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A65A1" w14:textId="77777777" w:rsidR="000218BD" w:rsidRPr="000C7AD4" w:rsidRDefault="000218BD" w:rsidP="000218BD">
      <w:pPr>
        <w:ind w:firstLine="720"/>
        <w:jc w:val="both"/>
        <w:rPr>
          <w:rFonts w:ascii="Abadi" w:hAnsi="Abadi"/>
          <w:color w:val="FFFFFF" w:themeColor="background1"/>
          <w:sz w:val="22"/>
          <w:szCs w:val="22"/>
        </w:rPr>
      </w:pPr>
      <w:bookmarkStart w:id="0" w:name="_Hlk115982977"/>
      <w:bookmarkEnd w:id="0"/>
    </w:p>
    <w:p w14:paraId="40E99526" w14:textId="77777777" w:rsidR="000218BD" w:rsidRPr="000C7AD4" w:rsidRDefault="000218BD" w:rsidP="000218BD">
      <w:pPr>
        <w:ind w:firstLine="720"/>
        <w:jc w:val="both"/>
        <w:rPr>
          <w:rFonts w:ascii="Abadi" w:hAnsi="Abadi"/>
          <w:color w:val="FFFFFF" w:themeColor="background1"/>
          <w:sz w:val="22"/>
          <w:szCs w:val="22"/>
        </w:rPr>
      </w:pPr>
    </w:p>
    <w:p w14:paraId="5C0BAD78" w14:textId="77777777" w:rsidR="000218BD" w:rsidRPr="0056537E" w:rsidRDefault="000218BD" w:rsidP="000218BD">
      <w:pPr>
        <w:ind w:left="720"/>
        <w:jc w:val="both"/>
        <w:rPr>
          <w:rFonts w:ascii="Abadi" w:hAnsi="Abadi"/>
          <w:b/>
          <w:sz w:val="22"/>
          <w:szCs w:val="22"/>
        </w:rPr>
        <w:sectPr w:rsidR="000218BD" w:rsidRPr="0056537E" w:rsidSect="000218BD">
          <w:headerReference w:type="even" r:id="rId8"/>
          <w:headerReference w:type="default" r:id="rId9"/>
          <w:footerReference w:type="even" r:id="rId10"/>
          <w:footerReference w:type="default" r:id="rId11"/>
          <w:headerReference w:type="first" r:id="rId12"/>
          <w:footerReference w:type="first" r:id="rId13"/>
          <w:footnotePr>
            <w:pos w:val="beneathText"/>
            <w:numStart w:val="2"/>
          </w:footnotePr>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r>
        <w:rPr>
          <w:rFonts w:ascii="Abadi" w:hAnsi="Abadi"/>
          <w:b/>
          <w:sz w:val="22"/>
          <w:szCs w:val="22"/>
        </w:rPr>
        <w:tab/>
      </w:r>
      <w:r>
        <w:rPr>
          <w:rFonts w:ascii="Abadi" w:hAnsi="Abadi"/>
          <w:b/>
          <w:sz w:val="22"/>
          <w:szCs w:val="22"/>
        </w:rPr>
        <w:tab/>
      </w:r>
      <w:r>
        <w:rPr>
          <w:rFonts w:ascii="Abadi" w:hAnsi="Abadi"/>
          <w:b/>
          <w:sz w:val="22"/>
          <w:szCs w:val="22"/>
        </w:rPr>
        <w:tab/>
      </w:r>
    </w:p>
    <w:p w14:paraId="470ABD32" w14:textId="2703A4B9" w:rsidR="000218BD" w:rsidRPr="0066249B" w:rsidRDefault="000218BD" w:rsidP="000218BD">
      <w:pPr>
        <w:ind w:firstLine="709"/>
        <w:jc w:val="both"/>
        <w:rPr>
          <w:rFonts w:ascii="Abadi" w:hAnsi="Abadi"/>
          <w:b/>
          <w:sz w:val="21"/>
          <w:szCs w:val="21"/>
        </w:rPr>
      </w:pPr>
      <w:r w:rsidRPr="0066249B">
        <w:rPr>
          <w:rFonts w:ascii="Abadi" w:hAnsi="Abadi"/>
          <w:b/>
          <w:sz w:val="21"/>
          <w:szCs w:val="21"/>
        </w:rPr>
        <w:t xml:space="preserve">PODER LEGISLATIVO. SEXAGÉSIMA </w:t>
      </w:r>
      <w:r>
        <w:rPr>
          <w:rFonts w:ascii="Abadi" w:hAnsi="Abadi"/>
          <w:b/>
          <w:sz w:val="21"/>
          <w:szCs w:val="21"/>
        </w:rPr>
        <w:t>QUINTA</w:t>
      </w:r>
      <w:r w:rsidRPr="0066249B">
        <w:rPr>
          <w:rFonts w:ascii="Abadi" w:hAnsi="Abadi"/>
          <w:b/>
          <w:sz w:val="21"/>
          <w:szCs w:val="21"/>
        </w:rPr>
        <w:t xml:space="preserve"> LEGISLATURA DEL CONGRESO DEL ESTADO DE GUANAJUATO. </w:t>
      </w:r>
      <w:r>
        <w:rPr>
          <w:rFonts w:ascii="Abadi" w:hAnsi="Abadi"/>
          <w:b/>
          <w:sz w:val="21"/>
          <w:szCs w:val="21"/>
        </w:rPr>
        <w:t>SESIÓN ORDINARIA</w:t>
      </w:r>
      <w:r w:rsidRPr="0066249B">
        <w:rPr>
          <w:rFonts w:ascii="Abadi" w:hAnsi="Abadi"/>
          <w:b/>
          <w:sz w:val="21"/>
          <w:szCs w:val="21"/>
        </w:rPr>
        <w:t xml:space="preserve">. </w:t>
      </w:r>
      <w:r w:rsidR="007B5B39">
        <w:rPr>
          <w:rFonts w:ascii="Abadi" w:hAnsi="Abadi"/>
          <w:b/>
          <w:sz w:val="21"/>
          <w:szCs w:val="21"/>
        </w:rPr>
        <w:t>SEGUNDO</w:t>
      </w:r>
      <w:r w:rsidRPr="0066249B">
        <w:rPr>
          <w:rFonts w:ascii="Abadi" w:hAnsi="Abadi"/>
          <w:b/>
          <w:sz w:val="21"/>
          <w:szCs w:val="21"/>
        </w:rPr>
        <w:t xml:space="preserve"> AÑO DE EJERCICIO CONSTITUCIONAL. </w:t>
      </w:r>
      <w:r w:rsidR="007B5B39">
        <w:rPr>
          <w:rFonts w:ascii="Abadi" w:hAnsi="Abadi"/>
          <w:b/>
          <w:sz w:val="21"/>
          <w:szCs w:val="21"/>
        </w:rPr>
        <w:t xml:space="preserve">PRIMER </w:t>
      </w:r>
      <w:r>
        <w:rPr>
          <w:rFonts w:ascii="Abadi" w:hAnsi="Abadi"/>
          <w:b/>
          <w:sz w:val="21"/>
          <w:szCs w:val="21"/>
        </w:rPr>
        <w:t>PERIODO</w:t>
      </w:r>
      <w:r w:rsidRPr="0066249B">
        <w:rPr>
          <w:rFonts w:ascii="Abadi" w:hAnsi="Abadi"/>
          <w:b/>
          <w:sz w:val="21"/>
          <w:szCs w:val="21"/>
        </w:rPr>
        <w:t>.</w:t>
      </w:r>
      <w:r>
        <w:rPr>
          <w:rFonts w:ascii="Abadi" w:hAnsi="Abadi"/>
          <w:b/>
          <w:sz w:val="21"/>
          <w:szCs w:val="21"/>
        </w:rPr>
        <w:t xml:space="preserve"> PRESIDENCIA DE</w:t>
      </w:r>
      <w:r w:rsidR="007B5B39">
        <w:rPr>
          <w:rFonts w:ascii="Abadi" w:hAnsi="Abadi"/>
          <w:b/>
          <w:sz w:val="21"/>
          <w:szCs w:val="21"/>
        </w:rPr>
        <w:t xml:space="preserve">L DIPUTADO MARTÍN LÓPEZ CAMACHO. </w:t>
      </w:r>
      <w:r w:rsidR="006F7804">
        <w:rPr>
          <w:rFonts w:ascii="Abadi" w:hAnsi="Abadi"/>
          <w:b/>
          <w:sz w:val="21"/>
          <w:szCs w:val="21"/>
        </w:rPr>
        <w:t>06</w:t>
      </w:r>
      <w:r>
        <w:rPr>
          <w:rFonts w:ascii="Abadi" w:hAnsi="Abadi"/>
          <w:b/>
          <w:sz w:val="21"/>
          <w:szCs w:val="21"/>
        </w:rPr>
        <w:t xml:space="preserve"> DE </w:t>
      </w:r>
      <w:r w:rsidR="008D34D3">
        <w:rPr>
          <w:rFonts w:ascii="Abadi" w:hAnsi="Abadi"/>
          <w:b/>
          <w:sz w:val="21"/>
          <w:szCs w:val="21"/>
        </w:rPr>
        <w:t xml:space="preserve">OCTUBRE </w:t>
      </w:r>
      <w:r>
        <w:rPr>
          <w:rFonts w:ascii="Abadi" w:hAnsi="Abadi"/>
          <w:b/>
          <w:sz w:val="21"/>
          <w:szCs w:val="21"/>
        </w:rPr>
        <w:t>DE 2022.</w:t>
      </w:r>
      <w:r w:rsidRPr="0066249B">
        <w:rPr>
          <w:rFonts w:ascii="Abadi" w:hAnsi="Abadi"/>
          <w:b/>
          <w:sz w:val="21"/>
          <w:szCs w:val="21"/>
        </w:rPr>
        <w:t xml:space="preserve"> [</w:t>
      </w:r>
      <w:r>
        <w:rPr>
          <w:rFonts w:ascii="Abadi" w:hAnsi="Abadi"/>
          <w:b/>
          <w:sz w:val="21"/>
          <w:szCs w:val="21"/>
        </w:rPr>
        <w:t>1</w:t>
      </w:r>
      <w:r w:rsidRPr="0066249B">
        <w:rPr>
          <w:rFonts w:ascii="Abadi" w:hAnsi="Abadi"/>
          <w:b/>
          <w:sz w:val="21"/>
          <w:szCs w:val="21"/>
        </w:rPr>
        <w:t>]</w:t>
      </w:r>
    </w:p>
    <w:p w14:paraId="0208F086" w14:textId="77777777" w:rsidR="000218BD" w:rsidRPr="0066249B" w:rsidRDefault="000218BD" w:rsidP="000218BD">
      <w:pPr>
        <w:jc w:val="both"/>
        <w:rPr>
          <w:rFonts w:ascii="Abadi" w:hAnsi="Abadi"/>
          <w:b/>
          <w:sz w:val="21"/>
          <w:szCs w:val="21"/>
        </w:rPr>
      </w:pPr>
    </w:p>
    <w:p w14:paraId="6B19AFEB" w14:textId="44C970C5" w:rsidR="0096035C" w:rsidRDefault="0096035C"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Lectura y, en su caso, aprobación del orden del día.</w:t>
      </w:r>
    </w:p>
    <w:p w14:paraId="1E33594F" w14:textId="77777777" w:rsidR="00AD27E9" w:rsidRDefault="00881EB2" w:rsidP="00881EB2">
      <w:pPr>
        <w:pStyle w:val="Prrafodelista"/>
        <w:spacing w:after="160" w:line="256" w:lineRule="auto"/>
        <w:ind w:left="720"/>
        <w:contextualSpacing/>
        <w:rPr>
          <w:rFonts w:ascii="Abadi" w:hAnsi="Abadi"/>
          <w:b/>
          <w:bCs/>
          <w:sz w:val="21"/>
          <w:szCs w:val="21"/>
        </w:rPr>
      </w:pPr>
      <w:r>
        <w:rPr>
          <w:rFonts w:ascii="Abadi" w:hAnsi="Abadi"/>
          <w:b/>
          <w:bCs/>
          <w:sz w:val="21"/>
          <w:szCs w:val="21"/>
        </w:rPr>
        <w:t xml:space="preserve"> </w:t>
      </w:r>
      <w:r w:rsidR="00AD27E9">
        <w:rPr>
          <w:rFonts w:ascii="Abadi" w:hAnsi="Abadi"/>
          <w:b/>
          <w:bCs/>
          <w:sz w:val="21"/>
          <w:szCs w:val="21"/>
        </w:rPr>
        <w:tab/>
      </w:r>
      <w:r w:rsidR="00AD27E9">
        <w:rPr>
          <w:rFonts w:ascii="Abadi" w:hAnsi="Abadi"/>
          <w:b/>
          <w:bCs/>
          <w:sz w:val="21"/>
          <w:szCs w:val="21"/>
        </w:rPr>
        <w:tab/>
      </w:r>
      <w:r w:rsidR="00AD27E9">
        <w:rPr>
          <w:rFonts w:ascii="Abadi" w:hAnsi="Abadi"/>
          <w:b/>
          <w:bCs/>
          <w:sz w:val="21"/>
          <w:szCs w:val="21"/>
        </w:rPr>
        <w:tab/>
      </w:r>
    </w:p>
    <w:p w14:paraId="50FA5999" w14:textId="77E94466" w:rsidR="00881EB2" w:rsidRDefault="00AD27E9" w:rsidP="00AD27E9">
      <w:pPr>
        <w:pStyle w:val="Prrafodelista"/>
        <w:spacing w:after="160" w:line="256" w:lineRule="auto"/>
        <w:ind w:left="720" w:right="-284"/>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sidR="00881EB2">
        <w:rPr>
          <w:rFonts w:ascii="Abadi" w:hAnsi="Abadi"/>
          <w:b/>
          <w:bCs/>
          <w:sz w:val="21"/>
          <w:szCs w:val="21"/>
        </w:rPr>
        <w:t xml:space="preserve">Pág.  </w:t>
      </w:r>
      <w:r w:rsidR="00D4548E">
        <w:rPr>
          <w:rFonts w:ascii="Abadi" w:hAnsi="Abadi"/>
          <w:b/>
          <w:bCs/>
          <w:sz w:val="21"/>
          <w:szCs w:val="21"/>
        </w:rPr>
        <w:t>12</w:t>
      </w:r>
    </w:p>
    <w:p w14:paraId="537EBC43" w14:textId="77777777" w:rsidR="0096035C" w:rsidRPr="005570FE" w:rsidRDefault="0096035C" w:rsidP="0096035C">
      <w:pPr>
        <w:pStyle w:val="Prrafodelista"/>
        <w:autoSpaceDE w:val="0"/>
        <w:autoSpaceDN w:val="0"/>
        <w:adjustRightInd w:val="0"/>
        <w:ind w:right="709"/>
        <w:jc w:val="both"/>
        <w:rPr>
          <w:rFonts w:ascii="Abadi" w:hAnsi="Abadi" w:cs="ArialMT"/>
          <w:b/>
          <w:bCs/>
          <w:sz w:val="21"/>
          <w:szCs w:val="21"/>
        </w:rPr>
      </w:pPr>
    </w:p>
    <w:p w14:paraId="400933C7" w14:textId="3C2C163C" w:rsidR="0096035C" w:rsidRDefault="0096035C"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Lectura y, en su caso, aprobación del acta de la sesión ordinaria celebrada el 29 de septiembre del año en curso.</w:t>
      </w:r>
    </w:p>
    <w:p w14:paraId="025DCB99" w14:textId="77777777" w:rsidR="00AD27E9" w:rsidRPr="005570FE" w:rsidRDefault="00AD27E9" w:rsidP="00AD27E9">
      <w:pPr>
        <w:pStyle w:val="Prrafodelista"/>
        <w:autoSpaceDE w:val="0"/>
        <w:autoSpaceDN w:val="0"/>
        <w:adjustRightInd w:val="0"/>
        <w:ind w:left="720" w:right="709"/>
        <w:contextualSpacing/>
        <w:jc w:val="both"/>
        <w:rPr>
          <w:rFonts w:ascii="Abadi" w:hAnsi="Abadi" w:cs="ArialMT"/>
          <w:b/>
          <w:bCs/>
          <w:sz w:val="21"/>
          <w:szCs w:val="21"/>
        </w:rPr>
      </w:pPr>
    </w:p>
    <w:p w14:paraId="0EB47653" w14:textId="4142B6A7" w:rsidR="00AD27E9" w:rsidRDefault="007400F1" w:rsidP="00AD27E9">
      <w:pPr>
        <w:pStyle w:val="Prrafodelista"/>
        <w:spacing w:after="160" w:line="256" w:lineRule="auto"/>
        <w:ind w:left="720" w:right="-284"/>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sidR="00AD27E9">
        <w:rPr>
          <w:rFonts w:ascii="Abadi" w:hAnsi="Abadi"/>
          <w:b/>
          <w:bCs/>
          <w:sz w:val="21"/>
          <w:szCs w:val="21"/>
        </w:rPr>
        <w:t xml:space="preserve">Pág.  </w:t>
      </w:r>
      <w:r w:rsidR="002908D8">
        <w:rPr>
          <w:rFonts w:ascii="Abadi" w:hAnsi="Abadi"/>
          <w:b/>
          <w:bCs/>
          <w:sz w:val="21"/>
          <w:szCs w:val="21"/>
        </w:rPr>
        <w:t>1</w:t>
      </w:r>
      <w:r w:rsidR="00D4548E">
        <w:rPr>
          <w:rFonts w:ascii="Abadi" w:hAnsi="Abadi"/>
          <w:b/>
          <w:bCs/>
          <w:sz w:val="21"/>
          <w:szCs w:val="21"/>
        </w:rPr>
        <w:t>6</w:t>
      </w:r>
    </w:p>
    <w:p w14:paraId="3C14202D" w14:textId="77777777" w:rsidR="0096035C" w:rsidRPr="005570FE" w:rsidRDefault="0096035C" w:rsidP="0096035C">
      <w:pPr>
        <w:autoSpaceDE w:val="0"/>
        <w:autoSpaceDN w:val="0"/>
        <w:adjustRightInd w:val="0"/>
        <w:ind w:right="709"/>
        <w:jc w:val="both"/>
        <w:rPr>
          <w:rFonts w:ascii="Abadi" w:hAnsi="Abadi" w:cs="ArialMT"/>
          <w:b/>
          <w:bCs/>
          <w:sz w:val="21"/>
          <w:szCs w:val="21"/>
        </w:rPr>
      </w:pPr>
    </w:p>
    <w:p w14:paraId="6B2331BE" w14:textId="00CA498D" w:rsidR="0096035C" w:rsidRDefault="0096035C"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Dar cuenta con las comunicaciones y correspondencia recibidas.</w:t>
      </w:r>
    </w:p>
    <w:p w14:paraId="7B03394C" w14:textId="77777777" w:rsidR="00F35513" w:rsidRDefault="00F35513" w:rsidP="00F35513">
      <w:pPr>
        <w:pStyle w:val="Prrafodelista"/>
        <w:autoSpaceDE w:val="0"/>
        <w:autoSpaceDN w:val="0"/>
        <w:adjustRightInd w:val="0"/>
        <w:ind w:left="720" w:right="709"/>
        <w:contextualSpacing/>
        <w:jc w:val="both"/>
        <w:rPr>
          <w:rFonts w:ascii="Abadi" w:hAnsi="Abadi"/>
          <w:b/>
          <w:bCs/>
          <w:sz w:val="21"/>
          <w:szCs w:val="21"/>
        </w:rPr>
      </w:pPr>
    </w:p>
    <w:p w14:paraId="51111806" w14:textId="77777777" w:rsidR="00F35513" w:rsidRDefault="00F35513" w:rsidP="00F35513">
      <w:pPr>
        <w:pStyle w:val="Prrafodelista"/>
        <w:autoSpaceDE w:val="0"/>
        <w:autoSpaceDN w:val="0"/>
        <w:adjustRightInd w:val="0"/>
        <w:ind w:left="3402" w:right="-142"/>
        <w:contextualSpacing/>
        <w:jc w:val="both"/>
        <w:rPr>
          <w:rFonts w:ascii="Abadi" w:hAnsi="Abadi"/>
          <w:b/>
          <w:bCs/>
          <w:sz w:val="21"/>
          <w:szCs w:val="21"/>
        </w:rPr>
      </w:pPr>
    </w:p>
    <w:p w14:paraId="6B744CA9" w14:textId="38A808F3" w:rsidR="00F35513" w:rsidRDefault="00F35513" w:rsidP="00F35513">
      <w:pPr>
        <w:pStyle w:val="Prrafodelista"/>
        <w:autoSpaceDE w:val="0"/>
        <w:autoSpaceDN w:val="0"/>
        <w:adjustRightInd w:val="0"/>
        <w:ind w:left="3402" w:right="-142"/>
        <w:contextualSpacing/>
        <w:jc w:val="both"/>
        <w:rPr>
          <w:rFonts w:ascii="Abadi" w:hAnsi="Abadi" w:cs="ArialMT"/>
          <w:b/>
          <w:bCs/>
          <w:sz w:val="21"/>
          <w:szCs w:val="21"/>
        </w:rPr>
      </w:pPr>
      <w:r>
        <w:rPr>
          <w:rFonts w:ascii="Abadi" w:hAnsi="Abadi"/>
          <w:b/>
          <w:bCs/>
          <w:sz w:val="21"/>
          <w:szCs w:val="21"/>
        </w:rPr>
        <w:t xml:space="preserve">Pág.  </w:t>
      </w:r>
      <w:r w:rsidR="00D4548E">
        <w:rPr>
          <w:rFonts w:ascii="Abadi" w:hAnsi="Abadi"/>
          <w:b/>
          <w:bCs/>
          <w:sz w:val="21"/>
          <w:szCs w:val="21"/>
        </w:rPr>
        <w:t>23</w:t>
      </w:r>
    </w:p>
    <w:p w14:paraId="28A9739B" w14:textId="77777777" w:rsidR="00F35513" w:rsidRDefault="00F35513" w:rsidP="00F35513">
      <w:pPr>
        <w:pStyle w:val="Prrafodelista"/>
        <w:autoSpaceDE w:val="0"/>
        <w:autoSpaceDN w:val="0"/>
        <w:adjustRightInd w:val="0"/>
        <w:ind w:left="720" w:right="709"/>
        <w:contextualSpacing/>
        <w:jc w:val="both"/>
        <w:rPr>
          <w:rFonts w:ascii="Abadi" w:hAnsi="Abadi" w:cs="ArialMT"/>
          <w:b/>
          <w:bCs/>
          <w:sz w:val="21"/>
          <w:szCs w:val="21"/>
        </w:rPr>
      </w:pPr>
    </w:p>
    <w:p w14:paraId="281A6573" w14:textId="1C905B69" w:rsidR="00F35513" w:rsidRDefault="00F35513"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Protesta del ciudadano Javier Alfonso Torres Mereles, al cargo de Diputado Local ante</w:t>
      </w:r>
    </w:p>
    <w:p w14:paraId="7D955D4D" w14:textId="5729FC8B" w:rsidR="00F35513" w:rsidRDefault="00F35513" w:rsidP="00F35513">
      <w:pPr>
        <w:pStyle w:val="Prrafodelista"/>
        <w:spacing w:after="160" w:line="256" w:lineRule="auto"/>
        <w:ind w:left="720" w:right="709"/>
        <w:contextualSpacing/>
        <w:jc w:val="both"/>
        <w:rPr>
          <w:rFonts w:ascii="Abadi" w:hAnsi="Abadi"/>
          <w:b/>
          <w:bCs/>
          <w:sz w:val="21"/>
          <w:szCs w:val="21"/>
        </w:rPr>
      </w:pPr>
      <w:r w:rsidRPr="005570FE">
        <w:rPr>
          <w:rFonts w:ascii="Abadi" w:hAnsi="Abadi" w:cs="ArialMT"/>
          <w:b/>
          <w:bCs/>
          <w:sz w:val="21"/>
          <w:szCs w:val="21"/>
        </w:rPr>
        <w:t>la Sexagésima</w:t>
      </w:r>
      <w:r w:rsidRPr="00F35513">
        <w:rPr>
          <w:rFonts w:ascii="Abadi" w:hAnsi="Abadi" w:cs="ArialMT"/>
          <w:b/>
          <w:bCs/>
          <w:sz w:val="21"/>
          <w:szCs w:val="21"/>
        </w:rPr>
        <w:t xml:space="preserve"> </w:t>
      </w:r>
      <w:r w:rsidRPr="005570FE">
        <w:rPr>
          <w:rFonts w:ascii="Abadi" w:hAnsi="Abadi" w:cs="ArialMT"/>
          <w:b/>
          <w:bCs/>
          <w:sz w:val="21"/>
          <w:szCs w:val="21"/>
        </w:rPr>
        <w:t>Quinta Legislatura.</w:t>
      </w:r>
      <w:r w:rsidRPr="004C3B54">
        <w:rPr>
          <w:rFonts w:ascii="Abadi" w:hAnsi="Abadi"/>
          <w:b/>
          <w:bCs/>
          <w:sz w:val="21"/>
          <w:szCs w:val="21"/>
        </w:rPr>
        <w:t xml:space="preserve"> </w:t>
      </w:r>
    </w:p>
    <w:p w14:paraId="451CF6F0" w14:textId="66293D85" w:rsidR="007400F1" w:rsidRDefault="007400F1" w:rsidP="007400F1">
      <w:pPr>
        <w:pStyle w:val="Prrafodelista"/>
        <w:spacing w:after="160" w:line="256" w:lineRule="auto"/>
        <w:ind w:left="720" w:right="-284"/>
        <w:contextualSpacing/>
        <w:rPr>
          <w:rFonts w:ascii="Abadi" w:hAnsi="Abadi"/>
          <w:b/>
          <w:bCs/>
          <w:sz w:val="21"/>
          <w:szCs w:val="21"/>
        </w:rPr>
      </w:pPr>
    </w:p>
    <w:p w14:paraId="09E83A14" w14:textId="7DCD4B72" w:rsidR="007400F1" w:rsidRDefault="007400F1" w:rsidP="007400F1">
      <w:pPr>
        <w:pStyle w:val="Prrafodelista"/>
        <w:spacing w:after="160" w:line="256" w:lineRule="auto"/>
        <w:ind w:left="720" w:right="-284"/>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 xml:space="preserve">Pág.  </w:t>
      </w:r>
      <w:r w:rsidR="00D4548E">
        <w:rPr>
          <w:rFonts w:ascii="Abadi" w:hAnsi="Abadi"/>
          <w:b/>
          <w:bCs/>
          <w:sz w:val="21"/>
          <w:szCs w:val="21"/>
        </w:rPr>
        <w:t>30</w:t>
      </w:r>
    </w:p>
    <w:p w14:paraId="65AFE319" w14:textId="1B7F5B42" w:rsidR="0096035C" w:rsidRPr="005570FE" w:rsidRDefault="004C3B54" w:rsidP="00F35513">
      <w:pPr>
        <w:pStyle w:val="Prrafodelista"/>
        <w:spacing w:after="160" w:line="256" w:lineRule="auto"/>
        <w:ind w:left="720" w:right="-284"/>
        <w:contextualSpacing/>
        <w:rPr>
          <w:rFonts w:ascii="Abadi" w:hAnsi="Abadi" w:cs="ArialMT"/>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p>
    <w:p w14:paraId="27A82427" w14:textId="77777777" w:rsidR="0096035C" w:rsidRPr="005570FE" w:rsidRDefault="0096035C"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Presentación de la solicitud formulada por las diputadas y los diputados integrantes de la Comisión de Desarrollo Urbano y Obra Pública a fin de modificar el turno de la iniciativa del diputado David Martínez Mendizábal, integrante del Grupo Parlamentario del Partido MORENA, a efecto de reformar y adicionar diversas disposiciones de la Constitución Política para el Estado de Guanajuato, del Código Territorial para el Estado y los Municipios de Guanajuato y de la Ley Orgánica Municipal para el Estado de Guanajuato, en la parte correspondiente al segundo ordenamiento.</w:t>
      </w:r>
    </w:p>
    <w:p w14:paraId="437686A4" w14:textId="77777777" w:rsidR="004C3B54" w:rsidRDefault="004C3B54" w:rsidP="004C3B54">
      <w:pPr>
        <w:pStyle w:val="Prrafodelista"/>
        <w:spacing w:after="160" w:line="256" w:lineRule="auto"/>
        <w:ind w:left="720" w:right="-284"/>
        <w:contextualSpacing/>
        <w:rPr>
          <w:rFonts w:ascii="Abadi" w:hAnsi="Abadi"/>
          <w:b/>
          <w:bCs/>
          <w:sz w:val="21"/>
          <w:szCs w:val="21"/>
        </w:rPr>
      </w:pPr>
    </w:p>
    <w:p w14:paraId="140D4529" w14:textId="0DCB0D59" w:rsidR="004C3B54" w:rsidRDefault="004C3B54" w:rsidP="004C3B54">
      <w:pPr>
        <w:pStyle w:val="Prrafodelista"/>
        <w:spacing w:after="160" w:line="256" w:lineRule="auto"/>
        <w:ind w:left="720" w:right="-284"/>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 xml:space="preserve">Pág.  </w:t>
      </w:r>
      <w:r w:rsidR="00D4548E">
        <w:rPr>
          <w:rFonts w:ascii="Abadi" w:hAnsi="Abadi"/>
          <w:b/>
          <w:bCs/>
          <w:sz w:val="21"/>
          <w:szCs w:val="21"/>
        </w:rPr>
        <w:t>30</w:t>
      </w:r>
    </w:p>
    <w:p w14:paraId="787FBF7C" w14:textId="77777777" w:rsidR="0096035C" w:rsidRPr="005570FE" w:rsidRDefault="0096035C" w:rsidP="0096035C">
      <w:pPr>
        <w:autoSpaceDE w:val="0"/>
        <w:autoSpaceDN w:val="0"/>
        <w:adjustRightInd w:val="0"/>
        <w:jc w:val="both"/>
        <w:rPr>
          <w:rFonts w:ascii="Abadi" w:hAnsi="Abadi" w:cs="ArialMT"/>
          <w:b/>
          <w:bCs/>
          <w:sz w:val="21"/>
          <w:szCs w:val="21"/>
        </w:rPr>
      </w:pPr>
    </w:p>
    <w:p w14:paraId="57E1F7A6" w14:textId="77777777" w:rsidR="0096035C" w:rsidRPr="005570FE" w:rsidRDefault="0096035C"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 xml:space="preserve">Presentación de la propuesta de terna para la designación de la persona que ocupe la titularidad del Órgano Interno de Control </w:t>
      </w:r>
      <w:r w:rsidRPr="005570FE">
        <w:rPr>
          <w:rFonts w:ascii="Abadi" w:hAnsi="Abadi" w:cs="ArialMT"/>
          <w:b/>
          <w:bCs/>
          <w:sz w:val="21"/>
          <w:szCs w:val="21"/>
        </w:rPr>
        <w:lastRenderedPageBreak/>
        <w:t>del Tribunal de Justicia Administrativa del Estado de Guanajuato, formulada por el Consejo Administrativo de dicho Tribunal.</w:t>
      </w:r>
    </w:p>
    <w:p w14:paraId="064228E5" w14:textId="25DFFB23" w:rsidR="004C3B54" w:rsidRDefault="004C3B54" w:rsidP="004C3B54">
      <w:pPr>
        <w:pStyle w:val="Prrafodelista"/>
        <w:spacing w:after="160" w:line="256" w:lineRule="auto"/>
        <w:ind w:left="720" w:right="-284"/>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 xml:space="preserve">Pág.  </w:t>
      </w:r>
      <w:r w:rsidR="00D4548E">
        <w:rPr>
          <w:rFonts w:ascii="Abadi" w:hAnsi="Abadi"/>
          <w:b/>
          <w:bCs/>
          <w:sz w:val="21"/>
          <w:szCs w:val="21"/>
        </w:rPr>
        <w:t>31</w:t>
      </w:r>
    </w:p>
    <w:p w14:paraId="12E68209" w14:textId="77777777" w:rsidR="0096035C" w:rsidRPr="005570FE" w:rsidRDefault="0096035C" w:rsidP="000270AC">
      <w:pPr>
        <w:autoSpaceDE w:val="0"/>
        <w:autoSpaceDN w:val="0"/>
        <w:adjustRightInd w:val="0"/>
        <w:ind w:right="709"/>
        <w:jc w:val="both"/>
        <w:rPr>
          <w:rFonts w:ascii="Abadi" w:hAnsi="Abadi" w:cs="ArialMT"/>
          <w:b/>
          <w:bCs/>
          <w:sz w:val="21"/>
          <w:szCs w:val="21"/>
        </w:rPr>
      </w:pPr>
    </w:p>
    <w:p w14:paraId="301747DF" w14:textId="77777777" w:rsidR="0096035C" w:rsidRPr="005570FE" w:rsidRDefault="0096035C"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Presentación de la iniciativa formulada por el diputado Ernesto Alejandro Prieto Gallardo integrante del Grupo Parlamentario del Partido MORENA, a efecto de adicionar una fracción VI, recorriéndose las subsecuentes, al artículo 74 de la Ley Federal del Trabajo, para efectos de lo dispuesto en la fracción III del artículo 71 de la Constitución Política de los Estados Unidos Mexicanos.</w:t>
      </w:r>
    </w:p>
    <w:p w14:paraId="52700D0B" w14:textId="77777777" w:rsidR="004C3B54" w:rsidRDefault="004C3B54" w:rsidP="004C3B54">
      <w:pPr>
        <w:pStyle w:val="Prrafodelista"/>
        <w:spacing w:after="160" w:line="256" w:lineRule="auto"/>
        <w:ind w:left="720" w:right="-284"/>
        <w:contextualSpacing/>
        <w:rPr>
          <w:rFonts w:ascii="Abadi" w:hAnsi="Abadi"/>
          <w:b/>
          <w:bCs/>
          <w:sz w:val="21"/>
          <w:szCs w:val="21"/>
        </w:rPr>
      </w:pPr>
    </w:p>
    <w:p w14:paraId="71921801" w14:textId="42B18D2D" w:rsidR="004C3B54" w:rsidRDefault="004C3B54" w:rsidP="004C3B54">
      <w:pPr>
        <w:pStyle w:val="Prrafodelista"/>
        <w:spacing w:after="160" w:line="256" w:lineRule="auto"/>
        <w:ind w:left="720" w:right="-284"/>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 xml:space="preserve">Pág.  </w:t>
      </w:r>
      <w:r w:rsidR="00D4548E">
        <w:rPr>
          <w:rFonts w:ascii="Abadi" w:hAnsi="Abadi"/>
          <w:b/>
          <w:bCs/>
          <w:sz w:val="21"/>
          <w:szCs w:val="21"/>
        </w:rPr>
        <w:t>33</w:t>
      </w:r>
    </w:p>
    <w:p w14:paraId="082CFD1F" w14:textId="77777777" w:rsidR="0096035C" w:rsidRPr="005570FE" w:rsidRDefault="0096035C" w:rsidP="0096035C">
      <w:pPr>
        <w:autoSpaceDE w:val="0"/>
        <w:autoSpaceDN w:val="0"/>
        <w:adjustRightInd w:val="0"/>
        <w:jc w:val="both"/>
        <w:rPr>
          <w:rFonts w:ascii="Abadi" w:hAnsi="Abadi" w:cs="ArialMT"/>
          <w:b/>
          <w:bCs/>
          <w:sz w:val="21"/>
          <w:szCs w:val="21"/>
        </w:rPr>
      </w:pPr>
    </w:p>
    <w:p w14:paraId="40F75033" w14:textId="2E7F0980" w:rsidR="0096035C" w:rsidRDefault="0096035C"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Presentación de la iniciativa suscrita por diputada y los diputados integrantes del Grupo Parlamentario del Partido Revolucionario Institucional a efecto de adicionar una fracción XII al artículo 83, un artículo 83-13 y una fracción XII al artículo 124, recorriéndose en su orden la subsecuente, a la Ley Orgánica Municipal para el Estado de Guanajuato.</w:t>
      </w:r>
    </w:p>
    <w:p w14:paraId="50368B5B" w14:textId="77777777" w:rsidR="00A75E1F" w:rsidRDefault="00A75E1F" w:rsidP="00A75E1F">
      <w:pPr>
        <w:pStyle w:val="Prrafodelista"/>
        <w:ind w:left="720"/>
        <w:jc w:val="both"/>
        <w:rPr>
          <w:rFonts w:ascii="Abadi" w:hAnsi="Abadi"/>
          <w:b/>
          <w:bCs/>
          <w:sz w:val="21"/>
          <w:szCs w:val="21"/>
        </w:rPr>
      </w:pPr>
    </w:p>
    <w:p w14:paraId="57EBD9A4" w14:textId="3C9EED84" w:rsidR="00A75E1F" w:rsidRDefault="00A75E1F" w:rsidP="00A75E1F">
      <w:pPr>
        <w:pStyle w:val="Prrafodelista"/>
        <w:ind w:left="3261"/>
        <w:jc w:val="both"/>
        <w:rPr>
          <w:rFonts w:ascii="Abadi" w:hAnsi="Abadi"/>
          <w:b/>
          <w:bCs/>
          <w:sz w:val="21"/>
          <w:szCs w:val="21"/>
        </w:rPr>
      </w:pPr>
      <w:r>
        <w:rPr>
          <w:rFonts w:ascii="Abadi" w:hAnsi="Abadi"/>
          <w:b/>
          <w:bCs/>
          <w:sz w:val="21"/>
          <w:szCs w:val="21"/>
        </w:rPr>
        <w:t xml:space="preserve">Pág. </w:t>
      </w:r>
      <w:r w:rsidR="00D4548E">
        <w:rPr>
          <w:rFonts w:ascii="Abadi" w:hAnsi="Abadi"/>
          <w:b/>
          <w:bCs/>
          <w:sz w:val="21"/>
          <w:szCs w:val="21"/>
        </w:rPr>
        <w:t>36</w:t>
      </w:r>
    </w:p>
    <w:p w14:paraId="30164ECD" w14:textId="77777777" w:rsidR="00A75E1F" w:rsidRDefault="00A75E1F" w:rsidP="00A75E1F">
      <w:pPr>
        <w:pStyle w:val="Prrafodelista"/>
        <w:ind w:left="2844"/>
        <w:jc w:val="both"/>
        <w:rPr>
          <w:rFonts w:ascii="Abadi" w:hAnsi="Abadi"/>
          <w:b/>
          <w:bCs/>
          <w:sz w:val="21"/>
          <w:szCs w:val="21"/>
        </w:rPr>
      </w:pPr>
    </w:p>
    <w:p w14:paraId="6C3DD652" w14:textId="578D0453" w:rsidR="00A75E1F" w:rsidRPr="00A75E1F" w:rsidRDefault="00A75E1F" w:rsidP="00A75E1F">
      <w:pPr>
        <w:pStyle w:val="Prrafodelista"/>
        <w:ind w:left="720" w:right="709"/>
        <w:jc w:val="both"/>
        <w:rPr>
          <w:rFonts w:ascii="Abadi" w:hAnsi="Abadi"/>
          <w:b/>
          <w:bCs/>
          <w:sz w:val="21"/>
          <w:szCs w:val="21"/>
        </w:rPr>
      </w:pPr>
      <w:r w:rsidRPr="00A75E1F">
        <w:rPr>
          <w:rFonts w:ascii="Abadi" w:hAnsi="Abadi"/>
          <w:b/>
          <w:bCs/>
          <w:sz w:val="21"/>
          <w:szCs w:val="21"/>
        </w:rPr>
        <w:t>(Sube a tribuna el diputado Alejandro Arias Ávila, para hablar de la iniciativa en mención)</w:t>
      </w:r>
    </w:p>
    <w:p w14:paraId="5A9C3656" w14:textId="77777777" w:rsidR="00A75E1F" w:rsidRPr="00A75E1F" w:rsidRDefault="00A75E1F" w:rsidP="00A75E1F">
      <w:pPr>
        <w:autoSpaceDE w:val="0"/>
        <w:autoSpaceDN w:val="0"/>
        <w:adjustRightInd w:val="0"/>
        <w:ind w:right="709"/>
        <w:contextualSpacing/>
        <w:jc w:val="both"/>
        <w:rPr>
          <w:rFonts w:ascii="Abadi" w:hAnsi="Abadi" w:cs="ArialMT"/>
          <w:b/>
          <w:bCs/>
          <w:sz w:val="21"/>
          <w:szCs w:val="21"/>
        </w:rPr>
      </w:pPr>
    </w:p>
    <w:p w14:paraId="310EEBB0" w14:textId="10A99888" w:rsidR="004C3B54" w:rsidRDefault="004C3B54" w:rsidP="00A75E1F">
      <w:pPr>
        <w:pStyle w:val="Prrafodelista"/>
        <w:spacing w:after="160" w:line="256" w:lineRule="auto"/>
        <w:ind w:left="720" w:right="-284"/>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sidR="00A75E1F">
        <w:rPr>
          <w:rFonts w:ascii="Abadi" w:hAnsi="Abadi"/>
          <w:b/>
          <w:bCs/>
          <w:sz w:val="21"/>
          <w:szCs w:val="21"/>
        </w:rPr>
        <w:t xml:space="preserve">       </w:t>
      </w:r>
      <w:r>
        <w:rPr>
          <w:rFonts w:ascii="Abadi" w:hAnsi="Abadi"/>
          <w:b/>
          <w:bCs/>
          <w:sz w:val="21"/>
          <w:szCs w:val="21"/>
        </w:rPr>
        <w:t xml:space="preserve">Pág.  </w:t>
      </w:r>
      <w:r w:rsidR="00A75E1F">
        <w:rPr>
          <w:rFonts w:ascii="Abadi" w:hAnsi="Abadi"/>
          <w:b/>
          <w:bCs/>
          <w:sz w:val="21"/>
          <w:szCs w:val="21"/>
        </w:rPr>
        <w:t>4</w:t>
      </w:r>
      <w:r w:rsidR="00D4548E">
        <w:rPr>
          <w:rFonts w:ascii="Abadi" w:hAnsi="Abadi"/>
          <w:b/>
          <w:bCs/>
          <w:sz w:val="21"/>
          <w:szCs w:val="21"/>
        </w:rPr>
        <w:t>6</w:t>
      </w:r>
    </w:p>
    <w:p w14:paraId="6ACC885F" w14:textId="77777777" w:rsidR="0096035C" w:rsidRPr="005570FE" w:rsidRDefault="0096035C" w:rsidP="000270AC">
      <w:pPr>
        <w:autoSpaceDE w:val="0"/>
        <w:autoSpaceDN w:val="0"/>
        <w:adjustRightInd w:val="0"/>
        <w:ind w:right="709"/>
        <w:jc w:val="both"/>
        <w:rPr>
          <w:rFonts w:ascii="Abadi" w:hAnsi="Abadi" w:cs="ArialMT"/>
          <w:b/>
          <w:bCs/>
          <w:sz w:val="21"/>
          <w:szCs w:val="21"/>
        </w:rPr>
      </w:pPr>
    </w:p>
    <w:p w14:paraId="4398882B" w14:textId="77777777" w:rsidR="0096035C" w:rsidRPr="005570FE" w:rsidRDefault="0096035C"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 xml:space="preserve">Presentación de la iniciativa signada por la diputada Alma Edwviges Alcaraz Hernández integrante del </w:t>
      </w:r>
      <w:r w:rsidRPr="005570FE">
        <w:rPr>
          <w:rFonts w:ascii="Abadi" w:hAnsi="Abadi" w:cs="ArialMT"/>
          <w:b/>
          <w:bCs/>
          <w:sz w:val="21"/>
          <w:szCs w:val="21"/>
        </w:rPr>
        <w:t>Grupo Parlamentario del Partido MORENA a efecto de reformar y adicionar diversas disposiciones del Código Penal del Estado de Guanajuato y de la Ley de los Derechos de Niñas, Niños y Adolescentes del Estado de Guanajuato.</w:t>
      </w:r>
    </w:p>
    <w:p w14:paraId="4DACA393" w14:textId="77777777" w:rsidR="0096035C" w:rsidRPr="005570FE" w:rsidRDefault="0096035C" w:rsidP="000270AC">
      <w:pPr>
        <w:autoSpaceDE w:val="0"/>
        <w:autoSpaceDN w:val="0"/>
        <w:adjustRightInd w:val="0"/>
        <w:ind w:right="709"/>
        <w:jc w:val="both"/>
        <w:rPr>
          <w:rFonts w:ascii="Abadi" w:hAnsi="Abadi" w:cs="ArialMT"/>
          <w:b/>
          <w:bCs/>
          <w:sz w:val="21"/>
          <w:szCs w:val="21"/>
        </w:rPr>
      </w:pPr>
    </w:p>
    <w:p w14:paraId="1159AB87" w14:textId="30263961" w:rsidR="004C3B54" w:rsidRDefault="004C3B54" w:rsidP="004C3B54">
      <w:pPr>
        <w:pStyle w:val="Prrafodelista"/>
        <w:spacing w:after="160" w:line="256" w:lineRule="auto"/>
        <w:ind w:left="720" w:right="-284"/>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 xml:space="preserve">Pág.  </w:t>
      </w:r>
      <w:r w:rsidR="00D4548E">
        <w:rPr>
          <w:rFonts w:ascii="Abadi" w:hAnsi="Abadi"/>
          <w:b/>
          <w:bCs/>
          <w:sz w:val="21"/>
          <w:szCs w:val="21"/>
        </w:rPr>
        <w:t>49</w:t>
      </w:r>
    </w:p>
    <w:p w14:paraId="58EBDBA4" w14:textId="6B560A80" w:rsidR="00896387" w:rsidRDefault="00896387" w:rsidP="004C3B54">
      <w:pPr>
        <w:pStyle w:val="Prrafodelista"/>
        <w:spacing w:after="160" w:line="256" w:lineRule="auto"/>
        <w:ind w:left="720" w:right="-284"/>
        <w:contextualSpacing/>
        <w:rPr>
          <w:rFonts w:ascii="Abadi" w:hAnsi="Abadi"/>
          <w:b/>
          <w:bCs/>
          <w:sz w:val="21"/>
          <w:szCs w:val="21"/>
        </w:rPr>
      </w:pPr>
    </w:p>
    <w:p w14:paraId="5FA16C5B" w14:textId="77777777" w:rsidR="00896387" w:rsidRDefault="00896387" w:rsidP="00896387">
      <w:pPr>
        <w:ind w:left="709" w:right="709"/>
        <w:jc w:val="both"/>
        <w:rPr>
          <w:rFonts w:ascii="Abadi" w:hAnsi="Abadi"/>
          <w:b/>
          <w:bCs/>
          <w:sz w:val="21"/>
          <w:szCs w:val="21"/>
        </w:rPr>
      </w:pPr>
      <w:r w:rsidRPr="007F430D">
        <w:rPr>
          <w:rFonts w:ascii="Abadi" w:hAnsi="Abadi"/>
          <w:b/>
          <w:bCs/>
          <w:sz w:val="21"/>
          <w:szCs w:val="21"/>
        </w:rPr>
        <w:t xml:space="preserve">(Sube a tribuna la diputada Alma Edwviges Alcaraz Hernández, para dar lectura a </w:t>
      </w:r>
      <w:r>
        <w:rPr>
          <w:rFonts w:ascii="Abadi" w:hAnsi="Abadi"/>
          <w:b/>
          <w:bCs/>
          <w:sz w:val="21"/>
          <w:szCs w:val="21"/>
        </w:rPr>
        <w:t xml:space="preserve">la </w:t>
      </w:r>
      <w:r w:rsidRPr="007F430D">
        <w:rPr>
          <w:rFonts w:ascii="Abadi" w:hAnsi="Abadi"/>
          <w:b/>
          <w:bCs/>
          <w:sz w:val="21"/>
          <w:szCs w:val="21"/>
        </w:rPr>
        <w:t>iniciativa al respecto)</w:t>
      </w:r>
    </w:p>
    <w:p w14:paraId="72869120" w14:textId="77777777" w:rsidR="00896387" w:rsidRDefault="00896387" w:rsidP="00896387">
      <w:pPr>
        <w:pStyle w:val="Prrafodelista"/>
        <w:spacing w:after="160" w:line="256" w:lineRule="auto"/>
        <w:ind w:left="720" w:right="-284"/>
        <w:contextualSpacing/>
        <w:rPr>
          <w:rFonts w:ascii="Abadi" w:hAnsi="Abadi"/>
          <w:b/>
          <w:bCs/>
          <w:sz w:val="21"/>
          <w:szCs w:val="21"/>
        </w:rPr>
      </w:pPr>
    </w:p>
    <w:p w14:paraId="3B0D1C61" w14:textId="10CCB473" w:rsidR="00896387" w:rsidRDefault="00896387" w:rsidP="00896387">
      <w:pPr>
        <w:pStyle w:val="Prrafodelista"/>
        <w:spacing w:after="160" w:line="256" w:lineRule="auto"/>
        <w:ind w:left="2844" w:right="-284" w:firstLine="696"/>
        <w:contextualSpacing/>
        <w:rPr>
          <w:rFonts w:ascii="Abadi" w:hAnsi="Abadi"/>
          <w:b/>
          <w:bCs/>
          <w:sz w:val="21"/>
          <w:szCs w:val="21"/>
        </w:rPr>
      </w:pPr>
      <w:r>
        <w:rPr>
          <w:rFonts w:ascii="Abadi" w:hAnsi="Abadi"/>
          <w:b/>
          <w:bCs/>
          <w:sz w:val="21"/>
          <w:szCs w:val="21"/>
        </w:rPr>
        <w:t xml:space="preserve">Pág.  </w:t>
      </w:r>
      <w:r w:rsidRPr="00A42BD3">
        <w:rPr>
          <w:rFonts w:ascii="Abadi" w:hAnsi="Abadi"/>
          <w:b/>
          <w:bCs/>
          <w:sz w:val="21"/>
          <w:szCs w:val="21"/>
        </w:rPr>
        <w:t>5</w:t>
      </w:r>
      <w:r w:rsidR="00D4548E">
        <w:rPr>
          <w:rFonts w:ascii="Abadi" w:hAnsi="Abadi"/>
          <w:b/>
          <w:bCs/>
          <w:sz w:val="21"/>
          <w:szCs w:val="21"/>
        </w:rPr>
        <w:t>4</w:t>
      </w:r>
    </w:p>
    <w:p w14:paraId="5EDDCE3A" w14:textId="77777777" w:rsidR="00896387" w:rsidRDefault="00896387" w:rsidP="004C3B54">
      <w:pPr>
        <w:pStyle w:val="Prrafodelista"/>
        <w:spacing w:after="160" w:line="256" w:lineRule="auto"/>
        <w:ind w:left="720" w:right="-284"/>
        <w:contextualSpacing/>
        <w:rPr>
          <w:rFonts w:ascii="Abadi" w:hAnsi="Abadi"/>
          <w:b/>
          <w:bCs/>
          <w:sz w:val="21"/>
          <w:szCs w:val="21"/>
        </w:rPr>
      </w:pPr>
    </w:p>
    <w:p w14:paraId="730C22F4" w14:textId="0DFA0357" w:rsidR="0096035C" w:rsidRPr="005570FE" w:rsidRDefault="0096035C"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Presentación de la iniciativa emitida por la diputada Dessire Angel Rocha de la Representación Parlamentaria del Partido Movimiento Ciudadano a efecto de reformar el inciso a de la fracción II del artículo 117 y adicionar un último párrafo al artículo 1 de la Constitución Política para el Estado de Guanajuato.</w:t>
      </w:r>
    </w:p>
    <w:p w14:paraId="39BF8939" w14:textId="77777777" w:rsidR="004C3B54" w:rsidRDefault="004C3B54" w:rsidP="004C3B54">
      <w:pPr>
        <w:pStyle w:val="Prrafodelista"/>
        <w:spacing w:after="160" w:line="256" w:lineRule="auto"/>
        <w:ind w:left="720" w:right="-284"/>
        <w:contextualSpacing/>
        <w:rPr>
          <w:rFonts w:ascii="Abadi" w:hAnsi="Abadi"/>
          <w:b/>
          <w:bCs/>
          <w:sz w:val="21"/>
          <w:szCs w:val="21"/>
        </w:rPr>
      </w:pPr>
    </w:p>
    <w:p w14:paraId="39BECD01" w14:textId="073571F3" w:rsidR="004C3B54" w:rsidRDefault="004C3B54" w:rsidP="004C3B54">
      <w:pPr>
        <w:pStyle w:val="Prrafodelista"/>
        <w:spacing w:after="160" w:line="256" w:lineRule="auto"/>
        <w:ind w:left="720" w:right="-284"/>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 xml:space="preserve">Pág.  </w:t>
      </w:r>
      <w:r w:rsidR="00A42BD3">
        <w:rPr>
          <w:rFonts w:ascii="Abadi" w:hAnsi="Abadi"/>
          <w:b/>
          <w:bCs/>
          <w:sz w:val="21"/>
          <w:szCs w:val="21"/>
        </w:rPr>
        <w:t>5</w:t>
      </w:r>
      <w:r w:rsidR="00D4548E">
        <w:rPr>
          <w:rFonts w:ascii="Abadi" w:hAnsi="Abadi"/>
          <w:b/>
          <w:bCs/>
          <w:sz w:val="21"/>
          <w:szCs w:val="21"/>
        </w:rPr>
        <w:t>6</w:t>
      </w:r>
    </w:p>
    <w:p w14:paraId="2E49BE6F" w14:textId="5E1B737A" w:rsidR="00A42BD3" w:rsidRDefault="00A42BD3" w:rsidP="004C3B54">
      <w:pPr>
        <w:pStyle w:val="Prrafodelista"/>
        <w:spacing w:after="160" w:line="256" w:lineRule="auto"/>
        <w:ind w:left="720" w:right="-284"/>
        <w:contextualSpacing/>
        <w:rPr>
          <w:rFonts w:ascii="Abadi" w:hAnsi="Abadi"/>
          <w:b/>
          <w:bCs/>
          <w:sz w:val="21"/>
          <w:szCs w:val="21"/>
        </w:rPr>
      </w:pPr>
    </w:p>
    <w:p w14:paraId="09F3AF49" w14:textId="77777777" w:rsidR="00A42BD3" w:rsidRDefault="00A42BD3" w:rsidP="00A42BD3">
      <w:pPr>
        <w:ind w:left="709" w:right="709"/>
        <w:jc w:val="both"/>
        <w:rPr>
          <w:rFonts w:ascii="Abadi" w:hAnsi="Abadi"/>
          <w:b/>
          <w:bCs/>
          <w:sz w:val="21"/>
          <w:szCs w:val="21"/>
        </w:rPr>
      </w:pPr>
      <w:r w:rsidRPr="00B418C1">
        <w:rPr>
          <w:rFonts w:ascii="Abadi" w:hAnsi="Abadi"/>
          <w:b/>
          <w:bCs/>
          <w:sz w:val="21"/>
          <w:szCs w:val="21"/>
        </w:rPr>
        <w:t>(Sube a tribuna la diputada Dessire Angel Rocha,</w:t>
      </w:r>
      <w:r>
        <w:rPr>
          <w:rFonts w:ascii="Abadi" w:hAnsi="Abadi"/>
          <w:b/>
          <w:bCs/>
          <w:sz w:val="21"/>
          <w:szCs w:val="21"/>
        </w:rPr>
        <w:t xml:space="preserve"> para hablar de la iniciativa al respecto)</w:t>
      </w:r>
    </w:p>
    <w:p w14:paraId="5E29F047" w14:textId="4125AD7F" w:rsidR="00A42BD3" w:rsidRDefault="00A42BD3" w:rsidP="004C3B54">
      <w:pPr>
        <w:pStyle w:val="Prrafodelista"/>
        <w:spacing w:after="160" w:line="256" w:lineRule="auto"/>
        <w:ind w:left="720" w:right="-284"/>
        <w:contextualSpacing/>
        <w:rPr>
          <w:rFonts w:ascii="Abadi" w:hAnsi="Abadi"/>
          <w:b/>
          <w:bCs/>
          <w:sz w:val="21"/>
          <w:szCs w:val="21"/>
        </w:rPr>
      </w:pPr>
    </w:p>
    <w:p w14:paraId="3AB1A38C" w14:textId="318FACD9" w:rsidR="00A42BD3" w:rsidRDefault="00A42BD3" w:rsidP="00A42BD3">
      <w:pPr>
        <w:pStyle w:val="Prrafodelista"/>
        <w:spacing w:after="160" w:line="256" w:lineRule="auto"/>
        <w:ind w:left="2844" w:right="-284" w:firstLine="696"/>
        <w:contextualSpacing/>
        <w:rPr>
          <w:rFonts w:ascii="Abadi" w:hAnsi="Abadi"/>
          <w:b/>
          <w:bCs/>
          <w:sz w:val="21"/>
          <w:szCs w:val="21"/>
        </w:rPr>
      </w:pPr>
      <w:r>
        <w:rPr>
          <w:rFonts w:ascii="Abadi" w:hAnsi="Abadi"/>
          <w:b/>
          <w:bCs/>
          <w:sz w:val="21"/>
          <w:szCs w:val="21"/>
        </w:rPr>
        <w:t xml:space="preserve">Pág.  </w:t>
      </w:r>
      <w:r w:rsidR="008750C7">
        <w:rPr>
          <w:rFonts w:ascii="Abadi" w:hAnsi="Abadi"/>
          <w:b/>
          <w:bCs/>
          <w:sz w:val="21"/>
          <w:szCs w:val="21"/>
        </w:rPr>
        <w:t>8</w:t>
      </w:r>
      <w:r w:rsidR="00D4548E">
        <w:rPr>
          <w:rFonts w:ascii="Abadi" w:hAnsi="Abadi"/>
          <w:b/>
          <w:bCs/>
          <w:sz w:val="21"/>
          <w:szCs w:val="21"/>
        </w:rPr>
        <w:t>4</w:t>
      </w:r>
    </w:p>
    <w:p w14:paraId="5D7DB5BB" w14:textId="77777777" w:rsidR="00A42BD3" w:rsidRDefault="00A42BD3" w:rsidP="004C3B54">
      <w:pPr>
        <w:pStyle w:val="Prrafodelista"/>
        <w:spacing w:after="160" w:line="256" w:lineRule="auto"/>
        <w:ind w:left="720" w:right="-284"/>
        <w:contextualSpacing/>
        <w:rPr>
          <w:rFonts w:ascii="Abadi" w:hAnsi="Abadi"/>
          <w:b/>
          <w:bCs/>
          <w:sz w:val="21"/>
          <w:szCs w:val="21"/>
        </w:rPr>
      </w:pPr>
    </w:p>
    <w:p w14:paraId="7DD081FD" w14:textId="222B572B" w:rsidR="0096035C" w:rsidRDefault="0096035C"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Presentación de la iniciativa suscrita por diputadas y diputados integrantes del Grupo Parlamentario del Partido Acción Nacional a efecto de reformar y adicionar diversas disposiciones de la Ley de Cambio Climático para el Estado de Guanajuato y sus Municipios.</w:t>
      </w:r>
    </w:p>
    <w:p w14:paraId="73BBCE08" w14:textId="0CF60B76" w:rsidR="004B1475" w:rsidRDefault="004B1475" w:rsidP="004B1475">
      <w:pPr>
        <w:autoSpaceDE w:val="0"/>
        <w:autoSpaceDN w:val="0"/>
        <w:adjustRightInd w:val="0"/>
        <w:ind w:right="709"/>
        <w:contextualSpacing/>
        <w:jc w:val="both"/>
        <w:rPr>
          <w:rFonts w:ascii="Abadi" w:hAnsi="Abadi" w:cs="ArialMT"/>
          <w:b/>
          <w:bCs/>
          <w:sz w:val="21"/>
          <w:szCs w:val="21"/>
        </w:rPr>
      </w:pPr>
    </w:p>
    <w:p w14:paraId="7E98CEAC" w14:textId="057134E5" w:rsidR="004B1475" w:rsidRDefault="004B1475" w:rsidP="004B1475">
      <w:pPr>
        <w:pStyle w:val="Prrafodelista"/>
        <w:spacing w:after="160" w:line="256" w:lineRule="auto"/>
        <w:ind w:left="2844" w:right="-284" w:firstLine="696"/>
        <w:contextualSpacing/>
        <w:rPr>
          <w:rFonts w:ascii="Abadi" w:hAnsi="Abadi"/>
          <w:b/>
          <w:bCs/>
          <w:sz w:val="21"/>
          <w:szCs w:val="21"/>
        </w:rPr>
      </w:pPr>
      <w:r>
        <w:rPr>
          <w:rFonts w:ascii="Abadi" w:hAnsi="Abadi"/>
          <w:b/>
          <w:bCs/>
          <w:sz w:val="21"/>
          <w:szCs w:val="21"/>
        </w:rPr>
        <w:lastRenderedPageBreak/>
        <w:t xml:space="preserve">Pág.  </w:t>
      </w:r>
      <w:r w:rsidR="00A24E71">
        <w:rPr>
          <w:rFonts w:ascii="Abadi" w:hAnsi="Abadi"/>
          <w:b/>
          <w:bCs/>
          <w:sz w:val="21"/>
          <w:szCs w:val="21"/>
        </w:rPr>
        <w:t>8</w:t>
      </w:r>
      <w:r w:rsidR="00D4548E">
        <w:rPr>
          <w:rFonts w:ascii="Abadi" w:hAnsi="Abadi"/>
          <w:b/>
          <w:bCs/>
          <w:sz w:val="21"/>
          <w:szCs w:val="21"/>
        </w:rPr>
        <w:t>7</w:t>
      </w:r>
    </w:p>
    <w:p w14:paraId="5622580D" w14:textId="77777777" w:rsidR="004B1475" w:rsidRDefault="004B1475" w:rsidP="004B1475">
      <w:pPr>
        <w:autoSpaceDE w:val="0"/>
        <w:autoSpaceDN w:val="0"/>
        <w:adjustRightInd w:val="0"/>
        <w:ind w:right="709"/>
        <w:contextualSpacing/>
        <w:jc w:val="both"/>
        <w:rPr>
          <w:rFonts w:ascii="Abadi" w:hAnsi="Abadi" w:cs="ArialMT"/>
          <w:b/>
          <w:bCs/>
          <w:sz w:val="21"/>
          <w:szCs w:val="21"/>
        </w:rPr>
      </w:pPr>
    </w:p>
    <w:p w14:paraId="2463A28C" w14:textId="77777777" w:rsidR="004B1475" w:rsidRPr="00F15397" w:rsidRDefault="004B1475" w:rsidP="004B1475">
      <w:pPr>
        <w:ind w:left="709" w:right="709"/>
        <w:jc w:val="both"/>
        <w:rPr>
          <w:rFonts w:ascii="Abadi" w:hAnsi="Abadi"/>
          <w:b/>
          <w:bCs/>
          <w:sz w:val="21"/>
          <w:szCs w:val="21"/>
        </w:rPr>
      </w:pPr>
      <w:r w:rsidRPr="00F15397">
        <w:rPr>
          <w:rFonts w:ascii="Abadi" w:hAnsi="Abadi"/>
          <w:b/>
          <w:bCs/>
          <w:sz w:val="21"/>
          <w:szCs w:val="21"/>
        </w:rPr>
        <w:t>(Sube a tribuna el diputado Javier Alfonso Torres Méreles, para hablar de la iniciativa en mención)</w:t>
      </w:r>
    </w:p>
    <w:p w14:paraId="5F824A27" w14:textId="77777777" w:rsidR="004B1475" w:rsidRPr="004B1475" w:rsidRDefault="004B1475" w:rsidP="004B1475">
      <w:pPr>
        <w:autoSpaceDE w:val="0"/>
        <w:autoSpaceDN w:val="0"/>
        <w:adjustRightInd w:val="0"/>
        <w:ind w:right="709"/>
        <w:contextualSpacing/>
        <w:jc w:val="both"/>
        <w:rPr>
          <w:rFonts w:ascii="Abadi" w:hAnsi="Abadi" w:cs="ArialMT"/>
          <w:b/>
          <w:bCs/>
          <w:sz w:val="21"/>
          <w:szCs w:val="21"/>
        </w:rPr>
      </w:pPr>
    </w:p>
    <w:p w14:paraId="5F761799" w14:textId="6B2378BB" w:rsidR="004C3B54" w:rsidRDefault="004C3B54" w:rsidP="00D4548E">
      <w:pPr>
        <w:pStyle w:val="Prrafodelista"/>
        <w:spacing w:after="160" w:line="256" w:lineRule="auto"/>
        <w:ind w:left="720" w:right="-355"/>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sidR="00D4548E">
        <w:rPr>
          <w:rFonts w:ascii="Abadi" w:hAnsi="Abadi"/>
          <w:b/>
          <w:bCs/>
          <w:sz w:val="21"/>
          <w:szCs w:val="21"/>
        </w:rPr>
        <w:tab/>
      </w:r>
      <w:r>
        <w:rPr>
          <w:rFonts w:ascii="Abadi" w:hAnsi="Abadi"/>
          <w:b/>
          <w:bCs/>
          <w:sz w:val="21"/>
          <w:szCs w:val="21"/>
        </w:rPr>
        <w:t xml:space="preserve">Pág. </w:t>
      </w:r>
      <w:r w:rsidR="00D4548E">
        <w:rPr>
          <w:rFonts w:ascii="Abadi" w:hAnsi="Abadi"/>
          <w:b/>
          <w:bCs/>
          <w:sz w:val="21"/>
          <w:szCs w:val="21"/>
        </w:rPr>
        <w:t>120</w:t>
      </w:r>
    </w:p>
    <w:p w14:paraId="4317D1AD" w14:textId="77777777" w:rsidR="0096035C" w:rsidRPr="005570FE" w:rsidRDefault="0096035C" w:rsidP="000270AC">
      <w:pPr>
        <w:autoSpaceDE w:val="0"/>
        <w:autoSpaceDN w:val="0"/>
        <w:adjustRightInd w:val="0"/>
        <w:ind w:right="709"/>
        <w:jc w:val="both"/>
        <w:rPr>
          <w:rFonts w:ascii="Abadi" w:hAnsi="Abadi" w:cs="ArialMT"/>
          <w:b/>
          <w:bCs/>
          <w:sz w:val="21"/>
          <w:szCs w:val="21"/>
        </w:rPr>
      </w:pPr>
    </w:p>
    <w:p w14:paraId="03D3C2FA" w14:textId="77777777" w:rsidR="0096035C" w:rsidRPr="005570FE" w:rsidRDefault="0096035C"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Presentación de la iniciativa formulada por la diputada Martha Edith Moreno Valencia integrante del Grupo Parlamentario del Partido MORENA a efecto de adicionar un tercer párrafo al artículo 247 del Código Penal del Estado de Guanajuato.</w:t>
      </w:r>
    </w:p>
    <w:p w14:paraId="30D90945" w14:textId="69D9098E" w:rsidR="004C3B54" w:rsidRDefault="004C3B54" w:rsidP="004C3B54">
      <w:pPr>
        <w:pStyle w:val="Prrafodelista"/>
        <w:spacing w:after="160" w:line="256" w:lineRule="auto"/>
        <w:ind w:left="720" w:right="-284"/>
        <w:contextualSpacing/>
        <w:rPr>
          <w:rFonts w:ascii="Abadi" w:hAnsi="Abadi"/>
          <w:b/>
          <w:bCs/>
          <w:sz w:val="21"/>
          <w:szCs w:val="21"/>
        </w:rPr>
      </w:pPr>
    </w:p>
    <w:p w14:paraId="33984C07" w14:textId="3D056982" w:rsidR="00831422" w:rsidRDefault="00831422" w:rsidP="00D4548E">
      <w:pPr>
        <w:pStyle w:val="Prrafodelista"/>
        <w:spacing w:after="160" w:line="256" w:lineRule="auto"/>
        <w:ind w:left="2844" w:right="-355" w:firstLine="696"/>
        <w:contextualSpacing/>
        <w:rPr>
          <w:rFonts w:ascii="Abadi" w:hAnsi="Abadi"/>
          <w:b/>
          <w:bCs/>
          <w:sz w:val="21"/>
          <w:szCs w:val="21"/>
        </w:rPr>
      </w:pPr>
      <w:r>
        <w:rPr>
          <w:rFonts w:ascii="Abadi" w:hAnsi="Abadi"/>
          <w:b/>
          <w:bCs/>
          <w:sz w:val="21"/>
          <w:szCs w:val="21"/>
        </w:rPr>
        <w:t xml:space="preserve">Pág. </w:t>
      </w:r>
      <w:r w:rsidR="00D4548E">
        <w:rPr>
          <w:rFonts w:ascii="Abadi" w:hAnsi="Abadi"/>
          <w:b/>
          <w:bCs/>
          <w:sz w:val="21"/>
          <w:szCs w:val="21"/>
        </w:rPr>
        <w:t>123</w:t>
      </w:r>
    </w:p>
    <w:p w14:paraId="46507902" w14:textId="183F1533" w:rsidR="00831422" w:rsidRDefault="00831422" w:rsidP="004C3B54">
      <w:pPr>
        <w:pStyle w:val="Prrafodelista"/>
        <w:spacing w:after="160" w:line="256" w:lineRule="auto"/>
        <w:ind w:left="720" w:right="-284"/>
        <w:contextualSpacing/>
        <w:rPr>
          <w:rFonts w:ascii="Abadi" w:hAnsi="Abadi"/>
          <w:b/>
          <w:bCs/>
          <w:sz w:val="21"/>
          <w:szCs w:val="21"/>
        </w:rPr>
      </w:pPr>
    </w:p>
    <w:p w14:paraId="6F29A4B6" w14:textId="77777777" w:rsidR="00831422" w:rsidRDefault="00831422" w:rsidP="00831422">
      <w:pPr>
        <w:ind w:left="709" w:right="709"/>
        <w:jc w:val="both"/>
        <w:rPr>
          <w:rFonts w:ascii="Abadi" w:hAnsi="Abadi"/>
          <w:b/>
          <w:bCs/>
          <w:sz w:val="21"/>
          <w:szCs w:val="21"/>
        </w:rPr>
      </w:pPr>
      <w:r w:rsidRPr="00AC4A87">
        <w:rPr>
          <w:rFonts w:ascii="Abadi" w:hAnsi="Abadi"/>
          <w:b/>
          <w:bCs/>
          <w:sz w:val="21"/>
          <w:szCs w:val="21"/>
        </w:rPr>
        <w:t>(Sube a tribuna la diputada Martha Edith Moreno Valencia, para hacer uso de la palabra de la iniciativa al respecto)</w:t>
      </w:r>
    </w:p>
    <w:p w14:paraId="091E6C33" w14:textId="77777777" w:rsidR="00831422" w:rsidRDefault="00831422" w:rsidP="004C3B54">
      <w:pPr>
        <w:pStyle w:val="Prrafodelista"/>
        <w:spacing w:after="160" w:line="256" w:lineRule="auto"/>
        <w:ind w:left="720" w:right="-284"/>
        <w:contextualSpacing/>
        <w:rPr>
          <w:rFonts w:ascii="Abadi" w:hAnsi="Abadi"/>
          <w:b/>
          <w:bCs/>
          <w:sz w:val="21"/>
          <w:szCs w:val="21"/>
        </w:rPr>
      </w:pPr>
    </w:p>
    <w:p w14:paraId="043874C1" w14:textId="1AAC28B0" w:rsidR="004C3B54" w:rsidRDefault="004C3B54" w:rsidP="00D4548E">
      <w:pPr>
        <w:pStyle w:val="Prrafodelista"/>
        <w:spacing w:after="160" w:line="256" w:lineRule="auto"/>
        <w:ind w:left="720" w:right="-355"/>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sidR="00D4548E">
        <w:rPr>
          <w:rFonts w:ascii="Abadi" w:hAnsi="Abadi"/>
          <w:b/>
          <w:bCs/>
          <w:sz w:val="21"/>
          <w:szCs w:val="21"/>
        </w:rPr>
        <w:tab/>
      </w:r>
      <w:r>
        <w:rPr>
          <w:rFonts w:ascii="Abadi" w:hAnsi="Abadi"/>
          <w:b/>
          <w:bCs/>
          <w:sz w:val="21"/>
          <w:szCs w:val="21"/>
        </w:rPr>
        <w:t xml:space="preserve">Pág. </w:t>
      </w:r>
      <w:r w:rsidR="00D4548E">
        <w:rPr>
          <w:rFonts w:ascii="Abadi" w:hAnsi="Abadi"/>
          <w:b/>
          <w:bCs/>
          <w:sz w:val="21"/>
          <w:szCs w:val="21"/>
        </w:rPr>
        <w:t>126</w:t>
      </w:r>
    </w:p>
    <w:p w14:paraId="6DEB9E39" w14:textId="77777777" w:rsidR="0096035C" w:rsidRPr="005570FE" w:rsidRDefault="0096035C" w:rsidP="0096035C">
      <w:pPr>
        <w:autoSpaceDE w:val="0"/>
        <w:autoSpaceDN w:val="0"/>
        <w:adjustRightInd w:val="0"/>
        <w:jc w:val="both"/>
        <w:rPr>
          <w:rFonts w:ascii="Abadi" w:hAnsi="Abadi" w:cs="ArialMT"/>
          <w:b/>
          <w:bCs/>
          <w:sz w:val="21"/>
          <w:szCs w:val="21"/>
        </w:rPr>
      </w:pPr>
    </w:p>
    <w:p w14:paraId="0321F3C3" w14:textId="6D2E09AA" w:rsidR="0096035C" w:rsidRPr="005570FE" w:rsidRDefault="0096035C"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Presentación de la iniciativa por la que se adiciona una fracción XI al artículo 31 de la Ley de Bebidas Alcohólicas para el Estado de Guanajuato y sus Municipios, suscrita por el diputado Ernesto Alejandro Prieto Gallardo integrante del Grupo Parlamentario del Partido MORENA.</w:t>
      </w:r>
    </w:p>
    <w:p w14:paraId="4891277A" w14:textId="77777777" w:rsidR="0096035C" w:rsidRPr="005570FE" w:rsidRDefault="0096035C" w:rsidP="000270AC">
      <w:pPr>
        <w:autoSpaceDE w:val="0"/>
        <w:autoSpaceDN w:val="0"/>
        <w:adjustRightInd w:val="0"/>
        <w:ind w:right="709"/>
        <w:jc w:val="both"/>
        <w:rPr>
          <w:rFonts w:ascii="Abadi" w:hAnsi="Abadi" w:cs="ArialMT"/>
          <w:b/>
          <w:bCs/>
          <w:sz w:val="21"/>
          <w:szCs w:val="21"/>
        </w:rPr>
      </w:pPr>
    </w:p>
    <w:p w14:paraId="0B4EE111" w14:textId="5886C4C8" w:rsidR="00B52D03" w:rsidRDefault="00B52D03" w:rsidP="00D4548E">
      <w:pPr>
        <w:pStyle w:val="Prrafodelista"/>
        <w:spacing w:after="160" w:line="256" w:lineRule="auto"/>
        <w:ind w:left="720" w:right="-355"/>
        <w:contextualSpacing/>
        <w:rPr>
          <w:rFonts w:ascii="Abadi" w:hAnsi="Abadi"/>
          <w:b/>
          <w:bCs/>
          <w:sz w:val="21"/>
          <w:szCs w:val="21"/>
        </w:rPr>
      </w:pPr>
      <w:r>
        <w:rPr>
          <w:rFonts w:ascii="Abadi" w:hAnsi="Abadi"/>
          <w:b/>
          <w:bCs/>
          <w:sz w:val="21"/>
          <w:szCs w:val="21"/>
        </w:rPr>
        <w:tab/>
      </w:r>
      <w:r>
        <w:rPr>
          <w:rFonts w:ascii="Abadi" w:hAnsi="Abadi"/>
          <w:b/>
          <w:bCs/>
          <w:sz w:val="21"/>
          <w:szCs w:val="21"/>
        </w:rPr>
        <w:tab/>
      </w:r>
      <w:r w:rsidR="00417354">
        <w:rPr>
          <w:rFonts w:ascii="Abadi" w:hAnsi="Abadi"/>
          <w:b/>
          <w:bCs/>
          <w:sz w:val="21"/>
          <w:szCs w:val="21"/>
        </w:rPr>
        <w:tab/>
      </w:r>
      <w:r w:rsidR="00D4548E">
        <w:rPr>
          <w:rFonts w:ascii="Abadi" w:hAnsi="Abadi"/>
          <w:b/>
          <w:bCs/>
          <w:sz w:val="21"/>
          <w:szCs w:val="21"/>
        </w:rPr>
        <w:tab/>
      </w:r>
      <w:r>
        <w:rPr>
          <w:rFonts w:ascii="Abadi" w:hAnsi="Abadi"/>
          <w:b/>
          <w:bCs/>
          <w:sz w:val="21"/>
          <w:szCs w:val="21"/>
        </w:rPr>
        <w:t xml:space="preserve">Pág. </w:t>
      </w:r>
      <w:r w:rsidR="00D4548E">
        <w:rPr>
          <w:rFonts w:ascii="Abadi" w:hAnsi="Abadi"/>
          <w:b/>
          <w:bCs/>
          <w:sz w:val="21"/>
          <w:szCs w:val="21"/>
        </w:rPr>
        <w:t>128</w:t>
      </w:r>
    </w:p>
    <w:p w14:paraId="0DDDBCA9" w14:textId="77777777" w:rsidR="00025288" w:rsidRDefault="00025288" w:rsidP="00B52D03">
      <w:pPr>
        <w:pStyle w:val="Prrafodelista"/>
        <w:spacing w:after="160" w:line="256" w:lineRule="auto"/>
        <w:ind w:left="720" w:right="-284"/>
        <w:contextualSpacing/>
        <w:rPr>
          <w:rFonts w:ascii="Abadi" w:hAnsi="Abadi"/>
          <w:b/>
          <w:bCs/>
          <w:sz w:val="21"/>
          <w:szCs w:val="21"/>
        </w:rPr>
      </w:pPr>
    </w:p>
    <w:p w14:paraId="1F871533" w14:textId="77777777" w:rsidR="00417354" w:rsidRDefault="00417354" w:rsidP="00417354">
      <w:pPr>
        <w:ind w:left="709" w:right="709"/>
        <w:jc w:val="both"/>
        <w:rPr>
          <w:rFonts w:ascii="Abadi" w:hAnsi="Abadi"/>
          <w:b/>
          <w:bCs/>
          <w:sz w:val="21"/>
          <w:szCs w:val="21"/>
        </w:rPr>
      </w:pPr>
      <w:r w:rsidRPr="000F4870">
        <w:rPr>
          <w:rFonts w:ascii="Abadi" w:hAnsi="Abadi"/>
          <w:b/>
          <w:bCs/>
          <w:sz w:val="21"/>
          <w:szCs w:val="21"/>
        </w:rPr>
        <w:t>(Sube a tribuna el diputado Alejandro Prieto Gallardo, para hablar de la iniciativa en comento)</w:t>
      </w:r>
    </w:p>
    <w:p w14:paraId="40855AF8" w14:textId="56FFC60B" w:rsidR="005E7594" w:rsidRDefault="005E7594" w:rsidP="00B52D03">
      <w:pPr>
        <w:pStyle w:val="Prrafodelista"/>
        <w:autoSpaceDE w:val="0"/>
        <w:autoSpaceDN w:val="0"/>
        <w:adjustRightInd w:val="0"/>
        <w:ind w:left="720" w:right="709"/>
        <w:contextualSpacing/>
        <w:jc w:val="both"/>
        <w:rPr>
          <w:rFonts w:ascii="Abadi" w:hAnsi="Abadi" w:cs="ArialMT"/>
          <w:b/>
          <w:bCs/>
          <w:sz w:val="21"/>
          <w:szCs w:val="21"/>
        </w:rPr>
      </w:pPr>
    </w:p>
    <w:p w14:paraId="2D5D67B1" w14:textId="644DFDF6" w:rsidR="005E7594" w:rsidRDefault="005E7594" w:rsidP="00D4548E">
      <w:pPr>
        <w:pStyle w:val="Prrafodelista"/>
        <w:autoSpaceDE w:val="0"/>
        <w:autoSpaceDN w:val="0"/>
        <w:adjustRightInd w:val="0"/>
        <w:ind w:left="2844" w:right="-496" w:firstLine="696"/>
        <w:contextualSpacing/>
        <w:jc w:val="both"/>
        <w:rPr>
          <w:rFonts w:ascii="Abadi" w:hAnsi="Abadi"/>
          <w:b/>
          <w:bCs/>
          <w:sz w:val="21"/>
          <w:szCs w:val="21"/>
        </w:rPr>
      </w:pPr>
      <w:r>
        <w:rPr>
          <w:rFonts w:ascii="Abadi" w:hAnsi="Abadi"/>
          <w:b/>
          <w:bCs/>
          <w:sz w:val="21"/>
          <w:szCs w:val="21"/>
        </w:rPr>
        <w:t xml:space="preserve">Pág. </w:t>
      </w:r>
      <w:r w:rsidR="002741CC">
        <w:rPr>
          <w:rFonts w:ascii="Abadi" w:hAnsi="Abadi"/>
          <w:b/>
          <w:bCs/>
          <w:sz w:val="21"/>
          <w:szCs w:val="21"/>
        </w:rPr>
        <w:t>12</w:t>
      </w:r>
      <w:r w:rsidR="00D4548E">
        <w:rPr>
          <w:rFonts w:ascii="Abadi" w:hAnsi="Abadi"/>
          <w:b/>
          <w:bCs/>
          <w:sz w:val="21"/>
          <w:szCs w:val="21"/>
        </w:rPr>
        <w:t>9</w:t>
      </w:r>
    </w:p>
    <w:p w14:paraId="37BFE03B" w14:textId="5709F805" w:rsidR="005E7594" w:rsidRDefault="005E7594" w:rsidP="005E7594">
      <w:pPr>
        <w:pStyle w:val="Prrafodelista"/>
        <w:autoSpaceDE w:val="0"/>
        <w:autoSpaceDN w:val="0"/>
        <w:adjustRightInd w:val="0"/>
        <w:ind w:left="2844" w:right="709"/>
        <w:contextualSpacing/>
        <w:jc w:val="both"/>
        <w:rPr>
          <w:rFonts w:ascii="Abadi" w:hAnsi="Abadi"/>
          <w:b/>
          <w:bCs/>
          <w:sz w:val="21"/>
          <w:szCs w:val="21"/>
        </w:rPr>
      </w:pPr>
    </w:p>
    <w:p w14:paraId="347CC7AF" w14:textId="77777777" w:rsidR="005E7594" w:rsidRDefault="005E7594" w:rsidP="005E7594">
      <w:pPr>
        <w:pStyle w:val="Prrafodelista"/>
        <w:autoSpaceDE w:val="0"/>
        <w:autoSpaceDN w:val="0"/>
        <w:adjustRightInd w:val="0"/>
        <w:ind w:left="2844" w:right="709"/>
        <w:contextualSpacing/>
        <w:jc w:val="both"/>
        <w:rPr>
          <w:rFonts w:ascii="Abadi" w:hAnsi="Abadi" w:cs="ArialMT"/>
          <w:b/>
          <w:bCs/>
          <w:sz w:val="21"/>
          <w:szCs w:val="21"/>
        </w:rPr>
      </w:pPr>
    </w:p>
    <w:p w14:paraId="03A4508A" w14:textId="1A6A5B03" w:rsidR="0096035C" w:rsidRPr="005570FE" w:rsidRDefault="0096035C"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Presentación de la iniciativa a efecto de adicionar un párrafo quinto, recorriendo los subsecuentes al artículo 1 de la Constitución Política para el Estado de Guanajuato, formulada por el diputado Ernesto Alejandro Prieto Gallardo integrante del Grupo Parlamentario del Partido MORENA.</w:t>
      </w:r>
    </w:p>
    <w:p w14:paraId="64216BD5" w14:textId="77777777" w:rsidR="00B52D03" w:rsidRDefault="00B52D03" w:rsidP="00B52D03">
      <w:pPr>
        <w:pStyle w:val="Prrafodelista"/>
        <w:spacing w:after="160" w:line="256" w:lineRule="auto"/>
        <w:ind w:left="720" w:right="-284"/>
        <w:contextualSpacing/>
        <w:rPr>
          <w:rFonts w:ascii="Abadi" w:hAnsi="Abadi"/>
          <w:b/>
          <w:bCs/>
          <w:sz w:val="21"/>
          <w:szCs w:val="21"/>
        </w:rPr>
      </w:pPr>
    </w:p>
    <w:p w14:paraId="424DCB5E" w14:textId="166CF31E" w:rsidR="00B52D03" w:rsidRDefault="00B52D03" w:rsidP="00D4548E">
      <w:pPr>
        <w:pStyle w:val="Prrafodelista"/>
        <w:spacing w:after="160" w:line="256" w:lineRule="auto"/>
        <w:ind w:left="720" w:right="-496"/>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sidR="00D4548E">
        <w:rPr>
          <w:rFonts w:ascii="Abadi" w:hAnsi="Abadi"/>
          <w:b/>
          <w:bCs/>
          <w:sz w:val="21"/>
          <w:szCs w:val="21"/>
        </w:rPr>
        <w:tab/>
      </w:r>
      <w:r>
        <w:rPr>
          <w:rFonts w:ascii="Abadi" w:hAnsi="Abadi"/>
          <w:b/>
          <w:bCs/>
          <w:sz w:val="21"/>
          <w:szCs w:val="21"/>
        </w:rPr>
        <w:t xml:space="preserve">Pág. </w:t>
      </w:r>
      <w:r w:rsidR="00D27ABA">
        <w:rPr>
          <w:rFonts w:ascii="Abadi" w:hAnsi="Abadi"/>
          <w:b/>
          <w:bCs/>
          <w:sz w:val="21"/>
          <w:szCs w:val="21"/>
        </w:rPr>
        <w:t>1</w:t>
      </w:r>
      <w:r w:rsidR="00D4548E">
        <w:rPr>
          <w:rFonts w:ascii="Abadi" w:hAnsi="Abadi"/>
          <w:b/>
          <w:bCs/>
          <w:sz w:val="21"/>
          <w:szCs w:val="21"/>
        </w:rPr>
        <w:t>31</w:t>
      </w:r>
    </w:p>
    <w:p w14:paraId="145DC961" w14:textId="6D035D0F" w:rsidR="002741CC" w:rsidRDefault="002741CC" w:rsidP="00B52D03">
      <w:pPr>
        <w:pStyle w:val="Prrafodelista"/>
        <w:spacing w:after="160" w:line="256" w:lineRule="auto"/>
        <w:ind w:left="720" w:right="-284"/>
        <w:contextualSpacing/>
        <w:rPr>
          <w:rFonts w:ascii="Abadi" w:hAnsi="Abadi"/>
          <w:b/>
          <w:bCs/>
          <w:sz w:val="21"/>
          <w:szCs w:val="21"/>
        </w:rPr>
      </w:pPr>
    </w:p>
    <w:p w14:paraId="29D53ABA" w14:textId="77777777" w:rsidR="002741CC" w:rsidRDefault="002741CC" w:rsidP="002741CC">
      <w:pPr>
        <w:ind w:left="709" w:right="709"/>
        <w:jc w:val="both"/>
        <w:rPr>
          <w:rFonts w:ascii="Abadi" w:hAnsi="Abadi"/>
          <w:b/>
          <w:bCs/>
          <w:sz w:val="21"/>
          <w:szCs w:val="21"/>
        </w:rPr>
      </w:pPr>
      <w:r w:rsidRPr="000F4870">
        <w:rPr>
          <w:rFonts w:ascii="Abadi" w:hAnsi="Abadi"/>
          <w:b/>
          <w:bCs/>
          <w:sz w:val="21"/>
          <w:szCs w:val="21"/>
        </w:rPr>
        <w:t>(Sube a tribuna el diputado Alejandro Prieto Gallardo, para hablar de la iniciativa en comento)</w:t>
      </w:r>
    </w:p>
    <w:p w14:paraId="35160BF3" w14:textId="33024426" w:rsidR="002741CC" w:rsidRDefault="002741CC" w:rsidP="00B52D03">
      <w:pPr>
        <w:pStyle w:val="Prrafodelista"/>
        <w:spacing w:after="160" w:line="256" w:lineRule="auto"/>
        <w:ind w:left="720" w:right="-284"/>
        <w:contextualSpacing/>
        <w:rPr>
          <w:rFonts w:ascii="Abadi" w:hAnsi="Abadi"/>
          <w:b/>
          <w:bCs/>
          <w:sz w:val="21"/>
          <w:szCs w:val="21"/>
        </w:rPr>
      </w:pPr>
    </w:p>
    <w:p w14:paraId="24ED00B9" w14:textId="7E388383" w:rsidR="002741CC" w:rsidRDefault="002741CC" w:rsidP="00D4548E">
      <w:pPr>
        <w:pStyle w:val="Prrafodelista"/>
        <w:spacing w:after="160" w:line="256" w:lineRule="auto"/>
        <w:ind w:left="2844" w:right="-496" w:firstLine="696"/>
        <w:contextualSpacing/>
        <w:rPr>
          <w:rFonts w:ascii="Abadi" w:hAnsi="Abadi"/>
          <w:b/>
          <w:bCs/>
          <w:sz w:val="21"/>
          <w:szCs w:val="21"/>
        </w:rPr>
      </w:pPr>
      <w:r>
        <w:rPr>
          <w:rFonts w:ascii="Abadi" w:hAnsi="Abadi"/>
          <w:b/>
          <w:bCs/>
          <w:sz w:val="21"/>
          <w:szCs w:val="21"/>
        </w:rPr>
        <w:t xml:space="preserve">Pág. </w:t>
      </w:r>
      <w:r w:rsidR="00D27ABA">
        <w:rPr>
          <w:rFonts w:ascii="Abadi" w:hAnsi="Abadi"/>
          <w:b/>
          <w:bCs/>
          <w:sz w:val="21"/>
          <w:szCs w:val="21"/>
        </w:rPr>
        <w:t>13</w:t>
      </w:r>
      <w:r w:rsidR="00D4548E">
        <w:rPr>
          <w:rFonts w:ascii="Abadi" w:hAnsi="Abadi"/>
          <w:b/>
          <w:bCs/>
          <w:sz w:val="21"/>
          <w:szCs w:val="21"/>
        </w:rPr>
        <w:t>3</w:t>
      </w:r>
    </w:p>
    <w:p w14:paraId="78FD3527" w14:textId="77777777" w:rsidR="002741CC" w:rsidRDefault="002741CC" w:rsidP="00B52D03">
      <w:pPr>
        <w:pStyle w:val="Prrafodelista"/>
        <w:spacing w:after="160" w:line="256" w:lineRule="auto"/>
        <w:ind w:left="720" w:right="-284"/>
        <w:contextualSpacing/>
        <w:rPr>
          <w:rFonts w:ascii="Abadi" w:hAnsi="Abadi"/>
          <w:b/>
          <w:bCs/>
          <w:sz w:val="21"/>
          <w:szCs w:val="21"/>
        </w:rPr>
      </w:pPr>
    </w:p>
    <w:p w14:paraId="51B260C0" w14:textId="77777777" w:rsidR="0096035C" w:rsidRPr="005570FE" w:rsidRDefault="0096035C" w:rsidP="000270AC">
      <w:pPr>
        <w:autoSpaceDE w:val="0"/>
        <w:autoSpaceDN w:val="0"/>
        <w:adjustRightInd w:val="0"/>
        <w:ind w:right="709"/>
        <w:jc w:val="both"/>
        <w:rPr>
          <w:rFonts w:ascii="Abadi" w:hAnsi="Abadi" w:cs="ArialMT"/>
          <w:b/>
          <w:bCs/>
          <w:sz w:val="21"/>
          <w:szCs w:val="21"/>
        </w:rPr>
      </w:pPr>
    </w:p>
    <w:p w14:paraId="43367C71" w14:textId="77777777" w:rsidR="0096035C" w:rsidRPr="005570FE" w:rsidRDefault="0096035C"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Presentación de la iniciativa suscrita por la diputada Irma Leticia González Sánchez integrante del Grupo Parlamentario del Partido MORENA a efecto de adicionar una fracción V, recorriéndose las subsecuentes, del artículo 8 y una fracción II, recorriéndose las subsecuentes, del artículo 9 de la Ley de Turismo para el Estado de Guanajuato y sus Municipios</w:t>
      </w:r>
    </w:p>
    <w:p w14:paraId="76171C9B" w14:textId="77777777" w:rsidR="00B52D03" w:rsidRDefault="00B52D03" w:rsidP="00B52D03">
      <w:pPr>
        <w:pStyle w:val="Prrafodelista"/>
        <w:spacing w:after="160" w:line="256" w:lineRule="auto"/>
        <w:ind w:left="720" w:right="-284"/>
        <w:contextualSpacing/>
        <w:rPr>
          <w:rFonts w:ascii="Abadi" w:hAnsi="Abadi"/>
          <w:b/>
          <w:bCs/>
          <w:sz w:val="21"/>
          <w:szCs w:val="21"/>
        </w:rPr>
      </w:pPr>
    </w:p>
    <w:p w14:paraId="4DC7CBF9" w14:textId="5669A1D0" w:rsidR="00B52D03" w:rsidRDefault="00B52D03" w:rsidP="00D4548E">
      <w:pPr>
        <w:pStyle w:val="Prrafodelista"/>
        <w:spacing w:after="160" w:line="256" w:lineRule="auto"/>
        <w:ind w:left="720" w:right="-496"/>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sidR="00D4548E">
        <w:rPr>
          <w:rFonts w:ascii="Abadi" w:hAnsi="Abadi"/>
          <w:b/>
          <w:bCs/>
          <w:sz w:val="21"/>
          <w:szCs w:val="21"/>
        </w:rPr>
        <w:tab/>
      </w:r>
      <w:r>
        <w:rPr>
          <w:rFonts w:ascii="Abadi" w:hAnsi="Abadi"/>
          <w:b/>
          <w:bCs/>
          <w:sz w:val="21"/>
          <w:szCs w:val="21"/>
        </w:rPr>
        <w:t xml:space="preserve">Pág. </w:t>
      </w:r>
      <w:r w:rsidR="001A563B">
        <w:rPr>
          <w:rFonts w:ascii="Abadi" w:hAnsi="Abadi"/>
          <w:b/>
          <w:bCs/>
          <w:sz w:val="21"/>
          <w:szCs w:val="21"/>
        </w:rPr>
        <w:t>13</w:t>
      </w:r>
      <w:r w:rsidR="00D4548E">
        <w:rPr>
          <w:rFonts w:ascii="Abadi" w:hAnsi="Abadi"/>
          <w:b/>
          <w:bCs/>
          <w:sz w:val="21"/>
          <w:szCs w:val="21"/>
        </w:rPr>
        <w:t>4</w:t>
      </w:r>
      <w:r>
        <w:rPr>
          <w:rFonts w:ascii="Abadi" w:hAnsi="Abadi"/>
          <w:b/>
          <w:bCs/>
          <w:sz w:val="21"/>
          <w:szCs w:val="21"/>
        </w:rPr>
        <w:t xml:space="preserve"> </w:t>
      </w:r>
    </w:p>
    <w:p w14:paraId="5E399F38" w14:textId="639E1D6E" w:rsidR="001A563B" w:rsidRDefault="001A563B" w:rsidP="00B52D03">
      <w:pPr>
        <w:pStyle w:val="Prrafodelista"/>
        <w:spacing w:after="160" w:line="256" w:lineRule="auto"/>
        <w:ind w:left="720" w:right="-284"/>
        <w:contextualSpacing/>
        <w:rPr>
          <w:rFonts w:ascii="Abadi" w:hAnsi="Abadi"/>
          <w:b/>
          <w:bCs/>
          <w:sz w:val="21"/>
          <w:szCs w:val="21"/>
        </w:rPr>
      </w:pPr>
    </w:p>
    <w:p w14:paraId="66861E8E" w14:textId="77777777" w:rsidR="001A563B" w:rsidRPr="00F9484B" w:rsidRDefault="001A563B" w:rsidP="001A563B">
      <w:pPr>
        <w:ind w:left="709" w:right="779"/>
        <w:jc w:val="both"/>
        <w:rPr>
          <w:rFonts w:ascii="Abadi" w:hAnsi="Abadi"/>
          <w:b/>
          <w:bCs/>
          <w:sz w:val="21"/>
          <w:szCs w:val="21"/>
        </w:rPr>
      </w:pPr>
      <w:r w:rsidRPr="00F9484B">
        <w:rPr>
          <w:rFonts w:ascii="Abadi" w:hAnsi="Abadi"/>
          <w:b/>
          <w:bCs/>
          <w:sz w:val="21"/>
          <w:szCs w:val="21"/>
        </w:rPr>
        <w:t>(Sube a tribuna la diputada Irma Leticia González Sánchez, para hablar de la iniciativa en referencia)</w:t>
      </w:r>
    </w:p>
    <w:p w14:paraId="702E45AB" w14:textId="77777777" w:rsidR="001A563B" w:rsidRDefault="001A563B" w:rsidP="001A563B">
      <w:pPr>
        <w:autoSpaceDE w:val="0"/>
        <w:autoSpaceDN w:val="0"/>
        <w:adjustRightInd w:val="0"/>
        <w:ind w:left="2832" w:right="-213"/>
        <w:jc w:val="both"/>
        <w:rPr>
          <w:rFonts w:ascii="Abadi" w:hAnsi="Abadi"/>
          <w:b/>
          <w:bCs/>
          <w:sz w:val="21"/>
          <w:szCs w:val="21"/>
        </w:rPr>
      </w:pPr>
    </w:p>
    <w:p w14:paraId="1C50DAF6" w14:textId="798459FB" w:rsidR="0096035C" w:rsidRDefault="001A563B" w:rsidP="00D4548E">
      <w:pPr>
        <w:autoSpaceDE w:val="0"/>
        <w:autoSpaceDN w:val="0"/>
        <w:adjustRightInd w:val="0"/>
        <w:ind w:left="2832" w:right="-496" w:firstLine="708"/>
        <w:jc w:val="both"/>
        <w:rPr>
          <w:rFonts w:ascii="Abadi" w:hAnsi="Abadi"/>
          <w:b/>
          <w:bCs/>
          <w:sz w:val="21"/>
          <w:szCs w:val="21"/>
        </w:rPr>
      </w:pPr>
      <w:r>
        <w:rPr>
          <w:rFonts w:ascii="Abadi" w:hAnsi="Abadi"/>
          <w:b/>
          <w:bCs/>
          <w:sz w:val="21"/>
          <w:szCs w:val="21"/>
        </w:rPr>
        <w:t>Pág. 13</w:t>
      </w:r>
      <w:r w:rsidR="00D4548E">
        <w:rPr>
          <w:rFonts w:ascii="Abadi" w:hAnsi="Abadi"/>
          <w:b/>
          <w:bCs/>
          <w:sz w:val="21"/>
          <w:szCs w:val="21"/>
        </w:rPr>
        <w:t>8</w:t>
      </w:r>
    </w:p>
    <w:p w14:paraId="5107BE5E" w14:textId="77777777" w:rsidR="001A563B" w:rsidRPr="005570FE" w:rsidRDefault="001A563B" w:rsidP="001A563B">
      <w:pPr>
        <w:autoSpaceDE w:val="0"/>
        <w:autoSpaceDN w:val="0"/>
        <w:adjustRightInd w:val="0"/>
        <w:ind w:left="2832" w:right="-213"/>
        <w:jc w:val="both"/>
        <w:rPr>
          <w:rFonts w:ascii="Abadi" w:hAnsi="Abadi" w:cs="ArialMT"/>
          <w:b/>
          <w:bCs/>
          <w:sz w:val="21"/>
          <w:szCs w:val="21"/>
        </w:rPr>
      </w:pPr>
    </w:p>
    <w:p w14:paraId="64ECD606" w14:textId="77777777" w:rsidR="0096035C" w:rsidRPr="005570FE" w:rsidRDefault="0096035C"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 xml:space="preserve">Presentación de la solicitud formulada por el Ayuntamiento de León, Gto., a fin de que se le autorice la contratación de uno o varios financiamientos, para </w:t>
      </w:r>
      <w:r w:rsidRPr="005570FE">
        <w:rPr>
          <w:rFonts w:ascii="Abadi" w:hAnsi="Abadi" w:cs="ArialMT"/>
          <w:b/>
          <w:bCs/>
          <w:sz w:val="21"/>
          <w:szCs w:val="21"/>
        </w:rPr>
        <w:lastRenderedPageBreak/>
        <w:t>destinarlos a diversos proyectos de inversión pública productiva.</w:t>
      </w:r>
    </w:p>
    <w:p w14:paraId="7C2F0F68" w14:textId="77777777" w:rsidR="00B52D03" w:rsidRDefault="00B52D03" w:rsidP="00B52D03">
      <w:pPr>
        <w:pStyle w:val="Prrafodelista"/>
        <w:spacing w:after="160" w:line="256" w:lineRule="auto"/>
        <w:ind w:left="720" w:right="-284"/>
        <w:contextualSpacing/>
        <w:rPr>
          <w:rFonts w:ascii="Abadi" w:hAnsi="Abadi"/>
          <w:b/>
          <w:bCs/>
          <w:sz w:val="21"/>
          <w:szCs w:val="21"/>
        </w:rPr>
      </w:pPr>
    </w:p>
    <w:p w14:paraId="394F3BE5" w14:textId="47D0C805" w:rsidR="00B52D03" w:rsidRDefault="00B52D03" w:rsidP="00D4548E">
      <w:pPr>
        <w:pStyle w:val="Prrafodelista"/>
        <w:spacing w:after="160" w:line="256" w:lineRule="auto"/>
        <w:ind w:left="720" w:right="-496"/>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sidR="00D4548E">
        <w:rPr>
          <w:rFonts w:ascii="Abadi" w:hAnsi="Abadi"/>
          <w:b/>
          <w:bCs/>
          <w:sz w:val="21"/>
          <w:szCs w:val="21"/>
        </w:rPr>
        <w:tab/>
      </w:r>
      <w:r>
        <w:rPr>
          <w:rFonts w:ascii="Abadi" w:hAnsi="Abadi"/>
          <w:b/>
          <w:bCs/>
          <w:sz w:val="21"/>
          <w:szCs w:val="21"/>
        </w:rPr>
        <w:t xml:space="preserve">Pág. </w:t>
      </w:r>
      <w:r w:rsidR="001A563B">
        <w:rPr>
          <w:rFonts w:ascii="Abadi" w:hAnsi="Abadi"/>
          <w:b/>
          <w:bCs/>
          <w:sz w:val="21"/>
          <w:szCs w:val="21"/>
        </w:rPr>
        <w:t>1</w:t>
      </w:r>
      <w:r w:rsidR="00D4548E">
        <w:rPr>
          <w:rFonts w:ascii="Abadi" w:hAnsi="Abadi"/>
          <w:b/>
          <w:bCs/>
          <w:sz w:val="21"/>
          <w:szCs w:val="21"/>
        </w:rPr>
        <w:t>40</w:t>
      </w:r>
    </w:p>
    <w:p w14:paraId="6CDB8908" w14:textId="77777777" w:rsidR="0096035C" w:rsidRPr="005570FE" w:rsidRDefault="0096035C" w:rsidP="000270AC">
      <w:pPr>
        <w:autoSpaceDE w:val="0"/>
        <w:autoSpaceDN w:val="0"/>
        <w:adjustRightInd w:val="0"/>
        <w:ind w:right="709"/>
        <w:jc w:val="both"/>
        <w:rPr>
          <w:rFonts w:ascii="Abadi" w:hAnsi="Abadi" w:cs="ArialMT"/>
          <w:b/>
          <w:bCs/>
          <w:sz w:val="21"/>
          <w:szCs w:val="21"/>
        </w:rPr>
      </w:pPr>
    </w:p>
    <w:p w14:paraId="08B515CA" w14:textId="77777777" w:rsidR="00E535F0" w:rsidRDefault="0096035C" w:rsidP="008F611C">
      <w:pPr>
        <w:pStyle w:val="Prrafodelista"/>
        <w:numPr>
          <w:ilvl w:val="0"/>
          <w:numId w:val="9"/>
        </w:numPr>
        <w:tabs>
          <w:tab w:val="left" w:pos="3261"/>
        </w:tabs>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 xml:space="preserve">Presentación de los informes de resultados formulados por la Auditoría Superior del Estado de las auditorías de desempeño practicadas al Poder Ejecutivo del Estado de Guanajuato, con enfoque mixto, orientado al sistema y a los resultados del Programa Presupuestario </w:t>
      </w:r>
      <w:r w:rsidRPr="005570FE">
        <w:rPr>
          <w:rFonts w:ascii="Abadi" w:hAnsi="Abadi" w:cs="Arial-ItalicMT"/>
          <w:b/>
          <w:bCs/>
          <w:i/>
          <w:iCs/>
          <w:sz w:val="21"/>
          <w:szCs w:val="21"/>
        </w:rPr>
        <w:t>E045 Acceso Equitativo a Oportunidades de Desarrollo para Mujeres y Hombres</w:t>
      </w:r>
      <w:r w:rsidRPr="005570FE">
        <w:rPr>
          <w:rFonts w:ascii="Abadi" w:hAnsi="Abadi" w:cs="ArialMT"/>
          <w:b/>
          <w:bCs/>
          <w:sz w:val="21"/>
          <w:szCs w:val="21"/>
        </w:rPr>
        <w:t xml:space="preserve">, que contiene el Proyecto </w:t>
      </w:r>
      <w:r w:rsidRPr="005570FE">
        <w:rPr>
          <w:rFonts w:ascii="Abadi" w:hAnsi="Abadi" w:cs="Arial-ItalicMT"/>
          <w:b/>
          <w:bCs/>
          <w:i/>
          <w:iCs/>
          <w:sz w:val="21"/>
          <w:szCs w:val="21"/>
        </w:rPr>
        <w:t>Q3191 Acceso de las Mujeres a Oportunidades de Desarrollo en Condiciones de Igualdad</w:t>
      </w:r>
      <w:r w:rsidRPr="005570FE">
        <w:rPr>
          <w:rFonts w:ascii="Abadi" w:hAnsi="Abadi" w:cs="ArialMT"/>
          <w:b/>
          <w:bCs/>
          <w:sz w:val="21"/>
          <w:szCs w:val="21"/>
        </w:rPr>
        <w:t xml:space="preserve">, a cargo del Instituto para las Mujeres Guanajuatenses; con enfoque al sistema del Programa Presupuestario </w:t>
      </w:r>
      <w:r w:rsidRPr="005570FE">
        <w:rPr>
          <w:rFonts w:ascii="Abadi" w:hAnsi="Abadi" w:cs="Arial-ItalicMT"/>
          <w:b/>
          <w:bCs/>
          <w:i/>
          <w:iCs/>
          <w:sz w:val="21"/>
          <w:szCs w:val="21"/>
        </w:rPr>
        <w:t>E064 Prevención en Salud</w:t>
      </w:r>
      <w:r w:rsidRPr="005570FE">
        <w:rPr>
          <w:rFonts w:ascii="Abadi" w:hAnsi="Abadi" w:cs="ArialMT"/>
          <w:b/>
          <w:bCs/>
          <w:sz w:val="21"/>
          <w:szCs w:val="21"/>
        </w:rPr>
        <w:t xml:space="preserve">, a cargo del Instituto de Salud Pública para el Estado de Guanajuato; y con enfoque a resultados del Programa Presupuestario </w:t>
      </w:r>
      <w:r w:rsidRPr="005570FE">
        <w:rPr>
          <w:rFonts w:ascii="Abadi" w:hAnsi="Abadi" w:cs="Arial-ItalicMT"/>
          <w:b/>
          <w:bCs/>
          <w:i/>
          <w:iCs/>
          <w:sz w:val="21"/>
          <w:szCs w:val="21"/>
        </w:rPr>
        <w:t>O006 Consolidación del Control Interno de la Administración Pública Estatal</w:t>
      </w:r>
      <w:r w:rsidRPr="005570FE">
        <w:rPr>
          <w:rFonts w:ascii="Abadi" w:hAnsi="Abadi" w:cs="ArialMT"/>
          <w:b/>
          <w:bCs/>
          <w:sz w:val="21"/>
          <w:szCs w:val="21"/>
        </w:rPr>
        <w:t xml:space="preserve">, a cargo de la Secretaría de la Transparencia y Rendición de Cuentas; de la auditoría de desempeño practicada a la Universidad de Guanajuato, coordinada con enfoque mixto, orientado al sistema y a los resultados del Programa Presupuestario </w:t>
      </w:r>
      <w:r w:rsidRPr="005570FE">
        <w:rPr>
          <w:rFonts w:ascii="Abadi" w:hAnsi="Abadi" w:cs="Arial-ItalicMT"/>
          <w:b/>
          <w:bCs/>
          <w:i/>
          <w:iCs/>
          <w:sz w:val="21"/>
          <w:szCs w:val="21"/>
        </w:rPr>
        <w:t>E035 Extensión del Conocimiento, Arte y Cultura</w:t>
      </w:r>
      <w:r w:rsidRPr="005570FE">
        <w:rPr>
          <w:rFonts w:ascii="Abadi" w:hAnsi="Abadi" w:cs="ArialMT"/>
          <w:b/>
          <w:bCs/>
          <w:sz w:val="21"/>
          <w:szCs w:val="21"/>
        </w:rPr>
        <w:t xml:space="preserve">. Así como los relativos a la evaluación al desempeño municipal sobre la percepción ciudadana respecto a la calidad de los servicios públicos de Abasolo, Acámbaro, Apaseo </w:t>
      </w:r>
      <w:r w:rsidRPr="005570FE">
        <w:rPr>
          <w:rFonts w:ascii="Abadi" w:hAnsi="Abadi" w:cs="ArialMT"/>
          <w:b/>
          <w:bCs/>
          <w:sz w:val="21"/>
          <w:szCs w:val="21"/>
        </w:rPr>
        <w:t>el Alto, Apaseo el Grande, Atarjea, Celaya, Comonfort, Coroneo, Cortazar, Cuerámaro, Doctor Mora, Dolores Hidalgo Cuna de la Independencia Nacional, Guanajuato, Huanímaro, Irapuato, Jaral del Progreso, Jerécuaro, León, Manuel Doblado, Moroleón, Ocampo, Pénjamo, Pueblo Nuevo, Purísima del Rincón, Romita, Salamanca, Salvatierra, San Diego de la Unión, San Felipe, San Francisco del Rincón, San José Iturbide, San Luis de la Paz, San Miguel de Allende, Santa Catarina, Santa Cruz de Juventino Rosas, Santiago Maravatío, Silao de la Victoria, Tarandacuao, Tarimoro, Tierra Blanca, Uriangato, Valle de Santiago, Victoria, Villagrán, Xichú y Yuriria, todos correspondientes al ejercicio fiscal del año 2021.</w:t>
      </w:r>
    </w:p>
    <w:p w14:paraId="0CE6777C" w14:textId="77777777" w:rsidR="00E535F0" w:rsidRDefault="00E535F0" w:rsidP="00E535F0">
      <w:pPr>
        <w:pStyle w:val="Prrafodelista"/>
        <w:autoSpaceDE w:val="0"/>
        <w:autoSpaceDN w:val="0"/>
        <w:adjustRightInd w:val="0"/>
        <w:ind w:left="720" w:right="709"/>
        <w:contextualSpacing/>
        <w:jc w:val="both"/>
        <w:rPr>
          <w:rFonts w:ascii="Abadi" w:hAnsi="Abadi" w:cs="ArialMT"/>
          <w:b/>
          <w:bCs/>
          <w:sz w:val="21"/>
          <w:szCs w:val="21"/>
        </w:rPr>
      </w:pPr>
    </w:p>
    <w:p w14:paraId="2A72580D" w14:textId="77777777" w:rsidR="00E535F0" w:rsidRDefault="00E535F0" w:rsidP="00E535F0">
      <w:pPr>
        <w:pStyle w:val="Prrafodelista"/>
        <w:autoSpaceDE w:val="0"/>
        <w:autoSpaceDN w:val="0"/>
        <w:adjustRightInd w:val="0"/>
        <w:ind w:left="720" w:right="709"/>
        <w:contextualSpacing/>
        <w:jc w:val="both"/>
        <w:rPr>
          <w:rFonts w:ascii="Abadi" w:hAnsi="Abadi" w:cs="ArialMT"/>
          <w:b/>
          <w:bCs/>
          <w:sz w:val="21"/>
          <w:szCs w:val="21"/>
        </w:rPr>
      </w:pPr>
    </w:p>
    <w:p w14:paraId="7CAFDE6C" w14:textId="277ED57C" w:rsidR="00E535F0" w:rsidRDefault="00E535F0" w:rsidP="00D4548E">
      <w:pPr>
        <w:pStyle w:val="Prrafodelista"/>
        <w:autoSpaceDE w:val="0"/>
        <w:autoSpaceDN w:val="0"/>
        <w:adjustRightInd w:val="0"/>
        <w:ind w:left="720" w:right="-496"/>
        <w:contextualSpacing/>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sidR="00D4548E">
        <w:rPr>
          <w:rFonts w:ascii="Abadi" w:hAnsi="Abadi"/>
          <w:b/>
          <w:bCs/>
          <w:sz w:val="21"/>
          <w:szCs w:val="21"/>
        </w:rPr>
        <w:tab/>
      </w:r>
      <w:r w:rsidRPr="00E535F0">
        <w:rPr>
          <w:rFonts w:ascii="Abadi" w:hAnsi="Abadi"/>
          <w:b/>
          <w:bCs/>
          <w:sz w:val="21"/>
          <w:szCs w:val="21"/>
        </w:rPr>
        <w:t xml:space="preserve">Pág. </w:t>
      </w:r>
      <w:r w:rsidR="008F611C">
        <w:rPr>
          <w:rFonts w:ascii="Abadi" w:hAnsi="Abadi"/>
          <w:b/>
          <w:bCs/>
          <w:sz w:val="21"/>
          <w:szCs w:val="21"/>
        </w:rPr>
        <w:t>1</w:t>
      </w:r>
      <w:r w:rsidR="00D4548E">
        <w:rPr>
          <w:rFonts w:ascii="Abadi" w:hAnsi="Abadi"/>
          <w:b/>
          <w:bCs/>
          <w:sz w:val="21"/>
          <w:szCs w:val="21"/>
        </w:rPr>
        <w:t>49</w:t>
      </w:r>
    </w:p>
    <w:p w14:paraId="4B5DFDCD" w14:textId="14802FD0" w:rsidR="0096035C" w:rsidRDefault="0096035C" w:rsidP="00E535F0">
      <w:pPr>
        <w:autoSpaceDE w:val="0"/>
        <w:autoSpaceDN w:val="0"/>
        <w:adjustRightInd w:val="0"/>
        <w:ind w:right="-496"/>
        <w:contextualSpacing/>
        <w:jc w:val="both"/>
        <w:rPr>
          <w:rFonts w:ascii="Abadi" w:hAnsi="Abadi" w:cs="Arial-BoldMT"/>
          <w:b/>
          <w:bCs/>
          <w:sz w:val="21"/>
          <w:szCs w:val="21"/>
        </w:rPr>
      </w:pPr>
    </w:p>
    <w:p w14:paraId="14B6E827" w14:textId="77777777" w:rsidR="00D4548E" w:rsidRPr="005570FE" w:rsidRDefault="00D4548E" w:rsidP="00E535F0">
      <w:pPr>
        <w:autoSpaceDE w:val="0"/>
        <w:autoSpaceDN w:val="0"/>
        <w:adjustRightInd w:val="0"/>
        <w:ind w:right="-496"/>
        <w:contextualSpacing/>
        <w:jc w:val="both"/>
        <w:rPr>
          <w:rFonts w:ascii="Abadi" w:hAnsi="Abadi" w:cs="Arial-BoldMT"/>
          <w:b/>
          <w:bCs/>
          <w:sz w:val="21"/>
          <w:szCs w:val="21"/>
        </w:rPr>
      </w:pPr>
    </w:p>
    <w:p w14:paraId="6FDE875F" w14:textId="055CC6A9" w:rsidR="0096035C" w:rsidRDefault="0096035C"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 xml:space="preserve">Presentación de la propuesta de punto de acuerdo suscrita por la diputada Hades Berenice Aguilar Castillo y el diputado David Martínez Mendizábal integrantes del Grupo Parlamentario del Partido MORENA a efecto de girar atento exhorto al Gobernador del Estado, Diego Sinhue Rodríguez Vallejo, para que informe las acciones llevadas a cabo en atención al exhorto que esta Sexagésima Quinta Legislatura aprobó el 11 de noviembre de 2021 en materia del diseño, implementación y evaluación de un programa presupuestario de atención integral de las familias </w:t>
      </w:r>
      <w:r w:rsidRPr="005570FE">
        <w:rPr>
          <w:rFonts w:ascii="Abadi" w:hAnsi="Abadi" w:cs="ArialMT"/>
          <w:b/>
          <w:bCs/>
          <w:sz w:val="21"/>
          <w:szCs w:val="21"/>
        </w:rPr>
        <w:lastRenderedPageBreak/>
        <w:t>indígenas jornaleras del Estado; así también para que lleve a cabo una evaluación de la política de atención a las familias jornaleras en tránsito por el estado de Guanajuato, de la Secretaría del Migrante y Enlace Internacional.</w:t>
      </w:r>
    </w:p>
    <w:p w14:paraId="533E00B5" w14:textId="3A7AC0BA" w:rsidR="00E535F0" w:rsidRDefault="00E535F0" w:rsidP="00E535F0">
      <w:pPr>
        <w:autoSpaceDE w:val="0"/>
        <w:autoSpaceDN w:val="0"/>
        <w:adjustRightInd w:val="0"/>
        <w:ind w:right="709"/>
        <w:contextualSpacing/>
        <w:jc w:val="both"/>
        <w:rPr>
          <w:rFonts w:ascii="Abadi" w:hAnsi="Abadi" w:cs="ArialMT"/>
          <w:b/>
          <w:bCs/>
          <w:sz w:val="21"/>
          <w:szCs w:val="21"/>
        </w:rPr>
      </w:pPr>
    </w:p>
    <w:p w14:paraId="4F955645" w14:textId="070009A6" w:rsidR="00E535F0" w:rsidRDefault="00E535F0" w:rsidP="00D4548E">
      <w:pPr>
        <w:autoSpaceDE w:val="0"/>
        <w:autoSpaceDN w:val="0"/>
        <w:adjustRightInd w:val="0"/>
        <w:ind w:right="-496"/>
        <w:contextualSpacing/>
        <w:jc w:val="both"/>
        <w:rPr>
          <w:rFonts w:ascii="Abadi" w:hAnsi="Abadi" w:cs="ArialMT"/>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sidR="00D4548E">
        <w:rPr>
          <w:rFonts w:ascii="Abadi" w:hAnsi="Abadi"/>
          <w:b/>
          <w:bCs/>
          <w:sz w:val="21"/>
          <w:szCs w:val="21"/>
        </w:rPr>
        <w:tab/>
      </w:r>
      <w:r>
        <w:rPr>
          <w:rFonts w:ascii="Abadi" w:hAnsi="Abadi"/>
          <w:b/>
          <w:bCs/>
          <w:sz w:val="21"/>
          <w:szCs w:val="21"/>
        </w:rPr>
        <w:t>Pág. 1</w:t>
      </w:r>
      <w:r w:rsidR="007768F4">
        <w:rPr>
          <w:rFonts w:ascii="Abadi" w:hAnsi="Abadi"/>
          <w:b/>
          <w:bCs/>
          <w:sz w:val="21"/>
          <w:szCs w:val="21"/>
        </w:rPr>
        <w:t>5</w:t>
      </w:r>
      <w:r w:rsidR="006F0F82">
        <w:rPr>
          <w:rFonts w:ascii="Abadi" w:hAnsi="Abadi"/>
          <w:b/>
          <w:bCs/>
          <w:sz w:val="21"/>
          <w:szCs w:val="21"/>
        </w:rPr>
        <w:t>3</w:t>
      </w:r>
    </w:p>
    <w:p w14:paraId="2F1B84B6" w14:textId="77777777" w:rsidR="00E535F0" w:rsidRDefault="00E535F0" w:rsidP="00E535F0">
      <w:pPr>
        <w:autoSpaceDE w:val="0"/>
        <w:autoSpaceDN w:val="0"/>
        <w:adjustRightInd w:val="0"/>
        <w:ind w:right="709"/>
        <w:contextualSpacing/>
        <w:jc w:val="both"/>
        <w:rPr>
          <w:rFonts w:ascii="Abadi" w:hAnsi="Abadi" w:cs="ArialMT"/>
          <w:b/>
          <w:bCs/>
          <w:sz w:val="21"/>
          <w:szCs w:val="21"/>
        </w:rPr>
      </w:pPr>
    </w:p>
    <w:p w14:paraId="4DBF0652" w14:textId="77777777" w:rsidR="00E535F0" w:rsidRDefault="00E535F0" w:rsidP="00E535F0">
      <w:pPr>
        <w:ind w:left="709" w:right="638"/>
        <w:jc w:val="both"/>
        <w:rPr>
          <w:rFonts w:ascii="Abadi" w:hAnsi="Abadi"/>
          <w:b/>
          <w:bCs/>
          <w:sz w:val="21"/>
          <w:szCs w:val="21"/>
        </w:rPr>
      </w:pPr>
      <w:r w:rsidRPr="00CC2F39">
        <w:rPr>
          <w:rFonts w:ascii="Abadi" w:hAnsi="Abadi"/>
          <w:b/>
          <w:bCs/>
          <w:sz w:val="21"/>
          <w:szCs w:val="21"/>
        </w:rPr>
        <w:t>(Sube a Tribuna el diputado David</w:t>
      </w:r>
      <w:r>
        <w:rPr>
          <w:rFonts w:ascii="Abadi" w:hAnsi="Abadi"/>
          <w:b/>
          <w:bCs/>
          <w:sz w:val="21"/>
          <w:szCs w:val="21"/>
        </w:rPr>
        <w:t xml:space="preserve"> </w:t>
      </w:r>
      <w:r w:rsidRPr="00CC2F39">
        <w:rPr>
          <w:rFonts w:ascii="Abadi" w:hAnsi="Abadi"/>
          <w:b/>
          <w:bCs/>
          <w:sz w:val="21"/>
          <w:szCs w:val="21"/>
        </w:rPr>
        <w:t>Martínez Mendizabal, para dar lectura a la propuesta de punto de acuerdo en referencia)</w:t>
      </w:r>
    </w:p>
    <w:p w14:paraId="34624737" w14:textId="77777777" w:rsidR="00E535F0" w:rsidRDefault="00E535F0" w:rsidP="00E535F0">
      <w:pPr>
        <w:jc w:val="both"/>
        <w:rPr>
          <w:rFonts w:ascii="Abadi" w:hAnsi="Abadi"/>
          <w:b/>
          <w:bCs/>
          <w:sz w:val="21"/>
          <w:szCs w:val="21"/>
        </w:rPr>
      </w:pPr>
    </w:p>
    <w:p w14:paraId="3952D123" w14:textId="7BB5C2D3" w:rsidR="00E535F0" w:rsidRPr="00CC2F39" w:rsidRDefault="00E535F0" w:rsidP="00E535F0">
      <w:pPr>
        <w:ind w:right="-496"/>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sidR="00D4548E">
        <w:rPr>
          <w:rFonts w:ascii="Abadi" w:hAnsi="Abadi"/>
          <w:b/>
          <w:bCs/>
          <w:sz w:val="21"/>
          <w:szCs w:val="21"/>
        </w:rPr>
        <w:tab/>
      </w:r>
      <w:r>
        <w:rPr>
          <w:rFonts w:ascii="Abadi" w:hAnsi="Abadi"/>
          <w:b/>
          <w:bCs/>
          <w:sz w:val="21"/>
          <w:szCs w:val="21"/>
        </w:rPr>
        <w:t>Pág. 1</w:t>
      </w:r>
      <w:r w:rsidR="007768F4">
        <w:rPr>
          <w:rFonts w:ascii="Abadi" w:hAnsi="Abadi"/>
          <w:b/>
          <w:bCs/>
          <w:sz w:val="21"/>
          <w:szCs w:val="21"/>
        </w:rPr>
        <w:t>5</w:t>
      </w:r>
      <w:r w:rsidR="006F0F82">
        <w:rPr>
          <w:rFonts w:ascii="Abadi" w:hAnsi="Abadi"/>
          <w:b/>
          <w:bCs/>
          <w:sz w:val="21"/>
          <w:szCs w:val="21"/>
        </w:rPr>
        <w:t>6</w:t>
      </w:r>
    </w:p>
    <w:p w14:paraId="392E027C" w14:textId="77777777" w:rsidR="00E535F0" w:rsidRPr="0045364A" w:rsidRDefault="00E535F0" w:rsidP="00E535F0">
      <w:pPr>
        <w:autoSpaceDE w:val="0"/>
        <w:autoSpaceDN w:val="0"/>
        <w:adjustRightInd w:val="0"/>
        <w:ind w:right="709"/>
        <w:contextualSpacing/>
        <w:jc w:val="both"/>
        <w:rPr>
          <w:rFonts w:ascii="Abadi" w:hAnsi="Abadi" w:cs="ArialMT"/>
          <w:b/>
          <w:bCs/>
          <w:sz w:val="21"/>
          <w:szCs w:val="21"/>
        </w:rPr>
      </w:pPr>
    </w:p>
    <w:p w14:paraId="46FC48EA" w14:textId="6DB494E7" w:rsidR="0096035C" w:rsidRPr="005570FE" w:rsidRDefault="00B52D03" w:rsidP="00E535F0">
      <w:pPr>
        <w:pStyle w:val="Prrafodelista"/>
        <w:spacing w:after="160" w:line="256" w:lineRule="auto"/>
        <w:ind w:left="720" w:right="-284"/>
        <w:contextualSpacing/>
        <w:rPr>
          <w:rFonts w:ascii="Abadi" w:hAnsi="Abadi" w:cs="ArialMT"/>
          <w:b/>
          <w:bCs/>
          <w:sz w:val="21"/>
          <w:szCs w:val="21"/>
        </w:rPr>
      </w:pPr>
      <w:r>
        <w:rPr>
          <w:rFonts w:ascii="Abadi" w:hAnsi="Abadi"/>
          <w:b/>
          <w:bCs/>
          <w:sz w:val="21"/>
          <w:szCs w:val="21"/>
        </w:rPr>
        <w:tab/>
      </w:r>
    </w:p>
    <w:p w14:paraId="57860728" w14:textId="77777777" w:rsidR="0096035C" w:rsidRPr="005570FE" w:rsidRDefault="0096035C"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Presentación de la propuesta de punto de acuerdo formulada por la diputada Hades Berenice Aguilar Castillo y el diputado David Martínez Mendizábal, integrantes del Grupo Parlamentario del Partido MORENA a efecto de exhortar a la titular de la alcaldía de Irapuato para que en el ámbito de sus atribuciones remita un informe detallado a esta Soberanía sobre las inversiones previstas en materia de seguridad pública en esa demarcación.</w:t>
      </w:r>
    </w:p>
    <w:p w14:paraId="21642ECA" w14:textId="77777777" w:rsidR="00B52D03" w:rsidRDefault="00B52D03" w:rsidP="00B52D03">
      <w:pPr>
        <w:pStyle w:val="Prrafodelista"/>
        <w:spacing w:after="160" w:line="256" w:lineRule="auto"/>
        <w:ind w:left="720" w:right="-284"/>
        <w:contextualSpacing/>
        <w:rPr>
          <w:rFonts w:ascii="Abadi" w:hAnsi="Abadi"/>
          <w:b/>
          <w:bCs/>
          <w:sz w:val="21"/>
          <w:szCs w:val="21"/>
        </w:rPr>
      </w:pPr>
    </w:p>
    <w:p w14:paraId="499C4F00" w14:textId="77777777" w:rsidR="007F45C2" w:rsidRDefault="00B52D03" w:rsidP="00B52D03">
      <w:pPr>
        <w:pStyle w:val="Prrafodelista"/>
        <w:spacing w:after="160" w:line="256" w:lineRule="auto"/>
        <w:ind w:left="720" w:right="-284"/>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p>
    <w:p w14:paraId="5724FFA9" w14:textId="36BFEB61" w:rsidR="00B52D03" w:rsidRDefault="007F45C2" w:rsidP="00D4548E">
      <w:pPr>
        <w:pStyle w:val="Prrafodelista"/>
        <w:spacing w:after="160" w:line="256" w:lineRule="auto"/>
        <w:ind w:left="720" w:right="-496"/>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sidR="00D4548E">
        <w:rPr>
          <w:rFonts w:ascii="Abadi" w:hAnsi="Abadi"/>
          <w:b/>
          <w:bCs/>
          <w:sz w:val="21"/>
          <w:szCs w:val="21"/>
        </w:rPr>
        <w:tab/>
      </w:r>
      <w:r w:rsidR="00B52D03">
        <w:rPr>
          <w:rFonts w:ascii="Abadi" w:hAnsi="Abadi"/>
          <w:b/>
          <w:bCs/>
          <w:sz w:val="21"/>
          <w:szCs w:val="21"/>
        </w:rPr>
        <w:t xml:space="preserve">Pág. </w:t>
      </w:r>
      <w:r>
        <w:rPr>
          <w:rFonts w:ascii="Abadi" w:hAnsi="Abadi"/>
          <w:b/>
          <w:bCs/>
          <w:sz w:val="21"/>
          <w:szCs w:val="21"/>
        </w:rPr>
        <w:t>1</w:t>
      </w:r>
      <w:r w:rsidR="00953597">
        <w:rPr>
          <w:rFonts w:ascii="Abadi" w:hAnsi="Abadi"/>
          <w:b/>
          <w:bCs/>
          <w:sz w:val="21"/>
          <w:szCs w:val="21"/>
        </w:rPr>
        <w:t>5</w:t>
      </w:r>
      <w:r w:rsidR="006F0F82">
        <w:rPr>
          <w:rFonts w:ascii="Abadi" w:hAnsi="Abadi"/>
          <w:b/>
          <w:bCs/>
          <w:sz w:val="21"/>
          <w:szCs w:val="21"/>
        </w:rPr>
        <w:t>8</w:t>
      </w:r>
    </w:p>
    <w:p w14:paraId="5C69D83E" w14:textId="6399A966" w:rsidR="007F45C2" w:rsidRDefault="007F45C2" w:rsidP="00B52D03">
      <w:pPr>
        <w:pStyle w:val="Prrafodelista"/>
        <w:spacing w:after="160" w:line="256" w:lineRule="auto"/>
        <w:ind w:left="720" w:right="-284"/>
        <w:contextualSpacing/>
        <w:rPr>
          <w:rFonts w:ascii="Abadi" w:hAnsi="Abadi"/>
          <w:b/>
          <w:bCs/>
          <w:sz w:val="21"/>
          <w:szCs w:val="21"/>
        </w:rPr>
      </w:pPr>
    </w:p>
    <w:p w14:paraId="190496F5" w14:textId="601FF3DE" w:rsidR="007F45C2" w:rsidRDefault="007F45C2" w:rsidP="007F45C2">
      <w:pPr>
        <w:pStyle w:val="Prrafodelista"/>
        <w:spacing w:after="160" w:line="256" w:lineRule="auto"/>
        <w:ind w:left="720" w:right="638"/>
        <w:contextualSpacing/>
        <w:jc w:val="both"/>
        <w:rPr>
          <w:rFonts w:ascii="Abadi" w:hAnsi="Abadi"/>
          <w:b/>
          <w:bCs/>
          <w:sz w:val="21"/>
          <w:szCs w:val="21"/>
        </w:rPr>
      </w:pPr>
      <w:r w:rsidRPr="00E96265">
        <w:rPr>
          <w:rFonts w:ascii="Abadi" w:hAnsi="Abadi"/>
          <w:b/>
          <w:bCs/>
          <w:sz w:val="21"/>
          <w:szCs w:val="21"/>
        </w:rPr>
        <w:t>(Sube a tribuna la diputada Hades Berenice Aguilar Castillo, para dar lectura al punto de acuerdo en referencia)</w:t>
      </w:r>
    </w:p>
    <w:p w14:paraId="5C48FE51" w14:textId="775156D1" w:rsidR="007F45C2" w:rsidRDefault="007F45C2" w:rsidP="0096035C">
      <w:pPr>
        <w:autoSpaceDE w:val="0"/>
        <w:autoSpaceDN w:val="0"/>
        <w:adjustRightInd w:val="0"/>
        <w:jc w:val="both"/>
        <w:rPr>
          <w:rFonts w:ascii="Abadi" w:hAnsi="Abadi" w:cs="ArialMT"/>
          <w:b/>
          <w:bCs/>
          <w:sz w:val="21"/>
          <w:szCs w:val="21"/>
        </w:rPr>
      </w:pPr>
    </w:p>
    <w:p w14:paraId="067C97A0" w14:textId="7622F939" w:rsidR="007F45C2" w:rsidRDefault="007F45C2" w:rsidP="00D4548E">
      <w:pPr>
        <w:autoSpaceDE w:val="0"/>
        <w:autoSpaceDN w:val="0"/>
        <w:adjustRightInd w:val="0"/>
        <w:ind w:right="-638"/>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sidR="00D4548E">
        <w:rPr>
          <w:rFonts w:ascii="Abadi" w:hAnsi="Abadi"/>
          <w:b/>
          <w:bCs/>
          <w:sz w:val="21"/>
          <w:szCs w:val="21"/>
        </w:rPr>
        <w:tab/>
      </w:r>
      <w:r>
        <w:rPr>
          <w:rFonts w:ascii="Abadi" w:hAnsi="Abadi"/>
          <w:b/>
          <w:bCs/>
          <w:sz w:val="21"/>
          <w:szCs w:val="21"/>
        </w:rPr>
        <w:t>Pág. 1</w:t>
      </w:r>
      <w:r w:rsidR="006F0F82">
        <w:rPr>
          <w:rFonts w:ascii="Abadi" w:hAnsi="Abadi"/>
          <w:b/>
          <w:bCs/>
          <w:sz w:val="21"/>
          <w:szCs w:val="21"/>
        </w:rPr>
        <w:t>60</w:t>
      </w:r>
    </w:p>
    <w:p w14:paraId="567E9290" w14:textId="50C9717B" w:rsidR="007F45C2" w:rsidRDefault="007F45C2" w:rsidP="0096035C">
      <w:pPr>
        <w:autoSpaceDE w:val="0"/>
        <w:autoSpaceDN w:val="0"/>
        <w:adjustRightInd w:val="0"/>
        <w:jc w:val="both"/>
        <w:rPr>
          <w:rFonts w:ascii="Abadi" w:hAnsi="Abadi"/>
          <w:b/>
          <w:bCs/>
          <w:sz w:val="21"/>
          <w:szCs w:val="21"/>
        </w:rPr>
      </w:pPr>
    </w:p>
    <w:p w14:paraId="5B136D59" w14:textId="77777777" w:rsidR="007F45C2" w:rsidRPr="005570FE" w:rsidRDefault="007F45C2" w:rsidP="0096035C">
      <w:pPr>
        <w:autoSpaceDE w:val="0"/>
        <w:autoSpaceDN w:val="0"/>
        <w:adjustRightInd w:val="0"/>
        <w:jc w:val="both"/>
        <w:rPr>
          <w:rFonts w:ascii="Abadi" w:hAnsi="Abadi" w:cs="ArialMT"/>
          <w:b/>
          <w:bCs/>
          <w:sz w:val="21"/>
          <w:szCs w:val="21"/>
        </w:rPr>
      </w:pPr>
    </w:p>
    <w:p w14:paraId="24020750" w14:textId="77777777" w:rsidR="0096035C" w:rsidRPr="005570FE" w:rsidRDefault="0096035C"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 xml:space="preserve">Presentación de la propuesta de punto de </w:t>
      </w:r>
      <w:r w:rsidRPr="005570FE">
        <w:rPr>
          <w:rFonts w:ascii="Abadi" w:hAnsi="Abadi" w:cs="ArialMT"/>
          <w:b/>
          <w:bCs/>
          <w:sz w:val="21"/>
          <w:szCs w:val="21"/>
        </w:rPr>
        <w:t xml:space="preserve">acuerdo suscrita por diputada y los diputados integrantes del Grupo Parlamentario del Partido Revolucionario Institucional a efecto de exhortar a los titulares de la Secretaría de Educación Pública, del Gobierno del Estado de Guanajuato de la Secretaría de Educación del Estado de Guanajuato y de la Secretaría de Infraestructura, Conectividad y Movilidad, así como a los cuarenta y seis municipios del estado de Guanajuato para que en ejercicio de sus atribuciones previstas en los artículos 3, 73, 115 y 116 de la Constitución Política de los Estados Unidos Mexicanos, las establecidas en la Ley General de Educación, así como en la Ley de Educación para el Estado de Guanajuato realicen un estudio por medio del cual identifiquen las escuelas de nivel básico y medio superior del Estado que cuentan con la infraestructura indispensable para garantizar el acceso a la educación de las personas con discapacidad y/o con trastornos generalizados del desarrollo, y qué escuelas de los referidos niveles en el Estado de Guanajuato no cuentan con la infraestructura necesaria en la materia; y una vez que se cuente con el estudio, se destinen los recursos, conforme al principio de progresividad de los derechos, indispensables para dotar de infraestructura a las escuelas de nivel básico y medio superior que no cuenten con la infraestructura para garantizar el acceso a la educación de las personas con discapacidad y/o con </w:t>
      </w:r>
      <w:r w:rsidRPr="005570FE">
        <w:rPr>
          <w:rFonts w:ascii="Abadi" w:hAnsi="Abadi" w:cs="ArialMT"/>
          <w:b/>
          <w:bCs/>
          <w:sz w:val="21"/>
          <w:szCs w:val="21"/>
        </w:rPr>
        <w:lastRenderedPageBreak/>
        <w:t>trastornos generalizados del desarrollo.</w:t>
      </w:r>
    </w:p>
    <w:p w14:paraId="4497D9F3" w14:textId="77777777" w:rsidR="00B52D03" w:rsidRDefault="00B52D03" w:rsidP="00B52D03">
      <w:pPr>
        <w:pStyle w:val="Prrafodelista"/>
        <w:spacing w:after="160" w:line="256" w:lineRule="auto"/>
        <w:ind w:left="720" w:right="-284"/>
        <w:contextualSpacing/>
        <w:rPr>
          <w:rFonts w:ascii="Abadi" w:hAnsi="Abadi"/>
          <w:b/>
          <w:bCs/>
          <w:sz w:val="21"/>
          <w:szCs w:val="21"/>
        </w:rPr>
      </w:pPr>
    </w:p>
    <w:p w14:paraId="2B2DAB4D" w14:textId="435A0647" w:rsidR="00B52D03" w:rsidRDefault="00B52D03" w:rsidP="00D4548E">
      <w:pPr>
        <w:pStyle w:val="Prrafodelista"/>
        <w:spacing w:after="160" w:line="256" w:lineRule="auto"/>
        <w:ind w:left="720" w:right="-638"/>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sidR="00AC5199">
        <w:rPr>
          <w:rFonts w:ascii="Abadi" w:hAnsi="Abadi"/>
          <w:b/>
          <w:bCs/>
          <w:sz w:val="21"/>
          <w:szCs w:val="21"/>
        </w:rPr>
        <w:t xml:space="preserve"> </w:t>
      </w:r>
      <w:r w:rsidR="007B24FD">
        <w:rPr>
          <w:rFonts w:ascii="Abadi" w:hAnsi="Abadi"/>
          <w:b/>
          <w:bCs/>
          <w:sz w:val="21"/>
          <w:szCs w:val="21"/>
        </w:rPr>
        <w:tab/>
      </w:r>
      <w:r>
        <w:rPr>
          <w:rFonts w:ascii="Abadi" w:hAnsi="Abadi"/>
          <w:b/>
          <w:bCs/>
          <w:sz w:val="21"/>
          <w:szCs w:val="21"/>
        </w:rPr>
        <w:t>Pág.</w:t>
      </w:r>
      <w:r w:rsidR="006F0F82">
        <w:rPr>
          <w:rFonts w:ascii="Abadi" w:hAnsi="Abadi"/>
          <w:b/>
          <w:bCs/>
          <w:sz w:val="21"/>
          <w:szCs w:val="21"/>
        </w:rPr>
        <w:t xml:space="preserve"> 161</w:t>
      </w:r>
      <w:r>
        <w:rPr>
          <w:rFonts w:ascii="Abadi" w:hAnsi="Abadi"/>
          <w:b/>
          <w:bCs/>
          <w:sz w:val="21"/>
          <w:szCs w:val="21"/>
        </w:rPr>
        <w:t xml:space="preserve">  </w:t>
      </w:r>
    </w:p>
    <w:p w14:paraId="625F6BC2" w14:textId="77777777" w:rsidR="009721E3" w:rsidRPr="00B33DC8" w:rsidRDefault="009721E3" w:rsidP="009721E3">
      <w:pPr>
        <w:ind w:left="709" w:right="638"/>
        <w:jc w:val="both"/>
        <w:rPr>
          <w:rFonts w:ascii="Abadi" w:hAnsi="Abadi"/>
          <w:b/>
          <w:bCs/>
          <w:sz w:val="21"/>
          <w:szCs w:val="21"/>
        </w:rPr>
      </w:pPr>
      <w:r w:rsidRPr="00B33DC8">
        <w:rPr>
          <w:rFonts w:ascii="Abadi" w:hAnsi="Abadi"/>
          <w:b/>
          <w:bCs/>
          <w:sz w:val="21"/>
          <w:szCs w:val="21"/>
        </w:rPr>
        <w:t>(Sube a tribuna la diputada Ruth Noemí Tiscareño Agoitia, para hablar del punto de acuerdo en referencia)</w:t>
      </w:r>
    </w:p>
    <w:p w14:paraId="7CDF4234" w14:textId="2A5B64B8" w:rsidR="0096035C" w:rsidRDefault="0096035C" w:rsidP="0096035C">
      <w:pPr>
        <w:autoSpaceDE w:val="0"/>
        <w:autoSpaceDN w:val="0"/>
        <w:adjustRightInd w:val="0"/>
        <w:jc w:val="both"/>
        <w:rPr>
          <w:rFonts w:ascii="Abadi" w:hAnsi="Abadi" w:cs="ArialMT"/>
          <w:b/>
          <w:bCs/>
          <w:sz w:val="21"/>
          <w:szCs w:val="21"/>
        </w:rPr>
      </w:pPr>
    </w:p>
    <w:p w14:paraId="662961D2" w14:textId="1FC28E09" w:rsidR="009721E3" w:rsidRDefault="009721E3" w:rsidP="00D4548E">
      <w:pPr>
        <w:pStyle w:val="Prrafodelista"/>
        <w:spacing w:after="160" w:line="256" w:lineRule="auto"/>
        <w:ind w:left="720" w:right="-638"/>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Pág.</w:t>
      </w:r>
      <w:r w:rsidR="006F0F82">
        <w:rPr>
          <w:rFonts w:ascii="Abadi" w:hAnsi="Abadi"/>
          <w:b/>
          <w:bCs/>
          <w:sz w:val="21"/>
          <w:szCs w:val="21"/>
        </w:rPr>
        <w:t xml:space="preserve"> 166</w:t>
      </w:r>
    </w:p>
    <w:p w14:paraId="0F339F6B" w14:textId="77777777" w:rsidR="009721E3" w:rsidRPr="005570FE" w:rsidRDefault="009721E3" w:rsidP="0096035C">
      <w:pPr>
        <w:autoSpaceDE w:val="0"/>
        <w:autoSpaceDN w:val="0"/>
        <w:adjustRightInd w:val="0"/>
        <w:jc w:val="both"/>
        <w:rPr>
          <w:rFonts w:ascii="Abadi" w:hAnsi="Abadi" w:cs="ArialMT"/>
          <w:b/>
          <w:bCs/>
          <w:sz w:val="21"/>
          <w:szCs w:val="21"/>
        </w:rPr>
      </w:pPr>
    </w:p>
    <w:p w14:paraId="1BFBC34C" w14:textId="77777777" w:rsidR="0096035C" w:rsidRPr="005570FE" w:rsidRDefault="0096035C"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Presentación de la propuesta de punto de acuerdo suscrita por la diputada y el diputado integrantes del Grupo Parlamentario del Partido Verde Ecologista de México a efecto de exhortar al Poder Ejecutivo del Estado de Guanajuato para que por conducto de la Secretaría de Salud, lleve a cabo acciones médicas epidemiológicas de salud pública de valoración específicas a los habitantes de la zona circundante a las instalaciones de la empresa Tekchem en el municipio de Salamanca; e informe el seguimiento y resultado de las acciones médico epidemiológicas de salud pública llevadas a cabo en la comunidad de “Los Pedroza” y demás zonas de influencia de las instalaciones de la empresa Química Central en el municipio de San Francisco del Rincón, y en su caso, para que elabore una política pública junto con programas para la prevención y mitigación de los efectos sobre la salud humana de los residuos peligrosos contenidos en ambos pasivos ambientales.</w:t>
      </w:r>
    </w:p>
    <w:p w14:paraId="6D606B04" w14:textId="77777777" w:rsidR="00B52D03" w:rsidRDefault="00B52D03" w:rsidP="00B52D03">
      <w:pPr>
        <w:pStyle w:val="Prrafodelista"/>
        <w:spacing w:after="160" w:line="256" w:lineRule="auto"/>
        <w:ind w:left="720" w:right="-284"/>
        <w:contextualSpacing/>
        <w:rPr>
          <w:rFonts w:ascii="Abadi" w:hAnsi="Abadi"/>
          <w:b/>
          <w:bCs/>
          <w:sz w:val="21"/>
          <w:szCs w:val="21"/>
        </w:rPr>
      </w:pPr>
    </w:p>
    <w:p w14:paraId="4C74E915" w14:textId="16ED8EB3" w:rsidR="00B52D03" w:rsidRDefault="00B52D03" w:rsidP="00D4548E">
      <w:pPr>
        <w:pStyle w:val="Prrafodelista"/>
        <w:spacing w:after="160" w:line="256" w:lineRule="auto"/>
        <w:ind w:left="720" w:right="-638"/>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Pág.</w:t>
      </w:r>
      <w:r w:rsidR="006F0F82">
        <w:rPr>
          <w:rFonts w:ascii="Abadi" w:hAnsi="Abadi"/>
          <w:b/>
          <w:bCs/>
          <w:sz w:val="21"/>
          <w:szCs w:val="21"/>
        </w:rPr>
        <w:t xml:space="preserve"> 167</w:t>
      </w:r>
      <w:r>
        <w:rPr>
          <w:rFonts w:ascii="Abadi" w:hAnsi="Abadi"/>
          <w:b/>
          <w:bCs/>
          <w:sz w:val="21"/>
          <w:szCs w:val="21"/>
        </w:rPr>
        <w:t xml:space="preserve">  </w:t>
      </w:r>
    </w:p>
    <w:p w14:paraId="7E1590AC" w14:textId="1C5C0634" w:rsidR="0093728E" w:rsidRDefault="0093728E" w:rsidP="00B52D03">
      <w:pPr>
        <w:pStyle w:val="Prrafodelista"/>
        <w:spacing w:after="160" w:line="256" w:lineRule="auto"/>
        <w:ind w:left="720" w:right="-284"/>
        <w:contextualSpacing/>
        <w:rPr>
          <w:rFonts w:ascii="Abadi" w:hAnsi="Abadi"/>
          <w:b/>
          <w:bCs/>
          <w:sz w:val="21"/>
          <w:szCs w:val="21"/>
        </w:rPr>
      </w:pPr>
    </w:p>
    <w:p w14:paraId="2FB22CFD" w14:textId="77777777" w:rsidR="0093728E" w:rsidRDefault="0093728E" w:rsidP="0093728E">
      <w:pPr>
        <w:ind w:left="709" w:right="638"/>
        <w:jc w:val="both"/>
        <w:rPr>
          <w:rFonts w:ascii="Abadi" w:hAnsi="Abadi"/>
          <w:b/>
          <w:bCs/>
          <w:sz w:val="21"/>
          <w:szCs w:val="21"/>
        </w:rPr>
      </w:pPr>
      <w:r w:rsidRPr="000E36E6">
        <w:rPr>
          <w:rFonts w:ascii="Abadi" w:hAnsi="Abadi"/>
          <w:b/>
          <w:bCs/>
          <w:sz w:val="21"/>
          <w:szCs w:val="21"/>
        </w:rPr>
        <w:t>(Sube a tribuna la diputada Martha Lourdes Ortega Roque, a hacer uso de la palabra del punto de acuerdo en referencia)</w:t>
      </w:r>
    </w:p>
    <w:p w14:paraId="6174AA51" w14:textId="77777777" w:rsidR="0093728E" w:rsidRDefault="0093728E" w:rsidP="0093728E">
      <w:pPr>
        <w:jc w:val="both"/>
        <w:rPr>
          <w:rFonts w:ascii="Abadi" w:hAnsi="Abadi"/>
          <w:b/>
          <w:bCs/>
          <w:sz w:val="21"/>
          <w:szCs w:val="21"/>
        </w:rPr>
      </w:pPr>
    </w:p>
    <w:p w14:paraId="1166CC24" w14:textId="0F70B1A2" w:rsidR="0093728E" w:rsidRDefault="007B24FD" w:rsidP="00D4548E">
      <w:pPr>
        <w:pStyle w:val="Prrafodelista"/>
        <w:spacing w:after="160" w:line="256" w:lineRule="auto"/>
        <w:ind w:left="2844" w:right="-496" w:firstLine="696"/>
        <w:contextualSpacing/>
        <w:rPr>
          <w:rFonts w:ascii="Abadi" w:hAnsi="Abadi"/>
          <w:b/>
          <w:bCs/>
          <w:sz w:val="21"/>
          <w:szCs w:val="21"/>
        </w:rPr>
      </w:pPr>
      <w:r>
        <w:rPr>
          <w:rFonts w:ascii="Abadi" w:hAnsi="Abadi"/>
          <w:b/>
          <w:bCs/>
          <w:sz w:val="21"/>
          <w:szCs w:val="21"/>
        </w:rPr>
        <w:t>Pág.</w:t>
      </w:r>
      <w:r w:rsidR="006F0F82">
        <w:rPr>
          <w:rFonts w:ascii="Abadi" w:hAnsi="Abadi"/>
          <w:b/>
          <w:bCs/>
          <w:sz w:val="21"/>
          <w:szCs w:val="21"/>
        </w:rPr>
        <w:t xml:space="preserve"> 170</w:t>
      </w:r>
    </w:p>
    <w:p w14:paraId="247FFE92" w14:textId="77777777" w:rsidR="0096035C" w:rsidRPr="005570FE" w:rsidRDefault="0096035C" w:rsidP="000270AC">
      <w:pPr>
        <w:autoSpaceDE w:val="0"/>
        <w:autoSpaceDN w:val="0"/>
        <w:adjustRightInd w:val="0"/>
        <w:ind w:right="709"/>
        <w:jc w:val="both"/>
        <w:rPr>
          <w:rFonts w:ascii="Abadi" w:hAnsi="Abadi" w:cs="ArialMT"/>
          <w:b/>
          <w:bCs/>
          <w:sz w:val="21"/>
          <w:szCs w:val="21"/>
        </w:rPr>
      </w:pPr>
    </w:p>
    <w:p w14:paraId="5D55F736" w14:textId="77777777" w:rsidR="0096035C" w:rsidRPr="005570FE" w:rsidRDefault="0096035C"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Presentación de la propuesta de punto de acuerdo suscrita por la diputada Alma Edwviges Alcaraz Hernández integrante del Grupo Parlamentario del Partido MORENA a efecto de exhortar al Fiscal General del Estado de Guanajuato, Carlos Zamarripa Aguirre, para que, de acuerdo con sus atribuciones, lleve a cabo las acciones necesarias a fin de que se atienda y agilice el proceso de investigación correspondiente a la carpeta de investigación con número 1252731/2021; así como al Secretario de Seguridad Pública del Estado de Guanajuato, Alvar Cabeza de Vaca Appendini, para que revise y atienda el estado que guardan los derechos humanos y laborales de las personas prestadoras de servicios en las Fuerzas de Seguridad Pública del Estado de Guanajuato y lleve a cabo las acciones necesarias para garantizar su seguridad.</w:t>
      </w:r>
    </w:p>
    <w:p w14:paraId="2FB22DCE" w14:textId="77777777" w:rsidR="00B52D03" w:rsidRDefault="00B52D03" w:rsidP="00B52D03">
      <w:pPr>
        <w:pStyle w:val="Prrafodelista"/>
        <w:spacing w:after="160" w:line="256" w:lineRule="auto"/>
        <w:ind w:left="720" w:right="-284"/>
        <w:contextualSpacing/>
        <w:rPr>
          <w:rFonts w:ascii="Abadi" w:hAnsi="Abadi"/>
          <w:b/>
          <w:bCs/>
          <w:sz w:val="21"/>
          <w:szCs w:val="21"/>
        </w:rPr>
      </w:pPr>
    </w:p>
    <w:p w14:paraId="02F1F279" w14:textId="4FC80442" w:rsidR="00024E29" w:rsidRPr="00024E29" w:rsidRDefault="00B52D03" w:rsidP="00D4548E">
      <w:pPr>
        <w:pStyle w:val="Prrafodelista"/>
        <w:spacing w:after="160" w:line="256" w:lineRule="auto"/>
        <w:ind w:left="720" w:right="-496"/>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 xml:space="preserve">Pág. </w:t>
      </w:r>
      <w:r w:rsidR="006F0F82">
        <w:rPr>
          <w:rFonts w:ascii="Abadi" w:hAnsi="Abadi"/>
          <w:b/>
          <w:bCs/>
          <w:sz w:val="21"/>
          <w:szCs w:val="21"/>
        </w:rPr>
        <w:t>173</w:t>
      </w:r>
    </w:p>
    <w:p w14:paraId="07888350" w14:textId="77777777" w:rsidR="00024E29" w:rsidRDefault="00024E29" w:rsidP="00024E29">
      <w:pPr>
        <w:ind w:left="709" w:right="638"/>
        <w:jc w:val="both"/>
        <w:rPr>
          <w:rFonts w:ascii="Abadi" w:hAnsi="Abadi"/>
          <w:b/>
          <w:bCs/>
          <w:sz w:val="21"/>
          <w:szCs w:val="21"/>
        </w:rPr>
      </w:pPr>
      <w:r w:rsidRPr="00B6675E">
        <w:rPr>
          <w:rFonts w:ascii="Abadi" w:hAnsi="Abadi"/>
          <w:b/>
          <w:bCs/>
          <w:sz w:val="21"/>
          <w:szCs w:val="21"/>
        </w:rPr>
        <w:t>(Sube a tribuna la diputada Alma Edwviges Alcaraz Hernández, para ha</w:t>
      </w:r>
      <w:r>
        <w:rPr>
          <w:rFonts w:ascii="Abadi" w:hAnsi="Abadi"/>
          <w:b/>
          <w:bCs/>
          <w:sz w:val="21"/>
          <w:szCs w:val="21"/>
        </w:rPr>
        <w:t>b</w:t>
      </w:r>
      <w:r w:rsidRPr="00B6675E">
        <w:rPr>
          <w:rFonts w:ascii="Abadi" w:hAnsi="Abadi"/>
          <w:b/>
          <w:bCs/>
          <w:sz w:val="21"/>
          <w:szCs w:val="21"/>
        </w:rPr>
        <w:t>lar del punto de acuerdo en referencia)</w:t>
      </w:r>
    </w:p>
    <w:p w14:paraId="092AB900" w14:textId="7B8C956F" w:rsidR="00024E29" w:rsidRDefault="00024E29" w:rsidP="00024E29">
      <w:pPr>
        <w:pStyle w:val="Prrafodelista"/>
        <w:autoSpaceDE w:val="0"/>
        <w:autoSpaceDN w:val="0"/>
        <w:adjustRightInd w:val="0"/>
        <w:ind w:left="720" w:right="709"/>
        <w:contextualSpacing/>
        <w:jc w:val="both"/>
        <w:rPr>
          <w:rFonts w:ascii="Abadi" w:hAnsi="Abadi" w:cs="ArialMT"/>
          <w:b/>
          <w:bCs/>
          <w:sz w:val="21"/>
          <w:szCs w:val="21"/>
        </w:rPr>
      </w:pPr>
    </w:p>
    <w:p w14:paraId="5B4DC6F9" w14:textId="78FCBBE8" w:rsidR="00024E29" w:rsidRDefault="00024E29" w:rsidP="00D4548E">
      <w:pPr>
        <w:pStyle w:val="Prrafodelista"/>
        <w:autoSpaceDE w:val="0"/>
        <w:autoSpaceDN w:val="0"/>
        <w:adjustRightInd w:val="0"/>
        <w:ind w:left="720" w:right="-496"/>
        <w:contextualSpacing/>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sidR="007B24FD">
        <w:rPr>
          <w:rFonts w:ascii="Abadi" w:hAnsi="Abadi"/>
          <w:b/>
          <w:bCs/>
          <w:sz w:val="21"/>
          <w:szCs w:val="21"/>
        </w:rPr>
        <w:tab/>
      </w:r>
      <w:r w:rsidR="007B24FD">
        <w:rPr>
          <w:rFonts w:ascii="Abadi" w:hAnsi="Abadi"/>
          <w:b/>
          <w:bCs/>
          <w:sz w:val="21"/>
          <w:szCs w:val="21"/>
        </w:rPr>
        <w:tab/>
      </w:r>
      <w:r w:rsidR="007B24FD">
        <w:rPr>
          <w:rFonts w:ascii="Abadi" w:hAnsi="Abadi"/>
          <w:b/>
          <w:bCs/>
          <w:sz w:val="21"/>
          <w:szCs w:val="21"/>
        </w:rPr>
        <w:tab/>
      </w:r>
      <w:r w:rsidR="007B24FD">
        <w:rPr>
          <w:rFonts w:ascii="Abadi" w:hAnsi="Abadi"/>
          <w:b/>
          <w:bCs/>
          <w:sz w:val="21"/>
          <w:szCs w:val="21"/>
        </w:rPr>
        <w:tab/>
      </w:r>
      <w:r w:rsidR="007B24FD">
        <w:rPr>
          <w:rFonts w:ascii="Abadi" w:hAnsi="Abadi"/>
          <w:b/>
          <w:bCs/>
          <w:sz w:val="21"/>
          <w:szCs w:val="21"/>
        </w:rPr>
        <w:tab/>
      </w:r>
      <w:r w:rsidR="00D4548E">
        <w:rPr>
          <w:rFonts w:ascii="Abadi" w:hAnsi="Abadi"/>
          <w:b/>
          <w:bCs/>
          <w:sz w:val="21"/>
          <w:szCs w:val="21"/>
        </w:rPr>
        <w:tab/>
      </w:r>
      <w:r>
        <w:rPr>
          <w:rFonts w:ascii="Abadi" w:hAnsi="Abadi"/>
          <w:b/>
          <w:bCs/>
          <w:sz w:val="21"/>
          <w:szCs w:val="21"/>
        </w:rPr>
        <w:t xml:space="preserve">Pág. </w:t>
      </w:r>
      <w:r w:rsidR="006F0F82">
        <w:rPr>
          <w:rFonts w:ascii="Abadi" w:hAnsi="Abadi"/>
          <w:b/>
          <w:bCs/>
          <w:sz w:val="21"/>
          <w:szCs w:val="21"/>
        </w:rPr>
        <w:t>177</w:t>
      </w:r>
    </w:p>
    <w:p w14:paraId="6376C53B" w14:textId="77777777" w:rsidR="00D4548E" w:rsidRDefault="00D4548E" w:rsidP="00D4548E">
      <w:pPr>
        <w:pStyle w:val="Prrafodelista"/>
        <w:autoSpaceDE w:val="0"/>
        <w:autoSpaceDN w:val="0"/>
        <w:adjustRightInd w:val="0"/>
        <w:ind w:left="720" w:right="-496"/>
        <w:contextualSpacing/>
        <w:jc w:val="both"/>
        <w:rPr>
          <w:rFonts w:ascii="Abadi" w:hAnsi="Abadi" w:cs="ArialMT"/>
          <w:b/>
          <w:bCs/>
          <w:sz w:val="21"/>
          <w:szCs w:val="21"/>
        </w:rPr>
      </w:pPr>
    </w:p>
    <w:p w14:paraId="1864FEA4" w14:textId="16EFD0D2" w:rsidR="0096035C" w:rsidRPr="005570FE" w:rsidRDefault="0096035C"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lastRenderedPageBreak/>
        <w:t>Discusión y, en su caso, aprobación del dictamen formulado por la Comisión de Asuntos Municipales relativo a la iniciativa suscrita por diputadas y diputados integrantes del Grupo Parlamentario del Partido Acción Nacional a efecto de reformar el artículo 252 y adicionar los artículos 252-1 y 252-2 a la Ley Orgánica Municipal para el Estado de Guanajuato.</w:t>
      </w:r>
    </w:p>
    <w:p w14:paraId="2A4B4B8A" w14:textId="77777777" w:rsidR="00B52D03" w:rsidRDefault="00B52D03" w:rsidP="00B52D03">
      <w:pPr>
        <w:pStyle w:val="Prrafodelista"/>
        <w:spacing w:after="160" w:line="256" w:lineRule="auto"/>
        <w:ind w:left="720" w:right="-284"/>
        <w:contextualSpacing/>
        <w:rPr>
          <w:rFonts w:ascii="Abadi" w:hAnsi="Abadi"/>
          <w:b/>
          <w:bCs/>
          <w:sz w:val="21"/>
          <w:szCs w:val="21"/>
        </w:rPr>
      </w:pPr>
    </w:p>
    <w:p w14:paraId="6FE1FE8B" w14:textId="04579850" w:rsidR="00B52D03" w:rsidRDefault="00B52D03" w:rsidP="00D4548E">
      <w:pPr>
        <w:pStyle w:val="Prrafodelista"/>
        <w:spacing w:after="160" w:line="256" w:lineRule="auto"/>
        <w:ind w:left="720" w:right="-638"/>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Pág.</w:t>
      </w:r>
      <w:r w:rsidR="006F0F82">
        <w:rPr>
          <w:rFonts w:ascii="Abadi" w:hAnsi="Abadi"/>
          <w:b/>
          <w:bCs/>
          <w:sz w:val="21"/>
          <w:szCs w:val="21"/>
        </w:rPr>
        <w:t xml:space="preserve"> 180</w:t>
      </w:r>
    </w:p>
    <w:p w14:paraId="1BEFDFF5" w14:textId="691B3E87" w:rsidR="00BF5ABD" w:rsidRDefault="00BF5ABD" w:rsidP="00BF5ABD">
      <w:pPr>
        <w:ind w:left="709" w:right="638"/>
        <w:jc w:val="both"/>
        <w:rPr>
          <w:rFonts w:ascii="Abadi" w:hAnsi="Abadi"/>
          <w:b/>
          <w:bCs/>
          <w:sz w:val="21"/>
          <w:szCs w:val="21"/>
        </w:rPr>
      </w:pPr>
      <w:r w:rsidRPr="005C2973">
        <w:rPr>
          <w:rFonts w:ascii="Abadi" w:hAnsi="Abadi"/>
          <w:b/>
          <w:bCs/>
          <w:sz w:val="21"/>
          <w:szCs w:val="21"/>
        </w:rPr>
        <w:t>(Sube a tribuna el diputado Jorge Ortiz Ortega, para habla a favor del dictamen en referencia)</w:t>
      </w:r>
    </w:p>
    <w:p w14:paraId="553AA286" w14:textId="4579D495" w:rsidR="00BF5ABD" w:rsidRDefault="00BF5ABD" w:rsidP="00BF5ABD">
      <w:pPr>
        <w:ind w:left="709" w:right="638"/>
        <w:jc w:val="both"/>
        <w:rPr>
          <w:rFonts w:ascii="Abadi" w:hAnsi="Abadi"/>
          <w:b/>
          <w:bCs/>
          <w:sz w:val="21"/>
          <w:szCs w:val="21"/>
        </w:rPr>
      </w:pPr>
    </w:p>
    <w:p w14:paraId="5A00C6B2" w14:textId="6E19F68B" w:rsidR="00BF5ABD" w:rsidRDefault="00BF5ABD" w:rsidP="00D4548E">
      <w:pPr>
        <w:pStyle w:val="Prrafodelista"/>
        <w:spacing w:after="160" w:line="256" w:lineRule="auto"/>
        <w:ind w:left="720" w:right="-638"/>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 xml:space="preserve">Pág. </w:t>
      </w:r>
      <w:r w:rsidR="006F0F82">
        <w:rPr>
          <w:rFonts w:ascii="Abadi" w:hAnsi="Abadi"/>
          <w:b/>
          <w:bCs/>
          <w:sz w:val="21"/>
          <w:szCs w:val="21"/>
        </w:rPr>
        <w:t>194</w:t>
      </w:r>
    </w:p>
    <w:p w14:paraId="6DDD332A" w14:textId="77777777" w:rsidR="00BF5ABD" w:rsidRDefault="00BF5ABD" w:rsidP="00BF5ABD">
      <w:pPr>
        <w:ind w:left="709" w:right="638"/>
        <w:jc w:val="both"/>
        <w:rPr>
          <w:rFonts w:ascii="Abadi" w:hAnsi="Abadi"/>
          <w:b/>
          <w:bCs/>
          <w:sz w:val="21"/>
          <w:szCs w:val="21"/>
        </w:rPr>
      </w:pPr>
    </w:p>
    <w:p w14:paraId="3B7906CA" w14:textId="77777777" w:rsidR="0096035C" w:rsidRPr="005570FE" w:rsidRDefault="0096035C"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Discusión y, en su caso, aprobación del dictamen suscrito por la Comisión de Desarrollo Económico y Social relativo a la propuesta de punto de acuerdo formulada por la diputada Ruth Noemí Tiscareño Agoitia integrante del Grupo Parlamentario del Partido Revolucionario Institucional, con la finalidad de enviar un exhorto al director de Petróleos Mexicanos (PEMEX); Fidel Vizcaino García, gerente de RIAMA; así como a la Secretaria del Trabajo y Previsión Social para que den cumplimiento al contrato colectivo de trabajo y doten de estabilidad y seguridad laboral a los trabajadores de la refinería Antonio M. Amor (RIAMA) ubicada en Salamanca, Guanajuato.</w:t>
      </w:r>
    </w:p>
    <w:p w14:paraId="3602B611" w14:textId="77777777" w:rsidR="00B4676C" w:rsidRDefault="00B4676C" w:rsidP="00B4676C">
      <w:pPr>
        <w:pStyle w:val="Prrafodelista"/>
        <w:spacing w:after="160" w:line="256" w:lineRule="auto"/>
        <w:ind w:left="720" w:right="-284"/>
        <w:contextualSpacing/>
        <w:rPr>
          <w:rFonts w:ascii="Abadi" w:hAnsi="Abadi"/>
          <w:b/>
          <w:bCs/>
          <w:sz w:val="21"/>
          <w:szCs w:val="21"/>
        </w:rPr>
      </w:pPr>
    </w:p>
    <w:p w14:paraId="63FCD74F" w14:textId="1585618B" w:rsidR="00B4676C" w:rsidRDefault="00B4676C" w:rsidP="00D4548E">
      <w:pPr>
        <w:pStyle w:val="Prrafodelista"/>
        <w:spacing w:after="160" w:line="256" w:lineRule="auto"/>
        <w:ind w:left="720" w:right="-638"/>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 xml:space="preserve">Pág. </w:t>
      </w:r>
      <w:r w:rsidR="006F0F82">
        <w:rPr>
          <w:rFonts w:ascii="Abadi" w:hAnsi="Abadi"/>
          <w:b/>
          <w:bCs/>
          <w:sz w:val="21"/>
          <w:szCs w:val="21"/>
        </w:rPr>
        <w:t>195</w:t>
      </w:r>
    </w:p>
    <w:p w14:paraId="0CB34F0F" w14:textId="55EC99DC" w:rsidR="00855978" w:rsidRDefault="00855978" w:rsidP="00B4676C">
      <w:pPr>
        <w:pStyle w:val="Prrafodelista"/>
        <w:spacing w:after="160" w:line="256" w:lineRule="auto"/>
        <w:ind w:left="720" w:right="-284"/>
        <w:contextualSpacing/>
        <w:rPr>
          <w:rFonts w:ascii="Abadi" w:hAnsi="Abadi"/>
          <w:b/>
          <w:bCs/>
          <w:sz w:val="21"/>
          <w:szCs w:val="21"/>
        </w:rPr>
      </w:pPr>
    </w:p>
    <w:p w14:paraId="15AD3490" w14:textId="77777777" w:rsidR="00855978" w:rsidRDefault="00855978" w:rsidP="00855978">
      <w:pPr>
        <w:ind w:left="709" w:right="779"/>
        <w:jc w:val="both"/>
        <w:rPr>
          <w:rFonts w:ascii="Abadi" w:hAnsi="Abadi"/>
          <w:b/>
          <w:bCs/>
          <w:sz w:val="21"/>
          <w:szCs w:val="21"/>
        </w:rPr>
      </w:pPr>
      <w:r w:rsidRPr="00C06B9E">
        <w:rPr>
          <w:rFonts w:ascii="Abadi" w:hAnsi="Abadi"/>
          <w:b/>
          <w:bCs/>
          <w:sz w:val="21"/>
          <w:szCs w:val="21"/>
        </w:rPr>
        <w:t>(Sube a tribuna la diputada Ruth Noemí Tiscareño Agoitia, para hablar a favor del dictamen)</w:t>
      </w:r>
    </w:p>
    <w:p w14:paraId="70D77B97" w14:textId="7C9F44FA" w:rsidR="00855978" w:rsidRDefault="00855978" w:rsidP="00B4676C">
      <w:pPr>
        <w:pStyle w:val="Prrafodelista"/>
        <w:spacing w:after="160" w:line="256" w:lineRule="auto"/>
        <w:ind w:left="720" w:right="-284"/>
        <w:contextualSpacing/>
        <w:rPr>
          <w:rFonts w:ascii="Abadi" w:hAnsi="Abadi"/>
          <w:b/>
          <w:bCs/>
          <w:sz w:val="21"/>
          <w:szCs w:val="21"/>
        </w:rPr>
      </w:pPr>
    </w:p>
    <w:p w14:paraId="05261A3E" w14:textId="0AA622EB" w:rsidR="00855978" w:rsidRDefault="00855978" w:rsidP="00D4548E">
      <w:pPr>
        <w:pStyle w:val="Prrafodelista"/>
        <w:spacing w:after="160" w:line="256" w:lineRule="auto"/>
        <w:ind w:left="720" w:right="-496"/>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sidR="007B24FD">
        <w:rPr>
          <w:rFonts w:ascii="Abadi" w:hAnsi="Abadi"/>
          <w:b/>
          <w:bCs/>
          <w:sz w:val="21"/>
          <w:szCs w:val="21"/>
        </w:rPr>
        <w:tab/>
      </w:r>
      <w:r>
        <w:rPr>
          <w:rFonts w:ascii="Abadi" w:hAnsi="Abadi"/>
          <w:b/>
          <w:bCs/>
          <w:sz w:val="21"/>
          <w:szCs w:val="21"/>
        </w:rPr>
        <w:t xml:space="preserve">Pág. </w:t>
      </w:r>
      <w:r w:rsidR="006F0F82">
        <w:rPr>
          <w:rFonts w:ascii="Abadi" w:hAnsi="Abadi"/>
          <w:b/>
          <w:bCs/>
          <w:sz w:val="21"/>
          <w:szCs w:val="21"/>
        </w:rPr>
        <w:t>199</w:t>
      </w:r>
    </w:p>
    <w:p w14:paraId="2D064A87" w14:textId="77777777" w:rsidR="0096035C" w:rsidRPr="005570FE" w:rsidRDefault="0096035C" w:rsidP="0096035C">
      <w:pPr>
        <w:autoSpaceDE w:val="0"/>
        <w:autoSpaceDN w:val="0"/>
        <w:adjustRightInd w:val="0"/>
        <w:jc w:val="both"/>
        <w:rPr>
          <w:rFonts w:ascii="Abadi" w:hAnsi="Abadi" w:cs="ArialMT"/>
          <w:b/>
          <w:bCs/>
          <w:sz w:val="21"/>
          <w:szCs w:val="21"/>
        </w:rPr>
      </w:pPr>
    </w:p>
    <w:p w14:paraId="6565DA08" w14:textId="77777777" w:rsidR="0096035C" w:rsidRPr="005570FE" w:rsidRDefault="0096035C"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Discusión y, en su caso, aprobación del dictamen emitido por la Comisión de Gobernación y Puntos Constitucionales relativo a la solicitud de revocación de mandato de una regidora del Ayuntamiento de Santa Catarina, Guanajuato, formulada por la ciudadana Sonia García Toscano, en su carácter de Presidenta Municipal de ese Municipio.</w:t>
      </w:r>
    </w:p>
    <w:p w14:paraId="68A7154E" w14:textId="77777777" w:rsidR="00B4676C" w:rsidRDefault="00B4676C" w:rsidP="00B4676C">
      <w:pPr>
        <w:pStyle w:val="Prrafodelista"/>
        <w:spacing w:after="160" w:line="256" w:lineRule="auto"/>
        <w:ind w:left="720" w:right="-284"/>
        <w:contextualSpacing/>
        <w:rPr>
          <w:rFonts w:ascii="Abadi" w:hAnsi="Abadi"/>
          <w:b/>
          <w:bCs/>
          <w:sz w:val="21"/>
          <w:szCs w:val="21"/>
        </w:rPr>
      </w:pPr>
    </w:p>
    <w:p w14:paraId="19D5C92D" w14:textId="25C93B21" w:rsidR="00B4676C" w:rsidRDefault="00B4676C" w:rsidP="00D4548E">
      <w:pPr>
        <w:pStyle w:val="Prrafodelista"/>
        <w:spacing w:after="160" w:line="256" w:lineRule="auto"/>
        <w:ind w:left="720" w:right="-496"/>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 xml:space="preserve">Pág. </w:t>
      </w:r>
      <w:r w:rsidR="006F0F82">
        <w:rPr>
          <w:rFonts w:ascii="Abadi" w:hAnsi="Abadi"/>
          <w:b/>
          <w:bCs/>
          <w:sz w:val="21"/>
          <w:szCs w:val="21"/>
        </w:rPr>
        <w:t>201</w:t>
      </w:r>
    </w:p>
    <w:p w14:paraId="0F6A5F91" w14:textId="77777777" w:rsidR="0096035C" w:rsidRPr="005570FE" w:rsidRDefault="0096035C" w:rsidP="000270AC">
      <w:pPr>
        <w:autoSpaceDE w:val="0"/>
        <w:autoSpaceDN w:val="0"/>
        <w:adjustRightInd w:val="0"/>
        <w:ind w:right="709"/>
        <w:jc w:val="both"/>
        <w:rPr>
          <w:rFonts w:ascii="Abadi" w:hAnsi="Abadi" w:cs="ArialMT"/>
          <w:b/>
          <w:bCs/>
          <w:sz w:val="21"/>
          <w:szCs w:val="21"/>
        </w:rPr>
      </w:pPr>
    </w:p>
    <w:p w14:paraId="7EE0FE69" w14:textId="77777777" w:rsidR="0096035C" w:rsidRPr="005570FE" w:rsidRDefault="0096035C"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Discusión y, en su caso, aprobación del dictamen presentado por la Comisión de Gobernación y  Puntos Constitucionales relativo a la iniciativa formulada por la diputada Martha Edith Moreno Valencia integrante del Grupo Parlamentario del Partido MORENA a efecto de adicionar un sexto párrafo al artículo 3 de la Constitución Política para el Estado de Guanajuato, recorriéndose en su orden los subsecuentes; así como adicionar la fracción VIII recorriéndose en su orden las subsecuentes, y reformar la fracción IX del artículo 128 de la Ley de Educación para el Estado de Guanajuato</w:t>
      </w:r>
      <w:r w:rsidRPr="005570FE">
        <w:rPr>
          <w:rFonts w:ascii="Abadi" w:hAnsi="Abadi" w:cs="Arial-ItalicMT"/>
          <w:b/>
          <w:bCs/>
          <w:i/>
          <w:iCs/>
          <w:sz w:val="21"/>
          <w:szCs w:val="21"/>
        </w:rPr>
        <w:t>, en la parte que corresponde al primero de los ordenamientos</w:t>
      </w:r>
      <w:r w:rsidRPr="005570FE">
        <w:rPr>
          <w:rFonts w:ascii="Abadi" w:hAnsi="Abadi" w:cs="ArialMT"/>
          <w:b/>
          <w:bCs/>
          <w:sz w:val="21"/>
          <w:szCs w:val="21"/>
        </w:rPr>
        <w:t>.</w:t>
      </w:r>
    </w:p>
    <w:p w14:paraId="0E6D05EC" w14:textId="77777777" w:rsidR="00B4676C" w:rsidRDefault="00B4676C" w:rsidP="00B4676C">
      <w:pPr>
        <w:pStyle w:val="Prrafodelista"/>
        <w:spacing w:after="160" w:line="256" w:lineRule="auto"/>
        <w:ind w:left="720" w:right="-284"/>
        <w:contextualSpacing/>
        <w:rPr>
          <w:rFonts w:ascii="Abadi" w:hAnsi="Abadi"/>
          <w:b/>
          <w:bCs/>
          <w:sz w:val="21"/>
          <w:szCs w:val="21"/>
        </w:rPr>
      </w:pPr>
    </w:p>
    <w:p w14:paraId="7A7E3045" w14:textId="75FA3BFC" w:rsidR="00B4676C" w:rsidRDefault="00B4676C" w:rsidP="00D4548E">
      <w:pPr>
        <w:pStyle w:val="Prrafodelista"/>
        <w:spacing w:after="160" w:line="256" w:lineRule="auto"/>
        <w:ind w:left="720" w:right="-496"/>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 xml:space="preserve">Pág. </w:t>
      </w:r>
      <w:r w:rsidR="006F0F82">
        <w:rPr>
          <w:rFonts w:ascii="Abadi" w:hAnsi="Abadi"/>
          <w:b/>
          <w:bCs/>
          <w:sz w:val="21"/>
          <w:szCs w:val="21"/>
        </w:rPr>
        <w:t>217</w:t>
      </w:r>
    </w:p>
    <w:p w14:paraId="6A38AC84" w14:textId="7241822F" w:rsidR="00DC16CA" w:rsidRDefault="00DC16CA" w:rsidP="00DC16CA">
      <w:pPr>
        <w:ind w:left="709" w:right="638"/>
        <w:jc w:val="both"/>
        <w:rPr>
          <w:rFonts w:ascii="Abadi" w:hAnsi="Abadi"/>
          <w:b/>
          <w:bCs/>
          <w:sz w:val="21"/>
          <w:szCs w:val="21"/>
        </w:rPr>
      </w:pPr>
      <w:r w:rsidRPr="001572E4">
        <w:rPr>
          <w:rFonts w:ascii="Abadi" w:hAnsi="Abadi"/>
          <w:b/>
          <w:bCs/>
          <w:sz w:val="21"/>
          <w:szCs w:val="21"/>
        </w:rPr>
        <w:t xml:space="preserve">(Sube a tribuna la diputada Martha Edith Moreno </w:t>
      </w:r>
      <w:r w:rsidRPr="001572E4">
        <w:rPr>
          <w:rFonts w:ascii="Abadi" w:hAnsi="Abadi"/>
          <w:b/>
          <w:bCs/>
          <w:sz w:val="21"/>
          <w:szCs w:val="21"/>
        </w:rPr>
        <w:lastRenderedPageBreak/>
        <w:t>Valencia, para hablar en contra del dictamen)</w:t>
      </w:r>
    </w:p>
    <w:p w14:paraId="562C4B0C" w14:textId="7C47DC81" w:rsidR="00DC16CA" w:rsidRDefault="00DC16CA" w:rsidP="00DC16CA">
      <w:pPr>
        <w:ind w:left="709" w:right="638"/>
        <w:jc w:val="both"/>
        <w:rPr>
          <w:rFonts w:ascii="Abadi" w:hAnsi="Abadi"/>
          <w:b/>
          <w:bCs/>
          <w:sz w:val="21"/>
          <w:szCs w:val="21"/>
        </w:rPr>
      </w:pPr>
    </w:p>
    <w:p w14:paraId="6BE33633" w14:textId="6A27B1AF" w:rsidR="00DC16CA" w:rsidRDefault="00DC16CA" w:rsidP="00D4548E">
      <w:pPr>
        <w:ind w:left="709" w:right="-638"/>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sidR="007B24FD">
        <w:rPr>
          <w:rFonts w:ascii="Abadi" w:hAnsi="Abadi"/>
          <w:b/>
          <w:bCs/>
          <w:sz w:val="21"/>
          <w:szCs w:val="21"/>
        </w:rPr>
        <w:tab/>
      </w:r>
      <w:r>
        <w:rPr>
          <w:rFonts w:ascii="Abadi" w:hAnsi="Abadi"/>
          <w:b/>
          <w:bCs/>
          <w:sz w:val="21"/>
          <w:szCs w:val="21"/>
        </w:rPr>
        <w:t xml:space="preserve">Pág. </w:t>
      </w:r>
      <w:r w:rsidR="006F0F82">
        <w:rPr>
          <w:rFonts w:ascii="Abadi" w:hAnsi="Abadi"/>
          <w:b/>
          <w:bCs/>
          <w:sz w:val="21"/>
          <w:szCs w:val="21"/>
        </w:rPr>
        <w:t>232</w:t>
      </w:r>
      <w:r>
        <w:rPr>
          <w:rFonts w:ascii="Abadi" w:hAnsi="Abadi"/>
          <w:b/>
          <w:bCs/>
          <w:sz w:val="21"/>
          <w:szCs w:val="21"/>
        </w:rPr>
        <w:t xml:space="preserve"> </w:t>
      </w:r>
    </w:p>
    <w:p w14:paraId="0FAF5F4C" w14:textId="55E78E05" w:rsidR="003868FB" w:rsidRDefault="003868FB" w:rsidP="00DC16CA">
      <w:pPr>
        <w:ind w:left="709" w:right="638"/>
        <w:jc w:val="both"/>
        <w:rPr>
          <w:rFonts w:ascii="Abadi" w:hAnsi="Abadi"/>
          <w:b/>
          <w:bCs/>
          <w:sz w:val="21"/>
          <w:szCs w:val="21"/>
        </w:rPr>
      </w:pPr>
    </w:p>
    <w:p w14:paraId="4F902DC0" w14:textId="77777777" w:rsidR="003868FB" w:rsidRDefault="003868FB" w:rsidP="003868FB">
      <w:pPr>
        <w:ind w:left="709" w:right="638"/>
        <w:jc w:val="both"/>
        <w:rPr>
          <w:rFonts w:ascii="Abadi" w:hAnsi="Abadi"/>
          <w:b/>
          <w:bCs/>
          <w:sz w:val="21"/>
          <w:szCs w:val="21"/>
        </w:rPr>
      </w:pPr>
      <w:r w:rsidRPr="001917BE">
        <w:rPr>
          <w:rFonts w:ascii="Abadi" w:hAnsi="Abadi"/>
          <w:b/>
          <w:bCs/>
          <w:sz w:val="21"/>
          <w:szCs w:val="21"/>
        </w:rPr>
        <w:t>(Sube a tribuna la diputada Briseida Magdaleno, para habar a favor del dictamen)</w:t>
      </w:r>
    </w:p>
    <w:p w14:paraId="2F40447D" w14:textId="7EB1E93D" w:rsidR="003868FB" w:rsidRDefault="003868FB" w:rsidP="00DC16CA">
      <w:pPr>
        <w:ind w:left="709" w:right="638"/>
        <w:jc w:val="both"/>
        <w:rPr>
          <w:rFonts w:ascii="Abadi" w:hAnsi="Abadi"/>
          <w:b/>
          <w:bCs/>
          <w:sz w:val="21"/>
          <w:szCs w:val="21"/>
        </w:rPr>
      </w:pPr>
    </w:p>
    <w:p w14:paraId="0A4DD5CE" w14:textId="7A65E5F0" w:rsidR="006F0F82" w:rsidRDefault="006F0F82" w:rsidP="006F0F82">
      <w:pPr>
        <w:ind w:left="709" w:right="-638"/>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Pág. 23</w:t>
      </w:r>
      <w:r>
        <w:rPr>
          <w:rFonts w:ascii="Abadi" w:hAnsi="Abadi"/>
          <w:b/>
          <w:bCs/>
          <w:sz w:val="21"/>
          <w:szCs w:val="21"/>
        </w:rPr>
        <w:t>3</w:t>
      </w:r>
    </w:p>
    <w:p w14:paraId="188CFFF4" w14:textId="77777777" w:rsidR="0096035C" w:rsidRPr="005570FE" w:rsidRDefault="0096035C" w:rsidP="000270AC">
      <w:pPr>
        <w:autoSpaceDE w:val="0"/>
        <w:autoSpaceDN w:val="0"/>
        <w:adjustRightInd w:val="0"/>
        <w:ind w:right="709"/>
        <w:jc w:val="both"/>
        <w:rPr>
          <w:rFonts w:ascii="Abadi" w:hAnsi="Abadi" w:cs="ArialMT"/>
          <w:b/>
          <w:bCs/>
          <w:sz w:val="21"/>
          <w:szCs w:val="21"/>
        </w:rPr>
      </w:pPr>
    </w:p>
    <w:p w14:paraId="7443E637" w14:textId="77777777" w:rsidR="0096035C" w:rsidRPr="005570FE" w:rsidRDefault="0096035C"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Discusión y, en su caso, aprobación del dictamen emitido por la Comisión de Gobernación y Puntos Constitucionales relativo a la iniciativa suscrita por diputadas y diputados integrantes del Grupo Parlamentario del Partido MORENA, por la que se reforma el séptimo párrafo de la fracción XXI del artículo 63, y el tercer párrafo de la fracción VI del artículo 95, y se adicionan los párrafos cuarto, quinto y sexto a la fracción VI del artículo 95, recorriéndose los subsecuentes de la Constitución Política para el Estado de Guanajuato.</w:t>
      </w:r>
    </w:p>
    <w:p w14:paraId="5686AC9B" w14:textId="77777777" w:rsidR="00B4676C" w:rsidRDefault="00B4676C" w:rsidP="00B4676C">
      <w:pPr>
        <w:pStyle w:val="Prrafodelista"/>
        <w:spacing w:after="160" w:line="256" w:lineRule="auto"/>
        <w:ind w:left="720" w:right="-284"/>
        <w:contextualSpacing/>
        <w:rPr>
          <w:rFonts w:ascii="Abadi" w:hAnsi="Abadi"/>
          <w:b/>
          <w:bCs/>
          <w:sz w:val="21"/>
          <w:szCs w:val="21"/>
        </w:rPr>
      </w:pPr>
    </w:p>
    <w:p w14:paraId="35DFDB5B" w14:textId="667E8F46" w:rsidR="007138ED" w:rsidRDefault="00B4676C" w:rsidP="00D4548E">
      <w:pPr>
        <w:pStyle w:val="Prrafodelista"/>
        <w:spacing w:after="160" w:line="256" w:lineRule="auto"/>
        <w:ind w:left="720" w:right="-638"/>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 xml:space="preserve">Pág. </w:t>
      </w:r>
      <w:r w:rsidR="006F0F82">
        <w:rPr>
          <w:rFonts w:ascii="Abadi" w:hAnsi="Abadi"/>
          <w:b/>
          <w:bCs/>
          <w:sz w:val="21"/>
          <w:szCs w:val="21"/>
        </w:rPr>
        <w:t>235</w:t>
      </w:r>
    </w:p>
    <w:p w14:paraId="580FEF14" w14:textId="77777777" w:rsidR="007138ED" w:rsidRDefault="007138ED" w:rsidP="00B4676C">
      <w:pPr>
        <w:pStyle w:val="Prrafodelista"/>
        <w:spacing w:after="160" w:line="256" w:lineRule="auto"/>
        <w:ind w:left="720" w:right="-284"/>
        <w:contextualSpacing/>
        <w:rPr>
          <w:rFonts w:ascii="Abadi" w:hAnsi="Abadi"/>
          <w:b/>
          <w:bCs/>
          <w:sz w:val="21"/>
          <w:szCs w:val="21"/>
        </w:rPr>
      </w:pPr>
    </w:p>
    <w:p w14:paraId="7653C640" w14:textId="64870A5F" w:rsidR="007138ED" w:rsidRDefault="007138ED" w:rsidP="007138ED">
      <w:pPr>
        <w:ind w:left="709" w:right="779"/>
        <w:jc w:val="both"/>
        <w:rPr>
          <w:rFonts w:ascii="Abadi" w:hAnsi="Abadi"/>
          <w:b/>
          <w:bCs/>
          <w:sz w:val="21"/>
          <w:szCs w:val="21"/>
        </w:rPr>
      </w:pPr>
      <w:r w:rsidRPr="006B4267">
        <w:rPr>
          <w:rFonts w:ascii="Abadi" w:hAnsi="Abadi"/>
          <w:b/>
          <w:bCs/>
          <w:sz w:val="21"/>
          <w:szCs w:val="21"/>
        </w:rPr>
        <w:t>(Sube a tribuna la diputada Alma</w:t>
      </w:r>
      <w:r w:rsidRPr="008A4D33">
        <w:rPr>
          <w:rFonts w:ascii="Abadi" w:hAnsi="Abadi"/>
          <w:b/>
          <w:bCs/>
          <w:sz w:val="21"/>
          <w:szCs w:val="21"/>
        </w:rPr>
        <w:t xml:space="preserve"> Edwviges</w:t>
      </w:r>
      <w:r>
        <w:rPr>
          <w:rFonts w:ascii="Abadi" w:hAnsi="Abadi"/>
          <w:b/>
          <w:bCs/>
          <w:sz w:val="21"/>
          <w:szCs w:val="21"/>
        </w:rPr>
        <w:t xml:space="preserve"> Alcaraz Hernández, para hablar en contra del dictamen)</w:t>
      </w:r>
    </w:p>
    <w:p w14:paraId="2BA5CC22" w14:textId="0CB39256" w:rsidR="002556F3" w:rsidRDefault="002556F3" w:rsidP="007138ED">
      <w:pPr>
        <w:ind w:left="709" w:right="779"/>
        <w:jc w:val="both"/>
        <w:rPr>
          <w:rFonts w:ascii="Abadi" w:hAnsi="Abadi"/>
          <w:b/>
          <w:bCs/>
          <w:sz w:val="21"/>
          <w:szCs w:val="21"/>
        </w:rPr>
      </w:pPr>
    </w:p>
    <w:p w14:paraId="3C31657A" w14:textId="322B6C3F" w:rsidR="002556F3" w:rsidRDefault="002556F3" w:rsidP="00D4548E">
      <w:pPr>
        <w:pStyle w:val="Prrafodelista"/>
        <w:spacing w:after="160" w:line="256" w:lineRule="auto"/>
        <w:ind w:left="720" w:right="-638"/>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 xml:space="preserve">Pág. </w:t>
      </w:r>
      <w:r w:rsidR="006F0F82">
        <w:rPr>
          <w:rFonts w:ascii="Abadi" w:hAnsi="Abadi"/>
          <w:b/>
          <w:bCs/>
          <w:sz w:val="21"/>
          <w:szCs w:val="21"/>
        </w:rPr>
        <w:t>251</w:t>
      </w:r>
    </w:p>
    <w:p w14:paraId="6001B2B3" w14:textId="77777777" w:rsidR="002556F3" w:rsidRDefault="002556F3" w:rsidP="007138ED">
      <w:pPr>
        <w:ind w:left="709" w:right="779"/>
        <w:jc w:val="both"/>
        <w:rPr>
          <w:rFonts w:ascii="Abadi" w:hAnsi="Abadi"/>
          <w:b/>
          <w:bCs/>
          <w:sz w:val="21"/>
          <w:szCs w:val="21"/>
        </w:rPr>
      </w:pPr>
    </w:p>
    <w:p w14:paraId="3950DAE4" w14:textId="77777777" w:rsidR="002556F3" w:rsidRDefault="002556F3" w:rsidP="002556F3">
      <w:pPr>
        <w:ind w:left="709" w:right="779"/>
        <w:jc w:val="both"/>
        <w:rPr>
          <w:rFonts w:ascii="Abadi" w:hAnsi="Abadi"/>
          <w:b/>
          <w:bCs/>
          <w:sz w:val="21"/>
          <w:szCs w:val="21"/>
        </w:rPr>
      </w:pPr>
      <w:r w:rsidRPr="004E56B6">
        <w:rPr>
          <w:rFonts w:ascii="Abadi" w:hAnsi="Abadi"/>
          <w:b/>
          <w:bCs/>
          <w:sz w:val="21"/>
          <w:szCs w:val="21"/>
        </w:rPr>
        <w:t>(Sube a tribuna la diputada, Laura Cristina Márquez, para hablar a favor del dictamen)</w:t>
      </w:r>
    </w:p>
    <w:p w14:paraId="79CFF0AB" w14:textId="77777777" w:rsidR="002556F3" w:rsidRDefault="002556F3" w:rsidP="007138ED">
      <w:pPr>
        <w:ind w:left="709" w:right="779"/>
        <w:jc w:val="both"/>
        <w:rPr>
          <w:rFonts w:ascii="Abadi" w:hAnsi="Abadi"/>
          <w:b/>
          <w:bCs/>
          <w:sz w:val="21"/>
          <w:szCs w:val="21"/>
        </w:rPr>
      </w:pPr>
    </w:p>
    <w:p w14:paraId="50E02F60" w14:textId="4BC610CE" w:rsidR="002556F3" w:rsidRDefault="002556F3" w:rsidP="00D4548E">
      <w:pPr>
        <w:pStyle w:val="Prrafodelista"/>
        <w:spacing w:after="160" w:line="256" w:lineRule="auto"/>
        <w:ind w:left="720" w:right="-638"/>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sidR="00B4676C">
        <w:rPr>
          <w:rFonts w:ascii="Abadi" w:hAnsi="Abadi"/>
          <w:b/>
          <w:bCs/>
          <w:sz w:val="21"/>
          <w:szCs w:val="21"/>
        </w:rPr>
        <w:t xml:space="preserve"> </w:t>
      </w:r>
      <w:r>
        <w:rPr>
          <w:rFonts w:ascii="Abadi" w:hAnsi="Abadi"/>
          <w:b/>
          <w:bCs/>
          <w:sz w:val="21"/>
          <w:szCs w:val="21"/>
        </w:rPr>
        <w:t xml:space="preserve">Pág. </w:t>
      </w:r>
      <w:r w:rsidR="006F0F82">
        <w:rPr>
          <w:rFonts w:ascii="Abadi" w:hAnsi="Abadi"/>
          <w:b/>
          <w:bCs/>
          <w:sz w:val="21"/>
          <w:szCs w:val="21"/>
        </w:rPr>
        <w:t>253</w:t>
      </w:r>
    </w:p>
    <w:p w14:paraId="36A975B4" w14:textId="47F4CC60" w:rsidR="000764D8" w:rsidRDefault="000764D8" w:rsidP="000764D8">
      <w:pPr>
        <w:ind w:left="709" w:right="779"/>
        <w:jc w:val="both"/>
        <w:rPr>
          <w:rFonts w:ascii="Abadi" w:hAnsi="Abadi"/>
          <w:b/>
          <w:bCs/>
          <w:sz w:val="21"/>
          <w:szCs w:val="21"/>
        </w:rPr>
      </w:pPr>
      <w:r w:rsidRPr="000764D8">
        <w:rPr>
          <w:rFonts w:ascii="Abadi" w:hAnsi="Abadi"/>
          <w:b/>
          <w:bCs/>
          <w:sz w:val="21"/>
          <w:szCs w:val="21"/>
        </w:rPr>
        <w:t xml:space="preserve">(Sube a tribuna la diputada Alma Edwviges Alcaraz Hernández, para rectificación de hechos de la </w:t>
      </w:r>
      <w:r w:rsidRPr="000764D8">
        <w:rPr>
          <w:rFonts w:ascii="Abadi" w:hAnsi="Abadi"/>
          <w:b/>
          <w:bCs/>
          <w:sz w:val="21"/>
          <w:szCs w:val="21"/>
        </w:rPr>
        <w:t xml:space="preserve">diputada que le </w:t>
      </w:r>
      <w:r w:rsidR="007B24FD" w:rsidRPr="000764D8">
        <w:rPr>
          <w:rFonts w:ascii="Abadi" w:hAnsi="Abadi"/>
          <w:b/>
          <w:bCs/>
          <w:sz w:val="21"/>
          <w:szCs w:val="21"/>
        </w:rPr>
        <w:t>anteced</w:t>
      </w:r>
      <w:r w:rsidR="007B24FD">
        <w:rPr>
          <w:rFonts w:ascii="Abadi" w:hAnsi="Abadi"/>
          <w:b/>
          <w:bCs/>
          <w:sz w:val="21"/>
          <w:szCs w:val="21"/>
        </w:rPr>
        <w:t>i</w:t>
      </w:r>
      <w:r w:rsidR="007B24FD" w:rsidRPr="000764D8">
        <w:rPr>
          <w:rFonts w:ascii="Abadi" w:hAnsi="Abadi"/>
          <w:b/>
          <w:bCs/>
          <w:sz w:val="21"/>
          <w:szCs w:val="21"/>
        </w:rPr>
        <w:t>ó</w:t>
      </w:r>
      <w:r w:rsidRPr="000764D8">
        <w:rPr>
          <w:rFonts w:ascii="Abadi" w:hAnsi="Abadi"/>
          <w:b/>
          <w:bCs/>
          <w:sz w:val="21"/>
          <w:szCs w:val="21"/>
        </w:rPr>
        <w:t xml:space="preserve"> en el uso de la voz)</w:t>
      </w:r>
    </w:p>
    <w:p w14:paraId="15515F29" w14:textId="6DBC6B07" w:rsidR="00D4548E" w:rsidRDefault="00D4548E" w:rsidP="000764D8">
      <w:pPr>
        <w:ind w:left="709" w:right="779"/>
        <w:jc w:val="both"/>
        <w:rPr>
          <w:rFonts w:ascii="Abadi" w:hAnsi="Abadi"/>
          <w:b/>
          <w:bCs/>
          <w:sz w:val="21"/>
          <w:szCs w:val="21"/>
        </w:rPr>
      </w:pPr>
    </w:p>
    <w:p w14:paraId="5AD73E23" w14:textId="66AF8A1B" w:rsidR="00D4548E" w:rsidRDefault="00D4548E" w:rsidP="00D4548E">
      <w:pPr>
        <w:pStyle w:val="Prrafodelista"/>
        <w:spacing w:after="160" w:line="256" w:lineRule="auto"/>
        <w:ind w:left="720" w:right="-496"/>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 xml:space="preserve"> Pág. </w:t>
      </w:r>
      <w:r w:rsidR="006F0F82">
        <w:rPr>
          <w:rFonts w:ascii="Abadi" w:hAnsi="Abadi"/>
          <w:b/>
          <w:bCs/>
          <w:sz w:val="21"/>
          <w:szCs w:val="21"/>
        </w:rPr>
        <w:t>256</w:t>
      </w:r>
    </w:p>
    <w:p w14:paraId="6BE3BD1F" w14:textId="77777777" w:rsidR="0096035C" w:rsidRPr="005570FE" w:rsidRDefault="0096035C" w:rsidP="0096035C">
      <w:pPr>
        <w:autoSpaceDE w:val="0"/>
        <w:autoSpaceDN w:val="0"/>
        <w:adjustRightInd w:val="0"/>
        <w:jc w:val="both"/>
        <w:rPr>
          <w:rFonts w:ascii="Abadi" w:hAnsi="Abadi" w:cs="ArialMT"/>
          <w:b/>
          <w:bCs/>
          <w:sz w:val="21"/>
          <w:szCs w:val="21"/>
        </w:rPr>
      </w:pPr>
    </w:p>
    <w:p w14:paraId="1ADB32E5" w14:textId="77777777" w:rsidR="0096035C" w:rsidRPr="005570FE" w:rsidRDefault="0096035C"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 xml:space="preserve">Discusión y, en su caso, aprobación del dictamen suscrito por la Comisión de Gobernación y Puntos Constitucionales relativo a la iniciativa suscrita por la diputada y el diputado integrantes del Grupo Parlamentario del Partido Verde Ecologista de México de Ley de Asistencia a Víctimas de Coaching Coercitivo, Sectas y Líderes Grupales o Unipersonales que Ejerzan Persuasión y Abusos en el Estado de Guanajuato, y de reforma al artículo 213 del Código Penal del Estado de Guanajuato, </w:t>
      </w:r>
      <w:r w:rsidRPr="005570FE">
        <w:rPr>
          <w:rFonts w:ascii="Abadi" w:hAnsi="Abadi" w:cs="Arial-ItalicMT"/>
          <w:b/>
          <w:bCs/>
          <w:i/>
          <w:iCs/>
          <w:sz w:val="21"/>
          <w:szCs w:val="21"/>
        </w:rPr>
        <w:t>en la parte que corresponde al primero de los ordenamientos</w:t>
      </w:r>
      <w:r w:rsidRPr="005570FE">
        <w:rPr>
          <w:rFonts w:ascii="Abadi" w:hAnsi="Abadi" w:cs="ArialMT"/>
          <w:b/>
          <w:bCs/>
          <w:sz w:val="21"/>
          <w:szCs w:val="21"/>
        </w:rPr>
        <w:t>.</w:t>
      </w:r>
    </w:p>
    <w:p w14:paraId="58C95C3F" w14:textId="77777777" w:rsidR="00B4676C" w:rsidRDefault="00B4676C" w:rsidP="00B4676C">
      <w:pPr>
        <w:pStyle w:val="Prrafodelista"/>
        <w:spacing w:after="160" w:line="256" w:lineRule="auto"/>
        <w:ind w:left="720" w:right="-284"/>
        <w:contextualSpacing/>
        <w:rPr>
          <w:rFonts w:ascii="Abadi" w:hAnsi="Abadi"/>
          <w:b/>
          <w:bCs/>
          <w:sz w:val="21"/>
          <w:szCs w:val="21"/>
        </w:rPr>
      </w:pPr>
    </w:p>
    <w:p w14:paraId="55232F74" w14:textId="5F0F39D7" w:rsidR="00B4676C" w:rsidRDefault="00B4676C" w:rsidP="00D4548E">
      <w:pPr>
        <w:pStyle w:val="Prrafodelista"/>
        <w:spacing w:after="160" w:line="256" w:lineRule="auto"/>
        <w:ind w:left="720" w:right="-496"/>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 xml:space="preserve">Pág. </w:t>
      </w:r>
      <w:r w:rsidR="006F0F82">
        <w:rPr>
          <w:rFonts w:ascii="Abadi" w:hAnsi="Abadi"/>
          <w:b/>
          <w:bCs/>
          <w:sz w:val="21"/>
          <w:szCs w:val="21"/>
        </w:rPr>
        <w:t>257</w:t>
      </w:r>
    </w:p>
    <w:p w14:paraId="663C2C91" w14:textId="77777777" w:rsidR="0096035C" w:rsidRPr="005570FE" w:rsidRDefault="0096035C" w:rsidP="000270AC">
      <w:pPr>
        <w:autoSpaceDE w:val="0"/>
        <w:autoSpaceDN w:val="0"/>
        <w:adjustRightInd w:val="0"/>
        <w:ind w:right="709"/>
        <w:jc w:val="both"/>
        <w:rPr>
          <w:rFonts w:ascii="Abadi" w:hAnsi="Abadi" w:cs="ArialMT"/>
          <w:b/>
          <w:bCs/>
          <w:sz w:val="21"/>
          <w:szCs w:val="21"/>
        </w:rPr>
      </w:pPr>
    </w:p>
    <w:p w14:paraId="2D86AB6A" w14:textId="77777777" w:rsidR="0096035C" w:rsidRPr="005570FE" w:rsidRDefault="0096035C"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 xml:space="preserve">Discusión y, en su caso, aprobación del dictamen signado por la Comisión de Gobernación y Puntos Constitucionales relativo a la iniciativa formulada por diputadas y diputados integrantes del Grupo Parlamentario del Partido Acción Nacional a efecto de reformar diversos artículos de la Ley para la Protección de los Derechos Humanos en el Estado de Guanajuato, de la Ley de Transparencia y Acceso a la Información Pública para el Estado de Guanajuato, de la Ley Orgánica del Tribunal de Justicia Administrativa del Estado de Guanajuato, de la Ley Orgánica de la Fiscalía General del Estado de Guanajuato, de la Ley </w:t>
      </w:r>
      <w:r w:rsidRPr="005570FE">
        <w:rPr>
          <w:rFonts w:ascii="Abadi" w:hAnsi="Abadi" w:cs="ArialMT"/>
          <w:b/>
          <w:bCs/>
          <w:sz w:val="21"/>
          <w:szCs w:val="21"/>
        </w:rPr>
        <w:lastRenderedPageBreak/>
        <w:t xml:space="preserve">Orgánica de la Universidad de Guanajuato y de la Ley Orgánica del Poder Legislativo del Estado de Guanajuato, </w:t>
      </w:r>
      <w:r w:rsidRPr="005570FE">
        <w:rPr>
          <w:rFonts w:ascii="Abadi" w:hAnsi="Abadi" w:cs="Arial-ItalicMT"/>
          <w:b/>
          <w:bCs/>
          <w:i/>
          <w:iCs/>
          <w:sz w:val="21"/>
          <w:szCs w:val="21"/>
        </w:rPr>
        <w:t xml:space="preserve">en lo correspondiente a los ordenamientos segundo, tercero y quinto </w:t>
      </w:r>
      <w:r w:rsidRPr="005570FE">
        <w:rPr>
          <w:rFonts w:ascii="Abadi" w:hAnsi="Abadi" w:cs="ArialMT"/>
          <w:b/>
          <w:bCs/>
          <w:sz w:val="21"/>
          <w:szCs w:val="21"/>
        </w:rPr>
        <w:t>ante la Sexagésima Cuarta Legislatura.</w:t>
      </w:r>
    </w:p>
    <w:p w14:paraId="072BBA84" w14:textId="77777777" w:rsidR="00B4676C" w:rsidRDefault="00B4676C" w:rsidP="00B4676C">
      <w:pPr>
        <w:pStyle w:val="Prrafodelista"/>
        <w:spacing w:after="160" w:line="256" w:lineRule="auto"/>
        <w:ind w:left="720" w:right="-284"/>
        <w:contextualSpacing/>
        <w:rPr>
          <w:rFonts w:ascii="Abadi" w:hAnsi="Abadi"/>
          <w:b/>
          <w:bCs/>
          <w:sz w:val="21"/>
          <w:szCs w:val="21"/>
        </w:rPr>
      </w:pPr>
    </w:p>
    <w:p w14:paraId="3B7036DA" w14:textId="7790D134" w:rsidR="00B4676C" w:rsidRDefault="00B4676C" w:rsidP="00D4548E">
      <w:pPr>
        <w:pStyle w:val="Prrafodelista"/>
        <w:spacing w:after="160" w:line="256" w:lineRule="auto"/>
        <w:ind w:left="720" w:right="-638"/>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 xml:space="preserve">Pág. </w:t>
      </w:r>
      <w:r w:rsidR="006F0F82">
        <w:rPr>
          <w:rFonts w:ascii="Abadi" w:hAnsi="Abadi"/>
          <w:b/>
          <w:bCs/>
          <w:sz w:val="21"/>
          <w:szCs w:val="21"/>
        </w:rPr>
        <w:t>274</w:t>
      </w:r>
      <w:r>
        <w:rPr>
          <w:rFonts w:ascii="Abadi" w:hAnsi="Abadi"/>
          <w:b/>
          <w:bCs/>
          <w:sz w:val="21"/>
          <w:szCs w:val="21"/>
        </w:rPr>
        <w:t xml:space="preserve"> </w:t>
      </w:r>
    </w:p>
    <w:p w14:paraId="550FBC36" w14:textId="57B44F37" w:rsidR="002C5EC0" w:rsidRDefault="002C5EC0" w:rsidP="00B4676C">
      <w:pPr>
        <w:pStyle w:val="Prrafodelista"/>
        <w:spacing w:after="160" w:line="256" w:lineRule="auto"/>
        <w:ind w:left="720" w:right="-284"/>
        <w:contextualSpacing/>
        <w:rPr>
          <w:rFonts w:ascii="Abadi" w:hAnsi="Abadi"/>
          <w:b/>
          <w:bCs/>
          <w:sz w:val="21"/>
          <w:szCs w:val="21"/>
        </w:rPr>
      </w:pPr>
    </w:p>
    <w:p w14:paraId="7E3336D2" w14:textId="54C938F0" w:rsidR="002C5EC0" w:rsidRDefault="002C5EC0" w:rsidP="002C5EC0">
      <w:pPr>
        <w:ind w:left="709" w:right="638"/>
        <w:jc w:val="both"/>
        <w:rPr>
          <w:rFonts w:ascii="Abadi" w:hAnsi="Abadi"/>
          <w:b/>
          <w:bCs/>
          <w:sz w:val="21"/>
          <w:szCs w:val="21"/>
        </w:rPr>
      </w:pPr>
      <w:r w:rsidRPr="00021181">
        <w:rPr>
          <w:rFonts w:ascii="Abadi" w:hAnsi="Abadi"/>
          <w:b/>
          <w:bCs/>
          <w:sz w:val="21"/>
          <w:szCs w:val="21"/>
        </w:rPr>
        <w:t xml:space="preserve">(Sube a tribuna la diputada Susana Bermúdez Cano, para hablar </w:t>
      </w:r>
      <w:r>
        <w:rPr>
          <w:rFonts w:ascii="Abadi" w:hAnsi="Abadi"/>
          <w:b/>
          <w:bCs/>
          <w:sz w:val="21"/>
          <w:szCs w:val="21"/>
        </w:rPr>
        <w:t xml:space="preserve">como autora del </w:t>
      </w:r>
      <w:r w:rsidRPr="00021181">
        <w:rPr>
          <w:rFonts w:ascii="Abadi" w:hAnsi="Abadi"/>
          <w:b/>
          <w:bCs/>
          <w:sz w:val="21"/>
          <w:szCs w:val="21"/>
        </w:rPr>
        <w:t>dictamen)</w:t>
      </w:r>
    </w:p>
    <w:p w14:paraId="3B4FC487" w14:textId="34AAF5AC" w:rsidR="002C5EC0" w:rsidRDefault="002C5EC0" w:rsidP="00B4676C">
      <w:pPr>
        <w:pStyle w:val="Prrafodelista"/>
        <w:spacing w:after="160" w:line="256" w:lineRule="auto"/>
        <w:ind w:left="720" w:right="-284"/>
        <w:contextualSpacing/>
        <w:rPr>
          <w:rFonts w:ascii="Abadi" w:hAnsi="Abadi"/>
          <w:b/>
          <w:bCs/>
          <w:sz w:val="21"/>
          <w:szCs w:val="21"/>
        </w:rPr>
      </w:pPr>
    </w:p>
    <w:p w14:paraId="1D9F84DA" w14:textId="30564574" w:rsidR="001C452B" w:rsidRDefault="001C452B" w:rsidP="00D4548E">
      <w:pPr>
        <w:pStyle w:val="Prrafodelista"/>
        <w:spacing w:after="160" w:line="256" w:lineRule="auto"/>
        <w:ind w:left="720" w:right="-638"/>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Pág.</w:t>
      </w:r>
      <w:r w:rsidR="006F0F82">
        <w:rPr>
          <w:rFonts w:ascii="Abadi" w:hAnsi="Abadi"/>
          <w:b/>
          <w:bCs/>
          <w:sz w:val="21"/>
          <w:szCs w:val="21"/>
        </w:rPr>
        <w:t xml:space="preserve"> 291</w:t>
      </w:r>
    </w:p>
    <w:p w14:paraId="0E9F9FAF" w14:textId="77777777" w:rsidR="001C452B" w:rsidRDefault="001C452B" w:rsidP="00B4676C">
      <w:pPr>
        <w:pStyle w:val="Prrafodelista"/>
        <w:spacing w:after="160" w:line="256" w:lineRule="auto"/>
        <w:ind w:left="720" w:right="-284"/>
        <w:contextualSpacing/>
        <w:rPr>
          <w:rFonts w:ascii="Abadi" w:hAnsi="Abadi"/>
          <w:b/>
          <w:bCs/>
          <w:sz w:val="21"/>
          <w:szCs w:val="21"/>
        </w:rPr>
      </w:pPr>
    </w:p>
    <w:p w14:paraId="3DAC4F97" w14:textId="16762D2C" w:rsidR="001C452B" w:rsidRDefault="001C452B" w:rsidP="001C452B">
      <w:pPr>
        <w:pStyle w:val="Prrafodelista"/>
        <w:spacing w:after="160" w:line="256" w:lineRule="auto"/>
        <w:ind w:left="720" w:right="638"/>
        <w:contextualSpacing/>
        <w:jc w:val="both"/>
        <w:rPr>
          <w:rFonts w:ascii="Abadi" w:hAnsi="Abadi"/>
          <w:b/>
          <w:bCs/>
          <w:sz w:val="21"/>
          <w:szCs w:val="21"/>
        </w:rPr>
      </w:pPr>
      <w:r w:rsidRPr="00B503E5">
        <w:rPr>
          <w:rFonts w:ascii="Abadi" w:hAnsi="Abadi"/>
          <w:b/>
          <w:bCs/>
          <w:sz w:val="21"/>
          <w:szCs w:val="21"/>
        </w:rPr>
        <w:t xml:space="preserve">(Sube a tribuna la diputada Martha Lourdes Ortega Roque, para hablar </w:t>
      </w:r>
      <w:r>
        <w:rPr>
          <w:rFonts w:ascii="Abadi" w:hAnsi="Abadi"/>
          <w:b/>
          <w:bCs/>
          <w:sz w:val="21"/>
          <w:szCs w:val="21"/>
        </w:rPr>
        <w:t xml:space="preserve">a favor del </w:t>
      </w:r>
      <w:r w:rsidRPr="00B503E5">
        <w:rPr>
          <w:rFonts w:ascii="Abadi" w:hAnsi="Abadi"/>
          <w:b/>
          <w:bCs/>
          <w:sz w:val="21"/>
          <w:szCs w:val="21"/>
        </w:rPr>
        <w:t>dictamen)</w:t>
      </w:r>
    </w:p>
    <w:p w14:paraId="785E03EE" w14:textId="77777777" w:rsidR="001C452B" w:rsidRDefault="001C452B" w:rsidP="0096035C">
      <w:pPr>
        <w:autoSpaceDE w:val="0"/>
        <w:autoSpaceDN w:val="0"/>
        <w:adjustRightInd w:val="0"/>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p>
    <w:p w14:paraId="226ADB33" w14:textId="26808FDC" w:rsidR="0096035C" w:rsidRDefault="001C452B" w:rsidP="00D4548E">
      <w:pPr>
        <w:autoSpaceDE w:val="0"/>
        <w:autoSpaceDN w:val="0"/>
        <w:adjustRightInd w:val="0"/>
        <w:ind w:right="-496"/>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sidR="00F314F5">
        <w:rPr>
          <w:rFonts w:ascii="Abadi" w:hAnsi="Abadi"/>
          <w:b/>
          <w:bCs/>
          <w:sz w:val="21"/>
          <w:szCs w:val="21"/>
        </w:rPr>
        <w:tab/>
      </w:r>
      <w:r w:rsidR="00F314F5">
        <w:rPr>
          <w:rFonts w:ascii="Abadi" w:hAnsi="Abadi"/>
          <w:b/>
          <w:bCs/>
          <w:sz w:val="21"/>
          <w:szCs w:val="21"/>
        </w:rPr>
        <w:tab/>
      </w:r>
      <w:r>
        <w:rPr>
          <w:rFonts w:ascii="Abadi" w:hAnsi="Abadi"/>
          <w:b/>
          <w:bCs/>
          <w:sz w:val="21"/>
          <w:szCs w:val="21"/>
        </w:rPr>
        <w:t>Pág.</w:t>
      </w:r>
      <w:r w:rsidR="006F0F82">
        <w:rPr>
          <w:rFonts w:ascii="Abadi" w:hAnsi="Abadi"/>
          <w:b/>
          <w:bCs/>
          <w:sz w:val="21"/>
          <w:szCs w:val="21"/>
        </w:rPr>
        <w:t xml:space="preserve"> 292</w:t>
      </w:r>
    </w:p>
    <w:p w14:paraId="668FAF0D" w14:textId="4E2462D4" w:rsidR="001C452B" w:rsidRDefault="001C452B" w:rsidP="0096035C">
      <w:pPr>
        <w:autoSpaceDE w:val="0"/>
        <w:autoSpaceDN w:val="0"/>
        <w:adjustRightInd w:val="0"/>
        <w:jc w:val="both"/>
        <w:rPr>
          <w:rFonts w:ascii="Abadi" w:hAnsi="Abadi" w:cs="ArialMT"/>
          <w:b/>
          <w:bCs/>
          <w:sz w:val="21"/>
          <w:szCs w:val="21"/>
        </w:rPr>
      </w:pPr>
    </w:p>
    <w:p w14:paraId="6FDE8E6D" w14:textId="77777777" w:rsidR="002446A3" w:rsidRDefault="002446A3" w:rsidP="00661EAB">
      <w:pPr>
        <w:ind w:left="709" w:right="638"/>
        <w:jc w:val="both"/>
        <w:rPr>
          <w:rFonts w:ascii="Abadi" w:hAnsi="Abadi"/>
          <w:b/>
          <w:bCs/>
          <w:sz w:val="21"/>
          <w:szCs w:val="21"/>
        </w:rPr>
      </w:pPr>
      <w:r w:rsidRPr="004F5D11">
        <w:rPr>
          <w:rFonts w:ascii="Abadi" w:hAnsi="Abadi"/>
          <w:b/>
          <w:bCs/>
          <w:sz w:val="21"/>
          <w:szCs w:val="21"/>
        </w:rPr>
        <w:t>(Sube a tribuna la diputada Yulma Rocha Aguilar, para hacer reservas en el dictamen menciano)</w:t>
      </w:r>
    </w:p>
    <w:p w14:paraId="64F04045" w14:textId="2BE22DB4" w:rsidR="002446A3" w:rsidRDefault="002446A3" w:rsidP="0096035C">
      <w:pPr>
        <w:autoSpaceDE w:val="0"/>
        <w:autoSpaceDN w:val="0"/>
        <w:adjustRightInd w:val="0"/>
        <w:jc w:val="both"/>
        <w:rPr>
          <w:rFonts w:ascii="Abadi" w:hAnsi="Abadi" w:cs="ArialMT"/>
          <w:b/>
          <w:bCs/>
          <w:sz w:val="21"/>
          <w:szCs w:val="21"/>
        </w:rPr>
      </w:pPr>
    </w:p>
    <w:p w14:paraId="631E2E15" w14:textId="1D7142D2" w:rsidR="00ED5A1C" w:rsidRDefault="00ED5A1C" w:rsidP="00D4548E">
      <w:pPr>
        <w:autoSpaceDE w:val="0"/>
        <w:autoSpaceDN w:val="0"/>
        <w:adjustRightInd w:val="0"/>
        <w:ind w:right="-638"/>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Pág.</w:t>
      </w:r>
      <w:r w:rsidR="006F0F82">
        <w:rPr>
          <w:rFonts w:ascii="Abadi" w:hAnsi="Abadi"/>
          <w:b/>
          <w:bCs/>
          <w:sz w:val="21"/>
          <w:szCs w:val="21"/>
        </w:rPr>
        <w:t xml:space="preserve"> 293</w:t>
      </w:r>
    </w:p>
    <w:p w14:paraId="1F0021D2" w14:textId="412C7B0F" w:rsidR="00ED5A1C" w:rsidRDefault="00ED5A1C" w:rsidP="0096035C">
      <w:pPr>
        <w:autoSpaceDE w:val="0"/>
        <w:autoSpaceDN w:val="0"/>
        <w:adjustRightInd w:val="0"/>
        <w:jc w:val="both"/>
        <w:rPr>
          <w:rFonts w:ascii="Abadi" w:hAnsi="Abadi" w:cs="ArialMT"/>
          <w:b/>
          <w:bCs/>
          <w:sz w:val="21"/>
          <w:szCs w:val="21"/>
        </w:rPr>
      </w:pPr>
    </w:p>
    <w:p w14:paraId="7769D501" w14:textId="6ABA65E4" w:rsidR="00661EAB" w:rsidRPr="00840301" w:rsidRDefault="00661EAB" w:rsidP="00661EAB">
      <w:pPr>
        <w:ind w:left="709" w:right="638"/>
        <w:jc w:val="both"/>
        <w:rPr>
          <w:rFonts w:ascii="Abadi" w:hAnsi="Abadi"/>
          <w:b/>
          <w:bCs/>
          <w:sz w:val="21"/>
          <w:szCs w:val="21"/>
        </w:rPr>
      </w:pPr>
      <w:r w:rsidRPr="00840301">
        <w:rPr>
          <w:rFonts w:ascii="Abadi" w:hAnsi="Abadi"/>
          <w:b/>
          <w:bCs/>
          <w:sz w:val="21"/>
          <w:szCs w:val="21"/>
        </w:rPr>
        <w:t>(Sube a tribuna el diputado David Martínez Mendizabal, para hablar a favor de las propuestas de la diputada</w:t>
      </w:r>
      <w:r>
        <w:rPr>
          <w:rFonts w:ascii="Abadi" w:hAnsi="Abadi"/>
          <w:b/>
          <w:bCs/>
          <w:sz w:val="21"/>
          <w:szCs w:val="21"/>
        </w:rPr>
        <w:t xml:space="preserve"> que le antecedió en el uso de la voz</w:t>
      </w:r>
      <w:r w:rsidRPr="00840301">
        <w:rPr>
          <w:rFonts w:ascii="Abadi" w:hAnsi="Abadi"/>
          <w:b/>
          <w:bCs/>
          <w:sz w:val="21"/>
          <w:szCs w:val="21"/>
        </w:rPr>
        <w:t>)</w:t>
      </w:r>
    </w:p>
    <w:p w14:paraId="6279D83F" w14:textId="66273FE7" w:rsidR="00661EAB" w:rsidRDefault="00661EAB" w:rsidP="0096035C">
      <w:pPr>
        <w:autoSpaceDE w:val="0"/>
        <w:autoSpaceDN w:val="0"/>
        <w:adjustRightInd w:val="0"/>
        <w:jc w:val="both"/>
        <w:rPr>
          <w:rFonts w:ascii="Abadi" w:hAnsi="Abadi" w:cs="ArialMT"/>
          <w:b/>
          <w:bCs/>
          <w:sz w:val="21"/>
          <w:szCs w:val="21"/>
        </w:rPr>
      </w:pPr>
    </w:p>
    <w:p w14:paraId="0ACB74FC" w14:textId="3A53A8E3" w:rsidR="00661EAB" w:rsidRDefault="00661EAB" w:rsidP="0096035C">
      <w:pPr>
        <w:autoSpaceDE w:val="0"/>
        <w:autoSpaceDN w:val="0"/>
        <w:adjustRightInd w:val="0"/>
        <w:jc w:val="both"/>
        <w:rPr>
          <w:rFonts w:ascii="Abadi" w:hAnsi="Abadi" w:cs="ArialMT"/>
          <w:b/>
          <w:bCs/>
          <w:sz w:val="21"/>
          <w:szCs w:val="21"/>
        </w:rPr>
      </w:pPr>
    </w:p>
    <w:p w14:paraId="5349385B" w14:textId="4383ABEE" w:rsidR="00661EAB" w:rsidRDefault="00661EAB" w:rsidP="00D4548E">
      <w:pPr>
        <w:autoSpaceDE w:val="0"/>
        <w:autoSpaceDN w:val="0"/>
        <w:adjustRightInd w:val="0"/>
        <w:ind w:right="-638"/>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Pág.</w:t>
      </w:r>
      <w:r w:rsidR="006F0F82">
        <w:rPr>
          <w:rFonts w:ascii="Abadi" w:hAnsi="Abadi"/>
          <w:b/>
          <w:bCs/>
          <w:sz w:val="21"/>
          <w:szCs w:val="21"/>
        </w:rPr>
        <w:t xml:space="preserve"> 296</w:t>
      </w:r>
    </w:p>
    <w:p w14:paraId="3682CEED" w14:textId="77777777" w:rsidR="00661EAB" w:rsidRPr="005570FE" w:rsidRDefault="00661EAB" w:rsidP="0096035C">
      <w:pPr>
        <w:autoSpaceDE w:val="0"/>
        <w:autoSpaceDN w:val="0"/>
        <w:adjustRightInd w:val="0"/>
        <w:jc w:val="both"/>
        <w:rPr>
          <w:rFonts w:ascii="Abadi" w:hAnsi="Abadi" w:cs="ArialMT"/>
          <w:b/>
          <w:bCs/>
          <w:sz w:val="21"/>
          <w:szCs w:val="21"/>
        </w:rPr>
      </w:pPr>
    </w:p>
    <w:p w14:paraId="7867F742" w14:textId="77777777" w:rsidR="0096035C" w:rsidRPr="005570FE" w:rsidRDefault="0096035C"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 xml:space="preserve">Discusión y, en su caso, aprobación del dictamen suscrito por la Comisión de Justicia relativo a la iniciativa de Ley de Responsabilidad Ambiental del Estado de Guanajuato y de adición al Código Penal del Estado de Guanajuato, </w:t>
      </w:r>
      <w:r w:rsidRPr="005570FE">
        <w:rPr>
          <w:rFonts w:ascii="Abadi" w:hAnsi="Abadi" w:cs="Arial-ItalicMT"/>
          <w:b/>
          <w:bCs/>
          <w:i/>
          <w:iCs/>
          <w:sz w:val="21"/>
          <w:szCs w:val="21"/>
        </w:rPr>
        <w:t xml:space="preserve">en su parte correspondiente únicamente </w:t>
      </w:r>
      <w:r w:rsidRPr="005570FE">
        <w:rPr>
          <w:rFonts w:ascii="Abadi" w:hAnsi="Abadi" w:cs="Arial-ItalicMT"/>
          <w:b/>
          <w:bCs/>
          <w:i/>
          <w:iCs/>
          <w:sz w:val="21"/>
          <w:szCs w:val="21"/>
        </w:rPr>
        <w:t>al último ordenamiento</w:t>
      </w:r>
      <w:r w:rsidRPr="005570FE">
        <w:rPr>
          <w:rFonts w:ascii="Abadi" w:hAnsi="Abadi" w:cs="ArialMT"/>
          <w:b/>
          <w:bCs/>
          <w:sz w:val="21"/>
          <w:szCs w:val="21"/>
        </w:rPr>
        <w:t>, presentada por la diputada y el diputado integrantes del Grupo Parlamentario del Partido Verde Ecologista de México de la Sexagésima Cuarta Legislatura.</w:t>
      </w:r>
    </w:p>
    <w:p w14:paraId="573FDD1C" w14:textId="77777777" w:rsidR="00B4676C" w:rsidRDefault="00B4676C" w:rsidP="00B4676C">
      <w:pPr>
        <w:pStyle w:val="Prrafodelista"/>
        <w:spacing w:after="160" w:line="256" w:lineRule="auto"/>
        <w:ind w:left="720" w:right="-284"/>
        <w:contextualSpacing/>
        <w:rPr>
          <w:rFonts w:ascii="Abadi" w:hAnsi="Abadi"/>
          <w:b/>
          <w:bCs/>
          <w:sz w:val="21"/>
          <w:szCs w:val="21"/>
        </w:rPr>
      </w:pPr>
    </w:p>
    <w:p w14:paraId="23FFE6A6" w14:textId="7B895506" w:rsidR="00B4676C" w:rsidRDefault="00B4676C" w:rsidP="00D4548E">
      <w:pPr>
        <w:pStyle w:val="Prrafodelista"/>
        <w:spacing w:after="160" w:line="256" w:lineRule="auto"/>
        <w:ind w:left="720" w:right="-496"/>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 xml:space="preserve">Pág. </w:t>
      </w:r>
      <w:r w:rsidR="006F0F82">
        <w:rPr>
          <w:rFonts w:ascii="Abadi" w:hAnsi="Abadi"/>
          <w:b/>
          <w:bCs/>
          <w:sz w:val="21"/>
          <w:szCs w:val="21"/>
        </w:rPr>
        <w:t>296</w:t>
      </w:r>
    </w:p>
    <w:p w14:paraId="4785A6F9" w14:textId="77777777" w:rsidR="0096035C" w:rsidRPr="005570FE" w:rsidRDefault="0096035C" w:rsidP="000270AC">
      <w:pPr>
        <w:autoSpaceDE w:val="0"/>
        <w:autoSpaceDN w:val="0"/>
        <w:adjustRightInd w:val="0"/>
        <w:ind w:right="709"/>
        <w:jc w:val="both"/>
        <w:rPr>
          <w:rFonts w:ascii="Abadi" w:hAnsi="Abadi" w:cs="ArialMT"/>
          <w:b/>
          <w:bCs/>
          <w:sz w:val="21"/>
          <w:szCs w:val="21"/>
        </w:rPr>
      </w:pPr>
    </w:p>
    <w:p w14:paraId="6D636C01" w14:textId="77777777" w:rsidR="0096035C" w:rsidRPr="005570FE" w:rsidRDefault="0096035C"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Discusión y, en su caso, aprobación del dictamen signado por la Comisión de Justicia relativo a dos iniciativas: la primera, a efecto de derogar la fracción IX del artículo 153; y la segunda, mediante la cual se derogan la fracción IX del artículo 153 y la fracción II del artículo 503, ambas del Código Civil para el Estado de Guanajuato, presentadas por el diputado Ernesto Alejandro Prieto Gallardo, integrante del Grupo Parlamentario del Partido MORENA, ante la Sexagésima Cuarta Legislatura y la presente Legislatura, respectivamente.</w:t>
      </w:r>
    </w:p>
    <w:p w14:paraId="42E9ACE4" w14:textId="77777777" w:rsidR="00B4676C" w:rsidRDefault="00B4676C" w:rsidP="00B4676C">
      <w:pPr>
        <w:pStyle w:val="Prrafodelista"/>
        <w:spacing w:after="160" w:line="256" w:lineRule="auto"/>
        <w:ind w:left="720" w:right="-284"/>
        <w:contextualSpacing/>
        <w:rPr>
          <w:rFonts w:ascii="Abadi" w:hAnsi="Abadi"/>
          <w:b/>
          <w:bCs/>
          <w:sz w:val="21"/>
          <w:szCs w:val="21"/>
        </w:rPr>
      </w:pPr>
    </w:p>
    <w:p w14:paraId="467607BD" w14:textId="691533BB" w:rsidR="00B4676C" w:rsidRDefault="00B4676C" w:rsidP="00D4548E">
      <w:pPr>
        <w:pStyle w:val="Prrafodelista"/>
        <w:spacing w:after="160" w:line="256" w:lineRule="auto"/>
        <w:ind w:left="720" w:right="-496"/>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 xml:space="preserve">Pág. </w:t>
      </w:r>
      <w:r w:rsidR="006F0F82">
        <w:rPr>
          <w:rFonts w:ascii="Abadi" w:hAnsi="Abadi"/>
          <w:b/>
          <w:bCs/>
          <w:sz w:val="21"/>
          <w:szCs w:val="21"/>
        </w:rPr>
        <w:t>300</w:t>
      </w:r>
      <w:r>
        <w:rPr>
          <w:rFonts w:ascii="Abadi" w:hAnsi="Abadi"/>
          <w:b/>
          <w:bCs/>
          <w:sz w:val="21"/>
          <w:szCs w:val="21"/>
        </w:rPr>
        <w:t xml:space="preserve"> </w:t>
      </w:r>
    </w:p>
    <w:p w14:paraId="75799F40" w14:textId="77777777" w:rsidR="00756E90" w:rsidRDefault="00756E90" w:rsidP="00756E90">
      <w:pPr>
        <w:ind w:left="709" w:right="779"/>
        <w:jc w:val="both"/>
        <w:rPr>
          <w:rFonts w:ascii="Abadi" w:hAnsi="Abadi"/>
          <w:b/>
          <w:bCs/>
          <w:sz w:val="21"/>
          <w:szCs w:val="21"/>
        </w:rPr>
      </w:pPr>
      <w:r w:rsidRPr="00A07CCF">
        <w:rPr>
          <w:rFonts w:ascii="Abadi" w:hAnsi="Abadi"/>
          <w:b/>
          <w:bCs/>
          <w:sz w:val="21"/>
          <w:szCs w:val="21"/>
        </w:rPr>
        <w:t>(Sube a tribuna la diputada Katya Cristina Soto Escamilla, para hablar a favor del dictamen mencionado)</w:t>
      </w:r>
    </w:p>
    <w:p w14:paraId="1A33627E" w14:textId="70E34541" w:rsidR="0096035C" w:rsidRDefault="0096035C" w:rsidP="000270AC">
      <w:pPr>
        <w:autoSpaceDE w:val="0"/>
        <w:autoSpaceDN w:val="0"/>
        <w:adjustRightInd w:val="0"/>
        <w:ind w:right="709"/>
        <w:jc w:val="both"/>
        <w:rPr>
          <w:rFonts w:ascii="Abadi" w:hAnsi="Abadi" w:cs="ArialMT"/>
          <w:b/>
          <w:bCs/>
          <w:sz w:val="21"/>
          <w:szCs w:val="21"/>
        </w:rPr>
      </w:pPr>
    </w:p>
    <w:p w14:paraId="59E4D1F6" w14:textId="0739E227" w:rsidR="00756E90" w:rsidRDefault="00756E90" w:rsidP="00D4548E">
      <w:pPr>
        <w:autoSpaceDE w:val="0"/>
        <w:autoSpaceDN w:val="0"/>
        <w:adjustRightInd w:val="0"/>
        <w:ind w:right="-496"/>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sidR="00D4548E">
        <w:rPr>
          <w:rFonts w:ascii="Abadi" w:hAnsi="Abadi"/>
          <w:b/>
          <w:bCs/>
          <w:sz w:val="21"/>
          <w:szCs w:val="21"/>
        </w:rPr>
        <w:tab/>
      </w:r>
      <w:r w:rsidR="00D4548E">
        <w:rPr>
          <w:rFonts w:ascii="Abadi" w:hAnsi="Abadi"/>
          <w:b/>
          <w:bCs/>
          <w:sz w:val="21"/>
          <w:szCs w:val="21"/>
        </w:rPr>
        <w:tab/>
      </w:r>
      <w:r>
        <w:rPr>
          <w:rFonts w:ascii="Abadi" w:hAnsi="Abadi"/>
          <w:b/>
          <w:bCs/>
          <w:sz w:val="21"/>
          <w:szCs w:val="21"/>
        </w:rPr>
        <w:t>Pág.</w:t>
      </w:r>
      <w:r w:rsidR="006F0F82">
        <w:rPr>
          <w:rFonts w:ascii="Abadi" w:hAnsi="Abadi"/>
          <w:b/>
          <w:bCs/>
          <w:sz w:val="21"/>
          <w:szCs w:val="21"/>
        </w:rPr>
        <w:t xml:space="preserve"> 307</w:t>
      </w:r>
    </w:p>
    <w:p w14:paraId="1BC8DEC9" w14:textId="04177521" w:rsidR="007A1E6B" w:rsidRDefault="007A1E6B" w:rsidP="00756E90">
      <w:pPr>
        <w:autoSpaceDE w:val="0"/>
        <w:autoSpaceDN w:val="0"/>
        <w:adjustRightInd w:val="0"/>
        <w:ind w:right="71"/>
        <w:jc w:val="both"/>
        <w:rPr>
          <w:rFonts w:ascii="Abadi" w:hAnsi="Abadi"/>
          <w:b/>
          <w:bCs/>
          <w:sz w:val="21"/>
          <w:szCs w:val="21"/>
        </w:rPr>
      </w:pPr>
    </w:p>
    <w:p w14:paraId="5F984E82" w14:textId="77777777" w:rsidR="007A1E6B" w:rsidRDefault="007A1E6B" w:rsidP="007A1E6B">
      <w:pPr>
        <w:ind w:left="709" w:right="779"/>
        <w:jc w:val="both"/>
        <w:rPr>
          <w:rFonts w:ascii="Abadi" w:hAnsi="Abadi"/>
          <w:b/>
          <w:bCs/>
          <w:sz w:val="21"/>
          <w:szCs w:val="21"/>
        </w:rPr>
      </w:pPr>
      <w:r w:rsidRPr="00BB7261">
        <w:rPr>
          <w:rFonts w:ascii="Abadi" w:hAnsi="Abadi"/>
          <w:b/>
          <w:bCs/>
          <w:sz w:val="21"/>
          <w:szCs w:val="21"/>
        </w:rPr>
        <w:t xml:space="preserve">(Sube a tribuna el diputado Ernesto </w:t>
      </w:r>
      <w:r>
        <w:rPr>
          <w:rFonts w:ascii="Abadi" w:hAnsi="Abadi"/>
          <w:b/>
          <w:bCs/>
          <w:sz w:val="21"/>
          <w:szCs w:val="21"/>
        </w:rPr>
        <w:t xml:space="preserve">Alejandro </w:t>
      </w:r>
      <w:r w:rsidRPr="00BB7261">
        <w:rPr>
          <w:rFonts w:ascii="Abadi" w:hAnsi="Abadi"/>
          <w:b/>
          <w:bCs/>
          <w:sz w:val="21"/>
          <w:szCs w:val="21"/>
        </w:rPr>
        <w:t>Prieto Gallardo, para hablar a favor del dictamen mencionado)</w:t>
      </w:r>
    </w:p>
    <w:p w14:paraId="12F517A2" w14:textId="1F8E9EFC" w:rsidR="007A1E6B" w:rsidRDefault="007A1E6B" w:rsidP="00756E90">
      <w:pPr>
        <w:autoSpaceDE w:val="0"/>
        <w:autoSpaceDN w:val="0"/>
        <w:adjustRightInd w:val="0"/>
        <w:ind w:right="71"/>
        <w:jc w:val="both"/>
        <w:rPr>
          <w:rFonts w:ascii="Abadi" w:hAnsi="Abadi" w:cs="ArialMT"/>
          <w:b/>
          <w:bCs/>
          <w:sz w:val="21"/>
          <w:szCs w:val="21"/>
        </w:rPr>
      </w:pPr>
    </w:p>
    <w:p w14:paraId="3D75EFD5" w14:textId="707E8063" w:rsidR="007A1E6B" w:rsidRDefault="007A1E6B" w:rsidP="00756E90">
      <w:pPr>
        <w:autoSpaceDE w:val="0"/>
        <w:autoSpaceDN w:val="0"/>
        <w:adjustRightInd w:val="0"/>
        <w:ind w:right="71"/>
        <w:jc w:val="both"/>
        <w:rPr>
          <w:rFonts w:ascii="Abadi" w:hAnsi="Abadi" w:cs="ArialMT"/>
          <w:b/>
          <w:bCs/>
          <w:sz w:val="21"/>
          <w:szCs w:val="21"/>
        </w:rPr>
      </w:pPr>
    </w:p>
    <w:p w14:paraId="4DEBDF9C" w14:textId="66F49BCD" w:rsidR="007A1E6B" w:rsidRDefault="007A1E6B" w:rsidP="00D4548E">
      <w:pPr>
        <w:autoSpaceDE w:val="0"/>
        <w:autoSpaceDN w:val="0"/>
        <w:adjustRightInd w:val="0"/>
        <w:ind w:right="-496"/>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Pág.</w:t>
      </w:r>
      <w:r w:rsidR="006F0F82">
        <w:rPr>
          <w:rFonts w:ascii="Abadi" w:hAnsi="Abadi"/>
          <w:b/>
          <w:bCs/>
          <w:sz w:val="21"/>
          <w:szCs w:val="21"/>
        </w:rPr>
        <w:t xml:space="preserve"> 308</w:t>
      </w:r>
    </w:p>
    <w:p w14:paraId="40105724" w14:textId="77777777" w:rsidR="007A1E6B" w:rsidRPr="005570FE" w:rsidRDefault="007A1E6B" w:rsidP="00756E90">
      <w:pPr>
        <w:autoSpaceDE w:val="0"/>
        <w:autoSpaceDN w:val="0"/>
        <w:adjustRightInd w:val="0"/>
        <w:ind w:right="71"/>
        <w:jc w:val="both"/>
        <w:rPr>
          <w:rFonts w:ascii="Abadi" w:hAnsi="Abadi" w:cs="ArialMT"/>
          <w:b/>
          <w:bCs/>
          <w:sz w:val="21"/>
          <w:szCs w:val="21"/>
        </w:rPr>
      </w:pPr>
    </w:p>
    <w:p w14:paraId="405646A1" w14:textId="77777777" w:rsidR="0096035C" w:rsidRPr="005570FE" w:rsidRDefault="0096035C"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 xml:space="preserve">Discusión y, en su caso, aprobación del dictamen </w:t>
      </w:r>
      <w:r w:rsidRPr="005570FE">
        <w:rPr>
          <w:rFonts w:ascii="Abadi" w:hAnsi="Abadi" w:cs="ArialMT"/>
          <w:b/>
          <w:bCs/>
          <w:sz w:val="21"/>
          <w:szCs w:val="21"/>
        </w:rPr>
        <w:lastRenderedPageBreak/>
        <w:t>emitido por la Comisión de Justicia relativo a la iniciativa a efecto de reformar el párrafo primero del artículo 221 del Código Penal del Estado de Guanajuato, presentada por el diputado Ernesto Alejandro Prieto Gallardo integrante del Grupo Parlamentario del Partido MORENA.</w:t>
      </w:r>
    </w:p>
    <w:p w14:paraId="1E6D23FC" w14:textId="26E9E635" w:rsidR="004E441E" w:rsidRDefault="00B4676C" w:rsidP="004E441E">
      <w:pPr>
        <w:pStyle w:val="Prrafodelista"/>
        <w:spacing w:after="160" w:line="256" w:lineRule="auto"/>
        <w:ind w:left="720" w:right="638"/>
        <w:contextualSpacing/>
        <w:rPr>
          <w:rFonts w:ascii="Abadi" w:hAnsi="Abadi"/>
          <w:b/>
          <w:bCs/>
          <w:sz w:val="21"/>
          <w:szCs w:val="21"/>
        </w:rPr>
      </w:pPr>
      <w:r>
        <w:rPr>
          <w:rFonts w:ascii="Abadi" w:hAnsi="Abadi"/>
          <w:b/>
          <w:bCs/>
          <w:sz w:val="21"/>
          <w:szCs w:val="21"/>
        </w:rPr>
        <w:tab/>
      </w:r>
      <w:r>
        <w:rPr>
          <w:rFonts w:ascii="Abadi" w:hAnsi="Abadi"/>
          <w:b/>
          <w:bCs/>
          <w:sz w:val="21"/>
          <w:szCs w:val="21"/>
        </w:rPr>
        <w:tab/>
      </w:r>
      <w:r w:rsidR="004E441E">
        <w:rPr>
          <w:rFonts w:ascii="Abadi" w:hAnsi="Abadi"/>
          <w:b/>
          <w:bCs/>
          <w:sz w:val="21"/>
          <w:szCs w:val="21"/>
        </w:rPr>
        <w:tab/>
      </w:r>
      <w:r w:rsidR="004E441E">
        <w:rPr>
          <w:rFonts w:ascii="Abadi" w:hAnsi="Abadi"/>
          <w:b/>
          <w:bCs/>
          <w:sz w:val="21"/>
          <w:szCs w:val="21"/>
        </w:rPr>
        <w:tab/>
      </w:r>
      <w:r w:rsidR="004E441E">
        <w:rPr>
          <w:rFonts w:ascii="Abadi" w:hAnsi="Abadi"/>
          <w:b/>
          <w:bCs/>
          <w:sz w:val="21"/>
          <w:szCs w:val="21"/>
        </w:rPr>
        <w:tab/>
      </w:r>
    </w:p>
    <w:p w14:paraId="75116745" w14:textId="387EDAAD" w:rsidR="004E441E" w:rsidRDefault="004E441E" w:rsidP="00D4548E">
      <w:pPr>
        <w:pStyle w:val="Prrafodelista"/>
        <w:spacing w:after="160" w:line="256" w:lineRule="auto"/>
        <w:ind w:left="720" w:right="-638"/>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sidR="00BA551D">
        <w:rPr>
          <w:rFonts w:ascii="Abadi" w:hAnsi="Abadi"/>
          <w:b/>
          <w:bCs/>
          <w:sz w:val="21"/>
          <w:szCs w:val="21"/>
        </w:rPr>
        <w:tab/>
      </w:r>
      <w:r w:rsidR="00B4676C">
        <w:rPr>
          <w:rFonts w:ascii="Abadi" w:hAnsi="Abadi"/>
          <w:b/>
          <w:bCs/>
          <w:sz w:val="21"/>
          <w:szCs w:val="21"/>
        </w:rPr>
        <w:t xml:space="preserve">Pág. </w:t>
      </w:r>
      <w:r w:rsidR="006F0F82">
        <w:rPr>
          <w:rFonts w:ascii="Abadi" w:hAnsi="Abadi"/>
          <w:b/>
          <w:bCs/>
          <w:sz w:val="21"/>
          <w:szCs w:val="21"/>
        </w:rPr>
        <w:t>309</w:t>
      </w:r>
    </w:p>
    <w:p w14:paraId="10D8E839" w14:textId="77777777" w:rsidR="004E441E" w:rsidRDefault="004E441E" w:rsidP="004E441E">
      <w:pPr>
        <w:pStyle w:val="Prrafodelista"/>
        <w:spacing w:after="160" w:line="256" w:lineRule="auto"/>
        <w:ind w:left="720" w:right="638"/>
        <w:contextualSpacing/>
        <w:rPr>
          <w:rFonts w:ascii="Abadi" w:hAnsi="Abadi"/>
          <w:b/>
          <w:bCs/>
          <w:sz w:val="21"/>
          <w:szCs w:val="21"/>
        </w:rPr>
      </w:pPr>
    </w:p>
    <w:p w14:paraId="3F122D75" w14:textId="37B3BA7A" w:rsidR="004E441E" w:rsidRDefault="004E441E" w:rsidP="00BA551D">
      <w:pPr>
        <w:pStyle w:val="Prrafodelista"/>
        <w:spacing w:after="160" w:line="256" w:lineRule="auto"/>
        <w:ind w:left="720" w:right="779"/>
        <w:contextualSpacing/>
        <w:jc w:val="both"/>
        <w:rPr>
          <w:rFonts w:ascii="Abadi" w:hAnsi="Abadi"/>
          <w:b/>
          <w:bCs/>
          <w:sz w:val="21"/>
          <w:szCs w:val="21"/>
        </w:rPr>
      </w:pPr>
      <w:r w:rsidRPr="0063144B">
        <w:rPr>
          <w:rFonts w:ascii="Abadi" w:hAnsi="Abadi"/>
          <w:b/>
          <w:bCs/>
          <w:sz w:val="21"/>
          <w:szCs w:val="21"/>
        </w:rPr>
        <w:t>(Sube a tribuna el diputado Alejandro Prieto Gallardo, para hablar en contra del dictamen)</w:t>
      </w:r>
    </w:p>
    <w:p w14:paraId="51337B68" w14:textId="6E82CA3D" w:rsidR="004E441E" w:rsidRDefault="004E441E" w:rsidP="00B4676C">
      <w:pPr>
        <w:pStyle w:val="Prrafodelista"/>
        <w:spacing w:after="160" w:line="256" w:lineRule="auto"/>
        <w:ind w:left="720" w:right="-284"/>
        <w:contextualSpacing/>
        <w:rPr>
          <w:rFonts w:ascii="Abadi" w:hAnsi="Abadi"/>
          <w:b/>
          <w:bCs/>
          <w:sz w:val="21"/>
          <w:szCs w:val="21"/>
        </w:rPr>
      </w:pPr>
    </w:p>
    <w:p w14:paraId="2A956878" w14:textId="6D78B53A" w:rsidR="004E441E" w:rsidRDefault="004E441E" w:rsidP="00D4548E">
      <w:pPr>
        <w:pStyle w:val="Prrafodelista"/>
        <w:spacing w:after="160" w:line="256" w:lineRule="auto"/>
        <w:ind w:left="720" w:right="-638"/>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sidR="00BA551D">
        <w:rPr>
          <w:rFonts w:ascii="Abadi" w:hAnsi="Abadi"/>
          <w:b/>
          <w:bCs/>
          <w:sz w:val="21"/>
          <w:szCs w:val="21"/>
        </w:rPr>
        <w:tab/>
      </w:r>
      <w:r>
        <w:rPr>
          <w:rFonts w:ascii="Abadi" w:hAnsi="Abadi"/>
          <w:b/>
          <w:bCs/>
          <w:sz w:val="21"/>
          <w:szCs w:val="21"/>
        </w:rPr>
        <w:t>Pág.</w:t>
      </w:r>
      <w:r w:rsidR="006F0F82">
        <w:rPr>
          <w:rFonts w:ascii="Abadi" w:hAnsi="Abadi"/>
          <w:b/>
          <w:bCs/>
          <w:sz w:val="21"/>
          <w:szCs w:val="21"/>
        </w:rPr>
        <w:t xml:space="preserve"> 322</w:t>
      </w:r>
    </w:p>
    <w:p w14:paraId="3F51A8A6" w14:textId="3ABFB93A" w:rsidR="00BA551D" w:rsidRDefault="00BA551D" w:rsidP="00B4676C">
      <w:pPr>
        <w:pStyle w:val="Prrafodelista"/>
        <w:spacing w:after="160" w:line="256" w:lineRule="auto"/>
        <w:ind w:left="720" w:right="-284"/>
        <w:contextualSpacing/>
        <w:rPr>
          <w:rFonts w:ascii="Abadi" w:hAnsi="Abadi"/>
          <w:b/>
          <w:bCs/>
          <w:sz w:val="21"/>
          <w:szCs w:val="21"/>
        </w:rPr>
      </w:pPr>
    </w:p>
    <w:p w14:paraId="589913EF" w14:textId="77777777" w:rsidR="00BA551D" w:rsidRPr="008A74D5" w:rsidRDefault="00BA551D" w:rsidP="00BA551D">
      <w:pPr>
        <w:ind w:left="709" w:right="779"/>
        <w:jc w:val="both"/>
        <w:rPr>
          <w:rFonts w:ascii="Abadi" w:hAnsi="Abadi"/>
          <w:b/>
          <w:bCs/>
          <w:sz w:val="21"/>
          <w:szCs w:val="21"/>
        </w:rPr>
      </w:pPr>
      <w:r w:rsidRPr="008A74D5">
        <w:rPr>
          <w:rFonts w:ascii="Abadi" w:hAnsi="Abadi"/>
          <w:b/>
          <w:bCs/>
          <w:sz w:val="21"/>
          <w:szCs w:val="21"/>
        </w:rPr>
        <w:t>(Sube a tribuna la diputada Laura Cristina Márquez Alcalá, para hablar en rectificación de hechos del diputado que le antecedió en el uso de la voz)</w:t>
      </w:r>
    </w:p>
    <w:p w14:paraId="6831C680" w14:textId="42DEAC58" w:rsidR="00BA551D" w:rsidRDefault="00BA551D" w:rsidP="00B4676C">
      <w:pPr>
        <w:pStyle w:val="Prrafodelista"/>
        <w:spacing w:after="160" w:line="256" w:lineRule="auto"/>
        <w:ind w:left="720" w:right="-284"/>
        <w:contextualSpacing/>
        <w:rPr>
          <w:rFonts w:ascii="Abadi" w:hAnsi="Abadi"/>
          <w:b/>
          <w:bCs/>
          <w:sz w:val="21"/>
          <w:szCs w:val="21"/>
        </w:rPr>
      </w:pPr>
    </w:p>
    <w:p w14:paraId="08C87EE5" w14:textId="4DD2127B" w:rsidR="00BA551D" w:rsidRDefault="00BA551D" w:rsidP="00D4548E">
      <w:pPr>
        <w:pStyle w:val="Prrafodelista"/>
        <w:spacing w:after="160" w:line="256" w:lineRule="auto"/>
        <w:ind w:left="720" w:right="-638"/>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Pág.</w:t>
      </w:r>
      <w:r w:rsidR="006F0F82">
        <w:rPr>
          <w:rFonts w:ascii="Abadi" w:hAnsi="Abadi"/>
          <w:b/>
          <w:bCs/>
          <w:sz w:val="21"/>
          <w:szCs w:val="21"/>
        </w:rPr>
        <w:t xml:space="preserve"> 324</w:t>
      </w:r>
    </w:p>
    <w:p w14:paraId="73867878" w14:textId="0B91FEA4" w:rsidR="00BA551D" w:rsidRDefault="00BA551D" w:rsidP="00B4676C">
      <w:pPr>
        <w:pStyle w:val="Prrafodelista"/>
        <w:spacing w:after="160" w:line="256" w:lineRule="auto"/>
        <w:ind w:left="720" w:right="-284"/>
        <w:contextualSpacing/>
        <w:rPr>
          <w:rFonts w:ascii="Abadi" w:hAnsi="Abadi"/>
          <w:b/>
          <w:bCs/>
          <w:sz w:val="21"/>
          <w:szCs w:val="21"/>
        </w:rPr>
      </w:pPr>
    </w:p>
    <w:p w14:paraId="60640298" w14:textId="77777777" w:rsidR="00DE2330" w:rsidRDefault="00DE2330" w:rsidP="00DE2330">
      <w:pPr>
        <w:ind w:left="709" w:right="779"/>
        <w:jc w:val="both"/>
        <w:rPr>
          <w:rFonts w:ascii="Abadi" w:hAnsi="Abadi"/>
          <w:b/>
          <w:bCs/>
          <w:sz w:val="21"/>
          <w:szCs w:val="21"/>
        </w:rPr>
      </w:pPr>
      <w:r w:rsidRPr="00311536">
        <w:rPr>
          <w:rFonts w:ascii="Abadi" w:hAnsi="Abadi"/>
          <w:b/>
          <w:bCs/>
          <w:sz w:val="21"/>
          <w:szCs w:val="21"/>
        </w:rPr>
        <w:t>(Sube a tribuna el diputado Ernesto Alejandro Prieto Gallardo, para alusiones personales de quien le antecedió en el uso de la voz)</w:t>
      </w:r>
    </w:p>
    <w:p w14:paraId="7AE28DBA" w14:textId="2C371E7C" w:rsidR="00DE2330" w:rsidRDefault="00DE2330" w:rsidP="00B4676C">
      <w:pPr>
        <w:pStyle w:val="Prrafodelista"/>
        <w:spacing w:after="160" w:line="256" w:lineRule="auto"/>
        <w:ind w:left="720" w:right="-284"/>
        <w:contextualSpacing/>
        <w:rPr>
          <w:rFonts w:ascii="Abadi" w:hAnsi="Abadi"/>
          <w:b/>
          <w:bCs/>
          <w:sz w:val="21"/>
          <w:szCs w:val="21"/>
        </w:rPr>
      </w:pPr>
    </w:p>
    <w:p w14:paraId="01F77565" w14:textId="0FA04EB1" w:rsidR="00CF168E" w:rsidRDefault="00DE2330" w:rsidP="00D4548E">
      <w:pPr>
        <w:pStyle w:val="Prrafodelista"/>
        <w:spacing w:after="160" w:line="256" w:lineRule="auto"/>
        <w:ind w:left="720" w:right="-638"/>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Pág.</w:t>
      </w:r>
      <w:r w:rsidR="006F0F82">
        <w:rPr>
          <w:rFonts w:ascii="Abadi" w:hAnsi="Abadi"/>
          <w:b/>
          <w:bCs/>
          <w:sz w:val="21"/>
          <w:szCs w:val="21"/>
        </w:rPr>
        <w:t xml:space="preserve"> 325</w:t>
      </w:r>
    </w:p>
    <w:p w14:paraId="1AD6FE5F" w14:textId="77777777" w:rsidR="00CF168E" w:rsidRDefault="00CF168E" w:rsidP="00CF168E">
      <w:pPr>
        <w:pStyle w:val="Prrafodelista"/>
        <w:spacing w:after="160" w:line="256" w:lineRule="auto"/>
        <w:ind w:left="720" w:right="-284"/>
        <w:contextualSpacing/>
        <w:rPr>
          <w:rFonts w:ascii="Abadi" w:hAnsi="Abadi"/>
          <w:b/>
          <w:bCs/>
          <w:sz w:val="21"/>
          <w:szCs w:val="21"/>
        </w:rPr>
      </w:pPr>
    </w:p>
    <w:p w14:paraId="104D15A7" w14:textId="0D5F4497" w:rsidR="00CF168E" w:rsidRDefault="00CF168E" w:rsidP="00CF168E">
      <w:pPr>
        <w:pStyle w:val="Prrafodelista"/>
        <w:spacing w:after="160" w:line="256" w:lineRule="auto"/>
        <w:ind w:left="720" w:right="779"/>
        <w:contextualSpacing/>
        <w:jc w:val="both"/>
        <w:rPr>
          <w:rFonts w:ascii="Abadi" w:hAnsi="Abadi"/>
          <w:b/>
          <w:bCs/>
          <w:sz w:val="21"/>
          <w:szCs w:val="21"/>
        </w:rPr>
      </w:pPr>
      <w:r w:rsidRPr="006D720D">
        <w:rPr>
          <w:rFonts w:ascii="Abadi" w:hAnsi="Abadi"/>
          <w:b/>
          <w:bCs/>
          <w:sz w:val="21"/>
          <w:szCs w:val="21"/>
        </w:rPr>
        <w:t>(Sube a tribuna la diputada Laura Cristina Márquez Alcalá, para rectificación de hechos de del diputado que le antecedió en el uso de la voz)</w:t>
      </w:r>
    </w:p>
    <w:p w14:paraId="640D63F0" w14:textId="77777777" w:rsidR="00CF168E" w:rsidRDefault="00CF168E" w:rsidP="00CF168E">
      <w:pPr>
        <w:pStyle w:val="Prrafodelista"/>
        <w:spacing w:after="160" w:line="256" w:lineRule="auto"/>
        <w:ind w:left="720" w:right="-284"/>
        <w:contextualSpacing/>
        <w:rPr>
          <w:rFonts w:ascii="Abadi" w:hAnsi="Abadi"/>
          <w:b/>
          <w:bCs/>
          <w:sz w:val="21"/>
          <w:szCs w:val="21"/>
        </w:rPr>
      </w:pPr>
    </w:p>
    <w:p w14:paraId="72786F56" w14:textId="1E4F0D04" w:rsidR="00CF168E" w:rsidRDefault="00CF168E" w:rsidP="00D4548E">
      <w:pPr>
        <w:pStyle w:val="Prrafodelista"/>
        <w:spacing w:after="160" w:line="256" w:lineRule="auto"/>
        <w:ind w:left="720" w:right="-638"/>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Pág.</w:t>
      </w:r>
      <w:r w:rsidR="006F0F82">
        <w:rPr>
          <w:rFonts w:ascii="Abadi" w:hAnsi="Abadi"/>
          <w:b/>
          <w:bCs/>
          <w:sz w:val="21"/>
          <w:szCs w:val="21"/>
        </w:rPr>
        <w:t xml:space="preserve"> 327</w:t>
      </w:r>
    </w:p>
    <w:p w14:paraId="599941DA" w14:textId="77777777" w:rsidR="00DE2330" w:rsidRDefault="00DE2330" w:rsidP="00B4676C">
      <w:pPr>
        <w:pStyle w:val="Prrafodelista"/>
        <w:spacing w:after="160" w:line="256" w:lineRule="auto"/>
        <w:ind w:left="720" w:right="-284"/>
        <w:contextualSpacing/>
        <w:rPr>
          <w:rFonts w:ascii="Abadi" w:hAnsi="Abadi"/>
          <w:b/>
          <w:bCs/>
          <w:sz w:val="21"/>
          <w:szCs w:val="21"/>
        </w:rPr>
      </w:pPr>
    </w:p>
    <w:p w14:paraId="60F2F402" w14:textId="77777777" w:rsidR="0096035C" w:rsidRPr="005570FE" w:rsidRDefault="0096035C"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 xml:space="preserve">Discusión y, en su caso, aprobación del dictamen formulado por la Comisión </w:t>
      </w:r>
      <w:r w:rsidRPr="005570FE">
        <w:rPr>
          <w:rFonts w:ascii="Abadi" w:hAnsi="Abadi" w:cs="ArialMT"/>
          <w:b/>
          <w:bCs/>
          <w:sz w:val="21"/>
          <w:szCs w:val="21"/>
        </w:rPr>
        <w:t>de Justicia relativo a la iniciativa de Ley de Asistencia a Víctimas de Coaching Coercitivo, Sectas y Líderes Grupales o Unipersonales que Ejerzan Persuasión y Abusos en el Estado de Guanajuato, y de reforma al artículo 213 del Código Penal del Estado de Guanajuato, en su parte correspondiente únicamente al segundo ordenamiento, presentada por la diputada y el diputado integrantes del Grupo Parlamentario del Partido Verde Ecologista de México.</w:t>
      </w:r>
    </w:p>
    <w:p w14:paraId="45D75574" w14:textId="77777777" w:rsidR="00B4676C" w:rsidRDefault="00B4676C" w:rsidP="00B4676C">
      <w:pPr>
        <w:pStyle w:val="Prrafodelista"/>
        <w:spacing w:after="160" w:line="256" w:lineRule="auto"/>
        <w:ind w:left="720" w:right="-284"/>
        <w:contextualSpacing/>
        <w:rPr>
          <w:rFonts w:ascii="Abadi" w:hAnsi="Abadi"/>
          <w:b/>
          <w:bCs/>
          <w:sz w:val="21"/>
          <w:szCs w:val="21"/>
        </w:rPr>
      </w:pPr>
    </w:p>
    <w:p w14:paraId="11C144CC" w14:textId="3A7624CF" w:rsidR="00B4676C" w:rsidRDefault="00B4676C" w:rsidP="00D4548E">
      <w:pPr>
        <w:pStyle w:val="Prrafodelista"/>
        <w:spacing w:after="160" w:line="256" w:lineRule="auto"/>
        <w:ind w:left="720" w:right="-496"/>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Pág.</w:t>
      </w:r>
      <w:r w:rsidR="006F0F82">
        <w:rPr>
          <w:rFonts w:ascii="Abadi" w:hAnsi="Abadi"/>
          <w:b/>
          <w:bCs/>
          <w:sz w:val="21"/>
          <w:szCs w:val="21"/>
        </w:rPr>
        <w:t xml:space="preserve"> 329</w:t>
      </w:r>
      <w:r>
        <w:rPr>
          <w:rFonts w:ascii="Abadi" w:hAnsi="Abadi"/>
          <w:b/>
          <w:bCs/>
          <w:sz w:val="21"/>
          <w:szCs w:val="21"/>
        </w:rPr>
        <w:t xml:space="preserve">  </w:t>
      </w:r>
    </w:p>
    <w:p w14:paraId="6387E71D" w14:textId="5DAEB0CB" w:rsidR="0096035C" w:rsidRPr="005570FE" w:rsidRDefault="0096035C" w:rsidP="000270AC">
      <w:pPr>
        <w:autoSpaceDE w:val="0"/>
        <w:autoSpaceDN w:val="0"/>
        <w:adjustRightInd w:val="0"/>
        <w:ind w:right="709"/>
        <w:jc w:val="both"/>
        <w:rPr>
          <w:rFonts w:ascii="Abadi" w:hAnsi="Abadi" w:cs="ArialMT"/>
          <w:b/>
          <w:bCs/>
          <w:sz w:val="21"/>
          <w:szCs w:val="21"/>
        </w:rPr>
      </w:pPr>
    </w:p>
    <w:p w14:paraId="6FBA1D12" w14:textId="77777777" w:rsidR="0096035C" w:rsidRPr="005570FE" w:rsidRDefault="0096035C"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Discusión y, en su caso, aprobación del dictamen emitido por la Comisión de Justicia relativo a la iniciativa a efecto de reformar la fracción III del artículo 179-C; y derogar los artículos 236 y 240 del Código Penal del Estado de Guanajuato, presentada por la diputada Hades Berenice Aguilar Castillo, integrante del Grupo Parlamentario del Partido MORENA.</w:t>
      </w:r>
    </w:p>
    <w:p w14:paraId="3C53C16C" w14:textId="77777777" w:rsidR="00B4676C" w:rsidRDefault="00B4676C" w:rsidP="00B4676C">
      <w:pPr>
        <w:pStyle w:val="Prrafodelista"/>
        <w:spacing w:after="160" w:line="256" w:lineRule="auto"/>
        <w:ind w:left="720" w:right="-284"/>
        <w:contextualSpacing/>
        <w:rPr>
          <w:rFonts w:ascii="Abadi" w:hAnsi="Abadi"/>
          <w:b/>
          <w:bCs/>
          <w:sz w:val="21"/>
          <w:szCs w:val="21"/>
        </w:rPr>
      </w:pPr>
    </w:p>
    <w:p w14:paraId="412CE120" w14:textId="0764C54C" w:rsidR="00B4676C" w:rsidRDefault="00B4676C" w:rsidP="00D4548E">
      <w:pPr>
        <w:pStyle w:val="Prrafodelista"/>
        <w:spacing w:after="160" w:line="256" w:lineRule="auto"/>
        <w:ind w:left="720" w:right="-496"/>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 xml:space="preserve">Pág. </w:t>
      </w:r>
      <w:r w:rsidR="006F0F82">
        <w:rPr>
          <w:rFonts w:ascii="Abadi" w:hAnsi="Abadi"/>
          <w:b/>
          <w:bCs/>
          <w:sz w:val="21"/>
          <w:szCs w:val="21"/>
        </w:rPr>
        <w:t>340</w:t>
      </w:r>
      <w:r>
        <w:rPr>
          <w:rFonts w:ascii="Abadi" w:hAnsi="Abadi"/>
          <w:b/>
          <w:bCs/>
          <w:sz w:val="21"/>
          <w:szCs w:val="21"/>
        </w:rPr>
        <w:t xml:space="preserve"> </w:t>
      </w:r>
    </w:p>
    <w:p w14:paraId="51FA3E10" w14:textId="77777777" w:rsidR="0096035C" w:rsidRPr="005570FE" w:rsidRDefault="0096035C" w:rsidP="000270AC">
      <w:pPr>
        <w:autoSpaceDE w:val="0"/>
        <w:autoSpaceDN w:val="0"/>
        <w:adjustRightInd w:val="0"/>
        <w:ind w:right="709"/>
        <w:jc w:val="both"/>
        <w:rPr>
          <w:rFonts w:ascii="Abadi" w:hAnsi="Abadi" w:cs="ArialMT"/>
          <w:b/>
          <w:bCs/>
          <w:sz w:val="21"/>
          <w:szCs w:val="21"/>
        </w:rPr>
      </w:pPr>
    </w:p>
    <w:p w14:paraId="082BD5D7" w14:textId="77777777" w:rsidR="0096035C" w:rsidRPr="005570FE" w:rsidRDefault="0096035C" w:rsidP="00D87375">
      <w:pPr>
        <w:pStyle w:val="Prrafodelista"/>
        <w:numPr>
          <w:ilvl w:val="0"/>
          <w:numId w:val="9"/>
        </w:numPr>
        <w:autoSpaceDE w:val="0"/>
        <w:autoSpaceDN w:val="0"/>
        <w:adjustRightInd w:val="0"/>
        <w:ind w:right="709"/>
        <w:contextualSpacing/>
        <w:jc w:val="both"/>
        <w:rPr>
          <w:rFonts w:ascii="Abadi" w:hAnsi="Abadi" w:cs="ArialMT"/>
          <w:b/>
          <w:bCs/>
          <w:sz w:val="21"/>
          <w:szCs w:val="21"/>
        </w:rPr>
      </w:pPr>
      <w:r w:rsidRPr="005570FE">
        <w:rPr>
          <w:rFonts w:ascii="Abadi" w:hAnsi="Abadi" w:cs="ArialMT"/>
          <w:b/>
          <w:bCs/>
          <w:sz w:val="21"/>
          <w:szCs w:val="21"/>
        </w:rPr>
        <w:t>Discusión y, en su caso, aprobación del dictamen presentado por la Comisión de Salud Pública relativo a la iniciativa de Ley de Protección al Parto Humanizado y a la Maternidad Digna del Estado de Guanajuato, suscrita por la diputada y el diputado integrantes del Grupo Parlamentario del Partido Verde Ecologista de México.</w:t>
      </w:r>
    </w:p>
    <w:p w14:paraId="51CFD50D" w14:textId="77777777" w:rsidR="00846FFC" w:rsidRDefault="00846FFC" w:rsidP="00846FFC">
      <w:pPr>
        <w:pStyle w:val="Prrafodelista"/>
        <w:spacing w:after="160" w:line="256" w:lineRule="auto"/>
        <w:ind w:left="720" w:right="-284"/>
        <w:contextualSpacing/>
        <w:rPr>
          <w:rFonts w:ascii="Abadi" w:hAnsi="Abadi"/>
          <w:b/>
          <w:bCs/>
          <w:sz w:val="21"/>
          <w:szCs w:val="21"/>
        </w:rPr>
      </w:pPr>
    </w:p>
    <w:p w14:paraId="5C0A223C" w14:textId="5044E4C4" w:rsidR="00846FFC" w:rsidRDefault="00846FFC" w:rsidP="00D4548E">
      <w:pPr>
        <w:pStyle w:val="Prrafodelista"/>
        <w:spacing w:after="160" w:line="256" w:lineRule="auto"/>
        <w:ind w:left="720" w:right="-496"/>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 xml:space="preserve">Pág. </w:t>
      </w:r>
      <w:r w:rsidR="006F0F82">
        <w:rPr>
          <w:rFonts w:ascii="Abadi" w:hAnsi="Abadi"/>
          <w:b/>
          <w:bCs/>
          <w:sz w:val="21"/>
          <w:szCs w:val="21"/>
        </w:rPr>
        <w:t>343</w:t>
      </w:r>
      <w:r>
        <w:rPr>
          <w:rFonts w:ascii="Abadi" w:hAnsi="Abadi"/>
          <w:b/>
          <w:bCs/>
          <w:sz w:val="21"/>
          <w:szCs w:val="21"/>
        </w:rPr>
        <w:t xml:space="preserve"> </w:t>
      </w:r>
    </w:p>
    <w:p w14:paraId="14B74D69" w14:textId="5D6D1C7C" w:rsidR="0096035C" w:rsidRDefault="0096035C" w:rsidP="000270AC">
      <w:pPr>
        <w:autoSpaceDE w:val="0"/>
        <w:autoSpaceDN w:val="0"/>
        <w:adjustRightInd w:val="0"/>
        <w:ind w:right="709"/>
        <w:jc w:val="both"/>
        <w:rPr>
          <w:rFonts w:ascii="Abadi" w:hAnsi="Abadi" w:cs="ArialMT"/>
          <w:b/>
          <w:bCs/>
          <w:sz w:val="21"/>
          <w:szCs w:val="21"/>
        </w:rPr>
      </w:pPr>
    </w:p>
    <w:p w14:paraId="40157D05" w14:textId="1383D7E4" w:rsidR="000C16AE" w:rsidRDefault="000C16AE" w:rsidP="000C16AE">
      <w:pPr>
        <w:ind w:left="709" w:right="779"/>
        <w:jc w:val="both"/>
        <w:rPr>
          <w:rFonts w:ascii="Abadi" w:hAnsi="Abadi"/>
          <w:b/>
          <w:bCs/>
          <w:sz w:val="21"/>
          <w:szCs w:val="21"/>
        </w:rPr>
      </w:pPr>
      <w:r w:rsidRPr="00B40A5C">
        <w:rPr>
          <w:rFonts w:ascii="Abadi" w:hAnsi="Abadi"/>
          <w:b/>
          <w:bCs/>
          <w:sz w:val="21"/>
          <w:szCs w:val="21"/>
        </w:rPr>
        <w:t xml:space="preserve">(Sube a tribuna la diputada Martha Lourdes Ortega Roque, para hablar </w:t>
      </w:r>
      <w:r>
        <w:rPr>
          <w:rFonts w:ascii="Abadi" w:hAnsi="Abadi"/>
          <w:b/>
          <w:bCs/>
          <w:sz w:val="21"/>
          <w:szCs w:val="21"/>
        </w:rPr>
        <w:t>en contra</w:t>
      </w:r>
      <w:r w:rsidRPr="00B40A5C">
        <w:rPr>
          <w:rFonts w:ascii="Abadi" w:hAnsi="Abadi"/>
          <w:b/>
          <w:bCs/>
          <w:sz w:val="21"/>
          <w:szCs w:val="21"/>
        </w:rPr>
        <w:t xml:space="preserve"> del dictamen)</w:t>
      </w:r>
    </w:p>
    <w:p w14:paraId="43FE02AC" w14:textId="0C271B43" w:rsidR="00630C20" w:rsidRDefault="00630C20" w:rsidP="000C16AE">
      <w:pPr>
        <w:ind w:left="709" w:right="779"/>
        <w:jc w:val="both"/>
        <w:rPr>
          <w:rFonts w:ascii="Abadi" w:hAnsi="Abadi"/>
          <w:b/>
          <w:bCs/>
          <w:sz w:val="21"/>
          <w:szCs w:val="21"/>
        </w:rPr>
      </w:pPr>
    </w:p>
    <w:p w14:paraId="534DA3D1" w14:textId="0A1D1ACA" w:rsidR="00630C20" w:rsidRDefault="00630C20" w:rsidP="00D4548E">
      <w:pPr>
        <w:ind w:left="2410" w:right="-638"/>
        <w:jc w:val="both"/>
        <w:rPr>
          <w:rFonts w:ascii="Abadi" w:hAnsi="Abadi"/>
          <w:b/>
          <w:bCs/>
          <w:sz w:val="21"/>
          <w:szCs w:val="21"/>
        </w:rPr>
      </w:pPr>
      <w:r>
        <w:rPr>
          <w:rFonts w:ascii="Abadi" w:hAnsi="Abadi"/>
          <w:b/>
          <w:bCs/>
          <w:sz w:val="21"/>
          <w:szCs w:val="21"/>
        </w:rPr>
        <w:tab/>
      </w:r>
      <w:r w:rsidR="0096039A">
        <w:rPr>
          <w:rFonts w:ascii="Abadi" w:hAnsi="Abadi"/>
          <w:b/>
          <w:bCs/>
          <w:sz w:val="21"/>
          <w:szCs w:val="21"/>
        </w:rPr>
        <w:tab/>
      </w:r>
      <w:r w:rsidR="0096039A">
        <w:rPr>
          <w:rFonts w:ascii="Abadi" w:hAnsi="Abadi"/>
          <w:b/>
          <w:bCs/>
          <w:sz w:val="21"/>
          <w:szCs w:val="21"/>
        </w:rPr>
        <w:tab/>
      </w:r>
      <w:r w:rsidR="007B24FD">
        <w:rPr>
          <w:rFonts w:ascii="Abadi" w:hAnsi="Abadi"/>
          <w:b/>
          <w:bCs/>
          <w:sz w:val="21"/>
          <w:szCs w:val="21"/>
        </w:rPr>
        <w:tab/>
      </w:r>
      <w:r w:rsidR="00D4548E">
        <w:rPr>
          <w:rFonts w:ascii="Abadi" w:hAnsi="Abadi"/>
          <w:b/>
          <w:bCs/>
          <w:sz w:val="21"/>
          <w:szCs w:val="21"/>
        </w:rPr>
        <w:tab/>
      </w:r>
      <w:r>
        <w:rPr>
          <w:rFonts w:ascii="Abadi" w:hAnsi="Abadi"/>
          <w:b/>
          <w:bCs/>
          <w:sz w:val="21"/>
          <w:szCs w:val="21"/>
        </w:rPr>
        <w:t>Pág.</w:t>
      </w:r>
      <w:r w:rsidR="006F0F82">
        <w:rPr>
          <w:rFonts w:ascii="Abadi" w:hAnsi="Abadi"/>
          <w:b/>
          <w:bCs/>
          <w:sz w:val="21"/>
          <w:szCs w:val="21"/>
        </w:rPr>
        <w:t xml:space="preserve"> 381</w:t>
      </w:r>
    </w:p>
    <w:p w14:paraId="5D7B71EE" w14:textId="77777777" w:rsidR="00630C20" w:rsidRDefault="00630C20" w:rsidP="000C16AE">
      <w:pPr>
        <w:ind w:left="709" w:right="779"/>
        <w:jc w:val="both"/>
        <w:rPr>
          <w:rFonts w:ascii="Abadi" w:hAnsi="Abadi"/>
          <w:b/>
          <w:bCs/>
          <w:sz w:val="21"/>
          <w:szCs w:val="21"/>
        </w:rPr>
      </w:pPr>
    </w:p>
    <w:p w14:paraId="54753379" w14:textId="08ED761C" w:rsidR="00630C20" w:rsidRDefault="00630C20" w:rsidP="00630C20">
      <w:pPr>
        <w:ind w:left="709" w:right="779"/>
        <w:jc w:val="both"/>
        <w:rPr>
          <w:rFonts w:ascii="Abadi" w:hAnsi="Abadi"/>
          <w:b/>
          <w:bCs/>
          <w:sz w:val="21"/>
          <w:szCs w:val="21"/>
        </w:rPr>
      </w:pPr>
      <w:r w:rsidRPr="00657DD9">
        <w:rPr>
          <w:rFonts w:ascii="Abadi" w:hAnsi="Abadi"/>
          <w:b/>
          <w:bCs/>
          <w:sz w:val="21"/>
          <w:szCs w:val="21"/>
        </w:rPr>
        <w:t>(Sube a tribuna la diputada Angélica Casillas Martínez, para hablar a favor del dictamen)</w:t>
      </w:r>
    </w:p>
    <w:p w14:paraId="18D8D27C" w14:textId="510FAF5F" w:rsidR="00630C20" w:rsidRDefault="00630C20" w:rsidP="00630C20">
      <w:pPr>
        <w:ind w:left="709" w:right="779"/>
        <w:jc w:val="both"/>
        <w:rPr>
          <w:rFonts w:ascii="Abadi" w:hAnsi="Abadi"/>
          <w:b/>
          <w:bCs/>
          <w:sz w:val="21"/>
          <w:szCs w:val="21"/>
        </w:rPr>
      </w:pPr>
    </w:p>
    <w:p w14:paraId="61C79E8F" w14:textId="024787D6" w:rsidR="00630C20" w:rsidRPr="00657DD9" w:rsidRDefault="00630C20" w:rsidP="00D4548E">
      <w:pPr>
        <w:ind w:left="709" w:right="-638"/>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sidR="007B24FD">
        <w:rPr>
          <w:rFonts w:ascii="Abadi" w:hAnsi="Abadi"/>
          <w:b/>
          <w:bCs/>
          <w:sz w:val="21"/>
          <w:szCs w:val="21"/>
        </w:rPr>
        <w:tab/>
      </w:r>
      <w:r>
        <w:rPr>
          <w:rFonts w:ascii="Abadi" w:hAnsi="Abadi"/>
          <w:b/>
          <w:bCs/>
          <w:sz w:val="21"/>
          <w:szCs w:val="21"/>
        </w:rPr>
        <w:t>Pág.</w:t>
      </w:r>
      <w:r w:rsidR="006F0F82">
        <w:rPr>
          <w:rFonts w:ascii="Abadi" w:hAnsi="Abadi"/>
          <w:b/>
          <w:bCs/>
          <w:sz w:val="21"/>
          <w:szCs w:val="21"/>
        </w:rPr>
        <w:t xml:space="preserve"> 382</w:t>
      </w:r>
    </w:p>
    <w:p w14:paraId="18DF9574" w14:textId="77777777" w:rsidR="00630C20" w:rsidRDefault="00630C20" w:rsidP="000C16AE">
      <w:pPr>
        <w:ind w:left="709" w:right="779"/>
        <w:jc w:val="both"/>
        <w:rPr>
          <w:rFonts w:ascii="Abadi" w:hAnsi="Abadi"/>
          <w:b/>
          <w:bCs/>
          <w:sz w:val="21"/>
          <w:szCs w:val="21"/>
        </w:rPr>
      </w:pPr>
    </w:p>
    <w:p w14:paraId="6CA5188A" w14:textId="179DA901" w:rsidR="00097D3F" w:rsidRPr="006F0F82" w:rsidRDefault="007F204C" w:rsidP="006F0F82">
      <w:pPr>
        <w:ind w:left="709" w:right="779"/>
        <w:jc w:val="both"/>
        <w:rPr>
          <w:rFonts w:ascii="Abadi" w:hAnsi="Abadi"/>
          <w:b/>
          <w:bCs/>
          <w:sz w:val="21"/>
          <w:szCs w:val="21"/>
        </w:rPr>
      </w:pPr>
      <w:r w:rsidRPr="005C1127">
        <w:rPr>
          <w:rFonts w:ascii="Abadi" w:hAnsi="Abadi"/>
          <w:b/>
          <w:bCs/>
          <w:sz w:val="21"/>
          <w:szCs w:val="21"/>
        </w:rPr>
        <w:t>(Sube a tribuna la diputada Martha Lourdes ortega Roque, para rectificación de hechos</w:t>
      </w:r>
      <w:r>
        <w:rPr>
          <w:rFonts w:ascii="Abadi" w:hAnsi="Abadi"/>
          <w:b/>
          <w:bCs/>
          <w:sz w:val="21"/>
          <w:szCs w:val="21"/>
        </w:rPr>
        <w:t xml:space="preserve"> de la diputada que le antecedió en el uso de la voz</w:t>
      </w:r>
      <w:r w:rsidRPr="005C1127">
        <w:rPr>
          <w:rFonts w:ascii="Abadi" w:hAnsi="Abadi"/>
          <w:b/>
          <w:bCs/>
          <w:sz w:val="21"/>
          <w:szCs w:val="21"/>
        </w:rPr>
        <w:t>)</w:t>
      </w:r>
    </w:p>
    <w:p w14:paraId="78931725" w14:textId="6816ED14" w:rsidR="007F204C" w:rsidRPr="00657DD9" w:rsidRDefault="007F204C" w:rsidP="00D4548E">
      <w:pPr>
        <w:ind w:left="709" w:right="-638"/>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sidR="0096039A">
        <w:rPr>
          <w:rFonts w:ascii="Abadi" w:hAnsi="Abadi"/>
          <w:b/>
          <w:bCs/>
          <w:sz w:val="21"/>
          <w:szCs w:val="21"/>
        </w:rPr>
        <w:tab/>
      </w:r>
      <w:r w:rsidR="0096039A">
        <w:rPr>
          <w:rFonts w:ascii="Abadi" w:hAnsi="Abadi"/>
          <w:b/>
          <w:bCs/>
          <w:sz w:val="21"/>
          <w:szCs w:val="21"/>
        </w:rPr>
        <w:tab/>
      </w:r>
      <w:r w:rsidR="007B24FD">
        <w:rPr>
          <w:rFonts w:ascii="Abadi" w:hAnsi="Abadi"/>
          <w:b/>
          <w:bCs/>
          <w:sz w:val="21"/>
          <w:szCs w:val="21"/>
        </w:rPr>
        <w:tab/>
      </w:r>
      <w:r w:rsidR="00D4548E">
        <w:rPr>
          <w:rFonts w:ascii="Abadi" w:hAnsi="Abadi"/>
          <w:b/>
          <w:bCs/>
          <w:sz w:val="21"/>
          <w:szCs w:val="21"/>
        </w:rPr>
        <w:tab/>
      </w:r>
      <w:r w:rsidR="00D4548E">
        <w:rPr>
          <w:rFonts w:ascii="Abadi" w:hAnsi="Abadi"/>
          <w:b/>
          <w:bCs/>
          <w:sz w:val="21"/>
          <w:szCs w:val="21"/>
        </w:rPr>
        <w:tab/>
      </w:r>
      <w:r>
        <w:rPr>
          <w:rFonts w:ascii="Abadi" w:hAnsi="Abadi"/>
          <w:b/>
          <w:bCs/>
          <w:sz w:val="21"/>
          <w:szCs w:val="21"/>
        </w:rPr>
        <w:t>Pág.</w:t>
      </w:r>
      <w:r w:rsidR="006F0F82">
        <w:rPr>
          <w:rFonts w:ascii="Abadi" w:hAnsi="Abadi"/>
          <w:b/>
          <w:bCs/>
          <w:sz w:val="21"/>
          <w:szCs w:val="21"/>
        </w:rPr>
        <w:t xml:space="preserve"> 384</w:t>
      </w:r>
    </w:p>
    <w:p w14:paraId="4EC50D11" w14:textId="77777777" w:rsidR="007F204C" w:rsidRPr="005570FE" w:rsidRDefault="007F204C" w:rsidP="000270AC">
      <w:pPr>
        <w:autoSpaceDE w:val="0"/>
        <w:autoSpaceDN w:val="0"/>
        <w:adjustRightInd w:val="0"/>
        <w:ind w:right="709"/>
        <w:jc w:val="both"/>
        <w:rPr>
          <w:rFonts w:ascii="Abadi" w:hAnsi="Abadi" w:cs="ArialMT"/>
          <w:b/>
          <w:bCs/>
          <w:sz w:val="21"/>
          <w:szCs w:val="21"/>
        </w:rPr>
      </w:pPr>
    </w:p>
    <w:p w14:paraId="57216061" w14:textId="77777777" w:rsidR="0096035C" w:rsidRPr="005570FE" w:rsidRDefault="0096035C" w:rsidP="00D87375">
      <w:pPr>
        <w:pStyle w:val="Prrafodelista"/>
        <w:numPr>
          <w:ilvl w:val="0"/>
          <w:numId w:val="9"/>
        </w:numPr>
        <w:spacing w:after="160" w:line="259" w:lineRule="auto"/>
        <w:ind w:right="709"/>
        <w:contextualSpacing/>
        <w:jc w:val="both"/>
        <w:rPr>
          <w:rFonts w:ascii="Abadi" w:hAnsi="Abadi" w:cs="ArialMT"/>
          <w:b/>
          <w:bCs/>
          <w:sz w:val="21"/>
          <w:szCs w:val="21"/>
        </w:rPr>
      </w:pPr>
      <w:r w:rsidRPr="005570FE">
        <w:rPr>
          <w:rFonts w:ascii="Abadi" w:hAnsi="Abadi" w:cs="ArialMT"/>
          <w:b/>
          <w:bCs/>
          <w:sz w:val="21"/>
          <w:szCs w:val="21"/>
        </w:rPr>
        <w:t>Asuntos generales.</w:t>
      </w:r>
    </w:p>
    <w:p w14:paraId="4FCBF42C" w14:textId="558D57A2" w:rsidR="00846FFC" w:rsidRDefault="00846FFC" w:rsidP="00D4548E">
      <w:pPr>
        <w:pStyle w:val="Prrafodelista"/>
        <w:spacing w:after="160" w:line="256" w:lineRule="auto"/>
        <w:ind w:left="720" w:right="-638"/>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 xml:space="preserve">Pág. </w:t>
      </w:r>
      <w:r w:rsidR="006F0F82">
        <w:rPr>
          <w:rFonts w:ascii="Abadi" w:hAnsi="Abadi"/>
          <w:b/>
          <w:bCs/>
          <w:sz w:val="21"/>
          <w:szCs w:val="21"/>
        </w:rPr>
        <w:t>384</w:t>
      </w:r>
      <w:r>
        <w:rPr>
          <w:rFonts w:ascii="Abadi" w:hAnsi="Abadi"/>
          <w:b/>
          <w:bCs/>
          <w:sz w:val="21"/>
          <w:szCs w:val="21"/>
        </w:rPr>
        <w:t xml:space="preserve"> </w:t>
      </w:r>
    </w:p>
    <w:p w14:paraId="7E41D66D" w14:textId="2B1B55F6" w:rsidR="00381F8A" w:rsidRDefault="00381F8A" w:rsidP="00381F8A">
      <w:pPr>
        <w:pStyle w:val="Prrafodelista"/>
        <w:spacing w:after="160" w:line="256" w:lineRule="auto"/>
        <w:ind w:left="720" w:right="-284"/>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p>
    <w:p w14:paraId="34AD559C" w14:textId="091BA4D8" w:rsidR="00381F8A" w:rsidRDefault="00381F8A" w:rsidP="00381F8A">
      <w:pPr>
        <w:pStyle w:val="Prrafodelista"/>
        <w:spacing w:after="160" w:line="256" w:lineRule="auto"/>
        <w:ind w:left="720" w:right="-284"/>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 xml:space="preserve"> </w:t>
      </w:r>
    </w:p>
    <w:p w14:paraId="3455CD98" w14:textId="04BC8EA2" w:rsidR="00596780" w:rsidRPr="00E95DF3" w:rsidRDefault="00596780" w:rsidP="000C16AE">
      <w:pPr>
        <w:pStyle w:val="Prrafodelista"/>
        <w:spacing w:after="160" w:line="256" w:lineRule="auto"/>
        <w:ind w:left="709" w:right="779"/>
        <w:contextualSpacing/>
        <w:jc w:val="both"/>
        <w:rPr>
          <w:rFonts w:ascii="Abadi" w:hAnsi="Abadi"/>
          <w:b/>
          <w:bCs/>
          <w:sz w:val="21"/>
          <w:szCs w:val="21"/>
        </w:rPr>
      </w:pPr>
      <w:r w:rsidRPr="00E95DF3">
        <w:rPr>
          <w:rFonts w:ascii="Abadi" w:hAnsi="Abadi"/>
          <w:b/>
          <w:bCs/>
          <w:sz w:val="21"/>
          <w:szCs w:val="21"/>
        </w:rPr>
        <w:t>(Sube a tribuna la diputada Ruth Noemí Tiscareño Agoitia, e</w:t>
      </w:r>
      <w:r>
        <w:rPr>
          <w:rFonts w:ascii="Abadi" w:hAnsi="Abadi"/>
          <w:b/>
          <w:bCs/>
          <w:sz w:val="21"/>
          <w:szCs w:val="21"/>
        </w:rPr>
        <w:t>n</w:t>
      </w:r>
      <w:r w:rsidRPr="00E95DF3">
        <w:rPr>
          <w:rFonts w:ascii="Abadi" w:hAnsi="Abadi"/>
          <w:b/>
          <w:bCs/>
          <w:sz w:val="21"/>
          <w:szCs w:val="21"/>
        </w:rPr>
        <w:t xml:space="preserve"> asuntos de interés general con el tema: «Atento llamado»)</w:t>
      </w:r>
    </w:p>
    <w:p w14:paraId="16A03411" w14:textId="77777777" w:rsidR="00381F8A" w:rsidRDefault="00381F8A" w:rsidP="00381F8A">
      <w:pPr>
        <w:pStyle w:val="Prrafodelista"/>
        <w:spacing w:after="160" w:line="256" w:lineRule="auto"/>
        <w:ind w:left="720" w:right="-284"/>
        <w:contextualSpacing/>
        <w:rPr>
          <w:rFonts w:ascii="Abadi" w:hAnsi="Abadi"/>
          <w:b/>
          <w:bCs/>
          <w:sz w:val="21"/>
          <w:szCs w:val="21"/>
        </w:rPr>
      </w:pPr>
    </w:p>
    <w:p w14:paraId="781BB3C4" w14:textId="20525E2C" w:rsidR="00381F8A" w:rsidRDefault="00381F8A" w:rsidP="00D4548E">
      <w:pPr>
        <w:pStyle w:val="Prrafodelista"/>
        <w:spacing w:after="160" w:line="256" w:lineRule="auto"/>
        <w:ind w:left="720" w:right="-638"/>
        <w:contextualSpacing/>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t xml:space="preserve">Pág. </w:t>
      </w:r>
      <w:r w:rsidR="006F0F82">
        <w:rPr>
          <w:rFonts w:ascii="Abadi" w:hAnsi="Abadi"/>
          <w:b/>
          <w:bCs/>
          <w:sz w:val="21"/>
          <w:szCs w:val="21"/>
        </w:rPr>
        <w:t>384</w:t>
      </w:r>
    </w:p>
    <w:p w14:paraId="1C80F12D" w14:textId="19B1147B" w:rsidR="00596780" w:rsidRDefault="00596780" w:rsidP="00381F8A">
      <w:pPr>
        <w:pStyle w:val="Prrafodelista"/>
        <w:spacing w:after="160" w:line="256" w:lineRule="auto"/>
        <w:ind w:left="720" w:right="-284"/>
        <w:contextualSpacing/>
        <w:rPr>
          <w:rFonts w:ascii="Abadi" w:hAnsi="Abadi"/>
          <w:b/>
          <w:bCs/>
          <w:sz w:val="21"/>
          <w:szCs w:val="21"/>
        </w:rPr>
      </w:pPr>
    </w:p>
    <w:p w14:paraId="69D8F1F1" w14:textId="68F3CED3" w:rsidR="00596780" w:rsidRPr="00A3000C" w:rsidRDefault="00596780" w:rsidP="00924816">
      <w:pPr>
        <w:ind w:left="709" w:right="779"/>
        <w:jc w:val="both"/>
        <w:rPr>
          <w:rFonts w:ascii="Abadi" w:hAnsi="Abadi"/>
          <w:b/>
          <w:bCs/>
          <w:sz w:val="21"/>
          <w:szCs w:val="21"/>
        </w:rPr>
      </w:pPr>
      <w:r w:rsidRPr="00A3000C">
        <w:rPr>
          <w:rFonts w:ascii="Abadi" w:hAnsi="Abadi"/>
          <w:b/>
          <w:bCs/>
          <w:sz w:val="21"/>
          <w:szCs w:val="21"/>
        </w:rPr>
        <w:t>(Sube a tribuna el diputado Gerardo Fernández González, en asuntos de interés general, con el tema: «LGBTQ +»</w:t>
      </w:r>
      <w:r>
        <w:rPr>
          <w:rFonts w:ascii="Abadi" w:hAnsi="Abadi"/>
          <w:b/>
          <w:bCs/>
          <w:sz w:val="21"/>
          <w:szCs w:val="21"/>
        </w:rPr>
        <w:t>)</w:t>
      </w:r>
      <w:r w:rsidRPr="00A3000C">
        <w:rPr>
          <w:rFonts w:ascii="Abadi" w:hAnsi="Abadi"/>
          <w:b/>
          <w:bCs/>
          <w:sz w:val="21"/>
          <w:szCs w:val="21"/>
        </w:rPr>
        <w:t xml:space="preserve">  </w:t>
      </w:r>
    </w:p>
    <w:p w14:paraId="396B70F3" w14:textId="048FAE57" w:rsidR="00596780" w:rsidRDefault="00596780" w:rsidP="00381F8A">
      <w:pPr>
        <w:pStyle w:val="Prrafodelista"/>
        <w:spacing w:after="160" w:line="256" w:lineRule="auto"/>
        <w:ind w:left="720" w:right="-284"/>
        <w:contextualSpacing/>
        <w:rPr>
          <w:rFonts w:ascii="Abadi" w:hAnsi="Abadi"/>
          <w:b/>
          <w:bCs/>
          <w:sz w:val="21"/>
          <w:szCs w:val="21"/>
        </w:rPr>
      </w:pPr>
    </w:p>
    <w:p w14:paraId="171FF81B" w14:textId="252DFDAC" w:rsidR="00596780" w:rsidRDefault="00596780" w:rsidP="00D4548E">
      <w:pPr>
        <w:pStyle w:val="Prrafodelista"/>
        <w:spacing w:after="160" w:line="256" w:lineRule="auto"/>
        <w:ind w:left="2844" w:right="-638" w:firstLine="696"/>
        <w:contextualSpacing/>
        <w:rPr>
          <w:rFonts w:ascii="Abadi" w:hAnsi="Abadi"/>
          <w:b/>
          <w:bCs/>
          <w:sz w:val="21"/>
          <w:szCs w:val="21"/>
        </w:rPr>
      </w:pPr>
      <w:r>
        <w:rPr>
          <w:rFonts w:ascii="Abadi" w:hAnsi="Abadi"/>
          <w:b/>
          <w:bCs/>
          <w:sz w:val="21"/>
          <w:szCs w:val="21"/>
        </w:rPr>
        <w:t xml:space="preserve">Pág. </w:t>
      </w:r>
      <w:r w:rsidR="006F0F82">
        <w:rPr>
          <w:rFonts w:ascii="Abadi" w:hAnsi="Abadi"/>
          <w:b/>
          <w:bCs/>
          <w:sz w:val="21"/>
          <w:szCs w:val="21"/>
        </w:rPr>
        <w:t>385</w:t>
      </w:r>
    </w:p>
    <w:p w14:paraId="0F64E7E1" w14:textId="198B4766" w:rsidR="001524DD" w:rsidRDefault="00D4548E" w:rsidP="000218BD">
      <w:pPr>
        <w:jc w:val="center"/>
        <w:rPr>
          <w:rFonts w:ascii="Abadi" w:hAnsi="Abadi"/>
          <w:b/>
          <w:bCs/>
          <w:iCs/>
          <w:sz w:val="21"/>
          <w:szCs w:val="21"/>
        </w:rPr>
      </w:pPr>
      <w:r>
        <w:rPr>
          <w:noProof/>
        </w:rPr>
        <w:drawing>
          <wp:anchor distT="0" distB="0" distL="114300" distR="114300" simplePos="0" relativeHeight="251643392" behindDoc="1" locked="0" layoutInCell="1" allowOverlap="1" wp14:anchorId="0E61098E" wp14:editId="69370CC3">
            <wp:simplePos x="0" y="0"/>
            <wp:positionH relativeFrom="column">
              <wp:posOffset>721360</wp:posOffset>
            </wp:positionH>
            <wp:positionV relativeFrom="paragraph">
              <wp:posOffset>286385</wp:posOffset>
            </wp:positionV>
            <wp:extent cx="1456055" cy="768350"/>
            <wp:effectExtent l="247650" t="228600" r="220345" b="946150"/>
            <wp:wrapTight wrapText="bothSides">
              <wp:wrapPolygon edited="0">
                <wp:start x="-3674" y="-6426"/>
                <wp:lineTo x="-3674" y="48198"/>
                <wp:lineTo x="24869" y="48198"/>
                <wp:lineTo x="24869" y="29990"/>
                <wp:lineTo x="21195" y="27848"/>
                <wp:lineTo x="20912" y="27848"/>
                <wp:lineTo x="24869" y="25706"/>
                <wp:lineTo x="24869" y="-6426"/>
                <wp:lineTo x="-3674" y="-6426"/>
              </wp:wrapPolygon>
            </wp:wrapTight>
            <wp:docPr id="7" name="Imagen 7"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 Teams&#10;&#10;Descripción generada automáticamente"/>
                    <pic:cNvPicPr/>
                  </pic:nvPicPr>
                  <pic:blipFill rotWithShape="1">
                    <a:blip r:embed="rId14" cstate="print">
                      <a:extLst>
                        <a:ext uri="{28A0092B-C50C-407E-A947-70E740481C1C}">
                          <a14:useLocalDpi xmlns:a14="http://schemas.microsoft.com/office/drawing/2010/main" val="0"/>
                        </a:ext>
                      </a:extLst>
                    </a:blip>
                    <a:srcRect b="6118"/>
                    <a:stretch/>
                  </pic:blipFill>
                  <pic:spPr bwMode="auto">
                    <a:xfrm>
                      <a:off x="0" y="0"/>
                      <a:ext cx="1456055" cy="768350"/>
                    </a:xfrm>
                    <a:prstGeom prst="rect">
                      <a:avLst/>
                    </a:prstGeom>
                    <a:ln w="228600" cap="sq" cmpd="thickThin">
                      <a:solidFill>
                        <a:srgbClr val="000000"/>
                      </a:solidFill>
                      <a:prstDash val="solid"/>
                      <a:miter lim="800000"/>
                    </a:ln>
                    <a:effectLst>
                      <a:innerShdw blurRad="76200">
                        <a:srgbClr val="000000"/>
                      </a:innerShdw>
                      <a:reflection blurRad="6350" stA="50000" endA="300" endPos="55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374C48" w14:textId="4F3A023B" w:rsidR="000218BD" w:rsidRDefault="000218BD" w:rsidP="000218BD">
      <w:pPr>
        <w:jc w:val="center"/>
        <w:rPr>
          <w:rFonts w:ascii="Abadi" w:hAnsi="Abadi"/>
          <w:b/>
          <w:bCs/>
          <w:iCs/>
          <w:sz w:val="21"/>
          <w:szCs w:val="21"/>
        </w:rPr>
      </w:pPr>
      <w:r w:rsidRPr="0066249B">
        <w:rPr>
          <w:rFonts w:ascii="Abadi" w:hAnsi="Abadi"/>
          <w:b/>
          <w:bCs/>
          <w:iCs/>
          <w:sz w:val="21"/>
          <w:szCs w:val="21"/>
        </w:rPr>
        <w:t>PRESIDENCIA D</w:t>
      </w:r>
      <w:r w:rsidR="00412271">
        <w:rPr>
          <w:rFonts w:ascii="Abadi" w:hAnsi="Abadi"/>
          <w:b/>
          <w:bCs/>
          <w:iCs/>
          <w:sz w:val="21"/>
          <w:szCs w:val="21"/>
        </w:rPr>
        <w:t>EL DIPUTADO MARTÍ</w:t>
      </w:r>
      <w:r w:rsidR="003070F5">
        <w:rPr>
          <w:rFonts w:ascii="Abadi" w:hAnsi="Abadi"/>
          <w:b/>
          <w:bCs/>
          <w:iCs/>
          <w:sz w:val="21"/>
          <w:szCs w:val="21"/>
        </w:rPr>
        <w:t xml:space="preserve">N </w:t>
      </w:r>
      <w:r w:rsidR="00412271">
        <w:rPr>
          <w:rFonts w:ascii="Abadi" w:hAnsi="Abadi"/>
          <w:b/>
          <w:bCs/>
          <w:iCs/>
          <w:sz w:val="21"/>
          <w:szCs w:val="21"/>
        </w:rPr>
        <w:t>LÓPEZ CAMACHO</w:t>
      </w:r>
    </w:p>
    <w:p w14:paraId="7F747562" w14:textId="02FC7D13" w:rsidR="001524DD" w:rsidRDefault="001524DD" w:rsidP="000218BD">
      <w:pPr>
        <w:jc w:val="center"/>
        <w:rPr>
          <w:rFonts w:ascii="Abadi" w:hAnsi="Abadi"/>
          <w:b/>
          <w:bCs/>
          <w:iCs/>
          <w:sz w:val="21"/>
          <w:szCs w:val="21"/>
        </w:rPr>
      </w:pPr>
    </w:p>
    <w:p w14:paraId="101542AE" w14:textId="16BE31DA" w:rsidR="001524DD" w:rsidRDefault="00E80E85" w:rsidP="00E80E85">
      <w:pPr>
        <w:jc w:val="both"/>
        <w:rPr>
          <w:rFonts w:ascii="Abadi" w:hAnsi="Abadi"/>
          <w:sz w:val="21"/>
          <w:szCs w:val="21"/>
        </w:rPr>
      </w:pPr>
      <w:r>
        <w:rPr>
          <w:rFonts w:ascii="Abadi" w:hAnsi="Abadi"/>
          <w:b/>
          <w:bCs/>
          <w:sz w:val="21"/>
          <w:szCs w:val="21"/>
        </w:rPr>
        <w:tab/>
      </w:r>
      <w:r w:rsidR="001524DD" w:rsidRPr="00A95A1C">
        <w:rPr>
          <w:rFonts w:ascii="Abadi" w:hAnsi="Abadi"/>
          <w:b/>
          <w:bCs/>
          <w:sz w:val="21"/>
          <w:szCs w:val="21"/>
        </w:rPr>
        <w:t>- El Presidente.-</w:t>
      </w:r>
      <w:r w:rsidR="001524DD">
        <w:rPr>
          <w:rFonts w:ascii="Abadi" w:hAnsi="Abadi"/>
          <w:sz w:val="21"/>
          <w:szCs w:val="21"/>
        </w:rPr>
        <w:t xml:space="preserve"> En razón de ser la segunda Sesión Ordinaria, para lo cual nos acompañan la Banda de Guerra</w:t>
      </w:r>
      <w:r w:rsidR="001524DD" w:rsidRPr="00373C86">
        <w:rPr>
          <w:rFonts w:ascii="Abadi" w:hAnsi="Abadi"/>
          <w:sz w:val="21"/>
          <w:szCs w:val="21"/>
        </w:rPr>
        <w:t xml:space="preserve"> y </w:t>
      </w:r>
      <w:r w:rsidR="001524DD">
        <w:rPr>
          <w:rFonts w:ascii="Abadi" w:hAnsi="Abadi"/>
          <w:sz w:val="21"/>
          <w:szCs w:val="21"/>
        </w:rPr>
        <w:t>E</w:t>
      </w:r>
      <w:r w:rsidR="001524DD" w:rsidRPr="00373C86">
        <w:rPr>
          <w:rFonts w:ascii="Abadi" w:hAnsi="Abadi"/>
          <w:sz w:val="21"/>
          <w:szCs w:val="21"/>
        </w:rPr>
        <w:t xml:space="preserve">scolta </w:t>
      </w:r>
      <w:r w:rsidR="001524DD">
        <w:rPr>
          <w:rFonts w:ascii="Abadi" w:hAnsi="Abadi"/>
          <w:sz w:val="21"/>
          <w:szCs w:val="21"/>
        </w:rPr>
        <w:t>integradas por alumnos del B</w:t>
      </w:r>
      <w:r w:rsidR="001524DD" w:rsidRPr="00373C86">
        <w:rPr>
          <w:rFonts w:ascii="Abadi" w:hAnsi="Abadi"/>
          <w:sz w:val="21"/>
          <w:szCs w:val="21"/>
        </w:rPr>
        <w:t xml:space="preserve">achillerato </w:t>
      </w:r>
      <w:r w:rsidR="001524DD">
        <w:rPr>
          <w:rFonts w:ascii="Abadi" w:hAnsi="Abadi"/>
          <w:sz w:val="21"/>
          <w:szCs w:val="21"/>
        </w:rPr>
        <w:t>B</w:t>
      </w:r>
      <w:r w:rsidR="001524DD" w:rsidRPr="00373C86">
        <w:rPr>
          <w:rFonts w:ascii="Abadi" w:hAnsi="Abadi"/>
          <w:sz w:val="21"/>
          <w:szCs w:val="21"/>
        </w:rPr>
        <w:t xml:space="preserve">ivalente </w:t>
      </w:r>
      <w:r w:rsidR="001524DD">
        <w:rPr>
          <w:rFonts w:ascii="Abadi" w:hAnsi="Abadi"/>
          <w:sz w:val="21"/>
          <w:szCs w:val="21"/>
        </w:rPr>
        <w:t>M</w:t>
      </w:r>
      <w:r w:rsidR="001524DD" w:rsidRPr="00373C86">
        <w:rPr>
          <w:rFonts w:ascii="Abadi" w:hAnsi="Abadi"/>
          <w:sz w:val="21"/>
          <w:szCs w:val="21"/>
        </w:rPr>
        <w:t>ilitarizado</w:t>
      </w:r>
      <w:r w:rsidR="001524DD">
        <w:rPr>
          <w:rFonts w:ascii="Abadi" w:hAnsi="Abadi"/>
          <w:sz w:val="21"/>
          <w:szCs w:val="21"/>
        </w:rPr>
        <w:t>,</w:t>
      </w:r>
      <w:r w:rsidR="001524DD" w:rsidRPr="00373C86">
        <w:rPr>
          <w:rFonts w:ascii="Abadi" w:hAnsi="Abadi"/>
          <w:sz w:val="21"/>
          <w:szCs w:val="21"/>
        </w:rPr>
        <w:t xml:space="preserve"> León</w:t>
      </w:r>
      <w:r w:rsidR="001524DD">
        <w:rPr>
          <w:rFonts w:ascii="Abadi" w:hAnsi="Abadi"/>
          <w:sz w:val="21"/>
          <w:szCs w:val="21"/>
        </w:rPr>
        <w:t>, I</w:t>
      </w:r>
      <w:r w:rsidR="001524DD" w:rsidRPr="00373C86">
        <w:rPr>
          <w:rFonts w:ascii="Abadi" w:hAnsi="Abadi"/>
          <w:sz w:val="21"/>
          <w:szCs w:val="21"/>
        </w:rPr>
        <w:t xml:space="preserve">  así como del coro </w:t>
      </w:r>
      <w:r w:rsidR="001524DD">
        <w:rPr>
          <w:rFonts w:ascii="Abadi" w:hAnsi="Abadi"/>
          <w:sz w:val="21"/>
          <w:szCs w:val="21"/>
        </w:rPr>
        <w:t xml:space="preserve">de alumnos de </w:t>
      </w:r>
      <w:r w:rsidR="001524DD" w:rsidRPr="00373C86">
        <w:rPr>
          <w:rFonts w:ascii="Abadi" w:hAnsi="Abadi"/>
          <w:sz w:val="21"/>
          <w:szCs w:val="21"/>
        </w:rPr>
        <w:t xml:space="preserve">la </w:t>
      </w:r>
      <w:r w:rsidR="001524DD">
        <w:rPr>
          <w:rFonts w:ascii="Abadi" w:hAnsi="Abadi"/>
          <w:sz w:val="21"/>
          <w:szCs w:val="21"/>
        </w:rPr>
        <w:t>S</w:t>
      </w:r>
      <w:r w:rsidR="001524DD" w:rsidRPr="00373C86">
        <w:rPr>
          <w:rFonts w:ascii="Abadi" w:hAnsi="Abadi"/>
          <w:sz w:val="21"/>
          <w:szCs w:val="21"/>
        </w:rPr>
        <w:t xml:space="preserve">ecundaria </w:t>
      </w:r>
      <w:r w:rsidR="001524DD">
        <w:rPr>
          <w:rFonts w:ascii="Abadi" w:hAnsi="Abadi"/>
          <w:sz w:val="21"/>
          <w:szCs w:val="21"/>
        </w:rPr>
        <w:t>G</w:t>
      </w:r>
      <w:r w:rsidR="001524DD" w:rsidRPr="00373C86">
        <w:rPr>
          <w:rFonts w:ascii="Abadi" w:hAnsi="Abadi"/>
          <w:sz w:val="21"/>
          <w:szCs w:val="21"/>
        </w:rPr>
        <w:t xml:space="preserve">eneral </w:t>
      </w:r>
      <w:r w:rsidR="001524DD">
        <w:rPr>
          <w:rFonts w:ascii="Abadi" w:hAnsi="Abadi"/>
          <w:sz w:val="21"/>
          <w:szCs w:val="21"/>
        </w:rPr>
        <w:t xml:space="preserve">Quanaxhuato, de esta ciudad capital, para tal efecto solicito a los presentes, ponerse de pie para rendir Honores a la Bandera Nacional, se entone el Himno Nacional Mexicano y acto seguido se rindan honores para despedir a nuestro Lábaro Patrio. </w:t>
      </w:r>
    </w:p>
    <w:p w14:paraId="29F34584" w14:textId="77777777" w:rsidR="001524DD" w:rsidRDefault="001524DD" w:rsidP="00E80E85">
      <w:pPr>
        <w:ind w:firstLine="708"/>
        <w:jc w:val="both"/>
        <w:rPr>
          <w:rFonts w:ascii="Abadi" w:hAnsi="Abadi"/>
          <w:sz w:val="21"/>
          <w:szCs w:val="21"/>
        </w:rPr>
      </w:pPr>
    </w:p>
    <w:p w14:paraId="1AABCF3A" w14:textId="74BEA215" w:rsidR="001524DD" w:rsidRDefault="001524DD" w:rsidP="001524DD">
      <w:pPr>
        <w:ind w:firstLine="708"/>
        <w:jc w:val="both"/>
        <w:rPr>
          <w:rFonts w:ascii="Abadi" w:hAnsi="Abadi"/>
          <w:b/>
          <w:bCs/>
          <w:sz w:val="21"/>
          <w:szCs w:val="21"/>
        </w:rPr>
      </w:pPr>
      <w:r w:rsidRPr="00695118">
        <w:rPr>
          <w:rFonts w:ascii="Abadi" w:hAnsi="Abadi"/>
          <w:b/>
          <w:bCs/>
          <w:sz w:val="21"/>
          <w:szCs w:val="21"/>
        </w:rPr>
        <w:t xml:space="preserve">(Se rinden </w:t>
      </w:r>
      <w:r>
        <w:rPr>
          <w:rFonts w:ascii="Abadi" w:hAnsi="Abadi"/>
          <w:b/>
          <w:bCs/>
          <w:sz w:val="21"/>
          <w:szCs w:val="21"/>
        </w:rPr>
        <w:t>H</w:t>
      </w:r>
      <w:r w:rsidRPr="00695118">
        <w:rPr>
          <w:rFonts w:ascii="Abadi" w:hAnsi="Abadi"/>
          <w:b/>
          <w:bCs/>
          <w:sz w:val="21"/>
          <w:szCs w:val="21"/>
        </w:rPr>
        <w:t xml:space="preserve">onores </w:t>
      </w:r>
      <w:r>
        <w:rPr>
          <w:rFonts w:ascii="Abadi" w:hAnsi="Abadi"/>
          <w:b/>
          <w:bCs/>
          <w:sz w:val="21"/>
          <w:szCs w:val="21"/>
        </w:rPr>
        <w:t>a</w:t>
      </w:r>
      <w:r w:rsidRPr="00695118">
        <w:rPr>
          <w:rFonts w:ascii="Abadi" w:hAnsi="Abadi"/>
          <w:b/>
          <w:bCs/>
          <w:sz w:val="21"/>
          <w:szCs w:val="21"/>
        </w:rPr>
        <w:t xml:space="preserve"> la Bandera</w:t>
      </w:r>
      <w:r>
        <w:rPr>
          <w:rFonts w:ascii="Abadi" w:hAnsi="Abadi"/>
          <w:b/>
          <w:bCs/>
          <w:sz w:val="21"/>
          <w:szCs w:val="21"/>
        </w:rPr>
        <w:t xml:space="preserve"> y se entona el Himno Nacional</w:t>
      </w:r>
      <w:r w:rsidRPr="00695118">
        <w:rPr>
          <w:rFonts w:ascii="Abadi" w:hAnsi="Abadi"/>
          <w:b/>
          <w:bCs/>
          <w:sz w:val="21"/>
          <w:szCs w:val="21"/>
        </w:rPr>
        <w:t>)</w:t>
      </w:r>
    </w:p>
    <w:p w14:paraId="505CE442" w14:textId="77777777" w:rsidR="001524DD" w:rsidRDefault="001524DD" w:rsidP="001524DD">
      <w:pPr>
        <w:ind w:firstLine="708"/>
        <w:jc w:val="both"/>
        <w:rPr>
          <w:rFonts w:ascii="Abadi" w:hAnsi="Abadi"/>
          <w:b/>
          <w:bCs/>
          <w:sz w:val="21"/>
          <w:szCs w:val="21"/>
        </w:rPr>
      </w:pPr>
    </w:p>
    <w:p w14:paraId="4C399885" w14:textId="77777777" w:rsidR="001524DD" w:rsidRDefault="001524DD" w:rsidP="001524DD">
      <w:pPr>
        <w:pStyle w:val="Prrafodelista"/>
        <w:ind w:left="0"/>
        <w:jc w:val="both"/>
        <w:rPr>
          <w:rFonts w:ascii="Abadi" w:hAnsi="Abadi"/>
          <w:b/>
          <w:bCs/>
          <w:sz w:val="21"/>
          <w:szCs w:val="21"/>
        </w:rPr>
      </w:pPr>
      <w:r>
        <w:rPr>
          <w:rFonts w:ascii="Abadi" w:hAnsi="Abadi"/>
          <w:b/>
          <w:bCs/>
          <w:sz w:val="21"/>
          <w:szCs w:val="21"/>
        </w:rPr>
        <w:tab/>
        <w:t xml:space="preserve">- El Presidente.- </w:t>
      </w:r>
      <w:r>
        <w:rPr>
          <w:rFonts w:ascii="Abadi" w:hAnsi="Abadi"/>
          <w:sz w:val="21"/>
          <w:szCs w:val="21"/>
        </w:rPr>
        <w:t>Pueden tomar su lugar, agradecemos la participación de la Banda de Guerra la Escolta del B</w:t>
      </w:r>
      <w:r w:rsidRPr="00373C86">
        <w:rPr>
          <w:rFonts w:ascii="Abadi" w:hAnsi="Abadi"/>
          <w:sz w:val="21"/>
          <w:szCs w:val="21"/>
        </w:rPr>
        <w:t xml:space="preserve">achillerato </w:t>
      </w:r>
      <w:r>
        <w:rPr>
          <w:rFonts w:ascii="Abadi" w:hAnsi="Abadi"/>
          <w:sz w:val="21"/>
          <w:szCs w:val="21"/>
        </w:rPr>
        <w:t>B</w:t>
      </w:r>
      <w:r w:rsidRPr="00373C86">
        <w:rPr>
          <w:rFonts w:ascii="Abadi" w:hAnsi="Abadi"/>
          <w:sz w:val="21"/>
          <w:szCs w:val="21"/>
        </w:rPr>
        <w:t xml:space="preserve">ivalente </w:t>
      </w:r>
      <w:r>
        <w:rPr>
          <w:rFonts w:ascii="Abadi" w:hAnsi="Abadi"/>
          <w:sz w:val="21"/>
          <w:szCs w:val="21"/>
        </w:rPr>
        <w:t>M</w:t>
      </w:r>
      <w:r w:rsidRPr="00373C86">
        <w:rPr>
          <w:rFonts w:ascii="Abadi" w:hAnsi="Abadi"/>
          <w:sz w:val="21"/>
          <w:szCs w:val="21"/>
        </w:rPr>
        <w:t>ilitarizado</w:t>
      </w:r>
      <w:r>
        <w:rPr>
          <w:rFonts w:ascii="Abadi" w:hAnsi="Abadi"/>
          <w:sz w:val="21"/>
          <w:szCs w:val="21"/>
        </w:rPr>
        <w:t>,</w:t>
      </w:r>
      <w:r w:rsidRPr="00373C86">
        <w:rPr>
          <w:rFonts w:ascii="Abadi" w:hAnsi="Abadi"/>
          <w:sz w:val="21"/>
          <w:szCs w:val="21"/>
        </w:rPr>
        <w:t xml:space="preserve"> León</w:t>
      </w:r>
      <w:r>
        <w:rPr>
          <w:rFonts w:ascii="Abadi" w:hAnsi="Abadi"/>
          <w:sz w:val="21"/>
          <w:szCs w:val="21"/>
        </w:rPr>
        <w:t>, I</w:t>
      </w:r>
      <w:r w:rsidRPr="00373C86">
        <w:rPr>
          <w:rFonts w:ascii="Abadi" w:hAnsi="Abadi"/>
          <w:sz w:val="21"/>
          <w:szCs w:val="21"/>
        </w:rPr>
        <w:t xml:space="preserve">  </w:t>
      </w:r>
      <w:r>
        <w:rPr>
          <w:rFonts w:ascii="Abadi" w:hAnsi="Abadi"/>
          <w:sz w:val="21"/>
          <w:szCs w:val="21"/>
        </w:rPr>
        <w:t>así como del coro de la  S</w:t>
      </w:r>
      <w:r w:rsidRPr="00373C86">
        <w:rPr>
          <w:rFonts w:ascii="Abadi" w:hAnsi="Abadi"/>
          <w:sz w:val="21"/>
          <w:szCs w:val="21"/>
        </w:rPr>
        <w:t xml:space="preserve">ecundaria </w:t>
      </w:r>
      <w:r>
        <w:rPr>
          <w:rFonts w:ascii="Abadi" w:hAnsi="Abadi"/>
          <w:sz w:val="21"/>
          <w:szCs w:val="21"/>
        </w:rPr>
        <w:t>G</w:t>
      </w:r>
      <w:r w:rsidRPr="00373C86">
        <w:rPr>
          <w:rFonts w:ascii="Abadi" w:hAnsi="Abadi"/>
          <w:sz w:val="21"/>
          <w:szCs w:val="21"/>
        </w:rPr>
        <w:t xml:space="preserve">eneral </w:t>
      </w:r>
      <w:r>
        <w:rPr>
          <w:rFonts w:ascii="Abadi" w:hAnsi="Abadi"/>
          <w:sz w:val="21"/>
          <w:szCs w:val="21"/>
        </w:rPr>
        <w:t>Quanaxhuato, quienes a continuación recibirán un agradecimiento por parte de esta Mesa Directiva, favor de ocupar sus lugares para dar ya también inicio a nuestra sesión ordinaria.</w:t>
      </w:r>
    </w:p>
    <w:p w14:paraId="1B6F5439" w14:textId="77777777" w:rsidR="001524DD" w:rsidRDefault="001524DD" w:rsidP="001524DD">
      <w:pPr>
        <w:jc w:val="both"/>
        <w:rPr>
          <w:rFonts w:ascii="Abadi" w:hAnsi="Abadi"/>
          <w:b/>
          <w:bCs/>
          <w:sz w:val="21"/>
          <w:szCs w:val="21"/>
        </w:rPr>
      </w:pPr>
    </w:p>
    <w:p w14:paraId="589D05D9" w14:textId="16AD8FB8" w:rsidR="001524DD" w:rsidRPr="00EC1902" w:rsidRDefault="001524DD" w:rsidP="001524DD">
      <w:pPr>
        <w:jc w:val="both"/>
        <w:rPr>
          <w:rFonts w:ascii="Abadi" w:hAnsi="Abadi"/>
          <w:b/>
          <w:bCs/>
          <w:sz w:val="21"/>
          <w:szCs w:val="21"/>
        </w:rPr>
      </w:pPr>
      <w:r>
        <w:rPr>
          <w:rFonts w:ascii="Abadi" w:hAnsi="Abadi"/>
          <w:b/>
          <w:bCs/>
          <w:sz w:val="21"/>
          <w:szCs w:val="21"/>
        </w:rPr>
        <w:t>(Se entrega agradecimiento)</w:t>
      </w:r>
    </w:p>
    <w:p w14:paraId="1AF64660" w14:textId="77777777" w:rsidR="001524DD" w:rsidRPr="00373C86" w:rsidRDefault="001524DD" w:rsidP="001524DD">
      <w:pPr>
        <w:jc w:val="both"/>
        <w:rPr>
          <w:rFonts w:ascii="Abadi" w:hAnsi="Abadi"/>
          <w:sz w:val="21"/>
          <w:szCs w:val="21"/>
        </w:rPr>
      </w:pPr>
    </w:p>
    <w:p w14:paraId="74F6A3F8" w14:textId="7ABBE2FE" w:rsidR="001524DD" w:rsidRDefault="001524DD" w:rsidP="001524DD">
      <w:pPr>
        <w:ind w:firstLine="708"/>
        <w:jc w:val="both"/>
        <w:rPr>
          <w:rFonts w:ascii="Abadi" w:hAnsi="Abadi"/>
          <w:sz w:val="21"/>
          <w:szCs w:val="21"/>
        </w:rPr>
      </w:pPr>
      <w:r w:rsidRPr="00EC1902">
        <w:rPr>
          <w:rFonts w:ascii="Abadi" w:hAnsi="Abadi"/>
          <w:b/>
          <w:bCs/>
          <w:sz w:val="21"/>
          <w:szCs w:val="21"/>
        </w:rPr>
        <w:t>- El Presidente.-</w:t>
      </w:r>
      <w:r>
        <w:rPr>
          <w:rFonts w:ascii="Abadi" w:hAnsi="Abadi"/>
          <w:sz w:val="21"/>
          <w:szCs w:val="21"/>
        </w:rPr>
        <w:t xml:space="preserve"> Muy buen días diputadas y diputados, vamos a iniciar la Sesión Ordinaria del  día de hoy y permítanme, antes ya de  iniciar formalmente con cada punto del orden del día, hacerles del conocimiento de su servidor, imponiéndome de las atribuciones que establece, el artículo</w:t>
      </w:r>
      <w:r w:rsidRPr="00373C86">
        <w:rPr>
          <w:rFonts w:ascii="Abadi" w:hAnsi="Abadi"/>
          <w:sz w:val="21"/>
          <w:szCs w:val="21"/>
        </w:rPr>
        <w:t xml:space="preserve"> 59 de nuestra </w:t>
      </w:r>
      <w:r>
        <w:rPr>
          <w:rFonts w:ascii="Abadi" w:hAnsi="Abadi"/>
          <w:sz w:val="21"/>
          <w:szCs w:val="21"/>
        </w:rPr>
        <w:t>Le</w:t>
      </w:r>
      <w:r w:rsidRPr="00373C86">
        <w:rPr>
          <w:rFonts w:ascii="Abadi" w:hAnsi="Abadi"/>
          <w:sz w:val="21"/>
          <w:szCs w:val="21"/>
        </w:rPr>
        <w:t xml:space="preserve">y </w:t>
      </w:r>
      <w:r>
        <w:rPr>
          <w:rFonts w:ascii="Abadi" w:hAnsi="Abadi"/>
          <w:sz w:val="21"/>
          <w:szCs w:val="21"/>
        </w:rPr>
        <w:t>O</w:t>
      </w:r>
      <w:r w:rsidRPr="00373C86">
        <w:rPr>
          <w:rFonts w:ascii="Abadi" w:hAnsi="Abadi"/>
          <w:sz w:val="21"/>
          <w:szCs w:val="21"/>
        </w:rPr>
        <w:t xml:space="preserve">rgánica he pedido y su solicitado a </w:t>
      </w:r>
      <w:r>
        <w:rPr>
          <w:rFonts w:ascii="Abadi" w:hAnsi="Abadi"/>
          <w:sz w:val="21"/>
          <w:szCs w:val="21"/>
        </w:rPr>
        <w:t>J</w:t>
      </w:r>
      <w:r w:rsidRPr="00373C86">
        <w:rPr>
          <w:rFonts w:ascii="Abadi" w:hAnsi="Abadi"/>
          <w:sz w:val="21"/>
          <w:szCs w:val="21"/>
        </w:rPr>
        <w:t xml:space="preserve">unta de </w:t>
      </w:r>
      <w:r>
        <w:rPr>
          <w:rFonts w:ascii="Abadi" w:hAnsi="Abadi"/>
          <w:sz w:val="21"/>
          <w:szCs w:val="21"/>
        </w:rPr>
        <w:t>G</w:t>
      </w:r>
      <w:r w:rsidRPr="00373C86">
        <w:rPr>
          <w:rFonts w:ascii="Abadi" w:hAnsi="Abadi"/>
          <w:sz w:val="21"/>
          <w:szCs w:val="21"/>
        </w:rPr>
        <w:t xml:space="preserve">obierno a los distintos </w:t>
      </w:r>
      <w:r>
        <w:rPr>
          <w:rFonts w:ascii="Abadi" w:hAnsi="Abadi"/>
          <w:sz w:val="21"/>
          <w:szCs w:val="21"/>
        </w:rPr>
        <w:t>G</w:t>
      </w:r>
      <w:r w:rsidRPr="00373C86">
        <w:rPr>
          <w:rFonts w:ascii="Abadi" w:hAnsi="Abadi"/>
          <w:sz w:val="21"/>
          <w:szCs w:val="21"/>
        </w:rPr>
        <w:t xml:space="preserve">rupos </w:t>
      </w:r>
      <w:r>
        <w:rPr>
          <w:rFonts w:ascii="Abadi" w:hAnsi="Abadi"/>
          <w:sz w:val="21"/>
          <w:szCs w:val="21"/>
        </w:rPr>
        <w:t>P</w:t>
      </w:r>
      <w:r w:rsidRPr="00373C86">
        <w:rPr>
          <w:rFonts w:ascii="Abadi" w:hAnsi="Abadi"/>
          <w:sz w:val="21"/>
          <w:szCs w:val="21"/>
        </w:rPr>
        <w:t xml:space="preserve">arlamentarios y </w:t>
      </w:r>
      <w:r>
        <w:rPr>
          <w:rFonts w:ascii="Abadi" w:hAnsi="Abadi"/>
          <w:sz w:val="21"/>
          <w:szCs w:val="21"/>
        </w:rPr>
        <w:t>R</w:t>
      </w:r>
      <w:r w:rsidRPr="00373C86">
        <w:rPr>
          <w:rFonts w:ascii="Abadi" w:hAnsi="Abadi"/>
          <w:sz w:val="21"/>
          <w:szCs w:val="21"/>
        </w:rPr>
        <w:t xml:space="preserve">epresentación </w:t>
      </w:r>
      <w:r>
        <w:rPr>
          <w:rFonts w:ascii="Abadi" w:hAnsi="Abadi"/>
          <w:sz w:val="21"/>
          <w:szCs w:val="21"/>
        </w:rPr>
        <w:t>P</w:t>
      </w:r>
      <w:r w:rsidRPr="00373C86">
        <w:rPr>
          <w:rFonts w:ascii="Abadi" w:hAnsi="Abadi"/>
          <w:sz w:val="21"/>
          <w:szCs w:val="21"/>
        </w:rPr>
        <w:t xml:space="preserve">arlamentaria puedan difundir un mensaje hacia todas y todos nosotros en </w:t>
      </w:r>
      <w:r>
        <w:rPr>
          <w:rFonts w:ascii="Abadi" w:hAnsi="Abadi"/>
          <w:sz w:val="21"/>
          <w:szCs w:val="21"/>
        </w:rPr>
        <w:t>dos</w:t>
      </w:r>
      <w:r w:rsidRPr="00373C86">
        <w:rPr>
          <w:rFonts w:ascii="Abadi" w:hAnsi="Abadi"/>
          <w:sz w:val="21"/>
          <w:szCs w:val="21"/>
        </w:rPr>
        <w:t xml:space="preserve"> sentidos</w:t>
      </w:r>
      <w:r>
        <w:rPr>
          <w:rFonts w:ascii="Abadi" w:hAnsi="Abadi"/>
          <w:sz w:val="21"/>
          <w:szCs w:val="21"/>
        </w:rPr>
        <w:t>.</w:t>
      </w:r>
    </w:p>
    <w:p w14:paraId="15001E1E" w14:textId="77777777" w:rsidR="001524DD" w:rsidRDefault="001524DD" w:rsidP="001524DD">
      <w:pPr>
        <w:ind w:firstLine="708"/>
        <w:jc w:val="both"/>
        <w:rPr>
          <w:rFonts w:ascii="Abadi" w:hAnsi="Abadi"/>
          <w:sz w:val="21"/>
          <w:szCs w:val="21"/>
        </w:rPr>
      </w:pPr>
    </w:p>
    <w:p w14:paraId="34FD4BCB" w14:textId="40901FB8" w:rsidR="001524DD" w:rsidRDefault="001524DD" w:rsidP="001524DD">
      <w:pPr>
        <w:ind w:firstLine="708"/>
        <w:jc w:val="both"/>
        <w:rPr>
          <w:rFonts w:ascii="Abadi" w:hAnsi="Abadi"/>
          <w:sz w:val="21"/>
          <w:szCs w:val="21"/>
        </w:rPr>
      </w:pPr>
      <w:r>
        <w:rPr>
          <w:rFonts w:ascii="Abadi" w:hAnsi="Abadi"/>
          <w:sz w:val="21"/>
          <w:szCs w:val="21"/>
        </w:rPr>
        <w:t>- L</w:t>
      </w:r>
      <w:r w:rsidRPr="00373C86">
        <w:rPr>
          <w:rFonts w:ascii="Abadi" w:hAnsi="Abadi"/>
          <w:sz w:val="21"/>
          <w:szCs w:val="21"/>
        </w:rPr>
        <w:t xml:space="preserve">as sesiones de </w:t>
      </w:r>
      <w:r>
        <w:rPr>
          <w:rFonts w:ascii="Abadi" w:hAnsi="Abadi"/>
          <w:sz w:val="21"/>
          <w:szCs w:val="21"/>
        </w:rPr>
        <w:t>P</w:t>
      </w:r>
      <w:r w:rsidRPr="00373C86">
        <w:rPr>
          <w:rFonts w:ascii="Abadi" w:hAnsi="Abadi"/>
          <w:sz w:val="21"/>
          <w:szCs w:val="21"/>
        </w:rPr>
        <w:t>leno tendrán que iniciar lo más puntuales que se pueda por respeto a nosotros mismos por respeto al público y porque es lo menos que podemos hacer iniciar en tiempo y también he pedido a las áreas técnicas que me ayuden mucho a guardar el orden tanto con el personal que nos apoya en asesoría como con fotografía</w:t>
      </w:r>
      <w:r>
        <w:rPr>
          <w:rFonts w:ascii="Abadi" w:hAnsi="Abadi"/>
          <w:sz w:val="21"/>
          <w:szCs w:val="21"/>
        </w:rPr>
        <w:t>,</w:t>
      </w:r>
      <w:r w:rsidRPr="00373C86">
        <w:rPr>
          <w:rFonts w:ascii="Abadi" w:hAnsi="Abadi"/>
          <w:sz w:val="21"/>
          <w:szCs w:val="21"/>
        </w:rPr>
        <w:t xml:space="preserve"> ruego si de momento esto pudiera generar </w:t>
      </w:r>
      <w:r w:rsidRPr="00373C86">
        <w:rPr>
          <w:rFonts w:ascii="Abadi" w:hAnsi="Abadi"/>
          <w:sz w:val="21"/>
          <w:szCs w:val="21"/>
        </w:rPr>
        <w:lastRenderedPageBreak/>
        <w:t>un problema en ustedes pero reitero creo que somos los primeros en demostrar que tenemos el respeto del orden y la solemnidad a estas sesiones ordinarias</w:t>
      </w:r>
      <w:r>
        <w:rPr>
          <w:rFonts w:ascii="Abadi" w:hAnsi="Abadi"/>
          <w:sz w:val="21"/>
          <w:szCs w:val="21"/>
        </w:rPr>
        <w:t>,</w:t>
      </w:r>
      <w:r w:rsidRPr="00373C86">
        <w:rPr>
          <w:rFonts w:ascii="Abadi" w:hAnsi="Abadi"/>
          <w:sz w:val="21"/>
          <w:szCs w:val="21"/>
        </w:rPr>
        <w:t xml:space="preserve"> muchas gracias</w:t>
      </w:r>
      <w:r>
        <w:rPr>
          <w:rFonts w:ascii="Abadi" w:hAnsi="Abadi"/>
          <w:sz w:val="21"/>
          <w:szCs w:val="21"/>
        </w:rPr>
        <w:t>.</w:t>
      </w:r>
    </w:p>
    <w:p w14:paraId="741D9FDF" w14:textId="77777777" w:rsidR="001524DD" w:rsidRDefault="001524DD" w:rsidP="001524DD">
      <w:pPr>
        <w:ind w:firstLine="708"/>
        <w:jc w:val="both"/>
        <w:rPr>
          <w:rFonts w:ascii="Abadi" w:hAnsi="Abadi"/>
          <w:sz w:val="21"/>
          <w:szCs w:val="21"/>
        </w:rPr>
      </w:pPr>
    </w:p>
    <w:p w14:paraId="74517765" w14:textId="2257EB95" w:rsidR="001524DD" w:rsidRDefault="001524DD" w:rsidP="001524DD">
      <w:pPr>
        <w:ind w:firstLine="708"/>
        <w:jc w:val="both"/>
        <w:rPr>
          <w:rFonts w:ascii="Abadi" w:hAnsi="Abadi"/>
          <w:sz w:val="21"/>
          <w:szCs w:val="21"/>
        </w:rPr>
      </w:pPr>
      <w:r w:rsidRPr="00252286">
        <w:rPr>
          <w:rFonts w:ascii="Abadi" w:hAnsi="Abadi"/>
          <w:b/>
          <w:bCs/>
          <w:sz w:val="21"/>
          <w:szCs w:val="21"/>
        </w:rPr>
        <w:t>- El Secretario.-</w:t>
      </w:r>
      <w:r>
        <w:rPr>
          <w:rFonts w:ascii="Abadi" w:hAnsi="Abadi"/>
          <w:sz w:val="21"/>
          <w:szCs w:val="21"/>
        </w:rPr>
        <w:t xml:space="preserve"> S</w:t>
      </w:r>
      <w:r w:rsidRPr="00373C86">
        <w:rPr>
          <w:rFonts w:ascii="Abadi" w:hAnsi="Abadi"/>
          <w:sz w:val="21"/>
          <w:szCs w:val="21"/>
        </w:rPr>
        <w:t xml:space="preserve">e pide a la </w:t>
      </w:r>
      <w:r>
        <w:rPr>
          <w:rFonts w:ascii="Abadi" w:hAnsi="Abadi"/>
          <w:sz w:val="21"/>
          <w:szCs w:val="21"/>
        </w:rPr>
        <w:t>S</w:t>
      </w:r>
      <w:r w:rsidRPr="00373C86">
        <w:rPr>
          <w:rFonts w:ascii="Abadi" w:hAnsi="Abadi"/>
          <w:sz w:val="21"/>
          <w:szCs w:val="21"/>
        </w:rPr>
        <w:t xml:space="preserve">ecretaría certificar el </w:t>
      </w:r>
      <w:r>
        <w:rPr>
          <w:rFonts w:ascii="Abadi" w:hAnsi="Abadi"/>
          <w:sz w:val="21"/>
          <w:szCs w:val="21"/>
        </w:rPr>
        <w:t>cuórum</w:t>
      </w:r>
      <w:r w:rsidRPr="00373C86">
        <w:rPr>
          <w:rFonts w:ascii="Abadi" w:hAnsi="Abadi"/>
          <w:sz w:val="21"/>
          <w:szCs w:val="21"/>
        </w:rPr>
        <w:t xml:space="preserve"> conforme al registro de asistencia del sistema electrónico</w:t>
      </w:r>
      <w:r>
        <w:rPr>
          <w:rFonts w:ascii="Abadi" w:hAnsi="Abadi"/>
          <w:sz w:val="21"/>
          <w:szCs w:val="21"/>
        </w:rPr>
        <w:t>.</w:t>
      </w:r>
    </w:p>
    <w:p w14:paraId="065F696D" w14:textId="77777777" w:rsidR="001524DD" w:rsidRDefault="001524DD" w:rsidP="001524DD">
      <w:pPr>
        <w:ind w:firstLine="708"/>
        <w:jc w:val="both"/>
        <w:rPr>
          <w:rFonts w:ascii="Abadi" w:hAnsi="Abadi"/>
          <w:sz w:val="21"/>
          <w:szCs w:val="21"/>
        </w:rPr>
      </w:pPr>
    </w:p>
    <w:p w14:paraId="745E56EC" w14:textId="155C271C" w:rsidR="001524DD" w:rsidRDefault="001524DD" w:rsidP="001524DD">
      <w:pPr>
        <w:ind w:firstLine="708"/>
        <w:jc w:val="both"/>
        <w:rPr>
          <w:rFonts w:ascii="Abadi" w:hAnsi="Abadi"/>
          <w:sz w:val="21"/>
          <w:szCs w:val="21"/>
        </w:rPr>
      </w:pPr>
      <w:r>
        <w:rPr>
          <w:rFonts w:ascii="Abadi" w:hAnsi="Abadi"/>
          <w:b/>
          <w:bCs/>
          <w:sz w:val="21"/>
          <w:szCs w:val="21"/>
        </w:rPr>
        <w:t>-</w:t>
      </w:r>
      <w:r w:rsidRPr="0010240D">
        <w:rPr>
          <w:rFonts w:ascii="Abadi" w:hAnsi="Abadi"/>
          <w:b/>
          <w:bCs/>
          <w:sz w:val="21"/>
          <w:szCs w:val="21"/>
        </w:rPr>
        <w:t xml:space="preserve"> El Secretario.-</w:t>
      </w:r>
      <w:r>
        <w:rPr>
          <w:rFonts w:ascii="Abadi" w:hAnsi="Abadi"/>
          <w:sz w:val="21"/>
          <w:szCs w:val="21"/>
        </w:rPr>
        <w:t xml:space="preserve"> </w:t>
      </w:r>
      <w:r w:rsidRPr="00373C86">
        <w:rPr>
          <w:rFonts w:ascii="Abadi" w:hAnsi="Abadi"/>
          <w:sz w:val="21"/>
          <w:szCs w:val="21"/>
        </w:rPr>
        <w:t xml:space="preserve"> </w:t>
      </w:r>
      <w:r>
        <w:rPr>
          <w:rFonts w:ascii="Abadi" w:hAnsi="Abadi"/>
          <w:sz w:val="21"/>
          <w:szCs w:val="21"/>
        </w:rPr>
        <w:t>M</w:t>
      </w:r>
      <w:r w:rsidRPr="00373C86">
        <w:rPr>
          <w:rFonts w:ascii="Abadi" w:hAnsi="Abadi"/>
          <w:sz w:val="21"/>
          <w:szCs w:val="21"/>
        </w:rPr>
        <w:t xml:space="preserve">uy buenos días la asistencia </w:t>
      </w:r>
      <w:r>
        <w:rPr>
          <w:rFonts w:ascii="Abadi" w:hAnsi="Abadi"/>
          <w:sz w:val="21"/>
          <w:szCs w:val="21"/>
        </w:rPr>
        <w:t xml:space="preserve">es </w:t>
      </w:r>
      <w:r w:rsidRPr="00373C86">
        <w:rPr>
          <w:rFonts w:ascii="Abadi" w:hAnsi="Abadi"/>
          <w:sz w:val="21"/>
          <w:szCs w:val="21"/>
        </w:rPr>
        <w:t xml:space="preserve">de 31 diputadas y diputados hay </w:t>
      </w:r>
      <w:r>
        <w:rPr>
          <w:rFonts w:ascii="Abadi" w:hAnsi="Abadi"/>
          <w:sz w:val="21"/>
          <w:szCs w:val="21"/>
        </w:rPr>
        <w:t>c</w:t>
      </w:r>
      <w:r w:rsidRPr="00373C86">
        <w:rPr>
          <w:rFonts w:ascii="Abadi" w:hAnsi="Abadi"/>
          <w:sz w:val="21"/>
          <w:szCs w:val="21"/>
        </w:rPr>
        <w:t xml:space="preserve">uórum </w:t>
      </w:r>
      <w:r>
        <w:rPr>
          <w:rFonts w:ascii="Abadi" w:hAnsi="Abadi"/>
          <w:sz w:val="21"/>
          <w:szCs w:val="21"/>
        </w:rPr>
        <w:t>S</w:t>
      </w:r>
      <w:r w:rsidRPr="00373C86">
        <w:rPr>
          <w:rFonts w:ascii="Abadi" w:hAnsi="Abadi"/>
          <w:sz w:val="21"/>
          <w:szCs w:val="21"/>
        </w:rPr>
        <w:t>eñor Presidente</w:t>
      </w:r>
      <w:r>
        <w:rPr>
          <w:rFonts w:ascii="Abadi" w:hAnsi="Abadi"/>
          <w:sz w:val="21"/>
          <w:szCs w:val="21"/>
        </w:rPr>
        <w:t>.</w:t>
      </w:r>
    </w:p>
    <w:p w14:paraId="0B550C9B" w14:textId="77777777" w:rsidR="001524DD" w:rsidRDefault="001524DD" w:rsidP="001524DD">
      <w:pPr>
        <w:ind w:firstLine="708"/>
        <w:jc w:val="both"/>
        <w:rPr>
          <w:rFonts w:ascii="Abadi" w:hAnsi="Abadi"/>
          <w:sz w:val="21"/>
          <w:szCs w:val="21"/>
        </w:rPr>
      </w:pPr>
    </w:p>
    <w:p w14:paraId="6239980A" w14:textId="22695287" w:rsidR="001524DD" w:rsidRDefault="001524DD" w:rsidP="001524DD">
      <w:pPr>
        <w:ind w:firstLine="708"/>
        <w:jc w:val="both"/>
        <w:rPr>
          <w:rFonts w:ascii="Abadi" w:hAnsi="Abadi"/>
          <w:sz w:val="21"/>
          <w:szCs w:val="21"/>
        </w:rPr>
      </w:pPr>
      <w:r w:rsidRPr="00252286">
        <w:rPr>
          <w:rFonts w:ascii="Abadi" w:hAnsi="Abadi"/>
          <w:b/>
          <w:bCs/>
          <w:sz w:val="21"/>
          <w:szCs w:val="21"/>
        </w:rPr>
        <w:t>- El Presidente.-</w:t>
      </w:r>
      <w:r>
        <w:rPr>
          <w:rFonts w:ascii="Abadi" w:hAnsi="Abadi"/>
          <w:sz w:val="21"/>
          <w:szCs w:val="21"/>
        </w:rPr>
        <w:t xml:space="preserve"> S</w:t>
      </w:r>
      <w:r w:rsidRPr="00373C86">
        <w:rPr>
          <w:rFonts w:ascii="Abadi" w:hAnsi="Abadi"/>
          <w:sz w:val="21"/>
          <w:szCs w:val="21"/>
        </w:rPr>
        <w:t>iendo las 10:</w:t>
      </w:r>
      <w:r>
        <w:rPr>
          <w:rFonts w:ascii="Abadi" w:hAnsi="Abadi"/>
          <w:sz w:val="21"/>
          <w:szCs w:val="21"/>
        </w:rPr>
        <w:t xml:space="preserve">15 </w:t>
      </w:r>
      <w:r w:rsidRPr="00733B83">
        <w:rPr>
          <w:rFonts w:ascii="Abadi" w:hAnsi="Abadi"/>
          <w:b/>
          <w:bCs/>
          <w:sz w:val="21"/>
          <w:szCs w:val="21"/>
        </w:rPr>
        <w:t>(diez horas con quince minutos)</w:t>
      </w:r>
      <w:r w:rsidR="008962D2">
        <w:rPr>
          <w:rFonts w:ascii="Abadi" w:hAnsi="Abadi"/>
          <w:b/>
          <w:bCs/>
          <w:sz w:val="21"/>
          <w:szCs w:val="21"/>
        </w:rPr>
        <w:t xml:space="preserve"> </w:t>
      </w:r>
      <w:r>
        <w:rPr>
          <w:rFonts w:ascii="Abadi" w:hAnsi="Abadi"/>
          <w:sz w:val="21"/>
          <w:szCs w:val="21"/>
        </w:rPr>
        <w:t>se abre nuestra Sesión.</w:t>
      </w:r>
    </w:p>
    <w:p w14:paraId="06FD0A32" w14:textId="77777777" w:rsidR="001524DD" w:rsidRDefault="001524DD" w:rsidP="001524DD">
      <w:pPr>
        <w:jc w:val="both"/>
        <w:rPr>
          <w:rFonts w:ascii="Abadi" w:hAnsi="Abadi"/>
          <w:b/>
          <w:bCs/>
          <w:sz w:val="21"/>
          <w:szCs w:val="21"/>
        </w:rPr>
      </w:pPr>
    </w:p>
    <w:p w14:paraId="6A54D7B1" w14:textId="5EEB6135" w:rsidR="001524DD" w:rsidRPr="00A36854" w:rsidRDefault="001524DD" w:rsidP="001524DD">
      <w:pPr>
        <w:jc w:val="both"/>
        <w:rPr>
          <w:rFonts w:ascii="Abadi" w:hAnsi="Abadi"/>
          <w:b/>
          <w:bCs/>
          <w:sz w:val="21"/>
          <w:szCs w:val="21"/>
        </w:rPr>
      </w:pPr>
      <w:r w:rsidRPr="00A36854">
        <w:rPr>
          <w:rFonts w:ascii="Abadi" w:hAnsi="Abadi"/>
          <w:b/>
          <w:bCs/>
          <w:sz w:val="21"/>
          <w:szCs w:val="21"/>
        </w:rPr>
        <w:t>(Se instruye a la Secretaría a dar lectura del orden día)</w:t>
      </w:r>
    </w:p>
    <w:p w14:paraId="6FE8D71D" w14:textId="77777777" w:rsidR="001524DD" w:rsidRDefault="001524DD" w:rsidP="001524DD">
      <w:pPr>
        <w:ind w:firstLine="708"/>
        <w:jc w:val="both"/>
        <w:rPr>
          <w:rFonts w:ascii="Abadi" w:hAnsi="Abadi"/>
          <w:sz w:val="21"/>
          <w:szCs w:val="21"/>
        </w:rPr>
      </w:pPr>
    </w:p>
    <w:p w14:paraId="029A3A92" w14:textId="3D3367CF" w:rsidR="000218BD" w:rsidRDefault="000218BD" w:rsidP="003070F5">
      <w:pPr>
        <w:pStyle w:val="Textoindependiente"/>
        <w:numPr>
          <w:ilvl w:val="0"/>
          <w:numId w:val="4"/>
        </w:numPr>
        <w:spacing w:before="214"/>
        <w:ind w:left="284" w:right="-142" w:hanging="284"/>
        <w:rPr>
          <w:rFonts w:ascii="Abadi" w:hAnsi="Abadi"/>
          <w:sz w:val="21"/>
          <w:szCs w:val="21"/>
        </w:rPr>
      </w:pPr>
      <w:r w:rsidRPr="006F59BB">
        <w:rPr>
          <w:rFonts w:ascii="Abadi" w:hAnsi="Abadi"/>
          <w:sz w:val="21"/>
          <w:szCs w:val="21"/>
        </w:rPr>
        <w:t>LECTURA</w:t>
      </w:r>
      <w:r w:rsidRPr="006F59BB">
        <w:rPr>
          <w:rFonts w:ascii="Abadi" w:hAnsi="Abadi"/>
          <w:spacing w:val="-2"/>
          <w:sz w:val="21"/>
          <w:szCs w:val="21"/>
        </w:rPr>
        <w:t xml:space="preserve"> </w:t>
      </w:r>
      <w:r w:rsidRPr="006F59BB">
        <w:rPr>
          <w:rFonts w:ascii="Abadi" w:hAnsi="Abadi"/>
          <w:sz w:val="21"/>
          <w:szCs w:val="21"/>
        </w:rPr>
        <w:t>Y,</w:t>
      </w:r>
      <w:r w:rsidRPr="006F59BB">
        <w:rPr>
          <w:rFonts w:ascii="Abadi" w:hAnsi="Abadi"/>
          <w:spacing w:val="-2"/>
          <w:sz w:val="21"/>
          <w:szCs w:val="21"/>
        </w:rPr>
        <w:t xml:space="preserve"> </w:t>
      </w:r>
      <w:r w:rsidRPr="006F59BB">
        <w:rPr>
          <w:rFonts w:ascii="Abadi" w:hAnsi="Abadi"/>
          <w:sz w:val="21"/>
          <w:szCs w:val="21"/>
        </w:rPr>
        <w:t>EN</w:t>
      </w:r>
      <w:r w:rsidRPr="006F59BB">
        <w:rPr>
          <w:rFonts w:ascii="Abadi" w:hAnsi="Abadi"/>
          <w:spacing w:val="-1"/>
          <w:sz w:val="21"/>
          <w:szCs w:val="21"/>
        </w:rPr>
        <w:t xml:space="preserve"> </w:t>
      </w:r>
      <w:r w:rsidRPr="006F59BB">
        <w:rPr>
          <w:rFonts w:ascii="Abadi" w:hAnsi="Abadi"/>
          <w:sz w:val="21"/>
          <w:szCs w:val="21"/>
        </w:rPr>
        <w:t>SU</w:t>
      </w:r>
      <w:r w:rsidRPr="006F59BB">
        <w:rPr>
          <w:rFonts w:ascii="Abadi" w:hAnsi="Abadi"/>
          <w:spacing w:val="-2"/>
          <w:sz w:val="21"/>
          <w:szCs w:val="21"/>
        </w:rPr>
        <w:t xml:space="preserve"> </w:t>
      </w:r>
      <w:r w:rsidRPr="006F59BB">
        <w:rPr>
          <w:rFonts w:ascii="Abadi" w:hAnsi="Abadi"/>
          <w:sz w:val="21"/>
          <w:szCs w:val="21"/>
        </w:rPr>
        <w:t>CASO,</w:t>
      </w:r>
      <w:r w:rsidRPr="006F59BB">
        <w:rPr>
          <w:rFonts w:ascii="Abadi" w:hAnsi="Abadi"/>
          <w:spacing w:val="-2"/>
          <w:sz w:val="21"/>
          <w:szCs w:val="21"/>
        </w:rPr>
        <w:t xml:space="preserve"> </w:t>
      </w:r>
      <w:r w:rsidRPr="006F59BB">
        <w:rPr>
          <w:rFonts w:ascii="Abadi" w:hAnsi="Abadi"/>
          <w:sz w:val="21"/>
          <w:szCs w:val="21"/>
        </w:rPr>
        <w:t>APROBACIÓN</w:t>
      </w:r>
      <w:r w:rsidRPr="006F59BB">
        <w:rPr>
          <w:rFonts w:ascii="Abadi" w:hAnsi="Abadi"/>
          <w:spacing w:val="-1"/>
          <w:sz w:val="21"/>
          <w:szCs w:val="21"/>
        </w:rPr>
        <w:t xml:space="preserve"> </w:t>
      </w:r>
      <w:r w:rsidRPr="006F59BB">
        <w:rPr>
          <w:rFonts w:ascii="Abadi" w:hAnsi="Abadi"/>
          <w:sz w:val="21"/>
          <w:szCs w:val="21"/>
        </w:rPr>
        <w:t>DEL</w:t>
      </w:r>
      <w:r w:rsidRPr="006F59BB">
        <w:rPr>
          <w:rFonts w:ascii="Abadi" w:hAnsi="Abadi"/>
          <w:spacing w:val="-2"/>
          <w:sz w:val="21"/>
          <w:szCs w:val="21"/>
        </w:rPr>
        <w:t xml:space="preserve"> </w:t>
      </w:r>
      <w:r w:rsidRPr="006F59BB">
        <w:rPr>
          <w:rFonts w:ascii="Abadi" w:hAnsi="Abadi"/>
          <w:sz w:val="21"/>
          <w:szCs w:val="21"/>
        </w:rPr>
        <w:t>ORDEN</w:t>
      </w:r>
      <w:r w:rsidRPr="006F59BB">
        <w:rPr>
          <w:rFonts w:ascii="Abadi" w:hAnsi="Abadi"/>
          <w:spacing w:val="-1"/>
          <w:sz w:val="21"/>
          <w:szCs w:val="21"/>
        </w:rPr>
        <w:t xml:space="preserve"> </w:t>
      </w:r>
      <w:r w:rsidRPr="006F59BB">
        <w:rPr>
          <w:rFonts w:ascii="Abadi" w:hAnsi="Abadi"/>
          <w:sz w:val="21"/>
          <w:szCs w:val="21"/>
        </w:rPr>
        <w:t>DEL</w:t>
      </w:r>
      <w:r w:rsidRPr="006F59BB">
        <w:rPr>
          <w:rFonts w:ascii="Abadi" w:hAnsi="Abadi"/>
          <w:spacing w:val="-2"/>
          <w:sz w:val="21"/>
          <w:szCs w:val="21"/>
        </w:rPr>
        <w:t xml:space="preserve"> </w:t>
      </w:r>
      <w:r w:rsidRPr="006F59BB">
        <w:rPr>
          <w:rFonts w:ascii="Abadi" w:hAnsi="Abadi"/>
          <w:sz w:val="21"/>
          <w:szCs w:val="21"/>
        </w:rPr>
        <w:t>DÍA.</w:t>
      </w:r>
    </w:p>
    <w:p w14:paraId="71C5A670" w14:textId="77777777" w:rsidR="000218BD" w:rsidRPr="005C35F6" w:rsidRDefault="000218BD" w:rsidP="000218BD">
      <w:pPr>
        <w:ind w:firstLine="720"/>
        <w:jc w:val="both"/>
        <w:rPr>
          <w:rFonts w:ascii="Abadi" w:hAnsi="Abadi"/>
          <w:iCs/>
          <w:sz w:val="21"/>
          <w:szCs w:val="21"/>
        </w:rPr>
      </w:pPr>
    </w:p>
    <w:p w14:paraId="468F07C2" w14:textId="4A818B65" w:rsidR="000218BD" w:rsidRDefault="000218BD" w:rsidP="000218BD">
      <w:pPr>
        <w:jc w:val="both"/>
        <w:rPr>
          <w:rFonts w:ascii="Abadi" w:hAnsi="Abadi"/>
          <w:b/>
          <w:bCs/>
          <w:iCs/>
          <w:sz w:val="21"/>
          <w:szCs w:val="21"/>
        </w:rPr>
      </w:pPr>
      <w:r>
        <w:rPr>
          <w:rFonts w:ascii="Abadi" w:hAnsi="Abadi"/>
          <w:b/>
          <w:bCs/>
          <w:iCs/>
          <w:sz w:val="21"/>
          <w:szCs w:val="21"/>
        </w:rPr>
        <w:t xml:space="preserve">«SEXAGÉSIMA </w:t>
      </w:r>
      <w:r>
        <w:rPr>
          <w:rFonts w:ascii="Abadi" w:hAnsi="Abadi"/>
          <w:b/>
          <w:sz w:val="21"/>
          <w:szCs w:val="21"/>
        </w:rPr>
        <w:t>QUINTA</w:t>
      </w:r>
      <w:r w:rsidRPr="0066249B">
        <w:rPr>
          <w:rFonts w:ascii="Abadi" w:hAnsi="Abadi"/>
          <w:b/>
          <w:sz w:val="21"/>
          <w:szCs w:val="21"/>
        </w:rPr>
        <w:t xml:space="preserve"> LEGISLATURA DEL CONGRESO DEL ESTADO DE GUANAJUATO. </w:t>
      </w:r>
      <w:r>
        <w:rPr>
          <w:rFonts w:ascii="Abadi" w:hAnsi="Abadi"/>
          <w:b/>
          <w:sz w:val="21"/>
          <w:szCs w:val="21"/>
        </w:rPr>
        <w:t>SESIÓN ORDINARIA DEL</w:t>
      </w:r>
      <w:r w:rsidRPr="0066249B">
        <w:rPr>
          <w:rFonts w:ascii="Abadi" w:hAnsi="Abadi"/>
          <w:b/>
          <w:sz w:val="21"/>
          <w:szCs w:val="21"/>
        </w:rPr>
        <w:t xml:space="preserve"> </w:t>
      </w:r>
      <w:r w:rsidR="00412271">
        <w:rPr>
          <w:rFonts w:ascii="Abadi" w:hAnsi="Abadi"/>
          <w:b/>
          <w:sz w:val="21"/>
          <w:szCs w:val="21"/>
        </w:rPr>
        <w:t>SEGUNDO</w:t>
      </w:r>
      <w:r w:rsidRPr="0066249B">
        <w:rPr>
          <w:rFonts w:ascii="Abadi" w:hAnsi="Abadi"/>
          <w:b/>
          <w:sz w:val="21"/>
          <w:szCs w:val="21"/>
        </w:rPr>
        <w:t xml:space="preserve"> AÑO DE EJERCICIO</w:t>
      </w:r>
      <w:r>
        <w:rPr>
          <w:rFonts w:ascii="Abadi" w:hAnsi="Abadi"/>
          <w:b/>
          <w:sz w:val="21"/>
          <w:szCs w:val="21"/>
        </w:rPr>
        <w:t xml:space="preserve"> </w:t>
      </w:r>
      <w:r w:rsidRPr="0066249B">
        <w:rPr>
          <w:rFonts w:ascii="Abadi" w:hAnsi="Abadi"/>
          <w:b/>
          <w:sz w:val="21"/>
          <w:szCs w:val="21"/>
        </w:rPr>
        <w:t>CONSTITUCIONAL</w:t>
      </w:r>
      <w:r>
        <w:rPr>
          <w:rFonts w:ascii="Abadi" w:hAnsi="Abadi"/>
          <w:b/>
          <w:bCs/>
          <w:iCs/>
          <w:sz w:val="21"/>
          <w:szCs w:val="21"/>
        </w:rPr>
        <w:t xml:space="preserve">. </w:t>
      </w:r>
      <w:r w:rsidR="00412271">
        <w:rPr>
          <w:rFonts w:ascii="Abadi" w:hAnsi="Abadi"/>
          <w:b/>
          <w:bCs/>
          <w:iCs/>
          <w:sz w:val="21"/>
          <w:szCs w:val="21"/>
        </w:rPr>
        <w:t>PRIMER</w:t>
      </w:r>
      <w:r>
        <w:rPr>
          <w:rFonts w:ascii="Abadi" w:hAnsi="Abadi"/>
          <w:b/>
          <w:bCs/>
          <w:iCs/>
          <w:sz w:val="21"/>
          <w:szCs w:val="21"/>
        </w:rPr>
        <w:t xml:space="preserve">. </w:t>
      </w:r>
      <w:r w:rsidR="003070F5">
        <w:rPr>
          <w:rFonts w:ascii="Abadi" w:hAnsi="Abadi"/>
          <w:b/>
          <w:bCs/>
          <w:iCs/>
          <w:sz w:val="21"/>
          <w:szCs w:val="21"/>
        </w:rPr>
        <w:t xml:space="preserve">PERIODO </w:t>
      </w:r>
      <w:r w:rsidR="000C29ED">
        <w:rPr>
          <w:rFonts w:ascii="Abadi" w:hAnsi="Abadi"/>
          <w:b/>
          <w:bCs/>
          <w:iCs/>
          <w:sz w:val="21"/>
          <w:szCs w:val="21"/>
        </w:rPr>
        <w:t>06</w:t>
      </w:r>
      <w:r w:rsidR="00412271">
        <w:rPr>
          <w:rFonts w:ascii="Abadi" w:hAnsi="Abadi"/>
          <w:b/>
          <w:bCs/>
          <w:iCs/>
          <w:sz w:val="21"/>
          <w:szCs w:val="21"/>
        </w:rPr>
        <w:t xml:space="preserve"> </w:t>
      </w:r>
      <w:r>
        <w:rPr>
          <w:rFonts w:ascii="Abadi" w:hAnsi="Abadi"/>
          <w:b/>
          <w:bCs/>
          <w:iCs/>
          <w:sz w:val="21"/>
          <w:szCs w:val="21"/>
        </w:rPr>
        <w:t>DE</w:t>
      </w:r>
      <w:r w:rsidR="000C29ED">
        <w:rPr>
          <w:rFonts w:ascii="Abadi" w:hAnsi="Abadi"/>
          <w:b/>
          <w:bCs/>
          <w:iCs/>
          <w:sz w:val="21"/>
          <w:szCs w:val="21"/>
        </w:rPr>
        <w:t xml:space="preserve"> OCTUBRE</w:t>
      </w:r>
      <w:r>
        <w:rPr>
          <w:rFonts w:ascii="Abadi" w:hAnsi="Abadi"/>
          <w:b/>
          <w:bCs/>
          <w:iCs/>
          <w:sz w:val="21"/>
          <w:szCs w:val="21"/>
        </w:rPr>
        <w:t xml:space="preserve"> DE 2022.</w:t>
      </w:r>
    </w:p>
    <w:p w14:paraId="78296BA0" w14:textId="77777777" w:rsidR="000218BD" w:rsidRDefault="000218BD" w:rsidP="000218BD">
      <w:pPr>
        <w:pStyle w:val="Estilo1"/>
        <w:numPr>
          <w:ilvl w:val="0"/>
          <w:numId w:val="0"/>
        </w:numPr>
        <w:tabs>
          <w:tab w:val="clear" w:pos="4059"/>
        </w:tabs>
        <w:ind w:left="2848" w:right="-25" w:hanging="579"/>
        <w:rPr>
          <w:rFonts w:ascii="Abadi" w:hAnsi="Abadi"/>
          <w:sz w:val="21"/>
          <w:szCs w:val="21"/>
        </w:rPr>
      </w:pPr>
    </w:p>
    <w:p w14:paraId="357BB84B" w14:textId="77777777" w:rsidR="000218BD" w:rsidRDefault="000218BD" w:rsidP="000218BD">
      <w:pPr>
        <w:jc w:val="center"/>
        <w:rPr>
          <w:rFonts w:ascii="Abadi" w:hAnsi="Abadi"/>
          <w:b/>
          <w:bCs/>
          <w:iCs/>
          <w:sz w:val="21"/>
          <w:szCs w:val="21"/>
        </w:rPr>
      </w:pPr>
      <w:r>
        <w:rPr>
          <w:rFonts w:ascii="Abadi" w:hAnsi="Abadi"/>
          <w:b/>
          <w:bCs/>
          <w:iCs/>
          <w:sz w:val="21"/>
          <w:szCs w:val="21"/>
        </w:rPr>
        <w:t>-Orden del día-</w:t>
      </w:r>
    </w:p>
    <w:p w14:paraId="6659E50B" w14:textId="77777777" w:rsidR="000218BD" w:rsidRDefault="000218BD" w:rsidP="000218BD">
      <w:pPr>
        <w:jc w:val="center"/>
        <w:rPr>
          <w:rFonts w:ascii="Abadi" w:hAnsi="Abadi"/>
          <w:b/>
          <w:bCs/>
          <w:iCs/>
          <w:sz w:val="21"/>
          <w:szCs w:val="21"/>
        </w:rPr>
      </w:pPr>
    </w:p>
    <w:p w14:paraId="1657A547" w14:textId="26835BC4" w:rsidR="000C29ED" w:rsidRPr="00BF1089" w:rsidRDefault="000C29ED" w:rsidP="000C29ED">
      <w:pPr>
        <w:autoSpaceDE w:val="0"/>
        <w:autoSpaceDN w:val="0"/>
        <w:adjustRightInd w:val="0"/>
        <w:jc w:val="both"/>
        <w:rPr>
          <w:rFonts w:ascii="Abadi" w:hAnsi="Abadi" w:cs="ArialMT"/>
          <w:sz w:val="21"/>
          <w:szCs w:val="21"/>
        </w:rPr>
      </w:pPr>
      <w:r w:rsidRPr="005570FE">
        <w:rPr>
          <w:rFonts w:ascii="Abadi" w:hAnsi="Abadi" w:cs="ArialMT"/>
          <w:b/>
          <w:bCs/>
          <w:sz w:val="21"/>
          <w:szCs w:val="21"/>
        </w:rPr>
        <w:t>I.-</w:t>
      </w:r>
      <w:r>
        <w:rPr>
          <w:rFonts w:ascii="Abadi" w:hAnsi="Abadi" w:cs="ArialMT"/>
          <w:sz w:val="21"/>
          <w:szCs w:val="21"/>
        </w:rPr>
        <w:t xml:space="preserve"> </w:t>
      </w:r>
      <w:r w:rsidRPr="00BF1089">
        <w:rPr>
          <w:rFonts w:ascii="Abadi" w:hAnsi="Abadi" w:cs="ArialMT"/>
          <w:sz w:val="21"/>
          <w:szCs w:val="21"/>
        </w:rPr>
        <w:t>Lectura y, en su caso, aprobación del orden del día.</w:t>
      </w:r>
      <w:r>
        <w:rPr>
          <w:rFonts w:ascii="Abadi" w:hAnsi="Abadi" w:cs="ArialMT"/>
          <w:sz w:val="21"/>
          <w:szCs w:val="21"/>
        </w:rPr>
        <w:t xml:space="preserve"> </w:t>
      </w:r>
      <w:r w:rsidRPr="00690DAA">
        <w:rPr>
          <w:rFonts w:ascii="Abadi" w:hAnsi="Abadi" w:cs="ArialMT"/>
          <w:b/>
          <w:bCs/>
          <w:sz w:val="21"/>
          <w:szCs w:val="21"/>
        </w:rPr>
        <w:t>II.</w:t>
      </w:r>
      <w:r>
        <w:rPr>
          <w:rFonts w:ascii="Abadi" w:hAnsi="Abadi" w:cs="ArialMT"/>
          <w:sz w:val="21"/>
          <w:szCs w:val="21"/>
        </w:rPr>
        <w:t xml:space="preserve">- </w:t>
      </w:r>
      <w:r w:rsidRPr="00BF1089">
        <w:rPr>
          <w:rFonts w:ascii="Abadi" w:hAnsi="Abadi" w:cs="ArialMT"/>
          <w:sz w:val="21"/>
          <w:szCs w:val="21"/>
        </w:rPr>
        <w:t>Lectura y, en su caso, aprobación del acta de la sesión ordinaria celebrada</w:t>
      </w:r>
      <w:r>
        <w:rPr>
          <w:rFonts w:ascii="Abadi" w:hAnsi="Abadi" w:cs="ArialMT"/>
          <w:sz w:val="21"/>
          <w:szCs w:val="21"/>
        </w:rPr>
        <w:t xml:space="preserve"> </w:t>
      </w:r>
      <w:r w:rsidRPr="00BF1089">
        <w:rPr>
          <w:rFonts w:ascii="Abadi" w:hAnsi="Abadi" w:cs="ArialMT"/>
          <w:sz w:val="21"/>
          <w:szCs w:val="21"/>
        </w:rPr>
        <w:t>el 29 de septiembre del año en curso.</w:t>
      </w:r>
      <w:r>
        <w:rPr>
          <w:rFonts w:ascii="Abadi" w:hAnsi="Abadi" w:cs="ArialMT"/>
          <w:sz w:val="21"/>
          <w:szCs w:val="21"/>
        </w:rPr>
        <w:t xml:space="preserve"> </w:t>
      </w:r>
      <w:r w:rsidRPr="00690DAA">
        <w:rPr>
          <w:rFonts w:ascii="Abadi" w:hAnsi="Abadi" w:cs="ArialMT"/>
          <w:b/>
          <w:bCs/>
          <w:sz w:val="21"/>
          <w:szCs w:val="21"/>
        </w:rPr>
        <w:t>III.</w:t>
      </w:r>
      <w:r>
        <w:rPr>
          <w:rFonts w:ascii="Abadi" w:hAnsi="Abadi" w:cs="ArialMT"/>
          <w:sz w:val="21"/>
          <w:szCs w:val="21"/>
        </w:rPr>
        <w:t xml:space="preserve">- </w:t>
      </w:r>
      <w:r w:rsidRPr="00BF1089">
        <w:rPr>
          <w:rFonts w:ascii="Abadi" w:hAnsi="Abadi" w:cs="ArialMT"/>
          <w:sz w:val="21"/>
          <w:szCs w:val="21"/>
        </w:rPr>
        <w:t>Dar cuenta con las comunicaciones y correspondencia recibidas.</w:t>
      </w:r>
      <w:r>
        <w:rPr>
          <w:rFonts w:ascii="Abadi" w:hAnsi="Abadi" w:cs="ArialMT"/>
          <w:sz w:val="21"/>
          <w:szCs w:val="21"/>
        </w:rPr>
        <w:t xml:space="preserve"> </w:t>
      </w:r>
      <w:r>
        <w:rPr>
          <w:rFonts w:ascii="Abadi" w:hAnsi="Abadi" w:cs="Arial-BoldMT"/>
          <w:b/>
          <w:bCs/>
          <w:sz w:val="21"/>
          <w:szCs w:val="21"/>
        </w:rPr>
        <w:t xml:space="preserve">IV.- </w:t>
      </w:r>
      <w:r w:rsidRPr="00BF1089">
        <w:rPr>
          <w:rFonts w:ascii="Abadi" w:hAnsi="Abadi" w:cs="ArialMT"/>
          <w:sz w:val="21"/>
          <w:szCs w:val="21"/>
        </w:rPr>
        <w:t>Protesta del ciudadano Javier Alfonso Torres Mereles, al cargo de Diputado</w:t>
      </w:r>
      <w:r>
        <w:rPr>
          <w:rFonts w:ascii="Abadi" w:hAnsi="Abadi" w:cs="ArialMT"/>
          <w:sz w:val="21"/>
          <w:szCs w:val="21"/>
        </w:rPr>
        <w:t xml:space="preserve"> </w:t>
      </w:r>
      <w:r w:rsidRPr="00BF1089">
        <w:rPr>
          <w:rFonts w:ascii="Abadi" w:hAnsi="Abadi" w:cs="ArialMT"/>
          <w:sz w:val="21"/>
          <w:szCs w:val="21"/>
        </w:rPr>
        <w:t>Local ante la Sexagésima Quinta Legislatura.</w:t>
      </w:r>
      <w:r>
        <w:rPr>
          <w:rFonts w:ascii="Abadi" w:hAnsi="Abadi" w:cs="ArialMT"/>
          <w:sz w:val="21"/>
          <w:szCs w:val="21"/>
        </w:rPr>
        <w:t xml:space="preserve"> </w:t>
      </w:r>
      <w:r w:rsidRPr="00690DAA">
        <w:rPr>
          <w:rFonts w:ascii="Abadi" w:hAnsi="Abadi" w:cs="ArialMT"/>
          <w:b/>
          <w:bCs/>
          <w:sz w:val="21"/>
          <w:szCs w:val="21"/>
        </w:rPr>
        <w:t>V.</w:t>
      </w:r>
      <w:r>
        <w:rPr>
          <w:rFonts w:ascii="Abadi" w:hAnsi="Abadi" w:cs="ArialMT"/>
          <w:sz w:val="21"/>
          <w:szCs w:val="21"/>
        </w:rPr>
        <w:t xml:space="preserve">- </w:t>
      </w:r>
      <w:r w:rsidRPr="00BF1089">
        <w:rPr>
          <w:rFonts w:ascii="Abadi" w:hAnsi="Abadi" w:cs="ArialMT"/>
          <w:sz w:val="21"/>
          <w:szCs w:val="21"/>
        </w:rPr>
        <w:t>Presentación de la solicitud formulada por las diputadas y los diputados</w:t>
      </w:r>
      <w:r>
        <w:rPr>
          <w:rFonts w:ascii="Abadi" w:hAnsi="Abadi" w:cs="ArialMT"/>
          <w:sz w:val="21"/>
          <w:szCs w:val="21"/>
        </w:rPr>
        <w:t xml:space="preserve"> </w:t>
      </w:r>
      <w:r w:rsidRPr="00BF1089">
        <w:rPr>
          <w:rFonts w:ascii="Abadi" w:hAnsi="Abadi" w:cs="ArialMT"/>
          <w:sz w:val="21"/>
          <w:szCs w:val="21"/>
        </w:rPr>
        <w:t>integrantes de la Comisión de Desarrollo Urbano y Obra Pública a fin de</w:t>
      </w:r>
      <w:r>
        <w:rPr>
          <w:rFonts w:ascii="Abadi" w:hAnsi="Abadi" w:cs="ArialMT"/>
          <w:sz w:val="21"/>
          <w:szCs w:val="21"/>
        </w:rPr>
        <w:t xml:space="preserve"> </w:t>
      </w:r>
      <w:r w:rsidRPr="00BF1089">
        <w:rPr>
          <w:rFonts w:ascii="Abadi" w:hAnsi="Abadi" w:cs="ArialMT"/>
          <w:sz w:val="21"/>
          <w:szCs w:val="21"/>
        </w:rPr>
        <w:t>modificar el turno de la iniciativa del diputado David Martínez Mendizábal,</w:t>
      </w:r>
      <w:r>
        <w:rPr>
          <w:rFonts w:ascii="Abadi" w:hAnsi="Abadi" w:cs="ArialMT"/>
          <w:sz w:val="21"/>
          <w:szCs w:val="21"/>
        </w:rPr>
        <w:t xml:space="preserve"> </w:t>
      </w:r>
      <w:r w:rsidRPr="00BF1089">
        <w:rPr>
          <w:rFonts w:ascii="Abadi" w:hAnsi="Abadi" w:cs="ArialMT"/>
          <w:sz w:val="21"/>
          <w:szCs w:val="21"/>
        </w:rPr>
        <w:t>integrante del Grupo Parlamentario del Partido MORENA, a efecto de</w:t>
      </w:r>
      <w:r>
        <w:rPr>
          <w:rFonts w:ascii="Abadi" w:hAnsi="Abadi" w:cs="ArialMT"/>
          <w:sz w:val="21"/>
          <w:szCs w:val="21"/>
        </w:rPr>
        <w:t xml:space="preserve"> </w:t>
      </w:r>
      <w:r w:rsidRPr="00BF1089">
        <w:rPr>
          <w:rFonts w:ascii="Abadi" w:hAnsi="Abadi" w:cs="ArialMT"/>
          <w:sz w:val="21"/>
          <w:szCs w:val="21"/>
        </w:rPr>
        <w:t>reformar y adicionar diversas disposiciones de la Constitución Política para</w:t>
      </w:r>
      <w:r>
        <w:rPr>
          <w:rFonts w:ascii="Abadi" w:hAnsi="Abadi" w:cs="ArialMT"/>
          <w:sz w:val="21"/>
          <w:szCs w:val="21"/>
        </w:rPr>
        <w:t xml:space="preserve"> </w:t>
      </w:r>
      <w:r w:rsidRPr="00BF1089">
        <w:rPr>
          <w:rFonts w:ascii="Abadi" w:hAnsi="Abadi" w:cs="ArialMT"/>
          <w:sz w:val="21"/>
          <w:szCs w:val="21"/>
        </w:rPr>
        <w:t>el Estado de Guanajuato, del Código Territorial para el Estado y los</w:t>
      </w:r>
      <w:r>
        <w:rPr>
          <w:rFonts w:ascii="Abadi" w:hAnsi="Abadi" w:cs="ArialMT"/>
          <w:sz w:val="21"/>
          <w:szCs w:val="21"/>
        </w:rPr>
        <w:t xml:space="preserve"> </w:t>
      </w:r>
      <w:r w:rsidRPr="00BF1089">
        <w:rPr>
          <w:rFonts w:ascii="Abadi" w:hAnsi="Abadi" w:cs="ArialMT"/>
          <w:sz w:val="21"/>
          <w:szCs w:val="21"/>
        </w:rPr>
        <w:t>Municipios de Guanajuato y de la Ley Orgánica Municipal para el Estado de</w:t>
      </w:r>
      <w:r>
        <w:rPr>
          <w:rFonts w:ascii="Abadi" w:hAnsi="Abadi" w:cs="ArialMT"/>
          <w:sz w:val="21"/>
          <w:szCs w:val="21"/>
        </w:rPr>
        <w:t xml:space="preserve"> </w:t>
      </w:r>
      <w:r w:rsidRPr="00BF1089">
        <w:rPr>
          <w:rFonts w:ascii="Abadi" w:hAnsi="Abadi" w:cs="ArialMT"/>
          <w:sz w:val="21"/>
          <w:szCs w:val="21"/>
        </w:rPr>
        <w:t xml:space="preserve">Guanajuato, en la parte </w:t>
      </w:r>
      <w:r w:rsidRPr="00BF1089">
        <w:rPr>
          <w:rFonts w:ascii="Abadi" w:hAnsi="Abadi" w:cs="ArialMT"/>
          <w:sz w:val="21"/>
          <w:szCs w:val="21"/>
        </w:rPr>
        <w:t>correspondiente al segundo ordenamiento.</w:t>
      </w:r>
      <w:r>
        <w:rPr>
          <w:rFonts w:ascii="Abadi" w:hAnsi="Abadi" w:cs="ArialMT"/>
          <w:sz w:val="21"/>
          <w:szCs w:val="21"/>
        </w:rPr>
        <w:t xml:space="preserve"> </w:t>
      </w:r>
      <w:r w:rsidRPr="00690DAA">
        <w:rPr>
          <w:rFonts w:ascii="Abadi" w:hAnsi="Abadi" w:cs="ArialMT"/>
          <w:b/>
          <w:bCs/>
          <w:sz w:val="21"/>
          <w:szCs w:val="21"/>
        </w:rPr>
        <w:t>V</w:t>
      </w:r>
      <w:r>
        <w:rPr>
          <w:rFonts w:ascii="Abadi" w:hAnsi="Abadi" w:cs="ArialMT"/>
          <w:sz w:val="21"/>
          <w:szCs w:val="21"/>
        </w:rPr>
        <w:t xml:space="preserve">I.- </w:t>
      </w:r>
      <w:r w:rsidRPr="00BF1089">
        <w:rPr>
          <w:rFonts w:ascii="Abadi" w:hAnsi="Abadi" w:cs="ArialMT"/>
          <w:sz w:val="21"/>
          <w:szCs w:val="21"/>
        </w:rPr>
        <w:t>Presentación de la propuesta de terna para la designación de la persona</w:t>
      </w:r>
      <w:r>
        <w:rPr>
          <w:rFonts w:ascii="Abadi" w:hAnsi="Abadi" w:cs="ArialMT"/>
          <w:sz w:val="21"/>
          <w:szCs w:val="21"/>
        </w:rPr>
        <w:t xml:space="preserve"> </w:t>
      </w:r>
      <w:r w:rsidRPr="00BF1089">
        <w:rPr>
          <w:rFonts w:ascii="Abadi" w:hAnsi="Abadi" w:cs="ArialMT"/>
          <w:sz w:val="21"/>
          <w:szCs w:val="21"/>
        </w:rPr>
        <w:t>que ocupe la titularidad del Órgano Interno de Control del Tribunal de</w:t>
      </w:r>
      <w:r>
        <w:rPr>
          <w:rFonts w:ascii="Abadi" w:hAnsi="Abadi" w:cs="ArialMT"/>
          <w:sz w:val="21"/>
          <w:szCs w:val="21"/>
        </w:rPr>
        <w:t xml:space="preserve"> </w:t>
      </w:r>
      <w:r w:rsidRPr="00BF1089">
        <w:rPr>
          <w:rFonts w:ascii="Abadi" w:hAnsi="Abadi" w:cs="ArialMT"/>
          <w:sz w:val="21"/>
          <w:szCs w:val="21"/>
        </w:rPr>
        <w:t>Justicia Administrativa del Estado de Guanajuato, formulada por el Consejo</w:t>
      </w:r>
      <w:r>
        <w:rPr>
          <w:rFonts w:ascii="Abadi" w:hAnsi="Abadi" w:cs="ArialMT"/>
          <w:sz w:val="21"/>
          <w:szCs w:val="21"/>
        </w:rPr>
        <w:t xml:space="preserve"> </w:t>
      </w:r>
      <w:r w:rsidRPr="00BF1089">
        <w:rPr>
          <w:rFonts w:ascii="Abadi" w:hAnsi="Abadi" w:cs="ArialMT"/>
          <w:sz w:val="21"/>
          <w:szCs w:val="21"/>
        </w:rPr>
        <w:t>Administrativo de dicho Tribunal.</w:t>
      </w:r>
      <w:r>
        <w:rPr>
          <w:rFonts w:ascii="Abadi" w:hAnsi="Abadi" w:cs="ArialMT"/>
          <w:sz w:val="21"/>
          <w:szCs w:val="21"/>
        </w:rPr>
        <w:t xml:space="preserve"> </w:t>
      </w:r>
      <w:r w:rsidRPr="00690DAA">
        <w:rPr>
          <w:rFonts w:ascii="Abadi" w:hAnsi="Abadi" w:cs="ArialMT"/>
          <w:b/>
          <w:bCs/>
          <w:sz w:val="21"/>
          <w:szCs w:val="21"/>
        </w:rPr>
        <w:t>VII</w:t>
      </w:r>
      <w:r>
        <w:rPr>
          <w:rFonts w:ascii="Abadi" w:hAnsi="Abadi" w:cs="ArialMT"/>
          <w:sz w:val="21"/>
          <w:szCs w:val="21"/>
        </w:rPr>
        <w:t xml:space="preserve">.- </w:t>
      </w:r>
      <w:r w:rsidRPr="00BF1089">
        <w:rPr>
          <w:rFonts w:ascii="Abadi" w:hAnsi="Abadi" w:cs="ArialMT"/>
          <w:sz w:val="21"/>
          <w:szCs w:val="21"/>
        </w:rPr>
        <w:t>Presentación de la iniciativa formulada por el diputado Ernesto Alejandro</w:t>
      </w:r>
      <w:r>
        <w:rPr>
          <w:rFonts w:ascii="Abadi" w:hAnsi="Abadi" w:cs="ArialMT"/>
          <w:sz w:val="21"/>
          <w:szCs w:val="21"/>
        </w:rPr>
        <w:t xml:space="preserve"> </w:t>
      </w:r>
      <w:r w:rsidRPr="00BF1089">
        <w:rPr>
          <w:rFonts w:ascii="Abadi" w:hAnsi="Abadi" w:cs="ArialMT"/>
          <w:sz w:val="21"/>
          <w:szCs w:val="21"/>
        </w:rPr>
        <w:t>Prieto Gallardo integrante del Grupo Parlamentario del Partido MORENA, a</w:t>
      </w:r>
      <w:r>
        <w:rPr>
          <w:rFonts w:ascii="Abadi" w:hAnsi="Abadi" w:cs="ArialMT"/>
          <w:sz w:val="21"/>
          <w:szCs w:val="21"/>
        </w:rPr>
        <w:t xml:space="preserve"> </w:t>
      </w:r>
      <w:r w:rsidRPr="00BF1089">
        <w:rPr>
          <w:rFonts w:ascii="Abadi" w:hAnsi="Abadi" w:cs="ArialMT"/>
          <w:sz w:val="21"/>
          <w:szCs w:val="21"/>
        </w:rPr>
        <w:t>efecto de adicionar una fracción VI, recorriéndose las subsecuentes, al</w:t>
      </w:r>
      <w:r>
        <w:rPr>
          <w:rFonts w:ascii="Abadi" w:hAnsi="Abadi" w:cs="ArialMT"/>
          <w:sz w:val="21"/>
          <w:szCs w:val="21"/>
        </w:rPr>
        <w:t xml:space="preserve"> </w:t>
      </w:r>
      <w:r w:rsidRPr="00BF1089">
        <w:rPr>
          <w:rFonts w:ascii="Abadi" w:hAnsi="Abadi" w:cs="ArialMT"/>
          <w:sz w:val="21"/>
          <w:szCs w:val="21"/>
        </w:rPr>
        <w:t>artículo 74 de la Ley Federal del Trabajo, para efectos de lo dispuesto en la</w:t>
      </w:r>
      <w:r>
        <w:rPr>
          <w:rFonts w:ascii="Abadi" w:hAnsi="Abadi" w:cs="ArialMT"/>
          <w:sz w:val="21"/>
          <w:szCs w:val="21"/>
        </w:rPr>
        <w:t xml:space="preserve"> </w:t>
      </w:r>
      <w:r w:rsidRPr="00BF1089">
        <w:rPr>
          <w:rFonts w:ascii="Abadi" w:hAnsi="Abadi" w:cs="ArialMT"/>
          <w:sz w:val="21"/>
          <w:szCs w:val="21"/>
        </w:rPr>
        <w:t>fracción III del artículo 71 de la Constitución Política de los Estados Unidos</w:t>
      </w:r>
      <w:r>
        <w:rPr>
          <w:rFonts w:ascii="Abadi" w:hAnsi="Abadi" w:cs="ArialMT"/>
          <w:sz w:val="21"/>
          <w:szCs w:val="21"/>
        </w:rPr>
        <w:t xml:space="preserve"> </w:t>
      </w:r>
      <w:r w:rsidRPr="00BF1089">
        <w:rPr>
          <w:rFonts w:ascii="Abadi" w:hAnsi="Abadi" w:cs="ArialMT"/>
          <w:sz w:val="21"/>
          <w:szCs w:val="21"/>
        </w:rPr>
        <w:t>Mexicanos.</w:t>
      </w:r>
      <w:r>
        <w:rPr>
          <w:rFonts w:ascii="Abadi" w:hAnsi="Abadi" w:cs="ArialMT"/>
          <w:sz w:val="21"/>
          <w:szCs w:val="21"/>
        </w:rPr>
        <w:t xml:space="preserve"> </w:t>
      </w:r>
      <w:r>
        <w:rPr>
          <w:rFonts w:ascii="Abadi" w:hAnsi="Abadi" w:cs="Arial-BoldMT"/>
          <w:b/>
          <w:bCs/>
          <w:sz w:val="21"/>
          <w:szCs w:val="21"/>
        </w:rPr>
        <w:t xml:space="preserve">VIII.- </w:t>
      </w:r>
      <w:r w:rsidRPr="00BF1089">
        <w:rPr>
          <w:rFonts w:ascii="Abadi" w:hAnsi="Abadi" w:cs="ArialMT"/>
          <w:sz w:val="21"/>
          <w:szCs w:val="21"/>
        </w:rPr>
        <w:t>Presentación de la iniciativa suscrita por diputada y los diputados</w:t>
      </w:r>
      <w:r>
        <w:rPr>
          <w:rFonts w:ascii="Abadi" w:hAnsi="Abadi" w:cs="ArialMT"/>
          <w:sz w:val="21"/>
          <w:szCs w:val="21"/>
        </w:rPr>
        <w:t xml:space="preserve"> </w:t>
      </w:r>
      <w:r w:rsidRPr="00BF1089">
        <w:rPr>
          <w:rFonts w:ascii="Abadi" w:hAnsi="Abadi" w:cs="ArialMT"/>
          <w:sz w:val="21"/>
          <w:szCs w:val="21"/>
        </w:rPr>
        <w:t>integrantes del Grupo Parlamentario del Partido Revolucionario Institucional</w:t>
      </w:r>
      <w:r>
        <w:rPr>
          <w:rFonts w:ascii="Abadi" w:hAnsi="Abadi" w:cs="ArialMT"/>
          <w:sz w:val="21"/>
          <w:szCs w:val="21"/>
        </w:rPr>
        <w:t xml:space="preserve"> </w:t>
      </w:r>
      <w:r w:rsidRPr="00BF1089">
        <w:rPr>
          <w:rFonts w:ascii="Abadi" w:hAnsi="Abadi" w:cs="ArialMT"/>
          <w:sz w:val="21"/>
          <w:szCs w:val="21"/>
        </w:rPr>
        <w:t>a efecto de adicionar una fracción XII al artículo 83, un artículo 83-13 y una</w:t>
      </w:r>
      <w:r>
        <w:rPr>
          <w:rFonts w:ascii="Abadi" w:hAnsi="Abadi" w:cs="ArialMT"/>
          <w:sz w:val="21"/>
          <w:szCs w:val="21"/>
        </w:rPr>
        <w:t xml:space="preserve"> </w:t>
      </w:r>
      <w:r w:rsidRPr="00BF1089">
        <w:rPr>
          <w:rFonts w:ascii="Abadi" w:hAnsi="Abadi" w:cs="ArialMT"/>
          <w:sz w:val="21"/>
          <w:szCs w:val="21"/>
        </w:rPr>
        <w:t>fracción XII al artículo 124, recorriéndose en su orden la subsecuente, a la</w:t>
      </w:r>
      <w:r>
        <w:rPr>
          <w:rFonts w:ascii="Abadi" w:hAnsi="Abadi" w:cs="ArialMT"/>
          <w:sz w:val="21"/>
          <w:szCs w:val="21"/>
        </w:rPr>
        <w:t xml:space="preserve"> </w:t>
      </w:r>
      <w:r w:rsidRPr="00BF1089">
        <w:rPr>
          <w:rFonts w:ascii="Abadi" w:hAnsi="Abadi" w:cs="ArialMT"/>
          <w:sz w:val="21"/>
          <w:szCs w:val="21"/>
        </w:rPr>
        <w:t>Ley Orgánica Municipal para el Estado de Guanajuato.</w:t>
      </w:r>
      <w:r>
        <w:rPr>
          <w:rFonts w:ascii="Abadi" w:hAnsi="Abadi" w:cs="ArialMT"/>
          <w:sz w:val="21"/>
          <w:szCs w:val="21"/>
        </w:rPr>
        <w:t xml:space="preserve"> </w:t>
      </w:r>
      <w:r w:rsidRPr="00690DAA">
        <w:rPr>
          <w:rFonts w:ascii="Abadi" w:hAnsi="Abadi" w:cs="ArialMT"/>
          <w:b/>
          <w:bCs/>
          <w:sz w:val="21"/>
          <w:szCs w:val="21"/>
        </w:rPr>
        <w:t>IX</w:t>
      </w:r>
      <w:r>
        <w:rPr>
          <w:rFonts w:ascii="Abadi" w:hAnsi="Abadi" w:cs="ArialMT"/>
          <w:sz w:val="21"/>
          <w:szCs w:val="21"/>
        </w:rPr>
        <w:t xml:space="preserve">.- </w:t>
      </w:r>
      <w:r w:rsidRPr="00BF1089">
        <w:rPr>
          <w:rFonts w:ascii="Abadi" w:hAnsi="Abadi" w:cs="ArialMT"/>
          <w:sz w:val="21"/>
          <w:szCs w:val="21"/>
        </w:rPr>
        <w:t>Presentación de la iniciativa signada por la diputada Alma Edwviges Alcaraz</w:t>
      </w:r>
      <w:r>
        <w:rPr>
          <w:rFonts w:ascii="Abadi" w:hAnsi="Abadi" w:cs="ArialMT"/>
          <w:sz w:val="21"/>
          <w:szCs w:val="21"/>
        </w:rPr>
        <w:t xml:space="preserve"> </w:t>
      </w:r>
      <w:r w:rsidRPr="00BF1089">
        <w:rPr>
          <w:rFonts w:ascii="Abadi" w:hAnsi="Abadi" w:cs="ArialMT"/>
          <w:sz w:val="21"/>
          <w:szCs w:val="21"/>
        </w:rPr>
        <w:t>Hernández integrante del Grupo Parlamentario del Partido MORENA a</w:t>
      </w:r>
      <w:r>
        <w:rPr>
          <w:rFonts w:ascii="Abadi" w:hAnsi="Abadi" w:cs="ArialMT"/>
          <w:sz w:val="21"/>
          <w:szCs w:val="21"/>
        </w:rPr>
        <w:t xml:space="preserve"> </w:t>
      </w:r>
      <w:r w:rsidRPr="00BF1089">
        <w:rPr>
          <w:rFonts w:ascii="Abadi" w:hAnsi="Abadi" w:cs="ArialMT"/>
          <w:sz w:val="21"/>
          <w:szCs w:val="21"/>
        </w:rPr>
        <w:t>efecto de reformar y adicionar diversas disposiciones del Código Penal del</w:t>
      </w:r>
      <w:r>
        <w:rPr>
          <w:rFonts w:ascii="Abadi" w:hAnsi="Abadi" w:cs="ArialMT"/>
          <w:sz w:val="21"/>
          <w:szCs w:val="21"/>
        </w:rPr>
        <w:t xml:space="preserve"> </w:t>
      </w:r>
      <w:r w:rsidRPr="00BF1089">
        <w:rPr>
          <w:rFonts w:ascii="Abadi" w:hAnsi="Abadi" w:cs="ArialMT"/>
          <w:sz w:val="21"/>
          <w:szCs w:val="21"/>
        </w:rPr>
        <w:t>Estado de Guanajuato y de la Ley de los Derechos de Niñas, Niños y</w:t>
      </w:r>
      <w:r>
        <w:rPr>
          <w:rFonts w:ascii="Abadi" w:hAnsi="Abadi" w:cs="ArialMT"/>
          <w:sz w:val="21"/>
          <w:szCs w:val="21"/>
        </w:rPr>
        <w:t xml:space="preserve"> </w:t>
      </w:r>
      <w:r w:rsidRPr="00BF1089">
        <w:rPr>
          <w:rFonts w:ascii="Abadi" w:hAnsi="Abadi" w:cs="ArialMT"/>
          <w:sz w:val="21"/>
          <w:szCs w:val="21"/>
        </w:rPr>
        <w:t>Adolescentes del Estado de Guanajuato.</w:t>
      </w:r>
      <w:r>
        <w:rPr>
          <w:rFonts w:ascii="Abadi" w:hAnsi="Abadi" w:cs="ArialMT"/>
          <w:sz w:val="21"/>
          <w:szCs w:val="21"/>
        </w:rPr>
        <w:t xml:space="preserve"> </w:t>
      </w:r>
      <w:r w:rsidRPr="00690DAA">
        <w:rPr>
          <w:rFonts w:ascii="Abadi" w:hAnsi="Abadi" w:cs="ArialMT"/>
          <w:b/>
          <w:bCs/>
          <w:sz w:val="21"/>
          <w:szCs w:val="21"/>
        </w:rPr>
        <w:t>X</w:t>
      </w:r>
      <w:r>
        <w:rPr>
          <w:rFonts w:ascii="Abadi" w:hAnsi="Abadi" w:cs="ArialMT"/>
          <w:sz w:val="21"/>
          <w:szCs w:val="21"/>
        </w:rPr>
        <w:t xml:space="preserve">.- </w:t>
      </w:r>
      <w:r w:rsidRPr="00BF1089">
        <w:rPr>
          <w:rFonts w:ascii="Abadi" w:hAnsi="Abadi" w:cs="ArialMT"/>
          <w:sz w:val="21"/>
          <w:szCs w:val="21"/>
        </w:rPr>
        <w:t>Presentación de la iniciativa emitida por la diputada Dessire Angel Rocha de</w:t>
      </w:r>
      <w:r>
        <w:rPr>
          <w:rFonts w:ascii="Abadi" w:hAnsi="Abadi" w:cs="ArialMT"/>
          <w:sz w:val="21"/>
          <w:szCs w:val="21"/>
        </w:rPr>
        <w:t xml:space="preserve"> </w:t>
      </w:r>
      <w:r w:rsidRPr="00BF1089">
        <w:rPr>
          <w:rFonts w:ascii="Abadi" w:hAnsi="Abadi" w:cs="ArialMT"/>
          <w:sz w:val="21"/>
          <w:szCs w:val="21"/>
        </w:rPr>
        <w:t>la Representación Parlamentaria del Partido Movimiento Ciudadano a</w:t>
      </w:r>
      <w:r>
        <w:rPr>
          <w:rFonts w:ascii="Abadi" w:hAnsi="Abadi" w:cs="ArialMT"/>
          <w:sz w:val="21"/>
          <w:szCs w:val="21"/>
        </w:rPr>
        <w:t xml:space="preserve"> </w:t>
      </w:r>
      <w:r w:rsidRPr="00BF1089">
        <w:rPr>
          <w:rFonts w:ascii="Abadi" w:hAnsi="Abadi" w:cs="ArialMT"/>
          <w:sz w:val="21"/>
          <w:szCs w:val="21"/>
        </w:rPr>
        <w:t>efecto de reformar el inciso a de la fracción II del artículo 117 y adicionar un</w:t>
      </w:r>
      <w:r>
        <w:rPr>
          <w:rFonts w:ascii="Abadi" w:hAnsi="Abadi" w:cs="ArialMT"/>
          <w:sz w:val="21"/>
          <w:szCs w:val="21"/>
        </w:rPr>
        <w:t xml:space="preserve"> </w:t>
      </w:r>
      <w:r w:rsidRPr="00BF1089">
        <w:rPr>
          <w:rFonts w:ascii="Abadi" w:hAnsi="Abadi" w:cs="ArialMT"/>
          <w:sz w:val="21"/>
          <w:szCs w:val="21"/>
        </w:rPr>
        <w:t>último párrafo al artículo 1 de la Constitución Política para el Estado de</w:t>
      </w:r>
      <w:r>
        <w:rPr>
          <w:rFonts w:ascii="Abadi" w:hAnsi="Abadi" w:cs="ArialMT"/>
          <w:sz w:val="21"/>
          <w:szCs w:val="21"/>
        </w:rPr>
        <w:t xml:space="preserve"> </w:t>
      </w:r>
      <w:r w:rsidRPr="00BF1089">
        <w:rPr>
          <w:rFonts w:ascii="Abadi" w:hAnsi="Abadi" w:cs="ArialMT"/>
          <w:sz w:val="21"/>
          <w:szCs w:val="21"/>
        </w:rPr>
        <w:t>Guanajuato.</w:t>
      </w:r>
      <w:r>
        <w:rPr>
          <w:rFonts w:ascii="Abadi" w:hAnsi="Abadi" w:cs="ArialMT"/>
          <w:sz w:val="21"/>
          <w:szCs w:val="21"/>
        </w:rPr>
        <w:t xml:space="preserve"> </w:t>
      </w:r>
      <w:r w:rsidRPr="00690DAA">
        <w:rPr>
          <w:rFonts w:ascii="Abadi" w:hAnsi="Abadi" w:cs="ArialMT"/>
          <w:b/>
          <w:bCs/>
          <w:sz w:val="21"/>
          <w:szCs w:val="21"/>
        </w:rPr>
        <w:t>XI.</w:t>
      </w:r>
      <w:r>
        <w:rPr>
          <w:rFonts w:ascii="Abadi" w:hAnsi="Abadi" w:cs="ArialMT"/>
          <w:sz w:val="21"/>
          <w:szCs w:val="21"/>
        </w:rPr>
        <w:t xml:space="preserve">- </w:t>
      </w:r>
      <w:r w:rsidRPr="00BF1089">
        <w:rPr>
          <w:rFonts w:ascii="Abadi" w:hAnsi="Abadi" w:cs="ArialMT"/>
          <w:sz w:val="21"/>
          <w:szCs w:val="21"/>
        </w:rPr>
        <w:t>Presentación de la iniciativa suscrita por diputadas y diputados integrantes</w:t>
      </w:r>
      <w:r>
        <w:rPr>
          <w:rFonts w:ascii="Abadi" w:hAnsi="Abadi" w:cs="ArialMT"/>
          <w:sz w:val="21"/>
          <w:szCs w:val="21"/>
        </w:rPr>
        <w:t xml:space="preserve"> </w:t>
      </w:r>
      <w:r w:rsidRPr="00BF1089">
        <w:rPr>
          <w:rFonts w:ascii="Abadi" w:hAnsi="Abadi" w:cs="ArialMT"/>
          <w:sz w:val="21"/>
          <w:szCs w:val="21"/>
        </w:rPr>
        <w:t>del Grupo Parlamentario del Partido Acción Nacional a efecto de reformar y</w:t>
      </w:r>
      <w:r>
        <w:rPr>
          <w:rFonts w:ascii="Abadi" w:hAnsi="Abadi" w:cs="ArialMT"/>
          <w:sz w:val="21"/>
          <w:szCs w:val="21"/>
        </w:rPr>
        <w:t xml:space="preserve"> </w:t>
      </w:r>
      <w:r w:rsidRPr="00BF1089">
        <w:rPr>
          <w:rFonts w:ascii="Abadi" w:hAnsi="Abadi" w:cs="ArialMT"/>
          <w:sz w:val="21"/>
          <w:szCs w:val="21"/>
        </w:rPr>
        <w:t>adicionar diversas disposiciones de la Ley de Cambio Climático para el</w:t>
      </w:r>
      <w:r>
        <w:rPr>
          <w:rFonts w:ascii="Abadi" w:hAnsi="Abadi" w:cs="ArialMT"/>
          <w:sz w:val="21"/>
          <w:szCs w:val="21"/>
        </w:rPr>
        <w:t xml:space="preserve"> </w:t>
      </w:r>
      <w:r w:rsidRPr="00BF1089">
        <w:rPr>
          <w:rFonts w:ascii="Abadi" w:hAnsi="Abadi" w:cs="ArialMT"/>
          <w:sz w:val="21"/>
          <w:szCs w:val="21"/>
        </w:rPr>
        <w:t>Estado de Guanajuato y sus Municipios.</w:t>
      </w:r>
      <w:r>
        <w:rPr>
          <w:rFonts w:ascii="Abadi" w:hAnsi="Abadi" w:cs="ArialMT"/>
          <w:sz w:val="21"/>
          <w:szCs w:val="21"/>
        </w:rPr>
        <w:t xml:space="preserve"> </w:t>
      </w:r>
      <w:r w:rsidRPr="00690DAA">
        <w:rPr>
          <w:rFonts w:ascii="Abadi" w:hAnsi="Abadi" w:cs="ArialMT"/>
          <w:b/>
          <w:bCs/>
          <w:sz w:val="21"/>
          <w:szCs w:val="21"/>
        </w:rPr>
        <w:t>XII.</w:t>
      </w:r>
      <w:r>
        <w:rPr>
          <w:rFonts w:ascii="Abadi" w:hAnsi="Abadi" w:cs="ArialMT"/>
          <w:sz w:val="21"/>
          <w:szCs w:val="21"/>
        </w:rPr>
        <w:t xml:space="preserve">- </w:t>
      </w:r>
      <w:r w:rsidRPr="00BF1089">
        <w:rPr>
          <w:rFonts w:ascii="Abadi" w:hAnsi="Abadi" w:cs="ArialMT"/>
          <w:sz w:val="21"/>
          <w:szCs w:val="21"/>
        </w:rPr>
        <w:t>Presentación de la iniciativa formulada por la diputada Martha Edith Moreno</w:t>
      </w:r>
      <w:r>
        <w:rPr>
          <w:rFonts w:ascii="Abadi" w:hAnsi="Abadi" w:cs="ArialMT"/>
          <w:sz w:val="21"/>
          <w:szCs w:val="21"/>
        </w:rPr>
        <w:t xml:space="preserve"> </w:t>
      </w:r>
      <w:r w:rsidRPr="00BF1089">
        <w:rPr>
          <w:rFonts w:ascii="Abadi" w:hAnsi="Abadi" w:cs="ArialMT"/>
          <w:sz w:val="21"/>
          <w:szCs w:val="21"/>
        </w:rPr>
        <w:t>Valencia integrante del Grupo Parlamentario del Partido MORENA a efecto</w:t>
      </w:r>
      <w:r>
        <w:rPr>
          <w:rFonts w:ascii="Abadi" w:hAnsi="Abadi" w:cs="ArialMT"/>
          <w:sz w:val="21"/>
          <w:szCs w:val="21"/>
        </w:rPr>
        <w:t xml:space="preserve"> </w:t>
      </w:r>
      <w:r w:rsidRPr="00BF1089">
        <w:rPr>
          <w:rFonts w:ascii="Abadi" w:hAnsi="Abadi" w:cs="ArialMT"/>
          <w:sz w:val="21"/>
          <w:szCs w:val="21"/>
        </w:rPr>
        <w:t>de adicionar un tercer párrafo al artículo 247 del Código Penal del Estado</w:t>
      </w:r>
      <w:r>
        <w:rPr>
          <w:rFonts w:ascii="Abadi" w:hAnsi="Abadi" w:cs="ArialMT"/>
          <w:sz w:val="21"/>
          <w:szCs w:val="21"/>
        </w:rPr>
        <w:t xml:space="preserve"> </w:t>
      </w:r>
      <w:r w:rsidRPr="00BF1089">
        <w:rPr>
          <w:rFonts w:ascii="Abadi" w:hAnsi="Abadi" w:cs="ArialMT"/>
          <w:sz w:val="21"/>
          <w:szCs w:val="21"/>
        </w:rPr>
        <w:t>de Guanajuato.</w:t>
      </w:r>
      <w:r>
        <w:rPr>
          <w:rFonts w:ascii="Abadi" w:hAnsi="Abadi" w:cs="ArialMT"/>
          <w:sz w:val="21"/>
          <w:szCs w:val="21"/>
        </w:rPr>
        <w:t xml:space="preserve"> </w:t>
      </w:r>
      <w:r w:rsidRPr="00690DAA">
        <w:rPr>
          <w:rFonts w:ascii="Abadi" w:hAnsi="Abadi" w:cs="ArialMT"/>
          <w:b/>
          <w:bCs/>
          <w:sz w:val="21"/>
          <w:szCs w:val="21"/>
        </w:rPr>
        <w:t>XIII.</w:t>
      </w:r>
      <w:r>
        <w:rPr>
          <w:rFonts w:ascii="Abadi" w:hAnsi="Abadi" w:cs="ArialMT"/>
          <w:sz w:val="21"/>
          <w:szCs w:val="21"/>
        </w:rPr>
        <w:t xml:space="preserve">- </w:t>
      </w:r>
      <w:r w:rsidRPr="00BF1089">
        <w:rPr>
          <w:rFonts w:ascii="Abadi" w:hAnsi="Abadi" w:cs="ArialMT"/>
          <w:sz w:val="21"/>
          <w:szCs w:val="21"/>
        </w:rPr>
        <w:t>Presentación de la iniciativa por la que se adiciona una fracción XI al artículo</w:t>
      </w:r>
      <w:r>
        <w:rPr>
          <w:rFonts w:ascii="Abadi" w:hAnsi="Abadi" w:cs="ArialMT"/>
          <w:sz w:val="21"/>
          <w:szCs w:val="21"/>
        </w:rPr>
        <w:t xml:space="preserve"> </w:t>
      </w:r>
      <w:r w:rsidRPr="00BF1089">
        <w:rPr>
          <w:rFonts w:ascii="Abadi" w:hAnsi="Abadi" w:cs="ArialMT"/>
          <w:sz w:val="21"/>
          <w:szCs w:val="21"/>
        </w:rPr>
        <w:t xml:space="preserve">31 de la </w:t>
      </w:r>
      <w:r w:rsidRPr="00BF1089">
        <w:rPr>
          <w:rFonts w:ascii="Abadi" w:hAnsi="Abadi" w:cs="ArialMT"/>
          <w:sz w:val="21"/>
          <w:szCs w:val="21"/>
        </w:rPr>
        <w:lastRenderedPageBreak/>
        <w:t>Ley de Bebidas Alcohólicas para el Estado de Guanajuato y sus</w:t>
      </w:r>
      <w:r>
        <w:rPr>
          <w:rFonts w:ascii="Abadi" w:hAnsi="Abadi" w:cs="ArialMT"/>
          <w:sz w:val="21"/>
          <w:szCs w:val="21"/>
        </w:rPr>
        <w:t xml:space="preserve"> </w:t>
      </w:r>
      <w:r w:rsidRPr="00BF1089">
        <w:rPr>
          <w:rFonts w:ascii="Abadi" w:hAnsi="Abadi" w:cs="ArialMT"/>
          <w:sz w:val="21"/>
          <w:szCs w:val="21"/>
        </w:rPr>
        <w:t>Municipios, suscrita por el diputado Ernesto Alejandro Prieto Gallardo</w:t>
      </w:r>
      <w:r>
        <w:rPr>
          <w:rFonts w:ascii="Abadi" w:hAnsi="Abadi" w:cs="ArialMT"/>
          <w:sz w:val="21"/>
          <w:szCs w:val="21"/>
        </w:rPr>
        <w:t xml:space="preserve"> </w:t>
      </w:r>
      <w:r w:rsidRPr="00BF1089">
        <w:rPr>
          <w:rFonts w:ascii="Abadi" w:hAnsi="Abadi" w:cs="ArialMT"/>
          <w:sz w:val="21"/>
          <w:szCs w:val="21"/>
        </w:rPr>
        <w:t>integrante del Grupo Parlamentario del Partido MORENA.</w:t>
      </w:r>
      <w:r>
        <w:rPr>
          <w:rFonts w:ascii="Abadi" w:hAnsi="Abadi" w:cs="ArialMT"/>
          <w:sz w:val="21"/>
          <w:szCs w:val="21"/>
        </w:rPr>
        <w:t xml:space="preserve"> </w:t>
      </w:r>
      <w:r w:rsidRPr="00690DAA">
        <w:rPr>
          <w:rFonts w:ascii="Abadi" w:hAnsi="Abadi" w:cs="ArialMT"/>
          <w:b/>
          <w:bCs/>
          <w:sz w:val="21"/>
          <w:szCs w:val="21"/>
        </w:rPr>
        <w:t>XIV</w:t>
      </w:r>
      <w:r>
        <w:rPr>
          <w:rFonts w:ascii="Abadi" w:hAnsi="Abadi" w:cs="ArialMT"/>
          <w:sz w:val="21"/>
          <w:szCs w:val="21"/>
        </w:rPr>
        <w:t xml:space="preserve">.- </w:t>
      </w:r>
      <w:r w:rsidRPr="00BF1089">
        <w:rPr>
          <w:rFonts w:ascii="Abadi" w:hAnsi="Abadi" w:cs="ArialMT"/>
          <w:sz w:val="21"/>
          <w:szCs w:val="21"/>
        </w:rPr>
        <w:t>Presentación de la iniciativa a efecto de adicionar un párrafo quinto,</w:t>
      </w:r>
      <w:r>
        <w:rPr>
          <w:rFonts w:ascii="Abadi" w:hAnsi="Abadi" w:cs="ArialMT"/>
          <w:sz w:val="21"/>
          <w:szCs w:val="21"/>
        </w:rPr>
        <w:t xml:space="preserve"> </w:t>
      </w:r>
      <w:r w:rsidRPr="00BF1089">
        <w:rPr>
          <w:rFonts w:ascii="Abadi" w:hAnsi="Abadi" w:cs="ArialMT"/>
          <w:sz w:val="21"/>
          <w:szCs w:val="21"/>
        </w:rPr>
        <w:t>recorriendo los subsecuentes al artículo 1 de la Constitución Política para el</w:t>
      </w:r>
      <w:r>
        <w:rPr>
          <w:rFonts w:ascii="Abadi" w:hAnsi="Abadi" w:cs="ArialMT"/>
          <w:sz w:val="21"/>
          <w:szCs w:val="21"/>
        </w:rPr>
        <w:t xml:space="preserve"> </w:t>
      </w:r>
      <w:r w:rsidRPr="00BF1089">
        <w:rPr>
          <w:rFonts w:ascii="Abadi" w:hAnsi="Abadi" w:cs="ArialMT"/>
          <w:sz w:val="21"/>
          <w:szCs w:val="21"/>
        </w:rPr>
        <w:t>Estado de Guanajuato, formulada por el diputado Ernesto Alejandro Prieto</w:t>
      </w:r>
      <w:r>
        <w:rPr>
          <w:rFonts w:ascii="Abadi" w:hAnsi="Abadi" w:cs="ArialMT"/>
          <w:sz w:val="21"/>
          <w:szCs w:val="21"/>
        </w:rPr>
        <w:t xml:space="preserve"> </w:t>
      </w:r>
      <w:r w:rsidRPr="00BF1089">
        <w:rPr>
          <w:rFonts w:ascii="Abadi" w:hAnsi="Abadi" w:cs="ArialMT"/>
          <w:sz w:val="21"/>
          <w:szCs w:val="21"/>
        </w:rPr>
        <w:t>Gallardo integrante del Grupo Parlamentario del Partido MORENA.</w:t>
      </w:r>
      <w:r>
        <w:rPr>
          <w:rFonts w:ascii="Abadi" w:hAnsi="Abadi" w:cs="ArialMT"/>
          <w:sz w:val="21"/>
          <w:szCs w:val="21"/>
        </w:rPr>
        <w:t xml:space="preserve"> </w:t>
      </w:r>
      <w:r w:rsidRPr="00690DAA">
        <w:rPr>
          <w:rFonts w:ascii="Abadi" w:hAnsi="Abadi" w:cs="ArialMT"/>
          <w:b/>
          <w:bCs/>
          <w:sz w:val="21"/>
          <w:szCs w:val="21"/>
        </w:rPr>
        <w:t>XV</w:t>
      </w:r>
      <w:r>
        <w:rPr>
          <w:rFonts w:ascii="Abadi" w:hAnsi="Abadi" w:cs="ArialMT"/>
          <w:sz w:val="21"/>
          <w:szCs w:val="21"/>
        </w:rPr>
        <w:t xml:space="preserve">.- </w:t>
      </w:r>
      <w:r w:rsidRPr="00BF1089">
        <w:rPr>
          <w:rFonts w:ascii="Abadi" w:hAnsi="Abadi" w:cs="ArialMT"/>
          <w:sz w:val="21"/>
          <w:szCs w:val="21"/>
        </w:rPr>
        <w:t>Presentación de la iniciativa suscrita por la diputada Irma Leticia González</w:t>
      </w:r>
      <w:r>
        <w:rPr>
          <w:rFonts w:ascii="Abadi" w:hAnsi="Abadi" w:cs="ArialMT"/>
          <w:sz w:val="21"/>
          <w:szCs w:val="21"/>
        </w:rPr>
        <w:t xml:space="preserve"> </w:t>
      </w:r>
      <w:r w:rsidRPr="00BF1089">
        <w:rPr>
          <w:rFonts w:ascii="Abadi" w:hAnsi="Abadi" w:cs="ArialMT"/>
          <w:sz w:val="21"/>
          <w:szCs w:val="21"/>
        </w:rPr>
        <w:t>Sánchez integrante del Grupo Parlamentario del Partido MORENA a efecto</w:t>
      </w:r>
      <w:r>
        <w:rPr>
          <w:rFonts w:ascii="Abadi" w:hAnsi="Abadi" w:cs="ArialMT"/>
          <w:sz w:val="21"/>
          <w:szCs w:val="21"/>
        </w:rPr>
        <w:t xml:space="preserve"> </w:t>
      </w:r>
      <w:r w:rsidRPr="00BF1089">
        <w:rPr>
          <w:rFonts w:ascii="Abadi" w:hAnsi="Abadi" w:cs="ArialMT"/>
          <w:sz w:val="21"/>
          <w:szCs w:val="21"/>
        </w:rPr>
        <w:t>de adicionar una fracción V, recorriéndose las subsecuentes, del artículo 8</w:t>
      </w:r>
      <w:r>
        <w:rPr>
          <w:rFonts w:ascii="Abadi" w:hAnsi="Abadi" w:cs="ArialMT"/>
          <w:sz w:val="21"/>
          <w:szCs w:val="21"/>
        </w:rPr>
        <w:t xml:space="preserve"> </w:t>
      </w:r>
      <w:r w:rsidRPr="00BF1089">
        <w:rPr>
          <w:rFonts w:ascii="Abadi" w:hAnsi="Abadi" w:cs="ArialMT"/>
          <w:sz w:val="21"/>
          <w:szCs w:val="21"/>
        </w:rPr>
        <w:t>y una fracción II, recorriéndose las subsecuentes, del artículo 9 de la Ley de</w:t>
      </w:r>
      <w:r>
        <w:rPr>
          <w:rFonts w:ascii="Abadi" w:hAnsi="Abadi" w:cs="ArialMT"/>
          <w:sz w:val="21"/>
          <w:szCs w:val="21"/>
        </w:rPr>
        <w:t xml:space="preserve"> </w:t>
      </w:r>
      <w:r w:rsidRPr="00BF1089">
        <w:rPr>
          <w:rFonts w:ascii="Abadi" w:hAnsi="Abadi" w:cs="ArialMT"/>
          <w:sz w:val="21"/>
          <w:szCs w:val="21"/>
        </w:rPr>
        <w:t>Turismo para el Estado de Guanajuato y sus Municipios</w:t>
      </w:r>
      <w:r>
        <w:rPr>
          <w:rFonts w:ascii="Abadi" w:hAnsi="Abadi" w:cs="ArialMT"/>
          <w:sz w:val="21"/>
          <w:szCs w:val="21"/>
        </w:rPr>
        <w:t xml:space="preserve"> </w:t>
      </w:r>
      <w:r w:rsidRPr="00690DAA">
        <w:rPr>
          <w:rFonts w:ascii="Abadi" w:hAnsi="Abadi" w:cs="ArialMT"/>
          <w:b/>
          <w:bCs/>
          <w:sz w:val="21"/>
          <w:szCs w:val="21"/>
        </w:rPr>
        <w:t>XV</w:t>
      </w:r>
      <w:r>
        <w:rPr>
          <w:rFonts w:ascii="Abadi" w:hAnsi="Abadi" w:cs="ArialMT"/>
          <w:sz w:val="21"/>
          <w:szCs w:val="21"/>
        </w:rPr>
        <w:t xml:space="preserve">I.- </w:t>
      </w:r>
      <w:r w:rsidRPr="00BF1089">
        <w:rPr>
          <w:rFonts w:ascii="Abadi" w:hAnsi="Abadi" w:cs="ArialMT"/>
          <w:sz w:val="21"/>
          <w:szCs w:val="21"/>
        </w:rPr>
        <w:t>Presentación de la solicitud formulada por el Ayuntamiento de León, Gto., a</w:t>
      </w:r>
      <w:r>
        <w:rPr>
          <w:rFonts w:ascii="Abadi" w:hAnsi="Abadi" w:cs="ArialMT"/>
          <w:sz w:val="21"/>
          <w:szCs w:val="21"/>
        </w:rPr>
        <w:t xml:space="preserve"> </w:t>
      </w:r>
      <w:r w:rsidRPr="00BF1089">
        <w:rPr>
          <w:rFonts w:ascii="Abadi" w:hAnsi="Abadi" w:cs="ArialMT"/>
          <w:sz w:val="21"/>
          <w:szCs w:val="21"/>
        </w:rPr>
        <w:t>fin de que se le autorice la contratación de uno o varios financiamientos,</w:t>
      </w:r>
      <w:r>
        <w:rPr>
          <w:rFonts w:ascii="Abadi" w:hAnsi="Abadi" w:cs="ArialMT"/>
          <w:sz w:val="21"/>
          <w:szCs w:val="21"/>
        </w:rPr>
        <w:t xml:space="preserve"> </w:t>
      </w:r>
      <w:r w:rsidRPr="00BF1089">
        <w:rPr>
          <w:rFonts w:ascii="Abadi" w:hAnsi="Abadi" w:cs="ArialMT"/>
          <w:sz w:val="21"/>
          <w:szCs w:val="21"/>
        </w:rPr>
        <w:t>para destinarlos a diversos proyectos de inversión pública productiva.</w:t>
      </w:r>
      <w:r>
        <w:rPr>
          <w:rFonts w:ascii="Abadi" w:hAnsi="Abadi" w:cs="ArialMT"/>
          <w:sz w:val="21"/>
          <w:szCs w:val="21"/>
        </w:rPr>
        <w:t xml:space="preserve"> </w:t>
      </w:r>
      <w:r w:rsidRPr="00690DAA">
        <w:rPr>
          <w:rFonts w:ascii="Abadi" w:hAnsi="Abadi" w:cs="ArialMT"/>
          <w:b/>
          <w:bCs/>
          <w:sz w:val="21"/>
          <w:szCs w:val="21"/>
        </w:rPr>
        <w:t>XVI</w:t>
      </w:r>
      <w:r>
        <w:rPr>
          <w:rFonts w:ascii="Abadi" w:hAnsi="Abadi" w:cs="ArialMT"/>
          <w:sz w:val="21"/>
          <w:szCs w:val="21"/>
        </w:rPr>
        <w:t xml:space="preserve">I.- </w:t>
      </w:r>
      <w:r w:rsidRPr="00BF1089">
        <w:rPr>
          <w:rFonts w:ascii="Abadi" w:hAnsi="Abadi" w:cs="ArialMT"/>
          <w:sz w:val="21"/>
          <w:szCs w:val="21"/>
        </w:rPr>
        <w:t>Presentación de los informes de resultados formulados por la Auditoría</w:t>
      </w:r>
      <w:r>
        <w:rPr>
          <w:rFonts w:ascii="Abadi" w:hAnsi="Abadi" w:cs="ArialMT"/>
          <w:sz w:val="21"/>
          <w:szCs w:val="21"/>
        </w:rPr>
        <w:t xml:space="preserve"> </w:t>
      </w:r>
      <w:r w:rsidRPr="00BF1089">
        <w:rPr>
          <w:rFonts w:ascii="Abadi" w:hAnsi="Abadi" w:cs="ArialMT"/>
          <w:sz w:val="21"/>
          <w:szCs w:val="21"/>
        </w:rPr>
        <w:t>Superior del Estado de las auditorías de desempeño practicadas al Poder</w:t>
      </w:r>
      <w:r>
        <w:rPr>
          <w:rFonts w:ascii="Abadi" w:hAnsi="Abadi" w:cs="ArialMT"/>
          <w:sz w:val="21"/>
          <w:szCs w:val="21"/>
        </w:rPr>
        <w:t xml:space="preserve"> </w:t>
      </w:r>
      <w:r w:rsidRPr="00BF1089">
        <w:rPr>
          <w:rFonts w:ascii="Abadi" w:hAnsi="Abadi" w:cs="ArialMT"/>
          <w:sz w:val="21"/>
          <w:szCs w:val="21"/>
        </w:rPr>
        <w:t>Ejecutivo del Estado de Guanajuato, con enfoque mixto, orientado al</w:t>
      </w:r>
      <w:r>
        <w:rPr>
          <w:rFonts w:ascii="Abadi" w:hAnsi="Abadi" w:cs="ArialMT"/>
          <w:sz w:val="21"/>
          <w:szCs w:val="21"/>
        </w:rPr>
        <w:t xml:space="preserve"> </w:t>
      </w:r>
      <w:r w:rsidRPr="00BF1089">
        <w:rPr>
          <w:rFonts w:ascii="Abadi" w:hAnsi="Abadi" w:cs="ArialMT"/>
          <w:sz w:val="21"/>
          <w:szCs w:val="21"/>
        </w:rPr>
        <w:t xml:space="preserve">sistema y a los resultados del Programa Presupuestario </w:t>
      </w:r>
      <w:r w:rsidRPr="00BF1089">
        <w:rPr>
          <w:rFonts w:ascii="Abadi" w:hAnsi="Abadi" w:cs="Arial-ItalicMT"/>
          <w:i/>
          <w:iCs/>
          <w:sz w:val="21"/>
          <w:szCs w:val="21"/>
        </w:rPr>
        <w:t>E045 Acceso</w:t>
      </w:r>
      <w:r>
        <w:rPr>
          <w:rFonts w:ascii="Abadi" w:hAnsi="Abadi" w:cs="Arial-ItalicMT"/>
          <w:i/>
          <w:iCs/>
          <w:sz w:val="21"/>
          <w:szCs w:val="21"/>
        </w:rPr>
        <w:t xml:space="preserve"> </w:t>
      </w:r>
      <w:r w:rsidRPr="00BF1089">
        <w:rPr>
          <w:rFonts w:ascii="Abadi" w:hAnsi="Abadi" w:cs="Arial-ItalicMT"/>
          <w:i/>
          <w:iCs/>
          <w:sz w:val="21"/>
          <w:szCs w:val="21"/>
        </w:rPr>
        <w:t>Equitativo a Oportunidades de Desarrollo para Mujeres y Hombres</w:t>
      </w:r>
      <w:r w:rsidRPr="00BF1089">
        <w:rPr>
          <w:rFonts w:ascii="Abadi" w:hAnsi="Abadi" w:cs="ArialMT"/>
          <w:sz w:val="21"/>
          <w:szCs w:val="21"/>
        </w:rPr>
        <w:t>, que</w:t>
      </w:r>
      <w:r>
        <w:rPr>
          <w:rFonts w:ascii="Abadi" w:hAnsi="Abadi" w:cs="ArialMT"/>
          <w:sz w:val="21"/>
          <w:szCs w:val="21"/>
        </w:rPr>
        <w:t xml:space="preserve"> </w:t>
      </w:r>
      <w:r w:rsidRPr="00BF1089">
        <w:rPr>
          <w:rFonts w:ascii="Abadi" w:hAnsi="Abadi" w:cs="ArialMT"/>
          <w:sz w:val="21"/>
          <w:szCs w:val="21"/>
        </w:rPr>
        <w:t xml:space="preserve">contiene el Proyecto </w:t>
      </w:r>
      <w:r w:rsidRPr="00BF1089">
        <w:rPr>
          <w:rFonts w:ascii="Abadi" w:hAnsi="Abadi" w:cs="Arial-ItalicMT"/>
          <w:i/>
          <w:iCs/>
          <w:sz w:val="21"/>
          <w:szCs w:val="21"/>
        </w:rPr>
        <w:t>Q3191 Acceso de las Mujeres a Oportunidades de</w:t>
      </w:r>
      <w:r>
        <w:rPr>
          <w:rFonts w:ascii="Abadi" w:hAnsi="Abadi" w:cs="Arial-ItalicMT"/>
          <w:i/>
          <w:iCs/>
          <w:sz w:val="21"/>
          <w:szCs w:val="21"/>
        </w:rPr>
        <w:t xml:space="preserve"> </w:t>
      </w:r>
      <w:r w:rsidRPr="00BF1089">
        <w:rPr>
          <w:rFonts w:ascii="Abadi" w:hAnsi="Abadi" w:cs="Arial-ItalicMT"/>
          <w:i/>
          <w:iCs/>
          <w:sz w:val="21"/>
          <w:szCs w:val="21"/>
        </w:rPr>
        <w:t>Desarrollo en Condiciones de Igualdad</w:t>
      </w:r>
      <w:r w:rsidRPr="00BF1089">
        <w:rPr>
          <w:rFonts w:ascii="Abadi" w:hAnsi="Abadi" w:cs="ArialMT"/>
          <w:sz w:val="21"/>
          <w:szCs w:val="21"/>
        </w:rPr>
        <w:t>, a cargo del Instituto para las</w:t>
      </w:r>
      <w:r>
        <w:rPr>
          <w:rFonts w:ascii="Abadi" w:hAnsi="Abadi" w:cs="ArialMT"/>
          <w:sz w:val="21"/>
          <w:szCs w:val="21"/>
        </w:rPr>
        <w:t xml:space="preserve"> </w:t>
      </w:r>
      <w:r w:rsidRPr="00BF1089">
        <w:rPr>
          <w:rFonts w:ascii="Abadi" w:hAnsi="Abadi" w:cs="ArialMT"/>
          <w:sz w:val="21"/>
          <w:szCs w:val="21"/>
        </w:rPr>
        <w:t>Mujeres Guanajuatenses; con enfoque al sistema del Programa</w:t>
      </w:r>
      <w:r>
        <w:rPr>
          <w:rFonts w:ascii="Abadi" w:hAnsi="Abadi" w:cs="ArialMT"/>
          <w:sz w:val="21"/>
          <w:szCs w:val="21"/>
        </w:rPr>
        <w:t xml:space="preserve"> </w:t>
      </w:r>
      <w:r w:rsidRPr="00BF1089">
        <w:rPr>
          <w:rFonts w:ascii="Abadi" w:hAnsi="Abadi" w:cs="ArialMT"/>
          <w:sz w:val="21"/>
          <w:szCs w:val="21"/>
        </w:rPr>
        <w:t xml:space="preserve">Presupuestario </w:t>
      </w:r>
      <w:r w:rsidRPr="00BF1089">
        <w:rPr>
          <w:rFonts w:ascii="Abadi" w:hAnsi="Abadi" w:cs="Arial-ItalicMT"/>
          <w:i/>
          <w:iCs/>
          <w:sz w:val="21"/>
          <w:szCs w:val="21"/>
        </w:rPr>
        <w:t>E064 Prevención en Salud</w:t>
      </w:r>
      <w:r w:rsidRPr="00BF1089">
        <w:rPr>
          <w:rFonts w:ascii="Abadi" w:hAnsi="Abadi" w:cs="ArialMT"/>
          <w:sz w:val="21"/>
          <w:szCs w:val="21"/>
        </w:rPr>
        <w:t>, a cargo del Instituto de Salud</w:t>
      </w:r>
      <w:r>
        <w:rPr>
          <w:rFonts w:ascii="Abadi" w:hAnsi="Abadi" w:cs="ArialMT"/>
          <w:sz w:val="21"/>
          <w:szCs w:val="21"/>
        </w:rPr>
        <w:t xml:space="preserve"> </w:t>
      </w:r>
      <w:r w:rsidRPr="00BF1089">
        <w:rPr>
          <w:rFonts w:ascii="Abadi" w:hAnsi="Abadi" w:cs="ArialMT"/>
          <w:sz w:val="21"/>
          <w:szCs w:val="21"/>
        </w:rPr>
        <w:t>Pública para el Estado de Guanajuato; y con enfoque a resultados del</w:t>
      </w:r>
      <w:r>
        <w:rPr>
          <w:rFonts w:ascii="Abadi" w:hAnsi="Abadi" w:cs="ArialMT"/>
          <w:sz w:val="21"/>
          <w:szCs w:val="21"/>
        </w:rPr>
        <w:t xml:space="preserve"> </w:t>
      </w:r>
      <w:r w:rsidRPr="00BF1089">
        <w:rPr>
          <w:rFonts w:ascii="Abadi" w:hAnsi="Abadi" w:cs="ArialMT"/>
          <w:sz w:val="21"/>
          <w:szCs w:val="21"/>
        </w:rPr>
        <w:t xml:space="preserve">Programa Presupuestario </w:t>
      </w:r>
      <w:r w:rsidRPr="00BF1089">
        <w:rPr>
          <w:rFonts w:ascii="Abadi" w:hAnsi="Abadi" w:cs="Arial-ItalicMT"/>
          <w:i/>
          <w:iCs/>
          <w:sz w:val="21"/>
          <w:szCs w:val="21"/>
        </w:rPr>
        <w:t>O006 Consolidación del Control Interno de la</w:t>
      </w:r>
      <w:r>
        <w:rPr>
          <w:rFonts w:ascii="Abadi" w:hAnsi="Abadi" w:cs="Arial-ItalicMT"/>
          <w:i/>
          <w:iCs/>
          <w:sz w:val="21"/>
          <w:szCs w:val="21"/>
        </w:rPr>
        <w:t xml:space="preserve"> </w:t>
      </w:r>
      <w:r w:rsidRPr="00BF1089">
        <w:rPr>
          <w:rFonts w:ascii="Abadi" w:hAnsi="Abadi" w:cs="Arial-ItalicMT"/>
          <w:i/>
          <w:iCs/>
          <w:sz w:val="21"/>
          <w:szCs w:val="21"/>
        </w:rPr>
        <w:t>Administración Pública Estatal</w:t>
      </w:r>
      <w:r w:rsidRPr="00BF1089">
        <w:rPr>
          <w:rFonts w:ascii="Abadi" w:hAnsi="Abadi" w:cs="ArialMT"/>
          <w:sz w:val="21"/>
          <w:szCs w:val="21"/>
        </w:rPr>
        <w:t>, a cargo de la Secretaría de la Transparencia</w:t>
      </w:r>
      <w:r>
        <w:rPr>
          <w:rFonts w:ascii="Abadi" w:hAnsi="Abadi" w:cs="ArialMT"/>
          <w:sz w:val="21"/>
          <w:szCs w:val="21"/>
        </w:rPr>
        <w:t xml:space="preserve"> </w:t>
      </w:r>
      <w:r w:rsidRPr="00BF1089">
        <w:rPr>
          <w:rFonts w:ascii="Abadi" w:hAnsi="Abadi" w:cs="ArialMT"/>
          <w:sz w:val="21"/>
          <w:szCs w:val="21"/>
        </w:rPr>
        <w:t>y Rendición de Cuentas; de la auditoría de desempeño practicada a la</w:t>
      </w:r>
      <w:r>
        <w:rPr>
          <w:rFonts w:ascii="Abadi" w:hAnsi="Abadi" w:cs="ArialMT"/>
          <w:sz w:val="21"/>
          <w:szCs w:val="21"/>
        </w:rPr>
        <w:t xml:space="preserve"> </w:t>
      </w:r>
      <w:r w:rsidRPr="00BF1089">
        <w:rPr>
          <w:rFonts w:ascii="Abadi" w:hAnsi="Abadi" w:cs="ArialMT"/>
          <w:sz w:val="21"/>
          <w:szCs w:val="21"/>
        </w:rPr>
        <w:t>Universidad de Guanajuato, coordinada con enfoque mixto, orientado al</w:t>
      </w:r>
      <w:r>
        <w:rPr>
          <w:rFonts w:ascii="Abadi" w:hAnsi="Abadi" w:cs="ArialMT"/>
          <w:sz w:val="21"/>
          <w:szCs w:val="21"/>
        </w:rPr>
        <w:t xml:space="preserve"> </w:t>
      </w:r>
      <w:r w:rsidRPr="00BF1089">
        <w:rPr>
          <w:rFonts w:ascii="Abadi" w:hAnsi="Abadi" w:cs="ArialMT"/>
          <w:sz w:val="21"/>
          <w:szCs w:val="21"/>
        </w:rPr>
        <w:t xml:space="preserve">sistema y a los resultados del Programa Presupuestario </w:t>
      </w:r>
      <w:r w:rsidRPr="00BF1089">
        <w:rPr>
          <w:rFonts w:ascii="Abadi" w:hAnsi="Abadi" w:cs="Arial-ItalicMT"/>
          <w:i/>
          <w:iCs/>
          <w:sz w:val="21"/>
          <w:szCs w:val="21"/>
        </w:rPr>
        <w:t>E035 Extensión del</w:t>
      </w:r>
      <w:r>
        <w:rPr>
          <w:rFonts w:ascii="Abadi" w:hAnsi="Abadi" w:cs="Arial-ItalicMT"/>
          <w:i/>
          <w:iCs/>
          <w:sz w:val="21"/>
          <w:szCs w:val="21"/>
        </w:rPr>
        <w:t xml:space="preserve"> </w:t>
      </w:r>
      <w:r w:rsidRPr="00BF1089">
        <w:rPr>
          <w:rFonts w:ascii="Abadi" w:hAnsi="Abadi" w:cs="Arial-ItalicMT"/>
          <w:i/>
          <w:iCs/>
          <w:sz w:val="21"/>
          <w:szCs w:val="21"/>
        </w:rPr>
        <w:t>Conocimiento, Arte y Cultura</w:t>
      </w:r>
      <w:r w:rsidRPr="00BF1089">
        <w:rPr>
          <w:rFonts w:ascii="Abadi" w:hAnsi="Abadi" w:cs="ArialMT"/>
          <w:sz w:val="21"/>
          <w:szCs w:val="21"/>
        </w:rPr>
        <w:t>. Así como los relativos a la evaluación al</w:t>
      </w:r>
      <w:r>
        <w:rPr>
          <w:rFonts w:ascii="Abadi" w:hAnsi="Abadi" w:cs="ArialMT"/>
          <w:sz w:val="21"/>
          <w:szCs w:val="21"/>
        </w:rPr>
        <w:t xml:space="preserve"> </w:t>
      </w:r>
      <w:r w:rsidRPr="00BF1089">
        <w:rPr>
          <w:rFonts w:ascii="Abadi" w:hAnsi="Abadi" w:cs="ArialMT"/>
          <w:sz w:val="21"/>
          <w:szCs w:val="21"/>
        </w:rPr>
        <w:t>desempeño municipal sobre la percepción ciudadana respecto a la calidad</w:t>
      </w:r>
      <w:r>
        <w:rPr>
          <w:rFonts w:ascii="Abadi" w:hAnsi="Abadi" w:cs="ArialMT"/>
          <w:sz w:val="21"/>
          <w:szCs w:val="21"/>
        </w:rPr>
        <w:t xml:space="preserve"> </w:t>
      </w:r>
      <w:r w:rsidRPr="00BF1089">
        <w:rPr>
          <w:rFonts w:ascii="Abadi" w:hAnsi="Abadi" w:cs="ArialMT"/>
          <w:sz w:val="21"/>
          <w:szCs w:val="21"/>
        </w:rPr>
        <w:t xml:space="preserve">de los servicios </w:t>
      </w:r>
      <w:r w:rsidRPr="00BF1089">
        <w:rPr>
          <w:rFonts w:ascii="Abadi" w:hAnsi="Abadi" w:cs="ArialMT"/>
          <w:sz w:val="21"/>
          <w:szCs w:val="21"/>
        </w:rPr>
        <w:t>públicos de Abasolo, Acámbaro, Apaseo el Alto, Apaseo el</w:t>
      </w:r>
      <w:r>
        <w:rPr>
          <w:rFonts w:ascii="Abadi" w:hAnsi="Abadi" w:cs="ArialMT"/>
          <w:sz w:val="21"/>
          <w:szCs w:val="21"/>
        </w:rPr>
        <w:t xml:space="preserve"> </w:t>
      </w:r>
      <w:r w:rsidRPr="00BF1089">
        <w:rPr>
          <w:rFonts w:ascii="Abadi" w:hAnsi="Abadi" w:cs="ArialMT"/>
          <w:sz w:val="21"/>
          <w:szCs w:val="21"/>
        </w:rPr>
        <w:t>Grande, Atarjea, Celaya, Comonfort, Coroneo, Cortazar, Cuerámaro, Doctor</w:t>
      </w:r>
      <w:r>
        <w:rPr>
          <w:rFonts w:ascii="Abadi" w:hAnsi="Abadi" w:cs="ArialMT"/>
          <w:sz w:val="21"/>
          <w:szCs w:val="21"/>
        </w:rPr>
        <w:t xml:space="preserve"> </w:t>
      </w:r>
      <w:r w:rsidRPr="00BF1089">
        <w:rPr>
          <w:rFonts w:ascii="Abadi" w:hAnsi="Abadi" w:cs="ArialMT"/>
          <w:sz w:val="21"/>
          <w:szCs w:val="21"/>
        </w:rPr>
        <w:t>Mora, Dolores Hidalgo Cuna de la Independencia Nacional, Guanajuato,</w:t>
      </w:r>
      <w:r>
        <w:rPr>
          <w:rFonts w:ascii="Abadi" w:hAnsi="Abadi" w:cs="ArialMT"/>
          <w:sz w:val="21"/>
          <w:szCs w:val="21"/>
        </w:rPr>
        <w:t xml:space="preserve"> </w:t>
      </w:r>
      <w:r w:rsidRPr="00BF1089">
        <w:rPr>
          <w:rFonts w:ascii="Abadi" w:hAnsi="Abadi" w:cs="ArialMT"/>
          <w:sz w:val="21"/>
          <w:szCs w:val="21"/>
        </w:rPr>
        <w:t>Huanímaro, Irapuato, Jaral del Progreso, Jerécuaro, León, Manuel Doblado,</w:t>
      </w:r>
      <w:r>
        <w:rPr>
          <w:rFonts w:ascii="Abadi" w:hAnsi="Abadi" w:cs="ArialMT"/>
          <w:sz w:val="21"/>
          <w:szCs w:val="21"/>
        </w:rPr>
        <w:t xml:space="preserve"> </w:t>
      </w:r>
      <w:r w:rsidRPr="00BF1089">
        <w:rPr>
          <w:rFonts w:ascii="Abadi" w:hAnsi="Abadi" w:cs="ArialMT"/>
          <w:sz w:val="21"/>
          <w:szCs w:val="21"/>
        </w:rPr>
        <w:t>Moroleón, Ocampo, Pénjamo, Pueblo Nuevo, Purísima del Rincón, Romita,</w:t>
      </w:r>
      <w:r>
        <w:rPr>
          <w:rFonts w:ascii="Abadi" w:hAnsi="Abadi" w:cs="ArialMT"/>
          <w:sz w:val="21"/>
          <w:szCs w:val="21"/>
        </w:rPr>
        <w:t xml:space="preserve"> </w:t>
      </w:r>
      <w:r w:rsidRPr="00BF1089">
        <w:rPr>
          <w:rFonts w:ascii="Abadi" w:hAnsi="Abadi" w:cs="ArialMT"/>
          <w:sz w:val="21"/>
          <w:szCs w:val="21"/>
        </w:rPr>
        <w:t>Salamanca, Salvatierra, San Diego de la Unión, San Felipe, San Francisco</w:t>
      </w:r>
      <w:r>
        <w:rPr>
          <w:rFonts w:ascii="Abadi" w:hAnsi="Abadi" w:cs="ArialMT"/>
          <w:sz w:val="21"/>
          <w:szCs w:val="21"/>
        </w:rPr>
        <w:t xml:space="preserve"> </w:t>
      </w:r>
      <w:r w:rsidRPr="00BF1089">
        <w:rPr>
          <w:rFonts w:ascii="Abadi" w:hAnsi="Abadi" w:cs="ArialMT"/>
          <w:sz w:val="21"/>
          <w:szCs w:val="21"/>
        </w:rPr>
        <w:t>del Rincón, San José Iturbide, San Luis de la Paz, San Miguel de Allende,</w:t>
      </w:r>
      <w:r>
        <w:rPr>
          <w:rFonts w:ascii="Abadi" w:hAnsi="Abadi" w:cs="ArialMT"/>
          <w:sz w:val="21"/>
          <w:szCs w:val="21"/>
        </w:rPr>
        <w:t xml:space="preserve"> </w:t>
      </w:r>
      <w:r w:rsidRPr="00BF1089">
        <w:rPr>
          <w:rFonts w:ascii="Abadi" w:hAnsi="Abadi" w:cs="ArialMT"/>
          <w:sz w:val="21"/>
          <w:szCs w:val="21"/>
        </w:rPr>
        <w:t>Santa Catarina, Santa Cruz de Juventino Rosas, Santiago Maravatío, Silao</w:t>
      </w:r>
      <w:r>
        <w:rPr>
          <w:rFonts w:ascii="Abadi" w:hAnsi="Abadi" w:cs="ArialMT"/>
          <w:sz w:val="21"/>
          <w:szCs w:val="21"/>
        </w:rPr>
        <w:t xml:space="preserve"> </w:t>
      </w:r>
      <w:r w:rsidRPr="00BF1089">
        <w:rPr>
          <w:rFonts w:ascii="Abadi" w:hAnsi="Abadi" w:cs="ArialMT"/>
          <w:sz w:val="21"/>
          <w:szCs w:val="21"/>
        </w:rPr>
        <w:t>de la Victoria, Tarandacuao, Tarimoro, Tierra Blanca, Uriangato, Valle de</w:t>
      </w:r>
      <w:r>
        <w:rPr>
          <w:rFonts w:ascii="Abadi" w:hAnsi="Abadi" w:cs="ArialMT"/>
          <w:sz w:val="21"/>
          <w:szCs w:val="21"/>
        </w:rPr>
        <w:t xml:space="preserve"> </w:t>
      </w:r>
      <w:r w:rsidRPr="00BF1089">
        <w:rPr>
          <w:rFonts w:ascii="Abadi" w:hAnsi="Abadi" w:cs="ArialMT"/>
          <w:sz w:val="21"/>
          <w:szCs w:val="21"/>
        </w:rPr>
        <w:t>Santiago, Victoria, Villagrán, Xichú y Yuriria, todos correspondientes al</w:t>
      </w:r>
      <w:r>
        <w:rPr>
          <w:rFonts w:ascii="Abadi" w:hAnsi="Abadi" w:cs="ArialMT"/>
          <w:sz w:val="21"/>
          <w:szCs w:val="21"/>
        </w:rPr>
        <w:t xml:space="preserve"> </w:t>
      </w:r>
      <w:r w:rsidRPr="00BF1089">
        <w:rPr>
          <w:rFonts w:ascii="Abadi" w:hAnsi="Abadi" w:cs="ArialMT"/>
          <w:sz w:val="21"/>
          <w:szCs w:val="21"/>
        </w:rPr>
        <w:t>ejercicio fiscal del año 2021.</w:t>
      </w:r>
      <w:r>
        <w:rPr>
          <w:rFonts w:ascii="Abadi" w:hAnsi="Abadi" w:cs="ArialMT"/>
          <w:sz w:val="21"/>
          <w:szCs w:val="21"/>
        </w:rPr>
        <w:t xml:space="preserve"> </w:t>
      </w:r>
      <w:r w:rsidRPr="00690DAA">
        <w:rPr>
          <w:rFonts w:ascii="Abadi" w:hAnsi="Abadi" w:cs="ArialMT"/>
          <w:b/>
          <w:bCs/>
          <w:sz w:val="21"/>
          <w:szCs w:val="21"/>
        </w:rPr>
        <w:t>XVIII</w:t>
      </w:r>
      <w:r>
        <w:rPr>
          <w:rFonts w:ascii="Abadi" w:hAnsi="Abadi" w:cs="ArialMT"/>
          <w:sz w:val="21"/>
          <w:szCs w:val="21"/>
        </w:rPr>
        <w:t xml:space="preserve">.- </w:t>
      </w:r>
      <w:r w:rsidRPr="00BF1089">
        <w:rPr>
          <w:rFonts w:ascii="Abadi" w:hAnsi="Abadi" w:cs="ArialMT"/>
          <w:sz w:val="21"/>
          <w:szCs w:val="21"/>
        </w:rPr>
        <w:t>Presentación de la propuesta de punto de acuerdo suscrita por la diputada</w:t>
      </w:r>
      <w:r>
        <w:rPr>
          <w:rFonts w:ascii="Abadi" w:hAnsi="Abadi" w:cs="ArialMT"/>
          <w:sz w:val="21"/>
          <w:szCs w:val="21"/>
        </w:rPr>
        <w:t xml:space="preserve"> </w:t>
      </w:r>
      <w:r w:rsidRPr="00BF1089">
        <w:rPr>
          <w:rFonts w:ascii="Abadi" w:hAnsi="Abadi" w:cs="ArialMT"/>
          <w:sz w:val="21"/>
          <w:szCs w:val="21"/>
        </w:rPr>
        <w:t>Hades Berenice Aguilar Castillo y el diputado David Martínez Mendizábal</w:t>
      </w:r>
      <w:r>
        <w:rPr>
          <w:rFonts w:ascii="Abadi" w:hAnsi="Abadi" w:cs="ArialMT"/>
          <w:sz w:val="21"/>
          <w:szCs w:val="21"/>
        </w:rPr>
        <w:t xml:space="preserve"> </w:t>
      </w:r>
      <w:r w:rsidRPr="00BF1089">
        <w:rPr>
          <w:rFonts w:ascii="Abadi" w:hAnsi="Abadi" w:cs="ArialMT"/>
          <w:sz w:val="21"/>
          <w:szCs w:val="21"/>
        </w:rPr>
        <w:t>integrantes del Grupo Parlamentario del Partido MORENA a efecto de girar</w:t>
      </w:r>
      <w:r>
        <w:rPr>
          <w:rFonts w:ascii="Abadi" w:hAnsi="Abadi" w:cs="ArialMT"/>
          <w:sz w:val="21"/>
          <w:szCs w:val="21"/>
        </w:rPr>
        <w:t xml:space="preserve"> </w:t>
      </w:r>
      <w:r w:rsidRPr="00BF1089">
        <w:rPr>
          <w:rFonts w:ascii="Abadi" w:hAnsi="Abadi" w:cs="ArialMT"/>
          <w:sz w:val="21"/>
          <w:szCs w:val="21"/>
        </w:rPr>
        <w:t>atento exhorto al Gobernador del Estado, Diego Sinhue Rodríguez Vallejo,</w:t>
      </w:r>
      <w:r>
        <w:rPr>
          <w:rFonts w:ascii="Abadi" w:hAnsi="Abadi" w:cs="ArialMT"/>
          <w:sz w:val="21"/>
          <w:szCs w:val="21"/>
        </w:rPr>
        <w:t xml:space="preserve"> </w:t>
      </w:r>
      <w:r w:rsidRPr="00BF1089">
        <w:rPr>
          <w:rFonts w:ascii="Abadi" w:hAnsi="Abadi" w:cs="ArialMT"/>
          <w:sz w:val="21"/>
          <w:szCs w:val="21"/>
        </w:rPr>
        <w:t>para que informe las acciones llevadas a cabo en atención al exhorto que</w:t>
      </w:r>
      <w:r>
        <w:rPr>
          <w:rFonts w:ascii="Abadi" w:hAnsi="Abadi" w:cs="ArialMT"/>
          <w:sz w:val="21"/>
          <w:szCs w:val="21"/>
        </w:rPr>
        <w:t xml:space="preserve"> </w:t>
      </w:r>
      <w:r w:rsidRPr="00BF1089">
        <w:rPr>
          <w:rFonts w:ascii="Abadi" w:hAnsi="Abadi" w:cs="ArialMT"/>
          <w:sz w:val="21"/>
          <w:szCs w:val="21"/>
        </w:rPr>
        <w:t>esta Sexagésima Quinta Legislatura aprobó el 11 de noviembre de 2021 en</w:t>
      </w:r>
      <w:r>
        <w:rPr>
          <w:rFonts w:ascii="Abadi" w:hAnsi="Abadi" w:cs="ArialMT"/>
          <w:sz w:val="21"/>
          <w:szCs w:val="21"/>
        </w:rPr>
        <w:t xml:space="preserve"> </w:t>
      </w:r>
      <w:r w:rsidRPr="00BF1089">
        <w:rPr>
          <w:rFonts w:ascii="Abadi" w:hAnsi="Abadi" w:cs="ArialMT"/>
          <w:sz w:val="21"/>
          <w:szCs w:val="21"/>
        </w:rPr>
        <w:t>materia del diseño, implementación y evaluación de un programa</w:t>
      </w:r>
      <w:r>
        <w:rPr>
          <w:rFonts w:ascii="Abadi" w:hAnsi="Abadi" w:cs="ArialMT"/>
          <w:sz w:val="21"/>
          <w:szCs w:val="21"/>
        </w:rPr>
        <w:t xml:space="preserve"> </w:t>
      </w:r>
      <w:r w:rsidRPr="00BF1089">
        <w:rPr>
          <w:rFonts w:ascii="Abadi" w:hAnsi="Abadi" w:cs="ArialMT"/>
          <w:sz w:val="21"/>
          <w:szCs w:val="21"/>
        </w:rPr>
        <w:t>presupuestario de atención integral de las familias indígenas jornaleras del</w:t>
      </w:r>
      <w:r>
        <w:rPr>
          <w:rFonts w:ascii="Abadi" w:hAnsi="Abadi" w:cs="ArialMT"/>
          <w:sz w:val="21"/>
          <w:szCs w:val="21"/>
        </w:rPr>
        <w:t xml:space="preserve"> </w:t>
      </w:r>
      <w:r w:rsidRPr="00BF1089">
        <w:rPr>
          <w:rFonts w:ascii="Abadi" w:hAnsi="Abadi" w:cs="ArialMT"/>
          <w:sz w:val="21"/>
          <w:szCs w:val="21"/>
        </w:rPr>
        <w:t>Estado; así también para que lleve a cabo una evaluación de la política de</w:t>
      </w:r>
      <w:r>
        <w:rPr>
          <w:rFonts w:ascii="Abadi" w:hAnsi="Abadi" w:cs="ArialMT"/>
          <w:sz w:val="21"/>
          <w:szCs w:val="21"/>
        </w:rPr>
        <w:t xml:space="preserve"> </w:t>
      </w:r>
      <w:r w:rsidRPr="00BF1089">
        <w:rPr>
          <w:rFonts w:ascii="Abadi" w:hAnsi="Abadi" w:cs="ArialMT"/>
          <w:sz w:val="21"/>
          <w:szCs w:val="21"/>
        </w:rPr>
        <w:t>atención a las familias jornaleras en tránsito por el estado de Guanajuato,</w:t>
      </w:r>
      <w:r>
        <w:rPr>
          <w:rFonts w:ascii="Abadi" w:hAnsi="Abadi" w:cs="ArialMT"/>
          <w:sz w:val="21"/>
          <w:szCs w:val="21"/>
        </w:rPr>
        <w:t xml:space="preserve"> </w:t>
      </w:r>
      <w:r w:rsidRPr="00BF1089">
        <w:rPr>
          <w:rFonts w:ascii="Abadi" w:hAnsi="Abadi" w:cs="ArialMT"/>
          <w:sz w:val="21"/>
          <w:szCs w:val="21"/>
        </w:rPr>
        <w:t>de la Secretaría del Migrante y Enlace Internacional.</w:t>
      </w:r>
      <w:r>
        <w:rPr>
          <w:rFonts w:ascii="Abadi" w:hAnsi="Abadi" w:cs="ArialMT"/>
          <w:sz w:val="21"/>
          <w:szCs w:val="21"/>
        </w:rPr>
        <w:t xml:space="preserve"> </w:t>
      </w:r>
      <w:r w:rsidRPr="00690DAA">
        <w:rPr>
          <w:rFonts w:ascii="Abadi" w:hAnsi="Abadi" w:cs="ArialMT"/>
          <w:b/>
          <w:bCs/>
          <w:sz w:val="21"/>
          <w:szCs w:val="21"/>
        </w:rPr>
        <w:t>XIX</w:t>
      </w:r>
      <w:r>
        <w:rPr>
          <w:rFonts w:ascii="Abadi" w:hAnsi="Abadi" w:cs="ArialMT"/>
          <w:sz w:val="21"/>
          <w:szCs w:val="21"/>
        </w:rPr>
        <w:t xml:space="preserve">.- </w:t>
      </w:r>
      <w:r w:rsidRPr="00BF1089">
        <w:rPr>
          <w:rFonts w:ascii="Abadi" w:hAnsi="Abadi" w:cs="ArialMT"/>
          <w:sz w:val="21"/>
          <w:szCs w:val="21"/>
        </w:rPr>
        <w:t>Presentación de la propuesta de punto de acuerdo formulada por la diputada</w:t>
      </w:r>
      <w:r>
        <w:rPr>
          <w:rFonts w:ascii="Abadi" w:hAnsi="Abadi" w:cs="ArialMT"/>
          <w:sz w:val="21"/>
          <w:szCs w:val="21"/>
        </w:rPr>
        <w:t xml:space="preserve"> </w:t>
      </w:r>
      <w:r w:rsidRPr="00BF1089">
        <w:rPr>
          <w:rFonts w:ascii="Abadi" w:hAnsi="Abadi" w:cs="ArialMT"/>
          <w:sz w:val="21"/>
          <w:szCs w:val="21"/>
        </w:rPr>
        <w:t>Hades Berenice Aguilar Castillo y el diputado David Martínez Mendizábal,</w:t>
      </w:r>
      <w:r>
        <w:rPr>
          <w:rFonts w:ascii="Abadi" w:hAnsi="Abadi" w:cs="ArialMT"/>
          <w:sz w:val="21"/>
          <w:szCs w:val="21"/>
        </w:rPr>
        <w:t xml:space="preserve"> </w:t>
      </w:r>
      <w:r w:rsidRPr="00BF1089">
        <w:rPr>
          <w:rFonts w:ascii="Abadi" w:hAnsi="Abadi" w:cs="ArialMT"/>
          <w:sz w:val="21"/>
          <w:szCs w:val="21"/>
        </w:rPr>
        <w:t>integrantes del Grupo Parlamentario del Partido MORENA a efecto de</w:t>
      </w:r>
      <w:r>
        <w:rPr>
          <w:rFonts w:ascii="Abadi" w:hAnsi="Abadi" w:cs="ArialMT"/>
          <w:sz w:val="21"/>
          <w:szCs w:val="21"/>
        </w:rPr>
        <w:t xml:space="preserve"> </w:t>
      </w:r>
      <w:r w:rsidRPr="00BF1089">
        <w:rPr>
          <w:rFonts w:ascii="Abadi" w:hAnsi="Abadi" w:cs="ArialMT"/>
          <w:sz w:val="21"/>
          <w:szCs w:val="21"/>
        </w:rPr>
        <w:t>exhortar a la titular de la alcaldía de Irapuato para que en el ámbito de sus</w:t>
      </w:r>
      <w:r>
        <w:rPr>
          <w:rFonts w:ascii="Abadi" w:hAnsi="Abadi" w:cs="ArialMT"/>
          <w:sz w:val="21"/>
          <w:szCs w:val="21"/>
        </w:rPr>
        <w:t xml:space="preserve"> </w:t>
      </w:r>
      <w:r w:rsidRPr="00BF1089">
        <w:rPr>
          <w:rFonts w:ascii="Abadi" w:hAnsi="Abadi" w:cs="ArialMT"/>
          <w:sz w:val="21"/>
          <w:szCs w:val="21"/>
        </w:rPr>
        <w:t>atribuciones remita un informe detallado a esta Soberanía sobre las</w:t>
      </w:r>
      <w:r>
        <w:rPr>
          <w:rFonts w:ascii="Abadi" w:hAnsi="Abadi" w:cs="ArialMT"/>
          <w:sz w:val="21"/>
          <w:szCs w:val="21"/>
        </w:rPr>
        <w:t xml:space="preserve"> </w:t>
      </w:r>
      <w:r w:rsidRPr="00BF1089">
        <w:rPr>
          <w:rFonts w:ascii="Abadi" w:hAnsi="Abadi" w:cs="ArialMT"/>
          <w:sz w:val="21"/>
          <w:szCs w:val="21"/>
        </w:rPr>
        <w:t>inversiones previstas en materia de seguridad pública en esa demarcación.</w:t>
      </w:r>
      <w:r>
        <w:rPr>
          <w:rFonts w:ascii="Abadi" w:hAnsi="Abadi" w:cs="ArialMT"/>
          <w:sz w:val="21"/>
          <w:szCs w:val="21"/>
        </w:rPr>
        <w:t xml:space="preserve"> </w:t>
      </w:r>
      <w:r w:rsidRPr="00690DAA">
        <w:rPr>
          <w:rFonts w:ascii="Abadi" w:hAnsi="Abadi" w:cs="ArialMT"/>
          <w:b/>
          <w:bCs/>
          <w:sz w:val="21"/>
          <w:szCs w:val="21"/>
        </w:rPr>
        <w:t>XX</w:t>
      </w:r>
      <w:r>
        <w:rPr>
          <w:rFonts w:ascii="Abadi" w:hAnsi="Abadi" w:cs="ArialMT"/>
          <w:sz w:val="21"/>
          <w:szCs w:val="21"/>
        </w:rPr>
        <w:t xml:space="preserve">.- </w:t>
      </w:r>
      <w:r w:rsidRPr="00BF1089">
        <w:rPr>
          <w:rFonts w:ascii="Abadi" w:hAnsi="Abadi" w:cs="ArialMT"/>
          <w:sz w:val="21"/>
          <w:szCs w:val="21"/>
        </w:rPr>
        <w:t>Presentación de la propuesta de punto de acuerdo suscrita por diputada y</w:t>
      </w:r>
      <w:r>
        <w:rPr>
          <w:rFonts w:ascii="Abadi" w:hAnsi="Abadi" w:cs="ArialMT"/>
          <w:sz w:val="21"/>
          <w:szCs w:val="21"/>
        </w:rPr>
        <w:t xml:space="preserve"> </w:t>
      </w:r>
      <w:r w:rsidRPr="00BF1089">
        <w:rPr>
          <w:rFonts w:ascii="Abadi" w:hAnsi="Abadi" w:cs="ArialMT"/>
          <w:sz w:val="21"/>
          <w:szCs w:val="21"/>
        </w:rPr>
        <w:t>los diputados integrantes del Grupo Parlamentario del Partido</w:t>
      </w:r>
      <w:r>
        <w:rPr>
          <w:rFonts w:ascii="Abadi" w:hAnsi="Abadi" w:cs="ArialMT"/>
          <w:sz w:val="21"/>
          <w:szCs w:val="21"/>
        </w:rPr>
        <w:t xml:space="preserve"> </w:t>
      </w:r>
      <w:r w:rsidRPr="00BF1089">
        <w:rPr>
          <w:rFonts w:ascii="Abadi" w:hAnsi="Abadi" w:cs="ArialMT"/>
          <w:sz w:val="21"/>
          <w:szCs w:val="21"/>
        </w:rPr>
        <w:t>Revolucionario Institucional a efecto de exhortar a los titulares de la</w:t>
      </w:r>
      <w:r>
        <w:rPr>
          <w:rFonts w:ascii="Abadi" w:hAnsi="Abadi" w:cs="ArialMT"/>
          <w:sz w:val="21"/>
          <w:szCs w:val="21"/>
        </w:rPr>
        <w:t xml:space="preserve"> </w:t>
      </w:r>
      <w:r w:rsidRPr="00BF1089">
        <w:rPr>
          <w:rFonts w:ascii="Abadi" w:hAnsi="Abadi" w:cs="ArialMT"/>
          <w:sz w:val="21"/>
          <w:szCs w:val="21"/>
        </w:rPr>
        <w:t>Secretaría de Educación Pública, del Gobierno del Estado de Guanajuato</w:t>
      </w:r>
      <w:r>
        <w:rPr>
          <w:rFonts w:ascii="Abadi" w:hAnsi="Abadi" w:cs="ArialMT"/>
          <w:sz w:val="21"/>
          <w:szCs w:val="21"/>
        </w:rPr>
        <w:t xml:space="preserve"> </w:t>
      </w:r>
      <w:r w:rsidRPr="00BF1089">
        <w:rPr>
          <w:rFonts w:ascii="Abadi" w:hAnsi="Abadi" w:cs="ArialMT"/>
          <w:sz w:val="21"/>
          <w:szCs w:val="21"/>
        </w:rPr>
        <w:t xml:space="preserve">de la Secretaría de Educación </w:t>
      </w:r>
      <w:r w:rsidRPr="00BF1089">
        <w:rPr>
          <w:rFonts w:ascii="Abadi" w:hAnsi="Abadi" w:cs="ArialMT"/>
          <w:sz w:val="21"/>
          <w:szCs w:val="21"/>
        </w:rPr>
        <w:lastRenderedPageBreak/>
        <w:t>del Estado de Guanajuato y de la Secretaría</w:t>
      </w:r>
      <w:r>
        <w:rPr>
          <w:rFonts w:ascii="Abadi" w:hAnsi="Abadi" w:cs="ArialMT"/>
          <w:sz w:val="21"/>
          <w:szCs w:val="21"/>
        </w:rPr>
        <w:t xml:space="preserve"> </w:t>
      </w:r>
      <w:r w:rsidRPr="00BF1089">
        <w:rPr>
          <w:rFonts w:ascii="Abadi" w:hAnsi="Abadi" w:cs="ArialMT"/>
          <w:sz w:val="21"/>
          <w:szCs w:val="21"/>
        </w:rPr>
        <w:t>de Infraestructura, Conectividad y Movilidad, así como a los cuarenta y seis</w:t>
      </w:r>
      <w:r>
        <w:rPr>
          <w:rFonts w:ascii="Abadi" w:hAnsi="Abadi" w:cs="ArialMT"/>
          <w:sz w:val="21"/>
          <w:szCs w:val="21"/>
        </w:rPr>
        <w:t xml:space="preserve"> </w:t>
      </w:r>
      <w:r w:rsidRPr="00BF1089">
        <w:rPr>
          <w:rFonts w:ascii="Abadi" w:hAnsi="Abadi" w:cs="ArialMT"/>
          <w:sz w:val="21"/>
          <w:szCs w:val="21"/>
        </w:rPr>
        <w:t>municipios del estado de Guanajuato para que en ejercicio de sus</w:t>
      </w:r>
      <w:r>
        <w:rPr>
          <w:rFonts w:ascii="Abadi" w:hAnsi="Abadi" w:cs="ArialMT"/>
          <w:sz w:val="21"/>
          <w:szCs w:val="21"/>
        </w:rPr>
        <w:t xml:space="preserve"> </w:t>
      </w:r>
      <w:r w:rsidRPr="00BF1089">
        <w:rPr>
          <w:rFonts w:ascii="Abadi" w:hAnsi="Abadi" w:cs="ArialMT"/>
          <w:sz w:val="21"/>
          <w:szCs w:val="21"/>
        </w:rPr>
        <w:t>atribuciones previstas en los artículos 3, 73, 115 y 116 de la Constitución</w:t>
      </w:r>
      <w:r>
        <w:rPr>
          <w:rFonts w:ascii="Abadi" w:hAnsi="Abadi" w:cs="ArialMT"/>
          <w:sz w:val="21"/>
          <w:szCs w:val="21"/>
        </w:rPr>
        <w:t xml:space="preserve"> </w:t>
      </w:r>
      <w:r w:rsidRPr="00BF1089">
        <w:rPr>
          <w:rFonts w:ascii="Abadi" w:hAnsi="Abadi" w:cs="ArialMT"/>
          <w:sz w:val="21"/>
          <w:szCs w:val="21"/>
        </w:rPr>
        <w:t>Política de los Estados Unidos Mexicanos, las establecidas en la Ley</w:t>
      </w:r>
      <w:r>
        <w:rPr>
          <w:rFonts w:ascii="Abadi" w:hAnsi="Abadi" w:cs="ArialMT"/>
          <w:sz w:val="21"/>
          <w:szCs w:val="21"/>
        </w:rPr>
        <w:t xml:space="preserve"> </w:t>
      </w:r>
      <w:r w:rsidRPr="00BF1089">
        <w:rPr>
          <w:rFonts w:ascii="Abadi" w:hAnsi="Abadi" w:cs="ArialMT"/>
          <w:sz w:val="21"/>
          <w:szCs w:val="21"/>
        </w:rPr>
        <w:t>General de Educación, así como en la Ley de Educación para el Estado de</w:t>
      </w:r>
      <w:r>
        <w:rPr>
          <w:rFonts w:ascii="Abadi" w:hAnsi="Abadi" w:cs="ArialMT"/>
          <w:sz w:val="21"/>
          <w:szCs w:val="21"/>
        </w:rPr>
        <w:t xml:space="preserve"> </w:t>
      </w:r>
      <w:r w:rsidRPr="00BF1089">
        <w:rPr>
          <w:rFonts w:ascii="Abadi" w:hAnsi="Abadi" w:cs="ArialMT"/>
          <w:sz w:val="21"/>
          <w:szCs w:val="21"/>
        </w:rPr>
        <w:t>Guanajuato realicen un estudio por medio del cual identifiquen las escuelas</w:t>
      </w:r>
      <w:r>
        <w:rPr>
          <w:rFonts w:ascii="Abadi" w:hAnsi="Abadi" w:cs="ArialMT"/>
          <w:sz w:val="21"/>
          <w:szCs w:val="21"/>
        </w:rPr>
        <w:t xml:space="preserve"> </w:t>
      </w:r>
      <w:r w:rsidRPr="00BF1089">
        <w:rPr>
          <w:rFonts w:ascii="Abadi" w:hAnsi="Abadi" w:cs="ArialMT"/>
          <w:sz w:val="21"/>
          <w:szCs w:val="21"/>
        </w:rPr>
        <w:t>de nivel básico y medio superior del Estado que cuentan con la</w:t>
      </w:r>
      <w:r>
        <w:rPr>
          <w:rFonts w:ascii="Abadi" w:hAnsi="Abadi" w:cs="ArialMT"/>
          <w:sz w:val="21"/>
          <w:szCs w:val="21"/>
        </w:rPr>
        <w:t xml:space="preserve"> </w:t>
      </w:r>
      <w:r w:rsidRPr="00BF1089">
        <w:rPr>
          <w:rFonts w:ascii="Abadi" w:hAnsi="Abadi" w:cs="ArialMT"/>
          <w:sz w:val="21"/>
          <w:szCs w:val="21"/>
        </w:rPr>
        <w:t>infraestructura indispensable para garantizar el acceso a la educación de</w:t>
      </w:r>
      <w:r>
        <w:rPr>
          <w:rFonts w:ascii="Abadi" w:hAnsi="Abadi" w:cs="ArialMT"/>
          <w:sz w:val="21"/>
          <w:szCs w:val="21"/>
        </w:rPr>
        <w:t xml:space="preserve"> </w:t>
      </w:r>
      <w:r w:rsidRPr="00BF1089">
        <w:rPr>
          <w:rFonts w:ascii="Abadi" w:hAnsi="Abadi" w:cs="ArialMT"/>
          <w:sz w:val="21"/>
          <w:szCs w:val="21"/>
        </w:rPr>
        <w:t>las personas con discapacidad y/o con trastornos generalizados del</w:t>
      </w:r>
      <w:r>
        <w:rPr>
          <w:rFonts w:ascii="Abadi" w:hAnsi="Abadi" w:cs="ArialMT"/>
          <w:sz w:val="21"/>
          <w:szCs w:val="21"/>
        </w:rPr>
        <w:t xml:space="preserve"> </w:t>
      </w:r>
      <w:r w:rsidRPr="00BF1089">
        <w:rPr>
          <w:rFonts w:ascii="Abadi" w:hAnsi="Abadi" w:cs="ArialMT"/>
          <w:sz w:val="21"/>
          <w:szCs w:val="21"/>
        </w:rPr>
        <w:t>desarrollo, y qué escuelas de los referidos niveles en el Estado de</w:t>
      </w:r>
      <w:r>
        <w:rPr>
          <w:rFonts w:ascii="Abadi" w:hAnsi="Abadi" w:cs="ArialMT"/>
          <w:sz w:val="21"/>
          <w:szCs w:val="21"/>
        </w:rPr>
        <w:t xml:space="preserve"> </w:t>
      </w:r>
      <w:r w:rsidRPr="00BF1089">
        <w:rPr>
          <w:rFonts w:ascii="Abadi" w:hAnsi="Abadi" w:cs="ArialMT"/>
          <w:sz w:val="21"/>
          <w:szCs w:val="21"/>
        </w:rPr>
        <w:t>Guanajuato no cuentan con la infraestructura necesaria en la materia; y una</w:t>
      </w:r>
      <w:r>
        <w:rPr>
          <w:rFonts w:ascii="Abadi" w:hAnsi="Abadi" w:cs="ArialMT"/>
          <w:sz w:val="21"/>
          <w:szCs w:val="21"/>
        </w:rPr>
        <w:t xml:space="preserve"> </w:t>
      </w:r>
      <w:r w:rsidRPr="00BF1089">
        <w:rPr>
          <w:rFonts w:ascii="Abadi" w:hAnsi="Abadi" w:cs="ArialMT"/>
          <w:sz w:val="21"/>
          <w:szCs w:val="21"/>
        </w:rPr>
        <w:t>vez que se cuente con el estudio, se destinen los recursos, conforme al</w:t>
      </w:r>
      <w:r>
        <w:rPr>
          <w:rFonts w:ascii="Abadi" w:hAnsi="Abadi" w:cs="ArialMT"/>
          <w:sz w:val="21"/>
          <w:szCs w:val="21"/>
        </w:rPr>
        <w:t xml:space="preserve"> </w:t>
      </w:r>
      <w:r w:rsidRPr="00BF1089">
        <w:rPr>
          <w:rFonts w:ascii="Abadi" w:hAnsi="Abadi" w:cs="ArialMT"/>
          <w:sz w:val="21"/>
          <w:szCs w:val="21"/>
        </w:rPr>
        <w:t>principio de progresividad de los derechos, indispensables para dotar de</w:t>
      </w:r>
      <w:r>
        <w:rPr>
          <w:rFonts w:ascii="Abadi" w:hAnsi="Abadi" w:cs="ArialMT"/>
          <w:sz w:val="21"/>
          <w:szCs w:val="21"/>
        </w:rPr>
        <w:t xml:space="preserve"> </w:t>
      </w:r>
      <w:r w:rsidRPr="00BF1089">
        <w:rPr>
          <w:rFonts w:ascii="Abadi" w:hAnsi="Abadi" w:cs="ArialMT"/>
          <w:sz w:val="21"/>
          <w:szCs w:val="21"/>
        </w:rPr>
        <w:t>infraestructura a las escuelas de nivel básico y medio superior que no</w:t>
      </w:r>
      <w:r>
        <w:rPr>
          <w:rFonts w:ascii="Abadi" w:hAnsi="Abadi" w:cs="ArialMT"/>
          <w:sz w:val="21"/>
          <w:szCs w:val="21"/>
        </w:rPr>
        <w:t xml:space="preserve"> </w:t>
      </w:r>
      <w:r w:rsidRPr="00BF1089">
        <w:rPr>
          <w:rFonts w:ascii="Abadi" w:hAnsi="Abadi" w:cs="ArialMT"/>
          <w:sz w:val="21"/>
          <w:szCs w:val="21"/>
        </w:rPr>
        <w:t>cuenten con la infraestructura para garantizar el acceso a la educación de</w:t>
      </w:r>
      <w:r>
        <w:rPr>
          <w:rFonts w:ascii="Abadi" w:hAnsi="Abadi" w:cs="ArialMT"/>
          <w:sz w:val="21"/>
          <w:szCs w:val="21"/>
        </w:rPr>
        <w:t xml:space="preserve"> </w:t>
      </w:r>
      <w:r w:rsidRPr="00BF1089">
        <w:rPr>
          <w:rFonts w:ascii="Abadi" w:hAnsi="Abadi" w:cs="ArialMT"/>
          <w:sz w:val="21"/>
          <w:szCs w:val="21"/>
        </w:rPr>
        <w:t>las personas con discapacidad y/o con trastornos generalizados del</w:t>
      </w:r>
      <w:r>
        <w:rPr>
          <w:rFonts w:ascii="Abadi" w:hAnsi="Abadi" w:cs="ArialMT"/>
          <w:sz w:val="21"/>
          <w:szCs w:val="21"/>
        </w:rPr>
        <w:t xml:space="preserve"> </w:t>
      </w:r>
      <w:r w:rsidRPr="00BF1089">
        <w:rPr>
          <w:rFonts w:ascii="Abadi" w:hAnsi="Abadi" w:cs="ArialMT"/>
          <w:sz w:val="21"/>
          <w:szCs w:val="21"/>
        </w:rPr>
        <w:t>desarrollo.</w:t>
      </w:r>
      <w:r>
        <w:rPr>
          <w:rFonts w:ascii="Abadi" w:hAnsi="Abadi" w:cs="ArialMT"/>
          <w:sz w:val="21"/>
          <w:szCs w:val="21"/>
        </w:rPr>
        <w:t xml:space="preserve"> </w:t>
      </w:r>
      <w:r w:rsidRPr="00690DAA">
        <w:rPr>
          <w:rFonts w:ascii="Abadi" w:hAnsi="Abadi" w:cs="ArialMT"/>
          <w:b/>
          <w:bCs/>
          <w:sz w:val="21"/>
          <w:szCs w:val="21"/>
        </w:rPr>
        <w:t>XXI</w:t>
      </w:r>
      <w:r>
        <w:rPr>
          <w:rFonts w:ascii="Abadi" w:hAnsi="Abadi" w:cs="ArialMT"/>
          <w:sz w:val="21"/>
          <w:szCs w:val="21"/>
        </w:rPr>
        <w:t xml:space="preserve">.- </w:t>
      </w:r>
      <w:r w:rsidRPr="00BF1089">
        <w:rPr>
          <w:rFonts w:ascii="Abadi" w:hAnsi="Abadi" w:cs="ArialMT"/>
          <w:sz w:val="21"/>
          <w:szCs w:val="21"/>
        </w:rPr>
        <w:t>Presentación de la propuesta de punto de acuerdo suscrita por la diputada</w:t>
      </w:r>
      <w:r>
        <w:rPr>
          <w:rFonts w:ascii="Abadi" w:hAnsi="Abadi" w:cs="ArialMT"/>
          <w:sz w:val="21"/>
          <w:szCs w:val="21"/>
        </w:rPr>
        <w:t xml:space="preserve"> </w:t>
      </w:r>
      <w:r w:rsidRPr="00BF1089">
        <w:rPr>
          <w:rFonts w:ascii="Abadi" w:hAnsi="Abadi" w:cs="ArialMT"/>
          <w:sz w:val="21"/>
          <w:szCs w:val="21"/>
        </w:rPr>
        <w:t>y el diputado integrantes del Grupo Parlamentario del Partido Verde</w:t>
      </w:r>
      <w:r>
        <w:rPr>
          <w:rFonts w:ascii="Abadi" w:hAnsi="Abadi" w:cs="ArialMT"/>
          <w:sz w:val="21"/>
          <w:szCs w:val="21"/>
        </w:rPr>
        <w:t xml:space="preserve"> </w:t>
      </w:r>
      <w:r w:rsidRPr="00BF1089">
        <w:rPr>
          <w:rFonts w:ascii="Abadi" w:hAnsi="Abadi" w:cs="ArialMT"/>
          <w:sz w:val="21"/>
          <w:szCs w:val="21"/>
        </w:rPr>
        <w:t>Ecologista de México a efecto de exhortar al Poder Ejecutivo del Estado de</w:t>
      </w:r>
      <w:r>
        <w:rPr>
          <w:rFonts w:ascii="Abadi" w:hAnsi="Abadi" w:cs="ArialMT"/>
          <w:sz w:val="21"/>
          <w:szCs w:val="21"/>
        </w:rPr>
        <w:t xml:space="preserve"> </w:t>
      </w:r>
      <w:r w:rsidRPr="00BF1089">
        <w:rPr>
          <w:rFonts w:ascii="Abadi" w:hAnsi="Abadi" w:cs="ArialMT"/>
          <w:sz w:val="21"/>
          <w:szCs w:val="21"/>
        </w:rPr>
        <w:t>Guanajuato para que por conducto de la Secretaría de Salud, lleve a cabo</w:t>
      </w:r>
      <w:r>
        <w:rPr>
          <w:rFonts w:ascii="Abadi" w:hAnsi="Abadi" w:cs="ArialMT"/>
          <w:sz w:val="21"/>
          <w:szCs w:val="21"/>
        </w:rPr>
        <w:t xml:space="preserve"> </w:t>
      </w:r>
      <w:r w:rsidRPr="00BF1089">
        <w:rPr>
          <w:rFonts w:ascii="Abadi" w:hAnsi="Abadi" w:cs="ArialMT"/>
          <w:sz w:val="21"/>
          <w:szCs w:val="21"/>
        </w:rPr>
        <w:t>acciones médicas epidemiológicas de salud pública de valoración</w:t>
      </w:r>
      <w:r>
        <w:rPr>
          <w:rFonts w:ascii="Abadi" w:hAnsi="Abadi" w:cs="ArialMT"/>
          <w:sz w:val="21"/>
          <w:szCs w:val="21"/>
        </w:rPr>
        <w:t xml:space="preserve"> </w:t>
      </w:r>
      <w:r w:rsidRPr="00BF1089">
        <w:rPr>
          <w:rFonts w:ascii="Abadi" w:hAnsi="Abadi" w:cs="ArialMT"/>
          <w:sz w:val="21"/>
          <w:szCs w:val="21"/>
        </w:rPr>
        <w:t>específicas a los habitantes de la zona circundante a las instalaciones de la</w:t>
      </w:r>
      <w:r>
        <w:rPr>
          <w:rFonts w:ascii="Abadi" w:hAnsi="Abadi" w:cs="ArialMT"/>
          <w:sz w:val="21"/>
          <w:szCs w:val="21"/>
        </w:rPr>
        <w:t xml:space="preserve"> </w:t>
      </w:r>
      <w:r w:rsidRPr="00BF1089">
        <w:rPr>
          <w:rFonts w:ascii="Abadi" w:hAnsi="Abadi" w:cs="ArialMT"/>
          <w:sz w:val="21"/>
          <w:szCs w:val="21"/>
        </w:rPr>
        <w:t>empresa Tekchem en el municipio de Salamanca; e informe el seguimiento</w:t>
      </w:r>
      <w:r>
        <w:rPr>
          <w:rFonts w:ascii="Abadi" w:hAnsi="Abadi" w:cs="ArialMT"/>
          <w:sz w:val="21"/>
          <w:szCs w:val="21"/>
        </w:rPr>
        <w:t xml:space="preserve"> </w:t>
      </w:r>
      <w:r w:rsidRPr="00BF1089">
        <w:rPr>
          <w:rFonts w:ascii="Abadi" w:hAnsi="Abadi" w:cs="ArialMT"/>
          <w:sz w:val="21"/>
          <w:szCs w:val="21"/>
        </w:rPr>
        <w:t>y resultado de las acciones médico epidemiológicas de salud pública</w:t>
      </w:r>
      <w:r>
        <w:rPr>
          <w:rFonts w:ascii="Abadi" w:hAnsi="Abadi" w:cs="ArialMT"/>
          <w:sz w:val="21"/>
          <w:szCs w:val="21"/>
        </w:rPr>
        <w:t xml:space="preserve"> </w:t>
      </w:r>
      <w:r w:rsidRPr="00BF1089">
        <w:rPr>
          <w:rFonts w:ascii="Abadi" w:hAnsi="Abadi" w:cs="ArialMT"/>
          <w:sz w:val="21"/>
          <w:szCs w:val="21"/>
        </w:rPr>
        <w:t>llevadas a cabo en la comunidad de “Los Pedroza” y demás zonas de</w:t>
      </w:r>
      <w:r>
        <w:rPr>
          <w:rFonts w:ascii="Abadi" w:hAnsi="Abadi" w:cs="ArialMT"/>
          <w:sz w:val="21"/>
          <w:szCs w:val="21"/>
        </w:rPr>
        <w:t xml:space="preserve"> </w:t>
      </w:r>
      <w:r w:rsidRPr="00BF1089">
        <w:rPr>
          <w:rFonts w:ascii="Abadi" w:hAnsi="Abadi" w:cs="ArialMT"/>
          <w:sz w:val="21"/>
          <w:szCs w:val="21"/>
        </w:rPr>
        <w:t>influencia de las instalaciones de la empresa Química Central en el</w:t>
      </w:r>
      <w:r>
        <w:rPr>
          <w:rFonts w:ascii="Abadi" w:hAnsi="Abadi" w:cs="ArialMT"/>
          <w:sz w:val="21"/>
          <w:szCs w:val="21"/>
        </w:rPr>
        <w:t xml:space="preserve"> </w:t>
      </w:r>
      <w:r w:rsidRPr="00BF1089">
        <w:rPr>
          <w:rFonts w:ascii="Abadi" w:hAnsi="Abadi" w:cs="ArialMT"/>
          <w:sz w:val="21"/>
          <w:szCs w:val="21"/>
        </w:rPr>
        <w:t>municipio de San Francisco del Rincón, y en su caso, para que elabore una</w:t>
      </w:r>
      <w:r>
        <w:rPr>
          <w:rFonts w:ascii="Abadi" w:hAnsi="Abadi" w:cs="ArialMT"/>
          <w:sz w:val="21"/>
          <w:szCs w:val="21"/>
        </w:rPr>
        <w:t xml:space="preserve"> </w:t>
      </w:r>
      <w:r w:rsidRPr="00BF1089">
        <w:rPr>
          <w:rFonts w:ascii="Abadi" w:hAnsi="Abadi" w:cs="ArialMT"/>
          <w:sz w:val="21"/>
          <w:szCs w:val="21"/>
        </w:rPr>
        <w:t>política pública junto con programas para la prevención y mitigación de los</w:t>
      </w:r>
      <w:r>
        <w:rPr>
          <w:rFonts w:ascii="Abadi" w:hAnsi="Abadi" w:cs="ArialMT"/>
          <w:sz w:val="21"/>
          <w:szCs w:val="21"/>
        </w:rPr>
        <w:t xml:space="preserve"> </w:t>
      </w:r>
      <w:r w:rsidRPr="00BF1089">
        <w:rPr>
          <w:rFonts w:ascii="Abadi" w:hAnsi="Abadi" w:cs="ArialMT"/>
          <w:sz w:val="21"/>
          <w:szCs w:val="21"/>
        </w:rPr>
        <w:t>efectos sobre la salud humana de los residuos peligrosos contenidos en</w:t>
      </w:r>
      <w:r>
        <w:rPr>
          <w:rFonts w:ascii="Abadi" w:hAnsi="Abadi" w:cs="ArialMT"/>
          <w:sz w:val="21"/>
          <w:szCs w:val="21"/>
        </w:rPr>
        <w:t xml:space="preserve"> </w:t>
      </w:r>
      <w:r w:rsidRPr="00BF1089">
        <w:rPr>
          <w:rFonts w:ascii="Abadi" w:hAnsi="Abadi" w:cs="ArialMT"/>
          <w:sz w:val="21"/>
          <w:szCs w:val="21"/>
        </w:rPr>
        <w:t>ambos pasivos ambientales.</w:t>
      </w:r>
      <w:r>
        <w:rPr>
          <w:rFonts w:ascii="Abadi" w:hAnsi="Abadi" w:cs="ArialMT"/>
          <w:sz w:val="21"/>
          <w:szCs w:val="21"/>
        </w:rPr>
        <w:t xml:space="preserve"> </w:t>
      </w:r>
      <w:r w:rsidRPr="00690DAA">
        <w:rPr>
          <w:rFonts w:ascii="Abadi" w:hAnsi="Abadi" w:cs="ArialMT"/>
          <w:b/>
          <w:bCs/>
          <w:sz w:val="21"/>
          <w:szCs w:val="21"/>
        </w:rPr>
        <w:t>XXII.</w:t>
      </w:r>
      <w:r>
        <w:rPr>
          <w:rFonts w:ascii="Abadi" w:hAnsi="Abadi" w:cs="ArialMT"/>
          <w:sz w:val="21"/>
          <w:szCs w:val="21"/>
        </w:rPr>
        <w:t xml:space="preserve">- </w:t>
      </w:r>
      <w:r w:rsidRPr="00BF1089">
        <w:rPr>
          <w:rFonts w:ascii="Abadi" w:hAnsi="Abadi" w:cs="ArialMT"/>
          <w:sz w:val="21"/>
          <w:szCs w:val="21"/>
        </w:rPr>
        <w:t>Presentación de la propuesta de punto de acuerdo suscrita por la diputada</w:t>
      </w:r>
      <w:r>
        <w:rPr>
          <w:rFonts w:ascii="Abadi" w:hAnsi="Abadi" w:cs="ArialMT"/>
          <w:sz w:val="21"/>
          <w:szCs w:val="21"/>
        </w:rPr>
        <w:t xml:space="preserve"> </w:t>
      </w:r>
      <w:r w:rsidRPr="00BF1089">
        <w:rPr>
          <w:rFonts w:ascii="Abadi" w:hAnsi="Abadi" w:cs="ArialMT"/>
          <w:sz w:val="21"/>
          <w:szCs w:val="21"/>
        </w:rPr>
        <w:t>Alma Edwviges Alcaraz Hernández integrante del Grupo Parlamentario del</w:t>
      </w:r>
      <w:r>
        <w:rPr>
          <w:rFonts w:ascii="Abadi" w:hAnsi="Abadi" w:cs="ArialMT"/>
          <w:sz w:val="21"/>
          <w:szCs w:val="21"/>
        </w:rPr>
        <w:t xml:space="preserve"> </w:t>
      </w:r>
      <w:r w:rsidRPr="00BF1089">
        <w:rPr>
          <w:rFonts w:ascii="Abadi" w:hAnsi="Abadi" w:cs="ArialMT"/>
          <w:sz w:val="21"/>
          <w:szCs w:val="21"/>
        </w:rPr>
        <w:t xml:space="preserve">Partido MORENA a </w:t>
      </w:r>
      <w:r w:rsidRPr="00BF1089">
        <w:rPr>
          <w:rFonts w:ascii="Abadi" w:hAnsi="Abadi" w:cs="ArialMT"/>
          <w:sz w:val="21"/>
          <w:szCs w:val="21"/>
        </w:rPr>
        <w:t>efecto de exhortar al Fiscal General del Estado de</w:t>
      </w:r>
      <w:r>
        <w:rPr>
          <w:rFonts w:ascii="Abadi" w:hAnsi="Abadi" w:cs="ArialMT"/>
          <w:sz w:val="21"/>
          <w:szCs w:val="21"/>
        </w:rPr>
        <w:t xml:space="preserve"> </w:t>
      </w:r>
      <w:r w:rsidRPr="00BF1089">
        <w:rPr>
          <w:rFonts w:ascii="Abadi" w:hAnsi="Abadi" w:cs="ArialMT"/>
          <w:sz w:val="21"/>
          <w:szCs w:val="21"/>
        </w:rPr>
        <w:t>Guanajuato, Carlos Zamarripa Aguirre, para que, de acuerdo con sus</w:t>
      </w:r>
      <w:r>
        <w:rPr>
          <w:rFonts w:ascii="Abadi" w:hAnsi="Abadi" w:cs="ArialMT"/>
          <w:sz w:val="21"/>
          <w:szCs w:val="21"/>
        </w:rPr>
        <w:t xml:space="preserve"> </w:t>
      </w:r>
      <w:r w:rsidRPr="00BF1089">
        <w:rPr>
          <w:rFonts w:ascii="Abadi" w:hAnsi="Abadi" w:cs="ArialMT"/>
          <w:sz w:val="21"/>
          <w:szCs w:val="21"/>
        </w:rPr>
        <w:t>atribuciones, lleve a cabo las acciones necesarias a fin de que se atienda y</w:t>
      </w:r>
      <w:r>
        <w:rPr>
          <w:rFonts w:ascii="Abadi" w:hAnsi="Abadi" w:cs="ArialMT"/>
          <w:sz w:val="21"/>
          <w:szCs w:val="21"/>
        </w:rPr>
        <w:t xml:space="preserve"> </w:t>
      </w:r>
      <w:r w:rsidRPr="00BF1089">
        <w:rPr>
          <w:rFonts w:ascii="Abadi" w:hAnsi="Abadi" w:cs="ArialMT"/>
          <w:sz w:val="21"/>
          <w:szCs w:val="21"/>
        </w:rPr>
        <w:t>agilice el proceso de investigación correspondiente a la carpeta de</w:t>
      </w:r>
      <w:r>
        <w:rPr>
          <w:rFonts w:ascii="Abadi" w:hAnsi="Abadi" w:cs="ArialMT"/>
          <w:sz w:val="21"/>
          <w:szCs w:val="21"/>
        </w:rPr>
        <w:t xml:space="preserve"> </w:t>
      </w:r>
      <w:r w:rsidRPr="00BF1089">
        <w:rPr>
          <w:rFonts w:ascii="Abadi" w:hAnsi="Abadi" w:cs="ArialMT"/>
          <w:sz w:val="21"/>
          <w:szCs w:val="21"/>
        </w:rPr>
        <w:t>investigación con número 1252731/2021; así como al Secretario de</w:t>
      </w:r>
      <w:r>
        <w:rPr>
          <w:rFonts w:ascii="Abadi" w:hAnsi="Abadi" w:cs="ArialMT"/>
          <w:sz w:val="21"/>
          <w:szCs w:val="21"/>
        </w:rPr>
        <w:t xml:space="preserve"> </w:t>
      </w:r>
      <w:r w:rsidRPr="00BF1089">
        <w:rPr>
          <w:rFonts w:ascii="Abadi" w:hAnsi="Abadi" w:cs="ArialMT"/>
          <w:sz w:val="21"/>
          <w:szCs w:val="21"/>
        </w:rPr>
        <w:t>Seguridad Pública del Estado de Guanajuato, Alvar Cabeza de Vaca</w:t>
      </w:r>
      <w:r>
        <w:rPr>
          <w:rFonts w:ascii="Abadi" w:hAnsi="Abadi" w:cs="ArialMT"/>
          <w:sz w:val="21"/>
          <w:szCs w:val="21"/>
        </w:rPr>
        <w:t xml:space="preserve"> </w:t>
      </w:r>
      <w:r w:rsidRPr="00BF1089">
        <w:rPr>
          <w:rFonts w:ascii="Abadi" w:hAnsi="Abadi" w:cs="ArialMT"/>
          <w:sz w:val="21"/>
          <w:szCs w:val="21"/>
        </w:rPr>
        <w:t>Appendini, para que revise y atienda el estado que guardan los derechos</w:t>
      </w:r>
      <w:r>
        <w:rPr>
          <w:rFonts w:ascii="Abadi" w:hAnsi="Abadi" w:cs="ArialMT"/>
          <w:sz w:val="21"/>
          <w:szCs w:val="21"/>
        </w:rPr>
        <w:t xml:space="preserve"> </w:t>
      </w:r>
      <w:r w:rsidRPr="00BF1089">
        <w:rPr>
          <w:rFonts w:ascii="Abadi" w:hAnsi="Abadi" w:cs="ArialMT"/>
          <w:sz w:val="21"/>
          <w:szCs w:val="21"/>
        </w:rPr>
        <w:t>humanos y laborales de las personas prestadoras de servicios en las</w:t>
      </w:r>
      <w:r>
        <w:rPr>
          <w:rFonts w:ascii="Abadi" w:hAnsi="Abadi" w:cs="ArialMT"/>
          <w:sz w:val="21"/>
          <w:szCs w:val="21"/>
        </w:rPr>
        <w:t xml:space="preserve"> </w:t>
      </w:r>
      <w:r w:rsidRPr="00BF1089">
        <w:rPr>
          <w:rFonts w:ascii="Abadi" w:hAnsi="Abadi" w:cs="ArialMT"/>
          <w:sz w:val="21"/>
          <w:szCs w:val="21"/>
        </w:rPr>
        <w:t>Fuerzas de Seguridad Pública del Estado de Guanajuato y lleve a cabo las</w:t>
      </w:r>
      <w:r>
        <w:rPr>
          <w:rFonts w:ascii="Abadi" w:hAnsi="Abadi" w:cs="ArialMT"/>
          <w:sz w:val="21"/>
          <w:szCs w:val="21"/>
        </w:rPr>
        <w:t xml:space="preserve"> </w:t>
      </w:r>
      <w:r w:rsidRPr="00BF1089">
        <w:rPr>
          <w:rFonts w:ascii="Abadi" w:hAnsi="Abadi" w:cs="ArialMT"/>
          <w:sz w:val="21"/>
          <w:szCs w:val="21"/>
        </w:rPr>
        <w:t>acciones necesarias para garantizar su seguridad.</w:t>
      </w:r>
      <w:r>
        <w:rPr>
          <w:rFonts w:ascii="Abadi" w:hAnsi="Abadi" w:cs="ArialMT"/>
          <w:sz w:val="21"/>
          <w:szCs w:val="21"/>
        </w:rPr>
        <w:t xml:space="preserve"> </w:t>
      </w:r>
      <w:r w:rsidRPr="00690DAA">
        <w:rPr>
          <w:rFonts w:ascii="Abadi" w:hAnsi="Abadi" w:cs="ArialMT"/>
          <w:b/>
          <w:bCs/>
          <w:sz w:val="21"/>
          <w:szCs w:val="21"/>
        </w:rPr>
        <w:t>XXIII.</w:t>
      </w:r>
      <w:r>
        <w:rPr>
          <w:rFonts w:ascii="Abadi" w:hAnsi="Abadi" w:cs="ArialMT"/>
          <w:sz w:val="21"/>
          <w:szCs w:val="21"/>
        </w:rPr>
        <w:t xml:space="preserve">- </w:t>
      </w:r>
      <w:r w:rsidRPr="00BF1089">
        <w:rPr>
          <w:rFonts w:ascii="Abadi" w:hAnsi="Abadi" w:cs="ArialMT"/>
          <w:sz w:val="21"/>
          <w:szCs w:val="21"/>
        </w:rPr>
        <w:t>Discusión y, en su caso, aprobación del dictamen formulado por la Comisión</w:t>
      </w:r>
      <w:r>
        <w:rPr>
          <w:rFonts w:ascii="Abadi" w:hAnsi="Abadi" w:cs="ArialMT"/>
          <w:sz w:val="21"/>
          <w:szCs w:val="21"/>
        </w:rPr>
        <w:t xml:space="preserve"> </w:t>
      </w:r>
      <w:r w:rsidRPr="00BF1089">
        <w:rPr>
          <w:rFonts w:ascii="Abadi" w:hAnsi="Abadi" w:cs="ArialMT"/>
          <w:sz w:val="21"/>
          <w:szCs w:val="21"/>
        </w:rPr>
        <w:t>de Asuntos Municipales relativo a la iniciativa suscrita por diputadas y</w:t>
      </w:r>
      <w:r>
        <w:rPr>
          <w:rFonts w:ascii="Abadi" w:hAnsi="Abadi" w:cs="ArialMT"/>
          <w:sz w:val="21"/>
          <w:szCs w:val="21"/>
        </w:rPr>
        <w:t xml:space="preserve"> </w:t>
      </w:r>
      <w:r w:rsidRPr="00BF1089">
        <w:rPr>
          <w:rFonts w:ascii="Abadi" w:hAnsi="Abadi" w:cs="ArialMT"/>
          <w:sz w:val="21"/>
          <w:szCs w:val="21"/>
        </w:rPr>
        <w:t>diputados integrantes del Grupo Parlamentario del Partido Acción Nacional</w:t>
      </w:r>
      <w:r>
        <w:rPr>
          <w:rFonts w:ascii="Abadi" w:hAnsi="Abadi" w:cs="ArialMT"/>
          <w:sz w:val="21"/>
          <w:szCs w:val="21"/>
        </w:rPr>
        <w:t xml:space="preserve"> </w:t>
      </w:r>
      <w:r w:rsidRPr="00BF1089">
        <w:rPr>
          <w:rFonts w:ascii="Abadi" w:hAnsi="Abadi" w:cs="ArialMT"/>
          <w:sz w:val="21"/>
          <w:szCs w:val="21"/>
        </w:rPr>
        <w:t>a efecto de reformar el artículo 252 y adicionar los artículos 252-1 y 252-2 a</w:t>
      </w:r>
      <w:r>
        <w:rPr>
          <w:rFonts w:ascii="Abadi" w:hAnsi="Abadi" w:cs="ArialMT"/>
          <w:sz w:val="21"/>
          <w:szCs w:val="21"/>
        </w:rPr>
        <w:t xml:space="preserve"> </w:t>
      </w:r>
      <w:r w:rsidRPr="00BF1089">
        <w:rPr>
          <w:rFonts w:ascii="Abadi" w:hAnsi="Abadi" w:cs="ArialMT"/>
          <w:sz w:val="21"/>
          <w:szCs w:val="21"/>
        </w:rPr>
        <w:t>la Ley Orgánica Municipal para el Estado de Guanajuato</w:t>
      </w:r>
      <w:r>
        <w:rPr>
          <w:rFonts w:ascii="Abadi" w:hAnsi="Abadi" w:cs="ArialMT"/>
          <w:sz w:val="21"/>
          <w:szCs w:val="21"/>
        </w:rPr>
        <w:t xml:space="preserve">. </w:t>
      </w:r>
      <w:r w:rsidRPr="00690DAA">
        <w:rPr>
          <w:rFonts w:ascii="Abadi" w:hAnsi="Abadi" w:cs="ArialMT"/>
          <w:b/>
          <w:bCs/>
          <w:sz w:val="21"/>
          <w:szCs w:val="21"/>
        </w:rPr>
        <w:t>XXIV.</w:t>
      </w:r>
      <w:r>
        <w:rPr>
          <w:rFonts w:ascii="Abadi" w:hAnsi="Abadi" w:cs="ArialMT"/>
          <w:sz w:val="21"/>
          <w:szCs w:val="21"/>
        </w:rPr>
        <w:t xml:space="preserve">- </w:t>
      </w:r>
      <w:r w:rsidRPr="00BF1089">
        <w:rPr>
          <w:rFonts w:ascii="Abadi" w:hAnsi="Abadi" w:cs="ArialMT"/>
          <w:sz w:val="21"/>
          <w:szCs w:val="21"/>
        </w:rPr>
        <w:t>Discusión y, en su caso, aprobación del dictamen suscrito por la Comisión</w:t>
      </w:r>
      <w:r>
        <w:rPr>
          <w:rFonts w:ascii="Abadi" w:hAnsi="Abadi" w:cs="ArialMT"/>
          <w:sz w:val="21"/>
          <w:szCs w:val="21"/>
        </w:rPr>
        <w:t xml:space="preserve"> </w:t>
      </w:r>
      <w:r w:rsidRPr="00BF1089">
        <w:rPr>
          <w:rFonts w:ascii="Abadi" w:hAnsi="Abadi" w:cs="ArialMT"/>
          <w:sz w:val="21"/>
          <w:szCs w:val="21"/>
        </w:rPr>
        <w:t>de Desarrollo Económico y Social relativo a la propuesta de punto de</w:t>
      </w:r>
      <w:r>
        <w:rPr>
          <w:rFonts w:ascii="Abadi" w:hAnsi="Abadi" w:cs="ArialMT"/>
          <w:sz w:val="21"/>
          <w:szCs w:val="21"/>
        </w:rPr>
        <w:t xml:space="preserve"> </w:t>
      </w:r>
      <w:r w:rsidRPr="00BF1089">
        <w:rPr>
          <w:rFonts w:ascii="Abadi" w:hAnsi="Abadi" w:cs="ArialMT"/>
          <w:sz w:val="21"/>
          <w:szCs w:val="21"/>
        </w:rPr>
        <w:t>acuerdo formulada por la diputada Ruth Noemí Tiscareño Agoitia integrante</w:t>
      </w:r>
      <w:r>
        <w:rPr>
          <w:rFonts w:ascii="Abadi" w:hAnsi="Abadi" w:cs="ArialMT"/>
          <w:sz w:val="21"/>
          <w:szCs w:val="21"/>
        </w:rPr>
        <w:t xml:space="preserve"> </w:t>
      </w:r>
      <w:r w:rsidRPr="00BF1089">
        <w:rPr>
          <w:rFonts w:ascii="Abadi" w:hAnsi="Abadi" w:cs="ArialMT"/>
          <w:sz w:val="21"/>
          <w:szCs w:val="21"/>
        </w:rPr>
        <w:t>del Grupo Parlamentario del Partido Revolucionario Institucional, con la</w:t>
      </w:r>
      <w:r>
        <w:rPr>
          <w:rFonts w:ascii="Abadi" w:hAnsi="Abadi" w:cs="ArialMT"/>
          <w:sz w:val="21"/>
          <w:szCs w:val="21"/>
        </w:rPr>
        <w:t xml:space="preserve"> </w:t>
      </w:r>
      <w:r w:rsidRPr="00BF1089">
        <w:rPr>
          <w:rFonts w:ascii="Abadi" w:hAnsi="Abadi" w:cs="ArialMT"/>
          <w:sz w:val="21"/>
          <w:szCs w:val="21"/>
        </w:rPr>
        <w:t>finalidad de enviar un exhorto al director de Petróleos Mexicanos (PEMEX);</w:t>
      </w:r>
      <w:r>
        <w:rPr>
          <w:rFonts w:ascii="Abadi" w:hAnsi="Abadi" w:cs="ArialMT"/>
          <w:sz w:val="21"/>
          <w:szCs w:val="21"/>
        </w:rPr>
        <w:t xml:space="preserve"> </w:t>
      </w:r>
      <w:r w:rsidRPr="00BF1089">
        <w:rPr>
          <w:rFonts w:ascii="Abadi" w:hAnsi="Abadi" w:cs="ArialMT"/>
          <w:sz w:val="21"/>
          <w:szCs w:val="21"/>
        </w:rPr>
        <w:t>Fidel Vizcaino García, gerente de RIAMA; así como a la Secretaria del</w:t>
      </w:r>
      <w:r>
        <w:rPr>
          <w:rFonts w:ascii="Abadi" w:hAnsi="Abadi" w:cs="ArialMT"/>
          <w:sz w:val="21"/>
          <w:szCs w:val="21"/>
        </w:rPr>
        <w:t xml:space="preserve"> </w:t>
      </w:r>
      <w:r w:rsidRPr="00BF1089">
        <w:rPr>
          <w:rFonts w:ascii="Abadi" w:hAnsi="Abadi" w:cs="ArialMT"/>
          <w:sz w:val="21"/>
          <w:szCs w:val="21"/>
        </w:rPr>
        <w:t>Trabajo y Previsión Social para que den cumplimiento al contrato colectivo</w:t>
      </w:r>
      <w:r>
        <w:rPr>
          <w:rFonts w:ascii="Abadi" w:hAnsi="Abadi" w:cs="ArialMT"/>
          <w:sz w:val="21"/>
          <w:szCs w:val="21"/>
        </w:rPr>
        <w:t xml:space="preserve"> </w:t>
      </w:r>
      <w:r w:rsidRPr="00BF1089">
        <w:rPr>
          <w:rFonts w:ascii="Abadi" w:hAnsi="Abadi" w:cs="ArialMT"/>
          <w:sz w:val="21"/>
          <w:szCs w:val="21"/>
        </w:rPr>
        <w:t>de trabajo y doten de estabilidad y seguridad laboral a los trabajadores de</w:t>
      </w:r>
      <w:r>
        <w:rPr>
          <w:rFonts w:ascii="Abadi" w:hAnsi="Abadi" w:cs="ArialMT"/>
          <w:sz w:val="21"/>
          <w:szCs w:val="21"/>
        </w:rPr>
        <w:t xml:space="preserve"> </w:t>
      </w:r>
      <w:r w:rsidRPr="00BF1089">
        <w:rPr>
          <w:rFonts w:ascii="Abadi" w:hAnsi="Abadi" w:cs="ArialMT"/>
          <w:sz w:val="21"/>
          <w:szCs w:val="21"/>
        </w:rPr>
        <w:t>la refinería Antonio M. Amor (RIAMA) ubicada en Salamanca, Guanajuato.</w:t>
      </w:r>
      <w:r>
        <w:rPr>
          <w:rFonts w:ascii="Abadi" w:hAnsi="Abadi" w:cs="ArialMT"/>
          <w:sz w:val="21"/>
          <w:szCs w:val="21"/>
        </w:rPr>
        <w:t xml:space="preserve"> </w:t>
      </w:r>
      <w:r w:rsidRPr="00690DAA">
        <w:rPr>
          <w:rFonts w:ascii="Abadi" w:hAnsi="Abadi" w:cs="ArialMT"/>
          <w:b/>
          <w:bCs/>
          <w:sz w:val="21"/>
          <w:szCs w:val="21"/>
        </w:rPr>
        <w:t>XXV</w:t>
      </w:r>
      <w:r>
        <w:rPr>
          <w:rFonts w:ascii="Abadi" w:hAnsi="Abadi" w:cs="ArialMT"/>
          <w:sz w:val="21"/>
          <w:szCs w:val="21"/>
        </w:rPr>
        <w:t xml:space="preserve">.- </w:t>
      </w:r>
      <w:r w:rsidRPr="00BF1089">
        <w:rPr>
          <w:rFonts w:ascii="Abadi" w:hAnsi="Abadi" w:cs="ArialMT"/>
          <w:sz w:val="21"/>
          <w:szCs w:val="21"/>
        </w:rPr>
        <w:t>Discusión y, en su caso, aprobación del dictamen emitido por la Comisión</w:t>
      </w:r>
      <w:r>
        <w:rPr>
          <w:rFonts w:ascii="Abadi" w:hAnsi="Abadi" w:cs="ArialMT"/>
          <w:sz w:val="21"/>
          <w:szCs w:val="21"/>
        </w:rPr>
        <w:t xml:space="preserve"> </w:t>
      </w:r>
      <w:r w:rsidRPr="00BF1089">
        <w:rPr>
          <w:rFonts w:ascii="Abadi" w:hAnsi="Abadi" w:cs="ArialMT"/>
          <w:sz w:val="21"/>
          <w:szCs w:val="21"/>
        </w:rPr>
        <w:t>de Gobernación y Puntos Constitucionales relativo a la solicitud de</w:t>
      </w:r>
      <w:r>
        <w:rPr>
          <w:rFonts w:ascii="Abadi" w:hAnsi="Abadi" w:cs="ArialMT"/>
          <w:sz w:val="21"/>
          <w:szCs w:val="21"/>
        </w:rPr>
        <w:t xml:space="preserve"> </w:t>
      </w:r>
      <w:r w:rsidRPr="00BF1089">
        <w:rPr>
          <w:rFonts w:ascii="Abadi" w:hAnsi="Abadi" w:cs="ArialMT"/>
          <w:sz w:val="21"/>
          <w:szCs w:val="21"/>
        </w:rPr>
        <w:t>revocación de mandato de una regidora del Ayuntamiento de Santa</w:t>
      </w:r>
      <w:r>
        <w:rPr>
          <w:rFonts w:ascii="Abadi" w:hAnsi="Abadi" w:cs="ArialMT"/>
          <w:sz w:val="21"/>
          <w:szCs w:val="21"/>
        </w:rPr>
        <w:t xml:space="preserve"> </w:t>
      </w:r>
      <w:r w:rsidRPr="00BF1089">
        <w:rPr>
          <w:rFonts w:ascii="Abadi" w:hAnsi="Abadi" w:cs="ArialMT"/>
          <w:sz w:val="21"/>
          <w:szCs w:val="21"/>
        </w:rPr>
        <w:t>Catarina, Guanajuato, formulada por la ciudadana Sonia García Toscano,</w:t>
      </w:r>
      <w:r>
        <w:rPr>
          <w:rFonts w:ascii="Abadi" w:hAnsi="Abadi" w:cs="ArialMT"/>
          <w:sz w:val="21"/>
          <w:szCs w:val="21"/>
        </w:rPr>
        <w:t xml:space="preserve"> </w:t>
      </w:r>
      <w:r w:rsidRPr="00BF1089">
        <w:rPr>
          <w:rFonts w:ascii="Abadi" w:hAnsi="Abadi" w:cs="ArialMT"/>
          <w:sz w:val="21"/>
          <w:szCs w:val="21"/>
        </w:rPr>
        <w:t>en su carácter de Presidenta Municipal de ese Municipio.</w:t>
      </w:r>
      <w:r>
        <w:rPr>
          <w:rFonts w:ascii="Abadi" w:hAnsi="Abadi" w:cs="ArialMT"/>
          <w:sz w:val="21"/>
          <w:szCs w:val="21"/>
        </w:rPr>
        <w:t xml:space="preserve"> </w:t>
      </w:r>
      <w:r w:rsidRPr="00690DAA">
        <w:rPr>
          <w:rFonts w:ascii="Abadi" w:hAnsi="Abadi" w:cs="ArialMT"/>
          <w:b/>
          <w:bCs/>
          <w:sz w:val="21"/>
          <w:szCs w:val="21"/>
        </w:rPr>
        <w:t>XXV</w:t>
      </w:r>
      <w:r>
        <w:rPr>
          <w:rFonts w:ascii="Abadi" w:hAnsi="Abadi" w:cs="ArialMT"/>
          <w:sz w:val="21"/>
          <w:szCs w:val="21"/>
        </w:rPr>
        <w:t xml:space="preserve">I.- </w:t>
      </w:r>
      <w:r w:rsidRPr="00BF1089">
        <w:rPr>
          <w:rFonts w:ascii="Abadi" w:hAnsi="Abadi" w:cs="ArialMT"/>
          <w:sz w:val="21"/>
          <w:szCs w:val="21"/>
        </w:rPr>
        <w:t>Discusión y, en su caso, aprobación del dictamen presentado por la</w:t>
      </w:r>
      <w:r>
        <w:rPr>
          <w:rFonts w:ascii="Abadi" w:hAnsi="Abadi" w:cs="ArialMT"/>
          <w:sz w:val="21"/>
          <w:szCs w:val="21"/>
        </w:rPr>
        <w:t xml:space="preserve"> </w:t>
      </w:r>
      <w:r w:rsidRPr="00BF1089">
        <w:rPr>
          <w:rFonts w:ascii="Abadi" w:hAnsi="Abadi" w:cs="ArialMT"/>
          <w:sz w:val="21"/>
          <w:szCs w:val="21"/>
        </w:rPr>
        <w:t xml:space="preserve">Comisión de Gobernación y </w:t>
      </w:r>
      <w:r>
        <w:rPr>
          <w:rFonts w:ascii="Abadi" w:hAnsi="Abadi" w:cs="ArialMT"/>
          <w:sz w:val="21"/>
          <w:szCs w:val="21"/>
        </w:rPr>
        <w:t xml:space="preserve"> </w:t>
      </w:r>
      <w:r w:rsidRPr="00BF1089">
        <w:rPr>
          <w:rFonts w:ascii="Abadi" w:hAnsi="Abadi" w:cs="ArialMT"/>
          <w:sz w:val="21"/>
          <w:szCs w:val="21"/>
        </w:rPr>
        <w:t>Puntos Constitucionales relativo a la iniciativa</w:t>
      </w:r>
      <w:r>
        <w:rPr>
          <w:rFonts w:ascii="Abadi" w:hAnsi="Abadi" w:cs="ArialMT"/>
          <w:sz w:val="21"/>
          <w:szCs w:val="21"/>
        </w:rPr>
        <w:t xml:space="preserve"> </w:t>
      </w:r>
      <w:r w:rsidRPr="00BF1089">
        <w:rPr>
          <w:rFonts w:ascii="Abadi" w:hAnsi="Abadi" w:cs="ArialMT"/>
          <w:sz w:val="21"/>
          <w:szCs w:val="21"/>
        </w:rPr>
        <w:t>formulada por la diputada Martha Edith Moreno Valencia integrante del</w:t>
      </w:r>
      <w:r>
        <w:rPr>
          <w:rFonts w:ascii="Abadi" w:hAnsi="Abadi" w:cs="ArialMT"/>
          <w:sz w:val="21"/>
          <w:szCs w:val="21"/>
        </w:rPr>
        <w:t xml:space="preserve"> </w:t>
      </w:r>
      <w:r w:rsidRPr="00BF1089">
        <w:rPr>
          <w:rFonts w:ascii="Abadi" w:hAnsi="Abadi" w:cs="ArialMT"/>
          <w:sz w:val="21"/>
          <w:szCs w:val="21"/>
        </w:rPr>
        <w:t xml:space="preserve">Grupo Parlamentario del Partido MORENA a efecto de adicionar un </w:t>
      </w:r>
      <w:r w:rsidRPr="00BF1089">
        <w:rPr>
          <w:rFonts w:ascii="Abadi" w:hAnsi="Abadi" w:cs="ArialMT"/>
          <w:sz w:val="21"/>
          <w:szCs w:val="21"/>
        </w:rPr>
        <w:lastRenderedPageBreak/>
        <w:t>sexto</w:t>
      </w:r>
      <w:r>
        <w:rPr>
          <w:rFonts w:ascii="Abadi" w:hAnsi="Abadi" w:cs="ArialMT"/>
          <w:sz w:val="21"/>
          <w:szCs w:val="21"/>
        </w:rPr>
        <w:t xml:space="preserve"> </w:t>
      </w:r>
      <w:r w:rsidRPr="00BF1089">
        <w:rPr>
          <w:rFonts w:ascii="Abadi" w:hAnsi="Abadi" w:cs="ArialMT"/>
          <w:sz w:val="21"/>
          <w:szCs w:val="21"/>
        </w:rPr>
        <w:t>párrafo al artículo 3 de la Constitución Política para el Estado de</w:t>
      </w:r>
      <w:r>
        <w:rPr>
          <w:rFonts w:ascii="Abadi" w:hAnsi="Abadi" w:cs="ArialMT"/>
          <w:sz w:val="21"/>
          <w:szCs w:val="21"/>
        </w:rPr>
        <w:t xml:space="preserve"> </w:t>
      </w:r>
      <w:r w:rsidRPr="00BF1089">
        <w:rPr>
          <w:rFonts w:ascii="Abadi" w:hAnsi="Abadi" w:cs="ArialMT"/>
          <w:sz w:val="21"/>
          <w:szCs w:val="21"/>
        </w:rPr>
        <w:t>Guanajuato, recorriéndose en su orden los subsecuentes; así como</w:t>
      </w:r>
      <w:r>
        <w:rPr>
          <w:rFonts w:ascii="Abadi" w:hAnsi="Abadi" w:cs="ArialMT"/>
          <w:sz w:val="21"/>
          <w:szCs w:val="21"/>
        </w:rPr>
        <w:t xml:space="preserve"> </w:t>
      </w:r>
      <w:r w:rsidRPr="00BF1089">
        <w:rPr>
          <w:rFonts w:ascii="Abadi" w:hAnsi="Abadi" w:cs="ArialMT"/>
          <w:sz w:val="21"/>
          <w:szCs w:val="21"/>
        </w:rPr>
        <w:t>adicionar la fracción VIII recorriéndose en su orden las subsecuentes, y</w:t>
      </w:r>
      <w:r>
        <w:rPr>
          <w:rFonts w:ascii="Abadi" w:hAnsi="Abadi" w:cs="ArialMT"/>
          <w:sz w:val="21"/>
          <w:szCs w:val="21"/>
        </w:rPr>
        <w:t xml:space="preserve"> </w:t>
      </w:r>
      <w:r w:rsidRPr="00BF1089">
        <w:rPr>
          <w:rFonts w:ascii="Abadi" w:hAnsi="Abadi" w:cs="ArialMT"/>
          <w:sz w:val="21"/>
          <w:szCs w:val="21"/>
        </w:rPr>
        <w:t>reformar la fracción IX del artículo 128 de la Ley de Educación para el Estado</w:t>
      </w:r>
      <w:r>
        <w:rPr>
          <w:rFonts w:ascii="Abadi" w:hAnsi="Abadi" w:cs="ArialMT"/>
          <w:sz w:val="21"/>
          <w:szCs w:val="21"/>
        </w:rPr>
        <w:t xml:space="preserve"> </w:t>
      </w:r>
      <w:r w:rsidRPr="00BF1089">
        <w:rPr>
          <w:rFonts w:ascii="Abadi" w:hAnsi="Abadi" w:cs="ArialMT"/>
          <w:sz w:val="21"/>
          <w:szCs w:val="21"/>
        </w:rPr>
        <w:t>de Guanajuato</w:t>
      </w:r>
      <w:r w:rsidRPr="00BF1089">
        <w:rPr>
          <w:rFonts w:ascii="Abadi" w:hAnsi="Abadi" w:cs="Arial-ItalicMT"/>
          <w:i/>
          <w:iCs/>
          <w:sz w:val="21"/>
          <w:szCs w:val="21"/>
        </w:rPr>
        <w:t>, en la parte que corresponde al primero de los</w:t>
      </w:r>
      <w:r>
        <w:rPr>
          <w:rFonts w:ascii="Abadi" w:hAnsi="Abadi" w:cs="Arial-ItalicMT"/>
          <w:i/>
          <w:iCs/>
          <w:sz w:val="21"/>
          <w:szCs w:val="21"/>
        </w:rPr>
        <w:t xml:space="preserve"> </w:t>
      </w:r>
      <w:r w:rsidRPr="00BF1089">
        <w:rPr>
          <w:rFonts w:ascii="Abadi" w:hAnsi="Abadi" w:cs="Arial-ItalicMT"/>
          <w:i/>
          <w:iCs/>
          <w:sz w:val="21"/>
          <w:szCs w:val="21"/>
        </w:rPr>
        <w:t>ordenamientos</w:t>
      </w:r>
      <w:r w:rsidRPr="00BF1089">
        <w:rPr>
          <w:rFonts w:ascii="Abadi" w:hAnsi="Abadi" w:cs="ArialMT"/>
          <w:sz w:val="21"/>
          <w:szCs w:val="21"/>
        </w:rPr>
        <w:t>.</w:t>
      </w:r>
      <w:r>
        <w:rPr>
          <w:rFonts w:ascii="Abadi" w:hAnsi="Abadi" w:cs="ArialMT"/>
          <w:sz w:val="21"/>
          <w:szCs w:val="21"/>
        </w:rPr>
        <w:t xml:space="preserve"> </w:t>
      </w:r>
      <w:r w:rsidRPr="00690DAA">
        <w:rPr>
          <w:rFonts w:ascii="Abadi" w:hAnsi="Abadi" w:cs="ArialMT"/>
          <w:b/>
          <w:bCs/>
          <w:sz w:val="21"/>
          <w:szCs w:val="21"/>
        </w:rPr>
        <w:t>XXVII</w:t>
      </w:r>
      <w:r>
        <w:rPr>
          <w:rFonts w:ascii="Abadi" w:hAnsi="Abadi" w:cs="ArialMT"/>
          <w:sz w:val="21"/>
          <w:szCs w:val="21"/>
        </w:rPr>
        <w:t xml:space="preserve">.- </w:t>
      </w:r>
      <w:r w:rsidRPr="00BF1089">
        <w:rPr>
          <w:rFonts w:ascii="Abadi" w:hAnsi="Abadi" w:cs="ArialMT"/>
          <w:sz w:val="21"/>
          <w:szCs w:val="21"/>
        </w:rPr>
        <w:t>Discusión y, en su caso, aprobación del dictamen emitido por la Comisión</w:t>
      </w:r>
      <w:r>
        <w:rPr>
          <w:rFonts w:ascii="Abadi" w:hAnsi="Abadi" w:cs="ArialMT"/>
          <w:sz w:val="21"/>
          <w:szCs w:val="21"/>
        </w:rPr>
        <w:t xml:space="preserve"> </w:t>
      </w:r>
      <w:r w:rsidRPr="00BF1089">
        <w:rPr>
          <w:rFonts w:ascii="Abadi" w:hAnsi="Abadi" w:cs="ArialMT"/>
          <w:sz w:val="21"/>
          <w:szCs w:val="21"/>
        </w:rPr>
        <w:t>de Gobernación y Puntos Constitucionales relativo a la iniciativa suscrita por</w:t>
      </w:r>
      <w:r>
        <w:rPr>
          <w:rFonts w:ascii="Abadi" w:hAnsi="Abadi" w:cs="ArialMT"/>
          <w:sz w:val="21"/>
          <w:szCs w:val="21"/>
        </w:rPr>
        <w:t xml:space="preserve"> </w:t>
      </w:r>
      <w:r w:rsidRPr="00BF1089">
        <w:rPr>
          <w:rFonts w:ascii="Abadi" w:hAnsi="Abadi" w:cs="ArialMT"/>
          <w:sz w:val="21"/>
          <w:szCs w:val="21"/>
        </w:rPr>
        <w:t>diputadas y diputados integrantes del Grupo Parlamentario del Partido</w:t>
      </w:r>
      <w:r>
        <w:rPr>
          <w:rFonts w:ascii="Abadi" w:hAnsi="Abadi" w:cs="ArialMT"/>
          <w:sz w:val="21"/>
          <w:szCs w:val="21"/>
        </w:rPr>
        <w:t xml:space="preserve"> </w:t>
      </w:r>
      <w:r w:rsidRPr="00BF1089">
        <w:rPr>
          <w:rFonts w:ascii="Abadi" w:hAnsi="Abadi" w:cs="ArialMT"/>
          <w:sz w:val="21"/>
          <w:szCs w:val="21"/>
        </w:rPr>
        <w:t>MORENA, por la que se reforma el séptimo párrafo de la fracción XXI del</w:t>
      </w:r>
      <w:r>
        <w:rPr>
          <w:rFonts w:ascii="Abadi" w:hAnsi="Abadi" w:cs="ArialMT"/>
          <w:sz w:val="21"/>
          <w:szCs w:val="21"/>
        </w:rPr>
        <w:t xml:space="preserve"> </w:t>
      </w:r>
      <w:r w:rsidRPr="00BF1089">
        <w:rPr>
          <w:rFonts w:ascii="Abadi" w:hAnsi="Abadi" w:cs="ArialMT"/>
          <w:sz w:val="21"/>
          <w:szCs w:val="21"/>
        </w:rPr>
        <w:t>artículo 63, y el tercer párrafo de la fracción VI del artículo 95, y se adicionan</w:t>
      </w:r>
      <w:r>
        <w:rPr>
          <w:rFonts w:ascii="Abadi" w:hAnsi="Abadi" w:cs="ArialMT"/>
          <w:sz w:val="21"/>
          <w:szCs w:val="21"/>
        </w:rPr>
        <w:t xml:space="preserve"> </w:t>
      </w:r>
      <w:r w:rsidRPr="00BF1089">
        <w:rPr>
          <w:rFonts w:ascii="Abadi" w:hAnsi="Abadi" w:cs="ArialMT"/>
          <w:sz w:val="21"/>
          <w:szCs w:val="21"/>
        </w:rPr>
        <w:t>los párrafos cuarto, quinto y sexto a la fracción VI del artículo 95,</w:t>
      </w:r>
      <w:r>
        <w:rPr>
          <w:rFonts w:ascii="Abadi" w:hAnsi="Abadi" w:cs="ArialMT"/>
          <w:sz w:val="21"/>
          <w:szCs w:val="21"/>
        </w:rPr>
        <w:t xml:space="preserve"> </w:t>
      </w:r>
      <w:r w:rsidRPr="00BF1089">
        <w:rPr>
          <w:rFonts w:ascii="Abadi" w:hAnsi="Abadi" w:cs="ArialMT"/>
          <w:sz w:val="21"/>
          <w:szCs w:val="21"/>
        </w:rPr>
        <w:t>recorriéndose los subsecuentes de la Constitución Política para el Estado</w:t>
      </w:r>
      <w:r>
        <w:rPr>
          <w:rFonts w:ascii="Abadi" w:hAnsi="Abadi" w:cs="ArialMT"/>
          <w:sz w:val="21"/>
          <w:szCs w:val="21"/>
        </w:rPr>
        <w:t xml:space="preserve"> </w:t>
      </w:r>
      <w:r w:rsidRPr="00BF1089">
        <w:rPr>
          <w:rFonts w:ascii="Abadi" w:hAnsi="Abadi" w:cs="ArialMT"/>
          <w:sz w:val="21"/>
          <w:szCs w:val="21"/>
        </w:rPr>
        <w:t>de Guanajuato.</w:t>
      </w:r>
      <w:r>
        <w:rPr>
          <w:rFonts w:ascii="Abadi" w:hAnsi="Abadi" w:cs="ArialMT"/>
          <w:sz w:val="21"/>
          <w:szCs w:val="21"/>
        </w:rPr>
        <w:t xml:space="preserve"> </w:t>
      </w:r>
      <w:r w:rsidRPr="00690DAA">
        <w:rPr>
          <w:rFonts w:ascii="Abadi" w:hAnsi="Abadi" w:cs="ArialMT"/>
          <w:b/>
          <w:bCs/>
          <w:sz w:val="21"/>
          <w:szCs w:val="21"/>
        </w:rPr>
        <w:t>XXVIII</w:t>
      </w:r>
      <w:r>
        <w:rPr>
          <w:rFonts w:ascii="Abadi" w:hAnsi="Abadi" w:cs="ArialMT"/>
          <w:sz w:val="21"/>
          <w:szCs w:val="21"/>
        </w:rPr>
        <w:t xml:space="preserve">.- </w:t>
      </w:r>
      <w:r w:rsidRPr="00BF1089">
        <w:rPr>
          <w:rFonts w:ascii="Abadi" w:hAnsi="Abadi" w:cs="ArialMT"/>
          <w:sz w:val="21"/>
          <w:szCs w:val="21"/>
        </w:rPr>
        <w:t>Discusión y, en su caso, aprobación del dictamen suscrito por la Comisión</w:t>
      </w:r>
      <w:r>
        <w:rPr>
          <w:rFonts w:ascii="Abadi" w:hAnsi="Abadi" w:cs="ArialMT"/>
          <w:sz w:val="21"/>
          <w:szCs w:val="21"/>
        </w:rPr>
        <w:t xml:space="preserve"> </w:t>
      </w:r>
      <w:r w:rsidRPr="00BF1089">
        <w:rPr>
          <w:rFonts w:ascii="Abadi" w:hAnsi="Abadi" w:cs="ArialMT"/>
          <w:sz w:val="21"/>
          <w:szCs w:val="21"/>
        </w:rPr>
        <w:t>de Gobernación y Puntos Constitucionales relativo a la iniciativa suscrita por</w:t>
      </w:r>
      <w:r>
        <w:rPr>
          <w:rFonts w:ascii="Abadi" w:hAnsi="Abadi" w:cs="ArialMT"/>
          <w:sz w:val="21"/>
          <w:szCs w:val="21"/>
        </w:rPr>
        <w:t xml:space="preserve"> </w:t>
      </w:r>
      <w:r w:rsidRPr="00BF1089">
        <w:rPr>
          <w:rFonts w:ascii="Abadi" w:hAnsi="Abadi" w:cs="ArialMT"/>
          <w:sz w:val="21"/>
          <w:szCs w:val="21"/>
        </w:rPr>
        <w:t>la diputada y el diputado integrantes del Grupo Parlamentario del Partido</w:t>
      </w:r>
      <w:r>
        <w:rPr>
          <w:rFonts w:ascii="Abadi" w:hAnsi="Abadi" w:cs="ArialMT"/>
          <w:sz w:val="21"/>
          <w:szCs w:val="21"/>
        </w:rPr>
        <w:t xml:space="preserve"> </w:t>
      </w:r>
      <w:r w:rsidRPr="00BF1089">
        <w:rPr>
          <w:rFonts w:ascii="Abadi" w:hAnsi="Abadi" w:cs="ArialMT"/>
          <w:sz w:val="21"/>
          <w:szCs w:val="21"/>
        </w:rPr>
        <w:t>Verde Ecologista de México de Ley de Asistencia a Víctimas de Coaching</w:t>
      </w:r>
      <w:r>
        <w:rPr>
          <w:rFonts w:ascii="Abadi" w:hAnsi="Abadi" w:cs="ArialMT"/>
          <w:sz w:val="21"/>
          <w:szCs w:val="21"/>
        </w:rPr>
        <w:t xml:space="preserve"> </w:t>
      </w:r>
      <w:r w:rsidRPr="00BF1089">
        <w:rPr>
          <w:rFonts w:ascii="Abadi" w:hAnsi="Abadi" w:cs="ArialMT"/>
          <w:sz w:val="21"/>
          <w:szCs w:val="21"/>
        </w:rPr>
        <w:t>Coercitivo, Sectas y Líderes Grupales o Unipersonales que Ejerzan</w:t>
      </w:r>
      <w:r>
        <w:rPr>
          <w:rFonts w:ascii="Abadi" w:hAnsi="Abadi" w:cs="ArialMT"/>
          <w:sz w:val="21"/>
          <w:szCs w:val="21"/>
        </w:rPr>
        <w:t xml:space="preserve"> </w:t>
      </w:r>
      <w:r w:rsidRPr="00BF1089">
        <w:rPr>
          <w:rFonts w:ascii="Abadi" w:hAnsi="Abadi" w:cs="ArialMT"/>
          <w:sz w:val="21"/>
          <w:szCs w:val="21"/>
        </w:rPr>
        <w:t>Persuasión y Abusos en el Estado de Guanajuato, y de reforma al artículo</w:t>
      </w:r>
      <w:r>
        <w:rPr>
          <w:rFonts w:ascii="Abadi" w:hAnsi="Abadi" w:cs="ArialMT"/>
          <w:sz w:val="21"/>
          <w:szCs w:val="21"/>
        </w:rPr>
        <w:t xml:space="preserve"> </w:t>
      </w:r>
      <w:r w:rsidRPr="00BF1089">
        <w:rPr>
          <w:rFonts w:ascii="Abadi" w:hAnsi="Abadi" w:cs="ArialMT"/>
          <w:sz w:val="21"/>
          <w:szCs w:val="21"/>
        </w:rPr>
        <w:t xml:space="preserve">213 del Código Penal del Estado de Guanajuato, </w:t>
      </w:r>
      <w:r w:rsidRPr="00BF1089">
        <w:rPr>
          <w:rFonts w:ascii="Abadi" w:hAnsi="Abadi" w:cs="Arial-ItalicMT"/>
          <w:i/>
          <w:iCs/>
          <w:sz w:val="21"/>
          <w:szCs w:val="21"/>
        </w:rPr>
        <w:t>en la parte que</w:t>
      </w:r>
      <w:r>
        <w:rPr>
          <w:rFonts w:ascii="Abadi" w:hAnsi="Abadi" w:cs="Arial-ItalicMT"/>
          <w:i/>
          <w:iCs/>
          <w:sz w:val="21"/>
          <w:szCs w:val="21"/>
        </w:rPr>
        <w:t xml:space="preserve"> </w:t>
      </w:r>
      <w:r w:rsidRPr="00BF1089">
        <w:rPr>
          <w:rFonts w:ascii="Abadi" w:hAnsi="Abadi" w:cs="Arial-ItalicMT"/>
          <w:i/>
          <w:iCs/>
          <w:sz w:val="21"/>
          <w:szCs w:val="21"/>
        </w:rPr>
        <w:t>corresponde al primero de los ordenamientos</w:t>
      </w:r>
      <w:r w:rsidRPr="00BF1089">
        <w:rPr>
          <w:rFonts w:ascii="Abadi" w:hAnsi="Abadi" w:cs="ArialMT"/>
          <w:sz w:val="21"/>
          <w:szCs w:val="21"/>
        </w:rPr>
        <w:t>.</w:t>
      </w:r>
      <w:r>
        <w:rPr>
          <w:rFonts w:ascii="Abadi" w:hAnsi="Abadi" w:cs="ArialMT"/>
          <w:sz w:val="21"/>
          <w:szCs w:val="21"/>
        </w:rPr>
        <w:t xml:space="preserve"> </w:t>
      </w:r>
      <w:r w:rsidRPr="00690DAA">
        <w:rPr>
          <w:rFonts w:ascii="Abadi" w:hAnsi="Abadi" w:cs="ArialMT"/>
          <w:b/>
          <w:bCs/>
          <w:sz w:val="21"/>
          <w:szCs w:val="21"/>
        </w:rPr>
        <w:t>XXIX</w:t>
      </w:r>
      <w:r>
        <w:rPr>
          <w:rFonts w:ascii="Abadi" w:hAnsi="Abadi" w:cs="ArialMT"/>
          <w:sz w:val="21"/>
          <w:szCs w:val="21"/>
        </w:rPr>
        <w:t xml:space="preserve">.- </w:t>
      </w:r>
      <w:r w:rsidRPr="00BF1089">
        <w:rPr>
          <w:rFonts w:ascii="Abadi" w:hAnsi="Abadi" w:cs="ArialMT"/>
          <w:sz w:val="21"/>
          <w:szCs w:val="21"/>
        </w:rPr>
        <w:t>Discusión y, en su caso, aprobación del dictamen signado por la Comisión</w:t>
      </w:r>
      <w:r>
        <w:rPr>
          <w:rFonts w:ascii="Abadi" w:hAnsi="Abadi" w:cs="ArialMT"/>
          <w:sz w:val="21"/>
          <w:szCs w:val="21"/>
        </w:rPr>
        <w:t xml:space="preserve"> </w:t>
      </w:r>
      <w:r w:rsidRPr="00BF1089">
        <w:rPr>
          <w:rFonts w:ascii="Abadi" w:hAnsi="Abadi" w:cs="ArialMT"/>
          <w:sz w:val="21"/>
          <w:szCs w:val="21"/>
        </w:rPr>
        <w:t>de Gobernación y Puntos Constitucionales relativo a la iniciativa formulada</w:t>
      </w:r>
      <w:r>
        <w:rPr>
          <w:rFonts w:ascii="Abadi" w:hAnsi="Abadi" w:cs="ArialMT"/>
          <w:sz w:val="21"/>
          <w:szCs w:val="21"/>
        </w:rPr>
        <w:t xml:space="preserve"> </w:t>
      </w:r>
      <w:r w:rsidRPr="00BF1089">
        <w:rPr>
          <w:rFonts w:ascii="Abadi" w:hAnsi="Abadi" w:cs="ArialMT"/>
          <w:sz w:val="21"/>
          <w:szCs w:val="21"/>
        </w:rPr>
        <w:t>por diputadas y diputados integrantes del Grupo Parlamentario del Partido</w:t>
      </w:r>
      <w:r>
        <w:rPr>
          <w:rFonts w:ascii="Abadi" w:hAnsi="Abadi" w:cs="ArialMT"/>
          <w:sz w:val="21"/>
          <w:szCs w:val="21"/>
        </w:rPr>
        <w:t xml:space="preserve"> </w:t>
      </w:r>
      <w:r w:rsidRPr="00BF1089">
        <w:rPr>
          <w:rFonts w:ascii="Abadi" w:hAnsi="Abadi" w:cs="ArialMT"/>
          <w:sz w:val="21"/>
          <w:szCs w:val="21"/>
        </w:rPr>
        <w:t>Acción Nacional a efecto de reformar diversos artículos de la Ley para la</w:t>
      </w:r>
    </w:p>
    <w:p w14:paraId="3B6C56E1" w14:textId="1BCD1F62" w:rsidR="000C29ED" w:rsidRDefault="000C29ED" w:rsidP="000C29ED">
      <w:pPr>
        <w:autoSpaceDE w:val="0"/>
        <w:autoSpaceDN w:val="0"/>
        <w:adjustRightInd w:val="0"/>
        <w:jc w:val="both"/>
        <w:rPr>
          <w:rFonts w:ascii="Abadi" w:hAnsi="Abadi" w:cs="ArialMT"/>
          <w:sz w:val="21"/>
          <w:szCs w:val="21"/>
        </w:rPr>
      </w:pPr>
      <w:r w:rsidRPr="00BF1089">
        <w:rPr>
          <w:rFonts w:ascii="Abadi" w:hAnsi="Abadi" w:cs="ArialMT"/>
          <w:sz w:val="21"/>
          <w:szCs w:val="21"/>
        </w:rPr>
        <w:t>Protección de los Derechos Humanos en el Estado de Guanajuato, de la</w:t>
      </w:r>
      <w:r>
        <w:rPr>
          <w:rFonts w:ascii="Abadi" w:hAnsi="Abadi" w:cs="ArialMT"/>
          <w:sz w:val="21"/>
          <w:szCs w:val="21"/>
        </w:rPr>
        <w:t xml:space="preserve"> </w:t>
      </w:r>
      <w:r w:rsidRPr="00BF1089">
        <w:rPr>
          <w:rFonts w:ascii="Abadi" w:hAnsi="Abadi" w:cs="ArialMT"/>
          <w:sz w:val="21"/>
          <w:szCs w:val="21"/>
        </w:rPr>
        <w:t>Ley de Transparencia y Acceso a la Información Pública para el Estado de</w:t>
      </w:r>
      <w:r>
        <w:rPr>
          <w:rFonts w:ascii="Abadi" w:hAnsi="Abadi" w:cs="ArialMT"/>
          <w:sz w:val="21"/>
          <w:szCs w:val="21"/>
        </w:rPr>
        <w:t xml:space="preserve"> </w:t>
      </w:r>
      <w:r w:rsidRPr="00BF1089">
        <w:rPr>
          <w:rFonts w:ascii="Abadi" w:hAnsi="Abadi" w:cs="ArialMT"/>
          <w:sz w:val="21"/>
          <w:szCs w:val="21"/>
        </w:rPr>
        <w:t>Guanajuato, de la Ley Orgánica del Tribunal de Justicia Administrativa del</w:t>
      </w:r>
      <w:r>
        <w:rPr>
          <w:rFonts w:ascii="Abadi" w:hAnsi="Abadi" w:cs="ArialMT"/>
          <w:sz w:val="21"/>
          <w:szCs w:val="21"/>
        </w:rPr>
        <w:t xml:space="preserve"> </w:t>
      </w:r>
      <w:r w:rsidRPr="00BF1089">
        <w:rPr>
          <w:rFonts w:ascii="Abadi" w:hAnsi="Abadi" w:cs="ArialMT"/>
          <w:sz w:val="21"/>
          <w:szCs w:val="21"/>
        </w:rPr>
        <w:t>Estado de Guanajuato, de la Ley Orgánica de la Fiscalía General del Estado</w:t>
      </w:r>
      <w:r>
        <w:rPr>
          <w:rFonts w:ascii="Abadi" w:hAnsi="Abadi" w:cs="ArialMT"/>
          <w:sz w:val="21"/>
          <w:szCs w:val="21"/>
        </w:rPr>
        <w:t xml:space="preserve"> </w:t>
      </w:r>
      <w:r w:rsidRPr="00BF1089">
        <w:rPr>
          <w:rFonts w:ascii="Abadi" w:hAnsi="Abadi" w:cs="ArialMT"/>
          <w:sz w:val="21"/>
          <w:szCs w:val="21"/>
        </w:rPr>
        <w:t>de Guanajuato, de la Ley Orgánica de la Universidad de Guanajuato y de la</w:t>
      </w:r>
      <w:r>
        <w:rPr>
          <w:rFonts w:ascii="Abadi" w:hAnsi="Abadi" w:cs="ArialMT"/>
          <w:sz w:val="21"/>
          <w:szCs w:val="21"/>
        </w:rPr>
        <w:t xml:space="preserve"> </w:t>
      </w:r>
      <w:r w:rsidRPr="00BF1089">
        <w:rPr>
          <w:rFonts w:ascii="Abadi" w:hAnsi="Abadi" w:cs="ArialMT"/>
          <w:sz w:val="21"/>
          <w:szCs w:val="21"/>
        </w:rPr>
        <w:t xml:space="preserve">Ley Orgánica del Poder Legislativo del Estado de Guanajuato, </w:t>
      </w:r>
      <w:r w:rsidRPr="00BF1089">
        <w:rPr>
          <w:rFonts w:ascii="Abadi" w:hAnsi="Abadi" w:cs="Arial-ItalicMT"/>
          <w:i/>
          <w:iCs/>
          <w:sz w:val="21"/>
          <w:szCs w:val="21"/>
        </w:rPr>
        <w:t>en lo</w:t>
      </w:r>
      <w:r>
        <w:rPr>
          <w:rFonts w:ascii="Abadi" w:hAnsi="Abadi" w:cs="Arial-ItalicMT"/>
          <w:i/>
          <w:iCs/>
          <w:sz w:val="21"/>
          <w:szCs w:val="21"/>
        </w:rPr>
        <w:t xml:space="preserve"> </w:t>
      </w:r>
      <w:r w:rsidRPr="00BF1089">
        <w:rPr>
          <w:rFonts w:ascii="Abadi" w:hAnsi="Abadi" w:cs="Arial-ItalicMT"/>
          <w:i/>
          <w:iCs/>
          <w:sz w:val="21"/>
          <w:szCs w:val="21"/>
        </w:rPr>
        <w:t xml:space="preserve">correspondiente a los ordenamientos segundo, tercero y quinto </w:t>
      </w:r>
      <w:r w:rsidRPr="00BF1089">
        <w:rPr>
          <w:rFonts w:ascii="Abadi" w:hAnsi="Abadi" w:cs="ArialMT"/>
          <w:sz w:val="21"/>
          <w:szCs w:val="21"/>
        </w:rPr>
        <w:t>ante la</w:t>
      </w:r>
      <w:r>
        <w:rPr>
          <w:rFonts w:ascii="Abadi" w:hAnsi="Abadi" w:cs="ArialMT"/>
          <w:sz w:val="21"/>
          <w:szCs w:val="21"/>
        </w:rPr>
        <w:t xml:space="preserve"> </w:t>
      </w:r>
      <w:r w:rsidRPr="00BF1089">
        <w:rPr>
          <w:rFonts w:ascii="Abadi" w:hAnsi="Abadi" w:cs="ArialMT"/>
          <w:sz w:val="21"/>
          <w:szCs w:val="21"/>
        </w:rPr>
        <w:t>Sexagésima Cuarta Legislatura.</w:t>
      </w:r>
      <w:r>
        <w:rPr>
          <w:rFonts w:ascii="Abadi" w:hAnsi="Abadi" w:cs="ArialMT"/>
          <w:sz w:val="21"/>
          <w:szCs w:val="21"/>
        </w:rPr>
        <w:t xml:space="preserve"> </w:t>
      </w:r>
      <w:r w:rsidRPr="00690DAA">
        <w:rPr>
          <w:rFonts w:ascii="Abadi" w:hAnsi="Abadi" w:cs="ArialMT"/>
          <w:b/>
          <w:bCs/>
          <w:sz w:val="21"/>
          <w:szCs w:val="21"/>
        </w:rPr>
        <w:t>XXX</w:t>
      </w:r>
      <w:r>
        <w:rPr>
          <w:rFonts w:ascii="Abadi" w:hAnsi="Abadi" w:cs="ArialMT"/>
          <w:sz w:val="21"/>
          <w:szCs w:val="21"/>
        </w:rPr>
        <w:t xml:space="preserve">.- </w:t>
      </w:r>
      <w:r w:rsidRPr="00BF1089">
        <w:rPr>
          <w:rFonts w:ascii="Abadi" w:hAnsi="Abadi" w:cs="ArialMT"/>
          <w:sz w:val="21"/>
          <w:szCs w:val="21"/>
        </w:rPr>
        <w:t>Discusión y, en su caso, aprobación del dictamen suscrito por la Comisión</w:t>
      </w:r>
      <w:r>
        <w:rPr>
          <w:rFonts w:ascii="Abadi" w:hAnsi="Abadi" w:cs="ArialMT"/>
          <w:sz w:val="21"/>
          <w:szCs w:val="21"/>
        </w:rPr>
        <w:t xml:space="preserve"> </w:t>
      </w:r>
      <w:r w:rsidRPr="00BF1089">
        <w:rPr>
          <w:rFonts w:ascii="Abadi" w:hAnsi="Abadi" w:cs="ArialMT"/>
          <w:sz w:val="21"/>
          <w:szCs w:val="21"/>
        </w:rPr>
        <w:t>de Justicia relativo a la iniciativa de Ley de Responsabilidad Ambiental del</w:t>
      </w:r>
      <w:r>
        <w:rPr>
          <w:rFonts w:ascii="Abadi" w:hAnsi="Abadi" w:cs="ArialMT"/>
          <w:sz w:val="21"/>
          <w:szCs w:val="21"/>
        </w:rPr>
        <w:t xml:space="preserve"> </w:t>
      </w:r>
      <w:r w:rsidRPr="00BF1089">
        <w:rPr>
          <w:rFonts w:ascii="Abadi" w:hAnsi="Abadi" w:cs="ArialMT"/>
          <w:sz w:val="21"/>
          <w:szCs w:val="21"/>
        </w:rPr>
        <w:t>Estado de Guanajuato y de adición al Código Penal del Estado de</w:t>
      </w:r>
      <w:r>
        <w:rPr>
          <w:rFonts w:ascii="Abadi" w:hAnsi="Abadi" w:cs="ArialMT"/>
          <w:sz w:val="21"/>
          <w:szCs w:val="21"/>
        </w:rPr>
        <w:t xml:space="preserve"> </w:t>
      </w:r>
      <w:r w:rsidRPr="00BF1089">
        <w:rPr>
          <w:rFonts w:ascii="Abadi" w:hAnsi="Abadi" w:cs="ArialMT"/>
          <w:sz w:val="21"/>
          <w:szCs w:val="21"/>
        </w:rPr>
        <w:t xml:space="preserve">Guanajuato, </w:t>
      </w:r>
      <w:r w:rsidRPr="00BF1089">
        <w:rPr>
          <w:rFonts w:ascii="Abadi" w:hAnsi="Abadi" w:cs="Arial-ItalicMT"/>
          <w:i/>
          <w:iCs/>
          <w:sz w:val="21"/>
          <w:szCs w:val="21"/>
        </w:rPr>
        <w:t>en su parte correspondiente únicamente al último</w:t>
      </w:r>
      <w:r>
        <w:rPr>
          <w:rFonts w:ascii="Abadi" w:hAnsi="Abadi" w:cs="Arial-ItalicMT"/>
          <w:i/>
          <w:iCs/>
          <w:sz w:val="21"/>
          <w:szCs w:val="21"/>
        </w:rPr>
        <w:t xml:space="preserve"> </w:t>
      </w:r>
      <w:r w:rsidRPr="00BF1089">
        <w:rPr>
          <w:rFonts w:ascii="Abadi" w:hAnsi="Abadi" w:cs="Arial-ItalicMT"/>
          <w:i/>
          <w:iCs/>
          <w:sz w:val="21"/>
          <w:szCs w:val="21"/>
        </w:rPr>
        <w:t>ordenamiento</w:t>
      </w:r>
      <w:r w:rsidRPr="00BF1089">
        <w:rPr>
          <w:rFonts w:ascii="Abadi" w:hAnsi="Abadi" w:cs="ArialMT"/>
          <w:sz w:val="21"/>
          <w:szCs w:val="21"/>
        </w:rPr>
        <w:t>, presentada por la diputada y el diputado integrantes del</w:t>
      </w:r>
      <w:r>
        <w:rPr>
          <w:rFonts w:ascii="Abadi" w:hAnsi="Abadi" w:cs="ArialMT"/>
          <w:sz w:val="21"/>
          <w:szCs w:val="21"/>
        </w:rPr>
        <w:t xml:space="preserve"> </w:t>
      </w:r>
      <w:r w:rsidRPr="00BF1089">
        <w:rPr>
          <w:rFonts w:ascii="Abadi" w:hAnsi="Abadi" w:cs="ArialMT"/>
          <w:sz w:val="21"/>
          <w:szCs w:val="21"/>
        </w:rPr>
        <w:t>Grupo Parlamentario del Partido Verde Ecologista de México de la</w:t>
      </w:r>
      <w:r>
        <w:rPr>
          <w:rFonts w:ascii="Abadi" w:hAnsi="Abadi" w:cs="ArialMT"/>
          <w:sz w:val="21"/>
          <w:szCs w:val="21"/>
        </w:rPr>
        <w:t xml:space="preserve"> </w:t>
      </w:r>
      <w:r w:rsidRPr="00BF1089">
        <w:rPr>
          <w:rFonts w:ascii="Abadi" w:hAnsi="Abadi" w:cs="ArialMT"/>
          <w:sz w:val="21"/>
          <w:szCs w:val="21"/>
        </w:rPr>
        <w:t>Sexagésima Cuarta Legislatura.</w:t>
      </w:r>
      <w:r>
        <w:rPr>
          <w:rFonts w:ascii="Abadi" w:hAnsi="Abadi" w:cs="ArialMT"/>
          <w:sz w:val="21"/>
          <w:szCs w:val="21"/>
        </w:rPr>
        <w:t xml:space="preserve"> </w:t>
      </w:r>
      <w:r w:rsidRPr="00690DAA">
        <w:rPr>
          <w:rFonts w:ascii="Abadi" w:hAnsi="Abadi" w:cs="ArialMT"/>
          <w:b/>
          <w:bCs/>
          <w:sz w:val="21"/>
          <w:szCs w:val="21"/>
        </w:rPr>
        <w:t>XXXI</w:t>
      </w:r>
      <w:r>
        <w:rPr>
          <w:rFonts w:ascii="Abadi" w:hAnsi="Abadi" w:cs="ArialMT"/>
          <w:sz w:val="21"/>
          <w:szCs w:val="21"/>
        </w:rPr>
        <w:t xml:space="preserve">.- </w:t>
      </w:r>
      <w:r w:rsidRPr="00BF1089">
        <w:rPr>
          <w:rFonts w:ascii="Abadi" w:hAnsi="Abadi" w:cs="ArialMT"/>
          <w:sz w:val="21"/>
          <w:szCs w:val="21"/>
        </w:rPr>
        <w:t>Discusión y, en su caso, aprobación del dictamen signado por la Comisión</w:t>
      </w:r>
      <w:r>
        <w:rPr>
          <w:rFonts w:ascii="Abadi" w:hAnsi="Abadi" w:cs="ArialMT"/>
          <w:sz w:val="21"/>
          <w:szCs w:val="21"/>
        </w:rPr>
        <w:t xml:space="preserve"> </w:t>
      </w:r>
      <w:r w:rsidRPr="00BF1089">
        <w:rPr>
          <w:rFonts w:ascii="Abadi" w:hAnsi="Abadi" w:cs="ArialMT"/>
          <w:sz w:val="21"/>
          <w:szCs w:val="21"/>
        </w:rPr>
        <w:t>de Justicia relativo a dos iniciativas: la primera, a efecto de derogar la</w:t>
      </w:r>
      <w:r>
        <w:rPr>
          <w:rFonts w:ascii="Abadi" w:hAnsi="Abadi" w:cs="ArialMT"/>
          <w:sz w:val="21"/>
          <w:szCs w:val="21"/>
        </w:rPr>
        <w:t xml:space="preserve"> </w:t>
      </w:r>
      <w:r w:rsidRPr="00BF1089">
        <w:rPr>
          <w:rFonts w:ascii="Abadi" w:hAnsi="Abadi" w:cs="ArialMT"/>
          <w:sz w:val="21"/>
          <w:szCs w:val="21"/>
        </w:rPr>
        <w:t>fracción IX del artículo 153; y la segunda, mediante la cual se derogan la</w:t>
      </w:r>
      <w:r>
        <w:rPr>
          <w:rFonts w:ascii="Abadi" w:hAnsi="Abadi" w:cs="ArialMT"/>
          <w:sz w:val="21"/>
          <w:szCs w:val="21"/>
        </w:rPr>
        <w:t xml:space="preserve"> </w:t>
      </w:r>
      <w:r w:rsidRPr="00BF1089">
        <w:rPr>
          <w:rFonts w:ascii="Abadi" w:hAnsi="Abadi" w:cs="ArialMT"/>
          <w:sz w:val="21"/>
          <w:szCs w:val="21"/>
        </w:rPr>
        <w:t>fracción IX del artículo 153 y la fracción II del artículo 503, ambas del Código</w:t>
      </w:r>
      <w:r>
        <w:rPr>
          <w:rFonts w:ascii="Abadi" w:hAnsi="Abadi" w:cs="ArialMT"/>
          <w:sz w:val="21"/>
          <w:szCs w:val="21"/>
        </w:rPr>
        <w:t xml:space="preserve"> </w:t>
      </w:r>
      <w:r w:rsidRPr="00BF1089">
        <w:rPr>
          <w:rFonts w:ascii="Abadi" w:hAnsi="Abadi" w:cs="ArialMT"/>
          <w:sz w:val="21"/>
          <w:szCs w:val="21"/>
        </w:rPr>
        <w:t>Civil para el Estado de Guanajuato, presentadas por el diputado Ernesto</w:t>
      </w:r>
      <w:r>
        <w:rPr>
          <w:rFonts w:ascii="Abadi" w:hAnsi="Abadi" w:cs="ArialMT"/>
          <w:sz w:val="21"/>
          <w:szCs w:val="21"/>
        </w:rPr>
        <w:t xml:space="preserve"> </w:t>
      </w:r>
      <w:r w:rsidRPr="00BF1089">
        <w:rPr>
          <w:rFonts w:ascii="Abadi" w:hAnsi="Abadi" w:cs="ArialMT"/>
          <w:sz w:val="21"/>
          <w:szCs w:val="21"/>
        </w:rPr>
        <w:t>Alejandro Prieto Gallardo, integrante del Grupo Parlamentario del Partido</w:t>
      </w:r>
      <w:r>
        <w:rPr>
          <w:rFonts w:ascii="Abadi" w:hAnsi="Abadi" w:cs="ArialMT"/>
          <w:sz w:val="21"/>
          <w:szCs w:val="21"/>
        </w:rPr>
        <w:t xml:space="preserve"> </w:t>
      </w:r>
      <w:r w:rsidRPr="00BF1089">
        <w:rPr>
          <w:rFonts w:ascii="Abadi" w:hAnsi="Abadi" w:cs="ArialMT"/>
          <w:sz w:val="21"/>
          <w:szCs w:val="21"/>
        </w:rPr>
        <w:t>MORENA, ante la Sexagésima Cuarta Legislatura y la presente Legislatura,</w:t>
      </w:r>
      <w:r>
        <w:rPr>
          <w:rFonts w:ascii="Abadi" w:hAnsi="Abadi" w:cs="ArialMT"/>
          <w:sz w:val="21"/>
          <w:szCs w:val="21"/>
        </w:rPr>
        <w:t xml:space="preserve"> </w:t>
      </w:r>
      <w:r w:rsidRPr="00BF1089">
        <w:rPr>
          <w:rFonts w:ascii="Abadi" w:hAnsi="Abadi" w:cs="ArialMT"/>
          <w:sz w:val="21"/>
          <w:szCs w:val="21"/>
        </w:rPr>
        <w:t>respectivamente.</w:t>
      </w:r>
      <w:r>
        <w:rPr>
          <w:rFonts w:ascii="Abadi" w:hAnsi="Abadi" w:cs="ArialMT"/>
          <w:sz w:val="21"/>
          <w:szCs w:val="21"/>
        </w:rPr>
        <w:t xml:space="preserve"> </w:t>
      </w:r>
      <w:r w:rsidRPr="00690DAA">
        <w:rPr>
          <w:rFonts w:ascii="Abadi" w:hAnsi="Abadi" w:cs="ArialMT"/>
          <w:b/>
          <w:bCs/>
          <w:sz w:val="21"/>
          <w:szCs w:val="21"/>
        </w:rPr>
        <w:t>XXXII.</w:t>
      </w:r>
      <w:r>
        <w:rPr>
          <w:rFonts w:ascii="Abadi" w:hAnsi="Abadi" w:cs="ArialMT"/>
          <w:sz w:val="21"/>
          <w:szCs w:val="21"/>
        </w:rPr>
        <w:t xml:space="preserve">- </w:t>
      </w:r>
      <w:r w:rsidRPr="00BF1089">
        <w:rPr>
          <w:rFonts w:ascii="Abadi" w:hAnsi="Abadi" w:cs="ArialMT"/>
          <w:sz w:val="21"/>
          <w:szCs w:val="21"/>
        </w:rPr>
        <w:t>Discusión y, en su caso, aprobación del dictamen emitido por la Comisión</w:t>
      </w:r>
      <w:r>
        <w:rPr>
          <w:rFonts w:ascii="Abadi" w:hAnsi="Abadi" w:cs="ArialMT"/>
          <w:sz w:val="21"/>
          <w:szCs w:val="21"/>
        </w:rPr>
        <w:t xml:space="preserve"> </w:t>
      </w:r>
      <w:r w:rsidRPr="00BF1089">
        <w:rPr>
          <w:rFonts w:ascii="Abadi" w:hAnsi="Abadi" w:cs="ArialMT"/>
          <w:sz w:val="21"/>
          <w:szCs w:val="21"/>
        </w:rPr>
        <w:t>de Justicia relativo a la iniciativa a efecto de reformar el párrafo primero del</w:t>
      </w:r>
      <w:r>
        <w:rPr>
          <w:rFonts w:ascii="Abadi" w:hAnsi="Abadi" w:cs="ArialMT"/>
          <w:sz w:val="21"/>
          <w:szCs w:val="21"/>
        </w:rPr>
        <w:t xml:space="preserve"> </w:t>
      </w:r>
      <w:r w:rsidRPr="00BF1089">
        <w:rPr>
          <w:rFonts w:ascii="Abadi" w:hAnsi="Abadi" w:cs="ArialMT"/>
          <w:sz w:val="21"/>
          <w:szCs w:val="21"/>
        </w:rPr>
        <w:t>artículo 221 del Código Penal del Estado de Guanajuato, presentada por el</w:t>
      </w:r>
      <w:r>
        <w:rPr>
          <w:rFonts w:ascii="Abadi" w:hAnsi="Abadi" w:cs="ArialMT"/>
          <w:sz w:val="21"/>
          <w:szCs w:val="21"/>
        </w:rPr>
        <w:t xml:space="preserve"> </w:t>
      </w:r>
      <w:r w:rsidRPr="00BF1089">
        <w:rPr>
          <w:rFonts w:ascii="Abadi" w:hAnsi="Abadi" w:cs="ArialMT"/>
          <w:sz w:val="21"/>
          <w:szCs w:val="21"/>
        </w:rPr>
        <w:t>diputado Ernesto Alejandro Prieto Gallardo integrante del Grupo</w:t>
      </w:r>
      <w:r>
        <w:rPr>
          <w:rFonts w:ascii="Abadi" w:hAnsi="Abadi" w:cs="ArialMT"/>
          <w:sz w:val="21"/>
          <w:szCs w:val="21"/>
        </w:rPr>
        <w:t xml:space="preserve"> </w:t>
      </w:r>
      <w:r w:rsidRPr="00BF1089">
        <w:rPr>
          <w:rFonts w:ascii="Abadi" w:hAnsi="Abadi" w:cs="ArialMT"/>
          <w:sz w:val="21"/>
          <w:szCs w:val="21"/>
        </w:rPr>
        <w:t>Parlamentario del Partido MORENA.</w:t>
      </w:r>
      <w:r>
        <w:rPr>
          <w:rFonts w:ascii="Abadi" w:hAnsi="Abadi" w:cs="ArialMT"/>
          <w:sz w:val="21"/>
          <w:szCs w:val="21"/>
        </w:rPr>
        <w:t xml:space="preserve"> </w:t>
      </w:r>
      <w:r w:rsidRPr="00690DAA">
        <w:rPr>
          <w:rFonts w:ascii="Abadi" w:hAnsi="Abadi" w:cs="ArialMT"/>
          <w:b/>
          <w:bCs/>
          <w:sz w:val="21"/>
          <w:szCs w:val="21"/>
        </w:rPr>
        <w:t>XXXIII</w:t>
      </w:r>
      <w:r>
        <w:rPr>
          <w:rFonts w:ascii="Abadi" w:hAnsi="Abadi" w:cs="ArialMT"/>
          <w:sz w:val="21"/>
          <w:szCs w:val="21"/>
        </w:rPr>
        <w:t xml:space="preserve">.- </w:t>
      </w:r>
      <w:r w:rsidRPr="00BF1089">
        <w:rPr>
          <w:rFonts w:ascii="Abadi" w:hAnsi="Abadi" w:cs="ArialMT"/>
          <w:sz w:val="21"/>
          <w:szCs w:val="21"/>
        </w:rPr>
        <w:t>Discusión y, en su caso, aprobación del dictamen formulado por la Comisión</w:t>
      </w:r>
      <w:r>
        <w:rPr>
          <w:rFonts w:ascii="Abadi" w:hAnsi="Abadi" w:cs="ArialMT"/>
          <w:sz w:val="21"/>
          <w:szCs w:val="21"/>
        </w:rPr>
        <w:t xml:space="preserve"> </w:t>
      </w:r>
      <w:r w:rsidRPr="00BF1089">
        <w:rPr>
          <w:rFonts w:ascii="Abadi" w:hAnsi="Abadi" w:cs="ArialMT"/>
          <w:sz w:val="21"/>
          <w:szCs w:val="21"/>
        </w:rPr>
        <w:t>de Justicia relativo a la iniciativa de Ley de Asistencia a Víctimas de</w:t>
      </w:r>
      <w:r>
        <w:rPr>
          <w:rFonts w:ascii="Abadi" w:hAnsi="Abadi" w:cs="ArialMT"/>
          <w:sz w:val="21"/>
          <w:szCs w:val="21"/>
        </w:rPr>
        <w:t xml:space="preserve"> </w:t>
      </w:r>
      <w:r w:rsidRPr="00BF1089">
        <w:rPr>
          <w:rFonts w:ascii="Abadi" w:hAnsi="Abadi" w:cs="ArialMT"/>
          <w:sz w:val="21"/>
          <w:szCs w:val="21"/>
        </w:rPr>
        <w:t>Coaching Coercitivo, Sectas y Líderes Grupales o Unipersonales que</w:t>
      </w:r>
      <w:r>
        <w:rPr>
          <w:rFonts w:ascii="Abadi" w:hAnsi="Abadi" w:cs="ArialMT"/>
          <w:sz w:val="21"/>
          <w:szCs w:val="21"/>
        </w:rPr>
        <w:t xml:space="preserve"> </w:t>
      </w:r>
      <w:r w:rsidRPr="00BF1089">
        <w:rPr>
          <w:rFonts w:ascii="Abadi" w:hAnsi="Abadi" w:cs="ArialMT"/>
          <w:sz w:val="21"/>
          <w:szCs w:val="21"/>
        </w:rPr>
        <w:t>Ejerzan Persuasión y Abusos en el Estado de Guanajuato, y de reforma al</w:t>
      </w:r>
      <w:r>
        <w:rPr>
          <w:rFonts w:ascii="Abadi" w:hAnsi="Abadi" w:cs="ArialMT"/>
          <w:sz w:val="21"/>
          <w:szCs w:val="21"/>
        </w:rPr>
        <w:t xml:space="preserve"> </w:t>
      </w:r>
      <w:r w:rsidRPr="00BF1089">
        <w:rPr>
          <w:rFonts w:ascii="Abadi" w:hAnsi="Abadi" w:cs="ArialMT"/>
          <w:sz w:val="21"/>
          <w:szCs w:val="21"/>
        </w:rPr>
        <w:t>artículo 213 del Código Penal del Estado de Guanajuato, en su parte</w:t>
      </w:r>
      <w:r>
        <w:rPr>
          <w:rFonts w:ascii="Abadi" w:hAnsi="Abadi" w:cs="ArialMT"/>
          <w:sz w:val="21"/>
          <w:szCs w:val="21"/>
        </w:rPr>
        <w:t xml:space="preserve"> </w:t>
      </w:r>
      <w:r w:rsidRPr="00BF1089">
        <w:rPr>
          <w:rFonts w:ascii="Abadi" w:hAnsi="Abadi" w:cs="ArialMT"/>
          <w:sz w:val="21"/>
          <w:szCs w:val="21"/>
        </w:rPr>
        <w:t>correspondiente únicamente al segundo ordenamiento, presentada por la</w:t>
      </w:r>
      <w:r>
        <w:rPr>
          <w:rFonts w:ascii="Abadi" w:hAnsi="Abadi" w:cs="ArialMT"/>
          <w:sz w:val="21"/>
          <w:szCs w:val="21"/>
        </w:rPr>
        <w:t xml:space="preserve"> </w:t>
      </w:r>
      <w:r w:rsidRPr="00BF1089">
        <w:rPr>
          <w:rFonts w:ascii="Abadi" w:hAnsi="Abadi" w:cs="ArialMT"/>
          <w:sz w:val="21"/>
          <w:szCs w:val="21"/>
        </w:rPr>
        <w:t>diputada y el diputado integrantes del Grupo Parlamentario del Partido</w:t>
      </w:r>
      <w:r>
        <w:rPr>
          <w:rFonts w:ascii="Abadi" w:hAnsi="Abadi" w:cs="ArialMT"/>
          <w:sz w:val="21"/>
          <w:szCs w:val="21"/>
        </w:rPr>
        <w:t xml:space="preserve"> </w:t>
      </w:r>
      <w:r w:rsidRPr="00BF1089">
        <w:rPr>
          <w:rFonts w:ascii="Abadi" w:hAnsi="Abadi" w:cs="ArialMT"/>
          <w:sz w:val="21"/>
          <w:szCs w:val="21"/>
        </w:rPr>
        <w:t>Verde Ecologista de México.</w:t>
      </w:r>
      <w:r>
        <w:rPr>
          <w:rFonts w:ascii="Abadi" w:hAnsi="Abadi" w:cs="ArialMT"/>
          <w:sz w:val="21"/>
          <w:szCs w:val="21"/>
        </w:rPr>
        <w:t xml:space="preserve"> </w:t>
      </w:r>
      <w:r w:rsidRPr="00690DAA">
        <w:rPr>
          <w:rFonts w:ascii="Abadi" w:hAnsi="Abadi" w:cs="ArialMT"/>
          <w:b/>
          <w:bCs/>
          <w:sz w:val="21"/>
          <w:szCs w:val="21"/>
        </w:rPr>
        <w:t>XXXIV</w:t>
      </w:r>
      <w:r>
        <w:rPr>
          <w:rFonts w:ascii="Abadi" w:hAnsi="Abadi" w:cs="ArialMT"/>
          <w:sz w:val="21"/>
          <w:szCs w:val="21"/>
        </w:rPr>
        <w:t xml:space="preserve">.- </w:t>
      </w:r>
      <w:r w:rsidRPr="00BF1089">
        <w:rPr>
          <w:rFonts w:ascii="Abadi" w:hAnsi="Abadi" w:cs="ArialMT"/>
          <w:sz w:val="21"/>
          <w:szCs w:val="21"/>
        </w:rPr>
        <w:t>Discusión y, en su caso, aprobación del dictamen emitido por la Comisión</w:t>
      </w:r>
      <w:r>
        <w:rPr>
          <w:rFonts w:ascii="Abadi" w:hAnsi="Abadi" w:cs="ArialMT"/>
          <w:sz w:val="21"/>
          <w:szCs w:val="21"/>
        </w:rPr>
        <w:t xml:space="preserve"> </w:t>
      </w:r>
      <w:r w:rsidRPr="00BF1089">
        <w:rPr>
          <w:rFonts w:ascii="Abadi" w:hAnsi="Abadi" w:cs="ArialMT"/>
          <w:sz w:val="21"/>
          <w:szCs w:val="21"/>
        </w:rPr>
        <w:t>de Justicia relativo a la iniciativa a efecto de reformar la fracción III del</w:t>
      </w:r>
      <w:r>
        <w:rPr>
          <w:rFonts w:ascii="Abadi" w:hAnsi="Abadi" w:cs="ArialMT"/>
          <w:sz w:val="21"/>
          <w:szCs w:val="21"/>
        </w:rPr>
        <w:t xml:space="preserve"> </w:t>
      </w:r>
      <w:r w:rsidRPr="00BF1089">
        <w:rPr>
          <w:rFonts w:ascii="Abadi" w:hAnsi="Abadi" w:cs="ArialMT"/>
          <w:sz w:val="21"/>
          <w:szCs w:val="21"/>
        </w:rPr>
        <w:t>artículo 179-C; y derogar los artículos 236 y 240 del Código Penal del Estado</w:t>
      </w:r>
      <w:r>
        <w:rPr>
          <w:rFonts w:ascii="Abadi" w:hAnsi="Abadi" w:cs="ArialMT"/>
          <w:sz w:val="21"/>
          <w:szCs w:val="21"/>
        </w:rPr>
        <w:t xml:space="preserve"> </w:t>
      </w:r>
      <w:r w:rsidRPr="00BF1089">
        <w:rPr>
          <w:rFonts w:ascii="Abadi" w:hAnsi="Abadi" w:cs="ArialMT"/>
          <w:sz w:val="21"/>
          <w:szCs w:val="21"/>
        </w:rPr>
        <w:t>de Guanajuato, presentada por la diputada Hades Berenice Aguilar Castillo,</w:t>
      </w:r>
      <w:r>
        <w:rPr>
          <w:rFonts w:ascii="Abadi" w:hAnsi="Abadi" w:cs="ArialMT"/>
          <w:sz w:val="21"/>
          <w:szCs w:val="21"/>
        </w:rPr>
        <w:t xml:space="preserve"> </w:t>
      </w:r>
      <w:r w:rsidRPr="00BF1089">
        <w:rPr>
          <w:rFonts w:ascii="Abadi" w:hAnsi="Abadi" w:cs="ArialMT"/>
          <w:sz w:val="21"/>
          <w:szCs w:val="21"/>
        </w:rPr>
        <w:t>integrante del Grupo Parlamentario del Partido MORENA.</w:t>
      </w:r>
      <w:r>
        <w:rPr>
          <w:rFonts w:ascii="Abadi" w:hAnsi="Abadi" w:cs="ArialMT"/>
          <w:sz w:val="21"/>
          <w:szCs w:val="21"/>
        </w:rPr>
        <w:t xml:space="preserve"> </w:t>
      </w:r>
      <w:r w:rsidRPr="00690DAA">
        <w:rPr>
          <w:rFonts w:ascii="Abadi" w:hAnsi="Abadi" w:cs="ArialMT"/>
          <w:b/>
          <w:bCs/>
          <w:sz w:val="21"/>
          <w:szCs w:val="21"/>
        </w:rPr>
        <w:t>XXXV</w:t>
      </w:r>
      <w:r>
        <w:rPr>
          <w:rFonts w:ascii="Abadi" w:hAnsi="Abadi" w:cs="ArialMT"/>
          <w:sz w:val="21"/>
          <w:szCs w:val="21"/>
        </w:rPr>
        <w:t xml:space="preserve">.- </w:t>
      </w:r>
      <w:r w:rsidRPr="00BF1089">
        <w:rPr>
          <w:rFonts w:ascii="Abadi" w:hAnsi="Abadi" w:cs="ArialMT"/>
          <w:sz w:val="21"/>
          <w:szCs w:val="21"/>
        </w:rPr>
        <w:t>Discusión y, en su caso, aprobación del dictamen presentado por la</w:t>
      </w:r>
      <w:r>
        <w:rPr>
          <w:rFonts w:ascii="Abadi" w:hAnsi="Abadi" w:cs="ArialMT"/>
          <w:sz w:val="21"/>
          <w:szCs w:val="21"/>
        </w:rPr>
        <w:t xml:space="preserve"> </w:t>
      </w:r>
      <w:r w:rsidRPr="00BF1089">
        <w:rPr>
          <w:rFonts w:ascii="Abadi" w:hAnsi="Abadi" w:cs="ArialMT"/>
          <w:sz w:val="21"/>
          <w:szCs w:val="21"/>
        </w:rPr>
        <w:t xml:space="preserve">Comisión de </w:t>
      </w:r>
      <w:r w:rsidRPr="00BF1089">
        <w:rPr>
          <w:rFonts w:ascii="Abadi" w:hAnsi="Abadi" w:cs="ArialMT"/>
          <w:sz w:val="21"/>
          <w:szCs w:val="21"/>
        </w:rPr>
        <w:lastRenderedPageBreak/>
        <w:t>Salud Pública relativo a la iniciativa de Ley de Protección al</w:t>
      </w:r>
      <w:r>
        <w:rPr>
          <w:rFonts w:ascii="Abadi" w:hAnsi="Abadi" w:cs="ArialMT"/>
          <w:sz w:val="21"/>
          <w:szCs w:val="21"/>
        </w:rPr>
        <w:t xml:space="preserve"> </w:t>
      </w:r>
      <w:r w:rsidRPr="00BF1089">
        <w:rPr>
          <w:rFonts w:ascii="Abadi" w:hAnsi="Abadi" w:cs="ArialMT"/>
          <w:sz w:val="21"/>
          <w:szCs w:val="21"/>
        </w:rPr>
        <w:t>Parto Humanizado y a la Maternidad Digna del Estado de Guanajuato,</w:t>
      </w:r>
      <w:r>
        <w:rPr>
          <w:rFonts w:ascii="Abadi" w:hAnsi="Abadi" w:cs="ArialMT"/>
          <w:sz w:val="21"/>
          <w:szCs w:val="21"/>
        </w:rPr>
        <w:t xml:space="preserve"> </w:t>
      </w:r>
      <w:r w:rsidRPr="00BF1089">
        <w:rPr>
          <w:rFonts w:ascii="Abadi" w:hAnsi="Abadi" w:cs="ArialMT"/>
          <w:sz w:val="21"/>
          <w:szCs w:val="21"/>
        </w:rPr>
        <w:t>suscrita por la diputada y el diputado integrantes del Grupo Parlamentario</w:t>
      </w:r>
      <w:r>
        <w:rPr>
          <w:rFonts w:ascii="Abadi" w:hAnsi="Abadi" w:cs="ArialMT"/>
          <w:sz w:val="21"/>
          <w:szCs w:val="21"/>
        </w:rPr>
        <w:t xml:space="preserve"> </w:t>
      </w:r>
      <w:r w:rsidRPr="00BF1089">
        <w:rPr>
          <w:rFonts w:ascii="Abadi" w:hAnsi="Abadi" w:cs="ArialMT"/>
          <w:sz w:val="21"/>
          <w:szCs w:val="21"/>
        </w:rPr>
        <w:t>del Partido Verde Ecologista de México.</w:t>
      </w:r>
      <w:r>
        <w:rPr>
          <w:rFonts w:ascii="Abadi" w:hAnsi="Abadi" w:cs="ArialMT"/>
          <w:sz w:val="21"/>
          <w:szCs w:val="21"/>
        </w:rPr>
        <w:t xml:space="preserve"> </w:t>
      </w:r>
      <w:r w:rsidRPr="00934E39">
        <w:rPr>
          <w:rFonts w:ascii="Abadi" w:hAnsi="Abadi" w:cs="ArialMT"/>
          <w:b/>
          <w:bCs/>
          <w:sz w:val="21"/>
          <w:szCs w:val="21"/>
        </w:rPr>
        <w:t>XXXVI</w:t>
      </w:r>
      <w:r>
        <w:rPr>
          <w:rFonts w:ascii="Abadi" w:hAnsi="Abadi" w:cs="ArialMT"/>
          <w:sz w:val="21"/>
          <w:szCs w:val="21"/>
        </w:rPr>
        <w:t xml:space="preserve">.- </w:t>
      </w:r>
      <w:r w:rsidRPr="00BF1089">
        <w:rPr>
          <w:rFonts w:ascii="Abadi" w:hAnsi="Abadi" w:cs="ArialMT"/>
          <w:sz w:val="21"/>
          <w:szCs w:val="21"/>
        </w:rPr>
        <w:t>Asuntos generales.</w:t>
      </w:r>
    </w:p>
    <w:p w14:paraId="0D04B0FD" w14:textId="08068F0A" w:rsidR="002028CC" w:rsidRDefault="002028CC" w:rsidP="000C29ED">
      <w:pPr>
        <w:autoSpaceDE w:val="0"/>
        <w:autoSpaceDN w:val="0"/>
        <w:adjustRightInd w:val="0"/>
        <w:jc w:val="both"/>
        <w:rPr>
          <w:rFonts w:ascii="Abadi" w:hAnsi="Abadi" w:cs="ArialMT"/>
          <w:sz w:val="21"/>
          <w:szCs w:val="21"/>
        </w:rPr>
      </w:pPr>
    </w:p>
    <w:p w14:paraId="0845F384" w14:textId="732577EA" w:rsidR="002028CC" w:rsidRDefault="002028CC" w:rsidP="002028CC">
      <w:pPr>
        <w:ind w:firstLine="708"/>
        <w:jc w:val="both"/>
        <w:rPr>
          <w:rFonts w:ascii="Abadi" w:hAnsi="Abadi"/>
          <w:sz w:val="21"/>
          <w:szCs w:val="21"/>
        </w:rPr>
      </w:pPr>
      <w:r w:rsidRPr="00AD39E5">
        <w:rPr>
          <w:rFonts w:ascii="Abadi" w:hAnsi="Abadi"/>
          <w:b/>
          <w:bCs/>
          <w:sz w:val="21"/>
          <w:szCs w:val="21"/>
        </w:rPr>
        <w:t>- El Presidente.-</w:t>
      </w:r>
      <w:r>
        <w:rPr>
          <w:rFonts w:ascii="Abadi" w:hAnsi="Abadi"/>
          <w:sz w:val="21"/>
          <w:szCs w:val="21"/>
        </w:rPr>
        <w:t xml:space="preserve"> G</w:t>
      </w:r>
      <w:r w:rsidRPr="00373C86">
        <w:rPr>
          <w:rFonts w:ascii="Abadi" w:hAnsi="Abadi"/>
          <w:sz w:val="21"/>
          <w:szCs w:val="21"/>
        </w:rPr>
        <w:t xml:space="preserve">racias diputado </w:t>
      </w:r>
      <w:r>
        <w:rPr>
          <w:rFonts w:ascii="Abadi" w:hAnsi="Abadi"/>
          <w:sz w:val="21"/>
          <w:szCs w:val="21"/>
        </w:rPr>
        <w:t>J</w:t>
      </w:r>
      <w:r w:rsidRPr="00373C86">
        <w:rPr>
          <w:rFonts w:ascii="Abadi" w:hAnsi="Abadi"/>
          <w:sz w:val="21"/>
          <w:szCs w:val="21"/>
        </w:rPr>
        <w:t xml:space="preserve">orge doy cuenta que se han incorporado a esta </w:t>
      </w:r>
      <w:r>
        <w:rPr>
          <w:rFonts w:ascii="Abadi" w:hAnsi="Abadi"/>
          <w:sz w:val="21"/>
          <w:szCs w:val="21"/>
        </w:rPr>
        <w:t>S</w:t>
      </w:r>
      <w:r w:rsidRPr="00373C86">
        <w:rPr>
          <w:rFonts w:ascii="Abadi" w:hAnsi="Abadi"/>
          <w:sz w:val="21"/>
          <w:szCs w:val="21"/>
        </w:rPr>
        <w:t xml:space="preserve">esión la diputada Lilia </w:t>
      </w:r>
      <w:r>
        <w:rPr>
          <w:rFonts w:ascii="Abadi" w:hAnsi="Abadi"/>
          <w:sz w:val="21"/>
          <w:szCs w:val="21"/>
        </w:rPr>
        <w:t>M</w:t>
      </w:r>
      <w:r w:rsidRPr="00373C86">
        <w:rPr>
          <w:rFonts w:ascii="Abadi" w:hAnsi="Abadi"/>
          <w:sz w:val="21"/>
          <w:szCs w:val="21"/>
        </w:rPr>
        <w:t>argarita</w:t>
      </w:r>
      <w:r>
        <w:rPr>
          <w:rFonts w:ascii="Abadi" w:hAnsi="Abadi"/>
          <w:sz w:val="21"/>
          <w:szCs w:val="21"/>
        </w:rPr>
        <w:t xml:space="preserve"> Rionda Sa</w:t>
      </w:r>
      <w:r w:rsidRPr="00373C86">
        <w:rPr>
          <w:rFonts w:ascii="Abadi" w:hAnsi="Abadi"/>
          <w:sz w:val="21"/>
          <w:szCs w:val="21"/>
        </w:rPr>
        <w:t>las</w:t>
      </w:r>
      <w:r>
        <w:rPr>
          <w:rFonts w:ascii="Abadi" w:hAnsi="Abadi"/>
          <w:sz w:val="21"/>
          <w:szCs w:val="21"/>
        </w:rPr>
        <w:t>,</w:t>
      </w:r>
      <w:r w:rsidRPr="00373C86">
        <w:rPr>
          <w:rFonts w:ascii="Abadi" w:hAnsi="Abadi"/>
          <w:sz w:val="21"/>
          <w:szCs w:val="21"/>
        </w:rPr>
        <w:t xml:space="preserve"> así como el diputado Miguel Ángel </w:t>
      </w:r>
      <w:r>
        <w:rPr>
          <w:rFonts w:ascii="Abadi" w:hAnsi="Abadi"/>
          <w:sz w:val="21"/>
          <w:szCs w:val="21"/>
        </w:rPr>
        <w:t>S</w:t>
      </w:r>
      <w:r w:rsidRPr="00373C86">
        <w:rPr>
          <w:rFonts w:ascii="Abadi" w:hAnsi="Abadi"/>
          <w:sz w:val="21"/>
          <w:szCs w:val="21"/>
        </w:rPr>
        <w:t xml:space="preserve">alim </w:t>
      </w:r>
      <w:r>
        <w:rPr>
          <w:rFonts w:ascii="Abadi" w:hAnsi="Abadi"/>
          <w:sz w:val="21"/>
          <w:szCs w:val="21"/>
        </w:rPr>
        <w:t>Alle.</w:t>
      </w:r>
    </w:p>
    <w:p w14:paraId="7F763461" w14:textId="77777777" w:rsidR="002028CC" w:rsidRDefault="002028CC" w:rsidP="002028CC">
      <w:pPr>
        <w:ind w:firstLine="708"/>
        <w:jc w:val="both"/>
        <w:rPr>
          <w:rFonts w:ascii="Abadi" w:hAnsi="Abadi"/>
          <w:sz w:val="21"/>
          <w:szCs w:val="21"/>
        </w:rPr>
      </w:pPr>
    </w:p>
    <w:p w14:paraId="7E9BB77C" w14:textId="74C46E7D" w:rsidR="002028CC" w:rsidRDefault="002028CC" w:rsidP="002028CC">
      <w:pPr>
        <w:ind w:firstLine="708"/>
        <w:jc w:val="both"/>
        <w:rPr>
          <w:rFonts w:ascii="Abadi" w:hAnsi="Abadi"/>
          <w:sz w:val="21"/>
          <w:szCs w:val="21"/>
        </w:rPr>
      </w:pPr>
      <w:r>
        <w:rPr>
          <w:rFonts w:ascii="Abadi" w:hAnsi="Abadi"/>
          <w:sz w:val="21"/>
          <w:szCs w:val="21"/>
        </w:rPr>
        <w:t>- Esta</w:t>
      </w:r>
      <w:r w:rsidRPr="00373C86">
        <w:rPr>
          <w:rFonts w:ascii="Abadi" w:hAnsi="Abadi"/>
          <w:sz w:val="21"/>
          <w:szCs w:val="21"/>
        </w:rPr>
        <w:t xml:space="preserve"> presidencia da la más cordial bienvenida a ciudadanos del municipio de León invitado</w:t>
      </w:r>
      <w:r>
        <w:rPr>
          <w:rFonts w:ascii="Abadi" w:hAnsi="Abadi"/>
          <w:sz w:val="21"/>
          <w:szCs w:val="21"/>
        </w:rPr>
        <w:t>s</w:t>
      </w:r>
      <w:r w:rsidRPr="00373C86">
        <w:rPr>
          <w:rFonts w:ascii="Abadi" w:hAnsi="Abadi"/>
          <w:sz w:val="21"/>
          <w:szCs w:val="21"/>
        </w:rPr>
        <w:t xml:space="preserve"> del diputado compañero Alejandro</w:t>
      </w:r>
      <w:r>
        <w:rPr>
          <w:rFonts w:ascii="Abadi" w:hAnsi="Abadi"/>
          <w:sz w:val="21"/>
          <w:szCs w:val="21"/>
        </w:rPr>
        <w:t xml:space="preserve"> A</w:t>
      </w:r>
      <w:r w:rsidRPr="00373C86">
        <w:rPr>
          <w:rFonts w:ascii="Abadi" w:hAnsi="Abadi"/>
          <w:sz w:val="21"/>
          <w:szCs w:val="21"/>
        </w:rPr>
        <w:t>rias</w:t>
      </w:r>
      <w:r>
        <w:rPr>
          <w:rFonts w:ascii="Abadi" w:hAnsi="Abadi"/>
          <w:sz w:val="21"/>
          <w:szCs w:val="21"/>
        </w:rPr>
        <w:t xml:space="preserve"> Á</w:t>
      </w:r>
      <w:r w:rsidRPr="00373C86">
        <w:rPr>
          <w:rFonts w:ascii="Abadi" w:hAnsi="Abadi"/>
          <w:sz w:val="21"/>
          <w:szCs w:val="21"/>
        </w:rPr>
        <w:t>vila</w:t>
      </w:r>
      <w:r>
        <w:rPr>
          <w:rFonts w:ascii="Abadi" w:hAnsi="Abadi"/>
          <w:sz w:val="21"/>
          <w:szCs w:val="21"/>
        </w:rPr>
        <w:t>,</w:t>
      </w:r>
      <w:r w:rsidRPr="00373C86">
        <w:rPr>
          <w:rFonts w:ascii="Abadi" w:hAnsi="Abadi"/>
          <w:sz w:val="21"/>
          <w:szCs w:val="21"/>
        </w:rPr>
        <w:t xml:space="preserve"> sean ustedes bienvenidas y bienvenidos a este su </w:t>
      </w:r>
      <w:r>
        <w:rPr>
          <w:rFonts w:ascii="Abadi" w:hAnsi="Abadi"/>
          <w:sz w:val="21"/>
          <w:szCs w:val="21"/>
        </w:rPr>
        <w:t>C</w:t>
      </w:r>
      <w:r w:rsidRPr="00373C86">
        <w:rPr>
          <w:rFonts w:ascii="Abadi" w:hAnsi="Abadi"/>
          <w:sz w:val="21"/>
          <w:szCs w:val="21"/>
        </w:rPr>
        <w:t>ongreso</w:t>
      </w:r>
      <w:r>
        <w:rPr>
          <w:rFonts w:ascii="Abadi" w:hAnsi="Abadi"/>
          <w:sz w:val="21"/>
          <w:szCs w:val="21"/>
        </w:rPr>
        <w:t>.</w:t>
      </w:r>
    </w:p>
    <w:p w14:paraId="2ECF97FD" w14:textId="77777777" w:rsidR="002028CC" w:rsidRDefault="002028CC" w:rsidP="002028CC">
      <w:pPr>
        <w:ind w:firstLine="708"/>
        <w:jc w:val="both"/>
        <w:rPr>
          <w:rFonts w:ascii="Abadi" w:hAnsi="Abadi"/>
          <w:sz w:val="21"/>
          <w:szCs w:val="21"/>
        </w:rPr>
      </w:pPr>
    </w:p>
    <w:p w14:paraId="36DB1A84" w14:textId="6D069202" w:rsidR="002028CC" w:rsidRDefault="002028CC" w:rsidP="002028CC">
      <w:pPr>
        <w:ind w:firstLine="708"/>
        <w:jc w:val="both"/>
        <w:rPr>
          <w:rFonts w:ascii="Abadi" w:hAnsi="Abadi"/>
          <w:b/>
          <w:bCs/>
          <w:sz w:val="21"/>
          <w:szCs w:val="21"/>
        </w:rPr>
      </w:pPr>
      <w:r w:rsidRPr="00690C33">
        <w:rPr>
          <w:rFonts w:ascii="Abadi" w:hAnsi="Abadi"/>
          <w:b/>
          <w:bCs/>
          <w:sz w:val="21"/>
          <w:szCs w:val="21"/>
        </w:rPr>
        <w:t>(Aplausos)</w:t>
      </w:r>
    </w:p>
    <w:p w14:paraId="301C5369" w14:textId="77777777" w:rsidR="002028CC" w:rsidRPr="00690C33" w:rsidRDefault="002028CC" w:rsidP="002028CC">
      <w:pPr>
        <w:ind w:firstLine="708"/>
        <w:jc w:val="both"/>
        <w:rPr>
          <w:rFonts w:ascii="Abadi" w:hAnsi="Abadi"/>
          <w:b/>
          <w:bCs/>
          <w:sz w:val="21"/>
          <w:szCs w:val="21"/>
        </w:rPr>
      </w:pPr>
    </w:p>
    <w:p w14:paraId="0E950735" w14:textId="49B8A036" w:rsidR="002028CC" w:rsidRDefault="002028CC" w:rsidP="002028CC">
      <w:pPr>
        <w:ind w:firstLine="708"/>
        <w:jc w:val="both"/>
        <w:rPr>
          <w:rFonts w:ascii="Abadi" w:hAnsi="Abadi"/>
          <w:sz w:val="21"/>
          <w:szCs w:val="21"/>
        </w:rPr>
      </w:pPr>
      <w:r>
        <w:rPr>
          <w:rFonts w:ascii="Abadi" w:hAnsi="Abadi"/>
          <w:sz w:val="21"/>
          <w:szCs w:val="21"/>
        </w:rPr>
        <w:t>- L</w:t>
      </w:r>
      <w:r w:rsidRPr="00373C86">
        <w:rPr>
          <w:rFonts w:ascii="Abadi" w:hAnsi="Abadi"/>
          <w:sz w:val="21"/>
          <w:szCs w:val="21"/>
        </w:rPr>
        <w:t xml:space="preserve">a propuesta de orden del día está </w:t>
      </w:r>
      <w:r>
        <w:rPr>
          <w:rFonts w:ascii="Abadi" w:hAnsi="Abadi"/>
          <w:sz w:val="21"/>
          <w:szCs w:val="21"/>
        </w:rPr>
        <w:t xml:space="preserve">a </w:t>
      </w:r>
      <w:r w:rsidRPr="00373C86">
        <w:rPr>
          <w:rFonts w:ascii="Abadi" w:hAnsi="Abadi"/>
          <w:sz w:val="21"/>
          <w:szCs w:val="21"/>
        </w:rPr>
        <w:t xml:space="preserve">consideración de las diputadas y de los diputados si desean hacer </w:t>
      </w:r>
      <w:r>
        <w:rPr>
          <w:rFonts w:ascii="Abadi" w:hAnsi="Abadi"/>
          <w:sz w:val="21"/>
          <w:szCs w:val="21"/>
        </w:rPr>
        <w:t>u</w:t>
      </w:r>
      <w:r w:rsidRPr="00373C86">
        <w:rPr>
          <w:rFonts w:ascii="Abadi" w:hAnsi="Abadi"/>
          <w:sz w:val="21"/>
          <w:szCs w:val="21"/>
        </w:rPr>
        <w:t>so de la palabra indiquenlo a esta presidencia</w:t>
      </w:r>
      <w:r>
        <w:rPr>
          <w:rFonts w:ascii="Abadi" w:hAnsi="Abadi"/>
          <w:sz w:val="21"/>
          <w:szCs w:val="21"/>
        </w:rPr>
        <w:t>.</w:t>
      </w:r>
    </w:p>
    <w:p w14:paraId="4AE712E1" w14:textId="77777777" w:rsidR="002028CC" w:rsidRDefault="002028CC" w:rsidP="002028CC">
      <w:pPr>
        <w:ind w:firstLine="708"/>
        <w:jc w:val="both"/>
        <w:rPr>
          <w:rFonts w:ascii="Abadi" w:hAnsi="Abadi"/>
          <w:sz w:val="21"/>
          <w:szCs w:val="21"/>
        </w:rPr>
      </w:pPr>
    </w:p>
    <w:p w14:paraId="06423A26" w14:textId="1DCC24B9" w:rsidR="002028CC" w:rsidRDefault="002028CC" w:rsidP="002028CC">
      <w:pPr>
        <w:ind w:firstLine="708"/>
        <w:jc w:val="both"/>
        <w:rPr>
          <w:rFonts w:ascii="Abadi" w:hAnsi="Abadi"/>
          <w:sz w:val="21"/>
          <w:szCs w:val="21"/>
        </w:rPr>
      </w:pPr>
      <w:r>
        <w:rPr>
          <w:rFonts w:ascii="Abadi" w:hAnsi="Abadi"/>
          <w:sz w:val="21"/>
          <w:szCs w:val="21"/>
        </w:rPr>
        <w:t>- E</w:t>
      </w:r>
      <w:r w:rsidRPr="00373C86">
        <w:rPr>
          <w:rFonts w:ascii="Abadi" w:hAnsi="Abadi"/>
          <w:sz w:val="21"/>
          <w:szCs w:val="21"/>
        </w:rPr>
        <w:t xml:space="preserve">n virtud de que ninguna diputada y ningún diputado desea hacer </w:t>
      </w:r>
      <w:r>
        <w:rPr>
          <w:rFonts w:ascii="Abadi" w:hAnsi="Abadi"/>
          <w:sz w:val="21"/>
          <w:szCs w:val="21"/>
        </w:rPr>
        <w:t>u</w:t>
      </w:r>
      <w:r w:rsidRPr="00373C86">
        <w:rPr>
          <w:rFonts w:ascii="Abadi" w:hAnsi="Abadi"/>
          <w:sz w:val="21"/>
          <w:szCs w:val="21"/>
        </w:rPr>
        <w:t xml:space="preserve">so de la palabra se ruega a la </w:t>
      </w:r>
      <w:r>
        <w:rPr>
          <w:rFonts w:ascii="Abadi" w:hAnsi="Abadi"/>
          <w:sz w:val="21"/>
          <w:szCs w:val="21"/>
        </w:rPr>
        <w:t>S</w:t>
      </w:r>
      <w:r w:rsidRPr="00373C86">
        <w:rPr>
          <w:rFonts w:ascii="Abadi" w:hAnsi="Abadi"/>
          <w:sz w:val="21"/>
          <w:szCs w:val="21"/>
        </w:rPr>
        <w:t xml:space="preserve">ecretaría que en votación económica a través del sistema electrónico pregunte a la </w:t>
      </w:r>
      <w:r>
        <w:rPr>
          <w:rFonts w:ascii="Abadi" w:hAnsi="Abadi"/>
          <w:sz w:val="21"/>
          <w:szCs w:val="21"/>
        </w:rPr>
        <w:t>A</w:t>
      </w:r>
      <w:r w:rsidRPr="00373C86">
        <w:rPr>
          <w:rFonts w:ascii="Abadi" w:hAnsi="Abadi"/>
          <w:sz w:val="21"/>
          <w:szCs w:val="21"/>
        </w:rPr>
        <w:t>samblea si es de aprobarse el orden del día puesto su consideración</w:t>
      </w:r>
      <w:r>
        <w:rPr>
          <w:rFonts w:ascii="Abadi" w:hAnsi="Abadi"/>
          <w:sz w:val="21"/>
          <w:szCs w:val="21"/>
        </w:rPr>
        <w:t>.</w:t>
      </w:r>
    </w:p>
    <w:p w14:paraId="3BA97EA9" w14:textId="77777777" w:rsidR="002028CC" w:rsidRDefault="002028CC" w:rsidP="002028CC">
      <w:pPr>
        <w:ind w:firstLine="708"/>
        <w:jc w:val="both"/>
        <w:rPr>
          <w:rFonts w:ascii="Abadi" w:hAnsi="Abadi"/>
          <w:sz w:val="21"/>
          <w:szCs w:val="21"/>
        </w:rPr>
      </w:pPr>
    </w:p>
    <w:p w14:paraId="35BD78A1" w14:textId="706CEEBC" w:rsidR="002028CC" w:rsidRDefault="002028CC" w:rsidP="002028CC">
      <w:pPr>
        <w:ind w:firstLine="708"/>
        <w:jc w:val="both"/>
        <w:rPr>
          <w:rFonts w:ascii="Abadi" w:hAnsi="Abadi"/>
          <w:b/>
          <w:bCs/>
          <w:sz w:val="21"/>
          <w:szCs w:val="21"/>
        </w:rPr>
      </w:pPr>
      <w:r w:rsidRPr="00AD39E5">
        <w:rPr>
          <w:rFonts w:ascii="Abadi" w:hAnsi="Abadi"/>
          <w:b/>
          <w:bCs/>
          <w:sz w:val="21"/>
          <w:szCs w:val="21"/>
        </w:rPr>
        <w:t>(</w:t>
      </w:r>
      <w:r>
        <w:rPr>
          <w:rFonts w:ascii="Abadi" w:hAnsi="Abadi"/>
          <w:b/>
          <w:bCs/>
          <w:sz w:val="21"/>
          <w:szCs w:val="21"/>
        </w:rPr>
        <w:t>Abrimos el</w:t>
      </w:r>
      <w:r w:rsidRPr="00AD39E5">
        <w:rPr>
          <w:rFonts w:ascii="Abadi" w:hAnsi="Abadi"/>
          <w:b/>
          <w:bCs/>
          <w:sz w:val="21"/>
          <w:szCs w:val="21"/>
        </w:rPr>
        <w:t xml:space="preserve"> sistema electronico)</w:t>
      </w:r>
    </w:p>
    <w:p w14:paraId="1E0F9E3B" w14:textId="77777777" w:rsidR="002028CC" w:rsidRDefault="002028CC" w:rsidP="002028CC">
      <w:pPr>
        <w:ind w:firstLine="708"/>
        <w:jc w:val="both"/>
        <w:rPr>
          <w:rFonts w:ascii="Abadi" w:hAnsi="Abadi"/>
          <w:b/>
          <w:bCs/>
          <w:sz w:val="21"/>
          <w:szCs w:val="21"/>
        </w:rPr>
      </w:pPr>
    </w:p>
    <w:p w14:paraId="40C99480" w14:textId="583601B1" w:rsidR="002028CC" w:rsidRDefault="002028CC" w:rsidP="002028CC">
      <w:pPr>
        <w:ind w:firstLine="708"/>
        <w:jc w:val="both"/>
        <w:rPr>
          <w:rFonts w:ascii="Abadi" w:hAnsi="Abadi"/>
          <w:sz w:val="21"/>
          <w:szCs w:val="21"/>
        </w:rPr>
      </w:pPr>
      <w:r w:rsidRPr="00AD39E5">
        <w:rPr>
          <w:rFonts w:ascii="Abadi" w:hAnsi="Abadi"/>
          <w:b/>
          <w:bCs/>
          <w:sz w:val="21"/>
          <w:szCs w:val="21"/>
        </w:rPr>
        <w:t>- El Secretario.-</w:t>
      </w:r>
      <w:r>
        <w:rPr>
          <w:rFonts w:ascii="Abadi" w:hAnsi="Abadi"/>
          <w:sz w:val="21"/>
          <w:szCs w:val="21"/>
        </w:rPr>
        <w:t xml:space="preserve"> P</w:t>
      </w:r>
      <w:r w:rsidRPr="00373C86">
        <w:rPr>
          <w:rFonts w:ascii="Abadi" w:hAnsi="Abadi"/>
          <w:sz w:val="21"/>
          <w:szCs w:val="21"/>
        </w:rPr>
        <w:t>or instrucciones de la presidencia en votación económica se pregunta a las diputadas y los diputados si se aprueba el orden del día mediante el sistema electrónico</w:t>
      </w:r>
      <w:r>
        <w:rPr>
          <w:rFonts w:ascii="Abadi" w:hAnsi="Abadi"/>
          <w:sz w:val="21"/>
          <w:szCs w:val="21"/>
        </w:rPr>
        <w:t>. ¿Diputada Angélica casillas?</w:t>
      </w:r>
    </w:p>
    <w:p w14:paraId="2AEBCF59" w14:textId="77777777" w:rsidR="002028CC" w:rsidRDefault="002028CC" w:rsidP="002028CC">
      <w:pPr>
        <w:ind w:firstLine="708"/>
        <w:jc w:val="both"/>
        <w:rPr>
          <w:rFonts w:ascii="Abadi" w:hAnsi="Abadi"/>
          <w:sz w:val="21"/>
          <w:szCs w:val="21"/>
        </w:rPr>
      </w:pPr>
    </w:p>
    <w:p w14:paraId="1052CE71" w14:textId="1D32FE0B" w:rsidR="002028CC" w:rsidRDefault="002028CC" w:rsidP="002028CC">
      <w:pPr>
        <w:jc w:val="both"/>
        <w:rPr>
          <w:rFonts w:ascii="Abadi" w:hAnsi="Abadi"/>
          <w:sz w:val="21"/>
          <w:szCs w:val="21"/>
        </w:rPr>
      </w:pPr>
      <w:r>
        <w:rPr>
          <w:rFonts w:ascii="Abadi" w:hAnsi="Abadi"/>
          <w:sz w:val="21"/>
          <w:szCs w:val="21"/>
        </w:rPr>
        <w:t>¿F</w:t>
      </w:r>
      <w:r w:rsidRPr="00373C86">
        <w:rPr>
          <w:rFonts w:ascii="Abadi" w:hAnsi="Abadi"/>
          <w:sz w:val="21"/>
          <w:szCs w:val="21"/>
        </w:rPr>
        <w:t>alta alguna diputada o algún diputado de emitir su voto</w:t>
      </w:r>
      <w:r>
        <w:rPr>
          <w:rFonts w:ascii="Abadi" w:hAnsi="Abadi"/>
          <w:sz w:val="21"/>
          <w:szCs w:val="21"/>
        </w:rPr>
        <w:t>?</w:t>
      </w:r>
      <w:r w:rsidRPr="00373C86">
        <w:rPr>
          <w:rFonts w:ascii="Abadi" w:hAnsi="Abadi"/>
          <w:sz w:val="21"/>
          <w:szCs w:val="21"/>
        </w:rPr>
        <w:t xml:space="preserve"> </w:t>
      </w:r>
    </w:p>
    <w:p w14:paraId="0EA82E94" w14:textId="2291BCDD" w:rsidR="002028CC" w:rsidRDefault="002028CC" w:rsidP="002028CC">
      <w:pPr>
        <w:jc w:val="both"/>
        <w:rPr>
          <w:rFonts w:ascii="Abadi" w:hAnsi="Abadi"/>
          <w:sz w:val="21"/>
          <w:szCs w:val="21"/>
        </w:rPr>
      </w:pPr>
    </w:p>
    <w:p w14:paraId="53C673A8" w14:textId="2A07DFB6" w:rsidR="002028CC" w:rsidRDefault="002028CC" w:rsidP="002028CC">
      <w:pPr>
        <w:ind w:firstLine="708"/>
        <w:jc w:val="both"/>
        <w:rPr>
          <w:rFonts w:ascii="Abadi" w:hAnsi="Abadi"/>
          <w:b/>
          <w:bCs/>
          <w:sz w:val="21"/>
          <w:szCs w:val="21"/>
        </w:rPr>
      </w:pPr>
      <w:r w:rsidRPr="00AD39E5">
        <w:rPr>
          <w:rFonts w:ascii="Abadi" w:hAnsi="Abadi"/>
          <w:b/>
          <w:bCs/>
          <w:sz w:val="21"/>
          <w:szCs w:val="21"/>
        </w:rPr>
        <w:t xml:space="preserve">(Se cierra el sistema electrónico) </w:t>
      </w:r>
    </w:p>
    <w:p w14:paraId="7F4FCD1E" w14:textId="2739B5E4" w:rsidR="002028CC" w:rsidRDefault="00657FE6" w:rsidP="002028CC">
      <w:pPr>
        <w:ind w:firstLine="708"/>
        <w:jc w:val="both"/>
        <w:rPr>
          <w:rFonts w:ascii="Abadi" w:hAnsi="Abadi"/>
          <w:b/>
          <w:bCs/>
          <w:sz w:val="21"/>
          <w:szCs w:val="21"/>
        </w:rPr>
      </w:pPr>
      <w:r>
        <w:rPr>
          <w:noProof/>
        </w:rPr>
        <w:drawing>
          <wp:anchor distT="0" distB="0" distL="114300" distR="114300" simplePos="0" relativeHeight="251654656" behindDoc="1" locked="0" layoutInCell="1" allowOverlap="1" wp14:anchorId="0E00B365" wp14:editId="68DD148F">
            <wp:simplePos x="0" y="0"/>
            <wp:positionH relativeFrom="column">
              <wp:posOffset>501363</wp:posOffset>
            </wp:positionH>
            <wp:positionV relativeFrom="paragraph">
              <wp:posOffset>466976</wp:posOffset>
            </wp:positionV>
            <wp:extent cx="1658620" cy="932180"/>
            <wp:effectExtent l="247650" t="247650" r="246380" b="248920"/>
            <wp:wrapTight wrapText="bothSides">
              <wp:wrapPolygon edited="0">
                <wp:start x="-1985" y="-5738"/>
                <wp:lineTo x="-3225" y="-4856"/>
                <wp:lineTo x="-3225" y="23837"/>
                <wp:lineTo x="-2233" y="26044"/>
                <wp:lineTo x="-1985" y="26926"/>
                <wp:lineTo x="23320" y="26926"/>
                <wp:lineTo x="23568" y="26044"/>
                <wp:lineTo x="24560" y="23837"/>
                <wp:lineTo x="24560" y="2207"/>
                <wp:lineTo x="23320" y="-4414"/>
                <wp:lineTo x="23320" y="-5738"/>
                <wp:lineTo x="-1985" y="-5738"/>
              </wp:wrapPolygon>
            </wp:wrapTight>
            <wp:docPr id="1"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Sitio web&#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8620" cy="932180"/>
                    </a:xfrm>
                    <a:prstGeom prst="rect">
                      <a:avLst/>
                    </a:prstGeom>
                    <a:ln w="88900" cap="sq" cmpd="thickThin">
                      <a:solidFill>
                        <a:srgbClr val="000000"/>
                      </a:solidFill>
                      <a:prstDash val="solid"/>
                      <a:miter lim="800000"/>
                    </a:ln>
                    <a:effectLst>
                      <a:glow rad="139700">
                        <a:schemeClr val="accent3">
                          <a:satMod val="175000"/>
                          <a:alpha val="40000"/>
                        </a:schemeClr>
                      </a:glow>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5C1BB10E" w14:textId="3FB06117" w:rsidR="002028CC" w:rsidRDefault="002028CC" w:rsidP="002028CC">
      <w:pPr>
        <w:ind w:firstLine="708"/>
        <w:jc w:val="both"/>
        <w:rPr>
          <w:rFonts w:ascii="Abadi" w:hAnsi="Abadi"/>
          <w:sz w:val="21"/>
          <w:szCs w:val="21"/>
        </w:rPr>
      </w:pPr>
    </w:p>
    <w:p w14:paraId="2D6456EE" w14:textId="77777777" w:rsidR="002028CC" w:rsidRDefault="002028CC" w:rsidP="002028CC">
      <w:pPr>
        <w:ind w:firstLine="708"/>
        <w:jc w:val="both"/>
        <w:rPr>
          <w:rFonts w:ascii="Abadi" w:hAnsi="Abadi"/>
          <w:sz w:val="21"/>
          <w:szCs w:val="21"/>
        </w:rPr>
      </w:pPr>
      <w:r w:rsidRPr="00AD39E5">
        <w:rPr>
          <w:rFonts w:ascii="Abadi" w:hAnsi="Abadi"/>
          <w:b/>
          <w:bCs/>
          <w:sz w:val="21"/>
          <w:szCs w:val="21"/>
        </w:rPr>
        <w:t>- El Secretario.-</w:t>
      </w:r>
      <w:r>
        <w:rPr>
          <w:rFonts w:ascii="Abadi" w:hAnsi="Abadi"/>
          <w:sz w:val="21"/>
          <w:szCs w:val="21"/>
        </w:rPr>
        <w:t xml:space="preserve"> S</w:t>
      </w:r>
      <w:r w:rsidRPr="00373C86">
        <w:rPr>
          <w:rFonts w:ascii="Abadi" w:hAnsi="Abadi"/>
          <w:sz w:val="21"/>
          <w:szCs w:val="21"/>
        </w:rPr>
        <w:t>e registraron 33 votos a favor</w:t>
      </w:r>
      <w:r>
        <w:rPr>
          <w:rFonts w:ascii="Abadi" w:hAnsi="Abadi"/>
          <w:sz w:val="21"/>
          <w:szCs w:val="21"/>
        </w:rPr>
        <w:t>.</w:t>
      </w:r>
    </w:p>
    <w:p w14:paraId="5CE09B6D" w14:textId="77777777" w:rsidR="00667239" w:rsidRDefault="00667239" w:rsidP="002028CC">
      <w:pPr>
        <w:ind w:firstLine="708"/>
        <w:jc w:val="both"/>
        <w:rPr>
          <w:rFonts w:ascii="Abadi" w:hAnsi="Abadi"/>
          <w:sz w:val="21"/>
          <w:szCs w:val="21"/>
        </w:rPr>
      </w:pPr>
    </w:p>
    <w:p w14:paraId="7D67B110" w14:textId="2FB78DCC" w:rsidR="002028CC" w:rsidRDefault="002028CC" w:rsidP="002028CC">
      <w:pPr>
        <w:ind w:firstLine="708"/>
        <w:jc w:val="both"/>
        <w:rPr>
          <w:rFonts w:ascii="Abadi" w:hAnsi="Abadi"/>
          <w:sz w:val="21"/>
          <w:szCs w:val="21"/>
        </w:rPr>
      </w:pPr>
      <w:r>
        <w:rPr>
          <w:rFonts w:ascii="Abadi" w:hAnsi="Abadi"/>
          <w:sz w:val="21"/>
          <w:szCs w:val="21"/>
        </w:rPr>
        <w:t xml:space="preserve">- </w:t>
      </w:r>
      <w:r w:rsidRPr="00AD39E5">
        <w:rPr>
          <w:rFonts w:ascii="Abadi" w:hAnsi="Abadi"/>
          <w:b/>
          <w:bCs/>
          <w:sz w:val="21"/>
          <w:szCs w:val="21"/>
        </w:rPr>
        <w:t>El Presidente.-</w:t>
      </w:r>
      <w:r>
        <w:rPr>
          <w:rFonts w:ascii="Abadi" w:hAnsi="Abadi"/>
          <w:sz w:val="21"/>
          <w:szCs w:val="21"/>
        </w:rPr>
        <w:t xml:space="preserve"> El orden del día </w:t>
      </w:r>
      <w:r w:rsidRPr="00373C86">
        <w:rPr>
          <w:rFonts w:ascii="Abadi" w:hAnsi="Abadi"/>
          <w:sz w:val="21"/>
          <w:szCs w:val="21"/>
        </w:rPr>
        <w:t xml:space="preserve">ha sido aprobado por unanimidad de </w:t>
      </w:r>
      <w:r>
        <w:rPr>
          <w:rFonts w:ascii="Abadi" w:hAnsi="Abadi"/>
          <w:sz w:val="21"/>
          <w:szCs w:val="21"/>
        </w:rPr>
        <w:t>votos.</w:t>
      </w:r>
    </w:p>
    <w:p w14:paraId="7FDCDB2C" w14:textId="3351E4BB" w:rsidR="00D676EB" w:rsidRDefault="00D676EB" w:rsidP="004F3C84">
      <w:pPr>
        <w:kinsoku w:val="0"/>
        <w:overflowPunct w:val="0"/>
        <w:autoSpaceDE w:val="0"/>
        <w:autoSpaceDN w:val="0"/>
        <w:adjustRightInd w:val="0"/>
        <w:jc w:val="both"/>
        <w:rPr>
          <w:rFonts w:ascii="Abadi" w:hAnsi="Abadi"/>
          <w:sz w:val="21"/>
          <w:szCs w:val="21"/>
        </w:rPr>
      </w:pPr>
    </w:p>
    <w:p w14:paraId="5B262768" w14:textId="773A2F7F" w:rsidR="000218BD" w:rsidRDefault="00362AB6" w:rsidP="00D87375">
      <w:pPr>
        <w:pStyle w:val="Estilo1"/>
        <w:numPr>
          <w:ilvl w:val="0"/>
          <w:numId w:val="5"/>
        </w:numPr>
        <w:tabs>
          <w:tab w:val="clear" w:pos="4059"/>
        </w:tabs>
        <w:ind w:left="426" w:right="0"/>
        <w:rPr>
          <w:rFonts w:ascii="Abadi" w:hAnsi="Abadi"/>
          <w:b w:val="0"/>
          <w:bCs w:val="0"/>
          <w:sz w:val="21"/>
          <w:szCs w:val="21"/>
        </w:rPr>
      </w:pPr>
      <w:r w:rsidRPr="0047247E">
        <w:rPr>
          <w:rFonts w:ascii="Abadi" w:hAnsi="Abadi"/>
          <w:sz w:val="21"/>
          <w:szCs w:val="21"/>
        </w:rPr>
        <w:t>LECTURA Y, EN SU CASO, APROBACIÓN DE</w:t>
      </w:r>
      <w:r w:rsidR="00326A0F">
        <w:rPr>
          <w:rFonts w:ascii="Abadi" w:hAnsi="Abadi"/>
          <w:sz w:val="21"/>
          <w:szCs w:val="21"/>
        </w:rPr>
        <w:t>L</w:t>
      </w:r>
      <w:r w:rsidRPr="0047247E">
        <w:rPr>
          <w:rFonts w:ascii="Abadi" w:hAnsi="Abadi"/>
          <w:sz w:val="21"/>
          <w:szCs w:val="21"/>
        </w:rPr>
        <w:t xml:space="preserve"> ACTA</w:t>
      </w:r>
      <w:r w:rsidR="00326A0F">
        <w:rPr>
          <w:rFonts w:ascii="Abadi" w:hAnsi="Abadi"/>
          <w:sz w:val="21"/>
          <w:szCs w:val="21"/>
        </w:rPr>
        <w:t xml:space="preserve"> </w:t>
      </w:r>
      <w:r w:rsidRPr="0047247E">
        <w:rPr>
          <w:rFonts w:ascii="Abadi" w:hAnsi="Abadi"/>
          <w:sz w:val="21"/>
          <w:szCs w:val="21"/>
        </w:rPr>
        <w:t xml:space="preserve">DE </w:t>
      </w:r>
      <w:r w:rsidR="0005723D">
        <w:rPr>
          <w:rFonts w:ascii="Abadi" w:hAnsi="Abadi"/>
          <w:sz w:val="21"/>
          <w:szCs w:val="21"/>
        </w:rPr>
        <w:t>29</w:t>
      </w:r>
      <w:r w:rsidRPr="0047247E">
        <w:rPr>
          <w:rFonts w:ascii="Abadi" w:hAnsi="Abadi"/>
          <w:spacing w:val="15"/>
          <w:sz w:val="21"/>
          <w:szCs w:val="21"/>
        </w:rPr>
        <w:t xml:space="preserve"> </w:t>
      </w:r>
      <w:r w:rsidRPr="0047247E">
        <w:rPr>
          <w:rFonts w:ascii="Abadi" w:hAnsi="Abadi"/>
          <w:sz w:val="21"/>
          <w:szCs w:val="21"/>
        </w:rPr>
        <w:t>DE</w:t>
      </w:r>
      <w:r w:rsidRPr="0047247E">
        <w:rPr>
          <w:rFonts w:ascii="Abadi" w:hAnsi="Abadi"/>
          <w:spacing w:val="15"/>
          <w:sz w:val="21"/>
          <w:szCs w:val="21"/>
        </w:rPr>
        <w:t xml:space="preserve"> </w:t>
      </w:r>
      <w:r w:rsidR="002028CC">
        <w:rPr>
          <w:rFonts w:ascii="Abadi" w:hAnsi="Abadi"/>
          <w:sz w:val="21"/>
          <w:szCs w:val="21"/>
        </w:rPr>
        <w:t>SEPTIEMBRE</w:t>
      </w:r>
      <w:r w:rsidR="002F0121">
        <w:rPr>
          <w:rFonts w:ascii="Abadi" w:hAnsi="Abadi"/>
          <w:sz w:val="21"/>
          <w:szCs w:val="21"/>
        </w:rPr>
        <w:t xml:space="preserve"> </w:t>
      </w:r>
      <w:r w:rsidRPr="0047247E">
        <w:rPr>
          <w:rFonts w:ascii="Abadi" w:hAnsi="Abadi"/>
          <w:sz w:val="21"/>
          <w:szCs w:val="21"/>
        </w:rPr>
        <w:t>DEL</w:t>
      </w:r>
      <w:r w:rsidRPr="0047247E">
        <w:rPr>
          <w:rFonts w:ascii="Abadi" w:hAnsi="Abadi"/>
          <w:spacing w:val="15"/>
          <w:sz w:val="21"/>
          <w:szCs w:val="21"/>
        </w:rPr>
        <w:t xml:space="preserve"> </w:t>
      </w:r>
      <w:r w:rsidRPr="0047247E">
        <w:rPr>
          <w:rFonts w:ascii="Abadi" w:hAnsi="Abadi"/>
          <w:sz w:val="21"/>
          <w:szCs w:val="21"/>
        </w:rPr>
        <w:t>AÑO</w:t>
      </w:r>
      <w:r w:rsidRPr="0047247E">
        <w:rPr>
          <w:rFonts w:ascii="Abadi" w:hAnsi="Abadi"/>
          <w:spacing w:val="15"/>
          <w:sz w:val="21"/>
          <w:szCs w:val="21"/>
        </w:rPr>
        <w:t xml:space="preserve"> </w:t>
      </w:r>
      <w:r w:rsidRPr="0047247E">
        <w:rPr>
          <w:rFonts w:ascii="Abadi" w:hAnsi="Abadi"/>
          <w:sz w:val="21"/>
          <w:szCs w:val="21"/>
        </w:rPr>
        <w:t>EN CURSO</w:t>
      </w:r>
    </w:p>
    <w:p w14:paraId="61C297C5" w14:textId="77777777" w:rsidR="000218BD" w:rsidRDefault="000218BD" w:rsidP="000218BD">
      <w:pPr>
        <w:pStyle w:val="Default"/>
        <w:jc w:val="center"/>
        <w:rPr>
          <w:rFonts w:ascii="Abadi" w:hAnsi="Abadi"/>
          <w:b/>
          <w:bCs/>
          <w:sz w:val="21"/>
          <w:szCs w:val="21"/>
        </w:rPr>
      </w:pPr>
    </w:p>
    <w:p w14:paraId="366E6ABB" w14:textId="51A2D3B1" w:rsidR="00362AB6" w:rsidRDefault="00362AB6" w:rsidP="00362AB6">
      <w:pPr>
        <w:jc w:val="center"/>
        <w:rPr>
          <w:rFonts w:ascii="Abadi" w:hAnsi="Abadi"/>
          <w:b/>
          <w:bCs/>
          <w:sz w:val="21"/>
          <w:szCs w:val="21"/>
        </w:rPr>
      </w:pPr>
      <w:bookmarkStart w:id="1" w:name="_Hlk105533636"/>
      <w:r w:rsidRPr="00846D35">
        <w:rPr>
          <w:rFonts w:ascii="Abadi" w:hAnsi="Abadi"/>
          <w:b/>
          <w:bCs/>
          <w:sz w:val="21"/>
          <w:szCs w:val="21"/>
        </w:rPr>
        <w:t>ACTA NÚMERO 3</w:t>
      </w:r>
      <w:r w:rsidR="002F0121">
        <w:rPr>
          <w:rFonts w:ascii="Abadi" w:hAnsi="Abadi"/>
          <w:b/>
          <w:bCs/>
          <w:sz w:val="21"/>
          <w:szCs w:val="21"/>
        </w:rPr>
        <w:t>9</w:t>
      </w:r>
    </w:p>
    <w:p w14:paraId="450160E0" w14:textId="77777777" w:rsidR="00362AB6" w:rsidRDefault="00362AB6" w:rsidP="00362AB6">
      <w:pPr>
        <w:jc w:val="center"/>
        <w:rPr>
          <w:rFonts w:ascii="Abadi" w:hAnsi="Abadi"/>
          <w:b/>
          <w:bCs/>
          <w:sz w:val="21"/>
          <w:szCs w:val="21"/>
        </w:rPr>
      </w:pPr>
      <w:r w:rsidRPr="00846D35">
        <w:rPr>
          <w:rFonts w:ascii="Abadi" w:hAnsi="Abadi"/>
          <w:b/>
          <w:bCs/>
          <w:sz w:val="21"/>
          <w:szCs w:val="21"/>
        </w:rPr>
        <w:t>SEXAGÉSIMA QUINTA LEGISLATURA CONSTITUCIONAL DEL ESTADO LIBRE Y SOBERANO DE GUANAJUATO</w:t>
      </w:r>
    </w:p>
    <w:p w14:paraId="4C5B63EF" w14:textId="77777777" w:rsidR="00614FB5" w:rsidRPr="00614FB5" w:rsidRDefault="00614FB5" w:rsidP="00614FB5">
      <w:pPr>
        <w:jc w:val="center"/>
        <w:rPr>
          <w:rFonts w:ascii="Abadi" w:hAnsi="Abadi"/>
          <w:b/>
          <w:bCs/>
          <w:sz w:val="21"/>
          <w:szCs w:val="21"/>
        </w:rPr>
      </w:pPr>
      <w:r w:rsidRPr="00614FB5">
        <w:rPr>
          <w:rFonts w:ascii="Eras Bold ITC" w:eastAsiaTheme="minorHAnsi" w:hAnsi="Eras Bold ITC" w:cs="Eras Bold ITC"/>
          <w:color w:val="000000"/>
          <w:lang w:val="es-MX" w:eastAsia="en-US"/>
        </w:rPr>
        <w:t xml:space="preserve"> </w:t>
      </w:r>
      <w:r w:rsidRPr="00614FB5">
        <w:rPr>
          <w:rFonts w:ascii="Abadi" w:hAnsi="Abadi"/>
          <w:b/>
          <w:bCs/>
          <w:sz w:val="21"/>
          <w:szCs w:val="21"/>
        </w:rPr>
        <w:t>PRIMER PERIODO ORDINARIO DE SESIONES SEGUNDO AÑO DE EJERCICIO CONSTITUCIONAL SESIÓN CELEBRADA EL</w:t>
      </w:r>
      <w:r w:rsidRPr="00614FB5">
        <w:rPr>
          <w:rFonts w:ascii="Eras Bold ITC" w:eastAsiaTheme="minorHAnsi" w:hAnsi="Eras Bold ITC" w:cs="Eras Bold ITC"/>
          <w:color w:val="000000"/>
          <w:sz w:val="19"/>
          <w:szCs w:val="19"/>
          <w:lang w:val="es-MX" w:eastAsia="en-US"/>
        </w:rPr>
        <w:t xml:space="preserve"> </w:t>
      </w:r>
      <w:r w:rsidRPr="0043481B">
        <w:rPr>
          <w:rFonts w:ascii="Eras Bold ITC" w:eastAsiaTheme="minorHAnsi" w:hAnsi="Eras Bold ITC" w:cs="Eras Bold ITC"/>
          <w:color w:val="000000"/>
          <w:sz w:val="19"/>
          <w:szCs w:val="19"/>
          <w:lang w:val="es-MX" w:eastAsia="en-US"/>
        </w:rPr>
        <w:t xml:space="preserve">29 </w:t>
      </w:r>
      <w:r w:rsidRPr="00614FB5">
        <w:rPr>
          <w:rFonts w:ascii="Abadi" w:hAnsi="Abadi"/>
          <w:b/>
          <w:bCs/>
          <w:sz w:val="21"/>
          <w:szCs w:val="21"/>
        </w:rPr>
        <w:t xml:space="preserve">DE SEPTIEMBRE DE 2022 </w:t>
      </w:r>
    </w:p>
    <w:p w14:paraId="014341C4" w14:textId="77777777" w:rsidR="00614FB5" w:rsidRDefault="00614FB5" w:rsidP="00614FB5">
      <w:pPr>
        <w:jc w:val="center"/>
        <w:rPr>
          <w:rFonts w:ascii="Eras Bold ITC" w:eastAsiaTheme="minorHAnsi" w:hAnsi="Eras Bold ITC" w:cs="Eras Bold ITC"/>
          <w:color w:val="000000"/>
          <w:sz w:val="19"/>
          <w:szCs w:val="19"/>
          <w:lang w:val="es-MX" w:eastAsia="en-US"/>
        </w:rPr>
      </w:pPr>
    </w:p>
    <w:p w14:paraId="2E8688A6" w14:textId="6915B811" w:rsidR="00362AB6" w:rsidRDefault="00362AB6" w:rsidP="00614FB5">
      <w:pPr>
        <w:jc w:val="center"/>
        <w:rPr>
          <w:rFonts w:ascii="Abadi" w:hAnsi="Abadi"/>
          <w:b/>
          <w:bCs/>
          <w:sz w:val="21"/>
          <w:szCs w:val="21"/>
        </w:rPr>
      </w:pPr>
      <w:r w:rsidRPr="00846D35">
        <w:rPr>
          <w:rFonts w:ascii="Abadi" w:hAnsi="Abadi"/>
          <w:b/>
          <w:bCs/>
          <w:sz w:val="21"/>
          <w:szCs w:val="21"/>
        </w:rPr>
        <w:t>AÑO DE EJERCICIO CONSTITUCIONAL CELEBRADA</w:t>
      </w:r>
    </w:p>
    <w:p w14:paraId="7A351208" w14:textId="5995133D" w:rsidR="00362AB6" w:rsidRDefault="00362AB6" w:rsidP="00362AB6">
      <w:pPr>
        <w:jc w:val="center"/>
        <w:rPr>
          <w:rFonts w:ascii="Abadi" w:hAnsi="Abadi"/>
          <w:b/>
          <w:bCs/>
          <w:sz w:val="21"/>
          <w:szCs w:val="21"/>
        </w:rPr>
      </w:pPr>
      <w:r w:rsidRPr="00846D35">
        <w:rPr>
          <w:rFonts w:ascii="Abadi" w:hAnsi="Abadi"/>
          <w:b/>
          <w:bCs/>
          <w:sz w:val="21"/>
          <w:szCs w:val="21"/>
        </w:rPr>
        <w:t>EL 2</w:t>
      </w:r>
      <w:r w:rsidR="002F31D5">
        <w:rPr>
          <w:rFonts w:ascii="Abadi" w:hAnsi="Abadi"/>
          <w:b/>
          <w:bCs/>
          <w:sz w:val="21"/>
          <w:szCs w:val="21"/>
        </w:rPr>
        <w:t>9</w:t>
      </w:r>
      <w:r w:rsidRPr="00846D35">
        <w:rPr>
          <w:rFonts w:ascii="Abadi" w:hAnsi="Abadi"/>
          <w:b/>
          <w:bCs/>
          <w:sz w:val="21"/>
          <w:szCs w:val="21"/>
        </w:rPr>
        <w:t xml:space="preserve"> DE</w:t>
      </w:r>
      <w:r w:rsidR="002F31D5">
        <w:rPr>
          <w:rFonts w:ascii="Abadi" w:hAnsi="Abadi"/>
          <w:b/>
          <w:bCs/>
          <w:sz w:val="21"/>
          <w:szCs w:val="21"/>
        </w:rPr>
        <w:t xml:space="preserve"> </w:t>
      </w:r>
      <w:r w:rsidRPr="00846D35">
        <w:rPr>
          <w:rFonts w:ascii="Abadi" w:hAnsi="Abadi"/>
          <w:b/>
          <w:bCs/>
          <w:sz w:val="21"/>
          <w:szCs w:val="21"/>
        </w:rPr>
        <w:t>SEPTIEMBRE DE 2022</w:t>
      </w:r>
    </w:p>
    <w:p w14:paraId="459C25F2" w14:textId="77777777" w:rsidR="00362AB6" w:rsidRDefault="00362AB6" w:rsidP="00362AB6">
      <w:pPr>
        <w:jc w:val="center"/>
        <w:rPr>
          <w:rFonts w:ascii="Abadi" w:hAnsi="Abadi"/>
          <w:b/>
          <w:bCs/>
          <w:sz w:val="21"/>
          <w:szCs w:val="21"/>
        </w:rPr>
      </w:pPr>
    </w:p>
    <w:p w14:paraId="6101B2EB" w14:textId="12689F64" w:rsidR="00362AB6" w:rsidRDefault="00362AB6" w:rsidP="00362AB6">
      <w:pPr>
        <w:jc w:val="center"/>
        <w:rPr>
          <w:rFonts w:ascii="Abadi" w:hAnsi="Abadi"/>
          <w:b/>
          <w:bCs/>
          <w:sz w:val="21"/>
          <w:szCs w:val="21"/>
        </w:rPr>
      </w:pPr>
      <w:r w:rsidRPr="00846D35">
        <w:rPr>
          <w:rFonts w:ascii="Abadi" w:hAnsi="Abadi"/>
          <w:b/>
          <w:bCs/>
          <w:sz w:val="21"/>
          <w:szCs w:val="21"/>
        </w:rPr>
        <w:t>PRESIDENCIA DEL DIPUTADO MARTÍN LÓPEZ CAMACHO</w:t>
      </w:r>
    </w:p>
    <w:p w14:paraId="52B77713" w14:textId="77777777" w:rsidR="00362AB6" w:rsidRPr="00846D35" w:rsidRDefault="00362AB6" w:rsidP="00362AB6">
      <w:pPr>
        <w:jc w:val="center"/>
        <w:rPr>
          <w:rFonts w:ascii="Abadi" w:hAnsi="Abadi"/>
          <w:b/>
          <w:bCs/>
          <w:sz w:val="21"/>
          <w:szCs w:val="21"/>
        </w:rPr>
      </w:pPr>
    </w:p>
    <w:p w14:paraId="34B04AF6" w14:textId="77777777" w:rsidR="005D4BC0" w:rsidRPr="00EF07A7" w:rsidRDefault="005D4BC0" w:rsidP="005D4BC0">
      <w:pPr>
        <w:pStyle w:val="Default"/>
        <w:jc w:val="both"/>
        <w:rPr>
          <w:rFonts w:ascii="Abadi" w:hAnsi="Abadi"/>
          <w:sz w:val="21"/>
          <w:szCs w:val="21"/>
        </w:rPr>
      </w:pPr>
    </w:p>
    <w:p w14:paraId="6A389814" w14:textId="604AC10D" w:rsidR="005D4BC0" w:rsidRPr="00EF07A7" w:rsidRDefault="005D4BC0" w:rsidP="005D4BC0">
      <w:pPr>
        <w:pStyle w:val="Default"/>
        <w:jc w:val="both"/>
        <w:rPr>
          <w:rFonts w:ascii="Abadi" w:hAnsi="Abadi"/>
          <w:sz w:val="21"/>
          <w:szCs w:val="21"/>
        </w:rPr>
      </w:pPr>
      <w:r>
        <w:rPr>
          <w:rFonts w:ascii="Abadi" w:hAnsi="Abadi"/>
          <w:sz w:val="21"/>
          <w:szCs w:val="21"/>
        </w:rPr>
        <w:tab/>
      </w:r>
      <w:r w:rsidRPr="00EF07A7">
        <w:rPr>
          <w:rFonts w:ascii="Abadi" w:hAnsi="Abadi"/>
          <w:sz w:val="21"/>
          <w:szCs w:val="21"/>
        </w:rPr>
        <w:t>En la ciudad de Guanajuato, capital del Estado del mismo nombre, se reunieron las diputadas y los diputados integrantes de la Sexagésima Quinta Legislatura del Congreso del Estado Libre y Soberano de Guanajuato a efecto de llevar a cabo la sesión ordinaria, en los términos de la convocatoria, la cual tuvo el siguiente desarrollo: - - - - - - - - - - - - - - - - -</w:t>
      </w:r>
      <w:r w:rsidR="008E7A52">
        <w:rPr>
          <w:rFonts w:ascii="Abadi" w:hAnsi="Abadi"/>
          <w:sz w:val="21"/>
          <w:szCs w:val="21"/>
        </w:rPr>
        <w:t xml:space="preserve"> - - - - - -</w:t>
      </w:r>
      <w:r>
        <w:rPr>
          <w:rFonts w:ascii="Abadi" w:hAnsi="Abadi"/>
          <w:sz w:val="21"/>
          <w:szCs w:val="21"/>
        </w:rPr>
        <w:t xml:space="preserve"> </w:t>
      </w:r>
    </w:p>
    <w:p w14:paraId="66CBC420" w14:textId="1B2C85F2" w:rsidR="005D4BC0" w:rsidRPr="00EF07A7" w:rsidRDefault="005D4BC0" w:rsidP="005D4BC0">
      <w:pPr>
        <w:pStyle w:val="Default"/>
        <w:jc w:val="both"/>
        <w:rPr>
          <w:rFonts w:ascii="Abadi" w:hAnsi="Abadi"/>
          <w:sz w:val="21"/>
          <w:szCs w:val="21"/>
        </w:rPr>
      </w:pPr>
      <w:r>
        <w:rPr>
          <w:rFonts w:ascii="Abadi" w:hAnsi="Abadi"/>
          <w:sz w:val="21"/>
          <w:szCs w:val="21"/>
        </w:rPr>
        <w:tab/>
      </w:r>
      <w:r w:rsidRPr="00EF07A7">
        <w:rPr>
          <w:rFonts w:ascii="Abadi" w:hAnsi="Abadi"/>
          <w:sz w:val="21"/>
          <w:szCs w:val="21"/>
        </w:rPr>
        <w:t xml:space="preserve">La presidencia solicitó a la secretaría certificar el cuórum conforme al registro de asistencia del sistema electrónico. - - - - - - - </w:t>
      </w:r>
      <w:r>
        <w:rPr>
          <w:rFonts w:ascii="Abadi" w:hAnsi="Abadi"/>
          <w:sz w:val="21"/>
          <w:szCs w:val="21"/>
        </w:rPr>
        <w:tab/>
      </w:r>
      <w:r w:rsidRPr="00EF07A7">
        <w:rPr>
          <w:rFonts w:ascii="Abadi" w:hAnsi="Abadi"/>
          <w:sz w:val="21"/>
          <w:szCs w:val="21"/>
        </w:rPr>
        <w:t xml:space="preserve">Se registró la presencia de veintitrés diputadas y diputados a través del sistema electrónico. Las diputadas Dessire Angel Rocha, Martha Lourdes Ortega Roque, Martha Edith Moreno Valencia, Ruth Noemí Tiscareño Agoitia y Yulma Rocha Aguilar y, los diputados Alejandro Arias Ávila, Gustavo Adolfo Alfaro Reyes, Gerardo Fernández González y Miguel Ángel Salim Alle se incorporaron a la sesión durante el desahogo del punto uno del orden del día; la diputada Hades Berenice Aguilar Castillo y el diputado Ernesto Alejandro Prieto Gallardo se incorporaron durante el desarrollo de los puntos siete y diecinueve del orden del día, respectivamente. La </w:t>
      </w:r>
      <w:r w:rsidRPr="00EF07A7">
        <w:rPr>
          <w:rFonts w:ascii="Abadi" w:hAnsi="Abadi"/>
          <w:sz w:val="21"/>
          <w:szCs w:val="21"/>
        </w:rPr>
        <w:lastRenderedPageBreak/>
        <w:t xml:space="preserve">presidencia justificó la inasistencia de la diputada Hades Berenice Aguilar Castillo a la junta preparatoria celebrada el veinticinco de septiembre de dos mil veintidós, en virtud del oficio presentado en términos del artículo veintiocho de la Ley Orgánica del Poder Legislativo del Estado. Se registraron las inasistencias de las diputadas Alma Edwviges Alcaraz Hernández y Briseida Anabel Magdaleno González, justificadas por la presidencia en virtud de los oficios presentados en términos del artículo veintiocho de la Ley Orgánica del Poder Legislativo del Estado. - - - - - - - - - - - - - - - </w:t>
      </w:r>
    </w:p>
    <w:p w14:paraId="322FEE98" w14:textId="743AAD6F" w:rsidR="005D4BC0" w:rsidRPr="00EF07A7" w:rsidRDefault="005D4BC0" w:rsidP="005D4BC0">
      <w:pPr>
        <w:pStyle w:val="Default"/>
        <w:jc w:val="both"/>
        <w:rPr>
          <w:rFonts w:ascii="Abadi" w:hAnsi="Abadi"/>
          <w:sz w:val="21"/>
          <w:szCs w:val="21"/>
        </w:rPr>
      </w:pPr>
      <w:r>
        <w:rPr>
          <w:rFonts w:ascii="Abadi" w:hAnsi="Abadi"/>
          <w:sz w:val="21"/>
          <w:szCs w:val="21"/>
        </w:rPr>
        <w:tab/>
      </w:r>
      <w:r w:rsidRPr="00EF07A7">
        <w:rPr>
          <w:rFonts w:ascii="Abadi" w:hAnsi="Abadi"/>
          <w:sz w:val="21"/>
          <w:szCs w:val="21"/>
        </w:rPr>
        <w:t xml:space="preserve">Comprobado el cuórum legal, la presidencia declaró abierta la sesión a las diez horas con once minutos del veintinueve de septiembre de dos mil veintidós. - - - - - - </w:t>
      </w:r>
    </w:p>
    <w:p w14:paraId="73E1176E" w14:textId="2225C7D3" w:rsidR="005D4BC0" w:rsidRPr="00EF07A7" w:rsidRDefault="005D4BC0" w:rsidP="005D4BC0">
      <w:pPr>
        <w:pStyle w:val="Default"/>
        <w:jc w:val="both"/>
        <w:rPr>
          <w:rFonts w:ascii="Abadi" w:hAnsi="Abadi"/>
          <w:sz w:val="21"/>
          <w:szCs w:val="21"/>
        </w:rPr>
      </w:pPr>
      <w:r>
        <w:rPr>
          <w:rFonts w:ascii="Abadi" w:hAnsi="Abadi"/>
          <w:sz w:val="21"/>
          <w:szCs w:val="21"/>
        </w:rPr>
        <w:tab/>
      </w:r>
      <w:r w:rsidRPr="00EF07A7">
        <w:rPr>
          <w:rFonts w:ascii="Abadi" w:hAnsi="Abadi"/>
          <w:sz w:val="21"/>
          <w:szCs w:val="21"/>
        </w:rPr>
        <w:t>La presidencia efectuó una moción de orden. - - - - - - - - - - - - - - - - - - - - - - -</w:t>
      </w:r>
    </w:p>
    <w:p w14:paraId="1D4CCB7A" w14:textId="28FEBD41" w:rsidR="005D4BC0" w:rsidRPr="00EF07A7" w:rsidRDefault="005D4BC0" w:rsidP="005D4BC0">
      <w:pPr>
        <w:pStyle w:val="Default"/>
        <w:jc w:val="both"/>
        <w:rPr>
          <w:rFonts w:ascii="Abadi" w:hAnsi="Abadi"/>
          <w:sz w:val="21"/>
          <w:szCs w:val="21"/>
        </w:rPr>
      </w:pPr>
      <w:r>
        <w:rPr>
          <w:rFonts w:ascii="Abadi" w:hAnsi="Abadi"/>
          <w:sz w:val="21"/>
          <w:szCs w:val="21"/>
        </w:rPr>
        <w:tab/>
      </w:r>
      <w:r w:rsidRPr="00EF07A7">
        <w:rPr>
          <w:rFonts w:ascii="Abadi" w:hAnsi="Abadi"/>
          <w:sz w:val="21"/>
          <w:szCs w:val="21"/>
        </w:rPr>
        <w:t xml:space="preserve">La secretaría por instrucción de la presidencia dio lectura al orden del día; una vez puesto a consideración se registró la intervención del diputado Ernesto Millán Soberanes para proponer su modificación, a fin de retirar el punto siete del orden del día. La secretaría recabó votación económica para aprobar el orden del día con la modificación propuesta, en la modalidad electrónica, resultando aprobado por unanimidad, al obtener treinta y dos votos a favor. - - - - - - - </w:t>
      </w:r>
      <w:r w:rsidR="004A7BD7">
        <w:rPr>
          <w:rFonts w:ascii="Abadi" w:hAnsi="Abadi"/>
          <w:sz w:val="21"/>
          <w:szCs w:val="21"/>
        </w:rPr>
        <w:t xml:space="preserve">- - - - - - - - - - - - - - - - - - - </w:t>
      </w:r>
    </w:p>
    <w:p w14:paraId="2626CC2E" w14:textId="4923D579" w:rsidR="005D4BC0" w:rsidRPr="00EF07A7" w:rsidRDefault="005D4BC0" w:rsidP="005D4BC0">
      <w:pPr>
        <w:pStyle w:val="Default"/>
        <w:jc w:val="both"/>
        <w:rPr>
          <w:rFonts w:ascii="Abadi" w:hAnsi="Abadi" w:cstheme="minorBidi"/>
          <w:color w:val="auto"/>
          <w:sz w:val="21"/>
          <w:szCs w:val="21"/>
        </w:rPr>
      </w:pPr>
      <w:r>
        <w:rPr>
          <w:rFonts w:ascii="Abadi" w:hAnsi="Abadi"/>
          <w:sz w:val="21"/>
          <w:szCs w:val="21"/>
        </w:rPr>
        <w:tab/>
      </w:r>
      <w:r w:rsidRPr="00EF07A7">
        <w:rPr>
          <w:rFonts w:ascii="Abadi" w:hAnsi="Abadi"/>
          <w:sz w:val="21"/>
          <w:szCs w:val="21"/>
        </w:rPr>
        <w:t xml:space="preserve">La presidencia dio la bienvenida a alumnos del Telebachillerato Comunitario </w:t>
      </w:r>
      <w:r w:rsidRPr="00EF07A7">
        <w:rPr>
          <w:rFonts w:ascii="Abadi" w:hAnsi="Abadi"/>
          <w:i/>
          <w:iCs/>
          <w:sz w:val="21"/>
          <w:szCs w:val="21"/>
        </w:rPr>
        <w:t>El Tejaban</w:t>
      </w:r>
      <w:r w:rsidRPr="00EF07A7">
        <w:rPr>
          <w:rFonts w:ascii="Abadi" w:hAnsi="Abadi"/>
          <w:sz w:val="21"/>
          <w:szCs w:val="21"/>
        </w:rPr>
        <w:t xml:space="preserve">, invitados por la diputada Angélica Casillas Martínez. - - - - - - - - - - - - - - - - - - </w:t>
      </w:r>
      <w:r>
        <w:rPr>
          <w:rFonts w:ascii="Abadi" w:hAnsi="Abadi" w:cstheme="minorBidi"/>
          <w:color w:val="auto"/>
          <w:sz w:val="21"/>
          <w:szCs w:val="21"/>
        </w:rPr>
        <w:tab/>
      </w:r>
      <w:r w:rsidRPr="00EF07A7">
        <w:rPr>
          <w:rFonts w:ascii="Abadi" w:hAnsi="Abadi" w:cstheme="minorBidi"/>
          <w:color w:val="auto"/>
          <w:sz w:val="21"/>
          <w:szCs w:val="21"/>
        </w:rPr>
        <w:t xml:space="preserve">En votación económica, en la modalidad electrónica, se aprobó por unanimidad, con treinta y dos votos a favor, sin discusión, la propuesta de dispensa de lectura de las actas de la junta preparatoria y de la sesión solemne celebradas el veinticinco de septiembre del año en curso. En la misma modalidad, se aprobaron por unanimidad, sin discusión, las actas de referencia con treinta y dos votos a favor. - - </w:t>
      </w:r>
    </w:p>
    <w:p w14:paraId="3973D7C7" w14:textId="7820F3EE" w:rsidR="005D4BC0" w:rsidRPr="00EF07A7" w:rsidRDefault="005D4BC0" w:rsidP="005D4BC0">
      <w:pPr>
        <w:pStyle w:val="Default"/>
        <w:jc w:val="both"/>
        <w:rPr>
          <w:rFonts w:ascii="Abadi" w:hAnsi="Abadi"/>
          <w:color w:val="auto"/>
          <w:sz w:val="21"/>
          <w:szCs w:val="21"/>
        </w:rPr>
      </w:pPr>
      <w:r>
        <w:rPr>
          <w:rFonts w:ascii="Abadi" w:hAnsi="Abadi" w:cstheme="minorBidi"/>
          <w:color w:val="auto"/>
          <w:sz w:val="21"/>
          <w:szCs w:val="21"/>
        </w:rPr>
        <w:tab/>
      </w:r>
      <w:r w:rsidRPr="00EF07A7">
        <w:rPr>
          <w:rFonts w:ascii="Abadi" w:hAnsi="Abadi" w:cstheme="minorBidi"/>
          <w:color w:val="auto"/>
          <w:sz w:val="21"/>
          <w:szCs w:val="21"/>
        </w:rPr>
        <w:t xml:space="preserve">La presidencia dio la bienvenida a alumnos de la Secundaria General </w:t>
      </w:r>
      <w:r w:rsidRPr="00EF07A7">
        <w:rPr>
          <w:rFonts w:ascii="Abadi" w:hAnsi="Abadi"/>
          <w:i/>
          <w:iCs/>
          <w:color w:val="auto"/>
          <w:sz w:val="21"/>
          <w:szCs w:val="21"/>
        </w:rPr>
        <w:t>Centenario de la Constitución de 1917</w:t>
      </w:r>
      <w:r w:rsidRPr="00EF07A7">
        <w:rPr>
          <w:rFonts w:ascii="Abadi" w:hAnsi="Abadi"/>
          <w:color w:val="auto"/>
          <w:sz w:val="21"/>
          <w:szCs w:val="21"/>
        </w:rPr>
        <w:t>, invitados por la diputada Katya Cristina Soto Escamilla. - - - -</w:t>
      </w:r>
      <w:r w:rsidR="004A7BD7">
        <w:rPr>
          <w:rFonts w:ascii="Abadi" w:hAnsi="Abadi"/>
          <w:color w:val="auto"/>
          <w:sz w:val="21"/>
          <w:szCs w:val="21"/>
        </w:rPr>
        <w:t xml:space="preserve"> - - - - - - - - - - - - - - - - - - - </w:t>
      </w:r>
      <w:r w:rsidRPr="00EF07A7">
        <w:rPr>
          <w:rFonts w:ascii="Abadi" w:hAnsi="Abadi"/>
          <w:color w:val="auto"/>
          <w:sz w:val="21"/>
          <w:szCs w:val="21"/>
        </w:rPr>
        <w:t xml:space="preserve"> </w:t>
      </w:r>
    </w:p>
    <w:p w14:paraId="2C29C9AE" w14:textId="11E6FF68" w:rsidR="005D4BC0" w:rsidRPr="00EF07A7" w:rsidRDefault="005D4BC0" w:rsidP="005D4BC0">
      <w:pPr>
        <w:pStyle w:val="Default"/>
        <w:jc w:val="both"/>
        <w:rPr>
          <w:rFonts w:ascii="Abadi" w:hAnsi="Abadi"/>
          <w:color w:val="auto"/>
          <w:sz w:val="21"/>
          <w:szCs w:val="21"/>
        </w:rPr>
      </w:pPr>
      <w:r w:rsidRPr="00EF07A7">
        <w:rPr>
          <w:rFonts w:ascii="Abadi" w:hAnsi="Abadi"/>
          <w:color w:val="auto"/>
          <w:sz w:val="21"/>
          <w:szCs w:val="21"/>
        </w:rPr>
        <w:t xml:space="preserve">En votación económica, en la modalidad electrónica, se aprobó por unanimidad, con treinta y dos votos a favor, la propuesta de dispensa de lectura de las comunicaciones y correspondencia recibidas, en razón de </w:t>
      </w:r>
      <w:r w:rsidRPr="00EF07A7">
        <w:rPr>
          <w:rFonts w:ascii="Abadi" w:hAnsi="Abadi"/>
          <w:color w:val="auto"/>
          <w:sz w:val="21"/>
          <w:szCs w:val="21"/>
        </w:rPr>
        <w:t xml:space="preserve">encontrarse en la Gaceta Parlamentaria. Una vez lo cual, la presidencia ordenó ejecutar los acuerdos dictados a las comunicaciones y correspondencia recibidas. - - - - - - - - - - - </w:t>
      </w:r>
    </w:p>
    <w:p w14:paraId="5A2AF0A0" w14:textId="3FFC3256" w:rsidR="005D4BC0" w:rsidRPr="00EF07A7" w:rsidRDefault="005D4BC0" w:rsidP="005D4BC0">
      <w:pPr>
        <w:pStyle w:val="Default"/>
        <w:jc w:val="both"/>
        <w:rPr>
          <w:rFonts w:ascii="Abadi" w:hAnsi="Abadi"/>
          <w:color w:val="auto"/>
          <w:sz w:val="21"/>
          <w:szCs w:val="21"/>
        </w:rPr>
      </w:pPr>
      <w:r>
        <w:rPr>
          <w:rFonts w:ascii="Abadi" w:hAnsi="Abadi"/>
          <w:color w:val="auto"/>
          <w:sz w:val="21"/>
          <w:szCs w:val="21"/>
        </w:rPr>
        <w:tab/>
      </w:r>
      <w:r w:rsidRPr="00EF07A7">
        <w:rPr>
          <w:rFonts w:ascii="Abadi" w:hAnsi="Abadi"/>
          <w:color w:val="auto"/>
          <w:sz w:val="21"/>
          <w:szCs w:val="21"/>
        </w:rPr>
        <w:t xml:space="preserve">La presidencia dio cuenta con el informe de la diputación permanente sobre los trabajos realizados durante el segundo receso, correspondiente al primer año de ejercicio constitucional de la Sexagésima Quinta Legislatura; informando que dicho informe se encontraba en la Gaceta Parlamentaria; y manifestó que el Congreso del Estado, por su conducto, quedaba debidamente enterado del mismo. - - - - - - - </w:t>
      </w:r>
    </w:p>
    <w:p w14:paraId="3C5E10DA" w14:textId="083A18A7" w:rsidR="005D4BC0" w:rsidRPr="00EF07A7" w:rsidRDefault="005D4BC0" w:rsidP="005D4BC0">
      <w:pPr>
        <w:pStyle w:val="Default"/>
        <w:jc w:val="both"/>
        <w:rPr>
          <w:rFonts w:ascii="Abadi" w:hAnsi="Abadi"/>
          <w:color w:val="auto"/>
          <w:sz w:val="21"/>
          <w:szCs w:val="21"/>
        </w:rPr>
      </w:pPr>
      <w:r>
        <w:rPr>
          <w:rFonts w:ascii="Abadi" w:hAnsi="Abadi"/>
          <w:color w:val="auto"/>
          <w:sz w:val="21"/>
          <w:szCs w:val="21"/>
        </w:rPr>
        <w:tab/>
      </w:r>
      <w:r w:rsidRPr="00EF07A7">
        <w:rPr>
          <w:rFonts w:ascii="Abadi" w:hAnsi="Abadi"/>
          <w:color w:val="auto"/>
          <w:sz w:val="21"/>
          <w:szCs w:val="21"/>
        </w:rPr>
        <w:t xml:space="preserve">La diputada Katya Cristina Soto Escamilla, a petición de la presidencia, dio lectura a la exposición de motivos de la iniciativa suscrita por diputadas y diputados integrantes del Grupo Parlamentario del Partido Acción Nacional a efecto de reformar la -fracción octava- del artículo treinta y cuatro y adicionar una -fracción quinta-, recorriéndose en su orden las subsecuentes, al artículo dos, y una -fracción décima quinta-, recorriéndose en su orden la subsecuente, al artículo veinticuatro de la Ley de Acceso de las Mujeres a una Vida Libre de Violencia para el Estado de Guanajuato. Concluida la lectura, la presidencia turnó la iniciativa a la Comisión para la Igualdad de Género, con fundamento en el artículo ciento dieciséis, -fracción tercera- de la Ley Orgánica del Poder Legislativo del Estado, para su estudio y dictamen. - - - - - - - - - - - - - - - - - - - - - - - </w:t>
      </w:r>
    </w:p>
    <w:p w14:paraId="7FB95628" w14:textId="4FAF4001" w:rsidR="005D4BC0" w:rsidRPr="00EF07A7" w:rsidRDefault="005D4BC0" w:rsidP="005D4BC0">
      <w:pPr>
        <w:pStyle w:val="Default"/>
        <w:jc w:val="both"/>
        <w:rPr>
          <w:rFonts w:ascii="Abadi" w:hAnsi="Abadi"/>
          <w:color w:val="auto"/>
          <w:sz w:val="21"/>
          <w:szCs w:val="21"/>
        </w:rPr>
      </w:pPr>
      <w:r>
        <w:rPr>
          <w:rFonts w:ascii="Abadi" w:hAnsi="Abadi"/>
          <w:color w:val="auto"/>
          <w:sz w:val="21"/>
          <w:szCs w:val="21"/>
        </w:rPr>
        <w:tab/>
      </w:r>
      <w:r w:rsidRPr="00EF07A7">
        <w:rPr>
          <w:rFonts w:ascii="Abadi" w:hAnsi="Abadi"/>
          <w:color w:val="auto"/>
          <w:sz w:val="21"/>
          <w:szCs w:val="21"/>
        </w:rPr>
        <w:t xml:space="preserve">La presidencia dio la bienvenida a un grupo de mujeres del municipio de Apaseo el Grande, Guanajuato, invitadas por la diputada Katya Cristina Soto Escamilla. - - </w:t>
      </w:r>
    </w:p>
    <w:p w14:paraId="042B2A01" w14:textId="5C3B736D" w:rsidR="005D4BC0" w:rsidRPr="00EF07A7" w:rsidRDefault="005D4BC0" w:rsidP="005D4BC0">
      <w:pPr>
        <w:pStyle w:val="Default"/>
        <w:jc w:val="both"/>
        <w:rPr>
          <w:rFonts w:ascii="Abadi" w:hAnsi="Abadi" w:cstheme="minorBidi"/>
          <w:color w:val="auto"/>
          <w:sz w:val="21"/>
          <w:szCs w:val="21"/>
        </w:rPr>
      </w:pPr>
      <w:r>
        <w:rPr>
          <w:rFonts w:ascii="Abadi" w:hAnsi="Abadi"/>
          <w:color w:val="auto"/>
          <w:sz w:val="21"/>
          <w:szCs w:val="21"/>
        </w:rPr>
        <w:tab/>
      </w:r>
      <w:r w:rsidRPr="00EF07A7">
        <w:rPr>
          <w:rFonts w:ascii="Abadi" w:hAnsi="Abadi"/>
          <w:color w:val="auto"/>
          <w:sz w:val="21"/>
          <w:szCs w:val="21"/>
        </w:rPr>
        <w:t>La diputada Ruth Noemí Tiscareño Agoitia, a petición de la presidencia, dio lectura a la exposición de motivos de la iniciativa formulada por ella y los diputados integrantes del Grupo Parlamentario del Partido Revolucionario Institucional a efecto de adicionar los</w:t>
      </w:r>
      <w:r>
        <w:rPr>
          <w:rFonts w:ascii="Abadi" w:hAnsi="Abadi"/>
          <w:color w:val="auto"/>
          <w:sz w:val="21"/>
          <w:szCs w:val="21"/>
        </w:rPr>
        <w:t xml:space="preserve"> </w:t>
      </w:r>
      <w:r w:rsidRPr="00EF07A7">
        <w:rPr>
          <w:rFonts w:ascii="Abadi" w:hAnsi="Abadi" w:cstheme="minorBidi"/>
          <w:color w:val="auto"/>
          <w:sz w:val="21"/>
          <w:szCs w:val="21"/>
        </w:rPr>
        <w:t xml:space="preserve">artículos ciento noventa Bis, ciento noventa Ter y ciento noventa Quater a la Ley de Instituciones y Procedimientos Electorales para el Estado de Guanajuato. Concluida la lectura, la presidencia turnó la iniciativa a la Comisión de Asuntos Electorales, con fundamento en el artículo ciento tres, -fracción primera- de la Ley Orgánica del Poder Legislativo del Estado, para su estudio y dictamen. - - - - - - - - - - -  </w:t>
      </w:r>
    </w:p>
    <w:p w14:paraId="06F72A61" w14:textId="72FF9502" w:rsidR="005D4BC0" w:rsidRPr="00A92DB1" w:rsidRDefault="005D4BC0" w:rsidP="005D4BC0">
      <w:pPr>
        <w:pStyle w:val="Default"/>
        <w:jc w:val="both"/>
        <w:rPr>
          <w:rFonts w:ascii="Abadi" w:hAnsi="Abadi" w:cstheme="minorBidi"/>
          <w:b/>
          <w:bCs/>
          <w:color w:val="auto"/>
          <w:sz w:val="21"/>
          <w:szCs w:val="21"/>
        </w:rPr>
      </w:pPr>
      <w:r>
        <w:rPr>
          <w:rFonts w:ascii="Abadi" w:hAnsi="Abadi" w:cstheme="minorBidi"/>
          <w:color w:val="auto"/>
          <w:sz w:val="21"/>
          <w:szCs w:val="21"/>
        </w:rPr>
        <w:lastRenderedPageBreak/>
        <w:tab/>
      </w:r>
      <w:r w:rsidRPr="00EF07A7">
        <w:rPr>
          <w:rFonts w:ascii="Abadi" w:hAnsi="Abadi" w:cstheme="minorBidi"/>
          <w:color w:val="auto"/>
          <w:sz w:val="21"/>
          <w:szCs w:val="21"/>
        </w:rPr>
        <w:t xml:space="preserve">La presidencia dio cuenta con la iniciativa suscrita por el Ayuntamiento de San José Iturbide, Guanajuato, a efecto de reformar el artículo siete y adicionar una Sección Primera Bis al Capítulo Décimo y un artículo cuarenta y uno Bis a la Ley de Ingresos para el Municipio de San José Iturbide, Guanajuato, para el Ejercicio Fiscal del año dos mil veintidós; y con fundamento en los artículos ciento doce, -fracción segunda- y ciento once -fracción décima sexta-, así como en el último párrafo de dichos artículos de la Ley Orgánica del Poder Legislativo del Estado, la turnó a las Comisiones Unidas de Hacienda y Fiscalización y de Gobernación y Puntos Constitucionales, para su estudio y dictamen. </w:t>
      </w:r>
      <w:r w:rsidR="004A7BD7">
        <w:rPr>
          <w:rFonts w:ascii="Abadi" w:hAnsi="Abadi" w:cstheme="minorBidi"/>
          <w:color w:val="auto"/>
          <w:sz w:val="21"/>
          <w:szCs w:val="21"/>
        </w:rPr>
        <w:t xml:space="preserve"> - - - - - - - - - - - - - - - - - - - - - - -</w:t>
      </w:r>
    </w:p>
    <w:p w14:paraId="53217FB0" w14:textId="66992919" w:rsidR="005D4BC0" w:rsidRPr="00EF07A7" w:rsidRDefault="005D4BC0" w:rsidP="005D4BC0">
      <w:pPr>
        <w:pStyle w:val="Default"/>
        <w:jc w:val="both"/>
        <w:rPr>
          <w:rFonts w:ascii="Abadi" w:hAnsi="Abadi" w:cstheme="minorBidi"/>
          <w:color w:val="auto"/>
          <w:sz w:val="21"/>
          <w:szCs w:val="21"/>
        </w:rPr>
      </w:pPr>
      <w:r>
        <w:rPr>
          <w:rFonts w:ascii="Abadi" w:hAnsi="Abadi" w:cstheme="minorBidi"/>
          <w:color w:val="auto"/>
          <w:sz w:val="21"/>
          <w:szCs w:val="21"/>
        </w:rPr>
        <w:tab/>
      </w:r>
      <w:r w:rsidRPr="00EF07A7">
        <w:rPr>
          <w:rFonts w:ascii="Abadi" w:hAnsi="Abadi" w:cstheme="minorBidi"/>
          <w:color w:val="auto"/>
          <w:sz w:val="21"/>
          <w:szCs w:val="21"/>
        </w:rPr>
        <w:t xml:space="preserve">La presidencia dio cuenta con la propuesta de punto de acuerdo formulada por la diputada Yulma Rocha Aguilar integrante del Grupo Parlamentario del Partido Revolucionario Institucional a efecto de exhortar a la Secretaría de Educación de Guanajuato, para que, en función de las atribuciones que le enuncian la Ley de Educación para el Estado de Guanajuato, la Ley para una Convivencia Libre de Violencia en el Entorno Escolar para el Estado de Guanajuato y sus Municipios, así como el Reglamento de dicha Ley; establezca una política pública articulada, integral y de instrumentación urgente para prevenir, detectar, atender y erradicar la violencia sexual en el entorno escolar; para proteger y garantizar el derecho que tienen las niñas, niños y adolescentes a una vida libre de violencia y a la integridad personal, velando en todo momento por el interés superior de la niñez; y con fundamento en el artículo ciento nueve, -fracción sexta- de la Ley Orgánica del Poder Legislativo del Estado, la turnó a la Comisión de Educación, Ciencia y Tecnología y Cultura, para su estudio y dictamen. - - - - - </w:t>
      </w:r>
      <w:r w:rsidR="00DD0B6F">
        <w:rPr>
          <w:rFonts w:ascii="Abadi" w:hAnsi="Abadi" w:cstheme="minorBidi"/>
          <w:color w:val="auto"/>
          <w:sz w:val="21"/>
          <w:szCs w:val="21"/>
        </w:rPr>
        <w:t xml:space="preserve">- - - - - - - - - - - - - - - - - - </w:t>
      </w:r>
    </w:p>
    <w:p w14:paraId="472C6279" w14:textId="0E7B9AE7" w:rsidR="005D4BC0" w:rsidRPr="00EF07A7" w:rsidRDefault="005D4BC0" w:rsidP="005D4BC0">
      <w:pPr>
        <w:pStyle w:val="Default"/>
        <w:jc w:val="both"/>
        <w:rPr>
          <w:rFonts w:ascii="Abadi" w:hAnsi="Abadi" w:cstheme="minorBidi"/>
          <w:color w:val="auto"/>
          <w:sz w:val="21"/>
          <w:szCs w:val="21"/>
        </w:rPr>
      </w:pPr>
      <w:r>
        <w:rPr>
          <w:rFonts w:ascii="Abadi" w:hAnsi="Abadi" w:cstheme="minorBidi"/>
          <w:color w:val="auto"/>
          <w:sz w:val="21"/>
          <w:szCs w:val="21"/>
        </w:rPr>
        <w:tab/>
      </w:r>
      <w:r w:rsidRPr="00EF07A7">
        <w:rPr>
          <w:rFonts w:ascii="Abadi" w:hAnsi="Abadi" w:cstheme="minorBidi"/>
          <w:color w:val="auto"/>
          <w:sz w:val="21"/>
          <w:szCs w:val="21"/>
        </w:rPr>
        <w:t xml:space="preserve">La diputada Irma Leticia González Sánchez, integrante del Grupo Parlamentario del Partido MORENA, a petición de la presidencia, dio lectura a su propuesta de punto de acuerdo a efecto de exhortar al Gobernador del Estado de Guanajuato, Diego Sinhue Rodríguez Vallejo, para que garantice el derecho a la salud de los habitantes de la comunidad del Tablón y aledañas, en el municipio de Guanajuato, mediante la construcción de una casa de </w:t>
      </w:r>
      <w:r w:rsidRPr="00EF07A7">
        <w:rPr>
          <w:rFonts w:ascii="Abadi" w:hAnsi="Abadi" w:cstheme="minorBidi"/>
          <w:color w:val="auto"/>
          <w:sz w:val="21"/>
          <w:szCs w:val="21"/>
        </w:rPr>
        <w:t xml:space="preserve">salud digna, que cuente con las características arquitectónicas adecuadas, así como los insumos, medicamentos e instrumentos que resulten necesarios, y para que a la brevedad inicie un diagnóstico de las casas de salud en la entidad, con la finalidad de verificar que cuenten con la infraestructura adecuada, así como los insumos, medicamentos e instrumentos necesarios para la atención de la población objetivo de las mismas. Concluida la lectura, la presidencia turnó la propuesta de punto de acuerdo a la Comisión de Salud Pública, con fundamento en el artículo ciento dieciocho, -fracción cuarta- de la Ley Orgánica del Poder Legislativo del Estado, para su estudio y dictamen. - - - - - - - - - - - </w:t>
      </w:r>
    </w:p>
    <w:p w14:paraId="0CCA8624" w14:textId="42941BF8" w:rsidR="005D4BC0" w:rsidRPr="00EF07A7" w:rsidRDefault="005D4BC0" w:rsidP="005D4BC0">
      <w:pPr>
        <w:pStyle w:val="Default"/>
        <w:jc w:val="both"/>
        <w:rPr>
          <w:rFonts w:ascii="Abadi" w:hAnsi="Abadi" w:cstheme="minorBidi"/>
          <w:color w:val="auto"/>
          <w:sz w:val="21"/>
          <w:szCs w:val="21"/>
        </w:rPr>
      </w:pPr>
      <w:r>
        <w:rPr>
          <w:rFonts w:ascii="Abadi" w:hAnsi="Abadi" w:cstheme="minorBidi"/>
          <w:color w:val="auto"/>
          <w:sz w:val="21"/>
          <w:szCs w:val="21"/>
        </w:rPr>
        <w:tab/>
      </w:r>
      <w:r w:rsidRPr="00EF07A7">
        <w:rPr>
          <w:rFonts w:ascii="Abadi" w:hAnsi="Abadi" w:cstheme="minorBidi"/>
          <w:color w:val="auto"/>
          <w:sz w:val="21"/>
          <w:szCs w:val="21"/>
        </w:rPr>
        <w:t>La presidencia solicitó a las diputadas y a los diputados abstenerse de abandonar el salón de sesiones durante las votaciones. - - -</w:t>
      </w:r>
      <w:r w:rsidR="00DD0B6F">
        <w:rPr>
          <w:rFonts w:ascii="Abadi" w:hAnsi="Abadi" w:cstheme="minorBidi"/>
          <w:color w:val="auto"/>
          <w:sz w:val="21"/>
          <w:szCs w:val="21"/>
        </w:rPr>
        <w:t xml:space="preserve"> - - - - - - - - - - - - - - - - - - - </w:t>
      </w:r>
    </w:p>
    <w:p w14:paraId="5088BFCF" w14:textId="7841099E" w:rsidR="005D4BC0" w:rsidRPr="00EF07A7" w:rsidRDefault="005D4BC0" w:rsidP="005D4BC0">
      <w:pPr>
        <w:pStyle w:val="Default"/>
        <w:jc w:val="both"/>
        <w:rPr>
          <w:rFonts w:ascii="Abadi" w:hAnsi="Abadi" w:cstheme="minorBidi"/>
          <w:color w:val="auto"/>
          <w:sz w:val="21"/>
          <w:szCs w:val="21"/>
        </w:rPr>
      </w:pPr>
      <w:r>
        <w:rPr>
          <w:rFonts w:ascii="Abadi" w:hAnsi="Abadi" w:cstheme="minorBidi"/>
          <w:color w:val="auto"/>
          <w:sz w:val="21"/>
          <w:szCs w:val="21"/>
        </w:rPr>
        <w:tab/>
      </w:r>
      <w:r w:rsidRPr="00EF07A7">
        <w:rPr>
          <w:rFonts w:ascii="Abadi" w:hAnsi="Abadi" w:cstheme="minorBidi"/>
          <w:color w:val="auto"/>
          <w:sz w:val="21"/>
          <w:szCs w:val="21"/>
        </w:rPr>
        <w:t xml:space="preserve">La diputada Laura Cristina Márquez Alcalá, a petición de la presidencia, dio lectura a la propuesta de punto de acuerdo de obvia resolución suscrita por las diputadas y los diputados integrantes de la Comisión de Justicia a efecto de emitir un atento y respetuoso exhorto a los congresos de las demás entidades federativas para que realicen un ejercicio de análisis de sus respectivas legislaciones procesales civiles y familiares, den sus puntos de vista y aporten los comentarios y observaciones que les parezcan pertinentes al Congreso de la Unión, con motivo de los trabajos que se están desarrollando para la dictaminación de las iniciativas presentadas con el objeto de expedir la legislación única en materia procesal civil y familiar. Agotada la lectura, se sometió a consideración de la asamblea declarar de obvia resolución la propuesta de punto de acuerdo, sin registrarse participaciones, se recabó votación económica, resultando aprobada la obvia resolución por unanimidad, en la modalidad electrónica, al computarse treinta y dos votos a favor. Se sometió a discusión el punto de acuerdo, sin registrarse participaciones, se recabó votación nominal, mediante la modalidad electrónica, resultando aprobado por mayoría, al registrarse treinta votos a favor y dos votos en contra. En consecuencia, la presidencia instruyó remitir el acuerdo aprobado junto con sus consideraciones, a los congresos de </w:t>
      </w:r>
      <w:r w:rsidRPr="00EF07A7">
        <w:rPr>
          <w:rFonts w:ascii="Abadi" w:hAnsi="Abadi" w:cstheme="minorBidi"/>
          <w:color w:val="auto"/>
          <w:sz w:val="21"/>
          <w:szCs w:val="21"/>
        </w:rPr>
        <w:lastRenderedPageBreak/>
        <w:t xml:space="preserve">las entidades federativas para los efectos conducentes. - - - - - - - - - - </w:t>
      </w:r>
      <w:r w:rsidR="004A7BD7">
        <w:rPr>
          <w:rFonts w:ascii="Abadi" w:hAnsi="Abadi" w:cstheme="minorBidi"/>
          <w:color w:val="auto"/>
          <w:sz w:val="21"/>
          <w:szCs w:val="21"/>
        </w:rPr>
        <w:t>- - - - - - - - - - -</w:t>
      </w:r>
    </w:p>
    <w:p w14:paraId="31000E35" w14:textId="32D851CC" w:rsidR="005D4BC0" w:rsidRPr="00EF07A7" w:rsidRDefault="005D4BC0" w:rsidP="005D4BC0">
      <w:pPr>
        <w:pStyle w:val="Default"/>
        <w:jc w:val="both"/>
        <w:rPr>
          <w:rFonts w:ascii="Abadi" w:hAnsi="Abadi" w:cstheme="minorBidi"/>
          <w:color w:val="auto"/>
          <w:sz w:val="21"/>
          <w:szCs w:val="21"/>
        </w:rPr>
      </w:pPr>
      <w:r>
        <w:rPr>
          <w:rFonts w:ascii="Abadi" w:hAnsi="Abadi" w:cstheme="minorBidi"/>
          <w:color w:val="auto"/>
          <w:sz w:val="21"/>
          <w:szCs w:val="21"/>
        </w:rPr>
        <w:tab/>
      </w:r>
      <w:r w:rsidRPr="00EF07A7">
        <w:rPr>
          <w:rFonts w:ascii="Abadi" w:hAnsi="Abadi" w:cstheme="minorBidi"/>
          <w:color w:val="auto"/>
          <w:sz w:val="21"/>
          <w:szCs w:val="21"/>
        </w:rPr>
        <w:t xml:space="preserve">El diputado David Martínez Mendizábal integrante del Grupo Parlamentario del Partido MORENA, a petición de la presidencia, dio lectura a su propuesta de punto de acuerdo de obvia resolución a efecto de exhortar al gobernador del Estado de Guanajuato, Diego Sinhue Rodríguez Vallejo, para que presente una iniciativa de Ley del Presupuesto General de Egresos del Estado para el ejercicio fiscal dos mil veintitrés que contenga recursos presupuestales para promover, restituir y garantizar los derechos de las personas pertenecientes a la comunidad de lesbianas, homosexuales, bisexuales, transgénero, intersexuales, así como otras expresiones de la diversidad sexual, mediante programas y proyectos basados en evidencia, diseñados, implementados y evaluados incorporando la participación de las personas de la comunidad LGBTIQ+; así también al Poder Ejecutivo, al Poder Judicial y a los Organismos Autónomos del Estado de Guanajuato, para que en el proceso de construcción de la iniciativa del Presupuesto General de Egresos del Estado, construyan un anexo transversal que visibilice y permita llevar a cabo el respectivo seguimiento y evaluación de los programas y proyectos destinados a la promoción, restitución y garantía de los derechos de las personas pertenecientes a la comunidad de lesbianas, homosexuales, bisexuales, transgénero, intersexuales, así como otras expresiones de la diversidad sexual. Agotada la lectura, en atención a que el diputado David Martínez Mendizábal solicitó retirar el trámite de obvia resolución, la presidencia turnó la propuesta de punto de acuerdo a las Comisiones Unidas de Hacienda y Fiscalización y de Gobernación y Puntos Constitucionales, con fundamento en los artículos ciento doce, -fracción tercera- y ciento once -fracción décima séptima-, así como en el último párrafo de dichos artículos de la Ley Orgánica del Poder Legislativo del Estado, para su estudio y dictamen. - - - - - - </w:t>
      </w:r>
      <w:r w:rsidR="004A7BD7">
        <w:rPr>
          <w:rFonts w:ascii="Abadi" w:hAnsi="Abadi" w:cstheme="minorBidi"/>
          <w:color w:val="auto"/>
          <w:sz w:val="21"/>
          <w:szCs w:val="21"/>
        </w:rPr>
        <w:t xml:space="preserve">- - - - - - - - - - - - - - - - </w:t>
      </w:r>
      <w:r>
        <w:rPr>
          <w:rFonts w:ascii="Abadi" w:hAnsi="Abadi" w:cstheme="minorBidi"/>
          <w:color w:val="auto"/>
          <w:sz w:val="21"/>
          <w:szCs w:val="21"/>
        </w:rPr>
        <w:tab/>
      </w:r>
      <w:r w:rsidRPr="00EF07A7">
        <w:rPr>
          <w:rFonts w:ascii="Abadi" w:hAnsi="Abadi" w:cstheme="minorBidi"/>
          <w:color w:val="auto"/>
          <w:sz w:val="21"/>
          <w:szCs w:val="21"/>
        </w:rPr>
        <w:t xml:space="preserve">Con el objeto de agilizar el trámite parlamentario de los asuntos agendados en los puntos del doce al veintidós del orden del día, y en virtud de haberse proporcionado con anticipación, así como </w:t>
      </w:r>
      <w:r w:rsidRPr="00EF07A7">
        <w:rPr>
          <w:rFonts w:ascii="Abadi" w:hAnsi="Abadi" w:cstheme="minorBidi"/>
          <w:color w:val="auto"/>
          <w:sz w:val="21"/>
          <w:szCs w:val="21"/>
        </w:rPr>
        <w:t xml:space="preserve">encontrarse en la Gaceta Parlamentaria, la presidencia propuso la dispensa de lectura de estos; de igual manera, propuso que los informes formulados por la Comisión de Administración, contenidos en los puntos del trece al quince del orden del día se sometieran a discusión y posterior votación en un solo acto. Puesta a consideración la propuesta, resultó aprobada por unanimidad, al computarse treinta y tres votos a favor, sin discusión, en votación económica en la modalidad electrónica. Por lo que se procedió a desahogar el orden del día en los términos aprobados. - - - - </w:t>
      </w:r>
      <w:r w:rsidR="00A92DB1">
        <w:rPr>
          <w:rFonts w:ascii="Abadi" w:hAnsi="Abadi" w:cstheme="minorBidi"/>
          <w:color w:val="auto"/>
          <w:sz w:val="21"/>
          <w:szCs w:val="21"/>
        </w:rPr>
        <w:t xml:space="preserve">- - - - - </w:t>
      </w:r>
    </w:p>
    <w:p w14:paraId="6A2DDA1F" w14:textId="721ADD9E" w:rsidR="005D4BC0" w:rsidRPr="00EF07A7" w:rsidRDefault="005D4BC0" w:rsidP="005D4BC0">
      <w:pPr>
        <w:pStyle w:val="Default"/>
        <w:jc w:val="both"/>
        <w:rPr>
          <w:rFonts w:ascii="Abadi" w:hAnsi="Abadi" w:cstheme="minorBidi"/>
          <w:color w:val="auto"/>
          <w:sz w:val="21"/>
          <w:szCs w:val="21"/>
        </w:rPr>
      </w:pPr>
      <w:r>
        <w:rPr>
          <w:rFonts w:ascii="Abadi" w:hAnsi="Abadi" w:cstheme="minorBidi"/>
          <w:color w:val="auto"/>
          <w:sz w:val="21"/>
          <w:szCs w:val="21"/>
        </w:rPr>
        <w:tab/>
      </w:r>
      <w:r w:rsidRPr="00EF07A7">
        <w:rPr>
          <w:rFonts w:ascii="Abadi" w:hAnsi="Abadi" w:cstheme="minorBidi"/>
          <w:color w:val="auto"/>
          <w:sz w:val="21"/>
          <w:szCs w:val="21"/>
        </w:rPr>
        <w:t xml:space="preserve">La presidencia sometió a consideración la propuesta suscrita por la diputada y los diputados integrantes de la Junta de Gobierno y Coordinación Política a efecto de designar a la diputada Laura Cristina Márquez Alcalá, como representante del Poder Legislativo del Estado de Guanajuato ante la Comisión Estatal para la Evaluación y Consolidación del Sistema de Justicia Penal en Guanajuato; al no registrarse participaciones, se recabó votación por cédula, en la modalidad electrónica, en los términos del artículo ciento noventa y tres -fracción tercera- de la Ley Orgánica del Poder Legislativo del Estado, resultando aprobada por mayoría al computarse treinta y dos votos a favor y un voto en contra. La presidencia designó a la diputada Laura Cristina Márquez Alcalá, como representante del Poder Legislativo del Estado de Guanajuato ante la Comisión Estatal para la Evaluación y Consolidación del Sistema de Justicia Penal en Guanajuato y ordenó remitir el acuerdo aprobado a las autoridades correspondientes, para los efectos conducentes. - - - </w:t>
      </w:r>
      <w:r>
        <w:rPr>
          <w:rFonts w:ascii="Abadi" w:hAnsi="Abadi" w:cstheme="minorBidi"/>
          <w:color w:val="auto"/>
          <w:sz w:val="21"/>
          <w:szCs w:val="21"/>
        </w:rPr>
        <w:t xml:space="preserve">- - - - - - - - - - - - - </w:t>
      </w:r>
    </w:p>
    <w:p w14:paraId="7C15D36A" w14:textId="1DAC250A" w:rsidR="005D4BC0" w:rsidRPr="00EF07A7" w:rsidRDefault="005D4BC0" w:rsidP="005D4BC0">
      <w:pPr>
        <w:pStyle w:val="Default"/>
        <w:jc w:val="both"/>
        <w:rPr>
          <w:rFonts w:ascii="Abadi" w:hAnsi="Abadi" w:cstheme="minorBidi"/>
          <w:color w:val="auto"/>
          <w:sz w:val="21"/>
          <w:szCs w:val="21"/>
        </w:rPr>
      </w:pPr>
      <w:r>
        <w:rPr>
          <w:rFonts w:ascii="Abadi" w:hAnsi="Abadi" w:cstheme="minorBidi"/>
          <w:color w:val="auto"/>
          <w:sz w:val="21"/>
          <w:szCs w:val="21"/>
        </w:rPr>
        <w:tab/>
      </w:r>
      <w:r w:rsidRPr="00EF07A7">
        <w:rPr>
          <w:rFonts w:ascii="Abadi" w:hAnsi="Abadi" w:cstheme="minorBidi"/>
          <w:color w:val="auto"/>
          <w:sz w:val="21"/>
          <w:szCs w:val="21"/>
        </w:rPr>
        <w:t xml:space="preserve">La presidencia puso a consideración tres informes formulados por la Comisión de Administración correspondientes a: 1. Los conceptos generales de los estados financieros de los recursos presupuestales y las transferencias y ajustes presupuestales, correspondiente al periodo comprendido del uno al treinta y uno de mayo del año dos mil veintidós; 2. Los conceptos generales de los estados financieros de los recursos presupuestales y las transferencias y ajustes presupuestales, correspondiente al periodo comprendido del uno al treinta de junio del año en curso; y 3. Los conceptos generales de los estados financieros de los recursos presupuestales correspondiente al periodo </w:t>
      </w:r>
      <w:r w:rsidRPr="00EF07A7">
        <w:rPr>
          <w:rFonts w:ascii="Abadi" w:hAnsi="Abadi" w:cstheme="minorBidi"/>
          <w:color w:val="auto"/>
          <w:sz w:val="21"/>
          <w:szCs w:val="21"/>
        </w:rPr>
        <w:lastRenderedPageBreak/>
        <w:t xml:space="preserve">comprendido del uno al treinta y uno de julio del año dos mil veintidós; al no registrarse participaciones, resultaron aprobados por mayoría, con treinta y un votos a favor y dos votos en contra, en votación nominal en la modalidad electrónica. En consecuencia, la presidencia declaró tener por aprobados los informes por los periodos de referencia. - - - </w:t>
      </w:r>
      <w:r w:rsidR="004A7BD7">
        <w:rPr>
          <w:rFonts w:ascii="Abadi" w:hAnsi="Abadi" w:cstheme="minorBidi"/>
          <w:color w:val="auto"/>
          <w:sz w:val="21"/>
          <w:szCs w:val="21"/>
        </w:rPr>
        <w:t xml:space="preserve">- - - - - - </w:t>
      </w:r>
    </w:p>
    <w:p w14:paraId="00926A31" w14:textId="34A7338F" w:rsidR="00A92DB1" w:rsidRDefault="005D4BC0" w:rsidP="005D4BC0">
      <w:pPr>
        <w:pStyle w:val="Default"/>
        <w:jc w:val="both"/>
        <w:rPr>
          <w:rFonts w:ascii="Abadi" w:hAnsi="Abadi" w:cstheme="minorBidi"/>
          <w:color w:val="auto"/>
          <w:sz w:val="21"/>
          <w:szCs w:val="21"/>
        </w:rPr>
      </w:pPr>
      <w:r>
        <w:rPr>
          <w:rFonts w:ascii="Abadi" w:hAnsi="Abadi" w:cstheme="minorBidi"/>
          <w:color w:val="auto"/>
          <w:sz w:val="21"/>
          <w:szCs w:val="21"/>
        </w:rPr>
        <w:tab/>
      </w:r>
      <w:r w:rsidRPr="00EF07A7">
        <w:rPr>
          <w:rFonts w:ascii="Abadi" w:hAnsi="Abadi" w:cstheme="minorBidi"/>
          <w:color w:val="auto"/>
          <w:sz w:val="21"/>
          <w:szCs w:val="21"/>
        </w:rPr>
        <w:t xml:space="preserve">Se sometió a discusión el dictamen formulado por la Comisión de Hacienda y Fiscalización relativo al informe de resultados de la revisión practicada por la Auditoría Superior del Estado de Guanajuato a la cuenta pública del Poder Ejecutivo del Estado de Guanajuato, correspondiente al ejercicio fiscal del año dos mil veinte; al no registrarse participaciones, se recabó votación nominal, resultando aprobado el dictamen por mayoría, en la modalidad electrónica, al computarse veinticuatro votos a favor, seis votos en contra y tres abstenciones de las diputadas Angélica Casillas Martínez y Martha Guadalupe Hernández Camarena y del diputado Aldo Iván Márquez Becerra, justificando los motivos de las mismas. La presidencia, ordenó remitir el acuerdo aprobado al titular del Poder Ejecutivo del Estado, para su publicación en el Periódico Oficial del Gobierno del Estado; de igual forma, con fundamento en el artículo treinta y siete -fracción sexta- de la Ley de Fiscalización Superior del Estado de Guanajuato, instruyó la remisión del acuerdo aprobado junto con su dictamen y el informe de resultados a la Auditoría Superior de Estado de Guanajuato, para efectos de su notificación. - - - - - - - - - </w:t>
      </w:r>
    </w:p>
    <w:p w14:paraId="6C5C88E2" w14:textId="6D562D68" w:rsidR="005D4BC0" w:rsidRPr="00EF07A7" w:rsidRDefault="005D4BC0" w:rsidP="00A92DB1">
      <w:pPr>
        <w:pStyle w:val="Default"/>
        <w:ind w:firstLine="708"/>
        <w:jc w:val="both"/>
        <w:rPr>
          <w:rFonts w:ascii="Abadi" w:hAnsi="Abadi"/>
          <w:color w:val="auto"/>
          <w:sz w:val="21"/>
          <w:szCs w:val="21"/>
        </w:rPr>
      </w:pPr>
      <w:r w:rsidRPr="00EF07A7">
        <w:rPr>
          <w:rFonts w:ascii="Abadi" w:hAnsi="Abadi" w:cstheme="minorBidi"/>
          <w:color w:val="auto"/>
          <w:sz w:val="21"/>
          <w:szCs w:val="21"/>
        </w:rPr>
        <w:t xml:space="preserve"> Se sometió a discusión el dictamen signado por la Comisión de Salud Pública relativo a la iniciativa a efecto de adicionar al Título Décimo, un Capítulo IV denominado </w:t>
      </w:r>
      <w:r w:rsidRPr="00EF07A7">
        <w:rPr>
          <w:rFonts w:ascii="Abadi" w:hAnsi="Abadi"/>
          <w:i/>
          <w:iCs/>
          <w:color w:val="auto"/>
          <w:sz w:val="21"/>
          <w:szCs w:val="21"/>
        </w:rPr>
        <w:t>Tratamiento de las Adicciones</w:t>
      </w:r>
      <w:r w:rsidRPr="00EF07A7">
        <w:rPr>
          <w:rFonts w:ascii="Abadi" w:hAnsi="Abadi"/>
          <w:color w:val="auto"/>
          <w:sz w:val="21"/>
          <w:szCs w:val="21"/>
        </w:rPr>
        <w:t xml:space="preserve">, comprendiendo los artículos ciento sesenta y dos Bis, ciento sesenta y dos Ter, ciento sesenta y dos Quater, ciento sesenta y dos Quinquies y ciento sesenta y dos Sexies, a la Ley de Salud del Estado de Guanajuato, suscrita por la diputada y el diputado integrantes del Grupo Parlamentario del Partido Verde Ecologista de México, ante la Sexagésima Cuarta Legislatura. Al no registrarse participaciones se recabó votación nominal, resultando aprobado el dictamen por mayoría, en la modalidad electrónica, al computarse treinta y un votos </w:t>
      </w:r>
      <w:r w:rsidRPr="00EF07A7">
        <w:rPr>
          <w:rFonts w:ascii="Abadi" w:hAnsi="Abadi"/>
          <w:color w:val="auto"/>
          <w:sz w:val="21"/>
          <w:szCs w:val="21"/>
        </w:rPr>
        <w:t xml:space="preserve">a favor y dos votos en contra. </w:t>
      </w:r>
      <w:r w:rsidR="00616F4D">
        <w:rPr>
          <w:rFonts w:ascii="Abadi" w:hAnsi="Abadi"/>
          <w:color w:val="auto"/>
          <w:sz w:val="21"/>
          <w:szCs w:val="21"/>
        </w:rPr>
        <w:t>- - - - - - - -</w:t>
      </w:r>
      <w:r>
        <w:rPr>
          <w:rFonts w:ascii="Abadi" w:hAnsi="Abadi"/>
          <w:color w:val="auto"/>
          <w:sz w:val="21"/>
          <w:szCs w:val="21"/>
        </w:rPr>
        <w:tab/>
      </w:r>
      <w:r w:rsidRPr="00EF07A7">
        <w:rPr>
          <w:rFonts w:ascii="Abadi" w:hAnsi="Abadi"/>
          <w:color w:val="auto"/>
          <w:sz w:val="21"/>
          <w:szCs w:val="21"/>
        </w:rPr>
        <w:t xml:space="preserve">La </w:t>
      </w:r>
      <w:r w:rsidR="00616F4D">
        <w:rPr>
          <w:rFonts w:ascii="Abadi" w:hAnsi="Abadi"/>
          <w:color w:val="auto"/>
          <w:sz w:val="21"/>
          <w:szCs w:val="21"/>
        </w:rPr>
        <w:t>P</w:t>
      </w:r>
      <w:r w:rsidRPr="00EF07A7">
        <w:rPr>
          <w:rFonts w:ascii="Abadi" w:hAnsi="Abadi"/>
          <w:color w:val="auto"/>
          <w:sz w:val="21"/>
          <w:szCs w:val="21"/>
        </w:rPr>
        <w:t xml:space="preserve">residencia instruyó a la Secretaría General para que procediera al archivo definitivo de la iniciativa referida en el dictamen aprobado. - - - - - - - - </w:t>
      </w:r>
      <w:r w:rsidR="004A7BD7">
        <w:rPr>
          <w:rFonts w:ascii="Abadi" w:hAnsi="Abadi"/>
          <w:color w:val="auto"/>
          <w:sz w:val="21"/>
          <w:szCs w:val="21"/>
        </w:rPr>
        <w:t xml:space="preserve">- - - - - - - </w:t>
      </w:r>
    </w:p>
    <w:p w14:paraId="34FC3E36" w14:textId="7015B68A" w:rsidR="005D4BC0" w:rsidRPr="00EF07A7" w:rsidRDefault="005D4BC0" w:rsidP="005D4BC0">
      <w:pPr>
        <w:pStyle w:val="Default"/>
        <w:jc w:val="both"/>
        <w:rPr>
          <w:rFonts w:ascii="Abadi" w:hAnsi="Abadi"/>
          <w:color w:val="auto"/>
          <w:sz w:val="21"/>
          <w:szCs w:val="21"/>
        </w:rPr>
      </w:pPr>
      <w:r>
        <w:rPr>
          <w:rFonts w:ascii="Abadi" w:hAnsi="Abadi"/>
          <w:color w:val="auto"/>
          <w:sz w:val="21"/>
          <w:szCs w:val="21"/>
        </w:rPr>
        <w:tab/>
      </w:r>
      <w:r w:rsidRPr="00EF07A7">
        <w:rPr>
          <w:rFonts w:ascii="Abadi" w:hAnsi="Abadi"/>
          <w:color w:val="auto"/>
          <w:sz w:val="21"/>
          <w:szCs w:val="21"/>
        </w:rPr>
        <w:t xml:space="preserve">La presidencia dio la bienvenida a integrantes de la Secundaria Número 4 </w:t>
      </w:r>
      <w:r w:rsidRPr="00EF07A7">
        <w:rPr>
          <w:rFonts w:ascii="Abadi" w:hAnsi="Abadi"/>
          <w:i/>
          <w:iCs/>
          <w:color w:val="auto"/>
          <w:sz w:val="21"/>
          <w:szCs w:val="21"/>
        </w:rPr>
        <w:t>Jorge Ibargüengoitia</w:t>
      </w:r>
      <w:r w:rsidRPr="00EF07A7">
        <w:rPr>
          <w:rFonts w:ascii="Abadi" w:hAnsi="Abadi"/>
          <w:color w:val="auto"/>
          <w:sz w:val="21"/>
          <w:szCs w:val="21"/>
        </w:rPr>
        <w:t xml:space="preserve">, invitados por el diputado Aldo Iván Márquez Becerra. - - - - - </w:t>
      </w:r>
    </w:p>
    <w:p w14:paraId="4BEB7E0D" w14:textId="741E625C" w:rsidR="005D4BC0" w:rsidRPr="00EF07A7" w:rsidRDefault="005D4BC0" w:rsidP="00DD0B6F">
      <w:pPr>
        <w:pStyle w:val="Default"/>
        <w:ind w:firstLine="708"/>
        <w:jc w:val="both"/>
        <w:rPr>
          <w:rFonts w:ascii="Abadi" w:hAnsi="Abadi"/>
          <w:color w:val="auto"/>
          <w:sz w:val="21"/>
          <w:szCs w:val="21"/>
        </w:rPr>
      </w:pPr>
      <w:r w:rsidRPr="00EF07A7">
        <w:rPr>
          <w:rFonts w:ascii="Abadi" w:hAnsi="Abadi"/>
          <w:color w:val="auto"/>
          <w:sz w:val="21"/>
          <w:szCs w:val="21"/>
        </w:rPr>
        <w:t xml:space="preserve">Se sometió a discusión el dictamen formulado por la Comisión de Salud Pública relativo a la iniciativa de Ley para la Detección y Tratamiento Oportuno e Integral del Cáncer en la infancia y la adolescencia para el Estado de Guanajuato, suscrita por la diputada Dessire Angel Rocha de la Representación Parlamentaria del Partido Movimiento Ciudadano. Al no registrarse participaciones se recabó votación nominal, resultando aprobado el dictamen por mayoría, en la modalidad electrónica, al computarse treinta votos a favor y tres votos en contra. La presidencia instruyó a la Secretaría General para que procediera al archivo definitivo de la iniciativa referida en el dictamen aprobado. - - </w:t>
      </w:r>
      <w:r w:rsidR="00DD0B6F">
        <w:rPr>
          <w:rFonts w:ascii="Abadi" w:hAnsi="Abadi"/>
          <w:color w:val="auto"/>
          <w:sz w:val="21"/>
          <w:szCs w:val="21"/>
        </w:rPr>
        <w:t xml:space="preserve">- - - - - - - - - - - - - </w:t>
      </w:r>
    </w:p>
    <w:p w14:paraId="244F89CC" w14:textId="0D71BE9B" w:rsidR="005D4BC0" w:rsidRPr="00EF07A7" w:rsidRDefault="005D4BC0" w:rsidP="005D4BC0">
      <w:pPr>
        <w:pStyle w:val="Default"/>
        <w:jc w:val="both"/>
        <w:rPr>
          <w:rFonts w:ascii="Abadi" w:hAnsi="Abadi"/>
          <w:color w:val="auto"/>
          <w:sz w:val="21"/>
          <w:szCs w:val="21"/>
        </w:rPr>
      </w:pPr>
      <w:r>
        <w:rPr>
          <w:rFonts w:ascii="Abadi" w:hAnsi="Abadi"/>
          <w:color w:val="auto"/>
          <w:sz w:val="21"/>
          <w:szCs w:val="21"/>
        </w:rPr>
        <w:tab/>
      </w:r>
      <w:r w:rsidRPr="00EF07A7">
        <w:rPr>
          <w:rFonts w:ascii="Abadi" w:hAnsi="Abadi"/>
          <w:color w:val="auto"/>
          <w:sz w:val="21"/>
          <w:szCs w:val="21"/>
        </w:rPr>
        <w:t xml:space="preserve">La presidencia dio la bienvenida a alumnos de la Universidad de la Salle campus Salamanca, invitados por la diputada Noemí Márquez Márquez. - - - - - - </w:t>
      </w:r>
    </w:p>
    <w:p w14:paraId="1A661F1E" w14:textId="0F34F694" w:rsidR="005D4BC0" w:rsidRPr="00EF07A7" w:rsidRDefault="005D4BC0" w:rsidP="005D4BC0">
      <w:pPr>
        <w:pStyle w:val="Default"/>
        <w:jc w:val="both"/>
        <w:rPr>
          <w:rFonts w:ascii="Abadi" w:hAnsi="Abadi" w:cstheme="minorBidi"/>
          <w:color w:val="auto"/>
          <w:sz w:val="21"/>
          <w:szCs w:val="21"/>
        </w:rPr>
      </w:pPr>
      <w:r>
        <w:rPr>
          <w:rFonts w:ascii="Abadi" w:hAnsi="Abadi"/>
          <w:color w:val="auto"/>
          <w:sz w:val="21"/>
          <w:szCs w:val="21"/>
        </w:rPr>
        <w:tab/>
      </w:r>
      <w:r w:rsidRPr="00EF07A7">
        <w:rPr>
          <w:rFonts w:ascii="Abadi" w:hAnsi="Abadi"/>
          <w:color w:val="auto"/>
          <w:sz w:val="21"/>
          <w:szCs w:val="21"/>
        </w:rPr>
        <w:t xml:space="preserve">Se sometió a discusión el dictamen emitido por la Comisión de Salud Pública relativo a la propuesta de punto de acuerdo suscrita por el diputado Ernesto Alejandro Prieto Gallardo, integrante del Grupo Parlamentario del Partido MORENA, a efecto de exhortar al titular del Ejecutivo del Estado de Guanajuato, para que instruya a la Secretaría de Salud Estatal a hacer un estudio y análisis FODA (Fortalezas, Oportunidades, Debilidades y Amenazas) que sirva para evaluar integralmente los beneficios y desventajas que podrían existir al elegir adherirse o no al Programa IMSS-Bienestar, desde la perspectiva de servicios e infraestructura de salud actual con que cuentan los ciudadanos guanajuatenses. Al no registrarse participaciones se recabó votación nominal, resultando aprobado el </w:t>
      </w:r>
      <w:r w:rsidRPr="00EF07A7">
        <w:rPr>
          <w:rFonts w:ascii="Abadi" w:hAnsi="Abadi" w:cstheme="minorBidi"/>
          <w:color w:val="auto"/>
          <w:sz w:val="21"/>
          <w:szCs w:val="21"/>
        </w:rPr>
        <w:t xml:space="preserve">dictamen por unanimidad, en la modalidad electrónica, al computarse treinta y tres votos a favor. La presidencia instruyó a la Secretaría General para que procediera al archivo definitivo de la propuesta de punto de acuerdo referida en el dictamen aprobado. </w:t>
      </w:r>
      <w:r w:rsidR="004A7BD7">
        <w:rPr>
          <w:rFonts w:ascii="Abadi" w:hAnsi="Abadi" w:cstheme="minorBidi"/>
          <w:color w:val="auto"/>
          <w:sz w:val="21"/>
          <w:szCs w:val="21"/>
        </w:rPr>
        <w:t>- - - - - - - - - - - - - - - - - - - - - - -</w:t>
      </w:r>
    </w:p>
    <w:p w14:paraId="5AC48ABA" w14:textId="53C3EC34" w:rsidR="005D4BC0" w:rsidRPr="00EF07A7" w:rsidRDefault="005D4BC0" w:rsidP="005D4BC0">
      <w:pPr>
        <w:pStyle w:val="Default"/>
        <w:jc w:val="both"/>
        <w:rPr>
          <w:rFonts w:ascii="Abadi" w:hAnsi="Abadi" w:cstheme="minorBidi"/>
          <w:color w:val="auto"/>
          <w:sz w:val="21"/>
          <w:szCs w:val="21"/>
        </w:rPr>
      </w:pPr>
      <w:r>
        <w:rPr>
          <w:rFonts w:ascii="Abadi" w:hAnsi="Abadi" w:cstheme="minorBidi"/>
          <w:color w:val="auto"/>
          <w:sz w:val="21"/>
          <w:szCs w:val="21"/>
        </w:rPr>
        <w:lastRenderedPageBreak/>
        <w:tab/>
      </w:r>
      <w:r w:rsidRPr="00EF07A7">
        <w:rPr>
          <w:rFonts w:ascii="Abadi" w:hAnsi="Abadi" w:cstheme="minorBidi"/>
          <w:color w:val="auto"/>
          <w:sz w:val="21"/>
          <w:szCs w:val="21"/>
        </w:rPr>
        <w:t xml:space="preserve">Se sometió a discusión el dictamen signado por la Comisión de Salud Pública relativo a la propuesta de punto de acuerdo formulada por la diputada María Magdalena Rosales Cruz, integrante del Grupo Parlamentario del Partido MORENA, ante la Sexagésima Cuarta Legislatura, a fin de exhortar al Gobernador del Estado, licenciado Diego Sinhue Rodríguez Vallejo, para que por su conducto instruya al Secretario de Salud en el Estado y Director General del Instituto de Salud Pública del Estado de Guanajuato, doctor Alberto Díaz Martínez para que regularice la situación laboral de las y los trabajadores del Instituto de Salud Pública del Estado de Guanajuato, a fin de que estos sean basificados accediendo a sus derechos conforme a los lineamientos de ley aplicables. Al no registrarse participaciones se recabó votación nominal, resultando aprobado el dictamen por unanimidad, en la modalidad electrónica, al computarse treinta y cuatro votos a favor. La presidencia instruyó a la Secretaría General para que procediera al archivo definitivo de la propuesta de punto de acuerdo referida en el dictamen aprobado. - - </w:t>
      </w:r>
      <w:r w:rsidR="00C32DE4">
        <w:rPr>
          <w:rFonts w:ascii="Abadi" w:hAnsi="Abadi" w:cstheme="minorBidi"/>
          <w:color w:val="auto"/>
          <w:sz w:val="21"/>
          <w:szCs w:val="21"/>
        </w:rPr>
        <w:t xml:space="preserve">- - - - - - - - - - - - - - - </w:t>
      </w:r>
      <w:r w:rsidR="00216F1E">
        <w:rPr>
          <w:rFonts w:ascii="Abadi" w:hAnsi="Abadi" w:cstheme="minorBidi"/>
          <w:color w:val="auto"/>
          <w:sz w:val="21"/>
          <w:szCs w:val="21"/>
        </w:rPr>
        <w:t xml:space="preserve">- - - - - - </w:t>
      </w:r>
    </w:p>
    <w:p w14:paraId="410AF0B0" w14:textId="1E33CDDD" w:rsidR="005D4BC0" w:rsidRPr="00EF07A7" w:rsidRDefault="005D4BC0" w:rsidP="005D4BC0">
      <w:pPr>
        <w:pStyle w:val="Default"/>
        <w:jc w:val="both"/>
        <w:rPr>
          <w:rFonts w:ascii="Abadi" w:hAnsi="Abadi" w:cstheme="minorBidi"/>
          <w:color w:val="auto"/>
          <w:sz w:val="21"/>
          <w:szCs w:val="21"/>
        </w:rPr>
      </w:pPr>
      <w:r>
        <w:rPr>
          <w:rFonts w:ascii="Abadi" w:hAnsi="Abadi" w:cstheme="minorBidi"/>
          <w:color w:val="auto"/>
          <w:sz w:val="21"/>
          <w:szCs w:val="21"/>
        </w:rPr>
        <w:tab/>
      </w:r>
      <w:r w:rsidRPr="00EF07A7">
        <w:rPr>
          <w:rFonts w:ascii="Abadi" w:hAnsi="Abadi" w:cstheme="minorBidi"/>
          <w:color w:val="auto"/>
          <w:sz w:val="21"/>
          <w:szCs w:val="21"/>
        </w:rPr>
        <w:t xml:space="preserve">Se sometió a discusión el dictamen presentado por la Comisión de Salud Pública relativo a la propuesta de punto de acuerdo formulada por las diputadas y los diputados integrantes del Grupo Parlamentario del Partido Revolucionario Institucional, a efecto de realizar un exhorto al Director General del Instituto Mexicano del Seguro Social, </w:t>
      </w:r>
      <w:r w:rsidR="00A92DB1" w:rsidRPr="00EF07A7">
        <w:rPr>
          <w:rFonts w:ascii="Abadi" w:hAnsi="Abadi" w:cstheme="minorBidi"/>
          <w:color w:val="auto"/>
          <w:sz w:val="21"/>
          <w:szCs w:val="21"/>
        </w:rPr>
        <w:t>Zoé</w:t>
      </w:r>
      <w:r w:rsidRPr="00EF07A7">
        <w:rPr>
          <w:rFonts w:ascii="Abadi" w:hAnsi="Abadi" w:cstheme="minorBidi"/>
          <w:color w:val="auto"/>
          <w:sz w:val="21"/>
          <w:szCs w:val="21"/>
        </w:rPr>
        <w:t xml:space="preserve"> Robledo Aburto, para que en ejercicio de sus facultades realice la asignación de recursos que permita llevar a cabo las gestiones necesarias para comenzar con la construcción de la clínica de ese instituto en la ciudad de Guanajuato; se registraron las intervenciones de las diputadas Irma Leticia González Sánchez y Ruth Noemí Tiscareño Agoitia para hablar a favor del dictamen. Concluidas las participaciones, se recabó votación nominal, resultando aprobado el dictamen por mayoría, en la modalidad electrónica, al computarse veintisiete votos a favor y seis votos en contra. La presidencia instruyó remitir el acuerdo aprobado al director general del Instituto Mexicano del Seguro Social, para los efectos correspondientes. </w:t>
      </w:r>
      <w:r>
        <w:rPr>
          <w:rFonts w:ascii="Abadi" w:hAnsi="Abadi" w:cstheme="minorBidi"/>
          <w:color w:val="auto"/>
          <w:sz w:val="21"/>
          <w:szCs w:val="21"/>
        </w:rPr>
        <w:t xml:space="preserve">- - - </w:t>
      </w:r>
      <w:r w:rsidR="00216F1E">
        <w:rPr>
          <w:rFonts w:ascii="Abadi" w:hAnsi="Abadi" w:cstheme="minorBidi"/>
          <w:color w:val="auto"/>
          <w:sz w:val="21"/>
          <w:szCs w:val="21"/>
        </w:rPr>
        <w:t xml:space="preserve">- - - - - - - - - - - - - - - </w:t>
      </w:r>
    </w:p>
    <w:p w14:paraId="5BC07816" w14:textId="16FE716F" w:rsidR="005D4BC0" w:rsidRPr="00EF07A7" w:rsidRDefault="005D4BC0" w:rsidP="005D4BC0">
      <w:pPr>
        <w:pStyle w:val="Default"/>
        <w:jc w:val="both"/>
        <w:rPr>
          <w:rFonts w:ascii="Abadi" w:hAnsi="Abadi" w:cstheme="minorBidi"/>
          <w:color w:val="auto"/>
          <w:sz w:val="21"/>
          <w:szCs w:val="21"/>
        </w:rPr>
      </w:pPr>
      <w:r>
        <w:rPr>
          <w:rFonts w:ascii="Abadi" w:hAnsi="Abadi" w:cstheme="minorBidi"/>
          <w:color w:val="auto"/>
          <w:sz w:val="21"/>
          <w:szCs w:val="21"/>
        </w:rPr>
        <w:tab/>
      </w:r>
      <w:r w:rsidRPr="00EF07A7">
        <w:rPr>
          <w:rFonts w:ascii="Abadi" w:hAnsi="Abadi" w:cstheme="minorBidi"/>
          <w:color w:val="auto"/>
          <w:sz w:val="21"/>
          <w:szCs w:val="21"/>
        </w:rPr>
        <w:t xml:space="preserve">Se sometió a discusión el dictamen suscrito por la Comisión de Gobernación y </w:t>
      </w:r>
      <w:r w:rsidRPr="00EF07A7">
        <w:rPr>
          <w:rFonts w:ascii="Abadi" w:hAnsi="Abadi" w:cstheme="minorBidi"/>
          <w:color w:val="auto"/>
          <w:sz w:val="21"/>
          <w:szCs w:val="21"/>
        </w:rPr>
        <w:t xml:space="preserve">Puntos Constitucionales relativo a la solicitud de licencia para separarse del cargo de diputado local de Aldo Iván Márquez Becerra, integrante del Grupo Parlamentario del Partido Acción Nacional. Al no registrarse participaciones, se recabó votación nominal, resultando aprobado el dictamen por unanimidad, en la modalidad electrónica, al computarse treinta y tres votos a favor y una abstención del diputado Aldo Iván Márquez Becerra. La presidencia declaró por aprobada la licencia e instruyó comunicar el acuerdo aprobado al ciudadano Aldo Iván Márquez Becerra, para separarse del cargo de diputado local surtiendo efectos a partir del uno de octubre del año dos mil veintidós y por tiempo indefinido; asimismo, ordenó llamar al ciudadano Javier Alfonso Torres Mereles, en su calidad de diputado suplente, a efecto de que rinda la protesta de Ley en la siguiente </w:t>
      </w:r>
      <w:r w:rsidR="00CB6D34" w:rsidRPr="00EF07A7">
        <w:rPr>
          <w:rFonts w:ascii="Abadi" w:hAnsi="Abadi" w:cstheme="minorBidi"/>
          <w:color w:val="auto"/>
          <w:sz w:val="21"/>
          <w:szCs w:val="21"/>
        </w:rPr>
        <w:t xml:space="preserve">sesión. </w:t>
      </w:r>
      <w:r w:rsidR="00C32DE4">
        <w:rPr>
          <w:rFonts w:ascii="Abadi" w:hAnsi="Abadi" w:cstheme="minorBidi"/>
          <w:color w:val="auto"/>
          <w:sz w:val="21"/>
          <w:szCs w:val="21"/>
        </w:rPr>
        <w:t xml:space="preserve">- - - - - - - - - - - - - - - - - - - </w:t>
      </w:r>
      <w:r w:rsidR="00216F1E">
        <w:rPr>
          <w:rFonts w:ascii="Abadi" w:hAnsi="Abadi" w:cstheme="minorBidi"/>
          <w:color w:val="auto"/>
          <w:sz w:val="21"/>
          <w:szCs w:val="21"/>
        </w:rPr>
        <w:t xml:space="preserve">- - - - - - </w:t>
      </w:r>
    </w:p>
    <w:p w14:paraId="01CBD045" w14:textId="561C4E8E" w:rsidR="005D4BC0" w:rsidRPr="00EF07A7" w:rsidRDefault="005D4BC0" w:rsidP="005D4BC0">
      <w:pPr>
        <w:pStyle w:val="Default"/>
        <w:jc w:val="both"/>
        <w:rPr>
          <w:rFonts w:ascii="Abadi" w:hAnsi="Abadi" w:cstheme="minorBidi"/>
          <w:color w:val="auto"/>
          <w:sz w:val="21"/>
          <w:szCs w:val="21"/>
        </w:rPr>
      </w:pPr>
      <w:r>
        <w:rPr>
          <w:rFonts w:ascii="Abadi" w:hAnsi="Abadi" w:cstheme="minorBidi"/>
          <w:color w:val="auto"/>
          <w:sz w:val="21"/>
          <w:szCs w:val="21"/>
        </w:rPr>
        <w:tab/>
        <w:t xml:space="preserve"> </w:t>
      </w:r>
      <w:r w:rsidRPr="00EF07A7">
        <w:rPr>
          <w:rFonts w:ascii="Abadi" w:hAnsi="Abadi" w:cstheme="minorBidi"/>
          <w:color w:val="auto"/>
          <w:sz w:val="21"/>
          <w:szCs w:val="21"/>
        </w:rPr>
        <w:t xml:space="preserve">En atención al acuerdo aprobado por la diputada y los diputados integrantes de la Junta de Gobierno y Coordinación Política, la presidencia en actos sucesivos concedió el uso de la tribuna a la diputada Dessire Ángel Rocha, de la Representación Parlamentaria del Partido Movimiento Ciudadano; así como a los diputados Gerardo Fernández González, Coordinador del Grupo Parlamentario del Partido Verde Ecologista de México; Alejandro Arias Ávila, Coordinador del Grupo Parlamentario del Partido Revolucionario Institucional; Ernesto Millán Soberanes, Coordinador del Grupo Parlamentario del Partido MORENA; y Luis Ernesto Ayala Torres, Coordinador del Grupo Parlamentario del Partido Acción Nacional. - </w:t>
      </w:r>
    </w:p>
    <w:p w14:paraId="0301863E" w14:textId="071DB335" w:rsidR="005D4BC0" w:rsidRPr="00EF07A7" w:rsidRDefault="005D4BC0" w:rsidP="005D4BC0">
      <w:pPr>
        <w:pStyle w:val="Default"/>
        <w:jc w:val="both"/>
        <w:rPr>
          <w:rFonts w:ascii="Abadi" w:hAnsi="Abadi" w:cstheme="minorBidi"/>
          <w:color w:val="auto"/>
          <w:sz w:val="21"/>
          <w:szCs w:val="21"/>
        </w:rPr>
      </w:pPr>
      <w:r>
        <w:rPr>
          <w:rFonts w:ascii="Abadi" w:hAnsi="Abadi" w:cstheme="minorBidi"/>
          <w:color w:val="auto"/>
          <w:sz w:val="21"/>
          <w:szCs w:val="21"/>
        </w:rPr>
        <w:tab/>
      </w:r>
      <w:r w:rsidRPr="00EF07A7">
        <w:rPr>
          <w:rFonts w:ascii="Abadi" w:hAnsi="Abadi" w:cstheme="minorBidi"/>
          <w:color w:val="auto"/>
          <w:sz w:val="21"/>
          <w:szCs w:val="21"/>
        </w:rPr>
        <w:t xml:space="preserve">La presidencia dio la bienvenida a ciudadanas integrantes de AMEXME Asociación de Mujeres Empresarias, Capítulo Celaya A.C., y a la ciudadana Emma Tovar Tapia, diputada de la Sexagésima Cuarta Legislatura, invitadas por las diputadas y los diputados integrantes del Grupo Parlamentario del Partido Acción Nacional. - </w:t>
      </w:r>
    </w:p>
    <w:p w14:paraId="6C879B37" w14:textId="658A577D" w:rsidR="005D4BC0" w:rsidRPr="00EF07A7" w:rsidRDefault="005D4BC0" w:rsidP="005D4BC0">
      <w:pPr>
        <w:pStyle w:val="Default"/>
        <w:jc w:val="both"/>
        <w:rPr>
          <w:rFonts w:ascii="Abadi" w:hAnsi="Abadi"/>
          <w:color w:val="auto"/>
          <w:sz w:val="21"/>
          <w:szCs w:val="21"/>
        </w:rPr>
      </w:pPr>
      <w:r>
        <w:rPr>
          <w:rFonts w:ascii="Abadi" w:hAnsi="Abadi" w:cstheme="minorBidi"/>
          <w:color w:val="auto"/>
          <w:sz w:val="21"/>
          <w:szCs w:val="21"/>
        </w:rPr>
        <w:tab/>
      </w:r>
      <w:r w:rsidRPr="00EF07A7">
        <w:rPr>
          <w:rFonts w:ascii="Abadi" w:hAnsi="Abadi" w:cstheme="minorBidi"/>
          <w:color w:val="auto"/>
          <w:sz w:val="21"/>
          <w:szCs w:val="21"/>
        </w:rPr>
        <w:t xml:space="preserve">En el apartado correspondiente a los asuntos de interés general, se registró la intervención del diputado Ernesto Alejandro Prieto Gallardo con el tema </w:t>
      </w:r>
      <w:r w:rsidRPr="00EF07A7">
        <w:rPr>
          <w:rFonts w:ascii="Abadi" w:hAnsi="Abadi"/>
          <w:i/>
          <w:iCs/>
          <w:color w:val="auto"/>
          <w:sz w:val="21"/>
          <w:szCs w:val="21"/>
        </w:rPr>
        <w:t xml:space="preserve">se declare inhábil el 19 de septiembre, Día de los Terremotos de 1985, 2017 y 2022. </w:t>
      </w:r>
      <w:r w:rsidRPr="00EF07A7">
        <w:rPr>
          <w:rFonts w:ascii="Abadi" w:hAnsi="Abadi"/>
          <w:color w:val="auto"/>
          <w:sz w:val="21"/>
          <w:szCs w:val="21"/>
        </w:rPr>
        <w:t xml:space="preserve">Concluida la intervención, la presidencia recibió la iniciativa y de conformidad con el primer párrafo del artículo ciento cincuenta y </w:t>
      </w:r>
      <w:r w:rsidRPr="00EF07A7">
        <w:rPr>
          <w:rFonts w:ascii="Abadi" w:hAnsi="Abadi"/>
          <w:color w:val="auto"/>
          <w:sz w:val="21"/>
          <w:szCs w:val="21"/>
        </w:rPr>
        <w:lastRenderedPageBreak/>
        <w:t xml:space="preserve">dos de la Ley Orgánica del Poder Legislativo del Estado refirió que se enlistará en el orden del día de la siguiente sesión, para el trámite legislativo correspondiente. Acto seguido, se registró la participación de la diputada Hades Berenice Aguilar Castillo con el tema </w:t>
      </w:r>
      <w:r w:rsidRPr="00EF07A7">
        <w:rPr>
          <w:rFonts w:ascii="Abadi" w:hAnsi="Abadi"/>
          <w:i/>
          <w:iCs/>
          <w:color w:val="auto"/>
          <w:sz w:val="21"/>
          <w:szCs w:val="21"/>
        </w:rPr>
        <w:t xml:space="preserve">declaraciones; </w:t>
      </w:r>
      <w:r w:rsidRPr="00EF07A7">
        <w:rPr>
          <w:rFonts w:ascii="Abadi" w:hAnsi="Abadi"/>
          <w:color w:val="auto"/>
          <w:sz w:val="21"/>
          <w:szCs w:val="21"/>
        </w:rPr>
        <w:t xml:space="preserve">durante la intervención, el diputado Ernesto Millán Soberanes solicitó una moción de orden, misma que fue concedida por la presidencia. </w:t>
      </w:r>
    </w:p>
    <w:p w14:paraId="295A81A4" w14:textId="3D11B19C" w:rsidR="005D4BC0" w:rsidRPr="00EF07A7" w:rsidRDefault="005D4BC0" w:rsidP="005D4BC0">
      <w:pPr>
        <w:pStyle w:val="Default"/>
        <w:jc w:val="both"/>
        <w:rPr>
          <w:rFonts w:ascii="Abadi" w:hAnsi="Abadi" w:cstheme="minorBidi"/>
          <w:color w:val="auto"/>
          <w:sz w:val="21"/>
          <w:szCs w:val="21"/>
        </w:rPr>
      </w:pPr>
      <w:r>
        <w:rPr>
          <w:rFonts w:ascii="Abadi" w:hAnsi="Abadi"/>
          <w:color w:val="auto"/>
          <w:sz w:val="21"/>
          <w:szCs w:val="21"/>
        </w:rPr>
        <w:tab/>
      </w:r>
      <w:r w:rsidRPr="00EF07A7">
        <w:rPr>
          <w:rFonts w:ascii="Abadi" w:hAnsi="Abadi"/>
          <w:color w:val="auto"/>
          <w:sz w:val="21"/>
          <w:szCs w:val="21"/>
        </w:rPr>
        <w:t>La secretaría informó que se habían agotado los asuntos listados en el orden del día, que la asistencia a la sesión había sido de treinta y cuatro diputadas y diputados. Que se registraron las inasistencias de las diputadas Alma Edwviges Alcaraz Hernández y</w:t>
      </w:r>
      <w:r>
        <w:rPr>
          <w:rFonts w:ascii="Abadi" w:hAnsi="Abadi"/>
          <w:color w:val="auto"/>
          <w:sz w:val="21"/>
          <w:szCs w:val="21"/>
        </w:rPr>
        <w:t xml:space="preserve"> </w:t>
      </w:r>
      <w:r w:rsidRPr="00EF07A7">
        <w:rPr>
          <w:rFonts w:ascii="Abadi" w:hAnsi="Abadi" w:cstheme="minorBidi"/>
          <w:color w:val="auto"/>
          <w:sz w:val="21"/>
          <w:szCs w:val="21"/>
        </w:rPr>
        <w:t>Briseida Anabel Magdaleno González, justificadas en su momento por la presidencia. - - - -</w:t>
      </w:r>
      <w:r>
        <w:rPr>
          <w:rFonts w:ascii="Abadi" w:hAnsi="Abadi" w:cstheme="minorBidi"/>
          <w:color w:val="auto"/>
          <w:sz w:val="21"/>
          <w:szCs w:val="21"/>
        </w:rPr>
        <w:t xml:space="preserve"> - - - - - </w:t>
      </w:r>
      <w:r w:rsidR="00C32DE4">
        <w:rPr>
          <w:rFonts w:ascii="Abadi" w:hAnsi="Abadi" w:cstheme="minorBidi"/>
          <w:color w:val="auto"/>
          <w:sz w:val="21"/>
          <w:szCs w:val="21"/>
        </w:rPr>
        <w:t xml:space="preserve">- - - - - - - - - - - - - </w:t>
      </w:r>
    </w:p>
    <w:p w14:paraId="102C3BBC" w14:textId="6D75172A" w:rsidR="005D4BC0" w:rsidRPr="00A92DB1" w:rsidRDefault="005D4BC0" w:rsidP="005D4BC0">
      <w:pPr>
        <w:pStyle w:val="Default"/>
        <w:jc w:val="both"/>
        <w:rPr>
          <w:rFonts w:ascii="Abadi" w:hAnsi="Abadi" w:cstheme="minorBidi"/>
          <w:b/>
          <w:bCs/>
          <w:color w:val="auto"/>
          <w:sz w:val="21"/>
          <w:szCs w:val="21"/>
        </w:rPr>
      </w:pPr>
      <w:r>
        <w:rPr>
          <w:rFonts w:ascii="Abadi" w:hAnsi="Abadi" w:cstheme="minorBidi"/>
          <w:color w:val="auto"/>
          <w:sz w:val="21"/>
          <w:szCs w:val="21"/>
        </w:rPr>
        <w:tab/>
      </w:r>
      <w:r w:rsidRPr="00EF07A7">
        <w:rPr>
          <w:rFonts w:ascii="Abadi" w:hAnsi="Abadi" w:cstheme="minorBidi"/>
          <w:color w:val="auto"/>
          <w:sz w:val="21"/>
          <w:szCs w:val="21"/>
        </w:rPr>
        <w:t xml:space="preserve">La presidencia expresó que, en virtud de que el cuórum de asistencia se había mantenido, no procedería a instruir a la secretaría a un nuevo pase de lista; por lo que levantó la sesión a las trece horas con cuatro minutos e indicó que se citaría para la siguiente sesión por conducto de la Secretaría General. - - - - - - - - - - - - - - - - - </w:t>
      </w:r>
    </w:p>
    <w:p w14:paraId="0BFC55E5" w14:textId="77777777" w:rsidR="005D4BC0" w:rsidRDefault="005D4BC0" w:rsidP="005D4BC0">
      <w:pPr>
        <w:pStyle w:val="Default"/>
        <w:jc w:val="both"/>
        <w:rPr>
          <w:rFonts w:ascii="Abadi" w:hAnsi="Abadi" w:cstheme="minorBidi"/>
          <w:color w:val="auto"/>
          <w:sz w:val="21"/>
          <w:szCs w:val="21"/>
        </w:rPr>
      </w:pPr>
      <w:r>
        <w:rPr>
          <w:rFonts w:ascii="Abadi" w:hAnsi="Abadi" w:cstheme="minorBidi"/>
          <w:color w:val="auto"/>
          <w:sz w:val="21"/>
          <w:szCs w:val="21"/>
        </w:rPr>
        <w:tab/>
      </w:r>
      <w:r w:rsidRPr="00EF07A7">
        <w:rPr>
          <w:rFonts w:ascii="Abadi" w:hAnsi="Abadi" w:cstheme="minorBidi"/>
          <w:color w:val="auto"/>
          <w:sz w:val="21"/>
          <w:szCs w:val="21"/>
        </w:rPr>
        <w:t xml:space="preserve">Todas y cada una de las intervenciones de las diputadas y de los diputados registradas durante la presente sesión, se contienen íntegramente en versión mecanográfica y forman parte de la presente acta, así como los oficios por los que se solicitó la justificación de las inasistencias de las diputadas Alma Edwviges Alcaraz Hernández y Briseida Anabel Magdaleno González. Damos fe. </w:t>
      </w:r>
    </w:p>
    <w:p w14:paraId="6A77E750" w14:textId="77777777" w:rsidR="005D4BC0" w:rsidRDefault="005D4BC0" w:rsidP="005D4BC0">
      <w:pPr>
        <w:pStyle w:val="Default"/>
        <w:jc w:val="both"/>
        <w:rPr>
          <w:rFonts w:ascii="Abadi" w:hAnsi="Abadi" w:cstheme="minorBidi"/>
          <w:color w:val="auto"/>
          <w:sz w:val="21"/>
          <w:szCs w:val="21"/>
        </w:rPr>
      </w:pPr>
    </w:p>
    <w:p w14:paraId="14F1DFF3" w14:textId="77777777" w:rsidR="005D4BC0" w:rsidRPr="00EF07A7" w:rsidRDefault="005D4BC0" w:rsidP="005D4BC0">
      <w:pPr>
        <w:pStyle w:val="Default"/>
        <w:jc w:val="both"/>
        <w:rPr>
          <w:rFonts w:ascii="Abadi" w:hAnsi="Abadi" w:cstheme="minorBidi"/>
          <w:color w:val="auto"/>
          <w:sz w:val="21"/>
          <w:szCs w:val="21"/>
        </w:rPr>
      </w:pPr>
    </w:p>
    <w:p w14:paraId="1E2938BC" w14:textId="77777777" w:rsidR="005D4BC0" w:rsidRDefault="005D4BC0" w:rsidP="005D4BC0">
      <w:pPr>
        <w:pStyle w:val="Default"/>
        <w:jc w:val="both"/>
        <w:rPr>
          <w:rFonts w:ascii="Abadi" w:hAnsi="Abadi"/>
          <w:b/>
          <w:bCs/>
          <w:color w:val="auto"/>
          <w:sz w:val="21"/>
          <w:szCs w:val="21"/>
        </w:rPr>
      </w:pPr>
      <w:r w:rsidRPr="00EF07A7">
        <w:rPr>
          <w:rFonts w:ascii="Abadi" w:hAnsi="Abadi"/>
          <w:b/>
          <w:bCs/>
          <w:color w:val="auto"/>
          <w:sz w:val="21"/>
          <w:szCs w:val="21"/>
        </w:rPr>
        <w:t xml:space="preserve">MARTÍN LÓPEZ CAMACHO </w:t>
      </w:r>
    </w:p>
    <w:p w14:paraId="2E723467" w14:textId="77777777" w:rsidR="005D4BC0" w:rsidRPr="00EF07A7" w:rsidRDefault="005D4BC0" w:rsidP="005D4BC0">
      <w:pPr>
        <w:pStyle w:val="Default"/>
        <w:jc w:val="both"/>
        <w:rPr>
          <w:rFonts w:ascii="Abadi" w:hAnsi="Abadi"/>
          <w:sz w:val="21"/>
          <w:szCs w:val="21"/>
        </w:rPr>
      </w:pPr>
      <w:r w:rsidRPr="00EF07A7">
        <w:rPr>
          <w:rFonts w:ascii="Abadi" w:hAnsi="Abadi"/>
          <w:b/>
          <w:bCs/>
          <w:color w:val="auto"/>
          <w:sz w:val="21"/>
          <w:szCs w:val="21"/>
        </w:rPr>
        <w:t xml:space="preserve">DIPUTADO PRESIDENTE </w:t>
      </w:r>
      <w:r w:rsidRPr="00EF07A7">
        <w:rPr>
          <w:rFonts w:ascii="Abadi" w:hAnsi="Abadi"/>
          <w:b/>
          <w:bCs/>
          <w:sz w:val="21"/>
          <w:szCs w:val="21"/>
        </w:rPr>
        <w:t xml:space="preserve">JORGE ORTIZ ORTEGA </w:t>
      </w:r>
    </w:p>
    <w:p w14:paraId="6E511E6B" w14:textId="77777777" w:rsidR="005D4BC0" w:rsidRDefault="005D4BC0" w:rsidP="005D4BC0">
      <w:pPr>
        <w:pStyle w:val="Default"/>
        <w:jc w:val="both"/>
        <w:rPr>
          <w:rFonts w:ascii="Abadi" w:hAnsi="Abadi"/>
          <w:b/>
          <w:bCs/>
          <w:sz w:val="21"/>
          <w:szCs w:val="21"/>
        </w:rPr>
      </w:pPr>
      <w:r w:rsidRPr="00EF07A7">
        <w:rPr>
          <w:rFonts w:ascii="Abadi" w:hAnsi="Abadi"/>
          <w:b/>
          <w:bCs/>
          <w:sz w:val="21"/>
          <w:szCs w:val="21"/>
        </w:rPr>
        <w:t>DIPUTADO SECRETARIO</w:t>
      </w:r>
    </w:p>
    <w:p w14:paraId="3908E841" w14:textId="77777777" w:rsidR="005D4BC0" w:rsidRDefault="005D4BC0" w:rsidP="005D4BC0">
      <w:pPr>
        <w:pStyle w:val="Default"/>
        <w:jc w:val="both"/>
        <w:rPr>
          <w:rFonts w:ascii="Abadi" w:hAnsi="Abadi"/>
          <w:b/>
          <w:bCs/>
          <w:sz w:val="21"/>
          <w:szCs w:val="21"/>
        </w:rPr>
      </w:pPr>
    </w:p>
    <w:p w14:paraId="25C2E958" w14:textId="77777777" w:rsidR="005D4BC0" w:rsidRPr="00EF07A7" w:rsidRDefault="005D4BC0" w:rsidP="005D4BC0">
      <w:pPr>
        <w:pStyle w:val="Default"/>
        <w:jc w:val="both"/>
        <w:rPr>
          <w:rFonts w:ascii="Abadi" w:hAnsi="Abadi"/>
          <w:sz w:val="21"/>
          <w:szCs w:val="21"/>
        </w:rPr>
      </w:pPr>
      <w:r w:rsidRPr="00EF07A7">
        <w:rPr>
          <w:rFonts w:ascii="Abadi" w:hAnsi="Abadi"/>
          <w:b/>
          <w:bCs/>
          <w:sz w:val="21"/>
          <w:szCs w:val="21"/>
        </w:rPr>
        <w:t xml:space="preserve">MARTHA GUADALUPE HERNÁNDEZ CAMARENA </w:t>
      </w:r>
    </w:p>
    <w:p w14:paraId="417EA5BE" w14:textId="77777777" w:rsidR="005D4BC0" w:rsidRDefault="005D4BC0" w:rsidP="005D4BC0">
      <w:pPr>
        <w:pStyle w:val="Default"/>
        <w:jc w:val="both"/>
        <w:rPr>
          <w:rFonts w:ascii="Abadi" w:hAnsi="Abadi"/>
          <w:b/>
          <w:bCs/>
          <w:sz w:val="21"/>
          <w:szCs w:val="21"/>
        </w:rPr>
      </w:pPr>
      <w:r w:rsidRPr="00EF07A7">
        <w:rPr>
          <w:rFonts w:ascii="Abadi" w:hAnsi="Abadi"/>
          <w:b/>
          <w:bCs/>
          <w:sz w:val="21"/>
          <w:szCs w:val="21"/>
        </w:rPr>
        <w:t>DIPUTADA SECRETARIA</w:t>
      </w:r>
    </w:p>
    <w:p w14:paraId="32A93C85" w14:textId="77777777" w:rsidR="005D4BC0" w:rsidRDefault="005D4BC0" w:rsidP="005D4BC0">
      <w:pPr>
        <w:pStyle w:val="Default"/>
        <w:jc w:val="both"/>
        <w:rPr>
          <w:rFonts w:ascii="Abadi" w:hAnsi="Abadi"/>
          <w:b/>
          <w:bCs/>
          <w:sz w:val="21"/>
          <w:szCs w:val="21"/>
        </w:rPr>
      </w:pPr>
    </w:p>
    <w:p w14:paraId="218393A2" w14:textId="77777777" w:rsidR="005D4BC0" w:rsidRPr="00EF07A7" w:rsidRDefault="005D4BC0" w:rsidP="005D4BC0">
      <w:pPr>
        <w:pStyle w:val="Default"/>
        <w:jc w:val="both"/>
        <w:rPr>
          <w:rFonts w:ascii="Abadi" w:hAnsi="Abadi"/>
          <w:sz w:val="21"/>
          <w:szCs w:val="21"/>
        </w:rPr>
      </w:pPr>
      <w:r w:rsidRPr="00EF07A7">
        <w:rPr>
          <w:rFonts w:ascii="Abadi" w:hAnsi="Abadi"/>
          <w:b/>
          <w:bCs/>
          <w:sz w:val="21"/>
          <w:szCs w:val="21"/>
        </w:rPr>
        <w:t xml:space="preserve">CUAUHTÉMOC BECERRA GONZÁLEZ </w:t>
      </w:r>
    </w:p>
    <w:p w14:paraId="4FC3751C" w14:textId="6C03A3A6" w:rsidR="005D4BC0" w:rsidRDefault="005D4BC0" w:rsidP="005D4BC0">
      <w:pPr>
        <w:pStyle w:val="Default"/>
        <w:jc w:val="both"/>
        <w:rPr>
          <w:rFonts w:ascii="Abadi" w:hAnsi="Abadi"/>
          <w:b/>
          <w:bCs/>
          <w:sz w:val="21"/>
          <w:szCs w:val="21"/>
        </w:rPr>
      </w:pPr>
      <w:r w:rsidRPr="00EF07A7">
        <w:rPr>
          <w:rFonts w:ascii="Abadi" w:hAnsi="Abadi"/>
          <w:b/>
          <w:bCs/>
          <w:sz w:val="21"/>
          <w:szCs w:val="21"/>
        </w:rPr>
        <w:t>DIPUTADO VICEPRESIDENTE</w:t>
      </w:r>
    </w:p>
    <w:p w14:paraId="62A9FD81" w14:textId="2E6F34C7" w:rsidR="00657FE6" w:rsidRDefault="00657FE6" w:rsidP="005D4BC0">
      <w:pPr>
        <w:pStyle w:val="Default"/>
        <w:jc w:val="both"/>
        <w:rPr>
          <w:rFonts w:ascii="Abadi" w:hAnsi="Abadi"/>
          <w:b/>
          <w:bCs/>
          <w:sz w:val="21"/>
          <w:szCs w:val="21"/>
        </w:rPr>
      </w:pPr>
    </w:p>
    <w:p w14:paraId="698297E8" w14:textId="20F7A2B7" w:rsidR="00657FE6" w:rsidRDefault="00657FE6" w:rsidP="00657FE6">
      <w:pPr>
        <w:ind w:firstLine="708"/>
        <w:jc w:val="both"/>
        <w:rPr>
          <w:rFonts w:ascii="Abadi" w:hAnsi="Abadi"/>
          <w:sz w:val="21"/>
          <w:szCs w:val="21"/>
        </w:rPr>
      </w:pPr>
      <w:r w:rsidRPr="00266B02">
        <w:rPr>
          <w:rFonts w:ascii="Abadi" w:hAnsi="Abadi"/>
          <w:b/>
          <w:bCs/>
          <w:sz w:val="21"/>
          <w:szCs w:val="21"/>
        </w:rPr>
        <w:t>- El Presidente.-</w:t>
      </w:r>
      <w:r>
        <w:rPr>
          <w:rFonts w:ascii="Abadi" w:hAnsi="Abadi"/>
          <w:sz w:val="21"/>
          <w:szCs w:val="21"/>
        </w:rPr>
        <w:t xml:space="preserve"> Para </w:t>
      </w:r>
      <w:r w:rsidRPr="00373C86">
        <w:rPr>
          <w:rFonts w:ascii="Abadi" w:hAnsi="Abadi"/>
          <w:sz w:val="21"/>
          <w:szCs w:val="21"/>
        </w:rPr>
        <w:t>desahogar el siguiente punto de esta orden del día se propone se dispens</w:t>
      </w:r>
      <w:r>
        <w:rPr>
          <w:rFonts w:ascii="Abadi" w:hAnsi="Abadi"/>
          <w:sz w:val="21"/>
          <w:szCs w:val="21"/>
        </w:rPr>
        <w:t>e</w:t>
      </w:r>
      <w:r w:rsidRPr="00373C86">
        <w:rPr>
          <w:rFonts w:ascii="Abadi" w:hAnsi="Abadi"/>
          <w:sz w:val="21"/>
          <w:szCs w:val="21"/>
        </w:rPr>
        <w:t xml:space="preserve"> la lectura del </w:t>
      </w:r>
      <w:r>
        <w:rPr>
          <w:rFonts w:ascii="Abadi" w:hAnsi="Abadi"/>
          <w:sz w:val="21"/>
          <w:szCs w:val="21"/>
        </w:rPr>
        <w:t>A</w:t>
      </w:r>
      <w:r w:rsidRPr="00373C86">
        <w:rPr>
          <w:rFonts w:ascii="Abadi" w:hAnsi="Abadi"/>
          <w:sz w:val="21"/>
          <w:szCs w:val="21"/>
        </w:rPr>
        <w:t xml:space="preserve">cta de </w:t>
      </w:r>
      <w:r>
        <w:rPr>
          <w:rFonts w:ascii="Abadi" w:hAnsi="Abadi"/>
          <w:sz w:val="21"/>
          <w:szCs w:val="21"/>
        </w:rPr>
        <w:t>S</w:t>
      </w:r>
      <w:r w:rsidRPr="00373C86">
        <w:rPr>
          <w:rFonts w:ascii="Abadi" w:hAnsi="Abadi"/>
          <w:sz w:val="21"/>
          <w:szCs w:val="21"/>
        </w:rPr>
        <w:t xml:space="preserve">esión </w:t>
      </w:r>
      <w:r>
        <w:rPr>
          <w:rFonts w:ascii="Abadi" w:hAnsi="Abadi"/>
          <w:sz w:val="21"/>
          <w:szCs w:val="21"/>
        </w:rPr>
        <w:t>O</w:t>
      </w:r>
      <w:r w:rsidRPr="00373C86">
        <w:rPr>
          <w:rFonts w:ascii="Abadi" w:hAnsi="Abadi"/>
          <w:sz w:val="21"/>
          <w:szCs w:val="21"/>
        </w:rPr>
        <w:t xml:space="preserve">rdinaria celebrada el 29 de septiembre del año en curso misma que se </w:t>
      </w:r>
      <w:r w:rsidRPr="00373C86">
        <w:rPr>
          <w:rFonts w:ascii="Abadi" w:hAnsi="Abadi"/>
          <w:sz w:val="21"/>
          <w:szCs w:val="21"/>
        </w:rPr>
        <w:t xml:space="preserve">encuentra en la </w:t>
      </w:r>
      <w:r>
        <w:rPr>
          <w:rFonts w:ascii="Abadi" w:hAnsi="Abadi"/>
          <w:sz w:val="21"/>
          <w:szCs w:val="21"/>
        </w:rPr>
        <w:t>G</w:t>
      </w:r>
      <w:r w:rsidRPr="00373C86">
        <w:rPr>
          <w:rFonts w:ascii="Abadi" w:hAnsi="Abadi"/>
          <w:sz w:val="21"/>
          <w:szCs w:val="21"/>
        </w:rPr>
        <w:t xml:space="preserve">aceta </w:t>
      </w:r>
      <w:r>
        <w:rPr>
          <w:rFonts w:ascii="Abadi" w:hAnsi="Abadi"/>
          <w:sz w:val="21"/>
          <w:szCs w:val="21"/>
        </w:rPr>
        <w:t>P</w:t>
      </w:r>
      <w:r w:rsidRPr="00373C86">
        <w:rPr>
          <w:rFonts w:ascii="Abadi" w:hAnsi="Abadi"/>
          <w:sz w:val="21"/>
          <w:szCs w:val="21"/>
        </w:rPr>
        <w:t>arlamentaria si desean registrarse con respecto a esta propuesta indiquenlo a la presidencia</w:t>
      </w:r>
      <w:r>
        <w:rPr>
          <w:rFonts w:ascii="Abadi" w:hAnsi="Abadi"/>
          <w:sz w:val="21"/>
          <w:szCs w:val="21"/>
        </w:rPr>
        <w:t>.</w:t>
      </w:r>
      <w:r w:rsidR="00616F4D">
        <w:rPr>
          <w:rFonts w:ascii="Abadi" w:hAnsi="Abadi"/>
          <w:sz w:val="21"/>
          <w:szCs w:val="21"/>
        </w:rPr>
        <w:t xml:space="preserve"> - - - -</w:t>
      </w:r>
    </w:p>
    <w:p w14:paraId="520A91D9" w14:textId="4097D53E" w:rsidR="00657FE6" w:rsidRDefault="00657FE6" w:rsidP="00657FE6">
      <w:pPr>
        <w:ind w:firstLine="708"/>
        <w:jc w:val="both"/>
        <w:rPr>
          <w:rFonts w:ascii="Abadi" w:hAnsi="Abadi"/>
          <w:sz w:val="21"/>
          <w:szCs w:val="21"/>
        </w:rPr>
      </w:pPr>
      <w:r>
        <w:rPr>
          <w:rFonts w:ascii="Abadi" w:hAnsi="Abadi"/>
          <w:sz w:val="21"/>
          <w:szCs w:val="21"/>
        </w:rPr>
        <w:t>-</w:t>
      </w:r>
      <w:r w:rsidRPr="00373C86">
        <w:rPr>
          <w:rFonts w:ascii="Abadi" w:hAnsi="Abadi"/>
          <w:sz w:val="21"/>
          <w:szCs w:val="21"/>
        </w:rPr>
        <w:t xml:space="preserve"> </w:t>
      </w:r>
      <w:r>
        <w:rPr>
          <w:rFonts w:ascii="Abadi" w:hAnsi="Abadi"/>
          <w:sz w:val="21"/>
          <w:szCs w:val="21"/>
        </w:rPr>
        <w:t>Al</w:t>
      </w:r>
      <w:r w:rsidRPr="00373C86">
        <w:rPr>
          <w:rFonts w:ascii="Abadi" w:hAnsi="Abadi"/>
          <w:sz w:val="21"/>
          <w:szCs w:val="21"/>
        </w:rPr>
        <w:t xml:space="preserve"> no registrarse participaciones se pide a la </w:t>
      </w:r>
      <w:r>
        <w:rPr>
          <w:rFonts w:ascii="Abadi" w:hAnsi="Abadi"/>
          <w:sz w:val="21"/>
          <w:szCs w:val="21"/>
        </w:rPr>
        <w:t>S</w:t>
      </w:r>
      <w:r w:rsidRPr="00373C86">
        <w:rPr>
          <w:rFonts w:ascii="Abadi" w:hAnsi="Abadi"/>
          <w:sz w:val="21"/>
          <w:szCs w:val="21"/>
        </w:rPr>
        <w:t>ecretaría que en votación económica a través del sistema electrónico pregunte a las diputadas y a los diputados si se aprueba la propuesta sobre dispensa de lectura</w:t>
      </w:r>
      <w:r>
        <w:rPr>
          <w:rFonts w:ascii="Abadi" w:hAnsi="Abadi"/>
          <w:sz w:val="21"/>
          <w:szCs w:val="21"/>
        </w:rPr>
        <w:t>.</w:t>
      </w:r>
    </w:p>
    <w:p w14:paraId="1BDC85D1" w14:textId="77777777" w:rsidR="00657FE6" w:rsidRDefault="00657FE6" w:rsidP="00657FE6">
      <w:pPr>
        <w:ind w:firstLine="708"/>
        <w:jc w:val="both"/>
        <w:rPr>
          <w:rFonts w:ascii="Abadi" w:hAnsi="Abadi"/>
          <w:sz w:val="21"/>
          <w:szCs w:val="21"/>
        </w:rPr>
      </w:pPr>
    </w:p>
    <w:p w14:paraId="7A8A0141" w14:textId="2981D0CE" w:rsidR="00657FE6" w:rsidRDefault="00657FE6" w:rsidP="00657FE6">
      <w:pPr>
        <w:ind w:firstLine="708"/>
        <w:jc w:val="both"/>
        <w:rPr>
          <w:rFonts w:ascii="Abadi" w:hAnsi="Abadi"/>
          <w:b/>
          <w:bCs/>
          <w:sz w:val="21"/>
          <w:szCs w:val="21"/>
        </w:rPr>
      </w:pPr>
      <w:r w:rsidRPr="00266B02">
        <w:rPr>
          <w:rFonts w:ascii="Abadi" w:hAnsi="Abadi"/>
          <w:b/>
          <w:bCs/>
          <w:sz w:val="21"/>
          <w:szCs w:val="21"/>
        </w:rPr>
        <w:t>(</w:t>
      </w:r>
      <w:r>
        <w:rPr>
          <w:rFonts w:ascii="Abadi" w:hAnsi="Abadi"/>
          <w:b/>
          <w:bCs/>
          <w:sz w:val="21"/>
          <w:szCs w:val="21"/>
        </w:rPr>
        <w:t>Abrimos nuestro</w:t>
      </w:r>
      <w:r w:rsidRPr="00266B02">
        <w:rPr>
          <w:rFonts w:ascii="Abadi" w:hAnsi="Abadi"/>
          <w:b/>
          <w:bCs/>
          <w:sz w:val="21"/>
          <w:szCs w:val="21"/>
        </w:rPr>
        <w:t xml:space="preserve"> sistema electronico)</w:t>
      </w:r>
    </w:p>
    <w:p w14:paraId="74342A2D" w14:textId="77777777" w:rsidR="00B00468" w:rsidRPr="00266B02" w:rsidRDefault="00B00468" w:rsidP="00657FE6">
      <w:pPr>
        <w:ind w:firstLine="708"/>
        <w:jc w:val="both"/>
        <w:rPr>
          <w:rFonts w:ascii="Abadi" w:hAnsi="Abadi"/>
          <w:b/>
          <w:bCs/>
          <w:sz w:val="21"/>
          <w:szCs w:val="21"/>
        </w:rPr>
      </w:pPr>
    </w:p>
    <w:p w14:paraId="1B5F0923" w14:textId="760651AE" w:rsidR="00657FE6" w:rsidRDefault="00657FE6" w:rsidP="00657FE6">
      <w:pPr>
        <w:ind w:firstLine="708"/>
        <w:jc w:val="both"/>
        <w:rPr>
          <w:rFonts w:ascii="Abadi" w:hAnsi="Abadi"/>
          <w:sz w:val="21"/>
          <w:szCs w:val="21"/>
        </w:rPr>
      </w:pPr>
      <w:r w:rsidRPr="00266B02">
        <w:rPr>
          <w:rFonts w:ascii="Abadi" w:hAnsi="Abadi"/>
          <w:b/>
          <w:bCs/>
          <w:sz w:val="21"/>
          <w:szCs w:val="21"/>
        </w:rPr>
        <w:t>- El Secretario.-</w:t>
      </w:r>
      <w:r>
        <w:rPr>
          <w:rFonts w:ascii="Abadi" w:hAnsi="Abadi"/>
          <w:sz w:val="21"/>
          <w:szCs w:val="21"/>
        </w:rPr>
        <w:t xml:space="preserve"> P</w:t>
      </w:r>
      <w:r w:rsidRPr="00373C86">
        <w:rPr>
          <w:rFonts w:ascii="Abadi" w:hAnsi="Abadi"/>
          <w:sz w:val="21"/>
          <w:szCs w:val="21"/>
        </w:rPr>
        <w:t>or instrucciones de la presidencia en votación económica mediante el sistema electrónico se pregunta a las diputadas y los diputados si se aprueba la presente propuesta sobre dispensa de lectura</w:t>
      </w:r>
      <w:r>
        <w:rPr>
          <w:rFonts w:ascii="Abadi" w:hAnsi="Abadi"/>
          <w:sz w:val="21"/>
          <w:szCs w:val="21"/>
        </w:rPr>
        <w:t>. ¿D</w:t>
      </w:r>
      <w:r w:rsidRPr="00373C86">
        <w:rPr>
          <w:rFonts w:ascii="Abadi" w:hAnsi="Abadi"/>
          <w:sz w:val="21"/>
          <w:szCs w:val="21"/>
        </w:rPr>
        <w:t>iputado David</w:t>
      </w:r>
      <w:r>
        <w:rPr>
          <w:rFonts w:ascii="Abadi" w:hAnsi="Abadi"/>
          <w:sz w:val="21"/>
          <w:szCs w:val="21"/>
        </w:rPr>
        <w:t xml:space="preserve">? ¿Diputada Katya Cristina Soto? </w:t>
      </w:r>
    </w:p>
    <w:p w14:paraId="6B78673C" w14:textId="77777777" w:rsidR="00657FE6" w:rsidRDefault="00657FE6" w:rsidP="00657FE6">
      <w:pPr>
        <w:ind w:firstLine="708"/>
        <w:jc w:val="both"/>
        <w:rPr>
          <w:rFonts w:ascii="Abadi" w:hAnsi="Abadi"/>
          <w:sz w:val="21"/>
          <w:szCs w:val="21"/>
        </w:rPr>
      </w:pPr>
    </w:p>
    <w:p w14:paraId="27EE3432" w14:textId="051D5FB6" w:rsidR="00657FE6" w:rsidRDefault="00657FE6" w:rsidP="00657FE6">
      <w:pPr>
        <w:ind w:firstLine="708"/>
        <w:jc w:val="both"/>
        <w:rPr>
          <w:rFonts w:ascii="Abadi" w:hAnsi="Abadi"/>
          <w:sz w:val="21"/>
          <w:szCs w:val="21"/>
        </w:rPr>
      </w:pPr>
      <w:r>
        <w:rPr>
          <w:rFonts w:ascii="Abadi" w:hAnsi="Abadi"/>
          <w:sz w:val="21"/>
          <w:szCs w:val="21"/>
        </w:rPr>
        <w:t>¿F</w:t>
      </w:r>
      <w:r w:rsidRPr="00373C86">
        <w:rPr>
          <w:rFonts w:ascii="Abadi" w:hAnsi="Abadi"/>
          <w:sz w:val="21"/>
          <w:szCs w:val="21"/>
        </w:rPr>
        <w:t>alta alguna diputada o algún diputado de emitir su voto</w:t>
      </w:r>
      <w:r>
        <w:rPr>
          <w:rFonts w:ascii="Abadi" w:hAnsi="Abadi"/>
          <w:sz w:val="21"/>
          <w:szCs w:val="21"/>
        </w:rPr>
        <w:t>?</w:t>
      </w:r>
    </w:p>
    <w:p w14:paraId="52ED86C8" w14:textId="4F5BCAFD" w:rsidR="00657FE6" w:rsidRDefault="00657FE6" w:rsidP="00657FE6">
      <w:pPr>
        <w:ind w:firstLine="708"/>
        <w:jc w:val="both"/>
        <w:rPr>
          <w:rFonts w:ascii="Abadi" w:hAnsi="Abadi"/>
          <w:sz w:val="21"/>
          <w:szCs w:val="21"/>
        </w:rPr>
      </w:pPr>
    </w:p>
    <w:p w14:paraId="785529A4" w14:textId="557B615A" w:rsidR="00657FE6" w:rsidRDefault="00B00468" w:rsidP="00657FE6">
      <w:pPr>
        <w:ind w:firstLine="708"/>
        <w:jc w:val="both"/>
        <w:rPr>
          <w:rFonts w:ascii="Abadi" w:hAnsi="Abadi"/>
          <w:b/>
          <w:bCs/>
          <w:sz w:val="21"/>
          <w:szCs w:val="21"/>
        </w:rPr>
      </w:pPr>
      <w:r>
        <w:rPr>
          <w:noProof/>
        </w:rPr>
        <w:drawing>
          <wp:anchor distT="0" distB="0" distL="114300" distR="114300" simplePos="0" relativeHeight="251641344" behindDoc="1" locked="0" layoutInCell="1" allowOverlap="1" wp14:anchorId="09F4E6C2" wp14:editId="7A3CFDB6">
            <wp:simplePos x="0" y="0"/>
            <wp:positionH relativeFrom="column">
              <wp:posOffset>480409</wp:posOffset>
            </wp:positionH>
            <wp:positionV relativeFrom="paragraph">
              <wp:posOffset>473055</wp:posOffset>
            </wp:positionV>
            <wp:extent cx="1796415" cy="944880"/>
            <wp:effectExtent l="247650" t="247650" r="241935" b="255270"/>
            <wp:wrapTight wrapText="bothSides">
              <wp:wrapPolygon edited="0">
                <wp:start x="-1832" y="-5661"/>
                <wp:lineTo x="-2978" y="-4790"/>
                <wp:lineTo x="-2978" y="23516"/>
                <wp:lineTo x="-2062" y="26129"/>
                <wp:lineTo x="-1832" y="27000"/>
                <wp:lineTo x="23135" y="27000"/>
                <wp:lineTo x="23364" y="26129"/>
                <wp:lineTo x="24280" y="23516"/>
                <wp:lineTo x="24280" y="2177"/>
                <wp:lineTo x="23135" y="-4355"/>
                <wp:lineTo x="23135" y="-5661"/>
                <wp:lineTo x="-1832" y="-5661"/>
              </wp:wrapPolygon>
            </wp:wrapTight>
            <wp:docPr id="2" name="Imagen 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pic:cNvPicPr/>
                  </pic:nvPicPr>
                  <pic:blipFill rotWithShape="1">
                    <a:blip r:embed="rId16" cstate="print">
                      <a:extLst>
                        <a:ext uri="{28A0092B-C50C-407E-A947-70E740481C1C}">
                          <a14:useLocalDpi xmlns:a14="http://schemas.microsoft.com/office/drawing/2010/main" val="0"/>
                        </a:ext>
                      </a:extLst>
                    </a:blip>
                    <a:srcRect b="6420"/>
                    <a:stretch/>
                  </pic:blipFill>
                  <pic:spPr bwMode="auto">
                    <a:xfrm>
                      <a:off x="0" y="0"/>
                      <a:ext cx="1796415" cy="944880"/>
                    </a:xfrm>
                    <a:prstGeom prst="rect">
                      <a:avLst/>
                    </a:prstGeom>
                    <a:ln w="88900" cap="sq" cmpd="thickThin">
                      <a:solidFill>
                        <a:srgbClr val="000000"/>
                      </a:solidFill>
                      <a:prstDash val="solid"/>
                      <a:miter lim="800000"/>
                    </a:ln>
                    <a:effectLst>
                      <a:glow rad="139700">
                        <a:schemeClr val="accent3">
                          <a:satMod val="175000"/>
                          <a:alpha val="40000"/>
                        </a:schemeClr>
                      </a:glow>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7FE6" w:rsidRPr="00266B02">
        <w:rPr>
          <w:rFonts w:ascii="Abadi" w:hAnsi="Abadi"/>
          <w:b/>
          <w:bCs/>
          <w:sz w:val="21"/>
          <w:szCs w:val="21"/>
        </w:rPr>
        <w:t>(Se cierra el sistema electrónico)</w:t>
      </w:r>
    </w:p>
    <w:p w14:paraId="4552E18C" w14:textId="77777777" w:rsidR="00B00468" w:rsidRDefault="00B00468" w:rsidP="00657FE6">
      <w:pPr>
        <w:ind w:firstLine="708"/>
        <w:jc w:val="both"/>
        <w:rPr>
          <w:rFonts w:ascii="Abadi" w:hAnsi="Abadi"/>
          <w:b/>
          <w:bCs/>
          <w:sz w:val="21"/>
          <w:szCs w:val="21"/>
        </w:rPr>
      </w:pPr>
    </w:p>
    <w:p w14:paraId="7AEDDC9E" w14:textId="77777777" w:rsidR="00B00468" w:rsidRDefault="00B00468" w:rsidP="00657FE6">
      <w:pPr>
        <w:ind w:firstLine="708"/>
        <w:jc w:val="both"/>
        <w:rPr>
          <w:rFonts w:ascii="Abadi" w:hAnsi="Abadi"/>
          <w:b/>
          <w:bCs/>
          <w:sz w:val="21"/>
          <w:szCs w:val="21"/>
        </w:rPr>
      </w:pPr>
    </w:p>
    <w:p w14:paraId="2A52FD26" w14:textId="77777777" w:rsidR="00B00468" w:rsidRDefault="00B00468" w:rsidP="00657FE6">
      <w:pPr>
        <w:ind w:firstLine="708"/>
        <w:jc w:val="both"/>
        <w:rPr>
          <w:rFonts w:ascii="Abadi" w:hAnsi="Abadi"/>
          <w:b/>
          <w:bCs/>
          <w:sz w:val="21"/>
          <w:szCs w:val="21"/>
        </w:rPr>
      </w:pPr>
    </w:p>
    <w:p w14:paraId="728FE577" w14:textId="77777777" w:rsidR="00B00468" w:rsidRDefault="00B00468" w:rsidP="00657FE6">
      <w:pPr>
        <w:ind w:firstLine="708"/>
        <w:jc w:val="both"/>
        <w:rPr>
          <w:rFonts w:ascii="Abadi" w:hAnsi="Abadi"/>
          <w:b/>
          <w:bCs/>
          <w:sz w:val="21"/>
          <w:szCs w:val="21"/>
        </w:rPr>
      </w:pPr>
    </w:p>
    <w:p w14:paraId="13CC788F" w14:textId="77777777" w:rsidR="00B00468" w:rsidRDefault="00B00468" w:rsidP="00657FE6">
      <w:pPr>
        <w:ind w:firstLine="708"/>
        <w:jc w:val="both"/>
        <w:rPr>
          <w:rFonts w:ascii="Abadi" w:hAnsi="Abadi"/>
          <w:b/>
          <w:bCs/>
          <w:sz w:val="21"/>
          <w:szCs w:val="21"/>
        </w:rPr>
      </w:pPr>
    </w:p>
    <w:p w14:paraId="1062F293" w14:textId="77777777" w:rsidR="00B00468" w:rsidRDefault="00B00468" w:rsidP="00657FE6">
      <w:pPr>
        <w:ind w:firstLine="708"/>
        <w:jc w:val="both"/>
        <w:rPr>
          <w:rFonts w:ascii="Abadi" w:hAnsi="Abadi"/>
          <w:b/>
          <w:bCs/>
          <w:sz w:val="21"/>
          <w:szCs w:val="21"/>
        </w:rPr>
      </w:pPr>
    </w:p>
    <w:p w14:paraId="165D81F0" w14:textId="77777777" w:rsidR="00B00468" w:rsidRDefault="00B00468" w:rsidP="00657FE6">
      <w:pPr>
        <w:ind w:firstLine="708"/>
        <w:jc w:val="both"/>
        <w:rPr>
          <w:rFonts w:ascii="Abadi" w:hAnsi="Abadi"/>
          <w:b/>
          <w:bCs/>
          <w:sz w:val="21"/>
          <w:szCs w:val="21"/>
        </w:rPr>
      </w:pPr>
    </w:p>
    <w:p w14:paraId="100444E7" w14:textId="77777777" w:rsidR="00B00468" w:rsidRDefault="00B00468" w:rsidP="00657FE6">
      <w:pPr>
        <w:ind w:firstLine="708"/>
        <w:jc w:val="both"/>
        <w:rPr>
          <w:rFonts w:ascii="Abadi" w:hAnsi="Abadi"/>
          <w:b/>
          <w:bCs/>
          <w:sz w:val="21"/>
          <w:szCs w:val="21"/>
        </w:rPr>
      </w:pPr>
    </w:p>
    <w:p w14:paraId="75FCAF94" w14:textId="77777777" w:rsidR="00B00468" w:rsidRDefault="00B00468" w:rsidP="00657FE6">
      <w:pPr>
        <w:ind w:firstLine="708"/>
        <w:jc w:val="both"/>
        <w:rPr>
          <w:rFonts w:ascii="Abadi" w:hAnsi="Abadi"/>
          <w:b/>
          <w:bCs/>
          <w:sz w:val="21"/>
          <w:szCs w:val="21"/>
        </w:rPr>
      </w:pPr>
    </w:p>
    <w:p w14:paraId="6E3A7EB4" w14:textId="77777777" w:rsidR="00B00468" w:rsidRDefault="00B00468" w:rsidP="00657FE6">
      <w:pPr>
        <w:ind w:firstLine="708"/>
        <w:jc w:val="both"/>
        <w:rPr>
          <w:rFonts w:ascii="Abadi" w:hAnsi="Abadi"/>
          <w:b/>
          <w:bCs/>
          <w:sz w:val="21"/>
          <w:szCs w:val="21"/>
        </w:rPr>
      </w:pPr>
    </w:p>
    <w:p w14:paraId="20422DA1" w14:textId="77777777" w:rsidR="00B00468" w:rsidRDefault="00B00468" w:rsidP="00657FE6">
      <w:pPr>
        <w:ind w:firstLine="708"/>
        <w:jc w:val="both"/>
        <w:rPr>
          <w:rFonts w:ascii="Abadi" w:hAnsi="Abadi"/>
          <w:b/>
          <w:bCs/>
          <w:sz w:val="21"/>
          <w:szCs w:val="21"/>
        </w:rPr>
      </w:pPr>
    </w:p>
    <w:p w14:paraId="337CD599" w14:textId="77777777" w:rsidR="00B00468" w:rsidRDefault="00B00468" w:rsidP="00657FE6">
      <w:pPr>
        <w:ind w:firstLine="708"/>
        <w:jc w:val="both"/>
        <w:rPr>
          <w:rFonts w:ascii="Abadi" w:hAnsi="Abadi"/>
          <w:b/>
          <w:bCs/>
          <w:sz w:val="21"/>
          <w:szCs w:val="21"/>
        </w:rPr>
      </w:pPr>
    </w:p>
    <w:p w14:paraId="0DBACFD2" w14:textId="25DD3D13" w:rsidR="00657FE6" w:rsidRDefault="00657FE6" w:rsidP="00657FE6">
      <w:pPr>
        <w:ind w:firstLine="708"/>
        <w:jc w:val="both"/>
        <w:rPr>
          <w:rFonts w:ascii="Abadi" w:hAnsi="Abadi"/>
          <w:sz w:val="21"/>
          <w:szCs w:val="21"/>
        </w:rPr>
      </w:pPr>
      <w:r w:rsidRPr="00266B02">
        <w:rPr>
          <w:rFonts w:ascii="Abadi" w:hAnsi="Abadi"/>
          <w:b/>
          <w:bCs/>
          <w:sz w:val="21"/>
          <w:szCs w:val="21"/>
        </w:rPr>
        <w:t xml:space="preserve"> - El Secretario.-</w:t>
      </w:r>
      <w:r>
        <w:rPr>
          <w:rFonts w:ascii="Abadi" w:hAnsi="Abadi"/>
          <w:sz w:val="21"/>
          <w:szCs w:val="21"/>
        </w:rPr>
        <w:t xml:space="preserve"> S</w:t>
      </w:r>
      <w:r w:rsidRPr="00373C86">
        <w:rPr>
          <w:rFonts w:ascii="Abadi" w:hAnsi="Abadi"/>
          <w:sz w:val="21"/>
          <w:szCs w:val="21"/>
        </w:rPr>
        <w:t>eñor Presidente se registraron 33 votos a favor</w:t>
      </w:r>
      <w:r>
        <w:rPr>
          <w:rFonts w:ascii="Abadi" w:hAnsi="Abadi"/>
          <w:sz w:val="21"/>
          <w:szCs w:val="21"/>
        </w:rPr>
        <w:t>.</w:t>
      </w:r>
    </w:p>
    <w:p w14:paraId="0D505E62" w14:textId="48E287AC" w:rsidR="00657FE6" w:rsidRDefault="00657FE6" w:rsidP="00657FE6">
      <w:pPr>
        <w:ind w:firstLine="708"/>
        <w:jc w:val="both"/>
        <w:rPr>
          <w:rFonts w:ascii="Abadi" w:hAnsi="Abadi"/>
          <w:sz w:val="21"/>
          <w:szCs w:val="21"/>
        </w:rPr>
      </w:pPr>
    </w:p>
    <w:p w14:paraId="52C35FF6" w14:textId="47745C16" w:rsidR="00657FE6" w:rsidRDefault="00657FE6" w:rsidP="00657FE6">
      <w:pPr>
        <w:ind w:firstLine="708"/>
        <w:jc w:val="both"/>
        <w:rPr>
          <w:rFonts w:ascii="Abadi" w:hAnsi="Abadi"/>
          <w:sz w:val="21"/>
          <w:szCs w:val="21"/>
        </w:rPr>
      </w:pPr>
      <w:r w:rsidRPr="00373C86">
        <w:rPr>
          <w:rFonts w:ascii="Abadi" w:hAnsi="Abadi"/>
          <w:sz w:val="21"/>
          <w:szCs w:val="21"/>
        </w:rPr>
        <w:t xml:space="preserve"> </w:t>
      </w:r>
      <w:r w:rsidRPr="00266B02">
        <w:rPr>
          <w:rFonts w:ascii="Abadi" w:hAnsi="Abadi"/>
          <w:b/>
          <w:bCs/>
          <w:sz w:val="21"/>
          <w:szCs w:val="21"/>
        </w:rPr>
        <w:t>- El Presidente.-</w:t>
      </w:r>
      <w:r>
        <w:rPr>
          <w:rFonts w:ascii="Abadi" w:hAnsi="Abadi"/>
          <w:sz w:val="21"/>
          <w:szCs w:val="21"/>
        </w:rPr>
        <w:t xml:space="preserve"> L</w:t>
      </w:r>
      <w:r w:rsidRPr="00373C86">
        <w:rPr>
          <w:rFonts w:ascii="Abadi" w:hAnsi="Abadi"/>
          <w:sz w:val="21"/>
          <w:szCs w:val="21"/>
        </w:rPr>
        <w:t>a dispensa de lectura ha sido aprobada por unanimidad de votos</w:t>
      </w:r>
      <w:r>
        <w:rPr>
          <w:rFonts w:ascii="Abadi" w:hAnsi="Abadi"/>
          <w:sz w:val="21"/>
          <w:szCs w:val="21"/>
        </w:rPr>
        <w:t>.</w:t>
      </w:r>
    </w:p>
    <w:p w14:paraId="2C4554CF" w14:textId="777A6976" w:rsidR="00657FE6" w:rsidRDefault="00657FE6" w:rsidP="00657FE6">
      <w:pPr>
        <w:ind w:firstLine="708"/>
        <w:jc w:val="both"/>
        <w:rPr>
          <w:rFonts w:ascii="Abadi" w:hAnsi="Abadi"/>
          <w:sz w:val="21"/>
          <w:szCs w:val="21"/>
        </w:rPr>
      </w:pPr>
      <w:r>
        <w:rPr>
          <w:rFonts w:ascii="Abadi" w:hAnsi="Abadi"/>
          <w:sz w:val="21"/>
          <w:szCs w:val="21"/>
        </w:rPr>
        <w:t>- E</w:t>
      </w:r>
      <w:r w:rsidRPr="00373C86">
        <w:rPr>
          <w:rFonts w:ascii="Abadi" w:hAnsi="Abadi"/>
          <w:sz w:val="21"/>
          <w:szCs w:val="21"/>
        </w:rPr>
        <w:t>n consecuencia procede someter a consideración de este pleno el acta de referencia</w:t>
      </w:r>
      <w:r>
        <w:rPr>
          <w:rFonts w:ascii="Abadi" w:hAnsi="Abadi"/>
          <w:sz w:val="21"/>
          <w:szCs w:val="21"/>
        </w:rPr>
        <w:t>.</w:t>
      </w:r>
    </w:p>
    <w:p w14:paraId="2E2CBF64" w14:textId="77777777" w:rsidR="00657FE6" w:rsidRDefault="00657FE6" w:rsidP="00657FE6">
      <w:pPr>
        <w:ind w:firstLine="708"/>
        <w:jc w:val="both"/>
        <w:rPr>
          <w:rFonts w:ascii="Abadi" w:hAnsi="Abadi"/>
          <w:sz w:val="21"/>
          <w:szCs w:val="21"/>
        </w:rPr>
      </w:pPr>
    </w:p>
    <w:p w14:paraId="7AD34703" w14:textId="05B72BFC" w:rsidR="00657FE6" w:rsidRDefault="00657FE6" w:rsidP="00657FE6">
      <w:pPr>
        <w:ind w:firstLine="708"/>
        <w:jc w:val="both"/>
        <w:rPr>
          <w:rFonts w:ascii="Abadi" w:hAnsi="Abadi"/>
          <w:sz w:val="21"/>
          <w:szCs w:val="21"/>
        </w:rPr>
      </w:pPr>
      <w:r>
        <w:rPr>
          <w:rFonts w:ascii="Abadi" w:hAnsi="Abadi"/>
          <w:sz w:val="21"/>
          <w:szCs w:val="21"/>
        </w:rPr>
        <w:t>- Sí</w:t>
      </w:r>
      <w:r w:rsidRPr="00373C86">
        <w:rPr>
          <w:rFonts w:ascii="Abadi" w:hAnsi="Abadi"/>
          <w:sz w:val="21"/>
          <w:szCs w:val="21"/>
        </w:rPr>
        <w:t xml:space="preserve"> desean hacer </w:t>
      </w:r>
      <w:r>
        <w:rPr>
          <w:rFonts w:ascii="Abadi" w:hAnsi="Abadi"/>
          <w:sz w:val="21"/>
          <w:szCs w:val="21"/>
        </w:rPr>
        <w:t>u</w:t>
      </w:r>
      <w:r w:rsidRPr="00373C86">
        <w:rPr>
          <w:rFonts w:ascii="Abadi" w:hAnsi="Abadi"/>
          <w:sz w:val="21"/>
          <w:szCs w:val="21"/>
        </w:rPr>
        <w:t>so de la palabra indiquenlo a la presidencia</w:t>
      </w:r>
      <w:r>
        <w:rPr>
          <w:rFonts w:ascii="Abadi" w:hAnsi="Abadi"/>
          <w:sz w:val="21"/>
          <w:szCs w:val="21"/>
        </w:rPr>
        <w:t>.</w:t>
      </w:r>
      <w:r w:rsidRPr="00373C86">
        <w:rPr>
          <w:rFonts w:ascii="Abadi" w:hAnsi="Abadi"/>
          <w:sz w:val="21"/>
          <w:szCs w:val="21"/>
        </w:rPr>
        <w:t xml:space="preserve"> </w:t>
      </w:r>
    </w:p>
    <w:p w14:paraId="5F1F0F0D" w14:textId="77777777" w:rsidR="00657FE6" w:rsidRDefault="00657FE6" w:rsidP="00657FE6">
      <w:pPr>
        <w:ind w:firstLine="708"/>
        <w:jc w:val="both"/>
        <w:rPr>
          <w:rFonts w:ascii="Abadi" w:hAnsi="Abadi"/>
          <w:sz w:val="21"/>
          <w:szCs w:val="21"/>
        </w:rPr>
      </w:pPr>
    </w:p>
    <w:p w14:paraId="165838AD" w14:textId="459161E1" w:rsidR="00657FE6" w:rsidRDefault="00657FE6" w:rsidP="00657FE6">
      <w:pPr>
        <w:ind w:firstLine="708"/>
        <w:jc w:val="both"/>
        <w:rPr>
          <w:rFonts w:ascii="Abadi" w:hAnsi="Abadi"/>
          <w:sz w:val="21"/>
          <w:szCs w:val="21"/>
        </w:rPr>
      </w:pPr>
      <w:r>
        <w:rPr>
          <w:rFonts w:ascii="Abadi" w:hAnsi="Abadi"/>
          <w:sz w:val="21"/>
          <w:szCs w:val="21"/>
        </w:rPr>
        <w:t>- A</w:t>
      </w:r>
      <w:r w:rsidRPr="00373C86">
        <w:rPr>
          <w:rFonts w:ascii="Abadi" w:hAnsi="Abadi"/>
          <w:sz w:val="21"/>
          <w:szCs w:val="21"/>
        </w:rPr>
        <w:t xml:space="preserve">l no registrarse intervenciones </w:t>
      </w:r>
      <w:r>
        <w:rPr>
          <w:rFonts w:ascii="Abadi" w:hAnsi="Abadi"/>
          <w:sz w:val="21"/>
          <w:szCs w:val="21"/>
        </w:rPr>
        <w:t>se</w:t>
      </w:r>
      <w:r w:rsidRPr="00373C86">
        <w:rPr>
          <w:rFonts w:ascii="Abadi" w:hAnsi="Abadi"/>
          <w:sz w:val="21"/>
          <w:szCs w:val="21"/>
        </w:rPr>
        <w:t xml:space="preserve"> solicita a la </w:t>
      </w:r>
      <w:r>
        <w:rPr>
          <w:rFonts w:ascii="Abadi" w:hAnsi="Abadi"/>
          <w:sz w:val="21"/>
          <w:szCs w:val="21"/>
        </w:rPr>
        <w:t>S</w:t>
      </w:r>
      <w:r w:rsidRPr="00373C86">
        <w:rPr>
          <w:rFonts w:ascii="Abadi" w:hAnsi="Abadi"/>
          <w:sz w:val="21"/>
          <w:szCs w:val="21"/>
        </w:rPr>
        <w:t>ecretaría que en votación económica y a través del sistema electrónico pregunte a las diputadas y a los diputados y es de aprobarse el acta</w:t>
      </w:r>
      <w:r>
        <w:rPr>
          <w:rFonts w:ascii="Abadi" w:hAnsi="Abadi"/>
          <w:sz w:val="21"/>
          <w:szCs w:val="21"/>
        </w:rPr>
        <w:t>.</w:t>
      </w:r>
    </w:p>
    <w:p w14:paraId="7564CDC0" w14:textId="77777777" w:rsidR="00657FE6" w:rsidRDefault="00657FE6" w:rsidP="00657FE6">
      <w:pPr>
        <w:ind w:firstLine="708"/>
        <w:jc w:val="both"/>
        <w:rPr>
          <w:rFonts w:ascii="Abadi" w:hAnsi="Abadi"/>
          <w:sz w:val="21"/>
          <w:szCs w:val="21"/>
        </w:rPr>
      </w:pPr>
    </w:p>
    <w:p w14:paraId="5182FE9E" w14:textId="373636DC" w:rsidR="00657FE6" w:rsidRDefault="00657FE6" w:rsidP="00657FE6">
      <w:pPr>
        <w:ind w:firstLine="708"/>
        <w:jc w:val="both"/>
        <w:rPr>
          <w:rFonts w:ascii="Abadi" w:hAnsi="Abadi"/>
          <w:b/>
          <w:bCs/>
          <w:sz w:val="21"/>
          <w:szCs w:val="21"/>
        </w:rPr>
      </w:pPr>
      <w:r w:rsidRPr="00835D3C">
        <w:rPr>
          <w:rFonts w:ascii="Abadi" w:hAnsi="Abadi"/>
          <w:b/>
          <w:bCs/>
          <w:sz w:val="21"/>
          <w:szCs w:val="21"/>
        </w:rPr>
        <w:lastRenderedPageBreak/>
        <w:t>(</w:t>
      </w:r>
      <w:r>
        <w:rPr>
          <w:rFonts w:ascii="Abadi" w:hAnsi="Abadi"/>
          <w:b/>
          <w:bCs/>
          <w:sz w:val="21"/>
          <w:szCs w:val="21"/>
        </w:rPr>
        <w:t xml:space="preserve">Abrimos </w:t>
      </w:r>
      <w:r w:rsidRPr="00835D3C">
        <w:rPr>
          <w:rFonts w:ascii="Abadi" w:hAnsi="Abadi"/>
          <w:b/>
          <w:bCs/>
          <w:sz w:val="21"/>
          <w:szCs w:val="21"/>
        </w:rPr>
        <w:t>el sistema electronico)</w:t>
      </w:r>
    </w:p>
    <w:p w14:paraId="35E3765B" w14:textId="77777777" w:rsidR="00657FE6" w:rsidRPr="00835D3C" w:rsidRDefault="00657FE6" w:rsidP="00657FE6">
      <w:pPr>
        <w:ind w:firstLine="708"/>
        <w:jc w:val="both"/>
        <w:rPr>
          <w:rFonts w:ascii="Abadi" w:hAnsi="Abadi"/>
          <w:b/>
          <w:bCs/>
          <w:sz w:val="21"/>
          <w:szCs w:val="21"/>
        </w:rPr>
      </w:pPr>
    </w:p>
    <w:p w14:paraId="296ECEF6" w14:textId="77777777" w:rsidR="00657FE6" w:rsidRDefault="00657FE6" w:rsidP="00657FE6">
      <w:pPr>
        <w:ind w:firstLine="708"/>
        <w:jc w:val="both"/>
        <w:rPr>
          <w:rFonts w:ascii="Abadi" w:hAnsi="Abadi"/>
          <w:sz w:val="21"/>
          <w:szCs w:val="21"/>
        </w:rPr>
      </w:pPr>
      <w:r w:rsidRPr="0033418D">
        <w:rPr>
          <w:rFonts w:ascii="Abadi" w:hAnsi="Abadi"/>
          <w:b/>
          <w:bCs/>
          <w:sz w:val="21"/>
          <w:szCs w:val="21"/>
        </w:rPr>
        <w:t>- El Secretario.-</w:t>
      </w:r>
      <w:r>
        <w:rPr>
          <w:rFonts w:ascii="Abadi" w:hAnsi="Abadi"/>
          <w:sz w:val="21"/>
          <w:szCs w:val="21"/>
        </w:rPr>
        <w:t xml:space="preserve"> E</w:t>
      </w:r>
      <w:r w:rsidRPr="00373C86">
        <w:rPr>
          <w:rFonts w:ascii="Abadi" w:hAnsi="Abadi"/>
          <w:sz w:val="21"/>
          <w:szCs w:val="21"/>
        </w:rPr>
        <w:t>n votación económica a través del sistema electrónico se consulta a las diputadas y a los diputados si se aprueba el acta</w:t>
      </w:r>
      <w:r>
        <w:rPr>
          <w:rFonts w:ascii="Abadi" w:hAnsi="Abadi"/>
          <w:sz w:val="21"/>
          <w:szCs w:val="21"/>
        </w:rPr>
        <w:t>. ¿D</w:t>
      </w:r>
      <w:r w:rsidRPr="00373C86">
        <w:rPr>
          <w:rFonts w:ascii="Abadi" w:hAnsi="Abadi"/>
          <w:sz w:val="21"/>
          <w:szCs w:val="21"/>
        </w:rPr>
        <w:t xml:space="preserve">iputado </w:t>
      </w:r>
      <w:r>
        <w:rPr>
          <w:rFonts w:ascii="Abadi" w:hAnsi="Abadi"/>
          <w:sz w:val="21"/>
          <w:szCs w:val="21"/>
        </w:rPr>
        <w:t>B</w:t>
      </w:r>
      <w:r w:rsidRPr="00373C86">
        <w:rPr>
          <w:rFonts w:ascii="Abadi" w:hAnsi="Abadi"/>
          <w:sz w:val="21"/>
          <w:szCs w:val="21"/>
        </w:rPr>
        <w:t xml:space="preserve">ricio </w:t>
      </w:r>
      <w:r>
        <w:rPr>
          <w:rFonts w:ascii="Abadi" w:hAnsi="Abadi"/>
          <w:sz w:val="21"/>
          <w:szCs w:val="21"/>
        </w:rPr>
        <w:t>B</w:t>
      </w:r>
      <w:r w:rsidRPr="00373C86">
        <w:rPr>
          <w:rFonts w:ascii="Abadi" w:hAnsi="Abadi"/>
          <w:sz w:val="21"/>
          <w:szCs w:val="21"/>
        </w:rPr>
        <w:t>alderas</w:t>
      </w:r>
      <w:r>
        <w:rPr>
          <w:rFonts w:ascii="Abadi" w:hAnsi="Abadi"/>
          <w:sz w:val="21"/>
          <w:szCs w:val="21"/>
        </w:rPr>
        <w:t>?</w:t>
      </w:r>
      <w:r w:rsidRPr="00373C86">
        <w:rPr>
          <w:rFonts w:ascii="Abadi" w:hAnsi="Abadi"/>
          <w:sz w:val="21"/>
          <w:szCs w:val="21"/>
        </w:rPr>
        <w:t xml:space="preserve"> </w:t>
      </w:r>
      <w:r>
        <w:rPr>
          <w:rFonts w:ascii="Abadi" w:hAnsi="Abadi"/>
          <w:sz w:val="21"/>
          <w:szCs w:val="21"/>
        </w:rPr>
        <w:t>¿D</w:t>
      </w:r>
      <w:r w:rsidRPr="00373C86">
        <w:rPr>
          <w:rFonts w:ascii="Abadi" w:hAnsi="Abadi"/>
          <w:sz w:val="21"/>
          <w:szCs w:val="21"/>
        </w:rPr>
        <w:t xml:space="preserve">iputada Irma </w:t>
      </w:r>
      <w:r>
        <w:rPr>
          <w:rFonts w:ascii="Abadi" w:hAnsi="Abadi"/>
          <w:sz w:val="21"/>
          <w:szCs w:val="21"/>
        </w:rPr>
        <w:t>L</w:t>
      </w:r>
      <w:r w:rsidRPr="00373C86">
        <w:rPr>
          <w:rFonts w:ascii="Abadi" w:hAnsi="Abadi"/>
          <w:sz w:val="21"/>
          <w:szCs w:val="21"/>
        </w:rPr>
        <w:t>eticia González</w:t>
      </w:r>
      <w:r>
        <w:rPr>
          <w:rFonts w:ascii="Abadi" w:hAnsi="Abadi"/>
          <w:sz w:val="21"/>
          <w:szCs w:val="21"/>
        </w:rPr>
        <w:t>?</w:t>
      </w:r>
      <w:r w:rsidRPr="00373C86">
        <w:rPr>
          <w:rFonts w:ascii="Abadi" w:hAnsi="Abadi"/>
          <w:sz w:val="21"/>
          <w:szCs w:val="21"/>
        </w:rPr>
        <w:t xml:space="preserve"> </w:t>
      </w:r>
      <w:r>
        <w:rPr>
          <w:rFonts w:ascii="Abadi" w:hAnsi="Abadi"/>
          <w:sz w:val="21"/>
          <w:szCs w:val="21"/>
        </w:rPr>
        <w:t>¿</w:t>
      </w:r>
      <w:r w:rsidRPr="00373C86">
        <w:rPr>
          <w:rFonts w:ascii="Abadi" w:hAnsi="Abadi"/>
          <w:sz w:val="21"/>
          <w:szCs w:val="21"/>
        </w:rPr>
        <w:t>Diputado</w:t>
      </w:r>
      <w:r>
        <w:rPr>
          <w:rFonts w:ascii="Abadi" w:hAnsi="Abadi"/>
          <w:sz w:val="21"/>
          <w:szCs w:val="21"/>
        </w:rPr>
        <w:t xml:space="preserve"> R</w:t>
      </w:r>
      <w:r w:rsidRPr="00373C86">
        <w:rPr>
          <w:rFonts w:ascii="Abadi" w:hAnsi="Abadi"/>
          <w:sz w:val="21"/>
          <w:szCs w:val="21"/>
        </w:rPr>
        <w:t xml:space="preserve">olando </w:t>
      </w:r>
      <w:r>
        <w:rPr>
          <w:rFonts w:ascii="Abadi" w:hAnsi="Abadi"/>
          <w:sz w:val="21"/>
          <w:szCs w:val="21"/>
        </w:rPr>
        <w:t>F</w:t>
      </w:r>
      <w:r w:rsidRPr="00373C86">
        <w:rPr>
          <w:rFonts w:ascii="Abadi" w:hAnsi="Abadi"/>
          <w:sz w:val="21"/>
          <w:szCs w:val="21"/>
        </w:rPr>
        <w:t>ortino</w:t>
      </w:r>
      <w:r>
        <w:rPr>
          <w:rFonts w:ascii="Abadi" w:hAnsi="Abadi"/>
          <w:sz w:val="21"/>
          <w:szCs w:val="21"/>
        </w:rPr>
        <w:t>? ¿D</w:t>
      </w:r>
      <w:r w:rsidRPr="00373C86">
        <w:rPr>
          <w:rFonts w:ascii="Abadi" w:hAnsi="Abadi"/>
          <w:sz w:val="21"/>
          <w:szCs w:val="21"/>
        </w:rPr>
        <w:t xml:space="preserve">iputada Yulma </w:t>
      </w:r>
      <w:r>
        <w:rPr>
          <w:rFonts w:ascii="Abadi" w:hAnsi="Abadi"/>
          <w:sz w:val="21"/>
          <w:szCs w:val="21"/>
        </w:rPr>
        <w:t>R</w:t>
      </w:r>
      <w:r w:rsidRPr="00373C86">
        <w:rPr>
          <w:rFonts w:ascii="Abadi" w:hAnsi="Abadi"/>
          <w:sz w:val="21"/>
          <w:szCs w:val="21"/>
        </w:rPr>
        <w:t>ocha</w:t>
      </w:r>
      <w:r>
        <w:rPr>
          <w:rFonts w:ascii="Abadi" w:hAnsi="Abadi"/>
          <w:sz w:val="21"/>
          <w:szCs w:val="21"/>
        </w:rPr>
        <w:t>?</w:t>
      </w:r>
    </w:p>
    <w:p w14:paraId="0A26EA3E" w14:textId="77777777" w:rsidR="00657FE6" w:rsidRDefault="00657FE6" w:rsidP="00657FE6">
      <w:pPr>
        <w:jc w:val="both"/>
        <w:rPr>
          <w:rFonts w:ascii="Abadi" w:hAnsi="Abadi"/>
          <w:sz w:val="21"/>
          <w:szCs w:val="21"/>
        </w:rPr>
      </w:pPr>
    </w:p>
    <w:p w14:paraId="1B068BDC" w14:textId="11F50A31" w:rsidR="00657FE6" w:rsidRDefault="00657FE6" w:rsidP="00657FE6">
      <w:pPr>
        <w:jc w:val="both"/>
        <w:rPr>
          <w:rFonts w:ascii="Abadi" w:hAnsi="Abadi"/>
          <w:sz w:val="21"/>
          <w:szCs w:val="21"/>
        </w:rPr>
      </w:pPr>
      <w:r>
        <w:rPr>
          <w:rFonts w:ascii="Abadi" w:hAnsi="Abadi"/>
          <w:sz w:val="21"/>
          <w:szCs w:val="21"/>
        </w:rPr>
        <w:t>¿F</w:t>
      </w:r>
      <w:r w:rsidRPr="00373C86">
        <w:rPr>
          <w:rFonts w:ascii="Abadi" w:hAnsi="Abadi"/>
          <w:sz w:val="21"/>
          <w:szCs w:val="21"/>
        </w:rPr>
        <w:t>alta alguna diputada o algún diputado de emitir su voto</w:t>
      </w:r>
      <w:r>
        <w:rPr>
          <w:rFonts w:ascii="Abadi" w:hAnsi="Abadi"/>
          <w:sz w:val="21"/>
          <w:szCs w:val="21"/>
        </w:rPr>
        <w:t>?</w:t>
      </w:r>
    </w:p>
    <w:p w14:paraId="0094C016" w14:textId="6599CE01" w:rsidR="00657FE6" w:rsidRDefault="00657FE6" w:rsidP="00657FE6">
      <w:pPr>
        <w:jc w:val="both"/>
        <w:rPr>
          <w:rFonts w:ascii="Abadi" w:hAnsi="Abadi"/>
          <w:sz w:val="21"/>
          <w:szCs w:val="21"/>
        </w:rPr>
      </w:pPr>
    </w:p>
    <w:p w14:paraId="5880D72D" w14:textId="61CBC458" w:rsidR="00657FE6" w:rsidRDefault="00657FE6" w:rsidP="00657FE6">
      <w:pPr>
        <w:jc w:val="both"/>
        <w:rPr>
          <w:rFonts w:ascii="Abadi" w:hAnsi="Abadi"/>
          <w:sz w:val="21"/>
          <w:szCs w:val="21"/>
        </w:rPr>
      </w:pPr>
    </w:p>
    <w:p w14:paraId="65303E40" w14:textId="6FA4274B" w:rsidR="00657FE6" w:rsidRDefault="00657FE6" w:rsidP="00657FE6">
      <w:pPr>
        <w:ind w:firstLine="708"/>
        <w:jc w:val="both"/>
        <w:rPr>
          <w:rFonts w:ascii="Abadi" w:hAnsi="Abadi"/>
          <w:b/>
          <w:bCs/>
          <w:sz w:val="21"/>
          <w:szCs w:val="21"/>
        </w:rPr>
      </w:pPr>
      <w:r w:rsidRPr="00C8548F">
        <w:rPr>
          <w:rFonts w:ascii="Abadi" w:hAnsi="Abadi"/>
          <w:b/>
          <w:bCs/>
          <w:sz w:val="21"/>
          <w:szCs w:val="21"/>
        </w:rPr>
        <w:t>(Se cierra sistema electrónico)</w:t>
      </w:r>
    </w:p>
    <w:p w14:paraId="0784563F" w14:textId="6BD4B45B" w:rsidR="00657FE6" w:rsidRDefault="00657FE6" w:rsidP="00657FE6">
      <w:pPr>
        <w:ind w:firstLine="708"/>
        <w:jc w:val="both"/>
        <w:rPr>
          <w:rFonts w:ascii="Abadi" w:hAnsi="Abadi"/>
          <w:b/>
          <w:bCs/>
          <w:sz w:val="21"/>
          <w:szCs w:val="21"/>
        </w:rPr>
      </w:pPr>
    </w:p>
    <w:p w14:paraId="1CF8F02A" w14:textId="20796437" w:rsidR="00657FE6" w:rsidRDefault="00B00468" w:rsidP="008741C8">
      <w:pPr>
        <w:ind w:left="426"/>
        <w:jc w:val="both"/>
        <w:rPr>
          <w:rFonts w:ascii="Abadi" w:hAnsi="Abadi"/>
          <w:sz w:val="21"/>
          <w:szCs w:val="21"/>
        </w:rPr>
      </w:pPr>
      <w:r>
        <w:rPr>
          <w:noProof/>
        </w:rPr>
        <w:drawing>
          <wp:anchor distT="0" distB="0" distL="114300" distR="114300" simplePos="0" relativeHeight="251643392" behindDoc="1" locked="0" layoutInCell="1" allowOverlap="1" wp14:anchorId="79934CC5" wp14:editId="389619D8">
            <wp:simplePos x="0" y="0"/>
            <wp:positionH relativeFrom="column">
              <wp:posOffset>506833</wp:posOffset>
            </wp:positionH>
            <wp:positionV relativeFrom="paragraph">
              <wp:posOffset>325817</wp:posOffset>
            </wp:positionV>
            <wp:extent cx="1520190" cy="808355"/>
            <wp:effectExtent l="247650" t="247650" r="251460" b="239395"/>
            <wp:wrapTight wrapText="bothSides">
              <wp:wrapPolygon edited="0">
                <wp:start x="-2165" y="-6617"/>
                <wp:lineTo x="-3519" y="-5599"/>
                <wp:lineTo x="-3519" y="20361"/>
                <wp:lineTo x="-2165" y="27488"/>
                <wp:lineTo x="23549" y="27488"/>
                <wp:lineTo x="24902" y="19343"/>
                <wp:lineTo x="24902" y="2545"/>
                <wp:lineTo x="23549" y="-5090"/>
                <wp:lineTo x="23549" y="-6617"/>
                <wp:lineTo x="-2165" y="-6617"/>
              </wp:wrapPolygon>
            </wp:wrapTight>
            <wp:docPr id="3" name="Imagen 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10;&#10;Descripción generada automáticamente"/>
                    <pic:cNvPicPr/>
                  </pic:nvPicPr>
                  <pic:blipFill rotWithShape="1">
                    <a:blip r:embed="rId17" cstate="print">
                      <a:extLst>
                        <a:ext uri="{28A0092B-C50C-407E-A947-70E740481C1C}">
                          <a14:useLocalDpi xmlns:a14="http://schemas.microsoft.com/office/drawing/2010/main" val="0"/>
                        </a:ext>
                      </a:extLst>
                    </a:blip>
                    <a:srcRect b="7929"/>
                    <a:stretch/>
                  </pic:blipFill>
                  <pic:spPr bwMode="auto">
                    <a:xfrm>
                      <a:off x="0" y="0"/>
                      <a:ext cx="1520190" cy="808355"/>
                    </a:xfrm>
                    <a:prstGeom prst="rect">
                      <a:avLst/>
                    </a:prstGeom>
                    <a:ln w="88900" cap="sq" cmpd="thickThin">
                      <a:solidFill>
                        <a:srgbClr val="000000"/>
                      </a:solidFill>
                      <a:prstDash val="solid"/>
                      <a:miter lim="800000"/>
                    </a:ln>
                    <a:effectLst>
                      <a:glow rad="139700">
                        <a:schemeClr val="accent3">
                          <a:satMod val="175000"/>
                          <a:alpha val="40000"/>
                        </a:schemeClr>
                      </a:glow>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7FE6">
        <w:rPr>
          <w:rFonts w:ascii="Abadi" w:hAnsi="Abadi"/>
          <w:sz w:val="21"/>
          <w:szCs w:val="21"/>
        </w:rPr>
        <w:t xml:space="preserve"> </w:t>
      </w:r>
    </w:p>
    <w:p w14:paraId="60611AAD" w14:textId="561D82C4" w:rsidR="00657FE6" w:rsidRDefault="00657FE6" w:rsidP="00657FE6">
      <w:pPr>
        <w:jc w:val="both"/>
        <w:rPr>
          <w:rFonts w:ascii="Abadi" w:hAnsi="Abadi"/>
          <w:sz w:val="21"/>
          <w:szCs w:val="21"/>
        </w:rPr>
      </w:pPr>
    </w:p>
    <w:p w14:paraId="7E5DCF18" w14:textId="059AD8BC" w:rsidR="00657FE6" w:rsidRDefault="00657FE6" w:rsidP="00657FE6">
      <w:pPr>
        <w:jc w:val="both"/>
        <w:rPr>
          <w:rFonts w:ascii="Abadi" w:hAnsi="Abadi"/>
          <w:sz w:val="21"/>
          <w:szCs w:val="21"/>
        </w:rPr>
      </w:pPr>
    </w:p>
    <w:p w14:paraId="511110C1" w14:textId="77777777" w:rsidR="00657FE6" w:rsidRDefault="00657FE6" w:rsidP="00657FE6">
      <w:pPr>
        <w:jc w:val="both"/>
        <w:rPr>
          <w:rFonts w:ascii="Abadi" w:hAnsi="Abadi"/>
          <w:sz w:val="21"/>
          <w:szCs w:val="21"/>
        </w:rPr>
      </w:pPr>
    </w:p>
    <w:p w14:paraId="5CD9F76A" w14:textId="77777777" w:rsidR="00657FE6" w:rsidRDefault="00657FE6" w:rsidP="00657FE6">
      <w:pPr>
        <w:jc w:val="both"/>
        <w:rPr>
          <w:rFonts w:ascii="Abadi" w:hAnsi="Abadi"/>
          <w:sz w:val="21"/>
          <w:szCs w:val="21"/>
        </w:rPr>
      </w:pPr>
    </w:p>
    <w:p w14:paraId="548B9C05" w14:textId="77777777" w:rsidR="00657FE6" w:rsidRDefault="00657FE6" w:rsidP="00657FE6">
      <w:pPr>
        <w:jc w:val="both"/>
        <w:rPr>
          <w:rFonts w:ascii="Abadi" w:hAnsi="Abadi"/>
          <w:sz w:val="21"/>
          <w:szCs w:val="21"/>
        </w:rPr>
      </w:pPr>
    </w:p>
    <w:p w14:paraId="4CAA034A" w14:textId="77777777" w:rsidR="00657FE6" w:rsidRDefault="00657FE6" w:rsidP="00657FE6">
      <w:pPr>
        <w:jc w:val="both"/>
        <w:rPr>
          <w:rFonts w:ascii="Abadi" w:hAnsi="Abadi"/>
          <w:sz w:val="21"/>
          <w:szCs w:val="21"/>
        </w:rPr>
      </w:pPr>
    </w:p>
    <w:p w14:paraId="7150EB58" w14:textId="77777777" w:rsidR="00657FE6" w:rsidRDefault="00657FE6" w:rsidP="00657FE6">
      <w:pPr>
        <w:jc w:val="both"/>
        <w:rPr>
          <w:rFonts w:ascii="Abadi" w:hAnsi="Abadi"/>
          <w:sz w:val="21"/>
          <w:szCs w:val="21"/>
        </w:rPr>
      </w:pPr>
    </w:p>
    <w:p w14:paraId="60B5E8A1" w14:textId="77777777" w:rsidR="00657FE6" w:rsidRDefault="00657FE6" w:rsidP="00657FE6">
      <w:pPr>
        <w:jc w:val="both"/>
        <w:rPr>
          <w:rFonts w:ascii="Abadi" w:hAnsi="Abadi"/>
          <w:sz w:val="21"/>
          <w:szCs w:val="21"/>
        </w:rPr>
      </w:pPr>
    </w:p>
    <w:p w14:paraId="1EF0C1FD" w14:textId="48618847" w:rsidR="00657FE6" w:rsidRDefault="00657FE6" w:rsidP="00657FE6">
      <w:pPr>
        <w:jc w:val="both"/>
        <w:rPr>
          <w:rFonts w:ascii="Abadi" w:hAnsi="Abadi"/>
          <w:sz w:val="21"/>
          <w:szCs w:val="21"/>
        </w:rPr>
      </w:pPr>
      <w:r>
        <w:rPr>
          <w:rFonts w:ascii="Abadi" w:hAnsi="Abadi"/>
          <w:sz w:val="21"/>
          <w:szCs w:val="21"/>
        </w:rPr>
        <w:tab/>
      </w:r>
      <w:r w:rsidRPr="00C8548F">
        <w:rPr>
          <w:rFonts w:ascii="Abadi" w:hAnsi="Abadi"/>
          <w:b/>
          <w:bCs/>
          <w:sz w:val="21"/>
          <w:szCs w:val="21"/>
        </w:rPr>
        <w:t xml:space="preserve">- El </w:t>
      </w:r>
      <w:r>
        <w:rPr>
          <w:rFonts w:ascii="Abadi" w:hAnsi="Abadi"/>
          <w:b/>
          <w:bCs/>
          <w:sz w:val="21"/>
          <w:szCs w:val="21"/>
        </w:rPr>
        <w:t>Secretario</w:t>
      </w:r>
      <w:r w:rsidRPr="00C8548F">
        <w:rPr>
          <w:rFonts w:ascii="Abadi" w:hAnsi="Abadi"/>
          <w:b/>
          <w:bCs/>
          <w:sz w:val="21"/>
          <w:szCs w:val="21"/>
        </w:rPr>
        <w:t>.-</w:t>
      </w:r>
      <w:r>
        <w:rPr>
          <w:rFonts w:ascii="Abadi" w:hAnsi="Abadi"/>
          <w:sz w:val="21"/>
          <w:szCs w:val="21"/>
        </w:rPr>
        <w:t xml:space="preserve"> </w:t>
      </w:r>
      <w:r w:rsidRPr="00C8548F">
        <w:rPr>
          <w:rFonts w:ascii="Abadi" w:hAnsi="Abadi"/>
          <w:sz w:val="21"/>
          <w:szCs w:val="21"/>
        </w:rPr>
        <w:t>Señor Presidente se registraron 33 votos.</w:t>
      </w:r>
    </w:p>
    <w:p w14:paraId="46F8F9F9" w14:textId="77777777" w:rsidR="00657FE6" w:rsidRPr="00C8548F" w:rsidRDefault="00657FE6" w:rsidP="00657FE6">
      <w:pPr>
        <w:jc w:val="both"/>
        <w:rPr>
          <w:rFonts w:ascii="Abadi" w:hAnsi="Abadi"/>
          <w:sz w:val="21"/>
          <w:szCs w:val="21"/>
        </w:rPr>
      </w:pPr>
    </w:p>
    <w:p w14:paraId="154EC554" w14:textId="77777777" w:rsidR="00657FE6" w:rsidRDefault="00657FE6" w:rsidP="00657FE6">
      <w:pPr>
        <w:ind w:firstLine="708"/>
        <w:jc w:val="both"/>
        <w:rPr>
          <w:rFonts w:ascii="Abadi" w:hAnsi="Abadi"/>
          <w:sz w:val="21"/>
          <w:szCs w:val="21"/>
        </w:rPr>
      </w:pPr>
      <w:r w:rsidRPr="00C8548F">
        <w:rPr>
          <w:rFonts w:ascii="Abadi" w:hAnsi="Abadi"/>
          <w:b/>
          <w:bCs/>
          <w:sz w:val="21"/>
          <w:szCs w:val="21"/>
        </w:rPr>
        <w:t>- El Presidente.-</w:t>
      </w:r>
      <w:r>
        <w:rPr>
          <w:rFonts w:ascii="Abadi" w:hAnsi="Abadi"/>
          <w:sz w:val="21"/>
          <w:szCs w:val="21"/>
        </w:rPr>
        <w:t xml:space="preserve"> E</w:t>
      </w:r>
      <w:r w:rsidRPr="00373C86">
        <w:rPr>
          <w:rFonts w:ascii="Abadi" w:hAnsi="Abadi"/>
          <w:sz w:val="21"/>
          <w:szCs w:val="21"/>
        </w:rPr>
        <w:t xml:space="preserve">l </w:t>
      </w:r>
      <w:r>
        <w:rPr>
          <w:rFonts w:ascii="Abadi" w:hAnsi="Abadi"/>
          <w:sz w:val="21"/>
          <w:szCs w:val="21"/>
        </w:rPr>
        <w:t>A</w:t>
      </w:r>
      <w:r w:rsidRPr="00373C86">
        <w:rPr>
          <w:rFonts w:ascii="Abadi" w:hAnsi="Abadi"/>
          <w:sz w:val="21"/>
          <w:szCs w:val="21"/>
        </w:rPr>
        <w:t>c</w:t>
      </w:r>
      <w:r>
        <w:rPr>
          <w:rFonts w:ascii="Abadi" w:hAnsi="Abadi"/>
          <w:sz w:val="21"/>
          <w:szCs w:val="21"/>
        </w:rPr>
        <w:t>ta</w:t>
      </w:r>
      <w:r w:rsidRPr="00373C86">
        <w:rPr>
          <w:rFonts w:ascii="Abadi" w:hAnsi="Abadi"/>
          <w:sz w:val="21"/>
          <w:szCs w:val="21"/>
        </w:rPr>
        <w:t xml:space="preserve"> ha sido aprobada por unanimidad de votos</w:t>
      </w:r>
      <w:r>
        <w:rPr>
          <w:rFonts w:ascii="Abadi" w:hAnsi="Abadi"/>
          <w:sz w:val="21"/>
          <w:szCs w:val="21"/>
        </w:rPr>
        <w:t>.</w:t>
      </w:r>
    </w:p>
    <w:p w14:paraId="01E2E0DE" w14:textId="77777777" w:rsidR="00657FE6" w:rsidRDefault="00657FE6" w:rsidP="005D4BC0">
      <w:pPr>
        <w:pStyle w:val="Default"/>
        <w:jc w:val="both"/>
        <w:rPr>
          <w:rFonts w:ascii="Abadi" w:hAnsi="Abadi"/>
          <w:b/>
          <w:bCs/>
          <w:color w:val="auto"/>
          <w:sz w:val="21"/>
          <w:szCs w:val="21"/>
        </w:rPr>
      </w:pPr>
    </w:p>
    <w:p w14:paraId="30EABDEC" w14:textId="3884D33D" w:rsidR="00D23F31" w:rsidRDefault="00D23F31" w:rsidP="009B583B">
      <w:pPr>
        <w:ind w:firstLine="708"/>
        <w:jc w:val="both"/>
        <w:rPr>
          <w:rFonts w:ascii="Abadi" w:hAnsi="Abadi"/>
          <w:sz w:val="21"/>
          <w:szCs w:val="21"/>
        </w:rPr>
      </w:pPr>
    </w:p>
    <w:p w14:paraId="6179BCD0" w14:textId="0C7757BD" w:rsidR="00D23F31" w:rsidRPr="009C3583" w:rsidRDefault="00D23F31" w:rsidP="00D87375">
      <w:pPr>
        <w:pStyle w:val="Prrafodelista"/>
        <w:numPr>
          <w:ilvl w:val="0"/>
          <w:numId w:val="6"/>
        </w:numPr>
        <w:ind w:left="426"/>
        <w:jc w:val="both"/>
        <w:rPr>
          <w:rFonts w:ascii="Abadi" w:hAnsi="Abadi"/>
          <w:b/>
          <w:bCs/>
          <w:sz w:val="21"/>
          <w:szCs w:val="21"/>
        </w:rPr>
      </w:pPr>
      <w:r w:rsidRPr="009C3583">
        <w:rPr>
          <w:rFonts w:ascii="Abadi" w:hAnsi="Abadi"/>
          <w:b/>
          <w:bCs/>
          <w:sz w:val="21"/>
          <w:szCs w:val="21"/>
        </w:rPr>
        <w:t xml:space="preserve">DAR CUENTA CON LAS COMUNICACIONES Y CORRESPONDENCIA RECIBIDAS </w:t>
      </w:r>
      <w:r w:rsidR="00A021FC">
        <w:rPr>
          <w:rStyle w:val="Refdenotaalpie"/>
          <w:rFonts w:ascii="Abadi" w:hAnsi="Abadi"/>
          <w:b/>
          <w:bCs/>
          <w:sz w:val="21"/>
          <w:szCs w:val="21"/>
        </w:rPr>
        <w:footnoteReference w:id="2"/>
      </w:r>
    </w:p>
    <w:bookmarkEnd w:id="1"/>
    <w:p w14:paraId="29793D42" w14:textId="77777777" w:rsidR="000218BD" w:rsidRDefault="000218BD" w:rsidP="000218BD">
      <w:pPr>
        <w:jc w:val="both"/>
        <w:rPr>
          <w:rFonts w:ascii="Abadi" w:hAnsi="Abadi"/>
          <w:b/>
          <w:bCs/>
          <w:sz w:val="21"/>
          <w:szCs w:val="21"/>
        </w:rPr>
      </w:pPr>
    </w:p>
    <w:p w14:paraId="24E6D6A6" w14:textId="2CF5873C" w:rsidR="00CF5C12" w:rsidRDefault="00CF5C12" w:rsidP="000218BD">
      <w:pPr>
        <w:jc w:val="both"/>
        <w:rPr>
          <w:rFonts w:ascii="Abadi" w:hAnsi="Abadi"/>
          <w:b/>
          <w:bCs/>
          <w:sz w:val="21"/>
          <w:szCs w:val="21"/>
        </w:rPr>
      </w:pPr>
    </w:p>
    <w:tbl>
      <w:tblPr>
        <w:tblStyle w:val="Tablaconcuadrcula"/>
        <w:tblW w:w="395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49"/>
        <w:gridCol w:w="1995"/>
        <w:gridCol w:w="10"/>
      </w:tblGrid>
      <w:tr w:rsidR="004D4A5A" w:rsidRPr="00883178" w14:paraId="7DF7B06A" w14:textId="77777777" w:rsidTr="00F35513">
        <w:trPr>
          <w:gridAfter w:val="1"/>
          <w:wAfter w:w="10" w:type="dxa"/>
        </w:trPr>
        <w:tc>
          <w:tcPr>
            <w:tcW w:w="1949" w:type="dxa"/>
            <w:shd w:val="clear" w:color="auto" w:fill="E7E6E6" w:themeFill="background2"/>
          </w:tcPr>
          <w:p w14:paraId="7245FF58" w14:textId="77777777" w:rsidR="004D4A5A" w:rsidRPr="009C399A" w:rsidRDefault="004D4A5A" w:rsidP="0010751F">
            <w:pPr>
              <w:jc w:val="both"/>
              <w:rPr>
                <w:rFonts w:ascii="Abadi" w:hAnsi="Abadi"/>
                <w:b/>
                <w:bCs/>
                <w:sz w:val="21"/>
                <w:szCs w:val="21"/>
              </w:rPr>
            </w:pPr>
            <w:r w:rsidRPr="009C399A">
              <w:rPr>
                <w:rFonts w:ascii="Abadi" w:hAnsi="Abadi"/>
                <w:b/>
                <w:bCs/>
                <w:sz w:val="21"/>
                <w:szCs w:val="21"/>
              </w:rPr>
              <w:t>A S U N T O</w:t>
            </w:r>
          </w:p>
        </w:tc>
        <w:tc>
          <w:tcPr>
            <w:tcW w:w="1995" w:type="dxa"/>
            <w:shd w:val="clear" w:color="auto" w:fill="E7E6E6" w:themeFill="background2"/>
          </w:tcPr>
          <w:p w14:paraId="0261D366" w14:textId="77777777" w:rsidR="004D4A5A" w:rsidRPr="009C399A" w:rsidRDefault="004D4A5A" w:rsidP="0010751F">
            <w:pPr>
              <w:jc w:val="both"/>
              <w:rPr>
                <w:rFonts w:ascii="Abadi" w:hAnsi="Abadi"/>
                <w:b/>
                <w:bCs/>
                <w:sz w:val="21"/>
                <w:szCs w:val="21"/>
              </w:rPr>
            </w:pPr>
            <w:r w:rsidRPr="009C399A">
              <w:rPr>
                <w:rFonts w:ascii="Abadi" w:hAnsi="Abadi"/>
                <w:b/>
                <w:bCs/>
                <w:sz w:val="21"/>
                <w:szCs w:val="21"/>
              </w:rPr>
              <w:t>A C U E R D O</w:t>
            </w:r>
          </w:p>
        </w:tc>
      </w:tr>
      <w:tr w:rsidR="004D4A5A" w:rsidRPr="00883178" w14:paraId="52C696ED" w14:textId="77777777" w:rsidTr="00F35513">
        <w:trPr>
          <w:gridAfter w:val="1"/>
          <w:wAfter w:w="10" w:type="dxa"/>
        </w:trPr>
        <w:tc>
          <w:tcPr>
            <w:tcW w:w="3944" w:type="dxa"/>
            <w:gridSpan w:val="2"/>
            <w:shd w:val="clear" w:color="auto" w:fill="E7E6E6" w:themeFill="background2"/>
          </w:tcPr>
          <w:p w14:paraId="2237D3D7" w14:textId="77777777" w:rsidR="004D4A5A" w:rsidRPr="009C399A" w:rsidRDefault="004D4A5A" w:rsidP="0010751F">
            <w:pPr>
              <w:jc w:val="both"/>
              <w:rPr>
                <w:rFonts w:ascii="Abadi" w:hAnsi="Abadi"/>
                <w:b/>
                <w:bCs/>
                <w:sz w:val="21"/>
                <w:szCs w:val="21"/>
              </w:rPr>
            </w:pPr>
            <w:r w:rsidRPr="009C399A">
              <w:rPr>
                <w:rFonts w:ascii="Abadi" w:hAnsi="Abadi"/>
                <w:b/>
                <w:bCs/>
                <w:sz w:val="21"/>
                <w:szCs w:val="21"/>
              </w:rPr>
              <w:t>I. Comunicados provenientes de los poderes de la Unión y Organismos Autónomos.</w:t>
            </w:r>
          </w:p>
        </w:tc>
      </w:tr>
      <w:tr w:rsidR="004D4A5A" w:rsidRPr="00883178" w14:paraId="14835C2C" w14:textId="77777777" w:rsidTr="00F35513">
        <w:trPr>
          <w:gridAfter w:val="1"/>
          <w:wAfter w:w="10" w:type="dxa"/>
        </w:trPr>
        <w:tc>
          <w:tcPr>
            <w:tcW w:w="1949" w:type="dxa"/>
          </w:tcPr>
          <w:p w14:paraId="2798E84D" w14:textId="77777777" w:rsidR="004D4A5A" w:rsidRPr="009C399A" w:rsidRDefault="004D4A5A" w:rsidP="0010751F">
            <w:pPr>
              <w:autoSpaceDE w:val="0"/>
              <w:autoSpaceDN w:val="0"/>
              <w:adjustRightInd w:val="0"/>
              <w:jc w:val="both"/>
              <w:rPr>
                <w:rFonts w:ascii="Abadi" w:hAnsi="Abadi"/>
                <w:b/>
                <w:bCs/>
                <w:sz w:val="21"/>
                <w:szCs w:val="21"/>
              </w:rPr>
            </w:pPr>
            <w:r w:rsidRPr="009C399A">
              <w:rPr>
                <w:rFonts w:ascii="Abadi" w:hAnsi="Abadi"/>
                <w:b/>
                <w:bCs/>
                <w:sz w:val="21"/>
                <w:szCs w:val="21"/>
              </w:rPr>
              <w:t>2.01</w:t>
            </w:r>
          </w:p>
          <w:p w14:paraId="3014A286" w14:textId="77777777" w:rsidR="004D4A5A" w:rsidRPr="009C399A" w:rsidRDefault="004D4A5A" w:rsidP="0010751F">
            <w:pPr>
              <w:autoSpaceDE w:val="0"/>
              <w:autoSpaceDN w:val="0"/>
              <w:adjustRightInd w:val="0"/>
              <w:jc w:val="both"/>
              <w:rPr>
                <w:rFonts w:ascii="Abadi" w:hAnsi="Abadi"/>
                <w:sz w:val="21"/>
                <w:szCs w:val="21"/>
              </w:rPr>
            </w:pPr>
          </w:p>
          <w:p w14:paraId="22ABAC46" w14:textId="77777777" w:rsidR="004D4A5A" w:rsidRPr="009C399A" w:rsidRDefault="004D4A5A" w:rsidP="0010751F">
            <w:pPr>
              <w:autoSpaceDE w:val="0"/>
              <w:autoSpaceDN w:val="0"/>
              <w:adjustRightInd w:val="0"/>
              <w:jc w:val="both"/>
              <w:rPr>
                <w:rFonts w:ascii="Abadi" w:eastAsia="Calibri" w:hAnsi="Abadi" w:cs="Arial"/>
                <w:color w:val="000000"/>
                <w:sz w:val="21"/>
                <w:szCs w:val="21"/>
                <w:lang w:eastAsia="en-US"/>
              </w:rPr>
            </w:pPr>
            <w:r w:rsidRPr="009C399A">
              <w:rPr>
                <w:rFonts w:ascii="Abadi" w:hAnsi="Abadi"/>
                <w:sz w:val="21"/>
                <w:szCs w:val="21"/>
              </w:rPr>
              <w:t xml:space="preserve">La coordinadora general Jurídica del Gobierno del Estado de Guanajuato remite respuesta a la consulta de la iniciativa que </w:t>
            </w:r>
            <w:r w:rsidRPr="009C399A">
              <w:rPr>
                <w:rFonts w:ascii="Abadi" w:hAnsi="Abadi"/>
                <w:sz w:val="21"/>
                <w:szCs w:val="21"/>
              </w:rPr>
              <w:t>reforma el artículo 362 del Código Civil para el Estado de Guanajuato.</w:t>
            </w:r>
          </w:p>
        </w:tc>
        <w:tc>
          <w:tcPr>
            <w:tcW w:w="1995" w:type="dxa"/>
          </w:tcPr>
          <w:p w14:paraId="2EFCB8BF" w14:textId="77777777" w:rsidR="004D4A5A" w:rsidRDefault="004D4A5A" w:rsidP="0010751F">
            <w:pPr>
              <w:jc w:val="both"/>
              <w:rPr>
                <w:rFonts w:ascii="Abadi" w:hAnsi="Abadi"/>
                <w:b/>
                <w:bCs/>
                <w:sz w:val="21"/>
                <w:szCs w:val="21"/>
              </w:rPr>
            </w:pPr>
          </w:p>
          <w:p w14:paraId="30483D85" w14:textId="77777777" w:rsidR="004D4A5A" w:rsidRDefault="004D4A5A" w:rsidP="0010751F">
            <w:pPr>
              <w:jc w:val="both"/>
              <w:rPr>
                <w:rFonts w:ascii="Abadi" w:hAnsi="Abadi"/>
                <w:b/>
                <w:bCs/>
                <w:sz w:val="21"/>
                <w:szCs w:val="21"/>
              </w:rPr>
            </w:pPr>
          </w:p>
          <w:p w14:paraId="5E6CF1C1" w14:textId="77777777" w:rsidR="004D4A5A" w:rsidRPr="009C399A" w:rsidRDefault="004D4A5A" w:rsidP="0010751F">
            <w:pPr>
              <w:jc w:val="both"/>
              <w:rPr>
                <w:rFonts w:ascii="Abadi" w:hAnsi="Abadi"/>
                <w:b/>
                <w:bCs/>
                <w:sz w:val="21"/>
                <w:szCs w:val="21"/>
              </w:rPr>
            </w:pPr>
            <w:r w:rsidRPr="009C399A">
              <w:rPr>
                <w:rFonts w:ascii="Abadi" w:hAnsi="Abadi"/>
                <w:b/>
                <w:bCs/>
                <w:sz w:val="21"/>
                <w:szCs w:val="21"/>
              </w:rPr>
              <w:t>Enterados y se informa que se turnó a la Comisión de Justicia.</w:t>
            </w:r>
          </w:p>
        </w:tc>
      </w:tr>
      <w:tr w:rsidR="004D4A5A" w:rsidRPr="00883178" w14:paraId="3E54F8EE" w14:textId="77777777" w:rsidTr="00F35513">
        <w:tc>
          <w:tcPr>
            <w:tcW w:w="1949" w:type="dxa"/>
          </w:tcPr>
          <w:p w14:paraId="0E73BC69" w14:textId="77777777" w:rsidR="004D4A5A" w:rsidRPr="00AE4865" w:rsidRDefault="004D4A5A" w:rsidP="0010751F">
            <w:pPr>
              <w:autoSpaceDE w:val="0"/>
              <w:autoSpaceDN w:val="0"/>
              <w:adjustRightInd w:val="0"/>
              <w:jc w:val="both"/>
              <w:rPr>
                <w:rFonts w:ascii="Abadi" w:hAnsi="Abadi"/>
                <w:b/>
                <w:bCs/>
                <w:sz w:val="21"/>
                <w:szCs w:val="21"/>
              </w:rPr>
            </w:pPr>
            <w:r w:rsidRPr="00AE4865">
              <w:rPr>
                <w:rFonts w:ascii="Abadi" w:hAnsi="Abadi"/>
                <w:b/>
                <w:bCs/>
                <w:sz w:val="21"/>
                <w:szCs w:val="21"/>
              </w:rPr>
              <w:t>2.02</w:t>
            </w:r>
          </w:p>
          <w:p w14:paraId="090FB302" w14:textId="77777777" w:rsidR="004D4A5A" w:rsidRDefault="004D4A5A" w:rsidP="0010751F">
            <w:pPr>
              <w:autoSpaceDE w:val="0"/>
              <w:autoSpaceDN w:val="0"/>
              <w:adjustRightInd w:val="0"/>
              <w:jc w:val="both"/>
              <w:rPr>
                <w:rFonts w:ascii="Abadi" w:hAnsi="Abadi"/>
                <w:sz w:val="21"/>
                <w:szCs w:val="21"/>
              </w:rPr>
            </w:pPr>
          </w:p>
          <w:p w14:paraId="3A53034F" w14:textId="77777777" w:rsidR="004D4A5A" w:rsidRPr="00AE4865" w:rsidRDefault="004D4A5A" w:rsidP="0010751F">
            <w:pPr>
              <w:autoSpaceDE w:val="0"/>
              <w:autoSpaceDN w:val="0"/>
              <w:adjustRightInd w:val="0"/>
              <w:jc w:val="both"/>
              <w:rPr>
                <w:rFonts w:ascii="Abadi" w:hAnsi="Abadi"/>
                <w:sz w:val="21"/>
                <w:szCs w:val="21"/>
              </w:rPr>
            </w:pPr>
            <w:r w:rsidRPr="00AE4865">
              <w:rPr>
                <w:rFonts w:ascii="Abadi" w:hAnsi="Abadi"/>
                <w:sz w:val="21"/>
                <w:szCs w:val="21"/>
              </w:rPr>
              <w:t>La coordinadora</w:t>
            </w:r>
          </w:p>
          <w:p w14:paraId="1DB2AE4A" w14:textId="77777777" w:rsidR="004D4A5A" w:rsidRPr="00AE4865" w:rsidRDefault="004D4A5A" w:rsidP="0010751F">
            <w:pPr>
              <w:autoSpaceDE w:val="0"/>
              <w:autoSpaceDN w:val="0"/>
              <w:adjustRightInd w:val="0"/>
              <w:jc w:val="both"/>
              <w:rPr>
                <w:rFonts w:ascii="Abadi" w:hAnsi="Abadi"/>
                <w:sz w:val="21"/>
                <w:szCs w:val="21"/>
              </w:rPr>
            </w:pPr>
            <w:r w:rsidRPr="00AE4865">
              <w:rPr>
                <w:rFonts w:ascii="Abadi" w:hAnsi="Abadi"/>
                <w:sz w:val="21"/>
                <w:szCs w:val="21"/>
              </w:rPr>
              <w:t>general Jurídica del</w:t>
            </w:r>
          </w:p>
          <w:p w14:paraId="6AD51663" w14:textId="34D16030" w:rsidR="004D4A5A" w:rsidRPr="00AE4865" w:rsidRDefault="004D4A5A" w:rsidP="0010751F">
            <w:pPr>
              <w:autoSpaceDE w:val="0"/>
              <w:autoSpaceDN w:val="0"/>
              <w:adjustRightInd w:val="0"/>
              <w:jc w:val="both"/>
              <w:rPr>
                <w:rFonts w:ascii="Abadi" w:hAnsi="Abadi"/>
                <w:sz w:val="21"/>
                <w:szCs w:val="21"/>
              </w:rPr>
            </w:pPr>
            <w:r w:rsidRPr="00AE4865">
              <w:rPr>
                <w:rFonts w:ascii="Abadi" w:hAnsi="Abadi"/>
                <w:sz w:val="21"/>
                <w:szCs w:val="21"/>
              </w:rPr>
              <w:t>Gobierno del Estado</w:t>
            </w:r>
            <w:r>
              <w:rPr>
                <w:rFonts w:ascii="Abadi" w:hAnsi="Abadi"/>
                <w:sz w:val="21"/>
                <w:szCs w:val="21"/>
              </w:rPr>
              <w:t xml:space="preserve"> </w:t>
            </w:r>
            <w:r w:rsidRPr="00AE4865">
              <w:rPr>
                <w:rFonts w:ascii="Abadi" w:hAnsi="Abadi"/>
                <w:sz w:val="21"/>
                <w:szCs w:val="21"/>
              </w:rPr>
              <w:t>de Guanajuato remite</w:t>
            </w:r>
            <w:r>
              <w:rPr>
                <w:rFonts w:ascii="Abadi" w:hAnsi="Abadi"/>
                <w:sz w:val="21"/>
                <w:szCs w:val="21"/>
              </w:rPr>
              <w:t xml:space="preserve"> </w:t>
            </w:r>
            <w:r w:rsidRPr="00AE4865">
              <w:rPr>
                <w:rFonts w:ascii="Abadi" w:hAnsi="Abadi"/>
                <w:sz w:val="21"/>
                <w:szCs w:val="21"/>
              </w:rPr>
              <w:t>respuesta a la</w:t>
            </w:r>
            <w:r>
              <w:rPr>
                <w:rFonts w:ascii="Abadi" w:hAnsi="Abadi"/>
                <w:sz w:val="21"/>
                <w:szCs w:val="21"/>
              </w:rPr>
              <w:t xml:space="preserve"> </w:t>
            </w:r>
            <w:r w:rsidRPr="00AE4865">
              <w:rPr>
                <w:rFonts w:ascii="Abadi" w:hAnsi="Abadi"/>
                <w:sz w:val="21"/>
                <w:szCs w:val="21"/>
              </w:rPr>
              <w:t>consulta de la</w:t>
            </w:r>
          </w:p>
          <w:p w14:paraId="0BC8B513" w14:textId="77777777" w:rsidR="004D4A5A" w:rsidRPr="00AE4865" w:rsidRDefault="004D4A5A" w:rsidP="0010751F">
            <w:pPr>
              <w:autoSpaceDE w:val="0"/>
              <w:autoSpaceDN w:val="0"/>
              <w:adjustRightInd w:val="0"/>
              <w:jc w:val="both"/>
              <w:rPr>
                <w:rFonts w:ascii="Abadi" w:hAnsi="Abadi"/>
                <w:sz w:val="21"/>
                <w:szCs w:val="21"/>
              </w:rPr>
            </w:pPr>
            <w:r w:rsidRPr="00AE4865">
              <w:rPr>
                <w:rFonts w:ascii="Abadi" w:hAnsi="Abadi"/>
                <w:sz w:val="21"/>
                <w:szCs w:val="21"/>
              </w:rPr>
              <w:t>iniciativa a efecto de</w:t>
            </w:r>
            <w:r>
              <w:rPr>
                <w:rFonts w:ascii="Abadi" w:hAnsi="Abadi"/>
                <w:sz w:val="21"/>
                <w:szCs w:val="21"/>
              </w:rPr>
              <w:t xml:space="preserve"> </w:t>
            </w:r>
            <w:r w:rsidRPr="00AE4865">
              <w:rPr>
                <w:rFonts w:ascii="Abadi" w:hAnsi="Abadi"/>
                <w:sz w:val="21"/>
                <w:szCs w:val="21"/>
              </w:rPr>
              <w:t>adicionar un segundo</w:t>
            </w:r>
          </w:p>
          <w:p w14:paraId="2DD75CF7" w14:textId="485F1D67" w:rsidR="004D4A5A" w:rsidRPr="00AE4865" w:rsidRDefault="004D4A5A" w:rsidP="0010751F">
            <w:pPr>
              <w:autoSpaceDE w:val="0"/>
              <w:autoSpaceDN w:val="0"/>
              <w:adjustRightInd w:val="0"/>
              <w:jc w:val="both"/>
              <w:rPr>
                <w:rFonts w:ascii="Abadi" w:hAnsi="Abadi"/>
                <w:sz w:val="21"/>
                <w:szCs w:val="21"/>
              </w:rPr>
            </w:pPr>
            <w:r w:rsidRPr="00AE4865">
              <w:rPr>
                <w:rFonts w:ascii="Abadi" w:hAnsi="Abadi"/>
                <w:sz w:val="21"/>
                <w:szCs w:val="21"/>
              </w:rPr>
              <w:t>párrafo al artículo 8</w:t>
            </w:r>
            <w:r>
              <w:rPr>
                <w:rFonts w:ascii="Abadi" w:hAnsi="Abadi"/>
                <w:sz w:val="21"/>
                <w:szCs w:val="21"/>
              </w:rPr>
              <w:t xml:space="preserve"> </w:t>
            </w:r>
            <w:r w:rsidRPr="00AE4865">
              <w:rPr>
                <w:rFonts w:ascii="Abadi" w:hAnsi="Abadi"/>
                <w:sz w:val="21"/>
                <w:szCs w:val="21"/>
              </w:rPr>
              <w:t>de la Ley de</w:t>
            </w:r>
          </w:p>
          <w:p w14:paraId="3A163903" w14:textId="7B488CBE" w:rsidR="004D4A5A" w:rsidRPr="00AE4865" w:rsidRDefault="004D4A5A" w:rsidP="0010751F">
            <w:pPr>
              <w:autoSpaceDE w:val="0"/>
              <w:autoSpaceDN w:val="0"/>
              <w:adjustRightInd w:val="0"/>
              <w:jc w:val="both"/>
              <w:rPr>
                <w:rFonts w:ascii="Abadi" w:hAnsi="Abadi"/>
                <w:sz w:val="21"/>
                <w:szCs w:val="21"/>
              </w:rPr>
            </w:pPr>
            <w:r w:rsidRPr="00AE4865">
              <w:rPr>
                <w:rFonts w:ascii="Abadi" w:hAnsi="Abadi"/>
                <w:sz w:val="21"/>
                <w:szCs w:val="21"/>
              </w:rPr>
              <w:t>Víctimas del Estado</w:t>
            </w:r>
            <w:r>
              <w:rPr>
                <w:rFonts w:ascii="Abadi" w:hAnsi="Abadi"/>
                <w:sz w:val="21"/>
                <w:szCs w:val="21"/>
              </w:rPr>
              <w:t xml:space="preserve"> </w:t>
            </w:r>
            <w:r w:rsidRPr="00AE4865">
              <w:rPr>
                <w:rFonts w:ascii="Abadi" w:hAnsi="Abadi"/>
                <w:sz w:val="21"/>
                <w:szCs w:val="21"/>
              </w:rPr>
              <w:t>de Guanajuato y una</w:t>
            </w:r>
            <w:r>
              <w:rPr>
                <w:rFonts w:ascii="Abadi" w:hAnsi="Abadi"/>
                <w:sz w:val="21"/>
                <w:szCs w:val="21"/>
              </w:rPr>
              <w:t xml:space="preserve"> </w:t>
            </w:r>
            <w:r w:rsidRPr="00AE4865">
              <w:rPr>
                <w:rFonts w:ascii="Abadi" w:hAnsi="Abadi"/>
                <w:sz w:val="21"/>
                <w:szCs w:val="21"/>
              </w:rPr>
              <w:t>fracción XIV al</w:t>
            </w:r>
          </w:p>
          <w:p w14:paraId="0195F44C" w14:textId="7CA5D9F3" w:rsidR="004D4A5A" w:rsidRPr="00AE4865" w:rsidRDefault="004D4A5A" w:rsidP="0010751F">
            <w:pPr>
              <w:autoSpaceDE w:val="0"/>
              <w:autoSpaceDN w:val="0"/>
              <w:adjustRightInd w:val="0"/>
              <w:jc w:val="both"/>
              <w:rPr>
                <w:rFonts w:ascii="Abadi" w:hAnsi="Abadi"/>
                <w:sz w:val="21"/>
                <w:szCs w:val="21"/>
              </w:rPr>
            </w:pPr>
            <w:r w:rsidRPr="00AE4865">
              <w:rPr>
                <w:rFonts w:ascii="Abadi" w:hAnsi="Abadi"/>
                <w:sz w:val="21"/>
                <w:szCs w:val="21"/>
              </w:rPr>
              <w:t>artículo 4 de la Ley</w:t>
            </w:r>
          </w:p>
          <w:p w14:paraId="70C9B0AB" w14:textId="77777777" w:rsidR="004D4A5A" w:rsidRPr="00AE4865" w:rsidRDefault="004D4A5A" w:rsidP="0010751F">
            <w:pPr>
              <w:autoSpaceDE w:val="0"/>
              <w:autoSpaceDN w:val="0"/>
              <w:adjustRightInd w:val="0"/>
              <w:jc w:val="both"/>
              <w:rPr>
                <w:rFonts w:ascii="Abadi" w:hAnsi="Abadi"/>
                <w:sz w:val="21"/>
                <w:szCs w:val="21"/>
              </w:rPr>
            </w:pPr>
            <w:r w:rsidRPr="00AE4865">
              <w:rPr>
                <w:rFonts w:ascii="Abadi" w:hAnsi="Abadi"/>
                <w:sz w:val="21"/>
                <w:szCs w:val="21"/>
              </w:rPr>
              <w:t>sobre el Sistema</w:t>
            </w:r>
          </w:p>
          <w:p w14:paraId="048B7EA5" w14:textId="583E1A5B" w:rsidR="004D4A5A" w:rsidRPr="00AE4865" w:rsidRDefault="004D4A5A" w:rsidP="0010751F">
            <w:pPr>
              <w:autoSpaceDE w:val="0"/>
              <w:autoSpaceDN w:val="0"/>
              <w:adjustRightInd w:val="0"/>
              <w:jc w:val="both"/>
              <w:rPr>
                <w:rFonts w:ascii="Abadi" w:hAnsi="Abadi"/>
                <w:sz w:val="21"/>
                <w:szCs w:val="21"/>
              </w:rPr>
            </w:pPr>
            <w:r w:rsidRPr="00AE4865">
              <w:rPr>
                <w:rFonts w:ascii="Abadi" w:hAnsi="Abadi"/>
                <w:sz w:val="21"/>
                <w:szCs w:val="21"/>
              </w:rPr>
              <w:t>Estatal de Asistencia</w:t>
            </w:r>
          </w:p>
          <w:p w14:paraId="76863BF5" w14:textId="24B38B5C" w:rsidR="004D4A5A" w:rsidRPr="00AE4865" w:rsidRDefault="004D4A5A" w:rsidP="0010751F">
            <w:pPr>
              <w:autoSpaceDE w:val="0"/>
              <w:autoSpaceDN w:val="0"/>
              <w:adjustRightInd w:val="0"/>
              <w:jc w:val="both"/>
              <w:rPr>
                <w:rFonts w:ascii="Abadi" w:hAnsi="Abadi"/>
                <w:sz w:val="21"/>
                <w:szCs w:val="21"/>
              </w:rPr>
            </w:pPr>
            <w:r w:rsidRPr="00AE4865">
              <w:rPr>
                <w:rFonts w:ascii="Abadi" w:hAnsi="Abadi"/>
                <w:sz w:val="21"/>
                <w:szCs w:val="21"/>
              </w:rPr>
              <w:t>Social, en la parte</w:t>
            </w:r>
          </w:p>
          <w:p w14:paraId="16B712CD" w14:textId="77777777" w:rsidR="004D4A5A" w:rsidRPr="00AE4865" w:rsidRDefault="004D4A5A" w:rsidP="0010751F">
            <w:pPr>
              <w:autoSpaceDE w:val="0"/>
              <w:autoSpaceDN w:val="0"/>
              <w:adjustRightInd w:val="0"/>
              <w:jc w:val="both"/>
              <w:rPr>
                <w:rFonts w:ascii="Abadi" w:hAnsi="Abadi"/>
                <w:sz w:val="21"/>
                <w:szCs w:val="21"/>
              </w:rPr>
            </w:pPr>
            <w:r w:rsidRPr="00AE4865">
              <w:rPr>
                <w:rFonts w:ascii="Abadi" w:hAnsi="Abadi"/>
                <w:sz w:val="21"/>
                <w:szCs w:val="21"/>
              </w:rPr>
              <w:t>correspondiente al</w:t>
            </w:r>
          </w:p>
          <w:p w14:paraId="0859126D" w14:textId="77777777" w:rsidR="004D4A5A" w:rsidRPr="00AE4865" w:rsidRDefault="004D4A5A" w:rsidP="0010751F">
            <w:pPr>
              <w:autoSpaceDE w:val="0"/>
              <w:autoSpaceDN w:val="0"/>
              <w:adjustRightInd w:val="0"/>
              <w:jc w:val="both"/>
              <w:rPr>
                <w:rFonts w:ascii="Abadi" w:hAnsi="Abadi"/>
                <w:sz w:val="21"/>
                <w:szCs w:val="21"/>
              </w:rPr>
            </w:pPr>
            <w:r w:rsidRPr="00AE4865">
              <w:rPr>
                <w:rFonts w:ascii="Abadi" w:hAnsi="Abadi"/>
                <w:sz w:val="21"/>
                <w:szCs w:val="21"/>
              </w:rPr>
              <w:t>segundo</w:t>
            </w:r>
          </w:p>
          <w:p w14:paraId="43E9E638" w14:textId="77777777" w:rsidR="004D4A5A" w:rsidRDefault="004D4A5A" w:rsidP="0010751F">
            <w:pPr>
              <w:autoSpaceDE w:val="0"/>
              <w:autoSpaceDN w:val="0"/>
              <w:adjustRightInd w:val="0"/>
              <w:jc w:val="both"/>
              <w:rPr>
                <w:rFonts w:ascii="Abadi" w:hAnsi="Abadi"/>
                <w:sz w:val="21"/>
                <w:szCs w:val="21"/>
              </w:rPr>
            </w:pPr>
            <w:r w:rsidRPr="00AE4865">
              <w:rPr>
                <w:rFonts w:ascii="Abadi" w:hAnsi="Abadi"/>
                <w:sz w:val="21"/>
                <w:szCs w:val="21"/>
              </w:rPr>
              <w:t>ordenamiento.</w:t>
            </w:r>
          </w:p>
          <w:p w14:paraId="36FF7B64" w14:textId="2D8C04E2" w:rsidR="00DA15F1" w:rsidRDefault="00DA15F1" w:rsidP="0010751F">
            <w:pPr>
              <w:autoSpaceDE w:val="0"/>
              <w:autoSpaceDN w:val="0"/>
              <w:adjustRightInd w:val="0"/>
              <w:jc w:val="both"/>
              <w:rPr>
                <w:rFonts w:ascii="Abadi" w:hAnsi="Abadi"/>
                <w:sz w:val="21"/>
                <w:szCs w:val="21"/>
              </w:rPr>
            </w:pPr>
          </w:p>
          <w:p w14:paraId="1D543B7D" w14:textId="77777777" w:rsidR="00DA15F1" w:rsidRDefault="00DA15F1" w:rsidP="0010751F">
            <w:pPr>
              <w:autoSpaceDE w:val="0"/>
              <w:autoSpaceDN w:val="0"/>
              <w:adjustRightInd w:val="0"/>
              <w:jc w:val="both"/>
              <w:rPr>
                <w:rFonts w:ascii="Abadi" w:hAnsi="Abadi"/>
                <w:sz w:val="21"/>
                <w:szCs w:val="21"/>
              </w:rPr>
            </w:pPr>
          </w:p>
          <w:p w14:paraId="5B460325" w14:textId="77777777" w:rsidR="00DA15F1" w:rsidRDefault="00DA15F1" w:rsidP="0010751F">
            <w:pPr>
              <w:autoSpaceDE w:val="0"/>
              <w:autoSpaceDN w:val="0"/>
              <w:adjustRightInd w:val="0"/>
              <w:jc w:val="both"/>
              <w:rPr>
                <w:rFonts w:ascii="Abadi" w:hAnsi="Abadi"/>
                <w:sz w:val="21"/>
                <w:szCs w:val="21"/>
              </w:rPr>
            </w:pPr>
          </w:p>
          <w:p w14:paraId="5C248BCE" w14:textId="437ADB90" w:rsidR="00DA15F1" w:rsidRPr="0014756F" w:rsidRDefault="00DA15F1" w:rsidP="0010751F">
            <w:pPr>
              <w:autoSpaceDE w:val="0"/>
              <w:autoSpaceDN w:val="0"/>
              <w:adjustRightInd w:val="0"/>
              <w:jc w:val="both"/>
              <w:rPr>
                <w:rFonts w:ascii="Abadi" w:hAnsi="Abadi"/>
                <w:sz w:val="21"/>
                <w:szCs w:val="21"/>
              </w:rPr>
            </w:pPr>
          </w:p>
        </w:tc>
        <w:tc>
          <w:tcPr>
            <w:tcW w:w="2005" w:type="dxa"/>
            <w:gridSpan w:val="2"/>
          </w:tcPr>
          <w:p w14:paraId="01143E1F" w14:textId="77777777" w:rsidR="004D4A5A" w:rsidRDefault="004D4A5A" w:rsidP="00F35513">
            <w:pPr>
              <w:autoSpaceDE w:val="0"/>
              <w:autoSpaceDN w:val="0"/>
              <w:adjustRightInd w:val="0"/>
              <w:ind w:right="182"/>
              <w:jc w:val="both"/>
              <w:rPr>
                <w:rFonts w:ascii="Abadi" w:hAnsi="Abadi"/>
                <w:b/>
                <w:bCs/>
                <w:sz w:val="21"/>
                <w:szCs w:val="21"/>
              </w:rPr>
            </w:pPr>
          </w:p>
          <w:p w14:paraId="009FEE67" w14:textId="77777777" w:rsidR="004D4A5A" w:rsidRDefault="004D4A5A" w:rsidP="0010751F">
            <w:pPr>
              <w:autoSpaceDE w:val="0"/>
              <w:autoSpaceDN w:val="0"/>
              <w:adjustRightInd w:val="0"/>
              <w:jc w:val="both"/>
              <w:rPr>
                <w:rFonts w:ascii="Abadi" w:hAnsi="Abadi"/>
                <w:b/>
                <w:bCs/>
                <w:sz w:val="21"/>
                <w:szCs w:val="21"/>
              </w:rPr>
            </w:pPr>
          </w:p>
          <w:p w14:paraId="12898F4F" w14:textId="77777777" w:rsidR="004D4A5A" w:rsidRPr="00AE4865" w:rsidRDefault="004D4A5A" w:rsidP="00F35513">
            <w:pPr>
              <w:autoSpaceDE w:val="0"/>
              <w:autoSpaceDN w:val="0"/>
              <w:adjustRightInd w:val="0"/>
              <w:ind w:right="324"/>
              <w:jc w:val="both"/>
              <w:rPr>
                <w:rFonts w:ascii="Abadi" w:hAnsi="Abadi"/>
                <w:b/>
                <w:bCs/>
                <w:sz w:val="21"/>
                <w:szCs w:val="21"/>
              </w:rPr>
            </w:pPr>
            <w:r w:rsidRPr="00AE4865">
              <w:rPr>
                <w:rFonts w:ascii="Abadi" w:hAnsi="Abadi"/>
                <w:b/>
                <w:bCs/>
                <w:sz w:val="21"/>
                <w:szCs w:val="21"/>
              </w:rPr>
              <w:t>Enterados y se</w:t>
            </w:r>
          </w:p>
          <w:p w14:paraId="424B76EB" w14:textId="77777777" w:rsidR="004D4A5A" w:rsidRPr="00AE4865" w:rsidRDefault="004D4A5A" w:rsidP="0010751F">
            <w:pPr>
              <w:autoSpaceDE w:val="0"/>
              <w:autoSpaceDN w:val="0"/>
              <w:adjustRightInd w:val="0"/>
              <w:jc w:val="both"/>
              <w:rPr>
                <w:rFonts w:ascii="Abadi" w:hAnsi="Abadi"/>
                <w:b/>
                <w:bCs/>
                <w:sz w:val="21"/>
                <w:szCs w:val="21"/>
              </w:rPr>
            </w:pPr>
            <w:r w:rsidRPr="00AE4865">
              <w:rPr>
                <w:rFonts w:ascii="Abadi" w:hAnsi="Abadi"/>
                <w:b/>
                <w:bCs/>
                <w:sz w:val="21"/>
                <w:szCs w:val="21"/>
              </w:rPr>
              <w:t>informa que se</w:t>
            </w:r>
          </w:p>
          <w:p w14:paraId="641DDCD0" w14:textId="77777777" w:rsidR="004D4A5A" w:rsidRPr="00AE4865" w:rsidRDefault="004D4A5A" w:rsidP="0010751F">
            <w:pPr>
              <w:autoSpaceDE w:val="0"/>
              <w:autoSpaceDN w:val="0"/>
              <w:adjustRightInd w:val="0"/>
              <w:jc w:val="both"/>
              <w:rPr>
                <w:rFonts w:ascii="Abadi" w:hAnsi="Abadi"/>
                <w:b/>
                <w:bCs/>
                <w:sz w:val="21"/>
                <w:szCs w:val="21"/>
              </w:rPr>
            </w:pPr>
            <w:r w:rsidRPr="00AE4865">
              <w:rPr>
                <w:rFonts w:ascii="Abadi" w:hAnsi="Abadi"/>
                <w:b/>
                <w:bCs/>
                <w:sz w:val="21"/>
                <w:szCs w:val="21"/>
              </w:rPr>
              <w:t>turnó a la</w:t>
            </w:r>
          </w:p>
          <w:p w14:paraId="68AD0C00" w14:textId="77777777" w:rsidR="004D4A5A" w:rsidRPr="00AE4865" w:rsidRDefault="004D4A5A" w:rsidP="0010751F">
            <w:pPr>
              <w:autoSpaceDE w:val="0"/>
              <w:autoSpaceDN w:val="0"/>
              <w:adjustRightInd w:val="0"/>
              <w:jc w:val="both"/>
              <w:rPr>
                <w:rFonts w:ascii="Abadi" w:hAnsi="Abadi"/>
                <w:b/>
                <w:bCs/>
                <w:sz w:val="21"/>
                <w:szCs w:val="21"/>
              </w:rPr>
            </w:pPr>
            <w:r w:rsidRPr="00AE4865">
              <w:rPr>
                <w:rFonts w:ascii="Abadi" w:hAnsi="Abadi"/>
                <w:b/>
                <w:bCs/>
                <w:sz w:val="21"/>
                <w:szCs w:val="21"/>
              </w:rPr>
              <w:t>Comisión de</w:t>
            </w:r>
          </w:p>
          <w:p w14:paraId="51B2402E" w14:textId="77777777" w:rsidR="004D4A5A" w:rsidRPr="0014756F" w:rsidRDefault="004D4A5A" w:rsidP="0010751F">
            <w:pPr>
              <w:autoSpaceDE w:val="0"/>
              <w:autoSpaceDN w:val="0"/>
              <w:adjustRightInd w:val="0"/>
              <w:jc w:val="both"/>
              <w:rPr>
                <w:rFonts w:ascii="Abadi" w:hAnsi="Abadi"/>
                <w:b/>
                <w:bCs/>
                <w:sz w:val="21"/>
                <w:szCs w:val="21"/>
              </w:rPr>
            </w:pPr>
            <w:r w:rsidRPr="00AE4865">
              <w:rPr>
                <w:rFonts w:ascii="Abadi" w:hAnsi="Abadi"/>
                <w:b/>
                <w:bCs/>
                <w:sz w:val="21"/>
                <w:szCs w:val="21"/>
              </w:rPr>
              <w:t>Justicia</w:t>
            </w:r>
          </w:p>
        </w:tc>
      </w:tr>
      <w:tr w:rsidR="004D4A5A" w:rsidRPr="00883178" w14:paraId="77DFB1EE" w14:textId="77777777" w:rsidTr="00F35513">
        <w:tc>
          <w:tcPr>
            <w:tcW w:w="1949" w:type="dxa"/>
          </w:tcPr>
          <w:p w14:paraId="5CDEA298" w14:textId="77777777" w:rsidR="004D4A5A" w:rsidRPr="00AE4865" w:rsidRDefault="004D4A5A" w:rsidP="0010751F">
            <w:pPr>
              <w:autoSpaceDE w:val="0"/>
              <w:autoSpaceDN w:val="0"/>
              <w:adjustRightInd w:val="0"/>
              <w:jc w:val="both"/>
              <w:rPr>
                <w:rFonts w:ascii="Abadi" w:hAnsi="Abadi"/>
                <w:b/>
                <w:bCs/>
                <w:sz w:val="21"/>
                <w:szCs w:val="21"/>
              </w:rPr>
            </w:pPr>
            <w:r w:rsidRPr="00AE4865">
              <w:rPr>
                <w:rFonts w:ascii="Abadi" w:hAnsi="Abadi"/>
                <w:b/>
                <w:bCs/>
                <w:sz w:val="21"/>
                <w:szCs w:val="21"/>
              </w:rPr>
              <w:t>2.03</w:t>
            </w:r>
          </w:p>
          <w:p w14:paraId="64107CC7" w14:textId="77777777" w:rsidR="004D4A5A" w:rsidRPr="00AE4865" w:rsidRDefault="004D4A5A" w:rsidP="0010751F">
            <w:pPr>
              <w:autoSpaceDE w:val="0"/>
              <w:autoSpaceDN w:val="0"/>
              <w:adjustRightInd w:val="0"/>
              <w:jc w:val="both"/>
              <w:rPr>
                <w:rFonts w:ascii="Abadi" w:hAnsi="Abadi"/>
                <w:sz w:val="21"/>
                <w:szCs w:val="21"/>
              </w:rPr>
            </w:pPr>
          </w:p>
          <w:p w14:paraId="678FDD25" w14:textId="77777777" w:rsidR="004D4A5A" w:rsidRPr="00AE4865" w:rsidRDefault="004D4A5A" w:rsidP="0010751F">
            <w:pPr>
              <w:autoSpaceDE w:val="0"/>
              <w:autoSpaceDN w:val="0"/>
              <w:adjustRightInd w:val="0"/>
              <w:jc w:val="both"/>
              <w:rPr>
                <w:rFonts w:ascii="Abadi" w:hAnsi="Abadi"/>
                <w:sz w:val="21"/>
                <w:szCs w:val="21"/>
              </w:rPr>
            </w:pPr>
          </w:p>
          <w:p w14:paraId="1523C224" w14:textId="77777777" w:rsidR="004D4A5A" w:rsidRPr="00AE4865" w:rsidRDefault="004D4A5A" w:rsidP="0010751F">
            <w:pPr>
              <w:autoSpaceDE w:val="0"/>
              <w:autoSpaceDN w:val="0"/>
              <w:adjustRightInd w:val="0"/>
              <w:jc w:val="both"/>
              <w:rPr>
                <w:rFonts w:ascii="Abadi" w:hAnsi="Abadi"/>
                <w:sz w:val="21"/>
                <w:szCs w:val="21"/>
              </w:rPr>
            </w:pPr>
            <w:r w:rsidRPr="00AE4865">
              <w:rPr>
                <w:rFonts w:ascii="Abadi" w:hAnsi="Abadi"/>
                <w:sz w:val="21"/>
                <w:szCs w:val="21"/>
              </w:rPr>
              <w:t>El Auditor Superior</w:t>
            </w:r>
            <w:r>
              <w:rPr>
                <w:rFonts w:ascii="Abadi" w:hAnsi="Abadi"/>
                <w:sz w:val="21"/>
                <w:szCs w:val="21"/>
              </w:rPr>
              <w:t xml:space="preserve"> </w:t>
            </w:r>
            <w:r w:rsidRPr="00AE4865">
              <w:rPr>
                <w:rFonts w:ascii="Abadi" w:hAnsi="Abadi"/>
                <w:sz w:val="21"/>
                <w:szCs w:val="21"/>
              </w:rPr>
              <w:t>del Estado de</w:t>
            </w:r>
            <w:r>
              <w:rPr>
                <w:rFonts w:ascii="Abadi" w:hAnsi="Abadi"/>
                <w:sz w:val="21"/>
                <w:szCs w:val="21"/>
              </w:rPr>
              <w:t xml:space="preserve"> </w:t>
            </w:r>
            <w:r w:rsidRPr="00AE4865">
              <w:rPr>
                <w:rFonts w:ascii="Abadi" w:hAnsi="Abadi"/>
                <w:sz w:val="21"/>
                <w:szCs w:val="21"/>
              </w:rPr>
              <w:t>Guanajuato remite</w:t>
            </w:r>
            <w:r>
              <w:rPr>
                <w:rFonts w:ascii="Abadi" w:hAnsi="Abadi"/>
                <w:sz w:val="21"/>
                <w:szCs w:val="21"/>
              </w:rPr>
              <w:t xml:space="preserve"> </w:t>
            </w:r>
            <w:r w:rsidRPr="00AE4865">
              <w:rPr>
                <w:rFonts w:ascii="Abadi" w:hAnsi="Abadi"/>
                <w:sz w:val="21"/>
                <w:szCs w:val="21"/>
              </w:rPr>
              <w:t>copia de la</w:t>
            </w:r>
            <w:r>
              <w:rPr>
                <w:rFonts w:ascii="Abadi" w:hAnsi="Abadi"/>
                <w:sz w:val="21"/>
                <w:szCs w:val="21"/>
              </w:rPr>
              <w:t xml:space="preserve"> </w:t>
            </w:r>
            <w:r w:rsidRPr="00AE4865">
              <w:rPr>
                <w:rFonts w:ascii="Abadi" w:hAnsi="Abadi"/>
                <w:sz w:val="21"/>
                <w:szCs w:val="21"/>
              </w:rPr>
              <w:t>publicación en el</w:t>
            </w:r>
            <w:r>
              <w:rPr>
                <w:rFonts w:ascii="Abadi" w:hAnsi="Abadi"/>
                <w:sz w:val="21"/>
                <w:szCs w:val="21"/>
              </w:rPr>
              <w:t xml:space="preserve"> </w:t>
            </w:r>
            <w:r w:rsidRPr="00AE4865">
              <w:rPr>
                <w:rFonts w:ascii="Abadi" w:hAnsi="Abadi"/>
                <w:sz w:val="21"/>
                <w:szCs w:val="21"/>
              </w:rPr>
              <w:t>Periódico Oficial de</w:t>
            </w:r>
            <w:r>
              <w:rPr>
                <w:rFonts w:ascii="Abadi" w:hAnsi="Abadi"/>
                <w:sz w:val="21"/>
                <w:szCs w:val="21"/>
              </w:rPr>
              <w:t xml:space="preserve"> </w:t>
            </w:r>
            <w:r w:rsidRPr="00AE4865">
              <w:rPr>
                <w:rFonts w:ascii="Abadi" w:hAnsi="Abadi"/>
                <w:sz w:val="21"/>
                <w:szCs w:val="21"/>
              </w:rPr>
              <w:t>Gobierno del Estado</w:t>
            </w:r>
            <w:r>
              <w:rPr>
                <w:rFonts w:ascii="Abadi" w:hAnsi="Abadi"/>
                <w:sz w:val="21"/>
                <w:szCs w:val="21"/>
              </w:rPr>
              <w:t xml:space="preserve"> </w:t>
            </w:r>
            <w:r w:rsidRPr="00AE4865">
              <w:rPr>
                <w:rFonts w:ascii="Abadi" w:hAnsi="Abadi"/>
                <w:sz w:val="21"/>
                <w:szCs w:val="21"/>
              </w:rPr>
              <w:t>de fecha 22 de</w:t>
            </w:r>
            <w:r>
              <w:rPr>
                <w:rFonts w:ascii="Abadi" w:hAnsi="Abadi"/>
                <w:sz w:val="21"/>
                <w:szCs w:val="21"/>
              </w:rPr>
              <w:t xml:space="preserve"> </w:t>
            </w:r>
            <w:r w:rsidRPr="00AE4865">
              <w:rPr>
                <w:rFonts w:ascii="Abadi" w:hAnsi="Abadi"/>
                <w:sz w:val="21"/>
                <w:szCs w:val="21"/>
              </w:rPr>
              <w:t>septiembre de 2022,</w:t>
            </w:r>
            <w:r>
              <w:rPr>
                <w:rFonts w:ascii="Abadi" w:hAnsi="Abadi"/>
                <w:sz w:val="21"/>
                <w:szCs w:val="21"/>
              </w:rPr>
              <w:t xml:space="preserve"> </w:t>
            </w:r>
            <w:r w:rsidRPr="00AE4865">
              <w:rPr>
                <w:rFonts w:ascii="Abadi" w:hAnsi="Abadi"/>
                <w:sz w:val="21"/>
                <w:szCs w:val="21"/>
              </w:rPr>
              <w:t>del Acuerdo de</w:t>
            </w:r>
            <w:r>
              <w:rPr>
                <w:rFonts w:ascii="Abadi" w:hAnsi="Abadi"/>
                <w:sz w:val="21"/>
                <w:szCs w:val="21"/>
              </w:rPr>
              <w:t xml:space="preserve"> </w:t>
            </w:r>
            <w:r w:rsidRPr="00AE4865">
              <w:rPr>
                <w:rFonts w:ascii="Abadi" w:hAnsi="Abadi"/>
                <w:sz w:val="21"/>
                <w:szCs w:val="21"/>
              </w:rPr>
              <w:t>Suspensión del</w:t>
            </w:r>
            <w:r>
              <w:rPr>
                <w:rFonts w:ascii="Abadi" w:hAnsi="Abadi"/>
                <w:sz w:val="21"/>
                <w:szCs w:val="21"/>
              </w:rPr>
              <w:t xml:space="preserve"> </w:t>
            </w:r>
            <w:r w:rsidRPr="00AE4865">
              <w:rPr>
                <w:rFonts w:ascii="Abadi" w:hAnsi="Abadi"/>
                <w:sz w:val="21"/>
                <w:szCs w:val="21"/>
              </w:rPr>
              <w:t>plazo, para conclui</w:t>
            </w:r>
            <w:r>
              <w:rPr>
                <w:rFonts w:ascii="Abadi" w:hAnsi="Abadi"/>
                <w:sz w:val="21"/>
                <w:szCs w:val="21"/>
              </w:rPr>
              <w:t xml:space="preserve">r </w:t>
            </w:r>
            <w:r w:rsidRPr="00AE4865">
              <w:rPr>
                <w:rFonts w:ascii="Abadi" w:hAnsi="Abadi"/>
                <w:sz w:val="21"/>
                <w:szCs w:val="21"/>
              </w:rPr>
              <w:t>el proceso de</w:t>
            </w:r>
            <w:r>
              <w:rPr>
                <w:rFonts w:ascii="Abadi" w:hAnsi="Abadi"/>
                <w:sz w:val="21"/>
                <w:szCs w:val="21"/>
              </w:rPr>
              <w:t xml:space="preserve"> </w:t>
            </w:r>
            <w:r w:rsidRPr="00AE4865">
              <w:rPr>
                <w:rFonts w:ascii="Abadi" w:hAnsi="Abadi"/>
                <w:sz w:val="21"/>
                <w:szCs w:val="21"/>
              </w:rPr>
              <w:t>fiscalización de</w:t>
            </w:r>
            <w:r>
              <w:rPr>
                <w:rFonts w:ascii="Abadi" w:hAnsi="Abadi"/>
                <w:sz w:val="21"/>
                <w:szCs w:val="21"/>
              </w:rPr>
              <w:t xml:space="preserve"> </w:t>
            </w:r>
            <w:r w:rsidRPr="00AE4865">
              <w:rPr>
                <w:rFonts w:ascii="Abadi" w:hAnsi="Abadi"/>
                <w:sz w:val="21"/>
                <w:szCs w:val="21"/>
              </w:rPr>
              <w:t>diversos actos</w:t>
            </w:r>
            <w:r>
              <w:rPr>
                <w:rFonts w:ascii="Abadi" w:hAnsi="Abadi"/>
                <w:sz w:val="21"/>
                <w:szCs w:val="21"/>
              </w:rPr>
              <w:t xml:space="preserve"> </w:t>
            </w:r>
            <w:r w:rsidRPr="00AE4865">
              <w:rPr>
                <w:rFonts w:ascii="Abadi" w:hAnsi="Abadi"/>
                <w:sz w:val="21"/>
                <w:szCs w:val="21"/>
              </w:rPr>
              <w:t xml:space="preserve">practicados al </w:t>
            </w:r>
            <w:r w:rsidRPr="00AE4865">
              <w:rPr>
                <w:rFonts w:ascii="Abadi" w:hAnsi="Abadi"/>
                <w:sz w:val="21"/>
                <w:szCs w:val="21"/>
              </w:rPr>
              <w:lastRenderedPageBreak/>
              <w:t>Poder</w:t>
            </w:r>
            <w:r>
              <w:rPr>
                <w:rFonts w:ascii="Abadi" w:hAnsi="Abadi"/>
                <w:sz w:val="21"/>
                <w:szCs w:val="21"/>
              </w:rPr>
              <w:t xml:space="preserve"> </w:t>
            </w:r>
            <w:r w:rsidRPr="00AE4865">
              <w:rPr>
                <w:rFonts w:ascii="Abadi" w:hAnsi="Abadi"/>
                <w:sz w:val="21"/>
                <w:szCs w:val="21"/>
              </w:rPr>
              <w:t>Ejecutivo del Estado.</w:t>
            </w:r>
          </w:p>
          <w:p w14:paraId="17DB8F8F" w14:textId="77777777" w:rsidR="004D4A5A" w:rsidRPr="0014756F" w:rsidRDefault="004D4A5A" w:rsidP="0010751F">
            <w:pPr>
              <w:autoSpaceDE w:val="0"/>
              <w:autoSpaceDN w:val="0"/>
              <w:adjustRightInd w:val="0"/>
              <w:jc w:val="both"/>
              <w:rPr>
                <w:rFonts w:ascii="Abadi" w:hAnsi="Abadi"/>
                <w:sz w:val="21"/>
                <w:szCs w:val="21"/>
              </w:rPr>
            </w:pPr>
          </w:p>
        </w:tc>
        <w:tc>
          <w:tcPr>
            <w:tcW w:w="2005" w:type="dxa"/>
            <w:gridSpan w:val="2"/>
          </w:tcPr>
          <w:p w14:paraId="5D1F286E" w14:textId="77777777" w:rsidR="004D4A5A" w:rsidRPr="00AE4865" w:rsidRDefault="004D4A5A" w:rsidP="0010751F">
            <w:pPr>
              <w:autoSpaceDE w:val="0"/>
              <w:autoSpaceDN w:val="0"/>
              <w:adjustRightInd w:val="0"/>
              <w:jc w:val="both"/>
              <w:rPr>
                <w:rFonts w:ascii="Abadi" w:hAnsi="Abadi"/>
                <w:sz w:val="21"/>
                <w:szCs w:val="21"/>
              </w:rPr>
            </w:pPr>
          </w:p>
          <w:p w14:paraId="0F5EE8BE" w14:textId="77777777" w:rsidR="004D4A5A" w:rsidRDefault="004D4A5A" w:rsidP="0010751F">
            <w:pPr>
              <w:autoSpaceDE w:val="0"/>
              <w:autoSpaceDN w:val="0"/>
              <w:adjustRightInd w:val="0"/>
              <w:jc w:val="both"/>
              <w:rPr>
                <w:rFonts w:ascii="Abadi" w:hAnsi="Abadi"/>
                <w:sz w:val="21"/>
                <w:szCs w:val="21"/>
              </w:rPr>
            </w:pPr>
          </w:p>
          <w:p w14:paraId="47138043" w14:textId="77777777" w:rsidR="004D4A5A" w:rsidRPr="00AE4865" w:rsidRDefault="004D4A5A" w:rsidP="0010751F">
            <w:pPr>
              <w:autoSpaceDE w:val="0"/>
              <w:autoSpaceDN w:val="0"/>
              <w:adjustRightInd w:val="0"/>
              <w:jc w:val="both"/>
              <w:rPr>
                <w:rFonts w:ascii="Abadi" w:hAnsi="Abadi"/>
                <w:sz w:val="21"/>
                <w:szCs w:val="21"/>
              </w:rPr>
            </w:pPr>
          </w:p>
          <w:p w14:paraId="522C6FDE" w14:textId="77777777" w:rsidR="004D4A5A" w:rsidRPr="00AE4865" w:rsidRDefault="004D4A5A" w:rsidP="0010751F">
            <w:pPr>
              <w:autoSpaceDE w:val="0"/>
              <w:autoSpaceDN w:val="0"/>
              <w:adjustRightInd w:val="0"/>
              <w:jc w:val="both"/>
              <w:rPr>
                <w:rFonts w:ascii="Abadi" w:hAnsi="Abadi"/>
                <w:b/>
                <w:bCs/>
                <w:sz w:val="21"/>
                <w:szCs w:val="21"/>
              </w:rPr>
            </w:pPr>
            <w:r w:rsidRPr="00AE4865">
              <w:rPr>
                <w:rFonts w:ascii="Abadi" w:hAnsi="Abadi"/>
                <w:b/>
                <w:bCs/>
                <w:sz w:val="21"/>
                <w:szCs w:val="21"/>
              </w:rPr>
              <w:t>Enterados y se informa que se turnó a la Comisión de Hacienda y Fiscalización.</w:t>
            </w:r>
          </w:p>
          <w:p w14:paraId="0DCC7636" w14:textId="77777777" w:rsidR="004D4A5A" w:rsidRPr="00AE4865" w:rsidRDefault="004D4A5A" w:rsidP="0010751F">
            <w:pPr>
              <w:autoSpaceDE w:val="0"/>
              <w:autoSpaceDN w:val="0"/>
              <w:adjustRightInd w:val="0"/>
              <w:jc w:val="both"/>
              <w:rPr>
                <w:rFonts w:ascii="Abadi" w:hAnsi="Abadi"/>
                <w:sz w:val="21"/>
                <w:szCs w:val="21"/>
              </w:rPr>
            </w:pPr>
          </w:p>
        </w:tc>
      </w:tr>
      <w:tr w:rsidR="004D4A5A" w:rsidRPr="00883178" w14:paraId="7045F6F4" w14:textId="77777777" w:rsidTr="00F35513">
        <w:tc>
          <w:tcPr>
            <w:tcW w:w="1949" w:type="dxa"/>
          </w:tcPr>
          <w:p w14:paraId="5BBA0021" w14:textId="77777777" w:rsidR="004D4A5A" w:rsidRPr="00AE4865" w:rsidRDefault="004D4A5A" w:rsidP="0010751F">
            <w:pPr>
              <w:pStyle w:val="Default"/>
              <w:jc w:val="both"/>
              <w:rPr>
                <w:rFonts w:ascii="Abadi" w:hAnsi="Abadi"/>
                <w:b/>
                <w:bCs/>
                <w:color w:val="auto"/>
                <w:sz w:val="21"/>
                <w:szCs w:val="21"/>
                <w:lang w:eastAsia="es-ES"/>
              </w:rPr>
            </w:pPr>
            <w:r w:rsidRPr="00AE4865">
              <w:rPr>
                <w:rFonts w:ascii="Abadi" w:hAnsi="Abadi"/>
                <w:b/>
                <w:bCs/>
                <w:color w:val="auto"/>
                <w:sz w:val="21"/>
                <w:szCs w:val="21"/>
                <w:lang w:eastAsia="es-ES"/>
              </w:rPr>
              <w:t>2.04</w:t>
            </w:r>
          </w:p>
          <w:p w14:paraId="09A3D7D2" w14:textId="77777777" w:rsidR="004D4A5A" w:rsidRPr="00AE4865" w:rsidRDefault="004D4A5A" w:rsidP="0010751F">
            <w:pPr>
              <w:pStyle w:val="Default"/>
              <w:jc w:val="both"/>
              <w:rPr>
                <w:rFonts w:ascii="Abadi" w:hAnsi="Abadi"/>
                <w:color w:val="auto"/>
                <w:sz w:val="21"/>
                <w:szCs w:val="21"/>
                <w:lang w:eastAsia="es-ES"/>
              </w:rPr>
            </w:pPr>
          </w:p>
          <w:p w14:paraId="6D9B40FE" w14:textId="77777777" w:rsidR="004D4A5A" w:rsidRPr="00AE4865" w:rsidRDefault="004D4A5A" w:rsidP="0010751F">
            <w:pPr>
              <w:pStyle w:val="Default"/>
              <w:jc w:val="both"/>
              <w:rPr>
                <w:rFonts w:ascii="Abadi" w:hAnsi="Abadi"/>
                <w:color w:val="auto"/>
                <w:sz w:val="21"/>
                <w:szCs w:val="21"/>
                <w:lang w:eastAsia="es-ES"/>
              </w:rPr>
            </w:pPr>
            <w:r w:rsidRPr="00AE4865">
              <w:rPr>
                <w:rFonts w:ascii="Abadi" w:hAnsi="Abadi"/>
                <w:color w:val="auto"/>
                <w:sz w:val="21"/>
                <w:szCs w:val="21"/>
                <w:lang w:eastAsia="es-ES"/>
              </w:rPr>
              <w:t>El Auditor Superior</w:t>
            </w:r>
            <w:r>
              <w:rPr>
                <w:rFonts w:ascii="Abadi" w:hAnsi="Abadi"/>
                <w:color w:val="auto"/>
                <w:sz w:val="21"/>
                <w:szCs w:val="21"/>
                <w:lang w:eastAsia="es-ES"/>
              </w:rPr>
              <w:t xml:space="preserve"> </w:t>
            </w:r>
            <w:r w:rsidRPr="00AE4865">
              <w:rPr>
                <w:rFonts w:ascii="Abadi" w:hAnsi="Abadi"/>
                <w:color w:val="auto"/>
                <w:sz w:val="21"/>
                <w:szCs w:val="21"/>
                <w:lang w:eastAsia="es-ES"/>
              </w:rPr>
              <w:t>del Estado de</w:t>
            </w:r>
            <w:r>
              <w:rPr>
                <w:rFonts w:ascii="Abadi" w:hAnsi="Abadi"/>
                <w:color w:val="auto"/>
                <w:sz w:val="21"/>
                <w:szCs w:val="21"/>
                <w:lang w:eastAsia="es-ES"/>
              </w:rPr>
              <w:t xml:space="preserve"> </w:t>
            </w:r>
            <w:r w:rsidRPr="00AE4865">
              <w:rPr>
                <w:rFonts w:ascii="Abadi" w:hAnsi="Abadi"/>
                <w:color w:val="auto"/>
                <w:sz w:val="21"/>
                <w:szCs w:val="21"/>
                <w:lang w:eastAsia="es-ES"/>
              </w:rPr>
              <w:t>Guanajuato remite e</w:t>
            </w:r>
            <w:r>
              <w:rPr>
                <w:rFonts w:ascii="Abadi" w:hAnsi="Abadi"/>
                <w:color w:val="auto"/>
                <w:sz w:val="21"/>
                <w:szCs w:val="21"/>
                <w:lang w:eastAsia="es-ES"/>
              </w:rPr>
              <w:t xml:space="preserve">l </w:t>
            </w:r>
            <w:r w:rsidRPr="00AE4865">
              <w:rPr>
                <w:rFonts w:ascii="Abadi" w:hAnsi="Abadi"/>
                <w:color w:val="auto"/>
                <w:sz w:val="21"/>
                <w:szCs w:val="21"/>
                <w:lang w:eastAsia="es-ES"/>
              </w:rPr>
              <w:t>informe de</w:t>
            </w:r>
            <w:r>
              <w:rPr>
                <w:rFonts w:ascii="Abadi" w:hAnsi="Abadi"/>
                <w:color w:val="auto"/>
                <w:sz w:val="21"/>
                <w:szCs w:val="21"/>
                <w:lang w:eastAsia="es-ES"/>
              </w:rPr>
              <w:t xml:space="preserve"> </w:t>
            </w:r>
            <w:r w:rsidRPr="00AE4865">
              <w:rPr>
                <w:rFonts w:ascii="Abadi" w:hAnsi="Abadi"/>
                <w:color w:val="auto"/>
                <w:sz w:val="21"/>
                <w:szCs w:val="21"/>
                <w:lang w:eastAsia="es-ES"/>
              </w:rPr>
              <w:t>seguimiento a</w:t>
            </w:r>
            <w:r>
              <w:rPr>
                <w:rFonts w:ascii="Abadi" w:hAnsi="Abadi"/>
                <w:color w:val="auto"/>
                <w:sz w:val="21"/>
                <w:szCs w:val="21"/>
                <w:lang w:eastAsia="es-ES"/>
              </w:rPr>
              <w:t xml:space="preserve"> </w:t>
            </w:r>
            <w:r w:rsidRPr="00AE4865">
              <w:rPr>
                <w:rFonts w:ascii="Abadi" w:hAnsi="Abadi"/>
                <w:color w:val="auto"/>
                <w:sz w:val="21"/>
                <w:szCs w:val="21"/>
                <w:lang w:eastAsia="es-ES"/>
              </w:rPr>
              <w:t>recomendaciones y</w:t>
            </w:r>
            <w:r>
              <w:rPr>
                <w:rFonts w:ascii="Abadi" w:hAnsi="Abadi"/>
                <w:color w:val="auto"/>
                <w:sz w:val="21"/>
                <w:szCs w:val="21"/>
                <w:lang w:eastAsia="es-ES"/>
              </w:rPr>
              <w:t xml:space="preserve"> </w:t>
            </w:r>
            <w:r w:rsidRPr="00AE4865">
              <w:rPr>
                <w:rFonts w:ascii="Abadi" w:hAnsi="Abadi"/>
                <w:color w:val="auto"/>
                <w:sz w:val="21"/>
                <w:szCs w:val="21"/>
                <w:lang w:eastAsia="es-ES"/>
              </w:rPr>
              <w:t>constancia de</w:t>
            </w:r>
            <w:r>
              <w:rPr>
                <w:rFonts w:ascii="Abadi" w:hAnsi="Abadi"/>
                <w:color w:val="auto"/>
                <w:sz w:val="21"/>
                <w:szCs w:val="21"/>
                <w:lang w:eastAsia="es-ES"/>
              </w:rPr>
              <w:t xml:space="preserve"> </w:t>
            </w:r>
            <w:r w:rsidRPr="00AE4865">
              <w:rPr>
                <w:rFonts w:ascii="Abadi" w:hAnsi="Abadi"/>
                <w:color w:val="auto"/>
                <w:sz w:val="21"/>
                <w:szCs w:val="21"/>
                <w:lang w:eastAsia="es-ES"/>
              </w:rPr>
              <w:t>atención a</w:t>
            </w:r>
            <w:r>
              <w:rPr>
                <w:rFonts w:ascii="Abadi" w:hAnsi="Abadi"/>
                <w:color w:val="auto"/>
                <w:sz w:val="21"/>
                <w:szCs w:val="21"/>
                <w:lang w:eastAsia="es-ES"/>
              </w:rPr>
              <w:t xml:space="preserve"> </w:t>
            </w:r>
            <w:r w:rsidRPr="00AE4865">
              <w:rPr>
                <w:rFonts w:ascii="Abadi" w:hAnsi="Abadi"/>
                <w:color w:val="auto"/>
                <w:sz w:val="21"/>
                <w:szCs w:val="21"/>
                <w:lang w:eastAsia="es-ES"/>
              </w:rPr>
              <w:t>recomendaciones</w:t>
            </w:r>
            <w:r>
              <w:rPr>
                <w:rFonts w:ascii="Abadi" w:hAnsi="Abadi"/>
                <w:color w:val="auto"/>
                <w:sz w:val="21"/>
                <w:szCs w:val="21"/>
                <w:lang w:eastAsia="es-ES"/>
              </w:rPr>
              <w:t xml:space="preserve"> </w:t>
            </w:r>
            <w:r w:rsidRPr="00AE4865">
              <w:rPr>
                <w:rFonts w:ascii="Abadi" w:hAnsi="Abadi"/>
                <w:color w:val="auto"/>
                <w:sz w:val="21"/>
                <w:szCs w:val="21"/>
                <w:lang w:eastAsia="es-ES"/>
              </w:rPr>
              <w:t>respecto al informe</w:t>
            </w:r>
            <w:r>
              <w:rPr>
                <w:rFonts w:ascii="Abadi" w:hAnsi="Abadi"/>
                <w:color w:val="auto"/>
                <w:sz w:val="21"/>
                <w:szCs w:val="21"/>
                <w:lang w:eastAsia="es-ES"/>
              </w:rPr>
              <w:t xml:space="preserve"> </w:t>
            </w:r>
            <w:r w:rsidRPr="00AE4865">
              <w:rPr>
                <w:rFonts w:ascii="Abadi" w:hAnsi="Abadi"/>
                <w:color w:val="auto"/>
                <w:sz w:val="21"/>
                <w:szCs w:val="21"/>
                <w:lang w:eastAsia="es-ES"/>
              </w:rPr>
              <w:t>de resultados de la</w:t>
            </w:r>
            <w:r>
              <w:rPr>
                <w:rFonts w:ascii="Abadi" w:hAnsi="Abadi"/>
                <w:color w:val="auto"/>
                <w:sz w:val="21"/>
                <w:szCs w:val="21"/>
                <w:lang w:eastAsia="es-ES"/>
              </w:rPr>
              <w:t xml:space="preserve"> </w:t>
            </w:r>
            <w:r w:rsidRPr="00AE4865">
              <w:rPr>
                <w:rFonts w:ascii="Abadi" w:hAnsi="Abadi"/>
                <w:color w:val="auto"/>
                <w:sz w:val="21"/>
                <w:szCs w:val="21"/>
                <w:lang w:eastAsia="es-ES"/>
              </w:rPr>
              <w:t>revisión practicada a</w:t>
            </w:r>
            <w:r>
              <w:rPr>
                <w:rFonts w:ascii="Abadi" w:hAnsi="Abadi"/>
                <w:color w:val="auto"/>
                <w:sz w:val="21"/>
                <w:szCs w:val="21"/>
                <w:lang w:eastAsia="es-ES"/>
              </w:rPr>
              <w:t xml:space="preserve"> </w:t>
            </w:r>
            <w:r w:rsidRPr="00AE4865">
              <w:rPr>
                <w:rFonts w:ascii="Abadi" w:hAnsi="Abadi"/>
                <w:color w:val="auto"/>
                <w:sz w:val="21"/>
                <w:szCs w:val="21"/>
                <w:lang w:eastAsia="es-ES"/>
              </w:rPr>
              <w:t>la cuenta pública del</w:t>
            </w:r>
            <w:r>
              <w:rPr>
                <w:rFonts w:ascii="Abadi" w:hAnsi="Abadi"/>
                <w:color w:val="auto"/>
                <w:sz w:val="21"/>
                <w:szCs w:val="21"/>
                <w:lang w:eastAsia="es-ES"/>
              </w:rPr>
              <w:t xml:space="preserve"> </w:t>
            </w:r>
            <w:r w:rsidRPr="00AE4865">
              <w:rPr>
                <w:rFonts w:ascii="Abadi" w:hAnsi="Abadi"/>
                <w:color w:val="auto"/>
                <w:sz w:val="21"/>
                <w:szCs w:val="21"/>
                <w:lang w:eastAsia="es-ES"/>
              </w:rPr>
              <w:t>Poder Ejecutivo del</w:t>
            </w:r>
            <w:r>
              <w:rPr>
                <w:rFonts w:ascii="Abadi" w:hAnsi="Abadi"/>
                <w:color w:val="auto"/>
                <w:sz w:val="21"/>
                <w:szCs w:val="21"/>
                <w:lang w:eastAsia="es-ES"/>
              </w:rPr>
              <w:t xml:space="preserve"> </w:t>
            </w:r>
            <w:r w:rsidRPr="00AE4865">
              <w:rPr>
                <w:rFonts w:ascii="Abadi" w:hAnsi="Abadi"/>
                <w:color w:val="auto"/>
                <w:sz w:val="21"/>
                <w:szCs w:val="21"/>
                <w:lang w:eastAsia="es-ES"/>
              </w:rPr>
              <w:t>Estado de</w:t>
            </w:r>
            <w:r>
              <w:rPr>
                <w:rFonts w:ascii="Abadi" w:hAnsi="Abadi"/>
                <w:color w:val="auto"/>
                <w:sz w:val="21"/>
                <w:szCs w:val="21"/>
                <w:lang w:eastAsia="es-ES"/>
              </w:rPr>
              <w:t xml:space="preserve"> </w:t>
            </w:r>
            <w:r w:rsidRPr="00AE4865">
              <w:rPr>
                <w:rFonts w:ascii="Abadi" w:hAnsi="Abadi"/>
                <w:color w:val="auto"/>
                <w:sz w:val="21"/>
                <w:szCs w:val="21"/>
                <w:lang w:eastAsia="es-ES"/>
              </w:rPr>
              <w:t>Guanajuato,</w:t>
            </w:r>
            <w:r>
              <w:rPr>
                <w:rFonts w:ascii="Abadi" w:hAnsi="Abadi"/>
                <w:color w:val="auto"/>
                <w:sz w:val="21"/>
                <w:szCs w:val="21"/>
                <w:lang w:eastAsia="es-ES"/>
              </w:rPr>
              <w:t xml:space="preserve"> </w:t>
            </w:r>
            <w:r w:rsidRPr="00AE4865">
              <w:rPr>
                <w:rFonts w:ascii="Abadi" w:hAnsi="Abadi"/>
                <w:color w:val="auto"/>
                <w:sz w:val="21"/>
                <w:szCs w:val="21"/>
                <w:lang w:eastAsia="es-ES"/>
              </w:rPr>
              <w:t>correspondiente al</w:t>
            </w:r>
            <w:r>
              <w:rPr>
                <w:rFonts w:ascii="Abadi" w:hAnsi="Abadi"/>
                <w:color w:val="auto"/>
                <w:sz w:val="21"/>
                <w:szCs w:val="21"/>
                <w:lang w:eastAsia="es-ES"/>
              </w:rPr>
              <w:t xml:space="preserve"> </w:t>
            </w:r>
            <w:r w:rsidRPr="00AE4865">
              <w:rPr>
                <w:rFonts w:ascii="Abadi" w:hAnsi="Abadi"/>
                <w:color w:val="auto"/>
                <w:sz w:val="21"/>
                <w:szCs w:val="21"/>
                <w:lang w:eastAsia="es-ES"/>
              </w:rPr>
              <w:t>ejercicio fiscal de2019.</w:t>
            </w:r>
          </w:p>
          <w:p w14:paraId="781948D4" w14:textId="77777777" w:rsidR="004D4A5A" w:rsidRPr="0014756F" w:rsidRDefault="004D4A5A" w:rsidP="0010751F">
            <w:pPr>
              <w:autoSpaceDE w:val="0"/>
              <w:autoSpaceDN w:val="0"/>
              <w:adjustRightInd w:val="0"/>
              <w:jc w:val="both"/>
              <w:rPr>
                <w:rFonts w:ascii="Abadi" w:hAnsi="Abadi"/>
                <w:sz w:val="21"/>
                <w:szCs w:val="21"/>
              </w:rPr>
            </w:pPr>
          </w:p>
        </w:tc>
        <w:tc>
          <w:tcPr>
            <w:tcW w:w="2005" w:type="dxa"/>
            <w:gridSpan w:val="2"/>
          </w:tcPr>
          <w:p w14:paraId="7D0BF741" w14:textId="77777777" w:rsidR="004D4A5A" w:rsidRDefault="004D4A5A" w:rsidP="0010751F">
            <w:pPr>
              <w:pStyle w:val="Default"/>
              <w:jc w:val="both"/>
              <w:rPr>
                <w:rFonts w:ascii="Abadi" w:hAnsi="Abadi"/>
                <w:color w:val="auto"/>
                <w:sz w:val="21"/>
                <w:szCs w:val="21"/>
                <w:lang w:eastAsia="es-ES"/>
              </w:rPr>
            </w:pPr>
          </w:p>
          <w:p w14:paraId="4F197DC3" w14:textId="77777777" w:rsidR="004D4A5A" w:rsidRDefault="004D4A5A" w:rsidP="0010751F">
            <w:pPr>
              <w:pStyle w:val="Default"/>
              <w:jc w:val="both"/>
              <w:rPr>
                <w:rFonts w:ascii="Abadi" w:hAnsi="Abadi"/>
                <w:color w:val="auto"/>
                <w:sz w:val="21"/>
                <w:szCs w:val="21"/>
                <w:lang w:eastAsia="es-ES"/>
              </w:rPr>
            </w:pPr>
          </w:p>
          <w:p w14:paraId="1FFA7324" w14:textId="77777777" w:rsidR="004D4A5A" w:rsidRPr="00AE4865" w:rsidRDefault="004D4A5A" w:rsidP="0010751F">
            <w:pPr>
              <w:pStyle w:val="Default"/>
              <w:jc w:val="both"/>
              <w:rPr>
                <w:rFonts w:ascii="Abadi" w:hAnsi="Abadi"/>
                <w:b/>
                <w:bCs/>
                <w:color w:val="auto"/>
                <w:sz w:val="21"/>
                <w:szCs w:val="21"/>
                <w:lang w:eastAsia="es-ES"/>
              </w:rPr>
            </w:pPr>
            <w:r w:rsidRPr="00AE4865">
              <w:rPr>
                <w:rFonts w:ascii="Abadi" w:hAnsi="Abadi"/>
                <w:b/>
                <w:bCs/>
                <w:color w:val="auto"/>
                <w:sz w:val="21"/>
                <w:szCs w:val="21"/>
                <w:lang w:eastAsia="es-ES"/>
              </w:rPr>
              <w:t>Enterados y se informa que se turnó a la Comisión de Hacienda y Fiscalización.</w:t>
            </w:r>
          </w:p>
          <w:p w14:paraId="661FE2A0" w14:textId="77777777" w:rsidR="004D4A5A" w:rsidRPr="00AE4865" w:rsidRDefault="004D4A5A" w:rsidP="0010751F">
            <w:pPr>
              <w:autoSpaceDE w:val="0"/>
              <w:autoSpaceDN w:val="0"/>
              <w:adjustRightInd w:val="0"/>
              <w:jc w:val="both"/>
              <w:rPr>
                <w:rFonts w:ascii="Abadi" w:hAnsi="Abadi"/>
                <w:sz w:val="21"/>
                <w:szCs w:val="21"/>
              </w:rPr>
            </w:pPr>
          </w:p>
        </w:tc>
      </w:tr>
      <w:tr w:rsidR="004D4A5A" w:rsidRPr="00883178" w14:paraId="2333388C" w14:textId="77777777" w:rsidTr="00F35513">
        <w:tc>
          <w:tcPr>
            <w:tcW w:w="1949" w:type="dxa"/>
          </w:tcPr>
          <w:p w14:paraId="471FDEE2" w14:textId="77777777" w:rsidR="004D4A5A" w:rsidRPr="00AE4865" w:rsidRDefault="004D4A5A" w:rsidP="0010751F">
            <w:pPr>
              <w:pStyle w:val="Default"/>
              <w:jc w:val="both"/>
              <w:rPr>
                <w:rFonts w:ascii="Abadi" w:hAnsi="Abadi"/>
                <w:b/>
                <w:bCs/>
                <w:color w:val="auto"/>
                <w:sz w:val="21"/>
                <w:szCs w:val="21"/>
                <w:lang w:eastAsia="es-ES"/>
              </w:rPr>
            </w:pPr>
            <w:r w:rsidRPr="00AE4865">
              <w:rPr>
                <w:rFonts w:ascii="Abadi" w:hAnsi="Abadi"/>
                <w:b/>
                <w:bCs/>
                <w:color w:val="auto"/>
                <w:sz w:val="21"/>
                <w:szCs w:val="21"/>
                <w:lang w:eastAsia="es-ES"/>
              </w:rPr>
              <w:t>2.05</w:t>
            </w:r>
          </w:p>
          <w:p w14:paraId="2CB661D7" w14:textId="77777777" w:rsidR="004D4A5A" w:rsidRPr="00AE4865" w:rsidRDefault="004D4A5A" w:rsidP="0010751F">
            <w:pPr>
              <w:pStyle w:val="Default"/>
              <w:jc w:val="both"/>
              <w:rPr>
                <w:rFonts w:ascii="Abadi" w:hAnsi="Abadi"/>
                <w:color w:val="auto"/>
                <w:sz w:val="21"/>
                <w:szCs w:val="21"/>
                <w:lang w:eastAsia="es-ES"/>
              </w:rPr>
            </w:pPr>
          </w:p>
          <w:p w14:paraId="6BD4317F" w14:textId="77777777" w:rsidR="004D4A5A" w:rsidRPr="00AE4865" w:rsidRDefault="004D4A5A" w:rsidP="0010751F">
            <w:pPr>
              <w:pStyle w:val="Default"/>
              <w:jc w:val="both"/>
              <w:rPr>
                <w:rFonts w:ascii="Abadi" w:hAnsi="Abadi"/>
                <w:color w:val="auto"/>
                <w:sz w:val="21"/>
                <w:szCs w:val="21"/>
                <w:lang w:eastAsia="es-ES"/>
              </w:rPr>
            </w:pPr>
            <w:r w:rsidRPr="00AE4865">
              <w:rPr>
                <w:rFonts w:ascii="Abadi" w:hAnsi="Abadi"/>
                <w:color w:val="auto"/>
                <w:sz w:val="21"/>
                <w:szCs w:val="21"/>
                <w:lang w:eastAsia="es-ES"/>
              </w:rPr>
              <w:t>La Dirección General</w:t>
            </w:r>
            <w:r>
              <w:rPr>
                <w:rFonts w:ascii="Abadi" w:hAnsi="Abadi"/>
                <w:color w:val="auto"/>
                <w:sz w:val="21"/>
                <w:szCs w:val="21"/>
                <w:lang w:eastAsia="es-ES"/>
              </w:rPr>
              <w:t xml:space="preserve"> </w:t>
            </w:r>
            <w:r w:rsidRPr="00AE4865">
              <w:rPr>
                <w:rFonts w:ascii="Abadi" w:hAnsi="Abadi"/>
                <w:color w:val="auto"/>
                <w:sz w:val="21"/>
                <w:szCs w:val="21"/>
                <w:lang w:eastAsia="es-ES"/>
              </w:rPr>
              <w:t>Jurídica de la</w:t>
            </w:r>
            <w:r>
              <w:rPr>
                <w:rFonts w:ascii="Abadi" w:hAnsi="Abadi"/>
                <w:color w:val="auto"/>
                <w:sz w:val="21"/>
                <w:szCs w:val="21"/>
                <w:lang w:eastAsia="es-ES"/>
              </w:rPr>
              <w:t xml:space="preserve"> </w:t>
            </w:r>
            <w:r w:rsidRPr="00AE4865">
              <w:rPr>
                <w:rFonts w:ascii="Abadi" w:hAnsi="Abadi"/>
                <w:color w:val="auto"/>
                <w:sz w:val="21"/>
                <w:szCs w:val="21"/>
                <w:lang w:eastAsia="es-ES"/>
              </w:rPr>
              <w:t>Fiscalía General del</w:t>
            </w:r>
            <w:r>
              <w:rPr>
                <w:rFonts w:ascii="Abadi" w:hAnsi="Abadi"/>
                <w:color w:val="auto"/>
                <w:sz w:val="21"/>
                <w:szCs w:val="21"/>
                <w:lang w:eastAsia="es-ES"/>
              </w:rPr>
              <w:t xml:space="preserve"> </w:t>
            </w:r>
            <w:r w:rsidRPr="00AE4865">
              <w:rPr>
                <w:rFonts w:ascii="Abadi" w:hAnsi="Abadi"/>
                <w:color w:val="auto"/>
                <w:sz w:val="21"/>
                <w:szCs w:val="21"/>
                <w:lang w:eastAsia="es-ES"/>
              </w:rPr>
              <w:t>Estado de</w:t>
            </w:r>
            <w:r>
              <w:rPr>
                <w:rFonts w:ascii="Abadi" w:hAnsi="Abadi"/>
                <w:color w:val="auto"/>
                <w:sz w:val="21"/>
                <w:szCs w:val="21"/>
                <w:lang w:eastAsia="es-ES"/>
              </w:rPr>
              <w:t xml:space="preserve"> </w:t>
            </w:r>
            <w:r w:rsidRPr="00AE4865">
              <w:rPr>
                <w:rFonts w:ascii="Abadi" w:hAnsi="Abadi"/>
                <w:color w:val="auto"/>
                <w:sz w:val="21"/>
                <w:szCs w:val="21"/>
                <w:lang w:eastAsia="es-ES"/>
              </w:rPr>
              <w:t>Guanajuato remite</w:t>
            </w:r>
            <w:r>
              <w:rPr>
                <w:rFonts w:ascii="Abadi" w:hAnsi="Abadi"/>
                <w:color w:val="auto"/>
                <w:sz w:val="21"/>
                <w:szCs w:val="21"/>
                <w:lang w:eastAsia="es-ES"/>
              </w:rPr>
              <w:t xml:space="preserve"> </w:t>
            </w:r>
            <w:r w:rsidRPr="00AE4865">
              <w:rPr>
                <w:rFonts w:ascii="Abadi" w:hAnsi="Abadi"/>
                <w:color w:val="auto"/>
                <w:sz w:val="21"/>
                <w:szCs w:val="21"/>
                <w:lang w:eastAsia="es-ES"/>
              </w:rPr>
              <w:t>respuesta a la</w:t>
            </w:r>
            <w:r>
              <w:rPr>
                <w:rFonts w:ascii="Abadi" w:hAnsi="Abadi"/>
                <w:color w:val="auto"/>
                <w:sz w:val="21"/>
                <w:szCs w:val="21"/>
                <w:lang w:eastAsia="es-ES"/>
              </w:rPr>
              <w:t xml:space="preserve"> </w:t>
            </w:r>
            <w:r w:rsidRPr="00AE4865">
              <w:rPr>
                <w:rFonts w:ascii="Abadi" w:hAnsi="Abadi"/>
                <w:color w:val="auto"/>
                <w:sz w:val="21"/>
                <w:szCs w:val="21"/>
                <w:lang w:eastAsia="es-ES"/>
              </w:rPr>
              <w:t>consulta de tres</w:t>
            </w:r>
            <w:r>
              <w:rPr>
                <w:rFonts w:ascii="Abadi" w:hAnsi="Abadi"/>
                <w:color w:val="auto"/>
                <w:sz w:val="21"/>
                <w:szCs w:val="21"/>
                <w:lang w:eastAsia="es-ES"/>
              </w:rPr>
              <w:t xml:space="preserve"> </w:t>
            </w:r>
            <w:r w:rsidRPr="00AE4865">
              <w:rPr>
                <w:rFonts w:ascii="Abadi" w:hAnsi="Abadi"/>
                <w:color w:val="auto"/>
                <w:sz w:val="21"/>
                <w:szCs w:val="21"/>
                <w:lang w:eastAsia="es-ES"/>
              </w:rPr>
              <w:t>iniciativas: la</w:t>
            </w:r>
            <w:r>
              <w:rPr>
                <w:rFonts w:ascii="Abadi" w:hAnsi="Abadi"/>
                <w:color w:val="auto"/>
                <w:sz w:val="21"/>
                <w:szCs w:val="21"/>
                <w:lang w:eastAsia="es-ES"/>
              </w:rPr>
              <w:t xml:space="preserve"> </w:t>
            </w:r>
            <w:r w:rsidRPr="00AE4865">
              <w:rPr>
                <w:rFonts w:ascii="Abadi" w:hAnsi="Abadi"/>
                <w:color w:val="auto"/>
                <w:sz w:val="21"/>
                <w:szCs w:val="21"/>
                <w:lang w:eastAsia="es-ES"/>
              </w:rPr>
              <w:t>primera, que reforma</w:t>
            </w:r>
            <w:r>
              <w:rPr>
                <w:rFonts w:ascii="Abadi" w:hAnsi="Abadi"/>
                <w:color w:val="auto"/>
                <w:sz w:val="21"/>
                <w:szCs w:val="21"/>
                <w:lang w:eastAsia="es-ES"/>
              </w:rPr>
              <w:t xml:space="preserve"> </w:t>
            </w:r>
            <w:r w:rsidRPr="00AE4865">
              <w:rPr>
                <w:rFonts w:ascii="Abadi" w:hAnsi="Abadi"/>
                <w:color w:val="auto"/>
                <w:sz w:val="21"/>
                <w:szCs w:val="21"/>
                <w:lang w:eastAsia="es-ES"/>
              </w:rPr>
              <w:t>y adiciona diversas</w:t>
            </w:r>
            <w:r>
              <w:rPr>
                <w:rFonts w:ascii="Abadi" w:hAnsi="Abadi"/>
                <w:color w:val="auto"/>
                <w:sz w:val="21"/>
                <w:szCs w:val="21"/>
                <w:lang w:eastAsia="es-ES"/>
              </w:rPr>
              <w:t xml:space="preserve"> </w:t>
            </w:r>
            <w:r w:rsidRPr="00AE4865">
              <w:rPr>
                <w:rFonts w:ascii="Abadi" w:hAnsi="Abadi"/>
                <w:color w:val="auto"/>
                <w:sz w:val="21"/>
                <w:szCs w:val="21"/>
                <w:lang w:eastAsia="es-ES"/>
              </w:rPr>
              <w:t>disposiciones de la</w:t>
            </w:r>
            <w:r>
              <w:rPr>
                <w:rFonts w:ascii="Abadi" w:hAnsi="Abadi"/>
                <w:color w:val="auto"/>
                <w:sz w:val="21"/>
                <w:szCs w:val="21"/>
                <w:lang w:eastAsia="es-ES"/>
              </w:rPr>
              <w:t xml:space="preserve"> </w:t>
            </w:r>
            <w:r w:rsidRPr="00AE4865">
              <w:rPr>
                <w:rFonts w:ascii="Abadi" w:hAnsi="Abadi"/>
                <w:color w:val="auto"/>
                <w:sz w:val="21"/>
                <w:szCs w:val="21"/>
                <w:lang w:eastAsia="es-ES"/>
              </w:rPr>
              <w:t>Ley para Prevenir,</w:t>
            </w:r>
            <w:r>
              <w:rPr>
                <w:rFonts w:ascii="Abadi" w:hAnsi="Abadi"/>
                <w:color w:val="auto"/>
                <w:sz w:val="21"/>
                <w:szCs w:val="21"/>
                <w:lang w:eastAsia="es-ES"/>
              </w:rPr>
              <w:t xml:space="preserve"> </w:t>
            </w:r>
            <w:r w:rsidRPr="00AE4865">
              <w:rPr>
                <w:rFonts w:ascii="Abadi" w:hAnsi="Abadi"/>
                <w:color w:val="auto"/>
                <w:sz w:val="21"/>
                <w:szCs w:val="21"/>
                <w:lang w:eastAsia="es-ES"/>
              </w:rPr>
              <w:t>Atender y Erradicarla Violencia en el</w:t>
            </w:r>
            <w:r>
              <w:rPr>
                <w:rFonts w:ascii="Abadi" w:hAnsi="Abadi"/>
                <w:color w:val="auto"/>
                <w:sz w:val="21"/>
                <w:szCs w:val="21"/>
                <w:lang w:eastAsia="es-ES"/>
              </w:rPr>
              <w:t xml:space="preserve"> </w:t>
            </w:r>
            <w:r w:rsidRPr="00AE4865">
              <w:rPr>
                <w:rFonts w:ascii="Abadi" w:hAnsi="Abadi"/>
                <w:color w:val="auto"/>
                <w:sz w:val="21"/>
                <w:szCs w:val="21"/>
                <w:lang w:eastAsia="es-ES"/>
              </w:rPr>
              <w:t>Estado de</w:t>
            </w:r>
            <w:r>
              <w:rPr>
                <w:rFonts w:ascii="Abadi" w:hAnsi="Abadi"/>
                <w:color w:val="auto"/>
                <w:sz w:val="21"/>
                <w:szCs w:val="21"/>
                <w:lang w:eastAsia="es-ES"/>
              </w:rPr>
              <w:t xml:space="preserve"> </w:t>
            </w:r>
            <w:r w:rsidRPr="00AE4865">
              <w:rPr>
                <w:rFonts w:ascii="Abadi" w:hAnsi="Abadi"/>
                <w:color w:val="auto"/>
                <w:sz w:val="21"/>
                <w:szCs w:val="21"/>
                <w:lang w:eastAsia="es-ES"/>
              </w:rPr>
              <w:t>Guanajuato, en</w:t>
            </w:r>
            <w:r>
              <w:rPr>
                <w:rFonts w:ascii="Abadi" w:hAnsi="Abadi"/>
                <w:color w:val="auto"/>
                <w:sz w:val="21"/>
                <w:szCs w:val="21"/>
                <w:lang w:eastAsia="es-ES"/>
              </w:rPr>
              <w:t xml:space="preserve"> </w:t>
            </w:r>
            <w:r w:rsidRPr="00AE4865">
              <w:rPr>
                <w:rFonts w:ascii="Abadi" w:hAnsi="Abadi"/>
                <w:color w:val="auto"/>
                <w:sz w:val="21"/>
                <w:szCs w:val="21"/>
                <w:lang w:eastAsia="es-ES"/>
              </w:rPr>
              <w:t>materia de «violencia vicaría»; la segunda, que reforma y</w:t>
            </w:r>
            <w:r>
              <w:rPr>
                <w:rFonts w:ascii="Abadi" w:hAnsi="Abadi"/>
                <w:color w:val="auto"/>
                <w:sz w:val="21"/>
                <w:szCs w:val="21"/>
                <w:lang w:eastAsia="es-ES"/>
              </w:rPr>
              <w:t xml:space="preserve"> </w:t>
            </w:r>
            <w:r w:rsidRPr="00AE4865">
              <w:rPr>
                <w:rFonts w:ascii="Abadi" w:hAnsi="Abadi"/>
                <w:color w:val="auto"/>
                <w:sz w:val="21"/>
                <w:szCs w:val="21"/>
                <w:lang w:eastAsia="es-ES"/>
              </w:rPr>
              <w:t>adiciona diversas</w:t>
            </w:r>
            <w:r>
              <w:rPr>
                <w:rFonts w:ascii="Abadi" w:hAnsi="Abadi"/>
                <w:color w:val="auto"/>
                <w:sz w:val="21"/>
                <w:szCs w:val="21"/>
                <w:lang w:eastAsia="es-ES"/>
              </w:rPr>
              <w:t xml:space="preserve"> </w:t>
            </w:r>
            <w:r w:rsidRPr="00AE4865">
              <w:rPr>
                <w:rFonts w:ascii="Abadi" w:hAnsi="Abadi"/>
                <w:color w:val="auto"/>
                <w:sz w:val="21"/>
                <w:szCs w:val="21"/>
                <w:lang w:eastAsia="es-ES"/>
              </w:rPr>
              <w:t>disposiciones de la</w:t>
            </w:r>
            <w:r>
              <w:rPr>
                <w:rFonts w:ascii="Abadi" w:hAnsi="Abadi"/>
                <w:color w:val="auto"/>
                <w:sz w:val="21"/>
                <w:szCs w:val="21"/>
                <w:lang w:eastAsia="es-ES"/>
              </w:rPr>
              <w:t xml:space="preserve"> </w:t>
            </w:r>
            <w:r w:rsidRPr="00AE4865">
              <w:rPr>
                <w:rFonts w:ascii="Abadi" w:hAnsi="Abadi"/>
                <w:color w:val="auto"/>
                <w:sz w:val="21"/>
                <w:szCs w:val="21"/>
                <w:lang w:eastAsia="es-ES"/>
              </w:rPr>
              <w:t>Ley de Acceso de las</w:t>
            </w:r>
            <w:r>
              <w:rPr>
                <w:rFonts w:ascii="Abadi" w:hAnsi="Abadi"/>
                <w:color w:val="auto"/>
                <w:sz w:val="21"/>
                <w:szCs w:val="21"/>
                <w:lang w:eastAsia="es-ES"/>
              </w:rPr>
              <w:t xml:space="preserve"> </w:t>
            </w:r>
            <w:r w:rsidRPr="00AE4865">
              <w:rPr>
                <w:rFonts w:ascii="Abadi" w:hAnsi="Abadi"/>
                <w:color w:val="auto"/>
                <w:sz w:val="21"/>
                <w:szCs w:val="21"/>
                <w:lang w:eastAsia="es-ES"/>
              </w:rPr>
              <w:t>Mujeres a una Vida</w:t>
            </w:r>
            <w:r>
              <w:rPr>
                <w:rFonts w:ascii="Abadi" w:hAnsi="Abadi"/>
                <w:color w:val="auto"/>
                <w:sz w:val="21"/>
                <w:szCs w:val="21"/>
                <w:lang w:eastAsia="es-ES"/>
              </w:rPr>
              <w:t xml:space="preserve"> </w:t>
            </w:r>
            <w:r w:rsidRPr="00AE4865">
              <w:rPr>
                <w:rFonts w:ascii="Abadi" w:hAnsi="Abadi"/>
                <w:color w:val="auto"/>
                <w:sz w:val="21"/>
                <w:szCs w:val="21"/>
                <w:lang w:eastAsia="es-ES"/>
              </w:rPr>
              <w:t xml:space="preserve">Libre de </w:t>
            </w:r>
            <w:r w:rsidRPr="00AE4865">
              <w:rPr>
                <w:rFonts w:ascii="Abadi" w:hAnsi="Abadi"/>
                <w:color w:val="auto"/>
                <w:sz w:val="21"/>
                <w:szCs w:val="21"/>
                <w:lang w:eastAsia="es-ES"/>
              </w:rPr>
              <w:t>Violencia</w:t>
            </w:r>
            <w:r>
              <w:rPr>
                <w:rFonts w:ascii="Abadi" w:hAnsi="Abadi"/>
                <w:color w:val="auto"/>
                <w:sz w:val="21"/>
                <w:szCs w:val="21"/>
                <w:lang w:eastAsia="es-ES"/>
              </w:rPr>
              <w:t xml:space="preserve"> </w:t>
            </w:r>
            <w:r w:rsidRPr="00AE4865">
              <w:rPr>
                <w:rFonts w:ascii="Abadi" w:hAnsi="Abadi"/>
                <w:color w:val="auto"/>
                <w:sz w:val="21"/>
                <w:szCs w:val="21"/>
                <w:lang w:eastAsia="es-ES"/>
              </w:rPr>
              <w:t>para el Estado de</w:t>
            </w:r>
            <w:r>
              <w:rPr>
                <w:rFonts w:ascii="Abadi" w:hAnsi="Abadi"/>
                <w:color w:val="auto"/>
                <w:sz w:val="21"/>
                <w:szCs w:val="21"/>
                <w:lang w:eastAsia="es-ES"/>
              </w:rPr>
              <w:t xml:space="preserve"> </w:t>
            </w:r>
            <w:r w:rsidRPr="00AE4865">
              <w:rPr>
                <w:rFonts w:ascii="Abadi" w:hAnsi="Abadi"/>
                <w:color w:val="auto"/>
                <w:sz w:val="21"/>
                <w:szCs w:val="21"/>
                <w:lang w:eastAsia="es-ES"/>
              </w:rPr>
              <w:t>Guanajuato, en</w:t>
            </w:r>
            <w:r>
              <w:rPr>
                <w:rFonts w:ascii="Abadi" w:hAnsi="Abadi"/>
                <w:color w:val="auto"/>
                <w:sz w:val="21"/>
                <w:szCs w:val="21"/>
                <w:lang w:eastAsia="es-ES"/>
              </w:rPr>
              <w:t xml:space="preserve"> </w:t>
            </w:r>
            <w:r w:rsidRPr="00AE4865">
              <w:rPr>
                <w:rFonts w:ascii="Abadi" w:hAnsi="Abadi"/>
                <w:color w:val="auto"/>
                <w:sz w:val="21"/>
                <w:szCs w:val="21"/>
                <w:lang w:eastAsia="es-ES"/>
              </w:rPr>
              <w:t>materia de «violencia</w:t>
            </w:r>
            <w:r>
              <w:rPr>
                <w:rFonts w:ascii="Abadi" w:hAnsi="Abadi"/>
                <w:color w:val="auto"/>
                <w:sz w:val="21"/>
                <w:szCs w:val="21"/>
                <w:lang w:eastAsia="es-ES"/>
              </w:rPr>
              <w:t xml:space="preserve"> </w:t>
            </w:r>
            <w:r w:rsidRPr="00AE4865">
              <w:rPr>
                <w:rFonts w:ascii="Abadi" w:hAnsi="Abadi"/>
                <w:color w:val="auto"/>
                <w:sz w:val="21"/>
                <w:szCs w:val="21"/>
                <w:lang w:eastAsia="es-ES"/>
              </w:rPr>
              <w:t>contra las mujere</w:t>
            </w:r>
            <w:r>
              <w:rPr>
                <w:rFonts w:ascii="Abadi" w:hAnsi="Abadi"/>
                <w:color w:val="auto"/>
                <w:sz w:val="21"/>
                <w:szCs w:val="21"/>
                <w:lang w:eastAsia="es-ES"/>
              </w:rPr>
              <w:t xml:space="preserve">s </w:t>
            </w:r>
            <w:r w:rsidRPr="00AE4865">
              <w:rPr>
                <w:rFonts w:ascii="Abadi" w:hAnsi="Abadi"/>
                <w:color w:val="auto"/>
                <w:sz w:val="21"/>
                <w:szCs w:val="21"/>
                <w:lang w:eastAsia="es-ES"/>
              </w:rPr>
              <w:t>por interpósita</w:t>
            </w:r>
            <w:r>
              <w:rPr>
                <w:rFonts w:ascii="Abadi" w:hAnsi="Abadi"/>
                <w:color w:val="auto"/>
                <w:sz w:val="21"/>
                <w:szCs w:val="21"/>
                <w:lang w:eastAsia="es-ES"/>
              </w:rPr>
              <w:t xml:space="preserve"> </w:t>
            </w:r>
            <w:r w:rsidRPr="00AE4865">
              <w:rPr>
                <w:rFonts w:ascii="Abadi" w:hAnsi="Abadi"/>
                <w:color w:val="auto"/>
                <w:sz w:val="21"/>
                <w:szCs w:val="21"/>
                <w:lang w:eastAsia="es-ES"/>
              </w:rPr>
              <w:t>persona»; y la</w:t>
            </w:r>
            <w:r>
              <w:rPr>
                <w:rFonts w:ascii="Abadi" w:hAnsi="Abadi"/>
                <w:color w:val="auto"/>
                <w:sz w:val="21"/>
                <w:szCs w:val="21"/>
                <w:lang w:eastAsia="es-ES"/>
              </w:rPr>
              <w:t xml:space="preserve"> </w:t>
            </w:r>
            <w:r w:rsidRPr="00AE4865">
              <w:rPr>
                <w:rFonts w:ascii="Abadi" w:hAnsi="Abadi"/>
                <w:color w:val="auto"/>
                <w:sz w:val="21"/>
                <w:szCs w:val="21"/>
                <w:lang w:eastAsia="es-ES"/>
              </w:rPr>
              <w:t>tercera, que reforma</w:t>
            </w:r>
            <w:r>
              <w:rPr>
                <w:rFonts w:ascii="Abadi" w:hAnsi="Abadi"/>
                <w:color w:val="auto"/>
                <w:sz w:val="21"/>
                <w:szCs w:val="21"/>
                <w:lang w:eastAsia="es-ES"/>
              </w:rPr>
              <w:t xml:space="preserve"> </w:t>
            </w:r>
            <w:r w:rsidRPr="00AE4865">
              <w:rPr>
                <w:rFonts w:ascii="Abadi" w:hAnsi="Abadi"/>
                <w:color w:val="auto"/>
                <w:sz w:val="21"/>
                <w:szCs w:val="21"/>
                <w:lang w:eastAsia="es-ES"/>
              </w:rPr>
              <w:t>y adiciona diversas</w:t>
            </w:r>
            <w:r>
              <w:rPr>
                <w:rFonts w:ascii="Abadi" w:hAnsi="Abadi"/>
                <w:color w:val="auto"/>
                <w:sz w:val="21"/>
                <w:szCs w:val="21"/>
                <w:lang w:eastAsia="es-ES"/>
              </w:rPr>
              <w:t xml:space="preserve"> </w:t>
            </w:r>
            <w:r w:rsidRPr="00AE4865">
              <w:rPr>
                <w:rFonts w:ascii="Abadi" w:hAnsi="Abadi"/>
                <w:color w:val="auto"/>
                <w:sz w:val="21"/>
                <w:szCs w:val="21"/>
                <w:lang w:eastAsia="es-ES"/>
              </w:rPr>
              <w:t>disposiciones de la</w:t>
            </w:r>
            <w:r>
              <w:rPr>
                <w:rFonts w:ascii="Abadi" w:hAnsi="Abadi"/>
                <w:color w:val="auto"/>
                <w:sz w:val="21"/>
                <w:szCs w:val="21"/>
                <w:lang w:eastAsia="es-ES"/>
              </w:rPr>
              <w:t xml:space="preserve"> </w:t>
            </w:r>
            <w:r w:rsidRPr="00AE4865">
              <w:rPr>
                <w:rFonts w:ascii="Abadi" w:hAnsi="Abadi"/>
                <w:color w:val="auto"/>
                <w:sz w:val="21"/>
                <w:szCs w:val="21"/>
                <w:lang w:eastAsia="es-ES"/>
              </w:rPr>
              <w:t>Ley de Acceso de las</w:t>
            </w:r>
            <w:r>
              <w:rPr>
                <w:rFonts w:ascii="Abadi" w:hAnsi="Abadi"/>
                <w:color w:val="auto"/>
                <w:sz w:val="21"/>
                <w:szCs w:val="21"/>
                <w:lang w:eastAsia="es-ES"/>
              </w:rPr>
              <w:t xml:space="preserve"> </w:t>
            </w:r>
            <w:r w:rsidRPr="00AE4865">
              <w:rPr>
                <w:rFonts w:ascii="Abadi" w:hAnsi="Abadi"/>
                <w:color w:val="auto"/>
                <w:sz w:val="21"/>
                <w:szCs w:val="21"/>
                <w:lang w:eastAsia="es-ES"/>
              </w:rPr>
              <w:t>Mujeres a una Vida</w:t>
            </w:r>
            <w:r>
              <w:rPr>
                <w:rFonts w:ascii="Abadi" w:hAnsi="Abadi"/>
                <w:color w:val="auto"/>
                <w:sz w:val="21"/>
                <w:szCs w:val="21"/>
                <w:lang w:eastAsia="es-ES"/>
              </w:rPr>
              <w:t xml:space="preserve"> </w:t>
            </w:r>
            <w:r w:rsidRPr="00AE4865">
              <w:rPr>
                <w:rFonts w:ascii="Abadi" w:hAnsi="Abadi"/>
                <w:color w:val="auto"/>
                <w:sz w:val="21"/>
                <w:szCs w:val="21"/>
                <w:lang w:eastAsia="es-ES"/>
              </w:rPr>
              <w:t>Libre de Violencia</w:t>
            </w:r>
            <w:r>
              <w:rPr>
                <w:rFonts w:ascii="Abadi" w:hAnsi="Abadi"/>
                <w:color w:val="auto"/>
                <w:sz w:val="21"/>
                <w:szCs w:val="21"/>
                <w:lang w:eastAsia="es-ES"/>
              </w:rPr>
              <w:t xml:space="preserve"> </w:t>
            </w:r>
            <w:r w:rsidRPr="00AE4865">
              <w:rPr>
                <w:rFonts w:ascii="Abadi" w:hAnsi="Abadi"/>
                <w:color w:val="auto"/>
                <w:sz w:val="21"/>
                <w:szCs w:val="21"/>
                <w:lang w:eastAsia="es-ES"/>
              </w:rPr>
              <w:t>para el Estado de</w:t>
            </w:r>
            <w:r>
              <w:rPr>
                <w:rFonts w:ascii="Abadi" w:hAnsi="Abadi"/>
                <w:color w:val="auto"/>
                <w:sz w:val="21"/>
                <w:szCs w:val="21"/>
                <w:lang w:eastAsia="es-ES"/>
              </w:rPr>
              <w:t xml:space="preserve"> </w:t>
            </w:r>
            <w:r w:rsidRPr="00AE4865">
              <w:rPr>
                <w:rFonts w:ascii="Abadi" w:hAnsi="Abadi"/>
                <w:color w:val="auto"/>
                <w:sz w:val="21"/>
                <w:szCs w:val="21"/>
                <w:lang w:eastAsia="es-ES"/>
              </w:rPr>
              <w:t>Guanajuato y de la</w:t>
            </w:r>
            <w:r>
              <w:rPr>
                <w:rFonts w:ascii="Abadi" w:hAnsi="Abadi"/>
                <w:color w:val="auto"/>
                <w:sz w:val="21"/>
                <w:szCs w:val="21"/>
                <w:lang w:eastAsia="es-ES"/>
              </w:rPr>
              <w:t xml:space="preserve"> </w:t>
            </w:r>
            <w:r w:rsidRPr="00AE4865">
              <w:rPr>
                <w:rFonts w:ascii="Abadi" w:hAnsi="Abadi"/>
                <w:color w:val="auto"/>
                <w:sz w:val="21"/>
                <w:szCs w:val="21"/>
                <w:lang w:eastAsia="es-ES"/>
              </w:rPr>
              <w:t>Ley para Prevenir,</w:t>
            </w:r>
            <w:r>
              <w:rPr>
                <w:rFonts w:ascii="Abadi" w:hAnsi="Abadi"/>
                <w:color w:val="auto"/>
                <w:sz w:val="21"/>
                <w:szCs w:val="21"/>
                <w:lang w:eastAsia="es-ES"/>
              </w:rPr>
              <w:t xml:space="preserve"> </w:t>
            </w:r>
            <w:r w:rsidRPr="00AE4865">
              <w:rPr>
                <w:rFonts w:ascii="Abadi" w:hAnsi="Abadi"/>
                <w:color w:val="auto"/>
                <w:sz w:val="21"/>
                <w:szCs w:val="21"/>
                <w:lang w:eastAsia="es-ES"/>
              </w:rPr>
              <w:t>Atender y Erradicarla Violencia en el</w:t>
            </w:r>
            <w:r>
              <w:rPr>
                <w:rFonts w:ascii="Abadi" w:hAnsi="Abadi"/>
                <w:color w:val="auto"/>
                <w:sz w:val="21"/>
                <w:szCs w:val="21"/>
                <w:lang w:eastAsia="es-ES"/>
              </w:rPr>
              <w:t xml:space="preserve"> </w:t>
            </w:r>
            <w:r w:rsidRPr="00AE4865">
              <w:rPr>
                <w:rFonts w:ascii="Abadi" w:hAnsi="Abadi"/>
                <w:color w:val="auto"/>
                <w:sz w:val="21"/>
                <w:szCs w:val="21"/>
                <w:lang w:eastAsia="es-ES"/>
              </w:rPr>
              <w:t>Estado de</w:t>
            </w:r>
            <w:r>
              <w:rPr>
                <w:rFonts w:ascii="Abadi" w:hAnsi="Abadi"/>
                <w:color w:val="auto"/>
                <w:sz w:val="21"/>
                <w:szCs w:val="21"/>
                <w:lang w:eastAsia="es-ES"/>
              </w:rPr>
              <w:t xml:space="preserve"> </w:t>
            </w:r>
            <w:r w:rsidRPr="00AE4865">
              <w:rPr>
                <w:rFonts w:ascii="Abadi" w:hAnsi="Abadi"/>
                <w:color w:val="auto"/>
                <w:sz w:val="21"/>
                <w:szCs w:val="21"/>
                <w:lang w:eastAsia="es-ES"/>
              </w:rPr>
              <w:t>Guanajuato, en</w:t>
            </w:r>
            <w:r>
              <w:rPr>
                <w:rFonts w:ascii="Abadi" w:hAnsi="Abadi"/>
                <w:color w:val="auto"/>
                <w:sz w:val="21"/>
                <w:szCs w:val="21"/>
                <w:lang w:eastAsia="es-ES"/>
              </w:rPr>
              <w:t xml:space="preserve"> </w:t>
            </w:r>
            <w:r w:rsidRPr="00AE4865">
              <w:rPr>
                <w:rFonts w:ascii="Abadi" w:hAnsi="Abadi"/>
                <w:color w:val="auto"/>
                <w:sz w:val="21"/>
                <w:szCs w:val="21"/>
                <w:lang w:eastAsia="es-ES"/>
              </w:rPr>
              <w:t>materia de</w:t>
            </w:r>
            <w:r>
              <w:rPr>
                <w:rFonts w:ascii="Abadi" w:hAnsi="Abadi"/>
                <w:color w:val="auto"/>
                <w:sz w:val="21"/>
                <w:szCs w:val="21"/>
                <w:lang w:eastAsia="es-ES"/>
              </w:rPr>
              <w:t xml:space="preserve"> </w:t>
            </w:r>
            <w:r w:rsidRPr="00AE4865">
              <w:rPr>
                <w:rFonts w:ascii="Abadi" w:hAnsi="Abadi"/>
                <w:color w:val="auto"/>
                <w:sz w:val="21"/>
                <w:szCs w:val="21"/>
                <w:lang w:eastAsia="es-ES"/>
              </w:rPr>
              <w:t>reconocimiento y</w:t>
            </w:r>
            <w:r>
              <w:rPr>
                <w:rFonts w:ascii="Abadi" w:hAnsi="Abadi"/>
                <w:color w:val="auto"/>
                <w:sz w:val="21"/>
                <w:szCs w:val="21"/>
                <w:lang w:eastAsia="es-ES"/>
              </w:rPr>
              <w:t xml:space="preserve"> </w:t>
            </w:r>
            <w:r w:rsidRPr="00AE4865">
              <w:rPr>
                <w:rFonts w:ascii="Abadi" w:hAnsi="Abadi"/>
                <w:color w:val="auto"/>
                <w:sz w:val="21"/>
                <w:szCs w:val="21"/>
                <w:lang w:eastAsia="es-ES"/>
              </w:rPr>
              <w:t>sanción de la</w:t>
            </w:r>
            <w:r>
              <w:rPr>
                <w:rFonts w:ascii="Abadi" w:hAnsi="Abadi"/>
                <w:color w:val="auto"/>
                <w:sz w:val="21"/>
                <w:szCs w:val="21"/>
                <w:lang w:eastAsia="es-ES"/>
              </w:rPr>
              <w:t xml:space="preserve"> </w:t>
            </w:r>
            <w:r w:rsidRPr="00AE4865">
              <w:rPr>
                <w:rFonts w:ascii="Abadi" w:hAnsi="Abadi"/>
                <w:color w:val="auto"/>
                <w:sz w:val="21"/>
                <w:szCs w:val="21"/>
                <w:lang w:eastAsia="es-ES"/>
              </w:rPr>
              <w:t>violencia vicaria».</w:t>
            </w:r>
          </w:p>
          <w:p w14:paraId="33CC962A" w14:textId="77777777" w:rsidR="004D4A5A" w:rsidRDefault="004D4A5A" w:rsidP="0010751F">
            <w:pPr>
              <w:autoSpaceDE w:val="0"/>
              <w:autoSpaceDN w:val="0"/>
              <w:adjustRightInd w:val="0"/>
              <w:jc w:val="both"/>
              <w:rPr>
                <w:rFonts w:ascii="Abadi" w:hAnsi="Abadi"/>
                <w:sz w:val="21"/>
                <w:szCs w:val="21"/>
              </w:rPr>
            </w:pPr>
          </w:p>
          <w:p w14:paraId="6664A476" w14:textId="77777777" w:rsidR="00E517FB" w:rsidRDefault="00E517FB" w:rsidP="0010751F">
            <w:pPr>
              <w:autoSpaceDE w:val="0"/>
              <w:autoSpaceDN w:val="0"/>
              <w:adjustRightInd w:val="0"/>
              <w:jc w:val="both"/>
              <w:rPr>
                <w:rFonts w:ascii="Abadi" w:hAnsi="Abadi"/>
                <w:sz w:val="21"/>
                <w:szCs w:val="21"/>
              </w:rPr>
            </w:pPr>
          </w:p>
          <w:p w14:paraId="467BBE69" w14:textId="4AA99276" w:rsidR="00E517FB" w:rsidRPr="0014756F" w:rsidRDefault="00E517FB" w:rsidP="0010751F">
            <w:pPr>
              <w:autoSpaceDE w:val="0"/>
              <w:autoSpaceDN w:val="0"/>
              <w:adjustRightInd w:val="0"/>
              <w:jc w:val="both"/>
              <w:rPr>
                <w:rFonts w:ascii="Abadi" w:hAnsi="Abadi"/>
                <w:sz w:val="21"/>
                <w:szCs w:val="21"/>
              </w:rPr>
            </w:pPr>
          </w:p>
        </w:tc>
        <w:tc>
          <w:tcPr>
            <w:tcW w:w="2005" w:type="dxa"/>
            <w:gridSpan w:val="2"/>
          </w:tcPr>
          <w:p w14:paraId="1444A3EE" w14:textId="77777777" w:rsidR="004D4A5A" w:rsidRDefault="004D4A5A" w:rsidP="0010751F">
            <w:pPr>
              <w:pStyle w:val="Default"/>
              <w:jc w:val="both"/>
              <w:rPr>
                <w:rFonts w:ascii="Abadi" w:hAnsi="Abadi"/>
                <w:color w:val="auto"/>
                <w:sz w:val="21"/>
                <w:szCs w:val="21"/>
                <w:lang w:eastAsia="es-ES"/>
              </w:rPr>
            </w:pPr>
          </w:p>
          <w:p w14:paraId="28519683" w14:textId="77777777" w:rsidR="004D4A5A" w:rsidRDefault="004D4A5A" w:rsidP="0010751F">
            <w:pPr>
              <w:pStyle w:val="Default"/>
              <w:jc w:val="both"/>
              <w:rPr>
                <w:rFonts w:ascii="Abadi" w:hAnsi="Abadi"/>
                <w:color w:val="auto"/>
                <w:sz w:val="21"/>
                <w:szCs w:val="21"/>
                <w:lang w:eastAsia="es-ES"/>
              </w:rPr>
            </w:pPr>
          </w:p>
          <w:p w14:paraId="5D07EA24" w14:textId="77777777" w:rsidR="004D4A5A" w:rsidRPr="00AE4865" w:rsidRDefault="004D4A5A" w:rsidP="0010751F">
            <w:pPr>
              <w:pStyle w:val="Default"/>
              <w:jc w:val="both"/>
              <w:rPr>
                <w:rFonts w:ascii="Abadi" w:hAnsi="Abadi"/>
                <w:b/>
                <w:bCs/>
                <w:color w:val="auto"/>
                <w:sz w:val="21"/>
                <w:szCs w:val="21"/>
                <w:lang w:eastAsia="es-ES"/>
              </w:rPr>
            </w:pPr>
            <w:r w:rsidRPr="00AE4865">
              <w:rPr>
                <w:rFonts w:ascii="Abadi" w:hAnsi="Abadi"/>
                <w:b/>
                <w:bCs/>
                <w:color w:val="auto"/>
                <w:sz w:val="21"/>
                <w:szCs w:val="21"/>
                <w:lang w:eastAsia="es-ES"/>
              </w:rPr>
              <w:t>Enterados y se</w:t>
            </w:r>
            <w:r>
              <w:rPr>
                <w:rFonts w:ascii="Abadi" w:hAnsi="Abadi"/>
                <w:b/>
                <w:bCs/>
                <w:color w:val="auto"/>
                <w:sz w:val="21"/>
                <w:szCs w:val="21"/>
                <w:lang w:eastAsia="es-ES"/>
              </w:rPr>
              <w:t xml:space="preserve"> </w:t>
            </w:r>
            <w:r w:rsidRPr="00AE4865">
              <w:rPr>
                <w:rFonts w:ascii="Abadi" w:hAnsi="Abadi"/>
                <w:b/>
                <w:bCs/>
                <w:color w:val="auto"/>
                <w:sz w:val="21"/>
                <w:szCs w:val="21"/>
                <w:lang w:eastAsia="es-ES"/>
              </w:rPr>
              <w:t>informa que se</w:t>
            </w:r>
            <w:r>
              <w:rPr>
                <w:rFonts w:ascii="Abadi" w:hAnsi="Abadi"/>
                <w:b/>
                <w:bCs/>
                <w:color w:val="auto"/>
                <w:sz w:val="21"/>
                <w:szCs w:val="21"/>
                <w:lang w:eastAsia="es-ES"/>
              </w:rPr>
              <w:t xml:space="preserve"> </w:t>
            </w:r>
            <w:r w:rsidRPr="00AE4865">
              <w:rPr>
                <w:rFonts w:ascii="Abadi" w:hAnsi="Abadi"/>
                <w:b/>
                <w:bCs/>
                <w:color w:val="auto"/>
                <w:sz w:val="21"/>
                <w:szCs w:val="21"/>
                <w:lang w:eastAsia="es-ES"/>
              </w:rPr>
              <w:t>turnó a la</w:t>
            </w:r>
            <w:r>
              <w:rPr>
                <w:rFonts w:ascii="Abadi" w:hAnsi="Abadi"/>
                <w:b/>
                <w:bCs/>
                <w:color w:val="auto"/>
                <w:sz w:val="21"/>
                <w:szCs w:val="21"/>
                <w:lang w:eastAsia="es-ES"/>
              </w:rPr>
              <w:t xml:space="preserve"> </w:t>
            </w:r>
            <w:r w:rsidRPr="00AE4865">
              <w:rPr>
                <w:rFonts w:ascii="Abadi" w:hAnsi="Abadi"/>
                <w:b/>
                <w:bCs/>
                <w:color w:val="auto"/>
                <w:sz w:val="21"/>
                <w:szCs w:val="21"/>
                <w:lang w:eastAsia="es-ES"/>
              </w:rPr>
              <w:t>Comisión para la</w:t>
            </w:r>
            <w:r>
              <w:rPr>
                <w:rFonts w:ascii="Abadi" w:hAnsi="Abadi"/>
                <w:b/>
                <w:bCs/>
                <w:color w:val="auto"/>
                <w:sz w:val="21"/>
                <w:szCs w:val="21"/>
                <w:lang w:eastAsia="es-ES"/>
              </w:rPr>
              <w:t xml:space="preserve"> </w:t>
            </w:r>
            <w:r w:rsidRPr="00AE4865">
              <w:rPr>
                <w:rFonts w:ascii="Abadi" w:hAnsi="Abadi"/>
                <w:b/>
                <w:bCs/>
                <w:color w:val="auto"/>
                <w:sz w:val="21"/>
                <w:szCs w:val="21"/>
                <w:lang w:eastAsia="es-ES"/>
              </w:rPr>
              <w:t>Igualdad de</w:t>
            </w:r>
            <w:r>
              <w:rPr>
                <w:rFonts w:ascii="Abadi" w:hAnsi="Abadi"/>
                <w:b/>
                <w:bCs/>
                <w:color w:val="auto"/>
                <w:sz w:val="21"/>
                <w:szCs w:val="21"/>
                <w:lang w:eastAsia="es-ES"/>
              </w:rPr>
              <w:t xml:space="preserve"> </w:t>
            </w:r>
            <w:r w:rsidRPr="00AE4865">
              <w:rPr>
                <w:rFonts w:ascii="Abadi" w:hAnsi="Abadi"/>
                <w:b/>
                <w:bCs/>
                <w:color w:val="auto"/>
                <w:sz w:val="21"/>
                <w:szCs w:val="21"/>
                <w:lang w:eastAsia="es-ES"/>
              </w:rPr>
              <w:t>Género.</w:t>
            </w:r>
          </w:p>
          <w:p w14:paraId="13AE5D05" w14:textId="77777777" w:rsidR="004D4A5A" w:rsidRPr="00AE4865" w:rsidRDefault="004D4A5A" w:rsidP="0010751F">
            <w:pPr>
              <w:autoSpaceDE w:val="0"/>
              <w:autoSpaceDN w:val="0"/>
              <w:adjustRightInd w:val="0"/>
              <w:jc w:val="both"/>
              <w:rPr>
                <w:rFonts w:ascii="Abadi" w:hAnsi="Abadi"/>
                <w:sz w:val="21"/>
                <w:szCs w:val="21"/>
              </w:rPr>
            </w:pPr>
          </w:p>
        </w:tc>
      </w:tr>
      <w:tr w:rsidR="004D4A5A" w:rsidRPr="00A163ED" w14:paraId="468F1DAE" w14:textId="77777777" w:rsidTr="00F35513">
        <w:tc>
          <w:tcPr>
            <w:tcW w:w="1949" w:type="dxa"/>
          </w:tcPr>
          <w:p w14:paraId="7F0D2161" w14:textId="77777777" w:rsidR="004D4A5A" w:rsidRPr="00A163ED" w:rsidRDefault="004D4A5A" w:rsidP="0010751F">
            <w:pPr>
              <w:pStyle w:val="Default"/>
              <w:jc w:val="both"/>
              <w:rPr>
                <w:rFonts w:ascii="Abadi" w:hAnsi="Abadi"/>
                <w:b/>
                <w:bCs/>
                <w:color w:val="auto"/>
                <w:sz w:val="21"/>
                <w:szCs w:val="21"/>
                <w:lang w:eastAsia="es-ES"/>
              </w:rPr>
            </w:pPr>
            <w:r w:rsidRPr="00A163ED">
              <w:rPr>
                <w:rFonts w:ascii="Abadi" w:hAnsi="Abadi"/>
                <w:b/>
                <w:bCs/>
                <w:color w:val="auto"/>
                <w:sz w:val="21"/>
                <w:szCs w:val="21"/>
                <w:lang w:eastAsia="es-ES"/>
              </w:rPr>
              <w:t>2.06</w:t>
            </w:r>
          </w:p>
          <w:p w14:paraId="35C6943A" w14:textId="77777777" w:rsidR="004D4A5A" w:rsidRPr="00A163ED" w:rsidRDefault="004D4A5A" w:rsidP="0010751F">
            <w:pPr>
              <w:pStyle w:val="Default"/>
              <w:jc w:val="both"/>
              <w:rPr>
                <w:rFonts w:ascii="Abadi" w:hAnsi="Abadi"/>
                <w:color w:val="auto"/>
                <w:sz w:val="21"/>
                <w:szCs w:val="21"/>
                <w:lang w:eastAsia="es-ES"/>
              </w:rPr>
            </w:pPr>
          </w:p>
          <w:p w14:paraId="1E315701" w14:textId="77777777" w:rsidR="004D4A5A" w:rsidRPr="00A163ED" w:rsidRDefault="004D4A5A" w:rsidP="0010751F">
            <w:pPr>
              <w:pStyle w:val="Default"/>
              <w:jc w:val="both"/>
              <w:rPr>
                <w:rFonts w:ascii="Abadi" w:hAnsi="Abadi"/>
                <w:color w:val="auto"/>
                <w:sz w:val="21"/>
                <w:szCs w:val="21"/>
                <w:lang w:eastAsia="es-ES"/>
              </w:rPr>
            </w:pPr>
            <w:r w:rsidRPr="00A163ED">
              <w:rPr>
                <w:rFonts w:ascii="Abadi" w:hAnsi="Abadi"/>
                <w:color w:val="auto"/>
                <w:sz w:val="21"/>
                <w:szCs w:val="21"/>
                <w:lang w:eastAsia="es-ES"/>
              </w:rPr>
              <w:t>La coordinadora</w:t>
            </w:r>
            <w:r>
              <w:rPr>
                <w:rFonts w:ascii="Abadi" w:hAnsi="Abadi"/>
                <w:color w:val="auto"/>
                <w:sz w:val="21"/>
                <w:szCs w:val="21"/>
                <w:lang w:eastAsia="es-ES"/>
              </w:rPr>
              <w:t xml:space="preserve"> </w:t>
            </w:r>
            <w:r w:rsidRPr="00A163ED">
              <w:rPr>
                <w:rFonts w:ascii="Abadi" w:hAnsi="Abadi"/>
                <w:color w:val="auto"/>
                <w:sz w:val="21"/>
                <w:szCs w:val="21"/>
                <w:lang w:eastAsia="es-ES"/>
              </w:rPr>
              <w:t>general Jurídica del</w:t>
            </w:r>
            <w:r>
              <w:rPr>
                <w:rFonts w:ascii="Abadi" w:hAnsi="Abadi"/>
                <w:color w:val="auto"/>
                <w:sz w:val="21"/>
                <w:szCs w:val="21"/>
                <w:lang w:eastAsia="es-ES"/>
              </w:rPr>
              <w:t xml:space="preserve"> </w:t>
            </w:r>
            <w:r w:rsidRPr="00A163ED">
              <w:rPr>
                <w:rFonts w:ascii="Abadi" w:hAnsi="Abadi"/>
                <w:color w:val="auto"/>
                <w:sz w:val="21"/>
                <w:szCs w:val="21"/>
                <w:lang w:eastAsia="es-ES"/>
              </w:rPr>
              <w:t>Gobierno del Estado</w:t>
            </w:r>
            <w:r>
              <w:rPr>
                <w:rFonts w:ascii="Abadi" w:hAnsi="Abadi"/>
                <w:color w:val="auto"/>
                <w:sz w:val="21"/>
                <w:szCs w:val="21"/>
                <w:lang w:eastAsia="es-ES"/>
              </w:rPr>
              <w:t xml:space="preserve"> </w:t>
            </w:r>
            <w:r w:rsidRPr="00A163ED">
              <w:rPr>
                <w:rFonts w:ascii="Abadi" w:hAnsi="Abadi"/>
                <w:color w:val="auto"/>
                <w:sz w:val="21"/>
                <w:szCs w:val="21"/>
                <w:lang w:eastAsia="es-ES"/>
              </w:rPr>
              <w:t>de Guanajuato remite</w:t>
            </w:r>
            <w:r>
              <w:rPr>
                <w:rFonts w:ascii="Abadi" w:hAnsi="Abadi"/>
                <w:color w:val="auto"/>
                <w:sz w:val="21"/>
                <w:szCs w:val="21"/>
                <w:lang w:eastAsia="es-ES"/>
              </w:rPr>
              <w:t xml:space="preserve"> </w:t>
            </w:r>
            <w:r w:rsidRPr="00A163ED">
              <w:rPr>
                <w:rFonts w:ascii="Abadi" w:hAnsi="Abadi"/>
                <w:color w:val="auto"/>
                <w:sz w:val="21"/>
                <w:szCs w:val="21"/>
                <w:lang w:eastAsia="es-ES"/>
              </w:rPr>
              <w:t>opinión consolidada</w:t>
            </w:r>
            <w:r>
              <w:rPr>
                <w:rFonts w:ascii="Abadi" w:hAnsi="Abadi"/>
                <w:color w:val="auto"/>
                <w:sz w:val="21"/>
                <w:szCs w:val="21"/>
                <w:lang w:eastAsia="es-ES"/>
              </w:rPr>
              <w:t xml:space="preserve"> </w:t>
            </w:r>
            <w:r w:rsidRPr="00A163ED">
              <w:rPr>
                <w:rFonts w:ascii="Abadi" w:hAnsi="Abadi"/>
                <w:color w:val="auto"/>
                <w:sz w:val="21"/>
                <w:szCs w:val="21"/>
                <w:lang w:eastAsia="es-ES"/>
              </w:rPr>
              <w:t>de dicha</w:t>
            </w:r>
            <w:r>
              <w:rPr>
                <w:rFonts w:ascii="Abadi" w:hAnsi="Abadi"/>
                <w:color w:val="auto"/>
                <w:sz w:val="21"/>
                <w:szCs w:val="21"/>
                <w:lang w:eastAsia="es-ES"/>
              </w:rPr>
              <w:t xml:space="preserve"> </w:t>
            </w:r>
            <w:r w:rsidRPr="00A163ED">
              <w:rPr>
                <w:rFonts w:ascii="Abadi" w:hAnsi="Abadi"/>
                <w:color w:val="auto"/>
                <w:sz w:val="21"/>
                <w:szCs w:val="21"/>
                <w:lang w:eastAsia="es-ES"/>
              </w:rPr>
              <w:t>Coordinación, la</w:t>
            </w:r>
            <w:r>
              <w:rPr>
                <w:rFonts w:ascii="Abadi" w:hAnsi="Abadi"/>
                <w:color w:val="auto"/>
                <w:sz w:val="21"/>
                <w:szCs w:val="21"/>
                <w:lang w:eastAsia="es-ES"/>
              </w:rPr>
              <w:t xml:space="preserve"> </w:t>
            </w:r>
            <w:r w:rsidRPr="00A163ED">
              <w:rPr>
                <w:rFonts w:ascii="Abadi" w:hAnsi="Abadi"/>
                <w:color w:val="auto"/>
                <w:sz w:val="21"/>
                <w:szCs w:val="21"/>
                <w:lang w:eastAsia="es-ES"/>
              </w:rPr>
              <w:t>Secretaría de</w:t>
            </w:r>
            <w:r>
              <w:rPr>
                <w:rFonts w:ascii="Abadi" w:hAnsi="Abadi"/>
                <w:color w:val="auto"/>
                <w:sz w:val="21"/>
                <w:szCs w:val="21"/>
                <w:lang w:eastAsia="es-ES"/>
              </w:rPr>
              <w:t xml:space="preserve"> </w:t>
            </w:r>
            <w:r w:rsidRPr="00A163ED">
              <w:rPr>
                <w:rFonts w:ascii="Abadi" w:hAnsi="Abadi"/>
                <w:color w:val="auto"/>
                <w:sz w:val="21"/>
                <w:szCs w:val="21"/>
                <w:lang w:eastAsia="es-ES"/>
              </w:rPr>
              <w:t>Finanzas, Inversión y</w:t>
            </w:r>
            <w:r>
              <w:rPr>
                <w:rFonts w:ascii="Abadi" w:hAnsi="Abadi"/>
                <w:color w:val="auto"/>
                <w:sz w:val="21"/>
                <w:szCs w:val="21"/>
                <w:lang w:eastAsia="es-ES"/>
              </w:rPr>
              <w:t xml:space="preserve"> </w:t>
            </w:r>
            <w:r w:rsidRPr="00A163ED">
              <w:rPr>
                <w:rFonts w:ascii="Abadi" w:hAnsi="Abadi"/>
                <w:color w:val="auto"/>
                <w:sz w:val="21"/>
                <w:szCs w:val="21"/>
                <w:lang w:eastAsia="es-ES"/>
              </w:rPr>
              <w:t>Administración, la</w:t>
            </w:r>
            <w:r>
              <w:rPr>
                <w:rFonts w:ascii="Abadi" w:hAnsi="Abadi"/>
                <w:color w:val="auto"/>
                <w:sz w:val="21"/>
                <w:szCs w:val="21"/>
                <w:lang w:eastAsia="es-ES"/>
              </w:rPr>
              <w:t xml:space="preserve"> </w:t>
            </w:r>
            <w:r w:rsidRPr="00A163ED">
              <w:rPr>
                <w:rFonts w:ascii="Abadi" w:hAnsi="Abadi"/>
                <w:color w:val="auto"/>
                <w:sz w:val="21"/>
                <w:szCs w:val="21"/>
                <w:lang w:eastAsia="es-ES"/>
              </w:rPr>
              <w:t>Secretaría de Medio</w:t>
            </w:r>
            <w:r>
              <w:rPr>
                <w:rFonts w:ascii="Abadi" w:hAnsi="Abadi"/>
                <w:color w:val="auto"/>
                <w:sz w:val="21"/>
                <w:szCs w:val="21"/>
                <w:lang w:eastAsia="es-ES"/>
              </w:rPr>
              <w:t xml:space="preserve"> </w:t>
            </w:r>
            <w:r w:rsidRPr="00A163ED">
              <w:rPr>
                <w:rFonts w:ascii="Abadi" w:hAnsi="Abadi"/>
                <w:color w:val="auto"/>
                <w:sz w:val="21"/>
                <w:szCs w:val="21"/>
                <w:lang w:eastAsia="es-ES"/>
              </w:rPr>
              <w:t>Ambiente y</w:t>
            </w:r>
            <w:r>
              <w:rPr>
                <w:rFonts w:ascii="Abadi" w:hAnsi="Abadi"/>
                <w:color w:val="auto"/>
                <w:sz w:val="21"/>
                <w:szCs w:val="21"/>
                <w:lang w:eastAsia="es-ES"/>
              </w:rPr>
              <w:t xml:space="preserve"> </w:t>
            </w:r>
            <w:r w:rsidRPr="00A163ED">
              <w:rPr>
                <w:rFonts w:ascii="Abadi" w:hAnsi="Abadi"/>
                <w:color w:val="auto"/>
                <w:sz w:val="21"/>
                <w:szCs w:val="21"/>
                <w:lang w:eastAsia="es-ES"/>
              </w:rPr>
              <w:t>Ordenamiento</w:t>
            </w:r>
            <w:r>
              <w:rPr>
                <w:rFonts w:ascii="Abadi" w:hAnsi="Abadi"/>
                <w:color w:val="auto"/>
                <w:sz w:val="21"/>
                <w:szCs w:val="21"/>
                <w:lang w:eastAsia="es-ES"/>
              </w:rPr>
              <w:t xml:space="preserve"> </w:t>
            </w:r>
            <w:r w:rsidRPr="00A163ED">
              <w:rPr>
                <w:rFonts w:ascii="Abadi" w:hAnsi="Abadi"/>
                <w:color w:val="auto"/>
                <w:sz w:val="21"/>
                <w:szCs w:val="21"/>
                <w:lang w:eastAsia="es-ES"/>
              </w:rPr>
              <w:t>Territorial y la</w:t>
            </w:r>
            <w:r>
              <w:rPr>
                <w:rFonts w:ascii="Abadi" w:hAnsi="Abadi"/>
                <w:color w:val="auto"/>
                <w:sz w:val="21"/>
                <w:szCs w:val="21"/>
                <w:lang w:eastAsia="es-ES"/>
              </w:rPr>
              <w:t xml:space="preserve"> </w:t>
            </w:r>
            <w:r w:rsidRPr="00A163ED">
              <w:rPr>
                <w:rFonts w:ascii="Abadi" w:hAnsi="Abadi"/>
                <w:color w:val="auto"/>
                <w:sz w:val="21"/>
                <w:szCs w:val="21"/>
                <w:lang w:eastAsia="es-ES"/>
              </w:rPr>
              <w:t>Procuraduría</w:t>
            </w:r>
            <w:r>
              <w:rPr>
                <w:rFonts w:ascii="Abadi" w:hAnsi="Abadi"/>
                <w:color w:val="auto"/>
                <w:sz w:val="21"/>
                <w:szCs w:val="21"/>
                <w:lang w:eastAsia="es-ES"/>
              </w:rPr>
              <w:t xml:space="preserve"> </w:t>
            </w:r>
            <w:r w:rsidRPr="00A163ED">
              <w:rPr>
                <w:rFonts w:ascii="Abadi" w:hAnsi="Abadi"/>
                <w:color w:val="auto"/>
                <w:sz w:val="21"/>
                <w:szCs w:val="21"/>
                <w:lang w:eastAsia="es-ES"/>
              </w:rPr>
              <w:t>Ambiental y de</w:t>
            </w:r>
            <w:r>
              <w:rPr>
                <w:rFonts w:ascii="Abadi" w:hAnsi="Abadi"/>
                <w:color w:val="auto"/>
                <w:sz w:val="21"/>
                <w:szCs w:val="21"/>
                <w:lang w:eastAsia="es-ES"/>
              </w:rPr>
              <w:t xml:space="preserve"> </w:t>
            </w:r>
            <w:r w:rsidRPr="00A163ED">
              <w:rPr>
                <w:rFonts w:ascii="Abadi" w:hAnsi="Abadi"/>
                <w:color w:val="auto"/>
                <w:sz w:val="21"/>
                <w:szCs w:val="21"/>
                <w:lang w:eastAsia="es-ES"/>
              </w:rPr>
              <w:t>Ordenamiento</w:t>
            </w:r>
            <w:r>
              <w:rPr>
                <w:rFonts w:ascii="Abadi" w:hAnsi="Abadi"/>
                <w:color w:val="auto"/>
                <w:sz w:val="21"/>
                <w:szCs w:val="21"/>
                <w:lang w:eastAsia="es-ES"/>
              </w:rPr>
              <w:t xml:space="preserve"> </w:t>
            </w:r>
            <w:r w:rsidRPr="00A163ED">
              <w:rPr>
                <w:rFonts w:ascii="Abadi" w:hAnsi="Abadi"/>
                <w:color w:val="auto"/>
                <w:sz w:val="21"/>
                <w:szCs w:val="21"/>
                <w:lang w:eastAsia="es-ES"/>
              </w:rPr>
              <w:t>Territorial a la</w:t>
            </w:r>
            <w:r>
              <w:rPr>
                <w:rFonts w:ascii="Abadi" w:hAnsi="Abadi"/>
                <w:color w:val="auto"/>
                <w:sz w:val="21"/>
                <w:szCs w:val="21"/>
                <w:lang w:eastAsia="es-ES"/>
              </w:rPr>
              <w:t xml:space="preserve"> </w:t>
            </w:r>
            <w:r w:rsidRPr="00A163ED">
              <w:rPr>
                <w:rFonts w:ascii="Abadi" w:hAnsi="Abadi"/>
                <w:color w:val="auto"/>
                <w:sz w:val="21"/>
                <w:szCs w:val="21"/>
                <w:lang w:eastAsia="es-ES"/>
              </w:rPr>
              <w:t>consulta de la</w:t>
            </w:r>
            <w:r>
              <w:rPr>
                <w:rFonts w:ascii="Abadi" w:hAnsi="Abadi"/>
                <w:color w:val="auto"/>
                <w:sz w:val="21"/>
                <w:szCs w:val="21"/>
                <w:lang w:eastAsia="es-ES"/>
              </w:rPr>
              <w:t xml:space="preserve"> </w:t>
            </w:r>
            <w:r w:rsidRPr="00A163ED">
              <w:rPr>
                <w:rFonts w:ascii="Abadi" w:hAnsi="Abadi"/>
                <w:color w:val="auto"/>
                <w:sz w:val="21"/>
                <w:szCs w:val="21"/>
                <w:lang w:eastAsia="es-ES"/>
              </w:rPr>
              <w:t>iniciativa que</w:t>
            </w:r>
            <w:r>
              <w:rPr>
                <w:rFonts w:ascii="Abadi" w:hAnsi="Abadi"/>
                <w:color w:val="auto"/>
                <w:sz w:val="21"/>
                <w:szCs w:val="21"/>
                <w:lang w:eastAsia="es-ES"/>
              </w:rPr>
              <w:t xml:space="preserve"> </w:t>
            </w:r>
            <w:r w:rsidRPr="00A163ED">
              <w:rPr>
                <w:rFonts w:ascii="Abadi" w:hAnsi="Abadi"/>
                <w:color w:val="auto"/>
                <w:sz w:val="21"/>
                <w:szCs w:val="21"/>
                <w:lang w:eastAsia="es-ES"/>
              </w:rPr>
              <w:lastRenderedPageBreak/>
              <w:t>adiciona un capítulo</w:t>
            </w:r>
            <w:r>
              <w:rPr>
                <w:rFonts w:ascii="Abadi" w:hAnsi="Abadi"/>
                <w:color w:val="auto"/>
                <w:sz w:val="21"/>
                <w:szCs w:val="21"/>
                <w:lang w:eastAsia="es-ES"/>
              </w:rPr>
              <w:t xml:space="preserve"> </w:t>
            </w:r>
            <w:r w:rsidRPr="00A163ED">
              <w:rPr>
                <w:rFonts w:ascii="Abadi" w:hAnsi="Abadi"/>
                <w:color w:val="auto"/>
                <w:sz w:val="21"/>
                <w:szCs w:val="21"/>
                <w:lang w:eastAsia="es-ES"/>
              </w:rPr>
              <w:t>VIII al Título</w:t>
            </w:r>
            <w:r>
              <w:rPr>
                <w:rFonts w:ascii="Abadi" w:hAnsi="Abadi"/>
                <w:color w:val="auto"/>
                <w:sz w:val="21"/>
                <w:szCs w:val="21"/>
                <w:lang w:eastAsia="es-ES"/>
              </w:rPr>
              <w:t xml:space="preserve"> </w:t>
            </w:r>
            <w:r w:rsidRPr="00A163ED">
              <w:rPr>
                <w:rFonts w:ascii="Abadi" w:hAnsi="Abadi"/>
                <w:color w:val="auto"/>
                <w:sz w:val="21"/>
                <w:szCs w:val="21"/>
                <w:lang w:eastAsia="es-ES"/>
              </w:rPr>
              <w:t>Segundo de la Ley de</w:t>
            </w:r>
            <w:r>
              <w:rPr>
                <w:rFonts w:ascii="Abadi" w:hAnsi="Abadi"/>
                <w:color w:val="auto"/>
                <w:sz w:val="21"/>
                <w:szCs w:val="21"/>
                <w:lang w:eastAsia="es-ES"/>
              </w:rPr>
              <w:t xml:space="preserve"> </w:t>
            </w:r>
            <w:r w:rsidRPr="00A163ED">
              <w:rPr>
                <w:rFonts w:ascii="Abadi" w:hAnsi="Abadi"/>
                <w:color w:val="auto"/>
                <w:sz w:val="21"/>
                <w:szCs w:val="21"/>
                <w:lang w:eastAsia="es-ES"/>
              </w:rPr>
              <w:t>Hacienda para el</w:t>
            </w:r>
            <w:r>
              <w:rPr>
                <w:rFonts w:ascii="Abadi" w:hAnsi="Abadi"/>
                <w:color w:val="auto"/>
                <w:sz w:val="21"/>
                <w:szCs w:val="21"/>
                <w:lang w:eastAsia="es-ES"/>
              </w:rPr>
              <w:t xml:space="preserve"> </w:t>
            </w:r>
            <w:r w:rsidRPr="00A163ED">
              <w:rPr>
                <w:rFonts w:ascii="Abadi" w:hAnsi="Abadi"/>
                <w:color w:val="auto"/>
                <w:sz w:val="21"/>
                <w:szCs w:val="21"/>
                <w:lang w:eastAsia="es-ES"/>
              </w:rPr>
              <w:t>Estado de</w:t>
            </w:r>
            <w:r>
              <w:rPr>
                <w:rFonts w:ascii="Abadi" w:hAnsi="Abadi"/>
                <w:color w:val="auto"/>
                <w:sz w:val="21"/>
                <w:szCs w:val="21"/>
                <w:lang w:eastAsia="es-ES"/>
              </w:rPr>
              <w:t xml:space="preserve"> </w:t>
            </w:r>
            <w:r w:rsidRPr="00A163ED">
              <w:rPr>
                <w:rFonts w:ascii="Abadi" w:hAnsi="Abadi"/>
                <w:color w:val="auto"/>
                <w:sz w:val="21"/>
                <w:szCs w:val="21"/>
                <w:lang w:eastAsia="es-ES"/>
              </w:rPr>
              <w:t>Guanajuato.</w:t>
            </w:r>
          </w:p>
          <w:p w14:paraId="65E38459" w14:textId="77777777" w:rsidR="004D4A5A" w:rsidRPr="00883178" w:rsidRDefault="004D4A5A" w:rsidP="0010751F">
            <w:pPr>
              <w:autoSpaceDE w:val="0"/>
              <w:autoSpaceDN w:val="0"/>
              <w:adjustRightInd w:val="0"/>
              <w:jc w:val="both"/>
              <w:rPr>
                <w:rFonts w:ascii="Abadi" w:hAnsi="Abadi"/>
                <w:sz w:val="21"/>
                <w:szCs w:val="21"/>
              </w:rPr>
            </w:pPr>
          </w:p>
        </w:tc>
        <w:tc>
          <w:tcPr>
            <w:tcW w:w="2005" w:type="dxa"/>
            <w:gridSpan w:val="2"/>
          </w:tcPr>
          <w:p w14:paraId="64593301" w14:textId="77777777" w:rsidR="004D4A5A" w:rsidRPr="00A163ED" w:rsidRDefault="004D4A5A" w:rsidP="0010751F">
            <w:pPr>
              <w:pStyle w:val="Default"/>
              <w:rPr>
                <w:rFonts w:ascii="Abadi" w:hAnsi="Abadi"/>
                <w:b/>
                <w:bCs/>
                <w:color w:val="auto"/>
                <w:sz w:val="21"/>
                <w:szCs w:val="21"/>
                <w:lang w:eastAsia="es-ES"/>
              </w:rPr>
            </w:pPr>
          </w:p>
          <w:p w14:paraId="4D06A40D" w14:textId="77777777" w:rsidR="004D4A5A" w:rsidRPr="00A163ED" w:rsidRDefault="004D4A5A" w:rsidP="0010751F">
            <w:pPr>
              <w:pStyle w:val="Default"/>
              <w:rPr>
                <w:rFonts w:ascii="Abadi" w:hAnsi="Abadi"/>
                <w:b/>
                <w:bCs/>
                <w:color w:val="auto"/>
                <w:sz w:val="21"/>
                <w:szCs w:val="21"/>
                <w:lang w:eastAsia="es-ES"/>
              </w:rPr>
            </w:pPr>
          </w:p>
          <w:p w14:paraId="12D055C6" w14:textId="77777777" w:rsidR="004D4A5A" w:rsidRPr="00A163ED" w:rsidRDefault="004D4A5A" w:rsidP="0010751F">
            <w:pPr>
              <w:pStyle w:val="Default"/>
              <w:jc w:val="both"/>
              <w:rPr>
                <w:rFonts w:ascii="Abadi" w:hAnsi="Abadi"/>
                <w:b/>
                <w:bCs/>
                <w:color w:val="auto"/>
                <w:sz w:val="21"/>
                <w:szCs w:val="21"/>
                <w:lang w:eastAsia="es-ES"/>
              </w:rPr>
            </w:pPr>
            <w:r w:rsidRPr="00A163ED">
              <w:rPr>
                <w:rFonts w:ascii="Abadi" w:hAnsi="Abadi"/>
                <w:b/>
                <w:bCs/>
                <w:color w:val="auto"/>
                <w:sz w:val="21"/>
                <w:szCs w:val="21"/>
                <w:lang w:eastAsia="es-ES"/>
              </w:rPr>
              <w:t>Enterados y se informa que se turnó a las Comisiones Unidas de Hacienda y Fiscalización y de Gobernación y Puntos Constitucionales.</w:t>
            </w:r>
          </w:p>
          <w:p w14:paraId="5D77589B" w14:textId="77777777" w:rsidR="004D4A5A" w:rsidRPr="00A163ED" w:rsidRDefault="004D4A5A" w:rsidP="0010751F">
            <w:pPr>
              <w:autoSpaceDE w:val="0"/>
              <w:autoSpaceDN w:val="0"/>
              <w:adjustRightInd w:val="0"/>
              <w:rPr>
                <w:rFonts w:ascii="Abadi" w:hAnsi="Abadi"/>
                <w:b/>
                <w:bCs/>
                <w:sz w:val="21"/>
                <w:szCs w:val="21"/>
              </w:rPr>
            </w:pPr>
          </w:p>
        </w:tc>
      </w:tr>
      <w:tr w:rsidR="004D4A5A" w:rsidRPr="00883178" w14:paraId="4C77F39E" w14:textId="77777777" w:rsidTr="00F35513">
        <w:tc>
          <w:tcPr>
            <w:tcW w:w="1949" w:type="dxa"/>
          </w:tcPr>
          <w:p w14:paraId="7B728136" w14:textId="77777777" w:rsidR="004D4A5A" w:rsidRPr="00031105" w:rsidRDefault="004D4A5A" w:rsidP="0010751F">
            <w:pPr>
              <w:pStyle w:val="Default"/>
              <w:jc w:val="both"/>
              <w:rPr>
                <w:rFonts w:ascii="Abadi" w:hAnsi="Abadi"/>
                <w:b/>
                <w:bCs/>
                <w:sz w:val="23"/>
                <w:szCs w:val="23"/>
              </w:rPr>
            </w:pPr>
            <w:r w:rsidRPr="00031105">
              <w:rPr>
                <w:rFonts w:ascii="Abadi" w:hAnsi="Abadi"/>
                <w:b/>
                <w:bCs/>
                <w:sz w:val="23"/>
                <w:szCs w:val="23"/>
              </w:rPr>
              <w:t>2.07</w:t>
            </w:r>
          </w:p>
          <w:p w14:paraId="72D3EF1F" w14:textId="77777777" w:rsidR="004D4A5A" w:rsidRPr="00031105" w:rsidRDefault="004D4A5A" w:rsidP="0010751F">
            <w:pPr>
              <w:pStyle w:val="Default"/>
              <w:jc w:val="both"/>
              <w:rPr>
                <w:rFonts w:ascii="Abadi" w:hAnsi="Abadi"/>
                <w:sz w:val="23"/>
                <w:szCs w:val="23"/>
              </w:rPr>
            </w:pPr>
          </w:p>
          <w:p w14:paraId="478977DD" w14:textId="77777777" w:rsidR="004D4A5A" w:rsidRPr="00031105" w:rsidRDefault="004D4A5A" w:rsidP="0010751F">
            <w:pPr>
              <w:pStyle w:val="Default"/>
              <w:jc w:val="both"/>
              <w:rPr>
                <w:rFonts w:ascii="Abadi" w:hAnsi="Abadi"/>
                <w:sz w:val="23"/>
                <w:szCs w:val="23"/>
              </w:rPr>
            </w:pPr>
            <w:r w:rsidRPr="00031105">
              <w:rPr>
                <w:rFonts w:ascii="Abadi" w:hAnsi="Abadi"/>
                <w:sz w:val="23"/>
                <w:szCs w:val="23"/>
              </w:rPr>
              <w:t xml:space="preserve">El coordinador de Asuntos Jurídicos de la Secretaría de Salud remite información solicitada sobre acciones y estrategias realizadas respecto a lactancia materna y amamantamiento y emite opinión en cuanto al punto de acuerdo por el que se efectúa un exhorto a la Secretaría de Salud Federal, a la Secretaría de Salud del Estado y a los ayuntamientos de Guanajuato, para que en el ámbito de sus competencias, sigan impulsando acciones de orientación y vigilancia institucional, capacitación y </w:t>
            </w:r>
          </w:p>
          <w:p w14:paraId="7FC84002" w14:textId="77777777" w:rsidR="004D4A5A" w:rsidRPr="00031105" w:rsidRDefault="004D4A5A" w:rsidP="0010751F">
            <w:pPr>
              <w:pStyle w:val="Default"/>
              <w:jc w:val="both"/>
              <w:rPr>
                <w:rFonts w:ascii="Abadi" w:hAnsi="Abadi"/>
                <w:sz w:val="23"/>
                <w:szCs w:val="23"/>
              </w:rPr>
            </w:pPr>
            <w:r w:rsidRPr="00031105">
              <w:rPr>
                <w:rFonts w:ascii="Abadi" w:hAnsi="Abadi"/>
                <w:sz w:val="23"/>
                <w:szCs w:val="23"/>
              </w:rPr>
              <w:t xml:space="preserve">fomento para la lactancia materna y </w:t>
            </w:r>
          </w:p>
          <w:p w14:paraId="404C8E0E" w14:textId="4F4FB595" w:rsidR="004D4A5A" w:rsidRPr="00031105" w:rsidRDefault="004D4A5A" w:rsidP="0010751F">
            <w:pPr>
              <w:pStyle w:val="Default"/>
              <w:jc w:val="both"/>
              <w:rPr>
                <w:rFonts w:ascii="Abadi" w:hAnsi="Abadi"/>
                <w:sz w:val="23"/>
                <w:szCs w:val="23"/>
              </w:rPr>
            </w:pPr>
            <w:r w:rsidRPr="00031105">
              <w:rPr>
                <w:rFonts w:ascii="Abadi" w:hAnsi="Abadi"/>
                <w:sz w:val="23"/>
                <w:szCs w:val="23"/>
              </w:rPr>
              <w:t xml:space="preserve">amamantamiento; e incentivando a que la leche </w:t>
            </w:r>
            <w:r w:rsidRPr="00031105">
              <w:rPr>
                <w:rFonts w:ascii="Abadi" w:hAnsi="Abadi"/>
                <w:sz w:val="23"/>
                <w:szCs w:val="23"/>
              </w:rPr>
              <w:t>materna sea alimento exclusivo durante los primeros seis meses y complementario hasta avanzado el segundo año de viday, en su caso, la ayuda alimentaria directa tendente a mejorar el estado nutricional del grupo materno-infantil; además de promoverla instalación del actuarios en los centros de trabajo de</w:t>
            </w:r>
            <w:r w:rsidR="00DA15F1">
              <w:rPr>
                <w:rFonts w:ascii="Abadi" w:hAnsi="Abadi"/>
                <w:sz w:val="23"/>
                <w:szCs w:val="23"/>
              </w:rPr>
              <w:t xml:space="preserve"> </w:t>
            </w:r>
            <w:r w:rsidRPr="00031105">
              <w:rPr>
                <w:rFonts w:ascii="Abadi" w:hAnsi="Abadi"/>
                <w:sz w:val="23"/>
                <w:szCs w:val="23"/>
              </w:rPr>
              <w:t>los sectores público y privado.</w:t>
            </w:r>
          </w:p>
          <w:p w14:paraId="53F27658" w14:textId="77777777" w:rsidR="004D4A5A" w:rsidRPr="00031105" w:rsidRDefault="004D4A5A" w:rsidP="0010751F">
            <w:pPr>
              <w:autoSpaceDE w:val="0"/>
              <w:autoSpaceDN w:val="0"/>
              <w:adjustRightInd w:val="0"/>
              <w:jc w:val="both"/>
              <w:rPr>
                <w:rFonts w:ascii="Abadi" w:hAnsi="Abadi"/>
                <w:sz w:val="21"/>
                <w:szCs w:val="21"/>
              </w:rPr>
            </w:pPr>
          </w:p>
        </w:tc>
        <w:tc>
          <w:tcPr>
            <w:tcW w:w="2005" w:type="dxa"/>
            <w:gridSpan w:val="2"/>
          </w:tcPr>
          <w:p w14:paraId="17B2DDD8" w14:textId="77777777" w:rsidR="004D4A5A" w:rsidRPr="00031105" w:rsidRDefault="004D4A5A" w:rsidP="0010751F">
            <w:pPr>
              <w:pStyle w:val="Default"/>
              <w:rPr>
                <w:rFonts w:ascii="Abadi" w:hAnsi="Abadi"/>
                <w:b/>
                <w:bCs/>
                <w:color w:val="auto"/>
                <w:sz w:val="21"/>
                <w:szCs w:val="21"/>
                <w:lang w:eastAsia="es-ES"/>
              </w:rPr>
            </w:pPr>
          </w:p>
          <w:p w14:paraId="43F57312" w14:textId="77777777" w:rsidR="004D4A5A" w:rsidRPr="00031105" w:rsidRDefault="004D4A5A" w:rsidP="0010751F">
            <w:pPr>
              <w:pStyle w:val="Default"/>
              <w:rPr>
                <w:rFonts w:ascii="Abadi" w:hAnsi="Abadi"/>
                <w:b/>
                <w:bCs/>
                <w:color w:val="auto"/>
                <w:sz w:val="21"/>
                <w:szCs w:val="21"/>
                <w:lang w:eastAsia="es-ES"/>
              </w:rPr>
            </w:pPr>
          </w:p>
          <w:p w14:paraId="3A4C5DF2" w14:textId="77777777" w:rsidR="004D4A5A" w:rsidRPr="00031105" w:rsidRDefault="004D4A5A" w:rsidP="0010751F">
            <w:pPr>
              <w:pStyle w:val="Default"/>
              <w:rPr>
                <w:rFonts w:ascii="Abadi" w:hAnsi="Abadi"/>
                <w:b/>
                <w:bCs/>
                <w:color w:val="auto"/>
                <w:sz w:val="21"/>
                <w:szCs w:val="21"/>
                <w:lang w:eastAsia="es-ES"/>
              </w:rPr>
            </w:pPr>
            <w:r w:rsidRPr="00031105">
              <w:rPr>
                <w:rFonts w:ascii="Abadi" w:hAnsi="Abadi"/>
                <w:b/>
                <w:bCs/>
                <w:color w:val="auto"/>
                <w:sz w:val="21"/>
                <w:szCs w:val="21"/>
                <w:lang w:eastAsia="es-ES"/>
              </w:rPr>
              <w:t>Enterados y se informa que se turnó a la Comisión de Salud Pública.</w:t>
            </w:r>
          </w:p>
          <w:p w14:paraId="1EBCCFAD" w14:textId="77777777" w:rsidR="004D4A5A" w:rsidRPr="00031105" w:rsidRDefault="004D4A5A" w:rsidP="0010751F">
            <w:pPr>
              <w:autoSpaceDE w:val="0"/>
              <w:autoSpaceDN w:val="0"/>
              <w:adjustRightInd w:val="0"/>
              <w:rPr>
                <w:rFonts w:ascii="Abadi" w:hAnsi="Abadi"/>
                <w:b/>
                <w:bCs/>
                <w:sz w:val="21"/>
                <w:szCs w:val="21"/>
              </w:rPr>
            </w:pPr>
          </w:p>
        </w:tc>
      </w:tr>
      <w:tr w:rsidR="004D4A5A" w:rsidRPr="00883178" w14:paraId="6DDF4212" w14:textId="77777777" w:rsidTr="00F35513">
        <w:tc>
          <w:tcPr>
            <w:tcW w:w="1949" w:type="dxa"/>
          </w:tcPr>
          <w:p w14:paraId="30C9D116" w14:textId="77777777" w:rsidR="004D4A5A" w:rsidRPr="00031105" w:rsidRDefault="004D4A5A" w:rsidP="0010751F">
            <w:pPr>
              <w:pStyle w:val="Default"/>
              <w:jc w:val="both"/>
              <w:rPr>
                <w:rFonts w:ascii="Abadi" w:hAnsi="Abadi"/>
                <w:b/>
                <w:bCs/>
                <w:sz w:val="23"/>
                <w:szCs w:val="23"/>
              </w:rPr>
            </w:pPr>
            <w:r w:rsidRPr="00031105">
              <w:rPr>
                <w:rFonts w:ascii="Abadi" w:hAnsi="Abadi"/>
                <w:b/>
                <w:bCs/>
                <w:sz w:val="23"/>
                <w:szCs w:val="23"/>
              </w:rPr>
              <w:t>2.08</w:t>
            </w:r>
          </w:p>
          <w:p w14:paraId="496706EB" w14:textId="77777777" w:rsidR="004D4A5A" w:rsidRPr="00031105" w:rsidRDefault="004D4A5A" w:rsidP="0010751F">
            <w:pPr>
              <w:pStyle w:val="Default"/>
              <w:jc w:val="both"/>
              <w:rPr>
                <w:rFonts w:ascii="Abadi" w:hAnsi="Abadi"/>
                <w:sz w:val="23"/>
                <w:szCs w:val="23"/>
              </w:rPr>
            </w:pPr>
          </w:p>
          <w:p w14:paraId="10813B9E" w14:textId="77777777" w:rsidR="004D4A5A" w:rsidRPr="00031105" w:rsidRDefault="004D4A5A" w:rsidP="0010751F">
            <w:pPr>
              <w:pStyle w:val="Default"/>
              <w:jc w:val="both"/>
              <w:rPr>
                <w:rFonts w:ascii="Abadi" w:hAnsi="Abadi"/>
                <w:sz w:val="23"/>
                <w:szCs w:val="23"/>
              </w:rPr>
            </w:pPr>
            <w:r w:rsidRPr="00031105">
              <w:rPr>
                <w:rFonts w:ascii="Abadi" w:hAnsi="Abadi"/>
                <w:sz w:val="23"/>
                <w:szCs w:val="23"/>
              </w:rPr>
              <w:t>El director de</w:t>
            </w:r>
            <w:r>
              <w:rPr>
                <w:rFonts w:ascii="Abadi" w:hAnsi="Abadi"/>
                <w:sz w:val="23"/>
                <w:szCs w:val="23"/>
              </w:rPr>
              <w:t xml:space="preserve"> </w:t>
            </w:r>
            <w:r w:rsidRPr="00031105">
              <w:rPr>
                <w:rFonts w:ascii="Abadi" w:hAnsi="Abadi"/>
                <w:sz w:val="23"/>
                <w:szCs w:val="23"/>
              </w:rPr>
              <w:t>Control Patrimonial</w:t>
            </w:r>
            <w:r>
              <w:rPr>
                <w:rFonts w:ascii="Abadi" w:hAnsi="Abadi"/>
                <w:sz w:val="23"/>
                <w:szCs w:val="23"/>
              </w:rPr>
              <w:t xml:space="preserve"> </w:t>
            </w:r>
            <w:r w:rsidRPr="00031105">
              <w:rPr>
                <w:rFonts w:ascii="Abadi" w:hAnsi="Abadi"/>
                <w:sz w:val="23"/>
                <w:szCs w:val="23"/>
              </w:rPr>
              <w:t>de la Secretaría de</w:t>
            </w:r>
            <w:r>
              <w:rPr>
                <w:rFonts w:ascii="Abadi" w:hAnsi="Abadi"/>
                <w:sz w:val="23"/>
                <w:szCs w:val="23"/>
              </w:rPr>
              <w:t xml:space="preserve"> </w:t>
            </w:r>
            <w:r w:rsidRPr="00031105">
              <w:rPr>
                <w:rFonts w:ascii="Abadi" w:hAnsi="Abadi"/>
                <w:sz w:val="23"/>
                <w:szCs w:val="23"/>
              </w:rPr>
              <w:t>Fianzas, Inversión y</w:t>
            </w:r>
            <w:r>
              <w:rPr>
                <w:rFonts w:ascii="Abadi" w:hAnsi="Abadi"/>
                <w:sz w:val="23"/>
                <w:szCs w:val="23"/>
              </w:rPr>
              <w:t xml:space="preserve"> </w:t>
            </w:r>
            <w:r w:rsidRPr="00031105">
              <w:rPr>
                <w:rFonts w:ascii="Abadi" w:hAnsi="Abadi"/>
                <w:sz w:val="23"/>
                <w:szCs w:val="23"/>
              </w:rPr>
              <w:t>Administración</w:t>
            </w:r>
            <w:r>
              <w:rPr>
                <w:rFonts w:ascii="Abadi" w:hAnsi="Abadi"/>
                <w:sz w:val="23"/>
                <w:szCs w:val="23"/>
              </w:rPr>
              <w:t xml:space="preserve"> </w:t>
            </w:r>
            <w:r w:rsidRPr="00031105">
              <w:rPr>
                <w:rFonts w:ascii="Abadi" w:hAnsi="Abadi"/>
                <w:sz w:val="23"/>
                <w:szCs w:val="23"/>
              </w:rPr>
              <w:t>remite copia</w:t>
            </w:r>
            <w:r>
              <w:rPr>
                <w:rFonts w:ascii="Abadi" w:hAnsi="Abadi"/>
                <w:sz w:val="23"/>
                <w:szCs w:val="23"/>
              </w:rPr>
              <w:t xml:space="preserve"> </w:t>
            </w:r>
            <w:r w:rsidRPr="00031105">
              <w:rPr>
                <w:rFonts w:ascii="Abadi" w:hAnsi="Abadi"/>
                <w:sz w:val="23"/>
                <w:szCs w:val="23"/>
              </w:rPr>
              <w:t>certificada del</w:t>
            </w:r>
            <w:r>
              <w:rPr>
                <w:rFonts w:ascii="Abadi" w:hAnsi="Abadi"/>
                <w:sz w:val="23"/>
                <w:szCs w:val="23"/>
              </w:rPr>
              <w:t xml:space="preserve"> </w:t>
            </w:r>
            <w:r w:rsidRPr="00031105">
              <w:rPr>
                <w:rFonts w:ascii="Abadi" w:hAnsi="Abadi"/>
                <w:sz w:val="23"/>
                <w:szCs w:val="23"/>
              </w:rPr>
              <w:t>apéndice electrónico</w:t>
            </w:r>
            <w:r>
              <w:rPr>
                <w:rFonts w:ascii="Abadi" w:hAnsi="Abadi"/>
                <w:sz w:val="23"/>
                <w:szCs w:val="23"/>
              </w:rPr>
              <w:t xml:space="preserve"> </w:t>
            </w:r>
            <w:r w:rsidRPr="00031105">
              <w:rPr>
                <w:rFonts w:ascii="Abadi" w:hAnsi="Abadi"/>
                <w:sz w:val="23"/>
                <w:szCs w:val="23"/>
              </w:rPr>
              <w:t>de la escritura</w:t>
            </w:r>
            <w:r>
              <w:rPr>
                <w:rFonts w:ascii="Abadi" w:hAnsi="Abadi"/>
                <w:sz w:val="23"/>
                <w:szCs w:val="23"/>
              </w:rPr>
              <w:t xml:space="preserve"> </w:t>
            </w:r>
            <w:r w:rsidRPr="00031105">
              <w:rPr>
                <w:rFonts w:ascii="Abadi" w:hAnsi="Abadi"/>
                <w:sz w:val="23"/>
                <w:szCs w:val="23"/>
              </w:rPr>
              <w:t>pública 34,754, de</w:t>
            </w:r>
            <w:r>
              <w:rPr>
                <w:rFonts w:ascii="Abadi" w:hAnsi="Abadi"/>
                <w:sz w:val="23"/>
                <w:szCs w:val="23"/>
              </w:rPr>
              <w:t xml:space="preserve"> </w:t>
            </w:r>
            <w:r w:rsidRPr="00031105">
              <w:rPr>
                <w:rFonts w:ascii="Abadi" w:hAnsi="Abadi"/>
                <w:sz w:val="23"/>
                <w:szCs w:val="23"/>
              </w:rPr>
              <w:t>fecha 29 de agosto de2022, otorgada ante</w:t>
            </w:r>
            <w:r>
              <w:rPr>
                <w:rFonts w:ascii="Abadi" w:hAnsi="Abadi"/>
                <w:sz w:val="23"/>
                <w:szCs w:val="23"/>
              </w:rPr>
              <w:t xml:space="preserve"> </w:t>
            </w:r>
            <w:r w:rsidRPr="00031105">
              <w:rPr>
                <w:rFonts w:ascii="Abadi" w:hAnsi="Abadi"/>
                <w:sz w:val="23"/>
                <w:szCs w:val="23"/>
              </w:rPr>
              <w:t>la fe de la titular dela notaría pública</w:t>
            </w:r>
            <w:r>
              <w:rPr>
                <w:rFonts w:ascii="Abadi" w:hAnsi="Abadi"/>
                <w:sz w:val="23"/>
                <w:szCs w:val="23"/>
              </w:rPr>
              <w:t xml:space="preserve"> </w:t>
            </w:r>
            <w:r w:rsidRPr="00031105">
              <w:rPr>
                <w:rFonts w:ascii="Abadi" w:hAnsi="Abadi"/>
                <w:sz w:val="23"/>
                <w:szCs w:val="23"/>
              </w:rPr>
              <w:t>número 55 y del</w:t>
            </w:r>
            <w:r>
              <w:rPr>
                <w:rFonts w:ascii="Abadi" w:hAnsi="Abadi"/>
                <w:sz w:val="23"/>
                <w:szCs w:val="23"/>
              </w:rPr>
              <w:t xml:space="preserve"> </w:t>
            </w:r>
            <w:r w:rsidRPr="00031105">
              <w:rPr>
                <w:rFonts w:ascii="Abadi" w:hAnsi="Abadi"/>
                <w:sz w:val="23"/>
                <w:szCs w:val="23"/>
              </w:rPr>
              <w:t>Patrimonio del</w:t>
            </w:r>
            <w:r>
              <w:rPr>
                <w:rFonts w:ascii="Abadi" w:hAnsi="Abadi"/>
                <w:sz w:val="23"/>
                <w:szCs w:val="23"/>
              </w:rPr>
              <w:t xml:space="preserve"> i</w:t>
            </w:r>
            <w:r w:rsidRPr="00031105">
              <w:rPr>
                <w:rFonts w:ascii="Abadi" w:hAnsi="Abadi"/>
                <w:sz w:val="23"/>
                <w:szCs w:val="23"/>
              </w:rPr>
              <w:t>nmueble Federal del</w:t>
            </w:r>
            <w:r>
              <w:rPr>
                <w:rFonts w:ascii="Abadi" w:hAnsi="Abadi"/>
                <w:sz w:val="23"/>
                <w:szCs w:val="23"/>
              </w:rPr>
              <w:t xml:space="preserve"> </w:t>
            </w:r>
            <w:r w:rsidRPr="00031105">
              <w:rPr>
                <w:rFonts w:ascii="Abadi" w:hAnsi="Abadi"/>
                <w:sz w:val="23"/>
                <w:szCs w:val="23"/>
              </w:rPr>
              <w:t xml:space="preserve">Partido </w:t>
            </w:r>
            <w:r w:rsidRPr="00031105">
              <w:rPr>
                <w:rFonts w:ascii="Abadi" w:hAnsi="Abadi"/>
                <w:sz w:val="23"/>
                <w:szCs w:val="23"/>
              </w:rPr>
              <w:lastRenderedPageBreak/>
              <w:t>Judicial de</w:t>
            </w:r>
            <w:r>
              <w:rPr>
                <w:rFonts w:ascii="Abadi" w:hAnsi="Abadi"/>
                <w:sz w:val="23"/>
                <w:szCs w:val="23"/>
              </w:rPr>
              <w:t xml:space="preserve"> </w:t>
            </w:r>
            <w:r w:rsidRPr="00031105">
              <w:rPr>
                <w:rFonts w:ascii="Abadi" w:hAnsi="Abadi"/>
                <w:sz w:val="23"/>
                <w:szCs w:val="23"/>
              </w:rPr>
              <w:t>Irapuato, Gto., en</w:t>
            </w:r>
            <w:r>
              <w:rPr>
                <w:rFonts w:ascii="Abadi" w:hAnsi="Abadi"/>
                <w:sz w:val="23"/>
                <w:szCs w:val="23"/>
              </w:rPr>
              <w:t xml:space="preserve"> </w:t>
            </w:r>
            <w:r w:rsidRPr="00031105">
              <w:rPr>
                <w:rFonts w:ascii="Abadi" w:hAnsi="Abadi"/>
                <w:sz w:val="23"/>
                <w:szCs w:val="23"/>
              </w:rPr>
              <w:t>cumplimiento al</w:t>
            </w:r>
            <w:r>
              <w:rPr>
                <w:rFonts w:ascii="Abadi" w:hAnsi="Abadi"/>
                <w:sz w:val="23"/>
                <w:szCs w:val="23"/>
              </w:rPr>
              <w:t xml:space="preserve"> </w:t>
            </w:r>
            <w:r w:rsidRPr="00031105">
              <w:rPr>
                <w:rFonts w:ascii="Abadi" w:hAnsi="Abadi"/>
                <w:sz w:val="23"/>
                <w:szCs w:val="23"/>
              </w:rPr>
              <w:t>Decreto número 313,publicado en el</w:t>
            </w:r>
            <w:r>
              <w:rPr>
                <w:rFonts w:ascii="Abadi" w:hAnsi="Abadi"/>
                <w:sz w:val="23"/>
                <w:szCs w:val="23"/>
              </w:rPr>
              <w:t xml:space="preserve"> </w:t>
            </w:r>
            <w:r w:rsidRPr="00031105">
              <w:rPr>
                <w:rFonts w:ascii="Abadi" w:hAnsi="Abadi"/>
                <w:sz w:val="23"/>
                <w:szCs w:val="23"/>
              </w:rPr>
              <w:t>Periódico Oficial del</w:t>
            </w:r>
            <w:r>
              <w:rPr>
                <w:rFonts w:ascii="Abadi" w:hAnsi="Abadi"/>
                <w:sz w:val="23"/>
                <w:szCs w:val="23"/>
              </w:rPr>
              <w:t xml:space="preserve"> </w:t>
            </w:r>
            <w:r w:rsidRPr="00031105">
              <w:rPr>
                <w:rFonts w:ascii="Abadi" w:hAnsi="Abadi"/>
                <w:sz w:val="23"/>
                <w:szCs w:val="23"/>
              </w:rPr>
              <w:t>Gobierno del Estado</w:t>
            </w:r>
            <w:r>
              <w:rPr>
                <w:rFonts w:ascii="Abadi" w:hAnsi="Abadi"/>
                <w:sz w:val="23"/>
                <w:szCs w:val="23"/>
              </w:rPr>
              <w:t xml:space="preserve"> </w:t>
            </w:r>
            <w:r w:rsidRPr="00031105">
              <w:rPr>
                <w:rFonts w:ascii="Abadi" w:hAnsi="Abadi"/>
                <w:sz w:val="23"/>
                <w:szCs w:val="23"/>
              </w:rPr>
              <w:t>de Guanajuato,</w:t>
            </w:r>
            <w:r>
              <w:rPr>
                <w:rFonts w:ascii="Abadi" w:hAnsi="Abadi"/>
                <w:sz w:val="23"/>
                <w:szCs w:val="23"/>
              </w:rPr>
              <w:t xml:space="preserve"> </w:t>
            </w:r>
            <w:r w:rsidRPr="00031105">
              <w:rPr>
                <w:rFonts w:ascii="Abadi" w:hAnsi="Abadi"/>
                <w:sz w:val="23"/>
                <w:szCs w:val="23"/>
              </w:rPr>
              <w:t>número 69, segunda</w:t>
            </w:r>
            <w:r>
              <w:rPr>
                <w:rFonts w:ascii="Abadi" w:hAnsi="Abadi"/>
                <w:sz w:val="23"/>
                <w:szCs w:val="23"/>
              </w:rPr>
              <w:t xml:space="preserve"> </w:t>
            </w:r>
            <w:r w:rsidRPr="00031105">
              <w:rPr>
                <w:rFonts w:ascii="Abadi" w:hAnsi="Abadi"/>
                <w:sz w:val="23"/>
                <w:szCs w:val="23"/>
              </w:rPr>
              <w:t>parte, de fecha 7 de</w:t>
            </w:r>
            <w:r>
              <w:rPr>
                <w:rFonts w:ascii="Abadi" w:hAnsi="Abadi"/>
                <w:sz w:val="23"/>
                <w:szCs w:val="23"/>
              </w:rPr>
              <w:t xml:space="preserve"> </w:t>
            </w:r>
            <w:r w:rsidRPr="00031105">
              <w:rPr>
                <w:rFonts w:ascii="Abadi" w:hAnsi="Abadi"/>
                <w:sz w:val="23"/>
                <w:szCs w:val="23"/>
              </w:rPr>
              <w:t>abril de 2021.</w:t>
            </w:r>
          </w:p>
          <w:p w14:paraId="48D8D27F" w14:textId="77777777" w:rsidR="004D4A5A" w:rsidRPr="00031105" w:rsidRDefault="004D4A5A" w:rsidP="0010751F">
            <w:pPr>
              <w:pStyle w:val="Default"/>
              <w:jc w:val="both"/>
              <w:rPr>
                <w:rFonts w:ascii="Abadi" w:hAnsi="Abadi"/>
                <w:sz w:val="23"/>
                <w:szCs w:val="23"/>
              </w:rPr>
            </w:pPr>
          </w:p>
        </w:tc>
        <w:tc>
          <w:tcPr>
            <w:tcW w:w="2005" w:type="dxa"/>
            <w:gridSpan w:val="2"/>
          </w:tcPr>
          <w:p w14:paraId="41103185" w14:textId="77777777" w:rsidR="004D4A5A" w:rsidRPr="00DA15F1" w:rsidRDefault="004D4A5A" w:rsidP="0010751F">
            <w:pPr>
              <w:pStyle w:val="Default"/>
              <w:jc w:val="both"/>
              <w:rPr>
                <w:rFonts w:ascii="Abadi" w:hAnsi="Abadi"/>
                <w:b/>
                <w:bCs/>
                <w:sz w:val="23"/>
                <w:szCs w:val="23"/>
              </w:rPr>
            </w:pPr>
            <w:r w:rsidRPr="00DA15F1">
              <w:rPr>
                <w:rFonts w:ascii="Abadi" w:hAnsi="Abadi"/>
                <w:b/>
                <w:bCs/>
                <w:sz w:val="23"/>
                <w:szCs w:val="23"/>
              </w:rPr>
              <w:lastRenderedPageBreak/>
              <w:t>Enterados y se remite a la Auditoría Superior del Estado de Guanajuato.</w:t>
            </w:r>
          </w:p>
          <w:p w14:paraId="25489DED" w14:textId="77777777" w:rsidR="004D4A5A" w:rsidRPr="00DA15F1" w:rsidRDefault="004D4A5A" w:rsidP="0010751F">
            <w:pPr>
              <w:autoSpaceDE w:val="0"/>
              <w:autoSpaceDN w:val="0"/>
              <w:adjustRightInd w:val="0"/>
              <w:jc w:val="both"/>
              <w:rPr>
                <w:rFonts w:ascii="Abadi" w:hAnsi="Abadi"/>
                <w:b/>
                <w:bCs/>
                <w:color w:val="000000"/>
                <w:sz w:val="23"/>
                <w:szCs w:val="23"/>
                <w:lang w:val="es-MX" w:eastAsia="es-MX"/>
              </w:rPr>
            </w:pPr>
          </w:p>
        </w:tc>
      </w:tr>
      <w:tr w:rsidR="004D4A5A" w:rsidRPr="00883178" w14:paraId="239AE1B3" w14:textId="77777777" w:rsidTr="00F35513">
        <w:tc>
          <w:tcPr>
            <w:tcW w:w="1949" w:type="dxa"/>
          </w:tcPr>
          <w:p w14:paraId="28F6967D" w14:textId="77777777" w:rsidR="004D4A5A" w:rsidRPr="00532CD7" w:rsidRDefault="004D4A5A" w:rsidP="0010751F">
            <w:pPr>
              <w:pStyle w:val="Default"/>
              <w:jc w:val="both"/>
              <w:rPr>
                <w:rFonts w:ascii="Abadi" w:hAnsi="Abadi"/>
                <w:b/>
                <w:bCs/>
                <w:sz w:val="23"/>
                <w:szCs w:val="23"/>
              </w:rPr>
            </w:pPr>
            <w:r w:rsidRPr="00532CD7">
              <w:rPr>
                <w:rFonts w:ascii="Abadi" w:hAnsi="Abadi"/>
                <w:b/>
                <w:bCs/>
                <w:sz w:val="23"/>
                <w:szCs w:val="23"/>
              </w:rPr>
              <w:t>2.09</w:t>
            </w:r>
          </w:p>
          <w:p w14:paraId="16F80D42" w14:textId="77777777" w:rsidR="004D4A5A" w:rsidRPr="00532CD7" w:rsidRDefault="004D4A5A" w:rsidP="0010751F">
            <w:pPr>
              <w:pStyle w:val="Default"/>
              <w:jc w:val="both"/>
              <w:rPr>
                <w:rFonts w:ascii="Abadi" w:hAnsi="Abadi"/>
                <w:b/>
                <w:bCs/>
                <w:sz w:val="23"/>
                <w:szCs w:val="23"/>
              </w:rPr>
            </w:pPr>
          </w:p>
          <w:p w14:paraId="45215A45" w14:textId="77777777" w:rsidR="004D4A5A" w:rsidRPr="00532CD7" w:rsidRDefault="004D4A5A" w:rsidP="0010751F">
            <w:pPr>
              <w:pStyle w:val="Default"/>
              <w:jc w:val="both"/>
              <w:rPr>
                <w:rFonts w:ascii="Abadi" w:hAnsi="Abadi"/>
                <w:sz w:val="23"/>
                <w:szCs w:val="23"/>
              </w:rPr>
            </w:pPr>
            <w:r w:rsidRPr="00532CD7">
              <w:rPr>
                <w:rFonts w:ascii="Abadi" w:hAnsi="Abadi"/>
                <w:sz w:val="23"/>
                <w:szCs w:val="23"/>
              </w:rPr>
              <w:t>La consejera electoral y presidenta de la Comisión Temporal de Reglamentos y Normatividad Electoral remite el informe de resultados del análisis de la normatividad que reguló el Proceso Electoral Local Ordinario 2020</w:t>
            </w:r>
          </w:p>
          <w:p w14:paraId="2B90D2DF" w14:textId="77777777" w:rsidR="004D4A5A" w:rsidRPr="00532CD7" w:rsidRDefault="004D4A5A" w:rsidP="0010751F">
            <w:pPr>
              <w:autoSpaceDE w:val="0"/>
              <w:autoSpaceDN w:val="0"/>
              <w:adjustRightInd w:val="0"/>
              <w:jc w:val="both"/>
              <w:rPr>
                <w:rFonts w:ascii="Abadi" w:hAnsi="Abadi"/>
                <w:b/>
                <w:bCs/>
                <w:sz w:val="21"/>
                <w:szCs w:val="21"/>
              </w:rPr>
            </w:pPr>
          </w:p>
        </w:tc>
        <w:tc>
          <w:tcPr>
            <w:tcW w:w="2005" w:type="dxa"/>
            <w:gridSpan w:val="2"/>
          </w:tcPr>
          <w:p w14:paraId="6DF68BA0" w14:textId="77777777" w:rsidR="004D4A5A" w:rsidRDefault="004D4A5A" w:rsidP="0010751F">
            <w:pPr>
              <w:pStyle w:val="Default"/>
              <w:jc w:val="both"/>
              <w:rPr>
                <w:rFonts w:ascii="Abadi" w:hAnsi="Abadi"/>
                <w:b/>
                <w:bCs/>
                <w:sz w:val="23"/>
                <w:szCs w:val="23"/>
              </w:rPr>
            </w:pPr>
          </w:p>
          <w:p w14:paraId="2657786E" w14:textId="77777777" w:rsidR="004D4A5A" w:rsidRDefault="004D4A5A" w:rsidP="0010751F">
            <w:pPr>
              <w:pStyle w:val="Default"/>
              <w:jc w:val="both"/>
              <w:rPr>
                <w:rFonts w:ascii="Abadi" w:hAnsi="Abadi"/>
                <w:b/>
                <w:bCs/>
                <w:sz w:val="23"/>
                <w:szCs w:val="23"/>
              </w:rPr>
            </w:pPr>
          </w:p>
          <w:p w14:paraId="04B3DED1" w14:textId="77777777" w:rsidR="004D4A5A" w:rsidRPr="00532CD7" w:rsidRDefault="004D4A5A" w:rsidP="0010751F">
            <w:pPr>
              <w:pStyle w:val="Default"/>
              <w:jc w:val="both"/>
              <w:rPr>
                <w:rFonts w:ascii="Abadi" w:hAnsi="Abadi"/>
                <w:b/>
                <w:bCs/>
                <w:sz w:val="23"/>
                <w:szCs w:val="23"/>
              </w:rPr>
            </w:pPr>
            <w:r w:rsidRPr="00532CD7">
              <w:rPr>
                <w:rFonts w:ascii="Abadi" w:hAnsi="Abadi"/>
                <w:b/>
                <w:bCs/>
                <w:sz w:val="23"/>
                <w:szCs w:val="23"/>
              </w:rPr>
              <w:t>Enterados y se turna a la Comisión de Asuntos Electorales.</w:t>
            </w:r>
          </w:p>
          <w:p w14:paraId="0377BD04" w14:textId="77777777" w:rsidR="004D4A5A" w:rsidRPr="00532CD7" w:rsidRDefault="004D4A5A" w:rsidP="0010751F">
            <w:pPr>
              <w:jc w:val="both"/>
              <w:rPr>
                <w:rFonts w:ascii="Abadi" w:hAnsi="Abadi"/>
                <w:b/>
                <w:bCs/>
                <w:sz w:val="21"/>
                <w:szCs w:val="21"/>
              </w:rPr>
            </w:pPr>
          </w:p>
        </w:tc>
      </w:tr>
      <w:tr w:rsidR="004D4A5A" w:rsidRPr="00883178" w14:paraId="7048D494" w14:textId="77777777" w:rsidTr="00F35513">
        <w:tc>
          <w:tcPr>
            <w:tcW w:w="1949" w:type="dxa"/>
          </w:tcPr>
          <w:p w14:paraId="07D1600E" w14:textId="77777777" w:rsidR="004D4A5A" w:rsidRPr="00CC1EA2" w:rsidRDefault="004D4A5A" w:rsidP="0010751F">
            <w:pPr>
              <w:pStyle w:val="Default"/>
              <w:jc w:val="both"/>
              <w:rPr>
                <w:rFonts w:ascii="Abadi" w:hAnsi="Abadi"/>
                <w:b/>
                <w:bCs/>
                <w:sz w:val="23"/>
                <w:szCs w:val="23"/>
              </w:rPr>
            </w:pPr>
            <w:r w:rsidRPr="00CC1EA2">
              <w:rPr>
                <w:rFonts w:ascii="Abadi" w:hAnsi="Abadi"/>
                <w:b/>
                <w:bCs/>
                <w:sz w:val="23"/>
                <w:szCs w:val="23"/>
              </w:rPr>
              <w:t>21</w:t>
            </w:r>
          </w:p>
          <w:p w14:paraId="065EAC44" w14:textId="77777777" w:rsidR="004D4A5A" w:rsidRPr="00CC1EA2" w:rsidRDefault="004D4A5A" w:rsidP="0010751F">
            <w:pPr>
              <w:pStyle w:val="Default"/>
              <w:jc w:val="both"/>
              <w:rPr>
                <w:rFonts w:ascii="Abadi" w:hAnsi="Abadi"/>
                <w:sz w:val="23"/>
                <w:szCs w:val="23"/>
              </w:rPr>
            </w:pPr>
          </w:p>
          <w:p w14:paraId="79036280" w14:textId="77777777" w:rsidR="004D4A5A" w:rsidRPr="00CC1EA2" w:rsidRDefault="004D4A5A" w:rsidP="0010751F">
            <w:pPr>
              <w:pStyle w:val="Default"/>
              <w:jc w:val="both"/>
              <w:rPr>
                <w:rFonts w:ascii="Abadi" w:hAnsi="Abadi"/>
                <w:sz w:val="23"/>
                <w:szCs w:val="23"/>
              </w:rPr>
            </w:pPr>
            <w:r w:rsidRPr="00CC1EA2">
              <w:rPr>
                <w:rFonts w:ascii="Abadi" w:hAnsi="Abadi"/>
                <w:sz w:val="23"/>
                <w:szCs w:val="23"/>
              </w:rPr>
              <w:t>La consejera</w:t>
            </w:r>
            <w:r>
              <w:rPr>
                <w:rFonts w:ascii="Abadi" w:hAnsi="Abadi"/>
                <w:sz w:val="23"/>
                <w:szCs w:val="23"/>
              </w:rPr>
              <w:t xml:space="preserve"> </w:t>
            </w:r>
            <w:r w:rsidRPr="00CC1EA2">
              <w:rPr>
                <w:rFonts w:ascii="Abadi" w:hAnsi="Abadi"/>
                <w:sz w:val="23"/>
                <w:szCs w:val="23"/>
              </w:rPr>
              <w:t>electoral y presidenta</w:t>
            </w:r>
            <w:r>
              <w:rPr>
                <w:rFonts w:ascii="Abadi" w:hAnsi="Abadi"/>
                <w:sz w:val="23"/>
                <w:szCs w:val="23"/>
              </w:rPr>
              <w:t xml:space="preserve"> </w:t>
            </w:r>
            <w:r w:rsidRPr="00CC1EA2">
              <w:rPr>
                <w:rFonts w:ascii="Abadi" w:hAnsi="Abadi"/>
                <w:sz w:val="23"/>
                <w:szCs w:val="23"/>
              </w:rPr>
              <w:t>de la Comisión</w:t>
            </w:r>
            <w:r>
              <w:rPr>
                <w:rFonts w:ascii="Abadi" w:hAnsi="Abadi"/>
                <w:sz w:val="23"/>
                <w:szCs w:val="23"/>
              </w:rPr>
              <w:t xml:space="preserve"> </w:t>
            </w:r>
            <w:r w:rsidRPr="00CC1EA2">
              <w:rPr>
                <w:rFonts w:ascii="Abadi" w:hAnsi="Abadi"/>
                <w:sz w:val="23"/>
                <w:szCs w:val="23"/>
              </w:rPr>
              <w:t>Temporal de</w:t>
            </w:r>
            <w:r>
              <w:rPr>
                <w:rFonts w:ascii="Abadi" w:hAnsi="Abadi"/>
                <w:sz w:val="23"/>
                <w:szCs w:val="23"/>
              </w:rPr>
              <w:t xml:space="preserve"> </w:t>
            </w:r>
            <w:r w:rsidRPr="00CC1EA2">
              <w:rPr>
                <w:rFonts w:ascii="Abadi" w:hAnsi="Abadi"/>
                <w:sz w:val="23"/>
                <w:szCs w:val="23"/>
              </w:rPr>
              <w:t>Reglamentos y</w:t>
            </w:r>
            <w:r>
              <w:rPr>
                <w:rFonts w:ascii="Abadi" w:hAnsi="Abadi"/>
                <w:sz w:val="23"/>
                <w:szCs w:val="23"/>
              </w:rPr>
              <w:t xml:space="preserve"> </w:t>
            </w:r>
            <w:r w:rsidRPr="00CC1EA2">
              <w:rPr>
                <w:rFonts w:ascii="Abadi" w:hAnsi="Abadi"/>
                <w:sz w:val="23"/>
                <w:szCs w:val="23"/>
              </w:rPr>
              <w:t>Normatividad</w:t>
            </w:r>
            <w:r>
              <w:rPr>
                <w:rFonts w:ascii="Abadi" w:hAnsi="Abadi"/>
                <w:sz w:val="23"/>
                <w:szCs w:val="23"/>
              </w:rPr>
              <w:t xml:space="preserve"> </w:t>
            </w:r>
            <w:r w:rsidRPr="00CC1EA2">
              <w:rPr>
                <w:rFonts w:ascii="Abadi" w:hAnsi="Abadi"/>
                <w:sz w:val="23"/>
                <w:szCs w:val="23"/>
              </w:rPr>
              <w:t>Electoral remite el</w:t>
            </w:r>
            <w:r>
              <w:rPr>
                <w:rFonts w:ascii="Abadi" w:hAnsi="Abadi"/>
                <w:sz w:val="23"/>
                <w:szCs w:val="23"/>
              </w:rPr>
              <w:t xml:space="preserve"> </w:t>
            </w:r>
            <w:r w:rsidRPr="00CC1EA2">
              <w:rPr>
                <w:rFonts w:ascii="Abadi" w:hAnsi="Abadi"/>
                <w:sz w:val="23"/>
                <w:szCs w:val="23"/>
              </w:rPr>
              <w:t>informe final sobre</w:t>
            </w:r>
            <w:r>
              <w:rPr>
                <w:rFonts w:ascii="Abadi" w:hAnsi="Abadi"/>
                <w:sz w:val="23"/>
                <w:szCs w:val="23"/>
              </w:rPr>
              <w:t xml:space="preserve"> </w:t>
            </w:r>
            <w:r w:rsidRPr="00CC1EA2">
              <w:rPr>
                <w:rFonts w:ascii="Abadi" w:hAnsi="Abadi"/>
                <w:sz w:val="23"/>
                <w:szCs w:val="23"/>
              </w:rPr>
              <w:t>las mesas de diálogo</w:t>
            </w:r>
            <w:r>
              <w:rPr>
                <w:rFonts w:ascii="Abadi" w:hAnsi="Abadi"/>
                <w:sz w:val="23"/>
                <w:szCs w:val="23"/>
              </w:rPr>
              <w:t xml:space="preserve"> </w:t>
            </w:r>
            <w:r w:rsidRPr="00CC1EA2">
              <w:rPr>
                <w:rFonts w:ascii="Abadi" w:hAnsi="Abadi"/>
                <w:sz w:val="23"/>
                <w:szCs w:val="23"/>
              </w:rPr>
              <w:t>para la</w:t>
            </w:r>
            <w:r>
              <w:rPr>
                <w:rFonts w:ascii="Abadi" w:hAnsi="Abadi"/>
                <w:sz w:val="23"/>
                <w:szCs w:val="23"/>
              </w:rPr>
              <w:t xml:space="preserve"> </w:t>
            </w:r>
            <w:r w:rsidRPr="00CC1EA2">
              <w:rPr>
                <w:rFonts w:ascii="Abadi" w:hAnsi="Abadi"/>
                <w:sz w:val="23"/>
                <w:szCs w:val="23"/>
              </w:rPr>
              <w:t>implementación de</w:t>
            </w:r>
            <w:r>
              <w:rPr>
                <w:rFonts w:ascii="Abadi" w:hAnsi="Abadi"/>
                <w:sz w:val="23"/>
                <w:szCs w:val="23"/>
              </w:rPr>
              <w:t xml:space="preserve"> </w:t>
            </w:r>
            <w:r w:rsidRPr="00CC1EA2">
              <w:rPr>
                <w:rFonts w:ascii="Abadi" w:hAnsi="Abadi"/>
                <w:sz w:val="23"/>
                <w:szCs w:val="23"/>
              </w:rPr>
              <w:t>acciones afirmativas</w:t>
            </w:r>
            <w:r>
              <w:rPr>
                <w:rFonts w:ascii="Abadi" w:hAnsi="Abadi"/>
                <w:sz w:val="23"/>
                <w:szCs w:val="23"/>
              </w:rPr>
              <w:t xml:space="preserve"> </w:t>
            </w:r>
            <w:r w:rsidRPr="00CC1EA2">
              <w:rPr>
                <w:rFonts w:ascii="Abadi" w:hAnsi="Abadi"/>
                <w:sz w:val="23"/>
                <w:szCs w:val="23"/>
              </w:rPr>
              <w:t xml:space="preserve">a fin </w:t>
            </w:r>
            <w:r w:rsidRPr="00CC1EA2">
              <w:rPr>
                <w:rFonts w:ascii="Abadi" w:hAnsi="Abadi"/>
                <w:sz w:val="23"/>
                <w:szCs w:val="23"/>
              </w:rPr>
              <w:t>de garantizar la</w:t>
            </w:r>
            <w:r>
              <w:rPr>
                <w:rFonts w:ascii="Abadi" w:hAnsi="Abadi"/>
                <w:sz w:val="23"/>
                <w:szCs w:val="23"/>
              </w:rPr>
              <w:t xml:space="preserve"> </w:t>
            </w:r>
            <w:r w:rsidRPr="00CC1EA2">
              <w:rPr>
                <w:rFonts w:ascii="Abadi" w:hAnsi="Abadi"/>
                <w:sz w:val="23"/>
                <w:szCs w:val="23"/>
              </w:rPr>
              <w:t>inclusión de</w:t>
            </w:r>
            <w:r>
              <w:rPr>
                <w:rFonts w:ascii="Abadi" w:hAnsi="Abadi"/>
                <w:sz w:val="23"/>
                <w:szCs w:val="23"/>
              </w:rPr>
              <w:t xml:space="preserve"> </w:t>
            </w:r>
            <w:r w:rsidRPr="00CC1EA2">
              <w:rPr>
                <w:rFonts w:ascii="Abadi" w:hAnsi="Abadi"/>
                <w:sz w:val="23"/>
                <w:szCs w:val="23"/>
              </w:rPr>
              <w:t>candidaturas</w:t>
            </w:r>
            <w:r>
              <w:rPr>
                <w:rFonts w:ascii="Abadi" w:hAnsi="Abadi"/>
                <w:sz w:val="23"/>
                <w:szCs w:val="23"/>
              </w:rPr>
              <w:t xml:space="preserve"> </w:t>
            </w:r>
            <w:r w:rsidRPr="00CC1EA2">
              <w:rPr>
                <w:rFonts w:ascii="Abadi" w:hAnsi="Abadi"/>
                <w:sz w:val="23"/>
                <w:szCs w:val="23"/>
              </w:rPr>
              <w:t>indígenas en el</w:t>
            </w:r>
            <w:r>
              <w:rPr>
                <w:rFonts w:ascii="Abadi" w:hAnsi="Abadi"/>
                <w:sz w:val="23"/>
                <w:szCs w:val="23"/>
              </w:rPr>
              <w:t xml:space="preserve"> </w:t>
            </w:r>
            <w:r w:rsidRPr="00CC1EA2">
              <w:rPr>
                <w:rFonts w:ascii="Abadi" w:hAnsi="Abadi"/>
                <w:sz w:val="23"/>
                <w:szCs w:val="23"/>
              </w:rPr>
              <w:t>Congreso del Estado,</w:t>
            </w:r>
            <w:r>
              <w:rPr>
                <w:rFonts w:ascii="Abadi" w:hAnsi="Abadi"/>
                <w:sz w:val="23"/>
                <w:szCs w:val="23"/>
              </w:rPr>
              <w:t xml:space="preserve"> </w:t>
            </w:r>
            <w:r w:rsidRPr="00CC1EA2">
              <w:rPr>
                <w:rFonts w:ascii="Abadi" w:hAnsi="Abadi"/>
                <w:sz w:val="23"/>
                <w:szCs w:val="23"/>
              </w:rPr>
              <w:t>en cumplimiento a la</w:t>
            </w:r>
            <w:r>
              <w:rPr>
                <w:rFonts w:ascii="Abadi" w:hAnsi="Abadi"/>
                <w:sz w:val="23"/>
                <w:szCs w:val="23"/>
              </w:rPr>
              <w:t xml:space="preserve"> </w:t>
            </w:r>
            <w:r w:rsidRPr="00CC1EA2">
              <w:rPr>
                <w:rFonts w:ascii="Abadi" w:hAnsi="Abadi"/>
                <w:sz w:val="23"/>
                <w:szCs w:val="23"/>
              </w:rPr>
              <w:t>resolución dictada</w:t>
            </w:r>
            <w:r>
              <w:rPr>
                <w:rFonts w:ascii="Abadi" w:hAnsi="Abadi"/>
                <w:sz w:val="23"/>
                <w:szCs w:val="23"/>
              </w:rPr>
              <w:t xml:space="preserve"> </w:t>
            </w:r>
            <w:r w:rsidRPr="00CC1EA2">
              <w:rPr>
                <w:rFonts w:ascii="Abadi" w:hAnsi="Abadi"/>
                <w:sz w:val="23"/>
                <w:szCs w:val="23"/>
              </w:rPr>
              <w:t>por el Tribunal</w:t>
            </w:r>
            <w:r>
              <w:rPr>
                <w:rFonts w:ascii="Abadi" w:hAnsi="Abadi"/>
                <w:sz w:val="23"/>
                <w:szCs w:val="23"/>
              </w:rPr>
              <w:t xml:space="preserve"> </w:t>
            </w:r>
            <w:r w:rsidRPr="00CC1EA2">
              <w:rPr>
                <w:rFonts w:ascii="Abadi" w:hAnsi="Abadi"/>
                <w:sz w:val="23"/>
                <w:szCs w:val="23"/>
              </w:rPr>
              <w:t>Estatal Electoral de</w:t>
            </w:r>
            <w:r>
              <w:rPr>
                <w:rFonts w:ascii="Abadi" w:hAnsi="Abadi"/>
                <w:sz w:val="23"/>
                <w:szCs w:val="23"/>
              </w:rPr>
              <w:t xml:space="preserve"> </w:t>
            </w:r>
            <w:r w:rsidRPr="00CC1EA2">
              <w:rPr>
                <w:rFonts w:ascii="Abadi" w:hAnsi="Abadi"/>
                <w:sz w:val="23"/>
                <w:szCs w:val="23"/>
              </w:rPr>
              <w:t>Guanajuato dentro de</w:t>
            </w:r>
            <w:r>
              <w:rPr>
                <w:rFonts w:ascii="Abadi" w:hAnsi="Abadi"/>
                <w:sz w:val="23"/>
                <w:szCs w:val="23"/>
              </w:rPr>
              <w:t xml:space="preserve"> </w:t>
            </w:r>
            <w:r w:rsidRPr="00CC1EA2">
              <w:rPr>
                <w:rFonts w:ascii="Abadi" w:hAnsi="Abadi"/>
                <w:sz w:val="23"/>
                <w:szCs w:val="23"/>
              </w:rPr>
              <w:t>la sentencia del</w:t>
            </w:r>
            <w:r>
              <w:rPr>
                <w:rFonts w:ascii="Abadi" w:hAnsi="Abadi"/>
                <w:sz w:val="23"/>
                <w:szCs w:val="23"/>
              </w:rPr>
              <w:t xml:space="preserve"> </w:t>
            </w:r>
            <w:r w:rsidRPr="00CC1EA2">
              <w:rPr>
                <w:rFonts w:ascii="Abadi" w:hAnsi="Abadi"/>
                <w:sz w:val="23"/>
                <w:szCs w:val="23"/>
              </w:rPr>
              <w:t>juicio ciudadano con</w:t>
            </w:r>
            <w:r>
              <w:rPr>
                <w:rFonts w:ascii="Abadi" w:hAnsi="Abadi"/>
                <w:sz w:val="23"/>
                <w:szCs w:val="23"/>
              </w:rPr>
              <w:t xml:space="preserve"> </w:t>
            </w:r>
            <w:r w:rsidRPr="00CC1EA2">
              <w:rPr>
                <w:rFonts w:ascii="Abadi" w:hAnsi="Abadi"/>
                <w:sz w:val="23"/>
                <w:szCs w:val="23"/>
              </w:rPr>
              <w:t>número de</w:t>
            </w:r>
            <w:r>
              <w:rPr>
                <w:rFonts w:ascii="Abadi" w:hAnsi="Abadi"/>
                <w:sz w:val="23"/>
                <w:szCs w:val="23"/>
              </w:rPr>
              <w:t xml:space="preserve"> </w:t>
            </w:r>
            <w:r w:rsidRPr="00CC1EA2">
              <w:rPr>
                <w:rFonts w:ascii="Abadi" w:hAnsi="Abadi"/>
                <w:sz w:val="23"/>
                <w:szCs w:val="23"/>
              </w:rPr>
              <w:t>expediente TEEG-JPDC-55/2020 y su</w:t>
            </w:r>
            <w:r>
              <w:rPr>
                <w:rFonts w:ascii="Abadi" w:hAnsi="Abadi"/>
                <w:sz w:val="23"/>
                <w:szCs w:val="23"/>
              </w:rPr>
              <w:t xml:space="preserve"> </w:t>
            </w:r>
            <w:r w:rsidRPr="00CC1EA2">
              <w:rPr>
                <w:rFonts w:ascii="Abadi" w:hAnsi="Abadi"/>
                <w:sz w:val="23"/>
                <w:szCs w:val="23"/>
              </w:rPr>
              <w:t>acumulado TEEG-JPDC-56/2020.</w:t>
            </w:r>
          </w:p>
          <w:p w14:paraId="11E6B260" w14:textId="77777777" w:rsidR="004D4A5A" w:rsidRPr="00CC1EA2" w:rsidRDefault="004D4A5A" w:rsidP="0010751F">
            <w:pPr>
              <w:autoSpaceDE w:val="0"/>
              <w:autoSpaceDN w:val="0"/>
              <w:adjustRightInd w:val="0"/>
              <w:jc w:val="both"/>
              <w:rPr>
                <w:rFonts w:ascii="Abadi" w:hAnsi="Abadi"/>
                <w:color w:val="000000"/>
                <w:sz w:val="23"/>
                <w:szCs w:val="23"/>
                <w:lang w:val="es-MX" w:eastAsia="es-MX"/>
              </w:rPr>
            </w:pPr>
          </w:p>
        </w:tc>
        <w:tc>
          <w:tcPr>
            <w:tcW w:w="2005" w:type="dxa"/>
            <w:gridSpan w:val="2"/>
          </w:tcPr>
          <w:p w14:paraId="70884120" w14:textId="77777777" w:rsidR="00F35513" w:rsidRDefault="00F35513" w:rsidP="0010751F">
            <w:pPr>
              <w:pStyle w:val="Default"/>
              <w:jc w:val="both"/>
              <w:rPr>
                <w:rFonts w:ascii="Abadi" w:hAnsi="Abadi"/>
                <w:b/>
                <w:bCs/>
                <w:sz w:val="23"/>
                <w:szCs w:val="23"/>
              </w:rPr>
            </w:pPr>
          </w:p>
          <w:p w14:paraId="046D3968" w14:textId="77777777" w:rsidR="00F35513" w:rsidRDefault="00F35513" w:rsidP="0010751F">
            <w:pPr>
              <w:pStyle w:val="Default"/>
              <w:jc w:val="both"/>
              <w:rPr>
                <w:rFonts w:ascii="Abadi" w:hAnsi="Abadi"/>
                <w:b/>
                <w:bCs/>
                <w:sz w:val="23"/>
                <w:szCs w:val="23"/>
              </w:rPr>
            </w:pPr>
          </w:p>
          <w:p w14:paraId="5A55D9AD" w14:textId="36375965" w:rsidR="004D4A5A" w:rsidRPr="00CC1EA2" w:rsidRDefault="004D4A5A" w:rsidP="0010751F">
            <w:pPr>
              <w:pStyle w:val="Default"/>
              <w:jc w:val="both"/>
              <w:rPr>
                <w:rFonts w:ascii="Abadi" w:hAnsi="Abadi"/>
                <w:b/>
                <w:bCs/>
                <w:sz w:val="23"/>
                <w:szCs w:val="23"/>
              </w:rPr>
            </w:pPr>
            <w:r w:rsidRPr="00CC1EA2">
              <w:rPr>
                <w:rFonts w:ascii="Abadi" w:hAnsi="Abadi"/>
                <w:b/>
                <w:bCs/>
                <w:sz w:val="23"/>
                <w:szCs w:val="23"/>
              </w:rPr>
              <w:t>Enterados y se turna a la Comisión de Asuntos Electorales.</w:t>
            </w:r>
          </w:p>
          <w:p w14:paraId="2A8CA2A8" w14:textId="77777777" w:rsidR="004D4A5A" w:rsidRPr="00CC1EA2" w:rsidRDefault="004D4A5A" w:rsidP="0010751F">
            <w:pPr>
              <w:jc w:val="both"/>
              <w:rPr>
                <w:rFonts w:ascii="Abadi" w:hAnsi="Abadi"/>
                <w:color w:val="000000"/>
                <w:sz w:val="23"/>
                <w:szCs w:val="23"/>
                <w:lang w:val="es-MX" w:eastAsia="es-MX"/>
              </w:rPr>
            </w:pPr>
          </w:p>
        </w:tc>
      </w:tr>
      <w:tr w:rsidR="004D4A5A" w:rsidRPr="00883178" w14:paraId="1A1B48DF" w14:textId="77777777" w:rsidTr="00F35513">
        <w:tc>
          <w:tcPr>
            <w:tcW w:w="1949" w:type="dxa"/>
          </w:tcPr>
          <w:p w14:paraId="351031E5" w14:textId="77777777" w:rsidR="004D4A5A" w:rsidRPr="008C7DCE" w:rsidRDefault="004D4A5A" w:rsidP="0010751F">
            <w:pPr>
              <w:pStyle w:val="Default"/>
              <w:jc w:val="both"/>
              <w:rPr>
                <w:rFonts w:ascii="Abadi" w:hAnsi="Abadi"/>
                <w:b/>
                <w:bCs/>
                <w:sz w:val="23"/>
                <w:szCs w:val="23"/>
              </w:rPr>
            </w:pPr>
            <w:r w:rsidRPr="008C7DCE">
              <w:rPr>
                <w:rFonts w:ascii="Abadi" w:hAnsi="Abadi"/>
                <w:b/>
                <w:bCs/>
                <w:sz w:val="23"/>
                <w:szCs w:val="23"/>
              </w:rPr>
              <w:t>2.11</w:t>
            </w:r>
          </w:p>
          <w:p w14:paraId="4956E90B" w14:textId="77777777" w:rsidR="004D4A5A" w:rsidRPr="00CC1EA2" w:rsidRDefault="004D4A5A" w:rsidP="0010751F">
            <w:pPr>
              <w:pStyle w:val="Default"/>
              <w:jc w:val="both"/>
              <w:rPr>
                <w:rFonts w:ascii="Abadi" w:hAnsi="Abadi"/>
                <w:sz w:val="23"/>
                <w:szCs w:val="23"/>
              </w:rPr>
            </w:pPr>
          </w:p>
          <w:p w14:paraId="26373672" w14:textId="77777777" w:rsidR="004D4A5A" w:rsidRPr="00CC1EA2" w:rsidRDefault="004D4A5A" w:rsidP="0010751F">
            <w:pPr>
              <w:pStyle w:val="Default"/>
              <w:jc w:val="both"/>
              <w:rPr>
                <w:rFonts w:ascii="Abadi" w:hAnsi="Abadi"/>
                <w:sz w:val="23"/>
                <w:szCs w:val="23"/>
              </w:rPr>
            </w:pPr>
          </w:p>
          <w:p w14:paraId="2F307906" w14:textId="77777777" w:rsidR="004D4A5A" w:rsidRPr="00CC1EA2" w:rsidRDefault="004D4A5A" w:rsidP="0010751F">
            <w:pPr>
              <w:pStyle w:val="Default"/>
              <w:jc w:val="both"/>
              <w:rPr>
                <w:rFonts w:ascii="Abadi" w:hAnsi="Abadi"/>
                <w:sz w:val="23"/>
                <w:szCs w:val="23"/>
              </w:rPr>
            </w:pPr>
            <w:r w:rsidRPr="00CC1EA2">
              <w:rPr>
                <w:rFonts w:ascii="Abadi" w:hAnsi="Abadi"/>
                <w:sz w:val="23"/>
                <w:szCs w:val="23"/>
              </w:rPr>
              <w:t xml:space="preserve">La consejera electoral y presidenta de la Comisión Temporal de Reglamentos y Normatividad Electoral remite el informe final sobre las mesas de diálogo para la implementación de acciones afirmativas a fin de garantizar la inclusión de candidaturas indígenas en el Congreso del Estado, en cumplimiento a la resolución dictada por el Tribunal Estatal </w:t>
            </w:r>
            <w:r w:rsidRPr="00CC1EA2">
              <w:rPr>
                <w:rFonts w:ascii="Abadi" w:hAnsi="Abadi"/>
                <w:sz w:val="23"/>
                <w:szCs w:val="23"/>
              </w:rPr>
              <w:lastRenderedPageBreak/>
              <w:t>Electoral de Guanajuato dentro dela sentencia del juicio ciudadano con número de expediente TEEG-JPDC-55/2020 y su acumulado TEEG-JPDC-56/2020.</w:t>
            </w:r>
          </w:p>
          <w:p w14:paraId="719FAB33" w14:textId="77777777" w:rsidR="004D4A5A" w:rsidRPr="00CC1EA2" w:rsidRDefault="004D4A5A" w:rsidP="0010751F">
            <w:pPr>
              <w:autoSpaceDE w:val="0"/>
              <w:autoSpaceDN w:val="0"/>
              <w:adjustRightInd w:val="0"/>
              <w:jc w:val="both"/>
              <w:rPr>
                <w:rFonts w:ascii="Abadi" w:hAnsi="Abadi"/>
                <w:color w:val="000000"/>
                <w:sz w:val="23"/>
                <w:szCs w:val="23"/>
                <w:lang w:val="es-MX" w:eastAsia="es-MX"/>
              </w:rPr>
            </w:pPr>
          </w:p>
        </w:tc>
        <w:tc>
          <w:tcPr>
            <w:tcW w:w="2005" w:type="dxa"/>
            <w:gridSpan w:val="2"/>
          </w:tcPr>
          <w:p w14:paraId="1577C36F" w14:textId="77777777" w:rsidR="004D4A5A" w:rsidRPr="00CC1EA2" w:rsidRDefault="004D4A5A" w:rsidP="0010751F">
            <w:pPr>
              <w:pStyle w:val="Default"/>
              <w:jc w:val="both"/>
              <w:rPr>
                <w:rFonts w:ascii="Abadi" w:hAnsi="Abadi"/>
                <w:sz w:val="23"/>
                <w:szCs w:val="23"/>
              </w:rPr>
            </w:pPr>
          </w:p>
          <w:p w14:paraId="2E912F33" w14:textId="77777777" w:rsidR="004D4A5A" w:rsidRDefault="004D4A5A" w:rsidP="0010751F">
            <w:pPr>
              <w:pStyle w:val="Default"/>
              <w:jc w:val="both"/>
              <w:rPr>
                <w:rFonts w:ascii="Abadi" w:hAnsi="Abadi"/>
                <w:sz w:val="23"/>
                <w:szCs w:val="23"/>
              </w:rPr>
            </w:pPr>
          </w:p>
          <w:p w14:paraId="12CC8202" w14:textId="77777777" w:rsidR="004D4A5A" w:rsidRPr="00CC1EA2" w:rsidRDefault="004D4A5A" w:rsidP="0010751F">
            <w:pPr>
              <w:pStyle w:val="Default"/>
              <w:jc w:val="both"/>
              <w:rPr>
                <w:rFonts w:ascii="Abadi" w:hAnsi="Abadi"/>
                <w:sz w:val="23"/>
                <w:szCs w:val="23"/>
              </w:rPr>
            </w:pPr>
          </w:p>
          <w:p w14:paraId="4AA44F55" w14:textId="77777777" w:rsidR="004D4A5A" w:rsidRPr="008C7DCE" w:rsidRDefault="004D4A5A" w:rsidP="0010751F">
            <w:pPr>
              <w:pStyle w:val="Default"/>
              <w:jc w:val="both"/>
              <w:rPr>
                <w:rFonts w:ascii="Abadi" w:hAnsi="Abadi"/>
                <w:b/>
                <w:bCs/>
                <w:sz w:val="23"/>
                <w:szCs w:val="23"/>
              </w:rPr>
            </w:pPr>
            <w:r w:rsidRPr="008C7DCE">
              <w:rPr>
                <w:rFonts w:ascii="Abadi" w:hAnsi="Abadi"/>
                <w:b/>
                <w:bCs/>
                <w:sz w:val="23"/>
                <w:szCs w:val="23"/>
              </w:rPr>
              <w:t>Enterados y se turna a la Comisión de Derechos Humanos y Atención a Grupos Vulnerables.</w:t>
            </w:r>
          </w:p>
          <w:p w14:paraId="1C844A18" w14:textId="77777777" w:rsidR="004D4A5A" w:rsidRPr="00CC1EA2" w:rsidRDefault="004D4A5A" w:rsidP="0010751F">
            <w:pPr>
              <w:jc w:val="both"/>
              <w:rPr>
                <w:rFonts w:ascii="Abadi" w:hAnsi="Abadi"/>
                <w:color w:val="000000"/>
                <w:sz w:val="23"/>
                <w:szCs w:val="23"/>
                <w:lang w:val="es-MX" w:eastAsia="es-MX"/>
              </w:rPr>
            </w:pPr>
          </w:p>
        </w:tc>
      </w:tr>
      <w:tr w:rsidR="004D4A5A" w:rsidRPr="00883178" w14:paraId="57950AE2" w14:textId="77777777" w:rsidTr="00F35513">
        <w:tc>
          <w:tcPr>
            <w:tcW w:w="1949" w:type="dxa"/>
          </w:tcPr>
          <w:p w14:paraId="2706A2E2" w14:textId="77777777" w:rsidR="004D4A5A" w:rsidRPr="008C7DCE" w:rsidRDefault="004D4A5A" w:rsidP="0010751F">
            <w:pPr>
              <w:pStyle w:val="Default"/>
              <w:jc w:val="both"/>
              <w:rPr>
                <w:rFonts w:ascii="Abadi" w:hAnsi="Abadi"/>
                <w:b/>
                <w:bCs/>
                <w:sz w:val="23"/>
                <w:szCs w:val="23"/>
              </w:rPr>
            </w:pPr>
            <w:r w:rsidRPr="008C7DCE">
              <w:rPr>
                <w:rFonts w:ascii="Abadi" w:hAnsi="Abadi"/>
                <w:b/>
                <w:bCs/>
                <w:sz w:val="23"/>
                <w:szCs w:val="23"/>
              </w:rPr>
              <w:t>3.01</w:t>
            </w:r>
          </w:p>
          <w:p w14:paraId="44A37BFD" w14:textId="77777777" w:rsidR="004D4A5A" w:rsidRPr="008C7DCE" w:rsidRDefault="004D4A5A" w:rsidP="0010751F">
            <w:pPr>
              <w:pStyle w:val="Default"/>
              <w:jc w:val="both"/>
              <w:rPr>
                <w:rFonts w:ascii="Abadi" w:hAnsi="Abadi"/>
                <w:sz w:val="23"/>
                <w:szCs w:val="23"/>
              </w:rPr>
            </w:pPr>
          </w:p>
          <w:p w14:paraId="4ED8621D" w14:textId="77777777" w:rsidR="004D4A5A" w:rsidRPr="008C7DCE" w:rsidRDefault="004D4A5A" w:rsidP="0010751F">
            <w:pPr>
              <w:pStyle w:val="Default"/>
              <w:jc w:val="both"/>
              <w:rPr>
                <w:rFonts w:ascii="Abadi" w:hAnsi="Abadi"/>
                <w:sz w:val="23"/>
                <w:szCs w:val="23"/>
              </w:rPr>
            </w:pPr>
            <w:r w:rsidRPr="008C7DCE">
              <w:rPr>
                <w:rFonts w:ascii="Abadi" w:hAnsi="Abadi"/>
                <w:sz w:val="23"/>
                <w:szCs w:val="23"/>
              </w:rPr>
              <w:t>El secretario del Ayuntamiento de Celaya, Gto., remite respuesta a la Consulta de la iniciativa de Ley de Turismo para el Estado de Guanajuato.</w:t>
            </w:r>
          </w:p>
          <w:p w14:paraId="5E38DE21" w14:textId="77777777" w:rsidR="004D4A5A" w:rsidRDefault="004D4A5A" w:rsidP="0010751F">
            <w:pPr>
              <w:autoSpaceDE w:val="0"/>
              <w:autoSpaceDN w:val="0"/>
              <w:adjustRightInd w:val="0"/>
              <w:jc w:val="both"/>
              <w:rPr>
                <w:rFonts w:ascii="Abadi" w:hAnsi="Abadi"/>
                <w:color w:val="000000"/>
                <w:sz w:val="23"/>
                <w:szCs w:val="23"/>
                <w:lang w:val="es-MX" w:eastAsia="es-MX"/>
              </w:rPr>
            </w:pPr>
          </w:p>
          <w:p w14:paraId="46AE91E6" w14:textId="77777777" w:rsidR="004D4A5A" w:rsidRDefault="004D4A5A" w:rsidP="0010751F">
            <w:pPr>
              <w:autoSpaceDE w:val="0"/>
              <w:autoSpaceDN w:val="0"/>
              <w:adjustRightInd w:val="0"/>
              <w:jc w:val="both"/>
              <w:rPr>
                <w:rFonts w:ascii="Abadi" w:hAnsi="Abadi"/>
                <w:color w:val="000000"/>
                <w:sz w:val="23"/>
                <w:szCs w:val="23"/>
                <w:lang w:val="es-MX" w:eastAsia="es-MX"/>
              </w:rPr>
            </w:pPr>
          </w:p>
          <w:p w14:paraId="321FEC56" w14:textId="77777777" w:rsidR="004D4A5A" w:rsidRDefault="004D4A5A" w:rsidP="0010751F">
            <w:pPr>
              <w:autoSpaceDE w:val="0"/>
              <w:autoSpaceDN w:val="0"/>
              <w:adjustRightInd w:val="0"/>
              <w:jc w:val="both"/>
              <w:rPr>
                <w:rFonts w:ascii="Abadi" w:hAnsi="Abadi"/>
                <w:color w:val="000000"/>
                <w:sz w:val="23"/>
                <w:szCs w:val="23"/>
                <w:lang w:val="es-MX" w:eastAsia="es-MX"/>
              </w:rPr>
            </w:pPr>
          </w:p>
          <w:p w14:paraId="0DBA7989" w14:textId="77777777" w:rsidR="004D4A5A" w:rsidRPr="008C7DCE" w:rsidRDefault="004D4A5A" w:rsidP="0010751F">
            <w:pPr>
              <w:autoSpaceDE w:val="0"/>
              <w:autoSpaceDN w:val="0"/>
              <w:adjustRightInd w:val="0"/>
              <w:jc w:val="both"/>
              <w:rPr>
                <w:rFonts w:ascii="Abadi" w:hAnsi="Abadi"/>
                <w:color w:val="000000"/>
                <w:sz w:val="23"/>
                <w:szCs w:val="23"/>
                <w:lang w:val="es-MX" w:eastAsia="es-MX"/>
              </w:rPr>
            </w:pPr>
          </w:p>
        </w:tc>
        <w:tc>
          <w:tcPr>
            <w:tcW w:w="2005" w:type="dxa"/>
            <w:gridSpan w:val="2"/>
          </w:tcPr>
          <w:p w14:paraId="45D52B86" w14:textId="77777777" w:rsidR="004D4A5A" w:rsidRPr="008C7DCE" w:rsidRDefault="004D4A5A" w:rsidP="0010751F">
            <w:pPr>
              <w:pStyle w:val="Default"/>
              <w:jc w:val="both"/>
              <w:rPr>
                <w:rFonts w:ascii="Abadi" w:hAnsi="Abadi"/>
                <w:b/>
                <w:bCs/>
                <w:sz w:val="23"/>
                <w:szCs w:val="23"/>
              </w:rPr>
            </w:pPr>
          </w:p>
          <w:p w14:paraId="1DF39AB5" w14:textId="77777777" w:rsidR="004D4A5A" w:rsidRPr="008C7DCE" w:rsidRDefault="004D4A5A" w:rsidP="0010751F">
            <w:pPr>
              <w:pStyle w:val="Default"/>
              <w:jc w:val="both"/>
              <w:rPr>
                <w:rFonts w:ascii="Abadi" w:hAnsi="Abadi"/>
                <w:b/>
                <w:bCs/>
                <w:sz w:val="23"/>
                <w:szCs w:val="23"/>
              </w:rPr>
            </w:pPr>
          </w:p>
          <w:p w14:paraId="2582E23B" w14:textId="77777777" w:rsidR="004D4A5A" w:rsidRPr="008C7DCE" w:rsidRDefault="004D4A5A" w:rsidP="0010751F">
            <w:pPr>
              <w:pStyle w:val="Default"/>
              <w:jc w:val="both"/>
              <w:rPr>
                <w:rFonts w:ascii="Abadi" w:hAnsi="Abadi"/>
                <w:b/>
                <w:bCs/>
                <w:sz w:val="23"/>
                <w:szCs w:val="23"/>
              </w:rPr>
            </w:pPr>
            <w:r w:rsidRPr="008C7DCE">
              <w:rPr>
                <w:rFonts w:ascii="Abadi" w:hAnsi="Abadi"/>
                <w:b/>
                <w:bCs/>
                <w:sz w:val="23"/>
                <w:szCs w:val="23"/>
              </w:rPr>
              <w:t>Enterados y se informa que se turnó a la Comisión de Turismo</w:t>
            </w:r>
          </w:p>
          <w:p w14:paraId="292DA80F" w14:textId="77777777" w:rsidR="004D4A5A" w:rsidRPr="008C7DCE" w:rsidRDefault="004D4A5A" w:rsidP="0010751F">
            <w:pPr>
              <w:jc w:val="both"/>
              <w:rPr>
                <w:rFonts w:ascii="Abadi" w:hAnsi="Abadi"/>
                <w:b/>
                <w:bCs/>
                <w:color w:val="000000"/>
                <w:sz w:val="23"/>
                <w:szCs w:val="23"/>
                <w:lang w:val="es-MX" w:eastAsia="es-MX"/>
              </w:rPr>
            </w:pPr>
          </w:p>
        </w:tc>
      </w:tr>
      <w:tr w:rsidR="004D4A5A" w:rsidRPr="00883178" w14:paraId="6B24BE69" w14:textId="77777777" w:rsidTr="00F35513">
        <w:tc>
          <w:tcPr>
            <w:tcW w:w="1949" w:type="dxa"/>
          </w:tcPr>
          <w:p w14:paraId="0BCF6C3A" w14:textId="77777777" w:rsidR="004D4A5A" w:rsidRPr="008C7DCE" w:rsidRDefault="004D4A5A" w:rsidP="0010751F">
            <w:pPr>
              <w:pStyle w:val="Default"/>
              <w:jc w:val="both"/>
              <w:rPr>
                <w:rFonts w:ascii="Abadi" w:hAnsi="Abadi"/>
                <w:b/>
                <w:bCs/>
                <w:sz w:val="23"/>
                <w:szCs w:val="23"/>
              </w:rPr>
            </w:pPr>
            <w:r w:rsidRPr="008C7DCE">
              <w:rPr>
                <w:rFonts w:ascii="Abadi" w:hAnsi="Abadi"/>
                <w:b/>
                <w:bCs/>
                <w:sz w:val="23"/>
                <w:szCs w:val="23"/>
              </w:rPr>
              <w:t>3.02</w:t>
            </w:r>
          </w:p>
          <w:p w14:paraId="2F77A4AB" w14:textId="77777777" w:rsidR="004D4A5A" w:rsidRPr="008C7DCE" w:rsidRDefault="004D4A5A" w:rsidP="0010751F">
            <w:pPr>
              <w:pStyle w:val="Default"/>
              <w:jc w:val="both"/>
              <w:rPr>
                <w:rFonts w:ascii="Abadi" w:hAnsi="Abadi"/>
                <w:sz w:val="23"/>
                <w:szCs w:val="23"/>
              </w:rPr>
            </w:pPr>
          </w:p>
          <w:p w14:paraId="1BF5056C" w14:textId="77777777" w:rsidR="004D4A5A" w:rsidRPr="008C7DCE" w:rsidRDefault="004D4A5A" w:rsidP="0010751F">
            <w:pPr>
              <w:pStyle w:val="Default"/>
              <w:jc w:val="both"/>
              <w:rPr>
                <w:rFonts w:ascii="Abadi" w:hAnsi="Abadi"/>
                <w:sz w:val="23"/>
                <w:szCs w:val="23"/>
              </w:rPr>
            </w:pPr>
            <w:r w:rsidRPr="008C7DCE">
              <w:rPr>
                <w:rFonts w:ascii="Abadi" w:hAnsi="Abadi"/>
                <w:sz w:val="23"/>
                <w:szCs w:val="23"/>
              </w:rPr>
              <w:t>El presidente municipal de Santa Cruz de Juventino Rosas, Gto., solicita prórroga para dar respuesta al punto de acuerdo por el que se exhorta a los 46</w:t>
            </w:r>
            <w:r>
              <w:rPr>
                <w:rFonts w:ascii="Abadi" w:hAnsi="Abadi"/>
                <w:sz w:val="23"/>
                <w:szCs w:val="23"/>
              </w:rPr>
              <w:t xml:space="preserve"> </w:t>
            </w:r>
            <w:r w:rsidRPr="008C7DCE">
              <w:rPr>
                <w:rFonts w:ascii="Abadi" w:hAnsi="Abadi"/>
                <w:sz w:val="23"/>
                <w:szCs w:val="23"/>
              </w:rPr>
              <w:t>ayuntamientos del Estado para que elaboren en tiempo y</w:t>
            </w:r>
            <w:r>
              <w:rPr>
                <w:rFonts w:ascii="Abadi" w:hAnsi="Abadi"/>
                <w:sz w:val="23"/>
                <w:szCs w:val="23"/>
              </w:rPr>
              <w:t xml:space="preserve"> </w:t>
            </w:r>
            <w:r w:rsidRPr="008C7DCE">
              <w:rPr>
                <w:rFonts w:ascii="Abadi" w:hAnsi="Abadi"/>
                <w:sz w:val="23"/>
                <w:szCs w:val="23"/>
              </w:rPr>
              <w:t>forma las</w:t>
            </w:r>
            <w:r>
              <w:rPr>
                <w:rFonts w:ascii="Abadi" w:hAnsi="Abadi"/>
                <w:sz w:val="23"/>
                <w:szCs w:val="23"/>
              </w:rPr>
              <w:t xml:space="preserve"> </w:t>
            </w:r>
            <w:r w:rsidRPr="008C7DCE">
              <w:rPr>
                <w:rFonts w:ascii="Abadi" w:hAnsi="Abadi"/>
                <w:sz w:val="23"/>
                <w:szCs w:val="23"/>
              </w:rPr>
              <w:t>adecuaciones</w:t>
            </w:r>
            <w:r>
              <w:rPr>
                <w:rFonts w:ascii="Abadi" w:hAnsi="Abadi"/>
                <w:sz w:val="23"/>
                <w:szCs w:val="23"/>
              </w:rPr>
              <w:t xml:space="preserve"> </w:t>
            </w:r>
            <w:r w:rsidRPr="008C7DCE">
              <w:rPr>
                <w:rFonts w:ascii="Abadi" w:hAnsi="Abadi"/>
                <w:sz w:val="23"/>
                <w:szCs w:val="23"/>
              </w:rPr>
              <w:t>normativas y prevean</w:t>
            </w:r>
            <w:r>
              <w:rPr>
                <w:rFonts w:ascii="Abadi" w:hAnsi="Abadi"/>
                <w:sz w:val="23"/>
                <w:szCs w:val="23"/>
              </w:rPr>
              <w:t xml:space="preserve"> </w:t>
            </w:r>
            <w:r w:rsidRPr="008C7DCE">
              <w:rPr>
                <w:rFonts w:ascii="Abadi" w:hAnsi="Abadi"/>
                <w:sz w:val="23"/>
                <w:szCs w:val="23"/>
              </w:rPr>
              <w:t>los recursos presupuestal</w:t>
            </w:r>
            <w:r>
              <w:rPr>
                <w:rFonts w:ascii="Abadi" w:hAnsi="Abadi"/>
                <w:sz w:val="23"/>
                <w:szCs w:val="23"/>
              </w:rPr>
              <w:t xml:space="preserve"> </w:t>
            </w:r>
            <w:r w:rsidRPr="008C7DCE">
              <w:rPr>
                <w:rFonts w:ascii="Abadi" w:hAnsi="Abadi"/>
                <w:sz w:val="23"/>
                <w:szCs w:val="23"/>
              </w:rPr>
              <w:t>es</w:t>
            </w:r>
            <w:r>
              <w:rPr>
                <w:rFonts w:ascii="Abadi" w:hAnsi="Abadi"/>
                <w:sz w:val="23"/>
                <w:szCs w:val="23"/>
              </w:rPr>
              <w:t xml:space="preserve"> </w:t>
            </w:r>
            <w:r w:rsidRPr="008C7DCE">
              <w:rPr>
                <w:rFonts w:ascii="Abadi" w:hAnsi="Abadi"/>
                <w:sz w:val="23"/>
                <w:szCs w:val="23"/>
              </w:rPr>
              <w:t xml:space="preserve">necesarios para </w:t>
            </w:r>
            <w:r w:rsidRPr="008C7DCE">
              <w:rPr>
                <w:rFonts w:ascii="Abadi" w:hAnsi="Abadi"/>
                <w:sz w:val="23"/>
                <w:szCs w:val="23"/>
              </w:rPr>
              <w:t>la implementación de la justicia cívica en sus municipios.</w:t>
            </w:r>
          </w:p>
          <w:p w14:paraId="21DDB6C9" w14:textId="77777777" w:rsidR="004D4A5A" w:rsidRPr="008C7DCE" w:rsidRDefault="004D4A5A" w:rsidP="0010751F">
            <w:pPr>
              <w:autoSpaceDE w:val="0"/>
              <w:autoSpaceDN w:val="0"/>
              <w:adjustRightInd w:val="0"/>
              <w:jc w:val="both"/>
              <w:rPr>
                <w:rFonts w:ascii="Abadi" w:hAnsi="Abadi"/>
                <w:color w:val="000000"/>
                <w:sz w:val="23"/>
                <w:szCs w:val="23"/>
                <w:lang w:val="es-MX" w:eastAsia="es-MX"/>
              </w:rPr>
            </w:pPr>
          </w:p>
        </w:tc>
        <w:tc>
          <w:tcPr>
            <w:tcW w:w="2005" w:type="dxa"/>
            <w:gridSpan w:val="2"/>
          </w:tcPr>
          <w:p w14:paraId="51B9F97C" w14:textId="77777777" w:rsidR="004D4A5A" w:rsidRPr="008C7DCE" w:rsidRDefault="004D4A5A" w:rsidP="0010751F">
            <w:pPr>
              <w:autoSpaceDE w:val="0"/>
              <w:autoSpaceDN w:val="0"/>
              <w:adjustRightInd w:val="0"/>
              <w:jc w:val="both"/>
              <w:rPr>
                <w:rFonts w:ascii="Abadi" w:hAnsi="Abadi"/>
                <w:color w:val="000000"/>
                <w:sz w:val="23"/>
                <w:szCs w:val="23"/>
                <w:lang w:val="es-MX" w:eastAsia="es-MX"/>
              </w:rPr>
            </w:pPr>
          </w:p>
          <w:p w14:paraId="66A4FA4A" w14:textId="77777777" w:rsidR="004D4A5A" w:rsidRPr="008C7DCE" w:rsidRDefault="004D4A5A" w:rsidP="0010751F">
            <w:pPr>
              <w:rPr>
                <w:rFonts w:ascii="Abadi" w:hAnsi="Abadi"/>
                <w:color w:val="000000"/>
                <w:sz w:val="23"/>
                <w:szCs w:val="23"/>
                <w:lang w:val="es-MX" w:eastAsia="es-MX"/>
              </w:rPr>
            </w:pPr>
          </w:p>
          <w:p w14:paraId="6222C677" w14:textId="77777777" w:rsidR="004D4A5A" w:rsidRPr="008C7DCE" w:rsidRDefault="004D4A5A" w:rsidP="0010751F">
            <w:pPr>
              <w:rPr>
                <w:rFonts w:ascii="Abadi" w:hAnsi="Abadi"/>
                <w:color w:val="000000"/>
                <w:sz w:val="23"/>
                <w:szCs w:val="23"/>
                <w:lang w:val="es-MX" w:eastAsia="es-MX"/>
              </w:rPr>
            </w:pPr>
            <w:r w:rsidRPr="008C7DCE">
              <w:rPr>
                <w:rFonts w:ascii="Abadi" w:hAnsi="Abadi"/>
                <w:b/>
                <w:bCs/>
                <w:color w:val="000000"/>
                <w:sz w:val="23"/>
                <w:szCs w:val="23"/>
                <w:lang w:val="es-MX" w:eastAsia="es-MX"/>
              </w:rPr>
              <w:t>Enterados</w:t>
            </w:r>
          </w:p>
        </w:tc>
      </w:tr>
      <w:tr w:rsidR="004D4A5A" w:rsidRPr="00883178" w14:paraId="66BE9319" w14:textId="77777777" w:rsidTr="00F35513">
        <w:tc>
          <w:tcPr>
            <w:tcW w:w="1949" w:type="dxa"/>
          </w:tcPr>
          <w:p w14:paraId="7BA9B3A8" w14:textId="77777777" w:rsidR="004D4A5A" w:rsidRPr="008C7DCE" w:rsidRDefault="004D4A5A" w:rsidP="0010751F">
            <w:pPr>
              <w:pStyle w:val="Default"/>
              <w:jc w:val="both"/>
              <w:rPr>
                <w:rFonts w:ascii="Abadi" w:hAnsi="Abadi"/>
                <w:b/>
                <w:bCs/>
                <w:sz w:val="23"/>
                <w:szCs w:val="23"/>
              </w:rPr>
            </w:pPr>
            <w:r w:rsidRPr="008C7DCE">
              <w:rPr>
                <w:rFonts w:ascii="Abadi" w:hAnsi="Abadi"/>
                <w:b/>
                <w:bCs/>
                <w:sz w:val="23"/>
                <w:szCs w:val="23"/>
              </w:rPr>
              <w:t>3.03</w:t>
            </w:r>
          </w:p>
          <w:p w14:paraId="385E3B6D" w14:textId="77777777" w:rsidR="004D4A5A" w:rsidRPr="008C7DCE" w:rsidRDefault="004D4A5A" w:rsidP="0010751F">
            <w:pPr>
              <w:pStyle w:val="Default"/>
              <w:jc w:val="both"/>
              <w:rPr>
                <w:rFonts w:ascii="Abadi" w:hAnsi="Abadi"/>
                <w:sz w:val="23"/>
                <w:szCs w:val="23"/>
              </w:rPr>
            </w:pPr>
          </w:p>
          <w:p w14:paraId="121AA722" w14:textId="77777777" w:rsidR="004D4A5A" w:rsidRPr="008C7DCE" w:rsidRDefault="004D4A5A" w:rsidP="0010751F">
            <w:pPr>
              <w:pStyle w:val="Default"/>
              <w:jc w:val="both"/>
              <w:rPr>
                <w:rFonts w:ascii="Abadi" w:hAnsi="Abadi"/>
                <w:sz w:val="23"/>
                <w:szCs w:val="23"/>
              </w:rPr>
            </w:pPr>
            <w:r w:rsidRPr="008C7DCE">
              <w:rPr>
                <w:rFonts w:ascii="Abadi" w:hAnsi="Abadi"/>
                <w:sz w:val="23"/>
                <w:szCs w:val="23"/>
              </w:rPr>
              <w:t>El secretario del</w:t>
            </w:r>
            <w:r>
              <w:rPr>
                <w:rFonts w:ascii="Abadi" w:hAnsi="Abadi"/>
                <w:sz w:val="23"/>
                <w:szCs w:val="23"/>
              </w:rPr>
              <w:t xml:space="preserve"> </w:t>
            </w:r>
            <w:r w:rsidRPr="008C7DCE">
              <w:rPr>
                <w:rFonts w:ascii="Abadi" w:hAnsi="Abadi"/>
                <w:sz w:val="23"/>
                <w:szCs w:val="23"/>
              </w:rPr>
              <w:t>ayuntamiento de</w:t>
            </w:r>
            <w:r>
              <w:rPr>
                <w:rFonts w:ascii="Abadi" w:hAnsi="Abadi"/>
                <w:sz w:val="23"/>
                <w:szCs w:val="23"/>
              </w:rPr>
              <w:t xml:space="preserve"> </w:t>
            </w:r>
            <w:r w:rsidRPr="008C7DCE">
              <w:rPr>
                <w:rFonts w:ascii="Abadi" w:hAnsi="Abadi"/>
                <w:sz w:val="23"/>
                <w:szCs w:val="23"/>
              </w:rPr>
              <w:t>Doctor Mora, Gto.,</w:t>
            </w:r>
            <w:r>
              <w:rPr>
                <w:rFonts w:ascii="Abadi" w:hAnsi="Abadi"/>
                <w:sz w:val="23"/>
                <w:szCs w:val="23"/>
              </w:rPr>
              <w:t xml:space="preserve"> </w:t>
            </w:r>
            <w:r w:rsidRPr="008C7DCE">
              <w:rPr>
                <w:rFonts w:ascii="Abadi" w:hAnsi="Abadi"/>
                <w:sz w:val="23"/>
                <w:szCs w:val="23"/>
              </w:rPr>
              <w:t>remite respuesta a la</w:t>
            </w:r>
            <w:r>
              <w:rPr>
                <w:rFonts w:ascii="Abadi" w:hAnsi="Abadi"/>
                <w:sz w:val="23"/>
                <w:szCs w:val="23"/>
              </w:rPr>
              <w:t xml:space="preserve"> </w:t>
            </w:r>
            <w:r w:rsidRPr="008C7DCE">
              <w:rPr>
                <w:rFonts w:ascii="Abadi" w:hAnsi="Abadi"/>
                <w:sz w:val="23"/>
                <w:szCs w:val="23"/>
              </w:rPr>
              <w:t>consulta de la</w:t>
            </w:r>
            <w:r>
              <w:rPr>
                <w:rFonts w:ascii="Abadi" w:hAnsi="Abadi"/>
                <w:sz w:val="23"/>
                <w:szCs w:val="23"/>
              </w:rPr>
              <w:t xml:space="preserve"> </w:t>
            </w:r>
            <w:r w:rsidRPr="008C7DCE">
              <w:rPr>
                <w:rFonts w:ascii="Abadi" w:hAnsi="Abadi"/>
                <w:sz w:val="23"/>
                <w:szCs w:val="23"/>
              </w:rPr>
              <w:t>iniciativa de Ley de</w:t>
            </w:r>
            <w:r>
              <w:rPr>
                <w:rFonts w:ascii="Abadi" w:hAnsi="Abadi"/>
                <w:sz w:val="23"/>
                <w:szCs w:val="23"/>
              </w:rPr>
              <w:t xml:space="preserve"> </w:t>
            </w:r>
            <w:r w:rsidRPr="008C7DCE">
              <w:rPr>
                <w:rFonts w:ascii="Abadi" w:hAnsi="Abadi"/>
                <w:sz w:val="23"/>
                <w:szCs w:val="23"/>
              </w:rPr>
              <w:t>Turismo para e</w:t>
            </w:r>
            <w:r>
              <w:rPr>
                <w:rFonts w:ascii="Abadi" w:hAnsi="Abadi"/>
                <w:sz w:val="23"/>
                <w:szCs w:val="23"/>
              </w:rPr>
              <w:t xml:space="preserve">l </w:t>
            </w:r>
            <w:r w:rsidRPr="008C7DCE">
              <w:rPr>
                <w:rFonts w:ascii="Abadi" w:hAnsi="Abadi"/>
                <w:sz w:val="23"/>
                <w:szCs w:val="23"/>
              </w:rPr>
              <w:t>Estado de</w:t>
            </w:r>
            <w:r>
              <w:rPr>
                <w:rFonts w:ascii="Abadi" w:hAnsi="Abadi"/>
                <w:sz w:val="23"/>
                <w:szCs w:val="23"/>
              </w:rPr>
              <w:t xml:space="preserve"> </w:t>
            </w:r>
            <w:r w:rsidRPr="008C7DCE">
              <w:rPr>
                <w:rFonts w:ascii="Abadi" w:hAnsi="Abadi"/>
                <w:sz w:val="23"/>
                <w:szCs w:val="23"/>
              </w:rPr>
              <w:t>Guanajuato.</w:t>
            </w:r>
          </w:p>
          <w:p w14:paraId="238A715C" w14:textId="77777777" w:rsidR="004D4A5A" w:rsidRPr="008C7DCE" w:rsidRDefault="004D4A5A" w:rsidP="0010751F">
            <w:pPr>
              <w:pStyle w:val="Default"/>
              <w:jc w:val="both"/>
              <w:rPr>
                <w:rFonts w:ascii="Abadi" w:hAnsi="Abadi"/>
                <w:sz w:val="23"/>
                <w:szCs w:val="23"/>
              </w:rPr>
            </w:pPr>
          </w:p>
        </w:tc>
        <w:tc>
          <w:tcPr>
            <w:tcW w:w="2005" w:type="dxa"/>
            <w:gridSpan w:val="2"/>
          </w:tcPr>
          <w:p w14:paraId="112B9E22" w14:textId="77777777" w:rsidR="004D4A5A" w:rsidRPr="008C7DCE" w:rsidRDefault="004D4A5A" w:rsidP="0010751F">
            <w:pPr>
              <w:pStyle w:val="Default"/>
              <w:jc w:val="both"/>
              <w:rPr>
                <w:rFonts w:ascii="Abadi" w:hAnsi="Abadi"/>
                <w:sz w:val="23"/>
                <w:szCs w:val="23"/>
              </w:rPr>
            </w:pPr>
          </w:p>
          <w:p w14:paraId="515E2B4F" w14:textId="77777777" w:rsidR="004D4A5A" w:rsidRPr="008C7DCE" w:rsidRDefault="004D4A5A" w:rsidP="0010751F">
            <w:pPr>
              <w:pStyle w:val="Default"/>
              <w:jc w:val="both"/>
              <w:rPr>
                <w:rFonts w:ascii="Abadi" w:hAnsi="Abadi"/>
                <w:sz w:val="23"/>
                <w:szCs w:val="23"/>
              </w:rPr>
            </w:pPr>
          </w:p>
          <w:p w14:paraId="24B04EF1" w14:textId="77777777" w:rsidR="004D4A5A" w:rsidRPr="008C7DCE" w:rsidRDefault="004D4A5A" w:rsidP="0010751F">
            <w:pPr>
              <w:pStyle w:val="Default"/>
              <w:jc w:val="both"/>
              <w:rPr>
                <w:rFonts w:ascii="Abadi" w:hAnsi="Abadi"/>
                <w:b/>
                <w:bCs/>
                <w:sz w:val="23"/>
                <w:szCs w:val="23"/>
              </w:rPr>
            </w:pPr>
            <w:r w:rsidRPr="008C7DCE">
              <w:rPr>
                <w:rFonts w:ascii="Abadi" w:hAnsi="Abadi"/>
                <w:b/>
                <w:bCs/>
                <w:sz w:val="23"/>
                <w:szCs w:val="23"/>
              </w:rPr>
              <w:t>Enterados y se informa que se turnó a la Comisión de Turismo.</w:t>
            </w:r>
          </w:p>
          <w:p w14:paraId="1AD133D8" w14:textId="77777777" w:rsidR="004D4A5A" w:rsidRPr="008C7DCE" w:rsidRDefault="004D4A5A" w:rsidP="0010751F">
            <w:pPr>
              <w:autoSpaceDE w:val="0"/>
              <w:autoSpaceDN w:val="0"/>
              <w:adjustRightInd w:val="0"/>
              <w:jc w:val="both"/>
              <w:rPr>
                <w:rFonts w:ascii="Abadi" w:hAnsi="Abadi"/>
                <w:color w:val="000000"/>
                <w:sz w:val="23"/>
                <w:szCs w:val="23"/>
                <w:lang w:val="es-MX" w:eastAsia="es-MX"/>
              </w:rPr>
            </w:pPr>
          </w:p>
        </w:tc>
      </w:tr>
      <w:tr w:rsidR="004D4A5A" w:rsidRPr="00883178" w14:paraId="4B76AC88" w14:textId="77777777" w:rsidTr="00F35513">
        <w:tc>
          <w:tcPr>
            <w:tcW w:w="1949" w:type="dxa"/>
          </w:tcPr>
          <w:p w14:paraId="381E17AD" w14:textId="77777777" w:rsidR="004D4A5A" w:rsidRPr="00E40DBB" w:rsidRDefault="004D4A5A" w:rsidP="0010751F">
            <w:pPr>
              <w:pStyle w:val="Default"/>
              <w:jc w:val="both"/>
              <w:rPr>
                <w:rFonts w:ascii="Abadi" w:hAnsi="Abadi"/>
                <w:b/>
                <w:bCs/>
                <w:sz w:val="23"/>
                <w:szCs w:val="23"/>
              </w:rPr>
            </w:pPr>
            <w:r w:rsidRPr="00E40DBB">
              <w:rPr>
                <w:rFonts w:ascii="Abadi" w:hAnsi="Abadi"/>
                <w:b/>
                <w:bCs/>
                <w:sz w:val="23"/>
                <w:szCs w:val="23"/>
              </w:rPr>
              <w:t>3.04</w:t>
            </w:r>
          </w:p>
          <w:p w14:paraId="757F0968" w14:textId="77777777" w:rsidR="004D4A5A" w:rsidRPr="00E40DBB" w:rsidRDefault="004D4A5A" w:rsidP="0010751F">
            <w:pPr>
              <w:pStyle w:val="Default"/>
              <w:jc w:val="both"/>
              <w:rPr>
                <w:rFonts w:ascii="Abadi" w:hAnsi="Abadi"/>
                <w:sz w:val="23"/>
                <w:szCs w:val="23"/>
              </w:rPr>
            </w:pPr>
          </w:p>
          <w:p w14:paraId="2598D883" w14:textId="77777777" w:rsidR="004D4A5A" w:rsidRDefault="004D4A5A" w:rsidP="0010751F">
            <w:pPr>
              <w:pStyle w:val="Default"/>
              <w:jc w:val="both"/>
              <w:rPr>
                <w:rFonts w:ascii="Abadi" w:hAnsi="Abadi"/>
                <w:sz w:val="23"/>
                <w:szCs w:val="23"/>
              </w:rPr>
            </w:pPr>
            <w:r w:rsidRPr="00E40DBB">
              <w:rPr>
                <w:rFonts w:ascii="Abadi" w:hAnsi="Abadi"/>
                <w:sz w:val="23"/>
                <w:szCs w:val="23"/>
              </w:rPr>
              <w:t>El secretario del</w:t>
            </w:r>
            <w:r>
              <w:rPr>
                <w:rFonts w:ascii="Abadi" w:hAnsi="Abadi"/>
                <w:sz w:val="23"/>
                <w:szCs w:val="23"/>
              </w:rPr>
              <w:t xml:space="preserve"> </w:t>
            </w:r>
            <w:r w:rsidRPr="00E40DBB">
              <w:rPr>
                <w:rFonts w:ascii="Abadi" w:hAnsi="Abadi"/>
                <w:sz w:val="23"/>
                <w:szCs w:val="23"/>
              </w:rPr>
              <w:t>ayuntamiento de</w:t>
            </w:r>
            <w:r>
              <w:rPr>
                <w:rFonts w:ascii="Abadi" w:hAnsi="Abadi"/>
                <w:sz w:val="23"/>
                <w:szCs w:val="23"/>
              </w:rPr>
              <w:t xml:space="preserve"> </w:t>
            </w:r>
            <w:r w:rsidRPr="00E40DBB">
              <w:rPr>
                <w:rFonts w:ascii="Abadi" w:hAnsi="Abadi"/>
                <w:sz w:val="23"/>
                <w:szCs w:val="23"/>
              </w:rPr>
              <w:t>Santiago Maravatío,</w:t>
            </w:r>
            <w:r>
              <w:rPr>
                <w:rFonts w:ascii="Abadi" w:hAnsi="Abadi"/>
                <w:sz w:val="23"/>
                <w:szCs w:val="23"/>
              </w:rPr>
              <w:t xml:space="preserve"> </w:t>
            </w:r>
            <w:r w:rsidRPr="00E40DBB">
              <w:rPr>
                <w:rFonts w:ascii="Abadi" w:hAnsi="Abadi"/>
                <w:sz w:val="23"/>
                <w:szCs w:val="23"/>
              </w:rPr>
              <w:t>Gto., remite</w:t>
            </w:r>
            <w:r>
              <w:rPr>
                <w:rFonts w:ascii="Abadi" w:hAnsi="Abadi"/>
                <w:sz w:val="23"/>
                <w:szCs w:val="23"/>
              </w:rPr>
              <w:t xml:space="preserve"> </w:t>
            </w:r>
            <w:r w:rsidRPr="00E40DBB">
              <w:rPr>
                <w:rFonts w:ascii="Abadi" w:hAnsi="Abadi"/>
                <w:sz w:val="23"/>
                <w:szCs w:val="23"/>
              </w:rPr>
              <w:t>respuesta a la</w:t>
            </w:r>
            <w:r>
              <w:rPr>
                <w:rFonts w:ascii="Abadi" w:hAnsi="Abadi"/>
                <w:sz w:val="23"/>
                <w:szCs w:val="23"/>
              </w:rPr>
              <w:t xml:space="preserve"> </w:t>
            </w:r>
            <w:r w:rsidRPr="00E40DBB">
              <w:rPr>
                <w:rFonts w:ascii="Abadi" w:hAnsi="Abadi"/>
                <w:sz w:val="23"/>
                <w:szCs w:val="23"/>
              </w:rPr>
              <w:t>consulta de la</w:t>
            </w:r>
            <w:r>
              <w:rPr>
                <w:rFonts w:ascii="Abadi" w:hAnsi="Abadi"/>
                <w:sz w:val="23"/>
                <w:szCs w:val="23"/>
              </w:rPr>
              <w:t xml:space="preserve"> </w:t>
            </w:r>
            <w:r w:rsidRPr="00E40DBB">
              <w:rPr>
                <w:rFonts w:ascii="Abadi" w:hAnsi="Abadi"/>
                <w:sz w:val="23"/>
                <w:szCs w:val="23"/>
              </w:rPr>
              <w:t>iniciativa a efecto de</w:t>
            </w:r>
            <w:r>
              <w:rPr>
                <w:rFonts w:ascii="Abadi" w:hAnsi="Abadi"/>
                <w:sz w:val="23"/>
                <w:szCs w:val="23"/>
              </w:rPr>
              <w:t xml:space="preserve"> </w:t>
            </w:r>
            <w:r w:rsidRPr="00E40DBB">
              <w:rPr>
                <w:rFonts w:ascii="Abadi" w:hAnsi="Abadi"/>
                <w:sz w:val="23"/>
                <w:szCs w:val="23"/>
              </w:rPr>
              <w:t>adicionar la fracción</w:t>
            </w:r>
            <w:r>
              <w:rPr>
                <w:rFonts w:ascii="Abadi" w:hAnsi="Abadi"/>
                <w:sz w:val="23"/>
                <w:szCs w:val="23"/>
              </w:rPr>
              <w:t xml:space="preserve"> </w:t>
            </w:r>
            <w:r w:rsidRPr="00E40DBB">
              <w:rPr>
                <w:rFonts w:ascii="Abadi" w:hAnsi="Abadi"/>
                <w:sz w:val="23"/>
                <w:szCs w:val="23"/>
              </w:rPr>
              <w:t>VIII, recorriéndose</w:t>
            </w:r>
            <w:r>
              <w:rPr>
                <w:rFonts w:ascii="Abadi" w:hAnsi="Abadi"/>
                <w:sz w:val="23"/>
                <w:szCs w:val="23"/>
              </w:rPr>
              <w:t xml:space="preserve"> </w:t>
            </w:r>
            <w:r w:rsidRPr="00E40DBB">
              <w:rPr>
                <w:rFonts w:ascii="Abadi" w:hAnsi="Abadi"/>
                <w:sz w:val="23"/>
                <w:szCs w:val="23"/>
              </w:rPr>
              <w:t>en su orden la</w:t>
            </w:r>
            <w:r>
              <w:rPr>
                <w:rFonts w:ascii="Abadi" w:hAnsi="Abadi"/>
                <w:sz w:val="23"/>
                <w:szCs w:val="23"/>
              </w:rPr>
              <w:t xml:space="preserve"> </w:t>
            </w:r>
            <w:r w:rsidRPr="00E40DBB">
              <w:rPr>
                <w:rFonts w:ascii="Abadi" w:hAnsi="Abadi"/>
                <w:sz w:val="23"/>
                <w:szCs w:val="23"/>
              </w:rPr>
              <w:t>subsecuente, al</w:t>
            </w:r>
            <w:r>
              <w:rPr>
                <w:rFonts w:ascii="Abadi" w:hAnsi="Abadi"/>
                <w:sz w:val="23"/>
                <w:szCs w:val="23"/>
              </w:rPr>
              <w:t xml:space="preserve"> </w:t>
            </w:r>
            <w:r w:rsidRPr="00E40DBB">
              <w:rPr>
                <w:rFonts w:ascii="Abadi" w:hAnsi="Abadi"/>
                <w:sz w:val="23"/>
                <w:szCs w:val="23"/>
              </w:rPr>
              <w:t>artículo 64 de la Ley</w:t>
            </w:r>
            <w:r>
              <w:rPr>
                <w:rFonts w:ascii="Abadi" w:hAnsi="Abadi"/>
                <w:sz w:val="23"/>
                <w:szCs w:val="23"/>
              </w:rPr>
              <w:t xml:space="preserve"> </w:t>
            </w:r>
            <w:r w:rsidRPr="00E40DBB">
              <w:rPr>
                <w:rFonts w:ascii="Abadi" w:hAnsi="Abadi"/>
                <w:sz w:val="23"/>
                <w:szCs w:val="23"/>
              </w:rPr>
              <w:t>de Movilidad del</w:t>
            </w:r>
            <w:r>
              <w:rPr>
                <w:rFonts w:ascii="Abadi" w:hAnsi="Abadi"/>
                <w:sz w:val="23"/>
                <w:szCs w:val="23"/>
              </w:rPr>
              <w:t xml:space="preserve"> </w:t>
            </w:r>
            <w:r w:rsidRPr="00E40DBB">
              <w:rPr>
                <w:rFonts w:ascii="Abadi" w:hAnsi="Abadi"/>
                <w:sz w:val="23"/>
                <w:szCs w:val="23"/>
              </w:rPr>
              <w:t>Estado de</w:t>
            </w:r>
            <w:r>
              <w:rPr>
                <w:rFonts w:ascii="Abadi" w:hAnsi="Abadi"/>
                <w:sz w:val="23"/>
                <w:szCs w:val="23"/>
              </w:rPr>
              <w:t xml:space="preserve"> </w:t>
            </w:r>
          </w:p>
          <w:p w14:paraId="73B6EBA2" w14:textId="77777777" w:rsidR="004D4A5A" w:rsidRPr="00E40DBB" w:rsidRDefault="004D4A5A" w:rsidP="0010751F">
            <w:pPr>
              <w:pStyle w:val="Default"/>
              <w:jc w:val="both"/>
              <w:rPr>
                <w:rFonts w:ascii="Abadi" w:hAnsi="Abadi"/>
                <w:sz w:val="23"/>
                <w:szCs w:val="23"/>
              </w:rPr>
            </w:pPr>
            <w:r w:rsidRPr="00E40DBB">
              <w:rPr>
                <w:rFonts w:ascii="Abadi" w:hAnsi="Abadi"/>
                <w:sz w:val="23"/>
                <w:szCs w:val="23"/>
              </w:rPr>
              <w:t>Guanajuato y sus</w:t>
            </w:r>
            <w:r>
              <w:rPr>
                <w:rFonts w:ascii="Abadi" w:hAnsi="Abadi"/>
                <w:sz w:val="23"/>
                <w:szCs w:val="23"/>
              </w:rPr>
              <w:t xml:space="preserve"> </w:t>
            </w:r>
            <w:r w:rsidRPr="00E40DBB">
              <w:rPr>
                <w:rFonts w:ascii="Abadi" w:hAnsi="Abadi"/>
                <w:sz w:val="23"/>
                <w:szCs w:val="23"/>
              </w:rPr>
              <w:t>Municipios.</w:t>
            </w:r>
          </w:p>
          <w:p w14:paraId="4B7AA215" w14:textId="77777777" w:rsidR="004D4A5A" w:rsidRPr="00E40DBB" w:rsidRDefault="004D4A5A" w:rsidP="0010751F">
            <w:pPr>
              <w:pStyle w:val="Default"/>
              <w:jc w:val="both"/>
              <w:rPr>
                <w:rFonts w:ascii="Abadi" w:hAnsi="Abadi"/>
                <w:sz w:val="23"/>
                <w:szCs w:val="23"/>
              </w:rPr>
            </w:pPr>
          </w:p>
        </w:tc>
        <w:tc>
          <w:tcPr>
            <w:tcW w:w="2005" w:type="dxa"/>
            <w:gridSpan w:val="2"/>
          </w:tcPr>
          <w:p w14:paraId="3AA8DFC3" w14:textId="77777777" w:rsidR="004D4A5A" w:rsidRDefault="004D4A5A" w:rsidP="0010751F">
            <w:pPr>
              <w:pStyle w:val="Default"/>
              <w:jc w:val="both"/>
              <w:rPr>
                <w:rFonts w:ascii="Abadi" w:hAnsi="Abadi"/>
                <w:sz w:val="23"/>
                <w:szCs w:val="23"/>
              </w:rPr>
            </w:pPr>
          </w:p>
          <w:p w14:paraId="7B9D1766" w14:textId="77777777" w:rsidR="004D4A5A" w:rsidRDefault="004D4A5A" w:rsidP="0010751F">
            <w:pPr>
              <w:pStyle w:val="Default"/>
              <w:jc w:val="both"/>
              <w:rPr>
                <w:rFonts w:ascii="Abadi" w:hAnsi="Abadi"/>
                <w:sz w:val="23"/>
                <w:szCs w:val="23"/>
              </w:rPr>
            </w:pPr>
          </w:p>
          <w:p w14:paraId="5497A2E8" w14:textId="77777777" w:rsidR="004D4A5A" w:rsidRPr="00E40DBB" w:rsidRDefault="004D4A5A" w:rsidP="0010751F">
            <w:pPr>
              <w:pStyle w:val="Default"/>
              <w:jc w:val="both"/>
              <w:rPr>
                <w:rFonts w:ascii="Abadi" w:hAnsi="Abadi"/>
                <w:b/>
                <w:bCs/>
                <w:sz w:val="23"/>
                <w:szCs w:val="23"/>
              </w:rPr>
            </w:pPr>
            <w:r w:rsidRPr="00E40DBB">
              <w:rPr>
                <w:rFonts w:ascii="Abadi" w:hAnsi="Abadi"/>
                <w:b/>
                <w:bCs/>
                <w:sz w:val="23"/>
                <w:szCs w:val="23"/>
              </w:rPr>
              <w:t>Enterados y se informa que se turnó a la Comisión de Seguridad Pública y Comunicaciones</w:t>
            </w:r>
          </w:p>
          <w:p w14:paraId="58518C0D" w14:textId="77777777" w:rsidR="004D4A5A" w:rsidRPr="008C7DCE" w:rsidRDefault="004D4A5A" w:rsidP="0010751F">
            <w:pPr>
              <w:autoSpaceDE w:val="0"/>
              <w:autoSpaceDN w:val="0"/>
              <w:adjustRightInd w:val="0"/>
              <w:jc w:val="both"/>
              <w:rPr>
                <w:rFonts w:ascii="Abadi" w:hAnsi="Abadi"/>
                <w:color w:val="000000"/>
                <w:sz w:val="23"/>
                <w:szCs w:val="23"/>
                <w:lang w:val="es-MX" w:eastAsia="es-MX"/>
              </w:rPr>
            </w:pPr>
          </w:p>
        </w:tc>
      </w:tr>
      <w:tr w:rsidR="004D4A5A" w:rsidRPr="00883178" w14:paraId="26DBA4B8" w14:textId="77777777" w:rsidTr="00F35513">
        <w:tc>
          <w:tcPr>
            <w:tcW w:w="1949" w:type="dxa"/>
          </w:tcPr>
          <w:p w14:paraId="22C5C722" w14:textId="77777777" w:rsidR="004D4A5A" w:rsidRPr="00701E0A" w:rsidRDefault="004D4A5A" w:rsidP="0010751F">
            <w:pPr>
              <w:pStyle w:val="Default"/>
              <w:jc w:val="both"/>
              <w:rPr>
                <w:rFonts w:ascii="Abadi" w:hAnsi="Abadi"/>
                <w:b/>
                <w:bCs/>
                <w:sz w:val="23"/>
                <w:szCs w:val="23"/>
              </w:rPr>
            </w:pPr>
            <w:r w:rsidRPr="00701E0A">
              <w:rPr>
                <w:rFonts w:ascii="Abadi" w:hAnsi="Abadi"/>
                <w:b/>
                <w:bCs/>
                <w:sz w:val="23"/>
                <w:szCs w:val="23"/>
              </w:rPr>
              <w:t>3.05</w:t>
            </w:r>
          </w:p>
          <w:p w14:paraId="18752225" w14:textId="77777777" w:rsidR="004D4A5A" w:rsidRPr="00701E0A" w:rsidRDefault="004D4A5A" w:rsidP="0010751F">
            <w:pPr>
              <w:pStyle w:val="Default"/>
              <w:jc w:val="both"/>
              <w:rPr>
                <w:rFonts w:ascii="Abadi" w:hAnsi="Abadi"/>
                <w:sz w:val="23"/>
                <w:szCs w:val="23"/>
              </w:rPr>
            </w:pPr>
          </w:p>
          <w:p w14:paraId="60ABA128" w14:textId="77777777" w:rsidR="004D4A5A" w:rsidRPr="00701E0A" w:rsidRDefault="004D4A5A" w:rsidP="0010751F">
            <w:pPr>
              <w:pStyle w:val="Default"/>
              <w:jc w:val="both"/>
              <w:rPr>
                <w:rFonts w:ascii="Abadi" w:hAnsi="Abadi"/>
                <w:sz w:val="23"/>
                <w:szCs w:val="23"/>
              </w:rPr>
            </w:pPr>
          </w:p>
          <w:p w14:paraId="335272D1" w14:textId="77777777" w:rsidR="004D4A5A" w:rsidRPr="00701E0A" w:rsidRDefault="004D4A5A" w:rsidP="0010751F">
            <w:pPr>
              <w:pStyle w:val="Default"/>
              <w:jc w:val="both"/>
              <w:rPr>
                <w:rFonts w:ascii="Abadi" w:hAnsi="Abadi"/>
                <w:sz w:val="23"/>
                <w:szCs w:val="23"/>
              </w:rPr>
            </w:pPr>
            <w:r w:rsidRPr="00701E0A">
              <w:rPr>
                <w:rFonts w:ascii="Abadi" w:hAnsi="Abadi"/>
                <w:sz w:val="23"/>
                <w:szCs w:val="23"/>
              </w:rPr>
              <w:t>El secretario del Ayuntamiento de Santiago Maravatío,</w:t>
            </w:r>
            <w:r>
              <w:rPr>
                <w:rFonts w:ascii="Abadi" w:hAnsi="Abadi"/>
                <w:sz w:val="23"/>
                <w:szCs w:val="23"/>
              </w:rPr>
              <w:t xml:space="preserve"> </w:t>
            </w:r>
            <w:r w:rsidRPr="00701E0A">
              <w:rPr>
                <w:rFonts w:ascii="Abadi" w:hAnsi="Abadi"/>
                <w:sz w:val="23"/>
                <w:szCs w:val="23"/>
              </w:rPr>
              <w:t xml:space="preserve">Gto., remite respuesta a la consulta de la iniciativa </w:t>
            </w:r>
            <w:r w:rsidRPr="00701E0A">
              <w:rPr>
                <w:rFonts w:ascii="Abadi" w:hAnsi="Abadi"/>
                <w:sz w:val="23"/>
                <w:szCs w:val="23"/>
              </w:rPr>
              <w:lastRenderedPageBreak/>
              <w:t>efecto de</w:t>
            </w:r>
            <w:r>
              <w:rPr>
                <w:rFonts w:ascii="Abadi" w:hAnsi="Abadi"/>
                <w:sz w:val="23"/>
                <w:szCs w:val="23"/>
              </w:rPr>
              <w:t xml:space="preserve"> </w:t>
            </w:r>
            <w:r w:rsidRPr="00701E0A">
              <w:rPr>
                <w:rFonts w:ascii="Abadi" w:hAnsi="Abadi"/>
                <w:sz w:val="23"/>
                <w:szCs w:val="23"/>
              </w:rPr>
              <w:t>adicionar diversas</w:t>
            </w:r>
            <w:r>
              <w:rPr>
                <w:rFonts w:ascii="Abadi" w:hAnsi="Abadi"/>
                <w:sz w:val="23"/>
                <w:szCs w:val="23"/>
              </w:rPr>
              <w:t xml:space="preserve"> </w:t>
            </w:r>
            <w:r w:rsidRPr="00701E0A">
              <w:rPr>
                <w:rFonts w:ascii="Abadi" w:hAnsi="Abadi"/>
                <w:sz w:val="23"/>
                <w:szCs w:val="23"/>
              </w:rPr>
              <w:t>disposiciones a la</w:t>
            </w:r>
            <w:r>
              <w:rPr>
                <w:rFonts w:ascii="Abadi" w:hAnsi="Abadi"/>
                <w:sz w:val="23"/>
                <w:szCs w:val="23"/>
              </w:rPr>
              <w:t xml:space="preserve"> </w:t>
            </w:r>
            <w:r w:rsidRPr="00701E0A">
              <w:rPr>
                <w:rFonts w:ascii="Abadi" w:hAnsi="Abadi"/>
                <w:sz w:val="23"/>
                <w:szCs w:val="23"/>
              </w:rPr>
              <w:t>Ley de Protección</w:t>
            </w:r>
            <w:r>
              <w:rPr>
                <w:rFonts w:ascii="Abadi" w:hAnsi="Abadi"/>
                <w:sz w:val="23"/>
                <w:szCs w:val="23"/>
              </w:rPr>
              <w:t xml:space="preserve"> </w:t>
            </w:r>
            <w:r w:rsidRPr="00701E0A">
              <w:rPr>
                <w:rFonts w:ascii="Abadi" w:hAnsi="Abadi"/>
                <w:sz w:val="23"/>
                <w:szCs w:val="23"/>
              </w:rPr>
              <w:t>Civil para el Estado</w:t>
            </w:r>
            <w:r>
              <w:rPr>
                <w:rFonts w:ascii="Abadi" w:hAnsi="Abadi"/>
                <w:sz w:val="23"/>
                <w:szCs w:val="23"/>
              </w:rPr>
              <w:t xml:space="preserve"> </w:t>
            </w:r>
            <w:r w:rsidRPr="00701E0A">
              <w:rPr>
                <w:rFonts w:ascii="Abadi" w:hAnsi="Abadi"/>
                <w:sz w:val="23"/>
                <w:szCs w:val="23"/>
              </w:rPr>
              <w:t>de Guanajuato, a la</w:t>
            </w:r>
            <w:r>
              <w:rPr>
                <w:rFonts w:ascii="Abadi" w:hAnsi="Abadi"/>
                <w:sz w:val="23"/>
                <w:szCs w:val="23"/>
              </w:rPr>
              <w:t xml:space="preserve"> </w:t>
            </w:r>
            <w:r w:rsidRPr="00701E0A">
              <w:rPr>
                <w:rFonts w:ascii="Abadi" w:hAnsi="Abadi"/>
                <w:sz w:val="23"/>
                <w:szCs w:val="23"/>
              </w:rPr>
              <w:t>Ley de Salud del</w:t>
            </w:r>
            <w:r>
              <w:rPr>
                <w:rFonts w:ascii="Abadi" w:hAnsi="Abadi"/>
                <w:sz w:val="23"/>
                <w:szCs w:val="23"/>
              </w:rPr>
              <w:t xml:space="preserve"> </w:t>
            </w:r>
            <w:r w:rsidRPr="00701E0A">
              <w:rPr>
                <w:rFonts w:ascii="Abadi" w:hAnsi="Abadi"/>
                <w:sz w:val="23"/>
                <w:szCs w:val="23"/>
              </w:rPr>
              <w:t>Estado de</w:t>
            </w:r>
            <w:r>
              <w:rPr>
                <w:rFonts w:ascii="Abadi" w:hAnsi="Abadi"/>
                <w:sz w:val="23"/>
                <w:szCs w:val="23"/>
              </w:rPr>
              <w:t xml:space="preserve"> </w:t>
            </w:r>
            <w:r w:rsidRPr="00701E0A">
              <w:rPr>
                <w:rFonts w:ascii="Abadi" w:hAnsi="Abadi"/>
                <w:sz w:val="23"/>
                <w:szCs w:val="23"/>
              </w:rPr>
              <w:t>Guanajuato, a la Ley</w:t>
            </w:r>
            <w:r>
              <w:rPr>
                <w:rFonts w:ascii="Abadi" w:hAnsi="Abadi"/>
                <w:sz w:val="23"/>
                <w:szCs w:val="23"/>
              </w:rPr>
              <w:t xml:space="preserve"> </w:t>
            </w:r>
            <w:r w:rsidRPr="00701E0A">
              <w:rPr>
                <w:rFonts w:ascii="Abadi" w:hAnsi="Abadi"/>
                <w:sz w:val="23"/>
                <w:szCs w:val="23"/>
              </w:rPr>
              <w:t>para la Protección y</w:t>
            </w:r>
            <w:r>
              <w:rPr>
                <w:rFonts w:ascii="Abadi" w:hAnsi="Abadi"/>
                <w:sz w:val="23"/>
                <w:szCs w:val="23"/>
              </w:rPr>
              <w:t xml:space="preserve"> </w:t>
            </w:r>
            <w:r w:rsidRPr="00701E0A">
              <w:rPr>
                <w:rFonts w:ascii="Abadi" w:hAnsi="Abadi"/>
                <w:sz w:val="23"/>
                <w:szCs w:val="23"/>
              </w:rPr>
              <w:t>Preservación del</w:t>
            </w:r>
            <w:r>
              <w:rPr>
                <w:rFonts w:ascii="Abadi" w:hAnsi="Abadi"/>
                <w:sz w:val="23"/>
                <w:szCs w:val="23"/>
              </w:rPr>
              <w:t xml:space="preserve"> </w:t>
            </w:r>
            <w:r w:rsidRPr="00701E0A">
              <w:rPr>
                <w:rFonts w:ascii="Abadi" w:hAnsi="Abadi"/>
                <w:sz w:val="23"/>
                <w:szCs w:val="23"/>
              </w:rPr>
              <w:t>Ambiente del Estado</w:t>
            </w:r>
            <w:r>
              <w:rPr>
                <w:rFonts w:ascii="Abadi" w:hAnsi="Abadi"/>
                <w:sz w:val="23"/>
                <w:szCs w:val="23"/>
              </w:rPr>
              <w:t xml:space="preserve"> </w:t>
            </w:r>
            <w:r w:rsidRPr="00701E0A">
              <w:rPr>
                <w:rFonts w:ascii="Abadi" w:hAnsi="Abadi"/>
                <w:sz w:val="23"/>
                <w:szCs w:val="23"/>
              </w:rPr>
              <w:t>de Guanajuato, y al</w:t>
            </w:r>
            <w:r>
              <w:rPr>
                <w:rFonts w:ascii="Abadi" w:hAnsi="Abadi"/>
                <w:sz w:val="23"/>
                <w:szCs w:val="23"/>
              </w:rPr>
              <w:t xml:space="preserve"> </w:t>
            </w:r>
            <w:r w:rsidRPr="00701E0A">
              <w:rPr>
                <w:rFonts w:ascii="Abadi" w:hAnsi="Abadi"/>
                <w:sz w:val="23"/>
                <w:szCs w:val="23"/>
              </w:rPr>
              <w:t>Código Territorial</w:t>
            </w:r>
            <w:r>
              <w:rPr>
                <w:rFonts w:ascii="Abadi" w:hAnsi="Abadi"/>
                <w:sz w:val="23"/>
                <w:szCs w:val="23"/>
              </w:rPr>
              <w:t xml:space="preserve"> </w:t>
            </w:r>
            <w:r w:rsidRPr="00701E0A">
              <w:rPr>
                <w:rFonts w:ascii="Abadi" w:hAnsi="Abadi"/>
                <w:sz w:val="23"/>
                <w:szCs w:val="23"/>
              </w:rPr>
              <w:t>para el Estado y los</w:t>
            </w:r>
            <w:r>
              <w:rPr>
                <w:rFonts w:ascii="Abadi" w:hAnsi="Abadi"/>
                <w:sz w:val="23"/>
                <w:szCs w:val="23"/>
              </w:rPr>
              <w:t xml:space="preserve"> </w:t>
            </w:r>
            <w:r w:rsidRPr="00701E0A">
              <w:rPr>
                <w:rFonts w:ascii="Abadi" w:hAnsi="Abadi"/>
                <w:sz w:val="23"/>
                <w:szCs w:val="23"/>
              </w:rPr>
              <w:t>Municipios de</w:t>
            </w:r>
            <w:r>
              <w:rPr>
                <w:rFonts w:ascii="Abadi" w:hAnsi="Abadi"/>
                <w:sz w:val="23"/>
                <w:szCs w:val="23"/>
              </w:rPr>
              <w:t xml:space="preserve"> </w:t>
            </w:r>
            <w:r w:rsidRPr="00701E0A">
              <w:rPr>
                <w:rFonts w:ascii="Abadi" w:hAnsi="Abadi"/>
                <w:sz w:val="23"/>
                <w:szCs w:val="23"/>
              </w:rPr>
              <w:t>Guanajuato, en la</w:t>
            </w:r>
            <w:r>
              <w:rPr>
                <w:rFonts w:ascii="Abadi" w:hAnsi="Abadi"/>
                <w:sz w:val="23"/>
                <w:szCs w:val="23"/>
              </w:rPr>
              <w:t xml:space="preserve"> </w:t>
            </w:r>
            <w:r w:rsidRPr="00701E0A">
              <w:rPr>
                <w:rFonts w:ascii="Abadi" w:hAnsi="Abadi"/>
                <w:sz w:val="23"/>
                <w:szCs w:val="23"/>
              </w:rPr>
              <w:t>parte correspondiente</w:t>
            </w:r>
            <w:r>
              <w:rPr>
                <w:rFonts w:ascii="Abadi" w:hAnsi="Abadi"/>
                <w:sz w:val="23"/>
                <w:szCs w:val="23"/>
              </w:rPr>
              <w:t xml:space="preserve"> </w:t>
            </w:r>
            <w:r w:rsidRPr="00701E0A">
              <w:rPr>
                <w:rFonts w:ascii="Abadi" w:hAnsi="Abadi"/>
                <w:sz w:val="23"/>
                <w:szCs w:val="23"/>
              </w:rPr>
              <w:t>al primer</w:t>
            </w:r>
            <w:r>
              <w:rPr>
                <w:rFonts w:ascii="Abadi" w:hAnsi="Abadi"/>
                <w:sz w:val="23"/>
                <w:szCs w:val="23"/>
              </w:rPr>
              <w:t xml:space="preserve"> </w:t>
            </w:r>
            <w:r w:rsidRPr="00701E0A">
              <w:rPr>
                <w:rFonts w:ascii="Abadi" w:hAnsi="Abadi"/>
                <w:sz w:val="23"/>
                <w:szCs w:val="23"/>
              </w:rPr>
              <w:t>ordenamiento.</w:t>
            </w:r>
          </w:p>
          <w:p w14:paraId="7D0B9C5B" w14:textId="77777777" w:rsidR="004D4A5A" w:rsidRPr="00701E0A" w:rsidRDefault="004D4A5A" w:rsidP="0010751F">
            <w:pPr>
              <w:pStyle w:val="Default"/>
              <w:jc w:val="both"/>
              <w:rPr>
                <w:rFonts w:ascii="Abadi" w:hAnsi="Abadi"/>
                <w:sz w:val="23"/>
                <w:szCs w:val="23"/>
              </w:rPr>
            </w:pPr>
          </w:p>
        </w:tc>
        <w:tc>
          <w:tcPr>
            <w:tcW w:w="2005" w:type="dxa"/>
            <w:gridSpan w:val="2"/>
          </w:tcPr>
          <w:p w14:paraId="417A467F" w14:textId="77777777" w:rsidR="004D4A5A" w:rsidRDefault="004D4A5A" w:rsidP="0010751F">
            <w:pPr>
              <w:pStyle w:val="Default"/>
              <w:jc w:val="both"/>
              <w:rPr>
                <w:rFonts w:ascii="Abadi" w:hAnsi="Abadi"/>
                <w:sz w:val="23"/>
                <w:szCs w:val="23"/>
              </w:rPr>
            </w:pPr>
          </w:p>
          <w:p w14:paraId="0AEF3E4C" w14:textId="77777777" w:rsidR="004D4A5A" w:rsidRDefault="004D4A5A" w:rsidP="0010751F">
            <w:pPr>
              <w:pStyle w:val="Default"/>
              <w:jc w:val="both"/>
              <w:rPr>
                <w:rFonts w:ascii="Abadi" w:hAnsi="Abadi"/>
                <w:sz w:val="23"/>
                <w:szCs w:val="23"/>
              </w:rPr>
            </w:pPr>
          </w:p>
          <w:p w14:paraId="17359A04" w14:textId="77777777" w:rsidR="004D4A5A" w:rsidRDefault="004D4A5A" w:rsidP="0010751F">
            <w:pPr>
              <w:pStyle w:val="Default"/>
              <w:jc w:val="both"/>
              <w:rPr>
                <w:rFonts w:ascii="Abadi" w:hAnsi="Abadi"/>
                <w:sz w:val="23"/>
                <w:szCs w:val="23"/>
              </w:rPr>
            </w:pPr>
          </w:p>
          <w:p w14:paraId="7E624BF7" w14:textId="77777777" w:rsidR="004D4A5A" w:rsidRPr="007C3E3D" w:rsidRDefault="004D4A5A" w:rsidP="0010751F">
            <w:pPr>
              <w:pStyle w:val="Default"/>
              <w:jc w:val="both"/>
              <w:rPr>
                <w:rFonts w:ascii="Abadi" w:hAnsi="Abadi"/>
                <w:b/>
                <w:bCs/>
                <w:sz w:val="23"/>
                <w:szCs w:val="23"/>
              </w:rPr>
            </w:pPr>
            <w:r w:rsidRPr="007C3E3D">
              <w:rPr>
                <w:rFonts w:ascii="Abadi" w:hAnsi="Abadi"/>
                <w:b/>
                <w:bCs/>
                <w:sz w:val="23"/>
                <w:szCs w:val="23"/>
              </w:rPr>
              <w:t>Enterados y se informa que se turnó a la Comisión de Seguridad Publica y Comunicaciones.</w:t>
            </w:r>
          </w:p>
          <w:p w14:paraId="1C092BA2" w14:textId="77777777" w:rsidR="004D4A5A" w:rsidRPr="008C7DCE" w:rsidRDefault="004D4A5A" w:rsidP="0010751F">
            <w:pPr>
              <w:autoSpaceDE w:val="0"/>
              <w:autoSpaceDN w:val="0"/>
              <w:adjustRightInd w:val="0"/>
              <w:jc w:val="both"/>
              <w:rPr>
                <w:rFonts w:ascii="Abadi" w:hAnsi="Abadi"/>
                <w:color w:val="000000"/>
                <w:sz w:val="23"/>
                <w:szCs w:val="23"/>
                <w:lang w:val="es-MX" w:eastAsia="es-MX"/>
              </w:rPr>
            </w:pPr>
          </w:p>
        </w:tc>
      </w:tr>
      <w:tr w:rsidR="004D4A5A" w:rsidRPr="00883178" w14:paraId="320F1A0D" w14:textId="77777777" w:rsidTr="00F35513">
        <w:tc>
          <w:tcPr>
            <w:tcW w:w="1949" w:type="dxa"/>
          </w:tcPr>
          <w:p w14:paraId="534AE987" w14:textId="77777777" w:rsidR="004D4A5A" w:rsidRPr="007C3E3D" w:rsidRDefault="004D4A5A" w:rsidP="0010751F">
            <w:pPr>
              <w:pStyle w:val="Default"/>
              <w:jc w:val="both"/>
              <w:rPr>
                <w:rFonts w:ascii="Abadi" w:hAnsi="Abadi"/>
                <w:b/>
                <w:bCs/>
                <w:sz w:val="23"/>
                <w:szCs w:val="23"/>
              </w:rPr>
            </w:pPr>
            <w:r w:rsidRPr="007C3E3D">
              <w:rPr>
                <w:rFonts w:ascii="Abadi" w:hAnsi="Abadi"/>
                <w:b/>
                <w:bCs/>
                <w:sz w:val="23"/>
                <w:szCs w:val="23"/>
              </w:rPr>
              <w:lastRenderedPageBreak/>
              <w:t>3.06</w:t>
            </w:r>
          </w:p>
          <w:p w14:paraId="7BEDD334" w14:textId="77777777" w:rsidR="004D4A5A" w:rsidRPr="007C3E3D" w:rsidRDefault="004D4A5A" w:rsidP="0010751F">
            <w:pPr>
              <w:pStyle w:val="Default"/>
              <w:jc w:val="both"/>
              <w:rPr>
                <w:rFonts w:ascii="Abadi" w:hAnsi="Abadi"/>
                <w:b/>
                <w:bCs/>
                <w:sz w:val="23"/>
                <w:szCs w:val="23"/>
              </w:rPr>
            </w:pPr>
          </w:p>
          <w:p w14:paraId="6DCC790F" w14:textId="77777777" w:rsidR="004D4A5A" w:rsidRPr="007C3E3D" w:rsidRDefault="004D4A5A" w:rsidP="0010751F">
            <w:pPr>
              <w:pStyle w:val="Default"/>
              <w:jc w:val="both"/>
              <w:rPr>
                <w:rFonts w:ascii="Abadi" w:hAnsi="Abadi"/>
                <w:sz w:val="23"/>
                <w:szCs w:val="23"/>
              </w:rPr>
            </w:pPr>
            <w:r w:rsidRPr="007C3E3D">
              <w:rPr>
                <w:rFonts w:ascii="Abadi" w:hAnsi="Abadi"/>
                <w:sz w:val="23"/>
                <w:szCs w:val="23"/>
              </w:rPr>
              <w:t>La secretaria del ayuntamiento de Abasolo, Gto., remite el Informe de Gobierno del ayuntamiento 2021-2024.</w:t>
            </w:r>
          </w:p>
          <w:p w14:paraId="474C7005" w14:textId="77777777" w:rsidR="004D4A5A" w:rsidRDefault="004D4A5A" w:rsidP="0010751F">
            <w:pPr>
              <w:pStyle w:val="Default"/>
              <w:jc w:val="both"/>
              <w:rPr>
                <w:rFonts w:ascii="Abadi" w:hAnsi="Abadi"/>
                <w:b/>
                <w:bCs/>
                <w:sz w:val="23"/>
                <w:szCs w:val="23"/>
              </w:rPr>
            </w:pPr>
          </w:p>
          <w:p w14:paraId="6CE82A8E" w14:textId="77777777" w:rsidR="00B00468" w:rsidRDefault="00B00468" w:rsidP="0010751F">
            <w:pPr>
              <w:pStyle w:val="Default"/>
              <w:jc w:val="both"/>
              <w:rPr>
                <w:rFonts w:ascii="Abadi" w:hAnsi="Abadi"/>
                <w:b/>
                <w:bCs/>
                <w:sz w:val="23"/>
                <w:szCs w:val="23"/>
              </w:rPr>
            </w:pPr>
          </w:p>
          <w:p w14:paraId="4A9F5122" w14:textId="77777777" w:rsidR="00B00468" w:rsidRDefault="00B00468" w:rsidP="0010751F">
            <w:pPr>
              <w:pStyle w:val="Default"/>
              <w:jc w:val="both"/>
              <w:rPr>
                <w:rFonts w:ascii="Abadi" w:hAnsi="Abadi"/>
                <w:b/>
                <w:bCs/>
                <w:sz w:val="23"/>
                <w:szCs w:val="23"/>
              </w:rPr>
            </w:pPr>
          </w:p>
          <w:p w14:paraId="4245AB7F" w14:textId="77777777" w:rsidR="00B00468" w:rsidRDefault="00B00468" w:rsidP="0010751F">
            <w:pPr>
              <w:pStyle w:val="Default"/>
              <w:jc w:val="both"/>
              <w:rPr>
                <w:rFonts w:ascii="Abadi" w:hAnsi="Abadi"/>
                <w:b/>
                <w:bCs/>
                <w:sz w:val="23"/>
                <w:szCs w:val="23"/>
              </w:rPr>
            </w:pPr>
          </w:p>
          <w:p w14:paraId="3BCC4343" w14:textId="77777777" w:rsidR="00B00468" w:rsidRDefault="00B00468" w:rsidP="0010751F">
            <w:pPr>
              <w:pStyle w:val="Default"/>
              <w:jc w:val="both"/>
              <w:rPr>
                <w:rFonts w:ascii="Abadi" w:hAnsi="Abadi"/>
                <w:b/>
                <w:bCs/>
                <w:sz w:val="23"/>
                <w:szCs w:val="23"/>
              </w:rPr>
            </w:pPr>
          </w:p>
          <w:p w14:paraId="175EB683" w14:textId="77777777" w:rsidR="00B00468" w:rsidRDefault="00B00468" w:rsidP="0010751F">
            <w:pPr>
              <w:pStyle w:val="Default"/>
              <w:jc w:val="both"/>
              <w:rPr>
                <w:rFonts w:ascii="Abadi" w:hAnsi="Abadi"/>
                <w:b/>
                <w:bCs/>
                <w:sz w:val="23"/>
                <w:szCs w:val="23"/>
              </w:rPr>
            </w:pPr>
          </w:p>
          <w:p w14:paraId="55CD5AD1" w14:textId="77777777" w:rsidR="00B00468" w:rsidRDefault="00B00468" w:rsidP="0010751F">
            <w:pPr>
              <w:pStyle w:val="Default"/>
              <w:jc w:val="both"/>
              <w:rPr>
                <w:rFonts w:ascii="Abadi" w:hAnsi="Abadi"/>
                <w:b/>
                <w:bCs/>
                <w:sz w:val="23"/>
                <w:szCs w:val="23"/>
              </w:rPr>
            </w:pPr>
          </w:p>
          <w:p w14:paraId="28B594D5" w14:textId="77777777" w:rsidR="00B00468" w:rsidRDefault="00B00468" w:rsidP="0010751F">
            <w:pPr>
              <w:pStyle w:val="Default"/>
              <w:jc w:val="both"/>
              <w:rPr>
                <w:rFonts w:ascii="Abadi" w:hAnsi="Abadi"/>
                <w:b/>
                <w:bCs/>
                <w:sz w:val="23"/>
                <w:szCs w:val="23"/>
              </w:rPr>
            </w:pPr>
          </w:p>
          <w:p w14:paraId="584D285D" w14:textId="4221E0B0" w:rsidR="00B00468" w:rsidRPr="007C3E3D" w:rsidRDefault="00B00468" w:rsidP="0010751F">
            <w:pPr>
              <w:pStyle w:val="Default"/>
              <w:jc w:val="both"/>
              <w:rPr>
                <w:rFonts w:ascii="Abadi" w:hAnsi="Abadi"/>
                <w:b/>
                <w:bCs/>
                <w:sz w:val="23"/>
                <w:szCs w:val="23"/>
              </w:rPr>
            </w:pPr>
          </w:p>
        </w:tc>
        <w:tc>
          <w:tcPr>
            <w:tcW w:w="2005" w:type="dxa"/>
            <w:gridSpan w:val="2"/>
          </w:tcPr>
          <w:p w14:paraId="231251A0" w14:textId="77777777" w:rsidR="004D4A5A" w:rsidRPr="007C3E3D" w:rsidRDefault="004D4A5A" w:rsidP="0010751F">
            <w:pPr>
              <w:pStyle w:val="Default"/>
              <w:jc w:val="both"/>
              <w:rPr>
                <w:rFonts w:ascii="Abadi" w:hAnsi="Abadi"/>
                <w:sz w:val="23"/>
                <w:szCs w:val="23"/>
              </w:rPr>
            </w:pPr>
          </w:p>
          <w:p w14:paraId="10D238CD" w14:textId="77777777" w:rsidR="004D4A5A" w:rsidRPr="007C3E3D" w:rsidRDefault="004D4A5A" w:rsidP="0010751F">
            <w:pPr>
              <w:pStyle w:val="Default"/>
              <w:jc w:val="both"/>
              <w:rPr>
                <w:rFonts w:ascii="Abadi" w:hAnsi="Abadi"/>
                <w:sz w:val="23"/>
                <w:szCs w:val="23"/>
              </w:rPr>
            </w:pPr>
          </w:p>
          <w:p w14:paraId="6BD9C37F" w14:textId="77777777" w:rsidR="004D4A5A" w:rsidRPr="007C3E3D" w:rsidRDefault="004D4A5A" w:rsidP="0010751F">
            <w:pPr>
              <w:pStyle w:val="Default"/>
              <w:jc w:val="both"/>
              <w:rPr>
                <w:rFonts w:ascii="Abadi" w:hAnsi="Abadi"/>
                <w:b/>
                <w:bCs/>
                <w:sz w:val="23"/>
                <w:szCs w:val="23"/>
              </w:rPr>
            </w:pPr>
            <w:r w:rsidRPr="007C3E3D">
              <w:rPr>
                <w:rFonts w:ascii="Abadi" w:hAnsi="Abadi"/>
                <w:b/>
                <w:bCs/>
                <w:sz w:val="23"/>
                <w:szCs w:val="23"/>
              </w:rPr>
              <w:t>Enterados y se deja a disposición de las diputadas y de los diputados de esta Sexagésima Quinta Legislatura del Congreso del Estado</w:t>
            </w:r>
          </w:p>
          <w:p w14:paraId="1C2DD3BA" w14:textId="77777777" w:rsidR="004D4A5A" w:rsidRDefault="004D4A5A" w:rsidP="0010751F">
            <w:pPr>
              <w:autoSpaceDE w:val="0"/>
              <w:autoSpaceDN w:val="0"/>
              <w:adjustRightInd w:val="0"/>
              <w:jc w:val="both"/>
              <w:rPr>
                <w:rFonts w:ascii="Abadi" w:hAnsi="Abadi"/>
                <w:color w:val="000000"/>
                <w:sz w:val="23"/>
                <w:szCs w:val="23"/>
                <w:lang w:val="es-MX" w:eastAsia="es-MX"/>
              </w:rPr>
            </w:pPr>
          </w:p>
          <w:p w14:paraId="25205253" w14:textId="77777777" w:rsidR="004D4A5A" w:rsidRDefault="004D4A5A" w:rsidP="0010751F">
            <w:pPr>
              <w:autoSpaceDE w:val="0"/>
              <w:autoSpaceDN w:val="0"/>
              <w:adjustRightInd w:val="0"/>
              <w:jc w:val="both"/>
              <w:rPr>
                <w:rFonts w:ascii="Abadi" w:hAnsi="Abadi"/>
                <w:color w:val="000000"/>
                <w:sz w:val="23"/>
                <w:szCs w:val="23"/>
                <w:lang w:val="es-MX" w:eastAsia="es-MX"/>
              </w:rPr>
            </w:pPr>
          </w:p>
          <w:p w14:paraId="64030621" w14:textId="77777777" w:rsidR="004D4A5A" w:rsidRDefault="004D4A5A" w:rsidP="0010751F">
            <w:pPr>
              <w:autoSpaceDE w:val="0"/>
              <w:autoSpaceDN w:val="0"/>
              <w:adjustRightInd w:val="0"/>
              <w:jc w:val="both"/>
              <w:rPr>
                <w:rFonts w:ascii="Abadi" w:hAnsi="Abadi"/>
                <w:color w:val="000000"/>
                <w:sz w:val="23"/>
                <w:szCs w:val="23"/>
                <w:lang w:val="es-MX" w:eastAsia="es-MX"/>
              </w:rPr>
            </w:pPr>
          </w:p>
          <w:p w14:paraId="630F00DE" w14:textId="77777777" w:rsidR="004D4A5A" w:rsidRDefault="004D4A5A" w:rsidP="0010751F">
            <w:pPr>
              <w:autoSpaceDE w:val="0"/>
              <w:autoSpaceDN w:val="0"/>
              <w:adjustRightInd w:val="0"/>
              <w:jc w:val="both"/>
              <w:rPr>
                <w:rFonts w:ascii="Abadi" w:hAnsi="Abadi"/>
                <w:color w:val="000000"/>
                <w:sz w:val="23"/>
                <w:szCs w:val="23"/>
                <w:lang w:val="es-MX" w:eastAsia="es-MX"/>
              </w:rPr>
            </w:pPr>
          </w:p>
          <w:p w14:paraId="51A13F88" w14:textId="77777777" w:rsidR="004D4A5A" w:rsidRPr="008C7DCE" w:rsidRDefault="004D4A5A" w:rsidP="0010751F">
            <w:pPr>
              <w:autoSpaceDE w:val="0"/>
              <w:autoSpaceDN w:val="0"/>
              <w:adjustRightInd w:val="0"/>
              <w:jc w:val="both"/>
              <w:rPr>
                <w:rFonts w:ascii="Abadi" w:hAnsi="Abadi"/>
                <w:color w:val="000000"/>
                <w:sz w:val="23"/>
                <w:szCs w:val="23"/>
                <w:lang w:val="es-MX" w:eastAsia="es-MX"/>
              </w:rPr>
            </w:pPr>
          </w:p>
        </w:tc>
      </w:tr>
      <w:tr w:rsidR="004D4A5A" w:rsidRPr="00883178" w14:paraId="36FAB612" w14:textId="77777777" w:rsidTr="00F35513">
        <w:tc>
          <w:tcPr>
            <w:tcW w:w="1949" w:type="dxa"/>
          </w:tcPr>
          <w:p w14:paraId="08672FCE" w14:textId="77777777" w:rsidR="004D4A5A" w:rsidRPr="007C3E3D" w:rsidRDefault="004D4A5A" w:rsidP="0010751F">
            <w:pPr>
              <w:pStyle w:val="Default"/>
              <w:jc w:val="both"/>
              <w:rPr>
                <w:rFonts w:ascii="Abadi" w:hAnsi="Abadi"/>
                <w:b/>
                <w:bCs/>
                <w:sz w:val="21"/>
                <w:szCs w:val="21"/>
              </w:rPr>
            </w:pPr>
            <w:r w:rsidRPr="007C3E3D">
              <w:rPr>
                <w:rFonts w:ascii="Abadi" w:hAnsi="Abadi"/>
                <w:b/>
                <w:bCs/>
                <w:sz w:val="21"/>
                <w:szCs w:val="21"/>
              </w:rPr>
              <w:t>3.07</w:t>
            </w:r>
          </w:p>
          <w:p w14:paraId="79A1A575" w14:textId="77777777" w:rsidR="004D4A5A" w:rsidRPr="007C3E3D" w:rsidRDefault="004D4A5A" w:rsidP="0010751F">
            <w:pPr>
              <w:pStyle w:val="Default"/>
              <w:jc w:val="both"/>
              <w:rPr>
                <w:rFonts w:ascii="Abadi" w:hAnsi="Abadi"/>
                <w:b/>
                <w:bCs/>
                <w:sz w:val="21"/>
                <w:szCs w:val="21"/>
              </w:rPr>
            </w:pPr>
          </w:p>
          <w:p w14:paraId="49557F7A" w14:textId="77777777" w:rsidR="004D4A5A" w:rsidRDefault="004D4A5A" w:rsidP="0010751F">
            <w:pPr>
              <w:pStyle w:val="Default"/>
              <w:jc w:val="both"/>
              <w:rPr>
                <w:rFonts w:ascii="Abadi" w:hAnsi="Abadi"/>
                <w:sz w:val="21"/>
                <w:szCs w:val="21"/>
              </w:rPr>
            </w:pPr>
            <w:r w:rsidRPr="007C3E3D">
              <w:rPr>
                <w:rFonts w:ascii="Abadi" w:hAnsi="Abadi"/>
                <w:sz w:val="21"/>
                <w:szCs w:val="21"/>
              </w:rPr>
              <w:t>El director general de Apoyo a la Función Edilicia de León,</w:t>
            </w:r>
            <w:r>
              <w:rPr>
                <w:rFonts w:ascii="Abadi" w:hAnsi="Abadi"/>
                <w:sz w:val="21"/>
                <w:szCs w:val="21"/>
              </w:rPr>
              <w:t xml:space="preserve"> </w:t>
            </w:r>
            <w:r w:rsidRPr="007C3E3D">
              <w:rPr>
                <w:rFonts w:ascii="Abadi" w:hAnsi="Abadi"/>
                <w:sz w:val="21"/>
                <w:szCs w:val="21"/>
              </w:rPr>
              <w:t xml:space="preserve">Gto., remite respuesta a la </w:t>
            </w:r>
            <w:r w:rsidRPr="007C3E3D">
              <w:rPr>
                <w:rFonts w:ascii="Abadi" w:hAnsi="Abadi"/>
                <w:sz w:val="21"/>
                <w:szCs w:val="21"/>
              </w:rPr>
              <w:t>consulta de la iniciativa de Ley de Turismo para el Estado de Guanajuato.</w:t>
            </w:r>
          </w:p>
          <w:p w14:paraId="70083C77" w14:textId="77777777" w:rsidR="004D4A5A" w:rsidRPr="007C3E3D" w:rsidRDefault="004D4A5A" w:rsidP="0010751F">
            <w:pPr>
              <w:pStyle w:val="Default"/>
              <w:jc w:val="both"/>
              <w:rPr>
                <w:rFonts w:ascii="Abadi" w:hAnsi="Abadi"/>
                <w:sz w:val="21"/>
                <w:szCs w:val="21"/>
              </w:rPr>
            </w:pPr>
          </w:p>
          <w:p w14:paraId="07049692" w14:textId="77777777" w:rsidR="004D4A5A" w:rsidRPr="007C3E3D" w:rsidRDefault="004D4A5A" w:rsidP="0010751F">
            <w:pPr>
              <w:pStyle w:val="Default"/>
              <w:jc w:val="both"/>
              <w:rPr>
                <w:rFonts w:ascii="Abadi" w:hAnsi="Abadi"/>
                <w:sz w:val="21"/>
                <w:szCs w:val="21"/>
              </w:rPr>
            </w:pPr>
          </w:p>
        </w:tc>
        <w:tc>
          <w:tcPr>
            <w:tcW w:w="2005" w:type="dxa"/>
            <w:gridSpan w:val="2"/>
          </w:tcPr>
          <w:p w14:paraId="561123E6" w14:textId="77777777" w:rsidR="004D4A5A" w:rsidRPr="007C3E3D" w:rsidRDefault="004D4A5A" w:rsidP="0010751F">
            <w:pPr>
              <w:pStyle w:val="Default"/>
              <w:jc w:val="both"/>
              <w:rPr>
                <w:rFonts w:ascii="Abadi" w:hAnsi="Abadi"/>
                <w:sz w:val="21"/>
                <w:szCs w:val="21"/>
              </w:rPr>
            </w:pPr>
          </w:p>
          <w:p w14:paraId="6A9B059E" w14:textId="77777777" w:rsidR="004D4A5A" w:rsidRPr="007C3E3D" w:rsidRDefault="004D4A5A" w:rsidP="0010751F">
            <w:pPr>
              <w:pStyle w:val="Default"/>
              <w:jc w:val="both"/>
              <w:rPr>
                <w:rFonts w:ascii="Abadi" w:hAnsi="Abadi"/>
                <w:sz w:val="21"/>
                <w:szCs w:val="21"/>
              </w:rPr>
            </w:pPr>
          </w:p>
          <w:p w14:paraId="58338126" w14:textId="77777777" w:rsidR="004D4A5A" w:rsidRPr="007C3E3D" w:rsidRDefault="004D4A5A" w:rsidP="0010751F">
            <w:pPr>
              <w:pStyle w:val="Default"/>
              <w:jc w:val="both"/>
              <w:rPr>
                <w:rFonts w:ascii="Abadi" w:hAnsi="Abadi"/>
                <w:b/>
                <w:bCs/>
                <w:sz w:val="21"/>
                <w:szCs w:val="21"/>
              </w:rPr>
            </w:pPr>
            <w:r w:rsidRPr="007C3E3D">
              <w:rPr>
                <w:rFonts w:ascii="Abadi" w:hAnsi="Abadi"/>
                <w:b/>
                <w:bCs/>
                <w:sz w:val="21"/>
                <w:szCs w:val="21"/>
              </w:rPr>
              <w:t>Enterados y se informa que se turnó a la Comisión de Turismo</w:t>
            </w:r>
          </w:p>
          <w:p w14:paraId="4AEE6738" w14:textId="77777777" w:rsidR="004D4A5A" w:rsidRPr="007C3E3D" w:rsidRDefault="004D4A5A" w:rsidP="0010751F">
            <w:pPr>
              <w:autoSpaceDE w:val="0"/>
              <w:autoSpaceDN w:val="0"/>
              <w:adjustRightInd w:val="0"/>
              <w:jc w:val="both"/>
              <w:rPr>
                <w:rFonts w:ascii="Abadi" w:hAnsi="Abadi"/>
                <w:color w:val="000000"/>
                <w:sz w:val="21"/>
                <w:szCs w:val="21"/>
                <w:lang w:val="es-MX" w:eastAsia="es-MX"/>
              </w:rPr>
            </w:pPr>
          </w:p>
        </w:tc>
      </w:tr>
      <w:tr w:rsidR="004D4A5A" w:rsidRPr="00883178" w14:paraId="1A422466" w14:textId="77777777" w:rsidTr="00F35513">
        <w:tc>
          <w:tcPr>
            <w:tcW w:w="3954" w:type="dxa"/>
            <w:gridSpan w:val="3"/>
            <w:shd w:val="clear" w:color="auto" w:fill="E7E6E6" w:themeFill="background2"/>
          </w:tcPr>
          <w:p w14:paraId="4B27AB80" w14:textId="77777777" w:rsidR="004D4A5A" w:rsidRPr="000D7890" w:rsidRDefault="004D4A5A" w:rsidP="0010751F">
            <w:pPr>
              <w:pStyle w:val="Default"/>
              <w:jc w:val="both"/>
              <w:rPr>
                <w:rFonts w:ascii="Abadi" w:hAnsi="Abadi"/>
                <w:b/>
                <w:bCs/>
                <w:sz w:val="21"/>
                <w:szCs w:val="21"/>
              </w:rPr>
            </w:pPr>
            <w:r w:rsidRPr="000D7890">
              <w:rPr>
                <w:rFonts w:ascii="Abadi" w:hAnsi="Abadi"/>
                <w:b/>
                <w:bCs/>
                <w:sz w:val="21"/>
                <w:szCs w:val="21"/>
              </w:rPr>
              <w:t>III. Comunicados provenientes de los poderes de otros estados.</w:t>
            </w:r>
          </w:p>
          <w:p w14:paraId="4BEB3AF8" w14:textId="77777777" w:rsidR="004D4A5A" w:rsidRPr="000D7890" w:rsidRDefault="004D4A5A" w:rsidP="0010751F">
            <w:pPr>
              <w:pStyle w:val="Default"/>
              <w:jc w:val="both"/>
              <w:rPr>
                <w:rFonts w:ascii="Abadi" w:hAnsi="Abadi"/>
                <w:sz w:val="21"/>
                <w:szCs w:val="21"/>
              </w:rPr>
            </w:pPr>
          </w:p>
        </w:tc>
      </w:tr>
      <w:tr w:rsidR="004D4A5A" w:rsidRPr="00883178" w14:paraId="57CC9A70" w14:textId="77777777" w:rsidTr="00F35513">
        <w:tc>
          <w:tcPr>
            <w:tcW w:w="1949" w:type="dxa"/>
          </w:tcPr>
          <w:p w14:paraId="767B0A88" w14:textId="77777777" w:rsidR="004D4A5A" w:rsidRPr="007C3E3D" w:rsidRDefault="004D4A5A" w:rsidP="0010751F">
            <w:pPr>
              <w:pStyle w:val="Default"/>
              <w:jc w:val="both"/>
              <w:rPr>
                <w:rFonts w:ascii="Abadi" w:hAnsi="Abadi"/>
                <w:b/>
                <w:bCs/>
                <w:sz w:val="21"/>
                <w:szCs w:val="21"/>
              </w:rPr>
            </w:pPr>
            <w:r w:rsidRPr="007C3E3D">
              <w:rPr>
                <w:rFonts w:ascii="Abadi" w:hAnsi="Abadi"/>
                <w:b/>
                <w:bCs/>
                <w:sz w:val="21"/>
                <w:szCs w:val="21"/>
              </w:rPr>
              <w:t>4.01</w:t>
            </w:r>
          </w:p>
          <w:p w14:paraId="69500D6C" w14:textId="77777777" w:rsidR="004D4A5A" w:rsidRPr="007C3E3D" w:rsidRDefault="004D4A5A" w:rsidP="0010751F">
            <w:pPr>
              <w:pStyle w:val="Default"/>
              <w:jc w:val="both"/>
              <w:rPr>
                <w:rFonts w:ascii="Abadi" w:hAnsi="Abadi"/>
                <w:sz w:val="21"/>
                <w:szCs w:val="21"/>
              </w:rPr>
            </w:pPr>
          </w:p>
          <w:p w14:paraId="3F1FD88D" w14:textId="77777777" w:rsidR="004D4A5A" w:rsidRPr="007C3E3D" w:rsidRDefault="004D4A5A" w:rsidP="0010751F">
            <w:pPr>
              <w:pStyle w:val="Default"/>
              <w:jc w:val="both"/>
              <w:rPr>
                <w:rFonts w:ascii="Abadi" w:hAnsi="Abadi"/>
                <w:sz w:val="21"/>
                <w:szCs w:val="21"/>
              </w:rPr>
            </w:pPr>
            <w:r w:rsidRPr="007C3E3D">
              <w:rPr>
                <w:rFonts w:ascii="Abadi" w:hAnsi="Abadi"/>
                <w:sz w:val="21"/>
                <w:szCs w:val="21"/>
              </w:rPr>
              <w:t>La Sexagésima Cuarta Legislatura del Congreso del Estado de Tabasco comunica la clausura</w:t>
            </w:r>
            <w:r>
              <w:rPr>
                <w:rFonts w:ascii="Abadi" w:hAnsi="Abadi"/>
                <w:sz w:val="21"/>
                <w:szCs w:val="21"/>
              </w:rPr>
              <w:t xml:space="preserve"> </w:t>
            </w:r>
            <w:r w:rsidRPr="007C3E3D">
              <w:rPr>
                <w:rFonts w:ascii="Abadi" w:hAnsi="Abadi"/>
                <w:sz w:val="21"/>
                <w:szCs w:val="21"/>
              </w:rPr>
              <w:t>del segundo periodo</w:t>
            </w:r>
            <w:r>
              <w:rPr>
                <w:rFonts w:ascii="Abadi" w:hAnsi="Abadi"/>
                <w:sz w:val="21"/>
                <w:szCs w:val="21"/>
              </w:rPr>
              <w:t xml:space="preserve"> </w:t>
            </w:r>
            <w:r w:rsidRPr="007C3E3D">
              <w:rPr>
                <w:rFonts w:ascii="Abadi" w:hAnsi="Abadi"/>
                <w:sz w:val="21"/>
                <w:szCs w:val="21"/>
              </w:rPr>
              <w:t>de receso del primer</w:t>
            </w:r>
            <w:r>
              <w:rPr>
                <w:rFonts w:ascii="Abadi" w:hAnsi="Abadi"/>
                <w:sz w:val="21"/>
                <w:szCs w:val="21"/>
              </w:rPr>
              <w:t xml:space="preserve"> </w:t>
            </w:r>
            <w:r w:rsidRPr="007C3E3D">
              <w:rPr>
                <w:rFonts w:ascii="Abadi" w:hAnsi="Abadi"/>
                <w:sz w:val="21"/>
                <w:szCs w:val="21"/>
              </w:rPr>
              <w:t>año de ejercicio</w:t>
            </w:r>
            <w:r>
              <w:rPr>
                <w:rFonts w:ascii="Abadi" w:hAnsi="Abadi"/>
                <w:sz w:val="21"/>
                <w:szCs w:val="21"/>
              </w:rPr>
              <w:t xml:space="preserve"> </w:t>
            </w:r>
            <w:r w:rsidRPr="007C3E3D">
              <w:rPr>
                <w:rFonts w:ascii="Abadi" w:hAnsi="Abadi"/>
                <w:sz w:val="21"/>
                <w:szCs w:val="21"/>
              </w:rPr>
              <w:t>constitucional; la</w:t>
            </w:r>
            <w:r>
              <w:rPr>
                <w:rFonts w:ascii="Abadi" w:hAnsi="Abadi"/>
                <w:sz w:val="21"/>
                <w:szCs w:val="21"/>
              </w:rPr>
              <w:t xml:space="preserve"> </w:t>
            </w:r>
            <w:r w:rsidRPr="007C3E3D">
              <w:rPr>
                <w:rFonts w:ascii="Abadi" w:hAnsi="Abadi"/>
                <w:sz w:val="21"/>
                <w:szCs w:val="21"/>
              </w:rPr>
              <w:t>elección e</w:t>
            </w:r>
            <w:r>
              <w:rPr>
                <w:rFonts w:ascii="Abadi" w:hAnsi="Abadi"/>
                <w:sz w:val="21"/>
                <w:szCs w:val="21"/>
              </w:rPr>
              <w:t xml:space="preserve"> </w:t>
            </w:r>
            <w:r w:rsidRPr="007C3E3D">
              <w:rPr>
                <w:rFonts w:ascii="Abadi" w:hAnsi="Abadi"/>
                <w:sz w:val="21"/>
                <w:szCs w:val="21"/>
              </w:rPr>
              <w:t>integración de la</w:t>
            </w:r>
            <w:r>
              <w:rPr>
                <w:rFonts w:ascii="Abadi" w:hAnsi="Abadi"/>
                <w:sz w:val="21"/>
                <w:szCs w:val="21"/>
              </w:rPr>
              <w:t xml:space="preserve"> </w:t>
            </w:r>
            <w:r w:rsidRPr="007C3E3D">
              <w:rPr>
                <w:rFonts w:ascii="Abadi" w:hAnsi="Abadi"/>
                <w:sz w:val="21"/>
                <w:szCs w:val="21"/>
              </w:rPr>
              <w:t>Mesa Directiva del</w:t>
            </w:r>
            <w:r>
              <w:rPr>
                <w:rFonts w:ascii="Abadi" w:hAnsi="Abadi"/>
                <w:sz w:val="21"/>
                <w:szCs w:val="21"/>
              </w:rPr>
              <w:t xml:space="preserve"> </w:t>
            </w:r>
            <w:r w:rsidRPr="007C3E3D">
              <w:rPr>
                <w:rFonts w:ascii="Abadi" w:hAnsi="Abadi"/>
                <w:sz w:val="21"/>
                <w:szCs w:val="21"/>
              </w:rPr>
              <w:t>primer periodo</w:t>
            </w:r>
            <w:r>
              <w:rPr>
                <w:rFonts w:ascii="Abadi" w:hAnsi="Abadi"/>
                <w:sz w:val="21"/>
                <w:szCs w:val="21"/>
              </w:rPr>
              <w:t xml:space="preserve"> </w:t>
            </w:r>
            <w:r w:rsidRPr="007C3E3D">
              <w:rPr>
                <w:rFonts w:ascii="Abadi" w:hAnsi="Abadi"/>
                <w:sz w:val="21"/>
                <w:szCs w:val="21"/>
              </w:rPr>
              <w:t>ordinario de sesiones</w:t>
            </w:r>
            <w:r>
              <w:rPr>
                <w:rFonts w:ascii="Abadi" w:hAnsi="Abadi"/>
                <w:sz w:val="21"/>
                <w:szCs w:val="21"/>
              </w:rPr>
              <w:t xml:space="preserve"> </w:t>
            </w:r>
            <w:r w:rsidRPr="007C3E3D">
              <w:rPr>
                <w:rFonts w:ascii="Abadi" w:hAnsi="Abadi"/>
                <w:sz w:val="21"/>
                <w:szCs w:val="21"/>
              </w:rPr>
              <w:t>y de su respectivo</w:t>
            </w:r>
            <w:r>
              <w:rPr>
                <w:rFonts w:ascii="Abadi" w:hAnsi="Abadi"/>
                <w:sz w:val="21"/>
                <w:szCs w:val="21"/>
              </w:rPr>
              <w:t xml:space="preserve"> </w:t>
            </w:r>
            <w:r w:rsidRPr="007C3E3D">
              <w:rPr>
                <w:rFonts w:ascii="Abadi" w:hAnsi="Abadi"/>
                <w:sz w:val="21"/>
                <w:szCs w:val="21"/>
              </w:rPr>
              <w:t>receso; así como la</w:t>
            </w:r>
            <w:r>
              <w:rPr>
                <w:rFonts w:ascii="Abadi" w:hAnsi="Abadi"/>
                <w:sz w:val="21"/>
                <w:szCs w:val="21"/>
              </w:rPr>
              <w:t xml:space="preserve"> </w:t>
            </w:r>
            <w:r w:rsidRPr="007C3E3D">
              <w:rPr>
                <w:rFonts w:ascii="Abadi" w:hAnsi="Abadi"/>
                <w:sz w:val="21"/>
                <w:szCs w:val="21"/>
              </w:rPr>
              <w:t>apertura de los</w:t>
            </w:r>
            <w:r>
              <w:rPr>
                <w:rFonts w:ascii="Abadi" w:hAnsi="Abadi"/>
                <w:sz w:val="21"/>
                <w:szCs w:val="21"/>
              </w:rPr>
              <w:t xml:space="preserve"> </w:t>
            </w:r>
            <w:r w:rsidRPr="007C3E3D">
              <w:rPr>
                <w:rFonts w:ascii="Abadi" w:hAnsi="Abadi"/>
                <w:sz w:val="21"/>
                <w:szCs w:val="21"/>
              </w:rPr>
              <w:t>trabajos legislativos,</w:t>
            </w:r>
            <w:r>
              <w:rPr>
                <w:rFonts w:ascii="Abadi" w:hAnsi="Abadi"/>
                <w:sz w:val="21"/>
                <w:szCs w:val="21"/>
              </w:rPr>
              <w:t xml:space="preserve"> </w:t>
            </w:r>
            <w:r w:rsidRPr="007C3E3D">
              <w:rPr>
                <w:rFonts w:ascii="Abadi" w:hAnsi="Abadi"/>
                <w:sz w:val="21"/>
                <w:szCs w:val="21"/>
              </w:rPr>
              <w:t>correspondientes al</w:t>
            </w:r>
            <w:r>
              <w:rPr>
                <w:rFonts w:ascii="Abadi" w:hAnsi="Abadi"/>
                <w:sz w:val="21"/>
                <w:szCs w:val="21"/>
              </w:rPr>
              <w:t xml:space="preserve"> </w:t>
            </w:r>
            <w:r w:rsidRPr="007C3E3D">
              <w:rPr>
                <w:rFonts w:ascii="Abadi" w:hAnsi="Abadi"/>
                <w:sz w:val="21"/>
                <w:szCs w:val="21"/>
              </w:rPr>
              <w:t>segundo año de</w:t>
            </w:r>
            <w:r>
              <w:rPr>
                <w:rFonts w:ascii="Abadi" w:hAnsi="Abadi"/>
                <w:sz w:val="21"/>
                <w:szCs w:val="21"/>
              </w:rPr>
              <w:t xml:space="preserve"> </w:t>
            </w:r>
            <w:r w:rsidRPr="007C3E3D">
              <w:rPr>
                <w:rFonts w:ascii="Abadi" w:hAnsi="Abadi"/>
                <w:sz w:val="21"/>
                <w:szCs w:val="21"/>
              </w:rPr>
              <w:t>ejercicio</w:t>
            </w:r>
            <w:r>
              <w:rPr>
                <w:rFonts w:ascii="Abadi" w:hAnsi="Abadi"/>
                <w:sz w:val="21"/>
                <w:szCs w:val="21"/>
              </w:rPr>
              <w:t xml:space="preserve"> </w:t>
            </w:r>
            <w:r w:rsidRPr="007C3E3D">
              <w:rPr>
                <w:rFonts w:ascii="Abadi" w:hAnsi="Abadi"/>
                <w:sz w:val="21"/>
                <w:szCs w:val="21"/>
              </w:rPr>
              <w:t>constitucional</w:t>
            </w:r>
          </w:p>
          <w:p w14:paraId="43C37DC7" w14:textId="77777777" w:rsidR="004D4A5A" w:rsidRPr="007C3E3D" w:rsidRDefault="004D4A5A" w:rsidP="0010751F">
            <w:pPr>
              <w:pStyle w:val="Default"/>
              <w:jc w:val="both"/>
              <w:rPr>
                <w:rFonts w:ascii="Abadi" w:hAnsi="Abadi"/>
                <w:sz w:val="21"/>
                <w:szCs w:val="21"/>
              </w:rPr>
            </w:pPr>
          </w:p>
        </w:tc>
        <w:tc>
          <w:tcPr>
            <w:tcW w:w="2005" w:type="dxa"/>
            <w:gridSpan w:val="2"/>
          </w:tcPr>
          <w:p w14:paraId="3DBD0BFE" w14:textId="77777777" w:rsidR="004D4A5A" w:rsidRDefault="004D4A5A" w:rsidP="0010751F">
            <w:pPr>
              <w:pStyle w:val="Default"/>
              <w:jc w:val="both"/>
              <w:rPr>
                <w:rFonts w:ascii="Abadi" w:hAnsi="Abadi"/>
                <w:b/>
                <w:bCs/>
                <w:sz w:val="21"/>
                <w:szCs w:val="21"/>
              </w:rPr>
            </w:pPr>
          </w:p>
          <w:p w14:paraId="1881DACE" w14:textId="77777777" w:rsidR="004D4A5A" w:rsidRDefault="004D4A5A" w:rsidP="0010751F">
            <w:pPr>
              <w:pStyle w:val="Default"/>
              <w:jc w:val="both"/>
              <w:rPr>
                <w:rFonts w:ascii="Abadi" w:hAnsi="Abadi"/>
                <w:b/>
                <w:bCs/>
                <w:sz w:val="21"/>
                <w:szCs w:val="21"/>
              </w:rPr>
            </w:pPr>
          </w:p>
          <w:p w14:paraId="48B3C7E8" w14:textId="77777777" w:rsidR="004D4A5A" w:rsidRPr="007C3E3D" w:rsidRDefault="004D4A5A" w:rsidP="0010751F">
            <w:pPr>
              <w:pStyle w:val="Default"/>
              <w:jc w:val="both"/>
              <w:rPr>
                <w:rFonts w:ascii="Abadi" w:hAnsi="Abadi"/>
                <w:b/>
                <w:bCs/>
                <w:sz w:val="21"/>
                <w:szCs w:val="21"/>
              </w:rPr>
            </w:pPr>
            <w:r w:rsidRPr="007C3E3D">
              <w:rPr>
                <w:rFonts w:ascii="Abadi" w:hAnsi="Abadi"/>
                <w:b/>
                <w:bCs/>
                <w:sz w:val="21"/>
                <w:szCs w:val="21"/>
              </w:rPr>
              <w:t>Enterados.</w:t>
            </w:r>
          </w:p>
          <w:p w14:paraId="3408FC87" w14:textId="77777777" w:rsidR="004D4A5A" w:rsidRPr="008C7DCE" w:rsidRDefault="004D4A5A" w:rsidP="0010751F">
            <w:pPr>
              <w:autoSpaceDE w:val="0"/>
              <w:autoSpaceDN w:val="0"/>
              <w:adjustRightInd w:val="0"/>
              <w:jc w:val="both"/>
              <w:rPr>
                <w:rFonts w:ascii="Abadi" w:hAnsi="Abadi"/>
                <w:color w:val="000000"/>
                <w:sz w:val="23"/>
                <w:szCs w:val="23"/>
                <w:lang w:val="es-MX" w:eastAsia="es-MX"/>
              </w:rPr>
            </w:pPr>
          </w:p>
        </w:tc>
      </w:tr>
      <w:tr w:rsidR="004D4A5A" w:rsidRPr="00883178" w14:paraId="5753AE36" w14:textId="77777777" w:rsidTr="00F35513">
        <w:tc>
          <w:tcPr>
            <w:tcW w:w="1949" w:type="dxa"/>
          </w:tcPr>
          <w:p w14:paraId="5F4D9AE5" w14:textId="77777777" w:rsidR="004D4A5A" w:rsidRPr="003F1B6C" w:rsidRDefault="004D4A5A" w:rsidP="0010751F">
            <w:pPr>
              <w:pStyle w:val="Default"/>
              <w:jc w:val="both"/>
              <w:rPr>
                <w:rFonts w:ascii="Abadi" w:hAnsi="Abadi"/>
                <w:b/>
                <w:bCs/>
                <w:sz w:val="21"/>
                <w:szCs w:val="21"/>
              </w:rPr>
            </w:pPr>
            <w:r w:rsidRPr="003F1B6C">
              <w:rPr>
                <w:rFonts w:ascii="Abadi" w:hAnsi="Abadi"/>
                <w:b/>
                <w:bCs/>
                <w:sz w:val="21"/>
                <w:szCs w:val="21"/>
              </w:rPr>
              <w:t>4.02</w:t>
            </w:r>
          </w:p>
          <w:p w14:paraId="3F3C25B9" w14:textId="77777777" w:rsidR="004D4A5A" w:rsidRPr="003F1B6C" w:rsidRDefault="004D4A5A" w:rsidP="0010751F">
            <w:pPr>
              <w:pStyle w:val="Default"/>
              <w:jc w:val="both"/>
              <w:rPr>
                <w:rFonts w:ascii="Abadi" w:hAnsi="Abadi"/>
                <w:sz w:val="21"/>
                <w:szCs w:val="21"/>
              </w:rPr>
            </w:pPr>
          </w:p>
          <w:p w14:paraId="017FFE95" w14:textId="77777777" w:rsidR="004D4A5A" w:rsidRPr="003F1B6C" w:rsidRDefault="004D4A5A" w:rsidP="0010751F">
            <w:pPr>
              <w:pStyle w:val="Default"/>
              <w:jc w:val="both"/>
              <w:rPr>
                <w:rFonts w:ascii="Abadi" w:hAnsi="Abadi"/>
                <w:sz w:val="21"/>
                <w:szCs w:val="21"/>
              </w:rPr>
            </w:pPr>
            <w:r w:rsidRPr="003F1B6C">
              <w:rPr>
                <w:rFonts w:ascii="Abadi" w:hAnsi="Abadi"/>
                <w:sz w:val="21"/>
                <w:szCs w:val="21"/>
              </w:rPr>
              <w:t>La Sexagésima</w:t>
            </w:r>
            <w:r>
              <w:rPr>
                <w:rFonts w:ascii="Abadi" w:hAnsi="Abadi"/>
                <w:sz w:val="21"/>
                <w:szCs w:val="21"/>
              </w:rPr>
              <w:t xml:space="preserve"> </w:t>
            </w:r>
            <w:r w:rsidRPr="003F1B6C">
              <w:rPr>
                <w:rFonts w:ascii="Abadi" w:hAnsi="Abadi"/>
                <w:sz w:val="21"/>
                <w:szCs w:val="21"/>
              </w:rPr>
              <w:t>Cuarta Legislatura</w:t>
            </w:r>
            <w:r>
              <w:rPr>
                <w:rFonts w:ascii="Abadi" w:hAnsi="Abadi"/>
                <w:sz w:val="21"/>
                <w:szCs w:val="21"/>
              </w:rPr>
              <w:t xml:space="preserve"> </w:t>
            </w:r>
            <w:r w:rsidRPr="003F1B6C">
              <w:rPr>
                <w:rFonts w:ascii="Abadi" w:hAnsi="Abadi"/>
                <w:sz w:val="21"/>
                <w:szCs w:val="21"/>
              </w:rPr>
              <w:t>del Congreso del</w:t>
            </w:r>
            <w:r>
              <w:rPr>
                <w:rFonts w:ascii="Abadi" w:hAnsi="Abadi"/>
                <w:sz w:val="21"/>
                <w:szCs w:val="21"/>
              </w:rPr>
              <w:t xml:space="preserve"> </w:t>
            </w:r>
            <w:r w:rsidRPr="003F1B6C">
              <w:rPr>
                <w:rFonts w:ascii="Abadi" w:hAnsi="Abadi"/>
                <w:sz w:val="21"/>
                <w:szCs w:val="21"/>
              </w:rPr>
              <w:t>Estado de Tabasco</w:t>
            </w:r>
            <w:r>
              <w:rPr>
                <w:rFonts w:ascii="Abadi" w:hAnsi="Abadi"/>
                <w:sz w:val="21"/>
                <w:szCs w:val="21"/>
              </w:rPr>
              <w:t xml:space="preserve"> </w:t>
            </w:r>
            <w:r w:rsidRPr="003F1B6C">
              <w:rPr>
                <w:rFonts w:ascii="Abadi" w:hAnsi="Abadi"/>
                <w:sz w:val="21"/>
                <w:szCs w:val="21"/>
              </w:rPr>
              <w:t>comunica la</w:t>
            </w:r>
            <w:r>
              <w:rPr>
                <w:rFonts w:ascii="Abadi" w:hAnsi="Abadi"/>
                <w:sz w:val="21"/>
                <w:szCs w:val="21"/>
              </w:rPr>
              <w:t xml:space="preserve"> c</w:t>
            </w:r>
            <w:r w:rsidRPr="003F1B6C">
              <w:rPr>
                <w:rFonts w:ascii="Abadi" w:hAnsi="Abadi"/>
                <w:sz w:val="21"/>
                <w:szCs w:val="21"/>
              </w:rPr>
              <w:t>onformación de las</w:t>
            </w:r>
            <w:r>
              <w:rPr>
                <w:rFonts w:ascii="Abadi" w:hAnsi="Abadi"/>
                <w:sz w:val="21"/>
                <w:szCs w:val="21"/>
              </w:rPr>
              <w:t xml:space="preserve"> </w:t>
            </w:r>
            <w:r w:rsidRPr="003F1B6C">
              <w:rPr>
                <w:rFonts w:ascii="Abadi" w:hAnsi="Abadi"/>
                <w:sz w:val="21"/>
                <w:szCs w:val="21"/>
              </w:rPr>
              <w:t>fracciones</w:t>
            </w:r>
            <w:r>
              <w:rPr>
                <w:rFonts w:ascii="Abadi" w:hAnsi="Abadi"/>
                <w:sz w:val="21"/>
                <w:szCs w:val="21"/>
              </w:rPr>
              <w:t xml:space="preserve"> </w:t>
            </w:r>
            <w:r w:rsidRPr="003F1B6C">
              <w:rPr>
                <w:rFonts w:ascii="Abadi" w:hAnsi="Abadi"/>
                <w:sz w:val="21"/>
                <w:szCs w:val="21"/>
              </w:rPr>
              <w:t>parlamentarias del</w:t>
            </w:r>
            <w:r>
              <w:rPr>
                <w:rFonts w:ascii="Abadi" w:hAnsi="Abadi"/>
                <w:sz w:val="21"/>
                <w:szCs w:val="21"/>
              </w:rPr>
              <w:t xml:space="preserve"> </w:t>
            </w:r>
            <w:r w:rsidRPr="003F1B6C">
              <w:rPr>
                <w:rFonts w:ascii="Abadi" w:hAnsi="Abadi"/>
                <w:sz w:val="21"/>
                <w:szCs w:val="21"/>
              </w:rPr>
              <w:t>PRD y PRI; así como</w:t>
            </w:r>
            <w:r>
              <w:rPr>
                <w:rFonts w:ascii="Abadi" w:hAnsi="Abadi"/>
                <w:sz w:val="21"/>
                <w:szCs w:val="21"/>
              </w:rPr>
              <w:t xml:space="preserve"> </w:t>
            </w:r>
            <w:r w:rsidRPr="003F1B6C">
              <w:rPr>
                <w:rFonts w:ascii="Abadi" w:hAnsi="Abadi"/>
                <w:sz w:val="21"/>
                <w:szCs w:val="21"/>
              </w:rPr>
              <w:t>la nueva</w:t>
            </w:r>
            <w:r>
              <w:rPr>
                <w:rFonts w:ascii="Abadi" w:hAnsi="Abadi"/>
                <w:sz w:val="21"/>
                <w:szCs w:val="21"/>
              </w:rPr>
              <w:t xml:space="preserve"> c</w:t>
            </w:r>
            <w:r w:rsidRPr="003F1B6C">
              <w:rPr>
                <w:rFonts w:ascii="Abadi" w:hAnsi="Abadi"/>
                <w:sz w:val="21"/>
                <w:szCs w:val="21"/>
              </w:rPr>
              <w:t>onformación de la</w:t>
            </w:r>
            <w:r>
              <w:rPr>
                <w:rFonts w:ascii="Abadi" w:hAnsi="Abadi"/>
                <w:sz w:val="21"/>
                <w:szCs w:val="21"/>
              </w:rPr>
              <w:t xml:space="preserve"> </w:t>
            </w:r>
            <w:r w:rsidRPr="003F1B6C">
              <w:rPr>
                <w:rFonts w:ascii="Abadi" w:hAnsi="Abadi"/>
                <w:sz w:val="21"/>
                <w:szCs w:val="21"/>
              </w:rPr>
              <w:t>Junta de</w:t>
            </w:r>
            <w:r>
              <w:rPr>
                <w:rFonts w:ascii="Abadi" w:hAnsi="Abadi"/>
                <w:sz w:val="21"/>
                <w:szCs w:val="21"/>
              </w:rPr>
              <w:t xml:space="preserve"> </w:t>
            </w:r>
            <w:r w:rsidRPr="003F1B6C">
              <w:rPr>
                <w:rFonts w:ascii="Abadi" w:hAnsi="Abadi"/>
                <w:sz w:val="21"/>
                <w:szCs w:val="21"/>
              </w:rPr>
              <w:t>Coordinación</w:t>
            </w:r>
            <w:r>
              <w:rPr>
                <w:rFonts w:ascii="Abadi" w:hAnsi="Abadi"/>
                <w:sz w:val="21"/>
                <w:szCs w:val="21"/>
              </w:rPr>
              <w:t xml:space="preserve"> </w:t>
            </w:r>
            <w:r w:rsidRPr="003F1B6C">
              <w:rPr>
                <w:rFonts w:ascii="Abadi" w:hAnsi="Abadi"/>
                <w:sz w:val="21"/>
                <w:szCs w:val="21"/>
              </w:rPr>
              <w:t>Política.</w:t>
            </w:r>
          </w:p>
          <w:p w14:paraId="26563B79" w14:textId="77777777" w:rsidR="004D4A5A" w:rsidRPr="003F1B6C" w:rsidRDefault="004D4A5A" w:rsidP="0010751F">
            <w:pPr>
              <w:pStyle w:val="Default"/>
              <w:jc w:val="both"/>
              <w:rPr>
                <w:rFonts w:ascii="Abadi" w:hAnsi="Abadi"/>
                <w:sz w:val="21"/>
                <w:szCs w:val="21"/>
              </w:rPr>
            </w:pPr>
          </w:p>
        </w:tc>
        <w:tc>
          <w:tcPr>
            <w:tcW w:w="2005" w:type="dxa"/>
            <w:gridSpan w:val="2"/>
          </w:tcPr>
          <w:p w14:paraId="55346447" w14:textId="77777777" w:rsidR="004D4A5A" w:rsidRDefault="004D4A5A" w:rsidP="0010751F">
            <w:pPr>
              <w:pStyle w:val="Default"/>
              <w:jc w:val="both"/>
              <w:rPr>
                <w:rFonts w:ascii="Abadi" w:hAnsi="Abadi"/>
                <w:sz w:val="21"/>
                <w:szCs w:val="21"/>
              </w:rPr>
            </w:pPr>
          </w:p>
          <w:p w14:paraId="55F7DC88" w14:textId="77777777" w:rsidR="004D4A5A" w:rsidRDefault="004D4A5A" w:rsidP="0010751F">
            <w:pPr>
              <w:pStyle w:val="Default"/>
              <w:jc w:val="both"/>
              <w:rPr>
                <w:rFonts w:ascii="Abadi" w:hAnsi="Abadi"/>
                <w:sz w:val="21"/>
                <w:szCs w:val="21"/>
              </w:rPr>
            </w:pPr>
          </w:p>
          <w:p w14:paraId="20D442BF" w14:textId="77777777" w:rsidR="004D4A5A" w:rsidRPr="003F1B6C" w:rsidRDefault="004D4A5A" w:rsidP="0010751F">
            <w:pPr>
              <w:pStyle w:val="Default"/>
              <w:jc w:val="both"/>
              <w:rPr>
                <w:rFonts w:ascii="Abadi" w:hAnsi="Abadi"/>
                <w:b/>
                <w:bCs/>
                <w:sz w:val="21"/>
                <w:szCs w:val="21"/>
              </w:rPr>
            </w:pPr>
            <w:r w:rsidRPr="003F1B6C">
              <w:rPr>
                <w:rFonts w:ascii="Abadi" w:hAnsi="Abadi"/>
                <w:b/>
                <w:bCs/>
                <w:sz w:val="21"/>
                <w:szCs w:val="21"/>
              </w:rPr>
              <w:t>Enterados.</w:t>
            </w:r>
          </w:p>
          <w:p w14:paraId="0A115E19" w14:textId="77777777" w:rsidR="004D4A5A" w:rsidRPr="003F1B6C" w:rsidRDefault="004D4A5A" w:rsidP="0010751F">
            <w:pPr>
              <w:autoSpaceDE w:val="0"/>
              <w:autoSpaceDN w:val="0"/>
              <w:adjustRightInd w:val="0"/>
              <w:jc w:val="both"/>
              <w:rPr>
                <w:rFonts w:ascii="Abadi" w:hAnsi="Abadi"/>
                <w:color w:val="000000"/>
                <w:sz w:val="21"/>
                <w:szCs w:val="21"/>
                <w:lang w:val="es-MX" w:eastAsia="es-MX"/>
              </w:rPr>
            </w:pPr>
          </w:p>
        </w:tc>
      </w:tr>
      <w:tr w:rsidR="004D4A5A" w:rsidRPr="00883178" w14:paraId="050278FF" w14:textId="77777777" w:rsidTr="00F35513">
        <w:tc>
          <w:tcPr>
            <w:tcW w:w="3954" w:type="dxa"/>
            <w:gridSpan w:val="3"/>
            <w:shd w:val="clear" w:color="auto" w:fill="D9D9D9" w:themeFill="background1" w:themeFillShade="D9"/>
          </w:tcPr>
          <w:p w14:paraId="404F323F" w14:textId="5F64296F" w:rsidR="004D4A5A" w:rsidRPr="00814C95" w:rsidRDefault="00814C95" w:rsidP="0010751F">
            <w:pPr>
              <w:pStyle w:val="Default"/>
              <w:jc w:val="both"/>
              <w:rPr>
                <w:rFonts w:ascii="Abadi" w:hAnsi="Abadi"/>
                <w:b/>
                <w:bCs/>
                <w:sz w:val="21"/>
                <w:szCs w:val="21"/>
              </w:rPr>
            </w:pPr>
            <w:r>
              <w:rPr>
                <w:rFonts w:ascii="Abadi" w:hAnsi="Abadi"/>
                <w:b/>
                <w:bCs/>
                <w:sz w:val="21"/>
                <w:szCs w:val="21"/>
              </w:rPr>
              <w:t xml:space="preserve">III. </w:t>
            </w:r>
            <w:r w:rsidR="004D4A5A" w:rsidRPr="00814C95">
              <w:rPr>
                <w:rFonts w:ascii="Abadi" w:hAnsi="Abadi"/>
                <w:b/>
                <w:bCs/>
                <w:sz w:val="21"/>
                <w:szCs w:val="21"/>
              </w:rPr>
              <w:t>Correspondencia de particulares</w:t>
            </w:r>
          </w:p>
          <w:p w14:paraId="3947728E" w14:textId="77777777" w:rsidR="004D4A5A" w:rsidRDefault="004D4A5A" w:rsidP="0010751F">
            <w:pPr>
              <w:pStyle w:val="Default"/>
              <w:jc w:val="both"/>
              <w:rPr>
                <w:rFonts w:ascii="Abadi" w:hAnsi="Abadi"/>
                <w:b/>
                <w:bCs/>
                <w:sz w:val="21"/>
                <w:szCs w:val="21"/>
              </w:rPr>
            </w:pPr>
          </w:p>
        </w:tc>
      </w:tr>
      <w:tr w:rsidR="004D4A5A" w:rsidRPr="00883178" w14:paraId="025DA3F4" w14:textId="77777777" w:rsidTr="00F35513">
        <w:tc>
          <w:tcPr>
            <w:tcW w:w="1949" w:type="dxa"/>
          </w:tcPr>
          <w:p w14:paraId="4AE88615" w14:textId="77777777" w:rsidR="004D4A5A" w:rsidRPr="0047487D" w:rsidRDefault="004D4A5A" w:rsidP="0010751F">
            <w:pPr>
              <w:pStyle w:val="Default"/>
              <w:jc w:val="both"/>
              <w:rPr>
                <w:rFonts w:ascii="Abadi" w:hAnsi="Abadi"/>
                <w:b/>
                <w:bCs/>
                <w:sz w:val="21"/>
                <w:szCs w:val="21"/>
              </w:rPr>
            </w:pPr>
            <w:r w:rsidRPr="0047487D">
              <w:rPr>
                <w:rFonts w:ascii="Abadi" w:hAnsi="Abadi"/>
                <w:b/>
                <w:bCs/>
                <w:sz w:val="21"/>
                <w:szCs w:val="21"/>
              </w:rPr>
              <w:t>4.03</w:t>
            </w:r>
          </w:p>
          <w:p w14:paraId="556CBD5A" w14:textId="77777777" w:rsidR="004D4A5A" w:rsidRPr="0047487D" w:rsidRDefault="004D4A5A" w:rsidP="0010751F">
            <w:pPr>
              <w:pStyle w:val="Default"/>
              <w:jc w:val="both"/>
              <w:rPr>
                <w:rFonts w:ascii="Abadi" w:hAnsi="Abadi"/>
                <w:sz w:val="21"/>
                <w:szCs w:val="21"/>
              </w:rPr>
            </w:pPr>
          </w:p>
          <w:p w14:paraId="47A90AD9" w14:textId="77777777" w:rsidR="004D4A5A" w:rsidRPr="0047487D" w:rsidRDefault="004D4A5A" w:rsidP="0010751F">
            <w:pPr>
              <w:pStyle w:val="Default"/>
              <w:jc w:val="both"/>
              <w:rPr>
                <w:rFonts w:ascii="Abadi" w:hAnsi="Abadi"/>
                <w:sz w:val="21"/>
                <w:szCs w:val="21"/>
              </w:rPr>
            </w:pPr>
            <w:r w:rsidRPr="0047487D">
              <w:rPr>
                <w:rFonts w:ascii="Abadi" w:hAnsi="Abadi"/>
                <w:sz w:val="21"/>
                <w:szCs w:val="21"/>
              </w:rPr>
              <w:t>La Septuagésima Sexta Legislatura del Congreso del Estado de Nuevo León comunica la</w:t>
            </w:r>
            <w:r>
              <w:rPr>
                <w:rFonts w:ascii="Abadi" w:hAnsi="Abadi"/>
                <w:sz w:val="21"/>
                <w:szCs w:val="21"/>
              </w:rPr>
              <w:t xml:space="preserve"> </w:t>
            </w:r>
            <w:r w:rsidRPr="0047487D">
              <w:rPr>
                <w:rFonts w:ascii="Abadi" w:hAnsi="Abadi"/>
                <w:sz w:val="21"/>
                <w:szCs w:val="21"/>
              </w:rPr>
              <w:t>instalación y apertura</w:t>
            </w:r>
            <w:r>
              <w:rPr>
                <w:rFonts w:ascii="Abadi" w:hAnsi="Abadi"/>
                <w:sz w:val="21"/>
                <w:szCs w:val="21"/>
              </w:rPr>
              <w:t xml:space="preserve"> </w:t>
            </w:r>
            <w:r w:rsidRPr="0047487D">
              <w:rPr>
                <w:rFonts w:ascii="Abadi" w:hAnsi="Abadi"/>
                <w:sz w:val="21"/>
                <w:szCs w:val="21"/>
              </w:rPr>
              <w:t>del primer periodo ordinario de sesiones,</w:t>
            </w:r>
            <w:r>
              <w:rPr>
                <w:rFonts w:ascii="Abadi" w:hAnsi="Abadi"/>
                <w:sz w:val="21"/>
                <w:szCs w:val="21"/>
              </w:rPr>
              <w:t xml:space="preserve"> </w:t>
            </w:r>
            <w:r w:rsidRPr="0047487D">
              <w:rPr>
                <w:rFonts w:ascii="Abadi" w:hAnsi="Abadi"/>
                <w:sz w:val="21"/>
                <w:szCs w:val="21"/>
              </w:rPr>
              <w:t>correspondiente al segundo año de ejercicio constitucional; así</w:t>
            </w:r>
            <w:r>
              <w:rPr>
                <w:rFonts w:ascii="Abadi" w:hAnsi="Abadi"/>
                <w:sz w:val="21"/>
                <w:szCs w:val="21"/>
              </w:rPr>
              <w:t xml:space="preserve"> </w:t>
            </w:r>
            <w:r w:rsidRPr="0047487D">
              <w:rPr>
                <w:rFonts w:ascii="Abadi" w:hAnsi="Abadi"/>
                <w:sz w:val="21"/>
                <w:szCs w:val="21"/>
              </w:rPr>
              <w:t>como la elección e</w:t>
            </w:r>
            <w:r>
              <w:rPr>
                <w:rFonts w:ascii="Abadi" w:hAnsi="Abadi"/>
                <w:sz w:val="21"/>
                <w:szCs w:val="21"/>
              </w:rPr>
              <w:t xml:space="preserve"> </w:t>
            </w:r>
            <w:r w:rsidRPr="0047487D">
              <w:rPr>
                <w:rFonts w:ascii="Abadi" w:hAnsi="Abadi"/>
                <w:sz w:val="21"/>
                <w:szCs w:val="21"/>
              </w:rPr>
              <w:t>integración de la</w:t>
            </w:r>
            <w:r>
              <w:rPr>
                <w:rFonts w:ascii="Abadi" w:hAnsi="Abadi"/>
                <w:sz w:val="21"/>
                <w:szCs w:val="21"/>
              </w:rPr>
              <w:t xml:space="preserve"> </w:t>
            </w:r>
            <w:r w:rsidRPr="0047487D">
              <w:rPr>
                <w:rFonts w:ascii="Abadi" w:hAnsi="Abadi"/>
                <w:sz w:val="21"/>
                <w:szCs w:val="21"/>
              </w:rPr>
              <w:t>Mesa Directiva que</w:t>
            </w:r>
            <w:r>
              <w:rPr>
                <w:rFonts w:ascii="Abadi" w:hAnsi="Abadi"/>
                <w:sz w:val="21"/>
                <w:szCs w:val="21"/>
              </w:rPr>
              <w:t xml:space="preserve"> </w:t>
            </w:r>
            <w:r w:rsidRPr="0047487D">
              <w:rPr>
                <w:rFonts w:ascii="Abadi" w:hAnsi="Abadi"/>
                <w:sz w:val="21"/>
                <w:szCs w:val="21"/>
              </w:rPr>
              <w:t>presidirá los trabajos</w:t>
            </w:r>
            <w:r>
              <w:rPr>
                <w:rFonts w:ascii="Abadi" w:hAnsi="Abadi"/>
                <w:sz w:val="21"/>
                <w:szCs w:val="21"/>
              </w:rPr>
              <w:t xml:space="preserve"> </w:t>
            </w:r>
            <w:r w:rsidRPr="0047487D">
              <w:rPr>
                <w:rFonts w:ascii="Abadi" w:hAnsi="Abadi"/>
                <w:sz w:val="21"/>
                <w:szCs w:val="21"/>
              </w:rPr>
              <w:t>legislativos durante</w:t>
            </w:r>
            <w:r>
              <w:rPr>
                <w:rFonts w:ascii="Abadi" w:hAnsi="Abadi"/>
                <w:sz w:val="21"/>
                <w:szCs w:val="21"/>
              </w:rPr>
              <w:t xml:space="preserve"> </w:t>
            </w:r>
            <w:r w:rsidRPr="0047487D">
              <w:rPr>
                <w:rFonts w:ascii="Abadi" w:hAnsi="Abadi"/>
                <w:sz w:val="21"/>
                <w:szCs w:val="21"/>
              </w:rPr>
              <w:t>el periodo</w:t>
            </w:r>
            <w:r>
              <w:rPr>
                <w:rFonts w:ascii="Abadi" w:hAnsi="Abadi"/>
                <w:sz w:val="21"/>
                <w:szCs w:val="21"/>
              </w:rPr>
              <w:t xml:space="preserve"> </w:t>
            </w:r>
            <w:r w:rsidRPr="0047487D">
              <w:rPr>
                <w:rFonts w:ascii="Abadi" w:hAnsi="Abadi"/>
                <w:sz w:val="21"/>
                <w:szCs w:val="21"/>
              </w:rPr>
              <w:t>comprendido del 1de septiembre de2022 al 31 de agosto</w:t>
            </w:r>
            <w:r>
              <w:rPr>
                <w:rFonts w:ascii="Abadi" w:hAnsi="Abadi"/>
                <w:sz w:val="21"/>
                <w:szCs w:val="21"/>
              </w:rPr>
              <w:t xml:space="preserve"> </w:t>
            </w:r>
            <w:r w:rsidRPr="0047487D">
              <w:rPr>
                <w:rFonts w:ascii="Abadi" w:hAnsi="Abadi"/>
                <w:sz w:val="21"/>
                <w:szCs w:val="21"/>
              </w:rPr>
              <w:t>de 2023.</w:t>
            </w:r>
          </w:p>
          <w:p w14:paraId="3B1208EA" w14:textId="77777777" w:rsidR="004D4A5A" w:rsidRPr="0047487D" w:rsidRDefault="004D4A5A" w:rsidP="0010751F">
            <w:pPr>
              <w:pStyle w:val="Default"/>
              <w:jc w:val="both"/>
              <w:rPr>
                <w:rFonts w:ascii="Abadi" w:hAnsi="Abadi"/>
                <w:sz w:val="21"/>
                <w:szCs w:val="21"/>
              </w:rPr>
            </w:pPr>
          </w:p>
        </w:tc>
        <w:tc>
          <w:tcPr>
            <w:tcW w:w="2005" w:type="dxa"/>
            <w:gridSpan w:val="2"/>
          </w:tcPr>
          <w:p w14:paraId="3DECC9EE" w14:textId="77777777" w:rsidR="004D4A5A" w:rsidRDefault="004D4A5A" w:rsidP="0010751F">
            <w:pPr>
              <w:pStyle w:val="Default"/>
              <w:jc w:val="both"/>
              <w:rPr>
                <w:rFonts w:ascii="Abadi" w:hAnsi="Abadi"/>
                <w:b/>
                <w:bCs/>
                <w:sz w:val="21"/>
                <w:szCs w:val="21"/>
              </w:rPr>
            </w:pPr>
          </w:p>
          <w:p w14:paraId="400B8FE5" w14:textId="77777777" w:rsidR="004D4A5A" w:rsidRDefault="004D4A5A" w:rsidP="0010751F">
            <w:pPr>
              <w:pStyle w:val="Default"/>
              <w:jc w:val="both"/>
              <w:rPr>
                <w:rFonts w:ascii="Abadi" w:hAnsi="Abadi"/>
                <w:b/>
                <w:bCs/>
                <w:sz w:val="21"/>
                <w:szCs w:val="21"/>
              </w:rPr>
            </w:pPr>
          </w:p>
          <w:p w14:paraId="169C1544" w14:textId="77777777" w:rsidR="004D4A5A" w:rsidRPr="0047487D" w:rsidRDefault="004D4A5A" w:rsidP="0010751F">
            <w:pPr>
              <w:pStyle w:val="Default"/>
              <w:jc w:val="both"/>
              <w:rPr>
                <w:rFonts w:ascii="Abadi" w:hAnsi="Abadi"/>
                <w:b/>
                <w:bCs/>
                <w:sz w:val="21"/>
                <w:szCs w:val="21"/>
              </w:rPr>
            </w:pPr>
            <w:r w:rsidRPr="0047487D">
              <w:rPr>
                <w:rFonts w:ascii="Abadi" w:hAnsi="Abadi"/>
                <w:b/>
                <w:bCs/>
                <w:sz w:val="21"/>
                <w:szCs w:val="21"/>
              </w:rPr>
              <w:t>Enterados.</w:t>
            </w:r>
          </w:p>
          <w:p w14:paraId="7CE899B5" w14:textId="77777777" w:rsidR="004D4A5A" w:rsidRPr="0047487D" w:rsidRDefault="004D4A5A" w:rsidP="0010751F">
            <w:pPr>
              <w:autoSpaceDE w:val="0"/>
              <w:autoSpaceDN w:val="0"/>
              <w:adjustRightInd w:val="0"/>
              <w:jc w:val="both"/>
              <w:rPr>
                <w:rFonts w:ascii="Abadi" w:hAnsi="Abadi"/>
                <w:color w:val="000000"/>
                <w:sz w:val="21"/>
                <w:szCs w:val="21"/>
                <w:lang w:val="es-MX" w:eastAsia="es-MX"/>
              </w:rPr>
            </w:pPr>
          </w:p>
        </w:tc>
      </w:tr>
      <w:tr w:rsidR="004D4A5A" w:rsidRPr="00883178" w14:paraId="24A49676" w14:textId="77777777" w:rsidTr="00F35513">
        <w:tc>
          <w:tcPr>
            <w:tcW w:w="1949" w:type="dxa"/>
          </w:tcPr>
          <w:p w14:paraId="5D676A08" w14:textId="77777777" w:rsidR="004D4A5A" w:rsidRPr="0047487D" w:rsidRDefault="004D4A5A" w:rsidP="0010751F">
            <w:pPr>
              <w:pStyle w:val="Default"/>
              <w:jc w:val="both"/>
              <w:rPr>
                <w:rFonts w:ascii="Abadi" w:hAnsi="Abadi"/>
                <w:b/>
                <w:bCs/>
                <w:sz w:val="21"/>
                <w:szCs w:val="21"/>
              </w:rPr>
            </w:pPr>
            <w:r w:rsidRPr="0047487D">
              <w:rPr>
                <w:rFonts w:ascii="Abadi" w:hAnsi="Abadi"/>
                <w:b/>
                <w:bCs/>
                <w:sz w:val="21"/>
                <w:szCs w:val="21"/>
              </w:rPr>
              <w:t>5.01</w:t>
            </w:r>
          </w:p>
          <w:p w14:paraId="635B9D0F" w14:textId="77777777" w:rsidR="004D4A5A" w:rsidRPr="0047487D" w:rsidRDefault="004D4A5A" w:rsidP="0010751F">
            <w:pPr>
              <w:pStyle w:val="Default"/>
              <w:jc w:val="both"/>
              <w:rPr>
                <w:rFonts w:ascii="Abadi" w:hAnsi="Abadi"/>
                <w:sz w:val="21"/>
                <w:szCs w:val="21"/>
              </w:rPr>
            </w:pPr>
          </w:p>
          <w:p w14:paraId="4CA5255C" w14:textId="77777777" w:rsidR="004D4A5A" w:rsidRPr="0047487D" w:rsidRDefault="004D4A5A" w:rsidP="0010751F">
            <w:pPr>
              <w:pStyle w:val="Default"/>
              <w:jc w:val="both"/>
              <w:rPr>
                <w:rFonts w:ascii="Abadi" w:hAnsi="Abadi"/>
                <w:sz w:val="21"/>
                <w:szCs w:val="21"/>
              </w:rPr>
            </w:pPr>
            <w:r w:rsidRPr="0047487D">
              <w:rPr>
                <w:rFonts w:ascii="Abadi" w:hAnsi="Abadi"/>
                <w:sz w:val="21"/>
                <w:szCs w:val="21"/>
              </w:rPr>
              <w:t>Ciudadanos que firmaron a través de la Plataforma Actívate.</w:t>
            </w:r>
            <w:r>
              <w:rPr>
                <w:rFonts w:ascii="Abadi" w:hAnsi="Abadi"/>
                <w:sz w:val="21"/>
                <w:szCs w:val="21"/>
              </w:rPr>
              <w:t xml:space="preserve"> </w:t>
            </w:r>
            <w:r w:rsidRPr="0047487D">
              <w:rPr>
                <w:rFonts w:ascii="Abadi" w:hAnsi="Abadi"/>
                <w:sz w:val="21"/>
                <w:szCs w:val="21"/>
              </w:rPr>
              <w:t>org.mx,</w:t>
            </w:r>
            <w:r>
              <w:rPr>
                <w:rFonts w:ascii="Abadi" w:hAnsi="Abadi"/>
                <w:sz w:val="21"/>
                <w:szCs w:val="21"/>
              </w:rPr>
              <w:t xml:space="preserve"> </w:t>
            </w:r>
            <w:r w:rsidRPr="0047487D">
              <w:rPr>
                <w:rFonts w:ascii="Abadi" w:hAnsi="Abadi"/>
                <w:sz w:val="21"/>
                <w:szCs w:val="21"/>
              </w:rPr>
              <w:t>remiten rechazo al</w:t>
            </w:r>
            <w:r>
              <w:rPr>
                <w:rFonts w:ascii="Abadi" w:hAnsi="Abadi"/>
                <w:sz w:val="21"/>
                <w:szCs w:val="21"/>
              </w:rPr>
              <w:t xml:space="preserve"> </w:t>
            </w:r>
            <w:r w:rsidRPr="0047487D">
              <w:rPr>
                <w:rFonts w:ascii="Abadi" w:hAnsi="Abadi"/>
                <w:sz w:val="21"/>
                <w:szCs w:val="21"/>
              </w:rPr>
              <w:t>denominado Día de</w:t>
            </w:r>
            <w:r>
              <w:rPr>
                <w:rFonts w:ascii="Abadi" w:hAnsi="Abadi"/>
                <w:sz w:val="21"/>
                <w:szCs w:val="21"/>
              </w:rPr>
              <w:t xml:space="preserve"> </w:t>
            </w:r>
            <w:r w:rsidRPr="0047487D">
              <w:rPr>
                <w:rFonts w:ascii="Abadi" w:hAnsi="Abadi"/>
                <w:sz w:val="21"/>
                <w:szCs w:val="21"/>
              </w:rPr>
              <w:t>Acción Global por el</w:t>
            </w:r>
            <w:r>
              <w:rPr>
                <w:rFonts w:ascii="Abadi" w:hAnsi="Abadi"/>
                <w:sz w:val="21"/>
                <w:szCs w:val="21"/>
              </w:rPr>
              <w:t xml:space="preserve"> </w:t>
            </w:r>
            <w:r w:rsidRPr="0047487D">
              <w:rPr>
                <w:rFonts w:ascii="Abadi" w:hAnsi="Abadi"/>
                <w:sz w:val="21"/>
                <w:szCs w:val="21"/>
              </w:rPr>
              <w:t>Acceso al Aborto</w:t>
            </w:r>
            <w:r>
              <w:rPr>
                <w:rFonts w:ascii="Abadi" w:hAnsi="Abadi"/>
                <w:sz w:val="21"/>
                <w:szCs w:val="21"/>
              </w:rPr>
              <w:t xml:space="preserve"> </w:t>
            </w:r>
            <w:r w:rsidRPr="0047487D">
              <w:rPr>
                <w:rFonts w:ascii="Abadi" w:hAnsi="Abadi"/>
                <w:sz w:val="21"/>
                <w:szCs w:val="21"/>
              </w:rPr>
              <w:t>Legal y Seguro.</w:t>
            </w:r>
          </w:p>
          <w:p w14:paraId="281150A3" w14:textId="591B8180" w:rsidR="004D4A5A" w:rsidRDefault="004D4A5A" w:rsidP="0010751F">
            <w:pPr>
              <w:pStyle w:val="Default"/>
              <w:jc w:val="both"/>
              <w:rPr>
                <w:rFonts w:ascii="Abadi" w:hAnsi="Abadi"/>
                <w:b/>
                <w:bCs/>
                <w:sz w:val="21"/>
                <w:szCs w:val="21"/>
              </w:rPr>
            </w:pPr>
          </w:p>
          <w:p w14:paraId="0F43E857" w14:textId="3B35071B" w:rsidR="00B00468" w:rsidRDefault="00B00468" w:rsidP="0010751F">
            <w:pPr>
              <w:pStyle w:val="Default"/>
              <w:jc w:val="both"/>
              <w:rPr>
                <w:rFonts w:ascii="Abadi" w:hAnsi="Abadi"/>
                <w:b/>
                <w:bCs/>
                <w:sz w:val="21"/>
                <w:szCs w:val="21"/>
              </w:rPr>
            </w:pPr>
          </w:p>
          <w:p w14:paraId="7C5E64CE" w14:textId="4C4E3669" w:rsidR="00B00468" w:rsidRDefault="00B00468" w:rsidP="0010751F">
            <w:pPr>
              <w:pStyle w:val="Default"/>
              <w:jc w:val="both"/>
              <w:rPr>
                <w:rFonts w:ascii="Abadi" w:hAnsi="Abadi"/>
                <w:b/>
                <w:bCs/>
                <w:sz w:val="21"/>
                <w:szCs w:val="21"/>
              </w:rPr>
            </w:pPr>
          </w:p>
          <w:p w14:paraId="408F23D5" w14:textId="77777777" w:rsidR="00814C95" w:rsidRDefault="00814C95" w:rsidP="0010751F">
            <w:pPr>
              <w:pStyle w:val="Default"/>
              <w:jc w:val="both"/>
              <w:rPr>
                <w:rFonts w:ascii="Abadi" w:hAnsi="Abadi"/>
                <w:b/>
                <w:bCs/>
                <w:sz w:val="21"/>
                <w:szCs w:val="21"/>
              </w:rPr>
            </w:pPr>
          </w:p>
          <w:p w14:paraId="76971D40" w14:textId="63409B35" w:rsidR="00B00468" w:rsidRPr="0047487D" w:rsidRDefault="00B00468" w:rsidP="0010751F">
            <w:pPr>
              <w:pStyle w:val="Default"/>
              <w:jc w:val="both"/>
              <w:rPr>
                <w:rFonts w:ascii="Abadi" w:hAnsi="Abadi"/>
                <w:b/>
                <w:bCs/>
                <w:sz w:val="21"/>
                <w:szCs w:val="21"/>
              </w:rPr>
            </w:pPr>
          </w:p>
        </w:tc>
        <w:tc>
          <w:tcPr>
            <w:tcW w:w="2005" w:type="dxa"/>
            <w:gridSpan w:val="2"/>
          </w:tcPr>
          <w:p w14:paraId="1E4A107F" w14:textId="77777777" w:rsidR="004D4A5A" w:rsidRDefault="004D4A5A" w:rsidP="0010751F">
            <w:pPr>
              <w:pStyle w:val="Default"/>
              <w:jc w:val="both"/>
              <w:rPr>
                <w:rFonts w:ascii="Abadi" w:hAnsi="Abadi"/>
                <w:b/>
                <w:bCs/>
                <w:sz w:val="21"/>
                <w:szCs w:val="21"/>
              </w:rPr>
            </w:pPr>
          </w:p>
          <w:p w14:paraId="1A678F83" w14:textId="77777777" w:rsidR="004D4A5A" w:rsidRPr="0047487D" w:rsidRDefault="004D4A5A" w:rsidP="0010751F">
            <w:pPr>
              <w:pStyle w:val="Default"/>
              <w:jc w:val="both"/>
              <w:rPr>
                <w:rFonts w:ascii="Abadi" w:hAnsi="Abadi"/>
                <w:b/>
                <w:bCs/>
                <w:sz w:val="21"/>
                <w:szCs w:val="21"/>
              </w:rPr>
            </w:pPr>
            <w:r w:rsidRPr="0047487D">
              <w:rPr>
                <w:rFonts w:ascii="Abadi" w:hAnsi="Abadi"/>
                <w:b/>
                <w:bCs/>
                <w:sz w:val="21"/>
                <w:szCs w:val="21"/>
              </w:rPr>
              <w:t>Enterados y se turna a la Comisión de Justicia</w:t>
            </w:r>
          </w:p>
          <w:p w14:paraId="11F950FC" w14:textId="77777777" w:rsidR="004D4A5A" w:rsidRPr="0047487D" w:rsidRDefault="004D4A5A" w:rsidP="0010751F">
            <w:pPr>
              <w:autoSpaceDE w:val="0"/>
              <w:autoSpaceDN w:val="0"/>
              <w:adjustRightInd w:val="0"/>
              <w:jc w:val="both"/>
              <w:rPr>
                <w:rFonts w:ascii="Abadi" w:hAnsi="Abadi"/>
                <w:color w:val="000000"/>
                <w:sz w:val="21"/>
                <w:szCs w:val="21"/>
                <w:lang w:val="es-MX" w:eastAsia="es-MX"/>
              </w:rPr>
            </w:pPr>
          </w:p>
        </w:tc>
      </w:tr>
      <w:tr w:rsidR="004D4A5A" w:rsidRPr="00883178" w14:paraId="1147A98E" w14:textId="77777777" w:rsidTr="00F35513">
        <w:tc>
          <w:tcPr>
            <w:tcW w:w="1949" w:type="dxa"/>
          </w:tcPr>
          <w:p w14:paraId="592CE836" w14:textId="77777777" w:rsidR="004D4A5A" w:rsidRPr="0047487D" w:rsidRDefault="004D4A5A" w:rsidP="0010751F">
            <w:pPr>
              <w:pStyle w:val="Default"/>
              <w:jc w:val="both"/>
              <w:rPr>
                <w:rFonts w:ascii="Abadi" w:hAnsi="Abadi"/>
                <w:b/>
                <w:bCs/>
                <w:sz w:val="21"/>
                <w:szCs w:val="21"/>
              </w:rPr>
            </w:pPr>
            <w:r w:rsidRPr="0047487D">
              <w:rPr>
                <w:rFonts w:ascii="Abadi" w:hAnsi="Abadi"/>
                <w:b/>
                <w:bCs/>
                <w:sz w:val="21"/>
                <w:szCs w:val="21"/>
              </w:rPr>
              <w:t>5.02</w:t>
            </w:r>
          </w:p>
          <w:p w14:paraId="2AD53410" w14:textId="77777777" w:rsidR="004D4A5A" w:rsidRPr="0047487D" w:rsidRDefault="004D4A5A" w:rsidP="0010751F">
            <w:pPr>
              <w:pStyle w:val="Default"/>
              <w:jc w:val="both"/>
              <w:rPr>
                <w:rFonts w:ascii="Abadi" w:hAnsi="Abadi"/>
                <w:sz w:val="21"/>
                <w:szCs w:val="21"/>
              </w:rPr>
            </w:pPr>
          </w:p>
          <w:p w14:paraId="503B187D" w14:textId="77777777" w:rsidR="004D4A5A" w:rsidRPr="0047487D" w:rsidRDefault="004D4A5A" w:rsidP="0010751F">
            <w:pPr>
              <w:pStyle w:val="Default"/>
              <w:jc w:val="both"/>
              <w:rPr>
                <w:rFonts w:ascii="Abadi" w:hAnsi="Abadi"/>
                <w:sz w:val="21"/>
                <w:szCs w:val="21"/>
              </w:rPr>
            </w:pPr>
            <w:r w:rsidRPr="0047487D">
              <w:rPr>
                <w:rFonts w:ascii="Abadi" w:hAnsi="Abadi"/>
                <w:sz w:val="21"/>
                <w:szCs w:val="21"/>
              </w:rPr>
              <w:t>El ciudadano Andrés</w:t>
            </w:r>
            <w:r>
              <w:rPr>
                <w:rFonts w:ascii="Abadi" w:hAnsi="Abadi"/>
                <w:sz w:val="21"/>
                <w:szCs w:val="21"/>
              </w:rPr>
              <w:t xml:space="preserve"> </w:t>
            </w:r>
            <w:r w:rsidRPr="0047487D">
              <w:rPr>
                <w:rFonts w:ascii="Abadi" w:hAnsi="Abadi"/>
                <w:sz w:val="21"/>
                <w:szCs w:val="21"/>
              </w:rPr>
              <w:t>Espinosa Carmona</w:t>
            </w:r>
            <w:r>
              <w:rPr>
                <w:rFonts w:ascii="Abadi" w:hAnsi="Abadi"/>
                <w:sz w:val="21"/>
                <w:szCs w:val="21"/>
              </w:rPr>
              <w:t xml:space="preserve"> </w:t>
            </w:r>
            <w:r w:rsidRPr="0047487D">
              <w:rPr>
                <w:rFonts w:ascii="Abadi" w:hAnsi="Abadi"/>
                <w:sz w:val="21"/>
                <w:szCs w:val="21"/>
              </w:rPr>
              <w:t>miembro fundador de</w:t>
            </w:r>
            <w:r>
              <w:rPr>
                <w:rFonts w:ascii="Abadi" w:hAnsi="Abadi"/>
                <w:sz w:val="21"/>
                <w:szCs w:val="21"/>
              </w:rPr>
              <w:t xml:space="preserve"> </w:t>
            </w:r>
            <w:r w:rsidRPr="0047487D">
              <w:rPr>
                <w:rFonts w:ascii="Abadi" w:hAnsi="Abadi"/>
                <w:sz w:val="21"/>
                <w:szCs w:val="21"/>
              </w:rPr>
              <w:t>Red Ambiental</w:t>
            </w:r>
            <w:r>
              <w:rPr>
                <w:rFonts w:ascii="Abadi" w:hAnsi="Abadi"/>
                <w:sz w:val="21"/>
                <w:szCs w:val="21"/>
              </w:rPr>
              <w:t xml:space="preserve"> </w:t>
            </w:r>
            <w:r w:rsidRPr="0047487D">
              <w:rPr>
                <w:rFonts w:ascii="Abadi" w:hAnsi="Abadi"/>
                <w:sz w:val="21"/>
                <w:szCs w:val="21"/>
              </w:rPr>
              <w:t>Guanajuato solicita</w:t>
            </w:r>
            <w:r>
              <w:rPr>
                <w:rFonts w:ascii="Abadi" w:hAnsi="Abadi"/>
                <w:sz w:val="21"/>
                <w:szCs w:val="21"/>
              </w:rPr>
              <w:t xml:space="preserve"> </w:t>
            </w:r>
            <w:r w:rsidRPr="0047487D">
              <w:rPr>
                <w:rFonts w:ascii="Abadi" w:hAnsi="Abadi"/>
                <w:sz w:val="21"/>
                <w:szCs w:val="21"/>
              </w:rPr>
              <w:t>el apoyo para realizar</w:t>
            </w:r>
            <w:r>
              <w:rPr>
                <w:rFonts w:ascii="Abadi" w:hAnsi="Abadi"/>
                <w:sz w:val="21"/>
                <w:szCs w:val="21"/>
              </w:rPr>
              <w:t xml:space="preserve"> </w:t>
            </w:r>
            <w:r w:rsidRPr="0047487D">
              <w:rPr>
                <w:rFonts w:ascii="Abadi" w:hAnsi="Abadi"/>
                <w:sz w:val="21"/>
                <w:szCs w:val="21"/>
              </w:rPr>
              <w:t>foros regionales en el</w:t>
            </w:r>
            <w:r>
              <w:rPr>
                <w:rFonts w:ascii="Abadi" w:hAnsi="Abadi"/>
                <w:sz w:val="21"/>
                <w:szCs w:val="21"/>
              </w:rPr>
              <w:t xml:space="preserve"> </w:t>
            </w:r>
            <w:r w:rsidRPr="0047487D">
              <w:rPr>
                <w:rFonts w:ascii="Abadi" w:hAnsi="Abadi"/>
                <w:sz w:val="21"/>
                <w:szCs w:val="21"/>
              </w:rPr>
              <w:t>estado de Guanajuato</w:t>
            </w:r>
            <w:r>
              <w:rPr>
                <w:rFonts w:ascii="Abadi" w:hAnsi="Abadi"/>
                <w:sz w:val="21"/>
                <w:szCs w:val="21"/>
              </w:rPr>
              <w:t xml:space="preserve"> </w:t>
            </w:r>
            <w:r w:rsidRPr="0047487D">
              <w:rPr>
                <w:rFonts w:ascii="Abadi" w:hAnsi="Abadi"/>
                <w:sz w:val="21"/>
                <w:szCs w:val="21"/>
              </w:rPr>
              <w:t>en relación a la</w:t>
            </w:r>
            <w:r>
              <w:rPr>
                <w:rFonts w:ascii="Abadi" w:hAnsi="Abadi"/>
                <w:sz w:val="21"/>
                <w:szCs w:val="21"/>
              </w:rPr>
              <w:t xml:space="preserve"> </w:t>
            </w:r>
            <w:r w:rsidRPr="0047487D">
              <w:rPr>
                <w:rFonts w:ascii="Abadi" w:hAnsi="Abadi"/>
                <w:sz w:val="21"/>
                <w:szCs w:val="21"/>
              </w:rPr>
              <w:t>propuesta de</w:t>
            </w:r>
            <w:r>
              <w:rPr>
                <w:rFonts w:ascii="Abadi" w:hAnsi="Abadi"/>
                <w:sz w:val="21"/>
                <w:szCs w:val="21"/>
              </w:rPr>
              <w:t xml:space="preserve"> </w:t>
            </w:r>
            <w:r w:rsidRPr="0047487D">
              <w:rPr>
                <w:rFonts w:ascii="Abadi" w:hAnsi="Abadi"/>
                <w:sz w:val="21"/>
                <w:szCs w:val="21"/>
              </w:rPr>
              <w:t>Arbolado Urbano a</w:t>
            </w:r>
            <w:r>
              <w:rPr>
                <w:rFonts w:ascii="Abadi" w:hAnsi="Abadi"/>
                <w:sz w:val="21"/>
                <w:szCs w:val="21"/>
              </w:rPr>
              <w:t xml:space="preserve"> </w:t>
            </w:r>
            <w:r w:rsidRPr="0047487D">
              <w:rPr>
                <w:rFonts w:ascii="Abadi" w:hAnsi="Abadi"/>
                <w:sz w:val="21"/>
                <w:szCs w:val="21"/>
              </w:rPr>
              <w:t>fin de conocer los</w:t>
            </w:r>
            <w:r>
              <w:rPr>
                <w:rFonts w:ascii="Abadi" w:hAnsi="Abadi"/>
                <w:sz w:val="21"/>
                <w:szCs w:val="21"/>
              </w:rPr>
              <w:t xml:space="preserve"> </w:t>
            </w:r>
            <w:r w:rsidRPr="0047487D">
              <w:rPr>
                <w:rFonts w:ascii="Abadi" w:hAnsi="Abadi"/>
                <w:sz w:val="21"/>
                <w:szCs w:val="21"/>
              </w:rPr>
              <w:t>comentarios y</w:t>
            </w:r>
            <w:r>
              <w:rPr>
                <w:rFonts w:ascii="Abadi" w:hAnsi="Abadi"/>
                <w:sz w:val="21"/>
                <w:szCs w:val="21"/>
              </w:rPr>
              <w:t xml:space="preserve"> </w:t>
            </w:r>
            <w:r w:rsidRPr="0047487D">
              <w:rPr>
                <w:rFonts w:ascii="Abadi" w:hAnsi="Abadi"/>
                <w:sz w:val="21"/>
                <w:szCs w:val="21"/>
              </w:rPr>
              <w:t>sugerencias de los</w:t>
            </w:r>
            <w:r>
              <w:rPr>
                <w:rFonts w:ascii="Abadi" w:hAnsi="Abadi"/>
                <w:sz w:val="21"/>
                <w:szCs w:val="21"/>
              </w:rPr>
              <w:t xml:space="preserve"> </w:t>
            </w:r>
            <w:r w:rsidRPr="0047487D">
              <w:rPr>
                <w:rFonts w:ascii="Abadi" w:hAnsi="Abadi"/>
                <w:sz w:val="21"/>
                <w:szCs w:val="21"/>
              </w:rPr>
              <w:t>municipios.</w:t>
            </w:r>
          </w:p>
          <w:p w14:paraId="0627429D" w14:textId="77777777" w:rsidR="004D4A5A" w:rsidRPr="0047487D" w:rsidRDefault="004D4A5A" w:rsidP="0010751F">
            <w:pPr>
              <w:pStyle w:val="Default"/>
              <w:jc w:val="both"/>
              <w:rPr>
                <w:rFonts w:ascii="Abadi" w:hAnsi="Abadi"/>
                <w:b/>
                <w:bCs/>
                <w:sz w:val="21"/>
                <w:szCs w:val="21"/>
              </w:rPr>
            </w:pPr>
          </w:p>
        </w:tc>
        <w:tc>
          <w:tcPr>
            <w:tcW w:w="2005" w:type="dxa"/>
            <w:gridSpan w:val="2"/>
          </w:tcPr>
          <w:p w14:paraId="2B33344A" w14:textId="77777777" w:rsidR="004D4A5A" w:rsidRDefault="004D4A5A" w:rsidP="0010751F">
            <w:pPr>
              <w:pStyle w:val="Default"/>
              <w:jc w:val="both"/>
              <w:rPr>
                <w:rFonts w:ascii="Abadi" w:hAnsi="Abadi"/>
                <w:sz w:val="21"/>
                <w:szCs w:val="21"/>
              </w:rPr>
            </w:pPr>
          </w:p>
          <w:p w14:paraId="2CA37B11" w14:textId="77777777" w:rsidR="003C56A1" w:rsidRDefault="003C56A1" w:rsidP="0010751F">
            <w:pPr>
              <w:pStyle w:val="Default"/>
              <w:jc w:val="both"/>
              <w:rPr>
                <w:rFonts w:ascii="Abadi" w:hAnsi="Abadi"/>
                <w:b/>
                <w:bCs/>
                <w:sz w:val="21"/>
                <w:szCs w:val="21"/>
              </w:rPr>
            </w:pPr>
          </w:p>
          <w:p w14:paraId="372B8338" w14:textId="77777777" w:rsidR="003C56A1" w:rsidRDefault="003C56A1" w:rsidP="0010751F">
            <w:pPr>
              <w:pStyle w:val="Default"/>
              <w:jc w:val="both"/>
              <w:rPr>
                <w:rFonts w:ascii="Abadi" w:hAnsi="Abadi"/>
                <w:b/>
                <w:bCs/>
                <w:sz w:val="21"/>
                <w:szCs w:val="21"/>
              </w:rPr>
            </w:pPr>
          </w:p>
          <w:p w14:paraId="6669B7A6" w14:textId="16B4F519" w:rsidR="004D4A5A" w:rsidRPr="0047487D" w:rsidRDefault="004D4A5A" w:rsidP="0010751F">
            <w:pPr>
              <w:pStyle w:val="Default"/>
              <w:jc w:val="both"/>
              <w:rPr>
                <w:rFonts w:ascii="Abadi" w:hAnsi="Abadi"/>
                <w:b/>
                <w:bCs/>
                <w:sz w:val="21"/>
                <w:szCs w:val="21"/>
              </w:rPr>
            </w:pPr>
            <w:r w:rsidRPr="0047487D">
              <w:rPr>
                <w:rFonts w:ascii="Abadi" w:hAnsi="Abadi"/>
                <w:b/>
                <w:bCs/>
                <w:sz w:val="21"/>
                <w:szCs w:val="21"/>
              </w:rPr>
              <w:t>Enterados y se turna a la Comisión de Medio Ambiente.</w:t>
            </w:r>
          </w:p>
          <w:p w14:paraId="00B74110" w14:textId="77777777" w:rsidR="004D4A5A" w:rsidRPr="0047487D" w:rsidRDefault="004D4A5A" w:rsidP="0010751F">
            <w:pPr>
              <w:autoSpaceDE w:val="0"/>
              <w:autoSpaceDN w:val="0"/>
              <w:adjustRightInd w:val="0"/>
              <w:jc w:val="both"/>
              <w:rPr>
                <w:rFonts w:ascii="Abadi" w:hAnsi="Abadi"/>
                <w:color w:val="000000"/>
                <w:sz w:val="21"/>
                <w:szCs w:val="21"/>
                <w:lang w:val="es-MX" w:eastAsia="es-MX"/>
              </w:rPr>
            </w:pPr>
          </w:p>
        </w:tc>
      </w:tr>
      <w:tr w:rsidR="004D4A5A" w:rsidRPr="00883178" w14:paraId="64220529" w14:textId="77777777" w:rsidTr="00F35513">
        <w:tc>
          <w:tcPr>
            <w:tcW w:w="1949" w:type="dxa"/>
          </w:tcPr>
          <w:p w14:paraId="05405C8C" w14:textId="77777777" w:rsidR="004D4A5A" w:rsidRPr="00455F8A" w:rsidRDefault="004D4A5A" w:rsidP="0010751F">
            <w:pPr>
              <w:pStyle w:val="Default"/>
              <w:jc w:val="both"/>
              <w:rPr>
                <w:rFonts w:ascii="Abadi" w:hAnsi="Abadi"/>
                <w:b/>
                <w:bCs/>
                <w:sz w:val="21"/>
                <w:szCs w:val="21"/>
              </w:rPr>
            </w:pPr>
            <w:r w:rsidRPr="00455F8A">
              <w:rPr>
                <w:rFonts w:ascii="Abadi" w:hAnsi="Abadi"/>
                <w:b/>
                <w:bCs/>
                <w:sz w:val="21"/>
                <w:szCs w:val="21"/>
              </w:rPr>
              <w:t>5.03</w:t>
            </w:r>
          </w:p>
          <w:p w14:paraId="112B0911" w14:textId="77777777" w:rsidR="004D4A5A" w:rsidRPr="00455F8A" w:rsidRDefault="004D4A5A" w:rsidP="0010751F">
            <w:pPr>
              <w:pStyle w:val="Default"/>
              <w:jc w:val="both"/>
              <w:rPr>
                <w:rFonts w:ascii="Abadi" w:hAnsi="Abadi"/>
                <w:sz w:val="21"/>
                <w:szCs w:val="21"/>
              </w:rPr>
            </w:pPr>
          </w:p>
          <w:p w14:paraId="2CE1609A" w14:textId="4E5E8B94" w:rsidR="004D4A5A" w:rsidRPr="00455F8A" w:rsidRDefault="004D4A5A" w:rsidP="00B00468">
            <w:pPr>
              <w:pStyle w:val="Default"/>
              <w:jc w:val="both"/>
              <w:rPr>
                <w:rFonts w:ascii="Abadi" w:hAnsi="Abadi"/>
                <w:sz w:val="21"/>
                <w:szCs w:val="21"/>
              </w:rPr>
            </w:pPr>
            <w:r w:rsidRPr="00455F8A">
              <w:rPr>
                <w:rFonts w:ascii="Abadi" w:hAnsi="Abadi"/>
                <w:sz w:val="21"/>
                <w:szCs w:val="21"/>
              </w:rPr>
              <w:t>La licenciada Evelia Zetina Mandujano de</w:t>
            </w:r>
            <w:r w:rsidR="003C56A1">
              <w:rPr>
                <w:rFonts w:ascii="Abadi" w:hAnsi="Abadi"/>
                <w:sz w:val="21"/>
                <w:szCs w:val="21"/>
              </w:rPr>
              <w:t xml:space="preserve"> </w:t>
            </w:r>
            <w:r w:rsidRPr="00455F8A">
              <w:rPr>
                <w:rFonts w:ascii="Abadi" w:hAnsi="Abadi"/>
                <w:sz w:val="21"/>
                <w:szCs w:val="21"/>
              </w:rPr>
              <w:t>la asociación Kokoro</w:t>
            </w:r>
            <w:r w:rsidR="003C56A1">
              <w:rPr>
                <w:rFonts w:ascii="Abadi" w:hAnsi="Abadi"/>
                <w:sz w:val="21"/>
                <w:szCs w:val="21"/>
              </w:rPr>
              <w:t xml:space="preserve"> </w:t>
            </w:r>
            <w:r w:rsidRPr="00455F8A">
              <w:rPr>
                <w:rFonts w:ascii="Abadi" w:hAnsi="Abadi"/>
                <w:sz w:val="21"/>
                <w:szCs w:val="21"/>
              </w:rPr>
              <w:t>Pro-Ayuda Animal, A.C., solicita se le exhorte al municipio de Apaseo el Alto, Gto., para que realice un Reglamento parala Protección Animal para dicho municipio.</w:t>
            </w:r>
          </w:p>
        </w:tc>
        <w:tc>
          <w:tcPr>
            <w:tcW w:w="2005" w:type="dxa"/>
            <w:gridSpan w:val="2"/>
          </w:tcPr>
          <w:p w14:paraId="5D43B894" w14:textId="77777777" w:rsidR="004D4A5A" w:rsidRPr="00455F8A" w:rsidRDefault="004D4A5A" w:rsidP="0010751F">
            <w:pPr>
              <w:pStyle w:val="Default"/>
              <w:jc w:val="both"/>
              <w:rPr>
                <w:rFonts w:ascii="Abadi" w:hAnsi="Abadi"/>
                <w:b/>
                <w:bCs/>
                <w:sz w:val="21"/>
                <w:szCs w:val="21"/>
              </w:rPr>
            </w:pPr>
          </w:p>
          <w:p w14:paraId="0A0CEE4B" w14:textId="77777777" w:rsidR="004D4A5A" w:rsidRPr="00455F8A" w:rsidRDefault="004D4A5A" w:rsidP="0010751F">
            <w:pPr>
              <w:pStyle w:val="Default"/>
              <w:jc w:val="both"/>
              <w:rPr>
                <w:rFonts w:ascii="Abadi" w:hAnsi="Abadi"/>
                <w:b/>
                <w:bCs/>
                <w:sz w:val="21"/>
                <w:szCs w:val="21"/>
              </w:rPr>
            </w:pPr>
          </w:p>
          <w:p w14:paraId="2D1E75A2" w14:textId="77777777" w:rsidR="004D4A5A" w:rsidRPr="00455F8A" w:rsidRDefault="004D4A5A" w:rsidP="0010751F">
            <w:pPr>
              <w:pStyle w:val="Default"/>
              <w:jc w:val="both"/>
              <w:rPr>
                <w:rFonts w:ascii="Abadi" w:hAnsi="Abadi"/>
                <w:b/>
                <w:bCs/>
                <w:sz w:val="21"/>
                <w:szCs w:val="21"/>
              </w:rPr>
            </w:pPr>
            <w:r w:rsidRPr="00455F8A">
              <w:rPr>
                <w:rFonts w:ascii="Abadi" w:hAnsi="Abadi"/>
                <w:b/>
                <w:bCs/>
                <w:sz w:val="21"/>
                <w:szCs w:val="21"/>
              </w:rPr>
              <w:t>Enterados y se turna a la Comisión de Medio Ambiente.</w:t>
            </w:r>
          </w:p>
          <w:p w14:paraId="04939F26" w14:textId="77777777" w:rsidR="004D4A5A" w:rsidRPr="00455F8A" w:rsidRDefault="004D4A5A" w:rsidP="0010751F">
            <w:pPr>
              <w:autoSpaceDE w:val="0"/>
              <w:autoSpaceDN w:val="0"/>
              <w:adjustRightInd w:val="0"/>
              <w:jc w:val="both"/>
              <w:rPr>
                <w:rFonts w:ascii="Abadi" w:hAnsi="Abadi"/>
                <w:b/>
                <w:bCs/>
                <w:color w:val="000000"/>
                <w:sz w:val="21"/>
                <w:szCs w:val="21"/>
                <w:lang w:val="es-MX" w:eastAsia="es-MX"/>
              </w:rPr>
            </w:pPr>
          </w:p>
          <w:p w14:paraId="2E4D195F" w14:textId="77777777" w:rsidR="004D4A5A" w:rsidRPr="00455F8A" w:rsidRDefault="004D4A5A" w:rsidP="0010751F">
            <w:pPr>
              <w:rPr>
                <w:rFonts w:ascii="Abadi" w:hAnsi="Abadi"/>
                <w:b/>
                <w:bCs/>
                <w:color w:val="000000"/>
                <w:sz w:val="21"/>
                <w:szCs w:val="21"/>
                <w:lang w:val="es-MX" w:eastAsia="es-MX"/>
              </w:rPr>
            </w:pPr>
          </w:p>
          <w:p w14:paraId="5ED31D90" w14:textId="77777777" w:rsidR="004D4A5A" w:rsidRPr="00455F8A" w:rsidRDefault="004D4A5A" w:rsidP="0010751F">
            <w:pPr>
              <w:jc w:val="center"/>
              <w:rPr>
                <w:rFonts w:ascii="Abadi" w:hAnsi="Abadi"/>
                <w:b/>
                <w:bCs/>
                <w:color w:val="000000"/>
                <w:sz w:val="21"/>
                <w:szCs w:val="21"/>
                <w:lang w:val="es-MX" w:eastAsia="es-MX"/>
              </w:rPr>
            </w:pPr>
          </w:p>
        </w:tc>
      </w:tr>
      <w:tr w:rsidR="004D4A5A" w:rsidRPr="00883178" w14:paraId="32F1E43B" w14:textId="77777777" w:rsidTr="00F35513">
        <w:tc>
          <w:tcPr>
            <w:tcW w:w="1949" w:type="dxa"/>
          </w:tcPr>
          <w:p w14:paraId="082CECA9" w14:textId="77777777" w:rsidR="004D4A5A" w:rsidRPr="0033465C" w:rsidRDefault="004D4A5A" w:rsidP="0010751F">
            <w:pPr>
              <w:pStyle w:val="Default"/>
              <w:jc w:val="both"/>
              <w:rPr>
                <w:rFonts w:ascii="Abadi" w:hAnsi="Abadi"/>
                <w:b/>
                <w:bCs/>
                <w:sz w:val="21"/>
                <w:szCs w:val="21"/>
              </w:rPr>
            </w:pPr>
            <w:r w:rsidRPr="0033465C">
              <w:rPr>
                <w:rFonts w:ascii="Abadi" w:hAnsi="Abadi"/>
                <w:b/>
                <w:bCs/>
                <w:sz w:val="21"/>
                <w:szCs w:val="21"/>
              </w:rPr>
              <w:t>5.04</w:t>
            </w:r>
          </w:p>
          <w:p w14:paraId="3E7FBF0D" w14:textId="77777777" w:rsidR="004D4A5A" w:rsidRPr="0033465C" w:rsidRDefault="004D4A5A" w:rsidP="0010751F">
            <w:pPr>
              <w:pStyle w:val="Default"/>
              <w:jc w:val="both"/>
              <w:rPr>
                <w:rFonts w:ascii="Abadi" w:hAnsi="Abadi"/>
                <w:sz w:val="21"/>
                <w:szCs w:val="21"/>
              </w:rPr>
            </w:pPr>
          </w:p>
          <w:p w14:paraId="45D11D47" w14:textId="77777777" w:rsidR="004D4A5A" w:rsidRPr="0033465C" w:rsidRDefault="004D4A5A" w:rsidP="0010751F">
            <w:pPr>
              <w:pStyle w:val="Default"/>
              <w:jc w:val="both"/>
              <w:rPr>
                <w:rFonts w:ascii="Abadi" w:hAnsi="Abadi"/>
                <w:sz w:val="21"/>
                <w:szCs w:val="21"/>
              </w:rPr>
            </w:pPr>
            <w:r w:rsidRPr="0033465C">
              <w:rPr>
                <w:rFonts w:ascii="Abadi" w:hAnsi="Abadi"/>
                <w:sz w:val="21"/>
                <w:szCs w:val="21"/>
              </w:rPr>
              <w:t>El presidente del</w:t>
            </w:r>
            <w:r>
              <w:rPr>
                <w:rFonts w:ascii="Abadi" w:hAnsi="Abadi"/>
                <w:sz w:val="21"/>
                <w:szCs w:val="21"/>
              </w:rPr>
              <w:t xml:space="preserve"> </w:t>
            </w:r>
            <w:r w:rsidRPr="0033465C">
              <w:rPr>
                <w:rFonts w:ascii="Abadi" w:hAnsi="Abadi"/>
                <w:sz w:val="21"/>
                <w:szCs w:val="21"/>
              </w:rPr>
              <w:t>Club Migrantes</w:t>
            </w:r>
            <w:r>
              <w:rPr>
                <w:rFonts w:ascii="Abadi" w:hAnsi="Abadi"/>
                <w:sz w:val="21"/>
                <w:szCs w:val="21"/>
              </w:rPr>
              <w:t xml:space="preserve"> </w:t>
            </w:r>
            <w:r w:rsidRPr="0033465C">
              <w:rPr>
                <w:rFonts w:ascii="Abadi" w:hAnsi="Abadi"/>
                <w:sz w:val="21"/>
                <w:szCs w:val="21"/>
              </w:rPr>
              <w:t>Unidos de Otates</w:t>
            </w:r>
            <w:r>
              <w:rPr>
                <w:rFonts w:ascii="Abadi" w:hAnsi="Abadi"/>
                <w:sz w:val="21"/>
                <w:szCs w:val="21"/>
              </w:rPr>
              <w:t xml:space="preserve"> </w:t>
            </w:r>
            <w:r w:rsidRPr="0033465C">
              <w:rPr>
                <w:rFonts w:ascii="Abadi" w:hAnsi="Abadi"/>
                <w:sz w:val="21"/>
                <w:szCs w:val="21"/>
              </w:rPr>
              <w:t>remite respuesta a la</w:t>
            </w:r>
            <w:r>
              <w:rPr>
                <w:rFonts w:ascii="Abadi" w:hAnsi="Abadi"/>
                <w:sz w:val="21"/>
                <w:szCs w:val="21"/>
              </w:rPr>
              <w:t xml:space="preserve"> </w:t>
            </w:r>
            <w:r w:rsidRPr="0033465C">
              <w:rPr>
                <w:rFonts w:ascii="Abadi" w:hAnsi="Abadi"/>
                <w:sz w:val="21"/>
                <w:szCs w:val="21"/>
              </w:rPr>
              <w:t>consulta de la</w:t>
            </w:r>
            <w:r>
              <w:rPr>
                <w:rFonts w:ascii="Abadi" w:hAnsi="Abadi"/>
                <w:sz w:val="21"/>
                <w:szCs w:val="21"/>
              </w:rPr>
              <w:t xml:space="preserve"> </w:t>
            </w:r>
            <w:r w:rsidRPr="0033465C">
              <w:rPr>
                <w:rFonts w:ascii="Abadi" w:hAnsi="Abadi"/>
                <w:sz w:val="21"/>
                <w:szCs w:val="21"/>
              </w:rPr>
              <w:t>iniciativa por la que</w:t>
            </w:r>
            <w:r>
              <w:rPr>
                <w:rFonts w:ascii="Abadi" w:hAnsi="Abadi"/>
                <w:sz w:val="21"/>
                <w:szCs w:val="21"/>
              </w:rPr>
              <w:t xml:space="preserve"> </w:t>
            </w:r>
            <w:r w:rsidRPr="0033465C">
              <w:rPr>
                <w:rFonts w:ascii="Abadi" w:hAnsi="Abadi"/>
                <w:sz w:val="21"/>
                <w:szCs w:val="21"/>
              </w:rPr>
              <w:t>se adiciona el</w:t>
            </w:r>
            <w:r>
              <w:rPr>
                <w:rFonts w:ascii="Abadi" w:hAnsi="Abadi"/>
                <w:sz w:val="21"/>
                <w:szCs w:val="21"/>
              </w:rPr>
              <w:t xml:space="preserve"> </w:t>
            </w:r>
            <w:r w:rsidRPr="0033465C">
              <w:rPr>
                <w:rFonts w:ascii="Abadi" w:hAnsi="Abadi"/>
                <w:sz w:val="21"/>
                <w:szCs w:val="21"/>
              </w:rPr>
              <w:t>artículo 184 Ter a la</w:t>
            </w:r>
            <w:r>
              <w:rPr>
                <w:rFonts w:ascii="Abadi" w:hAnsi="Abadi"/>
                <w:sz w:val="21"/>
                <w:szCs w:val="21"/>
              </w:rPr>
              <w:t xml:space="preserve"> </w:t>
            </w:r>
            <w:r w:rsidRPr="0033465C">
              <w:rPr>
                <w:rFonts w:ascii="Abadi" w:hAnsi="Abadi"/>
                <w:sz w:val="21"/>
                <w:szCs w:val="21"/>
              </w:rPr>
              <w:t>Ley de Instituciones</w:t>
            </w:r>
            <w:r>
              <w:rPr>
                <w:rFonts w:ascii="Abadi" w:hAnsi="Abadi"/>
                <w:sz w:val="21"/>
                <w:szCs w:val="21"/>
              </w:rPr>
              <w:t xml:space="preserve"> </w:t>
            </w:r>
            <w:r w:rsidRPr="0033465C">
              <w:rPr>
                <w:rFonts w:ascii="Abadi" w:hAnsi="Abadi"/>
                <w:sz w:val="21"/>
                <w:szCs w:val="21"/>
              </w:rPr>
              <w:t>y Procedimientos</w:t>
            </w:r>
            <w:r>
              <w:rPr>
                <w:rFonts w:ascii="Abadi" w:hAnsi="Abadi"/>
                <w:sz w:val="21"/>
                <w:szCs w:val="21"/>
              </w:rPr>
              <w:t xml:space="preserve"> </w:t>
            </w:r>
            <w:r w:rsidRPr="0033465C">
              <w:rPr>
                <w:rFonts w:ascii="Abadi" w:hAnsi="Abadi"/>
                <w:sz w:val="21"/>
                <w:szCs w:val="21"/>
              </w:rPr>
              <w:t>Electorales para el</w:t>
            </w:r>
            <w:r>
              <w:rPr>
                <w:rFonts w:ascii="Abadi" w:hAnsi="Abadi"/>
                <w:sz w:val="21"/>
                <w:szCs w:val="21"/>
              </w:rPr>
              <w:t xml:space="preserve"> </w:t>
            </w:r>
            <w:r w:rsidRPr="0033465C">
              <w:rPr>
                <w:rFonts w:ascii="Abadi" w:hAnsi="Abadi"/>
                <w:sz w:val="21"/>
                <w:szCs w:val="21"/>
              </w:rPr>
              <w:t>Estado de</w:t>
            </w:r>
            <w:r>
              <w:rPr>
                <w:rFonts w:ascii="Abadi" w:hAnsi="Abadi"/>
                <w:sz w:val="21"/>
                <w:szCs w:val="21"/>
              </w:rPr>
              <w:t xml:space="preserve"> </w:t>
            </w:r>
            <w:r w:rsidRPr="0033465C">
              <w:rPr>
                <w:rFonts w:ascii="Abadi" w:hAnsi="Abadi"/>
                <w:sz w:val="21"/>
                <w:szCs w:val="21"/>
              </w:rPr>
              <w:t>Guanajuato.</w:t>
            </w:r>
          </w:p>
          <w:p w14:paraId="025D188B" w14:textId="77777777" w:rsidR="004D4A5A" w:rsidRPr="00455F8A" w:rsidRDefault="004D4A5A" w:rsidP="0010751F">
            <w:pPr>
              <w:pStyle w:val="Default"/>
              <w:jc w:val="both"/>
              <w:rPr>
                <w:rFonts w:ascii="Abadi" w:hAnsi="Abadi"/>
                <w:b/>
                <w:bCs/>
                <w:sz w:val="21"/>
                <w:szCs w:val="21"/>
              </w:rPr>
            </w:pPr>
          </w:p>
        </w:tc>
        <w:tc>
          <w:tcPr>
            <w:tcW w:w="2005" w:type="dxa"/>
            <w:gridSpan w:val="2"/>
          </w:tcPr>
          <w:p w14:paraId="065E3A6A" w14:textId="77777777" w:rsidR="003C56A1" w:rsidRDefault="003C56A1" w:rsidP="0010751F">
            <w:pPr>
              <w:pStyle w:val="Default"/>
              <w:jc w:val="both"/>
              <w:rPr>
                <w:rFonts w:ascii="Abadi" w:hAnsi="Abadi"/>
                <w:b/>
                <w:bCs/>
                <w:sz w:val="21"/>
                <w:szCs w:val="21"/>
              </w:rPr>
            </w:pPr>
          </w:p>
          <w:p w14:paraId="0835AF18" w14:textId="77777777" w:rsidR="003C56A1" w:rsidRDefault="003C56A1" w:rsidP="0010751F">
            <w:pPr>
              <w:pStyle w:val="Default"/>
              <w:jc w:val="both"/>
              <w:rPr>
                <w:rFonts w:ascii="Abadi" w:hAnsi="Abadi"/>
                <w:b/>
                <w:bCs/>
                <w:sz w:val="21"/>
                <w:szCs w:val="21"/>
              </w:rPr>
            </w:pPr>
          </w:p>
          <w:p w14:paraId="02985C35" w14:textId="77777777" w:rsidR="003C56A1" w:rsidRDefault="003C56A1" w:rsidP="0010751F">
            <w:pPr>
              <w:pStyle w:val="Default"/>
              <w:jc w:val="both"/>
              <w:rPr>
                <w:rFonts w:ascii="Abadi" w:hAnsi="Abadi"/>
                <w:b/>
                <w:bCs/>
                <w:sz w:val="21"/>
                <w:szCs w:val="21"/>
              </w:rPr>
            </w:pPr>
          </w:p>
          <w:p w14:paraId="4883479D" w14:textId="0E8AEC4F" w:rsidR="004D4A5A" w:rsidRPr="00455F8A" w:rsidRDefault="004D4A5A" w:rsidP="0010751F">
            <w:pPr>
              <w:pStyle w:val="Default"/>
              <w:jc w:val="both"/>
              <w:rPr>
                <w:rFonts w:ascii="Abadi" w:hAnsi="Abadi"/>
                <w:b/>
                <w:bCs/>
                <w:sz w:val="21"/>
                <w:szCs w:val="21"/>
              </w:rPr>
            </w:pPr>
            <w:r w:rsidRPr="00455F8A">
              <w:rPr>
                <w:rFonts w:ascii="Abadi" w:hAnsi="Abadi"/>
                <w:b/>
                <w:bCs/>
                <w:sz w:val="21"/>
                <w:szCs w:val="21"/>
              </w:rPr>
              <w:t>Enterados y se</w:t>
            </w:r>
            <w:r>
              <w:rPr>
                <w:rFonts w:ascii="Abadi" w:hAnsi="Abadi"/>
                <w:b/>
                <w:bCs/>
                <w:sz w:val="21"/>
                <w:szCs w:val="21"/>
              </w:rPr>
              <w:t xml:space="preserve"> </w:t>
            </w:r>
            <w:r w:rsidRPr="00455F8A">
              <w:rPr>
                <w:rFonts w:ascii="Abadi" w:hAnsi="Abadi"/>
                <w:b/>
                <w:bCs/>
                <w:sz w:val="21"/>
                <w:szCs w:val="21"/>
              </w:rPr>
              <w:t>informa que se</w:t>
            </w:r>
            <w:r>
              <w:rPr>
                <w:rFonts w:ascii="Abadi" w:hAnsi="Abadi"/>
                <w:b/>
                <w:bCs/>
                <w:sz w:val="21"/>
                <w:szCs w:val="21"/>
              </w:rPr>
              <w:t xml:space="preserve"> </w:t>
            </w:r>
            <w:r w:rsidRPr="00455F8A">
              <w:rPr>
                <w:rFonts w:ascii="Abadi" w:hAnsi="Abadi"/>
                <w:b/>
                <w:bCs/>
                <w:sz w:val="21"/>
                <w:szCs w:val="21"/>
              </w:rPr>
              <w:t>turnó a la</w:t>
            </w:r>
            <w:r>
              <w:rPr>
                <w:rFonts w:ascii="Abadi" w:hAnsi="Abadi"/>
                <w:b/>
                <w:bCs/>
                <w:sz w:val="21"/>
                <w:szCs w:val="21"/>
              </w:rPr>
              <w:t xml:space="preserve"> </w:t>
            </w:r>
            <w:r w:rsidRPr="00455F8A">
              <w:rPr>
                <w:rFonts w:ascii="Abadi" w:hAnsi="Abadi"/>
                <w:b/>
                <w:bCs/>
                <w:sz w:val="21"/>
                <w:szCs w:val="21"/>
              </w:rPr>
              <w:t>Comisión de</w:t>
            </w:r>
            <w:r>
              <w:rPr>
                <w:rFonts w:ascii="Abadi" w:hAnsi="Abadi"/>
                <w:b/>
                <w:bCs/>
                <w:sz w:val="21"/>
                <w:szCs w:val="21"/>
              </w:rPr>
              <w:t xml:space="preserve"> </w:t>
            </w:r>
            <w:r w:rsidR="003C56A1" w:rsidRPr="00455F8A">
              <w:rPr>
                <w:rFonts w:ascii="Abadi" w:hAnsi="Abadi"/>
                <w:b/>
                <w:bCs/>
                <w:sz w:val="21"/>
                <w:szCs w:val="21"/>
              </w:rPr>
              <w:t>Asuntos</w:t>
            </w:r>
            <w:r w:rsidR="003C56A1">
              <w:rPr>
                <w:rFonts w:ascii="Abadi" w:hAnsi="Abadi"/>
                <w:b/>
                <w:bCs/>
                <w:sz w:val="21"/>
                <w:szCs w:val="21"/>
              </w:rPr>
              <w:t xml:space="preserve"> Electorales</w:t>
            </w:r>
            <w:r w:rsidRPr="00455F8A">
              <w:rPr>
                <w:rFonts w:ascii="Abadi" w:hAnsi="Abadi"/>
                <w:b/>
                <w:bCs/>
                <w:sz w:val="21"/>
                <w:szCs w:val="21"/>
              </w:rPr>
              <w:t>.</w:t>
            </w:r>
          </w:p>
          <w:p w14:paraId="6F5F37F0" w14:textId="77777777" w:rsidR="004D4A5A" w:rsidRPr="00455F8A" w:rsidRDefault="004D4A5A" w:rsidP="0010751F">
            <w:pPr>
              <w:autoSpaceDE w:val="0"/>
              <w:autoSpaceDN w:val="0"/>
              <w:adjustRightInd w:val="0"/>
              <w:jc w:val="both"/>
              <w:rPr>
                <w:rFonts w:ascii="Abadi" w:hAnsi="Abadi"/>
                <w:b/>
                <w:bCs/>
                <w:color w:val="000000"/>
                <w:sz w:val="21"/>
                <w:szCs w:val="21"/>
                <w:lang w:val="es-MX" w:eastAsia="es-MX"/>
              </w:rPr>
            </w:pPr>
          </w:p>
        </w:tc>
      </w:tr>
    </w:tbl>
    <w:p w14:paraId="4E9641CE" w14:textId="756762EF" w:rsidR="00F35513" w:rsidRDefault="00F35513" w:rsidP="001D47CF">
      <w:pPr>
        <w:tabs>
          <w:tab w:val="left" w:pos="856"/>
        </w:tabs>
        <w:kinsoku w:val="0"/>
        <w:overflowPunct w:val="0"/>
        <w:autoSpaceDE w:val="0"/>
        <w:autoSpaceDN w:val="0"/>
        <w:adjustRightInd w:val="0"/>
        <w:ind w:right="262"/>
        <w:jc w:val="both"/>
        <w:rPr>
          <w:rFonts w:ascii="Abadi" w:hAnsi="Abadi" w:cs="Arial"/>
          <w:b/>
          <w:bCs/>
          <w:sz w:val="21"/>
          <w:szCs w:val="21"/>
        </w:rPr>
      </w:pPr>
    </w:p>
    <w:p w14:paraId="59F9C16D" w14:textId="0AD0F7BF" w:rsidR="00F35513" w:rsidRDefault="00F35513" w:rsidP="00F35513">
      <w:pPr>
        <w:ind w:firstLine="708"/>
        <w:jc w:val="both"/>
        <w:rPr>
          <w:rFonts w:ascii="Abadi" w:hAnsi="Abadi"/>
          <w:sz w:val="21"/>
          <w:szCs w:val="21"/>
        </w:rPr>
      </w:pPr>
      <w:r>
        <w:rPr>
          <w:rFonts w:ascii="Abadi" w:hAnsi="Abadi"/>
          <w:sz w:val="21"/>
          <w:szCs w:val="21"/>
        </w:rPr>
        <w:t xml:space="preserve">- </w:t>
      </w:r>
      <w:r w:rsidRPr="009B0F91">
        <w:rPr>
          <w:rFonts w:ascii="Abadi" w:hAnsi="Abadi"/>
          <w:b/>
          <w:bCs/>
          <w:sz w:val="21"/>
          <w:szCs w:val="21"/>
        </w:rPr>
        <w:t>El Presidente.-</w:t>
      </w:r>
      <w:r>
        <w:rPr>
          <w:rFonts w:ascii="Abadi" w:hAnsi="Abadi"/>
          <w:sz w:val="21"/>
          <w:szCs w:val="21"/>
        </w:rPr>
        <w:t xml:space="preserve"> E</w:t>
      </w:r>
      <w:r w:rsidRPr="00373C86">
        <w:rPr>
          <w:rFonts w:ascii="Abadi" w:hAnsi="Abadi"/>
          <w:sz w:val="21"/>
          <w:szCs w:val="21"/>
        </w:rPr>
        <w:t xml:space="preserve">n el siguiente punto de nuestro orden del día relativo a las comunicaciones y correspondencia recibidas se propone la dispensa de su lectura en razón de encontrarse en la </w:t>
      </w:r>
      <w:r>
        <w:rPr>
          <w:rFonts w:ascii="Abadi" w:hAnsi="Abadi"/>
          <w:sz w:val="21"/>
          <w:szCs w:val="21"/>
        </w:rPr>
        <w:t>G</w:t>
      </w:r>
      <w:r w:rsidRPr="00373C86">
        <w:rPr>
          <w:rFonts w:ascii="Abadi" w:hAnsi="Abadi"/>
          <w:sz w:val="21"/>
          <w:szCs w:val="21"/>
        </w:rPr>
        <w:t xml:space="preserve">aceta </w:t>
      </w:r>
      <w:r>
        <w:rPr>
          <w:rFonts w:ascii="Abadi" w:hAnsi="Abadi"/>
          <w:sz w:val="21"/>
          <w:szCs w:val="21"/>
        </w:rPr>
        <w:t>P</w:t>
      </w:r>
      <w:r w:rsidRPr="00373C86">
        <w:rPr>
          <w:rFonts w:ascii="Abadi" w:hAnsi="Abadi"/>
          <w:sz w:val="21"/>
          <w:szCs w:val="21"/>
        </w:rPr>
        <w:t>arlamentaria</w:t>
      </w:r>
      <w:r>
        <w:rPr>
          <w:rFonts w:ascii="Abadi" w:hAnsi="Abadi"/>
          <w:sz w:val="21"/>
          <w:szCs w:val="21"/>
        </w:rPr>
        <w:t>.</w:t>
      </w:r>
    </w:p>
    <w:p w14:paraId="5D7E63BD" w14:textId="28598E01" w:rsidR="00F35513" w:rsidRDefault="00F35513" w:rsidP="00F35513">
      <w:pPr>
        <w:ind w:firstLine="708"/>
        <w:jc w:val="both"/>
        <w:rPr>
          <w:rFonts w:ascii="Abadi" w:hAnsi="Abadi"/>
          <w:sz w:val="21"/>
          <w:szCs w:val="21"/>
        </w:rPr>
      </w:pPr>
      <w:r>
        <w:rPr>
          <w:rFonts w:ascii="Abadi" w:hAnsi="Abadi"/>
          <w:sz w:val="21"/>
          <w:szCs w:val="21"/>
        </w:rPr>
        <w:lastRenderedPageBreak/>
        <w:t>- Sí</w:t>
      </w:r>
      <w:r w:rsidRPr="00373C86">
        <w:rPr>
          <w:rFonts w:ascii="Abadi" w:hAnsi="Abadi"/>
          <w:sz w:val="21"/>
          <w:szCs w:val="21"/>
        </w:rPr>
        <w:t xml:space="preserve"> alguna diputada o algún diputado desea hacer </w:t>
      </w:r>
      <w:r>
        <w:rPr>
          <w:rFonts w:ascii="Abadi" w:hAnsi="Abadi"/>
          <w:sz w:val="21"/>
          <w:szCs w:val="21"/>
        </w:rPr>
        <w:t>us</w:t>
      </w:r>
      <w:r w:rsidRPr="00373C86">
        <w:rPr>
          <w:rFonts w:ascii="Abadi" w:hAnsi="Abadi"/>
          <w:sz w:val="21"/>
          <w:szCs w:val="21"/>
        </w:rPr>
        <w:t>o de la palabra con respecto a esta propuesta sírvanse indicarlo</w:t>
      </w:r>
      <w:r>
        <w:rPr>
          <w:rFonts w:ascii="Abadi" w:hAnsi="Abadi"/>
          <w:sz w:val="21"/>
          <w:szCs w:val="21"/>
        </w:rPr>
        <w:t>.</w:t>
      </w:r>
    </w:p>
    <w:p w14:paraId="0EA976A9" w14:textId="77777777" w:rsidR="00F35513" w:rsidRDefault="00F35513" w:rsidP="00F35513">
      <w:pPr>
        <w:ind w:firstLine="708"/>
        <w:jc w:val="both"/>
        <w:rPr>
          <w:rFonts w:ascii="Abadi" w:hAnsi="Abadi"/>
          <w:sz w:val="21"/>
          <w:szCs w:val="21"/>
        </w:rPr>
      </w:pPr>
    </w:p>
    <w:p w14:paraId="54C52E23" w14:textId="1639F103" w:rsidR="00F35513" w:rsidRDefault="00F35513" w:rsidP="00F35513">
      <w:pPr>
        <w:ind w:firstLine="708"/>
        <w:jc w:val="both"/>
        <w:rPr>
          <w:rFonts w:ascii="Abadi" w:hAnsi="Abadi"/>
          <w:sz w:val="21"/>
          <w:szCs w:val="21"/>
        </w:rPr>
      </w:pPr>
      <w:r>
        <w:rPr>
          <w:rFonts w:ascii="Abadi" w:hAnsi="Abadi"/>
          <w:sz w:val="21"/>
          <w:szCs w:val="21"/>
        </w:rPr>
        <w:t>- A</w:t>
      </w:r>
      <w:r w:rsidRPr="00373C86">
        <w:rPr>
          <w:rFonts w:ascii="Abadi" w:hAnsi="Abadi"/>
          <w:sz w:val="21"/>
          <w:szCs w:val="21"/>
        </w:rPr>
        <w:t>l no registrarse intervenciones se solicita a la</w:t>
      </w:r>
      <w:r>
        <w:rPr>
          <w:rFonts w:ascii="Abadi" w:hAnsi="Abadi"/>
          <w:sz w:val="21"/>
          <w:szCs w:val="21"/>
        </w:rPr>
        <w:t xml:space="preserve"> S</w:t>
      </w:r>
      <w:r w:rsidRPr="00373C86">
        <w:rPr>
          <w:rFonts w:ascii="Abadi" w:hAnsi="Abadi"/>
          <w:sz w:val="21"/>
          <w:szCs w:val="21"/>
        </w:rPr>
        <w:t>ecretaría que en votación económica a través del sistema electrónico pregunte a las diputadas y los diputados si se aprueba esta propuesta</w:t>
      </w:r>
      <w:r>
        <w:rPr>
          <w:rFonts w:ascii="Abadi" w:hAnsi="Abadi"/>
          <w:sz w:val="21"/>
          <w:szCs w:val="21"/>
        </w:rPr>
        <w:t>.</w:t>
      </w:r>
    </w:p>
    <w:p w14:paraId="47DFBBBC" w14:textId="77777777" w:rsidR="00F35513" w:rsidRDefault="00F35513" w:rsidP="00F35513">
      <w:pPr>
        <w:ind w:firstLine="708"/>
        <w:jc w:val="both"/>
        <w:rPr>
          <w:rFonts w:ascii="Abadi" w:hAnsi="Abadi"/>
          <w:sz w:val="21"/>
          <w:szCs w:val="21"/>
        </w:rPr>
      </w:pPr>
    </w:p>
    <w:p w14:paraId="2B87E4CF" w14:textId="6D31E540" w:rsidR="00F35513" w:rsidRDefault="00F35513" w:rsidP="00F35513">
      <w:pPr>
        <w:ind w:firstLine="708"/>
        <w:jc w:val="both"/>
        <w:rPr>
          <w:rFonts w:ascii="Abadi" w:hAnsi="Abadi"/>
          <w:b/>
          <w:bCs/>
          <w:sz w:val="21"/>
          <w:szCs w:val="21"/>
        </w:rPr>
      </w:pPr>
      <w:r w:rsidRPr="00052732">
        <w:rPr>
          <w:rFonts w:ascii="Abadi" w:hAnsi="Abadi"/>
          <w:b/>
          <w:bCs/>
          <w:sz w:val="21"/>
          <w:szCs w:val="21"/>
        </w:rPr>
        <w:t>(Se abre el sistema electrónico)</w:t>
      </w:r>
    </w:p>
    <w:p w14:paraId="2E34ACCE" w14:textId="77777777" w:rsidR="00F35513" w:rsidRPr="00052732" w:rsidRDefault="00F35513" w:rsidP="00F35513">
      <w:pPr>
        <w:ind w:firstLine="708"/>
        <w:jc w:val="both"/>
        <w:rPr>
          <w:rFonts w:ascii="Abadi" w:hAnsi="Abadi"/>
          <w:b/>
          <w:bCs/>
          <w:sz w:val="21"/>
          <w:szCs w:val="21"/>
        </w:rPr>
      </w:pPr>
    </w:p>
    <w:p w14:paraId="1761A8DA" w14:textId="77777777" w:rsidR="00F35513" w:rsidRDefault="00F35513" w:rsidP="00F35513">
      <w:pPr>
        <w:ind w:firstLine="708"/>
        <w:jc w:val="both"/>
        <w:rPr>
          <w:rFonts w:ascii="Abadi" w:hAnsi="Abadi"/>
          <w:sz w:val="21"/>
          <w:szCs w:val="21"/>
        </w:rPr>
      </w:pPr>
      <w:r>
        <w:rPr>
          <w:rFonts w:ascii="Abadi" w:hAnsi="Abadi"/>
          <w:sz w:val="21"/>
          <w:szCs w:val="21"/>
        </w:rPr>
        <w:t xml:space="preserve">- </w:t>
      </w:r>
      <w:r w:rsidRPr="00373C86">
        <w:rPr>
          <w:rFonts w:ascii="Abadi" w:hAnsi="Abadi"/>
          <w:sz w:val="21"/>
          <w:szCs w:val="21"/>
        </w:rPr>
        <w:t xml:space="preserve"> </w:t>
      </w:r>
      <w:r>
        <w:rPr>
          <w:rFonts w:ascii="Abadi" w:hAnsi="Abadi"/>
          <w:sz w:val="21"/>
          <w:szCs w:val="21"/>
        </w:rPr>
        <w:t>E</w:t>
      </w:r>
      <w:r w:rsidRPr="00373C86">
        <w:rPr>
          <w:rFonts w:ascii="Abadi" w:hAnsi="Abadi"/>
          <w:sz w:val="21"/>
          <w:szCs w:val="21"/>
        </w:rPr>
        <w:t>n votación económica se consulta a las diputadas y los diputados si se aprueba la propuesta a través del sistema electrónico</w:t>
      </w:r>
      <w:r>
        <w:rPr>
          <w:rFonts w:ascii="Abadi" w:hAnsi="Abadi"/>
          <w:sz w:val="21"/>
          <w:szCs w:val="21"/>
        </w:rPr>
        <w:t>.</w:t>
      </w:r>
    </w:p>
    <w:p w14:paraId="7456B209" w14:textId="77777777" w:rsidR="00F35513" w:rsidRDefault="00F35513" w:rsidP="00F35513">
      <w:pPr>
        <w:jc w:val="both"/>
        <w:rPr>
          <w:rFonts w:ascii="Abadi" w:hAnsi="Abadi"/>
          <w:sz w:val="21"/>
          <w:szCs w:val="21"/>
        </w:rPr>
      </w:pPr>
    </w:p>
    <w:p w14:paraId="189769E5" w14:textId="3CF8FED4" w:rsidR="00F35513" w:rsidRDefault="00F35513" w:rsidP="00F35513">
      <w:pPr>
        <w:jc w:val="both"/>
        <w:rPr>
          <w:rFonts w:ascii="Abadi" w:hAnsi="Abadi"/>
          <w:sz w:val="21"/>
          <w:szCs w:val="21"/>
        </w:rPr>
      </w:pPr>
      <w:r>
        <w:rPr>
          <w:rFonts w:ascii="Abadi" w:hAnsi="Abadi"/>
          <w:sz w:val="21"/>
          <w:szCs w:val="21"/>
        </w:rPr>
        <w:t>¿F</w:t>
      </w:r>
      <w:r w:rsidRPr="00373C86">
        <w:rPr>
          <w:rFonts w:ascii="Abadi" w:hAnsi="Abadi"/>
          <w:sz w:val="21"/>
          <w:szCs w:val="21"/>
        </w:rPr>
        <w:t>alta alguna diputada o algún diputado de emitir su voto</w:t>
      </w:r>
      <w:r>
        <w:rPr>
          <w:rFonts w:ascii="Abadi" w:hAnsi="Abadi"/>
          <w:sz w:val="21"/>
          <w:szCs w:val="21"/>
        </w:rPr>
        <w:t>?</w:t>
      </w:r>
    </w:p>
    <w:p w14:paraId="3754D2B9" w14:textId="77777777" w:rsidR="00F35513" w:rsidRDefault="00F35513" w:rsidP="00F35513">
      <w:pPr>
        <w:jc w:val="both"/>
        <w:rPr>
          <w:rFonts w:ascii="Abadi" w:hAnsi="Abadi"/>
          <w:sz w:val="21"/>
          <w:szCs w:val="21"/>
        </w:rPr>
      </w:pPr>
    </w:p>
    <w:p w14:paraId="03C64099" w14:textId="77777777" w:rsidR="00F35513" w:rsidRDefault="00F35513" w:rsidP="00F35513">
      <w:pPr>
        <w:ind w:firstLine="708"/>
        <w:jc w:val="both"/>
        <w:rPr>
          <w:rFonts w:ascii="Abadi" w:hAnsi="Abadi"/>
          <w:b/>
          <w:bCs/>
          <w:sz w:val="21"/>
          <w:szCs w:val="21"/>
        </w:rPr>
      </w:pPr>
      <w:r w:rsidRPr="00F36B53">
        <w:rPr>
          <w:rFonts w:ascii="Abadi" w:hAnsi="Abadi"/>
          <w:b/>
          <w:bCs/>
          <w:sz w:val="21"/>
          <w:szCs w:val="21"/>
        </w:rPr>
        <w:t>(Se cierra el sistema electrónico)</w:t>
      </w:r>
    </w:p>
    <w:p w14:paraId="67A8EF38" w14:textId="77777777" w:rsidR="00F35513" w:rsidRDefault="00F35513" w:rsidP="00F35513">
      <w:pPr>
        <w:ind w:firstLine="708"/>
        <w:jc w:val="both"/>
        <w:rPr>
          <w:rFonts w:ascii="Abadi" w:hAnsi="Abadi"/>
          <w:b/>
          <w:bCs/>
          <w:sz w:val="21"/>
          <w:szCs w:val="21"/>
        </w:rPr>
      </w:pPr>
    </w:p>
    <w:p w14:paraId="56EE15AD" w14:textId="77777777" w:rsidR="00F35513" w:rsidRDefault="00F35513" w:rsidP="00F35513">
      <w:pPr>
        <w:ind w:firstLine="708"/>
        <w:jc w:val="both"/>
        <w:rPr>
          <w:rFonts w:ascii="Abadi" w:hAnsi="Abadi"/>
          <w:b/>
          <w:bCs/>
          <w:sz w:val="21"/>
          <w:szCs w:val="21"/>
        </w:rPr>
      </w:pPr>
      <w:r>
        <w:rPr>
          <w:noProof/>
        </w:rPr>
        <w:drawing>
          <wp:inline distT="0" distB="0" distL="0" distR="0" wp14:anchorId="14ACB936" wp14:editId="414A0FE7">
            <wp:extent cx="1466850" cy="809003"/>
            <wp:effectExtent l="247650" t="247650" r="247650" b="238760"/>
            <wp:docPr id="4" name="Imagen 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10;&#10;Descripción generada automáticamente"/>
                    <pic:cNvPicPr/>
                  </pic:nvPicPr>
                  <pic:blipFill rotWithShape="1">
                    <a:blip r:embed="rId18"/>
                    <a:srcRect l="5771" t="1510" r="-245" b="5815"/>
                    <a:stretch/>
                  </pic:blipFill>
                  <pic:spPr bwMode="auto">
                    <a:xfrm>
                      <a:off x="0" y="0"/>
                      <a:ext cx="1470716" cy="811135"/>
                    </a:xfrm>
                    <a:prstGeom prst="rect">
                      <a:avLst/>
                    </a:prstGeom>
                    <a:ln w="88900" cap="sq" cmpd="thickThin">
                      <a:solidFill>
                        <a:srgbClr val="000000"/>
                      </a:solidFill>
                      <a:prstDash val="solid"/>
                      <a:miter lim="800000"/>
                    </a:ln>
                    <a:effectLst>
                      <a:glow rad="139700">
                        <a:schemeClr val="accent3">
                          <a:satMod val="175000"/>
                          <a:alpha val="40000"/>
                        </a:schemeClr>
                      </a:glow>
                      <a:innerShdw blurRad="76200">
                        <a:srgbClr val="000000"/>
                      </a:innerShdw>
                    </a:effectLst>
                    <a:extLst>
                      <a:ext uri="{53640926-AAD7-44D8-BBD7-CCE9431645EC}">
                        <a14:shadowObscured xmlns:a14="http://schemas.microsoft.com/office/drawing/2010/main"/>
                      </a:ext>
                    </a:extLst>
                  </pic:spPr>
                </pic:pic>
              </a:graphicData>
            </a:graphic>
          </wp:inline>
        </w:drawing>
      </w:r>
    </w:p>
    <w:p w14:paraId="06C281FE" w14:textId="4C24D687" w:rsidR="00F35513" w:rsidRDefault="00F35513" w:rsidP="00F35513">
      <w:pPr>
        <w:ind w:firstLine="708"/>
        <w:jc w:val="both"/>
        <w:rPr>
          <w:rFonts w:ascii="Abadi" w:hAnsi="Abadi"/>
          <w:sz w:val="21"/>
          <w:szCs w:val="21"/>
        </w:rPr>
      </w:pPr>
      <w:r w:rsidRPr="00F36B53">
        <w:rPr>
          <w:rFonts w:ascii="Abadi" w:hAnsi="Abadi"/>
          <w:b/>
          <w:bCs/>
          <w:sz w:val="21"/>
          <w:szCs w:val="21"/>
        </w:rPr>
        <w:t>- El Presidente.-</w:t>
      </w:r>
      <w:r>
        <w:rPr>
          <w:rFonts w:ascii="Abadi" w:hAnsi="Abadi"/>
          <w:sz w:val="21"/>
          <w:szCs w:val="21"/>
        </w:rPr>
        <w:t xml:space="preserve"> S</w:t>
      </w:r>
      <w:r w:rsidRPr="00373C86">
        <w:rPr>
          <w:rFonts w:ascii="Abadi" w:hAnsi="Abadi"/>
          <w:sz w:val="21"/>
          <w:szCs w:val="21"/>
        </w:rPr>
        <w:t>eñor Presidente se registraron 33 votos a favor</w:t>
      </w:r>
      <w:r>
        <w:rPr>
          <w:rFonts w:ascii="Abadi" w:hAnsi="Abadi"/>
          <w:sz w:val="21"/>
          <w:szCs w:val="21"/>
        </w:rPr>
        <w:t>.</w:t>
      </w:r>
    </w:p>
    <w:p w14:paraId="3C46D248" w14:textId="77777777" w:rsidR="00F35513" w:rsidRDefault="00F35513" w:rsidP="00F35513">
      <w:pPr>
        <w:ind w:firstLine="708"/>
        <w:jc w:val="both"/>
        <w:rPr>
          <w:rFonts w:ascii="Abadi" w:hAnsi="Abadi"/>
          <w:sz w:val="21"/>
          <w:szCs w:val="21"/>
        </w:rPr>
      </w:pPr>
    </w:p>
    <w:p w14:paraId="6F018F37" w14:textId="03FDFAD0" w:rsidR="00F35513" w:rsidRDefault="00F35513" w:rsidP="00F35513">
      <w:pPr>
        <w:ind w:firstLine="708"/>
        <w:jc w:val="both"/>
        <w:rPr>
          <w:rFonts w:ascii="Abadi" w:hAnsi="Abadi"/>
          <w:sz w:val="21"/>
          <w:szCs w:val="21"/>
        </w:rPr>
      </w:pPr>
      <w:r w:rsidRPr="00F36B53">
        <w:rPr>
          <w:rFonts w:ascii="Abadi" w:hAnsi="Abadi"/>
          <w:b/>
          <w:bCs/>
          <w:sz w:val="21"/>
          <w:szCs w:val="21"/>
        </w:rPr>
        <w:t>- El Presidente.-</w:t>
      </w:r>
      <w:r>
        <w:rPr>
          <w:rFonts w:ascii="Abadi" w:hAnsi="Abadi"/>
          <w:sz w:val="21"/>
          <w:szCs w:val="21"/>
        </w:rPr>
        <w:t xml:space="preserve"> L</w:t>
      </w:r>
      <w:r w:rsidRPr="00373C86">
        <w:rPr>
          <w:rFonts w:ascii="Abadi" w:hAnsi="Abadi"/>
          <w:sz w:val="21"/>
          <w:szCs w:val="21"/>
        </w:rPr>
        <w:t>a propuesta ha sido aprobada por unanimidad de votos</w:t>
      </w:r>
      <w:r>
        <w:rPr>
          <w:rFonts w:ascii="Abadi" w:hAnsi="Abadi"/>
          <w:sz w:val="21"/>
          <w:szCs w:val="21"/>
        </w:rPr>
        <w:t>.</w:t>
      </w:r>
    </w:p>
    <w:p w14:paraId="418BAB32" w14:textId="77777777" w:rsidR="00F35513" w:rsidRDefault="00F35513" w:rsidP="00F35513">
      <w:pPr>
        <w:ind w:firstLine="708"/>
        <w:jc w:val="both"/>
        <w:rPr>
          <w:rFonts w:ascii="Abadi" w:hAnsi="Abadi"/>
          <w:sz w:val="21"/>
          <w:szCs w:val="21"/>
        </w:rPr>
      </w:pPr>
    </w:p>
    <w:p w14:paraId="29E015B0" w14:textId="1D38AC42" w:rsidR="00F35513" w:rsidRDefault="00F35513" w:rsidP="00F35513">
      <w:pPr>
        <w:ind w:firstLine="708"/>
        <w:jc w:val="both"/>
        <w:rPr>
          <w:rFonts w:ascii="Abadi" w:hAnsi="Abadi"/>
          <w:sz w:val="21"/>
          <w:szCs w:val="21"/>
        </w:rPr>
      </w:pPr>
      <w:r>
        <w:rPr>
          <w:rFonts w:ascii="Abadi" w:hAnsi="Abadi"/>
          <w:sz w:val="21"/>
          <w:szCs w:val="21"/>
        </w:rPr>
        <w:t>- E</w:t>
      </w:r>
      <w:r w:rsidRPr="00373C86">
        <w:rPr>
          <w:rFonts w:ascii="Abadi" w:hAnsi="Abadi"/>
          <w:sz w:val="21"/>
          <w:szCs w:val="21"/>
        </w:rPr>
        <w:t>n consecuencia</w:t>
      </w:r>
      <w:r>
        <w:rPr>
          <w:rFonts w:ascii="Abadi" w:hAnsi="Abadi"/>
          <w:sz w:val="21"/>
          <w:szCs w:val="21"/>
        </w:rPr>
        <w:t xml:space="preserve"> </w:t>
      </w:r>
      <w:r w:rsidRPr="00373C86">
        <w:rPr>
          <w:rFonts w:ascii="Abadi" w:hAnsi="Abadi"/>
          <w:sz w:val="21"/>
          <w:szCs w:val="21"/>
        </w:rPr>
        <w:t>ejecútense los acuerdos dictados por esta presidencia a las comunicaciones y correspondencia recibidas</w:t>
      </w:r>
      <w:r>
        <w:rPr>
          <w:rFonts w:ascii="Abadi" w:hAnsi="Abadi"/>
          <w:sz w:val="21"/>
          <w:szCs w:val="21"/>
        </w:rPr>
        <w:t>.</w:t>
      </w:r>
    </w:p>
    <w:p w14:paraId="1A4B68A2" w14:textId="77777777" w:rsidR="00F35513" w:rsidRPr="001D47CF" w:rsidRDefault="00F35513" w:rsidP="001D47CF">
      <w:pPr>
        <w:tabs>
          <w:tab w:val="left" w:pos="856"/>
        </w:tabs>
        <w:kinsoku w:val="0"/>
        <w:overflowPunct w:val="0"/>
        <w:autoSpaceDE w:val="0"/>
        <w:autoSpaceDN w:val="0"/>
        <w:adjustRightInd w:val="0"/>
        <w:ind w:right="262"/>
        <w:jc w:val="both"/>
        <w:rPr>
          <w:rFonts w:ascii="Abadi" w:hAnsi="Abadi" w:cs="Arial"/>
          <w:b/>
          <w:bCs/>
          <w:sz w:val="21"/>
          <w:szCs w:val="21"/>
        </w:rPr>
      </w:pPr>
    </w:p>
    <w:p w14:paraId="2F408E44" w14:textId="60DD1EDF" w:rsidR="001034A5" w:rsidRDefault="001034A5" w:rsidP="00D87375">
      <w:pPr>
        <w:pStyle w:val="Prrafodelista"/>
        <w:numPr>
          <w:ilvl w:val="0"/>
          <w:numId w:val="10"/>
        </w:numPr>
        <w:autoSpaceDE w:val="0"/>
        <w:autoSpaceDN w:val="0"/>
        <w:adjustRightInd w:val="0"/>
        <w:ind w:left="426"/>
        <w:contextualSpacing/>
        <w:jc w:val="both"/>
        <w:rPr>
          <w:rFonts w:ascii="Abadi" w:hAnsi="Abadi" w:cs="ArialMT"/>
          <w:b/>
          <w:bCs/>
          <w:sz w:val="21"/>
          <w:szCs w:val="21"/>
        </w:rPr>
      </w:pPr>
      <w:r w:rsidRPr="006863E0">
        <w:rPr>
          <w:rFonts w:ascii="Abadi" w:hAnsi="Abadi" w:cs="ArialMT"/>
          <w:b/>
          <w:bCs/>
          <w:sz w:val="21"/>
          <w:szCs w:val="21"/>
        </w:rPr>
        <w:t>PROTESTA DEL CIUDADANO JAVIER ALFONSO TORRES MERELES, AL CARGO DE DIPUTADO LOCAL ANTE LA SEXAGÉSIMA QUINTA LEGISLATURA.</w:t>
      </w:r>
    </w:p>
    <w:p w14:paraId="6CAEB148" w14:textId="3F98ABF3" w:rsidR="00481E9D" w:rsidRDefault="00481E9D" w:rsidP="002408A7">
      <w:pPr>
        <w:autoSpaceDE w:val="0"/>
        <w:autoSpaceDN w:val="0"/>
        <w:adjustRightInd w:val="0"/>
        <w:contextualSpacing/>
        <w:jc w:val="both"/>
        <w:rPr>
          <w:rFonts w:ascii="Abadi" w:hAnsi="Abadi" w:cs="ArialMT"/>
          <w:b/>
          <w:bCs/>
          <w:sz w:val="21"/>
          <w:szCs w:val="21"/>
        </w:rPr>
      </w:pPr>
    </w:p>
    <w:p w14:paraId="07E9D387" w14:textId="0CB76862" w:rsidR="00535ADF" w:rsidRDefault="00535ADF" w:rsidP="00535ADF">
      <w:pPr>
        <w:ind w:firstLine="708"/>
        <w:jc w:val="both"/>
        <w:rPr>
          <w:rFonts w:ascii="Abadi" w:hAnsi="Abadi"/>
          <w:sz w:val="21"/>
          <w:szCs w:val="21"/>
        </w:rPr>
      </w:pPr>
      <w:r w:rsidRPr="00C97009">
        <w:rPr>
          <w:rFonts w:ascii="Abadi" w:hAnsi="Abadi"/>
          <w:b/>
          <w:bCs/>
          <w:sz w:val="21"/>
          <w:szCs w:val="21"/>
        </w:rPr>
        <w:t>- El Presidente.-</w:t>
      </w:r>
      <w:r>
        <w:rPr>
          <w:rFonts w:ascii="Abadi" w:hAnsi="Abadi"/>
          <w:sz w:val="21"/>
          <w:szCs w:val="21"/>
        </w:rPr>
        <w:t xml:space="preserve"> C</w:t>
      </w:r>
      <w:r w:rsidRPr="00373C86">
        <w:rPr>
          <w:rFonts w:ascii="Abadi" w:hAnsi="Abadi"/>
          <w:sz w:val="21"/>
          <w:szCs w:val="21"/>
        </w:rPr>
        <w:t xml:space="preserve">ompañeras diputadas y compañeros diputados toda vez que en la </w:t>
      </w:r>
      <w:r>
        <w:rPr>
          <w:rFonts w:ascii="Abadi" w:hAnsi="Abadi"/>
          <w:sz w:val="21"/>
          <w:szCs w:val="21"/>
        </w:rPr>
        <w:t>S</w:t>
      </w:r>
      <w:r w:rsidRPr="00373C86">
        <w:rPr>
          <w:rFonts w:ascii="Abadi" w:hAnsi="Abadi"/>
          <w:sz w:val="21"/>
          <w:szCs w:val="21"/>
        </w:rPr>
        <w:t xml:space="preserve">esión pasada del día 29 de septiembre del año en curso se hizo el llamamiento al ciudadano Javier Alfonso </w:t>
      </w:r>
      <w:r>
        <w:rPr>
          <w:rFonts w:ascii="Abadi" w:hAnsi="Abadi"/>
          <w:sz w:val="21"/>
          <w:szCs w:val="21"/>
        </w:rPr>
        <w:t>T</w:t>
      </w:r>
      <w:r w:rsidRPr="00373C86">
        <w:rPr>
          <w:rFonts w:ascii="Abadi" w:hAnsi="Abadi"/>
          <w:sz w:val="21"/>
          <w:szCs w:val="21"/>
        </w:rPr>
        <w:t xml:space="preserve">orres </w:t>
      </w:r>
      <w:r>
        <w:rPr>
          <w:rFonts w:ascii="Abadi" w:hAnsi="Abadi"/>
          <w:sz w:val="21"/>
          <w:szCs w:val="21"/>
        </w:rPr>
        <w:t>M</w:t>
      </w:r>
      <w:r w:rsidRPr="00373C86">
        <w:rPr>
          <w:rFonts w:ascii="Abadi" w:hAnsi="Abadi"/>
          <w:sz w:val="21"/>
          <w:szCs w:val="21"/>
        </w:rPr>
        <w:t>ireles</w:t>
      </w:r>
      <w:r>
        <w:rPr>
          <w:rFonts w:ascii="Abadi" w:hAnsi="Abadi"/>
          <w:sz w:val="21"/>
          <w:szCs w:val="21"/>
        </w:rPr>
        <w:t>,</w:t>
      </w:r>
      <w:r w:rsidRPr="00373C86">
        <w:rPr>
          <w:rFonts w:ascii="Abadi" w:hAnsi="Abadi"/>
          <w:sz w:val="21"/>
          <w:szCs w:val="21"/>
        </w:rPr>
        <w:t xml:space="preserve"> suplente del diputado Aldo Iván Márquez </w:t>
      </w:r>
      <w:r>
        <w:rPr>
          <w:rFonts w:ascii="Abadi" w:hAnsi="Abadi"/>
          <w:sz w:val="21"/>
          <w:szCs w:val="21"/>
        </w:rPr>
        <w:t>B</w:t>
      </w:r>
      <w:r w:rsidRPr="00373C86">
        <w:rPr>
          <w:rFonts w:ascii="Abadi" w:hAnsi="Abadi"/>
          <w:sz w:val="21"/>
          <w:szCs w:val="21"/>
        </w:rPr>
        <w:t xml:space="preserve">ecerra él se encuentra en disponibilidad para rendir la </w:t>
      </w:r>
      <w:r>
        <w:rPr>
          <w:rFonts w:ascii="Abadi" w:hAnsi="Abadi"/>
          <w:sz w:val="21"/>
          <w:szCs w:val="21"/>
        </w:rPr>
        <w:t>P</w:t>
      </w:r>
      <w:r w:rsidRPr="00373C86">
        <w:rPr>
          <w:rFonts w:ascii="Abadi" w:hAnsi="Abadi"/>
          <w:sz w:val="21"/>
          <w:szCs w:val="21"/>
        </w:rPr>
        <w:t xml:space="preserve">rotesta de </w:t>
      </w:r>
      <w:r>
        <w:rPr>
          <w:rFonts w:ascii="Abadi" w:hAnsi="Abadi"/>
          <w:sz w:val="21"/>
          <w:szCs w:val="21"/>
        </w:rPr>
        <w:t>L</w:t>
      </w:r>
      <w:r w:rsidRPr="00373C86">
        <w:rPr>
          <w:rFonts w:ascii="Abadi" w:hAnsi="Abadi"/>
          <w:sz w:val="21"/>
          <w:szCs w:val="21"/>
        </w:rPr>
        <w:t xml:space="preserve">ey como </w:t>
      </w:r>
      <w:r>
        <w:rPr>
          <w:rFonts w:ascii="Abadi" w:hAnsi="Abadi"/>
          <w:sz w:val="21"/>
          <w:szCs w:val="21"/>
        </w:rPr>
        <w:t>D</w:t>
      </w:r>
      <w:r w:rsidRPr="00373C86">
        <w:rPr>
          <w:rFonts w:ascii="Abadi" w:hAnsi="Abadi"/>
          <w:sz w:val="21"/>
          <w:szCs w:val="21"/>
        </w:rPr>
        <w:t xml:space="preserve">iputado </w:t>
      </w:r>
      <w:r>
        <w:rPr>
          <w:rFonts w:ascii="Abadi" w:hAnsi="Abadi"/>
          <w:sz w:val="21"/>
          <w:szCs w:val="21"/>
        </w:rPr>
        <w:t>L</w:t>
      </w:r>
      <w:r w:rsidRPr="00373C86">
        <w:rPr>
          <w:rFonts w:ascii="Abadi" w:hAnsi="Abadi"/>
          <w:sz w:val="21"/>
          <w:szCs w:val="21"/>
        </w:rPr>
        <w:t xml:space="preserve">ocal ante esta </w:t>
      </w:r>
      <w:r>
        <w:rPr>
          <w:rFonts w:ascii="Abadi" w:hAnsi="Abadi"/>
          <w:sz w:val="21"/>
          <w:szCs w:val="21"/>
        </w:rPr>
        <w:t xml:space="preserve">Sexagésima Quinta Legislatura. </w:t>
      </w:r>
    </w:p>
    <w:p w14:paraId="3064A27C" w14:textId="7E6C87BB" w:rsidR="00535ADF" w:rsidRDefault="00535ADF" w:rsidP="00535ADF">
      <w:pPr>
        <w:ind w:firstLine="708"/>
        <w:jc w:val="both"/>
        <w:rPr>
          <w:rFonts w:ascii="Abadi" w:hAnsi="Abadi"/>
          <w:sz w:val="21"/>
          <w:szCs w:val="21"/>
        </w:rPr>
      </w:pPr>
      <w:r>
        <w:rPr>
          <w:rFonts w:ascii="Abadi" w:hAnsi="Abadi"/>
          <w:sz w:val="21"/>
          <w:szCs w:val="21"/>
        </w:rPr>
        <w:t>-  C</w:t>
      </w:r>
      <w:r w:rsidRPr="00373C86">
        <w:rPr>
          <w:rFonts w:ascii="Abadi" w:hAnsi="Abadi"/>
          <w:sz w:val="21"/>
          <w:szCs w:val="21"/>
        </w:rPr>
        <w:t xml:space="preserve">on fundamento en el artículo 22 de la </w:t>
      </w:r>
      <w:r>
        <w:rPr>
          <w:rFonts w:ascii="Abadi" w:hAnsi="Abadi"/>
          <w:sz w:val="21"/>
          <w:szCs w:val="21"/>
        </w:rPr>
        <w:t>L</w:t>
      </w:r>
      <w:r w:rsidRPr="00373C86">
        <w:rPr>
          <w:rFonts w:ascii="Abadi" w:hAnsi="Abadi"/>
          <w:sz w:val="21"/>
          <w:szCs w:val="21"/>
        </w:rPr>
        <w:t xml:space="preserve">ey </w:t>
      </w:r>
      <w:r>
        <w:rPr>
          <w:rFonts w:ascii="Abadi" w:hAnsi="Abadi"/>
          <w:sz w:val="21"/>
          <w:szCs w:val="21"/>
        </w:rPr>
        <w:t>O</w:t>
      </w:r>
      <w:r w:rsidRPr="00373C86">
        <w:rPr>
          <w:rFonts w:ascii="Abadi" w:hAnsi="Abadi"/>
          <w:sz w:val="21"/>
          <w:szCs w:val="21"/>
        </w:rPr>
        <w:t xml:space="preserve">rgánica del </w:t>
      </w:r>
      <w:r>
        <w:rPr>
          <w:rFonts w:ascii="Abadi" w:hAnsi="Abadi"/>
          <w:sz w:val="21"/>
          <w:szCs w:val="21"/>
        </w:rPr>
        <w:t>P</w:t>
      </w:r>
      <w:r w:rsidRPr="00373C86">
        <w:rPr>
          <w:rFonts w:ascii="Abadi" w:hAnsi="Abadi"/>
          <w:sz w:val="21"/>
          <w:szCs w:val="21"/>
        </w:rPr>
        <w:t xml:space="preserve">oder </w:t>
      </w:r>
      <w:r>
        <w:rPr>
          <w:rFonts w:ascii="Abadi" w:hAnsi="Abadi"/>
          <w:sz w:val="21"/>
          <w:szCs w:val="21"/>
        </w:rPr>
        <w:t>L</w:t>
      </w:r>
      <w:r w:rsidRPr="00373C86">
        <w:rPr>
          <w:rFonts w:ascii="Abadi" w:hAnsi="Abadi"/>
          <w:sz w:val="21"/>
          <w:szCs w:val="21"/>
        </w:rPr>
        <w:t xml:space="preserve">egislativo del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 xml:space="preserve">uanajuato para tal efecto se instruye a quienes integran la </w:t>
      </w:r>
      <w:r>
        <w:rPr>
          <w:rFonts w:ascii="Abadi" w:hAnsi="Abadi"/>
          <w:sz w:val="21"/>
          <w:szCs w:val="21"/>
        </w:rPr>
        <w:t>C</w:t>
      </w:r>
      <w:r w:rsidRPr="00373C86">
        <w:rPr>
          <w:rFonts w:ascii="Abadi" w:hAnsi="Abadi"/>
          <w:sz w:val="21"/>
          <w:szCs w:val="21"/>
        </w:rPr>
        <w:t xml:space="preserve">omisión de </w:t>
      </w:r>
      <w:r>
        <w:rPr>
          <w:rFonts w:ascii="Abadi" w:hAnsi="Abadi"/>
          <w:sz w:val="21"/>
          <w:szCs w:val="21"/>
        </w:rPr>
        <w:t>G</w:t>
      </w:r>
      <w:r w:rsidRPr="00373C86">
        <w:rPr>
          <w:rFonts w:ascii="Abadi" w:hAnsi="Abadi"/>
          <w:sz w:val="21"/>
          <w:szCs w:val="21"/>
        </w:rPr>
        <w:t xml:space="preserve">obernación y </w:t>
      </w:r>
      <w:r>
        <w:rPr>
          <w:rFonts w:ascii="Abadi" w:hAnsi="Abadi"/>
          <w:sz w:val="21"/>
          <w:szCs w:val="21"/>
        </w:rPr>
        <w:t>P</w:t>
      </w:r>
      <w:r w:rsidRPr="00373C86">
        <w:rPr>
          <w:rFonts w:ascii="Abadi" w:hAnsi="Abadi"/>
          <w:sz w:val="21"/>
          <w:szCs w:val="21"/>
        </w:rPr>
        <w:t xml:space="preserve">untos </w:t>
      </w:r>
      <w:r>
        <w:rPr>
          <w:rFonts w:ascii="Abadi" w:hAnsi="Abadi"/>
          <w:sz w:val="21"/>
          <w:szCs w:val="21"/>
        </w:rPr>
        <w:t>C</w:t>
      </w:r>
      <w:r w:rsidRPr="00373C86">
        <w:rPr>
          <w:rFonts w:ascii="Abadi" w:hAnsi="Abadi"/>
          <w:sz w:val="21"/>
          <w:szCs w:val="21"/>
        </w:rPr>
        <w:t>onstitucionales para que lo puedan introducir a este salón de sesiones</w:t>
      </w:r>
      <w:r>
        <w:rPr>
          <w:rFonts w:ascii="Abadi" w:hAnsi="Abadi"/>
          <w:sz w:val="21"/>
          <w:szCs w:val="21"/>
        </w:rPr>
        <w:t>.</w:t>
      </w:r>
    </w:p>
    <w:p w14:paraId="24A007D9" w14:textId="77777777" w:rsidR="00535ADF" w:rsidRDefault="00535ADF" w:rsidP="00535ADF">
      <w:pPr>
        <w:ind w:firstLine="708"/>
        <w:jc w:val="both"/>
        <w:rPr>
          <w:rFonts w:ascii="Abadi" w:hAnsi="Abadi"/>
          <w:sz w:val="21"/>
          <w:szCs w:val="21"/>
        </w:rPr>
      </w:pPr>
    </w:p>
    <w:p w14:paraId="1FBA2A9E" w14:textId="2A59CD80" w:rsidR="00535ADF" w:rsidRDefault="00535ADF" w:rsidP="00535ADF">
      <w:pPr>
        <w:ind w:firstLine="708"/>
        <w:jc w:val="both"/>
        <w:rPr>
          <w:rFonts w:ascii="Abadi" w:hAnsi="Abadi"/>
          <w:sz w:val="21"/>
          <w:szCs w:val="21"/>
        </w:rPr>
      </w:pPr>
      <w:r w:rsidRPr="00EE4A20">
        <w:rPr>
          <w:rFonts w:ascii="Abadi" w:hAnsi="Abadi"/>
          <w:b/>
          <w:bCs/>
          <w:sz w:val="21"/>
          <w:szCs w:val="21"/>
        </w:rPr>
        <w:t xml:space="preserve"> - El Presidente.-</w:t>
      </w:r>
      <w:r>
        <w:rPr>
          <w:rFonts w:ascii="Abadi" w:hAnsi="Abadi"/>
          <w:sz w:val="21"/>
          <w:szCs w:val="21"/>
        </w:rPr>
        <w:t xml:space="preserve"> Se ruega diputadas y diputados, se puedan poner de pie, por favor.</w:t>
      </w:r>
    </w:p>
    <w:p w14:paraId="522D6DC8" w14:textId="77777777" w:rsidR="00535ADF" w:rsidRDefault="00535ADF" w:rsidP="00535ADF">
      <w:pPr>
        <w:ind w:firstLine="708"/>
        <w:jc w:val="both"/>
        <w:rPr>
          <w:rFonts w:ascii="Abadi" w:hAnsi="Abadi"/>
          <w:sz w:val="21"/>
          <w:szCs w:val="21"/>
        </w:rPr>
      </w:pPr>
    </w:p>
    <w:p w14:paraId="4401B262" w14:textId="33D97A08" w:rsidR="00535ADF" w:rsidRDefault="00535ADF" w:rsidP="00535ADF">
      <w:pPr>
        <w:ind w:firstLine="708"/>
        <w:jc w:val="both"/>
        <w:rPr>
          <w:rFonts w:ascii="Abadi" w:hAnsi="Abadi"/>
          <w:sz w:val="21"/>
          <w:szCs w:val="21"/>
        </w:rPr>
      </w:pPr>
      <w:r>
        <w:rPr>
          <w:rFonts w:ascii="Abadi" w:hAnsi="Abadi"/>
          <w:sz w:val="21"/>
          <w:szCs w:val="21"/>
        </w:rPr>
        <w:t>- Vamos a esperar que las disputas y los diputados de la Comisión Tomen su respectivo lugar.</w:t>
      </w:r>
    </w:p>
    <w:p w14:paraId="392B5FB8" w14:textId="77777777" w:rsidR="00535ADF" w:rsidRDefault="00535ADF" w:rsidP="00535ADF">
      <w:pPr>
        <w:ind w:firstLine="708"/>
        <w:jc w:val="both"/>
        <w:rPr>
          <w:rFonts w:ascii="Abadi" w:hAnsi="Abadi"/>
          <w:sz w:val="21"/>
          <w:szCs w:val="21"/>
        </w:rPr>
      </w:pPr>
    </w:p>
    <w:p w14:paraId="10254248" w14:textId="5003F560" w:rsidR="00535ADF" w:rsidRDefault="00535ADF" w:rsidP="00535ADF">
      <w:pPr>
        <w:ind w:firstLine="708"/>
        <w:jc w:val="both"/>
        <w:rPr>
          <w:rFonts w:ascii="Abadi" w:hAnsi="Abadi"/>
          <w:sz w:val="21"/>
          <w:szCs w:val="21"/>
        </w:rPr>
      </w:pPr>
      <w:r w:rsidRPr="00EE4A20">
        <w:rPr>
          <w:rFonts w:ascii="Abadi" w:hAnsi="Abadi"/>
          <w:b/>
          <w:bCs/>
          <w:sz w:val="21"/>
          <w:szCs w:val="21"/>
        </w:rPr>
        <w:t>- El Presidente.-</w:t>
      </w:r>
      <w:r>
        <w:rPr>
          <w:rFonts w:ascii="Abadi" w:hAnsi="Abadi"/>
          <w:sz w:val="21"/>
          <w:szCs w:val="21"/>
        </w:rPr>
        <w:t xml:space="preserve"> ¡Ciudadano Javier Alfonso Torres Mereles! ¡protestáis guardar y hacer guardar la Constitución Política, de los Estados Unidos Mexicanos, la Constitución Política para el Estado de Guanajuato y de las leyes que de ellas emanen, y desempeñar leal y patrióticamente el cargo de diputado que el pueblo os ha conferido, mirando el todo por el bien y prosperidad del Estado! </w:t>
      </w:r>
    </w:p>
    <w:p w14:paraId="42E9546B" w14:textId="77777777" w:rsidR="00535ADF" w:rsidRDefault="00535ADF" w:rsidP="00535ADF">
      <w:pPr>
        <w:ind w:firstLine="708"/>
        <w:jc w:val="both"/>
        <w:rPr>
          <w:rFonts w:ascii="Abadi" w:hAnsi="Abadi"/>
          <w:sz w:val="21"/>
          <w:szCs w:val="21"/>
        </w:rPr>
      </w:pPr>
    </w:p>
    <w:p w14:paraId="006C6E1F" w14:textId="0C585FF8" w:rsidR="00535ADF" w:rsidRDefault="00535ADF" w:rsidP="00535ADF">
      <w:pPr>
        <w:ind w:firstLine="708"/>
        <w:jc w:val="both"/>
        <w:rPr>
          <w:rFonts w:ascii="Abadi" w:hAnsi="Abadi"/>
          <w:sz w:val="21"/>
          <w:szCs w:val="21"/>
        </w:rPr>
      </w:pPr>
      <w:r w:rsidRPr="00170735">
        <w:rPr>
          <w:rFonts w:ascii="Abadi" w:hAnsi="Abadi"/>
          <w:b/>
          <w:bCs/>
          <w:sz w:val="21"/>
          <w:szCs w:val="21"/>
        </w:rPr>
        <w:t xml:space="preserve">(Voz) </w:t>
      </w:r>
      <w:r w:rsidRPr="00BC4BB9">
        <w:rPr>
          <w:rFonts w:ascii="Abadi" w:hAnsi="Abadi"/>
          <w:sz w:val="21"/>
          <w:szCs w:val="21"/>
        </w:rPr>
        <w:t xml:space="preserve">diputado </w:t>
      </w:r>
      <w:r>
        <w:rPr>
          <w:rFonts w:ascii="Abadi" w:hAnsi="Abadi"/>
          <w:sz w:val="21"/>
          <w:szCs w:val="21"/>
        </w:rPr>
        <w:t xml:space="preserve">Javier Alfonso Torres Mereles </w:t>
      </w:r>
      <w:r w:rsidRPr="00170735">
        <w:rPr>
          <w:rFonts w:ascii="Abadi" w:hAnsi="Abadi"/>
          <w:b/>
          <w:bCs/>
          <w:sz w:val="21"/>
          <w:szCs w:val="21"/>
        </w:rPr>
        <w:t>(protesta</w:t>
      </w:r>
      <w:r>
        <w:rPr>
          <w:rFonts w:ascii="Abadi" w:hAnsi="Abadi"/>
          <w:b/>
          <w:bCs/>
          <w:sz w:val="21"/>
          <w:szCs w:val="21"/>
        </w:rPr>
        <w:t xml:space="preserve"> de ley</w:t>
      </w:r>
      <w:r w:rsidRPr="00170735">
        <w:rPr>
          <w:rFonts w:ascii="Abadi" w:hAnsi="Abadi"/>
          <w:b/>
          <w:bCs/>
          <w:sz w:val="21"/>
          <w:szCs w:val="21"/>
        </w:rPr>
        <w:t>)</w:t>
      </w:r>
      <w:r>
        <w:rPr>
          <w:rFonts w:ascii="Abadi" w:hAnsi="Abadi"/>
          <w:b/>
          <w:bCs/>
          <w:sz w:val="21"/>
          <w:szCs w:val="21"/>
        </w:rPr>
        <w:t xml:space="preserve"> </w:t>
      </w:r>
      <w:r w:rsidRPr="00BC4BB9">
        <w:rPr>
          <w:rFonts w:ascii="Abadi" w:hAnsi="Abadi"/>
          <w:sz w:val="21"/>
          <w:szCs w:val="21"/>
        </w:rPr>
        <w:t>¡Sí</w:t>
      </w:r>
      <w:r>
        <w:rPr>
          <w:rFonts w:ascii="Abadi" w:hAnsi="Abadi"/>
          <w:sz w:val="21"/>
          <w:szCs w:val="21"/>
        </w:rPr>
        <w:t xml:space="preserve">! </w:t>
      </w:r>
      <w:r w:rsidRPr="00BC4BB9">
        <w:rPr>
          <w:rFonts w:ascii="Abadi" w:hAnsi="Abadi"/>
          <w:sz w:val="21"/>
          <w:szCs w:val="21"/>
        </w:rPr>
        <w:t>protesto</w:t>
      </w:r>
      <w:r>
        <w:rPr>
          <w:rFonts w:ascii="Abadi" w:hAnsi="Abadi"/>
          <w:sz w:val="21"/>
          <w:szCs w:val="21"/>
        </w:rPr>
        <w:t>.</w:t>
      </w:r>
    </w:p>
    <w:p w14:paraId="3566716E" w14:textId="77777777" w:rsidR="00535ADF" w:rsidRPr="00BC4BB9" w:rsidRDefault="00535ADF" w:rsidP="00535ADF">
      <w:pPr>
        <w:ind w:firstLine="708"/>
        <w:jc w:val="both"/>
        <w:rPr>
          <w:rFonts w:ascii="Abadi" w:hAnsi="Abadi"/>
          <w:sz w:val="21"/>
          <w:szCs w:val="21"/>
        </w:rPr>
      </w:pPr>
    </w:p>
    <w:p w14:paraId="5AC943F2" w14:textId="0290FE63" w:rsidR="00535ADF" w:rsidRDefault="00535ADF" w:rsidP="00535ADF">
      <w:pPr>
        <w:ind w:firstLine="708"/>
        <w:jc w:val="both"/>
        <w:rPr>
          <w:rFonts w:ascii="Abadi" w:hAnsi="Abadi"/>
          <w:sz w:val="21"/>
          <w:szCs w:val="21"/>
        </w:rPr>
      </w:pPr>
      <w:r w:rsidRPr="00535ADF">
        <w:rPr>
          <w:rFonts w:ascii="Abadi" w:hAnsi="Abadi"/>
          <w:b/>
          <w:bCs/>
          <w:sz w:val="21"/>
          <w:szCs w:val="21"/>
        </w:rPr>
        <w:t>- El Presidente.-</w:t>
      </w:r>
      <w:r>
        <w:rPr>
          <w:rFonts w:ascii="Abadi" w:hAnsi="Abadi"/>
          <w:sz w:val="21"/>
          <w:szCs w:val="21"/>
        </w:rPr>
        <w:t xml:space="preserve"> Sí no lo hicieres así el Estado de Guanajuato os lo demande.</w:t>
      </w:r>
    </w:p>
    <w:p w14:paraId="2B533AE8" w14:textId="77777777" w:rsidR="00535ADF" w:rsidRDefault="00535ADF" w:rsidP="00535ADF">
      <w:pPr>
        <w:ind w:firstLine="708"/>
        <w:jc w:val="both"/>
        <w:rPr>
          <w:rFonts w:ascii="Abadi" w:hAnsi="Abadi"/>
          <w:sz w:val="21"/>
          <w:szCs w:val="21"/>
        </w:rPr>
      </w:pPr>
    </w:p>
    <w:p w14:paraId="76408CF4" w14:textId="3307AC13" w:rsidR="00535ADF" w:rsidRDefault="00535ADF" w:rsidP="00535ADF">
      <w:pPr>
        <w:ind w:firstLine="708"/>
        <w:jc w:val="both"/>
        <w:rPr>
          <w:rFonts w:ascii="Abadi" w:hAnsi="Abadi"/>
          <w:sz w:val="21"/>
          <w:szCs w:val="21"/>
        </w:rPr>
      </w:pPr>
      <w:r w:rsidRPr="00170735">
        <w:rPr>
          <w:rFonts w:ascii="Abadi" w:hAnsi="Abadi"/>
          <w:b/>
          <w:bCs/>
          <w:sz w:val="21"/>
          <w:szCs w:val="21"/>
        </w:rPr>
        <w:t>- El Presidente.-</w:t>
      </w:r>
      <w:r>
        <w:rPr>
          <w:rFonts w:ascii="Abadi" w:hAnsi="Abadi"/>
          <w:sz w:val="21"/>
          <w:szCs w:val="21"/>
        </w:rPr>
        <w:t xml:space="preserve"> Se pide al diputado Javier Alfonso Torres  Mereles, favor de pasar a ocupar su curul, de este salón de sesiones, bienvenido diputado Javier Alfonso Torres Mereles, te vas a encontrar con 35 personas valiosas que estarán dispuestas a hacer equipo contigo y ojala y te involucres rápidamente en tu actividad legislativa. </w:t>
      </w:r>
    </w:p>
    <w:p w14:paraId="48612DEB" w14:textId="77777777" w:rsidR="00535ADF" w:rsidRDefault="00535ADF" w:rsidP="00535ADF">
      <w:pPr>
        <w:ind w:firstLine="708"/>
        <w:jc w:val="both"/>
        <w:rPr>
          <w:rFonts w:ascii="Abadi" w:hAnsi="Abadi"/>
          <w:sz w:val="21"/>
          <w:szCs w:val="21"/>
        </w:rPr>
      </w:pPr>
    </w:p>
    <w:p w14:paraId="256C637B" w14:textId="77777777" w:rsidR="00535ADF" w:rsidRDefault="00535ADF" w:rsidP="00535ADF">
      <w:pPr>
        <w:ind w:firstLine="708"/>
        <w:jc w:val="both"/>
        <w:rPr>
          <w:rFonts w:ascii="Abadi" w:hAnsi="Abadi"/>
          <w:sz w:val="21"/>
          <w:szCs w:val="21"/>
        </w:rPr>
      </w:pPr>
      <w:r>
        <w:rPr>
          <w:rFonts w:ascii="Abadi" w:hAnsi="Abadi"/>
          <w:sz w:val="21"/>
          <w:szCs w:val="21"/>
        </w:rPr>
        <w:t>- Favor de ocupar sus lugares.</w:t>
      </w:r>
    </w:p>
    <w:p w14:paraId="5D6EB4D3" w14:textId="77777777" w:rsidR="00535ADF" w:rsidRDefault="00535ADF" w:rsidP="00535ADF">
      <w:pPr>
        <w:jc w:val="both"/>
        <w:rPr>
          <w:rFonts w:ascii="Abadi" w:hAnsi="Abadi"/>
          <w:b/>
          <w:bCs/>
          <w:sz w:val="21"/>
          <w:szCs w:val="21"/>
        </w:rPr>
      </w:pPr>
    </w:p>
    <w:p w14:paraId="4A311C75" w14:textId="4CFE9388" w:rsidR="00535ADF" w:rsidRPr="00170735" w:rsidRDefault="00535ADF" w:rsidP="00535ADF">
      <w:pPr>
        <w:jc w:val="both"/>
        <w:rPr>
          <w:rFonts w:ascii="Abadi" w:hAnsi="Abadi"/>
          <w:b/>
          <w:bCs/>
          <w:sz w:val="21"/>
          <w:szCs w:val="21"/>
        </w:rPr>
      </w:pPr>
      <w:r w:rsidRPr="00170735">
        <w:rPr>
          <w:rFonts w:ascii="Abadi" w:hAnsi="Abadi"/>
          <w:b/>
          <w:bCs/>
          <w:sz w:val="21"/>
          <w:szCs w:val="21"/>
        </w:rPr>
        <w:t>(Aplausos)</w:t>
      </w:r>
    </w:p>
    <w:p w14:paraId="5F096EBB" w14:textId="77777777" w:rsidR="00535ADF" w:rsidRDefault="00535ADF" w:rsidP="002408A7">
      <w:pPr>
        <w:autoSpaceDE w:val="0"/>
        <w:autoSpaceDN w:val="0"/>
        <w:adjustRightInd w:val="0"/>
        <w:contextualSpacing/>
        <w:jc w:val="both"/>
        <w:rPr>
          <w:rFonts w:ascii="Abadi" w:hAnsi="Abadi" w:cs="ArialMT"/>
          <w:b/>
          <w:bCs/>
          <w:sz w:val="21"/>
          <w:szCs w:val="21"/>
        </w:rPr>
      </w:pPr>
    </w:p>
    <w:p w14:paraId="123FA925" w14:textId="5BEA29BF" w:rsidR="001034A5" w:rsidRDefault="001034A5" w:rsidP="00DF6360">
      <w:pPr>
        <w:pStyle w:val="Prrafodelista"/>
        <w:numPr>
          <w:ilvl w:val="0"/>
          <w:numId w:val="28"/>
        </w:numPr>
        <w:autoSpaceDE w:val="0"/>
        <w:autoSpaceDN w:val="0"/>
        <w:adjustRightInd w:val="0"/>
        <w:ind w:left="426"/>
        <w:contextualSpacing/>
        <w:jc w:val="both"/>
        <w:rPr>
          <w:rFonts w:ascii="Abadi" w:hAnsi="Abadi" w:cs="ArialMT"/>
          <w:b/>
          <w:bCs/>
          <w:sz w:val="21"/>
          <w:szCs w:val="21"/>
        </w:rPr>
      </w:pPr>
      <w:r w:rsidRPr="006863E0">
        <w:rPr>
          <w:rFonts w:ascii="Abadi" w:hAnsi="Abadi" w:cs="ArialMT"/>
          <w:b/>
          <w:bCs/>
          <w:sz w:val="21"/>
          <w:szCs w:val="21"/>
        </w:rPr>
        <w:t xml:space="preserve">PRESENTACIÓN DE LA SOLICITUD FORMULADA POR LAS DIPUTADAS Y LOS DIPUTADOS INTEGRANTES DE LA COMISIÓN DE DESARROLLO URBANO Y OBRA PÚBLICA A FIN DE MODIFICAR EL TURNO DE LA INICIATIVA DEL DIPUTADO DAVID MARTÍNEZ MENDIZÁBAL, INTEGRANTE DEL GRUPO PARLAMENTARIO DEL PARTIDO MORENA, A EFECTO DE REFORMAR Y </w:t>
      </w:r>
      <w:r w:rsidRPr="006863E0">
        <w:rPr>
          <w:rFonts w:ascii="Abadi" w:hAnsi="Abadi" w:cs="ArialMT"/>
          <w:b/>
          <w:bCs/>
          <w:sz w:val="21"/>
          <w:szCs w:val="21"/>
        </w:rPr>
        <w:lastRenderedPageBreak/>
        <w:t>ADICIONAR DIVERSAS DISPOSICIONES DE LA CONSTITUCIÓN POLÍTICA PARA EL ESTADO DE GUANAJUATO, DEL CÓDIGO TERRITORIAL PARA EL ESTADO Y LOS MUNICIPIOS DE GUANAJUATO Y DE LA LEY ORGÁNICA MUNICIPAL PARA EL ESTADO DE GUANAJUATO, EN LA PARTE CORRESPONDIENTE AL SEGUNDO ORDENAMIENTO.</w:t>
      </w:r>
    </w:p>
    <w:p w14:paraId="41505FE0" w14:textId="1925DF4F" w:rsidR="007C462C" w:rsidRDefault="007C462C" w:rsidP="007C462C">
      <w:pPr>
        <w:autoSpaceDE w:val="0"/>
        <w:autoSpaceDN w:val="0"/>
        <w:adjustRightInd w:val="0"/>
        <w:contextualSpacing/>
        <w:jc w:val="both"/>
        <w:rPr>
          <w:rFonts w:ascii="Abadi" w:hAnsi="Abadi" w:cs="ArialMT"/>
          <w:b/>
          <w:bCs/>
          <w:sz w:val="21"/>
          <w:szCs w:val="21"/>
        </w:rPr>
      </w:pPr>
    </w:p>
    <w:p w14:paraId="449AC3C2" w14:textId="77777777" w:rsidR="00990849" w:rsidRPr="004B7A6B" w:rsidRDefault="00990849" w:rsidP="00990849">
      <w:pPr>
        <w:jc w:val="both"/>
        <w:rPr>
          <w:rFonts w:ascii="Abadi" w:hAnsi="Abadi"/>
          <w:sz w:val="21"/>
          <w:szCs w:val="21"/>
        </w:rPr>
      </w:pPr>
    </w:p>
    <w:p w14:paraId="0054D261" w14:textId="77777777" w:rsidR="00990849" w:rsidRDefault="00990849" w:rsidP="00990849">
      <w:pPr>
        <w:jc w:val="right"/>
        <w:rPr>
          <w:rFonts w:ascii="Abadi" w:hAnsi="Abadi"/>
          <w:i/>
          <w:iCs/>
          <w:sz w:val="16"/>
          <w:szCs w:val="16"/>
        </w:rPr>
      </w:pPr>
      <w:r w:rsidRPr="004B7A6B">
        <w:rPr>
          <w:rFonts w:ascii="Abadi" w:hAnsi="Abadi"/>
          <w:i/>
          <w:iCs/>
          <w:sz w:val="16"/>
          <w:szCs w:val="16"/>
        </w:rPr>
        <w:t xml:space="preserve">Oficio número 4927 </w:t>
      </w:r>
    </w:p>
    <w:p w14:paraId="5117921A" w14:textId="77777777" w:rsidR="00990849" w:rsidRPr="004B7A6B" w:rsidRDefault="00990849" w:rsidP="00990849">
      <w:pPr>
        <w:jc w:val="right"/>
        <w:rPr>
          <w:rFonts w:ascii="Abadi" w:hAnsi="Abadi"/>
          <w:i/>
          <w:iCs/>
          <w:sz w:val="16"/>
          <w:szCs w:val="16"/>
        </w:rPr>
      </w:pPr>
      <w:r w:rsidRPr="004B7A6B">
        <w:rPr>
          <w:rFonts w:ascii="Abadi" w:hAnsi="Abadi"/>
          <w:i/>
          <w:iCs/>
          <w:sz w:val="16"/>
          <w:szCs w:val="16"/>
        </w:rPr>
        <w:t xml:space="preserve">Expediente 7.0 </w:t>
      </w:r>
    </w:p>
    <w:p w14:paraId="104CD880" w14:textId="77777777" w:rsidR="00990849" w:rsidRPr="004B7A6B" w:rsidRDefault="00990849" w:rsidP="00990849">
      <w:pPr>
        <w:jc w:val="right"/>
        <w:rPr>
          <w:rFonts w:ascii="Abadi" w:hAnsi="Abadi"/>
          <w:b/>
          <w:bCs/>
          <w:i/>
          <w:iCs/>
          <w:sz w:val="16"/>
          <w:szCs w:val="16"/>
        </w:rPr>
      </w:pPr>
      <w:r w:rsidRPr="004B7A6B">
        <w:rPr>
          <w:rFonts w:ascii="Abadi" w:hAnsi="Abadi"/>
          <w:b/>
          <w:bCs/>
          <w:i/>
          <w:iCs/>
          <w:sz w:val="16"/>
          <w:szCs w:val="16"/>
        </w:rPr>
        <w:t xml:space="preserve">Guanajuato, Gto., 3 de octubre de 2022 «2022 </w:t>
      </w:r>
    </w:p>
    <w:p w14:paraId="6F1A5B52" w14:textId="77777777" w:rsidR="00990849" w:rsidRPr="004B7A6B" w:rsidRDefault="00990849" w:rsidP="00990849">
      <w:pPr>
        <w:jc w:val="right"/>
        <w:rPr>
          <w:rFonts w:ascii="Abadi" w:hAnsi="Abadi"/>
          <w:b/>
          <w:bCs/>
          <w:i/>
          <w:iCs/>
          <w:sz w:val="16"/>
          <w:szCs w:val="16"/>
        </w:rPr>
      </w:pPr>
      <w:r w:rsidRPr="004B7A6B">
        <w:rPr>
          <w:rFonts w:ascii="Abadi" w:hAnsi="Abadi"/>
          <w:b/>
          <w:bCs/>
          <w:i/>
          <w:iCs/>
          <w:sz w:val="16"/>
          <w:szCs w:val="16"/>
        </w:rPr>
        <w:t xml:space="preserve">Año del Festival Internacional Cervantino, 50 años de diálogo cultural» </w:t>
      </w:r>
    </w:p>
    <w:p w14:paraId="612E5B2A" w14:textId="77777777" w:rsidR="00990849" w:rsidRPr="004B7A6B" w:rsidRDefault="00990849" w:rsidP="00990849">
      <w:pPr>
        <w:jc w:val="right"/>
        <w:rPr>
          <w:rFonts w:ascii="Abadi" w:hAnsi="Abadi"/>
          <w:b/>
          <w:bCs/>
          <w:i/>
          <w:iCs/>
          <w:sz w:val="16"/>
          <w:szCs w:val="16"/>
        </w:rPr>
      </w:pPr>
      <w:r w:rsidRPr="004B7A6B">
        <w:rPr>
          <w:rFonts w:ascii="Abadi" w:hAnsi="Abadi"/>
          <w:b/>
          <w:bCs/>
          <w:i/>
          <w:iCs/>
          <w:sz w:val="16"/>
          <w:szCs w:val="16"/>
        </w:rPr>
        <w:t>Bicentenario de la Instalación de la Excelentísima Diputación Provincial de Guanajuato, 1822-1824</w:t>
      </w:r>
    </w:p>
    <w:p w14:paraId="4A6C3632" w14:textId="77777777" w:rsidR="00990849" w:rsidRDefault="00990849" w:rsidP="00990849">
      <w:pPr>
        <w:jc w:val="both"/>
        <w:rPr>
          <w:rFonts w:ascii="Abadi" w:hAnsi="Abadi"/>
          <w:sz w:val="21"/>
          <w:szCs w:val="21"/>
        </w:rPr>
      </w:pPr>
    </w:p>
    <w:p w14:paraId="3467F122" w14:textId="77777777" w:rsidR="00990849" w:rsidRPr="004B7A6B" w:rsidRDefault="00990849" w:rsidP="00990849">
      <w:pPr>
        <w:jc w:val="both"/>
        <w:rPr>
          <w:rFonts w:ascii="Abadi" w:hAnsi="Abadi"/>
          <w:b/>
          <w:bCs/>
          <w:sz w:val="21"/>
          <w:szCs w:val="21"/>
        </w:rPr>
      </w:pPr>
      <w:r w:rsidRPr="004B7A6B">
        <w:rPr>
          <w:rFonts w:ascii="Abadi" w:hAnsi="Abadi"/>
          <w:b/>
          <w:bCs/>
          <w:sz w:val="21"/>
          <w:szCs w:val="21"/>
        </w:rPr>
        <w:t xml:space="preserve">Diputado Martín López Camacho </w:t>
      </w:r>
    </w:p>
    <w:p w14:paraId="129A7E72" w14:textId="77777777" w:rsidR="00990849" w:rsidRPr="004B7A6B" w:rsidRDefault="00990849" w:rsidP="00990849">
      <w:pPr>
        <w:jc w:val="both"/>
        <w:rPr>
          <w:rFonts w:ascii="Abadi" w:hAnsi="Abadi"/>
          <w:b/>
          <w:bCs/>
          <w:sz w:val="21"/>
          <w:szCs w:val="21"/>
        </w:rPr>
      </w:pPr>
      <w:r w:rsidRPr="004B7A6B">
        <w:rPr>
          <w:rFonts w:ascii="Abadi" w:hAnsi="Abadi"/>
          <w:b/>
          <w:bCs/>
          <w:sz w:val="21"/>
          <w:szCs w:val="21"/>
        </w:rPr>
        <w:t xml:space="preserve">Presidente de la Mesa Directiva del </w:t>
      </w:r>
    </w:p>
    <w:p w14:paraId="4BF18DC4" w14:textId="77777777" w:rsidR="00990849" w:rsidRPr="004B7A6B" w:rsidRDefault="00990849" w:rsidP="00990849">
      <w:pPr>
        <w:jc w:val="both"/>
        <w:rPr>
          <w:rFonts w:ascii="Abadi" w:hAnsi="Abadi"/>
          <w:b/>
          <w:bCs/>
          <w:sz w:val="21"/>
          <w:szCs w:val="21"/>
        </w:rPr>
      </w:pPr>
      <w:r w:rsidRPr="004B7A6B">
        <w:rPr>
          <w:rFonts w:ascii="Abadi" w:hAnsi="Abadi"/>
          <w:b/>
          <w:bCs/>
          <w:sz w:val="21"/>
          <w:szCs w:val="21"/>
        </w:rPr>
        <w:t xml:space="preserve">Congreso del Estado de Guanajuato </w:t>
      </w:r>
    </w:p>
    <w:p w14:paraId="0CD87471" w14:textId="77777777" w:rsidR="00990849" w:rsidRPr="004B7A6B" w:rsidRDefault="00990849" w:rsidP="00990849">
      <w:pPr>
        <w:jc w:val="both"/>
        <w:rPr>
          <w:rFonts w:ascii="Abadi" w:hAnsi="Abadi"/>
          <w:b/>
          <w:bCs/>
          <w:sz w:val="21"/>
          <w:szCs w:val="21"/>
        </w:rPr>
      </w:pPr>
      <w:r w:rsidRPr="004B7A6B">
        <w:rPr>
          <w:rFonts w:ascii="Abadi" w:hAnsi="Abadi"/>
          <w:b/>
          <w:bCs/>
          <w:sz w:val="21"/>
          <w:szCs w:val="21"/>
        </w:rPr>
        <w:t xml:space="preserve">P r e s e n t e </w:t>
      </w:r>
    </w:p>
    <w:p w14:paraId="66F7DD87" w14:textId="77777777" w:rsidR="00990849" w:rsidRPr="004B7A6B" w:rsidRDefault="00990849" w:rsidP="00990849">
      <w:pPr>
        <w:jc w:val="both"/>
        <w:rPr>
          <w:rFonts w:ascii="Abadi" w:hAnsi="Abadi"/>
          <w:sz w:val="21"/>
          <w:szCs w:val="21"/>
        </w:rPr>
      </w:pPr>
    </w:p>
    <w:p w14:paraId="4DFA7303" w14:textId="6CAD3147" w:rsidR="00990849" w:rsidRDefault="00990849" w:rsidP="00990849">
      <w:pPr>
        <w:ind w:firstLine="708"/>
        <w:jc w:val="both"/>
        <w:rPr>
          <w:rFonts w:ascii="Abadi" w:hAnsi="Abadi"/>
          <w:sz w:val="21"/>
          <w:szCs w:val="21"/>
        </w:rPr>
      </w:pPr>
      <w:r w:rsidRPr="004B7A6B">
        <w:rPr>
          <w:rFonts w:ascii="Abadi" w:hAnsi="Abadi"/>
          <w:sz w:val="21"/>
          <w:szCs w:val="21"/>
        </w:rPr>
        <w:t xml:space="preserve">En reunión de la Comisión de Desarrollo Urbano y Obra Pública se dio cuenta con la solicitud -turnada a esta comisión legislativa- del diputado David Martínez Mendizábal, integrante del Grupo Parlamentario del Partido MORENA, de cambio de turno de la iniciativa a efecto de reformar y adicionar diversas disposiciones de la Constitución Política para el Estado de Guanajuato, del Código Territorial para el Estado y los Municipios de Guanajuato y de la Ley Orgánica Municipal para el Estado de Guanajuato, en la parte correspondiente al segundo ordenamiento (Expediente 245B/LXV-I). </w:t>
      </w:r>
    </w:p>
    <w:p w14:paraId="4B48721E" w14:textId="354ED685" w:rsidR="00990849" w:rsidRDefault="00990849" w:rsidP="00990849">
      <w:pPr>
        <w:ind w:firstLine="708"/>
        <w:jc w:val="both"/>
        <w:rPr>
          <w:rFonts w:ascii="Abadi" w:hAnsi="Abadi"/>
          <w:sz w:val="21"/>
          <w:szCs w:val="21"/>
        </w:rPr>
      </w:pPr>
    </w:p>
    <w:p w14:paraId="2C887C31" w14:textId="77777777" w:rsidR="00990849" w:rsidRDefault="00990849" w:rsidP="00990849">
      <w:pPr>
        <w:ind w:firstLine="708"/>
        <w:jc w:val="both"/>
        <w:rPr>
          <w:rFonts w:ascii="Abadi" w:hAnsi="Abadi"/>
          <w:sz w:val="21"/>
          <w:szCs w:val="21"/>
        </w:rPr>
      </w:pPr>
    </w:p>
    <w:p w14:paraId="1C1B144E" w14:textId="0B112F68" w:rsidR="00990849" w:rsidRDefault="00990849" w:rsidP="00990849">
      <w:pPr>
        <w:ind w:firstLine="708"/>
        <w:jc w:val="both"/>
        <w:rPr>
          <w:rFonts w:ascii="Abadi" w:hAnsi="Abadi"/>
          <w:sz w:val="21"/>
          <w:szCs w:val="21"/>
        </w:rPr>
      </w:pPr>
      <w:r w:rsidRPr="004B7A6B">
        <w:rPr>
          <w:rFonts w:ascii="Abadi" w:hAnsi="Abadi"/>
          <w:sz w:val="21"/>
          <w:szCs w:val="21"/>
        </w:rPr>
        <w:t>Al respecto, por unanimidad se acordó solicitarle que, en uso de sus atribuciones, conceda el cambio de turno del artículo segundo de la iniciativa antes referida, a las Comisiones Unidas de Desarrollo Económico y Social y de Desarrollo Urbano y Obra Pública. Ello en virtud de que en las comisione unidas se analiza una iniciativa con temática similar -derecho al agua-.</w:t>
      </w:r>
    </w:p>
    <w:p w14:paraId="2D5466D3" w14:textId="77777777" w:rsidR="00990849" w:rsidRDefault="00990849" w:rsidP="00990849">
      <w:pPr>
        <w:ind w:firstLine="708"/>
        <w:jc w:val="both"/>
        <w:rPr>
          <w:rFonts w:ascii="Abadi" w:hAnsi="Abadi"/>
          <w:sz w:val="21"/>
          <w:szCs w:val="21"/>
        </w:rPr>
      </w:pPr>
    </w:p>
    <w:p w14:paraId="55E6C27C" w14:textId="77777777" w:rsidR="00990849" w:rsidRPr="004B7A6B" w:rsidRDefault="00990849" w:rsidP="00990849">
      <w:pPr>
        <w:ind w:firstLine="708"/>
        <w:jc w:val="both"/>
        <w:rPr>
          <w:rFonts w:ascii="Abadi" w:hAnsi="Abadi"/>
          <w:sz w:val="21"/>
          <w:szCs w:val="21"/>
        </w:rPr>
      </w:pPr>
      <w:r w:rsidRPr="004B7A6B">
        <w:rPr>
          <w:rFonts w:ascii="Abadi" w:hAnsi="Abadi"/>
          <w:sz w:val="21"/>
          <w:szCs w:val="21"/>
        </w:rPr>
        <w:t xml:space="preserve">Nuestra petición tiene fundamento en el artículo 59 -fracción X- de la Ley Orgánica del Poder Legislativo del Estado de Guanajuato. Reciba un cordial saludo. </w:t>
      </w:r>
    </w:p>
    <w:p w14:paraId="10BFFA33" w14:textId="77777777" w:rsidR="00990849" w:rsidRPr="004B7A6B" w:rsidRDefault="00990849" w:rsidP="00990849">
      <w:pPr>
        <w:jc w:val="both"/>
        <w:rPr>
          <w:rFonts w:ascii="Abadi" w:hAnsi="Abadi"/>
          <w:sz w:val="21"/>
          <w:szCs w:val="21"/>
        </w:rPr>
      </w:pPr>
    </w:p>
    <w:p w14:paraId="2FEE2044" w14:textId="77777777" w:rsidR="00990849" w:rsidRPr="004B7A6B" w:rsidRDefault="00990849" w:rsidP="00990849">
      <w:pPr>
        <w:jc w:val="center"/>
        <w:rPr>
          <w:rFonts w:ascii="Abadi" w:hAnsi="Abadi"/>
          <w:b/>
          <w:bCs/>
          <w:sz w:val="21"/>
          <w:szCs w:val="21"/>
        </w:rPr>
      </w:pPr>
      <w:r w:rsidRPr="004B7A6B">
        <w:rPr>
          <w:rFonts w:ascii="Abadi" w:hAnsi="Abadi"/>
          <w:b/>
          <w:bCs/>
          <w:sz w:val="21"/>
          <w:szCs w:val="21"/>
        </w:rPr>
        <w:t>A t e n t a m e n t e</w:t>
      </w:r>
    </w:p>
    <w:p w14:paraId="5D588AD9" w14:textId="77777777" w:rsidR="00990849" w:rsidRPr="004B7A6B" w:rsidRDefault="00990849" w:rsidP="00990849">
      <w:pPr>
        <w:jc w:val="center"/>
        <w:rPr>
          <w:rFonts w:ascii="Abadi" w:hAnsi="Abadi"/>
          <w:b/>
          <w:bCs/>
          <w:sz w:val="21"/>
          <w:szCs w:val="21"/>
        </w:rPr>
      </w:pPr>
      <w:r w:rsidRPr="004B7A6B">
        <w:rPr>
          <w:rFonts w:ascii="Abadi" w:hAnsi="Abadi"/>
          <w:b/>
          <w:bCs/>
          <w:sz w:val="21"/>
          <w:szCs w:val="21"/>
        </w:rPr>
        <w:t>La Comisión de Desarrollo Urbano y Obra Pública</w:t>
      </w:r>
    </w:p>
    <w:p w14:paraId="28D37EE0" w14:textId="77777777" w:rsidR="00990849" w:rsidRDefault="00990849" w:rsidP="00990849">
      <w:pPr>
        <w:jc w:val="both"/>
        <w:rPr>
          <w:rFonts w:ascii="Abadi" w:hAnsi="Abadi"/>
          <w:b/>
          <w:bCs/>
          <w:sz w:val="21"/>
          <w:szCs w:val="21"/>
        </w:rPr>
      </w:pPr>
    </w:p>
    <w:p w14:paraId="54B71B42" w14:textId="77777777" w:rsidR="00990849" w:rsidRPr="004B7A6B" w:rsidRDefault="00990849" w:rsidP="00990849">
      <w:pPr>
        <w:jc w:val="both"/>
        <w:rPr>
          <w:rFonts w:ascii="Abadi" w:hAnsi="Abadi"/>
          <w:b/>
          <w:bCs/>
          <w:sz w:val="21"/>
          <w:szCs w:val="21"/>
        </w:rPr>
      </w:pPr>
      <w:r w:rsidRPr="004B7A6B">
        <w:rPr>
          <w:rFonts w:ascii="Abadi" w:hAnsi="Abadi"/>
          <w:b/>
          <w:bCs/>
          <w:sz w:val="21"/>
          <w:szCs w:val="21"/>
        </w:rPr>
        <w:t xml:space="preserve">José Alfonso Borja Pimentel </w:t>
      </w:r>
    </w:p>
    <w:p w14:paraId="0F9DA28C" w14:textId="77777777" w:rsidR="00990849" w:rsidRPr="004B7A6B" w:rsidRDefault="00990849" w:rsidP="00990849">
      <w:pPr>
        <w:jc w:val="both"/>
        <w:rPr>
          <w:rFonts w:ascii="Abadi" w:hAnsi="Abadi"/>
          <w:b/>
          <w:bCs/>
          <w:sz w:val="21"/>
          <w:szCs w:val="21"/>
        </w:rPr>
      </w:pPr>
      <w:r w:rsidRPr="004B7A6B">
        <w:rPr>
          <w:rFonts w:ascii="Abadi" w:hAnsi="Abadi"/>
          <w:b/>
          <w:bCs/>
          <w:sz w:val="21"/>
          <w:szCs w:val="21"/>
        </w:rPr>
        <w:t xml:space="preserve">Diputado presidente Firma electrónica </w:t>
      </w:r>
    </w:p>
    <w:p w14:paraId="2D719A18" w14:textId="77777777" w:rsidR="00990849" w:rsidRPr="004B7A6B" w:rsidRDefault="00990849" w:rsidP="00990849">
      <w:pPr>
        <w:jc w:val="both"/>
        <w:rPr>
          <w:rFonts w:ascii="Abadi" w:hAnsi="Abadi"/>
          <w:b/>
          <w:bCs/>
          <w:sz w:val="21"/>
          <w:szCs w:val="21"/>
        </w:rPr>
      </w:pPr>
      <w:r w:rsidRPr="004B7A6B">
        <w:rPr>
          <w:rFonts w:ascii="Abadi" w:hAnsi="Abadi"/>
          <w:b/>
          <w:bCs/>
          <w:sz w:val="21"/>
          <w:szCs w:val="21"/>
        </w:rPr>
        <w:t xml:space="preserve">Angélica Casillas Martínez </w:t>
      </w:r>
    </w:p>
    <w:p w14:paraId="7A315E43" w14:textId="77777777" w:rsidR="00990849" w:rsidRPr="004B7A6B" w:rsidRDefault="00990849" w:rsidP="00990849">
      <w:pPr>
        <w:jc w:val="both"/>
        <w:rPr>
          <w:rFonts w:ascii="Abadi" w:hAnsi="Abadi"/>
          <w:b/>
          <w:bCs/>
          <w:sz w:val="21"/>
          <w:szCs w:val="21"/>
        </w:rPr>
      </w:pPr>
      <w:r w:rsidRPr="004B7A6B">
        <w:rPr>
          <w:rFonts w:ascii="Abadi" w:hAnsi="Abadi"/>
          <w:b/>
          <w:bCs/>
          <w:sz w:val="21"/>
          <w:szCs w:val="21"/>
        </w:rPr>
        <w:t>Diputada secretaria</w:t>
      </w:r>
    </w:p>
    <w:p w14:paraId="52FA1E7C" w14:textId="2EDA6E4A" w:rsidR="00990849" w:rsidRDefault="00990849" w:rsidP="00990849">
      <w:pPr>
        <w:jc w:val="both"/>
        <w:rPr>
          <w:rFonts w:ascii="Abadi" w:hAnsi="Abadi"/>
          <w:b/>
          <w:bCs/>
          <w:sz w:val="21"/>
          <w:szCs w:val="21"/>
        </w:rPr>
      </w:pPr>
      <w:r w:rsidRPr="004B7A6B">
        <w:rPr>
          <w:rFonts w:ascii="Abadi" w:hAnsi="Abadi"/>
          <w:b/>
          <w:bCs/>
          <w:sz w:val="21"/>
          <w:szCs w:val="21"/>
        </w:rPr>
        <w:t>Firma electrónica</w:t>
      </w:r>
    </w:p>
    <w:p w14:paraId="0CC5CF59" w14:textId="13237B09" w:rsidR="00E63F5D" w:rsidRDefault="00E63F5D" w:rsidP="00990849">
      <w:pPr>
        <w:jc w:val="both"/>
        <w:rPr>
          <w:rFonts w:ascii="Abadi" w:hAnsi="Abadi"/>
          <w:b/>
          <w:bCs/>
          <w:sz w:val="21"/>
          <w:szCs w:val="21"/>
        </w:rPr>
      </w:pPr>
    </w:p>
    <w:p w14:paraId="5333C57C" w14:textId="77777777" w:rsidR="00216F1E" w:rsidRDefault="00216F1E" w:rsidP="00990849">
      <w:pPr>
        <w:jc w:val="both"/>
        <w:rPr>
          <w:rFonts w:ascii="Abadi" w:hAnsi="Abadi"/>
          <w:b/>
          <w:bCs/>
          <w:sz w:val="21"/>
          <w:szCs w:val="21"/>
        </w:rPr>
      </w:pPr>
    </w:p>
    <w:p w14:paraId="0CA8A5FF" w14:textId="4D177E7A" w:rsidR="00E63F5D" w:rsidRDefault="00E63F5D" w:rsidP="00E63F5D">
      <w:pPr>
        <w:ind w:firstLine="708"/>
        <w:jc w:val="both"/>
        <w:rPr>
          <w:rFonts w:ascii="Abadi" w:hAnsi="Abadi"/>
          <w:sz w:val="21"/>
          <w:szCs w:val="21"/>
        </w:rPr>
      </w:pPr>
      <w:r w:rsidRPr="006B6A99">
        <w:rPr>
          <w:rFonts w:ascii="Abadi" w:hAnsi="Abadi"/>
          <w:b/>
          <w:bCs/>
          <w:sz w:val="21"/>
          <w:szCs w:val="21"/>
        </w:rPr>
        <w:t xml:space="preserve">- El Presidente.- </w:t>
      </w:r>
      <w:r>
        <w:rPr>
          <w:rFonts w:ascii="Abadi" w:hAnsi="Abadi"/>
          <w:sz w:val="21"/>
          <w:szCs w:val="21"/>
        </w:rPr>
        <w:t xml:space="preserve">En seguida se da cuenta con la solicitud formulada por las diputadas y diputados integrantes de la Comisión de Desarrollo Urbano y Obra Pública, </w:t>
      </w:r>
      <w:r w:rsidRPr="006B6A99">
        <w:rPr>
          <w:rFonts w:ascii="Abadi" w:hAnsi="Abadi"/>
          <w:sz w:val="21"/>
          <w:szCs w:val="21"/>
        </w:rPr>
        <w:t>a fin de modificar el turno de la iniciativa del diputado David Martínez Mendizábal, integrante del Grupo Parlamentario del Partido MORENA, a efecto de reformar y adicionar diversas disposiciones de la Constitución Política para el Estado de Guanajuato, del Código Territorial para el Estado y los Municipios de Guanajuato y de la Ley Orgánica Municipal para el Estado de Guanajuato, en la parte correspondiente al segundo ordenamiento.</w:t>
      </w:r>
    </w:p>
    <w:p w14:paraId="195BFE0B" w14:textId="77777777" w:rsidR="00E63F5D" w:rsidRDefault="00E63F5D" w:rsidP="00E63F5D">
      <w:pPr>
        <w:ind w:firstLine="708"/>
        <w:jc w:val="both"/>
        <w:rPr>
          <w:rFonts w:ascii="Abadi" w:hAnsi="Abadi"/>
          <w:sz w:val="21"/>
          <w:szCs w:val="21"/>
        </w:rPr>
      </w:pPr>
    </w:p>
    <w:p w14:paraId="21AC0D88" w14:textId="77777777" w:rsidR="00DF6360" w:rsidRDefault="00DF6360" w:rsidP="00E63F5D">
      <w:pPr>
        <w:ind w:left="567" w:right="709"/>
        <w:jc w:val="both"/>
        <w:rPr>
          <w:rFonts w:ascii="Abadi" w:hAnsi="Abadi"/>
          <w:b/>
          <w:bCs/>
          <w:i/>
          <w:iCs/>
          <w:sz w:val="21"/>
          <w:szCs w:val="21"/>
          <w:u w:val="single"/>
        </w:rPr>
      </w:pPr>
    </w:p>
    <w:p w14:paraId="3CF4D831" w14:textId="73370AF3" w:rsidR="00E63F5D" w:rsidRDefault="00E63F5D" w:rsidP="00E63F5D">
      <w:pPr>
        <w:ind w:left="567" w:right="709"/>
        <w:jc w:val="both"/>
        <w:rPr>
          <w:rFonts w:ascii="Abadi" w:hAnsi="Abadi"/>
          <w:b/>
          <w:bCs/>
          <w:i/>
          <w:iCs/>
          <w:sz w:val="21"/>
          <w:szCs w:val="21"/>
          <w:u w:val="single"/>
        </w:rPr>
      </w:pPr>
      <w:r w:rsidRPr="00E807EA">
        <w:rPr>
          <w:rFonts w:ascii="Abadi" w:hAnsi="Abadi"/>
          <w:b/>
          <w:bCs/>
          <w:i/>
          <w:iCs/>
          <w:sz w:val="21"/>
          <w:szCs w:val="21"/>
          <w:u w:val="single"/>
        </w:rPr>
        <w:t>Con fundamento el artículo 59, fracción décima, relacionados con los artículos 107, fracción V y 108 fracción primera, de la Ley Orgánica del Poder Legislativo, esta presidencia, acuerda el cambio de turno de la iniciativa, referida en consecuencia se turna a las Comisiones Unidas de Desarrollo Económico y Social, y de Desarrollo Urbano y Obra Pública, para su estudio y dictamen.</w:t>
      </w:r>
    </w:p>
    <w:p w14:paraId="6A16EDAB" w14:textId="77777777" w:rsidR="00E63F5D" w:rsidRPr="004B7A6B" w:rsidRDefault="00E63F5D" w:rsidP="00990849">
      <w:pPr>
        <w:jc w:val="both"/>
        <w:rPr>
          <w:rFonts w:ascii="Abadi" w:hAnsi="Abadi"/>
          <w:b/>
          <w:bCs/>
          <w:sz w:val="21"/>
          <w:szCs w:val="21"/>
        </w:rPr>
      </w:pPr>
    </w:p>
    <w:p w14:paraId="01305976" w14:textId="4006A496" w:rsidR="007C462C" w:rsidRDefault="007C462C" w:rsidP="00CE5E84">
      <w:pPr>
        <w:autoSpaceDE w:val="0"/>
        <w:autoSpaceDN w:val="0"/>
        <w:adjustRightInd w:val="0"/>
        <w:ind w:left="426"/>
        <w:contextualSpacing/>
        <w:jc w:val="both"/>
        <w:rPr>
          <w:rFonts w:ascii="Abadi" w:hAnsi="Abadi" w:cs="ArialMT"/>
          <w:b/>
          <w:bCs/>
          <w:sz w:val="21"/>
          <w:szCs w:val="21"/>
        </w:rPr>
      </w:pPr>
    </w:p>
    <w:p w14:paraId="723C89BD" w14:textId="77777777" w:rsidR="00DF6360" w:rsidRDefault="00DF6360" w:rsidP="00CE5E84">
      <w:pPr>
        <w:autoSpaceDE w:val="0"/>
        <w:autoSpaceDN w:val="0"/>
        <w:adjustRightInd w:val="0"/>
        <w:ind w:left="426"/>
        <w:contextualSpacing/>
        <w:jc w:val="both"/>
        <w:rPr>
          <w:rFonts w:ascii="Abadi" w:hAnsi="Abadi" w:cs="ArialMT"/>
          <w:b/>
          <w:bCs/>
          <w:sz w:val="21"/>
          <w:szCs w:val="21"/>
        </w:rPr>
      </w:pPr>
    </w:p>
    <w:p w14:paraId="1368C1A8" w14:textId="08F0687A" w:rsidR="001034A5" w:rsidRDefault="001034A5" w:rsidP="00DF6360">
      <w:pPr>
        <w:pStyle w:val="Prrafodelista"/>
        <w:numPr>
          <w:ilvl w:val="0"/>
          <w:numId w:val="10"/>
        </w:numPr>
        <w:autoSpaceDE w:val="0"/>
        <w:autoSpaceDN w:val="0"/>
        <w:adjustRightInd w:val="0"/>
        <w:ind w:left="284"/>
        <w:contextualSpacing/>
        <w:jc w:val="both"/>
        <w:rPr>
          <w:rFonts w:ascii="Abadi" w:hAnsi="Abadi" w:cs="ArialMT"/>
          <w:b/>
          <w:bCs/>
          <w:sz w:val="21"/>
          <w:szCs w:val="21"/>
        </w:rPr>
      </w:pPr>
      <w:r w:rsidRPr="006863E0">
        <w:rPr>
          <w:rFonts w:ascii="Abadi" w:hAnsi="Abadi" w:cs="ArialMT"/>
          <w:b/>
          <w:bCs/>
          <w:sz w:val="21"/>
          <w:szCs w:val="21"/>
        </w:rPr>
        <w:t>PRESENTACIÓN DE LA PROPUESTA DE TERNA PARA LA DESIGNACIÓN DE LA PERSONA QUE OCUPE LA TITULARIDAD DEL ÓRGANO INTERNO DE CONTROL DEL TRIBUNAL DE JUSTICIA ADMINISTRATIVA DEL ESTADO DE GUANAJUATO, FORMULADA POR EL CONSEJO ADMINISTRATIVO DE DICHO TRIBUNAL.</w:t>
      </w:r>
      <w:r w:rsidR="00544CE8">
        <w:rPr>
          <w:rFonts w:ascii="Abadi" w:hAnsi="Abadi" w:cs="ArialMT"/>
          <w:b/>
          <w:bCs/>
          <w:sz w:val="21"/>
          <w:szCs w:val="21"/>
        </w:rPr>
        <w:t xml:space="preserve"> </w:t>
      </w:r>
    </w:p>
    <w:p w14:paraId="3C301796" w14:textId="77777777" w:rsidR="00981E75" w:rsidRDefault="00981E75" w:rsidP="00981E75">
      <w:pPr>
        <w:jc w:val="both"/>
        <w:rPr>
          <w:rFonts w:ascii="Abadi" w:hAnsi="Abadi"/>
          <w:sz w:val="16"/>
          <w:szCs w:val="16"/>
        </w:rPr>
      </w:pPr>
    </w:p>
    <w:p w14:paraId="1F10597A" w14:textId="77777777" w:rsidR="00981E75" w:rsidRDefault="00981E75" w:rsidP="00981E75">
      <w:pPr>
        <w:jc w:val="both"/>
        <w:rPr>
          <w:rFonts w:ascii="Abadi" w:hAnsi="Abadi"/>
          <w:sz w:val="16"/>
          <w:szCs w:val="16"/>
        </w:rPr>
      </w:pPr>
    </w:p>
    <w:p w14:paraId="587FAA57" w14:textId="1C05A179" w:rsidR="00C663BB" w:rsidRPr="00981E75" w:rsidRDefault="00FD59D6" w:rsidP="00981E75">
      <w:pPr>
        <w:jc w:val="both"/>
        <w:rPr>
          <w:rFonts w:ascii="Abadi" w:hAnsi="Abadi"/>
          <w:b/>
          <w:bCs/>
          <w:sz w:val="16"/>
          <w:szCs w:val="16"/>
        </w:rPr>
      </w:pPr>
      <w:r>
        <w:rPr>
          <w:rFonts w:ascii="Abadi" w:hAnsi="Abadi"/>
          <w:b/>
          <w:bCs/>
          <w:sz w:val="21"/>
          <w:szCs w:val="21"/>
        </w:rPr>
        <w:t>DIP.</w:t>
      </w:r>
      <w:r w:rsidR="00C663BB">
        <w:rPr>
          <w:rFonts w:ascii="Abadi" w:hAnsi="Abadi"/>
          <w:b/>
          <w:bCs/>
          <w:sz w:val="21"/>
          <w:szCs w:val="21"/>
        </w:rPr>
        <w:t xml:space="preserve"> MARTÍN LÓPEZ CAMACHO</w:t>
      </w:r>
    </w:p>
    <w:p w14:paraId="789F9F36" w14:textId="3F5C719F" w:rsidR="00BF42DA" w:rsidRPr="00623D87" w:rsidRDefault="00BF42DA" w:rsidP="00DF6360">
      <w:pPr>
        <w:jc w:val="both"/>
        <w:rPr>
          <w:rFonts w:ascii="Abadi" w:hAnsi="Abadi"/>
          <w:b/>
          <w:bCs/>
          <w:sz w:val="21"/>
          <w:szCs w:val="21"/>
        </w:rPr>
      </w:pPr>
      <w:r w:rsidRPr="00623D87">
        <w:rPr>
          <w:rFonts w:ascii="Abadi" w:hAnsi="Abadi"/>
          <w:b/>
          <w:bCs/>
          <w:sz w:val="21"/>
          <w:szCs w:val="21"/>
        </w:rPr>
        <w:t>PRESIDENTE DEL CONGRESO DEL ESTADO DE GUANAJUATO</w:t>
      </w:r>
    </w:p>
    <w:p w14:paraId="1EABD474" w14:textId="77777777" w:rsidR="00BF42DA" w:rsidRPr="00623D87" w:rsidRDefault="00BF42DA" w:rsidP="00BF42DA">
      <w:pPr>
        <w:jc w:val="both"/>
        <w:rPr>
          <w:rFonts w:ascii="Abadi" w:hAnsi="Abadi"/>
          <w:b/>
          <w:bCs/>
          <w:sz w:val="21"/>
          <w:szCs w:val="21"/>
        </w:rPr>
      </w:pPr>
      <w:r w:rsidRPr="00623D87">
        <w:rPr>
          <w:rFonts w:ascii="Abadi" w:hAnsi="Abadi"/>
          <w:b/>
          <w:bCs/>
          <w:sz w:val="21"/>
          <w:szCs w:val="21"/>
        </w:rPr>
        <w:t>LXV LEGISLATURA CONSTITUCIONAL</w:t>
      </w:r>
    </w:p>
    <w:p w14:paraId="4102271B" w14:textId="77777777" w:rsidR="00BF42DA" w:rsidRPr="00623D87" w:rsidRDefault="00BF42DA" w:rsidP="00BF42DA">
      <w:pPr>
        <w:jc w:val="both"/>
        <w:rPr>
          <w:rFonts w:ascii="Abadi" w:hAnsi="Abadi"/>
          <w:b/>
          <w:bCs/>
          <w:sz w:val="21"/>
          <w:szCs w:val="21"/>
        </w:rPr>
      </w:pPr>
      <w:r w:rsidRPr="00623D87">
        <w:rPr>
          <w:rFonts w:ascii="Abadi" w:hAnsi="Abadi"/>
          <w:b/>
          <w:bCs/>
          <w:sz w:val="21"/>
          <w:szCs w:val="21"/>
        </w:rPr>
        <w:t xml:space="preserve">P R E S E N T E  </w:t>
      </w:r>
    </w:p>
    <w:p w14:paraId="0AA2FCCC" w14:textId="77777777" w:rsidR="00BF42DA" w:rsidRPr="00623D87" w:rsidRDefault="00BF42DA" w:rsidP="00BF42DA">
      <w:pPr>
        <w:jc w:val="both"/>
        <w:rPr>
          <w:rFonts w:ascii="Abadi" w:hAnsi="Abadi"/>
          <w:b/>
          <w:bCs/>
          <w:sz w:val="21"/>
          <w:szCs w:val="21"/>
        </w:rPr>
      </w:pPr>
    </w:p>
    <w:p w14:paraId="29C8C440" w14:textId="77777777" w:rsidR="00BF42DA" w:rsidRPr="00623D87" w:rsidRDefault="00BF42DA" w:rsidP="00BF42DA">
      <w:pPr>
        <w:jc w:val="both"/>
        <w:rPr>
          <w:rFonts w:ascii="Abadi" w:hAnsi="Abadi"/>
          <w:sz w:val="21"/>
          <w:szCs w:val="21"/>
        </w:rPr>
      </w:pPr>
      <w:r w:rsidRPr="00623D87">
        <w:rPr>
          <w:rFonts w:ascii="Abadi" w:hAnsi="Abadi"/>
          <w:sz w:val="21"/>
          <w:szCs w:val="21"/>
        </w:rPr>
        <w:t>Aprovecho el medio para enviarle</w:t>
      </w:r>
      <w:r>
        <w:rPr>
          <w:rFonts w:ascii="Abadi" w:hAnsi="Abadi"/>
          <w:sz w:val="21"/>
          <w:szCs w:val="21"/>
        </w:rPr>
        <w:t xml:space="preserve"> </w:t>
      </w:r>
      <w:r w:rsidRPr="00623D87">
        <w:rPr>
          <w:rFonts w:ascii="Abadi" w:hAnsi="Abadi"/>
          <w:sz w:val="21"/>
          <w:szCs w:val="21"/>
        </w:rPr>
        <w:t>un afectuoso saludo,</w:t>
      </w:r>
      <w:r>
        <w:rPr>
          <w:rFonts w:ascii="Abadi" w:hAnsi="Abadi"/>
          <w:sz w:val="21"/>
          <w:szCs w:val="21"/>
        </w:rPr>
        <w:t xml:space="preserve"> </w:t>
      </w:r>
      <w:r w:rsidRPr="00623D87">
        <w:rPr>
          <w:rFonts w:ascii="Abadi" w:hAnsi="Abadi"/>
          <w:sz w:val="21"/>
          <w:szCs w:val="21"/>
        </w:rPr>
        <w:t>así como para informar a Usted que, en la Cu</w:t>
      </w:r>
      <w:r>
        <w:rPr>
          <w:rFonts w:ascii="Abadi" w:hAnsi="Abadi"/>
          <w:sz w:val="21"/>
          <w:szCs w:val="21"/>
        </w:rPr>
        <w:t>arta</w:t>
      </w:r>
      <w:r w:rsidRPr="00623D87">
        <w:rPr>
          <w:rFonts w:ascii="Abadi" w:hAnsi="Abadi"/>
          <w:sz w:val="21"/>
          <w:szCs w:val="21"/>
        </w:rPr>
        <w:t xml:space="preserve"> Sesión Extraordinaria del Consejo Administrativo del Tribunal de Justicia Administrativa</w:t>
      </w:r>
      <w:r>
        <w:rPr>
          <w:rFonts w:ascii="Abadi" w:hAnsi="Abadi"/>
          <w:sz w:val="21"/>
          <w:szCs w:val="21"/>
        </w:rPr>
        <w:t xml:space="preserve"> </w:t>
      </w:r>
      <w:r w:rsidRPr="00623D87">
        <w:rPr>
          <w:rFonts w:ascii="Abadi" w:hAnsi="Abadi"/>
          <w:sz w:val="21"/>
          <w:szCs w:val="21"/>
        </w:rPr>
        <w:t>del Estado de Guanajuato,</w:t>
      </w:r>
      <w:r>
        <w:rPr>
          <w:rFonts w:ascii="Abadi" w:hAnsi="Abadi"/>
          <w:sz w:val="21"/>
          <w:szCs w:val="21"/>
        </w:rPr>
        <w:t xml:space="preserve"> </w:t>
      </w:r>
      <w:r w:rsidRPr="00623D87">
        <w:rPr>
          <w:rFonts w:ascii="Abadi" w:hAnsi="Abadi"/>
          <w:sz w:val="21"/>
          <w:szCs w:val="21"/>
        </w:rPr>
        <w:t>celebrad</w:t>
      </w:r>
      <w:r>
        <w:rPr>
          <w:rFonts w:ascii="Abadi" w:hAnsi="Abadi"/>
          <w:sz w:val="21"/>
          <w:szCs w:val="21"/>
        </w:rPr>
        <w:t xml:space="preserve"> </w:t>
      </w:r>
      <w:r w:rsidRPr="00623D87">
        <w:rPr>
          <w:rFonts w:ascii="Abadi" w:hAnsi="Abadi"/>
          <w:sz w:val="21"/>
          <w:szCs w:val="21"/>
        </w:rPr>
        <w:t>a</w:t>
      </w:r>
      <w:r>
        <w:rPr>
          <w:rFonts w:ascii="Abadi" w:hAnsi="Abadi"/>
          <w:sz w:val="21"/>
          <w:szCs w:val="21"/>
        </w:rPr>
        <w:t xml:space="preserve"> </w:t>
      </w:r>
      <w:r w:rsidRPr="00623D87">
        <w:rPr>
          <w:rFonts w:ascii="Abadi" w:hAnsi="Abadi"/>
          <w:sz w:val="21"/>
          <w:szCs w:val="21"/>
        </w:rPr>
        <w:t>el pasado 29 veintinueve</w:t>
      </w:r>
      <w:r>
        <w:rPr>
          <w:rFonts w:ascii="Abadi" w:hAnsi="Abadi"/>
          <w:sz w:val="21"/>
          <w:szCs w:val="21"/>
        </w:rPr>
        <w:t xml:space="preserve"> </w:t>
      </w:r>
      <w:r w:rsidRPr="00623D87">
        <w:rPr>
          <w:rFonts w:ascii="Abadi" w:hAnsi="Abadi"/>
          <w:sz w:val="21"/>
          <w:szCs w:val="21"/>
        </w:rPr>
        <w:t>de septiembre</w:t>
      </w:r>
      <w:r>
        <w:rPr>
          <w:rFonts w:ascii="Abadi" w:hAnsi="Abadi"/>
          <w:sz w:val="21"/>
          <w:szCs w:val="21"/>
        </w:rPr>
        <w:t xml:space="preserve"> </w:t>
      </w:r>
      <w:r w:rsidRPr="00623D87">
        <w:rPr>
          <w:rFonts w:ascii="Abadi" w:hAnsi="Abadi"/>
          <w:sz w:val="21"/>
          <w:szCs w:val="21"/>
        </w:rPr>
        <w:t>de 2022dos mil veintidós,</w:t>
      </w:r>
      <w:r>
        <w:rPr>
          <w:rFonts w:ascii="Abadi" w:hAnsi="Abadi"/>
          <w:sz w:val="21"/>
          <w:szCs w:val="21"/>
        </w:rPr>
        <w:t xml:space="preserve"> </w:t>
      </w:r>
      <w:r w:rsidRPr="00623D87">
        <w:rPr>
          <w:rFonts w:ascii="Abadi" w:hAnsi="Abadi"/>
          <w:sz w:val="21"/>
          <w:szCs w:val="21"/>
        </w:rPr>
        <w:t>se adoptó el</w:t>
      </w:r>
      <w:r>
        <w:rPr>
          <w:rFonts w:ascii="Abadi" w:hAnsi="Abadi"/>
          <w:sz w:val="21"/>
          <w:szCs w:val="21"/>
        </w:rPr>
        <w:t xml:space="preserve"> </w:t>
      </w:r>
      <w:r w:rsidRPr="00623D87">
        <w:rPr>
          <w:rFonts w:ascii="Abadi" w:hAnsi="Abadi"/>
          <w:sz w:val="21"/>
          <w:szCs w:val="21"/>
        </w:rPr>
        <w:t>siguiente</w:t>
      </w:r>
      <w:r>
        <w:rPr>
          <w:rFonts w:ascii="Abadi" w:hAnsi="Abadi"/>
          <w:sz w:val="21"/>
          <w:szCs w:val="21"/>
        </w:rPr>
        <w:t xml:space="preserve"> </w:t>
      </w:r>
      <w:r w:rsidRPr="00623D87">
        <w:rPr>
          <w:rFonts w:ascii="Abadi" w:hAnsi="Abadi"/>
          <w:sz w:val="21"/>
          <w:szCs w:val="21"/>
        </w:rPr>
        <w:t>acuerdo:</w:t>
      </w:r>
    </w:p>
    <w:p w14:paraId="161D9030" w14:textId="77777777" w:rsidR="00BF42DA" w:rsidRPr="00623D87" w:rsidRDefault="00BF42DA" w:rsidP="00BF42DA">
      <w:pPr>
        <w:jc w:val="both"/>
        <w:rPr>
          <w:rFonts w:ascii="Abadi" w:hAnsi="Abadi"/>
          <w:sz w:val="21"/>
          <w:szCs w:val="21"/>
        </w:rPr>
      </w:pPr>
    </w:p>
    <w:p w14:paraId="0731391D" w14:textId="77777777" w:rsidR="00BF42DA" w:rsidRPr="00623D87" w:rsidRDefault="00BF42DA" w:rsidP="005424C3">
      <w:pPr>
        <w:ind w:left="426" w:right="283"/>
        <w:jc w:val="both"/>
        <w:rPr>
          <w:rFonts w:ascii="Abadi" w:hAnsi="Abadi"/>
          <w:sz w:val="21"/>
          <w:szCs w:val="21"/>
        </w:rPr>
      </w:pPr>
      <w:r w:rsidRPr="00623D87">
        <w:rPr>
          <w:rFonts w:ascii="Abadi" w:hAnsi="Abadi"/>
          <w:sz w:val="21"/>
          <w:szCs w:val="21"/>
        </w:rPr>
        <w:t xml:space="preserve">Acuerdo CA.TJA.2022.4E-01.-El Consejo Administrativo, con fundamento en 10 dispuesto por los artículos 81 de la Constitución Política para el Estado de Guanajuato, 2 y 52 de la Ley Orgánica del Tribunal de Justicia Administrativa del Estado de Guanajuato, así como una vez ejecutado el procedimiento previsto en la Convocatoria a la consulta pública con base en la que se elegirá la tema que se presentará al Congreso del Estado de. Guanajuato, para la designación de la persona titular del Órgano Interno de Control del Tribunal de Justicia Administrativa del Estado de Guanajuato, emitida por este Órgano Colegiado y publicada en el Periódico Oficial del Gobierno del Estado de Guanajuato número 148, Segunda Parte, el 27 veintisiete de julio del año 2022 dos mil veintidós; por unanimidad de miembros presentes, determina que la tema que habrá de remitirse a la Legislatura del Estado esté integrada por el licenciado Isaías Arévalo Rangel, la licenciada María Elizabeth Aguilar González y el licenciado Carlos Vinicio Barragán Vélez, y ordena la notificación respectiva a las personas aspirantes, en las cuentas de correo electrónico que hayan dispuesto para tal efecto, a través de la diversa contacto@tjagto.gob.mx; en consecuencia, el 3 tres de octubre </w:t>
      </w:r>
      <w:r w:rsidRPr="00623D87">
        <w:rPr>
          <w:rFonts w:ascii="Abadi" w:hAnsi="Abadi"/>
          <w:sz w:val="21"/>
          <w:szCs w:val="21"/>
        </w:rPr>
        <w:t>de 2022dos mil veintidós, remítase la tema integrada a la LXV Legislatura Constitucional del Estado de Guanajuato, acompañado de los expedientes originales conformados por cada una de las personas que la integran y copia autógrafa del acta de la sesión en que se asumió la decisión, publicándose la tema integrada en esa misma fecha en la página de internet oficial de este Tribunal.</w:t>
      </w:r>
    </w:p>
    <w:p w14:paraId="0668BF71" w14:textId="77777777" w:rsidR="00BF42DA" w:rsidRPr="00623D87" w:rsidRDefault="00BF42DA" w:rsidP="00BF42DA">
      <w:pPr>
        <w:jc w:val="both"/>
        <w:rPr>
          <w:rFonts w:ascii="Abadi" w:hAnsi="Abadi"/>
          <w:sz w:val="21"/>
          <w:szCs w:val="21"/>
        </w:rPr>
      </w:pPr>
    </w:p>
    <w:p w14:paraId="7B850479" w14:textId="777C165E" w:rsidR="00BF42DA" w:rsidRDefault="00BF42DA" w:rsidP="00BF42DA">
      <w:pPr>
        <w:ind w:firstLine="708"/>
        <w:jc w:val="both"/>
        <w:rPr>
          <w:rFonts w:ascii="Abadi" w:hAnsi="Abadi"/>
          <w:sz w:val="21"/>
          <w:szCs w:val="21"/>
        </w:rPr>
      </w:pPr>
      <w:r w:rsidRPr="00623D87">
        <w:rPr>
          <w:rFonts w:ascii="Abadi" w:hAnsi="Abadi"/>
          <w:sz w:val="21"/>
          <w:szCs w:val="21"/>
        </w:rPr>
        <w:t>Por lo anterior, solicito a esta Honorable L</w:t>
      </w:r>
      <w:r>
        <w:rPr>
          <w:rFonts w:ascii="Abadi" w:hAnsi="Abadi"/>
          <w:sz w:val="21"/>
          <w:szCs w:val="21"/>
        </w:rPr>
        <w:t xml:space="preserve">XV </w:t>
      </w:r>
      <w:r w:rsidRPr="00623D87">
        <w:rPr>
          <w:rFonts w:ascii="Abadi" w:hAnsi="Abadi"/>
          <w:sz w:val="21"/>
          <w:szCs w:val="21"/>
        </w:rPr>
        <w:t xml:space="preserve">Legislatura Constitucional del Estado de Guanajuato, considerar la terna que a través del presente comunicado se ha remitido y, en su momento designe a la persona que habrá de sustituir al licenciado Sergio Ojeda Cano en la titularidad del Órgano Interno de Control del Tribunal de Justicia Administrativa del Estado de Guanajuato, cuyo mandato otorgado por la LXIII Legislatura, concluye el próximo 9 nueve de noviembre de 2022 dos mil veintidós. </w:t>
      </w:r>
    </w:p>
    <w:p w14:paraId="6E730404" w14:textId="77777777" w:rsidR="00575062" w:rsidRDefault="00575062" w:rsidP="00BF42DA">
      <w:pPr>
        <w:ind w:firstLine="708"/>
        <w:jc w:val="both"/>
        <w:rPr>
          <w:rFonts w:ascii="Abadi" w:hAnsi="Abadi"/>
          <w:sz w:val="21"/>
          <w:szCs w:val="21"/>
        </w:rPr>
      </w:pPr>
    </w:p>
    <w:p w14:paraId="39099F87" w14:textId="4D6DEEA2" w:rsidR="00BF42DA" w:rsidRDefault="00BF42DA" w:rsidP="00BF42DA">
      <w:pPr>
        <w:ind w:firstLine="708"/>
        <w:jc w:val="both"/>
        <w:rPr>
          <w:rFonts w:ascii="Abadi" w:hAnsi="Abadi"/>
          <w:sz w:val="21"/>
          <w:szCs w:val="21"/>
        </w:rPr>
      </w:pPr>
      <w:r w:rsidRPr="00623D87">
        <w:rPr>
          <w:rFonts w:ascii="Abadi" w:hAnsi="Abadi"/>
          <w:sz w:val="21"/>
          <w:szCs w:val="21"/>
        </w:rPr>
        <w:t xml:space="preserve">Como insumo para realizar la designación que a esta Legislatura corresponde, adjunto al presente encontrará: </w:t>
      </w:r>
    </w:p>
    <w:p w14:paraId="0D68AD53" w14:textId="77777777" w:rsidR="00575062" w:rsidRDefault="00575062" w:rsidP="00BF42DA">
      <w:pPr>
        <w:ind w:firstLine="708"/>
        <w:jc w:val="both"/>
        <w:rPr>
          <w:rFonts w:ascii="Abadi" w:hAnsi="Abadi"/>
          <w:sz w:val="21"/>
          <w:szCs w:val="21"/>
        </w:rPr>
      </w:pPr>
    </w:p>
    <w:p w14:paraId="4139C467" w14:textId="77777777" w:rsidR="00BF42DA" w:rsidRDefault="00BF42DA" w:rsidP="00BF42DA">
      <w:pPr>
        <w:ind w:left="993"/>
        <w:jc w:val="both"/>
        <w:rPr>
          <w:rFonts w:ascii="Abadi" w:hAnsi="Abadi"/>
          <w:sz w:val="21"/>
          <w:szCs w:val="21"/>
        </w:rPr>
      </w:pPr>
      <w:r w:rsidRPr="00623D87">
        <w:rPr>
          <w:rFonts w:ascii="Abadi" w:hAnsi="Abadi"/>
          <w:sz w:val="21"/>
          <w:szCs w:val="21"/>
        </w:rPr>
        <w:t xml:space="preserve">1. Original de los expedientes generados con la documentación que presentaron las personas que integran la terna, dentro del procedimiento ejecutado en este Tribunal; y </w:t>
      </w:r>
    </w:p>
    <w:p w14:paraId="60306C66" w14:textId="77777777" w:rsidR="00BF42DA" w:rsidRDefault="00BF42DA" w:rsidP="00BF42DA">
      <w:pPr>
        <w:ind w:left="993"/>
        <w:jc w:val="both"/>
        <w:rPr>
          <w:rFonts w:ascii="Abadi" w:hAnsi="Abadi"/>
          <w:sz w:val="21"/>
          <w:szCs w:val="21"/>
        </w:rPr>
      </w:pPr>
    </w:p>
    <w:p w14:paraId="3CBB5BBF" w14:textId="77777777" w:rsidR="00BF42DA" w:rsidRDefault="00BF42DA" w:rsidP="00BF42DA">
      <w:pPr>
        <w:ind w:left="993"/>
        <w:jc w:val="both"/>
        <w:rPr>
          <w:rFonts w:ascii="Abadi" w:hAnsi="Abadi"/>
          <w:sz w:val="21"/>
          <w:szCs w:val="21"/>
        </w:rPr>
      </w:pPr>
      <w:r w:rsidRPr="00623D87">
        <w:rPr>
          <w:rFonts w:ascii="Abadi" w:hAnsi="Abadi"/>
          <w:sz w:val="21"/>
          <w:szCs w:val="21"/>
        </w:rPr>
        <w:t xml:space="preserve">2. Copia autógrafa de la Cuarta Sesión Extraordinaria del Consejo Administrativo del Tribunal de Justicia Administrativa del Estado de Guanajuato, celebrada el pasado 29 veintinueve de septiembre de 2022 dos mil veintidós, en donde se determinó la terna que se remite a esta Legislatura. </w:t>
      </w:r>
    </w:p>
    <w:p w14:paraId="7ABB8E4B" w14:textId="77777777" w:rsidR="00BF42DA" w:rsidRDefault="00BF42DA" w:rsidP="00BF42DA">
      <w:pPr>
        <w:jc w:val="both"/>
        <w:rPr>
          <w:rFonts w:ascii="Abadi" w:hAnsi="Abadi"/>
          <w:sz w:val="21"/>
          <w:szCs w:val="21"/>
        </w:rPr>
      </w:pPr>
    </w:p>
    <w:p w14:paraId="084EC045" w14:textId="03CDEEEC" w:rsidR="00BF42DA" w:rsidRDefault="00BF42DA" w:rsidP="00BF42DA">
      <w:pPr>
        <w:ind w:firstLine="708"/>
        <w:jc w:val="both"/>
        <w:rPr>
          <w:rFonts w:ascii="Abadi" w:hAnsi="Abadi"/>
          <w:sz w:val="21"/>
          <w:szCs w:val="21"/>
        </w:rPr>
      </w:pPr>
      <w:r w:rsidRPr="00623D87">
        <w:rPr>
          <w:rFonts w:ascii="Abadi" w:hAnsi="Abadi"/>
          <w:sz w:val="21"/>
          <w:szCs w:val="21"/>
        </w:rPr>
        <w:t xml:space="preserve">Lo anterior, con fundamento en lo dispuesto por los artículos 81 de la Constitución Política para el Estado de Guanajuato y, 2, 26, 27, fracción I, 38, 39 Y52 de la Ley Orgánica del Tribunal de Justicia Administrativa del Estado de Guanajuato; así como de conformidad con lo </w:t>
      </w:r>
      <w:r w:rsidRPr="00623D87">
        <w:rPr>
          <w:rFonts w:ascii="Abadi" w:hAnsi="Abadi"/>
          <w:sz w:val="21"/>
          <w:szCs w:val="21"/>
        </w:rPr>
        <w:lastRenderedPageBreak/>
        <w:t xml:space="preserve">dispuesto en el punto VI de la Base Segunda de la Convocatoria a la consulta pública con base en la que se elegirá la terna que se presentará al Congreso del Estado de Guanajuato, para la designación de la persona titular del Órgano Interno de Control del Tribunal de Justicia Administrativa del Estado de Guanajuato, emitida por este Órgano Colegiado y publicada en el Periódico Oficial del Gobierno del Estado de Guanajuato número 148, Segunda Parte, el 27 veintisiete de julio del año 2022 dos mil veintidós. </w:t>
      </w:r>
    </w:p>
    <w:p w14:paraId="0E5375D5" w14:textId="77777777" w:rsidR="00575062" w:rsidRDefault="00575062" w:rsidP="00BF42DA">
      <w:pPr>
        <w:ind w:firstLine="708"/>
        <w:jc w:val="both"/>
        <w:rPr>
          <w:rFonts w:ascii="Abadi" w:hAnsi="Abadi"/>
          <w:sz w:val="21"/>
          <w:szCs w:val="21"/>
        </w:rPr>
      </w:pPr>
    </w:p>
    <w:p w14:paraId="5032D5A2" w14:textId="77777777" w:rsidR="00BF42DA" w:rsidRDefault="00BF42DA" w:rsidP="00BF42DA">
      <w:pPr>
        <w:ind w:firstLine="708"/>
        <w:jc w:val="both"/>
        <w:rPr>
          <w:rFonts w:ascii="Abadi" w:hAnsi="Abadi"/>
          <w:sz w:val="21"/>
          <w:szCs w:val="21"/>
        </w:rPr>
      </w:pPr>
      <w:r w:rsidRPr="00623D87">
        <w:rPr>
          <w:rFonts w:ascii="Abadi" w:hAnsi="Abadi"/>
          <w:sz w:val="21"/>
          <w:szCs w:val="21"/>
        </w:rPr>
        <w:t xml:space="preserve">Con tal motivo le reitero las seguridades de mi atenta y distinguida consideración. </w:t>
      </w:r>
    </w:p>
    <w:p w14:paraId="3FB69DA4" w14:textId="77777777" w:rsidR="00575062" w:rsidRDefault="00575062" w:rsidP="00BF42DA">
      <w:pPr>
        <w:ind w:firstLine="708"/>
        <w:jc w:val="center"/>
        <w:rPr>
          <w:rFonts w:ascii="Abadi" w:hAnsi="Abadi"/>
          <w:b/>
          <w:bCs/>
          <w:sz w:val="21"/>
          <w:szCs w:val="21"/>
        </w:rPr>
      </w:pPr>
    </w:p>
    <w:p w14:paraId="493A7507" w14:textId="32DC124B" w:rsidR="00BF42DA" w:rsidRPr="00623D87" w:rsidRDefault="00BF42DA" w:rsidP="00DF6360">
      <w:pPr>
        <w:ind w:firstLine="284"/>
        <w:jc w:val="center"/>
        <w:rPr>
          <w:rFonts w:ascii="Abadi" w:hAnsi="Abadi"/>
          <w:b/>
          <w:bCs/>
          <w:sz w:val="21"/>
          <w:szCs w:val="21"/>
        </w:rPr>
      </w:pPr>
      <w:r w:rsidRPr="00623D87">
        <w:rPr>
          <w:rFonts w:ascii="Abadi" w:hAnsi="Abadi"/>
          <w:b/>
          <w:bCs/>
          <w:sz w:val="21"/>
          <w:szCs w:val="21"/>
        </w:rPr>
        <w:t>ATENTAMENTE</w:t>
      </w:r>
    </w:p>
    <w:p w14:paraId="62A86AD4" w14:textId="77777777" w:rsidR="00BF42DA" w:rsidRPr="00623D87" w:rsidRDefault="00BF42DA" w:rsidP="00DF6360">
      <w:pPr>
        <w:jc w:val="center"/>
        <w:rPr>
          <w:rFonts w:ascii="Abadi" w:hAnsi="Abadi"/>
          <w:sz w:val="21"/>
          <w:szCs w:val="21"/>
        </w:rPr>
      </w:pPr>
      <w:r w:rsidRPr="00623D87">
        <w:rPr>
          <w:rFonts w:ascii="Abadi" w:hAnsi="Abadi"/>
          <w:sz w:val="21"/>
          <w:szCs w:val="21"/>
        </w:rPr>
        <w:t>Silao de la Victoria, Gto., 3 de octubre de 2022</w:t>
      </w:r>
    </w:p>
    <w:p w14:paraId="72172652" w14:textId="46A91D8D" w:rsidR="00BF42DA" w:rsidRDefault="00BF42DA" w:rsidP="00DF6360">
      <w:pPr>
        <w:ind w:firstLine="284"/>
        <w:jc w:val="center"/>
        <w:rPr>
          <w:rFonts w:ascii="Abadi" w:hAnsi="Abadi"/>
          <w:b/>
          <w:bCs/>
          <w:sz w:val="21"/>
          <w:szCs w:val="21"/>
        </w:rPr>
      </w:pPr>
      <w:r w:rsidRPr="00623D87">
        <w:rPr>
          <w:rFonts w:ascii="Abadi" w:hAnsi="Abadi"/>
          <w:b/>
          <w:bCs/>
          <w:sz w:val="21"/>
          <w:szCs w:val="21"/>
        </w:rPr>
        <w:t>«Bicentenario de la Instalación de la Excelentísima Diputación Provincial de Guanajuato, 1822-1824»</w:t>
      </w:r>
    </w:p>
    <w:p w14:paraId="60DF81AA" w14:textId="77777777" w:rsidR="00DF6360" w:rsidRPr="00623D87" w:rsidRDefault="00DF6360" w:rsidP="00DF6360">
      <w:pPr>
        <w:ind w:firstLine="708"/>
        <w:jc w:val="center"/>
        <w:rPr>
          <w:rFonts w:ascii="Abadi" w:hAnsi="Abadi"/>
          <w:b/>
          <w:bCs/>
          <w:sz w:val="21"/>
          <w:szCs w:val="21"/>
        </w:rPr>
      </w:pPr>
    </w:p>
    <w:p w14:paraId="7D2619C9" w14:textId="77777777" w:rsidR="00BF42DA" w:rsidRDefault="00BF42DA" w:rsidP="00BF42DA">
      <w:pPr>
        <w:ind w:firstLine="708"/>
        <w:jc w:val="center"/>
        <w:rPr>
          <w:rFonts w:ascii="Abadi" w:hAnsi="Abadi"/>
          <w:b/>
          <w:bCs/>
          <w:sz w:val="21"/>
          <w:szCs w:val="21"/>
        </w:rPr>
      </w:pPr>
      <w:r w:rsidRPr="00623D87">
        <w:rPr>
          <w:rFonts w:ascii="Abadi" w:hAnsi="Abadi"/>
          <w:b/>
          <w:bCs/>
          <w:sz w:val="21"/>
          <w:szCs w:val="21"/>
        </w:rPr>
        <w:t>EL PRESIDENTE DEL TRIBUNAL</w:t>
      </w:r>
    </w:p>
    <w:p w14:paraId="39B839EB" w14:textId="77777777" w:rsidR="00BF42DA" w:rsidRDefault="00BF42DA" w:rsidP="00BF42DA">
      <w:pPr>
        <w:ind w:firstLine="708"/>
        <w:jc w:val="center"/>
        <w:rPr>
          <w:rFonts w:ascii="Abadi" w:hAnsi="Abadi"/>
          <w:b/>
          <w:bCs/>
          <w:sz w:val="21"/>
          <w:szCs w:val="21"/>
        </w:rPr>
      </w:pPr>
    </w:p>
    <w:p w14:paraId="0E1587C0" w14:textId="77777777" w:rsidR="00544CE8" w:rsidRDefault="00544CE8" w:rsidP="00BF42DA">
      <w:pPr>
        <w:ind w:firstLine="708"/>
        <w:jc w:val="center"/>
        <w:rPr>
          <w:rFonts w:ascii="Abadi" w:hAnsi="Abadi"/>
          <w:b/>
          <w:bCs/>
          <w:sz w:val="21"/>
          <w:szCs w:val="21"/>
        </w:rPr>
      </w:pPr>
    </w:p>
    <w:p w14:paraId="6B92B69F" w14:textId="18263D97" w:rsidR="00BF42DA" w:rsidRDefault="00BF42DA" w:rsidP="00BF42DA">
      <w:pPr>
        <w:ind w:firstLine="708"/>
        <w:jc w:val="center"/>
        <w:rPr>
          <w:rFonts w:ascii="Abadi" w:hAnsi="Abadi"/>
          <w:b/>
          <w:bCs/>
          <w:sz w:val="21"/>
          <w:szCs w:val="21"/>
        </w:rPr>
      </w:pPr>
      <w:r>
        <w:rPr>
          <w:rFonts w:ascii="Abadi" w:hAnsi="Abadi"/>
          <w:b/>
          <w:bCs/>
          <w:sz w:val="21"/>
          <w:szCs w:val="21"/>
        </w:rPr>
        <w:t>MAGDO. ELIVERIO GARCÍA MONZON</w:t>
      </w:r>
    </w:p>
    <w:p w14:paraId="7674F230" w14:textId="77777777" w:rsidR="00BF42DA" w:rsidRDefault="00BF42DA" w:rsidP="00BF42DA">
      <w:pPr>
        <w:ind w:firstLine="708"/>
        <w:jc w:val="both"/>
        <w:rPr>
          <w:rFonts w:ascii="Abadi" w:hAnsi="Abadi"/>
          <w:b/>
          <w:bCs/>
          <w:sz w:val="21"/>
          <w:szCs w:val="21"/>
        </w:rPr>
      </w:pPr>
    </w:p>
    <w:p w14:paraId="7F7C0229" w14:textId="5603FE98" w:rsidR="00BF42DA" w:rsidRDefault="00BF42DA" w:rsidP="00BF42DA">
      <w:pPr>
        <w:jc w:val="both"/>
        <w:rPr>
          <w:rFonts w:ascii="Abadi" w:hAnsi="Abadi"/>
          <w:sz w:val="16"/>
          <w:szCs w:val="16"/>
        </w:rPr>
      </w:pPr>
      <w:r w:rsidRPr="00C92183">
        <w:rPr>
          <w:rFonts w:ascii="Abadi" w:hAnsi="Abadi"/>
          <w:sz w:val="16"/>
          <w:szCs w:val="16"/>
        </w:rPr>
        <w:t xml:space="preserve">C.c.p. Licenciado Sergio Ojeda Cano, Titular del Órgano Interno de Control. Presente </w:t>
      </w:r>
    </w:p>
    <w:p w14:paraId="724AFB10" w14:textId="418E7997" w:rsidR="00ED509A" w:rsidRDefault="00ED509A" w:rsidP="00BF42DA">
      <w:pPr>
        <w:jc w:val="both"/>
        <w:rPr>
          <w:rFonts w:ascii="Abadi" w:hAnsi="Abadi"/>
          <w:sz w:val="16"/>
          <w:szCs w:val="16"/>
        </w:rPr>
      </w:pPr>
    </w:p>
    <w:p w14:paraId="11DB7B89" w14:textId="2C1EFCE7" w:rsidR="00ED509A" w:rsidRDefault="00ED509A" w:rsidP="00BF42DA">
      <w:pPr>
        <w:jc w:val="both"/>
        <w:rPr>
          <w:rFonts w:ascii="Abadi" w:hAnsi="Abadi"/>
          <w:sz w:val="16"/>
          <w:szCs w:val="16"/>
        </w:rPr>
      </w:pPr>
    </w:p>
    <w:p w14:paraId="0F88FA1E" w14:textId="77777777" w:rsidR="00ED509A" w:rsidRDefault="00ED509A" w:rsidP="008D16DF">
      <w:pPr>
        <w:ind w:firstLine="708"/>
        <w:jc w:val="both"/>
        <w:rPr>
          <w:rFonts w:ascii="Abadi" w:hAnsi="Abadi"/>
          <w:sz w:val="21"/>
          <w:szCs w:val="21"/>
        </w:rPr>
      </w:pPr>
      <w:r w:rsidRPr="004E289F">
        <w:rPr>
          <w:rFonts w:ascii="Abadi" w:hAnsi="Abadi"/>
          <w:b/>
          <w:bCs/>
          <w:sz w:val="21"/>
          <w:szCs w:val="21"/>
        </w:rPr>
        <w:t>- El Presidente.-</w:t>
      </w:r>
      <w:r>
        <w:rPr>
          <w:rFonts w:ascii="Abadi" w:hAnsi="Abadi"/>
          <w:sz w:val="21"/>
          <w:szCs w:val="21"/>
        </w:rPr>
        <w:t xml:space="preserve"> Esta Presidencia, da cuenta de la </w:t>
      </w:r>
      <w:r w:rsidRPr="004E289F">
        <w:rPr>
          <w:rFonts w:ascii="Abadi" w:hAnsi="Abadi"/>
          <w:sz w:val="21"/>
          <w:szCs w:val="21"/>
        </w:rPr>
        <w:t>propuesta de terna para la designación de la persona que ocupe la titularidad del Órgano Interno de Control del Tribunal de Justicia Administrativa del Estado de Guanajuato, formulada por el Consejo Administrativo de dicho Tribunal.</w:t>
      </w:r>
      <w:r w:rsidRPr="00B36920">
        <w:rPr>
          <w:rFonts w:ascii="Abadi" w:hAnsi="Abadi"/>
          <w:sz w:val="21"/>
          <w:szCs w:val="21"/>
        </w:rPr>
        <w:t xml:space="preserve"> </w:t>
      </w:r>
    </w:p>
    <w:p w14:paraId="7989A793" w14:textId="77777777" w:rsidR="00ED509A" w:rsidRDefault="00ED509A" w:rsidP="00ED509A">
      <w:pPr>
        <w:ind w:left="993" w:right="1041"/>
        <w:jc w:val="both"/>
        <w:rPr>
          <w:rFonts w:ascii="Abadi" w:hAnsi="Abadi"/>
          <w:b/>
          <w:bCs/>
          <w:i/>
          <w:iCs/>
          <w:sz w:val="21"/>
          <w:szCs w:val="21"/>
          <w:u w:val="single"/>
        </w:rPr>
      </w:pPr>
    </w:p>
    <w:p w14:paraId="14F00953" w14:textId="5E623B4B" w:rsidR="00ED509A" w:rsidRPr="000855B7" w:rsidRDefault="00ED509A" w:rsidP="00EA1AF8">
      <w:pPr>
        <w:ind w:left="567" w:right="496"/>
        <w:jc w:val="both"/>
        <w:rPr>
          <w:rFonts w:ascii="Abadi" w:hAnsi="Abadi"/>
          <w:b/>
          <w:bCs/>
          <w:i/>
          <w:iCs/>
          <w:sz w:val="21"/>
          <w:szCs w:val="21"/>
          <w:u w:val="single"/>
        </w:rPr>
      </w:pPr>
      <w:r w:rsidRPr="000855B7">
        <w:rPr>
          <w:rFonts w:ascii="Abadi" w:hAnsi="Abadi"/>
          <w:b/>
          <w:bCs/>
          <w:i/>
          <w:iCs/>
          <w:sz w:val="21"/>
          <w:szCs w:val="21"/>
          <w:u w:val="single"/>
        </w:rPr>
        <w:t xml:space="preserve">Se turna a la Comisión Gobernación y Puntos Constitucionales, con fundamento en el artículo 111, fracción decimo primera de nuestra Ley Orgánica, para su estudio y dictamen. </w:t>
      </w:r>
    </w:p>
    <w:p w14:paraId="3BD9045B" w14:textId="77777777" w:rsidR="00ED509A" w:rsidRPr="00C92183" w:rsidRDefault="00ED509A" w:rsidP="00ED509A">
      <w:pPr>
        <w:ind w:left="567" w:right="709"/>
        <w:jc w:val="both"/>
        <w:rPr>
          <w:rFonts w:ascii="Abadi" w:hAnsi="Abadi"/>
          <w:sz w:val="16"/>
          <w:szCs w:val="16"/>
        </w:rPr>
      </w:pPr>
    </w:p>
    <w:p w14:paraId="4A8A4FF3" w14:textId="77777777" w:rsidR="00BF42DA" w:rsidRPr="00BF42DA" w:rsidRDefault="00BF42DA" w:rsidP="00BF42DA">
      <w:pPr>
        <w:autoSpaceDE w:val="0"/>
        <w:autoSpaceDN w:val="0"/>
        <w:adjustRightInd w:val="0"/>
        <w:contextualSpacing/>
        <w:jc w:val="both"/>
        <w:rPr>
          <w:rFonts w:ascii="Abadi" w:hAnsi="Abadi" w:cs="ArialMT"/>
          <w:b/>
          <w:bCs/>
          <w:sz w:val="21"/>
          <w:szCs w:val="21"/>
        </w:rPr>
      </w:pPr>
    </w:p>
    <w:p w14:paraId="2866A6D8" w14:textId="389ED941" w:rsidR="001034A5" w:rsidRDefault="001034A5" w:rsidP="00DF6360">
      <w:pPr>
        <w:pStyle w:val="Prrafodelista"/>
        <w:numPr>
          <w:ilvl w:val="0"/>
          <w:numId w:val="29"/>
        </w:numPr>
        <w:autoSpaceDE w:val="0"/>
        <w:autoSpaceDN w:val="0"/>
        <w:adjustRightInd w:val="0"/>
        <w:ind w:left="426"/>
        <w:contextualSpacing/>
        <w:jc w:val="both"/>
        <w:rPr>
          <w:rFonts w:ascii="Abadi" w:hAnsi="Abadi" w:cs="ArialMT"/>
          <w:b/>
          <w:bCs/>
          <w:sz w:val="21"/>
          <w:szCs w:val="21"/>
        </w:rPr>
      </w:pPr>
      <w:r w:rsidRPr="006863E0">
        <w:rPr>
          <w:rFonts w:ascii="Abadi" w:hAnsi="Abadi" w:cs="ArialMT"/>
          <w:b/>
          <w:bCs/>
          <w:sz w:val="21"/>
          <w:szCs w:val="21"/>
        </w:rPr>
        <w:t xml:space="preserve">PRESENTACIÓN DE LA INICIATIVA FORMULADA POR EL DIPUTADO ERNESTO ALEJANDRO PRIETO GALLARDO INTEGRANTE DEL GRUPO PARLAMENTARIO DEL PARTIDO </w:t>
      </w:r>
      <w:r w:rsidRPr="006863E0">
        <w:rPr>
          <w:rFonts w:ascii="Abadi" w:hAnsi="Abadi" w:cs="ArialMT"/>
          <w:b/>
          <w:bCs/>
          <w:sz w:val="21"/>
          <w:szCs w:val="21"/>
        </w:rPr>
        <w:t>MORENA, A EFECTO DE ADICIONAR UNA FRACCIÓN VI, RECORRIÉNDOSE LAS SUBSECUENTES, AL ARTÍCULO 74 DE LA LEY FEDERAL DEL TRABAJO, PARA EFECTOS DE LO DISPUESTO EN LA FRACCIÓN III DEL ARTÍCULO 71 DE LA CONSTITUCIÓN POLÍTICA DE LOS ESTADOS UNIDOS MEXICANOS.</w:t>
      </w:r>
    </w:p>
    <w:p w14:paraId="41015E5E" w14:textId="156812BE" w:rsidR="00D82938" w:rsidRDefault="00D82938" w:rsidP="00D82938">
      <w:pPr>
        <w:autoSpaceDE w:val="0"/>
        <w:autoSpaceDN w:val="0"/>
        <w:adjustRightInd w:val="0"/>
        <w:contextualSpacing/>
        <w:jc w:val="both"/>
        <w:rPr>
          <w:rFonts w:ascii="Abadi" w:hAnsi="Abadi" w:cs="ArialMT"/>
          <w:b/>
          <w:bCs/>
          <w:sz w:val="21"/>
          <w:szCs w:val="21"/>
        </w:rPr>
      </w:pPr>
    </w:p>
    <w:p w14:paraId="54A3B8BF" w14:textId="27F35A4B" w:rsidR="00D82938" w:rsidRDefault="00D82938" w:rsidP="00D82938">
      <w:pPr>
        <w:autoSpaceDE w:val="0"/>
        <w:autoSpaceDN w:val="0"/>
        <w:adjustRightInd w:val="0"/>
        <w:contextualSpacing/>
        <w:jc w:val="both"/>
        <w:rPr>
          <w:rFonts w:ascii="Abadi" w:hAnsi="Abadi" w:cs="ArialMT"/>
          <w:b/>
          <w:bCs/>
          <w:sz w:val="21"/>
          <w:szCs w:val="21"/>
        </w:rPr>
      </w:pPr>
    </w:p>
    <w:p w14:paraId="3265322F" w14:textId="77777777" w:rsidR="00D82938" w:rsidRPr="002B5C44" w:rsidRDefault="00D82938" w:rsidP="00D82938">
      <w:pPr>
        <w:autoSpaceDE w:val="0"/>
        <w:autoSpaceDN w:val="0"/>
        <w:adjustRightInd w:val="0"/>
        <w:jc w:val="both"/>
        <w:rPr>
          <w:rFonts w:ascii="Abadi" w:hAnsi="Abadi" w:cs="*Calibri-9966-Identity-H"/>
          <w:color w:val="1B1A1E"/>
          <w:sz w:val="21"/>
          <w:szCs w:val="21"/>
        </w:rPr>
      </w:pPr>
      <w:r w:rsidRPr="002B5C44">
        <w:rPr>
          <w:rFonts w:ascii="Abadi" w:hAnsi="Abadi" w:cs="*Calibri-Bold-9968-Identity-H"/>
          <w:b/>
          <w:bCs/>
          <w:color w:val="1D1D1D"/>
          <w:sz w:val="21"/>
          <w:szCs w:val="21"/>
        </w:rPr>
        <w:t>Diputado Martín López Camacho</w:t>
      </w:r>
    </w:p>
    <w:p w14:paraId="6F430A44" w14:textId="77777777" w:rsidR="00D82938" w:rsidRPr="002B5C44" w:rsidRDefault="00D82938" w:rsidP="00D82938">
      <w:pPr>
        <w:autoSpaceDE w:val="0"/>
        <w:autoSpaceDN w:val="0"/>
        <w:adjustRightInd w:val="0"/>
        <w:jc w:val="both"/>
        <w:rPr>
          <w:rFonts w:ascii="Abadi" w:hAnsi="Abadi" w:cs="*Calibri-9966-Identity-H"/>
          <w:color w:val="151515"/>
          <w:sz w:val="21"/>
          <w:szCs w:val="21"/>
        </w:rPr>
      </w:pPr>
      <w:r w:rsidRPr="002B5C44">
        <w:rPr>
          <w:rFonts w:ascii="Abadi" w:hAnsi="Abadi" w:cs="*Calibri-9966-Identity-H"/>
          <w:color w:val="1B1A1E"/>
          <w:sz w:val="21"/>
          <w:szCs w:val="21"/>
        </w:rPr>
        <w:t>Presidente de la Mesa Directiva de la·</w:t>
      </w:r>
    </w:p>
    <w:p w14:paraId="79EDC0B2" w14:textId="77777777" w:rsidR="00D82938" w:rsidRPr="002B5C44" w:rsidRDefault="00D82938" w:rsidP="00D82938">
      <w:pPr>
        <w:autoSpaceDE w:val="0"/>
        <w:autoSpaceDN w:val="0"/>
        <w:adjustRightInd w:val="0"/>
        <w:jc w:val="both"/>
        <w:rPr>
          <w:rFonts w:ascii="Abadi" w:hAnsi="Abadi" w:cs="*Calibri-9966-Identity-H"/>
          <w:color w:val="151515"/>
          <w:sz w:val="21"/>
          <w:szCs w:val="21"/>
        </w:rPr>
      </w:pPr>
      <w:r w:rsidRPr="002B5C44">
        <w:rPr>
          <w:rFonts w:ascii="Abadi" w:hAnsi="Abadi" w:cs="*Calibri-9966-Identity-H"/>
          <w:color w:val="151515"/>
          <w:sz w:val="21"/>
          <w:szCs w:val="21"/>
        </w:rPr>
        <w:t>LXV Legislatura del Estado de Guanajuato.</w:t>
      </w:r>
    </w:p>
    <w:p w14:paraId="31065F61" w14:textId="77777777" w:rsidR="00D82938" w:rsidRPr="002B5C44" w:rsidRDefault="00D82938" w:rsidP="00D82938">
      <w:pPr>
        <w:jc w:val="both"/>
        <w:rPr>
          <w:rFonts w:ascii="Abadi" w:hAnsi="Abadi" w:cs="*Calibri-Italic-9967-Identity-H"/>
          <w:i/>
          <w:iCs/>
          <w:color w:val="181818"/>
          <w:sz w:val="21"/>
          <w:szCs w:val="21"/>
        </w:rPr>
      </w:pPr>
      <w:r w:rsidRPr="002B5C44">
        <w:rPr>
          <w:rFonts w:ascii="Abadi" w:hAnsi="Abadi" w:cs="*Calibri-Italic-9967-Identity-H"/>
          <w:i/>
          <w:iCs/>
          <w:color w:val="181818"/>
          <w:sz w:val="21"/>
          <w:szCs w:val="21"/>
        </w:rPr>
        <w:t>P r e s e n t e</w:t>
      </w:r>
    </w:p>
    <w:p w14:paraId="5C85E9AC" w14:textId="77777777" w:rsidR="00D82938" w:rsidRPr="002B5C44" w:rsidRDefault="00D82938" w:rsidP="00D82938">
      <w:pPr>
        <w:jc w:val="both"/>
        <w:rPr>
          <w:rFonts w:ascii="Abadi" w:hAnsi="Abadi" w:cs="*Calibri-Italic-9967-Identity-H"/>
          <w:i/>
          <w:iCs/>
          <w:color w:val="181818"/>
          <w:sz w:val="21"/>
          <w:szCs w:val="21"/>
        </w:rPr>
      </w:pPr>
    </w:p>
    <w:p w14:paraId="715563B9" w14:textId="5767B9B4" w:rsidR="00D82938" w:rsidRPr="002B5C44" w:rsidRDefault="00D82938" w:rsidP="00D82938">
      <w:pPr>
        <w:autoSpaceDE w:val="0"/>
        <w:autoSpaceDN w:val="0"/>
        <w:adjustRightInd w:val="0"/>
        <w:jc w:val="both"/>
        <w:rPr>
          <w:rFonts w:ascii="Abadi" w:hAnsi="Abadi" w:cs="*Calibri-9966-Identity-H"/>
          <w:color w:val="151515"/>
          <w:sz w:val="21"/>
          <w:szCs w:val="21"/>
        </w:rPr>
      </w:pPr>
      <w:r w:rsidRPr="002B5C44">
        <w:rPr>
          <w:rFonts w:ascii="Abadi" w:hAnsi="Abadi" w:cs="*Calibri-9966-Identity-H"/>
          <w:color w:val="151515"/>
          <w:sz w:val="21"/>
          <w:szCs w:val="21"/>
        </w:rPr>
        <w:t xml:space="preserve">El que suscribe, </w:t>
      </w:r>
      <w:r w:rsidRPr="002B5C44">
        <w:rPr>
          <w:rFonts w:ascii="Abadi" w:hAnsi="Abadi" w:cs="*Calibri-Italic-9967-Identity-H"/>
          <w:i/>
          <w:iCs/>
          <w:color w:val="151515"/>
          <w:sz w:val="21"/>
          <w:szCs w:val="21"/>
        </w:rPr>
        <w:t xml:space="preserve">Diputado </w:t>
      </w:r>
      <w:r w:rsidRPr="002B5C44">
        <w:rPr>
          <w:rFonts w:ascii="Abadi" w:hAnsi="Abadi" w:cs="*Calibri-Bold-9968-Identity-H"/>
          <w:b/>
          <w:bCs/>
          <w:color w:val="151515"/>
          <w:sz w:val="21"/>
          <w:szCs w:val="21"/>
        </w:rPr>
        <w:t xml:space="preserve">ERNESTO ALEJANDRO PRIETO GALLARDO, </w:t>
      </w:r>
      <w:r w:rsidRPr="002B5C44">
        <w:rPr>
          <w:rFonts w:ascii="Abadi" w:hAnsi="Abadi" w:cs="*Calibri-9966-Identity-H"/>
          <w:color w:val="151515"/>
          <w:sz w:val="21"/>
          <w:szCs w:val="21"/>
        </w:rPr>
        <w:t>del Grupo Parlamentario de</w:t>
      </w:r>
      <w:r>
        <w:rPr>
          <w:rFonts w:ascii="Abadi" w:hAnsi="Abadi" w:cs="*Calibri-9966-Identity-H"/>
          <w:color w:val="151515"/>
          <w:sz w:val="21"/>
          <w:szCs w:val="21"/>
        </w:rPr>
        <w:t xml:space="preserve"> </w:t>
      </w:r>
      <w:r w:rsidRPr="002B5C44">
        <w:rPr>
          <w:rFonts w:ascii="Abadi" w:hAnsi="Abadi" w:cs="*Calibri-BoldItalic-9969-Identi"/>
          <w:b/>
          <w:bCs/>
          <w:i/>
          <w:iCs/>
          <w:color w:val="151515"/>
          <w:sz w:val="21"/>
          <w:szCs w:val="21"/>
        </w:rPr>
        <w:t xml:space="preserve">morena, </w:t>
      </w:r>
      <w:r w:rsidRPr="002B5C44">
        <w:rPr>
          <w:rFonts w:ascii="Abadi" w:hAnsi="Abadi" w:cs="*Calibri-9966-Identity-H"/>
          <w:color w:val="151515"/>
          <w:sz w:val="21"/>
          <w:szCs w:val="21"/>
        </w:rPr>
        <w:t>de esta Sexagésima Quinta Legislatura del Congreso del Estado de Guanajuato,</w:t>
      </w:r>
      <w:r>
        <w:rPr>
          <w:rFonts w:ascii="Abadi" w:hAnsi="Abadi" w:cs="*Calibri-9966-Identity-H"/>
          <w:color w:val="151515"/>
          <w:sz w:val="21"/>
          <w:szCs w:val="21"/>
        </w:rPr>
        <w:t xml:space="preserve"> </w:t>
      </w:r>
      <w:r w:rsidRPr="002B5C44">
        <w:rPr>
          <w:rFonts w:ascii="Abadi" w:hAnsi="Abadi" w:cs="*Calibri-9966-Identity-H"/>
          <w:color w:val="151515"/>
          <w:sz w:val="21"/>
          <w:szCs w:val="21"/>
        </w:rPr>
        <w:t>con</w:t>
      </w:r>
      <w:r>
        <w:rPr>
          <w:rFonts w:ascii="Abadi" w:hAnsi="Abadi" w:cs="*Calibri-9966-Identity-H"/>
          <w:color w:val="151515"/>
          <w:sz w:val="21"/>
          <w:szCs w:val="21"/>
        </w:rPr>
        <w:t xml:space="preserve">  </w:t>
      </w:r>
      <w:r w:rsidRPr="002B5C44">
        <w:rPr>
          <w:rFonts w:ascii="Abadi" w:hAnsi="Abadi" w:cs="*Calibri-9966-Identity-H"/>
          <w:color w:val="151515"/>
          <w:sz w:val="21"/>
          <w:szCs w:val="21"/>
        </w:rPr>
        <w:t xml:space="preserve">fundamento en lo dispuesto en la fracción II del artículo 56, de la </w:t>
      </w:r>
      <w:r w:rsidRPr="002B5C44">
        <w:rPr>
          <w:rFonts w:ascii="Abadi" w:hAnsi="Abadi" w:cs="*Calibri-Italic-9967-Identity-H"/>
          <w:i/>
          <w:iCs/>
          <w:color w:val="151515"/>
          <w:sz w:val="21"/>
          <w:szCs w:val="21"/>
        </w:rPr>
        <w:t>Constitución Política para el</w:t>
      </w:r>
      <w:r>
        <w:rPr>
          <w:rFonts w:ascii="Abadi" w:hAnsi="Abadi" w:cs="*Calibri-Italic-9967-Identity-H"/>
          <w:i/>
          <w:iCs/>
          <w:color w:val="151515"/>
          <w:sz w:val="21"/>
          <w:szCs w:val="21"/>
        </w:rPr>
        <w:t xml:space="preserve"> </w:t>
      </w:r>
      <w:r w:rsidRPr="002B5C44">
        <w:rPr>
          <w:rFonts w:ascii="Abadi" w:hAnsi="Abadi" w:cs="*Calibri-Italic-9967-Identity-H"/>
          <w:i/>
          <w:iCs/>
          <w:color w:val="151515"/>
          <w:sz w:val="21"/>
          <w:szCs w:val="21"/>
        </w:rPr>
        <w:t xml:space="preserve">Estado de Guanajuato; </w:t>
      </w:r>
      <w:r w:rsidRPr="002B5C44">
        <w:rPr>
          <w:rFonts w:ascii="Abadi" w:hAnsi="Abadi" w:cs="*Calibri-9966-Identity-H"/>
          <w:color w:val="151515"/>
          <w:sz w:val="21"/>
          <w:szCs w:val="21"/>
        </w:rPr>
        <w:t xml:space="preserve">en el artículo 167, fracción </w:t>
      </w:r>
      <w:r>
        <w:rPr>
          <w:rFonts w:ascii="Abadi" w:hAnsi="Abadi" w:cs="*Calibri-9966-Identity-H"/>
          <w:color w:val="151515"/>
          <w:sz w:val="21"/>
          <w:szCs w:val="21"/>
        </w:rPr>
        <w:t>II</w:t>
      </w:r>
      <w:r w:rsidRPr="002B5C44">
        <w:rPr>
          <w:rFonts w:ascii="Abadi" w:hAnsi="Abadi" w:cs="*Calibri-9966-Identity-H"/>
          <w:color w:val="151515"/>
          <w:sz w:val="21"/>
          <w:szCs w:val="21"/>
        </w:rPr>
        <w:t xml:space="preserve"> de la </w:t>
      </w:r>
      <w:r w:rsidRPr="002B5C44">
        <w:rPr>
          <w:rFonts w:ascii="Abadi" w:hAnsi="Abadi" w:cs="*Calibri-Italic-9967-Identity-H"/>
          <w:i/>
          <w:iCs/>
          <w:color w:val="151515"/>
          <w:sz w:val="21"/>
          <w:szCs w:val="21"/>
        </w:rPr>
        <w:t>Ley Orgánica del Poder Legislativo del</w:t>
      </w:r>
      <w:r>
        <w:rPr>
          <w:rFonts w:ascii="Abadi" w:hAnsi="Abadi" w:cs="*Calibri-Italic-9967-Identity-H"/>
          <w:i/>
          <w:iCs/>
          <w:color w:val="151515"/>
          <w:sz w:val="21"/>
          <w:szCs w:val="21"/>
        </w:rPr>
        <w:t xml:space="preserve"> </w:t>
      </w:r>
      <w:r w:rsidRPr="002B5C44">
        <w:rPr>
          <w:rFonts w:ascii="Abadi" w:hAnsi="Abadi" w:cs="*Calibri-Italic-9967-Identity-H"/>
          <w:i/>
          <w:iCs/>
          <w:color w:val="151515"/>
          <w:sz w:val="21"/>
          <w:szCs w:val="21"/>
        </w:rPr>
        <w:t xml:space="preserve">Estado de Guanajuato; </w:t>
      </w:r>
      <w:r w:rsidRPr="002B5C44">
        <w:rPr>
          <w:rFonts w:ascii="Abadi" w:hAnsi="Abadi" w:cs="*Calibri-9966-Identity-H"/>
          <w:color w:val="151515"/>
          <w:sz w:val="21"/>
          <w:szCs w:val="21"/>
        </w:rPr>
        <w:t xml:space="preserve">y en la fracción </w:t>
      </w:r>
      <w:r>
        <w:rPr>
          <w:rFonts w:ascii="Abadi" w:hAnsi="Abadi" w:cs="*Calibri-9966-Identity-H"/>
          <w:color w:val="151515"/>
          <w:sz w:val="21"/>
          <w:szCs w:val="21"/>
        </w:rPr>
        <w:t>III</w:t>
      </w:r>
      <w:r w:rsidRPr="002B5C44">
        <w:rPr>
          <w:rFonts w:ascii="Abadi" w:hAnsi="Abadi" w:cs="*Calibri-9966-Identity-H"/>
          <w:color w:val="151515"/>
          <w:sz w:val="21"/>
          <w:szCs w:val="21"/>
        </w:rPr>
        <w:t xml:space="preserve"> del artículo 71 de la </w:t>
      </w:r>
      <w:r w:rsidRPr="002B5C44">
        <w:rPr>
          <w:rFonts w:ascii="Abadi" w:hAnsi="Abadi" w:cs="*Calibri-Italic-9967-Identity-H"/>
          <w:i/>
          <w:iCs/>
          <w:color w:val="151515"/>
          <w:sz w:val="21"/>
          <w:szCs w:val="21"/>
        </w:rPr>
        <w:t>Constitución Política de los Estados</w:t>
      </w:r>
      <w:r>
        <w:rPr>
          <w:rFonts w:ascii="Abadi" w:hAnsi="Abadi" w:cs="*Calibri-Italic-9967-Identity-H"/>
          <w:i/>
          <w:iCs/>
          <w:color w:val="151515"/>
          <w:sz w:val="21"/>
          <w:szCs w:val="21"/>
        </w:rPr>
        <w:t xml:space="preserve"> </w:t>
      </w:r>
      <w:r w:rsidRPr="002B5C44">
        <w:rPr>
          <w:rFonts w:ascii="Abadi" w:hAnsi="Abadi" w:cs="*Calibri-Italic-9967-Identity-H"/>
          <w:i/>
          <w:iCs/>
          <w:color w:val="151515"/>
          <w:sz w:val="21"/>
          <w:szCs w:val="21"/>
        </w:rPr>
        <w:t xml:space="preserve">Unidos Mexicanos, </w:t>
      </w:r>
      <w:r w:rsidRPr="002B5C44">
        <w:rPr>
          <w:rFonts w:ascii="Abadi" w:hAnsi="Abadi" w:cs="*Calibri-9966-Identity-H"/>
          <w:color w:val="151515"/>
          <w:sz w:val="21"/>
          <w:szCs w:val="21"/>
        </w:rPr>
        <w:t>me permito someter a la consideración de esta Asamblea para su aprobación, la</w:t>
      </w:r>
      <w:r w:rsidR="001C48C4">
        <w:rPr>
          <w:rFonts w:ascii="Abadi" w:hAnsi="Abadi" w:cs="*Calibri-9966-Identity-H"/>
          <w:color w:val="151515"/>
          <w:sz w:val="21"/>
          <w:szCs w:val="21"/>
        </w:rPr>
        <w:t xml:space="preserve"> </w:t>
      </w:r>
      <w:r w:rsidRPr="002B5C44">
        <w:rPr>
          <w:rFonts w:ascii="Abadi" w:hAnsi="Abadi" w:cs="*Calibri-9966-Identity-H"/>
          <w:color w:val="151515"/>
          <w:sz w:val="21"/>
          <w:szCs w:val="21"/>
        </w:rPr>
        <w:t xml:space="preserve">presente </w:t>
      </w:r>
      <w:r w:rsidRPr="002B5C44">
        <w:rPr>
          <w:rFonts w:ascii="Abadi" w:hAnsi="Abadi" w:cs="*Calibri-Bold-9968-Identity-H"/>
          <w:b/>
          <w:bCs/>
          <w:color w:val="151515"/>
          <w:sz w:val="21"/>
          <w:szCs w:val="21"/>
        </w:rPr>
        <w:t xml:space="preserve">iniciativa de reforma </w:t>
      </w:r>
      <w:r w:rsidRPr="002B5C44">
        <w:rPr>
          <w:rFonts w:ascii="Abadi" w:hAnsi="Abadi" w:cs="*Calibri-9966-Identity-H"/>
          <w:color w:val="151515"/>
          <w:sz w:val="21"/>
          <w:szCs w:val="21"/>
        </w:rPr>
        <w:t>con proyecto de decreto por el que se adiciona una fracción al</w:t>
      </w:r>
      <w:r>
        <w:rPr>
          <w:rFonts w:ascii="Abadi" w:hAnsi="Abadi" w:cs="*Calibri-9966-Identity-H"/>
          <w:color w:val="151515"/>
          <w:sz w:val="21"/>
          <w:szCs w:val="21"/>
        </w:rPr>
        <w:t xml:space="preserve"> </w:t>
      </w:r>
      <w:r w:rsidRPr="002B5C44">
        <w:rPr>
          <w:rFonts w:ascii="Abadi" w:hAnsi="Abadi" w:cs="*Calibri-9966-Identity-H"/>
          <w:color w:val="151515"/>
          <w:sz w:val="21"/>
          <w:szCs w:val="21"/>
        </w:rPr>
        <w:t xml:space="preserve">artículo 74 de la </w:t>
      </w:r>
      <w:r w:rsidRPr="002B5C44">
        <w:rPr>
          <w:rFonts w:ascii="Abadi" w:hAnsi="Abadi" w:cs="*Calibri-Italic-9967-Identity-H"/>
          <w:i/>
          <w:iCs/>
          <w:color w:val="151515"/>
          <w:sz w:val="21"/>
          <w:szCs w:val="21"/>
        </w:rPr>
        <w:t xml:space="preserve">Ley Federal del Trabajo, </w:t>
      </w:r>
      <w:r w:rsidRPr="002B5C44">
        <w:rPr>
          <w:rFonts w:ascii="Abadi" w:hAnsi="Abadi" w:cs="*Calibri-9966-Identity-H"/>
          <w:color w:val="151515"/>
          <w:sz w:val="21"/>
          <w:szCs w:val="21"/>
        </w:rPr>
        <w:t>de conformidad con la siguiente:</w:t>
      </w:r>
    </w:p>
    <w:p w14:paraId="73DF92BC" w14:textId="77777777" w:rsidR="00D82938" w:rsidRPr="002B5C44" w:rsidRDefault="00D82938" w:rsidP="00D82938">
      <w:pPr>
        <w:autoSpaceDE w:val="0"/>
        <w:autoSpaceDN w:val="0"/>
        <w:adjustRightInd w:val="0"/>
        <w:jc w:val="both"/>
        <w:rPr>
          <w:rFonts w:ascii="Abadi" w:hAnsi="Abadi" w:cs="*Calibri-Bold-9968-Identity-H"/>
          <w:b/>
          <w:bCs/>
          <w:color w:val="141414"/>
          <w:sz w:val="21"/>
          <w:szCs w:val="21"/>
        </w:rPr>
      </w:pPr>
    </w:p>
    <w:p w14:paraId="630D311A" w14:textId="77777777" w:rsidR="00D82938" w:rsidRDefault="00D82938" w:rsidP="00D82938">
      <w:pPr>
        <w:autoSpaceDE w:val="0"/>
        <w:autoSpaceDN w:val="0"/>
        <w:adjustRightInd w:val="0"/>
        <w:jc w:val="center"/>
        <w:rPr>
          <w:rFonts w:ascii="Abadi" w:hAnsi="Abadi" w:cs="*Calibri-Bold-9968-Identity-H"/>
          <w:b/>
          <w:bCs/>
          <w:color w:val="141414"/>
          <w:sz w:val="21"/>
          <w:szCs w:val="21"/>
        </w:rPr>
      </w:pPr>
      <w:r w:rsidRPr="002B5C44">
        <w:rPr>
          <w:rFonts w:ascii="Abadi" w:hAnsi="Abadi" w:cs="*Calibri-Bold-9968-Identity-H"/>
          <w:b/>
          <w:bCs/>
          <w:color w:val="141414"/>
          <w:sz w:val="21"/>
          <w:szCs w:val="21"/>
        </w:rPr>
        <w:t>EXPOSICIÓN DE MOTIVOS:</w:t>
      </w:r>
    </w:p>
    <w:p w14:paraId="0C21A790" w14:textId="77777777" w:rsidR="00D82938" w:rsidRPr="002B5C44" w:rsidRDefault="00D82938" w:rsidP="00D82938">
      <w:pPr>
        <w:autoSpaceDE w:val="0"/>
        <w:autoSpaceDN w:val="0"/>
        <w:adjustRightInd w:val="0"/>
        <w:jc w:val="center"/>
        <w:rPr>
          <w:rFonts w:ascii="Abadi" w:hAnsi="Abadi" w:cs="*Calibri-Bold-9968-Identity-H"/>
          <w:b/>
          <w:bCs/>
          <w:color w:val="141414"/>
          <w:sz w:val="21"/>
          <w:szCs w:val="21"/>
        </w:rPr>
      </w:pPr>
    </w:p>
    <w:p w14:paraId="0225EF1F" w14:textId="77777777" w:rsidR="00D82938" w:rsidRDefault="00D82938" w:rsidP="00D82938">
      <w:pPr>
        <w:autoSpaceDE w:val="0"/>
        <w:autoSpaceDN w:val="0"/>
        <w:adjustRightInd w:val="0"/>
        <w:jc w:val="both"/>
        <w:rPr>
          <w:rFonts w:ascii="Abadi" w:hAnsi="Abadi" w:cs="*Calibri-9966-Identity-H"/>
          <w:color w:val="151515"/>
          <w:sz w:val="21"/>
          <w:szCs w:val="21"/>
        </w:rPr>
      </w:pPr>
      <w:r w:rsidRPr="002B5C44">
        <w:rPr>
          <w:rFonts w:ascii="Abadi" w:hAnsi="Abadi" w:cs="*Calibri-9966-Identity-H"/>
          <w:color w:val="151515"/>
          <w:sz w:val="21"/>
          <w:szCs w:val="21"/>
        </w:rPr>
        <w:t xml:space="preserve">En la memoria colectiva de la mayoría de los mexicanos la fecha </w:t>
      </w:r>
      <w:r w:rsidRPr="002B5C44">
        <w:rPr>
          <w:rFonts w:ascii="Abadi" w:hAnsi="Abadi" w:cs="*Calibri-Italic-9967-Identity-H"/>
          <w:i/>
          <w:iCs/>
          <w:color w:val="151515"/>
          <w:sz w:val="21"/>
          <w:szCs w:val="21"/>
        </w:rPr>
        <w:t xml:space="preserve">19 de septiembre </w:t>
      </w:r>
      <w:r w:rsidRPr="002B5C44">
        <w:rPr>
          <w:rFonts w:ascii="Abadi" w:hAnsi="Abadi" w:cs="*Calibri-9966-Identity-H"/>
          <w:color w:val="151515"/>
          <w:sz w:val="21"/>
          <w:szCs w:val="21"/>
        </w:rPr>
        <w:t xml:space="preserve">está impresa </w:t>
      </w:r>
      <w:r>
        <w:rPr>
          <w:rFonts w:ascii="Abadi" w:hAnsi="Abadi" w:cs="*Calibri-9966-Identity-H"/>
          <w:color w:val="151515"/>
          <w:sz w:val="21"/>
          <w:szCs w:val="21"/>
        </w:rPr>
        <w:t xml:space="preserve">con </w:t>
      </w:r>
      <w:r w:rsidRPr="002B5C44">
        <w:rPr>
          <w:rFonts w:ascii="Abadi" w:hAnsi="Abadi" w:cs="*Calibri-9966-Identity-H"/>
          <w:color w:val="151515"/>
          <w:sz w:val="21"/>
          <w:szCs w:val="21"/>
        </w:rPr>
        <w:t>recuerdos de miedo, dolor, angustia, pérdidas humanas y materiales, pero también, con el</w:t>
      </w:r>
      <w:r>
        <w:rPr>
          <w:rFonts w:ascii="Abadi" w:hAnsi="Abadi" w:cs="*Calibri-9966-Identity-H"/>
          <w:color w:val="151515"/>
          <w:sz w:val="21"/>
          <w:szCs w:val="21"/>
        </w:rPr>
        <w:t xml:space="preserve"> </w:t>
      </w:r>
      <w:r w:rsidRPr="002B5C44">
        <w:rPr>
          <w:rFonts w:ascii="Abadi" w:hAnsi="Abadi" w:cs="*Calibri-9966-Identity-H"/>
          <w:color w:val="151515"/>
          <w:sz w:val="21"/>
          <w:szCs w:val="21"/>
        </w:rPr>
        <w:t>significado vivo de la solidaridad, ayuda mutua, altruismo y esperanza, expresiones propias y</w:t>
      </w:r>
      <w:r>
        <w:rPr>
          <w:rFonts w:ascii="Abadi" w:hAnsi="Abadi" w:cs="*Calibri-9966-Identity-H"/>
          <w:color w:val="151515"/>
          <w:sz w:val="21"/>
          <w:szCs w:val="21"/>
        </w:rPr>
        <w:t xml:space="preserve"> </w:t>
      </w:r>
      <w:r w:rsidRPr="002B5C44">
        <w:rPr>
          <w:rFonts w:ascii="Abadi" w:hAnsi="Abadi" w:cs="*Calibri-9966-Identity-H"/>
          <w:color w:val="151515"/>
          <w:sz w:val="21"/>
          <w:szCs w:val="21"/>
        </w:rPr>
        <w:t>profundas de verdadera fraternidad, en la que más allá de las diferencias nos apoyamos y</w:t>
      </w:r>
      <w:r>
        <w:rPr>
          <w:rFonts w:ascii="Abadi" w:hAnsi="Abadi" w:cs="*Calibri-9966-Identity-H"/>
          <w:color w:val="151515"/>
          <w:sz w:val="21"/>
          <w:szCs w:val="21"/>
        </w:rPr>
        <w:t xml:space="preserve"> </w:t>
      </w:r>
      <w:r w:rsidRPr="002B5C44">
        <w:rPr>
          <w:rFonts w:ascii="Abadi" w:hAnsi="Abadi" w:cs="*Calibri-9966-Identity-H"/>
          <w:color w:val="151515"/>
          <w:sz w:val="21"/>
          <w:szCs w:val="21"/>
        </w:rPr>
        <w:t>abrazamos como hermanos y hermanas, hijos e hijas de esta tierra llamada México.</w:t>
      </w:r>
    </w:p>
    <w:p w14:paraId="04532765" w14:textId="77777777" w:rsidR="00D82938" w:rsidRPr="002B5C44" w:rsidRDefault="00D82938" w:rsidP="00D82938">
      <w:pPr>
        <w:autoSpaceDE w:val="0"/>
        <w:autoSpaceDN w:val="0"/>
        <w:adjustRightInd w:val="0"/>
        <w:jc w:val="both"/>
        <w:rPr>
          <w:rFonts w:ascii="Abadi" w:hAnsi="Abadi" w:cs="*Calibri-9966-Identity-H"/>
          <w:color w:val="151515"/>
          <w:sz w:val="21"/>
          <w:szCs w:val="21"/>
        </w:rPr>
      </w:pPr>
    </w:p>
    <w:p w14:paraId="051B0AD7" w14:textId="77777777" w:rsidR="00D82938" w:rsidRPr="002B5C44" w:rsidRDefault="00D82938" w:rsidP="00D82938">
      <w:pPr>
        <w:autoSpaceDE w:val="0"/>
        <w:autoSpaceDN w:val="0"/>
        <w:adjustRightInd w:val="0"/>
        <w:jc w:val="both"/>
        <w:rPr>
          <w:rFonts w:ascii="Abadi" w:hAnsi="Abadi" w:cs="*Calibri-9966-Identity-H"/>
          <w:color w:val="151515"/>
          <w:sz w:val="21"/>
          <w:szCs w:val="21"/>
        </w:rPr>
      </w:pPr>
      <w:r w:rsidRPr="002B5C44">
        <w:rPr>
          <w:rFonts w:ascii="Abadi" w:hAnsi="Abadi" w:cs="*Calibri-9966-Identity-H"/>
          <w:color w:val="151515"/>
          <w:sz w:val="21"/>
          <w:szCs w:val="21"/>
        </w:rPr>
        <w:t xml:space="preserve">Fue un </w:t>
      </w:r>
      <w:r w:rsidRPr="002B5C44">
        <w:rPr>
          <w:rFonts w:ascii="Abadi" w:hAnsi="Abadi" w:cs="*Calibri-Italic-9967-Identity-H"/>
          <w:i/>
          <w:iCs/>
          <w:color w:val="151515"/>
          <w:sz w:val="21"/>
          <w:szCs w:val="21"/>
        </w:rPr>
        <w:t xml:space="preserve">19 de septiembre </w:t>
      </w:r>
      <w:r w:rsidRPr="002B5C44">
        <w:rPr>
          <w:rFonts w:ascii="Abadi" w:hAnsi="Abadi" w:cs="*Calibri-9966-Identity-H"/>
          <w:color w:val="151515"/>
          <w:sz w:val="21"/>
          <w:szCs w:val="21"/>
        </w:rPr>
        <w:t>de 1985, cuando a las 07:17:47 siete horas, diecisiete minutos con</w:t>
      </w:r>
      <w:r>
        <w:rPr>
          <w:rFonts w:ascii="Abadi" w:hAnsi="Abadi" w:cs="*Calibri-9966-Identity-H"/>
          <w:color w:val="151515"/>
          <w:sz w:val="21"/>
          <w:szCs w:val="21"/>
        </w:rPr>
        <w:t xml:space="preserve"> </w:t>
      </w:r>
      <w:r w:rsidRPr="002B5C44">
        <w:rPr>
          <w:rFonts w:ascii="Abadi" w:hAnsi="Abadi" w:cs="*Calibri-9966-Identity-H"/>
          <w:color w:val="151515"/>
          <w:sz w:val="21"/>
          <w:szCs w:val="21"/>
        </w:rPr>
        <w:t>cuarenta y siete segundos, tuvo lugar el devastador sismo que afectó centro, sur y occidente de</w:t>
      </w:r>
      <w:r>
        <w:rPr>
          <w:rFonts w:ascii="Abadi" w:hAnsi="Abadi" w:cs="*Calibri-9966-Identity-H"/>
          <w:color w:val="151515"/>
          <w:sz w:val="21"/>
          <w:szCs w:val="21"/>
        </w:rPr>
        <w:t xml:space="preserve"> </w:t>
      </w:r>
      <w:r w:rsidRPr="002B5C44">
        <w:rPr>
          <w:rFonts w:ascii="Abadi" w:hAnsi="Abadi" w:cs="*Calibri-9966-Identity-H"/>
          <w:color w:val="151515"/>
          <w:sz w:val="21"/>
          <w:szCs w:val="21"/>
        </w:rPr>
        <w:t>nuestro país, pero especialmente las consecuencias de este fenómeno natural tuvieron</w:t>
      </w:r>
      <w:r>
        <w:rPr>
          <w:rFonts w:ascii="Abadi" w:hAnsi="Abadi" w:cs="*Calibri-9966-Identity-H"/>
          <w:color w:val="151515"/>
          <w:sz w:val="21"/>
          <w:szCs w:val="21"/>
        </w:rPr>
        <w:t xml:space="preserve"> </w:t>
      </w:r>
      <w:r w:rsidRPr="002B5C44">
        <w:rPr>
          <w:rFonts w:ascii="Abadi" w:hAnsi="Abadi" w:cs="*Calibri-9966-Identity-H"/>
          <w:color w:val="151515"/>
          <w:sz w:val="21"/>
          <w:szCs w:val="21"/>
        </w:rPr>
        <w:t xml:space="preserve">repercusión en la capital, que entonces era conocida como </w:t>
      </w:r>
      <w:r w:rsidRPr="002B5C44">
        <w:rPr>
          <w:rFonts w:ascii="Abadi" w:hAnsi="Abadi" w:cs="*Calibri-9966-Identity-H"/>
          <w:color w:val="151515"/>
          <w:sz w:val="21"/>
          <w:szCs w:val="21"/>
        </w:rPr>
        <w:lastRenderedPageBreak/>
        <w:t>Distrito Federal, y hoy es la entidad</w:t>
      </w:r>
      <w:r>
        <w:rPr>
          <w:rFonts w:ascii="Abadi" w:hAnsi="Abadi" w:cs="*Calibri-9966-Identity-H"/>
          <w:color w:val="151515"/>
          <w:sz w:val="21"/>
          <w:szCs w:val="21"/>
        </w:rPr>
        <w:t xml:space="preserve"> </w:t>
      </w:r>
      <w:r w:rsidRPr="002B5C44">
        <w:rPr>
          <w:rFonts w:ascii="Abadi" w:hAnsi="Abadi" w:cs="*Calibri-9966-Identity-H"/>
          <w:color w:val="151515"/>
          <w:sz w:val="21"/>
          <w:szCs w:val="21"/>
        </w:rPr>
        <w:t>federativa conocida como Ciudad de México, que desde una perspectiva como zona conurbada con</w:t>
      </w:r>
      <w:r>
        <w:rPr>
          <w:rFonts w:ascii="Abadi" w:hAnsi="Abadi" w:cs="*Calibri-9966-Identity-H"/>
          <w:color w:val="151515"/>
          <w:sz w:val="21"/>
          <w:szCs w:val="21"/>
        </w:rPr>
        <w:t xml:space="preserve"> </w:t>
      </w:r>
      <w:r w:rsidRPr="002B5C44">
        <w:rPr>
          <w:rFonts w:ascii="Abadi" w:hAnsi="Abadi" w:cs="*Calibri-9966-Identity-H"/>
          <w:color w:val="151515"/>
          <w:sz w:val="21"/>
          <w:szCs w:val="21"/>
        </w:rPr>
        <w:t>59 municipios del Estado de México y 1 municipio del Estado de Hidalgo, ahí se concentra una</w:t>
      </w:r>
      <w:r>
        <w:rPr>
          <w:rFonts w:ascii="Abadi" w:hAnsi="Abadi" w:cs="*Calibri-9966-Identity-H"/>
          <w:color w:val="151515"/>
          <w:sz w:val="21"/>
          <w:szCs w:val="21"/>
        </w:rPr>
        <w:t xml:space="preserve"> </w:t>
      </w:r>
      <w:r w:rsidRPr="002B5C44">
        <w:rPr>
          <w:rFonts w:ascii="Abadi" w:hAnsi="Abadi" w:cs="*Calibri-9966-Identity-H"/>
          <w:color w:val="151515"/>
          <w:sz w:val="21"/>
          <w:szCs w:val="21"/>
        </w:rPr>
        <w:t>población de casi 22'000,000 veintidós millones de personas, esto es, una sexta parte del total de</w:t>
      </w:r>
    </w:p>
    <w:p w14:paraId="797B869A" w14:textId="414C0169" w:rsidR="00D82938" w:rsidRDefault="00D82938" w:rsidP="00D82938">
      <w:pPr>
        <w:jc w:val="both"/>
        <w:rPr>
          <w:rFonts w:ascii="Abadi" w:hAnsi="Abadi" w:cs="*Calibri-9966-Identity-H"/>
          <w:color w:val="151515"/>
          <w:sz w:val="21"/>
          <w:szCs w:val="21"/>
        </w:rPr>
      </w:pPr>
      <w:r w:rsidRPr="002B5C44">
        <w:rPr>
          <w:rFonts w:ascii="Abadi" w:hAnsi="Abadi" w:cs="*Calibri-9966-Identity-H"/>
          <w:color w:val="151515"/>
          <w:sz w:val="21"/>
          <w:szCs w:val="21"/>
        </w:rPr>
        <w:t>habitantes de nuestro país.</w:t>
      </w:r>
    </w:p>
    <w:p w14:paraId="1BDEFCE0" w14:textId="77777777" w:rsidR="001C48C4" w:rsidRPr="002B5C44" w:rsidRDefault="001C48C4" w:rsidP="00D82938">
      <w:pPr>
        <w:jc w:val="both"/>
        <w:rPr>
          <w:rFonts w:ascii="Abadi" w:hAnsi="Abadi" w:cs="*Calibri-9966-Identity-H"/>
          <w:color w:val="151515"/>
          <w:sz w:val="21"/>
          <w:szCs w:val="21"/>
        </w:rPr>
      </w:pPr>
    </w:p>
    <w:p w14:paraId="12E7AED9" w14:textId="77777777" w:rsidR="00D82938" w:rsidRDefault="00D82938" w:rsidP="00D82938">
      <w:pPr>
        <w:autoSpaceDE w:val="0"/>
        <w:autoSpaceDN w:val="0"/>
        <w:adjustRightInd w:val="0"/>
        <w:jc w:val="both"/>
        <w:rPr>
          <w:rFonts w:ascii="Abadi" w:hAnsi="Abadi" w:cs="*Calibri-9966-Identity-H"/>
          <w:color w:val="151515"/>
          <w:sz w:val="21"/>
          <w:szCs w:val="21"/>
        </w:rPr>
      </w:pPr>
      <w:r w:rsidRPr="002B5C44">
        <w:rPr>
          <w:rFonts w:ascii="Abadi" w:hAnsi="Abadi" w:cs="*Calibri-9966-Identity-H"/>
          <w:color w:val="151515"/>
          <w:sz w:val="21"/>
          <w:szCs w:val="21"/>
        </w:rPr>
        <w:t>Aquel fenómeno telúrico tuvo una magnitud de 8.1 grados en la escala de Richter.</w:t>
      </w:r>
    </w:p>
    <w:p w14:paraId="5D2B72CD" w14:textId="77777777" w:rsidR="00D82938" w:rsidRPr="002B5C44" w:rsidRDefault="00D82938" w:rsidP="00D82938">
      <w:pPr>
        <w:autoSpaceDE w:val="0"/>
        <w:autoSpaceDN w:val="0"/>
        <w:adjustRightInd w:val="0"/>
        <w:jc w:val="both"/>
        <w:rPr>
          <w:rFonts w:ascii="Abadi" w:hAnsi="Abadi" w:cs="*Calibri-9966-Identity-H"/>
          <w:color w:val="151515"/>
          <w:sz w:val="21"/>
          <w:szCs w:val="21"/>
        </w:rPr>
      </w:pPr>
    </w:p>
    <w:p w14:paraId="66E0169C" w14:textId="77777777" w:rsidR="00D82938" w:rsidRPr="002B5C44" w:rsidRDefault="00D82938" w:rsidP="00D82938">
      <w:pPr>
        <w:autoSpaceDE w:val="0"/>
        <w:autoSpaceDN w:val="0"/>
        <w:adjustRightInd w:val="0"/>
        <w:jc w:val="both"/>
        <w:rPr>
          <w:rFonts w:ascii="Abadi" w:hAnsi="Abadi" w:cs="*Calibri-9966-Identity-H"/>
          <w:color w:val="151515"/>
          <w:sz w:val="21"/>
          <w:szCs w:val="21"/>
        </w:rPr>
      </w:pPr>
      <w:r w:rsidRPr="002B5C44">
        <w:rPr>
          <w:rFonts w:ascii="Abadi" w:hAnsi="Abadi" w:cs="*Calibri-9966-Identity-H"/>
          <w:color w:val="151515"/>
          <w:sz w:val="21"/>
          <w:szCs w:val="21"/>
        </w:rPr>
        <w:t>Para dimensionar la fuerza de este hecho se han elaborado tablas comparativas de la energía</w:t>
      </w:r>
      <w:r>
        <w:rPr>
          <w:rFonts w:ascii="Abadi" w:hAnsi="Abadi" w:cs="*Calibri-9966-Identity-H"/>
          <w:color w:val="151515"/>
          <w:sz w:val="21"/>
          <w:szCs w:val="21"/>
        </w:rPr>
        <w:t xml:space="preserve"> </w:t>
      </w:r>
      <w:r w:rsidRPr="002B5C44">
        <w:rPr>
          <w:rFonts w:ascii="Abadi" w:hAnsi="Abadi" w:cs="*Calibri-9966-Identity-H"/>
          <w:color w:val="151515"/>
          <w:sz w:val="21"/>
          <w:szCs w:val="21"/>
        </w:rPr>
        <w:t>liberada que provoca un movimiento telúrico.</w:t>
      </w:r>
    </w:p>
    <w:p w14:paraId="3DD04D57" w14:textId="77777777" w:rsidR="00D82938" w:rsidRPr="002B5C44" w:rsidRDefault="00D82938" w:rsidP="00D82938">
      <w:pPr>
        <w:jc w:val="both"/>
        <w:rPr>
          <w:rFonts w:ascii="Abadi" w:hAnsi="Abadi" w:cs="*Calibri-9966-Identity-H"/>
          <w:color w:val="151515"/>
          <w:sz w:val="21"/>
          <w:szCs w:val="21"/>
        </w:rPr>
      </w:pPr>
    </w:p>
    <w:p w14:paraId="7B33E74E" w14:textId="77777777" w:rsidR="00D82938" w:rsidRDefault="00D82938" w:rsidP="00D82938">
      <w:pPr>
        <w:autoSpaceDE w:val="0"/>
        <w:autoSpaceDN w:val="0"/>
        <w:adjustRightInd w:val="0"/>
        <w:jc w:val="both"/>
        <w:rPr>
          <w:rFonts w:ascii="Abadi" w:hAnsi="Abadi" w:cs="*Tahoma-6355-Identity-H"/>
          <w:color w:val="151515"/>
          <w:sz w:val="21"/>
          <w:szCs w:val="21"/>
        </w:rPr>
      </w:pPr>
      <w:r w:rsidRPr="002B5C44">
        <w:rPr>
          <w:rFonts w:ascii="Abadi" w:hAnsi="Abadi" w:cs="*Tahoma-6355-Identity-H"/>
          <w:color w:val="151515"/>
          <w:sz w:val="21"/>
          <w:szCs w:val="21"/>
        </w:rPr>
        <w:t>La explosión de un tanque de gas butano provocaría un movimiento 2.0 en esta escala, y tendría</w:t>
      </w:r>
      <w:r>
        <w:rPr>
          <w:rFonts w:ascii="Abadi" w:hAnsi="Abadi" w:cs="*Tahoma-6355-Identity-H"/>
          <w:color w:val="151515"/>
          <w:sz w:val="21"/>
          <w:szCs w:val="21"/>
        </w:rPr>
        <w:t xml:space="preserve"> </w:t>
      </w:r>
      <w:r w:rsidRPr="002B5C44">
        <w:rPr>
          <w:rFonts w:ascii="Abadi" w:hAnsi="Abadi" w:cs="*Tahoma-6355-Identity-H"/>
          <w:color w:val="151515"/>
          <w:sz w:val="21"/>
          <w:szCs w:val="21"/>
        </w:rPr>
        <w:t>una equivalencia a 6 kilogramos del compuesto químico explosivo conocido como TNT</w:t>
      </w:r>
      <w:r>
        <w:rPr>
          <w:rFonts w:ascii="Abadi" w:hAnsi="Abadi" w:cs="*Tahoma-6355-Identity-H"/>
          <w:color w:val="151515"/>
          <w:sz w:val="21"/>
          <w:szCs w:val="21"/>
        </w:rPr>
        <w:t xml:space="preserve"> </w:t>
      </w:r>
      <w:r w:rsidRPr="002B5C44">
        <w:rPr>
          <w:rFonts w:ascii="Abadi" w:hAnsi="Abadi" w:cs="*Tahoma-6355-Identity-H"/>
          <w:color w:val="151515"/>
          <w:sz w:val="21"/>
          <w:szCs w:val="21"/>
        </w:rPr>
        <w:t>(trinitrotolueno).</w:t>
      </w:r>
    </w:p>
    <w:p w14:paraId="113DA056" w14:textId="77777777" w:rsidR="00D82938" w:rsidRPr="002B5C44" w:rsidRDefault="00D82938" w:rsidP="00D82938">
      <w:pPr>
        <w:autoSpaceDE w:val="0"/>
        <w:autoSpaceDN w:val="0"/>
        <w:adjustRightInd w:val="0"/>
        <w:jc w:val="both"/>
        <w:rPr>
          <w:rFonts w:ascii="Abadi" w:hAnsi="Abadi" w:cs="*Tahoma-6355-Identity-H"/>
          <w:color w:val="151515"/>
          <w:sz w:val="21"/>
          <w:szCs w:val="21"/>
        </w:rPr>
      </w:pPr>
    </w:p>
    <w:p w14:paraId="043CC69B" w14:textId="77777777" w:rsidR="00D82938" w:rsidRDefault="00D82938" w:rsidP="00D82938">
      <w:pPr>
        <w:autoSpaceDE w:val="0"/>
        <w:autoSpaceDN w:val="0"/>
        <w:adjustRightInd w:val="0"/>
        <w:jc w:val="both"/>
        <w:rPr>
          <w:rFonts w:ascii="Abadi" w:hAnsi="Abadi" w:cs="*Tahoma-6355-Identity-H"/>
          <w:color w:val="151515"/>
          <w:sz w:val="21"/>
          <w:szCs w:val="21"/>
        </w:rPr>
      </w:pPr>
      <w:r w:rsidRPr="002B5C44">
        <w:rPr>
          <w:rFonts w:ascii="Abadi" w:hAnsi="Abadi" w:cs="*Tahoma-6355-Identity-H"/>
          <w:color w:val="151515"/>
          <w:sz w:val="21"/>
          <w:szCs w:val="21"/>
        </w:rPr>
        <w:t>Sin embargo la medición Richter no es lineal en su escala, se basa en un logaritmo que busca</w:t>
      </w:r>
      <w:r>
        <w:rPr>
          <w:rFonts w:ascii="Abadi" w:hAnsi="Abadi" w:cs="*Tahoma-6355-Identity-H"/>
          <w:color w:val="151515"/>
          <w:sz w:val="21"/>
          <w:szCs w:val="21"/>
        </w:rPr>
        <w:t xml:space="preserve"> </w:t>
      </w:r>
      <w:r w:rsidRPr="002B5C44">
        <w:rPr>
          <w:rFonts w:ascii="Abadi" w:hAnsi="Abadi" w:cs="*Tahoma-6355-Identity-H"/>
          <w:color w:val="151515"/>
          <w:sz w:val="21"/>
          <w:szCs w:val="21"/>
        </w:rPr>
        <w:t>reflejar la energía que se produce durante un terremoto.</w:t>
      </w:r>
    </w:p>
    <w:p w14:paraId="2A9BE71A" w14:textId="77777777" w:rsidR="00D82938" w:rsidRPr="002B5C44" w:rsidRDefault="00D82938" w:rsidP="00D82938">
      <w:pPr>
        <w:autoSpaceDE w:val="0"/>
        <w:autoSpaceDN w:val="0"/>
        <w:adjustRightInd w:val="0"/>
        <w:jc w:val="both"/>
        <w:rPr>
          <w:rFonts w:ascii="Abadi" w:hAnsi="Abadi" w:cs="*Tahoma-6355-Identity-H"/>
          <w:color w:val="151515"/>
          <w:sz w:val="21"/>
          <w:szCs w:val="21"/>
        </w:rPr>
      </w:pPr>
    </w:p>
    <w:p w14:paraId="39FD8C2A" w14:textId="77777777" w:rsidR="00D82938" w:rsidRDefault="00D82938" w:rsidP="00D82938">
      <w:pPr>
        <w:autoSpaceDE w:val="0"/>
        <w:autoSpaceDN w:val="0"/>
        <w:adjustRightInd w:val="0"/>
        <w:jc w:val="both"/>
        <w:rPr>
          <w:rFonts w:ascii="Abadi" w:hAnsi="Abadi" w:cs="*Tahoma-6355-Identity-H"/>
          <w:color w:val="151515"/>
          <w:sz w:val="21"/>
          <w:szCs w:val="21"/>
        </w:rPr>
      </w:pPr>
      <w:r w:rsidRPr="002B5C44">
        <w:rPr>
          <w:rFonts w:ascii="Abadi" w:hAnsi="Abadi" w:cs="*Tahoma-6355-Identity-H"/>
          <w:color w:val="151515"/>
          <w:sz w:val="21"/>
          <w:szCs w:val="21"/>
        </w:rPr>
        <w:t>El sismo de 1985 que fue de una magnitud de 8.1 grados en la escala de Richter, equivale a</w:t>
      </w:r>
      <w:r>
        <w:rPr>
          <w:rFonts w:ascii="Abadi" w:hAnsi="Abadi" w:cs="*Tahoma-6355-Identity-H"/>
          <w:color w:val="151515"/>
          <w:sz w:val="21"/>
          <w:szCs w:val="21"/>
        </w:rPr>
        <w:t xml:space="preserve"> </w:t>
      </w:r>
      <w:r w:rsidRPr="002B5C44">
        <w:rPr>
          <w:rFonts w:ascii="Abadi" w:hAnsi="Abadi" w:cs="*Tahoma-6355-Identity-H"/>
          <w:color w:val="151515"/>
          <w:sz w:val="21"/>
          <w:szCs w:val="21"/>
        </w:rPr>
        <w:t>16' 460,000 dieciséis millones cuatrocientas sesenta mil toneladas de TNT. La bomba nuclear</w:t>
      </w:r>
      <w:r>
        <w:rPr>
          <w:rFonts w:ascii="Abadi" w:hAnsi="Abadi" w:cs="*Tahoma-6355-Identity-H"/>
          <w:color w:val="151515"/>
          <w:sz w:val="21"/>
          <w:szCs w:val="21"/>
        </w:rPr>
        <w:t xml:space="preserve"> </w:t>
      </w:r>
      <w:r w:rsidRPr="002B5C44">
        <w:rPr>
          <w:rFonts w:ascii="Abadi" w:hAnsi="Abadi" w:cs="*Tahoma-6355-Identity-H"/>
          <w:color w:val="151515"/>
          <w:sz w:val="21"/>
          <w:szCs w:val="21"/>
        </w:rPr>
        <w:t>explotada en Hiroshima, Japón, durante la segunda guerra mundial, tuvo una energía equivalente a</w:t>
      </w:r>
      <w:r>
        <w:rPr>
          <w:rFonts w:ascii="Abadi" w:hAnsi="Abadi" w:cs="*Tahoma-6355-Identity-H"/>
          <w:color w:val="151515"/>
          <w:sz w:val="21"/>
          <w:szCs w:val="21"/>
        </w:rPr>
        <w:t xml:space="preserve"> </w:t>
      </w:r>
      <w:r w:rsidRPr="002B5C44">
        <w:rPr>
          <w:rFonts w:ascii="Abadi" w:hAnsi="Abadi" w:cs="*Tahoma-6355-Identity-H"/>
          <w:color w:val="151515"/>
          <w:sz w:val="21"/>
          <w:szCs w:val="21"/>
        </w:rPr>
        <w:t>16 mil toneladas de TNT, bajo este esquema comparativo, la fuerza del terremoto de 1985 equivale</w:t>
      </w:r>
      <w:r>
        <w:rPr>
          <w:rFonts w:ascii="Abadi" w:hAnsi="Abadi" w:cs="*Tahoma-6355-Identity-H"/>
          <w:color w:val="151515"/>
          <w:sz w:val="21"/>
          <w:szCs w:val="21"/>
        </w:rPr>
        <w:t xml:space="preserve"> </w:t>
      </w:r>
      <w:r w:rsidRPr="002B5C44">
        <w:rPr>
          <w:rFonts w:ascii="Abadi" w:hAnsi="Abadi" w:cs="*Tahoma-6355-Identity-H"/>
          <w:color w:val="151515"/>
          <w:sz w:val="21"/>
          <w:szCs w:val="21"/>
        </w:rPr>
        <w:t>a poco más de 1,000 mil bombas nucleares como esa.</w:t>
      </w:r>
    </w:p>
    <w:p w14:paraId="4EF6F82E" w14:textId="77777777" w:rsidR="00D82938" w:rsidRPr="002B5C44" w:rsidRDefault="00D82938" w:rsidP="00D82938">
      <w:pPr>
        <w:autoSpaceDE w:val="0"/>
        <w:autoSpaceDN w:val="0"/>
        <w:adjustRightInd w:val="0"/>
        <w:jc w:val="both"/>
        <w:rPr>
          <w:rFonts w:ascii="Abadi" w:hAnsi="Abadi" w:cs="*Tahoma-6355-Identity-H"/>
          <w:color w:val="151515"/>
          <w:sz w:val="21"/>
          <w:szCs w:val="21"/>
        </w:rPr>
      </w:pPr>
    </w:p>
    <w:p w14:paraId="64FD811B" w14:textId="2AC8FD24" w:rsidR="00D82938" w:rsidRDefault="00D82938" w:rsidP="00D82938">
      <w:pPr>
        <w:autoSpaceDE w:val="0"/>
        <w:autoSpaceDN w:val="0"/>
        <w:adjustRightInd w:val="0"/>
        <w:jc w:val="both"/>
        <w:rPr>
          <w:rFonts w:ascii="Abadi" w:hAnsi="Abadi" w:cs="*Tahoma-6355-Identity-H"/>
          <w:color w:val="151515"/>
          <w:sz w:val="21"/>
          <w:szCs w:val="21"/>
        </w:rPr>
      </w:pPr>
      <w:r w:rsidRPr="002B5C44">
        <w:rPr>
          <w:rFonts w:ascii="Abadi" w:hAnsi="Abadi" w:cs="*Tahoma-6355-Identity-H"/>
          <w:color w:val="151515"/>
          <w:sz w:val="21"/>
          <w:szCs w:val="21"/>
        </w:rPr>
        <w:t>Tal fuerza de la naturaleza significó gran destrucción y pérdidas humanas. Las cifras oficiales de</w:t>
      </w:r>
      <w:r w:rsidR="00CF1729">
        <w:rPr>
          <w:rFonts w:ascii="Abadi" w:hAnsi="Abadi" w:cs="*Tahoma-6355-Identity-H"/>
          <w:color w:val="151515"/>
          <w:sz w:val="21"/>
          <w:szCs w:val="21"/>
        </w:rPr>
        <w:t xml:space="preserve"> </w:t>
      </w:r>
      <w:r w:rsidRPr="002B5C44">
        <w:rPr>
          <w:rFonts w:ascii="Abadi" w:hAnsi="Abadi" w:cs="*Tahoma-6355-Identity-H"/>
          <w:color w:val="151515"/>
          <w:sz w:val="21"/>
          <w:szCs w:val="21"/>
        </w:rPr>
        <w:t>aquel momento dieron cuenta de 3,192 tres mil ciento noventa y dos personas fallecidas, pero hay</w:t>
      </w:r>
      <w:r w:rsidR="00CF1729">
        <w:rPr>
          <w:rFonts w:ascii="Abadi" w:hAnsi="Abadi" w:cs="*Tahoma-6355-Identity-H"/>
          <w:color w:val="151515"/>
          <w:sz w:val="21"/>
          <w:szCs w:val="21"/>
        </w:rPr>
        <w:t xml:space="preserve"> </w:t>
      </w:r>
      <w:r w:rsidRPr="002B5C44">
        <w:rPr>
          <w:rFonts w:ascii="Abadi" w:hAnsi="Abadi" w:cs="*Tahoma-6355-Identity-H"/>
          <w:color w:val="151515"/>
          <w:sz w:val="21"/>
          <w:szCs w:val="21"/>
        </w:rPr>
        <w:t>cálculos de que pudieron ser al menos 20,000 veinte mil personas.</w:t>
      </w:r>
    </w:p>
    <w:p w14:paraId="6C4EE5F0" w14:textId="77777777" w:rsidR="00D82938" w:rsidRPr="002B5C44" w:rsidRDefault="00D82938" w:rsidP="00D82938">
      <w:pPr>
        <w:autoSpaceDE w:val="0"/>
        <w:autoSpaceDN w:val="0"/>
        <w:adjustRightInd w:val="0"/>
        <w:jc w:val="both"/>
        <w:rPr>
          <w:rFonts w:ascii="Abadi" w:hAnsi="Abadi" w:cs="*Tahoma-6355-Identity-H"/>
          <w:color w:val="151515"/>
          <w:sz w:val="21"/>
          <w:szCs w:val="21"/>
        </w:rPr>
      </w:pPr>
    </w:p>
    <w:p w14:paraId="60C6C1C9" w14:textId="015E624E" w:rsidR="00D82938" w:rsidRDefault="00D82938" w:rsidP="00D82938">
      <w:pPr>
        <w:autoSpaceDE w:val="0"/>
        <w:autoSpaceDN w:val="0"/>
        <w:adjustRightInd w:val="0"/>
        <w:jc w:val="both"/>
        <w:rPr>
          <w:rFonts w:ascii="Abadi" w:hAnsi="Abadi" w:cs="*Tahoma-6355-Identity-H"/>
          <w:color w:val="151515"/>
          <w:sz w:val="21"/>
          <w:szCs w:val="21"/>
        </w:rPr>
      </w:pPr>
      <w:r w:rsidRPr="002B5C44">
        <w:rPr>
          <w:rFonts w:ascii="Abadi" w:hAnsi="Abadi" w:cs="*Tahoma-6355-Identity-H"/>
          <w:color w:val="151515"/>
          <w:sz w:val="21"/>
          <w:szCs w:val="21"/>
        </w:rPr>
        <w:t>Aquel sismo tuvo una réplica que aconteció un día después, la noche del 20 de septiembre, el cual</w:t>
      </w:r>
      <w:r w:rsidR="00CF1729">
        <w:rPr>
          <w:rFonts w:ascii="Abadi" w:hAnsi="Abadi" w:cs="*Tahoma-6355-Identity-H"/>
          <w:color w:val="151515"/>
          <w:sz w:val="21"/>
          <w:szCs w:val="21"/>
        </w:rPr>
        <w:t xml:space="preserve"> </w:t>
      </w:r>
      <w:r w:rsidRPr="002B5C44">
        <w:rPr>
          <w:rFonts w:ascii="Abadi" w:hAnsi="Abadi" w:cs="*Tahoma-6355-Identity-H"/>
          <w:color w:val="151515"/>
          <w:sz w:val="21"/>
          <w:szCs w:val="21"/>
        </w:rPr>
        <w:t>también tuvo gran repercusión, ocasionando que terminaran de colapsar estructuras y edificios</w:t>
      </w:r>
      <w:r>
        <w:rPr>
          <w:rFonts w:ascii="Abadi" w:hAnsi="Abadi" w:cs="*Tahoma-6355-Identity-H"/>
          <w:color w:val="151515"/>
          <w:sz w:val="21"/>
          <w:szCs w:val="21"/>
        </w:rPr>
        <w:t xml:space="preserve"> </w:t>
      </w:r>
      <w:r w:rsidRPr="002B5C44">
        <w:rPr>
          <w:rFonts w:ascii="Abadi" w:hAnsi="Abadi" w:cs="*Tahoma-6355-Identity-H"/>
          <w:color w:val="151515"/>
          <w:sz w:val="21"/>
          <w:szCs w:val="21"/>
        </w:rPr>
        <w:t>dañados el día anterior.</w:t>
      </w:r>
    </w:p>
    <w:p w14:paraId="44052837" w14:textId="77777777" w:rsidR="00D82938" w:rsidRPr="002B5C44" w:rsidRDefault="00D82938" w:rsidP="00D82938">
      <w:pPr>
        <w:autoSpaceDE w:val="0"/>
        <w:autoSpaceDN w:val="0"/>
        <w:adjustRightInd w:val="0"/>
        <w:jc w:val="both"/>
        <w:rPr>
          <w:rFonts w:ascii="Abadi" w:hAnsi="Abadi" w:cs="*Tahoma-6355-Identity-H"/>
          <w:color w:val="151515"/>
          <w:sz w:val="21"/>
          <w:szCs w:val="21"/>
        </w:rPr>
      </w:pPr>
    </w:p>
    <w:p w14:paraId="1FB74A94" w14:textId="728D1705" w:rsidR="00D82938" w:rsidRDefault="00D82938" w:rsidP="00D82938">
      <w:pPr>
        <w:autoSpaceDE w:val="0"/>
        <w:autoSpaceDN w:val="0"/>
        <w:adjustRightInd w:val="0"/>
        <w:jc w:val="both"/>
        <w:rPr>
          <w:rFonts w:ascii="Abadi" w:hAnsi="Abadi" w:cs="*Tahoma-6355-Identity-H"/>
          <w:color w:val="151515"/>
          <w:sz w:val="21"/>
          <w:szCs w:val="21"/>
        </w:rPr>
      </w:pPr>
      <w:r w:rsidRPr="002B5C44">
        <w:rPr>
          <w:rFonts w:ascii="Abadi" w:hAnsi="Abadi" w:cs="*Tahoma-6355-Identity-H"/>
          <w:color w:val="151515"/>
          <w:sz w:val="21"/>
          <w:szCs w:val="21"/>
        </w:rPr>
        <w:t xml:space="preserve">Con una diferencia de 32 años, pero con la coincidencia exacta de fecha, el </w:t>
      </w:r>
      <w:r w:rsidRPr="002B5C44">
        <w:rPr>
          <w:rFonts w:ascii="Abadi" w:hAnsi="Abadi" w:cs="*Calibri-Italic-6353-Identity-H"/>
          <w:i/>
          <w:iCs/>
          <w:color w:val="151515"/>
          <w:sz w:val="21"/>
          <w:szCs w:val="21"/>
        </w:rPr>
        <w:t xml:space="preserve">19 de septiembre </w:t>
      </w:r>
      <w:r w:rsidRPr="002B5C44">
        <w:rPr>
          <w:rFonts w:ascii="Abadi" w:hAnsi="Abadi" w:cs="*Tahoma-6355-Identity-H"/>
          <w:color w:val="151515"/>
          <w:sz w:val="21"/>
          <w:szCs w:val="21"/>
        </w:rPr>
        <w:t>del</w:t>
      </w:r>
      <w:r w:rsidR="00CF1729">
        <w:rPr>
          <w:rFonts w:ascii="Abadi" w:hAnsi="Abadi" w:cs="*Tahoma-6355-Identity-H"/>
          <w:color w:val="151515"/>
          <w:sz w:val="21"/>
          <w:szCs w:val="21"/>
        </w:rPr>
        <w:t xml:space="preserve"> </w:t>
      </w:r>
      <w:r w:rsidRPr="002B5C44">
        <w:rPr>
          <w:rFonts w:ascii="Abadi" w:hAnsi="Abadi" w:cs="*Tahoma-6355-Identity-H"/>
          <w:color w:val="151515"/>
          <w:sz w:val="21"/>
          <w:szCs w:val="21"/>
        </w:rPr>
        <w:t>2017, a las a las 13:14:40 trece horas, catorce minutos y cuarenta segundos, ocurrió un nuevo</w:t>
      </w:r>
      <w:r>
        <w:rPr>
          <w:rFonts w:ascii="Abadi" w:hAnsi="Abadi" w:cs="*Tahoma-6355-Identity-H"/>
          <w:color w:val="151515"/>
          <w:sz w:val="21"/>
          <w:szCs w:val="21"/>
        </w:rPr>
        <w:t xml:space="preserve"> </w:t>
      </w:r>
      <w:r w:rsidRPr="002B5C44">
        <w:rPr>
          <w:rFonts w:ascii="Abadi" w:hAnsi="Abadi" w:cs="*Tahoma-6355-Identity-H"/>
          <w:color w:val="151515"/>
          <w:sz w:val="21"/>
          <w:szCs w:val="21"/>
        </w:rPr>
        <w:t>terremoto con consecuencias fatales, 369 personas fallecidas. Sin pasar por alto que 12 días antes,</w:t>
      </w:r>
      <w:r w:rsidR="00CF1729">
        <w:rPr>
          <w:rFonts w:ascii="Abadi" w:hAnsi="Abadi" w:cs="*Tahoma-6355-Identity-H"/>
          <w:color w:val="151515"/>
          <w:sz w:val="21"/>
          <w:szCs w:val="21"/>
        </w:rPr>
        <w:t xml:space="preserve"> </w:t>
      </w:r>
      <w:r w:rsidRPr="002B5C44">
        <w:rPr>
          <w:rFonts w:ascii="Abadi" w:hAnsi="Abadi" w:cs="*Tahoma-6355-Identity-H"/>
          <w:color w:val="151515"/>
          <w:sz w:val="21"/>
          <w:szCs w:val="21"/>
        </w:rPr>
        <w:t>el 7 de septiembre de ese mismo año, tuvo ocasión el mayor movimiento telúrico registrado</w:t>
      </w:r>
      <w:r>
        <w:rPr>
          <w:rFonts w:ascii="Abadi" w:hAnsi="Abadi" w:cs="*Tahoma-6355-Identity-H"/>
          <w:color w:val="151515"/>
          <w:sz w:val="21"/>
          <w:szCs w:val="21"/>
        </w:rPr>
        <w:t xml:space="preserve"> </w:t>
      </w:r>
      <w:r w:rsidRPr="002B5C44">
        <w:rPr>
          <w:rFonts w:ascii="Abadi" w:hAnsi="Abadi" w:cs="*Tahoma-6355-Identity-H"/>
          <w:color w:val="151515"/>
          <w:sz w:val="21"/>
          <w:szCs w:val="21"/>
        </w:rPr>
        <w:t>instrumentalmente en México, con una magnitud de 8.2 grados, que ocurrió en el Golfo de</w:t>
      </w:r>
      <w:r>
        <w:rPr>
          <w:rFonts w:ascii="Abadi" w:hAnsi="Abadi" w:cs="*Tahoma-6355-Identity-H"/>
          <w:color w:val="151515"/>
          <w:sz w:val="21"/>
          <w:szCs w:val="21"/>
        </w:rPr>
        <w:t xml:space="preserve"> </w:t>
      </w:r>
      <w:r w:rsidRPr="002B5C44">
        <w:rPr>
          <w:rFonts w:ascii="Abadi" w:hAnsi="Abadi" w:cs="*Tahoma-6355-Identity-H"/>
          <w:color w:val="151515"/>
          <w:sz w:val="21"/>
          <w:szCs w:val="21"/>
        </w:rPr>
        <w:t>Tehuantepec, a 133 kilómetros de Pijijiapan en el Estado de Chiapas, que ocasionó la muerte de</w:t>
      </w:r>
      <w:r>
        <w:rPr>
          <w:rFonts w:ascii="Abadi" w:hAnsi="Abadi" w:cs="*Tahoma-6355-Identity-H"/>
          <w:color w:val="151515"/>
          <w:sz w:val="21"/>
          <w:szCs w:val="21"/>
        </w:rPr>
        <w:t xml:space="preserve"> </w:t>
      </w:r>
      <w:r w:rsidRPr="002B5C44">
        <w:rPr>
          <w:rFonts w:ascii="Abadi" w:hAnsi="Abadi" w:cs="*Tahoma-6355-Identity-H"/>
          <w:color w:val="151515"/>
          <w:sz w:val="21"/>
          <w:szCs w:val="21"/>
        </w:rPr>
        <w:t>102 personas, principalmente en los estados de Oaxaca, Chiapas y Tabasco, además de amplios</w:t>
      </w:r>
      <w:r>
        <w:rPr>
          <w:rFonts w:ascii="Abadi" w:hAnsi="Abadi" w:cs="*Tahoma-6355-Identity-H"/>
          <w:color w:val="151515"/>
          <w:sz w:val="21"/>
          <w:szCs w:val="21"/>
        </w:rPr>
        <w:t xml:space="preserve"> </w:t>
      </w:r>
      <w:r w:rsidRPr="002B5C44">
        <w:rPr>
          <w:rFonts w:ascii="Abadi" w:hAnsi="Abadi" w:cs="*Tahoma-6355-Identity-H"/>
          <w:color w:val="151515"/>
          <w:sz w:val="21"/>
          <w:szCs w:val="21"/>
        </w:rPr>
        <w:t>daños materiales, especialmente de casas habitación.</w:t>
      </w:r>
    </w:p>
    <w:p w14:paraId="55B4C8B6" w14:textId="77777777" w:rsidR="00D82938" w:rsidRPr="002B5C44" w:rsidRDefault="00D82938" w:rsidP="00D82938">
      <w:pPr>
        <w:autoSpaceDE w:val="0"/>
        <w:autoSpaceDN w:val="0"/>
        <w:adjustRightInd w:val="0"/>
        <w:jc w:val="both"/>
        <w:rPr>
          <w:rFonts w:ascii="Abadi" w:hAnsi="Abadi" w:cs="*Tahoma-6355-Identity-H"/>
          <w:color w:val="151515"/>
          <w:sz w:val="21"/>
          <w:szCs w:val="21"/>
        </w:rPr>
      </w:pPr>
    </w:p>
    <w:p w14:paraId="1384C9C2" w14:textId="77777777" w:rsidR="00D82938" w:rsidRDefault="00D82938" w:rsidP="00D82938">
      <w:pPr>
        <w:autoSpaceDE w:val="0"/>
        <w:autoSpaceDN w:val="0"/>
        <w:adjustRightInd w:val="0"/>
        <w:jc w:val="both"/>
        <w:rPr>
          <w:rFonts w:ascii="Abadi" w:hAnsi="Abadi" w:cs="*Tahoma-6355-Identity-H"/>
          <w:color w:val="151515"/>
          <w:sz w:val="21"/>
          <w:szCs w:val="21"/>
        </w:rPr>
      </w:pPr>
      <w:r w:rsidRPr="002B5C44">
        <w:rPr>
          <w:rFonts w:ascii="Abadi" w:hAnsi="Abadi" w:cs="*Tahoma-6355-Identity-H"/>
          <w:color w:val="151515"/>
          <w:sz w:val="21"/>
          <w:szCs w:val="21"/>
        </w:rPr>
        <w:t>El terremoto del 19 de septiembre de 2017 ocurrió como consecuencia de una ruptura dentro de la</w:t>
      </w:r>
      <w:r>
        <w:rPr>
          <w:rFonts w:ascii="Abadi" w:hAnsi="Abadi" w:cs="*Tahoma-6355-Identity-H"/>
          <w:color w:val="151515"/>
          <w:sz w:val="21"/>
          <w:szCs w:val="21"/>
        </w:rPr>
        <w:t xml:space="preserve"> </w:t>
      </w:r>
      <w:r w:rsidRPr="002B5C44">
        <w:rPr>
          <w:rFonts w:ascii="Abadi" w:hAnsi="Abadi" w:cs="*Tahoma-6355-Identity-H"/>
          <w:color w:val="151515"/>
          <w:sz w:val="21"/>
          <w:szCs w:val="21"/>
        </w:rPr>
        <w:t>placa de Cocos, siendo un fenómeno conocido como sismo intraplaca, por debajo del continente, a</w:t>
      </w:r>
      <w:r>
        <w:rPr>
          <w:rFonts w:ascii="Abadi" w:hAnsi="Abadi" w:cs="*Tahoma-6355-Identity-H"/>
          <w:color w:val="151515"/>
          <w:sz w:val="21"/>
          <w:szCs w:val="21"/>
        </w:rPr>
        <w:t xml:space="preserve"> </w:t>
      </w:r>
      <w:r w:rsidRPr="002B5C44">
        <w:rPr>
          <w:rFonts w:ascii="Abadi" w:hAnsi="Abadi" w:cs="*Tahoma-6355-Identity-H"/>
          <w:color w:val="151515"/>
          <w:sz w:val="21"/>
          <w:szCs w:val="21"/>
        </w:rPr>
        <w:t>una profundidad de 57 kilómetros. Este tipo de sismo no es el más común en México.</w:t>
      </w:r>
    </w:p>
    <w:p w14:paraId="683CD092" w14:textId="77777777" w:rsidR="00D82938" w:rsidRPr="002B5C44" w:rsidRDefault="00D82938" w:rsidP="00D82938">
      <w:pPr>
        <w:autoSpaceDE w:val="0"/>
        <w:autoSpaceDN w:val="0"/>
        <w:adjustRightInd w:val="0"/>
        <w:jc w:val="both"/>
        <w:rPr>
          <w:rFonts w:ascii="Abadi" w:hAnsi="Abadi" w:cs="*Tahoma-6355-Identity-H"/>
          <w:color w:val="151515"/>
          <w:sz w:val="21"/>
          <w:szCs w:val="21"/>
        </w:rPr>
      </w:pPr>
    </w:p>
    <w:p w14:paraId="0E131041" w14:textId="2A48F7C9" w:rsidR="00D82938" w:rsidRDefault="00D82938" w:rsidP="00CF1729">
      <w:pPr>
        <w:autoSpaceDE w:val="0"/>
        <w:autoSpaceDN w:val="0"/>
        <w:adjustRightInd w:val="0"/>
        <w:jc w:val="both"/>
        <w:rPr>
          <w:rFonts w:ascii="Abadi" w:hAnsi="Abadi" w:cs="*Tahoma-6355-Identity-H"/>
          <w:color w:val="151515"/>
          <w:sz w:val="21"/>
          <w:szCs w:val="21"/>
        </w:rPr>
      </w:pPr>
      <w:r w:rsidRPr="002B5C44">
        <w:rPr>
          <w:rFonts w:ascii="Abadi" w:hAnsi="Abadi" w:cs="*Tahoma-6355-Identity-H"/>
          <w:color w:val="151515"/>
          <w:sz w:val="21"/>
          <w:szCs w:val="21"/>
        </w:rPr>
        <w:t>El movimiento telúrico de 1985 liberó 32 veces más energía sísmica que el del 19 de septiembre de</w:t>
      </w:r>
      <w:r>
        <w:rPr>
          <w:rFonts w:ascii="Abadi" w:hAnsi="Abadi" w:cs="*Tahoma-6355-Identity-H"/>
          <w:color w:val="151515"/>
          <w:sz w:val="21"/>
          <w:szCs w:val="21"/>
        </w:rPr>
        <w:t xml:space="preserve"> </w:t>
      </w:r>
      <w:r w:rsidRPr="002B5C44">
        <w:rPr>
          <w:rFonts w:ascii="Abadi" w:hAnsi="Abadi" w:cs="*Tahoma-6355-Identity-H"/>
          <w:color w:val="151515"/>
          <w:sz w:val="21"/>
          <w:szCs w:val="21"/>
        </w:rPr>
        <w:t>2017, sin embargo, este último fue mayormente perceptible por haber tenido un epicentro más</w:t>
      </w:r>
      <w:r w:rsidR="00CF1729">
        <w:rPr>
          <w:rFonts w:ascii="Abadi" w:hAnsi="Abadi" w:cs="*Tahoma-6355-Identity-H"/>
          <w:color w:val="151515"/>
          <w:sz w:val="21"/>
          <w:szCs w:val="21"/>
        </w:rPr>
        <w:t xml:space="preserve"> </w:t>
      </w:r>
      <w:r w:rsidRPr="002B5C44">
        <w:rPr>
          <w:rFonts w:ascii="Abadi" w:hAnsi="Abadi" w:cs="*Tahoma-6355-Identity-H"/>
          <w:color w:val="151515"/>
          <w:sz w:val="21"/>
          <w:szCs w:val="21"/>
        </w:rPr>
        <w:t>cercano y por las características de los movimientos provocados.</w:t>
      </w:r>
    </w:p>
    <w:p w14:paraId="4C569A15" w14:textId="77777777" w:rsidR="00CF1729" w:rsidRPr="002B5C44" w:rsidRDefault="00CF1729" w:rsidP="00CF1729">
      <w:pPr>
        <w:autoSpaceDE w:val="0"/>
        <w:autoSpaceDN w:val="0"/>
        <w:adjustRightInd w:val="0"/>
        <w:jc w:val="both"/>
        <w:rPr>
          <w:rFonts w:ascii="Abadi" w:hAnsi="Abadi" w:cs="*Tahoma-6355-Identity-H"/>
          <w:color w:val="151515"/>
          <w:sz w:val="21"/>
          <w:szCs w:val="21"/>
        </w:rPr>
      </w:pPr>
    </w:p>
    <w:p w14:paraId="593D52F1" w14:textId="76D9425F" w:rsidR="00D82938" w:rsidRDefault="00D82938" w:rsidP="00D82938">
      <w:pPr>
        <w:autoSpaceDE w:val="0"/>
        <w:autoSpaceDN w:val="0"/>
        <w:adjustRightInd w:val="0"/>
        <w:jc w:val="both"/>
        <w:rPr>
          <w:rFonts w:ascii="Abadi" w:hAnsi="Abadi" w:cs="*Tahoma-7051-Identity-H"/>
          <w:color w:val="161616"/>
          <w:sz w:val="21"/>
          <w:szCs w:val="21"/>
        </w:rPr>
      </w:pPr>
      <w:r w:rsidRPr="002B5C44">
        <w:rPr>
          <w:rFonts w:ascii="Abadi" w:hAnsi="Abadi" w:cs="*Tahoma-7051-Identity-H"/>
          <w:color w:val="161616"/>
          <w:sz w:val="21"/>
          <w:szCs w:val="21"/>
        </w:rPr>
        <w:t>Es importante recordar que el sismo de 1985 mostró las carencias en previsiones y organización</w:t>
      </w:r>
      <w:r w:rsidR="00CF1729">
        <w:rPr>
          <w:rFonts w:ascii="Abadi" w:hAnsi="Abadi" w:cs="*Tahoma-7051-Identity-H"/>
          <w:color w:val="161616"/>
          <w:sz w:val="21"/>
          <w:szCs w:val="21"/>
        </w:rPr>
        <w:t xml:space="preserve"> </w:t>
      </w:r>
      <w:r w:rsidRPr="002B5C44">
        <w:rPr>
          <w:rFonts w:ascii="Abadi" w:hAnsi="Abadi" w:cs="*Tahoma-7051-Identity-H"/>
          <w:color w:val="161616"/>
          <w:sz w:val="21"/>
          <w:szCs w:val="21"/>
        </w:rPr>
        <w:t>gubernamental para atender este tipo de fenómenos fortuitos. Como medida directa de aquel</w:t>
      </w:r>
      <w:r>
        <w:rPr>
          <w:rFonts w:ascii="Abadi" w:hAnsi="Abadi" w:cs="*Tahoma-7051-Identity-H"/>
          <w:color w:val="161616"/>
          <w:sz w:val="21"/>
          <w:szCs w:val="21"/>
        </w:rPr>
        <w:t xml:space="preserve"> </w:t>
      </w:r>
      <w:r w:rsidRPr="002B5C44">
        <w:rPr>
          <w:rFonts w:ascii="Abadi" w:hAnsi="Abadi" w:cs="*Tahoma-7051-Identity-H"/>
          <w:color w:val="161616"/>
          <w:sz w:val="21"/>
          <w:szCs w:val="21"/>
        </w:rPr>
        <w:t>suceso se crearon los cuerpos de protección civil.</w:t>
      </w:r>
    </w:p>
    <w:p w14:paraId="20A3D215" w14:textId="77777777" w:rsidR="00D82938" w:rsidRPr="002B5C44" w:rsidRDefault="00D82938" w:rsidP="00D82938">
      <w:pPr>
        <w:autoSpaceDE w:val="0"/>
        <w:autoSpaceDN w:val="0"/>
        <w:adjustRightInd w:val="0"/>
        <w:jc w:val="both"/>
        <w:rPr>
          <w:rFonts w:ascii="Abadi" w:hAnsi="Abadi" w:cs="*Tahoma-7051-Identity-H"/>
          <w:color w:val="161616"/>
          <w:sz w:val="21"/>
          <w:szCs w:val="21"/>
        </w:rPr>
      </w:pPr>
    </w:p>
    <w:p w14:paraId="0D8F9381" w14:textId="67067FA0" w:rsidR="00D82938" w:rsidRDefault="00D82938" w:rsidP="00D82938">
      <w:pPr>
        <w:autoSpaceDE w:val="0"/>
        <w:autoSpaceDN w:val="0"/>
        <w:adjustRightInd w:val="0"/>
        <w:jc w:val="both"/>
        <w:rPr>
          <w:rFonts w:ascii="Abadi" w:hAnsi="Abadi" w:cs="*Tahoma-7051-Identity-H"/>
          <w:color w:val="161616"/>
          <w:sz w:val="21"/>
          <w:szCs w:val="21"/>
        </w:rPr>
      </w:pPr>
      <w:r w:rsidRPr="002B5C44">
        <w:rPr>
          <w:rFonts w:ascii="Abadi" w:hAnsi="Abadi" w:cs="*Tahoma-7051-Identity-H"/>
          <w:color w:val="161616"/>
          <w:sz w:val="21"/>
          <w:szCs w:val="21"/>
        </w:rPr>
        <w:t>Fue hasta 1989 que se inició el desarrollo del Sistema de Alerta Sísmica de la Ciudad de México</w:t>
      </w:r>
      <w:r>
        <w:rPr>
          <w:rFonts w:ascii="Abadi" w:hAnsi="Abadi" w:cs="*Tahoma-7051-Identity-H"/>
          <w:color w:val="161616"/>
          <w:sz w:val="21"/>
          <w:szCs w:val="21"/>
        </w:rPr>
        <w:t xml:space="preserve"> </w:t>
      </w:r>
      <w:r w:rsidRPr="002B5C44">
        <w:rPr>
          <w:rFonts w:ascii="Abadi" w:hAnsi="Abadi" w:cs="*Tahoma-7051-Identity-H"/>
          <w:color w:val="161616"/>
          <w:sz w:val="21"/>
          <w:szCs w:val="21"/>
        </w:rPr>
        <w:t xml:space="preserve">(SAS), a cargo del Centro de Instrumentación y Registro Sísmico, A. C. </w:t>
      </w:r>
      <w:r w:rsidR="00C46745">
        <w:rPr>
          <w:rFonts w:ascii="Abadi" w:hAnsi="Abadi" w:cs="*Tahoma-7051-Identity-H"/>
          <w:color w:val="161616"/>
          <w:sz w:val="21"/>
          <w:szCs w:val="21"/>
        </w:rPr>
        <w:t>(</w:t>
      </w:r>
      <w:r w:rsidRPr="002B5C44">
        <w:rPr>
          <w:rFonts w:ascii="Abadi" w:hAnsi="Abadi" w:cs="*Tahoma-7051-Identity-H"/>
          <w:color w:val="161616"/>
          <w:sz w:val="21"/>
          <w:szCs w:val="21"/>
        </w:rPr>
        <w:t>CIRES). El SAS originalmente</w:t>
      </w:r>
      <w:r w:rsidR="00CF1729">
        <w:rPr>
          <w:rFonts w:ascii="Abadi" w:hAnsi="Abadi" w:cs="*Tahoma-7051-Identity-H"/>
          <w:color w:val="161616"/>
          <w:sz w:val="21"/>
          <w:szCs w:val="21"/>
        </w:rPr>
        <w:t xml:space="preserve"> </w:t>
      </w:r>
      <w:r w:rsidRPr="002B5C44">
        <w:rPr>
          <w:rFonts w:ascii="Abadi" w:hAnsi="Abadi" w:cs="*Tahoma-7051-Identity-H"/>
          <w:color w:val="161616"/>
          <w:sz w:val="21"/>
          <w:szCs w:val="21"/>
        </w:rPr>
        <w:t>inició con 12 estaciones sismo sensoras cubriendo de forma parcial un segmento de la Costa de</w:t>
      </w:r>
      <w:r>
        <w:rPr>
          <w:rFonts w:ascii="Abadi" w:hAnsi="Abadi" w:cs="*Tahoma-7051-Identity-H"/>
          <w:color w:val="161616"/>
          <w:sz w:val="21"/>
          <w:szCs w:val="21"/>
        </w:rPr>
        <w:t xml:space="preserve"> </w:t>
      </w:r>
      <w:r w:rsidRPr="002B5C44">
        <w:rPr>
          <w:rFonts w:ascii="Abadi" w:hAnsi="Abadi" w:cs="*Tahoma-7051-Identity-H"/>
          <w:color w:val="161616"/>
          <w:sz w:val="21"/>
          <w:szCs w:val="21"/>
        </w:rPr>
        <w:t>Guerrero. En el año 2012 se tenían 64 estaciones cubriendo regiones sísmicas en los estados de</w:t>
      </w:r>
      <w:r>
        <w:rPr>
          <w:rFonts w:ascii="Abadi" w:hAnsi="Abadi" w:cs="*Tahoma-7051-Identity-H"/>
          <w:color w:val="161616"/>
          <w:sz w:val="21"/>
          <w:szCs w:val="21"/>
        </w:rPr>
        <w:t xml:space="preserve"> </w:t>
      </w:r>
      <w:r w:rsidRPr="002B5C44">
        <w:rPr>
          <w:rFonts w:ascii="Abadi" w:hAnsi="Abadi" w:cs="*Tahoma-7051-Identity-H"/>
          <w:color w:val="161616"/>
          <w:sz w:val="21"/>
          <w:szCs w:val="21"/>
        </w:rPr>
        <w:t>Jalisco, Colima, Michoacán y Puebla, como complemento a la zona del estado de Guerrero.</w:t>
      </w:r>
    </w:p>
    <w:p w14:paraId="581A8631" w14:textId="77777777" w:rsidR="00D82938" w:rsidRPr="002B5C44" w:rsidRDefault="00D82938" w:rsidP="00D82938">
      <w:pPr>
        <w:autoSpaceDE w:val="0"/>
        <w:autoSpaceDN w:val="0"/>
        <w:adjustRightInd w:val="0"/>
        <w:jc w:val="both"/>
        <w:rPr>
          <w:rFonts w:ascii="Abadi" w:hAnsi="Abadi" w:cs="*Tahoma-7051-Identity-H"/>
          <w:color w:val="161616"/>
          <w:sz w:val="21"/>
          <w:szCs w:val="21"/>
        </w:rPr>
      </w:pPr>
    </w:p>
    <w:p w14:paraId="2D965BD6" w14:textId="3B794CEB" w:rsidR="00D82938" w:rsidRDefault="00D82938" w:rsidP="00D82938">
      <w:pPr>
        <w:autoSpaceDE w:val="0"/>
        <w:autoSpaceDN w:val="0"/>
        <w:adjustRightInd w:val="0"/>
        <w:jc w:val="both"/>
        <w:rPr>
          <w:rFonts w:ascii="Abadi" w:hAnsi="Abadi" w:cs="*Tahoma-7051-Identity-H"/>
          <w:color w:val="151515"/>
          <w:sz w:val="21"/>
          <w:szCs w:val="21"/>
        </w:rPr>
      </w:pPr>
      <w:r w:rsidRPr="002B5C44">
        <w:rPr>
          <w:rFonts w:ascii="Abadi" w:hAnsi="Abadi" w:cs="*Tahoma-7051-Identity-H"/>
          <w:color w:val="151515"/>
          <w:sz w:val="21"/>
          <w:szCs w:val="21"/>
        </w:rPr>
        <w:lastRenderedPageBreak/>
        <w:t>Pese a este tipo de alertas, el lapso promedio que se tiene para reaccionar es de solo 50 segundos,</w:t>
      </w:r>
      <w:r w:rsidR="00CF1729">
        <w:rPr>
          <w:rFonts w:ascii="Abadi" w:hAnsi="Abadi" w:cs="*Tahoma-7051-Identity-H"/>
          <w:color w:val="151515"/>
          <w:sz w:val="21"/>
          <w:szCs w:val="21"/>
        </w:rPr>
        <w:t xml:space="preserve"> </w:t>
      </w:r>
      <w:r w:rsidRPr="002B5C44">
        <w:rPr>
          <w:rFonts w:ascii="Abadi" w:hAnsi="Abadi" w:cs="*Tahoma-7051-Identity-H"/>
          <w:color w:val="151515"/>
          <w:sz w:val="21"/>
          <w:szCs w:val="21"/>
        </w:rPr>
        <w:t>y poder ponerse en algún lugar a salvo.</w:t>
      </w:r>
      <w:r>
        <w:rPr>
          <w:rFonts w:ascii="Abadi" w:hAnsi="Abadi" w:cs="*Tahoma-7051-Identity-H"/>
          <w:color w:val="151515"/>
          <w:sz w:val="21"/>
          <w:szCs w:val="21"/>
        </w:rPr>
        <w:t xml:space="preserve"> </w:t>
      </w:r>
    </w:p>
    <w:p w14:paraId="7C4DEE24" w14:textId="77777777" w:rsidR="00D82938" w:rsidRPr="002B5C44" w:rsidRDefault="00D82938" w:rsidP="00D82938">
      <w:pPr>
        <w:autoSpaceDE w:val="0"/>
        <w:autoSpaceDN w:val="0"/>
        <w:adjustRightInd w:val="0"/>
        <w:jc w:val="both"/>
        <w:rPr>
          <w:rFonts w:ascii="Abadi" w:hAnsi="Abadi" w:cs="*Tahoma-7051-Identity-H"/>
          <w:color w:val="151515"/>
          <w:sz w:val="21"/>
          <w:szCs w:val="21"/>
        </w:rPr>
      </w:pPr>
    </w:p>
    <w:p w14:paraId="5D90A303" w14:textId="6E2F3CA3" w:rsidR="00D82938" w:rsidRDefault="00D82938" w:rsidP="00D82938">
      <w:pPr>
        <w:autoSpaceDE w:val="0"/>
        <w:autoSpaceDN w:val="0"/>
        <w:adjustRightInd w:val="0"/>
        <w:jc w:val="both"/>
        <w:rPr>
          <w:rFonts w:ascii="Abadi" w:hAnsi="Abadi" w:cs="*Tahoma-7051-Identity-H"/>
          <w:color w:val="151515"/>
          <w:sz w:val="21"/>
          <w:szCs w:val="21"/>
        </w:rPr>
      </w:pPr>
      <w:r w:rsidRPr="002B5C44">
        <w:rPr>
          <w:rFonts w:ascii="Abadi" w:hAnsi="Abadi" w:cs="*Tahoma-7051-Identity-H"/>
          <w:color w:val="151515"/>
          <w:sz w:val="21"/>
          <w:szCs w:val="21"/>
        </w:rPr>
        <w:t xml:space="preserve">De esta forma, la fecha </w:t>
      </w:r>
      <w:r w:rsidRPr="002B5C44">
        <w:rPr>
          <w:rFonts w:ascii="Abadi" w:hAnsi="Abadi" w:cs="*Calibri-Italic-7049-Identity-H"/>
          <w:i/>
          <w:iCs/>
          <w:color w:val="151515"/>
          <w:sz w:val="21"/>
          <w:szCs w:val="21"/>
        </w:rPr>
        <w:t xml:space="preserve">19 de septiembre </w:t>
      </w:r>
      <w:r w:rsidRPr="002B5C44">
        <w:rPr>
          <w:rFonts w:ascii="Abadi" w:hAnsi="Abadi" w:cs="*Tahoma-7051-Identity-H"/>
          <w:color w:val="151515"/>
          <w:sz w:val="21"/>
          <w:szCs w:val="21"/>
        </w:rPr>
        <w:t>fue adoptada como día nacional para llevar a cabo</w:t>
      </w:r>
      <w:r>
        <w:rPr>
          <w:rFonts w:ascii="Abadi" w:hAnsi="Abadi" w:cs="*Tahoma-7051-Identity-H"/>
          <w:color w:val="151515"/>
          <w:sz w:val="21"/>
          <w:szCs w:val="21"/>
        </w:rPr>
        <w:t xml:space="preserve"> </w:t>
      </w:r>
      <w:r w:rsidRPr="002B5C44">
        <w:rPr>
          <w:rFonts w:ascii="Abadi" w:hAnsi="Abadi" w:cs="*Tahoma-7051-Identity-H"/>
          <w:color w:val="151515"/>
          <w:sz w:val="21"/>
          <w:szCs w:val="21"/>
        </w:rPr>
        <w:t>ejercicios de simulacro en caso de originarse una emergencia por sismo, para recordarnos como se</w:t>
      </w:r>
      <w:r w:rsidR="00CF1729">
        <w:rPr>
          <w:rFonts w:ascii="Abadi" w:hAnsi="Abadi" w:cs="*Tahoma-7051-Identity-H"/>
          <w:color w:val="151515"/>
          <w:sz w:val="21"/>
          <w:szCs w:val="21"/>
        </w:rPr>
        <w:t xml:space="preserve"> </w:t>
      </w:r>
      <w:r w:rsidRPr="002B5C44">
        <w:rPr>
          <w:rFonts w:ascii="Abadi" w:hAnsi="Abadi" w:cs="*Tahoma-7051-Identity-H"/>
          <w:color w:val="151515"/>
          <w:sz w:val="21"/>
          <w:szCs w:val="21"/>
        </w:rPr>
        <w:t>debe actuar.</w:t>
      </w:r>
    </w:p>
    <w:p w14:paraId="10CA86DB" w14:textId="77777777" w:rsidR="00D82938" w:rsidRPr="002B5C44" w:rsidRDefault="00D82938" w:rsidP="00D82938">
      <w:pPr>
        <w:autoSpaceDE w:val="0"/>
        <w:autoSpaceDN w:val="0"/>
        <w:adjustRightInd w:val="0"/>
        <w:jc w:val="both"/>
        <w:rPr>
          <w:rFonts w:ascii="Abadi" w:hAnsi="Abadi" w:cs="*Tahoma-7051-Identity-H"/>
          <w:color w:val="151515"/>
          <w:sz w:val="21"/>
          <w:szCs w:val="21"/>
        </w:rPr>
      </w:pPr>
    </w:p>
    <w:p w14:paraId="44A42E17" w14:textId="77777777" w:rsidR="00D82938" w:rsidRDefault="00D82938" w:rsidP="00D82938">
      <w:pPr>
        <w:autoSpaceDE w:val="0"/>
        <w:autoSpaceDN w:val="0"/>
        <w:adjustRightInd w:val="0"/>
        <w:jc w:val="both"/>
        <w:rPr>
          <w:rFonts w:ascii="Abadi" w:hAnsi="Abadi" w:cs="*Tahoma-7051-Identity-H"/>
          <w:color w:val="151515"/>
          <w:sz w:val="21"/>
          <w:szCs w:val="21"/>
        </w:rPr>
      </w:pPr>
      <w:r w:rsidRPr="002B5C44">
        <w:rPr>
          <w:rFonts w:ascii="Abadi" w:hAnsi="Abadi" w:cs="*Tahoma-7051-Identity-H"/>
          <w:color w:val="151515"/>
          <w:sz w:val="21"/>
          <w:szCs w:val="21"/>
        </w:rPr>
        <w:t>Consideramos que la importancia de esta fecha, debe ser elevada a un día nacional de asueto,</w:t>
      </w:r>
      <w:r>
        <w:rPr>
          <w:rFonts w:ascii="Abadi" w:hAnsi="Abadi" w:cs="*Tahoma-7051-Identity-H"/>
          <w:color w:val="151515"/>
          <w:sz w:val="21"/>
          <w:szCs w:val="21"/>
        </w:rPr>
        <w:t xml:space="preserve"> </w:t>
      </w:r>
      <w:r w:rsidRPr="002B5C44">
        <w:rPr>
          <w:rFonts w:ascii="Abadi" w:hAnsi="Abadi" w:cs="*Tahoma-7051-Identity-H"/>
          <w:color w:val="151515"/>
          <w:sz w:val="21"/>
          <w:szCs w:val="21"/>
        </w:rPr>
        <w:t>como reconocimiento a la memoria de las personas que han fallecido a consecuencia de estos</w:t>
      </w:r>
      <w:r>
        <w:rPr>
          <w:rFonts w:ascii="Abadi" w:hAnsi="Abadi" w:cs="*Tahoma-7051-Identity-H"/>
          <w:color w:val="151515"/>
          <w:sz w:val="21"/>
          <w:szCs w:val="21"/>
        </w:rPr>
        <w:t xml:space="preserve"> </w:t>
      </w:r>
      <w:r w:rsidRPr="002B5C44">
        <w:rPr>
          <w:rFonts w:ascii="Abadi" w:hAnsi="Abadi" w:cs="*Tahoma-7051-Identity-H"/>
          <w:color w:val="151515"/>
          <w:sz w:val="21"/>
          <w:szCs w:val="21"/>
        </w:rPr>
        <w:t xml:space="preserve">fenómenos naturales, y especialmente como un día de la </w:t>
      </w:r>
      <w:r w:rsidRPr="002B5C44">
        <w:rPr>
          <w:rFonts w:ascii="Abadi" w:hAnsi="Abadi" w:cs="*Calibri-Italic-7049-Identity-H"/>
          <w:i/>
          <w:iCs/>
          <w:color w:val="151515"/>
          <w:sz w:val="21"/>
          <w:szCs w:val="21"/>
        </w:rPr>
        <w:t xml:space="preserve">fraternidad mexicana, </w:t>
      </w:r>
      <w:r w:rsidRPr="002B5C44">
        <w:rPr>
          <w:rFonts w:ascii="Abadi" w:hAnsi="Abadi" w:cs="*Tahoma-7051-Identity-H"/>
          <w:color w:val="151515"/>
          <w:sz w:val="21"/>
          <w:szCs w:val="21"/>
        </w:rPr>
        <w:t>en que los valores</w:t>
      </w:r>
      <w:r>
        <w:rPr>
          <w:rFonts w:ascii="Abadi" w:hAnsi="Abadi" w:cs="*Tahoma-7051-Identity-H"/>
          <w:color w:val="151515"/>
          <w:sz w:val="21"/>
          <w:szCs w:val="21"/>
        </w:rPr>
        <w:t xml:space="preserve"> </w:t>
      </w:r>
      <w:r w:rsidRPr="002B5C44">
        <w:rPr>
          <w:rFonts w:ascii="Abadi" w:hAnsi="Abadi" w:cs="*Tahoma-7051-Identity-H"/>
          <w:color w:val="151515"/>
          <w:sz w:val="21"/>
          <w:szCs w:val="21"/>
        </w:rPr>
        <w:t>de solidaridad, ayuda mutua, altruismo y esperanza han adquirido especial significado entre los</w:t>
      </w:r>
      <w:r>
        <w:rPr>
          <w:rFonts w:ascii="Abadi" w:hAnsi="Abadi" w:cs="*Tahoma-7051-Identity-H"/>
          <w:color w:val="151515"/>
          <w:sz w:val="21"/>
          <w:szCs w:val="21"/>
        </w:rPr>
        <w:t xml:space="preserve"> </w:t>
      </w:r>
      <w:r w:rsidRPr="002B5C44">
        <w:rPr>
          <w:rFonts w:ascii="Abadi" w:hAnsi="Abadi" w:cs="*Tahoma-7051-Identity-H"/>
          <w:color w:val="151515"/>
          <w:sz w:val="21"/>
          <w:szCs w:val="21"/>
        </w:rPr>
        <w:t>mexicanos.</w:t>
      </w:r>
    </w:p>
    <w:p w14:paraId="6988FA7A" w14:textId="77777777" w:rsidR="00D82938" w:rsidRPr="002B5C44" w:rsidRDefault="00D82938" w:rsidP="00D82938">
      <w:pPr>
        <w:autoSpaceDE w:val="0"/>
        <w:autoSpaceDN w:val="0"/>
        <w:adjustRightInd w:val="0"/>
        <w:jc w:val="both"/>
        <w:rPr>
          <w:rFonts w:ascii="Abadi" w:hAnsi="Abadi" w:cs="*Tahoma-7051-Identity-H"/>
          <w:color w:val="151515"/>
          <w:sz w:val="21"/>
          <w:szCs w:val="21"/>
        </w:rPr>
      </w:pPr>
    </w:p>
    <w:p w14:paraId="46FDF728" w14:textId="77777777" w:rsidR="00D82938" w:rsidRPr="002B5C44" w:rsidRDefault="00D82938" w:rsidP="00D82938">
      <w:pPr>
        <w:autoSpaceDE w:val="0"/>
        <w:autoSpaceDN w:val="0"/>
        <w:adjustRightInd w:val="0"/>
        <w:jc w:val="both"/>
        <w:rPr>
          <w:rFonts w:ascii="Abadi" w:hAnsi="Abadi" w:cs="*Tahoma-7051-Identity-H"/>
          <w:color w:val="151515"/>
          <w:sz w:val="21"/>
          <w:szCs w:val="21"/>
        </w:rPr>
      </w:pPr>
      <w:r w:rsidRPr="002B5C44">
        <w:rPr>
          <w:rFonts w:ascii="Abadi" w:hAnsi="Abadi" w:cs="*Tahoma-7051-Identity-H"/>
          <w:color w:val="151515"/>
          <w:sz w:val="21"/>
          <w:szCs w:val="21"/>
        </w:rPr>
        <w:t>El pasado 19 de septiembre de este año 2022, minutos después de llevarse a cabo el simulacro</w:t>
      </w:r>
      <w:r>
        <w:rPr>
          <w:rFonts w:ascii="Abadi" w:hAnsi="Abadi" w:cs="*Tahoma-7051-Identity-H"/>
          <w:color w:val="151515"/>
          <w:sz w:val="21"/>
          <w:szCs w:val="21"/>
        </w:rPr>
        <w:t xml:space="preserve"> </w:t>
      </w:r>
      <w:r w:rsidRPr="002B5C44">
        <w:rPr>
          <w:rFonts w:ascii="Abadi" w:hAnsi="Abadi" w:cs="*Tahoma-7051-Identity-H"/>
          <w:color w:val="151515"/>
          <w:sz w:val="21"/>
          <w:szCs w:val="21"/>
        </w:rPr>
        <w:t>nacional, nuevamente la naturaleza, por tercera ocasión nos recuerda la importancia de esta fecha,</w:t>
      </w:r>
    </w:p>
    <w:p w14:paraId="17FF9565" w14:textId="77777777" w:rsidR="00D82938" w:rsidRDefault="00D82938" w:rsidP="00D82938">
      <w:pPr>
        <w:autoSpaceDE w:val="0"/>
        <w:autoSpaceDN w:val="0"/>
        <w:adjustRightInd w:val="0"/>
        <w:jc w:val="both"/>
        <w:rPr>
          <w:rFonts w:ascii="Abadi" w:hAnsi="Abadi" w:cs="*Tahoma-7051-Identity-H"/>
          <w:color w:val="151515"/>
          <w:sz w:val="21"/>
          <w:szCs w:val="21"/>
        </w:rPr>
      </w:pPr>
      <w:r w:rsidRPr="002B5C44">
        <w:rPr>
          <w:rFonts w:ascii="Abadi" w:hAnsi="Abadi" w:cs="*Tahoma-7051-Identity-H"/>
          <w:color w:val="151515"/>
          <w:sz w:val="21"/>
          <w:szCs w:val="21"/>
        </w:rPr>
        <w:t>a la que debemos dar un sentido y significado en base a la fuerza social con la que hemos</w:t>
      </w:r>
      <w:r>
        <w:rPr>
          <w:rFonts w:ascii="Abadi" w:hAnsi="Abadi" w:cs="*Tahoma-7051-Identity-H"/>
          <w:color w:val="151515"/>
          <w:sz w:val="21"/>
          <w:szCs w:val="21"/>
        </w:rPr>
        <w:t xml:space="preserve"> </w:t>
      </w:r>
      <w:r w:rsidRPr="002B5C44">
        <w:rPr>
          <w:rFonts w:ascii="Abadi" w:hAnsi="Abadi" w:cs="*Tahoma-7051-Identity-H"/>
          <w:color w:val="151515"/>
          <w:sz w:val="21"/>
          <w:szCs w:val="21"/>
        </w:rPr>
        <w:t>enfrentado las consecuencias de los sismos.</w:t>
      </w:r>
    </w:p>
    <w:p w14:paraId="431311B1" w14:textId="77777777" w:rsidR="00D82938" w:rsidRPr="002B5C44" w:rsidRDefault="00D82938" w:rsidP="00D82938">
      <w:pPr>
        <w:autoSpaceDE w:val="0"/>
        <w:autoSpaceDN w:val="0"/>
        <w:adjustRightInd w:val="0"/>
        <w:jc w:val="both"/>
        <w:rPr>
          <w:rFonts w:ascii="Abadi" w:hAnsi="Abadi" w:cs="*Tahoma-7051-Identity-H"/>
          <w:color w:val="151515"/>
          <w:sz w:val="21"/>
          <w:szCs w:val="21"/>
        </w:rPr>
      </w:pPr>
    </w:p>
    <w:p w14:paraId="3DA6C9EE" w14:textId="50DE6650" w:rsidR="00D82938" w:rsidRDefault="00D82938" w:rsidP="00D82938">
      <w:pPr>
        <w:autoSpaceDE w:val="0"/>
        <w:autoSpaceDN w:val="0"/>
        <w:adjustRightInd w:val="0"/>
        <w:jc w:val="both"/>
        <w:rPr>
          <w:rFonts w:ascii="Abadi" w:hAnsi="Abadi" w:cs="*Tahoma-7051-Identity-H"/>
          <w:color w:val="151515"/>
          <w:sz w:val="21"/>
          <w:szCs w:val="21"/>
        </w:rPr>
      </w:pPr>
      <w:r w:rsidRPr="002B5C44">
        <w:rPr>
          <w:rFonts w:ascii="Abadi" w:hAnsi="Abadi" w:cs="*Tahoma-7051-Identity-H"/>
          <w:color w:val="151515"/>
          <w:sz w:val="21"/>
          <w:szCs w:val="21"/>
        </w:rPr>
        <w:t xml:space="preserve">Por lo anterior, se propone adicionar una fracción al artículo 74 de la </w:t>
      </w:r>
      <w:r w:rsidRPr="002B5C44">
        <w:rPr>
          <w:rFonts w:ascii="Abadi" w:hAnsi="Abadi" w:cs="*Calibri-Italic-7049-Identity-H"/>
          <w:i/>
          <w:iCs/>
          <w:color w:val="151515"/>
          <w:sz w:val="21"/>
          <w:szCs w:val="21"/>
        </w:rPr>
        <w:t xml:space="preserve">Ley Federal del Trabajo, </w:t>
      </w:r>
      <w:r w:rsidRPr="002B5C44">
        <w:rPr>
          <w:rFonts w:ascii="Abadi" w:hAnsi="Abadi" w:cs="*Tahoma-7051-Identity-H"/>
          <w:color w:val="151515"/>
          <w:sz w:val="21"/>
          <w:szCs w:val="21"/>
        </w:rPr>
        <w:t>para</w:t>
      </w:r>
      <w:r w:rsidR="00CF1729">
        <w:rPr>
          <w:rFonts w:ascii="Abadi" w:hAnsi="Abadi" w:cs="*Tahoma-7051-Identity-H"/>
          <w:color w:val="151515"/>
          <w:sz w:val="21"/>
          <w:szCs w:val="21"/>
        </w:rPr>
        <w:t xml:space="preserve"> </w:t>
      </w:r>
      <w:r w:rsidRPr="002B5C44">
        <w:rPr>
          <w:rFonts w:ascii="Abadi" w:hAnsi="Abadi" w:cs="*Tahoma-7051-Identity-H"/>
          <w:color w:val="151515"/>
          <w:sz w:val="21"/>
          <w:szCs w:val="21"/>
        </w:rPr>
        <w:t>incorporar como día inhábil el 19 de septiembre.</w:t>
      </w:r>
    </w:p>
    <w:p w14:paraId="429D8F38" w14:textId="77777777" w:rsidR="00D82938" w:rsidRPr="002B5C44" w:rsidRDefault="00D82938" w:rsidP="00D82938">
      <w:pPr>
        <w:autoSpaceDE w:val="0"/>
        <w:autoSpaceDN w:val="0"/>
        <w:adjustRightInd w:val="0"/>
        <w:jc w:val="both"/>
        <w:rPr>
          <w:rFonts w:ascii="Abadi" w:hAnsi="Abadi" w:cs="*Tahoma-7051-Identity-H"/>
          <w:color w:val="151515"/>
          <w:sz w:val="21"/>
          <w:szCs w:val="21"/>
        </w:rPr>
      </w:pPr>
    </w:p>
    <w:p w14:paraId="6B10E0B1" w14:textId="09A2F499" w:rsidR="00D82938" w:rsidRPr="002B5C44" w:rsidRDefault="00D82938" w:rsidP="00D82938">
      <w:pPr>
        <w:autoSpaceDE w:val="0"/>
        <w:autoSpaceDN w:val="0"/>
        <w:adjustRightInd w:val="0"/>
        <w:jc w:val="both"/>
        <w:rPr>
          <w:rFonts w:ascii="Abadi" w:hAnsi="Abadi" w:cs="*Tahoma-7051-Identity-H"/>
          <w:color w:val="151515"/>
          <w:sz w:val="21"/>
          <w:szCs w:val="21"/>
        </w:rPr>
      </w:pPr>
      <w:r w:rsidRPr="002B5C44">
        <w:rPr>
          <w:rFonts w:ascii="Abadi" w:hAnsi="Abadi" w:cs="*Tahoma-7051-Identity-H"/>
          <w:color w:val="151515"/>
          <w:sz w:val="21"/>
          <w:szCs w:val="21"/>
        </w:rPr>
        <w:t>A efecto de satisfacer lo establecido en el artículo 209 de la Ley Orgánica del Poder Legislativo del</w:t>
      </w:r>
      <w:r w:rsidR="00CF1729">
        <w:rPr>
          <w:rFonts w:ascii="Abadi" w:hAnsi="Abadi" w:cs="*Tahoma-7051-Identity-H"/>
          <w:color w:val="151515"/>
          <w:sz w:val="21"/>
          <w:szCs w:val="21"/>
        </w:rPr>
        <w:t xml:space="preserve"> </w:t>
      </w:r>
      <w:r w:rsidRPr="002B5C44">
        <w:rPr>
          <w:rFonts w:ascii="Abadi" w:hAnsi="Abadi" w:cs="*Tahoma-7051-Identity-H"/>
          <w:color w:val="151515"/>
          <w:sz w:val="21"/>
          <w:szCs w:val="21"/>
        </w:rPr>
        <w:t>Estado de Guanajuato, por lo que hace a:</w:t>
      </w:r>
    </w:p>
    <w:p w14:paraId="0188D220" w14:textId="77777777" w:rsidR="00D82938" w:rsidRDefault="00D82938" w:rsidP="00D82938">
      <w:pPr>
        <w:autoSpaceDE w:val="0"/>
        <w:autoSpaceDN w:val="0"/>
        <w:adjustRightInd w:val="0"/>
        <w:jc w:val="both"/>
        <w:rPr>
          <w:rFonts w:ascii="Abadi" w:hAnsi="Abadi" w:cs="*Calibri-Bold-7048-Identity-H"/>
          <w:b/>
          <w:bCs/>
          <w:color w:val="151515"/>
          <w:sz w:val="21"/>
          <w:szCs w:val="21"/>
        </w:rPr>
      </w:pPr>
    </w:p>
    <w:p w14:paraId="78F1D7C9" w14:textId="77777777" w:rsidR="00D82938" w:rsidRPr="002B5C44" w:rsidRDefault="00D82938" w:rsidP="00D82938">
      <w:pPr>
        <w:autoSpaceDE w:val="0"/>
        <w:autoSpaceDN w:val="0"/>
        <w:adjustRightInd w:val="0"/>
        <w:jc w:val="both"/>
        <w:rPr>
          <w:rFonts w:ascii="Abadi" w:hAnsi="Abadi" w:cs="*Calibri-Italic-7049-Identity-H"/>
          <w:i/>
          <w:iCs/>
          <w:color w:val="151515"/>
          <w:sz w:val="21"/>
          <w:szCs w:val="21"/>
        </w:rPr>
      </w:pPr>
      <w:r w:rsidRPr="002B5C44">
        <w:rPr>
          <w:rFonts w:ascii="Abadi" w:hAnsi="Abadi" w:cs="*Calibri-Bold-7048-Identity-H"/>
          <w:b/>
          <w:bCs/>
          <w:color w:val="151515"/>
          <w:sz w:val="21"/>
          <w:szCs w:val="21"/>
        </w:rPr>
        <w:t xml:space="preserve">IMPACTO JURÍDICO: </w:t>
      </w:r>
      <w:r w:rsidRPr="002B5C44">
        <w:rPr>
          <w:rFonts w:ascii="Abadi" w:hAnsi="Abadi" w:cs="*Tahoma-7051-Identity-H"/>
          <w:color w:val="151515"/>
          <w:sz w:val="21"/>
          <w:szCs w:val="21"/>
        </w:rPr>
        <w:t xml:space="preserve">se adiciona una fracción al artículo 74 de la </w:t>
      </w:r>
      <w:r w:rsidRPr="002B5C44">
        <w:rPr>
          <w:rFonts w:ascii="Abadi" w:hAnsi="Abadi" w:cs="*Calibri-Italic-7049-Identity-H"/>
          <w:i/>
          <w:iCs/>
          <w:color w:val="151515"/>
          <w:sz w:val="21"/>
          <w:szCs w:val="21"/>
        </w:rPr>
        <w:t>Ley Federal del Trabajo.</w:t>
      </w:r>
    </w:p>
    <w:p w14:paraId="70F022C5" w14:textId="77777777" w:rsidR="00D82938" w:rsidRDefault="00D82938" w:rsidP="00D82938">
      <w:pPr>
        <w:autoSpaceDE w:val="0"/>
        <w:autoSpaceDN w:val="0"/>
        <w:adjustRightInd w:val="0"/>
        <w:jc w:val="both"/>
        <w:rPr>
          <w:rFonts w:ascii="Abadi" w:hAnsi="Abadi" w:cs="*Calibri-Bold-7048-Identity-H"/>
          <w:b/>
          <w:bCs/>
          <w:color w:val="151515"/>
          <w:sz w:val="21"/>
          <w:szCs w:val="21"/>
        </w:rPr>
      </w:pPr>
    </w:p>
    <w:p w14:paraId="4772C266" w14:textId="77777777" w:rsidR="00D82938" w:rsidRPr="002B5C44" w:rsidRDefault="00D82938" w:rsidP="00D82938">
      <w:pPr>
        <w:autoSpaceDE w:val="0"/>
        <w:autoSpaceDN w:val="0"/>
        <w:adjustRightInd w:val="0"/>
        <w:jc w:val="both"/>
        <w:rPr>
          <w:rFonts w:ascii="Abadi" w:hAnsi="Abadi" w:cs="*Tahoma-7051-Identity-H"/>
          <w:color w:val="151515"/>
          <w:sz w:val="21"/>
          <w:szCs w:val="21"/>
        </w:rPr>
      </w:pPr>
      <w:r w:rsidRPr="002B5C44">
        <w:rPr>
          <w:rFonts w:ascii="Abadi" w:hAnsi="Abadi" w:cs="*Calibri-Bold-7048-Identity-H"/>
          <w:b/>
          <w:bCs/>
          <w:color w:val="151515"/>
          <w:sz w:val="21"/>
          <w:szCs w:val="21"/>
        </w:rPr>
        <w:t xml:space="preserve">IMPACTO ADMINISTRATIVO: </w:t>
      </w:r>
      <w:r w:rsidRPr="002B5C44">
        <w:rPr>
          <w:rFonts w:ascii="Abadi" w:hAnsi="Abadi" w:cs="*Tahoma-7051-Identity-H"/>
          <w:color w:val="151515"/>
          <w:sz w:val="21"/>
          <w:szCs w:val="21"/>
        </w:rPr>
        <w:t>dada la naturaleza de la presente iniciativa, no existe impacto</w:t>
      </w:r>
      <w:r>
        <w:rPr>
          <w:rFonts w:ascii="Abadi" w:hAnsi="Abadi" w:cs="*Tahoma-7051-Identity-H"/>
          <w:color w:val="151515"/>
          <w:sz w:val="21"/>
          <w:szCs w:val="21"/>
        </w:rPr>
        <w:t xml:space="preserve"> </w:t>
      </w:r>
      <w:r w:rsidRPr="002B5C44">
        <w:rPr>
          <w:rFonts w:ascii="Abadi" w:hAnsi="Abadi" w:cs="*Tahoma-7051-Identity-H"/>
          <w:color w:val="151515"/>
          <w:sz w:val="21"/>
          <w:szCs w:val="21"/>
        </w:rPr>
        <w:t>administrativo alguno.</w:t>
      </w:r>
    </w:p>
    <w:p w14:paraId="18988D03" w14:textId="77777777" w:rsidR="00D82938" w:rsidRDefault="00D82938" w:rsidP="00D82938">
      <w:pPr>
        <w:jc w:val="both"/>
        <w:rPr>
          <w:rFonts w:ascii="Abadi" w:hAnsi="Abadi" w:cs="*Calibri-Bold-7048-Identity-H"/>
          <w:b/>
          <w:bCs/>
          <w:color w:val="141414"/>
          <w:sz w:val="21"/>
          <w:szCs w:val="21"/>
        </w:rPr>
      </w:pPr>
    </w:p>
    <w:p w14:paraId="2F666A48" w14:textId="4B8E35B2" w:rsidR="00D82938" w:rsidRDefault="00D82938" w:rsidP="00D82938">
      <w:pPr>
        <w:jc w:val="both"/>
        <w:rPr>
          <w:rFonts w:ascii="Abadi" w:hAnsi="Abadi" w:cs="*Tahoma-7051-Identity-H"/>
          <w:color w:val="141414"/>
          <w:sz w:val="21"/>
          <w:szCs w:val="21"/>
        </w:rPr>
      </w:pPr>
      <w:r w:rsidRPr="002B5C44">
        <w:rPr>
          <w:rFonts w:ascii="Abadi" w:hAnsi="Abadi" w:cs="*Calibri-Bold-7048-Identity-H"/>
          <w:b/>
          <w:bCs/>
          <w:color w:val="141414"/>
          <w:sz w:val="21"/>
          <w:szCs w:val="21"/>
        </w:rPr>
        <w:t xml:space="preserve">IMPACTO PRESUPUESTARIO: </w:t>
      </w:r>
      <w:r w:rsidRPr="002B5C44">
        <w:rPr>
          <w:rFonts w:ascii="Abadi" w:hAnsi="Abadi" w:cs="*Tahoma-7051-Identity-H"/>
          <w:color w:val="141414"/>
          <w:sz w:val="21"/>
          <w:szCs w:val="21"/>
        </w:rPr>
        <w:t>no existe impacto presupuesta! con esta iniciativa.</w:t>
      </w:r>
    </w:p>
    <w:p w14:paraId="29AEDCA2" w14:textId="77777777" w:rsidR="00CF1729" w:rsidRPr="002B5C44" w:rsidRDefault="00CF1729" w:rsidP="00D82938">
      <w:pPr>
        <w:jc w:val="both"/>
        <w:rPr>
          <w:rFonts w:ascii="Abadi" w:hAnsi="Abadi" w:cs="*Tahoma-7051-Identity-H"/>
          <w:color w:val="141414"/>
          <w:sz w:val="21"/>
          <w:szCs w:val="21"/>
        </w:rPr>
      </w:pPr>
    </w:p>
    <w:p w14:paraId="07081CDC" w14:textId="77777777" w:rsidR="00D82938" w:rsidRDefault="00D82938" w:rsidP="00D82938">
      <w:pPr>
        <w:autoSpaceDE w:val="0"/>
        <w:autoSpaceDN w:val="0"/>
        <w:adjustRightInd w:val="0"/>
        <w:jc w:val="both"/>
        <w:rPr>
          <w:rFonts w:ascii="Abadi" w:hAnsi="Abadi" w:cs="*Tahoma-5030-Identity-H"/>
          <w:color w:val="161616"/>
          <w:sz w:val="21"/>
          <w:szCs w:val="21"/>
        </w:rPr>
      </w:pPr>
      <w:r w:rsidRPr="002B5C44">
        <w:rPr>
          <w:rFonts w:ascii="Abadi" w:hAnsi="Abadi" w:cs="*Calibri-Bold-5027-Identity-H"/>
          <w:b/>
          <w:bCs/>
          <w:color w:val="161616"/>
          <w:sz w:val="21"/>
          <w:szCs w:val="21"/>
        </w:rPr>
        <w:t xml:space="preserve">IMPACTO SOCIAL: </w:t>
      </w:r>
      <w:r w:rsidRPr="002B5C44">
        <w:rPr>
          <w:rFonts w:ascii="Abadi" w:hAnsi="Abadi" w:cs="*Tahoma-5030-Identity-H"/>
          <w:color w:val="161616"/>
          <w:sz w:val="21"/>
          <w:szCs w:val="21"/>
        </w:rPr>
        <w:t>se fortalecen el reconocimiento a los valores de solidaridad, ayuda mutua,</w:t>
      </w:r>
      <w:r>
        <w:rPr>
          <w:rFonts w:ascii="Abadi" w:hAnsi="Abadi" w:cs="*Tahoma-5030-Identity-H"/>
          <w:color w:val="161616"/>
          <w:sz w:val="21"/>
          <w:szCs w:val="21"/>
        </w:rPr>
        <w:t xml:space="preserve"> altruismo</w:t>
      </w:r>
      <w:r w:rsidRPr="002B5C44">
        <w:rPr>
          <w:rFonts w:ascii="Abadi" w:hAnsi="Abadi" w:cs="*Tahoma-5030-Identity-H"/>
          <w:color w:val="161616"/>
          <w:sz w:val="21"/>
          <w:szCs w:val="21"/>
        </w:rPr>
        <w:t xml:space="preserve"> y esperanza entre los mexicanos.</w:t>
      </w:r>
    </w:p>
    <w:p w14:paraId="5D47C916" w14:textId="77777777" w:rsidR="00D82938" w:rsidRPr="002B5C44" w:rsidRDefault="00D82938" w:rsidP="00D82938">
      <w:pPr>
        <w:autoSpaceDE w:val="0"/>
        <w:autoSpaceDN w:val="0"/>
        <w:adjustRightInd w:val="0"/>
        <w:jc w:val="both"/>
        <w:rPr>
          <w:rFonts w:ascii="Abadi" w:hAnsi="Abadi" w:cs="*Tahoma-5030-Identity-H"/>
          <w:color w:val="161616"/>
          <w:sz w:val="21"/>
          <w:szCs w:val="21"/>
        </w:rPr>
      </w:pPr>
    </w:p>
    <w:p w14:paraId="23FE49DE" w14:textId="5D960BDA" w:rsidR="00D82938" w:rsidRPr="002B5C44" w:rsidRDefault="00D82938" w:rsidP="00D82938">
      <w:pPr>
        <w:autoSpaceDE w:val="0"/>
        <w:autoSpaceDN w:val="0"/>
        <w:adjustRightInd w:val="0"/>
        <w:jc w:val="both"/>
        <w:rPr>
          <w:rFonts w:ascii="Abadi" w:hAnsi="Abadi" w:cs="*Calibri-Italic-5026-Identity-H"/>
          <w:i/>
          <w:iCs/>
          <w:color w:val="161616"/>
          <w:sz w:val="21"/>
          <w:szCs w:val="21"/>
        </w:rPr>
      </w:pPr>
      <w:r w:rsidRPr="002B5C44">
        <w:rPr>
          <w:rFonts w:ascii="Abadi" w:hAnsi="Abadi" w:cs="*Tahoma-5030-Identity-H"/>
          <w:color w:val="161616"/>
          <w:sz w:val="21"/>
          <w:szCs w:val="21"/>
        </w:rPr>
        <w:t>Por lo anteriormente expuesto y fundado, me permito someter a consideración de este pleno, para</w:t>
      </w:r>
      <w:r w:rsidR="00CF1729">
        <w:rPr>
          <w:rFonts w:ascii="Abadi" w:hAnsi="Abadi" w:cs="*Tahoma-5030-Identity-H"/>
          <w:color w:val="161616"/>
          <w:sz w:val="21"/>
          <w:szCs w:val="21"/>
        </w:rPr>
        <w:t xml:space="preserve"> </w:t>
      </w:r>
      <w:r w:rsidRPr="002B5C44">
        <w:rPr>
          <w:rFonts w:ascii="Abadi" w:hAnsi="Abadi" w:cs="*Tahoma-5030-Identity-H"/>
          <w:color w:val="161616"/>
          <w:sz w:val="21"/>
          <w:szCs w:val="21"/>
        </w:rPr>
        <w:t>su aprobación, la siguiente iniciativa con proyecto de decreto a presentarse ante el Congreso de la</w:t>
      </w:r>
      <w:r w:rsidR="00CF1729">
        <w:rPr>
          <w:rFonts w:ascii="Abadi" w:hAnsi="Abadi" w:cs="*Tahoma-5030-Identity-H"/>
          <w:color w:val="161616"/>
          <w:sz w:val="21"/>
          <w:szCs w:val="21"/>
        </w:rPr>
        <w:t xml:space="preserve"> u</w:t>
      </w:r>
      <w:r w:rsidRPr="002B5C44">
        <w:rPr>
          <w:rFonts w:ascii="Abadi" w:hAnsi="Abadi" w:cs="*Tahoma-5030-Identity-H"/>
          <w:color w:val="161616"/>
          <w:sz w:val="21"/>
          <w:szCs w:val="21"/>
        </w:rPr>
        <w:t xml:space="preserve">nión, para adicionar una fracción al artículo 74 de la </w:t>
      </w:r>
      <w:r w:rsidRPr="002B5C44">
        <w:rPr>
          <w:rFonts w:ascii="Abadi" w:hAnsi="Abadi" w:cs="*Calibri-Italic-5026-Identity-H"/>
          <w:i/>
          <w:iCs/>
          <w:color w:val="161616"/>
          <w:sz w:val="21"/>
          <w:szCs w:val="21"/>
        </w:rPr>
        <w:t>Ley Federal del Trabajo:</w:t>
      </w:r>
    </w:p>
    <w:p w14:paraId="6D64837E" w14:textId="77777777" w:rsidR="00D82938" w:rsidRDefault="00D82938" w:rsidP="00D82938">
      <w:pPr>
        <w:autoSpaceDE w:val="0"/>
        <w:autoSpaceDN w:val="0"/>
        <w:adjustRightInd w:val="0"/>
        <w:jc w:val="both"/>
        <w:rPr>
          <w:rFonts w:ascii="Abadi" w:hAnsi="Abadi" w:cs="*Calibri-Bold-5027-Identity-H"/>
          <w:b/>
          <w:bCs/>
          <w:color w:val="141414"/>
          <w:sz w:val="21"/>
          <w:szCs w:val="21"/>
        </w:rPr>
      </w:pPr>
    </w:p>
    <w:p w14:paraId="44155B4E" w14:textId="77777777" w:rsidR="00D82938" w:rsidRPr="002B5C44" w:rsidRDefault="00D82938" w:rsidP="00D82938">
      <w:pPr>
        <w:autoSpaceDE w:val="0"/>
        <w:autoSpaceDN w:val="0"/>
        <w:adjustRightInd w:val="0"/>
        <w:jc w:val="center"/>
        <w:rPr>
          <w:rFonts w:ascii="Abadi" w:hAnsi="Abadi" w:cs="*Calibri-Bold-5027-Identity-H"/>
          <w:b/>
          <w:bCs/>
          <w:color w:val="141414"/>
          <w:sz w:val="21"/>
          <w:szCs w:val="21"/>
        </w:rPr>
      </w:pPr>
      <w:r w:rsidRPr="002B5C44">
        <w:rPr>
          <w:rFonts w:ascii="Abadi" w:hAnsi="Abadi" w:cs="*Calibri-Bold-5027-Identity-H"/>
          <w:b/>
          <w:bCs/>
          <w:color w:val="141414"/>
          <w:sz w:val="21"/>
          <w:szCs w:val="21"/>
        </w:rPr>
        <w:t>DECRETO:</w:t>
      </w:r>
    </w:p>
    <w:p w14:paraId="025C93C9" w14:textId="77777777" w:rsidR="00D82938" w:rsidRDefault="00D82938" w:rsidP="00D82938">
      <w:pPr>
        <w:autoSpaceDE w:val="0"/>
        <w:autoSpaceDN w:val="0"/>
        <w:adjustRightInd w:val="0"/>
        <w:jc w:val="both"/>
        <w:rPr>
          <w:rFonts w:ascii="Abadi" w:hAnsi="Abadi" w:cs="*Calibri-Bold-5027-Identity-H"/>
          <w:b/>
          <w:bCs/>
          <w:color w:val="151515"/>
          <w:sz w:val="21"/>
          <w:szCs w:val="21"/>
        </w:rPr>
      </w:pPr>
    </w:p>
    <w:p w14:paraId="33644215" w14:textId="35DD06CB" w:rsidR="00D82938" w:rsidRPr="002B5C44" w:rsidRDefault="00D82938" w:rsidP="00D82938">
      <w:pPr>
        <w:autoSpaceDE w:val="0"/>
        <w:autoSpaceDN w:val="0"/>
        <w:adjustRightInd w:val="0"/>
        <w:jc w:val="both"/>
        <w:rPr>
          <w:rFonts w:ascii="Abadi" w:hAnsi="Abadi" w:cs="*Tahoma-5030-Identity-H"/>
          <w:color w:val="151515"/>
          <w:sz w:val="21"/>
          <w:szCs w:val="21"/>
        </w:rPr>
      </w:pPr>
      <w:r w:rsidRPr="002B5C44">
        <w:rPr>
          <w:rFonts w:ascii="Abadi" w:hAnsi="Abadi" w:cs="*Calibri-Bold-5027-Identity-H"/>
          <w:b/>
          <w:bCs/>
          <w:color w:val="151515"/>
          <w:sz w:val="21"/>
          <w:szCs w:val="21"/>
        </w:rPr>
        <w:t xml:space="preserve">Artículo único.- </w:t>
      </w:r>
      <w:r w:rsidRPr="002B5C44">
        <w:rPr>
          <w:rFonts w:ascii="Abadi" w:hAnsi="Abadi" w:cs="*Tahoma-5030-Identity-H"/>
          <w:color w:val="151515"/>
          <w:sz w:val="21"/>
          <w:szCs w:val="21"/>
        </w:rPr>
        <w:t>Se adiciona una fracción VI al artículo 74 de la Ley Federal del Trabajo, recorriendo</w:t>
      </w:r>
      <w:r w:rsidR="00CF1729">
        <w:rPr>
          <w:rFonts w:ascii="Abadi" w:hAnsi="Abadi" w:cs="*Tahoma-5030-Identity-H"/>
          <w:color w:val="151515"/>
          <w:sz w:val="21"/>
          <w:szCs w:val="21"/>
        </w:rPr>
        <w:t xml:space="preserve"> </w:t>
      </w:r>
      <w:r w:rsidRPr="002B5C44">
        <w:rPr>
          <w:rFonts w:ascii="Abadi" w:hAnsi="Abadi" w:cs="*Tahoma-5030-Identity-H"/>
          <w:color w:val="151515"/>
          <w:sz w:val="21"/>
          <w:szCs w:val="21"/>
        </w:rPr>
        <w:t>las subsecuentes, para quedar como sigue:</w:t>
      </w:r>
    </w:p>
    <w:p w14:paraId="2847E9E2" w14:textId="77777777" w:rsidR="00D82938" w:rsidRDefault="00D82938" w:rsidP="00D82938">
      <w:pPr>
        <w:autoSpaceDE w:val="0"/>
        <w:autoSpaceDN w:val="0"/>
        <w:adjustRightInd w:val="0"/>
        <w:jc w:val="both"/>
        <w:rPr>
          <w:rFonts w:ascii="Abadi" w:hAnsi="Abadi" w:cs="*Tahoma-BoldItalic-5032-Identit"/>
          <w:b/>
          <w:bCs/>
          <w:i/>
          <w:iCs/>
          <w:color w:val="171717"/>
          <w:sz w:val="21"/>
          <w:szCs w:val="21"/>
        </w:rPr>
      </w:pPr>
    </w:p>
    <w:p w14:paraId="69E45D2A" w14:textId="77777777" w:rsidR="00D82938" w:rsidRDefault="00D82938" w:rsidP="00D82938">
      <w:pPr>
        <w:autoSpaceDE w:val="0"/>
        <w:autoSpaceDN w:val="0"/>
        <w:adjustRightInd w:val="0"/>
        <w:jc w:val="both"/>
        <w:rPr>
          <w:rFonts w:ascii="Abadi" w:hAnsi="Abadi" w:cs="*Tahoma-Italic-5031-Identity-H"/>
          <w:i/>
          <w:iCs/>
          <w:color w:val="171717"/>
          <w:sz w:val="21"/>
          <w:szCs w:val="21"/>
        </w:rPr>
      </w:pPr>
      <w:r w:rsidRPr="002B5C44">
        <w:rPr>
          <w:rFonts w:ascii="Abadi" w:hAnsi="Abadi" w:cs="*Tahoma-BoldItalic-5032-Identit"/>
          <w:b/>
          <w:bCs/>
          <w:i/>
          <w:iCs/>
          <w:color w:val="171717"/>
          <w:sz w:val="21"/>
          <w:szCs w:val="21"/>
        </w:rPr>
        <w:t xml:space="preserve">"Artículo 74. </w:t>
      </w:r>
      <w:r w:rsidRPr="002B5C44">
        <w:rPr>
          <w:rFonts w:ascii="Abadi" w:hAnsi="Abadi" w:cs="*Tahoma-Italic-5031-Identity-H"/>
          <w:i/>
          <w:iCs/>
          <w:color w:val="171717"/>
          <w:sz w:val="21"/>
          <w:szCs w:val="21"/>
        </w:rPr>
        <w:t>Son días de descanso obligatorio:</w:t>
      </w:r>
    </w:p>
    <w:p w14:paraId="78D6FAD5" w14:textId="77777777" w:rsidR="00D82938" w:rsidRDefault="00D82938" w:rsidP="00D82938">
      <w:pPr>
        <w:autoSpaceDE w:val="0"/>
        <w:autoSpaceDN w:val="0"/>
        <w:adjustRightInd w:val="0"/>
        <w:jc w:val="both"/>
        <w:rPr>
          <w:rFonts w:ascii="Abadi" w:hAnsi="Abadi" w:cs="*Tahoma-Italic-5031-Identity-H"/>
          <w:i/>
          <w:iCs/>
          <w:color w:val="171717"/>
          <w:sz w:val="21"/>
          <w:szCs w:val="21"/>
        </w:rPr>
      </w:pPr>
    </w:p>
    <w:p w14:paraId="6A61B0C4" w14:textId="77777777" w:rsidR="00D82938" w:rsidRDefault="00D82938" w:rsidP="00D82938">
      <w:pPr>
        <w:autoSpaceDE w:val="0"/>
        <w:autoSpaceDN w:val="0"/>
        <w:adjustRightInd w:val="0"/>
        <w:jc w:val="both"/>
        <w:rPr>
          <w:rFonts w:ascii="Abadi" w:hAnsi="Abadi" w:cs="*Tahoma-Italic-5031-Identity-H"/>
          <w:i/>
          <w:iCs/>
          <w:color w:val="171717"/>
          <w:sz w:val="21"/>
          <w:szCs w:val="21"/>
        </w:rPr>
      </w:pPr>
      <w:r>
        <w:rPr>
          <w:rFonts w:ascii="Abadi" w:hAnsi="Abadi" w:cs="*Tahoma-Italic-5031-Identity-H"/>
          <w:i/>
          <w:iCs/>
          <w:color w:val="171717"/>
          <w:sz w:val="21"/>
          <w:szCs w:val="21"/>
        </w:rPr>
        <w:t>…</w:t>
      </w:r>
    </w:p>
    <w:p w14:paraId="40C744EA" w14:textId="77777777" w:rsidR="00D82938" w:rsidRPr="002B5C44" w:rsidRDefault="00D82938" w:rsidP="00D82938">
      <w:pPr>
        <w:autoSpaceDE w:val="0"/>
        <w:autoSpaceDN w:val="0"/>
        <w:adjustRightInd w:val="0"/>
        <w:jc w:val="both"/>
        <w:rPr>
          <w:rFonts w:ascii="Abadi" w:hAnsi="Abadi" w:cs="*Tahoma-Italic-5031-Identity-H"/>
          <w:i/>
          <w:iCs/>
          <w:color w:val="171717"/>
          <w:sz w:val="21"/>
          <w:szCs w:val="21"/>
        </w:rPr>
      </w:pPr>
    </w:p>
    <w:p w14:paraId="37ABAC8F" w14:textId="77777777" w:rsidR="00D82938" w:rsidRPr="002B5C44" w:rsidRDefault="00D82938" w:rsidP="00D82938">
      <w:pPr>
        <w:autoSpaceDE w:val="0"/>
        <w:autoSpaceDN w:val="0"/>
        <w:adjustRightInd w:val="0"/>
        <w:jc w:val="both"/>
        <w:rPr>
          <w:rFonts w:ascii="Abadi" w:hAnsi="Abadi" w:cs="*Tahoma-BoldItalic-5032-Identit"/>
          <w:b/>
          <w:bCs/>
          <w:i/>
          <w:iCs/>
          <w:color w:val="141414"/>
          <w:sz w:val="21"/>
          <w:szCs w:val="21"/>
        </w:rPr>
      </w:pPr>
      <w:r w:rsidRPr="002B5C44">
        <w:rPr>
          <w:rFonts w:ascii="Abadi" w:hAnsi="Abadi" w:cs="*Tahoma-BoldItalic-5032-Identit"/>
          <w:b/>
          <w:bCs/>
          <w:i/>
          <w:iCs/>
          <w:color w:val="141414"/>
          <w:sz w:val="21"/>
          <w:szCs w:val="21"/>
        </w:rPr>
        <w:t>VI. El 19 de septiembre;</w:t>
      </w:r>
    </w:p>
    <w:p w14:paraId="5007C4D6" w14:textId="77777777" w:rsidR="00D82938" w:rsidRDefault="00D82938" w:rsidP="00D82938">
      <w:pPr>
        <w:autoSpaceDE w:val="0"/>
        <w:autoSpaceDN w:val="0"/>
        <w:adjustRightInd w:val="0"/>
        <w:jc w:val="both"/>
        <w:rPr>
          <w:rFonts w:ascii="Abadi" w:hAnsi="Abadi" w:cs="*Tahoma-Italic-5031-Identity-H"/>
          <w:i/>
          <w:iCs/>
          <w:color w:val="181818"/>
          <w:sz w:val="21"/>
          <w:szCs w:val="21"/>
        </w:rPr>
      </w:pPr>
    </w:p>
    <w:p w14:paraId="55172C3E" w14:textId="77777777" w:rsidR="00D82938" w:rsidRPr="002B5C44" w:rsidRDefault="00D82938" w:rsidP="00D82938">
      <w:pPr>
        <w:autoSpaceDE w:val="0"/>
        <w:autoSpaceDN w:val="0"/>
        <w:adjustRightInd w:val="0"/>
        <w:jc w:val="both"/>
        <w:rPr>
          <w:rFonts w:ascii="Abadi" w:hAnsi="Abadi" w:cs="*Tahoma-Italic-5031-Identity-H"/>
          <w:i/>
          <w:iCs/>
          <w:color w:val="181818"/>
          <w:sz w:val="21"/>
          <w:szCs w:val="21"/>
        </w:rPr>
      </w:pPr>
      <w:r w:rsidRPr="002B5C44">
        <w:rPr>
          <w:rFonts w:ascii="Abadi" w:hAnsi="Abadi" w:cs="*Tahoma-Italic-5031-Identity-H"/>
          <w:i/>
          <w:iCs/>
          <w:color w:val="181818"/>
          <w:sz w:val="21"/>
          <w:szCs w:val="21"/>
        </w:rPr>
        <w:t>VII. El tercer lunes de noviembre ...</w:t>
      </w:r>
    </w:p>
    <w:p w14:paraId="750932F1" w14:textId="77777777" w:rsidR="00D82938" w:rsidRDefault="00D82938" w:rsidP="00D82938">
      <w:pPr>
        <w:autoSpaceDE w:val="0"/>
        <w:autoSpaceDN w:val="0"/>
        <w:adjustRightInd w:val="0"/>
        <w:jc w:val="both"/>
        <w:rPr>
          <w:rFonts w:ascii="Abadi" w:hAnsi="Abadi" w:cs="*Cambria-BoldItalic-5029-Identi"/>
          <w:b/>
          <w:bCs/>
          <w:i/>
          <w:iCs/>
          <w:color w:val="202020"/>
          <w:sz w:val="21"/>
          <w:szCs w:val="21"/>
        </w:rPr>
      </w:pPr>
    </w:p>
    <w:p w14:paraId="7CF44161" w14:textId="77777777" w:rsidR="00D82938" w:rsidRPr="002B5C44" w:rsidRDefault="00D82938" w:rsidP="00D82938">
      <w:pPr>
        <w:autoSpaceDE w:val="0"/>
        <w:autoSpaceDN w:val="0"/>
        <w:adjustRightInd w:val="0"/>
        <w:jc w:val="both"/>
        <w:rPr>
          <w:rFonts w:ascii="Abadi" w:hAnsi="Abadi" w:cs="*Cambria-BoldItalic-5029-Identi"/>
          <w:b/>
          <w:bCs/>
          <w:i/>
          <w:iCs/>
          <w:color w:val="202020"/>
          <w:sz w:val="21"/>
          <w:szCs w:val="21"/>
        </w:rPr>
      </w:pPr>
      <w:r>
        <w:rPr>
          <w:rFonts w:ascii="Abadi" w:hAnsi="Abadi" w:cs="*Cambria-BoldItalic-5029-Identi"/>
          <w:b/>
          <w:bCs/>
          <w:i/>
          <w:iCs/>
          <w:color w:val="202020"/>
          <w:sz w:val="21"/>
          <w:szCs w:val="21"/>
        </w:rPr>
        <w:t>…”</w:t>
      </w:r>
    </w:p>
    <w:p w14:paraId="417D33EE" w14:textId="77777777" w:rsidR="00D82938" w:rsidRDefault="00D82938" w:rsidP="00D82938">
      <w:pPr>
        <w:autoSpaceDE w:val="0"/>
        <w:autoSpaceDN w:val="0"/>
        <w:adjustRightInd w:val="0"/>
        <w:jc w:val="both"/>
        <w:rPr>
          <w:rFonts w:ascii="Abadi" w:hAnsi="Abadi" w:cs="*Calibri-Bold-5027-Identity-H"/>
          <w:b/>
          <w:bCs/>
          <w:color w:val="141414"/>
          <w:sz w:val="21"/>
          <w:szCs w:val="21"/>
        </w:rPr>
      </w:pPr>
    </w:p>
    <w:p w14:paraId="7B3DF784" w14:textId="77777777" w:rsidR="00D82938" w:rsidRPr="002B5C44" w:rsidRDefault="00D82938" w:rsidP="00D82938">
      <w:pPr>
        <w:autoSpaceDE w:val="0"/>
        <w:autoSpaceDN w:val="0"/>
        <w:adjustRightInd w:val="0"/>
        <w:jc w:val="both"/>
        <w:rPr>
          <w:rFonts w:ascii="Abadi" w:hAnsi="Abadi" w:cs="*Calibri-Bold-5027-Identity-H"/>
          <w:b/>
          <w:bCs/>
          <w:color w:val="141414"/>
          <w:sz w:val="21"/>
          <w:szCs w:val="21"/>
        </w:rPr>
      </w:pPr>
      <w:r w:rsidRPr="002B5C44">
        <w:rPr>
          <w:rFonts w:ascii="Abadi" w:hAnsi="Abadi" w:cs="*Calibri-Bold-5027-Identity-H"/>
          <w:b/>
          <w:bCs/>
          <w:color w:val="141414"/>
          <w:sz w:val="21"/>
          <w:szCs w:val="21"/>
        </w:rPr>
        <w:t>Artículos transitorios:</w:t>
      </w:r>
    </w:p>
    <w:p w14:paraId="134D7CCA" w14:textId="77777777" w:rsidR="00D82938" w:rsidRDefault="00D82938" w:rsidP="00D82938">
      <w:pPr>
        <w:autoSpaceDE w:val="0"/>
        <w:autoSpaceDN w:val="0"/>
        <w:adjustRightInd w:val="0"/>
        <w:jc w:val="both"/>
        <w:rPr>
          <w:rFonts w:ascii="Abadi" w:hAnsi="Abadi" w:cs="*Calibri-Bold-5027-Identity-H"/>
          <w:b/>
          <w:bCs/>
          <w:color w:val="151515"/>
          <w:sz w:val="21"/>
          <w:szCs w:val="21"/>
        </w:rPr>
      </w:pPr>
    </w:p>
    <w:p w14:paraId="3D01A651" w14:textId="3343E840" w:rsidR="00D82938" w:rsidRPr="002B5C44" w:rsidRDefault="00D82938" w:rsidP="00D82938">
      <w:pPr>
        <w:autoSpaceDE w:val="0"/>
        <w:autoSpaceDN w:val="0"/>
        <w:adjustRightInd w:val="0"/>
        <w:jc w:val="both"/>
        <w:rPr>
          <w:rFonts w:ascii="Abadi" w:hAnsi="Abadi" w:cs="*Tahoma-5030-Identity-H"/>
          <w:color w:val="151515"/>
          <w:sz w:val="21"/>
          <w:szCs w:val="21"/>
        </w:rPr>
      </w:pPr>
      <w:r w:rsidRPr="002B5C44">
        <w:rPr>
          <w:rFonts w:ascii="Abadi" w:hAnsi="Abadi" w:cs="*Calibri-Bold-5027-Identity-H"/>
          <w:b/>
          <w:bCs/>
          <w:color w:val="151515"/>
          <w:sz w:val="21"/>
          <w:szCs w:val="21"/>
        </w:rPr>
        <w:t xml:space="preserve">Primero.- </w:t>
      </w:r>
      <w:r w:rsidRPr="002B5C44">
        <w:rPr>
          <w:rFonts w:ascii="Abadi" w:hAnsi="Abadi" w:cs="*Tahoma-5030-Identity-H"/>
          <w:color w:val="151515"/>
          <w:sz w:val="21"/>
          <w:szCs w:val="21"/>
        </w:rPr>
        <w:t>Remítase a la Cámara de Diputados del Honorable Congreso de la Unión para el trámite</w:t>
      </w:r>
      <w:r w:rsidR="0040578A">
        <w:rPr>
          <w:rFonts w:ascii="Abadi" w:hAnsi="Abadi" w:cs="*Tahoma-5030-Identity-H"/>
          <w:color w:val="151515"/>
          <w:sz w:val="21"/>
          <w:szCs w:val="21"/>
        </w:rPr>
        <w:t xml:space="preserve"> </w:t>
      </w:r>
      <w:r w:rsidRPr="002B5C44">
        <w:rPr>
          <w:rFonts w:ascii="Abadi" w:hAnsi="Abadi" w:cs="*Tahoma-5030-Identity-H"/>
          <w:color w:val="151515"/>
          <w:sz w:val="21"/>
          <w:szCs w:val="21"/>
        </w:rPr>
        <w:t>legislativo correspondiente.</w:t>
      </w:r>
    </w:p>
    <w:p w14:paraId="03563DEE" w14:textId="77777777" w:rsidR="00D82938" w:rsidRDefault="00D82938" w:rsidP="00D82938">
      <w:pPr>
        <w:autoSpaceDE w:val="0"/>
        <w:autoSpaceDN w:val="0"/>
        <w:adjustRightInd w:val="0"/>
        <w:jc w:val="both"/>
        <w:rPr>
          <w:rFonts w:ascii="Abadi" w:hAnsi="Abadi" w:cs="*Calibri-Bold-5027-Identity-H"/>
          <w:b/>
          <w:bCs/>
          <w:color w:val="141414"/>
          <w:sz w:val="21"/>
          <w:szCs w:val="21"/>
        </w:rPr>
      </w:pPr>
    </w:p>
    <w:p w14:paraId="78ED38B9" w14:textId="21826611" w:rsidR="00D82938" w:rsidRPr="002B5C44" w:rsidRDefault="00D82938" w:rsidP="00D82938">
      <w:pPr>
        <w:autoSpaceDE w:val="0"/>
        <w:autoSpaceDN w:val="0"/>
        <w:adjustRightInd w:val="0"/>
        <w:jc w:val="both"/>
        <w:rPr>
          <w:rFonts w:ascii="Abadi" w:hAnsi="Abadi" w:cs="*Tahoma-5030-Identity-H"/>
          <w:color w:val="141414"/>
          <w:sz w:val="21"/>
          <w:szCs w:val="21"/>
        </w:rPr>
      </w:pPr>
      <w:r w:rsidRPr="002B5C44">
        <w:rPr>
          <w:rFonts w:ascii="Abadi" w:hAnsi="Abadi" w:cs="*Calibri-Bold-5027-Identity-H"/>
          <w:b/>
          <w:bCs/>
          <w:color w:val="141414"/>
          <w:sz w:val="21"/>
          <w:szCs w:val="21"/>
        </w:rPr>
        <w:t xml:space="preserve">Segundo. </w:t>
      </w:r>
      <w:r w:rsidRPr="002B5C44">
        <w:rPr>
          <w:rFonts w:ascii="Abadi" w:hAnsi="Abadi" w:cs="*Tahoma-5030-Identity-H"/>
          <w:color w:val="141414"/>
          <w:sz w:val="21"/>
          <w:szCs w:val="21"/>
        </w:rPr>
        <w:t>El presente Decreto entrará en vigor el día siguiente de su publicación en el Diario Oficial</w:t>
      </w:r>
      <w:r w:rsidR="0040578A">
        <w:rPr>
          <w:rFonts w:ascii="Abadi" w:hAnsi="Abadi" w:cs="*Tahoma-5030-Identity-H"/>
          <w:color w:val="141414"/>
          <w:sz w:val="21"/>
          <w:szCs w:val="21"/>
        </w:rPr>
        <w:t xml:space="preserve"> </w:t>
      </w:r>
      <w:r w:rsidRPr="002B5C44">
        <w:rPr>
          <w:rFonts w:ascii="Abadi" w:hAnsi="Abadi" w:cs="*Tahoma-5030-Identity-H"/>
          <w:color w:val="141414"/>
          <w:sz w:val="21"/>
          <w:szCs w:val="21"/>
        </w:rPr>
        <w:t>de la Federación.</w:t>
      </w:r>
    </w:p>
    <w:p w14:paraId="3FA60FD6" w14:textId="77777777" w:rsidR="00D82938" w:rsidRDefault="00D82938" w:rsidP="00D82938">
      <w:pPr>
        <w:autoSpaceDE w:val="0"/>
        <w:autoSpaceDN w:val="0"/>
        <w:adjustRightInd w:val="0"/>
        <w:jc w:val="both"/>
        <w:rPr>
          <w:rFonts w:ascii="Abadi" w:hAnsi="Abadi" w:cs="*Tahoma-5030-Identity-H"/>
          <w:color w:val="141414"/>
          <w:sz w:val="21"/>
          <w:szCs w:val="21"/>
        </w:rPr>
      </w:pPr>
    </w:p>
    <w:p w14:paraId="68A8CD5A" w14:textId="524D624E" w:rsidR="00D82938" w:rsidRDefault="00D82938" w:rsidP="00D82938">
      <w:pPr>
        <w:autoSpaceDE w:val="0"/>
        <w:autoSpaceDN w:val="0"/>
        <w:adjustRightInd w:val="0"/>
        <w:jc w:val="center"/>
        <w:rPr>
          <w:rFonts w:ascii="Abadi" w:hAnsi="Abadi" w:cs="*Tahoma-5030-Identity-H"/>
          <w:color w:val="141414"/>
          <w:sz w:val="21"/>
          <w:szCs w:val="21"/>
        </w:rPr>
      </w:pPr>
      <w:r w:rsidRPr="002B5C44">
        <w:rPr>
          <w:rFonts w:ascii="Abadi" w:hAnsi="Abadi" w:cs="*Tahoma-5030-Identity-H"/>
          <w:color w:val="141414"/>
          <w:sz w:val="21"/>
          <w:szCs w:val="21"/>
        </w:rPr>
        <w:t>En Guanajuato, Gto., al día de su pre</w:t>
      </w:r>
      <w:r>
        <w:rPr>
          <w:rFonts w:ascii="Abadi" w:hAnsi="Abadi" w:cs="*Tahoma-5030-Identity-H"/>
          <w:color w:val="141414"/>
          <w:sz w:val="21"/>
          <w:szCs w:val="21"/>
        </w:rPr>
        <w:t>sen</w:t>
      </w:r>
      <w:r w:rsidRPr="002B5C44">
        <w:rPr>
          <w:rFonts w:ascii="Abadi" w:hAnsi="Abadi" w:cs="*Tahoma-5030-Identity-H"/>
          <w:color w:val="141414"/>
          <w:sz w:val="21"/>
          <w:szCs w:val="21"/>
        </w:rPr>
        <w:t>tación.</w:t>
      </w:r>
    </w:p>
    <w:p w14:paraId="7DC1279E" w14:textId="77777777" w:rsidR="005361EE" w:rsidRPr="002B5C44" w:rsidRDefault="005361EE" w:rsidP="00D82938">
      <w:pPr>
        <w:autoSpaceDE w:val="0"/>
        <w:autoSpaceDN w:val="0"/>
        <w:adjustRightInd w:val="0"/>
        <w:jc w:val="center"/>
        <w:rPr>
          <w:rFonts w:ascii="Abadi" w:hAnsi="Abadi" w:cs="*Tahoma-5030-Identity-H"/>
          <w:color w:val="141414"/>
          <w:sz w:val="21"/>
          <w:szCs w:val="21"/>
        </w:rPr>
      </w:pPr>
    </w:p>
    <w:p w14:paraId="2EDADA2D" w14:textId="77777777" w:rsidR="00D82938" w:rsidRPr="002B5C44" w:rsidRDefault="00D82938" w:rsidP="00D82938">
      <w:pPr>
        <w:autoSpaceDE w:val="0"/>
        <w:autoSpaceDN w:val="0"/>
        <w:adjustRightInd w:val="0"/>
        <w:jc w:val="center"/>
        <w:rPr>
          <w:rFonts w:ascii="Abadi" w:hAnsi="Abadi" w:cs="*Calibri-Bold-5027-Identity-H"/>
          <w:b/>
          <w:bCs/>
          <w:color w:val="141414"/>
          <w:sz w:val="21"/>
          <w:szCs w:val="21"/>
        </w:rPr>
      </w:pPr>
      <w:r w:rsidRPr="002B5C44">
        <w:rPr>
          <w:rFonts w:ascii="Abadi" w:hAnsi="Abadi" w:cs="*Calibri-Bold-5027-Identity-H"/>
          <w:b/>
          <w:bCs/>
          <w:color w:val="141414"/>
          <w:sz w:val="21"/>
          <w:szCs w:val="21"/>
        </w:rPr>
        <w:t>Lic. Er</w:t>
      </w:r>
      <w:r>
        <w:rPr>
          <w:rFonts w:ascii="Abadi" w:hAnsi="Abadi" w:cs="*Calibri-Bold-5027-Identity-H"/>
          <w:b/>
          <w:bCs/>
          <w:color w:val="141414"/>
          <w:sz w:val="21"/>
          <w:szCs w:val="21"/>
        </w:rPr>
        <w:t>n</w:t>
      </w:r>
      <w:r w:rsidRPr="002B5C44">
        <w:rPr>
          <w:rFonts w:ascii="Abadi" w:hAnsi="Abadi" w:cs="*Calibri-Bold-5027-Identity-H"/>
          <w:b/>
          <w:bCs/>
          <w:color w:val="141414"/>
          <w:sz w:val="21"/>
          <w:szCs w:val="21"/>
        </w:rPr>
        <w:t>esto Alejandro Prieto Gallardo</w:t>
      </w:r>
    </w:p>
    <w:p w14:paraId="1CF0BA14" w14:textId="7619DE11" w:rsidR="00D82938" w:rsidRDefault="00D82938" w:rsidP="00D82938">
      <w:pPr>
        <w:jc w:val="center"/>
        <w:rPr>
          <w:rFonts w:ascii="Abadi" w:hAnsi="Abadi" w:cs="*Calibri-Italic-5026-Identity-H"/>
          <w:i/>
          <w:iCs/>
          <w:color w:val="141414"/>
          <w:sz w:val="21"/>
          <w:szCs w:val="21"/>
        </w:rPr>
      </w:pPr>
      <w:r w:rsidRPr="002B5C44">
        <w:rPr>
          <w:rFonts w:ascii="Abadi" w:hAnsi="Abadi" w:cs="*Calibri-Italic-5026-Identity-H"/>
          <w:i/>
          <w:iCs/>
          <w:color w:val="141414"/>
          <w:sz w:val="21"/>
          <w:szCs w:val="21"/>
        </w:rPr>
        <w:t>Diputado</w:t>
      </w:r>
    </w:p>
    <w:p w14:paraId="5969342D" w14:textId="340381E2" w:rsidR="005361EE" w:rsidRDefault="005361EE" w:rsidP="00D82938">
      <w:pPr>
        <w:jc w:val="center"/>
        <w:rPr>
          <w:rFonts w:ascii="Abadi" w:hAnsi="Abadi" w:cs="*Calibri-Italic-5026-Identity-H"/>
          <w:i/>
          <w:iCs/>
          <w:color w:val="141414"/>
          <w:sz w:val="21"/>
          <w:szCs w:val="21"/>
        </w:rPr>
      </w:pPr>
    </w:p>
    <w:p w14:paraId="059A8549" w14:textId="13F7EE41" w:rsidR="005361EE" w:rsidRDefault="005361EE" w:rsidP="00D82938">
      <w:pPr>
        <w:jc w:val="center"/>
        <w:rPr>
          <w:rFonts w:ascii="Abadi" w:hAnsi="Abadi" w:cs="*Calibri-Italic-5026-Identity-H"/>
          <w:i/>
          <w:iCs/>
          <w:color w:val="141414"/>
          <w:sz w:val="21"/>
          <w:szCs w:val="21"/>
        </w:rPr>
      </w:pPr>
    </w:p>
    <w:p w14:paraId="13E3F1EF" w14:textId="77777777" w:rsidR="005361EE" w:rsidRDefault="005361EE" w:rsidP="005361EE">
      <w:pPr>
        <w:ind w:firstLine="708"/>
        <w:jc w:val="both"/>
        <w:rPr>
          <w:rFonts w:ascii="Abadi" w:hAnsi="Abadi"/>
          <w:sz w:val="21"/>
          <w:szCs w:val="21"/>
        </w:rPr>
      </w:pPr>
      <w:r w:rsidRPr="00561DA3">
        <w:rPr>
          <w:rFonts w:ascii="Abadi" w:hAnsi="Abadi"/>
          <w:b/>
          <w:bCs/>
          <w:sz w:val="21"/>
          <w:szCs w:val="21"/>
        </w:rPr>
        <w:t>- El Presidente.-</w:t>
      </w:r>
      <w:r>
        <w:rPr>
          <w:rFonts w:ascii="Abadi" w:hAnsi="Abadi"/>
          <w:sz w:val="21"/>
          <w:szCs w:val="21"/>
        </w:rPr>
        <w:t xml:space="preserve"> Esta presidencia da cuenta con la </w:t>
      </w:r>
      <w:r w:rsidRPr="00561DA3">
        <w:rPr>
          <w:rFonts w:ascii="Abadi" w:hAnsi="Abadi"/>
          <w:sz w:val="21"/>
          <w:szCs w:val="21"/>
        </w:rPr>
        <w:t>iniciativa formulada por el diputado Ernesto Alejandro Prieto Gallardo</w:t>
      </w:r>
      <w:r>
        <w:rPr>
          <w:rFonts w:ascii="Abadi" w:hAnsi="Abadi"/>
          <w:sz w:val="21"/>
          <w:szCs w:val="21"/>
        </w:rPr>
        <w:t>,</w:t>
      </w:r>
      <w:r w:rsidRPr="00561DA3">
        <w:rPr>
          <w:rFonts w:ascii="Abadi" w:hAnsi="Abadi"/>
          <w:sz w:val="21"/>
          <w:szCs w:val="21"/>
        </w:rPr>
        <w:t xml:space="preserve"> integrante del Grupo Parlamentario del Partido MORENA, a efecto de adicionar una fracción VI, recorriéndose las subsecuentes, al artículo 74 de la Ley Federal del Trabajo, para efectos de lo dispuesto en la fracción III del artículo 71 de la Constitución Política de los Estados Unidos Mexicanos.</w:t>
      </w:r>
      <w:r>
        <w:rPr>
          <w:rFonts w:ascii="Abadi" w:hAnsi="Abadi"/>
          <w:sz w:val="21"/>
          <w:szCs w:val="21"/>
        </w:rPr>
        <w:t xml:space="preserve"> </w:t>
      </w:r>
      <w:r w:rsidRPr="00561DA3">
        <w:rPr>
          <w:rFonts w:ascii="Abadi" w:hAnsi="Abadi"/>
          <w:sz w:val="21"/>
          <w:szCs w:val="21"/>
        </w:rPr>
        <w:t> </w:t>
      </w:r>
      <w:r>
        <w:rPr>
          <w:rFonts w:ascii="Abadi" w:hAnsi="Abadi"/>
          <w:sz w:val="21"/>
          <w:szCs w:val="21"/>
        </w:rPr>
        <w:t xml:space="preserve"> </w:t>
      </w:r>
      <w:r w:rsidRPr="00B36920">
        <w:rPr>
          <w:rFonts w:ascii="Abadi" w:hAnsi="Abadi"/>
          <w:sz w:val="21"/>
          <w:szCs w:val="21"/>
        </w:rPr>
        <w:t>(ELD 297/LXV-I)</w:t>
      </w:r>
    </w:p>
    <w:p w14:paraId="76D09634" w14:textId="77777777" w:rsidR="005361EE" w:rsidRDefault="005361EE" w:rsidP="005361EE">
      <w:pPr>
        <w:ind w:left="993" w:right="1041"/>
        <w:jc w:val="both"/>
        <w:rPr>
          <w:rFonts w:ascii="Abadi" w:hAnsi="Abadi"/>
          <w:b/>
          <w:bCs/>
          <w:i/>
          <w:iCs/>
          <w:sz w:val="21"/>
          <w:szCs w:val="21"/>
          <w:u w:val="single"/>
        </w:rPr>
      </w:pPr>
    </w:p>
    <w:p w14:paraId="389A829B" w14:textId="77777777" w:rsidR="005361EE" w:rsidRDefault="005361EE" w:rsidP="005361EE">
      <w:pPr>
        <w:ind w:left="993" w:right="1041"/>
        <w:jc w:val="both"/>
        <w:rPr>
          <w:rFonts w:ascii="Abadi" w:hAnsi="Abadi"/>
          <w:b/>
          <w:bCs/>
          <w:i/>
          <w:iCs/>
          <w:sz w:val="21"/>
          <w:szCs w:val="21"/>
          <w:u w:val="single"/>
        </w:rPr>
      </w:pPr>
    </w:p>
    <w:p w14:paraId="2AC50A55" w14:textId="3B1F3E01" w:rsidR="005361EE" w:rsidRDefault="005361EE" w:rsidP="005361EE">
      <w:pPr>
        <w:ind w:left="567" w:right="567"/>
        <w:jc w:val="both"/>
        <w:rPr>
          <w:rFonts w:ascii="Abadi" w:hAnsi="Abadi"/>
          <w:b/>
          <w:bCs/>
          <w:i/>
          <w:iCs/>
          <w:sz w:val="21"/>
          <w:szCs w:val="21"/>
          <w:u w:val="single"/>
        </w:rPr>
      </w:pPr>
      <w:r w:rsidRPr="000855B7">
        <w:rPr>
          <w:rFonts w:ascii="Abadi" w:hAnsi="Abadi"/>
          <w:b/>
          <w:bCs/>
          <w:i/>
          <w:iCs/>
          <w:sz w:val="21"/>
          <w:szCs w:val="21"/>
          <w:u w:val="single"/>
        </w:rPr>
        <w:t xml:space="preserve">Se turna a la Comisión Gobernación y Puntos Constitucionales, con fundamento en el artículo 111, fracción primera de nuestra Ley Orgánica, para su estudio y dictamen. </w:t>
      </w:r>
    </w:p>
    <w:p w14:paraId="297BF7F3" w14:textId="77777777" w:rsidR="005361EE" w:rsidRPr="002B5C44" w:rsidRDefault="005361EE" w:rsidP="00D82938">
      <w:pPr>
        <w:jc w:val="center"/>
        <w:rPr>
          <w:rFonts w:ascii="Abadi" w:hAnsi="Abadi"/>
          <w:sz w:val="21"/>
          <w:szCs w:val="21"/>
        </w:rPr>
      </w:pPr>
    </w:p>
    <w:p w14:paraId="3DDBC018" w14:textId="77777777" w:rsidR="00D82938" w:rsidRPr="00D82938" w:rsidRDefault="00D82938" w:rsidP="00D82938">
      <w:pPr>
        <w:autoSpaceDE w:val="0"/>
        <w:autoSpaceDN w:val="0"/>
        <w:adjustRightInd w:val="0"/>
        <w:contextualSpacing/>
        <w:jc w:val="both"/>
        <w:rPr>
          <w:rFonts w:ascii="Abadi" w:hAnsi="Abadi" w:cs="ArialMT"/>
          <w:b/>
          <w:bCs/>
          <w:sz w:val="21"/>
          <w:szCs w:val="21"/>
        </w:rPr>
      </w:pPr>
    </w:p>
    <w:p w14:paraId="0695B495" w14:textId="7ADD34A1" w:rsidR="001034A5" w:rsidRDefault="001034A5" w:rsidP="005361EE">
      <w:pPr>
        <w:pStyle w:val="Prrafodelista"/>
        <w:numPr>
          <w:ilvl w:val="0"/>
          <w:numId w:val="30"/>
        </w:numPr>
        <w:autoSpaceDE w:val="0"/>
        <w:autoSpaceDN w:val="0"/>
        <w:adjustRightInd w:val="0"/>
        <w:ind w:left="426"/>
        <w:contextualSpacing/>
        <w:jc w:val="both"/>
        <w:rPr>
          <w:rFonts w:ascii="Abadi" w:hAnsi="Abadi" w:cs="ArialMT"/>
          <w:b/>
          <w:bCs/>
          <w:sz w:val="21"/>
          <w:szCs w:val="21"/>
        </w:rPr>
      </w:pPr>
      <w:r w:rsidRPr="006863E0">
        <w:rPr>
          <w:rFonts w:ascii="Abadi" w:hAnsi="Abadi" w:cs="ArialMT"/>
          <w:b/>
          <w:bCs/>
          <w:sz w:val="21"/>
          <w:szCs w:val="21"/>
        </w:rPr>
        <w:t>PRESENTACIÓN DE LA INICIATIVA SUSCRITA POR DIPUTADA Y LOS DIPUTADOS INTEGRANTES DEL GRUPO PARLAMENTARIO DEL PARTIDO REVOLUCIONARIO INSTITUCIONAL A EFECTO DE ADICIONAR UNA FRACCIÓN XII AL ARTÍCULO 83, UN ARTÍCULO 83-13 Y UNA FRACCIÓN XII AL ARTÍCULO 124, RECORRIÉNDOSE EN SU ORDEN LA SUBSECUENTE, A LA LEY ORGÁNICA MUNICIPAL PARA EL ESTADO DE GUANAJUATO.</w:t>
      </w:r>
    </w:p>
    <w:p w14:paraId="77CE459D" w14:textId="5262194F" w:rsidR="00CF4451" w:rsidRDefault="00CF4451" w:rsidP="00CE5E84">
      <w:pPr>
        <w:autoSpaceDE w:val="0"/>
        <w:autoSpaceDN w:val="0"/>
        <w:adjustRightInd w:val="0"/>
        <w:ind w:left="426"/>
        <w:jc w:val="both"/>
        <w:rPr>
          <w:rFonts w:ascii="Abadi" w:hAnsi="Abadi" w:cs="ArialMT"/>
          <w:b/>
          <w:bCs/>
          <w:sz w:val="21"/>
          <w:szCs w:val="21"/>
        </w:rPr>
      </w:pPr>
    </w:p>
    <w:p w14:paraId="2A194961" w14:textId="72A6C1B3" w:rsidR="004743A2" w:rsidRDefault="004743A2" w:rsidP="004743A2">
      <w:pPr>
        <w:jc w:val="both"/>
        <w:rPr>
          <w:rFonts w:ascii="Abadi" w:hAnsi="Abadi"/>
          <w:b/>
          <w:bCs/>
          <w:sz w:val="21"/>
          <w:szCs w:val="21"/>
        </w:rPr>
      </w:pPr>
      <w:r w:rsidRPr="00D20612">
        <w:rPr>
          <w:rFonts w:ascii="Abadi" w:hAnsi="Abadi"/>
          <w:b/>
          <w:bCs/>
          <w:sz w:val="21"/>
          <w:szCs w:val="21"/>
        </w:rPr>
        <w:t xml:space="preserve">INICIATIVA CON PROYECTO DE DECRETO POR EL QUE SE ADICIONA UNA FRACCIÓN XII AL ARTÍCULO 83; SE ADICIONA UN ARTÍCULO 83-13; Y SE ADICIONA UNA FRACCIÓN XII AL ARTÍCULO 124, RECORRIÉNDOSE LA SUBSECUENTE, DE LA LEY ORGÁNICA MUNICIPAL PARA EL ESTADO DE GUANAJUATO, A EFECTO DE ESTABLECER EN EL ÁMBITO MUNICIPAL UNA COMISIÓN Y UNA DEPENDENCIA ESPECIALIZADAS QUE BRINDEN ATENCIÓN A LAS PERSONAS CON DISCAPACIDAD. </w:t>
      </w:r>
    </w:p>
    <w:p w14:paraId="0261D88E" w14:textId="77777777" w:rsidR="00A2320F" w:rsidRPr="00D20612" w:rsidRDefault="00A2320F" w:rsidP="004743A2">
      <w:pPr>
        <w:jc w:val="both"/>
        <w:rPr>
          <w:rFonts w:ascii="Abadi" w:hAnsi="Abadi"/>
          <w:b/>
          <w:bCs/>
          <w:sz w:val="21"/>
          <w:szCs w:val="21"/>
        </w:rPr>
      </w:pPr>
    </w:p>
    <w:p w14:paraId="2720E695" w14:textId="77777777" w:rsidR="004743A2" w:rsidRPr="00D20612" w:rsidRDefault="004743A2" w:rsidP="004743A2">
      <w:pPr>
        <w:jc w:val="both"/>
        <w:rPr>
          <w:rFonts w:ascii="Abadi" w:hAnsi="Abadi"/>
          <w:b/>
          <w:bCs/>
          <w:sz w:val="21"/>
          <w:szCs w:val="21"/>
        </w:rPr>
      </w:pPr>
      <w:r w:rsidRPr="00D20612">
        <w:rPr>
          <w:rFonts w:ascii="Abadi" w:hAnsi="Abadi"/>
          <w:b/>
          <w:bCs/>
          <w:sz w:val="21"/>
          <w:szCs w:val="21"/>
        </w:rPr>
        <w:t xml:space="preserve">DIP. MARTÍN LÓPEZ CAMACHO </w:t>
      </w:r>
    </w:p>
    <w:p w14:paraId="343A9B86" w14:textId="77777777" w:rsidR="004743A2" w:rsidRPr="00D20612" w:rsidRDefault="004743A2" w:rsidP="004743A2">
      <w:pPr>
        <w:jc w:val="both"/>
        <w:rPr>
          <w:rFonts w:ascii="Abadi" w:hAnsi="Abadi"/>
          <w:b/>
          <w:bCs/>
          <w:sz w:val="21"/>
          <w:szCs w:val="21"/>
        </w:rPr>
      </w:pPr>
      <w:r w:rsidRPr="00D20612">
        <w:rPr>
          <w:rFonts w:ascii="Abadi" w:hAnsi="Abadi"/>
          <w:b/>
          <w:bCs/>
          <w:sz w:val="21"/>
          <w:szCs w:val="21"/>
        </w:rPr>
        <w:t>PRESIDENTE DE LA MESA DIRECTIVA</w:t>
      </w:r>
    </w:p>
    <w:p w14:paraId="476D42C3" w14:textId="77777777" w:rsidR="004743A2" w:rsidRPr="00D20612" w:rsidRDefault="004743A2" w:rsidP="004743A2">
      <w:pPr>
        <w:jc w:val="both"/>
        <w:rPr>
          <w:rFonts w:ascii="Abadi" w:hAnsi="Abadi"/>
          <w:b/>
          <w:bCs/>
          <w:sz w:val="21"/>
          <w:szCs w:val="21"/>
        </w:rPr>
      </w:pPr>
      <w:r w:rsidRPr="00D20612">
        <w:rPr>
          <w:rFonts w:ascii="Abadi" w:hAnsi="Abadi"/>
          <w:b/>
          <w:bCs/>
          <w:sz w:val="21"/>
          <w:szCs w:val="21"/>
        </w:rPr>
        <w:t>DE LA LXV LEGISLATURA DEL ESTADO DE</w:t>
      </w:r>
    </w:p>
    <w:p w14:paraId="45A71FEF" w14:textId="77777777" w:rsidR="004743A2" w:rsidRPr="00D20612" w:rsidRDefault="004743A2" w:rsidP="004743A2">
      <w:pPr>
        <w:jc w:val="both"/>
        <w:rPr>
          <w:rFonts w:ascii="Abadi" w:hAnsi="Abadi"/>
          <w:b/>
          <w:bCs/>
          <w:sz w:val="21"/>
          <w:szCs w:val="21"/>
        </w:rPr>
      </w:pPr>
      <w:r w:rsidRPr="00D20612">
        <w:rPr>
          <w:rFonts w:ascii="Abadi" w:hAnsi="Abadi"/>
          <w:b/>
          <w:bCs/>
          <w:sz w:val="21"/>
          <w:szCs w:val="21"/>
        </w:rPr>
        <w:t xml:space="preserve">GUANAJUATO. </w:t>
      </w:r>
    </w:p>
    <w:p w14:paraId="3780FFA6" w14:textId="77777777" w:rsidR="004743A2" w:rsidRPr="00D20612" w:rsidRDefault="004743A2" w:rsidP="004743A2">
      <w:pPr>
        <w:jc w:val="both"/>
        <w:rPr>
          <w:rFonts w:ascii="Abadi" w:hAnsi="Abadi"/>
          <w:b/>
          <w:bCs/>
          <w:sz w:val="21"/>
          <w:szCs w:val="21"/>
        </w:rPr>
      </w:pPr>
      <w:r w:rsidRPr="00D20612">
        <w:rPr>
          <w:rFonts w:ascii="Abadi" w:hAnsi="Abadi"/>
          <w:b/>
          <w:bCs/>
          <w:sz w:val="21"/>
          <w:szCs w:val="21"/>
        </w:rPr>
        <w:t xml:space="preserve">P R E S E N T E. </w:t>
      </w:r>
    </w:p>
    <w:p w14:paraId="6ADC4564" w14:textId="77777777" w:rsidR="004743A2" w:rsidRDefault="004743A2" w:rsidP="004743A2">
      <w:pPr>
        <w:jc w:val="both"/>
        <w:rPr>
          <w:rFonts w:ascii="Abadi" w:hAnsi="Abadi"/>
          <w:sz w:val="21"/>
          <w:szCs w:val="21"/>
        </w:rPr>
      </w:pPr>
    </w:p>
    <w:p w14:paraId="1F5EEF1D" w14:textId="77777777" w:rsidR="004743A2" w:rsidRDefault="004743A2" w:rsidP="004743A2">
      <w:pPr>
        <w:jc w:val="both"/>
        <w:rPr>
          <w:rFonts w:ascii="Abadi" w:hAnsi="Abadi"/>
          <w:sz w:val="21"/>
          <w:szCs w:val="21"/>
        </w:rPr>
      </w:pPr>
      <w:r w:rsidRPr="00D20612">
        <w:rPr>
          <w:rFonts w:ascii="Abadi" w:hAnsi="Abadi"/>
          <w:b/>
          <w:bCs/>
          <w:sz w:val="21"/>
          <w:szCs w:val="21"/>
        </w:rPr>
        <w:t>El proponente, Dip. Alejandro Arias Ávila y quienes con el suscriben, Diputadas y Diputados Integrantes del Grupo Parlamentario del Partido Revolucionario Institucional</w:t>
      </w:r>
      <w:r w:rsidRPr="00D20612">
        <w:rPr>
          <w:rFonts w:ascii="Abadi" w:hAnsi="Abadi"/>
          <w:sz w:val="21"/>
          <w:szCs w:val="21"/>
        </w:rPr>
        <w:t xml:space="preserve">, con fundamento en lo dispuesto en la fracción II del artículo 56 de la Constitución Política para el Estado de Guanajuato, así como en el artículo 167, fracción II de la Ley Orgánica del Poder Legislativo del Estado de Guanajuato, someto a consideración del Pleno para su aprobación, </w:t>
      </w:r>
      <w:r w:rsidRPr="00D20612">
        <w:rPr>
          <w:rFonts w:ascii="Abadi" w:hAnsi="Abadi"/>
          <w:b/>
          <w:bCs/>
          <w:sz w:val="21"/>
          <w:szCs w:val="21"/>
        </w:rPr>
        <w:t xml:space="preserve">la Iniciativa que adiciona </w:t>
      </w:r>
      <w:r w:rsidRPr="00D20612">
        <w:rPr>
          <w:rFonts w:ascii="Abadi" w:hAnsi="Abadi"/>
          <w:b/>
          <w:bCs/>
          <w:sz w:val="21"/>
          <w:szCs w:val="21"/>
        </w:rPr>
        <w:t>diversas disposiciones de la Ley Orgánica Municipal para el Estado de Guanajuato, a efecto de crear una Comisión y una Dependencia Municipal de Atención a las Personas con Discapacidad</w:t>
      </w:r>
      <w:r w:rsidRPr="00D20612">
        <w:rPr>
          <w:rFonts w:ascii="Abadi" w:hAnsi="Abadi"/>
          <w:sz w:val="21"/>
          <w:szCs w:val="21"/>
        </w:rPr>
        <w:t xml:space="preserve"> conforme a la siguiente: </w:t>
      </w:r>
    </w:p>
    <w:p w14:paraId="1807E0A9" w14:textId="77777777" w:rsidR="004743A2" w:rsidRDefault="004743A2" w:rsidP="004743A2">
      <w:pPr>
        <w:jc w:val="both"/>
        <w:rPr>
          <w:rFonts w:ascii="Abadi" w:hAnsi="Abadi"/>
          <w:sz w:val="21"/>
          <w:szCs w:val="21"/>
        </w:rPr>
      </w:pPr>
    </w:p>
    <w:p w14:paraId="014284EC" w14:textId="77777777" w:rsidR="004743A2" w:rsidRPr="009E2140" w:rsidRDefault="004743A2" w:rsidP="004743A2">
      <w:pPr>
        <w:jc w:val="center"/>
        <w:rPr>
          <w:rFonts w:ascii="Abadi" w:hAnsi="Abadi"/>
          <w:b/>
          <w:bCs/>
          <w:sz w:val="21"/>
          <w:szCs w:val="21"/>
        </w:rPr>
      </w:pPr>
      <w:r w:rsidRPr="009E2140">
        <w:rPr>
          <w:rFonts w:ascii="Abadi" w:hAnsi="Abadi"/>
          <w:b/>
          <w:bCs/>
          <w:sz w:val="21"/>
          <w:szCs w:val="21"/>
        </w:rPr>
        <w:t>EXPOSICIÓN DE MOTIVOS:</w:t>
      </w:r>
    </w:p>
    <w:p w14:paraId="6FF1F6D2" w14:textId="77777777" w:rsidR="004743A2" w:rsidRDefault="004743A2" w:rsidP="004743A2">
      <w:pPr>
        <w:jc w:val="both"/>
        <w:rPr>
          <w:rFonts w:ascii="Abadi" w:hAnsi="Abadi"/>
          <w:sz w:val="21"/>
          <w:szCs w:val="21"/>
        </w:rPr>
      </w:pPr>
    </w:p>
    <w:p w14:paraId="0C0AA9A9" w14:textId="616CC40C" w:rsidR="006B6286" w:rsidRDefault="004743A2" w:rsidP="004743A2">
      <w:pPr>
        <w:jc w:val="both"/>
        <w:rPr>
          <w:rFonts w:ascii="Abadi" w:hAnsi="Abadi"/>
          <w:sz w:val="21"/>
          <w:szCs w:val="21"/>
        </w:rPr>
      </w:pPr>
      <w:r w:rsidRPr="00D20612">
        <w:rPr>
          <w:rFonts w:ascii="Abadi" w:hAnsi="Abadi"/>
          <w:sz w:val="21"/>
          <w:szCs w:val="21"/>
        </w:rPr>
        <w:t>De acuerdo con la Organización Mundial de la Salud (OMS), la discapacidad se define como “Cualquier restricción o impedimento de la capacidad de realizar una actividad en la forma o dentro del margen que se considera normal para el ser humano”, al respecto dicha Organización internacional señala que a pesar de que el Artículo 25 de la Convención Sobre los Derechos de las Personas Con Discapacidad</w:t>
      </w:r>
      <w:r w:rsidR="0083019A">
        <w:rPr>
          <w:rStyle w:val="Refdenotaalpie"/>
          <w:rFonts w:ascii="Abadi" w:hAnsi="Abadi"/>
          <w:sz w:val="21"/>
          <w:szCs w:val="21"/>
        </w:rPr>
        <w:footnoteReference w:id="3"/>
      </w:r>
      <w:r w:rsidRPr="00D20612">
        <w:rPr>
          <w:rFonts w:ascii="Abadi" w:hAnsi="Abadi"/>
          <w:sz w:val="21"/>
          <w:szCs w:val="21"/>
        </w:rPr>
        <w:t xml:space="preserve"> establece que las personas con discapacidad tienen derecho a gozar del más alto nivel de salud, la realidad es que pocos países prestan servicios de calidades suficientes a las personas con discapacidad, señalando que las barreras que principalmente afronta este sector de la población son:</w:t>
      </w:r>
    </w:p>
    <w:p w14:paraId="3096D31F" w14:textId="0702A899" w:rsidR="004743A2" w:rsidRDefault="004743A2" w:rsidP="004743A2">
      <w:pPr>
        <w:jc w:val="both"/>
        <w:rPr>
          <w:rFonts w:ascii="Abadi" w:hAnsi="Abadi"/>
          <w:sz w:val="21"/>
          <w:szCs w:val="21"/>
        </w:rPr>
      </w:pPr>
      <w:r w:rsidRPr="00D20612">
        <w:rPr>
          <w:rFonts w:ascii="Abadi" w:hAnsi="Abadi"/>
          <w:sz w:val="21"/>
          <w:szCs w:val="21"/>
        </w:rPr>
        <w:t xml:space="preserve"> </w:t>
      </w:r>
    </w:p>
    <w:p w14:paraId="252E22CE" w14:textId="513C1D51" w:rsidR="004743A2" w:rsidRPr="006B6286" w:rsidRDefault="004743A2" w:rsidP="00D87375">
      <w:pPr>
        <w:pStyle w:val="Prrafodelista"/>
        <w:numPr>
          <w:ilvl w:val="0"/>
          <w:numId w:val="21"/>
        </w:numPr>
        <w:ind w:left="567"/>
        <w:jc w:val="both"/>
        <w:rPr>
          <w:rFonts w:ascii="Abadi" w:hAnsi="Abadi"/>
          <w:sz w:val="21"/>
          <w:szCs w:val="21"/>
        </w:rPr>
      </w:pPr>
      <w:r w:rsidRPr="006B6286">
        <w:rPr>
          <w:rFonts w:ascii="Abadi" w:hAnsi="Abadi"/>
          <w:sz w:val="21"/>
          <w:szCs w:val="21"/>
        </w:rPr>
        <w:t xml:space="preserve">Dificultad al acceso a la atención de la salud; </w:t>
      </w:r>
    </w:p>
    <w:p w14:paraId="75FA0ACE" w14:textId="666987BC" w:rsidR="004743A2" w:rsidRPr="006B6286" w:rsidRDefault="004743A2" w:rsidP="00D87375">
      <w:pPr>
        <w:pStyle w:val="Prrafodelista"/>
        <w:numPr>
          <w:ilvl w:val="0"/>
          <w:numId w:val="21"/>
        </w:numPr>
        <w:ind w:left="567"/>
        <w:jc w:val="both"/>
        <w:rPr>
          <w:rFonts w:ascii="Abadi" w:hAnsi="Abadi"/>
          <w:sz w:val="21"/>
          <w:szCs w:val="21"/>
        </w:rPr>
      </w:pPr>
      <w:r w:rsidRPr="006B6286">
        <w:rPr>
          <w:rFonts w:ascii="Abadi" w:hAnsi="Abadi"/>
          <w:sz w:val="21"/>
          <w:szCs w:val="21"/>
        </w:rPr>
        <w:t xml:space="preserve">Barreras ligadas a cuestiones de actitud; </w:t>
      </w:r>
    </w:p>
    <w:p w14:paraId="147D761A" w14:textId="01A7A2A9" w:rsidR="004743A2" w:rsidRPr="006B6286" w:rsidRDefault="004743A2" w:rsidP="00D87375">
      <w:pPr>
        <w:pStyle w:val="Prrafodelista"/>
        <w:numPr>
          <w:ilvl w:val="0"/>
          <w:numId w:val="21"/>
        </w:numPr>
        <w:ind w:left="567"/>
        <w:jc w:val="both"/>
        <w:rPr>
          <w:rFonts w:ascii="Abadi" w:hAnsi="Abadi"/>
          <w:sz w:val="21"/>
          <w:szCs w:val="21"/>
        </w:rPr>
      </w:pPr>
      <w:r w:rsidRPr="006B6286">
        <w:rPr>
          <w:rFonts w:ascii="Abadi" w:hAnsi="Abadi"/>
          <w:sz w:val="21"/>
          <w:szCs w:val="21"/>
        </w:rPr>
        <w:t xml:space="preserve">Barreras Físicas; </w:t>
      </w:r>
    </w:p>
    <w:p w14:paraId="2C288143" w14:textId="1D51C05D" w:rsidR="004743A2" w:rsidRPr="006B6286" w:rsidRDefault="004743A2" w:rsidP="00D87375">
      <w:pPr>
        <w:pStyle w:val="Prrafodelista"/>
        <w:numPr>
          <w:ilvl w:val="0"/>
          <w:numId w:val="21"/>
        </w:numPr>
        <w:ind w:left="567"/>
        <w:jc w:val="both"/>
        <w:rPr>
          <w:rFonts w:ascii="Abadi" w:hAnsi="Abadi"/>
          <w:sz w:val="21"/>
          <w:szCs w:val="21"/>
        </w:rPr>
      </w:pPr>
      <w:r w:rsidRPr="006B6286">
        <w:rPr>
          <w:rFonts w:ascii="Abadi" w:hAnsi="Abadi"/>
          <w:sz w:val="21"/>
          <w:szCs w:val="21"/>
        </w:rPr>
        <w:t xml:space="preserve">Barreras que dificultan la comunicación; </w:t>
      </w:r>
    </w:p>
    <w:p w14:paraId="28F3BB90" w14:textId="4859F611" w:rsidR="004743A2" w:rsidRPr="006B6286" w:rsidRDefault="004743A2" w:rsidP="00D87375">
      <w:pPr>
        <w:pStyle w:val="Prrafodelista"/>
        <w:numPr>
          <w:ilvl w:val="0"/>
          <w:numId w:val="21"/>
        </w:numPr>
        <w:ind w:left="567"/>
        <w:jc w:val="both"/>
        <w:rPr>
          <w:rFonts w:ascii="Abadi" w:hAnsi="Abadi"/>
          <w:sz w:val="21"/>
          <w:szCs w:val="21"/>
        </w:rPr>
      </w:pPr>
      <w:r w:rsidRPr="006B6286">
        <w:rPr>
          <w:rFonts w:ascii="Abadi" w:hAnsi="Abadi"/>
          <w:sz w:val="21"/>
          <w:szCs w:val="21"/>
        </w:rPr>
        <w:t xml:space="preserve">Barreras Económicas; e </w:t>
      </w:r>
    </w:p>
    <w:p w14:paraId="296F3D15" w14:textId="1E540B00" w:rsidR="004743A2" w:rsidRPr="006B6286" w:rsidRDefault="004743A2" w:rsidP="00D87375">
      <w:pPr>
        <w:pStyle w:val="Prrafodelista"/>
        <w:numPr>
          <w:ilvl w:val="0"/>
          <w:numId w:val="21"/>
        </w:numPr>
        <w:ind w:left="567"/>
        <w:jc w:val="both"/>
        <w:rPr>
          <w:rFonts w:ascii="Abadi" w:hAnsi="Abadi"/>
          <w:sz w:val="21"/>
          <w:szCs w:val="21"/>
        </w:rPr>
      </w:pPr>
      <w:r w:rsidRPr="006B6286">
        <w:rPr>
          <w:rFonts w:ascii="Abadi" w:hAnsi="Abadi"/>
          <w:sz w:val="21"/>
          <w:szCs w:val="21"/>
        </w:rPr>
        <w:t>Inclusión de la discapacidad en el Sector Salud.</w:t>
      </w:r>
    </w:p>
    <w:p w14:paraId="2B872A31" w14:textId="77777777" w:rsidR="004743A2" w:rsidRDefault="004743A2" w:rsidP="004743A2">
      <w:pPr>
        <w:jc w:val="both"/>
        <w:rPr>
          <w:rFonts w:ascii="Abadi" w:hAnsi="Abadi"/>
          <w:sz w:val="21"/>
          <w:szCs w:val="21"/>
        </w:rPr>
      </w:pPr>
    </w:p>
    <w:p w14:paraId="7B6A724A" w14:textId="72A02E2E" w:rsidR="004743A2" w:rsidRDefault="004743A2" w:rsidP="004743A2">
      <w:pPr>
        <w:jc w:val="both"/>
        <w:rPr>
          <w:rFonts w:ascii="Abadi" w:hAnsi="Abadi"/>
          <w:sz w:val="21"/>
          <w:szCs w:val="21"/>
        </w:rPr>
      </w:pPr>
      <w:r w:rsidRPr="00D20612">
        <w:rPr>
          <w:rFonts w:ascii="Abadi" w:hAnsi="Abadi"/>
          <w:sz w:val="21"/>
          <w:szCs w:val="21"/>
        </w:rPr>
        <w:t>La OMS, estima que más de mil millones de personas, es decir un 15% de la población mundial tiene algún tipo de discapacidad y que, este número se encuentra en aumento debido a las tendencias demográficas y prevalencia de dolencias crónicas, por lo que, es probable que casi todas las personas experimenten alguna forma de discapacidad temporal o permanente en algún momento de su vida</w:t>
      </w:r>
      <w:r w:rsidR="00D540EB">
        <w:rPr>
          <w:rStyle w:val="Refdenotaalpie"/>
          <w:rFonts w:ascii="Abadi" w:hAnsi="Abadi"/>
          <w:sz w:val="21"/>
          <w:szCs w:val="21"/>
        </w:rPr>
        <w:footnoteReference w:id="4"/>
      </w:r>
      <w:r w:rsidRPr="00D20612">
        <w:rPr>
          <w:rFonts w:ascii="Abadi" w:hAnsi="Abadi"/>
          <w:sz w:val="21"/>
          <w:szCs w:val="21"/>
        </w:rPr>
        <w:t xml:space="preserve">. </w:t>
      </w:r>
    </w:p>
    <w:p w14:paraId="3DAF6E94" w14:textId="77777777" w:rsidR="004743A2" w:rsidRDefault="004743A2" w:rsidP="004743A2">
      <w:pPr>
        <w:jc w:val="both"/>
        <w:rPr>
          <w:rFonts w:ascii="Abadi" w:hAnsi="Abadi"/>
          <w:sz w:val="21"/>
          <w:szCs w:val="21"/>
        </w:rPr>
      </w:pPr>
    </w:p>
    <w:p w14:paraId="0E31FA9C" w14:textId="25820FF7" w:rsidR="004743A2" w:rsidRDefault="004743A2" w:rsidP="004743A2">
      <w:pPr>
        <w:jc w:val="both"/>
        <w:rPr>
          <w:rFonts w:ascii="Abadi" w:hAnsi="Abadi"/>
          <w:sz w:val="21"/>
          <w:szCs w:val="21"/>
        </w:rPr>
      </w:pPr>
      <w:r w:rsidRPr="00D20612">
        <w:rPr>
          <w:rFonts w:ascii="Abadi" w:hAnsi="Abadi"/>
          <w:sz w:val="21"/>
          <w:szCs w:val="21"/>
        </w:rPr>
        <w:lastRenderedPageBreak/>
        <w:t>En México, de acuerdo con el Censo de Población y Vivienda 2020, hay 7 millones 168 mil 178 personas con discapacidad y/o tienen algún problema o condición mental que representan 5.7% de la población total</w:t>
      </w:r>
      <w:r w:rsidR="0006684B">
        <w:rPr>
          <w:rStyle w:val="Refdenotaalpie"/>
          <w:rFonts w:ascii="Abadi" w:hAnsi="Abadi"/>
          <w:sz w:val="21"/>
          <w:szCs w:val="21"/>
        </w:rPr>
        <w:footnoteReference w:id="5"/>
      </w:r>
      <w:r w:rsidRPr="00D20612">
        <w:rPr>
          <w:rFonts w:ascii="Abadi" w:hAnsi="Abadi"/>
          <w:sz w:val="21"/>
          <w:szCs w:val="21"/>
        </w:rPr>
        <w:t xml:space="preserve">, así mismo, de acuerdo con este instrumento, las personas con discapacidad son aquellas que tienen dificultad para llevar a cabo actividades consideradas básicas, como ver, escuchar, caminar, recordar o concentrarse, realizar su cuidado personal o comunicarse. </w:t>
      </w:r>
    </w:p>
    <w:p w14:paraId="3A022EB0" w14:textId="77777777" w:rsidR="006B6286" w:rsidRDefault="006B6286" w:rsidP="004743A2">
      <w:pPr>
        <w:jc w:val="both"/>
        <w:rPr>
          <w:rFonts w:ascii="Abadi" w:hAnsi="Abadi"/>
          <w:sz w:val="21"/>
          <w:szCs w:val="21"/>
        </w:rPr>
      </w:pPr>
    </w:p>
    <w:p w14:paraId="2E67FA28" w14:textId="59146C1C" w:rsidR="004743A2" w:rsidRDefault="004743A2" w:rsidP="004743A2">
      <w:pPr>
        <w:jc w:val="both"/>
        <w:rPr>
          <w:rFonts w:ascii="Abadi" w:hAnsi="Abadi"/>
          <w:sz w:val="21"/>
          <w:szCs w:val="21"/>
        </w:rPr>
      </w:pPr>
      <w:r w:rsidRPr="00D20612">
        <w:rPr>
          <w:rFonts w:ascii="Abadi" w:hAnsi="Abadi"/>
          <w:sz w:val="21"/>
          <w:szCs w:val="21"/>
        </w:rPr>
        <w:t xml:space="preserve">Por su parte, en nuestra entidad, de acuerdo con el Instituto Guanajuatense para las Personas con Discapacidad (INGUDIS), el 5.5% de la población, en nuestra entidad vive con algún tipo de discapacidad o dificultad para realizar alguna actividad, </w:t>
      </w:r>
      <w:r w:rsidR="0027148E">
        <w:rPr>
          <w:rStyle w:val="Refdenotaalpie"/>
          <w:rFonts w:ascii="Abadi" w:hAnsi="Abadi"/>
          <w:sz w:val="21"/>
          <w:szCs w:val="21"/>
        </w:rPr>
        <w:footnoteReference w:id="6"/>
      </w:r>
      <w:r w:rsidRPr="00D20612">
        <w:rPr>
          <w:rFonts w:ascii="Abadi" w:hAnsi="Abadi"/>
          <w:sz w:val="21"/>
          <w:szCs w:val="21"/>
        </w:rPr>
        <w:t xml:space="preserve"> en donde el 56% de esta población tiene dificultad para caminar o moverse; 26.9% para ver; 10.2% para escuchar; 8.2% para hablar o comunicarse; 4.7% para atender su cuidado personal, 5.2% para poner atención o aprender y el 10% restante, alguna discapacidad mental. </w:t>
      </w:r>
    </w:p>
    <w:p w14:paraId="446CD863" w14:textId="77777777" w:rsidR="006B6286" w:rsidRDefault="006B6286" w:rsidP="004743A2">
      <w:pPr>
        <w:jc w:val="both"/>
        <w:rPr>
          <w:rFonts w:ascii="Abadi" w:hAnsi="Abadi"/>
          <w:sz w:val="21"/>
          <w:szCs w:val="21"/>
        </w:rPr>
      </w:pPr>
    </w:p>
    <w:p w14:paraId="65F48EF2" w14:textId="1EB62E53" w:rsidR="004743A2" w:rsidRDefault="004743A2" w:rsidP="004743A2">
      <w:pPr>
        <w:jc w:val="both"/>
        <w:rPr>
          <w:rFonts w:ascii="Abadi" w:hAnsi="Abadi"/>
          <w:sz w:val="21"/>
          <w:szCs w:val="21"/>
        </w:rPr>
      </w:pPr>
      <w:r w:rsidRPr="00D20612">
        <w:rPr>
          <w:rFonts w:ascii="Abadi" w:hAnsi="Abadi"/>
          <w:sz w:val="21"/>
          <w:szCs w:val="21"/>
        </w:rPr>
        <w:t xml:space="preserve">Así, sobre los resultados sobre personas con discapacidad de la Encuesta Nacional Sobre Discriminación (ENADIS 2017) se refiere que, en nuestro país, la mayor incidencia de personas con discapacidad es respecto a las mujeres, a razón de un 54.7% en comparación con los hombres, debido a la mayor esperanza de vida de las mujeres, y respecto a la estructura por edad de la población con discapacidad, la misma se presenta de la siguiente manera: </w:t>
      </w:r>
    </w:p>
    <w:p w14:paraId="4E1BFBB8" w14:textId="77777777" w:rsidR="006B6286" w:rsidRDefault="006B6286" w:rsidP="004743A2">
      <w:pPr>
        <w:jc w:val="both"/>
        <w:rPr>
          <w:rFonts w:ascii="Abadi" w:hAnsi="Abadi"/>
          <w:sz w:val="21"/>
          <w:szCs w:val="21"/>
        </w:rPr>
      </w:pPr>
    </w:p>
    <w:p w14:paraId="721CBF84" w14:textId="77777777" w:rsidR="004743A2" w:rsidRDefault="004743A2" w:rsidP="004743A2">
      <w:pPr>
        <w:ind w:left="567"/>
        <w:jc w:val="both"/>
        <w:rPr>
          <w:rFonts w:ascii="Abadi" w:hAnsi="Abadi"/>
          <w:sz w:val="21"/>
          <w:szCs w:val="21"/>
        </w:rPr>
      </w:pPr>
      <w:r w:rsidRPr="00D20612">
        <w:rPr>
          <w:rFonts w:ascii="Abadi" w:hAnsi="Abadi"/>
          <w:sz w:val="21"/>
          <w:szCs w:val="21"/>
        </w:rPr>
        <w:t>• 55.3% tiene 60 años o más;</w:t>
      </w:r>
    </w:p>
    <w:p w14:paraId="53EC107B" w14:textId="77777777" w:rsidR="004743A2" w:rsidRDefault="004743A2" w:rsidP="004743A2">
      <w:pPr>
        <w:ind w:left="567"/>
        <w:jc w:val="both"/>
        <w:rPr>
          <w:rFonts w:ascii="Abadi" w:hAnsi="Abadi"/>
          <w:sz w:val="21"/>
          <w:szCs w:val="21"/>
        </w:rPr>
      </w:pPr>
      <w:r w:rsidRPr="00D20612">
        <w:rPr>
          <w:rFonts w:ascii="Abadi" w:hAnsi="Abadi"/>
          <w:sz w:val="21"/>
          <w:szCs w:val="21"/>
        </w:rPr>
        <w:t xml:space="preserve">• 25.5% tiene entre 30 y 59 años; </w:t>
      </w:r>
    </w:p>
    <w:p w14:paraId="22411D52" w14:textId="77777777" w:rsidR="004743A2" w:rsidRDefault="004743A2" w:rsidP="004743A2">
      <w:pPr>
        <w:ind w:left="567"/>
        <w:jc w:val="both"/>
        <w:rPr>
          <w:rFonts w:ascii="Abadi" w:hAnsi="Abadi"/>
          <w:sz w:val="21"/>
          <w:szCs w:val="21"/>
        </w:rPr>
      </w:pPr>
      <w:r w:rsidRPr="00D20612">
        <w:rPr>
          <w:rFonts w:ascii="Abadi" w:hAnsi="Abadi"/>
          <w:sz w:val="21"/>
          <w:szCs w:val="21"/>
        </w:rPr>
        <w:t>• 19.2% tiene menos de 30 años; y</w:t>
      </w:r>
    </w:p>
    <w:p w14:paraId="370E9613" w14:textId="77777777" w:rsidR="004743A2" w:rsidRDefault="004743A2" w:rsidP="004743A2">
      <w:pPr>
        <w:ind w:left="567"/>
        <w:jc w:val="both"/>
        <w:rPr>
          <w:rFonts w:ascii="Abadi" w:hAnsi="Abadi"/>
          <w:sz w:val="21"/>
          <w:szCs w:val="21"/>
        </w:rPr>
      </w:pPr>
      <w:r w:rsidRPr="00D20612">
        <w:rPr>
          <w:rFonts w:ascii="Abadi" w:hAnsi="Abadi"/>
          <w:sz w:val="21"/>
          <w:szCs w:val="21"/>
        </w:rPr>
        <w:t>• De este último, 14.1% se encuentran en edad escolar (entre los 6 y 24 años).</w:t>
      </w:r>
    </w:p>
    <w:p w14:paraId="6713D000" w14:textId="77777777" w:rsidR="006B6286" w:rsidRDefault="006B6286" w:rsidP="004743A2">
      <w:pPr>
        <w:jc w:val="both"/>
        <w:rPr>
          <w:rFonts w:ascii="Abadi" w:hAnsi="Abadi"/>
          <w:sz w:val="21"/>
          <w:szCs w:val="21"/>
        </w:rPr>
      </w:pPr>
    </w:p>
    <w:p w14:paraId="45A03516" w14:textId="7E1F8B07" w:rsidR="004743A2" w:rsidRDefault="004743A2" w:rsidP="004743A2">
      <w:pPr>
        <w:jc w:val="both"/>
        <w:rPr>
          <w:rFonts w:ascii="Abadi" w:hAnsi="Abadi"/>
          <w:sz w:val="21"/>
          <w:szCs w:val="21"/>
        </w:rPr>
      </w:pPr>
      <w:r w:rsidRPr="00D20612">
        <w:rPr>
          <w:rFonts w:ascii="Abadi" w:hAnsi="Abadi"/>
          <w:sz w:val="21"/>
          <w:szCs w:val="21"/>
        </w:rPr>
        <w:t xml:space="preserve">Por tipo de discapacidad, la ENADIS señala que la distribución porcentual de población con discapacidad, por tipo de discapacidad, se da a razón de: </w:t>
      </w:r>
    </w:p>
    <w:p w14:paraId="1B25957D" w14:textId="77777777" w:rsidR="006B6286" w:rsidRDefault="006B6286" w:rsidP="004743A2">
      <w:pPr>
        <w:jc w:val="both"/>
        <w:rPr>
          <w:rFonts w:ascii="Abadi" w:hAnsi="Abadi"/>
          <w:sz w:val="21"/>
          <w:szCs w:val="21"/>
        </w:rPr>
      </w:pPr>
    </w:p>
    <w:p w14:paraId="2E217332" w14:textId="77777777" w:rsidR="004743A2" w:rsidRDefault="004743A2" w:rsidP="004743A2">
      <w:pPr>
        <w:ind w:left="567"/>
        <w:jc w:val="both"/>
        <w:rPr>
          <w:rFonts w:ascii="Abadi" w:hAnsi="Abadi"/>
          <w:sz w:val="21"/>
          <w:szCs w:val="21"/>
        </w:rPr>
      </w:pPr>
      <w:r w:rsidRPr="00D20612">
        <w:rPr>
          <w:rFonts w:ascii="Abadi" w:hAnsi="Abadi"/>
          <w:sz w:val="21"/>
          <w:szCs w:val="21"/>
        </w:rPr>
        <w:t xml:space="preserve">• 39.2% discapacidad Motriz; </w:t>
      </w:r>
    </w:p>
    <w:p w14:paraId="544D15B6" w14:textId="77777777" w:rsidR="004743A2" w:rsidRDefault="004743A2" w:rsidP="004743A2">
      <w:pPr>
        <w:ind w:left="567"/>
        <w:jc w:val="both"/>
        <w:rPr>
          <w:rFonts w:ascii="Abadi" w:hAnsi="Abadi"/>
          <w:sz w:val="21"/>
          <w:szCs w:val="21"/>
        </w:rPr>
      </w:pPr>
      <w:r w:rsidRPr="00D20612">
        <w:rPr>
          <w:rFonts w:ascii="Abadi" w:hAnsi="Abadi"/>
          <w:sz w:val="21"/>
          <w:szCs w:val="21"/>
        </w:rPr>
        <w:t xml:space="preserve">• 27.4% discapacidad múltiple; </w:t>
      </w:r>
    </w:p>
    <w:p w14:paraId="2C46CB13" w14:textId="77777777" w:rsidR="004743A2" w:rsidRDefault="004743A2" w:rsidP="004743A2">
      <w:pPr>
        <w:ind w:left="567"/>
        <w:jc w:val="both"/>
        <w:rPr>
          <w:rFonts w:ascii="Abadi" w:hAnsi="Abadi"/>
          <w:sz w:val="21"/>
          <w:szCs w:val="21"/>
        </w:rPr>
      </w:pPr>
      <w:r w:rsidRPr="00D20612">
        <w:rPr>
          <w:rFonts w:ascii="Abadi" w:hAnsi="Abadi"/>
          <w:sz w:val="21"/>
          <w:szCs w:val="21"/>
        </w:rPr>
        <w:t xml:space="preserve">• 14.0% visual; </w:t>
      </w:r>
    </w:p>
    <w:p w14:paraId="32E95738" w14:textId="77777777" w:rsidR="004743A2" w:rsidRDefault="004743A2" w:rsidP="004743A2">
      <w:pPr>
        <w:ind w:left="567"/>
        <w:jc w:val="both"/>
        <w:rPr>
          <w:rFonts w:ascii="Abadi" w:hAnsi="Abadi"/>
          <w:sz w:val="21"/>
          <w:szCs w:val="21"/>
        </w:rPr>
      </w:pPr>
      <w:r w:rsidRPr="00D20612">
        <w:rPr>
          <w:rFonts w:ascii="Abadi" w:hAnsi="Abadi"/>
          <w:sz w:val="21"/>
          <w:szCs w:val="21"/>
        </w:rPr>
        <w:t xml:space="preserve">• 9.5% intelectual; </w:t>
      </w:r>
    </w:p>
    <w:p w14:paraId="3CC3C57A" w14:textId="77777777" w:rsidR="004743A2" w:rsidRDefault="004743A2" w:rsidP="004743A2">
      <w:pPr>
        <w:ind w:left="567"/>
        <w:jc w:val="both"/>
        <w:rPr>
          <w:rFonts w:ascii="Abadi" w:hAnsi="Abadi"/>
          <w:sz w:val="21"/>
          <w:szCs w:val="21"/>
        </w:rPr>
      </w:pPr>
      <w:r w:rsidRPr="00D20612">
        <w:rPr>
          <w:rFonts w:ascii="Abadi" w:hAnsi="Abadi"/>
          <w:sz w:val="21"/>
          <w:szCs w:val="21"/>
        </w:rPr>
        <w:t xml:space="preserve">• 5.3% auditiva; y </w:t>
      </w:r>
    </w:p>
    <w:p w14:paraId="3D7BB3C2" w14:textId="77777777" w:rsidR="004743A2" w:rsidRDefault="004743A2" w:rsidP="004743A2">
      <w:pPr>
        <w:ind w:left="567"/>
        <w:jc w:val="both"/>
        <w:rPr>
          <w:rFonts w:ascii="Abadi" w:hAnsi="Abadi"/>
          <w:sz w:val="21"/>
          <w:szCs w:val="21"/>
        </w:rPr>
      </w:pPr>
      <w:r w:rsidRPr="00D20612">
        <w:rPr>
          <w:rFonts w:ascii="Abadi" w:hAnsi="Abadi"/>
          <w:sz w:val="21"/>
          <w:szCs w:val="21"/>
        </w:rPr>
        <w:t xml:space="preserve">• 4.6% psicosocial. </w:t>
      </w:r>
    </w:p>
    <w:p w14:paraId="5CC0EE7E" w14:textId="77777777" w:rsidR="006B6286" w:rsidRDefault="006B6286" w:rsidP="004743A2">
      <w:pPr>
        <w:jc w:val="both"/>
        <w:rPr>
          <w:rFonts w:ascii="Abadi" w:hAnsi="Abadi"/>
          <w:sz w:val="21"/>
          <w:szCs w:val="21"/>
        </w:rPr>
      </w:pPr>
    </w:p>
    <w:p w14:paraId="4DABFC88" w14:textId="5EAD6C90" w:rsidR="004743A2" w:rsidRDefault="004743A2" w:rsidP="004743A2">
      <w:pPr>
        <w:jc w:val="both"/>
        <w:rPr>
          <w:rFonts w:ascii="Abadi" w:hAnsi="Abadi"/>
          <w:sz w:val="21"/>
          <w:szCs w:val="21"/>
        </w:rPr>
      </w:pPr>
      <w:r w:rsidRPr="00D20612">
        <w:rPr>
          <w:rFonts w:ascii="Abadi" w:hAnsi="Abadi"/>
          <w:sz w:val="21"/>
          <w:szCs w:val="21"/>
        </w:rPr>
        <w:t>El citado instrumento, afirma que: “La acumulación de obstáculos estructurales para el ejercicio de derechos fundamentales se refleja en brechas concretas de desigualdad y afecta a las personas con discapacidad a lo largo del curso de sus vidas, al tiempo que genera desventajas que refuerzan el ciclo de desigualdad, discriminación y pobreza”, otorgando diversos datos respecto a las brechas que existen como limitación para el ejercicio de los derechos humanos de las personas con discapacidad, de los cuales, enunciativamente algunos de los más relevantes son los siguientes</w:t>
      </w:r>
      <w:r w:rsidR="008341A0">
        <w:rPr>
          <w:rStyle w:val="Refdenotaalpie"/>
          <w:rFonts w:ascii="Abadi" w:hAnsi="Abadi"/>
          <w:sz w:val="21"/>
          <w:szCs w:val="21"/>
        </w:rPr>
        <w:footnoteReference w:id="7"/>
      </w:r>
      <w:r w:rsidRPr="00D20612">
        <w:rPr>
          <w:rFonts w:ascii="Abadi" w:hAnsi="Abadi"/>
          <w:sz w:val="21"/>
          <w:szCs w:val="21"/>
        </w:rPr>
        <w:t xml:space="preserve">: </w:t>
      </w:r>
    </w:p>
    <w:p w14:paraId="058EECCF" w14:textId="77777777" w:rsidR="006B6286" w:rsidRDefault="006B6286" w:rsidP="004743A2">
      <w:pPr>
        <w:jc w:val="both"/>
        <w:rPr>
          <w:rFonts w:ascii="Abadi" w:hAnsi="Abadi"/>
          <w:sz w:val="21"/>
          <w:szCs w:val="21"/>
        </w:rPr>
      </w:pPr>
    </w:p>
    <w:p w14:paraId="5A03CC30" w14:textId="163BF904" w:rsidR="004743A2" w:rsidRPr="006B6286" w:rsidRDefault="004743A2" w:rsidP="00D87375">
      <w:pPr>
        <w:pStyle w:val="Prrafodelista"/>
        <w:numPr>
          <w:ilvl w:val="0"/>
          <w:numId w:val="22"/>
        </w:numPr>
        <w:jc w:val="both"/>
        <w:rPr>
          <w:rFonts w:ascii="Abadi" w:hAnsi="Abadi"/>
          <w:b/>
          <w:bCs/>
          <w:sz w:val="21"/>
          <w:szCs w:val="21"/>
        </w:rPr>
      </w:pPr>
      <w:r w:rsidRPr="006B6286">
        <w:rPr>
          <w:rFonts w:ascii="Abadi" w:hAnsi="Abadi"/>
          <w:b/>
          <w:bCs/>
          <w:sz w:val="21"/>
          <w:szCs w:val="21"/>
        </w:rPr>
        <w:t>Brecha educativa:</w:t>
      </w:r>
    </w:p>
    <w:p w14:paraId="6B39749F" w14:textId="77777777" w:rsidR="006B6286" w:rsidRPr="006B6286" w:rsidRDefault="006B6286" w:rsidP="006B6286">
      <w:pPr>
        <w:pStyle w:val="Prrafodelista"/>
        <w:ind w:left="720"/>
        <w:jc w:val="both"/>
        <w:rPr>
          <w:rFonts w:ascii="Abadi" w:hAnsi="Abadi"/>
          <w:b/>
          <w:bCs/>
          <w:sz w:val="21"/>
          <w:szCs w:val="21"/>
        </w:rPr>
      </w:pPr>
    </w:p>
    <w:p w14:paraId="5EBD4506" w14:textId="4F1E2067" w:rsidR="004743A2" w:rsidRDefault="004743A2" w:rsidP="004743A2">
      <w:pPr>
        <w:ind w:firstLine="708"/>
        <w:jc w:val="both"/>
        <w:rPr>
          <w:rFonts w:ascii="Abadi" w:hAnsi="Abadi"/>
          <w:sz w:val="21"/>
          <w:szCs w:val="21"/>
        </w:rPr>
      </w:pPr>
      <w:r w:rsidRPr="00D20612">
        <w:rPr>
          <w:rFonts w:ascii="Abadi" w:hAnsi="Abadi"/>
          <w:sz w:val="21"/>
          <w:szCs w:val="21"/>
        </w:rPr>
        <w:t xml:space="preserve"> a. En cuanto al analfabetismo, si bien, actualmente 2.7% de la población de hombres no sabe leer y escribir y 3.5% de mujeres no saben leer y escribir, en cuanto a las personas con discapacidad dicha brecha es más pronunciada, pues entre las personas con discapacidad, 20.7% de los hombres y 21.0% de las mujeres, no saben leer ni escribir; </w:t>
      </w:r>
    </w:p>
    <w:p w14:paraId="51CDE403" w14:textId="77777777" w:rsidR="004274B9" w:rsidRDefault="004274B9" w:rsidP="004743A2">
      <w:pPr>
        <w:ind w:firstLine="708"/>
        <w:jc w:val="both"/>
        <w:rPr>
          <w:rFonts w:ascii="Abadi" w:hAnsi="Abadi"/>
          <w:sz w:val="21"/>
          <w:szCs w:val="21"/>
        </w:rPr>
      </w:pPr>
    </w:p>
    <w:p w14:paraId="1E0DCD20" w14:textId="2D8B2711" w:rsidR="004743A2" w:rsidRDefault="004743A2" w:rsidP="004743A2">
      <w:pPr>
        <w:ind w:firstLine="708"/>
        <w:jc w:val="both"/>
        <w:rPr>
          <w:rFonts w:ascii="Abadi" w:hAnsi="Abadi"/>
          <w:sz w:val="21"/>
          <w:szCs w:val="21"/>
        </w:rPr>
      </w:pPr>
      <w:r w:rsidRPr="00D20612">
        <w:rPr>
          <w:rFonts w:ascii="Abadi" w:hAnsi="Abadi"/>
          <w:sz w:val="21"/>
          <w:szCs w:val="21"/>
        </w:rPr>
        <w:t xml:space="preserve">b. En cuanto a la asistencia escolar de las personas en edad de cursar la educación básica y que asisten a la escuela, los porcentajes son los siguientes: 96.1% hombres y 97.2% mujeres, pero, en cuanto a las personas con discapacidad, sólo asiste el 79.9% de hombres y el 79% de mujeres, situación que se empeora con respecto al nivel educativo, pues, en comparación con el 46% de la población nacional que cuentan con algún grado de educación media </w:t>
      </w:r>
      <w:r w:rsidRPr="00D20612">
        <w:rPr>
          <w:rFonts w:ascii="Abadi" w:hAnsi="Abadi"/>
          <w:sz w:val="21"/>
          <w:szCs w:val="21"/>
        </w:rPr>
        <w:lastRenderedPageBreak/>
        <w:t xml:space="preserve">superior o superior, sólo el 22% de las personas con discapacidad alcanzan dicho nivel educativo. </w:t>
      </w:r>
    </w:p>
    <w:p w14:paraId="4E668C38" w14:textId="77777777" w:rsidR="004274B9" w:rsidRDefault="004274B9" w:rsidP="004743A2">
      <w:pPr>
        <w:ind w:firstLine="708"/>
        <w:jc w:val="both"/>
        <w:rPr>
          <w:rFonts w:ascii="Abadi" w:hAnsi="Abadi"/>
          <w:sz w:val="21"/>
          <w:szCs w:val="21"/>
        </w:rPr>
      </w:pPr>
    </w:p>
    <w:p w14:paraId="12830537" w14:textId="149A4FF8" w:rsidR="004743A2" w:rsidRDefault="004743A2" w:rsidP="004743A2">
      <w:pPr>
        <w:ind w:firstLine="708"/>
        <w:jc w:val="both"/>
        <w:rPr>
          <w:rFonts w:ascii="Abadi" w:hAnsi="Abadi"/>
          <w:b/>
          <w:bCs/>
          <w:sz w:val="21"/>
          <w:szCs w:val="21"/>
        </w:rPr>
      </w:pPr>
      <w:r w:rsidRPr="00866761">
        <w:rPr>
          <w:rFonts w:ascii="Abadi" w:hAnsi="Abadi"/>
          <w:b/>
          <w:bCs/>
          <w:sz w:val="21"/>
          <w:szCs w:val="21"/>
        </w:rPr>
        <w:t xml:space="preserve">2. Brechas en el acceso y condiciones laborales: </w:t>
      </w:r>
    </w:p>
    <w:p w14:paraId="7DCA5121" w14:textId="5597688E" w:rsidR="004274B9" w:rsidRPr="004274B9" w:rsidRDefault="004743A2" w:rsidP="00D87375">
      <w:pPr>
        <w:pStyle w:val="Prrafodelista"/>
        <w:numPr>
          <w:ilvl w:val="0"/>
          <w:numId w:val="23"/>
        </w:numPr>
        <w:jc w:val="both"/>
        <w:rPr>
          <w:rFonts w:ascii="Abadi" w:hAnsi="Abadi"/>
          <w:sz w:val="21"/>
          <w:szCs w:val="21"/>
        </w:rPr>
      </w:pPr>
      <w:r w:rsidRPr="004274B9">
        <w:rPr>
          <w:rFonts w:ascii="Abadi" w:hAnsi="Abadi"/>
          <w:sz w:val="21"/>
          <w:szCs w:val="21"/>
        </w:rPr>
        <w:t>En general, en nuestro país el porcentaje de mujeres que no se incorporan al mercado laboral por dedicarse al trabajo no remunerado en el hogar es de 36.4%, situación que se incrementa en las mujeres que tienen alguna condición de discapacidad, con 37.9%, lo que evidencia que la brecha de género se agudiza entre las personas con discapacidad;</w:t>
      </w:r>
    </w:p>
    <w:p w14:paraId="476BD87C" w14:textId="60F82E10" w:rsidR="004743A2" w:rsidRPr="004274B9" w:rsidRDefault="004743A2" w:rsidP="0083001A">
      <w:pPr>
        <w:pStyle w:val="Prrafodelista"/>
        <w:ind w:left="1068"/>
        <w:jc w:val="both"/>
        <w:rPr>
          <w:rFonts w:ascii="Abadi" w:hAnsi="Abadi"/>
          <w:sz w:val="21"/>
          <w:szCs w:val="21"/>
        </w:rPr>
      </w:pPr>
    </w:p>
    <w:p w14:paraId="0F5CEE28" w14:textId="2C0BFCB2" w:rsidR="004743A2" w:rsidRDefault="004743A2" w:rsidP="004743A2">
      <w:pPr>
        <w:ind w:firstLine="708"/>
        <w:jc w:val="both"/>
        <w:rPr>
          <w:rFonts w:ascii="Abadi" w:hAnsi="Abadi"/>
          <w:sz w:val="21"/>
          <w:szCs w:val="21"/>
        </w:rPr>
      </w:pPr>
      <w:r w:rsidRPr="00D20612">
        <w:rPr>
          <w:rFonts w:ascii="Abadi" w:hAnsi="Abadi"/>
          <w:sz w:val="21"/>
          <w:szCs w:val="21"/>
        </w:rPr>
        <w:t xml:space="preserve">b. Respecto a la participación de la población de personas con discapacidad en la población económicamente activa, es significativamente menor, pues en comparación con el promedio nacional que es de 65%, en lo que comprende a las personas con discapacidad, es de 35.6%. </w:t>
      </w:r>
    </w:p>
    <w:p w14:paraId="62EA0D2E" w14:textId="77777777" w:rsidR="0083001A" w:rsidRDefault="0083001A" w:rsidP="004743A2">
      <w:pPr>
        <w:ind w:firstLine="708"/>
        <w:jc w:val="both"/>
        <w:rPr>
          <w:rFonts w:ascii="Abadi" w:hAnsi="Abadi"/>
          <w:sz w:val="21"/>
          <w:szCs w:val="21"/>
        </w:rPr>
      </w:pPr>
    </w:p>
    <w:p w14:paraId="7B293797" w14:textId="77777777" w:rsidR="004743A2" w:rsidRPr="00866761" w:rsidRDefault="004743A2" w:rsidP="004743A2">
      <w:pPr>
        <w:ind w:firstLine="708"/>
        <w:jc w:val="both"/>
        <w:rPr>
          <w:rFonts w:ascii="Abadi" w:hAnsi="Abadi"/>
          <w:b/>
          <w:bCs/>
          <w:sz w:val="21"/>
          <w:szCs w:val="21"/>
        </w:rPr>
      </w:pPr>
      <w:r w:rsidRPr="00866761">
        <w:rPr>
          <w:rFonts w:ascii="Abadi" w:hAnsi="Abadi"/>
          <w:b/>
          <w:bCs/>
          <w:sz w:val="21"/>
          <w:szCs w:val="21"/>
        </w:rPr>
        <w:t xml:space="preserve">3. Brecha en el acceso a los servicios de salud: </w:t>
      </w:r>
    </w:p>
    <w:p w14:paraId="77468B7F" w14:textId="4BD7E234" w:rsidR="004743A2" w:rsidRDefault="004743A2" w:rsidP="004743A2">
      <w:pPr>
        <w:ind w:firstLine="708"/>
        <w:jc w:val="both"/>
        <w:rPr>
          <w:rFonts w:ascii="Abadi" w:hAnsi="Abadi"/>
          <w:sz w:val="21"/>
          <w:szCs w:val="21"/>
        </w:rPr>
      </w:pPr>
      <w:r w:rsidRPr="00D20612">
        <w:rPr>
          <w:rFonts w:ascii="Abadi" w:hAnsi="Abadi"/>
          <w:sz w:val="21"/>
          <w:szCs w:val="21"/>
        </w:rPr>
        <w:t xml:space="preserve">a. En comparación con la población nacional, las personas con discapacidad acuden más frecuentemente a los servicios públicos, en especial al IMSS o ISSSTE, es decir 78% frente a 71.9% de la población en general; </w:t>
      </w:r>
    </w:p>
    <w:p w14:paraId="340DBD88" w14:textId="77777777" w:rsidR="0083001A" w:rsidRDefault="0083001A" w:rsidP="004743A2">
      <w:pPr>
        <w:ind w:firstLine="708"/>
        <w:jc w:val="both"/>
        <w:rPr>
          <w:rFonts w:ascii="Abadi" w:hAnsi="Abadi"/>
          <w:sz w:val="21"/>
          <w:szCs w:val="21"/>
        </w:rPr>
      </w:pPr>
    </w:p>
    <w:p w14:paraId="686279DA" w14:textId="0E2CDFAE" w:rsidR="004743A2" w:rsidRDefault="004743A2" w:rsidP="004743A2">
      <w:pPr>
        <w:ind w:firstLine="708"/>
        <w:jc w:val="both"/>
        <w:rPr>
          <w:rFonts w:ascii="Abadi" w:hAnsi="Abadi"/>
          <w:sz w:val="21"/>
          <w:szCs w:val="21"/>
        </w:rPr>
      </w:pPr>
      <w:r w:rsidRPr="00D20612">
        <w:rPr>
          <w:rFonts w:ascii="Abadi" w:hAnsi="Abadi"/>
          <w:sz w:val="21"/>
          <w:szCs w:val="21"/>
        </w:rPr>
        <w:t xml:space="preserve">b. Por tipo de discapacidad, algunos grupos se atienden en mayor medida en el Seguro Popular, cuya cobertura es menora a la seguridad social contributiva: 46.2% con discapacidad auditiva, 45% con discapacidad intelectual, 45.2% con discapacidad psico social y 42.2% con discapacidad múltiple, lo cual expresa un acceso desigual a bienes y servicios de salud. </w:t>
      </w:r>
    </w:p>
    <w:p w14:paraId="6A8DBE72" w14:textId="77777777" w:rsidR="0083001A" w:rsidRDefault="0083001A" w:rsidP="004743A2">
      <w:pPr>
        <w:ind w:firstLine="708"/>
        <w:jc w:val="both"/>
        <w:rPr>
          <w:rFonts w:ascii="Abadi" w:hAnsi="Abadi"/>
          <w:sz w:val="21"/>
          <w:szCs w:val="21"/>
        </w:rPr>
      </w:pPr>
    </w:p>
    <w:p w14:paraId="24E97DA2" w14:textId="4716677E" w:rsidR="004743A2" w:rsidRDefault="004743A2" w:rsidP="004743A2">
      <w:pPr>
        <w:ind w:firstLine="708"/>
        <w:jc w:val="both"/>
        <w:rPr>
          <w:rFonts w:ascii="Abadi" w:hAnsi="Abadi"/>
          <w:b/>
          <w:bCs/>
          <w:sz w:val="21"/>
          <w:szCs w:val="21"/>
        </w:rPr>
      </w:pPr>
      <w:r w:rsidRPr="00866761">
        <w:rPr>
          <w:rFonts w:ascii="Abadi" w:hAnsi="Abadi"/>
          <w:b/>
          <w:bCs/>
          <w:sz w:val="21"/>
          <w:szCs w:val="21"/>
        </w:rPr>
        <w:t xml:space="preserve">4. Prejuicios y estereotipos: </w:t>
      </w:r>
    </w:p>
    <w:p w14:paraId="418D3406" w14:textId="77777777" w:rsidR="0083001A" w:rsidRPr="00866761" w:rsidRDefault="0083001A" w:rsidP="004743A2">
      <w:pPr>
        <w:ind w:firstLine="708"/>
        <w:jc w:val="both"/>
        <w:rPr>
          <w:rFonts w:ascii="Abadi" w:hAnsi="Abadi"/>
          <w:b/>
          <w:bCs/>
          <w:sz w:val="21"/>
          <w:szCs w:val="21"/>
        </w:rPr>
      </w:pPr>
    </w:p>
    <w:p w14:paraId="2C8576BC" w14:textId="77777777" w:rsidR="004743A2" w:rsidRDefault="004743A2" w:rsidP="004743A2">
      <w:pPr>
        <w:ind w:firstLine="708"/>
        <w:jc w:val="both"/>
        <w:rPr>
          <w:rFonts w:ascii="Abadi" w:hAnsi="Abadi"/>
          <w:sz w:val="21"/>
          <w:szCs w:val="21"/>
        </w:rPr>
      </w:pPr>
      <w:r w:rsidRPr="00D20612">
        <w:rPr>
          <w:rFonts w:ascii="Abadi" w:hAnsi="Abadi"/>
          <w:sz w:val="21"/>
          <w:szCs w:val="21"/>
        </w:rPr>
        <w:t xml:space="preserve">a. 24.5% de la población de 18 años y más está de acuerdo con que las personas con discapacidad son de poca ayuda en el trabajo; </w:t>
      </w:r>
    </w:p>
    <w:p w14:paraId="1C1EBE13" w14:textId="77777777" w:rsidR="0083001A" w:rsidRDefault="0083001A" w:rsidP="004743A2">
      <w:pPr>
        <w:ind w:firstLine="708"/>
        <w:jc w:val="both"/>
        <w:rPr>
          <w:rFonts w:ascii="Abadi" w:hAnsi="Abadi"/>
          <w:sz w:val="21"/>
          <w:szCs w:val="21"/>
        </w:rPr>
      </w:pPr>
    </w:p>
    <w:p w14:paraId="1728DDB2" w14:textId="3C36C48A" w:rsidR="004743A2" w:rsidRDefault="004743A2" w:rsidP="004743A2">
      <w:pPr>
        <w:ind w:firstLine="708"/>
        <w:jc w:val="both"/>
        <w:rPr>
          <w:rFonts w:ascii="Abadi" w:hAnsi="Abadi"/>
          <w:sz w:val="21"/>
          <w:szCs w:val="21"/>
        </w:rPr>
      </w:pPr>
      <w:r w:rsidRPr="00D20612">
        <w:rPr>
          <w:rFonts w:ascii="Abadi" w:hAnsi="Abadi"/>
          <w:sz w:val="21"/>
          <w:szCs w:val="21"/>
        </w:rPr>
        <w:t xml:space="preserve">b. Respecto a las preguntas para analizar la apertura a aceptar a las personas </w:t>
      </w:r>
      <w:r w:rsidRPr="00D20612">
        <w:rPr>
          <w:rFonts w:ascii="Abadi" w:hAnsi="Abadi"/>
          <w:sz w:val="21"/>
          <w:szCs w:val="21"/>
        </w:rPr>
        <w:t xml:space="preserve">con discapacidad en el hogar, la familia o el gobierno, se encontró que16.6% de personas con 18 años o más, no les rentarían un cuarto en su casa; </w:t>
      </w:r>
    </w:p>
    <w:p w14:paraId="7E88D192" w14:textId="77777777" w:rsidR="0083001A" w:rsidRDefault="0083001A" w:rsidP="004743A2">
      <w:pPr>
        <w:ind w:firstLine="708"/>
        <w:jc w:val="both"/>
        <w:rPr>
          <w:rFonts w:ascii="Abadi" w:hAnsi="Abadi"/>
          <w:b/>
          <w:bCs/>
          <w:sz w:val="21"/>
          <w:szCs w:val="21"/>
        </w:rPr>
      </w:pPr>
    </w:p>
    <w:p w14:paraId="15CDAF83" w14:textId="6111AF8E" w:rsidR="004743A2" w:rsidRPr="00866761" w:rsidRDefault="004743A2" w:rsidP="004743A2">
      <w:pPr>
        <w:ind w:firstLine="708"/>
        <w:jc w:val="both"/>
        <w:rPr>
          <w:rFonts w:ascii="Abadi" w:hAnsi="Abadi"/>
          <w:b/>
          <w:bCs/>
          <w:sz w:val="21"/>
          <w:szCs w:val="21"/>
        </w:rPr>
      </w:pPr>
      <w:r w:rsidRPr="00866761">
        <w:rPr>
          <w:rFonts w:ascii="Abadi" w:hAnsi="Abadi"/>
          <w:b/>
          <w:bCs/>
          <w:sz w:val="21"/>
          <w:szCs w:val="21"/>
        </w:rPr>
        <w:t xml:space="preserve">5. Principales barreras: </w:t>
      </w:r>
    </w:p>
    <w:p w14:paraId="46378D51" w14:textId="77777777" w:rsidR="0083001A" w:rsidRDefault="0083001A" w:rsidP="004743A2">
      <w:pPr>
        <w:ind w:firstLine="708"/>
        <w:jc w:val="both"/>
        <w:rPr>
          <w:rFonts w:ascii="Abadi" w:hAnsi="Abadi"/>
          <w:sz w:val="21"/>
          <w:szCs w:val="21"/>
        </w:rPr>
      </w:pPr>
    </w:p>
    <w:p w14:paraId="0ED2F0C3" w14:textId="626E8D82" w:rsidR="004743A2" w:rsidRDefault="004743A2" w:rsidP="004743A2">
      <w:pPr>
        <w:ind w:firstLine="708"/>
        <w:jc w:val="both"/>
        <w:rPr>
          <w:rFonts w:ascii="Abadi" w:hAnsi="Abadi"/>
          <w:sz w:val="21"/>
          <w:szCs w:val="21"/>
        </w:rPr>
      </w:pPr>
      <w:r w:rsidRPr="00D20612">
        <w:rPr>
          <w:rFonts w:ascii="Abadi" w:hAnsi="Abadi"/>
          <w:sz w:val="21"/>
          <w:szCs w:val="21"/>
        </w:rPr>
        <w:t xml:space="preserve">a. Casi la mitad de la población con discapacidad percibe que sus derechos son poco o nada respetados. </w:t>
      </w:r>
    </w:p>
    <w:p w14:paraId="6BB096FF" w14:textId="77777777" w:rsidR="0083001A" w:rsidRDefault="0083001A" w:rsidP="004743A2">
      <w:pPr>
        <w:ind w:firstLine="708"/>
        <w:jc w:val="both"/>
        <w:rPr>
          <w:rFonts w:ascii="Abadi" w:hAnsi="Abadi"/>
          <w:b/>
          <w:bCs/>
          <w:sz w:val="21"/>
          <w:szCs w:val="21"/>
        </w:rPr>
      </w:pPr>
    </w:p>
    <w:p w14:paraId="4D6B16D8" w14:textId="61DCB8F6" w:rsidR="004743A2" w:rsidRPr="00866761" w:rsidRDefault="004743A2" w:rsidP="004743A2">
      <w:pPr>
        <w:ind w:firstLine="708"/>
        <w:jc w:val="both"/>
        <w:rPr>
          <w:rFonts w:ascii="Abadi" w:hAnsi="Abadi"/>
          <w:b/>
          <w:bCs/>
          <w:sz w:val="21"/>
          <w:szCs w:val="21"/>
        </w:rPr>
      </w:pPr>
      <w:r w:rsidRPr="00866761">
        <w:rPr>
          <w:rFonts w:ascii="Abadi" w:hAnsi="Abadi"/>
          <w:b/>
          <w:bCs/>
          <w:sz w:val="21"/>
          <w:szCs w:val="21"/>
        </w:rPr>
        <w:t xml:space="preserve">6. Problemas declarados con mayor frecuencia por las personas con discapacidad: </w:t>
      </w:r>
    </w:p>
    <w:p w14:paraId="00448252" w14:textId="77777777" w:rsidR="0083001A" w:rsidRDefault="0083001A" w:rsidP="004743A2">
      <w:pPr>
        <w:ind w:firstLine="708"/>
        <w:jc w:val="both"/>
        <w:rPr>
          <w:rFonts w:ascii="Abadi" w:hAnsi="Abadi"/>
          <w:sz w:val="21"/>
          <w:szCs w:val="21"/>
        </w:rPr>
      </w:pPr>
    </w:p>
    <w:p w14:paraId="20584A8A" w14:textId="5C353524" w:rsidR="004743A2" w:rsidRDefault="004743A2" w:rsidP="004743A2">
      <w:pPr>
        <w:ind w:firstLine="708"/>
        <w:jc w:val="both"/>
        <w:rPr>
          <w:rFonts w:ascii="Abadi" w:hAnsi="Abadi"/>
          <w:sz w:val="21"/>
          <w:szCs w:val="21"/>
        </w:rPr>
      </w:pPr>
      <w:r w:rsidRPr="00D20612">
        <w:rPr>
          <w:rFonts w:ascii="Abadi" w:hAnsi="Abadi"/>
          <w:sz w:val="21"/>
          <w:szCs w:val="21"/>
        </w:rPr>
        <w:t xml:space="preserve">a. Calles, instalaciones y transportes inadecuados a sus condiciones; </w:t>
      </w:r>
    </w:p>
    <w:p w14:paraId="518AB548" w14:textId="77777777" w:rsidR="00ED2871" w:rsidRDefault="00ED2871" w:rsidP="004743A2">
      <w:pPr>
        <w:ind w:firstLine="708"/>
        <w:jc w:val="both"/>
        <w:rPr>
          <w:rFonts w:ascii="Abadi" w:hAnsi="Abadi"/>
          <w:sz w:val="21"/>
          <w:szCs w:val="21"/>
        </w:rPr>
      </w:pPr>
    </w:p>
    <w:p w14:paraId="76306373" w14:textId="2529D986" w:rsidR="004743A2" w:rsidRDefault="004743A2" w:rsidP="004743A2">
      <w:pPr>
        <w:ind w:firstLine="708"/>
        <w:jc w:val="both"/>
        <w:rPr>
          <w:rFonts w:ascii="Abadi" w:hAnsi="Abadi"/>
          <w:sz w:val="21"/>
          <w:szCs w:val="21"/>
        </w:rPr>
      </w:pPr>
      <w:r w:rsidRPr="00D20612">
        <w:rPr>
          <w:rFonts w:ascii="Abadi" w:hAnsi="Abadi"/>
          <w:sz w:val="21"/>
          <w:szCs w:val="21"/>
        </w:rPr>
        <w:t xml:space="preserve">b. Falta de oportunidades para encontrar empleo; </w:t>
      </w:r>
    </w:p>
    <w:p w14:paraId="6F19AA12" w14:textId="77777777" w:rsidR="00ED2871" w:rsidRDefault="00ED2871" w:rsidP="004743A2">
      <w:pPr>
        <w:ind w:firstLine="708"/>
        <w:jc w:val="both"/>
        <w:rPr>
          <w:rFonts w:ascii="Abadi" w:hAnsi="Abadi"/>
          <w:sz w:val="21"/>
          <w:szCs w:val="21"/>
        </w:rPr>
      </w:pPr>
    </w:p>
    <w:p w14:paraId="39643262" w14:textId="51596F8F" w:rsidR="004743A2" w:rsidRDefault="004743A2" w:rsidP="004743A2">
      <w:pPr>
        <w:ind w:firstLine="708"/>
        <w:jc w:val="both"/>
        <w:rPr>
          <w:rFonts w:ascii="Abadi" w:hAnsi="Abadi"/>
          <w:sz w:val="21"/>
          <w:szCs w:val="21"/>
        </w:rPr>
      </w:pPr>
      <w:r w:rsidRPr="00D20612">
        <w:rPr>
          <w:rFonts w:ascii="Abadi" w:hAnsi="Abadi"/>
          <w:sz w:val="21"/>
          <w:szCs w:val="21"/>
        </w:rPr>
        <w:t xml:space="preserve">c. Costo en cuidados, terapias y tratamientos; y </w:t>
      </w:r>
    </w:p>
    <w:p w14:paraId="47089952" w14:textId="77777777" w:rsidR="00ED2871" w:rsidRDefault="00ED2871" w:rsidP="004743A2">
      <w:pPr>
        <w:ind w:firstLine="708"/>
        <w:jc w:val="both"/>
        <w:rPr>
          <w:rFonts w:ascii="Abadi" w:hAnsi="Abadi"/>
          <w:sz w:val="21"/>
          <w:szCs w:val="21"/>
        </w:rPr>
      </w:pPr>
    </w:p>
    <w:p w14:paraId="53ED99F7" w14:textId="469E6EAC" w:rsidR="004743A2" w:rsidRDefault="004743A2" w:rsidP="004743A2">
      <w:pPr>
        <w:ind w:firstLine="708"/>
        <w:jc w:val="both"/>
        <w:rPr>
          <w:rFonts w:ascii="Abadi" w:hAnsi="Abadi"/>
          <w:sz w:val="21"/>
          <w:szCs w:val="21"/>
        </w:rPr>
      </w:pPr>
      <w:r w:rsidRPr="00D20612">
        <w:rPr>
          <w:rFonts w:ascii="Abadi" w:hAnsi="Abadi"/>
          <w:sz w:val="21"/>
          <w:szCs w:val="21"/>
        </w:rPr>
        <w:t xml:space="preserve">d. Discriminación por su apariencia. </w:t>
      </w:r>
    </w:p>
    <w:p w14:paraId="6B552343" w14:textId="77777777" w:rsidR="0083001A" w:rsidRDefault="0083001A" w:rsidP="004743A2">
      <w:pPr>
        <w:ind w:firstLine="708"/>
        <w:jc w:val="both"/>
        <w:rPr>
          <w:rFonts w:ascii="Abadi" w:hAnsi="Abadi"/>
          <w:b/>
          <w:bCs/>
          <w:sz w:val="21"/>
          <w:szCs w:val="21"/>
        </w:rPr>
      </w:pPr>
    </w:p>
    <w:p w14:paraId="5D3873B1" w14:textId="2C5AFBB2" w:rsidR="004743A2" w:rsidRDefault="004743A2" w:rsidP="004743A2">
      <w:pPr>
        <w:ind w:firstLine="708"/>
        <w:jc w:val="both"/>
        <w:rPr>
          <w:rFonts w:ascii="Abadi" w:hAnsi="Abadi"/>
          <w:b/>
          <w:bCs/>
          <w:sz w:val="21"/>
          <w:szCs w:val="21"/>
        </w:rPr>
      </w:pPr>
      <w:r w:rsidRPr="00866761">
        <w:rPr>
          <w:rFonts w:ascii="Abadi" w:hAnsi="Abadi"/>
          <w:b/>
          <w:bCs/>
          <w:sz w:val="21"/>
          <w:szCs w:val="21"/>
        </w:rPr>
        <w:t xml:space="preserve">7. Barreras de acceso a información gubernamental: </w:t>
      </w:r>
    </w:p>
    <w:p w14:paraId="3976B7E7" w14:textId="77777777" w:rsidR="00ED2871" w:rsidRPr="00866761" w:rsidRDefault="00ED2871" w:rsidP="004743A2">
      <w:pPr>
        <w:ind w:firstLine="708"/>
        <w:jc w:val="both"/>
        <w:rPr>
          <w:rFonts w:ascii="Abadi" w:hAnsi="Abadi"/>
          <w:b/>
          <w:bCs/>
          <w:sz w:val="21"/>
          <w:szCs w:val="21"/>
        </w:rPr>
      </w:pPr>
    </w:p>
    <w:p w14:paraId="59BB3AC5" w14:textId="2FEEBAA7" w:rsidR="004743A2" w:rsidRDefault="004743A2" w:rsidP="004743A2">
      <w:pPr>
        <w:ind w:firstLine="708"/>
        <w:jc w:val="both"/>
        <w:rPr>
          <w:rFonts w:ascii="Abadi" w:hAnsi="Abadi"/>
          <w:sz w:val="21"/>
          <w:szCs w:val="21"/>
        </w:rPr>
      </w:pPr>
      <w:r w:rsidRPr="00D20612">
        <w:rPr>
          <w:rFonts w:ascii="Abadi" w:hAnsi="Abadi"/>
          <w:sz w:val="21"/>
          <w:szCs w:val="21"/>
        </w:rPr>
        <w:t xml:space="preserve">a. Casi nueve de cada 10 personas con discapacidad enfrentan barreras de accesibilidad cuando buscan información sobre algún trámite, servicio o programa gubernamental. </w:t>
      </w:r>
    </w:p>
    <w:p w14:paraId="747B66AA" w14:textId="77777777" w:rsidR="00ED2871" w:rsidRDefault="00ED2871" w:rsidP="004743A2">
      <w:pPr>
        <w:ind w:firstLine="708"/>
        <w:jc w:val="both"/>
        <w:rPr>
          <w:rFonts w:ascii="Abadi" w:hAnsi="Abadi"/>
          <w:sz w:val="21"/>
          <w:szCs w:val="21"/>
        </w:rPr>
      </w:pPr>
    </w:p>
    <w:p w14:paraId="7ECA7FDD" w14:textId="4152F898" w:rsidR="004743A2" w:rsidRDefault="004743A2" w:rsidP="004743A2">
      <w:pPr>
        <w:jc w:val="both"/>
        <w:rPr>
          <w:rFonts w:ascii="Abadi" w:hAnsi="Abadi"/>
          <w:sz w:val="21"/>
          <w:szCs w:val="21"/>
        </w:rPr>
      </w:pPr>
      <w:r w:rsidRPr="00D20612">
        <w:rPr>
          <w:rFonts w:ascii="Abadi" w:hAnsi="Abadi"/>
          <w:sz w:val="21"/>
          <w:szCs w:val="21"/>
        </w:rPr>
        <w:t xml:space="preserve">Sin lugar a duda, de la información que revelan los instrumentos y organismos mencionados, se pone de manifiesto que las dificultades que afectan a las personas con discapacidad se presentan en casi cualquier ámbito de su vida y las mismas se potencializan por la falta de oportunidades, deficiencias en el acceso a servicios y entre otros factores, la falta de concientización universal sobre esta condición, lo que se traduce en limitaciones profundas en el ejercicio de sus derechos humanos. </w:t>
      </w:r>
    </w:p>
    <w:p w14:paraId="2717BFF4" w14:textId="77777777" w:rsidR="00ED2871" w:rsidRDefault="00ED2871" w:rsidP="004743A2">
      <w:pPr>
        <w:jc w:val="both"/>
        <w:rPr>
          <w:rFonts w:ascii="Abadi" w:hAnsi="Abadi"/>
          <w:sz w:val="21"/>
          <w:szCs w:val="21"/>
        </w:rPr>
      </w:pPr>
    </w:p>
    <w:p w14:paraId="39983B7E" w14:textId="23C04EA1" w:rsidR="004743A2" w:rsidRDefault="004743A2" w:rsidP="004743A2">
      <w:pPr>
        <w:jc w:val="both"/>
        <w:rPr>
          <w:rFonts w:ascii="Abadi" w:hAnsi="Abadi"/>
          <w:sz w:val="21"/>
          <w:szCs w:val="21"/>
        </w:rPr>
      </w:pPr>
      <w:r w:rsidRPr="00D20612">
        <w:rPr>
          <w:rFonts w:ascii="Abadi" w:hAnsi="Abadi"/>
          <w:sz w:val="21"/>
          <w:szCs w:val="21"/>
        </w:rPr>
        <w:t xml:space="preserve">Acorde a lo anterior, resulta de gran importancia precisar que nuestro país es signante de convenciones internacionales en materia de derechos humanos, relativos a los derechos de las personas con discapacidad, uno de los cuales, siendo quizás, el más relevante, la Convención Sobre los Derechos de las Personas con </w:t>
      </w:r>
      <w:r w:rsidRPr="00D20612">
        <w:rPr>
          <w:rFonts w:ascii="Abadi" w:hAnsi="Abadi"/>
          <w:sz w:val="21"/>
          <w:szCs w:val="21"/>
        </w:rPr>
        <w:lastRenderedPageBreak/>
        <w:t xml:space="preserve">Discapacidad que, entre muchos otros aspectos reconoce: </w:t>
      </w:r>
    </w:p>
    <w:p w14:paraId="23952938" w14:textId="77777777" w:rsidR="00ED2871" w:rsidRDefault="00ED2871" w:rsidP="004743A2">
      <w:pPr>
        <w:jc w:val="both"/>
        <w:rPr>
          <w:rFonts w:ascii="Abadi" w:hAnsi="Abadi"/>
          <w:sz w:val="21"/>
          <w:szCs w:val="21"/>
        </w:rPr>
      </w:pPr>
    </w:p>
    <w:p w14:paraId="202F3481" w14:textId="552BBA39" w:rsidR="004743A2" w:rsidRDefault="004743A2" w:rsidP="00D87375">
      <w:pPr>
        <w:pStyle w:val="Prrafodelista"/>
        <w:numPr>
          <w:ilvl w:val="0"/>
          <w:numId w:val="11"/>
        </w:numPr>
        <w:spacing w:after="160" w:line="259" w:lineRule="auto"/>
        <w:ind w:left="1276"/>
        <w:contextualSpacing/>
        <w:jc w:val="both"/>
        <w:rPr>
          <w:rFonts w:ascii="Abadi" w:hAnsi="Abadi"/>
          <w:sz w:val="21"/>
          <w:szCs w:val="21"/>
        </w:rPr>
      </w:pPr>
      <w:r w:rsidRPr="00866761">
        <w:rPr>
          <w:rFonts w:ascii="Abadi" w:hAnsi="Abadi"/>
          <w:sz w:val="21"/>
          <w:szCs w:val="21"/>
        </w:rPr>
        <w:t xml:space="preserve">Que la discapacidad es un concepto que evoluciona y que resulta de la interacción entre las personas con deficiencias y las barreras debidas a la actitud y al entorno que evitan su participación plena y efectiva en la sociedad, en igualdad de condiciones con las demás; </w:t>
      </w:r>
    </w:p>
    <w:p w14:paraId="0993FA99" w14:textId="77777777" w:rsidR="00ED2871" w:rsidRPr="00866761" w:rsidRDefault="00ED2871" w:rsidP="00ED2871">
      <w:pPr>
        <w:pStyle w:val="Prrafodelista"/>
        <w:spacing w:after="160" w:line="259" w:lineRule="auto"/>
        <w:ind w:left="1276"/>
        <w:contextualSpacing/>
        <w:jc w:val="both"/>
        <w:rPr>
          <w:rFonts w:ascii="Abadi" w:hAnsi="Abadi"/>
          <w:sz w:val="21"/>
          <w:szCs w:val="21"/>
        </w:rPr>
      </w:pPr>
    </w:p>
    <w:p w14:paraId="4DFE09A3" w14:textId="0D01638D" w:rsidR="004743A2" w:rsidRDefault="004743A2" w:rsidP="00D87375">
      <w:pPr>
        <w:pStyle w:val="Prrafodelista"/>
        <w:numPr>
          <w:ilvl w:val="0"/>
          <w:numId w:val="11"/>
        </w:numPr>
        <w:spacing w:after="160" w:line="259" w:lineRule="auto"/>
        <w:ind w:left="1276"/>
        <w:contextualSpacing/>
        <w:jc w:val="both"/>
        <w:rPr>
          <w:rFonts w:ascii="Abadi" w:hAnsi="Abadi"/>
          <w:sz w:val="21"/>
          <w:szCs w:val="21"/>
        </w:rPr>
      </w:pPr>
      <w:r w:rsidRPr="00866761">
        <w:rPr>
          <w:rFonts w:ascii="Abadi" w:hAnsi="Abadi"/>
          <w:sz w:val="21"/>
          <w:szCs w:val="21"/>
        </w:rPr>
        <w:t xml:space="preserve">La importancia de incorporar las cuestiones relativas a la discapacidad como parte integrante de las estrategias pertinentes de desarrollo sostenible; </w:t>
      </w:r>
    </w:p>
    <w:p w14:paraId="162B5749" w14:textId="77777777" w:rsidR="00ED2871" w:rsidRPr="00ED2871" w:rsidRDefault="00ED2871" w:rsidP="00ED2871">
      <w:pPr>
        <w:pStyle w:val="Prrafodelista"/>
        <w:rPr>
          <w:rFonts w:ascii="Abadi" w:hAnsi="Abadi"/>
          <w:sz w:val="21"/>
          <w:szCs w:val="21"/>
        </w:rPr>
      </w:pPr>
    </w:p>
    <w:p w14:paraId="0954D2E5" w14:textId="77777777" w:rsidR="00ED2871" w:rsidRPr="00866761" w:rsidRDefault="00ED2871" w:rsidP="00ED2871">
      <w:pPr>
        <w:pStyle w:val="Prrafodelista"/>
        <w:spacing w:after="160" w:line="259" w:lineRule="auto"/>
        <w:ind w:left="1276"/>
        <w:contextualSpacing/>
        <w:jc w:val="both"/>
        <w:rPr>
          <w:rFonts w:ascii="Abadi" w:hAnsi="Abadi"/>
          <w:sz w:val="21"/>
          <w:szCs w:val="21"/>
        </w:rPr>
      </w:pPr>
    </w:p>
    <w:p w14:paraId="25C484B6" w14:textId="7327B872" w:rsidR="004743A2" w:rsidRDefault="004743A2" w:rsidP="00D87375">
      <w:pPr>
        <w:pStyle w:val="Prrafodelista"/>
        <w:numPr>
          <w:ilvl w:val="0"/>
          <w:numId w:val="11"/>
        </w:numPr>
        <w:spacing w:after="160" w:line="259" w:lineRule="auto"/>
        <w:ind w:left="1276"/>
        <w:contextualSpacing/>
        <w:jc w:val="both"/>
        <w:rPr>
          <w:rFonts w:ascii="Abadi" w:hAnsi="Abadi"/>
          <w:sz w:val="21"/>
          <w:szCs w:val="21"/>
        </w:rPr>
      </w:pPr>
      <w:r w:rsidRPr="00866761">
        <w:rPr>
          <w:rFonts w:ascii="Abadi" w:hAnsi="Abadi"/>
          <w:sz w:val="21"/>
          <w:szCs w:val="21"/>
        </w:rPr>
        <w:t xml:space="preserve">Que la discriminación contra cualquier persona por razón de su discapacidad constituye una vulneración de la dignidad y el valor inherentes del ser humano; </w:t>
      </w:r>
    </w:p>
    <w:p w14:paraId="55DBE85F" w14:textId="77777777" w:rsidR="00ED2871" w:rsidRPr="00866761" w:rsidRDefault="00ED2871" w:rsidP="00ED2871">
      <w:pPr>
        <w:pStyle w:val="Prrafodelista"/>
        <w:spacing w:after="160" w:line="259" w:lineRule="auto"/>
        <w:ind w:left="1276"/>
        <w:contextualSpacing/>
        <w:jc w:val="both"/>
        <w:rPr>
          <w:rFonts w:ascii="Abadi" w:hAnsi="Abadi"/>
          <w:sz w:val="21"/>
          <w:szCs w:val="21"/>
        </w:rPr>
      </w:pPr>
    </w:p>
    <w:p w14:paraId="7F24136E" w14:textId="706E6132" w:rsidR="004743A2" w:rsidRDefault="004743A2" w:rsidP="00D87375">
      <w:pPr>
        <w:pStyle w:val="Prrafodelista"/>
        <w:numPr>
          <w:ilvl w:val="0"/>
          <w:numId w:val="11"/>
        </w:numPr>
        <w:spacing w:after="160" w:line="259" w:lineRule="auto"/>
        <w:ind w:left="1276"/>
        <w:contextualSpacing/>
        <w:jc w:val="both"/>
        <w:rPr>
          <w:rFonts w:ascii="Abadi" w:hAnsi="Abadi"/>
          <w:sz w:val="21"/>
          <w:szCs w:val="21"/>
        </w:rPr>
      </w:pPr>
      <w:r w:rsidRPr="00866761">
        <w:rPr>
          <w:rFonts w:ascii="Abadi" w:hAnsi="Abadi"/>
          <w:sz w:val="21"/>
          <w:szCs w:val="21"/>
        </w:rPr>
        <w:t xml:space="preserve">La necesidad de promover y proteger los derechos humanos de todas las personas con discapacidad, incluidas aquellas que necesitan un apoyo más intenso; y </w:t>
      </w:r>
    </w:p>
    <w:p w14:paraId="1DBECB63" w14:textId="77777777" w:rsidR="00ED2871" w:rsidRPr="00ED2871" w:rsidRDefault="00ED2871" w:rsidP="00ED2871">
      <w:pPr>
        <w:pStyle w:val="Prrafodelista"/>
        <w:rPr>
          <w:rFonts w:ascii="Abadi" w:hAnsi="Abadi"/>
          <w:sz w:val="21"/>
          <w:szCs w:val="21"/>
        </w:rPr>
      </w:pPr>
    </w:p>
    <w:p w14:paraId="5593AF74" w14:textId="77777777" w:rsidR="00ED2871" w:rsidRPr="00866761" w:rsidRDefault="00ED2871" w:rsidP="00ED2871">
      <w:pPr>
        <w:pStyle w:val="Prrafodelista"/>
        <w:spacing w:after="160" w:line="259" w:lineRule="auto"/>
        <w:ind w:left="1276"/>
        <w:contextualSpacing/>
        <w:jc w:val="both"/>
        <w:rPr>
          <w:rFonts w:ascii="Abadi" w:hAnsi="Abadi"/>
          <w:sz w:val="21"/>
          <w:szCs w:val="21"/>
        </w:rPr>
      </w:pPr>
    </w:p>
    <w:p w14:paraId="260A5095" w14:textId="77777777" w:rsidR="004743A2" w:rsidRPr="00866761" w:rsidRDefault="004743A2" w:rsidP="00D87375">
      <w:pPr>
        <w:pStyle w:val="Prrafodelista"/>
        <w:numPr>
          <w:ilvl w:val="0"/>
          <w:numId w:val="11"/>
        </w:numPr>
        <w:spacing w:after="160" w:line="259" w:lineRule="auto"/>
        <w:ind w:left="1276"/>
        <w:contextualSpacing/>
        <w:jc w:val="both"/>
        <w:rPr>
          <w:rFonts w:ascii="Abadi" w:hAnsi="Abadi"/>
          <w:sz w:val="21"/>
          <w:szCs w:val="21"/>
        </w:rPr>
      </w:pPr>
      <w:r w:rsidRPr="00866761">
        <w:rPr>
          <w:rFonts w:ascii="Abadi" w:hAnsi="Abadi"/>
          <w:sz w:val="21"/>
          <w:szCs w:val="21"/>
        </w:rPr>
        <w:t>La preocupación que, pese a estos diversos instrumentos y actividades, las personas con discapacidad siguen encontrando barreras para participar en igualdad de condiciones con las demás en la vida social y que se siguen vulnerando sus derechos humanos en todas las partes del mundo.</w:t>
      </w:r>
    </w:p>
    <w:p w14:paraId="74C23413" w14:textId="14242759" w:rsidR="004743A2" w:rsidRDefault="004743A2" w:rsidP="004743A2">
      <w:pPr>
        <w:jc w:val="both"/>
        <w:rPr>
          <w:rFonts w:ascii="Abadi" w:hAnsi="Abadi"/>
          <w:sz w:val="21"/>
          <w:szCs w:val="21"/>
        </w:rPr>
      </w:pPr>
      <w:r w:rsidRPr="00D20612">
        <w:rPr>
          <w:rFonts w:ascii="Abadi" w:hAnsi="Abadi"/>
          <w:sz w:val="21"/>
          <w:szCs w:val="21"/>
        </w:rPr>
        <w:t xml:space="preserve">Así, dentro de las obligaciones que contempla dicha convención para los Estados parte se establecen las siguientes: </w:t>
      </w:r>
    </w:p>
    <w:p w14:paraId="4A0630B0" w14:textId="77777777" w:rsidR="00ED2871" w:rsidRDefault="00ED2871" w:rsidP="004743A2">
      <w:pPr>
        <w:jc w:val="both"/>
        <w:rPr>
          <w:rFonts w:ascii="Abadi" w:hAnsi="Abadi"/>
          <w:sz w:val="21"/>
          <w:szCs w:val="21"/>
        </w:rPr>
      </w:pPr>
    </w:p>
    <w:p w14:paraId="5954B5D6" w14:textId="6A86A1FB" w:rsidR="004743A2" w:rsidRDefault="004743A2" w:rsidP="00D87375">
      <w:pPr>
        <w:pStyle w:val="Prrafodelista"/>
        <w:numPr>
          <w:ilvl w:val="0"/>
          <w:numId w:val="12"/>
        </w:numPr>
        <w:spacing w:after="160" w:line="259" w:lineRule="auto"/>
        <w:ind w:left="1276"/>
        <w:contextualSpacing/>
        <w:jc w:val="both"/>
        <w:rPr>
          <w:rFonts w:ascii="Abadi" w:hAnsi="Abadi"/>
          <w:sz w:val="21"/>
          <w:szCs w:val="21"/>
        </w:rPr>
      </w:pPr>
      <w:r w:rsidRPr="00866761">
        <w:rPr>
          <w:rFonts w:ascii="Abadi" w:hAnsi="Abadi"/>
          <w:sz w:val="21"/>
          <w:szCs w:val="21"/>
        </w:rPr>
        <w:t xml:space="preserve">Se debe tener en cuenta, en todas las políticas y todos los programas, la protección y promoción de los derechos humanos de las personas con discapacidad; y </w:t>
      </w:r>
    </w:p>
    <w:p w14:paraId="4A01166A" w14:textId="77777777" w:rsidR="00ED2871" w:rsidRPr="00866761" w:rsidRDefault="00ED2871" w:rsidP="00ED2871">
      <w:pPr>
        <w:pStyle w:val="Prrafodelista"/>
        <w:spacing w:after="160" w:line="259" w:lineRule="auto"/>
        <w:ind w:left="1276"/>
        <w:contextualSpacing/>
        <w:jc w:val="both"/>
        <w:rPr>
          <w:rFonts w:ascii="Abadi" w:hAnsi="Abadi"/>
          <w:sz w:val="21"/>
          <w:szCs w:val="21"/>
        </w:rPr>
      </w:pPr>
    </w:p>
    <w:p w14:paraId="21D0B32D" w14:textId="77777777" w:rsidR="004743A2" w:rsidRPr="00866761" w:rsidRDefault="004743A2" w:rsidP="00D87375">
      <w:pPr>
        <w:pStyle w:val="Prrafodelista"/>
        <w:numPr>
          <w:ilvl w:val="0"/>
          <w:numId w:val="12"/>
        </w:numPr>
        <w:spacing w:after="160" w:line="259" w:lineRule="auto"/>
        <w:ind w:left="1276"/>
        <w:contextualSpacing/>
        <w:jc w:val="both"/>
        <w:rPr>
          <w:rFonts w:ascii="Abadi" w:hAnsi="Abadi"/>
          <w:sz w:val="21"/>
          <w:szCs w:val="21"/>
        </w:rPr>
      </w:pPr>
      <w:r w:rsidRPr="00866761">
        <w:rPr>
          <w:rFonts w:ascii="Abadi" w:hAnsi="Abadi"/>
          <w:sz w:val="21"/>
          <w:szCs w:val="21"/>
        </w:rPr>
        <w:t xml:space="preserve">Se deben adoptar todas las medidas legislativas, administrativas y de otra índole que sean pertinentes para hacer efectivos los derechos reconocidos en la presente Convención. </w:t>
      </w:r>
    </w:p>
    <w:p w14:paraId="65713B8C" w14:textId="77777777" w:rsidR="00ED2871" w:rsidRDefault="004743A2" w:rsidP="004743A2">
      <w:pPr>
        <w:jc w:val="both"/>
        <w:rPr>
          <w:rFonts w:ascii="Abadi" w:hAnsi="Abadi"/>
          <w:sz w:val="21"/>
          <w:szCs w:val="21"/>
        </w:rPr>
      </w:pPr>
      <w:r w:rsidRPr="00D20612">
        <w:rPr>
          <w:rFonts w:ascii="Abadi" w:hAnsi="Abadi"/>
          <w:sz w:val="21"/>
          <w:szCs w:val="21"/>
        </w:rPr>
        <w:t>De lo anterior se advierte que, desde el entorno internacional existe un amplio reconocimiento sobre los retos que enfrentan las personas con discapacidad, en donde se enfatiza el hecho de que por parte de la comunidad internacional se deben realizar esfuerzos significativos para lograr disminuir y erradicar la brecha existente en materia de igualdad y acceso a derechos de las personas con discapacidad.</w:t>
      </w:r>
    </w:p>
    <w:p w14:paraId="5E76966B" w14:textId="25CA8586" w:rsidR="004743A2" w:rsidRDefault="004743A2" w:rsidP="004743A2">
      <w:pPr>
        <w:jc w:val="both"/>
        <w:rPr>
          <w:rFonts w:ascii="Abadi" w:hAnsi="Abadi"/>
          <w:sz w:val="21"/>
          <w:szCs w:val="21"/>
        </w:rPr>
      </w:pPr>
      <w:r w:rsidRPr="00D20612">
        <w:rPr>
          <w:rFonts w:ascii="Abadi" w:hAnsi="Abadi"/>
          <w:sz w:val="21"/>
          <w:szCs w:val="21"/>
        </w:rPr>
        <w:t xml:space="preserve"> </w:t>
      </w:r>
    </w:p>
    <w:p w14:paraId="0675753F" w14:textId="26C5C07E" w:rsidR="004743A2" w:rsidRDefault="004743A2" w:rsidP="004743A2">
      <w:pPr>
        <w:jc w:val="both"/>
        <w:rPr>
          <w:rFonts w:ascii="Abadi" w:hAnsi="Abadi"/>
          <w:sz w:val="21"/>
          <w:szCs w:val="21"/>
        </w:rPr>
      </w:pPr>
      <w:r w:rsidRPr="00D20612">
        <w:rPr>
          <w:rFonts w:ascii="Abadi" w:hAnsi="Abadi"/>
          <w:sz w:val="21"/>
          <w:szCs w:val="21"/>
        </w:rPr>
        <w:t xml:space="preserve">En lo que concierne a México, acorde a la Reforma Constitucional en materia de Derechos humanos, el 30 de mayo de 2011, se publicó en el Diario Oficial de la Federación la Ley General Para la Inclusión de las Personas con Discapacidad, reglamentaria del Artículo 1° de nuestra Carta Magna, en lo conducente a la promoción protección y aseguramiento del pleno ejercicio de los derechos humanos y libertades fundamentales de las personas con discapacidad, la que contempló, transitar de un modelo medico asistencial, a uno social de derechos, considerando como principios torales los de: </w:t>
      </w:r>
    </w:p>
    <w:p w14:paraId="0B766F67" w14:textId="77777777" w:rsidR="00ED2871" w:rsidRDefault="00ED2871" w:rsidP="004743A2">
      <w:pPr>
        <w:jc w:val="both"/>
        <w:rPr>
          <w:rFonts w:ascii="Abadi" w:hAnsi="Abadi"/>
          <w:sz w:val="21"/>
          <w:szCs w:val="21"/>
        </w:rPr>
      </w:pPr>
    </w:p>
    <w:p w14:paraId="631F945A" w14:textId="599C7CC9" w:rsidR="004743A2" w:rsidRDefault="004743A2" w:rsidP="00D87375">
      <w:pPr>
        <w:pStyle w:val="Prrafodelista"/>
        <w:numPr>
          <w:ilvl w:val="0"/>
          <w:numId w:val="13"/>
        </w:numPr>
        <w:spacing w:after="160" w:line="259" w:lineRule="auto"/>
        <w:ind w:left="1276"/>
        <w:contextualSpacing/>
        <w:jc w:val="both"/>
        <w:rPr>
          <w:rFonts w:ascii="Abadi" w:hAnsi="Abadi"/>
          <w:sz w:val="21"/>
          <w:szCs w:val="21"/>
        </w:rPr>
      </w:pPr>
      <w:r w:rsidRPr="00275D20">
        <w:rPr>
          <w:rFonts w:ascii="Abadi" w:hAnsi="Abadi"/>
          <w:sz w:val="21"/>
          <w:szCs w:val="21"/>
        </w:rPr>
        <w:t>La equidad;</w:t>
      </w:r>
    </w:p>
    <w:p w14:paraId="636C17F7" w14:textId="77777777" w:rsidR="00ED2871" w:rsidRPr="00275D20" w:rsidRDefault="00ED2871" w:rsidP="00ED2871">
      <w:pPr>
        <w:pStyle w:val="Prrafodelista"/>
        <w:spacing w:after="160" w:line="259" w:lineRule="auto"/>
        <w:ind w:left="1276"/>
        <w:contextualSpacing/>
        <w:jc w:val="both"/>
        <w:rPr>
          <w:rFonts w:ascii="Abadi" w:hAnsi="Abadi"/>
          <w:sz w:val="21"/>
          <w:szCs w:val="21"/>
        </w:rPr>
      </w:pPr>
    </w:p>
    <w:p w14:paraId="4D8B2FD0" w14:textId="44E03C9E" w:rsidR="004743A2" w:rsidRDefault="004743A2" w:rsidP="00D87375">
      <w:pPr>
        <w:pStyle w:val="Prrafodelista"/>
        <w:numPr>
          <w:ilvl w:val="0"/>
          <w:numId w:val="13"/>
        </w:numPr>
        <w:spacing w:after="160" w:line="259" w:lineRule="auto"/>
        <w:ind w:left="1276"/>
        <w:contextualSpacing/>
        <w:jc w:val="both"/>
        <w:rPr>
          <w:rFonts w:ascii="Abadi" w:hAnsi="Abadi"/>
          <w:sz w:val="21"/>
          <w:szCs w:val="21"/>
        </w:rPr>
      </w:pPr>
      <w:r w:rsidRPr="00275D20">
        <w:rPr>
          <w:rFonts w:ascii="Abadi" w:hAnsi="Abadi"/>
          <w:sz w:val="21"/>
          <w:szCs w:val="21"/>
        </w:rPr>
        <w:t xml:space="preserve">La Justicia Social; </w:t>
      </w:r>
    </w:p>
    <w:p w14:paraId="456D179A" w14:textId="77777777" w:rsidR="00ED2871" w:rsidRPr="00ED2871" w:rsidRDefault="00ED2871" w:rsidP="00ED2871">
      <w:pPr>
        <w:pStyle w:val="Prrafodelista"/>
        <w:rPr>
          <w:rFonts w:ascii="Abadi" w:hAnsi="Abadi"/>
          <w:sz w:val="21"/>
          <w:szCs w:val="21"/>
        </w:rPr>
      </w:pPr>
    </w:p>
    <w:p w14:paraId="6FB626B6" w14:textId="6E96799F" w:rsidR="004743A2" w:rsidRDefault="004743A2" w:rsidP="00D87375">
      <w:pPr>
        <w:pStyle w:val="Prrafodelista"/>
        <w:numPr>
          <w:ilvl w:val="0"/>
          <w:numId w:val="13"/>
        </w:numPr>
        <w:spacing w:after="160" w:line="259" w:lineRule="auto"/>
        <w:ind w:left="1276"/>
        <w:contextualSpacing/>
        <w:jc w:val="both"/>
        <w:rPr>
          <w:rFonts w:ascii="Abadi" w:hAnsi="Abadi"/>
          <w:sz w:val="21"/>
          <w:szCs w:val="21"/>
        </w:rPr>
      </w:pPr>
      <w:r w:rsidRPr="00275D20">
        <w:rPr>
          <w:rFonts w:ascii="Abadi" w:hAnsi="Abadi"/>
          <w:sz w:val="21"/>
          <w:szCs w:val="21"/>
        </w:rPr>
        <w:t xml:space="preserve">El respeto a la evolución de las facultades de los niños y las niñas con discapacidad y </w:t>
      </w:r>
      <w:r w:rsidRPr="00275D20">
        <w:rPr>
          <w:rFonts w:ascii="Abadi" w:hAnsi="Abadi"/>
          <w:sz w:val="21"/>
          <w:szCs w:val="21"/>
        </w:rPr>
        <w:lastRenderedPageBreak/>
        <w:t xml:space="preserve">de su derecho a preservar su identidad; </w:t>
      </w:r>
    </w:p>
    <w:p w14:paraId="1DC4C213" w14:textId="77777777" w:rsidR="00ED2871" w:rsidRPr="00275D20" w:rsidRDefault="00ED2871" w:rsidP="00ED2871">
      <w:pPr>
        <w:pStyle w:val="Prrafodelista"/>
        <w:spacing w:after="160" w:line="259" w:lineRule="auto"/>
        <w:ind w:left="1276"/>
        <w:contextualSpacing/>
        <w:jc w:val="both"/>
        <w:rPr>
          <w:rFonts w:ascii="Abadi" w:hAnsi="Abadi"/>
          <w:sz w:val="21"/>
          <w:szCs w:val="21"/>
        </w:rPr>
      </w:pPr>
    </w:p>
    <w:p w14:paraId="39F80064" w14:textId="20560961" w:rsidR="004743A2" w:rsidRDefault="004743A2" w:rsidP="00D87375">
      <w:pPr>
        <w:pStyle w:val="Prrafodelista"/>
        <w:numPr>
          <w:ilvl w:val="0"/>
          <w:numId w:val="13"/>
        </w:numPr>
        <w:spacing w:after="160" w:line="259" w:lineRule="auto"/>
        <w:ind w:left="1276"/>
        <w:contextualSpacing/>
        <w:jc w:val="both"/>
        <w:rPr>
          <w:rFonts w:ascii="Abadi" w:hAnsi="Abadi"/>
          <w:sz w:val="21"/>
          <w:szCs w:val="21"/>
        </w:rPr>
      </w:pPr>
      <w:r w:rsidRPr="00275D20">
        <w:rPr>
          <w:rFonts w:ascii="Abadi" w:hAnsi="Abadi"/>
          <w:sz w:val="21"/>
          <w:szCs w:val="21"/>
        </w:rPr>
        <w:t xml:space="preserve">El respeto a la Dignidad inherente, la autonomía individual, incluida la libertad de tomar las propias decisiones y la independencia de las personas; </w:t>
      </w:r>
    </w:p>
    <w:p w14:paraId="1E74B7AA" w14:textId="77777777" w:rsidR="00ED2871" w:rsidRPr="00ED2871" w:rsidRDefault="00ED2871" w:rsidP="00ED2871">
      <w:pPr>
        <w:pStyle w:val="Prrafodelista"/>
        <w:rPr>
          <w:rFonts w:ascii="Abadi" w:hAnsi="Abadi"/>
          <w:sz w:val="21"/>
          <w:szCs w:val="21"/>
        </w:rPr>
      </w:pPr>
    </w:p>
    <w:p w14:paraId="7A33C1EF" w14:textId="220FD78C" w:rsidR="004743A2" w:rsidRDefault="004743A2" w:rsidP="00D87375">
      <w:pPr>
        <w:pStyle w:val="Prrafodelista"/>
        <w:numPr>
          <w:ilvl w:val="0"/>
          <w:numId w:val="13"/>
        </w:numPr>
        <w:spacing w:after="160" w:line="259" w:lineRule="auto"/>
        <w:ind w:left="1276"/>
        <w:contextualSpacing/>
        <w:jc w:val="both"/>
        <w:rPr>
          <w:rFonts w:ascii="Abadi" w:hAnsi="Abadi"/>
          <w:sz w:val="21"/>
          <w:szCs w:val="21"/>
        </w:rPr>
      </w:pPr>
      <w:r w:rsidRPr="00275D20">
        <w:rPr>
          <w:rFonts w:ascii="Abadi" w:hAnsi="Abadi"/>
          <w:sz w:val="21"/>
          <w:szCs w:val="21"/>
        </w:rPr>
        <w:t xml:space="preserve">La participación e inclusión plenas y efectivas en la sociedad; </w:t>
      </w:r>
    </w:p>
    <w:p w14:paraId="54CCD46C" w14:textId="77777777" w:rsidR="00ED2871" w:rsidRPr="00275D20" w:rsidRDefault="00ED2871" w:rsidP="00ED2871">
      <w:pPr>
        <w:pStyle w:val="Prrafodelista"/>
        <w:spacing w:after="160" w:line="259" w:lineRule="auto"/>
        <w:ind w:left="1276"/>
        <w:contextualSpacing/>
        <w:jc w:val="both"/>
        <w:rPr>
          <w:rFonts w:ascii="Abadi" w:hAnsi="Abadi"/>
          <w:sz w:val="21"/>
          <w:szCs w:val="21"/>
        </w:rPr>
      </w:pPr>
    </w:p>
    <w:p w14:paraId="2EA3E436" w14:textId="41225737" w:rsidR="004743A2" w:rsidRDefault="004743A2" w:rsidP="00D87375">
      <w:pPr>
        <w:pStyle w:val="Prrafodelista"/>
        <w:numPr>
          <w:ilvl w:val="0"/>
          <w:numId w:val="13"/>
        </w:numPr>
        <w:spacing w:after="160" w:line="259" w:lineRule="auto"/>
        <w:ind w:left="1276"/>
        <w:contextualSpacing/>
        <w:jc w:val="both"/>
        <w:rPr>
          <w:rFonts w:ascii="Abadi" w:hAnsi="Abadi"/>
          <w:sz w:val="21"/>
          <w:szCs w:val="21"/>
        </w:rPr>
      </w:pPr>
      <w:r w:rsidRPr="00275D20">
        <w:rPr>
          <w:rFonts w:ascii="Abadi" w:hAnsi="Abadi"/>
          <w:sz w:val="21"/>
          <w:szCs w:val="21"/>
        </w:rPr>
        <w:t>El respeto por la diferencia y la aceptación de la discapacidad como parte de la diversidad y la condición humanas;</w:t>
      </w:r>
    </w:p>
    <w:p w14:paraId="7B42CA84" w14:textId="77777777" w:rsidR="00ED2871" w:rsidRPr="00ED2871" w:rsidRDefault="00ED2871" w:rsidP="00ED2871">
      <w:pPr>
        <w:pStyle w:val="Prrafodelista"/>
        <w:rPr>
          <w:rFonts w:ascii="Abadi" w:hAnsi="Abadi"/>
          <w:sz w:val="21"/>
          <w:szCs w:val="21"/>
        </w:rPr>
      </w:pPr>
    </w:p>
    <w:p w14:paraId="6076C528" w14:textId="3A97243B" w:rsidR="004743A2" w:rsidRDefault="004743A2" w:rsidP="00D87375">
      <w:pPr>
        <w:pStyle w:val="Prrafodelista"/>
        <w:numPr>
          <w:ilvl w:val="0"/>
          <w:numId w:val="13"/>
        </w:numPr>
        <w:spacing w:after="160" w:line="259" w:lineRule="auto"/>
        <w:ind w:left="1276"/>
        <w:contextualSpacing/>
        <w:jc w:val="both"/>
        <w:rPr>
          <w:rFonts w:ascii="Abadi" w:hAnsi="Abadi"/>
          <w:sz w:val="21"/>
          <w:szCs w:val="21"/>
        </w:rPr>
      </w:pPr>
      <w:r w:rsidRPr="00275D20">
        <w:rPr>
          <w:rFonts w:ascii="Abadi" w:hAnsi="Abadi"/>
          <w:sz w:val="21"/>
          <w:szCs w:val="21"/>
        </w:rPr>
        <w:t xml:space="preserve">La Accesibilidad; </w:t>
      </w:r>
    </w:p>
    <w:p w14:paraId="5355B443" w14:textId="77777777" w:rsidR="00ED2871" w:rsidRPr="00275D20" w:rsidRDefault="00ED2871" w:rsidP="00ED2871">
      <w:pPr>
        <w:pStyle w:val="Prrafodelista"/>
        <w:spacing w:after="160" w:line="259" w:lineRule="auto"/>
        <w:ind w:left="1276"/>
        <w:contextualSpacing/>
        <w:jc w:val="both"/>
        <w:rPr>
          <w:rFonts w:ascii="Abadi" w:hAnsi="Abadi"/>
          <w:sz w:val="21"/>
          <w:szCs w:val="21"/>
        </w:rPr>
      </w:pPr>
    </w:p>
    <w:p w14:paraId="47766BB1" w14:textId="71F3A09A" w:rsidR="004743A2" w:rsidRDefault="004743A2" w:rsidP="00D87375">
      <w:pPr>
        <w:pStyle w:val="Prrafodelista"/>
        <w:numPr>
          <w:ilvl w:val="0"/>
          <w:numId w:val="13"/>
        </w:numPr>
        <w:spacing w:after="160" w:line="259" w:lineRule="auto"/>
        <w:ind w:left="1276"/>
        <w:contextualSpacing/>
        <w:jc w:val="both"/>
        <w:rPr>
          <w:rFonts w:ascii="Abadi" w:hAnsi="Abadi"/>
          <w:sz w:val="21"/>
          <w:szCs w:val="21"/>
        </w:rPr>
      </w:pPr>
      <w:r w:rsidRPr="00275D20">
        <w:rPr>
          <w:rFonts w:ascii="Abadi" w:hAnsi="Abadi"/>
          <w:sz w:val="21"/>
          <w:szCs w:val="21"/>
        </w:rPr>
        <w:t xml:space="preserve">La no discriminación; </w:t>
      </w:r>
    </w:p>
    <w:p w14:paraId="2A652158" w14:textId="77777777" w:rsidR="00ED2871" w:rsidRPr="00275D20" w:rsidRDefault="00ED2871" w:rsidP="00ED2871">
      <w:pPr>
        <w:pStyle w:val="Prrafodelista"/>
        <w:spacing w:after="160" w:line="259" w:lineRule="auto"/>
        <w:ind w:left="1276"/>
        <w:contextualSpacing/>
        <w:jc w:val="both"/>
        <w:rPr>
          <w:rFonts w:ascii="Abadi" w:hAnsi="Abadi"/>
          <w:sz w:val="21"/>
          <w:szCs w:val="21"/>
        </w:rPr>
      </w:pPr>
    </w:p>
    <w:p w14:paraId="250E4F2D" w14:textId="04BCE7F1" w:rsidR="004743A2" w:rsidRDefault="004743A2" w:rsidP="00D87375">
      <w:pPr>
        <w:pStyle w:val="Prrafodelista"/>
        <w:numPr>
          <w:ilvl w:val="0"/>
          <w:numId w:val="13"/>
        </w:numPr>
        <w:spacing w:after="160" w:line="259" w:lineRule="auto"/>
        <w:ind w:left="1276"/>
        <w:contextualSpacing/>
        <w:jc w:val="both"/>
        <w:rPr>
          <w:rFonts w:ascii="Abadi" w:hAnsi="Abadi"/>
          <w:sz w:val="21"/>
          <w:szCs w:val="21"/>
        </w:rPr>
      </w:pPr>
      <w:r w:rsidRPr="00275D20">
        <w:rPr>
          <w:rFonts w:ascii="Abadi" w:hAnsi="Abadi"/>
          <w:sz w:val="21"/>
          <w:szCs w:val="21"/>
        </w:rPr>
        <w:t xml:space="preserve">La igualdad entre mujeres y hombres con discapacidad; y </w:t>
      </w:r>
    </w:p>
    <w:p w14:paraId="42644D73" w14:textId="77777777" w:rsidR="00ED2871" w:rsidRPr="00ED2871" w:rsidRDefault="00ED2871" w:rsidP="00ED2871">
      <w:pPr>
        <w:pStyle w:val="Prrafodelista"/>
        <w:rPr>
          <w:rFonts w:ascii="Abadi" w:hAnsi="Abadi"/>
          <w:sz w:val="21"/>
          <w:szCs w:val="21"/>
        </w:rPr>
      </w:pPr>
    </w:p>
    <w:p w14:paraId="31003E13" w14:textId="77777777" w:rsidR="004743A2" w:rsidRPr="00275D20" w:rsidRDefault="004743A2" w:rsidP="00D87375">
      <w:pPr>
        <w:pStyle w:val="Prrafodelista"/>
        <w:numPr>
          <w:ilvl w:val="0"/>
          <w:numId w:val="13"/>
        </w:numPr>
        <w:spacing w:after="160" w:line="259" w:lineRule="auto"/>
        <w:ind w:left="1276"/>
        <w:contextualSpacing/>
        <w:jc w:val="both"/>
        <w:rPr>
          <w:rFonts w:ascii="Abadi" w:hAnsi="Abadi"/>
          <w:sz w:val="21"/>
          <w:szCs w:val="21"/>
        </w:rPr>
      </w:pPr>
      <w:r w:rsidRPr="00275D20">
        <w:rPr>
          <w:rFonts w:ascii="Abadi" w:hAnsi="Abadi"/>
          <w:sz w:val="21"/>
          <w:szCs w:val="21"/>
        </w:rPr>
        <w:t xml:space="preserve">La Transversalidad. </w:t>
      </w:r>
    </w:p>
    <w:p w14:paraId="715A38BD" w14:textId="440649D8" w:rsidR="004743A2" w:rsidRDefault="004743A2" w:rsidP="004743A2">
      <w:pPr>
        <w:jc w:val="both"/>
        <w:rPr>
          <w:rFonts w:ascii="Abadi" w:hAnsi="Abadi"/>
          <w:sz w:val="21"/>
          <w:szCs w:val="21"/>
        </w:rPr>
      </w:pPr>
      <w:r w:rsidRPr="00D20612">
        <w:rPr>
          <w:rFonts w:ascii="Abadi" w:hAnsi="Abadi"/>
          <w:sz w:val="21"/>
          <w:szCs w:val="21"/>
        </w:rPr>
        <w:t xml:space="preserve">Y en el caso de nuestra entidad, en el año de 2012 se transitó de la abrogada Ley Para las Personas con Discapacidad, a la Ley de Inclusión Para las Personas con Discapacidad del Estado de Guanajuato, que a la par de la legislación general, marcaron un hito en la concepción sobre la atención y reconocimiento de los derechos fundamentales de este importante sector de la población. </w:t>
      </w:r>
    </w:p>
    <w:p w14:paraId="404BB118" w14:textId="77777777" w:rsidR="00ED2871" w:rsidRDefault="00ED2871" w:rsidP="004743A2">
      <w:pPr>
        <w:jc w:val="both"/>
        <w:rPr>
          <w:rFonts w:ascii="Abadi" w:hAnsi="Abadi"/>
          <w:sz w:val="21"/>
          <w:szCs w:val="21"/>
        </w:rPr>
      </w:pPr>
    </w:p>
    <w:p w14:paraId="2D3FA2B2" w14:textId="32D5C674" w:rsidR="004743A2" w:rsidRDefault="004743A2" w:rsidP="004743A2">
      <w:pPr>
        <w:jc w:val="both"/>
        <w:rPr>
          <w:rFonts w:ascii="Abadi" w:hAnsi="Abadi"/>
          <w:sz w:val="21"/>
          <w:szCs w:val="21"/>
        </w:rPr>
      </w:pPr>
      <w:r w:rsidRPr="00D20612">
        <w:rPr>
          <w:rFonts w:ascii="Abadi" w:hAnsi="Abadi"/>
          <w:sz w:val="21"/>
          <w:szCs w:val="21"/>
        </w:rPr>
        <w:t xml:space="preserve">Si bien es reconocible que, a nivel local se han realizado diversos esfuerzos institucionales, con el fin de procurar y proteger los derechos humanos de las personas con discapacidad, contemplando entre otras acciones, la creación del Instituto Guanajuatense para las Personas con Discapacidad (INGUDIS), organismo que brinda asistencia a este sector de la población, la realidad es que no son suficientes, debido a las complejidades y diversidad de ámbitos y dificultades que atraviesan las personas con discapacidad en nuestra sociedad, que requieren de una </w:t>
      </w:r>
      <w:r w:rsidRPr="00D20612">
        <w:rPr>
          <w:rFonts w:ascii="Abadi" w:hAnsi="Abadi"/>
          <w:sz w:val="21"/>
          <w:szCs w:val="21"/>
        </w:rPr>
        <w:t xml:space="preserve">política transversal que involucre de forma coordinada la intervención de todos los órdenes de gobierno en todas las áreas que sean de sus respectivas competencias, para que la política en la materia, se traduzca en acciones efectivas que impacten universal y positivamente la vida de las personas que poseen alguna condición de discapacidad y que generen un verdadero cambio social en la forma en que se procuran, protegen e impulsan sus derechos. </w:t>
      </w:r>
    </w:p>
    <w:p w14:paraId="4E2B16B9" w14:textId="77777777" w:rsidR="00ED2871" w:rsidRDefault="00ED2871" w:rsidP="004743A2">
      <w:pPr>
        <w:jc w:val="both"/>
        <w:rPr>
          <w:rFonts w:ascii="Abadi" w:hAnsi="Abadi"/>
          <w:sz w:val="21"/>
          <w:szCs w:val="21"/>
        </w:rPr>
      </w:pPr>
    </w:p>
    <w:p w14:paraId="7D516033" w14:textId="66139517" w:rsidR="004743A2" w:rsidRDefault="004743A2" w:rsidP="004743A2">
      <w:pPr>
        <w:jc w:val="both"/>
        <w:rPr>
          <w:rFonts w:ascii="Abadi" w:hAnsi="Abadi"/>
          <w:sz w:val="21"/>
          <w:szCs w:val="21"/>
        </w:rPr>
      </w:pPr>
      <w:r w:rsidRPr="00D20612">
        <w:rPr>
          <w:rFonts w:ascii="Abadi" w:hAnsi="Abadi"/>
          <w:sz w:val="21"/>
          <w:szCs w:val="21"/>
        </w:rPr>
        <w:t xml:space="preserve">Conforme a lo anterior, tanto la legislación general como la local, establecieron que, dentro del orden municipal, se deben observar los principios y derechos sobre los que se sustentan los citados ordenamientos, precisando en el artículo 3° de la Ley General, que su observancia corresponde, entre otras autoridades, a los Municipios, y en lo que respecta a la legislación local, el Articulo 5 precisa que son autoridades para la aplicación de esta Ley, en el ámbito de sus respectivas competencias, en el ámbito municipal, los Ayuntamientos y las Dependencias y Entidades de la Administración Municipal. </w:t>
      </w:r>
    </w:p>
    <w:p w14:paraId="184B840D" w14:textId="77777777" w:rsidR="00ED2871" w:rsidRDefault="00ED2871" w:rsidP="004743A2">
      <w:pPr>
        <w:jc w:val="both"/>
        <w:rPr>
          <w:rFonts w:ascii="Abadi" w:hAnsi="Abadi"/>
          <w:sz w:val="21"/>
          <w:szCs w:val="21"/>
        </w:rPr>
      </w:pPr>
    </w:p>
    <w:p w14:paraId="35E4870E" w14:textId="2415A165" w:rsidR="004743A2" w:rsidRDefault="004743A2" w:rsidP="004743A2">
      <w:pPr>
        <w:jc w:val="both"/>
        <w:rPr>
          <w:rFonts w:ascii="Abadi" w:hAnsi="Abadi"/>
          <w:sz w:val="21"/>
          <w:szCs w:val="21"/>
        </w:rPr>
      </w:pPr>
      <w:r w:rsidRPr="00D20612">
        <w:rPr>
          <w:rFonts w:ascii="Abadi" w:hAnsi="Abadi"/>
          <w:sz w:val="21"/>
          <w:szCs w:val="21"/>
        </w:rPr>
        <w:t xml:space="preserve">Los planteamientos antes referidos conducen a que las autoridades municipales deben tomar un papel activo en el diseño institucional que favorezca una política social que atienda de forma integral a las personas con discapacidad, situación que hasta el momento se ha realizado de forma diferenciada y aislada, pues en el caso de nuestra entidad, la política en torno a la atención de las personas con discapacidad en los municipios, en gran medida, se ha instrumentado por los sistemas DIF municipales, principalmente con la prestación de servicios de carácter médico asistencial, lo que ya no es acorde con la universalidad de políticas que deben implementarse en los distintos órdenes de gobierno para garantizar los derechos de las personas con discapacidad. </w:t>
      </w:r>
    </w:p>
    <w:p w14:paraId="6CDD5BC8" w14:textId="77777777" w:rsidR="00ED2871" w:rsidRDefault="00ED2871" w:rsidP="004743A2">
      <w:pPr>
        <w:jc w:val="both"/>
        <w:rPr>
          <w:rFonts w:ascii="Abadi" w:hAnsi="Abadi"/>
          <w:sz w:val="21"/>
          <w:szCs w:val="21"/>
        </w:rPr>
      </w:pPr>
    </w:p>
    <w:p w14:paraId="1B1DE7C0" w14:textId="0316FB6D" w:rsidR="004743A2" w:rsidRDefault="004743A2" w:rsidP="004743A2">
      <w:pPr>
        <w:jc w:val="both"/>
        <w:rPr>
          <w:rFonts w:ascii="Abadi" w:hAnsi="Abadi"/>
          <w:sz w:val="21"/>
          <w:szCs w:val="21"/>
        </w:rPr>
      </w:pPr>
      <w:r w:rsidRPr="00D20612">
        <w:rPr>
          <w:rFonts w:ascii="Abadi" w:hAnsi="Abadi"/>
          <w:sz w:val="21"/>
          <w:szCs w:val="21"/>
        </w:rPr>
        <w:t xml:space="preserve">No obstante, existen en Guanajuato algunos municipios que paralelo al modelo institucional que se ha establecido en el orden estatal con la creación del INGUDIS, han ido transitando a la creación de instituciones especializadas que brindan atención a este grupo poblacional, como ejemplos de lo anterior se encuentran los </w:t>
      </w:r>
      <w:r w:rsidRPr="00D20612">
        <w:rPr>
          <w:rFonts w:ascii="Abadi" w:hAnsi="Abadi"/>
          <w:sz w:val="21"/>
          <w:szCs w:val="21"/>
        </w:rPr>
        <w:lastRenderedPageBreak/>
        <w:t xml:space="preserve">municipios de Celaya y Salamanca que cuentan, respectivamente, con el Instituto Municipal de Celaya para la Inclusión y Atención de Personas con Discapacidad y el Instituto Salamantino para Personas con Discapacidad, mientras que municipios como los de León, Guanajuato e Irapuato, solo poseen unidades subordinadas a las Direcciones del DIF municipales, sin embargo, en la generalidad de estas instituciones, los servicios que principalmente se ofrecen, son de carácter medico asistencial, como ya se precisó. </w:t>
      </w:r>
    </w:p>
    <w:p w14:paraId="23B82A24" w14:textId="77777777" w:rsidR="00ED2871" w:rsidRDefault="00ED2871" w:rsidP="004743A2">
      <w:pPr>
        <w:jc w:val="both"/>
        <w:rPr>
          <w:rFonts w:ascii="Abadi" w:hAnsi="Abadi"/>
          <w:sz w:val="21"/>
          <w:szCs w:val="21"/>
        </w:rPr>
      </w:pPr>
    </w:p>
    <w:p w14:paraId="6550650C" w14:textId="6B355AA1" w:rsidR="004743A2" w:rsidRDefault="004743A2" w:rsidP="004743A2">
      <w:pPr>
        <w:jc w:val="both"/>
        <w:rPr>
          <w:rFonts w:ascii="Abadi" w:hAnsi="Abadi"/>
          <w:sz w:val="21"/>
          <w:szCs w:val="21"/>
        </w:rPr>
      </w:pPr>
      <w:r w:rsidRPr="00D20612">
        <w:rPr>
          <w:rFonts w:ascii="Abadi" w:hAnsi="Abadi"/>
          <w:sz w:val="21"/>
          <w:szCs w:val="21"/>
        </w:rPr>
        <w:t xml:space="preserve">Por lo anterior, es que resulta indispensable que se realicen mayores esfuerzos institucionales en éste orden de gobierno municipal, para que, las acciones y programas se generen no sólo desde una perspectiva de atención primaria, sino que, desde todo el aparato institucional se realicen acciones normativas y operativas que impregnen la conducción general de las administraciones municipales bajo un enfoque garantista de derechos, en especial cuando se trata de proteger los derechos de grupos o sectores que se encuentran en alguna situación de vulnerabilidad, como lo es el caso de las personas que tienen alguna discapacidad, para con ello, superar la gran variedad de dificultades que atraviesan. </w:t>
      </w:r>
    </w:p>
    <w:p w14:paraId="78E2C221" w14:textId="77777777" w:rsidR="00ED2871" w:rsidRDefault="00ED2871" w:rsidP="004743A2">
      <w:pPr>
        <w:jc w:val="both"/>
        <w:rPr>
          <w:rFonts w:ascii="Abadi" w:hAnsi="Abadi"/>
          <w:sz w:val="21"/>
          <w:szCs w:val="21"/>
        </w:rPr>
      </w:pPr>
    </w:p>
    <w:p w14:paraId="58417552" w14:textId="2E3E5EB4" w:rsidR="004743A2" w:rsidRDefault="004743A2" w:rsidP="004743A2">
      <w:pPr>
        <w:jc w:val="both"/>
        <w:rPr>
          <w:rFonts w:ascii="Abadi" w:hAnsi="Abadi"/>
          <w:sz w:val="21"/>
          <w:szCs w:val="21"/>
        </w:rPr>
      </w:pPr>
      <w:r w:rsidRPr="00D20612">
        <w:rPr>
          <w:rFonts w:ascii="Abadi" w:hAnsi="Abadi"/>
          <w:sz w:val="21"/>
          <w:szCs w:val="21"/>
        </w:rPr>
        <w:t xml:space="preserve">Si bien, se han realizado avances, principalmente normativos en materia de inclusión y respeto a los derechos humanos de las personas con discapacidad, la realidad, es que los mismos no se han concretizado en una reducción significativa sobre las brechas a las que se enfrentan las personas con discapacidad, pues estas continúan menguando su calidad de vida y el acceso a las oportunidades que, en condiciones de igualdad, tienen derecho, ya que la política en la materia se ha direccionado en brindar asistencia y servicios, principalmente en el ramo de la salud, mientras que, en rubros como el de transporte público, mejoramiento de la infraestructura urbana, supervisión en el acceso a servicios públicos y privados, acceso al campo laboral, entre muchos otros, aún enfrentan un gran rezago. </w:t>
      </w:r>
    </w:p>
    <w:p w14:paraId="29C3FCD4" w14:textId="77777777" w:rsidR="00ED2871" w:rsidRDefault="00ED2871" w:rsidP="004743A2">
      <w:pPr>
        <w:jc w:val="both"/>
        <w:rPr>
          <w:rFonts w:ascii="Abadi" w:hAnsi="Abadi"/>
          <w:sz w:val="21"/>
          <w:szCs w:val="21"/>
        </w:rPr>
      </w:pPr>
    </w:p>
    <w:p w14:paraId="623E9D35" w14:textId="5EC717E5" w:rsidR="004743A2" w:rsidRDefault="004743A2" w:rsidP="004743A2">
      <w:pPr>
        <w:jc w:val="both"/>
        <w:rPr>
          <w:rFonts w:ascii="Abadi" w:hAnsi="Abadi"/>
          <w:sz w:val="21"/>
          <w:szCs w:val="21"/>
        </w:rPr>
      </w:pPr>
      <w:r w:rsidRPr="00D20612">
        <w:rPr>
          <w:rFonts w:ascii="Abadi" w:hAnsi="Abadi"/>
          <w:sz w:val="21"/>
          <w:szCs w:val="21"/>
        </w:rPr>
        <w:t xml:space="preserve">Por ello, es menester que en las administraciones municipales se cuente con el debido acompañamiento edilicio y una </w:t>
      </w:r>
      <w:r w:rsidRPr="00D20612">
        <w:rPr>
          <w:rFonts w:ascii="Abadi" w:hAnsi="Abadi"/>
          <w:sz w:val="21"/>
          <w:szCs w:val="21"/>
        </w:rPr>
        <w:t xml:space="preserve">institución competente para atender a este segmento social, de manera que sus derechos se vean verdaderamente procurados y sus demandas y necesidades encuentren soluciones efectivas, pues dentro del ámbito gubernamental existen todavía barreras que no se han superado. </w:t>
      </w:r>
    </w:p>
    <w:p w14:paraId="16ECA5F4" w14:textId="77777777" w:rsidR="00ED2871" w:rsidRDefault="00ED2871" w:rsidP="004743A2">
      <w:pPr>
        <w:jc w:val="both"/>
        <w:rPr>
          <w:rFonts w:ascii="Abadi" w:hAnsi="Abadi"/>
          <w:sz w:val="21"/>
          <w:szCs w:val="21"/>
        </w:rPr>
      </w:pPr>
    </w:p>
    <w:p w14:paraId="1721F2F7" w14:textId="1DE6AC89" w:rsidR="004743A2" w:rsidRDefault="004743A2" w:rsidP="004743A2">
      <w:pPr>
        <w:jc w:val="both"/>
        <w:rPr>
          <w:rFonts w:ascii="Abadi" w:hAnsi="Abadi"/>
          <w:sz w:val="21"/>
          <w:szCs w:val="21"/>
        </w:rPr>
      </w:pPr>
      <w:r w:rsidRPr="00D20612">
        <w:rPr>
          <w:rFonts w:ascii="Abadi" w:hAnsi="Abadi"/>
          <w:sz w:val="21"/>
          <w:szCs w:val="21"/>
        </w:rPr>
        <w:t>Debido ello, desde la promulgación de la Ley de Inclusión a las Personas Con Discapacidad en el Estado de Guanajuato, se estableció como atribución del INGUDIS, el generar un diagnóstico anual que determinara la situación de las personas con Discapacidad en el Estado, así dicho instrumento, en su versión 2021, contempló dentro de su margen de estudio los siguientes indicadores</w:t>
      </w:r>
      <w:r w:rsidR="003C35D4">
        <w:rPr>
          <w:rStyle w:val="Refdenotaalpie"/>
          <w:rFonts w:ascii="Abadi" w:hAnsi="Abadi"/>
          <w:sz w:val="21"/>
          <w:szCs w:val="21"/>
        </w:rPr>
        <w:footnoteReference w:id="8"/>
      </w:r>
      <w:r w:rsidRPr="00D20612">
        <w:rPr>
          <w:rFonts w:ascii="Abadi" w:hAnsi="Abadi"/>
          <w:sz w:val="21"/>
          <w:szCs w:val="21"/>
        </w:rPr>
        <w:t>:</w:t>
      </w:r>
    </w:p>
    <w:p w14:paraId="1DA1E694" w14:textId="77777777" w:rsidR="00ED2871" w:rsidRDefault="00ED2871" w:rsidP="004743A2">
      <w:pPr>
        <w:jc w:val="both"/>
        <w:rPr>
          <w:rFonts w:ascii="Abadi" w:hAnsi="Abadi"/>
          <w:sz w:val="21"/>
          <w:szCs w:val="21"/>
        </w:rPr>
      </w:pPr>
    </w:p>
    <w:p w14:paraId="0C72B91D" w14:textId="67179022" w:rsidR="004743A2" w:rsidRDefault="004743A2" w:rsidP="00D87375">
      <w:pPr>
        <w:pStyle w:val="Prrafodelista"/>
        <w:numPr>
          <w:ilvl w:val="0"/>
          <w:numId w:val="14"/>
        </w:numPr>
        <w:spacing w:after="160" w:line="259" w:lineRule="auto"/>
        <w:contextualSpacing/>
        <w:jc w:val="both"/>
        <w:rPr>
          <w:rFonts w:ascii="Abadi" w:hAnsi="Abadi"/>
          <w:sz w:val="21"/>
          <w:szCs w:val="21"/>
        </w:rPr>
      </w:pPr>
      <w:r w:rsidRPr="000D50E3">
        <w:rPr>
          <w:rFonts w:ascii="Abadi" w:hAnsi="Abadi"/>
          <w:sz w:val="21"/>
          <w:szCs w:val="21"/>
        </w:rPr>
        <w:t xml:space="preserve">Porcentaje de la Incorporación del rasgo de discapacidad en personas beneficiarias de acciones y programas; </w:t>
      </w:r>
    </w:p>
    <w:p w14:paraId="0E01566D" w14:textId="77777777" w:rsidR="00ED2871" w:rsidRPr="000D50E3" w:rsidRDefault="00ED2871" w:rsidP="00ED2871">
      <w:pPr>
        <w:pStyle w:val="Prrafodelista"/>
        <w:spacing w:after="160" w:line="259" w:lineRule="auto"/>
        <w:ind w:left="720"/>
        <w:contextualSpacing/>
        <w:jc w:val="both"/>
        <w:rPr>
          <w:rFonts w:ascii="Abadi" w:hAnsi="Abadi"/>
          <w:sz w:val="21"/>
          <w:szCs w:val="21"/>
        </w:rPr>
      </w:pPr>
    </w:p>
    <w:p w14:paraId="283436AC" w14:textId="645D408E" w:rsidR="004743A2" w:rsidRDefault="004743A2" w:rsidP="00D87375">
      <w:pPr>
        <w:pStyle w:val="Prrafodelista"/>
        <w:numPr>
          <w:ilvl w:val="0"/>
          <w:numId w:val="14"/>
        </w:numPr>
        <w:spacing w:after="160" w:line="259" w:lineRule="auto"/>
        <w:contextualSpacing/>
        <w:jc w:val="both"/>
        <w:rPr>
          <w:rFonts w:ascii="Abadi" w:hAnsi="Abadi"/>
          <w:sz w:val="21"/>
          <w:szCs w:val="21"/>
        </w:rPr>
      </w:pPr>
      <w:r w:rsidRPr="000D50E3">
        <w:rPr>
          <w:rFonts w:ascii="Abadi" w:hAnsi="Abadi"/>
          <w:sz w:val="21"/>
          <w:szCs w:val="21"/>
        </w:rPr>
        <w:t xml:space="preserve">Porcentaje de Servidores públicos sensibilizados en materia de derechos de las personas con discapacidad; </w:t>
      </w:r>
    </w:p>
    <w:p w14:paraId="6CC9654D" w14:textId="77777777" w:rsidR="00ED2871" w:rsidRPr="00ED2871" w:rsidRDefault="00ED2871" w:rsidP="00ED2871">
      <w:pPr>
        <w:pStyle w:val="Prrafodelista"/>
        <w:rPr>
          <w:rFonts w:ascii="Abadi" w:hAnsi="Abadi"/>
          <w:sz w:val="21"/>
          <w:szCs w:val="21"/>
        </w:rPr>
      </w:pPr>
    </w:p>
    <w:p w14:paraId="688260D3" w14:textId="77777777" w:rsidR="00ED2871" w:rsidRPr="000D50E3" w:rsidRDefault="00ED2871" w:rsidP="00ED2871">
      <w:pPr>
        <w:pStyle w:val="Prrafodelista"/>
        <w:spacing w:after="160" w:line="259" w:lineRule="auto"/>
        <w:ind w:left="720"/>
        <w:contextualSpacing/>
        <w:jc w:val="both"/>
        <w:rPr>
          <w:rFonts w:ascii="Abadi" w:hAnsi="Abadi"/>
          <w:sz w:val="21"/>
          <w:szCs w:val="21"/>
        </w:rPr>
      </w:pPr>
    </w:p>
    <w:p w14:paraId="7622339B" w14:textId="02563E7C" w:rsidR="004743A2" w:rsidRDefault="004743A2" w:rsidP="00D87375">
      <w:pPr>
        <w:pStyle w:val="Prrafodelista"/>
        <w:numPr>
          <w:ilvl w:val="0"/>
          <w:numId w:val="14"/>
        </w:numPr>
        <w:spacing w:after="160" w:line="259" w:lineRule="auto"/>
        <w:contextualSpacing/>
        <w:jc w:val="both"/>
        <w:rPr>
          <w:rFonts w:ascii="Abadi" w:hAnsi="Abadi"/>
          <w:sz w:val="21"/>
          <w:szCs w:val="21"/>
        </w:rPr>
      </w:pPr>
      <w:r w:rsidRPr="000D50E3">
        <w:rPr>
          <w:rFonts w:ascii="Abadi" w:hAnsi="Abadi"/>
          <w:sz w:val="21"/>
          <w:szCs w:val="21"/>
        </w:rPr>
        <w:t xml:space="preserve">Porcentaje de armonización normativa de los Derechos Humanos de las personas con discapacidad; y </w:t>
      </w:r>
    </w:p>
    <w:p w14:paraId="41A7D651" w14:textId="77777777" w:rsidR="00ED2871" w:rsidRPr="000D50E3" w:rsidRDefault="00ED2871" w:rsidP="00ED2871">
      <w:pPr>
        <w:pStyle w:val="Prrafodelista"/>
        <w:spacing w:after="160" w:line="259" w:lineRule="auto"/>
        <w:ind w:left="720"/>
        <w:contextualSpacing/>
        <w:jc w:val="both"/>
        <w:rPr>
          <w:rFonts w:ascii="Abadi" w:hAnsi="Abadi"/>
          <w:sz w:val="21"/>
          <w:szCs w:val="21"/>
        </w:rPr>
      </w:pPr>
    </w:p>
    <w:p w14:paraId="1922BA52" w14:textId="77777777" w:rsidR="004743A2" w:rsidRPr="000D50E3" w:rsidRDefault="004743A2" w:rsidP="00D87375">
      <w:pPr>
        <w:pStyle w:val="Prrafodelista"/>
        <w:numPr>
          <w:ilvl w:val="0"/>
          <w:numId w:val="14"/>
        </w:numPr>
        <w:spacing w:after="160" w:line="259" w:lineRule="auto"/>
        <w:contextualSpacing/>
        <w:jc w:val="both"/>
        <w:rPr>
          <w:rFonts w:ascii="Abadi" w:hAnsi="Abadi"/>
          <w:sz w:val="21"/>
          <w:szCs w:val="21"/>
        </w:rPr>
      </w:pPr>
      <w:r w:rsidRPr="000D50E3">
        <w:rPr>
          <w:rFonts w:ascii="Abadi" w:hAnsi="Abadi"/>
          <w:sz w:val="21"/>
          <w:szCs w:val="21"/>
        </w:rPr>
        <w:t xml:space="preserve">Porcentaje de tratamientos para la reintegración de las personas con adicciones y personas con trastornos emotivos conductuales al ámbito social y laboral. </w:t>
      </w:r>
    </w:p>
    <w:p w14:paraId="64529CC0" w14:textId="77777777" w:rsidR="004743A2" w:rsidRDefault="004743A2" w:rsidP="004743A2">
      <w:pPr>
        <w:jc w:val="both"/>
        <w:rPr>
          <w:rFonts w:ascii="Abadi" w:hAnsi="Abadi"/>
          <w:sz w:val="21"/>
          <w:szCs w:val="21"/>
        </w:rPr>
      </w:pPr>
      <w:r w:rsidRPr="00D20612">
        <w:rPr>
          <w:rFonts w:ascii="Abadi" w:hAnsi="Abadi"/>
          <w:sz w:val="21"/>
          <w:szCs w:val="21"/>
        </w:rPr>
        <w:t xml:space="preserve">En tal sentido, dicho informe señala en su punto número 4, dentro de la Identificación/Definición de Problemas, lo siguiente: </w:t>
      </w:r>
    </w:p>
    <w:p w14:paraId="50545E18" w14:textId="5ED5AEE7" w:rsidR="004743A2" w:rsidRDefault="004743A2" w:rsidP="004743A2">
      <w:pPr>
        <w:jc w:val="both"/>
        <w:rPr>
          <w:rFonts w:ascii="Abadi" w:hAnsi="Abadi"/>
          <w:sz w:val="21"/>
          <w:szCs w:val="21"/>
        </w:rPr>
      </w:pPr>
      <w:r w:rsidRPr="00D20612">
        <w:rPr>
          <w:rFonts w:ascii="Abadi" w:hAnsi="Abadi"/>
          <w:sz w:val="21"/>
          <w:szCs w:val="21"/>
        </w:rPr>
        <w:t xml:space="preserve">1. Existe un impacto diferenciado y negativo de la intensidad de resultados a la política económica y su capacidad de reducción de la población en situación de pobreza entre la población con y sin discapacidad en el Estado de Guanajuato, del cual se </w:t>
      </w:r>
      <w:r w:rsidRPr="00D20612">
        <w:rPr>
          <w:rFonts w:ascii="Abadi" w:hAnsi="Abadi"/>
          <w:sz w:val="21"/>
          <w:szCs w:val="21"/>
        </w:rPr>
        <w:lastRenderedPageBreak/>
        <w:t>desprenden los siguientes puntos indicados en el árbol de problemas:</w:t>
      </w:r>
    </w:p>
    <w:p w14:paraId="4FAAB195" w14:textId="0E239A49" w:rsidR="004743A2" w:rsidRDefault="004743A2" w:rsidP="004743A2">
      <w:pPr>
        <w:ind w:left="284"/>
        <w:jc w:val="both"/>
        <w:rPr>
          <w:rFonts w:ascii="Abadi" w:hAnsi="Abadi"/>
          <w:sz w:val="21"/>
          <w:szCs w:val="21"/>
        </w:rPr>
      </w:pPr>
      <w:r w:rsidRPr="00D20612">
        <w:rPr>
          <w:rFonts w:ascii="Abadi" w:hAnsi="Abadi"/>
          <w:sz w:val="21"/>
          <w:szCs w:val="21"/>
        </w:rPr>
        <w:t xml:space="preserve"> a. Persiste un modelo institucional de la atención a la discapacidad concentrado en el modelo médico asistencial; </w:t>
      </w:r>
    </w:p>
    <w:p w14:paraId="626B8C6D" w14:textId="77777777" w:rsidR="004743A2" w:rsidRDefault="004743A2" w:rsidP="004743A2">
      <w:pPr>
        <w:ind w:left="284"/>
        <w:jc w:val="both"/>
        <w:rPr>
          <w:rFonts w:ascii="Abadi" w:hAnsi="Abadi"/>
          <w:sz w:val="21"/>
          <w:szCs w:val="21"/>
        </w:rPr>
      </w:pPr>
      <w:r w:rsidRPr="00D20612">
        <w:rPr>
          <w:rFonts w:ascii="Abadi" w:hAnsi="Abadi"/>
          <w:sz w:val="21"/>
          <w:szCs w:val="21"/>
        </w:rPr>
        <w:t xml:space="preserve">i. La Armonización del marco normativo derivado de la reforma constitucional en materia de derechos humanos incompleta; </w:t>
      </w:r>
    </w:p>
    <w:p w14:paraId="52F70FA2" w14:textId="13D76C02" w:rsidR="004743A2" w:rsidRDefault="004743A2" w:rsidP="004743A2">
      <w:pPr>
        <w:ind w:left="851"/>
        <w:jc w:val="both"/>
        <w:rPr>
          <w:rFonts w:ascii="Abadi" w:hAnsi="Abadi"/>
          <w:sz w:val="21"/>
          <w:szCs w:val="21"/>
        </w:rPr>
      </w:pPr>
      <w:r w:rsidRPr="00D20612">
        <w:rPr>
          <w:rFonts w:ascii="Abadi" w:hAnsi="Abadi"/>
          <w:sz w:val="21"/>
          <w:szCs w:val="21"/>
        </w:rPr>
        <w:t>1. Se carecen de marcos normativos de mayor precisión para el actuar de las entidades en materia de derechos humanos y discapacidad.</w:t>
      </w:r>
    </w:p>
    <w:p w14:paraId="6B1F921D" w14:textId="09E03C1A" w:rsidR="004743A2" w:rsidRDefault="004743A2" w:rsidP="004743A2">
      <w:pPr>
        <w:ind w:left="284"/>
        <w:jc w:val="both"/>
        <w:rPr>
          <w:rFonts w:ascii="Abadi" w:hAnsi="Abadi"/>
          <w:sz w:val="21"/>
          <w:szCs w:val="21"/>
        </w:rPr>
      </w:pPr>
      <w:r w:rsidRPr="00D20612">
        <w:rPr>
          <w:rFonts w:ascii="Abadi" w:hAnsi="Abadi"/>
          <w:sz w:val="21"/>
          <w:szCs w:val="21"/>
        </w:rPr>
        <w:t xml:space="preserve"> ii. La ciudadanía desconoce cuáles son las implicaciones de la transición del modelo médico asistencial al modelo social de derechos humanos de la discapacidad. </w:t>
      </w:r>
    </w:p>
    <w:p w14:paraId="353561B1" w14:textId="4D1FFEA5" w:rsidR="004743A2" w:rsidRDefault="004743A2" w:rsidP="004743A2">
      <w:pPr>
        <w:jc w:val="both"/>
        <w:rPr>
          <w:rFonts w:ascii="Abadi" w:hAnsi="Abadi"/>
          <w:sz w:val="21"/>
          <w:szCs w:val="21"/>
        </w:rPr>
      </w:pPr>
      <w:r w:rsidRPr="00D20612">
        <w:rPr>
          <w:rFonts w:ascii="Abadi" w:hAnsi="Abadi"/>
          <w:sz w:val="21"/>
          <w:szCs w:val="21"/>
        </w:rPr>
        <w:t xml:space="preserve">b. Las Autoridades en el Estado de Guanajuato no asumen en el ámbito de su competencia la atención a la discapacidad entendida desde el modelo social: </w:t>
      </w:r>
    </w:p>
    <w:p w14:paraId="5BF18037" w14:textId="77777777" w:rsidR="004743A2" w:rsidRDefault="004743A2" w:rsidP="004743A2">
      <w:pPr>
        <w:ind w:left="426"/>
        <w:jc w:val="both"/>
        <w:rPr>
          <w:rFonts w:ascii="Abadi" w:hAnsi="Abadi"/>
          <w:sz w:val="21"/>
          <w:szCs w:val="21"/>
        </w:rPr>
      </w:pPr>
      <w:r w:rsidRPr="00D20612">
        <w:rPr>
          <w:rFonts w:ascii="Abadi" w:hAnsi="Abadi"/>
          <w:sz w:val="21"/>
          <w:szCs w:val="21"/>
        </w:rPr>
        <w:t xml:space="preserve">i. El funcionariado público desconoce las implicaciones del cambio de modelo médico asistencial al modelo social y de derechos humanos de la discapacidad; </w:t>
      </w:r>
    </w:p>
    <w:p w14:paraId="5AD0B1AB" w14:textId="7F9AD871" w:rsidR="004743A2" w:rsidRDefault="004743A2" w:rsidP="004743A2">
      <w:pPr>
        <w:ind w:left="426"/>
        <w:jc w:val="both"/>
        <w:rPr>
          <w:rFonts w:ascii="Abadi" w:hAnsi="Abadi"/>
          <w:sz w:val="21"/>
          <w:szCs w:val="21"/>
        </w:rPr>
      </w:pPr>
      <w:r w:rsidRPr="00D20612">
        <w:rPr>
          <w:rFonts w:ascii="Abadi" w:hAnsi="Abadi"/>
          <w:sz w:val="21"/>
          <w:szCs w:val="21"/>
        </w:rPr>
        <w:t xml:space="preserve">ii. Los actos de la autoridad no identifican actos que permitan visualizar los avances en materia de atención a los derechos humanos de las personas con discapacidad. </w:t>
      </w:r>
    </w:p>
    <w:p w14:paraId="133CD859" w14:textId="37648972" w:rsidR="004743A2" w:rsidRDefault="004743A2" w:rsidP="004743A2">
      <w:pPr>
        <w:jc w:val="both"/>
        <w:rPr>
          <w:rFonts w:ascii="Abadi" w:hAnsi="Abadi"/>
          <w:sz w:val="21"/>
          <w:szCs w:val="21"/>
        </w:rPr>
      </w:pPr>
      <w:r w:rsidRPr="00D20612">
        <w:rPr>
          <w:rFonts w:ascii="Abadi" w:hAnsi="Abadi"/>
          <w:sz w:val="21"/>
          <w:szCs w:val="21"/>
        </w:rPr>
        <w:t xml:space="preserve">c. En la conceptualización de las políticas públicas persiste una idea homogénea de la discapacidad la cual es contraria a las manifestaciones heterogéneas; </w:t>
      </w:r>
    </w:p>
    <w:p w14:paraId="20447F0A" w14:textId="36BC0248" w:rsidR="004743A2" w:rsidRPr="006F482F" w:rsidRDefault="004743A2" w:rsidP="00D87375">
      <w:pPr>
        <w:pStyle w:val="Prrafodelista"/>
        <w:numPr>
          <w:ilvl w:val="0"/>
          <w:numId w:val="24"/>
        </w:numPr>
        <w:jc w:val="both"/>
        <w:rPr>
          <w:rFonts w:ascii="Abadi" w:hAnsi="Abadi"/>
          <w:sz w:val="21"/>
          <w:szCs w:val="21"/>
        </w:rPr>
      </w:pPr>
      <w:r w:rsidRPr="006F482F">
        <w:rPr>
          <w:rFonts w:ascii="Abadi" w:hAnsi="Abadi"/>
          <w:sz w:val="21"/>
          <w:szCs w:val="21"/>
        </w:rPr>
        <w:t xml:space="preserve">Personas con discapacidad sin acceso a oportunidades de una vida digna durante todo su ciclo de vida, particularmente aquellas, que por su condición requieren de apoyos de mayor intensidad; </w:t>
      </w:r>
    </w:p>
    <w:p w14:paraId="7ECA58A7" w14:textId="77777777" w:rsidR="004743A2" w:rsidRDefault="004743A2" w:rsidP="004743A2">
      <w:pPr>
        <w:jc w:val="both"/>
        <w:rPr>
          <w:rFonts w:ascii="Abadi" w:hAnsi="Abadi"/>
          <w:sz w:val="21"/>
          <w:szCs w:val="21"/>
        </w:rPr>
      </w:pPr>
      <w:r w:rsidRPr="00D20612">
        <w:rPr>
          <w:rFonts w:ascii="Abadi" w:hAnsi="Abadi"/>
          <w:sz w:val="21"/>
          <w:szCs w:val="21"/>
        </w:rPr>
        <w:t xml:space="preserve">d. Persisten barreras de carácter estructural, las cuales impiden la plena y efectiva participación de las personas con discapacidad en la sociedad. </w:t>
      </w:r>
    </w:p>
    <w:p w14:paraId="33B7FD73" w14:textId="29398351" w:rsidR="004743A2" w:rsidRDefault="004743A2" w:rsidP="004743A2">
      <w:pPr>
        <w:jc w:val="both"/>
        <w:rPr>
          <w:rFonts w:ascii="Abadi" w:hAnsi="Abadi"/>
          <w:sz w:val="21"/>
          <w:szCs w:val="21"/>
        </w:rPr>
      </w:pPr>
      <w:r w:rsidRPr="00D20612">
        <w:rPr>
          <w:rFonts w:ascii="Abadi" w:hAnsi="Abadi"/>
          <w:sz w:val="21"/>
          <w:szCs w:val="21"/>
        </w:rPr>
        <w:t xml:space="preserve">Es decir, desde un panorama general, se puede señalar que en Guanajuato, aún existen grandes barreras gubernamentales, que se derivan de la falta de sensibilización, capacitación y actualización de las autoridades con respecto a la atención de las personas con discapacidad y el acceso de sus derechos, situación que se agrava por la falta en el avance normativo en la </w:t>
      </w:r>
      <w:r w:rsidRPr="00D20612">
        <w:rPr>
          <w:rFonts w:ascii="Abadi" w:hAnsi="Abadi"/>
          <w:sz w:val="21"/>
          <w:szCs w:val="21"/>
        </w:rPr>
        <w:t xml:space="preserve">materia, que no ha reflejado el modelo constitucional que se estableció desde el año 2011 con la Reforma Constitucional, reforzado por la expedición de nuestra legislación local. </w:t>
      </w:r>
    </w:p>
    <w:p w14:paraId="1E6F71A6" w14:textId="77777777" w:rsidR="00FF2471" w:rsidRDefault="00FF2471" w:rsidP="004743A2">
      <w:pPr>
        <w:jc w:val="both"/>
        <w:rPr>
          <w:rFonts w:ascii="Abadi" w:hAnsi="Abadi"/>
          <w:sz w:val="21"/>
          <w:szCs w:val="21"/>
        </w:rPr>
      </w:pPr>
    </w:p>
    <w:p w14:paraId="3482E524" w14:textId="3467C220" w:rsidR="004743A2" w:rsidRDefault="004743A2" w:rsidP="004743A2">
      <w:pPr>
        <w:jc w:val="both"/>
        <w:rPr>
          <w:rFonts w:ascii="Abadi" w:hAnsi="Abadi"/>
          <w:sz w:val="21"/>
          <w:szCs w:val="21"/>
        </w:rPr>
      </w:pPr>
      <w:r w:rsidRPr="00D20612">
        <w:rPr>
          <w:rFonts w:ascii="Abadi" w:hAnsi="Abadi"/>
          <w:sz w:val="21"/>
          <w:szCs w:val="21"/>
        </w:rPr>
        <w:t xml:space="preserve">Así, conforme a lo anterior, consideramos, resulta pertinente pronunciarnos por una acción legislativa que establezca en la Ley Orgánica Municipal para el Estado de Guanajuato, que en el orden municipal, se creen la respectiva Comisión en los Ayuntamientos y una Dependencia especializada en el ramo para la atención integral de la política en materia de inclusión para las personas con discapacidad que, de forma específica y sistemática coadyuve con las demás dependencias al cumplimiento de los objetivos constitucionales y convencionales en la materia, para que, la atención de las personas con discapacidad no solo se traduzca en servicios de atención médica, la entrega de apoyos o certificados, sino en la transformación verdaderamente efectiva, de la política municipal, que privilegie el acceso, reconocimiento y procuración de los derechos humanos de las personas con discapacidad. </w:t>
      </w:r>
    </w:p>
    <w:p w14:paraId="0B8F10C8" w14:textId="77777777" w:rsidR="00FF2471" w:rsidRDefault="00FF2471" w:rsidP="004743A2">
      <w:pPr>
        <w:jc w:val="both"/>
        <w:rPr>
          <w:rFonts w:ascii="Abadi" w:hAnsi="Abadi"/>
          <w:sz w:val="21"/>
          <w:szCs w:val="21"/>
        </w:rPr>
      </w:pPr>
    </w:p>
    <w:p w14:paraId="1C9D710B" w14:textId="16850DAF" w:rsidR="004743A2" w:rsidRDefault="004743A2" w:rsidP="004743A2">
      <w:pPr>
        <w:jc w:val="both"/>
        <w:rPr>
          <w:rFonts w:ascii="Abadi" w:hAnsi="Abadi"/>
          <w:sz w:val="21"/>
          <w:szCs w:val="21"/>
        </w:rPr>
      </w:pPr>
      <w:r w:rsidRPr="00D20612">
        <w:rPr>
          <w:rFonts w:ascii="Abadi" w:hAnsi="Abadi"/>
          <w:sz w:val="21"/>
          <w:szCs w:val="21"/>
        </w:rPr>
        <w:t xml:space="preserve">En tal tesitura, debe contemplarse que incorporar las figuras mencionadas dentro de la estructura en la integración de las comisiones de los Ayuntamientos, así como la creación de una dependencia especializada, no trastoca la autonomía municipal, pues dentro de la operación de la administración ya se contempla con áreas que de forma diferenciada implementan servicios y programas en atención a este sector específico, pero que carecen, de las herramientas y acompañamiento suficientes para trascender de un modelo ya superado, por uno que atienda íntegramente las demandas y necesidades de las personas con discapacidad, lo que más que una simple adecuación orgánica y normativa responde más al cumplimiento de un mandato Constitucional de Derechos Humanos. </w:t>
      </w:r>
    </w:p>
    <w:p w14:paraId="096AB590" w14:textId="77777777" w:rsidR="00DB1B86" w:rsidRDefault="00DB1B86" w:rsidP="004743A2">
      <w:pPr>
        <w:jc w:val="both"/>
        <w:rPr>
          <w:rFonts w:ascii="Abadi" w:hAnsi="Abadi"/>
          <w:sz w:val="21"/>
          <w:szCs w:val="21"/>
        </w:rPr>
      </w:pPr>
    </w:p>
    <w:p w14:paraId="5F067A1A" w14:textId="578E4082" w:rsidR="004743A2" w:rsidRDefault="004743A2" w:rsidP="004743A2">
      <w:pPr>
        <w:jc w:val="both"/>
        <w:rPr>
          <w:rFonts w:ascii="Abadi" w:hAnsi="Abadi"/>
          <w:sz w:val="21"/>
          <w:szCs w:val="21"/>
        </w:rPr>
      </w:pPr>
      <w:r w:rsidRPr="00D20612">
        <w:rPr>
          <w:rFonts w:ascii="Abadi" w:hAnsi="Abadi"/>
          <w:sz w:val="21"/>
          <w:szCs w:val="21"/>
        </w:rPr>
        <w:t xml:space="preserve">Adicionalmente, sería importante que en la integración de la Dependencia Municipal se contemplara dentro de su estructura que, preferiblemente los cargos fueran ocupados por personal con alguna discapacidad, a fin de privilegiar una perspectiva que </w:t>
      </w:r>
      <w:r w:rsidRPr="00D20612">
        <w:rPr>
          <w:rFonts w:ascii="Abadi" w:hAnsi="Abadi"/>
          <w:sz w:val="21"/>
          <w:szCs w:val="21"/>
        </w:rPr>
        <w:lastRenderedPageBreak/>
        <w:t xml:space="preserve">enriquezca las acciones y programas a realizar, impulsados desde la visión de quienes serán los destinatarios de la política pública. </w:t>
      </w:r>
    </w:p>
    <w:p w14:paraId="074DAC99" w14:textId="77777777" w:rsidR="00FF2471" w:rsidRDefault="00FF2471" w:rsidP="004743A2">
      <w:pPr>
        <w:jc w:val="both"/>
        <w:rPr>
          <w:rFonts w:ascii="Abadi" w:hAnsi="Abadi"/>
          <w:sz w:val="21"/>
          <w:szCs w:val="21"/>
        </w:rPr>
      </w:pPr>
    </w:p>
    <w:p w14:paraId="16871FC0" w14:textId="5D35692E" w:rsidR="004743A2" w:rsidRDefault="004743A2" w:rsidP="004743A2">
      <w:pPr>
        <w:jc w:val="both"/>
        <w:rPr>
          <w:rFonts w:ascii="Abadi" w:hAnsi="Abadi"/>
          <w:sz w:val="21"/>
          <w:szCs w:val="21"/>
        </w:rPr>
      </w:pPr>
      <w:r w:rsidRPr="00D20612">
        <w:rPr>
          <w:rFonts w:ascii="Abadi" w:hAnsi="Abadi"/>
          <w:sz w:val="21"/>
          <w:szCs w:val="21"/>
        </w:rPr>
        <w:t xml:space="preserve">Por último, pero no menos importante, debe conferirse el hecho de que la discapacidad no es una condición de la que nadie estamos exentos, pues la misma puede originarse, por el simple transcurso del tiempo, la prevalencia de ciertas circunstancias en razón de la edad o el sexo, la predisposición a determinados factores, condiciones ambientales o por simple dinámica social, en razón de ello es que, fortalecer la política en la materia más que una deuda social, es una inversión a futuro por y para todas y todos los guanajuatenses. </w:t>
      </w:r>
    </w:p>
    <w:p w14:paraId="6510FB86" w14:textId="77777777" w:rsidR="00FF2471" w:rsidRDefault="00FF2471" w:rsidP="004743A2">
      <w:pPr>
        <w:jc w:val="both"/>
        <w:rPr>
          <w:rFonts w:ascii="Abadi" w:hAnsi="Abadi"/>
          <w:sz w:val="21"/>
          <w:szCs w:val="21"/>
        </w:rPr>
      </w:pPr>
    </w:p>
    <w:p w14:paraId="58D9B63B" w14:textId="0A838341" w:rsidR="004743A2" w:rsidRDefault="004743A2" w:rsidP="004743A2">
      <w:pPr>
        <w:jc w:val="both"/>
        <w:rPr>
          <w:rFonts w:ascii="Abadi" w:hAnsi="Abadi"/>
          <w:sz w:val="21"/>
          <w:szCs w:val="21"/>
        </w:rPr>
      </w:pPr>
      <w:r w:rsidRPr="00D20612">
        <w:rPr>
          <w:rFonts w:ascii="Abadi" w:hAnsi="Abadi"/>
          <w:sz w:val="21"/>
          <w:szCs w:val="21"/>
        </w:rPr>
        <w:t xml:space="preserve">De acuerdo con los argumentos aquí expuestos, resulta indispensable realizar las adecuaciones pertinentes a la Ley Orgánica Municipal para establecer en el orden municipal, la creación de una Comisión en los Ayuntamientos y una Dependencia de Atención a las Personas con Discapacidad, con el fin de impulsar en este orden de gobierno, una política integral en la materia que atienda efectiva y universalmente a este sector. </w:t>
      </w:r>
    </w:p>
    <w:p w14:paraId="724F09BC" w14:textId="77777777" w:rsidR="00FF2471" w:rsidRDefault="00FF2471" w:rsidP="004743A2">
      <w:pPr>
        <w:jc w:val="both"/>
        <w:rPr>
          <w:rFonts w:ascii="Abadi" w:hAnsi="Abadi"/>
          <w:sz w:val="21"/>
          <w:szCs w:val="21"/>
        </w:rPr>
      </w:pPr>
    </w:p>
    <w:p w14:paraId="3330D917" w14:textId="77777777" w:rsidR="004743A2" w:rsidRPr="00D20612" w:rsidRDefault="004743A2" w:rsidP="004743A2">
      <w:pPr>
        <w:jc w:val="both"/>
        <w:rPr>
          <w:rFonts w:ascii="Abadi" w:hAnsi="Abadi"/>
          <w:sz w:val="21"/>
          <w:szCs w:val="21"/>
        </w:rPr>
      </w:pPr>
      <w:r w:rsidRPr="00D20612">
        <w:rPr>
          <w:rFonts w:ascii="Abadi" w:hAnsi="Abadi"/>
          <w:sz w:val="21"/>
          <w:szCs w:val="21"/>
        </w:rPr>
        <w:t>Con el propósito de facilitar el estudio de la propuesta que se somete a consideración, se presenta el siguiente cuadro comparativo:</w:t>
      </w:r>
    </w:p>
    <w:p w14:paraId="74051128" w14:textId="77777777" w:rsidR="004743A2" w:rsidRPr="00D20612" w:rsidRDefault="004743A2" w:rsidP="004743A2">
      <w:pPr>
        <w:jc w:val="both"/>
        <w:rPr>
          <w:rFonts w:ascii="Abadi" w:hAnsi="Abadi"/>
          <w:sz w:val="21"/>
          <w:szCs w:val="21"/>
        </w:rPr>
      </w:pPr>
    </w:p>
    <w:tbl>
      <w:tblPr>
        <w:tblStyle w:val="Tablaconcuadrcula"/>
        <w:tblW w:w="0" w:type="auto"/>
        <w:tblLook w:val="04A0" w:firstRow="1" w:lastRow="0" w:firstColumn="1" w:lastColumn="0" w:noHBand="0" w:noVBand="1"/>
      </w:tblPr>
      <w:tblGrid>
        <w:gridCol w:w="1975"/>
        <w:gridCol w:w="2281"/>
      </w:tblGrid>
      <w:tr w:rsidR="004743A2" w:rsidRPr="00D20612" w14:paraId="46CF0288" w14:textId="77777777" w:rsidTr="0010751F">
        <w:tc>
          <w:tcPr>
            <w:tcW w:w="8828" w:type="dxa"/>
            <w:gridSpan w:val="2"/>
          </w:tcPr>
          <w:p w14:paraId="01702884" w14:textId="77777777" w:rsidR="004743A2" w:rsidRPr="00D20612" w:rsidRDefault="004743A2" w:rsidP="0010751F">
            <w:pPr>
              <w:jc w:val="center"/>
              <w:rPr>
                <w:rFonts w:ascii="Abadi" w:hAnsi="Abadi"/>
                <w:b/>
                <w:bCs/>
                <w:sz w:val="21"/>
                <w:szCs w:val="21"/>
              </w:rPr>
            </w:pPr>
            <w:r w:rsidRPr="00D20612">
              <w:rPr>
                <w:rFonts w:ascii="Abadi" w:hAnsi="Abadi"/>
                <w:b/>
                <w:bCs/>
                <w:sz w:val="21"/>
                <w:szCs w:val="21"/>
              </w:rPr>
              <w:t>COMPARATIVO</w:t>
            </w:r>
          </w:p>
        </w:tc>
      </w:tr>
      <w:tr w:rsidR="004743A2" w:rsidRPr="00D20612" w14:paraId="48B44687" w14:textId="77777777" w:rsidTr="0010751F">
        <w:tc>
          <w:tcPr>
            <w:tcW w:w="4414" w:type="dxa"/>
          </w:tcPr>
          <w:p w14:paraId="0EA0E630" w14:textId="77777777" w:rsidR="004743A2" w:rsidRPr="00D20612" w:rsidRDefault="004743A2" w:rsidP="0010751F">
            <w:pPr>
              <w:jc w:val="both"/>
              <w:rPr>
                <w:rFonts w:ascii="Abadi" w:hAnsi="Abadi"/>
                <w:b/>
                <w:bCs/>
                <w:sz w:val="21"/>
                <w:szCs w:val="21"/>
              </w:rPr>
            </w:pPr>
            <w:r w:rsidRPr="00D20612">
              <w:rPr>
                <w:rFonts w:ascii="Abadi" w:hAnsi="Abadi"/>
                <w:b/>
                <w:bCs/>
                <w:sz w:val="21"/>
                <w:szCs w:val="21"/>
              </w:rPr>
              <w:t>Texto Vigente</w:t>
            </w:r>
          </w:p>
        </w:tc>
        <w:tc>
          <w:tcPr>
            <w:tcW w:w="4414" w:type="dxa"/>
          </w:tcPr>
          <w:p w14:paraId="4DAB8904" w14:textId="77777777" w:rsidR="004743A2" w:rsidRPr="00D20612" w:rsidRDefault="004743A2" w:rsidP="0010751F">
            <w:pPr>
              <w:jc w:val="both"/>
              <w:rPr>
                <w:rFonts w:ascii="Abadi" w:hAnsi="Abadi"/>
                <w:b/>
                <w:bCs/>
                <w:sz w:val="21"/>
                <w:szCs w:val="21"/>
              </w:rPr>
            </w:pPr>
            <w:r w:rsidRPr="00D20612">
              <w:rPr>
                <w:rFonts w:ascii="Abadi" w:hAnsi="Abadi"/>
                <w:b/>
                <w:bCs/>
                <w:sz w:val="21"/>
                <w:szCs w:val="21"/>
              </w:rPr>
              <w:t>Texto propuesto.</w:t>
            </w:r>
          </w:p>
        </w:tc>
      </w:tr>
      <w:tr w:rsidR="004743A2" w:rsidRPr="00D20612" w14:paraId="65E959EF" w14:textId="77777777" w:rsidTr="0010751F">
        <w:tc>
          <w:tcPr>
            <w:tcW w:w="4414" w:type="dxa"/>
          </w:tcPr>
          <w:p w14:paraId="47028E59" w14:textId="77777777" w:rsidR="004743A2" w:rsidRPr="00B35C05" w:rsidRDefault="004743A2" w:rsidP="0010751F">
            <w:pPr>
              <w:jc w:val="right"/>
              <w:rPr>
                <w:rFonts w:ascii="Abadi" w:hAnsi="Abadi"/>
                <w:i/>
                <w:iCs/>
                <w:sz w:val="21"/>
                <w:szCs w:val="21"/>
              </w:rPr>
            </w:pPr>
            <w:r w:rsidRPr="00B35C05">
              <w:rPr>
                <w:rFonts w:ascii="Abadi" w:hAnsi="Abadi"/>
                <w:b/>
                <w:bCs/>
                <w:i/>
                <w:iCs/>
                <w:sz w:val="21"/>
                <w:szCs w:val="21"/>
              </w:rPr>
              <w:t>Comisiones Ordinarias</w:t>
            </w:r>
            <w:r w:rsidRPr="00B35C05">
              <w:rPr>
                <w:rFonts w:ascii="Abadi" w:hAnsi="Abadi"/>
                <w:i/>
                <w:iCs/>
                <w:sz w:val="21"/>
                <w:szCs w:val="21"/>
              </w:rPr>
              <w:t xml:space="preserve"> </w:t>
            </w:r>
          </w:p>
          <w:p w14:paraId="47AB5D99" w14:textId="77777777" w:rsidR="00D87375" w:rsidRDefault="00D87375" w:rsidP="0010751F">
            <w:pPr>
              <w:jc w:val="both"/>
              <w:rPr>
                <w:rFonts w:ascii="Abadi" w:hAnsi="Abadi"/>
                <w:b/>
                <w:bCs/>
                <w:i/>
                <w:iCs/>
                <w:sz w:val="21"/>
                <w:szCs w:val="21"/>
              </w:rPr>
            </w:pPr>
          </w:p>
          <w:p w14:paraId="481BB5FD" w14:textId="22C055E1" w:rsidR="004743A2" w:rsidRPr="00B35C05" w:rsidRDefault="004743A2" w:rsidP="0010751F">
            <w:pPr>
              <w:jc w:val="both"/>
              <w:rPr>
                <w:rFonts w:ascii="Abadi" w:hAnsi="Abadi"/>
                <w:i/>
                <w:iCs/>
                <w:sz w:val="21"/>
                <w:szCs w:val="21"/>
              </w:rPr>
            </w:pPr>
            <w:r w:rsidRPr="00B35C05">
              <w:rPr>
                <w:rFonts w:ascii="Abadi" w:hAnsi="Abadi"/>
                <w:b/>
                <w:bCs/>
                <w:i/>
                <w:iCs/>
                <w:sz w:val="21"/>
                <w:szCs w:val="21"/>
              </w:rPr>
              <w:t>Artículo 83.</w:t>
            </w:r>
            <w:r w:rsidRPr="00B35C05">
              <w:rPr>
                <w:rFonts w:ascii="Abadi" w:hAnsi="Abadi"/>
                <w:i/>
                <w:iCs/>
                <w:sz w:val="21"/>
                <w:szCs w:val="21"/>
              </w:rPr>
              <w:t xml:space="preserve"> El Ayuntamiento establecerá cuando menos las siguientes comisiones: </w:t>
            </w:r>
          </w:p>
          <w:p w14:paraId="6A217397" w14:textId="77777777" w:rsidR="004743A2" w:rsidRPr="00B35C05" w:rsidRDefault="004743A2" w:rsidP="0010751F">
            <w:pPr>
              <w:jc w:val="both"/>
              <w:rPr>
                <w:rFonts w:ascii="Abadi" w:hAnsi="Abadi"/>
                <w:i/>
                <w:iCs/>
                <w:sz w:val="21"/>
                <w:szCs w:val="21"/>
              </w:rPr>
            </w:pPr>
          </w:p>
          <w:p w14:paraId="205C490A" w14:textId="77777777" w:rsidR="004743A2" w:rsidRPr="00B35C05" w:rsidRDefault="004743A2" w:rsidP="00D87375">
            <w:pPr>
              <w:pStyle w:val="Prrafodelista"/>
              <w:numPr>
                <w:ilvl w:val="0"/>
                <w:numId w:val="15"/>
              </w:numPr>
              <w:ind w:left="589"/>
              <w:contextualSpacing/>
              <w:jc w:val="both"/>
              <w:rPr>
                <w:rFonts w:ascii="Abadi" w:hAnsi="Abadi"/>
                <w:i/>
                <w:iCs/>
                <w:sz w:val="21"/>
                <w:szCs w:val="21"/>
              </w:rPr>
            </w:pPr>
            <w:r w:rsidRPr="00B35C05">
              <w:rPr>
                <w:rFonts w:ascii="Abadi" w:hAnsi="Abadi"/>
                <w:i/>
                <w:iCs/>
                <w:sz w:val="21"/>
                <w:szCs w:val="21"/>
              </w:rPr>
              <w:t>De Hacienda, Patrimonio y Cuenta Pública;</w:t>
            </w:r>
          </w:p>
          <w:p w14:paraId="0F6ACEAA" w14:textId="77777777" w:rsidR="004743A2" w:rsidRPr="00B35C05" w:rsidRDefault="004743A2" w:rsidP="00D87375">
            <w:pPr>
              <w:pStyle w:val="Prrafodelista"/>
              <w:numPr>
                <w:ilvl w:val="0"/>
                <w:numId w:val="15"/>
              </w:numPr>
              <w:ind w:left="589"/>
              <w:contextualSpacing/>
              <w:jc w:val="both"/>
              <w:rPr>
                <w:rFonts w:ascii="Abadi" w:hAnsi="Abadi"/>
                <w:i/>
                <w:iCs/>
                <w:sz w:val="21"/>
                <w:szCs w:val="21"/>
              </w:rPr>
            </w:pPr>
            <w:r w:rsidRPr="00B35C05">
              <w:rPr>
                <w:rFonts w:ascii="Abadi" w:hAnsi="Abadi"/>
                <w:i/>
                <w:iCs/>
                <w:sz w:val="21"/>
                <w:szCs w:val="21"/>
              </w:rPr>
              <w:t xml:space="preserve">De Obra y Servicios Públicos; </w:t>
            </w:r>
          </w:p>
          <w:p w14:paraId="0F8714EB" w14:textId="77777777" w:rsidR="004743A2" w:rsidRPr="00B35C05" w:rsidRDefault="004743A2" w:rsidP="00D87375">
            <w:pPr>
              <w:pStyle w:val="Prrafodelista"/>
              <w:numPr>
                <w:ilvl w:val="0"/>
                <w:numId w:val="15"/>
              </w:numPr>
              <w:ind w:left="447"/>
              <w:contextualSpacing/>
              <w:jc w:val="both"/>
              <w:rPr>
                <w:rFonts w:ascii="Abadi" w:hAnsi="Abadi"/>
                <w:i/>
                <w:iCs/>
                <w:sz w:val="21"/>
                <w:szCs w:val="21"/>
              </w:rPr>
            </w:pPr>
            <w:r w:rsidRPr="00B35C05">
              <w:rPr>
                <w:rFonts w:ascii="Abadi" w:hAnsi="Abadi"/>
                <w:i/>
                <w:iCs/>
                <w:sz w:val="21"/>
                <w:szCs w:val="21"/>
              </w:rPr>
              <w:t xml:space="preserve">De Seguridad Pública y Tránsito; </w:t>
            </w:r>
          </w:p>
          <w:p w14:paraId="4C3A47F3" w14:textId="77777777" w:rsidR="004743A2" w:rsidRPr="00B35C05" w:rsidRDefault="004743A2" w:rsidP="00D87375">
            <w:pPr>
              <w:pStyle w:val="Prrafodelista"/>
              <w:numPr>
                <w:ilvl w:val="0"/>
                <w:numId w:val="15"/>
              </w:numPr>
              <w:ind w:left="447"/>
              <w:contextualSpacing/>
              <w:jc w:val="both"/>
              <w:rPr>
                <w:rFonts w:ascii="Abadi" w:hAnsi="Abadi"/>
                <w:i/>
                <w:iCs/>
                <w:sz w:val="21"/>
                <w:szCs w:val="21"/>
              </w:rPr>
            </w:pPr>
            <w:r w:rsidRPr="00B35C05">
              <w:rPr>
                <w:rFonts w:ascii="Abadi" w:hAnsi="Abadi"/>
                <w:i/>
                <w:iCs/>
                <w:sz w:val="21"/>
                <w:szCs w:val="21"/>
              </w:rPr>
              <w:t xml:space="preserve">De Desarrollo Urbano y Ordenamiento Ecológico Territorial; </w:t>
            </w:r>
          </w:p>
          <w:p w14:paraId="72E7012D" w14:textId="77777777" w:rsidR="004743A2" w:rsidRPr="00B35C05" w:rsidRDefault="004743A2" w:rsidP="00D87375">
            <w:pPr>
              <w:pStyle w:val="Prrafodelista"/>
              <w:numPr>
                <w:ilvl w:val="0"/>
                <w:numId w:val="15"/>
              </w:numPr>
              <w:ind w:left="447"/>
              <w:contextualSpacing/>
              <w:jc w:val="both"/>
              <w:rPr>
                <w:rFonts w:ascii="Abadi" w:hAnsi="Abadi"/>
                <w:i/>
                <w:iCs/>
                <w:sz w:val="21"/>
                <w:szCs w:val="21"/>
              </w:rPr>
            </w:pPr>
            <w:r w:rsidRPr="00B35C05">
              <w:rPr>
                <w:rFonts w:ascii="Abadi" w:hAnsi="Abadi"/>
                <w:i/>
                <w:iCs/>
                <w:sz w:val="21"/>
                <w:szCs w:val="21"/>
              </w:rPr>
              <w:t>De Salud Pública y Asistencia Social;</w:t>
            </w:r>
          </w:p>
          <w:p w14:paraId="23251BA1" w14:textId="77777777" w:rsidR="004743A2" w:rsidRPr="00B35C05" w:rsidRDefault="004743A2" w:rsidP="00D87375">
            <w:pPr>
              <w:pStyle w:val="Prrafodelista"/>
              <w:numPr>
                <w:ilvl w:val="0"/>
                <w:numId w:val="15"/>
              </w:numPr>
              <w:ind w:left="447"/>
              <w:contextualSpacing/>
              <w:jc w:val="both"/>
              <w:rPr>
                <w:rFonts w:ascii="Abadi" w:hAnsi="Abadi"/>
                <w:i/>
                <w:iCs/>
                <w:sz w:val="21"/>
                <w:szCs w:val="21"/>
              </w:rPr>
            </w:pPr>
            <w:r w:rsidRPr="00B35C05">
              <w:rPr>
                <w:rFonts w:ascii="Abadi" w:hAnsi="Abadi"/>
                <w:i/>
                <w:iCs/>
                <w:sz w:val="21"/>
                <w:szCs w:val="21"/>
              </w:rPr>
              <w:t xml:space="preserve">De Educación, Cultura, Juventud y Deporte; </w:t>
            </w:r>
          </w:p>
          <w:p w14:paraId="61A1A1C3" w14:textId="77777777" w:rsidR="004743A2" w:rsidRPr="00B35C05" w:rsidRDefault="004743A2" w:rsidP="00D87375">
            <w:pPr>
              <w:pStyle w:val="Prrafodelista"/>
              <w:numPr>
                <w:ilvl w:val="0"/>
                <w:numId w:val="15"/>
              </w:numPr>
              <w:ind w:left="447"/>
              <w:contextualSpacing/>
              <w:jc w:val="both"/>
              <w:rPr>
                <w:rFonts w:ascii="Abadi" w:hAnsi="Abadi"/>
                <w:i/>
                <w:iCs/>
                <w:sz w:val="21"/>
                <w:szCs w:val="21"/>
              </w:rPr>
            </w:pPr>
            <w:r w:rsidRPr="00B35C05">
              <w:rPr>
                <w:rFonts w:ascii="Abadi" w:hAnsi="Abadi"/>
                <w:i/>
                <w:iCs/>
                <w:sz w:val="21"/>
                <w:szCs w:val="21"/>
              </w:rPr>
              <w:t xml:space="preserve">De Desarrollo Rural y Económico; </w:t>
            </w:r>
          </w:p>
          <w:p w14:paraId="10C7B17A" w14:textId="77777777" w:rsidR="004743A2" w:rsidRPr="00B35C05" w:rsidRDefault="004743A2" w:rsidP="00D87375">
            <w:pPr>
              <w:pStyle w:val="Prrafodelista"/>
              <w:numPr>
                <w:ilvl w:val="0"/>
                <w:numId w:val="15"/>
              </w:numPr>
              <w:ind w:left="447"/>
              <w:contextualSpacing/>
              <w:jc w:val="both"/>
              <w:rPr>
                <w:rFonts w:ascii="Abadi" w:hAnsi="Abadi"/>
                <w:i/>
                <w:iCs/>
                <w:sz w:val="21"/>
                <w:szCs w:val="21"/>
              </w:rPr>
            </w:pPr>
            <w:r w:rsidRPr="00B35C05">
              <w:rPr>
                <w:rFonts w:ascii="Abadi" w:hAnsi="Abadi"/>
                <w:i/>
                <w:iCs/>
                <w:sz w:val="21"/>
                <w:szCs w:val="21"/>
              </w:rPr>
              <w:t xml:space="preserve">De Contraloría y Combate a la Corrupción; </w:t>
            </w:r>
          </w:p>
          <w:p w14:paraId="57F03D8E" w14:textId="77777777" w:rsidR="004743A2" w:rsidRPr="00B35C05" w:rsidRDefault="004743A2" w:rsidP="00D87375">
            <w:pPr>
              <w:pStyle w:val="Prrafodelista"/>
              <w:numPr>
                <w:ilvl w:val="0"/>
                <w:numId w:val="15"/>
              </w:numPr>
              <w:ind w:left="447"/>
              <w:contextualSpacing/>
              <w:jc w:val="both"/>
              <w:rPr>
                <w:rFonts w:ascii="Abadi" w:hAnsi="Abadi"/>
                <w:i/>
                <w:iCs/>
                <w:sz w:val="21"/>
                <w:szCs w:val="21"/>
              </w:rPr>
            </w:pPr>
            <w:r w:rsidRPr="00B35C05">
              <w:rPr>
                <w:rFonts w:ascii="Abadi" w:hAnsi="Abadi"/>
                <w:i/>
                <w:iCs/>
                <w:sz w:val="21"/>
                <w:szCs w:val="21"/>
              </w:rPr>
              <w:t xml:space="preserve">De Igualdad de Género. </w:t>
            </w:r>
          </w:p>
          <w:p w14:paraId="36765F2E" w14:textId="77777777" w:rsidR="004743A2" w:rsidRPr="00B35C05" w:rsidRDefault="004743A2" w:rsidP="00D87375">
            <w:pPr>
              <w:pStyle w:val="Prrafodelista"/>
              <w:numPr>
                <w:ilvl w:val="0"/>
                <w:numId w:val="15"/>
              </w:numPr>
              <w:ind w:left="447"/>
              <w:contextualSpacing/>
              <w:jc w:val="both"/>
              <w:rPr>
                <w:rFonts w:ascii="Abadi" w:hAnsi="Abadi"/>
                <w:i/>
                <w:iCs/>
                <w:sz w:val="21"/>
                <w:szCs w:val="21"/>
              </w:rPr>
            </w:pPr>
            <w:r w:rsidRPr="00B35C05">
              <w:rPr>
                <w:rFonts w:ascii="Abadi" w:hAnsi="Abadi"/>
                <w:i/>
                <w:iCs/>
                <w:sz w:val="21"/>
                <w:szCs w:val="21"/>
              </w:rPr>
              <w:t>De Medio ambiente; y</w:t>
            </w:r>
          </w:p>
          <w:p w14:paraId="762E4571" w14:textId="77777777" w:rsidR="004743A2" w:rsidRPr="00B35C05" w:rsidRDefault="004743A2" w:rsidP="00D87375">
            <w:pPr>
              <w:pStyle w:val="Prrafodelista"/>
              <w:numPr>
                <w:ilvl w:val="0"/>
                <w:numId w:val="15"/>
              </w:numPr>
              <w:ind w:left="447"/>
              <w:contextualSpacing/>
              <w:jc w:val="both"/>
              <w:rPr>
                <w:rFonts w:ascii="Abadi" w:hAnsi="Abadi"/>
                <w:i/>
                <w:iCs/>
                <w:sz w:val="21"/>
                <w:szCs w:val="21"/>
              </w:rPr>
            </w:pPr>
            <w:r w:rsidRPr="00B35C05">
              <w:rPr>
                <w:rFonts w:ascii="Abadi" w:hAnsi="Abadi"/>
                <w:i/>
                <w:iCs/>
                <w:sz w:val="21"/>
                <w:szCs w:val="21"/>
              </w:rPr>
              <w:t>De Derechos Humanos</w:t>
            </w:r>
          </w:p>
        </w:tc>
        <w:tc>
          <w:tcPr>
            <w:tcW w:w="4414" w:type="dxa"/>
          </w:tcPr>
          <w:p w14:paraId="682B092B" w14:textId="77777777" w:rsidR="004743A2" w:rsidRPr="00B35C05" w:rsidRDefault="004743A2" w:rsidP="0010751F">
            <w:pPr>
              <w:jc w:val="right"/>
              <w:rPr>
                <w:rFonts w:ascii="Abadi" w:hAnsi="Abadi"/>
                <w:b/>
                <w:bCs/>
                <w:i/>
                <w:iCs/>
                <w:sz w:val="21"/>
                <w:szCs w:val="21"/>
              </w:rPr>
            </w:pPr>
            <w:r w:rsidRPr="00B35C05">
              <w:rPr>
                <w:rFonts w:ascii="Abadi" w:hAnsi="Abadi"/>
                <w:b/>
                <w:bCs/>
                <w:i/>
                <w:iCs/>
                <w:sz w:val="21"/>
                <w:szCs w:val="21"/>
              </w:rPr>
              <w:t xml:space="preserve">Comisiones Ordinarias </w:t>
            </w:r>
          </w:p>
          <w:p w14:paraId="7270F5B0" w14:textId="77777777" w:rsidR="00D87375" w:rsidRDefault="00D87375" w:rsidP="0010751F">
            <w:pPr>
              <w:jc w:val="both"/>
              <w:rPr>
                <w:rFonts w:ascii="Abadi" w:hAnsi="Abadi"/>
                <w:b/>
                <w:bCs/>
                <w:i/>
                <w:iCs/>
                <w:sz w:val="21"/>
                <w:szCs w:val="21"/>
              </w:rPr>
            </w:pPr>
          </w:p>
          <w:p w14:paraId="560BA00B" w14:textId="14328DA7" w:rsidR="004743A2" w:rsidRPr="00B35C05" w:rsidRDefault="004743A2" w:rsidP="0010751F">
            <w:pPr>
              <w:jc w:val="both"/>
              <w:rPr>
                <w:rFonts w:ascii="Abadi" w:hAnsi="Abadi"/>
                <w:i/>
                <w:iCs/>
                <w:sz w:val="21"/>
                <w:szCs w:val="21"/>
              </w:rPr>
            </w:pPr>
            <w:r w:rsidRPr="00B35C05">
              <w:rPr>
                <w:rFonts w:ascii="Abadi" w:hAnsi="Abadi"/>
                <w:b/>
                <w:bCs/>
                <w:i/>
                <w:iCs/>
                <w:sz w:val="21"/>
                <w:szCs w:val="21"/>
              </w:rPr>
              <w:t>Artículo 83.</w:t>
            </w:r>
            <w:r w:rsidRPr="00B35C05">
              <w:rPr>
                <w:rFonts w:ascii="Abadi" w:hAnsi="Abadi"/>
                <w:i/>
                <w:iCs/>
                <w:sz w:val="21"/>
                <w:szCs w:val="21"/>
              </w:rPr>
              <w:t xml:space="preserve"> El Ayuntamiento establecerá cuando menos las siguientes comisiones:</w:t>
            </w:r>
          </w:p>
          <w:p w14:paraId="1707B5A4" w14:textId="77777777" w:rsidR="004743A2" w:rsidRPr="00B35C05" w:rsidRDefault="004743A2" w:rsidP="0010751F">
            <w:pPr>
              <w:jc w:val="both"/>
              <w:rPr>
                <w:rFonts w:ascii="Abadi" w:hAnsi="Abadi"/>
                <w:i/>
                <w:iCs/>
                <w:sz w:val="21"/>
                <w:szCs w:val="21"/>
              </w:rPr>
            </w:pPr>
          </w:p>
          <w:p w14:paraId="1DD020C8" w14:textId="77777777" w:rsidR="004743A2" w:rsidRPr="00B35C05" w:rsidRDefault="004743A2" w:rsidP="00D87375">
            <w:pPr>
              <w:pStyle w:val="Prrafodelista"/>
              <w:numPr>
                <w:ilvl w:val="0"/>
                <w:numId w:val="16"/>
              </w:numPr>
              <w:ind w:left="528" w:hanging="206"/>
              <w:contextualSpacing/>
              <w:jc w:val="both"/>
              <w:rPr>
                <w:rFonts w:ascii="Abadi" w:hAnsi="Abadi"/>
                <w:i/>
                <w:iCs/>
                <w:sz w:val="21"/>
                <w:szCs w:val="21"/>
              </w:rPr>
            </w:pPr>
            <w:r w:rsidRPr="00B35C05">
              <w:rPr>
                <w:rFonts w:ascii="Abadi" w:hAnsi="Abadi"/>
                <w:i/>
                <w:iCs/>
                <w:sz w:val="21"/>
                <w:szCs w:val="21"/>
              </w:rPr>
              <w:t xml:space="preserve">De Hacienda, Patrimonio y Cuenta Pública; </w:t>
            </w:r>
          </w:p>
          <w:p w14:paraId="54866814" w14:textId="77777777" w:rsidR="004743A2" w:rsidRPr="00B35C05" w:rsidRDefault="004743A2" w:rsidP="00D87375">
            <w:pPr>
              <w:pStyle w:val="Prrafodelista"/>
              <w:numPr>
                <w:ilvl w:val="0"/>
                <w:numId w:val="16"/>
              </w:numPr>
              <w:ind w:left="528" w:hanging="206"/>
              <w:contextualSpacing/>
              <w:jc w:val="both"/>
              <w:rPr>
                <w:rFonts w:ascii="Abadi" w:hAnsi="Abadi"/>
                <w:i/>
                <w:iCs/>
                <w:sz w:val="21"/>
                <w:szCs w:val="21"/>
              </w:rPr>
            </w:pPr>
            <w:r w:rsidRPr="00B35C05">
              <w:rPr>
                <w:rFonts w:ascii="Abadi" w:hAnsi="Abadi"/>
                <w:i/>
                <w:iCs/>
                <w:sz w:val="21"/>
                <w:szCs w:val="21"/>
              </w:rPr>
              <w:t xml:space="preserve">De Obra y Servicios Públicos; </w:t>
            </w:r>
          </w:p>
          <w:p w14:paraId="4353B5C9" w14:textId="77777777" w:rsidR="004743A2" w:rsidRPr="00B35C05" w:rsidRDefault="004743A2" w:rsidP="00D87375">
            <w:pPr>
              <w:pStyle w:val="Prrafodelista"/>
              <w:numPr>
                <w:ilvl w:val="0"/>
                <w:numId w:val="16"/>
              </w:numPr>
              <w:ind w:left="528" w:hanging="206"/>
              <w:contextualSpacing/>
              <w:jc w:val="both"/>
              <w:rPr>
                <w:rFonts w:ascii="Abadi" w:hAnsi="Abadi"/>
                <w:i/>
                <w:iCs/>
                <w:sz w:val="21"/>
                <w:szCs w:val="21"/>
              </w:rPr>
            </w:pPr>
            <w:r w:rsidRPr="00B35C05">
              <w:rPr>
                <w:rFonts w:ascii="Abadi" w:hAnsi="Abadi"/>
                <w:i/>
                <w:iCs/>
                <w:sz w:val="21"/>
                <w:szCs w:val="21"/>
              </w:rPr>
              <w:t xml:space="preserve">De Seguridad Pública y Tránsito; </w:t>
            </w:r>
          </w:p>
          <w:p w14:paraId="7D71B6C8" w14:textId="77777777" w:rsidR="004743A2" w:rsidRPr="00B35C05" w:rsidRDefault="004743A2" w:rsidP="00D87375">
            <w:pPr>
              <w:pStyle w:val="Prrafodelista"/>
              <w:numPr>
                <w:ilvl w:val="0"/>
                <w:numId w:val="16"/>
              </w:numPr>
              <w:ind w:left="528" w:hanging="206"/>
              <w:contextualSpacing/>
              <w:jc w:val="both"/>
              <w:rPr>
                <w:rFonts w:ascii="Abadi" w:hAnsi="Abadi"/>
                <w:i/>
                <w:iCs/>
                <w:sz w:val="21"/>
                <w:szCs w:val="21"/>
              </w:rPr>
            </w:pPr>
            <w:r w:rsidRPr="00B35C05">
              <w:rPr>
                <w:rFonts w:ascii="Abadi" w:hAnsi="Abadi"/>
                <w:i/>
                <w:iCs/>
                <w:sz w:val="21"/>
                <w:szCs w:val="21"/>
              </w:rPr>
              <w:t xml:space="preserve">De Desarrollo Urbano y Ordenamiento Ecológico Territorial; </w:t>
            </w:r>
          </w:p>
          <w:p w14:paraId="0E7E23E6" w14:textId="77777777" w:rsidR="004743A2" w:rsidRDefault="004743A2" w:rsidP="00D87375">
            <w:pPr>
              <w:pStyle w:val="Prrafodelista"/>
              <w:numPr>
                <w:ilvl w:val="0"/>
                <w:numId w:val="16"/>
              </w:numPr>
              <w:ind w:left="528" w:hanging="206"/>
              <w:contextualSpacing/>
              <w:jc w:val="both"/>
              <w:rPr>
                <w:rFonts w:ascii="Abadi" w:hAnsi="Abadi"/>
                <w:i/>
                <w:iCs/>
                <w:sz w:val="21"/>
                <w:szCs w:val="21"/>
              </w:rPr>
            </w:pPr>
            <w:r w:rsidRPr="00B35C05">
              <w:rPr>
                <w:rFonts w:ascii="Abadi" w:hAnsi="Abadi"/>
                <w:i/>
                <w:iCs/>
                <w:sz w:val="21"/>
                <w:szCs w:val="21"/>
              </w:rPr>
              <w:t>De Salud Pública y Asistencia Social;</w:t>
            </w:r>
          </w:p>
          <w:p w14:paraId="1833F12B" w14:textId="77777777" w:rsidR="004743A2" w:rsidRPr="00B35C05" w:rsidRDefault="004743A2" w:rsidP="00D87375">
            <w:pPr>
              <w:pStyle w:val="Prrafodelista"/>
              <w:numPr>
                <w:ilvl w:val="0"/>
                <w:numId w:val="16"/>
              </w:numPr>
              <w:ind w:left="528" w:hanging="206"/>
              <w:contextualSpacing/>
              <w:jc w:val="both"/>
              <w:rPr>
                <w:rFonts w:ascii="Abadi" w:hAnsi="Abadi"/>
                <w:i/>
                <w:iCs/>
                <w:sz w:val="21"/>
                <w:szCs w:val="21"/>
              </w:rPr>
            </w:pPr>
            <w:r w:rsidRPr="00B35C05">
              <w:rPr>
                <w:rFonts w:ascii="Abadi" w:hAnsi="Abadi"/>
                <w:i/>
                <w:iCs/>
                <w:sz w:val="21"/>
                <w:szCs w:val="21"/>
              </w:rPr>
              <w:t xml:space="preserve"> De Educación, Cultura, Juventud y Deporte; </w:t>
            </w:r>
          </w:p>
          <w:p w14:paraId="1BB7C475" w14:textId="77777777" w:rsidR="004743A2" w:rsidRDefault="004743A2" w:rsidP="00D87375">
            <w:pPr>
              <w:pStyle w:val="Prrafodelista"/>
              <w:numPr>
                <w:ilvl w:val="0"/>
                <w:numId w:val="16"/>
              </w:numPr>
              <w:ind w:left="528" w:hanging="206"/>
              <w:contextualSpacing/>
              <w:jc w:val="both"/>
              <w:rPr>
                <w:rFonts w:ascii="Abadi" w:hAnsi="Abadi"/>
                <w:i/>
                <w:iCs/>
                <w:sz w:val="21"/>
                <w:szCs w:val="21"/>
              </w:rPr>
            </w:pPr>
            <w:r w:rsidRPr="00B35C05">
              <w:rPr>
                <w:rFonts w:ascii="Abadi" w:hAnsi="Abadi"/>
                <w:i/>
                <w:iCs/>
                <w:sz w:val="21"/>
                <w:szCs w:val="21"/>
              </w:rPr>
              <w:t xml:space="preserve">De Desarrollo Rural y Económico; </w:t>
            </w:r>
          </w:p>
          <w:p w14:paraId="73F87B11" w14:textId="77777777" w:rsidR="004743A2" w:rsidRPr="00B35C05" w:rsidRDefault="004743A2" w:rsidP="00D87375">
            <w:pPr>
              <w:pStyle w:val="Prrafodelista"/>
              <w:numPr>
                <w:ilvl w:val="0"/>
                <w:numId w:val="16"/>
              </w:numPr>
              <w:ind w:left="528" w:hanging="206"/>
              <w:contextualSpacing/>
              <w:jc w:val="both"/>
              <w:rPr>
                <w:rFonts w:ascii="Abadi" w:hAnsi="Abadi"/>
                <w:i/>
                <w:iCs/>
                <w:sz w:val="21"/>
                <w:szCs w:val="21"/>
              </w:rPr>
            </w:pPr>
            <w:r w:rsidRPr="00B35C05">
              <w:rPr>
                <w:rFonts w:ascii="Abadi" w:hAnsi="Abadi"/>
                <w:i/>
                <w:iCs/>
                <w:sz w:val="21"/>
                <w:szCs w:val="21"/>
              </w:rPr>
              <w:t xml:space="preserve">De Contraloría y Combate a la Corrupción; </w:t>
            </w:r>
          </w:p>
          <w:p w14:paraId="1E962EB8" w14:textId="77777777" w:rsidR="004743A2" w:rsidRPr="00B35C05" w:rsidRDefault="004743A2" w:rsidP="00D87375">
            <w:pPr>
              <w:pStyle w:val="Prrafodelista"/>
              <w:numPr>
                <w:ilvl w:val="0"/>
                <w:numId w:val="16"/>
              </w:numPr>
              <w:ind w:left="528" w:hanging="206"/>
              <w:contextualSpacing/>
              <w:jc w:val="both"/>
              <w:rPr>
                <w:rFonts w:ascii="Abadi" w:hAnsi="Abadi"/>
                <w:i/>
                <w:iCs/>
                <w:sz w:val="21"/>
                <w:szCs w:val="21"/>
              </w:rPr>
            </w:pPr>
            <w:r w:rsidRPr="00B35C05">
              <w:rPr>
                <w:rFonts w:ascii="Abadi" w:hAnsi="Abadi"/>
                <w:i/>
                <w:iCs/>
                <w:sz w:val="21"/>
                <w:szCs w:val="21"/>
              </w:rPr>
              <w:t xml:space="preserve">De Igualdad de Género. </w:t>
            </w:r>
          </w:p>
          <w:p w14:paraId="028AFFEC" w14:textId="77777777" w:rsidR="004743A2" w:rsidRPr="00B35C05" w:rsidRDefault="004743A2" w:rsidP="00D87375">
            <w:pPr>
              <w:pStyle w:val="Prrafodelista"/>
              <w:numPr>
                <w:ilvl w:val="0"/>
                <w:numId w:val="16"/>
              </w:numPr>
              <w:ind w:left="528" w:hanging="206"/>
              <w:contextualSpacing/>
              <w:jc w:val="both"/>
              <w:rPr>
                <w:rFonts w:ascii="Abadi" w:hAnsi="Abadi"/>
                <w:i/>
                <w:iCs/>
                <w:sz w:val="21"/>
                <w:szCs w:val="21"/>
              </w:rPr>
            </w:pPr>
            <w:r w:rsidRPr="00B35C05">
              <w:rPr>
                <w:rFonts w:ascii="Abadi" w:hAnsi="Abadi"/>
                <w:i/>
                <w:iCs/>
                <w:sz w:val="21"/>
                <w:szCs w:val="21"/>
              </w:rPr>
              <w:t xml:space="preserve">De Medio Ambiente; </w:t>
            </w:r>
          </w:p>
          <w:p w14:paraId="2988A141" w14:textId="77777777" w:rsidR="004743A2" w:rsidRPr="00B35C05" w:rsidRDefault="004743A2" w:rsidP="00D87375">
            <w:pPr>
              <w:pStyle w:val="Prrafodelista"/>
              <w:numPr>
                <w:ilvl w:val="0"/>
                <w:numId w:val="16"/>
              </w:numPr>
              <w:ind w:left="528" w:hanging="206"/>
              <w:contextualSpacing/>
              <w:jc w:val="both"/>
              <w:rPr>
                <w:rFonts w:ascii="Abadi" w:hAnsi="Abadi"/>
                <w:i/>
                <w:iCs/>
                <w:sz w:val="21"/>
                <w:szCs w:val="21"/>
              </w:rPr>
            </w:pPr>
            <w:r w:rsidRPr="00B35C05">
              <w:rPr>
                <w:rFonts w:ascii="Abadi" w:hAnsi="Abadi"/>
                <w:i/>
                <w:iCs/>
                <w:sz w:val="21"/>
                <w:szCs w:val="21"/>
              </w:rPr>
              <w:t xml:space="preserve">De Derechos Humanos; y </w:t>
            </w:r>
          </w:p>
          <w:p w14:paraId="799F0E02" w14:textId="77777777" w:rsidR="004743A2" w:rsidRPr="00B35C05" w:rsidRDefault="004743A2" w:rsidP="00D87375">
            <w:pPr>
              <w:pStyle w:val="Prrafodelista"/>
              <w:numPr>
                <w:ilvl w:val="0"/>
                <w:numId w:val="16"/>
              </w:numPr>
              <w:ind w:left="528" w:hanging="206"/>
              <w:contextualSpacing/>
              <w:jc w:val="both"/>
              <w:rPr>
                <w:rFonts w:ascii="Abadi" w:hAnsi="Abadi"/>
                <w:i/>
                <w:iCs/>
                <w:sz w:val="21"/>
                <w:szCs w:val="21"/>
              </w:rPr>
            </w:pPr>
            <w:r w:rsidRPr="00B35C05">
              <w:rPr>
                <w:rFonts w:ascii="Abadi" w:hAnsi="Abadi"/>
                <w:i/>
                <w:iCs/>
                <w:sz w:val="21"/>
                <w:szCs w:val="21"/>
              </w:rPr>
              <w:t>De atención a las Personas Con Discapacidad</w:t>
            </w:r>
          </w:p>
        </w:tc>
      </w:tr>
      <w:tr w:rsidR="004743A2" w:rsidRPr="00D20612" w14:paraId="5D8BADCE" w14:textId="77777777" w:rsidTr="0010751F">
        <w:tc>
          <w:tcPr>
            <w:tcW w:w="4414" w:type="dxa"/>
          </w:tcPr>
          <w:p w14:paraId="442C25BA" w14:textId="77777777" w:rsidR="004743A2" w:rsidRPr="00B35C05" w:rsidRDefault="004743A2" w:rsidP="0010751F">
            <w:pPr>
              <w:jc w:val="both"/>
              <w:rPr>
                <w:rFonts w:ascii="Abadi" w:hAnsi="Abadi"/>
                <w:i/>
                <w:iCs/>
                <w:sz w:val="21"/>
                <w:szCs w:val="21"/>
              </w:rPr>
            </w:pPr>
          </w:p>
        </w:tc>
        <w:tc>
          <w:tcPr>
            <w:tcW w:w="4414" w:type="dxa"/>
          </w:tcPr>
          <w:p w14:paraId="6CB02CBB" w14:textId="77777777" w:rsidR="004743A2" w:rsidRDefault="004743A2" w:rsidP="0010751F">
            <w:pPr>
              <w:jc w:val="both"/>
              <w:rPr>
                <w:rFonts w:ascii="Abadi" w:hAnsi="Abadi"/>
                <w:b/>
                <w:bCs/>
                <w:i/>
                <w:iCs/>
                <w:sz w:val="21"/>
                <w:szCs w:val="21"/>
              </w:rPr>
            </w:pPr>
            <w:r w:rsidRPr="009C6350">
              <w:rPr>
                <w:rFonts w:ascii="Abadi" w:hAnsi="Abadi"/>
                <w:b/>
                <w:bCs/>
                <w:i/>
                <w:iCs/>
                <w:sz w:val="21"/>
                <w:szCs w:val="21"/>
              </w:rPr>
              <w:t>Atribuciones de la comisión de Atención a Personas con Discapacidad.</w:t>
            </w:r>
          </w:p>
          <w:p w14:paraId="3DB0EBCF" w14:textId="77777777" w:rsidR="004743A2" w:rsidRDefault="004743A2" w:rsidP="0010751F">
            <w:pPr>
              <w:jc w:val="both"/>
              <w:rPr>
                <w:rFonts w:ascii="Abadi" w:hAnsi="Abadi"/>
                <w:b/>
                <w:bCs/>
                <w:i/>
                <w:iCs/>
                <w:sz w:val="21"/>
                <w:szCs w:val="21"/>
              </w:rPr>
            </w:pPr>
          </w:p>
          <w:p w14:paraId="47533100" w14:textId="77777777" w:rsidR="004743A2" w:rsidRPr="009C6350" w:rsidRDefault="004743A2" w:rsidP="0010751F">
            <w:pPr>
              <w:jc w:val="both"/>
              <w:rPr>
                <w:rFonts w:ascii="Abadi" w:hAnsi="Abadi"/>
                <w:b/>
                <w:bCs/>
                <w:i/>
                <w:iCs/>
                <w:sz w:val="21"/>
                <w:szCs w:val="21"/>
              </w:rPr>
            </w:pPr>
          </w:p>
        </w:tc>
      </w:tr>
      <w:tr w:rsidR="004743A2" w:rsidRPr="00D20612" w14:paraId="36DE8D7C" w14:textId="77777777" w:rsidTr="0010751F">
        <w:tc>
          <w:tcPr>
            <w:tcW w:w="4414" w:type="dxa"/>
          </w:tcPr>
          <w:p w14:paraId="5297ABC0" w14:textId="77777777" w:rsidR="004743A2" w:rsidRPr="00D20612" w:rsidRDefault="004743A2" w:rsidP="0010751F">
            <w:pPr>
              <w:jc w:val="both"/>
              <w:rPr>
                <w:rFonts w:ascii="Abadi" w:hAnsi="Abadi"/>
                <w:sz w:val="21"/>
                <w:szCs w:val="21"/>
              </w:rPr>
            </w:pPr>
          </w:p>
        </w:tc>
        <w:tc>
          <w:tcPr>
            <w:tcW w:w="4414" w:type="dxa"/>
          </w:tcPr>
          <w:p w14:paraId="1FA4BE84" w14:textId="77777777" w:rsidR="004743A2" w:rsidRDefault="004743A2" w:rsidP="0010751F">
            <w:pPr>
              <w:jc w:val="both"/>
              <w:rPr>
                <w:rFonts w:ascii="Abadi" w:hAnsi="Abadi"/>
                <w:b/>
                <w:bCs/>
                <w:sz w:val="21"/>
                <w:szCs w:val="21"/>
              </w:rPr>
            </w:pPr>
            <w:r w:rsidRPr="009C6350">
              <w:rPr>
                <w:rFonts w:ascii="Abadi" w:hAnsi="Abadi"/>
                <w:b/>
                <w:bCs/>
                <w:sz w:val="21"/>
                <w:szCs w:val="21"/>
              </w:rPr>
              <w:t>Articulo. 83-13. Atribuciones de la Comisión de Atención a Personas con Discapacidad.</w:t>
            </w:r>
          </w:p>
          <w:p w14:paraId="0E2D98A9" w14:textId="77777777" w:rsidR="004743A2" w:rsidRDefault="004743A2" w:rsidP="0010751F">
            <w:pPr>
              <w:jc w:val="both"/>
              <w:rPr>
                <w:rFonts w:ascii="Abadi" w:hAnsi="Abadi"/>
                <w:b/>
                <w:bCs/>
                <w:sz w:val="21"/>
                <w:szCs w:val="21"/>
              </w:rPr>
            </w:pPr>
          </w:p>
          <w:p w14:paraId="0646428C" w14:textId="77777777" w:rsidR="004743A2" w:rsidRPr="009C6350" w:rsidRDefault="004743A2" w:rsidP="00D87375">
            <w:pPr>
              <w:pStyle w:val="Prrafodelista"/>
              <w:numPr>
                <w:ilvl w:val="0"/>
                <w:numId w:val="17"/>
              </w:numPr>
              <w:ind w:left="811"/>
              <w:contextualSpacing/>
              <w:jc w:val="both"/>
              <w:rPr>
                <w:rFonts w:ascii="Abadi" w:hAnsi="Abadi"/>
                <w:sz w:val="21"/>
                <w:szCs w:val="21"/>
              </w:rPr>
            </w:pPr>
            <w:r w:rsidRPr="009C6350">
              <w:rPr>
                <w:rFonts w:ascii="Abadi" w:hAnsi="Abadi"/>
                <w:sz w:val="21"/>
                <w:szCs w:val="21"/>
              </w:rPr>
              <w:t>Proponer medidas administrativas en materia de inclusión a las personas con discapacidad;</w:t>
            </w:r>
          </w:p>
          <w:p w14:paraId="50739C59" w14:textId="26F860F9" w:rsidR="004743A2" w:rsidRDefault="004743A2" w:rsidP="00D87375">
            <w:pPr>
              <w:pStyle w:val="Prrafodelista"/>
              <w:numPr>
                <w:ilvl w:val="0"/>
                <w:numId w:val="17"/>
              </w:numPr>
              <w:ind w:left="811"/>
              <w:contextualSpacing/>
              <w:jc w:val="both"/>
              <w:rPr>
                <w:rFonts w:ascii="Abadi" w:hAnsi="Abadi"/>
                <w:sz w:val="21"/>
                <w:szCs w:val="21"/>
              </w:rPr>
            </w:pPr>
            <w:r w:rsidRPr="009C6350">
              <w:rPr>
                <w:rFonts w:ascii="Abadi" w:hAnsi="Abadi"/>
                <w:sz w:val="21"/>
                <w:szCs w:val="21"/>
              </w:rPr>
              <w:t xml:space="preserve">Coadyuvar con las dependencias y entidades de la administración pública </w:t>
            </w:r>
            <w:r w:rsidRPr="009C6350">
              <w:rPr>
                <w:rFonts w:ascii="Abadi" w:hAnsi="Abadi"/>
                <w:sz w:val="21"/>
                <w:szCs w:val="21"/>
              </w:rPr>
              <w:lastRenderedPageBreak/>
              <w:t xml:space="preserve">municipal en el impulso de acciones en materia de inclusión a las personas con discapacidad; </w:t>
            </w:r>
          </w:p>
          <w:p w14:paraId="7E41D19A" w14:textId="77777777" w:rsidR="004743A2" w:rsidRDefault="004743A2" w:rsidP="00D87375">
            <w:pPr>
              <w:pStyle w:val="Prrafodelista"/>
              <w:numPr>
                <w:ilvl w:val="0"/>
                <w:numId w:val="17"/>
              </w:numPr>
              <w:ind w:left="811"/>
              <w:contextualSpacing/>
              <w:jc w:val="both"/>
              <w:rPr>
                <w:rFonts w:ascii="Abadi" w:hAnsi="Abadi"/>
                <w:sz w:val="21"/>
                <w:szCs w:val="21"/>
              </w:rPr>
            </w:pPr>
            <w:r w:rsidRPr="009C6350">
              <w:rPr>
                <w:rFonts w:ascii="Abadi" w:hAnsi="Abadi"/>
                <w:sz w:val="21"/>
                <w:szCs w:val="21"/>
              </w:rPr>
              <w:t xml:space="preserve">Revisar, opinar y proponer la adecuación de reglamentos y normativa aplicable en materia de inclusión a las personas con discapacidad; </w:t>
            </w:r>
          </w:p>
          <w:p w14:paraId="3E1307E4" w14:textId="77777777" w:rsidR="004743A2" w:rsidRDefault="004743A2" w:rsidP="00D87375">
            <w:pPr>
              <w:pStyle w:val="Prrafodelista"/>
              <w:numPr>
                <w:ilvl w:val="0"/>
                <w:numId w:val="17"/>
              </w:numPr>
              <w:ind w:left="811"/>
              <w:contextualSpacing/>
              <w:jc w:val="both"/>
              <w:rPr>
                <w:rFonts w:ascii="Abadi" w:hAnsi="Abadi"/>
                <w:sz w:val="21"/>
                <w:szCs w:val="21"/>
              </w:rPr>
            </w:pPr>
            <w:r w:rsidRPr="009C6350">
              <w:rPr>
                <w:rFonts w:ascii="Abadi" w:hAnsi="Abadi"/>
                <w:sz w:val="21"/>
                <w:szCs w:val="21"/>
              </w:rPr>
              <w:t xml:space="preserve">Solicitar y obtener de las demás titulares de las dependencias y entidades de la administración pública municipal, la información necesaria para el cumplimiento de sus funciones; </w:t>
            </w:r>
          </w:p>
          <w:p w14:paraId="7B2294E9" w14:textId="77777777" w:rsidR="004743A2" w:rsidRDefault="004743A2" w:rsidP="00D87375">
            <w:pPr>
              <w:pStyle w:val="Prrafodelista"/>
              <w:numPr>
                <w:ilvl w:val="0"/>
                <w:numId w:val="17"/>
              </w:numPr>
              <w:ind w:left="811"/>
              <w:contextualSpacing/>
              <w:jc w:val="both"/>
              <w:rPr>
                <w:rFonts w:ascii="Abadi" w:hAnsi="Abadi"/>
                <w:sz w:val="21"/>
                <w:szCs w:val="21"/>
              </w:rPr>
            </w:pPr>
            <w:r w:rsidRPr="009C6350">
              <w:rPr>
                <w:rFonts w:ascii="Abadi" w:hAnsi="Abadi"/>
                <w:sz w:val="21"/>
                <w:szCs w:val="21"/>
              </w:rPr>
              <w:t xml:space="preserve">Opinar y proponer acciones y medidas en materia de servicios públicos; y </w:t>
            </w:r>
          </w:p>
          <w:p w14:paraId="78B79BBD" w14:textId="77777777" w:rsidR="004743A2" w:rsidRPr="009C6350" w:rsidRDefault="004743A2" w:rsidP="00D87375">
            <w:pPr>
              <w:pStyle w:val="Prrafodelista"/>
              <w:numPr>
                <w:ilvl w:val="0"/>
                <w:numId w:val="17"/>
              </w:numPr>
              <w:ind w:left="811"/>
              <w:contextualSpacing/>
              <w:jc w:val="both"/>
              <w:rPr>
                <w:rFonts w:ascii="Abadi" w:hAnsi="Abadi"/>
                <w:sz w:val="21"/>
                <w:szCs w:val="21"/>
              </w:rPr>
            </w:pPr>
            <w:r w:rsidRPr="009C6350">
              <w:rPr>
                <w:rFonts w:ascii="Abadi" w:hAnsi="Abadi"/>
                <w:sz w:val="21"/>
                <w:szCs w:val="21"/>
              </w:rPr>
              <w:t>Las demás que señale el Ayuntamiento, u otras disposiciones aplicables.</w:t>
            </w:r>
          </w:p>
        </w:tc>
      </w:tr>
      <w:tr w:rsidR="004743A2" w:rsidRPr="009C6350" w14:paraId="1A132592" w14:textId="77777777" w:rsidTr="0010751F">
        <w:tc>
          <w:tcPr>
            <w:tcW w:w="4414" w:type="dxa"/>
          </w:tcPr>
          <w:p w14:paraId="12E69036" w14:textId="77777777" w:rsidR="004743A2" w:rsidRPr="009C6350" w:rsidRDefault="004743A2" w:rsidP="0010751F">
            <w:pPr>
              <w:jc w:val="right"/>
              <w:rPr>
                <w:rFonts w:ascii="Abadi" w:hAnsi="Abadi"/>
                <w:b/>
                <w:bCs/>
                <w:i/>
                <w:iCs/>
                <w:sz w:val="21"/>
                <w:szCs w:val="21"/>
              </w:rPr>
            </w:pPr>
            <w:r w:rsidRPr="009C6350">
              <w:rPr>
                <w:rFonts w:ascii="Abadi" w:hAnsi="Abadi"/>
                <w:b/>
                <w:bCs/>
                <w:i/>
                <w:iCs/>
                <w:sz w:val="21"/>
                <w:szCs w:val="21"/>
              </w:rPr>
              <w:t>Dependencias Municipales</w:t>
            </w:r>
          </w:p>
          <w:p w14:paraId="32372A01" w14:textId="77777777" w:rsidR="004743A2" w:rsidRPr="009C6350" w:rsidRDefault="004743A2" w:rsidP="0010751F">
            <w:pPr>
              <w:jc w:val="right"/>
              <w:rPr>
                <w:rFonts w:ascii="Abadi" w:hAnsi="Abadi"/>
                <w:i/>
                <w:iCs/>
                <w:sz w:val="21"/>
                <w:szCs w:val="21"/>
              </w:rPr>
            </w:pPr>
            <w:r w:rsidRPr="009C6350">
              <w:rPr>
                <w:rFonts w:ascii="Abadi" w:hAnsi="Abadi"/>
                <w:i/>
                <w:iCs/>
                <w:sz w:val="21"/>
                <w:szCs w:val="21"/>
              </w:rPr>
              <w:t xml:space="preserve"> </w:t>
            </w:r>
          </w:p>
          <w:p w14:paraId="09533FA9" w14:textId="77777777" w:rsidR="004743A2" w:rsidRPr="009C6350" w:rsidRDefault="004743A2" w:rsidP="0010751F">
            <w:pPr>
              <w:jc w:val="both"/>
              <w:rPr>
                <w:rFonts w:ascii="Abadi" w:hAnsi="Abadi"/>
                <w:i/>
                <w:iCs/>
                <w:sz w:val="21"/>
                <w:szCs w:val="21"/>
              </w:rPr>
            </w:pPr>
            <w:r w:rsidRPr="009C6350">
              <w:rPr>
                <w:rFonts w:ascii="Abadi" w:hAnsi="Abadi"/>
                <w:b/>
                <w:bCs/>
                <w:i/>
                <w:iCs/>
                <w:sz w:val="21"/>
                <w:szCs w:val="21"/>
              </w:rPr>
              <w:t>Artículo 124.</w:t>
            </w:r>
            <w:r w:rsidRPr="009C6350">
              <w:rPr>
                <w:rFonts w:ascii="Abadi" w:hAnsi="Abadi"/>
                <w:i/>
                <w:iCs/>
                <w:sz w:val="21"/>
                <w:szCs w:val="21"/>
              </w:rPr>
              <w:t xml:space="preserve"> Para </w:t>
            </w:r>
            <w:r w:rsidRPr="009C6350">
              <w:rPr>
                <w:rFonts w:ascii="Abadi" w:hAnsi="Abadi"/>
                <w:i/>
                <w:iCs/>
                <w:sz w:val="21"/>
                <w:szCs w:val="21"/>
              </w:rPr>
              <w:t xml:space="preserve">el estudio y despacho de los diversos ramos de la administración pública municipal, el Ayuntamiento establecerá las siguientes dependencias: </w:t>
            </w:r>
          </w:p>
          <w:p w14:paraId="59BDDAF5" w14:textId="77777777" w:rsidR="004743A2" w:rsidRPr="009C6350" w:rsidRDefault="004743A2" w:rsidP="0010751F">
            <w:pPr>
              <w:jc w:val="both"/>
              <w:rPr>
                <w:rFonts w:ascii="Abadi" w:hAnsi="Abadi"/>
                <w:i/>
                <w:iCs/>
                <w:sz w:val="21"/>
                <w:szCs w:val="21"/>
              </w:rPr>
            </w:pPr>
          </w:p>
          <w:p w14:paraId="6385DB6B" w14:textId="77777777" w:rsidR="004743A2" w:rsidRPr="009C6350" w:rsidRDefault="004743A2" w:rsidP="00D87375">
            <w:pPr>
              <w:pStyle w:val="Prrafodelista"/>
              <w:numPr>
                <w:ilvl w:val="0"/>
                <w:numId w:val="19"/>
              </w:numPr>
              <w:contextualSpacing/>
              <w:jc w:val="both"/>
              <w:rPr>
                <w:rFonts w:ascii="Abadi" w:hAnsi="Abadi"/>
                <w:i/>
                <w:iCs/>
                <w:sz w:val="21"/>
                <w:szCs w:val="21"/>
              </w:rPr>
            </w:pPr>
            <w:r w:rsidRPr="009C6350">
              <w:rPr>
                <w:rFonts w:ascii="Abadi" w:hAnsi="Abadi"/>
                <w:i/>
                <w:iCs/>
                <w:sz w:val="21"/>
                <w:szCs w:val="21"/>
              </w:rPr>
              <w:t xml:space="preserve">Secretaría del Ayuntamiento; </w:t>
            </w:r>
          </w:p>
          <w:p w14:paraId="213F7FB9" w14:textId="77777777" w:rsidR="004743A2" w:rsidRPr="009C6350" w:rsidRDefault="004743A2" w:rsidP="00D87375">
            <w:pPr>
              <w:pStyle w:val="Prrafodelista"/>
              <w:numPr>
                <w:ilvl w:val="0"/>
                <w:numId w:val="19"/>
              </w:numPr>
              <w:contextualSpacing/>
              <w:jc w:val="both"/>
              <w:rPr>
                <w:rFonts w:ascii="Abadi" w:hAnsi="Abadi"/>
                <w:i/>
                <w:iCs/>
                <w:sz w:val="21"/>
                <w:szCs w:val="21"/>
              </w:rPr>
            </w:pPr>
            <w:r w:rsidRPr="009C6350">
              <w:rPr>
                <w:rFonts w:ascii="Abadi" w:hAnsi="Abadi"/>
                <w:i/>
                <w:iCs/>
                <w:sz w:val="21"/>
                <w:szCs w:val="21"/>
              </w:rPr>
              <w:t xml:space="preserve">Tesorería Municipal; </w:t>
            </w:r>
          </w:p>
          <w:p w14:paraId="1C13AC9C" w14:textId="77777777" w:rsidR="004743A2" w:rsidRPr="009C6350" w:rsidRDefault="004743A2" w:rsidP="00D87375">
            <w:pPr>
              <w:pStyle w:val="Prrafodelista"/>
              <w:numPr>
                <w:ilvl w:val="0"/>
                <w:numId w:val="19"/>
              </w:numPr>
              <w:contextualSpacing/>
              <w:jc w:val="both"/>
              <w:rPr>
                <w:rFonts w:ascii="Abadi" w:hAnsi="Abadi"/>
                <w:i/>
                <w:iCs/>
                <w:sz w:val="21"/>
                <w:szCs w:val="21"/>
              </w:rPr>
            </w:pPr>
            <w:r w:rsidRPr="009C6350">
              <w:rPr>
                <w:rFonts w:ascii="Abadi" w:hAnsi="Abadi"/>
                <w:i/>
                <w:iCs/>
                <w:sz w:val="21"/>
                <w:szCs w:val="21"/>
              </w:rPr>
              <w:t xml:space="preserve">Contraloría Municipal; </w:t>
            </w:r>
          </w:p>
          <w:p w14:paraId="39D18C54" w14:textId="77777777" w:rsidR="004743A2" w:rsidRPr="009C6350" w:rsidRDefault="004743A2" w:rsidP="00D87375">
            <w:pPr>
              <w:pStyle w:val="Prrafodelista"/>
              <w:numPr>
                <w:ilvl w:val="0"/>
                <w:numId w:val="19"/>
              </w:numPr>
              <w:contextualSpacing/>
              <w:jc w:val="both"/>
              <w:rPr>
                <w:rFonts w:ascii="Abadi" w:hAnsi="Abadi"/>
                <w:i/>
                <w:iCs/>
                <w:sz w:val="21"/>
                <w:szCs w:val="21"/>
              </w:rPr>
            </w:pPr>
            <w:r w:rsidRPr="009C6350">
              <w:rPr>
                <w:rFonts w:ascii="Abadi" w:hAnsi="Abadi"/>
                <w:i/>
                <w:iCs/>
                <w:sz w:val="21"/>
                <w:szCs w:val="21"/>
              </w:rPr>
              <w:t xml:space="preserve">Obra Pública; </w:t>
            </w:r>
          </w:p>
          <w:p w14:paraId="37013A13" w14:textId="77777777" w:rsidR="004743A2" w:rsidRPr="009C6350" w:rsidRDefault="004743A2" w:rsidP="00D87375">
            <w:pPr>
              <w:pStyle w:val="Prrafodelista"/>
              <w:numPr>
                <w:ilvl w:val="0"/>
                <w:numId w:val="19"/>
              </w:numPr>
              <w:contextualSpacing/>
              <w:jc w:val="both"/>
              <w:rPr>
                <w:rFonts w:ascii="Abadi" w:hAnsi="Abadi"/>
                <w:i/>
                <w:iCs/>
                <w:sz w:val="21"/>
                <w:szCs w:val="21"/>
              </w:rPr>
            </w:pPr>
            <w:r w:rsidRPr="009C6350">
              <w:rPr>
                <w:rFonts w:ascii="Abadi" w:hAnsi="Abadi"/>
                <w:i/>
                <w:iCs/>
                <w:sz w:val="21"/>
                <w:szCs w:val="21"/>
              </w:rPr>
              <w:t xml:space="preserve">Servicios Municipales; </w:t>
            </w:r>
          </w:p>
          <w:p w14:paraId="451DB049" w14:textId="77777777" w:rsidR="004743A2" w:rsidRPr="009C6350" w:rsidRDefault="004743A2" w:rsidP="00D87375">
            <w:pPr>
              <w:pStyle w:val="Prrafodelista"/>
              <w:numPr>
                <w:ilvl w:val="0"/>
                <w:numId w:val="19"/>
              </w:numPr>
              <w:contextualSpacing/>
              <w:jc w:val="both"/>
              <w:rPr>
                <w:rFonts w:ascii="Abadi" w:hAnsi="Abadi"/>
                <w:i/>
                <w:iCs/>
                <w:sz w:val="21"/>
                <w:szCs w:val="21"/>
              </w:rPr>
            </w:pPr>
            <w:r w:rsidRPr="009C6350">
              <w:rPr>
                <w:rFonts w:ascii="Abadi" w:hAnsi="Abadi"/>
                <w:i/>
                <w:iCs/>
                <w:sz w:val="21"/>
                <w:szCs w:val="21"/>
              </w:rPr>
              <w:t xml:space="preserve">Desarrollo Social; </w:t>
            </w:r>
          </w:p>
          <w:p w14:paraId="1F00C201" w14:textId="77777777" w:rsidR="004743A2" w:rsidRPr="009C6350" w:rsidRDefault="004743A2" w:rsidP="00D87375">
            <w:pPr>
              <w:pStyle w:val="Prrafodelista"/>
              <w:numPr>
                <w:ilvl w:val="0"/>
                <w:numId w:val="19"/>
              </w:numPr>
              <w:contextualSpacing/>
              <w:jc w:val="both"/>
              <w:rPr>
                <w:rFonts w:ascii="Abadi" w:hAnsi="Abadi"/>
                <w:i/>
                <w:iCs/>
                <w:sz w:val="21"/>
                <w:szCs w:val="21"/>
              </w:rPr>
            </w:pPr>
            <w:r w:rsidRPr="009C6350">
              <w:rPr>
                <w:rFonts w:ascii="Abadi" w:hAnsi="Abadi"/>
                <w:i/>
                <w:iCs/>
                <w:sz w:val="21"/>
                <w:szCs w:val="21"/>
              </w:rPr>
              <w:t xml:space="preserve">Seguridad Pública; </w:t>
            </w:r>
          </w:p>
          <w:p w14:paraId="7B1F5FE6" w14:textId="77777777" w:rsidR="004743A2" w:rsidRPr="009C6350" w:rsidRDefault="004743A2" w:rsidP="00D87375">
            <w:pPr>
              <w:pStyle w:val="Prrafodelista"/>
              <w:numPr>
                <w:ilvl w:val="0"/>
                <w:numId w:val="19"/>
              </w:numPr>
              <w:contextualSpacing/>
              <w:jc w:val="both"/>
              <w:rPr>
                <w:rFonts w:ascii="Abadi" w:hAnsi="Abadi"/>
                <w:i/>
                <w:iCs/>
                <w:sz w:val="21"/>
                <w:szCs w:val="21"/>
              </w:rPr>
            </w:pPr>
            <w:r w:rsidRPr="009C6350">
              <w:rPr>
                <w:rFonts w:ascii="Abadi" w:hAnsi="Abadi"/>
                <w:i/>
                <w:iCs/>
                <w:sz w:val="21"/>
                <w:szCs w:val="21"/>
              </w:rPr>
              <w:t xml:space="preserve">Medio Ambiente; </w:t>
            </w:r>
          </w:p>
          <w:p w14:paraId="7DAEFBF4" w14:textId="77777777" w:rsidR="004743A2" w:rsidRPr="009C6350" w:rsidRDefault="004743A2" w:rsidP="00D87375">
            <w:pPr>
              <w:pStyle w:val="Prrafodelista"/>
              <w:numPr>
                <w:ilvl w:val="0"/>
                <w:numId w:val="19"/>
              </w:numPr>
              <w:contextualSpacing/>
              <w:jc w:val="both"/>
              <w:rPr>
                <w:rFonts w:ascii="Abadi" w:hAnsi="Abadi"/>
                <w:i/>
                <w:iCs/>
                <w:sz w:val="21"/>
                <w:szCs w:val="21"/>
              </w:rPr>
            </w:pPr>
            <w:r w:rsidRPr="009C6350">
              <w:rPr>
                <w:rFonts w:ascii="Abadi" w:hAnsi="Abadi"/>
                <w:i/>
                <w:iCs/>
                <w:sz w:val="21"/>
                <w:szCs w:val="21"/>
              </w:rPr>
              <w:t xml:space="preserve">Derechos Humanos </w:t>
            </w:r>
          </w:p>
          <w:p w14:paraId="3D04B428" w14:textId="77777777" w:rsidR="004743A2" w:rsidRPr="009C6350" w:rsidRDefault="004743A2" w:rsidP="00D87375">
            <w:pPr>
              <w:pStyle w:val="Prrafodelista"/>
              <w:numPr>
                <w:ilvl w:val="0"/>
                <w:numId w:val="19"/>
              </w:numPr>
              <w:contextualSpacing/>
              <w:jc w:val="both"/>
              <w:rPr>
                <w:rFonts w:ascii="Abadi" w:hAnsi="Abadi"/>
                <w:i/>
                <w:iCs/>
                <w:sz w:val="21"/>
                <w:szCs w:val="21"/>
              </w:rPr>
            </w:pPr>
            <w:r w:rsidRPr="009C6350">
              <w:rPr>
                <w:rFonts w:ascii="Abadi" w:hAnsi="Abadi"/>
                <w:i/>
                <w:iCs/>
                <w:sz w:val="21"/>
                <w:szCs w:val="21"/>
              </w:rPr>
              <w:t xml:space="preserve">Oficialía Mayor o la dependencia que realice funciones análogas a ésta; </w:t>
            </w:r>
          </w:p>
          <w:p w14:paraId="78802763" w14:textId="77777777" w:rsidR="004743A2" w:rsidRPr="009C6350" w:rsidRDefault="004743A2" w:rsidP="00D87375">
            <w:pPr>
              <w:pStyle w:val="Prrafodelista"/>
              <w:numPr>
                <w:ilvl w:val="0"/>
                <w:numId w:val="19"/>
              </w:numPr>
              <w:contextualSpacing/>
              <w:jc w:val="both"/>
              <w:rPr>
                <w:rFonts w:ascii="Abadi" w:hAnsi="Abadi"/>
                <w:i/>
                <w:iCs/>
                <w:sz w:val="21"/>
                <w:szCs w:val="21"/>
              </w:rPr>
            </w:pPr>
            <w:r w:rsidRPr="009C6350">
              <w:rPr>
                <w:rFonts w:ascii="Abadi" w:hAnsi="Abadi"/>
                <w:i/>
                <w:iCs/>
                <w:sz w:val="21"/>
                <w:szCs w:val="21"/>
              </w:rPr>
              <w:t>Unidad de Transparencia; y</w:t>
            </w:r>
          </w:p>
          <w:p w14:paraId="6773FE65" w14:textId="77777777" w:rsidR="004743A2" w:rsidRPr="009C6350" w:rsidRDefault="004743A2" w:rsidP="00D87375">
            <w:pPr>
              <w:pStyle w:val="Prrafodelista"/>
              <w:numPr>
                <w:ilvl w:val="0"/>
                <w:numId w:val="19"/>
              </w:numPr>
              <w:contextualSpacing/>
              <w:jc w:val="both"/>
              <w:rPr>
                <w:rFonts w:ascii="Abadi" w:hAnsi="Abadi"/>
                <w:i/>
                <w:iCs/>
                <w:sz w:val="21"/>
                <w:szCs w:val="21"/>
              </w:rPr>
            </w:pPr>
            <w:r w:rsidRPr="009C6350">
              <w:rPr>
                <w:rFonts w:ascii="Abadi" w:hAnsi="Abadi"/>
                <w:i/>
                <w:iCs/>
                <w:sz w:val="21"/>
                <w:szCs w:val="21"/>
              </w:rPr>
              <w:t xml:space="preserve">Las demás que el Ayuntamiento determine, considerando las condiciones territoriales, socioeconómicas, </w:t>
            </w:r>
            <w:r w:rsidRPr="009C6350">
              <w:rPr>
                <w:rFonts w:ascii="Abadi" w:hAnsi="Abadi"/>
                <w:i/>
                <w:iCs/>
                <w:sz w:val="21"/>
                <w:szCs w:val="21"/>
              </w:rPr>
              <w:lastRenderedPageBreak/>
              <w:t xml:space="preserve">capacidad administrativa y financiera del Municipio, así como el ramo o servicio que se pretenda atender, en los términos de la presente Ley y otras disposiciones legales aplicables. </w:t>
            </w:r>
          </w:p>
          <w:p w14:paraId="67F3453A" w14:textId="77777777" w:rsidR="004743A2" w:rsidRPr="009C6350" w:rsidRDefault="004743A2" w:rsidP="0010751F">
            <w:pPr>
              <w:jc w:val="both"/>
              <w:rPr>
                <w:rFonts w:ascii="Abadi" w:hAnsi="Abadi"/>
                <w:i/>
                <w:iCs/>
                <w:sz w:val="21"/>
                <w:szCs w:val="21"/>
              </w:rPr>
            </w:pPr>
          </w:p>
          <w:p w14:paraId="7AB3A86B" w14:textId="77777777" w:rsidR="004743A2" w:rsidRPr="009C6350" w:rsidRDefault="004743A2" w:rsidP="0010751F">
            <w:pPr>
              <w:jc w:val="both"/>
              <w:rPr>
                <w:rFonts w:ascii="Abadi" w:hAnsi="Abadi"/>
                <w:i/>
                <w:iCs/>
                <w:sz w:val="21"/>
                <w:szCs w:val="21"/>
              </w:rPr>
            </w:pPr>
            <w:r w:rsidRPr="009C6350">
              <w:rPr>
                <w:rFonts w:ascii="Abadi" w:hAnsi="Abadi"/>
                <w:i/>
                <w:iCs/>
                <w:sz w:val="21"/>
                <w:szCs w:val="21"/>
              </w:rPr>
              <w:t>Los ayuntamientos en el reglamento correspondiente deberán señalar las atribuciones que tendrán las dependencias señaladas en las fracciones IV a X de este artículo; asimismo, podrán otorgarles la denominación que corresponda atendiendo a su organización administrativa.</w:t>
            </w:r>
          </w:p>
        </w:tc>
        <w:tc>
          <w:tcPr>
            <w:tcW w:w="4414" w:type="dxa"/>
          </w:tcPr>
          <w:p w14:paraId="595115B8" w14:textId="77777777" w:rsidR="004743A2" w:rsidRPr="009C6350" w:rsidRDefault="004743A2" w:rsidP="0010751F">
            <w:pPr>
              <w:jc w:val="right"/>
              <w:rPr>
                <w:rFonts w:ascii="Abadi" w:hAnsi="Abadi"/>
                <w:b/>
                <w:bCs/>
                <w:i/>
                <w:iCs/>
                <w:sz w:val="21"/>
                <w:szCs w:val="21"/>
              </w:rPr>
            </w:pPr>
            <w:r w:rsidRPr="009C6350">
              <w:rPr>
                <w:rFonts w:ascii="Abadi" w:hAnsi="Abadi"/>
                <w:b/>
                <w:bCs/>
                <w:i/>
                <w:iCs/>
                <w:sz w:val="21"/>
                <w:szCs w:val="21"/>
              </w:rPr>
              <w:lastRenderedPageBreak/>
              <w:t>Dependencias Municipales</w:t>
            </w:r>
          </w:p>
          <w:p w14:paraId="16BB0FA2" w14:textId="77777777" w:rsidR="004743A2" w:rsidRPr="009C6350" w:rsidRDefault="004743A2" w:rsidP="0010751F">
            <w:pPr>
              <w:jc w:val="right"/>
              <w:rPr>
                <w:rFonts w:ascii="Abadi" w:hAnsi="Abadi"/>
                <w:i/>
                <w:iCs/>
                <w:sz w:val="21"/>
                <w:szCs w:val="21"/>
              </w:rPr>
            </w:pPr>
            <w:r w:rsidRPr="009C6350">
              <w:rPr>
                <w:rFonts w:ascii="Abadi" w:hAnsi="Abadi"/>
                <w:i/>
                <w:iCs/>
                <w:sz w:val="21"/>
                <w:szCs w:val="21"/>
              </w:rPr>
              <w:t xml:space="preserve"> </w:t>
            </w:r>
          </w:p>
          <w:p w14:paraId="215380E3" w14:textId="77777777" w:rsidR="004743A2" w:rsidRPr="009C6350" w:rsidRDefault="004743A2" w:rsidP="0010751F">
            <w:pPr>
              <w:jc w:val="both"/>
              <w:rPr>
                <w:rFonts w:ascii="Abadi" w:hAnsi="Abadi"/>
                <w:i/>
                <w:iCs/>
                <w:sz w:val="21"/>
                <w:szCs w:val="21"/>
              </w:rPr>
            </w:pPr>
            <w:r w:rsidRPr="009C6350">
              <w:rPr>
                <w:rFonts w:ascii="Abadi" w:hAnsi="Abadi"/>
                <w:b/>
                <w:bCs/>
                <w:i/>
                <w:iCs/>
                <w:sz w:val="21"/>
                <w:szCs w:val="21"/>
              </w:rPr>
              <w:t>Artículo 124.</w:t>
            </w:r>
            <w:r w:rsidRPr="009C6350">
              <w:rPr>
                <w:rFonts w:ascii="Abadi" w:hAnsi="Abadi"/>
                <w:i/>
                <w:iCs/>
                <w:sz w:val="21"/>
                <w:szCs w:val="21"/>
              </w:rPr>
              <w:t xml:space="preserve"> Para el estudio y despacho de los diversos ramos de la administración pública municipal, el Ayuntamiento establecerá las siguientes dependencias: </w:t>
            </w:r>
          </w:p>
          <w:p w14:paraId="1B843F70" w14:textId="77777777" w:rsidR="004743A2" w:rsidRPr="009C6350" w:rsidRDefault="004743A2" w:rsidP="0010751F">
            <w:pPr>
              <w:jc w:val="both"/>
              <w:rPr>
                <w:rFonts w:ascii="Abadi" w:hAnsi="Abadi"/>
                <w:i/>
                <w:iCs/>
                <w:sz w:val="21"/>
                <w:szCs w:val="21"/>
              </w:rPr>
            </w:pPr>
          </w:p>
          <w:p w14:paraId="3B825D4A" w14:textId="77777777" w:rsidR="004743A2" w:rsidRPr="009C6350" w:rsidRDefault="004743A2" w:rsidP="00D87375">
            <w:pPr>
              <w:pStyle w:val="Prrafodelista"/>
              <w:numPr>
                <w:ilvl w:val="0"/>
                <w:numId w:val="18"/>
              </w:numPr>
              <w:contextualSpacing/>
              <w:jc w:val="both"/>
              <w:rPr>
                <w:rFonts w:ascii="Abadi" w:hAnsi="Abadi"/>
                <w:i/>
                <w:iCs/>
                <w:sz w:val="21"/>
                <w:szCs w:val="21"/>
              </w:rPr>
            </w:pPr>
            <w:r w:rsidRPr="009C6350">
              <w:rPr>
                <w:rFonts w:ascii="Abadi" w:hAnsi="Abadi"/>
                <w:i/>
                <w:iCs/>
                <w:sz w:val="21"/>
                <w:szCs w:val="21"/>
              </w:rPr>
              <w:t xml:space="preserve">Secretaría del Ayuntamiento; </w:t>
            </w:r>
          </w:p>
          <w:p w14:paraId="1341C32A" w14:textId="77777777" w:rsidR="004743A2" w:rsidRPr="009C6350" w:rsidRDefault="004743A2" w:rsidP="00D87375">
            <w:pPr>
              <w:pStyle w:val="Prrafodelista"/>
              <w:numPr>
                <w:ilvl w:val="0"/>
                <w:numId w:val="18"/>
              </w:numPr>
              <w:contextualSpacing/>
              <w:jc w:val="both"/>
              <w:rPr>
                <w:rFonts w:ascii="Abadi" w:hAnsi="Abadi"/>
                <w:i/>
                <w:iCs/>
                <w:sz w:val="21"/>
                <w:szCs w:val="21"/>
              </w:rPr>
            </w:pPr>
            <w:r w:rsidRPr="009C6350">
              <w:rPr>
                <w:rFonts w:ascii="Abadi" w:hAnsi="Abadi"/>
                <w:i/>
                <w:iCs/>
                <w:sz w:val="21"/>
                <w:szCs w:val="21"/>
              </w:rPr>
              <w:t xml:space="preserve">Tesorería Municipal; </w:t>
            </w:r>
          </w:p>
          <w:p w14:paraId="5CE8EF95" w14:textId="77777777" w:rsidR="004743A2" w:rsidRPr="009C6350" w:rsidRDefault="004743A2" w:rsidP="00D87375">
            <w:pPr>
              <w:pStyle w:val="Prrafodelista"/>
              <w:numPr>
                <w:ilvl w:val="0"/>
                <w:numId w:val="18"/>
              </w:numPr>
              <w:contextualSpacing/>
              <w:jc w:val="both"/>
              <w:rPr>
                <w:rFonts w:ascii="Abadi" w:hAnsi="Abadi"/>
                <w:i/>
                <w:iCs/>
                <w:sz w:val="21"/>
                <w:szCs w:val="21"/>
              </w:rPr>
            </w:pPr>
            <w:r w:rsidRPr="009C6350">
              <w:rPr>
                <w:rFonts w:ascii="Abadi" w:hAnsi="Abadi"/>
                <w:i/>
                <w:iCs/>
                <w:sz w:val="21"/>
                <w:szCs w:val="21"/>
              </w:rPr>
              <w:t xml:space="preserve">Contraloría Municipal; </w:t>
            </w:r>
          </w:p>
          <w:p w14:paraId="6F3C1259" w14:textId="77777777" w:rsidR="004743A2" w:rsidRPr="009C6350" w:rsidRDefault="004743A2" w:rsidP="00D87375">
            <w:pPr>
              <w:pStyle w:val="Prrafodelista"/>
              <w:numPr>
                <w:ilvl w:val="0"/>
                <w:numId w:val="18"/>
              </w:numPr>
              <w:contextualSpacing/>
              <w:jc w:val="both"/>
              <w:rPr>
                <w:rFonts w:ascii="Abadi" w:hAnsi="Abadi"/>
                <w:i/>
                <w:iCs/>
                <w:sz w:val="21"/>
                <w:szCs w:val="21"/>
              </w:rPr>
            </w:pPr>
            <w:r w:rsidRPr="009C6350">
              <w:rPr>
                <w:rFonts w:ascii="Abadi" w:hAnsi="Abadi"/>
                <w:i/>
                <w:iCs/>
                <w:sz w:val="21"/>
                <w:szCs w:val="21"/>
              </w:rPr>
              <w:t xml:space="preserve">Obra Pública; </w:t>
            </w:r>
          </w:p>
          <w:p w14:paraId="6E98DDC2" w14:textId="77777777" w:rsidR="004743A2" w:rsidRPr="009C6350" w:rsidRDefault="004743A2" w:rsidP="00D87375">
            <w:pPr>
              <w:pStyle w:val="Prrafodelista"/>
              <w:numPr>
                <w:ilvl w:val="0"/>
                <w:numId w:val="18"/>
              </w:numPr>
              <w:contextualSpacing/>
              <w:jc w:val="both"/>
              <w:rPr>
                <w:rFonts w:ascii="Abadi" w:hAnsi="Abadi"/>
                <w:i/>
                <w:iCs/>
                <w:sz w:val="21"/>
                <w:szCs w:val="21"/>
              </w:rPr>
            </w:pPr>
            <w:r w:rsidRPr="009C6350">
              <w:rPr>
                <w:rFonts w:ascii="Abadi" w:hAnsi="Abadi"/>
                <w:i/>
                <w:iCs/>
                <w:sz w:val="21"/>
                <w:szCs w:val="21"/>
              </w:rPr>
              <w:t xml:space="preserve">Servicios Municipales; </w:t>
            </w:r>
          </w:p>
          <w:p w14:paraId="79805E60" w14:textId="77777777" w:rsidR="004743A2" w:rsidRPr="009C6350" w:rsidRDefault="004743A2" w:rsidP="00D87375">
            <w:pPr>
              <w:pStyle w:val="Prrafodelista"/>
              <w:numPr>
                <w:ilvl w:val="0"/>
                <w:numId w:val="18"/>
              </w:numPr>
              <w:contextualSpacing/>
              <w:jc w:val="both"/>
              <w:rPr>
                <w:rFonts w:ascii="Abadi" w:hAnsi="Abadi"/>
                <w:i/>
                <w:iCs/>
                <w:sz w:val="21"/>
                <w:szCs w:val="21"/>
              </w:rPr>
            </w:pPr>
            <w:r w:rsidRPr="009C6350">
              <w:rPr>
                <w:rFonts w:ascii="Abadi" w:hAnsi="Abadi"/>
                <w:i/>
                <w:iCs/>
                <w:sz w:val="21"/>
                <w:szCs w:val="21"/>
              </w:rPr>
              <w:t xml:space="preserve">Desarrollo Social; </w:t>
            </w:r>
          </w:p>
          <w:p w14:paraId="4CB16F4D" w14:textId="77777777" w:rsidR="004743A2" w:rsidRPr="009C6350" w:rsidRDefault="004743A2" w:rsidP="00D87375">
            <w:pPr>
              <w:pStyle w:val="Prrafodelista"/>
              <w:numPr>
                <w:ilvl w:val="0"/>
                <w:numId w:val="18"/>
              </w:numPr>
              <w:contextualSpacing/>
              <w:jc w:val="both"/>
              <w:rPr>
                <w:rFonts w:ascii="Abadi" w:hAnsi="Abadi"/>
                <w:i/>
                <w:iCs/>
                <w:sz w:val="21"/>
                <w:szCs w:val="21"/>
              </w:rPr>
            </w:pPr>
            <w:r w:rsidRPr="009C6350">
              <w:rPr>
                <w:rFonts w:ascii="Abadi" w:hAnsi="Abadi"/>
                <w:i/>
                <w:iCs/>
                <w:sz w:val="21"/>
                <w:szCs w:val="21"/>
              </w:rPr>
              <w:t xml:space="preserve">Seguridad Pública; </w:t>
            </w:r>
          </w:p>
          <w:p w14:paraId="4E07C280" w14:textId="77777777" w:rsidR="004743A2" w:rsidRPr="009C6350" w:rsidRDefault="004743A2" w:rsidP="00D87375">
            <w:pPr>
              <w:pStyle w:val="Prrafodelista"/>
              <w:numPr>
                <w:ilvl w:val="0"/>
                <w:numId w:val="18"/>
              </w:numPr>
              <w:contextualSpacing/>
              <w:jc w:val="both"/>
              <w:rPr>
                <w:rFonts w:ascii="Abadi" w:hAnsi="Abadi"/>
                <w:i/>
                <w:iCs/>
                <w:sz w:val="21"/>
                <w:szCs w:val="21"/>
              </w:rPr>
            </w:pPr>
            <w:r w:rsidRPr="009C6350">
              <w:rPr>
                <w:rFonts w:ascii="Abadi" w:hAnsi="Abadi"/>
                <w:i/>
                <w:iCs/>
                <w:sz w:val="21"/>
                <w:szCs w:val="21"/>
              </w:rPr>
              <w:t xml:space="preserve">Medio Ambiente; </w:t>
            </w:r>
          </w:p>
          <w:p w14:paraId="1ABD8710" w14:textId="77777777" w:rsidR="004743A2" w:rsidRPr="009C6350" w:rsidRDefault="004743A2" w:rsidP="00D87375">
            <w:pPr>
              <w:pStyle w:val="Prrafodelista"/>
              <w:numPr>
                <w:ilvl w:val="0"/>
                <w:numId w:val="18"/>
              </w:numPr>
              <w:contextualSpacing/>
              <w:jc w:val="both"/>
              <w:rPr>
                <w:rFonts w:ascii="Abadi" w:hAnsi="Abadi"/>
                <w:i/>
                <w:iCs/>
                <w:sz w:val="21"/>
                <w:szCs w:val="21"/>
              </w:rPr>
            </w:pPr>
            <w:r w:rsidRPr="009C6350">
              <w:rPr>
                <w:rFonts w:ascii="Abadi" w:hAnsi="Abadi"/>
                <w:i/>
                <w:iCs/>
                <w:sz w:val="21"/>
                <w:szCs w:val="21"/>
              </w:rPr>
              <w:t xml:space="preserve">Derechos Humanos </w:t>
            </w:r>
          </w:p>
          <w:p w14:paraId="73F32D20" w14:textId="77777777" w:rsidR="004743A2" w:rsidRPr="009C6350" w:rsidRDefault="004743A2" w:rsidP="00D87375">
            <w:pPr>
              <w:pStyle w:val="Prrafodelista"/>
              <w:numPr>
                <w:ilvl w:val="0"/>
                <w:numId w:val="18"/>
              </w:numPr>
              <w:contextualSpacing/>
              <w:jc w:val="both"/>
              <w:rPr>
                <w:rFonts w:ascii="Abadi" w:hAnsi="Abadi"/>
                <w:i/>
                <w:iCs/>
                <w:sz w:val="21"/>
                <w:szCs w:val="21"/>
              </w:rPr>
            </w:pPr>
            <w:r w:rsidRPr="009C6350">
              <w:rPr>
                <w:rFonts w:ascii="Abadi" w:hAnsi="Abadi"/>
                <w:i/>
                <w:iCs/>
                <w:sz w:val="21"/>
                <w:szCs w:val="21"/>
              </w:rPr>
              <w:t xml:space="preserve">Oficialía Mayor o la dependencia que realice funciones análogas a ésta; </w:t>
            </w:r>
          </w:p>
          <w:p w14:paraId="53172D4B" w14:textId="77777777" w:rsidR="004743A2" w:rsidRPr="009C6350" w:rsidRDefault="004743A2" w:rsidP="00D87375">
            <w:pPr>
              <w:pStyle w:val="Prrafodelista"/>
              <w:numPr>
                <w:ilvl w:val="0"/>
                <w:numId w:val="18"/>
              </w:numPr>
              <w:contextualSpacing/>
              <w:jc w:val="both"/>
              <w:rPr>
                <w:rFonts w:ascii="Abadi" w:hAnsi="Abadi"/>
                <w:i/>
                <w:iCs/>
                <w:sz w:val="21"/>
                <w:szCs w:val="21"/>
              </w:rPr>
            </w:pPr>
            <w:r w:rsidRPr="009C6350">
              <w:rPr>
                <w:rFonts w:ascii="Abadi" w:hAnsi="Abadi"/>
                <w:i/>
                <w:iCs/>
                <w:sz w:val="21"/>
                <w:szCs w:val="21"/>
              </w:rPr>
              <w:t>Unidad de Transparencia; y</w:t>
            </w:r>
          </w:p>
          <w:p w14:paraId="3B317C13" w14:textId="77777777" w:rsidR="004743A2" w:rsidRPr="009C6350" w:rsidRDefault="004743A2" w:rsidP="00D87375">
            <w:pPr>
              <w:pStyle w:val="Prrafodelista"/>
              <w:numPr>
                <w:ilvl w:val="0"/>
                <w:numId w:val="18"/>
              </w:numPr>
              <w:ind w:left="953"/>
              <w:contextualSpacing/>
              <w:jc w:val="both"/>
              <w:rPr>
                <w:rFonts w:ascii="Abadi" w:hAnsi="Abadi"/>
                <w:b/>
                <w:bCs/>
                <w:i/>
                <w:iCs/>
                <w:sz w:val="21"/>
                <w:szCs w:val="21"/>
              </w:rPr>
            </w:pPr>
            <w:r w:rsidRPr="009C6350">
              <w:rPr>
                <w:rFonts w:ascii="Abadi" w:hAnsi="Abadi"/>
                <w:b/>
                <w:bCs/>
                <w:i/>
                <w:iCs/>
                <w:sz w:val="21"/>
                <w:szCs w:val="21"/>
              </w:rPr>
              <w:t>Atención a Personas con Discapacidad; y</w:t>
            </w:r>
          </w:p>
          <w:p w14:paraId="7471B8F8" w14:textId="77777777" w:rsidR="004743A2" w:rsidRPr="009C6350" w:rsidRDefault="004743A2" w:rsidP="00D87375">
            <w:pPr>
              <w:pStyle w:val="Prrafodelista"/>
              <w:numPr>
                <w:ilvl w:val="0"/>
                <w:numId w:val="18"/>
              </w:numPr>
              <w:ind w:left="953"/>
              <w:contextualSpacing/>
              <w:jc w:val="both"/>
              <w:rPr>
                <w:rFonts w:ascii="Abadi" w:hAnsi="Abadi"/>
                <w:i/>
                <w:iCs/>
                <w:sz w:val="21"/>
                <w:szCs w:val="21"/>
              </w:rPr>
            </w:pPr>
            <w:r w:rsidRPr="009C6350">
              <w:rPr>
                <w:rFonts w:ascii="Abadi" w:hAnsi="Abadi"/>
                <w:i/>
                <w:iCs/>
                <w:sz w:val="21"/>
                <w:szCs w:val="21"/>
              </w:rPr>
              <w:t xml:space="preserve">Las demás que el Ayuntamiento determine, considerando las condiciones territoriales, </w:t>
            </w:r>
            <w:r w:rsidRPr="009C6350">
              <w:rPr>
                <w:rFonts w:ascii="Abadi" w:hAnsi="Abadi"/>
                <w:i/>
                <w:iCs/>
                <w:sz w:val="21"/>
                <w:szCs w:val="21"/>
              </w:rPr>
              <w:lastRenderedPageBreak/>
              <w:t xml:space="preserve">socioeconómicas, capacidad administrativa y financiera del Municipio, así como el ramo o servicio que se pretenda atender, en los términos de la presente Ley y otras disposiciones legales aplicables. </w:t>
            </w:r>
          </w:p>
          <w:p w14:paraId="49D1FAA7" w14:textId="77777777" w:rsidR="004743A2" w:rsidRPr="009C6350" w:rsidRDefault="004743A2" w:rsidP="0010751F">
            <w:pPr>
              <w:jc w:val="both"/>
              <w:rPr>
                <w:rFonts w:ascii="Abadi" w:hAnsi="Abadi"/>
                <w:i/>
                <w:iCs/>
                <w:sz w:val="21"/>
                <w:szCs w:val="21"/>
              </w:rPr>
            </w:pPr>
          </w:p>
          <w:p w14:paraId="1789BC8D" w14:textId="77777777" w:rsidR="004743A2" w:rsidRPr="009C6350" w:rsidRDefault="004743A2" w:rsidP="0010751F">
            <w:pPr>
              <w:jc w:val="both"/>
              <w:rPr>
                <w:rFonts w:ascii="Abadi" w:hAnsi="Abadi"/>
                <w:i/>
                <w:iCs/>
                <w:sz w:val="21"/>
                <w:szCs w:val="21"/>
              </w:rPr>
            </w:pPr>
            <w:r w:rsidRPr="009C6350">
              <w:rPr>
                <w:rFonts w:ascii="Abadi" w:hAnsi="Abadi"/>
                <w:i/>
                <w:iCs/>
                <w:sz w:val="21"/>
                <w:szCs w:val="21"/>
              </w:rPr>
              <w:t>Los ayuntamientos en el reglamento correspondiente deberán señalar las atribuciones que tendrán las dependencias señaladas en las fracciones IV a X de este artículo; asimismo, podrán otorgarles la denominación que corresponda atendiendo a su organización administrativa.</w:t>
            </w:r>
          </w:p>
        </w:tc>
      </w:tr>
    </w:tbl>
    <w:p w14:paraId="6B951C4A" w14:textId="77777777" w:rsidR="004743A2" w:rsidRPr="00D20612" w:rsidRDefault="004743A2" w:rsidP="004743A2">
      <w:pPr>
        <w:jc w:val="both"/>
        <w:rPr>
          <w:rFonts w:ascii="Abadi" w:hAnsi="Abadi"/>
          <w:sz w:val="21"/>
          <w:szCs w:val="21"/>
        </w:rPr>
      </w:pPr>
    </w:p>
    <w:p w14:paraId="526B434F" w14:textId="77777777" w:rsidR="004743A2" w:rsidRPr="00D20612" w:rsidRDefault="004743A2" w:rsidP="004743A2">
      <w:pPr>
        <w:jc w:val="both"/>
        <w:rPr>
          <w:rFonts w:ascii="Abadi" w:hAnsi="Abadi"/>
          <w:sz w:val="21"/>
          <w:szCs w:val="21"/>
        </w:rPr>
      </w:pPr>
    </w:p>
    <w:p w14:paraId="7802146C" w14:textId="77777777" w:rsidR="004743A2" w:rsidRDefault="004743A2" w:rsidP="004743A2">
      <w:pPr>
        <w:jc w:val="both"/>
        <w:rPr>
          <w:rFonts w:ascii="Abadi" w:hAnsi="Abadi"/>
          <w:sz w:val="21"/>
          <w:szCs w:val="21"/>
        </w:rPr>
      </w:pPr>
      <w:r w:rsidRPr="00D20612">
        <w:rPr>
          <w:rFonts w:ascii="Abadi" w:hAnsi="Abadi"/>
          <w:sz w:val="21"/>
          <w:szCs w:val="21"/>
        </w:rPr>
        <w:t xml:space="preserve">De ser aprobada, la presente iniciativa tendrá los siguientes impactos de conformidad con el artículo 209 de la Ley Orgánica del Poder Legislativo del Estado de Guanajuato: </w:t>
      </w:r>
    </w:p>
    <w:p w14:paraId="3326BF8E" w14:textId="77777777" w:rsidR="00CB5BEF" w:rsidRDefault="00CB5BEF" w:rsidP="004743A2">
      <w:pPr>
        <w:jc w:val="both"/>
        <w:rPr>
          <w:rFonts w:ascii="Abadi" w:hAnsi="Abadi"/>
          <w:b/>
          <w:bCs/>
          <w:sz w:val="21"/>
          <w:szCs w:val="21"/>
        </w:rPr>
      </w:pPr>
    </w:p>
    <w:p w14:paraId="02D67491" w14:textId="1BD0C51E" w:rsidR="004743A2" w:rsidRDefault="004743A2" w:rsidP="004743A2">
      <w:pPr>
        <w:jc w:val="both"/>
        <w:rPr>
          <w:rFonts w:ascii="Abadi" w:hAnsi="Abadi"/>
          <w:sz w:val="21"/>
          <w:szCs w:val="21"/>
        </w:rPr>
      </w:pPr>
      <w:r w:rsidRPr="00D152DF">
        <w:rPr>
          <w:rFonts w:ascii="Abadi" w:hAnsi="Abadi"/>
          <w:b/>
          <w:bCs/>
          <w:sz w:val="21"/>
          <w:szCs w:val="21"/>
        </w:rPr>
        <w:t>I. Impacto jurídico:</w:t>
      </w:r>
      <w:r w:rsidRPr="00D20612">
        <w:rPr>
          <w:rFonts w:ascii="Abadi" w:hAnsi="Abadi"/>
          <w:sz w:val="21"/>
          <w:szCs w:val="21"/>
        </w:rPr>
        <w:t xml:space="preserve"> Se adiciona una fracción XII al artículo 83; se adiciona un artículo 83-13; y se adiciona una fracción XII al Artículo 124, recorriéndose la subsecuente, de la Ley Orgánica Municipal para el Estado de Guanajuato. </w:t>
      </w:r>
    </w:p>
    <w:p w14:paraId="4A1ABAD3" w14:textId="77777777" w:rsidR="00CB5BEF" w:rsidRDefault="00CB5BEF" w:rsidP="004743A2">
      <w:pPr>
        <w:jc w:val="both"/>
        <w:rPr>
          <w:rFonts w:ascii="Abadi" w:hAnsi="Abadi"/>
          <w:b/>
          <w:bCs/>
          <w:sz w:val="21"/>
          <w:szCs w:val="21"/>
        </w:rPr>
      </w:pPr>
    </w:p>
    <w:p w14:paraId="78427F91" w14:textId="708F7224" w:rsidR="004743A2" w:rsidRDefault="004743A2" w:rsidP="004743A2">
      <w:pPr>
        <w:jc w:val="both"/>
        <w:rPr>
          <w:rFonts w:ascii="Abadi" w:hAnsi="Abadi"/>
          <w:sz w:val="21"/>
          <w:szCs w:val="21"/>
        </w:rPr>
      </w:pPr>
      <w:r w:rsidRPr="00D152DF">
        <w:rPr>
          <w:rFonts w:ascii="Abadi" w:hAnsi="Abadi"/>
          <w:b/>
          <w:bCs/>
          <w:sz w:val="21"/>
          <w:szCs w:val="21"/>
        </w:rPr>
        <w:t>II. Impacto administrativo:</w:t>
      </w:r>
      <w:r w:rsidRPr="00D20612">
        <w:rPr>
          <w:rFonts w:ascii="Abadi" w:hAnsi="Abadi"/>
          <w:sz w:val="21"/>
          <w:szCs w:val="21"/>
        </w:rPr>
        <w:t xml:space="preserve"> Los Ayuntamientos deberán realizar las </w:t>
      </w:r>
      <w:r w:rsidRPr="00D20612">
        <w:rPr>
          <w:rFonts w:ascii="Abadi" w:hAnsi="Abadi"/>
          <w:sz w:val="21"/>
          <w:szCs w:val="21"/>
        </w:rPr>
        <w:t xml:space="preserve">adecuaciones normativas y administrativas correspondientes a fin de que se integren las Comisiones de Atención a las Personas con Discapacidad y las Dependencias de Atención a las personas con discapacidad. </w:t>
      </w:r>
    </w:p>
    <w:p w14:paraId="459047FF" w14:textId="77777777" w:rsidR="00CB5BEF" w:rsidRDefault="00CB5BEF" w:rsidP="004743A2">
      <w:pPr>
        <w:jc w:val="both"/>
        <w:rPr>
          <w:rFonts w:ascii="Abadi" w:hAnsi="Abadi"/>
          <w:b/>
          <w:bCs/>
          <w:sz w:val="21"/>
          <w:szCs w:val="21"/>
        </w:rPr>
      </w:pPr>
    </w:p>
    <w:p w14:paraId="2A24D3EB" w14:textId="7E7E1248" w:rsidR="004743A2" w:rsidRDefault="004743A2" w:rsidP="004743A2">
      <w:pPr>
        <w:jc w:val="both"/>
        <w:rPr>
          <w:rFonts w:ascii="Abadi" w:hAnsi="Abadi"/>
          <w:sz w:val="21"/>
          <w:szCs w:val="21"/>
        </w:rPr>
      </w:pPr>
      <w:r w:rsidRPr="00D152DF">
        <w:rPr>
          <w:rFonts w:ascii="Abadi" w:hAnsi="Abadi"/>
          <w:b/>
          <w:bCs/>
          <w:sz w:val="21"/>
          <w:szCs w:val="21"/>
        </w:rPr>
        <w:t>III. Impacto presupuestario:</w:t>
      </w:r>
      <w:r w:rsidRPr="00D20612">
        <w:rPr>
          <w:rFonts w:ascii="Abadi" w:hAnsi="Abadi"/>
          <w:sz w:val="21"/>
          <w:szCs w:val="21"/>
        </w:rPr>
        <w:t xml:space="preserve"> Los Ayuntamientos deberán realizar las previsiones financieras y presupuestales necesarias para la creación de las Dependencias Especializadas en Atención a las Personas con Discapacidad. </w:t>
      </w:r>
    </w:p>
    <w:p w14:paraId="2BB634E4" w14:textId="77777777" w:rsidR="00CB5BEF" w:rsidRDefault="00CB5BEF" w:rsidP="004743A2">
      <w:pPr>
        <w:jc w:val="both"/>
        <w:rPr>
          <w:rFonts w:ascii="Abadi" w:hAnsi="Abadi"/>
          <w:b/>
          <w:bCs/>
          <w:sz w:val="21"/>
          <w:szCs w:val="21"/>
        </w:rPr>
      </w:pPr>
    </w:p>
    <w:p w14:paraId="61E29AB0" w14:textId="4B26D495" w:rsidR="004743A2" w:rsidRDefault="004743A2" w:rsidP="004743A2">
      <w:pPr>
        <w:jc w:val="both"/>
        <w:rPr>
          <w:rFonts w:ascii="Abadi" w:hAnsi="Abadi"/>
          <w:sz w:val="21"/>
          <w:szCs w:val="21"/>
        </w:rPr>
      </w:pPr>
      <w:r w:rsidRPr="00D152DF">
        <w:rPr>
          <w:rFonts w:ascii="Abadi" w:hAnsi="Abadi"/>
          <w:b/>
          <w:bCs/>
          <w:sz w:val="21"/>
          <w:szCs w:val="21"/>
        </w:rPr>
        <w:t>IV. Impacto social:</w:t>
      </w:r>
      <w:r w:rsidRPr="00D20612">
        <w:rPr>
          <w:rFonts w:ascii="Abadi" w:hAnsi="Abadi"/>
          <w:sz w:val="21"/>
          <w:szCs w:val="21"/>
        </w:rPr>
        <w:t xml:space="preserve"> Se fortalece el marco normativo, operativo y de supervisión en materia de Derechos de las Personas con discapacidad a fin de migrar de un modelo médico asistencial, a uno universal que procure y garantice los derechos humanos de las personas con discapacidad. </w:t>
      </w:r>
    </w:p>
    <w:p w14:paraId="4D55343E" w14:textId="77777777" w:rsidR="004743A2" w:rsidRDefault="004743A2" w:rsidP="004743A2">
      <w:pPr>
        <w:jc w:val="both"/>
        <w:rPr>
          <w:rFonts w:ascii="Abadi" w:hAnsi="Abadi"/>
          <w:sz w:val="21"/>
          <w:szCs w:val="21"/>
        </w:rPr>
      </w:pPr>
      <w:r w:rsidRPr="00D20612">
        <w:rPr>
          <w:rFonts w:ascii="Abadi" w:hAnsi="Abadi"/>
          <w:sz w:val="21"/>
          <w:szCs w:val="21"/>
        </w:rPr>
        <w:t xml:space="preserve">Por lo anteriormente expuesto, nos permitimos someter a la consideración de esta Honorable Asamblea, el siguiente proyecto de: </w:t>
      </w:r>
    </w:p>
    <w:p w14:paraId="17880255" w14:textId="77777777" w:rsidR="00CB5BEF" w:rsidRDefault="00CB5BEF" w:rsidP="004743A2">
      <w:pPr>
        <w:jc w:val="center"/>
        <w:rPr>
          <w:rFonts w:ascii="Abadi" w:hAnsi="Abadi"/>
          <w:b/>
          <w:bCs/>
          <w:sz w:val="21"/>
          <w:szCs w:val="21"/>
        </w:rPr>
      </w:pPr>
    </w:p>
    <w:p w14:paraId="58C2145A" w14:textId="17DE88F4" w:rsidR="004743A2" w:rsidRDefault="004743A2" w:rsidP="004743A2">
      <w:pPr>
        <w:jc w:val="center"/>
        <w:rPr>
          <w:rFonts w:ascii="Abadi" w:hAnsi="Abadi"/>
          <w:b/>
          <w:bCs/>
          <w:sz w:val="21"/>
          <w:szCs w:val="21"/>
        </w:rPr>
      </w:pPr>
      <w:r w:rsidRPr="00D152DF">
        <w:rPr>
          <w:rFonts w:ascii="Abadi" w:hAnsi="Abadi"/>
          <w:b/>
          <w:bCs/>
          <w:sz w:val="21"/>
          <w:szCs w:val="21"/>
        </w:rPr>
        <w:t>DECRETO.</w:t>
      </w:r>
    </w:p>
    <w:p w14:paraId="4F38AF7D" w14:textId="77777777" w:rsidR="00CB5BEF" w:rsidRPr="00D152DF" w:rsidRDefault="00CB5BEF" w:rsidP="004743A2">
      <w:pPr>
        <w:jc w:val="center"/>
        <w:rPr>
          <w:rFonts w:ascii="Abadi" w:hAnsi="Abadi"/>
          <w:b/>
          <w:bCs/>
          <w:sz w:val="21"/>
          <w:szCs w:val="21"/>
        </w:rPr>
      </w:pPr>
    </w:p>
    <w:p w14:paraId="289394C4" w14:textId="77777777" w:rsidR="004743A2" w:rsidRDefault="004743A2" w:rsidP="004743A2">
      <w:pPr>
        <w:jc w:val="both"/>
        <w:rPr>
          <w:rFonts w:ascii="Abadi" w:hAnsi="Abadi"/>
          <w:sz w:val="21"/>
          <w:szCs w:val="21"/>
        </w:rPr>
      </w:pPr>
      <w:r w:rsidRPr="00D152DF">
        <w:rPr>
          <w:rFonts w:ascii="Abadi" w:hAnsi="Abadi"/>
          <w:b/>
          <w:bCs/>
          <w:sz w:val="21"/>
          <w:szCs w:val="21"/>
        </w:rPr>
        <w:t>ARTÍCULO ÚNICO. –</w:t>
      </w:r>
      <w:r w:rsidRPr="00D20612">
        <w:rPr>
          <w:rFonts w:ascii="Abadi" w:hAnsi="Abadi"/>
          <w:sz w:val="21"/>
          <w:szCs w:val="21"/>
        </w:rPr>
        <w:t xml:space="preserve"> Se adiciona una fracción XII al artículo 83; se adiciona un artículo 83-13; y se adiciona una fracción XII al Artículo 124, recorriéndose la subsecuente, de la Ley Orgánica Municipal para el Estado de Guanajuato. </w:t>
      </w:r>
    </w:p>
    <w:p w14:paraId="1BAEB18F" w14:textId="77777777" w:rsidR="00CB5BEF" w:rsidRDefault="00CB5BEF" w:rsidP="004743A2">
      <w:pPr>
        <w:jc w:val="right"/>
        <w:rPr>
          <w:rFonts w:ascii="Abadi" w:hAnsi="Abadi"/>
          <w:b/>
          <w:bCs/>
          <w:sz w:val="21"/>
          <w:szCs w:val="21"/>
        </w:rPr>
      </w:pPr>
    </w:p>
    <w:p w14:paraId="40BEF566" w14:textId="57CE2D5A" w:rsidR="004743A2" w:rsidRPr="00D152DF" w:rsidRDefault="004743A2" w:rsidP="004743A2">
      <w:pPr>
        <w:jc w:val="right"/>
        <w:rPr>
          <w:rFonts w:ascii="Abadi" w:hAnsi="Abadi"/>
          <w:b/>
          <w:bCs/>
          <w:sz w:val="21"/>
          <w:szCs w:val="21"/>
        </w:rPr>
      </w:pPr>
      <w:r w:rsidRPr="00D152DF">
        <w:rPr>
          <w:rFonts w:ascii="Abadi" w:hAnsi="Abadi"/>
          <w:b/>
          <w:bCs/>
          <w:sz w:val="21"/>
          <w:szCs w:val="21"/>
        </w:rPr>
        <w:t xml:space="preserve">Comisiones Ordinarias </w:t>
      </w:r>
    </w:p>
    <w:p w14:paraId="78D92DDB" w14:textId="77777777" w:rsidR="004743A2" w:rsidRDefault="004743A2" w:rsidP="004743A2">
      <w:pPr>
        <w:jc w:val="both"/>
        <w:rPr>
          <w:rFonts w:ascii="Abadi" w:hAnsi="Abadi"/>
          <w:sz w:val="21"/>
          <w:szCs w:val="21"/>
        </w:rPr>
      </w:pPr>
      <w:r w:rsidRPr="00D152DF">
        <w:rPr>
          <w:rFonts w:ascii="Abadi" w:hAnsi="Abadi"/>
          <w:b/>
          <w:bCs/>
          <w:sz w:val="21"/>
          <w:szCs w:val="21"/>
        </w:rPr>
        <w:t>Artículo 83.</w:t>
      </w:r>
      <w:r w:rsidRPr="00D20612">
        <w:rPr>
          <w:rFonts w:ascii="Abadi" w:hAnsi="Abadi"/>
          <w:sz w:val="21"/>
          <w:szCs w:val="21"/>
        </w:rPr>
        <w:t xml:space="preserve"> El Ayuntamiento…</w:t>
      </w:r>
    </w:p>
    <w:p w14:paraId="3EC128AA" w14:textId="77777777" w:rsidR="004743A2" w:rsidRDefault="004743A2" w:rsidP="004743A2">
      <w:pPr>
        <w:jc w:val="both"/>
        <w:rPr>
          <w:rFonts w:ascii="Abadi" w:hAnsi="Abadi"/>
          <w:b/>
          <w:bCs/>
          <w:sz w:val="21"/>
          <w:szCs w:val="21"/>
        </w:rPr>
      </w:pPr>
      <w:r w:rsidRPr="00D152DF">
        <w:rPr>
          <w:rFonts w:ascii="Abadi" w:hAnsi="Abadi"/>
          <w:b/>
          <w:bCs/>
          <w:sz w:val="21"/>
          <w:szCs w:val="21"/>
        </w:rPr>
        <w:t xml:space="preserve"> I a XI. </w:t>
      </w:r>
    </w:p>
    <w:p w14:paraId="1341D036" w14:textId="77777777" w:rsidR="004743A2" w:rsidRPr="00D152DF" w:rsidRDefault="004743A2" w:rsidP="00D87375">
      <w:pPr>
        <w:pStyle w:val="Prrafodelista"/>
        <w:numPr>
          <w:ilvl w:val="0"/>
          <w:numId w:val="19"/>
        </w:numPr>
        <w:spacing w:after="160" w:line="259" w:lineRule="auto"/>
        <w:contextualSpacing/>
        <w:jc w:val="both"/>
        <w:rPr>
          <w:rFonts w:ascii="Abadi" w:hAnsi="Abadi"/>
          <w:sz w:val="21"/>
          <w:szCs w:val="21"/>
        </w:rPr>
      </w:pPr>
      <w:r w:rsidRPr="00D152DF">
        <w:rPr>
          <w:rFonts w:ascii="Abadi" w:hAnsi="Abadi"/>
          <w:sz w:val="21"/>
          <w:szCs w:val="21"/>
        </w:rPr>
        <w:t xml:space="preserve">De atención a Personas Con Discapacidad. </w:t>
      </w:r>
    </w:p>
    <w:p w14:paraId="4FA22E23" w14:textId="77777777" w:rsidR="00CB5BEF" w:rsidRDefault="004743A2" w:rsidP="004743A2">
      <w:pPr>
        <w:ind w:firstLine="708"/>
        <w:jc w:val="both"/>
        <w:rPr>
          <w:rFonts w:ascii="Abadi" w:hAnsi="Abadi"/>
          <w:b/>
          <w:bCs/>
          <w:sz w:val="21"/>
          <w:szCs w:val="21"/>
        </w:rPr>
      </w:pPr>
      <w:r w:rsidRPr="00D152DF">
        <w:rPr>
          <w:rFonts w:ascii="Abadi" w:hAnsi="Abadi"/>
          <w:b/>
          <w:bCs/>
          <w:sz w:val="21"/>
          <w:szCs w:val="21"/>
        </w:rPr>
        <w:t xml:space="preserve">Atribuciones de la comisión de Atención a Personas con Discapacidad. </w:t>
      </w:r>
    </w:p>
    <w:p w14:paraId="43287382" w14:textId="77777777" w:rsidR="00CB5BEF" w:rsidRDefault="00CB5BEF" w:rsidP="004743A2">
      <w:pPr>
        <w:ind w:firstLine="708"/>
        <w:jc w:val="both"/>
        <w:rPr>
          <w:rFonts w:ascii="Abadi" w:hAnsi="Abadi"/>
          <w:b/>
          <w:bCs/>
          <w:sz w:val="21"/>
          <w:szCs w:val="21"/>
        </w:rPr>
      </w:pPr>
    </w:p>
    <w:p w14:paraId="5EDD61E9" w14:textId="01E42151" w:rsidR="004743A2" w:rsidRDefault="004743A2" w:rsidP="004743A2">
      <w:pPr>
        <w:ind w:firstLine="708"/>
        <w:jc w:val="both"/>
        <w:rPr>
          <w:rFonts w:ascii="Abadi" w:hAnsi="Abadi"/>
          <w:sz w:val="21"/>
          <w:szCs w:val="21"/>
        </w:rPr>
      </w:pPr>
      <w:r w:rsidRPr="00D152DF">
        <w:rPr>
          <w:rFonts w:ascii="Abadi" w:hAnsi="Abadi"/>
          <w:b/>
          <w:bCs/>
          <w:sz w:val="21"/>
          <w:szCs w:val="21"/>
        </w:rPr>
        <w:t>Artículo 83-13.</w:t>
      </w:r>
      <w:r w:rsidRPr="00D152DF">
        <w:rPr>
          <w:rFonts w:ascii="Abadi" w:hAnsi="Abadi"/>
          <w:sz w:val="21"/>
          <w:szCs w:val="21"/>
        </w:rPr>
        <w:t xml:space="preserve"> Atribuciones de la Comisión de Atención a Personas con Discapacidad: </w:t>
      </w:r>
    </w:p>
    <w:p w14:paraId="27DEC0CC" w14:textId="77777777" w:rsidR="00CB5BEF" w:rsidRDefault="00CB5BEF" w:rsidP="004743A2">
      <w:pPr>
        <w:ind w:firstLine="708"/>
        <w:jc w:val="both"/>
        <w:rPr>
          <w:rFonts w:ascii="Abadi" w:hAnsi="Abadi"/>
          <w:sz w:val="21"/>
          <w:szCs w:val="21"/>
        </w:rPr>
      </w:pPr>
    </w:p>
    <w:p w14:paraId="6E020D9F" w14:textId="77777777" w:rsidR="004743A2" w:rsidRPr="00D152DF" w:rsidRDefault="004743A2" w:rsidP="00D87375">
      <w:pPr>
        <w:pStyle w:val="Prrafodelista"/>
        <w:numPr>
          <w:ilvl w:val="0"/>
          <w:numId w:val="20"/>
        </w:numPr>
        <w:spacing w:after="160" w:line="259" w:lineRule="auto"/>
        <w:contextualSpacing/>
        <w:jc w:val="both"/>
        <w:rPr>
          <w:rFonts w:ascii="Abadi" w:hAnsi="Abadi"/>
          <w:sz w:val="21"/>
          <w:szCs w:val="21"/>
        </w:rPr>
      </w:pPr>
      <w:r w:rsidRPr="00D152DF">
        <w:rPr>
          <w:rFonts w:ascii="Abadi" w:hAnsi="Abadi"/>
          <w:sz w:val="21"/>
          <w:szCs w:val="21"/>
        </w:rPr>
        <w:t xml:space="preserve">Proponer medidas administrativas en materia de inclusión a las personas con discapacidad; </w:t>
      </w:r>
    </w:p>
    <w:p w14:paraId="5FD16EC4" w14:textId="77777777" w:rsidR="004743A2" w:rsidRDefault="004743A2" w:rsidP="00D87375">
      <w:pPr>
        <w:pStyle w:val="Prrafodelista"/>
        <w:numPr>
          <w:ilvl w:val="0"/>
          <w:numId w:val="20"/>
        </w:numPr>
        <w:spacing w:after="160" w:line="259" w:lineRule="auto"/>
        <w:contextualSpacing/>
        <w:jc w:val="both"/>
        <w:rPr>
          <w:rFonts w:ascii="Abadi" w:hAnsi="Abadi"/>
          <w:sz w:val="21"/>
          <w:szCs w:val="21"/>
        </w:rPr>
      </w:pPr>
      <w:r w:rsidRPr="00D152DF">
        <w:rPr>
          <w:rFonts w:ascii="Abadi" w:hAnsi="Abadi"/>
          <w:sz w:val="21"/>
          <w:szCs w:val="21"/>
        </w:rPr>
        <w:t xml:space="preserve">Coadyuvar con las dependencias y entidades de la administración pública municipal en el impulso de acciones en materia de </w:t>
      </w:r>
      <w:r w:rsidRPr="00D152DF">
        <w:rPr>
          <w:rFonts w:ascii="Abadi" w:hAnsi="Abadi"/>
          <w:sz w:val="21"/>
          <w:szCs w:val="21"/>
        </w:rPr>
        <w:lastRenderedPageBreak/>
        <w:t xml:space="preserve">inclusión a las personas con discapacidad; </w:t>
      </w:r>
    </w:p>
    <w:p w14:paraId="00934586" w14:textId="77777777" w:rsidR="004743A2" w:rsidRDefault="004743A2" w:rsidP="00D87375">
      <w:pPr>
        <w:pStyle w:val="Prrafodelista"/>
        <w:numPr>
          <w:ilvl w:val="0"/>
          <w:numId w:val="20"/>
        </w:numPr>
        <w:spacing w:after="160" w:line="259" w:lineRule="auto"/>
        <w:contextualSpacing/>
        <w:jc w:val="both"/>
        <w:rPr>
          <w:rFonts w:ascii="Abadi" w:hAnsi="Abadi"/>
          <w:sz w:val="21"/>
          <w:szCs w:val="21"/>
        </w:rPr>
      </w:pPr>
      <w:r w:rsidRPr="00D152DF">
        <w:rPr>
          <w:rFonts w:ascii="Abadi" w:hAnsi="Abadi"/>
          <w:sz w:val="21"/>
          <w:szCs w:val="21"/>
        </w:rPr>
        <w:t xml:space="preserve">Revisar, opinar y proponer la adecuación de reglamentos y normativa aplicable en materia de inclusión a las personas con discapacidad; </w:t>
      </w:r>
    </w:p>
    <w:p w14:paraId="2CDEE3DF" w14:textId="77777777" w:rsidR="004743A2" w:rsidRDefault="004743A2" w:rsidP="00D87375">
      <w:pPr>
        <w:pStyle w:val="Prrafodelista"/>
        <w:numPr>
          <w:ilvl w:val="0"/>
          <w:numId w:val="20"/>
        </w:numPr>
        <w:spacing w:after="160" w:line="259" w:lineRule="auto"/>
        <w:contextualSpacing/>
        <w:jc w:val="both"/>
        <w:rPr>
          <w:rFonts w:ascii="Abadi" w:hAnsi="Abadi"/>
          <w:sz w:val="21"/>
          <w:szCs w:val="21"/>
        </w:rPr>
      </w:pPr>
      <w:r w:rsidRPr="00D152DF">
        <w:rPr>
          <w:rFonts w:ascii="Abadi" w:hAnsi="Abadi"/>
          <w:sz w:val="21"/>
          <w:szCs w:val="21"/>
        </w:rPr>
        <w:t>Solicitar y obtener de los demás titulares de las dependencias y entidades de la administración pública municipal, la información necesaria para el cumplimiento de sus funciones;</w:t>
      </w:r>
    </w:p>
    <w:p w14:paraId="7DD8B2B5" w14:textId="77777777" w:rsidR="004743A2" w:rsidRDefault="004743A2" w:rsidP="00D87375">
      <w:pPr>
        <w:pStyle w:val="Prrafodelista"/>
        <w:numPr>
          <w:ilvl w:val="0"/>
          <w:numId w:val="20"/>
        </w:numPr>
        <w:spacing w:after="160" w:line="259" w:lineRule="auto"/>
        <w:contextualSpacing/>
        <w:jc w:val="both"/>
        <w:rPr>
          <w:rFonts w:ascii="Abadi" w:hAnsi="Abadi"/>
          <w:sz w:val="21"/>
          <w:szCs w:val="21"/>
        </w:rPr>
      </w:pPr>
      <w:r w:rsidRPr="00D152DF">
        <w:rPr>
          <w:rFonts w:ascii="Abadi" w:hAnsi="Abadi"/>
          <w:sz w:val="21"/>
          <w:szCs w:val="21"/>
        </w:rPr>
        <w:t xml:space="preserve">Opinar y proponer acciones y medidas en materia de servicios públicos; y </w:t>
      </w:r>
    </w:p>
    <w:p w14:paraId="7D4CC725" w14:textId="77777777" w:rsidR="004743A2" w:rsidRDefault="004743A2" w:rsidP="004743A2">
      <w:pPr>
        <w:pStyle w:val="Prrafodelista"/>
        <w:ind w:left="1080"/>
        <w:jc w:val="both"/>
        <w:rPr>
          <w:rFonts w:ascii="Abadi" w:hAnsi="Abadi"/>
          <w:sz w:val="21"/>
          <w:szCs w:val="21"/>
        </w:rPr>
      </w:pPr>
      <w:r w:rsidRPr="00D152DF">
        <w:rPr>
          <w:rFonts w:ascii="Abadi" w:hAnsi="Abadi"/>
          <w:sz w:val="21"/>
          <w:szCs w:val="21"/>
        </w:rPr>
        <w:t xml:space="preserve">Las demás que señale el Ayuntamiento, u otras disposiciones aplicables. Dependencias Municipales </w:t>
      </w:r>
    </w:p>
    <w:p w14:paraId="0580C291" w14:textId="77777777" w:rsidR="004743A2" w:rsidRDefault="004743A2" w:rsidP="004743A2">
      <w:pPr>
        <w:pStyle w:val="Prrafodelista"/>
        <w:ind w:left="1080"/>
        <w:jc w:val="both"/>
        <w:rPr>
          <w:rFonts w:ascii="Abadi" w:hAnsi="Abadi"/>
          <w:sz w:val="21"/>
          <w:szCs w:val="21"/>
        </w:rPr>
      </w:pPr>
    </w:p>
    <w:p w14:paraId="37B4EC59" w14:textId="77777777" w:rsidR="004743A2" w:rsidRDefault="004743A2" w:rsidP="004743A2">
      <w:pPr>
        <w:pStyle w:val="Prrafodelista"/>
        <w:ind w:left="1080"/>
        <w:jc w:val="both"/>
        <w:rPr>
          <w:rFonts w:ascii="Abadi" w:hAnsi="Abadi"/>
          <w:sz w:val="21"/>
          <w:szCs w:val="21"/>
        </w:rPr>
      </w:pPr>
      <w:r w:rsidRPr="00D152DF">
        <w:rPr>
          <w:rFonts w:ascii="Abadi" w:hAnsi="Abadi"/>
          <w:b/>
          <w:bCs/>
          <w:sz w:val="21"/>
          <w:szCs w:val="21"/>
        </w:rPr>
        <w:t>Artículo 124.</w:t>
      </w:r>
      <w:r w:rsidRPr="00D152DF">
        <w:rPr>
          <w:rFonts w:ascii="Abadi" w:hAnsi="Abadi"/>
          <w:sz w:val="21"/>
          <w:szCs w:val="21"/>
        </w:rPr>
        <w:t xml:space="preserve"> Para el Estudio y despacho… </w:t>
      </w:r>
    </w:p>
    <w:p w14:paraId="32DBEA99" w14:textId="77777777" w:rsidR="004743A2" w:rsidRDefault="004743A2" w:rsidP="004743A2">
      <w:pPr>
        <w:pStyle w:val="Prrafodelista"/>
        <w:ind w:left="1080"/>
        <w:jc w:val="both"/>
        <w:rPr>
          <w:rFonts w:ascii="Abadi" w:hAnsi="Abadi"/>
          <w:sz w:val="21"/>
          <w:szCs w:val="21"/>
        </w:rPr>
      </w:pPr>
    </w:p>
    <w:p w14:paraId="39C3C85F" w14:textId="77777777" w:rsidR="004743A2" w:rsidRPr="00D152DF" w:rsidRDefault="004743A2" w:rsidP="004743A2">
      <w:pPr>
        <w:pStyle w:val="Prrafodelista"/>
        <w:ind w:left="1080"/>
        <w:jc w:val="both"/>
        <w:rPr>
          <w:rFonts w:ascii="Abadi" w:hAnsi="Abadi"/>
          <w:b/>
          <w:bCs/>
          <w:sz w:val="21"/>
          <w:szCs w:val="21"/>
        </w:rPr>
      </w:pPr>
      <w:r w:rsidRPr="00D152DF">
        <w:rPr>
          <w:rFonts w:ascii="Abadi" w:hAnsi="Abadi"/>
          <w:b/>
          <w:bCs/>
          <w:sz w:val="21"/>
          <w:szCs w:val="21"/>
        </w:rPr>
        <w:t xml:space="preserve">I a XI. </w:t>
      </w:r>
    </w:p>
    <w:p w14:paraId="26EAC7B8" w14:textId="77777777" w:rsidR="004743A2" w:rsidRDefault="004743A2" w:rsidP="004743A2">
      <w:pPr>
        <w:pStyle w:val="Prrafodelista"/>
        <w:ind w:left="1080"/>
        <w:jc w:val="both"/>
        <w:rPr>
          <w:rFonts w:ascii="Abadi" w:hAnsi="Abadi"/>
          <w:sz w:val="21"/>
          <w:szCs w:val="21"/>
        </w:rPr>
      </w:pPr>
    </w:p>
    <w:p w14:paraId="17FCA434" w14:textId="77777777" w:rsidR="004743A2" w:rsidRDefault="004743A2" w:rsidP="004743A2">
      <w:pPr>
        <w:pStyle w:val="Prrafodelista"/>
        <w:ind w:left="1080"/>
        <w:jc w:val="both"/>
        <w:rPr>
          <w:rFonts w:ascii="Abadi" w:hAnsi="Abadi"/>
          <w:sz w:val="21"/>
          <w:szCs w:val="21"/>
        </w:rPr>
      </w:pPr>
      <w:r w:rsidRPr="00D152DF">
        <w:rPr>
          <w:rFonts w:ascii="Abadi" w:hAnsi="Abadi"/>
          <w:b/>
          <w:bCs/>
          <w:sz w:val="21"/>
          <w:szCs w:val="21"/>
        </w:rPr>
        <w:t>XII.</w:t>
      </w:r>
      <w:r w:rsidRPr="00D152DF">
        <w:rPr>
          <w:rFonts w:ascii="Abadi" w:hAnsi="Abadi"/>
          <w:sz w:val="21"/>
          <w:szCs w:val="21"/>
        </w:rPr>
        <w:t xml:space="preserve"> Atención a Personas con Discapacidad; </w:t>
      </w:r>
    </w:p>
    <w:p w14:paraId="523427DF" w14:textId="77777777" w:rsidR="004743A2" w:rsidRPr="00D152DF" w:rsidRDefault="004743A2" w:rsidP="004743A2">
      <w:pPr>
        <w:pStyle w:val="Prrafodelista"/>
        <w:rPr>
          <w:rFonts w:ascii="Abadi" w:hAnsi="Abadi"/>
          <w:sz w:val="21"/>
          <w:szCs w:val="21"/>
        </w:rPr>
      </w:pPr>
    </w:p>
    <w:p w14:paraId="35EA6CB4" w14:textId="77777777" w:rsidR="004743A2" w:rsidRPr="00D152DF" w:rsidRDefault="004743A2" w:rsidP="004743A2">
      <w:pPr>
        <w:ind w:left="372" w:firstLine="708"/>
        <w:jc w:val="both"/>
        <w:rPr>
          <w:rFonts w:ascii="Abadi" w:hAnsi="Abadi"/>
          <w:sz w:val="21"/>
          <w:szCs w:val="21"/>
        </w:rPr>
      </w:pPr>
      <w:r w:rsidRPr="00D152DF">
        <w:rPr>
          <w:rFonts w:ascii="Abadi" w:hAnsi="Abadi"/>
          <w:b/>
          <w:bCs/>
          <w:sz w:val="21"/>
          <w:szCs w:val="21"/>
        </w:rPr>
        <w:t xml:space="preserve">XIII. </w:t>
      </w:r>
      <w:r w:rsidRPr="00D152DF">
        <w:rPr>
          <w:rFonts w:ascii="Abadi" w:hAnsi="Abadi"/>
          <w:sz w:val="21"/>
          <w:szCs w:val="21"/>
        </w:rPr>
        <w:t xml:space="preserve">Las demás que el Ayuntamiento… </w:t>
      </w:r>
    </w:p>
    <w:p w14:paraId="7D59154C" w14:textId="77777777" w:rsidR="004743A2" w:rsidRDefault="004743A2" w:rsidP="004743A2">
      <w:pPr>
        <w:pStyle w:val="Prrafodelista"/>
        <w:ind w:left="1080"/>
        <w:jc w:val="both"/>
        <w:rPr>
          <w:rFonts w:ascii="Abadi" w:hAnsi="Abadi"/>
          <w:sz w:val="21"/>
          <w:szCs w:val="21"/>
        </w:rPr>
      </w:pPr>
    </w:p>
    <w:p w14:paraId="5D92F1A1" w14:textId="77777777" w:rsidR="004743A2" w:rsidRDefault="004743A2" w:rsidP="004743A2">
      <w:pPr>
        <w:pStyle w:val="Prrafodelista"/>
        <w:ind w:left="1080"/>
        <w:jc w:val="both"/>
        <w:rPr>
          <w:rFonts w:ascii="Abadi" w:hAnsi="Abadi"/>
          <w:sz w:val="21"/>
          <w:szCs w:val="21"/>
        </w:rPr>
      </w:pPr>
      <w:r w:rsidRPr="00D152DF">
        <w:rPr>
          <w:rFonts w:ascii="Abadi" w:hAnsi="Abadi"/>
          <w:sz w:val="21"/>
          <w:szCs w:val="21"/>
        </w:rPr>
        <w:t xml:space="preserve">Los Ayuntamientos… </w:t>
      </w:r>
    </w:p>
    <w:p w14:paraId="694C926A" w14:textId="77777777" w:rsidR="004743A2" w:rsidRDefault="004743A2" w:rsidP="004743A2">
      <w:pPr>
        <w:pStyle w:val="Prrafodelista"/>
        <w:ind w:left="1080"/>
        <w:jc w:val="both"/>
        <w:rPr>
          <w:rFonts w:ascii="Abadi" w:hAnsi="Abadi"/>
          <w:sz w:val="21"/>
          <w:szCs w:val="21"/>
        </w:rPr>
      </w:pPr>
    </w:p>
    <w:p w14:paraId="4D927227" w14:textId="77777777" w:rsidR="00A10462" w:rsidRDefault="00A10462" w:rsidP="004743A2">
      <w:pPr>
        <w:pStyle w:val="Prrafodelista"/>
        <w:ind w:left="1080"/>
        <w:jc w:val="center"/>
        <w:rPr>
          <w:rFonts w:ascii="Abadi" w:hAnsi="Abadi"/>
          <w:b/>
          <w:bCs/>
          <w:sz w:val="21"/>
          <w:szCs w:val="21"/>
        </w:rPr>
      </w:pPr>
    </w:p>
    <w:p w14:paraId="3999E00C" w14:textId="5F18982A" w:rsidR="004743A2" w:rsidRPr="009167D0" w:rsidRDefault="004743A2" w:rsidP="004743A2">
      <w:pPr>
        <w:pStyle w:val="Prrafodelista"/>
        <w:ind w:left="1080"/>
        <w:jc w:val="center"/>
        <w:rPr>
          <w:rFonts w:ascii="Abadi" w:hAnsi="Abadi"/>
          <w:b/>
          <w:bCs/>
          <w:sz w:val="21"/>
          <w:szCs w:val="21"/>
        </w:rPr>
      </w:pPr>
      <w:r w:rsidRPr="009167D0">
        <w:rPr>
          <w:rFonts w:ascii="Abadi" w:hAnsi="Abadi"/>
          <w:b/>
          <w:bCs/>
          <w:sz w:val="21"/>
          <w:szCs w:val="21"/>
        </w:rPr>
        <w:t>TRANSITORIOS</w:t>
      </w:r>
    </w:p>
    <w:p w14:paraId="5F3509A5" w14:textId="77777777" w:rsidR="004743A2" w:rsidRDefault="004743A2" w:rsidP="004743A2">
      <w:pPr>
        <w:pStyle w:val="Prrafodelista"/>
        <w:ind w:left="1080"/>
        <w:jc w:val="both"/>
        <w:rPr>
          <w:rFonts w:ascii="Abadi" w:hAnsi="Abadi"/>
          <w:sz w:val="21"/>
          <w:szCs w:val="21"/>
        </w:rPr>
      </w:pPr>
    </w:p>
    <w:p w14:paraId="10BFDE41" w14:textId="77777777" w:rsidR="004743A2" w:rsidRDefault="004743A2" w:rsidP="00CB5BEF">
      <w:pPr>
        <w:pStyle w:val="Prrafodelista"/>
        <w:ind w:left="142"/>
        <w:jc w:val="both"/>
        <w:rPr>
          <w:rFonts w:ascii="Abadi" w:hAnsi="Abadi"/>
          <w:sz w:val="21"/>
          <w:szCs w:val="21"/>
        </w:rPr>
      </w:pPr>
      <w:r w:rsidRPr="009167D0">
        <w:rPr>
          <w:rFonts w:ascii="Abadi" w:hAnsi="Abadi"/>
          <w:b/>
          <w:bCs/>
          <w:sz w:val="21"/>
          <w:szCs w:val="21"/>
        </w:rPr>
        <w:t>Artículo Primero.-</w:t>
      </w:r>
      <w:r w:rsidRPr="00D152DF">
        <w:rPr>
          <w:rFonts w:ascii="Abadi" w:hAnsi="Abadi"/>
          <w:sz w:val="21"/>
          <w:szCs w:val="21"/>
        </w:rPr>
        <w:t xml:space="preserve"> El presente Decreto entrará en vigor al día siguiente de su publicación en el Periódico Oficial del Estado. </w:t>
      </w:r>
    </w:p>
    <w:p w14:paraId="2BBE18E4" w14:textId="77777777" w:rsidR="004743A2" w:rsidRDefault="004743A2" w:rsidP="00CB5BEF">
      <w:pPr>
        <w:pStyle w:val="Prrafodelista"/>
        <w:ind w:left="142"/>
        <w:jc w:val="both"/>
        <w:rPr>
          <w:rFonts w:ascii="Abadi" w:hAnsi="Abadi"/>
          <w:sz w:val="21"/>
          <w:szCs w:val="21"/>
        </w:rPr>
      </w:pPr>
    </w:p>
    <w:p w14:paraId="36CD9BED" w14:textId="77777777" w:rsidR="004743A2" w:rsidRDefault="004743A2" w:rsidP="00CB5BEF">
      <w:pPr>
        <w:pStyle w:val="Prrafodelista"/>
        <w:ind w:left="142"/>
        <w:jc w:val="both"/>
        <w:rPr>
          <w:rFonts w:ascii="Abadi" w:hAnsi="Abadi"/>
          <w:sz w:val="21"/>
          <w:szCs w:val="21"/>
        </w:rPr>
      </w:pPr>
      <w:r w:rsidRPr="009167D0">
        <w:rPr>
          <w:rFonts w:ascii="Abadi" w:hAnsi="Abadi"/>
          <w:b/>
          <w:bCs/>
          <w:sz w:val="21"/>
          <w:szCs w:val="21"/>
        </w:rPr>
        <w:t>Artículo Segundo. -</w:t>
      </w:r>
      <w:r w:rsidRPr="00D152DF">
        <w:rPr>
          <w:rFonts w:ascii="Abadi" w:hAnsi="Abadi"/>
          <w:sz w:val="21"/>
          <w:szCs w:val="21"/>
        </w:rPr>
        <w:t xml:space="preserve"> Los Ayuntamientos contarán con un término de 180 días para realizar las adecuaciones normativas y presupuestales correspondientes a fin de conformar la Comisión de Atención a las Personas con Discapacidad y crear la Dependencia de Atención a las Personas con Discapacidad. Lo anterior atendiendo a sus posibilidades financieras, técnicas y operativas. </w:t>
      </w:r>
    </w:p>
    <w:p w14:paraId="08E39650" w14:textId="77777777" w:rsidR="004743A2" w:rsidRDefault="004743A2" w:rsidP="004743A2">
      <w:pPr>
        <w:pStyle w:val="Prrafodelista"/>
        <w:ind w:left="1080"/>
        <w:jc w:val="both"/>
        <w:rPr>
          <w:rFonts w:ascii="Abadi" w:hAnsi="Abadi"/>
          <w:sz w:val="21"/>
          <w:szCs w:val="21"/>
        </w:rPr>
      </w:pPr>
    </w:p>
    <w:p w14:paraId="1E0A2BEB" w14:textId="77777777" w:rsidR="004743A2" w:rsidRPr="009167D0" w:rsidRDefault="004743A2" w:rsidP="00CB5BEF">
      <w:pPr>
        <w:pStyle w:val="Prrafodelista"/>
        <w:ind w:left="426"/>
        <w:jc w:val="center"/>
        <w:rPr>
          <w:rFonts w:ascii="Abadi" w:hAnsi="Abadi"/>
          <w:b/>
          <w:bCs/>
          <w:sz w:val="21"/>
          <w:szCs w:val="21"/>
        </w:rPr>
      </w:pPr>
      <w:r w:rsidRPr="009167D0">
        <w:rPr>
          <w:rFonts w:ascii="Abadi" w:hAnsi="Abadi"/>
          <w:b/>
          <w:bCs/>
          <w:sz w:val="21"/>
          <w:szCs w:val="21"/>
        </w:rPr>
        <w:t>Guanajuato, Gto., a 06 de octubre de 2022.</w:t>
      </w:r>
    </w:p>
    <w:p w14:paraId="07439A56" w14:textId="77777777" w:rsidR="004743A2" w:rsidRPr="009167D0" w:rsidRDefault="004743A2" w:rsidP="00CB5BEF">
      <w:pPr>
        <w:pStyle w:val="Prrafodelista"/>
        <w:ind w:left="426"/>
        <w:jc w:val="center"/>
        <w:rPr>
          <w:rFonts w:ascii="Abadi" w:hAnsi="Abadi"/>
          <w:b/>
          <w:bCs/>
          <w:sz w:val="21"/>
          <w:szCs w:val="21"/>
        </w:rPr>
      </w:pPr>
      <w:r w:rsidRPr="009167D0">
        <w:rPr>
          <w:rFonts w:ascii="Abadi" w:hAnsi="Abadi"/>
          <w:b/>
          <w:bCs/>
          <w:sz w:val="21"/>
          <w:szCs w:val="21"/>
        </w:rPr>
        <w:t>Diputadas y Diputados integrantes del Grupo Parlamentario del Partido Revolucionario Institucional.</w:t>
      </w:r>
    </w:p>
    <w:p w14:paraId="47847F0D" w14:textId="77777777" w:rsidR="004743A2" w:rsidRPr="009167D0" w:rsidRDefault="004743A2" w:rsidP="004743A2">
      <w:pPr>
        <w:pStyle w:val="Prrafodelista"/>
        <w:ind w:left="1080"/>
        <w:jc w:val="center"/>
        <w:rPr>
          <w:rFonts w:ascii="Abadi" w:hAnsi="Abadi"/>
          <w:b/>
          <w:bCs/>
          <w:sz w:val="21"/>
          <w:szCs w:val="21"/>
        </w:rPr>
      </w:pPr>
    </w:p>
    <w:p w14:paraId="2AC187EF" w14:textId="77777777" w:rsidR="00CB5BEF" w:rsidRDefault="00CB5BEF" w:rsidP="00CB5BEF">
      <w:pPr>
        <w:pStyle w:val="Prrafodelista"/>
        <w:ind w:left="142"/>
        <w:rPr>
          <w:rFonts w:ascii="Abadi" w:hAnsi="Abadi"/>
          <w:b/>
          <w:bCs/>
          <w:sz w:val="21"/>
          <w:szCs w:val="21"/>
        </w:rPr>
      </w:pPr>
    </w:p>
    <w:p w14:paraId="410AFD33" w14:textId="122EDC2E" w:rsidR="004743A2" w:rsidRPr="009167D0" w:rsidRDefault="004743A2" w:rsidP="00CB5BEF">
      <w:pPr>
        <w:pStyle w:val="Prrafodelista"/>
        <w:ind w:left="142"/>
        <w:rPr>
          <w:rFonts w:ascii="Abadi" w:hAnsi="Abadi"/>
          <w:b/>
          <w:bCs/>
          <w:sz w:val="21"/>
          <w:szCs w:val="21"/>
        </w:rPr>
      </w:pPr>
      <w:r w:rsidRPr="009167D0">
        <w:rPr>
          <w:rFonts w:ascii="Abadi" w:hAnsi="Abadi"/>
          <w:b/>
          <w:bCs/>
          <w:sz w:val="21"/>
          <w:szCs w:val="21"/>
        </w:rPr>
        <w:t>DIP. ALEJANDRO ARIAS ÁVILA</w:t>
      </w:r>
    </w:p>
    <w:p w14:paraId="5DA06172" w14:textId="77777777" w:rsidR="004743A2" w:rsidRPr="009167D0" w:rsidRDefault="004743A2" w:rsidP="00CB5BEF">
      <w:pPr>
        <w:pStyle w:val="Prrafodelista"/>
        <w:ind w:left="142"/>
        <w:rPr>
          <w:rFonts w:ascii="Abadi" w:hAnsi="Abadi"/>
          <w:b/>
          <w:bCs/>
          <w:sz w:val="21"/>
          <w:szCs w:val="21"/>
        </w:rPr>
      </w:pPr>
      <w:r w:rsidRPr="009167D0">
        <w:rPr>
          <w:rFonts w:ascii="Abadi" w:hAnsi="Abadi"/>
          <w:b/>
          <w:bCs/>
          <w:sz w:val="21"/>
          <w:szCs w:val="21"/>
        </w:rPr>
        <w:t>DIP. RUTH NOEMÍ TISCAREÑO AGOITIA</w:t>
      </w:r>
    </w:p>
    <w:p w14:paraId="6CC73D09" w14:textId="427E42C3" w:rsidR="004743A2" w:rsidRDefault="004743A2" w:rsidP="00CB5BEF">
      <w:pPr>
        <w:pStyle w:val="Prrafodelista"/>
        <w:ind w:left="142"/>
        <w:rPr>
          <w:rFonts w:ascii="Abadi" w:hAnsi="Abadi"/>
          <w:b/>
          <w:bCs/>
          <w:sz w:val="21"/>
          <w:szCs w:val="21"/>
        </w:rPr>
      </w:pPr>
      <w:r w:rsidRPr="009167D0">
        <w:rPr>
          <w:rFonts w:ascii="Abadi" w:hAnsi="Abadi"/>
          <w:b/>
          <w:bCs/>
          <w:sz w:val="21"/>
          <w:szCs w:val="21"/>
        </w:rPr>
        <w:t>DIP. GUSTAVO ADOLFO ALFARO REYES</w:t>
      </w:r>
    </w:p>
    <w:p w14:paraId="00D40497" w14:textId="60C0CED9" w:rsidR="00E4532F" w:rsidRDefault="00E4532F" w:rsidP="00CB5BEF">
      <w:pPr>
        <w:pStyle w:val="Prrafodelista"/>
        <w:ind w:left="142"/>
        <w:rPr>
          <w:rFonts w:ascii="Abadi" w:hAnsi="Abadi"/>
          <w:b/>
          <w:bCs/>
          <w:sz w:val="21"/>
          <w:szCs w:val="21"/>
        </w:rPr>
      </w:pPr>
    </w:p>
    <w:p w14:paraId="5FCC4B4D" w14:textId="3B71A090" w:rsidR="00E4532F" w:rsidRDefault="00E4532F" w:rsidP="00CB5BEF">
      <w:pPr>
        <w:pStyle w:val="Prrafodelista"/>
        <w:ind w:left="142"/>
        <w:rPr>
          <w:rFonts w:ascii="Abadi" w:hAnsi="Abadi"/>
          <w:b/>
          <w:bCs/>
          <w:sz w:val="21"/>
          <w:szCs w:val="21"/>
        </w:rPr>
      </w:pPr>
    </w:p>
    <w:p w14:paraId="04308978" w14:textId="77777777" w:rsidR="00E4532F" w:rsidRDefault="00E4532F" w:rsidP="00E4532F">
      <w:pPr>
        <w:ind w:firstLine="708"/>
        <w:jc w:val="both"/>
        <w:rPr>
          <w:rFonts w:ascii="Abadi" w:hAnsi="Abadi"/>
          <w:sz w:val="21"/>
          <w:szCs w:val="21"/>
        </w:rPr>
      </w:pPr>
      <w:r w:rsidRPr="00B36920">
        <w:rPr>
          <w:rFonts w:ascii="Abadi" w:hAnsi="Abadi"/>
          <w:b/>
          <w:bCs/>
          <w:sz w:val="21"/>
          <w:szCs w:val="21"/>
        </w:rPr>
        <w:t xml:space="preserve">- El Presidente.- </w:t>
      </w:r>
      <w:r>
        <w:rPr>
          <w:rFonts w:ascii="Abadi" w:hAnsi="Abadi"/>
          <w:sz w:val="21"/>
          <w:szCs w:val="21"/>
        </w:rPr>
        <w:t xml:space="preserve">Se solicita al diputado Alejandro Arias Ávila, dar lectura a la exposición de motivos </w:t>
      </w:r>
      <w:r w:rsidRPr="00B36920">
        <w:rPr>
          <w:rFonts w:ascii="Abadi" w:hAnsi="Abadi"/>
          <w:sz w:val="21"/>
          <w:szCs w:val="21"/>
        </w:rPr>
        <w:t>de la iniciativa suscrita por diputada y los diputados integrantes del Grupo Parlamentario del Partido Revolucionario Institucional a efecto de adicionar una fracción XII al artículo 83, un artículo 83-13 y una fracción XII al artículo 124, recorriéndose en su orden la subsecuente, a la Ley Orgánica Municipal para el Estado de Guanajuato. (ELD 298/LXV-I)</w:t>
      </w:r>
    </w:p>
    <w:p w14:paraId="5A98AFAA" w14:textId="77777777" w:rsidR="00E4532F" w:rsidRDefault="00E4532F" w:rsidP="00E4532F">
      <w:pPr>
        <w:ind w:firstLine="708"/>
        <w:jc w:val="both"/>
        <w:rPr>
          <w:rFonts w:ascii="Abadi" w:hAnsi="Abadi"/>
          <w:sz w:val="21"/>
          <w:szCs w:val="21"/>
        </w:rPr>
      </w:pPr>
    </w:p>
    <w:p w14:paraId="08580AA8" w14:textId="77777777" w:rsidR="00E4532F" w:rsidRDefault="00E4532F" w:rsidP="00E4532F">
      <w:pPr>
        <w:ind w:firstLine="708"/>
        <w:jc w:val="both"/>
        <w:rPr>
          <w:rFonts w:ascii="Abadi" w:hAnsi="Abadi"/>
          <w:sz w:val="21"/>
          <w:szCs w:val="21"/>
        </w:rPr>
      </w:pPr>
    </w:p>
    <w:p w14:paraId="55168394" w14:textId="7649CD5B" w:rsidR="00E4532F" w:rsidRDefault="00E4532F" w:rsidP="00E4532F">
      <w:pPr>
        <w:ind w:firstLine="708"/>
        <w:jc w:val="both"/>
        <w:rPr>
          <w:rFonts w:ascii="Abadi" w:hAnsi="Abadi"/>
          <w:sz w:val="21"/>
          <w:szCs w:val="21"/>
        </w:rPr>
      </w:pPr>
      <w:r>
        <w:rPr>
          <w:rFonts w:ascii="Abadi" w:hAnsi="Abadi"/>
          <w:sz w:val="21"/>
          <w:szCs w:val="21"/>
        </w:rPr>
        <w:t>- Diputado Arias puede hacer uso de la voz.</w:t>
      </w:r>
    </w:p>
    <w:p w14:paraId="5BC2AD70" w14:textId="77777777" w:rsidR="00E4532F" w:rsidRDefault="00E4532F" w:rsidP="00E4532F">
      <w:pPr>
        <w:ind w:firstLine="708"/>
        <w:jc w:val="both"/>
        <w:rPr>
          <w:rFonts w:ascii="Abadi" w:hAnsi="Abadi"/>
          <w:sz w:val="21"/>
          <w:szCs w:val="21"/>
        </w:rPr>
      </w:pPr>
    </w:p>
    <w:p w14:paraId="5684985F" w14:textId="405995A9" w:rsidR="00E4532F" w:rsidRDefault="00E4532F" w:rsidP="00E4532F">
      <w:pPr>
        <w:jc w:val="both"/>
        <w:rPr>
          <w:rFonts w:ascii="Abadi" w:hAnsi="Abadi"/>
          <w:b/>
          <w:bCs/>
          <w:sz w:val="21"/>
          <w:szCs w:val="21"/>
        </w:rPr>
      </w:pPr>
      <w:bookmarkStart w:id="2" w:name="_Hlk116685679"/>
      <w:r w:rsidRPr="00610EEE">
        <w:rPr>
          <w:rFonts w:ascii="Abadi" w:hAnsi="Abadi"/>
          <w:b/>
          <w:bCs/>
          <w:sz w:val="21"/>
          <w:szCs w:val="21"/>
        </w:rPr>
        <w:t>(Sube a tribuna el diputado</w:t>
      </w:r>
      <w:r>
        <w:rPr>
          <w:rFonts w:ascii="Abadi" w:hAnsi="Abadi"/>
          <w:b/>
          <w:bCs/>
          <w:sz w:val="21"/>
          <w:szCs w:val="21"/>
        </w:rPr>
        <w:t xml:space="preserve"> </w:t>
      </w:r>
      <w:r w:rsidRPr="00610EEE">
        <w:rPr>
          <w:rFonts w:ascii="Abadi" w:hAnsi="Abadi"/>
          <w:b/>
          <w:bCs/>
          <w:sz w:val="21"/>
          <w:szCs w:val="21"/>
        </w:rPr>
        <w:t>Alejandro Arias Ávila, para hablar de la iniciativa en mención)</w:t>
      </w:r>
    </w:p>
    <w:bookmarkEnd w:id="2"/>
    <w:p w14:paraId="191C57B7" w14:textId="77777777" w:rsidR="00E4532F" w:rsidRDefault="00E4532F" w:rsidP="00E4532F">
      <w:pPr>
        <w:jc w:val="both"/>
        <w:rPr>
          <w:rFonts w:ascii="Abadi" w:hAnsi="Abadi"/>
          <w:b/>
          <w:bCs/>
          <w:sz w:val="21"/>
          <w:szCs w:val="21"/>
        </w:rPr>
      </w:pPr>
    </w:p>
    <w:p w14:paraId="7CD0F888" w14:textId="77777777" w:rsidR="00E4532F" w:rsidRDefault="00E4532F" w:rsidP="00E4532F">
      <w:pPr>
        <w:jc w:val="both"/>
        <w:rPr>
          <w:rFonts w:ascii="Abadi" w:hAnsi="Abadi"/>
          <w:b/>
          <w:bCs/>
          <w:sz w:val="21"/>
          <w:szCs w:val="21"/>
        </w:rPr>
      </w:pPr>
    </w:p>
    <w:p w14:paraId="6774A939" w14:textId="77777777" w:rsidR="00E4532F" w:rsidRDefault="00E4532F" w:rsidP="00E4532F">
      <w:pPr>
        <w:jc w:val="both"/>
        <w:rPr>
          <w:rFonts w:ascii="Abadi" w:hAnsi="Abadi"/>
          <w:b/>
          <w:bCs/>
          <w:sz w:val="21"/>
          <w:szCs w:val="21"/>
        </w:rPr>
      </w:pPr>
    </w:p>
    <w:p w14:paraId="37D669ED" w14:textId="005F6A10" w:rsidR="00E4532F" w:rsidRDefault="00E4532F" w:rsidP="00E4532F">
      <w:pPr>
        <w:jc w:val="center"/>
        <w:rPr>
          <w:rFonts w:ascii="Abadi" w:hAnsi="Abadi"/>
          <w:b/>
          <w:bCs/>
          <w:sz w:val="21"/>
          <w:szCs w:val="21"/>
        </w:rPr>
      </w:pPr>
      <w:r>
        <w:rPr>
          <w:rFonts w:ascii="Abadi" w:hAnsi="Abadi"/>
          <w:b/>
          <w:bCs/>
          <w:sz w:val="21"/>
          <w:szCs w:val="21"/>
        </w:rPr>
        <w:t>(Posicionamiento)</w:t>
      </w:r>
    </w:p>
    <w:p w14:paraId="37AA74C7" w14:textId="52B4CEEB" w:rsidR="00E4532F" w:rsidRDefault="00E4532F" w:rsidP="00E4532F">
      <w:pPr>
        <w:jc w:val="both"/>
        <w:rPr>
          <w:rFonts w:ascii="Abadi" w:hAnsi="Abadi"/>
          <w:b/>
          <w:bCs/>
          <w:sz w:val="21"/>
          <w:szCs w:val="21"/>
        </w:rPr>
      </w:pPr>
      <w:r>
        <w:rPr>
          <w:noProof/>
        </w:rPr>
        <w:drawing>
          <wp:anchor distT="0" distB="0" distL="114300" distR="114300" simplePos="0" relativeHeight="251661824" behindDoc="1" locked="0" layoutInCell="1" allowOverlap="1" wp14:anchorId="79546AC9" wp14:editId="61E96624">
            <wp:simplePos x="0" y="0"/>
            <wp:positionH relativeFrom="column">
              <wp:posOffset>558165</wp:posOffset>
            </wp:positionH>
            <wp:positionV relativeFrom="paragraph">
              <wp:posOffset>506095</wp:posOffset>
            </wp:positionV>
            <wp:extent cx="1514475" cy="803910"/>
            <wp:effectExtent l="247650" t="228600" r="238125" b="986790"/>
            <wp:wrapTight wrapText="bothSides">
              <wp:wrapPolygon edited="0">
                <wp:start x="-3532" y="-6142"/>
                <wp:lineTo x="-3532" y="47602"/>
                <wp:lineTo x="24725" y="47602"/>
                <wp:lineTo x="24725" y="-6142"/>
                <wp:lineTo x="-3532" y="-6142"/>
              </wp:wrapPolygon>
            </wp:wrapTight>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10;&#10;Descripción generada automáticamente"/>
                    <pic:cNvPicPr/>
                  </pic:nvPicPr>
                  <pic:blipFill rotWithShape="1">
                    <a:blip r:embed="rId19" cstate="print">
                      <a:extLst>
                        <a:ext uri="{28A0092B-C50C-407E-A947-70E740481C1C}">
                          <a14:useLocalDpi xmlns:a14="http://schemas.microsoft.com/office/drawing/2010/main" val="0"/>
                        </a:ext>
                      </a:extLst>
                    </a:blip>
                    <a:srcRect r="1901" b="7325"/>
                    <a:stretch/>
                  </pic:blipFill>
                  <pic:spPr bwMode="auto">
                    <a:xfrm>
                      <a:off x="0" y="0"/>
                      <a:ext cx="1514475" cy="803910"/>
                    </a:xfrm>
                    <a:prstGeom prst="rect">
                      <a:avLst/>
                    </a:prstGeom>
                    <a:ln w="228600" cap="sq" cmpd="thickThin">
                      <a:solidFill>
                        <a:srgbClr val="000000"/>
                      </a:solidFill>
                      <a:prstDash val="solid"/>
                      <a:miter lim="800000"/>
                    </a:ln>
                    <a:effectLst>
                      <a:innerShdw blurRad="76200">
                        <a:srgbClr val="000000"/>
                      </a:innerShdw>
                      <a:reflection blurRad="6350" stA="50000" endA="300" endPos="55500" dist="50800" dir="5400000" sy="-100000" algn="bl" rotWithShape="0"/>
                    </a:effectLst>
                    <a:extLst>
                      <a:ext uri="{53640926-AAD7-44D8-BBD7-CCE9431645EC}">
                        <a14:shadowObscured xmlns:a14="http://schemas.microsoft.com/office/drawing/2010/main"/>
                      </a:ext>
                    </a:extLst>
                  </pic:spPr>
                </pic:pic>
              </a:graphicData>
            </a:graphic>
          </wp:anchor>
        </w:drawing>
      </w:r>
    </w:p>
    <w:p w14:paraId="214EBB4E" w14:textId="429F4E47" w:rsidR="00E4532F" w:rsidRDefault="00E4532F" w:rsidP="00E4532F">
      <w:pPr>
        <w:jc w:val="both"/>
        <w:rPr>
          <w:rFonts w:ascii="Abadi" w:hAnsi="Abadi"/>
          <w:b/>
          <w:bCs/>
          <w:sz w:val="21"/>
          <w:szCs w:val="21"/>
        </w:rPr>
      </w:pPr>
    </w:p>
    <w:p w14:paraId="0045DC2B" w14:textId="32A08255" w:rsidR="00E4532F" w:rsidRDefault="00E4532F" w:rsidP="00E4532F">
      <w:pPr>
        <w:jc w:val="both"/>
        <w:rPr>
          <w:rFonts w:ascii="Abadi" w:hAnsi="Abadi"/>
          <w:b/>
          <w:bCs/>
          <w:sz w:val="21"/>
          <w:szCs w:val="21"/>
        </w:rPr>
      </w:pPr>
    </w:p>
    <w:p w14:paraId="29277F74" w14:textId="7D1B8BCA" w:rsidR="00E4532F" w:rsidRDefault="00E4532F" w:rsidP="00E4532F">
      <w:pPr>
        <w:jc w:val="both"/>
        <w:rPr>
          <w:rFonts w:ascii="Abadi" w:hAnsi="Abadi"/>
          <w:b/>
          <w:bCs/>
          <w:sz w:val="21"/>
          <w:szCs w:val="21"/>
        </w:rPr>
      </w:pPr>
    </w:p>
    <w:p w14:paraId="24CEB082" w14:textId="285622E6" w:rsidR="00161DD0" w:rsidRDefault="00161DD0" w:rsidP="00E4532F">
      <w:pPr>
        <w:jc w:val="both"/>
        <w:rPr>
          <w:rFonts w:ascii="Abadi" w:hAnsi="Abadi"/>
          <w:b/>
          <w:bCs/>
          <w:sz w:val="21"/>
          <w:szCs w:val="21"/>
        </w:rPr>
      </w:pPr>
    </w:p>
    <w:p w14:paraId="0B85A9D3" w14:textId="21D0B615" w:rsidR="00161DD0" w:rsidRDefault="00161DD0" w:rsidP="00E4532F">
      <w:pPr>
        <w:jc w:val="both"/>
        <w:rPr>
          <w:rFonts w:ascii="Abadi" w:hAnsi="Abadi"/>
          <w:b/>
          <w:bCs/>
          <w:sz w:val="21"/>
          <w:szCs w:val="21"/>
        </w:rPr>
      </w:pPr>
    </w:p>
    <w:p w14:paraId="5EE60078" w14:textId="38ACE851" w:rsidR="00161DD0" w:rsidRDefault="00161DD0" w:rsidP="00E4532F">
      <w:pPr>
        <w:jc w:val="both"/>
        <w:rPr>
          <w:rFonts w:ascii="Abadi" w:hAnsi="Abadi"/>
          <w:b/>
          <w:bCs/>
          <w:sz w:val="21"/>
          <w:szCs w:val="21"/>
        </w:rPr>
      </w:pPr>
    </w:p>
    <w:p w14:paraId="5C593468" w14:textId="653C5079" w:rsidR="00161DD0" w:rsidRDefault="00161DD0" w:rsidP="00E4532F">
      <w:pPr>
        <w:jc w:val="both"/>
        <w:rPr>
          <w:rFonts w:ascii="Abadi" w:hAnsi="Abadi"/>
          <w:b/>
          <w:bCs/>
          <w:sz w:val="21"/>
          <w:szCs w:val="21"/>
        </w:rPr>
      </w:pPr>
    </w:p>
    <w:p w14:paraId="55E811DD" w14:textId="4302384E" w:rsidR="00161DD0" w:rsidRDefault="00161DD0" w:rsidP="00E4532F">
      <w:pPr>
        <w:jc w:val="both"/>
        <w:rPr>
          <w:rFonts w:ascii="Abadi" w:hAnsi="Abadi"/>
          <w:b/>
          <w:bCs/>
          <w:sz w:val="21"/>
          <w:szCs w:val="21"/>
        </w:rPr>
      </w:pPr>
    </w:p>
    <w:p w14:paraId="4736ED30" w14:textId="21363703" w:rsidR="00161DD0" w:rsidRDefault="00161DD0" w:rsidP="00E4532F">
      <w:pPr>
        <w:jc w:val="both"/>
        <w:rPr>
          <w:rFonts w:ascii="Abadi" w:hAnsi="Abadi"/>
          <w:b/>
          <w:bCs/>
          <w:sz w:val="21"/>
          <w:szCs w:val="21"/>
        </w:rPr>
      </w:pPr>
    </w:p>
    <w:p w14:paraId="64745DF9" w14:textId="3E9257F8" w:rsidR="00E4532F" w:rsidRDefault="00E4532F" w:rsidP="00E4532F">
      <w:pPr>
        <w:jc w:val="center"/>
        <w:rPr>
          <w:rFonts w:ascii="Abadi" w:hAnsi="Abadi"/>
          <w:b/>
          <w:bCs/>
          <w:sz w:val="21"/>
          <w:szCs w:val="21"/>
        </w:rPr>
      </w:pPr>
      <w:r>
        <w:rPr>
          <w:rFonts w:ascii="Abadi" w:hAnsi="Abadi"/>
          <w:b/>
          <w:bCs/>
          <w:sz w:val="21"/>
          <w:szCs w:val="21"/>
        </w:rPr>
        <w:t>- D</w:t>
      </w:r>
      <w:r w:rsidRPr="00610EEE">
        <w:rPr>
          <w:rFonts w:ascii="Abadi" w:hAnsi="Abadi"/>
          <w:b/>
          <w:bCs/>
          <w:sz w:val="21"/>
          <w:szCs w:val="21"/>
        </w:rPr>
        <w:t>iputado</w:t>
      </w:r>
      <w:r>
        <w:rPr>
          <w:rFonts w:ascii="Abadi" w:hAnsi="Abadi"/>
          <w:b/>
          <w:bCs/>
          <w:sz w:val="21"/>
          <w:szCs w:val="21"/>
        </w:rPr>
        <w:t xml:space="preserve"> </w:t>
      </w:r>
      <w:r w:rsidRPr="00610EEE">
        <w:rPr>
          <w:rFonts w:ascii="Abadi" w:hAnsi="Abadi"/>
          <w:b/>
          <w:bCs/>
          <w:sz w:val="21"/>
          <w:szCs w:val="21"/>
        </w:rPr>
        <w:t>Alejandro Arias Ávila</w:t>
      </w:r>
      <w:r>
        <w:rPr>
          <w:rFonts w:ascii="Abadi" w:hAnsi="Abadi"/>
          <w:b/>
          <w:bCs/>
          <w:sz w:val="21"/>
          <w:szCs w:val="21"/>
        </w:rPr>
        <w:t xml:space="preserve"> -</w:t>
      </w:r>
    </w:p>
    <w:p w14:paraId="14671A07" w14:textId="07E1AFB2" w:rsidR="00E4532F" w:rsidRDefault="00E4532F" w:rsidP="00E4532F">
      <w:pPr>
        <w:jc w:val="both"/>
        <w:rPr>
          <w:rFonts w:ascii="Abadi" w:hAnsi="Abadi"/>
          <w:b/>
          <w:bCs/>
          <w:sz w:val="21"/>
          <w:szCs w:val="21"/>
        </w:rPr>
      </w:pPr>
    </w:p>
    <w:p w14:paraId="5F4613F7" w14:textId="0F458A68" w:rsidR="00E4532F" w:rsidRDefault="00E4532F" w:rsidP="00E4532F">
      <w:pPr>
        <w:jc w:val="both"/>
        <w:rPr>
          <w:rFonts w:ascii="Abadi" w:hAnsi="Abadi"/>
          <w:sz w:val="21"/>
          <w:szCs w:val="21"/>
        </w:rPr>
      </w:pPr>
      <w:r>
        <w:rPr>
          <w:rFonts w:ascii="Abadi" w:hAnsi="Abadi"/>
          <w:sz w:val="21"/>
          <w:szCs w:val="21"/>
        </w:rPr>
        <w:t xml:space="preserve">- Muchas gracias Presidente, vengo hacer una propuesta y antes de iniciarla quiero </w:t>
      </w:r>
      <w:r>
        <w:rPr>
          <w:rFonts w:ascii="Abadi" w:hAnsi="Abadi"/>
          <w:sz w:val="21"/>
          <w:szCs w:val="21"/>
        </w:rPr>
        <w:lastRenderedPageBreak/>
        <w:t>agradecer a quien fue iniciante de esta que es el joven Jesús Vázquez Trujillo, que está aquí entre el público. ¡Gracias Jesús!</w:t>
      </w:r>
    </w:p>
    <w:p w14:paraId="79DB6BEE" w14:textId="77777777" w:rsidR="00E4532F" w:rsidRDefault="00E4532F" w:rsidP="00E4532F">
      <w:pPr>
        <w:jc w:val="both"/>
        <w:rPr>
          <w:rFonts w:ascii="Abadi" w:hAnsi="Abadi"/>
          <w:sz w:val="21"/>
          <w:szCs w:val="21"/>
        </w:rPr>
      </w:pPr>
    </w:p>
    <w:p w14:paraId="1E78C3E6" w14:textId="71C8737B" w:rsidR="00E4532F" w:rsidRDefault="00E4532F" w:rsidP="00E4532F">
      <w:pPr>
        <w:jc w:val="both"/>
        <w:rPr>
          <w:rFonts w:ascii="Abadi" w:hAnsi="Abadi"/>
          <w:b/>
          <w:bCs/>
          <w:sz w:val="21"/>
          <w:szCs w:val="21"/>
        </w:rPr>
      </w:pPr>
      <w:r w:rsidRPr="004B4F32">
        <w:rPr>
          <w:rFonts w:ascii="Abadi" w:hAnsi="Abadi"/>
          <w:b/>
          <w:bCs/>
          <w:sz w:val="21"/>
          <w:szCs w:val="21"/>
        </w:rPr>
        <w:t>(Aplausos)</w:t>
      </w:r>
    </w:p>
    <w:p w14:paraId="320336C9" w14:textId="77777777" w:rsidR="00E4532F" w:rsidRPr="004B4F32" w:rsidRDefault="00E4532F" w:rsidP="00E4532F">
      <w:pPr>
        <w:jc w:val="both"/>
        <w:rPr>
          <w:rFonts w:ascii="Abadi" w:hAnsi="Abadi"/>
          <w:b/>
          <w:bCs/>
          <w:sz w:val="21"/>
          <w:szCs w:val="21"/>
        </w:rPr>
      </w:pPr>
    </w:p>
    <w:p w14:paraId="1A0007E1" w14:textId="349D8667" w:rsidR="00E4532F" w:rsidRDefault="00E4532F" w:rsidP="00E4532F">
      <w:pPr>
        <w:jc w:val="both"/>
        <w:rPr>
          <w:rFonts w:ascii="Abadi" w:hAnsi="Abadi"/>
          <w:sz w:val="21"/>
          <w:szCs w:val="21"/>
        </w:rPr>
      </w:pPr>
      <w:r>
        <w:rPr>
          <w:rFonts w:ascii="Abadi" w:hAnsi="Abadi"/>
          <w:sz w:val="21"/>
          <w:szCs w:val="21"/>
        </w:rPr>
        <w:t>- Compañeras diputadas y compañeros diputados, quienes integramos del Parlamentario Revolucionario Institucional, nos permitimos presentar esta iniciativa, para reformar la Ley Orgánica, Municipal, para el estado de Guanajuato, a fin de crear una comisión en los ayuntamientos y una dependencia municipal de atención a las personas con discapacidad conforme a la siguiente:</w:t>
      </w:r>
    </w:p>
    <w:p w14:paraId="1A3A002D" w14:textId="77777777" w:rsidR="00E4532F" w:rsidRDefault="00E4532F" w:rsidP="00E4532F">
      <w:pPr>
        <w:jc w:val="both"/>
        <w:rPr>
          <w:rFonts w:ascii="Abadi" w:hAnsi="Abadi"/>
          <w:sz w:val="21"/>
          <w:szCs w:val="21"/>
        </w:rPr>
      </w:pPr>
    </w:p>
    <w:p w14:paraId="0E3AF47E" w14:textId="3E258142" w:rsidR="00E4532F" w:rsidRDefault="00E4532F" w:rsidP="00E4532F">
      <w:pPr>
        <w:jc w:val="both"/>
        <w:rPr>
          <w:rFonts w:ascii="Abadi" w:hAnsi="Abadi"/>
          <w:sz w:val="21"/>
          <w:szCs w:val="21"/>
        </w:rPr>
      </w:pPr>
      <w:r>
        <w:rPr>
          <w:rFonts w:ascii="Abadi" w:hAnsi="Abadi"/>
          <w:sz w:val="21"/>
          <w:szCs w:val="21"/>
        </w:rPr>
        <w:t>Exposición de motivos:</w:t>
      </w:r>
    </w:p>
    <w:p w14:paraId="3FDCA2AF" w14:textId="77777777" w:rsidR="00E4532F" w:rsidRDefault="00E4532F" w:rsidP="00E4532F">
      <w:pPr>
        <w:jc w:val="both"/>
        <w:rPr>
          <w:rFonts w:ascii="Abadi" w:hAnsi="Abadi"/>
          <w:sz w:val="21"/>
          <w:szCs w:val="21"/>
        </w:rPr>
      </w:pPr>
    </w:p>
    <w:p w14:paraId="06C250A1" w14:textId="0E59E806" w:rsidR="00E4532F" w:rsidRDefault="00E4532F" w:rsidP="00E4532F">
      <w:pPr>
        <w:jc w:val="both"/>
        <w:rPr>
          <w:rFonts w:ascii="Abadi" w:hAnsi="Abadi"/>
          <w:sz w:val="21"/>
          <w:szCs w:val="21"/>
        </w:rPr>
      </w:pPr>
      <w:r>
        <w:rPr>
          <w:rFonts w:ascii="Abadi" w:hAnsi="Abadi"/>
          <w:sz w:val="21"/>
          <w:szCs w:val="21"/>
        </w:rPr>
        <w:t>- De acuerdo con la Organización Mundial de la Salud, la discapacidad se define como, cualquier restricción o impedimento, de la capacidad de realizar una actividad en la forma o dentro del margen que se considera normal, para el ser humano, al respecto la (OMS)</w:t>
      </w:r>
      <w:r w:rsidRPr="00373C86">
        <w:rPr>
          <w:rFonts w:ascii="Abadi" w:hAnsi="Abadi"/>
          <w:sz w:val="21"/>
          <w:szCs w:val="21"/>
        </w:rPr>
        <w:t xml:space="preserve"> </w:t>
      </w:r>
      <w:r>
        <w:rPr>
          <w:rFonts w:ascii="Abadi" w:hAnsi="Abadi"/>
          <w:sz w:val="21"/>
          <w:szCs w:val="21"/>
        </w:rPr>
        <w:t>señala que a pesar de que la convención sobre los derechos de las personas con discapacidad, establecen que estas tienen, derecho de gozar del más alto nivel de salud la realidad es que pocos países prestan servicios con las calidades, suficientes para este grupo social, que sufre distintas barreras, entre ellas la dificultad al acceso,  en la atención a la salud, barreras ligadas a cuestiones de actitud, barreras físicas, barreras que dificultan la comunicación y barreras económicas.</w:t>
      </w:r>
    </w:p>
    <w:p w14:paraId="2A26D67E" w14:textId="77777777" w:rsidR="00E4532F" w:rsidRDefault="00E4532F" w:rsidP="00E4532F">
      <w:pPr>
        <w:jc w:val="both"/>
        <w:rPr>
          <w:rFonts w:ascii="Abadi" w:hAnsi="Abadi"/>
          <w:sz w:val="21"/>
          <w:szCs w:val="21"/>
        </w:rPr>
      </w:pPr>
    </w:p>
    <w:p w14:paraId="679BF592" w14:textId="77777777" w:rsidR="00E4532F" w:rsidRDefault="00E4532F" w:rsidP="00E4532F">
      <w:pPr>
        <w:jc w:val="both"/>
        <w:rPr>
          <w:rFonts w:ascii="Abadi" w:hAnsi="Abadi"/>
          <w:sz w:val="21"/>
          <w:szCs w:val="21"/>
        </w:rPr>
      </w:pPr>
      <w:r>
        <w:rPr>
          <w:rFonts w:ascii="Abadi" w:hAnsi="Abadi"/>
          <w:sz w:val="21"/>
          <w:szCs w:val="21"/>
        </w:rPr>
        <w:t xml:space="preserve">- La (OMS) estima, que más del 15% de la población mundial, tiene algún tipo de discapacidad y que debido a las </w:t>
      </w:r>
      <w:r w:rsidRPr="00373C86">
        <w:rPr>
          <w:rFonts w:ascii="Abadi" w:hAnsi="Abadi"/>
          <w:sz w:val="21"/>
          <w:szCs w:val="21"/>
        </w:rPr>
        <w:t>tendencias demográficas y prevalencia de dolencias crónicas es probable que casi todas las personas experimenten alguna forma de discapacidad en algún momento de su vida</w:t>
      </w:r>
      <w:r>
        <w:rPr>
          <w:rFonts w:ascii="Abadi" w:hAnsi="Abadi"/>
          <w:sz w:val="21"/>
          <w:szCs w:val="21"/>
        </w:rPr>
        <w:t>.</w:t>
      </w:r>
    </w:p>
    <w:p w14:paraId="6528CE02" w14:textId="2EFF6EF9" w:rsidR="00E4532F" w:rsidRDefault="00E4532F" w:rsidP="00E4532F">
      <w:pPr>
        <w:jc w:val="both"/>
        <w:rPr>
          <w:rFonts w:ascii="Abadi" w:hAnsi="Abadi"/>
          <w:sz w:val="21"/>
          <w:szCs w:val="21"/>
        </w:rPr>
      </w:pPr>
      <w:r>
        <w:rPr>
          <w:rFonts w:ascii="Abadi" w:hAnsi="Abadi"/>
          <w:sz w:val="21"/>
          <w:szCs w:val="21"/>
        </w:rPr>
        <w:t>- E</w:t>
      </w:r>
      <w:r w:rsidRPr="00373C86">
        <w:rPr>
          <w:rFonts w:ascii="Abadi" w:hAnsi="Abadi"/>
          <w:sz w:val="21"/>
          <w:szCs w:val="21"/>
        </w:rPr>
        <w:t xml:space="preserve">n México de acuerdo con el último censo de población hay más de 7 millones de personas con discapacidad casi un 6% de la población y en guanajuato de acuerdo con el </w:t>
      </w:r>
      <w:r>
        <w:rPr>
          <w:rFonts w:ascii="Abadi" w:hAnsi="Abadi"/>
          <w:sz w:val="21"/>
          <w:szCs w:val="21"/>
        </w:rPr>
        <w:t>I</w:t>
      </w:r>
      <w:r w:rsidRPr="00373C86">
        <w:rPr>
          <w:rFonts w:ascii="Abadi" w:hAnsi="Abadi"/>
          <w:sz w:val="21"/>
          <w:szCs w:val="21"/>
        </w:rPr>
        <w:t xml:space="preserve">nstituto </w:t>
      </w:r>
      <w:r>
        <w:rPr>
          <w:rFonts w:ascii="Abadi" w:hAnsi="Abadi"/>
          <w:sz w:val="21"/>
          <w:szCs w:val="21"/>
        </w:rPr>
        <w:t>G</w:t>
      </w:r>
      <w:r w:rsidRPr="00373C86">
        <w:rPr>
          <w:rFonts w:ascii="Abadi" w:hAnsi="Abadi"/>
          <w:sz w:val="21"/>
          <w:szCs w:val="21"/>
        </w:rPr>
        <w:t xml:space="preserve">uanajuatense para las </w:t>
      </w:r>
      <w:r>
        <w:rPr>
          <w:rFonts w:ascii="Abadi" w:hAnsi="Abadi"/>
          <w:sz w:val="21"/>
          <w:szCs w:val="21"/>
        </w:rPr>
        <w:t>P</w:t>
      </w:r>
      <w:r w:rsidRPr="00373C86">
        <w:rPr>
          <w:rFonts w:ascii="Abadi" w:hAnsi="Abadi"/>
          <w:sz w:val="21"/>
          <w:szCs w:val="21"/>
        </w:rPr>
        <w:t xml:space="preserve">ersonas con </w:t>
      </w:r>
      <w:r>
        <w:rPr>
          <w:rFonts w:ascii="Abadi" w:hAnsi="Abadi"/>
          <w:sz w:val="21"/>
          <w:szCs w:val="21"/>
        </w:rPr>
        <w:t>D</w:t>
      </w:r>
      <w:r w:rsidRPr="00373C86">
        <w:rPr>
          <w:rFonts w:ascii="Abadi" w:hAnsi="Abadi"/>
          <w:sz w:val="21"/>
          <w:szCs w:val="21"/>
        </w:rPr>
        <w:t>iscapacidad</w:t>
      </w:r>
      <w:r>
        <w:rPr>
          <w:rFonts w:ascii="Abadi" w:hAnsi="Abadi"/>
          <w:sz w:val="21"/>
          <w:szCs w:val="21"/>
        </w:rPr>
        <w:t xml:space="preserve"> (INGUDIS)</w:t>
      </w:r>
      <w:r w:rsidRPr="00373C86">
        <w:rPr>
          <w:rFonts w:ascii="Abadi" w:hAnsi="Abadi"/>
          <w:sz w:val="21"/>
          <w:szCs w:val="21"/>
        </w:rPr>
        <w:t xml:space="preserve"> más de 280000 personas viven con algún tipo de discapacidad para poner en perspectiva la población con discapacidad en guanajuato supera al número de habitantes de </w:t>
      </w:r>
      <w:r>
        <w:rPr>
          <w:rFonts w:ascii="Abadi" w:hAnsi="Abadi"/>
          <w:sz w:val="21"/>
          <w:szCs w:val="21"/>
        </w:rPr>
        <w:t>S</w:t>
      </w:r>
      <w:r w:rsidRPr="00373C86">
        <w:rPr>
          <w:rFonts w:ascii="Abadi" w:hAnsi="Abadi"/>
          <w:sz w:val="21"/>
          <w:szCs w:val="21"/>
        </w:rPr>
        <w:t xml:space="preserve">alamanca donde viven 273000 personas o </w:t>
      </w:r>
      <w:r w:rsidRPr="00373C86">
        <w:rPr>
          <w:rFonts w:ascii="Abadi" w:hAnsi="Abadi"/>
          <w:sz w:val="21"/>
          <w:szCs w:val="21"/>
        </w:rPr>
        <w:t xml:space="preserve">es mayor a la población que vive en </w:t>
      </w:r>
      <w:r>
        <w:rPr>
          <w:rFonts w:ascii="Abadi" w:hAnsi="Abadi"/>
          <w:sz w:val="21"/>
          <w:szCs w:val="21"/>
        </w:rPr>
        <w:t>S</w:t>
      </w:r>
      <w:r w:rsidRPr="00373C86">
        <w:rPr>
          <w:rFonts w:ascii="Abadi" w:hAnsi="Abadi"/>
          <w:sz w:val="21"/>
          <w:szCs w:val="21"/>
        </w:rPr>
        <w:t>ilao donde habitan 203000 y sobrepasa la población de esta ciudad capital donde viven 193000 ciudadan</w:t>
      </w:r>
      <w:r>
        <w:rPr>
          <w:rFonts w:ascii="Abadi" w:hAnsi="Abadi"/>
          <w:sz w:val="21"/>
          <w:szCs w:val="21"/>
        </w:rPr>
        <w:t>a</w:t>
      </w:r>
      <w:r w:rsidRPr="00373C86">
        <w:rPr>
          <w:rFonts w:ascii="Abadi" w:hAnsi="Abadi"/>
          <w:sz w:val="21"/>
          <w:szCs w:val="21"/>
        </w:rPr>
        <w:t>s y ciudadanos</w:t>
      </w:r>
      <w:r>
        <w:rPr>
          <w:rFonts w:ascii="Abadi" w:hAnsi="Abadi"/>
          <w:sz w:val="21"/>
          <w:szCs w:val="21"/>
        </w:rPr>
        <w:t>.</w:t>
      </w:r>
    </w:p>
    <w:p w14:paraId="18512013" w14:textId="77777777" w:rsidR="00E4532F" w:rsidRDefault="00E4532F" w:rsidP="00E4532F">
      <w:pPr>
        <w:jc w:val="both"/>
        <w:rPr>
          <w:rFonts w:ascii="Abadi" w:hAnsi="Abadi"/>
          <w:sz w:val="21"/>
          <w:szCs w:val="21"/>
        </w:rPr>
      </w:pPr>
    </w:p>
    <w:p w14:paraId="6974191C" w14:textId="7B4835AA" w:rsidR="00E4532F" w:rsidRDefault="00E4532F" w:rsidP="00E4532F">
      <w:pPr>
        <w:jc w:val="both"/>
        <w:rPr>
          <w:rFonts w:ascii="Abadi" w:hAnsi="Abadi"/>
          <w:sz w:val="21"/>
          <w:szCs w:val="21"/>
        </w:rPr>
      </w:pPr>
      <w:r>
        <w:rPr>
          <w:rFonts w:ascii="Abadi" w:hAnsi="Abadi"/>
          <w:sz w:val="21"/>
          <w:szCs w:val="21"/>
        </w:rPr>
        <w:t>- P</w:t>
      </w:r>
      <w:r w:rsidRPr="00373C86">
        <w:rPr>
          <w:rFonts w:ascii="Abadi" w:hAnsi="Abadi"/>
          <w:sz w:val="21"/>
          <w:szCs w:val="21"/>
        </w:rPr>
        <w:t>or su parte la encuesta nacional sobre discriminación en Addis 2017 visibiliza que la mayor incidencia de personas con capacidad</w:t>
      </w:r>
      <w:r>
        <w:rPr>
          <w:rFonts w:ascii="Abadi" w:hAnsi="Abadi"/>
          <w:sz w:val="21"/>
          <w:szCs w:val="21"/>
        </w:rPr>
        <w:t>,</w:t>
      </w:r>
      <w:r w:rsidRPr="00373C86">
        <w:rPr>
          <w:rFonts w:ascii="Abadi" w:hAnsi="Abadi"/>
          <w:sz w:val="21"/>
          <w:szCs w:val="21"/>
        </w:rPr>
        <w:t xml:space="preserve"> con discapacidad se da en las mujeres debido a su mayor esperanza de vida representando más del 54% de este grupo y con relación a la estructura por edad más del 55% tiene 60 años o más la encuesta afirma que la acumulación de obstáculos estructurales para el ejercicio de derechos fundamentales se refleja en brechas concretas de desigualdad y afecta a las personas con discapacidad a lo largo de su vida lo que se traduce en desventajas que profundizan la desigualdad discriminación y por ende la pobreza</w:t>
      </w:r>
      <w:r>
        <w:rPr>
          <w:rFonts w:ascii="Abadi" w:hAnsi="Abadi"/>
          <w:sz w:val="21"/>
          <w:szCs w:val="21"/>
        </w:rPr>
        <w:t xml:space="preserve">. </w:t>
      </w:r>
    </w:p>
    <w:p w14:paraId="1C3FC6E0" w14:textId="77777777" w:rsidR="00E4532F" w:rsidRDefault="00E4532F" w:rsidP="00E4532F">
      <w:pPr>
        <w:jc w:val="both"/>
        <w:rPr>
          <w:rFonts w:ascii="Abadi" w:hAnsi="Abadi"/>
          <w:sz w:val="21"/>
          <w:szCs w:val="21"/>
        </w:rPr>
      </w:pPr>
    </w:p>
    <w:p w14:paraId="25F44714" w14:textId="55BD4CA0" w:rsidR="00E4532F" w:rsidRDefault="00E4532F" w:rsidP="00E4532F">
      <w:pPr>
        <w:jc w:val="both"/>
        <w:rPr>
          <w:rFonts w:ascii="Abadi" w:hAnsi="Abadi"/>
          <w:sz w:val="21"/>
          <w:szCs w:val="21"/>
        </w:rPr>
      </w:pPr>
      <w:r>
        <w:rPr>
          <w:rFonts w:ascii="Abadi" w:hAnsi="Abadi"/>
          <w:sz w:val="21"/>
          <w:szCs w:val="21"/>
        </w:rPr>
        <w:t>- L</w:t>
      </w:r>
      <w:r w:rsidRPr="00373C86">
        <w:rPr>
          <w:rFonts w:ascii="Abadi" w:hAnsi="Abadi"/>
          <w:sz w:val="21"/>
          <w:szCs w:val="21"/>
        </w:rPr>
        <w:t>a discapacidad hace más profunda la brecha educativa laboral de acceso a la salud y acentúa los prejuicios y estereotipos aunque se ha visibilizado el tema y se ha sensibilizado a la población en las ciudades de guanajuato y de gran parte del país el acceso a las personas que viven con discapacidad aún es limitado en calles</w:t>
      </w:r>
      <w:r>
        <w:rPr>
          <w:rFonts w:ascii="Abadi" w:hAnsi="Abadi"/>
          <w:sz w:val="21"/>
          <w:szCs w:val="21"/>
        </w:rPr>
        <w:t>,</w:t>
      </w:r>
      <w:r w:rsidRPr="00373C86">
        <w:rPr>
          <w:rFonts w:ascii="Abadi" w:hAnsi="Abadi"/>
          <w:sz w:val="21"/>
          <w:szCs w:val="21"/>
        </w:rPr>
        <w:t xml:space="preserve"> instalaciones públicas</w:t>
      </w:r>
      <w:r>
        <w:rPr>
          <w:rFonts w:ascii="Abadi" w:hAnsi="Abadi"/>
          <w:sz w:val="21"/>
          <w:szCs w:val="21"/>
        </w:rPr>
        <w:t>,</w:t>
      </w:r>
      <w:r w:rsidRPr="00373C86">
        <w:rPr>
          <w:rFonts w:ascii="Abadi" w:hAnsi="Abadi"/>
          <w:sz w:val="21"/>
          <w:szCs w:val="21"/>
        </w:rPr>
        <w:t xml:space="preserve"> transporte adecuado a sus condiciones</w:t>
      </w:r>
      <w:r>
        <w:rPr>
          <w:rFonts w:ascii="Abadi" w:hAnsi="Abadi"/>
          <w:sz w:val="21"/>
          <w:szCs w:val="21"/>
        </w:rPr>
        <w:t>,</w:t>
      </w:r>
      <w:r w:rsidRPr="00373C86">
        <w:rPr>
          <w:rFonts w:ascii="Abadi" w:hAnsi="Abadi"/>
          <w:sz w:val="21"/>
          <w:szCs w:val="21"/>
        </w:rPr>
        <w:t xml:space="preserve"> no hay programas específicos de oferta de empleo y no hemos logrado amortiguar los costos en cuidados terapias y tratamientos</w:t>
      </w:r>
      <w:r>
        <w:rPr>
          <w:rFonts w:ascii="Abadi" w:hAnsi="Abadi"/>
          <w:sz w:val="21"/>
          <w:szCs w:val="21"/>
        </w:rPr>
        <w:t>.</w:t>
      </w:r>
    </w:p>
    <w:p w14:paraId="5A317A61" w14:textId="77777777" w:rsidR="00E4532F" w:rsidRDefault="00E4532F" w:rsidP="00E4532F">
      <w:pPr>
        <w:jc w:val="both"/>
        <w:rPr>
          <w:rFonts w:ascii="Abadi" w:hAnsi="Abadi"/>
          <w:sz w:val="21"/>
          <w:szCs w:val="21"/>
        </w:rPr>
      </w:pPr>
    </w:p>
    <w:p w14:paraId="27578011" w14:textId="3730B66D" w:rsidR="00E4532F" w:rsidRDefault="00E4532F" w:rsidP="00E4532F">
      <w:pPr>
        <w:jc w:val="both"/>
        <w:rPr>
          <w:rFonts w:ascii="Abadi" w:hAnsi="Abadi"/>
          <w:sz w:val="21"/>
          <w:szCs w:val="21"/>
        </w:rPr>
      </w:pPr>
      <w:r>
        <w:rPr>
          <w:rFonts w:ascii="Abadi" w:hAnsi="Abadi"/>
          <w:sz w:val="21"/>
          <w:szCs w:val="21"/>
        </w:rPr>
        <w:t>- L</w:t>
      </w:r>
      <w:r w:rsidRPr="00373C86">
        <w:rPr>
          <w:rFonts w:ascii="Abadi" w:hAnsi="Abadi"/>
          <w:sz w:val="21"/>
          <w:szCs w:val="21"/>
        </w:rPr>
        <w:t>o anterior lo anterior evidencia que las dificultades que afectan a las personas con discapacidad se presentan en casi cualquier ámbito de su vida lo que se traduce en profundas limitaciones en el ejercicio de sus derechos</w:t>
      </w:r>
      <w:r>
        <w:rPr>
          <w:rFonts w:ascii="Abadi" w:hAnsi="Abadi"/>
          <w:sz w:val="21"/>
          <w:szCs w:val="21"/>
        </w:rPr>
        <w:t>,</w:t>
      </w:r>
      <w:r w:rsidRPr="00373C86">
        <w:rPr>
          <w:rFonts w:ascii="Abadi" w:hAnsi="Abadi"/>
          <w:sz w:val="21"/>
          <w:szCs w:val="21"/>
        </w:rPr>
        <w:t xml:space="preserve"> así</w:t>
      </w:r>
      <w:r>
        <w:rPr>
          <w:rFonts w:ascii="Abadi" w:hAnsi="Abadi"/>
          <w:sz w:val="21"/>
          <w:szCs w:val="21"/>
        </w:rPr>
        <w:t xml:space="preserve">, </w:t>
      </w:r>
      <w:r w:rsidRPr="00373C86">
        <w:rPr>
          <w:rFonts w:ascii="Abadi" w:hAnsi="Abadi"/>
          <w:sz w:val="21"/>
          <w:szCs w:val="21"/>
        </w:rPr>
        <w:t>es importante precisar que nuestro país ha firmado diversos instrumentos internacionales en la materia como la convención sobre los derechos de las personas con discapacidad que entre otras obligaciones para los estados parte</w:t>
      </w:r>
      <w:r>
        <w:rPr>
          <w:rFonts w:ascii="Abadi" w:hAnsi="Abadi"/>
          <w:sz w:val="21"/>
          <w:szCs w:val="21"/>
        </w:rPr>
        <w:t>,</w:t>
      </w:r>
      <w:r w:rsidRPr="00373C86">
        <w:rPr>
          <w:rFonts w:ascii="Abadi" w:hAnsi="Abadi"/>
          <w:sz w:val="21"/>
          <w:szCs w:val="21"/>
        </w:rPr>
        <w:t xml:space="preserve"> establece que se debe adoptar todas las medidas legislativas</w:t>
      </w:r>
      <w:r>
        <w:rPr>
          <w:rFonts w:ascii="Abadi" w:hAnsi="Abadi"/>
          <w:sz w:val="21"/>
          <w:szCs w:val="21"/>
        </w:rPr>
        <w:t>,</w:t>
      </w:r>
      <w:r w:rsidRPr="00373C86">
        <w:rPr>
          <w:rFonts w:ascii="Abadi" w:hAnsi="Abadi"/>
          <w:sz w:val="21"/>
          <w:szCs w:val="21"/>
        </w:rPr>
        <w:t xml:space="preserve"> administrativas y de otra índole que sean pertinentes para hacer efectivos los derechos reconocidos en la convención en México acordé a la reforma constitucional de derechos humanos del 30</w:t>
      </w:r>
      <w:r>
        <w:rPr>
          <w:rFonts w:ascii="Abadi" w:hAnsi="Abadi"/>
          <w:sz w:val="21"/>
          <w:szCs w:val="21"/>
        </w:rPr>
        <w:t xml:space="preserve"> de mayo del 2011, </w:t>
      </w:r>
      <w:r w:rsidRPr="00373C86">
        <w:rPr>
          <w:rFonts w:ascii="Abadi" w:hAnsi="Abadi"/>
          <w:sz w:val="21"/>
          <w:szCs w:val="21"/>
        </w:rPr>
        <w:t xml:space="preserve">se publicó en el </w:t>
      </w:r>
      <w:r>
        <w:rPr>
          <w:rFonts w:ascii="Abadi" w:hAnsi="Abadi"/>
          <w:sz w:val="21"/>
          <w:szCs w:val="21"/>
        </w:rPr>
        <w:t>D</w:t>
      </w:r>
      <w:r w:rsidRPr="00373C86">
        <w:rPr>
          <w:rFonts w:ascii="Abadi" w:hAnsi="Abadi"/>
          <w:sz w:val="21"/>
          <w:szCs w:val="21"/>
        </w:rPr>
        <w:t xml:space="preserve">iario </w:t>
      </w:r>
      <w:r>
        <w:rPr>
          <w:rFonts w:ascii="Abadi" w:hAnsi="Abadi"/>
          <w:sz w:val="21"/>
          <w:szCs w:val="21"/>
        </w:rPr>
        <w:t>O</w:t>
      </w:r>
      <w:r w:rsidRPr="00373C86">
        <w:rPr>
          <w:rFonts w:ascii="Abadi" w:hAnsi="Abadi"/>
          <w:sz w:val="21"/>
          <w:szCs w:val="21"/>
        </w:rPr>
        <w:t xml:space="preserve">ficial de la </w:t>
      </w:r>
      <w:r>
        <w:rPr>
          <w:rFonts w:ascii="Abadi" w:hAnsi="Abadi"/>
          <w:sz w:val="21"/>
          <w:szCs w:val="21"/>
        </w:rPr>
        <w:t>F</w:t>
      </w:r>
      <w:r w:rsidRPr="00373C86">
        <w:rPr>
          <w:rFonts w:ascii="Abadi" w:hAnsi="Abadi"/>
          <w:sz w:val="21"/>
          <w:szCs w:val="21"/>
        </w:rPr>
        <w:t xml:space="preserve">ederación la </w:t>
      </w:r>
      <w:r>
        <w:rPr>
          <w:rFonts w:ascii="Abadi" w:hAnsi="Abadi"/>
          <w:sz w:val="21"/>
          <w:szCs w:val="21"/>
        </w:rPr>
        <w:t>L</w:t>
      </w:r>
      <w:r w:rsidRPr="00373C86">
        <w:rPr>
          <w:rFonts w:ascii="Abadi" w:hAnsi="Abadi"/>
          <w:sz w:val="21"/>
          <w:szCs w:val="21"/>
        </w:rPr>
        <w:t xml:space="preserve">ey para la </w:t>
      </w:r>
      <w:r>
        <w:rPr>
          <w:rFonts w:ascii="Abadi" w:hAnsi="Abadi"/>
          <w:sz w:val="21"/>
          <w:szCs w:val="21"/>
        </w:rPr>
        <w:t>I</w:t>
      </w:r>
      <w:r w:rsidRPr="00373C86">
        <w:rPr>
          <w:rFonts w:ascii="Abadi" w:hAnsi="Abadi"/>
          <w:sz w:val="21"/>
          <w:szCs w:val="21"/>
        </w:rPr>
        <w:t xml:space="preserve">nclusión de las </w:t>
      </w:r>
      <w:r>
        <w:rPr>
          <w:rFonts w:ascii="Abadi" w:hAnsi="Abadi"/>
          <w:sz w:val="21"/>
          <w:szCs w:val="21"/>
        </w:rPr>
        <w:t>P</w:t>
      </w:r>
      <w:r w:rsidRPr="00373C86">
        <w:rPr>
          <w:rFonts w:ascii="Abadi" w:hAnsi="Abadi"/>
          <w:sz w:val="21"/>
          <w:szCs w:val="21"/>
        </w:rPr>
        <w:t xml:space="preserve">ersonas con </w:t>
      </w:r>
      <w:r>
        <w:rPr>
          <w:rFonts w:ascii="Abadi" w:hAnsi="Abadi"/>
          <w:sz w:val="21"/>
          <w:szCs w:val="21"/>
        </w:rPr>
        <w:t>D</w:t>
      </w:r>
      <w:r w:rsidRPr="00373C86">
        <w:rPr>
          <w:rFonts w:ascii="Abadi" w:hAnsi="Abadi"/>
          <w:sz w:val="21"/>
          <w:szCs w:val="21"/>
        </w:rPr>
        <w:t xml:space="preserve">iscapacidad </w:t>
      </w:r>
      <w:r w:rsidRPr="00373C86">
        <w:rPr>
          <w:rFonts w:ascii="Abadi" w:hAnsi="Abadi"/>
          <w:sz w:val="21"/>
          <w:szCs w:val="21"/>
        </w:rPr>
        <w:lastRenderedPageBreak/>
        <w:t>y en caso y en el caso de guanajuato en el 2012 se transitó de la ab</w:t>
      </w:r>
      <w:r>
        <w:rPr>
          <w:rFonts w:ascii="Abadi" w:hAnsi="Abadi"/>
          <w:sz w:val="21"/>
          <w:szCs w:val="21"/>
        </w:rPr>
        <w:t>r</w:t>
      </w:r>
      <w:r w:rsidRPr="00373C86">
        <w:rPr>
          <w:rFonts w:ascii="Abadi" w:hAnsi="Abadi"/>
          <w:sz w:val="21"/>
          <w:szCs w:val="21"/>
        </w:rPr>
        <w:t xml:space="preserve">ogada </w:t>
      </w:r>
      <w:r>
        <w:rPr>
          <w:rFonts w:ascii="Abadi" w:hAnsi="Abadi"/>
          <w:sz w:val="21"/>
          <w:szCs w:val="21"/>
        </w:rPr>
        <w:t>L</w:t>
      </w:r>
      <w:r w:rsidRPr="00373C86">
        <w:rPr>
          <w:rFonts w:ascii="Abadi" w:hAnsi="Abadi"/>
          <w:sz w:val="21"/>
          <w:szCs w:val="21"/>
        </w:rPr>
        <w:t xml:space="preserve">ey para las </w:t>
      </w:r>
      <w:r>
        <w:rPr>
          <w:rFonts w:ascii="Abadi" w:hAnsi="Abadi"/>
          <w:sz w:val="21"/>
          <w:szCs w:val="21"/>
        </w:rPr>
        <w:t>P</w:t>
      </w:r>
      <w:r w:rsidRPr="00373C86">
        <w:rPr>
          <w:rFonts w:ascii="Abadi" w:hAnsi="Abadi"/>
          <w:sz w:val="21"/>
          <w:szCs w:val="21"/>
        </w:rPr>
        <w:t xml:space="preserve">ersonas con </w:t>
      </w:r>
      <w:r>
        <w:rPr>
          <w:rFonts w:ascii="Abadi" w:hAnsi="Abadi"/>
          <w:sz w:val="21"/>
          <w:szCs w:val="21"/>
        </w:rPr>
        <w:t>D</w:t>
      </w:r>
      <w:r w:rsidRPr="00373C86">
        <w:rPr>
          <w:rFonts w:ascii="Abadi" w:hAnsi="Abadi"/>
          <w:sz w:val="21"/>
          <w:szCs w:val="21"/>
        </w:rPr>
        <w:t xml:space="preserve">iscapacidad a la </w:t>
      </w:r>
      <w:r>
        <w:rPr>
          <w:rFonts w:ascii="Abadi" w:hAnsi="Abadi"/>
          <w:sz w:val="21"/>
          <w:szCs w:val="21"/>
        </w:rPr>
        <w:t>Le</w:t>
      </w:r>
      <w:r w:rsidRPr="00373C86">
        <w:rPr>
          <w:rFonts w:ascii="Abadi" w:hAnsi="Abadi"/>
          <w:sz w:val="21"/>
          <w:szCs w:val="21"/>
        </w:rPr>
        <w:t xml:space="preserve">y de </w:t>
      </w:r>
      <w:r>
        <w:rPr>
          <w:rFonts w:ascii="Abadi" w:hAnsi="Abadi"/>
          <w:sz w:val="21"/>
          <w:szCs w:val="21"/>
        </w:rPr>
        <w:t>I</w:t>
      </w:r>
      <w:r w:rsidRPr="00373C86">
        <w:rPr>
          <w:rFonts w:ascii="Abadi" w:hAnsi="Abadi"/>
          <w:sz w:val="21"/>
          <w:szCs w:val="21"/>
        </w:rPr>
        <w:t xml:space="preserve">nclusión para las </w:t>
      </w:r>
      <w:r>
        <w:rPr>
          <w:rFonts w:ascii="Abadi" w:hAnsi="Abadi"/>
          <w:sz w:val="21"/>
          <w:szCs w:val="21"/>
        </w:rPr>
        <w:t>P</w:t>
      </w:r>
      <w:r w:rsidRPr="00373C86">
        <w:rPr>
          <w:rFonts w:ascii="Abadi" w:hAnsi="Abadi"/>
          <w:sz w:val="21"/>
          <w:szCs w:val="21"/>
        </w:rPr>
        <w:t xml:space="preserve">ersonas con </w:t>
      </w:r>
      <w:r>
        <w:rPr>
          <w:rFonts w:ascii="Abadi" w:hAnsi="Abadi"/>
          <w:sz w:val="21"/>
          <w:szCs w:val="21"/>
        </w:rPr>
        <w:t>D</w:t>
      </w:r>
      <w:r w:rsidRPr="00373C86">
        <w:rPr>
          <w:rFonts w:ascii="Abadi" w:hAnsi="Abadi"/>
          <w:sz w:val="21"/>
          <w:szCs w:val="21"/>
        </w:rPr>
        <w:t xml:space="preserve">iscapacidad del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uanajuato</w:t>
      </w:r>
      <w:r>
        <w:rPr>
          <w:rFonts w:ascii="Abadi" w:hAnsi="Abadi"/>
          <w:sz w:val="21"/>
          <w:szCs w:val="21"/>
        </w:rPr>
        <w:t>.</w:t>
      </w:r>
    </w:p>
    <w:p w14:paraId="62D34F9C" w14:textId="77777777" w:rsidR="00E4532F" w:rsidRDefault="00E4532F" w:rsidP="00E4532F">
      <w:pPr>
        <w:jc w:val="both"/>
        <w:rPr>
          <w:rFonts w:ascii="Abadi" w:hAnsi="Abadi"/>
          <w:sz w:val="21"/>
          <w:szCs w:val="21"/>
        </w:rPr>
      </w:pPr>
    </w:p>
    <w:p w14:paraId="62D8CFAF" w14:textId="5FA1EF9B" w:rsidR="00E4532F" w:rsidRDefault="00E4532F" w:rsidP="00E4532F">
      <w:pPr>
        <w:jc w:val="both"/>
        <w:rPr>
          <w:rFonts w:ascii="Abadi" w:hAnsi="Abadi"/>
          <w:sz w:val="21"/>
          <w:szCs w:val="21"/>
        </w:rPr>
      </w:pPr>
      <w:r>
        <w:rPr>
          <w:rFonts w:ascii="Abadi" w:hAnsi="Abadi"/>
          <w:sz w:val="21"/>
          <w:szCs w:val="21"/>
        </w:rPr>
        <w:t>- Q</w:t>
      </w:r>
      <w:r w:rsidRPr="00373C86">
        <w:rPr>
          <w:rFonts w:ascii="Abadi" w:hAnsi="Abadi"/>
          <w:sz w:val="21"/>
          <w:szCs w:val="21"/>
        </w:rPr>
        <w:t xml:space="preserve">ue a la par de la legislación general marcaron un hito en la concepción sobre la atención y </w:t>
      </w:r>
      <w:r>
        <w:rPr>
          <w:rFonts w:ascii="Abadi" w:hAnsi="Abadi"/>
          <w:sz w:val="21"/>
          <w:szCs w:val="21"/>
        </w:rPr>
        <w:t>r</w:t>
      </w:r>
      <w:r w:rsidRPr="00373C86">
        <w:rPr>
          <w:rFonts w:ascii="Abadi" w:hAnsi="Abadi"/>
          <w:sz w:val="21"/>
          <w:szCs w:val="21"/>
        </w:rPr>
        <w:t xml:space="preserve">econocimiento de los derechos fundamentales de este grupo al migrar de un modelo médico asistencial a un modelo garantista de derechos si bien son reconocibles todos estos avances en instituciones como el </w:t>
      </w:r>
      <w:r>
        <w:rPr>
          <w:rFonts w:ascii="Abadi" w:hAnsi="Abadi"/>
          <w:sz w:val="21"/>
          <w:szCs w:val="21"/>
        </w:rPr>
        <w:t>(INGUDIS)</w:t>
      </w:r>
      <w:r w:rsidRPr="00373C86">
        <w:rPr>
          <w:rFonts w:ascii="Abadi" w:hAnsi="Abadi"/>
          <w:sz w:val="21"/>
          <w:szCs w:val="21"/>
        </w:rPr>
        <w:t xml:space="preserve"> la realidad es que dichos esfuerzos son insuficientes pues aún son limitadas las políticas específicas que coordinen otras instituciones para concretar ese modelo institucional</w:t>
      </w:r>
      <w:r>
        <w:rPr>
          <w:rFonts w:ascii="Abadi" w:hAnsi="Abadi"/>
          <w:sz w:val="21"/>
          <w:szCs w:val="21"/>
        </w:rPr>
        <w:t xml:space="preserve">. </w:t>
      </w:r>
    </w:p>
    <w:p w14:paraId="627208A4" w14:textId="77777777" w:rsidR="00E4532F" w:rsidRDefault="00E4532F" w:rsidP="00E4532F">
      <w:pPr>
        <w:jc w:val="both"/>
        <w:rPr>
          <w:rFonts w:ascii="Abadi" w:hAnsi="Abadi"/>
          <w:sz w:val="21"/>
          <w:szCs w:val="21"/>
        </w:rPr>
      </w:pPr>
    </w:p>
    <w:p w14:paraId="32A45FAA" w14:textId="4BC254AB" w:rsidR="00E4532F" w:rsidRDefault="00E4532F" w:rsidP="00E4532F">
      <w:pPr>
        <w:jc w:val="both"/>
        <w:rPr>
          <w:rFonts w:ascii="Abadi" w:hAnsi="Abadi"/>
          <w:sz w:val="21"/>
          <w:szCs w:val="21"/>
        </w:rPr>
      </w:pPr>
      <w:r>
        <w:rPr>
          <w:rFonts w:ascii="Abadi" w:hAnsi="Abadi"/>
          <w:sz w:val="21"/>
          <w:szCs w:val="21"/>
        </w:rPr>
        <w:t>- L</w:t>
      </w:r>
      <w:r w:rsidRPr="00373C86">
        <w:rPr>
          <w:rFonts w:ascii="Abadi" w:hAnsi="Abadi"/>
          <w:sz w:val="21"/>
          <w:szCs w:val="21"/>
        </w:rPr>
        <w:t xml:space="preserve">a realidad social es muy distinta al ordenamiento jurídico actualmente la atención a personas con discapacidad se ha realizado de forma diferenciada y aislada pues han sido en gran medida los sistemas </w:t>
      </w:r>
      <w:r>
        <w:rPr>
          <w:rFonts w:ascii="Abadi" w:hAnsi="Abadi"/>
          <w:sz w:val="21"/>
          <w:szCs w:val="21"/>
        </w:rPr>
        <w:t>DIF</w:t>
      </w:r>
      <w:r w:rsidRPr="00373C86">
        <w:rPr>
          <w:rFonts w:ascii="Abadi" w:hAnsi="Abadi"/>
          <w:sz w:val="21"/>
          <w:szCs w:val="21"/>
        </w:rPr>
        <w:t xml:space="preserve"> </w:t>
      </w:r>
      <w:r>
        <w:rPr>
          <w:rFonts w:ascii="Abadi" w:hAnsi="Abadi"/>
          <w:sz w:val="21"/>
          <w:szCs w:val="21"/>
        </w:rPr>
        <w:t>M</w:t>
      </w:r>
      <w:r w:rsidRPr="00373C86">
        <w:rPr>
          <w:rFonts w:ascii="Abadi" w:hAnsi="Abadi"/>
          <w:sz w:val="21"/>
          <w:szCs w:val="21"/>
        </w:rPr>
        <w:t xml:space="preserve">unicipales los encargados de realizar esta tarea principalmente con servicios de carácter médico aunque en guanajuato algunos municipios han creado instituciones especializadas para atender a las personas con discapacidad como son los casos de </w:t>
      </w:r>
      <w:r>
        <w:rPr>
          <w:rFonts w:ascii="Abadi" w:hAnsi="Abadi"/>
          <w:sz w:val="21"/>
          <w:szCs w:val="21"/>
        </w:rPr>
        <w:t>C</w:t>
      </w:r>
      <w:r w:rsidRPr="00373C86">
        <w:rPr>
          <w:rFonts w:ascii="Abadi" w:hAnsi="Abadi"/>
          <w:sz w:val="21"/>
          <w:szCs w:val="21"/>
        </w:rPr>
        <w:t xml:space="preserve">elaya y </w:t>
      </w:r>
      <w:r>
        <w:rPr>
          <w:rFonts w:ascii="Abadi" w:hAnsi="Abadi"/>
          <w:sz w:val="21"/>
          <w:szCs w:val="21"/>
        </w:rPr>
        <w:t>S</w:t>
      </w:r>
      <w:r w:rsidRPr="00373C86">
        <w:rPr>
          <w:rFonts w:ascii="Abadi" w:hAnsi="Abadi"/>
          <w:sz w:val="21"/>
          <w:szCs w:val="21"/>
        </w:rPr>
        <w:t xml:space="preserve">alamanca dicho modelo no se ha reproducido en otros municipios donde cuentan con unidades dependientes del </w:t>
      </w:r>
      <w:r>
        <w:rPr>
          <w:rFonts w:ascii="Abadi" w:hAnsi="Abadi"/>
          <w:sz w:val="21"/>
          <w:szCs w:val="21"/>
        </w:rPr>
        <w:t xml:space="preserve">DIF </w:t>
      </w:r>
      <w:r w:rsidRPr="00373C86">
        <w:rPr>
          <w:rFonts w:ascii="Abadi" w:hAnsi="Abadi"/>
          <w:sz w:val="21"/>
          <w:szCs w:val="21"/>
        </w:rPr>
        <w:t xml:space="preserve">y cuyos servicios se orientan a las áreas de salud y capacitación la afirmación anterior se sustenta en el diagnóstico anual que el propio </w:t>
      </w:r>
      <w:r>
        <w:rPr>
          <w:rFonts w:ascii="Abadi" w:hAnsi="Abadi"/>
          <w:sz w:val="21"/>
          <w:szCs w:val="21"/>
        </w:rPr>
        <w:t>(INGUDIS)</w:t>
      </w:r>
      <w:r w:rsidRPr="00373C86">
        <w:rPr>
          <w:rFonts w:ascii="Abadi" w:hAnsi="Abadi"/>
          <w:sz w:val="21"/>
          <w:szCs w:val="21"/>
        </w:rPr>
        <w:t xml:space="preserve">  publicó en el 20</w:t>
      </w:r>
      <w:r>
        <w:rPr>
          <w:rFonts w:ascii="Abadi" w:hAnsi="Abadi"/>
          <w:sz w:val="21"/>
          <w:szCs w:val="21"/>
        </w:rPr>
        <w:t>21</w:t>
      </w:r>
      <w:r w:rsidRPr="00373C86">
        <w:rPr>
          <w:rFonts w:ascii="Abadi" w:hAnsi="Abadi"/>
          <w:sz w:val="21"/>
          <w:szCs w:val="21"/>
        </w:rPr>
        <w:t xml:space="preserve"> donde identificó problemática como problemáticas la persistencia de un modelo institucional médico asistencial la carencia de Marcos normativos de mayor precisión en materia de derechos humanos y discapacidad</w:t>
      </w:r>
      <w:r>
        <w:rPr>
          <w:rFonts w:ascii="Abadi" w:hAnsi="Abadi"/>
          <w:sz w:val="21"/>
          <w:szCs w:val="21"/>
        </w:rPr>
        <w:t>,</w:t>
      </w:r>
      <w:r w:rsidRPr="00373C86">
        <w:rPr>
          <w:rFonts w:ascii="Abadi" w:hAnsi="Abadi"/>
          <w:sz w:val="21"/>
          <w:szCs w:val="21"/>
        </w:rPr>
        <w:t xml:space="preserve"> el desconocimiento de la ciudadanía y el funcionariado público sobre la transición del modelo de derechos humanos de la discapacidad y las constantes barreras estructurales que impiden la participación de las personas con discapacidad</w:t>
      </w:r>
      <w:r>
        <w:rPr>
          <w:rFonts w:ascii="Abadi" w:hAnsi="Abadi"/>
          <w:sz w:val="21"/>
          <w:szCs w:val="21"/>
        </w:rPr>
        <w:t>.</w:t>
      </w:r>
    </w:p>
    <w:p w14:paraId="7936FCD5" w14:textId="77777777" w:rsidR="00E4532F" w:rsidRDefault="00E4532F" w:rsidP="00E4532F">
      <w:pPr>
        <w:jc w:val="both"/>
        <w:rPr>
          <w:rFonts w:ascii="Abadi" w:hAnsi="Abadi"/>
          <w:sz w:val="21"/>
          <w:szCs w:val="21"/>
        </w:rPr>
      </w:pPr>
    </w:p>
    <w:p w14:paraId="66F6D698" w14:textId="4D8E79FA" w:rsidR="00E4532F" w:rsidRDefault="00E4532F" w:rsidP="00E4532F">
      <w:pPr>
        <w:jc w:val="both"/>
        <w:rPr>
          <w:rFonts w:ascii="Abadi" w:hAnsi="Abadi"/>
          <w:sz w:val="21"/>
          <w:szCs w:val="21"/>
        </w:rPr>
      </w:pPr>
      <w:r>
        <w:rPr>
          <w:rFonts w:ascii="Abadi" w:hAnsi="Abadi"/>
          <w:sz w:val="21"/>
          <w:szCs w:val="21"/>
        </w:rPr>
        <w:t xml:space="preserve">- Es </w:t>
      </w:r>
      <w:r w:rsidRPr="00373C86">
        <w:rPr>
          <w:rFonts w:ascii="Abadi" w:hAnsi="Abadi"/>
          <w:sz w:val="21"/>
          <w:szCs w:val="21"/>
        </w:rPr>
        <w:t xml:space="preserve">decir desde un panorama general se puede señalar que en guanajuato aún existen grandes retos que no han permitido cumplimentar el modelo constitucional establecido en el año 2011 ante ello las diputadas y diputados que integramos el </w:t>
      </w:r>
      <w:r>
        <w:rPr>
          <w:rFonts w:ascii="Abadi" w:hAnsi="Abadi"/>
          <w:sz w:val="21"/>
          <w:szCs w:val="21"/>
        </w:rPr>
        <w:t>G</w:t>
      </w:r>
      <w:r w:rsidRPr="00373C86">
        <w:rPr>
          <w:rFonts w:ascii="Abadi" w:hAnsi="Abadi"/>
          <w:sz w:val="21"/>
          <w:szCs w:val="21"/>
        </w:rPr>
        <w:t xml:space="preserve">rupo </w:t>
      </w:r>
      <w:r>
        <w:rPr>
          <w:rFonts w:ascii="Abadi" w:hAnsi="Abadi"/>
          <w:sz w:val="21"/>
          <w:szCs w:val="21"/>
        </w:rPr>
        <w:t>P</w:t>
      </w:r>
      <w:r w:rsidRPr="00373C86">
        <w:rPr>
          <w:rFonts w:ascii="Abadi" w:hAnsi="Abadi"/>
          <w:sz w:val="21"/>
          <w:szCs w:val="21"/>
        </w:rPr>
        <w:t xml:space="preserve">arlamentario del </w:t>
      </w:r>
      <w:r>
        <w:rPr>
          <w:rFonts w:ascii="Abadi" w:hAnsi="Abadi"/>
          <w:sz w:val="21"/>
          <w:szCs w:val="21"/>
        </w:rPr>
        <w:t>PRI</w:t>
      </w:r>
      <w:r w:rsidRPr="00373C86">
        <w:rPr>
          <w:rFonts w:ascii="Abadi" w:hAnsi="Abadi"/>
          <w:sz w:val="21"/>
          <w:szCs w:val="21"/>
        </w:rPr>
        <w:t xml:space="preserve"> hacemos eco </w:t>
      </w:r>
      <w:r w:rsidRPr="00373C86">
        <w:rPr>
          <w:rFonts w:ascii="Abadi" w:hAnsi="Abadi"/>
          <w:sz w:val="21"/>
          <w:szCs w:val="21"/>
        </w:rPr>
        <w:t xml:space="preserve">de la voz de </w:t>
      </w:r>
      <w:r>
        <w:rPr>
          <w:rFonts w:ascii="Abadi" w:hAnsi="Abadi"/>
          <w:sz w:val="21"/>
          <w:szCs w:val="21"/>
        </w:rPr>
        <w:t>J</w:t>
      </w:r>
      <w:r w:rsidRPr="00373C86">
        <w:rPr>
          <w:rFonts w:ascii="Abadi" w:hAnsi="Abadi"/>
          <w:sz w:val="21"/>
          <w:szCs w:val="21"/>
        </w:rPr>
        <w:t xml:space="preserve">esús y de las más de 280000 personas que viven con alguna condición de discapacidad para que se establezca en la </w:t>
      </w:r>
      <w:r>
        <w:rPr>
          <w:rFonts w:ascii="Abadi" w:hAnsi="Abadi"/>
          <w:sz w:val="21"/>
          <w:szCs w:val="21"/>
        </w:rPr>
        <w:t>L</w:t>
      </w:r>
      <w:r w:rsidRPr="00373C86">
        <w:rPr>
          <w:rFonts w:ascii="Abadi" w:hAnsi="Abadi"/>
          <w:sz w:val="21"/>
          <w:szCs w:val="21"/>
        </w:rPr>
        <w:t xml:space="preserve">ey </w:t>
      </w:r>
      <w:r>
        <w:rPr>
          <w:rFonts w:ascii="Abadi" w:hAnsi="Abadi"/>
          <w:sz w:val="21"/>
          <w:szCs w:val="21"/>
        </w:rPr>
        <w:t>O</w:t>
      </w:r>
      <w:r w:rsidRPr="00373C86">
        <w:rPr>
          <w:rFonts w:ascii="Abadi" w:hAnsi="Abadi"/>
          <w:sz w:val="21"/>
          <w:szCs w:val="21"/>
        </w:rPr>
        <w:t xml:space="preserve">rgánica </w:t>
      </w:r>
      <w:r>
        <w:rPr>
          <w:rFonts w:ascii="Abadi" w:hAnsi="Abadi"/>
          <w:sz w:val="21"/>
          <w:szCs w:val="21"/>
        </w:rPr>
        <w:t>M</w:t>
      </w:r>
      <w:r w:rsidRPr="00373C86">
        <w:rPr>
          <w:rFonts w:ascii="Abadi" w:hAnsi="Abadi"/>
          <w:sz w:val="21"/>
          <w:szCs w:val="21"/>
        </w:rPr>
        <w:t xml:space="preserve">unicipal para 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uanajuato la creación de una comisión específica en ayuntamientos donde se vigile e impulsen acciones concretas a favor de dicho sector de la población por otra parte proponemos la conformación de una dependencia especializada que coordine en los municipios en los gobiernos municipales los esfuerzos para garantizar de manera cabal los derechos constitucionales de las personas con discapacidad</w:t>
      </w:r>
      <w:r>
        <w:rPr>
          <w:rFonts w:ascii="Abadi" w:hAnsi="Abadi"/>
          <w:sz w:val="21"/>
          <w:szCs w:val="21"/>
        </w:rPr>
        <w:t>.</w:t>
      </w:r>
    </w:p>
    <w:p w14:paraId="6DEA5CBC" w14:textId="77777777" w:rsidR="00E4532F" w:rsidRDefault="00E4532F" w:rsidP="00E4532F">
      <w:pPr>
        <w:jc w:val="both"/>
        <w:rPr>
          <w:rFonts w:ascii="Abadi" w:hAnsi="Abadi"/>
          <w:sz w:val="21"/>
          <w:szCs w:val="21"/>
        </w:rPr>
      </w:pPr>
    </w:p>
    <w:p w14:paraId="26937D41" w14:textId="52F48E3C" w:rsidR="00E4532F" w:rsidRDefault="00E4532F" w:rsidP="00E4532F">
      <w:pPr>
        <w:jc w:val="both"/>
        <w:rPr>
          <w:rFonts w:ascii="Abadi" w:hAnsi="Abadi"/>
          <w:sz w:val="21"/>
          <w:szCs w:val="21"/>
        </w:rPr>
      </w:pPr>
      <w:r>
        <w:rPr>
          <w:rFonts w:ascii="Abadi" w:hAnsi="Abadi"/>
          <w:sz w:val="21"/>
          <w:szCs w:val="21"/>
        </w:rPr>
        <w:t>- D</w:t>
      </w:r>
      <w:r w:rsidRPr="00373C86">
        <w:rPr>
          <w:rFonts w:ascii="Abadi" w:hAnsi="Abadi"/>
          <w:sz w:val="21"/>
          <w:szCs w:val="21"/>
        </w:rPr>
        <w:t>iputadas y diputados cabe en este momento hacer la reflexión la igualdad no sólo es una convicción ideológica el acceso a una vida igual debe ser también una condición humana social y física por ello debemos trabajar en fortalecer la política para eliminar las brechas de todas y todos los habitantes en guanajuato no sólo para saldar la deuda social sino como una inversión social a futuro por el bien de guanajuato</w:t>
      </w:r>
      <w:r>
        <w:rPr>
          <w:rFonts w:ascii="Abadi" w:hAnsi="Abadi"/>
          <w:sz w:val="21"/>
          <w:szCs w:val="21"/>
        </w:rPr>
        <w:t>.</w:t>
      </w:r>
    </w:p>
    <w:p w14:paraId="0B016A0B" w14:textId="77777777" w:rsidR="00E4532F" w:rsidRDefault="00E4532F" w:rsidP="00E4532F">
      <w:pPr>
        <w:jc w:val="both"/>
        <w:rPr>
          <w:rFonts w:ascii="Abadi" w:hAnsi="Abadi"/>
          <w:sz w:val="21"/>
          <w:szCs w:val="21"/>
        </w:rPr>
      </w:pPr>
    </w:p>
    <w:p w14:paraId="03390002" w14:textId="77777777" w:rsidR="00E4532F" w:rsidRDefault="00E4532F" w:rsidP="00E4532F">
      <w:pPr>
        <w:jc w:val="both"/>
        <w:rPr>
          <w:rFonts w:ascii="Abadi" w:hAnsi="Abadi"/>
          <w:sz w:val="21"/>
          <w:szCs w:val="21"/>
        </w:rPr>
      </w:pPr>
      <w:r>
        <w:rPr>
          <w:rFonts w:ascii="Abadi" w:hAnsi="Abadi"/>
          <w:sz w:val="21"/>
          <w:szCs w:val="21"/>
        </w:rPr>
        <w:t>- L</w:t>
      </w:r>
      <w:r w:rsidRPr="00373C86">
        <w:rPr>
          <w:rFonts w:ascii="Abadi" w:hAnsi="Abadi"/>
          <w:sz w:val="21"/>
          <w:szCs w:val="21"/>
        </w:rPr>
        <w:t xml:space="preserve">a propuesta enunciada cumple a cabalidad con los extremos previstos en el artículo 209 de la </w:t>
      </w:r>
      <w:r>
        <w:rPr>
          <w:rFonts w:ascii="Abadi" w:hAnsi="Abadi"/>
          <w:sz w:val="21"/>
          <w:szCs w:val="21"/>
        </w:rPr>
        <w:t>L</w:t>
      </w:r>
      <w:r w:rsidRPr="00373C86">
        <w:rPr>
          <w:rFonts w:ascii="Abadi" w:hAnsi="Abadi"/>
          <w:sz w:val="21"/>
          <w:szCs w:val="21"/>
        </w:rPr>
        <w:t xml:space="preserve">ey </w:t>
      </w:r>
      <w:r>
        <w:rPr>
          <w:rFonts w:ascii="Abadi" w:hAnsi="Abadi"/>
          <w:sz w:val="21"/>
          <w:szCs w:val="21"/>
        </w:rPr>
        <w:t>O</w:t>
      </w:r>
      <w:r w:rsidRPr="00373C86">
        <w:rPr>
          <w:rFonts w:ascii="Abadi" w:hAnsi="Abadi"/>
          <w:sz w:val="21"/>
          <w:szCs w:val="21"/>
        </w:rPr>
        <w:t xml:space="preserve">rgánica del </w:t>
      </w:r>
      <w:r>
        <w:rPr>
          <w:rFonts w:ascii="Abadi" w:hAnsi="Abadi"/>
          <w:sz w:val="21"/>
          <w:szCs w:val="21"/>
        </w:rPr>
        <w:t>P</w:t>
      </w:r>
      <w:r w:rsidRPr="00373C86">
        <w:rPr>
          <w:rFonts w:ascii="Abadi" w:hAnsi="Abadi"/>
          <w:sz w:val="21"/>
          <w:szCs w:val="21"/>
        </w:rPr>
        <w:t xml:space="preserve">oder </w:t>
      </w:r>
      <w:r>
        <w:rPr>
          <w:rFonts w:ascii="Abadi" w:hAnsi="Abadi"/>
          <w:sz w:val="21"/>
          <w:szCs w:val="21"/>
        </w:rPr>
        <w:t>Le</w:t>
      </w:r>
      <w:r w:rsidRPr="00373C86">
        <w:rPr>
          <w:rFonts w:ascii="Abadi" w:hAnsi="Abadi"/>
          <w:sz w:val="21"/>
          <w:szCs w:val="21"/>
        </w:rPr>
        <w:t xml:space="preserve">gislativo del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uanajuato respecto del impacto jurídico</w:t>
      </w:r>
      <w:r>
        <w:rPr>
          <w:rFonts w:ascii="Abadi" w:hAnsi="Abadi"/>
          <w:sz w:val="21"/>
          <w:szCs w:val="21"/>
        </w:rPr>
        <w:t>,</w:t>
      </w:r>
      <w:r w:rsidRPr="00373C86">
        <w:rPr>
          <w:rFonts w:ascii="Abadi" w:hAnsi="Abadi"/>
          <w:sz w:val="21"/>
          <w:szCs w:val="21"/>
        </w:rPr>
        <w:t xml:space="preserve"> social presupuestal y administrativo de la norma</w:t>
      </w:r>
      <w:r>
        <w:rPr>
          <w:rFonts w:ascii="Abadi" w:hAnsi="Abadi"/>
          <w:sz w:val="21"/>
          <w:szCs w:val="21"/>
        </w:rPr>
        <w:t>.</w:t>
      </w:r>
    </w:p>
    <w:p w14:paraId="3CC1F497" w14:textId="504DDE18" w:rsidR="00E4532F" w:rsidRDefault="00E4532F" w:rsidP="00E4532F">
      <w:pPr>
        <w:jc w:val="both"/>
        <w:rPr>
          <w:rFonts w:ascii="Abadi" w:hAnsi="Abadi"/>
          <w:sz w:val="21"/>
          <w:szCs w:val="21"/>
        </w:rPr>
      </w:pPr>
      <w:r>
        <w:rPr>
          <w:rFonts w:ascii="Abadi" w:hAnsi="Abadi"/>
          <w:sz w:val="21"/>
          <w:szCs w:val="21"/>
        </w:rPr>
        <w:t>- P</w:t>
      </w:r>
      <w:r w:rsidRPr="00373C86">
        <w:rPr>
          <w:rFonts w:ascii="Abadi" w:hAnsi="Abadi"/>
          <w:sz w:val="21"/>
          <w:szCs w:val="21"/>
        </w:rPr>
        <w:t xml:space="preserve">or lo anteriormente expuesto nos permitimos someter a la consideración de esta </w:t>
      </w:r>
      <w:r>
        <w:rPr>
          <w:rFonts w:ascii="Abadi" w:hAnsi="Abadi"/>
          <w:sz w:val="21"/>
          <w:szCs w:val="21"/>
        </w:rPr>
        <w:t>H</w:t>
      </w:r>
      <w:r w:rsidRPr="00373C86">
        <w:rPr>
          <w:rFonts w:ascii="Abadi" w:hAnsi="Abadi"/>
          <w:sz w:val="21"/>
          <w:szCs w:val="21"/>
        </w:rPr>
        <w:t xml:space="preserve">onorable </w:t>
      </w:r>
      <w:r>
        <w:rPr>
          <w:rFonts w:ascii="Abadi" w:hAnsi="Abadi"/>
          <w:sz w:val="21"/>
          <w:szCs w:val="21"/>
        </w:rPr>
        <w:t>A</w:t>
      </w:r>
      <w:r w:rsidRPr="00373C86">
        <w:rPr>
          <w:rFonts w:ascii="Abadi" w:hAnsi="Abadi"/>
          <w:sz w:val="21"/>
          <w:szCs w:val="21"/>
        </w:rPr>
        <w:t xml:space="preserve">samblea el siguiente proyecto de decreto artículo único se adiciona una fracción </w:t>
      </w:r>
      <w:r>
        <w:rPr>
          <w:rFonts w:ascii="Abadi" w:hAnsi="Abadi"/>
          <w:sz w:val="21"/>
          <w:szCs w:val="21"/>
        </w:rPr>
        <w:t xml:space="preserve">XII </w:t>
      </w:r>
      <w:r w:rsidRPr="00373C86">
        <w:rPr>
          <w:rFonts w:ascii="Abadi" w:hAnsi="Abadi"/>
          <w:sz w:val="21"/>
          <w:szCs w:val="21"/>
        </w:rPr>
        <w:t>al artículo 83 se adiciona un artículo 83</w:t>
      </w:r>
      <w:r>
        <w:rPr>
          <w:rFonts w:ascii="Abadi" w:hAnsi="Abadi"/>
          <w:sz w:val="21"/>
          <w:szCs w:val="21"/>
        </w:rPr>
        <w:t>-</w:t>
      </w:r>
      <w:r w:rsidRPr="00373C86">
        <w:rPr>
          <w:rFonts w:ascii="Abadi" w:hAnsi="Abadi"/>
          <w:sz w:val="21"/>
          <w:szCs w:val="21"/>
        </w:rPr>
        <w:t xml:space="preserve">13 y se adiciona una fracción </w:t>
      </w:r>
      <w:r>
        <w:rPr>
          <w:rFonts w:ascii="Abadi" w:hAnsi="Abadi"/>
          <w:sz w:val="21"/>
          <w:szCs w:val="21"/>
        </w:rPr>
        <w:t>XII</w:t>
      </w:r>
      <w:r w:rsidRPr="00373C86">
        <w:rPr>
          <w:rFonts w:ascii="Abadi" w:hAnsi="Abadi"/>
          <w:sz w:val="21"/>
          <w:szCs w:val="21"/>
        </w:rPr>
        <w:t xml:space="preserve"> al artículo 124 recorriéndose las subsecuentes de la </w:t>
      </w:r>
      <w:r>
        <w:rPr>
          <w:rFonts w:ascii="Abadi" w:hAnsi="Abadi"/>
          <w:sz w:val="21"/>
          <w:szCs w:val="21"/>
        </w:rPr>
        <w:t>L</w:t>
      </w:r>
      <w:r w:rsidRPr="00373C86">
        <w:rPr>
          <w:rFonts w:ascii="Abadi" w:hAnsi="Abadi"/>
          <w:sz w:val="21"/>
          <w:szCs w:val="21"/>
        </w:rPr>
        <w:t xml:space="preserve">ey </w:t>
      </w:r>
      <w:r>
        <w:rPr>
          <w:rFonts w:ascii="Abadi" w:hAnsi="Abadi"/>
          <w:sz w:val="21"/>
          <w:szCs w:val="21"/>
        </w:rPr>
        <w:t>O</w:t>
      </w:r>
      <w:r w:rsidRPr="00373C86">
        <w:rPr>
          <w:rFonts w:ascii="Abadi" w:hAnsi="Abadi"/>
          <w:sz w:val="21"/>
          <w:szCs w:val="21"/>
        </w:rPr>
        <w:t xml:space="preserve">rgánica </w:t>
      </w:r>
      <w:r>
        <w:rPr>
          <w:rFonts w:ascii="Abadi" w:hAnsi="Abadi"/>
          <w:sz w:val="21"/>
          <w:szCs w:val="21"/>
        </w:rPr>
        <w:t>M</w:t>
      </w:r>
      <w:r w:rsidRPr="00373C86">
        <w:rPr>
          <w:rFonts w:ascii="Abadi" w:hAnsi="Abadi"/>
          <w:sz w:val="21"/>
          <w:szCs w:val="21"/>
        </w:rPr>
        <w:t xml:space="preserve">unicipal para el </w:t>
      </w:r>
      <w:r>
        <w:rPr>
          <w:rFonts w:ascii="Abadi" w:hAnsi="Abadi"/>
          <w:sz w:val="21"/>
          <w:szCs w:val="21"/>
        </w:rPr>
        <w:t>E</w:t>
      </w:r>
      <w:r w:rsidRPr="00373C86">
        <w:rPr>
          <w:rFonts w:ascii="Abadi" w:hAnsi="Abadi"/>
          <w:sz w:val="21"/>
          <w:szCs w:val="21"/>
        </w:rPr>
        <w:t>stado de</w:t>
      </w:r>
      <w:r>
        <w:rPr>
          <w:rFonts w:ascii="Abadi" w:hAnsi="Abadi"/>
          <w:sz w:val="21"/>
          <w:szCs w:val="21"/>
        </w:rPr>
        <w:t xml:space="preserve"> G</w:t>
      </w:r>
      <w:r w:rsidRPr="00373C86">
        <w:rPr>
          <w:rFonts w:ascii="Abadi" w:hAnsi="Abadi"/>
          <w:sz w:val="21"/>
          <w:szCs w:val="21"/>
        </w:rPr>
        <w:t>uanajuato</w:t>
      </w:r>
      <w:r>
        <w:rPr>
          <w:rFonts w:ascii="Abadi" w:hAnsi="Abadi"/>
          <w:sz w:val="21"/>
          <w:szCs w:val="21"/>
        </w:rPr>
        <w:t xml:space="preserve">. </w:t>
      </w:r>
    </w:p>
    <w:p w14:paraId="564E1E1A" w14:textId="77777777" w:rsidR="00E4532F" w:rsidRDefault="00E4532F" w:rsidP="00E4532F">
      <w:pPr>
        <w:jc w:val="both"/>
        <w:rPr>
          <w:rFonts w:ascii="Abadi" w:hAnsi="Abadi"/>
          <w:sz w:val="21"/>
          <w:szCs w:val="21"/>
        </w:rPr>
      </w:pPr>
    </w:p>
    <w:p w14:paraId="77D1109B" w14:textId="0DE5AE0E" w:rsidR="00E4532F" w:rsidRDefault="00E4532F" w:rsidP="00E4532F">
      <w:pPr>
        <w:jc w:val="both"/>
        <w:rPr>
          <w:rFonts w:ascii="Abadi" w:hAnsi="Abadi"/>
          <w:sz w:val="21"/>
          <w:szCs w:val="21"/>
        </w:rPr>
      </w:pPr>
      <w:r>
        <w:rPr>
          <w:rFonts w:ascii="Abadi" w:hAnsi="Abadi"/>
          <w:sz w:val="21"/>
          <w:szCs w:val="21"/>
        </w:rPr>
        <w:t>- E</w:t>
      </w:r>
      <w:r w:rsidRPr="00373C86">
        <w:rPr>
          <w:rFonts w:ascii="Abadi" w:hAnsi="Abadi"/>
          <w:sz w:val="21"/>
          <w:szCs w:val="21"/>
        </w:rPr>
        <w:t>s cuanto Presidente</w:t>
      </w:r>
      <w:r>
        <w:rPr>
          <w:rFonts w:ascii="Abadi" w:hAnsi="Abadi"/>
          <w:sz w:val="21"/>
          <w:szCs w:val="21"/>
        </w:rPr>
        <w:t>.</w:t>
      </w:r>
    </w:p>
    <w:p w14:paraId="3F530410" w14:textId="77777777" w:rsidR="00E4532F" w:rsidRDefault="00E4532F" w:rsidP="00E4532F">
      <w:pPr>
        <w:jc w:val="both"/>
        <w:rPr>
          <w:rFonts w:ascii="Abadi" w:hAnsi="Abadi"/>
          <w:sz w:val="21"/>
          <w:szCs w:val="21"/>
        </w:rPr>
      </w:pPr>
    </w:p>
    <w:p w14:paraId="2A7713A7" w14:textId="6ECF9D65" w:rsidR="00E4532F" w:rsidRDefault="00E4532F" w:rsidP="00E4532F">
      <w:pPr>
        <w:ind w:firstLine="708"/>
        <w:jc w:val="both"/>
        <w:rPr>
          <w:rFonts w:ascii="Abadi" w:hAnsi="Abadi"/>
          <w:sz w:val="21"/>
          <w:szCs w:val="21"/>
        </w:rPr>
      </w:pPr>
      <w:r w:rsidRPr="00B57DB9">
        <w:rPr>
          <w:rFonts w:ascii="Abadi" w:hAnsi="Abadi"/>
          <w:b/>
          <w:bCs/>
          <w:sz w:val="21"/>
          <w:szCs w:val="21"/>
        </w:rPr>
        <w:t>- El Presidente.-</w:t>
      </w:r>
      <w:r>
        <w:rPr>
          <w:rFonts w:ascii="Abadi" w:hAnsi="Abadi"/>
          <w:sz w:val="21"/>
          <w:szCs w:val="21"/>
        </w:rPr>
        <w:t xml:space="preserve"> M</w:t>
      </w:r>
      <w:r w:rsidRPr="00373C86">
        <w:rPr>
          <w:rFonts w:ascii="Abadi" w:hAnsi="Abadi"/>
          <w:sz w:val="21"/>
          <w:szCs w:val="21"/>
        </w:rPr>
        <w:t xml:space="preserve">uchas gracias diputado Alejandro </w:t>
      </w:r>
      <w:r>
        <w:rPr>
          <w:rFonts w:ascii="Abadi" w:hAnsi="Abadi"/>
          <w:sz w:val="21"/>
          <w:szCs w:val="21"/>
        </w:rPr>
        <w:t>A</w:t>
      </w:r>
      <w:r w:rsidRPr="00373C86">
        <w:rPr>
          <w:rFonts w:ascii="Abadi" w:hAnsi="Abadi"/>
          <w:sz w:val="21"/>
          <w:szCs w:val="21"/>
        </w:rPr>
        <w:t xml:space="preserve">rias y le reconozco el gran gesto que ha tenido al citar al ciudadano Jesús Vázquez Trujillo como proponente gracias </w:t>
      </w:r>
      <w:r>
        <w:rPr>
          <w:rFonts w:ascii="Abadi" w:hAnsi="Abadi"/>
          <w:sz w:val="21"/>
          <w:szCs w:val="21"/>
        </w:rPr>
        <w:t>J</w:t>
      </w:r>
      <w:r w:rsidRPr="00373C86">
        <w:rPr>
          <w:rFonts w:ascii="Abadi" w:hAnsi="Abadi"/>
          <w:sz w:val="21"/>
          <w:szCs w:val="21"/>
        </w:rPr>
        <w:t>esús por aportarle esta soberanía</w:t>
      </w:r>
      <w:r>
        <w:rPr>
          <w:rFonts w:ascii="Abadi" w:hAnsi="Abadi"/>
          <w:sz w:val="21"/>
          <w:szCs w:val="21"/>
        </w:rPr>
        <w:t>.</w:t>
      </w:r>
    </w:p>
    <w:p w14:paraId="02BE9B9B" w14:textId="77777777" w:rsidR="00E4532F" w:rsidRDefault="00E4532F" w:rsidP="00E4532F">
      <w:pPr>
        <w:jc w:val="both"/>
        <w:rPr>
          <w:rFonts w:ascii="Abadi" w:hAnsi="Abadi"/>
          <w:sz w:val="21"/>
          <w:szCs w:val="21"/>
        </w:rPr>
      </w:pPr>
    </w:p>
    <w:p w14:paraId="3539C58F" w14:textId="573AB856" w:rsidR="00E4532F" w:rsidRDefault="00E4532F" w:rsidP="00E4532F">
      <w:pPr>
        <w:jc w:val="both"/>
        <w:rPr>
          <w:rFonts w:ascii="Abadi" w:hAnsi="Abadi"/>
          <w:b/>
          <w:bCs/>
          <w:sz w:val="21"/>
          <w:szCs w:val="21"/>
        </w:rPr>
      </w:pPr>
      <w:r w:rsidRPr="00B57DB9">
        <w:rPr>
          <w:rFonts w:ascii="Abadi" w:hAnsi="Abadi"/>
          <w:b/>
          <w:bCs/>
          <w:sz w:val="21"/>
          <w:szCs w:val="21"/>
        </w:rPr>
        <w:t>(Aplausos)</w:t>
      </w:r>
    </w:p>
    <w:p w14:paraId="57B50983" w14:textId="77777777" w:rsidR="00E4532F" w:rsidRPr="00B57DB9" w:rsidRDefault="00E4532F" w:rsidP="00E4532F">
      <w:pPr>
        <w:ind w:firstLine="708"/>
        <w:jc w:val="both"/>
        <w:rPr>
          <w:rFonts w:ascii="Abadi" w:hAnsi="Abadi"/>
          <w:b/>
          <w:bCs/>
          <w:sz w:val="21"/>
          <w:szCs w:val="21"/>
        </w:rPr>
      </w:pPr>
    </w:p>
    <w:p w14:paraId="045CDB44" w14:textId="77777777" w:rsidR="00E4532F" w:rsidRPr="00B57DB9" w:rsidRDefault="00E4532F" w:rsidP="00E4532F">
      <w:pPr>
        <w:ind w:left="284" w:right="474"/>
        <w:jc w:val="both"/>
        <w:rPr>
          <w:rFonts w:ascii="Abadi" w:hAnsi="Abadi"/>
          <w:b/>
          <w:bCs/>
          <w:i/>
          <w:iCs/>
          <w:sz w:val="21"/>
          <w:szCs w:val="21"/>
          <w:u w:val="single"/>
        </w:rPr>
      </w:pPr>
      <w:r w:rsidRPr="00B57DB9">
        <w:rPr>
          <w:rFonts w:ascii="Abadi" w:hAnsi="Abadi"/>
          <w:b/>
          <w:bCs/>
          <w:i/>
          <w:iCs/>
          <w:sz w:val="21"/>
          <w:szCs w:val="21"/>
          <w:u w:val="single"/>
        </w:rPr>
        <w:t xml:space="preserve">Se turna a la Comisión de Asuntos Municipales con fundamento en el </w:t>
      </w:r>
      <w:r w:rsidRPr="00B57DB9">
        <w:rPr>
          <w:rFonts w:ascii="Abadi" w:hAnsi="Abadi"/>
          <w:b/>
          <w:bCs/>
          <w:i/>
          <w:iCs/>
          <w:sz w:val="21"/>
          <w:szCs w:val="21"/>
          <w:u w:val="single"/>
        </w:rPr>
        <w:lastRenderedPageBreak/>
        <w:t>artículo 104 fracción primera de nuestra Ley Orgánica para su estudio y dictamen.</w:t>
      </w:r>
    </w:p>
    <w:p w14:paraId="11299B1E" w14:textId="77777777" w:rsidR="00E4532F" w:rsidRDefault="00E4532F" w:rsidP="00CB5BEF">
      <w:pPr>
        <w:pStyle w:val="Prrafodelista"/>
        <w:ind w:left="142"/>
        <w:rPr>
          <w:rFonts w:ascii="Abadi" w:hAnsi="Abadi"/>
          <w:b/>
          <w:bCs/>
          <w:sz w:val="21"/>
          <w:szCs w:val="21"/>
        </w:rPr>
      </w:pPr>
    </w:p>
    <w:p w14:paraId="34BDD6C6" w14:textId="77777777" w:rsidR="00CF4451" w:rsidRPr="006863E0" w:rsidRDefault="00CF4451" w:rsidP="00CE5E84">
      <w:pPr>
        <w:autoSpaceDE w:val="0"/>
        <w:autoSpaceDN w:val="0"/>
        <w:adjustRightInd w:val="0"/>
        <w:ind w:left="426"/>
        <w:jc w:val="both"/>
        <w:rPr>
          <w:rFonts w:ascii="Abadi" w:hAnsi="Abadi" w:cs="ArialMT"/>
          <w:b/>
          <w:bCs/>
          <w:sz w:val="21"/>
          <w:szCs w:val="21"/>
        </w:rPr>
      </w:pPr>
    </w:p>
    <w:p w14:paraId="255EE19D" w14:textId="13F6A50B" w:rsidR="001034A5" w:rsidRDefault="001034A5" w:rsidP="006E42A0">
      <w:pPr>
        <w:pStyle w:val="Prrafodelista"/>
        <w:numPr>
          <w:ilvl w:val="0"/>
          <w:numId w:val="31"/>
        </w:numPr>
        <w:autoSpaceDE w:val="0"/>
        <w:autoSpaceDN w:val="0"/>
        <w:adjustRightInd w:val="0"/>
        <w:ind w:left="426"/>
        <w:contextualSpacing/>
        <w:jc w:val="both"/>
        <w:rPr>
          <w:rFonts w:ascii="Abadi" w:hAnsi="Abadi" w:cs="ArialMT"/>
          <w:b/>
          <w:bCs/>
          <w:sz w:val="21"/>
          <w:szCs w:val="21"/>
        </w:rPr>
      </w:pPr>
      <w:r w:rsidRPr="006863E0">
        <w:rPr>
          <w:rFonts w:ascii="Abadi" w:hAnsi="Abadi" w:cs="ArialMT"/>
          <w:b/>
          <w:bCs/>
          <w:sz w:val="21"/>
          <w:szCs w:val="21"/>
        </w:rPr>
        <w:t>PRESENTACIÓN DE LA INICIATIVA SIGNADA POR LA DIPUTADA ALMA EDWVIGES ALCARAZ HERNÁNDEZ INTEGRANTE DEL GRUPO PARLAMENTARIO DEL PARTIDO MORENA A EFECTO DE REFORMAR Y ADICIONAR DIVERSAS DISPOSICIONES DEL CÓDIGO PENAL DEL ESTADO DE GUANAJUATO Y DE LA LEY DE LOS DERECHOS DE NIÑAS, NIÑOS Y ADOLESCENTES DEL ESTADO DE GUANAJUATO.</w:t>
      </w:r>
    </w:p>
    <w:p w14:paraId="78265D47" w14:textId="467B964B" w:rsidR="008C67ED" w:rsidRDefault="008C67ED" w:rsidP="008C67ED">
      <w:pPr>
        <w:autoSpaceDE w:val="0"/>
        <w:autoSpaceDN w:val="0"/>
        <w:adjustRightInd w:val="0"/>
        <w:contextualSpacing/>
        <w:jc w:val="both"/>
        <w:rPr>
          <w:rFonts w:ascii="Abadi" w:hAnsi="Abadi" w:cs="ArialMT"/>
          <w:b/>
          <w:bCs/>
          <w:sz w:val="21"/>
          <w:szCs w:val="21"/>
        </w:rPr>
      </w:pPr>
    </w:p>
    <w:p w14:paraId="053ABC15" w14:textId="77777777" w:rsidR="008C67ED" w:rsidRPr="00994332" w:rsidRDefault="008C67ED" w:rsidP="008C67ED">
      <w:pPr>
        <w:jc w:val="both"/>
        <w:rPr>
          <w:rFonts w:ascii="Abadi" w:hAnsi="Abadi"/>
          <w:b/>
          <w:bCs/>
          <w:sz w:val="21"/>
          <w:szCs w:val="21"/>
        </w:rPr>
      </w:pPr>
      <w:r w:rsidRPr="00994332">
        <w:rPr>
          <w:rFonts w:ascii="Abadi" w:hAnsi="Abadi"/>
          <w:b/>
          <w:bCs/>
          <w:sz w:val="21"/>
          <w:szCs w:val="21"/>
        </w:rPr>
        <w:t xml:space="preserve">Diputado Martín López Camacho </w:t>
      </w:r>
    </w:p>
    <w:p w14:paraId="394E1EF6" w14:textId="77777777" w:rsidR="008C67ED" w:rsidRPr="00994332" w:rsidRDefault="008C67ED" w:rsidP="008C67ED">
      <w:pPr>
        <w:jc w:val="both"/>
        <w:rPr>
          <w:rFonts w:ascii="Abadi" w:hAnsi="Abadi"/>
          <w:b/>
          <w:bCs/>
          <w:sz w:val="21"/>
          <w:szCs w:val="21"/>
        </w:rPr>
      </w:pPr>
      <w:r w:rsidRPr="00994332">
        <w:rPr>
          <w:rFonts w:ascii="Abadi" w:hAnsi="Abadi"/>
          <w:b/>
          <w:bCs/>
          <w:sz w:val="21"/>
          <w:szCs w:val="21"/>
        </w:rPr>
        <w:t>Presidente de la Mesa Directiva</w:t>
      </w:r>
    </w:p>
    <w:p w14:paraId="05069917" w14:textId="77777777" w:rsidR="008C67ED" w:rsidRPr="00994332" w:rsidRDefault="008C67ED" w:rsidP="008C67ED">
      <w:pPr>
        <w:jc w:val="both"/>
        <w:rPr>
          <w:rFonts w:ascii="Abadi" w:hAnsi="Abadi"/>
          <w:b/>
          <w:bCs/>
          <w:sz w:val="21"/>
          <w:szCs w:val="21"/>
        </w:rPr>
      </w:pPr>
      <w:r w:rsidRPr="00994332">
        <w:rPr>
          <w:rFonts w:ascii="Abadi" w:hAnsi="Abadi"/>
          <w:b/>
          <w:bCs/>
          <w:sz w:val="21"/>
          <w:szCs w:val="21"/>
        </w:rPr>
        <w:t xml:space="preserve">Congreso del Estado de Guanajuato </w:t>
      </w:r>
    </w:p>
    <w:p w14:paraId="692BB309" w14:textId="77777777" w:rsidR="008C67ED" w:rsidRPr="00994332" w:rsidRDefault="008C67ED" w:rsidP="008C67ED">
      <w:pPr>
        <w:jc w:val="both"/>
        <w:rPr>
          <w:rFonts w:ascii="Abadi" w:hAnsi="Abadi"/>
          <w:b/>
          <w:bCs/>
          <w:sz w:val="21"/>
          <w:szCs w:val="21"/>
        </w:rPr>
      </w:pPr>
      <w:r w:rsidRPr="00994332">
        <w:rPr>
          <w:rFonts w:ascii="Abadi" w:hAnsi="Abadi"/>
          <w:b/>
          <w:bCs/>
          <w:sz w:val="21"/>
          <w:szCs w:val="21"/>
        </w:rPr>
        <w:t xml:space="preserve">Sexagésima Quinta Legislatura </w:t>
      </w:r>
    </w:p>
    <w:p w14:paraId="4C805C80" w14:textId="77777777" w:rsidR="008C67ED" w:rsidRPr="00994332" w:rsidRDefault="008C67ED" w:rsidP="008C67ED">
      <w:pPr>
        <w:jc w:val="both"/>
        <w:rPr>
          <w:rFonts w:ascii="Abadi" w:hAnsi="Abadi"/>
          <w:b/>
          <w:bCs/>
          <w:sz w:val="21"/>
          <w:szCs w:val="21"/>
        </w:rPr>
      </w:pPr>
      <w:r w:rsidRPr="00994332">
        <w:rPr>
          <w:rFonts w:ascii="Abadi" w:hAnsi="Abadi"/>
          <w:b/>
          <w:bCs/>
          <w:sz w:val="21"/>
          <w:szCs w:val="21"/>
        </w:rPr>
        <w:t xml:space="preserve">P r e s e n t e </w:t>
      </w:r>
    </w:p>
    <w:p w14:paraId="73697A7B" w14:textId="77777777" w:rsidR="008C67ED" w:rsidRPr="00994332" w:rsidRDefault="008C67ED" w:rsidP="008C67ED">
      <w:pPr>
        <w:jc w:val="both"/>
        <w:rPr>
          <w:rFonts w:ascii="Abadi" w:hAnsi="Abadi"/>
          <w:sz w:val="21"/>
          <w:szCs w:val="21"/>
        </w:rPr>
      </w:pPr>
    </w:p>
    <w:p w14:paraId="308CB4AD" w14:textId="77777777" w:rsidR="008C67ED" w:rsidRDefault="008C67ED" w:rsidP="008C67ED">
      <w:pPr>
        <w:jc w:val="both"/>
        <w:rPr>
          <w:rFonts w:ascii="Abadi" w:hAnsi="Abadi"/>
          <w:sz w:val="21"/>
          <w:szCs w:val="21"/>
        </w:rPr>
      </w:pPr>
      <w:r w:rsidRPr="00994332">
        <w:rPr>
          <w:rFonts w:ascii="Abadi" w:hAnsi="Abadi"/>
          <w:b/>
          <w:bCs/>
          <w:sz w:val="21"/>
          <w:szCs w:val="21"/>
        </w:rPr>
        <w:t>Diputada Alma Edwviges Alcaraz Hernández,</w:t>
      </w:r>
      <w:r w:rsidRPr="00994332">
        <w:rPr>
          <w:rFonts w:ascii="Abadi" w:hAnsi="Abadi"/>
          <w:sz w:val="21"/>
          <w:szCs w:val="21"/>
        </w:rPr>
        <w:t xml:space="preserve"> integrante del Grupo Parlamentario de MORENA en la LXV Legislatura del Congreso del Estado de Guanajuato, con fundamento en lo dispuesto en los artículos 56, fracción II de la Constitución Política para el Estado de Guanajuato, y el artículo 167 fracción II, 168 y 209 de la Ley Orgánica del Poder Legislativo del Estado de Guanajuato, me permito poner a consideración de esta Honorable Asamblea la siguiente iniciativa con proyecto de Decreto por el que se adicionan un artículo 141 b y una fracción VIII al</w:t>
      </w:r>
      <w:r>
        <w:rPr>
          <w:rFonts w:ascii="Abadi" w:hAnsi="Abadi"/>
          <w:sz w:val="21"/>
          <w:szCs w:val="21"/>
        </w:rPr>
        <w:t xml:space="preserve"> ar</w:t>
      </w:r>
      <w:r w:rsidRPr="00994332">
        <w:rPr>
          <w:rFonts w:ascii="Abadi" w:hAnsi="Abadi"/>
          <w:sz w:val="21"/>
          <w:szCs w:val="21"/>
        </w:rPr>
        <w:t>tículo 153 del Código Penal y se reforman diversos artículos de la Ley de Derechos de Niñas, Niños y Adolescentes, amb</w:t>
      </w:r>
      <w:r>
        <w:rPr>
          <w:rFonts w:ascii="Abadi" w:hAnsi="Abadi"/>
          <w:sz w:val="21"/>
          <w:szCs w:val="21"/>
        </w:rPr>
        <w:t>as</w:t>
      </w:r>
      <w:r w:rsidRPr="00994332">
        <w:rPr>
          <w:rFonts w:ascii="Abadi" w:hAnsi="Abadi"/>
          <w:sz w:val="21"/>
          <w:szCs w:val="21"/>
        </w:rPr>
        <w:t xml:space="preserve"> disposiciones del Estado de Guanajuato, </w:t>
      </w:r>
      <w:r>
        <w:rPr>
          <w:rFonts w:ascii="Abadi" w:hAnsi="Abadi"/>
          <w:sz w:val="21"/>
          <w:szCs w:val="21"/>
        </w:rPr>
        <w:t xml:space="preserve">con </w:t>
      </w:r>
      <w:r w:rsidRPr="00994332">
        <w:rPr>
          <w:rFonts w:ascii="Abadi" w:hAnsi="Abadi"/>
          <w:sz w:val="21"/>
          <w:szCs w:val="21"/>
        </w:rPr>
        <w:t xml:space="preserve">fundamento en la siguiente: </w:t>
      </w:r>
    </w:p>
    <w:p w14:paraId="20FC0B38" w14:textId="39F160DA" w:rsidR="008C67ED" w:rsidRDefault="008C67ED" w:rsidP="008C67ED">
      <w:pPr>
        <w:jc w:val="center"/>
        <w:rPr>
          <w:rFonts w:ascii="Abadi" w:hAnsi="Abadi"/>
          <w:b/>
          <w:bCs/>
          <w:sz w:val="21"/>
          <w:szCs w:val="21"/>
        </w:rPr>
      </w:pPr>
      <w:r w:rsidRPr="00994332">
        <w:rPr>
          <w:rFonts w:ascii="Abadi" w:hAnsi="Abadi"/>
          <w:b/>
          <w:bCs/>
          <w:sz w:val="21"/>
          <w:szCs w:val="21"/>
        </w:rPr>
        <w:t>EXPOSICIÓN DE MOTIVOS</w:t>
      </w:r>
    </w:p>
    <w:p w14:paraId="7C1D5226" w14:textId="77777777" w:rsidR="00B65777" w:rsidRPr="00994332" w:rsidRDefault="00B65777" w:rsidP="008C67ED">
      <w:pPr>
        <w:jc w:val="center"/>
        <w:rPr>
          <w:rFonts w:ascii="Abadi" w:hAnsi="Abadi"/>
          <w:b/>
          <w:bCs/>
          <w:sz w:val="21"/>
          <w:szCs w:val="21"/>
        </w:rPr>
      </w:pPr>
    </w:p>
    <w:p w14:paraId="004729EE" w14:textId="4A46E91E" w:rsidR="008C67ED" w:rsidRDefault="008C67ED" w:rsidP="008C67ED">
      <w:pPr>
        <w:jc w:val="both"/>
        <w:rPr>
          <w:rFonts w:ascii="Abadi" w:hAnsi="Abadi"/>
          <w:sz w:val="21"/>
          <w:szCs w:val="21"/>
        </w:rPr>
      </w:pPr>
      <w:r w:rsidRPr="00994332">
        <w:rPr>
          <w:rFonts w:ascii="Abadi" w:hAnsi="Abadi"/>
          <w:sz w:val="21"/>
          <w:szCs w:val="21"/>
        </w:rPr>
        <w:t>Los niños, niñas y adolescentes del esta con do de Guanajuato son el sector más vulnerable en esta ola de nuestra entidad crímenes y asesinatos que se asienta cada vez más en y que parece no ser de alta importancia para el gobierno del Estado, particularmente a los entes de procuración y administración de justicia.</w:t>
      </w:r>
    </w:p>
    <w:p w14:paraId="1D6A0E99" w14:textId="77777777" w:rsidR="008C67ED" w:rsidRDefault="008C67ED" w:rsidP="008C67ED">
      <w:pPr>
        <w:jc w:val="both"/>
        <w:rPr>
          <w:rFonts w:ascii="Abadi" w:hAnsi="Abadi"/>
          <w:sz w:val="21"/>
          <w:szCs w:val="21"/>
        </w:rPr>
      </w:pPr>
    </w:p>
    <w:p w14:paraId="452046FC" w14:textId="77777777" w:rsidR="008C67ED" w:rsidRPr="00994332" w:rsidRDefault="008C67ED" w:rsidP="008C67ED">
      <w:pPr>
        <w:jc w:val="both"/>
        <w:rPr>
          <w:rFonts w:ascii="Abadi" w:hAnsi="Abadi"/>
          <w:sz w:val="21"/>
          <w:szCs w:val="21"/>
        </w:rPr>
      </w:pPr>
      <w:r w:rsidRPr="00994332">
        <w:rPr>
          <w:rFonts w:ascii="Abadi" w:hAnsi="Abadi"/>
          <w:sz w:val="21"/>
          <w:szCs w:val="21"/>
        </w:rPr>
        <w:t xml:space="preserve">Como en muchos temas, la protección de la vida de los menores de edad en esta </w:t>
      </w:r>
      <w:r w:rsidRPr="00994332">
        <w:rPr>
          <w:rFonts w:ascii="Abadi" w:hAnsi="Abadi"/>
          <w:sz w:val="21"/>
          <w:szCs w:val="21"/>
        </w:rPr>
        <w:t xml:space="preserve">entidad parece ser sólo una cuestión de discursos y buenas intenciones plasmadas en las normas que no se aplican correcta mente. Ejemplo de ello es la </w:t>
      </w:r>
      <w:r>
        <w:rPr>
          <w:rFonts w:ascii="Abadi" w:hAnsi="Abadi"/>
          <w:sz w:val="21"/>
          <w:szCs w:val="21"/>
        </w:rPr>
        <w:t>L</w:t>
      </w:r>
      <w:r w:rsidRPr="00994332">
        <w:rPr>
          <w:rFonts w:ascii="Abadi" w:hAnsi="Abadi"/>
          <w:sz w:val="21"/>
          <w:szCs w:val="21"/>
        </w:rPr>
        <w:t>ey de los Derechos de Niñas, Niños y Adolescentes del Estado de Guanajuato publicad el año 2015 y que abrogó en la Ley para la Protección de Niñas, Niños y Adolescentes del Estado.</w:t>
      </w:r>
    </w:p>
    <w:p w14:paraId="024FFBE2" w14:textId="77777777" w:rsidR="008C67ED" w:rsidRPr="00994332" w:rsidRDefault="008C67ED" w:rsidP="008C67ED">
      <w:pPr>
        <w:jc w:val="both"/>
        <w:rPr>
          <w:rFonts w:ascii="Abadi" w:hAnsi="Abadi"/>
          <w:sz w:val="21"/>
          <w:szCs w:val="21"/>
        </w:rPr>
      </w:pPr>
    </w:p>
    <w:p w14:paraId="517EAFCB" w14:textId="0BE57C89" w:rsidR="008C67ED" w:rsidRDefault="008C67ED" w:rsidP="008C67ED">
      <w:pPr>
        <w:jc w:val="both"/>
        <w:rPr>
          <w:rFonts w:ascii="Abadi" w:hAnsi="Abadi"/>
          <w:sz w:val="21"/>
          <w:szCs w:val="21"/>
        </w:rPr>
      </w:pPr>
      <w:r w:rsidRPr="00994332">
        <w:rPr>
          <w:rFonts w:ascii="Abadi" w:hAnsi="Abadi"/>
          <w:sz w:val="21"/>
          <w:szCs w:val="21"/>
        </w:rPr>
        <w:t xml:space="preserve">Desafortunadamente, como muchas leyes de buenas intenciones, ésta lo único que hace es crear estructuras burocráticas y articular un Programa del cual hasta el momento no hemos visto resultados; por el contrario, nuestra entidad ha estado escalando en los últimos años a los primeros puestos a nivel nacional en materia de delitos como el homicidio, secuestro y violación en contra de menores de edad. </w:t>
      </w:r>
    </w:p>
    <w:p w14:paraId="7DE749A4" w14:textId="77777777" w:rsidR="00B65777" w:rsidRDefault="00B65777" w:rsidP="008C67ED">
      <w:pPr>
        <w:jc w:val="both"/>
        <w:rPr>
          <w:rFonts w:ascii="Abadi" w:hAnsi="Abadi"/>
          <w:sz w:val="21"/>
          <w:szCs w:val="21"/>
        </w:rPr>
      </w:pPr>
    </w:p>
    <w:p w14:paraId="042ADC6A" w14:textId="2D01096C" w:rsidR="008C67ED" w:rsidRDefault="008C67ED" w:rsidP="008C67ED">
      <w:pPr>
        <w:jc w:val="both"/>
        <w:rPr>
          <w:rFonts w:ascii="Abadi" w:hAnsi="Abadi"/>
          <w:sz w:val="21"/>
          <w:szCs w:val="21"/>
        </w:rPr>
      </w:pPr>
      <w:r w:rsidRPr="00994332">
        <w:rPr>
          <w:rFonts w:ascii="Abadi" w:hAnsi="Abadi"/>
          <w:sz w:val="21"/>
          <w:szCs w:val="21"/>
        </w:rPr>
        <w:t xml:space="preserve">En este orden de ideas vale la pena mencionar que durante la presentación del </w:t>
      </w:r>
      <w:r w:rsidRPr="00994332">
        <w:rPr>
          <w:rFonts w:ascii="Abadi" w:hAnsi="Abadi"/>
          <w:b/>
          <w:bCs/>
          <w:sz w:val="21"/>
          <w:szCs w:val="21"/>
        </w:rPr>
        <w:t>Programa de Protección de Niñas, Niños y Adolescentes del Estado de Guanajuato 2021-2024</w:t>
      </w:r>
      <w:r w:rsidRPr="00994332">
        <w:rPr>
          <w:rFonts w:ascii="Abadi" w:hAnsi="Abadi"/>
          <w:sz w:val="21"/>
          <w:szCs w:val="21"/>
        </w:rPr>
        <w:t xml:space="preserve">1, la Secretaria de Gobierno, Libia Dennise García Muñoz Ledo señaló que “El Gobernador Constitucional del Estado de Guanajuato, Diego Sinhue Rodríguez Vallejo, desde el inicio de su gestión declaró a esta Administración como el sexenio de la niñez y la adolescencia, donde la suma de esfuerzos entre sociedad organizada y el sector privado del estado, trabajen en favor y beneficio de las y los menores de edad”. Desafortunadamente, lejos estamos de cumplir tal objetivo. </w:t>
      </w:r>
    </w:p>
    <w:p w14:paraId="1BD33CFE" w14:textId="77777777" w:rsidR="00B65777" w:rsidRDefault="00B65777" w:rsidP="008C67ED">
      <w:pPr>
        <w:jc w:val="both"/>
        <w:rPr>
          <w:rFonts w:ascii="Abadi" w:hAnsi="Abadi"/>
          <w:sz w:val="21"/>
          <w:szCs w:val="21"/>
        </w:rPr>
      </w:pPr>
    </w:p>
    <w:p w14:paraId="7B567491" w14:textId="11E76F80" w:rsidR="008C67ED" w:rsidRDefault="008C67ED" w:rsidP="008C67ED">
      <w:pPr>
        <w:jc w:val="both"/>
        <w:rPr>
          <w:rFonts w:ascii="Abadi" w:hAnsi="Abadi"/>
          <w:sz w:val="21"/>
          <w:szCs w:val="21"/>
        </w:rPr>
      </w:pPr>
      <w:r w:rsidRPr="00994332">
        <w:rPr>
          <w:rFonts w:ascii="Abadi" w:hAnsi="Abadi"/>
          <w:sz w:val="21"/>
          <w:szCs w:val="21"/>
        </w:rPr>
        <w:t xml:space="preserve">La Red por los Derechos de la Infancia en México (REDIM) publicó2 una serie de fichas técnicas con motivo del Día Internacional de los Niños Desaparecidos, conmemorado el pasado 25 de mayo. Tal información advierte que Guanajuato concentró el mayor número de menores que fallecieron por homicidio con un total de 249; asimismo el Estado ocupa el primer lugar a nivel nacional por homicidio con arma de fuego con 136 casos de menores de 17 años.  </w:t>
      </w:r>
    </w:p>
    <w:p w14:paraId="76AD3C77" w14:textId="77777777" w:rsidR="00B65777" w:rsidRDefault="00B65777" w:rsidP="008C67ED">
      <w:pPr>
        <w:jc w:val="both"/>
        <w:rPr>
          <w:rFonts w:ascii="Abadi" w:hAnsi="Abadi"/>
          <w:sz w:val="21"/>
          <w:szCs w:val="21"/>
        </w:rPr>
      </w:pPr>
    </w:p>
    <w:p w14:paraId="3EC2E95E" w14:textId="77777777" w:rsidR="008C67ED" w:rsidRPr="00994332" w:rsidRDefault="008C67ED" w:rsidP="008C67ED">
      <w:pPr>
        <w:jc w:val="both"/>
        <w:rPr>
          <w:rFonts w:ascii="Abadi" w:hAnsi="Abadi"/>
          <w:sz w:val="21"/>
          <w:szCs w:val="21"/>
        </w:rPr>
      </w:pPr>
      <w:r w:rsidRPr="00994332">
        <w:rPr>
          <w:rFonts w:ascii="Abadi" w:hAnsi="Abadi"/>
          <w:sz w:val="21"/>
          <w:szCs w:val="21"/>
        </w:rPr>
        <w:t xml:space="preserve">Además, durante el año 2021, en Guanajuato se atendieron 2,090 mujeres en hospitales por violencia familiar, así como a 332 mujeres menores de edad por violencia sexual, pero la autoridad únicamente registró oficialmente tres casos de </w:t>
      </w:r>
      <w:r w:rsidRPr="00994332">
        <w:rPr>
          <w:rFonts w:ascii="Abadi" w:hAnsi="Abadi"/>
          <w:sz w:val="21"/>
          <w:szCs w:val="21"/>
        </w:rPr>
        <w:lastRenderedPageBreak/>
        <w:t>feminicidios de niñas entre 0 y 17 años en la entidad.</w:t>
      </w:r>
    </w:p>
    <w:p w14:paraId="567F9D61" w14:textId="77777777" w:rsidR="008C67ED" w:rsidRPr="00994332" w:rsidRDefault="008C67ED" w:rsidP="008C67ED">
      <w:pPr>
        <w:jc w:val="both"/>
        <w:rPr>
          <w:rFonts w:ascii="Abadi" w:hAnsi="Abadi"/>
          <w:sz w:val="21"/>
          <w:szCs w:val="21"/>
        </w:rPr>
      </w:pPr>
    </w:p>
    <w:p w14:paraId="78C57118" w14:textId="362799ED" w:rsidR="008C67ED" w:rsidRDefault="008C67ED" w:rsidP="008C67ED">
      <w:pPr>
        <w:jc w:val="both"/>
        <w:rPr>
          <w:rFonts w:ascii="Abadi" w:hAnsi="Abadi"/>
          <w:sz w:val="21"/>
          <w:szCs w:val="21"/>
        </w:rPr>
      </w:pPr>
      <w:r w:rsidRPr="00994332">
        <w:rPr>
          <w:rFonts w:ascii="Abadi" w:hAnsi="Abadi"/>
          <w:sz w:val="21"/>
          <w:szCs w:val="21"/>
        </w:rPr>
        <w:t xml:space="preserve">La cifra de menores desaparecidos no es más alentadora, ya que en lo que va del 2022 se registraron 221 desapariciones, de las cuales Irapuato registró 36, Celaya 34, León 16 y San Miguel de Allende 12, siendo los municipios con mayor número de casos. </w:t>
      </w:r>
    </w:p>
    <w:p w14:paraId="2848F4E3" w14:textId="77777777" w:rsidR="00B65777" w:rsidRDefault="00B65777" w:rsidP="008C67ED">
      <w:pPr>
        <w:jc w:val="both"/>
        <w:rPr>
          <w:rFonts w:ascii="Abadi" w:hAnsi="Abadi"/>
          <w:sz w:val="21"/>
          <w:szCs w:val="21"/>
        </w:rPr>
      </w:pPr>
    </w:p>
    <w:p w14:paraId="4990A446" w14:textId="43FE2BBE" w:rsidR="008C67ED" w:rsidRDefault="008C67ED" w:rsidP="008C67ED">
      <w:pPr>
        <w:jc w:val="both"/>
        <w:rPr>
          <w:rFonts w:ascii="Abadi" w:hAnsi="Abadi"/>
          <w:sz w:val="21"/>
          <w:szCs w:val="21"/>
        </w:rPr>
      </w:pPr>
      <w:r w:rsidRPr="00994332">
        <w:rPr>
          <w:rFonts w:ascii="Abadi" w:hAnsi="Abadi"/>
          <w:sz w:val="21"/>
          <w:szCs w:val="21"/>
        </w:rPr>
        <w:t xml:space="preserve">Por si los escenarios antes descritos no fueran suficientes, existe otro factor que ha estado causando la muerte de los menores de edad, y es el salir a las calles en medio de la ola de inseguridad que ha venido en crecimiento y que ha dejado sin vida a muchos menores que se encontraban en el lugar y momento incorrectos, quedando atrapados en el fuego cruzado y desafortunadamente son alcanzados por “balas perdidas”.  </w:t>
      </w:r>
    </w:p>
    <w:p w14:paraId="08E0E115" w14:textId="77777777" w:rsidR="00B65777" w:rsidRDefault="00B65777" w:rsidP="008C67ED">
      <w:pPr>
        <w:jc w:val="both"/>
        <w:rPr>
          <w:rFonts w:ascii="Abadi" w:hAnsi="Abadi"/>
          <w:sz w:val="21"/>
          <w:szCs w:val="21"/>
        </w:rPr>
      </w:pPr>
    </w:p>
    <w:p w14:paraId="4CFAE353" w14:textId="77777777" w:rsidR="008C67ED" w:rsidRDefault="008C67ED" w:rsidP="008C67ED">
      <w:pPr>
        <w:jc w:val="both"/>
        <w:rPr>
          <w:rFonts w:ascii="Abadi" w:hAnsi="Abadi"/>
          <w:sz w:val="21"/>
          <w:szCs w:val="21"/>
        </w:rPr>
      </w:pPr>
      <w:r w:rsidRPr="00994332">
        <w:rPr>
          <w:rFonts w:ascii="Abadi" w:hAnsi="Abadi"/>
          <w:sz w:val="21"/>
          <w:szCs w:val="21"/>
        </w:rPr>
        <w:t xml:space="preserve">El último caso registrado fue el de Kevin Uriel3, un niño de 13 años que se encontraba ayudando a su abuelo a montar un puesto en el tianguis de la colonia San Martín de Porres, en León, cuando fue alcanzado por una bala perdida de unos sujetos que iban a realizar una ejecución a las 9 de la mañana. </w:t>
      </w:r>
    </w:p>
    <w:p w14:paraId="17D791B9" w14:textId="77777777" w:rsidR="00B65777" w:rsidRDefault="008C67ED" w:rsidP="008C67ED">
      <w:pPr>
        <w:jc w:val="both"/>
        <w:rPr>
          <w:rFonts w:ascii="Abadi" w:hAnsi="Abadi"/>
          <w:sz w:val="21"/>
          <w:szCs w:val="21"/>
        </w:rPr>
      </w:pPr>
      <w:r w:rsidRPr="00994332">
        <w:rPr>
          <w:rFonts w:ascii="Abadi" w:hAnsi="Abadi"/>
          <w:sz w:val="21"/>
          <w:szCs w:val="21"/>
        </w:rPr>
        <w:t xml:space="preserve">La realidad que día a día viven </w:t>
      </w:r>
    </w:p>
    <w:p w14:paraId="4FEFD572" w14:textId="11D79E10" w:rsidR="008C67ED" w:rsidRDefault="008C67ED" w:rsidP="008C67ED">
      <w:pPr>
        <w:jc w:val="both"/>
        <w:rPr>
          <w:rFonts w:ascii="Abadi" w:hAnsi="Abadi"/>
          <w:sz w:val="21"/>
          <w:szCs w:val="21"/>
        </w:rPr>
      </w:pPr>
      <w:r w:rsidRPr="00994332">
        <w:rPr>
          <w:rFonts w:ascii="Abadi" w:hAnsi="Abadi"/>
          <w:sz w:val="21"/>
          <w:szCs w:val="21"/>
        </w:rPr>
        <w:t xml:space="preserve">nuestros menores parece no ser la misma realidad del gobierno del estado, y se entiende que no es la realidad que quiere conocer. Esto se advierte, ya que para la creación del </w:t>
      </w:r>
      <w:r w:rsidRPr="00994332">
        <w:rPr>
          <w:rFonts w:ascii="Abadi" w:hAnsi="Abadi"/>
          <w:b/>
          <w:bCs/>
          <w:sz w:val="21"/>
          <w:szCs w:val="21"/>
        </w:rPr>
        <w:t>Programa de Protección de Niñas, Niños y Adolescentes del Estado de Guanajuato 2021-2024,</w:t>
      </w:r>
      <w:r w:rsidRPr="00994332">
        <w:rPr>
          <w:rFonts w:ascii="Abadi" w:hAnsi="Abadi"/>
          <w:sz w:val="21"/>
          <w:szCs w:val="21"/>
        </w:rPr>
        <w:t xml:space="preserve"> se realizó una consulta a 3,434 (2,600 mayores de edad y 834 menores de edad) personas en una entidad donde viven según el Censo de Población y Vivienda 20204, 6.1 millones de habitantes, de los cuales alrededor de 2.1 millones son menores de edad. Entonces se “consultó” al 0.04% de la población y aun así los resultados arrojados fueron que los dos temas prioritarios son: La vulnerabilidad y el entorno seguro y saludable de las Niñas, Niños y Adolescentes. En la consulta realizada exclusivamente a los menores de edad, el tema prioritario fue la violencia e inseguridad que los menores perciben en el Estado.  </w:t>
      </w:r>
    </w:p>
    <w:p w14:paraId="3EDC5EA4" w14:textId="77777777" w:rsidR="008C67ED" w:rsidRDefault="008C67ED" w:rsidP="008C67ED">
      <w:pPr>
        <w:jc w:val="both"/>
        <w:rPr>
          <w:rFonts w:ascii="Abadi" w:hAnsi="Abadi"/>
          <w:sz w:val="21"/>
          <w:szCs w:val="21"/>
        </w:rPr>
      </w:pPr>
    </w:p>
    <w:p w14:paraId="27278675" w14:textId="6EF59F8F" w:rsidR="008C67ED" w:rsidRDefault="008C67ED" w:rsidP="008C67ED">
      <w:pPr>
        <w:jc w:val="both"/>
        <w:rPr>
          <w:rFonts w:ascii="Abadi" w:hAnsi="Abadi"/>
          <w:sz w:val="21"/>
          <w:szCs w:val="21"/>
        </w:rPr>
      </w:pPr>
      <w:r w:rsidRPr="00994332">
        <w:rPr>
          <w:rFonts w:ascii="Abadi" w:hAnsi="Abadi"/>
          <w:sz w:val="21"/>
          <w:szCs w:val="21"/>
        </w:rPr>
        <w:t xml:space="preserve">Queda plenamente demostrado que la seguridad de los menores en el Estado no es un tema relevante en la procuración y administración de justicia e incluso en lo legislativo, y sólo se emiten algunas leyes para cumplir con compromisos morales. Esta aseveración se realiza, ya que de la lectura integra a la Ley de Derechos de Niñas, Niños y Adolescentes del Estado de Guanajuato se puede establecer como hechos: </w:t>
      </w:r>
    </w:p>
    <w:p w14:paraId="5FF71461" w14:textId="77777777" w:rsidR="00B65777" w:rsidRDefault="00B65777" w:rsidP="008C67ED">
      <w:pPr>
        <w:jc w:val="both"/>
        <w:rPr>
          <w:rFonts w:ascii="Abadi" w:hAnsi="Abadi"/>
          <w:sz w:val="21"/>
          <w:szCs w:val="21"/>
        </w:rPr>
      </w:pPr>
    </w:p>
    <w:p w14:paraId="325DF7EB" w14:textId="77777777" w:rsidR="008C67ED" w:rsidRPr="00994332" w:rsidRDefault="008C67ED" w:rsidP="008C67ED">
      <w:pPr>
        <w:pStyle w:val="Prrafodelista"/>
        <w:numPr>
          <w:ilvl w:val="0"/>
          <w:numId w:val="25"/>
        </w:numPr>
        <w:spacing w:after="160" w:line="259" w:lineRule="auto"/>
        <w:contextualSpacing/>
        <w:jc w:val="both"/>
        <w:rPr>
          <w:rFonts w:ascii="Abadi" w:hAnsi="Abadi"/>
          <w:sz w:val="21"/>
          <w:szCs w:val="21"/>
        </w:rPr>
      </w:pPr>
      <w:r w:rsidRPr="00994332">
        <w:rPr>
          <w:rFonts w:ascii="Abadi" w:hAnsi="Abadi"/>
          <w:sz w:val="21"/>
          <w:szCs w:val="21"/>
        </w:rPr>
        <w:t xml:space="preserve">La conformación de dos estructuras burocráticas inoperantes: Sistema Estatal de Protección y el Consejo Directivo de la Procuraduría de Protección. Estas se conforman exclusivamente por funcionarios públicos subordinados del Gobernador que en ningún momento tendrán la autoridad de hacer algo diferente a lo que el mandatario disponga. </w:t>
      </w:r>
    </w:p>
    <w:p w14:paraId="59FCBBCD" w14:textId="77777777" w:rsidR="008C67ED" w:rsidRPr="00994332" w:rsidRDefault="008C67ED" w:rsidP="008C67ED">
      <w:pPr>
        <w:pStyle w:val="Prrafodelista"/>
        <w:numPr>
          <w:ilvl w:val="0"/>
          <w:numId w:val="25"/>
        </w:numPr>
        <w:spacing w:after="160" w:line="259" w:lineRule="auto"/>
        <w:contextualSpacing/>
        <w:jc w:val="both"/>
        <w:rPr>
          <w:rFonts w:ascii="Abadi" w:hAnsi="Abadi"/>
          <w:sz w:val="21"/>
          <w:szCs w:val="21"/>
        </w:rPr>
      </w:pPr>
      <w:r w:rsidRPr="00994332">
        <w:rPr>
          <w:rFonts w:ascii="Abadi" w:hAnsi="Abadi"/>
          <w:sz w:val="21"/>
          <w:szCs w:val="21"/>
        </w:rPr>
        <w:t xml:space="preserve">La letra muerta de elaborar y ejecutar un Programa Estatal con la participación de los sectores público, social y privado, así como de niñas, niños y adolescentes (artículo 96, fracción IX).  Lo anterior en virtud de que desde el diagnóstico para elaborar el documento se advierte la falta de cifras actualizadas y la consulta a un porcentaje no representativo de la población. </w:t>
      </w:r>
    </w:p>
    <w:p w14:paraId="4FBD819C" w14:textId="77777777" w:rsidR="008C67ED" w:rsidRPr="00994332" w:rsidRDefault="008C67ED" w:rsidP="008C67ED">
      <w:pPr>
        <w:pStyle w:val="Prrafodelista"/>
        <w:numPr>
          <w:ilvl w:val="0"/>
          <w:numId w:val="25"/>
        </w:numPr>
        <w:spacing w:after="160" w:line="259" w:lineRule="auto"/>
        <w:contextualSpacing/>
        <w:jc w:val="both"/>
        <w:rPr>
          <w:rFonts w:ascii="Abadi" w:hAnsi="Abadi"/>
          <w:sz w:val="21"/>
          <w:szCs w:val="21"/>
        </w:rPr>
      </w:pPr>
      <w:r w:rsidRPr="00994332">
        <w:rPr>
          <w:rFonts w:ascii="Abadi" w:hAnsi="Abadi"/>
          <w:sz w:val="21"/>
          <w:szCs w:val="21"/>
        </w:rPr>
        <w:t xml:space="preserve">La creación de una Procuraduría de Protección supeditada a la voluntad del Gobernador.  </w:t>
      </w:r>
    </w:p>
    <w:p w14:paraId="34222B38" w14:textId="77777777" w:rsidR="008C67ED" w:rsidRPr="00994332" w:rsidRDefault="008C67ED" w:rsidP="008C67ED">
      <w:pPr>
        <w:pStyle w:val="Prrafodelista"/>
        <w:numPr>
          <w:ilvl w:val="0"/>
          <w:numId w:val="25"/>
        </w:numPr>
        <w:spacing w:after="160" w:line="259" w:lineRule="auto"/>
        <w:contextualSpacing/>
        <w:jc w:val="both"/>
        <w:rPr>
          <w:rFonts w:ascii="Abadi" w:hAnsi="Abadi"/>
          <w:sz w:val="21"/>
          <w:szCs w:val="21"/>
        </w:rPr>
      </w:pPr>
      <w:r w:rsidRPr="00994332">
        <w:rPr>
          <w:rFonts w:ascii="Abadi" w:hAnsi="Abadi"/>
          <w:sz w:val="21"/>
          <w:szCs w:val="21"/>
        </w:rPr>
        <w:t xml:space="preserve">La creación de un Programa que recibe recursos públicos y al cual se le asigna un solo artículo de la Ley para referir lo siguiente: “Artículo 99. El Programa Estatal y los Programas Municipales contendrán las políticas, objetivos, estrategias y líneas de acción prioritarias en materia de ejercicio, respeto, promoción y protección integral de niñas, niños y adolescentes. Deberá prever acciones de mediano y largo alcance, indicar los objetivos, estrategias y líneas de acción prioritarias, y deberá alinearse al </w:t>
      </w:r>
      <w:r w:rsidRPr="00994332">
        <w:rPr>
          <w:rFonts w:ascii="Abadi" w:hAnsi="Abadi"/>
          <w:sz w:val="21"/>
          <w:szCs w:val="21"/>
        </w:rPr>
        <w:lastRenderedPageBreak/>
        <w:t xml:space="preserve">Programa Nacional de Protección de Niñas, Niños y Adolescentes.” </w:t>
      </w:r>
    </w:p>
    <w:p w14:paraId="1DE0CC40" w14:textId="24D5A894" w:rsidR="008C67ED" w:rsidRDefault="008C67ED" w:rsidP="008C67ED">
      <w:pPr>
        <w:jc w:val="both"/>
        <w:rPr>
          <w:rFonts w:ascii="Abadi" w:hAnsi="Abadi"/>
          <w:sz w:val="21"/>
          <w:szCs w:val="21"/>
        </w:rPr>
      </w:pPr>
      <w:r w:rsidRPr="00994332">
        <w:rPr>
          <w:rFonts w:ascii="Abadi" w:hAnsi="Abadi"/>
          <w:sz w:val="21"/>
          <w:szCs w:val="21"/>
        </w:rPr>
        <w:t xml:space="preserve">Sin duda las “acciones” realizadas por parte del Programa y la aplicación de la Ley no han servido para atender y mucho menos para reducir las cifras sobre la violencia y homicidios de menores de edad en nuestra entidad, por lo que esta iniciativa que presento tiene por objeto adicionar y modificar diversos artículos del Código Penal y de la Ley de los Derechos de Niñas, Niños y Adolescentes del Estado de Guanajuato, a fin de incluir lo siguiente: </w:t>
      </w:r>
    </w:p>
    <w:p w14:paraId="33B0F95A" w14:textId="77777777" w:rsidR="00B65777" w:rsidRDefault="00B65777" w:rsidP="008C67ED">
      <w:pPr>
        <w:jc w:val="both"/>
        <w:rPr>
          <w:rFonts w:ascii="Abadi" w:hAnsi="Abadi"/>
          <w:sz w:val="21"/>
          <w:szCs w:val="21"/>
        </w:rPr>
      </w:pPr>
    </w:p>
    <w:p w14:paraId="540882F9" w14:textId="77777777" w:rsidR="008C67ED" w:rsidRPr="0037179F" w:rsidRDefault="008C67ED" w:rsidP="008C67ED">
      <w:pPr>
        <w:pStyle w:val="Prrafodelista"/>
        <w:numPr>
          <w:ilvl w:val="0"/>
          <w:numId w:val="26"/>
        </w:numPr>
        <w:spacing w:after="160" w:line="259" w:lineRule="auto"/>
        <w:contextualSpacing/>
        <w:jc w:val="both"/>
        <w:rPr>
          <w:rFonts w:ascii="Abadi" w:hAnsi="Abadi"/>
          <w:sz w:val="21"/>
          <w:szCs w:val="21"/>
        </w:rPr>
      </w:pPr>
      <w:r w:rsidRPr="0037179F">
        <w:rPr>
          <w:rFonts w:ascii="Abadi" w:hAnsi="Abadi"/>
          <w:sz w:val="21"/>
          <w:szCs w:val="21"/>
        </w:rPr>
        <w:t xml:space="preserve">Establecer la pena de prisión de treinta a sesenta años a quien cause la muerte a un menor de edad.  </w:t>
      </w:r>
    </w:p>
    <w:p w14:paraId="65956E7C" w14:textId="77777777" w:rsidR="008C67ED" w:rsidRPr="0037179F" w:rsidRDefault="008C67ED" w:rsidP="008C67ED">
      <w:pPr>
        <w:pStyle w:val="Prrafodelista"/>
        <w:numPr>
          <w:ilvl w:val="0"/>
          <w:numId w:val="26"/>
        </w:numPr>
        <w:spacing w:after="160" w:line="259" w:lineRule="auto"/>
        <w:contextualSpacing/>
        <w:jc w:val="both"/>
        <w:rPr>
          <w:rFonts w:ascii="Abadi" w:hAnsi="Abadi"/>
          <w:sz w:val="21"/>
          <w:szCs w:val="21"/>
        </w:rPr>
      </w:pPr>
      <w:r w:rsidRPr="0037179F">
        <w:rPr>
          <w:rFonts w:ascii="Abadi" w:hAnsi="Abadi"/>
          <w:sz w:val="21"/>
          <w:szCs w:val="21"/>
        </w:rPr>
        <w:t xml:space="preserve">Establecer como homicidio calificado a quien cause la muerte de un menor por la propia detonación de arma de fuego, aún y cuando el objetivo no fuera el propio menor: Fuego cruzado.  </w:t>
      </w:r>
    </w:p>
    <w:p w14:paraId="30BC77B2" w14:textId="77777777" w:rsidR="008C67ED" w:rsidRPr="0037179F" w:rsidRDefault="008C67ED" w:rsidP="008C67ED">
      <w:pPr>
        <w:pStyle w:val="Prrafodelista"/>
        <w:numPr>
          <w:ilvl w:val="0"/>
          <w:numId w:val="26"/>
        </w:numPr>
        <w:spacing w:after="160" w:line="259" w:lineRule="auto"/>
        <w:contextualSpacing/>
        <w:jc w:val="both"/>
        <w:rPr>
          <w:rFonts w:ascii="Abadi" w:hAnsi="Abadi"/>
          <w:sz w:val="21"/>
          <w:szCs w:val="21"/>
        </w:rPr>
      </w:pPr>
      <w:r w:rsidRPr="0037179F">
        <w:rPr>
          <w:rFonts w:ascii="Abadi" w:hAnsi="Abadi"/>
          <w:sz w:val="21"/>
          <w:szCs w:val="21"/>
        </w:rPr>
        <w:t xml:space="preserve">El presupuesto del Programa Estatal de Protección de Niñas, Niños y Adolescentes del Estado de Guanajuato no podrá ser menor al aprobado en el año anterior.  </w:t>
      </w:r>
    </w:p>
    <w:p w14:paraId="4948A9AD" w14:textId="77777777" w:rsidR="008C67ED" w:rsidRPr="0037179F" w:rsidRDefault="008C67ED" w:rsidP="008C67ED">
      <w:pPr>
        <w:pStyle w:val="Prrafodelista"/>
        <w:numPr>
          <w:ilvl w:val="0"/>
          <w:numId w:val="26"/>
        </w:numPr>
        <w:spacing w:after="160" w:line="259" w:lineRule="auto"/>
        <w:contextualSpacing/>
        <w:jc w:val="both"/>
        <w:rPr>
          <w:rFonts w:ascii="Abadi" w:hAnsi="Abadi"/>
          <w:sz w:val="21"/>
          <w:szCs w:val="21"/>
        </w:rPr>
      </w:pPr>
      <w:r w:rsidRPr="0037179F">
        <w:rPr>
          <w:rFonts w:ascii="Abadi" w:hAnsi="Abadi"/>
          <w:sz w:val="21"/>
          <w:szCs w:val="21"/>
        </w:rPr>
        <w:t xml:space="preserve">Establecer que la Procuraduría Estatal de Protección de Niñas, Niños y Adolescentes del Estado de Guanajuato brindará asistencia legal a los menores en todo momento.  </w:t>
      </w:r>
    </w:p>
    <w:p w14:paraId="03A22CAA" w14:textId="77777777" w:rsidR="008C67ED" w:rsidRPr="0037179F" w:rsidRDefault="008C67ED" w:rsidP="008C67ED">
      <w:pPr>
        <w:pStyle w:val="Prrafodelista"/>
        <w:numPr>
          <w:ilvl w:val="0"/>
          <w:numId w:val="26"/>
        </w:numPr>
        <w:spacing w:after="160" w:line="259" w:lineRule="auto"/>
        <w:contextualSpacing/>
        <w:jc w:val="both"/>
        <w:rPr>
          <w:rFonts w:ascii="Abadi" w:hAnsi="Abadi"/>
          <w:sz w:val="21"/>
          <w:szCs w:val="21"/>
        </w:rPr>
      </w:pPr>
      <w:r w:rsidRPr="0037179F">
        <w:rPr>
          <w:rFonts w:ascii="Abadi" w:hAnsi="Abadi"/>
          <w:sz w:val="21"/>
          <w:szCs w:val="21"/>
        </w:rPr>
        <w:t>El titular de la Procuraduría de Protección será designado por el Congreso del Estado y durará en su encargo ocho años.</w:t>
      </w:r>
    </w:p>
    <w:p w14:paraId="7F982EED" w14:textId="77777777" w:rsidR="008C67ED" w:rsidRPr="0037179F" w:rsidRDefault="008C67ED" w:rsidP="008C67ED">
      <w:pPr>
        <w:pStyle w:val="Prrafodelista"/>
        <w:numPr>
          <w:ilvl w:val="0"/>
          <w:numId w:val="26"/>
        </w:numPr>
        <w:spacing w:after="160" w:line="259" w:lineRule="auto"/>
        <w:contextualSpacing/>
        <w:jc w:val="both"/>
        <w:rPr>
          <w:rFonts w:ascii="Abadi" w:hAnsi="Abadi"/>
          <w:sz w:val="21"/>
          <w:szCs w:val="21"/>
        </w:rPr>
      </w:pPr>
      <w:r w:rsidRPr="0037179F">
        <w:rPr>
          <w:rFonts w:ascii="Abadi" w:hAnsi="Abadi"/>
          <w:sz w:val="21"/>
          <w:szCs w:val="21"/>
        </w:rPr>
        <w:t xml:space="preserve">El Procurador de Protección tendrá un representante en cada Sistema Municipal de Protección.  </w:t>
      </w:r>
    </w:p>
    <w:p w14:paraId="0C4D2AA5" w14:textId="77777777" w:rsidR="008C67ED" w:rsidRDefault="008C67ED" w:rsidP="008C67ED">
      <w:pPr>
        <w:pStyle w:val="Prrafodelista"/>
        <w:numPr>
          <w:ilvl w:val="0"/>
          <w:numId w:val="26"/>
        </w:numPr>
        <w:spacing w:after="160" w:line="259" w:lineRule="auto"/>
        <w:contextualSpacing/>
        <w:jc w:val="both"/>
        <w:rPr>
          <w:rFonts w:ascii="Abadi" w:hAnsi="Abadi"/>
          <w:sz w:val="21"/>
          <w:szCs w:val="21"/>
        </w:rPr>
      </w:pPr>
      <w:r w:rsidRPr="0037179F">
        <w:rPr>
          <w:rFonts w:ascii="Abadi" w:hAnsi="Abadi"/>
          <w:sz w:val="21"/>
          <w:szCs w:val="21"/>
        </w:rPr>
        <w:t xml:space="preserve">El Sistema Estatal de Protección de los Derechos de Niñas, Niños y Adolescentes del Estado de Guanajuato estará integrado por trece servidores públicos y trece representantes de la sociedad civil designados por el Congreso del Estado.  </w:t>
      </w:r>
    </w:p>
    <w:p w14:paraId="0769A8D4" w14:textId="77777777" w:rsidR="008C67ED" w:rsidRPr="0037179F" w:rsidRDefault="008C67ED" w:rsidP="008C67ED">
      <w:pPr>
        <w:pStyle w:val="Prrafodelista"/>
        <w:numPr>
          <w:ilvl w:val="0"/>
          <w:numId w:val="26"/>
        </w:numPr>
        <w:spacing w:after="160" w:line="259" w:lineRule="auto"/>
        <w:contextualSpacing/>
        <w:jc w:val="both"/>
        <w:rPr>
          <w:rFonts w:ascii="Abadi" w:hAnsi="Abadi"/>
          <w:sz w:val="21"/>
          <w:szCs w:val="21"/>
        </w:rPr>
      </w:pPr>
      <w:r w:rsidRPr="0037179F">
        <w:rPr>
          <w:rFonts w:ascii="Abadi" w:hAnsi="Abadi"/>
          <w:sz w:val="21"/>
          <w:szCs w:val="21"/>
        </w:rPr>
        <w:t>Eliminar que los integrantes del Sistema Estatal cuenten con un suplente.</w:t>
      </w:r>
    </w:p>
    <w:p w14:paraId="7B7E78EC" w14:textId="77777777" w:rsidR="008C67ED" w:rsidRPr="0037179F" w:rsidRDefault="008C67ED" w:rsidP="008C67ED">
      <w:pPr>
        <w:pStyle w:val="Prrafodelista"/>
        <w:numPr>
          <w:ilvl w:val="0"/>
          <w:numId w:val="26"/>
        </w:numPr>
        <w:spacing w:after="160" w:line="259" w:lineRule="auto"/>
        <w:contextualSpacing/>
        <w:jc w:val="both"/>
        <w:rPr>
          <w:rFonts w:ascii="Abadi" w:hAnsi="Abadi"/>
          <w:sz w:val="21"/>
          <w:szCs w:val="21"/>
        </w:rPr>
      </w:pPr>
      <w:r w:rsidRPr="0037179F">
        <w:rPr>
          <w:rFonts w:ascii="Abadi" w:hAnsi="Abadi"/>
          <w:sz w:val="21"/>
          <w:szCs w:val="21"/>
        </w:rPr>
        <w:t xml:space="preserve">Establecer que los integrantes del Poder Legislativo y Judicial tendrán el carácter de invitados permanentes a las sesiones del Sistema Estatal, sin que deba mediar invitación por parte del Gobernador. </w:t>
      </w:r>
    </w:p>
    <w:p w14:paraId="3DF1E082" w14:textId="77777777" w:rsidR="008C67ED" w:rsidRPr="0037179F" w:rsidRDefault="008C67ED" w:rsidP="008C67ED">
      <w:pPr>
        <w:pStyle w:val="Prrafodelista"/>
        <w:numPr>
          <w:ilvl w:val="0"/>
          <w:numId w:val="26"/>
        </w:numPr>
        <w:spacing w:after="160" w:line="259" w:lineRule="auto"/>
        <w:contextualSpacing/>
        <w:jc w:val="both"/>
        <w:rPr>
          <w:rFonts w:ascii="Abadi" w:hAnsi="Abadi"/>
          <w:sz w:val="21"/>
          <w:szCs w:val="21"/>
        </w:rPr>
      </w:pPr>
      <w:r w:rsidRPr="0037179F">
        <w:rPr>
          <w:rFonts w:ascii="Abadi" w:hAnsi="Abadi"/>
          <w:sz w:val="21"/>
          <w:szCs w:val="21"/>
        </w:rPr>
        <w:t xml:space="preserve">De igual forma establecer que cualquier persona podrá ser considerada invitada temporal a las sesiones del Sistema Estatal, siempre que así lo soliciten </w:t>
      </w:r>
    </w:p>
    <w:p w14:paraId="033EAEED" w14:textId="77777777" w:rsidR="008C67ED" w:rsidRPr="0037179F" w:rsidRDefault="008C67ED" w:rsidP="008C67ED">
      <w:pPr>
        <w:pStyle w:val="Prrafodelista"/>
        <w:numPr>
          <w:ilvl w:val="0"/>
          <w:numId w:val="26"/>
        </w:numPr>
        <w:spacing w:after="160" w:line="259" w:lineRule="auto"/>
        <w:contextualSpacing/>
        <w:jc w:val="both"/>
        <w:rPr>
          <w:rFonts w:ascii="Abadi" w:hAnsi="Abadi"/>
          <w:sz w:val="21"/>
          <w:szCs w:val="21"/>
        </w:rPr>
      </w:pPr>
      <w:r w:rsidRPr="0037179F">
        <w:rPr>
          <w:rFonts w:ascii="Abadi" w:hAnsi="Abadi"/>
          <w:sz w:val="21"/>
          <w:szCs w:val="21"/>
        </w:rPr>
        <w:t xml:space="preserve">Todas las sesiones del Sistema Estatal deberán ser públicas y transmitidas por medios electrónicos en tiempo real. </w:t>
      </w:r>
    </w:p>
    <w:p w14:paraId="16C96975" w14:textId="275AC564" w:rsidR="008C67ED" w:rsidRDefault="008C67ED" w:rsidP="008C67ED">
      <w:pPr>
        <w:jc w:val="both"/>
        <w:rPr>
          <w:rFonts w:ascii="Abadi" w:hAnsi="Abadi"/>
          <w:sz w:val="21"/>
          <w:szCs w:val="21"/>
        </w:rPr>
      </w:pPr>
      <w:r w:rsidRPr="00994332">
        <w:rPr>
          <w:rFonts w:ascii="Abadi" w:hAnsi="Abadi"/>
          <w:sz w:val="21"/>
          <w:szCs w:val="21"/>
        </w:rPr>
        <w:t xml:space="preserve">A fin de dar cumplimiento a lo establecido por el artículo 209 de la Ley Orgánica del Poder Legislativo del Estado de Guanajuato; de aprobarse la presente iniciativa se generarían los siguientes impactos: </w:t>
      </w:r>
    </w:p>
    <w:p w14:paraId="6053630B" w14:textId="77777777" w:rsidR="00B65777" w:rsidRDefault="00B65777" w:rsidP="008C67ED">
      <w:pPr>
        <w:jc w:val="both"/>
        <w:rPr>
          <w:rFonts w:ascii="Abadi" w:hAnsi="Abadi"/>
          <w:sz w:val="21"/>
          <w:szCs w:val="21"/>
        </w:rPr>
      </w:pPr>
    </w:p>
    <w:p w14:paraId="47DF5930" w14:textId="313397C1" w:rsidR="008C67ED" w:rsidRPr="00B53E81" w:rsidRDefault="008C67ED" w:rsidP="00B53E81">
      <w:pPr>
        <w:pStyle w:val="Prrafodelista"/>
        <w:numPr>
          <w:ilvl w:val="0"/>
          <w:numId w:val="38"/>
        </w:numPr>
        <w:jc w:val="both"/>
        <w:rPr>
          <w:rFonts w:ascii="Abadi" w:hAnsi="Abadi"/>
          <w:b/>
          <w:bCs/>
          <w:sz w:val="21"/>
          <w:szCs w:val="21"/>
        </w:rPr>
      </w:pPr>
      <w:r w:rsidRPr="00B53E81">
        <w:rPr>
          <w:rFonts w:ascii="Abadi" w:hAnsi="Abadi"/>
          <w:b/>
          <w:bCs/>
          <w:sz w:val="21"/>
          <w:szCs w:val="21"/>
        </w:rPr>
        <w:t>De Jurídico</w:t>
      </w:r>
    </w:p>
    <w:p w14:paraId="68160E68" w14:textId="77777777" w:rsidR="00B53E81" w:rsidRPr="00B53E81" w:rsidRDefault="00B53E81" w:rsidP="00B53E81">
      <w:pPr>
        <w:pStyle w:val="Prrafodelista"/>
        <w:ind w:left="1425"/>
        <w:jc w:val="both"/>
        <w:rPr>
          <w:rFonts w:ascii="Abadi" w:hAnsi="Abadi"/>
          <w:b/>
          <w:bCs/>
          <w:sz w:val="21"/>
          <w:szCs w:val="21"/>
        </w:rPr>
      </w:pPr>
    </w:p>
    <w:p w14:paraId="5E6D734F" w14:textId="7A0B9567" w:rsidR="008C67ED" w:rsidRDefault="008C67ED" w:rsidP="008C67ED">
      <w:pPr>
        <w:jc w:val="both"/>
        <w:rPr>
          <w:rFonts w:ascii="Abadi" w:hAnsi="Abadi"/>
          <w:sz w:val="21"/>
          <w:szCs w:val="21"/>
        </w:rPr>
      </w:pPr>
      <w:r>
        <w:rPr>
          <w:rFonts w:ascii="Abadi" w:hAnsi="Abadi"/>
          <w:sz w:val="21"/>
          <w:szCs w:val="21"/>
        </w:rPr>
        <w:t>De a</w:t>
      </w:r>
      <w:r w:rsidRPr="00994332">
        <w:rPr>
          <w:rFonts w:ascii="Abadi" w:hAnsi="Abadi"/>
          <w:sz w:val="21"/>
          <w:szCs w:val="21"/>
        </w:rPr>
        <w:t xml:space="preserve">probarse la presente iniciativa se deberán realizar las modificaciones correspondientes a l Código Penal del Estado y Niños y Adolescentes del Estado a fin de a la Ley de Derechos de Niñas, incrementar las penas de prisión se cause la muerte de un menor de edad y mejorar el Sistema cuando Estatal de Protección de Niñas, Niños y Adolescentes ; asimismo se deberán modificar los lineamientos sobre el funcionamiento y las actuaciones del Sistema Estatal de Protección de los Derechos de Niñas, Niños y Adolescentes. </w:t>
      </w:r>
    </w:p>
    <w:p w14:paraId="296F8CA7" w14:textId="77777777" w:rsidR="00B65777" w:rsidRDefault="00B65777" w:rsidP="008C67ED">
      <w:pPr>
        <w:jc w:val="both"/>
        <w:rPr>
          <w:rFonts w:ascii="Abadi" w:hAnsi="Abadi"/>
          <w:sz w:val="21"/>
          <w:szCs w:val="21"/>
        </w:rPr>
      </w:pPr>
    </w:p>
    <w:p w14:paraId="27ED749E" w14:textId="37739C70" w:rsidR="008C67ED" w:rsidRDefault="008C67ED" w:rsidP="008C67ED">
      <w:pPr>
        <w:jc w:val="both"/>
        <w:rPr>
          <w:rFonts w:ascii="Abadi" w:hAnsi="Abadi"/>
          <w:b/>
          <w:bCs/>
          <w:sz w:val="21"/>
          <w:szCs w:val="21"/>
        </w:rPr>
      </w:pPr>
      <w:r>
        <w:rPr>
          <w:rFonts w:ascii="Abadi" w:hAnsi="Abadi"/>
          <w:b/>
          <w:bCs/>
          <w:sz w:val="21"/>
          <w:szCs w:val="21"/>
        </w:rPr>
        <w:tab/>
      </w:r>
      <w:r w:rsidRPr="0037179F">
        <w:rPr>
          <w:rFonts w:ascii="Abadi" w:hAnsi="Abadi"/>
          <w:b/>
          <w:bCs/>
          <w:sz w:val="21"/>
          <w:szCs w:val="21"/>
        </w:rPr>
        <w:t xml:space="preserve">II. Administrativo </w:t>
      </w:r>
    </w:p>
    <w:p w14:paraId="6945503F" w14:textId="77777777" w:rsidR="00B65777" w:rsidRPr="0037179F" w:rsidRDefault="00B65777" w:rsidP="008C67ED">
      <w:pPr>
        <w:jc w:val="both"/>
        <w:rPr>
          <w:rFonts w:ascii="Abadi" w:hAnsi="Abadi"/>
          <w:b/>
          <w:bCs/>
          <w:sz w:val="21"/>
          <w:szCs w:val="21"/>
        </w:rPr>
      </w:pPr>
    </w:p>
    <w:p w14:paraId="5B9F9FD9" w14:textId="77777777" w:rsidR="008C67ED" w:rsidRDefault="008C67ED" w:rsidP="008C67ED">
      <w:pPr>
        <w:jc w:val="both"/>
        <w:rPr>
          <w:rFonts w:ascii="Abadi" w:hAnsi="Abadi"/>
          <w:sz w:val="21"/>
          <w:szCs w:val="21"/>
        </w:rPr>
      </w:pPr>
      <w:r w:rsidRPr="00994332">
        <w:rPr>
          <w:rFonts w:ascii="Abadi" w:hAnsi="Abadi"/>
          <w:sz w:val="21"/>
          <w:szCs w:val="21"/>
        </w:rPr>
        <w:t>De aprobarse la presente iniciativa no se prevé que exista un impacto en este rubro.</w:t>
      </w:r>
    </w:p>
    <w:p w14:paraId="522BE373" w14:textId="77777777" w:rsidR="000332E8" w:rsidRDefault="008C67ED" w:rsidP="008C67ED">
      <w:pPr>
        <w:jc w:val="both"/>
        <w:rPr>
          <w:rFonts w:ascii="Abadi" w:hAnsi="Abadi"/>
          <w:b/>
          <w:bCs/>
          <w:sz w:val="21"/>
          <w:szCs w:val="21"/>
        </w:rPr>
      </w:pPr>
      <w:r>
        <w:rPr>
          <w:rFonts w:ascii="Abadi" w:hAnsi="Abadi"/>
          <w:b/>
          <w:bCs/>
          <w:sz w:val="21"/>
          <w:szCs w:val="21"/>
        </w:rPr>
        <w:tab/>
      </w:r>
    </w:p>
    <w:p w14:paraId="15C4287E" w14:textId="78C188A4" w:rsidR="008C67ED" w:rsidRDefault="000332E8" w:rsidP="008C67ED">
      <w:pPr>
        <w:jc w:val="both"/>
        <w:rPr>
          <w:rFonts w:ascii="Abadi" w:hAnsi="Abadi"/>
          <w:b/>
          <w:bCs/>
          <w:sz w:val="21"/>
          <w:szCs w:val="21"/>
        </w:rPr>
      </w:pPr>
      <w:r>
        <w:rPr>
          <w:rFonts w:ascii="Abadi" w:hAnsi="Abadi"/>
          <w:b/>
          <w:bCs/>
          <w:sz w:val="21"/>
          <w:szCs w:val="21"/>
        </w:rPr>
        <w:tab/>
      </w:r>
      <w:r w:rsidR="008C67ED" w:rsidRPr="0037179F">
        <w:rPr>
          <w:rFonts w:ascii="Abadi" w:hAnsi="Abadi"/>
          <w:b/>
          <w:bCs/>
          <w:sz w:val="21"/>
          <w:szCs w:val="21"/>
        </w:rPr>
        <w:t xml:space="preserve">III. Presupuestario </w:t>
      </w:r>
    </w:p>
    <w:p w14:paraId="4A45635B" w14:textId="77777777" w:rsidR="00B65777" w:rsidRPr="0037179F" w:rsidRDefault="00B65777" w:rsidP="008C67ED">
      <w:pPr>
        <w:jc w:val="both"/>
        <w:rPr>
          <w:rFonts w:ascii="Abadi" w:hAnsi="Abadi"/>
          <w:b/>
          <w:bCs/>
          <w:sz w:val="21"/>
          <w:szCs w:val="21"/>
        </w:rPr>
      </w:pPr>
    </w:p>
    <w:p w14:paraId="21522964" w14:textId="77777777" w:rsidR="008C67ED" w:rsidRDefault="008C67ED" w:rsidP="008C67ED">
      <w:pPr>
        <w:jc w:val="both"/>
        <w:rPr>
          <w:rFonts w:ascii="Abadi" w:hAnsi="Abadi"/>
          <w:sz w:val="21"/>
          <w:szCs w:val="21"/>
        </w:rPr>
      </w:pPr>
      <w:r w:rsidRPr="00994332">
        <w:rPr>
          <w:rFonts w:ascii="Abadi" w:hAnsi="Abadi"/>
          <w:sz w:val="21"/>
          <w:szCs w:val="21"/>
        </w:rPr>
        <w:t xml:space="preserve">No se prevé la existencia de impacto presupuestario alguno. </w:t>
      </w:r>
    </w:p>
    <w:p w14:paraId="49551566" w14:textId="77777777" w:rsidR="00B65777" w:rsidRDefault="00B65777" w:rsidP="008C67ED">
      <w:pPr>
        <w:jc w:val="both"/>
        <w:rPr>
          <w:rFonts w:ascii="Abadi" w:hAnsi="Abadi"/>
          <w:b/>
          <w:bCs/>
          <w:sz w:val="21"/>
          <w:szCs w:val="21"/>
        </w:rPr>
      </w:pPr>
    </w:p>
    <w:p w14:paraId="680A9CF8" w14:textId="33A401ED" w:rsidR="008C67ED" w:rsidRPr="0037179F" w:rsidRDefault="000332E8" w:rsidP="008C67ED">
      <w:pPr>
        <w:jc w:val="both"/>
        <w:rPr>
          <w:rFonts w:ascii="Abadi" w:hAnsi="Abadi"/>
          <w:b/>
          <w:bCs/>
          <w:sz w:val="21"/>
          <w:szCs w:val="21"/>
        </w:rPr>
      </w:pPr>
      <w:r>
        <w:rPr>
          <w:rFonts w:ascii="Abadi" w:hAnsi="Abadi"/>
          <w:b/>
          <w:bCs/>
          <w:sz w:val="21"/>
          <w:szCs w:val="21"/>
        </w:rPr>
        <w:tab/>
      </w:r>
      <w:r w:rsidR="008C67ED" w:rsidRPr="0037179F">
        <w:rPr>
          <w:rFonts w:ascii="Abadi" w:hAnsi="Abadi"/>
          <w:b/>
          <w:bCs/>
          <w:sz w:val="21"/>
          <w:szCs w:val="21"/>
        </w:rPr>
        <w:t>IV. Social</w:t>
      </w:r>
    </w:p>
    <w:p w14:paraId="7A34C668" w14:textId="77777777" w:rsidR="008C67ED" w:rsidRPr="00994332" w:rsidRDefault="008C67ED" w:rsidP="008C67ED">
      <w:pPr>
        <w:jc w:val="both"/>
        <w:rPr>
          <w:rFonts w:ascii="Abadi" w:hAnsi="Abadi"/>
          <w:sz w:val="21"/>
          <w:szCs w:val="21"/>
        </w:rPr>
      </w:pPr>
    </w:p>
    <w:p w14:paraId="55AC8EB3" w14:textId="6022CED5" w:rsidR="008C67ED" w:rsidRDefault="008C67ED" w:rsidP="008C67ED">
      <w:pPr>
        <w:jc w:val="both"/>
        <w:rPr>
          <w:rFonts w:ascii="Abadi" w:hAnsi="Abadi"/>
          <w:sz w:val="21"/>
          <w:szCs w:val="21"/>
        </w:rPr>
      </w:pPr>
      <w:r w:rsidRPr="00994332">
        <w:rPr>
          <w:rFonts w:ascii="Abadi" w:hAnsi="Abadi"/>
          <w:sz w:val="21"/>
          <w:szCs w:val="21"/>
        </w:rPr>
        <w:t xml:space="preserve">De aprobarse la presente iniciativa se generará un beneficio en cuanto a la protección de la vida de los menores de edad del Estado.  </w:t>
      </w:r>
    </w:p>
    <w:p w14:paraId="3265A6FC" w14:textId="77777777" w:rsidR="00B65777" w:rsidRDefault="00B65777" w:rsidP="008C67ED">
      <w:pPr>
        <w:jc w:val="both"/>
        <w:rPr>
          <w:rFonts w:ascii="Abadi" w:hAnsi="Abadi"/>
          <w:sz w:val="21"/>
          <w:szCs w:val="21"/>
        </w:rPr>
      </w:pPr>
    </w:p>
    <w:p w14:paraId="57EB39E0" w14:textId="00C3D0B7" w:rsidR="008C67ED" w:rsidRDefault="008C67ED" w:rsidP="008C67ED">
      <w:pPr>
        <w:jc w:val="both"/>
        <w:rPr>
          <w:rFonts w:ascii="Abadi" w:hAnsi="Abadi"/>
          <w:sz w:val="21"/>
          <w:szCs w:val="21"/>
        </w:rPr>
      </w:pPr>
      <w:r w:rsidRPr="00994332">
        <w:rPr>
          <w:rFonts w:ascii="Abadi" w:hAnsi="Abadi"/>
          <w:sz w:val="21"/>
          <w:szCs w:val="21"/>
        </w:rPr>
        <w:t xml:space="preserve">En mérito de todo lo anteriormente expuesto, fundado y motivado, me permito someter a la consideración de esta Honorable Asamblea, el siguiente proyecto de:  </w:t>
      </w:r>
    </w:p>
    <w:p w14:paraId="732AB4AD" w14:textId="77777777" w:rsidR="00B65777" w:rsidRDefault="00B65777" w:rsidP="008C67ED">
      <w:pPr>
        <w:jc w:val="both"/>
        <w:rPr>
          <w:rFonts w:ascii="Abadi" w:hAnsi="Abadi"/>
          <w:sz w:val="21"/>
          <w:szCs w:val="21"/>
        </w:rPr>
      </w:pPr>
    </w:p>
    <w:p w14:paraId="7A5FAFF6" w14:textId="77777777" w:rsidR="00B65777" w:rsidRDefault="00B65777" w:rsidP="008C67ED">
      <w:pPr>
        <w:jc w:val="center"/>
        <w:rPr>
          <w:rFonts w:ascii="Abadi" w:hAnsi="Abadi"/>
          <w:b/>
          <w:bCs/>
          <w:sz w:val="21"/>
          <w:szCs w:val="21"/>
        </w:rPr>
      </w:pPr>
    </w:p>
    <w:p w14:paraId="76181FD6" w14:textId="43EE5C1D" w:rsidR="008C67ED" w:rsidRDefault="008C67ED" w:rsidP="008C67ED">
      <w:pPr>
        <w:jc w:val="center"/>
        <w:rPr>
          <w:rFonts w:ascii="Abadi" w:hAnsi="Abadi"/>
          <w:b/>
          <w:bCs/>
          <w:sz w:val="21"/>
          <w:szCs w:val="21"/>
        </w:rPr>
      </w:pPr>
      <w:r w:rsidRPr="0037179F">
        <w:rPr>
          <w:rFonts w:ascii="Abadi" w:hAnsi="Abadi"/>
          <w:b/>
          <w:bCs/>
          <w:sz w:val="21"/>
          <w:szCs w:val="21"/>
        </w:rPr>
        <w:t>D E C R E T O</w:t>
      </w:r>
    </w:p>
    <w:p w14:paraId="2A50A62B" w14:textId="77777777" w:rsidR="00B65777" w:rsidRPr="0037179F" w:rsidRDefault="00B65777" w:rsidP="008C67ED">
      <w:pPr>
        <w:jc w:val="center"/>
        <w:rPr>
          <w:rFonts w:ascii="Abadi" w:hAnsi="Abadi"/>
          <w:b/>
          <w:bCs/>
          <w:sz w:val="21"/>
          <w:szCs w:val="21"/>
        </w:rPr>
      </w:pPr>
    </w:p>
    <w:p w14:paraId="168A504D" w14:textId="77777777" w:rsidR="008C67ED" w:rsidRDefault="008C67ED" w:rsidP="008C67ED">
      <w:pPr>
        <w:jc w:val="both"/>
        <w:rPr>
          <w:rFonts w:ascii="Abadi" w:hAnsi="Abadi"/>
          <w:sz w:val="21"/>
          <w:szCs w:val="21"/>
        </w:rPr>
      </w:pPr>
      <w:r w:rsidRPr="0037179F">
        <w:rPr>
          <w:rFonts w:ascii="Abadi" w:hAnsi="Abadi"/>
          <w:b/>
          <w:bCs/>
          <w:sz w:val="21"/>
          <w:szCs w:val="21"/>
        </w:rPr>
        <w:t xml:space="preserve">PRIMERO. </w:t>
      </w:r>
      <w:r w:rsidRPr="00994332">
        <w:rPr>
          <w:rFonts w:ascii="Abadi" w:hAnsi="Abadi"/>
          <w:sz w:val="21"/>
          <w:szCs w:val="21"/>
        </w:rPr>
        <w:t xml:space="preserve">Se adiciona un artículo 141 b, y una fracción VIII al artículo 153 del Código Penal del Estado de Guanajuato, para quedar como sigue: </w:t>
      </w:r>
    </w:p>
    <w:p w14:paraId="533761AE" w14:textId="73038D18" w:rsidR="008C67ED" w:rsidRDefault="008C67ED" w:rsidP="008C67ED">
      <w:pPr>
        <w:jc w:val="both"/>
        <w:rPr>
          <w:rFonts w:ascii="Abadi" w:hAnsi="Abadi"/>
          <w:sz w:val="21"/>
          <w:szCs w:val="21"/>
        </w:rPr>
      </w:pPr>
      <w:r>
        <w:rPr>
          <w:rFonts w:ascii="Abadi" w:hAnsi="Abadi"/>
          <w:b/>
          <w:bCs/>
          <w:sz w:val="21"/>
          <w:szCs w:val="21"/>
        </w:rPr>
        <w:tab/>
      </w:r>
      <w:r w:rsidRPr="0037179F">
        <w:rPr>
          <w:rFonts w:ascii="Abadi" w:hAnsi="Abadi"/>
          <w:b/>
          <w:bCs/>
          <w:sz w:val="21"/>
          <w:szCs w:val="21"/>
        </w:rPr>
        <w:t>Artículo 141 b.- Al responsable de homicidio en contra de un menor de edad, se le impondrá de treinta a sesenta años de prisión y de trescientos a seiscientos días multa.</w:t>
      </w:r>
      <w:r w:rsidRPr="00994332">
        <w:rPr>
          <w:rFonts w:ascii="Abadi" w:hAnsi="Abadi"/>
          <w:sz w:val="21"/>
          <w:szCs w:val="21"/>
        </w:rPr>
        <w:t xml:space="preserve"> </w:t>
      </w:r>
    </w:p>
    <w:p w14:paraId="6A48CAE0" w14:textId="77777777" w:rsidR="00B65777" w:rsidRDefault="00B65777" w:rsidP="008C67ED">
      <w:pPr>
        <w:jc w:val="both"/>
        <w:rPr>
          <w:rFonts w:ascii="Abadi" w:hAnsi="Abadi"/>
          <w:sz w:val="21"/>
          <w:szCs w:val="21"/>
        </w:rPr>
      </w:pPr>
    </w:p>
    <w:p w14:paraId="0EAB2389" w14:textId="67C56B95" w:rsidR="008C67ED" w:rsidRDefault="00A56EA8" w:rsidP="008C67ED">
      <w:pPr>
        <w:jc w:val="both"/>
        <w:rPr>
          <w:rFonts w:ascii="Abadi" w:hAnsi="Abadi"/>
          <w:sz w:val="21"/>
          <w:szCs w:val="21"/>
        </w:rPr>
      </w:pPr>
      <w:r>
        <w:rPr>
          <w:rFonts w:ascii="Abadi" w:hAnsi="Abadi"/>
          <w:b/>
          <w:bCs/>
          <w:sz w:val="21"/>
          <w:szCs w:val="21"/>
        </w:rPr>
        <w:tab/>
      </w:r>
      <w:r w:rsidR="008C67ED" w:rsidRPr="0037179F">
        <w:rPr>
          <w:rFonts w:ascii="Abadi" w:hAnsi="Abadi"/>
          <w:b/>
          <w:bCs/>
          <w:sz w:val="21"/>
          <w:szCs w:val="21"/>
        </w:rPr>
        <w:t>Artículo 153.-</w:t>
      </w:r>
      <w:r w:rsidR="008C67ED" w:rsidRPr="00994332">
        <w:rPr>
          <w:rFonts w:ascii="Abadi" w:hAnsi="Abadi"/>
          <w:sz w:val="21"/>
          <w:szCs w:val="21"/>
        </w:rPr>
        <w:t xml:space="preserve"> Se entiende que el homicidio y las lesiones son calificados cuando:</w:t>
      </w:r>
    </w:p>
    <w:p w14:paraId="3F3CD10B" w14:textId="77777777" w:rsidR="00A56EA8" w:rsidRDefault="00A56EA8" w:rsidP="008C67ED">
      <w:pPr>
        <w:jc w:val="both"/>
        <w:rPr>
          <w:rFonts w:ascii="Abadi" w:hAnsi="Abadi"/>
          <w:sz w:val="21"/>
          <w:szCs w:val="21"/>
        </w:rPr>
      </w:pPr>
    </w:p>
    <w:p w14:paraId="567EF1A5" w14:textId="1B2C55E9" w:rsidR="008C67ED" w:rsidRDefault="00A56EA8" w:rsidP="008C67ED">
      <w:pPr>
        <w:jc w:val="both"/>
        <w:rPr>
          <w:rFonts w:ascii="Abadi" w:hAnsi="Abadi"/>
          <w:sz w:val="21"/>
          <w:szCs w:val="21"/>
        </w:rPr>
      </w:pPr>
      <w:r>
        <w:rPr>
          <w:rFonts w:ascii="Abadi" w:hAnsi="Abadi"/>
          <w:sz w:val="21"/>
          <w:szCs w:val="21"/>
        </w:rPr>
        <w:tab/>
      </w:r>
      <w:r w:rsidR="008C67ED" w:rsidRPr="00994332">
        <w:rPr>
          <w:rFonts w:ascii="Abadi" w:hAnsi="Abadi"/>
          <w:sz w:val="21"/>
          <w:szCs w:val="21"/>
        </w:rPr>
        <w:t xml:space="preserve">I.- a VII.- … </w:t>
      </w:r>
    </w:p>
    <w:p w14:paraId="49389952" w14:textId="77777777" w:rsidR="00B65777" w:rsidRDefault="00B65777" w:rsidP="008C67ED">
      <w:pPr>
        <w:jc w:val="both"/>
        <w:rPr>
          <w:rFonts w:ascii="Abadi" w:hAnsi="Abadi"/>
          <w:sz w:val="21"/>
          <w:szCs w:val="21"/>
        </w:rPr>
      </w:pPr>
    </w:p>
    <w:p w14:paraId="5F092D97" w14:textId="0EE886FE" w:rsidR="008C67ED" w:rsidRPr="00994332" w:rsidRDefault="00A56EA8" w:rsidP="008C67ED">
      <w:pPr>
        <w:jc w:val="both"/>
        <w:rPr>
          <w:rFonts w:ascii="Abadi" w:hAnsi="Abadi"/>
          <w:sz w:val="21"/>
          <w:szCs w:val="21"/>
        </w:rPr>
      </w:pPr>
      <w:r>
        <w:rPr>
          <w:rFonts w:ascii="Abadi" w:hAnsi="Abadi"/>
          <w:b/>
          <w:bCs/>
          <w:sz w:val="21"/>
          <w:szCs w:val="21"/>
        </w:rPr>
        <w:tab/>
      </w:r>
      <w:r w:rsidR="008C67ED" w:rsidRPr="0037179F">
        <w:rPr>
          <w:rFonts w:ascii="Abadi" w:hAnsi="Abadi"/>
          <w:b/>
          <w:bCs/>
          <w:sz w:val="21"/>
          <w:szCs w:val="21"/>
        </w:rPr>
        <w:t>VIII.-</w:t>
      </w:r>
      <w:r w:rsidR="008C67ED" w:rsidRPr="00994332">
        <w:rPr>
          <w:rFonts w:ascii="Abadi" w:hAnsi="Abadi"/>
          <w:sz w:val="21"/>
          <w:szCs w:val="21"/>
        </w:rPr>
        <w:t xml:space="preserve"> Se causen a un menor de edad con arma de fuego aún y cuando no haya sido el objetivo; bajo fuego cruzado.   </w:t>
      </w:r>
    </w:p>
    <w:p w14:paraId="7E26F436" w14:textId="77777777" w:rsidR="008C67ED" w:rsidRDefault="008C67ED" w:rsidP="008C67ED">
      <w:pPr>
        <w:jc w:val="both"/>
        <w:rPr>
          <w:rFonts w:ascii="Abadi" w:hAnsi="Abadi"/>
          <w:sz w:val="21"/>
          <w:szCs w:val="21"/>
        </w:rPr>
      </w:pPr>
      <w:r w:rsidRPr="00994332">
        <w:rPr>
          <w:rFonts w:ascii="Abadi" w:hAnsi="Abadi"/>
          <w:sz w:val="21"/>
          <w:szCs w:val="21"/>
        </w:rPr>
        <w:t xml:space="preserve">…  </w:t>
      </w:r>
    </w:p>
    <w:p w14:paraId="19FADFE4" w14:textId="77777777" w:rsidR="00B65777" w:rsidRDefault="00B65777" w:rsidP="008C67ED">
      <w:pPr>
        <w:jc w:val="both"/>
        <w:rPr>
          <w:rFonts w:ascii="Abadi" w:hAnsi="Abadi"/>
          <w:b/>
          <w:bCs/>
          <w:sz w:val="21"/>
          <w:szCs w:val="21"/>
        </w:rPr>
      </w:pPr>
    </w:p>
    <w:p w14:paraId="3773AD36" w14:textId="098F6C5C" w:rsidR="008C67ED" w:rsidRDefault="00A56EA8" w:rsidP="008C67ED">
      <w:pPr>
        <w:jc w:val="both"/>
        <w:rPr>
          <w:rFonts w:ascii="Abadi" w:hAnsi="Abadi"/>
          <w:sz w:val="21"/>
          <w:szCs w:val="21"/>
        </w:rPr>
      </w:pPr>
      <w:r>
        <w:rPr>
          <w:rFonts w:ascii="Abadi" w:hAnsi="Abadi"/>
          <w:b/>
          <w:bCs/>
          <w:sz w:val="21"/>
          <w:szCs w:val="21"/>
        </w:rPr>
        <w:tab/>
      </w:r>
      <w:r w:rsidR="008C67ED" w:rsidRPr="00A461FD">
        <w:rPr>
          <w:rFonts w:ascii="Abadi" w:hAnsi="Abadi"/>
          <w:b/>
          <w:bCs/>
          <w:sz w:val="21"/>
          <w:szCs w:val="21"/>
        </w:rPr>
        <w:t>SEGUNDO.</w:t>
      </w:r>
      <w:r w:rsidR="008C67ED" w:rsidRPr="00994332">
        <w:rPr>
          <w:rFonts w:ascii="Abadi" w:hAnsi="Abadi"/>
          <w:sz w:val="21"/>
          <w:szCs w:val="21"/>
        </w:rPr>
        <w:t xml:space="preserve"> Se reforman diversos artículos de la Ley de Derechos de Niñas, Niños y Adolescentes del Estado de Guanajuato, para quedar como siguen:  </w:t>
      </w:r>
    </w:p>
    <w:p w14:paraId="6DE2FCAD" w14:textId="77777777" w:rsidR="00B65777" w:rsidRDefault="008C67ED" w:rsidP="008C67ED">
      <w:pPr>
        <w:jc w:val="both"/>
        <w:rPr>
          <w:rFonts w:ascii="Abadi" w:hAnsi="Abadi"/>
          <w:b/>
          <w:bCs/>
          <w:sz w:val="21"/>
          <w:szCs w:val="21"/>
        </w:rPr>
      </w:pPr>
      <w:r>
        <w:rPr>
          <w:rFonts w:ascii="Abadi" w:hAnsi="Abadi"/>
          <w:b/>
          <w:bCs/>
          <w:sz w:val="21"/>
          <w:szCs w:val="21"/>
        </w:rPr>
        <w:tab/>
      </w:r>
    </w:p>
    <w:p w14:paraId="6BC8B22D" w14:textId="5E3CADBB" w:rsidR="008C67ED" w:rsidRDefault="00A56EA8" w:rsidP="008C67ED">
      <w:pPr>
        <w:jc w:val="both"/>
        <w:rPr>
          <w:rFonts w:ascii="Abadi" w:hAnsi="Abadi"/>
          <w:sz w:val="21"/>
          <w:szCs w:val="21"/>
        </w:rPr>
      </w:pPr>
      <w:r>
        <w:rPr>
          <w:rFonts w:ascii="Abadi" w:hAnsi="Abadi"/>
          <w:b/>
          <w:bCs/>
          <w:sz w:val="21"/>
          <w:szCs w:val="21"/>
        </w:rPr>
        <w:tab/>
      </w:r>
      <w:r w:rsidR="008C67ED" w:rsidRPr="00A461FD">
        <w:rPr>
          <w:rFonts w:ascii="Abadi" w:hAnsi="Abadi"/>
          <w:b/>
          <w:bCs/>
          <w:sz w:val="21"/>
          <w:szCs w:val="21"/>
        </w:rPr>
        <w:t>Artículo 18.</w:t>
      </w:r>
      <w:r w:rsidR="008C67ED" w:rsidRPr="00994332">
        <w:rPr>
          <w:rFonts w:ascii="Abadi" w:hAnsi="Abadi"/>
          <w:sz w:val="21"/>
          <w:szCs w:val="21"/>
        </w:rPr>
        <w:t xml:space="preserve"> El Gobernador del Estado tendrá las siguientes atribuciones:</w:t>
      </w:r>
    </w:p>
    <w:p w14:paraId="1EF535DA" w14:textId="77777777" w:rsidR="00B65777" w:rsidRDefault="008C67ED" w:rsidP="008C67ED">
      <w:pPr>
        <w:jc w:val="both"/>
        <w:rPr>
          <w:rFonts w:ascii="Abadi" w:hAnsi="Abadi"/>
          <w:sz w:val="21"/>
          <w:szCs w:val="21"/>
        </w:rPr>
      </w:pPr>
      <w:r>
        <w:rPr>
          <w:rFonts w:ascii="Abadi" w:hAnsi="Abadi"/>
          <w:sz w:val="21"/>
          <w:szCs w:val="21"/>
        </w:rPr>
        <w:tab/>
      </w:r>
    </w:p>
    <w:p w14:paraId="0D686615" w14:textId="5FF7D9E1" w:rsidR="008C67ED" w:rsidRPr="00A56EA8" w:rsidRDefault="008C67ED" w:rsidP="00A56EA8">
      <w:pPr>
        <w:pStyle w:val="Prrafodelista"/>
        <w:numPr>
          <w:ilvl w:val="0"/>
          <w:numId w:val="27"/>
        </w:numPr>
        <w:jc w:val="both"/>
        <w:rPr>
          <w:rFonts w:ascii="Abadi" w:hAnsi="Abadi"/>
          <w:sz w:val="21"/>
          <w:szCs w:val="21"/>
        </w:rPr>
      </w:pPr>
      <w:r w:rsidRPr="00A56EA8">
        <w:rPr>
          <w:rFonts w:ascii="Abadi" w:hAnsi="Abadi"/>
          <w:sz w:val="21"/>
          <w:szCs w:val="21"/>
        </w:rPr>
        <w:t xml:space="preserve">a II. … </w:t>
      </w:r>
    </w:p>
    <w:p w14:paraId="6AA1E5C0" w14:textId="77777777" w:rsidR="00A56EA8" w:rsidRPr="00A56EA8" w:rsidRDefault="00A56EA8" w:rsidP="00A56EA8">
      <w:pPr>
        <w:pStyle w:val="Prrafodelista"/>
        <w:ind w:left="1425"/>
        <w:jc w:val="both"/>
        <w:rPr>
          <w:rFonts w:ascii="Abadi" w:hAnsi="Abadi"/>
          <w:sz w:val="21"/>
          <w:szCs w:val="21"/>
        </w:rPr>
      </w:pPr>
    </w:p>
    <w:p w14:paraId="7920DF4F" w14:textId="77777777" w:rsidR="008C67ED" w:rsidRPr="00AA64D4" w:rsidRDefault="008C67ED" w:rsidP="008C67ED">
      <w:pPr>
        <w:jc w:val="both"/>
        <w:rPr>
          <w:rFonts w:ascii="Abadi" w:hAnsi="Abadi"/>
          <w:sz w:val="21"/>
          <w:szCs w:val="21"/>
        </w:rPr>
      </w:pPr>
      <w:r>
        <w:rPr>
          <w:rFonts w:ascii="Abadi" w:hAnsi="Abadi"/>
          <w:sz w:val="21"/>
          <w:szCs w:val="21"/>
        </w:rPr>
        <w:tab/>
      </w:r>
      <w:r w:rsidRPr="00994332">
        <w:rPr>
          <w:rFonts w:ascii="Abadi" w:hAnsi="Abadi"/>
          <w:sz w:val="21"/>
          <w:szCs w:val="21"/>
        </w:rPr>
        <w:t xml:space="preserve">III. Incluir en la propuesta de presupuesto anual de egresos, las partidas para la difusión, promoción, ejecución, supervisión y evaluación del Programa Estatal y acciones a favor de niñas, niños y adolescentes en el Estado. </w:t>
      </w:r>
      <w:r w:rsidRPr="00A461FD">
        <w:rPr>
          <w:rFonts w:ascii="Abadi" w:hAnsi="Abadi"/>
          <w:b/>
          <w:bCs/>
          <w:sz w:val="21"/>
          <w:szCs w:val="21"/>
        </w:rPr>
        <w:t>En ningún caso el presupuesto aprobado podrá ser inferior al aprobado en el ejercicio fiscal anterior</w:t>
      </w:r>
      <w:r>
        <w:rPr>
          <w:rFonts w:ascii="Abadi" w:hAnsi="Abadi"/>
          <w:b/>
          <w:bCs/>
          <w:sz w:val="21"/>
          <w:szCs w:val="21"/>
        </w:rPr>
        <w:t>;</w:t>
      </w:r>
    </w:p>
    <w:p w14:paraId="2BEFF573" w14:textId="77777777" w:rsidR="00A56EA8" w:rsidRDefault="008C67ED" w:rsidP="008C67ED">
      <w:pPr>
        <w:jc w:val="both"/>
        <w:rPr>
          <w:rFonts w:ascii="Abadi" w:hAnsi="Abadi"/>
          <w:sz w:val="21"/>
          <w:szCs w:val="21"/>
        </w:rPr>
      </w:pPr>
      <w:r>
        <w:rPr>
          <w:rFonts w:ascii="Abadi" w:hAnsi="Abadi"/>
          <w:sz w:val="21"/>
          <w:szCs w:val="21"/>
        </w:rPr>
        <w:tab/>
      </w:r>
    </w:p>
    <w:p w14:paraId="7D23D5ED" w14:textId="2FA8023D" w:rsidR="008C67ED" w:rsidRDefault="00A56EA8" w:rsidP="008C67ED">
      <w:pPr>
        <w:jc w:val="both"/>
        <w:rPr>
          <w:rFonts w:ascii="Abadi" w:hAnsi="Abadi"/>
          <w:sz w:val="21"/>
          <w:szCs w:val="21"/>
        </w:rPr>
      </w:pPr>
      <w:r>
        <w:rPr>
          <w:rFonts w:ascii="Abadi" w:hAnsi="Abadi"/>
          <w:sz w:val="21"/>
          <w:szCs w:val="21"/>
        </w:rPr>
        <w:tab/>
      </w:r>
      <w:r w:rsidR="008C67ED" w:rsidRPr="00994332">
        <w:rPr>
          <w:rFonts w:ascii="Abadi" w:hAnsi="Abadi"/>
          <w:sz w:val="21"/>
          <w:szCs w:val="21"/>
        </w:rPr>
        <w:t xml:space="preserve">IV. a VI. …  </w:t>
      </w:r>
    </w:p>
    <w:p w14:paraId="6D85DBA7" w14:textId="77777777" w:rsidR="000332E8" w:rsidRDefault="008C67ED" w:rsidP="008C67ED">
      <w:pPr>
        <w:jc w:val="both"/>
        <w:rPr>
          <w:rFonts w:ascii="Abadi" w:hAnsi="Abadi"/>
          <w:b/>
          <w:bCs/>
          <w:sz w:val="21"/>
          <w:szCs w:val="21"/>
        </w:rPr>
      </w:pPr>
      <w:r>
        <w:rPr>
          <w:rFonts w:ascii="Abadi" w:hAnsi="Abadi"/>
          <w:b/>
          <w:bCs/>
          <w:sz w:val="21"/>
          <w:szCs w:val="21"/>
        </w:rPr>
        <w:tab/>
      </w:r>
    </w:p>
    <w:p w14:paraId="62D2EB98" w14:textId="5B6AA03F" w:rsidR="008C67ED" w:rsidRDefault="008C67ED" w:rsidP="008C67ED">
      <w:pPr>
        <w:jc w:val="both"/>
        <w:rPr>
          <w:rFonts w:ascii="Abadi" w:hAnsi="Abadi"/>
          <w:sz w:val="21"/>
          <w:szCs w:val="21"/>
        </w:rPr>
      </w:pPr>
      <w:r w:rsidRPr="00A461FD">
        <w:rPr>
          <w:rFonts w:ascii="Abadi" w:hAnsi="Abadi"/>
          <w:b/>
          <w:bCs/>
          <w:sz w:val="21"/>
          <w:szCs w:val="21"/>
        </w:rPr>
        <w:t>Artículo 27-1.</w:t>
      </w:r>
      <w:r w:rsidRPr="00994332">
        <w:rPr>
          <w:rFonts w:ascii="Abadi" w:hAnsi="Abadi"/>
          <w:sz w:val="21"/>
          <w:szCs w:val="21"/>
        </w:rPr>
        <w:t xml:space="preserve"> La Procuraduría de Protección tendrá las atribuciones siguientes: </w:t>
      </w:r>
    </w:p>
    <w:p w14:paraId="249272AC" w14:textId="77777777" w:rsidR="00A56EA8" w:rsidRDefault="00A56EA8" w:rsidP="008C67ED">
      <w:pPr>
        <w:jc w:val="both"/>
        <w:rPr>
          <w:rFonts w:ascii="Abadi" w:hAnsi="Abadi"/>
          <w:sz w:val="21"/>
          <w:szCs w:val="21"/>
        </w:rPr>
      </w:pPr>
    </w:p>
    <w:p w14:paraId="50A501DB" w14:textId="2145E589" w:rsidR="008C67ED" w:rsidRDefault="008C67ED" w:rsidP="008C67ED">
      <w:pPr>
        <w:jc w:val="both"/>
        <w:rPr>
          <w:rFonts w:ascii="Abadi" w:hAnsi="Abadi"/>
          <w:sz w:val="21"/>
          <w:szCs w:val="21"/>
        </w:rPr>
      </w:pPr>
      <w:r>
        <w:rPr>
          <w:rFonts w:ascii="Abadi" w:hAnsi="Abadi"/>
          <w:sz w:val="21"/>
          <w:szCs w:val="21"/>
        </w:rPr>
        <w:tab/>
      </w:r>
      <w:r w:rsidRPr="00994332">
        <w:rPr>
          <w:rFonts w:ascii="Abadi" w:hAnsi="Abadi"/>
          <w:sz w:val="21"/>
          <w:szCs w:val="21"/>
        </w:rPr>
        <w:t xml:space="preserve">I. Procurar la protección integral de niñas, niños y adolescentes que prevé la Constitución Política de los Estados Unidos Mexicanos, los tratados internacionales, la Constitución Política para el Estado de Guanajuato, esta Ley y demás disposiciones aplicables. </w:t>
      </w:r>
    </w:p>
    <w:p w14:paraId="11838354" w14:textId="77777777" w:rsidR="00A56EA8" w:rsidRDefault="00A56EA8" w:rsidP="008C67ED">
      <w:pPr>
        <w:jc w:val="both"/>
        <w:rPr>
          <w:rFonts w:ascii="Abadi" w:hAnsi="Abadi"/>
          <w:sz w:val="21"/>
          <w:szCs w:val="21"/>
        </w:rPr>
      </w:pPr>
    </w:p>
    <w:p w14:paraId="65450E04" w14:textId="306243F6" w:rsidR="008C67ED" w:rsidRDefault="008C67ED" w:rsidP="008C67ED">
      <w:pPr>
        <w:jc w:val="both"/>
        <w:rPr>
          <w:rFonts w:ascii="Abadi" w:hAnsi="Abadi"/>
          <w:sz w:val="21"/>
          <w:szCs w:val="21"/>
        </w:rPr>
      </w:pPr>
      <w:r w:rsidRPr="00994332">
        <w:rPr>
          <w:rFonts w:ascii="Abadi" w:hAnsi="Abadi"/>
          <w:sz w:val="21"/>
          <w:szCs w:val="21"/>
        </w:rPr>
        <w:t xml:space="preserve">Dicha protección integral deberá abarcar, por lo menos: </w:t>
      </w:r>
    </w:p>
    <w:p w14:paraId="44D5F674" w14:textId="77777777" w:rsidR="00A56EA8" w:rsidRDefault="00A56EA8" w:rsidP="008C67ED">
      <w:pPr>
        <w:jc w:val="both"/>
        <w:rPr>
          <w:rFonts w:ascii="Abadi" w:hAnsi="Abadi"/>
          <w:sz w:val="21"/>
          <w:szCs w:val="21"/>
        </w:rPr>
      </w:pPr>
    </w:p>
    <w:p w14:paraId="25379907" w14:textId="77777777" w:rsidR="008C67ED" w:rsidRDefault="008C67ED" w:rsidP="008C67ED">
      <w:pPr>
        <w:jc w:val="both"/>
        <w:rPr>
          <w:rFonts w:ascii="Abadi" w:hAnsi="Abadi"/>
          <w:sz w:val="21"/>
          <w:szCs w:val="21"/>
        </w:rPr>
      </w:pPr>
      <w:r>
        <w:rPr>
          <w:rFonts w:ascii="Abadi" w:hAnsi="Abadi"/>
          <w:sz w:val="21"/>
          <w:szCs w:val="21"/>
        </w:rPr>
        <w:tab/>
      </w:r>
      <w:r w:rsidRPr="00994332">
        <w:rPr>
          <w:rFonts w:ascii="Abadi" w:hAnsi="Abadi"/>
          <w:sz w:val="21"/>
          <w:szCs w:val="21"/>
        </w:rPr>
        <w:t xml:space="preserve">a) Atención legal, médica y psicológica; </w:t>
      </w:r>
    </w:p>
    <w:p w14:paraId="60F678C2" w14:textId="5F5CA1EC" w:rsidR="008C67ED" w:rsidRDefault="008C67ED" w:rsidP="008C67ED">
      <w:pPr>
        <w:jc w:val="both"/>
        <w:rPr>
          <w:rFonts w:ascii="Abadi" w:hAnsi="Abadi"/>
          <w:sz w:val="21"/>
          <w:szCs w:val="21"/>
        </w:rPr>
      </w:pPr>
      <w:r>
        <w:rPr>
          <w:rFonts w:ascii="Abadi" w:hAnsi="Abadi"/>
          <w:sz w:val="21"/>
          <w:szCs w:val="21"/>
        </w:rPr>
        <w:tab/>
      </w:r>
      <w:r w:rsidRPr="00994332">
        <w:rPr>
          <w:rFonts w:ascii="Abadi" w:hAnsi="Abadi"/>
          <w:sz w:val="21"/>
          <w:szCs w:val="21"/>
        </w:rPr>
        <w:t>b) Seguimiento a las actividades académicas y entorno social y cultural; y</w:t>
      </w:r>
    </w:p>
    <w:p w14:paraId="7FBCB625" w14:textId="77777777" w:rsidR="00A56EA8" w:rsidRDefault="00A56EA8" w:rsidP="008C67ED">
      <w:pPr>
        <w:jc w:val="both"/>
        <w:rPr>
          <w:rFonts w:ascii="Abadi" w:hAnsi="Abadi"/>
          <w:sz w:val="21"/>
          <w:szCs w:val="21"/>
        </w:rPr>
      </w:pPr>
    </w:p>
    <w:p w14:paraId="6A8394CC" w14:textId="05A49A5D" w:rsidR="008C67ED" w:rsidRDefault="008C67ED" w:rsidP="008C67ED">
      <w:pPr>
        <w:jc w:val="both"/>
        <w:rPr>
          <w:rFonts w:ascii="Abadi" w:hAnsi="Abadi"/>
          <w:sz w:val="21"/>
          <w:szCs w:val="21"/>
        </w:rPr>
      </w:pPr>
      <w:r>
        <w:rPr>
          <w:rFonts w:ascii="Abadi" w:hAnsi="Abadi"/>
          <w:sz w:val="21"/>
          <w:szCs w:val="21"/>
        </w:rPr>
        <w:tab/>
      </w:r>
      <w:r w:rsidRPr="00994332">
        <w:rPr>
          <w:rFonts w:ascii="Abadi" w:hAnsi="Abadi"/>
          <w:sz w:val="21"/>
          <w:szCs w:val="21"/>
        </w:rPr>
        <w:t>c) La inclusión, en su caso, de quienes ejerzan la patria potestad, tutela o guarda y custodia de niñas, niños y adolescentes en las medidas de rehabilitación y asistencia;</w:t>
      </w:r>
    </w:p>
    <w:p w14:paraId="16C28B13" w14:textId="77777777" w:rsidR="00A56EA8" w:rsidRDefault="00A56EA8" w:rsidP="008C67ED">
      <w:pPr>
        <w:jc w:val="both"/>
        <w:rPr>
          <w:rFonts w:ascii="Abadi" w:hAnsi="Abadi"/>
          <w:sz w:val="21"/>
          <w:szCs w:val="21"/>
        </w:rPr>
      </w:pPr>
    </w:p>
    <w:p w14:paraId="54F04CA5" w14:textId="77777777" w:rsidR="008C67ED" w:rsidRDefault="008C67ED" w:rsidP="008C67ED">
      <w:pPr>
        <w:jc w:val="both"/>
        <w:rPr>
          <w:rFonts w:ascii="Abadi" w:hAnsi="Abadi"/>
          <w:sz w:val="21"/>
          <w:szCs w:val="21"/>
        </w:rPr>
      </w:pPr>
      <w:r>
        <w:rPr>
          <w:rFonts w:ascii="Abadi" w:hAnsi="Abadi"/>
          <w:sz w:val="21"/>
          <w:szCs w:val="21"/>
        </w:rPr>
        <w:tab/>
      </w:r>
      <w:r w:rsidRPr="00994332">
        <w:rPr>
          <w:rFonts w:ascii="Abadi" w:hAnsi="Abadi"/>
          <w:sz w:val="21"/>
          <w:szCs w:val="21"/>
        </w:rPr>
        <w:t xml:space="preserve">II. a XXIII. … </w:t>
      </w:r>
    </w:p>
    <w:p w14:paraId="21B93D6B" w14:textId="77777777" w:rsidR="008C67ED" w:rsidRDefault="008C67ED" w:rsidP="008C67ED">
      <w:pPr>
        <w:jc w:val="right"/>
        <w:rPr>
          <w:rFonts w:ascii="Abadi" w:hAnsi="Abadi"/>
          <w:i/>
          <w:iCs/>
          <w:sz w:val="21"/>
          <w:szCs w:val="21"/>
        </w:rPr>
      </w:pPr>
    </w:p>
    <w:p w14:paraId="5A7605CA" w14:textId="77777777" w:rsidR="008C67ED" w:rsidRPr="00A461FD" w:rsidRDefault="008C67ED" w:rsidP="008C67ED">
      <w:pPr>
        <w:jc w:val="right"/>
        <w:rPr>
          <w:rFonts w:ascii="Abadi" w:hAnsi="Abadi"/>
          <w:i/>
          <w:iCs/>
          <w:sz w:val="21"/>
          <w:szCs w:val="21"/>
        </w:rPr>
      </w:pPr>
      <w:r w:rsidRPr="00A461FD">
        <w:rPr>
          <w:rFonts w:ascii="Abadi" w:hAnsi="Abadi"/>
          <w:i/>
          <w:iCs/>
          <w:sz w:val="21"/>
          <w:szCs w:val="21"/>
        </w:rPr>
        <w:t xml:space="preserve">Designación del titular de la Procuraduría de Protección </w:t>
      </w:r>
    </w:p>
    <w:p w14:paraId="7CC90101" w14:textId="77777777" w:rsidR="008C67ED" w:rsidRPr="00BC0C4B" w:rsidRDefault="008C67ED" w:rsidP="008C67ED">
      <w:pPr>
        <w:jc w:val="both"/>
        <w:rPr>
          <w:rFonts w:ascii="Abadi" w:hAnsi="Abadi"/>
          <w:b/>
          <w:bCs/>
          <w:sz w:val="21"/>
          <w:szCs w:val="21"/>
        </w:rPr>
      </w:pPr>
      <w:r>
        <w:rPr>
          <w:rFonts w:ascii="Abadi" w:hAnsi="Abadi"/>
          <w:b/>
          <w:bCs/>
          <w:sz w:val="21"/>
          <w:szCs w:val="21"/>
        </w:rPr>
        <w:tab/>
      </w:r>
      <w:r w:rsidRPr="00A461FD">
        <w:rPr>
          <w:rFonts w:ascii="Abadi" w:hAnsi="Abadi"/>
          <w:b/>
          <w:bCs/>
          <w:sz w:val="21"/>
          <w:szCs w:val="21"/>
        </w:rPr>
        <w:t>Artículo 27-3.</w:t>
      </w:r>
      <w:r w:rsidRPr="00994332">
        <w:rPr>
          <w:rFonts w:ascii="Abadi" w:hAnsi="Abadi"/>
          <w:sz w:val="21"/>
          <w:szCs w:val="21"/>
        </w:rPr>
        <w:t xml:space="preserve"> El titular de la Procuraduría de Protección será designado </w:t>
      </w:r>
      <w:r w:rsidRPr="00BC0C4B">
        <w:rPr>
          <w:rFonts w:ascii="Abadi" w:hAnsi="Abadi"/>
          <w:b/>
          <w:bCs/>
          <w:sz w:val="21"/>
          <w:szCs w:val="21"/>
        </w:rPr>
        <w:t xml:space="preserve">por el Congreso del Estado y durará en su encargo ocho años.  </w:t>
      </w:r>
    </w:p>
    <w:p w14:paraId="46386F69" w14:textId="53F99066" w:rsidR="008C67ED" w:rsidRDefault="008C67ED" w:rsidP="008C67ED">
      <w:pPr>
        <w:jc w:val="both"/>
        <w:rPr>
          <w:rFonts w:ascii="Abadi" w:hAnsi="Abadi"/>
          <w:sz w:val="21"/>
          <w:szCs w:val="21"/>
        </w:rPr>
      </w:pPr>
      <w:r>
        <w:rPr>
          <w:rFonts w:ascii="Abadi" w:hAnsi="Abadi"/>
          <w:sz w:val="21"/>
          <w:szCs w:val="21"/>
        </w:rPr>
        <w:tab/>
      </w:r>
      <w:r>
        <w:rPr>
          <w:rFonts w:ascii="Abadi" w:hAnsi="Abadi"/>
          <w:sz w:val="21"/>
          <w:szCs w:val="21"/>
        </w:rPr>
        <w:tab/>
      </w:r>
      <w:r>
        <w:rPr>
          <w:rFonts w:ascii="Abadi" w:hAnsi="Abadi"/>
          <w:sz w:val="21"/>
          <w:szCs w:val="21"/>
        </w:rPr>
        <w:tab/>
      </w:r>
      <w:r>
        <w:rPr>
          <w:rFonts w:ascii="Abadi" w:hAnsi="Abadi"/>
          <w:sz w:val="21"/>
          <w:szCs w:val="21"/>
        </w:rPr>
        <w:tab/>
      </w:r>
      <w:r>
        <w:rPr>
          <w:rFonts w:ascii="Abadi" w:hAnsi="Abadi"/>
          <w:sz w:val="21"/>
          <w:szCs w:val="21"/>
        </w:rPr>
        <w:tab/>
      </w:r>
      <w:r>
        <w:rPr>
          <w:rFonts w:ascii="Abadi" w:hAnsi="Abadi"/>
          <w:sz w:val="21"/>
          <w:szCs w:val="21"/>
        </w:rPr>
        <w:tab/>
      </w:r>
      <w:r w:rsidRPr="00994332">
        <w:rPr>
          <w:rFonts w:ascii="Abadi" w:hAnsi="Abadi"/>
          <w:sz w:val="21"/>
          <w:szCs w:val="21"/>
        </w:rPr>
        <w:t xml:space="preserve">Integrantes del Sistema Estatal de Protección </w:t>
      </w:r>
    </w:p>
    <w:p w14:paraId="28258255" w14:textId="77777777" w:rsidR="00BC696D" w:rsidRDefault="00BC696D" w:rsidP="008C67ED">
      <w:pPr>
        <w:jc w:val="both"/>
        <w:rPr>
          <w:rFonts w:ascii="Abadi" w:hAnsi="Abadi"/>
          <w:sz w:val="21"/>
          <w:szCs w:val="21"/>
        </w:rPr>
      </w:pPr>
    </w:p>
    <w:p w14:paraId="7E16E648" w14:textId="77777777" w:rsidR="008C67ED" w:rsidRPr="00994332" w:rsidRDefault="008C67ED" w:rsidP="008C67ED">
      <w:pPr>
        <w:jc w:val="both"/>
        <w:rPr>
          <w:rFonts w:ascii="Abadi" w:hAnsi="Abadi"/>
          <w:sz w:val="21"/>
          <w:szCs w:val="21"/>
        </w:rPr>
      </w:pPr>
      <w:r>
        <w:rPr>
          <w:rFonts w:ascii="Abadi" w:hAnsi="Abadi"/>
          <w:b/>
          <w:bCs/>
          <w:sz w:val="21"/>
          <w:szCs w:val="21"/>
        </w:rPr>
        <w:tab/>
      </w:r>
      <w:r w:rsidRPr="00A461FD">
        <w:rPr>
          <w:rFonts w:ascii="Abadi" w:hAnsi="Abadi"/>
          <w:b/>
          <w:bCs/>
          <w:sz w:val="21"/>
          <w:szCs w:val="21"/>
        </w:rPr>
        <w:t xml:space="preserve">Artículo 91. </w:t>
      </w:r>
      <w:r w:rsidRPr="00994332">
        <w:rPr>
          <w:rFonts w:ascii="Abadi" w:hAnsi="Abadi"/>
          <w:sz w:val="21"/>
          <w:szCs w:val="21"/>
        </w:rPr>
        <w:t>El Sistema Estatal de Protección, estará integrado por:</w:t>
      </w:r>
    </w:p>
    <w:p w14:paraId="4F8D61E0" w14:textId="77777777" w:rsidR="008C67ED" w:rsidRPr="00994332" w:rsidRDefault="008C67ED" w:rsidP="008C67ED">
      <w:pPr>
        <w:jc w:val="both"/>
        <w:rPr>
          <w:rFonts w:ascii="Abadi" w:hAnsi="Abadi"/>
          <w:sz w:val="21"/>
          <w:szCs w:val="21"/>
        </w:rPr>
      </w:pPr>
    </w:p>
    <w:p w14:paraId="7DF0A2D1" w14:textId="77777777" w:rsidR="008C67ED" w:rsidRDefault="008C67ED" w:rsidP="00BC696D">
      <w:pPr>
        <w:pStyle w:val="Prrafodelista"/>
        <w:ind w:left="709"/>
        <w:jc w:val="both"/>
        <w:rPr>
          <w:rFonts w:ascii="Abadi" w:hAnsi="Abadi"/>
          <w:sz w:val="21"/>
          <w:szCs w:val="21"/>
        </w:rPr>
      </w:pPr>
      <w:r>
        <w:rPr>
          <w:rFonts w:ascii="Abadi" w:hAnsi="Abadi"/>
          <w:sz w:val="21"/>
          <w:szCs w:val="21"/>
        </w:rPr>
        <w:t xml:space="preserve">I. </w:t>
      </w:r>
      <w:r w:rsidRPr="00994332">
        <w:rPr>
          <w:rFonts w:ascii="Abadi" w:hAnsi="Abadi"/>
          <w:sz w:val="21"/>
          <w:szCs w:val="21"/>
        </w:rPr>
        <w:t xml:space="preserve">a XIII. … </w:t>
      </w:r>
    </w:p>
    <w:p w14:paraId="13A320F8" w14:textId="77777777" w:rsidR="008C67ED" w:rsidRDefault="008C67ED" w:rsidP="00BC696D">
      <w:pPr>
        <w:pStyle w:val="Prrafodelista"/>
        <w:ind w:left="709"/>
        <w:jc w:val="both"/>
        <w:rPr>
          <w:rFonts w:ascii="Abadi" w:hAnsi="Abadi"/>
          <w:sz w:val="21"/>
          <w:szCs w:val="21"/>
        </w:rPr>
      </w:pPr>
    </w:p>
    <w:p w14:paraId="74347314" w14:textId="4205B239" w:rsidR="008C67ED" w:rsidRDefault="008C67ED" w:rsidP="00BC696D">
      <w:pPr>
        <w:pStyle w:val="Prrafodelista"/>
        <w:ind w:left="709"/>
        <w:jc w:val="both"/>
        <w:rPr>
          <w:rFonts w:ascii="Abadi" w:hAnsi="Abadi"/>
          <w:sz w:val="21"/>
          <w:szCs w:val="21"/>
        </w:rPr>
      </w:pPr>
      <w:r>
        <w:rPr>
          <w:rFonts w:ascii="Abadi" w:hAnsi="Abadi"/>
          <w:sz w:val="21"/>
          <w:szCs w:val="21"/>
        </w:rPr>
        <w:tab/>
      </w:r>
      <w:r w:rsidRPr="00994332">
        <w:rPr>
          <w:rFonts w:ascii="Abadi" w:hAnsi="Abadi"/>
          <w:sz w:val="21"/>
          <w:szCs w:val="21"/>
        </w:rPr>
        <w:t>XIV. Trece representantes de la sociedad civil, designados por el Congreso del Estado en los términos de la convocatoria que para tal efecto se emita, y de conformidad con el Reglamento de esta Ley.</w:t>
      </w:r>
    </w:p>
    <w:p w14:paraId="6F930926" w14:textId="77777777" w:rsidR="00BC696D" w:rsidRDefault="00BC696D" w:rsidP="00BC696D">
      <w:pPr>
        <w:pStyle w:val="Prrafodelista"/>
        <w:ind w:left="709"/>
        <w:jc w:val="both"/>
        <w:rPr>
          <w:rFonts w:ascii="Abadi" w:hAnsi="Abadi"/>
          <w:sz w:val="21"/>
          <w:szCs w:val="21"/>
        </w:rPr>
      </w:pPr>
    </w:p>
    <w:p w14:paraId="1B2FADD2" w14:textId="77777777" w:rsidR="008C67ED" w:rsidRDefault="008C67ED" w:rsidP="00BC696D">
      <w:pPr>
        <w:pStyle w:val="Prrafodelista"/>
        <w:ind w:left="709"/>
        <w:jc w:val="both"/>
        <w:rPr>
          <w:rFonts w:ascii="Abadi" w:hAnsi="Abadi"/>
          <w:sz w:val="21"/>
          <w:szCs w:val="21"/>
        </w:rPr>
      </w:pPr>
      <w:r w:rsidRPr="00994332">
        <w:rPr>
          <w:rFonts w:ascii="Abadi" w:hAnsi="Abadi"/>
          <w:sz w:val="21"/>
          <w:szCs w:val="21"/>
        </w:rPr>
        <w:t xml:space="preserve"> </w:t>
      </w:r>
      <w:r>
        <w:rPr>
          <w:rFonts w:ascii="Abadi" w:hAnsi="Abadi"/>
          <w:sz w:val="21"/>
          <w:szCs w:val="21"/>
        </w:rPr>
        <w:tab/>
      </w:r>
      <w:r w:rsidRPr="00994332">
        <w:rPr>
          <w:rFonts w:ascii="Abadi" w:hAnsi="Abadi"/>
          <w:sz w:val="21"/>
          <w:szCs w:val="21"/>
        </w:rPr>
        <w:t>Los integrantes del Sistema Estatal de Protección desempeñarán el cargo en forma honorífica por lo que no recibirán retribución, emolumento ni compensación alguna por su labor.</w:t>
      </w:r>
    </w:p>
    <w:p w14:paraId="0F2C05F8" w14:textId="77777777" w:rsidR="008C67ED" w:rsidRDefault="008C67ED" w:rsidP="00BC696D">
      <w:pPr>
        <w:pStyle w:val="Prrafodelista"/>
        <w:ind w:left="709"/>
        <w:jc w:val="both"/>
        <w:rPr>
          <w:rFonts w:ascii="Abadi" w:hAnsi="Abadi"/>
          <w:sz w:val="21"/>
          <w:szCs w:val="21"/>
        </w:rPr>
      </w:pPr>
      <w:r w:rsidRPr="00994332">
        <w:rPr>
          <w:rFonts w:ascii="Abadi" w:hAnsi="Abadi"/>
          <w:sz w:val="21"/>
          <w:szCs w:val="21"/>
        </w:rPr>
        <w:t xml:space="preserve"> …</w:t>
      </w:r>
    </w:p>
    <w:p w14:paraId="26EDA2CF" w14:textId="77777777" w:rsidR="008C67ED" w:rsidRDefault="008C67ED" w:rsidP="00BC696D">
      <w:pPr>
        <w:pStyle w:val="Prrafodelista"/>
        <w:ind w:left="709"/>
        <w:jc w:val="both"/>
        <w:rPr>
          <w:rFonts w:ascii="Abadi" w:hAnsi="Abadi"/>
          <w:sz w:val="21"/>
          <w:szCs w:val="21"/>
        </w:rPr>
      </w:pPr>
      <w:r w:rsidRPr="00994332">
        <w:rPr>
          <w:rFonts w:ascii="Abadi" w:hAnsi="Abadi"/>
          <w:sz w:val="21"/>
          <w:szCs w:val="21"/>
        </w:rPr>
        <w:t xml:space="preserve"> … </w:t>
      </w:r>
    </w:p>
    <w:p w14:paraId="058B9D05" w14:textId="77777777" w:rsidR="008C67ED" w:rsidRPr="00FB6F2C" w:rsidRDefault="008C67ED" w:rsidP="00BC696D">
      <w:pPr>
        <w:pStyle w:val="Prrafodelista"/>
        <w:ind w:left="709"/>
        <w:jc w:val="both"/>
        <w:rPr>
          <w:rFonts w:ascii="Abadi" w:hAnsi="Abadi"/>
          <w:b/>
          <w:bCs/>
          <w:sz w:val="21"/>
          <w:szCs w:val="21"/>
        </w:rPr>
      </w:pPr>
      <w:r w:rsidRPr="00FB6F2C">
        <w:rPr>
          <w:rFonts w:ascii="Abadi" w:hAnsi="Abadi"/>
          <w:b/>
          <w:bCs/>
          <w:sz w:val="21"/>
          <w:szCs w:val="21"/>
        </w:rPr>
        <w:t xml:space="preserve">Todas las sesiones del Sistema Estatal de Protección serán públicas </w:t>
      </w:r>
      <w:r w:rsidRPr="00FB6F2C">
        <w:rPr>
          <w:rFonts w:ascii="Abadi" w:hAnsi="Abadi"/>
          <w:b/>
          <w:bCs/>
          <w:sz w:val="21"/>
          <w:szCs w:val="21"/>
        </w:rPr>
        <w:lastRenderedPageBreak/>
        <w:t>y transmitidas por lo menos en medios electrónicos en tiempo real.</w:t>
      </w:r>
    </w:p>
    <w:p w14:paraId="7DBC849D" w14:textId="14E82C3F" w:rsidR="008C67ED" w:rsidRPr="006D4502" w:rsidRDefault="008C67ED" w:rsidP="00BC696D">
      <w:pPr>
        <w:pStyle w:val="Prrafodelista"/>
        <w:ind w:left="851"/>
        <w:jc w:val="both"/>
        <w:rPr>
          <w:rFonts w:ascii="Abadi" w:hAnsi="Abadi"/>
          <w:i/>
          <w:iCs/>
          <w:sz w:val="21"/>
          <w:szCs w:val="21"/>
        </w:rPr>
      </w:pPr>
      <w:r w:rsidRPr="00994332">
        <w:rPr>
          <w:rFonts w:ascii="Abadi" w:hAnsi="Abadi"/>
          <w:sz w:val="21"/>
          <w:szCs w:val="21"/>
        </w:rPr>
        <w:t xml:space="preserve">   </w:t>
      </w:r>
      <w:r>
        <w:rPr>
          <w:rFonts w:ascii="Abadi" w:hAnsi="Abadi"/>
          <w:sz w:val="21"/>
          <w:szCs w:val="21"/>
        </w:rPr>
        <w:tab/>
      </w:r>
      <w:r>
        <w:rPr>
          <w:rFonts w:ascii="Abadi" w:hAnsi="Abadi"/>
          <w:sz w:val="21"/>
          <w:szCs w:val="21"/>
        </w:rPr>
        <w:tab/>
      </w:r>
      <w:r>
        <w:rPr>
          <w:rFonts w:ascii="Abadi" w:hAnsi="Abadi"/>
          <w:sz w:val="21"/>
          <w:szCs w:val="21"/>
        </w:rPr>
        <w:tab/>
      </w:r>
      <w:r>
        <w:rPr>
          <w:rFonts w:ascii="Abadi" w:hAnsi="Abadi"/>
          <w:sz w:val="21"/>
          <w:szCs w:val="21"/>
        </w:rPr>
        <w:tab/>
      </w:r>
      <w:r>
        <w:rPr>
          <w:rFonts w:ascii="Abadi" w:hAnsi="Abadi"/>
          <w:sz w:val="21"/>
          <w:szCs w:val="21"/>
        </w:rPr>
        <w:tab/>
      </w:r>
      <w:r>
        <w:rPr>
          <w:rFonts w:ascii="Abadi" w:hAnsi="Abadi"/>
          <w:sz w:val="21"/>
          <w:szCs w:val="21"/>
        </w:rPr>
        <w:tab/>
      </w:r>
      <w:r w:rsidRPr="006D4502">
        <w:rPr>
          <w:rFonts w:ascii="Abadi" w:hAnsi="Abadi"/>
          <w:i/>
          <w:iCs/>
          <w:sz w:val="21"/>
          <w:szCs w:val="21"/>
        </w:rPr>
        <w:tab/>
      </w:r>
      <w:r w:rsidRPr="006D4502">
        <w:rPr>
          <w:rFonts w:ascii="Abadi" w:hAnsi="Abadi"/>
          <w:i/>
          <w:iCs/>
          <w:sz w:val="21"/>
          <w:szCs w:val="21"/>
        </w:rPr>
        <w:tab/>
      </w:r>
      <w:r w:rsidRPr="006D4502">
        <w:rPr>
          <w:rFonts w:ascii="Abadi" w:hAnsi="Abadi"/>
          <w:i/>
          <w:iCs/>
          <w:sz w:val="21"/>
          <w:szCs w:val="21"/>
        </w:rPr>
        <w:tab/>
      </w:r>
      <w:r w:rsidRPr="006D4502">
        <w:rPr>
          <w:rFonts w:ascii="Abadi" w:hAnsi="Abadi"/>
          <w:i/>
          <w:iCs/>
          <w:sz w:val="21"/>
          <w:szCs w:val="21"/>
        </w:rPr>
        <w:tab/>
        <w:t xml:space="preserve">Sesiones del Sistema Estatal de Protección </w:t>
      </w:r>
    </w:p>
    <w:p w14:paraId="44387CF6" w14:textId="77777777" w:rsidR="008C67ED" w:rsidRDefault="008C67ED" w:rsidP="008C67ED">
      <w:pPr>
        <w:pStyle w:val="Prrafodelista"/>
        <w:ind w:left="1080"/>
        <w:jc w:val="both"/>
        <w:rPr>
          <w:rFonts w:ascii="Abadi" w:hAnsi="Abadi"/>
          <w:sz w:val="21"/>
          <w:szCs w:val="21"/>
        </w:rPr>
      </w:pPr>
    </w:p>
    <w:p w14:paraId="461EC202" w14:textId="77777777" w:rsidR="008C67ED" w:rsidRDefault="008C67ED" w:rsidP="00BC696D">
      <w:pPr>
        <w:pStyle w:val="Prrafodelista"/>
        <w:ind w:left="709"/>
        <w:jc w:val="both"/>
        <w:rPr>
          <w:rFonts w:ascii="Abadi" w:hAnsi="Abadi"/>
          <w:sz w:val="21"/>
          <w:szCs w:val="21"/>
        </w:rPr>
      </w:pPr>
      <w:r>
        <w:rPr>
          <w:rFonts w:ascii="Abadi" w:hAnsi="Abadi"/>
          <w:b/>
          <w:bCs/>
          <w:sz w:val="21"/>
          <w:szCs w:val="21"/>
        </w:rPr>
        <w:tab/>
      </w:r>
      <w:r w:rsidRPr="00CB44F3">
        <w:rPr>
          <w:rFonts w:ascii="Abadi" w:hAnsi="Abadi"/>
          <w:b/>
          <w:bCs/>
          <w:sz w:val="21"/>
          <w:szCs w:val="21"/>
        </w:rPr>
        <w:t>Artículo 92.</w:t>
      </w:r>
      <w:r w:rsidRPr="00994332">
        <w:rPr>
          <w:rFonts w:ascii="Abadi" w:hAnsi="Abadi"/>
          <w:sz w:val="21"/>
          <w:szCs w:val="21"/>
        </w:rPr>
        <w:t xml:space="preserve"> El Sistema Estatal de Protección se reunirá cuando menos dos veces al año. Para sesionar válidamente se requerirá un quórum de la mayoría de sus miembros y la asistencia de su Presidente; sus decisiones se tomarán por mayoría de votos y, en caso de empate, el Presidente tendrá voto dirimente. </w:t>
      </w:r>
    </w:p>
    <w:p w14:paraId="25059BFF" w14:textId="77777777" w:rsidR="008C67ED" w:rsidRDefault="008C67ED" w:rsidP="008C67ED">
      <w:pPr>
        <w:pStyle w:val="Prrafodelista"/>
        <w:ind w:left="1080"/>
        <w:jc w:val="both"/>
        <w:rPr>
          <w:rFonts w:ascii="Abadi" w:hAnsi="Abadi"/>
          <w:sz w:val="21"/>
          <w:szCs w:val="21"/>
        </w:rPr>
      </w:pPr>
      <w:r w:rsidRPr="00994332">
        <w:rPr>
          <w:rFonts w:ascii="Abadi" w:hAnsi="Abadi"/>
          <w:sz w:val="21"/>
          <w:szCs w:val="21"/>
        </w:rPr>
        <w:t xml:space="preserve"> </w:t>
      </w:r>
    </w:p>
    <w:p w14:paraId="633E543C" w14:textId="77777777" w:rsidR="008C67ED" w:rsidRPr="00E86B34" w:rsidRDefault="008C67ED" w:rsidP="00BC696D">
      <w:pPr>
        <w:pStyle w:val="Prrafodelista"/>
        <w:ind w:left="709"/>
        <w:jc w:val="both"/>
        <w:rPr>
          <w:rFonts w:ascii="Abadi" w:hAnsi="Abadi"/>
          <w:i/>
          <w:iCs/>
          <w:sz w:val="21"/>
          <w:szCs w:val="21"/>
        </w:rPr>
      </w:pPr>
      <w:r>
        <w:rPr>
          <w:rFonts w:ascii="Abadi" w:hAnsi="Abadi"/>
          <w:sz w:val="21"/>
          <w:szCs w:val="21"/>
        </w:rPr>
        <w:tab/>
      </w:r>
      <w:r>
        <w:rPr>
          <w:rFonts w:ascii="Abadi" w:hAnsi="Abadi"/>
          <w:sz w:val="21"/>
          <w:szCs w:val="21"/>
        </w:rPr>
        <w:tab/>
      </w:r>
      <w:r>
        <w:rPr>
          <w:rFonts w:ascii="Abadi" w:hAnsi="Abadi"/>
          <w:sz w:val="21"/>
          <w:szCs w:val="21"/>
        </w:rPr>
        <w:tab/>
      </w:r>
      <w:r>
        <w:rPr>
          <w:rFonts w:ascii="Abadi" w:hAnsi="Abadi"/>
          <w:sz w:val="21"/>
          <w:szCs w:val="21"/>
        </w:rPr>
        <w:tab/>
      </w:r>
      <w:r w:rsidRPr="00E86B34">
        <w:rPr>
          <w:rFonts w:ascii="Abadi" w:hAnsi="Abadi"/>
          <w:i/>
          <w:iCs/>
          <w:sz w:val="21"/>
          <w:szCs w:val="21"/>
        </w:rPr>
        <w:t>Invitados a las sesiones del Sistema Estatal de Protección</w:t>
      </w:r>
    </w:p>
    <w:p w14:paraId="69327064" w14:textId="77777777" w:rsidR="008C67ED" w:rsidRPr="00204BB5" w:rsidRDefault="008C67ED" w:rsidP="00BC696D">
      <w:pPr>
        <w:pStyle w:val="Prrafodelista"/>
        <w:ind w:left="709"/>
        <w:jc w:val="both"/>
        <w:rPr>
          <w:rFonts w:ascii="Abadi" w:hAnsi="Abadi"/>
          <w:sz w:val="21"/>
          <w:szCs w:val="21"/>
        </w:rPr>
      </w:pPr>
      <w:r w:rsidRPr="00994332">
        <w:rPr>
          <w:rFonts w:ascii="Abadi" w:hAnsi="Abadi"/>
          <w:sz w:val="21"/>
          <w:szCs w:val="21"/>
        </w:rPr>
        <w:t xml:space="preserve"> </w:t>
      </w:r>
      <w:r>
        <w:rPr>
          <w:rFonts w:ascii="Abadi" w:hAnsi="Abadi"/>
          <w:sz w:val="21"/>
          <w:szCs w:val="21"/>
        </w:rPr>
        <w:tab/>
      </w:r>
      <w:r w:rsidRPr="00E86B34">
        <w:rPr>
          <w:rFonts w:ascii="Abadi" w:hAnsi="Abadi"/>
          <w:b/>
          <w:bCs/>
          <w:sz w:val="21"/>
          <w:szCs w:val="21"/>
        </w:rPr>
        <w:t>Artículo 94. Los integrantes de los otros poderes se considerarán invitados de carácter permanente.</w:t>
      </w:r>
      <w:r w:rsidRPr="00994332">
        <w:rPr>
          <w:rFonts w:ascii="Abadi" w:hAnsi="Abadi"/>
          <w:sz w:val="21"/>
          <w:szCs w:val="21"/>
        </w:rPr>
        <w:t xml:space="preserve"> Los representantes de instituciones privadas, así como a ciudadanos, con actividades afines a su objeto de invitado temporal hasta un día antes de la sesión, sin que se les pueda negar el acceso </w:t>
      </w:r>
      <w:r w:rsidRPr="00204BB5">
        <w:rPr>
          <w:rFonts w:ascii="Abadi" w:hAnsi="Abadi"/>
          <w:b/>
          <w:bCs/>
          <w:sz w:val="21"/>
          <w:szCs w:val="21"/>
        </w:rPr>
        <w:t xml:space="preserve">podrán solicitar su calidad y su calidad de invitado. Todos los invitados </w:t>
      </w:r>
      <w:r w:rsidRPr="00204BB5">
        <w:rPr>
          <w:rFonts w:ascii="Abadi" w:hAnsi="Abadi"/>
          <w:sz w:val="21"/>
          <w:szCs w:val="21"/>
        </w:rPr>
        <w:t>únicamente tendrán derecho a voz.</w:t>
      </w:r>
    </w:p>
    <w:p w14:paraId="4F0E8A10" w14:textId="77777777" w:rsidR="008C67ED" w:rsidRPr="00204BB5" w:rsidRDefault="008C67ED" w:rsidP="00BC696D">
      <w:pPr>
        <w:pStyle w:val="Prrafodelista"/>
        <w:ind w:left="709"/>
        <w:jc w:val="both"/>
        <w:rPr>
          <w:rFonts w:ascii="Abadi" w:hAnsi="Abadi"/>
          <w:sz w:val="21"/>
          <w:szCs w:val="21"/>
        </w:rPr>
      </w:pPr>
    </w:p>
    <w:p w14:paraId="7BD36A91" w14:textId="77777777" w:rsidR="008C67ED" w:rsidRPr="00204BB5" w:rsidRDefault="008C67ED" w:rsidP="00BC696D">
      <w:pPr>
        <w:pStyle w:val="Prrafodelista"/>
        <w:ind w:left="709"/>
        <w:jc w:val="both"/>
        <w:rPr>
          <w:rFonts w:ascii="Abadi" w:hAnsi="Abadi"/>
          <w:i/>
          <w:iCs/>
          <w:sz w:val="21"/>
          <w:szCs w:val="21"/>
        </w:rPr>
      </w:pPr>
      <w:r>
        <w:rPr>
          <w:rFonts w:ascii="Abadi" w:hAnsi="Abadi"/>
          <w:sz w:val="21"/>
          <w:szCs w:val="21"/>
        </w:rPr>
        <w:tab/>
      </w:r>
      <w:r>
        <w:rPr>
          <w:rFonts w:ascii="Abadi" w:hAnsi="Abadi"/>
          <w:sz w:val="21"/>
          <w:szCs w:val="21"/>
        </w:rPr>
        <w:tab/>
      </w:r>
      <w:r>
        <w:rPr>
          <w:rFonts w:ascii="Abadi" w:hAnsi="Abadi"/>
          <w:sz w:val="21"/>
          <w:szCs w:val="21"/>
        </w:rPr>
        <w:tab/>
      </w:r>
      <w:r>
        <w:rPr>
          <w:rFonts w:ascii="Abadi" w:hAnsi="Abadi"/>
          <w:sz w:val="21"/>
          <w:szCs w:val="21"/>
        </w:rPr>
        <w:tab/>
      </w:r>
      <w:r w:rsidRPr="00204BB5">
        <w:rPr>
          <w:rFonts w:ascii="Abadi" w:hAnsi="Abadi"/>
          <w:i/>
          <w:iCs/>
          <w:sz w:val="21"/>
          <w:szCs w:val="21"/>
        </w:rPr>
        <w:t xml:space="preserve">Integración de los Sistemas Municipales de Protección </w:t>
      </w:r>
    </w:p>
    <w:p w14:paraId="78AC25F2" w14:textId="77777777" w:rsidR="008C67ED" w:rsidRPr="00204BB5" w:rsidRDefault="008C67ED" w:rsidP="00BC696D">
      <w:pPr>
        <w:pStyle w:val="Prrafodelista"/>
        <w:ind w:left="709"/>
        <w:jc w:val="both"/>
        <w:rPr>
          <w:rFonts w:ascii="Abadi" w:hAnsi="Abadi"/>
          <w:i/>
          <w:iCs/>
          <w:sz w:val="21"/>
          <w:szCs w:val="21"/>
        </w:rPr>
      </w:pPr>
    </w:p>
    <w:p w14:paraId="7F38BD0E" w14:textId="77777777" w:rsidR="008C67ED" w:rsidRDefault="008C67ED" w:rsidP="00BC696D">
      <w:pPr>
        <w:pStyle w:val="Prrafodelista"/>
        <w:ind w:left="709"/>
        <w:jc w:val="both"/>
        <w:rPr>
          <w:rFonts w:ascii="Abadi" w:hAnsi="Abadi"/>
          <w:sz w:val="21"/>
          <w:szCs w:val="21"/>
        </w:rPr>
      </w:pPr>
    </w:p>
    <w:p w14:paraId="3EB9C3F0" w14:textId="77777777" w:rsidR="008C67ED" w:rsidRDefault="008C67ED" w:rsidP="00BC696D">
      <w:pPr>
        <w:pStyle w:val="Prrafodelista"/>
        <w:ind w:left="709"/>
        <w:jc w:val="both"/>
        <w:rPr>
          <w:rFonts w:ascii="Abadi" w:hAnsi="Abadi"/>
          <w:sz w:val="21"/>
          <w:szCs w:val="21"/>
        </w:rPr>
      </w:pPr>
      <w:r>
        <w:rPr>
          <w:rFonts w:ascii="Abadi" w:hAnsi="Abadi"/>
          <w:b/>
          <w:bCs/>
          <w:sz w:val="21"/>
          <w:szCs w:val="21"/>
        </w:rPr>
        <w:tab/>
      </w:r>
      <w:r w:rsidRPr="00A461FD">
        <w:rPr>
          <w:rFonts w:ascii="Abadi" w:hAnsi="Abadi"/>
          <w:b/>
          <w:bCs/>
          <w:sz w:val="21"/>
          <w:szCs w:val="21"/>
        </w:rPr>
        <w:t>Artículo 97.</w:t>
      </w:r>
      <w:r w:rsidRPr="00A461FD">
        <w:rPr>
          <w:rFonts w:ascii="Abadi" w:hAnsi="Abadi"/>
          <w:sz w:val="21"/>
          <w:szCs w:val="21"/>
        </w:rPr>
        <w:t xml:space="preserve"> Los Sistemas Municipales de Protección serán presididos por los presidentes municipales y estarán integrados por las dependencias e instituciones vinculadas con la protección de los derecho s de niñas, niños y adolescentes, garantizando la participación de los sectores social y privado, así como de niñas, niños y adolescentes, en los términos de lo dispuesto en esta Ley y el Reglamento de la misma</w:t>
      </w:r>
      <w:r>
        <w:rPr>
          <w:rFonts w:ascii="Abadi" w:hAnsi="Abadi"/>
          <w:sz w:val="21"/>
          <w:szCs w:val="21"/>
        </w:rPr>
        <w:t>.</w:t>
      </w:r>
    </w:p>
    <w:p w14:paraId="779E9FC8" w14:textId="77777777" w:rsidR="008C67ED" w:rsidRDefault="008C67ED" w:rsidP="00BC696D">
      <w:pPr>
        <w:pStyle w:val="Prrafodelista"/>
        <w:ind w:left="709"/>
        <w:jc w:val="both"/>
        <w:rPr>
          <w:rFonts w:ascii="Abadi" w:hAnsi="Abadi"/>
          <w:sz w:val="21"/>
          <w:szCs w:val="21"/>
        </w:rPr>
      </w:pPr>
      <w:r>
        <w:rPr>
          <w:rFonts w:ascii="Abadi" w:hAnsi="Abadi"/>
          <w:sz w:val="21"/>
          <w:szCs w:val="21"/>
        </w:rPr>
        <w:tab/>
      </w:r>
    </w:p>
    <w:p w14:paraId="1B64B471" w14:textId="77777777" w:rsidR="008C67ED" w:rsidRDefault="008C67ED" w:rsidP="00BC696D">
      <w:pPr>
        <w:pStyle w:val="Prrafodelista"/>
        <w:ind w:left="709"/>
        <w:jc w:val="both"/>
        <w:rPr>
          <w:rFonts w:ascii="Abadi" w:hAnsi="Abadi"/>
          <w:sz w:val="21"/>
          <w:szCs w:val="21"/>
        </w:rPr>
      </w:pPr>
      <w:r>
        <w:rPr>
          <w:rFonts w:ascii="Abadi" w:hAnsi="Abadi"/>
          <w:sz w:val="21"/>
          <w:szCs w:val="21"/>
        </w:rPr>
        <w:tab/>
        <w:t>…</w:t>
      </w:r>
    </w:p>
    <w:p w14:paraId="016B2567" w14:textId="77777777" w:rsidR="008C67ED" w:rsidRDefault="008C67ED" w:rsidP="008C67ED">
      <w:pPr>
        <w:pStyle w:val="Prrafodelista"/>
        <w:ind w:left="1080"/>
        <w:jc w:val="both"/>
        <w:rPr>
          <w:rFonts w:ascii="Abadi" w:hAnsi="Abadi"/>
          <w:sz w:val="21"/>
          <w:szCs w:val="21"/>
        </w:rPr>
      </w:pPr>
    </w:p>
    <w:p w14:paraId="06868570" w14:textId="77777777" w:rsidR="008C67ED" w:rsidRPr="00A461FD" w:rsidRDefault="008C67ED" w:rsidP="00BC696D">
      <w:pPr>
        <w:pStyle w:val="Prrafodelista"/>
        <w:ind w:left="709"/>
        <w:jc w:val="both"/>
        <w:rPr>
          <w:rFonts w:ascii="Abadi" w:hAnsi="Abadi"/>
          <w:b/>
          <w:bCs/>
          <w:sz w:val="21"/>
          <w:szCs w:val="21"/>
        </w:rPr>
      </w:pPr>
      <w:r w:rsidRPr="00A461FD">
        <w:rPr>
          <w:rFonts w:ascii="Abadi" w:hAnsi="Abadi"/>
          <w:b/>
          <w:bCs/>
          <w:sz w:val="21"/>
          <w:szCs w:val="21"/>
        </w:rPr>
        <w:t xml:space="preserve">El Sistema Municipal de Protección contará con un representante del Procurador Estatal de Protección designado por éste. </w:t>
      </w:r>
    </w:p>
    <w:p w14:paraId="71B9C2D2" w14:textId="77777777" w:rsidR="008C67ED" w:rsidRPr="00A461FD" w:rsidRDefault="008C67ED" w:rsidP="00BC696D">
      <w:pPr>
        <w:pStyle w:val="Prrafodelista"/>
        <w:ind w:left="709"/>
        <w:rPr>
          <w:rFonts w:ascii="Abadi" w:hAnsi="Abadi"/>
          <w:sz w:val="21"/>
          <w:szCs w:val="21"/>
        </w:rPr>
      </w:pPr>
    </w:p>
    <w:p w14:paraId="7E73F345" w14:textId="77777777" w:rsidR="008C67ED" w:rsidRPr="00A461FD" w:rsidRDefault="008C67ED" w:rsidP="00BC696D">
      <w:pPr>
        <w:pStyle w:val="Prrafodelista"/>
        <w:ind w:left="709"/>
        <w:jc w:val="center"/>
        <w:rPr>
          <w:rFonts w:ascii="Abadi" w:hAnsi="Abadi"/>
          <w:b/>
          <w:bCs/>
          <w:sz w:val="21"/>
          <w:szCs w:val="21"/>
        </w:rPr>
      </w:pPr>
      <w:r w:rsidRPr="00A461FD">
        <w:rPr>
          <w:rFonts w:ascii="Abadi" w:hAnsi="Abadi"/>
          <w:b/>
          <w:bCs/>
          <w:sz w:val="21"/>
          <w:szCs w:val="21"/>
        </w:rPr>
        <w:t>T R A N S I T O R I O S:</w:t>
      </w:r>
    </w:p>
    <w:p w14:paraId="41489E1E" w14:textId="77777777" w:rsidR="008C67ED" w:rsidRPr="00A461FD" w:rsidRDefault="008C67ED" w:rsidP="00BC696D">
      <w:pPr>
        <w:pStyle w:val="Prrafodelista"/>
        <w:ind w:left="709"/>
        <w:jc w:val="center"/>
        <w:rPr>
          <w:rFonts w:ascii="Abadi" w:hAnsi="Abadi"/>
          <w:b/>
          <w:bCs/>
          <w:sz w:val="21"/>
          <w:szCs w:val="21"/>
        </w:rPr>
      </w:pPr>
    </w:p>
    <w:p w14:paraId="19E6CF13" w14:textId="77777777" w:rsidR="008C67ED" w:rsidRDefault="008C67ED" w:rsidP="00BC696D">
      <w:pPr>
        <w:pStyle w:val="Prrafodelista"/>
        <w:ind w:left="709"/>
        <w:jc w:val="both"/>
        <w:rPr>
          <w:rFonts w:ascii="Abadi" w:hAnsi="Abadi"/>
          <w:sz w:val="21"/>
          <w:szCs w:val="21"/>
        </w:rPr>
      </w:pPr>
      <w:r w:rsidRPr="00A461FD">
        <w:rPr>
          <w:rFonts w:ascii="Abadi" w:hAnsi="Abadi"/>
          <w:b/>
          <w:bCs/>
          <w:sz w:val="21"/>
          <w:szCs w:val="21"/>
        </w:rPr>
        <w:t xml:space="preserve">Artículo Primero. </w:t>
      </w:r>
      <w:r w:rsidRPr="00994332">
        <w:rPr>
          <w:rFonts w:ascii="Abadi" w:hAnsi="Abadi"/>
          <w:sz w:val="21"/>
          <w:szCs w:val="21"/>
        </w:rPr>
        <w:t xml:space="preserve">El presente Decreto entrará en vigor al día siguiente de su publicación en el Periódico Oficial del Gobierno del Estado. </w:t>
      </w:r>
    </w:p>
    <w:p w14:paraId="46A2CE24" w14:textId="77777777" w:rsidR="008C67ED" w:rsidRDefault="008C67ED" w:rsidP="00BC696D">
      <w:pPr>
        <w:pStyle w:val="Prrafodelista"/>
        <w:ind w:left="709"/>
        <w:jc w:val="both"/>
        <w:rPr>
          <w:rFonts w:ascii="Abadi" w:hAnsi="Abadi"/>
          <w:sz w:val="21"/>
          <w:szCs w:val="21"/>
        </w:rPr>
      </w:pPr>
    </w:p>
    <w:p w14:paraId="6ECB046E" w14:textId="77777777" w:rsidR="008C67ED" w:rsidRDefault="008C67ED" w:rsidP="00BC696D">
      <w:pPr>
        <w:pStyle w:val="Prrafodelista"/>
        <w:ind w:left="709"/>
        <w:jc w:val="both"/>
        <w:rPr>
          <w:rFonts w:ascii="Abadi" w:hAnsi="Abadi"/>
          <w:sz w:val="21"/>
          <w:szCs w:val="21"/>
        </w:rPr>
      </w:pPr>
      <w:r w:rsidRPr="00A461FD">
        <w:rPr>
          <w:rFonts w:ascii="Abadi" w:hAnsi="Abadi"/>
          <w:b/>
          <w:bCs/>
          <w:sz w:val="21"/>
          <w:szCs w:val="21"/>
        </w:rPr>
        <w:t>Artículo Segundo.</w:t>
      </w:r>
      <w:r w:rsidRPr="00994332">
        <w:rPr>
          <w:rFonts w:ascii="Abadi" w:hAnsi="Abadi"/>
          <w:sz w:val="21"/>
          <w:szCs w:val="21"/>
        </w:rPr>
        <w:t xml:space="preserve"> Se derogan todas las disposiciones que se opongan al contenido del presente Decreto.</w:t>
      </w:r>
    </w:p>
    <w:p w14:paraId="7D75E97E" w14:textId="77777777" w:rsidR="008C67ED" w:rsidRDefault="008C67ED" w:rsidP="008C67ED">
      <w:pPr>
        <w:pStyle w:val="Prrafodelista"/>
        <w:ind w:left="1080"/>
        <w:jc w:val="both"/>
        <w:rPr>
          <w:rFonts w:ascii="Abadi" w:hAnsi="Abadi"/>
          <w:sz w:val="21"/>
          <w:szCs w:val="21"/>
        </w:rPr>
      </w:pPr>
    </w:p>
    <w:p w14:paraId="2F8B7897" w14:textId="77777777" w:rsidR="008C67ED" w:rsidRPr="00A461FD" w:rsidRDefault="008C67ED" w:rsidP="00BC696D">
      <w:pPr>
        <w:pStyle w:val="Prrafodelista"/>
        <w:ind w:left="851"/>
        <w:jc w:val="center"/>
        <w:rPr>
          <w:rFonts w:ascii="Abadi" w:hAnsi="Abadi"/>
          <w:b/>
          <w:bCs/>
          <w:sz w:val="21"/>
          <w:szCs w:val="21"/>
        </w:rPr>
      </w:pPr>
      <w:r w:rsidRPr="00A461FD">
        <w:rPr>
          <w:rFonts w:ascii="Abadi" w:hAnsi="Abadi"/>
          <w:b/>
          <w:bCs/>
          <w:sz w:val="21"/>
          <w:szCs w:val="21"/>
        </w:rPr>
        <w:t>Protesto lo necesario</w:t>
      </w:r>
    </w:p>
    <w:p w14:paraId="149E0F67" w14:textId="77777777" w:rsidR="008C67ED" w:rsidRDefault="008C67ED" w:rsidP="00BC696D">
      <w:pPr>
        <w:pStyle w:val="Prrafodelista"/>
        <w:ind w:left="851"/>
        <w:jc w:val="both"/>
        <w:rPr>
          <w:rFonts w:ascii="Abadi" w:hAnsi="Abadi"/>
          <w:sz w:val="21"/>
          <w:szCs w:val="21"/>
        </w:rPr>
      </w:pPr>
    </w:p>
    <w:p w14:paraId="0EC18E08" w14:textId="77777777" w:rsidR="008C67ED" w:rsidRDefault="008C67ED" w:rsidP="00BC696D">
      <w:pPr>
        <w:pStyle w:val="Prrafodelista"/>
        <w:ind w:left="851"/>
        <w:jc w:val="center"/>
        <w:rPr>
          <w:rFonts w:ascii="Abadi" w:hAnsi="Abadi"/>
          <w:b/>
          <w:bCs/>
          <w:sz w:val="21"/>
          <w:szCs w:val="21"/>
        </w:rPr>
      </w:pPr>
    </w:p>
    <w:p w14:paraId="32727172" w14:textId="77777777" w:rsidR="008C67ED" w:rsidRDefault="008C67ED" w:rsidP="00BC696D">
      <w:pPr>
        <w:pStyle w:val="Prrafodelista"/>
        <w:ind w:left="851"/>
        <w:jc w:val="center"/>
        <w:rPr>
          <w:rFonts w:ascii="Abadi" w:hAnsi="Abadi"/>
          <w:sz w:val="21"/>
          <w:szCs w:val="21"/>
        </w:rPr>
      </w:pPr>
      <w:r w:rsidRPr="00076A0B">
        <w:rPr>
          <w:rFonts w:ascii="Abadi" w:hAnsi="Abadi"/>
          <w:sz w:val="21"/>
          <w:szCs w:val="21"/>
        </w:rPr>
        <w:t>Guanajuato, Gto. a 26 de septiembre de 2022.</w:t>
      </w:r>
    </w:p>
    <w:p w14:paraId="6B76E027" w14:textId="77777777" w:rsidR="008C67ED" w:rsidRDefault="008C67ED" w:rsidP="00BC696D">
      <w:pPr>
        <w:pStyle w:val="Prrafodelista"/>
        <w:ind w:left="851"/>
        <w:jc w:val="center"/>
        <w:rPr>
          <w:rFonts w:ascii="Abadi" w:hAnsi="Abadi"/>
          <w:sz w:val="21"/>
          <w:szCs w:val="21"/>
        </w:rPr>
      </w:pPr>
    </w:p>
    <w:p w14:paraId="7ED67BFB" w14:textId="77777777" w:rsidR="008C67ED" w:rsidRDefault="008C67ED" w:rsidP="00BC696D">
      <w:pPr>
        <w:pStyle w:val="Prrafodelista"/>
        <w:ind w:left="851"/>
        <w:jc w:val="center"/>
        <w:rPr>
          <w:rFonts w:ascii="Abadi" w:hAnsi="Abadi"/>
          <w:b/>
          <w:bCs/>
          <w:sz w:val="21"/>
          <w:szCs w:val="21"/>
        </w:rPr>
      </w:pPr>
    </w:p>
    <w:p w14:paraId="3541556F" w14:textId="45E12428" w:rsidR="008C67ED" w:rsidRDefault="00C77F8B" w:rsidP="00BC696D">
      <w:pPr>
        <w:pStyle w:val="Prrafodelista"/>
        <w:ind w:left="851"/>
        <w:jc w:val="center"/>
        <w:rPr>
          <w:rFonts w:ascii="Abadi" w:hAnsi="Abadi"/>
          <w:b/>
          <w:bCs/>
          <w:sz w:val="21"/>
          <w:szCs w:val="21"/>
        </w:rPr>
      </w:pPr>
      <w:r>
        <w:rPr>
          <w:rFonts w:ascii="Abadi" w:hAnsi="Abadi"/>
          <w:b/>
          <w:bCs/>
          <w:sz w:val="21"/>
          <w:szCs w:val="21"/>
        </w:rPr>
        <w:tab/>
      </w:r>
      <w:r w:rsidR="008C67ED" w:rsidRPr="00A461FD">
        <w:rPr>
          <w:rFonts w:ascii="Abadi" w:hAnsi="Abadi"/>
          <w:b/>
          <w:bCs/>
          <w:sz w:val="21"/>
          <w:szCs w:val="21"/>
        </w:rPr>
        <w:t>Dip. Alma Edwviges Alcaraz Hernández</w:t>
      </w:r>
    </w:p>
    <w:p w14:paraId="26774736" w14:textId="5E0845B9" w:rsidR="008C67ED" w:rsidRDefault="008C67ED" w:rsidP="00BC696D">
      <w:pPr>
        <w:pStyle w:val="Prrafodelista"/>
        <w:ind w:left="851"/>
        <w:jc w:val="center"/>
        <w:rPr>
          <w:rFonts w:ascii="Abadi" w:hAnsi="Abadi"/>
          <w:sz w:val="21"/>
          <w:szCs w:val="21"/>
        </w:rPr>
      </w:pPr>
      <w:r w:rsidRPr="00A461FD">
        <w:rPr>
          <w:rFonts w:ascii="Abadi" w:hAnsi="Abadi"/>
          <w:b/>
          <w:bCs/>
          <w:sz w:val="21"/>
          <w:szCs w:val="21"/>
        </w:rPr>
        <w:t xml:space="preserve"> </w:t>
      </w:r>
      <w:r w:rsidRPr="007B3130">
        <w:rPr>
          <w:rFonts w:ascii="Abadi" w:hAnsi="Abadi"/>
          <w:sz w:val="21"/>
          <w:szCs w:val="21"/>
        </w:rPr>
        <w:t>Grupo Parlamentario</w:t>
      </w:r>
      <w:r w:rsidRPr="0040731E">
        <w:rPr>
          <w:rFonts w:ascii="Abadi" w:hAnsi="Abadi"/>
          <w:sz w:val="21"/>
          <w:szCs w:val="21"/>
        </w:rPr>
        <w:t xml:space="preserve"> de MORENA</w:t>
      </w:r>
    </w:p>
    <w:p w14:paraId="7B0991BF" w14:textId="39294C5D" w:rsidR="007B3130" w:rsidRDefault="007B3130" w:rsidP="00BC696D">
      <w:pPr>
        <w:pStyle w:val="Prrafodelista"/>
        <w:ind w:left="851"/>
        <w:jc w:val="center"/>
        <w:rPr>
          <w:rFonts w:ascii="Abadi" w:hAnsi="Abadi"/>
          <w:sz w:val="21"/>
          <w:szCs w:val="21"/>
        </w:rPr>
      </w:pPr>
    </w:p>
    <w:p w14:paraId="52F819E5" w14:textId="77777777" w:rsidR="007B3130" w:rsidRDefault="007B3130" w:rsidP="007B3130">
      <w:pPr>
        <w:ind w:firstLine="567"/>
        <w:jc w:val="both"/>
        <w:rPr>
          <w:rFonts w:ascii="Abadi" w:hAnsi="Abadi"/>
          <w:sz w:val="21"/>
          <w:szCs w:val="21"/>
        </w:rPr>
      </w:pPr>
      <w:r w:rsidRPr="00157A2B">
        <w:rPr>
          <w:rFonts w:ascii="Abadi" w:hAnsi="Abadi"/>
          <w:sz w:val="21"/>
          <w:szCs w:val="21"/>
        </w:rPr>
        <w:t xml:space="preserve">- </w:t>
      </w:r>
      <w:r w:rsidRPr="00157A2B">
        <w:rPr>
          <w:rFonts w:ascii="Abadi" w:hAnsi="Abadi"/>
          <w:b/>
          <w:bCs/>
          <w:sz w:val="21"/>
          <w:szCs w:val="21"/>
        </w:rPr>
        <w:t>El Presidente.-</w:t>
      </w:r>
      <w:r w:rsidRPr="00157A2B">
        <w:rPr>
          <w:rFonts w:ascii="Abadi" w:hAnsi="Abadi"/>
          <w:sz w:val="21"/>
          <w:szCs w:val="21"/>
        </w:rPr>
        <w:t xml:space="preserve"> Se pide</w:t>
      </w:r>
      <w:r w:rsidRPr="00373C86">
        <w:rPr>
          <w:rFonts w:ascii="Abadi" w:hAnsi="Abadi"/>
          <w:sz w:val="21"/>
          <w:szCs w:val="21"/>
        </w:rPr>
        <w:t xml:space="preserve"> a la diputada </w:t>
      </w:r>
      <w:r>
        <w:rPr>
          <w:rFonts w:ascii="Abadi" w:hAnsi="Abadi"/>
          <w:sz w:val="21"/>
          <w:szCs w:val="21"/>
        </w:rPr>
        <w:t>A</w:t>
      </w:r>
      <w:r w:rsidRPr="00373C86">
        <w:rPr>
          <w:rFonts w:ascii="Abadi" w:hAnsi="Abadi"/>
          <w:sz w:val="21"/>
          <w:szCs w:val="21"/>
        </w:rPr>
        <w:t xml:space="preserve">lma </w:t>
      </w:r>
      <w:r>
        <w:rPr>
          <w:rFonts w:ascii="Abadi" w:hAnsi="Abadi"/>
          <w:sz w:val="21"/>
          <w:szCs w:val="21"/>
        </w:rPr>
        <w:t>Edwviges A</w:t>
      </w:r>
      <w:r w:rsidRPr="00373C86">
        <w:rPr>
          <w:rFonts w:ascii="Abadi" w:hAnsi="Abadi"/>
          <w:sz w:val="21"/>
          <w:szCs w:val="21"/>
        </w:rPr>
        <w:t xml:space="preserve">lcaraz </w:t>
      </w:r>
      <w:r>
        <w:rPr>
          <w:rFonts w:ascii="Abadi" w:hAnsi="Abadi"/>
          <w:sz w:val="21"/>
          <w:szCs w:val="21"/>
        </w:rPr>
        <w:t>H</w:t>
      </w:r>
      <w:r w:rsidRPr="00373C86">
        <w:rPr>
          <w:rFonts w:ascii="Abadi" w:hAnsi="Abadi"/>
          <w:sz w:val="21"/>
          <w:szCs w:val="21"/>
        </w:rPr>
        <w:t xml:space="preserve">ernández dar lectura a la exposición de motivos de su </w:t>
      </w:r>
      <w:r w:rsidRPr="00B57DB9">
        <w:rPr>
          <w:rFonts w:ascii="Abadi" w:hAnsi="Abadi"/>
          <w:sz w:val="21"/>
          <w:szCs w:val="21"/>
        </w:rPr>
        <w:t>iniciativa a efecto de reformar y adicionar diversas disposiciones del Código Penal del Estado de Guanajuato y de la Ley de los Derechos de Niñas, Niños y Adolescentes del Estado de Guanajuato. (ELD 299/LXV-I)</w:t>
      </w:r>
    </w:p>
    <w:p w14:paraId="73AD8F3D" w14:textId="77777777" w:rsidR="007B3130" w:rsidRDefault="007B3130" w:rsidP="007B3130">
      <w:pPr>
        <w:ind w:firstLine="567"/>
        <w:jc w:val="both"/>
        <w:rPr>
          <w:rFonts w:ascii="Abadi" w:hAnsi="Abadi"/>
          <w:sz w:val="21"/>
          <w:szCs w:val="21"/>
        </w:rPr>
      </w:pPr>
    </w:p>
    <w:p w14:paraId="5E1A6D5C" w14:textId="77777777" w:rsidR="007B3130" w:rsidRDefault="007B3130" w:rsidP="007B3130">
      <w:pPr>
        <w:ind w:firstLine="567"/>
        <w:jc w:val="both"/>
        <w:rPr>
          <w:rFonts w:ascii="Abadi" w:hAnsi="Abadi"/>
          <w:sz w:val="21"/>
          <w:szCs w:val="21"/>
        </w:rPr>
      </w:pPr>
    </w:p>
    <w:p w14:paraId="6261C1F1" w14:textId="645CFB1D" w:rsidR="007B3130" w:rsidRDefault="007B3130" w:rsidP="007B3130">
      <w:pPr>
        <w:ind w:firstLine="567"/>
        <w:jc w:val="both"/>
        <w:rPr>
          <w:rFonts w:ascii="Abadi" w:hAnsi="Abadi"/>
          <w:sz w:val="21"/>
          <w:szCs w:val="21"/>
        </w:rPr>
      </w:pPr>
      <w:r>
        <w:rPr>
          <w:rFonts w:ascii="Abadi" w:hAnsi="Abadi"/>
          <w:sz w:val="21"/>
          <w:szCs w:val="21"/>
        </w:rPr>
        <w:t>- D</w:t>
      </w:r>
      <w:r w:rsidRPr="00373C86">
        <w:rPr>
          <w:rFonts w:ascii="Abadi" w:hAnsi="Abadi"/>
          <w:sz w:val="21"/>
          <w:szCs w:val="21"/>
        </w:rPr>
        <w:t xml:space="preserve">iputada </w:t>
      </w:r>
      <w:r>
        <w:rPr>
          <w:rFonts w:ascii="Abadi" w:hAnsi="Abadi"/>
          <w:sz w:val="21"/>
          <w:szCs w:val="21"/>
        </w:rPr>
        <w:t>A</w:t>
      </w:r>
      <w:r w:rsidRPr="00373C86">
        <w:rPr>
          <w:rFonts w:ascii="Abadi" w:hAnsi="Abadi"/>
          <w:sz w:val="21"/>
          <w:szCs w:val="21"/>
        </w:rPr>
        <w:t xml:space="preserve">lma puede ser </w:t>
      </w:r>
      <w:r>
        <w:rPr>
          <w:rFonts w:ascii="Abadi" w:hAnsi="Abadi"/>
          <w:sz w:val="21"/>
          <w:szCs w:val="21"/>
        </w:rPr>
        <w:t>u</w:t>
      </w:r>
      <w:r w:rsidRPr="00373C86">
        <w:rPr>
          <w:rFonts w:ascii="Abadi" w:hAnsi="Abadi"/>
          <w:sz w:val="21"/>
          <w:szCs w:val="21"/>
        </w:rPr>
        <w:t>so de la voz</w:t>
      </w:r>
      <w:r>
        <w:rPr>
          <w:rFonts w:ascii="Abadi" w:hAnsi="Abadi"/>
          <w:sz w:val="21"/>
          <w:szCs w:val="21"/>
        </w:rPr>
        <w:t>.</w:t>
      </w:r>
    </w:p>
    <w:p w14:paraId="5B5A1F3D" w14:textId="1E772CD9" w:rsidR="007B3130" w:rsidRDefault="007B3130" w:rsidP="007B3130">
      <w:pPr>
        <w:jc w:val="both"/>
        <w:rPr>
          <w:rFonts w:ascii="Abadi" w:hAnsi="Abadi"/>
          <w:sz w:val="21"/>
          <w:szCs w:val="21"/>
        </w:rPr>
      </w:pPr>
    </w:p>
    <w:p w14:paraId="5D004E88" w14:textId="77777777" w:rsidR="00E7617C" w:rsidRDefault="00E7617C" w:rsidP="007B3130">
      <w:pPr>
        <w:jc w:val="both"/>
        <w:rPr>
          <w:rFonts w:ascii="Abadi" w:hAnsi="Abadi"/>
          <w:sz w:val="21"/>
          <w:szCs w:val="21"/>
        </w:rPr>
      </w:pPr>
    </w:p>
    <w:p w14:paraId="2B6D60C5" w14:textId="77777777" w:rsidR="007B3130" w:rsidRDefault="007B3130" w:rsidP="007B3130">
      <w:pPr>
        <w:jc w:val="both"/>
        <w:rPr>
          <w:rFonts w:ascii="Abadi" w:hAnsi="Abadi"/>
          <w:b/>
          <w:bCs/>
          <w:sz w:val="21"/>
          <w:szCs w:val="21"/>
        </w:rPr>
      </w:pPr>
      <w:bookmarkStart w:id="3" w:name="_Hlk116686778"/>
      <w:r w:rsidRPr="007F430D">
        <w:rPr>
          <w:rFonts w:ascii="Abadi" w:hAnsi="Abadi"/>
          <w:b/>
          <w:bCs/>
          <w:sz w:val="21"/>
          <w:szCs w:val="21"/>
        </w:rPr>
        <w:t xml:space="preserve">(Sube a tribuna la diputada Alma Edwviges Alcaraz Hernández, para dar lectura </w:t>
      </w:r>
      <w:r>
        <w:rPr>
          <w:rFonts w:ascii="Abadi" w:hAnsi="Abadi"/>
          <w:b/>
          <w:bCs/>
          <w:sz w:val="21"/>
          <w:szCs w:val="21"/>
        </w:rPr>
        <w:t>de</w:t>
      </w:r>
      <w:r w:rsidRPr="007F430D">
        <w:rPr>
          <w:rFonts w:ascii="Abadi" w:hAnsi="Abadi"/>
          <w:b/>
          <w:bCs/>
          <w:sz w:val="21"/>
          <w:szCs w:val="21"/>
        </w:rPr>
        <w:t xml:space="preserve"> </w:t>
      </w:r>
      <w:r>
        <w:rPr>
          <w:rFonts w:ascii="Abadi" w:hAnsi="Abadi"/>
          <w:b/>
          <w:bCs/>
          <w:sz w:val="21"/>
          <w:szCs w:val="21"/>
        </w:rPr>
        <w:t xml:space="preserve">la </w:t>
      </w:r>
      <w:r w:rsidRPr="007F430D">
        <w:rPr>
          <w:rFonts w:ascii="Abadi" w:hAnsi="Abadi"/>
          <w:b/>
          <w:bCs/>
          <w:sz w:val="21"/>
          <w:szCs w:val="21"/>
        </w:rPr>
        <w:t>iniciativa al respecto)</w:t>
      </w:r>
    </w:p>
    <w:bookmarkEnd w:id="3"/>
    <w:p w14:paraId="1E2637D7" w14:textId="77777777" w:rsidR="007B3130" w:rsidRDefault="007B3130" w:rsidP="007B3130">
      <w:pPr>
        <w:jc w:val="both"/>
        <w:rPr>
          <w:rFonts w:ascii="Abadi" w:hAnsi="Abadi"/>
          <w:b/>
          <w:bCs/>
          <w:sz w:val="21"/>
          <w:szCs w:val="21"/>
        </w:rPr>
      </w:pPr>
    </w:p>
    <w:p w14:paraId="3B38F784" w14:textId="77777777" w:rsidR="007B3130" w:rsidRDefault="007B3130" w:rsidP="007B3130">
      <w:pPr>
        <w:jc w:val="center"/>
        <w:rPr>
          <w:rFonts w:ascii="Abadi" w:hAnsi="Abadi"/>
          <w:b/>
          <w:bCs/>
          <w:sz w:val="21"/>
          <w:szCs w:val="21"/>
        </w:rPr>
      </w:pPr>
      <w:r>
        <w:rPr>
          <w:rFonts w:ascii="Abadi" w:hAnsi="Abadi"/>
          <w:b/>
          <w:bCs/>
          <w:sz w:val="21"/>
          <w:szCs w:val="21"/>
        </w:rPr>
        <w:t>(Posicionamiento)</w:t>
      </w:r>
    </w:p>
    <w:p w14:paraId="137C5693" w14:textId="68061AB6" w:rsidR="007B3130" w:rsidRDefault="007B3130" w:rsidP="007B3130">
      <w:pPr>
        <w:jc w:val="both"/>
        <w:rPr>
          <w:rFonts w:ascii="Abadi" w:hAnsi="Abadi"/>
          <w:b/>
          <w:bCs/>
          <w:sz w:val="21"/>
          <w:szCs w:val="21"/>
        </w:rPr>
      </w:pPr>
    </w:p>
    <w:p w14:paraId="24121427" w14:textId="64C2DD27" w:rsidR="007B3130" w:rsidRDefault="007B3130" w:rsidP="007B3130">
      <w:pPr>
        <w:jc w:val="both"/>
        <w:rPr>
          <w:rFonts w:ascii="Abadi" w:hAnsi="Abadi"/>
          <w:b/>
          <w:bCs/>
          <w:sz w:val="21"/>
          <w:szCs w:val="21"/>
        </w:rPr>
      </w:pPr>
    </w:p>
    <w:p w14:paraId="649BF255" w14:textId="6FD19F1B" w:rsidR="007B3130" w:rsidRDefault="007B3130" w:rsidP="007B3130">
      <w:pPr>
        <w:jc w:val="both"/>
        <w:rPr>
          <w:rFonts w:ascii="Abadi" w:hAnsi="Abadi"/>
          <w:b/>
          <w:bCs/>
          <w:sz w:val="21"/>
          <w:szCs w:val="21"/>
        </w:rPr>
      </w:pPr>
    </w:p>
    <w:p w14:paraId="57D1B7A2" w14:textId="23BE494A" w:rsidR="00E7617C" w:rsidRDefault="00E7617C" w:rsidP="007B3130">
      <w:pPr>
        <w:jc w:val="both"/>
        <w:rPr>
          <w:rFonts w:ascii="Abadi" w:hAnsi="Abadi"/>
          <w:b/>
          <w:bCs/>
          <w:sz w:val="21"/>
          <w:szCs w:val="21"/>
        </w:rPr>
      </w:pPr>
    </w:p>
    <w:p w14:paraId="560E5A39" w14:textId="7FA81B57" w:rsidR="00E7617C" w:rsidRDefault="00E7617C" w:rsidP="007B3130">
      <w:pPr>
        <w:jc w:val="both"/>
        <w:rPr>
          <w:rFonts w:ascii="Abadi" w:hAnsi="Abadi"/>
          <w:b/>
          <w:bCs/>
          <w:sz w:val="21"/>
          <w:szCs w:val="21"/>
        </w:rPr>
      </w:pPr>
    </w:p>
    <w:p w14:paraId="6F2DC240" w14:textId="498215F3" w:rsidR="00E7617C" w:rsidRDefault="00E7617C" w:rsidP="007B3130">
      <w:pPr>
        <w:jc w:val="both"/>
        <w:rPr>
          <w:rFonts w:ascii="Abadi" w:hAnsi="Abadi"/>
          <w:b/>
          <w:bCs/>
          <w:sz w:val="21"/>
          <w:szCs w:val="21"/>
        </w:rPr>
      </w:pPr>
    </w:p>
    <w:p w14:paraId="1E90D921" w14:textId="35E69643" w:rsidR="00E7617C" w:rsidRDefault="00E7617C" w:rsidP="007B3130">
      <w:pPr>
        <w:jc w:val="both"/>
        <w:rPr>
          <w:rFonts w:ascii="Abadi" w:hAnsi="Abadi"/>
          <w:b/>
          <w:bCs/>
          <w:sz w:val="21"/>
          <w:szCs w:val="21"/>
        </w:rPr>
      </w:pPr>
    </w:p>
    <w:p w14:paraId="6A1F68EC" w14:textId="520904BE" w:rsidR="00E7617C" w:rsidRDefault="00E7617C" w:rsidP="007B3130">
      <w:pPr>
        <w:jc w:val="both"/>
        <w:rPr>
          <w:rFonts w:ascii="Abadi" w:hAnsi="Abadi"/>
          <w:b/>
          <w:bCs/>
          <w:sz w:val="21"/>
          <w:szCs w:val="21"/>
        </w:rPr>
      </w:pPr>
    </w:p>
    <w:p w14:paraId="3F07D327" w14:textId="2A3C48C0" w:rsidR="00E7617C" w:rsidRDefault="00E7617C" w:rsidP="007B3130">
      <w:pPr>
        <w:jc w:val="both"/>
        <w:rPr>
          <w:rFonts w:ascii="Abadi" w:hAnsi="Abadi"/>
          <w:b/>
          <w:bCs/>
          <w:sz w:val="21"/>
          <w:szCs w:val="21"/>
        </w:rPr>
      </w:pPr>
    </w:p>
    <w:p w14:paraId="65BFAF76" w14:textId="05BB272D" w:rsidR="00E7617C" w:rsidRDefault="00E7617C" w:rsidP="007B3130">
      <w:pPr>
        <w:jc w:val="both"/>
        <w:rPr>
          <w:rFonts w:ascii="Abadi" w:hAnsi="Abadi"/>
          <w:b/>
          <w:bCs/>
          <w:sz w:val="21"/>
          <w:szCs w:val="21"/>
        </w:rPr>
      </w:pPr>
    </w:p>
    <w:p w14:paraId="77DA8CA3" w14:textId="185CEC10" w:rsidR="00E7617C" w:rsidRDefault="00981E75" w:rsidP="007B3130">
      <w:pPr>
        <w:jc w:val="both"/>
        <w:rPr>
          <w:rFonts w:ascii="Abadi" w:hAnsi="Abadi"/>
          <w:b/>
          <w:bCs/>
          <w:sz w:val="21"/>
          <w:szCs w:val="21"/>
        </w:rPr>
      </w:pPr>
      <w:r>
        <w:rPr>
          <w:noProof/>
        </w:rPr>
        <w:drawing>
          <wp:anchor distT="0" distB="0" distL="114300" distR="114300" simplePos="0" relativeHeight="251676160" behindDoc="1" locked="0" layoutInCell="1" allowOverlap="1" wp14:anchorId="049150B1" wp14:editId="2EFE4DBB">
            <wp:simplePos x="0" y="0"/>
            <wp:positionH relativeFrom="column">
              <wp:posOffset>542925</wp:posOffset>
            </wp:positionH>
            <wp:positionV relativeFrom="paragraph">
              <wp:posOffset>131445</wp:posOffset>
            </wp:positionV>
            <wp:extent cx="1543050" cy="793524"/>
            <wp:effectExtent l="247650" t="228600" r="247650" b="997585"/>
            <wp:wrapTight wrapText="bothSides">
              <wp:wrapPolygon edited="0">
                <wp:start x="-3467" y="-6226"/>
                <wp:lineTo x="-3467" y="48250"/>
                <wp:lineTo x="24800" y="48250"/>
                <wp:lineTo x="24800" y="-6226"/>
                <wp:lineTo x="-3467" y="-6226"/>
              </wp:wrapPolygon>
            </wp:wrapTight>
            <wp:docPr id="6" name="Imagen 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10;&#10;Descripción generada automáticamente"/>
                    <pic:cNvPicPr/>
                  </pic:nvPicPr>
                  <pic:blipFill rotWithShape="1">
                    <a:blip r:embed="rId20" cstate="print">
                      <a:extLst>
                        <a:ext uri="{28A0092B-C50C-407E-A947-70E740481C1C}">
                          <a14:useLocalDpi xmlns:a14="http://schemas.microsoft.com/office/drawing/2010/main" val="0"/>
                        </a:ext>
                      </a:extLst>
                    </a:blip>
                    <a:srcRect b="8533"/>
                    <a:stretch/>
                  </pic:blipFill>
                  <pic:spPr bwMode="auto">
                    <a:xfrm>
                      <a:off x="0" y="0"/>
                      <a:ext cx="1543050" cy="793524"/>
                    </a:xfrm>
                    <a:prstGeom prst="rect">
                      <a:avLst/>
                    </a:prstGeom>
                    <a:ln w="228600" cap="sq" cmpd="thickThin">
                      <a:solidFill>
                        <a:srgbClr val="000000"/>
                      </a:solidFill>
                      <a:prstDash val="solid"/>
                      <a:miter lim="800000"/>
                    </a:ln>
                    <a:effectLst>
                      <a:innerShdw blurRad="76200">
                        <a:srgbClr val="000000"/>
                      </a:innerShdw>
                      <a:reflection blurRad="6350" stA="50000" endA="300" endPos="55500" dist="50800" dir="5400000" sy="-100000" algn="bl" rotWithShape="0"/>
                    </a:effectLst>
                    <a:extLst>
                      <a:ext uri="{53640926-AAD7-44D8-BBD7-CCE9431645EC}">
                        <a14:shadowObscured xmlns:a14="http://schemas.microsoft.com/office/drawing/2010/main"/>
                      </a:ext>
                    </a:extLst>
                  </pic:spPr>
                </pic:pic>
              </a:graphicData>
            </a:graphic>
          </wp:anchor>
        </w:drawing>
      </w:r>
    </w:p>
    <w:p w14:paraId="6B451D4E" w14:textId="209F3FBD" w:rsidR="00E7617C" w:rsidRDefault="00E7617C" w:rsidP="007B3130">
      <w:pPr>
        <w:jc w:val="both"/>
        <w:rPr>
          <w:rFonts w:ascii="Abadi" w:hAnsi="Abadi"/>
          <w:b/>
          <w:bCs/>
          <w:sz w:val="21"/>
          <w:szCs w:val="21"/>
        </w:rPr>
      </w:pPr>
    </w:p>
    <w:p w14:paraId="7F9E582F" w14:textId="6E0E7F8E" w:rsidR="00E7617C" w:rsidRDefault="00E7617C" w:rsidP="007B3130">
      <w:pPr>
        <w:jc w:val="both"/>
        <w:rPr>
          <w:rFonts w:ascii="Abadi" w:hAnsi="Abadi"/>
          <w:b/>
          <w:bCs/>
          <w:sz w:val="21"/>
          <w:szCs w:val="21"/>
        </w:rPr>
      </w:pPr>
    </w:p>
    <w:p w14:paraId="2D832A29" w14:textId="29A59490" w:rsidR="00E7617C" w:rsidRDefault="00E7617C" w:rsidP="007B3130">
      <w:pPr>
        <w:jc w:val="both"/>
        <w:rPr>
          <w:rFonts w:ascii="Abadi" w:hAnsi="Abadi"/>
          <w:b/>
          <w:bCs/>
          <w:sz w:val="21"/>
          <w:szCs w:val="21"/>
        </w:rPr>
      </w:pPr>
    </w:p>
    <w:p w14:paraId="26CD6B7E" w14:textId="31A192F9" w:rsidR="00E7617C" w:rsidRDefault="00E7617C" w:rsidP="007B3130">
      <w:pPr>
        <w:jc w:val="both"/>
        <w:rPr>
          <w:rFonts w:ascii="Abadi" w:hAnsi="Abadi"/>
          <w:b/>
          <w:bCs/>
          <w:sz w:val="21"/>
          <w:szCs w:val="21"/>
        </w:rPr>
      </w:pPr>
    </w:p>
    <w:p w14:paraId="1E9017E7" w14:textId="18F1AA4C" w:rsidR="00E7617C" w:rsidRDefault="00E7617C" w:rsidP="007B3130">
      <w:pPr>
        <w:jc w:val="both"/>
        <w:rPr>
          <w:rFonts w:ascii="Abadi" w:hAnsi="Abadi"/>
          <w:b/>
          <w:bCs/>
          <w:sz w:val="21"/>
          <w:szCs w:val="21"/>
        </w:rPr>
      </w:pPr>
    </w:p>
    <w:p w14:paraId="0A1EF3FD" w14:textId="77777777" w:rsidR="00E7617C" w:rsidRDefault="00E7617C" w:rsidP="007B3130">
      <w:pPr>
        <w:jc w:val="both"/>
        <w:rPr>
          <w:rFonts w:ascii="Abadi" w:hAnsi="Abadi"/>
          <w:b/>
          <w:bCs/>
          <w:sz w:val="21"/>
          <w:szCs w:val="21"/>
        </w:rPr>
      </w:pPr>
    </w:p>
    <w:p w14:paraId="7BBD9216" w14:textId="77777777" w:rsidR="00981E75" w:rsidRDefault="00981E75" w:rsidP="007B3130">
      <w:pPr>
        <w:jc w:val="both"/>
        <w:rPr>
          <w:rFonts w:ascii="Abadi" w:hAnsi="Abadi"/>
          <w:b/>
          <w:bCs/>
          <w:sz w:val="21"/>
          <w:szCs w:val="21"/>
        </w:rPr>
      </w:pPr>
    </w:p>
    <w:p w14:paraId="665C88BC" w14:textId="77777777" w:rsidR="00981E75" w:rsidRDefault="00981E75" w:rsidP="007B3130">
      <w:pPr>
        <w:jc w:val="both"/>
        <w:rPr>
          <w:rFonts w:ascii="Abadi" w:hAnsi="Abadi"/>
          <w:b/>
          <w:bCs/>
          <w:sz w:val="21"/>
          <w:szCs w:val="21"/>
        </w:rPr>
      </w:pPr>
    </w:p>
    <w:p w14:paraId="3BF0EC94" w14:textId="77777777" w:rsidR="00981E75" w:rsidRDefault="00981E75" w:rsidP="007B3130">
      <w:pPr>
        <w:jc w:val="both"/>
        <w:rPr>
          <w:rFonts w:ascii="Abadi" w:hAnsi="Abadi"/>
          <w:b/>
          <w:bCs/>
          <w:sz w:val="21"/>
          <w:szCs w:val="21"/>
        </w:rPr>
      </w:pPr>
    </w:p>
    <w:p w14:paraId="2C21C4EC" w14:textId="77777777" w:rsidR="00981E75" w:rsidRDefault="00981E75" w:rsidP="007B3130">
      <w:pPr>
        <w:jc w:val="both"/>
        <w:rPr>
          <w:rFonts w:ascii="Abadi" w:hAnsi="Abadi"/>
          <w:b/>
          <w:bCs/>
          <w:sz w:val="21"/>
          <w:szCs w:val="21"/>
        </w:rPr>
      </w:pPr>
    </w:p>
    <w:p w14:paraId="71BA7295" w14:textId="77777777" w:rsidR="00981E75" w:rsidRDefault="00981E75" w:rsidP="007B3130">
      <w:pPr>
        <w:jc w:val="both"/>
        <w:rPr>
          <w:rFonts w:ascii="Abadi" w:hAnsi="Abadi"/>
          <w:b/>
          <w:bCs/>
          <w:sz w:val="21"/>
          <w:szCs w:val="21"/>
        </w:rPr>
      </w:pPr>
    </w:p>
    <w:p w14:paraId="3502F3E8" w14:textId="77777777" w:rsidR="00981E75" w:rsidRDefault="00981E75" w:rsidP="007B3130">
      <w:pPr>
        <w:jc w:val="both"/>
        <w:rPr>
          <w:rFonts w:ascii="Abadi" w:hAnsi="Abadi"/>
          <w:b/>
          <w:bCs/>
          <w:sz w:val="21"/>
          <w:szCs w:val="21"/>
        </w:rPr>
      </w:pPr>
    </w:p>
    <w:p w14:paraId="5F753FB4" w14:textId="18CABEB5" w:rsidR="007B3130" w:rsidRDefault="007B3130" w:rsidP="007B3130">
      <w:pPr>
        <w:jc w:val="both"/>
        <w:rPr>
          <w:rFonts w:ascii="Abadi" w:hAnsi="Abadi"/>
          <w:b/>
          <w:bCs/>
          <w:sz w:val="21"/>
          <w:szCs w:val="21"/>
        </w:rPr>
      </w:pPr>
      <w:r>
        <w:rPr>
          <w:rFonts w:ascii="Abadi" w:hAnsi="Abadi"/>
          <w:b/>
          <w:bCs/>
          <w:sz w:val="21"/>
          <w:szCs w:val="21"/>
        </w:rPr>
        <w:t>-</w:t>
      </w:r>
      <w:r w:rsidR="00E7617C">
        <w:rPr>
          <w:rFonts w:ascii="Abadi" w:hAnsi="Abadi"/>
          <w:b/>
          <w:bCs/>
          <w:sz w:val="21"/>
          <w:szCs w:val="21"/>
        </w:rPr>
        <w:t xml:space="preserve"> </w:t>
      </w:r>
      <w:r>
        <w:rPr>
          <w:rFonts w:ascii="Abadi" w:hAnsi="Abadi"/>
          <w:b/>
          <w:bCs/>
          <w:sz w:val="21"/>
          <w:szCs w:val="21"/>
        </w:rPr>
        <w:t>D</w:t>
      </w:r>
      <w:r w:rsidRPr="007F430D">
        <w:rPr>
          <w:rFonts w:ascii="Abadi" w:hAnsi="Abadi"/>
          <w:b/>
          <w:bCs/>
          <w:sz w:val="21"/>
          <w:szCs w:val="21"/>
        </w:rPr>
        <w:t>iputada Alma Edwviges Alcaraz Hernández</w:t>
      </w:r>
      <w:r>
        <w:rPr>
          <w:rFonts w:ascii="Abadi" w:hAnsi="Abadi"/>
          <w:b/>
          <w:bCs/>
          <w:sz w:val="21"/>
          <w:szCs w:val="21"/>
        </w:rPr>
        <w:t>-</w:t>
      </w:r>
    </w:p>
    <w:p w14:paraId="199C3333" w14:textId="77777777" w:rsidR="007B3130" w:rsidRPr="007F430D" w:rsidRDefault="007B3130" w:rsidP="007B3130">
      <w:pPr>
        <w:jc w:val="both"/>
        <w:rPr>
          <w:rFonts w:ascii="Abadi" w:hAnsi="Abadi"/>
          <w:b/>
          <w:bCs/>
          <w:sz w:val="21"/>
          <w:szCs w:val="21"/>
        </w:rPr>
      </w:pPr>
    </w:p>
    <w:p w14:paraId="3019BB53" w14:textId="1864E2D4" w:rsidR="007B3130" w:rsidRDefault="007B3130" w:rsidP="007B3130">
      <w:pPr>
        <w:jc w:val="both"/>
        <w:rPr>
          <w:rFonts w:ascii="Abadi" w:hAnsi="Abadi"/>
          <w:sz w:val="21"/>
          <w:szCs w:val="21"/>
        </w:rPr>
      </w:pPr>
      <w:r>
        <w:rPr>
          <w:rFonts w:ascii="Abadi" w:hAnsi="Abadi"/>
          <w:sz w:val="21"/>
          <w:szCs w:val="21"/>
        </w:rPr>
        <w:t>C</w:t>
      </w:r>
      <w:r w:rsidRPr="00373C86">
        <w:rPr>
          <w:rFonts w:ascii="Abadi" w:hAnsi="Abadi"/>
          <w:sz w:val="21"/>
          <w:szCs w:val="21"/>
        </w:rPr>
        <w:t>on su venia diputado Presidente gracias buen día tengan amigas amigos diputadas diputados medios de comunicación que nos siguen este redes sociales que están pendientes de lo que estamos haciendo aquí muy buen día tengan</w:t>
      </w:r>
      <w:r>
        <w:rPr>
          <w:rFonts w:ascii="Abadi" w:hAnsi="Abadi"/>
          <w:sz w:val="21"/>
          <w:szCs w:val="21"/>
        </w:rPr>
        <w:t>.</w:t>
      </w:r>
    </w:p>
    <w:p w14:paraId="715E9470" w14:textId="77777777" w:rsidR="007B3130" w:rsidRDefault="007B3130" w:rsidP="007B3130">
      <w:pPr>
        <w:jc w:val="both"/>
        <w:rPr>
          <w:rFonts w:ascii="Abadi" w:hAnsi="Abadi"/>
          <w:sz w:val="21"/>
          <w:szCs w:val="21"/>
        </w:rPr>
      </w:pPr>
    </w:p>
    <w:p w14:paraId="66343E4F" w14:textId="77777777" w:rsidR="007B3130" w:rsidRDefault="007B3130" w:rsidP="007B3130">
      <w:pPr>
        <w:jc w:val="both"/>
        <w:rPr>
          <w:rFonts w:ascii="Abadi" w:hAnsi="Abadi"/>
          <w:sz w:val="21"/>
          <w:szCs w:val="21"/>
        </w:rPr>
      </w:pPr>
      <w:r>
        <w:rPr>
          <w:rFonts w:ascii="Abadi" w:hAnsi="Abadi"/>
          <w:sz w:val="21"/>
          <w:szCs w:val="21"/>
        </w:rPr>
        <w:t>- C</w:t>
      </w:r>
      <w:r w:rsidRPr="00373C86">
        <w:rPr>
          <w:rFonts w:ascii="Abadi" w:hAnsi="Abadi"/>
          <w:sz w:val="21"/>
          <w:szCs w:val="21"/>
        </w:rPr>
        <w:t>ompañeras y compañeros diputados las niñas y niños y adolescentes son la mayor riqueza que posee nuestro estado ya actualmente enfrentan de manera constante un peligro en consecuencia ante los alarmantes niveles de inseguridad que vivimos a diario quienes integramos esta legislatura no podemos consideró ni debemos mantenernos inertes callados ausentes complacientes ante esta situación que está viviendo el estado y que afecta directamente a los niños nuestro silencio o inacción nos convierte por desgracia en cómplices si no hacemos algo y corresponsables también de esta ola de violencia que ataca a guanajuato</w:t>
      </w:r>
      <w:r>
        <w:rPr>
          <w:rFonts w:ascii="Abadi" w:hAnsi="Abadi"/>
          <w:sz w:val="21"/>
          <w:szCs w:val="21"/>
        </w:rPr>
        <w:t>.</w:t>
      </w:r>
    </w:p>
    <w:p w14:paraId="7D4750C2" w14:textId="54717A15" w:rsidR="007B3130" w:rsidRDefault="007B3130" w:rsidP="007B3130">
      <w:pPr>
        <w:jc w:val="both"/>
        <w:rPr>
          <w:rFonts w:ascii="Abadi" w:hAnsi="Abadi"/>
          <w:sz w:val="21"/>
          <w:szCs w:val="21"/>
        </w:rPr>
      </w:pPr>
      <w:r>
        <w:rPr>
          <w:rFonts w:ascii="Abadi" w:hAnsi="Abadi"/>
          <w:sz w:val="21"/>
          <w:szCs w:val="21"/>
        </w:rPr>
        <w:t>- L</w:t>
      </w:r>
      <w:r w:rsidRPr="00373C86">
        <w:rPr>
          <w:rFonts w:ascii="Abadi" w:hAnsi="Abadi"/>
          <w:sz w:val="21"/>
          <w:szCs w:val="21"/>
        </w:rPr>
        <w:t>os invito a que reconozcamos el problema y propongamos soluciones para poderlo enfrentar por ello presentó ante esta soberanía una iniciativa con proyecto de decreto por el que se adiciona un artículo 141 B</w:t>
      </w:r>
      <w:r>
        <w:rPr>
          <w:rFonts w:ascii="Abadi" w:hAnsi="Abadi"/>
          <w:sz w:val="21"/>
          <w:szCs w:val="21"/>
        </w:rPr>
        <w:t xml:space="preserve"> y</w:t>
      </w:r>
      <w:r w:rsidRPr="00373C86">
        <w:rPr>
          <w:rFonts w:ascii="Abadi" w:hAnsi="Abadi"/>
          <w:sz w:val="21"/>
          <w:szCs w:val="21"/>
        </w:rPr>
        <w:t xml:space="preserve"> una fracción octava al artículo 153 del </w:t>
      </w:r>
      <w:r>
        <w:rPr>
          <w:rFonts w:ascii="Abadi" w:hAnsi="Abadi"/>
          <w:sz w:val="21"/>
          <w:szCs w:val="21"/>
        </w:rPr>
        <w:t>C</w:t>
      </w:r>
      <w:r w:rsidRPr="00373C86">
        <w:rPr>
          <w:rFonts w:ascii="Abadi" w:hAnsi="Abadi"/>
          <w:sz w:val="21"/>
          <w:szCs w:val="21"/>
        </w:rPr>
        <w:t xml:space="preserve">ódigo </w:t>
      </w:r>
      <w:r>
        <w:rPr>
          <w:rFonts w:ascii="Abadi" w:hAnsi="Abadi"/>
          <w:sz w:val="21"/>
          <w:szCs w:val="21"/>
        </w:rPr>
        <w:t>P</w:t>
      </w:r>
      <w:r w:rsidRPr="00373C86">
        <w:rPr>
          <w:rFonts w:ascii="Abadi" w:hAnsi="Abadi"/>
          <w:sz w:val="21"/>
          <w:szCs w:val="21"/>
        </w:rPr>
        <w:t xml:space="preserve">enal y se reforman diversos artículos de la </w:t>
      </w:r>
      <w:r>
        <w:rPr>
          <w:rFonts w:ascii="Abadi" w:hAnsi="Abadi"/>
          <w:sz w:val="21"/>
          <w:szCs w:val="21"/>
        </w:rPr>
        <w:t>L</w:t>
      </w:r>
      <w:r w:rsidRPr="00373C86">
        <w:rPr>
          <w:rFonts w:ascii="Abadi" w:hAnsi="Abadi"/>
          <w:sz w:val="21"/>
          <w:szCs w:val="21"/>
        </w:rPr>
        <w:t xml:space="preserve">ey de </w:t>
      </w:r>
      <w:r>
        <w:rPr>
          <w:rFonts w:ascii="Abadi" w:hAnsi="Abadi"/>
          <w:sz w:val="21"/>
          <w:szCs w:val="21"/>
        </w:rPr>
        <w:t>D</w:t>
      </w:r>
      <w:r w:rsidRPr="00373C86">
        <w:rPr>
          <w:rFonts w:ascii="Abadi" w:hAnsi="Abadi"/>
          <w:sz w:val="21"/>
          <w:szCs w:val="21"/>
        </w:rPr>
        <w:t xml:space="preserve">erechos de </w:t>
      </w:r>
      <w:r>
        <w:rPr>
          <w:rFonts w:ascii="Abadi" w:hAnsi="Abadi"/>
          <w:sz w:val="21"/>
          <w:szCs w:val="21"/>
        </w:rPr>
        <w:t>N</w:t>
      </w:r>
      <w:r w:rsidRPr="00373C86">
        <w:rPr>
          <w:rFonts w:ascii="Abadi" w:hAnsi="Abadi"/>
          <w:sz w:val="21"/>
          <w:szCs w:val="21"/>
        </w:rPr>
        <w:t xml:space="preserve">iñas </w:t>
      </w:r>
      <w:r>
        <w:rPr>
          <w:rFonts w:ascii="Abadi" w:hAnsi="Abadi"/>
          <w:sz w:val="21"/>
          <w:szCs w:val="21"/>
        </w:rPr>
        <w:t>N</w:t>
      </w:r>
      <w:r w:rsidRPr="00373C86">
        <w:rPr>
          <w:rFonts w:ascii="Abadi" w:hAnsi="Abadi"/>
          <w:sz w:val="21"/>
          <w:szCs w:val="21"/>
        </w:rPr>
        <w:t xml:space="preserve">iños y </w:t>
      </w:r>
      <w:r>
        <w:rPr>
          <w:rFonts w:ascii="Abadi" w:hAnsi="Abadi"/>
          <w:sz w:val="21"/>
          <w:szCs w:val="21"/>
        </w:rPr>
        <w:t>A</w:t>
      </w:r>
      <w:r w:rsidRPr="00373C86">
        <w:rPr>
          <w:rFonts w:ascii="Abadi" w:hAnsi="Abadi"/>
          <w:sz w:val="21"/>
          <w:szCs w:val="21"/>
        </w:rPr>
        <w:t xml:space="preserve">dolescentes ambos del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 xml:space="preserve">uanajuato los niños niñas y adolescentes del estado de guanajuato son el sector como ya lo decíamos más vulnerable ante esta ola de crímenes y asesinatos que se asientan cada vez más en nuestra entidad y que parece no ser de alta importancia en muchos momentos para el gobierno del </w:t>
      </w:r>
      <w:r w:rsidRPr="00373C86">
        <w:rPr>
          <w:rFonts w:ascii="Abadi" w:hAnsi="Abadi"/>
          <w:sz w:val="21"/>
          <w:szCs w:val="21"/>
        </w:rPr>
        <w:t xml:space="preserve">estado particularmente para los entes de procuración y administración de justicia desafortunadamente la protección de la vida de los menores de edad en esta entidad parece ser sólo una cuestión de discursos de buenas intenciones plasmadas en las normas que no se plasman en las normas y que no se aplican de manera correcta ejemplo de ello es la ley de los derechos de las niñas niños y adolescentes del estado de guanajuato publicada en el año 2015 y que abrogó a la </w:t>
      </w:r>
      <w:r>
        <w:rPr>
          <w:rFonts w:ascii="Abadi" w:hAnsi="Abadi"/>
          <w:sz w:val="21"/>
          <w:szCs w:val="21"/>
        </w:rPr>
        <w:t>L</w:t>
      </w:r>
      <w:r w:rsidRPr="00373C86">
        <w:rPr>
          <w:rFonts w:ascii="Abadi" w:hAnsi="Abadi"/>
          <w:sz w:val="21"/>
          <w:szCs w:val="21"/>
        </w:rPr>
        <w:t xml:space="preserve">ey para la </w:t>
      </w:r>
      <w:r>
        <w:rPr>
          <w:rFonts w:ascii="Abadi" w:hAnsi="Abadi"/>
          <w:sz w:val="21"/>
          <w:szCs w:val="21"/>
        </w:rPr>
        <w:t>P</w:t>
      </w:r>
      <w:r w:rsidRPr="00373C86">
        <w:rPr>
          <w:rFonts w:ascii="Abadi" w:hAnsi="Abadi"/>
          <w:sz w:val="21"/>
          <w:szCs w:val="21"/>
        </w:rPr>
        <w:t xml:space="preserve">rotección de </w:t>
      </w:r>
      <w:r>
        <w:rPr>
          <w:rFonts w:ascii="Abadi" w:hAnsi="Abadi"/>
          <w:sz w:val="21"/>
          <w:szCs w:val="21"/>
        </w:rPr>
        <w:t>N</w:t>
      </w:r>
      <w:r w:rsidRPr="00373C86">
        <w:rPr>
          <w:rFonts w:ascii="Abadi" w:hAnsi="Abadi"/>
          <w:sz w:val="21"/>
          <w:szCs w:val="21"/>
        </w:rPr>
        <w:t xml:space="preserve">iñas </w:t>
      </w:r>
      <w:r>
        <w:rPr>
          <w:rFonts w:ascii="Abadi" w:hAnsi="Abadi"/>
          <w:sz w:val="21"/>
          <w:szCs w:val="21"/>
        </w:rPr>
        <w:t>N</w:t>
      </w:r>
      <w:r w:rsidRPr="00373C86">
        <w:rPr>
          <w:rFonts w:ascii="Abadi" w:hAnsi="Abadi"/>
          <w:sz w:val="21"/>
          <w:szCs w:val="21"/>
        </w:rPr>
        <w:t xml:space="preserve">iños y </w:t>
      </w:r>
      <w:r>
        <w:rPr>
          <w:rFonts w:ascii="Abadi" w:hAnsi="Abadi"/>
          <w:sz w:val="21"/>
          <w:szCs w:val="21"/>
        </w:rPr>
        <w:t>A</w:t>
      </w:r>
      <w:r w:rsidRPr="00373C86">
        <w:rPr>
          <w:rFonts w:ascii="Abadi" w:hAnsi="Abadi"/>
          <w:sz w:val="21"/>
          <w:szCs w:val="21"/>
        </w:rPr>
        <w:t xml:space="preserve">dolescentes del </w:t>
      </w:r>
      <w:r>
        <w:rPr>
          <w:rFonts w:ascii="Abadi" w:hAnsi="Abadi"/>
          <w:sz w:val="21"/>
          <w:szCs w:val="21"/>
        </w:rPr>
        <w:t>E</w:t>
      </w:r>
      <w:r w:rsidRPr="00373C86">
        <w:rPr>
          <w:rFonts w:ascii="Abadi" w:hAnsi="Abadi"/>
          <w:sz w:val="21"/>
          <w:szCs w:val="21"/>
        </w:rPr>
        <w:t>stado esta como muchas otras leyes de buenas intenciones lo único que hace es crear estructuras burocráticas y articular un programa del cual hasta el momento no hemos visto resultados reales por el contrario nuestra entidad ha estado escalando en los últimos años a los primeros puestos a nivel nacional en materia de delitos como el homicidio secuestro y violación contra menores de edad</w:t>
      </w:r>
      <w:r>
        <w:rPr>
          <w:rFonts w:ascii="Abadi" w:hAnsi="Abadi"/>
          <w:sz w:val="21"/>
          <w:szCs w:val="21"/>
        </w:rPr>
        <w:t>.</w:t>
      </w:r>
    </w:p>
    <w:p w14:paraId="206558F7" w14:textId="77777777" w:rsidR="007B3130" w:rsidRDefault="007B3130" w:rsidP="007B3130">
      <w:pPr>
        <w:jc w:val="both"/>
        <w:rPr>
          <w:rFonts w:ascii="Abadi" w:hAnsi="Abadi"/>
          <w:sz w:val="21"/>
          <w:szCs w:val="21"/>
        </w:rPr>
      </w:pPr>
    </w:p>
    <w:p w14:paraId="33F2308B" w14:textId="6B12AD55" w:rsidR="007B3130" w:rsidRDefault="007B3130" w:rsidP="007B3130">
      <w:pPr>
        <w:jc w:val="both"/>
        <w:rPr>
          <w:rFonts w:ascii="Abadi" w:hAnsi="Abadi"/>
          <w:sz w:val="21"/>
          <w:szCs w:val="21"/>
        </w:rPr>
      </w:pPr>
      <w:r>
        <w:rPr>
          <w:rFonts w:ascii="Abadi" w:hAnsi="Abadi"/>
          <w:sz w:val="21"/>
          <w:szCs w:val="21"/>
        </w:rPr>
        <w:t>- E</w:t>
      </w:r>
      <w:r w:rsidRPr="00373C86">
        <w:rPr>
          <w:rFonts w:ascii="Abadi" w:hAnsi="Abadi"/>
          <w:sz w:val="21"/>
          <w:szCs w:val="21"/>
        </w:rPr>
        <w:t>llo a pesar de que durante la presentación del programa de protección de niñas niños y adolescentes del estado de guanajuato 2021</w:t>
      </w:r>
      <w:r>
        <w:rPr>
          <w:rFonts w:ascii="Abadi" w:hAnsi="Abadi"/>
          <w:sz w:val="21"/>
          <w:szCs w:val="21"/>
        </w:rPr>
        <w:t>-</w:t>
      </w:r>
      <w:r w:rsidRPr="00373C86">
        <w:rPr>
          <w:rFonts w:ascii="Abadi" w:hAnsi="Abadi"/>
          <w:sz w:val="21"/>
          <w:szCs w:val="21"/>
        </w:rPr>
        <w:t xml:space="preserve">2024 desde el inicio de la presente administración se declaró como el sexenio de la niñez y de la adolescencia y se dijo que la suma de esfuerzos entre sociedad organizada y el sector privado del estado trabajarían en favor y en beneficio de las y los menores de edad pero estamos muy claros de que está lejos de cumplirse y de que esto por desgracia sólo quedó en un buen discurso basta recordar que la red por los derechos de la infancia en México publicó una serie de fichas técnicas con motivo del día internacional de los niños desaparecidos en donde se advierte que guanajuato concentró </w:t>
      </w:r>
      <w:r>
        <w:rPr>
          <w:rFonts w:ascii="Abadi" w:hAnsi="Abadi"/>
          <w:sz w:val="21"/>
          <w:szCs w:val="21"/>
        </w:rPr>
        <w:t>¡</w:t>
      </w:r>
      <w:r w:rsidRPr="00373C86">
        <w:rPr>
          <w:rFonts w:ascii="Abadi" w:hAnsi="Abadi"/>
          <w:sz w:val="21"/>
          <w:szCs w:val="21"/>
        </w:rPr>
        <w:t>escúchenme bien</w:t>
      </w:r>
      <w:r>
        <w:rPr>
          <w:rFonts w:ascii="Abadi" w:hAnsi="Abadi"/>
          <w:sz w:val="21"/>
          <w:szCs w:val="21"/>
        </w:rPr>
        <w:t>!</w:t>
      </w:r>
      <w:r w:rsidRPr="00373C86">
        <w:rPr>
          <w:rFonts w:ascii="Abadi" w:hAnsi="Abadi"/>
          <w:sz w:val="21"/>
          <w:szCs w:val="21"/>
        </w:rPr>
        <w:t xml:space="preserve"> concentró el mayor número de menores que fallecieron por homicidio con un total de 249 niños asesinados asimismo el estado ocupó el primer lugar a nivel nacional por homicidio con armas de fuego con 136 casos de menores de 17 años</w:t>
      </w:r>
      <w:r>
        <w:rPr>
          <w:rFonts w:ascii="Abadi" w:hAnsi="Abadi"/>
          <w:sz w:val="21"/>
          <w:szCs w:val="21"/>
        </w:rPr>
        <w:t>.</w:t>
      </w:r>
    </w:p>
    <w:p w14:paraId="46907929" w14:textId="77777777" w:rsidR="007B3130" w:rsidRDefault="007B3130" w:rsidP="007B3130">
      <w:pPr>
        <w:jc w:val="both"/>
        <w:rPr>
          <w:rFonts w:ascii="Abadi" w:hAnsi="Abadi"/>
          <w:sz w:val="21"/>
          <w:szCs w:val="21"/>
        </w:rPr>
      </w:pPr>
    </w:p>
    <w:p w14:paraId="6D3D06F4" w14:textId="770EFBF6" w:rsidR="007B3130" w:rsidRDefault="007B3130" w:rsidP="007B3130">
      <w:pPr>
        <w:jc w:val="both"/>
        <w:rPr>
          <w:rFonts w:ascii="Abadi" w:hAnsi="Abadi"/>
          <w:sz w:val="21"/>
          <w:szCs w:val="21"/>
        </w:rPr>
      </w:pPr>
      <w:r>
        <w:rPr>
          <w:rFonts w:ascii="Abadi" w:hAnsi="Abadi"/>
          <w:sz w:val="21"/>
          <w:szCs w:val="21"/>
        </w:rPr>
        <w:t>- A</w:t>
      </w:r>
      <w:r w:rsidRPr="00373C86">
        <w:rPr>
          <w:rFonts w:ascii="Abadi" w:hAnsi="Abadi"/>
          <w:sz w:val="21"/>
          <w:szCs w:val="21"/>
        </w:rPr>
        <w:t xml:space="preserve">demás durante el año 2021 se atendieron a 2090 mujeres en hospitales por violencia familiar así como a 332 mujeres menores de edad por violencia sexual pero la autoridad pues únicamente registró oficialmente </w:t>
      </w:r>
      <w:r>
        <w:rPr>
          <w:rFonts w:ascii="Abadi" w:hAnsi="Abadi"/>
          <w:sz w:val="21"/>
          <w:szCs w:val="21"/>
        </w:rPr>
        <w:t>tres</w:t>
      </w:r>
      <w:r w:rsidRPr="00373C86">
        <w:rPr>
          <w:rFonts w:ascii="Abadi" w:hAnsi="Abadi"/>
          <w:sz w:val="21"/>
          <w:szCs w:val="21"/>
        </w:rPr>
        <w:t xml:space="preserve"> casos de feminicidios de niñas entre 0 y 17 años en la entidad</w:t>
      </w:r>
      <w:r>
        <w:rPr>
          <w:rFonts w:ascii="Abadi" w:hAnsi="Abadi"/>
          <w:sz w:val="21"/>
          <w:szCs w:val="21"/>
        </w:rPr>
        <w:t>.</w:t>
      </w:r>
    </w:p>
    <w:p w14:paraId="14E50EAC" w14:textId="77777777" w:rsidR="007B3130" w:rsidRDefault="007B3130" w:rsidP="007B3130">
      <w:pPr>
        <w:jc w:val="both"/>
        <w:rPr>
          <w:rFonts w:ascii="Abadi" w:hAnsi="Abadi"/>
          <w:sz w:val="21"/>
          <w:szCs w:val="21"/>
        </w:rPr>
      </w:pPr>
    </w:p>
    <w:p w14:paraId="5940C343" w14:textId="132447EF" w:rsidR="007B3130" w:rsidRDefault="007B3130" w:rsidP="007B3130">
      <w:pPr>
        <w:jc w:val="both"/>
        <w:rPr>
          <w:rFonts w:ascii="Abadi" w:hAnsi="Abadi"/>
          <w:sz w:val="21"/>
          <w:szCs w:val="21"/>
        </w:rPr>
      </w:pPr>
      <w:r>
        <w:rPr>
          <w:rFonts w:ascii="Abadi" w:hAnsi="Abadi"/>
          <w:sz w:val="21"/>
          <w:szCs w:val="21"/>
        </w:rPr>
        <w:t>- L</w:t>
      </w:r>
      <w:r w:rsidRPr="00373C86">
        <w:rPr>
          <w:rFonts w:ascii="Abadi" w:hAnsi="Abadi"/>
          <w:sz w:val="21"/>
          <w:szCs w:val="21"/>
        </w:rPr>
        <w:t>a cifra de menores desaparecidos no es más alentadora ya que en lo que va del 2022 se registraron 221 desapariciones de los cuales Irapuato registró 36</w:t>
      </w:r>
      <w:r>
        <w:rPr>
          <w:rFonts w:ascii="Abadi" w:hAnsi="Abadi"/>
          <w:sz w:val="21"/>
          <w:szCs w:val="21"/>
        </w:rPr>
        <w:t>,</w:t>
      </w:r>
      <w:r w:rsidRPr="00373C86">
        <w:rPr>
          <w:rFonts w:ascii="Abadi" w:hAnsi="Abadi"/>
          <w:sz w:val="21"/>
          <w:szCs w:val="21"/>
        </w:rPr>
        <w:t xml:space="preserve"> Celaya 34</w:t>
      </w:r>
      <w:r>
        <w:rPr>
          <w:rFonts w:ascii="Abadi" w:hAnsi="Abadi"/>
          <w:sz w:val="21"/>
          <w:szCs w:val="21"/>
        </w:rPr>
        <w:t>,</w:t>
      </w:r>
      <w:r w:rsidRPr="00373C86">
        <w:rPr>
          <w:rFonts w:ascii="Abadi" w:hAnsi="Abadi"/>
          <w:sz w:val="21"/>
          <w:szCs w:val="21"/>
        </w:rPr>
        <w:t xml:space="preserve"> León 16 y </w:t>
      </w:r>
      <w:r>
        <w:rPr>
          <w:rFonts w:ascii="Abadi" w:hAnsi="Abadi"/>
          <w:sz w:val="21"/>
          <w:szCs w:val="21"/>
        </w:rPr>
        <w:t>S</w:t>
      </w:r>
      <w:r w:rsidRPr="00373C86">
        <w:rPr>
          <w:rFonts w:ascii="Abadi" w:hAnsi="Abadi"/>
          <w:sz w:val="21"/>
          <w:szCs w:val="21"/>
        </w:rPr>
        <w:t xml:space="preserve">an Miguel de </w:t>
      </w:r>
      <w:r>
        <w:rPr>
          <w:rFonts w:ascii="Abadi" w:hAnsi="Abadi"/>
          <w:sz w:val="21"/>
          <w:szCs w:val="21"/>
        </w:rPr>
        <w:t>A</w:t>
      </w:r>
      <w:r w:rsidRPr="00373C86">
        <w:rPr>
          <w:rFonts w:ascii="Abadi" w:hAnsi="Abadi"/>
          <w:sz w:val="21"/>
          <w:szCs w:val="21"/>
        </w:rPr>
        <w:t>llende 12</w:t>
      </w:r>
      <w:r>
        <w:rPr>
          <w:rFonts w:ascii="Abadi" w:hAnsi="Abadi"/>
          <w:sz w:val="21"/>
          <w:szCs w:val="21"/>
        </w:rPr>
        <w:t>,</w:t>
      </w:r>
      <w:r w:rsidRPr="00373C86">
        <w:rPr>
          <w:rFonts w:ascii="Abadi" w:hAnsi="Abadi"/>
          <w:sz w:val="21"/>
          <w:szCs w:val="21"/>
        </w:rPr>
        <w:t xml:space="preserve"> siendo los municipios con mayor número de casos por si los escenarios antes descritos no fueran suficientes para que este congreso ponga atención a un tema tan delicado existe otro factor que ha estado causando la muerte de los menores de edad y es él salir a las calles en medio de la ola de la inseguridad que ha venido en crecimiento y que ha dejado sin vida justamente a muchas niñas y niños que se encontraban en el lugar y en el momento incorrectos quedando atrapados en el fuego cruzado y desafortunadamente son alcanzados por las llamadas balas perdidas del crimen organizado</w:t>
      </w:r>
      <w:r>
        <w:rPr>
          <w:rFonts w:ascii="Abadi" w:hAnsi="Abadi"/>
          <w:sz w:val="21"/>
          <w:szCs w:val="21"/>
        </w:rPr>
        <w:t>.</w:t>
      </w:r>
    </w:p>
    <w:p w14:paraId="71E84794" w14:textId="77777777" w:rsidR="007B3130" w:rsidRDefault="007B3130" w:rsidP="007B3130">
      <w:pPr>
        <w:jc w:val="both"/>
        <w:rPr>
          <w:rFonts w:ascii="Abadi" w:hAnsi="Abadi"/>
          <w:sz w:val="21"/>
          <w:szCs w:val="21"/>
        </w:rPr>
      </w:pPr>
    </w:p>
    <w:p w14:paraId="248FCEAA" w14:textId="2F84E74C" w:rsidR="007B3130" w:rsidRDefault="007B3130" w:rsidP="007B3130">
      <w:pPr>
        <w:jc w:val="both"/>
        <w:rPr>
          <w:rFonts w:ascii="Abadi" w:hAnsi="Abadi"/>
          <w:sz w:val="21"/>
          <w:szCs w:val="21"/>
        </w:rPr>
      </w:pPr>
      <w:r>
        <w:rPr>
          <w:rFonts w:ascii="Abadi" w:hAnsi="Abadi"/>
          <w:sz w:val="21"/>
          <w:szCs w:val="21"/>
        </w:rPr>
        <w:t>- L</w:t>
      </w:r>
      <w:r w:rsidRPr="00373C86">
        <w:rPr>
          <w:rFonts w:ascii="Abadi" w:hAnsi="Abadi"/>
          <w:sz w:val="21"/>
          <w:szCs w:val="21"/>
        </w:rPr>
        <w:t>a realidad que día a día viven nuestros menores parece no ser la</w:t>
      </w:r>
      <w:r>
        <w:rPr>
          <w:rFonts w:ascii="Abadi" w:hAnsi="Abadi"/>
          <w:sz w:val="21"/>
          <w:szCs w:val="21"/>
        </w:rPr>
        <w:t>s</w:t>
      </w:r>
      <w:r w:rsidRPr="00373C86">
        <w:rPr>
          <w:rFonts w:ascii="Abadi" w:hAnsi="Abadi"/>
          <w:sz w:val="21"/>
          <w:szCs w:val="21"/>
        </w:rPr>
        <w:t xml:space="preserve"> misma</w:t>
      </w:r>
      <w:r>
        <w:rPr>
          <w:rFonts w:ascii="Abadi" w:hAnsi="Abadi"/>
          <w:sz w:val="21"/>
          <w:szCs w:val="21"/>
        </w:rPr>
        <w:t>s</w:t>
      </w:r>
      <w:r w:rsidRPr="00373C86">
        <w:rPr>
          <w:rFonts w:ascii="Abadi" w:hAnsi="Abadi"/>
          <w:sz w:val="21"/>
          <w:szCs w:val="21"/>
        </w:rPr>
        <w:t xml:space="preserve"> que conocen las autoridades ejemplo de ello lo tenemos en la creación del programa de protección de niñas niños y adolescentes del estado de guanajuato 2020</w:t>
      </w:r>
      <w:r>
        <w:rPr>
          <w:rFonts w:ascii="Abadi" w:hAnsi="Abadi"/>
          <w:sz w:val="21"/>
          <w:szCs w:val="21"/>
        </w:rPr>
        <w:t>-</w:t>
      </w:r>
      <w:r w:rsidRPr="00373C86">
        <w:rPr>
          <w:rFonts w:ascii="Abadi" w:hAnsi="Abadi"/>
          <w:sz w:val="21"/>
          <w:szCs w:val="21"/>
        </w:rPr>
        <w:t>2021</w:t>
      </w:r>
      <w:r>
        <w:rPr>
          <w:rFonts w:ascii="Abadi" w:hAnsi="Abadi"/>
          <w:sz w:val="21"/>
          <w:szCs w:val="21"/>
        </w:rPr>
        <w:t>-</w:t>
      </w:r>
      <w:r w:rsidRPr="00373C86">
        <w:rPr>
          <w:rFonts w:ascii="Abadi" w:hAnsi="Abadi"/>
          <w:sz w:val="21"/>
          <w:szCs w:val="21"/>
        </w:rPr>
        <w:t>2024 para lo cual se llevó a cabo una consulta a 3434 personas 2600 mayores de edad y 834 menores de edad lo que representa únicamente el</w:t>
      </w:r>
      <w:r>
        <w:rPr>
          <w:rFonts w:ascii="Abadi" w:hAnsi="Abadi"/>
          <w:sz w:val="21"/>
          <w:szCs w:val="21"/>
        </w:rPr>
        <w:t xml:space="preserve"> </w:t>
      </w:r>
      <w:r w:rsidRPr="00373C86">
        <w:rPr>
          <w:rFonts w:ascii="Abadi" w:hAnsi="Abadi"/>
          <w:sz w:val="21"/>
          <w:szCs w:val="21"/>
        </w:rPr>
        <w:t>punto cero cuatro de la población y aun así los resultados fueron arrojados de que los temas prioritarios para la población son la vulnerabilidad y el entorno inseguro de los niños niñas y adolescentes del estado</w:t>
      </w:r>
      <w:r>
        <w:rPr>
          <w:rFonts w:ascii="Abadi" w:hAnsi="Abadi"/>
          <w:sz w:val="21"/>
          <w:szCs w:val="21"/>
        </w:rPr>
        <w:t>.</w:t>
      </w:r>
    </w:p>
    <w:p w14:paraId="18AA1A71" w14:textId="77777777" w:rsidR="007B3130" w:rsidRDefault="007B3130" w:rsidP="007B3130">
      <w:pPr>
        <w:jc w:val="both"/>
        <w:rPr>
          <w:rFonts w:ascii="Abadi" w:hAnsi="Abadi"/>
          <w:sz w:val="21"/>
          <w:szCs w:val="21"/>
        </w:rPr>
      </w:pPr>
    </w:p>
    <w:p w14:paraId="3BF803C2" w14:textId="50C50DA2" w:rsidR="007B3130" w:rsidRDefault="007B3130" w:rsidP="007B3130">
      <w:pPr>
        <w:jc w:val="both"/>
        <w:rPr>
          <w:rFonts w:ascii="Abadi" w:hAnsi="Abadi"/>
          <w:sz w:val="21"/>
          <w:szCs w:val="21"/>
        </w:rPr>
      </w:pPr>
      <w:r>
        <w:rPr>
          <w:rFonts w:ascii="Abadi" w:hAnsi="Abadi"/>
          <w:sz w:val="21"/>
          <w:szCs w:val="21"/>
        </w:rPr>
        <w:t>- E</w:t>
      </w:r>
      <w:r w:rsidRPr="00373C86">
        <w:rPr>
          <w:rFonts w:ascii="Abadi" w:hAnsi="Abadi"/>
          <w:sz w:val="21"/>
          <w:szCs w:val="21"/>
        </w:rPr>
        <w:t>n la consulta realizada exclusivamente a los menores de edad el tema prioritario fue la preocupación que tienen por la violencia y por la inseguridad lo que perciben ellos como el problema más grave en el estado queda plenamente demostrado que la seguridad de los menores en el estado no es un tema relevante en la procuración de justicia lo repetimos porque desgraciadamente no vemos que</w:t>
      </w:r>
      <w:r>
        <w:rPr>
          <w:rFonts w:ascii="Abadi" w:hAnsi="Abadi"/>
          <w:sz w:val="21"/>
          <w:szCs w:val="21"/>
        </w:rPr>
        <w:t xml:space="preserve">, que </w:t>
      </w:r>
      <w:r w:rsidRPr="00373C86">
        <w:rPr>
          <w:rFonts w:ascii="Abadi" w:hAnsi="Abadi"/>
          <w:sz w:val="21"/>
          <w:szCs w:val="21"/>
        </w:rPr>
        <w:t xml:space="preserve">haya justicia en este tema y sólo emiten algunas leyes para para cumplir con compromisos morales veamos por ejemplo tan sólo de la lectura íntegra de la </w:t>
      </w:r>
      <w:r>
        <w:rPr>
          <w:rFonts w:ascii="Abadi" w:hAnsi="Abadi"/>
          <w:sz w:val="21"/>
          <w:szCs w:val="21"/>
        </w:rPr>
        <w:t>L</w:t>
      </w:r>
      <w:r w:rsidRPr="00373C86">
        <w:rPr>
          <w:rFonts w:ascii="Abadi" w:hAnsi="Abadi"/>
          <w:sz w:val="21"/>
          <w:szCs w:val="21"/>
        </w:rPr>
        <w:t xml:space="preserve">ey de </w:t>
      </w:r>
      <w:r>
        <w:rPr>
          <w:rFonts w:ascii="Abadi" w:hAnsi="Abadi"/>
          <w:sz w:val="21"/>
          <w:szCs w:val="21"/>
        </w:rPr>
        <w:t>D</w:t>
      </w:r>
      <w:r w:rsidRPr="00373C86">
        <w:rPr>
          <w:rFonts w:ascii="Abadi" w:hAnsi="Abadi"/>
          <w:sz w:val="21"/>
          <w:szCs w:val="21"/>
        </w:rPr>
        <w:t xml:space="preserve">erechos de </w:t>
      </w:r>
      <w:r>
        <w:rPr>
          <w:rFonts w:ascii="Abadi" w:hAnsi="Abadi"/>
          <w:sz w:val="21"/>
          <w:szCs w:val="21"/>
        </w:rPr>
        <w:t>N</w:t>
      </w:r>
      <w:r w:rsidRPr="00373C86">
        <w:rPr>
          <w:rFonts w:ascii="Abadi" w:hAnsi="Abadi"/>
          <w:sz w:val="21"/>
          <w:szCs w:val="21"/>
        </w:rPr>
        <w:t xml:space="preserve">iñas y </w:t>
      </w:r>
      <w:r>
        <w:rPr>
          <w:rFonts w:ascii="Abadi" w:hAnsi="Abadi"/>
          <w:sz w:val="21"/>
          <w:szCs w:val="21"/>
        </w:rPr>
        <w:t>N</w:t>
      </w:r>
      <w:r w:rsidRPr="00373C86">
        <w:rPr>
          <w:rFonts w:ascii="Abadi" w:hAnsi="Abadi"/>
          <w:sz w:val="21"/>
          <w:szCs w:val="21"/>
        </w:rPr>
        <w:t xml:space="preserve">iños del </w:t>
      </w:r>
      <w:r>
        <w:rPr>
          <w:rFonts w:ascii="Abadi" w:hAnsi="Abadi"/>
          <w:sz w:val="21"/>
          <w:szCs w:val="21"/>
        </w:rPr>
        <w:t>E</w:t>
      </w:r>
      <w:r w:rsidRPr="00373C86">
        <w:rPr>
          <w:rFonts w:ascii="Abadi" w:hAnsi="Abadi"/>
          <w:sz w:val="21"/>
          <w:szCs w:val="21"/>
        </w:rPr>
        <w:t xml:space="preserve">stado se desprende que se plantea la conformación de </w:t>
      </w:r>
      <w:r>
        <w:rPr>
          <w:rFonts w:ascii="Abadi" w:hAnsi="Abadi"/>
          <w:sz w:val="21"/>
          <w:szCs w:val="21"/>
        </w:rPr>
        <w:t xml:space="preserve">dos </w:t>
      </w:r>
      <w:r w:rsidRPr="00373C86">
        <w:rPr>
          <w:rFonts w:ascii="Abadi" w:hAnsi="Abadi"/>
          <w:sz w:val="21"/>
          <w:szCs w:val="21"/>
        </w:rPr>
        <w:t>estructuras burocráticas inoperantes</w:t>
      </w:r>
      <w:r>
        <w:rPr>
          <w:rFonts w:ascii="Abadi" w:hAnsi="Abadi"/>
          <w:sz w:val="21"/>
          <w:szCs w:val="21"/>
        </w:rPr>
        <w:t>;</w:t>
      </w:r>
    </w:p>
    <w:p w14:paraId="32A8DC9D" w14:textId="77777777" w:rsidR="007B3130" w:rsidRDefault="007B3130" w:rsidP="007B3130">
      <w:pPr>
        <w:jc w:val="both"/>
        <w:rPr>
          <w:rFonts w:ascii="Abadi" w:hAnsi="Abadi"/>
          <w:sz w:val="21"/>
          <w:szCs w:val="21"/>
        </w:rPr>
      </w:pPr>
    </w:p>
    <w:p w14:paraId="34B50590" w14:textId="32708B2A" w:rsidR="007B3130" w:rsidRDefault="007B3130" w:rsidP="007B3130">
      <w:pPr>
        <w:jc w:val="both"/>
        <w:rPr>
          <w:rFonts w:ascii="Abadi" w:hAnsi="Abadi"/>
          <w:sz w:val="21"/>
          <w:szCs w:val="21"/>
        </w:rPr>
      </w:pPr>
      <w:r>
        <w:rPr>
          <w:rFonts w:ascii="Abadi" w:hAnsi="Abadi"/>
          <w:sz w:val="21"/>
          <w:szCs w:val="21"/>
        </w:rPr>
        <w:t>- U</w:t>
      </w:r>
      <w:r w:rsidRPr="00373C86">
        <w:rPr>
          <w:rFonts w:ascii="Abadi" w:hAnsi="Abadi"/>
          <w:sz w:val="21"/>
          <w:szCs w:val="21"/>
        </w:rPr>
        <w:t xml:space="preserve">no es el sistema estatal de protección y consejo directivo de la procuraduría de protección pues ésta se conforman exclusivamente por funcionarios públicos que son personas subordinadas del </w:t>
      </w:r>
      <w:r>
        <w:rPr>
          <w:rFonts w:ascii="Abadi" w:hAnsi="Abadi"/>
          <w:sz w:val="21"/>
          <w:szCs w:val="21"/>
        </w:rPr>
        <w:t>E</w:t>
      </w:r>
      <w:r w:rsidRPr="00373C86">
        <w:rPr>
          <w:rFonts w:ascii="Abadi" w:hAnsi="Abadi"/>
          <w:sz w:val="21"/>
          <w:szCs w:val="21"/>
        </w:rPr>
        <w:t xml:space="preserve">jecutivo </w:t>
      </w:r>
      <w:r>
        <w:rPr>
          <w:rFonts w:ascii="Abadi" w:hAnsi="Abadi"/>
          <w:sz w:val="21"/>
          <w:szCs w:val="21"/>
        </w:rPr>
        <w:t>E</w:t>
      </w:r>
      <w:r w:rsidRPr="00373C86">
        <w:rPr>
          <w:rFonts w:ascii="Abadi" w:hAnsi="Abadi"/>
          <w:sz w:val="21"/>
          <w:szCs w:val="21"/>
        </w:rPr>
        <w:t>statal que no aportan gran cosa y que solamente conforman este sistema como un sistema burocrático más que no pues</w:t>
      </w:r>
      <w:r>
        <w:rPr>
          <w:rFonts w:ascii="Abadi" w:hAnsi="Abadi"/>
          <w:sz w:val="21"/>
          <w:szCs w:val="21"/>
        </w:rPr>
        <w:t>,</w:t>
      </w:r>
      <w:r w:rsidRPr="00373C86">
        <w:rPr>
          <w:rFonts w:ascii="Abadi" w:hAnsi="Abadi"/>
          <w:sz w:val="21"/>
          <w:szCs w:val="21"/>
        </w:rPr>
        <w:t xml:space="preserve"> no van a aportar lo importante</w:t>
      </w:r>
      <w:r>
        <w:rPr>
          <w:rFonts w:ascii="Abadi" w:hAnsi="Abadi"/>
          <w:sz w:val="21"/>
          <w:szCs w:val="21"/>
        </w:rPr>
        <w:t>,</w:t>
      </w:r>
      <w:r w:rsidRPr="00373C86">
        <w:rPr>
          <w:rFonts w:ascii="Abadi" w:hAnsi="Abadi"/>
          <w:sz w:val="21"/>
          <w:szCs w:val="21"/>
        </w:rPr>
        <w:t xml:space="preserve"> ni se van a preocupar en forma fehaciente de los temas la letra muerta de elaborar y ejecutar un programa estatal con la participación de los sectores público social y privado así como de niñas niños y adolescentes artículo 96 fracción novena y digo que es letra muerta</w:t>
      </w:r>
      <w:r>
        <w:rPr>
          <w:rFonts w:ascii="Abadi" w:hAnsi="Abadi"/>
          <w:sz w:val="21"/>
          <w:szCs w:val="21"/>
        </w:rPr>
        <w:t>,</w:t>
      </w:r>
      <w:r w:rsidRPr="00373C86">
        <w:rPr>
          <w:rFonts w:ascii="Abadi" w:hAnsi="Abadi"/>
          <w:sz w:val="21"/>
          <w:szCs w:val="21"/>
        </w:rPr>
        <w:t xml:space="preserve"> porque desde el diagnóstico</w:t>
      </w:r>
      <w:r>
        <w:rPr>
          <w:rFonts w:ascii="Abadi" w:hAnsi="Abadi"/>
          <w:sz w:val="21"/>
          <w:szCs w:val="21"/>
        </w:rPr>
        <w:t>,</w:t>
      </w:r>
      <w:r w:rsidRPr="00373C86">
        <w:rPr>
          <w:rFonts w:ascii="Abadi" w:hAnsi="Abadi"/>
          <w:sz w:val="21"/>
          <w:szCs w:val="21"/>
        </w:rPr>
        <w:t xml:space="preserve"> el diagnóstico con el que se hizo está fuera completamente de la realidad desde la elaboración del documento se advierte la falta de cifras actualizadas y la consulta a un porcentaje no representativo de la población la creación de una procuraduría de protección supeditada a la voluntad del ejecutivo estatal donde el congreso una vez más no tiene nada que hacer sin duda las acciones realizadas por parte del programa y la aplicación de la ley no han servido para atender y mucho menos para reducir las cifras sobre la violencia y homicidios de los niños y niñas de este estado</w:t>
      </w:r>
      <w:r>
        <w:rPr>
          <w:rFonts w:ascii="Abadi" w:hAnsi="Abadi"/>
          <w:sz w:val="21"/>
          <w:szCs w:val="21"/>
        </w:rPr>
        <w:t>.</w:t>
      </w:r>
    </w:p>
    <w:p w14:paraId="2297AA51" w14:textId="77777777" w:rsidR="007B3130" w:rsidRDefault="007B3130" w:rsidP="007B3130">
      <w:pPr>
        <w:jc w:val="both"/>
        <w:rPr>
          <w:rFonts w:ascii="Abadi" w:hAnsi="Abadi"/>
          <w:sz w:val="21"/>
          <w:szCs w:val="21"/>
        </w:rPr>
      </w:pPr>
    </w:p>
    <w:p w14:paraId="1FA34838" w14:textId="2F6DBA05" w:rsidR="007B3130" w:rsidRDefault="007B3130" w:rsidP="007B3130">
      <w:pPr>
        <w:jc w:val="both"/>
        <w:rPr>
          <w:rFonts w:ascii="Abadi" w:hAnsi="Abadi"/>
          <w:sz w:val="21"/>
          <w:szCs w:val="21"/>
        </w:rPr>
      </w:pPr>
      <w:r>
        <w:rPr>
          <w:rFonts w:ascii="Abadi" w:hAnsi="Abadi"/>
          <w:sz w:val="21"/>
          <w:szCs w:val="21"/>
        </w:rPr>
        <w:t>- P</w:t>
      </w:r>
      <w:r w:rsidRPr="00373C86">
        <w:rPr>
          <w:rFonts w:ascii="Abadi" w:hAnsi="Abadi"/>
          <w:sz w:val="21"/>
          <w:szCs w:val="21"/>
        </w:rPr>
        <w:t xml:space="preserve">or lo que esta iniciativa que presentó tiene por objeto adicional y modificar diversos artículos del código penal y de la </w:t>
      </w:r>
      <w:r>
        <w:rPr>
          <w:rFonts w:ascii="Abadi" w:hAnsi="Abadi"/>
          <w:sz w:val="21"/>
          <w:szCs w:val="21"/>
        </w:rPr>
        <w:t>L</w:t>
      </w:r>
      <w:r w:rsidRPr="00373C86">
        <w:rPr>
          <w:rFonts w:ascii="Abadi" w:hAnsi="Abadi"/>
          <w:sz w:val="21"/>
          <w:szCs w:val="21"/>
        </w:rPr>
        <w:t xml:space="preserve">ey de los </w:t>
      </w:r>
      <w:r>
        <w:rPr>
          <w:rFonts w:ascii="Abadi" w:hAnsi="Abadi"/>
          <w:sz w:val="21"/>
          <w:szCs w:val="21"/>
        </w:rPr>
        <w:t>D</w:t>
      </w:r>
      <w:r w:rsidRPr="00373C86">
        <w:rPr>
          <w:rFonts w:ascii="Abadi" w:hAnsi="Abadi"/>
          <w:sz w:val="21"/>
          <w:szCs w:val="21"/>
        </w:rPr>
        <w:t xml:space="preserve">erechos de </w:t>
      </w:r>
      <w:r>
        <w:rPr>
          <w:rFonts w:ascii="Abadi" w:hAnsi="Abadi"/>
          <w:sz w:val="21"/>
          <w:szCs w:val="21"/>
        </w:rPr>
        <w:t>N</w:t>
      </w:r>
      <w:r w:rsidRPr="00373C86">
        <w:rPr>
          <w:rFonts w:ascii="Abadi" w:hAnsi="Abadi"/>
          <w:sz w:val="21"/>
          <w:szCs w:val="21"/>
        </w:rPr>
        <w:t>iñas</w:t>
      </w:r>
      <w:r>
        <w:rPr>
          <w:rFonts w:ascii="Abadi" w:hAnsi="Abadi"/>
          <w:sz w:val="21"/>
          <w:szCs w:val="21"/>
        </w:rPr>
        <w:t>,</w:t>
      </w:r>
      <w:r w:rsidRPr="00373C86">
        <w:rPr>
          <w:rFonts w:ascii="Abadi" w:hAnsi="Abadi"/>
          <w:sz w:val="21"/>
          <w:szCs w:val="21"/>
        </w:rPr>
        <w:t xml:space="preserve"> </w:t>
      </w:r>
      <w:r>
        <w:rPr>
          <w:rFonts w:ascii="Abadi" w:hAnsi="Abadi"/>
          <w:sz w:val="21"/>
          <w:szCs w:val="21"/>
        </w:rPr>
        <w:t>N</w:t>
      </w:r>
      <w:r w:rsidRPr="00373C86">
        <w:rPr>
          <w:rFonts w:ascii="Abadi" w:hAnsi="Abadi"/>
          <w:sz w:val="21"/>
          <w:szCs w:val="21"/>
        </w:rPr>
        <w:t xml:space="preserve">iños y </w:t>
      </w:r>
      <w:r>
        <w:rPr>
          <w:rFonts w:ascii="Abadi" w:hAnsi="Abadi"/>
          <w:sz w:val="21"/>
          <w:szCs w:val="21"/>
        </w:rPr>
        <w:t>A</w:t>
      </w:r>
      <w:r w:rsidRPr="00373C86">
        <w:rPr>
          <w:rFonts w:ascii="Abadi" w:hAnsi="Abadi"/>
          <w:sz w:val="21"/>
          <w:szCs w:val="21"/>
        </w:rPr>
        <w:t xml:space="preserve">dolescentes del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 xml:space="preserve">uanajuato a </w:t>
      </w:r>
      <w:r>
        <w:rPr>
          <w:rFonts w:ascii="Abadi" w:hAnsi="Abadi"/>
          <w:sz w:val="21"/>
          <w:szCs w:val="21"/>
        </w:rPr>
        <w:t>f</w:t>
      </w:r>
      <w:r w:rsidRPr="00373C86">
        <w:rPr>
          <w:rFonts w:ascii="Abadi" w:hAnsi="Abadi"/>
          <w:sz w:val="21"/>
          <w:szCs w:val="21"/>
        </w:rPr>
        <w:t>in de incluir lo siguiente</w:t>
      </w:r>
      <w:r>
        <w:rPr>
          <w:rFonts w:ascii="Abadi" w:hAnsi="Abadi"/>
          <w:sz w:val="21"/>
          <w:szCs w:val="21"/>
        </w:rPr>
        <w:t>:</w:t>
      </w:r>
    </w:p>
    <w:p w14:paraId="1F862E6E" w14:textId="77777777" w:rsidR="007B3130" w:rsidRDefault="007B3130" w:rsidP="007B3130">
      <w:pPr>
        <w:jc w:val="both"/>
        <w:rPr>
          <w:rFonts w:ascii="Abadi" w:hAnsi="Abadi"/>
          <w:sz w:val="21"/>
          <w:szCs w:val="21"/>
        </w:rPr>
      </w:pPr>
    </w:p>
    <w:p w14:paraId="56165D31" w14:textId="79AFF8EA" w:rsidR="007B3130" w:rsidRDefault="007B3130" w:rsidP="007B3130">
      <w:pPr>
        <w:jc w:val="both"/>
        <w:rPr>
          <w:rFonts w:ascii="Abadi" w:hAnsi="Abadi"/>
          <w:sz w:val="21"/>
          <w:szCs w:val="21"/>
        </w:rPr>
      </w:pPr>
      <w:r>
        <w:rPr>
          <w:rFonts w:ascii="Abadi" w:hAnsi="Abadi"/>
          <w:sz w:val="21"/>
          <w:szCs w:val="21"/>
        </w:rPr>
        <w:t>- U</w:t>
      </w:r>
      <w:r w:rsidRPr="00373C86">
        <w:rPr>
          <w:rFonts w:ascii="Abadi" w:hAnsi="Abadi"/>
          <w:sz w:val="21"/>
          <w:szCs w:val="21"/>
        </w:rPr>
        <w:t>no</w:t>
      </w:r>
      <w:r>
        <w:rPr>
          <w:rFonts w:ascii="Abadi" w:hAnsi="Abadi"/>
          <w:sz w:val="21"/>
          <w:szCs w:val="21"/>
        </w:rPr>
        <w:t>. Es</w:t>
      </w:r>
      <w:r w:rsidRPr="00373C86">
        <w:rPr>
          <w:rFonts w:ascii="Abadi" w:hAnsi="Abadi"/>
          <w:sz w:val="21"/>
          <w:szCs w:val="21"/>
        </w:rPr>
        <w:t xml:space="preserve">tablecer la pena de prisión de 30 a 60 años a quien cause la muerte de un menor de edad tomando en consideración que actualmente no existe ninguna </w:t>
      </w:r>
      <w:r>
        <w:rPr>
          <w:rFonts w:ascii="Abadi" w:hAnsi="Abadi"/>
          <w:sz w:val="21"/>
          <w:szCs w:val="21"/>
        </w:rPr>
        <w:t>pena</w:t>
      </w:r>
      <w:r w:rsidRPr="00373C86">
        <w:rPr>
          <w:rFonts w:ascii="Abadi" w:hAnsi="Abadi"/>
          <w:sz w:val="21"/>
          <w:szCs w:val="21"/>
        </w:rPr>
        <w:t xml:space="preserve"> exclusiva para este tema</w:t>
      </w:r>
      <w:r>
        <w:rPr>
          <w:rFonts w:ascii="Abadi" w:hAnsi="Abadi"/>
          <w:sz w:val="21"/>
          <w:szCs w:val="21"/>
        </w:rPr>
        <w:t>:</w:t>
      </w:r>
    </w:p>
    <w:p w14:paraId="6EED29BB" w14:textId="77777777" w:rsidR="007B3130" w:rsidRDefault="007B3130" w:rsidP="007B3130">
      <w:pPr>
        <w:jc w:val="both"/>
        <w:rPr>
          <w:rFonts w:ascii="Abadi" w:hAnsi="Abadi"/>
          <w:sz w:val="21"/>
          <w:szCs w:val="21"/>
        </w:rPr>
      </w:pPr>
    </w:p>
    <w:p w14:paraId="3301FA44" w14:textId="1B66ED89" w:rsidR="007B3130" w:rsidRDefault="007B3130" w:rsidP="007B3130">
      <w:pPr>
        <w:jc w:val="both"/>
        <w:rPr>
          <w:rFonts w:ascii="Abadi" w:hAnsi="Abadi"/>
          <w:sz w:val="21"/>
          <w:szCs w:val="21"/>
        </w:rPr>
      </w:pPr>
      <w:r>
        <w:rPr>
          <w:rFonts w:ascii="Abadi" w:hAnsi="Abadi"/>
          <w:sz w:val="21"/>
          <w:szCs w:val="21"/>
        </w:rPr>
        <w:t>- Dos. Ti</w:t>
      </w:r>
      <w:r w:rsidRPr="00373C86">
        <w:rPr>
          <w:rFonts w:ascii="Abadi" w:hAnsi="Abadi"/>
          <w:sz w:val="21"/>
          <w:szCs w:val="21"/>
        </w:rPr>
        <w:t>pificar como como homicidio calificado a quien cause la muerte de un menor por la propia detonación de un arma de fuego y cuando el objetivo</w:t>
      </w:r>
      <w:r>
        <w:rPr>
          <w:rFonts w:ascii="Abadi" w:hAnsi="Abadi"/>
          <w:sz w:val="21"/>
          <w:szCs w:val="21"/>
        </w:rPr>
        <w:t xml:space="preserve">, </w:t>
      </w:r>
      <w:r w:rsidRPr="00373C86">
        <w:rPr>
          <w:rFonts w:ascii="Abadi" w:hAnsi="Abadi"/>
          <w:sz w:val="21"/>
          <w:szCs w:val="21"/>
        </w:rPr>
        <w:t>aun</w:t>
      </w:r>
      <w:r>
        <w:rPr>
          <w:rFonts w:ascii="Abadi" w:hAnsi="Abadi"/>
          <w:sz w:val="21"/>
          <w:szCs w:val="21"/>
        </w:rPr>
        <w:t>,</w:t>
      </w:r>
      <w:r w:rsidRPr="00373C86">
        <w:rPr>
          <w:rFonts w:ascii="Abadi" w:hAnsi="Abadi"/>
          <w:sz w:val="21"/>
          <w:szCs w:val="21"/>
        </w:rPr>
        <w:t xml:space="preserve"> cuando el objetivo no hubiera sido </w:t>
      </w:r>
      <w:r>
        <w:rPr>
          <w:rFonts w:ascii="Abadi" w:hAnsi="Abadi"/>
          <w:sz w:val="21"/>
          <w:szCs w:val="21"/>
        </w:rPr>
        <w:t>e</w:t>
      </w:r>
      <w:r w:rsidRPr="00373C86">
        <w:rPr>
          <w:rFonts w:ascii="Abadi" w:hAnsi="Abadi"/>
          <w:sz w:val="21"/>
          <w:szCs w:val="21"/>
        </w:rPr>
        <w:t xml:space="preserve">l </w:t>
      </w:r>
      <w:r>
        <w:rPr>
          <w:rFonts w:ascii="Abadi" w:hAnsi="Abadi"/>
          <w:sz w:val="21"/>
          <w:szCs w:val="21"/>
        </w:rPr>
        <w:t>n</w:t>
      </w:r>
      <w:r w:rsidRPr="00373C86">
        <w:rPr>
          <w:rFonts w:ascii="Abadi" w:hAnsi="Abadi"/>
          <w:sz w:val="21"/>
          <w:szCs w:val="21"/>
        </w:rPr>
        <w:t>iño pero que haya sido por fuego cruzado</w:t>
      </w:r>
      <w:r>
        <w:rPr>
          <w:rFonts w:ascii="Abadi" w:hAnsi="Abadi"/>
          <w:sz w:val="21"/>
          <w:szCs w:val="21"/>
        </w:rPr>
        <w:t>.</w:t>
      </w:r>
    </w:p>
    <w:p w14:paraId="56B36B52" w14:textId="77777777" w:rsidR="007B3130" w:rsidRDefault="007B3130" w:rsidP="007B3130">
      <w:pPr>
        <w:jc w:val="both"/>
        <w:rPr>
          <w:rFonts w:ascii="Abadi" w:hAnsi="Abadi"/>
          <w:sz w:val="21"/>
          <w:szCs w:val="21"/>
        </w:rPr>
      </w:pPr>
    </w:p>
    <w:p w14:paraId="6DEAD7E5" w14:textId="77777777" w:rsidR="007B3130" w:rsidRDefault="007B3130" w:rsidP="007B3130">
      <w:pPr>
        <w:jc w:val="both"/>
        <w:rPr>
          <w:rFonts w:ascii="Abadi" w:hAnsi="Abadi"/>
          <w:sz w:val="21"/>
          <w:szCs w:val="21"/>
        </w:rPr>
      </w:pPr>
      <w:r>
        <w:rPr>
          <w:rFonts w:ascii="Abadi" w:hAnsi="Abadi"/>
          <w:sz w:val="21"/>
          <w:szCs w:val="21"/>
        </w:rPr>
        <w:t>-Tres. Q</w:t>
      </w:r>
      <w:r w:rsidRPr="00373C86">
        <w:rPr>
          <w:rFonts w:ascii="Abadi" w:hAnsi="Abadi"/>
          <w:sz w:val="21"/>
          <w:szCs w:val="21"/>
        </w:rPr>
        <w:t xml:space="preserve">ue el presupuesto del </w:t>
      </w:r>
      <w:r>
        <w:rPr>
          <w:rFonts w:ascii="Abadi" w:hAnsi="Abadi"/>
          <w:sz w:val="21"/>
          <w:szCs w:val="21"/>
        </w:rPr>
        <w:t>P</w:t>
      </w:r>
      <w:r w:rsidRPr="00373C86">
        <w:rPr>
          <w:rFonts w:ascii="Abadi" w:hAnsi="Abadi"/>
          <w:sz w:val="21"/>
          <w:szCs w:val="21"/>
        </w:rPr>
        <w:t xml:space="preserve">rograma </w:t>
      </w:r>
      <w:r>
        <w:rPr>
          <w:rFonts w:ascii="Abadi" w:hAnsi="Abadi"/>
          <w:sz w:val="21"/>
          <w:szCs w:val="21"/>
        </w:rPr>
        <w:t>E</w:t>
      </w:r>
      <w:r w:rsidRPr="00373C86">
        <w:rPr>
          <w:rFonts w:ascii="Abadi" w:hAnsi="Abadi"/>
          <w:sz w:val="21"/>
          <w:szCs w:val="21"/>
        </w:rPr>
        <w:t xml:space="preserve">statal de </w:t>
      </w:r>
      <w:r>
        <w:rPr>
          <w:rFonts w:ascii="Abadi" w:hAnsi="Abadi"/>
          <w:sz w:val="21"/>
          <w:szCs w:val="21"/>
        </w:rPr>
        <w:t>P</w:t>
      </w:r>
      <w:r w:rsidRPr="00373C86">
        <w:rPr>
          <w:rFonts w:ascii="Abadi" w:hAnsi="Abadi"/>
          <w:sz w:val="21"/>
          <w:szCs w:val="21"/>
        </w:rPr>
        <w:t xml:space="preserve">rotección de </w:t>
      </w:r>
      <w:r>
        <w:rPr>
          <w:rFonts w:ascii="Abadi" w:hAnsi="Abadi"/>
          <w:sz w:val="21"/>
          <w:szCs w:val="21"/>
        </w:rPr>
        <w:t>N</w:t>
      </w:r>
      <w:r w:rsidRPr="00373C86">
        <w:rPr>
          <w:rFonts w:ascii="Abadi" w:hAnsi="Abadi"/>
          <w:sz w:val="21"/>
          <w:szCs w:val="21"/>
        </w:rPr>
        <w:t>iñas</w:t>
      </w:r>
      <w:r>
        <w:rPr>
          <w:rFonts w:ascii="Abadi" w:hAnsi="Abadi"/>
          <w:sz w:val="21"/>
          <w:szCs w:val="21"/>
        </w:rPr>
        <w:t>,</w:t>
      </w:r>
      <w:r w:rsidRPr="00373C86">
        <w:rPr>
          <w:rFonts w:ascii="Abadi" w:hAnsi="Abadi"/>
          <w:sz w:val="21"/>
          <w:szCs w:val="21"/>
        </w:rPr>
        <w:t xml:space="preserve"> </w:t>
      </w:r>
      <w:r>
        <w:rPr>
          <w:rFonts w:ascii="Abadi" w:hAnsi="Abadi"/>
          <w:sz w:val="21"/>
          <w:szCs w:val="21"/>
        </w:rPr>
        <w:t>Ni</w:t>
      </w:r>
      <w:r w:rsidRPr="00373C86">
        <w:rPr>
          <w:rFonts w:ascii="Abadi" w:hAnsi="Abadi"/>
          <w:sz w:val="21"/>
          <w:szCs w:val="21"/>
        </w:rPr>
        <w:t xml:space="preserve">ños y </w:t>
      </w:r>
      <w:r>
        <w:rPr>
          <w:rFonts w:ascii="Abadi" w:hAnsi="Abadi"/>
          <w:sz w:val="21"/>
          <w:szCs w:val="21"/>
        </w:rPr>
        <w:t>A</w:t>
      </w:r>
      <w:r w:rsidRPr="00373C86">
        <w:rPr>
          <w:rFonts w:ascii="Abadi" w:hAnsi="Abadi"/>
          <w:sz w:val="21"/>
          <w:szCs w:val="21"/>
        </w:rPr>
        <w:t xml:space="preserve">dolescentes del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uanajuato nunca pueda ser menor al aprobado en el año anterior que siempre vaya creciendo</w:t>
      </w:r>
      <w:r>
        <w:rPr>
          <w:rFonts w:ascii="Abadi" w:hAnsi="Abadi"/>
          <w:sz w:val="21"/>
          <w:szCs w:val="21"/>
        </w:rPr>
        <w:t>;</w:t>
      </w:r>
    </w:p>
    <w:p w14:paraId="65695A2F" w14:textId="3C291EBA" w:rsidR="007B3130" w:rsidRDefault="007B3130" w:rsidP="007B3130">
      <w:pPr>
        <w:jc w:val="both"/>
        <w:rPr>
          <w:rFonts w:ascii="Abadi" w:hAnsi="Abadi"/>
          <w:sz w:val="21"/>
          <w:szCs w:val="21"/>
        </w:rPr>
      </w:pPr>
      <w:r>
        <w:rPr>
          <w:rFonts w:ascii="Abadi" w:hAnsi="Abadi"/>
          <w:sz w:val="21"/>
          <w:szCs w:val="21"/>
        </w:rPr>
        <w:lastRenderedPageBreak/>
        <w:t>- Q</w:t>
      </w:r>
      <w:r w:rsidRPr="00373C86">
        <w:rPr>
          <w:rFonts w:ascii="Abadi" w:hAnsi="Abadi"/>
          <w:sz w:val="21"/>
          <w:szCs w:val="21"/>
        </w:rPr>
        <w:t xml:space="preserve">ue la </w:t>
      </w:r>
      <w:r>
        <w:rPr>
          <w:rFonts w:ascii="Abadi" w:hAnsi="Abadi"/>
          <w:sz w:val="21"/>
          <w:szCs w:val="21"/>
        </w:rPr>
        <w:t>P</w:t>
      </w:r>
      <w:r w:rsidRPr="00373C86">
        <w:rPr>
          <w:rFonts w:ascii="Abadi" w:hAnsi="Abadi"/>
          <w:sz w:val="21"/>
          <w:szCs w:val="21"/>
        </w:rPr>
        <w:t xml:space="preserve">rocuraduría </w:t>
      </w:r>
      <w:r>
        <w:rPr>
          <w:rFonts w:ascii="Abadi" w:hAnsi="Abadi"/>
          <w:sz w:val="21"/>
          <w:szCs w:val="21"/>
        </w:rPr>
        <w:t>E</w:t>
      </w:r>
      <w:r w:rsidRPr="00373C86">
        <w:rPr>
          <w:rFonts w:ascii="Abadi" w:hAnsi="Abadi"/>
          <w:sz w:val="21"/>
          <w:szCs w:val="21"/>
        </w:rPr>
        <w:t xml:space="preserve">statal de </w:t>
      </w:r>
      <w:r>
        <w:rPr>
          <w:rFonts w:ascii="Abadi" w:hAnsi="Abadi"/>
          <w:sz w:val="21"/>
          <w:szCs w:val="21"/>
        </w:rPr>
        <w:t>P</w:t>
      </w:r>
      <w:r w:rsidRPr="00373C86">
        <w:rPr>
          <w:rFonts w:ascii="Abadi" w:hAnsi="Abadi"/>
          <w:sz w:val="21"/>
          <w:szCs w:val="21"/>
        </w:rPr>
        <w:t xml:space="preserve">rotección de </w:t>
      </w:r>
      <w:r>
        <w:rPr>
          <w:rFonts w:ascii="Abadi" w:hAnsi="Abadi"/>
          <w:sz w:val="21"/>
          <w:szCs w:val="21"/>
        </w:rPr>
        <w:t>N</w:t>
      </w:r>
      <w:r w:rsidRPr="00373C86">
        <w:rPr>
          <w:rFonts w:ascii="Abadi" w:hAnsi="Abadi"/>
          <w:sz w:val="21"/>
          <w:szCs w:val="21"/>
        </w:rPr>
        <w:t xml:space="preserve">iñas </w:t>
      </w:r>
      <w:r>
        <w:rPr>
          <w:rFonts w:ascii="Abadi" w:hAnsi="Abadi"/>
          <w:sz w:val="21"/>
          <w:szCs w:val="21"/>
        </w:rPr>
        <w:t>N</w:t>
      </w:r>
      <w:r w:rsidRPr="00373C86">
        <w:rPr>
          <w:rFonts w:ascii="Abadi" w:hAnsi="Abadi"/>
          <w:sz w:val="21"/>
          <w:szCs w:val="21"/>
        </w:rPr>
        <w:t xml:space="preserve">iños y </w:t>
      </w:r>
      <w:r>
        <w:rPr>
          <w:rFonts w:ascii="Abadi" w:hAnsi="Abadi"/>
          <w:sz w:val="21"/>
          <w:szCs w:val="21"/>
        </w:rPr>
        <w:t>A</w:t>
      </w:r>
      <w:r w:rsidRPr="00373C86">
        <w:rPr>
          <w:rFonts w:ascii="Abadi" w:hAnsi="Abadi"/>
          <w:sz w:val="21"/>
          <w:szCs w:val="21"/>
        </w:rPr>
        <w:t xml:space="preserve">dolescentes del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uanajuato esté obligada a brindar asistencia legal a los menores en todo momento no nada más en algunos momentos de abusos sexuales</w:t>
      </w:r>
      <w:r>
        <w:rPr>
          <w:rFonts w:ascii="Abadi" w:hAnsi="Abadi"/>
          <w:sz w:val="21"/>
          <w:szCs w:val="21"/>
        </w:rPr>
        <w:t>,</w:t>
      </w:r>
      <w:r w:rsidRPr="00373C86">
        <w:rPr>
          <w:rFonts w:ascii="Abadi" w:hAnsi="Abadi"/>
          <w:sz w:val="21"/>
          <w:szCs w:val="21"/>
        </w:rPr>
        <w:t xml:space="preserve"> que son muy delicados</w:t>
      </w:r>
      <w:r>
        <w:rPr>
          <w:rFonts w:ascii="Abadi" w:hAnsi="Abadi"/>
          <w:sz w:val="21"/>
          <w:szCs w:val="21"/>
        </w:rPr>
        <w:t>,</w:t>
      </w:r>
      <w:r w:rsidRPr="00373C86">
        <w:rPr>
          <w:rFonts w:ascii="Abadi" w:hAnsi="Abadi"/>
          <w:sz w:val="21"/>
          <w:szCs w:val="21"/>
        </w:rPr>
        <w:t xml:space="preserve"> pero también acá estamos hablando de homicidios de niños niñas que se sienten amenazados</w:t>
      </w:r>
      <w:r>
        <w:rPr>
          <w:rFonts w:ascii="Abadi" w:hAnsi="Abadi"/>
          <w:sz w:val="21"/>
          <w:szCs w:val="21"/>
        </w:rPr>
        <w:t>;</w:t>
      </w:r>
    </w:p>
    <w:p w14:paraId="108C9BAB" w14:textId="77777777" w:rsidR="007B3130" w:rsidRDefault="007B3130" w:rsidP="007B3130">
      <w:pPr>
        <w:jc w:val="both"/>
        <w:rPr>
          <w:rFonts w:ascii="Abadi" w:hAnsi="Abadi"/>
          <w:sz w:val="21"/>
          <w:szCs w:val="21"/>
        </w:rPr>
      </w:pPr>
    </w:p>
    <w:p w14:paraId="15B5AFCB" w14:textId="7D3C9747" w:rsidR="007B3130" w:rsidRDefault="007B3130" w:rsidP="007B3130">
      <w:pPr>
        <w:jc w:val="both"/>
        <w:rPr>
          <w:rFonts w:ascii="Abadi" w:hAnsi="Abadi"/>
          <w:sz w:val="21"/>
          <w:szCs w:val="21"/>
        </w:rPr>
      </w:pPr>
      <w:r>
        <w:rPr>
          <w:rFonts w:ascii="Abadi" w:hAnsi="Abadi"/>
          <w:sz w:val="21"/>
          <w:szCs w:val="21"/>
        </w:rPr>
        <w:t>- Q</w:t>
      </w:r>
      <w:r w:rsidRPr="00373C86">
        <w:rPr>
          <w:rFonts w:ascii="Abadi" w:hAnsi="Abadi"/>
          <w:sz w:val="21"/>
          <w:szCs w:val="21"/>
        </w:rPr>
        <w:t xml:space="preserve">ue el titular de la </w:t>
      </w:r>
      <w:r>
        <w:rPr>
          <w:rFonts w:ascii="Abadi" w:hAnsi="Abadi"/>
          <w:sz w:val="21"/>
          <w:szCs w:val="21"/>
        </w:rPr>
        <w:t>P</w:t>
      </w:r>
      <w:r w:rsidRPr="00373C86">
        <w:rPr>
          <w:rFonts w:ascii="Abadi" w:hAnsi="Abadi"/>
          <w:sz w:val="21"/>
          <w:szCs w:val="21"/>
        </w:rPr>
        <w:t xml:space="preserve">rocuraduría de </w:t>
      </w:r>
      <w:r>
        <w:rPr>
          <w:rFonts w:ascii="Abadi" w:hAnsi="Abadi"/>
          <w:sz w:val="21"/>
          <w:szCs w:val="21"/>
        </w:rPr>
        <w:t>P</w:t>
      </w:r>
      <w:r w:rsidRPr="00373C86">
        <w:rPr>
          <w:rFonts w:ascii="Abadi" w:hAnsi="Abadi"/>
          <w:sz w:val="21"/>
          <w:szCs w:val="21"/>
        </w:rPr>
        <w:t>rotección sea designado por este congreso</w:t>
      </w:r>
      <w:r>
        <w:rPr>
          <w:rFonts w:ascii="Abadi" w:hAnsi="Abadi"/>
          <w:sz w:val="21"/>
          <w:szCs w:val="21"/>
        </w:rPr>
        <w:t xml:space="preserve">, </w:t>
      </w:r>
      <w:r w:rsidRPr="00373C86">
        <w:rPr>
          <w:rFonts w:ascii="Abadi" w:hAnsi="Abadi"/>
          <w:sz w:val="21"/>
          <w:szCs w:val="21"/>
        </w:rPr>
        <w:t xml:space="preserve">por el </w:t>
      </w:r>
      <w:r>
        <w:rPr>
          <w:rFonts w:ascii="Abadi" w:hAnsi="Abadi"/>
          <w:sz w:val="21"/>
          <w:szCs w:val="21"/>
        </w:rPr>
        <w:t>C</w:t>
      </w:r>
      <w:r w:rsidRPr="00373C86">
        <w:rPr>
          <w:rFonts w:ascii="Abadi" w:hAnsi="Abadi"/>
          <w:sz w:val="21"/>
          <w:szCs w:val="21"/>
        </w:rPr>
        <w:t xml:space="preserve">ongreso del </w:t>
      </w:r>
      <w:r>
        <w:rPr>
          <w:rFonts w:ascii="Abadi" w:hAnsi="Abadi"/>
          <w:sz w:val="21"/>
          <w:szCs w:val="21"/>
        </w:rPr>
        <w:t>E</w:t>
      </w:r>
      <w:r w:rsidRPr="00373C86">
        <w:rPr>
          <w:rFonts w:ascii="Abadi" w:hAnsi="Abadi"/>
          <w:sz w:val="21"/>
          <w:szCs w:val="21"/>
        </w:rPr>
        <w:t xml:space="preserve">stado y no por el </w:t>
      </w:r>
      <w:r>
        <w:rPr>
          <w:rFonts w:ascii="Abadi" w:hAnsi="Abadi"/>
          <w:sz w:val="21"/>
          <w:szCs w:val="21"/>
        </w:rPr>
        <w:t>E</w:t>
      </w:r>
      <w:r w:rsidRPr="00373C86">
        <w:rPr>
          <w:rFonts w:ascii="Abadi" w:hAnsi="Abadi"/>
          <w:sz w:val="21"/>
          <w:szCs w:val="21"/>
        </w:rPr>
        <w:t xml:space="preserve">jecutivo </w:t>
      </w:r>
      <w:r>
        <w:rPr>
          <w:rFonts w:ascii="Abadi" w:hAnsi="Abadi"/>
          <w:sz w:val="21"/>
          <w:szCs w:val="21"/>
        </w:rPr>
        <w:t>E</w:t>
      </w:r>
      <w:r w:rsidRPr="00373C86">
        <w:rPr>
          <w:rFonts w:ascii="Abadi" w:hAnsi="Abadi"/>
          <w:sz w:val="21"/>
          <w:szCs w:val="21"/>
        </w:rPr>
        <w:t xml:space="preserve">statal en turno y que dure su encargo 8 años y tenga un representante en cada sistema municipal de protección que el sistema estatal de </w:t>
      </w:r>
      <w:r>
        <w:rPr>
          <w:rFonts w:ascii="Abadi" w:hAnsi="Abadi"/>
          <w:sz w:val="21"/>
          <w:szCs w:val="21"/>
        </w:rPr>
        <w:t>P</w:t>
      </w:r>
      <w:r w:rsidRPr="00373C86">
        <w:rPr>
          <w:rFonts w:ascii="Abadi" w:hAnsi="Abadi"/>
          <w:sz w:val="21"/>
          <w:szCs w:val="21"/>
        </w:rPr>
        <w:t xml:space="preserve">rotección de </w:t>
      </w:r>
      <w:r>
        <w:rPr>
          <w:rFonts w:ascii="Abadi" w:hAnsi="Abadi"/>
          <w:sz w:val="21"/>
          <w:szCs w:val="21"/>
        </w:rPr>
        <w:t>N</w:t>
      </w:r>
      <w:r w:rsidRPr="00373C86">
        <w:rPr>
          <w:rFonts w:ascii="Abadi" w:hAnsi="Abadi"/>
          <w:sz w:val="21"/>
          <w:szCs w:val="21"/>
        </w:rPr>
        <w:t>iñas</w:t>
      </w:r>
      <w:r>
        <w:rPr>
          <w:rFonts w:ascii="Abadi" w:hAnsi="Abadi"/>
          <w:sz w:val="21"/>
          <w:szCs w:val="21"/>
        </w:rPr>
        <w:t>,</w:t>
      </w:r>
      <w:r w:rsidRPr="00373C86">
        <w:rPr>
          <w:rFonts w:ascii="Abadi" w:hAnsi="Abadi"/>
          <w:sz w:val="21"/>
          <w:szCs w:val="21"/>
        </w:rPr>
        <w:t xml:space="preserve"> </w:t>
      </w:r>
      <w:r>
        <w:rPr>
          <w:rFonts w:ascii="Abadi" w:hAnsi="Abadi"/>
          <w:sz w:val="21"/>
          <w:szCs w:val="21"/>
        </w:rPr>
        <w:t>Ni</w:t>
      </w:r>
      <w:r w:rsidRPr="00373C86">
        <w:rPr>
          <w:rFonts w:ascii="Abadi" w:hAnsi="Abadi"/>
          <w:sz w:val="21"/>
          <w:szCs w:val="21"/>
        </w:rPr>
        <w:t xml:space="preserve">ños y </w:t>
      </w:r>
      <w:r>
        <w:rPr>
          <w:rFonts w:ascii="Abadi" w:hAnsi="Abadi"/>
          <w:sz w:val="21"/>
          <w:szCs w:val="21"/>
        </w:rPr>
        <w:t>A</w:t>
      </w:r>
      <w:r w:rsidRPr="00373C86">
        <w:rPr>
          <w:rFonts w:ascii="Abadi" w:hAnsi="Abadi"/>
          <w:sz w:val="21"/>
          <w:szCs w:val="21"/>
        </w:rPr>
        <w:t xml:space="preserve">dolescentes del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 xml:space="preserve">uanajuato está integrado por 13 servidores públicos pero también 13 representantes de la sociedad civil designados por este congreso personas especialistas en la materia y preocupados por la materia no funcionarios públicos que tiene en su cabeza quizás pues en sus </w:t>
      </w:r>
      <w:r>
        <w:rPr>
          <w:rFonts w:ascii="Abadi" w:hAnsi="Abadi"/>
          <w:sz w:val="21"/>
          <w:szCs w:val="21"/>
        </w:rPr>
        <w:t>f</w:t>
      </w:r>
      <w:r w:rsidRPr="00373C86">
        <w:rPr>
          <w:rFonts w:ascii="Abadi" w:hAnsi="Abadi"/>
          <w:sz w:val="21"/>
          <w:szCs w:val="21"/>
        </w:rPr>
        <w:t>unciones y no en la problemática que enfrenta la sociedad</w:t>
      </w:r>
      <w:r>
        <w:rPr>
          <w:rFonts w:ascii="Abadi" w:hAnsi="Abadi"/>
          <w:sz w:val="21"/>
          <w:szCs w:val="21"/>
        </w:rPr>
        <w:t>.</w:t>
      </w:r>
    </w:p>
    <w:p w14:paraId="18848CC9" w14:textId="77777777" w:rsidR="007B3130" w:rsidRDefault="007B3130" w:rsidP="007B3130">
      <w:pPr>
        <w:jc w:val="both"/>
        <w:rPr>
          <w:rFonts w:ascii="Abadi" w:hAnsi="Abadi"/>
          <w:sz w:val="21"/>
          <w:szCs w:val="21"/>
        </w:rPr>
      </w:pPr>
    </w:p>
    <w:p w14:paraId="7625B5BE" w14:textId="3019B697" w:rsidR="007B3130" w:rsidRDefault="007B3130" w:rsidP="007B3130">
      <w:pPr>
        <w:jc w:val="both"/>
        <w:rPr>
          <w:rFonts w:ascii="Abadi" w:hAnsi="Abadi"/>
          <w:sz w:val="21"/>
          <w:szCs w:val="21"/>
        </w:rPr>
      </w:pPr>
      <w:r>
        <w:rPr>
          <w:rFonts w:ascii="Abadi" w:hAnsi="Abadi"/>
          <w:sz w:val="21"/>
          <w:szCs w:val="21"/>
        </w:rPr>
        <w:t>- E</w:t>
      </w:r>
      <w:r w:rsidRPr="00373C86">
        <w:rPr>
          <w:rFonts w:ascii="Abadi" w:hAnsi="Abadi"/>
          <w:sz w:val="21"/>
          <w:szCs w:val="21"/>
        </w:rPr>
        <w:t>liminar que los integrantes del sistema estatal cuenten con un suplente porque resulta que a estas sesiones están registrados más la asistencia de los suplentes que la existencia de los funcionarios públicos que se encargan del tema</w:t>
      </w:r>
      <w:r>
        <w:rPr>
          <w:rFonts w:ascii="Abadi" w:hAnsi="Abadi"/>
          <w:sz w:val="21"/>
          <w:szCs w:val="21"/>
        </w:rPr>
        <w:t>.</w:t>
      </w:r>
    </w:p>
    <w:p w14:paraId="657E81D7" w14:textId="77777777" w:rsidR="007B3130" w:rsidRDefault="007B3130" w:rsidP="007B3130">
      <w:pPr>
        <w:jc w:val="both"/>
        <w:rPr>
          <w:rFonts w:ascii="Abadi" w:hAnsi="Abadi"/>
          <w:sz w:val="21"/>
          <w:szCs w:val="21"/>
        </w:rPr>
      </w:pPr>
    </w:p>
    <w:p w14:paraId="1FBA204E" w14:textId="4147FDC8" w:rsidR="007B3130" w:rsidRDefault="007B3130" w:rsidP="007B3130">
      <w:pPr>
        <w:jc w:val="both"/>
        <w:rPr>
          <w:rFonts w:ascii="Abadi" w:hAnsi="Abadi"/>
          <w:sz w:val="21"/>
          <w:szCs w:val="21"/>
        </w:rPr>
      </w:pPr>
      <w:r>
        <w:rPr>
          <w:rFonts w:ascii="Abadi" w:hAnsi="Abadi"/>
          <w:sz w:val="21"/>
          <w:szCs w:val="21"/>
        </w:rPr>
        <w:t>- E</w:t>
      </w:r>
      <w:r w:rsidRPr="00373C86">
        <w:rPr>
          <w:rFonts w:ascii="Abadi" w:hAnsi="Abadi"/>
          <w:sz w:val="21"/>
          <w:szCs w:val="21"/>
        </w:rPr>
        <w:t xml:space="preserve">stablecer que los integrantes del </w:t>
      </w:r>
      <w:r>
        <w:rPr>
          <w:rFonts w:ascii="Abadi" w:hAnsi="Abadi"/>
          <w:sz w:val="21"/>
          <w:szCs w:val="21"/>
        </w:rPr>
        <w:t>P</w:t>
      </w:r>
      <w:r w:rsidRPr="00373C86">
        <w:rPr>
          <w:rFonts w:ascii="Abadi" w:hAnsi="Abadi"/>
          <w:sz w:val="21"/>
          <w:szCs w:val="21"/>
        </w:rPr>
        <w:t xml:space="preserve">oder </w:t>
      </w:r>
      <w:r>
        <w:rPr>
          <w:rFonts w:ascii="Abadi" w:hAnsi="Abadi"/>
          <w:sz w:val="21"/>
          <w:szCs w:val="21"/>
        </w:rPr>
        <w:t>L</w:t>
      </w:r>
      <w:r w:rsidRPr="00373C86">
        <w:rPr>
          <w:rFonts w:ascii="Abadi" w:hAnsi="Abadi"/>
          <w:sz w:val="21"/>
          <w:szCs w:val="21"/>
        </w:rPr>
        <w:t xml:space="preserve">egislativo y </w:t>
      </w:r>
      <w:r>
        <w:rPr>
          <w:rFonts w:ascii="Abadi" w:hAnsi="Abadi"/>
          <w:sz w:val="21"/>
          <w:szCs w:val="21"/>
        </w:rPr>
        <w:t>J</w:t>
      </w:r>
      <w:r w:rsidRPr="00373C86">
        <w:rPr>
          <w:rFonts w:ascii="Abadi" w:hAnsi="Abadi"/>
          <w:sz w:val="21"/>
          <w:szCs w:val="21"/>
        </w:rPr>
        <w:t>udicial tengan el carácter de invitados permanentes a las sesiones del sistema estatal sin que deba mediar una invitación por parte del gobierno del estado</w:t>
      </w:r>
      <w:r>
        <w:rPr>
          <w:rFonts w:ascii="Abadi" w:hAnsi="Abadi"/>
          <w:sz w:val="21"/>
          <w:szCs w:val="21"/>
        </w:rPr>
        <w:t>.</w:t>
      </w:r>
    </w:p>
    <w:p w14:paraId="01DFB1FC" w14:textId="77777777" w:rsidR="007B3130" w:rsidRDefault="007B3130" w:rsidP="007B3130">
      <w:pPr>
        <w:jc w:val="both"/>
        <w:rPr>
          <w:rFonts w:ascii="Abadi" w:hAnsi="Abadi"/>
          <w:sz w:val="21"/>
          <w:szCs w:val="21"/>
        </w:rPr>
      </w:pPr>
    </w:p>
    <w:p w14:paraId="42760190" w14:textId="7DBBB93B" w:rsidR="007B3130" w:rsidRDefault="007B3130" w:rsidP="007B3130">
      <w:pPr>
        <w:jc w:val="both"/>
        <w:rPr>
          <w:rFonts w:ascii="Abadi" w:hAnsi="Abadi"/>
          <w:sz w:val="21"/>
          <w:szCs w:val="21"/>
        </w:rPr>
      </w:pPr>
      <w:r>
        <w:rPr>
          <w:rFonts w:ascii="Abadi" w:hAnsi="Abadi"/>
          <w:sz w:val="21"/>
          <w:szCs w:val="21"/>
        </w:rPr>
        <w:t>- D</w:t>
      </w:r>
      <w:r w:rsidRPr="00373C86">
        <w:rPr>
          <w:rFonts w:ascii="Abadi" w:hAnsi="Abadi"/>
          <w:sz w:val="21"/>
          <w:szCs w:val="21"/>
        </w:rPr>
        <w:t>e igual forma establecer que cualquier persona pueda ser invitada temporal al sistema estatal y que todas las sesiones todas las sesiones del sistema estatal deban ser públicas y transmitidas por los medios electrónicos en tiempo real y que nos estemos dando cuenta cuáles son los acuerdos los temas que están tratando para que no se desvíen y no se quede en una simple y enorme burocracia que en muchos momentos no nos lleva a nada a la problemática que se está viviendo realmente de homicidios de menores en el estado de guanaj</w:t>
      </w:r>
      <w:r>
        <w:rPr>
          <w:rFonts w:ascii="Abadi" w:hAnsi="Abadi"/>
          <w:sz w:val="21"/>
          <w:szCs w:val="21"/>
        </w:rPr>
        <w:t>uato.</w:t>
      </w:r>
    </w:p>
    <w:p w14:paraId="25BDFE7B" w14:textId="77777777" w:rsidR="007B3130" w:rsidRDefault="007B3130" w:rsidP="007B3130">
      <w:pPr>
        <w:jc w:val="both"/>
        <w:rPr>
          <w:rFonts w:ascii="Abadi" w:hAnsi="Abadi"/>
          <w:sz w:val="21"/>
          <w:szCs w:val="21"/>
        </w:rPr>
      </w:pPr>
    </w:p>
    <w:p w14:paraId="4426D81D" w14:textId="77777777" w:rsidR="007B3130" w:rsidRDefault="007B3130" w:rsidP="007B3130">
      <w:pPr>
        <w:jc w:val="both"/>
        <w:rPr>
          <w:rFonts w:ascii="Abadi" w:hAnsi="Abadi"/>
          <w:sz w:val="21"/>
          <w:szCs w:val="21"/>
        </w:rPr>
      </w:pPr>
      <w:r>
        <w:rPr>
          <w:rFonts w:ascii="Abadi" w:hAnsi="Abadi"/>
          <w:sz w:val="21"/>
          <w:szCs w:val="21"/>
        </w:rPr>
        <w:t>- E</w:t>
      </w:r>
      <w:r w:rsidRPr="00373C86">
        <w:rPr>
          <w:rFonts w:ascii="Abadi" w:hAnsi="Abadi"/>
          <w:sz w:val="21"/>
          <w:szCs w:val="21"/>
        </w:rPr>
        <w:t>s cuanto diputado Presidente gracias</w:t>
      </w:r>
      <w:r>
        <w:rPr>
          <w:rFonts w:ascii="Abadi" w:hAnsi="Abadi"/>
          <w:sz w:val="21"/>
          <w:szCs w:val="21"/>
        </w:rPr>
        <w:t>.</w:t>
      </w:r>
    </w:p>
    <w:p w14:paraId="213DB278" w14:textId="77777777" w:rsidR="007B3130" w:rsidRDefault="007B3130" w:rsidP="007B3130">
      <w:pPr>
        <w:jc w:val="both"/>
        <w:rPr>
          <w:rFonts w:ascii="Abadi" w:hAnsi="Abadi"/>
          <w:sz w:val="21"/>
          <w:szCs w:val="21"/>
        </w:rPr>
      </w:pPr>
    </w:p>
    <w:p w14:paraId="56F46894" w14:textId="04D86A69" w:rsidR="007B3130" w:rsidRDefault="007B3130" w:rsidP="007B3130">
      <w:pPr>
        <w:ind w:firstLine="708"/>
        <w:jc w:val="both"/>
        <w:rPr>
          <w:rFonts w:ascii="Abadi" w:hAnsi="Abadi"/>
          <w:sz w:val="21"/>
          <w:szCs w:val="21"/>
        </w:rPr>
      </w:pPr>
      <w:r w:rsidRPr="0010240D">
        <w:rPr>
          <w:rFonts w:ascii="Abadi" w:hAnsi="Abadi"/>
          <w:b/>
          <w:bCs/>
          <w:sz w:val="21"/>
          <w:szCs w:val="21"/>
        </w:rPr>
        <w:t>- El Presidente.-</w:t>
      </w:r>
      <w:r>
        <w:rPr>
          <w:rFonts w:ascii="Abadi" w:hAnsi="Abadi"/>
          <w:sz w:val="21"/>
          <w:szCs w:val="21"/>
        </w:rPr>
        <w:t xml:space="preserve"> M</w:t>
      </w:r>
      <w:r w:rsidRPr="00373C86">
        <w:rPr>
          <w:rFonts w:ascii="Abadi" w:hAnsi="Abadi"/>
          <w:sz w:val="21"/>
          <w:szCs w:val="21"/>
        </w:rPr>
        <w:t xml:space="preserve">uchas gracias diputada </w:t>
      </w:r>
      <w:r>
        <w:rPr>
          <w:rFonts w:ascii="Abadi" w:hAnsi="Abadi"/>
          <w:sz w:val="21"/>
          <w:szCs w:val="21"/>
        </w:rPr>
        <w:t>A</w:t>
      </w:r>
      <w:r w:rsidRPr="00373C86">
        <w:rPr>
          <w:rFonts w:ascii="Abadi" w:hAnsi="Abadi"/>
          <w:sz w:val="21"/>
          <w:szCs w:val="21"/>
        </w:rPr>
        <w:t>lma comparto contigo totalmente todos nuestros esfuerzos luchas y estrategias legislativas casi todas deben llevar el destino de nuestras niñas</w:t>
      </w:r>
      <w:r>
        <w:rPr>
          <w:rFonts w:ascii="Abadi" w:hAnsi="Abadi"/>
          <w:sz w:val="21"/>
          <w:szCs w:val="21"/>
        </w:rPr>
        <w:t>,</w:t>
      </w:r>
      <w:r w:rsidRPr="00373C86">
        <w:rPr>
          <w:rFonts w:ascii="Abadi" w:hAnsi="Abadi"/>
          <w:sz w:val="21"/>
          <w:szCs w:val="21"/>
        </w:rPr>
        <w:t xml:space="preserve"> niños y adolescentes y mantenerlos alejados totalmente de cualquier expresión de violencia</w:t>
      </w:r>
      <w:r>
        <w:rPr>
          <w:rFonts w:ascii="Abadi" w:hAnsi="Abadi"/>
          <w:sz w:val="21"/>
          <w:szCs w:val="21"/>
        </w:rPr>
        <w:t>.</w:t>
      </w:r>
    </w:p>
    <w:p w14:paraId="7D76FAAF" w14:textId="77777777" w:rsidR="007B3130" w:rsidRDefault="007B3130" w:rsidP="007B3130">
      <w:pPr>
        <w:ind w:firstLine="708"/>
        <w:jc w:val="both"/>
        <w:rPr>
          <w:rFonts w:ascii="Abadi" w:hAnsi="Abadi"/>
          <w:sz w:val="21"/>
          <w:szCs w:val="21"/>
        </w:rPr>
      </w:pPr>
    </w:p>
    <w:p w14:paraId="795CDE70" w14:textId="587C02C9" w:rsidR="007B3130" w:rsidRDefault="007B3130" w:rsidP="007B3130">
      <w:pPr>
        <w:ind w:left="426" w:right="567"/>
        <w:jc w:val="both"/>
        <w:rPr>
          <w:rFonts w:ascii="Abadi" w:hAnsi="Abadi"/>
          <w:b/>
          <w:bCs/>
          <w:i/>
          <w:iCs/>
          <w:sz w:val="21"/>
          <w:szCs w:val="21"/>
          <w:u w:val="single"/>
        </w:rPr>
      </w:pPr>
      <w:r w:rsidRPr="0010240D">
        <w:rPr>
          <w:rFonts w:ascii="Abadi" w:hAnsi="Abadi"/>
          <w:b/>
          <w:bCs/>
          <w:i/>
          <w:iCs/>
          <w:sz w:val="21"/>
          <w:szCs w:val="21"/>
          <w:u w:val="single"/>
        </w:rPr>
        <w:t>Se turna la parte correspondiente al Código Penal del Estado de Guanajuato a la Comisión de Justicia con fundamento en el artículo 113 fracción II y lo referente a la Ley de los Derechos de Niñas, Niños y Adolescentes del Estado de Guanajuato.</w:t>
      </w:r>
    </w:p>
    <w:p w14:paraId="2883B290" w14:textId="77777777" w:rsidR="007B3130" w:rsidRPr="0010240D" w:rsidRDefault="007B3130" w:rsidP="007B3130">
      <w:pPr>
        <w:ind w:left="426" w:right="567"/>
        <w:jc w:val="both"/>
        <w:rPr>
          <w:rFonts w:ascii="Abadi" w:hAnsi="Abadi"/>
          <w:b/>
          <w:bCs/>
          <w:i/>
          <w:iCs/>
          <w:sz w:val="21"/>
          <w:szCs w:val="21"/>
          <w:u w:val="single"/>
        </w:rPr>
      </w:pPr>
    </w:p>
    <w:p w14:paraId="7ACE655F" w14:textId="63FB9AFB" w:rsidR="007B3130" w:rsidRDefault="007B3130" w:rsidP="007B3130">
      <w:pPr>
        <w:ind w:left="426" w:right="567"/>
        <w:jc w:val="both"/>
        <w:rPr>
          <w:rFonts w:ascii="Abadi" w:hAnsi="Abadi"/>
          <w:b/>
          <w:bCs/>
          <w:i/>
          <w:iCs/>
          <w:sz w:val="21"/>
          <w:szCs w:val="21"/>
          <w:u w:val="single"/>
        </w:rPr>
      </w:pPr>
      <w:r w:rsidRPr="0010240D">
        <w:rPr>
          <w:rFonts w:ascii="Abadi" w:hAnsi="Abadi"/>
          <w:b/>
          <w:bCs/>
          <w:i/>
          <w:iCs/>
          <w:sz w:val="21"/>
          <w:szCs w:val="21"/>
          <w:u w:val="single"/>
        </w:rPr>
        <w:t>Se turna a la Comisión de Derechos Humanos y atención a Grupos Vulnerables con fundamento en el artículo 106 fracción primera de nuestra Ley Orgánica para su estudio y dictamen.</w:t>
      </w:r>
    </w:p>
    <w:p w14:paraId="46758D23" w14:textId="26B45E85" w:rsidR="00A42BD3" w:rsidRDefault="00A42BD3" w:rsidP="007B3130">
      <w:pPr>
        <w:ind w:left="426" w:right="567"/>
        <w:jc w:val="both"/>
        <w:rPr>
          <w:rFonts w:ascii="Abadi" w:hAnsi="Abadi"/>
          <w:b/>
          <w:bCs/>
          <w:i/>
          <w:iCs/>
          <w:sz w:val="21"/>
          <w:szCs w:val="21"/>
          <w:u w:val="single"/>
        </w:rPr>
      </w:pPr>
    </w:p>
    <w:p w14:paraId="7E25FA73" w14:textId="77777777" w:rsidR="00A42BD3" w:rsidRDefault="00A42BD3" w:rsidP="00A42BD3">
      <w:pPr>
        <w:ind w:firstLine="708"/>
        <w:jc w:val="both"/>
        <w:rPr>
          <w:rFonts w:ascii="Abadi" w:hAnsi="Abadi"/>
          <w:sz w:val="21"/>
          <w:szCs w:val="21"/>
        </w:rPr>
      </w:pPr>
      <w:r w:rsidRPr="000D2AFF">
        <w:rPr>
          <w:rFonts w:ascii="Abadi" w:hAnsi="Abadi"/>
          <w:b/>
          <w:bCs/>
          <w:sz w:val="21"/>
          <w:szCs w:val="21"/>
        </w:rPr>
        <w:t>- El Presidente.-</w:t>
      </w:r>
      <w:r>
        <w:rPr>
          <w:rFonts w:ascii="Abadi" w:hAnsi="Abadi"/>
          <w:sz w:val="21"/>
          <w:szCs w:val="21"/>
        </w:rPr>
        <w:t xml:space="preserve"> D</w:t>
      </w:r>
      <w:r w:rsidRPr="00373C86">
        <w:rPr>
          <w:rFonts w:ascii="Abadi" w:hAnsi="Abadi"/>
          <w:sz w:val="21"/>
          <w:szCs w:val="21"/>
        </w:rPr>
        <w:t xml:space="preserve">oy cuenta que se ha incorporado a esta sesión la diputada </w:t>
      </w:r>
      <w:r>
        <w:rPr>
          <w:rFonts w:ascii="Abadi" w:hAnsi="Abadi"/>
          <w:sz w:val="21"/>
          <w:szCs w:val="21"/>
        </w:rPr>
        <w:t>H</w:t>
      </w:r>
      <w:r w:rsidRPr="00373C86">
        <w:rPr>
          <w:rFonts w:ascii="Abadi" w:hAnsi="Abadi"/>
          <w:sz w:val="21"/>
          <w:szCs w:val="21"/>
        </w:rPr>
        <w:t xml:space="preserve">ades </w:t>
      </w:r>
      <w:r>
        <w:rPr>
          <w:rFonts w:ascii="Abadi" w:hAnsi="Abadi"/>
          <w:sz w:val="21"/>
          <w:szCs w:val="21"/>
        </w:rPr>
        <w:t>B</w:t>
      </w:r>
      <w:r w:rsidRPr="00373C86">
        <w:rPr>
          <w:rFonts w:ascii="Abadi" w:hAnsi="Abadi"/>
          <w:sz w:val="21"/>
          <w:szCs w:val="21"/>
        </w:rPr>
        <w:t xml:space="preserve">erenice </w:t>
      </w:r>
      <w:r>
        <w:rPr>
          <w:rFonts w:ascii="Abadi" w:hAnsi="Abadi"/>
          <w:sz w:val="21"/>
          <w:szCs w:val="21"/>
        </w:rPr>
        <w:t>A</w:t>
      </w:r>
      <w:r w:rsidRPr="00373C86">
        <w:rPr>
          <w:rFonts w:ascii="Abadi" w:hAnsi="Abadi"/>
          <w:sz w:val="21"/>
          <w:szCs w:val="21"/>
        </w:rPr>
        <w:t xml:space="preserve">guilar </w:t>
      </w:r>
      <w:r>
        <w:rPr>
          <w:rFonts w:ascii="Abadi" w:hAnsi="Abadi"/>
          <w:sz w:val="21"/>
          <w:szCs w:val="21"/>
        </w:rPr>
        <w:t>C</w:t>
      </w:r>
      <w:r w:rsidRPr="00373C86">
        <w:rPr>
          <w:rFonts w:ascii="Abadi" w:hAnsi="Abadi"/>
          <w:sz w:val="21"/>
          <w:szCs w:val="21"/>
        </w:rPr>
        <w:t>astillo bienvenida diputada</w:t>
      </w:r>
      <w:r>
        <w:rPr>
          <w:rFonts w:ascii="Abadi" w:hAnsi="Abadi"/>
          <w:sz w:val="21"/>
          <w:szCs w:val="21"/>
        </w:rPr>
        <w:t>.</w:t>
      </w:r>
    </w:p>
    <w:p w14:paraId="709ACFE2" w14:textId="77777777" w:rsidR="00A42BD3" w:rsidRPr="0010240D" w:rsidRDefault="00A42BD3" w:rsidP="007B3130">
      <w:pPr>
        <w:ind w:left="426" w:right="567"/>
        <w:jc w:val="both"/>
        <w:rPr>
          <w:rFonts w:ascii="Abadi" w:hAnsi="Abadi"/>
          <w:b/>
          <w:bCs/>
          <w:i/>
          <w:iCs/>
          <w:sz w:val="21"/>
          <w:szCs w:val="21"/>
          <w:u w:val="single"/>
        </w:rPr>
      </w:pPr>
    </w:p>
    <w:p w14:paraId="00636EEB" w14:textId="77777777" w:rsidR="007B3130" w:rsidRPr="0040731E" w:rsidRDefault="007B3130" w:rsidP="00BC696D">
      <w:pPr>
        <w:pStyle w:val="Prrafodelista"/>
        <w:ind w:left="851"/>
        <w:jc w:val="center"/>
        <w:rPr>
          <w:rFonts w:ascii="Abadi" w:hAnsi="Abadi"/>
          <w:sz w:val="21"/>
          <w:szCs w:val="21"/>
        </w:rPr>
      </w:pPr>
    </w:p>
    <w:p w14:paraId="1F079A25" w14:textId="3FF5C5EB" w:rsidR="001034A5" w:rsidRDefault="001034A5" w:rsidP="00D87375">
      <w:pPr>
        <w:pStyle w:val="Prrafodelista"/>
        <w:numPr>
          <w:ilvl w:val="0"/>
          <w:numId w:val="10"/>
        </w:numPr>
        <w:autoSpaceDE w:val="0"/>
        <w:autoSpaceDN w:val="0"/>
        <w:adjustRightInd w:val="0"/>
        <w:ind w:left="426"/>
        <w:contextualSpacing/>
        <w:jc w:val="both"/>
        <w:rPr>
          <w:rFonts w:ascii="Abadi" w:hAnsi="Abadi" w:cs="ArialMT"/>
          <w:b/>
          <w:bCs/>
          <w:sz w:val="21"/>
          <w:szCs w:val="21"/>
        </w:rPr>
      </w:pPr>
      <w:r w:rsidRPr="006863E0">
        <w:rPr>
          <w:rFonts w:ascii="Abadi" w:hAnsi="Abadi" w:cs="ArialMT"/>
          <w:b/>
          <w:bCs/>
          <w:sz w:val="21"/>
          <w:szCs w:val="21"/>
        </w:rPr>
        <w:t>PRESENTACIÓN DE LA INICIATIVA EMITIDA POR LA DIPUTADA DESSIRE ANGEL ROCHA DE LA REPRESENTACIÓN PARLAMENTARIA DEL PARTIDO MOVIMIENTO CIUDADANO A EFECTO DE REFORMAR EL INCISO A DE LA FRACCIÓN II DEL ARTÍCULO 117 Y ADICIONAR UN ÚLTIMO PÁRRAFO AL ARTÍCULO 1 DE LA CONSTITUCIÓN POLÍTICA PARA EL ESTADO DE GUANAJUATO.</w:t>
      </w:r>
      <w:r w:rsidR="00CD613B">
        <w:rPr>
          <w:rStyle w:val="Refdenotaalpie"/>
          <w:rFonts w:ascii="Abadi" w:hAnsi="Abadi" w:cs="ArialMT"/>
          <w:b/>
          <w:bCs/>
          <w:sz w:val="21"/>
          <w:szCs w:val="21"/>
        </w:rPr>
        <w:footnoteReference w:id="9"/>
      </w:r>
    </w:p>
    <w:p w14:paraId="4D695EFF" w14:textId="19E8F32D" w:rsidR="00D6387E" w:rsidRDefault="00D6387E" w:rsidP="00D6387E">
      <w:pPr>
        <w:autoSpaceDE w:val="0"/>
        <w:autoSpaceDN w:val="0"/>
        <w:adjustRightInd w:val="0"/>
        <w:contextualSpacing/>
        <w:jc w:val="both"/>
        <w:rPr>
          <w:rFonts w:ascii="Abadi" w:hAnsi="Abadi" w:cs="ArialMT"/>
          <w:b/>
          <w:bCs/>
          <w:sz w:val="21"/>
          <w:szCs w:val="21"/>
        </w:rPr>
      </w:pPr>
    </w:p>
    <w:p w14:paraId="18C5BD19" w14:textId="74F420F3" w:rsidR="00D6387E" w:rsidRDefault="00D6387E" w:rsidP="00D6387E">
      <w:pPr>
        <w:autoSpaceDE w:val="0"/>
        <w:autoSpaceDN w:val="0"/>
        <w:adjustRightInd w:val="0"/>
        <w:contextualSpacing/>
        <w:jc w:val="both"/>
        <w:rPr>
          <w:rFonts w:ascii="Abadi" w:hAnsi="Abadi" w:cs="ArialMT"/>
          <w:b/>
          <w:bCs/>
          <w:sz w:val="21"/>
          <w:szCs w:val="21"/>
        </w:rPr>
      </w:pPr>
    </w:p>
    <w:p w14:paraId="40558B6E" w14:textId="77777777" w:rsidR="00D6387E" w:rsidRPr="00D6387E" w:rsidRDefault="00D6387E" w:rsidP="00D6387E">
      <w:pPr>
        <w:jc w:val="both"/>
        <w:rPr>
          <w:rFonts w:ascii="Abadi" w:hAnsi="Abadi"/>
          <w:b/>
          <w:bCs/>
          <w:sz w:val="21"/>
          <w:szCs w:val="21"/>
        </w:rPr>
      </w:pPr>
      <w:r w:rsidRPr="00D6387E">
        <w:rPr>
          <w:rFonts w:ascii="Abadi" w:hAnsi="Abadi"/>
          <w:b/>
          <w:bCs/>
          <w:sz w:val="21"/>
          <w:szCs w:val="21"/>
        </w:rPr>
        <w:t>Diputado Martín López Camacho</w:t>
      </w:r>
    </w:p>
    <w:p w14:paraId="2CD2CBBC" w14:textId="77777777" w:rsidR="00D6387E" w:rsidRPr="00D6387E" w:rsidRDefault="00D6387E" w:rsidP="00D6387E">
      <w:pPr>
        <w:jc w:val="both"/>
        <w:rPr>
          <w:rFonts w:ascii="Abadi" w:hAnsi="Abadi"/>
          <w:b/>
          <w:bCs/>
          <w:sz w:val="21"/>
          <w:szCs w:val="21"/>
        </w:rPr>
      </w:pPr>
      <w:r w:rsidRPr="00D6387E">
        <w:rPr>
          <w:rFonts w:ascii="Abadi" w:hAnsi="Abadi"/>
          <w:b/>
          <w:bCs/>
          <w:sz w:val="21"/>
          <w:szCs w:val="21"/>
        </w:rPr>
        <w:t>Presidente de la Mesa Directiva</w:t>
      </w:r>
    </w:p>
    <w:p w14:paraId="2DDEBDCB" w14:textId="77777777" w:rsidR="00D6387E" w:rsidRPr="00D6387E" w:rsidRDefault="00D6387E" w:rsidP="00D6387E">
      <w:pPr>
        <w:jc w:val="both"/>
        <w:rPr>
          <w:rFonts w:ascii="Abadi" w:hAnsi="Abadi"/>
          <w:b/>
          <w:bCs/>
          <w:sz w:val="21"/>
          <w:szCs w:val="21"/>
        </w:rPr>
      </w:pPr>
      <w:r w:rsidRPr="00D6387E">
        <w:rPr>
          <w:rFonts w:ascii="Abadi" w:hAnsi="Abadi"/>
          <w:b/>
          <w:bCs/>
          <w:sz w:val="21"/>
          <w:szCs w:val="21"/>
        </w:rPr>
        <w:lastRenderedPageBreak/>
        <w:t xml:space="preserve">Congreso del Estado de Guanajuato </w:t>
      </w:r>
    </w:p>
    <w:p w14:paraId="5523EE0F" w14:textId="77777777" w:rsidR="00D6387E" w:rsidRPr="00D6387E" w:rsidRDefault="00D6387E" w:rsidP="00D6387E">
      <w:pPr>
        <w:jc w:val="both"/>
        <w:rPr>
          <w:rFonts w:ascii="Abadi" w:hAnsi="Abadi"/>
          <w:b/>
          <w:bCs/>
          <w:sz w:val="21"/>
          <w:szCs w:val="21"/>
        </w:rPr>
      </w:pPr>
      <w:r w:rsidRPr="00D6387E">
        <w:rPr>
          <w:rFonts w:ascii="Abadi" w:hAnsi="Abadi"/>
          <w:b/>
          <w:bCs/>
          <w:sz w:val="21"/>
          <w:szCs w:val="21"/>
        </w:rPr>
        <w:t xml:space="preserve">LXV Legislatura </w:t>
      </w:r>
    </w:p>
    <w:p w14:paraId="5E70A311" w14:textId="77777777" w:rsidR="00D6387E" w:rsidRPr="00D6387E" w:rsidRDefault="00D6387E" w:rsidP="00D6387E">
      <w:pPr>
        <w:jc w:val="both"/>
        <w:rPr>
          <w:rFonts w:ascii="Abadi" w:hAnsi="Abadi"/>
          <w:b/>
          <w:bCs/>
          <w:sz w:val="21"/>
          <w:szCs w:val="21"/>
        </w:rPr>
      </w:pPr>
      <w:r w:rsidRPr="00D6387E">
        <w:rPr>
          <w:rFonts w:ascii="Abadi" w:hAnsi="Abadi"/>
          <w:b/>
          <w:bCs/>
          <w:sz w:val="21"/>
          <w:szCs w:val="21"/>
        </w:rPr>
        <w:t xml:space="preserve">Primer periodo ordinario del segundo año de ejercicio legislativo </w:t>
      </w:r>
    </w:p>
    <w:p w14:paraId="222CB96A" w14:textId="77777777" w:rsidR="00D6387E" w:rsidRDefault="00D6387E" w:rsidP="00D6387E">
      <w:pPr>
        <w:jc w:val="both"/>
        <w:rPr>
          <w:b/>
          <w:bCs/>
        </w:rPr>
      </w:pPr>
    </w:p>
    <w:p w14:paraId="28D1E31D" w14:textId="77777777" w:rsidR="00D6387E" w:rsidRPr="00940401" w:rsidRDefault="00D6387E" w:rsidP="00D6387E">
      <w:pPr>
        <w:jc w:val="both"/>
        <w:rPr>
          <w:b/>
          <w:bCs/>
        </w:rPr>
      </w:pPr>
    </w:p>
    <w:p w14:paraId="17028D94" w14:textId="1187E880" w:rsidR="00D6387E" w:rsidRDefault="00D6387E" w:rsidP="00D6387E">
      <w:pPr>
        <w:jc w:val="both"/>
        <w:rPr>
          <w:rFonts w:ascii="Abadi" w:hAnsi="Abadi"/>
          <w:b/>
          <w:bCs/>
          <w:sz w:val="21"/>
          <w:szCs w:val="21"/>
        </w:rPr>
      </w:pPr>
      <w:r w:rsidRPr="00D6387E">
        <w:rPr>
          <w:rFonts w:ascii="Abadi" w:hAnsi="Abadi"/>
          <w:b/>
          <w:bCs/>
          <w:sz w:val="21"/>
          <w:szCs w:val="21"/>
        </w:rPr>
        <w:t>Dessire Ángel Rocha,</w:t>
      </w:r>
      <w:r>
        <w:t xml:space="preserve"> </w:t>
      </w:r>
      <w:r w:rsidRPr="00D6387E">
        <w:rPr>
          <w:rFonts w:ascii="Abadi" w:hAnsi="Abadi"/>
          <w:sz w:val="21"/>
          <w:szCs w:val="21"/>
        </w:rPr>
        <w:t>diputada de la Representación Parlamentaria de Movimiento Ciudadano de la LXV Legislatura del Congreso del Estado Libre y Soberano de Guanajuato, con fundamento en lo dispuesto por los artículos 56 fracción II de la Constitución Política para el Estado de Guanajuato, y el 167 fracción II, de la Ley Orgánica del Poder Legislativo del Estado de Guanajuato, me permito poner a la consideración de esta Soberanía la</w:t>
      </w:r>
      <w:r>
        <w:t xml:space="preserve"> siguiente </w:t>
      </w:r>
      <w:r w:rsidRPr="00D6387E">
        <w:rPr>
          <w:rFonts w:ascii="Abadi" w:hAnsi="Abadi"/>
          <w:b/>
          <w:bCs/>
          <w:sz w:val="21"/>
          <w:szCs w:val="21"/>
        </w:rPr>
        <w:t>INICIATIVA</w:t>
      </w:r>
      <w:r w:rsidRPr="00D6387E">
        <w:rPr>
          <w:rFonts w:ascii="Abadi" w:hAnsi="Abadi"/>
          <w:sz w:val="21"/>
          <w:szCs w:val="21"/>
        </w:rPr>
        <w:t xml:space="preserve"> con proyecto de Decreto por el que se adiciona un último párrafo al artículo </w:t>
      </w:r>
      <w:r w:rsidRPr="00D6387E">
        <w:rPr>
          <w:rFonts w:ascii="Abadi" w:hAnsi="Abadi"/>
          <w:b/>
          <w:bCs/>
          <w:sz w:val="21"/>
          <w:szCs w:val="21"/>
        </w:rPr>
        <w:t>1° y se reforma el inciso a) fracción II del artículo 117 de la Constitución Política del Estado Libre y Soberano de Guanajuato, en materia de movilidad y seguridad vial.</w:t>
      </w:r>
    </w:p>
    <w:p w14:paraId="25EF22B6" w14:textId="77777777" w:rsidR="00D6387E" w:rsidRPr="00D6387E" w:rsidRDefault="00D6387E" w:rsidP="00D6387E">
      <w:pPr>
        <w:jc w:val="both"/>
        <w:rPr>
          <w:rFonts w:ascii="Abadi" w:hAnsi="Abadi"/>
          <w:b/>
          <w:bCs/>
          <w:sz w:val="21"/>
          <w:szCs w:val="21"/>
        </w:rPr>
      </w:pPr>
    </w:p>
    <w:p w14:paraId="57FE2987" w14:textId="77777777" w:rsidR="00D6387E" w:rsidRPr="00D6387E" w:rsidRDefault="00D6387E" w:rsidP="00D6387E">
      <w:pPr>
        <w:jc w:val="both"/>
        <w:rPr>
          <w:rFonts w:ascii="Abadi" w:hAnsi="Abadi"/>
          <w:sz w:val="21"/>
          <w:szCs w:val="21"/>
        </w:rPr>
      </w:pPr>
      <w:r w:rsidRPr="00D6387E">
        <w:rPr>
          <w:rFonts w:ascii="Abadi" w:hAnsi="Abadi"/>
          <w:sz w:val="21"/>
          <w:szCs w:val="21"/>
        </w:rPr>
        <w:t xml:space="preserve">Dando cumplimiento al último párrafo del artículo 168 de la Ley que nos rige, lo hago en los siguientes términos: </w:t>
      </w:r>
    </w:p>
    <w:p w14:paraId="4C8BF3D0" w14:textId="77777777" w:rsidR="00D6387E" w:rsidRDefault="00D6387E" w:rsidP="00D6387E">
      <w:pPr>
        <w:jc w:val="both"/>
      </w:pPr>
    </w:p>
    <w:p w14:paraId="30154F40" w14:textId="77777777" w:rsidR="00D6387E" w:rsidRPr="00D6387E" w:rsidRDefault="00D6387E" w:rsidP="00D6387E">
      <w:pPr>
        <w:jc w:val="center"/>
        <w:rPr>
          <w:rFonts w:ascii="Abadi" w:hAnsi="Abadi"/>
          <w:b/>
          <w:bCs/>
          <w:sz w:val="21"/>
          <w:szCs w:val="21"/>
        </w:rPr>
      </w:pPr>
      <w:r w:rsidRPr="00D6387E">
        <w:rPr>
          <w:rFonts w:ascii="Abadi" w:hAnsi="Abadi"/>
          <w:b/>
          <w:bCs/>
          <w:sz w:val="21"/>
          <w:szCs w:val="21"/>
        </w:rPr>
        <w:t>Exposición de Motivos</w:t>
      </w:r>
    </w:p>
    <w:p w14:paraId="3C8E182D" w14:textId="77777777" w:rsidR="00D6387E" w:rsidRDefault="00D6387E" w:rsidP="00D6387E">
      <w:pPr>
        <w:jc w:val="both"/>
      </w:pPr>
    </w:p>
    <w:p w14:paraId="32424C97" w14:textId="1F412190" w:rsidR="00D6387E" w:rsidRPr="00D6387E" w:rsidRDefault="00D6387E" w:rsidP="00D6387E">
      <w:pPr>
        <w:jc w:val="both"/>
        <w:rPr>
          <w:rFonts w:ascii="Abadi" w:hAnsi="Abadi"/>
          <w:sz w:val="21"/>
          <w:szCs w:val="21"/>
        </w:rPr>
      </w:pPr>
      <w:r w:rsidRPr="00D6387E">
        <w:rPr>
          <w:rFonts w:ascii="Abadi" w:hAnsi="Abadi"/>
          <w:b/>
          <w:bCs/>
          <w:sz w:val="21"/>
          <w:szCs w:val="21"/>
        </w:rPr>
        <w:t>Derecho a la ciudad.</w:t>
      </w:r>
      <w:r>
        <w:t xml:space="preserve"> </w:t>
      </w:r>
      <w:r w:rsidRPr="00D6387E">
        <w:rPr>
          <w:rFonts w:ascii="Abadi" w:hAnsi="Abadi"/>
          <w:sz w:val="21"/>
          <w:szCs w:val="21"/>
        </w:rPr>
        <w:t>En palabras de LUCAS CORREA MONTOYA</w:t>
      </w:r>
      <w:r w:rsidR="00065CFE">
        <w:rPr>
          <w:rStyle w:val="Refdenotaalpie"/>
          <w:rFonts w:ascii="Abadi" w:hAnsi="Abadi"/>
          <w:sz w:val="21"/>
          <w:szCs w:val="21"/>
        </w:rPr>
        <w:footnoteReference w:id="10"/>
      </w:r>
      <w:r w:rsidRPr="00D6387E">
        <w:rPr>
          <w:rFonts w:ascii="Abadi" w:hAnsi="Abadi"/>
          <w:sz w:val="21"/>
          <w:szCs w:val="21"/>
        </w:rPr>
        <w:t>, el derecho a la ciudad como derecho colectivo se presenta jurídicamente desde tres facetas</w:t>
      </w:r>
      <w:r>
        <w:t xml:space="preserve"> necesarias: </w:t>
      </w:r>
      <w:r w:rsidRPr="00D6387E">
        <w:rPr>
          <w:rFonts w:ascii="Abadi" w:hAnsi="Abadi"/>
          <w:sz w:val="21"/>
          <w:szCs w:val="21"/>
        </w:rPr>
        <w:t xml:space="preserve">(1) el usufructo equitativo de lo que la ciudad tiene para ofrecer a sus habitantes, (2) el mandato de construcción colectiva y participativa de los asuntos de ciudad y (3) el goce efectivo de los derechos humanos en los contextos urbanos. Sobre este derecho del que son titulares las y los ciudadanos, la autoridad es responsable de hacerlo efectivo, y dada su naturaleza compleja, es necesario articular un sistema de corresponsabilidades. </w:t>
      </w:r>
    </w:p>
    <w:p w14:paraId="34811951" w14:textId="77777777" w:rsidR="00D6387E" w:rsidRPr="00D6387E" w:rsidRDefault="00D6387E" w:rsidP="00D6387E">
      <w:pPr>
        <w:jc w:val="both"/>
        <w:rPr>
          <w:rFonts w:ascii="Abadi" w:hAnsi="Abadi"/>
          <w:sz w:val="21"/>
          <w:szCs w:val="21"/>
        </w:rPr>
      </w:pPr>
      <w:r w:rsidRPr="00D6387E">
        <w:rPr>
          <w:rFonts w:ascii="Abadi" w:hAnsi="Abadi"/>
          <w:sz w:val="21"/>
          <w:szCs w:val="21"/>
        </w:rPr>
        <w:t xml:space="preserve">Es así, porque el universo de beneficios y ventajas que ofrece una ciudad, no es equitativo. La realidad territorial implica </w:t>
      </w:r>
      <w:r w:rsidRPr="00D6387E">
        <w:rPr>
          <w:rFonts w:ascii="Abadi" w:hAnsi="Abadi"/>
          <w:sz w:val="21"/>
          <w:szCs w:val="21"/>
        </w:rPr>
        <w:t xml:space="preserve">desigualdad estructural en el acceso a los bienes y servicios sociales, inequidad y concentración de ventajas por la creciente urbanización y la imposibilidad de solventar las demandas aparejadas que son acompañadas, parece que irremediablemente, por procesos de empobrecimiento correlativo. </w:t>
      </w:r>
    </w:p>
    <w:p w14:paraId="57B517CF" w14:textId="12E5B999" w:rsidR="00D6387E" w:rsidRDefault="00D6387E" w:rsidP="00D6387E">
      <w:pPr>
        <w:jc w:val="both"/>
        <w:rPr>
          <w:rFonts w:ascii="Abadi" w:hAnsi="Abadi"/>
          <w:sz w:val="21"/>
          <w:szCs w:val="21"/>
        </w:rPr>
      </w:pPr>
      <w:r w:rsidRPr="00D6387E">
        <w:rPr>
          <w:rFonts w:ascii="Abadi" w:hAnsi="Abadi"/>
          <w:sz w:val="21"/>
          <w:szCs w:val="21"/>
        </w:rPr>
        <w:t>Las ciudades deben hacer efectiva su función social, económica y ambiental de la propiedad del suelo urbano. Todas las personas tenemos la responsabilidad compartida de construir territorios de derechos.</w:t>
      </w:r>
    </w:p>
    <w:p w14:paraId="120DE8A5" w14:textId="77777777" w:rsidR="00D6387E" w:rsidRPr="00D6387E" w:rsidRDefault="00D6387E" w:rsidP="00D6387E">
      <w:pPr>
        <w:jc w:val="both"/>
        <w:rPr>
          <w:rFonts w:ascii="Abadi" w:hAnsi="Abadi"/>
          <w:sz w:val="21"/>
          <w:szCs w:val="21"/>
        </w:rPr>
      </w:pPr>
    </w:p>
    <w:p w14:paraId="595F42CE" w14:textId="30E825F1" w:rsidR="00D6387E" w:rsidRDefault="00D6387E" w:rsidP="00D6387E">
      <w:pPr>
        <w:jc w:val="both"/>
        <w:rPr>
          <w:rFonts w:ascii="Abadi" w:hAnsi="Abadi"/>
          <w:sz w:val="21"/>
          <w:szCs w:val="21"/>
        </w:rPr>
      </w:pPr>
      <w:r w:rsidRPr="00D6387E">
        <w:rPr>
          <w:rFonts w:ascii="Abadi" w:hAnsi="Abadi"/>
          <w:sz w:val="21"/>
          <w:szCs w:val="21"/>
        </w:rPr>
        <w:t xml:space="preserve">“Durante todo el proceso de elaboración de la Carta mundial por el derecho a la ciudad (Foro Social Mundial, 2005), los movimientos sociales proclamaron la urgencia y la necesidad de reforzar el papel que deben jugar las ciudades en la garantía a todos sus habitantes del goce colectivo de la riqueza, la cultura, los bienes y el conocimiento. Reforzar esta necesidad en los niveles local, regional, nacional e internacional es, en opinión de OSORIO (2006), el reto principal para que ésta deje de ser una noción política y adquiera una forma jurídica que integre en su interior obligaciones justiciables y exigibles.” </w:t>
      </w:r>
      <w:r w:rsidR="00065CFE">
        <w:rPr>
          <w:rStyle w:val="Refdenotaalpie"/>
          <w:rFonts w:ascii="Abadi" w:hAnsi="Abadi"/>
          <w:sz w:val="21"/>
          <w:szCs w:val="21"/>
        </w:rPr>
        <w:footnoteReference w:id="11"/>
      </w:r>
    </w:p>
    <w:p w14:paraId="31A71DA8" w14:textId="77777777" w:rsidR="00D6387E" w:rsidRPr="00D6387E" w:rsidRDefault="00D6387E" w:rsidP="00D6387E">
      <w:pPr>
        <w:jc w:val="both"/>
        <w:rPr>
          <w:rFonts w:ascii="Abadi" w:hAnsi="Abadi"/>
          <w:sz w:val="21"/>
          <w:szCs w:val="21"/>
        </w:rPr>
      </w:pPr>
    </w:p>
    <w:p w14:paraId="3692B42D" w14:textId="6BF7B2DD" w:rsidR="00D6387E" w:rsidRDefault="00D6387E" w:rsidP="00D6387E">
      <w:pPr>
        <w:jc w:val="both"/>
        <w:rPr>
          <w:rFonts w:ascii="Abadi" w:hAnsi="Abadi"/>
          <w:sz w:val="21"/>
          <w:szCs w:val="21"/>
        </w:rPr>
      </w:pPr>
      <w:r w:rsidRPr="00D6387E">
        <w:rPr>
          <w:rFonts w:ascii="Abadi" w:hAnsi="Abadi"/>
          <w:sz w:val="21"/>
          <w:szCs w:val="21"/>
        </w:rPr>
        <w:t xml:space="preserve">La Federación, el Estado y los Municipios, además de todas las organizaciones de autoridad pública, deben permitir el pleno ejercicio de la ciudadanía, garantizar las libertades individuales, los derechos civiles y políticos. </w:t>
      </w:r>
    </w:p>
    <w:p w14:paraId="1895ABDE" w14:textId="77777777" w:rsidR="00D6387E" w:rsidRPr="00D6387E" w:rsidRDefault="00D6387E" w:rsidP="00D6387E">
      <w:pPr>
        <w:jc w:val="both"/>
        <w:rPr>
          <w:rFonts w:ascii="Abadi" w:hAnsi="Abadi"/>
          <w:sz w:val="21"/>
          <w:szCs w:val="21"/>
        </w:rPr>
      </w:pPr>
    </w:p>
    <w:p w14:paraId="3516E5EF" w14:textId="12377173" w:rsidR="00D6387E" w:rsidRPr="00D6387E" w:rsidRDefault="00D6387E" w:rsidP="00D6387E">
      <w:pPr>
        <w:jc w:val="both"/>
        <w:rPr>
          <w:rFonts w:ascii="Abadi" w:hAnsi="Abadi"/>
          <w:sz w:val="21"/>
          <w:szCs w:val="21"/>
        </w:rPr>
      </w:pPr>
      <w:r w:rsidRPr="00D6387E">
        <w:rPr>
          <w:rFonts w:ascii="Abadi" w:hAnsi="Abadi"/>
          <w:sz w:val="21"/>
          <w:szCs w:val="21"/>
        </w:rPr>
        <w:t>El crecimiento horizontal de las ciudades, la mala distribución del suelo, la informalidad de asentamientos humanos y una visión sectorial y aislada, conducen a un déficit de infraestructuras básicas o a su prestación a alto costo. Se fragmenta así el territorio y no se logra sostenibilidad ni cohesión social.</w:t>
      </w:r>
      <w:r w:rsidR="00065CFE">
        <w:rPr>
          <w:rStyle w:val="Refdenotaalpie"/>
          <w:rFonts w:ascii="Abadi" w:hAnsi="Abadi"/>
          <w:sz w:val="21"/>
          <w:szCs w:val="21"/>
        </w:rPr>
        <w:footnoteReference w:id="12"/>
      </w:r>
      <w:r w:rsidRPr="00D6387E">
        <w:rPr>
          <w:rFonts w:ascii="Abadi" w:hAnsi="Abadi"/>
          <w:sz w:val="21"/>
          <w:szCs w:val="21"/>
        </w:rPr>
        <w:t xml:space="preserve"> </w:t>
      </w:r>
    </w:p>
    <w:p w14:paraId="51F40CD9" w14:textId="77777777" w:rsidR="00D6387E" w:rsidRDefault="00D6387E" w:rsidP="00D6387E">
      <w:pPr>
        <w:jc w:val="both"/>
        <w:rPr>
          <w:rFonts w:ascii="Abadi" w:hAnsi="Abadi"/>
          <w:sz w:val="21"/>
          <w:szCs w:val="21"/>
        </w:rPr>
      </w:pPr>
    </w:p>
    <w:p w14:paraId="4A7FD585" w14:textId="1560890D" w:rsidR="00D6387E" w:rsidRDefault="00D6387E" w:rsidP="00D6387E">
      <w:pPr>
        <w:jc w:val="both"/>
        <w:rPr>
          <w:rFonts w:ascii="Abadi" w:hAnsi="Abadi"/>
          <w:sz w:val="21"/>
          <w:szCs w:val="21"/>
        </w:rPr>
      </w:pPr>
      <w:r w:rsidRPr="00D6387E">
        <w:rPr>
          <w:rFonts w:ascii="Abadi" w:hAnsi="Abadi"/>
          <w:sz w:val="21"/>
          <w:szCs w:val="21"/>
        </w:rPr>
        <w:t xml:space="preserve">Las políticas de movilidad en México -en general en América Latina- han adoptado el transporte privado y público tradicional, con </w:t>
      </w:r>
      <w:r w:rsidRPr="00D6387E">
        <w:rPr>
          <w:rFonts w:ascii="Abadi" w:hAnsi="Abadi"/>
          <w:sz w:val="21"/>
          <w:szCs w:val="21"/>
        </w:rPr>
        <w:lastRenderedPageBreak/>
        <w:t>efectos medioambientales negativos. En especial, se ha priorizado la movilidad en automóvil privado, utilizado apenas por el 10% de la población.</w:t>
      </w:r>
      <w:r w:rsidR="00065CFE">
        <w:rPr>
          <w:rStyle w:val="Refdenotaalpie"/>
          <w:rFonts w:ascii="Abadi" w:hAnsi="Abadi"/>
          <w:sz w:val="21"/>
          <w:szCs w:val="21"/>
        </w:rPr>
        <w:footnoteReference w:id="13"/>
      </w:r>
    </w:p>
    <w:p w14:paraId="0E22468A" w14:textId="77777777" w:rsidR="00D6387E" w:rsidRPr="00D6387E" w:rsidRDefault="00D6387E" w:rsidP="00D6387E">
      <w:pPr>
        <w:jc w:val="both"/>
        <w:rPr>
          <w:rFonts w:ascii="Abadi" w:hAnsi="Abadi"/>
          <w:sz w:val="21"/>
          <w:szCs w:val="21"/>
        </w:rPr>
      </w:pPr>
    </w:p>
    <w:p w14:paraId="4B90A9B8" w14:textId="77777777" w:rsidR="00D6387E" w:rsidRDefault="00D6387E" w:rsidP="00D6387E">
      <w:pPr>
        <w:jc w:val="both"/>
        <w:rPr>
          <w:rFonts w:ascii="Abadi" w:hAnsi="Abadi"/>
          <w:sz w:val="21"/>
          <w:szCs w:val="21"/>
        </w:rPr>
      </w:pPr>
      <w:r w:rsidRPr="00D6387E">
        <w:rPr>
          <w:rFonts w:ascii="Abadi" w:hAnsi="Abadi"/>
          <w:sz w:val="21"/>
          <w:szCs w:val="21"/>
        </w:rPr>
        <w:t xml:space="preserve">Los efectos del modelo imperante han sido la desigualdad social y la pérdida de densidad y de espacios de la ciudad para uso colectivo, la falta de coordinación con otras formas y modelos de transporte. En general, la mala calidad del transporte colectivo, orilla a los segmentos de ingresos limitados a hacer esfuerzos financieros para optar por el auto privado. </w:t>
      </w:r>
    </w:p>
    <w:p w14:paraId="32268D83" w14:textId="77777777" w:rsidR="00D6387E" w:rsidRDefault="00D6387E" w:rsidP="00D6387E">
      <w:pPr>
        <w:jc w:val="both"/>
        <w:rPr>
          <w:rFonts w:ascii="Abadi" w:hAnsi="Abadi"/>
          <w:sz w:val="21"/>
          <w:szCs w:val="21"/>
        </w:rPr>
      </w:pPr>
    </w:p>
    <w:p w14:paraId="0BF0BD75" w14:textId="07CBD7E8" w:rsidR="00D6387E" w:rsidRDefault="00D6387E" w:rsidP="00D6387E">
      <w:pPr>
        <w:jc w:val="both"/>
        <w:rPr>
          <w:rFonts w:ascii="Abadi" w:hAnsi="Abadi"/>
          <w:sz w:val="21"/>
          <w:szCs w:val="21"/>
        </w:rPr>
      </w:pPr>
      <w:r w:rsidRPr="00D6387E">
        <w:rPr>
          <w:rFonts w:ascii="Abadi" w:hAnsi="Abadi"/>
          <w:sz w:val="21"/>
          <w:szCs w:val="21"/>
        </w:rPr>
        <w:t xml:space="preserve">El derecho de cada persona a la ciudad y a la movilidad, con independencia de sus condiciones materiales y disponibilidad de infraestructura, debe resolverse de mejor manera, de formas más sostenibles e integradoras sin olvidar en cada caso la distribución de la renta y la interdependencia de los derechos. </w:t>
      </w:r>
    </w:p>
    <w:p w14:paraId="12FE4605" w14:textId="77777777" w:rsidR="00D6387E" w:rsidRDefault="00D6387E" w:rsidP="00D6387E">
      <w:pPr>
        <w:jc w:val="both"/>
        <w:rPr>
          <w:rFonts w:ascii="Abadi" w:hAnsi="Abadi"/>
          <w:sz w:val="21"/>
          <w:szCs w:val="21"/>
        </w:rPr>
      </w:pPr>
    </w:p>
    <w:p w14:paraId="252F2509" w14:textId="2DA0F5B1" w:rsidR="00D6387E" w:rsidRPr="007E2BBA" w:rsidRDefault="00D6387E" w:rsidP="00D6387E">
      <w:pPr>
        <w:jc w:val="both"/>
        <w:rPr>
          <w:rFonts w:ascii="Abadi" w:hAnsi="Abadi"/>
          <w:sz w:val="21"/>
          <w:szCs w:val="21"/>
        </w:rPr>
      </w:pPr>
      <w:r w:rsidRPr="00D6387E">
        <w:rPr>
          <w:rFonts w:ascii="Abadi" w:hAnsi="Abadi"/>
          <w:b/>
          <w:bCs/>
          <w:sz w:val="21"/>
          <w:szCs w:val="21"/>
        </w:rPr>
        <w:t>Derecho a la movilidad.</w:t>
      </w:r>
      <w:r w:rsidRPr="00D6387E">
        <w:rPr>
          <w:rFonts w:ascii="Abadi" w:hAnsi="Abadi"/>
          <w:sz w:val="21"/>
          <w:szCs w:val="21"/>
        </w:rPr>
        <w:t xml:space="preserve"> Con la reforma constitucional en materia movilidad y seguridad vial, el Estado mexicano se convirtió en pionero en el reconocimiento de la movilidad como un derecho humano ya que no existe un precedente internacional que lo haya reconocido en su texto constitucional de manera expresa. Sin embargo, su inclusión plantea un análisis conceptual y normativo sobre el contenido del derecho humano a la movilidad para reconocer con claridad cuáles son los derechos de las personas y las obligaciones del Estado mexicano. Como un primer</w:t>
      </w:r>
      <w:r w:rsidRPr="007E2BBA">
        <w:rPr>
          <w:rFonts w:ascii="Abadi" w:hAnsi="Abadi"/>
          <w:sz w:val="21"/>
          <w:szCs w:val="21"/>
        </w:rPr>
        <w:t xml:space="preserve"> acercamiento conceptual, la movilidad puede ser definida como:</w:t>
      </w:r>
    </w:p>
    <w:p w14:paraId="1CAC9C52" w14:textId="77777777" w:rsidR="00D6387E" w:rsidRDefault="00D6387E" w:rsidP="00D6387E">
      <w:pPr>
        <w:jc w:val="both"/>
      </w:pPr>
    </w:p>
    <w:p w14:paraId="24F5A54C" w14:textId="3D6C2D9E" w:rsidR="00D6387E" w:rsidRPr="00D6387E" w:rsidRDefault="00D6387E" w:rsidP="00065CFE">
      <w:pPr>
        <w:ind w:left="426" w:right="425"/>
        <w:jc w:val="both"/>
        <w:rPr>
          <w:rFonts w:ascii="Abadi" w:hAnsi="Abadi"/>
          <w:b/>
          <w:bCs/>
          <w:i/>
          <w:iCs/>
          <w:sz w:val="21"/>
          <w:szCs w:val="21"/>
        </w:rPr>
      </w:pPr>
      <w:r w:rsidRPr="00D6387E">
        <w:rPr>
          <w:rFonts w:ascii="Abadi" w:hAnsi="Abadi"/>
          <w:b/>
          <w:bCs/>
          <w:i/>
          <w:iCs/>
          <w:sz w:val="21"/>
          <w:szCs w:val="21"/>
        </w:rPr>
        <w:t xml:space="preserve">… el derecho de toda persona y de la colectividad a disponer de un sistema integral de movilidad de calidad y aceptable, suficiente y accesible que, en condiciones de igualdad y sostenibilidad, permita el efectivo desplazamiento de todas las personas en un territorio </w:t>
      </w:r>
      <w:r w:rsidRPr="00D6387E">
        <w:rPr>
          <w:rFonts w:ascii="Abadi" w:hAnsi="Abadi"/>
          <w:b/>
          <w:bCs/>
          <w:i/>
          <w:iCs/>
          <w:sz w:val="21"/>
          <w:szCs w:val="21"/>
        </w:rPr>
        <w:t>para</w:t>
      </w:r>
      <w:r w:rsidRPr="0075003F">
        <w:rPr>
          <w:b/>
          <w:bCs/>
          <w:i/>
          <w:iCs/>
        </w:rPr>
        <w:t xml:space="preserve"> la </w:t>
      </w:r>
      <w:r w:rsidRPr="00D6387E">
        <w:rPr>
          <w:rFonts w:ascii="Abadi" w:hAnsi="Abadi"/>
          <w:b/>
          <w:bCs/>
          <w:i/>
          <w:iCs/>
          <w:sz w:val="21"/>
          <w:szCs w:val="21"/>
        </w:rPr>
        <w:t xml:space="preserve">satisfacción de sus necesidades y pleno desarrollo. </w:t>
      </w:r>
      <w:r w:rsidR="00065CFE">
        <w:rPr>
          <w:rStyle w:val="Refdenotaalpie"/>
          <w:rFonts w:ascii="Abadi" w:hAnsi="Abadi"/>
          <w:b/>
          <w:bCs/>
          <w:i/>
          <w:iCs/>
          <w:sz w:val="21"/>
          <w:szCs w:val="21"/>
        </w:rPr>
        <w:footnoteReference w:id="14"/>
      </w:r>
      <w:r w:rsidRPr="00D6387E">
        <w:rPr>
          <w:rFonts w:ascii="Abadi" w:hAnsi="Abadi"/>
          <w:b/>
          <w:bCs/>
          <w:i/>
          <w:iCs/>
          <w:sz w:val="21"/>
          <w:szCs w:val="21"/>
        </w:rPr>
        <w:t xml:space="preserve"> </w:t>
      </w:r>
    </w:p>
    <w:p w14:paraId="7ED30E3A" w14:textId="77777777" w:rsidR="00D6387E" w:rsidRPr="00D6387E" w:rsidRDefault="00D6387E" w:rsidP="00D6387E">
      <w:pPr>
        <w:jc w:val="both"/>
        <w:rPr>
          <w:rFonts w:ascii="Abadi" w:hAnsi="Abadi"/>
          <w:sz w:val="21"/>
          <w:szCs w:val="21"/>
        </w:rPr>
      </w:pPr>
    </w:p>
    <w:p w14:paraId="01D5BB10" w14:textId="467F3CB9" w:rsidR="00D6387E" w:rsidRPr="00D6387E" w:rsidRDefault="00D6387E" w:rsidP="00D6387E">
      <w:pPr>
        <w:jc w:val="both"/>
        <w:rPr>
          <w:rFonts w:ascii="Abadi" w:hAnsi="Abadi"/>
          <w:sz w:val="21"/>
          <w:szCs w:val="21"/>
        </w:rPr>
      </w:pPr>
      <w:r w:rsidRPr="00D6387E">
        <w:rPr>
          <w:rFonts w:ascii="Abadi" w:hAnsi="Abadi"/>
          <w:sz w:val="21"/>
          <w:szCs w:val="21"/>
        </w:rPr>
        <w:t xml:space="preserve">A su vez, un sistema integral de movilidad es el conjunto de factores técnico-industriales, normativos, institucionales y de infraestructura (públicos y privados), integrados e interconectados, que hacen posible la realización de movimientos en un territorio. </w:t>
      </w:r>
      <w:r w:rsidR="006A45FE">
        <w:rPr>
          <w:rStyle w:val="Refdenotaalpie"/>
          <w:rFonts w:ascii="Abadi" w:hAnsi="Abadi"/>
          <w:sz w:val="21"/>
          <w:szCs w:val="21"/>
        </w:rPr>
        <w:footnoteReference w:id="15"/>
      </w:r>
    </w:p>
    <w:p w14:paraId="7F760F2E" w14:textId="77777777" w:rsidR="00D6387E" w:rsidRPr="00D6387E" w:rsidRDefault="00D6387E" w:rsidP="00D6387E">
      <w:pPr>
        <w:jc w:val="both"/>
        <w:rPr>
          <w:rFonts w:ascii="Abadi" w:hAnsi="Abadi"/>
          <w:sz w:val="21"/>
          <w:szCs w:val="21"/>
        </w:rPr>
      </w:pPr>
    </w:p>
    <w:p w14:paraId="6F3144A8" w14:textId="6A0341EC" w:rsidR="00D6387E" w:rsidRPr="00D6387E" w:rsidRDefault="00D6387E" w:rsidP="00D6387E">
      <w:pPr>
        <w:jc w:val="both"/>
        <w:rPr>
          <w:rFonts w:ascii="Abadi" w:hAnsi="Abadi"/>
          <w:sz w:val="21"/>
          <w:szCs w:val="21"/>
        </w:rPr>
      </w:pPr>
      <w:r w:rsidRPr="00D6387E">
        <w:rPr>
          <w:rFonts w:ascii="Abadi" w:hAnsi="Abadi"/>
          <w:sz w:val="21"/>
          <w:szCs w:val="21"/>
        </w:rPr>
        <w:t xml:space="preserve">Por lo tanto, el derecho a la movilidad tiene una dimensión individual pero a la vez una colectiva; en la primera, cada persona tiene derecho a elegir libremente sus desplazamientos así como la forma de realizarlos; en la segunda, es el derecho que garantiza la coexistencia de una diversidad de formas de desplazarse que permitan la satisfacción de necesidades y el desarrollo de la sociedad en su conjunto, considerando la preservación del medio ambiente y las condiciones más amplias de inclusión para todas las personas sin excepción. </w:t>
      </w:r>
      <w:r w:rsidR="006A45FE">
        <w:rPr>
          <w:rStyle w:val="Refdenotaalpie"/>
          <w:rFonts w:ascii="Abadi" w:hAnsi="Abadi"/>
          <w:sz w:val="21"/>
          <w:szCs w:val="21"/>
        </w:rPr>
        <w:footnoteReference w:id="16"/>
      </w:r>
      <w:r w:rsidRPr="00D6387E">
        <w:rPr>
          <w:rFonts w:ascii="Abadi" w:hAnsi="Abadi"/>
          <w:sz w:val="21"/>
          <w:szCs w:val="21"/>
        </w:rPr>
        <w:t xml:space="preserve"> </w:t>
      </w:r>
    </w:p>
    <w:p w14:paraId="5023D5FE" w14:textId="77777777" w:rsidR="00D6387E" w:rsidRPr="00D6387E" w:rsidRDefault="00D6387E" w:rsidP="00D6387E">
      <w:pPr>
        <w:jc w:val="both"/>
        <w:rPr>
          <w:rFonts w:ascii="Abadi" w:hAnsi="Abadi"/>
          <w:sz w:val="21"/>
          <w:szCs w:val="21"/>
        </w:rPr>
      </w:pPr>
    </w:p>
    <w:p w14:paraId="09D55FF2" w14:textId="77777777" w:rsidR="00D6387E" w:rsidRPr="00D6387E" w:rsidRDefault="00D6387E" w:rsidP="00D6387E">
      <w:pPr>
        <w:jc w:val="both"/>
        <w:rPr>
          <w:rFonts w:ascii="Abadi" w:hAnsi="Abadi"/>
          <w:sz w:val="21"/>
          <w:szCs w:val="21"/>
        </w:rPr>
      </w:pPr>
      <w:r w:rsidRPr="00D6387E">
        <w:rPr>
          <w:rFonts w:ascii="Abadi" w:hAnsi="Abadi"/>
          <w:sz w:val="21"/>
          <w:szCs w:val="21"/>
        </w:rPr>
        <w:t xml:space="preserve">El derecho a la movilidad es indispensable para satisfacer las necesidades y el pleno desarrollo humano, así como para tener una vida digna. Este derecho, representa una evolución del derecho a la libertad de tránsito, pero incorpora una visión más integral sobre el medio ambiente y formas sostenibles de desplazarse. </w:t>
      </w:r>
    </w:p>
    <w:p w14:paraId="59CE8541" w14:textId="77777777" w:rsidR="00D6387E" w:rsidRPr="00D6387E" w:rsidRDefault="00D6387E" w:rsidP="00D6387E">
      <w:pPr>
        <w:jc w:val="both"/>
        <w:rPr>
          <w:rFonts w:ascii="Abadi" w:hAnsi="Abadi"/>
          <w:sz w:val="21"/>
          <w:szCs w:val="21"/>
        </w:rPr>
      </w:pPr>
    </w:p>
    <w:p w14:paraId="62DAED3F" w14:textId="77777777" w:rsidR="00D6387E" w:rsidRPr="00D6387E" w:rsidRDefault="00D6387E" w:rsidP="00D6387E">
      <w:pPr>
        <w:jc w:val="both"/>
        <w:rPr>
          <w:rFonts w:ascii="Abadi" w:hAnsi="Abadi"/>
          <w:sz w:val="21"/>
          <w:szCs w:val="21"/>
        </w:rPr>
      </w:pPr>
      <w:r w:rsidRPr="00D6387E">
        <w:rPr>
          <w:rFonts w:ascii="Abadi" w:hAnsi="Abadi"/>
          <w:sz w:val="21"/>
          <w:szCs w:val="21"/>
        </w:rPr>
        <w:t xml:space="preserve">De manera simple, la movilidad es una condición para el ejercicio de otros derechos fundamentales como la alimentación, la salud, la vivienda, la educación, el trabajo o la cultura. Este hecho, refuerza que la movilidad debe ser reconocida como derecho humano puesto que obedece a los principios de interdependencia e indivisibilidad enunciados en el párrafo tercero del artículo 1° de la Constitución Política de los Estados Unidos Mexicanos. </w:t>
      </w:r>
    </w:p>
    <w:p w14:paraId="03CC738A" w14:textId="77777777" w:rsidR="00D6387E" w:rsidRPr="00D6387E" w:rsidRDefault="00D6387E" w:rsidP="00D6387E">
      <w:pPr>
        <w:jc w:val="both"/>
        <w:rPr>
          <w:rFonts w:ascii="Abadi" w:hAnsi="Abadi"/>
          <w:sz w:val="21"/>
          <w:szCs w:val="21"/>
        </w:rPr>
      </w:pPr>
    </w:p>
    <w:p w14:paraId="55792CF4" w14:textId="4756FE17" w:rsidR="00D6387E" w:rsidRDefault="00D6387E" w:rsidP="00D6387E">
      <w:pPr>
        <w:jc w:val="both"/>
        <w:rPr>
          <w:rFonts w:ascii="Abadi" w:hAnsi="Abadi"/>
          <w:sz w:val="21"/>
          <w:szCs w:val="21"/>
        </w:rPr>
      </w:pPr>
      <w:r w:rsidRPr="00D6387E">
        <w:rPr>
          <w:rFonts w:ascii="Abadi" w:hAnsi="Abadi"/>
          <w:b/>
          <w:bCs/>
          <w:sz w:val="21"/>
          <w:szCs w:val="21"/>
        </w:rPr>
        <w:t>Interdependencia del derecho a la movilidad.</w:t>
      </w:r>
      <w:r w:rsidRPr="00D6387E">
        <w:rPr>
          <w:rFonts w:ascii="Abadi" w:hAnsi="Abadi"/>
          <w:sz w:val="21"/>
          <w:szCs w:val="21"/>
        </w:rPr>
        <w:t xml:space="preserve"> El documento titulado </w:t>
      </w:r>
      <w:r w:rsidRPr="00D6387E">
        <w:rPr>
          <w:rFonts w:ascii="Abadi" w:hAnsi="Abadi"/>
          <w:i/>
          <w:iCs/>
          <w:sz w:val="21"/>
          <w:szCs w:val="21"/>
        </w:rPr>
        <w:t xml:space="preserve">Diagnóstico </w:t>
      </w:r>
      <w:r w:rsidRPr="00D6387E">
        <w:rPr>
          <w:rFonts w:ascii="Abadi" w:hAnsi="Abadi"/>
          <w:i/>
          <w:iCs/>
          <w:sz w:val="21"/>
          <w:szCs w:val="21"/>
        </w:rPr>
        <w:lastRenderedPageBreak/>
        <w:t>normativo en materia de movilidad. Proceso Nacional de Armonización Normativa en materia de Movilidad, publicado por el Gobierno de México en colaboración con la Deutsche Gesellschaft fur Internationale Zusammenarbeit (GIZ) GmBH,</w:t>
      </w:r>
      <w:r w:rsidRPr="00D6387E">
        <w:rPr>
          <w:rFonts w:ascii="Abadi" w:hAnsi="Abadi"/>
          <w:sz w:val="21"/>
          <w:szCs w:val="21"/>
        </w:rPr>
        <w:t xml:space="preserve"> Cooperación Alemana al Desarrollo Sustentable en México, reconoce que, para revelar el núcleo jurídico del derecho a la movilidad es necesario realizar un ejercicio de interpretación basándose en la interdependencia que tiene con otros derechos también consagrados en la Constitución.</w:t>
      </w:r>
    </w:p>
    <w:p w14:paraId="6F5E8501" w14:textId="77777777" w:rsidR="00D6387E" w:rsidRPr="00D6387E" w:rsidRDefault="00D6387E" w:rsidP="00D6387E">
      <w:pPr>
        <w:jc w:val="both"/>
        <w:rPr>
          <w:rFonts w:ascii="Abadi" w:hAnsi="Abadi"/>
          <w:sz w:val="21"/>
          <w:szCs w:val="21"/>
        </w:rPr>
      </w:pPr>
    </w:p>
    <w:p w14:paraId="24BE72D8" w14:textId="77777777" w:rsidR="00D6387E" w:rsidRPr="00D6387E" w:rsidRDefault="00D6387E" w:rsidP="00D6387E">
      <w:pPr>
        <w:jc w:val="both"/>
        <w:rPr>
          <w:rFonts w:ascii="Abadi" w:hAnsi="Abadi"/>
          <w:sz w:val="21"/>
          <w:szCs w:val="21"/>
        </w:rPr>
      </w:pPr>
      <w:r w:rsidRPr="00D6387E">
        <w:rPr>
          <w:rFonts w:ascii="Abadi" w:hAnsi="Abadi"/>
          <w:sz w:val="21"/>
          <w:szCs w:val="21"/>
        </w:rPr>
        <w:t>De manera sucinta, el análisis de interdependencia jurídica que se plantea es el siguiente:</w:t>
      </w:r>
    </w:p>
    <w:p w14:paraId="39489904" w14:textId="77777777" w:rsidR="00D6387E" w:rsidRPr="00D6387E" w:rsidRDefault="00D6387E" w:rsidP="00D6387E">
      <w:pPr>
        <w:jc w:val="both"/>
        <w:rPr>
          <w:rFonts w:ascii="Abadi" w:hAnsi="Abadi"/>
          <w:sz w:val="21"/>
          <w:szCs w:val="21"/>
        </w:rPr>
      </w:pPr>
    </w:p>
    <w:p w14:paraId="31231269" w14:textId="77777777" w:rsidR="00D6387E" w:rsidRPr="00D6387E" w:rsidRDefault="00D6387E" w:rsidP="00D6387E">
      <w:pPr>
        <w:jc w:val="both"/>
        <w:rPr>
          <w:rFonts w:ascii="Abadi" w:hAnsi="Abadi"/>
          <w:sz w:val="21"/>
          <w:szCs w:val="21"/>
        </w:rPr>
      </w:pPr>
      <w:r w:rsidRPr="00D6387E">
        <w:rPr>
          <w:rFonts w:ascii="Abadi" w:hAnsi="Abadi"/>
          <w:b/>
          <w:bCs/>
          <w:i/>
          <w:iCs/>
          <w:sz w:val="21"/>
          <w:szCs w:val="21"/>
        </w:rPr>
        <w:t>Derecho a un medio ambiente sano</w:t>
      </w:r>
      <w:r w:rsidRPr="00D6387E">
        <w:rPr>
          <w:rFonts w:ascii="Abadi" w:hAnsi="Abadi"/>
          <w:sz w:val="21"/>
          <w:szCs w:val="21"/>
        </w:rPr>
        <w:t>. El artículo 4° constitucional establece el derecho a un medio ambiente sano. Esto se traduce en la obligación del Estado mexicano de proteger el medio ambiente y en el derecho de todas las personas a gozar de él para lograr un desarrollo pleno y el bienestar.</w:t>
      </w:r>
    </w:p>
    <w:p w14:paraId="29860576" w14:textId="77777777" w:rsidR="00D6387E" w:rsidRPr="00D6387E" w:rsidRDefault="00D6387E" w:rsidP="00D6387E">
      <w:pPr>
        <w:jc w:val="both"/>
        <w:rPr>
          <w:rFonts w:ascii="Abadi" w:hAnsi="Abadi"/>
          <w:sz w:val="21"/>
          <w:szCs w:val="21"/>
        </w:rPr>
      </w:pPr>
    </w:p>
    <w:p w14:paraId="158C4601" w14:textId="77777777" w:rsidR="00D6387E" w:rsidRPr="00D6387E" w:rsidRDefault="00D6387E" w:rsidP="00D6387E">
      <w:pPr>
        <w:jc w:val="both"/>
        <w:rPr>
          <w:rFonts w:ascii="Abadi" w:hAnsi="Abadi"/>
          <w:sz w:val="21"/>
          <w:szCs w:val="21"/>
        </w:rPr>
      </w:pPr>
      <w:r w:rsidRPr="00D6387E">
        <w:rPr>
          <w:rFonts w:ascii="Abadi" w:hAnsi="Abadi"/>
          <w:sz w:val="21"/>
          <w:szCs w:val="21"/>
        </w:rPr>
        <w:t xml:space="preserve">Esta disposición normativa tutela dos bienes jurídicos: el medio ambiente en sí mismo y el pleno desarrollo y bienestar de las personas. </w:t>
      </w:r>
    </w:p>
    <w:p w14:paraId="41664870" w14:textId="77777777" w:rsidR="00D6387E" w:rsidRPr="00D6387E" w:rsidRDefault="00D6387E" w:rsidP="00D6387E">
      <w:pPr>
        <w:jc w:val="both"/>
        <w:rPr>
          <w:rFonts w:ascii="Abadi" w:hAnsi="Abadi"/>
          <w:sz w:val="21"/>
          <w:szCs w:val="21"/>
        </w:rPr>
      </w:pPr>
    </w:p>
    <w:p w14:paraId="0BF5D3BF" w14:textId="77777777" w:rsidR="00D6387E" w:rsidRPr="00D6387E" w:rsidRDefault="00D6387E" w:rsidP="00D6387E">
      <w:pPr>
        <w:jc w:val="both"/>
        <w:rPr>
          <w:rFonts w:ascii="Abadi" w:hAnsi="Abadi"/>
          <w:sz w:val="21"/>
          <w:szCs w:val="21"/>
        </w:rPr>
      </w:pPr>
      <w:r w:rsidRPr="00D6387E">
        <w:rPr>
          <w:rFonts w:ascii="Abadi" w:hAnsi="Abadi"/>
          <w:sz w:val="21"/>
          <w:szCs w:val="21"/>
        </w:rPr>
        <w:t xml:space="preserve">La movilidad permite a las personas desplazarse en el medio ambiente, el cual es la base material que subyace a cualquier territorio, aun cuando este sea intervenido por la urbanización, generando una simbiosis en la medida en que la movilidad humana interviene en las condiciones del ambiente y este, condiciona a su vez el desenvolvimiento de nuestras libertades. </w:t>
      </w:r>
    </w:p>
    <w:p w14:paraId="70C8FECE" w14:textId="77777777" w:rsidR="00D6387E" w:rsidRPr="00D6387E" w:rsidRDefault="00D6387E" w:rsidP="00D6387E">
      <w:pPr>
        <w:jc w:val="both"/>
        <w:rPr>
          <w:rFonts w:ascii="Abadi" w:hAnsi="Abadi"/>
          <w:sz w:val="21"/>
          <w:szCs w:val="21"/>
        </w:rPr>
      </w:pPr>
    </w:p>
    <w:p w14:paraId="69E41C6B" w14:textId="513215E7" w:rsidR="00D6387E" w:rsidRPr="00D6387E" w:rsidRDefault="00D6387E" w:rsidP="00D6387E">
      <w:pPr>
        <w:jc w:val="both"/>
        <w:rPr>
          <w:rFonts w:ascii="Abadi" w:hAnsi="Abadi"/>
          <w:sz w:val="21"/>
          <w:szCs w:val="21"/>
        </w:rPr>
      </w:pPr>
      <w:r w:rsidRPr="00D6387E">
        <w:rPr>
          <w:rFonts w:ascii="Abadi" w:hAnsi="Abadi"/>
          <w:i/>
          <w:iCs/>
          <w:sz w:val="21"/>
          <w:szCs w:val="21"/>
        </w:rPr>
        <w:t>Los autores del documento Diagnóstico normativo en materia de movilidad. Proceso Nacional de Armonización Normativa en materia de Movilidad</w:t>
      </w:r>
      <w:r w:rsidR="006A45FE">
        <w:rPr>
          <w:rStyle w:val="Refdenotaalpie"/>
          <w:rFonts w:ascii="Abadi" w:hAnsi="Abadi"/>
          <w:i/>
          <w:iCs/>
          <w:sz w:val="21"/>
          <w:szCs w:val="21"/>
        </w:rPr>
        <w:footnoteReference w:id="17"/>
      </w:r>
      <w:r w:rsidRPr="00D6387E">
        <w:rPr>
          <w:rFonts w:ascii="Abadi" w:hAnsi="Abadi"/>
          <w:sz w:val="21"/>
          <w:szCs w:val="21"/>
        </w:rPr>
        <w:t xml:space="preserve">, también señalan que la movilidad se relaciona con otros derechos contenidos en el artículo 4°, tales como: el derecho a la salud, el derecho a una vivienda digna y decorosa, el derecho a la </w:t>
      </w:r>
      <w:r w:rsidRPr="00D6387E">
        <w:rPr>
          <w:rFonts w:ascii="Abadi" w:hAnsi="Abadi"/>
          <w:sz w:val="21"/>
          <w:szCs w:val="21"/>
        </w:rPr>
        <w:t xml:space="preserve">cultura y, finalmente, el derecho a la cultura física y el deporte. </w:t>
      </w:r>
    </w:p>
    <w:p w14:paraId="6F23312D" w14:textId="77777777" w:rsidR="00D6387E" w:rsidRPr="00D6387E" w:rsidRDefault="00D6387E" w:rsidP="00D6387E">
      <w:pPr>
        <w:jc w:val="both"/>
        <w:rPr>
          <w:rFonts w:ascii="Abadi" w:hAnsi="Abadi"/>
          <w:sz w:val="21"/>
          <w:szCs w:val="21"/>
        </w:rPr>
      </w:pPr>
    </w:p>
    <w:p w14:paraId="3422724D" w14:textId="77777777" w:rsidR="00D6387E" w:rsidRPr="00D6387E" w:rsidRDefault="00D6387E" w:rsidP="00D6387E">
      <w:pPr>
        <w:jc w:val="both"/>
        <w:rPr>
          <w:rFonts w:ascii="Abadi" w:hAnsi="Abadi"/>
          <w:sz w:val="21"/>
          <w:szCs w:val="21"/>
        </w:rPr>
      </w:pPr>
      <w:r w:rsidRPr="00D6387E">
        <w:rPr>
          <w:rFonts w:ascii="Abadi" w:hAnsi="Abadi"/>
          <w:b/>
          <w:bCs/>
          <w:sz w:val="21"/>
          <w:szCs w:val="21"/>
        </w:rPr>
        <w:t>Derecho a la libertad de tránsito.</w:t>
      </w:r>
      <w:r w:rsidRPr="00D6387E">
        <w:rPr>
          <w:rFonts w:ascii="Abadi" w:hAnsi="Abadi"/>
          <w:sz w:val="21"/>
          <w:szCs w:val="21"/>
        </w:rPr>
        <w:t xml:space="preserve"> El derecho a la libertad de tránsito, consagrado en el artículo 11 constitucional, establece que este derecho consiste en el derecho de cualquier persona a viajar por el territorio del país sin mayor limitación que aquellas impuestas por la ley. La movilidad pues, es la condición material de la libertad de desplazamiento en todo el territorio nacional. </w:t>
      </w:r>
    </w:p>
    <w:p w14:paraId="2887BDA1" w14:textId="77777777" w:rsidR="00D6387E" w:rsidRPr="00D6387E" w:rsidRDefault="00D6387E" w:rsidP="00D6387E">
      <w:pPr>
        <w:jc w:val="both"/>
        <w:rPr>
          <w:rFonts w:ascii="Abadi" w:hAnsi="Abadi"/>
          <w:sz w:val="21"/>
          <w:szCs w:val="21"/>
        </w:rPr>
      </w:pPr>
    </w:p>
    <w:p w14:paraId="7A82922A" w14:textId="77777777" w:rsidR="00D6387E" w:rsidRPr="00D6387E" w:rsidRDefault="00D6387E" w:rsidP="00D6387E">
      <w:pPr>
        <w:jc w:val="both"/>
        <w:rPr>
          <w:rFonts w:ascii="Abadi" w:hAnsi="Abadi"/>
          <w:sz w:val="21"/>
          <w:szCs w:val="21"/>
        </w:rPr>
      </w:pPr>
      <w:r w:rsidRPr="00D6387E">
        <w:rPr>
          <w:rFonts w:ascii="Abadi" w:hAnsi="Abadi"/>
          <w:b/>
          <w:bCs/>
          <w:i/>
          <w:iCs/>
          <w:sz w:val="21"/>
          <w:szCs w:val="21"/>
        </w:rPr>
        <w:t xml:space="preserve">Derecho a un desarrollo nacional integral y sustentable. </w:t>
      </w:r>
      <w:r w:rsidRPr="00D6387E">
        <w:rPr>
          <w:rFonts w:ascii="Abadi" w:hAnsi="Abadi"/>
          <w:sz w:val="21"/>
          <w:szCs w:val="21"/>
        </w:rPr>
        <w:t xml:space="preserve">El artículo 25 constitucional se relaciona directamente con el derecho a la movilidad ya que, en conjunción con el derecho al medio ambiente sano y a la libertad de tránsito, el Estado se ve obligado a que, a través del sistema general de planeación del desarrollo nacional, todas sus políticas públicas y programas de desarrollo sean sustentables y promuevan la libertad y dignidad de todas las personas. </w:t>
      </w:r>
    </w:p>
    <w:p w14:paraId="7E2E5CCD" w14:textId="77777777" w:rsidR="00D6387E" w:rsidRPr="00D6387E" w:rsidRDefault="00D6387E" w:rsidP="00D6387E">
      <w:pPr>
        <w:jc w:val="both"/>
        <w:rPr>
          <w:rFonts w:ascii="Abadi" w:hAnsi="Abadi"/>
          <w:sz w:val="21"/>
          <w:szCs w:val="21"/>
        </w:rPr>
      </w:pPr>
    </w:p>
    <w:p w14:paraId="53AB14F0" w14:textId="1821709A" w:rsidR="00D6387E" w:rsidRDefault="00D6387E" w:rsidP="00D6387E">
      <w:pPr>
        <w:jc w:val="both"/>
        <w:rPr>
          <w:rFonts w:ascii="Abadi" w:hAnsi="Abadi"/>
          <w:sz w:val="21"/>
          <w:szCs w:val="21"/>
        </w:rPr>
      </w:pPr>
      <w:r w:rsidRPr="00D6387E">
        <w:rPr>
          <w:rFonts w:ascii="Abadi" w:hAnsi="Abadi"/>
          <w:b/>
          <w:bCs/>
          <w:i/>
          <w:iCs/>
          <w:sz w:val="21"/>
          <w:szCs w:val="21"/>
        </w:rPr>
        <w:t>Derecho a la propiedad privada.</w:t>
      </w:r>
      <w:r w:rsidRPr="00D6387E">
        <w:rPr>
          <w:rFonts w:ascii="Abadi" w:hAnsi="Abadi"/>
          <w:sz w:val="21"/>
          <w:szCs w:val="21"/>
        </w:rPr>
        <w:t xml:space="preserve"> El artículo 27 constitucional, que garantiza el derecho a la propiedad privada y la propiedad de la Nación sobre los recursos naturales, tiene una vinculación directa con el derecho a la movilidad, en cuanto que los primeros trazan los mecanismos de libre movilidad, la preservación del ambiente, el acceso a la propiedad privada, y por lo tanto, a los servicios y actividades económicas que se despliegan a través del territorio. </w:t>
      </w:r>
    </w:p>
    <w:p w14:paraId="55E97386" w14:textId="77777777" w:rsidR="00D6387E" w:rsidRPr="00D6387E" w:rsidRDefault="00D6387E" w:rsidP="00D6387E">
      <w:pPr>
        <w:jc w:val="both"/>
        <w:rPr>
          <w:rFonts w:ascii="Abadi" w:hAnsi="Abadi"/>
          <w:sz w:val="21"/>
          <w:szCs w:val="21"/>
        </w:rPr>
      </w:pPr>
    </w:p>
    <w:p w14:paraId="654F2DC0" w14:textId="77777777" w:rsidR="00D6387E" w:rsidRPr="00D6387E" w:rsidRDefault="00D6387E" w:rsidP="00D6387E">
      <w:pPr>
        <w:jc w:val="both"/>
        <w:rPr>
          <w:rFonts w:ascii="Abadi" w:hAnsi="Abadi"/>
          <w:sz w:val="21"/>
          <w:szCs w:val="21"/>
        </w:rPr>
      </w:pPr>
      <w:r w:rsidRPr="00D6387E">
        <w:rPr>
          <w:rFonts w:ascii="Abadi" w:hAnsi="Abadi"/>
          <w:sz w:val="21"/>
          <w:szCs w:val="21"/>
        </w:rPr>
        <w:t xml:space="preserve">El documento, concluye que, en el conjunto de los derechos humanos reconocidos en nuestra Constitución, permiten construir el núcleo constitucional del derecho a la movilidad en relación con ambiente, salud, vivienda, libertad de movimiento, desarrollo sostenible, territorio y limitaciones a la propiedad. </w:t>
      </w:r>
    </w:p>
    <w:p w14:paraId="299B148A" w14:textId="77777777" w:rsidR="00D6387E" w:rsidRPr="00D6387E" w:rsidRDefault="00D6387E" w:rsidP="00D6387E">
      <w:pPr>
        <w:jc w:val="both"/>
        <w:rPr>
          <w:rFonts w:ascii="Abadi" w:hAnsi="Abadi"/>
          <w:sz w:val="21"/>
          <w:szCs w:val="21"/>
        </w:rPr>
      </w:pPr>
    </w:p>
    <w:p w14:paraId="3D6FBA4A" w14:textId="0DBF561F" w:rsidR="00D6387E" w:rsidRDefault="00D6387E" w:rsidP="00D6387E">
      <w:pPr>
        <w:jc w:val="both"/>
        <w:rPr>
          <w:rFonts w:ascii="Abadi" w:hAnsi="Abadi"/>
          <w:sz w:val="21"/>
          <w:szCs w:val="21"/>
        </w:rPr>
      </w:pPr>
      <w:r w:rsidRPr="00D6387E">
        <w:rPr>
          <w:rFonts w:ascii="Abadi" w:hAnsi="Abadi"/>
          <w:b/>
          <w:bCs/>
          <w:i/>
          <w:iCs/>
          <w:sz w:val="21"/>
          <w:szCs w:val="21"/>
        </w:rPr>
        <w:t>Elementos esenciales e interrelacionados entre sí del derecho a la movilidad.</w:t>
      </w:r>
      <w:r w:rsidRPr="00D6387E">
        <w:rPr>
          <w:rFonts w:ascii="Abadi" w:hAnsi="Abadi"/>
          <w:sz w:val="21"/>
          <w:szCs w:val="21"/>
        </w:rPr>
        <w:t xml:space="preserve"> De acuerdo con el documento Informe especial sobre el derecho a la movilidad en el Distrito Federal</w:t>
      </w:r>
      <w:r w:rsidR="006A45FE">
        <w:rPr>
          <w:rStyle w:val="Refdenotaalpie"/>
          <w:rFonts w:ascii="Abadi" w:hAnsi="Abadi"/>
          <w:sz w:val="21"/>
          <w:szCs w:val="21"/>
        </w:rPr>
        <w:footnoteReference w:id="18"/>
      </w:r>
      <w:r w:rsidRPr="00D6387E">
        <w:rPr>
          <w:rFonts w:ascii="Abadi" w:hAnsi="Abadi"/>
          <w:sz w:val="21"/>
          <w:szCs w:val="21"/>
        </w:rPr>
        <w:t xml:space="preserve"> el derecho a la movilidad </w:t>
      </w:r>
      <w:r w:rsidRPr="00D6387E">
        <w:rPr>
          <w:rFonts w:ascii="Abadi" w:hAnsi="Abadi"/>
          <w:sz w:val="21"/>
          <w:szCs w:val="21"/>
        </w:rPr>
        <w:lastRenderedPageBreak/>
        <w:t>en cuanto derecho humano abarca los siguientes elementos esenciales e interrelacionados entre sí</w:t>
      </w:r>
      <w:r w:rsidR="006A45FE">
        <w:rPr>
          <w:rStyle w:val="Refdenotaalpie"/>
          <w:rFonts w:ascii="Abadi" w:hAnsi="Abadi"/>
          <w:sz w:val="21"/>
          <w:szCs w:val="21"/>
        </w:rPr>
        <w:footnoteReference w:id="19"/>
      </w:r>
      <w:r w:rsidRPr="00D6387E">
        <w:rPr>
          <w:rFonts w:ascii="Abadi" w:hAnsi="Abadi"/>
          <w:sz w:val="21"/>
          <w:szCs w:val="21"/>
        </w:rPr>
        <w:t xml:space="preserve">: </w:t>
      </w:r>
    </w:p>
    <w:p w14:paraId="76948A5A" w14:textId="77777777" w:rsidR="00D6387E" w:rsidRPr="00D6387E" w:rsidRDefault="00D6387E" w:rsidP="00D6387E">
      <w:pPr>
        <w:jc w:val="both"/>
        <w:rPr>
          <w:rFonts w:ascii="Abadi" w:hAnsi="Abadi"/>
          <w:sz w:val="21"/>
          <w:szCs w:val="21"/>
        </w:rPr>
      </w:pPr>
    </w:p>
    <w:p w14:paraId="024A7FA7" w14:textId="3B8CA63E" w:rsidR="00D6387E" w:rsidRDefault="00D6387E" w:rsidP="00D6387E">
      <w:pPr>
        <w:pStyle w:val="Prrafodelista"/>
        <w:numPr>
          <w:ilvl w:val="0"/>
          <w:numId w:val="32"/>
        </w:numPr>
        <w:spacing w:after="160" w:line="259" w:lineRule="auto"/>
        <w:contextualSpacing/>
        <w:jc w:val="both"/>
        <w:rPr>
          <w:rFonts w:ascii="Abadi" w:hAnsi="Abadi"/>
          <w:sz w:val="21"/>
          <w:szCs w:val="21"/>
        </w:rPr>
      </w:pPr>
      <w:r w:rsidRPr="00D6387E">
        <w:rPr>
          <w:rFonts w:ascii="Abadi" w:hAnsi="Abadi"/>
          <w:sz w:val="21"/>
          <w:szCs w:val="21"/>
        </w:rPr>
        <w:t xml:space="preserve">Disponibilidad: implica que haya a disposición de todas las personas una diversidad de modalidades de transporte, de infraestructura vial y de apoyo, y de espacios públicos, para una efectiva realización de movimientos en el territorio que permitan la satisfacción de necesidades básicas. </w:t>
      </w:r>
    </w:p>
    <w:p w14:paraId="1DD262A1" w14:textId="77777777" w:rsidR="00D6387E" w:rsidRPr="00D6387E" w:rsidRDefault="00D6387E" w:rsidP="00D6387E">
      <w:pPr>
        <w:pStyle w:val="Prrafodelista"/>
        <w:spacing w:after="160" w:line="259" w:lineRule="auto"/>
        <w:ind w:left="720"/>
        <w:contextualSpacing/>
        <w:jc w:val="both"/>
        <w:rPr>
          <w:rFonts w:ascii="Abadi" w:hAnsi="Abadi"/>
          <w:sz w:val="21"/>
          <w:szCs w:val="21"/>
        </w:rPr>
      </w:pPr>
    </w:p>
    <w:p w14:paraId="69B98849" w14:textId="77777777" w:rsidR="006A45FE" w:rsidRDefault="00D6387E" w:rsidP="00D6387E">
      <w:pPr>
        <w:pStyle w:val="Prrafodelista"/>
        <w:numPr>
          <w:ilvl w:val="0"/>
          <w:numId w:val="32"/>
        </w:numPr>
        <w:spacing w:after="160" w:line="259" w:lineRule="auto"/>
        <w:contextualSpacing/>
        <w:jc w:val="both"/>
        <w:rPr>
          <w:rFonts w:ascii="Abadi" w:hAnsi="Abadi"/>
          <w:sz w:val="21"/>
          <w:szCs w:val="21"/>
        </w:rPr>
      </w:pPr>
      <w:r w:rsidRPr="00D6387E">
        <w:rPr>
          <w:rFonts w:ascii="Abadi" w:hAnsi="Abadi"/>
          <w:sz w:val="21"/>
          <w:szCs w:val="21"/>
        </w:rPr>
        <w:t>Accesibilidad: el sistema de movilidad debe de estar al alcance de todas las personas, sin discriminación alguna. El elemento de accesibilidad tiene cuatro dimensiones: la accesibilidad física, accesibilidad económica, no discriminación y acceso a la información, a la participación y a la exigibilidad.</w:t>
      </w:r>
    </w:p>
    <w:p w14:paraId="0DAE41A6" w14:textId="77777777" w:rsidR="006A45FE" w:rsidRPr="006A45FE" w:rsidRDefault="006A45FE" w:rsidP="006A45FE">
      <w:pPr>
        <w:pStyle w:val="Prrafodelista"/>
        <w:rPr>
          <w:rFonts w:ascii="Abadi" w:hAnsi="Abadi"/>
          <w:sz w:val="21"/>
          <w:szCs w:val="21"/>
        </w:rPr>
      </w:pPr>
    </w:p>
    <w:p w14:paraId="2097CF9D" w14:textId="0D401A62" w:rsidR="00D6387E" w:rsidRDefault="00D6387E" w:rsidP="00053963">
      <w:pPr>
        <w:pStyle w:val="Prrafodelista"/>
        <w:spacing w:after="160" w:line="259" w:lineRule="auto"/>
        <w:ind w:left="720"/>
        <w:contextualSpacing/>
        <w:jc w:val="both"/>
        <w:rPr>
          <w:rFonts w:ascii="Abadi" w:hAnsi="Abadi"/>
          <w:sz w:val="21"/>
          <w:szCs w:val="21"/>
        </w:rPr>
      </w:pPr>
      <w:r w:rsidRPr="00D6387E">
        <w:rPr>
          <w:rFonts w:ascii="Abadi" w:hAnsi="Abadi"/>
          <w:sz w:val="21"/>
          <w:szCs w:val="21"/>
        </w:rPr>
        <w:t xml:space="preserve"> Calidad: tiene como finalidad asegurar que los medios y contenidos por los que se alcanza la realización de un derecho tengan los requerimientos y las propiedades aceptables para cumplir con su función. </w:t>
      </w:r>
    </w:p>
    <w:p w14:paraId="4D1F23DB" w14:textId="77777777" w:rsidR="00D6387E" w:rsidRPr="00D6387E" w:rsidRDefault="00D6387E" w:rsidP="00D6387E">
      <w:pPr>
        <w:pStyle w:val="Prrafodelista"/>
        <w:spacing w:after="160" w:line="259" w:lineRule="auto"/>
        <w:ind w:left="720"/>
        <w:contextualSpacing/>
        <w:jc w:val="both"/>
        <w:rPr>
          <w:rFonts w:ascii="Abadi" w:hAnsi="Abadi"/>
          <w:sz w:val="21"/>
          <w:szCs w:val="21"/>
        </w:rPr>
      </w:pPr>
    </w:p>
    <w:p w14:paraId="7B048FFA" w14:textId="77777777" w:rsidR="00D6387E" w:rsidRPr="00D6387E" w:rsidRDefault="00D6387E" w:rsidP="00D6387E">
      <w:pPr>
        <w:pStyle w:val="Prrafodelista"/>
        <w:numPr>
          <w:ilvl w:val="0"/>
          <w:numId w:val="32"/>
        </w:numPr>
        <w:spacing w:after="160" w:line="259" w:lineRule="auto"/>
        <w:contextualSpacing/>
        <w:jc w:val="both"/>
        <w:rPr>
          <w:rFonts w:ascii="Abadi" w:hAnsi="Abadi"/>
          <w:sz w:val="21"/>
          <w:szCs w:val="21"/>
        </w:rPr>
      </w:pPr>
      <w:r w:rsidRPr="00D6387E">
        <w:rPr>
          <w:rFonts w:ascii="Abadi" w:hAnsi="Abadi"/>
          <w:sz w:val="21"/>
          <w:szCs w:val="21"/>
        </w:rPr>
        <w:t xml:space="preserve">Aceptabilidad: todos los elementos del sistema de movilidad deberán de ser pertinentes, respetuosos de las diferentes manifestaciones culturales, sensibles a los enfoques de género y a los ciclos de vida. </w:t>
      </w:r>
    </w:p>
    <w:p w14:paraId="791450C5" w14:textId="77777777" w:rsidR="00D6387E" w:rsidRPr="00D6387E" w:rsidRDefault="00D6387E" w:rsidP="00D6387E">
      <w:pPr>
        <w:jc w:val="both"/>
        <w:rPr>
          <w:rFonts w:ascii="Abadi" w:hAnsi="Abadi"/>
          <w:sz w:val="21"/>
          <w:szCs w:val="21"/>
        </w:rPr>
      </w:pPr>
    </w:p>
    <w:p w14:paraId="1B6B8596" w14:textId="31F2B052" w:rsidR="00D6387E" w:rsidRDefault="00D6387E" w:rsidP="00D6387E">
      <w:pPr>
        <w:jc w:val="both"/>
        <w:rPr>
          <w:rFonts w:ascii="Abadi" w:hAnsi="Abadi"/>
          <w:sz w:val="21"/>
          <w:szCs w:val="21"/>
        </w:rPr>
      </w:pPr>
      <w:r w:rsidRPr="00D6387E">
        <w:rPr>
          <w:rFonts w:ascii="Abadi" w:hAnsi="Abadi"/>
          <w:sz w:val="21"/>
          <w:szCs w:val="21"/>
        </w:rPr>
        <w:t xml:space="preserve">El derecho a la movilidad en el ámbito internacional tiene su origen en las declaraciones de principios tal como la Declaración Universal de los Derechos Humanos, que desde 1948 reconoce el derecho de todas las personas a circular libremente, a elegir la vivienda y el derecho de reunión y asociación. </w:t>
      </w:r>
    </w:p>
    <w:p w14:paraId="4662F67B" w14:textId="5D96AB77" w:rsidR="00D4131F" w:rsidRDefault="00D4131F" w:rsidP="00D6387E">
      <w:pPr>
        <w:jc w:val="both"/>
        <w:rPr>
          <w:rFonts w:ascii="Abadi" w:hAnsi="Abadi"/>
          <w:sz w:val="21"/>
          <w:szCs w:val="21"/>
        </w:rPr>
      </w:pPr>
    </w:p>
    <w:p w14:paraId="56741D09" w14:textId="78B91C67" w:rsidR="00D6387E" w:rsidRDefault="00D4131F" w:rsidP="00D6387E">
      <w:pPr>
        <w:jc w:val="both"/>
        <w:rPr>
          <w:rFonts w:ascii="Abadi" w:hAnsi="Abadi"/>
          <w:sz w:val="21"/>
          <w:szCs w:val="21"/>
        </w:rPr>
      </w:pPr>
      <w:r>
        <w:rPr>
          <w:rFonts w:ascii="Abadi" w:hAnsi="Abadi"/>
          <w:sz w:val="21"/>
          <w:szCs w:val="21"/>
        </w:rPr>
        <w:t>P</w:t>
      </w:r>
      <w:r w:rsidR="00D6387E" w:rsidRPr="00D6387E">
        <w:rPr>
          <w:rFonts w:ascii="Abadi" w:hAnsi="Abadi"/>
          <w:sz w:val="21"/>
          <w:szCs w:val="21"/>
        </w:rPr>
        <w:t>ara afectos de señalar cómo es que los tratados internacionales, sean vinculantes (hard law) o no vinculantes (soft law) para el Estado mexicano, contienen los elementos esenciales del derecho a la movilidad, se recuperará una tabla elaborada por la entonces Comisión de Derechos Humanos del Distrito Federal en la que se consigna en dónde es que los elementos mencionados encuentran asidero en instrumentos internacionales:</w:t>
      </w:r>
    </w:p>
    <w:p w14:paraId="4ECC6DCF" w14:textId="139D860E" w:rsidR="00BF7CF5" w:rsidRDefault="00BF7CF5" w:rsidP="00D6387E">
      <w:pPr>
        <w:jc w:val="both"/>
        <w:rPr>
          <w:rFonts w:ascii="Abadi" w:hAnsi="Abadi"/>
          <w:sz w:val="21"/>
          <w:szCs w:val="21"/>
        </w:rPr>
      </w:pPr>
    </w:p>
    <w:tbl>
      <w:tblPr>
        <w:tblStyle w:val="Tablaconcuadrcula"/>
        <w:tblW w:w="0" w:type="auto"/>
        <w:tblBorders>
          <w:top w:val="single" w:sz="12" w:space="0" w:color="F4B083" w:themeColor="accent2" w:themeTint="99"/>
          <w:left w:val="single" w:sz="12" w:space="0" w:color="F4B083" w:themeColor="accent2" w:themeTint="99"/>
          <w:bottom w:val="single" w:sz="12" w:space="0" w:color="F4B083" w:themeColor="accent2" w:themeTint="99"/>
          <w:right w:val="single" w:sz="12" w:space="0" w:color="F4B083" w:themeColor="accent2" w:themeTint="99"/>
          <w:insideH w:val="single" w:sz="12" w:space="0" w:color="F4B083" w:themeColor="accent2" w:themeTint="99"/>
          <w:insideV w:val="single" w:sz="12" w:space="0" w:color="F4B083" w:themeColor="accent2" w:themeTint="99"/>
        </w:tblBorders>
        <w:tblLook w:val="04A0" w:firstRow="1" w:lastRow="0" w:firstColumn="1" w:lastColumn="0" w:noHBand="0" w:noVBand="1"/>
      </w:tblPr>
      <w:tblGrid>
        <w:gridCol w:w="2034"/>
        <w:gridCol w:w="2047"/>
      </w:tblGrid>
      <w:tr w:rsidR="006B4139" w:rsidRPr="000C7AD4" w14:paraId="0DB53DF1" w14:textId="77777777" w:rsidTr="00FC0785">
        <w:tc>
          <w:tcPr>
            <w:tcW w:w="2034" w:type="dxa"/>
          </w:tcPr>
          <w:p w14:paraId="2F639846" w14:textId="73AE272F" w:rsidR="006B4139" w:rsidRPr="000C7AD4" w:rsidRDefault="006B4139" w:rsidP="006B4139">
            <w:pPr>
              <w:jc w:val="both"/>
              <w:rPr>
                <w:rFonts w:ascii="Abadi" w:hAnsi="Abadi"/>
                <w:color w:val="F4B083" w:themeColor="accent2" w:themeTint="99"/>
                <w:sz w:val="21"/>
                <w:szCs w:val="21"/>
              </w:rPr>
            </w:pPr>
            <w:r w:rsidRPr="006B4139">
              <w:rPr>
                <w:rFonts w:ascii="Abadi" w:hAnsi="Abadi"/>
                <w:b/>
                <w:bCs/>
                <w:sz w:val="21"/>
                <w:szCs w:val="21"/>
              </w:rPr>
              <w:t>Elementos</w:t>
            </w:r>
          </w:p>
        </w:tc>
        <w:tc>
          <w:tcPr>
            <w:tcW w:w="2047" w:type="dxa"/>
          </w:tcPr>
          <w:p w14:paraId="1AD58DFF" w14:textId="0F5BD3C1" w:rsidR="006B4139" w:rsidRPr="000C7AD4" w:rsidRDefault="006B4139" w:rsidP="006B4139">
            <w:pPr>
              <w:jc w:val="both"/>
              <w:rPr>
                <w:rFonts w:ascii="Abadi" w:hAnsi="Abadi"/>
                <w:color w:val="F4B083" w:themeColor="accent2" w:themeTint="99"/>
                <w:sz w:val="21"/>
                <w:szCs w:val="21"/>
              </w:rPr>
            </w:pPr>
            <w:r w:rsidRPr="006B4139">
              <w:rPr>
                <w:rFonts w:ascii="Abadi" w:hAnsi="Abadi"/>
                <w:b/>
                <w:bCs/>
                <w:sz w:val="21"/>
                <w:szCs w:val="21"/>
              </w:rPr>
              <w:t>Instrumentos internacionales</w:t>
            </w:r>
          </w:p>
        </w:tc>
      </w:tr>
      <w:tr w:rsidR="00BF7CF5" w:rsidRPr="000C7AD4" w14:paraId="07C4BBD6" w14:textId="77777777" w:rsidTr="00FC0785">
        <w:tc>
          <w:tcPr>
            <w:tcW w:w="2034" w:type="dxa"/>
          </w:tcPr>
          <w:p w14:paraId="7D15F2E8" w14:textId="203722F7" w:rsidR="00BF7CF5" w:rsidRPr="000C7AD4" w:rsidRDefault="006B4139" w:rsidP="00D6387E">
            <w:pPr>
              <w:jc w:val="both"/>
              <w:rPr>
                <w:rFonts w:ascii="Abadi" w:hAnsi="Abadi"/>
                <w:color w:val="F4B083" w:themeColor="accent2" w:themeTint="99"/>
                <w:sz w:val="21"/>
                <w:szCs w:val="21"/>
              </w:rPr>
            </w:pPr>
            <w:r w:rsidRPr="006B4139">
              <w:rPr>
                <w:rFonts w:ascii="Abadi" w:hAnsi="Abadi"/>
                <w:sz w:val="21"/>
                <w:szCs w:val="21"/>
              </w:rPr>
              <w:t>Reconocimiento explícito del derecho a la movilidad</w:t>
            </w:r>
          </w:p>
        </w:tc>
        <w:tc>
          <w:tcPr>
            <w:tcW w:w="2047" w:type="dxa"/>
          </w:tcPr>
          <w:p w14:paraId="2956D78D" w14:textId="77777777" w:rsidR="006B4139" w:rsidRPr="006B4139" w:rsidRDefault="006B4139" w:rsidP="006B4139">
            <w:pPr>
              <w:pStyle w:val="Prrafodelista"/>
              <w:numPr>
                <w:ilvl w:val="0"/>
                <w:numId w:val="33"/>
              </w:numPr>
              <w:ind w:left="437"/>
              <w:contextualSpacing/>
              <w:jc w:val="both"/>
              <w:rPr>
                <w:rFonts w:ascii="Abadi" w:hAnsi="Abadi"/>
                <w:sz w:val="21"/>
                <w:szCs w:val="21"/>
              </w:rPr>
            </w:pPr>
            <w:r w:rsidRPr="006B4139">
              <w:rPr>
                <w:rFonts w:ascii="Abadi" w:hAnsi="Abadi"/>
                <w:sz w:val="21"/>
                <w:szCs w:val="21"/>
              </w:rPr>
              <w:t xml:space="preserve">Carta Mundial del Derecho a la Ciudad, artículo XIII.1. </w:t>
            </w:r>
          </w:p>
          <w:p w14:paraId="0397F420" w14:textId="1990258F" w:rsidR="006B4139" w:rsidRDefault="006B4139" w:rsidP="006B4139">
            <w:pPr>
              <w:pStyle w:val="Prrafodelista"/>
              <w:numPr>
                <w:ilvl w:val="0"/>
                <w:numId w:val="33"/>
              </w:numPr>
              <w:ind w:left="437"/>
              <w:contextualSpacing/>
              <w:jc w:val="both"/>
              <w:rPr>
                <w:rFonts w:ascii="Abadi" w:hAnsi="Abadi"/>
                <w:sz w:val="21"/>
                <w:szCs w:val="21"/>
              </w:rPr>
            </w:pPr>
            <w:r w:rsidRPr="006B4139">
              <w:rPr>
                <w:rFonts w:ascii="Abadi" w:hAnsi="Abadi"/>
                <w:sz w:val="21"/>
                <w:szCs w:val="21"/>
              </w:rPr>
              <w:t>Carta de la Ciudad de M</w:t>
            </w:r>
            <w:r w:rsidRPr="006B4139">
              <w:rPr>
                <w:rFonts w:ascii="Abadi" w:hAnsi="Abadi" w:cs="Abadi"/>
                <w:sz w:val="21"/>
                <w:szCs w:val="21"/>
              </w:rPr>
              <w:t>é</w:t>
            </w:r>
            <w:r w:rsidRPr="006B4139">
              <w:rPr>
                <w:rFonts w:ascii="Abadi" w:hAnsi="Abadi"/>
                <w:sz w:val="21"/>
                <w:szCs w:val="21"/>
              </w:rPr>
              <w:t>xico por el Derecho a la Ciudad, p</w:t>
            </w:r>
            <w:r w:rsidRPr="006B4139">
              <w:rPr>
                <w:rFonts w:ascii="Abadi" w:hAnsi="Abadi" w:cs="Abadi"/>
                <w:sz w:val="21"/>
                <w:szCs w:val="21"/>
              </w:rPr>
              <w:t>á</w:t>
            </w:r>
            <w:r w:rsidRPr="006B4139">
              <w:rPr>
                <w:rFonts w:ascii="Abadi" w:hAnsi="Abadi"/>
                <w:sz w:val="21"/>
                <w:szCs w:val="21"/>
              </w:rPr>
              <w:t xml:space="preserve">rrafo 3.2. </w:t>
            </w:r>
          </w:p>
          <w:p w14:paraId="49FDAE00" w14:textId="38F30663" w:rsidR="006B4139" w:rsidRPr="006B4139" w:rsidRDefault="006B4139" w:rsidP="006B4139">
            <w:pPr>
              <w:pStyle w:val="Prrafodelista"/>
              <w:numPr>
                <w:ilvl w:val="0"/>
                <w:numId w:val="33"/>
              </w:numPr>
              <w:ind w:left="437"/>
              <w:contextualSpacing/>
              <w:jc w:val="both"/>
              <w:rPr>
                <w:rFonts w:ascii="Abadi" w:hAnsi="Abadi"/>
                <w:sz w:val="21"/>
                <w:szCs w:val="21"/>
              </w:rPr>
            </w:pPr>
            <w:r w:rsidRPr="006B4139">
              <w:rPr>
                <w:rFonts w:ascii="Abadi" w:hAnsi="Abadi"/>
                <w:sz w:val="21"/>
                <w:szCs w:val="21"/>
              </w:rPr>
              <w:t>Declaraci</w:t>
            </w:r>
            <w:r w:rsidRPr="006B4139">
              <w:rPr>
                <w:rFonts w:ascii="Abadi" w:hAnsi="Abadi" w:cs="Abadi"/>
                <w:sz w:val="21"/>
                <w:szCs w:val="21"/>
              </w:rPr>
              <w:t>ó</w:t>
            </w:r>
            <w:r w:rsidRPr="006B4139">
              <w:rPr>
                <w:rFonts w:ascii="Abadi" w:hAnsi="Abadi"/>
                <w:sz w:val="21"/>
                <w:szCs w:val="21"/>
              </w:rPr>
              <w:t>n Universal de los Derechos Humanos Emergentes, art</w:t>
            </w:r>
            <w:r w:rsidRPr="006B4139">
              <w:rPr>
                <w:rFonts w:ascii="Abadi" w:hAnsi="Abadi" w:cs="Abadi"/>
                <w:sz w:val="21"/>
                <w:szCs w:val="21"/>
              </w:rPr>
              <w:t>í</w:t>
            </w:r>
            <w:r w:rsidRPr="006B4139">
              <w:rPr>
                <w:rFonts w:ascii="Abadi" w:hAnsi="Abadi"/>
                <w:sz w:val="21"/>
                <w:szCs w:val="21"/>
              </w:rPr>
              <w:t>culo 7.8</w:t>
            </w:r>
          </w:p>
          <w:p w14:paraId="4E149C80" w14:textId="6137E903" w:rsidR="00BF7CF5" w:rsidRPr="000C7AD4" w:rsidRDefault="00BF7CF5" w:rsidP="006B4139">
            <w:pPr>
              <w:jc w:val="both"/>
              <w:rPr>
                <w:rFonts w:ascii="Abadi" w:hAnsi="Abadi"/>
                <w:color w:val="F4B083" w:themeColor="accent2" w:themeTint="99"/>
                <w:sz w:val="21"/>
                <w:szCs w:val="21"/>
              </w:rPr>
            </w:pPr>
          </w:p>
        </w:tc>
      </w:tr>
      <w:tr w:rsidR="00BF7CF5" w:rsidRPr="000C7AD4" w14:paraId="2B6D0D94" w14:textId="77777777" w:rsidTr="00FC0785">
        <w:tc>
          <w:tcPr>
            <w:tcW w:w="2034" w:type="dxa"/>
          </w:tcPr>
          <w:p w14:paraId="2166B259" w14:textId="536DA41E" w:rsidR="00BF7CF5" w:rsidRPr="000C7AD4" w:rsidRDefault="006B4139" w:rsidP="00D6387E">
            <w:pPr>
              <w:jc w:val="both"/>
              <w:rPr>
                <w:rFonts w:ascii="Abadi" w:hAnsi="Abadi"/>
                <w:color w:val="F4B083" w:themeColor="accent2" w:themeTint="99"/>
                <w:sz w:val="21"/>
                <w:szCs w:val="21"/>
              </w:rPr>
            </w:pPr>
            <w:r w:rsidRPr="006B4139">
              <w:rPr>
                <w:rFonts w:ascii="Abadi" w:hAnsi="Abadi"/>
                <w:sz w:val="21"/>
                <w:szCs w:val="21"/>
              </w:rPr>
              <w:t>Disponibilidad</w:t>
            </w:r>
          </w:p>
        </w:tc>
        <w:tc>
          <w:tcPr>
            <w:tcW w:w="2047" w:type="dxa"/>
          </w:tcPr>
          <w:p w14:paraId="35C7981F" w14:textId="5E48C5D3" w:rsidR="006B4139" w:rsidRDefault="006B4139" w:rsidP="006B4139">
            <w:pPr>
              <w:pStyle w:val="Prrafodelista"/>
              <w:numPr>
                <w:ilvl w:val="0"/>
                <w:numId w:val="34"/>
              </w:numPr>
              <w:ind w:left="437"/>
              <w:contextualSpacing/>
              <w:jc w:val="both"/>
              <w:rPr>
                <w:rFonts w:ascii="Abadi" w:hAnsi="Abadi"/>
                <w:sz w:val="21"/>
                <w:szCs w:val="21"/>
              </w:rPr>
            </w:pPr>
            <w:r w:rsidRPr="006B4139">
              <w:rPr>
                <w:rFonts w:ascii="Abadi" w:hAnsi="Abadi"/>
                <w:sz w:val="21"/>
                <w:szCs w:val="21"/>
              </w:rPr>
              <w:t xml:space="preserve">Carta Mundial del Derecho a la Ciudad, artículo XIII.1. </w:t>
            </w:r>
          </w:p>
          <w:p w14:paraId="28DA22E5" w14:textId="5EEFB187" w:rsidR="006B4139" w:rsidRPr="006B4139" w:rsidRDefault="006B4139" w:rsidP="006B4139">
            <w:pPr>
              <w:pStyle w:val="Prrafodelista"/>
              <w:numPr>
                <w:ilvl w:val="0"/>
                <w:numId w:val="34"/>
              </w:numPr>
              <w:ind w:left="437"/>
              <w:contextualSpacing/>
              <w:jc w:val="both"/>
              <w:rPr>
                <w:rFonts w:ascii="Abadi" w:hAnsi="Abadi"/>
                <w:sz w:val="21"/>
                <w:szCs w:val="21"/>
              </w:rPr>
            </w:pPr>
            <w:r w:rsidRPr="006B4139">
              <w:rPr>
                <w:rFonts w:ascii="Abadi" w:hAnsi="Abadi"/>
                <w:sz w:val="21"/>
                <w:szCs w:val="21"/>
              </w:rPr>
              <w:t>Carta de la Ciudad de M</w:t>
            </w:r>
            <w:r w:rsidRPr="006B4139">
              <w:rPr>
                <w:rFonts w:ascii="Abadi" w:hAnsi="Abadi" w:cs="Abadi"/>
                <w:sz w:val="21"/>
                <w:szCs w:val="21"/>
              </w:rPr>
              <w:t>é</w:t>
            </w:r>
            <w:r w:rsidRPr="006B4139">
              <w:rPr>
                <w:rFonts w:ascii="Abadi" w:hAnsi="Abadi"/>
                <w:sz w:val="21"/>
                <w:szCs w:val="21"/>
              </w:rPr>
              <w:t>xico por el Derecho a la Ciudad, p</w:t>
            </w:r>
            <w:r w:rsidRPr="006B4139">
              <w:rPr>
                <w:rFonts w:ascii="Abadi" w:hAnsi="Abadi" w:cs="Abadi"/>
                <w:sz w:val="21"/>
                <w:szCs w:val="21"/>
              </w:rPr>
              <w:t>á</w:t>
            </w:r>
            <w:r w:rsidRPr="006B4139">
              <w:rPr>
                <w:rFonts w:ascii="Abadi" w:hAnsi="Abadi"/>
                <w:sz w:val="21"/>
                <w:szCs w:val="21"/>
              </w:rPr>
              <w:t>rrafo 3.3.</w:t>
            </w:r>
          </w:p>
          <w:p w14:paraId="7BD4BD3F" w14:textId="073387DC" w:rsidR="00BF7CF5" w:rsidRPr="000C7AD4" w:rsidRDefault="00BF7CF5" w:rsidP="006B4139">
            <w:pPr>
              <w:jc w:val="both"/>
              <w:rPr>
                <w:rFonts w:ascii="Abadi" w:hAnsi="Abadi"/>
                <w:color w:val="F4B083" w:themeColor="accent2" w:themeTint="99"/>
                <w:sz w:val="21"/>
                <w:szCs w:val="21"/>
              </w:rPr>
            </w:pPr>
          </w:p>
        </w:tc>
      </w:tr>
      <w:tr w:rsidR="00BF7CF5" w:rsidRPr="000C7AD4" w14:paraId="59DD6430" w14:textId="77777777" w:rsidTr="00FC0785">
        <w:tc>
          <w:tcPr>
            <w:tcW w:w="2034" w:type="dxa"/>
          </w:tcPr>
          <w:p w14:paraId="11AEABA1" w14:textId="280DDADF" w:rsidR="00BF7CF5" w:rsidRPr="000C7AD4" w:rsidRDefault="006B4139" w:rsidP="00D6387E">
            <w:pPr>
              <w:jc w:val="both"/>
              <w:rPr>
                <w:rFonts w:ascii="Abadi" w:hAnsi="Abadi"/>
                <w:color w:val="F4B083" w:themeColor="accent2" w:themeTint="99"/>
                <w:sz w:val="21"/>
                <w:szCs w:val="21"/>
              </w:rPr>
            </w:pPr>
            <w:r w:rsidRPr="006B4139">
              <w:rPr>
                <w:rFonts w:ascii="Abadi" w:hAnsi="Abadi"/>
                <w:sz w:val="21"/>
                <w:szCs w:val="21"/>
              </w:rPr>
              <w:t>Accesibilidad</w:t>
            </w:r>
          </w:p>
        </w:tc>
        <w:tc>
          <w:tcPr>
            <w:tcW w:w="2047" w:type="dxa"/>
          </w:tcPr>
          <w:p w14:paraId="3C3B0FBB" w14:textId="77777777" w:rsidR="006B4139" w:rsidRPr="006B4139" w:rsidRDefault="006B4139" w:rsidP="006B4139">
            <w:pPr>
              <w:pStyle w:val="Prrafodelista"/>
              <w:numPr>
                <w:ilvl w:val="0"/>
                <w:numId w:val="35"/>
              </w:numPr>
              <w:ind w:left="437"/>
              <w:contextualSpacing/>
              <w:jc w:val="both"/>
              <w:rPr>
                <w:rFonts w:ascii="Abadi" w:hAnsi="Abadi"/>
                <w:sz w:val="21"/>
                <w:szCs w:val="21"/>
              </w:rPr>
            </w:pPr>
            <w:r w:rsidRPr="006B4139">
              <w:rPr>
                <w:rFonts w:ascii="Abadi" w:hAnsi="Abadi"/>
                <w:sz w:val="21"/>
                <w:szCs w:val="21"/>
              </w:rPr>
              <w:t xml:space="preserve">Carta Mundial del Derecho a la Ciudad, artículo XIII.1. </w:t>
            </w:r>
          </w:p>
          <w:p w14:paraId="40D73B19" w14:textId="77777777" w:rsidR="006B4139" w:rsidRPr="006B4139" w:rsidRDefault="006B4139" w:rsidP="006B4139">
            <w:pPr>
              <w:pStyle w:val="Prrafodelista"/>
              <w:numPr>
                <w:ilvl w:val="0"/>
                <w:numId w:val="35"/>
              </w:numPr>
              <w:ind w:left="437"/>
              <w:contextualSpacing/>
              <w:jc w:val="both"/>
              <w:rPr>
                <w:rFonts w:ascii="Abadi" w:hAnsi="Abadi"/>
                <w:sz w:val="21"/>
                <w:szCs w:val="21"/>
              </w:rPr>
            </w:pPr>
            <w:r w:rsidRPr="006B4139">
              <w:rPr>
                <w:rFonts w:ascii="Abadi" w:hAnsi="Abadi"/>
                <w:sz w:val="21"/>
                <w:szCs w:val="21"/>
              </w:rPr>
              <w:t>Declaraci</w:t>
            </w:r>
            <w:r w:rsidRPr="006B4139">
              <w:rPr>
                <w:rFonts w:ascii="Abadi" w:hAnsi="Abadi" w:cs="Abadi"/>
                <w:sz w:val="21"/>
                <w:szCs w:val="21"/>
              </w:rPr>
              <w:t>ó</w:t>
            </w:r>
            <w:r w:rsidRPr="006B4139">
              <w:rPr>
                <w:rFonts w:ascii="Abadi" w:hAnsi="Abadi"/>
                <w:sz w:val="21"/>
                <w:szCs w:val="21"/>
              </w:rPr>
              <w:t xml:space="preserve">n Universal de los Derechos Humanos Emergentes, artículo 7.8. </w:t>
            </w:r>
          </w:p>
          <w:p w14:paraId="1C02FEDB" w14:textId="77777777" w:rsidR="006B4139" w:rsidRPr="006B4139" w:rsidRDefault="006B4139" w:rsidP="006B4139">
            <w:pPr>
              <w:pStyle w:val="Prrafodelista"/>
              <w:numPr>
                <w:ilvl w:val="0"/>
                <w:numId w:val="35"/>
              </w:numPr>
              <w:ind w:left="437"/>
              <w:contextualSpacing/>
              <w:jc w:val="both"/>
              <w:rPr>
                <w:rFonts w:ascii="Abadi" w:hAnsi="Abadi"/>
                <w:sz w:val="21"/>
                <w:szCs w:val="21"/>
              </w:rPr>
            </w:pPr>
            <w:r w:rsidRPr="006B4139">
              <w:rPr>
                <w:rFonts w:ascii="Abadi" w:hAnsi="Abadi"/>
                <w:sz w:val="21"/>
                <w:szCs w:val="21"/>
              </w:rPr>
              <w:t>Convenci</w:t>
            </w:r>
            <w:r w:rsidRPr="006B4139">
              <w:rPr>
                <w:rFonts w:ascii="Abadi" w:hAnsi="Abadi" w:cs="Abadi"/>
                <w:sz w:val="21"/>
                <w:szCs w:val="21"/>
              </w:rPr>
              <w:t>ó</w:t>
            </w:r>
            <w:r w:rsidRPr="006B4139">
              <w:rPr>
                <w:rFonts w:ascii="Abadi" w:hAnsi="Abadi"/>
                <w:sz w:val="21"/>
                <w:szCs w:val="21"/>
              </w:rPr>
              <w:t xml:space="preserve">n </w:t>
            </w:r>
            <w:r w:rsidRPr="006B4139">
              <w:rPr>
                <w:rFonts w:ascii="Abadi" w:hAnsi="Abadi"/>
                <w:sz w:val="21"/>
                <w:szCs w:val="21"/>
              </w:rPr>
              <w:lastRenderedPageBreak/>
              <w:t>sobre los Derechos de las Personas con Discapacidad, art</w:t>
            </w:r>
            <w:r w:rsidRPr="006B4139">
              <w:rPr>
                <w:rFonts w:ascii="Abadi" w:hAnsi="Abadi" w:cs="Abadi"/>
                <w:sz w:val="21"/>
                <w:szCs w:val="21"/>
              </w:rPr>
              <w:t>í</w:t>
            </w:r>
            <w:r w:rsidRPr="006B4139">
              <w:rPr>
                <w:rFonts w:ascii="Abadi" w:hAnsi="Abadi"/>
                <w:sz w:val="21"/>
                <w:szCs w:val="21"/>
              </w:rPr>
              <w:t>culos 4</w:t>
            </w:r>
            <w:r w:rsidRPr="006B4139">
              <w:rPr>
                <w:rFonts w:ascii="Abadi" w:hAnsi="Abadi" w:cs="Abadi"/>
                <w:sz w:val="21"/>
                <w:szCs w:val="21"/>
              </w:rPr>
              <w:t>°</w:t>
            </w:r>
            <w:r w:rsidRPr="006B4139">
              <w:rPr>
                <w:rFonts w:ascii="Abadi" w:hAnsi="Abadi"/>
                <w:sz w:val="21"/>
                <w:szCs w:val="21"/>
              </w:rPr>
              <w:t>, 9</w:t>
            </w:r>
            <w:r w:rsidRPr="006B4139">
              <w:rPr>
                <w:rFonts w:ascii="Abadi" w:hAnsi="Abadi" w:cs="Abadi"/>
                <w:sz w:val="21"/>
                <w:szCs w:val="21"/>
              </w:rPr>
              <w:t>°</w:t>
            </w:r>
            <w:r w:rsidRPr="006B4139">
              <w:rPr>
                <w:rFonts w:ascii="Abadi" w:hAnsi="Abadi"/>
                <w:sz w:val="21"/>
                <w:szCs w:val="21"/>
              </w:rPr>
              <w:t xml:space="preserve"> y 20.</w:t>
            </w:r>
          </w:p>
          <w:p w14:paraId="0DE3C948" w14:textId="2C7A6122" w:rsidR="006B4139" w:rsidRDefault="006B4139" w:rsidP="006B4139">
            <w:pPr>
              <w:pStyle w:val="Prrafodelista"/>
              <w:numPr>
                <w:ilvl w:val="0"/>
                <w:numId w:val="35"/>
              </w:numPr>
              <w:ind w:left="437"/>
              <w:contextualSpacing/>
              <w:jc w:val="both"/>
              <w:rPr>
                <w:rFonts w:ascii="Abadi" w:hAnsi="Abadi"/>
                <w:sz w:val="21"/>
                <w:szCs w:val="21"/>
              </w:rPr>
            </w:pPr>
            <w:r w:rsidRPr="006B4139">
              <w:rPr>
                <w:rFonts w:ascii="Abadi" w:hAnsi="Abadi"/>
                <w:sz w:val="21"/>
                <w:szCs w:val="21"/>
              </w:rPr>
              <w:t xml:space="preserve">Observaciones Generales del Comité de Derechos, Económicos, Sociales y Culturales, número 5 y 6. </w:t>
            </w:r>
          </w:p>
          <w:p w14:paraId="6DED2E10" w14:textId="4044BB24" w:rsidR="006B4139" w:rsidRPr="006B4139" w:rsidRDefault="006B4139" w:rsidP="006B4139">
            <w:pPr>
              <w:pStyle w:val="Prrafodelista"/>
              <w:numPr>
                <w:ilvl w:val="0"/>
                <w:numId w:val="35"/>
              </w:numPr>
              <w:ind w:left="437"/>
              <w:contextualSpacing/>
              <w:jc w:val="both"/>
              <w:rPr>
                <w:rFonts w:ascii="Abadi" w:hAnsi="Abadi"/>
                <w:sz w:val="21"/>
                <w:szCs w:val="21"/>
              </w:rPr>
            </w:pPr>
            <w:r w:rsidRPr="006B4139">
              <w:rPr>
                <w:rFonts w:ascii="Abadi" w:hAnsi="Abadi"/>
                <w:sz w:val="21"/>
                <w:szCs w:val="21"/>
              </w:rPr>
              <w:t>Convenci</w:t>
            </w:r>
            <w:r w:rsidRPr="006B4139">
              <w:rPr>
                <w:rFonts w:ascii="Abadi" w:hAnsi="Abadi" w:cs="Abadi"/>
                <w:sz w:val="21"/>
                <w:szCs w:val="21"/>
              </w:rPr>
              <w:t>ó</w:t>
            </w:r>
            <w:r w:rsidRPr="006B4139">
              <w:rPr>
                <w:rFonts w:ascii="Abadi" w:hAnsi="Abadi"/>
                <w:sz w:val="21"/>
                <w:szCs w:val="21"/>
              </w:rPr>
              <w:t>n sobre la Eliminaci</w:t>
            </w:r>
            <w:r w:rsidRPr="006B4139">
              <w:rPr>
                <w:rFonts w:ascii="Abadi" w:hAnsi="Abadi" w:cs="Abadi"/>
                <w:sz w:val="21"/>
                <w:szCs w:val="21"/>
              </w:rPr>
              <w:t>ó</w:t>
            </w:r>
            <w:r w:rsidRPr="006B4139">
              <w:rPr>
                <w:rFonts w:ascii="Abadi" w:hAnsi="Abadi"/>
                <w:sz w:val="21"/>
                <w:szCs w:val="21"/>
              </w:rPr>
              <w:t>n de Todas las Formas de Discriminación contra la Mujer, artículo 14, inciso h.</w:t>
            </w:r>
          </w:p>
          <w:p w14:paraId="74FAF030" w14:textId="5A2E60CF" w:rsidR="00BF7CF5" w:rsidRPr="000C7AD4" w:rsidRDefault="00BF7CF5" w:rsidP="006B4139">
            <w:pPr>
              <w:jc w:val="both"/>
              <w:rPr>
                <w:rFonts w:ascii="Abadi" w:hAnsi="Abadi"/>
                <w:color w:val="F4B083" w:themeColor="accent2" w:themeTint="99"/>
                <w:sz w:val="21"/>
                <w:szCs w:val="21"/>
              </w:rPr>
            </w:pPr>
          </w:p>
        </w:tc>
      </w:tr>
      <w:tr w:rsidR="00BF7CF5" w:rsidRPr="000C7AD4" w14:paraId="145D5497" w14:textId="77777777" w:rsidTr="00FC0785">
        <w:tc>
          <w:tcPr>
            <w:tcW w:w="2034" w:type="dxa"/>
          </w:tcPr>
          <w:p w14:paraId="1D595DEE" w14:textId="5FCCFDA0" w:rsidR="00BF7CF5" w:rsidRPr="000C7AD4" w:rsidRDefault="006B4139" w:rsidP="00D6387E">
            <w:pPr>
              <w:jc w:val="both"/>
              <w:rPr>
                <w:rFonts w:ascii="Abadi" w:hAnsi="Abadi"/>
                <w:color w:val="F4B083" w:themeColor="accent2" w:themeTint="99"/>
                <w:sz w:val="21"/>
                <w:szCs w:val="21"/>
              </w:rPr>
            </w:pPr>
            <w:r w:rsidRPr="006B4139">
              <w:rPr>
                <w:rFonts w:ascii="Abadi" w:hAnsi="Abadi"/>
                <w:sz w:val="21"/>
                <w:szCs w:val="21"/>
              </w:rPr>
              <w:lastRenderedPageBreak/>
              <w:t>Calidad y aceptabilidad</w:t>
            </w:r>
          </w:p>
        </w:tc>
        <w:tc>
          <w:tcPr>
            <w:tcW w:w="2047" w:type="dxa"/>
          </w:tcPr>
          <w:p w14:paraId="34A61C69" w14:textId="77777777" w:rsidR="006B4139" w:rsidRPr="006B4139" w:rsidRDefault="006B4139" w:rsidP="006B4139">
            <w:pPr>
              <w:pStyle w:val="Prrafodelista"/>
              <w:numPr>
                <w:ilvl w:val="0"/>
                <w:numId w:val="36"/>
              </w:numPr>
              <w:ind w:left="437"/>
              <w:contextualSpacing/>
              <w:jc w:val="both"/>
              <w:rPr>
                <w:rFonts w:ascii="Abadi" w:hAnsi="Abadi"/>
                <w:sz w:val="21"/>
                <w:szCs w:val="21"/>
              </w:rPr>
            </w:pPr>
            <w:r w:rsidRPr="006B4139">
              <w:rPr>
                <w:rFonts w:ascii="Abadi" w:hAnsi="Abadi"/>
                <w:sz w:val="21"/>
                <w:szCs w:val="21"/>
              </w:rPr>
              <w:t xml:space="preserve">Carta Mundial del Derecho a la Ciudad, artículo XIII.1. </w:t>
            </w:r>
          </w:p>
          <w:p w14:paraId="639CA7D5" w14:textId="77777777" w:rsidR="006B4139" w:rsidRPr="006B4139" w:rsidRDefault="006B4139" w:rsidP="006B4139">
            <w:pPr>
              <w:pStyle w:val="Prrafodelista"/>
              <w:numPr>
                <w:ilvl w:val="0"/>
                <w:numId w:val="36"/>
              </w:numPr>
              <w:ind w:left="437"/>
              <w:contextualSpacing/>
              <w:jc w:val="both"/>
              <w:rPr>
                <w:rFonts w:ascii="Abadi" w:hAnsi="Abadi"/>
                <w:sz w:val="21"/>
                <w:szCs w:val="21"/>
              </w:rPr>
            </w:pPr>
            <w:r w:rsidRPr="006B4139">
              <w:rPr>
                <w:rFonts w:ascii="Abadi" w:hAnsi="Abadi"/>
                <w:sz w:val="21"/>
                <w:szCs w:val="21"/>
              </w:rPr>
              <w:t>Declaraci</w:t>
            </w:r>
            <w:r w:rsidRPr="006B4139">
              <w:rPr>
                <w:rFonts w:ascii="Abadi" w:hAnsi="Abadi" w:cs="Abadi"/>
                <w:sz w:val="21"/>
                <w:szCs w:val="21"/>
              </w:rPr>
              <w:t>ó</w:t>
            </w:r>
            <w:r w:rsidRPr="006B4139">
              <w:rPr>
                <w:rFonts w:ascii="Abadi" w:hAnsi="Abadi"/>
                <w:sz w:val="21"/>
                <w:szCs w:val="21"/>
              </w:rPr>
              <w:t>n Universal de los Derechos Humanos Emergentes, art</w:t>
            </w:r>
            <w:r w:rsidRPr="006B4139">
              <w:rPr>
                <w:rFonts w:ascii="Abadi" w:hAnsi="Abadi" w:cs="Abadi"/>
                <w:sz w:val="21"/>
                <w:szCs w:val="21"/>
              </w:rPr>
              <w:t>í</w:t>
            </w:r>
            <w:r w:rsidRPr="006B4139">
              <w:rPr>
                <w:rFonts w:ascii="Abadi" w:hAnsi="Abadi"/>
                <w:sz w:val="21"/>
                <w:szCs w:val="21"/>
              </w:rPr>
              <w:t xml:space="preserve">culo 7.8. </w:t>
            </w:r>
          </w:p>
          <w:p w14:paraId="0BDF7F5B" w14:textId="77777777" w:rsidR="006B4139" w:rsidRPr="006B4139" w:rsidRDefault="006B4139" w:rsidP="006B4139">
            <w:pPr>
              <w:pStyle w:val="Prrafodelista"/>
              <w:numPr>
                <w:ilvl w:val="0"/>
                <w:numId w:val="36"/>
              </w:numPr>
              <w:ind w:left="437"/>
              <w:contextualSpacing/>
              <w:jc w:val="both"/>
              <w:rPr>
                <w:rFonts w:ascii="Abadi" w:hAnsi="Abadi"/>
                <w:sz w:val="21"/>
                <w:szCs w:val="21"/>
              </w:rPr>
            </w:pPr>
            <w:r w:rsidRPr="006B4139">
              <w:rPr>
                <w:rFonts w:ascii="Abadi" w:hAnsi="Abadi"/>
                <w:sz w:val="21"/>
                <w:szCs w:val="21"/>
              </w:rPr>
              <w:t>Convenci</w:t>
            </w:r>
            <w:r w:rsidRPr="006B4139">
              <w:rPr>
                <w:rFonts w:ascii="Abadi" w:hAnsi="Abadi" w:cs="Abadi"/>
                <w:sz w:val="21"/>
                <w:szCs w:val="21"/>
              </w:rPr>
              <w:t>ó</w:t>
            </w:r>
            <w:r w:rsidRPr="006B4139">
              <w:rPr>
                <w:rFonts w:ascii="Abadi" w:hAnsi="Abadi"/>
                <w:sz w:val="21"/>
                <w:szCs w:val="21"/>
              </w:rPr>
              <w:t xml:space="preserve">n Marco de las Naciones Unidas sobre el Cambio Climático, artículo 4°, inciso c. </w:t>
            </w:r>
          </w:p>
          <w:p w14:paraId="18258BE5" w14:textId="067B657F" w:rsidR="006B4139" w:rsidRPr="006B4139" w:rsidRDefault="006B4139" w:rsidP="006B4139">
            <w:pPr>
              <w:pStyle w:val="Prrafodelista"/>
              <w:numPr>
                <w:ilvl w:val="0"/>
                <w:numId w:val="36"/>
              </w:numPr>
              <w:ind w:left="437"/>
              <w:contextualSpacing/>
              <w:jc w:val="both"/>
              <w:rPr>
                <w:rFonts w:ascii="Abadi" w:hAnsi="Abadi"/>
                <w:sz w:val="21"/>
                <w:szCs w:val="21"/>
              </w:rPr>
            </w:pPr>
            <w:r w:rsidRPr="006B4139">
              <w:rPr>
                <w:rFonts w:ascii="Abadi" w:hAnsi="Abadi"/>
                <w:sz w:val="21"/>
                <w:szCs w:val="21"/>
              </w:rPr>
              <w:t>Protocolo de Kyoto de la Convenci</w:t>
            </w:r>
            <w:r w:rsidRPr="006B4139">
              <w:rPr>
                <w:rFonts w:ascii="Abadi" w:hAnsi="Abadi" w:cs="Abadi"/>
                <w:sz w:val="21"/>
                <w:szCs w:val="21"/>
              </w:rPr>
              <w:t>ó</w:t>
            </w:r>
            <w:r w:rsidRPr="006B4139">
              <w:rPr>
                <w:rFonts w:ascii="Abadi" w:hAnsi="Abadi"/>
                <w:sz w:val="21"/>
                <w:szCs w:val="21"/>
              </w:rPr>
              <w:t>n Marco de las Naciones Unidas sobre el Cambio Clim</w:t>
            </w:r>
            <w:r w:rsidRPr="006B4139">
              <w:rPr>
                <w:rFonts w:ascii="Abadi" w:hAnsi="Abadi" w:cs="Abadi"/>
                <w:sz w:val="21"/>
                <w:szCs w:val="21"/>
              </w:rPr>
              <w:t>á</w:t>
            </w:r>
            <w:r w:rsidRPr="006B4139">
              <w:rPr>
                <w:rFonts w:ascii="Abadi" w:hAnsi="Abadi"/>
                <w:sz w:val="21"/>
                <w:szCs w:val="21"/>
              </w:rPr>
              <w:t>tico, art</w:t>
            </w:r>
            <w:r w:rsidRPr="006B4139">
              <w:rPr>
                <w:rFonts w:ascii="Abadi" w:hAnsi="Abadi" w:cs="Abadi"/>
                <w:sz w:val="21"/>
                <w:szCs w:val="21"/>
              </w:rPr>
              <w:t>í</w:t>
            </w:r>
            <w:r w:rsidRPr="006B4139">
              <w:rPr>
                <w:rFonts w:ascii="Abadi" w:hAnsi="Abadi"/>
                <w:sz w:val="21"/>
                <w:szCs w:val="21"/>
              </w:rPr>
              <w:t>culos 2.1 y 10.</w:t>
            </w:r>
          </w:p>
          <w:p w14:paraId="46F17EE5" w14:textId="684ED9D3" w:rsidR="006B4139" w:rsidRPr="006B4139" w:rsidRDefault="006B4139" w:rsidP="006B4139">
            <w:pPr>
              <w:pStyle w:val="Prrafodelista"/>
              <w:numPr>
                <w:ilvl w:val="0"/>
                <w:numId w:val="36"/>
              </w:numPr>
              <w:ind w:left="437"/>
              <w:contextualSpacing/>
              <w:jc w:val="both"/>
              <w:rPr>
                <w:rFonts w:ascii="Abadi" w:hAnsi="Abadi"/>
                <w:sz w:val="21"/>
                <w:szCs w:val="21"/>
              </w:rPr>
            </w:pPr>
            <w:r w:rsidRPr="006B4139">
              <w:rPr>
                <w:rFonts w:ascii="Abadi" w:hAnsi="Abadi"/>
                <w:sz w:val="21"/>
                <w:szCs w:val="21"/>
              </w:rPr>
              <w:t>Programa 21.</w:t>
            </w:r>
          </w:p>
          <w:p w14:paraId="08753ACC" w14:textId="2AFDDE88" w:rsidR="00BF7CF5" w:rsidRPr="000C7AD4" w:rsidRDefault="00BF7CF5" w:rsidP="006B4139">
            <w:pPr>
              <w:jc w:val="both"/>
              <w:rPr>
                <w:rFonts w:ascii="Abadi" w:hAnsi="Abadi"/>
                <w:color w:val="F4B083" w:themeColor="accent2" w:themeTint="99"/>
                <w:sz w:val="21"/>
                <w:szCs w:val="21"/>
              </w:rPr>
            </w:pPr>
          </w:p>
        </w:tc>
      </w:tr>
    </w:tbl>
    <w:p w14:paraId="07DAD77C" w14:textId="77777777" w:rsidR="00D4131F" w:rsidRDefault="00D4131F" w:rsidP="00D6387E">
      <w:pPr>
        <w:jc w:val="center"/>
        <w:rPr>
          <w:rFonts w:ascii="Abadi" w:hAnsi="Abadi"/>
          <w:sz w:val="18"/>
          <w:szCs w:val="18"/>
        </w:rPr>
      </w:pPr>
    </w:p>
    <w:p w14:paraId="1C55BB7B" w14:textId="017F332C" w:rsidR="00D6387E" w:rsidRPr="00D4131F" w:rsidRDefault="00D6387E" w:rsidP="00D6387E">
      <w:pPr>
        <w:jc w:val="center"/>
        <w:rPr>
          <w:rFonts w:ascii="Abadi" w:hAnsi="Abadi"/>
          <w:sz w:val="18"/>
          <w:szCs w:val="18"/>
        </w:rPr>
      </w:pPr>
      <w:r w:rsidRPr="00D4131F">
        <w:rPr>
          <w:rFonts w:ascii="Abadi" w:hAnsi="Abadi"/>
          <w:sz w:val="18"/>
          <w:szCs w:val="18"/>
        </w:rPr>
        <w:t>Fuente: Comisión de Derechos Humanos del Distrito Federal (2013)</w:t>
      </w:r>
    </w:p>
    <w:p w14:paraId="07014A33" w14:textId="77777777" w:rsidR="00CC4B47" w:rsidRPr="00D6387E" w:rsidRDefault="00CC4B47" w:rsidP="00D6387E">
      <w:pPr>
        <w:jc w:val="center"/>
        <w:rPr>
          <w:rFonts w:ascii="Abadi" w:hAnsi="Abadi"/>
          <w:sz w:val="21"/>
          <w:szCs w:val="21"/>
        </w:rPr>
      </w:pPr>
    </w:p>
    <w:p w14:paraId="20062145" w14:textId="77777777" w:rsidR="00D6387E" w:rsidRDefault="00D6387E" w:rsidP="00D6387E">
      <w:pPr>
        <w:jc w:val="both"/>
        <w:rPr>
          <w:rFonts w:ascii="Abadi" w:hAnsi="Abadi"/>
          <w:sz w:val="21"/>
          <w:szCs w:val="21"/>
        </w:rPr>
      </w:pPr>
      <w:r w:rsidRPr="00EB783D">
        <w:rPr>
          <w:rFonts w:ascii="Abadi" w:hAnsi="Abadi"/>
          <w:b/>
          <w:bCs/>
          <w:sz w:val="21"/>
          <w:szCs w:val="21"/>
        </w:rPr>
        <w:t>Seguridad vial.</w:t>
      </w:r>
      <w:r w:rsidRPr="007A7175">
        <w:rPr>
          <w:rFonts w:ascii="Abadi" w:hAnsi="Abadi"/>
          <w:sz w:val="21"/>
          <w:szCs w:val="21"/>
        </w:rPr>
        <w:t xml:space="preserve"> El derecho a la movilidad representa para el Estado la obligación de generar las condiciones óptimas para que este derecho se ejerza en condiciones de seguridad, por lo tanto, debe de diseñar las normas e infraestructuras necesarias para efectos de prevenir accidentes de tránsito. Sin embargo, la responsabilidad para que las probabilidades de accidentes disminuyan, es tanto de conductores de vehículos motorizados y no motorizados como de las personas que se desplazan a píe cuando circulan por los espacios públicos. </w:t>
      </w:r>
    </w:p>
    <w:p w14:paraId="263727C3" w14:textId="77777777" w:rsidR="00D6387E" w:rsidRDefault="00D6387E" w:rsidP="00D6387E">
      <w:pPr>
        <w:jc w:val="both"/>
        <w:rPr>
          <w:rFonts w:ascii="Abadi" w:hAnsi="Abadi"/>
          <w:sz w:val="21"/>
          <w:szCs w:val="21"/>
        </w:rPr>
      </w:pPr>
    </w:p>
    <w:p w14:paraId="2CFD398F" w14:textId="77777777" w:rsidR="00D6387E" w:rsidRDefault="00D6387E" w:rsidP="00D6387E">
      <w:pPr>
        <w:jc w:val="both"/>
        <w:rPr>
          <w:rFonts w:ascii="Abadi" w:hAnsi="Abadi"/>
          <w:sz w:val="21"/>
          <w:szCs w:val="21"/>
        </w:rPr>
      </w:pPr>
      <w:r w:rsidRPr="007A7175">
        <w:rPr>
          <w:rFonts w:ascii="Abadi" w:hAnsi="Abadi"/>
          <w:sz w:val="21"/>
          <w:szCs w:val="21"/>
        </w:rPr>
        <w:t xml:space="preserve">El auge del uso de vehículos particulares, la circulación de automotores de grandes dimensiones, la inadecuada infraestructura vial y los distractores de las personas conductoras, han aumentado el número de accidentes y siniestros en la circulación. Por tal motivo, a la década pasada, la Asamblea General de las Naciones Unidas la proclamó como el Decenio de Acción para la Seguridad Vial 2011–2020, con la finalidad de reducir las cifras de víctimas mortales en accidentes de tránsito en todo el mundo. Esta resolución pedía a los Estados parte que realizaran actividades en materia de seguridad vial. </w:t>
      </w:r>
    </w:p>
    <w:p w14:paraId="0995F500" w14:textId="77777777" w:rsidR="00D6387E" w:rsidRDefault="00D6387E" w:rsidP="00D6387E">
      <w:pPr>
        <w:jc w:val="both"/>
        <w:rPr>
          <w:rFonts w:ascii="Abadi" w:hAnsi="Abadi"/>
          <w:sz w:val="21"/>
          <w:szCs w:val="21"/>
        </w:rPr>
      </w:pPr>
    </w:p>
    <w:p w14:paraId="58E4B081" w14:textId="77777777" w:rsidR="00D6387E" w:rsidRDefault="00D6387E" w:rsidP="00D6387E">
      <w:pPr>
        <w:jc w:val="both"/>
        <w:rPr>
          <w:rFonts w:ascii="Abadi" w:hAnsi="Abadi"/>
          <w:sz w:val="21"/>
          <w:szCs w:val="21"/>
        </w:rPr>
      </w:pPr>
      <w:r w:rsidRPr="007A7175">
        <w:rPr>
          <w:rFonts w:ascii="Abadi" w:hAnsi="Abadi"/>
          <w:sz w:val="21"/>
          <w:szCs w:val="21"/>
        </w:rPr>
        <w:t>El Instituto de Políticas para el Transporte y el Desarrollo (ITDP por sus siglas en inglés), fundado en 1985, es un organismo internacional sin fines de lucro que promueve el transporte sustentable y equitativo a nivel global.</w:t>
      </w:r>
    </w:p>
    <w:p w14:paraId="585424D8" w14:textId="77777777" w:rsidR="00D6387E" w:rsidRDefault="00D6387E" w:rsidP="00D6387E">
      <w:pPr>
        <w:jc w:val="both"/>
        <w:rPr>
          <w:rFonts w:ascii="Abadi" w:hAnsi="Abadi"/>
          <w:sz w:val="21"/>
          <w:szCs w:val="21"/>
        </w:rPr>
      </w:pPr>
    </w:p>
    <w:p w14:paraId="2F166676" w14:textId="28E1F461" w:rsidR="00D6387E" w:rsidRDefault="00D6387E" w:rsidP="00D6387E">
      <w:pPr>
        <w:jc w:val="both"/>
        <w:rPr>
          <w:rFonts w:ascii="Abadi" w:hAnsi="Abadi"/>
          <w:sz w:val="21"/>
          <w:szCs w:val="21"/>
        </w:rPr>
      </w:pPr>
      <w:r w:rsidRPr="007A7175">
        <w:rPr>
          <w:rFonts w:ascii="Abadi" w:hAnsi="Abadi"/>
          <w:sz w:val="21"/>
          <w:szCs w:val="21"/>
        </w:rPr>
        <w:t xml:space="preserve">ITDP tiene oficinas en México para trabajar con autoridades locales y nacionales, con el objetivo de promover soluciones de transporte que reduzcan las emisiones de gases de efecto invernadero, la contaminación ambiental, la pobreza, los tiempos de traslado, los hechos de tránsito y, con ello, mejorar el desarrollo económico </w:t>
      </w:r>
      <w:r w:rsidRPr="007A7175">
        <w:rPr>
          <w:rFonts w:ascii="Abadi" w:hAnsi="Abadi"/>
          <w:sz w:val="21"/>
          <w:szCs w:val="21"/>
        </w:rPr>
        <w:lastRenderedPageBreak/>
        <w:t xml:space="preserve">y la calidad de vida en las ciudades en donde tenemos presencia. </w:t>
      </w:r>
      <w:r w:rsidR="006477C5">
        <w:rPr>
          <w:rStyle w:val="Refdenotaalpie"/>
          <w:rFonts w:ascii="Abadi" w:hAnsi="Abadi"/>
          <w:sz w:val="21"/>
          <w:szCs w:val="21"/>
        </w:rPr>
        <w:footnoteReference w:id="20"/>
      </w:r>
    </w:p>
    <w:p w14:paraId="0965773D" w14:textId="77777777" w:rsidR="00D6387E" w:rsidRDefault="00D6387E" w:rsidP="00D6387E">
      <w:pPr>
        <w:jc w:val="both"/>
        <w:rPr>
          <w:rFonts w:ascii="Abadi" w:hAnsi="Abadi"/>
          <w:sz w:val="21"/>
          <w:szCs w:val="21"/>
        </w:rPr>
      </w:pPr>
    </w:p>
    <w:p w14:paraId="149C25BF" w14:textId="38857BA9" w:rsidR="00D6387E" w:rsidRDefault="00D6387E" w:rsidP="00D6387E">
      <w:pPr>
        <w:jc w:val="both"/>
        <w:rPr>
          <w:rFonts w:ascii="Abadi" w:hAnsi="Abadi"/>
          <w:sz w:val="21"/>
          <w:szCs w:val="21"/>
        </w:rPr>
      </w:pPr>
      <w:r w:rsidRPr="007A7175">
        <w:rPr>
          <w:rFonts w:ascii="Abadi" w:hAnsi="Abadi"/>
          <w:sz w:val="21"/>
          <w:szCs w:val="21"/>
        </w:rPr>
        <w:t>ITDP adaptó el programa Visión Cero, que inicialmente fue implementado por el parlamento de Suecia en 1997, para ser considerado por las autoridades mexicanas en el diseño y aplicación de políticas públicas en materia de seguridad vial con la finalidad tomar medidas de prevención a fin de llevar a cero el número de muertes de tránsito con una estrategia basada en un enfoque integral de seguridad.</w:t>
      </w:r>
    </w:p>
    <w:p w14:paraId="73E5CCCC" w14:textId="77777777" w:rsidR="00CC4B47" w:rsidRPr="007A7175" w:rsidRDefault="00CC4B47" w:rsidP="00D6387E">
      <w:pPr>
        <w:jc w:val="both"/>
        <w:rPr>
          <w:rFonts w:ascii="Abadi" w:hAnsi="Abadi"/>
          <w:sz w:val="21"/>
          <w:szCs w:val="21"/>
        </w:rPr>
      </w:pPr>
    </w:p>
    <w:p w14:paraId="4560C7E9" w14:textId="77777777" w:rsidR="00D6387E" w:rsidRDefault="00D6387E" w:rsidP="00D6387E">
      <w:pPr>
        <w:jc w:val="both"/>
        <w:rPr>
          <w:rFonts w:ascii="Abadi" w:hAnsi="Abadi"/>
          <w:sz w:val="21"/>
          <w:szCs w:val="21"/>
        </w:rPr>
      </w:pPr>
      <w:r w:rsidRPr="007A7175">
        <w:rPr>
          <w:rFonts w:ascii="Abadi" w:hAnsi="Abadi"/>
          <w:sz w:val="21"/>
          <w:szCs w:val="21"/>
        </w:rPr>
        <w:t xml:space="preserve">El binomio constitucional movilidad-seguridad vial traduce, por un lado, el reconocimiento de la movilidad humana, por otro lado, la obligación del Estado mexicano de que el ejercicio de este derecho se haga protegiendo la vida y la integridad a través de la seguridad vial. </w:t>
      </w:r>
    </w:p>
    <w:p w14:paraId="2CE1FFFA" w14:textId="77777777" w:rsidR="00D6387E" w:rsidRDefault="00D6387E" w:rsidP="00D6387E">
      <w:pPr>
        <w:jc w:val="both"/>
        <w:rPr>
          <w:rFonts w:ascii="Abadi" w:hAnsi="Abadi"/>
          <w:sz w:val="21"/>
          <w:szCs w:val="21"/>
        </w:rPr>
      </w:pPr>
    </w:p>
    <w:p w14:paraId="49018E82" w14:textId="77777777" w:rsidR="00CC4B47" w:rsidRDefault="00D6387E" w:rsidP="00D6387E">
      <w:pPr>
        <w:jc w:val="both"/>
        <w:rPr>
          <w:rFonts w:ascii="Abadi" w:hAnsi="Abadi"/>
          <w:sz w:val="21"/>
          <w:szCs w:val="21"/>
        </w:rPr>
      </w:pPr>
      <w:r w:rsidRPr="001A5806">
        <w:rPr>
          <w:rFonts w:ascii="Abadi" w:hAnsi="Abadi"/>
          <w:b/>
          <w:bCs/>
          <w:sz w:val="21"/>
          <w:szCs w:val="21"/>
        </w:rPr>
        <w:t>Antecedentes de la reforma constitucional federal.</w:t>
      </w:r>
      <w:r w:rsidRPr="007A7175">
        <w:rPr>
          <w:rFonts w:ascii="Abadi" w:hAnsi="Abadi"/>
          <w:sz w:val="21"/>
          <w:szCs w:val="21"/>
        </w:rPr>
        <w:t xml:space="preserve"> </w:t>
      </w:r>
    </w:p>
    <w:p w14:paraId="7525D47C" w14:textId="51EE961C" w:rsidR="00D6387E" w:rsidRDefault="00D6387E" w:rsidP="00D6387E">
      <w:pPr>
        <w:jc w:val="both"/>
        <w:rPr>
          <w:rFonts w:ascii="Abadi" w:hAnsi="Abadi"/>
          <w:sz w:val="21"/>
          <w:szCs w:val="21"/>
        </w:rPr>
      </w:pPr>
      <w:r w:rsidRPr="007A7175">
        <w:rPr>
          <w:rFonts w:ascii="Abadi" w:hAnsi="Abadi"/>
          <w:sz w:val="21"/>
          <w:szCs w:val="21"/>
        </w:rPr>
        <w:t xml:space="preserve">El 18 de diciembre de 2020, en el Diario Oficial de la Federación se publicó el Decreto por el que se reformó la Constitución Política de los Estados Unidos Mexicanos en materia de movilidad y seguridad vial. Específicamente, los artículos 4° adicionando un último párrafo, 73 fracción XXIX-C, 115 inciso a) de la fracción VI y 122 párrafo segundo del Apartado C. </w:t>
      </w:r>
    </w:p>
    <w:p w14:paraId="4755A1DE" w14:textId="77777777" w:rsidR="00D6387E" w:rsidRDefault="00D6387E" w:rsidP="00D6387E">
      <w:pPr>
        <w:jc w:val="both"/>
        <w:rPr>
          <w:rFonts w:ascii="Abadi" w:hAnsi="Abadi"/>
          <w:sz w:val="21"/>
          <w:szCs w:val="21"/>
        </w:rPr>
      </w:pPr>
    </w:p>
    <w:p w14:paraId="3B2F8F33" w14:textId="5BC4DF00" w:rsidR="00D6387E" w:rsidRDefault="00D6387E" w:rsidP="00D6387E">
      <w:pPr>
        <w:jc w:val="both"/>
        <w:rPr>
          <w:rFonts w:ascii="Abadi" w:hAnsi="Abadi"/>
          <w:sz w:val="21"/>
          <w:szCs w:val="21"/>
        </w:rPr>
      </w:pPr>
      <w:r w:rsidRPr="007A7175">
        <w:rPr>
          <w:rFonts w:ascii="Abadi" w:hAnsi="Abadi"/>
          <w:sz w:val="21"/>
          <w:szCs w:val="21"/>
        </w:rPr>
        <w:t xml:space="preserve">Por virtud de tal reforma, se reconoce el derecho de toda persona a la movilidad en condiciones de seguridad vial, accesibilidad, eficiencia y sostenibilidad, calidad, inclusión e igualdad. </w:t>
      </w:r>
    </w:p>
    <w:p w14:paraId="2AABF1AC" w14:textId="77777777" w:rsidR="00CC4B47" w:rsidRDefault="00CC4B47" w:rsidP="00D6387E">
      <w:pPr>
        <w:jc w:val="both"/>
        <w:rPr>
          <w:rFonts w:ascii="Abadi" w:hAnsi="Abadi"/>
          <w:sz w:val="21"/>
          <w:szCs w:val="21"/>
        </w:rPr>
      </w:pPr>
    </w:p>
    <w:p w14:paraId="2A95714B" w14:textId="216311D4" w:rsidR="00D6387E" w:rsidRDefault="00D6387E" w:rsidP="00D6387E">
      <w:pPr>
        <w:jc w:val="both"/>
        <w:rPr>
          <w:rFonts w:ascii="Abadi" w:hAnsi="Abadi"/>
          <w:sz w:val="21"/>
          <w:szCs w:val="21"/>
        </w:rPr>
      </w:pPr>
      <w:r w:rsidRPr="007A7175">
        <w:rPr>
          <w:rFonts w:ascii="Abadi" w:hAnsi="Abadi"/>
          <w:sz w:val="21"/>
          <w:szCs w:val="21"/>
        </w:rPr>
        <w:t xml:space="preserve">Se facultó al propio Congreso de la Unión para expedir leyes en materias concurrentes del gobierno federal, las entidades federativas, los municipios y las demarcaciones territoriales de la Ciudad de México, en el ámbito de sus respectivas competencias en materia de movilidad y seguridad vial, complementando a las relativas a asentamientos humanos que precisa la misma porción normativa. </w:t>
      </w:r>
    </w:p>
    <w:p w14:paraId="70AFAA49" w14:textId="77777777" w:rsidR="00CC4B47" w:rsidRDefault="00CC4B47" w:rsidP="00D6387E">
      <w:pPr>
        <w:jc w:val="both"/>
        <w:rPr>
          <w:rFonts w:ascii="Abadi" w:hAnsi="Abadi"/>
          <w:sz w:val="21"/>
          <w:szCs w:val="21"/>
        </w:rPr>
      </w:pPr>
    </w:p>
    <w:p w14:paraId="422814F3" w14:textId="1E249C2C" w:rsidR="00D6387E" w:rsidRDefault="00D6387E" w:rsidP="00D6387E">
      <w:pPr>
        <w:jc w:val="both"/>
        <w:rPr>
          <w:rFonts w:ascii="Abadi" w:hAnsi="Abadi"/>
          <w:sz w:val="21"/>
          <w:szCs w:val="21"/>
        </w:rPr>
      </w:pPr>
      <w:r w:rsidRPr="007A7175">
        <w:rPr>
          <w:rFonts w:ascii="Abadi" w:hAnsi="Abadi"/>
          <w:sz w:val="21"/>
          <w:szCs w:val="21"/>
        </w:rPr>
        <w:t xml:space="preserve">En ese sentido, se alinearon las facultades de los Municipios para formular, aprobar y administrar -además de la zonificación y planes de desarrollo urbano- los planes en materia de movilidad y seguridad vial. </w:t>
      </w:r>
    </w:p>
    <w:p w14:paraId="7D87FBF4" w14:textId="77777777" w:rsidR="00CC4B47" w:rsidRDefault="00CC4B47" w:rsidP="00D6387E">
      <w:pPr>
        <w:jc w:val="both"/>
        <w:rPr>
          <w:rFonts w:ascii="Abadi" w:hAnsi="Abadi"/>
          <w:sz w:val="21"/>
          <w:szCs w:val="21"/>
        </w:rPr>
      </w:pPr>
    </w:p>
    <w:p w14:paraId="16B88BCA" w14:textId="77777777" w:rsidR="00D6387E" w:rsidRDefault="00D6387E" w:rsidP="00D6387E">
      <w:pPr>
        <w:jc w:val="both"/>
        <w:rPr>
          <w:rFonts w:ascii="Abadi" w:hAnsi="Abadi"/>
          <w:sz w:val="21"/>
          <w:szCs w:val="21"/>
        </w:rPr>
      </w:pPr>
      <w:r w:rsidRPr="007A7175">
        <w:rPr>
          <w:rFonts w:ascii="Abadi" w:hAnsi="Abadi"/>
          <w:sz w:val="21"/>
          <w:szCs w:val="21"/>
        </w:rPr>
        <w:t xml:space="preserve">Se dispuso también, que en las facultades gubernamentales de los Municipios que comparten dos o más centros urbanos -incluso en más de una entidad federativa- que formen o tiendan a formar una continuidad demográfica, la federación, las entidades y los municipios deban planear y regular de manera conjunta y coordinada el desarrollo de dichos centros, incorporando precisamente criterios para la movilidad y la seguridad vial. </w:t>
      </w:r>
    </w:p>
    <w:p w14:paraId="40D7923C" w14:textId="77777777" w:rsidR="00D6387E" w:rsidRDefault="00D6387E" w:rsidP="00D6387E">
      <w:pPr>
        <w:jc w:val="both"/>
        <w:rPr>
          <w:rFonts w:ascii="Abadi" w:hAnsi="Abadi"/>
          <w:sz w:val="21"/>
          <w:szCs w:val="21"/>
        </w:rPr>
      </w:pPr>
    </w:p>
    <w:p w14:paraId="2911D713" w14:textId="77777777" w:rsidR="00D6387E" w:rsidRDefault="00D6387E" w:rsidP="00D6387E">
      <w:pPr>
        <w:jc w:val="both"/>
        <w:rPr>
          <w:rFonts w:ascii="Abadi" w:hAnsi="Abadi"/>
          <w:sz w:val="21"/>
          <w:szCs w:val="21"/>
        </w:rPr>
      </w:pPr>
      <w:r w:rsidRPr="007A7175">
        <w:rPr>
          <w:rFonts w:ascii="Abadi" w:hAnsi="Abadi"/>
          <w:sz w:val="21"/>
          <w:szCs w:val="21"/>
        </w:rPr>
        <w:t xml:space="preserve">En el caso de la reforma relativa al artículo 122, incorporó la movilidad y seguridad vial a las bases que deben regular la organización y funcionamiento del Consejo de Desarrollo Metropolitano de la Ciudad de México, que no es aplicable al caso concreto de Guanajuato. </w:t>
      </w:r>
    </w:p>
    <w:p w14:paraId="2C74AE20" w14:textId="77777777" w:rsidR="00D6387E" w:rsidRDefault="00D6387E" w:rsidP="00D6387E">
      <w:pPr>
        <w:jc w:val="both"/>
        <w:rPr>
          <w:rFonts w:ascii="Abadi" w:hAnsi="Abadi"/>
          <w:sz w:val="21"/>
          <w:szCs w:val="21"/>
        </w:rPr>
      </w:pPr>
    </w:p>
    <w:p w14:paraId="1348BA46" w14:textId="77777777" w:rsidR="00D6387E" w:rsidRDefault="00D6387E" w:rsidP="00D6387E">
      <w:pPr>
        <w:jc w:val="both"/>
        <w:rPr>
          <w:rFonts w:ascii="Abadi" w:hAnsi="Abadi"/>
          <w:sz w:val="21"/>
          <w:szCs w:val="21"/>
        </w:rPr>
      </w:pPr>
      <w:r w:rsidRPr="007A7175">
        <w:rPr>
          <w:rFonts w:ascii="Abadi" w:hAnsi="Abadi"/>
          <w:sz w:val="21"/>
          <w:szCs w:val="21"/>
        </w:rPr>
        <w:t>Y por virtud del artículo segundo del régimen transitorio de este Decreto de reforma constitucional, el Congreso de la Unión debió expedir una Ley General en Materia de Movilidad y Seguridad Vial. Lo que se cumplió el pasado 15 de mayo de 2022, de acuerdo con la publicación del Diario Oficial de la Federación, por lo que ahora es necesario armonizar nuestra Ley de Movilidad del Estado de Guanajuato y sus Municipios.</w:t>
      </w:r>
    </w:p>
    <w:p w14:paraId="681ECF31" w14:textId="77777777" w:rsidR="00D6387E" w:rsidRDefault="00D6387E" w:rsidP="00D6387E">
      <w:pPr>
        <w:jc w:val="both"/>
        <w:rPr>
          <w:rFonts w:ascii="Abadi" w:hAnsi="Abadi"/>
          <w:sz w:val="21"/>
          <w:szCs w:val="21"/>
        </w:rPr>
      </w:pPr>
    </w:p>
    <w:p w14:paraId="74E51DF4" w14:textId="77777777" w:rsidR="00CC4B47" w:rsidRDefault="00D6387E" w:rsidP="00D6387E">
      <w:pPr>
        <w:jc w:val="both"/>
        <w:rPr>
          <w:rFonts w:ascii="Abadi" w:hAnsi="Abadi"/>
          <w:sz w:val="21"/>
          <w:szCs w:val="21"/>
        </w:rPr>
      </w:pPr>
      <w:r w:rsidRPr="001A5806">
        <w:rPr>
          <w:rFonts w:ascii="Abadi" w:hAnsi="Abadi"/>
          <w:b/>
          <w:bCs/>
          <w:sz w:val="21"/>
          <w:szCs w:val="21"/>
        </w:rPr>
        <w:t>Consideraciones constitucionales sobre competencia y concurrencia.</w:t>
      </w:r>
      <w:r w:rsidRPr="007A7175">
        <w:rPr>
          <w:rFonts w:ascii="Abadi" w:hAnsi="Abadi"/>
          <w:sz w:val="21"/>
          <w:szCs w:val="21"/>
        </w:rPr>
        <w:t xml:space="preserve"> </w:t>
      </w:r>
    </w:p>
    <w:p w14:paraId="00FF7ABF" w14:textId="4753CCD0" w:rsidR="00D6387E" w:rsidRDefault="00D6387E" w:rsidP="00D6387E">
      <w:pPr>
        <w:jc w:val="both"/>
        <w:rPr>
          <w:rFonts w:ascii="Abadi" w:hAnsi="Abadi"/>
          <w:sz w:val="21"/>
          <w:szCs w:val="21"/>
        </w:rPr>
      </w:pPr>
      <w:r w:rsidRPr="007A7175">
        <w:rPr>
          <w:rFonts w:ascii="Abadi" w:hAnsi="Abadi"/>
          <w:sz w:val="21"/>
          <w:szCs w:val="21"/>
        </w:rPr>
        <w:t>El federalismo mexicano es una construcción jurídica compleja y muy dinámica. En el ámbito legislativo, el federalismo de nuestro país distribuye facultades entre el Congreso de la Unión y los Congresos Locales. Para MIGUEL CARBONELL (2008), las facultades legislativas se dividen en implícitas, explícitas y concurrentes.</w:t>
      </w:r>
    </w:p>
    <w:p w14:paraId="0ED2C81E" w14:textId="77777777" w:rsidR="00CC4B47" w:rsidRPr="007A7175" w:rsidRDefault="00CC4B47" w:rsidP="00D6387E">
      <w:pPr>
        <w:jc w:val="both"/>
        <w:rPr>
          <w:rFonts w:ascii="Abadi" w:hAnsi="Abadi"/>
          <w:sz w:val="21"/>
          <w:szCs w:val="21"/>
        </w:rPr>
      </w:pPr>
    </w:p>
    <w:p w14:paraId="6414B319" w14:textId="7DF93743" w:rsidR="00D6387E" w:rsidRDefault="00D6387E" w:rsidP="00D6387E">
      <w:pPr>
        <w:jc w:val="both"/>
        <w:rPr>
          <w:rFonts w:ascii="Abadi" w:hAnsi="Abadi"/>
          <w:sz w:val="21"/>
          <w:szCs w:val="21"/>
        </w:rPr>
      </w:pPr>
      <w:r w:rsidRPr="007A7175">
        <w:rPr>
          <w:rFonts w:ascii="Abadi" w:hAnsi="Abadi"/>
          <w:sz w:val="21"/>
          <w:szCs w:val="21"/>
        </w:rPr>
        <w:t xml:space="preserve">Las facultades implícitas “son las que el Poder Legislativo puede concederse a sí mismo o a cualquiera de los otros dos poderes federales como medio necesario </w:t>
      </w:r>
      <w:r w:rsidRPr="007A7175">
        <w:rPr>
          <w:rFonts w:ascii="Abadi" w:hAnsi="Abadi"/>
          <w:sz w:val="21"/>
          <w:szCs w:val="21"/>
        </w:rPr>
        <w:lastRenderedPageBreak/>
        <w:t>para ejercer alguna de las facultades explicitas”</w:t>
      </w:r>
      <w:r w:rsidR="006477C5">
        <w:rPr>
          <w:rStyle w:val="Refdenotaalpie"/>
          <w:rFonts w:ascii="Abadi" w:hAnsi="Abadi"/>
          <w:sz w:val="21"/>
          <w:szCs w:val="21"/>
        </w:rPr>
        <w:footnoteReference w:id="21"/>
      </w:r>
      <w:r w:rsidRPr="007A7175">
        <w:rPr>
          <w:rFonts w:ascii="Abadi" w:hAnsi="Abadi"/>
          <w:sz w:val="21"/>
          <w:szCs w:val="21"/>
        </w:rPr>
        <w:t xml:space="preserve"> , es decir, hay una relación directa entre las facultades implícitas y explícitas, pues funcionan en armonía. De las facultades implícitas es necesario resaltar que, al tratarse de tares de interés nacional, se convierten en materia de índole federal. </w:t>
      </w:r>
    </w:p>
    <w:p w14:paraId="6596CAC6" w14:textId="77777777" w:rsidR="00CC4B47" w:rsidRDefault="00CC4B47" w:rsidP="00D6387E">
      <w:pPr>
        <w:jc w:val="both"/>
        <w:rPr>
          <w:rFonts w:ascii="Abadi" w:hAnsi="Abadi"/>
          <w:sz w:val="21"/>
          <w:szCs w:val="21"/>
        </w:rPr>
      </w:pPr>
    </w:p>
    <w:p w14:paraId="0927AB64" w14:textId="6F40E243" w:rsidR="00D6387E" w:rsidRDefault="00D6387E" w:rsidP="00D6387E">
      <w:pPr>
        <w:jc w:val="both"/>
        <w:rPr>
          <w:rFonts w:ascii="Abadi" w:hAnsi="Abadi"/>
          <w:sz w:val="21"/>
          <w:szCs w:val="21"/>
        </w:rPr>
      </w:pPr>
      <w:r w:rsidRPr="007A7175">
        <w:rPr>
          <w:rFonts w:ascii="Abadi" w:hAnsi="Abadi"/>
          <w:sz w:val="21"/>
          <w:szCs w:val="21"/>
        </w:rPr>
        <w:t xml:space="preserve">Las facultades explícitas, por su lado, son las que se confieren a los Congresos Locales. Esta distribución de facultades está conferida en los artículos 73 y 124 constitucionales, que en armonía suponen normas atributivas competenciales, normas que confieren poderes y normas que restringen la producción jurídica en ciertas materias. </w:t>
      </w:r>
      <w:r w:rsidR="006477C5">
        <w:rPr>
          <w:rStyle w:val="Refdenotaalpie"/>
          <w:rFonts w:ascii="Abadi" w:hAnsi="Abadi"/>
          <w:sz w:val="21"/>
          <w:szCs w:val="21"/>
        </w:rPr>
        <w:footnoteReference w:id="22"/>
      </w:r>
      <w:r w:rsidRPr="007A7175">
        <w:rPr>
          <w:rFonts w:ascii="Abadi" w:hAnsi="Abadi"/>
          <w:sz w:val="21"/>
          <w:szCs w:val="21"/>
        </w:rPr>
        <w:t xml:space="preserve"> </w:t>
      </w:r>
    </w:p>
    <w:p w14:paraId="27351B2E" w14:textId="77777777" w:rsidR="00053963" w:rsidRDefault="00053963" w:rsidP="00D6387E">
      <w:pPr>
        <w:jc w:val="both"/>
        <w:rPr>
          <w:rFonts w:ascii="Abadi" w:hAnsi="Abadi"/>
          <w:sz w:val="21"/>
          <w:szCs w:val="21"/>
        </w:rPr>
      </w:pPr>
    </w:p>
    <w:p w14:paraId="51E6CA15" w14:textId="32A57FAA" w:rsidR="00D6387E" w:rsidRDefault="00D6387E" w:rsidP="00D6387E">
      <w:pPr>
        <w:jc w:val="both"/>
        <w:rPr>
          <w:rFonts w:ascii="Abadi" w:hAnsi="Abadi"/>
          <w:sz w:val="21"/>
          <w:szCs w:val="21"/>
        </w:rPr>
      </w:pPr>
      <w:r w:rsidRPr="007A7175">
        <w:rPr>
          <w:rFonts w:ascii="Abadi" w:hAnsi="Abadi"/>
          <w:sz w:val="21"/>
          <w:szCs w:val="21"/>
        </w:rPr>
        <w:t xml:space="preserve">Las prohibiciones sobre la competencia estatal pueden ser absolutas o relativas. Las primeras son las que prevé el artículo 117 de la Constitución Política de los Estados Unidos Mexicanos, mientras que las segundas se encuentran estipuladas en el artículo 118 y que, están sujetas a que sean aprobadas por el Congreso de la Unión. </w:t>
      </w:r>
    </w:p>
    <w:p w14:paraId="121F7434" w14:textId="77777777" w:rsidR="00CC4B47" w:rsidRDefault="00CC4B47" w:rsidP="00D6387E">
      <w:pPr>
        <w:jc w:val="both"/>
        <w:rPr>
          <w:rFonts w:ascii="Abadi" w:hAnsi="Abadi"/>
          <w:sz w:val="21"/>
          <w:szCs w:val="21"/>
        </w:rPr>
      </w:pPr>
    </w:p>
    <w:p w14:paraId="1DE36EA8" w14:textId="1B10FE11" w:rsidR="00D6387E" w:rsidRDefault="00D6387E" w:rsidP="00D6387E">
      <w:pPr>
        <w:jc w:val="both"/>
        <w:rPr>
          <w:rFonts w:ascii="Abadi" w:hAnsi="Abadi"/>
          <w:sz w:val="21"/>
          <w:szCs w:val="21"/>
        </w:rPr>
      </w:pPr>
      <w:r w:rsidRPr="007A7175">
        <w:rPr>
          <w:rFonts w:ascii="Abadi" w:hAnsi="Abadi"/>
          <w:sz w:val="21"/>
          <w:szCs w:val="21"/>
        </w:rPr>
        <w:t xml:space="preserve">Y, por otro lado, la Constitución utiliza el término “concurrencia”, para “describir la articulación competencial entre la federación, los estados y los municipios, lo cual permite justificar que se hable de facultades concurrentes, a pesar de que no haya un consenso al respecto en la doctrina, tal como lo señala JORGE CARPIZO. </w:t>
      </w:r>
      <w:r w:rsidR="006477C5">
        <w:rPr>
          <w:rStyle w:val="Refdenotaalpie"/>
          <w:rFonts w:ascii="Abadi" w:hAnsi="Abadi"/>
          <w:sz w:val="21"/>
          <w:szCs w:val="21"/>
        </w:rPr>
        <w:footnoteReference w:id="23"/>
      </w:r>
    </w:p>
    <w:p w14:paraId="7B716380" w14:textId="77777777" w:rsidR="00CC4B47" w:rsidRDefault="00CC4B47" w:rsidP="00D6387E">
      <w:pPr>
        <w:jc w:val="both"/>
        <w:rPr>
          <w:rFonts w:ascii="Abadi" w:hAnsi="Abadi"/>
          <w:sz w:val="21"/>
          <w:szCs w:val="21"/>
        </w:rPr>
      </w:pPr>
    </w:p>
    <w:p w14:paraId="3918F381" w14:textId="22AEF8FC" w:rsidR="00D6387E" w:rsidRDefault="00D6387E" w:rsidP="00D6387E">
      <w:pPr>
        <w:jc w:val="both"/>
        <w:rPr>
          <w:rFonts w:ascii="Abadi" w:hAnsi="Abadi"/>
          <w:sz w:val="21"/>
          <w:szCs w:val="21"/>
        </w:rPr>
      </w:pPr>
      <w:r w:rsidRPr="007A7175">
        <w:rPr>
          <w:rFonts w:ascii="Abadi" w:hAnsi="Abadi"/>
          <w:sz w:val="21"/>
          <w:szCs w:val="21"/>
        </w:rPr>
        <w:t xml:space="preserve">En materias concurrentes, la Constitución expresa que sean los poderes federales y locales, y las autoridades de los tres órdenes de gobierno, las que tomen parte en su puesta en práctica, lo que denota que hay determinadas materias que, por su trascendencia o singularidad, necesitan una regulación y ejecución en la que todas las autoridades del Estado mexicano participen. </w:t>
      </w:r>
    </w:p>
    <w:p w14:paraId="2D92B34A" w14:textId="77777777" w:rsidR="006477C5" w:rsidRDefault="006477C5" w:rsidP="00D6387E">
      <w:pPr>
        <w:jc w:val="both"/>
        <w:rPr>
          <w:rFonts w:ascii="Abadi" w:hAnsi="Abadi"/>
          <w:sz w:val="21"/>
          <w:szCs w:val="21"/>
        </w:rPr>
      </w:pPr>
    </w:p>
    <w:p w14:paraId="0D4278DA" w14:textId="48030E1A" w:rsidR="00D6387E" w:rsidRDefault="00D6387E" w:rsidP="00D6387E">
      <w:pPr>
        <w:jc w:val="both"/>
        <w:rPr>
          <w:rFonts w:ascii="Abadi" w:hAnsi="Abadi"/>
          <w:sz w:val="21"/>
          <w:szCs w:val="21"/>
        </w:rPr>
      </w:pPr>
      <w:r w:rsidRPr="007A7175">
        <w:rPr>
          <w:rFonts w:ascii="Abadi" w:hAnsi="Abadi"/>
          <w:sz w:val="21"/>
          <w:szCs w:val="21"/>
        </w:rPr>
        <w:t xml:space="preserve">Sin embargo, estas delimitaciones competenciales no han estado exentas de la disputa y el debate jurídico. Prueba de ello es que el artículo 73 constitucional, que establece las facultades del Congreso de la Unión, ha tenido que ser modificado -hasta el año pasado 85 veces desde 1917-. Es decir, es la disposición normativa que más cambios ha tenido en nuestro marco constitucional federal. Y es que, lo que está en juego en el ámbito de competencias, es en primer lugar, la atención a las necesidades ciudadanas y, en segundo lugar, las soberanías estatales que dan origen al pacto federal y la autonomía municipal. </w:t>
      </w:r>
    </w:p>
    <w:p w14:paraId="3840C4CD" w14:textId="77777777" w:rsidR="00CC4B47" w:rsidRDefault="00CC4B47" w:rsidP="00D6387E">
      <w:pPr>
        <w:jc w:val="both"/>
        <w:rPr>
          <w:rFonts w:ascii="Abadi" w:hAnsi="Abadi"/>
          <w:sz w:val="21"/>
          <w:szCs w:val="21"/>
        </w:rPr>
      </w:pPr>
    </w:p>
    <w:p w14:paraId="4A2306A1" w14:textId="77777777" w:rsidR="00D6387E" w:rsidRPr="007A7175" w:rsidRDefault="00D6387E" w:rsidP="00D6387E">
      <w:pPr>
        <w:jc w:val="both"/>
        <w:rPr>
          <w:rFonts w:ascii="Abadi" w:hAnsi="Abadi"/>
          <w:sz w:val="21"/>
          <w:szCs w:val="21"/>
        </w:rPr>
      </w:pPr>
      <w:r w:rsidRPr="007A7175">
        <w:rPr>
          <w:rFonts w:ascii="Abadi" w:hAnsi="Abadi"/>
          <w:sz w:val="21"/>
          <w:szCs w:val="21"/>
        </w:rPr>
        <w:t>La movilidad, reconocida como un derecho humano, planteó diversos retos normativos en la sistemática constitucional y legal. Por tal motivo, el proceso constitucional que incorporó el reconocimiento a la movilidad en artículo 4°, también implicó modificar los artículos 73, 115 y 122.</w:t>
      </w:r>
    </w:p>
    <w:p w14:paraId="3CC23A9C" w14:textId="77777777" w:rsidR="00D6387E" w:rsidRPr="007A7175" w:rsidRDefault="00D6387E" w:rsidP="00D6387E">
      <w:pPr>
        <w:jc w:val="both"/>
        <w:rPr>
          <w:rFonts w:ascii="Abadi" w:hAnsi="Abadi"/>
          <w:sz w:val="21"/>
          <w:szCs w:val="21"/>
        </w:rPr>
      </w:pPr>
    </w:p>
    <w:p w14:paraId="024F50A3" w14:textId="1E1049EE" w:rsidR="00D6387E" w:rsidRDefault="00D6387E" w:rsidP="00D6387E">
      <w:pPr>
        <w:jc w:val="both"/>
        <w:rPr>
          <w:rFonts w:ascii="Abadi" w:hAnsi="Abadi"/>
          <w:sz w:val="21"/>
          <w:szCs w:val="21"/>
        </w:rPr>
      </w:pPr>
      <w:r w:rsidRPr="001A5806">
        <w:rPr>
          <w:rFonts w:ascii="Abadi" w:hAnsi="Abadi"/>
          <w:b/>
          <w:bCs/>
          <w:sz w:val="21"/>
          <w:szCs w:val="21"/>
        </w:rPr>
        <w:t>Planeación conjunta e intermunicipalidad</w:t>
      </w:r>
      <w:r w:rsidR="006477C5">
        <w:rPr>
          <w:rStyle w:val="Refdenotaalpie"/>
          <w:rFonts w:ascii="Abadi" w:hAnsi="Abadi"/>
          <w:b/>
          <w:bCs/>
          <w:sz w:val="21"/>
          <w:szCs w:val="21"/>
        </w:rPr>
        <w:footnoteReference w:id="24"/>
      </w:r>
      <w:r w:rsidRPr="007A7175">
        <w:rPr>
          <w:rFonts w:ascii="Abadi" w:hAnsi="Abadi"/>
          <w:sz w:val="21"/>
          <w:szCs w:val="21"/>
        </w:rPr>
        <w:t xml:space="preserve">. Los retos del desarrollo local que los municipios enfrentan son de diversa naturaleza, a veces institucionales, a veces políticos, a veces financieros o simplemente técnicos, que les impiden articular de mejor manera sus esfuerzos para la eficaz prestación de los servicios públicos. </w:t>
      </w:r>
    </w:p>
    <w:p w14:paraId="221879AB" w14:textId="77777777" w:rsidR="006477C5" w:rsidRDefault="006477C5" w:rsidP="00D6387E">
      <w:pPr>
        <w:jc w:val="both"/>
        <w:rPr>
          <w:rFonts w:ascii="Abadi" w:hAnsi="Abadi"/>
          <w:sz w:val="21"/>
          <w:szCs w:val="21"/>
        </w:rPr>
      </w:pPr>
    </w:p>
    <w:p w14:paraId="37D52826" w14:textId="139E5405" w:rsidR="00D6387E" w:rsidRDefault="00D6387E" w:rsidP="00D6387E">
      <w:pPr>
        <w:jc w:val="both"/>
        <w:rPr>
          <w:rFonts w:ascii="Abadi" w:hAnsi="Abadi"/>
          <w:sz w:val="21"/>
          <w:szCs w:val="21"/>
        </w:rPr>
      </w:pPr>
      <w:r w:rsidRPr="007A7175">
        <w:rPr>
          <w:rFonts w:ascii="Abadi" w:hAnsi="Abadi"/>
          <w:sz w:val="21"/>
          <w:szCs w:val="21"/>
        </w:rPr>
        <w:t xml:space="preserve">La mayoría de los municipios comparten características institucionales y problemáticas similares, sobre todo, en la administración territorial y ambiental. </w:t>
      </w:r>
    </w:p>
    <w:p w14:paraId="3C09F019" w14:textId="77777777" w:rsidR="00CC4B47" w:rsidRDefault="00CC4B47" w:rsidP="00D6387E">
      <w:pPr>
        <w:jc w:val="both"/>
        <w:rPr>
          <w:rFonts w:ascii="Abadi" w:hAnsi="Abadi"/>
          <w:sz w:val="21"/>
          <w:szCs w:val="21"/>
        </w:rPr>
      </w:pPr>
    </w:p>
    <w:p w14:paraId="077216B9" w14:textId="77777777" w:rsidR="00D6387E" w:rsidRDefault="00D6387E" w:rsidP="00D6387E">
      <w:pPr>
        <w:jc w:val="both"/>
        <w:rPr>
          <w:rFonts w:ascii="Abadi" w:hAnsi="Abadi"/>
          <w:sz w:val="21"/>
          <w:szCs w:val="21"/>
        </w:rPr>
      </w:pPr>
      <w:r w:rsidRPr="007A7175">
        <w:rPr>
          <w:rFonts w:ascii="Abadi" w:hAnsi="Abadi"/>
          <w:sz w:val="21"/>
          <w:szCs w:val="21"/>
        </w:rPr>
        <w:t xml:space="preserve">El Federalismo y el Municipalismo no parecen ser el signo de estos tiempos y, sin embargo, sobre los gobiernos locales pesa más que nunca la responsabilidad de financiar sus responsabilidades públicas, sin apoyo federal adicional a los ingresos que recibe por las vías de las participaciones y las aportaciones, etiquetados o con fines específicos ineludibles, que les impiden </w:t>
      </w:r>
      <w:r w:rsidRPr="007A7175">
        <w:rPr>
          <w:rFonts w:ascii="Abadi" w:hAnsi="Abadi"/>
          <w:sz w:val="21"/>
          <w:szCs w:val="21"/>
        </w:rPr>
        <w:lastRenderedPageBreak/>
        <w:t xml:space="preserve">canalizar esos recursos a las inversiones públicas necesarias. </w:t>
      </w:r>
    </w:p>
    <w:p w14:paraId="3EDE6450" w14:textId="2CD69879" w:rsidR="00D6387E" w:rsidRDefault="00D6387E" w:rsidP="00D6387E">
      <w:pPr>
        <w:jc w:val="both"/>
        <w:rPr>
          <w:rFonts w:ascii="Abadi" w:hAnsi="Abadi"/>
          <w:sz w:val="21"/>
          <w:szCs w:val="21"/>
        </w:rPr>
      </w:pPr>
      <w:r w:rsidRPr="007A7175">
        <w:rPr>
          <w:rFonts w:ascii="Abadi" w:hAnsi="Abadi"/>
          <w:sz w:val="21"/>
          <w:szCs w:val="21"/>
        </w:rPr>
        <w:t xml:space="preserve">La dependencia financiera casi absoluta de los recursos federales compensatorios y resarcitorios, más una baja recaudación local casi generalizada del impuesto predial y los derechos de uso de agua, hacen inviable casi cualquier proyecto ambicioso de inversión pública con recursos netamente municipales. </w:t>
      </w:r>
    </w:p>
    <w:p w14:paraId="3FA420B1" w14:textId="1686EBC3" w:rsidR="006477C5" w:rsidRDefault="006477C5" w:rsidP="00D6387E">
      <w:pPr>
        <w:jc w:val="both"/>
        <w:rPr>
          <w:rFonts w:ascii="Abadi" w:hAnsi="Abadi"/>
          <w:sz w:val="21"/>
          <w:szCs w:val="21"/>
        </w:rPr>
      </w:pPr>
    </w:p>
    <w:p w14:paraId="510F59ED" w14:textId="77777777" w:rsidR="006477C5" w:rsidRDefault="006477C5" w:rsidP="00D6387E">
      <w:pPr>
        <w:jc w:val="both"/>
        <w:rPr>
          <w:rFonts w:ascii="Abadi" w:hAnsi="Abadi"/>
          <w:sz w:val="21"/>
          <w:szCs w:val="21"/>
        </w:rPr>
      </w:pPr>
    </w:p>
    <w:p w14:paraId="74BB383C" w14:textId="0C8DEA45" w:rsidR="00D6387E" w:rsidRDefault="00D6387E" w:rsidP="00D6387E">
      <w:pPr>
        <w:jc w:val="both"/>
        <w:rPr>
          <w:rFonts w:ascii="Abadi" w:hAnsi="Abadi"/>
          <w:sz w:val="21"/>
          <w:szCs w:val="21"/>
        </w:rPr>
      </w:pPr>
      <w:r w:rsidRPr="007A7175">
        <w:rPr>
          <w:rFonts w:ascii="Abadi" w:hAnsi="Abadi"/>
          <w:sz w:val="21"/>
          <w:szCs w:val="21"/>
        </w:rPr>
        <w:t xml:space="preserve">Por ello, desde 1983, la reforma municipalista al artículo 115 constitucional adoptó la posibilidad de que los municipios se asocien para la mejor prestación de los servicios públicos, norma que se vio fortalecida con una reforma en 1999, que ratificó esa posibilidad y amplió su rango de acción por cuestiones territoriales. </w:t>
      </w:r>
    </w:p>
    <w:p w14:paraId="3B610234" w14:textId="77777777" w:rsidR="00CC4B47" w:rsidRDefault="00CC4B47" w:rsidP="00D6387E">
      <w:pPr>
        <w:jc w:val="both"/>
        <w:rPr>
          <w:rFonts w:ascii="Abadi" w:hAnsi="Abadi"/>
          <w:sz w:val="21"/>
          <w:szCs w:val="21"/>
        </w:rPr>
      </w:pPr>
    </w:p>
    <w:p w14:paraId="4D695A92" w14:textId="3D633953" w:rsidR="00D6387E" w:rsidRDefault="00D6387E" w:rsidP="00D6387E">
      <w:pPr>
        <w:jc w:val="both"/>
        <w:rPr>
          <w:rFonts w:ascii="Abadi" w:hAnsi="Abadi"/>
          <w:sz w:val="21"/>
          <w:szCs w:val="21"/>
        </w:rPr>
      </w:pPr>
      <w:r w:rsidRPr="007A7175">
        <w:rPr>
          <w:rFonts w:ascii="Abadi" w:hAnsi="Abadi"/>
          <w:sz w:val="21"/>
          <w:szCs w:val="21"/>
        </w:rPr>
        <w:t>La intermunicipalidad es un mecanismo de unión voluntaria de municipios para resolver problemas comunes con base en un acuerdo formal entre sus ayuntamientos que contiene propósitos y objetivos específicos para la ejecución de obras y la prestación de servicios públicos determinados.</w:t>
      </w:r>
      <w:r w:rsidR="006477C5">
        <w:rPr>
          <w:rStyle w:val="Refdenotaalpie"/>
          <w:rFonts w:ascii="Abadi" w:hAnsi="Abadi"/>
          <w:sz w:val="21"/>
          <w:szCs w:val="21"/>
        </w:rPr>
        <w:footnoteReference w:id="25"/>
      </w:r>
      <w:r w:rsidRPr="007A7175">
        <w:rPr>
          <w:rFonts w:ascii="Abadi" w:hAnsi="Abadi"/>
          <w:sz w:val="21"/>
          <w:szCs w:val="21"/>
        </w:rPr>
        <w:t xml:space="preserve"> </w:t>
      </w:r>
    </w:p>
    <w:p w14:paraId="56BF863E" w14:textId="77777777" w:rsidR="00CC4B47" w:rsidRDefault="00CC4B47" w:rsidP="00D6387E">
      <w:pPr>
        <w:jc w:val="both"/>
        <w:rPr>
          <w:rFonts w:ascii="Abadi" w:hAnsi="Abadi"/>
          <w:sz w:val="21"/>
          <w:szCs w:val="21"/>
        </w:rPr>
      </w:pPr>
    </w:p>
    <w:p w14:paraId="5DC467C8" w14:textId="52530EAE" w:rsidR="00D6387E" w:rsidRDefault="00D6387E" w:rsidP="00D6387E">
      <w:pPr>
        <w:jc w:val="both"/>
        <w:rPr>
          <w:rFonts w:ascii="Abadi" w:hAnsi="Abadi"/>
          <w:sz w:val="21"/>
          <w:szCs w:val="21"/>
        </w:rPr>
      </w:pPr>
      <w:r w:rsidRPr="007A7175">
        <w:rPr>
          <w:rFonts w:ascii="Abadi" w:hAnsi="Abadi"/>
          <w:sz w:val="21"/>
          <w:szCs w:val="21"/>
        </w:rPr>
        <w:t>En México la fórmula de asociación municipal se encuentra en las bases jurídicas mexicanas en el artículo 115 constitucional, numeral III, inciso i), párrafo tercero; y en el caso de las legislaciones locales, existe una gran heterogeneidad en las actualizaciones y contenidos de las constituciones políticas de cada entidad federativa y sus leyes orgánicas municipales sobre el asociacionismo o intermunicipalidad.</w:t>
      </w:r>
      <w:r w:rsidR="006477C5">
        <w:rPr>
          <w:rStyle w:val="Refdenotaalpie"/>
          <w:rFonts w:ascii="Abadi" w:hAnsi="Abadi"/>
          <w:sz w:val="21"/>
          <w:szCs w:val="21"/>
        </w:rPr>
        <w:footnoteReference w:id="26"/>
      </w:r>
    </w:p>
    <w:p w14:paraId="77A8816A" w14:textId="77777777" w:rsidR="00CC4B47" w:rsidRDefault="00CC4B47" w:rsidP="00D6387E">
      <w:pPr>
        <w:jc w:val="both"/>
        <w:rPr>
          <w:rFonts w:ascii="Abadi" w:hAnsi="Abadi"/>
          <w:sz w:val="21"/>
          <w:szCs w:val="21"/>
        </w:rPr>
      </w:pPr>
    </w:p>
    <w:p w14:paraId="52CE4E34" w14:textId="644CD655" w:rsidR="00D6387E" w:rsidRDefault="00D6387E" w:rsidP="00D6387E">
      <w:pPr>
        <w:jc w:val="both"/>
        <w:rPr>
          <w:rFonts w:ascii="Abadi" w:hAnsi="Abadi"/>
          <w:sz w:val="21"/>
          <w:szCs w:val="21"/>
        </w:rPr>
      </w:pPr>
      <w:r w:rsidRPr="007A7175">
        <w:rPr>
          <w:rFonts w:ascii="Abadi" w:hAnsi="Abadi"/>
          <w:sz w:val="21"/>
          <w:szCs w:val="21"/>
        </w:rPr>
        <w:t xml:space="preserve">Para Guanajuato, calificado entre las entidades federativas que cuentan con una legislación de alto perfil, podemos destacar que tanto la Constitución Política Local, como la Ley Orgánica Municipal para el Estado de Guanajuato, contemplan en su </w:t>
      </w:r>
      <w:r w:rsidRPr="007A7175">
        <w:rPr>
          <w:rFonts w:ascii="Abadi" w:hAnsi="Abadi"/>
          <w:sz w:val="21"/>
          <w:szCs w:val="21"/>
        </w:rPr>
        <w:t>contenido la posibilidad de asociación intermunicipal de manera armónica con la Constitución Política de los Estados Unidos Mexicanos.</w:t>
      </w:r>
    </w:p>
    <w:p w14:paraId="72C76041" w14:textId="77777777" w:rsidR="00CC4B47" w:rsidRPr="007A7175" w:rsidRDefault="00CC4B47" w:rsidP="00D6387E">
      <w:pPr>
        <w:jc w:val="both"/>
        <w:rPr>
          <w:rFonts w:ascii="Abadi" w:hAnsi="Abadi"/>
          <w:sz w:val="21"/>
          <w:szCs w:val="21"/>
        </w:rPr>
      </w:pPr>
    </w:p>
    <w:p w14:paraId="4F9B05F8" w14:textId="77777777" w:rsidR="00D6387E" w:rsidRDefault="00D6387E" w:rsidP="00D6387E">
      <w:pPr>
        <w:jc w:val="both"/>
        <w:rPr>
          <w:rFonts w:ascii="Abadi" w:hAnsi="Abadi"/>
          <w:sz w:val="21"/>
          <w:szCs w:val="21"/>
        </w:rPr>
      </w:pPr>
      <w:r w:rsidRPr="007A7175">
        <w:rPr>
          <w:rFonts w:ascii="Abadi" w:hAnsi="Abadi"/>
          <w:sz w:val="21"/>
          <w:szCs w:val="21"/>
        </w:rPr>
        <w:t xml:space="preserve">Es decir, que existen las bases constitucionales y legales de soporte para que los municipios puedan perfectamente configurar y operar intermunicipalidades en materia de planeación urbana y movilidad de acuerdo con la reforma constitucional federal, por lo que la armonización constitucional con la adición propuesta al artículo 117 de la Constitución Local es viable en sistema jurídico local que cuenta con bases mínimas. </w:t>
      </w:r>
    </w:p>
    <w:p w14:paraId="0940D636" w14:textId="4D013852" w:rsidR="00D6387E" w:rsidRDefault="00D6387E" w:rsidP="00D6387E">
      <w:pPr>
        <w:jc w:val="both"/>
        <w:rPr>
          <w:rFonts w:ascii="Abadi" w:hAnsi="Abadi"/>
          <w:sz w:val="21"/>
          <w:szCs w:val="21"/>
        </w:rPr>
      </w:pPr>
      <w:r w:rsidRPr="007A7175">
        <w:rPr>
          <w:rFonts w:ascii="Abadi" w:hAnsi="Abadi"/>
          <w:sz w:val="21"/>
          <w:szCs w:val="21"/>
        </w:rPr>
        <w:t>Necesidad de armonización. La armonización legislativa se refiere a la compatibilidad que debe prevalecer entre los tratados internacionales de los que México forma parte y las disposiciones federales y locales, según corresponda, con la finalidad de evitar conflictos y dotar de eficacia a nuestro sistema jurídico.</w:t>
      </w:r>
      <w:r w:rsidR="006477C5">
        <w:rPr>
          <w:rStyle w:val="Refdenotaalpie"/>
          <w:rFonts w:ascii="Abadi" w:hAnsi="Abadi"/>
          <w:sz w:val="21"/>
          <w:szCs w:val="21"/>
        </w:rPr>
        <w:footnoteReference w:id="27"/>
      </w:r>
      <w:r w:rsidRPr="007A7175">
        <w:rPr>
          <w:rFonts w:ascii="Abadi" w:hAnsi="Abadi"/>
          <w:sz w:val="21"/>
          <w:szCs w:val="21"/>
        </w:rPr>
        <w:t xml:space="preserve"> </w:t>
      </w:r>
    </w:p>
    <w:p w14:paraId="04336601" w14:textId="77777777" w:rsidR="00CC4B47" w:rsidRDefault="00CC4B47" w:rsidP="00D6387E">
      <w:pPr>
        <w:jc w:val="both"/>
        <w:rPr>
          <w:rFonts w:ascii="Abadi" w:hAnsi="Abadi"/>
          <w:sz w:val="21"/>
          <w:szCs w:val="21"/>
        </w:rPr>
      </w:pPr>
    </w:p>
    <w:p w14:paraId="1766844D" w14:textId="65C49499" w:rsidR="00D6387E" w:rsidRDefault="00D6387E" w:rsidP="00D6387E">
      <w:pPr>
        <w:jc w:val="both"/>
        <w:rPr>
          <w:rFonts w:ascii="Abadi" w:hAnsi="Abadi"/>
          <w:sz w:val="21"/>
          <w:szCs w:val="21"/>
        </w:rPr>
      </w:pPr>
      <w:r w:rsidRPr="007A7175">
        <w:rPr>
          <w:rFonts w:ascii="Abadi" w:hAnsi="Abadi"/>
          <w:sz w:val="21"/>
          <w:szCs w:val="21"/>
        </w:rPr>
        <w:t xml:space="preserve">Para el caso de las entidades federativas, la armonización normativa es el esfuerzo realizado a efecto de que coincidan los ordenamientos normativos de ambas soberanías (la federal y la local), en el entendido de que la norma estatal está supeditada a la federal, y que debe ser acorde con la misma. </w:t>
      </w:r>
    </w:p>
    <w:p w14:paraId="41859C81" w14:textId="77777777" w:rsidR="00CC4B47" w:rsidRDefault="00CC4B47" w:rsidP="00D6387E">
      <w:pPr>
        <w:jc w:val="both"/>
        <w:rPr>
          <w:rFonts w:ascii="Abadi" w:hAnsi="Abadi"/>
          <w:sz w:val="21"/>
          <w:szCs w:val="21"/>
        </w:rPr>
      </w:pPr>
    </w:p>
    <w:p w14:paraId="52EE37AB" w14:textId="3DD1E26C" w:rsidR="00D6387E" w:rsidRDefault="00D6387E" w:rsidP="00D6387E">
      <w:pPr>
        <w:jc w:val="both"/>
        <w:rPr>
          <w:rFonts w:ascii="Abadi" w:hAnsi="Abadi"/>
          <w:sz w:val="21"/>
          <w:szCs w:val="21"/>
        </w:rPr>
      </w:pPr>
      <w:r w:rsidRPr="007A7175">
        <w:rPr>
          <w:rFonts w:ascii="Abadi" w:hAnsi="Abadi"/>
          <w:sz w:val="21"/>
          <w:szCs w:val="21"/>
        </w:rPr>
        <w:t xml:space="preserve">Debe evitarse la inercia o el silencio legislativo y de manera activa, concretar la adecuación de una norma que viene impuesta desde la Constitución. </w:t>
      </w:r>
    </w:p>
    <w:p w14:paraId="37E80FBE" w14:textId="77777777" w:rsidR="00CC4B47" w:rsidRDefault="00CC4B47" w:rsidP="00D6387E">
      <w:pPr>
        <w:jc w:val="both"/>
        <w:rPr>
          <w:rFonts w:ascii="Abadi" w:hAnsi="Abadi"/>
          <w:sz w:val="21"/>
          <w:szCs w:val="21"/>
        </w:rPr>
      </w:pPr>
    </w:p>
    <w:p w14:paraId="17DA6FB8" w14:textId="77777777" w:rsidR="00D6387E" w:rsidRPr="007A7175" w:rsidRDefault="00D6387E" w:rsidP="00D6387E">
      <w:pPr>
        <w:jc w:val="both"/>
        <w:rPr>
          <w:rFonts w:ascii="Abadi" w:hAnsi="Abadi"/>
          <w:sz w:val="21"/>
          <w:szCs w:val="21"/>
        </w:rPr>
      </w:pPr>
      <w:r w:rsidRPr="001E1B2F">
        <w:rPr>
          <w:rFonts w:ascii="Abadi" w:hAnsi="Abadi"/>
          <w:b/>
          <w:bCs/>
          <w:sz w:val="21"/>
          <w:szCs w:val="21"/>
        </w:rPr>
        <w:t>Comparativo de la reforma constitucional federal.</w:t>
      </w:r>
      <w:r w:rsidRPr="007A7175">
        <w:rPr>
          <w:rFonts w:ascii="Abadi" w:hAnsi="Abadi"/>
          <w:sz w:val="21"/>
          <w:szCs w:val="21"/>
        </w:rPr>
        <w:t xml:space="preserve"> Para analizar de manera comparativa la reforma constitucional federal, se agrega el siguiente cuadro sobre las disposiciones antes y después de la reforma.</w:t>
      </w:r>
    </w:p>
    <w:p w14:paraId="31FC9C18" w14:textId="77777777" w:rsidR="00D6387E" w:rsidRPr="007A7175" w:rsidRDefault="00D6387E" w:rsidP="00D6387E">
      <w:pPr>
        <w:jc w:val="both"/>
        <w:rPr>
          <w:rFonts w:ascii="Abadi" w:hAnsi="Abadi"/>
          <w:sz w:val="21"/>
          <w:szCs w:val="21"/>
        </w:rPr>
      </w:pPr>
    </w:p>
    <w:tbl>
      <w:tblPr>
        <w:tblStyle w:val="Tablaconcuadrcula"/>
        <w:tblW w:w="0" w:type="auto"/>
        <w:tblLook w:val="04A0" w:firstRow="1" w:lastRow="0" w:firstColumn="1" w:lastColumn="0" w:noHBand="0" w:noVBand="1"/>
      </w:tblPr>
      <w:tblGrid>
        <w:gridCol w:w="2128"/>
        <w:gridCol w:w="2128"/>
      </w:tblGrid>
      <w:tr w:rsidR="00D6387E" w:rsidRPr="001E1B2F" w14:paraId="00B5C637" w14:textId="77777777" w:rsidTr="0010751F">
        <w:tc>
          <w:tcPr>
            <w:tcW w:w="8828" w:type="dxa"/>
            <w:gridSpan w:val="2"/>
            <w:shd w:val="clear" w:color="auto" w:fill="F4B083" w:themeFill="accent2" w:themeFillTint="99"/>
          </w:tcPr>
          <w:p w14:paraId="42FD0BAD" w14:textId="77777777" w:rsidR="00D6387E" w:rsidRPr="001E1B2F" w:rsidRDefault="00D6387E" w:rsidP="0010751F">
            <w:pPr>
              <w:jc w:val="center"/>
              <w:rPr>
                <w:rFonts w:ascii="Abadi" w:hAnsi="Abadi"/>
                <w:b/>
                <w:bCs/>
                <w:sz w:val="21"/>
                <w:szCs w:val="21"/>
              </w:rPr>
            </w:pPr>
            <w:r w:rsidRPr="001E1B2F">
              <w:rPr>
                <w:rFonts w:ascii="Abadi" w:hAnsi="Abadi"/>
                <w:b/>
                <w:bCs/>
                <w:color w:val="FFFFFF" w:themeColor="background1"/>
                <w:sz w:val="21"/>
                <w:szCs w:val="21"/>
              </w:rPr>
              <w:t>Constitución Política de los Estados Unidos Méxicanos</w:t>
            </w:r>
          </w:p>
        </w:tc>
      </w:tr>
      <w:tr w:rsidR="00D6387E" w:rsidRPr="001E1B2F" w14:paraId="09BC994D" w14:textId="77777777" w:rsidTr="0010751F">
        <w:tc>
          <w:tcPr>
            <w:tcW w:w="8828" w:type="dxa"/>
            <w:gridSpan w:val="2"/>
          </w:tcPr>
          <w:p w14:paraId="5881E1B4" w14:textId="77777777" w:rsidR="00D6387E" w:rsidRPr="001E1B2F" w:rsidRDefault="00D6387E" w:rsidP="0010751F">
            <w:pPr>
              <w:jc w:val="center"/>
              <w:rPr>
                <w:rFonts w:ascii="Abadi" w:hAnsi="Abadi"/>
                <w:b/>
                <w:bCs/>
                <w:sz w:val="21"/>
                <w:szCs w:val="21"/>
              </w:rPr>
            </w:pPr>
            <w:r w:rsidRPr="001E1B2F">
              <w:rPr>
                <w:rFonts w:ascii="Abadi" w:hAnsi="Abadi"/>
                <w:b/>
                <w:bCs/>
                <w:sz w:val="21"/>
                <w:szCs w:val="21"/>
              </w:rPr>
              <w:t>Título Primero</w:t>
            </w:r>
          </w:p>
        </w:tc>
      </w:tr>
      <w:tr w:rsidR="00D6387E" w:rsidRPr="001E1B2F" w14:paraId="7352568E" w14:textId="77777777" w:rsidTr="0010751F">
        <w:tc>
          <w:tcPr>
            <w:tcW w:w="8828" w:type="dxa"/>
            <w:gridSpan w:val="2"/>
          </w:tcPr>
          <w:p w14:paraId="2351D4EC" w14:textId="77777777" w:rsidR="00D6387E" w:rsidRPr="001E1B2F" w:rsidRDefault="00D6387E" w:rsidP="0010751F">
            <w:pPr>
              <w:jc w:val="center"/>
              <w:rPr>
                <w:rFonts w:ascii="Abadi" w:hAnsi="Abadi"/>
                <w:b/>
                <w:bCs/>
                <w:sz w:val="21"/>
                <w:szCs w:val="21"/>
              </w:rPr>
            </w:pPr>
            <w:r w:rsidRPr="001E1B2F">
              <w:rPr>
                <w:rFonts w:ascii="Abadi" w:hAnsi="Abadi"/>
                <w:b/>
                <w:bCs/>
                <w:sz w:val="21"/>
                <w:szCs w:val="21"/>
              </w:rPr>
              <w:t>Capítulo I</w:t>
            </w:r>
          </w:p>
          <w:p w14:paraId="1562332F" w14:textId="77777777" w:rsidR="00D6387E" w:rsidRPr="001E1B2F" w:rsidRDefault="00D6387E" w:rsidP="0010751F">
            <w:pPr>
              <w:jc w:val="center"/>
              <w:rPr>
                <w:rFonts w:ascii="Abadi" w:hAnsi="Abadi"/>
                <w:b/>
                <w:bCs/>
                <w:sz w:val="21"/>
                <w:szCs w:val="21"/>
              </w:rPr>
            </w:pPr>
            <w:r w:rsidRPr="001E1B2F">
              <w:rPr>
                <w:rFonts w:ascii="Abadi" w:hAnsi="Abadi"/>
                <w:b/>
                <w:bCs/>
                <w:sz w:val="21"/>
                <w:szCs w:val="21"/>
              </w:rPr>
              <w:t>De los Derechos Humanos y sus Garantías</w:t>
            </w:r>
          </w:p>
        </w:tc>
      </w:tr>
      <w:tr w:rsidR="00D6387E" w:rsidRPr="001E1B2F" w14:paraId="5F803476" w14:textId="77777777" w:rsidTr="0010751F">
        <w:tc>
          <w:tcPr>
            <w:tcW w:w="4414" w:type="dxa"/>
            <w:shd w:val="clear" w:color="auto" w:fill="F4B083" w:themeFill="accent2" w:themeFillTint="99"/>
          </w:tcPr>
          <w:p w14:paraId="38CF868A" w14:textId="77777777" w:rsidR="00D6387E" w:rsidRPr="001E1B2F" w:rsidRDefault="00D6387E" w:rsidP="0010751F">
            <w:pPr>
              <w:jc w:val="center"/>
              <w:rPr>
                <w:rFonts w:ascii="Abadi" w:hAnsi="Abadi"/>
                <w:b/>
                <w:bCs/>
                <w:color w:val="FFFFFF" w:themeColor="background1"/>
                <w:sz w:val="21"/>
                <w:szCs w:val="21"/>
              </w:rPr>
            </w:pPr>
            <w:r w:rsidRPr="001E1B2F">
              <w:rPr>
                <w:rFonts w:ascii="Abadi" w:hAnsi="Abadi"/>
                <w:b/>
                <w:bCs/>
                <w:color w:val="FFFFFF" w:themeColor="background1"/>
                <w:sz w:val="21"/>
                <w:szCs w:val="21"/>
              </w:rPr>
              <w:lastRenderedPageBreak/>
              <w:t>Texto anterior a la Reforma</w:t>
            </w:r>
          </w:p>
        </w:tc>
        <w:tc>
          <w:tcPr>
            <w:tcW w:w="4414" w:type="dxa"/>
            <w:shd w:val="clear" w:color="auto" w:fill="F4B083" w:themeFill="accent2" w:themeFillTint="99"/>
          </w:tcPr>
          <w:p w14:paraId="0C6926D7" w14:textId="62C1A541" w:rsidR="00D6387E" w:rsidRPr="001E1B2F" w:rsidRDefault="00D6387E" w:rsidP="0010751F">
            <w:pPr>
              <w:jc w:val="center"/>
              <w:rPr>
                <w:rFonts w:ascii="Abadi" w:hAnsi="Abadi"/>
                <w:b/>
                <w:bCs/>
                <w:color w:val="FFFFFF" w:themeColor="background1"/>
                <w:sz w:val="21"/>
                <w:szCs w:val="21"/>
              </w:rPr>
            </w:pPr>
            <w:r w:rsidRPr="001E1B2F">
              <w:rPr>
                <w:rFonts w:ascii="Abadi" w:hAnsi="Abadi"/>
                <w:b/>
                <w:bCs/>
                <w:color w:val="FFFFFF" w:themeColor="background1"/>
                <w:sz w:val="21"/>
                <w:szCs w:val="21"/>
              </w:rPr>
              <w:t xml:space="preserve">Texto reformado </w:t>
            </w:r>
            <w:r w:rsidR="004E462A">
              <w:rPr>
                <w:rStyle w:val="Refdenotaalpie"/>
                <w:rFonts w:ascii="Abadi" w:hAnsi="Abadi"/>
                <w:b/>
                <w:bCs/>
                <w:color w:val="FFFFFF" w:themeColor="background1"/>
                <w:sz w:val="21"/>
                <w:szCs w:val="21"/>
              </w:rPr>
              <w:footnoteReference w:id="28"/>
            </w:r>
          </w:p>
          <w:p w14:paraId="3903BD41" w14:textId="77777777" w:rsidR="00D6387E" w:rsidRPr="001E1B2F" w:rsidRDefault="00D6387E" w:rsidP="0010751F">
            <w:pPr>
              <w:jc w:val="center"/>
              <w:rPr>
                <w:rFonts w:ascii="Abadi" w:hAnsi="Abadi"/>
                <w:b/>
                <w:bCs/>
                <w:color w:val="FFFFFF" w:themeColor="background1"/>
                <w:sz w:val="21"/>
                <w:szCs w:val="21"/>
              </w:rPr>
            </w:pPr>
          </w:p>
        </w:tc>
      </w:tr>
      <w:tr w:rsidR="00D6387E" w:rsidRPr="001E1B2F" w14:paraId="65F1507B" w14:textId="77777777" w:rsidTr="0010751F">
        <w:tc>
          <w:tcPr>
            <w:tcW w:w="4414" w:type="dxa"/>
          </w:tcPr>
          <w:p w14:paraId="54698881"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Artículo 4o.- La mujer y el hombre son iguales ante la ley. Ésta protegerá la organización y el desarrollo de la familia. </w:t>
            </w:r>
          </w:p>
          <w:p w14:paraId="6FA69D71" w14:textId="77777777" w:rsidR="00D6387E" w:rsidRPr="008E76F3" w:rsidRDefault="00D6387E" w:rsidP="0010751F">
            <w:pPr>
              <w:jc w:val="both"/>
              <w:rPr>
                <w:rFonts w:ascii="Abadi" w:hAnsi="Abadi"/>
                <w:sz w:val="21"/>
                <w:szCs w:val="21"/>
              </w:rPr>
            </w:pPr>
          </w:p>
          <w:p w14:paraId="65F2FD6C"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Párrafo reformado DOF 06-06-2019 </w:t>
            </w:r>
          </w:p>
          <w:p w14:paraId="35F0FE5D"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Toda persona tiene derecho a decidir de manera libre, responsable e informada sobre el número y el espaciamiento de sus hijos. Toda persona tiene derecho a la alimentación nutritiva, suficiente y de calidad. El Estado lo garantizará. </w:t>
            </w:r>
          </w:p>
          <w:p w14:paraId="795AFF5D" w14:textId="77777777" w:rsidR="00D6387E" w:rsidRPr="008E76F3" w:rsidRDefault="00D6387E" w:rsidP="0010751F">
            <w:pPr>
              <w:jc w:val="both"/>
              <w:rPr>
                <w:rFonts w:ascii="Abadi" w:hAnsi="Abadi"/>
                <w:sz w:val="21"/>
                <w:szCs w:val="21"/>
              </w:rPr>
            </w:pPr>
          </w:p>
          <w:p w14:paraId="33037ADD"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Párrafo adicionado DOF 13-10-2011 </w:t>
            </w:r>
          </w:p>
          <w:p w14:paraId="278D2F4D"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Toda Persona tiene derecho a la protección de la salud. La Ley definirá las bases y modalidades para el acceso a los servicios de salud y establecerá la concurrencia de la Federación y las entidades federativas en materia de salubridad general, </w:t>
            </w:r>
            <w:r w:rsidRPr="008E76F3">
              <w:rPr>
                <w:rFonts w:ascii="Abadi" w:hAnsi="Abadi"/>
                <w:sz w:val="21"/>
                <w:szCs w:val="21"/>
              </w:rPr>
              <w:t xml:space="preserve">conforme a lo que dispone la fracción XVI del artículo 73 de esta Constitución. La Ley definirá un sistema de salud para el bienestar, con el fin de garantizar la extensión progresiva, cuantitativa y cualitativa de los servicios de salud para la atención integral y gratuita de las personas que no cuenten con seguridad social. </w:t>
            </w:r>
          </w:p>
          <w:p w14:paraId="6E5C6D98" w14:textId="77777777" w:rsidR="00D6387E" w:rsidRPr="008E76F3" w:rsidRDefault="00D6387E" w:rsidP="0010751F">
            <w:pPr>
              <w:jc w:val="both"/>
              <w:rPr>
                <w:rFonts w:ascii="Abadi" w:hAnsi="Abadi"/>
                <w:sz w:val="21"/>
                <w:szCs w:val="21"/>
              </w:rPr>
            </w:pPr>
          </w:p>
          <w:p w14:paraId="6AE54B24"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Párrafo adicionado DOF 03-02-1983. </w:t>
            </w:r>
          </w:p>
          <w:p w14:paraId="798085B5"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Reformado DOF 08-05-2020 </w:t>
            </w:r>
          </w:p>
          <w:p w14:paraId="529664AB"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Toda persona tiene derecho a un medio ambiente sano para su desarrollo y bienestar. El Estado garantizará el respeto a este derecho. El daño y deterioro ambiental generará responsabilidad para quien lo provoque en términos de lo dispuesto por la ley. </w:t>
            </w:r>
          </w:p>
          <w:p w14:paraId="6EA0CDF5" w14:textId="77777777" w:rsidR="00D6387E" w:rsidRPr="008E76F3" w:rsidRDefault="00D6387E" w:rsidP="0010751F">
            <w:pPr>
              <w:jc w:val="both"/>
              <w:rPr>
                <w:rFonts w:ascii="Abadi" w:hAnsi="Abadi"/>
                <w:sz w:val="21"/>
                <w:szCs w:val="21"/>
              </w:rPr>
            </w:pPr>
          </w:p>
          <w:p w14:paraId="2A0A280A"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Párrafo adicionado DOF 28-06-1999. </w:t>
            </w:r>
          </w:p>
          <w:p w14:paraId="62AEE12C"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Reformado DOF 08-02-2012 </w:t>
            </w:r>
          </w:p>
          <w:p w14:paraId="6A013125"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Toda persona tiene derecho al acceso, disposición y saneamiento de agua para consumo personal y doméstico en forma suficiente, salubre, aceptable y asequible. El Estado garantizará este derecho y la ley definirá las bases, </w:t>
            </w:r>
            <w:r w:rsidRPr="008E76F3">
              <w:rPr>
                <w:rFonts w:ascii="Abadi" w:hAnsi="Abadi"/>
                <w:sz w:val="21"/>
                <w:szCs w:val="21"/>
              </w:rPr>
              <w:lastRenderedPageBreak/>
              <w:t xml:space="preserve">apoyos y modalidades para el acceso y uso equitativo y sustentable de los recursos hídricos, estableciendo la participación de la Federación, las entidades federativas y los municipios, así como la participación de la ciudadanía para la consecución de dichos fines. </w:t>
            </w:r>
          </w:p>
          <w:p w14:paraId="4AC74251" w14:textId="77777777" w:rsidR="00D6387E" w:rsidRPr="008E76F3" w:rsidRDefault="00D6387E" w:rsidP="0010751F">
            <w:pPr>
              <w:jc w:val="both"/>
              <w:rPr>
                <w:rFonts w:ascii="Abadi" w:hAnsi="Abadi"/>
                <w:sz w:val="21"/>
                <w:szCs w:val="21"/>
              </w:rPr>
            </w:pPr>
          </w:p>
          <w:p w14:paraId="5947EA27"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Párrafo adicionado DOF 08-02-2012 </w:t>
            </w:r>
          </w:p>
          <w:p w14:paraId="36EEB402"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Toda familia tiene derecho a disfrutar de vivienda digna y decorosa. La Ley establecerá los instrumentos y apoyos necesarios a fin de alcanzar tal objetivo. </w:t>
            </w:r>
          </w:p>
          <w:p w14:paraId="7E7C8265" w14:textId="77777777" w:rsidR="00D6387E" w:rsidRPr="008E76F3" w:rsidRDefault="00D6387E" w:rsidP="0010751F">
            <w:pPr>
              <w:jc w:val="both"/>
              <w:rPr>
                <w:rFonts w:ascii="Abadi" w:hAnsi="Abadi"/>
                <w:sz w:val="21"/>
                <w:szCs w:val="21"/>
              </w:rPr>
            </w:pPr>
          </w:p>
          <w:p w14:paraId="09A35C73"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Párrafo adicionado DOF 07-02-1983 </w:t>
            </w:r>
          </w:p>
          <w:p w14:paraId="5B1E4FB6"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Toda persona tiene derecho a la identidad y a ser registrado de manera inmediata a su nacimiento. El Estado garantizará el cumplimiento de estos derechos. La autoridad competente expedirá gratuitamente la primera copia certificada del acta de registro de nacimiento. </w:t>
            </w:r>
          </w:p>
          <w:p w14:paraId="34E4F234" w14:textId="77777777" w:rsidR="00D6387E" w:rsidRPr="008E76F3" w:rsidRDefault="00D6387E" w:rsidP="0010751F">
            <w:pPr>
              <w:jc w:val="both"/>
              <w:rPr>
                <w:rFonts w:ascii="Abadi" w:hAnsi="Abadi"/>
                <w:sz w:val="21"/>
                <w:szCs w:val="21"/>
              </w:rPr>
            </w:pPr>
          </w:p>
          <w:p w14:paraId="4E2C7CBF"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Párrafo adicionado DOF 17-06-2014 </w:t>
            </w:r>
          </w:p>
          <w:p w14:paraId="1BBA8CA5"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En todas las decisiones y actuaciones del Estado se velará y cumplirá con el </w:t>
            </w:r>
            <w:r w:rsidRPr="008E76F3">
              <w:rPr>
                <w:rFonts w:ascii="Abadi" w:hAnsi="Abadi"/>
                <w:sz w:val="21"/>
                <w:szCs w:val="21"/>
              </w:rPr>
              <w:t xml:space="preserve">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 </w:t>
            </w:r>
          </w:p>
          <w:p w14:paraId="5EB266F0" w14:textId="77777777" w:rsidR="00D6387E" w:rsidRPr="008E76F3" w:rsidRDefault="00D6387E" w:rsidP="0010751F">
            <w:pPr>
              <w:jc w:val="both"/>
              <w:rPr>
                <w:rFonts w:ascii="Abadi" w:hAnsi="Abadi"/>
                <w:sz w:val="21"/>
                <w:szCs w:val="21"/>
              </w:rPr>
            </w:pPr>
          </w:p>
          <w:p w14:paraId="7D23EC96"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Párrafo adicionado DOF 18-03-1980. </w:t>
            </w:r>
          </w:p>
          <w:p w14:paraId="663829CE" w14:textId="77777777" w:rsidR="00D6387E" w:rsidRPr="008E76F3" w:rsidRDefault="00D6387E" w:rsidP="0010751F">
            <w:pPr>
              <w:jc w:val="right"/>
              <w:rPr>
                <w:rFonts w:ascii="Abadi" w:hAnsi="Abadi"/>
                <w:sz w:val="21"/>
                <w:szCs w:val="21"/>
              </w:rPr>
            </w:pPr>
            <w:r w:rsidRPr="008E76F3">
              <w:rPr>
                <w:rFonts w:ascii="Abadi" w:hAnsi="Abadi"/>
                <w:sz w:val="21"/>
                <w:szCs w:val="21"/>
              </w:rPr>
              <w:t>Reformado DOF 07-04-2000, 12-10-2011</w:t>
            </w:r>
          </w:p>
          <w:p w14:paraId="13A8B2A8"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Los ascendientes, tutores y custodios tienen la obligación de preservar y exigir el cumplimiento de estos derechos y principios. </w:t>
            </w:r>
          </w:p>
          <w:p w14:paraId="49DAA34F" w14:textId="77777777" w:rsidR="00D6387E" w:rsidRPr="008E76F3" w:rsidRDefault="00D6387E" w:rsidP="0010751F">
            <w:pPr>
              <w:jc w:val="both"/>
              <w:rPr>
                <w:rFonts w:ascii="Abadi" w:hAnsi="Abadi"/>
                <w:sz w:val="21"/>
                <w:szCs w:val="21"/>
              </w:rPr>
            </w:pPr>
          </w:p>
          <w:p w14:paraId="63B7E417" w14:textId="77777777" w:rsidR="00D6387E" w:rsidRPr="008E76F3" w:rsidRDefault="00D6387E" w:rsidP="0010751F">
            <w:pPr>
              <w:jc w:val="both"/>
              <w:rPr>
                <w:rFonts w:ascii="Abadi" w:hAnsi="Abadi"/>
                <w:sz w:val="21"/>
                <w:szCs w:val="21"/>
              </w:rPr>
            </w:pPr>
          </w:p>
          <w:p w14:paraId="20B630C2"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Párrafo adicionado DOF 07-04-2000. Reformado DOF 12-10-2011 </w:t>
            </w:r>
          </w:p>
          <w:p w14:paraId="08793342"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El Estado otorgará facilidades a los particulares para que coadyuven al cumplimiento de los derechos de la niñez. </w:t>
            </w:r>
          </w:p>
          <w:p w14:paraId="2CB027F8" w14:textId="77777777" w:rsidR="00D6387E" w:rsidRPr="008E76F3" w:rsidRDefault="00D6387E" w:rsidP="0010751F">
            <w:pPr>
              <w:jc w:val="both"/>
              <w:rPr>
                <w:rFonts w:ascii="Abadi" w:hAnsi="Abadi"/>
                <w:sz w:val="21"/>
                <w:szCs w:val="21"/>
              </w:rPr>
            </w:pPr>
          </w:p>
          <w:p w14:paraId="7CFA2962"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Párrafo adicionado DOF 07-04-2000. </w:t>
            </w:r>
          </w:p>
          <w:p w14:paraId="2412A211"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Fe de erratas al párrafo DOF 12- 04-2000 Toda persona tiene derecho al acceso a la cultura y al disfrute de los </w:t>
            </w:r>
            <w:r w:rsidRPr="008E76F3">
              <w:rPr>
                <w:rFonts w:ascii="Abadi" w:hAnsi="Abadi"/>
                <w:sz w:val="21"/>
                <w:szCs w:val="21"/>
              </w:rPr>
              <w:lastRenderedPageBreak/>
              <w:t xml:space="preserve">bienes y servicios que presta el Estado en la materia, así como el ejercicio de sus derechos culturales. El Estado promoverá los medios para la difusión y desarrollo de la cultura, atendiendo a la diversidad cultural en todas sus manifestaciones y expresiones con pleno respeto a la libertad creativa. La ley establecerá los mecanismos para el acceso y participación a cualquier manifestación cultural. </w:t>
            </w:r>
          </w:p>
          <w:p w14:paraId="79E03D9D" w14:textId="77777777" w:rsidR="00D6387E" w:rsidRPr="008E76F3" w:rsidRDefault="00D6387E" w:rsidP="0010751F">
            <w:pPr>
              <w:jc w:val="both"/>
              <w:rPr>
                <w:rFonts w:ascii="Abadi" w:hAnsi="Abadi"/>
                <w:sz w:val="21"/>
                <w:szCs w:val="21"/>
              </w:rPr>
            </w:pPr>
          </w:p>
          <w:p w14:paraId="2AA8AF44" w14:textId="77777777" w:rsidR="00D6387E" w:rsidRPr="008E76F3" w:rsidRDefault="00D6387E" w:rsidP="0010751F">
            <w:pPr>
              <w:jc w:val="both"/>
              <w:rPr>
                <w:rFonts w:ascii="Abadi" w:hAnsi="Abadi"/>
                <w:sz w:val="21"/>
                <w:szCs w:val="21"/>
              </w:rPr>
            </w:pPr>
          </w:p>
          <w:p w14:paraId="245887AA"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Párrafo adicionado DOF 30-04-2009 </w:t>
            </w:r>
          </w:p>
          <w:p w14:paraId="735954EE"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Toda persona tiene derecho a la cultura física y a la práctica del deporte. Corresponde al Estado su promoción, fomento y estímulo conforme a las leyes en la materia. </w:t>
            </w:r>
          </w:p>
          <w:p w14:paraId="451C15F0" w14:textId="77777777" w:rsidR="00D6387E" w:rsidRPr="008E76F3" w:rsidRDefault="00D6387E" w:rsidP="0010751F">
            <w:pPr>
              <w:jc w:val="both"/>
              <w:rPr>
                <w:rFonts w:ascii="Abadi" w:hAnsi="Abadi"/>
                <w:sz w:val="21"/>
                <w:szCs w:val="21"/>
              </w:rPr>
            </w:pPr>
          </w:p>
          <w:p w14:paraId="61826C2E" w14:textId="77777777" w:rsidR="00D6387E" w:rsidRPr="008E76F3" w:rsidRDefault="00D6387E" w:rsidP="0010751F">
            <w:pPr>
              <w:jc w:val="both"/>
              <w:rPr>
                <w:rFonts w:ascii="Abadi" w:hAnsi="Abadi"/>
                <w:sz w:val="21"/>
                <w:szCs w:val="21"/>
              </w:rPr>
            </w:pPr>
          </w:p>
          <w:p w14:paraId="637D124D"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Párrafo adicionado DOF 12-10-2011 </w:t>
            </w:r>
          </w:p>
          <w:p w14:paraId="5033FBE6"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El Estado garantizará la entrega de un apoyo económico a las personas que tengan discapacidad permanente en los términos que fije la Ley. Para recibir esta prestación tendrán prioridad las y los menores de dieciocho años, las y los indígenas y las y </w:t>
            </w:r>
            <w:r w:rsidRPr="008E76F3">
              <w:rPr>
                <w:rFonts w:ascii="Abadi" w:hAnsi="Abadi"/>
                <w:sz w:val="21"/>
                <w:szCs w:val="21"/>
              </w:rPr>
              <w:t xml:space="preserve">los afromexicanos hasta la edad de sesenta y cuatro años y las personas que se encuentren en condición de pobreza. </w:t>
            </w:r>
          </w:p>
          <w:p w14:paraId="75537DEB" w14:textId="77777777" w:rsidR="00D6387E" w:rsidRPr="008E76F3" w:rsidRDefault="00D6387E" w:rsidP="0010751F">
            <w:pPr>
              <w:jc w:val="both"/>
              <w:rPr>
                <w:rFonts w:ascii="Abadi" w:hAnsi="Abadi"/>
                <w:sz w:val="21"/>
                <w:szCs w:val="21"/>
              </w:rPr>
            </w:pPr>
          </w:p>
          <w:p w14:paraId="1F1298A2"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Párrafo adicionado DOF 08-05-2020 </w:t>
            </w:r>
          </w:p>
          <w:p w14:paraId="277646DC"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Las personas mayores de sesenta y ocho años tienen derecho a recibir por parte del Estado una pensión no contributiva en los términos que fije la Ley. En el caso de las y los indígenas y las y los afromexicanos esta prestación se otorgará a partir de los sesenta y cinco años de edad. </w:t>
            </w:r>
          </w:p>
          <w:p w14:paraId="7F892EC0" w14:textId="77777777" w:rsidR="00D6387E" w:rsidRPr="008E76F3" w:rsidRDefault="00D6387E" w:rsidP="0010751F">
            <w:pPr>
              <w:jc w:val="both"/>
              <w:rPr>
                <w:rFonts w:ascii="Abadi" w:hAnsi="Abadi"/>
                <w:sz w:val="21"/>
                <w:szCs w:val="21"/>
              </w:rPr>
            </w:pPr>
          </w:p>
          <w:p w14:paraId="4CD36ADE" w14:textId="77777777" w:rsidR="00D6387E" w:rsidRPr="008E76F3" w:rsidRDefault="00D6387E" w:rsidP="0010751F">
            <w:pPr>
              <w:jc w:val="both"/>
              <w:rPr>
                <w:rFonts w:ascii="Abadi" w:hAnsi="Abadi"/>
                <w:sz w:val="21"/>
                <w:szCs w:val="21"/>
              </w:rPr>
            </w:pPr>
          </w:p>
          <w:p w14:paraId="65B7AEDF"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Párrafo adicionado DOF 08-05-2020 </w:t>
            </w:r>
          </w:p>
          <w:p w14:paraId="52BC9440"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El Estado establecerá un sistema de becas para las y los estudiantes de todos los niveles escolares del sistema de educación pública, con prioridad a las y los pertenecientes a las familias que se encuentren en condición de pobreza, para garantizar con equidad el derecho a la educación. </w:t>
            </w:r>
          </w:p>
          <w:p w14:paraId="27904307" w14:textId="77777777" w:rsidR="00D6387E" w:rsidRPr="008E76F3" w:rsidRDefault="00D6387E" w:rsidP="0010751F">
            <w:pPr>
              <w:jc w:val="both"/>
              <w:rPr>
                <w:rFonts w:ascii="Abadi" w:hAnsi="Abadi"/>
                <w:sz w:val="21"/>
                <w:szCs w:val="21"/>
              </w:rPr>
            </w:pPr>
          </w:p>
          <w:p w14:paraId="64682CF9" w14:textId="77777777" w:rsidR="00D6387E" w:rsidRPr="008E76F3" w:rsidRDefault="00D6387E" w:rsidP="0010751F">
            <w:pPr>
              <w:jc w:val="both"/>
              <w:rPr>
                <w:rFonts w:ascii="Abadi" w:hAnsi="Abadi"/>
                <w:sz w:val="21"/>
                <w:szCs w:val="21"/>
              </w:rPr>
            </w:pPr>
          </w:p>
          <w:p w14:paraId="0B922699"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Párrafo adicionado DOF 24-12-2020 </w:t>
            </w:r>
          </w:p>
          <w:p w14:paraId="00DF82C5"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Reforma DOF 14-08-2001: </w:t>
            </w:r>
          </w:p>
          <w:p w14:paraId="19A8621C"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Derogó del artículo el entonces párrafo primero (antes </w:t>
            </w:r>
            <w:r w:rsidRPr="008E76F3">
              <w:rPr>
                <w:rFonts w:ascii="Abadi" w:hAnsi="Abadi"/>
                <w:sz w:val="21"/>
                <w:szCs w:val="21"/>
              </w:rPr>
              <w:lastRenderedPageBreak/>
              <w:t>adicionado DOF 28-01-1992)</w:t>
            </w:r>
          </w:p>
          <w:p w14:paraId="6BC89BE5" w14:textId="77777777" w:rsidR="00D6387E" w:rsidRPr="008E76F3" w:rsidRDefault="00D6387E" w:rsidP="0010751F">
            <w:pPr>
              <w:jc w:val="both"/>
              <w:rPr>
                <w:rFonts w:ascii="Abadi" w:hAnsi="Abadi"/>
                <w:sz w:val="21"/>
                <w:szCs w:val="21"/>
              </w:rPr>
            </w:pPr>
          </w:p>
          <w:p w14:paraId="0A118FBA" w14:textId="77777777" w:rsidR="00D6387E" w:rsidRPr="008E76F3" w:rsidRDefault="00D6387E" w:rsidP="0010751F">
            <w:pPr>
              <w:jc w:val="both"/>
              <w:rPr>
                <w:rFonts w:ascii="Abadi" w:hAnsi="Abadi"/>
                <w:sz w:val="21"/>
                <w:szCs w:val="21"/>
              </w:rPr>
            </w:pPr>
          </w:p>
          <w:p w14:paraId="5EC38140" w14:textId="77777777" w:rsidR="00D6387E" w:rsidRPr="008E76F3" w:rsidRDefault="00D6387E" w:rsidP="0010751F">
            <w:pPr>
              <w:jc w:val="both"/>
              <w:rPr>
                <w:rFonts w:ascii="Abadi" w:hAnsi="Abadi"/>
                <w:sz w:val="21"/>
                <w:szCs w:val="21"/>
              </w:rPr>
            </w:pPr>
          </w:p>
          <w:p w14:paraId="0D425450" w14:textId="77777777" w:rsidR="00D6387E" w:rsidRPr="008E76F3" w:rsidRDefault="00D6387E" w:rsidP="0010751F">
            <w:pPr>
              <w:jc w:val="both"/>
              <w:rPr>
                <w:rFonts w:ascii="Abadi" w:hAnsi="Abadi"/>
                <w:sz w:val="21"/>
                <w:szCs w:val="21"/>
              </w:rPr>
            </w:pPr>
          </w:p>
          <w:p w14:paraId="44A92F4B" w14:textId="77777777" w:rsidR="00D6387E" w:rsidRPr="008E76F3" w:rsidRDefault="00D6387E" w:rsidP="0010751F">
            <w:pPr>
              <w:jc w:val="both"/>
              <w:rPr>
                <w:rFonts w:ascii="Abadi" w:hAnsi="Abadi"/>
                <w:sz w:val="21"/>
                <w:szCs w:val="21"/>
              </w:rPr>
            </w:pPr>
            <w:r w:rsidRPr="008E76F3">
              <w:rPr>
                <w:rFonts w:ascii="Abadi" w:hAnsi="Abadi"/>
                <w:sz w:val="21"/>
                <w:szCs w:val="21"/>
              </w:rPr>
              <w:t>Artículo reformado DOF 31-12-1974</w:t>
            </w:r>
          </w:p>
        </w:tc>
        <w:tc>
          <w:tcPr>
            <w:tcW w:w="4414" w:type="dxa"/>
          </w:tcPr>
          <w:p w14:paraId="29882CDC" w14:textId="77777777" w:rsidR="00D6387E" w:rsidRPr="008E76F3" w:rsidRDefault="00D6387E" w:rsidP="0010751F">
            <w:pPr>
              <w:jc w:val="both"/>
              <w:rPr>
                <w:rFonts w:ascii="Abadi" w:hAnsi="Abadi"/>
                <w:sz w:val="21"/>
                <w:szCs w:val="21"/>
              </w:rPr>
            </w:pPr>
            <w:r w:rsidRPr="008E76F3">
              <w:rPr>
                <w:rFonts w:ascii="Abadi" w:hAnsi="Abadi"/>
                <w:sz w:val="21"/>
                <w:szCs w:val="21"/>
              </w:rPr>
              <w:lastRenderedPageBreak/>
              <w:t xml:space="preserve">Artículo 4o.- La mujer y el hombre son iguales ante la ley. Ésta protegerá la organización y el desarrollo de la familia. </w:t>
            </w:r>
          </w:p>
          <w:p w14:paraId="682DBAE0" w14:textId="77777777" w:rsidR="00D6387E" w:rsidRPr="008E76F3" w:rsidRDefault="00D6387E" w:rsidP="0010751F">
            <w:pPr>
              <w:jc w:val="both"/>
              <w:rPr>
                <w:rFonts w:ascii="Abadi" w:hAnsi="Abadi"/>
                <w:sz w:val="21"/>
                <w:szCs w:val="21"/>
              </w:rPr>
            </w:pPr>
          </w:p>
          <w:p w14:paraId="3D67241A"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Párrafo reformado DOF 06-06-2019 </w:t>
            </w:r>
          </w:p>
          <w:p w14:paraId="38E0D588"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Toda persona tiene derecho a decidir de manera libre, responsable e informada sobre el número y el espaciamiento de sus hijos. Toda persona tiene derecho a la alimentación nutritiva, suficiente y de calidad. El Estado lo garantizará. </w:t>
            </w:r>
          </w:p>
          <w:p w14:paraId="246CA550" w14:textId="77777777" w:rsidR="00D6387E" w:rsidRPr="008E76F3" w:rsidRDefault="00D6387E" w:rsidP="0010751F">
            <w:pPr>
              <w:jc w:val="both"/>
              <w:rPr>
                <w:rFonts w:ascii="Abadi" w:hAnsi="Abadi"/>
                <w:sz w:val="21"/>
                <w:szCs w:val="21"/>
              </w:rPr>
            </w:pPr>
          </w:p>
          <w:p w14:paraId="770EBEE8"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Párrafo adicionado DOF 13-10-2011 </w:t>
            </w:r>
          </w:p>
          <w:p w14:paraId="0BBECA1D"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 La Ley definirá un sistema de salud para el bienestar, con el fin de garantizar la extensión progresiva, cuantitativa y cualitativa de los servicios de salud para la atención integral y gratuita de las personas que no cuenten con seguridad social. </w:t>
            </w:r>
          </w:p>
          <w:p w14:paraId="315C6984" w14:textId="77777777" w:rsidR="00D6387E" w:rsidRPr="008E76F3" w:rsidRDefault="00D6387E" w:rsidP="0010751F">
            <w:pPr>
              <w:jc w:val="both"/>
              <w:rPr>
                <w:rFonts w:ascii="Abadi" w:hAnsi="Abadi"/>
                <w:sz w:val="21"/>
                <w:szCs w:val="21"/>
              </w:rPr>
            </w:pPr>
          </w:p>
          <w:p w14:paraId="4148C285" w14:textId="77777777" w:rsidR="00D6387E" w:rsidRPr="008E76F3" w:rsidRDefault="00D6387E" w:rsidP="0010751F">
            <w:pPr>
              <w:jc w:val="right"/>
              <w:rPr>
                <w:rFonts w:ascii="Abadi" w:hAnsi="Abadi"/>
                <w:sz w:val="21"/>
                <w:szCs w:val="21"/>
              </w:rPr>
            </w:pPr>
            <w:r w:rsidRPr="008E76F3">
              <w:rPr>
                <w:rFonts w:ascii="Abadi" w:hAnsi="Abadi"/>
                <w:sz w:val="21"/>
                <w:szCs w:val="21"/>
              </w:rPr>
              <w:t>Párrafo adicionado DOF 03-02-1983.</w:t>
            </w:r>
          </w:p>
          <w:p w14:paraId="1F5B52CB"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Reformado DOF 08-05-2020 </w:t>
            </w:r>
          </w:p>
          <w:p w14:paraId="0D83ED7F"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Toda persona tiene derecho a un medio ambiente sano para su desarrollo y bienestar. El Estado garantizará el respeto a este derecho. El daño y deterioro ambiental generará responsabilidad para quien lo provoque en términos de lo dispuesto por la ley. </w:t>
            </w:r>
          </w:p>
          <w:p w14:paraId="193ADA03" w14:textId="77777777" w:rsidR="00D6387E" w:rsidRPr="008E76F3" w:rsidRDefault="00D6387E" w:rsidP="0010751F">
            <w:pPr>
              <w:jc w:val="both"/>
              <w:rPr>
                <w:rFonts w:ascii="Abadi" w:hAnsi="Abadi"/>
                <w:sz w:val="21"/>
                <w:szCs w:val="21"/>
              </w:rPr>
            </w:pPr>
          </w:p>
          <w:p w14:paraId="01CA5366"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Párrafo adicionado DOF 28-06-1999. </w:t>
            </w:r>
          </w:p>
          <w:p w14:paraId="49EE2D45"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Reformado DOF 08-02-2012 </w:t>
            </w:r>
          </w:p>
          <w:p w14:paraId="514B9944"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Toda persona tiene derecho al acceso, disposición y saneamiento de agua para consumo personal y doméstico en forma suficiente, salubre, aceptable y asequible. El Estado garantizará este derecho y la ley definirá las bases, </w:t>
            </w:r>
            <w:r w:rsidRPr="008E76F3">
              <w:rPr>
                <w:rFonts w:ascii="Abadi" w:hAnsi="Abadi"/>
                <w:sz w:val="21"/>
                <w:szCs w:val="21"/>
              </w:rPr>
              <w:lastRenderedPageBreak/>
              <w:t xml:space="preserve">apoyos y modalidades para el acceso y uso equitativo y sustentable de los recursos hídricos, estableciendo la participación de la Federación, las entidades federativas y los municipios, así como la participación de la ciudadanía para la consecución de dichos fines. </w:t>
            </w:r>
          </w:p>
          <w:p w14:paraId="5C43B771" w14:textId="77777777" w:rsidR="00D6387E" w:rsidRPr="008E76F3" w:rsidRDefault="00D6387E" w:rsidP="0010751F">
            <w:pPr>
              <w:jc w:val="both"/>
              <w:rPr>
                <w:rFonts w:ascii="Abadi" w:hAnsi="Abadi"/>
                <w:sz w:val="21"/>
                <w:szCs w:val="21"/>
              </w:rPr>
            </w:pPr>
          </w:p>
          <w:p w14:paraId="2CE15FEA"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Párrafo adicionado DOF 08-02-2012 </w:t>
            </w:r>
          </w:p>
          <w:p w14:paraId="5D296321"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Toda familia tiene derecho a disfrutar de vivienda digna y decorosa. La Ley establecerá los instrumentos y apoyos necesarios a fin de alcanzar tal objetivo. </w:t>
            </w:r>
          </w:p>
          <w:p w14:paraId="17CCE200" w14:textId="77777777" w:rsidR="00D6387E" w:rsidRPr="008E76F3" w:rsidRDefault="00D6387E" w:rsidP="0010751F">
            <w:pPr>
              <w:jc w:val="both"/>
              <w:rPr>
                <w:rFonts w:ascii="Abadi" w:hAnsi="Abadi"/>
                <w:sz w:val="21"/>
                <w:szCs w:val="21"/>
              </w:rPr>
            </w:pPr>
          </w:p>
          <w:p w14:paraId="2A06DAE4"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Párrafo adicionado DOF 07-02-1983 </w:t>
            </w:r>
          </w:p>
          <w:p w14:paraId="64081BD7"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Toda persona tiene derecho a la identidad y a ser registrado de manera inmediata a su nacimiento. El Estado garantizará el cumplimiento de estos derechos. La autoridad competente expedirá gratuitamente la primera copia certificada del acta de registro de nacimiento. </w:t>
            </w:r>
          </w:p>
          <w:p w14:paraId="2620FE18" w14:textId="77777777" w:rsidR="00D6387E" w:rsidRPr="008E76F3" w:rsidRDefault="00D6387E" w:rsidP="0010751F">
            <w:pPr>
              <w:jc w:val="both"/>
              <w:rPr>
                <w:rFonts w:ascii="Abadi" w:hAnsi="Abadi"/>
                <w:sz w:val="21"/>
                <w:szCs w:val="21"/>
              </w:rPr>
            </w:pPr>
          </w:p>
          <w:p w14:paraId="5AC0A347"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Párrafo adicionado DOF 17-06-2014 </w:t>
            </w:r>
          </w:p>
          <w:p w14:paraId="2B44BC5A"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 </w:t>
            </w:r>
          </w:p>
          <w:p w14:paraId="06FA8F35" w14:textId="77777777" w:rsidR="00D6387E" w:rsidRPr="008E76F3" w:rsidRDefault="00D6387E" w:rsidP="0010751F">
            <w:pPr>
              <w:jc w:val="both"/>
              <w:rPr>
                <w:rFonts w:ascii="Abadi" w:hAnsi="Abadi"/>
                <w:sz w:val="21"/>
                <w:szCs w:val="21"/>
              </w:rPr>
            </w:pPr>
          </w:p>
          <w:p w14:paraId="555494CE"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Párrafo adicionado DOF 18-03-1980. </w:t>
            </w:r>
          </w:p>
          <w:p w14:paraId="28DD97A7" w14:textId="77777777" w:rsidR="00D6387E" w:rsidRPr="008E76F3" w:rsidRDefault="00D6387E" w:rsidP="0010751F">
            <w:pPr>
              <w:jc w:val="right"/>
              <w:rPr>
                <w:rFonts w:ascii="Abadi" w:hAnsi="Abadi"/>
                <w:sz w:val="21"/>
                <w:szCs w:val="21"/>
              </w:rPr>
            </w:pPr>
            <w:r w:rsidRPr="008E76F3">
              <w:rPr>
                <w:rFonts w:ascii="Abadi" w:hAnsi="Abadi"/>
                <w:sz w:val="21"/>
                <w:szCs w:val="21"/>
              </w:rPr>
              <w:t>Reformado DOF 07-04-2000, 12-10-2011</w:t>
            </w:r>
          </w:p>
          <w:p w14:paraId="580F9BF6"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Los ascendientes, tutores y custodios tienen la obligación de preservar y exigir el cumplimiento de estos derechos y principios. </w:t>
            </w:r>
          </w:p>
          <w:p w14:paraId="69DF1258" w14:textId="77777777" w:rsidR="00D6387E" w:rsidRPr="008E76F3" w:rsidRDefault="00D6387E" w:rsidP="0010751F">
            <w:pPr>
              <w:jc w:val="both"/>
              <w:rPr>
                <w:rFonts w:ascii="Abadi" w:hAnsi="Abadi"/>
                <w:sz w:val="21"/>
                <w:szCs w:val="21"/>
              </w:rPr>
            </w:pPr>
          </w:p>
          <w:p w14:paraId="2DCF9BFA" w14:textId="77777777" w:rsidR="00D6387E" w:rsidRPr="008E76F3" w:rsidRDefault="00D6387E" w:rsidP="0010751F">
            <w:pPr>
              <w:jc w:val="both"/>
              <w:rPr>
                <w:rFonts w:ascii="Abadi" w:hAnsi="Abadi"/>
                <w:sz w:val="21"/>
                <w:szCs w:val="21"/>
              </w:rPr>
            </w:pPr>
          </w:p>
          <w:p w14:paraId="109F8FC7"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Párrafo adicionado DOF 07-04-2000. Reformado DOF 12-10-2011 </w:t>
            </w:r>
          </w:p>
          <w:p w14:paraId="545B837C"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El Estado otorgará facilidades a los particulares para que coadyuven al cumplimiento de los derechos de la niñez. </w:t>
            </w:r>
          </w:p>
          <w:p w14:paraId="55CFFCBE" w14:textId="77777777" w:rsidR="00D6387E" w:rsidRPr="008E76F3" w:rsidRDefault="00D6387E" w:rsidP="0010751F">
            <w:pPr>
              <w:jc w:val="both"/>
              <w:rPr>
                <w:rFonts w:ascii="Abadi" w:hAnsi="Abadi"/>
                <w:sz w:val="21"/>
                <w:szCs w:val="21"/>
              </w:rPr>
            </w:pPr>
          </w:p>
          <w:p w14:paraId="271FF6EB"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Párrafo adicionado DOF 07-04-2000. </w:t>
            </w:r>
          </w:p>
          <w:p w14:paraId="10504C72"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Fe de erratas al párrafo DOF 12- 04-2000 Toda persona tiene derecho al acceso a la cultura y al disfrute de los </w:t>
            </w:r>
            <w:r w:rsidRPr="008E76F3">
              <w:rPr>
                <w:rFonts w:ascii="Abadi" w:hAnsi="Abadi"/>
                <w:sz w:val="21"/>
                <w:szCs w:val="21"/>
              </w:rPr>
              <w:lastRenderedPageBreak/>
              <w:t xml:space="preserve">bienes y servicios que presta el Estado en la materia, así como el ejercicio de sus derechos culturales. El Estado promoverá los medios para la difusión y desarrollo de la cultura, atendiendo a la diversidad cultural en todas sus manifestaciones y expresiones con pleno respeto a la libertad creativa. La ley establecerá los mecanismos para el acceso y participación a cualquier manifestación cultural. </w:t>
            </w:r>
          </w:p>
          <w:p w14:paraId="7391784B" w14:textId="77777777" w:rsidR="00D6387E" w:rsidRPr="008E76F3" w:rsidRDefault="00D6387E" w:rsidP="0010751F">
            <w:pPr>
              <w:jc w:val="both"/>
              <w:rPr>
                <w:rFonts w:ascii="Abadi" w:hAnsi="Abadi"/>
                <w:sz w:val="21"/>
                <w:szCs w:val="21"/>
              </w:rPr>
            </w:pPr>
          </w:p>
          <w:p w14:paraId="2EC0CF02"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Párrafo adicionado DOF 30-04-2009 </w:t>
            </w:r>
          </w:p>
          <w:p w14:paraId="35D239A6"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Toda persona tiene derecho a la cultura física y a la práctica del deporte. Corresponde al Estado su promoción, fomento y estímulo conforme a las leyes en la materia. </w:t>
            </w:r>
          </w:p>
          <w:p w14:paraId="5CFA5870" w14:textId="77777777" w:rsidR="00D6387E" w:rsidRPr="008E76F3" w:rsidRDefault="00D6387E" w:rsidP="0010751F">
            <w:pPr>
              <w:jc w:val="both"/>
              <w:rPr>
                <w:rFonts w:ascii="Abadi" w:hAnsi="Abadi"/>
                <w:sz w:val="21"/>
                <w:szCs w:val="21"/>
              </w:rPr>
            </w:pPr>
          </w:p>
          <w:p w14:paraId="0B1FB74D" w14:textId="77777777" w:rsidR="00D6387E" w:rsidRPr="008E76F3" w:rsidRDefault="00D6387E" w:rsidP="0010751F">
            <w:pPr>
              <w:jc w:val="both"/>
              <w:rPr>
                <w:rFonts w:ascii="Abadi" w:hAnsi="Abadi"/>
                <w:sz w:val="21"/>
                <w:szCs w:val="21"/>
              </w:rPr>
            </w:pPr>
          </w:p>
          <w:p w14:paraId="5AC7CD0D" w14:textId="77777777" w:rsidR="00D6387E" w:rsidRPr="008E76F3" w:rsidRDefault="00D6387E" w:rsidP="0010751F">
            <w:pPr>
              <w:jc w:val="both"/>
              <w:rPr>
                <w:rFonts w:ascii="Abadi" w:hAnsi="Abadi"/>
                <w:sz w:val="21"/>
                <w:szCs w:val="21"/>
              </w:rPr>
            </w:pPr>
          </w:p>
          <w:p w14:paraId="3E1261E3"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Párrafo adicionado DOF 12-10-2011 </w:t>
            </w:r>
          </w:p>
          <w:p w14:paraId="62420619"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El Estado garantizará la entrega de un apoyo económico a las personas que tengan discapacidad permanente en los términos que fije la Ley. Para recibir esta prestación tendrán prioridad las y los menores de dieciocho años, las y los indígenas y las y los afromexicanos hasta la edad de sesenta y cuatro años y las personas que se encuentren en condición de pobreza. </w:t>
            </w:r>
          </w:p>
          <w:p w14:paraId="19F0D59C" w14:textId="77777777" w:rsidR="00D6387E" w:rsidRPr="008E76F3" w:rsidRDefault="00D6387E" w:rsidP="0010751F">
            <w:pPr>
              <w:jc w:val="both"/>
              <w:rPr>
                <w:rFonts w:ascii="Abadi" w:hAnsi="Abadi"/>
                <w:sz w:val="21"/>
                <w:szCs w:val="21"/>
              </w:rPr>
            </w:pPr>
          </w:p>
          <w:p w14:paraId="473F840F"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Párrafo adicionado DOF 08-05-2020 </w:t>
            </w:r>
          </w:p>
          <w:p w14:paraId="6ABA0ABD"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Las personas mayores de sesenta y ocho años tienen derecho a recibir por parte del Estado una pensión no contributiva en los términos que fije la Ley. En el caso de las y los indígenas y las y los afromexicanos esta prestación se otorgará a partir de los sesenta y cinco años de edad. </w:t>
            </w:r>
          </w:p>
          <w:p w14:paraId="7E3AE5F3" w14:textId="77777777" w:rsidR="00D6387E" w:rsidRPr="008E76F3" w:rsidRDefault="00D6387E" w:rsidP="0010751F">
            <w:pPr>
              <w:jc w:val="both"/>
              <w:rPr>
                <w:rFonts w:ascii="Abadi" w:hAnsi="Abadi"/>
                <w:sz w:val="21"/>
                <w:szCs w:val="21"/>
              </w:rPr>
            </w:pPr>
          </w:p>
          <w:p w14:paraId="34948DB2"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Párrafo adicionado DOF 08-05-2020 </w:t>
            </w:r>
          </w:p>
          <w:p w14:paraId="420CA73A"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El Estado establecerá un sistema de becas para las y los estudiantes de todos los niveles escolares del sistema de educación pública, con prioridad a las y los pertenecientes a las familias que se encuentren en condición de pobreza, para garantizar con equidad el derecho a la educación. </w:t>
            </w:r>
          </w:p>
          <w:p w14:paraId="7A78336F" w14:textId="77777777" w:rsidR="00D6387E" w:rsidRPr="008E76F3" w:rsidRDefault="00D6387E" w:rsidP="0010751F">
            <w:pPr>
              <w:jc w:val="both"/>
              <w:rPr>
                <w:rFonts w:ascii="Abadi" w:hAnsi="Abadi"/>
                <w:sz w:val="21"/>
                <w:szCs w:val="21"/>
              </w:rPr>
            </w:pPr>
          </w:p>
          <w:p w14:paraId="705A2195" w14:textId="77777777" w:rsidR="00D6387E" w:rsidRPr="008E76F3" w:rsidRDefault="00D6387E" w:rsidP="0010751F">
            <w:pPr>
              <w:jc w:val="right"/>
              <w:rPr>
                <w:rFonts w:ascii="Abadi" w:hAnsi="Abadi"/>
                <w:b/>
                <w:bCs/>
                <w:sz w:val="21"/>
                <w:szCs w:val="21"/>
              </w:rPr>
            </w:pPr>
            <w:r w:rsidRPr="008E76F3">
              <w:rPr>
                <w:rFonts w:ascii="Abadi" w:hAnsi="Abadi"/>
                <w:b/>
                <w:bCs/>
                <w:sz w:val="21"/>
                <w:szCs w:val="21"/>
              </w:rPr>
              <w:t xml:space="preserve">Párrafo adicionado DOF 08-05-2020 </w:t>
            </w:r>
          </w:p>
          <w:p w14:paraId="4CC73F7F" w14:textId="77777777" w:rsidR="00D6387E" w:rsidRPr="008E76F3" w:rsidRDefault="00D6387E" w:rsidP="0010751F">
            <w:pPr>
              <w:jc w:val="both"/>
              <w:rPr>
                <w:rFonts w:ascii="Abadi" w:hAnsi="Abadi"/>
                <w:b/>
                <w:bCs/>
                <w:sz w:val="21"/>
                <w:szCs w:val="21"/>
              </w:rPr>
            </w:pPr>
            <w:r w:rsidRPr="008E76F3">
              <w:rPr>
                <w:rFonts w:ascii="Abadi" w:hAnsi="Abadi"/>
                <w:b/>
                <w:bCs/>
                <w:sz w:val="21"/>
                <w:szCs w:val="21"/>
              </w:rPr>
              <w:t xml:space="preserve">Toda persona tiene derecho a la movilidad en condiciones de seguridad vial, accesibilidad, eficiencia, </w:t>
            </w:r>
            <w:r w:rsidRPr="008E76F3">
              <w:rPr>
                <w:rFonts w:ascii="Abadi" w:hAnsi="Abadi"/>
                <w:b/>
                <w:bCs/>
                <w:sz w:val="21"/>
                <w:szCs w:val="21"/>
              </w:rPr>
              <w:lastRenderedPageBreak/>
              <w:t xml:space="preserve">sostenibilidad, calidad, inclusión e igualdad. Párrafo adicionado DOF 24-12-2020 </w:t>
            </w:r>
          </w:p>
          <w:p w14:paraId="12DBDA69" w14:textId="77777777" w:rsidR="00D6387E" w:rsidRPr="008E76F3" w:rsidRDefault="00D6387E" w:rsidP="0010751F">
            <w:pPr>
              <w:jc w:val="both"/>
              <w:rPr>
                <w:rFonts w:ascii="Abadi" w:hAnsi="Abadi"/>
                <w:sz w:val="21"/>
                <w:szCs w:val="21"/>
              </w:rPr>
            </w:pPr>
          </w:p>
          <w:p w14:paraId="17569782" w14:textId="77777777" w:rsidR="00D6387E" w:rsidRPr="008E76F3" w:rsidRDefault="00D6387E" w:rsidP="0010751F">
            <w:pPr>
              <w:jc w:val="right"/>
              <w:rPr>
                <w:rFonts w:ascii="Abadi" w:hAnsi="Abadi"/>
                <w:sz w:val="21"/>
                <w:szCs w:val="21"/>
              </w:rPr>
            </w:pPr>
            <w:r w:rsidRPr="008E76F3">
              <w:rPr>
                <w:rFonts w:ascii="Abadi" w:hAnsi="Abadi"/>
                <w:sz w:val="21"/>
                <w:szCs w:val="21"/>
              </w:rPr>
              <w:t>Reforma DOF 14-08-2001:</w:t>
            </w:r>
          </w:p>
          <w:p w14:paraId="6FFF13E4" w14:textId="77777777" w:rsidR="00D6387E" w:rsidRPr="008E76F3" w:rsidRDefault="00D6387E" w:rsidP="0010751F">
            <w:pPr>
              <w:jc w:val="right"/>
              <w:rPr>
                <w:rFonts w:ascii="Abadi" w:hAnsi="Abadi"/>
                <w:sz w:val="21"/>
                <w:szCs w:val="21"/>
              </w:rPr>
            </w:pPr>
            <w:r w:rsidRPr="008E76F3">
              <w:rPr>
                <w:rFonts w:ascii="Abadi" w:hAnsi="Abadi"/>
                <w:sz w:val="21"/>
                <w:szCs w:val="21"/>
              </w:rPr>
              <w:t xml:space="preserve">Derogó del artículo el entonces párrafo primero (antes adicionado DOF 28-01-1992) </w:t>
            </w:r>
          </w:p>
          <w:p w14:paraId="27AAFE7A" w14:textId="77777777" w:rsidR="00D6387E" w:rsidRPr="008E76F3" w:rsidRDefault="00D6387E" w:rsidP="0010751F">
            <w:pPr>
              <w:jc w:val="both"/>
              <w:rPr>
                <w:rFonts w:ascii="Abadi" w:hAnsi="Abadi"/>
                <w:b/>
                <w:bCs/>
                <w:sz w:val="21"/>
                <w:szCs w:val="21"/>
              </w:rPr>
            </w:pPr>
            <w:r w:rsidRPr="008E76F3">
              <w:rPr>
                <w:rFonts w:ascii="Abadi" w:hAnsi="Abadi"/>
                <w:sz w:val="21"/>
                <w:szCs w:val="21"/>
              </w:rPr>
              <w:t>Artículo reformado DOF 31-12-1974</w:t>
            </w:r>
          </w:p>
        </w:tc>
      </w:tr>
      <w:tr w:rsidR="00D6387E" w:rsidRPr="001E1B2F" w14:paraId="7EF1E49D" w14:textId="77777777" w:rsidTr="0010751F">
        <w:tc>
          <w:tcPr>
            <w:tcW w:w="8828" w:type="dxa"/>
            <w:gridSpan w:val="2"/>
          </w:tcPr>
          <w:p w14:paraId="75A9676E" w14:textId="77777777" w:rsidR="00D6387E" w:rsidRPr="001E1B2F" w:rsidRDefault="00D6387E" w:rsidP="0010751F">
            <w:pPr>
              <w:jc w:val="center"/>
              <w:rPr>
                <w:rFonts w:ascii="Abadi" w:hAnsi="Abadi"/>
                <w:b/>
                <w:bCs/>
                <w:sz w:val="21"/>
                <w:szCs w:val="21"/>
              </w:rPr>
            </w:pPr>
            <w:r w:rsidRPr="001E1B2F">
              <w:rPr>
                <w:rFonts w:ascii="Abadi" w:hAnsi="Abadi"/>
                <w:b/>
                <w:bCs/>
                <w:sz w:val="21"/>
                <w:szCs w:val="21"/>
              </w:rPr>
              <w:lastRenderedPageBreak/>
              <w:t>Título Quinto</w:t>
            </w:r>
          </w:p>
        </w:tc>
      </w:tr>
      <w:tr w:rsidR="00D6387E" w:rsidRPr="001E1B2F" w14:paraId="4B44324A" w14:textId="77777777" w:rsidTr="0010751F">
        <w:tc>
          <w:tcPr>
            <w:tcW w:w="8828" w:type="dxa"/>
            <w:gridSpan w:val="2"/>
          </w:tcPr>
          <w:p w14:paraId="20DC4C67" w14:textId="77777777" w:rsidR="00D6387E" w:rsidRPr="001E1B2F" w:rsidRDefault="00D6387E" w:rsidP="0010751F">
            <w:pPr>
              <w:jc w:val="center"/>
              <w:rPr>
                <w:rFonts w:ascii="Abadi" w:hAnsi="Abadi"/>
                <w:b/>
                <w:bCs/>
                <w:sz w:val="21"/>
                <w:szCs w:val="21"/>
              </w:rPr>
            </w:pPr>
            <w:r w:rsidRPr="001E1B2F">
              <w:rPr>
                <w:rFonts w:ascii="Abadi" w:hAnsi="Abadi"/>
                <w:b/>
                <w:bCs/>
                <w:sz w:val="21"/>
                <w:szCs w:val="21"/>
              </w:rPr>
              <w:t>De los Estados de la Federación y de la Ciudad de México</w:t>
            </w:r>
          </w:p>
          <w:p w14:paraId="3E6BDE84" w14:textId="30BC8903" w:rsidR="00D6387E" w:rsidRPr="001C5A91" w:rsidRDefault="00D6387E" w:rsidP="0010751F">
            <w:pPr>
              <w:jc w:val="right"/>
              <w:rPr>
                <w:rFonts w:ascii="Abadi" w:hAnsi="Abadi"/>
                <w:sz w:val="16"/>
                <w:szCs w:val="16"/>
              </w:rPr>
            </w:pPr>
            <w:r w:rsidRPr="001C5A91">
              <w:rPr>
                <w:rFonts w:ascii="Abadi" w:hAnsi="Abadi"/>
                <w:sz w:val="16"/>
                <w:szCs w:val="16"/>
              </w:rPr>
              <w:t xml:space="preserve">Denominación del </w:t>
            </w:r>
            <w:r w:rsidR="00CC4B47" w:rsidRPr="001C5A91">
              <w:rPr>
                <w:rFonts w:ascii="Abadi" w:hAnsi="Abadi"/>
                <w:sz w:val="16"/>
                <w:szCs w:val="16"/>
              </w:rPr>
              <w:t>Título</w:t>
            </w:r>
            <w:r w:rsidRPr="001C5A91">
              <w:rPr>
                <w:rFonts w:ascii="Abadi" w:hAnsi="Abadi"/>
                <w:sz w:val="16"/>
                <w:szCs w:val="16"/>
              </w:rPr>
              <w:t xml:space="preserve"> reformada DOF 25-10-1993, 29-01-2016</w:t>
            </w:r>
          </w:p>
        </w:tc>
      </w:tr>
      <w:tr w:rsidR="00D6387E" w:rsidRPr="001E1B2F" w14:paraId="245C505F" w14:textId="77777777" w:rsidTr="0010751F">
        <w:tc>
          <w:tcPr>
            <w:tcW w:w="4414" w:type="dxa"/>
            <w:shd w:val="clear" w:color="auto" w:fill="F4B083" w:themeFill="accent2" w:themeFillTint="99"/>
          </w:tcPr>
          <w:p w14:paraId="124A0D8A" w14:textId="77777777" w:rsidR="00D6387E" w:rsidRPr="001C5A91" w:rsidRDefault="00D6387E" w:rsidP="0010751F">
            <w:pPr>
              <w:jc w:val="center"/>
              <w:rPr>
                <w:rFonts w:ascii="Abadi" w:hAnsi="Abadi"/>
                <w:color w:val="FFFFFF" w:themeColor="background1"/>
                <w:sz w:val="21"/>
                <w:szCs w:val="21"/>
              </w:rPr>
            </w:pPr>
            <w:r w:rsidRPr="001C5A91">
              <w:rPr>
                <w:rFonts w:ascii="Abadi" w:hAnsi="Abadi"/>
                <w:color w:val="FFFFFF" w:themeColor="background1"/>
                <w:sz w:val="21"/>
                <w:szCs w:val="21"/>
              </w:rPr>
              <w:t>Texto anterior a la reforma</w:t>
            </w:r>
          </w:p>
        </w:tc>
        <w:tc>
          <w:tcPr>
            <w:tcW w:w="4414" w:type="dxa"/>
            <w:shd w:val="clear" w:color="auto" w:fill="F4B083" w:themeFill="accent2" w:themeFillTint="99"/>
          </w:tcPr>
          <w:p w14:paraId="3DF613A4" w14:textId="77777777" w:rsidR="00D6387E" w:rsidRPr="001C5A91" w:rsidRDefault="00D6387E" w:rsidP="0010751F">
            <w:pPr>
              <w:jc w:val="center"/>
              <w:rPr>
                <w:rFonts w:ascii="Abadi" w:hAnsi="Abadi"/>
                <w:color w:val="FFFFFF" w:themeColor="background1"/>
                <w:sz w:val="21"/>
                <w:szCs w:val="21"/>
              </w:rPr>
            </w:pPr>
            <w:r w:rsidRPr="001C5A91">
              <w:rPr>
                <w:rFonts w:ascii="Abadi" w:hAnsi="Abadi"/>
                <w:color w:val="FFFFFF" w:themeColor="background1"/>
                <w:sz w:val="21"/>
                <w:szCs w:val="21"/>
              </w:rPr>
              <w:t>Texto reformado</w:t>
            </w:r>
          </w:p>
        </w:tc>
      </w:tr>
      <w:tr w:rsidR="00D6387E" w:rsidRPr="001E1B2F" w14:paraId="464E6369" w14:textId="77777777" w:rsidTr="0010751F">
        <w:tc>
          <w:tcPr>
            <w:tcW w:w="4414" w:type="dxa"/>
          </w:tcPr>
          <w:p w14:paraId="04842588" w14:textId="77777777" w:rsidR="00D6387E" w:rsidRPr="001E1B2F" w:rsidRDefault="00D6387E" w:rsidP="0010751F">
            <w:pPr>
              <w:jc w:val="both"/>
              <w:rPr>
                <w:rFonts w:ascii="Abadi" w:hAnsi="Abadi"/>
                <w:sz w:val="21"/>
                <w:szCs w:val="21"/>
              </w:rPr>
            </w:pPr>
            <w:r w:rsidRPr="001E1B2F">
              <w:rPr>
                <w:rFonts w:ascii="Abadi" w:hAnsi="Abadi"/>
                <w:sz w:val="21"/>
                <w:szCs w:val="21"/>
              </w:rPr>
              <w:t xml:space="preserve">Artículo 115.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5CA07DCA" w14:textId="77777777" w:rsidR="00D6387E" w:rsidRPr="001E1B2F" w:rsidRDefault="00D6387E" w:rsidP="0010751F">
            <w:pPr>
              <w:jc w:val="both"/>
              <w:rPr>
                <w:rFonts w:ascii="Abadi" w:hAnsi="Abadi"/>
                <w:sz w:val="21"/>
                <w:szCs w:val="21"/>
              </w:rPr>
            </w:pPr>
          </w:p>
          <w:p w14:paraId="14068EBE" w14:textId="77777777" w:rsidR="00D6387E" w:rsidRPr="00FF1FCF" w:rsidRDefault="00D6387E" w:rsidP="0010751F">
            <w:pPr>
              <w:jc w:val="right"/>
              <w:rPr>
                <w:rFonts w:ascii="Abadi" w:hAnsi="Abadi"/>
                <w:sz w:val="16"/>
                <w:szCs w:val="16"/>
              </w:rPr>
            </w:pPr>
            <w:r w:rsidRPr="00FF1FCF">
              <w:rPr>
                <w:rFonts w:ascii="Abadi" w:hAnsi="Abadi"/>
                <w:sz w:val="16"/>
                <w:szCs w:val="16"/>
              </w:rPr>
              <w:t xml:space="preserve">Párrafo reformado DOF 10-02-2014 </w:t>
            </w:r>
          </w:p>
          <w:p w14:paraId="5A9ED920" w14:textId="77777777" w:rsidR="00D6387E" w:rsidRPr="001E1B2F" w:rsidRDefault="00D6387E" w:rsidP="0010751F">
            <w:pPr>
              <w:jc w:val="both"/>
              <w:rPr>
                <w:rFonts w:ascii="Abadi" w:hAnsi="Abadi"/>
                <w:sz w:val="21"/>
                <w:szCs w:val="21"/>
              </w:rPr>
            </w:pPr>
          </w:p>
          <w:p w14:paraId="1AFC931E" w14:textId="77777777" w:rsidR="00D6387E" w:rsidRPr="001E1B2F" w:rsidRDefault="00D6387E" w:rsidP="0010751F">
            <w:pPr>
              <w:jc w:val="both"/>
              <w:rPr>
                <w:rFonts w:ascii="Abadi" w:hAnsi="Abadi"/>
                <w:sz w:val="21"/>
                <w:szCs w:val="21"/>
              </w:rPr>
            </w:pPr>
            <w:r w:rsidRPr="001E1B2F">
              <w:rPr>
                <w:rFonts w:ascii="Abadi" w:hAnsi="Abadi"/>
                <w:sz w:val="21"/>
                <w:szCs w:val="21"/>
              </w:rPr>
              <w:t xml:space="preserve">I. a IV. (…) </w:t>
            </w:r>
          </w:p>
          <w:p w14:paraId="66A4AE5A" w14:textId="77777777" w:rsidR="00D6387E" w:rsidRPr="001E1B2F" w:rsidRDefault="00D6387E" w:rsidP="0010751F">
            <w:pPr>
              <w:jc w:val="both"/>
              <w:rPr>
                <w:rFonts w:ascii="Abadi" w:hAnsi="Abadi"/>
                <w:sz w:val="21"/>
                <w:szCs w:val="21"/>
              </w:rPr>
            </w:pPr>
          </w:p>
          <w:p w14:paraId="56C1A556" w14:textId="77777777" w:rsidR="00D6387E" w:rsidRDefault="00D6387E" w:rsidP="0010751F">
            <w:pPr>
              <w:jc w:val="both"/>
              <w:rPr>
                <w:rFonts w:ascii="Abadi" w:hAnsi="Abadi"/>
                <w:sz w:val="21"/>
                <w:szCs w:val="21"/>
              </w:rPr>
            </w:pPr>
            <w:r w:rsidRPr="001E1B2F">
              <w:rPr>
                <w:rFonts w:ascii="Abadi" w:hAnsi="Abadi"/>
                <w:sz w:val="21"/>
                <w:szCs w:val="21"/>
              </w:rPr>
              <w:t xml:space="preserve">V. Los Municipios, en los términos de las leyes federales y Estatales relativas, estarán facultados para: </w:t>
            </w:r>
          </w:p>
          <w:p w14:paraId="5DF0AAA2" w14:textId="77777777" w:rsidR="00D6387E" w:rsidRDefault="00D6387E" w:rsidP="0010751F">
            <w:pPr>
              <w:jc w:val="both"/>
              <w:rPr>
                <w:rFonts w:ascii="Abadi" w:hAnsi="Abadi"/>
                <w:sz w:val="21"/>
                <w:szCs w:val="21"/>
              </w:rPr>
            </w:pPr>
          </w:p>
          <w:p w14:paraId="74CEF33F" w14:textId="77777777" w:rsidR="00D6387E" w:rsidRDefault="00D6387E" w:rsidP="0010751F">
            <w:pPr>
              <w:jc w:val="both"/>
              <w:rPr>
                <w:rFonts w:ascii="Abadi" w:hAnsi="Abadi"/>
                <w:sz w:val="21"/>
                <w:szCs w:val="21"/>
              </w:rPr>
            </w:pPr>
            <w:r w:rsidRPr="001E1B2F">
              <w:rPr>
                <w:rFonts w:ascii="Abadi" w:hAnsi="Abadi"/>
                <w:sz w:val="21"/>
                <w:szCs w:val="21"/>
              </w:rPr>
              <w:t xml:space="preserve">a) Formular, aprobar y administrar la zonificación y planes de desarrollo urbano </w:t>
            </w:r>
            <w:r w:rsidRPr="001E1B2F">
              <w:rPr>
                <w:rFonts w:ascii="Abadi" w:hAnsi="Abadi"/>
                <w:sz w:val="21"/>
                <w:szCs w:val="21"/>
              </w:rPr>
              <w:t xml:space="preserve">municipal; </w:t>
            </w:r>
          </w:p>
          <w:p w14:paraId="4256B564" w14:textId="77777777" w:rsidR="00D6387E" w:rsidRDefault="00D6387E" w:rsidP="0010751F">
            <w:pPr>
              <w:jc w:val="both"/>
              <w:rPr>
                <w:rFonts w:ascii="Abadi" w:hAnsi="Abadi"/>
                <w:sz w:val="21"/>
                <w:szCs w:val="21"/>
              </w:rPr>
            </w:pPr>
          </w:p>
          <w:p w14:paraId="1379A0C3" w14:textId="77777777" w:rsidR="00D6387E" w:rsidRDefault="00D6387E" w:rsidP="0010751F">
            <w:pPr>
              <w:jc w:val="both"/>
              <w:rPr>
                <w:rFonts w:ascii="Abadi" w:hAnsi="Abadi"/>
                <w:sz w:val="21"/>
                <w:szCs w:val="21"/>
              </w:rPr>
            </w:pPr>
          </w:p>
          <w:p w14:paraId="3C190DBD" w14:textId="77777777" w:rsidR="00D6387E" w:rsidRPr="001E1B2F" w:rsidRDefault="00D6387E" w:rsidP="0010751F">
            <w:pPr>
              <w:jc w:val="both"/>
              <w:rPr>
                <w:rFonts w:ascii="Abadi" w:hAnsi="Abadi"/>
                <w:sz w:val="21"/>
                <w:szCs w:val="21"/>
              </w:rPr>
            </w:pPr>
            <w:r w:rsidRPr="001E1B2F">
              <w:rPr>
                <w:rFonts w:ascii="Abadi" w:hAnsi="Abadi"/>
                <w:sz w:val="21"/>
                <w:szCs w:val="21"/>
              </w:rPr>
              <w:t xml:space="preserve">b) a i) (…) (…) </w:t>
            </w:r>
          </w:p>
          <w:p w14:paraId="2830EEA4" w14:textId="77777777" w:rsidR="00D6387E" w:rsidRPr="001E1B2F" w:rsidRDefault="00D6387E" w:rsidP="0010751F">
            <w:pPr>
              <w:jc w:val="both"/>
              <w:rPr>
                <w:rFonts w:ascii="Abadi" w:hAnsi="Abadi"/>
                <w:sz w:val="21"/>
                <w:szCs w:val="21"/>
              </w:rPr>
            </w:pPr>
          </w:p>
          <w:p w14:paraId="783FE164" w14:textId="56465677" w:rsidR="00D6387E" w:rsidRDefault="00D6387E" w:rsidP="0010751F">
            <w:pPr>
              <w:jc w:val="both"/>
              <w:rPr>
                <w:rFonts w:ascii="Abadi" w:hAnsi="Abadi"/>
                <w:sz w:val="21"/>
                <w:szCs w:val="21"/>
              </w:rPr>
            </w:pPr>
          </w:p>
          <w:p w14:paraId="63700438" w14:textId="5B5ED53F" w:rsidR="006D3DBE" w:rsidRDefault="006D3DBE" w:rsidP="0010751F">
            <w:pPr>
              <w:jc w:val="both"/>
              <w:rPr>
                <w:rFonts w:ascii="Abadi" w:hAnsi="Abadi"/>
                <w:sz w:val="21"/>
                <w:szCs w:val="21"/>
              </w:rPr>
            </w:pPr>
          </w:p>
          <w:p w14:paraId="6027CA38" w14:textId="7185BB9B" w:rsidR="006D3DBE" w:rsidRDefault="006D3DBE" w:rsidP="0010751F">
            <w:pPr>
              <w:jc w:val="both"/>
              <w:rPr>
                <w:rFonts w:ascii="Abadi" w:hAnsi="Abadi"/>
                <w:sz w:val="21"/>
                <w:szCs w:val="21"/>
              </w:rPr>
            </w:pPr>
          </w:p>
          <w:p w14:paraId="327B0D6A" w14:textId="77777777" w:rsidR="006D3DBE" w:rsidRPr="001E1B2F" w:rsidRDefault="006D3DBE" w:rsidP="0010751F">
            <w:pPr>
              <w:jc w:val="both"/>
              <w:rPr>
                <w:rFonts w:ascii="Abadi" w:hAnsi="Abadi"/>
                <w:sz w:val="21"/>
                <w:szCs w:val="21"/>
              </w:rPr>
            </w:pPr>
          </w:p>
          <w:p w14:paraId="45B6B509" w14:textId="77777777" w:rsidR="00D6387E" w:rsidRPr="001E1B2F" w:rsidRDefault="00D6387E" w:rsidP="0010751F">
            <w:pPr>
              <w:jc w:val="both"/>
              <w:rPr>
                <w:rFonts w:ascii="Abadi" w:hAnsi="Abadi"/>
                <w:sz w:val="21"/>
                <w:szCs w:val="21"/>
              </w:rPr>
            </w:pPr>
            <w:r w:rsidRPr="001E1B2F">
              <w:rPr>
                <w:rFonts w:ascii="Abadi" w:hAnsi="Abadi"/>
                <w:sz w:val="21"/>
                <w:szCs w:val="21"/>
              </w:rPr>
              <w:t xml:space="preserve">VI. Cuando dos o más centros urbanos situados en territorios municipales de dos o más entidades federativas formen o tiendan a formar una continuidad demográfica, la Federación, las entidades federativas y los Municipios respectivos, en el ámbito de sus competencias, planearán y regularán de manera conjunta y coordinada el desarrollo de dichos centros, con apego a las leyes de la materia. </w:t>
            </w:r>
          </w:p>
          <w:p w14:paraId="0D4BEFEA" w14:textId="77777777" w:rsidR="00D6387E" w:rsidRPr="001E1B2F" w:rsidRDefault="00D6387E" w:rsidP="0010751F">
            <w:pPr>
              <w:jc w:val="both"/>
              <w:rPr>
                <w:rFonts w:ascii="Abadi" w:hAnsi="Abadi"/>
                <w:sz w:val="21"/>
                <w:szCs w:val="21"/>
              </w:rPr>
            </w:pPr>
          </w:p>
          <w:p w14:paraId="353FAF16" w14:textId="77777777" w:rsidR="00D6387E" w:rsidRPr="001E1B2F" w:rsidRDefault="00D6387E" w:rsidP="0010751F">
            <w:pPr>
              <w:jc w:val="both"/>
              <w:rPr>
                <w:rFonts w:ascii="Abadi" w:hAnsi="Abadi"/>
                <w:sz w:val="21"/>
                <w:szCs w:val="21"/>
              </w:rPr>
            </w:pPr>
          </w:p>
          <w:p w14:paraId="672CB8FB" w14:textId="77777777" w:rsidR="00D6387E" w:rsidRPr="001E1B2F" w:rsidRDefault="00D6387E" w:rsidP="0010751F">
            <w:pPr>
              <w:jc w:val="both"/>
              <w:rPr>
                <w:rFonts w:ascii="Abadi" w:hAnsi="Abadi"/>
                <w:sz w:val="21"/>
                <w:szCs w:val="21"/>
              </w:rPr>
            </w:pPr>
            <w:r w:rsidRPr="001E1B2F">
              <w:rPr>
                <w:rFonts w:ascii="Abadi" w:hAnsi="Abadi"/>
                <w:sz w:val="21"/>
                <w:szCs w:val="21"/>
              </w:rPr>
              <w:t>VII. a X. (…)</w:t>
            </w:r>
          </w:p>
        </w:tc>
        <w:tc>
          <w:tcPr>
            <w:tcW w:w="4414" w:type="dxa"/>
          </w:tcPr>
          <w:p w14:paraId="39C154CB" w14:textId="77777777" w:rsidR="00D6387E" w:rsidRPr="001E1B2F" w:rsidRDefault="00D6387E" w:rsidP="0010751F">
            <w:pPr>
              <w:jc w:val="both"/>
              <w:rPr>
                <w:rFonts w:ascii="Abadi" w:hAnsi="Abadi"/>
                <w:sz w:val="21"/>
                <w:szCs w:val="21"/>
              </w:rPr>
            </w:pPr>
            <w:r w:rsidRPr="001E1B2F">
              <w:rPr>
                <w:rFonts w:ascii="Abadi" w:hAnsi="Abadi"/>
                <w:sz w:val="21"/>
                <w:szCs w:val="21"/>
              </w:rPr>
              <w:t xml:space="preserve">Artículo 115.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48DEC0E5" w14:textId="77777777" w:rsidR="00D6387E" w:rsidRPr="001E1B2F" w:rsidRDefault="00D6387E" w:rsidP="0010751F">
            <w:pPr>
              <w:jc w:val="both"/>
              <w:rPr>
                <w:rFonts w:ascii="Abadi" w:hAnsi="Abadi"/>
                <w:sz w:val="21"/>
                <w:szCs w:val="21"/>
              </w:rPr>
            </w:pPr>
          </w:p>
          <w:p w14:paraId="249AE02B" w14:textId="77777777" w:rsidR="00D6387E" w:rsidRPr="00FF1FCF" w:rsidRDefault="00D6387E" w:rsidP="0010751F">
            <w:pPr>
              <w:jc w:val="right"/>
              <w:rPr>
                <w:rFonts w:ascii="Abadi" w:hAnsi="Abadi"/>
                <w:sz w:val="16"/>
                <w:szCs w:val="16"/>
              </w:rPr>
            </w:pPr>
            <w:r w:rsidRPr="00FF1FCF">
              <w:rPr>
                <w:rFonts w:ascii="Abadi" w:hAnsi="Abadi"/>
                <w:sz w:val="16"/>
                <w:szCs w:val="16"/>
              </w:rPr>
              <w:t xml:space="preserve">Párrafo reformado DOF 10-02-2014 </w:t>
            </w:r>
          </w:p>
          <w:p w14:paraId="64969654" w14:textId="77777777" w:rsidR="00D6387E" w:rsidRDefault="00D6387E" w:rsidP="0010751F">
            <w:pPr>
              <w:jc w:val="both"/>
              <w:rPr>
                <w:rFonts w:ascii="Abadi" w:hAnsi="Abadi"/>
                <w:sz w:val="21"/>
                <w:szCs w:val="21"/>
              </w:rPr>
            </w:pPr>
          </w:p>
          <w:p w14:paraId="00120403" w14:textId="77777777" w:rsidR="00D6387E" w:rsidRPr="001E1B2F" w:rsidRDefault="00D6387E" w:rsidP="0010751F">
            <w:pPr>
              <w:jc w:val="both"/>
              <w:rPr>
                <w:rFonts w:ascii="Abadi" w:hAnsi="Abadi"/>
                <w:sz w:val="21"/>
                <w:szCs w:val="21"/>
              </w:rPr>
            </w:pPr>
            <w:r w:rsidRPr="001E1B2F">
              <w:rPr>
                <w:rFonts w:ascii="Abadi" w:hAnsi="Abadi"/>
                <w:sz w:val="21"/>
                <w:szCs w:val="21"/>
              </w:rPr>
              <w:t xml:space="preserve">I. a IV. (…) </w:t>
            </w:r>
          </w:p>
          <w:p w14:paraId="4E30A55B" w14:textId="77777777" w:rsidR="00D6387E" w:rsidRPr="001E1B2F" w:rsidRDefault="00D6387E" w:rsidP="0010751F">
            <w:pPr>
              <w:jc w:val="both"/>
              <w:rPr>
                <w:rFonts w:ascii="Abadi" w:hAnsi="Abadi"/>
                <w:sz w:val="21"/>
                <w:szCs w:val="21"/>
              </w:rPr>
            </w:pPr>
          </w:p>
          <w:p w14:paraId="3B446BBA" w14:textId="77777777" w:rsidR="00D6387E" w:rsidRDefault="00D6387E" w:rsidP="0010751F">
            <w:pPr>
              <w:jc w:val="both"/>
              <w:rPr>
                <w:rFonts w:ascii="Abadi" w:hAnsi="Abadi"/>
                <w:sz w:val="21"/>
                <w:szCs w:val="21"/>
              </w:rPr>
            </w:pPr>
            <w:r w:rsidRPr="001E1B2F">
              <w:rPr>
                <w:rFonts w:ascii="Abadi" w:hAnsi="Abadi"/>
                <w:sz w:val="21"/>
                <w:szCs w:val="21"/>
              </w:rPr>
              <w:t xml:space="preserve">V. Los Municipios, en los términos de las leyes federales y Estatales relativas, estarán facultados para: </w:t>
            </w:r>
          </w:p>
          <w:p w14:paraId="4AE5939D" w14:textId="77777777" w:rsidR="00D6387E" w:rsidRDefault="00D6387E" w:rsidP="0010751F">
            <w:pPr>
              <w:jc w:val="both"/>
              <w:rPr>
                <w:rFonts w:ascii="Abadi" w:hAnsi="Abadi"/>
                <w:sz w:val="21"/>
                <w:szCs w:val="21"/>
              </w:rPr>
            </w:pPr>
          </w:p>
          <w:p w14:paraId="645CCE17" w14:textId="77777777" w:rsidR="00D6387E" w:rsidRPr="001E1B2F" w:rsidRDefault="00D6387E" w:rsidP="0010751F">
            <w:pPr>
              <w:jc w:val="both"/>
              <w:rPr>
                <w:rFonts w:ascii="Abadi" w:hAnsi="Abadi"/>
                <w:sz w:val="21"/>
                <w:szCs w:val="21"/>
              </w:rPr>
            </w:pPr>
            <w:r w:rsidRPr="001E1B2F">
              <w:rPr>
                <w:rFonts w:ascii="Abadi" w:hAnsi="Abadi"/>
                <w:sz w:val="21"/>
                <w:szCs w:val="21"/>
              </w:rPr>
              <w:t>a) Formular, aprobar y administrar la zonificación y planes de desarrollo urbano municipal, así como los planes en materia de movilidad y seguridad vial;</w:t>
            </w:r>
          </w:p>
          <w:p w14:paraId="575B4350" w14:textId="77777777" w:rsidR="00D6387E" w:rsidRPr="001E1B2F" w:rsidRDefault="00D6387E" w:rsidP="0010751F">
            <w:pPr>
              <w:jc w:val="both"/>
              <w:rPr>
                <w:rFonts w:ascii="Abadi" w:hAnsi="Abadi"/>
                <w:sz w:val="21"/>
                <w:szCs w:val="21"/>
              </w:rPr>
            </w:pPr>
          </w:p>
          <w:p w14:paraId="633230AC" w14:textId="77777777" w:rsidR="00D6387E" w:rsidRPr="001E1B2F" w:rsidRDefault="00D6387E" w:rsidP="0010751F">
            <w:pPr>
              <w:jc w:val="both"/>
              <w:rPr>
                <w:rFonts w:ascii="Abadi" w:hAnsi="Abadi"/>
                <w:sz w:val="21"/>
                <w:szCs w:val="21"/>
              </w:rPr>
            </w:pPr>
            <w:r w:rsidRPr="001E1B2F">
              <w:rPr>
                <w:rFonts w:ascii="Abadi" w:hAnsi="Abadi"/>
                <w:sz w:val="21"/>
                <w:szCs w:val="21"/>
              </w:rPr>
              <w:t xml:space="preserve">b) a i) (…) (…) </w:t>
            </w:r>
          </w:p>
          <w:p w14:paraId="178223CF" w14:textId="77777777" w:rsidR="00D6387E" w:rsidRPr="001E1B2F" w:rsidRDefault="00D6387E" w:rsidP="0010751F">
            <w:pPr>
              <w:jc w:val="both"/>
              <w:rPr>
                <w:rFonts w:ascii="Abadi" w:hAnsi="Abadi"/>
                <w:sz w:val="21"/>
                <w:szCs w:val="21"/>
              </w:rPr>
            </w:pPr>
          </w:p>
          <w:p w14:paraId="76A47032" w14:textId="77777777" w:rsidR="00D6387E" w:rsidRDefault="00D6387E" w:rsidP="0010751F">
            <w:pPr>
              <w:jc w:val="both"/>
              <w:rPr>
                <w:rFonts w:ascii="Abadi" w:hAnsi="Abadi"/>
                <w:sz w:val="21"/>
                <w:szCs w:val="21"/>
              </w:rPr>
            </w:pPr>
          </w:p>
          <w:p w14:paraId="1D71309E" w14:textId="77777777" w:rsidR="00D6387E" w:rsidRPr="001E1B2F" w:rsidRDefault="00D6387E" w:rsidP="0010751F">
            <w:pPr>
              <w:jc w:val="both"/>
              <w:rPr>
                <w:rFonts w:ascii="Abadi" w:hAnsi="Abadi"/>
                <w:sz w:val="21"/>
                <w:szCs w:val="21"/>
              </w:rPr>
            </w:pPr>
            <w:r w:rsidRPr="001E1B2F">
              <w:rPr>
                <w:rFonts w:ascii="Abadi" w:hAnsi="Abadi"/>
                <w:sz w:val="21"/>
                <w:szCs w:val="21"/>
              </w:rPr>
              <w:t xml:space="preserve">VI. Cuando dos o más centros urbanos situados en territorios municipales de dos o más entidades federativas formen o tiendan a formar una continuidad demográfica, la Federación, las entidades federativas y los Municipios respectivos, en el ámbito de sus competencias, planearán y regularán de manera conjunta y coordinada el desarrollo de dichos centros, incluyendo criterios para la movilidad y seguridad vial, con apego a las leyes federales de la materia. </w:t>
            </w:r>
          </w:p>
          <w:p w14:paraId="1A62DA05" w14:textId="77777777" w:rsidR="00D6387E" w:rsidRPr="001E1B2F" w:rsidRDefault="00D6387E" w:rsidP="0010751F">
            <w:pPr>
              <w:jc w:val="both"/>
              <w:rPr>
                <w:rFonts w:ascii="Abadi" w:hAnsi="Abadi"/>
                <w:sz w:val="21"/>
                <w:szCs w:val="21"/>
              </w:rPr>
            </w:pPr>
          </w:p>
          <w:p w14:paraId="5D52A345" w14:textId="77777777" w:rsidR="00D6387E" w:rsidRPr="001E1B2F" w:rsidRDefault="00D6387E" w:rsidP="0010751F">
            <w:pPr>
              <w:jc w:val="both"/>
              <w:rPr>
                <w:rFonts w:ascii="Abadi" w:hAnsi="Abadi"/>
                <w:sz w:val="21"/>
                <w:szCs w:val="21"/>
              </w:rPr>
            </w:pPr>
            <w:r w:rsidRPr="001E1B2F">
              <w:rPr>
                <w:rFonts w:ascii="Abadi" w:hAnsi="Abadi"/>
                <w:sz w:val="21"/>
                <w:szCs w:val="21"/>
              </w:rPr>
              <w:t>VII. a X. (…)</w:t>
            </w:r>
          </w:p>
        </w:tc>
      </w:tr>
    </w:tbl>
    <w:p w14:paraId="484888B6" w14:textId="77777777" w:rsidR="00D6387E" w:rsidRPr="007A7175" w:rsidRDefault="00D6387E" w:rsidP="00D6387E">
      <w:pPr>
        <w:jc w:val="both"/>
        <w:rPr>
          <w:rFonts w:ascii="Abadi" w:hAnsi="Abadi"/>
          <w:sz w:val="21"/>
          <w:szCs w:val="21"/>
        </w:rPr>
      </w:pPr>
    </w:p>
    <w:p w14:paraId="21B19898" w14:textId="77777777" w:rsidR="00D6387E" w:rsidRPr="008E76F3" w:rsidRDefault="00D6387E" w:rsidP="00D6387E">
      <w:pPr>
        <w:jc w:val="both"/>
        <w:rPr>
          <w:rFonts w:ascii="Abadi" w:hAnsi="Abadi"/>
          <w:sz w:val="21"/>
          <w:szCs w:val="21"/>
        </w:rPr>
      </w:pPr>
      <w:r w:rsidRPr="008E76F3">
        <w:rPr>
          <w:rFonts w:ascii="Abadi" w:hAnsi="Abadi"/>
          <w:b/>
          <w:bCs/>
          <w:sz w:val="21"/>
          <w:szCs w:val="21"/>
        </w:rPr>
        <w:t xml:space="preserve">Comparativo de la reforma propuesta. </w:t>
      </w:r>
      <w:r w:rsidRPr="008E76F3">
        <w:rPr>
          <w:rFonts w:ascii="Abadi" w:hAnsi="Abadi"/>
          <w:sz w:val="21"/>
          <w:szCs w:val="21"/>
        </w:rPr>
        <w:t>Para analizar de manera comparativa la propuesta, se agrega el siguiente cuadro sobre las disposiciones vigentes y las propuestas en la iniciativa.</w:t>
      </w:r>
    </w:p>
    <w:p w14:paraId="3537B6F7" w14:textId="77777777" w:rsidR="00D6387E" w:rsidRPr="007A7175" w:rsidRDefault="00D6387E" w:rsidP="00D6387E">
      <w:pPr>
        <w:jc w:val="both"/>
        <w:rPr>
          <w:rFonts w:ascii="Abadi" w:hAnsi="Abadi"/>
        </w:rPr>
      </w:pPr>
    </w:p>
    <w:tbl>
      <w:tblPr>
        <w:tblStyle w:val="Tablaconcuadrcula"/>
        <w:tblW w:w="0" w:type="auto"/>
        <w:tblLook w:val="04A0" w:firstRow="1" w:lastRow="0" w:firstColumn="1" w:lastColumn="0" w:noHBand="0" w:noVBand="1"/>
      </w:tblPr>
      <w:tblGrid>
        <w:gridCol w:w="2128"/>
        <w:gridCol w:w="2128"/>
      </w:tblGrid>
      <w:tr w:rsidR="00D6387E" w:rsidRPr="007A7175" w14:paraId="17F8D867" w14:textId="77777777" w:rsidTr="0010751F">
        <w:tc>
          <w:tcPr>
            <w:tcW w:w="8828" w:type="dxa"/>
            <w:gridSpan w:val="2"/>
            <w:shd w:val="clear" w:color="auto" w:fill="F4B083" w:themeFill="accent2" w:themeFillTint="99"/>
          </w:tcPr>
          <w:p w14:paraId="357300F7" w14:textId="77777777" w:rsidR="00D6387E" w:rsidRPr="007A7175" w:rsidRDefault="00D6387E" w:rsidP="0010751F">
            <w:pPr>
              <w:jc w:val="center"/>
              <w:rPr>
                <w:rFonts w:ascii="Abadi" w:hAnsi="Abadi"/>
                <w:b/>
                <w:bCs/>
                <w:sz w:val="21"/>
                <w:szCs w:val="21"/>
              </w:rPr>
            </w:pPr>
            <w:r w:rsidRPr="007A7175">
              <w:rPr>
                <w:rFonts w:ascii="Abadi" w:hAnsi="Abadi"/>
                <w:b/>
                <w:bCs/>
                <w:color w:val="FFFFFF" w:themeColor="background1"/>
                <w:sz w:val="21"/>
                <w:szCs w:val="21"/>
              </w:rPr>
              <w:t>Constitución Política del Estado Libre y Soberano de Guanajuato</w:t>
            </w:r>
          </w:p>
        </w:tc>
      </w:tr>
      <w:tr w:rsidR="00D6387E" w:rsidRPr="007A7175" w14:paraId="358CE46F" w14:textId="77777777" w:rsidTr="0010751F">
        <w:tc>
          <w:tcPr>
            <w:tcW w:w="8828" w:type="dxa"/>
            <w:gridSpan w:val="2"/>
          </w:tcPr>
          <w:p w14:paraId="4092A4A2" w14:textId="77777777" w:rsidR="00D6387E" w:rsidRPr="007A7175" w:rsidRDefault="00D6387E" w:rsidP="0010751F">
            <w:pPr>
              <w:jc w:val="center"/>
              <w:rPr>
                <w:rFonts w:ascii="Abadi" w:hAnsi="Abadi"/>
                <w:sz w:val="21"/>
                <w:szCs w:val="21"/>
              </w:rPr>
            </w:pPr>
            <w:r w:rsidRPr="007A7175">
              <w:rPr>
                <w:rFonts w:ascii="Abadi" w:hAnsi="Abadi"/>
                <w:sz w:val="21"/>
                <w:szCs w:val="21"/>
              </w:rPr>
              <w:t>(REFORMADA SU DENOMINACION, P.O. 17 de MAYO DE 2013)</w:t>
            </w:r>
          </w:p>
          <w:p w14:paraId="54C2C40D" w14:textId="77777777" w:rsidR="00D6387E" w:rsidRPr="007A7175" w:rsidRDefault="00D6387E" w:rsidP="0010751F">
            <w:pPr>
              <w:jc w:val="center"/>
              <w:rPr>
                <w:rFonts w:ascii="Abadi" w:hAnsi="Abadi"/>
                <w:b/>
                <w:bCs/>
                <w:sz w:val="21"/>
                <w:szCs w:val="21"/>
              </w:rPr>
            </w:pPr>
            <w:r w:rsidRPr="007A7175">
              <w:rPr>
                <w:rFonts w:ascii="Abadi" w:hAnsi="Abadi"/>
                <w:b/>
                <w:bCs/>
                <w:sz w:val="21"/>
                <w:szCs w:val="21"/>
              </w:rPr>
              <w:t>TÍTULO PRIMERO</w:t>
            </w:r>
          </w:p>
          <w:p w14:paraId="4EE80176" w14:textId="77777777" w:rsidR="00D6387E" w:rsidRPr="007A7175" w:rsidRDefault="00D6387E" w:rsidP="0010751F">
            <w:pPr>
              <w:jc w:val="center"/>
              <w:rPr>
                <w:rFonts w:ascii="Abadi" w:hAnsi="Abadi"/>
                <w:sz w:val="21"/>
                <w:szCs w:val="21"/>
              </w:rPr>
            </w:pPr>
            <w:r w:rsidRPr="007A7175">
              <w:rPr>
                <w:rFonts w:ascii="Abadi" w:hAnsi="Abadi"/>
                <w:b/>
                <w:bCs/>
                <w:sz w:val="21"/>
                <w:szCs w:val="21"/>
              </w:rPr>
              <w:t>DE LOS DERECHOS HUMANIOS Y SUS GARANTÍAS)</w:t>
            </w:r>
          </w:p>
        </w:tc>
      </w:tr>
      <w:tr w:rsidR="00D6387E" w:rsidRPr="007A7175" w14:paraId="21395D46" w14:textId="77777777" w:rsidTr="0010751F">
        <w:tc>
          <w:tcPr>
            <w:tcW w:w="8828" w:type="dxa"/>
            <w:gridSpan w:val="2"/>
          </w:tcPr>
          <w:p w14:paraId="7924449F" w14:textId="77777777" w:rsidR="00D6387E" w:rsidRPr="007A7175" w:rsidRDefault="00D6387E" w:rsidP="0010751F">
            <w:pPr>
              <w:jc w:val="center"/>
              <w:rPr>
                <w:rFonts w:ascii="Abadi" w:hAnsi="Abadi"/>
                <w:sz w:val="21"/>
                <w:szCs w:val="21"/>
              </w:rPr>
            </w:pPr>
            <w:r w:rsidRPr="007A7175">
              <w:rPr>
                <w:rFonts w:ascii="Abadi" w:hAnsi="Abadi"/>
                <w:sz w:val="21"/>
                <w:szCs w:val="21"/>
              </w:rPr>
              <w:t>(REFORMADA SU DENOMINACIÓN, P.O. 17 DE MAYO DE 2013)</w:t>
            </w:r>
          </w:p>
          <w:p w14:paraId="7F6980D8" w14:textId="77777777" w:rsidR="00D6387E" w:rsidRPr="007A7175" w:rsidRDefault="00D6387E" w:rsidP="0010751F">
            <w:pPr>
              <w:jc w:val="center"/>
              <w:rPr>
                <w:rFonts w:ascii="Abadi" w:hAnsi="Abadi"/>
                <w:b/>
                <w:bCs/>
                <w:sz w:val="21"/>
                <w:szCs w:val="21"/>
              </w:rPr>
            </w:pPr>
            <w:r w:rsidRPr="007A7175">
              <w:rPr>
                <w:rFonts w:ascii="Abadi" w:hAnsi="Abadi"/>
                <w:b/>
                <w:bCs/>
                <w:sz w:val="21"/>
                <w:szCs w:val="21"/>
              </w:rPr>
              <w:t>CAPÍTULO PRIMERO</w:t>
            </w:r>
          </w:p>
          <w:p w14:paraId="0D80CCB1" w14:textId="77777777" w:rsidR="00D6387E" w:rsidRPr="007A7175" w:rsidRDefault="00D6387E" w:rsidP="0010751F">
            <w:pPr>
              <w:jc w:val="center"/>
              <w:rPr>
                <w:rFonts w:ascii="Abadi" w:hAnsi="Abadi"/>
                <w:sz w:val="21"/>
                <w:szCs w:val="21"/>
              </w:rPr>
            </w:pPr>
            <w:r w:rsidRPr="007A7175">
              <w:rPr>
                <w:rFonts w:ascii="Abadi" w:hAnsi="Abadi"/>
                <w:b/>
                <w:bCs/>
                <w:sz w:val="21"/>
                <w:szCs w:val="21"/>
              </w:rPr>
              <w:lastRenderedPageBreak/>
              <w:t>DERECHOS CIVILES, POLÍTICOS, EONÓMICOS, SOCIALES Y CULTURALES</w:t>
            </w:r>
          </w:p>
        </w:tc>
      </w:tr>
      <w:tr w:rsidR="00D6387E" w:rsidRPr="007A7175" w14:paraId="1823B4C4" w14:textId="77777777" w:rsidTr="0010751F">
        <w:tc>
          <w:tcPr>
            <w:tcW w:w="4414" w:type="dxa"/>
            <w:shd w:val="clear" w:color="auto" w:fill="F4B083" w:themeFill="accent2" w:themeFillTint="99"/>
          </w:tcPr>
          <w:p w14:paraId="30BBF809" w14:textId="77777777" w:rsidR="00D6387E" w:rsidRPr="00FF1FCF" w:rsidRDefault="00D6387E" w:rsidP="0010751F">
            <w:pPr>
              <w:jc w:val="center"/>
              <w:rPr>
                <w:rFonts w:ascii="Abadi" w:hAnsi="Abadi"/>
                <w:color w:val="FFFFFF" w:themeColor="background1"/>
              </w:rPr>
            </w:pPr>
            <w:r w:rsidRPr="00FF1FCF">
              <w:rPr>
                <w:rFonts w:ascii="Abadi" w:hAnsi="Abadi" w:cstheme="minorBidi"/>
                <w:b/>
                <w:bCs/>
                <w:color w:val="FFFFFF" w:themeColor="background1"/>
                <w:sz w:val="21"/>
                <w:szCs w:val="21"/>
              </w:rPr>
              <w:lastRenderedPageBreak/>
              <w:t>Texto vigente</w:t>
            </w:r>
          </w:p>
        </w:tc>
        <w:tc>
          <w:tcPr>
            <w:tcW w:w="4414" w:type="dxa"/>
            <w:shd w:val="clear" w:color="auto" w:fill="F4B083" w:themeFill="accent2" w:themeFillTint="99"/>
          </w:tcPr>
          <w:p w14:paraId="36272E30" w14:textId="77777777" w:rsidR="00D6387E" w:rsidRPr="00FF1FCF" w:rsidRDefault="00D6387E" w:rsidP="0010751F">
            <w:pPr>
              <w:jc w:val="center"/>
              <w:rPr>
                <w:rFonts w:ascii="Abadi" w:hAnsi="Abadi"/>
                <w:color w:val="FFFFFF" w:themeColor="background1"/>
              </w:rPr>
            </w:pPr>
            <w:r w:rsidRPr="00FF1FCF">
              <w:rPr>
                <w:rFonts w:ascii="Abadi" w:hAnsi="Abadi" w:cstheme="minorBidi"/>
                <w:b/>
                <w:bCs/>
                <w:color w:val="FFFFFF" w:themeColor="background1"/>
                <w:sz w:val="21"/>
                <w:szCs w:val="21"/>
              </w:rPr>
              <w:t>Propuesta</w:t>
            </w:r>
          </w:p>
        </w:tc>
      </w:tr>
      <w:tr w:rsidR="00D6387E" w:rsidRPr="007A7175" w14:paraId="08AF00FB" w14:textId="77777777" w:rsidTr="0010751F">
        <w:tc>
          <w:tcPr>
            <w:tcW w:w="4414" w:type="dxa"/>
          </w:tcPr>
          <w:p w14:paraId="2CDA8810" w14:textId="77777777" w:rsidR="00D6387E" w:rsidRPr="008E76F3" w:rsidRDefault="00D6387E" w:rsidP="0010751F">
            <w:pPr>
              <w:jc w:val="both"/>
              <w:rPr>
                <w:rFonts w:ascii="Abadi" w:hAnsi="Abadi"/>
                <w:b/>
                <w:bCs/>
                <w:sz w:val="21"/>
                <w:szCs w:val="21"/>
              </w:rPr>
            </w:pPr>
            <w:r w:rsidRPr="008E76F3">
              <w:rPr>
                <w:rFonts w:ascii="Abadi" w:hAnsi="Abadi"/>
                <w:sz w:val="21"/>
                <w:szCs w:val="21"/>
              </w:rPr>
              <w:t>(</w:t>
            </w:r>
            <w:r w:rsidRPr="008E76F3">
              <w:rPr>
                <w:rFonts w:ascii="Abadi" w:hAnsi="Abadi"/>
                <w:b/>
                <w:bCs/>
                <w:sz w:val="21"/>
                <w:szCs w:val="21"/>
              </w:rPr>
              <w:t xml:space="preserve">REFORMADO PRIMER PÁRRAFO, P.O. 17 DE MAYO DE 2013) </w:t>
            </w:r>
          </w:p>
          <w:p w14:paraId="56A2A4E1" w14:textId="77777777" w:rsidR="00D6387E" w:rsidRPr="008E76F3" w:rsidRDefault="00D6387E" w:rsidP="0010751F">
            <w:pPr>
              <w:jc w:val="both"/>
              <w:rPr>
                <w:rFonts w:ascii="Abadi" w:hAnsi="Abadi"/>
                <w:sz w:val="21"/>
                <w:szCs w:val="21"/>
              </w:rPr>
            </w:pPr>
          </w:p>
          <w:p w14:paraId="389C2820"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ARTICULO 1.- En el Estado de Guanajuato todas las personas gozan de los derechos humanos y de las garantías para su protección reconocidos en la Constitución Política de los Estados Unidos Mexicanos y en los Tratados Internacionales de los que el Estado Mexicano sea parte, así como en los consagrados por esta Constitución y sus Leyes Reglamentarias, cuyo ejercicio no podrá restringirse ni suspenderse, salvo en los casos y bajo las condiciones que la Constitución Política de los Estados Unidos Mexicanos establece. </w:t>
            </w:r>
          </w:p>
          <w:p w14:paraId="59BC2C0A" w14:textId="5B977FD9" w:rsidR="00D6387E" w:rsidRDefault="00D6387E" w:rsidP="0010751F">
            <w:pPr>
              <w:jc w:val="both"/>
              <w:rPr>
                <w:rFonts w:ascii="Abadi" w:hAnsi="Abadi"/>
                <w:sz w:val="21"/>
                <w:szCs w:val="21"/>
              </w:rPr>
            </w:pPr>
          </w:p>
          <w:p w14:paraId="5E107DEC" w14:textId="39BBBBA0" w:rsidR="00DD7B42" w:rsidRDefault="00DD7B42" w:rsidP="0010751F">
            <w:pPr>
              <w:jc w:val="both"/>
              <w:rPr>
                <w:rFonts w:ascii="Abadi" w:hAnsi="Abadi"/>
                <w:sz w:val="21"/>
                <w:szCs w:val="21"/>
              </w:rPr>
            </w:pPr>
          </w:p>
          <w:p w14:paraId="7219AA63" w14:textId="77777777" w:rsidR="00DD7B42" w:rsidRPr="008E76F3" w:rsidRDefault="00DD7B42" w:rsidP="0010751F">
            <w:pPr>
              <w:jc w:val="both"/>
              <w:rPr>
                <w:rFonts w:ascii="Abadi" w:hAnsi="Abadi"/>
                <w:sz w:val="21"/>
                <w:szCs w:val="21"/>
              </w:rPr>
            </w:pPr>
          </w:p>
          <w:p w14:paraId="5B572930" w14:textId="77777777" w:rsidR="00CC4B47" w:rsidRPr="008E76F3" w:rsidRDefault="00D6387E" w:rsidP="0010751F">
            <w:pPr>
              <w:jc w:val="both"/>
              <w:rPr>
                <w:rFonts w:ascii="Abadi" w:hAnsi="Abadi"/>
                <w:sz w:val="21"/>
                <w:szCs w:val="21"/>
              </w:rPr>
            </w:pPr>
            <w:r w:rsidRPr="008E76F3">
              <w:rPr>
                <w:rFonts w:ascii="Abadi" w:hAnsi="Abadi"/>
                <w:sz w:val="21"/>
                <w:szCs w:val="21"/>
              </w:rPr>
              <w:t xml:space="preserve">(ADICIONADO, P.O. 17 DE MAYO DE 2013) </w:t>
            </w:r>
          </w:p>
          <w:p w14:paraId="22F2625D" w14:textId="5992E15A" w:rsidR="00D6387E" w:rsidRDefault="00D6387E" w:rsidP="0010751F">
            <w:pPr>
              <w:jc w:val="both"/>
              <w:rPr>
                <w:rFonts w:ascii="Abadi" w:hAnsi="Abadi"/>
                <w:sz w:val="21"/>
                <w:szCs w:val="21"/>
              </w:rPr>
            </w:pPr>
            <w:r w:rsidRPr="008E76F3">
              <w:rPr>
                <w:rFonts w:ascii="Abadi" w:hAnsi="Abadi"/>
                <w:sz w:val="21"/>
                <w:szCs w:val="21"/>
              </w:rPr>
              <w:t xml:space="preserve">Las normas relativas a los derechos humanos se interpretarán de conformidad con esta Constitución y con los Tratados Internacionales de la materia favoreciendo en todo tiempo la protección más </w:t>
            </w:r>
            <w:r w:rsidRPr="008E76F3">
              <w:rPr>
                <w:rFonts w:ascii="Abadi" w:hAnsi="Abadi"/>
                <w:sz w:val="21"/>
                <w:szCs w:val="21"/>
              </w:rPr>
              <w:t xml:space="preserve">amplia a las personas. </w:t>
            </w:r>
          </w:p>
          <w:p w14:paraId="72DC2EF5" w14:textId="77777777" w:rsidR="00A628CB" w:rsidRPr="008E76F3" w:rsidRDefault="00A628CB" w:rsidP="0010751F">
            <w:pPr>
              <w:jc w:val="both"/>
              <w:rPr>
                <w:rFonts w:ascii="Abadi" w:hAnsi="Abadi"/>
                <w:sz w:val="21"/>
                <w:szCs w:val="21"/>
              </w:rPr>
            </w:pPr>
          </w:p>
          <w:p w14:paraId="47B43E62" w14:textId="77777777" w:rsidR="00D6387E" w:rsidRPr="008E76F3" w:rsidRDefault="00D6387E" w:rsidP="0010751F">
            <w:pPr>
              <w:jc w:val="both"/>
              <w:rPr>
                <w:rFonts w:ascii="Abadi" w:hAnsi="Abadi"/>
                <w:sz w:val="21"/>
                <w:szCs w:val="21"/>
              </w:rPr>
            </w:pPr>
          </w:p>
          <w:p w14:paraId="2343BCB9" w14:textId="77777777" w:rsidR="00CC4B47" w:rsidRPr="008E76F3" w:rsidRDefault="00D6387E" w:rsidP="0010751F">
            <w:pPr>
              <w:jc w:val="both"/>
              <w:rPr>
                <w:rFonts w:ascii="Abadi" w:hAnsi="Abadi"/>
                <w:sz w:val="21"/>
                <w:szCs w:val="21"/>
              </w:rPr>
            </w:pPr>
            <w:r w:rsidRPr="008E76F3">
              <w:rPr>
                <w:rFonts w:ascii="Abadi" w:hAnsi="Abadi"/>
                <w:sz w:val="21"/>
                <w:szCs w:val="21"/>
              </w:rPr>
              <w:t xml:space="preserve">(ADICIONADO, P.O. 17 DE MAYO DE 2013) </w:t>
            </w:r>
          </w:p>
          <w:p w14:paraId="68CA2312" w14:textId="4B94B72B" w:rsidR="00D6387E" w:rsidRPr="008E76F3" w:rsidRDefault="00D6387E" w:rsidP="0010751F">
            <w:pPr>
              <w:jc w:val="both"/>
              <w:rPr>
                <w:rFonts w:ascii="Abadi" w:hAnsi="Abadi"/>
                <w:sz w:val="21"/>
                <w:szCs w:val="21"/>
              </w:rPr>
            </w:pPr>
            <w:r w:rsidRPr="008E76F3">
              <w:rPr>
                <w:rFonts w:ascii="Abadi" w:hAnsi="Abadi"/>
                <w:sz w:val="21"/>
                <w:szCs w:val="21"/>
              </w:rPr>
              <w:t xml:space="preserve">Todas las autoridades del estado y de los municipios,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restituir las violaciones a los derechos humanos, en los términos que establezca la ley. </w:t>
            </w:r>
          </w:p>
          <w:p w14:paraId="2DB051D7" w14:textId="41FF1A50" w:rsidR="00D6387E" w:rsidRDefault="00D6387E" w:rsidP="0010751F">
            <w:pPr>
              <w:jc w:val="both"/>
              <w:rPr>
                <w:rFonts w:ascii="Abadi" w:hAnsi="Abadi"/>
                <w:sz w:val="21"/>
                <w:szCs w:val="21"/>
              </w:rPr>
            </w:pPr>
          </w:p>
          <w:p w14:paraId="72A146F3" w14:textId="302BDAF4" w:rsidR="00A628CB" w:rsidRDefault="00A628CB" w:rsidP="0010751F">
            <w:pPr>
              <w:jc w:val="both"/>
              <w:rPr>
                <w:rFonts w:ascii="Abadi" w:hAnsi="Abadi"/>
                <w:sz w:val="21"/>
                <w:szCs w:val="21"/>
              </w:rPr>
            </w:pPr>
          </w:p>
          <w:p w14:paraId="1D7B9417" w14:textId="77777777" w:rsidR="00A628CB" w:rsidRPr="008E76F3" w:rsidRDefault="00A628CB" w:rsidP="0010751F">
            <w:pPr>
              <w:jc w:val="both"/>
              <w:rPr>
                <w:rFonts w:ascii="Abadi" w:hAnsi="Abadi"/>
                <w:sz w:val="21"/>
                <w:szCs w:val="21"/>
              </w:rPr>
            </w:pPr>
          </w:p>
          <w:p w14:paraId="6B985102" w14:textId="77777777" w:rsidR="00CC4B47" w:rsidRPr="008E76F3" w:rsidRDefault="00D6387E" w:rsidP="0010751F">
            <w:pPr>
              <w:jc w:val="both"/>
              <w:rPr>
                <w:rFonts w:ascii="Abadi" w:hAnsi="Abadi"/>
                <w:sz w:val="21"/>
                <w:szCs w:val="21"/>
              </w:rPr>
            </w:pPr>
            <w:r w:rsidRPr="008E76F3">
              <w:rPr>
                <w:rFonts w:ascii="Abadi" w:hAnsi="Abadi"/>
                <w:sz w:val="21"/>
                <w:szCs w:val="21"/>
              </w:rPr>
              <w:t xml:space="preserve">(REFORMADO [N. DE E. ADICIONADO], P.O. 26 DE MAYO DE 2009) </w:t>
            </w:r>
          </w:p>
          <w:p w14:paraId="604078F3" w14:textId="680D919E" w:rsidR="00D6387E" w:rsidRPr="008E76F3" w:rsidRDefault="00D6387E" w:rsidP="0010751F">
            <w:pPr>
              <w:jc w:val="both"/>
              <w:rPr>
                <w:rFonts w:ascii="Abadi" w:hAnsi="Abadi"/>
                <w:sz w:val="21"/>
                <w:szCs w:val="21"/>
              </w:rPr>
            </w:pPr>
            <w:r w:rsidRPr="008E76F3">
              <w:rPr>
                <w:rFonts w:ascii="Abadi" w:hAnsi="Abadi"/>
                <w:sz w:val="21"/>
                <w:szCs w:val="21"/>
              </w:rPr>
              <w:t>Para los efectos de esta Constitución y de las leyes que de ella emanen, persona es todo ser humano desde su concepción hasta su muerte natural. El Estado le garantizará el pleno goce y ejercicio de todos sus derechos.</w:t>
            </w:r>
          </w:p>
          <w:p w14:paraId="246CE5EF" w14:textId="77777777" w:rsidR="00D6387E" w:rsidRPr="008E76F3" w:rsidRDefault="00D6387E" w:rsidP="0010751F">
            <w:pPr>
              <w:jc w:val="both"/>
              <w:rPr>
                <w:rFonts w:ascii="Abadi" w:hAnsi="Abadi"/>
                <w:sz w:val="21"/>
                <w:szCs w:val="21"/>
              </w:rPr>
            </w:pPr>
          </w:p>
          <w:p w14:paraId="00BDCBA2"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(REFORMADO, P.O. 13 DE NOVIEMBRE DE 2015) </w:t>
            </w:r>
          </w:p>
          <w:p w14:paraId="0C39B61C" w14:textId="77777777" w:rsidR="00D6387E" w:rsidRPr="008E76F3" w:rsidRDefault="00D6387E" w:rsidP="0010751F">
            <w:pPr>
              <w:jc w:val="both"/>
              <w:rPr>
                <w:rFonts w:ascii="Abadi" w:hAnsi="Abadi"/>
                <w:sz w:val="21"/>
                <w:szCs w:val="21"/>
              </w:rPr>
            </w:pPr>
          </w:p>
          <w:p w14:paraId="1D0C02C1" w14:textId="77777777" w:rsidR="00D6387E" w:rsidRPr="008E76F3" w:rsidRDefault="00D6387E" w:rsidP="0010751F">
            <w:pPr>
              <w:jc w:val="both"/>
              <w:rPr>
                <w:rFonts w:ascii="Abadi" w:hAnsi="Abadi"/>
                <w:sz w:val="21"/>
                <w:szCs w:val="21"/>
              </w:rPr>
            </w:pPr>
            <w:r w:rsidRPr="008E76F3">
              <w:rPr>
                <w:rFonts w:ascii="Abadi" w:hAnsi="Abadi"/>
                <w:sz w:val="21"/>
                <w:szCs w:val="21"/>
              </w:rPr>
              <w:lastRenderedPageBreak/>
              <w:t xml:space="preserve">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 </w:t>
            </w:r>
          </w:p>
          <w:p w14:paraId="70D25607" w14:textId="202BBA0C" w:rsidR="00D6387E" w:rsidRDefault="00D6387E" w:rsidP="0010751F">
            <w:pPr>
              <w:jc w:val="both"/>
              <w:rPr>
                <w:rFonts w:ascii="Abadi" w:hAnsi="Abadi"/>
                <w:sz w:val="21"/>
                <w:szCs w:val="21"/>
              </w:rPr>
            </w:pPr>
          </w:p>
          <w:p w14:paraId="488D1B80" w14:textId="6864DFBB" w:rsidR="00A628CB" w:rsidRDefault="00A628CB" w:rsidP="0010751F">
            <w:pPr>
              <w:jc w:val="both"/>
              <w:rPr>
                <w:rFonts w:ascii="Abadi" w:hAnsi="Abadi"/>
                <w:sz w:val="21"/>
                <w:szCs w:val="21"/>
              </w:rPr>
            </w:pPr>
          </w:p>
          <w:p w14:paraId="00E7E7CC" w14:textId="77777777" w:rsidR="00A628CB" w:rsidRPr="008E76F3" w:rsidRDefault="00A628CB" w:rsidP="0010751F">
            <w:pPr>
              <w:jc w:val="both"/>
              <w:rPr>
                <w:rFonts w:ascii="Abadi" w:hAnsi="Abadi"/>
                <w:sz w:val="21"/>
                <w:szCs w:val="21"/>
              </w:rPr>
            </w:pPr>
          </w:p>
          <w:p w14:paraId="503B3DAB" w14:textId="77777777" w:rsidR="00D6387E" w:rsidRPr="008E76F3" w:rsidRDefault="00D6387E" w:rsidP="0010751F">
            <w:pPr>
              <w:jc w:val="both"/>
              <w:rPr>
                <w:rFonts w:ascii="Abadi" w:hAnsi="Abadi"/>
                <w:sz w:val="21"/>
                <w:szCs w:val="21"/>
              </w:rPr>
            </w:pPr>
            <w:r w:rsidRPr="008E76F3">
              <w:rPr>
                <w:rFonts w:ascii="Abadi" w:hAnsi="Abadi"/>
                <w:sz w:val="21"/>
                <w:szCs w:val="21"/>
              </w:rPr>
              <w:t>(ADICIONADO, P.O. 11 DE SEPTIEMBRE DE 2019)</w:t>
            </w:r>
          </w:p>
          <w:p w14:paraId="0BB9B9BE" w14:textId="77777777" w:rsidR="00D6387E" w:rsidRPr="008E76F3" w:rsidRDefault="00D6387E" w:rsidP="0010751F">
            <w:pPr>
              <w:jc w:val="both"/>
              <w:rPr>
                <w:rFonts w:ascii="Abadi" w:hAnsi="Abadi"/>
                <w:sz w:val="21"/>
                <w:szCs w:val="21"/>
              </w:rPr>
            </w:pPr>
          </w:p>
          <w:p w14:paraId="6F1761B9"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 Esta Constitución reconoce y protege la participación de las mujeres en el desarrollo del estado, promueve la igualdad sustantiva y la paridad de género. Las autoridades adoptarán las medidas, para erradicar la discriminación, la desigualdad de género y toda forma de violencia contra las mujeres. </w:t>
            </w:r>
          </w:p>
          <w:p w14:paraId="6F0CDCC8" w14:textId="77777777" w:rsidR="00D6387E" w:rsidRPr="008E76F3" w:rsidRDefault="00D6387E" w:rsidP="0010751F">
            <w:pPr>
              <w:jc w:val="both"/>
              <w:rPr>
                <w:rFonts w:ascii="Abadi" w:hAnsi="Abadi"/>
                <w:sz w:val="21"/>
                <w:szCs w:val="21"/>
              </w:rPr>
            </w:pPr>
          </w:p>
          <w:p w14:paraId="5B7ED81F"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(ADICIONADO, P.O. 11 DE DICIEMBRE DE 2017) </w:t>
            </w:r>
          </w:p>
          <w:p w14:paraId="2C35F3A8" w14:textId="77777777" w:rsidR="00D6387E" w:rsidRPr="008E76F3" w:rsidRDefault="00D6387E" w:rsidP="0010751F">
            <w:pPr>
              <w:jc w:val="both"/>
              <w:rPr>
                <w:rFonts w:ascii="Abadi" w:hAnsi="Abadi"/>
                <w:sz w:val="21"/>
                <w:szCs w:val="21"/>
              </w:rPr>
            </w:pPr>
          </w:p>
          <w:p w14:paraId="2CD13811"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Son pueblos indígenas, aquellos que descienden de poblaciones que habitaban en el </w:t>
            </w:r>
            <w:r w:rsidRPr="008E76F3">
              <w:rPr>
                <w:rFonts w:ascii="Abadi" w:hAnsi="Abadi"/>
                <w:sz w:val="21"/>
                <w:szCs w:val="21"/>
              </w:rPr>
              <w:t xml:space="preserve">territorio del País al iniciarse la colonización y que conservan sus propias instituciones sociales, económicas, culturales y políticas, o parte de ellas. </w:t>
            </w:r>
          </w:p>
          <w:p w14:paraId="7160BB51" w14:textId="0B5269A8" w:rsidR="00D6387E" w:rsidRDefault="00D6387E" w:rsidP="0010751F">
            <w:pPr>
              <w:jc w:val="both"/>
              <w:rPr>
                <w:rFonts w:ascii="Abadi" w:hAnsi="Abadi"/>
                <w:sz w:val="21"/>
                <w:szCs w:val="21"/>
              </w:rPr>
            </w:pPr>
          </w:p>
          <w:p w14:paraId="73AC1A69" w14:textId="2C7E19D1" w:rsidR="00C115C2" w:rsidRDefault="00C115C2" w:rsidP="0010751F">
            <w:pPr>
              <w:jc w:val="both"/>
              <w:rPr>
                <w:rFonts w:ascii="Abadi" w:hAnsi="Abadi"/>
                <w:sz w:val="21"/>
                <w:szCs w:val="21"/>
              </w:rPr>
            </w:pPr>
          </w:p>
          <w:p w14:paraId="7CB14183" w14:textId="372B2F95" w:rsidR="00C115C2" w:rsidRDefault="00C115C2" w:rsidP="0010751F">
            <w:pPr>
              <w:jc w:val="both"/>
              <w:rPr>
                <w:rFonts w:ascii="Abadi" w:hAnsi="Abadi"/>
                <w:sz w:val="21"/>
                <w:szCs w:val="21"/>
              </w:rPr>
            </w:pPr>
          </w:p>
          <w:p w14:paraId="0ECD3DAD" w14:textId="72C3C174" w:rsidR="00C115C2" w:rsidRDefault="00C115C2" w:rsidP="0010751F">
            <w:pPr>
              <w:jc w:val="both"/>
              <w:rPr>
                <w:rFonts w:ascii="Abadi" w:hAnsi="Abadi"/>
                <w:sz w:val="21"/>
                <w:szCs w:val="21"/>
              </w:rPr>
            </w:pPr>
          </w:p>
          <w:p w14:paraId="5AE17467" w14:textId="163B779A" w:rsidR="00C115C2" w:rsidRDefault="00C115C2" w:rsidP="0010751F">
            <w:pPr>
              <w:jc w:val="both"/>
              <w:rPr>
                <w:rFonts w:ascii="Abadi" w:hAnsi="Abadi"/>
                <w:sz w:val="21"/>
                <w:szCs w:val="21"/>
              </w:rPr>
            </w:pPr>
          </w:p>
          <w:p w14:paraId="0267FCCE" w14:textId="77777777" w:rsidR="00C115C2" w:rsidRPr="008E76F3" w:rsidRDefault="00C115C2" w:rsidP="0010751F">
            <w:pPr>
              <w:jc w:val="both"/>
              <w:rPr>
                <w:rFonts w:ascii="Abadi" w:hAnsi="Abadi"/>
                <w:sz w:val="21"/>
                <w:szCs w:val="21"/>
              </w:rPr>
            </w:pPr>
          </w:p>
          <w:p w14:paraId="26FEF5C8" w14:textId="77777777" w:rsidR="00D6387E" w:rsidRPr="008E76F3" w:rsidRDefault="00D6387E" w:rsidP="0010751F">
            <w:pPr>
              <w:jc w:val="both"/>
              <w:rPr>
                <w:rFonts w:ascii="Abadi" w:hAnsi="Abadi"/>
                <w:sz w:val="21"/>
                <w:szCs w:val="21"/>
              </w:rPr>
            </w:pPr>
          </w:p>
          <w:p w14:paraId="1E27CE1A"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(ADICIONADO, P.O. 11 DE DICIEMBRE DE 2017) </w:t>
            </w:r>
          </w:p>
          <w:p w14:paraId="781A8A1E" w14:textId="77777777" w:rsidR="00D6387E" w:rsidRPr="008E76F3" w:rsidRDefault="00D6387E" w:rsidP="0010751F">
            <w:pPr>
              <w:jc w:val="both"/>
              <w:rPr>
                <w:rFonts w:ascii="Abadi" w:hAnsi="Abadi"/>
                <w:sz w:val="21"/>
                <w:szCs w:val="21"/>
              </w:rPr>
            </w:pPr>
          </w:p>
          <w:p w14:paraId="2D319676"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Son comunidades integrantes de un pueblo indígena, las que formen una unidad social, económica y cultural, asentadas en el estado y que reconocen autoridades propias de acuerdo con sus usos y costumbres. </w:t>
            </w:r>
          </w:p>
          <w:p w14:paraId="6266068E" w14:textId="77777777" w:rsidR="00D6387E" w:rsidRPr="008E76F3" w:rsidRDefault="00D6387E" w:rsidP="0010751F">
            <w:pPr>
              <w:jc w:val="both"/>
              <w:rPr>
                <w:rFonts w:ascii="Abadi" w:hAnsi="Abadi"/>
                <w:sz w:val="21"/>
                <w:szCs w:val="21"/>
              </w:rPr>
            </w:pPr>
          </w:p>
          <w:p w14:paraId="7F165FAE"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(ADICIONADO, P.O. 11 DE DICIEMBRE DE 2017) </w:t>
            </w:r>
          </w:p>
          <w:p w14:paraId="18619E35" w14:textId="77777777" w:rsidR="00D6387E" w:rsidRPr="008E76F3" w:rsidRDefault="00D6387E" w:rsidP="0010751F">
            <w:pPr>
              <w:jc w:val="both"/>
              <w:rPr>
                <w:rFonts w:ascii="Abadi" w:hAnsi="Abadi"/>
                <w:sz w:val="21"/>
                <w:szCs w:val="21"/>
              </w:rPr>
            </w:pPr>
          </w:p>
          <w:p w14:paraId="73FF24CD"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Esta Constitución reconoce y garantiza el derecho de los pueblos y las comunidades indígenas a la libre determinación y autonomía, en los términos y condiciones que determine la Ley de la materia, tomando en cuenta los principios generales del artículo 2° de la Constitución Federal y criterios etnolingüísticos y de asentamientos </w:t>
            </w:r>
            <w:r w:rsidRPr="008E76F3">
              <w:rPr>
                <w:rFonts w:ascii="Abadi" w:hAnsi="Abadi"/>
                <w:sz w:val="21"/>
                <w:szCs w:val="21"/>
              </w:rPr>
              <w:lastRenderedPageBreak/>
              <w:t xml:space="preserve">físicos. </w:t>
            </w:r>
          </w:p>
          <w:p w14:paraId="1E33CC9A" w14:textId="2D47EA54" w:rsidR="00D6387E" w:rsidRPr="008E76F3" w:rsidRDefault="00D6387E" w:rsidP="0010751F">
            <w:pPr>
              <w:jc w:val="both"/>
              <w:rPr>
                <w:rFonts w:ascii="Abadi" w:hAnsi="Abadi"/>
                <w:sz w:val="21"/>
                <w:szCs w:val="21"/>
              </w:rPr>
            </w:pPr>
          </w:p>
          <w:p w14:paraId="3AF57521" w14:textId="5DB2AA81" w:rsidR="00CC4B47" w:rsidRDefault="00CC4B47" w:rsidP="0010751F">
            <w:pPr>
              <w:jc w:val="both"/>
              <w:rPr>
                <w:rFonts w:ascii="Abadi" w:hAnsi="Abadi"/>
                <w:sz w:val="21"/>
                <w:szCs w:val="21"/>
              </w:rPr>
            </w:pPr>
          </w:p>
          <w:p w14:paraId="2A43EC6F" w14:textId="0AD22270" w:rsidR="00C115C2" w:rsidRDefault="00C115C2" w:rsidP="0010751F">
            <w:pPr>
              <w:jc w:val="both"/>
              <w:rPr>
                <w:rFonts w:ascii="Abadi" w:hAnsi="Abadi"/>
                <w:sz w:val="21"/>
                <w:szCs w:val="21"/>
              </w:rPr>
            </w:pPr>
          </w:p>
          <w:p w14:paraId="3A7FDA6F" w14:textId="55EBB38F" w:rsidR="00C115C2" w:rsidRDefault="00C115C2" w:rsidP="0010751F">
            <w:pPr>
              <w:jc w:val="both"/>
              <w:rPr>
                <w:rFonts w:ascii="Abadi" w:hAnsi="Abadi"/>
                <w:sz w:val="21"/>
                <w:szCs w:val="21"/>
              </w:rPr>
            </w:pPr>
          </w:p>
          <w:p w14:paraId="4E54499E" w14:textId="129915FB" w:rsidR="00C115C2" w:rsidRDefault="00C115C2" w:rsidP="0010751F">
            <w:pPr>
              <w:jc w:val="both"/>
              <w:rPr>
                <w:rFonts w:ascii="Abadi" w:hAnsi="Abadi"/>
                <w:sz w:val="21"/>
                <w:szCs w:val="21"/>
              </w:rPr>
            </w:pPr>
          </w:p>
          <w:p w14:paraId="443CFACC"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(ADICIONADO, P.O. 26 DE FEBRERO DE 2010) </w:t>
            </w:r>
          </w:p>
          <w:p w14:paraId="726E4F8E" w14:textId="77777777" w:rsidR="00D6387E" w:rsidRPr="008E76F3" w:rsidRDefault="00D6387E" w:rsidP="0010751F">
            <w:pPr>
              <w:jc w:val="both"/>
              <w:rPr>
                <w:rFonts w:ascii="Abadi" w:hAnsi="Abadi"/>
                <w:sz w:val="21"/>
                <w:szCs w:val="21"/>
              </w:rPr>
            </w:pPr>
          </w:p>
          <w:p w14:paraId="0CEEE690"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La ley protegerá la organización y desarrollo de la familia, dentro de la cual tendrá preferencia la atención del menor y del anciano. </w:t>
            </w:r>
          </w:p>
          <w:p w14:paraId="440FCC0C" w14:textId="601ED589" w:rsidR="00D6387E" w:rsidRDefault="00D6387E" w:rsidP="0010751F">
            <w:pPr>
              <w:jc w:val="both"/>
              <w:rPr>
                <w:rFonts w:ascii="Abadi" w:hAnsi="Abadi"/>
                <w:sz w:val="21"/>
                <w:szCs w:val="21"/>
              </w:rPr>
            </w:pPr>
          </w:p>
          <w:p w14:paraId="19F2DCD6" w14:textId="77777777" w:rsidR="00A31A23" w:rsidRPr="008E76F3" w:rsidRDefault="00A31A23" w:rsidP="0010751F">
            <w:pPr>
              <w:jc w:val="both"/>
              <w:rPr>
                <w:rFonts w:ascii="Abadi" w:hAnsi="Abadi"/>
                <w:sz w:val="21"/>
                <w:szCs w:val="21"/>
              </w:rPr>
            </w:pPr>
          </w:p>
          <w:p w14:paraId="43827FDC" w14:textId="77777777" w:rsidR="00CC4B47" w:rsidRPr="008E76F3" w:rsidRDefault="00D6387E" w:rsidP="0010751F">
            <w:pPr>
              <w:jc w:val="both"/>
              <w:rPr>
                <w:rFonts w:ascii="Abadi" w:hAnsi="Abadi"/>
                <w:sz w:val="21"/>
                <w:szCs w:val="21"/>
              </w:rPr>
            </w:pPr>
            <w:r w:rsidRPr="008E76F3">
              <w:rPr>
                <w:rFonts w:ascii="Abadi" w:hAnsi="Abadi"/>
                <w:sz w:val="21"/>
                <w:szCs w:val="21"/>
              </w:rPr>
              <w:t xml:space="preserve">(ADICIONADO, P.O. 13 DE JULIO DE 2020) </w:t>
            </w:r>
          </w:p>
          <w:p w14:paraId="2D13C8DE" w14:textId="7DC9D878" w:rsidR="00D6387E" w:rsidRPr="008E76F3" w:rsidRDefault="00D6387E" w:rsidP="0010751F">
            <w:pPr>
              <w:jc w:val="both"/>
              <w:rPr>
                <w:rFonts w:ascii="Abadi" w:hAnsi="Abadi"/>
                <w:sz w:val="21"/>
                <w:szCs w:val="21"/>
              </w:rPr>
            </w:pPr>
            <w:r w:rsidRPr="008E76F3">
              <w:rPr>
                <w:rFonts w:ascii="Abadi" w:hAnsi="Abadi"/>
                <w:sz w:val="21"/>
                <w:szCs w:val="21"/>
              </w:rPr>
              <w:t>Las niñas, los niños y adolescentes tienen derecho a la satisfacción de sus necesidades de alimentación, salud, educación y sano esparcimiento para su desarrollo integral. En todas las decisiones y actuaciones el Estado velará y cumplirá con el principio del interés superior de la niñez, garantizando de manera plena sus derechos</w:t>
            </w:r>
          </w:p>
          <w:p w14:paraId="6B0DC4B0" w14:textId="77777777" w:rsidR="00D6387E" w:rsidRPr="008E76F3" w:rsidRDefault="00D6387E" w:rsidP="0010751F">
            <w:pPr>
              <w:jc w:val="both"/>
              <w:rPr>
                <w:rFonts w:ascii="Abadi" w:hAnsi="Abadi"/>
                <w:sz w:val="21"/>
                <w:szCs w:val="21"/>
              </w:rPr>
            </w:pPr>
          </w:p>
          <w:p w14:paraId="0A3F7E30" w14:textId="77777777" w:rsidR="00D6387E" w:rsidRPr="008E76F3" w:rsidRDefault="00D6387E" w:rsidP="0010751F">
            <w:pPr>
              <w:jc w:val="both"/>
              <w:rPr>
                <w:rFonts w:ascii="Abadi" w:hAnsi="Abadi"/>
                <w:sz w:val="21"/>
                <w:szCs w:val="21"/>
              </w:rPr>
            </w:pPr>
          </w:p>
          <w:p w14:paraId="40D8C0CB"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Este principio deberá guiar el diseño, ejecución, seguimiento y evaluación de las políticas públicas dirigidas a la niñez. Los poderes del Estado y organismos autónomos generarán espacios </w:t>
            </w:r>
            <w:r w:rsidRPr="008E76F3">
              <w:rPr>
                <w:rFonts w:ascii="Abadi" w:hAnsi="Abadi"/>
                <w:sz w:val="21"/>
                <w:szCs w:val="21"/>
              </w:rPr>
              <w:t xml:space="preserve">para consultar las ideas y opiniones de niñas, niños y adolescentes cuando emprendan acciones que les involucren. </w:t>
            </w:r>
          </w:p>
          <w:p w14:paraId="5668FEEA" w14:textId="77777777" w:rsidR="00D6387E" w:rsidRPr="008E76F3" w:rsidRDefault="00D6387E" w:rsidP="0010751F">
            <w:pPr>
              <w:jc w:val="both"/>
              <w:rPr>
                <w:rFonts w:ascii="Abadi" w:hAnsi="Abadi"/>
                <w:sz w:val="21"/>
                <w:szCs w:val="21"/>
              </w:rPr>
            </w:pPr>
          </w:p>
          <w:p w14:paraId="150848AD" w14:textId="77777777" w:rsidR="00D6387E" w:rsidRPr="008E76F3" w:rsidRDefault="00D6387E" w:rsidP="0010751F">
            <w:pPr>
              <w:jc w:val="both"/>
              <w:rPr>
                <w:rFonts w:ascii="Abadi" w:hAnsi="Abadi"/>
                <w:sz w:val="21"/>
                <w:szCs w:val="21"/>
              </w:rPr>
            </w:pPr>
            <w:r w:rsidRPr="008E76F3">
              <w:rPr>
                <w:rFonts w:ascii="Abadi" w:hAnsi="Abadi"/>
                <w:sz w:val="21"/>
                <w:szCs w:val="21"/>
              </w:rPr>
              <w:t>(ADICIONADO, P.O. 24 DE AGOSTO DE 2020)</w:t>
            </w:r>
          </w:p>
          <w:p w14:paraId="79D8DD60" w14:textId="77777777" w:rsidR="00D6387E" w:rsidRPr="008E76F3" w:rsidRDefault="00D6387E" w:rsidP="0010751F">
            <w:pPr>
              <w:jc w:val="both"/>
              <w:rPr>
                <w:rFonts w:ascii="Abadi" w:hAnsi="Abadi"/>
                <w:sz w:val="21"/>
                <w:szCs w:val="21"/>
              </w:rPr>
            </w:pPr>
          </w:p>
          <w:p w14:paraId="0FB1A57D"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Toda persona tiene derecho al honor, a la intimidad y a la propia imagen en los términos dispuestos por la ley. </w:t>
            </w:r>
          </w:p>
          <w:p w14:paraId="2D265865" w14:textId="77777777" w:rsidR="00D6387E" w:rsidRPr="008E76F3" w:rsidRDefault="00D6387E" w:rsidP="0010751F">
            <w:pPr>
              <w:jc w:val="both"/>
              <w:rPr>
                <w:rFonts w:ascii="Abadi" w:hAnsi="Abadi"/>
                <w:sz w:val="21"/>
                <w:szCs w:val="21"/>
              </w:rPr>
            </w:pPr>
          </w:p>
          <w:p w14:paraId="3319E612"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(REFORMADO [N. DE E. ADICIONADO], P.O. 20 DE DICIEMBRE DE 2013) </w:t>
            </w:r>
          </w:p>
          <w:p w14:paraId="039C100B" w14:textId="77777777" w:rsidR="00D6387E" w:rsidRPr="008E76F3" w:rsidRDefault="00D6387E" w:rsidP="0010751F">
            <w:pPr>
              <w:jc w:val="both"/>
              <w:rPr>
                <w:rFonts w:ascii="Abadi" w:hAnsi="Abadi"/>
                <w:sz w:val="21"/>
                <w:szCs w:val="21"/>
              </w:rPr>
            </w:pPr>
          </w:p>
          <w:p w14:paraId="15201EC3"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Toda persona tiene derecho a un medio ambiente sano para su desarrollo y bienestar. El Estado garantizará el respeto a este derecho. El daño y deterioro ambiental generará responsabilidad para quien lo provoque en términos de lo dispuesto por la ley. </w:t>
            </w:r>
          </w:p>
          <w:p w14:paraId="0C48CB20" w14:textId="77777777" w:rsidR="00D6387E" w:rsidRPr="008E76F3" w:rsidRDefault="00D6387E" w:rsidP="0010751F">
            <w:pPr>
              <w:jc w:val="both"/>
              <w:rPr>
                <w:rFonts w:ascii="Abadi" w:hAnsi="Abadi"/>
                <w:sz w:val="21"/>
                <w:szCs w:val="21"/>
              </w:rPr>
            </w:pPr>
          </w:p>
          <w:p w14:paraId="5FA54B83"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(REFORMADO [N. DE E. ADICIONADO], P.O. 20 DE DICIEMBRE DE 2013) </w:t>
            </w:r>
          </w:p>
          <w:p w14:paraId="634EC5F7" w14:textId="77777777" w:rsidR="00D6387E" w:rsidRPr="008E76F3" w:rsidRDefault="00D6387E" w:rsidP="0010751F">
            <w:pPr>
              <w:jc w:val="both"/>
              <w:rPr>
                <w:rFonts w:ascii="Abadi" w:hAnsi="Abadi"/>
                <w:sz w:val="21"/>
                <w:szCs w:val="21"/>
              </w:rPr>
            </w:pPr>
          </w:p>
          <w:p w14:paraId="600D8BB7"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Toda persona tiene derecho al acceso, disposición y saneamiento de agua para consumo personal y doméstico en forma suficiente, salubre, aceptable y asequible. </w:t>
            </w:r>
          </w:p>
          <w:p w14:paraId="02B5D668" w14:textId="150EBF15" w:rsidR="00D6387E" w:rsidRDefault="00D6387E" w:rsidP="0010751F">
            <w:pPr>
              <w:jc w:val="both"/>
              <w:rPr>
                <w:rFonts w:ascii="Abadi" w:hAnsi="Abadi"/>
                <w:sz w:val="21"/>
                <w:szCs w:val="21"/>
              </w:rPr>
            </w:pPr>
          </w:p>
          <w:p w14:paraId="71C54B16" w14:textId="38DE8F9E" w:rsidR="00A31A23" w:rsidRDefault="00A31A23" w:rsidP="0010751F">
            <w:pPr>
              <w:jc w:val="both"/>
              <w:rPr>
                <w:rFonts w:ascii="Abadi" w:hAnsi="Abadi"/>
                <w:sz w:val="21"/>
                <w:szCs w:val="21"/>
              </w:rPr>
            </w:pPr>
          </w:p>
          <w:p w14:paraId="4D38675B" w14:textId="07E1E86D" w:rsidR="00A31A23" w:rsidRDefault="00A31A23" w:rsidP="0010751F">
            <w:pPr>
              <w:jc w:val="both"/>
              <w:rPr>
                <w:rFonts w:ascii="Abadi" w:hAnsi="Abadi"/>
                <w:sz w:val="21"/>
                <w:szCs w:val="21"/>
              </w:rPr>
            </w:pPr>
          </w:p>
          <w:p w14:paraId="009E5353" w14:textId="77777777" w:rsidR="00A31A23" w:rsidRPr="008E76F3" w:rsidRDefault="00A31A23" w:rsidP="0010751F">
            <w:pPr>
              <w:jc w:val="both"/>
              <w:rPr>
                <w:rFonts w:ascii="Abadi" w:hAnsi="Abadi"/>
                <w:sz w:val="21"/>
                <w:szCs w:val="21"/>
              </w:rPr>
            </w:pPr>
          </w:p>
          <w:p w14:paraId="14EF0EFA" w14:textId="77777777" w:rsidR="00D6387E" w:rsidRPr="008E76F3" w:rsidRDefault="00D6387E" w:rsidP="0010751F">
            <w:pPr>
              <w:jc w:val="both"/>
              <w:rPr>
                <w:rFonts w:ascii="Abadi" w:hAnsi="Abadi"/>
                <w:sz w:val="21"/>
                <w:szCs w:val="21"/>
              </w:rPr>
            </w:pPr>
          </w:p>
          <w:p w14:paraId="321E5355" w14:textId="77777777" w:rsidR="00D6387E" w:rsidRPr="008E76F3" w:rsidRDefault="00D6387E" w:rsidP="0010751F">
            <w:pPr>
              <w:jc w:val="both"/>
              <w:rPr>
                <w:rFonts w:ascii="Abadi" w:hAnsi="Abadi"/>
                <w:sz w:val="21"/>
                <w:szCs w:val="21"/>
              </w:rPr>
            </w:pPr>
            <w:r w:rsidRPr="008E76F3">
              <w:rPr>
                <w:rFonts w:ascii="Abadi" w:hAnsi="Abadi"/>
                <w:sz w:val="21"/>
                <w:szCs w:val="21"/>
              </w:rPr>
              <w:t>El Estado garantizará este derecho y la ley definirá las bases, apoyos y modalidades para el acceso y uso equitativo y sustentable de los recursos hídricos, estableciendo la participación del Gobierno del Estado y de los municipios, así como la de la ciudadanía para la consecución de dichos fines, priorizando la cultura del agua.</w:t>
            </w:r>
          </w:p>
          <w:p w14:paraId="506FAB6F" w14:textId="77777777" w:rsidR="00D6387E" w:rsidRPr="008E76F3" w:rsidRDefault="00D6387E" w:rsidP="0010751F">
            <w:pPr>
              <w:jc w:val="both"/>
              <w:rPr>
                <w:rFonts w:ascii="Abadi" w:hAnsi="Abadi"/>
                <w:sz w:val="21"/>
                <w:szCs w:val="21"/>
              </w:rPr>
            </w:pPr>
          </w:p>
          <w:p w14:paraId="6710AD12"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 </w:t>
            </w:r>
          </w:p>
          <w:p w14:paraId="05CC6D06"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(ADICIONADO, P.O. 20 DE NOVIEMBRE DE 2015) </w:t>
            </w:r>
          </w:p>
          <w:p w14:paraId="0E7F3EB9" w14:textId="77777777" w:rsidR="00D6387E" w:rsidRPr="008E76F3" w:rsidRDefault="00D6387E" w:rsidP="0010751F">
            <w:pPr>
              <w:jc w:val="both"/>
              <w:rPr>
                <w:rFonts w:ascii="Abadi" w:hAnsi="Abadi"/>
                <w:sz w:val="21"/>
                <w:szCs w:val="21"/>
              </w:rPr>
            </w:pPr>
          </w:p>
          <w:p w14:paraId="4295F3E2" w14:textId="77777777" w:rsidR="00D6387E" w:rsidRPr="008E76F3" w:rsidRDefault="00D6387E" w:rsidP="0010751F">
            <w:pPr>
              <w:jc w:val="both"/>
              <w:rPr>
                <w:rFonts w:ascii="Abadi" w:hAnsi="Abadi"/>
                <w:sz w:val="21"/>
                <w:szCs w:val="21"/>
              </w:rPr>
            </w:pPr>
            <w:r w:rsidRPr="008E76F3">
              <w:rPr>
                <w:rFonts w:ascii="Abadi" w:hAnsi="Abadi"/>
                <w:sz w:val="21"/>
                <w:szCs w:val="21"/>
              </w:rPr>
              <w:t>Toda persona tiene derecho a disfrutar de vivienda digna y decorosa. La Ley establecerá los instrumentos y apoyos necesarios a fin de alcanzar tal objetivo.</w:t>
            </w:r>
          </w:p>
          <w:p w14:paraId="0DB9F32E" w14:textId="77777777" w:rsidR="00D6387E" w:rsidRPr="008E76F3" w:rsidRDefault="00D6387E" w:rsidP="0010751F">
            <w:pPr>
              <w:jc w:val="both"/>
              <w:rPr>
                <w:rFonts w:ascii="Abadi" w:hAnsi="Abadi"/>
                <w:sz w:val="21"/>
                <w:szCs w:val="21"/>
              </w:rPr>
            </w:pPr>
          </w:p>
        </w:tc>
        <w:tc>
          <w:tcPr>
            <w:tcW w:w="4414" w:type="dxa"/>
          </w:tcPr>
          <w:p w14:paraId="31B2E987" w14:textId="77777777" w:rsidR="00D6387E" w:rsidRPr="008E76F3" w:rsidRDefault="00D6387E" w:rsidP="0010751F">
            <w:pPr>
              <w:jc w:val="both"/>
              <w:rPr>
                <w:rFonts w:ascii="Abadi" w:hAnsi="Abadi"/>
                <w:sz w:val="21"/>
                <w:szCs w:val="21"/>
              </w:rPr>
            </w:pPr>
          </w:p>
          <w:p w14:paraId="37B5B443" w14:textId="77777777" w:rsidR="00D6387E" w:rsidRPr="008E76F3" w:rsidRDefault="00D6387E" w:rsidP="0010751F">
            <w:pPr>
              <w:jc w:val="both"/>
              <w:rPr>
                <w:rFonts w:ascii="Abadi" w:hAnsi="Abadi"/>
                <w:sz w:val="21"/>
                <w:szCs w:val="21"/>
              </w:rPr>
            </w:pPr>
          </w:p>
          <w:p w14:paraId="50D14E79" w14:textId="4BE0F3BB" w:rsidR="00D6387E" w:rsidRPr="008E76F3" w:rsidRDefault="00D6387E" w:rsidP="0010751F">
            <w:pPr>
              <w:jc w:val="both"/>
              <w:rPr>
                <w:rFonts w:ascii="Abadi" w:hAnsi="Abadi"/>
                <w:sz w:val="21"/>
                <w:szCs w:val="21"/>
              </w:rPr>
            </w:pPr>
          </w:p>
          <w:p w14:paraId="0FF33D41" w14:textId="0181A4CF" w:rsidR="00CC4B47" w:rsidRPr="008E76F3" w:rsidRDefault="00CC4B47" w:rsidP="0010751F">
            <w:pPr>
              <w:jc w:val="both"/>
              <w:rPr>
                <w:rFonts w:ascii="Abadi" w:hAnsi="Abadi"/>
                <w:sz w:val="21"/>
                <w:szCs w:val="21"/>
              </w:rPr>
            </w:pPr>
          </w:p>
          <w:p w14:paraId="659C4388" w14:textId="36D7AA4D" w:rsidR="00CC4B47" w:rsidRPr="008E76F3" w:rsidRDefault="00CC4B47" w:rsidP="0010751F">
            <w:pPr>
              <w:jc w:val="both"/>
              <w:rPr>
                <w:rFonts w:ascii="Abadi" w:hAnsi="Abadi"/>
                <w:sz w:val="21"/>
                <w:szCs w:val="21"/>
              </w:rPr>
            </w:pPr>
          </w:p>
          <w:p w14:paraId="0AAD0E83" w14:textId="77777777" w:rsidR="00CC4B47" w:rsidRPr="008E76F3" w:rsidRDefault="00CC4B47" w:rsidP="0010751F">
            <w:pPr>
              <w:jc w:val="both"/>
              <w:rPr>
                <w:rFonts w:ascii="Abadi" w:hAnsi="Abadi"/>
                <w:sz w:val="21"/>
                <w:szCs w:val="21"/>
              </w:rPr>
            </w:pPr>
          </w:p>
          <w:p w14:paraId="08BC5386"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ARTICULO 1.- En el Estado de Guanajuato todas las personas gozan de los derechos humanos y de las garantías para su protección reconocidos en la Constitución Política de los Estados Unidos Mexicanos y en los Tratados Internacionales de los que el Estado Mexicano sea parte, así como en los consagrados por esta Constitución y sus Leyes Reglamentarias, cuyo ejercicio no podrá restringirse ni suspenderse, salvo en los casos y bajo las condiciones que la Constitución Política de los Estados Unidos Mexicanos establece. </w:t>
            </w:r>
          </w:p>
          <w:p w14:paraId="3BDCEDCF" w14:textId="77777777" w:rsidR="00D6387E" w:rsidRPr="008E76F3" w:rsidRDefault="00D6387E" w:rsidP="0010751F">
            <w:pPr>
              <w:jc w:val="both"/>
              <w:rPr>
                <w:rFonts w:ascii="Abadi" w:hAnsi="Abadi"/>
                <w:sz w:val="21"/>
                <w:szCs w:val="21"/>
              </w:rPr>
            </w:pPr>
          </w:p>
          <w:p w14:paraId="259BE588" w14:textId="39D4099A" w:rsidR="00D6387E" w:rsidRPr="008E76F3" w:rsidRDefault="00D6387E" w:rsidP="0010751F">
            <w:pPr>
              <w:jc w:val="both"/>
              <w:rPr>
                <w:rFonts w:ascii="Abadi" w:hAnsi="Abadi"/>
                <w:sz w:val="21"/>
                <w:szCs w:val="21"/>
              </w:rPr>
            </w:pPr>
          </w:p>
          <w:p w14:paraId="168139C1" w14:textId="76916EA9" w:rsidR="00CC4B47" w:rsidRPr="008E76F3" w:rsidRDefault="00CC4B47" w:rsidP="0010751F">
            <w:pPr>
              <w:jc w:val="both"/>
              <w:rPr>
                <w:rFonts w:ascii="Abadi" w:hAnsi="Abadi"/>
                <w:sz w:val="21"/>
                <w:szCs w:val="21"/>
              </w:rPr>
            </w:pPr>
          </w:p>
          <w:p w14:paraId="444F4986" w14:textId="77777777" w:rsidR="00CC4B47" w:rsidRPr="008E76F3" w:rsidRDefault="00CC4B47" w:rsidP="0010751F">
            <w:pPr>
              <w:jc w:val="both"/>
              <w:rPr>
                <w:rFonts w:ascii="Abadi" w:hAnsi="Abadi"/>
                <w:sz w:val="21"/>
                <w:szCs w:val="21"/>
              </w:rPr>
            </w:pPr>
          </w:p>
          <w:p w14:paraId="68C1693F"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Las normas relativas a los derechos humanos se interpretarán de conformidad con esta Constitución y con los Tratados Internacionales de la materia favoreciendo en todo tiempo la protección más amplia a las personas. </w:t>
            </w:r>
          </w:p>
          <w:p w14:paraId="5EEF83BB" w14:textId="77777777" w:rsidR="00D6387E" w:rsidRPr="008E76F3" w:rsidRDefault="00D6387E" w:rsidP="0010751F">
            <w:pPr>
              <w:jc w:val="both"/>
              <w:rPr>
                <w:rFonts w:ascii="Abadi" w:hAnsi="Abadi"/>
                <w:sz w:val="21"/>
                <w:szCs w:val="21"/>
              </w:rPr>
            </w:pPr>
          </w:p>
          <w:p w14:paraId="259D81B7" w14:textId="30C46489" w:rsidR="00D6387E" w:rsidRPr="008E76F3" w:rsidRDefault="00D6387E" w:rsidP="0010751F">
            <w:pPr>
              <w:jc w:val="both"/>
              <w:rPr>
                <w:rFonts w:ascii="Abadi" w:hAnsi="Abadi"/>
                <w:sz w:val="21"/>
                <w:szCs w:val="21"/>
              </w:rPr>
            </w:pPr>
          </w:p>
          <w:p w14:paraId="7951A0DA" w14:textId="78ABBF59" w:rsidR="00CC4B47" w:rsidRPr="008E76F3" w:rsidRDefault="00CC4B47" w:rsidP="0010751F">
            <w:pPr>
              <w:jc w:val="both"/>
              <w:rPr>
                <w:rFonts w:ascii="Abadi" w:hAnsi="Abadi"/>
                <w:sz w:val="21"/>
                <w:szCs w:val="21"/>
              </w:rPr>
            </w:pPr>
          </w:p>
          <w:p w14:paraId="6FD8B7BC" w14:textId="77777777" w:rsidR="00CC4B47" w:rsidRPr="008E76F3" w:rsidRDefault="00CC4B47" w:rsidP="0010751F">
            <w:pPr>
              <w:jc w:val="both"/>
              <w:rPr>
                <w:rFonts w:ascii="Abadi" w:hAnsi="Abadi"/>
                <w:sz w:val="21"/>
                <w:szCs w:val="21"/>
              </w:rPr>
            </w:pPr>
          </w:p>
          <w:p w14:paraId="268608B9"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Todas las autoridades del estado y de los municipios,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restituir las violaciones a los derechos humanos, en los términos que establezca la ley. </w:t>
            </w:r>
          </w:p>
          <w:p w14:paraId="7F09605E" w14:textId="77777777" w:rsidR="00D6387E" w:rsidRPr="008E76F3" w:rsidRDefault="00D6387E" w:rsidP="0010751F">
            <w:pPr>
              <w:jc w:val="both"/>
              <w:rPr>
                <w:rFonts w:ascii="Abadi" w:hAnsi="Abadi"/>
                <w:sz w:val="21"/>
                <w:szCs w:val="21"/>
              </w:rPr>
            </w:pPr>
          </w:p>
          <w:p w14:paraId="43086FEF" w14:textId="77777777" w:rsidR="00CC4B47" w:rsidRPr="008E76F3" w:rsidRDefault="00CC4B47" w:rsidP="0010751F">
            <w:pPr>
              <w:jc w:val="both"/>
              <w:rPr>
                <w:rFonts w:ascii="Abadi" w:hAnsi="Abadi"/>
                <w:sz w:val="21"/>
                <w:szCs w:val="21"/>
              </w:rPr>
            </w:pPr>
          </w:p>
          <w:p w14:paraId="608B60F9" w14:textId="77777777" w:rsidR="00CC4B47" w:rsidRPr="008E76F3" w:rsidRDefault="00CC4B47" w:rsidP="0010751F">
            <w:pPr>
              <w:jc w:val="both"/>
              <w:rPr>
                <w:rFonts w:ascii="Abadi" w:hAnsi="Abadi"/>
                <w:sz w:val="21"/>
                <w:szCs w:val="21"/>
              </w:rPr>
            </w:pPr>
          </w:p>
          <w:p w14:paraId="44349C41" w14:textId="77777777" w:rsidR="00CC4B47" w:rsidRPr="008E76F3" w:rsidRDefault="00CC4B47" w:rsidP="0010751F">
            <w:pPr>
              <w:jc w:val="both"/>
              <w:rPr>
                <w:rFonts w:ascii="Abadi" w:hAnsi="Abadi"/>
                <w:sz w:val="21"/>
                <w:szCs w:val="21"/>
              </w:rPr>
            </w:pPr>
          </w:p>
          <w:p w14:paraId="128E4977" w14:textId="77777777" w:rsidR="00CC4B47" w:rsidRPr="008E76F3" w:rsidRDefault="00CC4B47" w:rsidP="0010751F">
            <w:pPr>
              <w:jc w:val="both"/>
              <w:rPr>
                <w:rFonts w:ascii="Abadi" w:hAnsi="Abadi"/>
                <w:sz w:val="21"/>
                <w:szCs w:val="21"/>
              </w:rPr>
            </w:pPr>
          </w:p>
          <w:p w14:paraId="149DECD0" w14:textId="1F06FC1C" w:rsidR="00CC4B47" w:rsidRDefault="00CC4B47" w:rsidP="0010751F">
            <w:pPr>
              <w:jc w:val="both"/>
              <w:rPr>
                <w:rFonts w:ascii="Abadi" w:hAnsi="Abadi"/>
                <w:sz w:val="21"/>
                <w:szCs w:val="21"/>
              </w:rPr>
            </w:pPr>
          </w:p>
          <w:p w14:paraId="6A028B1F" w14:textId="7EA01301" w:rsidR="00DD7B42" w:rsidRDefault="00DD7B42" w:rsidP="0010751F">
            <w:pPr>
              <w:jc w:val="both"/>
              <w:rPr>
                <w:rFonts w:ascii="Abadi" w:hAnsi="Abadi"/>
                <w:sz w:val="21"/>
                <w:szCs w:val="21"/>
              </w:rPr>
            </w:pPr>
          </w:p>
          <w:p w14:paraId="5E05F909" w14:textId="262FA8DC" w:rsidR="00DD7B42" w:rsidRDefault="00DD7B42" w:rsidP="0010751F">
            <w:pPr>
              <w:jc w:val="both"/>
              <w:rPr>
                <w:rFonts w:ascii="Abadi" w:hAnsi="Abadi"/>
                <w:sz w:val="21"/>
                <w:szCs w:val="21"/>
              </w:rPr>
            </w:pPr>
          </w:p>
          <w:p w14:paraId="0D6DCA8E" w14:textId="77777777" w:rsidR="00DD7B42" w:rsidRPr="008E76F3" w:rsidRDefault="00DD7B42" w:rsidP="0010751F">
            <w:pPr>
              <w:jc w:val="both"/>
              <w:rPr>
                <w:rFonts w:ascii="Abadi" w:hAnsi="Abadi"/>
                <w:sz w:val="21"/>
                <w:szCs w:val="21"/>
              </w:rPr>
            </w:pPr>
          </w:p>
          <w:p w14:paraId="25C2FB13" w14:textId="77A51EDD" w:rsidR="00D6387E" w:rsidRPr="008E76F3" w:rsidRDefault="00D6387E" w:rsidP="0010751F">
            <w:pPr>
              <w:jc w:val="both"/>
              <w:rPr>
                <w:rFonts w:ascii="Abadi" w:hAnsi="Abadi"/>
                <w:sz w:val="21"/>
                <w:szCs w:val="21"/>
              </w:rPr>
            </w:pPr>
            <w:r w:rsidRPr="008E76F3">
              <w:rPr>
                <w:rFonts w:ascii="Abadi" w:hAnsi="Abadi"/>
                <w:sz w:val="21"/>
                <w:szCs w:val="21"/>
              </w:rPr>
              <w:t>Para los efectos de esta Constitución y de las leyes que de ella emanen, persona es todo ser humano desde su concepción hasta su muerte natural. El Estado le garantizará el pleno goce y ejercicio de todos sus derechos.</w:t>
            </w:r>
          </w:p>
          <w:p w14:paraId="4426C45F" w14:textId="77777777" w:rsidR="00D6387E" w:rsidRPr="008E76F3" w:rsidRDefault="00D6387E" w:rsidP="0010751F">
            <w:pPr>
              <w:jc w:val="both"/>
              <w:rPr>
                <w:rFonts w:ascii="Abadi" w:hAnsi="Abadi"/>
                <w:sz w:val="21"/>
                <w:szCs w:val="21"/>
              </w:rPr>
            </w:pPr>
          </w:p>
          <w:p w14:paraId="1E483A65" w14:textId="77777777" w:rsidR="00D6387E" w:rsidRPr="008E76F3" w:rsidRDefault="00D6387E" w:rsidP="0010751F">
            <w:pPr>
              <w:jc w:val="both"/>
              <w:rPr>
                <w:rFonts w:ascii="Abadi" w:hAnsi="Abadi"/>
                <w:sz w:val="21"/>
                <w:szCs w:val="21"/>
              </w:rPr>
            </w:pPr>
          </w:p>
          <w:p w14:paraId="53F4EBEA" w14:textId="77777777" w:rsidR="00D6387E" w:rsidRPr="008E76F3" w:rsidRDefault="00D6387E" w:rsidP="0010751F">
            <w:pPr>
              <w:jc w:val="both"/>
              <w:rPr>
                <w:rFonts w:ascii="Abadi" w:hAnsi="Abadi"/>
                <w:sz w:val="21"/>
                <w:szCs w:val="21"/>
              </w:rPr>
            </w:pPr>
          </w:p>
          <w:p w14:paraId="760B44D3" w14:textId="77777777" w:rsidR="00D6387E" w:rsidRPr="008E76F3" w:rsidRDefault="00D6387E" w:rsidP="0010751F">
            <w:pPr>
              <w:jc w:val="both"/>
              <w:rPr>
                <w:rFonts w:ascii="Abadi" w:hAnsi="Abadi"/>
                <w:sz w:val="21"/>
                <w:szCs w:val="21"/>
              </w:rPr>
            </w:pPr>
          </w:p>
          <w:p w14:paraId="295C442C" w14:textId="77777777" w:rsidR="00D6387E" w:rsidRPr="008E76F3" w:rsidRDefault="00D6387E" w:rsidP="0010751F">
            <w:pPr>
              <w:jc w:val="both"/>
              <w:rPr>
                <w:rFonts w:ascii="Abadi" w:hAnsi="Abadi"/>
                <w:sz w:val="21"/>
                <w:szCs w:val="21"/>
              </w:rPr>
            </w:pPr>
          </w:p>
          <w:p w14:paraId="53B006A7" w14:textId="77777777" w:rsidR="00D6387E" w:rsidRPr="008E76F3" w:rsidRDefault="00D6387E" w:rsidP="0010751F">
            <w:pPr>
              <w:jc w:val="both"/>
              <w:rPr>
                <w:rFonts w:ascii="Abadi" w:hAnsi="Abadi"/>
                <w:sz w:val="21"/>
                <w:szCs w:val="21"/>
              </w:rPr>
            </w:pPr>
          </w:p>
          <w:p w14:paraId="22FC1720"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 </w:t>
            </w:r>
          </w:p>
          <w:p w14:paraId="3C0FF407" w14:textId="77777777" w:rsidR="00D6387E" w:rsidRPr="008E76F3" w:rsidRDefault="00D6387E" w:rsidP="0010751F">
            <w:pPr>
              <w:jc w:val="both"/>
              <w:rPr>
                <w:rFonts w:ascii="Abadi" w:hAnsi="Abadi"/>
                <w:sz w:val="21"/>
                <w:szCs w:val="21"/>
              </w:rPr>
            </w:pPr>
          </w:p>
          <w:p w14:paraId="4B117C5F" w14:textId="77777777" w:rsidR="00D6387E" w:rsidRPr="008E76F3" w:rsidRDefault="00D6387E" w:rsidP="0010751F">
            <w:pPr>
              <w:jc w:val="both"/>
              <w:rPr>
                <w:rFonts w:ascii="Abadi" w:hAnsi="Abadi"/>
                <w:sz w:val="21"/>
                <w:szCs w:val="21"/>
              </w:rPr>
            </w:pPr>
          </w:p>
          <w:p w14:paraId="5A918670" w14:textId="1BDF63DC" w:rsidR="00CC4B47" w:rsidRPr="008E76F3" w:rsidRDefault="00CC4B47" w:rsidP="0010751F">
            <w:pPr>
              <w:jc w:val="both"/>
              <w:rPr>
                <w:rFonts w:ascii="Abadi" w:hAnsi="Abadi"/>
                <w:sz w:val="21"/>
                <w:szCs w:val="21"/>
              </w:rPr>
            </w:pPr>
          </w:p>
          <w:p w14:paraId="6406BB59" w14:textId="28ECFAD7" w:rsidR="00CC4B47" w:rsidRDefault="00CC4B47" w:rsidP="0010751F">
            <w:pPr>
              <w:jc w:val="both"/>
              <w:rPr>
                <w:rFonts w:ascii="Abadi" w:hAnsi="Abadi"/>
                <w:sz w:val="21"/>
                <w:szCs w:val="21"/>
              </w:rPr>
            </w:pPr>
          </w:p>
          <w:p w14:paraId="265FE4B2" w14:textId="47D54B4B" w:rsidR="00A628CB" w:rsidRDefault="00A628CB" w:rsidP="0010751F">
            <w:pPr>
              <w:jc w:val="both"/>
              <w:rPr>
                <w:rFonts w:ascii="Abadi" w:hAnsi="Abadi"/>
                <w:sz w:val="21"/>
                <w:szCs w:val="21"/>
              </w:rPr>
            </w:pPr>
          </w:p>
          <w:p w14:paraId="5CB652C9" w14:textId="5DAA79D2" w:rsidR="00A628CB" w:rsidRDefault="00A628CB" w:rsidP="0010751F">
            <w:pPr>
              <w:jc w:val="both"/>
              <w:rPr>
                <w:rFonts w:ascii="Abadi" w:hAnsi="Abadi"/>
                <w:sz w:val="21"/>
                <w:szCs w:val="21"/>
              </w:rPr>
            </w:pPr>
          </w:p>
          <w:p w14:paraId="3FA8E9BF"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Esta Constitución reconoce y protege la participación de las mujeres en el desarrollo del estado, promueve la igualdad sustantiva y la paridad de género. Las autoridades adoptarán las medidas, para erradicar la discriminación, la desigualdad de género y toda forma de violencia contra las mujeres. </w:t>
            </w:r>
          </w:p>
          <w:p w14:paraId="4E1C2472" w14:textId="71381802" w:rsidR="00D6387E" w:rsidRDefault="00D6387E" w:rsidP="0010751F">
            <w:pPr>
              <w:jc w:val="both"/>
              <w:rPr>
                <w:rFonts w:ascii="Abadi" w:hAnsi="Abadi"/>
                <w:sz w:val="21"/>
                <w:szCs w:val="21"/>
              </w:rPr>
            </w:pPr>
          </w:p>
          <w:p w14:paraId="0FFE071B" w14:textId="1F634C62" w:rsidR="00DD7B42" w:rsidRDefault="00DD7B42" w:rsidP="0010751F">
            <w:pPr>
              <w:jc w:val="both"/>
              <w:rPr>
                <w:rFonts w:ascii="Abadi" w:hAnsi="Abadi"/>
                <w:sz w:val="21"/>
                <w:szCs w:val="21"/>
              </w:rPr>
            </w:pPr>
          </w:p>
          <w:p w14:paraId="3F762092" w14:textId="31CC5A21" w:rsidR="00DD7B42" w:rsidRDefault="00DD7B42" w:rsidP="0010751F">
            <w:pPr>
              <w:jc w:val="both"/>
              <w:rPr>
                <w:rFonts w:ascii="Abadi" w:hAnsi="Abadi"/>
                <w:sz w:val="21"/>
                <w:szCs w:val="21"/>
              </w:rPr>
            </w:pPr>
          </w:p>
          <w:p w14:paraId="07AA7CB5" w14:textId="327EE1A1" w:rsidR="00DD7B42" w:rsidRDefault="00DD7B42" w:rsidP="0010751F">
            <w:pPr>
              <w:jc w:val="both"/>
              <w:rPr>
                <w:rFonts w:ascii="Abadi" w:hAnsi="Abadi"/>
                <w:sz w:val="21"/>
                <w:szCs w:val="21"/>
              </w:rPr>
            </w:pPr>
          </w:p>
          <w:p w14:paraId="48A2A7F8" w14:textId="77777777" w:rsidR="00DD7B42" w:rsidRPr="008E76F3" w:rsidRDefault="00DD7B42" w:rsidP="0010751F">
            <w:pPr>
              <w:jc w:val="both"/>
              <w:rPr>
                <w:rFonts w:ascii="Abadi" w:hAnsi="Abadi"/>
                <w:sz w:val="21"/>
                <w:szCs w:val="21"/>
              </w:rPr>
            </w:pPr>
          </w:p>
          <w:p w14:paraId="2FD825AD"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Son pueblos indígenas, aquellos que descienden de poblaciones que habitaban en el territorio del País al iniciarse la colonización y que conservan sus propias instituciones sociales, económicas, culturales y políticas, o parte de ellas. </w:t>
            </w:r>
          </w:p>
          <w:p w14:paraId="122A39F0" w14:textId="77777777" w:rsidR="00D6387E" w:rsidRPr="008E76F3" w:rsidRDefault="00D6387E" w:rsidP="0010751F">
            <w:pPr>
              <w:jc w:val="both"/>
              <w:rPr>
                <w:rFonts w:ascii="Abadi" w:hAnsi="Abadi"/>
                <w:sz w:val="21"/>
                <w:szCs w:val="21"/>
              </w:rPr>
            </w:pPr>
          </w:p>
          <w:p w14:paraId="78FD68BA" w14:textId="77777777" w:rsidR="00D6387E" w:rsidRPr="008E76F3" w:rsidRDefault="00D6387E" w:rsidP="0010751F">
            <w:pPr>
              <w:jc w:val="both"/>
              <w:rPr>
                <w:rFonts w:ascii="Abadi" w:hAnsi="Abadi"/>
                <w:sz w:val="21"/>
                <w:szCs w:val="21"/>
              </w:rPr>
            </w:pPr>
          </w:p>
          <w:p w14:paraId="2CA79EC8" w14:textId="77777777" w:rsidR="00D6387E" w:rsidRPr="008E76F3" w:rsidRDefault="00D6387E" w:rsidP="0010751F">
            <w:pPr>
              <w:jc w:val="both"/>
              <w:rPr>
                <w:rFonts w:ascii="Abadi" w:hAnsi="Abadi"/>
                <w:sz w:val="21"/>
                <w:szCs w:val="21"/>
              </w:rPr>
            </w:pPr>
          </w:p>
          <w:p w14:paraId="35833832" w14:textId="77777777" w:rsidR="00D6387E" w:rsidRPr="008E76F3" w:rsidRDefault="00D6387E" w:rsidP="0010751F">
            <w:pPr>
              <w:jc w:val="both"/>
              <w:rPr>
                <w:rFonts w:ascii="Abadi" w:hAnsi="Abadi"/>
                <w:sz w:val="21"/>
                <w:szCs w:val="21"/>
              </w:rPr>
            </w:pPr>
          </w:p>
          <w:p w14:paraId="060FB254" w14:textId="14335EB6" w:rsidR="00D6387E" w:rsidRPr="008E76F3" w:rsidRDefault="00D6387E" w:rsidP="0010751F">
            <w:pPr>
              <w:jc w:val="both"/>
              <w:rPr>
                <w:rFonts w:ascii="Abadi" w:hAnsi="Abadi"/>
                <w:sz w:val="21"/>
                <w:szCs w:val="21"/>
              </w:rPr>
            </w:pPr>
          </w:p>
          <w:p w14:paraId="11C51949" w14:textId="5167AEC9" w:rsidR="00CC4B47" w:rsidRPr="008E76F3" w:rsidRDefault="00CC4B47" w:rsidP="0010751F">
            <w:pPr>
              <w:jc w:val="both"/>
              <w:rPr>
                <w:rFonts w:ascii="Abadi" w:hAnsi="Abadi"/>
                <w:sz w:val="21"/>
                <w:szCs w:val="21"/>
              </w:rPr>
            </w:pPr>
          </w:p>
          <w:p w14:paraId="11A939EF" w14:textId="2C792B2D" w:rsidR="00CC4B47" w:rsidRDefault="00CC4B47" w:rsidP="0010751F">
            <w:pPr>
              <w:jc w:val="both"/>
              <w:rPr>
                <w:rFonts w:ascii="Abadi" w:hAnsi="Abadi"/>
                <w:sz w:val="21"/>
                <w:szCs w:val="21"/>
              </w:rPr>
            </w:pPr>
          </w:p>
          <w:p w14:paraId="3F7A1911" w14:textId="4A207219" w:rsidR="00C115C2" w:rsidRDefault="00C115C2" w:rsidP="0010751F">
            <w:pPr>
              <w:jc w:val="both"/>
              <w:rPr>
                <w:rFonts w:ascii="Abadi" w:hAnsi="Abadi"/>
                <w:sz w:val="21"/>
                <w:szCs w:val="21"/>
              </w:rPr>
            </w:pPr>
          </w:p>
          <w:p w14:paraId="59C60983" w14:textId="1D67DE07" w:rsidR="00C115C2" w:rsidRDefault="00C115C2" w:rsidP="0010751F">
            <w:pPr>
              <w:jc w:val="both"/>
              <w:rPr>
                <w:rFonts w:ascii="Abadi" w:hAnsi="Abadi"/>
                <w:sz w:val="21"/>
                <w:szCs w:val="21"/>
              </w:rPr>
            </w:pPr>
          </w:p>
          <w:p w14:paraId="34BD7A8D" w14:textId="77777777" w:rsidR="00C115C2" w:rsidRPr="008E76F3" w:rsidRDefault="00C115C2" w:rsidP="0010751F">
            <w:pPr>
              <w:jc w:val="both"/>
              <w:rPr>
                <w:rFonts w:ascii="Abadi" w:hAnsi="Abadi"/>
                <w:sz w:val="21"/>
                <w:szCs w:val="21"/>
              </w:rPr>
            </w:pPr>
          </w:p>
          <w:p w14:paraId="028B18ED" w14:textId="77777777" w:rsidR="00CC4B47" w:rsidRPr="008E76F3" w:rsidRDefault="00CC4B47" w:rsidP="0010751F">
            <w:pPr>
              <w:jc w:val="both"/>
              <w:rPr>
                <w:rFonts w:ascii="Abadi" w:hAnsi="Abadi"/>
                <w:sz w:val="21"/>
                <w:szCs w:val="21"/>
              </w:rPr>
            </w:pPr>
          </w:p>
          <w:p w14:paraId="23390407"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Son comunidades integrantes de un pueblo indígena, las que formen una unidad social, económica y cultural, asentadas en el estado y que reconocen autoridades propias de acuerdo con sus usos y costumbres. </w:t>
            </w:r>
          </w:p>
          <w:p w14:paraId="5D5C4D45" w14:textId="77777777" w:rsidR="00D6387E" w:rsidRPr="008E76F3" w:rsidRDefault="00D6387E" w:rsidP="0010751F">
            <w:pPr>
              <w:jc w:val="both"/>
              <w:rPr>
                <w:rFonts w:ascii="Abadi" w:hAnsi="Abadi"/>
                <w:sz w:val="21"/>
                <w:szCs w:val="21"/>
              </w:rPr>
            </w:pPr>
          </w:p>
          <w:p w14:paraId="390D29E8" w14:textId="77777777" w:rsidR="00D6387E" w:rsidRPr="008E76F3" w:rsidRDefault="00D6387E" w:rsidP="0010751F">
            <w:pPr>
              <w:jc w:val="both"/>
              <w:rPr>
                <w:rFonts w:ascii="Abadi" w:hAnsi="Abadi"/>
                <w:sz w:val="21"/>
                <w:szCs w:val="21"/>
              </w:rPr>
            </w:pPr>
          </w:p>
          <w:p w14:paraId="490D7AF4" w14:textId="77777777" w:rsidR="00D6387E" w:rsidRPr="008E76F3" w:rsidRDefault="00D6387E" w:rsidP="0010751F">
            <w:pPr>
              <w:jc w:val="both"/>
              <w:rPr>
                <w:rFonts w:ascii="Abadi" w:hAnsi="Abadi"/>
                <w:sz w:val="21"/>
                <w:szCs w:val="21"/>
              </w:rPr>
            </w:pPr>
          </w:p>
          <w:p w14:paraId="2532BC08" w14:textId="65846B43" w:rsidR="00D6387E" w:rsidRPr="008E76F3" w:rsidRDefault="00D6387E" w:rsidP="0010751F">
            <w:pPr>
              <w:jc w:val="both"/>
              <w:rPr>
                <w:rFonts w:ascii="Abadi" w:hAnsi="Abadi"/>
                <w:sz w:val="21"/>
                <w:szCs w:val="21"/>
              </w:rPr>
            </w:pPr>
          </w:p>
          <w:p w14:paraId="2413D397" w14:textId="27A91110" w:rsidR="00CC4B47" w:rsidRPr="008E76F3" w:rsidRDefault="00CC4B47" w:rsidP="0010751F">
            <w:pPr>
              <w:jc w:val="both"/>
              <w:rPr>
                <w:rFonts w:ascii="Abadi" w:hAnsi="Abadi"/>
                <w:sz w:val="21"/>
                <w:szCs w:val="21"/>
              </w:rPr>
            </w:pPr>
          </w:p>
          <w:p w14:paraId="1C00580C" w14:textId="543E97E7" w:rsidR="00CC4B47" w:rsidRPr="008E76F3" w:rsidRDefault="00CC4B47" w:rsidP="0010751F">
            <w:pPr>
              <w:jc w:val="both"/>
              <w:rPr>
                <w:rFonts w:ascii="Abadi" w:hAnsi="Abadi"/>
                <w:sz w:val="21"/>
                <w:szCs w:val="21"/>
              </w:rPr>
            </w:pPr>
          </w:p>
          <w:p w14:paraId="26644D22"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Esta Constitución reconoce y garantiza el derecho de los pueblos y las comunidades indígenas a la libre determinación y autonomía, en los términos y condiciones que determine la Ley de la materia, tomando en cuenta los principios generales del artículo 2° de la Constitución Federal y criterios etnolingüísticos y de </w:t>
            </w:r>
            <w:r w:rsidRPr="008E76F3">
              <w:rPr>
                <w:rFonts w:ascii="Abadi" w:hAnsi="Abadi"/>
                <w:sz w:val="21"/>
                <w:szCs w:val="21"/>
              </w:rPr>
              <w:lastRenderedPageBreak/>
              <w:t xml:space="preserve">asentamientos físicos. </w:t>
            </w:r>
          </w:p>
          <w:p w14:paraId="70EFDD1A" w14:textId="77777777" w:rsidR="00D6387E" w:rsidRPr="008E76F3" w:rsidRDefault="00D6387E" w:rsidP="0010751F">
            <w:pPr>
              <w:jc w:val="both"/>
              <w:rPr>
                <w:rFonts w:ascii="Abadi" w:hAnsi="Abadi"/>
                <w:sz w:val="21"/>
                <w:szCs w:val="21"/>
              </w:rPr>
            </w:pPr>
          </w:p>
          <w:p w14:paraId="3D0220C9" w14:textId="77777777" w:rsidR="00D6387E" w:rsidRPr="008E76F3" w:rsidRDefault="00D6387E" w:rsidP="0010751F">
            <w:pPr>
              <w:jc w:val="both"/>
              <w:rPr>
                <w:rFonts w:ascii="Abadi" w:hAnsi="Abadi"/>
                <w:sz w:val="21"/>
                <w:szCs w:val="21"/>
              </w:rPr>
            </w:pPr>
          </w:p>
          <w:p w14:paraId="33F8F52E" w14:textId="28A6C8AF" w:rsidR="00D6387E" w:rsidRPr="008E76F3" w:rsidRDefault="00D6387E" w:rsidP="0010751F">
            <w:pPr>
              <w:jc w:val="both"/>
              <w:rPr>
                <w:rFonts w:ascii="Abadi" w:hAnsi="Abadi"/>
                <w:sz w:val="21"/>
                <w:szCs w:val="21"/>
              </w:rPr>
            </w:pPr>
          </w:p>
          <w:p w14:paraId="216DBA5E" w14:textId="099364FE" w:rsidR="00CC4B47" w:rsidRPr="008E76F3" w:rsidRDefault="00CC4B47" w:rsidP="0010751F">
            <w:pPr>
              <w:jc w:val="both"/>
              <w:rPr>
                <w:rFonts w:ascii="Abadi" w:hAnsi="Abadi"/>
                <w:sz w:val="21"/>
                <w:szCs w:val="21"/>
              </w:rPr>
            </w:pPr>
          </w:p>
          <w:p w14:paraId="76962AA1" w14:textId="79EE51D4" w:rsidR="00CC4B47" w:rsidRPr="008E76F3" w:rsidRDefault="00CC4B47" w:rsidP="0010751F">
            <w:pPr>
              <w:jc w:val="both"/>
              <w:rPr>
                <w:rFonts w:ascii="Abadi" w:hAnsi="Abadi"/>
                <w:sz w:val="21"/>
                <w:szCs w:val="21"/>
              </w:rPr>
            </w:pPr>
          </w:p>
          <w:p w14:paraId="46C62F39" w14:textId="3C0E6544" w:rsidR="00CC4B47" w:rsidRPr="008E76F3" w:rsidRDefault="00CC4B47" w:rsidP="0010751F">
            <w:pPr>
              <w:jc w:val="both"/>
              <w:rPr>
                <w:rFonts w:ascii="Abadi" w:hAnsi="Abadi"/>
                <w:sz w:val="21"/>
                <w:szCs w:val="21"/>
              </w:rPr>
            </w:pPr>
          </w:p>
          <w:p w14:paraId="0F4FA717" w14:textId="0D50C70E" w:rsidR="00CC4B47" w:rsidRDefault="00CC4B47" w:rsidP="0010751F">
            <w:pPr>
              <w:jc w:val="both"/>
              <w:rPr>
                <w:rFonts w:ascii="Abadi" w:hAnsi="Abadi"/>
                <w:sz w:val="21"/>
                <w:szCs w:val="21"/>
              </w:rPr>
            </w:pPr>
          </w:p>
          <w:p w14:paraId="6EF123EC" w14:textId="77777777" w:rsidR="00B2515D" w:rsidRPr="008E76F3" w:rsidRDefault="00B2515D" w:rsidP="0010751F">
            <w:pPr>
              <w:jc w:val="both"/>
              <w:rPr>
                <w:rFonts w:ascii="Abadi" w:hAnsi="Abadi"/>
                <w:sz w:val="21"/>
                <w:szCs w:val="21"/>
              </w:rPr>
            </w:pPr>
          </w:p>
          <w:p w14:paraId="70E2B31C"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La ley protegerá la organización y desarrollo de la familia, dentro de la cual tendrá preferencia la atención del menor y del anciano. </w:t>
            </w:r>
          </w:p>
          <w:p w14:paraId="43FE2B5D" w14:textId="77777777" w:rsidR="00D6387E" w:rsidRPr="008E76F3" w:rsidRDefault="00D6387E" w:rsidP="0010751F">
            <w:pPr>
              <w:jc w:val="both"/>
              <w:rPr>
                <w:rFonts w:ascii="Abadi" w:hAnsi="Abadi"/>
                <w:sz w:val="21"/>
                <w:szCs w:val="21"/>
              </w:rPr>
            </w:pPr>
          </w:p>
          <w:p w14:paraId="08D261BC" w14:textId="77777777" w:rsidR="00D6387E" w:rsidRPr="008E76F3" w:rsidRDefault="00D6387E" w:rsidP="0010751F">
            <w:pPr>
              <w:jc w:val="both"/>
              <w:rPr>
                <w:rFonts w:ascii="Abadi" w:hAnsi="Abadi"/>
                <w:sz w:val="21"/>
                <w:szCs w:val="21"/>
              </w:rPr>
            </w:pPr>
          </w:p>
          <w:p w14:paraId="623BAC71" w14:textId="77777777" w:rsidR="00CC4B47" w:rsidRPr="008E76F3" w:rsidRDefault="00CC4B47" w:rsidP="0010751F">
            <w:pPr>
              <w:jc w:val="both"/>
              <w:rPr>
                <w:rFonts w:ascii="Abadi" w:hAnsi="Abadi"/>
                <w:sz w:val="21"/>
                <w:szCs w:val="21"/>
              </w:rPr>
            </w:pPr>
          </w:p>
          <w:p w14:paraId="65136A1D" w14:textId="77777777" w:rsidR="00CC4B47" w:rsidRPr="008E76F3" w:rsidRDefault="00CC4B47" w:rsidP="0010751F">
            <w:pPr>
              <w:jc w:val="both"/>
              <w:rPr>
                <w:rFonts w:ascii="Abadi" w:hAnsi="Abadi"/>
                <w:sz w:val="21"/>
                <w:szCs w:val="21"/>
              </w:rPr>
            </w:pPr>
          </w:p>
          <w:p w14:paraId="20238277" w14:textId="77777777" w:rsidR="00B2515D" w:rsidRDefault="00B2515D" w:rsidP="0010751F">
            <w:pPr>
              <w:jc w:val="both"/>
              <w:rPr>
                <w:rFonts w:ascii="Abadi" w:hAnsi="Abadi"/>
                <w:sz w:val="21"/>
                <w:szCs w:val="21"/>
              </w:rPr>
            </w:pPr>
          </w:p>
          <w:p w14:paraId="09FC1FB3" w14:textId="1F5BCF11" w:rsidR="00D6387E" w:rsidRPr="008E76F3" w:rsidRDefault="00D6387E" w:rsidP="0010751F">
            <w:pPr>
              <w:jc w:val="both"/>
              <w:rPr>
                <w:rFonts w:ascii="Abadi" w:hAnsi="Abadi"/>
                <w:sz w:val="21"/>
                <w:szCs w:val="21"/>
              </w:rPr>
            </w:pPr>
            <w:r w:rsidRPr="008E76F3">
              <w:rPr>
                <w:rFonts w:ascii="Abadi" w:hAnsi="Abadi"/>
                <w:sz w:val="21"/>
                <w:szCs w:val="21"/>
              </w:rPr>
              <w:t>Las niñas, los niños y adolescentes tienen derecho a la satisfacción de sus necesidades de alimentación, salud, educación y sano esparcimiento para su desarrollo integral. En todas las decisiones y actuaciones el Estado velará y cumplirá con el principio del interés superior de la niñez, garantizando de manera plena sus derechos.</w:t>
            </w:r>
          </w:p>
          <w:p w14:paraId="2858C48F" w14:textId="77777777" w:rsidR="00D6387E" w:rsidRPr="008E76F3" w:rsidRDefault="00D6387E" w:rsidP="0010751F">
            <w:pPr>
              <w:jc w:val="both"/>
              <w:rPr>
                <w:rFonts w:ascii="Abadi" w:hAnsi="Abadi"/>
                <w:sz w:val="21"/>
                <w:szCs w:val="21"/>
              </w:rPr>
            </w:pPr>
          </w:p>
          <w:p w14:paraId="70797411" w14:textId="77777777" w:rsidR="00D6387E" w:rsidRPr="008E76F3" w:rsidRDefault="00D6387E" w:rsidP="0010751F">
            <w:pPr>
              <w:jc w:val="both"/>
              <w:rPr>
                <w:rFonts w:ascii="Abadi" w:hAnsi="Abadi"/>
                <w:sz w:val="21"/>
                <w:szCs w:val="21"/>
              </w:rPr>
            </w:pPr>
          </w:p>
          <w:p w14:paraId="7E66B35F"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Este principio deberá guiar el diseño, ejecución, seguimiento y evaluación de las políticas públicas dirigidas a la niñez. Los poderes del Estado y organismos autónomos generarán espacios para consultar las ideas y opiniones de niñas, niños y adolescentes cuando emprendan acciones que les involucren. </w:t>
            </w:r>
          </w:p>
          <w:p w14:paraId="44FC45D0" w14:textId="77777777" w:rsidR="00D6387E" w:rsidRPr="008E76F3" w:rsidRDefault="00D6387E" w:rsidP="0010751F">
            <w:pPr>
              <w:jc w:val="both"/>
              <w:rPr>
                <w:rFonts w:ascii="Abadi" w:hAnsi="Abadi"/>
                <w:sz w:val="21"/>
                <w:szCs w:val="21"/>
              </w:rPr>
            </w:pPr>
          </w:p>
          <w:p w14:paraId="1D0F119C" w14:textId="77777777" w:rsidR="00D6387E" w:rsidRPr="008E76F3" w:rsidRDefault="00D6387E" w:rsidP="0010751F">
            <w:pPr>
              <w:jc w:val="both"/>
              <w:rPr>
                <w:rFonts w:ascii="Abadi" w:hAnsi="Abadi"/>
                <w:sz w:val="21"/>
                <w:szCs w:val="21"/>
              </w:rPr>
            </w:pPr>
          </w:p>
          <w:p w14:paraId="6623475D" w14:textId="77777777" w:rsidR="00D6387E" w:rsidRPr="008E76F3" w:rsidRDefault="00D6387E" w:rsidP="0010751F">
            <w:pPr>
              <w:jc w:val="both"/>
              <w:rPr>
                <w:rFonts w:ascii="Abadi" w:hAnsi="Abadi"/>
                <w:sz w:val="21"/>
                <w:szCs w:val="21"/>
              </w:rPr>
            </w:pPr>
          </w:p>
          <w:p w14:paraId="7275B5BD" w14:textId="34DAD904" w:rsidR="00D6387E" w:rsidRPr="008E76F3" w:rsidRDefault="00D6387E" w:rsidP="0010751F">
            <w:pPr>
              <w:jc w:val="both"/>
              <w:rPr>
                <w:rFonts w:ascii="Abadi" w:hAnsi="Abadi"/>
                <w:sz w:val="21"/>
                <w:szCs w:val="21"/>
              </w:rPr>
            </w:pPr>
          </w:p>
          <w:p w14:paraId="4AC4394E" w14:textId="64D750C8" w:rsidR="00CC4B47" w:rsidRPr="008E76F3" w:rsidRDefault="00CC4B47" w:rsidP="0010751F">
            <w:pPr>
              <w:jc w:val="both"/>
              <w:rPr>
                <w:rFonts w:ascii="Abadi" w:hAnsi="Abadi"/>
                <w:sz w:val="21"/>
                <w:szCs w:val="21"/>
              </w:rPr>
            </w:pPr>
          </w:p>
          <w:p w14:paraId="3342F4A1" w14:textId="77777777" w:rsidR="00CC4B47" w:rsidRPr="008E76F3" w:rsidRDefault="00CC4B47" w:rsidP="0010751F">
            <w:pPr>
              <w:jc w:val="both"/>
              <w:rPr>
                <w:rFonts w:ascii="Abadi" w:hAnsi="Abadi"/>
                <w:sz w:val="21"/>
                <w:szCs w:val="21"/>
              </w:rPr>
            </w:pPr>
          </w:p>
          <w:p w14:paraId="28CA16A3"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Toda persona tiene derecho al honor, a la intimidad y a la propia imagen en los términos dispuestos por la ley. </w:t>
            </w:r>
          </w:p>
          <w:p w14:paraId="6BD3322B" w14:textId="77777777" w:rsidR="00D6387E" w:rsidRPr="008E76F3" w:rsidRDefault="00D6387E" w:rsidP="0010751F">
            <w:pPr>
              <w:jc w:val="both"/>
              <w:rPr>
                <w:rFonts w:ascii="Abadi" w:hAnsi="Abadi"/>
                <w:sz w:val="21"/>
                <w:szCs w:val="21"/>
              </w:rPr>
            </w:pPr>
          </w:p>
          <w:p w14:paraId="20389C5A" w14:textId="77777777" w:rsidR="00D6387E" w:rsidRPr="008E76F3" w:rsidRDefault="00D6387E" w:rsidP="0010751F">
            <w:pPr>
              <w:jc w:val="both"/>
              <w:rPr>
                <w:rFonts w:ascii="Abadi" w:hAnsi="Abadi"/>
                <w:sz w:val="21"/>
                <w:szCs w:val="21"/>
              </w:rPr>
            </w:pPr>
          </w:p>
          <w:p w14:paraId="36D2DE92" w14:textId="77777777" w:rsidR="00D6387E" w:rsidRPr="008E76F3" w:rsidRDefault="00D6387E" w:rsidP="0010751F">
            <w:pPr>
              <w:jc w:val="both"/>
              <w:rPr>
                <w:rFonts w:ascii="Abadi" w:hAnsi="Abadi"/>
                <w:sz w:val="21"/>
                <w:szCs w:val="21"/>
              </w:rPr>
            </w:pPr>
          </w:p>
          <w:p w14:paraId="52B15184" w14:textId="2AAF9483" w:rsidR="00D6387E" w:rsidRPr="008E76F3" w:rsidRDefault="00D6387E" w:rsidP="0010751F">
            <w:pPr>
              <w:jc w:val="both"/>
              <w:rPr>
                <w:rFonts w:ascii="Abadi" w:hAnsi="Abadi"/>
                <w:sz w:val="21"/>
                <w:szCs w:val="21"/>
              </w:rPr>
            </w:pPr>
          </w:p>
          <w:p w14:paraId="2CE13F21" w14:textId="583FB126" w:rsidR="00CC4B47" w:rsidRPr="008E76F3" w:rsidRDefault="00CC4B47" w:rsidP="0010751F">
            <w:pPr>
              <w:jc w:val="both"/>
              <w:rPr>
                <w:rFonts w:ascii="Abadi" w:hAnsi="Abadi"/>
                <w:sz w:val="21"/>
                <w:szCs w:val="21"/>
              </w:rPr>
            </w:pPr>
          </w:p>
          <w:p w14:paraId="3EFAFC07" w14:textId="77777777" w:rsidR="00CC4B47" w:rsidRPr="008E76F3" w:rsidRDefault="00CC4B47" w:rsidP="0010751F">
            <w:pPr>
              <w:jc w:val="both"/>
              <w:rPr>
                <w:rFonts w:ascii="Abadi" w:hAnsi="Abadi"/>
                <w:sz w:val="21"/>
                <w:szCs w:val="21"/>
              </w:rPr>
            </w:pPr>
          </w:p>
          <w:p w14:paraId="779123EB"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Toda persona tiene derecho a un medio ambiente sano para su desarrollo y bienestar. El Estado garantizará el respeto a este derecho. El daño y deterioro ambiental generará responsabilidad para quien lo provoque en términos de lo dispuesto por la ley. Toda persona tiene derecho al acceso, disposición y saneamiento de agua para consumo personal y doméstico en forma suficiente, salubre, aceptable y asequible. </w:t>
            </w:r>
          </w:p>
          <w:p w14:paraId="161BEEF3" w14:textId="77777777" w:rsidR="00D6387E" w:rsidRPr="008E76F3" w:rsidRDefault="00D6387E" w:rsidP="0010751F">
            <w:pPr>
              <w:jc w:val="both"/>
              <w:rPr>
                <w:rFonts w:ascii="Abadi" w:hAnsi="Abadi"/>
                <w:sz w:val="21"/>
                <w:szCs w:val="21"/>
              </w:rPr>
            </w:pPr>
          </w:p>
          <w:p w14:paraId="48AAAE6D" w14:textId="77777777" w:rsidR="00D6387E" w:rsidRPr="008E76F3" w:rsidRDefault="00D6387E" w:rsidP="0010751F">
            <w:pPr>
              <w:jc w:val="both"/>
              <w:rPr>
                <w:rFonts w:ascii="Abadi" w:hAnsi="Abadi"/>
                <w:sz w:val="21"/>
                <w:szCs w:val="21"/>
              </w:rPr>
            </w:pPr>
          </w:p>
          <w:p w14:paraId="56F276BE" w14:textId="77777777" w:rsidR="00D6387E" w:rsidRPr="008E76F3" w:rsidRDefault="00D6387E" w:rsidP="0010751F">
            <w:pPr>
              <w:jc w:val="both"/>
              <w:rPr>
                <w:rFonts w:ascii="Abadi" w:hAnsi="Abadi"/>
                <w:sz w:val="21"/>
                <w:szCs w:val="21"/>
              </w:rPr>
            </w:pPr>
          </w:p>
          <w:p w14:paraId="2EC24D7D" w14:textId="77777777" w:rsidR="00D6387E" w:rsidRPr="008E76F3" w:rsidRDefault="00D6387E" w:rsidP="0010751F">
            <w:pPr>
              <w:jc w:val="both"/>
              <w:rPr>
                <w:rFonts w:ascii="Abadi" w:hAnsi="Abadi"/>
                <w:sz w:val="21"/>
                <w:szCs w:val="21"/>
              </w:rPr>
            </w:pPr>
          </w:p>
          <w:p w14:paraId="6F236E8D" w14:textId="77777777" w:rsidR="00D6387E" w:rsidRPr="008E76F3" w:rsidRDefault="00D6387E" w:rsidP="0010751F">
            <w:pPr>
              <w:jc w:val="both"/>
              <w:rPr>
                <w:rFonts w:ascii="Abadi" w:hAnsi="Abadi"/>
                <w:sz w:val="21"/>
                <w:szCs w:val="21"/>
              </w:rPr>
            </w:pPr>
          </w:p>
          <w:p w14:paraId="3D5515A1" w14:textId="3DA36A37" w:rsidR="00D6387E" w:rsidRPr="008E76F3" w:rsidRDefault="00D6387E" w:rsidP="0010751F">
            <w:pPr>
              <w:jc w:val="both"/>
              <w:rPr>
                <w:rFonts w:ascii="Abadi" w:hAnsi="Abadi"/>
                <w:sz w:val="21"/>
                <w:szCs w:val="21"/>
              </w:rPr>
            </w:pPr>
          </w:p>
          <w:p w14:paraId="412E995F" w14:textId="33BE9FBD" w:rsidR="00CC4B47" w:rsidRPr="008E76F3" w:rsidRDefault="00CC4B47" w:rsidP="0010751F">
            <w:pPr>
              <w:jc w:val="both"/>
              <w:rPr>
                <w:rFonts w:ascii="Abadi" w:hAnsi="Abadi"/>
                <w:sz w:val="21"/>
                <w:szCs w:val="21"/>
              </w:rPr>
            </w:pPr>
          </w:p>
          <w:p w14:paraId="3302E16A" w14:textId="108E6B7D" w:rsidR="00CC4B47" w:rsidRPr="008E76F3" w:rsidRDefault="00CC4B47" w:rsidP="0010751F">
            <w:pPr>
              <w:jc w:val="both"/>
              <w:rPr>
                <w:rFonts w:ascii="Abadi" w:hAnsi="Abadi"/>
                <w:sz w:val="21"/>
                <w:szCs w:val="21"/>
              </w:rPr>
            </w:pPr>
          </w:p>
          <w:p w14:paraId="42BE54EE" w14:textId="1ACD02FC" w:rsidR="00CC4B47" w:rsidRPr="008E76F3" w:rsidRDefault="00CC4B47" w:rsidP="0010751F">
            <w:pPr>
              <w:jc w:val="both"/>
              <w:rPr>
                <w:rFonts w:ascii="Abadi" w:hAnsi="Abadi"/>
                <w:sz w:val="21"/>
                <w:szCs w:val="21"/>
              </w:rPr>
            </w:pPr>
          </w:p>
          <w:p w14:paraId="45F82CD4" w14:textId="5CDC8C18" w:rsidR="00CC4B47" w:rsidRPr="008E76F3" w:rsidRDefault="00CC4B47" w:rsidP="0010751F">
            <w:pPr>
              <w:jc w:val="both"/>
              <w:rPr>
                <w:rFonts w:ascii="Abadi" w:hAnsi="Abadi"/>
                <w:sz w:val="21"/>
                <w:szCs w:val="21"/>
              </w:rPr>
            </w:pPr>
          </w:p>
          <w:p w14:paraId="13F74EB6" w14:textId="77777777" w:rsidR="00CC4B47" w:rsidRPr="008E76F3" w:rsidRDefault="00CC4B47" w:rsidP="0010751F">
            <w:pPr>
              <w:jc w:val="both"/>
              <w:rPr>
                <w:rFonts w:ascii="Abadi" w:hAnsi="Abadi"/>
                <w:sz w:val="21"/>
                <w:szCs w:val="21"/>
              </w:rPr>
            </w:pPr>
          </w:p>
          <w:p w14:paraId="042B8574" w14:textId="77777777" w:rsidR="00D6387E" w:rsidRPr="008E76F3" w:rsidRDefault="00D6387E" w:rsidP="0010751F">
            <w:pPr>
              <w:jc w:val="both"/>
              <w:rPr>
                <w:rFonts w:ascii="Abadi" w:hAnsi="Abadi"/>
                <w:sz w:val="21"/>
                <w:szCs w:val="21"/>
              </w:rPr>
            </w:pPr>
          </w:p>
          <w:p w14:paraId="14AB5CF4"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El Estado garantizará este derecho y la ley definirá las bases, apoyos y modalidades para el acceso y uso equitativo y sustentable de los recursos hídricos, estableciendo la participación del Gobierno del Estado y de los municipios, así como la de la ciudadanía para la consecución de dichos fines, priorizando la cultura del agua. </w:t>
            </w:r>
          </w:p>
          <w:p w14:paraId="0D19BDC2" w14:textId="77777777" w:rsidR="00D6387E" w:rsidRPr="008E76F3" w:rsidRDefault="00D6387E" w:rsidP="0010751F">
            <w:pPr>
              <w:jc w:val="both"/>
              <w:rPr>
                <w:rFonts w:ascii="Abadi" w:hAnsi="Abadi"/>
                <w:sz w:val="21"/>
                <w:szCs w:val="21"/>
              </w:rPr>
            </w:pPr>
          </w:p>
          <w:p w14:paraId="2F916909" w14:textId="77777777" w:rsidR="00D6387E" w:rsidRPr="008E76F3" w:rsidRDefault="00D6387E" w:rsidP="0010751F">
            <w:pPr>
              <w:jc w:val="both"/>
              <w:rPr>
                <w:rFonts w:ascii="Abadi" w:hAnsi="Abadi"/>
                <w:sz w:val="21"/>
                <w:szCs w:val="21"/>
              </w:rPr>
            </w:pPr>
          </w:p>
          <w:p w14:paraId="78774287" w14:textId="77777777" w:rsidR="00D6387E" w:rsidRPr="008E76F3" w:rsidRDefault="00D6387E" w:rsidP="0010751F">
            <w:pPr>
              <w:jc w:val="both"/>
              <w:rPr>
                <w:rFonts w:ascii="Abadi" w:hAnsi="Abadi"/>
                <w:sz w:val="21"/>
                <w:szCs w:val="21"/>
              </w:rPr>
            </w:pPr>
          </w:p>
          <w:p w14:paraId="12402118" w14:textId="77777777" w:rsidR="00D6387E" w:rsidRPr="008E76F3" w:rsidRDefault="00D6387E" w:rsidP="0010751F">
            <w:pPr>
              <w:jc w:val="both"/>
              <w:rPr>
                <w:rFonts w:ascii="Abadi" w:hAnsi="Abadi"/>
                <w:sz w:val="21"/>
                <w:szCs w:val="21"/>
              </w:rPr>
            </w:pPr>
          </w:p>
          <w:p w14:paraId="4142467F" w14:textId="77777777" w:rsidR="00D6387E" w:rsidRPr="008E76F3" w:rsidRDefault="00D6387E" w:rsidP="0010751F">
            <w:pPr>
              <w:jc w:val="both"/>
              <w:rPr>
                <w:rFonts w:ascii="Abadi" w:hAnsi="Abadi"/>
                <w:sz w:val="21"/>
                <w:szCs w:val="21"/>
              </w:rPr>
            </w:pPr>
          </w:p>
          <w:p w14:paraId="2697597E" w14:textId="77777777" w:rsidR="00D6387E" w:rsidRPr="008E76F3" w:rsidRDefault="00D6387E" w:rsidP="0010751F">
            <w:pPr>
              <w:jc w:val="both"/>
              <w:rPr>
                <w:rFonts w:ascii="Abadi" w:hAnsi="Abadi"/>
                <w:sz w:val="21"/>
                <w:szCs w:val="21"/>
              </w:rPr>
            </w:pPr>
          </w:p>
          <w:p w14:paraId="76D3C891" w14:textId="77777777" w:rsidR="00D6387E" w:rsidRPr="008E76F3" w:rsidRDefault="00D6387E" w:rsidP="0010751F">
            <w:pPr>
              <w:jc w:val="both"/>
              <w:rPr>
                <w:rFonts w:ascii="Abadi" w:hAnsi="Abadi"/>
                <w:sz w:val="21"/>
                <w:szCs w:val="21"/>
              </w:rPr>
            </w:pPr>
            <w:r w:rsidRPr="008E76F3">
              <w:rPr>
                <w:rFonts w:ascii="Abadi" w:hAnsi="Abadi"/>
                <w:sz w:val="21"/>
                <w:szCs w:val="21"/>
              </w:rPr>
              <w:t xml:space="preserve">Toda persona tiene derecho a disfrutar de vivienda digna y decorosa. La Ley establecerá los instrumentos y apoyos necesarios a fin de alcanzar tal objetivo. </w:t>
            </w:r>
          </w:p>
          <w:p w14:paraId="35C24B47" w14:textId="2149968B" w:rsidR="00D6387E" w:rsidRDefault="00D6387E" w:rsidP="0010751F">
            <w:pPr>
              <w:jc w:val="both"/>
              <w:rPr>
                <w:rFonts w:ascii="Abadi" w:hAnsi="Abadi"/>
                <w:sz w:val="21"/>
                <w:szCs w:val="21"/>
              </w:rPr>
            </w:pPr>
          </w:p>
          <w:p w14:paraId="1F2117E2" w14:textId="77777777" w:rsidR="0047274F" w:rsidRPr="008E76F3" w:rsidRDefault="0047274F" w:rsidP="0010751F">
            <w:pPr>
              <w:jc w:val="both"/>
              <w:rPr>
                <w:rFonts w:ascii="Abadi" w:hAnsi="Abadi"/>
                <w:sz w:val="21"/>
                <w:szCs w:val="21"/>
              </w:rPr>
            </w:pPr>
          </w:p>
          <w:p w14:paraId="79CEAC25" w14:textId="77777777" w:rsidR="00D6387E" w:rsidRPr="008E76F3" w:rsidRDefault="00D6387E" w:rsidP="0010751F">
            <w:pPr>
              <w:jc w:val="both"/>
              <w:rPr>
                <w:rFonts w:ascii="Abadi" w:hAnsi="Abadi"/>
                <w:b/>
                <w:bCs/>
                <w:sz w:val="21"/>
                <w:szCs w:val="21"/>
              </w:rPr>
            </w:pPr>
            <w:r w:rsidRPr="008E76F3">
              <w:rPr>
                <w:rFonts w:ascii="Abadi" w:hAnsi="Abadi"/>
                <w:b/>
                <w:bCs/>
                <w:sz w:val="21"/>
                <w:szCs w:val="21"/>
              </w:rPr>
              <w:t>Toda persona tiene derecho a la movilidad en condiciones de seguridad vial, accesibilidad, eficiencia, sostenibilidad, calidad, inclusión e igualdad.</w:t>
            </w:r>
          </w:p>
        </w:tc>
      </w:tr>
      <w:tr w:rsidR="00D6387E" w:rsidRPr="007A7175" w14:paraId="1B1AB00C" w14:textId="77777777" w:rsidTr="0010751F">
        <w:tc>
          <w:tcPr>
            <w:tcW w:w="8828" w:type="dxa"/>
            <w:gridSpan w:val="2"/>
          </w:tcPr>
          <w:p w14:paraId="3CC54246" w14:textId="77777777" w:rsidR="00D6387E" w:rsidRPr="007A7175" w:rsidRDefault="00D6387E" w:rsidP="0010751F">
            <w:pPr>
              <w:jc w:val="center"/>
              <w:rPr>
                <w:rFonts w:ascii="Abadi" w:hAnsi="Abadi"/>
              </w:rPr>
            </w:pPr>
            <w:r w:rsidRPr="007A7175">
              <w:rPr>
                <w:rFonts w:ascii="Abadi" w:hAnsi="Abadi"/>
              </w:rPr>
              <w:lastRenderedPageBreak/>
              <w:t>(REFORMADO, P.O. 17 DE FEBRERO DE 1984)</w:t>
            </w:r>
          </w:p>
          <w:p w14:paraId="768C4DE5" w14:textId="77777777" w:rsidR="00D6387E" w:rsidRPr="007A7175" w:rsidRDefault="00D6387E" w:rsidP="0010751F">
            <w:pPr>
              <w:jc w:val="center"/>
              <w:rPr>
                <w:rFonts w:ascii="Abadi" w:hAnsi="Abadi"/>
                <w:b/>
                <w:bCs/>
              </w:rPr>
            </w:pPr>
            <w:r w:rsidRPr="007A7175">
              <w:rPr>
                <w:rFonts w:ascii="Abadi" w:hAnsi="Abadi"/>
                <w:b/>
                <w:bCs/>
              </w:rPr>
              <w:t>TITULO OCTAVO DEL MUNICIPIO LIBRE</w:t>
            </w:r>
          </w:p>
          <w:p w14:paraId="7F953B8E" w14:textId="77777777" w:rsidR="00D6387E" w:rsidRPr="007A7175" w:rsidRDefault="00D6387E" w:rsidP="0010751F">
            <w:pPr>
              <w:jc w:val="center"/>
              <w:rPr>
                <w:rFonts w:ascii="Abadi" w:hAnsi="Abadi"/>
                <w:sz w:val="21"/>
                <w:szCs w:val="21"/>
              </w:rPr>
            </w:pPr>
          </w:p>
        </w:tc>
      </w:tr>
      <w:tr w:rsidR="00D6387E" w:rsidRPr="007A7175" w14:paraId="2270D530" w14:textId="77777777" w:rsidTr="0010751F">
        <w:tc>
          <w:tcPr>
            <w:tcW w:w="8828" w:type="dxa"/>
            <w:gridSpan w:val="2"/>
          </w:tcPr>
          <w:p w14:paraId="69E080C4" w14:textId="77777777" w:rsidR="00D6387E" w:rsidRPr="007A7175" w:rsidRDefault="00D6387E" w:rsidP="0010751F">
            <w:pPr>
              <w:jc w:val="center"/>
              <w:rPr>
                <w:rFonts w:ascii="Abadi" w:hAnsi="Abadi"/>
              </w:rPr>
            </w:pPr>
            <w:r w:rsidRPr="007A7175">
              <w:rPr>
                <w:rFonts w:ascii="Abadi" w:hAnsi="Abadi"/>
              </w:rPr>
              <w:t>(REFORMADA, P.O. 17 DE FEBRERO DE 1984)</w:t>
            </w:r>
          </w:p>
          <w:p w14:paraId="64B8D92F" w14:textId="77777777" w:rsidR="00D6387E" w:rsidRPr="007A7175" w:rsidRDefault="00D6387E" w:rsidP="0010751F">
            <w:pPr>
              <w:jc w:val="center"/>
              <w:rPr>
                <w:rFonts w:ascii="Abadi" w:hAnsi="Abadi"/>
                <w:b/>
                <w:bCs/>
                <w:sz w:val="21"/>
                <w:szCs w:val="21"/>
              </w:rPr>
            </w:pPr>
            <w:r w:rsidRPr="007A7175">
              <w:rPr>
                <w:rFonts w:ascii="Abadi" w:hAnsi="Abadi"/>
                <w:b/>
                <w:bCs/>
              </w:rPr>
              <w:t>SECCION TERCERA DE LAS FACULTADES Y OBLIGACIONES DEL AYUNTAMIENTO</w:t>
            </w:r>
          </w:p>
        </w:tc>
      </w:tr>
      <w:tr w:rsidR="00D6387E" w:rsidRPr="007A7175" w14:paraId="77FFB6F9" w14:textId="77777777" w:rsidTr="0010751F">
        <w:tc>
          <w:tcPr>
            <w:tcW w:w="4414" w:type="dxa"/>
            <w:shd w:val="clear" w:color="auto" w:fill="F4B083" w:themeFill="accent2" w:themeFillTint="99"/>
          </w:tcPr>
          <w:p w14:paraId="5DAF689B" w14:textId="77777777" w:rsidR="00D6387E" w:rsidRPr="002C4EDC" w:rsidRDefault="00D6387E" w:rsidP="0010751F">
            <w:pPr>
              <w:jc w:val="center"/>
              <w:rPr>
                <w:rFonts w:ascii="Abadi" w:hAnsi="Abadi"/>
                <w:color w:val="FFFFFF" w:themeColor="background1"/>
                <w:sz w:val="21"/>
                <w:szCs w:val="21"/>
              </w:rPr>
            </w:pPr>
            <w:r w:rsidRPr="002C4EDC">
              <w:rPr>
                <w:rFonts w:ascii="Abadi" w:hAnsi="Abadi"/>
                <w:color w:val="FFFFFF" w:themeColor="background1"/>
                <w:sz w:val="21"/>
                <w:szCs w:val="21"/>
              </w:rPr>
              <w:t>exto vigente</w:t>
            </w:r>
          </w:p>
        </w:tc>
        <w:tc>
          <w:tcPr>
            <w:tcW w:w="4414" w:type="dxa"/>
            <w:shd w:val="clear" w:color="auto" w:fill="F4B083" w:themeFill="accent2" w:themeFillTint="99"/>
          </w:tcPr>
          <w:p w14:paraId="2D4CD7CE" w14:textId="77777777" w:rsidR="00D6387E" w:rsidRPr="002C4EDC" w:rsidRDefault="00D6387E" w:rsidP="0010751F">
            <w:pPr>
              <w:jc w:val="center"/>
              <w:rPr>
                <w:rFonts w:ascii="Abadi" w:hAnsi="Abadi"/>
                <w:color w:val="FFFFFF" w:themeColor="background1"/>
                <w:sz w:val="21"/>
                <w:szCs w:val="21"/>
              </w:rPr>
            </w:pPr>
            <w:r w:rsidRPr="002C4EDC">
              <w:rPr>
                <w:rFonts w:ascii="Abadi" w:hAnsi="Abadi"/>
                <w:color w:val="FFFFFF" w:themeColor="background1"/>
                <w:sz w:val="21"/>
                <w:szCs w:val="21"/>
              </w:rPr>
              <w:t>Propuesta</w:t>
            </w:r>
          </w:p>
        </w:tc>
      </w:tr>
      <w:tr w:rsidR="00D6387E" w:rsidRPr="007A7175" w14:paraId="2FF96831" w14:textId="77777777" w:rsidTr="0010751F">
        <w:tc>
          <w:tcPr>
            <w:tcW w:w="4414" w:type="dxa"/>
          </w:tcPr>
          <w:p w14:paraId="281B770E" w14:textId="77777777" w:rsidR="00D6387E" w:rsidRPr="007A7175" w:rsidRDefault="00D6387E" w:rsidP="0010751F">
            <w:pPr>
              <w:jc w:val="both"/>
              <w:rPr>
                <w:rFonts w:ascii="Abadi" w:hAnsi="Abadi"/>
                <w:sz w:val="21"/>
                <w:szCs w:val="21"/>
              </w:rPr>
            </w:pPr>
            <w:r w:rsidRPr="007A7175">
              <w:rPr>
                <w:rFonts w:ascii="Abadi" w:hAnsi="Abadi"/>
              </w:rPr>
              <w:t>ARTICULO 117.- A los Ayuntamientos compete:</w:t>
            </w:r>
          </w:p>
        </w:tc>
        <w:tc>
          <w:tcPr>
            <w:tcW w:w="4414" w:type="dxa"/>
          </w:tcPr>
          <w:p w14:paraId="40B30CA8" w14:textId="77777777" w:rsidR="00D6387E" w:rsidRPr="007A7175" w:rsidRDefault="00D6387E" w:rsidP="0010751F">
            <w:pPr>
              <w:jc w:val="both"/>
              <w:rPr>
                <w:rFonts w:ascii="Abadi" w:hAnsi="Abadi"/>
                <w:sz w:val="21"/>
                <w:szCs w:val="21"/>
              </w:rPr>
            </w:pPr>
            <w:r w:rsidRPr="007A7175">
              <w:rPr>
                <w:rFonts w:ascii="Abadi" w:hAnsi="Abadi"/>
              </w:rPr>
              <w:t>ARTICULO 117.- A los Ayuntamientos compete</w:t>
            </w:r>
          </w:p>
        </w:tc>
      </w:tr>
      <w:tr w:rsidR="00D6387E" w:rsidRPr="007A7175" w14:paraId="062241CE" w14:textId="77777777" w:rsidTr="0010751F">
        <w:tc>
          <w:tcPr>
            <w:tcW w:w="4414" w:type="dxa"/>
          </w:tcPr>
          <w:p w14:paraId="0E1EED81" w14:textId="77777777" w:rsidR="00D6387E" w:rsidRPr="007A7175" w:rsidRDefault="00D6387E" w:rsidP="0010751F">
            <w:pPr>
              <w:jc w:val="both"/>
              <w:rPr>
                <w:rFonts w:ascii="Abadi" w:hAnsi="Abadi"/>
                <w:sz w:val="21"/>
                <w:szCs w:val="21"/>
              </w:rPr>
            </w:pPr>
          </w:p>
          <w:p w14:paraId="7D2D7E54" w14:textId="77777777" w:rsidR="00B02830" w:rsidRDefault="00D6387E" w:rsidP="0010751F">
            <w:pPr>
              <w:jc w:val="both"/>
              <w:rPr>
                <w:rFonts w:ascii="Abadi" w:hAnsi="Abadi"/>
              </w:rPr>
            </w:pPr>
            <w:r w:rsidRPr="007A7175">
              <w:rPr>
                <w:rFonts w:ascii="Abadi" w:hAnsi="Abadi"/>
              </w:rPr>
              <w:t>(REFORMADA, P.O. 20 DE MARZO DE 2001)</w:t>
            </w:r>
          </w:p>
          <w:p w14:paraId="205BF1D5" w14:textId="77777777" w:rsidR="00B02830" w:rsidRDefault="00B02830" w:rsidP="0010751F">
            <w:pPr>
              <w:jc w:val="both"/>
              <w:rPr>
                <w:rFonts w:ascii="Abadi" w:hAnsi="Abadi"/>
              </w:rPr>
            </w:pPr>
          </w:p>
          <w:p w14:paraId="538A2F33" w14:textId="02593812" w:rsidR="00D6387E" w:rsidRDefault="00D6387E" w:rsidP="0010751F">
            <w:pPr>
              <w:jc w:val="both"/>
              <w:rPr>
                <w:rFonts w:ascii="Abadi" w:hAnsi="Abadi"/>
              </w:rPr>
            </w:pPr>
            <w:r w:rsidRPr="007A7175">
              <w:rPr>
                <w:rFonts w:ascii="Abadi" w:hAnsi="Abadi"/>
              </w:rPr>
              <w:t xml:space="preserve">I.- Aprobar, de acuerdo con las Leyes en materia municipal que expida el Congreso del Estado; los Bandos de Policía y Gobierno, Reglamentos, Circulares y disposiciones administrativas de observancia general; que organicen la administración pública municipal, regulen las materias, procedimientos, funciones y servicios públicos de su competencia y aseguren la participación ciudadana y vecinal; </w:t>
            </w:r>
          </w:p>
          <w:p w14:paraId="7741A059" w14:textId="77777777" w:rsidR="00D6387E" w:rsidRDefault="00D6387E" w:rsidP="0010751F">
            <w:pPr>
              <w:jc w:val="both"/>
              <w:rPr>
                <w:rFonts w:ascii="Abadi" w:hAnsi="Abadi"/>
              </w:rPr>
            </w:pPr>
          </w:p>
          <w:p w14:paraId="644C11B2" w14:textId="77777777" w:rsidR="00CC4B47" w:rsidRDefault="00D6387E" w:rsidP="0010751F">
            <w:pPr>
              <w:jc w:val="both"/>
              <w:rPr>
                <w:rFonts w:ascii="Abadi" w:hAnsi="Abadi"/>
              </w:rPr>
            </w:pPr>
            <w:r w:rsidRPr="007A7175">
              <w:rPr>
                <w:rFonts w:ascii="Abadi" w:hAnsi="Abadi"/>
              </w:rPr>
              <w:t xml:space="preserve">(REFORMADA, P.O. 20 DE MARZO DE 2001) </w:t>
            </w:r>
          </w:p>
          <w:p w14:paraId="72325928" w14:textId="77777777" w:rsidR="00CC4B47" w:rsidRDefault="00CC4B47" w:rsidP="0010751F">
            <w:pPr>
              <w:jc w:val="both"/>
              <w:rPr>
                <w:rFonts w:ascii="Abadi" w:hAnsi="Abadi"/>
              </w:rPr>
            </w:pPr>
          </w:p>
          <w:p w14:paraId="2BB17AF5" w14:textId="4785F8EF" w:rsidR="00D6387E" w:rsidRDefault="00D6387E" w:rsidP="0010751F">
            <w:pPr>
              <w:jc w:val="both"/>
              <w:rPr>
                <w:rFonts w:ascii="Abadi" w:hAnsi="Abadi"/>
              </w:rPr>
            </w:pPr>
            <w:r w:rsidRPr="007A7175">
              <w:rPr>
                <w:rFonts w:ascii="Abadi" w:hAnsi="Abadi"/>
              </w:rPr>
              <w:t xml:space="preserve">II.- Ejercer, en los </w:t>
            </w:r>
            <w:r w:rsidRPr="007A7175">
              <w:rPr>
                <w:rFonts w:ascii="Abadi" w:hAnsi="Abadi"/>
              </w:rPr>
              <w:lastRenderedPageBreak/>
              <w:t xml:space="preserve">términos de las Leyes federales y estatales, las siguientes facultades: </w:t>
            </w:r>
          </w:p>
          <w:p w14:paraId="79ABC80E" w14:textId="4E26BC1E" w:rsidR="00B02830" w:rsidRDefault="00B02830" w:rsidP="0010751F">
            <w:pPr>
              <w:jc w:val="both"/>
              <w:rPr>
                <w:rFonts w:ascii="Abadi" w:hAnsi="Abadi"/>
              </w:rPr>
            </w:pPr>
          </w:p>
          <w:p w14:paraId="3F0BAEA1" w14:textId="77777777" w:rsidR="00B02830" w:rsidRDefault="00B02830" w:rsidP="0010751F">
            <w:pPr>
              <w:jc w:val="both"/>
              <w:rPr>
                <w:rFonts w:ascii="Abadi" w:hAnsi="Abadi"/>
              </w:rPr>
            </w:pPr>
          </w:p>
          <w:p w14:paraId="52C6CFF6" w14:textId="77777777" w:rsidR="00D6387E" w:rsidRDefault="00D6387E" w:rsidP="0010751F">
            <w:pPr>
              <w:jc w:val="both"/>
              <w:rPr>
                <w:rFonts w:ascii="Abadi" w:hAnsi="Abadi"/>
              </w:rPr>
            </w:pPr>
          </w:p>
          <w:p w14:paraId="0DCECBE7" w14:textId="77777777" w:rsidR="00CC4B47" w:rsidRDefault="00D6387E" w:rsidP="0010751F">
            <w:pPr>
              <w:jc w:val="both"/>
              <w:rPr>
                <w:rFonts w:ascii="Abadi" w:hAnsi="Abadi"/>
              </w:rPr>
            </w:pPr>
            <w:r w:rsidRPr="007A7175">
              <w:rPr>
                <w:rFonts w:ascii="Abadi" w:hAnsi="Abadi"/>
              </w:rPr>
              <w:t xml:space="preserve">(REFORMADO, P.O. 31 DE JULIO DE 2015) </w:t>
            </w:r>
          </w:p>
          <w:p w14:paraId="7B4F302F" w14:textId="77777777" w:rsidR="00CC4B47" w:rsidRDefault="00CC4B47" w:rsidP="0010751F">
            <w:pPr>
              <w:jc w:val="both"/>
              <w:rPr>
                <w:rFonts w:ascii="Abadi" w:hAnsi="Abadi"/>
              </w:rPr>
            </w:pPr>
          </w:p>
          <w:p w14:paraId="3024EABB" w14:textId="51711C15" w:rsidR="00D6387E" w:rsidRDefault="00D6387E" w:rsidP="0010751F">
            <w:pPr>
              <w:jc w:val="both"/>
              <w:rPr>
                <w:rFonts w:ascii="Abadi" w:hAnsi="Abadi"/>
              </w:rPr>
            </w:pPr>
            <w:r w:rsidRPr="007A7175">
              <w:rPr>
                <w:rFonts w:ascii="Abadi" w:hAnsi="Abadi"/>
              </w:rPr>
              <w:t xml:space="preserve">a).- Formular, aprobar y administrar la zonificación y planes de desarrollo urbano municipal; asimismo planear y regular de manera conjunta y coordinada con la Federación, el Gobierno del Estado y los Ayuntamientos respectivos, el desarrollo de los centros urbanos, cuando dichos centros se encuentren situados en territorios de los Municipios del Estado o en los de éste con otro vecino, de manera que formen o tiendan a formar una continuidad demográfica, debiendo apegarse a la Ley Federal de la materia. Los Planes de </w:t>
            </w:r>
            <w:r w:rsidRPr="007A7175">
              <w:rPr>
                <w:rFonts w:ascii="Abadi" w:hAnsi="Abadi"/>
              </w:rPr>
              <w:t xml:space="preserve">Desarrollo Urbano Municipal deberán establecer la prohibición de usos de suelo y uso de edificación para casinos, centros de apuestas, salas de sorteos, casas de juego y similares, así como para el establecimiento de centros que presenten espectáculos con personas desnudas o semidesnudas; </w:t>
            </w:r>
          </w:p>
          <w:p w14:paraId="134DE406" w14:textId="27F8841F" w:rsidR="00D6387E" w:rsidRDefault="00D6387E" w:rsidP="0010751F">
            <w:pPr>
              <w:jc w:val="both"/>
              <w:rPr>
                <w:rFonts w:ascii="Abadi" w:hAnsi="Abadi"/>
              </w:rPr>
            </w:pPr>
          </w:p>
          <w:p w14:paraId="03F15549" w14:textId="5C617196" w:rsidR="00CC4B47" w:rsidRDefault="00CC4B47" w:rsidP="0010751F">
            <w:pPr>
              <w:jc w:val="both"/>
              <w:rPr>
                <w:rFonts w:ascii="Abadi" w:hAnsi="Abadi"/>
              </w:rPr>
            </w:pPr>
          </w:p>
          <w:p w14:paraId="214F7DCE" w14:textId="019A1A69" w:rsidR="00CC4B47" w:rsidRDefault="00CC4B47" w:rsidP="0010751F">
            <w:pPr>
              <w:jc w:val="both"/>
              <w:rPr>
                <w:rFonts w:ascii="Abadi" w:hAnsi="Abadi"/>
              </w:rPr>
            </w:pPr>
          </w:p>
          <w:p w14:paraId="0FF3E811" w14:textId="1B1A9751" w:rsidR="00CC4B47" w:rsidRDefault="00CC4B47" w:rsidP="0010751F">
            <w:pPr>
              <w:jc w:val="both"/>
              <w:rPr>
                <w:rFonts w:ascii="Abadi" w:hAnsi="Abadi"/>
              </w:rPr>
            </w:pPr>
          </w:p>
          <w:p w14:paraId="662BB3CF" w14:textId="359E094B" w:rsidR="00CC4B47" w:rsidRDefault="00CC4B47" w:rsidP="0010751F">
            <w:pPr>
              <w:jc w:val="both"/>
              <w:rPr>
                <w:rFonts w:ascii="Abadi" w:hAnsi="Abadi"/>
              </w:rPr>
            </w:pPr>
          </w:p>
          <w:p w14:paraId="0AD7526C" w14:textId="0181BA5A" w:rsidR="00CC4B47" w:rsidRDefault="00CC4B47" w:rsidP="0010751F">
            <w:pPr>
              <w:jc w:val="both"/>
              <w:rPr>
                <w:rFonts w:ascii="Abadi" w:hAnsi="Abadi"/>
              </w:rPr>
            </w:pPr>
          </w:p>
          <w:p w14:paraId="68D6BC40" w14:textId="1100CDE1" w:rsidR="00CC4B47" w:rsidRDefault="00CC4B47" w:rsidP="0010751F">
            <w:pPr>
              <w:jc w:val="both"/>
              <w:rPr>
                <w:rFonts w:ascii="Abadi" w:hAnsi="Abadi"/>
              </w:rPr>
            </w:pPr>
          </w:p>
          <w:p w14:paraId="66E6DB85" w14:textId="418072A8" w:rsidR="00CC4B47" w:rsidRDefault="00CC4B47" w:rsidP="0010751F">
            <w:pPr>
              <w:jc w:val="both"/>
              <w:rPr>
                <w:rFonts w:ascii="Abadi" w:hAnsi="Abadi"/>
              </w:rPr>
            </w:pPr>
          </w:p>
          <w:p w14:paraId="77BB5BBD" w14:textId="69BB5127" w:rsidR="00CC4B47" w:rsidRDefault="00CC4B47" w:rsidP="0010751F">
            <w:pPr>
              <w:jc w:val="both"/>
              <w:rPr>
                <w:rFonts w:ascii="Abadi" w:hAnsi="Abadi"/>
              </w:rPr>
            </w:pPr>
          </w:p>
          <w:p w14:paraId="522529CC" w14:textId="76C14EC6" w:rsidR="00CC4B47" w:rsidRDefault="00CC4B47" w:rsidP="0010751F">
            <w:pPr>
              <w:jc w:val="both"/>
              <w:rPr>
                <w:rFonts w:ascii="Abadi" w:hAnsi="Abadi"/>
              </w:rPr>
            </w:pPr>
          </w:p>
          <w:p w14:paraId="70F7EFB2" w14:textId="72B383E9" w:rsidR="00CC4B47" w:rsidRDefault="00CC4B47" w:rsidP="0010751F">
            <w:pPr>
              <w:jc w:val="both"/>
              <w:rPr>
                <w:rFonts w:ascii="Abadi" w:hAnsi="Abadi"/>
              </w:rPr>
            </w:pPr>
          </w:p>
          <w:p w14:paraId="6BD87269" w14:textId="69AA0E38" w:rsidR="00CC4B47" w:rsidRDefault="00CC4B47" w:rsidP="0010751F">
            <w:pPr>
              <w:jc w:val="both"/>
              <w:rPr>
                <w:rFonts w:ascii="Abadi" w:hAnsi="Abadi"/>
              </w:rPr>
            </w:pPr>
          </w:p>
          <w:p w14:paraId="3BF05FB9" w14:textId="348F9C6C" w:rsidR="00CC4B47" w:rsidRDefault="00CC4B47" w:rsidP="0010751F">
            <w:pPr>
              <w:jc w:val="both"/>
              <w:rPr>
                <w:rFonts w:ascii="Abadi" w:hAnsi="Abadi"/>
              </w:rPr>
            </w:pPr>
          </w:p>
          <w:p w14:paraId="04709ADA" w14:textId="6EF158D6" w:rsidR="00CC4B47" w:rsidRDefault="00CC4B47" w:rsidP="0010751F">
            <w:pPr>
              <w:jc w:val="both"/>
              <w:rPr>
                <w:rFonts w:ascii="Abadi" w:hAnsi="Abadi"/>
              </w:rPr>
            </w:pPr>
          </w:p>
          <w:p w14:paraId="3BE9FA0F" w14:textId="1A2AF615" w:rsidR="00CC4B47" w:rsidRDefault="00CC4B47" w:rsidP="0010751F">
            <w:pPr>
              <w:jc w:val="both"/>
              <w:rPr>
                <w:rFonts w:ascii="Abadi" w:hAnsi="Abadi"/>
              </w:rPr>
            </w:pPr>
          </w:p>
          <w:p w14:paraId="7D2F34EE" w14:textId="77777777" w:rsidR="00CC4B47" w:rsidRDefault="00CC4B47" w:rsidP="0010751F">
            <w:pPr>
              <w:jc w:val="both"/>
              <w:rPr>
                <w:rFonts w:ascii="Abadi" w:hAnsi="Abadi"/>
              </w:rPr>
            </w:pPr>
          </w:p>
          <w:p w14:paraId="641A0BF0" w14:textId="77777777" w:rsidR="00CC4B47" w:rsidRDefault="00CC4B47" w:rsidP="0010751F">
            <w:pPr>
              <w:jc w:val="both"/>
              <w:rPr>
                <w:rFonts w:ascii="Abadi" w:hAnsi="Abadi"/>
              </w:rPr>
            </w:pPr>
          </w:p>
          <w:p w14:paraId="2E3176B9" w14:textId="77777777" w:rsidR="00D6387E" w:rsidRDefault="00D6387E" w:rsidP="0010751F">
            <w:pPr>
              <w:jc w:val="both"/>
              <w:rPr>
                <w:rFonts w:ascii="Abadi" w:hAnsi="Abadi"/>
              </w:rPr>
            </w:pPr>
            <w:r w:rsidRPr="007A7175">
              <w:rPr>
                <w:rFonts w:ascii="Abadi" w:hAnsi="Abadi"/>
              </w:rPr>
              <w:t xml:space="preserve">b).- Participar en la creación y administración de sus reservas territoriales; </w:t>
            </w:r>
          </w:p>
          <w:p w14:paraId="3AA4680E" w14:textId="77777777" w:rsidR="00D6387E" w:rsidRDefault="00D6387E" w:rsidP="0010751F">
            <w:pPr>
              <w:jc w:val="both"/>
              <w:rPr>
                <w:rFonts w:ascii="Abadi" w:hAnsi="Abadi"/>
              </w:rPr>
            </w:pPr>
          </w:p>
          <w:p w14:paraId="5038BA8D" w14:textId="77777777" w:rsidR="00D6387E" w:rsidRDefault="00D6387E" w:rsidP="0010751F">
            <w:pPr>
              <w:jc w:val="both"/>
              <w:rPr>
                <w:rFonts w:ascii="Abadi" w:hAnsi="Abadi"/>
              </w:rPr>
            </w:pPr>
            <w:r w:rsidRPr="007A7175">
              <w:rPr>
                <w:rFonts w:ascii="Abadi" w:hAnsi="Abadi"/>
              </w:rPr>
              <w:t xml:space="preserve">c).- Formular los Planes Municipales de Desarrollo, de conformidad con lo dispuesto por </w:t>
            </w:r>
            <w:r w:rsidRPr="007A7175">
              <w:rPr>
                <w:rFonts w:ascii="Abadi" w:hAnsi="Abadi"/>
              </w:rPr>
              <w:lastRenderedPageBreak/>
              <w:t xml:space="preserve">esta Constitución, así como participar en la formulación de Planes de Desarrollo Regional, los cuales deberán estar en concordancia con los planes generales de la materia; </w:t>
            </w:r>
          </w:p>
          <w:p w14:paraId="2B59886B" w14:textId="77777777" w:rsidR="00D6387E" w:rsidRDefault="00D6387E" w:rsidP="0010751F">
            <w:pPr>
              <w:jc w:val="both"/>
              <w:rPr>
                <w:rFonts w:ascii="Abadi" w:hAnsi="Abadi"/>
              </w:rPr>
            </w:pPr>
          </w:p>
          <w:p w14:paraId="5CD61057" w14:textId="77777777" w:rsidR="00D6387E" w:rsidRDefault="00D6387E" w:rsidP="0010751F">
            <w:pPr>
              <w:jc w:val="both"/>
              <w:rPr>
                <w:rFonts w:ascii="Abadi" w:hAnsi="Abadi"/>
              </w:rPr>
            </w:pPr>
          </w:p>
          <w:p w14:paraId="5E774496" w14:textId="77777777" w:rsidR="00CC4B47" w:rsidRDefault="00D6387E" w:rsidP="0010751F">
            <w:pPr>
              <w:jc w:val="both"/>
              <w:rPr>
                <w:rFonts w:ascii="Abadi" w:hAnsi="Abadi"/>
              </w:rPr>
            </w:pPr>
            <w:r w:rsidRPr="007A7175">
              <w:rPr>
                <w:rFonts w:ascii="Abadi" w:hAnsi="Abadi"/>
              </w:rPr>
              <w:t xml:space="preserve">(REFORMADO, P.O. 31 DE JULIO DE 2015) </w:t>
            </w:r>
          </w:p>
          <w:p w14:paraId="2C2540B2" w14:textId="77777777" w:rsidR="00CC4B47" w:rsidRDefault="00CC4B47" w:rsidP="0010751F">
            <w:pPr>
              <w:jc w:val="both"/>
              <w:rPr>
                <w:rFonts w:ascii="Abadi" w:hAnsi="Abadi"/>
              </w:rPr>
            </w:pPr>
          </w:p>
          <w:p w14:paraId="1B3DBFE3" w14:textId="208F14FF" w:rsidR="00D6387E" w:rsidRDefault="00D6387E" w:rsidP="0010751F">
            <w:pPr>
              <w:jc w:val="both"/>
              <w:rPr>
                <w:rFonts w:ascii="Abadi" w:hAnsi="Abadi"/>
              </w:rPr>
            </w:pPr>
            <w:r w:rsidRPr="007A7175">
              <w:rPr>
                <w:rFonts w:ascii="Abadi" w:hAnsi="Abadi"/>
              </w:rPr>
              <w:t>d).- Autorizar, controlar y vigilar la utilización del suelo, en el ámbito de su competencia, en sus jurisdicciones territoriales. No estarán permitidos en el Estado los usos de suelo para casinos, centros de apuestas, salas de sorteos, casas de juego y similares, así como para el establecimiento de centros que presenten espectáculos con personas desnudas o semidesnudas;</w:t>
            </w:r>
          </w:p>
          <w:p w14:paraId="6478453B" w14:textId="77777777" w:rsidR="00D6387E" w:rsidRDefault="00D6387E" w:rsidP="0010751F">
            <w:pPr>
              <w:jc w:val="both"/>
              <w:rPr>
                <w:rFonts w:ascii="Abadi" w:hAnsi="Abadi"/>
              </w:rPr>
            </w:pPr>
          </w:p>
          <w:p w14:paraId="7504CE7C" w14:textId="77777777" w:rsidR="00D6387E" w:rsidRDefault="00D6387E" w:rsidP="0010751F">
            <w:pPr>
              <w:jc w:val="both"/>
              <w:rPr>
                <w:rFonts w:ascii="Abadi" w:hAnsi="Abadi"/>
              </w:rPr>
            </w:pPr>
            <w:r w:rsidRPr="007A7175">
              <w:rPr>
                <w:rFonts w:ascii="Abadi" w:hAnsi="Abadi"/>
              </w:rPr>
              <w:t xml:space="preserve"> e).- Intervenir en la regularización de la tenencia de la tierra urbana; </w:t>
            </w:r>
          </w:p>
          <w:p w14:paraId="54725405" w14:textId="77777777" w:rsidR="00D6387E" w:rsidRDefault="00D6387E" w:rsidP="0010751F">
            <w:pPr>
              <w:jc w:val="both"/>
              <w:rPr>
                <w:rFonts w:ascii="Abadi" w:hAnsi="Abadi"/>
              </w:rPr>
            </w:pPr>
          </w:p>
          <w:p w14:paraId="410E3017" w14:textId="77777777" w:rsidR="00D6387E" w:rsidRDefault="00D6387E" w:rsidP="0010751F">
            <w:pPr>
              <w:jc w:val="both"/>
              <w:rPr>
                <w:rFonts w:ascii="Abadi" w:hAnsi="Abadi"/>
              </w:rPr>
            </w:pPr>
          </w:p>
          <w:p w14:paraId="3568DA86" w14:textId="77777777" w:rsidR="00CC4B47" w:rsidRDefault="00D6387E" w:rsidP="0010751F">
            <w:pPr>
              <w:jc w:val="both"/>
              <w:rPr>
                <w:rFonts w:ascii="Abadi" w:hAnsi="Abadi"/>
              </w:rPr>
            </w:pPr>
            <w:r w:rsidRPr="007A7175">
              <w:rPr>
                <w:rFonts w:ascii="Abadi" w:hAnsi="Abadi"/>
              </w:rPr>
              <w:t xml:space="preserve">(REFORMADO, P.O. 31 DE JULIO DE 2015) </w:t>
            </w:r>
          </w:p>
          <w:p w14:paraId="589EF541" w14:textId="77777777" w:rsidR="00CC4B47" w:rsidRDefault="00CC4B47" w:rsidP="0010751F">
            <w:pPr>
              <w:jc w:val="both"/>
              <w:rPr>
                <w:rFonts w:ascii="Abadi" w:hAnsi="Abadi"/>
              </w:rPr>
            </w:pPr>
          </w:p>
          <w:p w14:paraId="5857A7E3" w14:textId="129426BE" w:rsidR="00D6387E" w:rsidRDefault="00D6387E" w:rsidP="0010751F">
            <w:pPr>
              <w:jc w:val="both"/>
              <w:rPr>
                <w:rFonts w:ascii="Abadi" w:hAnsi="Abadi"/>
              </w:rPr>
            </w:pPr>
            <w:r w:rsidRPr="007A7175">
              <w:rPr>
                <w:rFonts w:ascii="Abadi" w:hAnsi="Abadi"/>
              </w:rPr>
              <w:t xml:space="preserve">f).- Autorizar divisiones, fusiones, lotificaciones y fraccionamientos de bienes inmuebles, así como otorgar licencias y permisos para construcciones. No estarán permitidos en el Estado los permisos de construcción para casinos, centros de apuestas, salas de sorteos, casas de juego y similares, así como para el establecimiento de centros que presenten espectáculos con personas desnudas o semidesnudas; </w:t>
            </w:r>
          </w:p>
          <w:p w14:paraId="35D09EE2" w14:textId="77777777" w:rsidR="00D6387E" w:rsidRDefault="00D6387E" w:rsidP="0010751F">
            <w:pPr>
              <w:jc w:val="both"/>
              <w:rPr>
                <w:rFonts w:ascii="Abadi" w:hAnsi="Abadi"/>
              </w:rPr>
            </w:pPr>
          </w:p>
          <w:p w14:paraId="1F6C21C4" w14:textId="77777777" w:rsidR="00D6387E" w:rsidRDefault="00D6387E" w:rsidP="0010751F">
            <w:pPr>
              <w:jc w:val="both"/>
              <w:rPr>
                <w:rFonts w:ascii="Abadi" w:hAnsi="Abadi"/>
              </w:rPr>
            </w:pPr>
          </w:p>
          <w:p w14:paraId="125811A1" w14:textId="77777777" w:rsidR="00D6387E" w:rsidRDefault="00D6387E" w:rsidP="0010751F">
            <w:pPr>
              <w:jc w:val="both"/>
              <w:rPr>
                <w:rFonts w:ascii="Abadi" w:hAnsi="Abadi"/>
              </w:rPr>
            </w:pPr>
            <w:r w:rsidRPr="007A7175">
              <w:rPr>
                <w:rFonts w:ascii="Abadi" w:hAnsi="Abadi"/>
              </w:rPr>
              <w:t xml:space="preserve">g).- Participar en la creación y administración de zonas de reservas ecológicas y en la elaboración y aplicación de programas de ordenamiento y fomento en esta materia; </w:t>
            </w:r>
          </w:p>
          <w:p w14:paraId="57A91485" w14:textId="77777777" w:rsidR="00D6387E" w:rsidRDefault="00D6387E" w:rsidP="0010751F">
            <w:pPr>
              <w:jc w:val="both"/>
              <w:rPr>
                <w:rFonts w:ascii="Abadi" w:hAnsi="Abadi"/>
              </w:rPr>
            </w:pPr>
          </w:p>
          <w:p w14:paraId="0C8513A7" w14:textId="77777777" w:rsidR="00D6387E" w:rsidRDefault="00D6387E" w:rsidP="0010751F">
            <w:pPr>
              <w:jc w:val="both"/>
              <w:rPr>
                <w:rFonts w:ascii="Abadi" w:hAnsi="Abadi"/>
              </w:rPr>
            </w:pPr>
            <w:r w:rsidRPr="007A7175">
              <w:rPr>
                <w:rFonts w:ascii="Abadi" w:hAnsi="Abadi"/>
              </w:rPr>
              <w:t>h).- Intervenir, cuando no sea de su competencia exclusiva, en la formulación y aplicación de programas de transporte público de pasajeros, cuando aquellos afecten su ámbito territorial; y</w:t>
            </w:r>
          </w:p>
          <w:p w14:paraId="684F9F45" w14:textId="77777777" w:rsidR="00D6387E" w:rsidRDefault="00D6387E" w:rsidP="0010751F">
            <w:pPr>
              <w:jc w:val="both"/>
              <w:rPr>
                <w:rFonts w:ascii="Abadi" w:hAnsi="Abadi"/>
              </w:rPr>
            </w:pPr>
          </w:p>
          <w:p w14:paraId="519DFD58" w14:textId="77777777" w:rsidR="00D6387E" w:rsidRDefault="00D6387E" w:rsidP="0010751F">
            <w:pPr>
              <w:jc w:val="both"/>
              <w:rPr>
                <w:rFonts w:ascii="Abadi" w:hAnsi="Abadi"/>
              </w:rPr>
            </w:pPr>
            <w:r w:rsidRPr="007A7175">
              <w:rPr>
                <w:rFonts w:ascii="Abadi" w:hAnsi="Abadi"/>
              </w:rPr>
              <w:t xml:space="preserve"> i).- Celebrar convenios para la administración y custodia de las zonas federales. </w:t>
            </w:r>
          </w:p>
          <w:p w14:paraId="350D0CA9" w14:textId="77777777" w:rsidR="00D6387E" w:rsidRDefault="00D6387E" w:rsidP="0010751F">
            <w:pPr>
              <w:jc w:val="both"/>
              <w:rPr>
                <w:rFonts w:ascii="Abadi" w:hAnsi="Abadi"/>
              </w:rPr>
            </w:pPr>
          </w:p>
          <w:p w14:paraId="50AB7441" w14:textId="77777777" w:rsidR="00D6387E" w:rsidRDefault="00D6387E" w:rsidP="0010751F">
            <w:pPr>
              <w:jc w:val="both"/>
              <w:rPr>
                <w:rFonts w:ascii="Abadi" w:hAnsi="Abadi"/>
              </w:rPr>
            </w:pPr>
            <w:r w:rsidRPr="007A7175">
              <w:rPr>
                <w:rFonts w:ascii="Abadi" w:hAnsi="Abadi"/>
              </w:rPr>
              <w:t xml:space="preserve">Asimismo, expedir en lo conducente, los reglamentos y disposiciones administrativas necesarios, de conformidad a los fines señalados en el párrafo tercero del artículo 27 de la Constitución Política de los Estados Unidos Mexicanos. </w:t>
            </w:r>
          </w:p>
          <w:p w14:paraId="5C97B8AE" w14:textId="77777777" w:rsidR="00D6387E" w:rsidRDefault="00D6387E" w:rsidP="0010751F">
            <w:pPr>
              <w:jc w:val="both"/>
              <w:rPr>
                <w:rFonts w:ascii="Abadi" w:hAnsi="Abadi"/>
              </w:rPr>
            </w:pPr>
          </w:p>
          <w:p w14:paraId="4394C799" w14:textId="77777777" w:rsidR="00D6387E" w:rsidRDefault="00D6387E" w:rsidP="0010751F">
            <w:pPr>
              <w:jc w:val="both"/>
              <w:rPr>
                <w:rFonts w:ascii="Abadi" w:hAnsi="Abadi"/>
              </w:rPr>
            </w:pPr>
            <w:r w:rsidRPr="007A7175">
              <w:rPr>
                <w:rFonts w:ascii="Abadi" w:hAnsi="Abadi"/>
              </w:rPr>
              <w:t xml:space="preserve">III.- Prestar los siguientes Servicios Públicos: </w:t>
            </w:r>
          </w:p>
          <w:p w14:paraId="3DBA10FF" w14:textId="77777777" w:rsidR="00D6387E" w:rsidRDefault="00D6387E" w:rsidP="0010751F">
            <w:pPr>
              <w:jc w:val="both"/>
              <w:rPr>
                <w:rFonts w:ascii="Abadi" w:hAnsi="Abadi"/>
              </w:rPr>
            </w:pPr>
          </w:p>
          <w:p w14:paraId="7BB4F3EE" w14:textId="77777777" w:rsidR="00CC4B47" w:rsidRDefault="00D6387E" w:rsidP="0010751F">
            <w:pPr>
              <w:jc w:val="both"/>
              <w:rPr>
                <w:rFonts w:ascii="Abadi" w:hAnsi="Abadi"/>
              </w:rPr>
            </w:pPr>
            <w:r w:rsidRPr="007A7175">
              <w:rPr>
                <w:rFonts w:ascii="Abadi" w:hAnsi="Abadi"/>
              </w:rPr>
              <w:t xml:space="preserve">(REFORMADO, P.O. 20 DE MARZO DE 2001) </w:t>
            </w:r>
          </w:p>
          <w:p w14:paraId="3A7B793A" w14:textId="77777777" w:rsidR="00CC4B47" w:rsidRDefault="00CC4B47" w:rsidP="0010751F">
            <w:pPr>
              <w:jc w:val="both"/>
              <w:rPr>
                <w:rFonts w:ascii="Abadi" w:hAnsi="Abadi"/>
              </w:rPr>
            </w:pPr>
          </w:p>
          <w:p w14:paraId="262AED5E" w14:textId="67FEF149" w:rsidR="00D6387E" w:rsidRDefault="00D6387E" w:rsidP="0010751F">
            <w:pPr>
              <w:jc w:val="both"/>
              <w:rPr>
                <w:rFonts w:ascii="Abadi" w:hAnsi="Abadi"/>
              </w:rPr>
            </w:pPr>
            <w:r w:rsidRPr="007A7175">
              <w:rPr>
                <w:rFonts w:ascii="Abadi" w:hAnsi="Abadi"/>
              </w:rPr>
              <w:t xml:space="preserve">a).- Agua potable, drenaje, alcantarillado, tratamiento y disposición de </w:t>
            </w:r>
            <w:r w:rsidRPr="007A7175">
              <w:rPr>
                <w:rFonts w:ascii="Abadi" w:hAnsi="Abadi"/>
              </w:rPr>
              <w:t xml:space="preserve">aguas residuales; </w:t>
            </w:r>
          </w:p>
          <w:p w14:paraId="57E0E3BF" w14:textId="77777777" w:rsidR="00D6387E" w:rsidRDefault="00D6387E" w:rsidP="0010751F">
            <w:pPr>
              <w:jc w:val="both"/>
              <w:rPr>
                <w:rFonts w:ascii="Abadi" w:hAnsi="Abadi"/>
              </w:rPr>
            </w:pPr>
          </w:p>
          <w:p w14:paraId="698E03DB" w14:textId="77777777" w:rsidR="00D6387E" w:rsidRDefault="00D6387E" w:rsidP="0010751F">
            <w:pPr>
              <w:jc w:val="both"/>
              <w:rPr>
                <w:rFonts w:ascii="Abadi" w:hAnsi="Abadi"/>
              </w:rPr>
            </w:pPr>
            <w:r w:rsidRPr="007A7175">
              <w:rPr>
                <w:rFonts w:ascii="Abadi" w:hAnsi="Abadi"/>
              </w:rPr>
              <w:t xml:space="preserve">b).- Alumbrado Público; </w:t>
            </w:r>
          </w:p>
          <w:p w14:paraId="0836D0DD" w14:textId="77777777" w:rsidR="00D6387E" w:rsidRDefault="00D6387E" w:rsidP="0010751F">
            <w:pPr>
              <w:jc w:val="both"/>
              <w:rPr>
                <w:rFonts w:ascii="Abadi" w:hAnsi="Abadi"/>
              </w:rPr>
            </w:pPr>
          </w:p>
          <w:p w14:paraId="341C1D05" w14:textId="77777777" w:rsidR="00CC4B47" w:rsidRDefault="00D6387E" w:rsidP="0010751F">
            <w:pPr>
              <w:jc w:val="both"/>
              <w:rPr>
                <w:rFonts w:ascii="Abadi" w:hAnsi="Abadi"/>
              </w:rPr>
            </w:pPr>
            <w:r w:rsidRPr="007A7175">
              <w:rPr>
                <w:rFonts w:ascii="Abadi" w:hAnsi="Abadi"/>
              </w:rPr>
              <w:t xml:space="preserve">(REFORMADO, P.O. 20 DE MARZO DE 2001) </w:t>
            </w:r>
          </w:p>
          <w:p w14:paraId="42903578" w14:textId="77777777" w:rsidR="00CC4B47" w:rsidRDefault="00CC4B47" w:rsidP="0010751F">
            <w:pPr>
              <w:jc w:val="both"/>
              <w:rPr>
                <w:rFonts w:ascii="Abadi" w:hAnsi="Abadi"/>
              </w:rPr>
            </w:pPr>
          </w:p>
          <w:p w14:paraId="39F75BC4" w14:textId="35922488" w:rsidR="00D6387E" w:rsidRDefault="00D6387E" w:rsidP="0010751F">
            <w:pPr>
              <w:jc w:val="both"/>
              <w:rPr>
                <w:rFonts w:ascii="Abadi" w:hAnsi="Abadi"/>
              </w:rPr>
            </w:pPr>
            <w:r w:rsidRPr="007A7175">
              <w:rPr>
                <w:rFonts w:ascii="Abadi" w:hAnsi="Abadi"/>
              </w:rPr>
              <w:t xml:space="preserve">c).- Limpia, recolección, traslado, tratamiento y disposición final de residuos; </w:t>
            </w:r>
          </w:p>
          <w:p w14:paraId="618851DB" w14:textId="77777777" w:rsidR="00D6387E" w:rsidRDefault="00D6387E" w:rsidP="0010751F">
            <w:pPr>
              <w:jc w:val="both"/>
              <w:rPr>
                <w:rFonts w:ascii="Abadi" w:hAnsi="Abadi"/>
              </w:rPr>
            </w:pPr>
          </w:p>
          <w:p w14:paraId="45B92EBA" w14:textId="77777777" w:rsidR="00D6387E" w:rsidRPr="007A7175" w:rsidRDefault="00D6387E" w:rsidP="0010751F">
            <w:pPr>
              <w:jc w:val="both"/>
              <w:rPr>
                <w:rFonts w:ascii="Abadi" w:hAnsi="Abadi"/>
              </w:rPr>
            </w:pPr>
            <w:r w:rsidRPr="007A7175">
              <w:rPr>
                <w:rFonts w:ascii="Abadi" w:hAnsi="Abadi"/>
              </w:rPr>
              <w:t>d).- Mercados y Centrales de Abastos;</w:t>
            </w:r>
          </w:p>
          <w:p w14:paraId="6C426C2F" w14:textId="77777777" w:rsidR="00D6387E" w:rsidRPr="007A7175" w:rsidRDefault="00D6387E" w:rsidP="0010751F">
            <w:pPr>
              <w:jc w:val="both"/>
              <w:rPr>
                <w:rFonts w:ascii="Abadi" w:hAnsi="Abadi"/>
              </w:rPr>
            </w:pPr>
          </w:p>
          <w:p w14:paraId="4B3D4661" w14:textId="77777777" w:rsidR="00D6387E" w:rsidRDefault="00D6387E" w:rsidP="0010751F">
            <w:pPr>
              <w:jc w:val="both"/>
              <w:rPr>
                <w:rFonts w:ascii="Abadi" w:hAnsi="Abadi"/>
              </w:rPr>
            </w:pPr>
            <w:r w:rsidRPr="007A7175">
              <w:rPr>
                <w:rFonts w:ascii="Abadi" w:hAnsi="Abadi"/>
              </w:rPr>
              <w:t xml:space="preserve">e).- Panteones; </w:t>
            </w:r>
          </w:p>
          <w:p w14:paraId="08C1C218" w14:textId="77777777" w:rsidR="00D6387E" w:rsidRDefault="00D6387E" w:rsidP="0010751F">
            <w:pPr>
              <w:jc w:val="both"/>
              <w:rPr>
                <w:rFonts w:ascii="Abadi" w:hAnsi="Abadi"/>
              </w:rPr>
            </w:pPr>
          </w:p>
          <w:p w14:paraId="0C3FD7CE" w14:textId="77777777" w:rsidR="00D6387E" w:rsidRDefault="00D6387E" w:rsidP="0010751F">
            <w:pPr>
              <w:jc w:val="both"/>
              <w:rPr>
                <w:rFonts w:ascii="Abadi" w:hAnsi="Abadi"/>
              </w:rPr>
            </w:pPr>
            <w:r w:rsidRPr="007A7175">
              <w:rPr>
                <w:rFonts w:ascii="Abadi" w:hAnsi="Abadi"/>
              </w:rPr>
              <w:t xml:space="preserve">f).- Rastros; </w:t>
            </w:r>
          </w:p>
          <w:p w14:paraId="0846BF73" w14:textId="77777777" w:rsidR="00D6387E" w:rsidRDefault="00D6387E" w:rsidP="0010751F">
            <w:pPr>
              <w:jc w:val="both"/>
              <w:rPr>
                <w:rFonts w:ascii="Abadi" w:hAnsi="Abadi"/>
              </w:rPr>
            </w:pPr>
          </w:p>
          <w:p w14:paraId="0E74FEB8" w14:textId="77777777" w:rsidR="00CC4B47" w:rsidRDefault="00D6387E" w:rsidP="0010751F">
            <w:pPr>
              <w:jc w:val="both"/>
              <w:rPr>
                <w:rFonts w:ascii="Abadi" w:hAnsi="Abadi"/>
              </w:rPr>
            </w:pPr>
            <w:r w:rsidRPr="007A7175">
              <w:rPr>
                <w:rFonts w:ascii="Abadi" w:hAnsi="Abadi"/>
              </w:rPr>
              <w:t>(REFORMADO, P.O. 20 DE MARZO DE 2001)</w:t>
            </w:r>
          </w:p>
          <w:p w14:paraId="2C832E5A" w14:textId="013B7610" w:rsidR="00CC4B47" w:rsidRDefault="00CC4B47" w:rsidP="0010751F">
            <w:pPr>
              <w:jc w:val="both"/>
              <w:rPr>
                <w:rFonts w:ascii="Abadi" w:hAnsi="Abadi"/>
              </w:rPr>
            </w:pPr>
          </w:p>
          <w:p w14:paraId="612CE4B4" w14:textId="77777777" w:rsidR="00B02830" w:rsidRDefault="00B02830" w:rsidP="0010751F">
            <w:pPr>
              <w:jc w:val="both"/>
              <w:rPr>
                <w:rFonts w:ascii="Abadi" w:hAnsi="Abadi"/>
              </w:rPr>
            </w:pPr>
          </w:p>
          <w:p w14:paraId="1D2B4871" w14:textId="395C7F0F" w:rsidR="00D6387E" w:rsidRDefault="00D6387E" w:rsidP="0010751F">
            <w:pPr>
              <w:jc w:val="both"/>
              <w:rPr>
                <w:rFonts w:ascii="Abadi" w:hAnsi="Abadi"/>
              </w:rPr>
            </w:pPr>
            <w:r w:rsidRPr="007A7175">
              <w:rPr>
                <w:rFonts w:ascii="Abadi" w:hAnsi="Abadi"/>
              </w:rPr>
              <w:t xml:space="preserve"> g).- Calles, parques y jardines y su equipamiento; </w:t>
            </w:r>
          </w:p>
          <w:p w14:paraId="2086CA3B" w14:textId="77777777" w:rsidR="00D6387E" w:rsidRDefault="00D6387E" w:rsidP="0010751F">
            <w:pPr>
              <w:jc w:val="both"/>
              <w:rPr>
                <w:rFonts w:ascii="Abadi" w:hAnsi="Abadi"/>
              </w:rPr>
            </w:pPr>
          </w:p>
          <w:p w14:paraId="6E08EF3B" w14:textId="77777777" w:rsidR="00D6387E" w:rsidRDefault="00D6387E" w:rsidP="0010751F">
            <w:pPr>
              <w:jc w:val="both"/>
              <w:rPr>
                <w:rFonts w:ascii="Abadi" w:hAnsi="Abadi"/>
              </w:rPr>
            </w:pPr>
          </w:p>
          <w:p w14:paraId="77D6CCE7" w14:textId="77777777" w:rsidR="00CC4B47" w:rsidRDefault="00D6387E" w:rsidP="0010751F">
            <w:pPr>
              <w:jc w:val="both"/>
              <w:rPr>
                <w:rFonts w:ascii="Abadi" w:hAnsi="Abadi"/>
              </w:rPr>
            </w:pPr>
            <w:r w:rsidRPr="007A7175">
              <w:rPr>
                <w:rFonts w:ascii="Abadi" w:hAnsi="Abadi"/>
              </w:rPr>
              <w:t xml:space="preserve">(REFORMADO, P.O. 20 DE MARZO DE 2001) </w:t>
            </w:r>
          </w:p>
          <w:p w14:paraId="6BD7D73B" w14:textId="77777777" w:rsidR="00CC4B47" w:rsidRDefault="00CC4B47" w:rsidP="0010751F">
            <w:pPr>
              <w:jc w:val="both"/>
              <w:rPr>
                <w:rFonts w:ascii="Abadi" w:hAnsi="Abadi"/>
              </w:rPr>
            </w:pPr>
          </w:p>
          <w:p w14:paraId="72B3CE8D" w14:textId="77777777" w:rsidR="00B02830" w:rsidRDefault="00B02830" w:rsidP="0010751F">
            <w:pPr>
              <w:jc w:val="both"/>
              <w:rPr>
                <w:rFonts w:ascii="Abadi" w:hAnsi="Abadi"/>
              </w:rPr>
            </w:pPr>
          </w:p>
          <w:p w14:paraId="67CE944E" w14:textId="124EC3A2" w:rsidR="00D6387E" w:rsidRDefault="00D6387E" w:rsidP="0010751F">
            <w:pPr>
              <w:jc w:val="both"/>
              <w:rPr>
                <w:rFonts w:ascii="Abadi" w:hAnsi="Abadi"/>
              </w:rPr>
            </w:pPr>
            <w:r w:rsidRPr="007A7175">
              <w:rPr>
                <w:rFonts w:ascii="Abadi" w:hAnsi="Abadi"/>
              </w:rPr>
              <w:t xml:space="preserve">h).- Seguridad Pública, en los términos del artículo 21 de la Constitución Política de los Estados Unidos Mexicanos, policía </w:t>
            </w:r>
            <w:r w:rsidRPr="007A7175">
              <w:rPr>
                <w:rFonts w:ascii="Abadi" w:hAnsi="Abadi"/>
              </w:rPr>
              <w:lastRenderedPageBreak/>
              <w:t xml:space="preserve">preventiva municipal y tránsito; </w:t>
            </w:r>
          </w:p>
          <w:p w14:paraId="7B1C677F" w14:textId="77777777" w:rsidR="00D6387E" w:rsidRDefault="00D6387E" w:rsidP="0010751F">
            <w:pPr>
              <w:jc w:val="both"/>
              <w:rPr>
                <w:rFonts w:ascii="Abadi" w:hAnsi="Abadi"/>
              </w:rPr>
            </w:pPr>
          </w:p>
          <w:p w14:paraId="40C4D4D7" w14:textId="77777777" w:rsidR="00CC4B47" w:rsidRDefault="00D6387E" w:rsidP="0010751F">
            <w:pPr>
              <w:jc w:val="both"/>
              <w:rPr>
                <w:rFonts w:ascii="Abadi" w:hAnsi="Abadi"/>
              </w:rPr>
            </w:pPr>
            <w:r w:rsidRPr="007A7175">
              <w:rPr>
                <w:rFonts w:ascii="Abadi" w:hAnsi="Abadi"/>
              </w:rPr>
              <w:t xml:space="preserve">(ADICIONADO, P.O. 20 DE MARZO DE 2001) </w:t>
            </w:r>
          </w:p>
          <w:p w14:paraId="080D9DF3" w14:textId="77777777" w:rsidR="00B02830" w:rsidRDefault="00B02830" w:rsidP="0010751F">
            <w:pPr>
              <w:jc w:val="both"/>
              <w:rPr>
                <w:rFonts w:ascii="Abadi" w:hAnsi="Abadi"/>
              </w:rPr>
            </w:pPr>
          </w:p>
          <w:p w14:paraId="0BBB7A50" w14:textId="7707F9F8" w:rsidR="00D6387E" w:rsidRDefault="00D6387E" w:rsidP="0010751F">
            <w:pPr>
              <w:jc w:val="both"/>
              <w:rPr>
                <w:rFonts w:ascii="Abadi" w:hAnsi="Abadi"/>
              </w:rPr>
            </w:pPr>
            <w:r w:rsidRPr="007A7175">
              <w:rPr>
                <w:rFonts w:ascii="Abadi" w:hAnsi="Abadi"/>
              </w:rPr>
              <w:t>i).- Transporte público urbano y suburbano en ruta fija; y</w:t>
            </w:r>
          </w:p>
          <w:p w14:paraId="324FF640" w14:textId="148A5681" w:rsidR="00D6387E" w:rsidRDefault="00D6387E" w:rsidP="0010751F">
            <w:pPr>
              <w:jc w:val="both"/>
              <w:rPr>
                <w:rFonts w:ascii="Abadi" w:hAnsi="Abadi"/>
              </w:rPr>
            </w:pPr>
          </w:p>
          <w:p w14:paraId="1A2552DB" w14:textId="77777777" w:rsidR="00CC4B47" w:rsidRDefault="00CC4B47" w:rsidP="0010751F">
            <w:pPr>
              <w:jc w:val="both"/>
              <w:rPr>
                <w:rFonts w:ascii="Abadi" w:hAnsi="Abadi"/>
              </w:rPr>
            </w:pPr>
          </w:p>
          <w:p w14:paraId="40A6CF04" w14:textId="77777777" w:rsidR="00D6387E" w:rsidRDefault="00D6387E" w:rsidP="0010751F">
            <w:pPr>
              <w:jc w:val="both"/>
              <w:rPr>
                <w:rFonts w:ascii="Abadi" w:hAnsi="Abadi"/>
              </w:rPr>
            </w:pPr>
            <w:r w:rsidRPr="007A7175">
              <w:rPr>
                <w:rFonts w:ascii="Abadi" w:hAnsi="Abadi"/>
              </w:rPr>
              <w:t xml:space="preserve">j).- Las demás que determine la Ley. </w:t>
            </w:r>
          </w:p>
          <w:p w14:paraId="5A609728" w14:textId="77777777" w:rsidR="00D6387E" w:rsidRDefault="00D6387E" w:rsidP="0010751F">
            <w:pPr>
              <w:jc w:val="both"/>
              <w:rPr>
                <w:rFonts w:ascii="Abadi" w:hAnsi="Abadi"/>
              </w:rPr>
            </w:pPr>
          </w:p>
          <w:p w14:paraId="5232CCA1" w14:textId="77777777" w:rsidR="00CC4B47" w:rsidRDefault="00D6387E" w:rsidP="0010751F">
            <w:pPr>
              <w:jc w:val="both"/>
              <w:rPr>
                <w:rFonts w:ascii="Abadi" w:hAnsi="Abadi"/>
              </w:rPr>
            </w:pPr>
            <w:r w:rsidRPr="007A7175">
              <w:rPr>
                <w:rFonts w:ascii="Abadi" w:hAnsi="Abadi"/>
              </w:rPr>
              <w:t xml:space="preserve">(REFORMADO, P.O. 20 DE MARZO DE 2001) </w:t>
            </w:r>
          </w:p>
          <w:p w14:paraId="332B05CD" w14:textId="77777777" w:rsidR="00CC4B47" w:rsidRDefault="00CC4B47" w:rsidP="0010751F">
            <w:pPr>
              <w:jc w:val="both"/>
              <w:rPr>
                <w:rFonts w:ascii="Abadi" w:hAnsi="Abadi"/>
              </w:rPr>
            </w:pPr>
          </w:p>
          <w:p w14:paraId="4693B70B" w14:textId="01E1168E" w:rsidR="00D6387E" w:rsidRDefault="00D6387E" w:rsidP="0010751F">
            <w:pPr>
              <w:jc w:val="both"/>
              <w:rPr>
                <w:rFonts w:ascii="Abadi" w:hAnsi="Abadi"/>
              </w:rPr>
            </w:pPr>
            <w:r w:rsidRPr="007A7175">
              <w:rPr>
                <w:rFonts w:ascii="Abadi" w:hAnsi="Abadi"/>
              </w:rPr>
              <w:t xml:space="preserve">Los Municipios, con sujeción a la Ley, prestarán los servicios públicos en forma directa o indirecta; </w:t>
            </w:r>
          </w:p>
          <w:p w14:paraId="2BE1EED9" w14:textId="77777777" w:rsidR="00D6387E" w:rsidRDefault="00D6387E" w:rsidP="0010751F">
            <w:pPr>
              <w:jc w:val="both"/>
              <w:rPr>
                <w:rFonts w:ascii="Abadi" w:hAnsi="Abadi"/>
              </w:rPr>
            </w:pPr>
          </w:p>
          <w:p w14:paraId="1594CA1C" w14:textId="77777777" w:rsidR="00D6387E" w:rsidRDefault="00D6387E" w:rsidP="0010751F">
            <w:pPr>
              <w:jc w:val="both"/>
              <w:rPr>
                <w:rFonts w:ascii="Abadi" w:hAnsi="Abadi"/>
              </w:rPr>
            </w:pPr>
            <w:r w:rsidRPr="007A7175">
              <w:rPr>
                <w:rFonts w:ascii="Abadi" w:hAnsi="Abadi"/>
              </w:rPr>
              <w:t>IV.- Formular y aprobar sus Tarifas de Abastos y de los Servicios Públicos;</w:t>
            </w:r>
          </w:p>
          <w:p w14:paraId="081A4E65" w14:textId="77777777" w:rsidR="00D6387E" w:rsidRDefault="00D6387E" w:rsidP="0010751F">
            <w:pPr>
              <w:jc w:val="both"/>
              <w:rPr>
                <w:rFonts w:ascii="Abadi" w:hAnsi="Abadi"/>
              </w:rPr>
            </w:pPr>
          </w:p>
          <w:p w14:paraId="6A081B4E" w14:textId="77777777" w:rsidR="00B02830" w:rsidRDefault="00D6387E" w:rsidP="0010751F">
            <w:pPr>
              <w:jc w:val="both"/>
              <w:rPr>
                <w:rFonts w:ascii="Abadi" w:hAnsi="Abadi"/>
              </w:rPr>
            </w:pPr>
            <w:r w:rsidRPr="007A7175">
              <w:rPr>
                <w:rFonts w:ascii="Abadi" w:hAnsi="Abadi"/>
              </w:rPr>
              <w:t xml:space="preserve"> (REFORMADA, P.O. 20 DE MARZO DE 2001)</w:t>
            </w:r>
          </w:p>
          <w:p w14:paraId="7A0216CA" w14:textId="77777777" w:rsidR="00B02830" w:rsidRDefault="00B02830" w:rsidP="0010751F">
            <w:pPr>
              <w:jc w:val="both"/>
              <w:rPr>
                <w:rFonts w:ascii="Abadi" w:hAnsi="Abadi"/>
              </w:rPr>
            </w:pPr>
          </w:p>
          <w:p w14:paraId="743E3156" w14:textId="540C616B" w:rsidR="00D6387E" w:rsidRDefault="00D6387E" w:rsidP="0010751F">
            <w:pPr>
              <w:jc w:val="both"/>
              <w:rPr>
                <w:rFonts w:ascii="Abadi" w:hAnsi="Abadi"/>
              </w:rPr>
            </w:pPr>
            <w:r w:rsidRPr="007A7175">
              <w:rPr>
                <w:rFonts w:ascii="Abadi" w:hAnsi="Abadi"/>
              </w:rPr>
              <w:t xml:space="preserve"> </w:t>
            </w:r>
          </w:p>
          <w:p w14:paraId="10F7965F" w14:textId="77777777" w:rsidR="00D6387E" w:rsidRDefault="00D6387E" w:rsidP="0010751F">
            <w:pPr>
              <w:jc w:val="both"/>
              <w:rPr>
                <w:rFonts w:ascii="Abadi" w:hAnsi="Abadi"/>
              </w:rPr>
            </w:pPr>
            <w:r w:rsidRPr="007A7175">
              <w:rPr>
                <w:rFonts w:ascii="Abadi" w:hAnsi="Abadi"/>
              </w:rPr>
              <w:t xml:space="preserve">V.- Crear, en los términos de la Ley, organismos públicos descentralizados, empresas de participación municipal mayoritaria y </w:t>
            </w:r>
            <w:r w:rsidRPr="007A7175">
              <w:rPr>
                <w:rFonts w:ascii="Abadi" w:hAnsi="Abadi"/>
              </w:rPr>
              <w:t xml:space="preserve">fideicomisos públicos; </w:t>
            </w:r>
          </w:p>
          <w:p w14:paraId="0550842C" w14:textId="77777777" w:rsidR="00D6387E" w:rsidRDefault="00D6387E" w:rsidP="0010751F">
            <w:pPr>
              <w:jc w:val="both"/>
              <w:rPr>
                <w:rFonts w:ascii="Abadi" w:hAnsi="Abadi"/>
              </w:rPr>
            </w:pPr>
          </w:p>
          <w:p w14:paraId="5214B943" w14:textId="77777777" w:rsidR="00B02830" w:rsidRDefault="00D6387E" w:rsidP="0010751F">
            <w:pPr>
              <w:jc w:val="both"/>
              <w:rPr>
                <w:rFonts w:ascii="Abadi" w:hAnsi="Abadi"/>
              </w:rPr>
            </w:pPr>
            <w:r w:rsidRPr="007A7175">
              <w:rPr>
                <w:rFonts w:ascii="Abadi" w:hAnsi="Abadi"/>
              </w:rPr>
              <w:t>(REFORMADA, P.O. 20 DE MARZO DE 2001)</w:t>
            </w:r>
          </w:p>
          <w:p w14:paraId="7CEB2E4C" w14:textId="0389A1E6" w:rsidR="00D6387E" w:rsidRDefault="00D6387E" w:rsidP="0010751F">
            <w:pPr>
              <w:jc w:val="both"/>
              <w:rPr>
                <w:rFonts w:ascii="Abadi" w:hAnsi="Abadi"/>
              </w:rPr>
            </w:pPr>
            <w:r w:rsidRPr="007A7175">
              <w:rPr>
                <w:rFonts w:ascii="Abadi" w:hAnsi="Abadi"/>
              </w:rPr>
              <w:t xml:space="preserve"> </w:t>
            </w:r>
          </w:p>
          <w:p w14:paraId="655C2127" w14:textId="77777777" w:rsidR="00D6387E" w:rsidRDefault="00D6387E" w:rsidP="0010751F">
            <w:pPr>
              <w:jc w:val="both"/>
              <w:rPr>
                <w:rFonts w:ascii="Abadi" w:hAnsi="Abadi"/>
              </w:rPr>
            </w:pPr>
            <w:r w:rsidRPr="007A7175">
              <w:rPr>
                <w:rFonts w:ascii="Abadi" w:hAnsi="Abadi"/>
              </w:rPr>
              <w:t xml:space="preserve">VI.- Ejercer las funciones o la prestación de los servicios públicos municipales observando lo dispuesto por las Leyes federales y estatales; </w:t>
            </w:r>
          </w:p>
          <w:p w14:paraId="1A70C5A3" w14:textId="77777777" w:rsidR="00D6387E" w:rsidRDefault="00D6387E" w:rsidP="0010751F">
            <w:pPr>
              <w:jc w:val="both"/>
              <w:rPr>
                <w:rFonts w:ascii="Abadi" w:hAnsi="Abadi"/>
              </w:rPr>
            </w:pPr>
          </w:p>
          <w:p w14:paraId="735ACA57" w14:textId="77777777" w:rsidR="00D6387E" w:rsidRDefault="00D6387E" w:rsidP="0010751F">
            <w:pPr>
              <w:jc w:val="both"/>
              <w:rPr>
                <w:rFonts w:ascii="Abadi" w:hAnsi="Abadi"/>
              </w:rPr>
            </w:pPr>
            <w:r w:rsidRPr="007A7175">
              <w:rPr>
                <w:rFonts w:ascii="Abadi" w:hAnsi="Abadi"/>
              </w:rPr>
              <w:t xml:space="preserve">(REFORMADA, P.O. 8 DE AGOSTO DE 2008) </w:t>
            </w:r>
          </w:p>
          <w:p w14:paraId="520838B4" w14:textId="77777777" w:rsidR="00CC4B47" w:rsidRDefault="00CC4B47" w:rsidP="0010751F">
            <w:pPr>
              <w:jc w:val="both"/>
              <w:rPr>
                <w:rFonts w:ascii="Abadi" w:hAnsi="Abadi"/>
              </w:rPr>
            </w:pPr>
          </w:p>
          <w:p w14:paraId="7D115A6C" w14:textId="08482035" w:rsidR="00D6387E" w:rsidRDefault="00D6387E" w:rsidP="0010751F">
            <w:pPr>
              <w:jc w:val="both"/>
              <w:rPr>
                <w:rFonts w:ascii="Abadi" w:hAnsi="Abadi"/>
              </w:rPr>
            </w:pPr>
            <w:r w:rsidRPr="007A7175">
              <w:rPr>
                <w:rFonts w:ascii="Abadi" w:hAnsi="Abadi"/>
              </w:rPr>
              <w:t xml:space="preserve">VII.- Formular y aprobar su Presupuesto de Egresos correspondiente al siguiente año fiscal, con base en sus ingresos disponibles, enviando copia certificada al Congreso del Estado de dicho Presupuesto y de su pronóstico de ingresos. En dicho Presupuesto, se deberán autorizar las erogaciones plurianuales para aquellos proyectos de inversión pública con participación de recursos federal o estatal, </w:t>
            </w:r>
            <w:r w:rsidRPr="007A7175">
              <w:rPr>
                <w:rFonts w:ascii="Abadi" w:hAnsi="Abadi"/>
              </w:rPr>
              <w:lastRenderedPageBreak/>
              <w:t xml:space="preserve">que se determinen conforme a lo dispuesto en la Ley; las erogaciones correspondientes deberán incluirse en los subsecuentes Presupuestos de Egresos. En caso de que al iniciarse el año fiscal correspondiente, el Ayuntamiento no hubiese aprobado el Presupuesto de Egresos, en tanto sea aprobado, en lo conducente se continuará aplicando el vigente en el año inmediato anterior. </w:t>
            </w:r>
          </w:p>
          <w:p w14:paraId="1DC6D3F4" w14:textId="77777777" w:rsidR="00D6387E" w:rsidRDefault="00D6387E" w:rsidP="0010751F">
            <w:pPr>
              <w:jc w:val="both"/>
              <w:rPr>
                <w:rFonts w:ascii="Abadi" w:hAnsi="Abadi"/>
              </w:rPr>
            </w:pPr>
          </w:p>
          <w:p w14:paraId="6FBDEEB6" w14:textId="77777777" w:rsidR="00D6387E" w:rsidRDefault="00D6387E" w:rsidP="0010751F">
            <w:pPr>
              <w:jc w:val="both"/>
              <w:rPr>
                <w:rFonts w:ascii="Abadi" w:hAnsi="Abadi"/>
              </w:rPr>
            </w:pPr>
            <w:r w:rsidRPr="007A7175">
              <w:rPr>
                <w:rFonts w:ascii="Abadi" w:hAnsi="Abadi"/>
              </w:rPr>
              <w:t xml:space="preserve">(REFORMADO, P.O. 22 DE DICIEMBRE DE 2015) </w:t>
            </w:r>
          </w:p>
          <w:p w14:paraId="647BA95C" w14:textId="77777777" w:rsidR="00D6387E" w:rsidRDefault="00D6387E" w:rsidP="0010751F">
            <w:pPr>
              <w:jc w:val="both"/>
              <w:rPr>
                <w:rFonts w:ascii="Abadi" w:hAnsi="Abadi"/>
              </w:rPr>
            </w:pPr>
          </w:p>
          <w:p w14:paraId="771D2854" w14:textId="77777777" w:rsidR="00D6387E" w:rsidRDefault="00D6387E" w:rsidP="0010751F">
            <w:pPr>
              <w:jc w:val="both"/>
              <w:rPr>
                <w:rFonts w:ascii="Abadi" w:hAnsi="Abadi"/>
              </w:rPr>
            </w:pPr>
            <w:r w:rsidRPr="007A7175">
              <w:rPr>
                <w:rFonts w:ascii="Abadi" w:hAnsi="Abadi"/>
              </w:rPr>
              <w:t xml:space="preserve">Presentar al Congreso del Estado la información financiera y la cuenta pública del Municipio, con la periodicidad, forma y términos que establezcan las disposiciones aplicables y la Ley; </w:t>
            </w:r>
          </w:p>
          <w:p w14:paraId="34A10CA9" w14:textId="55EF66AF" w:rsidR="00D6387E" w:rsidRDefault="00D6387E" w:rsidP="0010751F">
            <w:pPr>
              <w:jc w:val="both"/>
              <w:rPr>
                <w:rFonts w:ascii="Abadi" w:hAnsi="Abadi"/>
              </w:rPr>
            </w:pPr>
          </w:p>
          <w:p w14:paraId="5C432CE0" w14:textId="181D7D65" w:rsidR="008E6D56" w:rsidRDefault="008E6D56" w:rsidP="0010751F">
            <w:pPr>
              <w:jc w:val="both"/>
              <w:rPr>
                <w:rFonts w:ascii="Abadi" w:hAnsi="Abadi"/>
              </w:rPr>
            </w:pPr>
          </w:p>
          <w:p w14:paraId="3E60545F" w14:textId="1091A1B2" w:rsidR="008E6D56" w:rsidRDefault="008E6D56" w:rsidP="0010751F">
            <w:pPr>
              <w:jc w:val="both"/>
              <w:rPr>
                <w:rFonts w:ascii="Abadi" w:hAnsi="Abadi"/>
              </w:rPr>
            </w:pPr>
          </w:p>
          <w:p w14:paraId="3DF4F3B2" w14:textId="7935B8D2" w:rsidR="008E6D56" w:rsidRDefault="008E6D56" w:rsidP="0010751F">
            <w:pPr>
              <w:jc w:val="both"/>
              <w:rPr>
                <w:rFonts w:ascii="Abadi" w:hAnsi="Abadi"/>
              </w:rPr>
            </w:pPr>
          </w:p>
          <w:p w14:paraId="1D00433B" w14:textId="77777777" w:rsidR="008E6D56" w:rsidRDefault="008E6D56" w:rsidP="0010751F">
            <w:pPr>
              <w:jc w:val="both"/>
              <w:rPr>
                <w:rFonts w:ascii="Abadi" w:hAnsi="Abadi"/>
              </w:rPr>
            </w:pPr>
          </w:p>
          <w:p w14:paraId="4F07936F" w14:textId="3D2BD74D" w:rsidR="00D6387E" w:rsidRDefault="00D6387E" w:rsidP="0010751F">
            <w:pPr>
              <w:jc w:val="both"/>
              <w:rPr>
                <w:rFonts w:ascii="Abadi" w:hAnsi="Abadi"/>
              </w:rPr>
            </w:pPr>
            <w:r w:rsidRPr="007A7175">
              <w:rPr>
                <w:rFonts w:ascii="Abadi" w:hAnsi="Abadi"/>
              </w:rPr>
              <w:t>(</w:t>
            </w:r>
            <w:r w:rsidR="008E6D56">
              <w:rPr>
                <w:rFonts w:ascii="Abadi" w:hAnsi="Abadi"/>
              </w:rPr>
              <w:t>R</w:t>
            </w:r>
            <w:r w:rsidRPr="007A7175">
              <w:rPr>
                <w:rFonts w:ascii="Abadi" w:hAnsi="Abadi"/>
              </w:rPr>
              <w:t xml:space="preserve">EFORMADO, P.O. 5 DE JULIO DE 2018) </w:t>
            </w:r>
          </w:p>
          <w:p w14:paraId="70AFE81B" w14:textId="77777777" w:rsidR="00D6387E" w:rsidRDefault="00D6387E" w:rsidP="0010751F">
            <w:pPr>
              <w:jc w:val="both"/>
              <w:rPr>
                <w:rFonts w:ascii="Abadi" w:hAnsi="Abadi"/>
              </w:rPr>
            </w:pPr>
          </w:p>
          <w:p w14:paraId="27684B65" w14:textId="77777777" w:rsidR="00D6387E" w:rsidRDefault="00D6387E" w:rsidP="0010751F">
            <w:pPr>
              <w:jc w:val="both"/>
              <w:rPr>
                <w:rFonts w:ascii="Abadi" w:hAnsi="Abadi"/>
              </w:rPr>
            </w:pPr>
            <w:r w:rsidRPr="007A7175">
              <w:rPr>
                <w:rFonts w:ascii="Abadi" w:hAnsi="Abadi"/>
              </w:rPr>
              <w:t xml:space="preserve">La administración municipal centralizada y paramunicipal, deberán incluir dentro de sus proyectos de presupuestos, los tabuladores desglosados de las remuneraciones que se propone perciban sus servidores públicos, sujetándose a lo dispuesto por el artículo 136 de esta Constitución. </w:t>
            </w:r>
          </w:p>
          <w:p w14:paraId="672137A2" w14:textId="77777777" w:rsidR="00D6387E" w:rsidRDefault="00D6387E" w:rsidP="0010751F">
            <w:pPr>
              <w:jc w:val="both"/>
              <w:rPr>
                <w:rFonts w:ascii="Abadi" w:hAnsi="Abadi"/>
              </w:rPr>
            </w:pPr>
          </w:p>
          <w:p w14:paraId="006028CF" w14:textId="77777777" w:rsidR="00D6387E" w:rsidRDefault="00D6387E" w:rsidP="0010751F">
            <w:pPr>
              <w:jc w:val="both"/>
              <w:rPr>
                <w:rFonts w:ascii="Abadi" w:hAnsi="Abadi"/>
              </w:rPr>
            </w:pPr>
            <w:r w:rsidRPr="007A7175">
              <w:rPr>
                <w:rFonts w:ascii="Abadi" w:hAnsi="Abadi"/>
              </w:rPr>
              <w:t xml:space="preserve">(REFORMADA, P.O. 20 DE MARZO DE 2001) </w:t>
            </w:r>
          </w:p>
          <w:p w14:paraId="040A3058" w14:textId="77777777" w:rsidR="00D6387E" w:rsidRDefault="00D6387E" w:rsidP="0010751F">
            <w:pPr>
              <w:jc w:val="both"/>
              <w:rPr>
                <w:rFonts w:ascii="Abadi" w:hAnsi="Abadi"/>
              </w:rPr>
            </w:pPr>
          </w:p>
          <w:p w14:paraId="15ED5AB8" w14:textId="77777777" w:rsidR="00D6387E" w:rsidRDefault="00D6387E" w:rsidP="0010751F">
            <w:pPr>
              <w:jc w:val="both"/>
              <w:rPr>
                <w:rFonts w:ascii="Abadi" w:hAnsi="Abadi"/>
              </w:rPr>
            </w:pPr>
            <w:r w:rsidRPr="007A7175">
              <w:rPr>
                <w:rFonts w:ascii="Abadi" w:hAnsi="Abadi"/>
              </w:rPr>
              <w:t xml:space="preserve">VIII.- Proponer al Congreso del Estado, las cuotas y tarifas aplicables a impuestos, derechos, contribuciones de mejoras y las tablas de valores unitarios del suelo y construcciones que sirvan de base para el cobro de las contribuciones sobre la propiedad </w:t>
            </w:r>
            <w:r w:rsidRPr="007A7175">
              <w:rPr>
                <w:rFonts w:ascii="Abadi" w:hAnsi="Abadi"/>
              </w:rPr>
              <w:lastRenderedPageBreak/>
              <w:t xml:space="preserve">inmobiliaria, en los términos que señale la Ley. </w:t>
            </w:r>
          </w:p>
          <w:p w14:paraId="4DBDEFEA" w14:textId="77777777" w:rsidR="00D6387E" w:rsidRDefault="00D6387E" w:rsidP="0010751F">
            <w:pPr>
              <w:jc w:val="both"/>
              <w:rPr>
                <w:rFonts w:ascii="Abadi" w:hAnsi="Abadi"/>
              </w:rPr>
            </w:pPr>
          </w:p>
          <w:p w14:paraId="0AA9B7F8" w14:textId="77777777" w:rsidR="00D6387E" w:rsidRDefault="00D6387E" w:rsidP="0010751F">
            <w:pPr>
              <w:jc w:val="both"/>
              <w:rPr>
                <w:rFonts w:ascii="Abadi" w:hAnsi="Abadi"/>
              </w:rPr>
            </w:pPr>
          </w:p>
          <w:p w14:paraId="2C0359B2" w14:textId="77777777" w:rsidR="00D6387E" w:rsidRDefault="00D6387E" w:rsidP="0010751F">
            <w:pPr>
              <w:jc w:val="both"/>
              <w:rPr>
                <w:rFonts w:ascii="Abadi" w:hAnsi="Abadi"/>
              </w:rPr>
            </w:pPr>
          </w:p>
          <w:p w14:paraId="1794C8C6" w14:textId="77777777" w:rsidR="00D6387E" w:rsidRDefault="00D6387E" w:rsidP="0010751F">
            <w:pPr>
              <w:jc w:val="both"/>
              <w:rPr>
                <w:rFonts w:ascii="Abadi" w:hAnsi="Abadi"/>
              </w:rPr>
            </w:pPr>
          </w:p>
          <w:p w14:paraId="66108891" w14:textId="77777777" w:rsidR="000B55F3" w:rsidRDefault="00D6387E" w:rsidP="0010751F">
            <w:pPr>
              <w:jc w:val="both"/>
              <w:rPr>
                <w:rFonts w:ascii="Abadi" w:hAnsi="Abadi"/>
              </w:rPr>
            </w:pPr>
            <w:r w:rsidRPr="007A7175">
              <w:rPr>
                <w:rFonts w:ascii="Abadi" w:hAnsi="Abadi"/>
              </w:rPr>
              <w:t xml:space="preserve">(ADICIONADO, P.O. 15 DE ABRIL DE 2003) </w:t>
            </w:r>
          </w:p>
          <w:p w14:paraId="6D8306A4" w14:textId="77777777" w:rsidR="000B55F3" w:rsidRDefault="000B55F3" w:rsidP="0010751F">
            <w:pPr>
              <w:jc w:val="both"/>
              <w:rPr>
                <w:rFonts w:ascii="Abadi" w:hAnsi="Abadi"/>
              </w:rPr>
            </w:pPr>
          </w:p>
          <w:p w14:paraId="41E715DE" w14:textId="23542102" w:rsidR="00D6387E" w:rsidRDefault="00D6387E" w:rsidP="0010751F">
            <w:pPr>
              <w:jc w:val="both"/>
              <w:rPr>
                <w:rFonts w:ascii="Abadi" w:hAnsi="Abadi"/>
              </w:rPr>
            </w:pPr>
            <w:r w:rsidRPr="007A7175">
              <w:rPr>
                <w:rFonts w:ascii="Abadi" w:hAnsi="Abadi"/>
              </w:rPr>
              <w:t xml:space="preserve">En tanto los Ayuntamientos no cumplan con lo dispuesto por el párrafo anterior, no podrán aprobar su Presupuesto de Egresos; </w:t>
            </w:r>
          </w:p>
          <w:p w14:paraId="593EB97E" w14:textId="77777777" w:rsidR="00D6387E" w:rsidRDefault="00D6387E" w:rsidP="0010751F">
            <w:pPr>
              <w:jc w:val="both"/>
              <w:rPr>
                <w:rFonts w:ascii="Abadi" w:hAnsi="Abadi"/>
              </w:rPr>
            </w:pPr>
          </w:p>
          <w:p w14:paraId="565EFA6D" w14:textId="77777777" w:rsidR="00D6387E" w:rsidRDefault="00D6387E" w:rsidP="0010751F">
            <w:pPr>
              <w:jc w:val="both"/>
              <w:rPr>
                <w:rFonts w:ascii="Abadi" w:hAnsi="Abadi"/>
              </w:rPr>
            </w:pPr>
            <w:r w:rsidRPr="007A7175">
              <w:rPr>
                <w:rFonts w:ascii="Abadi" w:hAnsi="Abadi"/>
              </w:rPr>
              <w:t>IX.- La ejecución de todas las disposiciones relativas a la higiene urbana y la salubridad pública;</w:t>
            </w:r>
          </w:p>
          <w:p w14:paraId="14BA17C5" w14:textId="77777777" w:rsidR="00D6387E" w:rsidRDefault="00D6387E" w:rsidP="0010751F">
            <w:pPr>
              <w:jc w:val="both"/>
              <w:rPr>
                <w:rFonts w:ascii="Abadi" w:hAnsi="Abadi"/>
              </w:rPr>
            </w:pPr>
          </w:p>
          <w:p w14:paraId="422E90D2" w14:textId="77777777" w:rsidR="00D6387E" w:rsidRDefault="00D6387E" w:rsidP="0010751F">
            <w:pPr>
              <w:jc w:val="both"/>
              <w:rPr>
                <w:rFonts w:ascii="Abadi" w:hAnsi="Abadi"/>
              </w:rPr>
            </w:pPr>
            <w:r w:rsidRPr="007A7175">
              <w:rPr>
                <w:rFonts w:ascii="Abadi" w:hAnsi="Abadi"/>
              </w:rPr>
              <w:t xml:space="preserve">X.- La realización de las funciones electorales, federales y estatales, de conformidad a las Leyes de la materia; y, </w:t>
            </w:r>
          </w:p>
          <w:p w14:paraId="0F76A13B" w14:textId="77777777" w:rsidR="00D6387E" w:rsidRDefault="00D6387E" w:rsidP="0010751F">
            <w:pPr>
              <w:jc w:val="both"/>
              <w:rPr>
                <w:rFonts w:ascii="Abadi" w:hAnsi="Abadi"/>
              </w:rPr>
            </w:pPr>
          </w:p>
          <w:p w14:paraId="55141F36" w14:textId="77777777" w:rsidR="00D6387E" w:rsidRDefault="00D6387E" w:rsidP="0010751F">
            <w:pPr>
              <w:jc w:val="both"/>
              <w:rPr>
                <w:rFonts w:ascii="Abadi" w:hAnsi="Abadi"/>
              </w:rPr>
            </w:pPr>
            <w:r w:rsidRPr="007A7175">
              <w:rPr>
                <w:rFonts w:ascii="Abadi" w:hAnsi="Abadi"/>
              </w:rPr>
              <w:t xml:space="preserve">(ADICIONADA, P.O. 20 DE MARZO DE 2001) </w:t>
            </w:r>
          </w:p>
          <w:p w14:paraId="7FFE3F18" w14:textId="77777777" w:rsidR="00D6387E" w:rsidRDefault="00D6387E" w:rsidP="0010751F">
            <w:pPr>
              <w:jc w:val="both"/>
              <w:rPr>
                <w:rFonts w:ascii="Abadi" w:hAnsi="Abadi"/>
              </w:rPr>
            </w:pPr>
            <w:r w:rsidRPr="007A7175">
              <w:rPr>
                <w:rFonts w:ascii="Abadi" w:hAnsi="Abadi"/>
              </w:rPr>
              <w:t xml:space="preserve">XI.- Celebrar convenios en los términos que señale la Ley; </w:t>
            </w:r>
          </w:p>
          <w:p w14:paraId="57C76BCF" w14:textId="77777777" w:rsidR="00D6387E" w:rsidRDefault="00D6387E" w:rsidP="0010751F">
            <w:pPr>
              <w:jc w:val="both"/>
              <w:rPr>
                <w:rFonts w:ascii="Abadi" w:hAnsi="Abadi"/>
              </w:rPr>
            </w:pPr>
          </w:p>
          <w:p w14:paraId="187FDA37" w14:textId="77777777" w:rsidR="00D6387E" w:rsidRDefault="00D6387E" w:rsidP="0010751F">
            <w:pPr>
              <w:jc w:val="both"/>
              <w:rPr>
                <w:rFonts w:ascii="Abadi" w:hAnsi="Abadi"/>
              </w:rPr>
            </w:pPr>
            <w:r w:rsidRPr="007A7175">
              <w:rPr>
                <w:rFonts w:ascii="Abadi" w:hAnsi="Abadi"/>
              </w:rPr>
              <w:t xml:space="preserve">(ADICIONADA, P.O. 20 DE </w:t>
            </w:r>
            <w:r w:rsidRPr="007A7175">
              <w:rPr>
                <w:rFonts w:ascii="Abadi" w:hAnsi="Abadi"/>
              </w:rPr>
              <w:t xml:space="preserve">MARZO DE 2001) </w:t>
            </w:r>
          </w:p>
          <w:p w14:paraId="7BE326AD" w14:textId="77777777" w:rsidR="00D6387E" w:rsidRDefault="00D6387E" w:rsidP="0010751F">
            <w:pPr>
              <w:jc w:val="both"/>
              <w:rPr>
                <w:rFonts w:ascii="Abadi" w:hAnsi="Abadi"/>
              </w:rPr>
            </w:pPr>
            <w:r w:rsidRPr="007A7175">
              <w:rPr>
                <w:rFonts w:ascii="Abadi" w:hAnsi="Abadi"/>
              </w:rPr>
              <w:t>XII.- Emitir las resoluciones que afecten el patrimonio municipal, en los términos de Ley;</w:t>
            </w:r>
          </w:p>
          <w:p w14:paraId="7893AD79" w14:textId="77777777" w:rsidR="00D6387E" w:rsidRDefault="00D6387E" w:rsidP="0010751F">
            <w:pPr>
              <w:jc w:val="both"/>
              <w:rPr>
                <w:rFonts w:ascii="Abadi" w:hAnsi="Abadi"/>
              </w:rPr>
            </w:pPr>
          </w:p>
          <w:p w14:paraId="5472EAF9" w14:textId="77777777" w:rsidR="00D6387E" w:rsidRDefault="00D6387E" w:rsidP="0010751F">
            <w:pPr>
              <w:jc w:val="both"/>
              <w:rPr>
                <w:rFonts w:ascii="Abadi" w:hAnsi="Abadi"/>
              </w:rPr>
            </w:pPr>
          </w:p>
          <w:p w14:paraId="57AD4193" w14:textId="77777777" w:rsidR="00D6387E" w:rsidRDefault="00D6387E" w:rsidP="0010751F">
            <w:pPr>
              <w:jc w:val="both"/>
              <w:rPr>
                <w:rFonts w:ascii="Abadi" w:hAnsi="Abadi"/>
              </w:rPr>
            </w:pPr>
            <w:r w:rsidRPr="007A7175">
              <w:rPr>
                <w:rFonts w:ascii="Abadi" w:hAnsi="Abadi"/>
              </w:rPr>
              <w:t xml:space="preserve">(ADICIONADA, P.O. 20 DE MARZO DE 2001) </w:t>
            </w:r>
          </w:p>
          <w:p w14:paraId="2EDF9ED6" w14:textId="77777777" w:rsidR="00B02830" w:rsidRDefault="00B02830" w:rsidP="0010751F">
            <w:pPr>
              <w:jc w:val="both"/>
              <w:rPr>
                <w:rFonts w:ascii="Abadi" w:hAnsi="Abadi"/>
              </w:rPr>
            </w:pPr>
          </w:p>
          <w:p w14:paraId="2CB98C8E" w14:textId="0FB50724" w:rsidR="00D6387E" w:rsidRDefault="00D6387E" w:rsidP="0010751F">
            <w:pPr>
              <w:jc w:val="both"/>
              <w:rPr>
                <w:rFonts w:ascii="Abadi" w:hAnsi="Abadi"/>
              </w:rPr>
            </w:pPr>
            <w:r w:rsidRPr="007A7175">
              <w:rPr>
                <w:rFonts w:ascii="Abadi" w:hAnsi="Abadi"/>
              </w:rPr>
              <w:t xml:space="preserve">XIII.- Solicitar al Congreso del Estado, por acuerdo de las dos terceras partes de sus integrantes, que declare que el Municipio está imposibilitado para prestar un servicio público o ejercer una función; </w:t>
            </w:r>
          </w:p>
          <w:p w14:paraId="6551E97E" w14:textId="77777777" w:rsidR="00D6387E" w:rsidRDefault="00D6387E" w:rsidP="0010751F">
            <w:pPr>
              <w:jc w:val="both"/>
              <w:rPr>
                <w:rFonts w:ascii="Abadi" w:hAnsi="Abadi"/>
              </w:rPr>
            </w:pPr>
          </w:p>
          <w:p w14:paraId="127772AC" w14:textId="77777777" w:rsidR="00D6387E" w:rsidRDefault="00D6387E" w:rsidP="0010751F">
            <w:pPr>
              <w:jc w:val="both"/>
              <w:rPr>
                <w:rFonts w:ascii="Abadi" w:hAnsi="Abadi"/>
              </w:rPr>
            </w:pPr>
          </w:p>
          <w:p w14:paraId="0B76F98B" w14:textId="77777777" w:rsidR="00D6387E" w:rsidRPr="007A7175" w:rsidRDefault="00D6387E" w:rsidP="0010751F">
            <w:pPr>
              <w:jc w:val="both"/>
              <w:rPr>
                <w:rFonts w:ascii="Abadi" w:hAnsi="Abadi"/>
              </w:rPr>
            </w:pPr>
            <w:r w:rsidRPr="007A7175">
              <w:rPr>
                <w:rFonts w:ascii="Abadi" w:hAnsi="Abadi"/>
              </w:rPr>
              <w:t>(ADICIONADA, P.O. 20 DE MARZO DE 2001)</w:t>
            </w:r>
          </w:p>
          <w:p w14:paraId="6E5000CA" w14:textId="77777777" w:rsidR="00D6387E" w:rsidRPr="007A7175" w:rsidRDefault="00D6387E" w:rsidP="0010751F">
            <w:pPr>
              <w:jc w:val="both"/>
              <w:rPr>
                <w:rFonts w:ascii="Abadi" w:hAnsi="Abadi"/>
              </w:rPr>
            </w:pPr>
          </w:p>
          <w:p w14:paraId="0E3B4789" w14:textId="77777777" w:rsidR="00D6387E" w:rsidRDefault="00D6387E" w:rsidP="0010751F">
            <w:pPr>
              <w:jc w:val="both"/>
              <w:rPr>
                <w:rFonts w:ascii="Abadi" w:hAnsi="Abadi"/>
              </w:rPr>
            </w:pPr>
            <w:r w:rsidRPr="007A7175">
              <w:rPr>
                <w:rFonts w:ascii="Abadi" w:hAnsi="Abadi"/>
              </w:rPr>
              <w:t xml:space="preserve">XIV.- Celebrar convenios de coordinación y asociación con otros Municipios para la más eficaz prestación de los servicios públicos o el mejor ejercicio de las funciones que les correspondan. Para convenir con Municipios de otras entidades </w:t>
            </w:r>
            <w:r w:rsidRPr="007A7175">
              <w:rPr>
                <w:rFonts w:ascii="Abadi" w:hAnsi="Abadi"/>
              </w:rPr>
              <w:lastRenderedPageBreak/>
              <w:t xml:space="preserve">federativas, deberán contar con la previa autorización del Congreso del Estado. Asimismo, los Ayuntamientos podrán convenir con el Ejecutivo del Estado para que éste, de manera directa o a través del organismo correspondiente, se haga cargo en forma temporal de alguno de los servicios públicos o funciones de su competencia; o bien para que el servicio o la función se preste coordinadamente entre el Estado y el Municipio; </w:t>
            </w:r>
          </w:p>
          <w:p w14:paraId="133419E1" w14:textId="77777777" w:rsidR="00D6387E" w:rsidRDefault="00D6387E" w:rsidP="0010751F">
            <w:pPr>
              <w:jc w:val="both"/>
              <w:rPr>
                <w:rFonts w:ascii="Abadi" w:hAnsi="Abadi"/>
              </w:rPr>
            </w:pPr>
          </w:p>
          <w:p w14:paraId="50D18EAD" w14:textId="53DD3868" w:rsidR="00D6387E" w:rsidRDefault="00D6387E" w:rsidP="0010751F">
            <w:pPr>
              <w:jc w:val="both"/>
              <w:rPr>
                <w:rFonts w:ascii="Abadi" w:hAnsi="Abadi"/>
              </w:rPr>
            </w:pPr>
            <w:r w:rsidRPr="007A7175">
              <w:rPr>
                <w:rFonts w:ascii="Abadi" w:hAnsi="Abadi"/>
              </w:rPr>
              <w:t xml:space="preserve">(REFORMADA, P.O. 26 DE FEBRERO DE 2010) </w:t>
            </w:r>
          </w:p>
          <w:p w14:paraId="68C9BE41" w14:textId="77777777" w:rsidR="00B02830" w:rsidRDefault="00B02830" w:rsidP="0010751F">
            <w:pPr>
              <w:jc w:val="both"/>
              <w:rPr>
                <w:rFonts w:ascii="Abadi" w:hAnsi="Abadi"/>
              </w:rPr>
            </w:pPr>
          </w:p>
          <w:p w14:paraId="125B56B2" w14:textId="77777777" w:rsidR="00D6387E" w:rsidRDefault="00D6387E" w:rsidP="0010751F">
            <w:pPr>
              <w:jc w:val="both"/>
              <w:rPr>
                <w:rFonts w:ascii="Abadi" w:hAnsi="Abadi"/>
              </w:rPr>
            </w:pPr>
            <w:r w:rsidRPr="007A7175">
              <w:rPr>
                <w:rFonts w:ascii="Abadi" w:hAnsi="Abadi"/>
              </w:rPr>
              <w:t xml:space="preserve">XV.- Dar cumplimiento a las resoluciones derivadas de los procesos de referéndum o plebiscito; </w:t>
            </w:r>
          </w:p>
          <w:p w14:paraId="5519A7F4" w14:textId="083D4D15" w:rsidR="00D6387E" w:rsidRDefault="00D6387E" w:rsidP="0010751F">
            <w:pPr>
              <w:jc w:val="both"/>
              <w:rPr>
                <w:rFonts w:ascii="Abadi" w:hAnsi="Abadi"/>
              </w:rPr>
            </w:pPr>
          </w:p>
          <w:p w14:paraId="32C2CD63" w14:textId="764E0FA0" w:rsidR="000B55F3" w:rsidRDefault="000B55F3" w:rsidP="0010751F">
            <w:pPr>
              <w:jc w:val="both"/>
              <w:rPr>
                <w:rFonts w:ascii="Abadi" w:hAnsi="Abadi"/>
              </w:rPr>
            </w:pPr>
          </w:p>
          <w:p w14:paraId="2BBA63F6" w14:textId="77777777" w:rsidR="000B55F3" w:rsidRDefault="000B55F3" w:rsidP="0010751F">
            <w:pPr>
              <w:jc w:val="both"/>
              <w:rPr>
                <w:rFonts w:ascii="Abadi" w:hAnsi="Abadi"/>
              </w:rPr>
            </w:pPr>
          </w:p>
          <w:p w14:paraId="544D2BCF" w14:textId="1E94A09A" w:rsidR="00D6387E" w:rsidRDefault="00D6387E" w:rsidP="0010751F">
            <w:pPr>
              <w:jc w:val="both"/>
              <w:rPr>
                <w:rFonts w:ascii="Abadi" w:hAnsi="Abadi"/>
              </w:rPr>
            </w:pPr>
            <w:r w:rsidRPr="007A7175">
              <w:rPr>
                <w:rFonts w:ascii="Abadi" w:hAnsi="Abadi"/>
              </w:rPr>
              <w:t xml:space="preserve">(REFORMADA, P.O. 26 DE FEBRERO DE 2010) </w:t>
            </w:r>
          </w:p>
          <w:p w14:paraId="46E1F761" w14:textId="77777777" w:rsidR="00B02830" w:rsidRDefault="00B02830" w:rsidP="0010751F">
            <w:pPr>
              <w:jc w:val="both"/>
              <w:rPr>
                <w:rFonts w:ascii="Abadi" w:hAnsi="Abadi"/>
              </w:rPr>
            </w:pPr>
          </w:p>
          <w:p w14:paraId="2F967AD1" w14:textId="77777777" w:rsidR="00D6387E" w:rsidRDefault="00D6387E" w:rsidP="0010751F">
            <w:pPr>
              <w:jc w:val="both"/>
              <w:rPr>
                <w:rFonts w:ascii="Abadi" w:hAnsi="Abadi"/>
              </w:rPr>
            </w:pPr>
            <w:r w:rsidRPr="007A7175">
              <w:rPr>
                <w:rFonts w:ascii="Abadi" w:hAnsi="Abadi"/>
              </w:rPr>
              <w:t xml:space="preserve">XVI.- La policía preventiva estará al mando del presidente municipal en los términos de las leyes de la materia. Aquélla acatará las órdenes que el Gobernador del Estado le transmita en aquellos casos que éste juzgue como de fuerza mayor o alteración grave del orden público; y </w:t>
            </w:r>
          </w:p>
          <w:p w14:paraId="3AF27CDE" w14:textId="77777777" w:rsidR="00D6387E" w:rsidRDefault="00D6387E" w:rsidP="0010751F">
            <w:pPr>
              <w:jc w:val="both"/>
              <w:rPr>
                <w:rFonts w:ascii="Abadi" w:hAnsi="Abadi"/>
              </w:rPr>
            </w:pPr>
          </w:p>
          <w:p w14:paraId="03AD1B6E" w14:textId="56F02F0F" w:rsidR="00D6387E" w:rsidRDefault="00D6387E" w:rsidP="0010751F">
            <w:pPr>
              <w:jc w:val="both"/>
              <w:rPr>
                <w:rFonts w:ascii="Abadi" w:hAnsi="Abadi"/>
              </w:rPr>
            </w:pPr>
            <w:r w:rsidRPr="007A7175">
              <w:rPr>
                <w:rFonts w:ascii="Abadi" w:hAnsi="Abadi"/>
              </w:rPr>
              <w:t xml:space="preserve">(ADICIONADA, P.O. 26 DE FEBRERO DE 2010) </w:t>
            </w:r>
          </w:p>
          <w:p w14:paraId="574A42B1" w14:textId="144BEDB1" w:rsidR="00B02830" w:rsidRDefault="00B02830" w:rsidP="0010751F">
            <w:pPr>
              <w:jc w:val="both"/>
              <w:rPr>
                <w:rFonts w:ascii="Abadi" w:hAnsi="Abadi"/>
              </w:rPr>
            </w:pPr>
          </w:p>
          <w:p w14:paraId="3FEA4BE2" w14:textId="77777777" w:rsidR="00B02830" w:rsidRDefault="00B02830" w:rsidP="0010751F">
            <w:pPr>
              <w:jc w:val="both"/>
              <w:rPr>
                <w:rFonts w:ascii="Abadi" w:hAnsi="Abadi"/>
              </w:rPr>
            </w:pPr>
          </w:p>
          <w:p w14:paraId="23020914" w14:textId="77777777" w:rsidR="00D6387E" w:rsidRDefault="00D6387E" w:rsidP="0010751F">
            <w:pPr>
              <w:jc w:val="both"/>
              <w:rPr>
                <w:rFonts w:ascii="Abadi" w:hAnsi="Abadi"/>
              </w:rPr>
            </w:pPr>
            <w:r w:rsidRPr="007A7175">
              <w:rPr>
                <w:rFonts w:ascii="Abadi" w:hAnsi="Abadi"/>
              </w:rPr>
              <w:t xml:space="preserve">XVII.- Las demás facultades y obligaciones que les señale la ley. </w:t>
            </w:r>
          </w:p>
          <w:p w14:paraId="20230DFF" w14:textId="77777777" w:rsidR="00D6387E" w:rsidRDefault="00D6387E" w:rsidP="0010751F">
            <w:pPr>
              <w:jc w:val="both"/>
              <w:rPr>
                <w:rFonts w:ascii="Abadi" w:hAnsi="Abadi"/>
              </w:rPr>
            </w:pPr>
          </w:p>
          <w:p w14:paraId="7BDCBF48" w14:textId="77777777" w:rsidR="00D6387E" w:rsidRDefault="00D6387E" w:rsidP="0010751F">
            <w:pPr>
              <w:jc w:val="both"/>
              <w:rPr>
                <w:rFonts w:ascii="Abadi" w:hAnsi="Abadi"/>
              </w:rPr>
            </w:pPr>
            <w:r w:rsidRPr="007A7175">
              <w:rPr>
                <w:rFonts w:ascii="Abadi" w:hAnsi="Abadi"/>
              </w:rPr>
              <w:t xml:space="preserve">(ADICIONADO, P.O. 8 DE AGOSTO DE 2008) </w:t>
            </w:r>
          </w:p>
          <w:p w14:paraId="5EA33094" w14:textId="77777777" w:rsidR="00D6387E" w:rsidRDefault="00D6387E" w:rsidP="0010751F">
            <w:pPr>
              <w:jc w:val="both"/>
              <w:rPr>
                <w:rFonts w:ascii="Abadi" w:hAnsi="Abadi"/>
              </w:rPr>
            </w:pPr>
            <w:r w:rsidRPr="007A7175">
              <w:rPr>
                <w:rFonts w:ascii="Abadi" w:hAnsi="Abadi"/>
              </w:rPr>
              <w:t xml:space="preserve">La justicia administrativa en los municipios del Estado se impartirá a través de un órgano jurisdiccional administrativo de control de legalidad en los municipios, dotado de autonomía para </w:t>
            </w:r>
            <w:r w:rsidRPr="007A7175">
              <w:rPr>
                <w:rFonts w:ascii="Abadi" w:hAnsi="Abadi"/>
              </w:rPr>
              <w:lastRenderedPageBreak/>
              <w:t xml:space="preserve">dictar sus fallos; y cuya actuación se sujetará a los principios de igualdad, publicidad, audiencia y legalidad. </w:t>
            </w:r>
          </w:p>
          <w:p w14:paraId="358B8EAF" w14:textId="77777777" w:rsidR="00D6387E" w:rsidRDefault="00D6387E" w:rsidP="0010751F">
            <w:pPr>
              <w:jc w:val="both"/>
              <w:rPr>
                <w:rFonts w:ascii="Abadi" w:hAnsi="Abadi"/>
              </w:rPr>
            </w:pPr>
          </w:p>
          <w:p w14:paraId="47FF4AE6" w14:textId="77777777" w:rsidR="00D6387E" w:rsidRDefault="00D6387E" w:rsidP="0010751F">
            <w:pPr>
              <w:jc w:val="both"/>
              <w:rPr>
                <w:rFonts w:ascii="Abadi" w:hAnsi="Abadi"/>
              </w:rPr>
            </w:pPr>
            <w:r w:rsidRPr="007A7175">
              <w:rPr>
                <w:rFonts w:ascii="Abadi" w:hAnsi="Abadi"/>
              </w:rPr>
              <w:t xml:space="preserve">La competencia, funcionamiento e integración de dicho órgano jurisdiccional se establecerán en la Ley Orgánica Municipal. </w:t>
            </w:r>
          </w:p>
          <w:p w14:paraId="27E92815" w14:textId="77777777" w:rsidR="00D6387E" w:rsidRDefault="00D6387E" w:rsidP="0010751F">
            <w:pPr>
              <w:jc w:val="both"/>
              <w:rPr>
                <w:rFonts w:ascii="Abadi" w:hAnsi="Abadi"/>
              </w:rPr>
            </w:pPr>
          </w:p>
          <w:p w14:paraId="4DE9B6A5" w14:textId="41E5DBE6" w:rsidR="000B55F3" w:rsidRDefault="00D6387E" w:rsidP="0010751F">
            <w:pPr>
              <w:jc w:val="both"/>
              <w:rPr>
                <w:rFonts w:ascii="Abadi" w:hAnsi="Abadi"/>
              </w:rPr>
            </w:pPr>
            <w:r w:rsidRPr="007A7175">
              <w:rPr>
                <w:rFonts w:ascii="Abadi" w:hAnsi="Abadi"/>
              </w:rPr>
              <w:t xml:space="preserve">(ADICIONADO, P.O. 19 DE ABRIL DE 2002) </w:t>
            </w:r>
          </w:p>
          <w:p w14:paraId="2A31E378" w14:textId="77777777" w:rsidR="00B02830" w:rsidRDefault="00B02830" w:rsidP="0010751F">
            <w:pPr>
              <w:jc w:val="both"/>
              <w:rPr>
                <w:rFonts w:ascii="Abadi" w:hAnsi="Abadi"/>
              </w:rPr>
            </w:pPr>
          </w:p>
          <w:p w14:paraId="36B36EE4" w14:textId="47D4E889" w:rsidR="00D6387E" w:rsidRDefault="00D6387E" w:rsidP="0010751F">
            <w:pPr>
              <w:jc w:val="both"/>
              <w:rPr>
                <w:rFonts w:ascii="Abadi" w:hAnsi="Abadi"/>
              </w:rPr>
            </w:pPr>
            <w:r w:rsidRPr="007A7175">
              <w:rPr>
                <w:rFonts w:ascii="Abadi" w:hAnsi="Abadi"/>
              </w:rPr>
              <w:t xml:space="preserve">Los reglamentos y demás disposiciones de carácter general, así como los actos de gobierno de los Ayuntamientos que se consideren trascendentes para el orden público y el interés social de los municipios, con excepción de los reglamentos que se refieran a la organización y estructura del ayuntamiento y de la administración pública municipal y de los bandos de policía y buen gobierno, de las disposiciones de carácter </w:t>
            </w:r>
            <w:r w:rsidRPr="007A7175">
              <w:rPr>
                <w:rFonts w:ascii="Abadi" w:hAnsi="Abadi"/>
              </w:rPr>
              <w:t xml:space="preserve">financiero, de los nombramientos o destitución de los titulares de las dependencias y entidades de la administración pública municipal, podrán ser sometidos a referéndum o plebiscito, a solicitud de los Ayuntamientos o de los ciudadanos en los términos de la Ley correspondiente. </w:t>
            </w:r>
          </w:p>
          <w:p w14:paraId="1CB202B0" w14:textId="77777777" w:rsidR="00D6387E" w:rsidRDefault="00D6387E" w:rsidP="0010751F">
            <w:pPr>
              <w:jc w:val="both"/>
              <w:rPr>
                <w:rFonts w:ascii="Abadi" w:hAnsi="Abadi"/>
              </w:rPr>
            </w:pPr>
          </w:p>
          <w:p w14:paraId="0817682F" w14:textId="77777777" w:rsidR="00B02830" w:rsidRDefault="00D6387E" w:rsidP="0010751F">
            <w:pPr>
              <w:jc w:val="both"/>
              <w:rPr>
                <w:rFonts w:ascii="Abadi" w:hAnsi="Abadi"/>
              </w:rPr>
            </w:pPr>
            <w:r w:rsidRPr="007A7175">
              <w:rPr>
                <w:rFonts w:ascii="Abadi" w:hAnsi="Abadi"/>
              </w:rPr>
              <w:t xml:space="preserve">(ADICIONADO, P.O. 19 DE ABRIL DE 2002) </w:t>
            </w:r>
          </w:p>
          <w:p w14:paraId="18828E38" w14:textId="77777777" w:rsidR="00B02830" w:rsidRDefault="00B02830" w:rsidP="0010751F">
            <w:pPr>
              <w:jc w:val="both"/>
              <w:rPr>
                <w:rFonts w:ascii="Abadi" w:hAnsi="Abadi"/>
              </w:rPr>
            </w:pPr>
          </w:p>
          <w:p w14:paraId="741DD5F4" w14:textId="05047ED6" w:rsidR="00D6387E" w:rsidRDefault="00D6387E" w:rsidP="0010751F">
            <w:pPr>
              <w:jc w:val="both"/>
              <w:rPr>
                <w:rFonts w:ascii="Abadi" w:hAnsi="Abadi"/>
              </w:rPr>
            </w:pPr>
            <w:r w:rsidRPr="007A7175">
              <w:rPr>
                <w:rFonts w:ascii="Abadi" w:hAnsi="Abadi"/>
              </w:rPr>
              <w:t xml:space="preserve">Además de los señalados en el párrafo anterior, la Ley establecerá las materias de excepción, así como los requisitos y procedimientos para su ejecución y condiciones para que el resultado sea vinculatorio para los Ayuntamientos. </w:t>
            </w:r>
          </w:p>
          <w:p w14:paraId="37A5DE70" w14:textId="77777777" w:rsidR="00D6387E" w:rsidRDefault="00D6387E" w:rsidP="0010751F">
            <w:pPr>
              <w:jc w:val="both"/>
              <w:rPr>
                <w:rFonts w:ascii="Abadi" w:hAnsi="Abadi"/>
              </w:rPr>
            </w:pPr>
          </w:p>
          <w:p w14:paraId="71533EA2" w14:textId="77777777" w:rsidR="00D6387E" w:rsidRDefault="00D6387E" w:rsidP="0010751F">
            <w:pPr>
              <w:jc w:val="both"/>
              <w:rPr>
                <w:rFonts w:ascii="Abadi" w:hAnsi="Abadi"/>
              </w:rPr>
            </w:pPr>
          </w:p>
          <w:p w14:paraId="20B50148" w14:textId="77777777" w:rsidR="000B55F3" w:rsidRDefault="00D6387E" w:rsidP="0010751F">
            <w:pPr>
              <w:jc w:val="both"/>
              <w:rPr>
                <w:rFonts w:ascii="Abadi" w:hAnsi="Abadi"/>
              </w:rPr>
            </w:pPr>
            <w:r w:rsidRPr="007A7175">
              <w:rPr>
                <w:rFonts w:ascii="Abadi" w:hAnsi="Abadi"/>
              </w:rPr>
              <w:t xml:space="preserve">(ADICIONADO, P.O. 19 DE ABRIL DE 2002) </w:t>
            </w:r>
          </w:p>
          <w:p w14:paraId="2196C5CA" w14:textId="60365DB0" w:rsidR="00D6387E" w:rsidRDefault="00D6387E" w:rsidP="0010751F">
            <w:pPr>
              <w:jc w:val="both"/>
              <w:rPr>
                <w:rFonts w:ascii="Abadi" w:hAnsi="Abadi"/>
              </w:rPr>
            </w:pPr>
            <w:r w:rsidRPr="007A7175">
              <w:rPr>
                <w:rFonts w:ascii="Abadi" w:hAnsi="Abadi"/>
              </w:rPr>
              <w:t xml:space="preserve">Dentro de los dos años contados a partir de la publicación del </w:t>
            </w:r>
            <w:r w:rsidRPr="007A7175">
              <w:rPr>
                <w:rFonts w:ascii="Abadi" w:hAnsi="Abadi"/>
              </w:rPr>
              <w:lastRenderedPageBreak/>
              <w:t xml:space="preserve">decreto o acuerdo abrogatorio o derogatorio, resultado del plebiscito o referéndum, no podrá expedirse decreto o acuerdo en el mismo sentido del abrogado o derogado. </w:t>
            </w:r>
          </w:p>
          <w:p w14:paraId="302E9074" w14:textId="77777777" w:rsidR="00D6387E" w:rsidRDefault="00D6387E" w:rsidP="0010751F">
            <w:pPr>
              <w:jc w:val="both"/>
              <w:rPr>
                <w:rFonts w:ascii="Abadi" w:hAnsi="Abadi"/>
              </w:rPr>
            </w:pPr>
          </w:p>
          <w:p w14:paraId="5785FA97" w14:textId="77777777" w:rsidR="000B55F3" w:rsidRDefault="00D6387E" w:rsidP="0010751F">
            <w:pPr>
              <w:jc w:val="both"/>
              <w:rPr>
                <w:rFonts w:ascii="Abadi" w:hAnsi="Abadi"/>
              </w:rPr>
            </w:pPr>
            <w:r w:rsidRPr="007A7175">
              <w:rPr>
                <w:rFonts w:ascii="Abadi" w:hAnsi="Abadi"/>
              </w:rPr>
              <w:t xml:space="preserve">(ADICIONADO, P.O. 19 DE ABRIL DE 2002) </w:t>
            </w:r>
          </w:p>
          <w:p w14:paraId="6326779E" w14:textId="77777777" w:rsidR="000B55F3" w:rsidRDefault="000B55F3" w:rsidP="0010751F">
            <w:pPr>
              <w:jc w:val="both"/>
              <w:rPr>
                <w:rFonts w:ascii="Abadi" w:hAnsi="Abadi"/>
              </w:rPr>
            </w:pPr>
          </w:p>
          <w:p w14:paraId="05688338" w14:textId="49EB4E45" w:rsidR="00D6387E" w:rsidRDefault="00D6387E" w:rsidP="0010751F">
            <w:pPr>
              <w:jc w:val="both"/>
              <w:rPr>
                <w:rFonts w:ascii="Abadi" w:hAnsi="Abadi"/>
              </w:rPr>
            </w:pPr>
            <w:r w:rsidRPr="007A7175">
              <w:rPr>
                <w:rFonts w:ascii="Abadi" w:hAnsi="Abadi"/>
              </w:rPr>
              <w:t xml:space="preserve">Salvo en el caso de que el plebiscito sea solicitado por el ayuntamiento, el procedimiento no suspenderá los efectos del acto o decisión correspondiente. </w:t>
            </w:r>
          </w:p>
          <w:p w14:paraId="157E9CFD" w14:textId="77777777" w:rsidR="00D6387E" w:rsidRDefault="00D6387E" w:rsidP="0010751F">
            <w:pPr>
              <w:jc w:val="both"/>
              <w:rPr>
                <w:rFonts w:ascii="Abadi" w:hAnsi="Abadi"/>
              </w:rPr>
            </w:pPr>
          </w:p>
          <w:p w14:paraId="05CB6E3F" w14:textId="4FBB34C4" w:rsidR="000B55F3" w:rsidRDefault="00D6387E" w:rsidP="0010751F">
            <w:pPr>
              <w:jc w:val="both"/>
              <w:rPr>
                <w:rFonts w:ascii="Abadi" w:hAnsi="Abadi"/>
              </w:rPr>
            </w:pPr>
            <w:r w:rsidRPr="007A7175">
              <w:rPr>
                <w:rFonts w:ascii="Abadi" w:hAnsi="Abadi"/>
              </w:rPr>
              <w:t xml:space="preserve">(ADICIONADO, P.O. 19 DE ABRIL DE 2002) </w:t>
            </w:r>
          </w:p>
          <w:p w14:paraId="5BE42AD4" w14:textId="77777777" w:rsidR="000B55F3" w:rsidRDefault="000B55F3" w:rsidP="0010751F">
            <w:pPr>
              <w:jc w:val="both"/>
              <w:rPr>
                <w:rFonts w:ascii="Abadi" w:hAnsi="Abadi"/>
              </w:rPr>
            </w:pPr>
          </w:p>
          <w:p w14:paraId="35595EBE" w14:textId="46BAC2AE" w:rsidR="00D6387E" w:rsidRDefault="00D6387E" w:rsidP="0010751F">
            <w:pPr>
              <w:jc w:val="both"/>
              <w:rPr>
                <w:rFonts w:ascii="Abadi" w:hAnsi="Abadi"/>
              </w:rPr>
            </w:pPr>
            <w:r w:rsidRPr="007A7175">
              <w:rPr>
                <w:rFonts w:ascii="Abadi" w:hAnsi="Abadi"/>
              </w:rPr>
              <w:t xml:space="preserve">Si el resultado del plebiscito o referéndum es en el sentido de desaprobar el acto o decisión del Ayuntamiento, éste emitirá el decreto o acuerdo revocatorio que proceda en un plazo no mayor de treinta días. </w:t>
            </w:r>
          </w:p>
          <w:p w14:paraId="409467C7" w14:textId="77777777" w:rsidR="00D6387E" w:rsidRDefault="00D6387E" w:rsidP="0010751F">
            <w:pPr>
              <w:jc w:val="both"/>
              <w:rPr>
                <w:rFonts w:ascii="Abadi" w:hAnsi="Abadi"/>
              </w:rPr>
            </w:pPr>
          </w:p>
          <w:p w14:paraId="185E2572" w14:textId="26DE2285" w:rsidR="00D6387E" w:rsidRDefault="00D6387E" w:rsidP="0010751F">
            <w:pPr>
              <w:jc w:val="both"/>
              <w:rPr>
                <w:rFonts w:ascii="Abadi" w:hAnsi="Abadi"/>
              </w:rPr>
            </w:pPr>
            <w:r w:rsidRPr="007A7175">
              <w:rPr>
                <w:rFonts w:ascii="Abadi" w:hAnsi="Abadi"/>
              </w:rPr>
              <w:t xml:space="preserve">(ADICIONADO, P.O. 14 DE </w:t>
            </w:r>
            <w:r w:rsidRPr="007A7175">
              <w:rPr>
                <w:rFonts w:ascii="Abadi" w:hAnsi="Abadi"/>
              </w:rPr>
              <w:t xml:space="preserve">NOVIEMBRE DE 2018) </w:t>
            </w:r>
          </w:p>
          <w:p w14:paraId="32DF03A9" w14:textId="77777777" w:rsidR="0091750C" w:rsidRDefault="0091750C" w:rsidP="0010751F">
            <w:pPr>
              <w:jc w:val="both"/>
              <w:rPr>
                <w:rFonts w:ascii="Abadi" w:hAnsi="Abadi"/>
              </w:rPr>
            </w:pPr>
          </w:p>
          <w:p w14:paraId="6ECF4C52" w14:textId="77777777" w:rsidR="00D6387E" w:rsidRPr="007A7175" w:rsidRDefault="00D6387E" w:rsidP="0010751F">
            <w:pPr>
              <w:jc w:val="both"/>
              <w:rPr>
                <w:rFonts w:ascii="Abadi" w:hAnsi="Abadi"/>
                <w:sz w:val="21"/>
                <w:szCs w:val="21"/>
              </w:rPr>
            </w:pPr>
            <w:r w:rsidRPr="007A7175">
              <w:rPr>
                <w:rFonts w:ascii="Abadi" w:hAnsi="Abadi"/>
              </w:rPr>
              <w:t>Los Ayuntamientos se regirán por el principio de Gobierno Abierto, en términos de su Ley Orgánica.</w:t>
            </w:r>
          </w:p>
        </w:tc>
        <w:tc>
          <w:tcPr>
            <w:tcW w:w="4414" w:type="dxa"/>
          </w:tcPr>
          <w:p w14:paraId="21AFD1B0" w14:textId="6D415CA6" w:rsidR="00D6387E" w:rsidRDefault="00D6387E" w:rsidP="0010751F">
            <w:pPr>
              <w:jc w:val="both"/>
              <w:rPr>
                <w:rFonts w:ascii="Abadi" w:hAnsi="Abadi"/>
                <w:sz w:val="21"/>
                <w:szCs w:val="21"/>
              </w:rPr>
            </w:pPr>
          </w:p>
          <w:p w14:paraId="7F8C2D8F" w14:textId="3FBCBE76" w:rsidR="00B02830" w:rsidRDefault="00B02830" w:rsidP="0010751F">
            <w:pPr>
              <w:jc w:val="both"/>
              <w:rPr>
                <w:rFonts w:ascii="Abadi" w:hAnsi="Abadi"/>
                <w:sz w:val="21"/>
                <w:szCs w:val="21"/>
              </w:rPr>
            </w:pPr>
          </w:p>
          <w:p w14:paraId="46E383EB" w14:textId="33C8CD27" w:rsidR="00B02830" w:rsidRDefault="00B02830" w:rsidP="0010751F">
            <w:pPr>
              <w:jc w:val="both"/>
              <w:rPr>
                <w:rFonts w:ascii="Abadi" w:hAnsi="Abadi"/>
                <w:sz w:val="21"/>
                <w:szCs w:val="21"/>
              </w:rPr>
            </w:pPr>
          </w:p>
          <w:p w14:paraId="39731701" w14:textId="0F4656EF" w:rsidR="00B02830" w:rsidRDefault="00B02830" w:rsidP="0010751F">
            <w:pPr>
              <w:jc w:val="both"/>
              <w:rPr>
                <w:rFonts w:ascii="Abadi" w:hAnsi="Abadi"/>
                <w:sz w:val="21"/>
                <w:szCs w:val="21"/>
              </w:rPr>
            </w:pPr>
          </w:p>
          <w:p w14:paraId="1881D2F0" w14:textId="77777777" w:rsidR="00B02830" w:rsidRDefault="00B02830" w:rsidP="0010751F">
            <w:pPr>
              <w:jc w:val="both"/>
              <w:rPr>
                <w:rFonts w:ascii="Abadi" w:hAnsi="Abadi"/>
                <w:sz w:val="21"/>
                <w:szCs w:val="21"/>
              </w:rPr>
            </w:pPr>
          </w:p>
          <w:p w14:paraId="794AA9BA" w14:textId="77777777" w:rsidR="00B02830" w:rsidRPr="007A7175" w:rsidRDefault="00B02830" w:rsidP="0010751F">
            <w:pPr>
              <w:jc w:val="both"/>
              <w:rPr>
                <w:rFonts w:ascii="Abadi" w:hAnsi="Abadi"/>
                <w:sz w:val="21"/>
                <w:szCs w:val="21"/>
              </w:rPr>
            </w:pPr>
          </w:p>
          <w:p w14:paraId="710C15FD" w14:textId="77777777" w:rsidR="00D6387E" w:rsidRDefault="00D6387E" w:rsidP="0010751F">
            <w:pPr>
              <w:jc w:val="both"/>
              <w:rPr>
                <w:rFonts w:ascii="Abadi" w:hAnsi="Abadi"/>
              </w:rPr>
            </w:pPr>
            <w:r w:rsidRPr="007A7175">
              <w:rPr>
                <w:rFonts w:ascii="Abadi" w:hAnsi="Abadi"/>
              </w:rPr>
              <w:t xml:space="preserve">I.- Aprobar, de acuerdo con las Leyes en materia municipal que expida el Congreso del Estado; los Bandos de Policía y Gobierno, Reglamentos, Circulares y disposiciones administrativas de observancia general; que organicen la administración pública municipal, regulen las materias, procedimientos, funciones y servicios públicos de su competencia y aseguren la participación ciudadana y vecinal; </w:t>
            </w:r>
          </w:p>
          <w:p w14:paraId="77B48EEE" w14:textId="77777777" w:rsidR="00D6387E" w:rsidRDefault="00D6387E" w:rsidP="0010751F">
            <w:pPr>
              <w:jc w:val="both"/>
              <w:rPr>
                <w:rFonts w:ascii="Abadi" w:hAnsi="Abadi"/>
              </w:rPr>
            </w:pPr>
          </w:p>
          <w:p w14:paraId="64DC42C2" w14:textId="77777777" w:rsidR="00D6387E" w:rsidRDefault="00D6387E" w:rsidP="0010751F">
            <w:pPr>
              <w:jc w:val="both"/>
              <w:rPr>
                <w:rFonts w:ascii="Abadi" w:hAnsi="Abadi"/>
              </w:rPr>
            </w:pPr>
          </w:p>
          <w:p w14:paraId="7C066763" w14:textId="77777777" w:rsidR="00CC4B47" w:rsidRDefault="00CC4B47" w:rsidP="0010751F">
            <w:pPr>
              <w:jc w:val="both"/>
              <w:rPr>
                <w:rFonts w:ascii="Abadi" w:hAnsi="Abadi"/>
              </w:rPr>
            </w:pPr>
          </w:p>
          <w:p w14:paraId="08FA8C79" w14:textId="539DF438" w:rsidR="00CC4B47" w:rsidRDefault="00CC4B47" w:rsidP="0010751F">
            <w:pPr>
              <w:jc w:val="both"/>
              <w:rPr>
                <w:rFonts w:ascii="Abadi" w:hAnsi="Abadi"/>
              </w:rPr>
            </w:pPr>
          </w:p>
          <w:p w14:paraId="6DAEEE3E" w14:textId="77777777" w:rsidR="0047274F" w:rsidRDefault="0047274F" w:rsidP="0010751F">
            <w:pPr>
              <w:jc w:val="both"/>
              <w:rPr>
                <w:rFonts w:ascii="Abadi" w:hAnsi="Abadi"/>
              </w:rPr>
            </w:pPr>
          </w:p>
          <w:p w14:paraId="70FA07E1" w14:textId="6E46AB50" w:rsidR="00D6387E" w:rsidRDefault="00D6387E" w:rsidP="0010751F">
            <w:pPr>
              <w:jc w:val="both"/>
              <w:rPr>
                <w:rFonts w:ascii="Abadi" w:hAnsi="Abadi"/>
              </w:rPr>
            </w:pPr>
            <w:r w:rsidRPr="007A7175">
              <w:rPr>
                <w:rFonts w:ascii="Abadi" w:hAnsi="Abadi"/>
              </w:rPr>
              <w:lastRenderedPageBreak/>
              <w:t xml:space="preserve">II.- Ejercer, en los términos de las Leyes federales y estatales, las siguientes facultades: </w:t>
            </w:r>
          </w:p>
          <w:p w14:paraId="430D4929" w14:textId="77777777" w:rsidR="00D6387E" w:rsidRDefault="00D6387E" w:rsidP="0010751F">
            <w:pPr>
              <w:jc w:val="both"/>
              <w:rPr>
                <w:rFonts w:ascii="Abadi" w:hAnsi="Abadi"/>
              </w:rPr>
            </w:pPr>
          </w:p>
          <w:p w14:paraId="6FBC7EA3" w14:textId="1193555E" w:rsidR="00D6387E" w:rsidRDefault="00D6387E" w:rsidP="0010751F">
            <w:pPr>
              <w:jc w:val="both"/>
              <w:rPr>
                <w:rFonts w:ascii="Abadi" w:hAnsi="Abadi"/>
              </w:rPr>
            </w:pPr>
          </w:p>
          <w:p w14:paraId="5C3EA1EE" w14:textId="69D71CCC" w:rsidR="00CC4B47" w:rsidRDefault="00CC4B47" w:rsidP="0010751F">
            <w:pPr>
              <w:jc w:val="both"/>
              <w:rPr>
                <w:rFonts w:ascii="Abadi" w:hAnsi="Abadi"/>
              </w:rPr>
            </w:pPr>
          </w:p>
          <w:p w14:paraId="7C78A92E" w14:textId="3BFF3934" w:rsidR="00CC4B47" w:rsidRDefault="00CC4B47" w:rsidP="0010751F">
            <w:pPr>
              <w:jc w:val="both"/>
              <w:rPr>
                <w:rFonts w:ascii="Abadi" w:hAnsi="Abadi"/>
              </w:rPr>
            </w:pPr>
          </w:p>
          <w:p w14:paraId="49426485" w14:textId="131719FC" w:rsidR="00CC4B47" w:rsidRDefault="00CC4B47" w:rsidP="0010751F">
            <w:pPr>
              <w:jc w:val="both"/>
              <w:rPr>
                <w:rFonts w:ascii="Abadi" w:hAnsi="Abadi"/>
              </w:rPr>
            </w:pPr>
          </w:p>
          <w:p w14:paraId="784C9FF3" w14:textId="3E372743" w:rsidR="00CC4B47" w:rsidRDefault="00CC4B47" w:rsidP="0010751F">
            <w:pPr>
              <w:jc w:val="both"/>
              <w:rPr>
                <w:rFonts w:ascii="Abadi" w:hAnsi="Abadi"/>
              </w:rPr>
            </w:pPr>
          </w:p>
          <w:p w14:paraId="64EA07D5" w14:textId="77777777" w:rsidR="00B02830" w:rsidRDefault="00B02830" w:rsidP="0010751F">
            <w:pPr>
              <w:jc w:val="both"/>
              <w:rPr>
                <w:rFonts w:ascii="Abadi" w:hAnsi="Abadi"/>
              </w:rPr>
            </w:pPr>
          </w:p>
          <w:p w14:paraId="438980E5" w14:textId="77777777" w:rsidR="00CC4B47" w:rsidRDefault="00D6387E" w:rsidP="0010751F">
            <w:pPr>
              <w:jc w:val="both"/>
              <w:rPr>
                <w:rFonts w:ascii="Abadi" w:hAnsi="Abadi"/>
              </w:rPr>
            </w:pPr>
            <w:r w:rsidRPr="007A7175">
              <w:rPr>
                <w:rFonts w:ascii="Abadi" w:hAnsi="Abadi"/>
              </w:rPr>
              <w:t xml:space="preserve">a).- Formular, aprobar y administrar la zonificación y planes de desarrollo urbano municipal, en materia de movilidad y seguridad vial; asimismo planear y regular de manera conjunta y coordinada con la Federación, el Gobierno del Estado y los Ayuntamientos respectivos, el desarrollo de los centros urbanos incluyendo criterios para la movilidad y seguridad vial, cuando dichos centros se encuentren situados en territorios de los Municipios del Estado o en los de éste con otro vecino, de manera que formen o tiendan a formar una continuidad demográfica, debiendo apegarse a la Ley Federal de la materia. En la planeación, regulación, financiamiento y ejecución de acciones, obras y servicios conjuntos, podrán crear organismos intermunicipales. Los Planes de Desarrollo Urbano Municipal deberán establecer la prohibición de usos de suelo y uso de edificación para casinos, centros de apuestas, salas de sorteos, casas de juego y similares, así como para el establecimiento de centros que presenten espectáculos con personas desnudas o semidesnudas; </w:t>
            </w:r>
          </w:p>
          <w:p w14:paraId="059808A0" w14:textId="77777777" w:rsidR="00CC4B47" w:rsidRDefault="00CC4B47" w:rsidP="0010751F">
            <w:pPr>
              <w:jc w:val="both"/>
              <w:rPr>
                <w:rFonts w:ascii="Abadi" w:hAnsi="Abadi"/>
              </w:rPr>
            </w:pPr>
          </w:p>
          <w:p w14:paraId="21C0C152" w14:textId="77777777" w:rsidR="00CC4B47" w:rsidRDefault="00D6387E" w:rsidP="0010751F">
            <w:pPr>
              <w:jc w:val="both"/>
              <w:rPr>
                <w:rFonts w:ascii="Abadi" w:hAnsi="Abadi"/>
              </w:rPr>
            </w:pPr>
            <w:r w:rsidRPr="007A7175">
              <w:rPr>
                <w:rFonts w:ascii="Abadi" w:hAnsi="Abadi"/>
              </w:rPr>
              <w:t xml:space="preserve">b).- Participar en la creación y administración de sus reservas territoriales; </w:t>
            </w:r>
          </w:p>
          <w:p w14:paraId="79FA2CED" w14:textId="77777777" w:rsidR="00CC4B47" w:rsidRDefault="00CC4B47" w:rsidP="0010751F">
            <w:pPr>
              <w:jc w:val="both"/>
              <w:rPr>
                <w:rFonts w:ascii="Abadi" w:hAnsi="Abadi"/>
              </w:rPr>
            </w:pPr>
          </w:p>
          <w:p w14:paraId="68A9A711" w14:textId="7AC5311D" w:rsidR="00D6387E" w:rsidRDefault="00D6387E" w:rsidP="0010751F">
            <w:pPr>
              <w:jc w:val="both"/>
              <w:rPr>
                <w:rFonts w:ascii="Abadi" w:hAnsi="Abadi"/>
              </w:rPr>
            </w:pPr>
            <w:r w:rsidRPr="007A7175">
              <w:rPr>
                <w:rFonts w:ascii="Abadi" w:hAnsi="Abadi"/>
              </w:rPr>
              <w:t xml:space="preserve">c).- Formular los Planes Municipales de Desarrollo, de conformidad con </w:t>
            </w:r>
            <w:r w:rsidRPr="007A7175">
              <w:rPr>
                <w:rFonts w:ascii="Abadi" w:hAnsi="Abadi"/>
              </w:rPr>
              <w:lastRenderedPageBreak/>
              <w:t xml:space="preserve">lo dispuesto por esta Constitución, así como participar en la formulación de Planes de Desarrollo Regional, los cuales deberán estar en concordancia con los planes generales de la materia; </w:t>
            </w:r>
          </w:p>
          <w:p w14:paraId="4F7B203A" w14:textId="77777777" w:rsidR="00D6387E" w:rsidRDefault="00D6387E" w:rsidP="0010751F">
            <w:pPr>
              <w:jc w:val="both"/>
              <w:rPr>
                <w:rFonts w:ascii="Abadi" w:hAnsi="Abadi"/>
              </w:rPr>
            </w:pPr>
          </w:p>
          <w:p w14:paraId="41901DDF" w14:textId="0D9A88FF" w:rsidR="00D6387E" w:rsidRDefault="00D6387E" w:rsidP="0010751F">
            <w:pPr>
              <w:jc w:val="both"/>
              <w:rPr>
                <w:rFonts w:ascii="Abadi" w:hAnsi="Abadi"/>
              </w:rPr>
            </w:pPr>
          </w:p>
          <w:p w14:paraId="7C864CB7" w14:textId="4739FD85" w:rsidR="00CC4B47" w:rsidRDefault="00CC4B47" w:rsidP="0010751F">
            <w:pPr>
              <w:jc w:val="both"/>
              <w:rPr>
                <w:rFonts w:ascii="Abadi" w:hAnsi="Abadi"/>
              </w:rPr>
            </w:pPr>
          </w:p>
          <w:p w14:paraId="16BFA6AB" w14:textId="2C2FC023" w:rsidR="00CC4B47" w:rsidRDefault="00CC4B47" w:rsidP="0010751F">
            <w:pPr>
              <w:jc w:val="both"/>
              <w:rPr>
                <w:rFonts w:ascii="Abadi" w:hAnsi="Abadi"/>
              </w:rPr>
            </w:pPr>
          </w:p>
          <w:p w14:paraId="3EEABF87" w14:textId="4EC27C74" w:rsidR="00CC4B47" w:rsidRDefault="00CC4B47" w:rsidP="0010751F">
            <w:pPr>
              <w:jc w:val="both"/>
              <w:rPr>
                <w:rFonts w:ascii="Abadi" w:hAnsi="Abadi"/>
              </w:rPr>
            </w:pPr>
          </w:p>
          <w:p w14:paraId="162D42E3" w14:textId="77777777" w:rsidR="00CC4B47" w:rsidRDefault="00CC4B47" w:rsidP="0010751F">
            <w:pPr>
              <w:jc w:val="both"/>
              <w:rPr>
                <w:rFonts w:ascii="Abadi" w:hAnsi="Abadi"/>
              </w:rPr>
            </w:pPr>
          </w:p>
          <w:p w14:paraId="50D6D4D2" w14:textId="77777777" w:rsidR="00D6387E" w:rsidRDefault="00D6387E" w:rsidP="0010751F">
            <w:pPr>
              <w:jc w:val="both"/>
              <w:rPr>
                <w:rFonts w:ascii="Abadi" w:hAnsi="Abadi"/>
              </w:rPr>
            </w:pPr>
            <w:r w:rsidRPr="007A7175">
              <w:rPr>
                <w:rFonts w:ascii="Abadi" w:hAnsi="Abadi"/>
              </w:rPr>
              <w:t>d).- Autorizar, controlar y vigilar la utilización del suelo, en el ámbito de su competencia, en sus jurisdicciones territoriales. No estarán permitidos en el Estado los usos</w:t>
            </w:r>
            <w:r>
              <w:rPr>
                <w:rFonts w:ascii="Abadi" w:hAnsi="Abadi"/>
              </w:rPr>
              <w:t xml:space="preserve"> </w:t>
            </w:r>
            <w:r w:rsidRPr="007A7175">
              <w:rPr>
                <w:rFonts w:ascii="Abadi" w:hAnsi="Abadi"/>
              </w:rPr>
              <w:t xml:space="preserve">de suelo para casinos, centros de apuestas, salas de sorteos, casas de juego y similares, así como para el establecimiento de centros que presenten espectáculos con personas desnudas o semidesnudas; </w:t>
            </w:r>
          </w:p>
          <w:p w14:paraId="5CAF49D7" w14:textId="616BC2A6" w:rsidR="00D6387E" w:rsidRDefault="00D6387E" w:rsidP="0010751F">
            <w:pPr>
              <w:jc w:val="both"/>
              <w:rPr>
                <w:rFonts w:ascii="Abadi" w:hAnsi="Abadi"/>
              </w:rPr>
            </w:pPr>
          </w:p>
          <w:p w14:paraId="4BB096DF" w14:textId="77777777" w:rsidR="00D6387E" w:rsidRDefault="00D6387E" w:rsidP="0010751F">
            <w:pPr>
              <w:jc w:val="both"/>
              <w:rPr>
                <w:rFonts w:ascii="Abadi" w:hAnsi="Abadi"/>
              </w:rPr>
            </w:pPr>
            <w:r w:rsidRPr="007A7175">
              <w:rPr>
                <w:rFonts w:ascii="Abadi" w:hAnsi="Abadi"/>
              </w:rPr>
              <w:t xml:space="preserve">e).- Intervenir en la regularización de la tenencia de la tierra urbana; </w:t>
            </w:r>
          </w:p>
          <w:p w14:paraId="5098B3B7" w14:textId="77777777" w:rsidR="00D6387E" w:rsidRDefault="00D6387E" w:rsidP="0010751F">
            <w:pPr>
              <w:jc w:val="both"/>
              <w:rPr>
                <w:rFonts w:ascii="Abadi" w:hAnsi="Abadi"/>
              </w:rPr>
            </w:pPr>
          </w:p>
          <w:p w14:paraId="0D3350FF" w14:textId="77777777" w:rsidR="00D6387E" w:rsidRDefault="00D6387E" w:rsidP="0010751F">
            <w:pPr>
              <w:jc w:val="both"/>
              <w:rPr>
                <w:rFonts w:ascii="Abadi" w:hAnsi="Abadi"/>
              </w:rPr>
            </w:pPr>
          </w:p>
          <w:p w14:paraId="04B6EE21" w14:textId="77777777" w:rsidR="00D6387E" w:rsidRDefault="00D6387E" w:rsidP="0010751F">
            <w:pPr>
              <w:jc w:val="both"/>
              <w:rPr>
                <w:rFonts w:ascii="Abadi" w:hAnsi="Abadi"/>
              </w:rPr>
            </w:pPr>
          </w:p>
          <w:p w14:paraId="78DA10E5" w14:textId="77777777" w:rsidR="00D6387E" w:rsidRDefault="00D6387E" w:rsidP="0010751F">
            <w:pPr>
              <w:jc w:val="both"/>
              <w:rPr>
                <w:rFonts w:ascii="Abadi" w:hAnsi="Abadi"/>
              </w:rPr>
            </w:pPr>
          </w:p>
          <w:p w14:paraId="07D6C708" w14:textId="77777777" w:rsidR="00CC4B47" w:rsidRDefault="00CC4B47" w:rsidP="0010751F">
            <w:pPr>
              <w:jc w:val="both"/>
              <w:rPr>
                <w:rFonts w:ascii="Abadi" w:hAnsi="Abadi"/>
              </w:rPr>
            </w:pPr>
          </w:p>
          <w:p w14:paraId="30ED6D5F" w14:textId="77777777" w:rsidR="00CC4B47" w:rsidRDefault="00CC4B47" w:rsidP="0010751F">
            <w:pPr>
              <w:jc w:val="both"/>
              <w:rPr>
                <w:rFonts w:ascii="Abadi" w:hAnsi="Abadi"/>
              </w:rPr>
            </w:pPr>
          </w:p>
          <w:p w14:paraId="60C72823" w14:textId="559E31E8" w:rsidR="00D6387E" w:rsidRDefault="00D6387E" w:rsidP="0010751F">
            <w:pPr>
              <w:jc w:val="both"/>
              <w:rPr>
                <w:rFonts w:ascii="Abadi" w:hAnsi="Abadi"/>
              </w:rPr>
            </w:pPr>
            <w:r w:rsidRPr="007A7175">
              <w:rPr>
                <w:rFonts w:ascii="Abadi" w:hAnsi="Abadi"/>
              </w:rPr>
              <w:t xml:space="preserve">f).- Autorizar divisiones, fusiones, lotificaciones y fraccionamientos de bienes inmuebles, así como otorgar licencias y permisos para construcciones. No estarán permitidos en el Estado los permisos de construcción para casinos, centros de apuestas, salas de sorteos, casas de juego y similares, así como para el establecimiento de centros que presenten espectáculos con personas desnudas o semidesnudas; </w:t>
            </w:r>
          </w:p>
          <w:p w14:paraId="535BA5CC" w14:textId="77777777" w:rsidR="00D6387E" w:rsidRDefault="00D6387E" w:rsidP="0010751F">
            <w:pPr>
              <w:jc w:val="both"/>
              <w:rPr>
                <w:rFonts w:ascii="Abadi" w:hAnsi="Abadi"/>
              </w:rPr>
            </w:pPr>
          </w:p>
          <w:p w14:paraId="7DF47034" w14:textId="77777777" w:rsidR="00D6387E" w:rsidRDefault="00D6387E" w:rsidP="0010751F">
            <w:pPr>
              <w:jc w:val="both"/>
              <w:rPr>
                <w:rFonts w:ascii="Abadi" w:hAnsi="Abadi"/>
              </w:rPr>
            </w:pPr>
          </w:p>
          <w:p w14:paraId="258166B7" w14:textId="77777777" w:rsidR="00D6387E" w:rsidRDefault="00D6387E" w:rsidP="0010751F">
            <w:pPr>
              <w:jc w:val="both"/>
              <w:rPr>
                <w:rFonts w:ascii="Abadi" w:hAnsi="Abadi"/>
              </w:rPr>
            </w:pPr>
            <w:r w:rsidRPr="007A7175">
              <w:rPr>
                <w:rFonts w:ascii="Abadi" w:hAnsi="Abadi"/>
              </w:rPr>
              <w:t xml:space="preserve">g).- Participar en la creación y administración de zonas de reservas ecológicas y en la elaboración y aplicación de programas de ordenamiento y fomento en esta </w:t>
            </w:r>
            <w:r w:rsidRPr="007A7175">
              <w:rPr>
                <w:rFonts w:ascii="Abadi" w:hAnsi="Abadi"/>
              </w:rPr>
              <w:lastRenderedPageBreak/>
              <w:t xml:space="preserve">materia; </w:t>
            </w:r>
          </w:p>
          <w:p w14:paraId="704E3CA4" w14:textId="77777777" w:rsidR="00D6387E" w:rsidRDefault="00D6387E" w:rsidP="0010751F">
            <w:pPr>
              <w:jc w:val="both"/>
              <w:rPr>
                <w:rFonts w:ascii="Abadi" w:hAnsi="Abadi"/>
              </w:rPr>
            </w:pPr>
          </w:p>
          <w:p w14:paraId="04794855" w14:textId="77777777" w:rsidR="00D6387E" w:rsidRDefault="00D6387E" w:rsidP="0010751F">
            <w:pPr>
              <w:jc w:val="both"/>
              <w:rPr>
                <w:rFonts w:ascii="Abadi" w:hAnsi="Abadi"/>
              </w:rPr>
            </w:pPr>
            <w:r w:rsidRPr="007A7175">
              <w:rPr>
                <w:rFonts w:ascii="Abadi" w:hAnsi="Abadi"/>
              </w:rPr>
              <w:t xml:space="preserve">h).- Intervenir, cuando no sea de su competencia exclusiva, en la formulación y aplicación de programas de transporte público de pasajeros, cuando aquellos afecten su ámbito territorial; y </w:t>
            </w:r>
          </w:p>
          <w:p w14:paraId="3BD895F5" w14:textId="77777777" w:rsidR="00D6387E" w:rsidRDefault="00D6387E" w:rsidP="0010751F">
            <w:pPr>
              <w:jc w:val="both"/>
              <w:rPr>
                <w:rFonts w:ascii="Abadi" w:hAnsi="Abadi"/>
              </w:rPr>
            </w:pPr>
          </w:p>
          <w:p w14:paraId="7EFDB0DE" w14:textId="77777777" w:rsidR="00D6387E" w:rsidRDefault="00D6387E" w:rsidP="0010751F">
            <w:pPr>
              <w:jc w:val="both"/>
              <w:rPr>
                <w:rFonts w:ascii="Abadi" w:hAnsi="Abadi"/>
              </w:rPr>
            </w:pPr>
            <w:r w:rsidRPr="007A7175">
              <w:rPr>
                <w:rFonts w:ascii="Abadi" w:hAnsi="Abadi"/>
              </w:rPr>
              <w:t xml:space="preserve">i).- Celebrar convenios para la administración y custodia de las zonas federales. </w:t>
            </w:r>
          </w:p>
          <w:p w14:paraId="65771ED2" w14:textId="77777777" w:rsidR="00D6387E" w:rsidRDefault="00D6387E" w:rsidP="0010751F">
            <w:pPr>
              <w:jc w:val="both"/>
              <w:rPr>
                <w:rFonts w:ascii="Abadi" w:hAnsi="Abadi"/>
              </w:rPr>
            </w:pPr>
          </w:p>
          <w:p w14:paraId="5F1BE222" w14:textId="77777777" w:rsidR="00D6387E" w:rsidRDefault="00D6387E" w:rsidP="0010751F">
            <w:pPr>
              <w:jc w:val="both"/>
              <w:rPr>
                <w:rFonts w:ascii="Abadi" w:hAnsi="Abadi"/>
              </w:rPr>
            </w:pPr>
            <w:r w:rsidRPr="007A7175">
              <w:rPr>
                <w:rFonts w:ascii="Abadi" w:hAnsi="Abadi"/>
              </w:rPr>
              <w:t xml:space="preserve">Asimismo, expedir en lo conducente, los reglamentos y disposiciones administrativas necesarios, de conformidad a los fines señalados en el párrafo tercero del artículo 27 de la Constitución Política de los Estados Unidos Mexicanos. </w:t>
            </w:r>
          </w:p>
          <w:p w14:paraId="4BBF2464" w14:textId="77777777" w:rsidR="00D6387E" w:rsidRDefault="00D6387E" w:rsidP="0010751F">
            <w:pPr>
              <w:jc w:val="both"/>
              <w:rPr>
                <w:rFonts w:ascii="Abadi" w:hAnsi="Abadi"/>
              </w:rPr>
            </w:pPr>
          </w:p>
          <w:p w14:paraId="7EE3FBB2" w14:textId="77777777" w:rsidR="00D6387E" w:rsidRDefault="00D6387E" w:rsidP="0010751F">
            <w:pPr>
              <w:jc w:val="both"/>
              <w:rPr>
                <w:rFonts w:ascii="Abadi" w:hAnsi="Abadi"/>
              </w:rPr>
            </w:pPr>
            <w:r w:rsidRPr="007A7175">
              <w:rPr>
                <w:rFonts w:ascii="Abadi" w:hAnsi="Abadi"/>
              </w:rPr>
              <w:t xml:space="preserve">III.- Prestar los siguientes Servicios Públicos: </w:t>
            </w:r>
          </w:p>
          <w:p w14:paraId="0B3BE709" w14:textId="77777777" w:rsidR="00D6387E" w:rsidRDefault="00D6387E" w:rsidP="0010751F">
            <w:pPr>
              <w:jc w:val="both"/>
              <w:rPr>
                <w:rFonts w:ascii="Abadi" w:hAnsi="Abadi"/>
              </w:rPr>
            </w:pPr>
          </w:p>
          <w:p w14:paraId="7E2206AF" w14:textId="77777777" w:rsidR="00CC4B47" w:rsidRDefault="00CC4B47" w:rsidP="0010751F">
            <w:pPr>
              <w:jc w:val="both"/>
              <w:rPr>
                <w:rFonts w:ascii="Abadi" w:hAnsi="Abadi"/>
              </w:rPr>
            </w:pPr>
          </w:p>
          <w:p w14:paraId="6CA8E797" w14:textId="77777777" w:rsidR="00CC4B47" w:rsidRDefault="00CC4B47" w:rsidP="0010751F">
            <w:pPr>
              <w:jc w:val="both"/>
              <w:rPr>
                <w:rFonts w:ascii="Abadi" w:hAnsi="Abadi"/>
              </w:rPr>
            </w:pPr>
          </w:p>
          <w:p w14:paraId="1C4B75FE" w14:textId="77777777" w:rsidR="00CC4B47" w:rsidRDefault="00CC4B47" w:rsidP="0010751F">
            <w:pPr>
              <w:jc w:val="both"/>
              <w:rPr>
                <w:rFonts w:ascii="Abadi" w:hAnsi="Abadi"/>
              </w:rPr>
            </w:pPr>
          </w:p>
          <w:p w14:paraId="3FE6CBFF" w14:textId="77777777" w:rsidR="00CC4B47" w:rsidRDefault="00CC4B47" w:rsidP="0010751F">
            <w:pPr>
              <w:jc w:val="both"/>
              <w:rPr>
                <w:rFonts w:ascii="Abadi" w:hAnsi="Abadi"/>
              </w:rPr>
            </w:pPr>
          </w:p>
          <w:p w14:paraId="141AF20E" w14:textId="142CCB0F" w:rsidR="00D6387E" w:rsidRDefault="00D6387E" w:rsidP="0010751F">
            <w:pPr>
              <w:jc w:val="both"/>
              <w:rPr>
                <w:rFonts w:ascii="Abadi" w:hAnsi="Abadi"/>
              </w:rPr>
            </w:pPr>
            <w:r w:rsidRPr="007A7175">
              <w:rPr>
                <w:rFonts w:ascii="Abadi" w:hAnsi="Abadi"/>
              </w:rPr>
              <w:t xml:space="preserve">a).- Agua potable, drenaje, alcantarillado, tratamiento y disposición de aguas residuales; </w:t>
            </w:r>
          </w:p>
          <w:p w14:paraId="68C4B5E3" w14:textId="77777777" w:rsidR="00D6387E" w:rsidRDefault="00D6387E" w:rsidP="0010751F">
            <w:pPr>
              <w:jc w:val="both"/>
              <w:rPr>
                <w:rFonts w:ascii="Abadi" w:hAnsi="Abadi"/>
              </w:rPr>
            </w:pPr>
          </w:p>
          <w:p w14:paraId="5D82A526" w14:textId="77777777" w:rsidR="00D6387E" w:rsidRDefault="00D6387E" w:rsidP="0010751F">
            <w:pPr>
              <w:jc w:val="both"/>
              <w:rPr>
                <w:rFonts w:ascii="Abadi" w:hAnsi="Abadi"/>
              </w:rPr>
            </w:pPr>
            <w:r w:rsidRPr="007A7175">
              <w:rPr>
                <w:rFonts w:ascii="Abadi" w:hAnsi="Abadi"/>
              </w:rPr>
              <w:t xml:space="preserve">b).- Alumbrado Público; </w:t>
            </w:r>
          </w:p>
          <w:p w14:paraId="78067AEB" w14:textId="77777777" w:rsidR="00D6387E" w:rsidRDefault="00D6387E" w:rsidP="0010751F">
            <w:pPr>
              <w:jc w:val="both"/>
              <w:rPr>
                <w:rFonts w:ascii="Abadi" w:hAnsi="Abadi"/>
              </w:rPr>
            </w:pPr>
          </w:p>
          <w:p w14:paraId="2BA67A97" w14:textId="77777777" w:rsidR="00D6387E" w:rsidRDefault="00D6387E" w:rsidP="0010751F">
            <w:pPr>
              <w:jc w:val="both"/>
              <w:rPr>
                <w:rFonts w:ascii="Abadi" w:hAnsi="Abadi"/>
              </w:rPr>
            </w:pPr>
          </w:p>
          <w:p w14:paraId="2CB9B804" w14:textId="77777777" w:rsidR="00D6387E" w:rsidRDefault="00D6387E" w:rsidP="0010751F">
            <w:pPr>
              <w:jc w:val="both"/>
              <w:rPr>
                <w:rFonts w:ascii="Abadi" w:hAnsi="Abadi"/>
              </w:rPr>
            </w:pPr>
          </w:p>
          <w:p w14:paraId="5006FDF3" w14:textId="77777777" w:rsidR="00CC4B47" w:rsidRDefault="00CC4B47" w:rsidP="0010751F">
            <w:pPr>
              <w:jc w:val="both"/>
              <w:rPr>
                <w:rFonts w:ascii="Abadi" w:hAnsi="Abadi"/>
              </w:rPr>
            </w:pPr>
          </w:p>
          <w:p w14:paraId="0F45F333" w14:textId="77777777" w:rsidR="00CC4B47" w:rsidRDefault="00CC4B47" w:rsidP="0010751F">
            <w:pPr>
              <w:jc w:val="both"/>
              <w:rPr>
                <w:rFonts w:ascii="Abadi" w:hAnsi="Abadi"/>
              </w:rPr>
            </w:pPr>
          </w:p>
          <w:p w14:paraId="6BD53E07" w14:textId="098FAE84" w:rsidR="00D6387E" w:rsidRDefault="00D6387E" w:rsidP="0010751F">
            <w:pPr>
              <w:jc w:val="both"/>
              <w:rPr>
                <w:rFonts w:ascii="Abadi" w:hAnsi="Abadi"/>
              </w:rPr>
            </w:pPr>
            <w:r w:rsidRPr="007A7175">
              <w:rPr>
                <w:rFonts w:ascii="Abadi" w:hAnsi="Abadi"/>
              </w:rPr>
              <w:t xml:space="preserve">c).- Limpia, recolección, traslado, tratamiento y disposición final de residuos; </w:t>
            </w:r>
          </w:p>
          <w:p w14:paraId="6EB984CE" w14:textId="77777777" w:rsidR="00D6387E" w:rsidRDefault="00D6387E" w:rsidP="0010751F">
            <w:pPr>
              <w:jc w:val="both"/>
              <w:rPr>
                <w:rFonts w:ascii="Abadi" w:hAnsi="Abadi"/>
              </w:rPr>
            </w:pPr>
          </w:p>
          <w:p w14:paraId="5E28D330" w14:textId="77777777" w:rsidR="00D6387E" w:rsidRPr="007A7175" w:rsidRDefault="00D6387E" w:rsidP="0010751F">
            <w:pPr>
              <w:jc w:val="both"/>
              <w:rPr>
                <w:rFonts w:ascii="Abadi" w:hAnsi="Abadi"/>
              </w:rPr>
            </w:pPr>
            <w:r w:rsidRPr="007A7175">
              <w:rPr>
                <w:rFonts w:ascii="Abadi" w:hAnsi="Abadi"/>
              </w:rPr>
              <w:t>d).- Mercados y Centrales de Abastos;</w:t>
            </w:r>
          </w:p>
          <w:p w14:paraId="5F3AB81F" w14:textId="77777777" w:rsidR="00D6387E" w:rsidRPr="007A7175" w:rsidRDefault="00D6387E" w:rsidP="0010751F">
            <w:pPr>
              <w:jc w:val="both"/>
              <w:rPr>
                <w:rFonts w:ascii="Abadi" w:hAnsi="Abadi"/>
              </w:rPr>
            </w:pPr>
          </w:p>
          <w:p w14:paraId="6AB65560" w14:textId="77777777" w:rsidR="00D6387E" w:rsidRDefault="00D6387E" w:rsidP="0010751F">
            <w:pPr>
              <w:jc w:val="both"/>
              <w:rPr>
                <w:rFonts w:ascii="Abadi" w:hAnsi="Abadi"/>
              </w:rPr>
            </w:pPr>
            <w:r w:rsidRPr="007A7175">
              <w:rPr>
                <w:rFonts w:ascii="Abadi" w:hAnsi="Abadi"/>
              </w:rPr>
              <w:t xml:space="preserve">e).- Panteones; </w:t>
            </w:r>
          </w:p>
          <w:p w14:paraId="6FF63517" w14:textId="77777777" w:rsidR="00D6387E" w:rsidRDefault="00D6387E" w:rsidP="0010751F">
            <w:pPr>
              <w:jc w:val="both"/>
              <w:rPr>
                <w:rFonts w:ascii="Abadi" w:hAnsi="Abadi"/>
              </w:rPr>
            </w:pPr>
          </w:p>
          <w:p w14:paraId="535F9ECD" w14:textId="77777777" w:rsidR="00D6387E" w:rsidRDefault="00D6387E" w:rsidP="0010751F">
            <w:pPr>
              <w:jc w:val="both"/>
              <w:rPr>
                <w:rFonts w:ascii="Abadi" w:hAnsi="Abadi"/>
              </w:rPr>
            </w:pPr>
            <w:r w:rsidRPr="007A7175">
              <w:rPr>
                <w:rFonts w:ascii="Abadi" w:hAnsi="Abadi"/>
              </w:rPr>
              <w:t xml:space="preserve">f).- Rastros; </w:t>
            </w:r>
          </w:p>
          <w:p w14:paraId="165C0A99" w14:textId="77777777" w:rsidR="00D6387E" w:rsidRDefault="00D6387E" w:rsidP="0010751F">
            <w:pPr>
              <w:jc w:val="both"/>
              <w:rPr>
                <w:rFonts w:ascii="Abadi" w:hAnsi="Abadi"/>
              </w:rPr>
            </w:pPr>
          </w:p>
          <w:p w14:paraId="640F472D" w14:textId="77777777" w:rsidR="00D6387E" w:rsidRDefault="00D6387E" w:rsidP="0010751F">
            <w:pPr>
              <w:jc w:val="both"/>
              <w:rPr>
                <w:rFonts w:ascii="Abadi" w:hAnsi="Abadi"/>
              </w:rPr>
            </w:pPr>
          </w:p>
          <w:p w14:paraId="392A8102" w14:textId="31AAC107" w:rsidR="00D6387E" w:rsidRDefault="00D6387E" w:rsidP="0010751F">
            <w:pPr>
              <w:jc w:val="both"/>
              <w:rPr>
                <w:rFonts w:ascii="Abadi" w:hAnsi="Abadi"/>
              </w:rPr>
            </w:pPr>
          </w:p>
          <w:p w14:paraId="7EBBF897" w14:textId="5F8E2265" w:rsidR="00CC4B47" w:rsidRDefault="00CC4B47" w:rsidP="0010751F">
            <w:pPr>
              <w:jc w:val="both"/>
              <w:rPr>
                <w:rFonts w:ascii="Abadi" w:hAnsi="Abadi"/>
              </w:rPr>
            </w:pPr>
          </w:p>
          <w:p w14:paraId="6ACA5C13" w14:textId="703B2781" w:rsidR="00CC4B47" w:rsidRDefault="00CC4B47" w:rsidP="0010751F">
            <w:pPr>
              <w:jc w:val="both"/>
              <w:rPr>
                <w:rFonts w:ascii="Abadi" w:hAnsi="Abadi"/>
              </w:rPr>
            </w:pPr>
          </w:p>
          <w:p w14:paraId="28678191" w14:textId="77777777" w:rsidR="00CC4B47" w:rsidRDefault="00CC4B47" w:rsidP="0010751F">
            <w:pPr>
              <w:jc w:val="both"/>
              <w:rPr>
                <w:rFonts w:ascii="Abadi" w:hAnsi="Abadi"/>
              </w:rPr>
            </w:pPr>
          </w:p>
          <w:p w14:paraId="2EA406A4" w14:textId="77777777" w:rsidR="00D6387E" w:rsidRDefault="00D6387E" w:rsidP="0010751F">
            <w:pPr>
              <w:jc w:val="both"/>
              <w:rPr>
                <w:rFonts w:ascii="Abadi" w:hAnsi="Abadi"/>
              </w:rPr>
            </w:pPr>
            <w:r w:rsidRPr="007A7175">
              <w:rPr>
                <w:rFonts w:ascii="Abadi" w:hAnsi="Abadi"/>
              </w:rPr>
              <w:t xml:space="preserve">g).- Calles, parques y jardines y su equipamiento; </w:t>
            </w:r>
          </w:p>
          <w:p w14:paraId="659F7E0B" w14:textId="77777777" w:rsidR="00D6387E" w:rsidRDefault="00D6387E" w:rsidP="0010751F">
            <w:pPr>
              <w:jc w:val="both"/>
              <w:rPr>
                <w:rFonts w:ascii="Abadi" w:hAnsi="Abadi"/>
              </w:rPr>
            </w:pPr>
          </w:p>
          <w:p w14:paraId="32B35C3D" w14:textId="77777777" w:rsidR="00D6387E" w:rsidRDefault="00D6387E" w:rsidP="0010751F">
            <w:pPr>
              <w:jc w:val="both"/>
              <w:rPr>
                <w:rFonts w:ascii="Abadi" w:hAnsi="Abadi"/>
              </w:rPr>
            </w:pPr>
          </w:p>
          <w:p w14:paraId="1F1D09CB" w14:textId="77777777" w:rsidR="00CC4B47" w:rsidRDefault="00CC4B47" w:rsidP="0010751F">
            <w:pPr>
              <w:jc w:val="both"/>
              <w:rPr>
                <w:rFonts w:ascii="Abadi" w:hAnsi="Abadi"/>
              </w:rPr>
            </w:pPr>
          </w:p>
          <w:p w14:paraId="790C1F5C" w14:textId="77777777" w:rsidR="00CC4B47" w:rsidRDefault="00CC4B47" w:rsidP="0010751F">
            <w:pPr>
              <w:jc w:val="both"/>
              <w:rPr>
                <w:rFonts w:ascii="Abadi" w:hAnsi="Abadi"/>
              </w:rPr>
            </w:pPr>
          </w:p>
          <w:p w14:paraId="0DB27591" w14:textId="77777777" w:rsidR="00CC4B47" w:rsidRDefault="00CC4B47" w:rsidP="0010751F">
            <w:pPr>
              <w:jc w:val="both"/>
              <w:rPr>
                <w:rFonts w:ascii="Abadi" w:hAnsi="Abadi"/>
              </w:rPr>
            </w:pPr>
          </w:p>
          <w:p w14:paraId="5E7EA750" w14:textId="77777777" w:rsidR="00CC4B47" w:rsidRDefault="00CC4B47" w:rsidP="0010751F">
            <w:pPr>
              <w:jc w:val="both"/>
              <w:rPr>
                <w:rFonts w:ascii="Abadi" w:hAnsi="Abadi"/>
              </w:rPr>
            </w:pPr>
          </w:p>
          <w:p w14:paraId="72ABFEEF" w14:textId="77777777" w:rsidR="00CC4B47" w:rsidRDefault="00CC4B47" w:rsidP="0010751F">
            <w:pPr>
              <w:jc w:val="both"/>
              <w:rPr>
                <w:rFonts w:ascii="Abadi" w:hAnsi="Abadi"/>
              </w:rPr>
            </w:pPr>
          </w:p>
          <w:p w14:paraId="25E66DBF" w14:textId="3BE59C5A" w:rsidR="00D6387E" w:rsidRDefault="00D6387E" w:rsidP="0010751F">
            <w:pPr>
              <w:jc w:val="both"/>
              <w:rPr>
                <w:rFonts w:ascii="Abadi" w:hAnsi="Abadi"/>
              </w:rPr>
            </w:pPr>
            <w:r w:rsidRPr="007A7175">
              <w:rPr>
                <w:rFonts w:ascii="Abadi" w:hAnsi="Abadi"/>
              </w:rPr>
              <w:t xml:space="preserve">h).- Seguridad Pública, en los términos del artículo 21 de la Constitución Política de los Estados Unidos </w:t>
            </w:r>
            <w:r w:rsidRPr="007A7175">
              <w:rPr>
                <w:rFonts w:ascii="Abadi" w:hAnsi="Abadi"/>
              </w:rPr>
              <w:lastRenderedPageBreak/>
              <w:t xml:space="preserve">Mexicanos, policía preventiva municipal y tránsito; </w:t>
            </w:r>
          </w:p>
          <w:p w14:paraId="140D0D35" w14:textId="77777777" w:rsidR="00D6387E" w:rsidRDefault="00D6387E" w:rsidP="0010751F">
            <w:pPr>
              <w:jc w:val="both"/>
              <w:rPr>
                <w:rFonts w:ascii="Abadi" w:hAnsi="Abadi"/>
              </w:rPr>
            </w:pPr>
          </w:p>
          <w:p w14:paraId="53C07568" w14:textId="77777777" w:rsidR="00D6387E" w:rsidRDefault="00D6387E" w:rsidP="0010751F">
            <w:pPr>
              <w:jc w:val="both"/>
              <w:rPr>
                <w:rFonts w:ascii="Abadi" w:hAnsi="Abadi"/>
              </w:rPr>
            </w:pPr>
          </w:p>
          <w:p w14:paraId="7FCBF19D" w14:textId="77777777" w:rsidR="00CC4B47" w:rsidRDefault="00CC4B47" w:rsidP="0010751F">
            <w:pPr>
              <w:jc w:val="both"/>
              <w:rPr>
                <w:rFonts w:ascii="Abadi" w:hAnsi="Abadi"/>
              </w:rPr>
            </w:pPr>
          </w:p>
          <w:p w14:paraId="17393EF4" w14:textId="77777777" w:rsidR="00CC4B47" w:rsidRDefault="00CC4B47" w:rsidP="0010751F">
            <w:pPr>
              <w:jc w:val="both"/>
              <w:rPr>
                <w:rFonts w:ascii="Abadi" w:hAnsi="Abadi"/>
              </w:rPr>
            </w:pPr>
          </w:p>
          <w:p w14:paraId="0BBB5E9A" w14:textId="77777777" w:rsidR="00CC4B47" w:rsidRDefault="00CC4B47" w:rsidP="0010751F">
            <w:pPr>
              <w:jc w:val="both"/>
              <w:rPr>
                <w:rFonts w:ascii="Abadi" w:hAnsi="Abadi"/>
              </w:rPr>
            </w:pPr>
          </w:p>
          <w:p w14:paraId="1964F7BE" w14:textId="2E28EC99" w:rsidR="00D6387E" w:rsidRDefault="00D6387E" w:rsidP="0010751F">
            <w:pPr>
              <w:jc w:val="both"/>
              <w:rPr>
                <w:rFonts w:ascii="Abadi" w:hAnsi="Abadi"/>
              </w:rPr>
            </w:pPr>
            <w:r w:rsidRPr="007A7175">
              <w:rPr>
                <w:rFonts w:ascii="Abadi" w:hAnsi="Abadi"/>
              </w:rPr>
              <w:t xml:space="preserve">i).- Transporte público urbano y suburbano en ruta fija; y </w:t>
            </w:r>
          </w:p>
          <w:p w14:paraId="5180E926" w14:textId="0D713AB0" w:rsidR="00D6387E" w:rsidRDefault="00D6387E" w:rsidP="0010751F">
            <w:pPr>
              <w:jc w:val="both"/>
              <w:rPr>
                <w:rFonts w:ascii="Abadi" w:hAnsi="Abadi"/>
              </w:rPr>
            </w:pPr>
          </w:p>
          <w:p w14:paraId="4BE52962" w14:textId="77777777" w:rsidR="00B02830" w:rsidRDefault="00B02830" w:rsidP="0010751F">
            <w:pPr>
              <w:jc w:val="both"/>
              <w:rPr>
                <w:rFonts w:ascii="Abadi" w:hAnsi="Abadi"/>
              </w:rPr>
            </w:pPr>
          </w:p>
          <w:p w14:paraId="1AA05A6E" w14:textId="77777777" w:rsidR="00CC4B47" w:rsidRDefault="00D6387E" w:rsidP="0010751F">
            <w:pPr>
              <w:jc w:val="both"/>
              <w:rPr>
                <w:rFonts w:ascii="Abadi" w:hAnsi="Abadi"/>
              </w:rPr>
            </w:pPr>
            <w:r w:rsidRPr="007A7175">
              <w:rPr>
                <w:rFonts w:ascii="Abadi" w:hAnsi="Abadi"/>
              </w:rPr>
              <w:t xml:space="preserve">j).- Las demás que determine la Ley. </w:t>
            </w:r>
          </w:p>
          <w:p w14:paraId="3B4F28BF" w14:textId="77777777" w:rsidR="00CC4B47" w:rsidRDefault="00CC4B47" w:rsidP="0010751F">
            <w:pPr>
              <w:jc w:val="both"/>
              <w:rPr>
                <w:rFonts w:ascii="Abadi" w:hAnsi="Abadi"/>
              </w:rPr>
            </w:pPr>
          </w:p>
          <w:p w14:paraId="79ED89B2" w14:textId="77777777" w:rsidR="00CC4B47" w:rsidRDefault="00CC4B47" w:rsidP="0010751F">
            <w:pPr>
              <w:jc w:val="both"/>
              <w:rPr>
                <w:rFonts w:ascii="Abadi" w:hAnsi="Abadi"/>
              </w:rPr>
            </w:pPr>
          </w:p>
          <w:p w14:paraId="2E43721F" w14:textId="77777777" w:rsidR="00CC4B47" w:rsidRDefault="00CC4B47" w:rsidP="0010751F">
            <w:pPr>
              <w:jc w:val="both"/>
              <w:rPr>
                <w:rFonts w:ascii="Abadi" w:hAnsi="Abadi"/>
              </w:rPr>
            </w:pPr>
          </w:p>
          <w:p w14:paraId="33AC8FE8" w14:textId="77777777" w:rsidR="00CC4B47" w:rsidRDefault="00CC4B47" w:rsidP="0010751F">
            <w:pPr>
              <w:jc w:val="both"/>
              <w:rPr>
                <w:rFonts w:ascii="Abadi" w:hAnsi="Abadi"/>
              </w:rPr>
            </w:pPr>
          </w:p>
          <w:p w14:paraId="329409F5" w14:textId="77777777" w:rsidR="00CC4B47" w:rsidRDefault="00CC4B47" w:rsidP="0010751F">
            <w:pPr>
              <w:jc w:val="both"/>
              <w:rPr>
                <w:rFonts w:ascii="Abadi" w:hAnsi="Abadi"/>
              </w:rPr>
            </w:pPr>
          </w:p>
          <w:p w14:paraId="597D2853" w14:textId="744EC55B" w:rsidR="00D6387E" w:rsidRDefault="00D6387E" w:rsidP="0010751F">
            <w:pPr>
              <w:jc w:val="both"/>
              <w:rPr>
                <w:rFonts w:ascii="Abadi" w:hAnsi="Abadi"/>
              </w:rPr>
            </w:pPr>
            <w:r w:rsidRPr="007A7175">
              <w:rPr>
                <w:rFonts w:ascii="Abadi" w:hAnsi="Abadi"/>
              </w:rPr>
              <w:t xml:space="preserve">Los Municipios, con sujeción a la Ley, prestarán los servicios públicos en forma directa o indirecta; </w:t>
            </w:r>
          </w:p>
          <w:p w14:paraId="49885051" w14:textId="77777777" w:rsidR="00D6387E" w:rsidRDefault="00D6387E" w:rsidP="0010751F">
            <w:pPr>
              <w:jc w:val="both"/>
              <w:rPr>
                <w:rFonts w:ascii="Abadi" w:hAnsi="Abadi"/>
              </w:rPr>
            </w:pPr>
          </w:p>
          <w:p w14:paraId="0D7E0673" w14:textId="77777777" w:rsidR="00D6387E" w:rsidRDefault="00D6387E" w:rsidP="0010751F">
            <w:pPr>
              <w:jc w:val="both"/>
              <w:rPr>
                <w:rFonts w:ascii="Abadi" w:hAnsi="Abadi"/>
              </w:rPr>
            </w:pPr>
            <w:r w:rsidRPr="007A7175">
              <w:rPr>
                <w:rFonts w:ascii="Abadi" w:hAnsi="Abadi"/>
              </w:rPr>
              <w:t xml:space="preserve">IV.- Formular y aprobar sus Tarifas de Abastos y de los Servicios Públicos; </w:t>
            </w:r>
          </w:p>
          <w:p w14:paraId="36CA2725" w14:textId="77777777" w:rsidR="00D6387E" w:rsidRDefault="00D6387E" w:rsidP="0010751F">
            <w:pPr>
              <w:jc w:val="both"/>
              <w:rPr>
                <w:rFonts w:ascii="Abadi" w:hAnsi="Abadi"/>
              </w:rPr>
            </w:pPr>
          </w:p>
          <w:p w14:paraId="044C8738" w14:textId="77777777" w:rsidR="00D6387E" w:rsidRDefault="00D6387E" w:rsidP="0010751F">
            <w:pPr>
              <w:jc w:val="both"/>
              <w:rPr>
                <w:rFonts w:ascii="Abadi" w:hAnsi="Abadi"/>
              </w:rPr>
            </w:pPr>
          </w:p>
          <w:p w14:paraId="06EC1B7B" w14:textId="5B3FEBAC" w:rsidR="00D6387E" w:rsidRDefault="00D6387E" w:rsidP="0010751F">
            <w:pPr>
              <w:jc w:val="both"/>
              <w:rPr>
                <w:rFonts w:ascii="Abadi" w:hAnsi="Abadi"/>
              </w:rPr>
            </w:pPr>
          </w:p>
          <w:p w14:paraId="3E40FBF4" w14:textId="5E0E8AA4" w:rsidR="00CC4B47" w:rsidRDefault="00CC4B47" w:rsidP="0010751F">
            <w:pPr>
              <w:jc w:val="both"/>
              <w:rPr>
                <w:rFonts w:ascii="Abadi" w:hAnsi="Abadi"/>
              </w:rPr>
            </w:pPr>
          </w:p>
          <w:p w14:paraId="6EE9AEF6" w14:textId="3D314A2E" w:rsidR="00CC4B47" w:rsidRDefault="00CC4B47" w:rsidP="0010751F">
            <w:pPr>
              <w:jc w:val="both"/>
              <w:rPr>
                <w:rFonts w:ascii="Abadi" w:hAnsi="Abadi"/>
              </w:rPr>
            </w:pPr>
          </w:p>
          <w:p w14:paraId="26F797DC" w14:textId="77777777" w:rsidR="00B02830" w:rsidRDefault="00B02830" w:rsidP="0010751F">
            <w:pPr>
              <w:jc w:val="both"/>
              <w:rPr>
                <w:rFonts w:ascii="Abadi" w:hAnsi="Abadi"/>
              </w:rPr>
            </w:pPr>
          </w:p>
          <w:p w14:paraId="2AE6F0A3" w14:textId="77777777" w:rsidR="00D6387E" w:rsidRDefault="00D6387E" w:rsidP="0010751F">
            <w:pPr>
              <w:jc w:val="both"/>
              <w:rPr>
                <w:rFonts w:ascii="Abadi" w:hAnsi="Abadi"/>
              </w:rPr>
            </w:pPr>
            <w:r w:rsidRPr="007A7175">
              <w:rPr>
                <w:rFonts w:ascii="Abadi" w:hAnsi="Abadi"/>
              </w:rPr>
              <w:t xml:space="preserve">V.- Crear, en los términos de la Ley, organismos públicos descentralizados, empresas de participación municipal mayoritaria y fideicomisos públicos; </w:t>
            </w:r>
          </w:p>
          <w:p w14:paraId="78AA6478" w14:textId="77777777" w:rsidR="00D6387E" w:rsidRDefault="00D6387E" w:rsidP="0010751F">
            <w:pPr>
              <w:jc w:val="both"/>
              <w:rPr>
                <w:rFonts w:ascii="Abadi" w:hAnsi="Abadi"/>
              </w:rPr>
            </w:pPr>
          </w:p>
          <w:p w14:paraId="3BDD45D5" w14:textId="15E9F71A" w:rsidR="00D6387E" w:rsidRDefault="00D6387E" w:rsidP="0010751F">
            <w:pPr>
              <w:jc w:val="both"/>
              <w:rPr>
                <w:rFonts w:ascii="Abadi" w:hAnsi="Abadi"/>
              </w:rPr>
            </w:pPr>
          </w:p>
          <w:p w14:paraId="4BB94AEE" w14:textId="1E7C65ED" w:rsidR="00CC4B47" w:rsidRDefault="00CC4B47" w:rsidP="0010751F">
            <w:pPr>
              <w:jc w:val="both"/>
              <w:rPr>
                <w:rFonts w:ascii="Abadi" w:hAnsi="Abadi"/>
              </w:rPr>
            </w:pPr>
          </w:p>
          <w:p w14:paraId="255F0A4B" w14:textId="4A1AA6E1" w:rsidR="00CC4B47" w:rsidRDefault="00CC4B47" w:rsidP="0010751F">
            <w:pPr>
              <w:jc w:val="both"/>
              <w:rPr>
                <w:rFonts w:ascii="Abadi" w:hAnsi="Abadi"/>
              </w:rPr>
            </w:pPr>
          </w:p>
          <w:p w14:paraId="7B80D216" w14:textId="77777777" w:rsidR="00CC4B47" w:rsidRDefault="00CC4B47" w:rsidP="0010751F">
            <w:pPr>
              <w:jc w:val="both"/>
              <w:rPr>
                <w:rFonts w:ascii="Abadi" w:hAnsi="Abadi"/>
              </w:rPr>
            </w:pPr>
          </w:p>
          <w:p w14:paraId="32CCC822" w14:textId="77777777" w:rsidR="00D6387E" w:rsidRDefault="00D6387E" w:rsidP="0010751F">
            <w:pPr>
              <w:jc w:val="both"/>
              <w:rPr>
                <w:rFonts w:ascii="Abadi" w:hAnsi="Abadi"/>
              </w:rPr>
            </w:pPr>
            <w:r w:rsidRPr="007A7175">
              <w:rPr>
                <w:rFonts w:ascii="Abadi" w:hAnsi="Abadi"/>
              </w:rPr>
              <w:t xml:space="preserve">VI.- Ejercer las funciones o la prestación de los servicios públicos municipales observando lo dispuesto por las Leyes federales y estatales; </w:t>
            </w:r>
          </w:p>
          <w:p w14:paraId="75268C53" w14:textId="77777777" w:rsidR="00D6387E" w:rsidRDefault="00D6387E" w:rsidP="0010751F">
            <w:pPr>
              <w:jc w:val="both"/>
              <w:rPr>
                <w:rFonts w:ascii="Abadi" w:hAnsi="Abadi"/>
              </w:rPr>
            </w:pPr>
          </w:p>
          <w:p w14:paraId="62E25365" w14:textId="180899B8" w:rsidR="00D6387E" w:rsidRDefault="00D6387E" w:rsidP="0010751F">
            <w:pPr>
              <w:jc w:val="both"/>
              <w:rPr>
                <w:rFonts w:ascii="Abadi" w:hAnsi="Abadi"/>
              </w:rPr>
            </w:pPr>
          </w:p>
          <w:p w14:paraId="1CFDE7E9" w14:textId="53B694BC" w:rsidR="00CC4B47" w:rsidRDefault="00CC4B47" w:rsidP="0010751F">
            <w:pPr>
              <w:jc w:val="both"/>
              <w:rPr>
                <w:rFonts w:ascii="Abadi" w:hAnsi="Abadi"/>
              </w:rPr>
            </w:pPr>
          </w:p>
          <w:p w14:paraId="1E74C7E4" w14:textId="01253645" w:rsidR="00CC4B47" w:rsidRDefault="00CC4B47" w:rsidP="0010751F">
            <w:pPr>
              <w:jc w:val="both"/>
              <w:rPr>
                <w:rFonts w:ascii="Abadi" w:hAnsi="Abadi"/>
              </w:rPr>
            </w:pPr>
          </w:p>
          <w:p w14:paraId="0B9FB0A3" w14:textId="2074305D" w:rsidR="00CC4B47" w:rsidRDefault="00CC4B47" w:rsidP="0010751F">
            <w:pPr>
              <w:jc w:val="both"/>
              <w:rPr>
                <w:rFonts w:ascii="Abadi" w:hAnsi="Abadi"/>
              </w:rPr>
            </w:pPr>
          </w:p>
          <w:p w14:paraId="24702F36" w14:textId="77777777" w:rsidR="00CC4B47" w:rsidRDefault="00CC4B47" w:rsidP="0010751F">
            <w:pPr>
              <w:jc w:val="both"/>
              <w:rPr>
                <w:rFonts w:ascii="Abadi" w:hAnsi="Abadi"/>
              </w:rPr>
            </w:pPr>
          </w:p>
          <w:p w14:paraId="185C88B5" w14:textId="77777777" w:rsidR="000B55F3" w:rsidRDefault="00D6387E" w:rsidP="0010751F">
            <w:pPr>
              <w:jc w:val="both"/>
              <w:rPr>
                <w:rFonts w:ascii="Abadi" w:hAnsi="Abadi"/>
              </w:rPr>
            </w:pPr>
            <w:r w:rsidRPr="007A7175">
              <w:rPr>
                <w:rFonts w:ascii="Abadi" w:hAnsi="Abadi"/>
              </w:rPr>
              <w:t xml:space="preserve">VII.- Formular y aprobar su Presupuesto de Egresos correspondiente al siguiente año fiscal, con base en sus ingresos disponibles, enviando copia certificada al Congreso del Estado de dicho Presupuesto y de su pronóstico de ingresos. En dicho Presupuesto, se deberán autorizar las erogaciones plurianuales para aquellos proyectos de inversión pública con participación de recursos </w:t>
            </w:r>
            <w:r w:rsidRPr="007A7175">
              <w:rPr>
                <w:rFonts w:ascii="Abadi" w:hAnsi="Abadi"/>
              </w:rPr>
              <w:lastRenderedPageBreak/>
              <w:t>federal o estatal, que se determinen conforme a lo dispuesto en la Ley; las erogaciones correspondientes deberán incluirse en los subsecuentes Presupuestos de Egresos. En caso de que al iniciarse el año fiscal correspondiente, el Ayuntamiento no hubiese aprobado el Presupuesto de Egresos, en tanto sea aprobado, en lo conducente se</w:t>
            </w:r>
            <w:r>
              <w:rPr>
                <w:rFonts w:ascii="Abadi" w:hAnsi="Abadi"/>
              </w:rPr>
              <w:t xml:space="preserve"> </w:t>
            </w:r>
            <w:r w:rsidRPr="007A7175">
              <w:rPr>
                <w:rFonts w:ascii="Abadi" w:hAnsi="Abadi"/>
              </w:rPr>
              <w:t xml:space="preserve">continuará aplicando el vigente en el año inmediato anterior. Presentar al Congreso del Estado la información financiera y la cuenta pública del Municipio, con la periodicidad, forma y términos que establezcan las disposiciones aplicables y la Ley; </w:t>
            </w:r>
          </w:p>
          <w:p w14:paraId="4E0A5448" w14:textId="77777777" w:rsidR="000B55F3" w:rsidRDefault="000B55F3" w:rsidP="0010751F">
            <w:pPr>
              <w:jc w:val="both"/>
              <w:rPr>
                <w:rFonts w:ascii="Abadi" w:hAnsi="Abadi"/>
              </w:rPr>
            </w:pPr>
          </w:p>
          <w:p w14:paraId="087143EC" w14:textId="77777777" w:rsidR="000B55F3" w:rsidRDefault="000B55F3" w:rsidP="0010751F">
            <w:pPr>
              <w:jc w:val="both"/>
              <w:rPr>
                <w:rFonts w:ascii="Abadi" w:hAnsi="Abadi"/>
              </w:rPr>
            </w:pPr>
          </w:p>
          <w:p w14:paraId="5BA66394" w14:textId="77777777" w:rsidR="000B55F3" w:rsidRDefault="000B55F3" w:rsidP="0010751F">
            <w:pPr>
              <w:jc w:val="both"/>
              <w:rPr>
                <w:rFonts w:ascii="Abadi" w:hAnsi="Abadi"/>
              </w:rPr>
            </w:pPr>
          </w:p>
          <w:p w14:paraId="5717AA26" w14:textId="77777777" w:rsidR="000B55F3" w:rsidRDefault="000B55F3" w:rsidP="0010751F">
            <w:pPr>
              <w:jc w:val="both"/>
              <w:rPr>
                <w:rFonts w:ascii="Abadi" w:hAnsi="Abadi"/>
              </w:rPr>
            </w:pPr>
          </w:p>
          <w:p w14:paraId="610ACB14" w14:textId="77777777" w:rsidR="000B55F3" w:rsidRDefault="000B55F3" w:rsidP="0010751F">
            <w:pPr>
              <w:jc w:val="both"/>
              <w:rPr>
                <w:rFonts w:ascii="Abadi" w:hAnsi="Abadi"/>
              </w:rPr>
            </w:pPr>
          </w:p>
          <w:p w14:paraId="6A71FDAF" w14:textId="77777777" w:rsidR="000B55F3" w:rsidRDefault="000B55F3" w:rsidP="0010751F">
            <w:pPr>
              <w:jc w:val="both"/>
              <w:rPr>
                <w:rFonts w:ascii="Abadi" w:hAnsi="Abadi"/>
              </w:rPr>
            </w:pPr>
          </w:p>
          <w:p w14:paraId="44B6B12E" w14:textId="77777777" w:rsidR="000B55F3" w:rsidRDefault="000B55F3" w:rsidP="0010751F">
            <w:pPr>
              <w:jc w:val="both"/>
              <w:rPr>
                <w:rFonts w:ascii="Abadi" w:hAnsi="Abadi"/>
              </w:rPr>
            </w:pPr>
          </w:p>
          <w:p w14:paraId="3FE85131" w14:textId="77777777" w:rsidR="000B55F3" w:rsidRDefault="000B55F3" w:rsidP="0010751F">
            <w:pPr>
              <w:jc w:val="both"/>
              <w:rPr>
                <w:rFonts w:ascii="Abadi" w:hAnsi="Abadi"/>
              </w:rPr>
            </w:pPr>
          </w:p>
          <w:p w14:paraId="10DECC4A" w14:textId="77777777" w:rsidR="000B55F3" w:rsidRDefault="000B55F3" w:rsidP="0010751F">
            <w:pPr>
              <w:jc w:val="both"/>
              <w:rPr>
                <w:rFonts w:ascii="Abadi" w:hAnsi="Abadi"/>
              </w:rPr>
            </w:pPr>
          </w:p>
          <w:p w14:paraId="6964F32E" w14:textId="77777777" w:rsidR="000B55F3" w:rsidRDefault="000B55F3" w:rsidP="0010751F">
            <w:pPr>
              <w:jc w:val="both"/>
              <w:rPr>
                <w:rFonts w:ascii="Abadi" w:hAnsi="Abadi"/>
              </w:rPr>
            </w:pPr>
          </w:p>
          <w:p w14:paraId="76482B94" w14:textId="77777777" w:rsidR="000B55F3" w:rsidRDefault="000B55F3" w:rsidP="0010751F">
            <w:pPr>
              <w:jc w:val="both"/>
              <w:rPr>
                <w:rFonts w:ascii="Abadi" w:hAnsi="Abadi"/>
              </w:rPr>
            </w:pPr>
          </w:p>
          <w:p w14:paraId="69DF658C" w14:textId="77777777" w:rsidR="000B55F3" w:rsidRDefault="000B55F3" w:rsidP="0010751F">
            <w:pPr>
              <w:jc w:val="both"/>
              <w:rPr>
                <w:rFonts w:ascii="Abadi" w:hAnsi="Abadi"/>
              </w:rPr>
            </w:pPr>
          </w:p>
          <w:p w14:paraId="681430D7" w14:textId="77777777" w:rsidR="000B55F3" w:rsidRDefault="000B55F3" w:rsidP="0010751F">
            <w:pPr>
              <w:jc w:val="both"/>
              <w:rPr>
                <w:rFonts w:ascii="Abadi" w:hAnsi="Abadi"/>
              </w:rPr>
            </w:pPr>
          </w:p>
          <w:p w14:paraId="1C84F9E3" w14:textId="2E1FFA7D" w:rsidR="000B55F3" w:rsidRDefault="000B55F3" w:rsidP="0010751F">
            <w:pPr>
              <w:jc w:val="both"/>
              <w:rPr>
                <w:rFonts w:ascii="Abadi" w:hAnsi="Abadi"/>
              </w:rPr>
            </w:pPr>
          </w:p>
          <w:p w14:paraId="1BD94EE6" w14:textId="77777777" w:rsidR="008E6D56" w:rsidRDefault="008E6D56" w:rsidP="0010751F">
            <w:pPr>
              <w:jc w:val="both"/>
              <w:rPr>
                <w:rFonts w:ascii="Abadi" w:hAnsi="Abadi"/>
              </w:rPr>
            </w:pPr>
          </w:p>
          <w:p w14:paraId="1FA644A7" w14:textId="69A29041" w:rsidR="00D6387E" w:rsidRDefault="00D6387E" w:rsidP="0010751F">
            <w:pPr>
              <w:jc w:val="both"/>
              <w:rPr>
                <w:rFonts w:ascii="Abadi" w:hAnsi="Abadi"/>
              </w:rPr>
            </w:pPr>
            <w:r w:rsidRPr="007A7175">
              <w:rPr>
                <w:rFonts w:ascii="Abadi" w:hAnsi="Abadi"/>
              </w:rPr>
              <w:t xml:space="preserve">La administración municipal centralizada y paramunicipal, deberán incluir dentro de sus proyectos de presupuestos, los tabuladores desglosados de las remuneraciones que se propone perciban sus servidores públicos, sujetándose a lo dispuesto por el artículo 136 de esta Constitución. </w:t>
            </w:r>
          </w:p>
          <w:p w14:paraId="48A470EA" w14:textId="77777777" w:rsidR="00D6387E" w:rsidRDefault="00D6387E" w:rsidP="0010751F">
            <w:pPr>
              <w:jc w:val="both"/>
              <w:rPr>
                <w:rFonts w:ascii="Abadi" w:hAnsi="Abadi"/>
              </w:rPr>
            </w:pPr>
          </w:p>
          <w:p w14:paraId="678CAE53" w14:textId="77777777" w:rsidR="00D6387E" w:rsidRDefault="00D6387E" w:rsidP="0010751F">
            <w:pPr>
              <w:jc w:val="both"/>
              <w:rPr>
                <w:rFonts w:ascii="Abadi" w:hAnsi="Abadi"/>
              </w:rPr>
            </w:pPr>
          </w:p>
          <w:p w14:paraId="1B08A6E2" w14:textId="77777777" w:rsidR="00D6387E" w:rsidRDefault="00D6387E" w:rsidP="0010751F">
            <w:pPr>
              <w:jc w:val="both"/>
              <w:rPr>
                <w:rFonts w:ascii="Abadi" w:hAnsi="Abadi"/>
              </w:rPr>
            </w:pPr>
          </w:p>
          <w:p w14:paraId="35F6E1D3" w14:textId="77777777" w:rsidR="00D6387E" w:rsidRDefault="00D6387E" w:rsidP="0010751F">
            <w:pPr>
              <w:jc w:val="both"/>
              <w:rPr>
                <w:rFonts w:ascii="Abadi" w:hAnsi="Abadi"/>
              </w:rPr>
            </w:pPr>
          </w:p>
          <w:p w14:paraId="5B423E8E" w14:textId="77777777" w:rsidR="00D6387E" w:rsidRDefault="00D6387E" w:rsidP="0010751F">
            <w:pPr>
              <w:jc w:val="both"/>
              <w:rPr>
                <w:rFonts w:ascii="Abadi" w:hAnsi="Abadi"/>
              </w:rPr>
            </w:pPr>
          </w:p>
          <w:p w14:paraId="4444AC0E" w14:textId="77777777" w:rsidR="000B55F3" w:rsidRDefault="00D6387E" w:rsidP="0010751F">
            <w:pPr>
              <w:jc w:val="both"/>
              <w:rPr>
                <w:rFonts w:ascii="Abadi" w:hAnsi="Abadi"/>
              </w:rPr>
            </w:pPr>
            <w:r w:rsidRPr="007A7175">
              <w:rPr>
                <w:rFonts w:ascii="Abadi" w:hAnsi="Abadi"/>
              </w:rPr>
              <w:t xml:space="preserve">VIII.- Proponer al Congreso del Estado, las cuotas y tarifas aplicables a impuestos, derechos, contribuciones de mejoras y las tablas de valores unitarios del suelo y construcciones que sirvan de base para el cobro de las contribuciones sobre la propiedad </w:t>
            </w:r>
            <w:r w:rsidRPr="007A7175">
              <w:rPr>
                <w:rFonts w:ascii="Abadi" w:hAnsi="Abadi"/>
              </w:rPr>
              <w:lastRenderedPageBreak/>
              <w:t xml:space="preserve">inmobiliaria, en los términos que señale la Ley. </w:t>
            </w:r>
          </w:p>
          <w:p w14:paraId="4903E52C" w14:textId="56A2B544" w:rsidR="000B55F3" w:rsidRDefault="000B55F3" w:rsidP="0010751F">
            <w:pPr>
              <w:jc w:val="both"/>
              <w:rPr>
                <w:rFonts w:ascii="Abadi" w:hAnsi="Abadi"/>
              </w:rPr>
            </w:pPr>
          </w:p>
          <w:p w14:paraId="3B10DCED" w14:textId="00142ED6" w:rsidR="000B55F3" w:rsidRDefault="000B55F3" w:rsidP="0010751F">
            <w:pPr>
              <w:jc w:val="both"/>
              <w:rPr>
                <w:rFonts w:ascii="Abadi" w:hAnsi="Abadi"/>
              </w:rPr>
            </w:pPr>
          </w:p>
          <w:p w14:paraId="21558603" w14:textId="6902D264" w:rsidR="00B02830" w:rsidRDefault="00B02830" w:rsidP="0010751F">
            <w:pPr>
              <w:jc w:val="both"/>
              <w:rPr>
                <w:rFonts w:ascii="Abadi" w:hAnsi="Abadi"/>
              </w:rPr>
            </w:pPr>
          </w:p>
          <w:p w14:paraId="2C4E41BD" w14:textId="513CA95B" w:rsidR="00B02830" w:rsidRDefault="00B02830" w:rsidP="0010751F">
            <w:pPr>
              <w:jc w:val="both"/>
              <w:rPr>
                <w:rFonts w:ascii="Abadi" w:hAnsi="Abadi"/>
              </w:rPr>
            </w:pPr>
          </w:p>
          <w:p w14:paraId="1F39DCA8" w14:textId="09D2CF48" w:rsidR="00B02830" w:rsidRDefault="00B02830" w:rsidP="0010751F">
            <w:pPr>
              <w:jc w:val="both"/>
              <w:rPr>
                <w:rFonts w:ascii="Abadi" w:hAnsi="Abadi"/>
              </w:rPr>
            </w:pPr>
          </w:p>
          <w:p w14:paraId="7766C41C" w14:textId="3C7E66E6" w:rsidR="00B02830" w:rsidRDefault="00B02830" w:rsidP="0010751F">
            <w:pPr>
              <w:jc w:val="both"/>
              <w:rPr>
                <w:rFonts w:ascii="Abadi" w:hAnsi="Abadi"/>
              </w:rPr>
            </w:pPr>
          </w:p>
          <w:p w14:paraId="583E61CA" w14:textId="6C3A7339" w:rsidR="00B02830" w:rsidRDefault="00B02830" w:rsidP="0010751F">
            <w:pPr>
              <w:jc w:val="both"/>
              <w:rPr>
                <w:rFonts w:ascii="Abadi" w:hAnsi="Abadi"/>
              </w:rPr>
            </w:pPr>
          </w:p>
          <w:p w14:paraId="196340AE" w14:textId="77777777" w:rsidR="00B02830" w:rsidRDefault="00B02830" w:rsidP="0010751F">
            <w:pPr>
              <w:jc w:val="both"/>
              <w:rPr>
                <w:rFonts w:ascii="Abadi" w:hAnsi="Abadi"/>
              </w:rPr>
            </w:pPr>
          </w:p>
          <w:p w14:paraId="0E875635" w14:textId="198972C0" w:rsidR="00D6387E" w:rsidRDefault="00D6387E" w:rsidP="0010751F">
            <w:pPr>
              <w:jc w:val="both"/>
              <w:rPr>
                <w:rFonts w:ascii="Abadi" w:hAnsi="Abadi"/>
              </w:rPr>
            </w:pPr>
            <w:r w:rsidRPr="007A7175">
              <w:rPr>
                <w:rFonts w:ascii="Abadi" w:hAnsi="Abadi"/>
              </w:rPr>
              <w:t xml:space="preserve">En tanto los Ayuntamientos no cumplan con lo dispuesto por el párrafo anterior, no podrán aprobar su Presupuesto de Egresos; </w:t>
            </w:r>
          </w:p>
          <w:p w14:paraId="7902E8B9" w14:textId="77777777" w:rsidR="00D6387E" w:rsidRDefault="00D6387E" w:rsidP="0010751F">
            <w:pPr>
              <w:jc w:val="both"/>
              <w:rPr>
                <w:rFonts w:ascii="Abadi" w:hAnsi="Abadi"/>
              </w:rPr>
            </w:pPr>
          </w:p>
          <w:p w14:paraId="2B8427CE" w14:textId="77777777" w:rsidR="00D6387E" w:rsidRDefault="00D6387E" w:rsidP="0010751F">
            <w:pPr>
              <w:jc w:val="both"/>
              <w:rPr>
                <w:rFonts w:ascii="Abadi" w:hAnsi="Abadi"/>
              </w:rPr>
            </w:pPr>
            <w:r w:rsidRPr="007A7175">
              <w:rPr>
                <w:rFonts w:ascii="Abadi" w:hAnsi="Abadi"/>
              </w:rPr>
              <w:t xml:space="preserve">IX.- La ejecución de todas las disposiciones relativas a la higiene urbana y la salubridad pública; </w:t>
            </w:r>
          </w:p>
          <w:p w14:paraId="07F7E2C8" w14:textId="77777777" w:rsidR="00D6387E" w:rsidRDefault="00D6387E" w:rsidP="0010751F">
            <w:pPr>
              <w:jc w:val="both"/>
              <w:rPr>
                <w:rFonts w:ascii="Abadi" w:hAnsi="Abadi"/>
              </w:rPr>
            </w:pPr>
          </w:p>
          <w:p w14:paraId="4BC3B712" w14:textId="77777777" w:rsidR="00D6387E" w:rsidRDefault="00D6387E" w:rsidP="0010751F">
            <w:pPr>
              <w:jc w:val="both"/>
              <w:rPr>
                <w:rFonts w:ascii="Abadi" w:hAnsi="Abadi"/>
              </w:rPr>
            </w:pPr>
            <w:r w:rsidRPr="007A7175">
              <w:rPr>
                <w:rFonts w:ascii="Abadi" w:hAnsi="Abadi"/>
              </w:rPr>
              <w:t xml:space="preserve">X.- La realización de las funciones electorales, federales y estatales, de conformidad a las Leyes de la materia; y, </w:t>
            </w:r>
          </w:p>
          <w:p w14:paraId="2E531205" w14:textId="77777777" w:rsidR="00D6387E" w:rsidRDefault="00D6387E" w:rsidP="0010751F">
            <w:pPr>
              <w:jc w:val="both"/>
              <w:rPr>
                <w:rFonts w:ascii="Abadi" w:hAnsi="Abadi"/>
              </w:rPr>
            </w:pPr>
          </w:p>
          <w:p w14:paraId="43E7138C" w14:textId="77777777" w:rsidR="00D6387E" w:rsidRDefault="00D6387E" w:rsidP="0010751F">
            <w:pPr>
              <w:jc w:val="both"/>
              <w:rPr>
                <w:rFonts w:ascii="Abadi" w:hAnsi="Abadi"/>
              </w:rPr>
            </w:pPr>
          </w:p>
          <w:p w14:paraId="1FCEF2A6" w14:textId="77777777" w:rsidR="000B55F3" w:rsidRDefault="000B55F3" w:rsidP="0010751F">
            <w:pPr>
              <w:jc w:val="both"/>
              <w:rPr>
                <w:rFonts w:ascii="Abadi" w:hAnsi="Abadi"/>
              </w:rPr>
            </w:pPr>
          </w:p>
          <w:p w14:paraId="23DCFCA8" w14:textId="77777777" w:rsidR="000B55F3" w:rsidRDefault="000B55F3" w:rsidP="0010751F">
            <w:pPr>
              <w:jc w:val="both"/>
              <w:rPr>
                <w:rFonts w:ascii="Abadi" w:hAnsi="Abadi"/>
              </w:rPr>
            </w:pPr>
          </w:p>
          <w:p w14:paraId="12E5B183" w14:textId="21891AFC" w:rsidR="00D6387E" w:rsidRDefault="00D6387E" w:rsidP="0010751F">
            <w:pPr>
              <w:jc w:val="both"/>
              <w:rPr>
                <w:rFonts w:ascii="Abadi" w:hAnsi="Abadi"/>
              </w:rPr>
            </w:pPr>
            <w:r w:rsidRPr="007A7175">
              <w:rPr>
                <w:rFonts w:ascii="Abadi" w:hAnsi="Abadi"/>
              </w:rPr>
              <w:t xml:space="preserve">XI.- Celebrar convenios en los términos que señale la Ley; </w:t>
            </w:r>
          </w:p>
          <w:p w14:paraId="10D7A54A" w14:textId="77777777" w:rsidR="00D6387E" w:rsidRDefault="00D6387E" w:rsidP="0010751F">
            <w:pPr>
              <w:jc w:val="both"/>
              <w:rPr>
                <w:rFonts w:ascii="Abadi" w:hAnsi="Abadi"/>
              </w:rPr>
            </w:pPr>
          </w:p>
          <w:p w14:paraId="3BECD24A" w14:textId="77777777" w:rsidR="00D6387E" w:rsidRDefault="00D6387E" w:rsidP="0010751F">
            <w:pPr>
              <w:jc w:val="both"/>
              <w:rPr>
                <w:rFonts w:ascii="Abadi" w:hAnsi="Abadi"/>
              </w:rPr>
            </w:pPr>
          </w:p>
          <w:p w14:paraId="6BDB4FF0" w14:textId="77777777" w:rsidR="000B55F3" w:rsidRDefault="000B55F3" w:rsidP="0010751F">
            <w:pPr>
              <w:jc w:val="both"/>
              <w:rPr>
                <w:rFonts w:ascii="Abadi" w:hAnsi="Abadi"/>
              </w:rPr>
            </w:pPr>
          </w:p>
          <w:p w14:paraId="45CF4138" w14:textId="77777777" w:rsidR="000B55F3" w:rsidRDefault="000B55F3" w:rsidP="0010751F">
            <w:pPr>
              <w:jc w:val="both"/>
              <w:rPr>
                <w:rFonts w:ascii="Abadi" w:hAnsi="Abadi"/>
              </w:rPr>
            </w:pPr>
          </w:p>
          <w:p w14:paraId="074C2286" w14:textId="3B05DACF" w:rsidR="00D6387E" w:rsidRDefault="00D6387E" w:rsidP="0010751F">
            <w:pPr>
              <w:jc w:val="both"/>
              <w:rPr>
                <w:rFonts w:ascii="Abadi" w:hAnsi="Abadi"/>
              </w:rPr>
            </w:pPr>
            <w:r w:rsidRPr="007A7175">
              <w:rPr>
                <w:rFonts w:ascii="Abadi" w:hAnsi="Abadi"/>
              </w:rPr>
              <w:t xml:space="preserve">XII.- Emitir las resoluciones que afecten el patrimonio municipal, en los términos de Ley; </w:t>
            </w:r>
          </w:p>
          <w:p w14:paraId="0ED526A8" w14:textId="77777777" w:rsidR="00D6387E" w:rsidRDefault="00D6387E" w:rsidP="0010751F">
            <w:pPr>
              <w:jc w:val="both"/>
              <w:rPr>
                <w:rFonts w:ascii="Abadi" w:hAnsi="Abadi"/>
              </w:rPr>
            </w:pPr>
          </w:p>
          <w:p w14:paraId="23C5C37F" w14:textId="77777777" w:rsidR="00D6387E" w:rsidRDefault="00D6387E" w:rsidP="0010751F">
            <w:pPr>
              <w:jc w:val="both"/>
              <w:rPr>
                <w:rFonts w:ascii="Abadi" w:hAnsi="Abadi"/>
              </w:rPr>
            </w:pPr>
          </w:p>
          <w:p w14:paraId="5BC6AA81" w14:textId="77777777" w:rsidR="000B55F3" w:rsidRDefault="000B55F3" w:rsidP="0010751F">
            <w:pPr>
              <w:jc w:val="both"/>
              <w:rPr>
                <w:rFonts w:ascii="Abadi" w:hAnsi="Abadi"/>
              </w:rPr>
            </w:pPr>
          </w:p>
          <w:p w14:paraId="4DB114FC" w14:textId="77777777" w:rsidR="000B55F3" w:rsidRDefault="000B55F3" w:rsidP="0010751F">
            <w:pPr>
              <w:jc w:val="both"/>
              <w:rPr>
                <w:rFonts w:ascii="Abadi" w:hAnsi="Abadi"/>
              </w:rPr>
            </w:pPr>
          </w:p>
          <w:p w14:paraId="27432885" w14:textId="77777777" w:rsidR="000B55F3" w:rsidRDefault="000B55F3" w:rsidP="0010751F">
            <w:pPr>
              <w:jc w:val="both"/>
              <w:rPr>
                <w:rFonts w:ascii="Abadi" w:hAnsi="Abadi"/>
              </w:rPr>
            </w:pPr>
          </w:p>
          <w:p w14:paraId="0F649474" w14:textId="77777777" w:rsidR="000B55F3" w:rsidRDefault="000B55F3" w:rsidP="0010751F">
            <w:pPr>
              <w:jc w:val="both"/>
              <w:rPr>
                <w:rFonts w:ascii="Abadi" w:hAnsi="Abadi"/>
              </w:rPr>
            </w:pPr>
          </w:p>
          <w:p w14:paraId="74E9A27F" w14:textId="567631E2" w:rsidR="00D6387E" w:rsidRPr="007A7175" w:rsidRDefault="00D6387E" w:rsidP="0010751F">
            <w:pPr>
              <w:jc w:val="both"/>
              <w:rPr>
                <w:rFonts w:ascii="Abadi" w:hAnsi="Abadi"/>
              </w:rPr>
            </w:pPr>
            <w:r w:rsidRPr="007A7175">
              <w:rPr>
                <w:rFonts w:ascii="Abadi" w:hAnsi="Abadi"/>
              </w:rPr>
              <w:t>XIII.- Solicitar al Congreso del Estado, por acuerdo de las dos terceras partes de sus integrantes, que declare que el Municipio está imposibilitado para prestar un servicio público o ejercer una función;</w:t>
            </w:r>
          </w:p>
          <w:p w14:paraId="420BC74A" w14:textId="77777777" w:rsidR="00D6387E" w:rsidRPr="007A7175" w:rsidRDefault="00D6387E" w:rsidP="0010751F">
            <w:pPr>
              <w:jc w:val="both"/>
              <w:rPr>
                <w:rFonts w:ascii="Abadi" w:hAnsi="Abadi"/>
              </w:rPr>
            </w:pPr>
          </w:p>
          <w:p w14:paraId="58E9441D" w14:textId="209FE874" w:rsidR="00D6387E" w:rsidRDefault="00D6387E" w:rsidP="0010751F">
            <w:pPr>
              <w:jc w:val="both"/>
              <w:rPr>
                <w:rFonts w:ascii="Abadi" w:hAnsi="Abadi"/>
              </w:rPr>
            </w:pPr>
          </w:p>
          <w:p w14:paraId="31A57A77" w14:textId="3457F648" w:rsidR="000B55F3" w:rsidRDefault="000B55F3" w:rsidP="0010751F">
            <w:pPr>
              <w:jc w:val="both"/>
              <w:rPr>
                <w:rFonts w:ascii="Abadi" w:hAnsi="Abadi"/>
              </w:rPr>
            </w:pPr>
          </w:p>
          <w:p w14:paraId="2D8FF3D6" w14:textId="068A1DC1" w:rsidR="000B55F3" w:rsidRDefault="000B55F3" w:rsidP="0010751F">
            <w:pPr>
              <w:jc w:val="both"/>
              <w:rPr>
                <w:rFonts w:ascii="Abadi" w:hAnsi="Abadi"/>
              </w:rPr>
            </w:pPr>
          </w:p>
          <w:p w14:paraId="7BA433C0" w14:textId="65624741" w:rsidR="000B55F3" w:rsidRDefault="000B55F3" w:rsidP="0010751F">
            <w:pPr>
              <w:jc w:val="both"/>
              <w:rPr>
                <w:rFonts w:ascii="Abadi" w:hAnsi="Abadi"/>
              </w:rPr>
            </w:pPr>
          </w:p>
          <w:p w14:paraId="07E6EB66" w14:textId="77777777" w:rsidR="00D6387E" w:rsidRDefault="00D6387E" w:rsidP="0010751F">
            <w:pPr>
              <w:jc w:val="both"/>
              <w:rPr>
                <w:rFonts w:ascii="Abadi" w:hAnsi="Abadi"/>
              </w:rPr>
            </w:pPr>
          </w:p>
          <w:p w14:paraId="204204ED" w14:textId="77777777" w:rsidR="00D6387E" w:rsidRDefault="00D6387E" w:rsidP="0010751F">
            <w:pPr>
              <w:jc w:val="both"/>
              <w:rPr>
                <w:rFonts w:ascii="Abadi" w:hAnsi="Abadi"/>
              </w:rPr>
            </w:pPr>
            <w:r w:rsidRPr="007A7175">
              <w:rPr>
                <w:rFonts w:ascii="Abadi" w:hAnsi="Abadi"/>
              </w:rPr>
              <w:t xml:space="preserve">XIV.- Celebrar convenios de coordinación y asociación con otros Municipios para la más eficaz prestación de los servicios públicos o el mejor ejercicio de las funciones que les correspondan. Para convenir con Municipios de otras entidades </w:t>
            </w:r>
            <w:r w:rsidRPr="007A7175">
              <w:rPr>
                <w:rFonts w:ascii="Abadi" w:hAnsi="Abadi"/>
              </w:rPr>
              <w:lastRenderedPageBreak/>
              <w:t xml:space="preserve">federativas, deberán contar con la previa autorización del Congreso del Estado. Asimismo, los Ayuntamientos podrán convenir con el Ejecutivo del Estado para que éste, de manera directa o a través del organismo correspondiente, se haga cargo en forma temporal de alguno de los servicios públicos o funciones de su competencia; o bien para que el servicio o la función se preste coordinadamente entre el Estado y el Municipio; </w:t>
            </w:r>
          </w:p>
          <w:p w14:paraId="1FC3B910" w14:textId="77777777" w:rsidR="00D6387E" w:rsidRDefault="00D6387E" w:rsidP="0010751F">
            <w:pPr>
              <w:jc w:val="both"/>
              <w:rPr>
                <w:rFonts w:ascii="Abadi" w:hAnsi="Abadi"/>
              </w:rPr>
            </w:pPr>
          </w:p>
          <w:p w14:paraId="329F60CC" w14:textId="77777777" w:rsidR="00D6387E" w:rsidRDefault="00D6387E" w:rsidP="0010751F">
            <w:pPr>
              <w:jc w:val="both"/>
              <w:rPr>
                <w:rFonts w:ascii="Abadi" w:hAnsi="Abadi"/>
              </w:rPr>
            </w:pPr>
          </w:p>
          <w:p w14:paraId="27513E9D" w14:textId="73FA8CA1" w:rsidR="00D6387E" w:rsidRDefault="00D6387E" w:rsidP="0010751F">
            <w:pPr>
              <w:jc w:val="both"/>
              <w:rPr>
                <w:rFonts w:ascii="Abadi" w:hAnsi="Abadi"/>
              </w:rPr>
            </w:pPr>
          </w:p>
          <w:p w14:paraId="6DF1F6D8" w14:textId="7697AE22" w:rsidR="000B55F3" w:rsidRDefault="000B55F3" w:rsidP="0010751F">
            <w:pPr>
              <w:jc w:val="both"/>
              <w:rPr>
                <w:rFonts w:ascii="Abadi" w:hAnsi="Abadi"/>
              </w:rPr>
            </w:pPr>
          </w:p>
          <w:p w14:paraId="34003D52" w14:textId="77777777" w:rsidR="000B55F3" w:rsidRDefault="000B55F3" w:rsidP="0010751F">
            <w:pPr>
              <w:jc w:val="both"/>
              <w:rPr>
                <w:rFonts w:ascii="Abadi" w:hAnsi="Abadi"/>
              </w:rPr>
            </w:pPr>
          </w:p>
          <w:p w14:paraId="72DBD1F7" w14:textId="77777777" w:rsidR="00D6387E" w:rsidRDefault="00D6387E" w:rsidP="0010751F">
            <w:pPr>
              <w:jc w:val="both"/>
              <w:rPr>
                <w:rFonts w:ascii="Abadi" w:hAnsi="Abadi"/>
              </w:rPr>
            </w:pPr>
            <w:r w:rsidRPr="007A7175">
              <w:rPr>
                <w:rFonts w:ascii="Abadi" w:hAnsi="Abadi"/>
              </w:rPr>
              <w:t xml:space="preserve">XV.- Dar cumplimiento a las resoluciones derivadas de los procesos de referéndum o plebiscito; </w:t>
            </w:r>
          </w:p>
          <w:p w14:paraId="7612F520" w14:textId="77777777" w:rsidR="00D6387E" w:rsidRDefault="00D6387E" w:rsidP="0010751F">
            <w:pPr>
              <w:jc w:val="both"/>
              <w:rPr>
                <w:rFonts w:ascii="Abadi" w:hAnsi="Abadi"/>
              </w:rPr>
            </w:pPr>
          </w:p>
          <w:p w14:paraId="5052CB54" w14:textId="77777777" w:rsidR="00D6387E" w:rsidRDefault="00D6387E" w:rsidP="0010751F">
            <w:pPr>
              <w:jc w:val="both"/>
              <w:rPr>
                <w:rFonts w:ascii="Abadi" w:hAnsi="Abadi"/>
              </w:rPr>
            </w:pPr>
          </w:p>
          <w:p w14:paraId="134F355A" w14:textId="77777777" w:rsidR="00D6387E" w:rsidRDefault="00D6387E" w:rsidP="0010751F">
            <w:pPr>
              <w:jc w:val="both"/>
              <w:rPr>
                <w:rFonts w:ascii="Abadi" w:hAnsi="Abadi"/>
              </w:rPr>
            </w:pPr>
          </w:p>
          <w:p w14:paraId="2B3B733D" w14:textId="77777777" w:rsidR="000B55F3" w:rsidRDefault="000B55F3" w:rsidP="0010751F">
            <w:pPr>
              <w:jc w:val="both"/>
              <w:rPr>
                <w:rFonts w:ascii="Abadi" w:hAnsi="Abadi"/>
              </w:rPr>
            </w:pPr>
          </w:p>
          <w:p w14:paraId="5413D38E" w14:textId="77777777" w:rsidR="000B55F3" w:rsidRDefault="000B55F3" w:rsidP="0010751F">
            <w:pPr>
              <w:jc w:val="both"/>
              <w:rPr>
                <w:rFonts w:ascii="Abadi" w:hAnsi="Abadi"/>
              </w:rPr>
            </w:pPr>
          </w:p>
          <w:p w14:paraId="1E2AA7F5" w14:textId="77777777" w:rsidR="000B55F3" w:rsidRDefault="000B55F3" w:rsidP="0010751F">
            <w:pPr>
              <w:jc w:val="both"/>
              <w:rPr>
                <w:rFonts w:ascii="Abadi" w:hAnsi="Abadi"/>
              </w:rPr>
            </w:pPr>
          </w:p>
          <w:p w14:paraId="197F8B5F" w14:textId="77777777" w:rsidR="000B55F3" w:rsidRDefault="000B55F3" w:rsidP="0010751F">
            <w:pPr>
              <w:jc w:val="both"/>
              <w:rPr>
                <w:rFonts w:ascii="Abadi" w:hAnsi="Abadi"/>
              </w:rPr>
            </w:pPr>
          </w:p>
          <w:p w14:paraId="5B660179" w14:textId="77777777" w:rsidR="000B55F3" w:rsidRDefault="000B55F3" w:rsidP="0010751F">
            <w:pPr>
              <w:jc w:val="both"/>
              <w:rPr>
                <w:rFonts w:ascii="Abadi" w:hAnsi="Abadi"/>
              </w:rPr>
            </w:pPr>
          </w:p>
          <w:p w14:paraId="60BE7D62" w14:textId="4D128ADC" w:rsidR="00D6387E" w:rsidRDefault="00D6387E" w:rsidP="0010751F">
            <w:pPr>
              <w:jc w:val="both"/>
              <w:rPr>
                <w:rFonts w:ascii="Abadi" w:hAnsi="Abadi"/>
              </w:rPr>
            </w:pPr>
            <w:r w:rsidRPr="007A7175">
              <w:rPr>
                <w:rFonts w:ascii="Abadi" w:hAnsi="Abadi"/>
              </w:rPr>
              <w:t xml:space="preserve">XVI.- La policía preventiva estará al mando del presidente municipal en los términos de las leyes de la materia. Aquélla acatará las órdenes que el Gobernador del Estado le transmita en aquellos casos que éste juzgue como de fuerza mayor o alteración grave del orden público; y </w:t>
            </w:r>
          </w:p>
          <w:p w14:paraId="06DD0194" w14:textId="77777777" w:rsidR="00D6387E" w:rsidRDefault="00D6387E" w:rsidP="0010751F">
            <w:pPr>
              <w:jc w:val="both"/>
              <w:rPr>
                <w:rFonts w:ascii="Abadi" w:hAnsi="Abadi"/>
              </w:rPr>
            </w:pPr>
          </w:p>
          <w:p w14:paraId="67925099" w14:textId="77777777" w:rsidR="00D6387E" w:rsidRDefault="00D6387E" w:rsidP="0010751F">
            <w:pPr>
              <w:jc w:val="both"/>
              <w:rPr>
                <w:rFonts w:ascii="Abadi" w:hAnsi="Abadi"/>
              </w:rPr>
            </w:pPr>
          </w:p>
          <w:p w14:paraId="732AE282" w14:textId="735359D8" w:rsidR="00D6387E" w:rsidRDefault="00D6387E" w:rsidP="0010751F">
            <w:pPr>
              <w:jc w:val="both"/>
              <w:rPr>
                <w:rFonts w:ascii="Abadi" w:hAnsi="Abadi"/>
              </w:rPr>
            </w:pPr>
          </w:p>
          <w:p w14:paraId="5FAA99F8" w14:textId="2EE1AB84" w:rsidR="000B55F3" w:rsidRDefault="000B55F3" w:rsidP="0010751F">
            <w:pPr>
              <w:jc w:val="both"/>
              <w:rPr>
                <w:rFonts w:ascii="Abadi" w:hAnsi="Abadi"/>
              </w:rPr>
            </w:pPr>
          </w:p>
          <w:p w14:paraId="227DBA6D" w14:textId="56ED5DE3" w:rsidR="000B55F3" w:rsidRDefault="000B55F3" w:rsidP="0010751F">
            <w:pPr>
              <w:jc w:val="both"/>
              <w:rPr>
                <w:rFonts w:ascii="Abadi" w:hAnsi="Abadi"/>
              </w:rPr>
            </w:pPr>
          </w:p>
          <w:p w14:paraId="6B37A248" w14:textId="505995AC" w:rsidR="00B02830" w:rsidRDefault="00B02830" w:rsidP="0010751F">
            <w:pPr>
              <w:jc w:val="both"/>
              <w:rPr>
                <w:rFonts w:ascii="Abadi" w:hAnsi="Abadi"/>
              </w:rPr>
            </w:pPr>
          </w:p>
          <w:p w14:paraId="17CFC885" w14:textId="194C5269" w:rsidR="00B02830" w:rsidRDefault="00B02830" w:rsidP="0010751F">
            <w:pPr>
              <w:jc w:val="both"/>
              <w:rPr>
                <w:rFonts w:ascii="Abadi" w:hAnsi="Abadi"/>
              </w:rPr>
            </w:pPr>
          </w:p>
          <w:p w14:paraId="2002538C" w14:textId="77777777" w:rsidR="00B02830" w:rsidRDefault="00B02830" w:rsidP="0010751F">
            <w:pPr>
              <w:jc w:val="both"/>
              <w:rPr>
                <w:rFonts w:ascii="Abadi" w:hAnsi="Abadi"/>
              </w:rPr>
            </w:pPr>
          </w:p>
          <w:p w14:paraId="4F4088C4" w14:textId="77777777" w:rsidR="00D6387E" w:rsidRDefault="00D6387E" w:rsidP="0010751F">
            <w:pPr>
              <w:jc w:val="both"/>
              <w:rPr>
                <w:rFonts w:ascii="Abadi" w:hAnsi="Abadi"/>
              </w:rPr>
            </w:pPr>
            <w:r w:rsidRPr="007A7175">
              <w:rPr>
                <w:rFonts w:ascii="Abadi" w:hAnsi="Abadi"/>
              </w:rPr>
              <w:t xml:space="preserve">XVII.- Las demás facultades y obligaciones que les señale la ley. </w:t>
            </w:r>
          </w:p>
          <w:p w14:paraId="79CBA4A3" w14:textId="77777777" w:rsidR="00D6387E" w:rsidRDefault="00D6387E" w:rsidP="0010751F">
            <w:pPr>
              <w:jc w:val="both"/>
              <w:rPr>
                <w:rFonts w:ascii="Abadi" w:hAnsi="Abadi"/>
              </w:rPr>
            </w:pPr>
          </w:p>
          <w:p w14:paraId="1477EE77" w14:textId="4C65A869" w:rsidR="00D6387E" w:rsidRDefault="00D6387E" w:rsidP="0010751F">
            <w:pPr>
              <w:jc w:val="both"/>
              <w:rPr>
                <w:rFonts w:ascii="Abadi" w:hAnsi="Abadi"/>
              </w:rPr>
            </w:pPr>
          </w:p>
          <w:p w14:paraId="72FAA28D" w14:textId="143AF655" w:rsidR="000B55F3" w:rsidRDefault="000B55F3" w:rsidP="0010751F">
            <w:pPr>
              <w:jc w:val="both"/>
              <w:rPr>
                <w:rFonts w:ascii="Abadi" w:hAnsi="Abadi"/>
              </w:rPr>
            </w:pPr>
          </w:p>
          <w:p w14:paraId="3508DF24" w14:textId="30652DC3" w:rsidR="000B55F3" w:rsidRDefault="000B55F3" w:rsidP="0010751F">
            <w:pPr>
              <w:jc w:val="both"/>
              <w:rPr>
                <w:rFonts w:ascii="Abadi" w:hAnsi="Abadi"/>
              </w:rPr>
            </w:pPr>
          </w:p>
          <w:p w14:paraId="349968D5" w14:textId="7C5788CB" w:rsidR="000B55F3" w:rsidRDefault="000B55F3" w:rsidP="0010751F">
            <w:pPr>
              <w:jc w:val="both"/>
              <w:rPr>
                <w:rFonts w:ascii="Abadi" w:hAnsi="Abadi"/>
              </w:rPr>
            </w:pPr>
          </w:p>
          <w:p w14:paraId="4527D6A5" w14:textId="77777777" w:rsidR="000B55F3" w:rsidRDefault="000B55F3" w:rsidP="0010751F">
            <w:pPr>
              <w:jc w:val="both"/>
              <w:rPr>
                <w:rFonts w:ascii="Abadi" w:hAnsi="Abadi"/>
              </w:rPr>
            </w:pPr>
          </w:p>
          <w:p w14:paraId="5803F869" w14:textId="77777777" w:rsidR="00D6387E" w:rsidRDefault="00D6387E" w:rsidP="0010751F">
            <w:pPr>
              <w:autoSpaceDE w:val="0"/>
              <w:autoSpaceDN w:val="0"/>
              <w:adjustRightInd w:val="0"/>
              <w:jc w:val="both"/>
              <w:rPr>
                <w:rFonts w:ascii="Abadi" w:hAnsi="Abadi"/>
              </w:rPr>
            </w:pPr>
            <w:r w:rsidRPr="002C0FBF">
              <w:rPr>
                <w:rFonts w:ascii="Abadi" w:hAnsi="Abadi" w:cstheme="minorBidi"/>
                <w:sz w:val="22"/>
                <w:szCs w:val="22"/>
              </w:rPr>
              <w:t>La justicia administrativa en los municipios del Estado se</w:t>
            </w:r>
            <w:r>
              <w:rPr>
                <w:rFonts w:ascii="Abadi" w:hAnsi="Abadi"/>
              </w:rPr>
              <w:t xml:space="preserve"> </w:t>
            </w:r>
            <w:r w:rsidRPr="002C0FBF">
              <w:rPr>
                <w:rFonts w:ascii="Abadi" w:hAnsi="Abadi" w:cstheme="minorBidi"/>
                <w:sz w:val="22"/>
                <w:szCs w:val="22"/>
              </w:rPr>
              <w:t>impartirá a través de un órgano jurisdiccional</w:t>
            </w:r>
            <w:r>
              <w:rPr>
                <w:rFonts w:ascii="Abadi" w:hAnsi="Abadi"/>
              </w:rPr>
              <w:t xml:space="preserve"> </w:t>
            </w:r>
            <w:r w:rsidRPr="002C0FBF">
              <w:rPr>
                <w:rFonts w:ascii="Abadi" w:hAnsi="Abadi" w:cstheme="minorBidi"/>
                <w:sz w:val="22"/>
                <w:szCs w:val="22"/>
              </w:rPr>
              <w:t>administrativo de control de legalidad en los municipios,</w:t>
            </w:r>
            <w:r>
              <w:rPr>
                <w:rFonts w:ascii="Abadi" w:hAnsi="Abadi"/>
              </w:rPr>
              <w:t xml:space="preserve"> </w:t>
            </w:r>
            <w:r w:rsidRPr="002C0FBF">
              <w:rPr>
                <w:rFonts w:ascii="Abadi" w:hAnsi="Abadi" w:cstheme="minorBidi"/>
                <w:sz w:val="22"/>
                <w:szCs w:val="22"/>
              </w:rPr>
              <w:t>dotado de autonomía para dictar sus fallos; y cuya</w:t>
            </w:r>
            <w:r>
              <w:rPr>
                <w:rFonts w:ascii="Abadi" w:hAnsi="Abadi"/>
              </w:rPr>
              <w:t xml:space="preserve"> </w:t>
            </w:r>
            <w:r w:rsidRPr="002C0FBF">
              <w:rPr>
                <w:rFonts w:ascii="Abadi" w:hAnsi="Abadi" w:cstheme="minorBidi"/>
                <w:sz w:val="22"/>
                <w:szCs w:val="22"/>
              </w:rPr>
              <w:t xml:space="preserve">actuación se </w:t>
            </w:r>
            <w:r w:rsidRPr="002C0FBF">
              <w:rPr>
                <w:rFonts w:ascii="Abadi" w:hAnsi="Abadi" w:cstheme="minorBidi"/>
                <w:sz w:val="22"/>
                <w:szCs w:val="22"/>
              </w:rPr>
              <w:lastRenderedPageBreak/>
              <w:t>sujetará a los principios de igualdad,</w:t>
            </w:r>
            <w:r>
              <w:rPr>
                <w:rFonts w:ascii="Abadi" w:hAnsi="Abadi"/>
              </w:rPr>
              <w:t xml:space="preserve"> </w:t>
            </w:r>
            <w:r w:rsidRPr="002C0FBF">
              <w:rPr>
                <w:rFonts w:ascii="Abadi" w:hAnsi="Abadi" w:cstheme="minorBidi"/>
                <w:sz w:val="22"/>
                <w:szCs w:val="22"/>
              </w:rPr>
              <w:t xml:space="preserve">publicidad, audiencia y legalidad. </w:t>
            </w:r>
          </w:p>
          <w:p w14:paraId="2B5DC24A" w14:textId="77777777" w:rsidR="00D6387E" w:rsidRDefault="00D6387E" w:rsidP="0010751F">
            <w:pPr>
              <w:autoSpaceDE w:val="0"/>
              <w:autoSpaceDN w:val="0"/>
              <w:adjustRightInd w:val="0"/>
              <w:jc w:val="both"/>
              <w:rPr>
                <w:rFonts w:ascii="Abadi" w:hAnsi="Abadi"/>
              </w:rPr>
            </w:pPr>
          </w:p>
          <w:p w14:paraId="46F36B2C" w14:textId="65DC305C" w:rsidR="00D6387E" w:rsidRDefault="00D6387E" w:rsidP="0010751F">
            <w:pPr>
              <w:autoSpaceDE w:val="0"/>
              <w:autoSpaceDN w:val="0"/>
              <w:adjustRightInd w:val="0"/>
              <w:jc w:val="both"/>
              <w:rPr>
                <w:rFonts w:ascii="Abadi" w:hAnsi="Abadi"/>
              </w:rPr>
            </w:pPr>
          </w:p>
          <w:p w14:paraId="4B381762" w14:textId="77777777" w:rsidR="00B02830" w:rsidRDefault="00B02830" w:rsidP="0010751F">
            <w:pPr>
              <w:autoSpaceDE w:val="0"/>
              <w:autoSpaceDN w:val="0"/>
              <w:adjustRightInd w:val="0"/>
              <w:jc w:val="both"/>
              <w:rPr>
                <w:rFonts w:ascii="Abadi" w:hAnsi="Abadi"/>
              </w:rPr>
            </w:pPr>
          </w:p>
          <w:p w14:paraId="03634C1B" w14:textId="77777777" w:rsidR="00D6387E" w:rsidRDefault="00D6387E" w:rsidP="0010751F">
            <w:pPr>
              <w:jc w:val="both"/>
              <w:rPr>
                <w:rFonts w:ascii="Abadi" w:hAnsi="Abadi"/>
              </w:rPr>
            </w:pPr>
            <w:r>
              <w:rPr>
                <w:rFonts w:ascii="Abadi" w:hAnsi="Abadi"/>
              </w:rPr>
              <w:t>L</w:t>
            </w:r>
            <w:r w:rsidRPr="007A7175">
              <w:rPr>
                <w:rFonts w:ascii="Abadi" w:hAnsi="Abadi"/>
              </w:rPr>
              <w:t xml:space="preserve">a competencia, funcionamiento e integración de dicho órgano jurisdiccional se establecerán en la Ley Orgánica Municipal. </w:t>
            </w:r>
          </w:p>
          <w:p w14:paraId="136B687A" w14:textId="77777777" w:rsidR="00D6387E" w:rsidRDefault="00D6387E" w:rsidP="0010751F">
            <w:pPr>
              <w:jc w:val="both"/>
              <w:rPr>
                <w:rFonts w:ascii="Abadi" w:hAnsi="Abadi"/>
              </w:rPr>
            </w:pPr>
          </w:p>
          <w:p w14:paraId="1A93BA6F" w14:textId="1A10C0D8" w:rsidR="00D6387E" w:rsidRDefault="00D6387E" w:rsidP="0010751F">
            <w:pPr>
              <w:jc w:val="both"/>
              <w:rPr>
                <w:rFonts w:ascii="Abadi" w:hAnsi="Abadi"/>
              </w:rPr>
            </w:pPr>
          </w:p>
          <w:p w14:paraId="0FC2DD56" w14:textId="41B1EEEE" w:rsidR="000B55F3" w:rsidRDefault="000B55F3" w:rsidP="0010751F">
            <w:pPr>
              <w:jc w:val="both"/>
              <w:rPr>
                <w:rFonts w:ascii="Abadi" w:hAnsi="Abadi"/>
              </w:rPr>
            </w:pPr>
          </w:p>
          <w:p w14:paraId="6227ED43" w14:textId="30C60426" w:rsidR="000B55F3" w:rsidRDefault="000B55F3" w:rsidP="0010751F">
            <w:pPr>
              <w:jc w:val="both"/>
              <w:rPr>
                <w:rFonts w:ascii="Abadi" w:hAnsi="Abadi"/>
              </w:rPr>
            </w:pPr>
          </w:p>
          <w:p w14:paraId="3799F35B" w14:textId="77777777" w:rsidR="000B55F3" w:rsidRDefault="000B55F3" w:rsidP="0010751F">
            <w:pPr>
              <w:jc w:val="both"/>
              <w:rPr>
                <w:rFonts w:ascii="Abadi" w:hAnsi="Abadi"/>
              </w:rPr>
            </w:pPr>
          </w:p>
          <w:p w14:paraId="3063EAF3" w14:textId="77777777" w:rsidR="00D6387E" w:rsidRDefault="00D6387E" w:rsidP="0010751F">
            <w:pPr>
              <w:jc w:val="both"/>
              <w:rPr>
                <w:rFonts w:ascii="Abadi" w:hAnsi="Abadi"/>
              </w:rPr>
            </w:pPr>
            <w:r w:rsidRPr="007A7175">
              <w:rPr>
                <w:rFonts w:ascii="Abadi" w:hAnsi="Abadi"/>
              </w:rPr>
              <w:t xml:space="preserve">Los reglamentos y demás disposiciones de carácter general, así como los actos de gobierno de los Ayuntamientos que se consideren trascendentes para el orden público y el interés social de los municipios, con excepción de los reglamentos que se refieran a la organización y estructura del ayuntamiento y de la administración pública municipal y de los bandos de policía y buen gobierno, de las disposiciones de carácter financiero, de los nombramientos o destitución de los titulares de las dependencias y entidades de la administración pública municipal, podrán ser sometidos a referéndum o plebiscito, a solicitud de los Ayuntamientos o de los ciudadanos en los términos de la Ley correspondiente. </w:t>
            </w:r>
          </w:p>
          <w:p w14:paraId="04392FB7" w14:textId="77777777" w:rsidR="00D6387E" w:rsidRDefault="00D6387E" w:rsidP="0010751F">
            <w:pPr>
              <w:jc w:val="both"/>
              <w:rPr>
                <w:rFonts w:ascii="Abadi" w:hAnsi="Abadi"/>
              </w:rPr>
            </w:pPr>
          </w:p>
          <w:p w14:paraId="20E8453E" w14:textId="2819C3D3" w:rsidR="00D6387E" w:rsidRDefault="00D6387E" w:rsidP="0010751F">
            <w:pPr>
              <w:jc w:val="both"/>
              <w:rPr>
                <w:rFonts w:ascii="Abadi" w:hAnsi="Abadi"/>
              </w:rPr>
            </w:pPr>
          </w:p>
          <w:p w14:paraId="7F7A405A" w14:textId="1003C093" w:rsidR="000B55F3" w:rsidRDefault="000B55F3" w:rsidP="0010751F">
            <w:pPr>
              <w:jc w:val="both"/>
              <w:rPr>
                <w:rFonts w:ascii="Abadi" w:hAnsi="Abadi"/>
              </w:rPr>
            </w:pPr>
          </w:p>
          <w:p w14:paraId="7AFF6EE3" w14:textId="77777777" w:rsidR="000B55F3" w:rsidRDefault="000B55F3" w:rsidP="0010751F">
            <w:pPr>
              <w:jc w:val="both"/>
              <w:rPr>
                <w:rFonts w:ascii="Abadi" w:hAnsi="Abadi"/>
              </w:rPr>
            </w:pPr>
          </w:p>
          <w:p w14:paraId="09B51320" w14:textId="77777777" w:rsidR="00D6387E" w:rsidRDefault="00D6387E" w:rsidP="0010751F">
            <w:pPr>
              <w:jc w:val="both"/>
              <w:rPr>
                <w:rFonts w:ascii="Abadi" w:hAnsi="Abadi"/>
              </w:rPr>
            </w:pPr>
            <w:r w:rsidRPr="007A7175">
              <w:rPr>
                <w:rFonts w:ascii="Abadi" w:hAnsi="Abadi"/>
              </w:rPr>
              <w:t xml:space="preserve">Además de los señalados en el párrafo anterior, la Ley establecerá las materias de excepción, así como los requisitos y procedimientos para su ejecución y condiciones para que el resultado sea vinculatorio para los Ayuntamientos. </w:t>
            </w:r>
          </w:p>
          <w:p w14:paraId="02AB5D90" w14:textId="77777777" w:rsidR="00D6387E" w:rsidRDefault="00D6387E" w:rsidP="0010751F">
            <w:pPr>
              <w:jc w:val="both"/>
              <w:rPr>
                <w:rFonts w:ascii="Abadi" w:hAnsi="Abadi"/>
              </w:rPr>
            </w:pPr>
          </w:p>
          <w:p w14:paraId="033113DD" w14:textId="77777777" w:rsidR="00D6387E" w:rsidRDefault="00D6387E" w:rsidP="0010751F">
            <w:pPr>
              <w:jc w:val="both"/>
              <w:rPr>
                <w:rFonts w:ascii="Abadi" w:hAnsi="Abadi"/>
              </w:rPr>
            </w:pPr>
          </w:p>
          <w:p w14:paraId="3B44B831" w14:textId="5AFEE08D" w:rsidR="000B55F3" w:rsidRDefault="000B55F3" w:rsidP="0010751F">
            <w:pPr>
              <w:jc w:val="both"/>
              <w:rPr>
                <w:rFonts w:ascii="Abadi" w:hAnsi="Abadi"/>
              </w:rPr>
            </w:pPr>
          </w:p>
          <w:p w14:paraId="7EF9604E" w14:textId="3FF07D6F" w:rsidR="000B55F3" w:rsidRDefault="000B55F3" w:rsidP="0010751F">
            <w:pPr>
              <w:jc w:val="both"/>
              <w:rPr>
                <w:rFonts w:ascii="Abadi" w:hAnsi="Abadi"/>
              </w:rPr>
            </w:pPr>
          </w:p>
          <w:p w14:paraId="0808D0C9" w14:textId="77777777" w:rsidR="000B55F3" w:rsidRDefault="000B55F3" w:rsidP="0010751F">
            <w:pPr>
              <w:jc w:val="both"/>
              <w:rPr>
                <w:rFonts w:ascii="Abadi" w:hAnsi="Abadi"/>
              </w:rPr>
            </w:pPr>
          </w:p>
          <w:p w14:paraId="7DDB46C1" w14:textId="77777777" w:rsidR="000B55F3" w:rsidRDefault="000B55F3" w:rsidP="0010751F">
            <w:pPr>
              <w:jc w:val="both"/>
              <w:rPr>
                <w:rFonts w:ascii="Abadi" w:hAnsi="Abadi"/>
              </w:rPr>
            </w:pPr>
          </w:p>
          <w:p w14:paraId="0CD3C1C2" w14:textId="565B0BA9" w:rsidR="00D6387E" w:rsidRDefault="00D6387E" w:rsidP="0010751F">
            <w:pPr>
              <w:jc w:val="both"/>
              <w:rPr>
                <w:rFonts w:ascii="Abadi" w:hAnsi="Abadi"/>
              </w:rPr>
            </w:pPr>
            <w:r w:rsidRPr="007A7175">
              <w:rPr>
                <w:rFonts w:ascii="Abadi" w:hAnsi="Abadi"/>
              </w:rPr>
              <w:t xml:space="preserve">Dentro de los dos años contados a partir de la publicación del decreto o acuerdo </w:t>
            </w:r>
            <w:r w:rsidRPr="007A7175">
              <w:rPr>
                <w:rFonts w:ascii="Abadi" w:hAnsi="Abadi"/>
              </w:rPr>
              <w:lastRenderedPageBreak/>
              <w:t xml:space="preserve">abrogatorio o derogatorio, resultado del plebiscito o referéndum, no podrá expedirse decreto o acuerdo en el mismo sentido del abrogado o derogado. </w:t>
            </w:r>
          </w:p>
          <w:p w14:paraId="32BCE9FE" w14:textId="77777777" w:rsidR="00D6387E" w:rsidRDefault="00D6387E" w:rsidP="0010751F">
            <w:pPr>
              <w:jc w:val="both"/>
              <w:rPr>
                <w:rFonts w:ascii="Abadi" w:hAnsi="Abadi"/>
              </w:rPr>
            </w:pPr>
          </w:p>
          <w:p w14:paraId="1469822C" w14:textId="344DF01A" w:rsidR="00D6387E" w:rsidRDefault="00D6387E" w:rsidP="0010751F">
            <w:pPr>
              <w:jc w:val="both"/>
              <w:rPr>
                <w:rFonts w:ascii="Abadi" w:hAnsi="Abadi"/>
              </w:rPr>
            </w:pPr>
          </w:p>
          <w:p w14:paraId="2D00F62E" w14:textId="55C7DE56" w:rsidR="000B55F3" w:rsidRDefault="000B55F3" w:rsidP="0010751F">
            <w:pPr>
              <w:jc w:val="both"/>
              <w:rPr>
                <w:rFonts w:ascii="Abadi" w:hAnsi="Abadi"/>
              </w:rPr>
            </w:pPr>
          </w:p>
          <w:p w14:paraId="6FA95F55" w14:textId="147E6C1C" w:rsidR="000B55F3" w:rsidRDefault="000B55F3" w:rsidP="0010751F">
            <w:pPr>
              <w:jc w:val="both"/>
              <w:rPr>
                <w:rFonts w:ascii="Abadi" w:hAnsi="Abadi"/>
              </w:rPr>
            </w:pPr>
          </w:p>
          <w:p w14:paraId="5106270B" w14:textId="77777777" w:rsidR="0091750C" w:rsidRDefault="0091750C" w:rsidP="0010751F">
            <w:pPr>
              <w:jc w:val="both"/>
              <w:rPr>
                <w:rFonts w:ascii="Abadi" w:hAnsi="Abadi"/>
              </w:rPr>
            </w:pPr>
          </w:p>
          <w:p w14:paraId="2EB38B88" w14:textId="77777777" w:rsidR="00D6387E" w:rsidRDefault="00D6387E" w:rsidP="0010751F">
            <w:pPr>
              <w:jc w:val="both"/>
              <w:rPr>
                <w:rFonts w:ascii="Abadi" w:hAnsi="Abadi"/>
              </w:rPr>
            </w:pPr>
            <w:r w:rsidRPr="007A7175">
              <w:rPr>
                <w:rFonts w:ascii="Abadi" w:hAnsi="Abadi"/>
              </w:rPr>
              <w:t xml:space="preserve">Salvo en el caso de que el plebiscito sea solicitado por el ayuntamiento, el procedimiento no suspenderá los efectos del acto o decisión correspondiente. </w:t>
            </w:r>
          </w:p>
          <w:p w14:paraId="38FCA710" w14:textId="18F1094C" w:rsidR="00D6387E" w:rsidRDefault="00D6387E" w:rsidP="0010751F">
            <w:pPr>
              <w:jc w:val="both"/>
              <w:rPr>
                <w:rFonts w:ascii="Abadi" w:hAnsi="Abadi"/>
              </w:rPr>
            </w:pPr>
          </w:p>
          <w:p w14:paraId="71FE6021" w14:textId="77777777" w:rsidR="000B55F3" w:rsidRDefault="000B55F3" w:rsidP="0010751F">
            <w:pPr>
              <w:jc w:val="both"/>
              <w:rPr>
                <w:rFonts w:ascii="Abadi" w:hAnsi="Abadi"/>
              </w:rPr>
            </w:pPr>
          </w:p>
          <w:p w14:paraId="4FA1F5AA" w14:textId="77777777" w:rsidR="00D6387E" w:rsidRDefault="00D6387E" w:rsidP="0010751F">
            <w:pPr>
              <w:jc w:val="both"/>
              <w:rPr>
                <w:rFonts w:ascii="Abadi" w:hAnsi="Abadi"/>
              </w:rPr>
            </w:pPr>
          </w:p>
          <w:p w14:paraId="0BB7C497" w14:textId="77777777" w:rsidR="000B55F3" w:rsidRDefault="000B55F3" w:rsidP="0010751F">
            <w:pPr>
              <w:jc w:val="both"/>
              <w:rPr>
                <w:rFonts w:ascii="Abadi" w:hAnsi="Abadi"/>
              </w:rPr>
            </w:pPr>
          </w:p>
          <w:p w14:paraId="4E4A6EBC" w14:textId="77777777" w:rsidR="000B55F3" w:rsidRDefault="000B55F3" w:rsidP="0010751F">
            <w:pPr>
              <w:jc w:val="both"/>
              <w:rPr>
                <w:rFonts w:ascii="Abadi" w:hAnsi="Abadi"/>
              </w:rPr>
            </w:pPr>
          </w:p>
          <w:p w14:paraId="135A6755" w14:textId="1886FF10" w:rsidR="00D6387E" w:rsidRDefault="00D6387E" w:rsidP="0010751F">
            <w:pPr>
              <w:jc w:val="both"/>
              <w:rPr>
                <w:rFonts w:ascii="Abadi" w:hAnsi="Abadi"/>
              </w:rPr>
            </w:pPr>
            <w:r w:rsidRPr="007A7175">
              <w:rPr>
                <w:rFonts w:ascii="Abadi" w:hAnsi="Abadi"/>
              </w:rPr>
              <w:t xml:space="preserve">Si el resultado del plebiscito o referéndum es en el sentido de desaprobar el acto o decisión del Ayuntamiento, éste emitirá el decreto o acuerdo revocatorio que proceda en un plazo no mayor de treinta días. </w:t>
            </w:r>
          </w:p>
          <w:p w14:paraId="0E3AE2ED" w14:textId="77777777" w:rsidR="00D6387E" w:rsidRDefault="00D6387E" w:rsidP="0010751F">
            <w:pPr>
              <w:jc w:val="both"/>
              <w:rPr>
                <w:rFonts w:ascii="Abadi" w:hAnsi="Abadi"/>
              </w:rPr>
            </w:pPr>
          </w:p>
          <w:p w14:paraId="042056AC" w14:textId="77777777" w:rsidR="00D6387E" w:rsidRDefault="00D6387E" w:rsidP="0010751F">
            <w:pPr>
              <w:jc w:val="both"/>
              <w:rPr>
                <w:rFonts w:ascii="Abadi" w:hAnsi="Abadi"/>
              </w:rPr>
            </w:pPr>
          </w:p>
          <w:p w14:paraId="67A9BD47" w14:textId="77777777" w:rsidR="00D6387E" w:rsidRDefault="00D6387E" w:rsidP="0010751F">
            <w:pPr>
              <w:jc w:val="both"/>
              <w:rPr>
                <w:rFonts w:ascii="Abadi" w:hAnsi="Abadi"/>
              </w:rPr>
            </w:pPr>
          </w:p>
          <w:p w14:paraId="75CF40DB" w14:textId="7414A5AA" w:rsidR="00D6387E" w:rsidRDefault="00D6387E" w:rsidP="0010751F">
            <w:pPr>
              <w:jc w:val="both"/>
              <w:rPr>
                <w:rFonts w:ascii="Abadi" w:hAnsi="Abadi"/>
              </w:rPr>
            </w:pPr>
          </w:p>
          <w:p w14:paraId="57244E56" w14:textId="77777777" w:rsidR="0091750C" w:rsidRDefault="0091750C" w:rsidP="0010751F">
            <w:pPr>
              <w:jc w:val="both"/>
              <w:rPr>
                <w:rFonts w:ascii="Abadi" w:hAnsi="Abadi"/>
              </w:rPr>
            </w:pPr>
          </w:p>
          <w:p w14:paraId="2AF7F943" w14:textId="77777777" w:rsidR="00D6387E" w:rsidRPr="007A7175" w:rsidRDefault="00D6387E" w:rsidP="0010751F">
            <w:pPr>
              <w:jc w:val="both"/>
              <w:rPr>
                <w:rFonts w:ascii="Abadi" w:hAnsi="Abadi"/>
                <w:sz w:val="21"/>
                <w:szCs w:val="21"/>
              </w:rPr>
            </w:pPr>
            <w:r w:rsidRPr="007A7175">
              <w:rPr>
                <w:rFonts w:ascii="Abadi" w:hAnsi="Abadi"/>
              </w:rPr>
              <w:t>Los Ayuntamientos se regirán por el principio de Gobierno Abierto, en términos de su Ley Orgánica</w:t>
            </w:r>
          </w:p>
        </w:tc>
      </w:tr>
    </w:tbl>
    <w:p w14:paraId="6B4333BB" w14:textId="77777777" w:rsidR="00D6387E" w:rsidRPr="007A7175" w:rsidRDefault="00D6387E" w:rsidP="00D6387E">
      <w:pPr>
        <w:jc w:val="both"/>
        <w:rPr>
          <w:rFonts w:ascii="Abadi" w:hAnsi="Abadi"/>
          <w:sz w:val="21"/>
          <w:szCs w:val="21"/>
        </w:rPr>
      </w:pPr>
    </w:p>
    <w:p w14:paraId="0C247A1C" w14:textId="5B4BE8DF" w:rsidR="00D6387E" w:rsidRDefault="00D6387E" w:rsidP="00D6387E">
      <w:pPr>
        <w:jc w:val="both"/>
        <w:rPr>
          <w:rFonts w:ascii="Abadi" w:hAnsi="Abadi"/>
        </w:rPr>
      </w:pPr>
      <w:r w:rsidRPr="007A7175">
        <w:rPr>
          <w:rFonts w:ascii="Abadi" w:hAnsi="Abadi"/>
          <w:b/>
          <w:bCs/>
        </w:rPr>
        <w:t>Consideraciones sobre la constitucionalidad de la presente iniciativa.</w:t>
      </w:r>
      <w:r w:rsidRPr="007A7175">
        <w:rPr>
          <w:rFonts w:ascii="Abadi" w:hAnsi="Abadi"/>
        </w:rPr>
        <w:t xml:space="preserve"> Se trata precisamente de una armonización de reforma con la Constitución Política de los Estados Unidos Mexicanos, de fecha 18 de diciembre de 2020 en materia de movilidad y seguridad vial, por lo que la adición y reformas propuestas en esta iniciativa tiene congruencia con las nuevas disposiciones constitucionales vigentes y con el marco convencional de los derechos humanos en nuestro sistema jurídico. </w:t>
      </w:r>
    </w:p>
    <w:p w14:paraId="0A319565" w14:textId="77777777" w:rsidR="000B55F3" w:rsidRPr="007A7175" w:rsidRDefault="000B55F3" w:rsidP="00D6387E">
      <w:pPr>
        <w:jc w:val="both"/>
        <w:rPr>
          <w:rFonts w:ascii="Abadi" w:hAnsi="Abadi"/>
        </w:rPr>
      </w:pPr>
    </w:p>
    <w:p w14:paraId="6E6D2A4F" w14:textId="2B3D0A20" w:rsidR="00D6387E" w:rsidRDefault="00D6387E" w:rsidP="00D6387E">
      <w:pPr>
        <w:jc w:val="center"/>
        <w:rPr>
          <w:rFonts w:ascii="Abadi" w:hAnsi="Abadi"/>
          <w:b/>
          <w:bCs/>
        </w:rPr>
      </w:pPr>
      <w:r w:rsidRPr="007A7175">
        <w:rPr>
          <w:rFonts w:ascii="Abadi" w:hAnsi="Abadi"/>
          <w:b/>
          <w:bCs/>
        </w:rPr>
        <w:t>Propuesta legislativa</w:t>
      </w:r>
    </w:p>
    <w:p w14:paraId="5FBA3D92" w14:textId="77777777" w:rsidR="000B55F3" w:rsidRPr="007A7175" w:rsidRDefault="000B55F3" w:rsidP="00D6387E">
      <w:pPr>
        <w:jc w:val="center"/>
        <w:rPr>
          <w:rFonts w:ascii="Abadi" w:hAnsi="Abadi"/>
          <w:b/>
          <w:bCs/>
        </w:rPr>
      </w:pPr>
    </w:p>
    <w:p w14:paraId="6CFD03FE" w14:textId="77777777" w:rsidR="00D6387E" w:rsidRDefault="00D6387E" w:rsidP="00D6387E">
      <w:pPr>
        <w:jc w:val="both"/>
        <w:rPr>
          <w:rFonts w:ascii="Abadi" w:hAnsi="Abadi"/>
        </w:rPr>
      </w:pPr>
      <w:r w:rsidRPr="007A7175">
        <w:rPr>
          <w:rFonts w:ascii="Abadi" w:hAnsi="Abadi"/>
        </w:rPr>
        <w:t xml:space="preserve">Armonizar en la Constitución local el derecho humano a la movilidad y la seguridad vial, en condiciones de De ser aprobada la presente propuesta, Guanajuato se colocaría a la vanguardia al contar con un organismo único en su tipo en el país y será pionero en evaluar con base en evidencia científica las políticas públicas en materia de seguridad pública. El momento histórico que atravesamos, complejo en sí mismo, nos exige respuestas de gran altura y visión innovadora. </w:t>
      </w:r>
    </w:p>
    <w:p w14:paraId="418F2BAC" w14:textId="77777777" w:rsidR="00D6387E" w:rsidRDefault="00D6387E" w:rsidP="00D6387E">
      <w:pPr>
        <w:jc w:val="both"/>
        <w:rPr>
          <w:rFonts w:ascii="Abadi" w:hAnsi="Abadi"/>
        </w:rPr>
      </w:pPr>
    </w:p>
    <w:p w14:paraId="2C8B3DD4" w14:textId="77777777" w:rsidR="00D6387E" w:rsidRPr="009804C5" w:rsidRDefault="00D6387E" w:rsidP="00D6387E">
      <w:pPr>
        <w:jc w:val="center"/>
        <w:rPr>
          <w:rFonts w:ascii="Abadi" w:hAnsi="Abadi"/>
          <w:b/>
          <w:bCs/>
        </w:rPr>
      </w:pPr>
      <w:r w:rsidRPr="009804C5">
        <w:rPr>
          <w:rFonts w:ascii="Abadi" w:hAnsi="Abadi"/>
          <w:b/>
          <w:bCs/>
        </w:rPr>
        <w:t>Impactos</w:t>
      </w:r>
    </w:p>
    <w:p w14:paraId="74CFA768" w14:textId="77777777" w:rsidR="00D6387E" w:rsidRDefault="00D6387E" w:rsidP="00D6387E">
      <w:pPr>
        <w:jc w:val="both"/>
        <w:rPr>
          <w:rFonts w:ascii="Abadi" w:hAnsi="Abadi"/>
        </w:rPr>
      </w:pPr>
    </w:p>
    <w:p w14:paraId="5D56463A" w14:textId="06D902FA" w:rsidR="00D6387E" w:rsidRDefault="00D6387E" w:rsidP="00D6387E">
      <w:pPr>
        <w:jc w:val="both"/>
        <w:rPr>
          <w:rFonts w:ascii="Abadi" w:hAnsi="Abadi"/>
        </w:rPr>
      </w:pPr>
      <w:r w:rsidRPr="007A7175">
        <w:rPr>
          <w:rFonts w:ascii="Abadi" w:hAnsi="Abadi"/>
        </w:rPr>
        <w:t xml:space="preserve">De acuerdo con el artículo 209 de la Ley Orgánica del Poder Legislativo del Estado de Guanajuato, manifiesto que la presente iniciativa con proyecto de </w:t>
      </w:r>
      <w:r w:rsidRPr="007A7175">
        <w:rPr>
          <w:rFonts w:ascii="Abadi" w:hAnsi="Abadi"/>
        </w:rPr>
        <w:lastRenderedPageBreak/>
        <w:t xml:space="preserve">decreto contiene los siguientes impactos: </w:t>
      </w:r>
    </w:p>
    <w:p w14:paraId="4E53EABD" w14:textId="77777777" w:rsidR="000B55F3" w:rsidRDefault="000B55F3" w:rsidP="00D6387E">
      <w:pPr>
        <w:jc w:val="both"/>
        <w:rPr>
          <w:rFonts w:ascii="Abadi" w:hAnsi="Abadi"/>
        </w:rPr>
      </w:pPr>
    </w:p>
    <w:p w14:paraId="51D10C3D" w14:textId="77777777" w:rsidR="00D6387E" w:rsidRDefault="00D6387E" w:rsidP="00D6387E">
      <w:pPr>
        <w:pStyle w:val="Prrafodelista"/>
        <w:numPr>
          <w:ilvl w:val="0"/>
          <w:numId w:val="37"/>
        </w:numPr>
        <w:spacing w:after="160" w:line="259" w:lineRule="auto"/>
        <w:contextualSpacing/>
        <w:jc w:val="both"/>
        <w:rPr>
          <w:rFonts w:ascii="Abadi" w:hAnsi="Abadi"/>
        </w:rPr>
      </w:pPr>
      <w:r w:rsidRPr="009804C5">
        <w:rPr>
          <w:rFonts w:ascii="Abadi" w:hAnsi="Abadi"/>
          <w:b/>
          <w:bCs/>
        </w:rPr>
        <w:t>Impacto jurídico:</w:t>
      </w:r>
      <w:r w:rsidRPr="009804C5">
        <w:rPr>
          <w:rFonts w:ascii="Abadi" w:hAnsi="Abadi"/>
        </w:rPr>
        <w:t xml:space="preserve"> se adiciona un último párrafo al artículo 1° y se reforma el inciso a) fracción II del artículo 117 de la Constitución Política del Estado Libre y Soberano de Guanajuato, en materia de movilidad y seguridad vial. Dado que obedece a una reforma constitucional previa, desde el ámbito federal, se prevé posteriormente la necesaria armonización de la Ley de Movilidad del Estado de Guanajuato y sus Municipios con la nueva Ley de General de Movilidad y Seguridad Vial de fecha 17 de mayo de 2022, cuyo régimen transitorio dispone que este Congreso deberá realizar ese proceso en un plazo que vence el día 14 de noviembre de 2022. </w:t>
      </w:r>
    </w:p>
    <w:p w14:paraId="5BCF72F3" w14:textId="77777777" w:rsidR="00D6387E" w:rsidRDefault="00D6387E" w:rsidP="00D6387E">
      <w:pPr>
        <w:pStyle w:val="Prrafodelista"/>
        <w:ind w:left="720"/>
        <w:jc w:val="both"/>
        <w:rPr>
          <w:rFonts w:ascii="Abadi" w:hAnsi="Abadi"/>
        </w:rPr>
      </w:pPr>
    </w:p>
    <w:p w14:paraId="4079B89B" w14:textId="77777777" w:rsidR="00D6387E" w:rsidRDefault="00D6387E" w:rsidP="00D6387E">
      <w:pPr>
        <w:pStyle w:val="Prrafodelista"/>
        <w:numPr>
          <w:ilvl w:val="0"/>
          <w:numId w:val="37"/>
        </w:numPr>
        <w:spacing w:after="160" w:line="259" w:lineRule="auto"/>
        <w:contextualSpacing/>
        <w:jc w:val="both"/>
        <w:rPr>
          <w:rFonts w:ascii="Abadi" w:hAnsi="Abadi"/>
        </w:rPr>
      </w:pPr>
      <w:r w:rsidRPr="009804C5">
        <w:rPr>
          <w:rFonts w:ascii="Abadi" w:hAnsi="Abadi"/>
          <w:b/>
          <w:bCs/>
        </w:rPr>
        <w:t>Impacto administrativo:</w:t>
      </w:r>
      <w:r w:rsidRPr="009804C5">
        <w:rPr>
          <w:rFonts w:ascii="Abadi" w:hAnsi="Abadi"/>
        </w:rPr>
        <w:t xml:space="preserve"> la presente iniciativa no propone modificaciones administrativas, sin embargo, se prevé que de manera indirecta con la aprobación de nuevas disposiciones legislativas y administrativas que apliquen el derecho a la movilidad en la política pública se deba analizar. </w:t>
      </w:r>
    </w:p>
    <w:p w14:paraId="18ABF478" w14:textId="77777777" w:rsidR="00D6387E" w:rsidRPr="009804C5" w:rsidRDefault="00D6387E" w:rsidP="00D6387E">
      <w:pPr>
        <w:pStyle w:val="Prrafodelista"/>
        <w:ind w:left="720"/>
        <w:jc w:val="both"/>
        <w:rPr>
          <w:rFonts w:ascii="Abadi" w:hAnsi="Abadi"/>
        </w:rPr>
      </w:pPr>
    </w:p>
    <w:p w14:paraId="17CE5120" w14:textId="77777777" w:rsidR="00D6387E" w:rsidRDefault="00D6387E" w:rsidP="00D6387E">
      <w:pPr>
        <w:pStyle w:val="Prrafodelista"/>
        <w:numPr>
          <w:ilvl w:val="0"/>
          <w:numId w:val="37"/>
        </w:numPr>
        <w:spacing w:after="160" w:line="259" w:lineRule="auto"/>
        <w:contextualSpacing/>
        <w:jc w:val="both"/>
        <w:rPr>
          <w:rFonts w:ascii="Abadi" w:hAnsi="Abadi"/>
        </w:rPr>
      </w:pPr>
      <w:r w:rsidRPr="009804C5">
        <w:rPr>
          <w:rFonts w:ascii="Abadi" w:hAnsi="Abadi"/>
          <w:b/>
          <w:bCs/>
        </w:rPr>
        <w:t>Impacto presupuestario:</w:t>
      </w:r>
      <w:r w:rsidRPr="009804C5">
        <w:rPr>
          <w:rFonts w:ascii="Abadi" w:hAnsi="Abadi"/>
        </w:rPr>
        <w:t xml:space="preserve"> la presente iniciativa no genera un impacto presupuestal en sí misma, pero se prevé que de manera indirecta con la aprobación de nuevas normas </w:t>
      </w:r>
      <w:r w:rsidRPr="009804C5">
        <w:rPr>
          <w:rFonts w:ascii="Abadi" w:hAnsi="Abadi"/>
        </w:rPr>
        <w:t xml:space="preserve">legislativas y administrativas que apliquen el derecho a la movilidad en la política pública, se deban destinar recursos y adecuar presupuestos existentes, lo que debe analizarse en ese proceso legislativo. </w:t>
      </w:r>
    </w:p>
    <w:p w14:paraId="610AEE92" w14:textId="77777777" w:rsidR="00D6387E" w:rsidRPr="009804C5" w:rsidRDefault="00D6387E" w:rsidP="00D6387E">
      <w:pPr>
        <w:pStyle w:val="Prrafodelista"/>
        <w:rPr>
          <w:rFonts w:ascii="Abadi" w:hAnsi="Abadi"/>
        </w:rPr>
      </w:pPr>
    </w:p>
    <w:p w14:paraId="7830C5AD" w14:textId="77777777" w:rsidR="00D6387E" w:rsidRPr="009804C5" w:rsidRDefault="00D6387E" w:rsidP="00D6387E">
      <w:pPr>
        <w:pStyle w:val="Prrafodelista"/>
        <w:numPr>
          <w:ilvl w:val="0"/>
          <w:numId w:val="37"/>
        </w:numPr>
        <w:spacing w:after="160" w:line="259" w:lineRule="auto"/>
        <w:contextualSpacing/>
        <w:jc w:val="both"/>
        <w:rPr>
          <w:rFonts w:ascii="Abadi" w:hAnsi="Abadi"/>
          <w:b/>
          <w:bCs/>
        </w:rPr>
      </w:pPr>
      <w:r w:rsidRPr="009804C5">
        <w:rPr>
          <w:rFonts w:ascii="Abadi" w:hAnsi="Abadi"/>
          <w:b/>
          <w:bCs/>
        </w:rPr>
        <w:t>Impacto social:</w:t>
      </w:r>
      <w:r w:rsidRPr="009804C5">
        <w:rPr>
          <w:rFonts w:ascii="Abadi" w:hAnsi="Abadi"/>
        </w:rPr>
        <w:t xml:space="preserve"> se beneficiará de manera importante a toda la población guanajuatense mediante el reconocimiento de su derecho humano a la movilidad en condiciones de seguridad vial, accesibilidad, eficiencia, sostenibilidad, calidad, inclusión e igualdad. Además de considerarse en la administración pública municipal, la inclusión de criterios inherentes a la realización de ese derecho humano en la planeación y la aplicación de las políticas públicas necesarias.</w:t>
      </w:r>
      <w:r w:rsidRPr="009804C5">
        <w:rPr>
          <w:rFonts w:ascii="Abadi" w:hAnsi="Abadi"/>
          <w:b/>
          <w:bCs/>
        </w:rPr>
        <w:t xml:space="preserve"> </w:t>
      </w:r>
    </w:p>
    <w:p w14:paraId="021C7EF4" w14:textId="46B09951" w:rsidR="00D6387E" w:rsidRDefault="00D6387E" w:rsidP="00D6387E">
      <w:pPr>
        <w:jc w:val="center"/>
        <w:rPr>
          <w:rFonts w:ascii="Abadi" w:hAnsi="Abadi"/>
          <w:b/>
          <w:bCs/>
        </w:rPr>
      </w:pPr>
      <w:r w:rsidRPr="009804C5">
        <w:rPr>
          <w:rFonts w:ascii="Abadi" w:hAnsi="Abadi"/>
          <w:b/>
          <w:bCs/>
        </w:rPr>
        <w:t>Evaluación ex post del impacto legislativo</w:t>
      </w:r>
    </w:p>
    <w:p w14:paraId="1A3F08EC" w14:textId="309C3ED7" w:rsidR="00D6387E" w:rsidRDefault="00D6387E" w:rsidP="00D6387E">
      <w:pPr>
        <w:jc w:val="both"/>
        <w:rPr>
          <w:rFonts w:ascii="Abadi" w:hAnsi="Abadi"/>
        </w:rPr>
      </w:pPr>
      <w:r w:rsidRPr="007A7175">
        <w:rPr>
          <w:rFonts w:ascii="Abadi" w:hAnsi="Abadi"/>
        </w:rPr>
        <w:t xml:space="preserve">Con fundamento en lo dispuesto por el artículo 210 de la Ley Orgánica del Poder Legislativo del Estado de Guanajuato, se solicita que, a esta eventual reforma de manera puntual, se aplique un mecanismo de evaluación y seguimiento del que participe la Unidad de Seguimiento y Análisis de Impacto Legislativo, la Secretaría de Gobierno, la Secretaría de Seguridad Pública, la Secretaría de Medio Ambiente y Ordenamiento Territorial y el Instituto de Planeación del Estado de Guanajuato, así como organizaciones de la Sociedad Civil expertas en la materia, a efecto de contar con elementos suficientes de </w:t>
      </w:r>
      <w:r w:rsidRPr="007A7175">
        <w:rPr>
          <w:rFonts w:ascii="Abadi" w:hAnsi="Abadi"/>
        </w:rPr>
        <w:lastRenderedPageBreak/>
        <w:t xml:space="preserve">análisis en caso de modificar o derogar la reforma posteriormente. </w:t>
      </w:r>
    </w:p>
    <w:p w14:paraId="75238CC7" w14:textId="77777777" w:rsidR="0091750C" w:rsidRDefault="0091750C" w:rsidP="00D6387E">
      <w:pPr>
        <w:jc w:val="both"/>
        <w:rPr>
          <w:rFonts w:ascii="Abadi" w:hAnsi="Abadi"/>
        </w:rPr>
      </w:pPr>
    </w:p>
    <w:p w14:paraId="7F45F4A3" w14:textId="04613E2A" w:rsidR="00D6387E" w:rsidRDefault="00D6387E" w:rsidP="00D6387E">
      <w:pPr>
        <w:jc w:val="center"/>
        <w:rPr>
          <w:rFonts w:ascii="Abadi" w:hAnsi="Abadi"/>
          <w:b/>
          <w:bCs/>
        </w:rPr>
      </w:pPr>
      <w:r w:rsidRPr="009804C5">
        <w:rPr>
          <w:rFonts w:ascii="Abadi" w:hAnsi="Abadi"/>
          <w:b/>
          <w:bCs/>
        </w:rPr>
        <w:t>Alineación con los objetivos de la Agenda 2030 para el Desarrollo Sostenible</w:t>
      </w:r>
    </w:p>
    <w:p w14:paraId="219A7B25" w14:textId="77777777" w:rsidR="000B55F3" w:rsidRPr="009804C5" w:rsidRDefault="000B55F3" w:rsidP="00D6387E">
      <w:pPr>
        <w:jc w:val="center"/>
        <w:rPr>
          <w:rFonts w:ascii="Abadi" w:hAnsi="Abadi"/>
          <w:b/>
          <w:bCs/>
        </w:rPr>
      </w:pPr>
    </w:p>
    <w:p w14:paraId="39C71D2E" w14:textId="3E730286" w:rsidR="00D6387E" w:rsidRDefault="00D6387E" w:rsidP="00D6387E">
      <w:pPr>
        <w:jc w:val="both"/>
        <w:rPr>
          <w:rFonts w:ascii="Abadi" w:hAnsi="Abadi"/>
        </w:rPr>
      </w:pPr>
      <w:r w:rsidRPr="007A7175">
        <w:rPr>
          <w:rFonts w:ascii="Abadi" w:hAnsi="Abadi"/>
        </w:rPr>
        <w:t xml:space="preserve">El mundo cada vez está más urbanizado. Desde 2007, más de la mitad de la población mundial ha estado viviendo en ciudades, y se espera que dicha cantidad aumente hasta el 60 % para 2030. </w:t>
      </w:r>
    </w:p>
    <w:p w14:paraId="5D349E7A" w14:textId="77777777" w:rsidR="000B55F3" w:rsidRDefault="000B55F3" w:rsidP="00D6387E">
      <w:pPr>
        <w:jc w:val="both"/>
        <w:rPr>
          <w:rFonts w:ascii="Abadi" w:hAnsi="Abadi"/>
        </w:rPr>
      </w:pPr>
    </w:p>
    <w:p w14:paraId="26B7533E" w14:textId="77777777" w:rsidR="00D6387E" w:rsidRDefault="00D6387E" w:rsidP="00D6387E">
      <w:pPr>
        <w:jc w:val="both"/>
        <w:rPr>
          <w:rFonts w:ascii="Abadi" w:hAnsi="Abadi"/>
        </w:rPr>
      </w:pPr>
      <w:r w:rsidRPr="007A7175">
        <w:rPr>
          <w:rFonts w:ascii="Abadi" w:hAnsi="Abadi"/>
        </w:rPr>
        <w:t xml:space="preserve">Las ciudades y las áreas metropolitanas son centros neurálgicos del crecimiento económico, ya que contribuyen al 60 % aproximadamente del PIB mundial. Sin embargo, también representan alrededor del 70 % de las emisiones de carbono mundiales y más del 60 % del uso de recursos. </w:t>
      </w:r>
    </w:p>
    <w:p w14:paraId="620129B8" w14:textId="77777777" w:rsidR="00D6387E" w:rsidRDefault="00D6387E" w:rsidP="00D6387E">
      <w:pPr>
        <w:jc w:val="both"/>
        <w:rPr>
          <w:rFonts w:ascii="Abadi" w:hAnsi="Abadi"/>
        </w:rPr>
      </w:pPr>
      <w:r w:rsidRPr="007A7175">
        <w:rPr>
          <w:rFonts w:ascii="Abadi" w:hAnsi="Abadi"/>
        </w:rPr>
        <w:t xml:space="preserve">La rápida urbanización está dando como resultado un número creciente de habitantes en barrios pobres, infraestructuras y servicios inadecuados y sobrecargados, lo cual está empeorando la contaminación del aire y el crecimiento urbano incontrolado. </w:t>
      </w:r>
    </w:p>
    <w:p w14:paraId="3B0EAAFC" w14:textId="77777777" w:rsidR="000B55F3" w:rsidRDefault="000B55F3" w:rsidP="00D6387E">
      <w:pPr>
        <w:jc w:val="both"/>
        <w:rPr>
          <w:rFonts w:ascii="Abadi" w:hAnsi="Abadi"/>
          <w:b/>
          <w:bCs/>
        </w:rPr>
      </w:pPr>
    </w:p>
    <w:p w14:paraId="61AA5A86" w14:textId="3CC25E6A" w:rsidR="00D6387E" w:rsidRDefault="00D6387E" w:rsidP="00D6387E">
      <w:pPr>
        <w:jc w:val="both"/>
        <w:rPr>
          <w:rFonts w:ascii="Abadi" w:hAnsi="Abadi"/>
        </w:rPr>
      </w:pPr>
      <w:r w:rsidRPr="009804C5">
        <w:rPr>
          <w:rFonts w:ascii="Abadi" w:hAnsi="Abadi"/>
          <w:b/>
          <w:bCs/>
        </w:rPr>
        <w:t>Objetivo 11: Ciudades y comunidades sostenibles.</w:t>
      </w:r>
      <w:r w:rsidRPr="007A7175">
        <w:rPr>
          <w:rFonts w:ascii="Abadi" w:hAnsi="Abadi"/>
        </w:rPr>
        <w:t xml:space="preserve"> </w:t>
      </w:r>
    </w:p>
    <w:p w14:paraId="78375DE5" w14:textId="77777777" w:rsidR="000B55F3" w:rsidRDefault="00D6387E" w:rsidP="00D6387E">
      <w:pPr>
        <w:jc w:val="both"/>
        <w:rPr>
          <w:rFonts w:ascii="Abadi" w:hAnsi="Abadi"/>
        </w:rPr>
      </w:pPr>
      <w:r w:rsidRPr="007A7175">
        <w:rPr>
          <w:rFonts w:ascii="Abadi" w:hAnsi="Abadi"/>
        </w:rPr>
        <w:t>Específicamente en las siguientes metas:</w:t>
      </w:r>
    </w:p>
    <w:p w14:paraId="5F5FA8FC" w14:textId="0B272807" w:rsidR="00D6387E" w:rsidRDefault="00D6387E" w:rsidP="00D6387E">
      <w:pPr>
        <w:jc w:val="both"/>
        <w:rPr>
          <w:rFonts w:ascii="Abadi" w:hAnsi="Abadi"/>
        </w:rPr>
      </w:pPr>
      <w:r w:rsidRPr="007A7175">
        <w:rPr>
          <w:rFonts w:ascii="Abadi" w:hAnsi="Abadi"/>
        </w:rPr>
        <w:t xml:space="preserve"> </w:t>
      </w:r>
    </w:p>
    <w:p w14:paraId="73E2B15F" w14:textId="7F1A13B9" w:rsidR="00D6387E" w:rsidRDefault="00D6387E" w:rsidP="00D6387E">
      <w:pPr>
        <w:jc w:val="both"/>
        <w:rPr>
          <w:rFonts w:ascii="Abadi" w:hAnsi="Abadi"/>
        </w:rPr>
      </w:pPr>
      <w:r w:rsidRPr="009804C5">
        <w:rPr>
          <w:rFonts w:ascii="Abadi" w:hAnsi="Abadi"/>
          <w:b/>
          <w:bCs/>
        </w:rPr>
        <w:t>11.2</w:t>
      </w:r>
      <w:r w:rsidRPr="007A7175">
        <w:rPr>
          <w:rFonts w:ascii="Abadi" w:hAnsi="Abadi"/>
        </w:rPr>
        <w:t xml:space="preserve"> De aquí a 2030, proporcionar acceso a sistemas de transporte seguros, asequibles, accesibles y sostenibles para todos y mejorar la seguridad vial, en particular mediante la ampliación del transporte público, prestando especial atención a las necesidades de las personas en situación de vulnerabilidad, las mujeres, los niños, las personas con discapacidad y las personas de edad. </w:t>
      </w:r>
    </w:p>
    <w:p w14:paraId="26739206" w14:textId="77777777" w:rsidR="000B55F3" w:rsidRDefault="000B55F3" w:rsidP="00D6387E">
      <w:pPr>
        <w:jc w:val="both"/>
        <w:rPr>
          <w:rFonts w:ascii="Abadi" w:hAnsi="Abadi"/>
        </w:rPr>
      </w:pPr>
    </w:p>
    <w:p w14:paraId="5ABB83F1" w14:textId="3AB5C6B9" w:rsidR="00D6387E" w:rsidRDefault="00D6387E" w:rsidP="00D6387E">
      <w:pPr>
        <w:jc w:val="both"/>
        <w:rPr>
          <w:rFonts w:ascii="Abadi" w:hAnsi="Abadi"/>
        </w:rPr>
      </w:pPr>
      <w:r w:rsidRPr="009804C5">
        <w:rPr>
          <w:rFonts w:ascii="Abadi" w:hAnsi="Abadi"/>
          <w:b/>
          <w:bCs/>
        </w:rPr>
        <w:t>11.3</w:t>
      </w:r>
      <w:r w:rsidRPr="007A7175">
        <w:rPr>
          <w:rFonts w:ascii="Abadi" w:hAnsi="Abadi"/>
        </w:rPr>
        <w:t xml:space="preserve"> De aquí a 2030, aumentar la urbanización inclusiva y sostenible y la capacidad para la planificación y la gestión participativas, integradas y sostenibles de los asentamientos humanos en todos los países. </w:t>
      </w:r>
    </w:p>
    <w:p w14:paraId="6A95792D" w14:textId="77777777" w:rsidR="000B55F3" w:rsidRDefault="000B55F3" w:rsidP="00D6387E">
      <w:pPr>
        <w:jc w:val="both"/>
        <w:rPr>
          <w:rFonts w:ascii="Abadi" w:hAnsi="Abadi"/>
        </w:rPr>
      </w:pPr>
    </w:p>
    <w:p w14:paraId="66C1AD42" w14:textId="0356A89D" w:rsidR="00D6387E" w:rsidRDefault="00D6387E" w:rsidP="00D6387E">
      <w:pPr>
        <w:jc w:val="both"/>
        <w:rPr>
          <w:rFonts w:ascii="Abadi" w:hAnsi="Abadi"/>
        </w:rPr>
      </w:pPr>
      <w:r w:rsidRPr="009804C5">
        <w:rPr>
          <w:rFonts w:ascii="Abadi" w:hAnsi="Abadi"/>
          <w:b/>
          <w:bCs/>
        </w:rPr>
        <w:t>11.6</w:t>
      </w:r>
      <w:r w:rsidRPr="007A7175">
        <w:rPr>
          <w:rFonts w:ascii="Abadi" w:hAnsi="Abadi"/>
        </w:rPr>
        <w:t xml:space="preserve"> De aquí a 2030, reducir el impacto ambiental negativo per capita de las ciudades, incluso prestando especial atención a la calidad del aire y la gestión de los desechos municipales y de otro tipo. </w:t>
      </w:r>
    </w:p>
    <w:p w14:paraId="2E8F4CC7" w14:textId="77777777" w:rsidR="000B55F3" w:rsidRDefault="000B55F3" w:rsidP="00D6387E">
      <w:pPr>
        <w:jc w:val="both"/>
        <w:rPr>
          <w:rFonts w:ascii="Abadi" w:hAnsi="Abadi"/>
        </w:rPr>
      </w:pPr>
    </w:p>
    <w:p w14:paraId="2F20AEB8" w14:textId="4A813B8B" w:rsidR="00D6387E" w:rsidRDefault="00D6387E" w:rsidP="00D6387E">
      <w:pPr>
        <w:jc w:val="both"/>
        <w:rPr>
          <w:rFonts w:ascii="Abadi" w:hAnsi="Abadi"/>
        </w:rPr>
      </w:pPr>
      <w:r w:rsidRPr="009804C5">
        <w:rPr>
          <w:rFonts w:ascii="Abadi" w:hAnsi="Abadi"/>
          <w:b/>
          <w:bCs/>
        </w:rPr>
        <w:t>11.7</w:t>
      </w:r>
      <w:r w:rsidRPr="007A7175">
        <w:rPr>
          <w:rFonts w:ascii="Abadi" w:hAnsi="Abadi"/>
        </w:rPr>
        <w:t xml:space="preserve"> De aquí a 2030, proporcionar acceso universal a zonas verdes y espacios públicos seguros, inclusivos y accesibles, en particular para las mujeres y los niños, las personas de edad y las personas con discapacidad. </w:t>
      </w:r>
    </w:p>
    <w:p w14:paraId="5AD627C0" w14:textId="77777777" w:rsidR="000B55F3" w:rsidRDefault="000B55F3" w:rsidP="00D6387E">
      <w:pPr>
        <w:jc w:val="both"/>
        <w:rPr>
          <w:rFonts w:ascii="Abadi" w:hAnsi="Abadi"/>
        </w:rPr>
      </w:pPr>
    </w:p>
    <w:p w14:paraId="13DB9858" w14:textId="64BFCBF0" w:rsidR="00D6387E" w:rsidRDefault="00D6387E" w:rsidP="00D6387E">
      <w:pPr>
        <w:jc w:val="both"/>
        <w:rPr>
          <w:rFonts w:ascii="Abadi" w:hAnsi="Abadi"/>
        </w:rPr>
      </w:pPr>
      <w:r w:rsidRPr="00DD4086">
        <w:rPr>
          <w:rFonts w:ascii="Abadi" w:hAnsi="Abadi"/>
          <w:b/>
          <w:bCs/>
        </w:rPr>
        <w:t>11.a</w:t>
      </w:r>
      <w:r w:rsidRPr="007A7175">
        <w:rPr>
          <w:rFonts w:ascii="Abadi" w:hAnsi="Abadi"/>
        </w:rPr>
        <w:t xml:space="preserve"> Apoyar los vínculos económicos, sociales y ambientales positivos entre las zonas urbanas, periurbanas y rurales fortaleciendo la planificación del desarrollo nacional y regional.</w:t>
      </w:r>
    </w:p>
    <w:p w14:paraId="2CFF9233" w14:textId="77777777" w:rsidR="000B55F3" w:rsidRPr="007A7175" w:rsidRDefault="000B55F3" w:rsidP="00D6387E">
      <w:pPr>
        <w:jc w:val="both"/>
        <w:rPr>
          <w:rFonts w:ascii="Abadi" w:hAnsi="Abadi"/>
        </w:rPr>
      </w:pPr>
    </w:p>
    <w:p w14:paraId="6A703717" w14:textId="77777777" w:rsidR="00D6387E" w:rsidRDefault="00D6387E" w:rsidP="00D6387E">
      <w:pPr>
        <w:jc w:val="both"/>
        <w:rPr>
          <w:rFonts w:ascii="Abadi" w:hAnsi="Abadi"/>
        </w:rPr>
      </w:pPr>
      <w:r w:rsidRPr="009804C5">
        <w:rPr>
          <w:rFonts w:ascii="Abadi" w:hAnsi="Abadi"/>
          <w:b/>
          <w:bCs/>
        </w:rPr>
        <w:t>II11.c</w:t>
      </w:r>
      <w:r w:rsidRPr="007A7175">
        <w:rPr>
          <w:rFonts w:ascii="Abadi" w:hAnsi="Abadi"/>
        </w:rPr>
        <w:t xml:space="preserve"> Proporcionar apoyo a los países menos adelantados, incluso mediante asistencia financiera y técnica, para que puedan construir edificios sostenibles y resilientes utilizando materiales locales. Por lo anteriormente expuesto, pongo a consideración del Pleno el siguiente: </w:t>
      </w:r>
    </w:p>
    <w:p w14:paraId="6E04CC32" w14:textId="77777777" w:rsidR="000B55F3" w:rsidRDefault="000B55F3" w:rsidP="00D6387E">
      <w:pPr>
        <w:jc w:val="center"/>
        <w:rPr>
          <w:rFonts w:ascii="Abadi" w:hAnsi="Abadi"/>
          <w:b/>
          <w:bCs/>
        </w:rPr>
      </w:pPr>
    </w:p>
    <w:p w14:paraId="6DFE665D" w14:textId="63988A76" w:rsidR="00D6387E" w:rsidRDefault="00D6387E" w:rsidP="00D6387E">
      <w:pPr>
        <w:jc w:val="center"/>
        <w:rPr>
          <w:rFonts w:ascii="Abadi" w:hAnsi="Abadi"/>
        </w:rPr>
      </w:pPr>
      <w:r w:rsidRPr="00DD4086">
        <w:rPr>
          <w:rFonts w:ascii="Abadi" w:hAnsi="Abadi"/>
          <w:b/>
          <w:bCs/>
        </w:rPr>
        <w:t>Decreto</w:t>
      </w:r>
    </w:p>
    <w:p w14:paraId="53A9E509" w14:textId="491A999E" w:rsidR="00D6387E" w:rsidRDefault="00D6387E" w:rsidP="00D6387E">
      <w:pPr>
        <w:jc w:val="both"/>
        <w:rPr>
          <w:rFonts w:ascii="Abadi" w:hAnsi="Abadi"/>
        </w:rPr>
      </w:pPr>
      <w:r w:rsidRPr="00DD4086">
        <w:rPr>
          <w:rFonts w:ascii="Abadi" w:hAnsi="Abadi"/>
          <w:b/>
          <w:bCs/>
        </w:rPr>
        <w:t>Único.</w:t>
      </w:r>
      <w:r w:rsidRPr="007A7175">
        <w:rPr>
          <w:rFonts w:ascii="Abadi" w:hAnsi="Abadi"/>
        </w:rPr>
        <w:t xml:space="preserve"> Se adiciona un último párrafo al artículo 1° y se reforma el artículo 117, fracción II, inciso a) de la Constitución Política del Estado Libre y Soberano de Guanajuato, para quedar como sigue:</w:t>
      </w:r>
    </w:p>
    <w:p w14:paraId="1C841B31" w14:textId="77777777" w:rsidR="000B55F3" w:rsidRDefault="000B55F3" w:rsidP="00D6387E">
      <w:pPr>
        <w:jc w:val="both"/>
        <w:rPr>
          <w:rFonts w:ascii="Abadi" w:hAnsi="Abadi"/>
        </w:rPr>
      </w:pPr>
    </w:p>
    <w:p w14:paraId="37C46FCC" w14:textId="77777777" w:rsidR="00D6387E" w:rsidRDefault="00D6387E" w:rsidP="00D6387E">
      <w:pPr>
        <w:jc w:val="center"/>
        <w:rPr>
          <w:rFonts w:ascii="Abadi" w:hAnsi="Abadi"/>
        </w:rPr>
      </w:pPr>
      <w:r w:rsidRPr="007A7175">
        <w:rPr>
          <w:rFonts w:ascii="Abadi" w:hAnsi="Abadi"/>
        </w:rPr>
        <w:t>Constitución Política del Estado Libre y Soberano de Guanajuato</w:t>
      </w:r>
    </w:p>
    <w:p w14:paraId="0601C3AC" w14:textId="77777777" w:rsidR="00D6387E" w:rsidRDefault="00D6387E" w:rsidP="00D6387E">
      <w:pPr>
        <w:jc w:val="center"/>
        <w:rPr>
          <w:rFonts w:ascii="Abadi" w:hAnsi="Abadi"/>
        </w:rPr>
      </w:pPr>
      <w:r w:rsidRPr="007A7175">
        <w:rPr>
          <w:rFonts w:ascii="Abadi" w:hAnsi="Abadi"/>
        </w:rPr>
        <w:t>Título Primero</w:t>
      </w:r>
    </w:p>
    <w:p w14:paraId="0CBC59CE" w14:textId="77777777" w:rsidR="00D6387E" w:rsidRDefault="00D6387E" w:rsidP="00D6387E">
      <w:pPr>
        <w:jc w:val="center"/>
        <w:rPr>
          <w:rFonts w:ascii="Abadi" w:hAnsi="Abadi"/>
        </w:rPr>
      </w:pPr>
      <w:r w:rsidRPr="007A7175">
        <w:rPr>
          <w:rFonts w:ascii="Abadi" w:hAnsi="Abadi"/>
        </w:rPr>
        <w:t>De los derechos humanos y sus garantías</w:t>
      </w:r>
    </w:p>
    <w:p w14:paraId="30CDEFC8" w14:textId="77777777" w:rsidR="00D6387E" w:rsidRDefault="00D6387E" w:rsidP="00D6387E">
      <w:pPr>
        <w:jc w:val="center"/>
        <w:rPr>
          <w:rFonts w:ascii="Abadi" w:hAnsi="Abadi"/>
        </w:rPr>
      </w:pPr>
      <w:r w:rsidRPr="007A7175">
        <w:rPr>
          <w:rFonts w:ascii="Abadi" w:hAnsi="Abadi"/>
        </w:rPr>
        <w:lastRenderedPageBreak/>
        <w:t>Capítulo Primero</w:t>
      </w:r>
    </w:p>
    <w:p w14:paraId="67748B1E" w14:textId="77777777" w:rsidR="00D6387E" w:rsidRDefault="00D6387E" w:rsidP="00D6387E">
      <w:pPr>
        <w:jc w:val="center"/>
        <w:rPr>
          <w:rFonts w:ascii="Abadi" w:hAnsi="Abadi"/>
        </w:rPr>
      </w:pPr>
      <w:r w:rsidRPr="007A7175">
        <w:rPr>
          <w:rFonts w:ascii="Abadi" w:hAnsi="Abadi"/>
        </w:rPr>
        <w:t>Derechos civiles, políticos, económicos, sociales y culturales</w:t>
      </w:r>
    </w:p>
    <w:p w14:paraId="7D10F74C" w14:textId="77777777" w:rsidR="000B55F3" w:rsidRDefault="000B55F3" w:rsidP="00D6387E">
      <w:pPr>
        <w:jc w:val="both"/>
        <w:rPr>
          <w:rFonts w:ascii="Abadi" w:hAnsi="Abadi"/>
        </w:rPr>
      </w:pPr>
    </w:p>
    <w:p w14:paraId="7D09F854" w14:textId="0EEC0DF5" w:rsidR="00D6387E" w:rsidRDefault="00D6387E" w:rsidP="00D6387E">
      <w:pPr>
        <w:jc w:val="both"/>
        <w:rPr>
          <w:rFonts w:ascii="Abadi" w:hAnsi="Abadi"/>
        </w:rPr>
      </w:pPr>
      <w:r w:rsidRPr="007A7175">
        <w:rPr>
          <w:rFonts w:ascii="Abadi" w:hAnsi="Abadi"/>
        </w:rPr>
        <w:t xml:space="preserve">Artículo 1.- En el Estado de Guanajuato todas las personas gozan de los derechos humanos y de las garantías para su protección reconocidos en la Constitución Política de los Estados Unidos Mexicanos y en los Tratados Internacionales de los que el Estado Mexicano sea parte… </w:t>
      </w:r>
    </w:p>
    <w:p w14:paraId="10E0207C" w14:textId="77777777" w:rsidR="000B55F3" w:rsidRDefault="000B55F3" w:rsidP="00D6387E">
      <w:pPr>
        <w:jc w:val="both"/>
        <w:rPr>
          <w:rFonts w:ascii="Abadi" w:hAnsi="Abadi"/>
        </w:rPr>
      </w:pPr>
    </w:p>
    <w:p w14:paraId="0288A714" w14:textId="014AFC88" w:rsidR="00D6387E" w:rsidRDefault="00D6387E" w:rsidP="00D6387E">
      <w:pPr>
        <w:jc w:val="both"/>
        <w:rPr>
          <w:rFonts w:ascii="Abadi" w:hAnsi="Abadi"/>
        </w:rPr>
      </w:pPr>
      <w:r w:rsidRPr="007A7175">
        <w:rPr>
          <w:rFonts w:ascii="Abadi" w:hAnsi="Abadi"/>
        </w:rPr>
        <w:t xml:space="preserve">(…) </w:t>
      </w:r>
    </w:p>
    <w:p w14:paraId="34C6ABD3" w14:textId="77777777" w:rsidR="000B55F3" w:rsidRDefault="000B55F3" w:rsidP="00D6387E">
      <w:pPr>
        <w:jc w:val="both"/>
        <w:rPr>
          <w:rFonts w:ascii="Abadi" w:hAnsi="Abadi"/>
        </w:rPr>
      </w:pPr>
    </w:p>
    <w:p w14:paraId="4F7E67C8" w14:textId="44BA7CE5" w:rsidR="00D6387E" w:rsidRDefault="00D6387E" w:rsidP="00D6387E">
      <w:pPr>
        <w:jc w:val="both"/>
        <w:rPr>
          <w:rFonts w:ascii="Abadi" w:hAnsi="Abadi"/>
          <w:b/>
          <w:bCs/>
        </w:rPr>
      </w:pPr>
      <w:r w:rsidRPr="009804C5">
        <w:rPr>
          <w:rFonts w:ascii="Abadi" w:hAnsi="Abadi"/>
          <w:b/>
          <w:bCs/>
        </w:rPr>
        <w:t xml:space="preserve">Toda persona tiene derecho a la movilidad en condiciones de seguridad vial, accesibilidad, eficiencia, sostenibilidad, calidad, inclusión e igualdad. </w:t>
      </w:r>
    </w:p>
    <w:p w14:paraId="415627DC" w14:textId="77777777" w:rsidR="000B55F3" w:rsidRPr="009804C5" w:rsidRDefault="000B55F3" w:rsidP="00D6387E">
      <w:pPr>
        <w:jc w:val="both"/>
        <w:rPr>
          <w:rFonts w:ascii="Abadi" w:hAnsi="Abadi"/>
          <w:b/>
          <w:bCs/>
        </w:rPr>
      </w:pPr>
    </w:p>
    <w:p w14:paraId="3F60425E" w14:textId="77777777" w:rsidR="00D6387E" w:rsidRDefault="00D6387E" w:rsidP="00D6387E">
      <w:pPr>
        <w:jc w:val="center"/>
        <w:rPr>
          <w:rFonts w:ascii="Abadi" w:hAnsi="Abadi"/>
        </w:rPr>
      </w:pPr>
      <w:r w:rsidRPr="007A7175">
        <w:rPr>
          <w:rFonts w:ascii="Abadi" w:hAnsi="Abadi"/>
        </w:rPr>
        <w:t>Título Octavo</w:t>
      </w:r>
    </w:p>
    <w:p w14:paraId="6ADEF167" w14:textId="77777777" w:rsidR="00D6387E" w:rsidRDefault="00D6387E" w:rsidP="00D6387E">
      <w:pPr>
        <w:jc w:val="center"/>
        <w:rPr>
          <w:rFonts w:ascii="Abadi" w:hAnsi="Abadi"/>
        </w:rPr>
      </w:pPr>
      <w:r w:rsidRPr="007A7175">
        <w:rPr>
          <w:rFonts w:ascii="Abadi" w:hAnsi="Abadi"/>
        </w:rPr>
        <w:t>Del municipio libre</w:t>
      </w:r>
    </w:p>
    <w:p w14:paraId="05DFF3C8" w14:textId="77777777" w:rsidR="00D6387E" w:rsidRDefault="00D6387E" w:rsidP="00D6387E">
      <w:pPr>
        <w:jc w:val="center"/>
        <w:rPr>
          <w:rFonts w:ascii="Abadi" w:hAnsi="Abadi"/>
        </w:rPr>
      </w:pPr>
    </w:p>
    <w:p w14:paraId="7B9800C4" w14:textId="77777777" w:rsidR="00D6387E" w:rsidRDefault="00D6387E" w:rsidP="00D6387E">
      <w:pPr>
        <w:jc w:val="center"/>
        <w:rPr>
          <w:rFonts w:ascii="Abadi" w:hAnsi="Abadi"/>
        </w:rPr>
      </w:pPr>
      <w:r w:rsidRPr="007A7175">
        <w:rPr>
          <w:rFonts w:ascii="Abadi" w:hAnsi="Abadi"/>
        </w:rPr>
        <w:t>Sección Tercera</w:t>
      </w:r>
    </w:p>
    <w:p w14:paraId="1162597D" w14:textId="2143E9CE" w:rsidR="00D6387E" w:rsidRDefault="00D6387E" w:rsidP="00D6387E">
      <w:pPr>
        <w:jc w:val="center"/>
        <w:rPr>
          <w:rFonts w:ascii="Abadi" w:hAnsi="Abadi"/>
        </w:rPr>
      </w:pPr>
      <w:r w:rsidRPr="007A7175">
        <w:rPr>
          <w:rFonts w:ascii="Abadi" w:hAnsi="Abadi"/>
        </w:rPr>
        <w:t>De las Facultades y Obligaciones del Ayuntamiento</w:t>
      </w:r>
    </w:p>
    <w:p w14:paraId="456D573B" w14:textId="77777777" w:rsidR="000B55F3" w:rsidRDefault="000B55F3" w:rsidP="00D6387E">
      <w:pPr>
        <w:jc w:val="center"/>
        <w:rPr>
          <w:rFonts w:ascii="Abadi" w:hAnsi="Abadi"/>
        </w:rPr>
      </w:pPr>
    </w:p>
    <w:p w14:paraId="050FD4AC" w14:textId="77777777" w:rsidR="00D6387E" w:rsidRDefault="00D6387E" w:rsidP="00D6387E">
      <w:pPr>
        <w:jc w:val="both"/>
        <w:rPr>
          <w:rFonts w:ascii="Abadi" w:hAnsi="Abadi"/>
        </w:rPr>
      </w:pPr>
      <w:r w:rsidRPr="007A7175">
        <w:rPr>
          <w:rFonts w:ascii="Abadi" w:hAnsi="Abadi"/>
        </w:rPr>
        <w:t>Artículo 117.- A los Ayuntamientos compete:</w:t>
      </w:r>
    </w:p>
    <w:p w14:paraId="5047401C" w14:textId="77777777" w:rsidR="000B55F3" w:rsidRDefault="000B55F3" w:rsidP="00D6387E">
      <w:pPr>
        <w:jc w:val="both"/>
        <w:rPr>
          <w:rFonts w:ascii="Abadi" w:hAnsi="Abadi"/>
        </w:rPr>
      </w:pPr>
    </w:p>
    <w:p w14:paraId="4B5E902B" w14:textId="378998A5" w:rsidR="00D6387E" w:rsidRDefault="00D6387E" w:rsidP="00D6387E">
      <w:pPr>
        <w:jc w:val="both"/>
        <w:rPr>
          <w:rFonts w:ascii="Abadi" w:hAnsi="Abadi"/>
        </w:rPr>
      </w:pPr>
      <w:r w:rsidRPr="007A7175">
        <w:rPr>
          <w:rFonts w:ascii="Abadi" w:hAnsi="Abadi"/>
        </w:rPr>
        <w:t>I.- (…)</w:t>
      </w:r>
    </w:p>
    <w:p w14:paraId="34B1CBB5" w14:textId="77777777" w:rsidR="005146D9" w:rsidRPr="007A7175" w:rsidRDefault="005146D9" w:rsidP="00D6387E">
      <w:pPr>
        <w:jc w:val="both"/>
        <w:rPr>
          <w:rFonts w:ascii="Abadi" w:hAnsi="Abadi"/>
        </w:rPr>
      </w:pPr>
    </w:p>
    <w:p w14:paraId="05CD989E" w14:textId="5873468A" w:rsidR="00D6387E" w:rsidRDefault="00D6387E" w:rsidP="00D6387E">
      <w:pPr>
        <w:jc w:val="both"/>
        <w:rPr>
          <w:rFonts w:ascii="Abadi" w:hAnsi="Abadi"/>
        </w:rPr>
      </w:pPr>
      <w:r w:rsidRPr="007A7175">
        <w:rPr>
          <w:rFonts w:ascii="Abadi" w:hAnsi="Abadi"/>
        </w:rPr>
        <w:t xml:space="preserve">II.- Ejercer, en los términos de las Leyes federales y estatales, las siguientes facultades: </w:t>
      </w:r>
    </w:p>
    <w:p w14:paraId="59660A34" w14:textId="77777777" w:rsidR="000B55F3" w:rsidRDefault="000B55F3" w:rsidP="00D6387E">
      <w:pPr>
        <w:jc w:val="both"/>
        <w:rPr>
          <w:rFonts w:ascii="Abadi" w:hAnsi="Abadi"/>
        </w:rPr>
      </w:pPr>
    </w:p>
    <w:p w14:paraId="3B649474" w14:textId="065D258E" w:rsidR="00D6387E" w:rsidRDefault="00D6387E" w:rsidP="00D6387E">
      <w:pPr>
        <w:jc w:val="both"/>
        <w:rPr>
          <w:rFonts w:ascii="Abadi" w:hAnsi="Abadi"/>
        </w:rPr>
      </w:pPr>
      <w:r w:rsidRPr="007A7175">
        <w:rPr>
          <w:rFonts w:ascii="Abadi" w:hAnsi="Abadi"/>
        </w:rPr>
        <w:t xml:space="preserve">a).- Formular, aprobar y administrar la zonificación y planes de desarrollo urbano municipal, </w:t>
      </w:r>
      <w:r w:rsidRPr="007A7175">
        <w:rPr>
          <w:rFonts w:ascii="Abadi" w:hAnsi="Abadi"/>
          <w:b/>
          <w:bCs/>
        </w:rPr>
        <w:t>en materia de movilidad y seguridad vial</w:t>
      </w:r>
      <w:r w:rsidRPr="007A7175">
        <w:rPr>
          <w:rFonts w:ascii="Abadi" w:hAnsi="Abadi"/>
        </w:rPr>
        <w:t xml:space="preserve">; asimismo planear y regular de manera conjunta y coordinada con la Federación, el Gobierno del Estado y los Ayuntamientos respectivos, el desarrollo de los centros </w:t>
      </w:r>
      <w:r w:rsidRPr="007A7175">
        <w:rPr>
          <w:rFonts w:ascii="Abadi" w:hAnsi="Abadi"/>
          <w:b/>
          <w:bCs/>
        </w:rPr>
        <w:t>urbanos incluyendo criterios para la movilidad y seguridad vial,</w:t>
      </w:r>
      <w:r w:rsidRPr="007A7175">
        <w:rPr>
          <w:rFonts w:ascii="Abadi" w:hAnsi="Abadi"/>
        </w:rPr>
        <w:t xml:space="preserve"> cuando dichos centros se encuentren situados en territorios </w:t>
      </w:r>
      <w:r w:rsidRPr="007A7175">
        <w:rPr>
          <w:rFonts w:ascii="Abadi" w:hAnsi="Abadi"/>
        </w:rPr>
        <w:t xml:space="preserve">de los Municipios del Estado o en los de éste con otro vecino, de manera que formen o tiendan a formar una continuidad demográfica, debiendo apegarse a la Ley Federal de la materia. En la planeación, regulación, financiamiento y ejecución de acciones, obras y servicios conjuntos, podrán crear organismos intermunicipales. Los Planes de Desarrollo Urbano Municipal deberán establecer la prohibición de usos de suelo y uso de edificación para casinos, centros de apuestas, salas de sorteos, casas de juego y similares, así como para el establecimiento de centros que presenten espectáculos con personas desnudas o semidesnudas; </w:t>
      </w:r>
    </w:p>
    <w:p w14:paraId="1CA002AE" w14:textId="77777777" w:rsidR="00D6387E" w:rsidRPr="007A7175" w:rsidRDefault="00D6387E" w:rsidP="00D6387E">
      <w:pPr>
        <w:jc w:val="both"/>
        <w:rPr>
          <w:rFonts w:ascii="Abadi" w:hAnsi="Abadi"/>
        </w:rPr>
      </w:pPr>
      <w:r w:rsidRPr="007A7175">
        <w:rPr>
          <w:rFonts w:ascii="Abadi" w:hAnsi="Abadi"/>
        </w:rPr>
        <w:t>(…)</w:t>
      </w:r>
    </w:p>
    <w:p w14:paraId="41938D33" w14:textId="23E0A976" w:rsidR="00D6387E" w:rsidRDefault="00D6387E" w:rsidP="00D6387E">
      <w:pPr>
        <w:jc w:val="center"/>
        <w:rPr>
          <w:rFonts w:ascii="Abadi" w:hAnsi="Abadi"/>
          <w:b/>
          <w:bCs/>
        </w:rPr>
      </w:pPr>
      <w:r w:rsidRPr="009804C5">
        <w:rPr>
          <w:rFonts w:ascii="Abadi" w:hAnsi="Abadi"/>
          <w:b/>
          <w:bCs/>
        </w:rPr>
        <w:t>Transitorios</w:t>
      </w:r>
    </w:p>
    <w:p w14:paraId="7CD1CB03" w14:textId="77777777" w:rsidR="005146D9" w:rsidRPr="009804C5" w:rsidRDefault="005146D9" w:rsidP="00D6387E">
      <w:pPr>
        <w:jc w:val="center"/>
        <w:rPr>
          <w:rFonts w:ascii="Abadi" w:hAnsi="Abadi"/>
          <w:b/>
          <w:bCs/>
        </w:rPr>
      </w:pPr>
    </w:p>
    <w:p w14:paraId="549CBC03" w14:textId="1766264E" w:rsidR="00D6387E" w:rsidRDefault="00D6387E" w:rsidP="00D6387E">
      <w:pPr>
        <w:jc w:val="both"/>
        <w:rPr>
          <w:rFonts w:ascii="Abadi" w:hAnsi="Abadi"/>
        </w:rPr>
      </w:pPr>
      <w:r w:rsidRPr="009804C5">
        <w:rPr>
          <w:rFonts w:ascii="Abadi" w:hAnsi="Abadi"/>
          <w:b/>
          <w:bCs/>
        </w:rPr>
        <w:t xml:space="preserve">Artículo primero. </w:t>
      </w:r>
      <w:r w:rsidRPr="007A7175">
        <w:rPr>
          <w:rFonts w:ascii="Abadi" w:hAnsi="Abadi"/>
        </w:rPr>
        <w:t xml:space="preserve">El presente Decreto entrará en vigor al día siguiente al de su publicación en el Periódico Oficial del Gobierno del Estado de Guanajuato. </w:t>
      </w:r>
    </w:p>
    <w:p w14:paraId="44D84DAF" w14:textId="77777777" w:rsidR="005146D9" w:rsidRPr="007A7175" w:rsidRDefault="005146D9" w:rsidP="00D6387E">
      <w:pPr>
        <w:jc w:val="both"/>
        <w:rPr>
          <w:rFonts w:ascii="Abadi" w:hAnsi="Abadi"/>
        </w:rPr>
      </w:pPr>
    </w:p>
    <w:p w14:paraId="1BE59ACE" w14:textId="2EA54018" w:rsidR="00D6387E" w:rsidRPr="007A7175" w:rsidRDefault="00D6387E" w:rsidP="005146D9">
      <w:pPr>
        <w:jc w:val="center"/>
        <w:rPr>
          <w:rFonts w:ascii="Abadi" w:hAnsi="Abadi"/>
        </w:rPr>
      </w:pPr>
      <w:r w:rsidRPr="007A7175">
        <w:rPr>
          <w:rFonts w:ascii="Abadi" w:hAnsi="Abadi"/>
        </w:rPr>
        <w:t>Congreso del Estado de Guanajuato, 6 de octubre de 2022.</w:t>
      </w:r>
    </w:p>
    <w:p w14:paraId="78DC1883" w14:textId="77777777" w:rsidR="005146D9" w:rsidRDefault="005146D9" w:rsidP="005146D9">
      <w:pPr>
        <w:jc w:val="center"/>
        <w:rPr>
          <w:rFonts w:ascii="Abadi" w:hAnsi="Abadi"/>
          <w:b/>
          <w:bCs/>
        </w:rPr>
      </w:pPr>
    </w:p>
    <w:p w14:paraId="527090E6" w14:textId="39291A20" w:rsidR="00D6387E" w:rsidRDefault="00D6387E" w:rsidP="00D6387E">
      <w:pPr>
        <w:jc w:val="both"/>
        <w:rPr>
          <w:rFonts w:ascii="Abadi" w:hAnsi="Abadi"/>
          <w:b/>
          <w:bCs/>
        </w:rPr>
      </w:pPr>
      <w:r w:rsidRPr="009804C5">
        <w:rPr>
          <w:rFonts w:ascii="Abadi" w:hAnsi="Abadi"/>
          <w:b/>
          <w:bCs/>
        </w:rPr>
        <w:t xml:space="preserve">Diputada Dessire Ángel Rocha </w:t>
      </w:r>
    </w:p>
    <w:p w14:paraId="4373AD02" w14:textId="77777777" w:rsidR="00D6387E" w:rsidRPr="009804C5" w:rsidRDefault="00D6387E" w:rsidP="00D6387E">
      <w:pPr>
        <w:jc w:val="both"/>
        <w:rPr>
          <w:rFonts w:ascii="Abadi" w:hAnsi="Abadi"/>
          <w:b/>
          <w:bCs/>
          <w:sz w:val="21"/>
          <w:szCs w:val="21"/>
        </w:rPr>
      </w:pPr>
      <w:r w:rsidRPr="009804C5">
        <w:rPr>
          <w:rFonts w:ascii="Abadi" w:hAnsi="Abadi"/>
          <w:b/>
          <w:bCs/>
        </w:rPr>
        <w:t>Diputada</w:t>
      </w:r>
    </w:p>
    <w:p w14:paraId="54A1054F" w14:textId="77777777" w:rsidR="00D6387E" w:rsidRPr="00D6387E" w:rsidRDefault="00D6387E" w:rsidP="00D6387E">
      <w:pPr>
        <w:autoSpaceDE w:val="0"/>
        <w:autoSpaceDN w:val="0"/>
        <w:adjustRightInd w:val="0"/>
        <w:contextualSpacing/>
        <w:jc w:val="both"/>
        <w:rPr>
          <w:rFonts w:ascii="Abadi" w:hAnsi="Abadi" w:cs="ArialMT"/>
          <w:b/>
          <w:bCs/>
          <w:sz w:val="21"/>
          <w:szCs w:val="21"/>
        </w:rPr>
      </w:pPr>
    </w:p>
    <w:p w14:paraId="258575D2" w14:textId="4E1843C7" w:rsidR="00A42BD3" w:rsidRDefault="00A42BD3" w:rsidP="00A42BD3">
      <w:pPr>
        <w:ind w:firstLine="708"/>
        <w:jc w:val="both"/>
        <w:rPr>
          <w:rFonts w:ascii="Abadi" w:hAnsi="Abadi"/>
          <w:sz w:val="21"/>
          <w:szCs w:val="21"/>
        </w:rPr>
      </w:pPr>
      <w:r w:rsidRPr="003A7BC6">
        <w:rPr>
          <w:rFonts w:ascii="Abadi" w:hAnsi="Abadi"/>
          <w:b/>
          <w:bCs/>
          <w:sz w:val="21"/>
          <w:szCs w:val="21"/>
        </w:rPr>
        <w:t>- El Presidente.-</w:t>
      </w:r>
      <w:r>
        <w:rPr>
          <w:rFonts w:ascii="Abadi" w:hAnsi="Abadi"/>
          <w:sz w:val="21"/>
          <w:szCs w:val="21"/>
        </w:rPr>
        <w:t xml:space="preserve"> Se</w:t>
      </w:r>
      <w:r w:rsidRPr="00373C86">
        <w:rPr>
          <w:rFonts w:ascii="Abadi" w:hAnsi="Abadi"/>
          <w:sz w:val="21"/>
          <w:szCs w:val="21"/>
        </w:rPr>
        <w:t xml:space="preserve"> pide a la diputad</w:t>
      </w:r>
      <w:r>
        <w:rPr>
          <w:rFonts w:ascii="Abadi" w:hAnsi="Abadi"/>
          <w:sz w:val="21"/>
          <w:szCs w:val="21"/>
        </w:rPr>
        <w:t xml:space="preserve">a y compañera de esta Mesa Directiva, Dessire Angel Rocha, dar lectura a la exposición de motivos de su iniciativa, a efecto de dar </w:t>
      </w:r>
      <w:r w:rsidRPr="003A7BC6">
        <w:rPr>
          <w:rFonts w:ascii="Abadi" w:hAnsi="Abadi"/>
          <w:sz w:val="21"/>
          <w:szCs w:val="21"/>
        </w:rPr>
        <w:t>de reformar el inciso a de la fracción II del artículo 117 y adicionar un último párrafo al artículo 1 de la Constitución Política para el Estado de Guanajuato. (ELD 300/LXV-I)</w:t>
      </w:r>
    </w:p>
    <w:p w14:paraId="13ED156B" w14:textId="77777777" w:rsidR="00A42BD3" w:rsidRDefault="00A42BD3" w:rsidP="00A42BD3">
      <w:pPr>
        <w:ind w:firstLine="708"/>
        <w:jc w:val="both"/>
        <w:rPr>
          <w:rFonts w:ascii="Abadi" w:hAnsi="Abadi"/>
          <w:sz w:val="21"/>
          <w:szCs w:val="21"/>
        </w:rPr>
      </w:pPr>
    </w:p>
    <w:p w14:paraId="0C05CCEA" w14:textId="095B6179" w:rsidR="00A42BD3" w:rsidRDefault="00A42BD3" w:rsidP="00A42BD3">
      <w:pPr>
        <w:ind w:firstLine="708"/>
        <w:jc w:val="both"/>
        <w:rPr>
          <w:rFonts w:ascii="Abadi" w:hAnsi="Abadi"/>
          <w:sz w:val="21"/>
          <w:szCs w:val="21"/>
        </w:rPr>
      </w:pPr>
      <w:r>
        <w:rPr>
          <w:rFonts w:ascii="Abadi" w:hAnsi="Abadi"/>
          <w:sz w:val="21"/>
          <w:szCs w:val="21"/>
        </w:rPr>
        <w:t>-T</w:t>
      </w:r>
      <w:r w:rsidRPr="00373C86">
        <w:rPr>
          <w:rFonts w:ascii="Abadi" w:hAnsi="Abadi"/>
          <w:sz w:val="21"/>
          <w:szCs w:val="21"/>
        </w:rPr>
        <w:t xml:space="preserve">iene el </w:t>
      </w:r>
      <w:r>
        <w:rPr>
          <w:rFonts w:ascii="Abadi" w:hAnsi="Abadi"/>
          <w:sz w:val="21"/>
          <w:szCs w:val="21"/>
        </w:rPr>
        <w:t>u</w:t>
      </w:r>
      <w:r w:rsidRPr="00373C86">
        <w:rPr>
          <w:rFonts w:ascii="Abadi" w:hAnsi="Abadi"/>
          <w:sz w:val="21"/>
          <w:szCs w:val="21"/>
        </w:rPr>
        <w:t>so de la voz compañera</w:t>
      </w:r>
      <w:r>
        <w:rPr>
          <w:rFonts w:ascii="Abadi" w:hAnsi="Abadi"/>
          <w:sz w:val="21"/>
          <w:szCs w:val="21"/>
        </w:rPr>
        <w:t>.</w:t>
      </w:r>
    </w:p>
    <w:p w14:paraId="11B709E5" w14:textId="77777777" w:rsidR="00A42BD3" w:rsidRDefault="00A42BD3" w:rsidP="00A42BD3">
      <w:pPr>
        <w:ind w:firstLine="708"/>
        <w:jc w:val="both"/>
        <w:rPr>
          <w:rFonts w:ascii="Abadi" w:hAnsi="Abadi"/>
          <w:sz w:val="21"/>
          <w:szCs w:val="21"/>
        </w:rPr>
      </w:pPr>
    </w:p>
    <w:p w14:paraId="5592D565" w14:textId="77777777" w:rsidR="00A42BD3" w:rsidRDefault="00A42BD3" w:rsidP="00A42BD3">
      <w:pPr>
        <w:jc w:val="both"/>
        <w:rPr>
          <w:rFonts w:ascii="Abadi" w:hAnsi="Abadi"/>
          <w:b/>
          <w:bCs/>
          <w:sz w:val="21"/>
          <w:szCs w:val="21"/>
        </w:rPr>
      </w:pPr>
      <w:r w:rsidRPr="00B418C1">
        <w:rPr>
          <w:rFonts w:ascii="Abadi" w:hAnsi="Abadi"/>
          <w:b/>
          <w:bCs/>
          <w:sz w:val="21"/>
          <w:szCs w:val="21"/>
        </w:rPr>
        <w:t>(Sube a tribuna la diputada Dessire Angel Rocha,</w:t>
      </w:r>
      <w:r>
        <w:rPr>
          <w:rFonts w:ascii="Abadi" w:hAnsi="Abadi"/>
          <w:b/>
          <w:bCs/>
          <w:sz w:val="21"/>
          <w:szCs w:val="21"/>
        </w:rPr>
        <w:t xml:space="preserve"> para hablar de la iniciativa al respecto)</w:t>
      </w:r>
    </w:p>
    <w:p w14:paraId="5FCA2F00" w14:textId="77777777" w:rsidR="005559E2" w:rsidRDefault="005559E2" w:rsidP="005559E2">
      <w:pPr>
        <w:jc w:val="center"/>
        <w:rPr>
          <w:rFonts w:ascii="Abadi" w:hAnsi="Abadi"/>
          <w:b/>
          <w:bCs/>
          <w:sz w:val="21"/>
          <w:szCs w:val="21"/>
        </w:rPr>
      </w:pPr>
    </w:p>
    <w:p w14:paraId="7F792C1D" w14:textId="4EE3EAC4" w:rsidR="005559E2" w:rsidRDefault="005559E2" w:rsidP="005559E2">
      <w:pPr>
        <w:jc w:val="center"/>
        <w:rPr>
          <w:rFonts w:ascii="Abadi" w:hAnsi="Abadi"/>
          <w:b/>
          <w:bCs/>
          <w:sz w:val="21"/>
          <w:szCs w:val="21"/>
        </w:rPr>
      </w:pPr>
      <w:r>
        <w:rPr>
          <w:rFonts w:ascii="Abadi" w:hAnsi="Abadi"/>
          <w:b/>
          <w:bCs/>
          <w:sz w:val="21"/>
          <w:szCs w:val="21"/>
        </w:rPr>
        <w:t>(Posicionamiento)</w:t>
      </w:r>
    </w:p>
    <w:p w14:paraId="18B244A3" w14:textId="09FFD61E" w:rsidR="005559E2" w:rsidRDefault="005559E2" w:rsidP="005559E2">
      <w:pPr>
        <w:jc w:val="center"/>
        <w:rPr>
          <w:rFonts w:ascii="Abadi" w:hAnsi="Abadi"/>
          <w:b/>
          <w:bCs/>
          <w:sz w:val="21"/>
          <w:szCs w:val="21"/>
        </w:rPr>
      </w:pPr>
    </w:p>
    <w:p w14:paraId="36C5F984" w14:textId="28992D96" w:rsidR="005559E2" w:rsidRDefault="005559E2" w:rsidP="005559E2">
      <w:pPr>
        <w:jc w:val="center"/>
        <w:rPr>
          <w:rFonts w:ascii="Abadi" w:hAnsi="Abadi"/>
          <w:b/>
          <w:bCs/>
          <w:sz w:val="21"/>
          <w:szCs w:val="21"/>
        </w:rPr>
      </w:pPr>
    </w:p>
    <w:p w14:paraId="3EE39EE9" w14:textId="449340D3" w:rsidR="005559E2" w:rsidRDefault="005559E2" w:rsidP="005559E2">
      <w:pPr>
        <w:jc w:val="center"/>
        <w:rPr>
          <w:rFonts w:ascii="Abadi" w:hAnsi="Abadi"/>
          <w:b/>
          <w:bCs/>
          <w:sz w:val="21"/>
          <w:szCs w:val="21"/>
        </w:rPr>
      </w:pPr>
    </w:p>
    <w:p w14:paraId="604AD017" w14:textId="602AA6F5" w:rsidR="005559E2" w:rsidRDefault="00981E75" w:rsidP="005559E2">
      <w:pPr>
        <w:jc w:val="center"/>
        <w:rPr>
          <w:rFonts w:ascii="Abadi" w:hAnsi="Abadi"/>
          <w:b/>
          <w:bCs/>
          <w:sz w:val="21"/>
          <w:szCs w:val="21"/>
        </w:rPr>
      </w:pPr>
      <w:r>
        <w:rPr>
          <w:noProof/>
        </w:rPr>
        <w:drawing>
          <wp:anchor distT="0" distB="0" distL="114300" distR="114300" simplePos="0" relativeHeight="251655680" behindDoc="1" locked="0" layoutInCell="1" allowOverlap="1" wp14:anchorId="603EF1EE" wp14:editId="70AAA401">
            <wp:simplePos x="0" y="0"/>
            <wp:positionH relativeFrom="column">
              <wp:posOffset>683260</wp:posOffset>
            </wp:positionH>
            <wp:positionV relativeFrom="paragraph">
              <wp:posOffset>126365</wp:posOffset>
            </wp:positionV>
            <wp:extent cx="1339215" cy="699770"/>
            <wp:effectExtent l="247650" t="228600" r="241935" b="748030"/>
            <wp:wrapTight wrapText="bothSides">
              <wp:wrapPolygon edited="0">
                <wp:start x="-3994" y="-7056"/>
                <wp:lineTo x="-3994" y="44102"/>
                <wp:lineTo x="25195" y="44102"/>
                <wp:lineTo x="25195" y="-7056"/>
                <wp:lineTo x="-3994" y="-7056"/>
              </wp:wrapPolygon>
            </wp:wrapTight>
            <wp:docPr id="8" name="Imagen 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10;&#10;Descripción generada automáticamente"/>
                    <pic:cNvPicPr/>
                  </pic:nvPicPr>
                  <pic:blipFill rotWithShape="1">
                    <a:blip r:embed="rId21" cstate="print">
                      <a:extLst>
                        <a:ext uri="{28A0092B-C50C-407E-A947-70E740481C1C}">
                          <a14:useLocalDpi xmlns:a14="http://schemas.microsoft.com/office/drawing/2010/main" val="0"/>
                        </a:ext>
                      </a:extLst>
                    </a:blip>
                    <a:srcRect b="7023"/>
                    <a:stretch/>
                  </pic:blipFill>
                  <pic:spPr bwMode="auto">
                    <a:xfrm>
                      <a:off x="0" y="0"/>
                      <a:ext cx="1339215" cy="69977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A3D17E" w14:textId="2A60518A" w:rsidR="00A42BD3" w:rsidRDefault="00A42BD3" w:rsidP="00A42BD3">
      <w:pPr>
        <w:rPr>
          <w:rFonts w:ascii="Abadi" w:hAnsi="Abadi"/>
          <w:b/>
          <w:bCs/>
          <w:sz w:val="21"/>
          <w:szCs w:val="21"/>
        </w:rPr>
      </w:pPr>
    </w:p>
    <w:p w14:paraId="534F37A9" w14:textId="21174349" w:rsidR="00AD247E" w:rsidRDefault="00AD247E" w:rsidP="00A42BD3">
      <w:pPr>
        <w:rPr>
          <w:rFonts w:ascii="Abadi" w:hAnsi="Abadi"/>
          <w:b/>
          <w:bCs/>
          <w:sz w:val="21"/>
          <w:szCs w:val="21"/>
        </w:rPr>
      </w:pPr>
    </w:p>
    <w:p w14:paraId="147D08C9" w14:textId="1BC6C284" w:rsidR="00AD247E" w:rsidRDefault="00AD247E" w:rsidP="00A42BD3">
      <w:pPr>
        <w:rPr>
          <w:rFonts w:ascii="Abadi" w:hAnsi="Abadi"/>
          <w:b/>
          <w:bCs/>
          <w:sz w:val="21"/>
          <w:szCs w:val="21"/>
        </w:rPr>
      </w:pPr>
    </w:p>
    <w:p w14:paraId="3320FDF9" w14:textId="13BBFFE5" w:rsidR="00AD247E" w:rsidRDefault="00AD247E" w:rsidP="00A42BD3">
      <w:pPr>
        <w:rPr>
          <w:rFonts w:ascii="Abadi" w:hAnsi="Abadi"/>
          <w:b/>
          <w:bCs/>
          <w:sz w:val="21"/>
          <w:szCs w:val="21"/>
        </w:rPr>
      </w:pPr>
    </w:p>
    <w:p w14:paraId="2E549DC7" w14:textId="7F35ADDC" w:rsidR="00AD247E" w:rsidRDefault="00AD247E" w:rsidP="00A42BD3">
      <w:pPr>
        <w:rPr>
          <w:rFonts w:ascii="Abadi" w:hAnsi="Abadi"/>
          <w:b/>
          <w:bCs/>
          <w:sz w:val="21"/>
          <w:szCs w:val="21"/>
        </w:rPr>
      </w:pPr>
    </w:p>
    <w:p w14:paraId="495BD791" w14:textId="6369BF3F" w:rsidR="00AD247E" w:rsidRDefault="00AD247E" w:rsidP="00A42BD3">
      <w:pPr>
        <w:rPr>
          <w:rFonts w:ascii="Abadi" w:hAnsi="Abadi"/>
          <w:b/>
          <w:bCs/>
          <w:sz w:val="21"/>
          <w:szCs w:val="21"/>
        </w:rPr>
      </w:pPr>
    </w:p>
    <w:p w14:paraId="6ADAD177" w14:textId="67A2AC8D" w:rsidR="00AD247E" w:rsidRDefault="00AD247E" w:rsidP="00A42BD3">
      <w:pPr>
        <w:rPr>
          <w:rFonts w:ascii="Abadi" w:hAnsi="Abadi"/>
          <w:b/>
          <w:bCs/>
          <w:sz w:val="21"/>
          <w:szCs w:val="21"/>
        </w:rPr>
      </w:pPr>
    </w:p>
    <w:p w14:paraId="66C293D5" w14:textId="51AE40D3" w:rsidR="00AD247E" w:rsidRDefault="00AD247E" w:rsidP="00A42BD3">
      <w:pPr>
        <w:rPr>
          <w:rFonts w:ascii="Abadi" w:hAnsi="Abadi"/>
          <w:b/>
          <w:bCs/>
          <w:sz w:val="21"/>
          <w:szCs w:val="21"/>
        </w:rPr>
      </w:pPr>
    </w:p>
    <w:p w14:paraId="24F9AE74" w14:textId="19A65CC7" w:rsidR="00AD247E" w:rsidRDefault="00AD247E" w:rsidP="00A42BD3">
      <w:pPr>
        <w:rPr>
          <w:rFonts w:ascii="Abadi" w:hAnsi="Abadi"/>
          <w:b/>
          <w:bCs/>
          <w:sz w:val="21"/>
          <w:szCs w:val="21"/>
        </w:rPr>
      </w:pPr>
    </w:p>
    <w:p w14:paraId="1E420075" w14:textId="77777777" w:rsidR="00AD247E" w:rsidRDefault="00AD247E" w:rsidP="00A42BD3">
      <w:pPr>
        <w:rPr>
          <w:rFonts w:ascii="Abadi" w:hAnsi="Abadi"/>
          <w:b/>
          <w:bCs/>
          <w:sz w:val="21"/>
          <w:szCs w:val="21"/>
        </w:rPr>
      </w:pPr>
    </w:p>
    <w:p w14:paraId="2B6D9B51" w14:textId="26EC4719" w:rsidR="003E3435" w:rsidRDefault="003E3435" w:rsidP="00A42BD3">
      <w:pPr>
        <w:rPr>
          <w:rFonts w:ascii="Abadi" w:hAnsi="Abadi"/>
          <w:b/>
          <w:bCs/>
          <w:sz w:val="21"/>
          <w:szCs w:val="21"/>
        </w:rPr>
      </w:pPr>
    </w:p>
    <w:p w14:paraId="2E15D531" w14:textId="07EE7ED7" w:rsidR="00A42BD3" w:rsidRDefault="00A42BD3" w:rsidP="003E3435">
      <w:pPr>
        <w:jc w:val="center"/>
        <w:rPr>
          <w:rFonts w:ascii="Abadi" w:hAnsi="Abadi"/>
          <w:b/>
          <w:bCs/>
          <w:sz w:val="21"/>
          <w:szCs w:val="21"/>
        </w:rPr>
      </w:pPr>
      <w:r>
        <w:rPr>
          <w:rFonts w:ascii="Abadi" w:hAnsi="Abadi"/>
          <w:b/>
          <w:bCs/>
          <w:sz w:val="21"/>
          <w:szCs w:val="21"/>
        </w:rPr>
        <w:t>- D</w:t>
      </w:r>
      <w:r w:rsidRPr="00B418C1">
        <w:rPr>
          <w:rFonts w:ascii="Abadi" w:hAnsi="Abadi"/>
          <w:b/>
          <w:bCs/>
          <w:sz w:val="21"/>
          <w:szCs w:val="21"/>
        </w:rPr>
        <w:t>iputada Dessire Angel Rocha</w:t>
      </w:r>
      <w:r>
        <w:rPr>
          <w:rFonts w:ascii="Abadi" w:hAnsi="Abadi"/>
          <w:b/>
          <w:bCs/>
          <w:sz w:val="21"/>
          <w:szCs w:val="21"/>
        </w:rPr>
        <w:t xml:space="preserve"> </w:t>
      </w:r>
      <w:r w:rsidR="005559E2">
        <w:rPr>
          <w:rFonts w:ascii="Abadi" w:hAnsi="Abadi"/>
          <w:b/>
          <w:bCs/>
          <w:sz w:val="21"/>
          <w:szCs w:val="21"/>
        </w:rPr>
        <w:t>-</w:t>
      </w:r>
    </w:p>
    <w:p w14:paraId="305F2510" w14:textId="77777777" w:rsidR="003E3435" w:rsidRPr="00B418C1" w:rsidRDefault="003E3435" w:rsidP="00A42BD3">
      <w:pPr>
        <w:rPr>
          <w:rFonts w:ascii="Abadi" w:hAnsi="Abadi"/>
          <w:b/>
          <w:bCs/>
          <w:sz w:val="21"/>
          <w:szCs w:val="21"/>
        </w:rPr>
      </w:pPr>
    </w:p>
    <w:p w14:paraId="16A0938B" w14:textId="734B7AC4" w:rsidR="00A42BD3" w:rsidRDefault="00A42BD3" w:rsidP="00A42BD3">
      <w:pPr>
        <w:jc w:val="both"/>
        <w:rPr>
          <w:rFonts w:ascii="Abadi" w:hAnsi="Abadi"/>
          <w:sz w:val="21"/>
          <w:szCs w:val="21"/>
        </w:rPr>
      </w:pPr>
      <w:r>
        <w:rPr>
          <w:rFonts w:ascii="Abadi" w:hAnsi="Abadi"/>
          <w:sz w:val="21"/>
          <w:szCs w:val="21"/>
        </w:rPr>
        <w:t>- M</w:t>
      </w:r>
      <w:r w:rsidRPr="00373C86">
        <w:rPr>
          <w:rFonts w:ascii="Abadi" w:hAnsi="Abadi"/>
          <w:sz w:val="21"/>
          <w:szCs w:val="21"/>
        </w:rPr>
        <w:t>uchísimas gracias con su permiso compañeros compañeras de</w:t>
      </w:r>
      <w:r>
        <w:rPr>
          <w:rFonts w:ascii="Abadi" w:hAnsi="Abadi"/>
          <w:sz w:val="21"/>
          <w:szCs w:val="21"/>
        </w:rPr>
        <w:t xml:space="preserve"> Mesa Directiva, muy buenos días a todas y a todos, </w:t>
      </w:r>
      <w:r w:rsidRPr="00373C86">
        <w:rPr>
          <w:rFonts w:ascii="Abadi" w:hAnsi="Abadi"/>
          <w:sz w:val="21"/>
          <w:szCs w:val="21"/>
        </w:rPr>
        <w:t>los que nos acompañan el día de hoy</w:t>
      </w:r>
      <w:r>
        <w:rPr>
          <w:rFonts w:ascii="Abadi" w:hAnsi="Abadi"/>
          <w:sz w:val="21"/>
          <w:szCs w:val="21"/>
        </w:rPr>
        <w:t>.</w:t>
      </w:r>
    </w:p>
    <w:p w14:paraId="31B1935C" w14:textId="77777777" w:rsidR="003E3435" w:rsidRDefault="003E3435" w:rsidP="00A42BD3">
      <w:pPr>
        <w:jc w:val="both"/>
        <w:rPr>
          <w:rFonts w:ascii="Abadi" w:hAnsi="Abadi"/>
          <w:sz w:val="21"/>
          <w:szCs w:val="21"/>
        </w:rPr>
      </w:pPr>
    </w:p>
    <w:p w14:paraId="2948EDB3" w14:textId="046F0877" w:rsidR="00A42BD3" w:rsidRDefault="00A42BD3" w:rsidP="00A42BD3">
      <w:pPr>
        <w:jc w:val="both"/>
        <w:rPr>
          <w:rFonts w:ascii="Abadi" w:hAnsi="Abadi"/>
          <w:sz w:val="21"/>
          <w:szCs w:val="21"/>
        </w:rPr>
      </w:pPr>
      <w:r>
        <w:rPr>
          <w:rFonts w:ascii="Abadi" w:hAnsi="Abadi"/>
          <w:sz w:val="21"/>
          <w:szCs w:val="21"/>
        </w:rPr>
        <w:t>- En</w:t>
      </w:r>
      <w:r w:rsidRPr="00373C86">
        <w:rPr>
          <w:rFonts w:ascii="Abadi" w:hAnsi="Abadi"/>
          <w:sz w:val="21"/>
          <w:szCs w:val="21"/>
        </w:rPr>
        <w:t xml:space="preserve"> guanajuato es hora de tener una movilidad segura y de vivir plenamente la ciudad hoy proponemos a este congreso de guanajuato reconocer a la movilidad como un derecho humano porque el universo de beneficios que ofrece una ciudad no es equitativo la realidad territorial implica desigualdad estructural por el crecimiento horizontal la mala distribución del suelo</w:t>
      </w:r>
      <w:r>
        <w:rPr>
          <w:rFonts w:ascii="Abadi" w:hAnsi="Abadi"/>
          <w:sz w:val="21"/>
          <w:szCs w:val="21"/>
        </w:rPr>
        <w:t>,</w:t>
      </w:r>
      <w:r w:rsidRPr="00373C86">
        <w:rPr>
          <w:rFonts w:ascii="Abadi" w:hAnsi="Abadi"/>
          <w:sz w:val="21"/>
          <w:szCs w:val="21"/>
        </w:rPr>
        <w:t xml:space="preserve"> la informalidad de asentamientos humanos y visiones sectoriales y aisladas que conducen a un déficit de infraestructuras básicas </w:t>
      </w:r>
      <w:r>
        <w:rPr>
          <w:rFonts w:ascii="Abadi" w:hAnsi="Abadi"/>
          <w:sz w:val="21"/>
          <w:szCs w:val="21"/>
        </w:rPr>
        <w:t>o a</w:t>
      </w:r>
      <w:r w:rsidRPr="00373C86">
        <w:rPr>
          <w:rFonts w:ascii="Abadi" w:hAnsi="Abadi"/>
          <w:sz w:val="21"/>
          <w:szCs w:val="21"/>
        </w:rPr>
        <w:t xml:space="preserve"> su prestación a alto costo las políticas de movilidad en México y por lo general en américa latina han adoptado el transporte privado y público tradicional con efectos que ya sabemos medioambientales negativos en especial se ha priorizado la movilidad en automóvil que en realidad promueve y mueve a muy pocas personas y estos efectos nos han conducido a la desigualdad social la pérdida de densidad y de espacios de la ciudad para </w:t>
      </w:r>
      <w:r>
        <w:rPr>
          <w:rFonts w:ascii="Abadi" w:hAnsi="Abadi"/>
          <w:sz w:val="21"/>
          <w:szCs w:val="21"/>
        </w:rPr>
        <w:t>u</w:t>
      </w:r>
      <w:r w:rsidRPr="00373C86">
        <w:rPr>
          <w:rFonts w:ascii="Abadi" w:hAnsi="Abadi"/>
          <w:sz w:val="21"/>
          <w:szCs w:val="21"/>
        </w:rPr>
        <w:t>so colectivo la falta de coordinación con otras formas y otros modelos de transporte el derecho a cada persona a la ciudad y a la movilidad con independencia de sus condiciones materiales y disponibilidad de infraestructura debe resolverse de mejor manera de formas más sostenibles e integradoras sin olvidar en cada caso la distribución de ingresos</w:t>
      </w:r>
      <w:r>
        <w:rPr>
          <w:rFonts w:ascii="Abadi" w:hAnsi="Abadi"/>
          <w:sz w:val="21"/>
          <w:szCs w:val="21"/>
        </w:rPr>
        <w:t xml:space="preserve"> y</w:t>
      </w:r>
      <w:r w:rsidRPr="00373C86">
        <w:rPr>
          <w:rFonts w:ascii="Abadi" w:hAnsi="Abadi"/>
          <w:sz w:val="21"/>
          <w:szCs w:val="21"/>
        </w:rPr>
        <w:t xml:space="preserve"> la interdependencia de los derechos</w:t>
      </w:r>
      <w:r>
        <w:rPr>
          <w:rFonts w:ascii="Abadi" w:hAnsi="Abadi"/>
          <w:sz w:val="21"/>
          <w:szCs w:val="21"/>
        </w:rPr>
        <w:t>.</w:t>
      </w:r>
    </w:p>
    <w:p w14:paraId="32A4811E" w14:textId="77777777" w:rsidR="003E3435" w:rsidRDefault="003E3435" w:rsidP="00A42BD3">
      <w:pPr>
        <w:jc w:val="both"/>
        <w:rPr>
          <w:rFonts w:ascii="Abadi" w:hAnsi="Abadi"/>
          <w:sz w:val="21"/>
          <w:szCs w:val="21"/>
        </w:rPr>
      </w:pPr>
    </w:p>
    <w:p w14:paraId="6DD3BA53" w14:textId="6BFA251A" w:rsidR="00A42BD3" w:rsidRDefault="00A42BD3" w:rsidP="00A42BD3">
      <w:pPr>
        <w:jc w:val="both"/>
        <w:rPr>
          <w:rFonts w:ascii="Abadi" w:hAnsi="Abadi"/>
          <w:sz w:val="21"/>
          <w:szCs w:val="21"/>
        </w:rPr>
      </w:pPr>
      <w:r>
        <w:rPr>
          <w:rFonts w:ascii="Abadi" w:hAnsi="Abadi"/>
          <w:sz w:val="21"/>
          <w:szCs w:val="21"/>
        </w:rPr>
        <w:t>- C</w:t>
      </w:r>
      <w:r w:rsidRPr="00373C86">
        <w:rPr>
          <w:rFonts w:ascii="Abadi" w:hAnsi="Abadi"/>
          <w:sz w:val="21"/>
          <w:szCs w:val="21"/>
        </w:rPr>
        <w:t xml:space="preserve">on la reforma </w:t>
      </w:r>
      <w:r>
        <w:rPr>
          <w:rFonts w:ascii="Abadi" w:hAnsi="Abadi"/>
          <w:sz w:val="21"/>
          <w:szCs w:val="21"/>
        </w:rPr>
        <w:t>C</w:t>
      </w:r>
      <w:r w:rsidRPr="00373C86">
        <w:rPr>
          <w:rFonts w:ascii="Abadi" w:hAnsi="Abadi"/>
          <w:sz w:val="21"/>
          <w:szCs w:val="21"/>
        </w:rPr>
        <w:t xml:space="preserve">onstitucional </w:t>
      </w:r>
      <w:r>
        <w:rPr>
          <w:rFonts w:ascii="Abadi" w:hAnsi="Abadi"/>
          <w:sz w:val="21"/>
          <w:szCs w:val="21"/>
        </w:rPr>
        <w:t>F</w:t>
      </w:r>
      <w:r w:rsidRPr="00373C86">
        <w:rPr>
          <w:rFonts w:ascii="Abadi" w:hAnsi="Abadi"/>
          <w:sz w:val="21"/>
          <w:szCs w:val="21"/>
        </w:rPr>
        <w:t xml:space="preserve">ederal en materia de </w:t>
      </w:r>
      <w:r>
        <w:rPr>
          <w:rFonts w:ascii="Abadi" w:hAnsi="Abadi"/>
          <w:sz w:val="21"/>
          <w:szCs w:val="21"/>
        </w:rPr>
        <w:t>M</w:t>
      </w:r>
      <w:r w:rsidRPr="00373C86">
        <w:rPr>
          <w:rFonts w:ascii="Abadi" w:hAnsi="Abadi"/>
          <w:sz w:val="21"/>
          <w:szCs w:val="21"/>
        </w:rPr>
        <w:t xml:space="preserve">ovilidad y </w:t>
      </w:r>
      <w:r>
        <w:rPr>
          <w:rFonts w:ascii="Abadi" w:hAnsi="Abadi"/>
          <w:sz w:val="21"/>
          <w:szCs w:val="21"/>
        </w:rPr>
        <w:t>S</w:t>
      </w:r>
      <w:r w:rsidRPr="00373C86">
        <w:rPr>
          <w:rFonts w:ascii="Abadi" w:hAnsi="Abadi"/>
          <w:sz w:val="21"/>
          <w:szCs w:val="21"/>
        </w:rPr>
        <w:t xml:space="preserve">eguridad </w:t>
      </w:r>
      <w:r>
        <w:rPr>
          <w:rFonts w:ascii="Abadi" w:hAnsi="Abadi"/>
          <w:sz w:val="21"/>
          <w:szCs w:val="21"/>
        </w:rPr>
        <w:t>V</w:t>
      </w:r>
      <w:r w:rsidRPr="00373C86">
        <w:rPr>
          <w:rFonts w:ascii="Abadi" w:hAnsi="Abadi"/>
          <w:sz w:val="21"/>
          <w:szCs w:val="21"/>
        </w:rPr>
        <w:t xml:space="preserve">ial el </w:t>
      </w:r>
      <w:r>
        <w:rPr>
          <w:rFonts w:ascii="Abadi" w:hAnsi="Abadi"/>
          <w:sz w:val="21"/>
          <w:szCs w:val="21"/>
        </w:rPr>
        <w:t>E</w:t>
      </w:r>
      <w:r w:rsidRPr="00373C86">
        <w:rPr>
          <w:rFonts w:ascii="Abadi" w:hAnsi="Abadi"/>
          <w:sz w:val="21"/>
          <w:szCs w:val="21"/>
        </w:rPr>
        <w:t xml:space="preserve">stado </w:t>
      </w:r>
      <w:r>
        <w:rPr>
          <w:rFonts w:ascii="Abadi" w:hAnsi="Abadi"/>
          <w:sz w:val="21"/>
          <w:szCs w:val="21"/>
        </w:rPr>
        <w:t>M</w:t>
      </w:r>
      <w:r w:rsidRPr="00373C86">
        <w:rPr>
          <w:rFonts w:ascii="Abadi" w:hAnsi="Abadi"/>
          <w:sz w:val="21"/>
          <w:szCs w:val="21"/>
        </w:rPr>
        <w:t>exicano se convirtió en pionero en su Reconocimiento y que ahora podríamos definirlo ya como el derecho a toda persona y de la colectividad a disponer de un sistema integral de movilidad de calidad y aceptable suficiente y accesible que en condiciones de igualdad y sostenibilidad permita el efectivo desplazamiento de todas las personas en un territorio para la satisfacción de sus necesidades y pleno desarrollo</w:t>
      </w:r>
      <w:r>
        <w:rPr>
          <w:rFonts w:ascii="Abadi" w:hAnsi="Abadi"/>
          <w:sz w:val="21"/>
          <w:szCs w:val="21"/>
        </w:rPr>
        <w:t>.</w:t>
      </w:r>
    </w:p>
    <w:p w14:paraId="766E420A" w14:textId="77777777" w:rsidR="003E3435" w:rsidRDefault="003E3435" w:rsidP="00A42BD3">
      <w:pPr>
        <w:jc w:val="both"/>
        <w:rPr>
          <w:rFonts w:ascii="Abadi" w:hAnsi="Abadi"/>
          <w:sz w:val="21"/>
          <w:szCs w:val="21"/>
        </w:rPr>
      </w:pPr>
    </w:p>
    <w:p w14:paraId="6E9FFB3C" w14:textId="7EE8738A" w:rsidR="00A42BD3" w:rsidRDefault="00A42BD3" w:rsidP="00A42BD3">
      <w:pPr>
        <w:jc w:val="both"/>
        <w:rPr>
          <w:rFonts w:ascii="Abadi" w:hAnsi="Abadi"/>
          <w:sz w:val="21"/>
          <w:szCs w:val="21"/>
        </w:rPr>
      </w:pPr>
      <w:r>
        <w:rPr>
          <w:rFonts w:ascii="Abadi" w:hAnsi="Abadi"/>
          <w:sz w:val="21"/>
          <w:szCs w:val="21"/>
        </w:rPr>
        <w:t>- ¡A</w:t>
      </w:r>
      <w:r w:rsidRPr="00373C86">
        <w:rPr>
          <w:rFonts w:ascii="Abadi" w:hAnsi="Abadi"/>
          <w:sz w:val="21"/>
          <w:szCs w:val="21"/>
        </w:rPr>
        <w:t xml:space="preserve"> ver</w:t>
      </w:r>
      <w:r>
        <w:rPr>
          <w:rFonts w:ascii="Abadi" w:hAnsi="Abadi"/>
          <w:sz w:val="21"/>
          <w:szCs w:val="21"/>
        </w:rPr>
        <w:t>!</w:t>
      </w:r>
      <w:r w:rsidRPr="00373C86">
        <w:rPr>
          <w:rFonts w:ascii="Abadi" w:hAnsi="Abadi"/>
          <w:sz w:val="21"/>
          <w:szCs w:val="21"/>
        </w:rPr>
        <w:t xml:space="preserve"> de manera simple </w:t>
      </w:r>
      <w:r>
        <w:rPr>
          <w:rFonts w:ascii="Abadi" w:hAnsi="Abadi"/>
          <w:sz w:val="21"/>
          <w:szCs w:val="21"/>
        </w:rPr>
        <w:t>¿</w:t>
      </w:r>
      <w:r w:rsidRPr="00373C86">
        <w:rPr>
          <w:rFonts w:ascii="Abadi" w:hAnsi="Abadi"/>
          <w:sz w:val="21"/>
          <w:szCs w:val="21"/>
        </w:rPr>
        <w:t xml:space="preserve">la movilidad es una condición para el ejercicio de otros derechos </w:t>
      </w:r>
      <w:r>
        <w:rPr>
          <w:rFonts w:ascii="Abadi" w:hAnsi="Abadi"/>
          <w:sz w:val="21"/>
          <w:szCs w:val="21"/>
        </w:rPr>
        <w:t>fu</w:t>
      </w:r>
      <w:r w:rsidRPr="00373C86">
        <w:rPr>
          <w:rFonts w:ascii="Abadi" w:hAnsi="Abadi"/>
          <w:sz w:val="21"/>
          <w:szCs w:val="21"/>
        </w:rPr>
        <w:t>ndamentales como la alimentación</w:t>
      </w:r>
      <w:r>
        <w:rPr>
          <w:rFonts w:ascii="Abadi" w:hAnsi="Abadi"/>
          <w:sz w:val="21"/>
          <w:szCs w:val="21"/>
        </w:rPr>
        <w:t>?</w:t>
      </w:r>
      <w:r w:rsidRPr="00373C86">
        <w:rPr>
          <w:rFonts w:ascii="Abadi" w:hAnsi="Abadi"/>
          <w:sz w:val="21"/>
          <w:szCs w:val="21"/>
        </w:rPr>
        <w:t xml:space="preserve"> la salud la vivienda la educación el trabajo o la cultura misma lo que refuerza que la movilidad debe ser reconocida como un derecho humano porque obedece a los principios de interdependencia e indivisibilidad enunciados en el párrafo tercero del artículo </w:t>
      </w:r>
      <w:r>
        <w:rPr>
          <w:rFonts w:ascii="Abadi" w:hAnsi="Abadi"/>
          <w:sz w:val="21"/>
          <w:szCs w:val="21"/>
        </w:rPr>
        <w:t>1</w:t>
      </w:r>
      <w:r w:rsidRPr="00373C86">
        <w:rPr>
          <w:rFonts w:ascii="Abadi" w:hAnsi="Abadi"/>
          <w:sz w:val="21"/>
          <w:szCs w:val="21"/>
        </w:rPr>
        <w:t xml:space="preserve"> de la </w:t>
      </w:r>
      <w:r>
        <w:rPr>
          <w:rFonts w:ascii="Abadi" w:hAnsi="Abadi"/>
          <w:sz w:val="21"/>
          <w:szCs w:val="21"/>
        </w:rPr>
        <w:t>C</w:t>
      </w:r>
      <w:r w:rsidRPr="00373C86">
        <w:rPr>
          <w:rFonts w:ascii="Abadi" w:hAnsi="Abadi"/>
          <w:sz w:val="21"/>
          <w:szCs w:val="21"/>
        </w:rPr>
        <w:t xml:space="preserve">onstitución </w:t>
      </w:r>
      <w:r>
        <w:rPr>
          <w:rFonts w:ascii="Abadi" w:hAnsi="Abadi"/>
          <w:sz w:val="21"/>
          <w:szCs w:val="21"/>
        </w:rPr>
        <w:t>P</w:t>
      </w:r>
      <w:r w:rsidRPr="00373C86">
        <w:rPr>
          <w:rFonts w:ascii="Abadi" w:hAnsi="Abadi"/>
          <w:sz w:val="21"/>
          <w:szCs w:val="21"/>
        </w:rPr>
        <w:t>olítica de los Estados Unidos Mexicanos</w:t>
      </w:r>
      <w:r>
        <w:rPr>
          <w:rFonts w:ascii="Abadi" w:hAnsi="Abadi"/>
          <w:sz w:val="21"/>
          <w:szCs w:val="21"/>
        </w:rPr>
        <w:t>.</w:t>
      </w:r>
    </w:p>
    <w:p w14:paraId="36A5635A" w14:textId="77777777" w:rsidR="003E3435" w:rsidRDefault="003E3435" w:rsidP="00A42BD3">
      <w:pPr>
        <w:jc w:val="both"/>
        <w:rPr>
          <w:rFonts w:ascii="Abadi" w:hAnsi="Abadi"/>
          <w:sz w:val="21"/>
          <w:szCs w:val="21"/>
        </w:rPr>
      </w:pPr>
    </w:p>
    <w:p w14:paraId="0A761B05" w14:textId="01E15508" w:rsidR="00A42BD3" w:rsidRDefault="00A42BD3" w:rsidP="00A42BD3">
      <w:pPr>
        <w:jc w:val="both"/>
        <w:rPr>
          <w:rFonts w:ascii="Abadi" w:hAnsi="Abadi"/>
          <w:sz w:val="21"/>
          <w:szCs w:val="21"/>
        </w:rPr>
      </w:pPr>
      <w:r>
        <w:rPr>
          <w:rFonts w:ascii="Abadi" w:hAnsi="Abadi"/>
          <w:sz w:val="21"/>
          <w:szCs w:val="21"/>
        </w:rPr>
        <w:t>- P</w:t>
      </w:r>
      <w:r w:rsidRPr="00373C86">
        <w:rPr>
          <w:rFonts w:ascii="Abadi" w:hAnsi="Abadi"/>
          <w:sz w:val="21"/>
          <w:szCs w:val="21"/>
        </w:rPr>
        <w:t xml:space="preserve">ero no se trata sólo de sumarle un párrafo a la </w:t>
      </w:r>
      <w:r>
        <w:rPr>
          <w:rFonts w:ascii="Abadi" w:hAnsi="Abadi"/>
          <w:sz w:val="21"/>
          <w:szCs w:val="21"/>
        </w:rPr>
        <w:t>C</w:t>
      </w:r>
      <w:r w:rsidRPr="00373C86">
        <w:rPr>
          <w:rFonts w:ascii="Abadi" w:hAnsi="Abadi"/>
          <w:sz w:val="21"/>
          <w:szCs w:val="21"/>
        </w:rPr>
        <w:t>onstitución</w:t>
      </w:r>
      <w:r>
        <w:rPr>
          <w:rFonts w:ascii="Abadi" w:hAnsi="Abadi"/>
          <w:sz w:val="21"/>
          <w:szCs w:val="21"/>
        </w:rPr>
        <w:t>, ¡</w:t>
      </w:r>
      <w:r w:rsidRPr="00373C86">
        <w:rPr>
          <w:rFonts w:ascii="Abadi" w:hAnsi="Abadi"/>
          <w:sz w:val="21"/>
          <w:szCs w:val="21"/>
        </w:rPr>
        <w:t>a ver</w:t>
      </w:r>
      <w:r>
        <w:rPr>
          <w:rFonts w:ascii="Abadi" w:hAnsi="Abadi"/>
          <w:sz w:val="21"/>
          <w:szCs w:val="21"/>
        </w:rPr>
        <w:t>!</w:t>
      </w:r>
      <w:r w:rsidRPr="00373C86">
        <w:rPr>
          <w:rFonts w:ascii="Abadi" w:hAnsi="Abadi"/>
          <w:sz w:val="21"/>
          <w:szCs w:val="21"/>
        </w:rPr>
        <w:t xml:space="preserve"> quiero llamar su atención para comprender los siguientes parámetros de cumplimiento del derecho a la movilidad a ver primero disponibilidad implica que haya a disposición de todas las personas una diversidad de modalidades de transporte de infraestructura vial y de apoyo y de espacios públicos para una efectiva realización de movimientos en el territorio que permitan la satisfacción de necesidades básicas</w:t>
      </w:r>
      <w:r>
        <w:rPr>
          <w:rFonts w:ascii="Abadi" w:hAnsi="Abadi"/>
          <w:sz w:val="21"/>
          <w:szCs w:val="21"/>
        </w:rPr>
        <w:t>.</w:t>
      </w:r>
      <w:r w:rsidRPr="00373C86">
        <w:rPr>
          <w:rFonts w:ascii="Abadi" w:hAnsi="Abadi"/>
          <w:sz w:val="21"/>
          <w:szCs w:val="21"/>
        </w:rPr>
        <w:t xml:space="preserve"> </w:t>
      </w:r>
    </w:p>
    <w:p w14:paraId="3C87C582" w14:textId="77777777" w:rsidR="003E3435" w:rsidRDefault="003E3435" w:rsidP="00A42BD3">
      <w:pPr>
        <w:jc w:val="both"/>
        <w:rPr>
          <w:rFonts w:ascii="Abadi" w:hAnsi="Abadi"/>
          <w:sz w:val="21"/>
          <w:szCs w:val="21"/>
        </w:rPr>
      </w:pPr>
    </w:p>
    <w:p w14:paraId="6FF749C8" w14:textId="3FB0EF82" w:rsidR="00A42BD3" w:rsidRDefault="00A42BD3" w:rsidP="00A42BD3">
      <w:pPr>
        <w:jc w:val="both"/>
        <w:rPr>
          <w:rFonts w:ascii="Abadi" w:hAnsi="Abadi"/>
          <w:sz w:val="21"/>
          <w:szCs w:val="21"/>
        </w:rPr>
      </w:pPr>
      <w:r>
        <w:rPr>
          <w:rFonts w:ascii="Abadi" w:hAnsi="Abadi"/>
          <w:sz w:val="21"/>
          <w:szCs w:val="21"/>
        </w:rPr>
        <w:t xml:space="preserve">- Dos. </w:t>
      </w:r>
      <w:r w:rsidRPr="00373C86">
        <w:rPr>
          <w:rFonts w:ascii="Abadi" w:hAnsi="Abadi"/>
          <w:sz w:val="21"/>
          <w:szCs w:val="21"/>
        </w:rPr>
        <w:t>Accesibilidad el sistema de movilidad debe de estar al alcance de todas las personas sin discriminación alguna</w:t>
      </w:r>
      <w:r>
        <w:rPr>
          <w:rFonts w:ascii="Abadi" w:hAnsi="Abadi"/>
          <w:sz w:val="21"/>
          <w:szCs w:val="21"/>
        </w:rPr>
        <w:t>,</w:t>
      </w:r>
      <w:r w:rsidRPr="00373C86">
        <w:rPr>
          <w:rFonts w:ascii="Abadi" w:hAnsi="Abadi"/>
          <w:sz w:val="21"/>
          <w:szCs w:val="21"/>
        </w:rPr>
        <w:t xml:space="preserve"> implica </w:t>
      </w:r>
      <w:r>
        <w:rPr>
          <w:rFonts w:ascii="Abadi" w:hAnsi="Abadi"/>
          <w:sz w:val="21"/>
          <w:szCs w:val="21"/>
        </w:rPr>
        <w:t>a</w:t>
      </w:r>
      <w:r w:rsidRPr="00373C86">
        <w:rPr>
          <w:rFonts w:ascii="Abadi" w:hAnsi="Abadi"/>
          <w:sz w:val="21"/>
          <w:szCs w:val="21"/>
        </w:rPr>
        <w:t>ccesibilidad física</w:t>
      </w:r>
      <w:r>
        <w:rPr>
          <w:rFonts w:ascii="Abadi" w:hAnsi="Abadi"/>
          <w:sz w:val="21"/>
          <w:szCs w:val="21"/>
        </w:rPr>
        <w:t>,</w:t>
      </w:r>
      <w:r w:rsidRPr="00373C86">
        <w:rPr>
          <w:rFonts w:ascii="Abadi" w:hAnsi="Abadi"/>
          <w:sz w:val="21"/>
          <w:szCs w:val="21"/>
        </w:rPr>
        <w:t xml:space="preserve"> económica</w:t>
      </w:r>
      <w:r>
        <w:rPr>
          <w:rFonts w:ascii="Abadi" w:hAnsi="Abadi"/>
          <w:sz w:val="21"/>
          <w:szCs w:val="21"/>
        </w:rPr>
        <w:t>,</w:t>
      </w:r>
      <w:r w:rsidRPr="00373C86">
        <w:rPr>
          <w:rFonts w:ascii="Abadi" w:hAnsi="Abadi"/>
          <w:sz w:val="21"/>
          <w:szCs w:val="21"/>
        </w:rPr>
        <w:t xml:space="preserve"> acceso a la información</w:t>
      </w:r>
      <w:r>
        <w:rPr>
          <w:rFonts w:ascii="Abadi" w:hAnsi="Abadi"/>
          <w:sz w:val="21"/>
          <w:szCs w:val="21"/>
        </w:rPr>
        <w:t>,</w:t>
      </w:r>
      <w:r w:rsidRPr="00373C86">
        <w:rPr>
          <w:rFonts w:ascii="Abadi" w:hAnsi="Abadi"/>
          <w:sz w:val="21"/>
          <w:szCs w:val="21"/>
        </w:rPr>
        <w:t xml:space="preserve"> a la participación y a la </w:t>
      </w:r>
      <w:r>
        <w:rPr>
          <w:rFonts w:ascii="Abadi" w:hAnsi="Abadi"/>
          <w:sz w:val="21"/>
          <w:szCs w:val="21"/>
        </w:rPr>
        <w:t>exigibilidad.</w:t>
      </w:r>
    </w:p>
    <w:p w14:paraId="126277EB" w14:textId="77777777" w:rsidR="003E3435" w:rsidRDefault="003E3435" w:rsidP="00A42BD3">
      <w:pPr>
        <w:jc w:val="both"/>
        <w:rPr>
          <w:rFonts w:ascii="Abadi" w:hAnsi="Abadi"/>
          <w:sz w:val="21"/>
          <w:szCs w:val="21"/>
        </w:rPr>
      </w:pPr>
    </w:p>
    <w:p w14:paraId="7CD67BFB" w14:textId="669F3F52" w:rsidR="00A42BD3" w:rsidRDefault="00A42BD3" w:rsidP="00A42BD3">
      <w:pPr>
        <w:jc w:val="both"/>
        <w:rPr>
          <w:rFonts w:ascii="Abadi" w:hAnsi="Abadi"/>
          <w:sz w:val="21"/>
          <w:szCs w:val="21"/>
        </w:rPr>
      </w:pPr>
      <w:r>
        <w:rPr>
          <w:rFonts w:ascii="Abadi" w:hAnsi="Abadi"/>
          <w:sz w:val="21"/>
          <w:szCs w:val="21"/>
        </w:rPr>
        <w:t>- Ter</w:t>
      </w:r>
      <w:r w:rsidRPr="00373C86">
        <w:rPr>
          <w:rFonts w:ascii="Abadi" w:hAnsi="Abadi"/>
          <w:sz w:val="21"/>
          <w:szCs w:val="21"/>
        </w:rPr>
        <w:t>cero</w:t>
      </w:r>
      <w:r>
        <w:rPr>
          <w:rFonts w:ascii="Abadi" w:hAnsi="Abadi"/>
          <w:sz w:val="21"/>
          <w:szCs w:val="21"/>
        </w:rPr>
        <w:t>. C</w:t>
      </w:r>
      <w:r w:rsidRPr="00373C86">
        <w:rPr>
          <w:rFonts w:ascii="Abadi" w:hAnsi="Abadi"/>
          <w:sz w:val="21"/>
          <w:szCs w:val="21"/>
        </w:rPr>
        <w:t>alidad tiene como finalidad asegurar que los medios y contenidos por los que se alcanza la realización de un derecho tengan los requerimientos y las propiedades aceptables para cumplir con su función</w:t>
      </w:r>
      <w:r>
        <w:rPr>
          <w:rFonts w:ascii="Abadi" w:hAnsi="Abadi"/>
          <w:sz w:val="21"/>
          <w:szCs w:val="21"/>
        </w:rPr>
        <w:t xml:space="preserve">. </w:t>
      </w:r>
    </w:p>
    <w:p w14:paraId="064D1B89" w14:textId="77777777" w:rsidR="003E3435" w:rsidRDefault="003E3435" w:rsidP="00A42BD3">
      <w:pPr>
        <w:jc w:val="both"/>
        <w:rPr>
          <w:rFonts w:ascii="Abadi" w:hAnsi="Abadi"/>
          <w:sz w:val="21"/>
          <w:szCs w:val="21"/>
        </w:rPr>
      </w:pPr>
    </w:p>
    <w:p w14:paraId="4B5F55FA" w14:textId="57261C14" w:rsidR="00A42BD3" w:rsidRDefault="00A42BD3" w:rsidP="00A42BD3">
      <w:pPr>
        <w:jc w:val="both"/>
        <w:rPr>
          <w:rFonts w:ascii="Abadi" w:hAnsi="Abadi"/>
          <w:sz w:val="21"/>
          <w:szCs w:val="21"/>
        </w:rPr>
      </w:pPr>
      <w:r>
        <w:rPr>
          <w:rFonts w:ascii="Abadi" w:hAnsi="Abadi"/>
          <w:sz w:val="21"/>
          <w:szCs w:val="21"/>
        </w:rPr>
        <w:t>- C</w:t>
      </w:r>
      <w:r w:rsidRPr="00373C86">
        <w:rPr>
          <w:rFonts w:ascii="Abadi" w:hAnsi="Abadi"/>
          <w:sz w:val="21"/>
          <w:szCs w:val="21"/>
        </w:rPr>
        <w:t>uarto</w:t>
      </w:r>
      <w:r>
        <w:rPr>
          <w:rFonts w:ascii="Abadi" w:hAnsi="Abadi"/>
          <w:sz w:val="21"/>
          <w:szCs w:val="21"/>
        </w:rPr>
        <w:t xml:space="preserve"> Aceptabilidad, </w:t>
      </w:r>
      <w:r w:rsidRPr="00373C86">
        <w:rPr>
          <w:rFonts w:ascii="Abadi" w:hAnsi="Abadi"/>
          <w:sz w:val="21"/>
          <w:szCs w:val="21"/>
        </w:rPr>
        <w:t xml:space="preserve">significa que todos los elementos del sistema de movilidad deberán ser pertinentes respetuosos de las diferentes manifestaciones culturales y </w:t>
      </w:r>
      <w:r w:rsidRPr="00373C86">
        <w:rPr>
          <w:rFonts w:ascii="Abadi" w:hAnsi="Abadi"/>
          <w:sz w:val="21"/>
          <w:szCs w:val="21"/>
        </w:rPr>
        <w:lastRenderedPageBreak/>
        <w:t xml:space="preserve">sensibles a los enfoques de género y a los mismos ciclos de vida y este derecho que los guanajuatenses pedimos adoptar representa para el estado la obligación de generar las condiciones óptimas para que se ejerzan las condiciones de seguridad vial por lo tanto debe de diseñar las normas e infraestructuras necesarias para efectos de prevenir accidentes de tránsito y para que sus probabilidades de ocurrencia disminuyan lo que también es nuestra responsabilidad como ciudadanas y ciudadanos conductores de vehículos motorizados y no motorizados y de personas peatones ello obedece a los objetivos de decenio de acción para la seguridad vial de la </w:t>
      </w:r>
      <w:r>
        <w:rPr>
          <w:rFonts w:ascii="Abadi" w:hAnsi="Abadi"/>
          <w:sz w:val="21"/>
          <w:szCs w:val="21"/>
        </w:rPr>
        <w:t>ONU</w:t>
      </w:r>
      <w:r w:rsidRPr="00373C86">
        <w:rPr>
          <w:rFonts w:ascii="Abadi" w:hAnsi="Abadi"/>
          <w:sz w:val="21"/>
          <w:szCs w:val="21"/>
        </w:rPr>
        <w:t xml:space="preserve"> con la finalidad de reducir las cifras de víctimas mortales en accidentes de tráfico en todo el mundo además debemos tomarnos en serio</w:t>
      </w:r>
      <w:r>
        <w:rPr>
          <w:rFonts w:ascii="Abadi" w:hAnsi="Abadi"/>
          <w:sz w:val="21"/>
          <w:szCs w:val="21"/>
        </w:rPr>
        <w:t>,</w:t>
      </w:r>
      <w:r w:rsidRPr="00373C86">
        <w:rPr>
          <w:rFonts w:ascii="Abadi" w:hAnsi="Abadi"/>
          <w:sz w:val="21"/>
          <w:szCs w:val="21"/>
        </w:rPr>
        <w:t xml:space="preserve"> tomarnos muy en serio la promoción de soluciones de transporte que reduzcan las emisiones de gases de efecto invernadero la contaminación ambiental los tiempos de traslado los hechos de tránsito y con ello mejorar el desarrollo económico y la calidad de vida</w:t>
      </w:r>
      <w:r>
        <w:rPr>
          <w:rFonts w:ascii="Abadi" w:hAnsi="Abadi"/>
          <w:sz w:val="21"/>
          <w:szCs w:val="21"/>
        </w:rPr>
        <w:t>.</w:t>
      </w:r>
    </w:p>
    <w:p w14:paraId="6C1005C7" w14:textId="77777777" w:rsidR="003E3435" w:rsidRDefault="003E3435" w:rsidP="00A42BD3">
      <w:pPr>
        <w:jc w:val="both"/>
        <w:rPr>
          <w:rFonts w:ascii="Abadi" w:hAnsi="Abadi"/>
          <w:sz w:val="21"/>
          <w:szCs w:val="21"/>
        </w:rPr>
      </w:pPr>
    </w:p>
    <w:p w14:paraId="23723329" w14:textId="3DBA8D51" w:rsidR="00A42BD3" w:rsidRDefault="00A42BD3" w:rsidP="00A42BD3">
      <w:pPr>
        <w:jc w:val="both"/>
        <w:rPr>
          <w:rFonts w:ascii="Abadi" w:hAnsi="Abadi"/>
          <w:sz w:val="21"/>
          <w:szCs w:val="21"/>
        </w:rPr>
      </w:pPr>
      <w:r>
        <w:rPr>
          <w:rFonts w:ascii="Abadi" w:hAnsi="Abadi"/>
          <w:sz w:val="21"/>
          <w:szCs w:val="21"/>
        </w:rPr>
        <w:t>- E</w:t>
      </w:r>
      <w:r w:rsidRPr="00373C86">
        <w:rPr>
          <w:rFonts w:ascii="Abadi" w:hAnsi="Abadi"/>
          <w:sz w:val="21"/>
          <w:szCs w:val="21"/>
        </w:rPr>
        <w:t>l pasado 18</w:t>
      </w:r>
      <w:r>
        <w:rPr>
          <w:rFonts w:ascii="Abadi" w:hAnsi="Abadi"/>
          <w:sz w:val="21"/>
          <w:szCs w:val="21"/>
        </w:rPr>
        <w:t xml:space="preserve"> de diciembre del 2020, </w:t>
      </w:r>
      <w:r w:rsidRPr="00373C86">
        <w:rPr>
          <w:rFonts w:ascii="Abadi" w:hAnsi="Abadi"/>
          <w:sz w:val="21"/>
          <w:szCs w:val="21"/>
        </w:rPr>
        <w:t xml:space="preserve">en el </w:t>
      </w:r>
      <w:r>
        <w:rPr>
          <w:rFonts w:ascii="Abadi" w:hAnsi="Abadi"/>
          <w:sz w:val="21"/>
          <w:szCs w:val="21"/>
        </w:rPr>
        <w:t>d</w:t>
      </w:r>
      <w:r w:rsidRPr="00373C86">
        <w:rPr>
          <w:rFonts w:ascii="Abadi" w:hAnsi="Abadi"/>
          <w:sz w:val="21"/>
          <w:szCs w:val="21"/>
        </w:rPr>
        <w:t xml:space="preserve">iario oficial de la federación se promulgó y se publicó el decreto por el que se reforma la </w:t>
      </w:r>
      <w:r>
        <w:rPr>
          <w:rFonts w:ascii="Abadi" w:hAnsi="Abadi"/>
          <w:sz w:val="21"/>
          <w:szCs w:val="21"/>
        </w:rPr>
        <w:t>C</w:t>
      </w:r>
      <w:r w:rsidRPr="00373C86">
        <w:rPr>
          <w:rFonts w:ascii="Abadi" w:hAnsi="Abadi"/>
          <w:sz w:val="21"/>
          <w:szCs w:val="21"/>
        </w:rPr>
        <w:t xml:space="preserve">onstitución </w:t>
      </w:r>
      <w:r>
        <w:rPr>
          <w:rFonts w:ascii="Abadi" w:hAnsi="Abadi"/>
          <w:sz w:val="21"/>
          <w:szCs w:val="21"/>
        </w:rPr>
        <w:t>P</w:t>
      </w:r>
      <w:r w:rsidRPr="00373C86">
        <w:rPr>
          <w:rFonts w:ascii="Abadi" w:hAnsi="Abadi"/>
          <w:sz w:val="21"/>
          <w:szCs w:val="21"/>
        </w:rPr>
        <w:t>olítica de los Estados Unidos Mexicanos</w:t>
      </w:r>
      <w:r>
        <w:rPr>
          <w:rFonts w:ascii="Abadi" w:hAnsi="Abadi"/>
          <w:sz w:val="21"/>
          <w:szCs w:val="21"/>
        </w:rPr>
        <w:t>,</w:t>
      </w:r>
      <w:r w:rsidRPr="00373C86">
        <w:rPr>
          <w:rFonts w:ascii="Abadi" w:hAnsi="Abadi"/>
          <w:sz w:val="21"/>
          <w:szCs w:val="21"/>
        </w:rPr>
        <w:t xml:space="preserve"> en materia de movilidad y seguridad vial</w:t>
      </w:r>
      <w:r>
        <w:rPr>
          <w:rFonts w:ascii="Abadi" w:hAnsi="Abadi"/>
          <w:sz w:val="21"/>
          <w:szCs w:val="21"/>
        </w:rPr>
        <w:t>,</w:t>
      </w:r>
      <w:r w:rsidRPr="00373C86">
        <w:rPr>
          <w:rFonts w:ascii="Abadi" w:hAnsi="Abadi"/>
          <w:sz w:val="21"/>
          <w:szCs w:val="21"/>
        </w:rPr>
        <w:t xml:space="preserve"> por eso se reconoce ahora en México el derecho a toda persona a la movilidad en condiciones de seguridad vial</w:t>
      </w:r>
      <w:r>
        <w:rPr>
          <w:rFonts w:ascii="Abadi" w:hAnsi="Abadi"/>
          <w:sz w:val="21"/>
          <w:szCs w:val="21"/>
        </w:rPr>
        <w:t>,</w:t>
      </w:r>
      <w:r w:rsidRPr="00373C86">
        <w:rPr>
          <w:rFonts w:ascii="Abadi" w:hAnsi="Abadi"/>
          <w:sz w:val="21"/>
          <w:szCs w:val="21"/>
        </w:rPr>
        <w:t xml:space="preserve"> Accesibilidad</w:t>
      </w:r>
      <w:r>
        <w:rPr>
          <w:rFonts w:ascii="Abadi" w:hAnsi="Abadi"/>
          <w:sz w:val="21"/>
          <w:szCs w:val="21"/>
        </w:rPr>
        <w:t>,</w:t>
      </w:r>
      <w:r w:rsidRPr="00373C86">
        <w:rPr>
          <w:rFonts w:ascii="Abadi" w:hAnsi="Abadi"/>
          <w:sz w:val="21"/>
          <w:szCs w:val="21"/>
        </w:rPr>
        <w:t xml:space="preserve"> eficiencia y sostenibilidad</w:t>
      </w:r>
      <w:r>
        <w:rPr>
          <w:rFonts w:ascii="Abadi" w:hAnsi="Abadi"/>
          <w:sz w:val="21"/>
          <w:szCs w:val="21"/>
        </w:rPr>
        <w:t xml:space="preserve">, </w:t>
      </w:r>
      <w:r w:rsidRPr="00373C86">
        <w:rPr>
          <w:rFonts w:ascii="Abadi" w:hAnsi="Abadi"/>
          <w:sz w:val="21"/>
          <w:szCs w:val="21"/>
        </w:rPr>
        <w:t>calidad</w:t>
      </w:r>
      <w:r>
        <w:rPr>
          <w:rFonts w:ascii="Abadi" w:hAnsi="Abadi"/>
          <w:sz w:val="21"/>
          <w:szCs w:val="21"/>
        </w:rPr>
        <w:t>,</w:t>
      </w:r>
      <w:r w:rsidRPr="00373C86">
        <w:rPr>
          <w:rFonts w:ascii="Abadi" w:hAnsi="Abadi"/>
          <w:sz w:val="21"/>
          <w:szCs w:val="21"/>
        </w:rPr>
        <w:t xml:space="preserve"> inclusión e igualdad</w:t>
      </w:r>
      <w:r>
        <w:rPr>
          <w:rFonts w:ascii="Abadi" w:hAnsi="Abadi"/>
          <w:sz w:val="21"/>
          <w:szCs w:val="21"/>
        </w:rPr>
        <w:t>.</w:t>
      </w:r>
    </w:p>
    <w:p w14:paraId="38CC372A" w14:textId="77777777" w:rsidR="003E3435" w:rsidRDefault="003E3435" w:rsidP="00A42BD3">
      <w:pPr>
        <w:jc w:val="both"/>
        <w:rPr>
          <w:rFonts w:ascii="Abadi" w:hAnsi="Abadi"/>
          <w:sz w:val="21"/>
          <w:szCs w:val="21"/>
        </w:rPr>
      </w:pPr>
    </w:p>
    <w:p w14:paraId="6F216F7A" w14:textId="5E389335" w:rsidR="00A42BD3" w:rsidRDefault="00A42BD3" w:rsidP="00A42BD3">
      <w:pPr>
        <w:jc w:val="both"/>
        <w:rPr>
          <w:rFonts w:ascii="Abadi" w:hAnsi="Abadi"/>
          <w:sz w:val="21"/>
          <w:szCs w:val="21"/>
        </w:rPr>
      </w:pPr>
      <w:r>
        <w:rPr>
          <w:rFonts w:ascii="Abadi" w:hAnsi="Abadi"/>
          <w:sz w:val="21"/>
          <w:szCs w:val="21"/>
        </w:rPr>
        <w:t>- E</w:t>
      </w:r>
      <w:r w:rsidRPr="00373C86">
        <w:rPr>
          <w:rFonts w:ascii="Abadi" w:hAnsi="Abadi"/>
          <w:sz w:val="21"/>
          <w:szCs w:val="21"/>
        </w:rPr>
        <w:t xml:space="preserve">l propio </w:t>
      </w:r>
      <w:r>
        <w:rPr>
          <w:rFonts w:ascii="Abadi" w:hAnsi="Abadi"/>
          <w:sz w:val="21"/>
          <w:szCs w:val="21"/>
        </w:rPr>
        <w:t>C</w:t>
      </w:r>
      <w:r w:rsidRPr="00373C86">
        <w:rPr>
          <w:rFonts w:ascii="Abadi" w:hAnsi="Abadi"/>
          <w:sz w:val="21"/>
          <w:szCs w:val="21"/>
        </w:rPr>
        <w:t xml:space="preserve">ongreso de la </w:t>
      </w:r>
      <w:r>
        <w:rPr>
          <w:rFonts w:ascii="Abadi" w:hAnsi="Abadi"/>
          <w:sz w:val="21"/>
          <w:szCs w:val="21"/>
        </w:rPr>
        <w:t>U</w:t>
      </w:r>
      <w:r w:rsidRPr="00373C86">
        <w:rPr>
          <w:rFonts w:ascii="Abadi" w:hAnsi="Abadi"/>
          <w:sz w:val="21"/>
          <w:szCs w:val="21"/>
        </w:rPr>
        <w:t xml:space="preserve">nión se facultó para expedir leyes en materias concurrentes del </w:t>
      </w:r>
      <w:r>
        <w:rPr>
          <w:rFonts w:ascii="Abadi" w:hAnsi="Abadi"/>
          <w:sz w:val="21"/>
          <w:szCs w:val="21"/>
        </w:rPr>
        <w:t>G</w:t>
      </w:r>
      <w:r w:rsidRPr="00373C86">
        <w:rPr>
          <w:rFonts w:ascii="Abadi" w:hAnsi="Abadi"/>
          <w:sz w:val="21"/>
          <w:szCs w:val="21"/>
        </w:rPr>
        <w:t xml:space="preserve">obierno </w:t>
      </w:r>
      <w:r>
        <w:rPr>
          <w:rFonts w:ascii="Abadi" w:hAnsi="Abadi"/>
          <w:sz w:val="21"/>
          <w:szCs w:val="21"/>
        </w:rPr>
        <w:t>F</w:t>
      </w:r>
      <w:r w:rsidRPr="00373C86">
        <w:rPr>
          <w:rFonts w:ascii="Abadi" w:hAnsi="Abadi"/>
          <w:sz w:val="21"/>
          <w:szCs w:val="21"/>
        </w:rPr>
        <w:t xml:space="preserve">ederal las entidades federativas los municipios y las demarcaciones territoriales de la Ciudad de México en el ámbito de sus respectivas competencias en materia de movilidad y seguridad vial complementando a </w:t>
      </w:r>
      <w:r w:rsidR="001A7A37" w:rsidRPr="00373C86">
        <w:rPr>
          <w:rFonts w:ascii="Abadi" w:hAnsi="Abadi"/>
          <w:sz w:val="21"/>
          <w:szCs w:val="21"/>
        </w:rPr>
        <w:t>los relativos asentamientos humanos</w:t>
      </w:r>
      <w:r w:rsidRPr="00373C86">
        <w:rPr>
          <w:rFonts w:ascii="Abadi" w:hAnsi="Abadi"/>
          <w:sz w:val="21"/>
          <w:szCs w:val="21"/>
        </w:rPr>
        <w:t xml:space="preserve"> que ya tenía</w:t>
      </w:r>
      <w:r>
        <w:rPr>
          <w:rFonts w:ascii="Abadi" w:hAnsi="Abadi"/>
          <w:sz w:val="21"/>
          <w:szCs w:val="21"/>
        </w:rPr>
        <w:t>.</w:t>
      </w:r>
    </w:p>
    <w:p w14:paraId="2E4452F4" w14:textId="77777777" w:rsidR="003E3435" w:rsidRDefault="003E3435" w:rsidP="00A42BD3">
      <w:pPr>
        <w:jc w:val="both"/>
        <w:rPr>
          <w:rFonts w:ascii="Abadi" w:hAnsi="Abadi"/>
          <w:sz w:val="21"/>
          <w:szCs w:val="21"/>
        </w:rPr>
      </w:pPr>
    </w:p>
    <w:p w14:paraId="70BE9560" w14:textId="0E2F2D5D" w:rsidR="00A42BD3" w:rsidRDefault="00A42BD3" w:rsidP="00A42BD3">
      <w:pPr>
        <w:jc w:val="both"/>
        <w:rPr>
          <w:rFonts w:ascii="Abadi" w:hAnsi="Abadi"/>
          <w:sz w:val="21"/>
          <w:szCs w:val="21"/>
        </w:rPr>
      </w:pPr>
      <w:r>
        <w:rPr>
          <w:rFonts w:ascii="Abadi" w:hAnsi="Abadi"/>
          <w:sz w:val="21"/>
          <w:szCs w:val="21"/>
        </w:rPr>
        <w:t>- Y</w:t>
      </w:r>
      <w:r w:rsidRPr="00373C86">
        <w:rPr>
          <w:rFonts w:ascii="Abadi" w:hAnsi="Abadi"/>
          <w:sz w:val="21"/>
          <w:szCs w:val="21"/>
        </w:rPr>
        <w:t xml:space="preserve"> en ese sentido se alinearon también las facultades de los municipios para formular</w:t>
      </w:r>
      <w:r>
        <w:rPr>
          <w:rFonts w:ascii="Abadi" w:hAnsi="Abadi"/>
          <w:sz w:val="21"/>
          <w:szCs w:val="21"/>
        </w:rPr>
        <w:t>,</w:t>
      </w:r>
      <w:r w:rsidRPr="00373C86">
        <w:rPr>
          <w:rFonts w:ascii="Abadi" w:hAnsi="Abadi"/>
          <w:sz w:val="21"/>
          <w:szCs w:val="21"/>
        </w:rPr>
        <w:t xml:space="preserve"> aprobar y administrar además de la zonificación y planes de desarrollo urbano los planes en materia de movilidad y seguridad vial se dispuso también que las facultades gubernamentales de los </w:t>
      </w:r>
      <w:r w:rsidRPr="00373C86">
        <w:rPr>
          <w:rFonts w:ascii="Abadi" w:hAnsi="Abadi"/>
          <w:sz w:val="21"/>
          <w:szCs w:val="21"/>
        </w:rPr>
        <w:t>municipios que comparten uno o 2 o más centros urbanos incluso en más de una entidad federativa que formen o tiendan a formar una continuidad demográfica la federación</w:t>
      </w:r>
      <w:r>
        <w:rPr>
          <w:rFonts w:ascii="Abadi" w:hAnsi="Abadi"/>
          <w:sz w:val="21"/>
          <w:szCs w:val="21"/>
        </w:rPr>
        <w:t>,</w:t>
      </w:r>
      <w:r w:rsidRPr="00373C86">
        <w:rPr>
          <w:rFonts w:ascii="Abadi" w:hAnsi="Abadi"/>
          <w:sz w:val="21"/>
          <w:szCs w:val="21"/>
        </w:rPr>
        <w:t xml:space="preserve"> las entidades y los municipios deben planear y deberán planear y regular de manera conjunta y coordinada el desarrollo de dichos centros incorporando precisamente criterios para la movilidad y la seguridad vial por ello se propone también en esta iniciativa una reforma al artículo 114 de la </w:t>
      </w:r>
      <w:r>
        <w:rPr>
          <w:rFonts w:ascii="Abadi" w:hAnsi="Abadi"/>
          <w:sz w:val="21"/>
          <w:szCs w:val="21"/>
        </w:rPr>
        <w:t>C</w:t>
      </w:r>
      <w:r w:rsidRPr="00373C86">
        <w:rPr>
          <w:rFonts w:ascii="Abadi" w:hAnsi="Abadi"/>
          <w:sz w:val="21"/>
          <w:szCs w:val="21"/>
        </w:rPr>
        <w:t xml:space="preserve">onstitución </w:t>
      </w:r>
      <w:r>
        <w:rPr>
          <w:rFonts w:ascii="Abadi" w:hAnsi="Abadi"/>
          <w:sz w:val="21"/>
          <w:szCs w:val="21"/>
        </w:rPr>
        <w:t>P</w:t>
      </w:r>
      <w:r w:rsidRPr="00373C86">
        <w:rPr>
          <w:rFonts w:ascii="Abadi" w:hAnsi="Abadi"/>
          <w:sz w:val="21"/>
          <w:szCs w:val="21"/>
        </w:rPr>
        <w:t xml:space="preserve">olítica para 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uanajuato para fomentar que los municipios puedan atender estas responsabilidades de manera conjunta formando Inter municipalidades pues la mayoría de los municipios comparten características institucionales y problemáticas similares sobre todo en la administración territorial y ambiental</w:t>
      </w:r>
      <w:r>
        <w:rPr>
          <w:rFonts w:ascii="Abadi" w:hAnsi="Abadi"/>
          <w:sz w:val="21"/>
          <w:szCs w:val="21"/>
        </w:rPr>
        <w:t>.</w:t>
      </w:r>
    </w:p>
    <w:p w14:paraId="42EC10A4" w14:textId="77777777" w:rsidR="003E3435" w:rsidRDefault="003E3435" w:rsidP="00A42BD3">
      <w:pPr>
        <w:jc w:val="both"/>
        <w:rPr>
          <w:rFonts w:ascii="Abadi" w:hAnsi="Abadi"/>
          <w:sz w:val="21"/>
          <w:szCs w:val="21"/>
        </w:rPr>
      </w:pPr>
    </w:p>
    <w:p w14:paraId="5A758008" w14:textId="122BB824" w:rsidR="00A42BD3" w:rsidRDefault="00A42BD3" w:rsidP="00A42BD3">
      <w:pPr>
        <w:jc w:val="both"/>
        <w:rPr>
          <w:rFonts w:ascii="Abadi" w:hAnsi="Abadi"/>
          <w:sz w:val="21"/>
          <w:szCs w:val="21"/>
        </w:rPr>
      </w:pPr>
      <w:r>
        <w:rPr>
          <w:rFonts w:ascii="Abadi" w:hAnsi="Abadi"/>
          <w:sz w:val="21"/>
          <w:szCs w:val="21"/>
        </w:rPr>
        <w:t>- L</w:t>
      </w:r>
      <w:r w:rsidRPr="00373C86">
        <w:rPr>
          <w:rFonts w:ascii="Abadi" w:hAnsi="Abadi"/>
          <w:sz w:val="21"/>
          <w:szCs w:val="21"/>
        </w:rPr>
        <w:t xml:space="preserve">a intermunicipalidad es un mecanismo de unión voluntaria de municipios para resolver problemas comunes con base en un acuerdo formal entre sus ayuntamientos que contiene propósitos y objetivos específicos para la ejecución de obras y la prestación de servicios públicos determinados de acuerdo con el 115 </w:t>
      </w:r>
      <w:r>
        <w:rPr>
          <w:rFonts w:ascii="Abadi" w:hAnsi="Abadi"/>
          <w:sz w:val="21"/>
          <w:szCs w:val="21"/>
        </w:rPr>
        <w:t>C</w:t>
      </w:r>
      <w:r w:rsidRPr="00373C86">
        <w:rPr>
          <w:rFonts w:ascii="Abadi" w:hAnsi="Abadi"/>
          <w:sz w:val="21"/>
          <w:szCs w:val="21"/>
        </w:rPr>
        <w:t xml:space="preserve">onstitucional </w:t>
      </w:r>
      <w:r>
        <w:rPr>
          <w:rFonts w:ascii="Abadi" w:hAnsi="Abadi"/>
          <w:sz w:val="21"/>
          <w:szCs w:val="21"/>
        </w:rPr>
        <w:t>F</w:t>
      </w:r>
      <w:r w:rsidRPr="00373C86">
        <w:rPr>
          <w:rFonts w:ascii="Abadi" w:hAnsi="Abadi"/>
          <w:sz w:val="21"/>
          <w:szCs w:val="21"/>
        </w:rPr>
        <w:t>ederal</w:t>
      </w:r>
      <w:r>
        <w:rPr>
          <w:rFonts w:ascii="Abadi" w:hAnsi="Abadi"/>
          <w:sz w:val="21"/>
          <w:szCs w:val="21"/>
        </w:rPr>
        <w:t>.</w:t>
      </w:r>
    </w:p>
    <w:p w14:paraId="3243EAA3" w14:textId="77777777" w:rsidR="003E3435" w:rsidRDefault="003E3435" w:rsidP="00A42BD3">
      <w:pPr>
        <w:jc w:val="both"/>
        <w:rPr>
          <w:rFonts w:ascii="Abadi" w:hAnsi="Abadi"/>
          <w:sz w:val="21"/>
          <w:szCs w:val="21"/>
        </w:rPr>
      </w:pPr>
    </w:p>
    <w:p w14:paraId="68BD8BFE" w14:textId="754744D5" w:rsidR="00A42BD3" w:rsidRDefault="00A42BD3" w:rsidP="00A42BD3">
      <w:pPr>
        <w:jc w:val="both"/>
        <w:rPr>
          <w:rFonts w:ascii="Abadi" w:hAnsi="Abadi"/>
          <w:sz w:val="21"/>
          <w:szCs w:val="21"/>
        </w:rPr>
      </w:pPr>
      <w:r>
        <w:rPr>
          <w:rFonts w:ascii="Abadi" w:hAnsi="Abadi"/>
          <w:sz w:val="21"/>
          <w:szCs w:val="21"/>
        </w:rPr>
        <w:t>- R</w:t>
      </w:r>
      <w:r w:rsidRPr="00373C86">
        <w:rPr>
          <w:rFonts w:ascii="Abadi" w:hAnsi="Abadi"/>
          <w:sz w:val="21"/>
          <w:szCs w:val="21"/>
        </w:rPr>
        <w:t xml:space="preserve">esulta necesario señalar que sobre los gobiernos locales pesa más que nunca la necesidad de financiar sus responsabilidades públicas sin el apoyo federal adicional a los ingresos que recibe por las vías de las participaciones y las aportaciones etiquetados o con fines específicos ineludibles y enfrentar sus necesidades juntos puede acercarlos a mejores prácticas y a mejores soluciones como lo demuestra la evidencia práctica de formas de asociacionismo municipal en el país y en el mundo se trata pues de una armonización de reforma de la constitución política de los Estados Unidos Mexicanos por lo que la adición y reformas propuestas en esta iniciativa tiene congruencia con las nuevas disposiciones constitucionales vigentes y con el marco constitucional y convencional de los derechos humanos en nuestro sistema jurídico y por ello se prevé también una necesaria armonización de la </w:t>
      </w:r>
      <w:r>
        <w:rPr>
          <w:rFonts w:ascii="Abadi" w:hAnsi="Abadi"/>
          <w:sz w:val="21"/>
          <w:szCs w:val="21"/>
        </w:rPr>
        <w:t>L</w:t>
      </w:r>
      <w:r w:rsidRPr="00373C86">
        <w:rPr>
          <w:rFonts w:ascii="Abadi" w:hAnsi="Abadi"/>
          <w:sz w:val="21"/>
          <w:szCs w:val="21"/>
        </w:rPr>
        <w:t xml:space="preserve">ey de </w:t>
      </w:r>
      <w:r>
        <w:rPr>
          <w:rFonts w:ascii="Abadi" w:hAnsi="Abadi"/>
          <w:sz w:val="21"/>
          <w:szCs w:val="21"/>
        </w:rPr>
        <w:t>M</w:t>
      </w:r>
      <w:r w:rsidRPr="00373C86">
        <w:rPr>
          <w:rFonts w:ascii="Abadi" w:hAnsi="Abadi"/>
          <w:sz w:val="21"/>
          <w:szCs w:val="21"/>
        </w:rPr>
        <w:t xml:space="preserve">ovilidad del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 xml:space="preserve">uanajuato y sus </w:t>
      </w:r>
      <w:r>
        <w:rPr>
          <w:rFonts w:ascii="Abadi" w:hAnsi="Abadi"/>
          <w:sz w:val="21"/>
          <w:szCs w:val="21"/>
        </w:rPr>
        <w:t>M</w:t>
      </w:r>
      <w:r w:rsidRPr="00373C86">
        <w:rPr>
          <w:rFonts w:ascii="Abadi" w:hAnsi="Abadi"/>
          <w:sz w:val="21"/>
          <w:szCs w:val="21"/>
        </w:rPr>
        <w:t xml:space="preserve">unicipios con la nueva </w:t>
      </w:r>
      <w:r>
        <w:rPr>
          <w:rFonts w:ascii="Abadi" w:hAnsi="Abadi"/>
          <w:sz w:val="21"/>
          <w:szCs w:val="21"/>
        </w:rPr>
        <w:t>Le</w:t>
      </w:r>
      <w:r w:rsidRPr="00373C86">
        <w:rPr>
          <w:rFonts w:ascii="Abadi" w:hAnsi="Abadi"/>
          <w:sz w:val="21"/>
          <w:szCs w:val="21"/>
        </w:rPr>
        <w:t xml:space="preserve">y </w:t>
      </w:r>
      <w:r>
        <w:rPr>
          <w:rFonts w:ascii="Abadi" w:hAnsi="Abadi"/>
          <w:sz w:val="21"/>
          <w:szCs w:val="21"/>
        </w:rPr>
        <w:t>G</w:t>
      </w:r>
      <w:r w:rsidRPr="00373C86">
        <w:rPr>
          <w:rFonts w:ascii="Abadi" w:hAnsi="Abadi"/>
          <w:sz w:val="21"/>
          <w:szCs w:val="21"/>
        </w:rPr>
        <w:t xml:space="preserve">eneral de la </w:t>
      </w:r>
      <w:r>
        <w:rPr>
          <w:rFonts w:ascii="Abadi" w:hAnsi="Abadi"/>
          <w:sz w:val="21"/>
          <w:szCs w:val="21"/>
        </w:rPr>
        <w:t>M</w:t>
      </w:r>
      <w:r w:rsidRPr="00373C86">
        <w:rPr>
          <w:rFonts w:ascii="Abadi" w:hAnsi="Abadi"/>
          <w:sz w:val="21"/>
          <w:szCs w:val="21"/>
        </w:rPr>
        <w:t xml:space="preserve">ovilidad y </w:t>
      </w:r>
      <w:r>
        <w:rPr>
          <w:rFonts w:ascii="Abadi" w:hAnsi="Abadi"/>
          <w:sz w:val="21"/>
          <w:szCs w:val="21"/>
        </w:rPr>
        <w:t>S</w:t>
      </w:r>
      <w:r w:rsidRPr="00373C86">
        <w:rPr>
          <w:rFonts w:ascii="Abadi" w:hAnsi="Abadi"/>
          <w:sz w:val="21"/>
          <w:szCs w:val="21"/>
        </w:rPr>
        <w:t xml:space="preserve">eguridad </w:t>
      </w:r>
      <w:r>
        <w:rPr>
          <w:rFonts w:ascii="Abadi" w:hAnsi="Abadi"/>
          <w:sz w:val="21"/>
          <w:szCs w:val="21"/>
        </w:rPr>
        <w:t>V</w:t>
      </w:r>
      <w:r w:rsidRPr="00373C86">
        <w:rPr>
          <w:rFonts w:ascii="Abadi" w:hAnsi="Abadi"/>
          <w:sz w:val="21"/>
          <w:szCs w:val="21"/>
        </w:rPr>
        <w:t>ial de fecha de 17</w:t>
      </w:r>
      <w:r>
        <w:rPr>
          <w:rFonts w:ascii="Abadi" w:hAnsi="Abadi"/>
          <w:sz w:val="21"/>
          <w:szCs w:val="21"/>
        </w:rPr>
        <w:t xml:space="preserve">  de mayo de 2022. </w:t>
      </w:r>
    </w:p>
    <w:p w14:paraId="4A2896BD" w14:textId="77777777" w:rsidR="003E3435" w:rsidRDefault="003E3435" w:rsidP="00A42BD3">
      <w:pPr>
        <w:jc w:val="both"/>
        <w:rPr>
          <w:rFonts w:ascii="Abadi" w:hAnsi="Abadi"/>
          <w:sz w:val="21"/>
          <w:szCs w:val="21"/>
        </w:rPr>
      </w:pPr>
    </w:p>
    <w:p w14:paraId="4AB08E5A" w14:textId="4DED1E81" w:rsidR="00A42BD3" w:rsidRDefault="00A42BD3" w:rsidP="00A42BD3">
      <w:pPr>
        <w:jc w:val="both"/>
        <w:rPr>
          <w:rFonts w:ascii="Abadi" w:hAnsi="Abadi"/>
          <w:sz w:val="21"/>
          <w:szCs w:val="21"/>
        </w:rPr>
      </w:pPr>
      <w:r>
        <w:rPr>
          <w:rFonts w:ascii="Abadi" w:hAnsi="Abadi"/>
          <w:sz w:val="21"/>
          <w:szCs w:val="21"/>
        </w:rPr>
        <w:t>- C</w:t>
      </w:r>
      <w:r w:rsidRPr="00373C86">
        <w:rPr>
          <w:rFonts w:ascii="Abadi" w:hAnsi="Abadi"/>
          <w:sz w:val="21"/>
          <w:szCs w:val="21"/>
        </w:rPr>
        <w:t>uyo régimen transitorio dispone que este congreso deberá realizar un proceso en un plazo que ya vence el próximo 14</w:t>
      </w:r>
      <w:r>
        <w:rPr>
          <w:rFonts w:ascii="Abadi" w:hAnsi="Abadi"/>
          <w:sz w:val="21"/>
          <w:szCs w:val="21"/>
        </w:rPr>
        <w:t xml:space="preserve"> de noviembre del 2022, </w:t>
      </w:r>
      <w:r w:rsidRPr="00373C86">
        <w:rPr>
          <w:rFonts w:ascii="Abadi" w:hAnsi="Abadi"/>
          <w:sz w:val="21"/>
          <w:szCs w:val="21"/>
        </w:rPr>
        <w:t>pero que ya estamos ahí puestos a trabajar así que pues no hay tiempo que perder la bancada naranja ofrece toda su voluntad para iniciar cuanto antes este dialogo y facilitar en todo lo que sea posible la adopción de una nueva forma de movilidad que ponga las personas al centro las personas peatonas ciclistas o en condiciones de discapacidad la movilidad colectiva eficiente y las energías limpias deben ser la nueva prioridad en guanajuato es hora de tener una movilidad segura e incluyente</w:t>
      </w:r>
      <w:r>
        <w:rPr>
          <w:rFonts w:ascii="Abadi" w:hAnsi="Abadi"/>
          <w:sz w:val="21"/>
          <w:szCs w:val="21"/>
        </w:rPr>
        <w:t>.</w:t>
      </w:r>
    </w:p>
    <w:p w14:paraId="1CB81E38" w14:textId="77777777" w:rsidR="003E3435" w:rsidRDefault="003E3435" w:rsidP="00A42BD3">
      <w:pPr>
        <w:jc w:val="both"/>
        <w:rPr>
          <w:rFonts w:ascii="Abadi" w:hAnsi="Abadi"/>
          <w:sz w:val="21"/>
          <w:szCs w:val="21"/>
        </w:rPr>
      </w:pPr>
    </w:p>
    <w:p w14:paraId="7251EEEE" w14:textId="728D3379" w:rsidR="00A42BD3" w:rsidRDefault="00A42BD3" w:rsidP="00A42BD3">
      <w:pPr>
        <w:jc w:val="both"/>
        <w:rPr>
          <w:rFonts w:ascii="Abadi" w:hAnsi="Abadi"/>
          <w:sz w:val="21"/>
          <w:szCs w:val="21"/>
        </w:rPr>
      </w:pPr>
      <w:r>
        <w:rPr>
          <w:rFonts w:ascii="Abadi" w:hAnsi="Abadi"/>
          <w:sz w:val="21"/>
          <w:szCs w:val="21"/>
        </w:rPr>
        <w:t>- E</w:t>
      </w:r>
      <w:r w:rsidRPr="00373C86">
        <w:rPr>
          <w:rFonts w:ascii="Abadi" w:hAnsi="Abadi"/>
          <w:sz w:val="21"/>
          <w:szCs w:val="21"/>
        </w:rPr>
        <w:t>s cu</w:t>
      </w:r>
      <w:r>
        <w:rPr>
          <w:rFonts w:ascii="Abadi" w:hAnsi="Abadi"/>
          <w:sz w:val="21"/>
          <w:szCs w:val="21"/>
        </w:rPr>
        <w:t>á</w:t>
      </w:r>
      <w:r w:rsidRPr="00373C86">
        <w:rPr>
          <w:rFonts w:ascii="Abadi" w:hAnsi="Abadi"/>
          <w:sz w:val="21"/>
          <w:szCs w:val="21"/>
        </w:rPr>
        <w:t>nto</w:t>
      </w:r>
      <w:r>
        <w:rPr>
          <w:rFonts w:ascii="Abadi" w:hAnsi="Abadi"/>
          <w:sz w:val="21"/>
          <w:szCs w:val="21"/>
        </w:rPr>
        <w:t>.</w:t>
      </w:r>
    </w:p>
    <w:p w14:paraId="2DFC9501" w14:textId="77777777" w:rsidR="003E3435" w:rsidRDefault="003E3435" w:rsidP="00A42BD3">
      <w:pPr>
        <w:jc w:val="both"/>
        <w:rPr>
          <w:rFonts w:ascii="Abadi" w:hAnsi="Abadi"/>
          <w:sz w:val="21"/>
          <w:szCs w:val="21"/>
        </w:rPr>
      </w:pPr>
    </w:p>
    <w:p w14:paraId="4C48114D" w14:textId="592A0CDE" w:rsidR="00A42BD3" w:rsidRDefault="00A42BD3" w:rsidP="003E3435">
      <w:pPr>
        <w:ind w:firstLine="426"/>
        <w:jc w:val="both"/>
        <w:rPr>
          <w:rFonts w:ascii="Abadi" w:hAnsi="Abadi"/>
          <w:sz w:val="21"/>
          <w:szCs w:val="21"/>
        </w:rPr>
      </w:pPr>
      <w:r w:rsidRPr="00C414DF">
        <w:rPr>
          <w:rFonts w:ascii="Abadi" w:hAnsi="Abadi"/>
          <w:b/>
          <w:bCs/>
          <w:sz w:val="21"/>
          <w:szCs w:val="21"/>
        </w:rPr>
        <w:t>- El Presidente.-</w:t>
      </w:r>
      <w:r>
        <w:rPr>
          <w:rFonts w:ascii="Abadi" w:hAnsi="Abadi"/>
          <w:sz w:val="21"/>
          <w:szCs w:val="21"/>
        </w:rPr>
        <w:t xml:space="preserve"> M</w:t>
      </w:r>
      <w:r w:rsidRPr="00373C86">
        <w:rPr>
          <w:rFonts w:ascii="Abadi" w:hAnsi="Abadi"/>
          <w:sz w:val="21"/>
          <w:szCs w:val="21"/>
        </w:rPr>
        <w:t xml:space="preserve">uchas gracias compañera diputada </w:t>
      </w:r>
      <w:r>
        <w:rPr>
          <w:rFonts w:ascii="Abadi" w:hAnsi="Abadi"/>
          <w:sz w:val="21"/>
          <w:szCs w:val="21"/>
        </w:rPr>
        <w:t>D</w:t>
      </w:r>
      <w:r w:rsidRPr="00373C86">
        <w:rPr>
          <w:rFonts w:ascii="Abadi" w:hAnsi="Abadi"/>
          <w:sz w:val="21"/>
          <w:szCs w:val="21"/>
        </w:rPr>
        <w:t>es</w:t>
      </w:r>
      <w:r>
        <w:rPr>
          <w:rFonts w:ascii="Abadi" w:hAnsi="Abadi"/>
          <w:sz w:val="21"/>
          <w:szCs w:val="21"/>
        </w:rPr>
        <w:t>s</w:t>
      </w:r>
      <w:r w:rsidRPr="00373C86">
        <w:rPr>
          <w:rFonts w:ascii="Abadi" w:hAnsi="Abadi"/>
          <w:sz w:val="21"/>
          <w:szCs w:val="21"/>
        </w:rPr>
        <w:t>ire Ángel</w:t>
      </w:r>
      <w:r>
        <w:rPr>
          <w:rFonts w:ascii="Abadi" w:hAnsi="Abadi"/>
          <w:sz w:val="21"/>
          <w:szCs w:val="21"/>
        </w:rPr>
        <w:t>,</w:t>
      </w:r>
      <w:r w:rsidRPr="00373C86">
        <w:rPr>
          <w:rFonts w:ascii="Abadi" w:hAnsi="Abadi"/>
          <w:sz w:val="21"/>
          <w:szCs w:val="21"/>
        </w:rPr>
        <w:t xml:space="preserve"> reconozco siempre tu interés sobre defender los temas del derecho humano a la movilidad</w:t>
      </w:r>
      <w:r>
        <w:rPr>
          <w:rFonts w:ascii="Abadi" w:hAnsi="Abadi"/>
          <w:sz w:val="21"/>
          <w:szCs w:val="21"/>
        </w:rPr>
        <w:t>.</w:t>
      </w:r>
    </w:p>
    <w:p w14:paraId="3D3C7997" w14:textId="541160A2" w:rsidR="003E3435" w:rsidRDefault="003E3435" w:rsidP="003E3435">
      <w:pPr>
        <w:ind w:firstLine="426"/>
        <w:jc w:val="both"/>
        <w:rPr>
          <w:rFonts w:ascii="Abadi" w:hAnsi="Abadi"/>
          <w:sz w:val="21"/>
          <w:szCs w:val="21"/>
        </w:rPr>
      </w:pPr>
    </w:p>
    <w:p w14:paraId="03CCA618" w14:textId="77777777" w:rsidR="00A42BD3" w:rsidRPr="00C414DF" w:rsidRDefault="00A42BD3" w:rsidP="003E3435">
      <w:pPr>
        <w:ind w:left="426" w:right="425"/>
        <w:jc w:val="both"/>
        <w:rPr>
          <w:rFonts w:ascii="Abadi" w:hAnsi="Abadi"/>
          <w:b/>
          <w:bCs/>
          <w:i/>
          <w:iCs/>
          <w:sz w:val="21"/>
          <w:szCs w:val="21"/>
          <w:u w:val="single"/>
        </w:rPr>
      </w:pPr>
      <w:r w:rsidRPr="00C414DF">
        <w:rPr>
          <w:rFonts w:ascii="Abadi" w:hAnsi="Abadi"/>
          <w:b/>
          <w:bCs/>
          <w:i/>
          <w:iCs/>
          <w:sz w:val="21"/>
          <w:szCs w:val="21"/>
          <w:u w:val="single"/>
        </w:rPr>
        <w:t>Se turna a la Comisión de Gobernación y Puntos Constitucionales con fundamento en el artículo 111 fracción primera de nuestra Ley Orgánica para su estudio y dictamen.</w:t>
      </w:r>
    </w:p>
    <w:p w14:paraId="5D0CA881" w14:textId="77777777" w:rsidR="00A42BD3" w:rsidRDefault="00A42BD3" w:rsidP="00A42BD3">
      <w:pPr>
        <w:jc w:val="both"/>
        <w:rPr>
          <w:rFonts w:ascii="Abadi" w:hAnsi="Abadi"/>
          <w:sz w:val="21"/>
          <w:szCs w:val="21"/>
        </w:rPr>
      </w:pPr>
    </w:p>
    <w:p w14:paraId="49A94922" w14:textId="79DBC7A7" w:rsidR="00A42BD3" w:rsidRDefault="00A42BD3" w:rsidP="003E3435">
      <w:pPr>
        <w:ind w:firstLine="426"/>
        <w:jc w:val="both"/>
        <w:rPr>
          <w:rFonts w:ascii="Abadi" w:hAnsi="Abadi"/>
          <w:sz w:val="21"/>
          <w:szCs w:val="21"/>
        </w:rPr>
      </w:pPr>
      <w:r w:rsidRPr="00C414DF">
        <w:rPr>
          <w:rFonts w:ascii="Abadi" w:hAnsi="Abadi"/>
          <w:b/>
          <w:bCs/>
          <w:sz w:val="21"/>
          <w:szCs w:val="21"/>
        </w:rPr>
        <w:t>- El Presidente.-</w:t>
      </w:r>
      <w:r>
        <w:rPr>
          <w:rFonts w:ascii="Abadi" w:hAnsi="Abadi"/>
          <w:sz w:val="21"/>
          <w:szCs w:val="21"/>
        </w:rPr>
        <w:t xml:space="preserve"> D</w:t>
      </w:r>
      <w:r w:rsidRPr="00373C86">
        <w:rPr>
          <w:rFonts w:ascii="Abadi" w:hAnsi="Abadi"/>
          <w:sz w:val="21"/>
          <w:szCs w:val="21"/>
        </w:rPr>
        <w:t xml:space="preserve">oy también cuenta de la presencia e incorporación a esta sesión de nuestro compañero diputado Ernesto Alejandro </w:t>
      </w:r>
      <w:r>
        <w:rPr>
          <w:rFonts w:ascii="Abadi" w:hAnsi="Abadi"/>
          <w:sz w:val="21"/>
          <w:szCs w:val="21"/>
        </w:rPr>
        <w:t>P</w:t>
      </w:r>
      <w:r w:rsidRPr="00373C86">
        <w:rPr>
          <w:rFonts w:ascii="Abadi" w:hAnsi="Abadi"/>
          <w:sz w:val="21"/>
          <w:szCs w:val="21"/>
        </w:rPr>
        <w:t xml:space="preserve">rieto </w:t>
      </w:r>
      <w:r>
        <w:rPr>
          <w:rFonts w:ascii="Abadi" w:hAnsi="Abadi"/>
          <w:sz w:val="21"/>
          <w:szCs w:val="21"/>
        </w:rPr>
        <w:t>G</w:t>
      </w:r>
      <w:r w:rsidRPr="00373C86">
        <w:rPr>
          <w:rFonts w:ascii="Abadi" w:hAnsi="Abadi"/>
          <w:sz w:val="21"/>
          <w:szCs w:val="21"/>
        </w:rPr>
        <w:t>allardo</w:t>
      </w:r>
      <w:r>
        <w:rPr>
          <w:rFonts w:ascii="Abadi" w:hAnsi="Abadi"/>
          <w:sz w:val="21"/>
          <w:szCs w:val="21"/>
        </w:rPr>
        <w:t>,</w:t>
      </w:r>
      <w:r w:rsidRPr="00373C86">
        <w:rPr>
          <w:rFonts w:ascii="Abadi" w:hAnsi="Abadi"/>
          <w:sz w:val="21"/>
          <w:szCs w:val="21"/>
        </w:rPr>
        <w:t xml:space="preserve"> bienvenido compañero diputado</w:t>
      </w:r>
      <w:r>
        <w:rPr>
          <w:rFonts w:ascii="Abadi" w:hAnsi="Abadi"/>
          <w:sz w:val="21"/>
          <w:szCs w:val="21"/>
        </w:rPr>
        <w:t>.</w:t>
      </w:r>
    </w:p>
    <w:p w14:paraId="7F87450E" w14:textId="77777777" w:rsidR="003E3435" w:rsidRDefault="003E3435" w:rsidP="00A42BD3">
      <w:pPr>
        <w:jc w:val="both"/>
        <w:rPr>
          <w:rFonts w:ascii="Abadi" w:hAnsi="Abadi"/>
          <w:sz w:val="21"/>
          <w:szCs w:val="21"/>
        </w:rPr>
      </w:pPr>
    </w:p>
    <w:p w14:paraId="7E67893F" w14:textId="03711FCD" w:rsidR="00A42BD3" w:rsidRDefault="00A42BD3" w:rsidP="005559E2">
      <w:pPr>
        <w:ind w:firstLine="426"/>
        <w:jc w:val="both"/>
        <w:rPr>
          <w:rFonts w:ascii="Abadi" w:hAnsi="Abadi"/>
          <w:sz w:val="21"/>
          <w:szCs w:val="21"/>
        </w:rPr>
      </w:pPr>
      <w:r>
        <w:rPr>
          <w:rFonts w:ascii="Abadi" w:hAnsi="Abadi"/>
          <w:sz w:val="21"/>
          <w:szCs w:val="21"/>
        </w:rPr>
        <w:t>- E</w:t>
      </w:r>
      <w:r w:rsidRPr="00373C86">
        <w:rPr>
          <w:rFonts w:ascii="Abadi" w:hAnsi="Abadi"/>
          <w:sz w:val="21"/>
          <w:szCs w:val="21"/>
        </w:rPr>
        <w:t xml:space="preserve">sta presidencia da la más cordial bienvenida al grupo de habitantes de la Colonia Lagos de la ciudad de Celaya paisanos de la ciudad de Celaya invitados de mi amiga a la diputada María de la </w:t>
      </w:r>
      <w:r>
        <w:rPr>
          <w:rFonts w:ascii="Abadi" w:hAnsi="Abadi"/>
          <w:sz w:val="21"/>
          <w:szCs w:val="21"/>
        </w:rPr>
        <w:t>L</w:t>
      </w:r>
      <w:r w:rsidRPr="00373C86">
        <w:rPr>
          <w:rFonts w:ascii="Abadi" w:hAnsi="Abadi"/>
          <w:sz w:val="21"/>
          <w:szCs w:val="21"/>
        </w:rPr>
        <w:t>uz Hernández Martínez</w:t>
      </w:r>
      <w:r>
        <w:rPr>
          <w:rFonts w:ascii="Abadi" w:hAnsi="Abadi"/>
          <w:sz w:val="21"/>
          <w:szCs w:val="21"/>
        </w:rPr>
        <w:t xml:space="preserve">, </w:t>
      </w:r>
      <w:r w:rsidRPr="00373C86">
        <w:rPr>
          <w:rFonts w:ascii="Abadi" w:hAnsi="Abadi"/>
          <w:sz w:val="21"/>
          <w:szCs w:val="21"/>
        </w:rPr>
        <w:t xml:space="preserve">sean ustedes bienvenidas y bienvenidos a este su </w:t>
      </w:r>
      <w:r>
        <w:rPr>
          <w:rFonts w:ascii="Abadi" w:hAnsi="Abadi"/>
          <w:sz w:val="21"/>
          <w:szCs w:val="21"/>
        </w:rPr>
        <w:t>C</w:t>
      </w:r>
      <w:r w:rsidRPr="00373C86">
        <w:rPr>
          <w:rFonts w:ascii="Abadi" w:hAnsi="Abadi"/>
          <w:sz w:val="21"/>
          <w:szCs w:val="21"/>
        </w:rPr>
        <w:t>ongreso</w:t>
      </w:r>
      <w:r>
        <w:rPr>
          <w:rFonts w:ascii="Abadi" w:hAnsi="Abadi"/>
          <w:sz w:val="21"/>
          <w:szCs w:val="21"/>
        </w:rPr>
        <w:t>.</w:t>
      </w:r>
    </w:p>
    <w:p w14:paraId="25DDBCBD" w14:textId="77777777" w:rsidR="003E3435" w:rsidRDefault="003E3435" w:rsidP="00A42BD3">
      <w:pPr>
        <w:jc w:val="both"/>
        <w:rPr>
          <w:rFonts w:ascii="Abadi" w:hAnsi="Abadi"/>
          <w:sz w:val="21"/>
          <w:szCs w:val="21"/>
        </w:rPr>
      </w:pPr>
    </w:p>
    <w:p w14:paraId="6509254E" w14:textId="469E5A27" w:rsidR="00A42BD3" w:rsidRDefault="00A42BD3" w:rsidP="00A42BD3">
      <w:pPr>
        <w:jc w:val="both"/>
        <w:rPr>
          <w:rFonts w:ascii="Abadi" w:hAnsi="Abadi"/>
          <w:b/>
          <w:bCs/>
          <w:sz w:val="21"/>
          <w:szCs w:val="21"/>
        </w:rPr>
      </w:pPr>
      <w:r w:rsidRPr="00841B8E">
        <w:rPr>
          <w:rFonts w:ascii="Abadi" w:hAnsi="Abadi"/>
          <w:b/>
          <w:bCs/>
          <w:sz w:val="21"/>
          <w:szCs w:val="21"/>
        </w:rPr>
        <w:t>(Aplausos)</w:t>
      </w:r>
    </w:p>
    <w:p w14:paraId="43F56C8D" w14:textId="77777777" w:rsidR="003E3435" w:rsidRPr="00841B8E" w:rsidRDefault="003E3435" w:rsidP="00A42BD3">
      <w:pPr>
        <w:jc w:val="both"/>
        <w:rPr>
          <w:rFonts w:ascii="Abadi" w:hAnsi="Abadi"/>
          <w:b/>
          <w:bCs/>
          <w:sz w:val="21"/>
          <w:szCs w:val="21"/>
        </w:rPr>
      </w:pPr>
    </w:p>
    <w:p w14:paraId="2AE8FF13" w14:textId="395223A8" w:rsidR="00A42BD3" w:rsidRDefault="00A42BD3" w:rsidP="003E3435">
      <w:pPr>
        <w:ind w:firstLine="708"/>
        <w:jc w:val="both"/>
        <w:rPr>
          <w:rFonts w:ascii="Abadi" w:hAnsi="Abadi"/>
          <w:sz w:val="21"/>
          <w:szCs w:val="21"/>
        </w:rPr>
      </w:pPr>
      <w:r>
        <w:rPr>
          <w:rFonts w:ascii="Abadi" w:hAnsi="Abadi"/>
          <w:sz w:val="21"/>
          <w:szCs w:val="21"/>
        </w:rPr>
        <w:t>- A</w:t>
      </w:r>
      <w:r w:rsidRPr="00373C86">
        <w:rPr>
          <w:rFonts w:ascii="Abadi" w:hAnsi="Abadi"/>
          <w:sz w:val="21"/>
          <w:szCs w:val="21"/>
        </w:rPr>
        <w:t xml:space="preserve">sí también y antes de darle el </w:t>
      </w:r>
      <w:r>
        <w:rPr>
          <w:rFonts w:ascii="Abadi" w:hAnsi="Abadi"/>
          <w:sz w:val="21"/>
          <w:szCs w:val="21"/>
        </w:rPr>
        <w:t>u</w:t>
      </w:r>
      <w:r w:rsidRPr="00373C86">
        <w:rPr>
          <w:rFonts w:ascii="Abadi" w:hAnsi="Abadi"/>
          <w:sz w:val="21"/>
          <w:szCs w:val="21"/>
        </w:rPr>
        <w:t xml:space="preserve">so de la voz </w:t>
      </w:r>
      <w:r>
        <w:rPr>
          <w:rFonts w:ascii="Abadi" w:hAnsi="Abadi"/>
          <w:sz w:val="21"/>
          <w:szCs w:val="21"/>
        </w:rPr>
        <w:t xml:space="preserve">a </w:t>
      </w:r>
      <w:r w:rsidRPr="00373C86">
        <w:rPr>
          <w:rFonts w:ascii="Abadi" w:hAnsi="Abadi"/>
          <w:sz w:val="21"/>
          <w:szCs w:val="21"/>
        </w:rPr>
        <w:t xml:space="preserve">nuestro recién diputado Javier Alfonso </w:t>
      </w:r>
      <w:r>
        <w:rPr>
          <w:rFonts w:ascii="Abadi" w:hAnsi="Abadi"/>
          <w:sz w:val="21"/>
          <w:szCs w:val="21"/>
        </w:rPr>
        <w:t>T</w:t>
      </w:r>
      <w:r w:rsidRPr="00373C86">
        <w:rPr>
          <w:rFonts w:ascii="Abadi" w:hAnsi="Abadi"/>
          <w:sz w:val="21"/>
          <w:szCs w:val="21"/>
        </w:rPr>
        <w:t>orres M</w:t>
      </w:r>
      <w:r>
        <w:rPr>
          <w:rFonts w:ascii="Abadi" w:hAnsi="Abadi"/>
          <w:sz w:val="21"/>
          <w:szCs w:val="21"/>
        </w:rPr>
        <w:t>é</w:t>
      </w:r>
      <w:r w:rsidRPr="00373C86">
        <w:rPr>
          <w:rFonts w:ascii="Abadi" w:hAnsi="Abadi"/>
          <w:sz w:val="21"/>
          <w:szCs w:val="21"/>
        </w:rPr>
        <w:t>reles que también tiene unos invitados</w:t>
      </w:r>
      <w:r>
        <w:rPr>
          <w:rFonts w:ascii="Abadi" w:hAnsi="Abadi"/>
          <w:sz w:val="21"/>
          <w:szCs w:val="21"/>
        </w:rPr>
        <w:t>.</w:t>
      </w:r>
    </w:p>
    <w:p w14:paraId="1F2EB3FB" w14:textId="77777777" w:rsidR="003E3435" w:rsidRDefault="003E3435" w:rsidP="00A42BD3">
      <w:pPr>
        <w:jc w:val="both"/>
        <w:rPr>
          <w:rFonts w:ascii="Abadi" w:hAnsi="Abadi"/>
          <w:sz w:val="21"/>
          <w:szCs w:val="21"/>
        </w:rPr>
      </w:pPr>
    </w:p>
    <w:p w14:paraId="478E384B" w14:textId="77777777" w:rsidR="00A42BD3" w:rsidRDefault="00A42BD3" w:rsidP="003E3435">
      <w:pPr>
        <w:ind w:firstLine="708"/>
        <w:jc w:val="both"/>
        <w:rPr>
          <w:rFonts w:ascii="Abadi" w:hAnsi="Abadi"/>
          <w:sz w:val="21"/>
          <w:szCs w:val="21"/>
        </w:rPr>
      </w:pPr>
      <w:r>
        <w:rPr>
          <w:rFonts w:ascii="Abadi" w:hAnsi="Abadi"/>
          <w:sz w:val="21"/>
          <w:szCs w:val="21"/>
        </w:rPr>
        <w:t>- E</w:t>
      </w:r>
      <w:r w:rsidRPr="00373C86">
        <w:rPr>
          <w:rFonts w:ascii="Abadi" w:hAnsi="Abadi"/>
          <w:sz w:val="21"/>
          <w:szCs w:val="21"/>
        </w:rPr>
        <w:t xml:space="preserve">sta presidencia da la más cordial bienvenida Andrés Ávila </w:t>
      </w:r>
      <w:r>
        <w:rPr>
          <w:rFonts w:ascii="Abadi" w:hAnsi="Abadi"/>
          <w:sz w:val="21"/>
          <w:szCs w:val="21"/>
        </w:rPr>
        <w:t>H</w:t>
      </w:r>
      <w:r w:rsidRPr="00373C86">
        <w:rPr>
          <w:rFonts w:ascii="Abadi" w:hAnsi="Abadi"/>
          <w:sz w:val="21"/>
          <w:szCs w:val="21"/>
        </w:rPr>
        <w:t>ackenberg</w:t>
      </w:r>
      <w:r>
        <w:rPr>
          <w:rFonts w:ascii="Abadi" w:hAnsi="Abadi"/>
          <w:sz w:val="21"/>
          <w:szCs w:val="21"/>
        </w:rPr>
        <w:t xml:space="preserve">, </w:t>
      </w:r>
      <w:r w:rsidRPr="00373C86">
        <w:rPr>
          <w:rFonts w:ascii="Abadi" w:hAnsi="Abadi"/>
          <w:sz w:val="21"/>
          <w:szCs w:val="21"/>
        </w:rPr>
        <w:t xml:space="preserve">Director </w:t>
      </w:r>
      <w:r>
        <w:rPr>
          <w:rFonts w:ascii="Abadi" w:hAnsi="Abadi"/>
          <w:sz w:val="21"/>
          <w:szCs w:val="21"/>
        </w:rPr>
        <w:t>E</w:t>
      </w:r>
      <w:r w:rsidRPr="00373C86">
        <w:rPr>
          <w:rFonts w:ascii="Abadi" w:hAnsi="Abadi"/>
          <w:sz w:val="21"/>
          <w:szCs w:val="21"/>
        </w:rPr>
        <w:t xml:space="preserve">jecutivo de </w:t>
      </w:r>
      <w:r>
        <w:rPr>
          <w:rFonts w:ascii="Abadi" w:hAnsi="Abadi"/>
          <w:sz w:val="21"/>
          <w:szCs w:val="21"/>
        </w:rPr>
        <w:t>POLEA, M</w:t>
      </w:r>
      <w:r w:rsidRPr="00373C86">
        <w:rPr>
          <w:rFonts w:ascii="Abadi" w:hAnsi="Abadi"/>
          <w:sz w:val="21"/>
          <w:szCs w:val="21"/>
        </w:rPr>
        <w:t xml:space="preserve">artha </w:t>
      </w:r>
      <w:r>
        <w:rPr>
          <w:rFonts w:ascii="Abadi" w:hAnsi="Abadi"/>
          <w:sz w:val="21"/>
          <w:szCs w:val="21"/>
        </w:rPr>
        <w:t>P</w:t>
      </w:r>
      <w:r w:rsidRPr="00373C86">
        <w:rPr>
          <w:rFonts w:ascii="Abadi" w:hAnsi="Abadi"/>
          <w:sz w:val="21"/>
          <w:szCs w:val="21"/>
        </w:rPr>
        <w:t xml:space="preserve">atricia </w:t>
      </w:r>
      <w:r>
        <w:rPr>
          <w:rFonts w:ascii="Abadi" w:hAnsi="Abadi"/>
          <w:sz w:val="21"/>
          <w:szCs w:val="21"/>
        </w:rPr>
        <w:t>V</w:t>
      </w:r>
      <w:r w:rsidRPr="00373C86">
        <w:rPr>
          <w:rFonts w:ascii="Abadi" w:hAnsi="Abadi"/>
          <w:sz w:val="21"/>
          <w:szCs w:val="21"/>
        </w:rPr>
        <w:t xml:space="preserve">argas </w:t>
      </w:r>
      <w:r>
        <w:rPr>
          <w:rFonts w:ascii="Abadi" w:hAnsi="Abadi"/>
          <w:sz w:val="21"/>
          <w:szCs w:val="21"/>
        </w:rPr>
        <w:t>S</w:t>
      </w:r>
      <w:r w:rsidRPr="00373C86">
        <w:rPr>
          <w:rFonts w:ascii="Abadi" w:hAnsi="Abadi"/>
          <w:sz w:val="21"/>
          <w:szCs w:val="21"/>
        </w:rPr>
        <w:t>algado</w:t>
      </w:r>
      <w:r>
        <w:rPr>
          <w:rFonts w:ascii="Abadi" w:hAnsi="Abadi"/>
          <w:sz w:val="21"/>
          <w:szCs w:val="21"/>
        </w:rPr>
        <w:t>,</w:t>
      </w:r>
      <w:r w:rsidRPr="00373C86">
        <w:rPr>
          <w:rFonts w:ascii="Abadi" w:hAnsi="Abadi"/>
          <w:sz w:val="21"/>
          <w:szCs w:val="21"/>
        </w:rPr>
        <w:t xml:space="preserve"> </w:t>
      </w:r>
      <w:r>
        <w:rPr>
          <w:rFonts w:ascii="Abadi" w:hAnsi="Abadi"/>
          <w:sz w:val="21"/>
          <w:szCs w:val="21"/>
        </w:rPr>
        <w:t>C</w:t>
      </w:r>
      <w:r w:rsidRPr="00373C86">
        <w:rPr>
          <w:rFonts w:ascii="Abadi" w:hAnsi="Abadi"/>
          <w:sz w:val="21"/>
          <w:szCs w:val="21"/>
        </w:rPr>
        <w:t xml:space="preserve">oordinadora legal de </w:t>
      </w:r>
      <w:r>
        <w:rPr>
          <w:rFonts w:ascii="Abadi" w:hAnsi="Abadi"/>
          <w:sz w:val="21"/>
          <w:szCs w:val="21"/>
        </w:rPr>
        <w:t>P</w:t>
      </w:r>
      <w:r w:rsidRPr="00373C86">
        <w:rPr>
          <w:rFonts w:ascii="Abadi" w:hAnsi="Abadi"/>
          <w:sz w:val="21"/>
          <w:szCs w:val="21"/>
        </w:rPr>
        <w:t xml:space="preserve">olea y </w:t>
      </w:r>
      <w:r>
        <w:rPr>
          <w:rFonts w:ascii="Abadi" w:hAnsi="Abadi"/>
          <w:sz w:val="21"/>
          <w:szCs w:val="21"/>
        </w:rPr>
        <w:t>L</w:t>
      </w:r>
      <w:r w:rsidRPr="00373C86">
        <w:rPr>
          <w:rFonts w:ascii="Abadi" w:hAnsi="Abadi"/>
          <w:sz w:val="21"/>
          <w:szCs w:val="21"/>
        </w:rPr>
        <w:t xml:space="preserve">orenza </w:t>
      </w:r>
      <w:r>
        <w:rPr>
          <w:rFonts w:ascii="Abadi" w:hAnsi="Abadi"/>
          <w:sz w:val="21"/>
          <w:szCs w:val="21"/>
        </w:rPr>
        <w:t>E</w:t>
      </w:r>
      <w:r w:rsidRPr="00373C86">
        <w:rPr>
          <w:rFonts w:ascii="Abadi" w:hAnsi="Abadi"/>
          <w:sz w:val="21"/>
          <w:szCs w:val="21"/>
        </w:rPr>
        <w:t xml:space="preserve">lorriaga diseñadora en </w:t>
      </w:r>
      <w:r>
        <w:rPr>
          <w:rFonts w:ascii="Abadi" w:hAnsi="Abadi"/>
          <w:sz w:val="21"/>
          <w:szCs w:val="21"/>
        </w:rPr>
        <w:t>POLEA</w:t>
      </w:r>
      <w:r w:rsidRPr="00373C86">
        <w:rPr>
          <w:rFonts w:ascii="Abadi" w:hAnsi="Abadi"/>
          <w:sz w:val="21"/>
          <w:szCs w:val="21"/>
        </w:rPr>
        <w:t xml:space="preserve"> invitados de nuestro diputado Javier Alfonso </w:t>
      </w:r>
      <w:r>
        <w:rPr>
          <w:rFonts w:ascii="Abadi" w:hAnsi="Abadi"/>
          <w:sz w:val="21"/>
          <w:szCs w:val="21"/>
        </w:rPr>
        <w:t>T</w:t>
      </w:r>
      <w:r w:rsidRPr="00373C86">
        <w:rPr>
          <w:rFonts w:ascii="Abadi" w:hAnsi="Abadi"/>
          <w:sz w:val="21"/>
          <w:szCs w:val="21"/>
        </w:rPr>
        <w:t>orres M</w:t>
      </w:r>
      <w:r>
        <w:rPr>
          <w:rFonts w:ascii="Abadi" w:hAnsi="Abadi"/>
          <w:sz w:val="21"/>
          <w:szCs w:val="21"/>
        </w:rPr>
        <w:t>é</w:t>
      </w:r>
      <w:r w:rsidRPr="00373C86">
        <w:rPr>
          <w:rFonts w:ascii="Abadi" w:hAnsi="Abadi"/>
          <w:sz w:val="21"/>
          <w:szCs w:val="21"/>
        </w:rPr>
        <w:t>reles</w:t>
      </w:r>
      <w:r>
        <w:rPr>
          <w:rFonts w:ascii="Abadi" w:hAnsi="Abadi"/>
          <w:sz w:val="21"/>
          <w:szCs w:val="21"/>
        </w:rPr>
        <w:t xml:space="preserve">, </w:t>
      </w:r>
      <w:r w:rsidRPr="00373C86">
        <w:rPr>
          <w:rFonts w:ascii="Abadi" w:hAnsi="Abadi"/>
          <w:sz w:val="21"/>
          <w:szCs w:val="21"/>
        </w:rPr>
        <w:t xml:space="preserve">sean ustedes bienvenidas y bienvenidos a este su </w:t>
      </w:r>
      <w:r>
        <w:rPr>
          <w:rFonts w:ascii="Abadi" w:hAnsi="Abadi"/>
          <w:sz w:val="21"/>
          <w:szCs w:val="21"/>
        </w:rPr>
        <w:t>C</w:t>
      </w:r>
      <w:r w:rsidRPr="00373C86">
        <w:rPr>
          <w:rFonts w:ascii="Abadi" w:hAnsi="Abadi"/>
          <w:sz w:val="21"/>
          <w:szCs w:val="21"/>
        </w:rPr>
        <w:t>ongreso</w:t>
      </w:r>
      <w:r>
        <w:rPr>
          <w:rFonts w:ascii="Abadi" w:hAnsi="Abadi"/>
          <w:sz w:val="21"/>
          <w:szCs w:val="21"/>
        </w:rPr>
        <w:t>.</w:t>
      </w:r>
    </w:p>
    <w:p w14:paraId="7BC7AA65" w14:textId="77777777" w:rsidR="003E3435" w:rsidRDefault="003E3435" w:rsidP="00A42BD3">
      <w:pPr>
        <w:jc w:val="both"/>
        <w:rPr>
          <w:rFonts w:ascii="Abadi" w:hAnsi="Abadi"/>
          <w:b/>
          <w:bCs/>
          <w:sz w:val="21"/>
          <w:szCs w:val="21"/>
        </w:rPr>
      </w:pPr>
    </w:p>
    <w:p w14:paraId="36127E85" w14:textId="5DBB76C1" w:rsidR="00A42BD3" w:rsidRPr="00F15397" w:rsidRDefault="00A42BD3" w:rsidP="00A42BD3">
      <w:pPr>
        <w:jc w:val="both"/>
        <w:rPr>
          <w:rFonts w:ascii="Abadi" w:hAnsi="Abadi"/>
          <w:b/>
          <w:bCs/>
          <w:sz w:val="21"/>
          <w:szCs w:val="21"/>
        </w:rPr>
      </w:pPr>
      <w:r w:rsidRPr="00F15397">
        <w:rPr>
          <w:rFonts w:ascii="Abadi" w:hAnsi="Abadi"/>
          <w:b/>
          <w:bCs/>
          <w:sz w:val="21"/>
          <w:szCs w:val="21"/>
        </w:rPr>
        <w:t>(Aplausos)</w:t>
      </w:r>
    </w:p>
    <w:p w14:paraId="2EF26E7D" w14:textId="77777777" w:rsidR="00A42BD3" w:rsidRDefault="00A42BD3" w:rsidP="001034A5">
      <w:pPr>
        <w:autoSpaceDE w:val="0"/>
        <w:autoSpaceDN w:val="0"/>
        <w:adjustRightInd w:val="0"/>
        <w:jc w:val="both"/>
        <w:rPr>
          <w:rFonts w:ascii="Abadi" w:hAnsi="Abadi" w:cs="ArialMT"/>
          <w:b/>
          <w:bCs/>
          <w:sz w:val="21"/>
          <w:szCs w:val="21"/>
        </w:rPr>
      </w:pPr>
    </w:p>
    <w:p w14:paraId="4E255E71" w14:textId="77777777" w:rsidR="00B9333B" w:rsidRPr="006863E0" w:rsidRDefault="00B9333B" w:rsidP="001034A5">
      <w:pPr>
        <w:autoSpaceDE w:val="0"/>
        <w:autoSpaceDN w:val="0"/>
        <w:adjustRightInd w:val="0"/>
        <w:jc w:val="both"/>
        <w:rPr>
          <w:rFonts w:ascii="Abadi" w:hAnsi="Abadi" w:cs="ArialMT"/>
          <w:b/>
          <w:bCs/>
          <w:sz w:val="21"/>
          <w:szCs w:val="21"/>
        </w:rPr>
      </w:pPr>
    </w:p>
    <w:p w14:paraId="09B0AAE1" w14:textId="5393BE01" w:rsidR="001034A5" w:rsidRDefault="001034A5" w:rsidP="00D87375">
      <w:pPr>
        <w:pStyle w:val="Prrafodelista"/>
        <w:numPr>
          <w:ilvl w:val="0"/>
          <w:numId w:val="10"/>
        </w:numPr>
        <w:autoSpaceDE w:val="0"/>
        <w:autoSpaceDN w:val="0"/>
        <w:adjustRightInd w:val="0"/>
        <w:ind w:left="426"/>
        <w:contextualSpacing/>
        <w:jc w:val="both"/>
        <w:rPr>
          <w:rFonts w:ascii="Abadi" w:hAnsi="Abadi" w:cs="ArialMT"/>
          <w:b/>
          <w:bCs/>
          <w:sz w:val="21"/>
          <w:szCs w:val="21"/>
        </w:rPr>
      </w:pPr>
      <w:r w:rsidRPr="006863E0">
        <w:rPr>
          <w:rFonts w:ascii="Abadi" w:hAnsi="Abadi" w:cs="ArialMT"/>
          <w:b/>
          <w:bCs/>
          <w:sz w:val="21"/>
          <w:szCs w:val="21"/>
        </w:rPr>
        <w:t>PRESENTACIÓN DE LA INICIATIVA SUSCRITA POR DIPUTADAS Y DIPUTADOS INTEGRANTES DEL GRUPO PARLAMENTARIO DEL PARTIDO ACCIÓN NACIONAL A EFECTO DE REFORMAR Y ADICIONAR DIVERSAS DISPOSICIONES DE LA LEY DE CAMBIO CLIMÁTICO PARA EL ESTADO DE GUANAJUATO Y SUS MUNICIPIOS.</w:t>
      </w:r>
    </w:p>
    <w:p w14:paraId="65ED1B8E" w14:textId="6420CF58" w:rsidR="00461F7B" w:rsidRDefault="00461F7B" w:rsidP="00461F7B">
      <w:pPr>
        <w:autoSpaceDE w:val="0"/>
        <w:autoSpaceDN w:val="0"/>
        <w:adjustRightInd w:val="0"/>
        <w:contextualSpacing/>
        <w:jc w:val="both"/>
        <w:rPr>
          <w:rFonts w:ascii="Abadi" w:hAnsi="Abadi" w:cs="ArialMT"/>
          <w:b/>
          <w:bCs/>
          <w:sz w:val="21"/>
          <w:szCs w:val="21"/>
        </w:rPr>
      </w:pPr>
    </w:p>
    <w:p w14:paraId="59BF3EC1" w14:textId="18D75F83" w:rsidR="00461F7B" w:rsidRDefault="00461F7B" w:rsidP="00461F7B">
      <w:pPr>
        <w:autoSpaceDE w:val="0"/>
        <w:autoSpaceDN w:val="0"/>
        <w:adjustRightInd w:val="0"/>
        <w:contextualSpacing/>
        <w:jc w:val="both"/>
        <w:rPr>
          <w:rFonts w:ascii="Abadi" w:hAnsi="Abadi" w:cs="ArialMT"/>
          <w:b/>
          <w:bCs/>
          <w:sz w:val="21"/>
          <w:szCs w:val="21"/>
        </w:rPr>
      </w:pPr>
    </w:p>
    <w:p w14:paraId="26C848EB" w14:textId="77777777" w:rsidR="00461F7B" w:rsidRPr="00E73363" w:rsidRDefault="00461F7B" w:rsidP="00461F7B">
      <w:pPr>
        <w:autoSpaceDE w:val="0"/>
        <w:autoSpaceDN w:val="0"/>
        <w:adjustRightInd w:val="0"/>
        <w:jc w:val="both"/>
        <w:rPr>
          <w:rFonts w:ascii="Abadi" w:hAnsi="Abadi" w:cs="*Arial-Bold-12874-Identity-H"/>
          <w:b/>
          <w:bCs/>
          <w:color w:val="282828"/>
          <w:sz w:val="21"/>
          <w:szCs w:val="21"/>
        </w:rPr>
      </w:pPr>
      <w:r w:rsidRPr="00E73363">
        <w:rPr>
          <w:rFonts w:ascii="Abadi" w:hAnsi="Abadi" w:cs="*Arial-Bold-12874-Identity-H"/>
          <w:b/>
          <w:bCs/>
          <w:color w:val="282828"/>
          <w:sz w:val="21"/>
          <w:szCs w:val="21"/>
        </w:rPr>
        <w:t>Diputado Martín López Camacho</w:t>
      </w:r>
    </w:p>
    <w:p w14:paraId="6CA21C49" w14:textId="77777777" w:rsidR="00461F7B" w:rsidRPr="00E73363" w:rsidRDefault="00461F7B" w:rsidP="00461F7B">
      <w:pPr>
        <w:autoSpaceDE w:val="0"/>
        <w:autoSpaceDN w:val="0"/>
        <w:adjustRightInd w:val="0"/>
        <w:jc w:val="both"/>
        <w:rPr>
          <w:rFonts w:ascii="Abadi" w:hAnsi="Abadi" w:cs="*Arial-Bold-12874-Identity-H"/>
          <w:b/>
          <w:bCs/>
          <w:color w:val="282828"/>
          <w:sz w:val="21"/>
          <w:szCs w:val="21"/>
        </w:rPr>
      </w:pPr>
      <w:r w:rsidRPr="00E73363">
        <w:rPr>
          <w:rFonts w:ascii="Abadi" w:hAnsi="Abadi" w:cs="*Arial-Bold-12874-Identity-H"/>
          <w:b/>
          <w:bCs/>
          <w:color w:val="282828"/>
          <w:sz w:val="21"/>
          <w:szCs w:val="21"/>
        </w:rPr>
        <w:t>Presidente del Congreso del Estado</w:t>
      </w:r>
    </w:p>
    <w:p w14:paraId="22241036" w14:textId="77777777" w:rsidR="00461F7B" w:rsidRPr="00E73363" w:rsidRDefault="00461F7B" w:rsidP="00461F7B">
      <w:pPr>
        <w:autoSpaceDE w:val="0"/>
        <w:autoSpaceDN w:val="0"/>
        <w:adjustRightInd w:val="0"/>
        <w:jc w:val="both"/>
        <w:rPr>
          <w:rFonts w:ascii="Abadi" w:hAnsi="Abadi" w:cs="*Arial-Bold-12874-Identity-H"/>
          <w:b/>
          <w:bCs/>
          <w:color w:val="282828"/>
          <w:sz w:val="21"/>
          <w:szCs w:val="21"/>
        </w:rPr>
      </w:pPr>
      <w:r w:rsidRPr="00E73363">
        <w:rPr>
          <w:rFonts w:ascii="Abadi" w:hAnsi="Abadi" w:cs="*Arial-Bold-12874-Identity-H"/>
          <w:b/>
          <w:bCs/>
          <w:color w:val="282828"/>
          <w:sz w:val="21"/>
          <w:szCs w:val="21"/>
        </w:rPr>
        <w:t>Libre y Soberano de Guanajuato</w:t>
      </w:r>
    </w:p>
    <w:p w14:paraId="5C8EAC7A" w14:textId="77777777" w:rsidR="00461F7B" w:rsidRPr="00E73363" w:rsidRDefault="00461F7B" w:rsidP="00461F7B">
      <w:pPr>
        <w:autoSpaceDE w:val="0"/>
        <w:autoSpaceDN w:val="0"/>
        <w:adjustRightInd w:val="0"/>
        <w:jc w:val="both"/>
        <w:rPr>
          <w:rFonts w:ascii="Abadi" w:hAnsi="Abadi" w:cs="*Arial-Bold-12874-Identity-H"/>
          <w:b/>
          <w:bCs/>
          <w:color w:val="282828"/>
          <w:sz w:val="21"/>
          <w:szCs w:val="21"/>
        </w:rPr>
      </w:pPr>
      <w:r w:rsidRPr="00E73363">
        <w:rPr>
          <w:rFonts w:ascii="Abadi" w:hAnsi="Abadi" w:cs="*Arial-Bold-12874-Identity-H"/>
          <w:b/>
          <w:bCs/>
          <w:color w:val="282828"/>
          <w:sz w:val="21"/>
          <w:szCs w:val="21"/>
        </w:rPr>
        <w:t>Sexagésima Quinta Legislatura</w:t>
      </w:r>
    </w:p>
    <w:p w14:paraId="687B9B63" w14:textId="77777777" w:rsidR="00461F7B" w:rsidRPr="00E73363" w:rsidRDefault="00461F7B" w:rsidP="00461F7B">
      <w:pPr>
        <w:autoSpaceDE w:val="0"/>
        <w:autoSpaceDN w:val="0"/>
        <w:adjustRightInd w:val="0"/>
        <w:jc w:val="both"/>
        <w:rPr>
          <w:rFonts w:ascii="Abadi" w:hAnsi="Abadi" w:cs="*Microsoft Sans Serif-Bold-1287"/>
          <w:b/>
          <w:bCs/>
          <w:color w:val="2C2C2C"/>
          <w:sz w:val="21"/>
          <w:szCs w:val="21"/>
        </w:rPr>
      </w:pPr>
    </w:p>
    <w:p w14:paraId="69050159" w14:textId="77777777" w:rsidR="00461F7B" w:rsidRPr="00E73363" w:rsidRDefault="00461F7B" w:rsidP="00461F7B">
      <w:pPr>
        <w:autoSpaceDE w:val="0"/>
        <w:autoSpaceDN w:val="0"/>
        <w:adjustRightInd w:val="0"/>
        <w:jc w:val="both"/>
        <w:rPr>
          <w:rFonts w:ascii="Abadi" w:hAnsi="Abadi" w:cs="*Arial-12872-Identity-H"/>
          <w:color w:val="151515"/>
          <w:sz w:val="21"/>
          <w:szCs w:val="21"/>
        </w:rPr>
      </w:pPr>
      <w:r w:rsidRPr="00E73363">
        <w:rPr>
          <w:rFonts w:ascii="Abadi" w:hAnsi="Abadi" w:cs="*Arial-12872-Identity-H"/>
          <w:color w:val="151515"/>
          <w:sz w:val="21"/>
          <w:szCs w:val="21"/>
        </w:rPr>
        <w:tab/>
        <w:t xml:space="preserve">Quienes integramos el Grupo Parlamentario del Partido Acción Nacional, ante la Sexagésima Quinta Legislatura del Congreso del Estado Libre y Soberano de Guanajuato, con fundamento en lo dispuesto por los artículos 56 fracción 11, de la Constitución Política para el Estado de Guanajuato; y 167 fracción 11, 168 y 209 de la Ley Orgánica del Poder Legislativo del Estado de Guanajuato, nos permitimos someter a la consideración de esta Honorable Asamblea, la presente Iniciativa de Decreto que reforma y adiciona con proyecto de Decreto </w:t>
      </w:r>
      <w:r w:rsidRPr="00E73363">
        <w:rPr>
          <w:rFonts w:ascii="Abadi" w:hAnsi="Abadi" w:cs="*Calibri-Bold-12869-Identity-H"/>
          <w:b/>
          <w:bCs/>
          <w:color w:val="151515"/>
          <w:sz w:val="21"/>
          <w:szCs w:val="21"/>
        </w:rPr>
        <w:t xml:space="preserve">diversas disposiciones de la Ley de Cambio climático para el Estado de Guanajuato y sus Municipios. </w:t>
      </w:r>
      <w:r w:rsidRPr="00E73363">
        <w:rPr>
          <w:rFonts w:ascii="Abadi" w:hAnsi="Abadi" w:cs="*Arial-12872-Identity-H"/>
          <w:color w:val="151515"/>
          <w:sz w:val="21"/>
          <w:szCs w:val="21"/>
        </w:rPr>
        <w:t>En atención a la siguiente:</w:t>
      </w:r>
    </w:p>
    <w:p w14:paraId="0011B21D" w14:textId="77777777" w:rsidR="00461F7B" w:rsidRPr="00E73363" w:rsidRDefault="00461F7B" w:rsidP="00461F7B">
      <w:pPr>
        <w:autoSpaceDE w:val="0"/>
        <w:autoSpaceDN w:val="0"/>
        <w:adjustRightInd w:val="0"/>
        <w:jc w:val="both"/>
        <w:rPr>
          <w:rFonts w:ascii="Abadi" w:hAnsi="Abadi" w:cs="*Arial-12872-Identity-H"/>
          <w:color w:val="151515"/>
          <w:sz w:val="21"/>
          <w:szCs w:val="21"/>
        </w:rPr>
      </w:pPr>
    </w:p>
    <w:p w14:paraId="41EAC2E6" w14:textId="77777777" w:rsidR="00461F7B" w:rsidRPr="00E73363" w:rsidRDefault="00461F7B" w:rsidP="00461F7B">
      <w:pPr>
        <w:autoSpaceDE w:val="0"/>
        <w:autoSpaceDN w:val="0"/>
        <w:adjustRightInd w:val="0"/>
        <w:jc w:val="center"/>
        <w:rPr>
          <w:rFonts w:ascii="Abadi" w:hAnsi="Abadi" w:cs="*Arial-12872-Identity-H"/>
          <w:b/>
          <w:bCs/>
          <w:color w:val="0A0A0A"/>
          <w:sz w:val="21"/>
          <w:szCs w:val="21"/>
        </w:rPr>
      </w:pPr>
      <w:r w:rsidRPr="00E73363">
        <w:rPr>
          <w:rFonts w:ascii="Abadi" w:hAnsi="Abadi" w:cs="*Arial-12872-Identity-H"/>
          <w:b/>
          <w:bCs/>
          <w:color w:val="0A0A0A"/>
          <w:sz w:val="21"/>
          <w:szCs w:val="21"/>
        </w:rPr>
        <w:t>EXPOSICIÓN DE MOTIVOS</w:t>
      </w:r>
    </w:p>
    <w:p w14:paraId="6643CC84" w14:textId="77777777" w:rsidR="00461F7B" w:rsidRPr="00E73363" w:rsidRDefault="00461F7B" w:rsidP="00461F7B">
      <w:pPr>
        <w:autoSpaceDE w:val="0"/>
        <w:autoSpaceDN w:val="0"/>
        <w:adjustRightInd w:val="0"/>
        <w:jc w:val="center"/>
        <w:rPr>
          <w:rFonts w:ascii="Abadi" w:hAnsi="Abadi" w:cs="*Arial-12872-Identity-H"/>
          <w:color w:val="0A0A0A"/>
          <w:sz w:val="21"/>
          <w:szCs w:val="21"/>
        </w:rPr>
      </w:pPr>
    </w:p>
    <w:p w14:paraId="5209DF0F" w14:textId="782A90C3" w:rsidR="00461F7B" w:rsidRPr="00E73363" w:rsidRDefault="00461F7B" w:rsidP="00461F7B">
      <w:pPr>
        <w:autoSpaceDE w:val="0"/>
        <w:autoSpaceDN w:val="0"/>
        <w:adjustRightInd w:val="0"/>
        <w:jc w:val="both"/>
        <w:rPr>
          <w:rFonts w:ascii="Abadi" w:hAnsi="Abadi" w:cs="*Arial-12872-Identity-H"/>
          <w:color w:val="101010"/>
          <w:sz w:val="21"/>
          <w:szCs w:val="21"/>
        </w:rPr>
      </w:pPr>
      <w:r w:rsidRPr="00E73363">
        <w:rPr>
          <w:rFonts w:ascii="Abadi" w:hAnsi="Abadi" w:cs="*Arial-12872-Identity-H"/>
          <w:color w:val="101010"/>
          <w:sz w:val="21"/>
          <w:szCs w:val="21"/>
        </w:rPr>
        <w:t xml:space="preserve">En la actualidad, el cambio climático es reconocido como uno de los problemas más importantes de la humanidad y tiene como su principal causa las altas concentraciones de gases y compuestos de efecto invernadero en la atmósfera (GyCEI). Si bien, </w:t>
      </w:r>
      <w:r w:rsidRPr="00E73363">
        <w:rPr>
          <w:rFonts w:ascii="Abadi" w:hAnsi="Abadi" w:cs="*Arial-12872-Identity-H"/>
          <w:color w:val="101010"/>
          <w:sz w:val="21"/>
          <w:szCs w:val="21"/>
        </w:rPr>
        <w:lastRenderedPageBreak/>
        <w:t>estos gases se producen de manera natural e incluso resultan indispensables para la vida en el planeta, «después de más de un siglo y medio de industrialización, deforestación y agricultura a gran escala, las cantidades de gases de efecto invernadero en la atmósfera se han incrementado en niveles nunca antes vistos»</w:t>
      </w:r>
      <w:r>
        <w:rPr>
          <w:rStyle w:val="Refdenotaalpie"/>
          <w:rFonts w:ascii="Abadi" w:hAnsi="Abadi" w:cs="*Arial-12872-Identity-H"/>
          <w:color w:val="101010"/>
          <w:sz w:val="21"/>
          <w:szCs w:val="21"/>
        </w:rPr>
        <w:footnoteReference w:id="29"/>
      </w:r>
      <w:r w:rsidRPr="00E73363">
        <w:rPr>
          <w:rFonts w:ascii="Abadi" w:hAnsi="Abadi" w:cs="*Arial-12872-Identity-H"/>
          <w:color w:val="101010"/>
          <w:sz w:val="21"/>
          <w:szCs w:val="21"/>
        </w:rPr>
        <w:t xml:space="preserve"> y con ello, la temperatura promedio del planeta.</w:t>
      </w:r>
    </w:p>
    <w:p w14:paraId="5FBF2CFF" w14:textId="77777777" w:rsidR="00461F7B" w:rsidRPr="00E73363" w:rsidRDefault="00461F7B" w:rsidP="00461F7B">
      <w:pPr>
        <w:autoSpaceDE w:val="0"/>
        <w:autoSpaceDN w:val="0"/>
        <w:adjustRightInd w:val="0"/>
        <w:jc w:val="both"/>
        <w:rPr>
          <w:rFonts w:ascii="Abadi" w:hAnsi="Abadi" w:cs="*Arial-12872-Identity-H"/>
          <w:color w:val="101010"/>
          <w:sz w:val="21"/>
          <w:szCs w:val="21"/>
        </w:rPr>
      </w:pPr>
    </w:p>
    <w:p w14:paraId="442E17B7" w14:textId="36A3A394" w:rsidR="00461F7B" w:rsidRPr="00E73363" w:rsidRDefault="00461F7B" w:rsidP="00461F7B">
      <w:pPr>
        <w:autoSpaceDE w:val="0"/>
        <w:autoSpaceDN w:val="0"/>
        <w:adjustRightInd w:val="0"/>
        <w:jc w:val="both"/>
        <w:rPr>
          <w:rFonts w:ascii="Abadi" w:hAnsi="Abadi" w:cs="*Arial-11838-Identity-H"/>
          <w:color w:val="111111"/>
          <w:sz w:val="21"/>
          <w:szCs w:val="21"/>
        </w:rPr>
      </w:pPr>
      <w:r w:rsidRPr="00E73363">
        <w:rPr>
          <w:rFonts w:ascii="Abadi" w:hAnsi="Abadi" w:cs="*Arial-11838-Identity-H"/>
          <w:color w:val="111111"/>
          <w:sz w:val="21"/>
          <w:szCs w:val="21"/>
        </w:rPr>
        <w:t>Al respecto, el Grupo lntergubernamental de Expertos sobre el Cambio Climático (IPCC por sus siglas en inglés), órgano de las Naciones Unidas encargado de evaluar los conocimientos científicos relativos al cambio climático, demostró el pasado 09 de agosto de 2021 en su primera entrega del Sexto Informe de Evaluación (IE6), que no hay duda de que la influencia humana ha sido la causa dominante del calentamiento observado desde la mitad del siglo XX, ocasionando un incremento en la temperatura media global de la superficie de 1.1 ºC desde 1850-1900. Además, el IPCC subraya que entre el 20% y el 40% de la población ya están experimentando un calentamiento de 1.5</w:t>
      </w:r>
      <w:r w:rsidRPr="00E73363">
        <w:rPr>
          <w:rFonts w:ascii="Abadi" w:hAnsi="Abadi" w:cs="*Arial-11839-Identity-H"/>
          <w:color w:val="111111"/>
          <w:sz w:val="21"/>
          <w:szCs w:val="21"/>
        </w:rPr>
        <w:t xml:space="preserve">º </w:t>
      </w:r>
      <w:r w:rsidRPr="00E73363">
        <w:rPr>
          <w:rFonts w:ascii="Abadi" w:hAnsi="Abadi" w:cs="*Arial-11838-Identity-H"/>
          <w:color w:val="111111"/>
          <w:sz w:val="21"/>
          <w:szCs w:val="21"/>
        </w:rPr>
        <w:t>C por lo menos en una temporada al año previendo que la temperatura mundial promediada durante los próximos 20 años alcanzará o superará el citado calentamiento de 1.5</w:t>
      </w:r>
      <w:r w:rsidRPr="00E73363">
        <w:rPr>
          <w:rFonts w:ascii="Abadi" w:hAnsi="Abadi" w:cs="*Arial-11839-Identity-H"/>
          <w:color w:val="111111"/>
          <w:sz w:val="21"/>
          <w:szCs w:val="21"/>
        </w:rPr>
        <w:t xml:space="preserve">° </w:t>
      </w:r>
      <w:r w:rsidRPr="00E73363">
        <w:rPr>
          <w:rFonts w:ascii="Abadi" w:hAnsi="Abadi" w:cs="*Arial-11838-Identity-H"/>
          <w:color w:val="111111"/>
          <w:sz w:val="21"/>
          <w:szCs w:val="21"/>
        </w:rPr>
        <w:t>C.</w:t>
      </w:r>
      <w:r>
        <w:rPr>
          <w:rStyle w:val="Refdenotaalpie"/>
          <w:rFonts w:ascii="Abadi" w:hAnsi="Abadi" w:cs="*Arial-11838-Identity-H"/>
          <w:color w:val="111111"/>
          <w:sz w:val="21"/>
          <w:szCs w:val="21"/>
        </w:rPr>
        <w:footnoteReference w:id="30"/>
      </w:r>
    </w:p>
    <w:p w14:paraId="3750A298" w14:textId="77777777" w:rsidR="00461F7B" w:rsidRPr="00E73363" w:rsidRDefault="00461F7B" w:rsidP="00461F7B">
      <w:pPr>
        <w:autoSpaceDE w:val="0"/>
        <w:autoSpaceDN w:val="0"/>
        <w:adjustRightInd w:val="0"/>
        <w:jc w:val="both"/>
        <w:rPr>
          <w:rFonts w:ascii="Abadi" w:hAnsi="Abadi" w:cs="*Arial-11838-Identity-H"/>
          <w:color w:val="111111"/>
          <w:sz w:val="21"/>
          <w:szCs w:val="21"/>
        </w:rPr>
      </w:pPr>
    </w:p>
    <w:p w14:paraId="2B7A7644" w14:textId="3EDC5840" w:rsidR="00461F7B" w:rsidRPr="00E73363" w:rsidRDefault="00461F7B" w:rsidP="00461F7B">
      <w:pPr>
        <w:autoSpaceDE w:val="0"/>
        <w:autoSpaceDN w:val="0"/>
        <w:adjustRightInd w:val="0"/>
        <w:jc w:val="both"/>
        <w:rPr>
          <w:rFonts w:ascii="Abadi" w:hAnsi="Abadi" w:cs="*Arial-11838-Identity-H"/>
          <w:color w:val="101010"/>
          <w:sz w:val="21"/>
          <w:szCs w:val="21"/>
        </w:rPr>
      </w:pPr>
      <w:r w:rsidRPr="00E73363">
        <w:rPr>
          <w:rFonts w:ascii="Abadi" w:hAnsi="Abadi" w:cs="*Arial-11838-Identity-H"/>
          <w:color w:val="101010"/>
          <w:sz w:val="21"/>
          <w:szCs w:val="21"/>
        </w:rPr>
        <w:t xml:space="preserve">Las consecuencias del cambio climático pueden ser de larga duración o incluso irreversibles, entre ellas se encuentran el derretimiento de los hielos y el aumento del nivel del mar, dado que, un incremento en la temperatura frecuentemente está acompañado por cambios en la humedad atmosférica y, en consecuencia, en el régimen de lluvias. Dichos cambios son perceptibles en la actualidad con las alteraciones y desastres que han sufrido los sistemas naturales y humanos como el incremento en los climas extremos, sequías, inundaciones, pérdida de la biodiversidad y los riesgos sin precedentes para personas y </w:t>
      </w:r>
      <w:r w:rsidRPr="00E73363">
        <w:rPr>
          <w:rFonts w:ascii="Abadi" w:hAnsi="Abadi" w:cs="*Arial-11838-Identity-H"/>
          <w:color w:val="101010"/>
          <w:sz w:val="21"/>
          <w:szCs w:val="21"/>
        </w:rPr>
        <w:t>poblaciones en condición de vulnerabilidad.</w:t>
      </w:r>
      <w:r>
        <w:rPr>
          <w:rStyle w:val="Refdenotaalpie"/>
          <w:rFonts w:ascii="Abadi" w:hAnsi="Abadi" w:cs="*Arial-11838-Identity-H"/>
          <w:color w:val="101010"/>
          <w:sz w:val="21"/>
          <w:szCs w:val="21"/>
        </w:rPr>
        <w:footnoteReference w:id="31"/>
      </w:r>
    </w:p>
    <w:p w14:paraId="1417C867" w14:textId="77777777" w:rsidR="00461F7B" w:rsidRPr="00E73363" w:rsidRDefault="00461F7B" w:rsidP="00461F7B">
      <w:pPr>
        <w:autoSpaceDE w:val="0"/>
        <w:autoSpaceDN w:val="0"/>
        <w:adjustRightInd w:val="0"/>
        <w:jc w:val="both"/>
        <w:rPr>
          <w:rFonts w:ascii="Abadi" w:hAnsi="Abadi" w:cs="*Arial-11838-Identity-H"/>
          <w:color w:val="0F0F0F"/>
          <w:sz w:val="21"/>
          <w:szCs w:val="21"/>
        </w:rPr>
      </w:pPr>
    </w:p>
    <w:p w14:paraId="6F6FC5A5" w14:textId="77777777" w:rsidR="00461F7B" w:rsidRPr="00E73363" w:rsidRDefault="00461F7B" w:rsidP="00461F7B">
      <w:pPr>
        <w:autoSpaceDE w:val="0"/>
        <w:autoSpaceDN w:val="0"/>
        <w:adjustRightInd w:val="0"/>
        <w:jc w:val="both"/>
        <w:rPr>
          <w:rFonts w:ascii="Abadi" w:hAnsi="Abadi" w:cs="*Arial-12585-Identity-H"/>
          <w:color w:val="121212"/>
          <w:sz w:val="21"/>
          <w:szCs w:val="21"/>
        </w:rPr>
      </w:pPr>
      <w:r w:rsidRPr="00E73363">
        <w:rPr>
          <w:rFonts w:ascii="Abadi" w:hAnsi="Abadi" w:cs="*Arial-11838-Identity-H"/>
          <w:color w:val="0F0F0F"/>
          <w:sz w:val="21"/>
          <w:szCs w:val="21"/>
        </w:rPr>
        <w:t xml:space="preserve">Por su ubicación geográfica, así como por sus condiciones socioeconómicas, México es un país altamente vulnerable a los efectos del cambio climático. De acuerdo con la OCDE, alrededor del 68% de la población y el 71 % del Producto Interno Bruto (PIB) están altamente expuestos a los efectos negativos del cambio climático. Pues, ya en los últimos 100 años, el país ha sido afectado por el </w:t>
      </w:r>
      <w:r w:rsidRPr="00E73363">
        <w:rPr>
          <w:rFonts w:ascii="Abadi" w:hAnsi="Abadi" w:cs="*Arial-12585-Identity-H"/>
          <w:color w:val="121212"/>
          <w:sz w:val="21"/>
          <w:szCs w:val="21"/>
        </w:rPr>
        <w:t>incremento de la temperatura en ciertas zonas con promedios superiores al mundial:</w:t>
      </w:r>
    </w:p>
    <w:p w14:paraId="2DFE4DEB" w14:textId="352B1D66" w:rsidR="00461F7B" w:rsidRPr="00E73363" w:rsidRDefault="00461F7B" w:rsidP="00461F7B">
      <w:pPr>
        <w:autoSpaceDE w:val="0"/>
        <w:autoSpaceDN w:val="0"/>
        <w:adjustRightInd w:val="0"/>
        <w:jc w:val="both"/>
        <w:rPr>
          <w:rFonts w:ascii="Abadi" w:hAnsi="Abadi" w:cs="*Arial-12585-Identity-H"/>
          <w:color w:val="121212"/>
          <w:sz w:val="21"/>
          <w:szCs w:val="21"/>
        </w:rPr>
      </w:pPr>
      <w:r w:rsidRPr="00E73363">
        <w:rPr>
          <w:rFonts w:ascii="Abadi" w:hAnsi="Abadi" w:cs="*Arial-12585-Identity-H"/>
          <w:color w:val="121212"/>
          <w:sz w:val="21"/>
          <w:szCs w:val="21"/>
        </w:rPr>
        <w:t>de entre 1.2</w:t>
      </w:r>
      <w:r w:rsidRPr="00E73363">
        <w:rPr>
          <w:rFonts w:ascii="Abadi" w:hAnsi="Abadi" w:cs="*Arial-12586-Identity-H"/>
          <w:color w:val="121212"/>
          <w:sz w:val="21"/>
          <w:szCs w:val="21"/>
        </w:rPr>
        <w:t xml:space="preserve">º </w:t>
      </w:r>
      <w:r w:rsidRPr="00E73363">
        <w:rPr>
          <w:rFonts w:ascii="Abadi" w:hAnsi="Abadi" w:cs="*Arial-12585-Identity-H"/>
          <w:color w:val="121212"/>
          <w:sz w:val="21"/>
          <w:szCs w:val="21"/>
        </w:rPr>
        <w:t>y 1.5</w:t>
      </w:r>
      <w:r w:rsidRPr="00E73363">
        <w:rPr>
          <w:rFonts w:ascii="Abadi" w:hAnsi="Abadi" w:cs="*Arial-12586-Identity-H"/>
          <w:color w:val="121212"/>
          <w:sz w:val="21"/>
          <w:szCs w:val="21"/>
        </w:rPr>
        <w:t xml:space="preserve">º </w:t>
      </w:r>
      <w:r w:rsidRPr="00E73363">
        <w:rPr>
          <w:rFonts w:ascii="Abadi" w:hAnsi="Abadi" w:cs="*Arial-12585-Identity-H"/>
          <w:color w:val="121212"/>
          <w:sz w:val="21"/>
          <w:szCs w:val="21"/>
        </w:rPr>
        <w:t>C.</w:t>
      </w:r>
      <w:r w:rsidR="00B03DC9">
        <w:rPr>
          <w:rStyle w:val="Refdenotaalpie"/>
          <w:rFonts w:ascii="Abadi" w:hAnsi="Abadi" w:cs="*Arial-12585-Identity-H"/>
          <w:color w:val="121212"/>
          <w:sz w:val="21"/>
          <w:szCs w:val="21"/>
        </w:rPr>
        <w:footnoteReference w:id="32"/>
      </w:r>
    </w:p>
    <w:p w14:paraId="0FFFF755" w14:textId="77777777" w:rsidR="00461F7B" w:rsidRPr="00E73363" w:rsidRDefault="00461F7B" w:rsidP="00461F7B">
      <w:pPr>
        <w:autoSpaceDE w:val="0"/>
        <w:autoSpaceDN w:val="0"/>
        <w:adjustRightInd w:val="0"/>
        <w:jc w:val="both"/>
        <w:rPr>
          <w:rFonts w:ascii="Abadi" w:hAnsi="Abadi" w:cs="*Arial-12585-Identity-H"/>
          <w:color w:val="121212"/>
          <w:sz w:val="21"/>
          <w:szCs w:val="21"/>
        </w:rPr>
      </w:pPr>
    </w:p>
    <w:p w14:paraId="69C02BE0" w14:textId="490C97C2" w:rsidR="00461F7B" w:rsidRPr="00E73363" w:rsidRDefault="00461F7B" w:rsidP="00461F7B">
      <w:pPr>
        <w:autoSpaceDE w:val="0"/>
        <w:autoSpaceDN w:val="0"/>
        <w:adjustRightInd w:val="0"/>
        <w:jc w:val="both"/>
        <w:rPr>
          <w:rFonts w:ascii="Abadi" w:hAnsi="Abadi" w:cs="*Arial-12585-Identity-H"/>
          <w:color w:val="0F0F0F"/>
          <w:sz w:val="21"/>
          <w:szCs w:val="21"/>
        </w:rPr>
      </w:pPr>
      <w:r w:rsidRPr="00E73363">
        <w:rPr>
          <w:rFonts w:ascii="Abadi" w:hAnsi="Abadi" w:cs="*Arial-12585-Identity-H"/>
          <w:color w:val="0F0F0F"/>
          <w:sz w:val="21"/>
          <w:szCs w:val="21"/>
        </w:rPr>
        <w:t xml:space="preserve">Así, se ha estimado que, como consecuencia del cambio climático, entre 2015 </w:t>
      </w:r>
      <w:r w:rsidRPr="00E73363">
        <w:rPr>
          <w:rFonts w:ascii="Abadi" w:hAnsi="Abadi" w:cs="*Times New Roman-Italic-12576-I"/>
          <w:i/>
          <w:iCs/>
          <w:color w:val="0F0F0F"/>
          <w:sz w:val="21"/>
          <w:szCs w:val="21"/>
        </w:rPr>
        <w:t xml:space="preserve">y </w:t>
      </w:r>
      <w:r w:rsidRPr="00E73363">
        <w:rPr>
          <w:rFonts w:ascii="Abadi" w:hAnsi="Abadi" w:cs="*Arial-12585-Identity-H"/>
          <w:color w:val="0F0F0F"/>
          <w:sz w:val="21"/>
          <w:szCs w:val="21"/>
        </w:rPr>
        <w:t>2039 en México se registrarán temperaturas anuales de hasta 2</w:t>
      </w:r>
      <w:r w:rsidRPr="00E73363">
        <w:rPr>
          <w:rFonts w:ascii="Abadi" w:hAnsi="Abadi" w:cs="*Arial-12586-Identity-H"/>
          <w:color w:val="0F0F0F"/>
          <w:sz w:val="21"/>
          <w:szCs w:val="21"/>
        </w:rPr>
        <w:t xml:space="preserve">° </w:t>
      </w:r>
      <w:r w:rsidRPr="00E73363">
        <w:rPr>
          <w:rFonts w:ascii="Abadi" w:hAnsi="Abadi" w:cs="*Arial-12585-Identity-H"/>
          <w:color w:val="0F0F0F"/>
          <w:sz w:val="21"/>
          <w:szCs w:val="21"/>
        </w:rPr>
        <w:t xml:space="preserve">C mayores en la región norte, mientras que en el resto del territorio registrarían temperaturas de 1 </w:t>
      </w:r>
      <w:r w:rsidRPr="00E73363">
        <w:rPr>
          <w:rFonts w:ascii="Abadi" w:hAnsi="Abadi" w:cs="*Times New Roman-12575-Identity"/>
          <w:color w:val="0F0F0F"/>
          <w:sz w:val="21"/>
          <w:szCs w:val="21"/>
        </w:rPr>
        <w:t xml:space="preserve">° </w:t>
      </w:r>
      <w:r w:rsidRPr="00E73363">
        <w:rPr>
          <w:rFonts w:ascii="Abadi" w:hAnsi="Abadi" w:cs="*Arial-12585-Identity-H"/>
          <w:color w:val="0F0F0F"/>
          <w:sz w:val="21"/>
          <w:szCs w:val="21"/>
        </w:rPr>
        <w:t>C y 1.5</w:t>
      </w:r>
      <w:r w:rsidRPr="00E73363">
        <w:rPr>
          <w:rFonts w:ascii="Abadi" w:hAnsi="Abadi" w:cs="*Arial-12586-Identity-H"/>
          <w:color w:val="0F0F0F"/>
          <w:sz w:val="21"/>
          <w:szCs w:val="21"/>
        </w:rPr>
        <w:t xml:space="preserve">° </w:t>
      </w:r>
      <w:r w:rsidRPr="00E73363">
        <w:rPr>
          <w:rFonts w:ascii="Abadi" w:hAnsi="Abadi" w:cs="*Arial-12585-Identity-H"/>
          <w:color w:val="0F0F0F"/>
          <w:sz w:val="21"/>
          <w:szCs w:val="21"/>
        </w:rPr>
        <w:t>C mayores. De igual forma, se esperan variaciones en la frecuencia e intensidad de los eventos meteorológicos extremos, tales como los ciclones tropicales, que podrían ser más intensos y con mayores impactos para la población, la infraestructura y los recursos naturales; y las sequías, pues se estima que la precipitación disminuya entre 10 y 20%.</w:t>
      </w:r>
      <w:r w:rsidR="00B03DC9">
        <w:rPr>
          <w:rStyle w:val="Refdenotaalpie"/>
          <w:rFonts w:ascii="Abadi" w:hAnsi="Abadi" w:cs="*Arial-12585-Identity-H"/>
          <w:color w:val="0F0F0F"/>
          <w:sz w:val="21"/>
          <w:szCs w:val="21"/>
        </w:rPr>
        <w:footnoteReference w:id="33"/>
      </w:r>
    </w:p>
    <w:p w14:paraId="0C6032D4" w14:textId="77777777" w:rsidR="00461F7B" w:rsidRPr="00E73363" w:rsidRDefault="00461F7B" w:rsidP="00461F7B">
      <w:pPr>
        <w:autoSpaceDE w:val="0"/>
        <w:autoSpaceDN w:val="0"/>
        <w:adjustRightInd w:val="0"/>
        <w:jc w:val="both"/>
        <w:rPr>
          <w:rFonts w:ascii="Abadi" w:hAnsi="Abadi" w:cs="*Arial-12585-Identity-H"/>
          <w:color w:val="0F0F0F"/>
          <w:sz w:val="21"/>
          <w:szCs w:val="21"/>
        </w:rPr>
      </w:pPr>
    </w:p>
    <w:p w14:paraId="618AAB8E" w14:textId="5B96698E" w:rsidR="00461F7B" w:rsidRPr="00E73363" w:rsidRDefault="00461F7B" w:rsidP="00461F7B">
      <w:pPr>
        <w:autoSpaceDE w:val="0"/>
        <w:autoSpaceDN w:val="0"/>
        <w:adjustRightInd w:val="0"/>
        <w:jc w:val="both"/>
        <w:rPr>
          <w:rFonts w:ascii="Abadi" w:hAnsi="Abadi" w:cs="*Arial-12585-Identity-H"/>
          <w:color w:val="101010"/>
          <w:sz w:val="21"/>
          <w:szCs w:val="21"/>
        </w:rPr>
      </w:pPr>
      <w:r w:rsidRPr="00E73363">
        <w:rPr>
          <w:rFonts w:ascii="Abadi" w:hAnsi="Abadi" w:cs="*Arial-12585-Identity-H"/>
          <w:color w:val="101010"/>
          <w:sz w:val="21"/>
          <w:szCs w:val="21"/>
        </w:rPr>
        <w:t>Estos efectos adversos del cambio climático generarían altos costos para la economía nacional por su impacto sobre los diversos sectores prioritarios tales como agricultura, salud, energía y turismo. así, se ha calculado que, de no aplicar medidas de mitigación al cambio climático, para 2030 estos costos ascenderán a 143,000 millones de dólares. Por el contrario, en un escenario en el que se limitara el aumento de la temperatura global a 1.5</w:t>
      </w:r>
      <w:r w:rsidRPr="00E73363">
        <w:rPr>
          <w:rFonts w:ascii="Abadi" w:hAnsi="Abadi" w:cs="*Arial-12586-Identity-H"/>
          <w:color w:val="101010"/>
          <w:sz w:val="21"/>
          <w:szCs w:val="21"/>
        </w:rPr>
        <w:t xml:space="preserve">° </w:t>
      </w:r>
      <w:r w:rsidRPr="00E73363">
        <w:rPr>
          <w:rFonts w:ascii="Abadi" w:hAnsi="Abadi" w:cs="*Arial-12585-Identity-H"/>
          <w:color w:val="101010"/>
          <w:sz w:val="21"/>
          <w:szCs w:val="21"/>
        </w:rPr>
        <w:t>C, se reducirán -en un 58% los costos del cambio climático para el pais.</w:t>
      </w:r>
      <w:r w:rsidR="00B03DC9">
        <w:rPr>
          <w:rStyle w:val="Refdenotaalpie"/>
          <w:rFonts w:ascii="Abadi" w:hAnsi="Abadi" w:cs="*Arial-12585-Identity-H"/>
          <w:color w:val="101010"/>
          <w:sz w:val="21"/>
          <w:szCs w:val="21"/>
        </w:rPr>
        <w:footnoteReference w:id="34"/>
      </w:r>
    </w:p>
    <w:p w14:paraId="1FE45DCD" w14:textId="77777777" w:rsidR="00461F7B" w:rsidRPr="00E73363" w:rsidRDefault="00461F7B" w:rsidP="00461F7B">
      <w:pPr>
        <w:autoSpaceDE w:val="0"/>
        <w:autoSpaceDN w:val="0"/>
        <w:adjustRightInd w:val="0"/>
        <w:jc w:val="both"/>
        <w:rPr>
          <w:rFonts w:ascii="Abadi" w:hAnsi="Abadi" w:cs="*Arial-12585-Identity-H"/>
          <w:color w:val="101010"/>
          <w:sz w:val="21"/>
          <w:szCs w:val="21"/>
        </w:rPr>
      </w:pPr>
    </w:p>
    <w:p w14:paraId="16EF3494" w14:textId="77777777" w:rsidR="00461F7B" w:rsidRPr="00E73363" w:rsidRDefault="00461F7B" w:rsidP="00461F7B">
      <w:pPr>
        <w:autoSpaceDE w:val="0"/>
        <w:autoSpaceDN w:val="0"/>
        <w:adjustRightInd w:val="0"/>
        <w:jc w:val="both"/>
        <w:rPr>
          <w:rFonts w:ascii="Abadi" w:hAnsi="Abadi" w:cs="*Arial-12585-Identity-H"/>
          <w:color w:val="0F0F0F"/>
          <w:sz w:val="21"/>
          <w:szCs w:val="21"/>
        </w:rPr>
      </w:pPr>
      <w:r w:rsidRPr="00E73363">
        <w:rPr>
          <w:rFonts w:ascii="Abadi" w:hAnsi="Abadi" w:cs="*Arial-12585-Identity-H"/>
          <w:color w:val="0F0F0F"/>
          <w:sz w:val="21"/>
          <w:szCs w:val="21"/>
        </w:rPr>
        <w:lastRenderedPageBreak/>
        <w:t>Para hacer frente a los citados efectos y riesgos asociados al cambio climático, la comunidad internacional ha desarrollado marcos regulatorios, así como ha diseñado y movilizado recursos para la implementación de planes de acción climática.</w:t>
      </w:r>
    </w:p>
    <w:p w14:paraId="71C0C098" w14:textId="77777777" w:rsidR="00461F7B" w:rsidRPr="00E73363" w:rsidRDefault="00461F7B" w:rsidP="00461F7B">
      <w:pPr>
        <w:autoSpaceDE w:val="0"/>
        <w:autoSpaceDN w:val="0"/>
        <w:adjustRightInd w:val="0"/>
        <w:jc w:val="both"/>
        <w:rPr>
          <w:rFonts w:ascii="Abadi" w:hAnsi="Abadi" w:cs="*Arial-12585-Identity-H"/>
          <w:color w:val="0F0F0F"/>
          <w:sz w:val="21"/>
          <w:szCs w:val="21"/>
        </w:rPr>
      </w:pPr>
    </w:p>
    <w:p w14:paraId="0AA97538" w14:textId="77777777"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Bajo esa consideración, destaca la Convención Marco de las Naciones Unidas contra el Cambio Climático (CMNUCC), cuyo objetivo es lograr la estabilización de las concentraciones de gases de efecto invernadero en la atmósfera a un nivel que impida interferencias antropógenas peligrosas en el sistema climático.</w:t>
      </w:r>
    </w:p>
    <w:p w14:paraId="22028B56"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56A8193D" w14:textId="65D30FCB"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 xml:space="preserve">Al marco de la CMNUCC, en diciembre de 2015 se aprobó el Acuerdo de París, instrumento mediante el cual los países signantes acordaron trabajar para limitar el aumento de la temperatura global a menos de 2ºC con respecto a los niveles preindustriales para finales del siglo, con miras a proseguir los esfuerzos para limitar dicho aumento a 1.5ºC, así como aumentar la capacidad de adaptación a los efectos adversos del cambio climático. </w:t>
      </w:r>
      <w:r w:rsidR="00075E3A">
        <w:rPr>
          <w:rStyle w:val="Refdenotaalpie"/>
          <w:rFonts w:ascii="Abadi" w:hAnsi="Abadi" w:cs="*Arial-12585-Identity-H"/>
          <w:color w:val="0E0E0E"/>
          <w:sz w:val="21"/>
          <w:szCs w:val="21"/>
        </w:rPr>
        <w:footnoteReference w:id="35"/>
      </w:r>
    </w:p>
    <w:p w14:paraId="09DD1F71"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030BE335" w14:textId="77777777"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A fin de cumplir con los compromisos adquiridos, los países entregan sus Contribuciones Determinadas a nivel Nacional (NDC, por sus siglas en inglés), donde se comunican ambiciones y acciones concretas desarrolladas nacionalmente para reducir las emisiones de GyCEI y fortalecer las capacidades de adaptación.</w:t>
      </w:r>
    </w:p>
    <w:p w14:paraId="7A1821B8"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0AD29C44" w14:textId="6D0FE884"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México presentó sus NDC en marzo de 2015, año en que las emisiones nacionales se estimaron en 700 millones de toneladas de CO2e (MtCO2e), representando el 1.3% de las emisiones mundiales y colocando a México como el decimotercer emisor a nivel global.</w:t>
      </w:r>
      <w:r w:rsidR="00075E3A">
        <w:rPr>
          <w:rStyle w:val="Refdenotaalpie"/>
          <w:rFonts w:ascii="Abadi" w:hAnsi="Abadi" w:cs="*Arial-12585-Identity-H"/>
          <w:color w:val="0E0E0E"/>
          <w:sz w:val="21"/>
          <w:szCs w:val="21"/>
        </w:rPr>
        <w:footnoteReference w:id="36"/>
      </w:r>
    </w:p>
    <w:p w14:paraId="4CC19007"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38BF46A4" w14:textId="77777777"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 xml:space="preserve">En consecuencia, las entidades federativas tienen obligaciones especificas previstas en la Ley General de Cambio Climático, referentes a la planeación, instrumentación, ejecución, gestión y vigilancia del cumplimiento de la política nacional en la materia, a fin de contribuir al logro de las metas y compromisos presentados y adquiridos por nuestro país ante la comunidad internacional, en el marco del Acuerdo de París. Así, los estados pueden convertirse en receptores clave de recursos internacionales para hacer frente al cambio climático, al contar con una estructura jurídica e institucional sólida, que permita la inversión pública o privada en proyectos de mitigación y adaptación al cambio climático. </w:t>
      </w:r>
    </w:p>
    <w:p w14:paraId="1D05E336"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05EA5C19" w14:textId="3349F7F6"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Si bien, a la fecha se han logrado avances en el cumplimiento de las obligaciones adquiridas, para alcanzar la meta de mantener el incremento de la temperatura en 1.5º C, resulta necesario redoblar esfuerzos y, particularmente, propiciar que los gobiernos subnacionales, en el marco de sus atribuciones, fortalezcan sus acciones en la materia; ya que, a pesar. _de cumplir , con los compromisos hasta ahora trazados y con el nivel de ambición planteada, nos conducimos hacia un escenario donde la temperatura global incremente por encima de los 3° C</w:t>
      </w:r>
      <w:r w:rsidR="006F079A">
        <w:rPr>
          <w:rStyle w:val="Refdenotaalpie"/>
          <w:rFonts w:ascii="Abadi" w:hAnsi="Abadi" w:cs="*Arial-12585-Identity-H"/>
          <w:color w:val="0E0E0E"/>
          <w:sz w:val="21"/>
          <w:szCs w:val="21"/>
        </w:rPr>
        <w:footnoteReference w:id="37"/>
      </w:r>
      <w:r w:rsidRPr="00E73363">
        <w:rPr>
          <w:rFonts w:ascii="Abadi" w:hAnsi="Abadi" w:cs="*Arial-12585-Identity-H"/>
          <w:color w:val="0E0E0E"/>
          <w:sz w:val="21"/>
          <w:szCs w:val="21"/>
        </w:rPr>
        <w:t>.</w:t>
      </w:r>
    </w:p>
    <w:p w14:paraId="0ADBD785"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2EE7B1C7" w14:textId="47FCE414"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La necesidad y urgencia de incrementar los esfuerzos e interés en política climática, fue plasmada en el citado IE6 del IPCC donde, de los cinco escenarios contemplados de posibles futuros con base en la concentración de emisiones de GyCEl</w:t>
      </w:r>
      <w:r w:rsidRPr="00E73363">
        <w:rPr>
          <w:rFonts w:ascii="Abadi" w:eastAsia="Abadi" w:hAnsi="Abadi" w:cs="Abadi" w:hint="eastAsia"/>
          <w:color w:val="0E0E0E"/>
          <w:sz w:val="21"/>
          <w:szCs w:val="21"/>
        </w:rPr>
        <w:t>􀁮</w:t>
      </w:r>
      <w:r w:rsidRPr="00E73363">
        <w:rPr>
          <w:rFonts w:ascii="Abadi" w:hAnsi="Abadi" w:cs="*Arial-12585-Identity-H"/>
          <w:color w:val="0E0E0E"/>
          <w:sz w:val="21"/>
          <w:szCs w:val="21"/>
        </w:rPr>
        <w:t>_sólo si las emisiones descienden a un cero neto al 2050 podría alcanzarse el objetivo de limitar el calentamiento de la tierra a cerca de 1.5º C.</w:t>
      </w:r>
      <w:r w:rsidR="006F079A">
        <w:rPr>
          <w:rStyle w:val="Refdenotaalpie"/>
          <w:rFonts w:ascii="Abadi" w:hAnsi="Abadi" w:cs="*Arial-12585-Identity-H"/>
          <w:color w:val="0E0E0E"/>
          <w:sz w:val="21"/>
          <w:szCs w:val="21"/>
        </w:rPr>
        <w:footnoteReference w:id="38"/>
      </w:r>
    </w:p>
    <w:p w14:paraId="099BFC6F"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402FD955" w14:textId="77777777"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 xml:space="preserve">En este sentido, los estados juegan un rol sumamente relevante: para la correcta implementación de las medias planteadas en las NDC, se contempla la participación no solo de los gobiernos nacionales, sino </w:t>
      </w:r>
      <w:r w:rsidRPr="00E73363">
        <w:rPr>
          <w:rFonts w:ascii="Abadi" w:hAnsi="Abadi" w:cs="*Arial-12585-Identity-H"/>
          <w:color w:val="0E0E0E"/>
          <w:sz w:val="21"/>
          <w:szCs w:val="21"/>
        </w:rPr>
        <w:lastRenderedPageBreak/>
        <w:t>también de gobiernos subnacionales y comunidades locales, ya que es a nivel subnacional donde se ha registrado se generan más de la mitad de las emisiones de dióxido de carbono (CO2) a escala internacional.</w:t>
      </w:r>
    </w:p>
    <w:p w14:paraId="06B175C3"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60FF722F" w14:textId="77777777"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El Programa de Naciones Unidas para el Desarrollo (PNUD), ha reconocido la importancia de la actuación a nivel subnacional, señalando que entre el 50% y el 80% de las acciones de adaptación y mitigación necesarias para combatir el cambio climático en el mundo deben ser implementadas a este nivel de gobierno. Lo anterior debido a que la cercanía de la administración pública estatal con la gente y la interacción directa con los problemas públicos facilitan la identificación, interpretación y documentación de los fenómenos sociales, económicos, políticos y ambientales, permitiendo la obtención de información que habilite aproximaciones y acciones mucho más eficaces ante dichos fenómenos.</w:t>
      </w:r>
    </w:p>
    <w:p w14:paraId="42CC65B1"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3666115E" w14:textId="77777777"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En ese sentido, resulta necesario fortalecer la respuesta del estado de Guanajuato con respecto a la mitigación de las emisiones de GyCEI, así como reducir la vulnerabilidad de su población ante los efectos adversos del cambio climático. Ya que, dada su ubicación geográfica, el estado cuenta con un clima predominantemente seco en un 85% de su territorio, lo que incide en que se registren inviernos muy fríos y secos, así como veranos muy cálidos y húmedos.</w:t>
      </w:r>
    </w:p>
    <w:p w14:paraId="04B5035E"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2F4ED3D0" w14:textId="77777777"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 xml:space="preserve">De acuerdo con el Diagnóstico Climatológico del Estado, la temperatura media anual de Guanajuato es de 18º C, de alrededor de 30 º C en el mes de mayo o junio y de 5.2º C en enero, registrándose, además, una tendencia al incremento en la temperatura desde 1901 hasta 1919 de entre 1.07 y 1.1 º C. </w:t>
      </w:r>
    </w:p>
    <w:p w14:paraId="7E20A1E8"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44F04F32" w14:textId="77777777"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 xml:space="preserve">Dicho incremento en la temperatura representó para nuestro Estado un cambio tanto anual como estacional en el régimen pluvial, aumentando a su vez los fenómenos hidrometeorológicos causando diversas afectaciones en términos económicos. Tan solo en 2018, las pérdidas se estimaron en 8,791.38 millones de pesos sólo para el </w:t>
      </w:r>
      <w:r w:rsidRPr="00E73363">
        <w:rPr>
          <w:rFonts w:ascii="Abadi" w:hAnsi="Abadi" w:cs="*Arial-12585-Identity-H"/>
          <w:color w:val="0E0E0E"/>
          <w:sz w:val="21"/>
          <w:szCs w:val="21"/>
        </w:rPr>
        <w:t>sector automotriz, fuerza principal de la economía guanajuatense.</w:t>
      </w:r>
    </w:p>
    <w:p w14:paraId="521B0C33"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72AFF4F7" w14:textId="77777777"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Aunado a ello, destaca el peligro de sequías y la mayor recurrencia de estas en la entidad, asociados a periodos de lluvia por debajo del promedio histórico. Si bien, la sequía afectarla de forma diferenciada a las distintas regiones del estado, se señala un alto peligro para la población en municipios como León y Manuel Doblado donde se prevé que la duración de esta pueda alargarse a más de tres años.</w:t>
      </w:r>
    </w:p>
    <w:p w14:paraId="63558BE8"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63E53DF0" w14:textId="77777777"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 xml:space="preserve">Los efectos de estas sequías se reflejarían en un incremento en los incendios forestales, tan solo en 2018, estos representaron entre el 16.9 y el 39.6% de los desastres naturales en el estado, registrando una mayor incidencia en la región norte. La situación tiende a agravarse debido al incremento de emisiones de GyCEI: en 2017, como resultado de la última actualización del Inventario de Emisiones de Gases y Compuestos de Efecto Invernadero elaborado por la Secretaría de Medio Ambiente y Ordenamiento Territorial (SMAOT), se registró que en el estado se emitían 21.5 millones de toneladas de bióxido de carbono equivalente (MtC02e). </w:t>
      </w:r>
    </w:p>
    <w:p w14:paraId="6C860749"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6CD27952" w14:textId="77777777"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Ante este panorama, el Diagnóstico Climatológico contempla diversos escenarios a partir de la concentración mundial futura de GyCEI en la atmósfera.</w:t>
      </w:r>
    </w:p>
    <w:p w14:paraId="61853E17"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4FABE992" w14:textId="77777777"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 xml:space="preserve">Sólo en un escenario, donde se contempla la implementación de medidas de mitigación más ambiciosas (RCP4.5), el estado podría evitar la afectación a la disponibilidad del agua, así como una reducción del régimen de lluvias en un 5%. </w:t>
      </w:r>
    </w:p>
    <w:p w14:paraId="112C717D"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710A8E04" w14:textId="77777777"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Si bien, el Estado cuenta des</w:t>
      </w:r>
      <w:r w:rsidRPr="00E73363">
        <w:rPr>
          <w:rFonts w:ascii="Abadi" w:eastAsia="Abadi" w:hAnsi="Abadi" w:cs="Abadi" w:hint="eastAsia"/>
          <w:color w:val="0E0E0E"/>
          <w:sz w:val="21"/>
          <w:szCs w:val="21"/>
        </w:rPr>
        <w:t>􀁩</w:t>
      </w:r>
      <w:r w:rsidRPr="00E73363">
        <w:rPr>
          <w:rFonts w:ascii="Abadi" w:hAnsi="Abadi" w:cs="*Arial-12585-Identity-H"/>
          <w:color w:val="0E0E0E"/>
          <w:sz w:val="21"/>
          <w:szCs w:val="21"/>
        </w:rPr>
        <w:t xml:space="preserve">e 2013 con la Ley de Cambio Climático para el Estado de Guanajuato y sus Municipios, como la legislación específica para prevenir, mitigar y adaptarse a los efectos adversos del cambio climático, se ha detectado la necesidad de adecuar y fortalecer de manera efectiva y coherente con lo que establece la Ley General en la materia, las disposiciones de la Ley local, de tal manera que permita en los ámbitos estatal y municipal de manera continua y a largo plazo contar con las bases institucionales, económicas, de </w:t>
      </w:r>
      <w:r w:rsidRPr="00E73363">
        <w:rPr>
          <w:rFonts w:ascii="Abadi" w:hAnsi="Abadi" w:cs="*Arial-12585-Identity-H"/>
          <w:color w:val="0E0E0E"/>
          <w:sz w:val="21"/>
          <w:szCs w:val="21"/>
        </w:rPr>
        <w:lastRenderedPageBreak/>
        <w:t>información, planeación y evaluación necesarias para la efectiva implementación de la política climática estatal.</w:t>
      </w:r>
    </w:p>
    <w:p w14:paraId="3CF725D7"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707382A4" w14:textId="77777777"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En este sentido, resulta esencial fortalecer la legislación climática local, pues con ello se busca contribuir a evitar pérdidas a los sectores económicos y productivos locales, así como daños a la población ante el latente incremento de los fenómenos meteorológicos extremos, dadas las variaciones de temperatura antes descritas.</w:t>
      </w:r>
    </w:p>
    <w:p w14:paraId="1A67D01B"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1BA75F79" w14:textId="77777777"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Con el objeto de actualizar y homologar ciertos conceptos incluidos en la Ley, así como de actualizar el listado de acciones de adaptación y mitigación y sus criterios de priorización y ponderación; e incorporar los compromisos derivados de la ratificación del Acuerdo de París, así como de la adopción del recién ratificado Acuerdo de Escazú, y de la Agenda 2030 y sus Objetivos de Desarrollo Sostenible (ODS), se consideró pertinente la elaboración de la presente iniciativa de reforma.</w:t>
      </w:r>
    </w:p>
    <w:p w14:paraId="7F065941"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319B0A93" w14:textId="77777777"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En materia de mitigación, se identificó la necesidad de fomentar la movilidad sustentable y la importancia de transitar hacia la electromovilidad. En este sentido, se pugna por una transición energética a fuentes de energía limpia, a la luz de los objetivos y principios de la legislación climática. En cuanto a la gestión de residuos y aguas residuales se detectó una gran oportunidad de mejorar dicha gestión mediante el fortalecimiento de las atribuciones y capacidades a cargo de los municipios.</w:t>
      </w:r>
    </w:p>
    <w:p w14:paraId="23F17BE7"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022AFFE0" w14:textId="77777777"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En materia de calidad del aire, se reiteró la importancia del monitoreo y la medición de partículas contaminantes y la importancia de fortalecer la formulación e implementación de instrumentos orientados a la reducción de emisiones de GyCEI.</w:t>
      </w:r>
    </w:p>
    <w:p w14:paraId="46A6D545"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095087F2" w14:textId="77777777"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En este sentido, se identificó clave reforzar los mecanismos de transparencia y acceso a la información para poder situar y cuantificar la emergencia climática y las repercusiones que esta traerá para cada municipio dentro del Estado.</w:t>
      </w:r>
    </w:p>
    <w:p w14:paraId="717C0B27"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3EC4D8DF" w14:textId="77777777"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 xml:space="preserve">Destacan las áreas de oportunidad orientadas a fortalecer al sector hídrico, a fin </w:t>
      </w:r>
      <w:r w:rsidRPr="00E73363">
        <w:rPr>
          <w:rFonts w:ascii="Abadi" w:hAnsi="Abadi" w:cs="*Arial-12585-Identity-H"/>
          <w:color w:val="0E0E0E"/>
          <w:sz w:val="21"/>
          <w:szCs w:val="21"/>
        </w:rPr>
        <w:t>de impulsar estrategias innovadoras de recuperación de mantos acuíferos y captación de agua de lluvia para diversos sectores industriales y otras acciones transversales como el ahorro de energía y la disminución de la huella de carbono derivado de la implementación de este tipo de estrategias.</w:t>
      </w:r>
    </w:p>
    <w:p w14:paraId="20C0A6AD"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19C6EF26" w14:textId="77777777"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En materia de adaptación, reducción de la vulnerabilídad y fortalecimiento de la resiliencia ante los efectos del cambio climático, se reitera la necesidad de medir y diagnosticar la vulnerabilidad climática de la sociedad como de la infraestructura estratégica.</w:t>
      </w:r>
    </w:p>
    <w:p w14:paraId="7FD15666"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1CEC7FD7" w14:textId="77777777"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Asimismo, destaca la necesidad de fortalecer la atención a los grupos sociales en condición de vulnerabilidad, pues está se agravaría con los efectos del cambio climático. En la presente iniciativa, la citada atención se logrará a través del fortalecimiento de la coordinación institucional para facilitar la atención y participación de estos grupos, promoviendo a su vez una adecuada gobernanza a</w:t>
      </w:r>
    </w:p>
    <w:p w14:paraId="37F12D74" w14:textId="77777777"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nivel subnacional.</w:t>
      </w:r>
    </w:p>
    <w:p w14:paraId="3A698685"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7D5A6BD0" w14:textId="77777777"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La presente iniciativa pretende, además, favorecer la integralidad de la política ambiental y climática subnacional, mejorar los mecanismos de coordinación institucional entre las distintas dependencias, entidades y organismos participantes, así como identificar los diversos instrumentos de política pública, instrumentos económicos e instrumentos de planeación con los que cuenta el estado, para poner en marcha las estrategias y acciones locales en materia climática.</w:t>
      </w:r>
    </w:p>
    <w:p w14:paraId="10E7000E"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08F9C55F" w14:textId="77777777"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Adicionalmente, se busca promover nuevas medidas en materia de mitigación de emisiones de GyCEI y, de manera complementaria, avanzar y fortalecer el diseño e implementación de acciones en materia de adaptación y reducción de la vulnerabilidad ante el cambio climático; con la finalidad de alcanzar un desarrollo sostenible que eleve la calidad de vida de la población a través de una economía verde e inclusiva.</w:t>
      </w:r>
    </w:p>
    <w:p w14:paraId="71158E66"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6304C46E" w14:textId="77777777"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 xml:space="preserve">En suma, las modificaciones y adiciones propuestas a la Ley de Cambio Climático </w:t>
      </w:r>
      <w:r w:rsidRPr="00E73363">
        <w:rPr>
          <w:rFonts w:ascii="Abadi" w:hAnsi="Abadi" w:cs="*Arial-12585-Identity-H"/>
          <w:color w:val="0E0E0E"/>
          <w:sz w:val="21"/>
          <w:szCs w:val="21"/>
        </w:rPr>
        <w:lastRenderedPageBreak/>
        <w:t>para el Estado de Guanajuato y sus Municipios, permitirán contar con un marco jurídico claro y robusto que refleje la necesidad de lograr la ampliación y aceleración de la mitigación de gran alcance, multinivel y sectorial, y la adaptación tanto incremental como transformadora, reduciendo así los riesgos relacionados al cambio climático. Además de garantizar el derecho humano al medio ambiente sano, conforme lo mandata la reforma.</w:t>
      </w:r>
    </w:p>
    <w:p w14:paraId="48F0A706"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53445CB5" w14:textId="77777777"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Finalmente, de conformidad con lo dispuesto por el artículo 209 de la Ley Orgánica del Poder Legislativo del Estado de Guanajuato, manifestamos que de ser aprobada la presente iniciativa de reformas a la Ley de Cambio Climático para el Estado de Guanajuato y sus Municipios, se tendrán los siguientes impactos:</w:t>
      </w:r>
    </w:p>
    <w:p w14:paraId="00A56932"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64C143AE" w14:textId="77777777"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b/>
          <w:bCs/>
          <w:color w:val="0E0E0E"/>
          <w:sz w:val="21"/>
          <w:szCs w:val="21"/>
        </w:rPr>
        <w:t>l. Impacto Jurídico:</w:t>
      </w:r>
      <w:r w:rsidRPr="00E73363">
        <w:rPr>
          <w:rFonts w:ascii="Abadi" w:hAnsi="Abadi" w:cs="*Arial-12585-Identity-H"/>
          <w:color w:val="0E0E0E"/>
          <w:sz w:val="21"/>
          <w:szCs w:val="21"/>
        </w:rPr>
        <w:t xml:space="preserve"> La Constitución Política para el Estado de Guanajuato, en sus artículos 37 y 56 fracción II, establece la facultad de las Diputadas y Diputados de proponer iniciativas de leyes y decretos que permitan crear o reformar el marco jurídico de nuestro estado. En el caso que nos ocupa, se propone reformar la Ley de Cambio Climático para el Estado de Guanajuato y sus Municipios.</w:t>
      </w:r>
    </w:p>
    <w:p w14:paraId="654E63F8"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0B5E0CC5" w14:textId="77777777"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b/>
          <w:bCs/>
          <w:color w:val="0E0E0E"/>
          <w:sz w:val="21"/>
          <w:szCs w:val="21"/>
        </w:rPr>
        <w:t>II. Impacto Administrativo:</w:t>
      </w:r>
      <w:r w:rsidRPr="00E73363">
        <w:rPr>
          <w:rFonts w:ascii="Abadi" w:hAnsi="Abadi" w:cs="*Arial-12585-Identity-H"/>
          <w:color w:val="0E0E0E"/>
          <w:sz w:val="21"/>
          <w:szCs w:val="21"/>
        </w:rPr>
        <w:t xml:space="preserve"> La presente iniciativa si impacta administrativamente, particularmente en el proceso de abordaje del problema público del cambio climático y de los procedimientos para el del diseño de las políticas públicas para contrarrestar los efectos adversos de este fenómeno.</w:t>
      </w:r>
    </w:p>
    <w:p w14:paraId="321C95B8"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0DA87782" w14:textId="77777777"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b/>
          <w:bCs/>
          <w:color w:val="0E0E0E"/>
          <w:sz w:val="21"/>
          <w:szCs w:val="21"/>
        </w:rPr>
        <w:t xml:space="preserve">III. Impacto Presupuestario: </w:t>
      </w:r>
      <w:r w:rsidRPr="00E73363">
        <w:rPr>
          <w:rFonts w:ascii="Abadi" w:hAnsi="Abadi" w:cs="*Arial-12585-Identity-H"/>
          <w:color w:val="0E0E0E"/>
          <w:sz w:val="21"/>
          <w:szCs w:val="21"/>
        </w:rPr>
        <w:t>De la presente propuesta no se advierte un impacto presupuesta!, ya que su implementación no trasciende en la generación de una nueva estructura administrativa. Sin embargo, en la metodología para el análisis del presente proyecto, se incluirá la solicitud de un estudio técnico presupuesta! a la Unidad de Estudios de las Finanzas Públicas del Congreso del Estado.</w:t>
      </w:r>
    </w:p>
    <w:p w14:paraId="12FD6A88"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1EEC8EA4" w14:textId="77777777" w:rsidR="00461F7B" w:rsidRPr="00E73363" w:rsidRDefault="00461F7B" w:rsidP="00461F7B">
      <w:pPr>
        <w:autoSpaceDE w:val="0"/>
        <w:autoSpaceDN w:val="0"/>
        <w:adjustRightInd w:val="0"/>
        <w:jc w:val="both"/>
        <w:rPr>
          <w:rFonts w:ascii="Abadi" w:hAnsi="Abadi" w:cs="*Arial-12585-Identity-H"/>
          <w:b/>
          <w:bCs/>
          <w:color w:val="0E0E0E"/>
          <w:sz w:val="21"/>
          <w:szCs w:val="21"/>
        </w:rPr>
      </w:pPr>
      <w:r w:rsidRPr="00E73363">
        <w:rPr>
          <w:rFonts w:ascii="Abadi" w:hAnsi="Abadi" w:cs="*Arial-12585-Identity-H"/>
          <w:b/>
          <w:bCs/>
          <w:color w:val="0E0E0E"/>
          <w:sz w:val="21"/>
          <w:szCs w:val="21"/>
        </w:rPr>
        <w:t>IV. Impacto Social:</w:t>
      </w:r>
    </w:p>
    <w:p w14:paraId="7428FBFF" w14:textId="77777777"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 xml:space="preserve">De aprobarse la presente iniciativa consideramos que se contribuirá directamente a la preservación de nuestro habitad, a la conservación de los servicios </w:t>
      </w:r>
      <w:r w:rsidRPr="00E73363">
        <w:rPr>
          <w:rFonts w:ascii="Abadi" w:hAnsi="Abadi" w:cs="*Arial-12585-Identity-H"/>
          <w:color w:val="0E0E0E"/>
          <w:sz w:val="21"/>
          <w:szCs w:val="21"/>
        </w:rPr>
        <w:t xml:space="preserve">ecosistémicos que permiten la presencia de nuestra especie en el planeta y al porvenir armónico de las futuras generaciones. </w:t>
      </w:r>
    </w:p>
    <w:p w14:paraId="63585E58"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502847C9" w14:textId="77777777"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Adicionalmente, en lo que respecta a la asociación de la presente iniciativa con los Objetivos de Desarrollo Sostenible de la Agenda 2030 de las Naciones Unidas, el presente proyecto se contribuye directamente con los objetivos: 3. Salud y Bienestar, 7. Energía limpia y asequible, 11. Ciudades y comunidades sostenibles, 12. Producción y consumo responsable, 13. Acción por el clima, 15. Vida y ecosistemas terrestres y 17. Alianzas para lograr los objetivos de desarrollo sostenible.</w:t>
      </w:r>
    </w:p>
    <w:p w14:paraId="3456C07D"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7F234669" w14:textId="77777777"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Por lo anteriormente expuesto, las y los Diputados integrantes del Grupo Parlamentario del Partido Acción Nacional, nos permitimos someter a la consideración de esta Asamblea, el siguiente proyecto de:</w:t>
      </w:r>
    </w:p>
    <w:p w14:paraId="07512388" w14:textId="77777777" w:rsidR="00461F7B" w:rsidRPr="00E73363" w:rsidRDefault="00461F7B" w:rsidP="00461F7B">
      <w:pPr>
        <w:autoSpaceDE w:val="0"/>
        <w:autoSpaceDN w:val="0"/>
        <w:adjustRightInd w:val="0"/>
        <w:jc w:val="both"/>
        <w:rPr>
          <w:rFonts w:ascii="Abadi" w:hAnsi="Abadi" w:cs="*Arial-12585-Identity-H"/>
          <w:color w:val="0E0E0E"/>
          <w:sz w:val="21"/>
          <w:szCs w:val="21"/>
        </w:rPr>
      </w:pPr>
    </w:p>
    <w:p w14:paraId="4ECCD5C6" w14:textId="77777777" w:rsidR="00461F7B" w:rsidRPr="00E73363" w:rsidRDefault="00461F7B" w:rsidP="00461F7B">
      <w:pPr>
        <w:autoSpaceDE w:val="0"/>
        <w:autoSpaceDN w:val="0"/>
        <w:adjustRightInd w:val="0"/>
        <w:jc w:val="center"/>
        <w:rPr>
          <w:rFonts w:ascii="Abadi" w:hAnsi="Abadi" w:cs="*Arial-12585-Identity-H"/>
          <w:b/>
          <w:bCs/>
          <w:color w:val="0E0E0E"/>
          <w:sz w:val="21"/>
          <w:szCs w:val="21"/>
        </w:rPr>
      </w:pPr>
      <w:r w:rsidRPr="00E73363">
        <w:rPr>
          <w:rFonts w:ascii="Abadi" w:hAnsi="Abadi" w:cs="*Arial-12585-Identity-H"/>
          <w:b/>
          <w:bCs/>
          <w:color w:val="0E0E0E"/>
          <w:sz w:val="21"/>
          <w:szCs w:val="21"/>
        </w:rPr>
        <w:t>DECRETO</w:t>
      </w:r>
    </w:p>
    <w:p w14:paraId="2331DDB4" w14:textId="77777777" w:rsidR="00461F7B" w:rsidRPr="00E73363" w:rsidRDefault="00461F7B" w:rsidP="00461F7B">
      <w:pPr>
        <w:autoSpaceDE w:val="0"/>
        <w:autoSpaceDN w:val="0"/>
        <w:adjustRightInd w:val="0"/>
        <w:jc w:val="both"/>
        <w:rPr>
          <w:rFonts w:ascii="Abadi" w:hAnsi="Abadi" w:cs="*Arial-12585-Identity-H"/>
          <w:color w:val="0E0E0E"/>
          <w:sz w:val="21"/>
          <w:szCs w:val="21"/>
        </w:rPr>
      </w:pPr>
      <w:r w:rsidRPr="00E73363">
        <w:rPr>
          <w:rFonts w:ascii="Abadi" w:hAnsi="Abadi" w:cs="*Arial-12585-Identity-H"/>
          <w:color w:val="0E0E0E"/>
          <w:sz w:val="21"/>
          <w:szCs w:val="21"/>
        </w:rPr>
        <w:tab/>
        <w:t xml:space="preserve">Artículo Primero. Se reforman los artículos 1 primer párrafo, fracciones I, IV, y VI; 2; 3; 5 primer párrafo, fracciones IV y V; 6; 7 primer párrafo; 11 fracción III; 12; 13; 14; 15; 16; 17; 18 fracciones I, III y VIII; 19 primer párrafo, fracción II primer párrafo, incisos a),c), d), e), fracciones XVI y XVIII: 20 fracciones I, II y III; 22 fracciones III y IV; 23; 28; 29; 30; 31; 32; 33; 35 primer párrafo; 37; 38 primer párrafo;  39; 40; 41; 42 fracciones IV y VII; 43 fracciones I, III, V y VI; 44 primer párrafo, fracciones II, II y VI; 45; 47 fracciones III, V, VI, VII, XI, XIII, XIV, XV, XVII y XIX; 48 primer párrafo; 51 primer párrafo, incisos a) y f) de su fracción I, incisos a) y c) de su fracción II, incisos b) y d) de su fracción III; 52; 53; 54 fracciones I y II; 55; 56; 57 párrafos primero y segundo; 59; 60; 63 párrafos primero y segundo; 64; 66; 67 fracciones II, III, y V; 71 fracción II; 72; 73 primer párrafo; 75 fracción I; 77 primer párrafo; 84 primer párrafo; 87; 88; 89 primer párrafo; 90 primer párrafo y su fracción III; se adicionan los artículos 1 con las fracciones VIII a XIV; 1 bis; 5 con la fracción VI recorriendo la actual VI para quedar como VII; 8 bis; 10 bis; 11 con las fracciones IV, V y VI; 17 bis; 18 con las fracciones IX a XII, quedando la actual fracción IX como XIII; 19 fracción II con los incisos g) al p), fracciones XIX a XXIV quedando la actual fracción XIX como XXV; </w:t>
      </w:r>
      <w:r w:rsidRPr="00E73363">
        <w:rPr>
          <w:rFonts w:ascii="Abadi" w:hAnsi="Abadi" w:cs="*Arial-12585-Identity-H"/>
          <w:color w:val="0E0E0E"/>
          <w:sz w:val="21"/>
          <w:szCs w:val="21"/>
        </w:rPr>
        <w:lastRenderedPageBreak/>
        <w:t>20 con una fracción IV; 34 bis; 38 con un segundo y tercer párrafos; 42 con las fracciones XIII a XXII; 43 con las fracciones VII y VIII; 44 con las fracciones IX a XII quedando la actual fracción IX como XIII; 47 con las fracciones XXI a XXV; 49 bis; un inciso c) a la fracción IV del artículo 51; un inciso d) a la fracción V del artículo 51; 52 bis; 57 con un tercer párrafo; 59 bis; 60 bis; una Sección Segunda denominada Estrategia de Biodiversidad al Capítulo VI Planeación, compuesta por los artículos 60 ter y 60 quater; una Sección Tercera denominada Diagnóstico Climatológico al Capítulo VI Planeación, compuesta por los artículos 62 bis y 62 ter; una Sección Cuarta denominada Prospectiva sobre Vulnerabilidad al Capítulo VI Planeación, compuesta por los artículos 62 quater y 62 quinquies; una Sección Quinta denominada Programa de Diversificación al Capítulo VI Planeación, compuesta por los artículos 62 sexies y 62 septies; una Sección Sexta denominada Rutas sectoriales de descarbonización al Capítulo VI Planeación, compuesta por los artículos 62 octies y 62 nonies, recorriéndose en su orden la actual Sección Tercera denominada Programa de Acción Climática municipales compuesta por los artículos 63 y 64 como Sección Séptima; 63 con los párrafos tercero, cuarto y quinto; 67 con las fracciones VII a X; la denominación del Capítulo VIII para quedar como Inventario Estatal de Emisiones de Gases y Compuestos de Efecto Invernadero; 73 con un segundo párrafo compuesto por las fracciones I a III; 84 con un segundo párrafo; 85 bis; 89 con un segundo párrafo; el Capitulo XIII denominado Acceso a la Información y Participación Social compuesto por los artículos 90 bis y 90 Ter, recorriéndose el actual Capitulo XIII denominado: Inspección y Vigilancia, Medidas de Seguridad y Sanciones para quedar como Capitulo XIV; y se derogan los artículos 4; 24; 25; 26; 27; la Sección Cuarta Consejo Estatal de Energía del Capítulo IV Sistema Estatal. de Cambio Climático; 36; 46; 50; incisos b), d) y e) de la fracción I del artículo 51; 61; 62; el Capítulo X compuesto por los artículos 78, 79, 80, 81, 82, y 83; todos ellos de la Ley de Cambio Climático para el Estado de Guanajuato y sus Municipios, para quedar en los siguientes términos:</w:t>
      </w:r>
    </w:p>
    <w:p w14:paraId="4B1314E3" w14:textId="77777777" w:rsidR="00461F7B" w:rsidRPr="00E73363" w:rsidRDefault="00461F7B" w:rsidP="00461F7B">
      <w:pPr>
        <w:autoSpaceDE w:val="0"/>
        <w:autoSpaceDN w:val="0"/>
        <w:adjustRightInd w:val="0"/>
        <w:jc w:val="both"/>
        <w:rPr>
          <w:rFonts w:ascii="Abadi" w:hAnsi="Abadi" w:cs="*Microsoft Sans Serif-BoldItali"/>
          <w:b/>
          <w:bCs/>
          <w:i/>
          <w:iCs/>
          <w:color w:val="151515"/>
          <w:sz w:val="21"/>
          <w:szCs w:val="21"/>
        </w:rPr>
      </w:pPr>
    </w:p>
    <w:p w14:paraId="361521C8" w14:textId="77777777" w:rsidR="00461F7B" w:rsidRPr="00E73363" w:rsidRDefault="00461F7B" w:rsidP="00461F7B">
      <w:pPr>
        <w:autoSpaceDE w:val="0"/>
        <w:autoSpaceDN w:val="0"/>
        <w:adjustRightInd w:val="0"/>
        <w:jc w:val="right"/>
        <w:rPr>
          <w:rFonts w:ascii="Abadi" w:hAnsi="Abadi" w:cs="*Times New Roman-10453-Identity"/>
          <w:color w:val="151515"/>
          <w:sz w:val="21"/>
          <w:szCs w:val="21"/>
        </w:rPr>
      </w:pPr>
      <w:r w:rsidRPr="00E73363">
        <w:rPr>
          <w:rFonts w:ascii="Abadi" w:hAnsi="Abadi" w:cs="*Microsoft Sans Serif-BoldItali"/>
          <w:b/>
          <w:bCs/>
          <w:i/>
          <w:iCs/>
          <w:color w:val="151515"/>
          <w:sz w:val="21"/>
          <w:szCs w:val="21"/>
        </w:rPr>
        <w:t xml:space="preserve">Naturaleza </w:t>
      </w:r>
      <w:r w:rsidRPr="00E73363">
        <w:rPr>
          <w:rFonts w:ascii="Abadi" w:hAnsi="Abadi" w:cs="*Times New Roman-10453-Identity"/>
          <w:color w:val="151515"/>
          <w:sz w:val="21"/>
          <w:szCs w:val="21"/>
        </w:rPr>
        <w:t>...</w:t>
      </w:r>
    </w:p>
    <w:p w14:paraId="63BDBCE9" w14:textId="77777777" w:rsidR="00461F7B" w:rsidRPr="00E73363" w:rsidRDefault="00461F7B" w:rsidP="00461F7B">
      <w:pPr>
        <w:autoSpaceDE w:val="0"/>
        <w:autoSpaceDN w:val="0"/>
        <w:adjustRightInd w:val="0"/>
        <w:jc w:val="both"/>
        <w:rPr>
          <w:rFonts w:ascii="Abadi" w:hAnsi="Abadi" w:cs="*Calibri-10460-Identity-H"/>
          <w:color w:val="232323"/>
          <w:sz w:val="21"/>
          <w:szCs w:val="21"/>
        </w:rPr>
      </w:pPr>
      <w:r w:rsidRPr="00E73363">
        <w:rPr>
          <w:rFonts w:ascii="Abadi" w:hAnsi="Abadi" w:cs="*Calibri-Bold-10459-Identity-H"/>
          <w:b/>
          <w:bCs/>
          <w:color w:val="232323"/>
          <w:sz w:val="21"/>
          <w:szCs w:val="21"/>
        </w:rPr>
        <w:tab/>
        <w:t xml:space="preserve">Artículo 1. </w:t>
      </w:r>
      <w:r w:rsidRPr="00E73363">
        <w:rPr>
          <w:rFonts w:ascii="Abadi" w:hAnsi="Abadi" w:cs="*Calibri-10460-Identity-H"/>
          <w:color w:val="232323"/>
          <w:sz w:val="21"/>
          <w:szCs w:val="21"/>
        </w:rPr>
        <w:t xml:space="preserve">Lo presente Ley es de orden público e interés general: </w:t>
      </w:r>
      <w:r w:rsidRPr="00E73363">
        <w:rPr>
          <w:rFonts w:ascii="Abadi" w:hAnsi="Abadi" w:cs="*Calibri-Bold-10459-Identity-H"/>
          <w:b/>
          <w:bCs/>
          <w:color w:val="232323"/>
          <w:sz w:val="21"/>
          <w:szCs w:val="21"/>
        </w:rPr>
        <w:t xml:space="preserve">sus disposiciones son de observancia obligatoria en el territorio del Estado de Guanajuato, </w:t>
      </w:r>
      <w:r w:rsidRPr="00E73363">
        <w:rPr>
          <w:rFonts w:ascii="Abadi" w:hAnsi="Abadi" w:cs="*Calibri-10460-Identity-H"/>
          <w:color w:val="232323"/>
          <w:sz w:val="21"/>
          <w:szCs w:val="21"/>
        </w:rPr>
        <w:t xml:space="preserve">y tiene por objeto establecer las normas, principios y bases para: </w:t>
      </w:r>
    </w:p>
    <w:p w14:paraId="01052CE3" w14:textId="77777777" w:rsidR="00461F7B" w:rsidRPr="00E73363" w:rsidRDefault="00461F7B" w:rsidP="00461F7B">
      <w:pPr>
        <w:autoSpaceDE w:val="0"/>
        <w:autoSpaceDN w:val="0"/>
        <w:adjustRightInd w:val="0"/>
        <w:jc w:val="both"/>
        <w:rPr>
          <w:rFonts w:ascii="Abadi" w:hAnsi="Abadi" w:cs="*Calibri-10460-Identity-H"/>
          <w:color w:val="232323"/>
          <w:sz w:val="21"/>
          <w:szCs w:val="21"/>
        </w:rPr>
      </w:pPr>
    </w:p>
    <w:p w14:paraId="3E97A5B4" w14:textId="77777777" w:rsidR="00461F7B" w:rsidRPr="00E73363" w:rsidRDefault="00461F7B" w:rsidP="00461F7B">
      <w:pPr>
        <w:autoSpaceDE w:val="0"/>
        <w:autoSpaceDN w:val="0"/>
        <w:adjustRightInd w:val="0"/>
        <w:jc w:val="both"/>
        <w:rPr>
          <w:rFonts w:ascii="Abadi" w:hAnsi="Abadi" w:cs="*Calibri-Bold-10459-Identity-H"/>
          <w:b/>
          <w:bCs/>
          <w:color w:val="222222"/>
          <w:sz w:val="21"/>
          <w:szCs w:val="21"/>
        </w:rPr>
      </w:pPr>
      <w:r w:rsidRPr="00E73363">
        <w:rPr>
          <w:rFonts w:ascii="Abadi" w:hAnsi="Abadi" w:cs="*Calibri-Bold-10459-Identity-H"/>
          <w:b/>
          <w:bCs/>
          <w:color w:val="222222"/>
          <w:sz w:val="21"/>
          <w:szCs w:val="21"/>
        </w:rPr>
        <w:t xml:space="preserve">l. </w:t>
      </w:r>
      <w:r w:rsidRPr="00E73363">
        <w:rPr>
          <w:rFonts w:ascii="Abadi" w:hAnsi="Abadi" w:cs="*Calibri-10460-Identity-H"/>
          <w:color w:val="222222"/>
          <w:sz w:val="21"/>
          <w:szCs w:val="21"/>
        </w:rPr>
        <w:t xml:space="preserve">La determinación de las autoridades competentes para la aplicación de lo presente Ley, </w:t>
      </w:r>
      <w:r w:rsidRPr="00E73363">
        <w:rPr>
          <w:rFonts w:ascii="Abadi" w:hAnsi="Abadi" w:cs="*Calibri-Bold-10459-Identity-H"/>
          <w:b/>
          <w:bCs/>
          <w:color w:val="222222"/>
          <w:sz w:val="21"/>
          <w:szCs w:val="21"/>
        </w:rPr>
        <w:t xml:space="preserve">así como establecer los mecanismos de coordinación entre dichas autoridades, con los demás órdenes de gobierno </w:t>
      </w:r>
      <w:r w:rsidRPr="00E73363">
        <w:rPr>
          <w:rFonts w:ascii="Abadi" w:hAnsi="Abadi" w:cs="*Times New Roman-BoldItalic-104"/>
          <w:b/>
          <w:bCs/>
          <w:i/>
          <w:iCs/>
          <w:color w:val="222222"/>
          <w:sz w:val="21"/>
          <w:szCs w:val="21"/>
        </w:rPr>
        <w:t xml:space="preserve">y </w:t>
      </w:r>
      <w:r w:rsidRPr="00E73363">
        <w:rPr>
          <w:rFonts w:ascii="Abadi" w:hAnsi="Abadi" w:cs="*Calibri-Bold-10459-Identity-H"/>
          <w:b/>
          <w:bCs/>
          <w:color w:val="222222"/>
          <w:sz w:val="21"/>
          <w:szCs w:val="21"/>
        </w:rPr>
        <w:t xml:space="preserve">otras entidades federativas; </w:t>
      </w:r>
    </w:p>
    <w:p w14:paraId="5ABCCECB" w14:textId="77777777" w:rsidR="00461F7B" w:rsidRPr="00E73363" w:rsidRDefault="00461F7B" w:rsidP="00461F7B">
      <w:pPr>
        <w:autoSpaceDE w:val="0"/>
        <w:autoSpaceDN w:val="0"/>
        <w:adjustRightInd w:val="0"/>
        <w:jc w:val="both"/>
        <w:rPr>
          <w:rFonts w:ascii="Abadi" w:hAnsi="Abadi" w:cs="*Calibri-Bold-10459-Identity-H"/>
          <w:b/>
          <w:bCs/>
          <w:color w:val="222222"/>
          <w:sz w:val="21"/>
          <w:szCs w:val="21"/>
        </w:rPr>
      </w:pPr>
    </w:p>
    <w:p w14:paraId="18563656" w14:textId="77777777" w:rsidR="00461F7B" w:rsidRPr="00E73363" w:rsidRDefault="00461F7B" w:rsidP="00461F7B">
      <w:pPr>
        <w:autoSpaceDE w:val="0"/>
        <w:autoSpaceDN w:val="0"/>
        <w:adjustRightInd w:val="0"/>
        <w:jc w:val="both"/>
        <w:rPr>
          <w:rFonts w:ascii="Abadi" w:hAnsi="Abadi" w:cs="*Times New Roman-Bold-10452-Ide"/>
          <w:b/>
          <w:bCs/>
          <w:color w:val="191919"/>
          <w:sz w:val="21"/>
          <w:szCs w:val="21"/>
        </w:rPr>
      </w:pPr>
      <w:r w:rsidRPr="00E73363">
        <w:rPr>
          <w:rFonts w:ascii="Abadi" w:hAnsi="Abadi" w:cs="*Times New Roman-Bold-10452-Ide"/>
          <w:b/>
          <w:bCs/>
          <w:color w:val="191919"/>
          <w:sz w:val="21"/>
          <w:szCs w:val="21"/>
        </w:rPr>
        <w:t>II. y III ....</w:t>
      </w:r>
    </w:p>
    <w:p w14:paraId="3E6F4CFF" w14:textId="77777777" w:rsidR="00461F7B" w:rsidRPr="00E73363" w:rsidRDefault="00461F7B" w:rsidP="00461F7B">
      <w:pPr>
        <w:autoSpaceDE w:val="0"/>
        <w:autoSpaceDN w:val="0"/>
        <w:adjustRightInd w:val="0"/>
        <w:jc w:val="both"/>
        <w:rPr>
          <w:rFonts w:ascii="Abadi" w:hAnsi="Abadi" w:cs="*Calibri-Bold-10459-Identity-H"/>
          <w:b/>
          <w:bCs/>
          <w:color w:val="1F1F1F"/>
          <w:sz w:val="21"/>
          <w:szCs w:val="21"/>
        </w:rPr>
      </w:pPr>
    </w:p>
    <w:p w14:paraId="4EE99E9D" w14:textId="77777777" w:rsidR="00461F7B" w:rsidRPr="00E73363" w:rsidRDefault="00461F7B" w:rsidP="00461F7B">
      <w:pPr>
        <w:autoSpaceDE w:val="0"/>
        <w:autoSpaceDN w:val="0"/>
        <w:adjustRightInd w:val="0"/>
        <w:jc w:val="both"/>
        <w:rPr>
          <w:rFonts w:ascii="Abadi" w:hAnsi="Abadi" w:cs="*Microsoft Sans Serif-Bold-1046"/>
          <w:b/>
          <w:bCs/>
          <w:color w:val="333333"/>
          <w:sz w:val="21"/>
          <w:szCs w:val="21"/>
        </w:rPr>
      </w:pPr>
      <w:r w:rsidRPr="00E73363">
        <w:rPr>
          <w:rFonts w:ascii="Abadi" w:hAnsi="Abadi" w:cs="*Calibri-Bold-10459-Identity-H"/>
          <w:b/>
          <w:bCs/>
          <w:color w:val="1F1F1F"/>
          <w:sz w:val="21"/>
          <w:szCs w:val="21"/>
        </w:rPr>
        <w:t xml:space="preserve">IV. </w:t>
      </w:r>
      <w:r w:rsidRPr="00E73363">
        <w:rPr>
          <w:rFonts w:ascii="Abadi" w:hAnsi="Abadi" w:cs="*Calibri-10460-Identity-H"/>
          <w:color w:val="1F1F1F"/>
          <w:sz w:val="21"/>
          <w:szCs w:val="21"/>
        </w:rPr>
        <w:t xml:space="preserve">La participación </w:t>
      </w:r>
      <w:r w:rsidRPr="00E73363">
        <w:rPr>
          <w:rFonts w:ascii="Abadi" w:hAnsi="Abadi" w:cs="*Calibri-Bold-10459-Identity-H"/>
          <w:b/>
          <w:bCs/>
          <w:color w:val="1F1F1F"/>
          <w:sz w:val="21"/>
          <w:szCs w:val="21"/>
        </w:rPr>
        <w:t xml:space="preserve">informada, abierta, Incluyente </w:t>
      </w:r>
      <w:r w:rsidRPr="00E73363">
        <w:rPr>
          <w:rFonts w:ascii="Abadi" w:hAnsi="Abadi" w:cs="*Times New Roman-BoldItalic-104"/>
          <w:b/>
          <w:bCs/>
          <w:i/>
          <w:iCs/>
          <w:color w:val="1F1F1F"/>
          <w:sz w:val="21"/>
          <w:szCs w:val="21"/>
        </w:rPr>
        <w:t xml:space="preserve">y </w:t>
      </w:r>
      <w:r w:rsidRPr="00E73363">
        <w:rPr>
          <w:rFonts w:ascii="Abadi" w:hAnsi="Abadi" w:cs="*Calibri-10460-Identity-H"/>
          <w:color w:val="1F1F1F"/>
          <w:sz w:val="21"/>
          <w:szCs w:val="21"/>
        </w:rPr>
        <w:t>corresponsable de la sociedad en las acciones de mitigación y adaptación al cambio climático</w:t>
      </w:r>
      <w:r w:rsidRPr="00E73363">
        <w:rPr>
          <w:rFonts w:ascii="Abadi" w:hAnsi="Abadi" w:cs="*Microsoft Sans Serif-Bold-1046"/>
          <w:b/>
          <w:bCs/>
          <w:color w:val="333333"/>
          <w:sz w:val="21"/>
          <w:szCs w:val="21"/>
        </w:rPr>
        <w:t xml:space="preserve"> ....</w:t>
      </w:r>
    </w:p>
    <w:p w14:paraId="7376CDEA" w14:textId="77777777" w:rsidR="00461F7B" w:rsidRPr="00E73363" w:rsidRDefault="00461F7B" w:rsidP="00461F7B">
      <w:pPr>
        <w:autoSpaceDE w:val="0"/>
        <w:autoSpaceDN w:val="0"/>
        <w:adjustRightInd w:val="0"/>
        <w:jc w:val="both"/>
        <w:rPr>
          <w:rFonts w:ascii="Abadi" w:hAnsi="Abadi" w:cs="*Calibri-Bold-10459-Identity-H"/>
          <w:b/>
          <w:bCs/>
          <w:color w:val="202020"/>
          <w:sz w:val="21"/>
          <w:szCs w:val="21"/>
        </w:rPr>
      </w:pPr>
    </w:p>
    <w:p w14:paraId="2FC684E4" w14:textId="77777777" w:rsidR="00461F7B" w:rsidRPr="00E73363" w:rsidRDefault="00461F7B" w:rsidP="00461F7B">
      <w:pPr>
        <w:autoSpaceDE w:val="0"/>
        <w:autoSpaceDN w:val="0"/>
        <w:adjustRightInd w:val="0"/>
        <w:jc w:val="both"/>
        <w:rPr>
          <w:rFonts w:ascii="Abadi" w:hAnsi="Abadi" w:cs="*Calibri-Bold-10459-Identity-H"/>
          <w:b/>
          <w:bCs/>
          <w:color w:val="202020"/>
          <w:sz w:val="21"/>
          <w:szCs w:val="21"/>
        </w:rPr>
      </w:pPr>
      <w:r w:rsidRPr="00E73363">
        <w:rPr>
          <w:rFonts w:ascii="Abadi" w:hAnsi="Abadi" w:cs="*Calibri-Bold-10459-Identity-H"/>
          <w:b/>
          <w:bCs/>
          <w:color w:val="202020"/>
          <w:sz w:val="21"/>
          <w:szCs w:val="21"/>
        </w:rPr>
        <w:t>V. …</w:t>
      </w:r>
    </w:p>
    <w:p w14:paraId="6DE4F478" w14:textId="77777777" w:rsidR="00461F7B" w:rsidRPr="00E73363" w:rsidRDefault="00461F7B" w:rsidP="00461F7B">
      <w:pPr>
        <w:autoSpaceDE w:val="0"/>
        <w:autoSpaceDN w:val="0"/>
        <w:adjustRightInd w:val="0"/>
        <w:jc w:val="both"/>
        <w:rPr>
          <w:rFonts w:ascii="Abadi" w:hAnsi="Abadi" w:cs="*Calibri-Bold-10459-Identity-H"/>
          <w:b/>
          <w:bCs/>
          <w:color w:val="202020"/>
          <w:sz w:val="21"/>
          <w:szCs w:val="21"/>
        </w:rPr>
      </w:pPr>
    </w:p>
    <w:p w14:paraId="0383910A" w14:textId="77777777" w:rsidR="00461F7B" w:rsidRPr="00E73363" w:rsidRDefault="00461F7B" w:rsidP="00461F7B">
      <w:pPr>
        <w:autoSpaceDE w:val="0"/>
        <w:autoSpaceDN w:val="0"/>
        <w:adjustRightInd w:val="0"/>
        <w:jc w:val="both"/>
        <w:rPr>
          <w:rFonts w:ascii="Abadi" w:hAnsi="Abadi" w:cs="*Calibri-10460-Identity-H"/>
          <w:color w:val="202020"/>
          <w:sz w:val="21"/>
          <w:szCs w:val="21"/>
        </w:rPr>
      </w:pPr>
      <w:r w:rsidRPr="00E73363">
        <w:rPr>
          <w:rFonts w:ascii="Abadi" w:hAnsi="Abadi" w:cs="*Calibri-Bold-10459-Identity-H"/>
          <w:b/>
          <w:bCs/>
          <w:color w:val="202020"/>
          <w:sz w:val="21"/>
          <w:szCs w:val="21"/>
        </w:rPr>
        <w:t xml:space="preserve">VI. </w:t>
      </w:r>
      <w:r w:rsidRPr="00E73363">
        <w:rPr>
          <w:rFonts w:ascii="Abadi" w:hAnsi="Abadi" w:cs="*Calibri-10460-Identity-H"/>
          <w:color w:val="202020"/>
          <w:sz w:val="21"/>
          <w:szCs w:val="21"/>
        </w:rPr>
        <w:t>El fortalecimiento de las capacidades institucionales y sectoriales para enfrentar el cambio climático;</w:t>
      </w:r>
    </w:p>
    <w:p w14:paraId="695FE068" w14:textId="77777777" w:rsidR="00461F7B" w:rsidRPr="00E73363" w:rsidRDefault="00461F7B" w:rsidP="00461F7B">
      <w:pPr>
        <w:autoSpaceDE w:val="0"/>
        <w:autoSpaceDN w:val="0"/>
        <w:adjustRightInd w:val="0"/>
        <w:jc w:val="both"/>
        <w:rPr>
          <w:rFonts w:ascii="Abadi" w:hAnsi="Abadi" w:cs="*Calibri-Bold-10459-Identity-H"/>
          <w:b/>
          <w:bCs/>
          <w:color w:val="202020"/>
          <w:sz w:val="21"/>
          <w:szCs w:val="21"/>
        </w:rPr>
      </w:pPr>
    </w:p>
    <w:p w14:paraId="1E30E354" w14:textId="77777777" w:rsidR="00461F7B" w:rsidRPr="00E73363" w:rsidRDefault="00461F7B" w:rsidP="00461F7B">
      <w:pPr>
        <w:autoSpaceDE w:val="0"/>
        <w:autoSpaceDN w:val="0"/>
        <w:adjustRightInd w:val="0"/>
        <w:jc w:val="both"/>
        <w:rPr>
          <w:rFonts w:ascii="Abadi" w:hAnsi="Abadi" w:cs="*Calibri-10460-Identity-H"/>
          <w:color w:val="202020"/>
          <w:sz w:val="21"/>
          <w:szCs w:val="21"/>
        </w:rPr>
      </w:pPr>
      <w:r w:rsidRPr="00E73363">
        <w:rPr>
          <w:rFonts w:ascii="Abadi" w:hAnsi="Abadi" w:cs="*Calibri-Bold-10459-Identity-H"/>
          <w:b/>
          <w:bCs/>
          <w:color w:val="202020"/>
          <w:sz w:val="21"/>
          <w:szCs w:val="21"/>
        </w:rPr>
        <w:t xml:space="preserve">VII. </w:t>
      </w:r>
      <w:r w:rsidRPr="00E73363">
        <w:rPr>
          <w:rFonts w:ascii="Abadi" w:hAnsi="Abadi" w:cs="*Calibri-10460-Identity-H"/>
          <w:color w:val="202020"/>
          <w:sz w:val="21"/>
          <w:szCs w:val="21"/>
        </w:rPr>
        <w:t xml:space="preserve">El establecimiento y aplicación de instrumentos económicos que impulsen la aplicación de acciones de mitigación y adaptación al cambio climático; </w:t>
      </w:r>
    </w:p>
    <w:p w14:paraId="548DD66C" w14:textId="77777777" w:rsidR="00461F7B" w:rsidRPr="00E73363" w:rsidRDefault="00461F7B" w:rsidP="00461F7B">
      <w:pPr>
        <w:autoSpaceDE w:val="0"/>
        <w:autoSpaceDN w:val="0"/>
        <w:adjustRightInd w:val="0"/>
        <w:jc w:val="both"/>
        <w:rPr>
          <w:rFonts w:ascii="Abadi" w:hAnsi="Abadi" w:cs="*Calibri-10460-Identity-H"/>
          <w:color w:val="202020"/>
          <w:sz w:val="21"/>
          <w:szCs w:val="21"/>
        </w:rPr>
      </w:pPr>
    </w:p>
    <w:p w14:paraId="6067BCF5" w14:textId="77777777" w:rsidR="00461F7B" w:rsidRPr="00E73363" w:rsidRDefault="00461F7B" w:rsidP="00461F7B">
      <w:pPr>
        <w:autoSpaceDE w:val="0"/>
        <w:autoSpaceDN w:val="0"/>
        <w:adjustRightInd w:val="0"/>
        <w:jc w:val="both"/>
        <w:rPr>
          <w:rFonts w:ascii="Abadi" w:hAnsi="Abadi" w:cs="*Calibri-Bold-10459-Identity-H"/>
          <w:b/>
          <w:bCs/>
          <w:color w:val="222222"/>
          <w:sz w:val="21"/>
          <w:szCs w:val="21"/>
        </w:rPr>
      </w:pPr>
      <w:r w:rsidRPr="00E73363">
        <w:rPr>
          <w:rFonts w:ascii="Abadi" w:hAnsi="Abadi" w:cs="*Calibri-Bold-10459-Identity-H"/>
          <w:b/>
          <w:bCs/>
          <w:color w:val="222222"/>
          <w:sz w:val="21"/>
          <w:szCs w:val="21"/>
        </w:rPr>
        <w:t xml:space="preserve">VIII. La participación corresponsable de las dependencias </w:t>
      </w:r>
      <w:r w:rsidRPr="00E73363">
        <w:rPr>
          <w:rFonts w:ascii="Abadi" w:hAnsi="Abadi" w:cs="*Times New Roman-BoldItalic-104"/>
          <w:b/>
          <w:bCs/>
          <w:i/>
          <w:iCs/>
          <w:color w:val="222222"/>
          <w:sz w:val="21"/>
          <w:szCs w:val="21"/>
        </w:rPr>
        <w:t xml:space="preserve">y </w:t>
      </w:r>
      <w:r w:rsidRPr="00E73363">
        <w:rPr>
          <w:rFonts w:ascii="Abadi" w:hAnsi="Abadi" w:cs="*Calibri-Bold-10459-Identity-H"/>
          <w:b/>
          <w:bCs/>
          <w:color w:val="222222"/>
          <w:sz w:val="21"/>
          <w:szCs w:val="21"/>
        </w:rPr>
        <w:t xml:space="preserve">entidades de las administraciones públicas estatal y municipales en las acciones de mitigación y adaptación al cambio climático; </w:t>
      </w:r>
    </w:p>
    <w:p w14:paraId="06C8E709" w14:textId="77777777" w:rsidR="00461F7B" w:rsidRPr="00E73363" w:rsidRDefault="00461F7B" w:rsidP="00461F7B">
      <w:pPr>
        <w:autoSpaceDE w:val="0"/>
        <w:autoSpaceDN w:val="0"/>
        <w:adjustRightInd w:val="0"/>
        <w:jc w:val="both"/>
        <w:rPr>
          <w:rFonts w:ascii="Abadi" w:hAnsi="Abadi" w:cs="*Calibri-Bold-10459-Identity-H"/>
          <w:b/>
          <w:bCs/>
          <w:color w:val="222222"/>
          <w:sz w:val="21"/>
          <w:szCs w:val="21"/>
        </w:rPr>
      </w:pPr>
    </w:p>
    <w:p w14:paraId="64540A8D" w14:textId="77777777" w:rsidR="00461F7B" w:rsidRPr="00E73363" w:rsidRDefault="00461F7B" w:rsidP="00461F7B">
      <w:pPr>
        <w:autoSpaceDE w:val="0"/>
        <w:autoSpaceDN w:val="0"/>
        <w:adjustRightInd w:val="0"/>
        <w:jc w:val="both"/>
        <w:rPr>
          <w:rFonts w:ascii="Abadi" w:hAnsi="Abadi" w:cs="*Calibri-Bold-10459-Identity-H"/>
          <w:b/>
          <w:bCs/>
          <w:color w:val="252525"/>
          <w:sz w:val="21"/>
          <w:szCs w:val="21"/>
        </w:rPr>
      </w:pPr>
      <w:r w:rsidRPr="00E73363">
        <w:rPr>
          <w:rFonts w:ascii="Abadi" w:hAnsi="Abadi" w:cs="*Calibri-Bold-10459-Identity-H"/>
          <w:b/>
          <w:bCs/>
          <w:color w:val="252525"/>
          <w:sz w:val="21"/>
          <w:szCs w:val="21"/>
        </w:rPr>
        <w:t xml:space="preserve">IX. El aprovechamiento de fuentes renovables de energía y establecimiento de las bases generales para fomentar la sustentabilidad energética en el estado de Guanajuato </w:t>
      </w:r>
      <w:r w:rsidRPr="00E73363">
        <w:rPr>
          <w:rFonts w:ascii="Abadi" w:hAnsi="Abadi" w:cs="*Times New Roman-BoldItalic-104"/>
          <w:b/>
          <w:bCs/>
          <w:i/>
          <w:iCs/>
          <w:color w:val="252525"/>
          <w:sz w:val="21"/>
          <w:szCs w:val="21"/>
        </w:rPr>
        <w:t xml:space="preserve">y </w:t>
      </w:r>
      <w:r w:rsidRPr="00E73363">
        <w:rPr>
          <w:rFonts w:ascii="Abadi" w:hAnsi="Abadi" w:cs="*Calibri-Bold-10459-Identity-H"/>
          <w:b/>
          <w:bCs/>
          <w:color w:val="252525"/>
          <w:sz w:val="21"/>
          <w:szCs w:val="21"/>
        </w:rPr>
        <w:t xml:space="preserve">sus municipios; </w:t>
      </w:r>
    </w:p>
    <w:p w14:paraId="0725AB9A" w14:textId="77777777" w:rsidR="00461F7B" w:rsidRPr="00E73363" w:rsidRDefault="00461F7B" w:rsidP="00461F7B">
      <w:pPr>
        <w:autoSpaceDE w:val="0"/>
        <w:autoSpaceDN w:val="0"/>
        <w:adjustRightInd w:val="0"/>
        <w:jc w:val="both"/>
        <w:rPr>
          <w:rFonts w:ascii="Abadi" w:hAnsi="Abadi" w:cs="*Calibri-Bold-10459-Identity-H"/>
          <w:b/>
          <w:bCs/>
          <w:color w:val="252525"/>
          <w:sz w:val="21"/>
          <w:szCs w:val="21"/>
        </w:rPr>
      </w:pPr>
    </w:p>
    <w:p w14:paraId="4B34E765" w14:textId="77777777" w:rsidR="00461F7B" w:rsidRPr="00E73363" w:rsidRDefault="00461F7B" w:rsidP="00461F7B">
      <w:pPr>
        <w:autoSpaceDE w:val="0"/>
        <w:autoSpaceDN w:val="0"/>
        <w:adjustRightInd w:val="0"/>
        <w:jc w:val="both"/>
        <w:rPr>
          <w:rFonts w:ascii="Abadi" w:hAnsi="Abadi" w:cs="*Arial-Bold-9992-Identity-H"/>
          <w:b/>
          <w:bCs/>
          <w:color w:val="242424"/>
          <w:sz w:val="21"/>
          <w:szCs w:val="21"/>
        </w:rPr>
      </w:pPr>
      <w:r w:rsidRPr="00E73363">
        <w:rPr>
          <w:rFonts w:ascii="Abadi" w:hAnsi="Abadi" w:cs="*Calibri-Bold-10459-Identity-H"/>
          <w:b/>
          <w:bCs/>
          <w:color w:val="232323"/>
          <w:sz w:val="21"/>
          <w:szCs w:val="21"/>
        </w:rPr>
        <w:t xml:space="preserve">X. La reducción del riesgo y las condiciones de vulnerabilidad de la población en zonas rurales y urbanas, de la Infraestructura, de los sistemas productivos y de los ecosistemas, frente a los efectos adversos del cambio climático, </w:t>
      </w:r>
      <w:r w:rsidRPr="00E73363">
        <w:rPr>
          <w:rFonts w:ascii="Abadi" w:hAnsi="Abadi" w:cs="*Arial-Bold-9992-Identity-H"/>
          <w:b/>
          <w:bCs/>
          <w:color w:val="242424"/>
          <w:sz w:val="21"/>
          <w:szCs w:val="21"/>
        </w:rPr>
        <w:t xml:space="preserve">mejorar su resiliencia, así como crear y fortalecer las capacidades locales de prevención, acción y respuesta; </w:t>
      </w:r>
    </w:p>
    <w:p w14:paraId="479DED3A" w14:textId="77777777" w:rsidR="00461F7B" w:rsidRPr="00E73363" w:rsidRDefault="00461F7B" w:rsidP="00461F7B">
      <w:pPr>
        <w:autoSpaceDE w:val="0"/>
        <w:autoSpaceDN w:val="0"/>
        <w:adjustRightInd w:val="0"/>
        <w:jc w:val="both"/>
        <w:rPr>
          <w:rFonts w:ascii="Abadi" w:hAnsi="Abadi" w:cs="*Arial-Bold-9992-Identity-H"/>
          <w:b/>
          <w:bCs/>
          <w:color w:val="232323"/>
          <w:sz w:val="21"/>
          <w:szCs w:val="21"/>
        </w:rPr>
      </w:pPr>
    </w:p>
    <w:p w14:paraId="10A29441" w14:textId="77777777" w:rsidR="00461F7B" w:rsidRPr="00E73363" w:rsidRDefault="00461F7B" w:rsidP="00461F7B">
      <w:pPr>
        <w:autoSpaceDE w:val="0"/>
        <w:autoSpaceDN w:val="0"/>
        <w:adjustRightInd w:val="0"/>
        <w:jc w:val="both"/>
        <w:rPr>
          <w:rFonts w:ascii="Abadi" w:hAnsi="Abadi" w:cs="*Arial-Bold-9992-Identity-H"/>
          <w:b/>
          <w:bCs/>
          <w:color w:val="232323"/>
          <w:sz w:val="21"/>
          <w:szCs w:val="21"/>
        </w:rPr>
      </w:pPr>
      <w:r w:rsidRPr="00E73363">
        <w:rPr>
          <w:rFonts w:ascii="Abadi" w:hAnsi="Abadi" w:cs="*Arial-Bold-9992-Identity-H"/>
          <w:b/>
          <w:bCs/>
          <w:color w:val="232323"/>
          <w:sz w:val="21"/>
          <w:szCs w:val="21"/>
        </w:rPr>
        <w:t xml:space="preserve">XI. El establecimiento de medidas de adaptación en las áreas con mayores </w:t>
      </w:r>
      <w:r w:rsidRPr="00E73363">
        <w:rPr>
          <w:rFonts w:ascii="Abadi" w:hAnsi="Abadi" w:cs="*Arial-Bold-9992-Identity-H"/>
          <w:b/>
          <w:bCs/>
          <w:color w:val="232323"/>
          <w:sz w:val="21"/>
          <w:szCs w:val="21"/>
        </w:rPr>
        <w:lastRenderedPageBreak/>
        <w:t>condiciones de vulnerabilidad del Estado, a través de la conservación de la biodiversidad, protección y aprovechamiento sustentable de los ecosistemas, conservación de suelos y gestión integral de los recursos hidrológicos;</w:t>
      </w:r>
    </w:p>
    <w:p w14:paraId="481E2E58" w14:textId="77777777" w:rsidR="00461F7B" w:rsidRPr="00E73363" w:rsidRDefault="00461F7B" w:rsidP="00461F7B">
      <w:pPr>
        <w:autoSpaceDE w:val="0"/>
        <w:autoSpaceDN w:val="0"/>
        <w:adjustRightInd w:val="0"/>
        <w:jc w:val="both"/>
        <w:rPr>
          <w:rFonts w:ascii="Abadi" w:hAnsi="Abadi" w:cs="*Arial-Bold-9992-Identity-H"/>
          <w:b/>
          <w:bCs/>
          <w:color w:val="242424"/>
          <w:sz w:val="21"/>
          <w:szCs w:val="21"/>
        </w:rPr>
      </w:pPr>
    </w:p>
    <w:p w14:paraId="48E4D0AB" w14:textId="77777777" w:rsidR="00461F7B" w:rsidRPr="00E73363" w:rsidRDefault="00461F7B" w:rsidP="00461F7B">
      <w:pPr>
        <w:autoSpaceDE w:val="0"/>
        <w:autoSpaceDN w:val="0"/>
        <w:adjustRightInd w:val="0"/>
        <w:jc w:val="both"/>
        <w:rPr>
          <w:rFonts w:ascii="Abadi" w:hAnsi="Abadi" w:cs="*Arial-Bold-9992-Identity-H"/>
          <w:b/>
          <w:bCs/>
          <w:color w:val="242424"/>
          <w:sz w:val="21"/>
          <w:szCs w:val="21"/>
        </w:rPr>
      </w:pPr>
      <w:r w:rsidRPr="00E73363">
        <w:rPr>
          <w:rFonts w:ascii="Abadi" w:hAnsi="Abadi" w:cs="*Arial-Bold-9992-Identity-H"/>
          <w:b/>
          <w:bCs/>
          <w:color w:val="242424"/>
          <w:sz w:val="21"/>
          <w:szCs w:val="21"/>
        </w:rPr>
        <w:t xml:space="preserve">XII. La conservación y manejo sustentable de los ecosistemas del Estado para reducir las emisiones por deforestación y degradación forestal y del suelo, así como para aumentar la captura de gases y compuestos de efecto Invernadero y su almacenamiento en sumideros y reservorios; </w:t>
      </w:r>
    </w:p>
    <w:p w14:paraId="0D25FCC7" w14:textId="77777777" w:rsidR="00461F7B" w:rsidRPr="00E73363" w:rsidRDefault="00461F7B" w:rsidP="00461F7B">
      <w:pPr>
        <w:autoSpaceDE w:val="0"/>
        <w:autoSpaceDN w:val="0"/>
        <w:adjustRightInd w:val="0"/>
        <w:jc w:val="both"/>
        <w:rPr>
          <w:rFonts w:ascii="Abadi" w:hAnsi="Abadi" w:cs="*Arial-Bold-9992-Identity-H"/>
          <w:b/>
          <w:bCs/>
          <w:color w:val="212121"/>
          <w:sz w:val="21"/>
          <w:szCs w:val="21"/>
        </w:rPr>
      </w:pPr>
    </w:p>
    <w:p w14:paraId="055F0ACE" w14:textId="77777777" w:rsidR="00461F7B" w:rsidRPr="00E73363" w:rsidRDefault="00461F7B" w:rsidP="00461F7B">
      <w:pPr>
        <w:autoSpaceDE w:val="0"/>
        <w:autoSpaceDN w:val="0"/>
        <w:adjustRightInd w:val="0"/>
        <w:jc w:val="both"/>
        <w:rPr>
          <w:rFonts w:ascii="Abadi" w:hAnsi="Abadi" w:cs="*Arial-Bold-9992-Identity-H"/>
          <w:b/>
          <w:bCs/>
          <w:color w:val="212121"/>
          <w:sz w:val="21"/>
          <w:szCs w:val="21"/>
        </w:rPr>
      </w:pPr>
      <w:r w:rsidRPr="00E73363">
        <w:rPr>
          <w:rFonts w:ascii="Abadi" w:hAnsi="Abadi" w:cs="*Arial-Bold-9992-Identity-H"/>
          <w:b/>
          <w:bCs/>
          <w:color w:val="212121"/>
          <w:sz w:val="21"/>
          <w:szCs w:val="21"/>
        </w:rPr>
        <w:t xml:space="preserve">XIII. Coadyuvar y contribuir al cumplimiento de las obligaciones internacionales, así como las metas nacionales a mediano y largo plazo en materia de cambio climático; y </w:t>
      </w:r>
    </w:p>
    <w:p w14:paraId="2A2E3044" w14:textId="77777777" w:rsidR="00461F7B" w:rsidRPr="00E73363" w:rsidRDefault="00461F7B" w:rsidP="00461F7B">
      <w:pPr>
        <w:autoSpaceDE w:val="0"/>
        <w:autoSpaceDN w:val="0"/>
        <w:adjustRightInd w:val="0"/>
        <w:jc w:val="both"/>
        <w:rPr>
          <w:rFonts w:ascii="Abadi" w:hAnsi="Abadi" w:cs="*Arial-Bold-9992-Identity-H"/>
          <w:b/>
          <w:bCs/>
          <w:color w:val="212121"/>
          <w:sz w:val="21"/>
          <w:szCs w:val="21"/>
        </w:rPr>
      </w:pPr>
    </w:p>
    <w:p w14:paraId="48FE79B8" w14:textId="77777777" w:rsidR="00461F7B" w:rsidRPr="00E73363" w:rsidRDefault="00461F7B" w:rsidP="00461F7B">
      <w:pPr>
        <w:autoSpaceDE w:val="0"/>
        <w:autoSpaceDN w:val="0"/>
        <w:adjustRightInd w:val="0"/>
        <w:jc w:val="both"/>
        <w:rPr>
          <w:rFonts w:ascii="Abadi" w:hAnsi="Abadi" w:cs="*Arial-Bold-9992-Identity-H"/>
          <w:b/>
          <w:bCs/>
          <w:color w:val="232323"/>
          <w:sz w:val="21"/>
          <w:szCs w:val="21"/>
        </w:rPr>
      </w:pPr>
      <w:r w:rsidRPr="00E73363">
        <w:rPr>
          <w:rFonts w:ascii="Abadi" w:hAnsi="Abadi" w:cs="*Arial-Bold-9992-Identity-H"/>
          <w:b/>
          <w:bCs/>
          <w:color w:val="232323"/>
          <w:sz w:val="21"/>
          <w:szCs w:val="21"/>
        </w:rPr>
        <w:t xml:space="preserve">XIV. Garantizar el derecho de toda persona a un ambiente sano para su desarrollo, salud </w:t>
      </w:r>
      <w:r w:rsidRPr="00E73363">
        <w:rPr>
          <w:rFonts w:ascii="Abadi" w:hAnsi="Abadi" w:cs="*Tahoma-BoldItalic-9996-Identit"/>
          <w:b/>
          <w:bCs/>
          <w:i/>
          <w:iCs/>
          <w:color w:val="232323"/>
          <w:sz w:val="21"/>
          <w:szCs w:val="21"/>
        </w:rPr>
        <w:t xml:space="preserve">y </w:t>
      </w:r>
      <w:r w:rsidRPr="00E73363">
        <w:rPr>
          <w:rFonts w:ascii="Abadi" w:hAnsi="Abadi" w:cs="*Arial-Bold-9992-Identity-H"/>
          <w:b/>
          <w:bCs/>
          <w:color w:val="232323"/>
          <w:sz w:val="21"/>
          <w:szCs w:val="21"/>
        </w:rPr>
        <w:t xml:space="preserve">bienestar, de conformidad con lo dispuesto en la Constitución Política de los Estados Unidos Mexicanos </w:t>
      </w:r>
      <w:r w:rsidRPr="00E73363">
        <w:rPr>
          <w:rFonts w:ascii="Abadi" w:hAnsi="Abadi" w:cs="*Times New Roman-Italic-9986-Id"/>
          <w:i/>
          <w:iCs/>
          <w:color w:val="232323"/>
          <w:sz w:val="21"/>
          <w:szCs w:val="21"/>
        </w:rPr>
        <w:t xml:space="preserve">y </w:t>
      </w:r>
      <w:r w:rsidRPr="00E73363">
        <w:rPr>
          <w:rFonts w:ascii="Abadi" w:hAnsi="Abadi" w:cs="*Arial-Bold-9992-Identity-H"/>
          <w:b/>
          <w:bCs/>
          <w:color w:val="232323"/>
          <w:sz w:val="21"/>
          <w:szCs w:val="21"/>
        </w:rPr>
        <w:t xml:space="preserve">la Constitución Política para el Estado de Guanajuato. </w:t>
      </w:r>
    </w:p>
    <w:p w14:paraId="65905997" w14:textId="77777777" w:rsidR="00461F7B" w:rsidRPr="00E73363" w:rsidRDefault="00461F7B" w:rsidP="00461F7B">
      <w:pPr>
        <w:autoSpaceDE w:val="0"/>
        <w:autoSpaceDN w:val="0"/>
        <w:adjustRightInd w:val="0"/>
        <w:jc w:val="both"/>
        <w:rPr>
          <w:rFonts w:ascii="Abadi" w:hAnsi="Abadi" w:cs="*Calibri-BoldItalic-9990-Identi"/>
          <w:b/>
          <w:bCs/>
          <w:i/>
          <w:iCs/>
          <w:color w:val="1C1C1C"/>
          <w:sz w:val="21"/>
          <w:szCs w:val="21"/>
        </w:rPr>
      </w:pPr>
    </w:p>
    <w:p w14:paraId="6DC9D636" w14:textId="77777777" w:rsidR="00461F7B" w:rsidRPr="00E73363" w:rsidRDefault="00461F7B" w:rsidP="00461F7B">
      <w:pPr>
        <w:autoSpaceDE w:val="0"/>
        <w:autoSpaceDN w:val="0"/>
        <w:adjustRightInd w:val="0"/>
        <w:jc w:val="right"/>
        <w:rPr>
          <w:rFonts w:ascii="Abadi" w:hAnsi="Abadi" w:cs="*Calibri-BoldItalic-9990-Identi"/>
          <w:b/>
          <w:bCs/>
          <w:i/>
          <w:iCs/>
          <w:color w:val="1C1C1C"/>
          <w:sz w:val="21"/>
          <w:szCs w:val="21"/>
        </w:rPr>
      </w:pPr>
      <w:r w:rsidRPr="00E73363">
        <w:rPr>
          <w:rFonts w:ascii="Abadi" w:hAnsi="Abadi" w:cs="*Calibri-BoldItalic-9990-Identi"/>
          <w:b/>
          <w:bCs/>
          <w:i/>
          <w:iCs/>
          <w:color w:val="1C1C1C"/>
          <w:sz w:val="21"/>
          <w:szCs w:val="21"/>
        </w:rPr>
        <w:t>Supletoriedad de la Ley</w:t>
      </w:r>
    </w:p>
    <w:p w14:paraId="732BC615" w14:textId="77777777" w:rsidR="00461F7B" w:rsidRPr="00E73363" w:rsidRDefault="00461F7B" w:rsidP="00461F7B">
      <w:pPr>
        <w:autoSpaceDE w:val="0"/>
        <w:autoSpaceDN w:val="0"/>
        <w:adjustRightInd w:val="0"/>
        <w:jc w:val="both"/>
        <w:rPr>
          <w:rFonts w:ascii="Abadi" w:hAnsi="Abadi" w:cs="*Arial-Bold-9992-Identity-H"/>
          <w:b/>
          <w:bCs/>
          <w:color w:val="222222"/>
          <w:sz w:val="21"/>
          <w:szCs w:val="21"/>
        </w:rPr>
      </w:pPr>
      <w:r w:rsidRPr="00E73363">
        <w:rPr>
          <w:rFonts w:ascii="Abadi" w:hAnsi="Abadi" w:cs="*Arial-Bold-9992-Identity-H"/>
          <w:b/>
          <w:bCs/>
          <w:color w:val="222222"/>
          <w:sz w:val="21"/>
          <w:szCs w:val="21"/>
        </w:rPr>
        <w:tab/>
        <w:t xml:space="preserve">Artículo 1 Bis. En lo no previsto en la presente Ley, se aplicarán de manera supletoria los Tratados Internacionales en los que el Estado Mexicano sea parte en materia de cambio climático, la Ley General de Cambio Climático, la Ley General del Equilibrio Ecológico y la Protección al Ambiente, la Ley para la Protección y Preservación del Ambiente del Estado de Guanajuato, el Código Territorial para el Estado y los municipios de Guanajuato, la Ley para la Gestión Integral de Residuos del Estado y los municipios de Guanajuato, </w:t>
      </w:r>
      <w:r w:rsidRPr="00E73363">
        <w:rPr>
          <w:rFonts w:ascii="Abadi" w:hAnsi="Abadi" w:cs="*Times New Roman-Italic-9986-Id"/>
          <w:i/>
          <w:iCs/>
          <w:color w:val="222222"/>
          <w:sz w:val="21"/>
          <w:szCs w:val="21"/>
        </w:rPr>
        <w:t xml:space="preserve">y </w:t>
      </w:r>
      <w:r w:rsidRPr="00E73363">
        <w:rPr>
          <w:rFonts w:ascii="Abadi" w:hAnsi="Abadi" w:cs="*Arial-Bold-9992-Identity-H"/>
          <w:b/>
          <w:bCs/>
          <w:color w:val="222222"/>
          <w:sz w:val="21"/>
          <w:szCs w:val="21"/>
        </w:rPr>
        <w:t>demás ordenamientos jurídicos relacionados con las materias, acciones y disposiciones del presente ordenamiento.</w:t>
      </w:r>
    </w:p>
    <w:p w14:paraId="715B0631" w14:textId="77777777" w:rsidR="00461F7B" w:rsidRPr="00E73363" w:rsidRDefault="00461F7B" w:rsidP="00461F7B">
      <w:pPr>
        <w:autoSpaceDE w:val="0"/>
        <w:autoSpaceDN w:val="0"/>
        <w:adjustRightInd w:val="0"/>
        <w:jc w:val="both"/>
        <w:rPr>
          <w:rFonts w:ascii="Abadi" w:hAnsi="Abadi" w:cs="*Calibri-BoldItalic-9990-Identi"/>
          <w:b/>
          <w:bCs/>
          <w:i/>
          <w:iCs/>
          <w:color w:val="1B1B1B"/>
          <w:sz w:val="21"/>
          <w:szCs w:val="21"/>
        </w:rPr>
      </w:pPr>
    </w:p>
    <w:p w14:paraId="4C097BAA" w14:textId="77777777" w:rsidR="00461F7B" w:rsidRPr="00E73363" w:rsidRDefault="00461F7B" w:rsidP="00461F7B">
      <w:pPr>
        <w:autoSpaceDE w:val="0"/>
        <w:autoSpaceDN w:val="0"/>
        <w:adjustRightInd w:val="0"/>
        <w:jc w:val="right"/>
        <w:rPr>
          <w:rFonts w:ascii="Abadi" w:hAnsi="Abadi" w:cs="*Calibri-BoldItalic-9990-Identi"/>
          <w:b/>
          <w:bCs/>
          <w:color w:val="1B1B1B"/>
          <w:sz w:val="21"/>
          <w:szCs w:val="21"/>
        </w:rPr>
      </w:pPr>
      <w:r w:rsidRPr="00E73363">
        <w:rPr>
          <w:rFonts w:ascii="Abadi" w:hAnsi="Abadi" w:cs="*Calibri-BoldItalic-9990-Identi"/>
          <w:b/>
          <w:bCs/>
          <w:color w:val="1B1B1B"/>
          <w:sz w:val="21"/>
          <w:szCs w:val="21"/>
        </w:rPr>
        <w:t>Glosario</w:t>
      </w:r>
    </w:p>
    <w:p w14:paraId="22D9F7F6" w14:textId="77777777" w:rsidR="00461F7B" w:rsidRPr="00E73363" w:rsidRDefault="00461F7B" w:rsidP="00461F7B">
      <w:pPr>
        <w:autoSpaceDE w:val="0"/>
        <w:autoSpaceDN w:val="0"/>
        <w:adjustRightInd w:val="0"/>
        <w:jc w:val="both"/>
        <w:rPr>
          <w:rFonts w:ascii="Abadi" w:hAnsi="Abadi" w:cs="*Arial-Bold-9992-Identity-H"/>
          <w:color w:val="1B1B1B"/>
          <w:sz w:val="21"/>
          <w:szCs w:val="21"/>
        </w:rPr>
      </w:pPr>
      <w:r w:rsidRPr="00E73363">
        <w:rPr>
          <w:rFonts w:ascii="Abadi" w:hAnsi="Abadi" w:cs="*Arial-Bold-9992-Identity-H"/>
          <w:b/>
          <w:bCs/>
          <w:color w:val="1B1B1B"/>
          <w:sz w:val="21"/>
          <w:szCs w:val="21"/>
        </w:rPr>
        <w:tab/>
        <w:t xml:space="preserve">Artículo 2. </w:t>
      </w:r>
      <w:r w:rsidRPr="00E73363">
        <w:rPr>
          <w:rFonts w:ascii="Abadi" w:hAnsi="Abadi" w:cs="*Arial-Bold-9992-Identity-H"/>
          <w:color w:val="1B1B1B"/>
          <w:sz w:val="21"/>
          <w:szCs w:val="21"/>
        </w:rPr>
        <w:t>Para los efectos de esta Ley, se estará a las definiciones previstas en la Ley General de Cambio Climático y a las siguientes:</w:t>
      </w:r>
    </w:p>
    <w:p w14:paraId="1F0A4B9F" w14:textId="77777777" w:rsidR="00461F7B" w:rsidRPr="00E73363" w:rsidRDefault="00461F7B" w:rsidP="00461F7B">
      <w:pPr>
        <w:autoSpaceDE w:val="0"/>
        <w:autoSpaceDN w:val="0"/>
        <w:adjustRightInd w:val="0"/>
        <w:jc w:val="both"/>
        <w:rPr>
          <w:rFonts w:ascii="Abadi" w:hAnsi="Abadi" w:cs="*Arial-Bold-9992-Identity-H"/>
          <w:b/>
          <w:bCs/>
          <w:color w:val="1E1E1E"/>
          <w:sz w:val="21"/>
          <w:szCs w:val="21"/>
        </w:rPr>
      </w:pPr>
    </w:p>
    <w:p w14:paraId="6903CF87" w14:textId="77777777" w:rsidR="00461F7B" w:rsidRPr="00E73363" w:rsidRDefault="00461F7B" w:rsidP="00461F7B">
      <w:pPr>
        <w:autoSpaceDE w:val="0"/>
        <w:autoSpaceDN w:val="0"/>
        <w:adjustRightInd w:val="0"/>
        <w:jc w:val="both"/>
        <w:rPr>
          <w:rFonts w:ascii="Abadi" w:hAnsi="Abadi" w:cs="*Arial-Bold-9992-Identity-H"/>
          <w:b/>
          <w:bCs/>
          <w:color w:val="1E1E1E"/>
          <w:sz w:val="21"/>
          <w:szCs w:val="21"/>
        </w:rPr>
      </w:pPr>
      <w:r w:rsidRPr="00E73363">
        <w:rPr>
          <w:rFonts w:ascii="Abadi" w:hAnsi="Abadi" w:cs="*Arial-Bold-9992-Identity-H"/>
          <w:b/>
          <w:bCs/>
          <w:color w:val="1E1E1E"/>
          <w:sz w:val="21"/>
          <w:szCs w:val="21"/>
        </w:rPr>
        <w:t>l. Acuerdo de Escazú</w:t>
      </w:r>
      <w:r w:rsidRPr="00E73363">
        <w:rPr>
          <w:rFonts w:ascii="Abadi" w:hAnsi="Abadi" w:cs="*Arial-Bold-9992-Identity-H"/>
          <w:color w:val="1E1E1E"/>
          <w:sz w:val="21"/>
          <w:szCs w:val="21"/>
        </w:rPr>
        <w:t>: Acuerdo Regional sobre el Acceso a la Información, la Participación Pública y el Acceso a la Justicia en Asuntos Ambientales en América Latina y el Caribe</w:t>
      </w:r>
      <w:r w:rsidRPr="00E73363">
        <w:rPr>
          <w:rFonts w:ascii="Abadi" w:hAnsi="Abadi" w:cs="*Arial-Bold-9992-Identity-H"/>
          <w:b/>
          <w:bCs/>
          <w:color w:val="1E1E1E"/>
          <w:sz w:val="21"/>
          <w:szCs w:val="21"/>
        </w:rPr>
        <w:t>.</w:t>
      </w:r>
    </w:p>
    <w:p w14:paraId="523D53CB" w14:textId="77777777" w:rsidR="00461F7B" w:rsidRPr="00E73363" w:rsidRDefault="00461F7B" w:rsidP="00461F7B">
      <w:pPr>
        <w:autoSpaceDE w:val="0"/>
        <w:autoSpaceDN w:val="0"/>
        <w:adjustRightInd w:val="0"/>
        <w:jc w:val="both"/>
        <w:rPr>
          <w:rFonts w:ascii="Abadi" w:hAnsi="Abadi" w:cs="*Arial-Bold-9992-Identity-H"/>
          <w:b/>
          <w:bCs/>
          <w:color w:val="1E1E1E"/>
          <w:sz w:val="21"/>
          <w:szCs w:val="21"/>
        </w:rPr>
      </w:pPr>
    </w:p>
    <w:p w14:paraId="15C48637" w14:textId="7915F68D" w:rsidR="00461F7B" w:rsidRDefault="00461F7B" w:rsidP="00461F7B">
      <w:pPr>
        <w:autoSpaceDE w:val="0"/>
        <w:autoSpaceDN w:val="0"/>
        <w:adjustRightInd w:val="0"/>
        <w:jc w:val="both"/>
        <w:rPr>
          <w:rFonts w:ascii="Abadi" w:hAnsi="Abadi" w:cs="*Calibri-9660-Identity-H"/>
          <w:b/>
          <w:bCs/>
          <w:color w:val="1E1E1E"/>
          <w:sz w:val="21"/>
          <w:szCs w:val="21"/>
        </w:rPr>
      </w:pPr>
      <w:r w:rsidRPr="00E73363">
        <w:rPr>
          <w:rFonts w:ascii="Abadi" w:hAnsi="Abadi" w:cs="*Calibri-Bold-9661-Identity-H"/>
          <w:b/>
          <w:bCs/>
          <w:color w:val="1E1E1E"/>
          <w:sz w:val="21"/>
          <w:szCs w:val="21"/>
        </w:rPr>
        <w:t xml:space="preserve">II. Acuerdo de París: </w:t>
      </w:r>
      <w:r w:rsidRPr="00E73363">
        <w:rPr>
          <w:rFonts w:ascii="Abadi" w:hAnsi="Abadi" w:cs="*Calibri-9660-Identity-H"/>
          <w:color w:val="1E1E1E"/>
          <w:sz w:val="21"/>
          <w:szCs w:val="21"/>
        </w:rPr>
        <w:t>Convenio que tiene entre sus objetivos mantener el aumento de la temperatura media mundial por debajo de 2 ºC, y proseguir con los esfuerzos para limitar ese aumento de la temperatura a 1.5 ºC, con respecto a los niveles preindustriales</w:t>
      </w:r>
      <w:r w:rsidRPr="00E73363">
        <w:rPr>
          <w:rFonts w:ascii="Abadi" w:hAnsi="Abadi" w:cs="*Calibri-9660-Identity-H"/>
          <w:b/>
          <w:bCs/>
          <w:color w:val="1E1E1E"/>
          <w:sz w:val="21"/>
          <w:szCs w:val="21"/>
        </w:rPr>
        <w:t>.</w:t>
      </w:r>
    </w:p>
    <w:p w14:paraId="5AA08A83" w14:textId="77777777" w:rsidR="0010751F" w:rsidRPr="00E73363" w:rsidRDefault="0010751F" w:rsidP="00461F7B">
      <w:pPr>
        <w:autoSpaceDE w:val="0"/>
        <w:autoSpaceDN w:val="0"/>
        <w:adjustRightInd w:val="0"/>
        <w:jc w:val="both"/>
        <w:rPr>
          <w:rFonts w:ascii="Abadi" w:hAnsi="Abadi" w:cs="*Calibri-9660-Identity-H"/>
          <w:b/>
          <w:bCs/>
          <w:color w:val="1E1E1E"/>
          <w:sz w:val="21"/>
          <w:szCs w:val="21"/>
        </w:rPr>
      </w:pPr>
    </w:p>
    <w:p w14:paraId="2F5D9BF0" w14:textId="77777777" w:rsidR="00461F7B" w:rsidRPr="00E73363" w:rsidRDefault="00461F7B" w:rsidP="00461F7B">
      <w:pPr>
        <w:autoSpaceDE w:val="0"/>
        <w:autoSpaceDN w:val="0"/>
        <w:adjustRightInd w:val="0"/>
        <w:jc w:val="both"/>
        <w:rPr>
          <w:rFonts w:ascii="Abadi" w:hAnsi="Abadi" w:cs="*Calibri-9660-Identity-H"/>
          <w:color w:val="1F1F1F"/>
          <w:sz w:val="21"/>
          <w:szCs w:val="21"/>
        </w:rPr>
      </w:pPr>
      <w:r w:rsidRPr="00E73363">
        <w:rPr>
          <w:rFonts w:ascii="Abadi" w:hAnsi="Abadi" w:cs="*Calibri-Bold-9661-Identity-H"/>
          <w:b/>
          <w:bCs/>
          <w:color w:val="1F1F1F"/>
          <w:sz w:val="21"/>
          <w:szCs w:val="21"/>
        </w:rPr>
        <w:t xml:space="preserve">III. Adaptación: </w:t>
      </w:r>
      <w:r w:rsidRPr="00E73363">
        <w:rPr>
          <w:rFonts w:ascii="Abadi" w:hAnsi="Abadi" w:cs="*Calibri-9660-Identity-H"/>
          <w:color w:val="1F1F1F"/>
          <w:sz w:val="21"/>
          <w:szCs w:val="21"/>
        </w:rPr>
        <w:t>Medidas y ajustes en sistemas humanos o naturales. Como respuesta a estímulos climáticos, proyectados o reales, o sus efectos, que pueden moderar el daño, o aprovechar sus aspectos beneficiosos.</w:t>
      </w:r>
    </w:p>
    <w:p w14:paraId="35340341" w14:textId="77777777" w:rsidR="00461F7B" w:rsidRPr="00E73363" w:rsidRDefault="00461F7B" w:rsidP="00461F7B">
      <w:pPr>
        <w:autoSpaceDE w:val="0"/>
        <w:autoSpaceDN w:val="0"/>
        <w:adjustRightInd w:val="0"/>
        <w:jc w:val="both"/>
        <w:rPr>
          <w:rFonts w:ascii="Abadi" w:hAnsi="Abadi" w:cs="*Calibri-Bold-9661-Identity-H"/>
          <w:b/>
          <w:bCs/>
          <w:color w:val="1F1F1F"/>
          <w:sz w:val="21"/>
          <w:szCs w:val="21"/>
        </w:rPr>
      </w:pPr>
    </w:p>
    <w:p w14:paraId="276DAFE1" w14:textId="77777777" w:rsidR="00461F7B" w:rsidRPr="00E73363" w:rsidRDefault="00461F7B" w:rsidP="00461F7B">
      <w:pPr>
        <w:autoSpaceDE w:val="0"/>
        <w:autoSpaceDN w:val="0"/>
        <w:adjustRightInd w:val="0"/>
        <w:jc w:val="both"/>
        <w:rPr>
          <w:rFonts w:ascii="Abadi" w:hAnsi="Abadi" w:cs="*Calibri-9660-Identity-H"/>
          <w:b/>
          <w:bCs/>
          <w:color w:val="1F1F1F"/>
          <w:sz w:val="21"/>
          <w:szCs w:val="21"/>
        </w:rPr>
      </w:pPr>
      <w:r w:rsidRPr="00E73363">
        <w:rPr>
          <w:rFonts w:ascii="Abadi" w:hAnsi="Abadi" w:cs="*Calibri-Bold-9661-Identity-H"/>
          <w:b/>
          <w:bCs/>
          <w:color w:val="1F1F1F"/>
          <w:sz w:val="21"/>
          <w:szCs w:val="21"/>
        </w:rPr>
        <w:t xml:space="preserve">IV. Adaptación basada en Ecosistemas: </w:t>
      </w:r>
      <w:r w:rsidRPr="00E73363">
        <w:rPr>
          <w:rFonts w:ascii="Abadi" w:hAnsi="Abadi" w:cs="*Calibri-9660-Identity-H"/>
          <w:color w:val="1F1F1F"/>
          <w:sz w:val="21"/>
          <w:szCs w:val="21"/>
        </w:rPr>
        <w:t>Enfoque de conceptos y procesos que promueve el uso de la biodiversidad y los servicios de los ecosistemas para ayudar a las personas y ecosistemas a reducir los efectos adversos de la variabilidad y el cambio climáticos</w:t>
      </w:r>
      <w:r w:rsidRPr="00E73363">
        <w:rPr>
          <w:rFonts w:ascii="Abadi" w:hAnsi="Abadi" w:cs="*Calibri-9660-Identity-H"/>
          <w:b/>
          <w:bCs/>
          <w:color w:val="1F1F1F"/>
          <w:sz w:val="21"/>
          <w:szCs w:val="21"/>
        </w:rPr>
        <w:t>.</w:t>
      </w:r>
    </w:p>
    <w:p w14:paraId="3601075B" w14:textId="77777777" w:rsidR="00461F7B" w:rsidRPr="00E73363" w:rsidRDefault="00461F7B" w:rsidP="00461F7B">
      <w:pPr>
        <w:autoSpaceDE w:val="0"/>
        <w:autoSpaceDN w:val="0"/>
        <w:adjustRightInd w:val="0"/>
        <w:jc w:val="both"/>
        <w:rPr>
          <w:rFonts w:ascii="Abadi" w:hAnsi="Abadi" w:cs="*Calibri-Bold-9661-Identity-H"/>
          <w:b/>
          <w:bCs/>
          <w:color w:val="222222"/>
          <w:sz w:val="21"/>
          <w:szCs w:val="21"/>
        </w:rPr>
      </w:pPr>
    </w:p>
    <w:p w14:paraId="608405DF" w14:textId="77777777" w:rsidR="00461F7B" w:rsidRPr="00E73363" w:rsidRDefault="00461F7B" w:rsidP="00461F7B">
      <w:pPr>
        <w:autoSpaceDE w:val="0"/>
        <w:autoSpaceDN w:val="0"/>
        <w:adjustRightInd w:val="0"/>
        <w:jc w:val="both"/>
        <w:rPr>
          <w:rFonts w:ascii="Abadi" w:hAnsi="Abadi" w:cs="*Calibri-9660-Identity-H"/>
          <w:color w:val="222222"/>
          <w:sz w:val="21"/>
          <w:szCs w:val="21"/>
        </w:rPr>
      </w:pPr>
      <w:r w:rsidRPr="00E73363">
        <w:rPr>
          <w:rFonts w:ascii="Abadi" w:hAnsi="Abadi" w:cs="*Calibri-Bold-9661-Identity-H"/>
          <w:b/>
          <w:bCs/>
          <w:color w:val="222222"/>
          <w:sz w:val="21"/>
          <w:szCs w:val="21"/>
        </w:rPr>
        <w:t xml:space="preserve">V. Balance Estatal de Energía: </w:t>
      </w:r>
      <w:r w:rsidRPr="00E73363">
        <w:rPr>
          <w:rFonts w:ascii="Abadi" w:hAnsi="Abadi" w:cs="*Calibri-9660-Identity-H"/>
          <w:color w:val="222222"/>
          <w:sz w:val="21"/>
          <w:szCs w:val="21"/>
        </w:rPr>
        <w:t>Es el módulo del Sistema de Información Energética de Guanajuato que apoya la programación de acciones orientadas a incrementar la oferta, diversificación, eficiencia y cultura</w:t>
      </w:r>
    </w:p>
    <w:p w14:paraId="43E237B8" w14:textId="77777777" w:rsidR="00461F7B" w:rsidRPr="00E73363" w:rsidRDefault="00461F7B" w:rsidP="00461F7B">
      <w:pPr>
        <w:autoSpaceDE w:val="0"/>
        <w:autoSpaceDN w:val="0"/>
        <w:adjustRightInd w:val="0"/>
        <w:jc w:val="both"/>
        <w:rPr>
          <w:rFonts w:ascii="Abadi" w:hAnsi="Abadi" w:cs="*Calibri-9660-Identity-H"/>
          <w:b/>
          <w:bCs/>
          <w:color w:val="222222"/>
          <w:sz w:val="21"/>
          <w:szCs w:val="21"/>
        </w:rPr>
      </w:pPr>
      <w:r w:rsidRPr="00E73363">
        <w:rPr>
          <w:rFonts w:ascii="Abadi" w:hAnsi="Abadi" w:cs="*Calibri-9660-Identity-H"/>
          <w:color w:val="222222"/>
          <w:sz w:val="21"/>
          <w:szCs w:val="21"/>
        </w:rPr>
        <w:t>energética, con la información sectorial de energía</w:t>
      </w:r>
      <w:r w:rsidRPr="00E73363">
        <w:rPr>
          <w:rFonts w:ascii="Abadi" w:hAnsi="Abadi" w:cs="*Calibri-9660-Identity-H"/>
          <w:b/>
          <w:bCs/>
          <w:color w:val="222222"/>
          <w:sz w:val="21"/>
          <w:szCs w:val="21"/>
        </w:rPr>
        <w:t>.</w:t>
      </w:r>
    </w:p>
    <w:p w14:paraId="58806369" w14:textId="77777777" w:rsidR="00461F7B" w:rsidRPr="00E73363" w:rsidRDefault="00461F7B" w:rsidP="00461F7B">
      <w:pPr>
        <w:autoSpaceDE w:val="0"/>
        <w:autoSpaceDN w:val="0"/>
        <w:adjustRightInd w:val="0"/>
        <w:jc w:val="both"/>
        <w:rPr>
          <w:rFonts w:ascii="Abadi" w:hAnsi="Abadi" w:cs="*Calibri-Bold-9661-Identity-H"/>
          <w:b/>
          <w:bCs/>
          <w:color w:val="1C1C1C"/>
          <w:sz w:val="21"/>
          <w:szCs w:val="21"/>
        </w:rPr>
      </w:pPr>
    </w:p>
    <w:p w14:paraId="50729D9E" w14:textId="77777777" w:rsidR="00461F7B" w:rsidRPr="00E73363" w:rsidRDefault="00461F7B" w:rsidP="00461F7B">
      <w:pPr>
        <w:autoSpaceDE w:val="0"/>
        <w:autoSpaceDN w:val="0"/>
        <w:adjustRightInd w:val="0"/>
        <w:jc w:val="both"/>
        <w:rPr>
          <w:rFonts w:ascii="Abadi" w:hAnsi="Abadi" w:cs="*Calibri-9660-Identity-H"/>
          <w:color w:val="1C1C1C"/>
          <w:sz w:val="21"/>
          <w:szCs w:val="21"/>
        </w:rPr>
      </w:pPr>
      <w:r w:rsidRPr="00E73363">
        <w:rPr>
          <w:rFonts w:ascii="Abadi" w:hAnsi="Abadi" w:cs="*Calibri-Bold-9661-Identity-H"/>
          <w:b/>
          <w:bCs/>
          <w:color w:val="1C1C1C"/>
          <w:sz w:val="21"/>
          <w:szCs w:val="21"/>
        </w:rPr>
        <w:t xml:space="preserve">VI. Cambio climático: </w:t>
      </w:r>
      <w:r w:rsidRPr="00E73363">
        <w:rPr>
          <w:rFonts w:ascii="Abadi" w:hAnsi="Abadi" w:cs="*Calibri-9660-Identity-H"/>
          <w:color w:val="1C1C1C"/>
          <w:sz w:val="21"/>
          <w:szCs w:val="21"/>
        </w:rPr>
        <w:t>Variación del clima atribuido directa o indirectamente a la actividad humana, que altera la composición de la atmósfera global y se suma a la variabilidad natural del clima observada durante períodos comparables.</w:t>
      </w:r>
    </w:p>
    <w:p w14:paraId="58159482" w14:textId="77777777" w:rsidR="00461F7B" w:rsidRPr="00E73363" w:rsidRDefault="00461F7B" w:rsidP="00461F7B">
      <w:pPr>
        <w:autoSpaceDE w:val="0"/>
        <w:autoSpaceDN w:val="0"/>
        <w:adjustRightInd w:val="0"/>
        <w:jc w:val="both"/>
        <w:rPr>
          <w:rFonts w:ascii="Abadi" w:hAnsi="Abadi" w:cs="*Calibri-Bold-9661-Identity-H"/>
          <w:b/>
          <w:bCs/>
          <w:color w:val="1E1E1E"/>
          <w:sz w:val="21"/>
          <w:szCs w:val="21"/>
        </w:rPr>
      </w:pPr>
    </w:p>
    <w:p w14:paraId="4EEF1E76" w14:textId="77777777" w:rsidR="00461F7B" w:rsidRPr="00E73363" w:rsidRDefault="00461F7B" w:rsidP="00461F7B">
      <w:pPr>
        <w:autoSpaceDE w:val="0"/>
        <w:autoSpaceDN w:val="0"/>
        <w:adjustRightInd w:val="0"/>
        <w:jc w:val="both"/>
        <w:rPr>
          <w:rFonts w:ascii="Abadi" w:hAnsi="Abadi" w:cs="*Calibri-9660-Identity-H"/>
          <w:color w:val="1E1E1E"/>
          <w:sz w:val="21"/>
          <w:szCs w:val="21"/>
        </w:rPr>
      </w:pPr>
      <w:r w:rsidRPr="00E73363">
        <w:rPr>
          <w:rFonts w:ascii="Abadi" w:hAnsi="Abadi" w:cs="*Calibri-Bold-9661-Identity-H"/>
          <w:b/>
          <w:bCs/>
          <w:color w:val="1E1E1E"/>
          <w:sz w:val="21"/>
          <w:szCs w:val="21"/>
        </w:rPr>
        <w:t xml:space="preserve">VII. Comisión: </w:t>
      </w:r>
      <w:r w:rsidRPr="00E73363">
        <w:rPr>
          <w:rFonts w:ascii="Abadi" w:hAnsi="Abadi" w:cs="*Calibri-9660-Identity-H"/>
          <w:color w:val="1E1E1E"/>
          <w:sz w:val="21"/>
          <w:szCs w:val="21"/>
        </w:rPr>
        <w:t>Comisión Estatal de Cambio Climático.</w:t>
      </w:r>
    </w:p>
    <w:p w14:paraId="46706989" w14:textId="77777777" w:rsidR="00461F7B" w:rsidRPr="00E73363" w:rsidRDefault="00461F7B" w:rsidP="00461F7B">
      <w:pPr>
        <w:autoSpaceDE w:val="0"/>
        <w:autoSpaceDN w:val="0"/>
        <w:adjustRightInd w:val="0"/>
        <w:jc w:val="both"/>
        <w:rPr>
          <w:rFonts w:ascii="Abadi" w:hAnsi="Abadi" w:cs="*Calibri-Bold-9661-Identity-H"/>
          <w:b/>
          <w:bCs/>
          <w:color w:val="202020"/>
          <w:sz w:val="21"/>
          <w:szCs w:val="21"/>
        </w:rPr>
      </w:pPr>
    </w:p>
    <w:p w14:paraId="618D9059" w14:textId="77777777" w:rsidR="00461F7B" w:rsidRPr="00E73363" w:rsidRDefault="00461F7B" w:rsidP="00461F7B">
      <w:pPr>
        <w:autoSpaceDE w:val="0"/>
        <w:autoSpaceDN w:val="0"/>
        <w:adjustRightInd w:val="0"/>
        <w:jc w:val="both"/>
        <w:rPr>
          <w:rFonts w:ascii="Abadi" w:hAnsi="Abadi" w:cs="*Calibri-9660-Identity-H"/>
          <w:color w:val="202020"/>
          <w:sz w:val="21"/>
          <w:szCs w:val="21"/>
        </w:rPr>
      </w:pPr>
      <w:r w:rsidRPr="00E73363">
        <w:rPr>
          <w:rFonts w:ascii="Abadi" w:hAnsi="Abadi" w:cs="*Calibri-Bold-9661-Identity-H"/>
          <w:b/>
          <w:bCs/>
          <w:color w:val="202020"/>
          <w:sz w:val="21"/>
          <w:szCs w:val="21"/>
        </w:rPr>
        <w:t xml:space="preserve">VIII. Compensación: </w:t>
      </w:r>
      <w:r w:rsidRPr="00E73363">
        <w:rPr>
          <w:rFonts w:ascii="Abadi" w:hAnsi="Abadi" w:cs="*Calibri-9660-Identity-H"/>
          <w:color w:val="202020"/>
          <w:sz w:val="21"/>
          <w:szCs w:val="21"/>
        </w:rPr>
        <w:t>Medida que implica restablecer los elementos y recursos naturales o servicios ambientales por otros de las mismas características.</w:t>
      </w:r>
    </w:p>
    <w:p w14:paraId="0EE78F89" w14:textId="77777777" w:rsidR="00461F7B" w:rsidRPr="00E73363" w:rsidRDefault="00461F7B" w:rsidP="00461F7B">
      <w:pPr>
        <w:autoSpaceDE w:val="0"/>
        <w:autoSpaceDN w:val="0"/>
        <w:adjustRightInd w:val="0"/>
        <w:jc w:val="both"/>
        <w:rPr>
          <w:rFonts w:ascii="Abadi" w:hAnsi="Abadi" w:cs="*Calibri-Bold-9661-Identity-H"/>
          <w:b/>
          <w:bCs/>
          <w:color w:val="1F1F1F"/>
          <w:sz w:val="21"/>
          <w:szCs w:val="21"/>
        </w:rPr>
      </w:pPr>
    </w:p>
    <w:p w14:paraId="647A2F24" w14:textId="77777777" w:rsidR="00461F7B" w:rsidRPr="00E73363" w:rsidRDefault="00461F7B" w:rsidP="00461F7B">
      <w:pPr>
        <w:autoSpaceDE w:val="0"/>
        <w:autoSpaceDN w:val="0"/>
        <w:adjustRightInd w:val="0"/>
        <w:jc w:val="both"/>
        <w:rPr>
          <w:rFonts w:ascii="Abadi" w:hAnsi="Abadi" w:cs="*Calibri-9660-Identity-H"/>
          <w:color w:val="1F1F1F"/>
          <w:sz w:val="21"/>
          <w:szCs w:val="21"/>
        </w:rPr>
      </w:pPr>
      <w:r w:rsidRPr="00E73363">
        <w:rPr>
          <w:rFonts w:ascii="Abadi" w:hAnsi="Abadi" w:cs="*Calibri-Bold-9661-Identity-H"/>
          <w:b/>
          <w:bCs/>
          <w:color w:val="1F1F1F"/>
          <w:sz w:val="21"/>
          <w:szCs w:val="21"/>
        </w:rPr>
        <w:t xml:space="preserve">IX. Contribuciones Determinadas a Nivel Nacional: </w:t>
      </w:r>
      <w:r w:rsidRPr="00E73363">
        <w:rPr>
          <w:rFonts w:ascii="Abadi" w:hAnsi="Abadi" w:cs="*Calibri-9660-Identity-H"/>
          <w:color w:val="1F1F1F"/>
          <w:sz w:val="21"/>
          <w:szCs w:val="21"/>
        </w:rPr>
        <w:t>Conjunto de objetivos y metas. asumidas por México en materia de mitigación y adaptación al cambio climático para cumplir los objetivos a corto, mediano y largo plazo del Acuerdo de París.</w:t>
      </w:r>
    </w:p>
    <w:p w14:paraId="3E6F7702" w14:textId="77777777" w:rsidR="00461F7B" w:rsidRPr="00E73363" w:rsidRDefault="00461F7B" w:rsidP="00461F7B">
      <w:pPr>
        <w:autoSpaceDE w:val="0"/>
        <w:autoSpaceDN w:val="0"/>
        <w:adjustRightInd w:val="0"/>
        <w:jc w:val="both"/>
        <w:rPr>
          <w:rFonts w:ascii="Abadi" w:hAnsi="Abadi" w:cs="*Calibri-Bold-9661-Identity-H"/>
          <w:b/>
          <w:bCs/>
          <w:color w:val="202020"/>
          <w:sz w:val="21"/>
          <w:szCs w:val="21"/>
        </w:rPr>
      </w:pPr>
    </w:p>
    <w:p w14:paraId="55355607" w14:textId="77777777" w:rsidR="00461F7B" w:rsidRPr="00E73363" w:rsidRDefault="00461F7B" w:rsidP="00461F7B">
      <w:pPr>
        <w:autoSpaceDE w:val="0"/>
        <w:autoSpaceDN w:val="0"/>
        <w:adjustRightInd w:val="0"/>
        <w:jc w:val="both"/>
        <w:rPr>
          <w:rFonts w:ascii="Abadi" w:hAnsi="Abadi" w:cs="*Calibri-9660-Identity-H"/>
          <w:color w:val="202020"/>
          <w:sz w:val="21"/>
          <w:szCs w:val="21"/>
        </w:rPr>
      </w:pPr>
      <w:r w:rsidRPr="00E73363">
        <w:rPr>
          <w:rFonts w:ascii="Abadi" w:hAnsi="Abadi" w:cs="*Calibri-Bold-9661-Identity-H"/>
          <w:b/>
          <w:bCs/>
          <w:color w:val="202020"/>
          <w:sz w:val="21"/>
          <w:szCs w:val="21"/>
        </w:rPr>
        <w:t xml:space="preserve">X. Compras ecológicas: </w:t>
      </w:r>
      <w:r w:rsidRPr="00E73363">
        <w:rPr>
          <w:rFonts w:ascii="Abadi" w:hAnsi="Abadi" w:cs="*Calibri-9660-Identity-H"/>
          <w:color w:val="202020"/>
          <w:sz w:val="21"/>
          <w:szCs w:val="21"/>
        </w:rPr>
        <w:t xml:space="preserve">La adquisición de bienes, productos o servicios que minimice </w:t>
      </w:r>
      <w:r w:rsidRPr="00E73363">
        <w:rPr>
          <w:rFonts w:ascii="Abadi" w:hAnsi="Abadi" w:cs="*Calibri-9660-Identity-H"/>
          <w:color w:val="202020"/>
          <w:sz w:val="21"/>
          <w:szCs w:val="21"/>
        </w:rPr>
        <w:lastRenderedPageBreak/>
        <w:t>los impactos ambientales más significativos desde la extracción de la materia primo, su fabricación, distribución, hasta su disposición final considerando el ciclo de vida de los productos.</w:t>
      </w:r>
    </w:p>
    <w:p w14:paraId="7A321D43" w14:textId="77777777" w:rsidR="00461F7B" w:rsidRPr="00E73363" w:rsidRDefault="00461F7B" w:rsidP="00461F7B">
      <w:pPr>
        <w:autoSpaceDE w:val="0"/>
        <w:autoSpaceDN w:val="0"/>
        <w:adjustRightInd w:val="0"/>
        <w:jc w:val="both"/>
        <w:rPr>
          <w:rFonts w:ascii="Abadi" w:hAnsi="Abadi" w:cs="*Calibri-Bold-9661-Identity-H"/>
          <w:b/>
          <w:bCs/>
          <w:color w:val="1F1F1F"/>
          <w:sz w:val="21"/>
          <w:szCs w:val="21"/>
        </w:rPr>
      </w:pPr>
    </w:p>
    <w:p w14:paraId="6F99818F" w14:textId="77777777" w:rsidR="00461F7B" w:rsidRPr="00E73363" w:rsidRDefault="00461F7B" w:rsidP="00461F7B">
      <w:pPr>
        <w:autoSpaceDE w:val="0"/>
        <w:autoSpaceDN w:val="0"/>
        <w:adjustRightInd w:val="0"/>
        <w:jc w:val="both"/>
        <w:rPr>
          <w:rFonts w:ascii="Abadi" w:hAnsi="Abadi" w:cs="*Calibri-9660-Identity-H"/>
          <w:color w:val="1F1F1F"/>
          <w:sz w:val="21"/>
          <w:szCs w:val="21"/>
        </w:rPr>
      </w:pPr>
      <w:r w:rsidRPr="00E73363">
        <w:rPr>
          <w:rFonts w:ascii="Abadi" w:hAnsi="Abadi" w:cs="*Calibri-Bold-9661-Identity-H"/>
          <w:b/>
          <w:bCs/>
          <w:color w:val="1F1F1F"/>
          <w:sz w:val="21"/>
          <w:szCs w:val="21"/>
        </w:rPr>
        <w:t xml:space="preserve">XI. Descarbonización: </w:t>
      </w:r>
      <w:r w:rsidRPr="00E73363">
        <w:rPr>
          <w:rFonts w:ascii="Abadi" w:hAnsi="Abadi" w:cs="*Calibri-9660-Identity-H"/>
          <w:color w:val="1F1F1F"/>
          <w:sz w:val="21"/>
          <w:szCs w:val="21"/>
        </w:rPr>
        <w:t>Proceso por el cual el Estado apunto o lograr una economía de bojas emisiones.</w:t>
      </w:r>
    </w:p>
    <w:p w14:paraId="6F0C2C47" w14:textId="77777777" w:rsidR="00461F7B" w:rsidRPr="00E73363" w:rsidRDefault="00461F7B" w:rsidP="00461F7B">
      <w:pPr>
        <w:autoSpaceDE w:val="0"/>
        <w:autoSpaceDN w:val="0"/>
        <w:adjustRightInd w:val="0"/>
        <w:jc w:val="both"/>
        <w:rPr>
          <w:rFonts w:ascii="Abadi" w:hAnsi="Abadi" w:cs="*Calibri-Bold-9725-Identity-H"/>
          <w:b/>
          <w:bCs/>
          <w:color w:val="1F1F1F"/>
          <w:sz w:val="21"/>
          <w:szCs w:val="21"/>
        </w:rPr>
      </w:pPr>
    </w:p>
    <w:p w14:paraId="410B9E32" w14:textId="77777777" w:rsidR="00461F7B" w:rsidRPr="00E73363" w:rsidRDefault="00461F7B" w:rsidP="00461F7B">
      <w:pPr>
        <w:autoSpaceDE w:val="0"/>
        <w:autoSpaceDN w:val="0"/>
        <w:adjustRightInd w:val="0"/>
        <w:jc w:val="both"/>
        <w:rPr>
          <w:rFonts w:ascii="Abadi" w:hAnsi="Abadi" w:cs="*Calibri-9724-Identity-H"/>
          <w:color w:val="1F1F1F"/>
          <w:sz w:val="21"/>
          <w:szCs w:val="21"/>
        </w:rPr>
      </w:pPr>
      <w:r w:rsidRPr="00E73363">
        <w:rPr>
          <w:rFonts w:ascii="Abadi" w:hAnsi="Abadi" w:cs="*Calibri-Bold-9725-Identity-H"/>
          <w:b/>
          <w:bCs/>
          <w:color w:val="1F1F1F"/>
          <w:sz w:val="21"/>
          <w:szCs w:val="21"/>
        </w:rPr>
        <w:t xml:space="preserve">XII. Diagnóstico Climatológico: </w:t>
      </w:r>
      <w:r w:rsidRPr="00E73363">
        <w:rPr>
          <w:rFonts w:ascii="Abadi" w:hAnsi="Abadi" w:cs="*Calibri-9724-Identity-H"/>
          <w:color w:val="1F1F1F"/>
          <w:sz w:val="21"/>
          <w:szCs w:val="21"/>
        </w:rPr>
        <w:t>El Diagnóstico Climatológico del Estado de Guanajuato, instrumento que identifica los cambios en la variabilidad climática. los impactos de eventos hidrometeorológicos en el Estado de Guanajuato. en retrospectiva y hacia el futuro.</w:t>
      </w:r>
    </w:p>
    <w:p w14:paraId="75C0CE7C" w14:textId="77777777" w:rsidR="00461F7B" w:rsidRPr="00E73363" w:rsidRDefault="00461F7B" w:rsidP="00461F7B">
      <w:pPr>
        <w:autoSpaceDE w:val="0"/>
        <w:autoSpaceDN w:val="0"/>
        <w:adjustRightInd w:val="0"/>
        <w:jc w:val="both"/>
        <w:rPr>
          <w:rFonts w:ascii="Abadi" w:hAnsi="Abadi" w:cs="*Calibri-Bold-9725-Identity-H"/>
          <w:b/>
          <w:bCs/>
          <w:color w:val="1E1E1E"/>
          <w:sz w:val="21"/>
          <w:szCs w:val="21"/>
        </w:rPr>
      </w:pPr>
    </w:p>
    <w:p w14:paraId="00BE6196" w14:textId="77777777" w:rsidR="00461F7B" w:rsidRPr="00E73363" w:rsidRDefault="00461F7B" w:rsidP="00461F7B">
      <w:pPr>
        <w:autoSpaceDE w:val="0"/>
        <w:autoSpaceDN w:val="0"/>
        <w:adjustRightInd w:val="0"/>
        <w:jc w:val="both"/>
        <w:rPr>
          <w:rFonts w:ascii="Abadi" w:hAnsi="Abadi" w:cs="*Calibri-9724-Identity-H"/>
          <w:color w:val="1E1E1E"/>
          <w:sz w:val="21"/>
          <w:szCs w:val="21"/>
        </w:rPr>
      </w:pPr>
      <w:r w:rsidRPr="00E73363">
        <w:rPr>
          <w:rFonts w:ascii="Abadi" w:hAnsi="Abadi" w:cs="*Calibri-Bold-9725-Identity-H"/>
          <w:b/>
          <w:bCs/>
          <w:color w:val="1E1E1E"/>
          <w:sz w:val="21"/>
          <w:szCs w:val="21"/>
        </w:rPr>
        <w:t xml:space="preserve">XIII. Economía Circular: </w:t>
      </w:r>
      <w:r w:rsidRPr="00E73363">
        <w:rPr>
          <w:rFonts w:ascii="Abadi" w:hAnsi="Abadi" w:cs="*Calibri-9724-Identity-H"/>
          <w:color w:val="1E1E1E"/>
          <w:sz w:val="21"/>
          <w:szCs w:val="21"/>
        </w:rPr>
        <w:t>Modelo económico que se incluye en el marco del desarrollo sostenible y que optimiza el uso de los recursos naturales. cierro los ciclos de agua, energía y materia. minimiza los impactos ambientales, y fomenta lo eficacia al conseguir que los productos y recursos mantengan su</w:t>
      </w:r>
    </w:p>
    <w:p w14:paraId="22B278C2" w14:textId="77777777" w:rsidR="00461F7B" w:rsidRPr="00E73363" w:rsidRDefault="00461F7B" w:rsidP="00461F7B">
      <w:pPr>
        <w:autoSpaceDE w:val="0"/>
        <w:autoSpaceDN w:val="0"/>
        <w:adjustRightInd w:val="0"/>
        <w:jc w:val="both"/>
        <w:rPr>
          <w:rFonts w:ascii="Abadi" w:hAnsi="Abadi" w:cs="*Calibri-9724-Identity-H"/>
          <w:color w:val="1E1E1E"/>
          <w:sz w:val="21"/>
          <w:szCs w:val="21"/>
        </w:rPr>
      </w:pPr>
      <w:r w:rsidRPr="00E73363">
        <w:rPr>
          <w:rFonts w:ascii="Abadi" w:hAnsi="Abadi" w:cs="*Calibri-9724-Identity-H"/>
          <w:color w:val="1E1E1E"/>
          <w:sz w:val="21"/>
          <w:szCs w:val="21"/>
        </w:rPr>
        <w:t>utilidad y valor el mayor tiempo posible, con el fin de cambiar los mecanismos de producción. distribución y consumo de bienes y servicios, reduciendo el consumo de materias primas, energía y recursos, y a su vez evitando emisiones y pérdidas materiales.</w:t>
      </w:r>
    </w:p>
    <w:p w14:paraId="33CF65F9" w14:textId="77777777" w:rsidR="00461F7B" w:rsidRPr="00E73363" w:rsidRDefault="00461F7B" w:rsidP="00461F7B">
      <w:pPr>
        <w:autoSpaceDE w:val="0"/>
        <w:autoSpaceDN w:val="0"/>
        <w:adjustRightInd w:val="0"/>
        <w:jc w:val="both"/>
        <w:rPr>
          <w:rFonts w:ascii="Abadi" w:hAnsi="Abadi" w:cs="*Calibri-Bold-9725-Identity-H"/>
          <w:b/>
          <w:bCs/>
          <w:color w:val="202020"/>
          <w:sz w:val="21"/>
          <w:szCs w:val="21"/>
        </w:rPr>
      </w:pPr>
    </w:p>
    <w:p w14:paraId="3687C8FA" w14:textId="77777777" w:rsidR="00461F7B" w:rsidRPr="00E73363" w:rsidRDefault="00461F7B" w:rsidP="00461F7B">
      <w:pPr>
        <w:autoSpaceDE w:val="0"/>
        <w:autoSpaceDN w:val="0"/>
        <w:adjustRightInd w:val="0"/>
        <w:jc w:val="both"/>
        <w:rPr>
          <w:rFonts w:ascii="Abadi" w:hAnsi="Abadi" w:cs="*Calibri-9724-Identity-H"/>
          <w:color w:val="202020"/>
          <w:sz w:val="21"/>
          <w:szCs w:val="21"/>
        </w:rPr>
      </w:pPr>
      <w:r w:rsidRPr="00E73363">
        <w:rPr>
          <w:rFonts w:ascii="Abadi" w:hAnsi="Abadi" w:cs="*Calibri-Bold-9725-Identity-H"/>
          <w:b/>
          <w:bCs/>
          <w:color w:val="202020"/>
          <w:sz w:val="21"/>
          <w:szCs w:val="21"/>
        </w:rPr>
        <w:t xml:space="preserve">XIV. Efectos adversos del cambio climático: </w:t>
      </w:r>
      <w:r w:rsidRPr="00E73363">
        <w:rPr>
          <w:rFonts w:ascii="Abadi" w:hAnsi="Abadi" w:cs="*Calibri-9724-Identity-H"/>
          <w:color w:val="202020"/>
          <w:sz w:val="21"/>
          <w:szCs w:val="21"/>
        </w:rPr>
        <w:t>Variaciones bruscos en el medio ambiente resultantes del cambio climático. que tienen efectos nocivos significativos en la composición, capacidad de recuperación, productividad de los ecosistemas, en la salud y bienestar humano y en el funcionamiento de los sistemas socioeconómicos.</w:t>
      </w:r>
    </w:p>
    <w:p w14:paraId="1235F3E8" w14:textId="77777777" w:rsidR="00461F7B" w:rsidRPr="00E73363" w:rsidRDefault="00461F7B" w:rsidP="00461F7B">
      <w:pPr>
        <w:autoSpaceDE w:val="0"/>
        <w:autoSpaceDN w:val="0"/>
        <w:adjustRightInd w:val="0"/>
        <w:jc w:val="both"/>
        <w:rPr>
          <w:rFonts w:ascii="Abadi" w:hAnsi="Abadi" w:cs="*Calibri-Bold-9725-Identity-H"/>
          <w:b/>
          <w:bCs/>
          <w:color w:val="1F1F1F"/>
          <w:sz w:val="21"/>
          <w:szCs w:val="21"/>
        </w:rPr>
      </w:pPr>
    </w:p>
    <w:p w14:paraId="3ADAB53E" w14:textId="77777777" w:rsidR="00461F7B" w:rsidRPr="00E73363" w:rsidRDefault="00461F7B" w:rsidP="00461F7B">
      <w:pPr>
        <w:autoSpaceDE w:val="0"/>
        <w:autoSpaceDN w:val="0"/>
        <w:adjustRightInd w:val="0"/>
        <w:jc w:val="both"/>
        <w:rPr>
          <w:rFonts w:ascii="Abadi" w:hAnsi="Abadi" w:cs="*Calibri-9724-Identity-H"/>
          <w:color w:val="1F1F1F"/>
          <w:sz w:val="21"/>
          <w:szCs w:val="21"/>
        </w:rPr>
      </w:pPr>
      <w:r w:rsidRPr="00E73363">
        <w:rPr>
          <w:rFonts w:ascii="Abadi" w:hAnsi="Abadi" w:cs="*Calibri-Bold-9725-Identity-H"/>
          <w:b/>
          <w:bCs/>
          <w:color w:val="1F1F1F"/>
          <w:sz w:val="21"/>
          <w:szCs w:val="21"/>
        </w:rPr>
        <w:t xml:space="preserve">XV. Emisiones: </w:t>
      </w:r>
      <w:r w:rsidRPr="00E73363">
        <w:rPr>
          <w:rFonts w:ascii="Abadi" w:hAnsi="Abadi" w:cs="*Calibri-9724-Identity-H"/>
          <w:color w:val="1F1F1F"/>
          <w:sz w:val="21"/>
          <w:szCs w:val="21"/>
        </w:rPr>
        <w:t>Liberación a la atmósfera de gases de efecto invernadero o sus precursores y aerosoles en la atmósfera, incluyendo en su coso compuestos de efecto invernadero, en una zona y un periodo de tiempo específicos.</w:t>
      </w:r>
    </w:p>
    <w:p w14:paraId="7367DA92" w14:textId="77777777" w:rsidR="00461F7B" w:rsidRPr="00E73363" w:rsidRDefault="00461F7B" w:rsidP="00461F7B">
      <w:pPr>
        <w:autoSpaceDE w:val="0"/>
        <w:autoSpaceDN w:val="0"/>
        <w:adjustRightInd w:val="0"/>
        <w:jc w:val="both"/>
        <w:rPr>
          <w:rFonts w:ascii="Abadi" w:hAnsi="Abadi" w:cs="*Calibri-Bold-9725-Identity-H"/>
          <w:b/>
          <w:bCs/>
          <w:color w:val="212121"/>
          <w:sz w:val="21"/>
          <w:szCs w:val="21"/>
        </w:rPr>
      </w:pPr>
    </w:p>
    <w:p w14:paraId="72390514" w14:textId="77777777" w:rsidR="00461F7B" w:rsidRPr="00E73363" w:rsidRDefault="00461F7B" w:rsidP="00461F7B">
      <w:pPr>
        <w:autoSpaceDE w:val="0"/>
        <w:autoSpaceDN w:val="0"/>
        <w:adjustRightInd w:val="0"/>
        <w:jc w:val="both"/>
        <w:rPr>
          <w:rFonts w:ascii="Abadi" w:hAnsi="Abadi" w:cs="*Calibri-9724-Identity-H"/>
          <w:color w:val="212121"/>
          <w:sz w:val="21"/>
          <w:szCs w:val="21"/>
        </w:rPr>
      </w:pPr>
      <w:r w:rsidRPr="00E73363">
        <w:rPr>
          <w:rFonts w:ascii="Abadi" w:hAnsi="Abadi" w:cs="*Calibri-Bold-9725-Identity-H"/>
          <w:b/>
          <w:bCs/>
          <w:color w:val="212121"/>
          <w:sz w:val="21"/>
          <w:szCs w:val="21"/>
        </w:rPr>
        <w:t xml:space="preserve">XVI. Estrategia de Biodiversidad: </w:t>
      </w:r>
      <w:r w:rsidRPr="00E73363">
        <w:rPr>
          <w:rFonts w:ascii="Abadi" w:hAnsi="Abadi" w:cs="*Calibri-9724-Identity-H"/>
          <w:color w:val="212121"/>
          <w:sz w:val="21"/>
          <w:szCs w:val="21"/>
        </w:rPr>
        <w:t>Estrategia para la Conservación y el Uso Sustentable de la Biodiversidad del Estado de Guanajuato.</w:t>
      </w:r>
    </w:p>
    <w:p w14:paraId="1084BBCA" w14:textId="77777777" w:rsidR="00461F7B" w:rsidRPr="00E73363" w:rsidRDefault="00461F7B" w:rsidP="00461F7B">
      <w:pPr>
        <w:autoSpaceDE w:val="0"/>
        <w:autoSpaceDN w:val="0"/>
        <w:adjustRightInd w:val="0"/>
        <w:jc w:val="both"/>
        <w:rPr>
          <w:rFonts w:ascii="Abadi" w:hAnsi="Abadi" w:cs="*Calibri-Bold-9725-Identity-H"/>
          <w:b/>
          <w:bCs/>
          <w:color w:val="1E1E1E"/>
          <w:sz w:val="21"/>
          <w:szCs w:val="21"/>
        </w:rPr>
      </w:pPr>
    </w:p>
    <w:p w14:paraId="4F250109" w14:textId="77777777" w:rsidR="00461F7B" w:rsidRPr="00E73363" w:rsidRDefault="00461F7B" w:rsidP="00461F7B">
      <w:pPr>
        <w:autoSpaceDE w:val="0"/>
        <w:autoSpaceDN w:val="0"/>
        <w:adjustRightInd w:val="0"/>
        <w:jc w:val="both"/>
        <w:rPr>
          <w:rFonts w:ascii="Abadi" w:hAnsi="Abadi" w:cs="*Calibri-9724-Identity-H"/>
          <w:color w:val="1E1E1E"/>
          <w:sz w:val="21"/>
          <w:szCs w:val="21"/>
        </w:rPr>
      </w:pPr>
      <w:r w:rsidRPr="00E73363">
        <w:rPr>
          <w:rFonts w:ascii="Abadi" w:hAnsi="Abadi" w:cs="*Calibri-Bold-9725-Identity-H"/>
          <w:b/>
          <w:bCs/>
          <w:color w:val="1E1E1E"/>
          <w:sz w:val="21"/>
          <w:szCs w:val="21"/>
        </w:rPr>
        <w:t xml:space="preserve">XVII. Estrategia Nacional: </w:t>
      </w:r>
      <w:r w:rsidRPr="00E73363">
        <w:rPr>
          <w:rFonts w:ascii="Abadi" w:hAnsi="Abadi" w:cs="*Calibri-9724-Identity-H"/>
          <w:color w:val="1E1E1E"/>
          <w:sz w:val="21"/>
          <w:szCs w:val="21"/>
        </w:rPr>
        <w:t>Estrategia Nacional de Cambio Climático.</w:t>
      </w:r>
    </w:p>
    <w:p w14:paraId="59A58924" w14:textId="77777777" w:rsidR="00461F7B" w:rsidRPr="00E73363" w:rsidRDefault="00461F7B" w:rsidP="00461F7B">
      <w:pPr>
        <w:autoSpaceDE w:val="0"/>
        <w:autoSpaceDN w:val="0"/>
        <w:adjustRightInd w:val="0"/>
        <w:jc w:val="both"/>
        <w:rPr>
          <w:rFonts w:ascii="Abadi" w:hAnsi="Abadi" w:cs="*Calibri-Bold-9725-Identity-H"/>
          <w:b/>
          <w:bCs/>
          <w:color w:val="1F1F1F"/>
          <w:sz w:val="21"/>
          <w:szCs w:val="21"/>
        </w:rPr>
      </w:pPr>
    </w:p>
    <w:p w14:paraId="3E8AFFDF" w14:textId="77777777" w:rsidR="00461F7B" w:rsidRPr="00E73363" w:rsidRDefault="00461F7B" w:rsidP="00461F7B">
      <w:pPr>
        <w:autoSpaceDE w:val="0"/>
        <w:autoSpaceDN w:val="0"/>
        <w:adjustRightInd w:val="0"/>
        <w:jc w:val="both"/>
        <w:rPr>
          <w:rFonts w:ascii="Abadi" w:hAnsi="Abadi" w:cs="*Calibri-9724-Identity-H"/>
          <w:color w:val="1F1F1F"/>
          <w:sz w:val="21"/>
          <w:szCs w:val="21"/>
        </w:rPr>
      </w:pPr>
      <w:r w:rsidRPr="00E73363">
        <w:rPr>
          <w:rFonts w:ascii="Abadi" w:hAnsi="Abadi" w:cs="*Calibri-Bold-9725-Identity-H"/>
          <w:b/>
          <w:bCs/>
          <w:color w:val="1F1F1F"/>
          <w:sz w:val="21"/>
          <w:szCs w:val="21"/>
        </w:rPr>
        <w:t xml:space="preserve">XVIII. Fuentes emisoras: </w:t>
      </w:r>
      <w:r w:rsidRPr="00E73363">
        <w:rPr>
          <w:rFonts w:ascii="Abadi" w:hAnsi="Abadi" w:cs="*Calibri-9724-Identity-H"/>
          <w:color w:val="1F1F1F"/>
          <w:sz w:val="21"/>
          <w:szCs w:val="21"/>
        </w:rPr>
        <w:t>Todo proceso. actividad. servicio o mecanismo que libere un gas o compuesto de efecto invernadero a la atmósfera.</w:t>
      </w:r>
    </w:p>
    <w:p w14:paraId="7586E706" w14:textId="77777777" w:rsidR="00461F7B" w:rsidRPr="00E73363" w:rsidRDefault="00461F7B" w:rsidP="00461F7B">
      <w:pPr>
        <w:autoSpaceDE w:val="0"/>
        <w:autoSpaceDN w:val="0"/>
        <w:adjustRightInd w:val="0"/>
        <w:jc w:val="both"/>
        <w:rPr>
          <w:rFonts w:ascii="Abadi" w:hAnsi="Abadi" w:cs="*Calibri-Bold-9725-Identity-H"/>
          <w:b/>
          <w:bCs/>
          <w:color w:val="202020"/>
          <w:sz w:val="21"/>
          <w:szCs w:val="21"/>
        </w:rPr>
      </w:pPr>
    </w:p>
    <w:p w14:paraId="5359C94A" w14:textId="77777777" w:rsidR="00461F7B" w:rsidRPr="00E73363" w:rsidRDefault="00461F7B" w:rsidP="00461F7B">
      <w:pPr>
        <w:autoSpaceDE w:val="0"/>
        <w:autoSpaceDN w:val="0"/>
        <w:adjustRightInd w:val="0"/>
        <w:jc w:val="both"/>
        <w:rPr>
          <w:rFonts w:ascii="Abadi" w:hAnsi="Abadi" w:cs="*Calibri-9724-Identity-H"/>
          <w:color w:val="202020"/>
          <w:sz w:val="21"/>
          <w:szCs w:val="21"/>
        </w:rPr>
      </w:pPr>
      <w:r w:rsidRPr="00E73363">
        <w:rPr>
          <w:rFonts w:ascii="Abadi" w:hAnsi="Abadi" w:cs="*Calibri-Bold-9725-Identity-H"/>
          <w:b/>
          <w:bCs/>
          <w:color w:val="202020"/>
          <w:sz w:val="21"/>
          <w:szCs w:val="21"/>
        </w:rPr>
        <w:t xml:space="preserve">XIX. Gases </w:t>
      </w:r>
      <w:r w:rsidRPr="00E73363">
        <w:rPr>
          <w:rFonts w:ascii="Abadi" w:hAnsi="Abadi" w:cs="*Calibri-9724-Identity-H"/>
          <w:color w:val="202020"/>
          <w:sz w:val="21"/>
          <w:szCs w:val="21"/>
        </w:rPr>
        <w:t xml:space="preserve">y </w:t>
      </w:r>
      <w:r w:rsidRPr="00E73363">
        <w:rPr>
          <w:rFonts w:ascii="Abadi" w:hAnsi="Abadi" w:cs="*Calibri-Bold-9725-Identity-H"/>
          <w:b/>
          <w:bCs/>
          <w:color w:val="202020"/>
          <w:sz w:val="21"/>
          <w:szCs w:val="21"/>
        </w:rPr>
        <w:t xml:space="preserve">compuestos de efecto Invernadero: </w:t>
      </w:r>
      <w:r w:rsidRPr="00E73363">
        <w:rPr>
          <w:rFonts w:ascii="Abadi" w:hAnsi="Abadi" w:cs="*Calibri-9724-Identity-H"/>
          <w:color w:val="202020"/>
          <w:sz w:val="21"/>
          <w:szCs w:val="21"/>
        </w:rPr>
        <w:t>Aquellos componentes gaseosos de origen antropogénico o natural. que absorben y emiten radiación infrarroja, cuyo incremento de concentración en la atmósfera es causante del efecto invernadero y del cambio climático.</w:t>
      </w:r>
    </w:p>
    <w:p w14:paraId="368BFC51" w14:textId="77777777" w:rsidR="00461F7B" w:rsidRPr="00E73363" w:rsidRDefault="00461F7B" w:rsidP="00461F7B">
      <w:pPr>
        <w:autoSpaceDE w:val="0"/>
        <w:autoSpaceDN w:val="0"/>
        <w:adjustRightInd w:val="0"/>
        <w:jc w:val="both"/>
        <w:rPr>
          <w:rFonts w:ascii="Abadi" w:hAnsi="Abadi" w:cs="*Calibri-Bold-9725-Identity-H"/>
          <w:b/>
          <w:bCs/>
          <w:color w:val="1F1F1F"/>
          <w:sz w:val="21"/>
          <w:szCs w:val="21"/>
        </w:rPr>
      </w:pPr>
    </w:p>
    <w:p w14:paraId="335B8080" w14:textId="77777777" w:rsidR="00461F7B" w:rsidRPr="00E73363" w:rsidRDefault="00461F7B" w:rsidP="00461F7B">
      <w:pPr>
        <w:autoSpaceDE w:val="0"/>
        <w:autoSpaceDN w:val="0"/>
        <w:adjustRightInd w:val="0"/>
        <w:jc w:val="both"/>
        <w:rPr>
          <w:rFonts w:ascii="Abadi" w:hAnsi="Abadi" w:cs="*Calibri-9343-Identity-H"/>
          <w:color w:val="1F1F1F"/>
          <w:sz w:val="21"/>
          <w:szCs w:val="21"/>
        </w:rPr>
      </w:pPr>
      <w:r w:rsidRPr="00E73363">
        <w:rPr>
          <w:rFonts w:ascii="Abadi" w:hAnsi="Abadi" w:cs="*Calibri-Bold-9725-Identity-H"/>
          <w:b/>
          <w:bCs/>
          <w:color w:val="1F1F1F"/>
          <w:sz w:val="21"/>
          <w:szCs w:val="21"/>
        </w:rPr>
        <w:t xml:space="preserve">XX. Infraestructura Ecológica: </w:t>
      </w:r>
      <w:r w:rsidRPr="00E73363">
        <w:rPr>
          <w:rFonts w:ascii="Abadi" w:hAnsi="Abadi" w:cs="*Calibri-9724-Identity-H"/>
          <w:color w:val="1F1F1F"/>
          <w:sz w:val="21"/>
          <w:szCs w:val="21"/>
        </w:rPr>
        <w:t xml:space="preserve">Red planificada e interconectada de superficies ocupadas por vegetación en parques, jardines. arbolado urbano, azoteas verdes, jardines verticales; así como de ríos, arroyos, humedales integrados a </w:t>
      </w:r>
      <w:r w:rsidRPr="00E73363">
        <w:rPr>
          <w:rFonts w:ascii="Abadi" w:hAnsi="Abadi" w:cs="*Calibri-9343-Identity-H"/>
          <w:color w:val="1F1F1F"/>
          <w:sz w:val="21"/>
          <w:szCs w:val="21"/>
        </w:rPr>
        <w:t>las ciudad, terrazas o suelos porosos, jardines que captan agua de lluvias y</w:t>
      </w:r>
    </w:p>
    <w:p w14:paraId="585D7681" w14:textId="77777777" w:rsidR="00461F7B" w:rsidRPr="00E73363" w:rsidRDefault="00461F7B" w:rsidP="00461F7B">
      <w:pPr>
        <w:autoSpaceDE w:val="0"/>
        <w:autoSpaceDN w:val="0"/>
        <w:adjustRightInd w:val="0"/>
        <w:jc w:val="both"/>
        <w:rPr>
          <w:rFonts w:ascii="Abadi" w:hAnsi="Abadi" w:cs="*Calibri-9343-Identity-H"/>
          <w:color w:val="1F1F1F"/>
          <w:sz w:val="21"/>
          <w:szCs w:val="21"/>
        </w:rPr>
      </w:pPr>
      <w:r w:rsidRPr="00E73363">
        <w:rPr>
          <w:rFonts w:ascii="Abadi" w:hAnsi="Abadi" w:cs="*Calibri-9343-Identity-H"/>
          <w:color w:val="1F1F1F"/>
          <w:sz w:val="21"/>
          <w:szCs w:val="21"/>
        </w:rPr>
        <w:t>los infiltran. y los sistemas de gestión de agua como presos y vasos reguladores; presentes en los entornos urbanos; planificada de forma estratégica, diseñada y gestionada para ofrecer múltiples beneficios socioambientales que promueven la protección de la biodiversidad, la mejora de los servicios ecosistémicos, adaptación al cambio climático, prevención y mitigación de riesgos y mejora de la calidad de vida. bajo un enfoque de resiliencia.</w:t>
      </w:r>
    </w:p>
    <w:p w14:paraId="1498220F" w14:textId="77777777" w:rsidR="00461F7B" w:rsidRPr="00E73363" w:rsidRDefault="00461F7B" w:rsidP="00461F7B">
      <w:pPr>
        <w:autoSpaceDE w:val="0"/>
        <w:autoSpaceDN w:val="0"/>
        <w:adjustRightInd w:val="0"/>
        <w:jc w:val="both"/>
        <w:rPr>
          <w:rFonts w:ascii="Abadi" w:hAnsi="Abadi" w:cs="*Calibri-Bold-9344-Identity-H"/>
          <w:b/>
          <w:bCs/>
          <w:color w:val="1F1F1F"/>
          <w:sz w:val="21"/>
          <w:szCs w:val="21"/>
        </w:rPr>
      </w:pPr>
    </w:p>
    <w:p w14:paraId="2B5F6235" w14:textId="77777777" w:rsidR="00461F7B" w:rsidRPr="00E73363" w:rsidRDefault="00461F7B" w:rsidP="00461F7B">
      <w:pPr>
        <w:autoSpaceDE w:val="0"/>
        <w:autoSpaceDN w:val="0"/>
        <w:adjustRightInd w:val="0"/>
        <w:jc w:val="both"/>
        <w:rPr>
          <w:rFonts w:ascii="Abadi" w:hAnsi="Abadi" w:cs="*Calibri-9343-Identity-H"/>
          <w:color w:val="1F1F1F"/>
          <w:sz w:val="21"/>
          <w:szCs w:val="21"/>
        </w:rPr>
      </w:pPr>
      <w:r w:rsidRPr="00E73363">
        <w:rPr>
          <w:rFonts w:ascii="Abadi" w:hAnsi="Abadi" w:cs="*Calibri-Bold-9344-Identity-H"/>
          <w:b/>
          <w:bCs/>
          <w:color w:val="1F1F1F"/>
          <w:sz w:val="21"/>
          <w:szCs w:val="21"/>
        </w:rPr>
        <w:t xml:space="preserve">XXI. Espacios azules: </w:t>
      </w:r>
      <w:r w:rsidRPr="00E73363">
        <w:rPr>
          <w:rFonts w:ascii="Abadi" w:hAnsi="Abadi" w:cs="*Calibri-9343-Identity-H"/>
          <w:color w:val="1F1F1F"/>
          <w:sz w:val="21"/>
          <w:szCs w:val="21"/>
        </w:rPr>
        <w:t>Ríos, arroyos, humedales integrados a las ciudad. terrazas o suelos porosos, jardines que captan agua de lluvias y los infiltran, y los sistemas de gestión de agua como presas y vasos reguladores.</w:t>
      </w:r>
    </w:p>
    <w:p w14:paraId="05474D0B" w14:textId="77777777" w:rsidR="00461F7B" w:rsidRPr="00E73363" w:rsidRDefault="00461F7B" w:rsidP="00461F7B">
      <w:pPr>
        <w:autoSpaceDE w:val="0"/>
        <w:autoSpaceDN w:val="0"/>
        <w:adjustRightInd w:val="0"/>
        <w:jc w:val="both"/>
        <w:rPr>
          <w:rFonts w:ascii="Abadi" w:hAnsi="Abadi" w:cs="*Calibri-Bold-9344-Identity-H"/>
          <w:b/>
          <w:bCs/>
          <w:color w:val="212121"/>
          <w:sz w:val="21"/>
          <w:szCs w:val="21"/>
        </w:rPr>
      </w:pPr>
    </w:p>
    <w:p w14:paraId="1B6364E8" w14:textId="77777777" w:rsidR="00461F7B" w:rsidRPr="00E73363" w:rsidRDefault="00461F7B" w:rsidP="00461F7B">
      <w:pPr>
        <w:autoSpaceDE w:val="0"/>
        <w:autoSpaceDN w:val="0"/>
        <w:adjustRightInd w:val="0"/>
        <w:jc w:val="both"/>
        <w:rPr>
          <w:rFonts w:ascii="Abadi" w:hAnsi="Abadi" w:cs="*Calibri-9343-Identity-H"/>
          <w:color w:val="212121"/>
          <w:sz w:val="21"/>
          <w:szCs w:val="21"/>
        </w:rPr>
      </w:pPr>
      <w:r w:rsidRPr="00E73363">
        <w:rPr>
          <w:rFonts w:ascii="Abadi" w:hAnsi="Abadi" w:cs="*Calibri-Bold-9344-Identity-H"/>
          <w:b/>
          <w:bCs/>
          <w:color w:val="212121"/>
          <w:sz w:val="21"/>
          <w:szCs w:val="21"/>
        </w:rPr>
        <w:t xml:space="preserve">XXII. Inventario Estatal: </w:t>
      </w:r>
      <w:r w:rsidRPr="00E73363">
        <w:rPr>
          <w:rFonts w:ascii="Abadi" w:hAnsi="Abadi" w:cs="*Calibri-9343-Identity-H"/>
          <w:color w:val="212121"/>
          <w:sz w:val="21"/>
          <w:szCs w:val="21"/>
        </w:rPr>
        <w:t>Inventario Estatal de Gases y Compuestos de Efecto Invernadero.</w:t>
      </w:r>
    </w:p>
    <w:p w14:paraId="4F22DDD0" w14:textId="77777777" w:rsidR="00461F7B" w:rsidRPr="00E73363" w:rsidRDefault="00461F7B" w:rsidP="00461F7B">
      <w:pPr>
        <w:autoSpaceDE w:val="0"/>
        <w:autoSpaceDN w:val="0"/>
        <w:adjustRightInd w:val="0"/>
        <w:jc w:val="both"/>
        <w:rPr>
          <w:rFonts w:ascii="Abadi" w:hAnsi="Abadi" w:cs="*Calibri-Bold-9344-Identity-H"/>
          <w:b/>
          <w:bCs/>
          <w:color w:val="1D1D1D"/>
          <w:sz w:val="21"/>
          <w:szCs w:val="21"/>
        </w:rPr>
      </w:pPr>
    </w:p>
    <w:p w14:paraId="07A463FC" w14:textId="77777777" w:rsidR="00461F7B" w:rsidRPr="00E73363" w:rsidRDefault="00461F7B" w:rsidP="00461F7B">
      <w:pPr>
        <w:autoSpaceDE w:val="0"/>
        <w:autoSpaceDN w:val="0"/>
        <w:adjustRightInd w:val="0"/>
        <w:jc w:val="both"/>
        <w:rPr>
          <w:rFonts w:ascii="Abadi" w:hAnsi="Abadi" w:cs="*Calibri-9343-Identity-H"/>
          <w:color w:val="1D1D1D"/>
          <w:sz w:val="21"/>
          <w:szCs w:val="21"/>
        </w:rPr>
      </w:pPr>
      <w:r w:rsidRPr="00E73363">
        <w:rPr>
          <w:rFonts w:ascii="Abadi" w:hAnsi="Abadi" w:cs="*Calibri-Bold-9344-Identity-H"/>
          <w:b/>
          <w:bCs/>
          <w:color w:val="1D1D1D"/>
          <w:sz w:val="21"/>
          <w:szCs w:val="21"/>
        </w:rPr>
        <w:t xml:space="preserve">XXIII. Ley: </w:t>
      </w:r>
      <w:r w:rsidRPr="00E73363">
        <w:rPr>
          <w:rFonts w:ascii="Abadi" w:hAnsi="Abadi" w:cs="*Calibri-9343-Identity-H"/>
          <w:color w:val="1D1D1D"/>
          <w:sz w:val="21"/>
          <w:szCs w:val="21"/>
        </w:rPr>
        <w:t>Ley de Cambio Climático para el Estado de Guanajuato y sus Municipios.</w:t>
      </w:r>
    </w:p>
    <w:p w14:paraId="489C71D8" w14:textId="77777777" w:rsidR="00461F7B" w:rsidRPr="00E73363" w:rsidRDefault="00461F7B" w:rsidP="00461F7B">
      <w:pPr>
        <w:autoSpaceDE w:val="0"/>
        <w:autoSpaceDN w:val="0"/>
        <w:adjustRightInd w:val="0"/>
        <w:jc w:val="both"/>
        <w:rPr>
          <w:rFonts w:ascii="Abadi" w:hAnsi="Abadi" w:cs="*Calibri-Bold-9344-Identity-H"/>
          <w:b/>
          <w:bCs/>
          <w:color w:val="232323"/>
          <w:sz w:val="21"/>
          <w:szCs w:val="21"/>
        </w:rPr>
      </w:pPr>
    </w:p>
    <w:p w14:paraId="34C84742" w14:textId="77777777" w:rsidR="00461F7B" w:rsidRPr="00E73363" w:rsidRDefault="00461F7B" w:rsidP="00461F7B">
      <w:pPr>
        <w:autoSpaceDE w:val="0"/>
        <w:autoSpaceDN w:val="0"/>
        <w:adjustRightInd w:val="0"/>
        <w:jc w:val="both"/>
        <w:rPr>
          <w:rFonts w:ascii="Abadi" w:hAnsi="Abadi" w:cs="*Calibri-9343-Identity-H"/>
          <w:color w:val="232323"/>
          <w:sz w:val="21"/>
          <w:szCs w:val="21"/>
        </w:rPr>
      </w:pPr>
      <w:r w:rsidRPr="00E73363">
        <w:rPr>
          <w:rFonts w:ascii="Abadi" w:hAnsi="Abadi" w:cs="*Calibri-Bold-9344-Identity-H"/>
          <w:b/>
          <w:bCs/>
          <w:color w:val="232323"/>
          <w:sz w:val="21"/>
          <w:szCs w:val="21"/>
        </w:rPr>
        <w:t xml:space="preserve">XXIV. Marco de Sendai: </w:t>
      </w:r>
      <w:r w:rsidRPr="00E73363">
        <w:rPr>
          <w:rFonts w:ascii="Abadi" w:hAnsi="Abadi" w:cs="*Calibri-9343-Identity-H"/>
          <w:color w:val="232323"/>
          <w:sz w:val="21"/>
          <w:szCs w:val="21"/>
        </w:rPr>
        <w:t>El Marco de Sendai para la Reducción del Riesgo de Desastres.</w:t>
      </w:r>
    </w:p>
    <w:p w14:paraId="02627603" w14:textId="77777777" w:rsidR="00461F7B" w:rsidRPr="00E73363" w:rsidRDefault="00461F7B" w:rsidP="00461F7B">
      <w:pPr>
        <w:autoSpaceDE w:val="0"/>
        <w:autoSpaceDN w:val="0"/>
        <w:adjustRightInd w:val="0"/>
        <w:jc w:val="both"/>
        <w:rPr>
          <w:rFonts w:ascii="Abadi" w:hAnsi="Abadi" w:cs="*Calibri-Bold-9344-Identity-H"/>
          <w:b/>
          <w:bCs/>
          <w:color w:val="1F1F1F"/>
          <w:sz w:val="21"/>
          <w:szCs w:val="21"/>
        </w:rPr>
      </w:pPr>
    </w:p>
    <w:p w14:paraId="16560C10" w14:textId="77777777" w:rsidR="00461F7B" w:rsidRPr="00E73363" w:rsidRDefault="00461F7B" w:rsidP="00461F7B">
      <w:pPr>
        <w:autoSpaceDE w:val="0"/>
        <w:autoSpaceDN w:val="0"/>
        <w:adjustRightInd w:val="0"/>
        <w:jc w:val="both"/>
        <w:rPr>
          <w:rFonts w:ascii="Abadi" w:hAnsi="Abadi" w:cs="*Calibri-9343-Identity-H"/>
          <w:color w:val="1F1F1F"/>
          <w:sz w:val="21"/>
          <w:szCs w:val="21"/>
        </w:rPr>
      </w:pPr>
      <w:r w:rsidRPr="00E73363">
        <w:rPr>
          <w:rFonts w:ascii="Abadi" w:hAnsi="Abadi" w:cs="*Calibri-Bold-9344-Identity-H"/>
          <w:b/>
          <w:bCs/>
          <w:color w:val="1F1F1F"/>
          <w:sz w:val="21"/>
          <w:szCs w:val="21"/>
        </w:rPr>
        <w:t xml:space="preserve">XXV. Mitigación: </w:t>
      </w:r>
      <w:r w:rsidRPr="00E73363">
        <w:rPr>
          <w:rFonts w:ascii="Abadi" w:hAnsi="Abadi" w:cs="*Calibri-9343-Identity-H"/>
          <w:color w:val="1F1F1F"/>
          <w:sz w:val="21"/>
          <w:szCs w:val="21"/>
        </w:rPr>
        <w:t>Aplicación de políticas y acciones destinados o reducir las emisiones de las fuentes, o mejorar los sumideros de gases y compuestos de efecto invernadero.</w:t>
      </w:r>
    </w:p>
    <w:p w14:paraId="7E19736A" w14:textId="77777777" w:rsidR="00461F7B" w:rsidRPr="00E73363" w:rsidRDefault="00461F7B" w:rsidP="00461F7B">
      <w:pPr>
        <w:autoSpaceDE w:val="0"/>
        <w:autoSpaceDN w:val="0"/>
        <w:adjustRightInd w:val="0"/>
        <w:jc w:val="both"/>
        <w:rPr>
          <w:rFonts w:ascii="Abadi" w:hAnsi="Abadi" w:cs="*Calibri-Bold-9344-Identity-H"/>
          <w:b/>
          <w:bCs/>
          <w:color w:val="202020"/>
          <w:sz w:val="21"/>
          <w:szCs w:val="21"/>
        </w:rPr>
      </w:pPr>
    </w:p>
    <w:p w14:paraId="316DA3CB" w14:textId="77777777" w:rsidR="00461F7B" w:rsidRPr="00E73363" w:rsidRDefault="00461F7B" w:rsidP="00461F7B">
      <w:pPr>
        <w:autoSpaceDE w:val="0"/>
        <w:autoSpaceDN w:val="0"/>
        <w:adjustRightInd w:val="0"/>
        <w:jc w:val="both"/>
        <w:rPr>
          <w:rFonts w:ascii="Abadi" w:hAnsi="Abadi" w:cs="*Calibri-9343-Identity-H"/>
          <w:color w:val="202020"/>
          <w:sz w:val="21"/>
          <w:szCs w:val="21"/>
        </w:rPr>
      </w:pPr>
      <w:r w:rsidRPr="00E73363">
        <w:rPr>
          <w:rFonts w:ascii="Abadi" w:hAnsi="Abadi" w:cs="*Calibri-Bold-9344-Identity-H"/>
          <w:b/>
          <w:bCs/>
          <w:color w:val="202020"/>
          <w:sz w:val="21"/>
          <w:szCs w:val="21"/>
        </w:rPr>
        <w:t xml:space="preserve">XXVI. Presupuesto de carbono: </w:t>
      </w:r>
      <w:r w:rsidRPr="00E73363">
        <w:rPr>
          <w:rFonts w:ascii="Abadi" w:hAnsi="Abadi" w:cs="*Calibri-9343-Identity-H"/>
          <w:color w:val="202020"/>
          <w:sz w:val="21"/>
          <w:szCs w:val="21"/>
        </w:rPr>
        <w:t>Cantidad máxima de emisiones de dióxido de carbono equivalente (C02e) que puede emitir un sector a lo largo de un período, para limitar su contribución al incremento de la temperatura promedio del planeta.</w:t>
      </w:r>
    </w:p>
    <w:p w14:paraId="56316701" w14:textId="77777777" w:rsidR="00461F7B" w:rsidRPr="00E73363" w:rsidRDefault="00461F7B" w:rsidP="00461F7B">
      <w:pPr>
        <w:autoSpaceDE w:val="0"/>
        <w:autoSpaceDN w:val="0"/>
        <w:adjustRightInd w:val="0"/>
        <w:jc w:val="both"/>
        <w:rPr>
          <w:rFonts w:ascii="Abadi" w:hAnsi="Abadi" w:cs="*Calibri-Bold-9344-Identity-H"/>
          <w:b/>
          <w:bCs/>
          <w:color w:val="222222"/>
          <w:sz w:val="21"/>
          <w:szCs w:val="21"/>
        </w:rPr>
      </w:pPr>
    </w:p>
    <w:p w14:paraId="40497D69" w14:textId="77777777" w:rsidR="00461F7B" w:rsidRPr="00E73363" w:rsidRDefault="00461F7B" w:rsidP="00461F7B">
      <w:pPr>
        <w:autoSpaceDE w:val="0"/>
        <w:autoSpaceDN w:val="0"/>
        <w:adjustRightInd w:val="0"/>
        <w:jc w:val="both"/>
        <w:rPr>
          <w:rFonts w:ascii="Abadi" w:hAnsi="Abadi" w:cs="*Calibri-9343-Identity-H"/>
          <w:color w:val="222222"/>
          <w:sz w:val="21"/>
          <w:szCs w:val="21"/>
        </w:rPr>
      </w:pPr>
      <w:r w:rsidRPr="00E73363">
        <w:rPr>
          <w:rFonts w:ascii="Abadi" w:hAnsi="Abadi" w:cs="*Calibri-Bold-9344-Identity-H"/>
          <w:b/>
          <w:bCs/>
          <w:color w:val="222222"/>
          <w:sz w:val="21"/>
          <w:szCs w:val="21"/>
        </w:rPr>
        <w:t xml:space="preserve">XXVII. Programa Estatal: </w:t>
      </w:r>
      <w:r w:rsidRPr="00E73363">
        <w:rPr>
          <w:rFonts w:ascii="Abadi" w:hAnsi="Abadi" w:cs="*Calibri-9343-Identity-H"/>
          <w:color w:val="222222"/>
          <w:sz w:val="21"/>
          <w:szCs w:val="21"/>
        </w:rPr>
        <w:t>Programa Estatal de Cambio Climático.</w:t>
      </w:r>
    </w:p>
    <w:p w14:paraId="5E5CFC22" w14:textId="77777777" w:rsidR="00461F7B" w:rsidRPr="00E73363" w:rsidRDefault="00461F7B" w:rsidP="00461F7B">
      <w:pPr>
        <w:autoSpaceDE w:val="0"/>
        <w:autoSpaceDN w:val="0"/>
        <w:adjustRightInd w:val="0"/>
        <w:jc w:val="both"/>
        <w:rPr>
          <w:rFonts w:ascii="Abadi" w:hAnsi="Abadi" w:cs="*Calibri-Bold-9344-Identity-H"/>
          <w:b/>
          <w:bCs/>
          <w:color w:val="212121"/>
          <w:sz w:val="21"/>
          <w:szCs w:val="21"/>
        </w:rPr>
      </w:pPr>
    </w:p>
    <w:p w14:paraId="3041A022" w14:textId="77777777" w:rsidR="00461F7B" w:rsidRPr="00E73363" w:rsidRDefault="00461F7B" w:rsidP="00461F7B">
      <w:pPr>
        <w:autoSpaceDE w:val="0"/>
        <w:autoSpaceDN w:val="0"/>
        <w:adjustRightInd w:val="0"/>
        <w:jc w:val="both"/>
        <w:rPr>
          <w:rFonts w:ascii="Abadi" w:hAnsi="Abadi" w:cs="*Calibri-9343-Identity-H"/>
          <w:color w:val="212121"/>
          <w:sz w:val="21"/>
          <w:szCs w:val="21"/>
        </w:rPr>
      </w:pPr>
      <w:r w:rsidRPr="00E73363">
        <w:rPr>
          <w:rFonts w:ascii="Abadi" w:hAnsi="Abadi" w:cs="*Calibri-Bold-9344-Identity-H"/>
          <w:b/>
          <w:bCs/>
          <w:color w:val="212121"/>
          <w:sz w:val="21"/>
          <w:szCs w:val="21"/>
        </w:rPr>
        <w:t xml:space="preserve">XXVIII. Programa de Diversificación: </w:t>
      </w:r>
      <w:r w:rsidRPr="00E73363">
        <w:rPr>
          <w:rFonts w:ascii="Abadi" w:hAnsi="Abadi" w:cs="*Calibri-9343-Identity-H"/>
          <w:color w:val="212121"/>
          <w:sz w:val="21"/>
          <w:szCs w:val="21"/>
        </w:rPr>
        <w:t>Programa de Diversificación y Eficiencia Energética.</w:t>
      </w:r>
    </w:p>
    <w:p w14:paraId="60A914E3" w14:textId="77777777" w:rsidR="00461F7B" w:rsidRPr="00E73363" w:rsidRDefault="00461F7B" w:rsidP="00461F7B">
      <w:pPr>
        <w:autoSpaceDE w:val="0"/>
        <w:autoSpaceDN w:val="0"/>
        <w:adjustRightInd w:val="0"/>
        <w:jc w:val="both"/>
        <w:rPr>
          <w:rFonts w:ascii="Abadi" w:hAnsi="Abadi" w:cs="*Calibri-Bold-9344-Identity-H"/>
          <w:b/>
          <w:bCs/>
          <w:color w:val="202020"/>
          <w:sz w:val="21"/>
          <w:szCs w:val="21"/>
        </w:rPr>
      </w:pPr>
    </w:p>
    <w:p w14:paraId="51932ED1" w14:textId="77777777" w:rsidR="00461F7B" w:rsidRPr="00E73363" w:rsidRDefault="00461F7B" w:rsidP="00461F7B">
      <w:pPr>
        <w:autoSpaceDE w:val="0"/>
        <w:autoSpaceDN w:val="0"/>
        <w:adjustRightInd w:val="0"/>
        <w:jc w:val="both"/>
        <w:rPr>
          <w:rFonts w:ascii="Abadi" w:hAnsi="Abadi" w:cs="*Calibri-9343-Identity-H"/>
          <w:color w:val="202020"/>
          <w:sz w:val="21"/>
          <w:szCs w:val="21"/>
        </w:rPr>
      </w:pPr>
      <w:r w:rsidRPr="00E73363">
        <w:rPr>
          <w:rFonts w:ascii="Abadi" w:hAnsi="Abadi" w:cs="*Calibri-Bold-9344-Identity-H"/>
          <w:b/>
          <w:bCs/>
          <w:color w:val="202020"/>
          <w:sz w:val="21"/>
          <w:szCs w:val="21"/>
        </w:rPr>
        <w:t xml:space="preserve">XXIX. Prospectiva sobre Vulnerabilidad: </w:t>
      </w:r>
      <w:r w:rsidRPr="00E73363">
        <w:rPr>
          <w:rFonts w:ascii="Abadi" w:hAnsi="Abadi" w:cs="*Calibri-9343-Identity-H"/>
          <w:color w:val="202020"/>
          <w:sz w:val="21"/>
          <w:szCs w:val="21"/>
        </w:rPr>
        <w:t>La Prospectiva sobre Vulnerabilidad al Cambio Climático del Estado de Guanajuato, instrumento que analiza la vulnerabilidad actual y futura ante el cambio climático de las diversas regiones y sectores de la entidad.</w:t>
      </w:r>
    </w:p>
    <w:p w14:paraId="1677E66A" w14:textId="77777777" w:rsidR="00461F7B" w:rsidRPr="00E73363" w:rsidRDefault="00461F7B" w:rsidP="00461F7B">
      <w:pPr>
        <w:autoSpaceDE w:val="0"/>
        <w:autoSpaceDN w:val="0"/>
        <w:adjustRightInd w:val="0"/>
        <w:jc w:val="both"/>
        <w:rPr>
          <w:rFonts w:ascii="Abadi" w:hAnsi="Abadi" w:cs="*Calibri-Bold-9067-Identity-H"/>
          <w:b/>
          <w:bCs/>
          <w:color w:val="212121"/>
          <w:sz w:val="21"/>
          <w:szCs w:val="21"/>
        </w:rPr>
      </w:pPr>
    </w:p>
    <w:p w14:paraId="10CF25DC" w14:textId="77777777" w:rsidR="00461F7B" w:rsidRPr="00E73363" w:rsidRDefault="00461F7B" w:rsidP="00461F7B">
      <w:pPr>
        <w:autoSpaceDE w:val="0"/>
        <w:autoSpaceDN w:val="0"/>
        <w:adjustRightInd w:val="0"/>
        <w:jc w:val="both"/>
        <w:rPr>
          <w:rFonts w:ascii="Abadi" w:hAnsi="Abadi" w:cs="*Calibri-9066-Identity-H"/>
          <w:color w:val="212121"/>
          <w:sz w:val="21"/>
          <w:szCs w:val="21"/>
        </w:rPr>
      </w:pPr>
      <w:r w:rsidRPr="00E73363">
        <w:rPr>
          <w:rFonts w:ascii="Abadi" w:hAnsi="Abadi" w:cs="*Calibri-Bold-9067-Identity-H"/>
          <w:b/>
          <w:bCs/>
          <w:color w:val="212121"/>
          <w:sz w:val="21"/>
          <w:szCs w:val="21"/>
        </w:rPr>
        <w:t xml:space="preserve">XXX: Registro Estatal: </w:t>
      </w:r>
      <w:r w:rsidRPr="00E73363">
        <w:rPr>
          <w:rFonts w:ascii="Abadi" w:hAnsi="Abadi" w:cs="*Calibri-9066-Identity-H"/>
          <w:color w:val="212121"/>
          <w:sz w:val="21"/>
          <w:szCs w:val="21"/>
        </w:rPr>
        <w:t>Registro Estatal de Emisiones y Reducciones de Gases de Efecto Invernadero.</w:t>
      </w:r>
    </w:p>
    <w:p w14:paraId="75EC28FC" w14:textId="77777777" w:rsidR="00461F7B" w:rsidRPr="00E73363" w:rsidRDefault="00461F7B" w:rsidP="00461F7B">
      <w:pPr>
        <w:autoSpaceDE w:val="0"/>
        <w:autoSpaceDN w:val="0"/>
        <w:adjustRightInd w:val="0"/>
        <w:jc w:val="both"/>
        <w:rPr>
          <w:rFonts w:ascii="Abadi" w:hAnsi="Abadi" w:cs="*Calibri-Bold-9067-Identity-H"/>
          <w:b/>
          <w:bCs/>
          <w:color w:val="202020"/>
          <w:sz w:val="21"/>
          <w:szCs w:val="21"/>
        </w:rPr>
      </w:pPr>
    </w:p>
    <w:p w14:paraId="7FED30FF" w14:textId="77777777" w:rsidR="00461F7B" w:rsidRPr="00E73363" w:rsidRDefault="00461F7B" w:rsidP="00461F7B">
      <w:pPr>
        <w:autoSpaceDE w:val="0"/>
        <w:autoSpaceDN w:val="0"/>
        <w:adjustRightInd w:val="0"/>
        <w:jc w:val="both"/>
        <w:rPr>
          <w:rFonts w:ascii="Abadi" w:hAnsi="Abadi" w:cs="*Calibri-9066-Identity-H"/>
          <w:color w:val="202020"/>
          <w:sz w:val="21"/>
          <w:szCs w:val="21"/>
        </w:rPr>
      </w:pPr>
      <w:r w:rsidRPr="00E73363">
        <w:rPr>
          <w:rFonts w:ascii="Abadi" w:hAnsi="Abadi" w:cs="*Calibri-Bold-9067-Identity-H"/>
          <w:b/>
          <w:bCs/>
          <w:color w:val="202020"/>
          <w:sz w:val="21"/>
          <w:szCs w:val="21"/>
        </w:rPr>
        <w:t xml:space="preserve">XXXI. Resiliencia: </w:t>
      </w:r>
      <w:r w:rsidRPr="00E73363">
        <w:rPr>
          <w:rFonts w:ascii="Abadi" w:hAnsi="Abadi" w:cs="*Calibri-9066-Identity-H"/>
          <w:color w:val="202020"/>
          <w:sz w:val="21"/>
          <w:szCs w:val="21"/>
        </w:rPr>
        <w:t>Capacidad de los sistemas naturales o sociales para recuperarse o soportar los efectos derivados del cambio climático.</w:t>
      </w:r>
    </w:p>
    <w:p w14:paraId="497DA4BE" w14:textId="77777777" w:rsidR="00461F7B" w:rsidRPr="00E73363" w:rsidRDefault="00461F7B" w:rsidP="00461F7B">
      <w:pPr>
        <w:autoSpaceDE w:val="0"/>
        <w:autoSpaceDN w:val="0"/>
        <w:adjustRightInd w:val="0"/>
        <w:jc w:val="both"/>
        <w:rPr>
          <w:rFonts w:ascii="Abadi" w:hAnsi="Abadi" w:cs="*Calibri-Bold-9067-Identity-H"/>
          <w:b/>
          <w:bCs/>
          <w:color w:val="1E1E1E"/>
          <w:sz w:val="21"/>
          <w:szCs w:val="21"/>
        </w:rPr>
      </w:pPr>
    </w:p>
    <w:p w14:paraId="7425DB78" w14:textId="77777777" w:rsidR="00461F7B" w:rsidRPr="00E73363" w:rsidRDefault="00461F7B" w:rsidP="00461F7B">
      <w:pPr>
        <w:autoSpaceDE w:val="0"/>
        <w:autoSpaceDN w:val="0"/>
        <w:adjustRightInd w:val="0"/>
        <w:jc w:val="both"/>
        <w:rPr>
          <w:rFonts w:ascii="Abadi" w:hAnsi="Abadi" w:cs="*Calibri-9066-Identity-H"/>
          <w:color w:val="1E1E1E"/>
          <w:sz w:val="21"/>
          <w:szCs w:val="21"/>
        </w:rPr>
      </w:pPr>
      <w:r w:rsidRPr="00E73363">
        <w:rPr>
          <w:rFonts w:ascii="Abadi" w:hAnsi="Abadi" w:cs="*Calibri-Bold-9067-Identity-H"/>
          <w:b/>
          <w:bCs/>
          <w:color w:val="1E1E1E"/>
          <w:sz w:val="21"/>
          <w:szCs w:val="21"/>
        </w:rPr>
        <w:t xml:space="preserve">XXXII. Secretaría: </w:t>
      </w:r>
      <w:r w:rsidRPr="00E73363">
        <w:rPr>
          <w:rFonts w:ascii="Abadi" w:hAnsi="Abadi" w:cs="*Calibri-9066-Identity-H"/>
          <w:color w:val="1E1E1E"/>
          <w:sz w:val="21"/>
          <w:szCs w:val="21"/>
        </w:rPr>
        <w:t>Secretaría de Medio Ambiente y Ordenamiento Territorial.</w:t>
      </w:r>
    </w:p>
    <w:p w14:paraId="6B61919D" w14:textId="77777777" w:rsidR="00461F7B" w:rsidRPr="00E73363" w:rsidRDefault="00461F7B" w:rsidP="00461F7B">
      <w:pPr>
        <w:autoSpaceDE w:val="0"/>
        <w:autoSpaceDN w:val="0"/>
        <w:adjustRightInd w:val="0"/>
        <w:jc w:val="both"/>
        <w:rPr>
          <w:rFonts w:ascii="Abadi" w:hAnsi="Abadi" w:cs="*Calibri-Bold-9067-Identity-H"/>
          <w:b/>
          <w:bCs/>
          <w:color w:val="1E1E1E"/>
          <w:sz w:val="21"/>
          <w:szCs w:val="21"/>
        </w:rPr>
      </w:pPr>
    </w:p>
    <w:p w14:paraId="191C1A2A" w14:textId="77777777" w:rsidR="00461F7B" w:rsidRPr="00E73363" w:rsidRDefault="00461F7B" w:rsidP="00461F7B">
      <w:pPr>
        <w:autoSpaceDE w:val="0"/>
        <w:autoSpaceDN w:val="0"/>
        <w:adjustRightInd w:val="0"/>
        <w:jc w:val="both"/>
        <w:rPr>
          <w:rFonts w:ascii="Abadi" w:hAnsi="Abadi" w:cs="*Calibri-9066-Identity-H"/>
          <w:color w:val="1E1E1E"/>
          <w:sz w:val="21"/>
          <w:szCs w:val="21"/>
        </w:rPr>
      </w:pPr>
      <w:r w:rsidRPr="00E73363">
        <w:rPr>
          <w:rFonts w:ascii="Abadi" w:hAnsi="Abadi" w:cs="*Calibri-Bold-9067-Identity-H"/>
          <w:b/>
          <w:bCs/>
          <w:color w:val="1E1E1E"/>
          <w:sz w:val="21"/>
          <w:szCs w:val="21"/>
        </w:rPr>
        <w:t xml:space="preserve">XXXIII. Servicios ambientales: </w:t>
      </w:r>
      <w:r w:rsidRPr="00E73363">
        <w:rPr>
          <w:rFonts w:ascii="Abadi" w:hAnsi="Abadi" w:cs="*Calibri-9066-Identity-H"/>
          <w:color w:val="1E1E1E"/>
          <w:sz w:val="21"/>
          <w:szCs w:val="21"/>
        </w:rPr>
        <w:t>Condiciones y procesos a través de los cuales los ecosistemas naturales y las especies que los forman mantienen y satisfacen la vida del ser humano.</w:t>
      </w:r>
    </w:p>
    <w:p w14:paraId="662486E9" w14:textId="77777777" w:rsidR="00461F7B" w:rsidRPr="00E73363" w:rsidRDefault="00461F7B" w:rsidP="00461F7B">
      <w:pPr>
        <w:autoSpaceDE w:val="0"/>
        <w:autoSpaceDN w:val="0"/>
        <w:adjustRightInd w:val="0"/>
        <w:jc w:val="both"/>
        <w:rPr>
          <w:rFonts w:ascii="Abadi" w:hAnsi="Abadi" w:cs="*Calibri-Bold-9067-Identity-H"/>
          <w:b/>
          <w:bCs/>
          <w:color w:val="1E1E1E"/>
          <w:sz w:val="21"/>
          <w:szCs w:val="21"/>
        </w:rPr>
      </w:pPr>
    </w:p>
    <w:p w14:paraId="225887B1" w14:textId="77777777" w:rsidR="00461F7B" w:rsidRPr="00E73363" w:rsidRDefault="00461F7B" w:rsidP="00461F7B">
      <w:pPr>
        <w:autoSpaceDE w:val="0"/>
        <w:autoSpaceDN w:val="0"/>
        <w:adjustRightInd w:val="0"/>
        <w:jc w:val="both"/>
        <w:rPr>
          <w:rFonts w:ascii="Abadi" w:hAnsi="Abadi" w:cs="*Calibri-9066-Identity-H"/>
          <w:color w:val="1E1E1E"/>
          <w:sz w:val="21"/>
          <w:szCs w:val="21"/>
        </w:rPr>
      </w:pPr>
      <w:r w:rsidRPr="00E73363">
        <w:rPr>
          <w:rFonts w:ascii="Abadi" w:hAnsi="Abadi" w:cs="*Calibri-Bold-9067-Identity-H"/>
          <w:b/>
          <w:bCs/>
          <w:color w:val="1E1E1E"/>
          <w:sz w:val="21"/>
          <w:szCs w:val="21"/>
        </w:rPr>
        <w:t xml:space="preserve">XXXIV. Sistema de Seguimiento: </w:t>
      </w:r>
      <w:r w:rsidRPr="00E73363">
        <w:rPr>
          <w:rFonts w:ascii="Abadi" w:hAnsi="Abadi" w:cs="*Calibri-9066-Identity-H"/>
          <w:color w:val="1E1E1E"/>
          <w:sz w:val="21"/>
          <w:szCs w:val="21"/>
        </w:rPr>
        <w:t xml:space="preserve">Criterios, lineamientos, normas </w:t>
      </w:r>
      <w:r w:rsidRPr="00E73363">
        <w:rPr>
          <w:rFonts w:ascii="Abadi" w:hAnsi="Abadi" w:cs="*Calibri-9068-Identity-H"/>
          <w:color w:val="1E1E1E"/>
          <w:sz w:val="21"/>
          <w:szCs w:val="21"/>
        </w:rPr>
        <w:t xml:space="preserve">y </w:t>
      </w:r>
      <w:r w:rsidRPr="00E73363">
        <w:rPr>
          <w:rFonts w:ascii="Abadi" w:hAnsi="Abadi" w:cs="*Calibri-9066-Identity-H"/>
          <w:color w:val="1E1E1E"/>
          <w:sz w:val="21"/>
          <w:szCs w:val="21"/>
        </w:rPr>
        <w:t xml:space="preserve">proceso para el monitoreo, medición, reporte, verificación </w:t>
      </w:r>
      <w:r w:rsidRPr="00E73363">
        <w:rPr>
          <w:rFonts w:ascii="Abadi" w:hAnsi="Abadi" w:cs="*Calibri-9068-Identity-H"/>
          <w:color w:val="1E1E1E"/>
          <w:sz w:val="21"/>
          <w:szCs w:val="21"/>
        </w:rPr>
        <w:t xml:space="preserve">y </w:t>
      </w:r>
      <w:r w:rsidRPr="00E73363">
        <w:rPr>
          <w:rFonts w:ascii="Abadi" w:hAnsi="Abadi" w:cs="*Calibri-9066-Identity-H"/>
          <w:color w:val="1E1E1E"/>
          <w:sz w:val="21"/>
          <w:szCs w:val="21"/>
        </w:rPr>
        <w:t xml:space="preserve">evaluación de las medidas de adaptación </w:t>
      </w:r>
      <w:r w:rsidRPr="00E73363">
        <w:rPr>
          <w:rFonts w:ascii="Abadi" w:hAnsi="Abadi" w:cs="*Calibri-9068-Identity-H"/>
          <w:color w:val="1E1E1E"/>
          <w:sz w:val="21"/>
          <w:szCs w:val="21"/>
        </w:rPr>
        <w:t xml:space="preserve">y </w:t>
      </w:r>
      <w:r w:rsidRPr="00E73363">
        <w:rPr>
          <w:rFonts w:ascii="Abadi" w:hAnsi="Abadi" w:cs="*Calibri-9066-Identity-H"/>
          <w:color w:val="1E1E1E"/>
          <w:sz w:val="21"/>
          <w:szCs w:val="21"/>
        </w:rPr>
        <w:t>mitigación del Programa Estatal de Cambio Climático.</w:t>
      </w:r>
    </w:p>
    <w:p w14:paraId="395A4C1F" w14:textId="77777777" w:rsidR="00461F7B" w:rsidRPr="00E73363" w:rsidRDefault="00461F7B" w:rsidP="00461F7B">
      <w:pPr>
        <w:autoSpaceDE w:val="0"/>
        <w:autoSpaceDN w:val="0"/>
        <w:adjustRightInd w:val="0"/>
        <w:jc w:val="both"/>
        <w:rPr>
          <w:rFonts w:ascii="Abadi" w:hAnsi="Abadi" w:cs="*Calibri-Bold-9067-Identity-H"/>
          <w:b/>
          <w:bCs/>
          <w:color w:val="202020"/>
          <w:sz w:val="21"/>
          <w:szCs w:val="21"/>
        </w:rPr>
      </w:pPr>
    </w:p>
    <w:p w14:paraId="58270B4A" w14:textId="77777777" w:rsidR="00461F7B" w:rsidRPr="00E73363" w:rsidRDefault="00461F7B" w:rsidP="00461F7B">
      <w:pPr>
        <w:autoSpaceDE w:val="0"/>
        <w:autoSpaceDN w:val="0"/>
        <w:adjustRightInd w:val="0"/>
        <w:jc w:val="both"/>
        <w:rPr>
          <w:rFonts w:ascii="Abadi" w:hAnsi="Abadi" w:cs="*Calibri-9066-Identity-H"/>
          <w:color w:val="202020"/>
          <w:sz w:val="21"/>
          <w:szCs w:val="21"/>
        </w:rPr>
      </w:pPr>
      <w:r w:rsidRPr="00E73363">
        <w:rPr>
          <w:rFonts w:ascii="Abadi" w:hAnsi="Abadi" w:cs="*Calibri-Bold-9067-Identity-H"/>
          <w:b/>
          <w:bCs/>
          <w:color w:val="202020"/>
          <w:sz w:val="21"/>
          <w:szCs w:val="21"/>
        </w:rPr>
        <w:t xml:space="preserve">XXXV. Sistema Estatal: </w:t>
      </w:r>
      <w:r w:rsidRPr="00E73363">
        <w:rPr>
          <w:rFonts w:ascii="Abadi" w:hAnsi="Abadi" w:cs="*Calibri-9066-Identity-H"/>
          <w:color w:val="202020"/>
          <w:sz w:val="21"/>
          <w:szCs w:val="21"/>
        </w:rPr>
        <w:t>Sistema Estatal de Cambio Climático.</w:t>
      </w:r>
    </w:p>
    <w:p w14:paraId="6CE90167" w14:textId="77777777" w:rsidR="00461F7B" w:rsidRPr="00E73363" w:rsidRDefault="00461F7B" w:rsidP="00461F7B">
      <w:pPr>
        <w:autoSpaceDE w:val="0"/>
        <w:autoSpaceDN w:val="0"/>
        <w:adjustRightInd w:val="0"/>
        <w:jc w:val="both"/>
        <w:rPr>
          <w:rFonts w:ascii="Abadi" w:hAnsi="Abadi" w:cs="*Calibri-Bold-9067-Identity-H"/>
          <w:b/>
          <w:bCs/>
          <w:color w:val="1F1F1F"/>
          <w:sz w:val="21"/>
          <w:szCs w:val="21"/>
        </w:rPr>
      </w:pPr>
    </w:p>
    <w:p w14:paraId="41E7BF5C" w14:textId="77777777" w:rsidR="00461F7B" w:rsidRPr="00E73363" w:rsidRDefault="00461F7B" w:rsidP="00461F7B">
      <w:pPr>
        <w:autoSpaceDE w:val="0"/>
        <w:autoSpaceDN w:val="0"/>
        <w:adjustRightInd w:val="0"/>
        <w:jc w:val="both"/>
        <w:rPr>
          <w:rFonts w:ascii="Abadi" w:hAnsi="Abadi" w:cs="*Calibri-9066-Identity-H"/>
          <w:color w:val="1F1F1F"/>
          <w:sz w:val="21"/>
          <w:szCs w:val="21"/>
        </w:rPr>
      </w:pPr>
      <w:r w:rsidRPr="00E73363">
        <w:rPr>
          <w:rFonts w:ascii="Abadi" w:hAnsi="Abadi" w:cs="*Calibri-Bold-9067-Identity-H"/>
          <w:b/>
          <w:bCs/>
          <w:color w:val="1F1F1F"/>
          <w:sz w:val="21"/>
          <w:szCs w:val="21"/>
        </w:rPr>
        <w:t xml:space="preserve">XXXVI. Sumidero: </w:t>
      </w:r>
      <w:r w:rsidRPr="00E73363">
        <w:rPr>
          <w:rFonts w:ascii="Abadi" w:hAnsi="Abadi" w:cs="*Calibri-9066-Identity-H"/>
          <w:color w:val="1F1F1F"/>
          <w:sz w:val="21"/>
          <w:szCs w:val="21"/>
        </w:rPr>
        <w:t xml:space="preserve">Cualquier proceso, actividad o mecanismo que retira de la atmósfera un gas de efecto invernadero o sus precursores </w:t>
      </w:r>
      <w:r w:rsidRPr="00E73363">
        <w:rPr>
          <w:rFonts w:ascii="Abadi" w:hAnsi="Abadi" w:cs="*Calibri-9068-Identity-H"/>
          <w:color w:val="1F1F1F"/>
          <w:sz w:val="21"/>
          <w:szCs w:val="21"/>
        </w:rPr>
        <w:t xml:space="preserve">y </w:t>
      </w:r>
      <w:r w:rsidRPr="00E73363">
        <w:rPr>
          <w:rFonts w:ascii="Abadi" w:hAnsi="Abadi" w:cs="*Calibri-9066-Identity-H"/>
          <w:color w:val="1F1F1F"/>
          <w:sz w:val="21"/>
          <w:szCs w:val="21"/>
        </w:rPr>
        <w:t xml:space="preserve">aerosoles en la atmósfera, </w:t>
      </w:r>
      <w:r w:rsidRPr="00E73363">
        <w:rPr>
          <w:rFonts w:ascii="Abadi" w:hAnsi="Abadi" w:cs="*Calibri-9066-Identity-H"/>
          <w:color w:val="1F1F1F"/>
          <w:sz w:val="21"/>
          <w:szCs w:val="21"/>
        </w:rPr>
        <w:t>incluyendo en su caso, compuestos de efecto invernadero.</w:t>
      </w:r>
    </w:p>
    <w:p w14:paraId="72A4F879" w14:textId="77777777" w:rsidR="00461F7B" w:rsidRPr="00E73363" w:rsidRDefault="00461F7B" w:rsidP="00461F7B">
      <w:pPr>
        <w:autoSpaceDE w:val="0"/>
        <w:autoSpaceDN w:val="0"/>
        <w:adjustRightInd w:val="0"/>
        <w:jc w:val="both"/>
        <w:rPr>
          <w:rFonts w:ascii="Abadi" w:hAnsi="Abadi" w:cs="*Calibri-Bold-9067-Identity-H"/>
          <w:b/>
          <w:bCs/>
          <w:color w:val="1E1E1E"/>
          <w:sz w:val="21"/>
          <w:szCs w:val="21"/>
        </w:rPr>
      </w:pPr>
    </w:p>
    <w:p w14:paraId="3DDD21CF" w14:textId="77777777" w:rsidR="00461F7B" w:rsidRPr="00E73363" w:rsidRDefault="00461F7B" w:rsidP="00461F7B">
      <w:pPr>
        <w:autoSpaceDE w:val="0"/>
        <w:autoSpaceDN w:val="0"/>
        <w:adjustRightInd w:val="0"/>
        <w:jc w:val="both"/>
        <w:rPr>
          <w:rFonts w:ascii="Abadi" w:hAnsi="Abadi" w:cs="*Calibri-9066-Identity-H"/>
          <w:color w:val="1E1E1E"/>
          <w:sz w:val="21"/>
          <w:szCs w:val="21"/>
        </w:rPr>
      </w:pPr>
      <w:r w:rsidRPr="00E73363">
        <w:rPr>
          <w:rFonts w:ascii="Abadi" w:hAnsi="Abadi" w:cs="*Calibri-Bold-9067-Identity-H"/>
          <w:b/>
          <w:bCs/>
          <w:color w:val="1E1E1E"/>
          <w:sz w:val="21"/>
          <w:szCs w:val="21"/>
        </w:rPr>
        <w:t xml:space="preserve">XXXVII. Transversalidad: </w:t>
      </w:r>
      <w:r w:rsidRPr="00E73363">
        <w:rPr>
          <w:rFonts w:ascii="Abadi" w:hAnsi="Abadi" w:cs="*Calibri-9066-Identity-H"/>
          <w:color w:val="1E1E1E"/>
          <w:sz w:val="21"/>
          <w:szCs w:val="21"/>
        </w:rPr>
        <w:t>Condición que permite transitar de una planeación sectorizada a una coordinada e integral, coherente y sistematizada, atendiendo a la realidad ambiental y climática, y haciendo de esto un eje rector del desarrollo que orienta y rige la toma de decisiones.</w:t>
      </w:r>
    </w:p>
    <w:p w14:paraId="6766D2BF" w14:textId="77777777" w:rsidR="00461F7B" w:rsidRPr="00E73363" w:rsidRDefault="00461F7B" w:rsidP="00461F7B">
      <w:pPr>
        <w:autoSpaceDE w:val="0"/>
        <w:autoSpaceDN w:val="0"/>
        <w:adjustRightInd w:val="0"/>
        <w:jc w:val="both"/>
        <w:rPr>
          <w:rFonts w:ascii="Abadi" w:hAnsi="Abadi" w:cs="*Calibri-Bold-9067-Identity-H"/>
          <w:b/>
          <w:bCs/>
          <w:color w:val="1D1D1D"/>
          <w:sz w:val="21"/>
          <w:szCs w:val="21"/>
        </w:rPr>
      </w:pPr>
    </w:p>
    <w:p w14:paraId="6EAFCD57" w14:textId="77777777" w:rsidR="00461F7B" w:rsidRPr="00E73363" w:rsidRDefault="00461F7B" w:rsidP="00461F7B">
      <w:pPr>
        <w:autoSpaceDE w:val="0"/>
        <w:autoSpaceDN w:val="0"/>
        <w:adjustRightInd w:val="0"/>
        <w:jc w:val="both"/>
        <w:rPr>
          <w:rFonts w:ascii="Abadi" w:hAnsi="Abadi" w:cs="*Calibri-9066-Identity-H"/>
          <w:color w:val="1D1D1D"/>
          <w:sz w:val="21"/>
          <w:szCs w:val="21"/>
        </w:rPr>
      </w:pPr>
      <w:r w:rsidRPr="00E73363">
        <w:rPr>
          <w:rFonts w:ascii="Abadi" w:hAnsi="Abadi" w:cs="*Calibri-Bold-9067-Identity-H"/>
          <w:b/>
          <w:bCs/>
          <w:color w:val="1D1D1D"/>
          <w:sz w:val="21"/>
          <w:szCs w:val="21"/>
        </w:rPr>
        <w:t xml:space="preserve">XXXVIII. Vulnerabilidad: </w:t>
      </w:r>
      <w:r w:rsidRPr="00E73363">
        <w:rPr>
          <w:rFonts w:ascii="Abadi" w:hAnsi="Abadi" w:cs="*Calibri-9066-Identity-H"/>
          <w:color w:val="1D1D1D"/>
          <w:sz w:val="21"/>
          <w:szCs w:val="21"/>
        </w:rPr>
        <w:t>Nivel al que un sistema es susceptible, o no es capaz de soportar los efectos adversos del cambio climático, incluida la variabilidad climática y los fenómenos extremos. La vulnerabilidad está en función del carácter, magnitud y velocidad de la variación climática a la que se encuentra expuesto un sistema, su sensibilidad, y su capacidad de adaptación.</w:t>
      </w:r>
    </w:p>
    <w:p w14:paraId="69656848" w14:textId="77777777" w:rsidR="00461F7B" w:rsidRPr="00E73363" w:rsidRDefault="00461F7B" w:rsidP="00461F7B">
      <w:pPr>
        <w:autoSpaceDE w:val="0"/>
        <w:autoSpaceDN w:val="0"/>
        <w:adjustRightInd w:val="0"/>
        <w:jc w:val="both"/>
        <w:rPr>
          <w:rFonts w:ascii="Abadi" w:hAnsi="Abadi" w:cs="*Microsoft Sans Serif-BoldItali"/>
          <w:b/>
          <w:bCs/>
          <w:i/>
          <w:iCs/>
          <w:color w:val="1B1B1B"/>
          <w:sz w:val="21"/>
          <w:szCs w:val="21"/>
        </w:rPr>
      </w:pPr>
    </w:p>
    <w:p w14:paraId="725E7EB9" w14:textId="77777777" w:rsidR="00461F7B" w:rsidRPr="00E73363" w:rsidRDefault="00461F7B" w:rsidP="00461F7B">
      <w:pPr>
        <w:autoSpaceDE w:val="0"/>
        <w:autoSpaceDN w:val="0"/>
        <w:adjustRightInd w:val="0"/>
        <w:jc w:val="right"/>
        <w:rPr>
          <w:rFonts w:ascii="Abadi" w:hAnsi="Abadi" w:cs="*Microsoft Sans Serif-BoldItali"/>
          <w:b/>
          <w:bCs/>
          <w:i/>
          <w:iCs/>
          <w:color w:val="1B1B1B"/>
          <w:sz w:val="21"/>
          <w:szCs w:val="21"/>
        </w:rPr>
      </w:pPr>
      <w:r w:rsidRPr="00E73363">
        <w:rPr>
          <w:rFonts w:ascii="Abadi" w:hAnsi="Abadi" w:cs="*Microsoft Sans Serif-BoldItali"/>
          <w:b/>
          <w:bCs/>
          <w:i/>
          <w:iCs/>
          <w:color w:val="1B1B1B"/>
          <w:sz w:val="21"/>
          <w:szCs w:val="21"/>
        </w:rPr>
        <w:t>Autoridades en la materia</w:t>
      </w:r>
    </w:p>
    <w:p w14:paraId="2E3086FA" w14:textId="77777777" w:rsidR="00461F7B" w:rsidRPr="00E73363" w:rsidRDefault="00461F7B" w:rsidP="00461F7B">
      <w:pPr>
        <w:autoSpaceDE w:val="0"/>
        <w:autoSpaceDN w:val="0"/>
        <w:adjustRightInd w:val="0"/>
        <w:jc w:val="both"/>
        <w:rPr>
          <w:rFonts w:ascii="Abadi" w:hAnsi="Abadi" w:cs="*Calibri-9066-Identity-H"/>
          <w:color w:val="1B1B1B"/>
          <w:sz w:val="21"/>
          <w:szCs w:val="21"/>
        </w:rPr>
      </w:pPr>
      <w:r w:rsidRPr="00E73363">
        <w:rPr>
          <w:rFonts w:ascii="Abadi" w:hAnsi="Abadi" w:cs="*Calibri-Bold-9067-Identity-H"/>
          <w:b/>
          <w:bCs/>
          <w:color w:val="1B1B1B"/>
          <w:sz w:val="21"/>
          <w:szCs w:val="21"/>
        </w:rPr>
        <w:t xml:space="preserve">Artículo 3. </w:t>
      </w:r>
      <w:r w:rsidRPr="00E73363">
        <w:rPr>
          <w:rFonts w:ascii="Abadi" w:hAnsi="Abadi" w:cs="*Calibri-9066-Identity-H"/>
          <w:color w:val="1B1B1B"/>
          <w:sz w:val="21"/>
          <w:szCs w:val="21"/>
        </w:rPr>
        <w:t>Son autoridades en materia de cambio climático, las siguientes:</w:t>
      </w:r>
    </w:p>
    <w:p w14:paraId="16B703C2" w14:textId="77777777" w:rsidR="00461F7B" w:rsidRPr="00E73363" w:rsidRDefault="00461F7B" w:rsidP="00461F7B">
      <w:pPr>
        <w:autoSpaceDE w:val="0"/>
        <w:autoSpaceDN w:val="0"/>
        <w:adjustRightInd w:val="0"/>
        <w:jc w:val="both"/>
        <w:rPr>
          <w:rFonts w:ascii="Abadi" w:hAnsi="Abadi" w:cs="*Calibri-Bold-9067-Identity-H"/>
          <w:b/>
          <w:bCs/>
          <w:color w:val="202020"/>
          <w:sz w:val="21"/>
          <w:szCs w:val="21"/>
        </w:rPr>
      </w:pPr>
    </w:p>
    <w:p w14:paraId="0617E247" w14:textId="77777777" w:rsidR="00461F7B" w:rsidRPr="00E73363" w:rsidRDefault="00461F7B" w:rsidP="00461F7B">
      <w:pPr>
        <w:autoSpaceDE w:val="0"/>
        <w:autoSpaceDN w:val="0"/>
        <w:adjustRightInd w:val="0"/>
        <w:jc w:val="both"/>
        <w:rPr>
          <w:rFonts w:ascii="Abadi" w:hAnsi="Abadi" w:cs="*Calibri-9066-Identity-H"/>
          <w:color w:val="202020"/>
          <w:sz w:val="21"/>
          <w:szCs w:val="21"/>
        </w:rPr>
      </w:pPr>
      <w:r w:rsidRPr="00E73363">
        <w:rPr>
          <w:rFonts w:ascii="Abadi" w:hAnsi="Abadi" w:cs="*Calibri-Bold-9067-Identity-H"/>
          <w:b/>
          <w:bCs/>
          <w:color w:val="202020"/>
          <w:sz w:val="21"/>
          <w:szCs w:val="21"/>
        </w:rPr>
        <w:t xml:space="preserve">l. </w:t>
      </w:r>
      <w:r w:rsidRPr="00E73363">
        <w:rPr>
          <w:rFonts w:ascii="Abadi" w:hAnsi="Abadi" w:cs="*Calibri-9066-Identity-H"/>
          <w:color w:val="202020"/>
          <w:sz w:val="21"/>
          <w:szCs w:val="21"/>
        </w:rPr>
        <w:t xml:space="preserve">La persona titular del Poder Ejecutivo del Estado; </w:t>
      </w:r>
    </w:p>
    <w:p w14:paraId="5D506521" w14:textId="77777777" w:rsidR="00461F7B" w:rsidRPr="00E73363" w:rsidRDefault="00461F7B" w:rsidP="00461F7B">
      <w:pPr>
        <w:autoSpaceDE w:val="0"/>
        <w:autoSpaceDN w:val="0"/>
        <w:adjustRightInd w:val="0"/>
        <w:jc w:val="both"/>
        <w:rPr>
          <w:rFonts w:ascii="Abadi" w:hAnsi="Abadi" w:cs="*Calibri-9066-Identity-H"/>
          <w:color w:val="202020"/>
          <w:sz w:val="21"/>
          <w:szCs w:val="21"/>
        </w:rPr>
      </w:pPr>
    </w:p>
    <w:p w14:paraId="70448AB0" w14:textId="77777777" w:rsidR="00461F7B" w:rsidRPr="00E73363" w:rsidRDefault="00461F7B" w:rsidP="00461F7B">
      <w:pPr>
        <w:autoSpaceDE w:val="0"/>
        <w:autoSpaceDN w:val="0"/>
        <w:adjustRightInd w:val="0"/>
        <w:jc w:val="both"/>
        <w:rPr>
          <w:rFonts w:ascii="Abadi" w:hAnsi="Abadi" w:cs="*Calibri-9066-Identity-H"/>
          <w:color w:val="202020"/>
          <w:sz w:val="21"/>
          <w:szCs w:val="21"/>
        </w:rPr>
      </w:pPr>
      <w:r w:rsidRPr="00E73363">
        <w:rPr>
          <w:rFonts w:ascii="Abadi" w:hAnsi="Abadi" w:cs="*Calibri-9066-Identity-H"/>
          <w:b/>
          <w:bCs/>
          <w:color w:val="202020"/>
          <w:sz w:val="21"/>
          <w:szCs w:val="21"/>
        </w:rPr>
        <w:t>II</w:t>
      </w:r>
      <w:r w:rsidRPr="00E73363">
        <w:rPr>
          <w:rFonts w:ascii="Abadi" w:hAnsi="Abadi" w:cs="*Calibri-9066-Identity-H"/>
          <w:color w:val="202020"/>
          <w:sz w:val="21"/>
          <w:szCs w:val="21"/>
        </w:rPr>
        <w:t>. La Secretaría;</w:t>
      </w:r>
    </w:p>
    <w:p w14:paraId="10896AC4" w14:textId="77777777" w:rsidR="00461F7B" w:rsidRPr="00E73363" w:rsidRDefault="00461F7B" w:rsidP="00461F7B">
      <w:pPr>
        <w:autoSpaceDE w:val="0"/>
        <w:autoSpaceDN w:val="0"/>
        <w:adjustRightInd w:val="0"/>
        <w:jc w:val="both"/>
        <w:rPr>
          <w:rFonts w:ascii="Abadi" w:hAnsi="Abadi" w:cs="*Calibri-7612-Identity-H"/>
          <w:color w:val="1C1C1C"/>
          <w:sz w:val="21"/>
          <w:szCs w:val="21"/>
        </w:rPr>
      </w:pPr>
    </w:p>
    <w:p w14:paraId="02D1992E" w14:textId="77777777" w:rsidR="00461F7B" w:rsidRPr="00E73363" w:rsidRDefault="00461F7B" w:rsidP="00461F7B">
      <w:pPr>
        <w:autoSpaceDE w:val="0"/>
        <w:autoSpaceDN w:val="0"/>
        <w:adjustRightInd w:val="0"/>
        <w:jc w:val="both"/>
        <w:rPr>
          <w:rFonts w:ascii="Abadi" w:hAnsi="Abadi" w:cs="*Calibri-7612-Identity-H"/>
          <w:color w:val="1F1F1F"/>
          <w:sz w:val="21"/>
          <w:szCs w:val="21"/>
        </w:rPr>
      </w:pPr>
      <w:r w:rsidRPr="00E73363">
        <w:rPr>
          <w:rFonts w:ascii="Abadi" w:hAnsi="Abadi" w:cs="*Calibri-7612-Identity-H"/>
          <w:b/>
          <w:bCs/>
          <w:color w:val="1C1C1C"/>
          <w:sz w:val="21"/>
          <w:szCs w:val="21"/>
        </w:rPr>
        <w:t>III.</w:t>
      </w:r>
      <w:r w:rsidRPr="00E73363">
        <w:rPr>
          <w:rFonts w:ascii="Abadi" w:hAnsi="Abadi" w:cs="*Calibri-7612-Identity-H"/>
          <w:color w:val="1C1C1C"/>
          <w:sz w:val="21"/>
          <w:szCs w:val="21"/>
        </w:rPr>
        <w:t xml:space="preserve"> El Instituto de Innovación, Ciencia y Emprendimiento para la Competitividad </w:t>
      </w:r>
      <w:r w:rsidRPr="00E73363">
        <w:rPr>
          <w:rFonts w:ascii="Abadi" w:hAnsi="Abadi" w:cs="*Calibri-7612-Identity-H"/>
          <w:color w:val="1F1F1F"/>
          <w:sz w:val="21"/>
          <w:szCs w:val="21"/>
        </w:rPr>
        <w:t>para el Estado de guanajuato;</w:t>
      </w:r>
    </w:p>
    <w:p w14:paraId="3DEE2120" w14:textId="77777777" w:rsidR="00461F7B" w:rsidRPr="00E73363" w:rsidRDefault="00461F7B" w:rsidP="00461F7B">
      <w:pPr>
        <w:autoSpaceDE w:val="0"/>
        <w:autoSpaceDN w:val="0"/>
        <w:adjustRightInd w:val="0"/>
        <w:jc w:val="both"/>
        <w:rPr>
          <w:rFonts w:ascii="Abadi" w:hAnsi="Abadi" w:cs="*Verdana-Bold-7614-Identity-H"/>
          <w:b/>
          <w:bCs/>
          <w:color w:val="1D1D1D"/>
          <w:sz w:val="21"/>
          <w:szCs w:val="21"/>
        </w:rPr>
      </w:pPr>
    </w:p>
    <w:p w14:paraId="737990EE" w14:textId="77777777" w:rsidR="00461F7B" w:rsidRPr="00E73363" w:rsidRDefault="00461F7B" w:rsidP="00461F7B">
      <w:pPr>
        <w:autoSpaceDE w:val="0"/>
        <w:autoSpaceDN w:val="0"/>
        <w:adjustRightInd w:val="0"/>
        <w:jc w:val="both"/>
        <w:rPr>
          <w:rFonts w:ascii="Abadi" w:hAnsi="Abadi" w:cs="*Calibri-7612-Identity-H"/>
          <w:color w:val="1D1D1D"/>
          <w:sz w:val="21"/>
          <w:szCs w:val="21"/>
        </w:rPr>
      </w:pPr>
      <w:r w:rsidRPr="00E73363">
        <w:rPr>
          <w:rFonts w:ascii="Abadi" w:hAnsi="Abadi" w:cs="*Verdana-Bold-7614-Identity-H"/>
          <w:b/>
          <w:bCs/>
          <w:color w:val="1D1D1D"/>
          <w:sz w:val="21"/>
          <w:szCs w:val="21"/>
        </w:rPr>
        <w:t xml:space="preserve">IV. </w:t>
      </w:r>
      <w:r w:rsidRPr="00E73363">
        <w:rPr>
          <w:rFonts w:ascii="Abadi" w:hAnsi="Abadi" w:cs="*Calibri-7612-Identity-H"/>
          <w:color w:val="1D1D1D"/>
          <w:sz w:val="21"/>
          <w:szCs w:val="21"/>
        </w:rPr>
        <w:t>La Secretaría de Infraestructura, Conectividad y Movilidad;</w:t>
      </w:r>
    </w:p>
    <w:p w14:paraId="19B9F62C" w14:textId="77777777" w:rsidR="00461F7B" w:rsidRPr="00E73363" w:rsidRDefault="00461F7B" w:rsidP="00461F7B">
      <w:pPr>
        <w:autoSpaceDE w:val="0"/>
        <w:autoSpaceDN w:val="0"/>
        <w:adjustRightInd w:val="0"/>
        <w:jc w:val="both"/>
        <w:rPr>
          <w:rFonts w:ascii="Abadi" w:hAnsi="Abadi" w:cs="*Arial-Bold-7613-Identity-H"/>
          <w:b/>
          <w:bCs/>
          <w:color w:val="1F1F1F"/>
          <w:sz w:val="21"/>
          <w:szCs w:val="21"/>
        </w:rPr>
      </w:pPr>
    </w:p>
    <w:p w14:paraId="0E25A544" w14:textId="77777777" w:rsidR="00461F7B" w:rsidRPr="00E73363" w:rsidRDefault="00461F7B" w:rsidP="00461F7B">
      <w:pPr>
        <w:autoSpaceDE w:val="0"/>
        <w:autoSpaceDN w:val="0"/>
        <w:adjustRightInd w:val="0"/>
        <w:jc w:val="both"/>
        <w:rPr>
          <w:rFonts w:ascii="Abadi" w:hAnsi="Abadi" w:cs="*Calibri-7612-Identity-H"/>
          <w:color w:val="1F1F1F"/>
          <w:sz w:val="21"/>
          <w:szCs w:val="21"/>
        </w:rPr>
      </w:pPr>
      <w:r w:rsidRPr="00E73363">
        <w:rPr>
          <w:rFonts w:ascii="Abadi" w:hAnsi="Abadi" w:cs="*Arial-Bold-7613-Identity-H"/>
          <w:b/>
          <w:bCs/>
          <w:color w:val="1F1F1F"/>
          <w:sz w:val="21"/>
          <w:szCs w:val="21"/>
        </w:rPr>
        <w:t xml:space="preserve">V. </w:t>
      </w:r>
      <w:r w:rsidRPr="00E73363">
        <w:rPr>
          <w:rFonts w:ascii="Abadi" w:hAnsi="Abadi" w:cs="*Calibri-7612-Identity-H"/>
          <w:color w:val="1F1F1F"/>
          <w:sz w:val="21"/>
          <w:szCs w:val="21"/>
        </w:rPr>
        <w:t>La Comisión Estatal del Aguo de Guanajuato;</w:t>
      </w:r>
    </w:p>
    <w:p w14:paraId="5541ECC8" w14:textId="77777777" w:rsidR="00461F7B" w:rsidRPr="00E73363" w:rsidRDefault="00461F7B" w:rsidP="00461F7B">
      <w:pPr>
        <w:autoSpaceDE w:val="0"/>
        <w:autoSpaceDN w:val="0"/>
        <w:adjustRightInd w:val="0"/>
        <w:jc w:val="both"/>
        <w:rPr>
          <w:rFonts w:ascii="Abadi" w:hAnsi="Abadi" w:cs="*Arial-Bold-7613-Identity-H"/>
          <w:b/>
          <w:bCs/>
          <w:color w:val="1D1D1D"/>
          <w:sz w:val="21"/>
          <w:szCs w:val="21"/>
        </w:rPr>
      </w:pPr>
    </w:p>
    <w:p w14:paraId="5D258EA5" w14:textId="77777777" w:rsidR="00461F7B" w:rsidRPr="00E73363" w:rsidRDefault="00461F7B" w:rsidP="00461F7B">
      <w:pPr>
        <w:autoSpaceDE w:val="0"/>
        <w:autoSpaceDN w:val="0"/>
        <w:adjustRightInd w:val="0"/>
        <w:jc w:val="both"/>
        <w:rPr>
          <w:rFonts w:ascii="Abadi" w:hAnsi="Abadi" w:cs="*Calibri-7612-Identity-H"/>
          <w:color w:val="1D1D1D"/>
          <w:sz w:val="21"/>
          <w:szCs w:val="21"/>
        </w:rPr>
      </w:pPr>
      <w:r w:rsidRPr="00E73363">
        <w:rPr>
          <w:rFonts w:ascii="Abadi" w:hAnsi="Abadi" w:cs="*Arial-Bold-7613-Identity-H"/>
          <w:b/>
          <w:bCs/>
          <w:color w:val="1D1D1D"/>
          <w:sz w:val="21"/>
          <w:szCs w:val="21"/>
        </w:rPr>
        <w:t xml:space="preserve">VI. </w:t>
      </w:r>
      <w:r w:rsidRPr="00E73363">
        <w:rPr>
          <w:rFonts w:ascii="Abadi" w:hAnsi="Abadi" w:cs="*Calibri-7612-Identity-H"/>
          <w:color w:val="1D1D1D"/>
          <w:sz w:val="21"/>
          <w:szCs w:val="21"/>
        </w:rPr>
        <w:t>El Instituto de Planeación, Estadística y Geografía del Estado de Guanajuato;</w:t>
      </w:r>
    </w:p>
    <w:p w14:paraId="04DE2F8E" w14:textId="77777777" w:rsidR="00461F7B" w:rsidRPr="00E73363" w:rsidRDefault="00461F7B" w:rsidP="00461F7B">
      <w:pPr>
        <w:autoSpaceDE w:val="0"/>
        <w:autoSpaceDN w:val="0"/>
        <w:adjustRightInd w:val="0"/>
        <w:jc w:val="both"/>
        <w:rPr>
          <w:rFonts w:ascii="Abadi" w:hAnsi="Abadi" w:cs="*Arial-Bold-7613-Identity-H"/>
          <w:b/>
          <w:bCs/>
          <w:color w:val="1D1D1D"/>
          <w:sz w:val="21"/>
          <w:szCs w:val="21"/>
        </w:rPr>
      </w:pPr>
    </w:p>
    <w:p w14:paraId="5AD3055E" w14:textId="77777777" w:rsidR="00461F7B" w:rsidRPr="00E73363" w:rsidRDefault="00461F7B" w:rsidP="00461F7B">
      <w:pPr>
        <w:autoSpaceDE w:val="0"/>
        <w:autoSpaceDN w:val="0"/>
        <w:adjustRightInd w:val="0"/>
        <w:jc w:val="both"/>
        <w:rPr>
          <w:rFonts w:ascii="Abadi" w:hAnsi="Abadi" w:cs="*Calibri-7612-Identity-H"/>
          <w:color w:val="1D1D1D"/>
          <w:sz w:val="21"/>
          <w:szCs w:val="21"/>
        </w:rPr>
      </w:pPr>
      <w:r w:rsidRPr="00E73363">
        <w:rPr>
          <w:rFonts w:ascii="Abadi" w:hAnsi="Abadi" w:cs="*Arial-Bold-7613-Identity-H"/>
          <w:b/>
          <w:bCs/>
          <w:color w:val="1D1D1D"/>
          <w:sz w:val="21"/>
          <w:szCs w:val="21"/>
        </w:rPr>
        <w:t xml:space="preserve">VII. </w:t>
      </w:r>
      <w:r w:rsidRPr="00E73363">
        <w:rPr>
          <w:rFonts w:ascii="Abadi" w:hAnsi="Abadi" w:cs="*Calibri-7612-Identity-H"/>
          <w:color w:val="1D1D1D"/>
          <w:sz w:val="21"/>
          <w:szCs w:val="21"/>
        </w:rPr>
        <w:t>La Secretaría de Desarrollo Agroalimentario y Rural;</w:t>
      </w:r>
    </w:p>
    <w:p w14:paraId="6C81DC7C" w14:textId="77777777" w:rsidR="00461F7B" w:rsidRPr="00E73363" w:rsidRDefault="00461F7B" w:rsidP="00461F7B">
      <w:pPr>
        <w:autoSpaceDE w:val="0"/>
        <w:autoSpaceDN w:val="0"/>
        <w:adjustRightInd w:val="0"/>
        <w:jc w:val="both"/>
        <w:rPr>
          <w:rFonts w:ascii="Abadi" w:hAnsi="Abadi" w:cs="*Arial-Bold-7613-Identity-H"/>
          <w:b/>
          <w:bCs/>
          <w:color w:val="212121"/>
          <w:sz w:val="21"/>
          <w:szCs w:val="21"/>
        </w:rPr>
      </w:pPr>
    </w:p>
    <w:p w14:paraId="4CF46C1E" w14:textId="77777777" w:rsidR="00461F7B" w:rsidRPr="00E73363" w:rsidRDefault="00461F7B" w:rsidP="00461F7B">
      <w:pPr>
        <w:autoSpaceDE w:val="0"/>
        <w:autoSpaceDN w:val="0"/>
        <w:adjustRightInd w:val="0"/>
        <w:jc w:val="both"/>
        <w:rPr>
          <w:rFonts w:ascii="Abadi" w:hAnsi="Abadi" w:cs="*Calibri-7612-Identity-H"/>
          <w:color w:val="212121"/>
          <w:sz w:val="21"/>
          <w:szCs w:val="21"/>
        </w:rPr>
      </w:pPr>
      <w:r w:rsidRPr="00E73363">
        <w:rPr>
          <w:rFonts w:ascii="Abadi" w:hAnsi="Abadi" w:cs="*Arial-Bold-7613-Identity-H"/>
          <w:b/>
          <w:bCs/>
          <w:color w:val="212121"/>
          <w:sz w:val="21"/>
          <w:szCs w:val="21"/>
        </w:rPr>
        <w:t xml:space="preserve">VIII. </w:t>
      </w:r>
      <w:r w:rsidRPr="00E73363">
        <w:rPr>
          <w:rFonts w:ascii="Abadi" w:hAnsi="Abadi" w:cs="*Calibri-7612-Identity-H"/>
          <w:color w:val="212121"/>
          <w:sz w:val="21"/>
          <w:szCs w:val="21"/>
        </w:rPr>
        <w:t>La Secretaría de Seguridad Pública;</w:t>
      </w:r>
    </w:p>
    <w:p w14:paraId="57E4AA77" w14:textId="77777777" w:rsidR="00461F7B" w:rsidRPr="00E73363" w:rsidRDefault="00461F7B" w:rsidP="00461F7B">
      <w:pPr>
        <w:autoSpaceDE w:val="0"/>
        <w:autoSpaceDN w:val="0"/>
        <w:adjustRightInd w:val="0"/>
        <w:jc w:val="both"/>
        <w:rPr>
          <w:rFonts w:ascii="Abadi" w:hAnsi="Abadi" w:cs="*Verdana-Bold-7614-Identity-H"/>
          <w:b/>
          <w:bCs/>
          <w:color w:val="1F1F1F"/>
          <w:sz w:val="21"/>
          <w:szCs w:val="21"/>
        </w:rPr>
      </w:pPr>
    </w:p>
    <w:p w14:paraId="7A6C82D3" w14:textId="77777777" w:rsidR="00461F7B" w:rsidRPr="00E73363" w:rsidRDefault="00461F7B" w:rsidP="00461F7B">
      <w:pPr>
        <w:autoSpaceDE w:val="0"/>
        <w:autoSpaceDN w:val="0"/>
        <w:adjustRightInd w:val="0"/>
        <w:jc w:val="both"/>
        <w:rPr>
          <w:rFonts w:ascii="Abadi" w:hAnsi="Abadi" w:cs="*Calibri-7612-Identity-H"/>
          <w:color w:val="1F1F1F"/>
          <w:sz w:val="21"/>
          <w:szCs w:val="21"/>
        </w:rPr>
      </w:pPr>
      <w:r w:rsidRPr="00E73363">
        <w:rPr>
          <w:rFonts w:ascii="Abadi" w:hAnsi="Abadi" w:cs="*Verdana-Bold-7614-Identity-H"/>
          <w:b/>
          <w:bCs/>
          <w:color w:val="1F1F1F"/>
          <w:sz w:val="21"/>
          <w:szCs w:val="21"/>
        </w:rPr>
        <w:t xml:space="preserve">IX. </w:t>
      </w:r>
      <w:r w:rsidRPr="00E73363">
        <w:rPr>
          <w:rFonts w:ascii="Abadi" w:hAnsi="Abadi" w:cs="*Calibri-7612-Identity-H"/>
          <w:color w:val="1F1F1F"/>
          <w:sz w:val="21"/>
          <w:szCs w:val="21"/>
        </w:rPr>
        <w:t>La Secretaría de Desarrollo Social y Humano;</w:t>
      </w:r>
    </w:p>
    <w:p w14:paraId="2FE3D290" w14:textId="77777777" w:rsidR="00461F7B" w:rsidRPr="00E73363" w:rsidRDefault="00461F7B" w:rsidP="00461F7B">
      <w:pPr>
        <w:autoSpaceDE w:val="0"/>
        <w:autoSpaceDN w:val="0"/>
        <w:adjustRightInd w:val="0"/>
        <w:jc w:val="both"/>
        <w:rPr>
          <w:rFonts w:ascii="Abadi" w:hAnsi="Abadi" w:cs="*Calibri-7612-Identity-H"/>
          <w:color w:val="222222"/>
          <w:sz w:val="21"/>
          <w:szCs w:val="21"/>
        </w:rPr>
      </w:pPr>
    </w:p>
    <w:p w14:paraId="5211A62B" w14:textId="77777777" w:rsidR="00461F7B" w:rsidRPr="00E73363" w:rsidRDefault="00461F7B" w:rsidP="00461F7B">
      <w:pPr>
        <w:autoSpaceDE w:val="0"/>
        <w:autoSpaceDN w:val="0"/>
        <w:adjustRightInd w:val="0"/>
        <w:jc w:val="both"/>
        <w:rPr>
          <w:rFonts w:ascii="Abadi" w:hAnsi="Abadi" w:cs="*Calibri-7612-Identity-H"/>
          <w:color w:val="222222"/>
          <w:sz w:val="21"/>
          <w:szCs w:val="21"/>
        </w:rPr>
      </w:pPr>
      <w:r w:rsidRPr="00E73363">
        <w:rPr>
          <w:rFonts w:ascii="Abadi" w:hAnsi="Abadi" w:cs="*Calibri-7612-Identity-H"/>
          <w:b/>
          <w:bCs/>
          <w:color w:val="222222"/>
          <w:sz w:val="21"/>
          <w:szCs w:val="21"/>
        </w:rPr>
        <w:t>X</w:t>
      </w:r>
      <w:r w:rsidRPr="00E73363">
        <w:rPr>
          <w:rFonts w:ascii="Abadi" w:hAnsi="Abadi" w:cs="*Calibri-7612-Identity-H"/>
          <w:color w:val="222222"/>
          <w:sz w:val="21"/>
          <w:szCs w:val="21"/>
        </w:rPr>
        <w:t>. La Secretaría de Desarrollo Económico Sustentable;</w:t>
      </w:r>
    </w:p>
    <w:p w14:paraId="0A20A0E2" w14:textId="77777777" w:rsidR="00461F7B" w:rsidRPr="00E73363" w:rsidRDefault="00461F7B" w:rsidP="00461F7B">
      <w:pPr>
        <w:autoSpaceDE w:val="0"/>
        <w:autoSpaceDN w:val="0"/>
        <w:adjustRightInd w:val="0"/>
        <w:jc w:val="both"/>
        <w:rPr>
          <w:rFonts w:ascii="Abadi" w:hAnsi="Abadi" w:cs="*Arial-Bold-7613-Identity-H"/>
          <w:b/>
          <w:bCs/>
          <w:color w:val="1F1F1F"/>
          <w:sz w:val="21"/>
          <w:szCs w:val="21"/>
        </w:rPr>
      </w:pPr>
    </w:p>
    <w:p w14:paraId="20C8A8BD" w14:textId="77777777" w:rsidR="00461F7B" w:rsidRPr="00E73363" w:rsidRDefault="00461F7B" w:rsidP="00461F7B">
      <w:pPr>
        <w:autoSpaceDE w:val="0"/>
        <w:autoSpaceDN w:val="0"/>
        <w:adjustRightInd w:val="0"/>
        <w:jc w:val="both"/>
        <w:rPr>
          <w:rFonts w:ascii="Abadi" w:hAnsi="Abadi" w:cs="*Arial-Bold-7613-Identity-H"/>
          <w:b/>
          <w:bCs/>
          <w:color w:val="1F1F1F"/>
          <w:sz w:val="21"/>
          <w:szCs w:val="21"/>
        </w:rPr>
      </w:pPr>
    </w:p>
    <w:p w14:paraId="4CFE1BB3" w14:textId="77777777" w:rsidR="00461F7B" w:rsidRPr="00E73363" w:rsidRDefault="00461F7B" w:rsidP="00461F7B">
      <w:pPr>
        <w:autoSpaceDE w:val="0"/>
        <w:autoSpaceDN w:val="0"/>
        <w:adjustRightInd w:val="0"/>
        <w:jc w:val="both"/>
        <w:rPr>
          <w:rFonts w:ascii="Abadi" w:hAnsi="Abadi" w:cs="*Calibri-7612-Identity-H"/>
          <w:color w:val="1F1F1F"/>
          <w:sz w:val="21"/>
          <w:szCs w:val="21"/>
        </w:rPr>
      </w:pPr>
      <w:r w:rsidRPr="00E73363">
        <w:rPr>
          <w:rFonts w:ascii="Abadi" w:hAnsi="Abadi" w:cs="*Arial-Bold-7613-Identity-H"/>
          <w:b/>
          <w:bCs/>
          <w:color w:val="1F1F1F"/>
          <w:sz w:val="21"/>
          <w:szCs w:val="21"/>
        </w:rPr>
        <w:lastRenderedPageBreak/>
        <w:t xml:space="preserve">XI. </w:t>
      </w:r>
      <w:r w:rsidRPr="00E73363">
        <w:rPr>
          <w:rFonts w:ascii="Abadi" w:hAnsi="Abadi" w:cs="*Calibri-7612-Identity-H"/>
          <w:color w:val="1F1F1F"/>
          <w:sz w:val="21"/>
          <w:szCs w:val="21"/>
        </w:rPr>
        <w:t>La Secretaría de Educación de Guanajuato;</w:t>
      </w:r>
    </w:p>
    <w:p w14:paraId="4B796EFA" w14:textId="77777777" w:rsidR="00461F7B" w:rsidRPr="00E73363" w:rsidRDefault="00461F7B" w:rsidP="00461F7B">
      <w:pPr>
        <w:autoSpaceDE w:val="0"/>
        <w:autoSpaceDN w:val="0"/>
        <w:adjustRightInd w:val="0"/>
        <w:jc w:val="both"/>
        <w:rPr>
          <w:rFonts w:ascii="Abadi" w:hAnsi="Abadi" w:cs="*Calibri-7612-Identity-H"/>
          <w:color w:val="1F1F1F"/>
          <w:sz w:val="21"/>
          <w:szCs w:val="21"/>
        </w:rPr>
      </w:pPr>
      <w:r w:rsidRPr="00E73363">
        <w:rPr>
          <w:rFonts w:ascii="Abadi" w:hAnsi="Abadi" w:cs="*Arial-Bold-7613-Identity-H"/>
          <w:b/>
          <w:bCs/>
          <w:color w:val="1F1F1F"/>
          <w:sz w:val="21"/>
          <w:szCs w:val="21"/>
        </w:rPr>
        <w:t xml:space="preserve">XII. </w:t>
      </w:r>
      <w:r w:rsidRPr="00E73363">
        <w:rPr>
          <w:rFonts w:ascii="Abadi" w:hAnsi="Abadi" w:cs="*Calibri-7612-Identity-H"/>
          <w:color w:val="1F1F1F"/>
          <w:sz w:val="21"/>
          <w:szCs w:val="21"/>
        </w:rPr>
        <w:t>La Secretaría de Salud;</w:t>
      </w:r>
    </w:p>
    <w:p w14:paraId="0CA35B91" w14:textId="77777777" w:rsidR="00461F7B" w:rsidRPr="00E73363" w:rsidRDefault="00461F7B" w:rsidP="00461F7B">
      <w:pPr>
        <w:autoSpaceDE w:val="0"/>
        <w:autoSpaceDN w:val="0"/>
        <w:adjustRightInd w:val="0"/>
        <w:jc w:val="both"/>
        <w:rPr>
          <w:rFonts w:ascii="Abadi" w:hAnsi="Abadi" w:cs="*Arial-Bold-7613-Identity-H"/>
          <w:b/>
          <w:bCs/>
          <w:color w:val="1F1F1F"/>
          <w:sz w:val="21"/>
          <w:szCs w:val="21"/>
        </w:rPr>
      </w:pPr>
    </w:p>
    <w:p w14:paraId="71FC8EFB" w14:textId="77777777" w:rsidR="00461F7B" w:rsidRPr="00E73363" w:rsidRDefault="00461F7B" w:rsidP="00461F7B">
      <w:pPr>
        <w:autoSpaceDE w:val="0"/>
        <w:autoSpaceDN w:val="0"/>
        <w:adjustRightInd w:val="0"/>
        <w:jc w:val="both"/>
        <w:rPr>
          <w:rFonts w:ascii="Abadi" w:hAnsi="Abadi" w:cs="*Calibri-7612-Identity-H"/>
          <w:color w:val="1F1F1F"/>
          <w:sz w:val="21"/>
          <w:szCs w:val="21"/>
        </w:rPr>
      </w:pPr>
      <w:r w:rsidRPr="00E73363">
        <w:rPr>
          <w:rFonts w:ascii="Abadi" w:hAnsi="Abadi" w:cs="*Arial-Bold-7613-Identity-H"/>
          <w:b/>
          <w:bCs/>
          <w:color w:val="1F1F1F"/>
          <w:sz w:val="21"/>
          <w:szCs w:val="21"/>
        </w:rPr>
        <w:t xml:space="preserve">XIII. </w:t>
      </w:r>
      <w:r w:rsidRPr="00E73363">
        <w:rPr>
          <w:rFonts w:ascii="Abadi" w:hAnsi="Abadi" w:cs="*Calibri-7612-Identity-H"/>
          <w:color w:val="1F1F1F"/>
          <w:sz w:val="21"/>
          <w:szCs w:val="21"/>
        </w:rPr>
        <w:t>La Procuraduría Ambiental y de Ordenamiento Territorial;</w:t>
      </w:r>
    </w:p>
    <w:p w14:paraId="01063410" w14:textId="77777777" w:rsidR="00461F7B" w:rsidRPr="00E73363" w:rsidRDefault="00461F7B" w:rsidP="00461F7B">
      <w:pPr>
        <w:autoSpaceDE w:val="0"/>
        <w:autoSpaceDN w:val="0"/>
        <w:adjustRightInd w:val="0"/>
        <w:jc w:val="both"/>
        <w:rPr>
          <w:rFonts w:ascii="Abadi" w:hAnsi="Abadi" w:cs="*Verdana-Bold-7614-Identity-H"/>
          <w:b/>
          <w:bCs/>
          <w:color w:val="1F1F1F"/>
          <w:sz w:val="21"/>
          <w:szCs w:val="21"/>
        </w:rPr>
      </w:pPr>
    </w:p>
    <w:p w14:paraId="66080D79" w14:textId="77777777" w:rsidR="00461F7B" w:rsidRPr="00E73363" w:rsidRDefault="00461F7B" w:rsidP="00461F7B">
      <w:pPr>
        <w:autoSpaceDE w:val="0"/>
        <w:autoSpaceDN w:val="0"/>
        <w:adjustRightInd w:val="0"/>
        <w:jc w:val="both"/>
        <w:rPr>
          <w:rFonts w:ascii="Abadi" w:hAnsi="Abadi" w:cs="*Calibri-7612-Identity-H"/>
          <w:color w:val="1F1F1F"/>
          <w:sz w:val="21"/>
          <w:szCs w:val="21"/>
        </w:rPr>
      </w:pPr>
      <w:r w:rsidRPr="00E73363">
        <w:rPr>
          <w:rFonts w:ascii="Abadi" w:hAnsi="Abadi" w:cs="*Verdana-Bold-7614-Identity-H"/>
          <w:b/>
          <w:bCs/>
          <w:color w:val="1F1F1F"/>
          <w:sz w:val="21"/>
          <w:szCs w:val="21"/>
        </w:rPr>
        <w:t xml:space="preserve">XIV. </w:t>
      </w:r>
      <w:r w:rsidRPr="00E73363">
        <w:rPr>
          <w:rFonts w:ascii="Abadi" w:hAnsi="Abadi" w:cs="*Calibri-7612-Identity-H"/>
          <w:color w:val="1F1F1F"/>
          <w:sz w:val="21"/>
          <w:szCs w:val="21"/>
        </w:rPr>
        <w:t>La Secretaría de Finanzas, Inversión y Administración;</w:t>
      </w:r>
    </w:p>
    <w:p w14:paraId="5DF9B59F" w14:textId="77777777" w:rsidR="00461F7B" w:rsidRPr="00E73363" w:rsidRDefault="00461F7B" w:rsidP="00461F7B">
      <w:pPr>
        <w:autoSpaceDE w:val="0"/>
        <w:autoSpaceDN w:val="0"/>
        <w:adjustRightInd w:val="0"/>
        <w:jc w:val="both"/>
        <w:rPr>
          <w:rFonts w:ascii="Abadi" w:hAnsi="Abadi" w:cs="*Verdana-Bold-7614-Identity-H"/>
          <w:b/>
          <w:bCs/>
          <w:color w:val="212121"/>
          <w:sz w:val="21"/>
          <w:szCs w:val="21"/>
        </w:rPr>
      </w:pPr>
    </w:p>
    <w:p w14:paraId="4FB971D2" w14:textId="77777777" w:rsidR="00461F7B" w:rsidRPr="00E73363" w:rsidRDefault="00461F7B" w:rsidP="00461F7B">
      <w:pPr>
        <w:autoSpaceDE w:val="0"/>
        <w:autoSpaceDN w:val="0"/>
        <w:adjustRightInd w:val="0"/>
        <w:jc w:val="both"/>
        <w:rPr>
          <w:rFonts w:ascii="Abadi" w:hAnsi="Abadi" w:cs="*Calibri-7612-Identity-H"/>
          <w:color w:val="212121"/>
          <w:sz w:val="21"/>
          <w:szCs w:val="21"/>
        </w:rPr>
      </w:pPr>
      <w:r w:rsidRPr="00E73363">
        <w:rPr>
          <w:rFonts w:ascii="Abadi" w:hAnsi="Abadi" w:cs="*Verdana-Bold-7614-Identity-H"/>
          <w:b/>
          <w:bCs/>
          <w:color w:val="212121"/>
          <w:sz w:val="21"/>
          <w:szCs w:val="21"/>
        </w:rPr>
        <w:t xml:space="preserve">XV. </w:t>
      </w:r>
      <w:r w:rsidRPr="00E73363">
        <w:rPr>
          <w:rFonts w:ascii="Abadi" w:hAnsi="Abadi" w:cs="*Calibri-7612-Identity-H"/>
          <w:color w:val="212121"/>
          <w:sz w:val="21"/>
          <w:szCs w:val="21"/>
        </w:rPr>
        <w:t>La Secretaría de Turismo; y</w:t>
      </w:r>
    </w:p>
    <w:p w14:paraId="1850760F" w14:textId="77777777" w:rsidR="00461F7B" w:rsidRPr="00E73363" w:rsidRDefault="00461F7B" w:rsidP="00461F7B">
      <w:pPr>
        <w:autoSpaceDE w:val="0"/>
        <w:autoSpaceDN w:val="0"/>
        <w:adjustRightInd w:val="0"/>
        <w:jc w:val="both"/>
        <w:rPr>
          <w:rFonts w:ascii="Abadi" w:hAnsi="Abadi" w:cs="*Verdana-Bold-7614-Identity-H"/>
          <w:b/>
          <w:bCs/>
          <w:color w:val="1F1F1F"/>
          <w:sz w:val="21"/>
          <w:szCs w:val="21"/>
        </w:rPr>
      </w:pPr>
    </w:p>
    <w:p w14:paraId="61CDDF16" w14:textId="77777777" w:rsidR="00461F7B" w:rsidRPr="00E73363" w:rsidRDefault="00461F7B" w:rsidP="00461F7B">
      <w:pPr>
        <w:autoSpaceDE w:val="0"/>
        <w:autoSpaceDN w:val="0"/>
        <w:adjustRightInd w:val="0"/>
        <w:jc w:val="both"/>
        <w:rPr>
          <w:rFonts w:ascii="Abadi" w:hAnsi="Abadi" w:cs="*Calibri-7612-Identity-H"/>
          <w:color w:val="1F1F1F"/>
          <w:sz w:val="21"/>
          <w:szCs w:val="21"/>
        </w:rPr>
      </w:pPr>
      <w:r w:rsidRPr="00E73363">
        <w:rPr>
          <w:rFonts w:ascii="Abadi" w:hAnsi="Abadi" w:cs="*Verdana-Bold-7614-Identity-H"/>
          <w:b/>
          <w:bCs/>
          <w:color w:val="1F1F1F"/>
          <w:sz w:val="21"/>
          <w:szCs w:val="21"/>
        </w:rPr>
        <w:t xml:space="preserve">XVI. </w:t>
      </w:r>
      <w:r w:rsidRPr="00E73363">
        <w:rPr>
          <w:rFonts w:ascii="Abadi" w:hAnsi="Abadi" w:cs="*Calibri-7612-Identity-H"/>
          <w:color w:val="1F1F1F"/>
          <w:sz w:val="21"/>
          <w:szCs w:val="21"/>
        </w:rPr>
        <w:t>Los ayuntamientos.</w:t>
      </w:r>
    </w:p>
    <w:p w14:paraId="31F42D54" w14:textId="77777777" w:rsidR="00461F7B" w:rsidRPr="00E73363" w:rsidRDefault="00461F7B" w:rsidP="00461F7B">
      <w:pPr>
        <w:autoSpaceDE w:val="0"/>
        <w:autoSpaceDN w:val="0"/>
        <w:adjustRightInd w:val="0"/>
        <w:jc w:val="both"/>
        <w:rPr>
          <w:rFonts w:ascii="Abadi" w:hAnsi="Abadi" w:cs="*Verdana-Bold-7614-Identity-H"/>
          <w:b/>
          <w:bCs/>
          <w:color w:val="2B2B2B"/>
          <w:sz w:val="21"/>
          <w:szCs w:val="21"/>
        </w:rPr>
      </w:pPr>
    </w:p>
    <w:p w14:paraId="7F7BBD4A" w14:textId="77777777" w:rsidR="00461F7B" w:rsidRPr="00E73363" w:rsidRDefault="00461F7B" w:rsidP="00461F7B">
      <w:pPr>
        <w:autoSpaceDE w:val="0"/>
        <w:autoSpaceDN w:val="0"/>
        <w:adjustRightInd w:val="0"/>
        <w:jc w:val="both"/>
        <w:rPr>
          <w:rFonts w:ascii="Abadi" w:hAnsi="Abadi" w:cs="*Verdana-Bold-7614-Identity-H"/>
          <w:b/>
          <w:bCs/>
          <w:color w:val="2B2B2B"/>
          <w:sz w:val="21"/>
          <w:szCs w:val="21"/>
        </w:rPr>
      </w:pPr>
      <w:r w:rsidRPr="00E73363">
        <w:rPr>
          <w:rFonts w:ascii="Abadi" w:hAnsi="Abadi" w:cs="*Verdana-Bold-7614-Identity-H"/>
          <w:b/>
          <w:bCs/>
          <w:color w:val="2B2B2B"/>
          <w:sz w:val="21"/>
          <w:szCs w:val="21"/>
        </w:rPr>
        <w:t>Artículo 4. Derogado.</w:t>
      </w:r>
    </w:p>
    <w:p w14:paraId="4919AE8D" w14:textId="77777777" w:rsidR="00461F7B" w:rsidRPr="00E73363" w:rsidRDefault="00461F7B" w:rsidP="00461F7B">
      <w:pPr>
        <w:autoSpaceDE w:val="0"/>
        <w:autoSpaceDN w:val="0"/>
        <w:adjustRightInd w:val="0"/>
        <w:jc w:val="right"/>
        <w:rPr>
          <w:rFonts w:ascii="Abadi" w:hAnsi="Abadi" w:cs="*Microsoft Sans Serif-BoldItali"/>
          <w:b/>
          <w:bCs/>
          <w:i/>
          <w:iCs/>
          <w:color w:val="1C1C1C"/>
          <w:sz w:val="21"/>
          <w:szCs w:val="21"/>
        </w:rPr>
      </w:pPr>
      <w:r w:rsidRPr="00E73363">
        <w:rPr>
          <w:rFonts w:ascii="Abadi" w:hAnsi="Abadi" w:cs="*Microsoft Sans Serif-BoldItali"/>
          <w:b/>
          <w:bCs/>
          <w:i/>
          <w:iCs/>
          <w:color w:val="1C1C1C"/>
          <w:sz w:val="21"/>
          <w:szCs w:val="21"/>
        </w:rPr>
        <w:t>Atribuciones de la Persona Titular del Poder Ejecutivo</w:t>
      </w:r>
    </w:p>
    <w:p w14:paraId="794A3BFF" w14:textId="77777777" w:rsidR="00461F7B" w:rsidRPr="00E73363" w:rsidRDefault="00461F7B" w:rsidP="00461F7B">
      <w:pPr>
        <w:autoSpaceDE w:val="0"/>
        <w:autoSpaceDN w:val="0"/>
        <w:adjustRightInd w:val="0"/>
        <w:jc w:val="both"/>
        <w:rPr>
          <w:rFonts w:ascii="Abadi" w:hAnsi="Abadi" w:cs="*Calibri-7612-Identity-H"/>
          <w:color w:val="1C1C1C"/>
          <w:sz w:val="21"/>
          <w:szCs w:val="21"/>
        </w:rPr>
      </w:pPr>
      <w:r w:rsidRPr="00E73363">
        <w:rPr>
          <w:rFonts w:ascii="Abadi" w:hAnsi="Abadi" w:cs="*Verdana-Bold-7614-Identity-H"/>
          <w:b/>
          <w:bCs/>
          <w:color w:val="1C1C1C"/>
          <w:sz w:val="21"/>
          <w:szCs w:val="21"/>
        </w:rPr>
        <w:tab/>
        <w:t xml:space="preserve">Artículo </w:t>
      </w:r>
      <w:r w:rsidRPr="00E73363">
        <w:rPr>
          <w:rFonts w:ascii="Abadi" w:hAnsi="Abadi" w:cs="*Times New Roman-BoldItalic-761"/>
          <w:b/>
          <w:bCs/>
          <w:i/>
          <w:iCs/>
          <w:color w:val="1C1C1C"/>
          <w:sz w:val="21"/>
          <w:szCs w:val="21"/>
        </w:rPr>
        <w:t xml:space="preserve">5. </w:t>
      </w:r>
      <w:r w:rsidRPr="00E73363">
        <w:rPr>
          <w:rFonts w:ascii="Abadi" w:hAnsi="Abadi" w:cs="*Verdana-Bold-7614-Identity-H"/>
          <w:b/>
          <w:bCs/>
          <w:color w:val="1C1C1C"/>
          <w:sz w:val="21"/>
          <w:szCs w:val="21"/>
        </w:rPr>
        <w:t xml:space="preserve">La persona Titular del Poder Ejecutivo del Estado </w:t>
      </w:r>
      <w:r w:rsidRPr="00E73363">
        <w:rPr>
          <w:rFonts w:ascii="Abadi" w:hAnsi="Abadi" w:cs="*Calibri-7612-Identity-H"/>
          <w:color w:val="1C1C1C"/>
          <w:sz w:val="21"/>
          <w:szCs w:val="21"/>
        </w:rPr>
        <w:t>tendrá las atribuciones siguientes:</w:t>
      </w:r>
    </w:p>
    <w:p w14:paraId="2FECB19B" w14:textId="77777777" w:rsidR="00461F7B" w:rsidRPr="00E73363" w:rsidRDefault="00461F7B" w:rsidP="00461F7B">
      <w:pPr>
        <w:autoSpaceDE w:val="0"/>
        <w:autoSpaceDN w:val="0"/>
        <w:adjustRightInd w:val="0"/>
        <w:jc w:val="both"/>
        <w:rPr>
          <w:rFonts w:ascii="Abadi" w:hAnsi="Abadi" w:cs="*Verdana-Bold-7614-Identity-H"/>
          <w:b/>
          <w:bCs/>
          <w:color w:val="242424"/>
          <w:sz w:val="21"/>
          <w:szCs w:val="21"/>
        </w:rPr>
      </w:pPr>
    </w:p>
    <w:p w14:paraId="2666467A" w14:textId="77777777" w:rsidR="00461F7B" w:rsidRPr="00E73363" w:rsidRDefault="00461F7B" w:rsidP="00461F7B">
      <w:pPr>
        <w:autoSpaceDE w:val="0"/>
        <w:autoSpaceDN w:val="0"/>
        <w:adjustRightInd w:val="0"/>
        <w:jc w:val="both"/>
        <w:rPr>
          <w:rFonts w:ascii="Abadi" w:hAnsi="Abadi" w:cs="*Verdana-Bold-7614-Identity-H"/>
          <w:b/>
          <w:bCs/>
          <w:color w:val="242424"/>
          <w:sz w:val="21"/>
          <w:szCs w:val="21"/>
        </w:rPr>
      </w:pPr>
      <w:r w:rsidRPr="00E73363">
        <w:rPr>
          <w:rFonts w:ascii="Abadi" w:hAnsi="Abadi" w:cs="*Verdana-Bold-7614-Identity-H"/>
          <w:b/>
          <w:bCs/>
          <w:color w:val="242424"/>
          <w:sz w:val="21"/>
          <w:szCs w:val="21"/>
        </w:rPr>
        <w:t xml:space="preserve">l. </w:t>
      </w:r>
      <w:r w:rsidRPr="00E73363">
        <w:rPr>
          <w:rFonts w:ascii="Abadi" w:hAnsi="Abadi" w:cs="*Times New Roman-Bold-7609-Iden"/>
          <w:b/>
          <w:bCs/>
          <w:color w:val="242424"/>
          <w:sz w:val="21"/>
          <w:szCs w:val="21"/>
        </w:rPr>
        <w:t xml:space="preserve">a </w:t>
      </w:r>
      <w:r w:rsidRPr="00E73363">
        <w:rPr>
          <w:rFonts w:ascii="Abadi" w:hAnsi="Abadi" w:cs="*Verdana-Bold-7614-Identity-H"/>
          <w:b/>
          <w:bCs/>
          <w:color w:val="242424"/>
          <w:sz w:val="21"/>
          <w:szCs w:val="21"/>
        </w:rPr>
        <w:t>III ....</w:t>
      </w:r>
    </w:p>
    <w:p w14:paraId="3CAA6E84" w14:textId="77777777" w:rsidR="00461F7B" w:rsidRPr="00E73363" w:rsidRDefault="00461F7B" w:rsidP="00461F7B">
      <w:pPr>
        <w:autoSpaceDE w:val="0"/>
        <w:autoSpaceDN w:val="0"/>
        <w:adjustRightInd w:val="0"/>
        <w:jc w:val="both"/>
        <w:rPr>
          <w:rFonts w:ascii="Abadi" w:hAnsi="Abadi" w:cs="*Verdana-Bold-7614-Identity-H"/>
          <w:b/>
          <w:bCs/>
          <w:color w:val="252525"/>
          <w:sz w:val="21"/>
          <w:szCs w:val="21"/>
        </w:rPr>
      </w:pPr>
    </w:p>
    <w:p w14:paraId="715EA0A2" w14:textId="77777777" w:rsidR="00461F7B" w:rsidRPr="00E73363" w:rsidRDefault="00461F7B" w:rsidP="00461F7B">
      <w:pPr>
        <w:autoSpaceDE w:val="0"/>
        <w:autoSpaceDN w:val="0"/>
        <w:adjustRightInd w:val="0"/>
        <w:jc w:val="both"/>
        <w:rPr>
          <w:rFonts w:ascii="Abadi" w:hAnsi="Abadi" w:cs="*Verdana-Bold-7614-Identity-H"/>
          <w:b/>
          <w:bCs/>
          <w:color w:val="252525"/>
          <w:sz w:val="21"/>
          <w:szCs w:val="21"/>
        </w:rPr>
      </w:pPr>
      <w:r w:rsidRPr="00E73363">
        <w:rPr>
          <w:rFonts w:ascii="Abadi" w:hAnsi="Abadi" w:cs="*Verdana-Bold-7614-Identity-H"/>
          <w:b/>
          <w:bCs/>
          <w:color w:val="252525"/>
          <w:sz w:val="21"/>
          <w:szCs w:val="21"/>
        </w:rPr>
        <w:t>IV. Celebrar acuerdos y convenios para la consecución de los objetivos que</w:t>
      </w:r>
    </w:p>
    <w:p w14:paraId="56454928" w14:textId="77777777" w:rsidR="00461F7B" w:rsidRPr="00E73363" w:rsidRDefault="00461F7B" w:rsidP="00461F7B">
      <w:pPr>
        <w:autoSpaceDE w:val="0"/>
        <w:autoSpaceDN w:val="0"/>
        <w:adjustRightInd w:val="0"/>
        <w:jc w:val="both"/>
        <w:rPr>
          <w:rFonts w:ascii="Abadi" w:hAnsi="Abadi" w:cs="*Verdana-Bold-7614-Identity-H"/>
          <w:b/>
          <w:bCs/>
          <w:color w:val="252525"/>
          <w:sz w:val="21"/>
          <w:szCs w:val="21"/>
        </w:rPr>
      </w:pPr>
      <w:r w:rsidRPr="00E73363">
        <w:rPr>
          <w:rFonts w:ascii="Abadi" w:hAnsi="Abadi" w:cs="*Verdana-Bold-7614-Identity-H"/>
          <w:b/>
          <w:bCs/>
          <w:color w:val="252525"/>
          <w:sz w:val="21"/>
          <w:szCs w:val="21"/>
        </w:rPr>
        <w:t>prevé esta Ley;</w:t>
      </w:r>
    </w:p>
    <w:p w14:paraId="3B14695C" w14:textId="77777777" w:rsidR="00461F7B" w:rsidRPr="00E73363" w:rsidRDefault="00461F7B" w:rsidP="00461F7B">
      <w:pPr>
        <w:autoSpaceDE w:val="0"/>
        <w:autoSpaceDN w:val="0"/>
        <w:adjustRightInd w:val="0"/>
        <w:jc w:val="both"/>
        <w:rPr>
          <w:rFonts w:ascii="Abadi" w:hAnsi="Abadi" w:cs="*Verdana-Bold-7614-Identity-H"/>
          <w:b/>
          <w:bCs/>
          <w:color w:val="252525"/>
          <w:sz w:val="21"/>
          <w:szCs w:val="21"/>
        </w:rPr>
      </w:pPr>
    </w:p>
    <w:p w14:paraId="191AC27E" w14:textId="77777777" w:rsidR="00461F7B" w:rsidRPr="00E73363" w:rsidRDefault="00461F7B" w:rsidP="00461F7B">
      <w:pPr>
        <w:autoSpaceDE w:val="0"/>
        <w:autoSpaceDN w:val="0"/>
        <w:adjustRightInd w:val="0"/>
        <w:jc w:val="both"/>
        <w:rPr>
          <w:rFonts w:ascii="Abadi" w:hAnsi="Abadi" w:cs="*Courier New-8576-Identity-H"/>
          <w:color w:val="1F1F1F"/>
          <w:sz w:val="21"/>
          <w:szCs w:val="21"/>
        </w:rPr>
      </w:pPr>
      <w:r w:rsidRPr="00E73363">
        <w:rPr>
          <w:rFonts w:ascii="Abadi" w:hAnsi="Abadi" w:cs="*Courier New-8576-Identity-H"/>
          <w:b/>
          <w:bCs/>
          <w:color w:val="1F1F1F"/>
          <w:sz w:val="21"/>
          <w:szCs w:val="21"/>
        </w:rPr>
        <w:t xml:space="preserve">V. </w:t>
      </w:r>
      <w:r w:rsidRPr="00E73363">
        <w:rPr>
          <w:rFonts w:ascii="Abadi" w:hAnsi="Abadi" w:cs="*Courier New-8576-Identity-H"/>
          <w:color w:val="1F1F1F"/>
          <w:sz w:val="21"/>
          <w:szCs w:val="21"/>
        </w:rPr>
        <w:t xml:space="preserve">Establecer fondos económicos </w:t>
      </w:r>
      <w:r w:rsidRPr="00E73363">
        <w:rPr>
          <w:rFonts w:ascii="Abadi" w:hAnsi="Abadi" w:cs="*Calibri-Bold-8574-Identity-H"/>
          <w:b/>
          <w:bCs/>
          <w:color w:val="1F1F1F"/>
          <w:sz w:val="21"/>
          <w:szCs w:val="21"/>
        </w:rPr>
        <w:t xml:space="preserve">y mecanismos de financiamiento </w:t>
      </w:r>
      <w:r w:rsidRPr="00E73363">
        <w:rPr>
          <w:rFonts w:ascii="Abadi" w:hAnsi="Abadi" w:cs="*Courier New-8576-Identity-H"/>
          <w:color w:val="1F1F1F"/>
          <w:sz w:val="21"/>
          <w:szCs w:val="21"/>
        </w:rPr>
        <w:t xml:space="preserve">cuyo objeto sea la implementación de acciones en materia de cambio climático; </w:t>
      </w:r>
    </w:p>
    <w:p w14:paraId="32A42DF9" w14:textId="77777777" w:rsidR="00461F7B" w:rsidRPr="00E73363" w:rsidRDefault="00461F7B" w:rsidP="00461F7B">
      <w:pPr>
        <w:autoSpaceDE w:val="0"/>
        <w:autoSpaceDN w:val="0"/>
        <w:adjustRightInd w:val="0"/>
        <w:jc w:val="both"/>
        <w:rPr>
          <w:rFonts w:ascii="Abadi" w:hAnsi="Abadi" w:cs="*Calibri-Bold-8574-Identity-H"/>
          <w:b/>
          <w:bCs/>
          <w:color w:val="212121"/>
          <w:sz w:val="21"/>
          <w:szCs w:val="21"/>
        </w:rPr>
      </w:pPr>
    </w:p>
    <w:p w14:paraId="5F8466E6" w14:textId="77777777" w:rsidR="00461F7B" w:rsidRPr="00E73363" w:rsidRDefault="00461F7B" w:rsidP="00461F7B">
      <w:pPr>
        <w:autoSpaceDE w:val="0"/>
        <w:autoSpaceDN w:val="0"/>
        <w:adjustRightInd w:val="0"/>
        <w:jc w:val="both"/>
        <w:rPr>
          <w:rFonts w:ascii="Abadi" w:hAnsi="Abadi" w:cs="*Calibri-Bold-8574-Identity-H"/>
          <w:b/>
          <w:bCs/>
          <w:color w:val="212121"/>
          <w:sz w:val="21"/>
          <w:szCs w:val="21"/>
        </w:rPr>
      </w:pPr>
      <w:r w:rsidRPr="00E73363">
        <w:rPr>
          <w:rFonts w:ascii="Abadi" w:hAnsi="Abadi" w:cs="*Calibri-Bold-8574-Identity-H"/>
          <w:b/>
          <w:bCs/>
          <w:color w:val="212121"/>
          <w:sz w:val="21"/>
          <w:szCs w:val="21"/>
        </w:rPr>
        <w:t>VI. Fomentar la participación de proyectos locales en los mercados de</w:t>
      </w:r>
    </w:p>
    <w:p w14:paraId="756C5D4B" w14:textId="77777777" w:rsidR="00461F7B" w:rsidRPr="00E73363" w:rsidRDefault="00461F7B" w:rsidP="00461F7B">
      <w:pPr>
        <w:autoSpaceDE w:val="0"/>
        <w:autoSpaceDN w:val="0"/>
        <w:adjustRightInd w:val="0"/>
        <w:jc w:val="both"/>
        <w:rPr>
          <w:rFonts w:ascii="Abadi" w:hAnsi="Abadi" w:cs="*Calibri-Bold-8574-Identity-H"/>
          <w:b/>
          <w:bCs/>
          <w:color w:val="212121"/>
          <w:sz w:val="21"/>
          <w:szCs w:val="21"/>
        </w:rPr>
      </w:pPr>
      <w:r w:rsidRPr="00E73363">
        <w:rPr>
          <w:rFonts w:ascii="Abadi" w:hAnsi="Abadi" w:cs="*Calibri-Bold-8574-Identity-H"/>
          <w:b/>
          <w:bCs/>
          <w:color w:val="212121"/>
          <w:sz w:val="21"/>
          <w:szCs w:val="21"/>
        </w:rPr>
        <w:t>carbono.</w:t>
      </w:r>
    </w:p>
    <w:p w14:paraId="5943FAFC" w14:textId="77777777" w:rsidR="00461F7B" w:rsidRPr="00E73363" w:rsidRDefault="00461F7B" w:rsidP="00461F7B">
      <w:pPr>
        <w:autoSpaceDE w:val="0"/>
        <w:autoSpaceDN w:val="0"/>
        <w:adjustRightInd w:val="0"/>
        <w:jc w:val="both"/>
        <w:rPr>
          <w:rFonts w:ascii="Abadi" w:hAnsi="Abadi" w:cs="*Calibri-Bold-8574-Identity-H"/>
          <w:b/>
          <w:bCs/>
          <w:color w:val="232323"/>
          <w:sz w:val="21"/>
          <w:szCs w:val="21"/>
        </w:rPr>
      </w:pPr>
    </w:p>
    <w:p w14:paraId="20006F63" w14:textId="77777777" w:rsidR="00461F7B" w:rsidRPr="00E73363" w:rsidRDefault="00461F7B" w:rsidP="00461F7B">
      <w:pPr>
        <w:autoSpaceDE w:val="0"/>
        <w:autoSpaceDN w:val="0"/>
        <w:adjustRightInd w:val="0"/>
        <w:jc w:val="both"/>
        <w:rPr>
          <w:rFonts w:ascii="Abadi" w:hAnsi="Abadi" w:cs="*Calibri-Bold-8574-Identity-H"/>
          <w:b/>
          <w:bCs/>
          <w:color w:val="232323"/>
          <w:sz w:val="21"/>
          <w:szCs w:val="21"/>
        </w:rPr>
      </w:pPr>
      <w:r w:rsidRPr="00E73363">
        <w:rPr>
          <w:rFonts w:ascii="Abadi" w:hAnsi="Abadi" w:cs="*Calibri-Bold-8574-Identity-H"/>
          <w:b/>
          <w:bCs/>
          <w:color w:val="232323"/>
          <w:sz w:val="21"/>
          <w:szCs w:val="21"/>
        </w:rPr>
        <w:t xml:space="preserve">Se entiende por Mercados de carbono a las transacciones locales, nacionales o internacionales por la emisión y mitigación de gases de efecto Invernadero en la atmósfera, de acuerdo con el precio de mercado de las toneladas equivalentes; y </w:t>
      </w:r>
    </w:p>
    <w:p w14:paraId="4BBDFAA3" w14:textId="77777777" w:rsidR="00461F7B" w:rsidRPr="00E73363" w:rsidRDefault="00461F7B" w:rsidP="00461F7B">
      <w:pPr>
        <w:autoSpaceDE w:val="0"/>
        <w:autoSpaceDN w:val="0"/>
        <w:adjustRightInd w:val="0"/>
        <w:jc w:val="both"/>
        <w:rPr>
          <w:rFonts w:ascii="Abadi" w:hAnsi="Abadi" w:cs="*Calibri-Bold-8574-Identity-H"/>
          <w:b/>
          <w:bCs/>
          <w:color w:val="252525"/>
          <w:sz w:val="21"/>
          <w:szCs w:val="21"/>
        </w:rPr>
      </w:pPr>
    </w:p>
    <w:p w14:paraId="5245189A" w14:textId="77777777" w:rsidR="00461F7B" w:rsidRPr="00E73363" w:rsidRDefault="00461F7B" w:rsidP="00461F7B">
      <w:pPr>
        <w:autoSpaceDE w:val="0"/>
        <w:autoSpaceDN w:val="0"/>
        <w:adjustRightInd w:val="0"/>
        <w:jc w:val="both"/>
        <w:rPr>
          <w:rFonts w:ascii="Abadi" w:hAnsi="Abadi" w:cs="*Calibri-Bold-8574-Identity-H"/>
          <w:b/>
          <w:bCs/>
          <w:color w:val="252525"/>
          <w:sz w:val="21"/>
          <w:szCs w:val="21"/>
        </w:rPr>
      </w:pPr>
      <w:r w:rsidRPr="00E73363">
        <w:rPr>
          <w:rFonts w:ascii="Abadi" w:hAnsi="Abadi" w:cs="*Calibri-Bold-8574-Identity-H"/>
          <w:b/>
          <w:bCs/>
          <w:color w:val="252525"/>
          <w:sz w:val="21"/>
          <w:szCs w:val="21"/>
        </w:rPr>
        <w:t>VII. Las demás que establezcan lo presente Ley y las disposiciones Jurídicos aplicables.</w:t>
      </w:r>
    </w:p>
    <w:p w14:paraId="3FCDC089" w14:textId="77777777" w:rsidR="00461F7B" w:rsidRPr="00E73363" w:rsidRDefault="00461F7B" w:rsidP="00461F7B">
      <w:pPr>
        <w:autoSpaceDE w:val="0"/>
        <w:autoSpaceDN w:val="0"/>
        <w:adjustRightInd w:val="0"/>
        <w:jc w:val="both"/>
        <w:rPr>
          <w:rFonts w:ascii="Abadi" w:hAnsi="Abadi" w:cs="*Microsoft Sans Serif-BoldItali"/>
          <w:b/>
          <w:bCs/>
          <w:i/>
          <w:iCs/>
          <w:color w:val="1D1D1D"/>
          <w:sz w:val="21"/>
          <w:szCs w:val="21"/>
        </w:rPr>
      </w:pPr>
    </w:p>
    <w:p w14:paraId="53601385" w14:textId="77777777" w:rsidR="00461F7B" w:rsidRPr="00E73363" w:rsidRDefault="00461F7B" w:rsidP="00461F7B">
      <w:pPr>
        <w:autoSpaceDE w:val="0"/>
        <w:autoSpaceDN w:val="0"/>
        <w:adjustRightInd w:val="0"/>
        <w:jc w:val="right"/>
        <w:rPr>
          <w:rFonts w:ascii="Abadi" w:hAnsi="Abadi" w:cs="*Microsoft Sans Serif-BoldItali"/>
          <w:b/>
          <w:bCs/>
          <w:i/>
          <w:iCs/>
          <w:color w:val="1D1D1D"/>
          <w:sz w:val="21"/>
          <w:szCs w:val="21"/>
        </w:rPr>
      </w:pPr>
      <w:r w:rsidRPr="00E73363">
        <w:rPr>
          <w:rFonts w:ascii="Abadi" w:hAnsi="Abadi" w:cs="*Microsoft Sans Serif-BoldItali"/>
          <w:b/>
          <w:bCs/>
          <w:i/>
          <w:iCs/>
          <w:color w:val="1D1D1D"/>
          <w:sz w:val="21"/>
          <w:szCs w:val="21"/>
        </w:rPr>
        <w:t>Atribuciones de la Secretaría</w:t>
      </w:r>
    </w:p>
    <w:p w14:paraId="27D9C7A9" w14:textId="77777777" w:rsidR="00461F7B" w:rsidRPr="00E73363" w:rsidRDefault="00461F7B" w:rsidP="00461F7B">
      <w:pPr>
        <w:autoSpaceDE w:val="0"/>
        <w:autoSpaceDN w:val="0"/>
        <w:adjustRightInd w:val="0"/>
        <w:jc w:val="both"/>
        <w:rPr>
          <w:rFonts w:ascii="Abadi" w:hAnsi="Abadi" w:cs="*Courier New-8576-Identity-H"/>
          <w:color w:val="1D1D1D"/>
          <w:sz w:val="21"/>
          <w:szCs w:val="21"/>
        </w:rPr>
      </w:pPr>
      <w:r w:rsidRPr="00E73363">
        <w:rPr>
          <w:rFonts w:ascii="Abadi" w:hAnsi="Abadi" w:cs="*Calibri-Bold-8574-Identity-H"/>
          <w:b/>
          <w:bCs/>
          <w:color w:val="1D1D1D"/>
          <w:sz w:val="21"/>
          <w:szCs w:val="21"/>
        </w:rPr>
        <w:t xml:space="preserve">Artículo 6. </w:t>
      </w:r>
      <w:r w:rsidRPr="00E73363">
        <w:rPr>
          <w:rFonts w:ascii="Abadi" w:hAnsi="Abadi" w:cs="*Courier New-8576-Identity-H"/>
          <w:color w:val="1D1D1D"/>
          <w:sz w:val="21"/>
          <w:szCs w:val="21"/>
        </w:rPr>
        <w:t>Corresponde a la Secretaría:</w:t>
      </w:r>
    </w:p>
    <w:p w14:paraId="68CD58E9" w14:textId="77777777" w:rsidR="00461F7B" w:rsidRPr="00E73363" w:rsidRDefault="00461F7B" w:rsidP="00461F7B">
      <w:pPr>
        <w:autoSpaceDE w:val="0"/>
        <w:autoSpaceDN w:val="0"/>
        <w:adjustRightInd w:val="0"/>
        <w:jc w:val="both"/>
        <w:rPr>
          <w:rFonts w:ascii="Abadi" w:hAnsi="Abadi" w:cs="*Courier New-8576-Identity-H"/>
          <w:color w:val="1B1B1B"/>
          <w:sz w:val="21"/>
          <w:szCs w:val="21"/>
        </w:rPr>
      </w:pPr>
    </w:p>
    <w:p w14:paraId="28D8DD87" w14:textId="77777777" w:rsidR="00461F7B" w:rsidRPr="00E73363" w:rsidRDefault="00461F7B" w:rsidP="00461F7B">
      <w:pPr>
        <w:autoSpaceDE w:val="0"/>
        <w:autoSpaceDN w:val="0"/>
        <w:adjustRightInd w:val="0"/>
        <w:jc w:val="both"/>
        <w:rPr>
          <w:rFonts w:ascii="Abadi" w:hAnsi="Abadi" w:cs="*Courier New-8576-Identity-H"/>
          <w:color w:val="1B1B1B"/>
          <w:sz w:val="21"/>
          <w:szCs w:val="21"/>
        </w:rPr>
      </w:pPr>
      <w:r w:rsidRPr="00E73363">
        <w:rPr>
          <w:rFonts w:ascii="Abadi" w:hAnsi="Abadi" w:cs="*Courier New-8576-Identity-H"/>
          <w:b/>
          <w:bCs/>
          <w:color w:val="1B1B1B"/>
          <w:sz w:val="21"/>
          <w:szCs w:val="21"/>
        </w:rPr>
        <w:t>l.</w:t>
      </w:r>
      <w:r w:rsidRPr="00E73363">
        <w:rPr>
          <w:rFonts w:ascii="Abadi" w:hAnsi="Abadi" w:cs="*Courier New-8576-Identity-H"/>
          <w:color w:val="1B1B1B"/>
          <w:sz w:val="21"/>
          <w:szCs w:val="21"/>
        </w:rPr>
        <w:t xml:space="preserve"> Formular, revisar y, en su caso, actualizar el Programa Estatal y someterlo para su conocimiento a lo Comisión;</w:t>
      </w:r>
    </w:p>
    <w:p w14:paraId="22B759B0" w14:textId="77777777" w:rsidR="00461F7B" w:rsidRPr="00E73363" w:rsidRDefault="00461F7B" w:rsidP="00461F7B">
      <w:pPr>
        <w:autoSpaceDE w:val="0"/>
        <w:autoSpaceDN w:val="0"/>
        <w:adjustRightInd w:val="0"/>
        <w:jc w:val="both"/>
        <w:rPr>
          <w:rFonts w:ascii="Abadi" w:hAnsi="Abadi" w:cs="*Courier New-8576-Identity-H"/>
          <w:color w:val="1D1D1D"/>
          <w:sz w:val="21"/>
          <w:szCs w:val="21"/>
        </w:rPr>
      </w:pPr>
    </w:p>
    <w:p w14:paraId="6EF88003" w14:textId="77777777" w:rsidR="00461F7B" w:rsidRPr="00E73363" w:rsidRDefault="00461F7B" w:rsidP="00461F7B">
      <w:pPr>
        <w:autoSpaceDE w:val="0"/>
        <w:autoSpaceDN w:val="0"/>
        <w:adjustRightInd w:val="0"/>
        <w:jc w:val="both"/>
        <w:rPr>
          <w:rFonts w:ascii="Abadi" w:hAnsi="Abadi" w:cs="*Courier New-8576-Identity-H"/>
          <w:color w:val="1D1D1D"/>
          <w:sz w:val="21"/>
          <w:szCs w:val="21"/>
        </w:rPr>
      </w:pPr>
      <w:r w:rsidRPr="00E73363">
        <w:rPr>
          <w:rFonts w:ascii="Abadi" w:hAnsi="Abadi" w:cs="*Courier New-8576-Identity-H"/>
          <w:b/>
          <w:bCs/>
          <w:color w:val="1D1D1D"/>
          <w:sz w:val="21"/>
          <w:szCs w:val="21"/>
        </w:rPr>
        <w:t>II.</w:t>
      </w:r>
      <w:r w:rsidRPr="00E73363">
        <w:rPr>
          <w:rFonts w:ascii="Abadi" w:hAnsi="Abadi" w:cs="*Courier New-8576-Identity-H"/>
          <w:color w:val="1D1D1D"/>
          <w:sz w:val="21"/>
          <w:szCs w:val="21"/>
        </w:rPr>
        <w:t xml:space="preserve"> Elaborar coordinadamente con las demás dependencias y entidades de lo </w:t>
      </w:r>
      <w:r w:rsidRPr="00E73363">
        <w:rPr>
          <w:rFonts w:ascii="Abadi" w:hAnsi="Abadi" w:cs="*Courier New-8576-Identity-H"/>
          <w:color w:val="1D1D1D"/>
          <w:sz w:val="21"/>
          <w:szCs w:val="21"/>
        </w:rPr>
        <w:t>administración pública del estado el Programa Estatal;</w:t>
      </w:r>
    </w:p>
    <w:p w14:paraId="4E53F371" w14:textId="77777777" w:rsidR="00461F7B" w:rsidRPr="00E73363" w:rsidRDefault="00461F7B" w:rsidP="00461F7B">
      <w:pPr>
        <w:autoSpaceDE w:val="0"/>
        <w:autoSpaceDN w:val="0"/>
        <w:adjustRightInd w:val="0"/>
        <w:jc w:val="both"/>
        <w:rPr>
          <w:rFonts w:ascii="Abadi" w:hAnsi="Abadi" w:cs="*Courier New-8576-Identity-H"/>
          <w:color w:val="1E1E1E"/>
          <w:sz w:val="21"/>
          <w:szCs w:val="21"/>
        </w:rPr>
      </w:pPr>
    </w:p>
    <w:p w14:paraId="05AF15BD" w14:textId="77777777" w:rsidR="00461F7B" w:rsidRPr="00E73363" w:rsidRDefault="00461F7B" w:rsidP="00461F7B">
      <w:pPr>
        <w:autoSpaceDE w:val="0"/>
        <w:autoSpaceDN w:val="0"/>
        <w:adjustRightInd w:val="0"/>
        <w:jc w:val="both"/>
        <w:rPr>
          <w:rFonts w:ascii="Abadi" w:hAnsi="Abadi" w:cs="*Courier New-8576-Identity-H"/>
          <w:color w:val="1E1E1E"/>
          <w:sz w:val="21"/>
          <w:szCs w:val="21"/>
        </w:rPr>
      </w:pPr>
      <w:r w:rsidRPr="00E73363">
        <w:rPr>
          <w:rFonts w:ascii="Abadi" w:hAnsi="Abadi" w:cs="*Courier New-8576-Identity-H"/>
          <w:b/>
          <w:bCs/>
          <w:color w:val="1E1E1E"/>
          <w:sz w:val="21"/>
          <w:szCs w:val="21"/>
        </w:rPr>
        <w:t>III.</w:t>
      </w:r>
      <w:r w:rsidRPr="00E73363">
        <w:rPr>
          <w:rFonts w:ascii="Abadi" w:hAnsi="Abadi" w:cs="*Courier New-8576-Identity-H"/>
          <w:color w:val="1E1E1E"/>
          <w:sz w:val="21"/>
          <w:szCs w:val="21"/>
        </w:rPr>
        <w:t xml:space="preserve"> Impulsar, diseñar </w:t>
      </w:r>
      <w:r w:rsidRPr="00E73363">
        <w:rPr>
          <w:rFonts w:ascii="Abadi" w:hAnsi="Abadi" w:cs="*Microsoft Sans Serif-Italic-85"/>
          <w:i/>
          <w:iCs/>
          <w:color w:val="1E1E1E"/>
          <w:sz w:val="21"/>
          <w:szCs w:val="21"/>
        </w:rPr>
        <w:t xml:space="preserve">e </w:t>
      </w:r>
      <w:r w:rsidRPr="00E73363">
        <w:rPr>
          <w:rFonts w:ascii="Abadi" w:hAnsi="Abadi" w:cs="*Courier New-8576-Identity-H"/>
          <w:color w:val="1E1E1E"/>
          <w:sz w:val="21"/>
          <w:szCs w:val="21"/>
        </w:rPr>
        <w:t>implementar proyectos que contribuyan a la captura de carbono, prevención de riesgos y contingencias ambientales, así como la reducción de la vulnerabilidad ante desastres por impactos adversos del cambio climático;</w:t>
      </w:r>
    </w:p>
    <w:p w14:paraId="28E1A56A" w14:textId="77777777" w:rsidR="00461F7B" w:rsidRPr="00E73363" w:rsidRDefault="00461F7B" w:rsidP="00461F7B">
      <w:pPr>
        <w:autoSpaceDE w:val="0"/>
        <w:autoSpaceDN w:val="0"/>
        <w:adjustRightInd w:val="0"/>
        <w:jc w:val="both"/>
        <w:rPr>
          <w:rFonts w:ascii="Abadi" w:hAnsi="Abadi" w:cs="*Calibri-Bold-8574-Identity-H"/>
          <w:b/>
          <w:bCs/>
          <w:color w:val="1E1E1E"/>
          <w:sz w:val="21"/>
          <w:szCs w:val="21"/>
        </w:rPr>
      </w:pPr>
    </w:p>
    <w:p w14:paraId="73939E5C" w14:textId="77777777" w:rsidR="00461F7B" w:rsidRPr="00E73363" w:rsidRDefault="00461F7B" w:rsidP="00461F7B">
      <w:pPr>
        <w:autoSpaceDE w:val="0"/>
        <w:autoSpaceDN w:val="0"/>
        <w:adjustRightInd w:val="0"/>
        <w:jc w:val="both"/>
        <w:rPr>
          <w:rFonts w:ascii="Abadi" w:hAnsi="Abadi" w:cs="*Courier New-8576-Identity-H"/>
          <w:color w:val="1E1E1E"/>
          <w:sz w:val="21"/>
          <w:szCs w:val="21"/>
        </w:rPr>
      </w:pPr>
      <w:r w:rsidRPr="00E73363">
        <w:rPr>
          <w:rFonts w:ascii="Abadi" w:hAnsi="Abadi" w:cs="*Calibri-Bold-8574-Identity-H"/>
          <w:b/>
          <w:bCs/>
          <w:color w:val="1E1E1E"/>
          <w:sz w:val="21"/>
          <w:szCs w:val="21"/>
        </w:rPr>
        <w:t xml:space="preserve">IV. </w:t>
      </w:r>
      <w:r w:rsidRPr="00E73363">
        <w:rPr>
          <w:rFonts w:ascii="Abadi" w:hAnsi="Abadi" w:cs="*Courier New-8576-Identity-H"/>
          <w:color w:val="1E1E1E"/>
          <w:sz w:val="21"/>
          <w:szCs w:val="21"/>
        </w:rPr>
        <w:t>Solicitar a las autoridades en materia de cambio climático estatales y municipales, en su caso, la información referente a medidas diseñadas, desarrolladas o implementadas de mitigación y adaptación al cambio climático;</w:t>
      </w:r>
    </w:p>
    <w:p w14:paraId="012F1AE0" w14:textId="77777777" w:rsidR="00461F7B" w:rsidRPr="00E73363" w:rsidRDefault="00461F7B" w:rsidP="00461F7B">
      <w:pPr>
        <w:autoSpaceDE w:val="0"/>
        <w:autoSpaceDN w:val="0"/>
        <w:adjustRightInd w:val="0"/>
        <w:jc w:val="both"/>
        <w:rPr>
          <w:rFonts w:ascii="Abadi" w:hAnsi="Abadi" w:cs="*Courier New-8576-Identity-H"/>
          <w:b/>
          <w:bCs/>
          <w:color w:val="1C1C1C"/>
          <w:sz w:val="21"/>
          <w:szCs w:val="21"/>
        </w:rPr>
      </w:pPr>
    </w:p>
    <w:p w14:paraId="0726A2C6" w14:textId="77777777" w:rsidR="00461F7B" w:rsidRPr="00E73363" w:rsidRDefault="00461F7B" w:rsidP="00461F7B">
      <w:pPr>
        <w:autoSpaceDE w:val="0"/>
        <w:autoSpaceDN w:val="0"/>
        <w:adjustRightInd w:val="0"/>
        <w:jc w:val="both"/>
        <w:rPr>
          <w:rFonts w:ascii="Abadi" w:hAnsi="Abadi" w:cs="*Courier New-8576-Identity-H"/>
          <w:color w:val="1C1C1C"/>
          <w:sz w:val="21"/>
          <w:szCs w:val="21"/>
        </w:rPr>
      </w:pPr>
      <w:r w:rsidRPr="00E73363">
        <w:rPr>
          <w:rFonts w:ascii="Abadi" w:hAnsi="Abadi" w:cs="*Courier New-8576-Identity-H"/>
          <w:b/>
          <w:bCs/>
          <w:color w:val="1C1C1C"/>
          <w:sz w:val="21"/>
          <w:szCs w:val="21"/>
        </w:rPr>
        <w:t>V</w:t>
      </w:r>
      <w:r w:rsidRPr="00E73363">
        <w:rPr>
          <w:rFonts w:ascii="Abadi" w:hAnsi="Abadi" w:cs="*Courier New-8576-Identity-H"/>
          <w:color w:val="1C1C1C"/>
          <w:sz w:val="21"/>
          <w:szCs w:val="21"/>
        </w:rPr>
        <w:t xml:space="preserve">. Desarrollar y ejecutar la Estrategia de Biodiversidad para alcanzar la protección y manejo sustentable de lo biodiversidad en el estado, ante el cambio climático; </w:t>
      </w:r>
    </w:p>
    <w:p w14:paraId="703F3D86" w14:textId="77777777" w:rsidR="00461F7B" w:rsidRPr="00E73363" w:rsidRDefault="00461F7B" w:rsidP="00461F7B">
      <w:pPr>
        <w:autoSpaceDE w:val="0"/>
        <w:autoSpaceDN w:val="0"/>
        <w:adjustRightInd w:val="0"/>
        <w:jc w:val="both"/>
        <w:rPr>
          <w:rFonts w:ascii="Abadi" w:hAnsi="Abadi" w:cs="*Calibri-Bold-8574-Identity-H"/>
          <w:b/>
          <w:bCs/>
          <w:color w:val="1F1F1F"/>
          <w:sz w:val="21"/>
          <w:szCs w:val="21"/>
        </w:rPr>
      </w:pPr>
    </w:p>
    <w:p w14:paraId="452840D7" w14:textId="77777777" w:rsidR="00461F7B" w:rsidRPr="00E73363" w:rsidRDefault="00461F7B" w:rsidP="00461F7B">
      <w:pPr>
        <w:autoSpaceDE w:val="0"/>
        <w:autoSpaceDN w:val="0"/>
        <w:adjustRightInd w:val="0"/>
        <w:jc w:val="both"/>
        <w:rPr>
          <w:rFonts w:ascii="Abadi" w:hAnsi="Abadi" w:cs="*Microsoft Sans Serif-9223-Iden"/>
          <w:color w:val="1E1E1E"/>
          <w:sz w:val="21"/>
          <w:szCs w:val="21"/>
        </w:rPr>
      </w:pPr>
      <w:r w:rsidRPr="00E73363">
        <w:rPr>
          <w:rFonts w:ascii="Abadi" w:hAnsi="Abadi" w:cs="*Calibri-Bold-8574-Identity-H"/>
          <w:b/>
          <w:bCs/>
          <w:color w:val="1F1F1F"/>
          <w:sz w:val="21"/>
          <w:szCs w:val="21"/>
        </w:rPr>
        <w:t xml:space="preserve">VI. </w:t>
      </w:r>
      <w:r w:rsidRPr="00E73363">
        <w:rPr>
          <w:rFonts w:ascii="Abadi" w:hAnsi="Abadi" w:cs="*Courier New-8576-Identity-H"/>
          <w:color w:val="1F1F1F"/>
          <w:sz w:val="21"/>
          <w:szCs w:val="21"/>
        </w:rPr>
        <w:t xml:space="preserve">Apoyar y asesorar a las dependencias y entidades de la Administración Pública Estatal y municipal. que lo soliciten, en lo formulación, ejecución y </w:t>
      </w:r>
      <w:r w:rsidRPr="00E73363">
        <w:rPr>
          <w:rFonts w:ascii="Abadi" w:hAnsi="Abadi" w:cs="*Microsoft Sans Serif-9223-Iden"/>
          <w:color w:val="1E1E1E"/>
          <w:sz w:val="21"/>
          <w:szCs w:val="21"/>
        </w:rPr>
        <w:t>operación de las acciones que implementen en el marco de la Estrategia de Biodiversidad;</w:t>
      </w:r>
    </w:p>
    <w:p w14:paraId="344C63C7" w14:textId="77777777" w:rsidR="00461F7B" w:rsidRPr="00E73363" w:rsidRDefault="00461F7B" w:rsidP="00461F7B">
      <w:pPr>
        <w:autoSpaceDE w:val="0"/>
        <w:autoSpaceDN w:val="0"/>
        <w:adjustRightInd w:val="0"/>
        <w:jc w:val="both"/>
        <w:rPr>
          <w:rFonts w:ascii="Abadi" w:hAnsi="Abadi" w:cs="*Calibri-Bold-9220-Identity-H"/>
          <w:b/>
          <w:bCs/>
          <w:color w:val="1E1E1E"/>
          <w:sz w:val="21"/>
          <w:szCs w:val="21"/>
        </w:rPr>
      </w:pPr>
    </w:p>
    <w:p w14:paraId="719CA3CE" w14:textId="77777777" w:rsidR="00461F7B" w:rsidRPr="00E73363" w:rsidRDefault="00461F7B" w:rsidP="00461F7B">
      <w:pPr>
        <w:autoSpaceDE w:val="0"/>
        <w:autoSpaceDN w:val="0"/>
        <w:adjustRightInd w:val="0"/>
        <w:jc w:val="both"/>
        <w:rPr>
          <w:rFonts w:ascii="Abadi" w:hAnsi="Abadi" w:cs="*Microsoft Sans Serif-9223-Iden"/>
          <w:color w:val="1E1E1E"/>
          <w:sz w:val="21"/>
          <w:szCs w:val="21"/>
        </w:rPr>
      </w:pPr>
      <w:r w:rsidRPr="00E73363">
        <w:rPr>
          <w:rFonts w:ascii="Abadi" w:hAnsi="Abadi" w:cs="*Calibri-Bold-9220-Identity-H"/>
          <w:b/>
          <w:bCs/>
          <w:color w:val="1E1E1E"/>
          <w:sz w:val="21"/>
          <w:szCs w:val="21"/>
        </w:rPr>
        <w:t xml:space="preserve">VII. </w:t>
      </w:r>
      <w:r w:rsidRPr="00E73363">
        <w:rPr>
          <w:rFonts w:ascii="Abadi" w:hAnsi="Abadi" w:cs="*Microsoft Sans Serif-9223-Iden"/>
          <w:color w:val="1E1E1E"/>
          <w:sz w:val="21"/>
          <w:szCs w:val="21"/>
        </w:rPr>
        <w:t xml:space="preserve">Proponer el establecimiento de nuevas áreas naturales protegidas, corredores biológicos u otras modalidades de conservación </w:t>
      </w:r>
      <w:r w:rsidRPr="00E73363">
        <w:rPr>
          <w:rFonts w:ascii="Abadi" w:hAnsi="Abadi" w:cs="*Times New Roman-Italic-9213-Id"/>
          <w:i/>
          <w:iCs/>
          <w:color w:val="1E1E1E"/>
          <w:sz w:val="21"/>
          <w:szCs w:val="21"/>
        </w:rPr>
        <w:t xml:space="preserve">y </w:t>
      </w:r>
      <w:r w:rsidRPr="00E73363">
        <w:rPr>
          <w:rFonts w:ascii="Abadi" w:hAnsi="Abadi" w:cs="*Microsoft Sans Serif-9223-Iden"/>
          <w:color w:val="1E1E1E"/>
          <w:sz w:val="21"/>
          <w:szCs w:val="21"/>
        </w:rPr>
        <w:t xml:space="preserve">zonas prioritarias de conservación biológica que faciliten el intercambio genético </w:t>
      </w:r>
      <w:r w:rsidRPr="00E73363">
        <w:rPr>
          <w:rFonts w:ascii="Abadi" w:hAnsi="Abadi" w:cs="*Times New Roman-Italic-9213-Id"/>
          <w:i/>
          <w:iCs/>
          <w:color w:val="1E1E1E"/>
          <w:sz w:val="21"/>
          <w:szCs w:val="21"/>
        </w:rPr>
        <w:t xml:space="preserve">y </w:t>
      </w:r>
      <w:r w:rsidRPr="00E73363">
        <w:rPr>
          <w:rFonts w:ascii="Abadi" w:hAnsi="Abadi" w:cs="*Microsoft Sans Serif-9223-Iden"/>
          <w:color w:val="1E1E1E"/>
          <w:sz w:val="21"/>
          <w:szCs w:val="21"/>
        </w:rPr>
        <w:t xml:space="preserve">se favorezca la adaptación natural de la biodiversidad al cambio climático, a través del mantenimiento e incremento de la flora </w:t>
      </w:r>
      <w:r w:rsidRPr="00E73363">
        <w:rPr>
          <w:rFonts w:ascii="Abadi" w:hAnsi="Abadi" w:cs="*Times New Roman-Italic-9213-Id"/>
          <w:i/>
          <w:iCs/>
          <w:color w:val="1E1E1E"/>
          <w:sz w:val="21"/>
          <w:szCs w:val="21"/>
        </w:rPr>
        <w:t xml:space="preserve">y </w:t>
      </w:r>
      <w:r w:rsidRPr="00E73363">
        <w:rPr>
          <w:rFonts w:ascii="Abadi" w:hAnsi="Abadi" w:cs="*Microsoft Sans Serif-9223-Iden"/>
          <w:color w:val="1E1E1E"/>
          <w:sz w:val="21"/>
          <w:szCs w:val="21"/>
        </w:rPr>
        <w:t xml:space="preserve">fauna nativa </w:t>
      </w:r>
      <w:r w:rsidRPr="00E73363">
        <w:rPr>
          <w:rFonts w:ascii="Abadi" w:hAnsi="Abadi" w:cs="*Times New Roman-Italic-9213-Id"/>
          <w:i/>
          <w:iCs/>
          <w:color w:val="1E1E1E"/>
          <w:sz w:val="21"/>
          <w:szCs w:val="21"/>
        </w:rPr>
        <w:t xml:space="preserve">y </w:t>
      </w:r>
      <w:r w:rsidRPr="00E73363">
        <w:rPr>
          <w:rFonts w:ascii="Abadi" w:hAnsi="Abadi" w:cs="*Microsoft Sans Serif-9223-Iden"/>
          <w:color w:val="1E1E1E"/>
          <w:sz w:val="21"/>
          <w:szCs w:val="21"/>
        </w:rPr>
        <w:t>otras medidas de manejo;</w:t>
      </w:r>
    </w:p>
    <w:p w14:paraId="2144FFDD" w14:textId="77777777" w:rsidR="00461F7B" w:rsidRPr="00E73363" w:rsidRDefault="00461F7B" w:rsidP="00461F7B">
      <w:pPr>
        <w:autoSpaceDE w:val="0"/>
        <w:autoSpaceDN w:val="0"/>
        <w:adjustRightInd w:val="0"/>
        <w:jc w:val="both"/>
        <w:rPr>
          <w:rFonts w:ascii="Abadi" w:hAnsi="Abadi" w:cs="*Calibri-Bold-9220-Identity-H"/>
          <w:b/>
          <w:bCs/>
          <w:color w:val="1F1F1F"/>
          <w:sz w:val="21"/>
          <w:szCs w:val="21"/>
        </w:rPr>
      </w:pPr>
    </w:p>
    <w:p w14:paraId="6F1875A8" w14:textId="77777777" w:rsidR="00461F7B" w:rsidRPr="00E73363" w:rsidRDefault="00461F7B" w:rsidP="00461F7B">
      <w:pPr>
        <w:autoSpaceDE w:val="0"/>
        <w:autoSpaceDN w:val="0"/>
        <w:adjustRightInd w:val="0"/>
        <w:jc w:val="both"/>
        <w:rPr>
          <w:rFonts w:ascii="Abadi" w:hAnsi="Abadi" w:cs="*Microsoft Sans Serif-9223-Iden"/>
          <w:color w:val="1F1F1F"/>
          <w:sz w:val="21"/>
          <w:szCs w:val="21"/>
        </w:rPr>
      </w:pPr>
      <w:r w:rsidRPr="00E73363">
        <w:rPr>
          <w:rFonts w:ascii="Abadi" w:hAnsi="Abadi" w:cs="*Calibri-Bold-9220-Identity-H"/>
          <w:b/>
          <w:bCs/>
          <w:color w:val="1F1F1F"/>
          <w:sz w:val="21"/>
          <w:szCs w:val="21"/>
        </w:rPr>
        <w:t xml:space="preserve">VIII. </w:t>
      </w:r>
      <w:r w:rsidRPr="00E73363">
        <w:rPr>
          <w:rFonts w:ascii="Abadi" w:hAnsi="Abadi" w:cs="*Microsoft Sans Serif-9223-Iden"/>
          <w:color w:val="1F1F1F"/>
          <w:sz w:val="21"/>
          <w:szCs w:val="21"/>
        </w:rPr>
        <w:t xml:space="preserve">Proponer el establecimiento de medidas encaminadas a la captura de carbono derivada de la preservación de los ecosistemas </w:t>
      </w:r>
      <w:r w:rsidRPr="00E73363">
        <w:rPr>
          <w:rFonts w:ascii="Abadi" w:hAnsi="Abadi" w:cs="*Times New Roman-Italic-9212-Id"/>
          <w:i/>
          <w:iCs/>
          <w:color w:val="1F1F1F"/>
          <w:sz w:val="21"/>
          <w:szCs w:val="21"/>
        </w:rPr>
        <w:t xml:space="preserve">y </w:t>
      </w:r>
      <w:r w:rsidRPr="00E73363">
        <w:rPr>
          <w:rFonts w:ascii="Abadi" w:hAnsi="Abadi" w:cs="*Microsoft Sans Serif-9223-Iden"/>
          <w:color w:val="1F1F1F"/>
          <w:sz w:val="21"/>
          <w:szCs w:val="21"/>
        </w:rPr>
        <w:t>la biodiversidad;</w:t>
      </w:r>
    </w:p>
    <w:p w14:paraId="1866ACF6" w14:textId="77777777" w:rsidR="00461F7B" w:rsidRPr="00E73363" w:rsidRDefault="00461F7B" w:rsidP="00461F7B">
      <w:pPr>
        <w:autoSpaceDE w:val="0"/>
        <w:autoSpaceDN w:val="0"/>
        <w:adjustRightInd w:val="0"/>
        <w:jc w:val="both"/>
        <w:rPr>
          <w:rFonts w:ascii="Abadi" w:hAnsi="Abadi" w:cs="*Calibri-Bold-9220-Identity-H"/>
          <w:b/>
          <w:bCs/>
          <w:color w:val="202020"/>
          <w:sz w:val="21"/>
          <w:szCs w:val="21"/>
        </w:rPr>
      </w:pPr>
    </w:p>
    <w:p w14:paraId="360627D1" w14:textId="77777777" w:rsidR="00461F7B" w:rsidRPr="00E73363" w:rsidRDefault="00461F7B" w:rsidP="00461F7B">
      <w:pPr>
        <w:autoSpaceDE w:val="0"/>
        <w:autoSpaceDN w:val="0"/>
        <w:adjustRightInd w:val="0"/>
        <w:jc w:val="both"/>
        <w:rPr>
          <w:rFonts w:ascii="Abadi" w:hAnsi="Abadi" w:cs="*Microsoft Sans Serif-9223-Iden"/>
          <w:color w:val="202020"/>
          <w:sz w:val="21"/>
          <w:szCs w:val="21"/>
        </w:rPr>
      </w:pPr>
      <w:r w:rsidRPr="00E73363">
        <w:rPr>
          <w:rFonts w:ascii="Abadi" w:hAnsi="Abadi" w:cs="*Calibri-Bold-9220-Identity-H"/>
          <w:b/>
          <w:bCs/>
          <w:color w:val="202020"/>
          <w:sz w:val="21"/>
          <w:szCs w:val="21"/>
        </w:rPr>
        <w:t xml:space="preserve">IX. </w:t>
      </w:r>
      <w:r w:rsidRPr="00E73363">
        <w:rPr>
          <w:rFonts w:ascii="Abadi" w:hAnsi="Abadi" w:cs="*Microsoft Sans Serif-9223-Iden"/>
          <w:color w:val="202020"/>
          <w:sz w:val="21"/>
          <w:szCs w:val="21"/>
        </w:rPr>
        <w:t xml:space="preserve">Diseñar e implementar medidas para la reducción de emisiones de gases </w:t>
      </w:r>
      <w:r w:rsidRPr="00E73363">
        <w:rPr>
          <w:rFonts w:ascii="Abadi" w:hAnsi="Abadi" w:cs="*Times New Roman-Italic-9213-Id"/>
          <w:i/>
          <w:iCs/>
          <w:color w:val="202020"/>
          <w:sz w:val="21"/>
          <w:szCs w:val="21"/>
        </w:rPr>
        <w:t xml:space="preserve">y </w:t>
      </w:r>
      <w:r w:rsidRPr="00E73363">
        <w:rPr>
          <w:rFonts w:ascii="Abadi" w:hAnsi="Abadi" w:cs="*Microsoft Sans Serif-9223-Iden"/>
          <w:color w:val="202020"/>
          <w:sz w:val="21"/>
          <w:szCs w:val="21"/>
        </w:rPr>
        <w:t xml:space="preserve">compuestos de efecto invernadero de acuerdo con las rutas sectoriales de descarbonización; </w:t>
      </w:r>
    </w:p>
    <w:p w14:paraId="25325D96" w14:textId="77777777" w:rsidR="00461F7B" w:rsidRPr="00E73363" w:rsidRDefault="00461F7B" w:rsidP="00461F7B">
      <w:pPr>
        <w:autoSpaceDE w:val="0"/>
        <w:autoSpaceDN w:val="0"/>
        <w:adjustRightInd w:val="0"/>
        <w:jc w:val="both"/>
        <w:rPr>
          <w:rFonts w:ascii="Abadi" w:hAnsi="Abadi" w:cs="*Microsoft Sans Serif-9223-Iden"/>
          <w:color w:val="1F1F1F"/>
          <w:sz w:val="21"/>
          <w:szCs w:val="21"/>
        </w:rPr>
      </w:pPr>
    </w:p>
    <w:p w14:paraId="183D031C" w14:textId="77777777" w:rsidR="00461F7B" w:rsidRPr="00E73363" w:rsidRDefault="00461F7B" w:rsidP="00461F7B">
      <w:pPr>
        <w:autoSpaceDE w:val="0"/>
        <w:autoSpaceDN w:val="0"/>
        <w:adjustRightInd w:val="0"/>
        <w:jc w:val="both"/>
        <w:rPr>
          <w:rFonts w:ascii="Abadi" w:hAnsi="Abadi" w:cs="*Microsoft Sans Serif-9223-Iden"/>
          <w:color w:val="1F1F1F"/>
          <w:sz w:val="21"/>
          <w:szCs w:val="21"/>
        </w:rPr>
      </w:pPr>
      <w:r w:rsidRPr="00E73363">
        <w:rPr>
          <w:rFonts w:ascii="Abadi" w:hAnsi="Abadi" w:cs="*Microsoft Sans Serif-9223-Iden"/>
          <w:b/>
          <w:bCs/>
          <w:color w:val="1F1F1F"/>
          <w:sz w:val="21"/>
          <w:szCs w:val="21"/>
        </w:rPr>
        <w:t>X</w:t>
      </w:r>
      <w:r w:rsidRPr="00E73363">
        <w:rPr>
          <w:rFonts w:ascii="Abadi" w:hAnsi="Abadi" w:cs="*Microsoft Sans Serif-9223-Iden"/>
          <w:color w:val="1F1F1F"/>
          <w:sz w:val="21"/>
          <w:szCs w:val="21"/>
        </w:rPr>
        <w:t xml:space="preserve">. Promover el desarrollo </w:t>
      </w:r>
      <w:r w:rsidRPr="00E73363">
        <w:rPr>
          <w:rFonts w:ascii="Abadi" w:hAnsi="Abadi" w:cs="*Times New Roman-Italic-9213-Id"/>
          <w:i/>
          <w:iCs/>
          <w:color w:val="1F1F1F"/>
          <w:sz w:val="21"/>
          <w:szCs w:val="21"/>
        </w:rPr>
        <w:t xml:space="preserve">y </w:t>
      </w:r>
      <w:r w:rsidRPr="00E73363">
        <w:rPr>
          <w:rFonts w:ascii="Abadi" w:hAnsi="Abadi" w:cs="*Microsoft Sans Serif-9223-Iden"/>
          <w:color w:val="1F1F1F"/>
          <w:sz w:val="21"/>
          <w:szCs w:val="21"/>
        </w:rPr>
        <w:t xml:space="preserve">la instalación de infraestructura </w:t>
      </w:r>
      <w:r w:rsidRPr="00E73363">
        <w:rPr>
          <w:rFonts w:ascii="Abadi" w:hAnsi="Abadi" w:cs="*Times New Roman-Italic-9213-Id"/>
          <w:i/>
          <w:iCs/>
          <w:color w:val="1F1F1F"/>
          <w:sz w:val="21"/>
          <w:szCs w:val="21"/>
        </w:rPr>
        <w:t xml:space="preserve">y </w:t>
      </w:r>
      <w:r w:rsidRPr="00E73363">
        <w:rPr>
          <w:rFonts w:ascii="Abadi" w:hAnsi="Abadi" w:cs="*Microsoft Sans Serif-9223-Iden"/>
          <w:color w:val="1F1F1F"/>
          <w:sz w:val="21"/>
          <w:szCs w:val="21"/>
        </w:rPr>
        <w:t xml:space="preserve">acciones encaminadas a minimizar </w:t>
      </w:r>
      <w:r w:rsidRPr="00E73363">
        <w:rPr>
          <w:rFonts w:ascii="Abadi" w:hAnsi="Abadi" w:cs="*Times New Roman-Italic-9213-Id"/>
          <w:i/>
          <w:iCs/>
          <w:color w:val="1F1F1F"/>
          <w:sz w:val="21"/>
          <w:szCs w:val="21"/>
        </w:rPr>
        <w:t xml:space="preserve">y </w:t>
      </w:r>
      <w:r w:rsidRPr="00E73363">
        <w:rPr>
          <w:rFonts w:ascii="Abadi" w:hAnsi="Abadi" w:cs="*Microsoft Sans Serif-9223-Iden"/>
          <w:color w:val="1F1F1F"/>
          <w:sz w:val="21"/>
          <w:szCs w:val="21"/>
        </w:rPr>
        <w:t xml:space="preserve">valorizar los residuos. así como para reducir </w:t>
      </w:r>
      <w:r w:rsidRPr="00E73363">
        <w:rPr>
          <w:rFonts w:ascii="Abadi" w:hAnsi="Abadi" w:cs="*Times New Roman-Italic-9213-Id"/>
          <w:i/>
          <w:iCs/>
          <w:color w:val="1F1F1F"/>
          <w:sz w:val="21"/>
          <w:szCs w:val="21"/>
        </w:rPr>
        <w:t xml:space="preserve">y </w:t>
      </w:r>
      <w:r w:rsidRPr="00E73363">
        <w:rPr>
          <w:rFonts w:ascii="Abadi" w:hAnsi="Abadi" w:cs="*Microsoft Sans Serif-9223-Iden"/>
          <w:color w:val="1F1F1F"/>
          <w:sz w:val="21"/>
          <w:szCs w:val="21"/>
        </w:rPr>
        <w:t xml:space="preserve">evitar las emisiones de </w:t>
      </w:r>
      <w:r w:rsidRPr="00E73363">
        <w:rPr>
          <w:rFonts w:ascii="Abadi" w:hAnsi="Abadi" w:cs="*Microsoft Sans Serif-9223-Iden"/>
          <w:color w:val="1F1F1F"/>
          <w:sz w:val="21"/>
          <w:szCs w:val="21"/>
        </w:rPr>
        <w:lastRenderedPageBreak/>
        <w:t xml:space="preserve">metano provenientes de los sitios de disposición final de los residuos urbanos </w:t>
      </w:r>
      <w:r w:rsidRPr="00E73363">
        <w:rPr>
          <w:rFonts w:ascii="Abadi" w:hAnsi="Abadi" w:cs="*Times New Roman-Italic-9213-Id"/>
          <w:i/>
          <w:iCs/>
          <w:color w:val="1F1F1F"/>
          <w:sz w:val="21"/>
          <w:szCs w:val="21"/>
        </w:rPr>
        <w:t xml:space="preserve">y </w:t>
      </w:r>
      <w:r w:rsidRPr="00E73363">
        <w:rPr>
          <w:rFonts w:ascii="Abadi" w:hAnsi="Abadi" w:cs="*Microsoft Sans Serif-9223-Iden"/>
          <w:color w:val="1F1F1F"/>
          <w:sz w:val="21"/>
          <w:szCs w:val="21"/>
        </w:rPr>
        <w:t>otras fuentes. en coordinación con las autoridades competentes;</w:t>
      </w:r>
    </w:p>
    <w:p w14:paraId="77AD04D0" w14:textId="77777777" w:rsidR="00461F7B" w:rsidRPr="00E73363" w:rsidRDefault="00461F7B" w:rsidP="00461F7B">
      <w:pPr>
        <w:autoSpaceDE w:val="0"/>
        <w:autoSpaceDN w:val="0"/>
        <w:adjustRightInd w:val="0"/>
        <w:jc w:val="both"/>
        <w:rPr>
          <w:rFonts w:ascii="Abadi" w:hAnsi="Abadi" w:cs="*Arial-Bold-9222-Identity-H"/>
          <w:b/>
          <w:bCs/>
          <w:color w:val="1E1E1E"/>
          <w:sz w:val="21"/>
          <w:szCs w:val="21"/>
        </w:rPr>
      </w:pPr>
    </w:p>
    <w:p w14:paraId="439E8FE1" w14:textId="77777777" w:rsidR="00461F7B" w:rsidRPr="00E73363" w:rsidRDefault="00461F7B" w:rsidP="00461F7B">
      <w:pPr>
        <w:autoSpaceDE w:val="0"/>
        <w:autoSpaceDN w:val="0"/>
        <w:adjustRightInd w:val="0"/>
        <w:jc w:val="both"/>
        <w:rPr>
          <w:rFonts w:ascii="Abadi" w:hAnsi="Abadi" w:cs="*Microsoft Sans Serif-9223-Iden"/>
          <w:color w:val="1E1E1E"/>
          <w:sz w:val="21"/>
          <w:szCs w:val="21"/>
        </w:rPr>
      </w:pPr>
      <w:r w:rsidRPr="00E73363">
        <w:rPr>
          <w:rFonts w:ascii="Abadi" w:hAnsi="Abadi" w:cs="*Arial-Bold-9222-Identity-H"/>
          <w:b/>
          <w:bCs/>
          <w:color w:val="1E1E1E"/>
          <w:sz w:val="21"/>
          <w:szCs w:val="21"/>
        </w:rPr>
        <w:t xml:space="preserve">XI. </w:t>
      </w:r>
      <w:r w:rsidRPr="00E73363">
        <w:rPr>
          <w:rFonts w:ascii="Abadi" w:hAnsi="Abadi" w:cs="*Microsoft Sans Serif-9223-Iden"/>
          <w:color w:val="1E1E1E"/>
          <w:sz w:val="21"/>
          <w:szCs w:val="21"/>
        </w:rPr>
        <w:t xml:space="preserve">Desarrollar la instalación de infraestructura </w:t>
      </w:r>
      <w:r w:rsidRPr="00E73363">
        <w:rPr>
          <w:rFonts w:ascii="Abadi" w:hAnsi="Abadi" w:cs="*Times New Roman-Italic-9213-Id"/>
          <w:i/>
          <w:iCs/>
          <w:color w:val="1E1E1E"/>
          <w:sz w:val="21"/>
          <w:szCs w:val="21"/>
        </w:rPr>
        <w:t xml:space="preserve">y </w:t>
      </w:r>
      <w:r w:rsidRPr="00E73363">
        <w:rPr>
          <w:rFonts w:ascii="Abadi" w:hAnsi="Abadi" w:cs="*Microsoft Sans Serif-9223-Iden"/>
          <w:color w:val="1E1E1E"/>
          <w:sz w:val="21"/>
          <w:szCs w:val="21"/>
        </w:rPr>
        <w:t xml:space="preserve">acciones encaminadas a minimizar </w:t>
      </w:r>
      <w:r w:rsidRPr="00E73363">
        <w:rPr>
          <w:rFonts w:ascii="Abadi" w:hAnsi="Abadi" w:cs="*Times New Roman-Italic-9213-Id"/>
          <w:i/>
          <w:iCs/>
          <w:color w:val="1E1E1E"/>
          <w:sz w:val="21"/>
          <w:szCs w:val="21"/>
        </w:rPr>
        <w:t xml:space="preserve">y </w:t>
      </w:r>
      <w:r w:rsidRPr="00E73363">
        <w:rPr>
          <w:rFonts w:ascii="Abadi" w:hAnsi="Abadi" w:cs="*Microsoft Sans Serif-9223-Iden"/>
          <w:color w:val="1E1E1E"/>
          <w:sz w:val="21"/>
          <w:szCs w:val="21"/>
        </w:rPr>
        <w:t xml:space="preserve">valorizar los residuos, así como para reducir </w:t>
      </w:r>
      <w:r w:rsidRPr="00E73363">
        <w:rPr>
          <w:rFonts w:ascii="Abadi" w:hAnsi="Abadi" w:cs="*Times New Roman-Italic-9213-Id"/>
          <w:i/>
          <w:iCs/>
          <w:color w:val="1E1E1E"/>
          <w:sz w:val="21"/>
          <w:szCs w:val="21"/>
        </w:rPr>
        <w:t xml:space="preserve">y </w:t>
      </w:r>
      <w:r w:rsidRPr="00E73363">
        <w:rPr>
          <w:rFonts w:ascii="Abadi" w:hAnsi="Abadi" w:cs="*Microsoft Sans Serif-9223-Iden"/>
          <w:color w:val="1E1E1E"/>
          <w:sz w:val="21"/>
          <w:szCs w:val="21"/>
        </w:rPr>
        <w:t>evitar las emisiones de metano provenientes de los residuos de manejo especial;</w:t>
      </w:r>
    </w:p>
    <w:p w14:paraId="35028F5E" w14:textId="77777777" w:rsidR="00461F7B" w:rsidRPr="00E73363" w:rsidRDefault="00461F7B" w:rsidP="00461F7B">
      <w:pPr>
        <w:autoSpaceDE w:val="0"/>
        <w:autoSpaceDN w:val="0"/>
        <w:adjustRightInd w:val="0"/>
        <w:jc w:val="both"/>
        <w:rPr>
          <w:rFonts w:ascii="Abadi" w:hAnsi="Abadi" w:cs="*Calibri-Bold-9220-Identity-H"/>
          <w:b/>
          <w:bCs/>
          <w:color w:val="1E1E1E"/>
          <w:sz w:val="21"/>
          <w:szCs w:val="21"/>
        </w:rPr>
      </w:pPr>
    </w:p>
    <w:p w14:paraId="3E42E0D1" w14:textId="77777777" w:rsidR="00461F7B" w:rsidRPr="00E73363" w:rsidRDefault="00461F7B" w:rsidP="00461F7B">
      <w:pPr>
        <w:autoSpaceDE w:val="0"/>
        <w:autoSpaceDN w:val="0"/>
        <w:adjustRightInd w:val="0"/>
        <w:jc w:val="both"/>
        <w:rPr>
          <w:rFonts w:ascii="Abadi" w:hAnsi="Abadi" w:cs="*Microsoft Sans Serif-9223-Iden"/>
          <w:color w:val="1E1E1E"/>
          <w:sz w:val="21"/>
          <w:szCs w:val="21"/>
        </w:rPr>
      </w:pPr>
      <w:r w:rsidRPr="00E73363">
        <w:rPr>
          <w:rFonts w:ascii="Abadi" w:hAnsi="Abadi" w:cs="*Calibri-Bold-9220-Identity-H"/>
          <w:b/>
          <w:bCs/>
          <w:color w:val="1E1E1E"/>
          <w:sz w:val="21"/>
          <w:szCs w:val="21"/>
        </w:rPr>
        <w:t xml:space="preserve">XII. </w:t>
      </w:r>
      <w:r w:rsidRPr="00E73363">
        <w:rPr>
          <w:rFonts w:ascii="Abadi" w:hAnsi="Abadi" w:cs="*Microsoft Sans Serif-9223-Iden"/>
          <w:color w:val="1E1E1E"/>
          <w:sz w:val="21"/>
          <w:szCs w:val="21"/>
        </w:rPr>
        <w:t xml:space="preserve">Monitorear el cumplimiento de las autoridades estatales </w:t>
      </w:r>
      <w:r w:rsidRPr="00E73363">
        <w:rPr>
          <w:rFonts w:ascii="Abadi" w:hAnsi="Abadi" w:cs="*Times New Roman-Italic-9213-Id"/>
          <w:i/>
          <w:iCs/>
          <w:color w:val="1E1E1E"/>
          <w:sz w:val="21"/>
          <w:szCs w:val="21"/>
        </w:rPr>
        <w:t xml:space="preserve">y </w:t>
      </w:r>
      <w:r w:rsidRPr="00E73363">
        <w:rPr>
          <w:rFonts w:ascii="Abadi" w:hAnsi="Abadi" w:cs="*Microsoft Sans Serif-9223-Iden"/>
          <w:color w:val="1E1E1E"/>
          <w:sz w:val="21"/>
          <w:szCs w:val="21"/>
        </w:rPr>
        <w:t xml:space="preserve">municipales del Estado respecto de las Contribuciones Determinadas a Nivel Nacional de México para los componentes de mitigación </w:t>
      </w:r>
      <w:r w:rsidRPr="00E73363">
        <w:rPr>
          <w:rFonts w:ascii="Abadi" w:hAnsi="Abadi" w:cs="*Times New Roman-Italic-9213-Id"/>
          <w:i/>
          <w:iCs/>
          <w:color w:val="1E1E1E"/>
          <w:sz w:val="21"/>
          <w:szCs w:val="21"/>
        </w:rPr>
        <w:t xml:space="preserve">y </w:t>
      </w:r>
      <w:r w:rsidRPr="00E73363">
        <w:rPr>
          <w:rFonts w:ascii="Abadi" w:hAnsi="Abadi" w:cs="*Microsoft Sans Serif-9223-Iden"/>
          <w:color w:val="1E1E1E"/>
          <w:sz w:val="21"/>
          <w:szCs w:val="21"/>
        </w:rPr>
        <w:t>adaptación;</w:t>
      </w:r>
    </w:p>
    <w:p w14:paraId="26B77956" w14:textId="77777777" w:rsidR="00461F7B" w:rsidRPr="00E73363" w:rsidRDefault="00461F7B" w:rsidP="00461F7B">
      <w:pPr>
        <w:autoSpaceDE w:val="0"/>
        <w:autoSpaceDN w:val="0"/>
        <w:adjustRightInd w:val="0"/>
        <w:jc w:val="both"/>
        <w:rPr>
          <w:rFonts w:ascii="Abadi" w:hAnsi="Abadi" w:cs="*Microsoft Sans Serif-Bold-9224"/>
          <w:b/>
          <w:bCs/>
          <w:color w:val="1E1E1E"/>
          <w:sz w:val="21"/>
          <w:szCs w:val="21"/>
        </w:rPr>
      </w:pPr>
    </w:p>
    <w:p w14:paraId="67B68FB0" w14:textId="77777777" w:rsidR="00461F7B" w:rsidRPr="00E73363" w:rsidRDefault="00461F7B" w:rsidP="00461F7B">
      <w:pPr>
        <w:autoSpaceDE w:val="0"/>
        <w:autoSpaceDN w:val="0"/>
        <w:adjustRightInd w:val="0"/>
        <w:jc w:val="both"/>
        <w:rPr>
          <w:rFonts w:ascii="Abadi" w:hAnsi="Abadi" w:cs="*Microsoft Sans Serif-9223-Iden"/>
          <w:color w:val="1E1E1E"/>
          <w:sz w:val="21"/>
          <w:szCs w:val="21"/>
        </w:rPr>
      </w:pPr>
      <w:r w:rsidRPr="00E73363">
        <w:rPr>
          <w:rFonts w:ascii="Abadi" w:hAnsi="Abadi" w:cs="*Microsoft Sans Serif-Bold-9224"/>
          <w:b/>
          <w:bCs/>
          <w:color w:val="1E1E1E"/>
          <w:sz w:val="21"/>
          <w:szCs w:val="21"/>
        </w:rPr>
        <w:t xml:space="preserve">XIII. </w:t>
      </w:r>
      <w:r w:rsidRPr="00E73363">
        <w:rPr>
          <w:rFonts w:ascii="Abadi" w:hAnsi="Abadi" w:cs="*Microsoft Sans Serif-9223-Iden"/>
          <w:color w:val="1E1E1E"/>
          <w:sz w:val="21"/>
          <w:szCs w:val="21"/>
        </w:rPr>
        <w:t xml:space="preserve">Incluir los criterios de mitigación </w:t>
      </w:r>
      <w:r w:rsidRPr="00E73363">
        <w:rPr>
          <w:rFonts w:ascii="Abadi" w:hAnsi="Abadi" w:cs="*Times New Roman-Italic-9213-Id"/>
          <w:i/>
          <w:iCs/>
          <w:color w:val="1E1E1E"/>
          <w:sz w:val="21"/>
          <w:szCs w:val="21"/>
        </w:rPr>
        <w:t xml:space="preserve">y </w:t>
      </w:r>
      <w:r w:rsidRPr="00E73363">
        <w:rPr>
          <w:rFonts w:ascii="Abadi" w:hAnsi="Abadi" w:cs="*Microsoft Sans Serif-9223-Iden"/>
          <w:color w:val="1E1E1E"/>
          <w:sz w:val="21"/>
          <w:szCs w:val="21"/>
        </w:rPr>
        <w:t>adaptación al cambio climático en las medidas derivadas de los esquemas de compensación ambiental;</w:t>
      </w:r>
    </w:p>
    <w:p w14:paraId="61B33CA9" w14:textId="77777777" w:rsidR="00461F7B" w:rsidRPr="00E73363" w:rsidRDefault="00461F7B" w:rsidP="00461F7B">
      <w:pPr>
        <w:autoSpaceDE w:val="0"/>
        <w:autoSpaceDN w:val="0"/>
        <w:adjustRightInd w:val="0"/>
        <w:jc w:val="both"/>
        <w:rPr>
          <w:rFonts w:ascii="Abadi" w:hAnsi="Abadi" w:cs="*Arial-Bold-9222-Identity-H"/>
          <w:b/>
          <w:bCs/>
          <w:color w:val="202020"/>
          <w:sz w:val="21"/>
          <w:szCs w:val="21"/>
        </w:rPr>
      </w:pPr>
    </w:p>
    <w:p w14:paraId="342B048C" w14:textId="77777777" w:rsidR="00461F7B" w:rsidRPr="00E73363" w:rsidRDefault="00461F7B" w:rsidP="00461F7B">
      <w:pPr>
        <w:autoSpaceDE w:val="0"/>
        <w:autoSpaceDN w:val="0"/>
        <w:adjustRightInd w:val="0"/>
        <w:jc w:val="both"/>
        <w:rPr>
          <w:rFonts w:ascii="Abadi" w:hAnsi="Abadi" w:cs="*Microsoft Sans Serif-9223-Iden"/>
          <w:color w:val="202020"/>
          <w:sz w:val="21"/>
          <w:szCs w:val="21"/>
        </w:rPr>
      </w:pPr>
      <w:r w:rsidRPr="00E73363">
        <w:rPr>
          <w:rFonts w:ascii="Abadi" w:hAnsi="Abadi" w:cs="*Arial-Bold-9222-Identity-H"/>
          <w:b/>
          <w:bCs/>
          <w:color w:val="202020"/>
          <w:sz w:val="21"/>
          <w:szCs w:val="21"/>
        </w:rPr>
        <w:t xml:space="preserve">XIV. </w:t>
      </w:r>
      <w:r w:rsidRPr="00E73363">
        <w:rPr>
          <w:rFonts w:ascii="Abadi" w:hAnsi="Abadi" w:cs="*Microsoft Sans Serif-9223-Iden"/>
          <w:color w:val="202020"/>
          <w:sz w:val="21"/>
          <w:szCs w:val="21"/>
        </w:rPr>
        <w:t xml:space="preserve">Establecer </w:t>
      </w:r>
      <w:r w:rsidRPr="00E73363">
        <w:rPr>
          <w:rFonts w:ascii="Abadi" w:hAnsi="Abadi" w:cs="*Times New Roman-Italic-9213-Id"/>
          <w:i/>
          <w:iCs/>
          <w:color w:val="202020"/>
          <w:sz w:val="21"/>
          <w:szCs w:val="21"/>
        </w:rPr>
        <w:t xml:space="preserve">y </w:t>
      </w:r>
      <w:r w:rsidRPr="00E73363">
        <w:rPr>
          <w:rFonts w:ascii="Abadi" w:hAnsi="Abadi" w:cs="*Microsoft Sans Serif-9223-Iden"/>
          <w:color w:val="202020"/>
          <w:sz w:val="21"/>
          <w:szCs w:val="21"/>
        </w:rPr>
        <w:t xml:space="preserve">mantener actualizados los inventarios de emisiones a la atmósfera e Inventario Estatal; </w:t>
      </w:r>
      <w:r w:rsidRPr="00E73363">
        <w:rPr>
          <w:rFonts w:ascii="Abadi" w:hAnsi="Abadi" w:cs="*Times New Roman-Italic-9213-Id"/>
          <w:i/>
          <w:iCs/>
          <w:color w:val="202020"/>
          <w:sz w:val="21"/>
          <w:szCs w:val="21"/>
        </w:rPr>
        <w:t xml:space="preserve">y </w:t>
      </w:r>
      <w:r w:rsidRPr="00E73363">
        <w:rPr>
          <w:rFonts w:ascii="Abadi" w:hAnsi="Abadi" w:cs="*Microsoft Sans Serif-9223-Iden"/>
          <w:color w:val="202020"/>
          <w:sz w:val="21"/>
          <w:szCs w:val="21"/>
        </w:rPr>
        <w:t xml:space="preserve">reportar el impacto de las acciones de reducción, compensación </w:t>
      </w:r>
      <w:r w:rsidRPr="00E73363">
        <w:rPr>
          <w:rFonts w:ascii="Abadi" w:hAnsi="Abadi" w:cs="*Times New Roman-Italic-9213-Id"/>
          <w:i/>
          <w:iCs/>
          <w:color w:val="202020"/>
          <w:sz w:val="21"/>
          <w:szCs w:val="21"/>
        </w:rPr>
        <w:t xml:space="preserve">y </w:t>
      </w:r>
      <w:r w:rsidRPr="00E73363">
        <w:rPr>
          <w:rFonts w:ascii="Abadi" w:hAnsi="Abadi" w:cs="*Microsoft Sans Serif-9223-Iden"/>
          <w:color w:val="202020"/>
          <w:sz w:val="21"/>
          <w:szCs w:val="21"/>
        </w:rPr>
        <w:t>mitigación en el estado;</w:t>
      </w:r>
    </w:p>
    <w:p w14:paraId="715A50F0" w14:textId="77777777" w:rsidR="00461F7B" w:rsidRPr="00E73363" w:rsidRDefault="00461F7B" w:rsidP="00461F7B">
      <w:pPr>
        <w:autoSpaceDE w:val="0"/>
        <w:autoSpaceDN w:val="0"/>
        <w:adjustRightInd w:val="0"/>
        <w:jc w:val="both"/>
        <w:rPr>
          <w:rFonts w:ascii="Abadi" w:hAnsi="Abadi" w:cs="*Arial-Bold-9222-Identity-H"/>
          <w:b/>
          <w:bCs/>
          <w:color w:val="212121"/>
          <w:sz w:val="21"/>
          <w:szCs w:val="21"/>
        </w:rPr>
      </w:pPr>
    </w:p>
    <w:p w14:paraId="30DFFE79" w14:textId="77777777" w:rsidR="00461F7B" w:rsidRPr="00E73363" w:rsidRDefault="00461F7B" w:rsidP="00461F7B">
      <w:pPr>
        <w:autoSpaceDE w:val="0"/>
        <w:autoSpaceDN w:val="0"/>
        <w:adjustRightInd w:val="0"/>
        <w:jc w:val="both"/>
        <w:rPr>
          <w:rFonts w:ascii="Abadi" w:hAnsi="Abadi" w:cs="*Microsoft Sans Serif-8461-Iden"/>
          <w:color w:val="1F1F1F"/>
          <w:sz w:val="21"/>
          <w:szCs w:val="21"/>
        </w:rPr>
      </w:pPr>
      <w:r w:rsidRPr="00E73363">
        <w:rPr>
          <w:rFonts w:ascii="Abadi" w:hAnsi="Abadi" w:cs="*Arial-Bold-9222-Identity-H"/>
          <w:b/>
          <w:bCs/>
          <w:color w:val="212121"/>
          <w:sz w:val="21"/>
          <w:szCs w:val="21"/>
        </w:rPr>
        <w:t xml:space="preserve">XV. </w:t>
      </w:r>
      <w:r w:rsidRPr="00E73363">
        <w:rPr>
          <w:rFonts w:ascii="Abadi" w:hAnsi="Abadi" w:cs="*Microsoft Sans Serif-9223-Iden"/>
          <w:color w:val="212121"/>
          <w:sz w:val="21"/>
          <w:szCs w:val="21"/>
        </w:rPr>
        <w:t xml:space="preserve">Elaborar, integrar </w:t>
      </w:r>
      <w:r w:rsidRPr="00E73363">
        <w:rPr>
          <w:rFonts w:ascii="Abadi" w:hAnsi="Abadi" w:cs="*Times New Roman-Italic-9212-Id"/>
          <w:i/>
          <w:iCs/>
          <w:color w:val="212121"/>
          <w:sz w:val="21"/>
          <w:szCs w:val="21"/>
        </w:rPr>
        <w:t xml:space="preserve">y </w:t>
      </w:r>
      <w:r w:rsidRPr="00E73363">
        <w:rPr>
          <w:rFonts w:ascii="Abadi" w:hAnsi="Abadi" w:cs="*Microsoft Sans Serif-9223-Iden"/>
          <w:color w:val="212121"/>
          <w:sz w:val="21"/>
          <w:szCs w:val="21"/>
        </w:rPr>
        <w:t xml:space="preserve">difundir la información de las categorías de fuentes emisoras de gases de efecto invernadero de competencia estatal; </w:t>
      </w:r>
      <w:r w:rsidRPr="00E73363">
        <w:rPr>
          <w:rFonts w:ascii="Abadi" w:hAnsi="Abadi" w:cs="*Microsoft Sans Serif-8461-Iden"/>
          <w:color w:val="1F1F1F"/>
          <w:sz w:val="21"/>
          <w:szCs w:val="21"/>
        </w:rPr>
        <w:t>Integrar el Registro Estatal con las fuentes que se identifiquen sujetas a reporte, de competencia estatal;</w:t>
      </w:r>
    </w:p>
    <w:p w14:paraId="1C324864" w14:textId="77777777" w:rsidR="00461F7B" w:rsidRPr="00E73363" w:rsidRDefault="00461F7B" w:rsidP="00461F7B">
      <w:pPr>
        <w:autoSpaceDE w:val="0"/>
        <w:autoSpaceDN w:val="0"/>
        <w:adjustRightInd w:val="0"/>
        <w:jc w:val="both"/>
        <w:rPr>
          <w:rFonts w:ascii="Abadi" w:hAnsi="Abadi" w:cs="*Arial-Bold-8460-Identity-H"/>
          <w:b/>
          <w:bCs/>
          <w:color w:val="1F1F1F"/>
          <w:sz w:val="21"/>
          <w:szCs w:val="21"/>
        </w:rPr>
      </w:pPr>
    </w:p>
    <w:p w14:paraId="500FF566" w14:textId="77777777" w:rsidR="00461F7B" w:rsidRPr="00E73363" w:rsidRDefault="00461F7B" w:rsidP="00461F7B">
      <w:pPr>
        <w:autoSpaceDE w:val="0"/>
        <w:autoSpaceDN w:val="0"/>
        <w:adjustRightInd w:val="0"/>
        <w:jc w:val="both"/>
        <w:rPr>
          <w:rFonts w:ascii="Abadi" w:hAnsi="Abadi" w:cs="*Microsoft Sans Serif-8461-Iden"/>
          <w:color w:val="1F1F1F"/>
          <w:sz w:val="21"/>
          <w:szCs w:val="21"/>
        </w:rPr>
      </w:pPr>
      <w:r w:rsidRPr="00E73363">
        <w:rPr>
          <w:rFonts w:ascii="Abadi" w:hAnsi="Abadi" w:cs="*Arial-Bold-8460-Identity-H"/>
          <w:b/>
          <w:bCs/>
          <w:color w:val="1F1F1F"/>
          <w:sz w:val="21"/>
          <w:szCs w:val="21"/>
        </w:rPr>
        <w:t xml:space="preserve">XVII. </w:t>
      </w:r>
      <w:r w:rsidRPr="00E73363">
        <w:rPr>
          <w:rFonts w:ascii="Abadi" w:hAnsi="Abadi" w:cs="*Microsoft Sans Serif-8461-Iden"/>
          <w:color w:val="1F1F1F"/>
          <w:sz w:val="21"/>
          <w:szCs w:val="21"/>
        </w:rPr>
        <w:t xml:space="preserve">Integrar, actualizar </w:t>
      </w:r>
      <w:r w:rsidRPr="00E73363">
        <w:rPr>
          <w:rFonts w:ascii="Abadi" w:hAnsi="Abadi" w:cs="*Tahoma-8465-Identity-H"/>
          <w:color w:val="1F1F1F"/>
          <w:sz w:val="21"/>
          <w:szCs w:val="21"/>
        </w:rPr>
        <w:t xml:space="preserve">y </w:t>
      </w:r>
      <w:r w:rsidRPr="00E73363">
        <w:rPr>
          <w:rFonts w:ascii="Abadi" w:hAnsi="Abadi" w:cs="*Microsoft Sans Serif-8461-Iden"/>
          <w:color w:val="1F1F1F"/>
          <w:sz w:val="21"/>
          <w:szCs w:val="21"/>
        </w:rPr>
        <w:t xml:space="preserve">dar seguimiento, en coordinación con las dependencias y entidades de las Administración Pública Estatal, al Subsistema Estatal de Información sobre el Cambio Climático </w:t>
      </w:r>
      <w:r w:rsidRPr="00E73363">
        <w:rPr>
          <w:rFonts w:ascii="Abadi" w:hAnsi="Abadi" w:cs="*Tahoma-8465-Identity-H"/>
          <w:color w:val="1F1F1F"/>
          <w:sz w:val="21"/>
          <w:szCs w:val="21"/>
        </w:rPr>
        <w:t xml:space="preserve">y </w:t>
      </w:r>
      <w:r w:rsidRPr="00E73363">
        <w:rPr>
          <w:rFonts w:ascii="Abadi" w:hAnsi="Abadi" w:cs="*Microsoft Sans Serif-8461-Iden"/>
          <w:color w:val="1F1F1F"/>
          <w:sz w:val="21"/>
          <w:szCs w:val="21"/>
        </w:rPr>
        <w:t>al Sistema de Seguimiento;</w:t>
      </w:r>
    </w:p>
    <w:p w14:paraId="0F46386D" w14:textId="77777777" w:rsidR="00461F7B" w:rsidRPr="00E73363" w:rsidRDefault="00461F7B" w:rsidP="00461F7B">
      <w:pPr>
        <w:autoSpaceDE w:val="0"/>
        <w:autoSpaceDN w:val="0"/>
        <w:adjustRightInd w:val="0"/>
        <w:jc w:val="both"/>
        <w:rPr>
          <w:rFonts w:ascii="Abadi" w:hAnsi="Abadi" w:cs="*Arial-Bold-8460-Identity-H"/>
          <w:b/>
          <w:bCs/>
          <w:color w:val="1F1F1F"/>
          <w:sz w:val="21"/>
          <w:szCs w:val="21"/>
        </w:rPr>
      </w:pPr>
    </w:p>
    <w:p w14:paraId="13EF766E" w14:textId="77777777" w:rsidR="00461F7B" w:rsidRPr="00E73363" w:rsidRDefault="00461F7B" w:rsidP="00461F7B">
      <w:pPr>
        <w:autoSpaceDE w:val="0"/>
        <w:autoSpaceDN w:val="0"/>
        <w:adjustRightInd w:val="0"/>
        <w:jc w:val="both"/>
        <w:rPr>
          <w:rFonts w:ascii="Abadi" w:hAnsi="Abadi" w:cs="*Microsoft Sans Serif-8461-Iden"/>
          <w:color w:val="1F1F1F"/>
          <w:sz w:val="21"/>
          <w:szCs w:val="21"/>
        </w:rPr>
      </w:pPr>
      <w:r w:rsidRPr="00E73363">
        <w:rPr>
          <w:rFonts w:ascii="Abadi" w:hAnsi="Abadi" w:cs="*Arial-Bold-8460-Identity-H"/>
          <w:b/>
          <w:bCs/>
          <w:color w:val="1F1F1F"/>
          <w:sz w:val="21"/>
          <w:szCs w:val="21"/>
        </w:rPr>
        <w:t xml:space="preserve">XVIII. </w:t>
      </w:r>
      <w:r w:rsidRPr="00E73363">
        <w:rPr>
          <w:rFonts w:ascii="Abadi" w:hAnsi="Abadi" w:cs="*Microsoft Sans Serif-8461-Iden"/>
          <w:color w:val="1F1F1F"/>
          <w:sz w:val="21"/>
          <w:szCs w:val="21"/>
        </w:rPr>
        <w:t xml:space="preserve">Formular, regular, dirigir y participar, en el ámbito de su competencia, en la implementación de acciones de reducción, compensación </w:t>
      </w:r>
      <w:r w:rsidRPr="00E73363">
        <w:rPr>
          <w:rFonts w:ascii="Abadi" w:hAnsi="Abadi" w:cs="*Tahoma-8465-Identity-H"/>
          <w:color w:val="1F1F1F"/>
          <w:sz w:val="21"/>
          <w:szCs w:val="21"/>
        </w:rPr>
        <w:t xml:space="preserve">y </w:t>
      </w:r>
      <w:r w:rsidRPr="00E73363">
        <w:rPr>
          <w:rFonts w:ascii="Abadi" w:hAnsi="Abadi" w:cs="*Microsoft Sans Serif-8461-Iden"/>
          <w:color w:val="1F1F1F"/>
          <w:sz w:val="21"/>
          <w:szCs w:val="21"/>
        </w:rPr>
        <w:t>mitigación del cambio climático, y de instrumentos de la política ambiental, en las materias de:</w:t>
      </w:r>
    </w:p>
    <w:p w14:paraId="649F22B7" w14:textId="77777777" w:rsidR="00461F7B" w:rsidRPr="00E73363" w:rsidRDefault="00461F7B" w:rsidP="00461F7B">
      <w:pPr>
        <w:autoSpaceDE w:val="0"/>
        <w:autoSpaceDN w:val="0"/>
        <w:adjustRightInd w:val="0"/>
        <w:jc w:val="both"/>
        <w:rPr>
          <w:rFonts w:ascii="Abadi" w:hAnsi="Abadi" w:cs="*Microsoft Sans Serif-8461-Iden"/>
          <w:color w:val="1D1D1D"/>
          <w:sz w:val="21"/>
          <w:szCs w:val="21"/>
        </w:rPr>
      </w:pPr>
    </w:p>
    <w:p w14:paraId="4803AEA1" w14:textId="77777777" w:rsidR="00461F7B" w:rsidRPr="00E73363" w:rsidRDefault="00461F7B" w:rsidP="00461F7B">
      <w:pPr>
        <w:autoSpaceDE w:val="0"/>
        <w:autoSpaceDN w:val="0"/>
        <w:adjustRightInd w:val="0"/>
        <w:jc w:val="both"/>
        <w:rPr>
          <w:rFonts w:ascii="Abadi" w:hAnsi="Abadi" w:cs="*Microsoft Sans Serif-8461-Iden"/>
          <w:color w:val="1D1D1D"/>
          <w:sz w:val="21"/>
          <w:szCs w:val="21"/>
        </w:rPr>
      </w:pPr>
      <w:r w:rsidRPr="00E73363">
        <w:rPr>
          <w:rFonts w:ascii="Abadi" w:hAnsi="Abadi" w:cs="*Microsoft Sans Serif-8461-Iden"/>
          <w:color w:val="1D1D1D"/>
          <w:sz w:val="21"/>
          <w:szCs w:val="21"/>
        </w:rPr>
        <w:t>a} Desarrollo Urbano y Ordenamiento Ecológico Territorial;</w:t>
      </w:r>
    </w:p>
    <w:p w14:paraId="504F42C2" w14:textId="77777777" w:rsidR="00461F7B" w:rsidRPr="00E73363" w:rsidRDefault="00461F7B" w:rsidP="00461F7B">
      <w:pPr>
        <w:autoSpaceDE w:val="0"/>
        <w:autoSpaceDN w:val="0"/>
        <w:adjustRightInd w:val="0"/>
        <w:jc w:val="both"/>
        <w:rPr>
          <w:rFonts w:ascii="Abadi" w:hAnsi="Abadi" w:cs="*Microsoft Sans Serif-8461-Iden"/>
          <w:color w:val="1A1A1A"/>
          <w:sz w:val="21"/>
          <w:szCs w:val="21"/>
        </w:rPr>
      </w:pPr>
    </w:p>
    <w:p w14:paraId="0BC0F860" w14:textId="77777777" w:rsidR="00461F7B" w:rsidRPr="00E73363" w:rsidRDefault="00461F7B" w:rsidP="00461F7B">
      <w:pPr>
        <w:autoSpaceDE w:val="0"/>
        <w:autoSpaceDN w:val="0"/>
        <w:adjustRightInd w:val="0"/>
        <w:jc w:val="both"/>
        <w:rPr>
          <w:rFonts w:ascii="Abadi" w:hAnsi="Abadi" w:cs="*Microsoft Sans Serif-8461-Iden"/>
          <w:color w:val="1A1A1A"/>
          <w:sz w:val="21"/>
          <w:szCs w:val="21"/>
        </w:rPr>
      </w:pPr>
      <w:r w:rsidRPr="00E73363">
        <w:rPr>
          <w:rFonts w:ascii="Abadi" w:hAnsi="Abadi" w:cs="*Microsoft Sans Serif-8461-Iden"/>
          <w:color w:val="1A1A1A"/>
          <w:sz w:val="21"/>
          <w:szCs w:val="21"/>
        </w:rPr>
        <w:t>b) Emisiones a la atmósfera;</w:t>
      </w:r>
    </w:p>
    <w:p w14:paraId="050543EF" w14:textId="77777777" w:rsidR="00461F7B" w:rsidRPr="00E73363" w:rsidRDefault="00461F7B" w:rsidP="00461F7B">
      <w:pPr>
        <w:autoSpaceDE w:val="0"/>
        <w:autoSpaceDN w:val="0"/>
        <w:adjustRightInd w:val="0"/>
        <w:jc w:val="both"/>
        <w:rPr>
          <w:rFonts w:ascii="Abadi" w:hAnsi="Abadi" w:cs="*Microsoft Sans Serif-8461-Iden"/>
          <w:color w:val="1C1C1C"/>
          <w:sz w:val="21"/>
          <w:szCs w:val="21"/>
        </w:rPr>
      </w:pPr>
    </w:p>
    <w:p w14:paraId="360BDF1F" w14:textId="77777777" w:rsidR="00461F7B" w:rsidRPr="00E73363" w:rsidRDefault="00461F7B" w:rsidP="00461F7B">
      <w:pPr>
        <w:autoSpaceDE w:val="0"/>
        <w:autoSpaceDN w:val="0"/>
        <w:adjustRightInd w:val="0"/>
        <w:jc w:val="both"/>
        <w:rPr>
          <w:rFonts w:ascii="Abadi" w:hAnsi="Abadi" w:cs="*Microsoft Sans Serif-8461-Iden"/>
          <w:color w:val="1C1C1C"/>
          <w:sz w:val="21"/>
          <w:szCs w:val="21"/>
        </w:rPr>
      </w:pPr>
      <w:r w:rsidRPr="00E73363">
        <w:rPr>
          <w:rFonts w:ascii="Abadi" w:hAnsi="Abadi" w:cs="*Microsoft Sans Serif-8461-Iden"/>
          <w:color w:val="1C1C1C"/>
          <w:sz w:val="21"/>
          <w:szCs w:val="21"/>
        </w:rPr>
        <w:t>c) Transporte eficiente y sustentable;</w:t>
      </w:r>
    </w:p>
    <w:p w14:paraId="007B840E" w14:textId="77777777" w:rsidR="00461F7B" w:rsidRPr="00E73363" w:rsidRDefault="00461F7B" w:rsidP="00461F7B">
      <w:pPr>
        <w:autoSpaceDE w:val="0"/>
        <w:autoSpaceDN w:val="0"/>
        <w:adjustRightInd w:val="0"/>
        <w:jc w:val="both"/>
        <w:rPr>
          <w:rFonts w:ascii="Abadi" w:hAnsi="Abadi" w:cs="*Microsoft Sans Serif-8461-Iden"/>
          <w:color w:val="1C1C1C"/>
          <w:sz w:val="21"/>
          <w:szCs w:val="21"/>
        </w:rPr>
      </w:pPr>
    </w:p>
    <w:p w14:paraId="1D85ADC2" w14:textId="77777777" w:rsidR="00461F7B" w:rsidRPr="00E73363" w:rsidRDefault="00461F7B" w:rsidP="00461F7B">
      <w:pPr>
        <w:autoSpaceDE w:val="0"/>
        <w:autoSpaceDN w:val="0"/>
        <w:adjustRightInd w:val="0"/>
        <w:jc w:val="both"/>
        <w:rPr>
          <w:rFonts w:ascii="Abadi" w:hAnsi="Abadi" w:cs="*Microsoft Sans Serif-8461-Iden"/>
          <w:color w:val="1C1C1C"/>
          <w:sz w:val="21"/>
          <w:szCs w:val="21"/>
        </w:rPr>
      </w:pPr>
      <w:r w:rsidRPr="00E73363">
        <w:rPr>
          <w:rFonts w:ascii="Abadi" w:hAnsi="Abadi" w:cs="*Microsoft Sans Serif-8461-Iden"/>
          <w:color w:val="1C1C1C"/>
          <w:sz w:val="21"/>
          <w:szCs w:val="21"/>
        </w:rPr>
        <w:t>d} Residuos de manejo especial;</w:t>
      </w:r>
    </w:p>
    <w:p w14:paraId="2C67A673" w14:textId="77777777" w:rsidR="00461F7B" w:rsidRPr="00E73363" w:rsidRDefault="00461F7B" w:rsidP="00461F7B">
      <w:pPr>
        <w:autoSpaceDE w:val="0"/>
        <w:autoSpaceDN w:val="0"/>
        <w:adjustRightInd w:val="0"/>
        <w:jc w:val="both"/>
        <w:rPr>
          <w:rFonts w:ascii="Abadi" w:hAnsi="Abadi" w:cs="*Microsoft Sans Serif-Italic-84"/>
          <w:i/>
          <w:iCs/>
          <w:color w:val="1D1D1D"/>
          <w:sz w:val="21"/>
          <w:szCs w:val="21"/>
        </w:rPr>
      </w:pPr>
    </w:p>
    <w:p w14:paraId="1F6946E2" w14:textId="77777777" w:rsidR="00461F7B" w:rsidRPr="00E73363" w:rsidRDefault="00461F7B" w:rsidP="00461F7B">
      <w:pPr>
        <w:autoSpaceDE w:val="0"/>
        <w:autoSpaceDN w:val="0"/>
        <w:adjustRightInd w:val="0"/>
        <w:jc w:val="both"/>
        <w:rPr>
          <w:rFonts w:ascii="Abadi" w:hAnsi="Abadi" w:cs="*Tahoma-8465-Identity-H"/>
          <w:color w:val="1D1D1D"/>
          <w:sz w:val="21"/>
          <w:szCs w:val="21"/>
        </w:rPr>
      </w:pPr>
      <w:r w:rsidRPr="00E73363">
        <w:rPr>
          <w:rFonts w:ascii="Abadi" w:hAnsi="Abadi" w:cs="*Microsoft Sans Serif-Italic-84"/>
          <w:i/>
          <w:iCs/>
          <w:color w:val="1D1D1D"/>
          <w:sz w:val="21"/>
          <w:szCs w:val="21"/>
        </w:rPr>
        <w:t xml:space="preserve">e) </w:t>
      </w:r>
      <w:r w:rsidRPr="00E73363">
        <w:rPr>
          <w:rFonts w:ascii="Abadi" w:hAnsi="Abadi" w:cs="*Microsoft Sans Serif-8461-Iden"/>
          <w:color w:val="1D1D1D"/>
          <w:sz w:val="21"/>
          <w:szCs w:val="21"/>
        </w:rPr>
        <w:t xml:space="preserve">Impactos ambientales en sectores productivos; </w:t>
      </w:r>
      <w:r w:rsidRPr="00E73363">
        <w:rPr>
          <w:rFonts w:ascii="Abadi" w:hAnsi="Abadi" w:cs="*Tahoma-8465-Identity-H"/>
          <w:color w:val="1D1D1D"/>
          <w:sz w:val="21"/>
          <w:szCs w:val="21"/>
        </w:rPr>
        <w:t>y</w:t>
      </w:r>
    </w:p>
    <w:p w14:paraId="24D117AB" w14:textId="77777777" w:rsidR="00461F7B" w:rsidRPr="00E73363" w:rsidRDefault="00461F7B" w:rsidP="00461F7B">
      <w:pPr>
        <w:autoSpaceDE w:val="0"/>
        <w:autoSpaceDN w:val="0"/>
        <w:adjustRightInd w:val="0"/>
        <w:jc w:val="both"/>
        <w:rPr>
          <w:rFonts w:ascii="Abadi" w:hAnsi="Abadi" w:cs="*Microsoft Sans Serif-8461-Iden"/>
          <w:color w:val="1D1D1D"/>
          <w:sz w:val="21"/>
          <w:szCs w:val="21"/>
        </w:rPr>
      </w:pPr>
    </w:p>
    <w:p w14:paraId="0485C8DD" w14:textId="77777777" w:rsidR="00461F7B" w:rsidRPr="00E73363" w:rsidRDefault="00461F7B" w:rsidP="00461F7B">
      <w:pPr>
        <w:autoSpaceDE w:val="0"/>
        <w:autoSpaceDN w:val="0"/>
        <w:adjustRightInd w:val="0"/>
        <w:jc w:val="both"/>
        <w:rPr>
          <w:rFonts w:ascii="Abadi" w:hAnsi="Abadi" w:cs="*Microsoft Sans Serif-8461-Iden"/>
          <w:color w:val="1D1D1D"/>
          <w:sz w:val="21"/>
          <w:szCs w:val="21"/>
        </w:rPr>
      </w:pPr>
      <w:r w:rsidRPr="00E73363">
        <w:rPr>
          <w:rFonts w:ascii="Abadi" w:hAnsi="Abadi" w:cs="*Microsoft Sans Serif-8461-Iden"/>
          <w:color w:val="1D1D1D"/>
          <w:sz w:val="21"/>
          <w:szCs w:val="21"/>
        </w:rPr>
        <w:t>f) Energías renovables y sustentabilidad energética.</w:t>
      </w:r>
    </w:p>
    <w:p w14:paraId="1B7777ED" w14:textId="77777777" w:rsidR="00461F7B" w:rsidRPr="00E73363" w:rsidRDefault="00461F7B" w:rsidP="00461F7B">
      <w:pPr>
        <w:autoSpaceDE w:val="0"/>
        <w:autoSpaceDN w:val="0"/>
        <w:adjustRightInd w:val="0"/>
        <w:jc w:val="both"/>
        <w:rPr>
          <w:rFonts w:ascii="Abadi" w:hAnsi="Abadi" w:cs="*Arial-Bold-8460-Identity-H"/>
          <w:b/>
          <w:bCs/>
          <w:color w:val="1E1E1E"/>
          <w:sz w:val="21"/>
          <w:szCs w:val="21"/>
        </w:rPr>
      </w:pPr>
    </w:p>
    <w:p w14:paraId="514092AE" w14:textId="77777777" w:rsidR="00461F7B" w:rsidRPr="00E73363" w:rsidRDefault="00461F7B" w:rsidP="00461F7B">
      <w:pPr>
        <w:autoSpaceDE w:val="0"/>
        <w:autoSpaceDN w:val="0"/>
        <w:adjustRightInd w:val="0"/>
        <w:jc w:val="both"/>
        <w:rPr>
          <w:rFonts w:ascii="Abadi" w:hAnsi="Abadi" w:cs="*Microsoft Sans Serif-8461-Iden"/>
          <w:color w:val="1E1E1E"/>
          <w:sz w:val="21"/>
          <w:szCs w:val="21"/>
        </w:rPr>
      </w:pPr>
      <w:r w:rsidRPr="00E73363">
        <w:rPr>
          <w:rFonts w:ascii="Abadi" w:hAnsi="Abadi" w:cs="*Arial-Bold-8460-Identity-H"/>
          <w:b/>
          <w:bCs/>
          <w:color w:val="1E1E1E"/>
          <w:sz w:val="21"/>
          <w:szCs w:val="21"/>
        </w:rPr>
        <w:t xml:space="preserve">XIX. </w:t>
      </w:r>
      <w:r w:rsidRPr="00E73363">
        <w:rPr>
          <w:rFonts w:ascii="Abadi" w:hAnsi="Abadi" w:cs="*Microsoft Sans Serif-8461-Iden"/>
          <w:color w:val="1E1E1E"/>
          <w:sz w:val="21"/>
          <w:szCs w:val="21"/>
        </w:rPr>
        <w:t xml:space="preserve">Gestionar fondos para apoyar </w:t>
      </w:r>
      <w:r w:rsidRPr="00E73363">
        <w:rPr>
          <w:rFonts w:ascii="Abadi" w:hAnsi="Abadi" w:cs="*Microsoft Sans Serif-Italic-84"/>
          <w:i/>
          <w:iCs/>
          <w:color w:val="1E1E1E"/>
          <w:sz w:val="21"/>
          <w:szCs w:val="21"/>
        </w:rPr>
        <w:t xml:space="preserve">e </w:t>
      </w:r>
      <w:r w:rsidRPr="00E73363">
        <w:rPr>
          <w:rFonts w:ascii="Abadi" w:hAnsi="Abadi" w:cs="*Microsoft Sans Serif-8461-Iden"/>
          <w:color w:val="1E1E1E"/>
          <w:sz w:val="21"/>
          <w:szCs w:val="21"/>
        </w:rPr>
        <w:t>implementar acciones en lo materia;</w:t>
      </w:r>
    </w:p>
    <w:p w14:paraId="3547FBA9" w14:textId="77777777" w:rsidR="00461F7B" w:rsidRPr="00E73363" w:rsidRDefault="00461F7B" w:rsidP="00461F7B">
      <w:pPr>
        <w:autoSpaceDE w:val="0"/>
        <w:autoSpaceDN w:val="0"/>
        <w:adjustRightInd w:val="0"/>
        <w:jc w:val="both"/>
        <w:rPr>
          <w:rFonts w:ascii="Abadi" w:hAnsi="Abadi" w:cs="*Arial-Bold-8460-Identity-H"/>
          <w:b/>
          <w:bCs/>
          <w:color w:val="1E1E1E"/>
          <w:sz w:val="21"/>
          <w:szCs w:val="21"/>
        </w:rPr>
      </w:pPr>
    </w:p>
    <w:p w14:paraId="258E477B" w14:textId="77777777" w:rsidR="00461F7B" w:rsidRPr="00E73363" w:rsidRDefault="00461F7B" w:rsidP="00461F7B">
      <w:pPr>
        <w:autoSpaceDE w:val="0"/>
        <w:autoSpaceDN w:val="0"/>
        <w:adjustRightInd w:val="0"/>
        <w:jc w:val="both"/>
        <w:rPr>
          <w:rFonts w:ascii="Abadi" w:hAnsi="Abadi" w:cs="*Microsoft Sans Serif-8461-Iden"/>
          <w:color w:val="1E1E1E"/>
          <w:sz w:val="21"/>
          <w:szCs w:val="21"/>
        </w:rPr>
      </w:pPr>
      <w:r w:rsidRPr="00E73363">
        <w:rPr>
          <w:rFonts w:ascii="Abadi" w:hAnsi="Abadi" w:cs="*Arial-Bold-8460-Identity-H"/>
          <w:b/>
          <w:bCs/>
          <w:color w:val="1E1E1E"/>
          <w:sz w:val="21"/>
          <w:szCs w:val="21"/>
        </w:rPr>
        <w:t xml:space="preserve">XX. </w:t>
      </w:r>
      <w:r w:rsidRPr="00E73363">
        <w:rPr>
          <w:rFonts w:ascii="Abadi" w:hAnsi="Abadi" w:cs="*Arial-Bold-8460-Identity-H"/>
          <w:b/>
          <w:bCs/>
          <w:color w:val="1E1E1E"/>
          <w:sz w:val="21"/>
          <w:szCs w:val="21"/>
        </w:rPr>
        <w:tab/>
      </w:r>
      <w:r w:rsidRPr="00E73363">
        <w:rPr>
          <w:rFonts w:ascii="Abadi" w:hAnsi="Abadi" w:cs="*Microsoft Sans Serif-8461-Iden"/>
          <w:color w:val="1E1E1E"/>
          <w:sz w:val="21"/>
          <w:szCs w:val="21"/>
        </w:rPr>
        <w:t xml:space="preserve">Promover la celebración de convenios de coordinación con la federación entidades federativas </w:t>
      </w:r>
      <w:r w:rsidRPr="00E73363">
        <w:rPr>
          <w:rFonts w:ascii="Abadi" w:hAnsi="Abadi" w:cs="*Microsoft Sans Serif-8461-Iden"/>
          <w:color w:val="1E1E1E"/>
          <w:sz w:val="21"/>
          <w:szCs w:val="21"/>
        </w:rPr>
        <w:tab/>
        <w:t xml:space="preserve">y los municipios, así como, con los sectores social y privado, organizaciones </w:t>
      </w:r>
      <w:r w:rsidRPr="00E73363">
        <w:rPr>
          <w:rFonts w:ascii="Abadi" w:hAnsi="Abadi" w:cs="*Tahoma-8465-Identity-H"/>
          <w:color w:val="1E1E1E"/>
          <w:sz w:val="21"/>
          <w:szCs w:val="21"/>
        </w:rPr>
        <w:t xml:space="preserve">y </w:t>
      </w:r>
      <w:r w:rsidRPr="00E73363">
        <w:rPr>
          <w:rFonts w:ascii="Abadi" w:hAnsi="Abadi" w:cs="*Microsoft Sans Serif-8461-Iden"/>
          <w:color w:val="1E1E1E"/>
          <w:sz w:val="21"/>
          <w:szCs w:val="21"/>
        </w:rPr>
        <w:t xml:space="preserve">agencias </w:t>
      </w:r>
      <w:r w:rsidRPr="00E73363">
        <w:rPr>
          <w:rFonts w:ascii="Abadi" w:hAnsi="Abadi" w:cs="*Microsoft Sans Serif-8461-Iden"/>
          <w:color w:val="1E1E1E"/>
          <w:sz w:val="21"/>
          <w:szCs w:val="21"/>
        </w:rPr>
        <w:tab/>
        <w:t xml:space="preserve">internacionales, ejidos y comunidades indígenas para la implementación de actividades e </w:t>
      </w:r>
      <w:r w:rsidRPr="00E73363">
        <w:rPr>
          <w:rFonts w:ascii="Abadi" w:hAnsi="Abadi" w:cs="*Microsoft Sans Serif-8461-Iden"/>
          <w:color w:val="1E1E1E"/>
          <w:sz w:val="21"/>
          <w:szCs w:val="21"/>
        </w:rPr>
        <w:tab/>
        <w:t xml:space="preserve">inversiones que promuevan la ejecución de acciones para la mitigación y adaptación al cambio </w:t>
      </w:r>
      <w:r w:rsidRPr="00E73363">
        <w:rPr>
          <w:rFonts w:ascii="Abadi" w:hAnsi="Abadi" w:cs="*Microsoft Sans Serif-8461-Iden"/>
          <w:color w:val="1E1E1E"/>
          <w:sz w:val="21"/>
          <w:szCs w:val="21"/>
        </w:rPr>
        <w:tab/>
        <w:t xml:space="preserve">climático; </w:t>
      </w:r>
    </w:p>
    <w:p w14:paraId="5E58FF4A" w14:textId="77777777" w:rsidR="00461F7B" w:rsidRPr="00E73363" w:rsidRDefault="00461F7B" w:rsidP="00461F7B">
      <w:pPr>
        <w:autoSpaceDE w:val="0"/>
        <w:autoSpaceDN w:val="0"/>
        <w:adjustRightInd w:val="0"/>
        <w:jc w:val="both"/>
        <w:rPr>
          <w:rFonts w:ascii="Abadi" w:hAnsi="Abadi" w:cs="*Arial-Bold-8460-Identity-H"/>
          <w:b/>
          <w:bCs/>
          <w:color w:val="1D1D1D"/>
          <w:sz w:val="21"/>
          <w:szCs w:val="21"/>
        </w:rPr>
      </w:pPr>
    </w:p>
    <w:p w14:paraId="1746B046" w14:textId="77777777" w:rsidR="00461F7B" w:rsidRPr="00E73363" w:rsidRDefault="00461F7B" w:rsidP="00461F7B">
      <w:pPr>
        <w:autoSpaceDE w:val="0"/>
        <w:autoSpaceDN w:val="0"/>
        <w:adjustRightInd w:val="0"/>
        <w:jc w:val="both"/>
        <w:rPr>
          <w:rFonts w:ascii="Abadi" w:hAnsi="Abadi" w:cs="*Microsoft Sans Serif-8461-Iden"/>
          <w:color w:val="1D1D1D"/>
          <w:sz w:val="21"/>
          <w:szCs w:val="21"/>
        </w:rPr>
      </w:pPr>
      <w:r w:rsidRPr="00E73363">
        <w:rPr>
          <w:rFonts w:ascii="Abadi" w:hAnsi="Abadi" w:cs="*Arial-Bold-8460-Identity-H"/>
          <w:b/>
          <w:bCs/>
          <w:color w:val="1D1D1D"/>
          <w:sz w:val="21"/>
          <w:szCs w:val="21"/>
        </w:rPr>
        <w:t xml:space="preserve">XXI. </w:t>
      </w:r>
      <w:r w:rsidRPr="00E73363">
        <w:rPr>
          <w:rFonts w:ascii="Abadi" w:hAnsi="Abadi" w:cs="*Microsoft Sans Serif-8461-Iden"/>
          <w:color w:val="1D1D1D"/>
          <w:sz w:val="21"/>
          <w:szCs w:val="21"/>
        </w:rPr>
        <w:t>Promover la elaboración de programas municipales de cambio climático;</w:t>
      </w:r>
    </w:p>
    <w:p w14:paraId="0DE5209C" w14:textId="77777777" w:rsidR="00461F7B" w:rsidRPr="00E73363" w:rsidRDefault="00461F7B" w:rsidP="00461F7B">
      <w:pPr>
        <w:autoSpaceDE w:val="0"/>
        <w:autoSpaceDN w:val="0"/>
        <w:adjustRightInd w:val="0"/>
        <w:jc w:val="both"/>
        <w:rPr>
          <w:rFonts w:ascii="Abadi" w:hAnsi="Abadi" w:cs="*Arial-Bold-8460-Identity-H"/>
          <w:b/>
          <w:bCs/>
          <w:color w:val="1D1D1D"/>
          <w:sz w:val="21"/>
          <w:szCs w:val="21"/>
        </w:rPr>
      </w:pPr>
    </w:p>
    <w:p w14:paraId="2A20B679" w14:textId="77777777" w:rsidR="00461F7B" w:rsidRPr="00E73363" w:rsidRDefault="00461F7B" w:rsidP="00461F7B">
      <w:pPr>
        <w:autoSpaceDE w:val="0"/>
        <w:autoSpaceDN w:val="0"/>
        <w:adjustRightInd w:val="0"/>
        <w:jc w:val="both"/>
        <w:rPr>
          <w:rFonts w:ascii="Abadi" w:hAnsi="Abadi" w:cs="*Microsoft Sans Serif-8461-Iden"/>
          <w:color w:val="1D1D1D"/>
          <w:sz w:val="21"/>
          <w:szCs w:val="21"/>
        </w:rPr>
      </w:pPr>
      <w:r w:rsidRPr="00E73363">
        <w:rPr>
          <w:rFonts w:ascii="Abadi" w:hAnsi="Abadi" w:cs="*Arial-Bold-8460-Identity-H"/>
          <w:b/>
          <w:bCs/>
          <w:color w:val="1D1D1D"/>
          <w:sz w:val="21"/>
          <w:szCs w:val="21"/>
        </w:rPr>
        <w:t xml:space="preserve">XXII. </w:t>
      </w:r>
      <w:r w:rsidRPr="00E73363">
        <w:rPr>
          <w:rFonts w:ascii="Abadi" w:hAnsi="Abadi" w:cs="*Microsoft Sans Serif-8461-Iden"/>
          <w:color w:val="1D1D1D"/>
          <w:sz w:val="21"/>
          <w:szCs w:val="21"/>
        </w:rPr>
        <w:t xml:space="preserve">Asesorar a municipios para el diseño </w:t>
      </w:r>
      <w:r w:rsidRPr="00E73363">
        <w:rPr>
          <w:rFonts w:ascii="Abadi" w:hAnsi="Abadi" w:cs="*Microsoft Sans Serif-Italic-84"/>
          <w:i/>
          <w:iCs/>
          <w:color w:val="1D1D1D"/>
          <w:sz w:val="21"/>
          <w:szCs w:val="21"/>
        </w:rPr>
        <w:t xml:space="preserve">e </w:t>
      </w:r>
      <w:r w:rsidRPr="00E73363">
        <w:rPr>
          <w:rFonts w:ascii="Abadi" w:hAnsi="Abadi" w:cs="*Microsoft Sans Serif-8461-Iden"/>
          <w:color w:val="1D1D1D"/>
          <w:sz w:val="21"/>
          <w:szCs w:val="21"/>
        </w:rPr>
        <w:t>implementación de medidas de</w:t>
      </w:r>
    </w:p>
    <w:p w14:paraId="44050378" w14:textId="77777777" w:rsidR="00461F7B" w:rsidRPr="00E73363" w:rsidRDefault="00461F7B" w:rsidP="00461F7B">
      <w:pPr>
        <w:autoSpaceDE w:val="0"/>
        <w:autoSpaceDN w:val="0"/>
        <w:adjustRightInd w:val="0"/>
        <w:jc w:val="both"/>
        <w:rPr>
          <w:rFonts w:ascii="Abadi" w:hAnsi="Abadi" w:cs="*Microsoft Sans Serif-8461-Iden"/>
          <w:color w:val="1D1D1D"/>
          <w:sz w:val="21"/>
          <w:szCs w:val="21"/>
        </w:rPr>
      </w:pPr>
      <w:r w:rsidRPr="00E73363">
        <w:rPr>
          <w:rFonts w:ascii="Abadi" w:hAnsi="Abadi" w:cs="*Microsoft Sans Serif-8461-Iden"/>
          <w:color w:val="1D1D1D"/>
          <w:sz w:val="21"/>
          <w:szCs w:val="21"/>
        </w:rPr>
        <w:t>mitigación y adaptación al cambio climático;</w:t>
      </w:r>
    </w:p>
    <w:p w14:paraId="0F62DF53" w14:textId="77777777" w:rsidR="00461F7B" w:rsidRPr="00E73363" w:rsidRDefault="00461F7B" w:rsidP="00461F7B">
      <w:pPr>
        <w:autoSpaceDE w:val="0"/>
        <w:autoSpaceDN w:val="0"/>
        <w:adjustRightInd w:val="0"/>
        <w:jc w:val="both"/>
        <w:rPr>
          <w:rFonts w:ascii="Abadi" w:hAnsi="Abadi" w:cs="*Arial-Bold-8460-Identity-H"/>
          <w:b/>
          <w:bCs/>
          <w:color w:val="1E1E1E"/>
          <w:sz w:val="21"/>
          <w:szCs w:val="21"/>
        </w:rPr>
      </w:pPr>
    </w:p>
    <w:p w14:paraId="5F1E26A0" w14:textId="77777777" w:rsidR="00461F7B" w:rsidRPr="00E73363" w:rsidRDefault="00461F7B" w:rsidP="00461F7B">
      <w:pPr>
        <w:autoSpaceDE w:val="0"/>
        <w:autoSpaceDN w:val="0"/>
        <w:adjustRightInd w:val="0"/>
        <w:jc w:val="both"/>
        <w:rPr>
          <w:rFonts w:ascii="Abadi" w:hAnsi="Abadi" w:cs="*Calibri-10218-Identity-H"/>
          <w:color w:val="1F1F1F"/>
          <w:sz w:val="21"/>
          <w:szCs w:val="21"/>
        </w:rPr>
      </w:pPr>
      <w:r w:rsidRPr="00E73363">
        <w:rPr>
          <w:rFonts w:ascii="Abadi" w:hAnsi="Abadi" w:cs="*Arial-Bold-8460-Identity-H"/>
          <w:b/>
          <w:bCs/>
          <w:color w:val="1E1E1E"/>
          <w:sz w:val="21"/>
          <w:szCs w:val="21"/>
        </w:rPr>
        <w:t xml:space="preserve">XXIII. </w:t>
      </w:r>
      <w:r w:rsidRPr="00E73363">
        <w:rPr>
          <w:rFonts w:ascii="Abadi" w:hAnsi="Abadi" w:cs="*Microsoft Sans Serif-8461-Iden"/>
          <w:color w:val="1E1E1E"/>
          <w:sz w:val="21"/>
          <w:szCs w:val="21"/>
        </w:rPr>
        <w:t xml:space="preserve">Coadyuvar en la instrumentación de acciones de mitigación y adaptación al cambio climático, en las materias de preservación, protección, </w:t>
      </w:r>
      <w:r w:rsidRPr="00E73363">
        <w:rPr>
          <w:rFonts w:ascii="Abadi" w:hAnsi="Abadi" w:cs="*Calibri-10218-Identity-H"/>
          <w:color w:val="1F1F1F"/>
          <w:sz w:val="21"/>
          <w:szCs w:val="21"/>
        </w:rPr>
        <w:t>conservación, restauración. manejo y aprovechamiento sustentable de los recursos hídricos del Estado;</w:t>
      </w:r>
    </w:p>
    <w:p w14:paraId="22BCC02A" w14:textId="77777777" w:rsidR="00461F7B" w:rsidRPr="00E73363" w:rsidRDefault="00461F7B" w:rsidP="00461F7B">
      <w:pPr>
        <w:autoSpaceDE w:val="0"/>
        <w:autoSpaceDN w:val="0"/>
        <w:adjustRightInd w:val="0"/>
        <w:jc w:val="both"/>
        <w:rPr>
          <w:rFonts w:ascii="Abadi" w:hAnsi="Abadi" w:cs="*Calibri-Bold-10217-Identity-H"/>
          <w:b/>
          <w:bCs/>
          <w:color w:val="1F1F1F"/>
          <w:sz w:val="21"/>
          <w:szCs w:val="21"/>
        </w:rPr>
      </w:pPr>
    </w:p>
    <w:p w14:paraId="3E24BE49" w14:textId="77777777" w:rsidR="00461F7B" w:rsidRPr="00E73363" w:rsidRDefault="00461F7B" w:rsidP="00461F7B">
      <w:pPr>
        <w:autoSpaceDE w:val="0"/>
        <w:autoSpaceDN w:val="0"/>
        <w:adjustRightInd w:val="0"/>
        <w:jc w:val="both"/>
        <w:rPr>
          <w:rFonts w:ascii="Abadi" w:hAnsi="Abadi" w:cs="*Calibri-10218-Identity-H"/>
          <w:color w:val="1F1F1F"/>
          <w:sz w:val="21"/>
          <w:szCs w:val="21"/>
        </w:rPr>
      </w:pPr>
      <w:r w:rsidRPr="00E73363">
        <w:rPr>
          <w:rFonts w:ascii="Abadi" w:hAnsi="Abadi" w:cs="*Calibri-Bold-10217-Identity-H"/>
          <w:b/>
          <w:bCs/>
          <w:color w:val="1F1F1F"/>
          <w:sz w:val="21"/>
          <w:szCs w:val="21"/>
        </w:rPr>
        <w:t xml:space="preserve">XXIV. </w:t>
      </w:r>
      <w:r w:rsidRPr="00E73363">
        <w:rPr>
          <w:rFonts w:ascii="Abadi" w:hAnsi="Abadi" w:cs="*Calibri-10218-Identity-H"/>
          <w:color w:val="1F1F1F"/>
          <w:sz w:val="21"/>
          <w:szCs w:val="21"/>
        </w:rPr>
        <w:t>Formular, regular, dirigir y participaren la instrumentación de acciones de mitigación, adaptación y resiliencia al cambio climático, en las materias de ordenamiento territorial de la vivienda, los asentamientos humanos y el desarrollo urbano de los centros de población en coordinación con los municipios;</w:t>
      </w:r>
    </w:p>
    <w:p w14:paraId="22A4C4BF" w14:textId="77777777" w:rsidR="00461F7B" w:rsidRPr="00E73363" w:rsidRDefault="00461F7B" w:rsidP="00461F7B">
      <w:pPr>
        <w:autoSpaceDE w:val="0"/>
        <w:autoSpaceDN w:val="0"/>
        <w:adjustRightInd w:val="0"/>
        <w:jc w:val="both"/>
        <w:rPr>
          <w:rFonts w:ascii="Abadi" w:hAnsi="Abadi" w:cs="*Calibri-Bold-10217-Identity-H"/>
          <w:b/>
          <w:bCs/>
          <w:color w:val="1F1F1F"/>
          <w:sz w:val="21"/>
          <w:szCs w:val="21"/>
        </w:rPr>
      </w:pPr>
    </w:p>
    <w:p w14:paraId="261C9F24" w14:textId="77777777" w:rsidR="00461F7B" w:rsidRPr="00E73363" w:rsidRDefault="00461F7B" w:rsidP="00461F7B">
      <w:pPr>
        <w:autoSpaceDE w:val="0"/>
        <w:autoSpaceDN w:val="0"/>
        <w:adjustRightInd w:val="0"/>
        <w:jc w:val="both"/>
        <w:rPr>
          <w:rFonts w:ascii="Abadi" w:hAnsi="Abadi" w:cs="*Calibri-10218-Identity-H"/>
          <w:color w:val="1F1F1F"/>
          <w:sz w:val="21"/>
          <w:szCs w:val="21"/>
        </w:rPr>
      </w:pPr>
      <w:r w:rsidRPr="00E73363">
        <w:rPr>
          <w:rFonts w:ascii="Abadi" w:hAnsi="Abadi" w:cs="*Calibri-Bold-10217-Identity-H"/>
          <w:b/>
          <w:bCs/>
          <w:color w:val="1F1F1F"/>
          <w:sz w:val="21"/>
          <w:szCs w:val="21"/>
        </w:rPr>
        <w:t xml:space="preserve">XXV. </w:t>
      </w:r>
      <w:r w:rsidRPr="00E73363">
        <w:rPr>
          <w:rFonts w:ascii="Abadi" w:hAnsi="Abadi" w:cs="*Calibri-10218-Identity-H"/>
          <w:color w:val="1F1F1F"/>
          <w:sz w:val="21"/>
          <w:szCs w:val="21"/>
        </w:rPr>
        <w:t xml:space="preserve">Formular, regular, dirigir y participar en la instrumentación de acciones de mitigación </w:t>
      </w:r>
      <w:r w:rsidRPr="00E73363">
        <w:rPr>
          <w:rFonts w:ascii="Abadi" w:hAnsi="Abadi" w:cs="*Times New Roman-Italic-10214-I"/>
          <w:i/>
          <w:iCs/>
          <w:color w:val="1F1F1F"/>
          <w:sz w:val="21"/>
          <w:szCs w:val="21"/>
        </w:rPr>
        <w:t xml:space="preserve">y </w:t>
      </w:r>
      <w:r w:rsidRPr="00E73363">
        <w:rPr>
          <w:rFonts w:ascii="Abadi" w:hAnsi="Abadi" w:cs="*Calibri-10218-Identity-H"/>
          <w:color w:val="1F1F1F"/>
          <w:sz w:val="21"/>
          <w:szCs w:val="21"/>
        </w:rPr>
        <w:t>adaptación al cambio climático, en materia forestal y de microcuencas;</w:t>
      </w:r>
    </w:p>
    <w:p w14:paraId="3311F40E" w14:textId="77777777" w:rsidR="00461F7B" w:rsidRPr="00E73363" w:rsidRDefault="00461F7B" w:rsidP="00461F7B">
      <w:pPr>
        <w:autoSpaceDE w:val="0"/>
        <w:autoSpaceDN w:val="0"/>
        <w:adjustRightInd w:val="0"/>
        <w:jc w:val="both"/>
        <w:rPr>
          <w:rFonts w:ascii="Abadi" w:hAnsi="Abadi" w:cs="*Calibri-Bold-10217-Identity-H"/>
          <w:b/>
          <w:bCs/>
          <w:color w:val="1F1F1F"/>
          <w:sz w:val="21"/>
          <w:szCs w:val="21"/>
        </w:rPr>
      </w:pPr>
    </w:p>
    <w:p w14:paraId="52CC9DF8" w14:textId="77777777" w:rsidR="00461F7B" w:rsidRPr="00E73363" w:rsidRDefault="00461F7B" w:rsidP="00461F7B">
      <w:pPr>
        <w:autoSpaceDE w:val="0"/>
        <w:autoSpaceDN w:val="0"/>
        <w:adjustRightInd w:val="0"/>
        <w:jc w:val="both"/>
        <w:rPr>
          <w:rFonts w:ascii="Abadi" w:hAnsi="Abadi" w:cs="*Calibri-10218-Identity-H"/>
          <w:color w:val="1F1F1F"/>
          <w:sz w:val="21"/>
          <w:szCs w:val="21"/>
        </w:rPr>
      </w:pPr>
      <w:r w:rsidRPr="00E73363">
        <w:rPr>
          <w:rFonts w:ascii="Abadi" w:hAnsi="Abadi" w:cs="*Calibri-Bold-10217-Identity-H"/>
          <w:b/>
          <w:bCs/>
          <w:color w:val="1F1F1F"/>
          <w:sz w:val="21"/>
          <w:szCs w:val="21"/>
        </w:rPr>
        <w:t xml:space="preserve">XXVI. </w:t>
      </w:r>
      <w:r w:rsidRPr="00E73363">
        <w:rPr>
          <w:rFonts w:ascii="Abadi" w:hAnsi="Abadi" w:cs="*Calibri-10218-Identity-H"/>
          <w:color w:val="1F1F1F"/>
          <w:sz w:val="21"/>
          <w:szCs w:val="21"/>
        </w:rPr>
        <w:t xml:space="preserve">Formular, implementar y evaluar medidas para la reducción del efecto de isla </w:t>
      </w:r>
      <w:r w:rsidRPr="00E73363">
        <w:rPr>
          <w:rFonts w:ascii="Abadi" w:hAnsi="Abadi" w:cs="*Calibri-10218-Identity-H"/>
          <w:color w:val="1F1F1F"/>
          <w:sz w:val="21"/>
          <w:szCs w:val="21"/>
        </w:rPr>
        <w:lastRenderedPageBreak/>
        <w:t xml:space="preserve">de calor en las ciudades y asentamientos humanos en el Estado. Dando preferencia al diseño </w:t>
      </w:r>
      <w:r w:rsidRPr="00E73363">
        <w:rPr>
          <w:rFonts w:ascii="Abadi" w:hAnsi="Abadi" w:cs="*Microsoft Sans Serif-Italic-10"/>
          <w:i/>
          <w:iCs/>
          <w:color w:val="1F1F1F"/>
          <w:sz w:val="21"/>
          <w:szCs w:val="21"/>
        </w:rPr>
        <w:t xml:space="preserve">e </w:t>
      </w:r>
      <w:r w:rsidRPr="00E73363">
        <w:rPr>
          <w:rFonts w:ascii="Abadi" w:hAnsi="Abadi" w:cs="*Calibri-10218-Identity-H"/>
          <w:color w:val="1F1F1F"/>
          <w:sz w:val="21"/>
          <w:szCs w:val="21"/>
        </w:rPr>
        <w:t xml:space="preserve">implementación de Soluciones basadas en Naturaleza y Adaptación basada en Ecosistemas; y </w:t>
      </w:r>
    </w:p>
    <w:p w14:paraId="0ED5079E" w14:textId="77777777" w:rsidR="00461F7B" w:rsidRPr="00E73363" w:rsidRDefault="00461F7B" w:rsidP="00461F7B">
      <w:pPr>
        <w:autoSpaceDE w:val="0"/>
        <w:autoSpaceDN w:val="0"/>
        <w:adjustRightInd w:val="0"/>
        <w:jc w:val="both"/>
        <w:rPr>
          <w:rFonts w:ascii="Abadi" w:hAnsi="Abadi" w:cs="*Calibri-Bold-10217-Identity-H"/>
          <w:b/>
          <w:bCs/>
          <w:color w:val="202020"/>
          <w:sz w:val="21"/>
          <w:szCs w:val="21"/>
        </w:rPr>
      </w:pPr>
    </w:p>
    <w:p w14:paraId="1D91E7AE" w14:textId="77777777" w:rsidR="00461F7B" w:rsidRPr="00E73363" w:rsidRDefault="00461F7B" w:rsidP="00461F7B">
      <w:pPr>
        <w:autoSpaceDE w:val="0"/>
        <w:autoSpaceDN w:val="0"/>
        <w:adjustRightInd w:val="0"/>
        <w:jc w:val="both"/>
        <w:rPr>
          <w:rFonts w:ascii="Abadi" w:hAnsi="Abadi" w:cs="*Calibri-10218-Identity-H"/>
          <w:color w:val="202020"/>
          <w:sz w:val="21"/>
          <w:szCs w:val="21"/>
        </w:rPr>
      </w:pPr>
      <w:r w:rsidRPr="00E73363">
        <w:rPr>
          <w:rFonts w:ascii="Abadi" w:hAnsi="Abadi" w:cs="*Calibri-Bold-10217-Identity-H"/>
          <w:b/>
          <w:bCs/>
          <w:color w:val="202020"/>
          <w:sz w:val="21"/>
          <w:szCs w:val="21"/>
        </w:rPr>
        <w:t xml:space="preserve">XXIX. </w:t>
      </w:r>
      <w:r w:rsidRPr="00E73363">
        <w:rPr>
          <w:rFonts w:ascii="Abadi" w:hAnsi="Abadi" w:cs="*Calibri-10218-Identity-H"/>
          <w:color w:val="202020"/>
          <w:sz w:val="21"/>
          <w:szCs w:val="21"/>
        </w:rPr>
        <w:t>Las demás que establezcan la presente Ley y las disposiciones jurídicas</w:t>
      </w:r>
    </w:p>
    <w:p w14:paraId="0171C94B" w14:textId="77777777" w:rsidR="00461F7B" w:rsidRPr="00E73363" w:rsidRDefault="00461F7B" w:rsidP="00461F7B">
      <w:pPr>
        <w:autoSpaceDE w:val="0"/>
        <w:autoSpaceDN w:val="0"/>
        <w:adjustRightInd w:val="0"/>
        <w:jc w:val="both"/>
        <w:rPr>
          <w:rFonts w:ascii="Abadi" w:hAnsi="Abadi" w:cs="*Calibri-10218-Identity-H"/>
          <w:color w:val="202020"/>
          <w:sz w:val="21"/>
          <w:szCs w:val="21"/>
        </w:rPr>
      </w:pPr>
      <w:r w:rsidRPr="00E73363">
        <w:rPr>
          <w:rFonts w:ascii="Abadi" w:hAnsi="Abadi" w:cs="*Calibri-10218-Identity-H"/>
          <w:color w:val="202020"/>
          <w:sz w:val="21"/>
          <w:szCs w:val="21"/>
        </w:rPr>
        <w:t>aplicables.</w:t>
      </w:r>
    </w:p>
    <w:p w14:paraId="0543F5E0" w14:textId="77777777" w:rsidR="00461F7B" w:rsidRPr="00E73363" w:rsidRDefault="00461F7B" w:rsidP="00461F7B">
      <w:pPr>
        <w:autoSpaceDE w:val="0"/>
        <w:autoSpaceDN w:val="0"/>
        <w:adjustRightInd w:val="0"/>
        <w:jc w:val="right"/>
        <w:rPr>
          <w:rFonts w:ascii="Abadi" w:hAnsi="Abadi" w:cs="*Microsoft Sans Serif-BoldItali"/>
          <w:b/>
          <w:bCs/>
          <w:i/>
          <w:iCs/>
          <w:color w:val="1F1F1F"/>
          <w:sz w:val="21"/>
          <w:szCs w:val="21"/>
        </w:rPr>
      </w:pPr>
      <w:r w:rsidRPr="00E73363">
        <w:rPr>
          <w:rFonts w:ascii="Abadi" w:hAnsi="Abadi" w:cs="*Microsoft Sans Serif-BoldItali"/>
          <w:b/>
          <w:bCs/>
          <w:i/>
          <w:iCs/>
          <w:color w:val="1F1F1F"/>
          <w:sz w:val="21"/>
          <w:szCs w:val="21"/>
        </w:rPr>
        <w:t>Atribuciones del Instituto responsable de la Innovación</w:t>
      </w:r>
    </w:p>
    <w:p w14:paraId="1B3C4BA0" w14:textId="77777777" w:rsidR="00461F7B" w:rsidRPr="00E73363" w:rsidRDefault="00461F7B" w:rsidP="00461F7B">
      <w:pPr>
        <w:autoSpaceDE w:val="0"/>
        <w:autoSpaceDN w:val="0"/>
        <w:adjustRightInd w:val="0"/>
        <w:jc w:val="both"/>
        <w:rPr>
          <w:rFonts w:ascii="Abadi" w:hAnsi="Abadi" w:cs="*Calibri-Bold-10217-Identity-H"/>
          <w:b/>
          <w:bCs/>
          <w:color w:val="1F1F1F"/>
          <w:sz w:val="21"/>
          <w:szCs w:val="21"/>
        </w:rPr>
      </w:pPr>
      <w:r w:rsidRPr="00E73363">
        <w:rPr>
          <w:rFonts w:ascii="Abadi" w:hAnsi="Abadi" w:cs="*Calibri-Bold-10217-Identity-H"/>
          <w:b/>
          <w:bCs/>
          <w:color w:val="1F1F1F"/>
          <w:sz w:val="21"/>
          <w:szCs w:val="21"/>
        </w:rPr>
        <w:t xml:space="preserve">Artículo </w:t>
      </w:r>
      <w:r w:rsidRPr="00E73363">
        <w:rPr>
          <w:rFonts w:ascii="Abadi" w:hAnsi="Abadi" w:cs="*Arial-BoldItalic-10222-Identit"/>
          <w:b/>
          <w:bCs/>
          <w:i/>
          <w:iCs/>
          <w:color w:val="1F1F1F"/>
          <w:sz w:val="21"/>
          <w:szCs w:val="21"/>
        </w:rPr>
        <w:t xml:space="preserve">7. </w:t>
      </w:r>
      <w:r w:rsidRPr="00E73363">
        <w:rPr>
          <w:rFonts w:ascii="Abadi" w:hAnsi="Abadi" w:cs="*Calibri-10218-Identity-H"/>
          <w:color w:val="1F1F1F"/>
          <w:sz w:val="21"/>
          <w:szCs w:val="21"/>
        </w:rPr>
        <w:t xml:space="preserve">Corresponde al Instituto </w:t>
      </w:r>
      <w:r w:rsidRPr="00E73363">
        <w:rPr>
          <w:rFonts w:ascii="Abadi" w:hAnsi="Abadi" w:cs="*Calibri-Bold-10217-Identity-H"/>
          <w:b/>
          <w:bCs/>
          <w:color w:val="1F1F1F"/>
          <w:sz w:val="21"/>
          <w:szCs w:val="21"/>
        </w:rPr>
        <w:t xml:space="preserve">de Innovación, Ciencia </w:t>
      </w:r>
      <w:r w:rsidRPr="00E73363">
        <w:rPr>
          <w:rFonts w:ascii="Abadi" w:hAnsi="Abadi" w:cs="*Verdana-Bold-10225-Identity-H"/>
          <w:b/>
          <w:bCs/>
          <w:color w:val="1F1F1F"/>
          <w:sz w:val="21"/>
          <w:szCs w:val="21"/>
        </w:rPr>
        <w:t xml:space="preserve">y </w:t>
      </w:r>
      <w:r w:rsidRPr="00E73363">
        <w:rPr>
          <w:rFonts w:ascii="Abadi" w:hAnsi="Abadi" w:cs="*Calibri-Bold-10217-Identity-H"/>
          <w:b/>
          <w:bCs/>
          <w:color w:val="1F1F1F"/>
          <w:sz w:val="21"/>
          <w:szCs w:val="21"/>
        </w:rPr>
        <w:t>Emprendimiento para la Competitividad para el Estado de Guanajuato:</w:t>
      </w:r>
    </w:p>
    <w:p w14:paraId="732DEF67" w14:textId="77777777" w:rsidR="00461F7B" w:rsidRPr="00E73363" w:rsidRDefault="00461F7B" w:rsidP="00461F7B">
      <w:pPr>
        <w:autoSpaceDE w:val="0"/>
        <w:autoSpaceDN w:val="0"/>
        <w:adjustRightInd w:val="0"/>
        <w:jc w:val="both"/>
        <w:rPr>
          <w:rFonts w:ascii="Abadi" w:hAnsi="Abadi" w:cs="*Calibri-10218-Identity-H"/>
          <w:color w:val="1C1C1C"/>
          <w:sz w:val="21"/>
          <w:szCs w:val="21"/>
        </w:rPr>
      </w:pPr>
    </w:p>
    <w:p w14:paraId="44463EC3" w14:textId="77777777" w:rsidR="00461F7B" w:rsidRPr="00E73363" w:rsidRDefault="00461F7B" w:rsidP="00461F7B">
      <w:pPr>
        <w:autoSpaceDE w:val="0"/>
        <w:autoSpaceDN w:val="0"/>
        <w:adjustRightInd w:val="0"/>
        <w:jc w:val="both"/>
        <w:rPr>
          <w:rFonts w:ascii="Abadi" w:hAnsi="Abadi" w:cs="*Calibri-10218-Identity-H"/>
          <w:color w:val="1C1C1C"/>
          <w:sz w:val="21"/>
          <w:szCs w:val="21"/>
        </w:rPr>
      </w:pPr>
      <w:r w:rsidRPr="00E73363">
        <w:rPr>
          <w:rFonts w:ascii="Abadi" w:hAnsi="Abadi" w:cs="*Calibri-10218-Identity-H"/>
          <w:color w:val="1C1C1C"/>
          <w:sz w:val="21"/>
          <w:szCs w:val="21"/>
        </w:rPr>
        <w:t>l. a III ....</w:t>
      </w:r>
    </w:p>
    <w:p w14:paraId="55E29621" w14:textId="77777777" w:rsidR="00461F7B" w:rsidRPr="00E73363" w:rsidRDefault="00461F7B" w:rsidP="00461F7B">
      <w:pPr>
        <w:autoSpaceDE w:val="0"/>
        <w:autoSpaceDN w:val="0"/>
        <w:adjustRightInd w:val="0"/>
        <w:jc w:val="right"/>
        <w:rPr>
          <w:rFonts w:ascii="Abadi" w:hAnsi="Abadi" w:cs="*Microsoft Sans Serif-BoldItali"/>
          <w:b/>
          <w:bCs/>
          <w:i/>
          <w:iCs/>
          <w:color w:val="1C1C1C"/>
          <w:sz w:val="21"/>
          <w:szCs w:val="21"/>
        </w:rPr>
      </w:pPr>
      <w:r w:rsidRPr="00E73363">
        <w:rPr>
          <w:rFonts w:ascii="Abadi" w:hAnsi="Abadi" w:cs="*Microsoft Sans Serif-BoldItali"/>
          <w:b/>
          <w:bCs/>
          <w:i/>
          <w:iCs/>
          <w:color w:val="1C1C1C"/>
          <w:sz w:val="21"/>
          <w:szCs w:val="21"/>
        </w:rPr>
        <w:t xml:space="preserve">Atribuciones de </w:t>
      </w:r>
      <w:r w:rsidRPr="00E73363">
        <w:rPr>
          <w:rFonts w:ascii="Abadi" w:hAnsi="Abadi" w:cs="*Calibri-BoldItalic-10219-Ident"/>
          <w:b/>
          <w:bCs/>
          <w:i/>
          <w:iCs/>
          <w:color w:val="1C1C1C"/>
          <w:sz w:val="21"/>
          <w:szCs w:val="21"/>
        </w:rPr>
        <w:t xml:space="preserve">la </w:t>
      </w:r>
      <w:r w:rsidRPr="00E73363">
        <w:rPr>
          <w:rFonts w:ascii="Abadi" w:hAnsi="Abadi" w:cs="*Microsoft Sans Serif-BoldItali"/>
          <w:b/>
          <w:bCs/>
          <w:i/>
          <w:iCs/>
          <w:color w:val="1C1C1C"/>
          <w:sz w:val="21"/>
          <w:szCs w:val="21"/>
        </w:rPr>
        <w:t xml:space="preserve">Secretaría de Infraestructura, </w:t>
      </w:r>
    </w:p>
    <w:p w14:paraId="70A66147" w14:textId="77777777" w:rsidR="00461F7B" w:rsidRPr="00E73363" w:rsidRDefault="00461F7B" w:rsidP="00461F7B">
      <w:pPr>
        <w:autoSpaceDE w:val="0"/>
        <w:autoSpaceDN w:val="0"/>
        <w:adjustRightInd w:val="0"/>
        <w:jc w:val="right"/>
        <w:rPr>
          <w:rFonts w:ascii="Abadi" w:hAnsi="Abadi" w:cs="*Calibri-10218-Identity-H"/>
          <w:color w:val="1C1C1C"/>
          <w:sz w:val="21"/>
          <w:szCs w:val="21"/>
        </w:rPr>
      </w:pPr>
      <w:r w:rsidRPr="00E73363">
        <w:rPr>
          <w:rFonts w:ascii="Abadi" w:hAnsi="Abadi" w:cs="*Microsoft Sans Serif-BoldItali"/>
          <w:b/>
          <w:bCs/>
          <w:i/>
          <w:iCs/>
          <w:color w:val="1C1C1C"/>
          <w:sz w:val="21"/>
          <w:szCs w:val="21"/>
        </w:rPr>
        <w:t xml:space="preserve">Conectividad </w:t>
      </w:r>
      <w:r w:rsidRPr="00E73363">
        <w:rPr>
          <w:rFonts w:ascii="Abadi" w:hAnsi="Abadi" w:cs="*Tahoma-BoldItalic-10230-Identi"/>
          <w:b/>
          <w:bCs/>
          <w:i/>
          <w:iCs/>
          <w:color w:val="1C1C1C"/>
          <w:sz w:val="21"/>
          <w:szCs w:val="21"/>
        </w:rPr>
        <w:t xml:space="preserve">y </w:t>
      </w:r>
      <w:r w:rsidRPr="00E73363">
        <w:rPr>
          <w:rFonts w:ascii="Abadi" w:hAnsi="Abadi" w:cs="*Microsoft Sans Serif-BoldItali"/>
          <w:b/>
          <w:bCs/>
          <w:i/>
          <w:iCs/>
          <w:color w:val="1C1C1C"/>
          <w:sz w:val="21"/>
          <w:szCs w:val="21"/>
        </w:rPr>
        <w:t>Movilidad</w:t>
      </w:r>
    </w:p>
    <w:p w14:paraId="39EED336" w14:textId="77777777" w:rsidR="00461F7B" w:rsidRPr="00E73363" w:rsidRDefault="00461F7B" w:rsidP="00461F7B">
      <w:pPr>
        <w:autoSpaceDE w:val="0"/>
        <w:autoSpaceDN w:val="0"/>
        <w:adjustRightInd w:val="0"/>
        <w:jc w:val="both"/>
        <w:rPr>
          <w:rFonts w:ascii="Abadi" w:hAnsi="Abadi" w:cs="*Calibri-10218-Identity-H"/>
          <w:b/>
          <w:bCs/>
          <w:color w:val="1C1C1C"/>
          <w:sz w:val="21"/>
          <w:szCs w:val="21"/>
        </w:rPr>
      </w:pPr>
      <w:r w:rsidRPr="00E73363">
        <w:rPr>
          <w:rFonts w:ascii="Abadi" w:hAnsi="Abadi" w:cs="*Calibri-10218-Identity-H"/>
          <w:b/>
          <w:bCs/>
          <w:color w:val="1C1C1C"/>
          <w:sz w:val="21"/>
          <w:szCs w:val="21"/>
        </w:rPr>
        <w:t xml:space="preserve">Artículo </w:t>
      </w:r>
      <w:r w:rsidRPr="00E73363">
        <w:rPr>
          <w:rFonts w:ascii="Abadi" w:hAnsi="Abadi" w:cs="*Calibri-Bold-10217-Identity-H"/>
          <w:b/>
          <w:bCs/>
          <w:color w:val="1C1C1C"/>
          <w:sz w:val="21"/>
          <w:szCs w:val="21"/>
        </w:rPr>
        <w:t xml:space="preserve">8 Bis. </w:t>
      </w:r>
      <w:r w:rsidRPr="00E73363">
        <w:rPr>
          <w:rFonts w:ascii="Abadi" w:hAnsi="Abadi" w:cs="*Calibri-10218-Identity-H"/>
          <w:b/>
          <w:bCs/>
          <w:color w:val="1C1C1C"/>
          <w:sz w:val="21"/>
          <w:szCs w:val="21"/>
        </w:rPr>
        <w:t>Corresponde a la Secretaría de Infraestructura, Conectividad y Movilidad:</w:t>
      </w:r>
    </w:p>
    <w:p w14:paraId="1A29802F" w14:textId="77777777" w:rsidR="00461F7B" w:rsidRPr="00E73363" w:rsidRDefault="00461F7B" w:rsidP="00461F7B">
      <w:pPr>
        <w:autoSpaceDE w:val="0"/>
        <w:autoSpaceDN w:val="0"/>
        <w:adjustRightInd w:val="0"/>
        <w:jc w:val="both"/>
        <w:rPr>
          <w:rFonts w:ascii="Abadi" w:hAnsi="Abadi" w:cs="*Calibri-Bold-10217-Identity-H"/>
          <w:b/>
          <w:bCs/>
          <w:color w:val="242424"/>
          <w:sz w:val="21"/>
          <w:szCs w:val="21"/>
        </w:rPr>
      </w:pPr>
    </w:p>
    <w:p w14:paraId="45273C14" w14:textId="77777777" w:rsidR="00461F7B" w:rsidRPr="00E73363" w:rsidRDefault="00461F7B" w:rsidP="00461F7B">
      <w:pPr>
        <w:autoSpaceDE w:val="0"/>
        <w:autoSpaceDN w:val="0"/>
        <w:adjustRightInd w:val="0"/>
        <w:jc w:val="both"/>
        <w:rPr>
          <w:rFonts w:ascii="Abadi" w:hAnsi="Abadi" w:cs="*Calibri-Bold-10217-Identity-H"/>
          <w:b/>
          <w:bCs/>
          <w:color w:val="242424"/>
          <w:sz w:val="21"/>
          <w:szCs w:val="21"/>
        </w:rPr>
      </w:pPr>
      <w:r w:rsidRPr="00E73363">
        <w:rPr>
          <w:rFonts w:ascii="Abadi" w:hAnsi="Abadi" w:cs="*Calibri-Bold-10217-Identity-H"/>
          <w:b/>
          <w:bCs/>
          <w:color w:val="242424"/>
          <w:sz w:val="21"/>
          <w:szCs w:val="21"/>
        </w:rPr>
        <w:t>l. Formular, dirigir, Implementar y evaluar medidas para alcanzar una movilidad sustentable, dando preferencia a medios de transportes no</w:t>
      </w:r>
    </w:p>
    <w:p w14:paraId="0D389D2A" w14:textId="77777777" w:rsidR="00461F7B" w:rsidRPr="00E73363" w:rsidRDefault="00461F7B" w:rsidP="00461F7B">
      <w:pPr>
        <w:autoSpaceDE w:val="0"/>
        <w:autoSpaceDN w:val="0"/>
        <w:adjustRightInd w:val="0"/>
        <w:jc w:val="both"/>
        <w:rPr>
          <w:rFonts w:ascii="Abadi" w:hAnsi="Abadi" w:cs="*Calibri-Bold-10217-Identity-H"/>
          <w:b/>
          <w:bCs/>
          <w:color w:val="242424"/>
          <w:sz w:val="21"/>
          <w:szCs w:val="21"/>
        </w:rPr>
      </w:pPr>
      <w:r w:rsidRPr="00E73363">
        <w:rPr>
          <w:rFonts w:ascii="Abadi" w:hAnsi="Abadi" w:cs="*Calibri-Bold-10217-Identity-H"/>
          <w:b/>
          <w:bCs/>
          <w:color w:val="242424"/>
          <w:sz w:val="21"/>
          <w:szCs w:val="21"/>
        </w:rPr>
        <w:t>motorizados y bajo en emisiones;</w:t>
      </w:r>
    </w:p>
    <w:p w14:paraId="4FF21C30" w14:textId="77777777" w:rsidR="00461F7B" w:rsidRPr="00E73363" w:rsidRDefault="00461F7B" w:rsidP="00461F7B">
      <w:pPr>
        <w:autoSpaceDE w:val="0"/>
        <w:autoSpaceDN w:val="0"/>
        <w:adjustRightInd w:val="0"/>
        <w:jc w:val="both"/>
        <w:rPr>
          <w:rFonts w:ascii="Abadi" w:hAnsi="Abadi" w:cs="*Calibri-Bold-10217-Identity-H"/>
          <w:b/>
          <w:bCs/>
          <w:color w:val="242424"/>
          <w:sz w:val="21"/>
          <w:szCs w:val="21"/>
        </w:rPr>
      </w:pPr>
    </w:p>
    <w:p w14:paraId="163045AA" w14:textId="77777777" w:rsidR="00461F7B" w:rsidRPr="00E73363" w:rsidRDefault="00461F7B" w:rsidP="00461F7B">
      <w:pPr>
        <w:autoSpaceDE w:val="0"/>
        <w:autoSpaceDN w:val="0"/>
        <w:adjustRightInd w:val="0"/>
        <w:jc w:val="both"/>
        <w:rPr>
          <w:rFonts w:ascii="Abadi" w:hAnsi="Abadi" w:cs="*Calibri-Bold-10217-Identity-H"/>
          <w:b/>
          <w:bCs/>
          <w:color w:val="242424"/>
          <w:sz w:val="21"/>
          <w:szCs w:val="21"/>
        </w:rPr>
      </w:pPr>
      <w:r w:rsidRPr="00E73363">
        <w:rPr>
          <w:rFonts w:ascii="Abadi" w:hAnsi="Abadi" w:cs="*Calibri-Bold-10217-Identity-H"/>
          <w:b/>
          <w:bCs/>
          <w:color w:val="242424"/>
          <w:sz w:val="21"/>
          <w:szCs w:val="21"/>
        </w:rPr>
        <w:t xml:space="preserve">II. Formular, dirigir, Implementar y evaluar medidas para la reducción de la vulnerabilidad </w:t>
      </w:r>
      <w:r w:rsidRPr="00E73363">
        <w:rPr>
          <w:rFonts w:ascii="Abadi" w:hAnsi="Abadi" w:cs="*Arial-BoldItalic-10221-Identit"/>
          <w:b/>
          <w:bCs/>
          <w:i/>
          <w:iCs/>
          <w:color w:val="242424"/>
          <w:sz w:val="21"/>
          <w:szCs w:val="21"/>
        </w:rPr>
        <w:t xml:space="preserve">de </w:t>
      </w:r>
      <w:r w:rsidRPr="00E73363">
        <w:rPr>
          <w:rFonts w:ascii="Abadi" w:hAnsi="Abadi" w:cs="*Calibri-Bold-10217-Identity-H"/>
          <w:b/>
          <w:bCs/>
          <w:color w:val="242424"/>
          <w:sz w:val="21"/>
          <w:szCs w:val="21"/>
        </w:rPr>
        <w:t xml:space="preserve">infraestructura estratégica ante los efectos adversos del cambio climático; </w:t>
      </w:r>
    </w:p>
    <w:p w14:paraId="54ED57A2" w14:textId="77777777" w:rsidR="00461F7B" w:rsidRPr="00E73363" w:rsidRDefault="00461F7B" w:rsidP="00461F7B">
      <w:pPr>
        <w:autoSpaceDE w:val="0"/>
        <w:autoSpaceDN w:val="0"/>
        <w:adjustRightInd w:val="0"/>
        <w:jc w:val="both"/>
        <w:rPr>
          <w:rFonts w:ascii="Abadi" w:hAnsi="Abadi" w:cs="*Calibri-Bold-10217-Identity-H"/>
          <w:b/>
          <w:bCs/>
          <w:color w:val="242424"/>
          <w:sz w:val="21"/>
          <w:szCs w:val="21"/>
        </w:rPr>
      </w:pPr>
    </w:p>
    <w:p w14:paraId="3047C9A1" w14:textId="77777777" w:rsidR="00461F7B" w:rsidRPr="00E73363" w:rsidRDefault="00461F7B" w:rsidP="00461F7B">
      <w:pPr>
        <w:autoSpaceDE w:val="0"/>
        <w:autoSpaceDN w:val="0"/>
        <w:adjustRightInd w:val="0"/>
        <w:jc w:val="both"/>
        <w:rPr>
          <w:rFonts w:ascii="Abadi" w:hAnsi="Abadi" w:cs="*Calibri-Bold-9060-Identity-H"/>
          <w:b/>
          <w:bCs/>
          <w:color w:val="252525"/>
          <w:sz w:val="21"/>
          <w:szCs w:val="21"/>
        </w:rPr>
      </w:pPr>
      <w:r w:rsidRPr="00E73363">
        <w:rPr>
          <w:rFonts w:ascii="Abadi" w:hAnsi="Abadi" w:cs="*Calibri-Bold-10217-Identity-H"/>
          <w:b/>
          <w:bCs/>
          <w:color w:val="242424"/>
          <w:sz w:val="21"/>
          <w:szCs w:val="21"/>
        </w:rPr>
        <w:t>III.</w:t>
      </w:r>
      <w:r w:rsidRPr="00E73363">
        <w:rPr>
          <w:rFonts w:ascii="Abadi" w:hAnsi="Abadi" w:cs="*Calibri-Bold-9060-Identity-H"/>
          <w:b/>
          <w:bCs/>
          <w:color w:val="252525"/>
          <w:sz w:val="21"/>
          <w:szCs w:val="21"/>
        </w:rPr>
        <w:t xml:space="preserve"> Construir o adaptar las Instalaciones educativas para el bienestar de la población estudiantil y docente, ante fenómenos hidrometeorológicos, considerando escenarios de cambio climático; </w:t>
      </w:r>
    </w:p>
    <w:p w14:paraId="4D0EEEEB" w14:textId="77777777" w:rsidR="00461F7B" w:rsidRPr="00E73363" w:rsidRDefault="00461F7B" w:rsidP="00461F7B">
      <w:pPr>
        <w:autoSpaceDE w:val="0"/>
        <w:autoSpaceDN w:val="0"/>
        <w:adjustRightInd w:val="0"/>
        <w:jc w:val="both"/>
        <w:rPr>
          <w:rFonts w:ascii="Abadi" w:hAnsi="Abadi" w:cs="*Calibri-Bold-9060-Identity-H"/>
          <w:b/>
          <w:bCs/>
          <w:color w:val="242424"/>
          <w:sz w:val="21"/>
          <w:szCs w:val="21"/>
        </w:rPr>
      </w:pPr>
    </w:p>
    <w:p w14:paraId="50F08782" w14:textId="77777777" w:rsidR="00461F7B" w:rsidRPr="00E73363" w:rsidRDefault="00461F7B" w:rsidP="00461F7B">
      <w:pPr>
        <w:autoSpaceDE w:val="0"/>
        <w:autoSpaceDN w:val="0"/>
        <w:adjustRightInd w:val="0"/>
        <w:jc w:val="both"/>
        <w:rPr>
          <w:rFonts w:ascii="Abadi" w:hAnsi="Abadi" w:cs="*Calibri-Bold-9060-Identity-H"/>
          <w:b/>
          <w:bCs/>
          <w:color w:val="242424"/>
          <w:sz w:val="21"/>
          <w:szCs w:val="21"/>
        </w:rPr>
      </w:pPr>
      <w:r w:rsidRPr="00E73363">
        <w:rPr>
          <w:rFonts w:ascii="Abadi" w:hAnsi="Abadi" w:cs="*Calibri-Bold-9060-Identity-H"/>
          <w:b/>
          <w:bCs/>
          <w:color w:val="242424"/>
          <w:sz w:val="21"/>
          <w:szCs w:val="21"/>
        </w:rPr>
        <w:t>IV. Diseñar la Red de Infraestructura Ecológica en el Estado; y</w:t>
      </w:r>
    </w:p>
    <w:p w14:paraId="368B73C6" w14:textId="77777777" w:rsidR="00461F7B" w:rsidRPr="00E73363" w:rsidRDefault="00461F7B" w:rsidP="00461F7B">
      <w:pPr>
        <w:autoSpaceDE w:val="0"/>
        <w:autoSpaceDN w:val="0"/>
        <w:adjustRightInd w:val="0"/>
        <w:jc w:val="both"/>
        <w:rPr>
          <w:rFonts w:ascii="Abadi" w:hAnsi="Abadi" w:cs="*Calibri-Bold-9060-Identity-H"/>
          <w:b/>
          <w:bCs/>
          <w:color w:val="222222"/>
          <w:sz w:val="21"/>
          <w:szCs w:val="21"/>
        </w:rPr>
      </w:pPr>
    </w:p>
    <w:p w14:paraId="1EE53BD6" w14:textId="77777777" w:rsidR="00461F7B" w:rsidRPr="00E73363" w:rsidRDefault="00461F7B" w:rsidP="00461F7B">
      <w:pPr>
        <w:autoSpaceDE w:val="0"/>
        <w:autoSpaceDN w:val="0"/>
        <w:adjustRightInd w:val="0"/>
        <w:jc w:val="both"/>
        <w:rPr>
          <w:rFonts w:ascii="Abadi" w:hAnsi="Abadi" w:cs="*Calibri-Bold-9060-Identity-H"/>
          <w:b/>
          <w:bCs/>
          <w:color w:val="222222"/>
          <w:sz w:val="21"/>
          <w:szCs w:val="21"/>
        </w:rPr>
      </w:pPr>
      <w:r w:rsidRPr="00E73363">
        <w:rPr>
          <w:rFonts w:ascii="Abadi" w:hAnsi="Abadi" w:cs="*Calibri-Bold-9060-Identity-H"/>
          <w:b/>
          <w:bCs/>
          <w:color w:val="222222"/>
          <w:sz w:val="21"/>
          <w:szCs w:val="21"/>
        </w:rPr>
        <w:t>V. Las demás que establezca la presente Ley y demás disposiciones Jurídicas</w:t>
      </w:r>
    </w:p>
    <w:p w14:paraId="5B355077" w14:textId="77777777" w:rsidR="00461F7B" w:rsidRPr="00E73363" w:rsidRDefault="00461F7B" w:rsidP="00461F7B">
      <w:pPr>
        <w:autoSpaceDE w:val="0"/>
        <w:autoSpaceDN w:val="0"/>
        <w:adjustRightInd w:val="0"/>
        <w:jc w:val="both"/>
        <w:rPr>
          <w:rFonts w:ascii="Abadi" w:hAnsi="Abadi" w:cs="*Calibri-Bold-9060-Identity-H"/>
          <w:b/>
          <w:bCs/>
          <w:color w:val="222222"/>
          <w:sz w:val="21"/>
          <w:szCs w:val="21"/>
        </w:rPr>
      </w:pPr>
      <w:r w:rsidRPr="00E73363">
        <w:rPr>
          <w:rFonts w:ascii="Abadi" w:hAnsi="Abadi" w:cs="*Calibri-Bold-9060-Identity-H"/>
          <w:b/>
          <w:bCs/>
          <w:color w:val="222222"/>
          <w:sz w:val="21"/>
          <w:szCs w:val="21"/>
        </w:rPr>
        <w:t xml:space="preserve">aplicables. </w:t>
      </w:r>
    </w:p>
    <w:p w14:paraId="275CC943" w14:textId="77777777" w:rsidR="00461F7B" w:rsidRPr="00E73363" w:rsidRDefault="00461F7B" w:rsidP="00461F7B">
      <w:pPr>
        <w:autoSpaceDE w:val="0"/>
        <w:autoSpaceDN w:val="0"/>
        <w:adjustRightInd w:val="0"/>
        <w:jc w:val="both"/>
        <w:rPr>
          <w:rFonts w:ascii="Abadi" w:hAnsi="Abadi" w:cs="*Calibri-Bold-9060-Identity-H"/>
          <w:b/>
          <w:bCs/>
          <w:color w:val="222222"/>
          <w:sz w:val="21"/>
          <w:szCs w:val="21"/>
        </w:rPr>
      </w:pPr>
    </w:p>
    <w:p w14:paraId="2DA1D5A0" w14:textId="77777777" w:rsidR="00461F7B" w:rsidRPr="00E73363" w:rsidRDefault="00461F7B" w:rsidP="00461F7B">
      <w:pPr>
        <w:autoSpaceDE w:val="0"/>
        <w:autoSpaceDN w:val="0"/>
        <w:adjustRightInd w:val="0"/>
        <w:jc w:val="right"/>
        <w:rPr>
          <w:rFonts w:ascii="Abadi" w:hAnsi="Abadi" w:cs="*Microsoft Sans Serif-BoldItali"/>
          <w:b/>
          <w:bCs/>
          <w:i/>
          <w:iCs/>
          <w:color w:val="1F1F1F"/>
          <w:sz w:val="21"/>
          <w:szCs w:val="21"/>
        </w:rPr>
      </w:pPr>
      <w:r w:rsidRPr="00E73363">
        <w:rPr>
          <w:rFonts w:ascii="Abadi" w:hAnsi="Abadi" w:cs="*Microsoft Sans Serif-BoldItali"/>
          <w:b/>
          <w:bCs/>
          <w:i/>
          <w:iCs/>
          <w:color w:val="1F1F1F"/>
          <w:sz w:val="21"/>
          <w:szCs w:val="21"/>
        </w:rPr>
        <w:t>Atribuciones de la Secretaría de Finanzas, lnversl6n y Administraci6n</w:t>
      </w:r>
    </w:p>
    <w:p w14:paraId="348D1D23" w14:textId="77777777" w:rsidR="00461F7B" w:rsidRPr="00E73363" w:rsidRDefault="00461F7B" w:rsidP="00461F7B">
      <w:pPr>
        <w:autoSpaceDE w:val="0"/>
        <w:autoSpaceDN w:val="0"/>
        <w:adjustRightInd w:val="0"/>
        <w:jc w:val="both"/>
        <w:rPr>
          <w:rFonts w:ascii="Abadi" w:hAnsi="Abadi" w:cs="*Calibri-Bold-9060-Identity-H"/>
          <w:b/>
          <w:bCs/>
          <w:color w:val="1F1F1F"/>
          <w:sz w:val="21"/>
          <w:szCs w:val="21"/>
        </w:rPr>
      </w:pPr>
      <w:r w:rsidRPr="00E73363">
        <w:rPr>
          <w:rFonts w:ascii="Abadi" w:hAnsi="Abadi" w:cs="*Calibri-Bold-9060-Identity-H"/>
          <w:b/>
          <w:bCs/>
          <w:color w:val="1F1F1F"/>
          <w:sz w:val="21"/>
          <w:szCs w:val="21"/>
        </w:rPr>
        <w:t xml:space="preserve">Artículo 1O Bis. Corresponde a la Secretaría de Finanzas, Inversión </w:t>
      </w:r>
      <w:r w:rsidRPr="00E73363">
        <w:rPr>
          <w:rFonts w:ascii="Abadi" w:hAnsi="Abadi" w:cs="*Times New Roman-Italic-9057-Id"/>
          <w:i/>
          <w:iCs/>
          <w:color w:val="1F1F1F"/>
          <w:sz w:val="21"/>
          <w:szCs w:val="21"/>
        </w:rPr>
        <w:t xml:space="preserve">y </w:t>
      </w:r>
      <w:r w:rsidRPr="00E73363">
        <w:rPr>
          <w:rFonts w:ascii="Abadi" w:hAnsi="Abadi" w:cs="*Calibri-Bold-9060-Identity-H"/>
          <w:b/>
          <w:bCs/>
          <w:color w:val="1F1F1F"/>
          <w:sz w:val="21"/>
          <w:szCs w:val="21"/>
        </w:rPr>
        <w:t>Administración:</w:t>
      </w:r>
    </w:p>
    <w:p w14:paraId="24A3A288" w14:textId="77777777" w:rsidR="00461F7B" w:rsidRPr="00E73363" w:rsidRDefault="00461F7B" w:rsidP="00461F7B">
      <w:pPr>
        <w:autoSpaceDE w:val="0"/>
        <w:autoSpaceDN w:val="0"/>
        <w:adjustRightInd w:val="0"/>
        <w:jc w:val="both"/>
        <w:rPr>
          <w:rFonts w:ascii="Abadi" w:hAnsi="Abadi" w:cs="*Calibri-Bold-9060-Identity-H"/>
          <w:b/>
          <w:bCs/>
          <w:color w:val="222222"/>
          <w:sz w:val="21"/>
          <w:szCs w:val="21"/>
        </w:rPr>
      </w:pPr>
    </w:p>
    <w:p w14:paraId="349EF494" w14:textId="77777777" w:rsidR="00461F7B" w:rsidRPr="00E73363" w:rsidRDefault="00461F7B" w:rsidP="00461F7B">
      <w:pPr>
        <w:autoSpaceDE w:val="0"/>
        <w:autoSpaceDN w:val="0"/>
        <w:adjustRightInd w:val="0"/>
        <w:jc w:val="both"/>
        <w:rPr>
          <w:rFonts w:ascii="Abadi" w:hAnsi="Abadi" w:cs="*Calibri-Bold-9060-Identity-H"/>
          <w:b/>
          <w:bCs/>
          <w:color w:val="222222"/>
          <w:sz w:val="21"/>
          <w:szCs w:val="21"/>
        </w:rPr>
      </w:pPr>
      <w:r w:rsidRPr="00E73363">
        <w:rPr>
          <w:rFonts w:ascii="Abadi" w:hAnsi="Abadi" w:cs="*Calibri-Bold-9060-Identity-H"/>
          <w:b/>
          <w:bCs/>
          <w:color w:val="222222"/>
          <w:sz w:val="21"/>
          <w:szCs w:val="21"/>
        </w:rPr>
        <w:t xml:space="preserve">l. Gestionar con agencias </w:t>
      </w:r>
      <w:r w:rsidRPr="00E73363">
        <w:rPr>
          <w:rFonts w:ascii="Abadi" w:hAnsi="Abadi" w:cs="*Times New Roman-Italic-9057-Id"/>
          <w:i/>
          <w:iCs/>
          <w:color w:val="222222"/>
          <w:sz w:val="21"/>
          <w:szCs w:val="21"/>
        </w:rPr>
        <w:t xml:space="preserve">y </w:t>
      </w:r>
      <w:r w:rsidRPr="00E73363">
        <w:rPr>
          <w:rFonts w:ascii="Abadi" w:hAnsi="Abadi" w:cs="*Calibri-Bold-9060-Identity-H"/>
          <w:b/>
          <w:bCs/>
          <w:color w:val="222222"/>
          <w:sz w:val="21"/>
          <w:szCs w:val="21"/>
        </w:rPr>
        <w:t xml:space="preserve">organismos Internacionales de financiamiento fondos para el diseño e Implementación de </w:t>
      </w:r>
      <w:r w:rsidRPr="00E73363">
        <w:rPr>
          <w:rFonts w:ascii="Abadi" w:hAnsi="Abadi" w:cs="*Calibri-Bold-9060-Identity-H"/>
          <w:b/>
          <w:bCs/>
          <w:color w:val="222222"/>
          <w:sz w:val="21"/>
          <w:szCs w:val="21"/>
        </w:rPr>
        <w:t>proyectos de mitigación y adaptación al cambio climático;</w:t>
      </w:r>
    </w:p>
    <w:p w14:paraId="51199BF2" w14:textId="77777777" w:rsidR="00461F7B" w:rsidRPr="00E73363" w:rsidRDefault="00461F7B" w:rsidP="00461F7B">
      <w:pPr>
        <w:autoSpaceDE w:val="0"/>
        <w:autoSpaceDN w:val="0"/>
        <w:adjustRightInd w:val="0"/>
        <w:jc w:val="both"/>
        <w:rPr>
          <w:rFonts w:ascii="Abadi" w:hAnsi="Abadi" w:cs="*Calibri-Bold-9060-Identity-H"/>
          <w:b/>
          <w:bCs/>
          <w:color w:val="222222"/>
          <w:sz w:val="21"/>
          <w:szCs w:val="21"/>
        </w:rPr>
      </w:pPr>
    </w:p>
    <w:p w14:paraId="5E806602" w14:textId="77777777" w:rsidR="00461F7B" w:rsidRPr="00E73363" w:rsidRDefault="00461F7B" w:rsidP="00461F7B">
      <w:pPr>
        <w:autoSpaceDE w:val="0"/>
        <w:autoSpaceDN w:val="0"/>
        <w:adjustRightInd w:val="0"/>
        <w:jc w:val="both"/>
        <w:rPr>
          <w:rFonts w:ascii="Abadi" w:hAnsi="Abadi" w:cs="*Calibri-Bold-9060-Identity-H"/>
          <w:b/>
          <w:bCs/>
          <w:color w:val="222222"/>
          <w:sz w:val="21"/>
          <w:szCs w:val="21"/>
        </w:rPr>
      </w:pPr>
      <w:r w:rsidRPr="00E73363">
        <w:rPr>
          <w:rFonts w:ascii="Abadi" w:hAnsi="Abadi" w:cs="*Calibri-Bold-9060-Identity-H"/>
          <w:b/>
          <w:bCs/>
          <w:color w:val="222222"/>
          <w:sz w:val="21"/>
          <w:szCs w:val="21"/>
        </w:rPr>
        <w:t xml:space="preserve">II. Implementar criterios de compras ecológicas </w:t>
      </w:r>
      <w:r w:rsidRPr="00E73363">
        <w:rPr>
          <w:rFonts w:ascii="Abadi" w:hAnsi="Abadi" w:cs="*Microsoft Sans Serif-BoldItali"/>
          <w:b/>
          <w:bCs/>
          <w:i/>
          <w:iCs/>
          <w:color w:val="222222"/>
          <w:sz w:val="21"/>
          <w:szCs w:val="21"/>
        </w:rPr>
        <w:t xml:space="preserve">en </w:t>
      </w:r>
      <w:r w:rsidRPr="00E73363">
        <w:rPr>
          <w:rFonts w:ascii="Abadi" w:hAnsi="Abadi" w:cs="*Calibri-Bold-9060-Identity-H"/>
          <w:b/>
          <w:bCs/>
          <w:color w:val="222222"/>
          <w:sz w:val="21"/>
          <w:szCs w:val="21"/>
        </w:rPr>
        <w:t>el ejercicio del presupuesto;</w:t>
      </w:r>
    </w:p>
    <w:p w14:paraId="7ED6456C" w14:textId="77777777" w:rsidR="00461F7B" w:rsidRPr="00E73363" w:rsidRDefault="00461F7B" w:rsidP="00461F7B">
      <w:pPr>
        <w:autoSpaceDE w:val="0"/>
        <w:autoSpaceDN w:val="0"/>
        <w:adjustRightInd w:val="0"/>
        <w:jc w:val="both"/>
        <w:rPr>
          <w:rFonts w:ascii="Abadi" w:hAnsi="Abadi" w:cs="*Calibri-Bold-9060-Identity-H"/>
          <w:b/>
          <w:bCs/>
          <w:color w:val="252525"/>
          <w:sz w:val="21"/>
          <w:szCs w:val="21"/>
        </w:rPr>
      </w:pPr>
    </w:p>
    <w:p w14:paraId="7D32333F" w14:textId="77777777" w:rsidR="00461F7B" w:rsidRPr="00E73363" w:rsidRDefault="00461F7B" w:rsidP="00461F7B">
      <w:pPr>
        <w:autoSpaceDE w:val="0"/>
        <w:autoSpaceDN w:val="0"/>
        <w:adjustRightInd w:val="0"/>
        <w:jc w:val="both"/>
        <w:rPr>
          <w:rFonts w:ascii="Abadi" w:hAnsi="Abadi" w:cs="*Calibri-Bold-9060-Identity-H"/>
          <w:b/>
          <w:bCs/>
          <w:color w:val="252525"/>
          <w:sz w:val="21"/>
          <w:szCs w:val="21"/>
        </w:rPr>
      </w:pPr>
      <w:r w:rsidRPr="00E73363">
        <w:rPr>
          <w:rFonts w:ascii="Abadi" w:hAnsi="Abadi" w:cs="*Calibri-Bold-9060-Identity-H"/>
          <w:b/>
          <w:bCs/>
          <w:color w:val="252525"/>
          <w:sz w:val="21"/>
          <w:szCs w:val="21"/>
        </w:rPr>
        <w:t xml:space="preserve">III. Establecer reglas para que se Impulse la descarbonización de la energía eléctrica que es utilizada </w:t>
      </w:r>
      <w:r w:rsidRPr="00E73363">
        <w:rPr>
          <w:rFonts w:ascii="Abadi" w:hAnsi="Abadi" w:cs="*Microsoft Sans Serif-BoldItali"/>
          <w:b/>
          <w:bCs/>
          <w:i/>
          <w:iCs/>
          <w:color w:val="252525"/>
          <w:sz w:val="21"/>
          <w:szCs w:val="21"/>
        </w:rPr>
        <w:t xml:space="preserve">en </w:t>
      </w:r>
      <w:r w:rsidRPr="00E73363">
        <w:rPr>
          <w:rFonts w:ascii="Abadi" w:hAnsi="Abadi" w:cs="*Calibri-Bold-9060-Identity-H"/>
          <w:b/>
          <w:bCs/>
          <w:color w:val="252525"/>
          <w:sz w:val="21"/>
          <w:szCs w:val="21"/>
        </w:rPr>
        <w:t xml:space="preserve">los Inmuebles que ocupa la administración pública estatal; y </w:t>
      </w:r>
    </w:p>
    <w:p w14:paraId="09E4F133" w14:textId="77777777" w:rsidR="00461F7B" w:rsidRPr="00E73363" w:rsidRDefault="00461F7B" w:rsidP="00461F7B">
      <w:pPr>
        <w:autoSpaceDE w:val="0"/>
        <w:autoSpaceDN w:val="0"/>
        <w:adjustRightInd w:val="0"/>
        <w:jc w:val="both"/>
        <w:rPr>
          <w:rFonts w:ascii="Abadi" w:hAnsi="Abadi" w:cs="*Calibri-Bold-9060-Identity-H"/>
          <w:b/>
          <w:bCs/>
          <w:color w:val="212121"/>
          <w:sz w:val="21"/>
          <w:szCs w:val="21"/>
        </w:rPr>
      </w:pPr>
    </w:p>
    <w:p w14:paraId="2F05E800" w14:textId="77777777" w:rsidR="00461F7B" w:rsidRPr="00E73363" w:rsidRDefault="00461F7B" w:rsidP="00461F7B">
      <w:pPr>
        <w:autoSpaceDE w:val="0"/>
        <w:autoSpaceDN w:val="0"/>
        <w:adjustRightInd w:val="0"/>
        <w:jc w:val="both"/>
        <w:rPr>
          <w:rFonts w:ascii="Abadi" w:hAnsi="Abadi" w:cs="*Calibri-Bold-9060-Identity-H"/>
          <w:b/>
          <w:bCs/>
          <w:color w:val="212121"/>
          <w:sz w:val="21"/>
          <w:szCs w:val="21"/>
        </w:rPr>
      </w:pPr>
      <w:r w:rsidRPr="00E73363">
        <w:rPr>
          <w:rFonts w:ascii="Abadi" w:hAnsi="Abadi" w:cs="*Calibri-Bold-9060-Identity-H"/>
          <w:b/>
          <w:bCs/>
          <w:color w:val="212121"/>
          <w:sz w:val="21"/>
          <w:szCs w:val="21"/>
        </w:rPr>
        <w:t>IV. Lo demás que establezca la presente Ley y demás disposiciones jurídicas aplicables.</w:t>
      </w:r>
    </w:p>
    <w:p w14:paraId="10A223DE" w14:textId="77777777" w:rsidR="00461F7B" w:rsidRPr="00E73363" w:rsidRDefault="00461F7B" w:rsidP="00461F7B">
      <w:pPr>
        <w:autoSpaceDE w:val="0"/>
        <w:autoSpaceDN w:val="0"/>
        <w:adjustRightInd w:val="0"/>
        <w:jc w:val="right"/>
        <w:rPr>
          <w:rFonts w:ascii="Abadi" w:hAnsi="Abadi" w:cs="*Microsoft Sans Serif-BoldItali"/>
          <w:b/>
          <w:bCs/>
          <w:i/>
          <w:iCs/>
          <w:color w:val="1B1B1B"/>
          <w:sz w:val="21"/>
          <w:szCs w:val="21"/>
        </w:rPr>
      </w:pPr>
    </w:p>
    <w:p w14:paraId="3746A349" w14:textId="77777777" w:rsidR="00461F7B" w:rsidRPr="00E73363" w:rsidRDefault="00461F7B" w:rsidP="00461F7B">
      <w:pPr>
        <w:autoSpaceDE w:val="0"/>
        <w:autoSpaceDN w:val="0"/>
        <w:adjustRightInd w:val="0"/>
        <w:jc w:val="right"/>
        <w:rPr>
          <w:rFonts w:ascii="Abadi" w:hAnsi="Abadi" w:cs="*Microsoft Sans Serif-BoldItali"/>
          <w:b/>
          <w:bCs/>
          <w:i/>
          <w:iCs/>
          <w:color w:val="1B1B1B"/>
          <w:sz w:val="21"/>
          <w:szCs w:val="21"/>
        </w:rPr>
      </w:pPr>
      <w:r w:rsidRPr="00E73363">
        <w:rPr>
          <w:rFonts w:ascii="Abadi" w:hAnsi="Abadi" w:cs="*Microsoft Sans Serif-BoldItali"/>
          <w:b/>
          <w:bCs/>
          <w:i/>
          <w:iCs/>
          <w:color w:val="1B1B1B"/>
          <w:sz w:val="21"/>
          <w:szCs w:val="21"/>
        </w:rPr>
        <w:t>Atribuciones de la Secretaría de Desarrollo Agroalimentario y Rural</w:t>
      </w:r>
    </w:p>
    <w:p w14:paraId="2BF304BB" w14:textId="77777777" w:rsidR="00461F7B" w:rsidRPr="00E73363" w:rsidRDefault="00461F7B" w:rsidP="00461F7B">
      <w:pPr>
        <w:autoSpaceDE w:val="0"/>
        <w:autoSpaceDN w:val="0"/>
        <w:adjustRightInd w:val="0"/>
        <w:jc w:val="both"/>
        <w:rPr>
          <w:rFonts w:ascii="Abadi" w:hAnsi="Abadi" w:cs="*Microsoft Sans Serif-9063-Iden"/>
          <w:color w:val="1B1B1B"/>
          <w:sz w:val="21"/>
          <w:szCs w:val="21"/>
        </w:rPr>
      </w:pPr>
      <w:r w:rsidRPr="00E73363">
        <w:rPr>
          <w:rFonts w:ascii="Abadi" w:hAnsi="Abadi" w:cs="*Microsoft Sans Serif-9063-Iden"/>
          <w:b/>
          <w:bCs/>
          <w:color w:val="1B1B1B"/>
          <w:sz w:val="21"/>
          <w:szCs w:val="21"/>
        </w:rPr>
        <w:t>Artículo 11</w:t>
      </w:r>
      <w:r w:rsidRPr="00E73363">
        <w:rPr>
          <w:rFonts w:ascii="Abadi" w:hAnsi="Abadi" w:cs="*Microsoft Sans Serif-9063-Iden"/>
          <w:color w:val="1B1B1B"/>
          <w:sz w:val="21"/>
          <w:szCs w:val="21"/>
        </w:rPr>
        <w:t>. Corresponde a la ...</w:t>
      </w:r>
    </w:p>
    <w:p w14:paraId="25095247" w14:textId="77777777" w:rsidR="00461F7B" w:rsidRPr="00E73363" w:rsidRDefault="00461F7B" w:rsidP="00461F7B">
      <w:pPr>
        <w:autoSpaceDE w:val="0"/>
        <w:autoSpaceDN w:val="0"/>
        <w:adjustRightInd w:val="0"/>
        <w:jc w:val="both"/>
        <w:rPr>
          <w:rFonts w:ascii="Abadi" w:hAnsi="Abadi" w:cs="*Microsoft Sans Serif-9063-Iden"/>
          <w:color w:val="1B1B1B"/>
          <w:sz w:val="21"/>
          <w:szCs w:val="21"/>
        </w:rPr>
      </w:pPr>
    </w:p>
    <w:p w14:paraId="71A6272F" w14:textId="77777777" w:rsidR="00461F7B" w:rsidRPr="00E73363" w:rsidRDefault="00461F7B" w:rsidP="00461F7B">
      <w:pPr>
        <w:autoSpaceDE w:val="0"/>
        <w:autoSpaceDN w:val="0"/>
        <w:adjustRightInd w:val="0"/>
        <w:jc w:val="both"/>
        <w:rPr>
          <w:rFonts w:ascii="Abadi" w:hAnsi="Abadi" w:cs="*Times New Roman-9058-Identity-"/>
          <w:color w:val="1A1A1A"/>
          <w:sz w:val="21"/>
          <w:szCs w:val="21"/>
        </w:rPr>
      </w:pPr>
      <w:r w:rsidRPr="00E73363">
        <w:rPr>
          <w:rFonts w:ascii="Abadi" w:hAnsi="Abadi" w:cs="*Microsoft Sans Serif-9063-Iden"/>
          <w:color w:val="1B1B1B"/>
          <w:sz w:val="21"/>
          <w:szCs w:val="21"/>
        </w:rPr>
        <w:t xml:space="preserve"> </w:t>
      </w:r>
      <w:r w:rsidRPr="00E73363">
        <w:rPr>
          <w:rFonts w:ascii="Abadi" w:hAnsi="Abadi" w:cs="*Times New Roman-9058-Identity-"/>
          <w:color w:val="1A1A1A"/>
          <w:sz w:val="21"/>
          <w:szCs w:val="21"/>
        </w:rPr>
        <w:t>I y II. .••</w:t>
      </w:r>
    </w:p>
    <w:p w14:paraId="0E3A3B86" w14:textId="77777777" w:rsidR="00461F7B" w:rsidRPr="00E73363" w:rsidRDefault="00461F7B" w:rsidP="00461F7B">
      <w:pPr>
        <w:autoSpaceDE w:val="0"/>
        <w:autoSpaceDN w:val="0"/>
        <w:adjustRightInd w:val="0"/>
        <w:jc w:val="both"/>
        <w:rPr>
          <w:rFonts w:ascii="Abadi" w:hAnsi="Abadi" w:cs="*Calibri-Bold-9060-Identity-H"/>
          <w:b/>
          <w:bCs/>
          <w:color w:val="212121"/>
          <w:sz w:val="21"/>
          <w:szCs w:val="21"/>
        </w:rPr>
      </w:pPr>
    </w:p>
    <w:p w14:paraId="6B0A4A7C" w14:textId="77777777" w:rsidR="00461F7B" w:rsidRPr="00E73363" w:rsidRDefault="00461F7B" w:rsidP="00461F7B">
      <w:pPr>
        <w:autoSpaceDE w:val="0"/>
        <w:autoSpaceDN w:val="0"/>
        <w:adjustRightInd w:val="0"/>
        <w:jc w:val="both"/>
        <w:rPr>
          <w:rFonts w:ascii="Abadi" w:hAnsi="Abadi" w:cs="*Calibri-Bold-9060-Identity-H"/>
          <w:b/>
          <w:bCs/>
          <w:color w:val="212121"/>
          <w:sz w:val="21"/>
          <w:szCs w:val="21"/>
        </w:rPr>
      </w:pPr>
      <w:r w:rsidRPr="00E73363">
        <w:rPr>
          <w:rFonts w:ascii="Abadi" w:hAnsi="Abadi" w:cs="*Calibri-Bold-9060-Identity-H"/>
          <w:b/>
          <w:bCs/>
          <w:color w:val="212121"/>
          <w:sz w:val="21"/>
          <w:szCs w:val="21"/>
        </w:rPr>
        <w:t>III. Uso eficiente y sustentable del agua en las actividades agroalimentarias:</w:t>
      </w:r>
    </w:p>
    <w:p w14:paraId="04D869D7" w14:textId="77777777" w:rsidR="00461F7B" w:rsidRPr="00E73363" w:rsidRDefault="00461F7B" w:rsidP="00461F7B">
      <w:pPr>
        <w:autoSpaceDE w:val="0"/>
        <w:autoSpaceDN w:val="0"/>
        <w:adjustRightInd w:val="0"/>
        <w:jc w:val="both"/>
        <w:rPr>
          <w:rFonts w:ascii="Abadi" w:hAnsi="Abadi" w:cs="*Calibri-Bold-9060-Identity-H"/>
          <w:b/>
          <w:bCs/>
          <w:color w:val="1E1E1E"/>
          <w:sz w:val="21"/>
          <w:szCs w:val="21"/>
        </w:rPr>
      </w:pPr>
    </w:p>
    <w:p w14:paraId="7D611B11" w14:textId="77777777" w:rsidR="00461F7B" w:rsidRPr="00E73363" w:rsidRDefault="00461F7B" w:rsidP="00461F7B">
      <w:pPr>
        <w:autoSpaceDE w:val="0"/>
        <w:autoSpaceDN w:val="0"/>
        <w:adjustRightInd w:val="0"/>
        <w:jc w:val="both"/>
        <w:rPr>
          <w:rFonts w:ascii="Abadi" w:hAnsi="Abadi" w:cs="*Calibri-Bold-9060-Identity-H"/>
          <w:b/>
          <w:bCs/>
          <w:color w:val="1E1E1E"/>
          <w:sz w:val="21"/>
          <w:szCs w:val="21"/>
        </w:rPr>
      </w:pPr>
      <w:r w:rsidRPr="00E73363">
        <w:rPr>
          <w:rFonts w:ascii="Abadi" w:hAnsi="Abadi" w:cs="*Calibri-Bold-9060-Identity-H"/>
          <w:b/>
          <w:bCs/>
          <w:color w:val="1E1E1E"/>
          <w:sz w:val="21"/>
          <w:szCs w:val="21"/>
        </w:rPr>
        <w:t>IV. Tecnificación del riego:</w:t>
      </w:r>
    </w:p>
    <w:p w14:paraId="115863B3" w14:textId="77777777" w:rsidR="00461F7B" w:rsidRPr="00E73363" w:rsidRDefault="00461F7B" w:rsidP="00461F7B">
      <w:pPr>
        <w:autoSpaceDE w:val="0"/>
        <w:autoSpaceDN w:val="0"/>
        <w:adjustRightInd w:val="0"/>
        <w:jc w:val="both"/>
        <w:rPr>
          <w:rFonts w:ascii="Abadi" w:hAnsi="Abadi" w:cs="*Calibri-Bold-9060-Identity-H"/>
          <w:b/>
          <w:bCs/>
          <w:color w:val="232323"/>
          <w:sz w:val="21"/>
          <w:szCs w:val="21"/>
        </w:rPr>
      </w:pPr>
    </w:p>
    <w:p w14:paraId="06F57BB5" w14:textId="77777777" w:rsidR="00461F7B" w:rsidRPr="00E73363" w:rsidRDefault="00461F7B" w:rsidP="00461F7B">
      <w:pPr>
        <w:autoSpaceDE w:val="0"/>
        <w:autoSpaceDN w:val="0"/>
        <w:adjustRightInd w:val="0"/>
        <w:jc w:val="both"/>
        <w:rPr>
          <w:rFonts w:ascii="Abadi" w:hAnsi="Abadi" w:cs="*Times New Roman-Italic-9057-Id"/>
          <w:i/>
          <w:iCs/>
          <w:color w:val="232323"/>
          <w:sz w:val="21"/>
          <w:szCs w:val="21"/>
        </w:rPr>
      </w:pPr>
      <w:r w:rsidRPr="00E73363">
        <w:rPr>
          <w:rFonts w:ascii="Abadi" w:hAnsi="Abadi" w:cs="*Calibri-Bold-9060-Identity-H"/>
          <w:b/>
          <w:bCs/>
          <w:color w:val="232323"/>
          <w:sz w:val="21"/>
          <w:szCs w:val="21"/>
        </w:rPr>
        <w:t xml:space="preserve">V. Uso sustentable de servicios ecosistémicos en los términos de lo establecido en la Estrategia de biodiversidad; </w:t>
      </w:r>
      <w:r w:rsidRPr="00E73363">
        <w:rPr>
          <w:rFonts w:ascii="Abadi" w:hAnsi="Abadi" w:cs="*Times New Roman-Italic-9057-Id"/>
          <w:i/>
          <w:iCs/>
          <w:color w:val="232323"/>
          <w:sz w:val="21"/>
          <w:szCs w:val="21"/>
        </w:rPr>
        <w:t xml:space="preserve">y </w:t>
      </w:r>
    </w:p>
    <w:p w14:paraId="129792A4" w14:textId="77777777" w:rsidR="00461F7B" w:rsidRPr="00E73363" w:rsidRDefault="00461F7B" w:rsidP="00461F7B">
      <w:pPr>
        <w:autoSpaceDE w:val="0"/>
        <w:autoSpaceDN w:val="0"/>
        <w:adjustRightInd w:val="0"/>
        <w:jc w:val="both"/>
        <w:rPr>
          <w:rFonts w:ascii="Abadi" w:hAnsi="Abadi" w:cs="*Times New Roman-Italic-9057-Id"/>
          <w:i/>
          <w:iCs/>
          <w:color w:val="232323"/>
          <w:sz w:val="21"/>
          <w:szCs w:val="21"/>
        </w:rPr>
      </w:pPr>
    </w:p>
    <w:p w14:paraId="5BE166C8" w14:textId="77777777" w:rsidR="00461F7B" w:rsidRPr="00E73363" w:rsidRDefault="00461F7B" w:rsidP="00461F7B">
      <w:pPr>
        <w:autoSpaceDE w:val="0"/>
        <w:autoSpaceDN w:val="0"/>
        <w:adjustRightInd w:val="0"/>
        <w:jc w:val="both"/>
        <w:rPr>
          <w:rFonts w:ascii="Abadi" w:hAnsi="Abadi" w:cs="*Calibri-Bold-9982-Identity-H"/>
          <w:b/>
          <w:bCs/>
          <w:color w:val="222222"/>
          <w:sz w:val="21"/>
          <w:szCs w:val="21"/>
        </w:rPr>
      </w:pPr>
      <w:r w:rsidRPr="00E73363">
        <w:rPr>
          <w:rFonts w:ascii="Abadi" w:hAnsi="Abadi" w:cs="*Calibri-Bold-9982-Identity-H"/>
          <w:b/>
          <w:bCs/>
          <w:color w:val="222222"/>
          <w:sz w:val="21"/>
          <w:szCs w:val="21"/>
        </w:rPr>
        <w:t xml:space="preserve">VI. Seguros </w:t>
      </w:r>
      <w:r w:rsidRPr="00E73363">
        <w:rPr>
          <w:rFonts w:ascii="Abadi" w:hAnsi="Abadi" w:cs="*Comic Sans MS-Bold-9987-Identi"/>
          <w:b/>
          <w:bCs/>
          <w:color w:val="222222"/>
          <w:sz w:val="21"/>
          <w:szCs w:val="21"/>
        </w:rPr>
        <w:t xml:space="preserve">y </w:t>
      </w:r>
      <w:r w:rsidRPr="00E73363">
        <w:rPr>
          <w:rFonts w:ascii="Abadi" w:hAnsi="Abadi" w:cs="*Calibri-Bold-9982-Identity-H"/>
          <w:b/>
          <w:bCs/>
          <w:color w:val="222222"/>
          <w:sz w:val="21"/>
          <w:szCs w:val="21"/>
        </w:rPr>
        <w:t xml:space="preserve">mecanismos financieros de prevención </w:t>
      </w:r>
      <w:r w:rsidRPr="00E73363">
        <w:rPr>
          <w:rFonts w:ascii="Abadi" w:hAnsi="Abadi" w:cs="*Comic Sans MS-Bold-9987-Identi"/>
          <w:b/>
          <w:bCs/>
          <w:color w:val="222222"/>
          <w:sz w:val="21"/>
          <w:szCs w:val="21"/>
        </w:rPr>
        <w:t xml:space="preserve">y </w:t>
      </w:r>
      <w:r w:rsidRPr="00E73363">
        <w:rPr>
          <w:rFonts w:ascii="Abadi" w:hAnsi="Abadi" w:cs="*Calibri-Bold-9982-Identity-H"/>
          <w:b/>
          <w:bCs/>
          <w:color w:val="222222"/>
          <w:sz w:val="21"/>
          <w:szCs w:val="21"/>
        </w:rPr>
        <w:t>atención ante impactos derivados de los efectos del cambio climático.</w:t>
      </w:r>
    </w:p>
    <w:p w14:paraId="7130F240" w14:textId="77777777" w:rsidR="00461F7B" w:rsidRPr="00E73363" w:rsidRDefault="00461F7B" w:rsidP="00461F7B">
      <w:pPr>
        <w:autoSpaceDE w:val="0"/>
        <w:autoSpaceDN w:val="0"/>
        <w:adjustRightInd w:val="0"/>
        <w:jc w:val="both"/>
        <w:rPr>
          <w:rFonts w:ascii="Abadi" w:hAnsi="Abadi" w:cs="*Microsoft Sans Serif-BoldItali"/>
          <w:b/>
          <w:bCs/>
          <w:i/>
          <w:iCs/>
          <w:color w:val="191919"/>
          <w:sz w:val="21"/>
          <w:szCs w:val="21"/>
        </w:rPr>
      </w:pPr>
    </w:p>
    <w:p w14:paraId="7DCA7B28" w14:textId="77777777" w:rsidR="00461F7B" w:rsidRPr="00E73363" w:rsidRDefault="00461F7B" w:rsidP="00461F7B">
      <w:pPr>
        <w:autoSpaceDE w:val="0"/>
        <w:autoSpaceDN w:val="0"/>
        <w:adjustRightInd w:val="0"/>
        <w:jc w:val="right"/>
        <w:rPr>
          <w:rFonts w:ascii="Abadi" w:hAnsi="Abadi" w:cs="*Microsoft Sans Serif-BoldItali"/>
          <w:b/>
          <w:bCs/>
          <w:i/>
          <w:iCs/>
          <w:color w:val="191919"/>
          <w:sz w:val="21"/>
          <w:szCs w:val="21"/>
        </w:rPr>
      </w:pPr>
      <w:r w:rsidRPr="00E73363">
        <w:rPr>
          <w:rFonts w:ascii="Abadi" w:hAnsi="Abadi" w:cs="*Microsoft Sans Serif-BoldItali"/>
          <w:b/>
          <w:bCs/>
          <w:i/>
          <w:iCs/>
          <w:color w:val="191919"/>
          <w:sz w:val="21"/>
          <w:szCs w:val="21"/>
        </w:rPr>
        <w:t>Atribuciones de la Secretaría de Seguridad Pública</w:t>
      </w:r>
    </w:p>
    <w:p w14:paraId="5BE39BC0" w14:textId="77777777" w:rsidR="00461F7B" w:rsidRPr="00E73363" w:rsidRDefault="00461F7B" w:rsidP="00461F7B">
      <w:pPr>
        <w:autoSpaceDE w:val="0"/>
        <w:autoSpaceDN w:val="0"/>
        <w:adjustRightInd w:val="0"/>
        <w:jc w:val="both"/>
        <w:rPr>
          <w:rFonts w:ascii="Abadi" w:hAnsi="Abadi" w:cs="*Microsoft Sans Serif-9990-Iden"/>
          <w:color w:val="191919"/>
          <w:sz w:val="21"/>
          <w:szCs w:val="21"/>
        </w:rPr>
      </w:pPr>
      <w:r w:rsidRPr="00E73363">
        <w:rPr>
          <w:rFonts w:ascii="Abadi" w:hAnsi="Abadi" w:cs="*Arial-Bold-9984-Identity-H"/>
          <w:b/>
          <w:bCs/>
          <w:color w:val="191919"/>
          <w:sz w:val="21"/>
          <w:szCs w:val="21"/>
        </w:rPr>
        <w:t xml:space="preserve">Artículo 12. </w:t>
      </w:r>
      <w:r w:rsidRPr="00E73363">
        <w:rPr>
          <w:rFonts w:ascii="Abadi" w:hAnsi="Abadi" w:cs="*Microsoft Sans Serif-9990-Iden"/>
          <w:color w:val="191919"/>
          <w:sz w:val="21"/>
          <w:szCs w:val="21"/>
        </w:rPr>
        <w:t>Corresponde a la Secretaría de Seguridad Pública, a través de la Coordinación Estatal de Protección Civil:</w:t>
      </w:r>
    </w:p>
    <w:p w14:paraId="45DAF615" w14:textId="77777777" w:rsidR="00461F7B" w:rsidRPr="00E73363" w:rsidRDefault="00461F7B" w:rsidP="00461F7B">
      <w:pPr>
        <w:autoSpaceDE w:val="0"/>
        <w:autoSpaceDN w:val="0"/>
        <w:adjustRightInd w:val="0"/>
        <w:jc w:val="both"/>
        <w:rPr>
          <w:rFonts w:ascii="Abadi" w:hAnsi="Abadi" w:cs="*Microsoft Sans Serif-9988-Iden"/>
          <w:color w:val="1E1E1E"/>
          <w:sz w:val="21"/>
          <w:szCs w:val="21"/>
        </w:rPr>
      </w:pPr>
    </w:p>
    <w:p w14:paraId="7C1F5B97" w14:textId="77777777" w:rsidR="00461F7B" w:rsidRPr="00E73363" w:rsidRDefault="00461F7B" w:rsidP="00461F7B">
      <w:pPr>
        <w:autoSpaceDE w:val="0"/>
        <w:autoSpaceDN w:val="0"/>
        <w:adjustRightInd w:val="0"/>
        <w:jc w:val="both"/>
        <w:rPr>
          <w:rFonts w:ascii="Abadi" w:hAnsi="Abadi" w:cs="*Microsoft Sans Serif-9988-Iden"/>
          <w:color w:val="1E1E1E"/>
          <w:sz w:val="21"/>
          <w:szCs w:val="21"/>
        </w:rPr>
      </w:pPr>
      <w:r w:rsidRPr="00E73363">
        <w:rPr>
          <w:rFonts w:ascii="Abadi" w:hAnsi="Abadi" w:cs="*Microsoft Sans Serif-9988-Iden"/>
          <w:color w:val="1E1E1E"/>
          <w:sz w:val="21"/>
          <w:szCs w:val="21"/>
        </w:rPr>
        <w:t xml:space="preserve">I. Formular, regular, dirigir </w:t>
      </w:r>
      <w:r w:rsidRPr="00E73363">
        <w:rPr>
          <w:rFonts w:ascii="Abadi" w:hAnsi="Abadi" w:cs="*Tahoma-9991-Identity-H"/>
          <w:color w:val="1E1E1E"/>
          <w:sz w:val="21"/>
          <w:szCs w:val="21"/>
        </w:rPr>
        <w:t xml:space="preserve">y </w:t>
      </w:r>
      <w:r w:rsidRPr="00E73363">
        <w:rPr>
          <w:rFonts w:ascii="Abadi" w:hAnsi="Abadi" w:cs="*Microsoft Sans Serif-9988-Iden"/>
          <w:color w:val="1E1E1E"/>
          <w:sz w:val="21"/>
          <w:szCs w:val="21"/>
        </w:rPr>
        <w:t xml:space="preserve">participar en la instrumentación de acciones de mitigación </w:t>
      </w:r>
      <w:r w:rsidRPr="00E73363">
        <w:rPr>
          <w:rFonts w:ascii="Abadi" w:hAnsi="Abadi" w:cs="*Calibri-9981-Identity-H"/>
          <w:color w:val="1E1E1E"/>
          <w:sz w:val="21"/>
          <w:szCs w:val="21"/>
        </w:rPr>
        <w:t xml:space="preserve">y </w:t>
      </w:r>
      <w:r w:rsidRPr="00E73363">
        <w:rPr>
          <w:rFonts w:ascii="Abadi" w:hAnsi="Abadi" w:cs="*Microsoft Sans Serif-9988-Iden"/>
          <w:color w:val="1E1E1E"/>
          <w:sz w:val="21"/>
          <w:szCs w:val="21"/>
        </w:rPr>
        <w:t>adaptación al cambio climático, en la materia de gestión integral del riesgo;</w:t>
      </w:r>
    </w:p>
    <w:p w14:paraId="5A09B97F" w14:textId="77777777" w:rsidR="00461F7B" w:rsidRPr="00E73363" w:rsidRDefault="00461F7B" w:rsidP="00461F7B">
      <w:pPr>
        <w:autoSpaceDE w:val="0"/>
        <w:autoSpaceDN w:val="0"/>
        <w:adjustRightInd w:val="0"/>
        <w:jc w:val="both"/>
        <w:rPr>
          <w:rFonts w:ascii="Abadi" w:hAnsi="Abadi" w:cs="*Microsoft Sans Serif-9988-Iden"/>
          <w:color w:val="1D1D1D"/>
          <w:sz w:val="21"/>
          <w:szCs w:val="21"/>
        </w:rPr>
      </w:pPr>
      <w:r w:rsidRPr="00E73363">
        <w:rPr>
          <w:rFonts w:ascii="Abadi" w:hAnsi="Abadi" w:cs="*Microsoft Sans Serif-9988-Iden"/>
          <w:color w:val="1D1D1D"/>
          <w:sz w:val="21"/>
          <w:szCs w:val="21"/>
        </w:rPr>
        <w:br/>
        <w:t xml:space="preserve">II. Elaborar, publicar </w:t>
      </w:r>
      <w:r w:rsidRPr="00E73363">
        <w:rPr>
          <w:rFonts w:ascii="Abadi" w:hAnsi="Abadi" w:cs="*Tahoma-9991-Identity-H"/>
          <w:color w:val="1D1D1D"/>
          <w:sz w:val="21"/>
          <w:szCs w:val="21"/>
        </w:rPr>
        <w:t xml:space="preserve">y </w:t>
      </w:r>
      <w:r w:rsidRPr="00E73363">
        <w:rPr>
          <w:rFonts w:ascii="Abadi" w:hAnsi="Abadi" w:cs="*Microsoft Sans Serif-9988-Iden"/>
          <w:color w:val="1D1D1D"/>
          <w:sz w:val="21"/>
          <w:szCs w:val="21"/>
        </w:rPr>
        <w:t>actualizar el atlas estatal de riesgos, en coordinación con los municipios, conforme a los criterios emitidos por la federación, respecto al cambio climático;</w:t>
      </w:r>
    </w:p>
    <w:p w14:paraId="421E30E7" w14:textId="77777777" w:rsidR="00461F7B" w:rsidRPr="00E73363" w:rsidRDefault="00461F7B" w:rsidP="00461F7B">
      <w:pPr>
        <w:autoSpaceDE w:val="0"/>
        <w:autoSpaceDN w:val="0"/>
        <w:adjustRightInd w:val="0"/>
        <w:jc w:val="both"/>
        <w:rPr>
          <w:rFonts w:ascii="Abadi" w:hAnsi="Abadi" w:cs="*Microsoft Sans Serif-9988-Iden"/>
          <w:color w:val="1D1D1D"/>
          <w:sz w:val="21"/>
          <w:szCs w:val="21"/>
        </w:rPr>
      </w:pPr>
    </w:p>
    <w:p w14:paraId="1B46D9BF" w14:textId="77777777" w:rsidR="00461F7B" w:rsidRPr="00E73363" w:rsidRDefault="00461F7B" w:rsidP="00461F7B">
      <w:pPr>
        <w:autoSpaceDE w:val="0"/>
        <w:autoSpaceDN w:val="0"/>
        <w:adjustRightInd w:val="0"/>
        <w:jc w:val="both"/>
        <w:rPr>
          <w:rFonts w:ascii="Abadi" w:hAnsi="Abadi" w:cs="*Microsoft Sans Serif-9988-Iden"/>
          <w:color w:val="1D1D1D"/>
          <w:sz w:val="21"/>
          <w:szCs w:val="21"/>
        </w:rPr>
      </w:pPr>
      <w:r w:rsidRPr="00E73363">
        <w:rPr>
          <w:rFonts w:ascii="Abadi" w:hAnsi="Abadi" w:cs="*Microsoft Sans Serif-9988-Iden"/>
          <w:color w:val="1D1D1D"/>
          <w:sz w:val="21"/>
          <w:szCs w:val="21"/>
        </w:rPr>
        <w:t xml:space="preserve">III. Identificar, analizar y difundir información sobre los efectos del cambio climático como un factor exacerbante de los peligros </w:t>
      </w:r>
      <w:r w:rsidRPr="00E73363">
        <w:rPr>
          <w:rFonts w:ascii="Abadi" w:hAnsi="Abadi" w:cs="*Calibri-9981-Identity-H"/>
          <w:color w:val="1D1D1D"/>
          <w:sz w:val="21"/>
          <w:szCs w:val="21"/>
        </w:rPr>
        <w:t xml:space="preserve">y </w:t>
      </w:r>
      <w:r w:rsidRPr="00E73363">
        <w:rPr>
          <w:rFonts w:ascii="Abadi" w:hAnsi="Abadi" w:cs="*Microsoft Sans Serif-9988-Iden"/>
          <w:color w:val="1D1D1D"/>
          <w:sz w:val="21"/>
          <w:szCs w:val="21"/>
        </w:rPr>
        <w:t xml:space="preserve">amenazas naturales </w:t>
      </w:r>
      <w:r w:rsidRPr="00E73363">
        <w:rPr>
          <w:rFonts w:ascii="Abadi" w:hAnsi="Abadi" w:cs="*Tahoma-9991-Identity-H"/>
          <w:color w:val="1D1D1D"/>
          <w:sz w:val="21"/>
          <w:szCs w:val="21"/>
        </w:rPr>
        <w:t xml:space="preserve">y </w:t>
      </w:r>
      <w:r w:rsidRPr="00E73363">
        <w:rPr>
          <w:rFonts w:ascii="Abadi" w:hAnsi="Abadi" w:cs="*Microsoft Sans Serif-9988-Iden"/>
          <w:color w:val="1D1D1D"/>
          <w:sz w:val="21"/>
          <w:szCs w:val="21"/>
        </w:rPr>
        <w:t>antropogénicos;</w:t>
      </w:r>
    </w:p>
    <w:p w14:paraId="081C4756" w14:textId="77777777" w:rsidR="00461F7B" w:rsidRPr="00E73363" w:rsidRDefault="00461F7B" w:rsidP="00461F7B">
      <w:pPr>
        <w:autoSpaceDE w:val="0"/>
        <w:autoSpaceDN w:val="0"/>
        <w:adjustRightInd w:val="0"/>
        <w:jc w:val="both"/>
        <w:rPr>
          <w:rFonts w:ascii="Abadi" w:hAnsi="Abadi" w:cs="*Calibri-Bold-9982-Identity-H"/>
          <w:b/>
          <w:bCs/>
          <w:color w:val="1F1F1F"/>
          <w:sz w:val="21"/>
          <w:szCs w:val="21"/>
        </w:rPr>
      </w:pPr>
    </w:p>
    <w:p w14:paraId="3FE964A4" w14:textId="77777777" w:rsidR="00461F7B" w:rsidRPr="00E73363" w:rsidRDefault="00461F7B" w:rsidP="00461F7B">
      <w:pPr>
        <w:autoSpaceDE w:val="0"/>
        <w:autoSpaceDN w:val="0"/>
        <w:adjustRightInd w:val="0"/>
        <w:jc w:val="both"/>
        <w:rPr>
          <w:rFonts w:ascii="Abadi" w:hAnsi="Abadi" w:cs="*Microsoft Sans Serif-9988-Iden"/>
          <w:color w:val="1F1F1F"/>
          <w:sz w:val="21"/>
          <w:szCs w:val="21"/>
        </w:rPr>
      </w:pPr>
      <w:r w:rsidRPr="00E73363">
        <w:rPr>
          <w:rFonts w:ascii="Abadi" w:hAnsi="Abadi" w:cs="*Calibri-Bold-9982-Identity-H"/>
          <w:b/>
          <w:bCs/>
          <w:color w:val="1F1F1F"/>
          <w:sz w:val="21"/>
          <w:szCs w:val="21"/>
        </w:rPr>
        <w:t xml:space="preserve">IV. </w:t>
      </w:r>
      <w:r w:rsidRPr="00E73363">
        <w:rPr>
          <w:rFonts w:ascii="Abadi" w:hAnsi="Abadi" w:cs="*Microsoft Sans Serif-9988-Iden"/>
          <w:color w:val="1F1F1F"/>
          <w:sz w:val="21"/>
          <w:szCs w:val="21"/>
        </w:rPr>
        <w:t>Incluir escenarios de cambio climático en los esquemas de análisis de vulnerabilidad;</w:t>
      </w:r>
    </w:p>
    <w:p w14:paraId="77C6BC78" w14:textId="77777777" w:rsidR="00461F7B" w:rsidRPr="00E73363" w:rsidRDefault="00461F7B" w:rsidP="00461F7B">
      <w:pPr>
        <w:autoSpaceDE w:val="0"/>
        <w:autoSpaceDN w:val="0"/>
        <w:adjustRightInd w:val="0"/>
        <w:jc w:val="both"/>
        <w:rPr>
          <w:rFonts w:ascii="Abadi" w:hAnsi="Abadi" w:cs="*Microsoft Sans Serif-9988-Iden"/>
          <w:color w:val="202020"/>
          <w:sz w:val="21"/>
          <w:szCs w:val="21"/>
        </w:rPr>
      </w:pPr>
    </w:p>
    <w:p w14:paraId="1E394015" w14:textId="77777777" w:rsidR="00461F7B" w:rsidRPr="00E73363" w:rsidRDefault="00461F7B" w:rsidP="00461F7B">
      <w:pPr>
        <w:autoSpaceDE w:val="0"/>
        <w:autoSpaceDN w:val="0"/>
        <w:adjustRightInd w:val="0"/>
        <w:jc w:val="both"/>
        <w:rPr>
          <w:rFonts w:ascii="Abadi" w:hAnsi="Abadi" w:cs="*Tahoma-9991-Identity-H"/>
          <w:color w:val="202020"/>
          <w:sz w:val="21"/>
          <w:szCs w:val="21"/>
        </w:rPr>
      </w:pPr>
      <w:r w:rsidRPr="00E73363">
        <w:rPr>
          <w:rFonts w:ascii="Abadi" w:hAnsi="Abadi" w:cs="*Microsoft Sans Serif-9988-Iden"/>
          <w:color w:val="202020"/>
          <w:sz w:val="21"/>
          <w:szCs w:val="21"/>
        </w:rPr>
        <w:t xml:space="preserve">V. Operar los sistemas de alerta temprana y sus medios de notificación a la sociedad; </w:t>
      </w:r>
      <w:r w:rsidRPr="00E73363">
        <w:rPr>
          <w:rFonts w:ascii="Abadi" w:hAnsi="Abadi" w:cs="*Tahoma-9991-Identity-H"/>
          <w:color w:val="202020"/>
          <w:sz w:val="21"/>
          <w:szCs w:val="21"/>
        </w:rPr>
        <w:t>y</w:t>
      </w:r>
    </w:p>
    <w:p w14:paraId="155C1C1B" w14:textId="77777777" w:rsidR="00461F7B" w:rsidRPr="00E73363" w:rsidRDefault="00461F7B" w:rsidP="00461F7B">
      <w:pPr>
        <w:autoSpaceDE w:val="0"/>
        <w:autoSpaceDN w:val="0"/>
        <w:adjustRightInd w:val="0"/>
        <w:jc w:val="both"/>
        <w:rPr>
          <w:rFonts w:ascii="Abadi" w:hAnsi="Abadi" w:cs="*Calibri-Bold-9982-Identity-H"/>
          <w:b/>
          <w:bCs/>
          <w:color w:val="212121"/>
          <w:sz w:val="21"/>
          <w:szCs w:val="21"/>
        </w:rPr>
      </w:pPr>
    </w:p>
    <w:p w14:paraId="09AEED50" w14:textId="77777777" w:rsidR="00461F7B" w:rsidRPr="00E73363" w:rsidRDefault="00461F7B" w:rsidP="00461F7B">
      <w:pPr>
        <w:autoSpaceDE w:val="0"/>
        <w:autoSpaceDN w:val="0"/>
        <w:adjustRightInd w:val="0"/>
        <w:jc w:val="both"/>
        <w:rPr>
          <w:rFonts w:ascii="Abadi" w:hAnsi="Abadi" w:cs="*Microsoft Sans Serif-9988-Iden"/>
          <w:color w:val="212121"/>
          <w:sz w:val="21"/>
          <w:szCs w:val="21"/>
        </w:rPr>
      </w:pPr>
      <w:r w:rsidRPr="00E73363">
        <w:rPr>
          <w:rFonts w:ascii="Abadi" w:hAnsi="Abadi" w:cs="*Calibri-Bold-9982-Identity-H"/>
          <w:b/>
          <w:bCs/>
          <w:color w:val="212121"/>
          <w:sz w:val="21"/>
          <w:szCs w:val="21"/>
        </w:rPr>
        <w:t xml:space="preserve">VI. </w:t>
      </w:r>
      <w:r w:rsidRPr="00E73363">
        <w:rPr>
          <w:rFonts w:ascii="Abadi" w:hAnsi="Abadi" w:cs="*Microsoft Sans Serif-9988-Iden"/>
          <w:color w:val="212121"/>
          <w:sz w:val="21"/>
          <w:szCs w:val="21"/>
        </w:rPr>
        <w:t>Gestionar la inversión para la prevención y atención de desastres</w:t>
      </w:r>
    </w:p>
    <w:p w14:paraId="16D2BDB4" w14:textId="77777777" w:rsidR="00461F7B" w:rsidRPr="00E73363" w:rsidRDefault="00461F7B" w:rsidP="00461F7B">
      <w:pPr>
        <w:autoSpaceDE w:val="0"/>
        <w:autoSpaceDN w:val="0"/>
        <w:adjustRightInd w:val="0"/>
        <w:jc w:val="both"/>
        <w:rPr>
          <w:rFonts w:ascii="Abadi" w:hAnsi="Abadi" w:cs="*Microsoft Sans Serif-9988-Iden"/>
          <w:color w:val="212121"/>
          <w:sz w:val="21"/>
          <w:szCs w:val="21"/>
        </w:rPr>
      </w:pPr>
      <w:r w:rsidRPr="00E73363">
        <w:rPr>
          <w:rFonts w:ascii="Abadi" w:hAnsi="Abadi" w:cs="*Microsoft Sans Serif-9988-Iden"/>
          <w:color w:val="212121"/>
          <w:sz w:val="21"/>
          <w:szCs w:val="21"/>
        </w:rPr>
        <w:t>hidrometeorológicos.</w:t>
      </w:r>
    </w:p>
    <w:p w14:paraId="2DC4593D" w14:textId="77777777" w:rsidR="00461F7B" w:rsidRPr="00E73363" w:rsidRDefault="00461F7B" w:rsidP="00461F7B">
      <w:pPr>
        <w:autoSpaceDE w:val="0"/>
        <w:autoSpaceDN w:val="0"/>
        <w:adjustRightInd w:val="0"/>
        <w:jc w:val="both"/>
        <w:rPr>
          <w:rFonts w:ascii="Abadi" w:hAnsi="Abadi" w:cs="*Microsoft Sans Serif-BoldItali"/>
          <w:b/>
          <w:bCs/>
          <w:i/>
          <w:iCs/>
          <w:color w:val="1B1B1B"/>
          <w:sz w:val="21"/>
          <w:szCs w:val="21"/>
        </w:rPr>
      </w:pPr>
    </w:p>
    <w:p w14:paraId="60A05180" w14:textId="77777777" w:rsidR="00461F7B" w:rsidRPr="00E73363" w:rsidRDefault="00461F7B" w:rsidP="00461F7B">
      <w:pPr>
        <w:autoSpaceDE w:val="0"/>
        <w:autoSpaceDN w:val="0"/>
        <w:adjustRightInd w:val="0"/>
        <w:jc w:val="right"/>
        <w:rPr>
          <w:rFonts w:ascii="Abadi" w:hAnsi="Abadi" w:cs="*Microsoft Sans Serif-BoldItali"/>
          <w:b/>
          <w:bCs/>
          <w:i/>
          <w:iCs/>
          <w:color w:val="1B1B1B"/>
          <w:sz w:val="21"/>
          <w:szCs w:val="21"/>
        </w:rPr>
      </w:pPr>
      <w:r w:rsidRPr="00E73363">
        <w:rPr>
          <w:rFonts w:ascii="Abadi" w:hAnsi="Abadi" w:cs="*Microsoft Sans Serif-BoldItali"/>
          <w:b/>
          <w:bCs/>
          <w:i/>
          <w:iCs/>
          <w:color w:val="1B1B1B"/>
          <w:sz w:val="21"/>
          <w:szCs w:val="21"/>
        </w:rPr>
        <w:t xml:space="preserve">Atribuciones de la Secretaría de Desarrollo Social </w:t>
      </w:r>
      <w:r w:rsidRPr="00E73363">
        <w:rPr>
          <w:rFonts w:ascii="Abadi" w:hAnsi="Abadi" w:cs="*Comic Sans MS-BoldItalic-9986-"/>
          <w:b/>
          <w:bCs/>
          <w:i/>
          <w:iCs/>
          <w:color w:val="1B1B1B"/>
          <w:sz w:val="21"/>
          <w:szCs w:val="21"/>
        </w:rPr>
        <w:t xml:space="preserve">y </w:t>
      </w:r>
      <w:r w:rsidRPr="00E73363">
        <w:rPr>
          <w:rFonts w:ascii="Abadi" w:hAnsi="Abadi" w:cs="*Microsoft Sans Serif-BoldItali"/>
          <w:b/>
          <w:bCs/>
          <w:i/>
          <w:iCs/>
          <w:color w:val="1B1B1B"/>
          <w:sz w:val="21"/>
          <w:szCs w:val="21"/>
        </w:rPr>
        <w:t>Humano</w:t>
      </w:r>
    </w:p>
    <w:p w14:paraId="01637B43" w14:textId="77777777" w:rsidR="00461F7B" w:rsidRPr="00E73363" w:rsidRDefault="00461F7B" w:rsidP="00461F7B">
      <w:pPr>
        <w:autoSpaceDE w:val="0"/>
        <w:autoSpaceDN w:val="0"/>
        <w:adjustRightInd w:val="0"/>
        <w:jc w:val="both"/>
        <w:rPr>
          <w:rFonts w:ascii="Abadi" w:hAnsi="Abadi" w:cs="*Microsoft Sans Serif-9988-Iden"/>
          <w:color w:val="1B1B1B"/>
          <w:sz w:val="21"/>
          <w:szCs w:val="21"/>
        </w:rPr>
      </w:pPr>
      <w:r w:rsidRPr="00E73363">
        <w:rPr>
          <w:rFonts w:ascii="Abadi" w:hAnsi="Abadi" w:cs="*Calibri-Bold-9982-Identity-H"/>
          <w:b/>
          <w:bCs/>
          <w:color w:val="1B1B1B"/>
          <w:sz w:val="21"/>
          <w:szCs w:val="21"/>
        </w:rPr>
        <w:t xml:space="preserve">Artículo 13. </w:t>
      </w:r>
      <w:r w:rsidRPr="00E73363">
        <w:rPr>
          <w:rFonts w:ascii="Abadi" w:hAnsi="Abadi" w:cs="*Microsoft Sans Serif-9988-Iden"/>
          <w:color w:val="1B1B1B"/>
          <w:sz w:val="21"/>
          <w:szCs w:val="21"/>
        </w:rPr>
        <w:t xml:space="preserve">Corresponde a la Secretaría de Desarrollo Social </w:t>
      </w:r>
      <w:r w:rsidRPr="00E73363">
        <w:rPr>
          <w:rFonts w:ascii="Abadi" w:hAnsi="Abadi" w:cs="*Tahoma-9991-Identity-H"/>
          <w:color w:val="1B1B1B"/>
          <w:sz w:val="21"/>
          <w:szCs w:val="21"/>
        </w:rPr>
        <w:t xml:space="preserve">y </w:t>
      </w:r>
      <w:r w:rsidRPr="00E73363">
        <w:rPr>
          <w:rFonts w:ascii="Abadi" w:hAnsi="Abadi" w:cs="*Microsoft Sans Serif-9988-Iden"/>
          <w:color w:val="1B1B1B"/>
          <w:sz w:val="21"/>
          <w:szCs w:val="21"/>
        </w:rPr>
        <w:t>Humano:</w:t>
      </w:r>
    </w:p>
    <w:p w14:paraId="607C720F" w14:textId="77777777" w:rsidR="00461F7B" w:rsidRPr="00E73363" w:rsidRDefault="00461F7B" w:rsidP="00461F7B">
      <w:pPr>
        <w:autoSpaceDE w:val="0"/>
        <w:autoSpaceDN w:val="0"/>
        <w:adjustRightInd w:val="0"/>
        <w:jc w:val="both"/>
        <w:rPr>
          <w:rFonts w:ascii="Abadi" w:hAnsi="Abadi" w:cs="*Calibri-Bold-9982-Identity-H"/>
          <w:b/>
          <w:bCs/>
          <w:color w:val="1E1E1E"/>
          <w:sz w:val="21"/>
          <w:szCs w:val="21"/>
        </w:rPr>
      </w:pPr>
    </w:p>
    <w:p w14:paraId="2130968C" w14:textId="77777777" w:rsidR="00461F7B" w:rsidRPr="00E73363" w:rsidRDefault="00461F7B" w:rsidP="00461F7B">
      <w:pPr>
        <w:autoSpaceDE w:val="0"/>
        <w:autoSpaceDN w:val="0"/>
        <w:adjustRightInd w:val="0"/>
        <w:jc w:val="both"/>
        <w:rPr>
          <w:rFonts w:ascii="Abadi" w:hAnsi="Abadi" w:cs="*Microsoft Sans Serif-9988-Iden"/>
          <w:color w:val="1E1E1E"/>
          <w:sz w:val="21"/>
          <w:szCs w:val="21"/>
        </w:rPr>
      </w:pPr>
      <w:r w:rsidRPr="00E73363">
        <w:rPr>
          <w:rFonts w:ascii="Abadi" w:hAnsi="Abadi" w:cs="*Calibri-Bold-9982-Identity-H"/>
          <w:b/>
          <w:bCs/>
          <w:color w:val="1E1E1E"/>
          <w:sz w:val="21"/>
          <w:szCs w:val="21"/>
        </w:rPr>
        <w:t xml:space="preserve">l. </w:t>
      </w:r>
      <w:r w:rsidRPr="00E73363">
        <w:rPr>
          <w:rFonts w:ascii="Abadi" w:hAnsi="Abadi" w:cs="*Microsoft Sans Serif-9988-Iden"/>
          <w:color w:val="1E1E1E"/>
          <w:sz w:val="21"/>
          <w:szCs w:val="21"/>
        </w:rPr>
        <w:t xml:space="preserve">Formular, regular, dirigir </w:t>
      </w:r>
      <w:r w:rsidRPr="00E73363">
        <w:rPr>
          <w:rFonts w:ascii="Abadi" w:hAnsi="Abadi" w:cs="*Tahoma-9991-Identity-H"/>
          <w:color w:val="1E1E1E"/>
          <w:sz w:val="21"/>
          <w:szCs w:val="21"/>
        </w:rPr>
        <w:t xml:space="preserve">y </w:t>
      </w:r>
      <w:r w:rsidRPr="00E73363">
        <w:rPr>
          <w:rFonts w:ascii="Abadi" w:hAnsi="Abadi" w:cs="*Microsoft Sans Serif-9988-Iden"/>
          <w:color w:val="1E1E1E"/>
          <w:sz w:val="21"/>
          <w:szCs w:val="21"/>
        </w:rPr>
        <w:t xml:space="preserve">participar en la instrumentación de acciones de mitigación </w:t>
      </w:r>
      <w:r w:rsidRPr="00E73363">
        <w:rPr>
          <w:rFonts w:ascii="Abadi" w:hAnsi="Abadi" w:cs="*Times New Roman-Italic-9979-Id"/>
          <w:i/>
          <w:iCs/>
          <w:color w:val="1E1E1E"/>
          <w:sz w:val="21"/>
          <w:szCs w:val="21"/>
        </w:rPr>
        <w:t xml:space="preserve">y </w:t>
      </w:r>
      <w:r w:rsidRPr="00E73363">
        <w:rPr>
          <w:rFonts w:ascii="Abadi" w:hAnsi="Abadi" w:cs="*Microsoft Sans Serif-9988-Iden"/>
          <w:color w:val="1E1E1E"/>
          <w:sz w:val="21"/>
          <w:szCs w:val="21"/>
        </w:rPr>
        <w:t xml:space="preserve">adaptación al cambio climático, en los programas de desarrollo social del Estado; </w:t>
      </w:r>
    </w:p>
    <w:p w14:paraId="600C49C8" w14:textId="77777777" w:rsidR="00461F7B" w:rsidRPr="00E73363" w:rsidRDefault="00461F7B" w:rsidP="00461F7B">
      <w:pPr>
        <w:autoSpaceDE w:val="0"/>
        <w:autoSpaceDN w:val="0"/>
        <w:adjustRightInd w:val="0"/>
        <w:jc w:val="both"/>
        <w:rPr>
          <w:rFonts w:ascii="Abadi" w:hAnsi="Abadi" w:cs="*Microsoft Sans Serif-9988-Iden"/>
          <w:color w:val="1E1E1E"/>
          <w:sz w:val="21"/>
          <w:szCs w:val="21"/>
        </w:rPr>
      </w:pPr>
    </w:p>
    <w:p w14:paraId="52775E17" w14:textId="77777777" w:rsidR="00461F7B" w:rsidRPr="00E73363" w:rsidRDefault="00461F7B" w:rsidP="00461F7B">
      <w:pPr>
        <w:autoSpaceDE w:val="0"/>
        <w:autoSpaceDN w:val="0"/>
        <w:adjustRightInd w:val="0"/>
        <w:jc w:val="both"/>
        <w:rPr>
          <w:rFonts w:ascii="Abadi" w:hAnsi="Abadi" w:cs="*Microsoft Sans Serif-9988-Iden"/>
          <w:color w:val="1E1E1E"/>
          <w:sz w:val="21"/>
          <w:szCs w:val="21"/>
        </w:rPr>
      </w:pPr>
      <w:r w:rsidRPr="00E73363">
        <w:rPr>
          <w:rFonts w:ascii="Abadi" w:hAnsi="Abadi" w:cs="*Microsoft Sans Serif-9988-Iden"/>
          <w:color w:val="1E1E1E"/>
          <w:sz w:val="21"/>
          <w:szCs w:val="21"/>
        </w:rPr>
        <w:t xml:space="preserve">II. Promover el desarrollo de vivienda sustentable en el estado de Guanajuato que contemple energías renovables, eficiencia de recursos, arquitectura bioclimática, aprovechamiento de agua de lluvia </w:t>
      </w:r>
      <w:r w:rsidRPr="00E73363">
        <w:rPr>
          <w:rFonts w:ascii="Abadi" w:hAnsi="Abadi" w:cs="*Tahoma-9991-Identity-H"/>
          <w:color w:val="1E1E1E"/>
          <w:sz w:val="21"/>
          <w:szCs w:val="21"/>
        </w:rPr>
        <w:t xml:space="preserve">y </w:t>
      </w:r>
      <w:r w:rsidRPr="00E73363">
        <w:rPr>
          <w:rFonts w:ascii="Abadi" w:hAnsi="Abadi" w:cs="*Microsoft Sans Serif-9988-Iden"/>
          <w:color w:val="1E1E1E"/>
          <w:sz w:val="21"/>
          <w:szCs w:val="21"/>
        </w:rPr>
        <w:t xml:space="preserve">el manejo sustentable de los residuos sólidos </w:t>
      </w:r>
      <w:r w:rsidRPr="00E73363">
        <w:rPr>
          <w:rFonts w:ascii="Abadi" w:hAnsi="Abadi" w:cs="*Calibri-9981-Identity-H"/>
          <w:color w:val="1E1E1E"/>
          <w:sz w:val="21"/>
          <w:szCs w:val="21"/>
        </w:rPr>
        <w:t xml:space="preserve">y </w:t>
      </w:r>
      <w:r w:rsidRPr="00E73363">
        <w:rPr>
          <w:rFonts w:ascii="Abadi" w:hAnsi="Abadi" w:cs="*Microsoft Sans Serif-9988-Iden"/>
          <w:color w:val="1E1E1E"/>
          <w:sz w:val="21"/>
          <w:szCs w:val="21"/>
        </w:rPr>
        <w:t xml:space="preserve">el agua; </w:t>
      </w:r>
    </w:p>
    <w:p w14:paraId="4861696D" w14:textId="77777777" w:rsidR="00461F7B" w:rsidRPr="00E73363" w:rsidRDefault="00461F7B" w:rsidP="00461F7B">
      <w:pPr>
        <w:autoSpaceDE w:val="0"/>
        <w:autoSpaceDN w:val="0"/>
        <w:adjustRightInd w:val="0"/>
        <w:jc w:val="both"/>
        <w:rPr>
          <w:rFonts w:ascii="Abadi" w:hAnsi="Abadi" w:cs="*Microsoft Sans Serif-9988-Iden"/>
          <w:color w:val="1E1E1E"/>
          <w:sz w:val="21"/>
          <w:szCs w:val="21"/>
        </w:rPr>
      </w:pPr>
    </w:p>
    <w:p w14:paraId="5C1668F7" w14:textId="77777777" w:rsidR="00461F7B" w:rsidRPr="00E73363" w:rsidRDefault="00461F7B" w:rsidP="00461F7B">
      <w:pPr>
        <w:autoSpaceDE w:val="0"/>
        <w:autoSpaceDN w:val="0"/>
        <w:adjustRightInd w:val="0"/>
        <w:jc w:val="both"/>
        <w:rPr>
          <w:rFonts w:ascii="Abadi" w:hAnsi="Abadi" w:cs="*Calibri-9236-Identity-H"/>
          <w:color w:val="1F1F1F"/>
          <w:sz w:val="21"/>
          <w:szCs w:val="21"/>
        </w:rPr>
      </w:pPr>
      <w:r w:rsidRPr="00E73363">
        <w:rPr>
          <w:rFonts w:ascii="Abadi" w:hAnsi="Abadi" w:cs="*Microsoft Sans Serif-9988-Iden"/>
          <w:color w:val="1E1E1E"/>
          <w:sz w:val="21"/>
          <w:szCs w:val="21"/>
        </w:rPr>
        <w:t>III.</w:t>
      </w:r>
      <w:r w:rsidRPr="00E73363">
        <w:rPr>
          <w:rFonts w:ascii="Abadi" w:hAnsi="Abadi" w:cs="*Calibri-9236-Identity-H"/>
          <w:color w:val="1F1F1F"/>
          <w:sz w:val="21"/>
          <w:szCs w:val="21"/>
        </w:rPr>
        <w:t xml:space="preserve"> Promover el desarrollo de unidades habitacionales de conformidad con lo previsto en el Programa Estatal de Desarrollo Urbano y de Ordenamiento Ecológico Territorial y el atlas estatal de riesgos, para evitar las condiciones de vulnerabilidad de las viviendas, ante fenómenos hidrometeorológicos adversos ocasionados por el cambio climático; </w:t>
      </w:r>
    </w:p>
    <w:p w14:paraId="62C5BAEC" w14:textId="77777777" w:rsidR="00461F7B" w:rsidRPr="00E73363" w:rsidRDefault="00461F7B" w:rsidP="00461F7B">
      <w:pPr>
        <w:autoSpaceDE w:val="0"/>
        <w:autoSpaceDN w:val="0"/>
        <w:adjustRightInd w:val="0"/>
        <w:jc w:val="both"/>
        <w:rPr>
          <w:rFonts w:ascii="Abadi" w:hAnsi="Abadi" w:cs="*Calibri-Bold-9237-Identity-H"/>
          <w:b/>
          <w:bCs/>
          <w:color w:val="202020"/>
          <w:sz w:val="21"/>
          <w:szCs w:val="21"/>
        </w:rPr>
      </w:pPr>
    </w:p>
    <w:p w14:paraId="56A0DEDA" w14:textId="77777777" w:rsidR="00461F7B" w:rsidRPr="00E73363" w:rsidRDefault="00461F7B" w:rsidP="00461F7B">
      <w:pPr>
        <w:autoSpaceDE w:val="0"/>
        <w:autoSpaceDN w:val="0"/>
        <w:adjustRightInd w:val="0"/>
        <w:jc w:val="both"/>
        <w:rPr>
          <w:rFonts w:ascii="Abadi" w:hAnsi="Abadi" w:cs="*Calibri-9236-Identity-H"/>
          <w:color w:val="1E1E1E"/>
          <w:sz w:val="21"/>
          <w:szCs w:val="21"/>
        </w:rPr>
      </w:pPr>
      <w:r w:rsidRPr="00E73363">
        <w:rPr>
          <w:rFonts w:ascii="Abadi" w:hAnsi="Abadi" w:cs="*Calibri-Bold-9237-Identity-H"/>
          <w:b/>
          <w:bCs/>
          <w:color w:val="202020"/>
          <w:sz w:val="21"/>
          <w:szCs w:val="21"/>
        </w:rPr>
        <w:t xml:space="preserve">IV. </w:t>
      </w:r>
      <w:r w:rsidRPr="00E73363">
        <w:rPr>
          <w:rFonts w:ascii="Abadi" w:hAnsi="Abadi" w:cs="*Calibri-9236-Identity-H"/>
          <w:color w:val="202020"/>
          <w:sz w:val="21"/>
          <w:szCs w:val="21"/>
        </w:rPr>
        <w:t xml:space="preserve">Promover el desarrollo de programas de remodelación de viviendas que </w:t>
      </w:r>
      <w:r w:rsidRPr="00E73363">
        <w:rPr>
          <w:rFonts w:ascii="Abadi" w:hAnsi="Abadi" w:cs="*Calibri-9236-Identity-H"/>
          <w:color w:val="1F1F1F"/>
          <w:sz w:val="21"/>
          <w:szCs w:val="21"/>
        </w:rPr>
        <w:t xml:space="preserve">contemplen energías renovables, arquitectura bioclimática, </w:t>
      </w:r>
      <w:r w:rsidRPr="00E73363">
        <w:rPr>
          <w:rFonts w:ascii="Abadi" w:hAnsi="Abadi" w:cs="*Calibri-9236-Identity-H"/>
          <w:color w:val="1E1E1E"/>
          <w:sz w:val="21"/>
          <w:szCs w:val="21"/>
        </w:rPr>
        <w:t xml:space="preserve">aprovechamiento de agua corriente y de lluvia; </w:t>
      </w:r>
    </w:p>
    <w:p w14:paraId="74923958" w14:textId="77777777" w:rsidR="00461F7B" w:rsidRPr="00E73363" w:rsidRDefault="00461F7B" w:rsidP="00461F7B">
      <w:pPr>
        <w:autoSpaceDE w:val="0"/>
        <w:autoSpaceDN w:val="0"/>
        <w:adjustRightInd w:val="0"/>
        <w:jc w:val="both"/>
        <w:rPr>
          <w:rFonts w:ascii="Abadi" w:hAnsi="Abadi" w:cs="*Calibri-9236-Identity-H"/>
          <w:color w:val="1F1F1F"/>
          <w:sz w:val="21"/>
          <w:szCs w:val="21"/>
        </w:rPr>
      </w:pPr>
    </w:p>
    <w:p w14:paraId="28AED13E" w14:textId="77777777" w:rsidR="00461F7B" w:rsidRPr="00E73363" w:rsidRDefault="00461F7B" w:rsidP="00461F7B">
      <w:pPr>
        <w:autoSpaceDE w:val="0"/>
        <w:autoSpaceDN w:val="0"/>
        <w:adjustRightInd w:val="0"/>
        <w:jc w:val="both"/>
        <w:rPr>
          <w:rFonts w:ascii="Abadi" w:hAnsi="Abadi" w:cs="*Calibri-9236-Identity-H"/>
          <w:color w:val="1F1F1F"/>
          <w:sz w:val="21"/>
          <w:szCs w:val="21"/>
        </w:rPr>
      </w:pPr>
      <w:r w:rsidRPr="00E73363">
        <w:rPr>
          <w:rFonts w:ascii="Abadi" w:hAnsi="Abadi" w:cs="*Calibri-9236-Identity-H"/>
          <w:color w:val="1F1F1F"/>
          <w:sz w:val="21"/>
          <w:szCs w:val="21"/>
        </w:rPr>
        <w:t>V. Dirigir en la instrumentación de acciones de mitigación, adaptación y resiliencia al cambio climático, en las materias de vivienda y asentamientos humanos en coordinación con los municipios; y</w:t>
      </w:r>
    </w:p>
    <w:p w14:paraId="559DFD21" w14:textId="77777777" w:rsidR="00461F7B" w:rsidRPr="00E73363" w:rsidRDefault="00461F7B" w:rsidP="00461F7B">
      <w:pPr>
        <w:autoSpaceDE w:val="0"/>
        <w:autoSpaceDN w:val="0"/>
        <w:adjustRightInd w:val="0"/>
        <w:jc w:val="both"/>
        <w:rPr>
          <w:rFonts w:ascii="Abadi" w:hAnsi="Abadi" w:cs="*Calibri-9236-Identity-H"/>
          <w:color w:val="1C1C1C"/>
          <w:sz w:val="21"/>
          <w:szCs w:val="21"/>
        </w:rPr>
      </w:pPr>
    </w:p>
    <w:p w14:paraId="2904D160" w14:textId="77777777" w:rsidR="00461F7B" w:rsidRPr="00E73363" w:rsidRDefault="00461F7B" w:rsidP="00461F7B">
      <w:pPr>
        <w:autoSpaceDE w:val="0"/>
        <w:autoSpaceDN w:val="0"/>
        <w:adjustRightInd w:val="0"/>
        <w:jc w:val="both"/>
        <w:rPr>
          <w:rFonts w:ascii="Abadi" w:hAnsi="Abadi" w:cs="*Calibri-9236-Identity-H"/>
          <w:color w:val="1C1C1C"/>
          <w:sz w:val="21"/>
          <w:szCs w:val="21"/>
        </w:rPr>
      </w:pPr>
      <w:r w:rsidRPr="00E73363">
        <w:rPr>
          <w:rFonts w:ascii="Abadi" w:hAnsi="Abadi" w:cs="*Calibri-9236-Identity-H"/>
          <w:color w:val="1C1C1C"/>
          <w:sz w:val="21"/>
          <w:szCs w:val="21"/>
        </w:rPr>
        <w:t xml:space="preserve">VI. Las demás que establezca la presente Ley </w:t>
      </w:r>
      <w:r w:rsidRPr="00E73363">
        <w:rPr>
          <w:rFonts w:ascii="Abadi" w:hAnsi="Abadi" w:cs="*Verdana-9242-Identity-H"/>
          <w:color w:val="1C1C1C"/>
          <w:sz w:val="21"/>
          <w:szCs w:val="21"/>
        </w:rPr>
        <w:t xml:space="preserve">y </w:t>
      </w:r>
      <w:r w:rsidRPr="00E73363">
        <w:rPr>
          <w:rFonts w:ascii="Abadi" w:hAnsi="Abadi" w:cs="*Calibri-9236-Identity-H"/>
          <w:color w:val="1C1C1C"/>
          <w:sz w:val="21"/>
          <w:szCs w:val="21"/>
        </w:rPr>
        <w:t>demás disposiciones jurídicas aplicables.</w:t>
      </w:r>
    </w:p>
    <w:p w14:paraId="38E1296A" w14:textId="77777777" w:rsidR="00461F7B" w:rsidRPr="00E73363" w:rsidRDefault="00461F7B" w:rsidP="00461F7B">
      <w:pPr>
        <w:autoSpaceDE w:val="0"/>
        <w:autoSpaceDN w:val="0"/>
        <w:adjustRightInd w:val="0"/>
        <w:jc w:val="both"/>
        <w:rPr>
          <w:rFonts w:ascii="Abadi" w:hAnsi="Abadi" w:cs="*Arial-BoldItalic-9240-Identity"/>
          <w:b/>
          <w:bCs/>
          <w:i/>
          <w:iCs/>
          <w:color w:val="1D1D1D"/>
          <w:sz w:val="21"/>
          <w:szCs w:val="21"/>
        </w:rPr>
      </w:pPr>
    </w:p>
    <w:p w14:paraId="30FEA3AC" w14:textId="77777777" w:rsidR="00461F7B" w:rsidRPr="00E73363" w:rsidRDefault="00461F7B" w:rsidP="00461F7B">
      <w:pPr>
        <w:autoSpaceDE w:val="0"/>
        <w:autoSpaceDN w:val="0"/>
        <w:adjustRightInd w:val="0"/>
        <w:jc w:val="right"/>
        <w:rPr>
          <w:rFonts w:ascii="Abadi" w:hAnsi="Abadi" w:cs="*Arial-BoldItalic-9240-Identity"/>
          <w:b/>
          <w:bCs/>
          <w:i/>
          <w:iCs/>
          <w:color w:val="1D1D1D"/>
          <w:sz w:val="21"/>
          <w:szCs w:val="21"/>
        </w:rPr>
      </w:pPr>
      <w:r w:rsidRPr="00E73363">
        <w:rPr>
          <w:rFonts w:ascii="Abadi" w:hAnsi="Abadi" w:cs="*Arial-BoldItalic-9240-Identity"/>
          <w:b/>
          <w:bCs/>
          <w:i/>
          <w:iCs/>
          <w:color w:val="1D1D1D"/>
          <w:sz w:val="21"/>
          <w:szCs w:val="21"/>
        </w:rPr>
        <w:t>Atribuciones de la Secretaría de Desarrollo Económico Sustentable</w:t>
      </w:r>
    </w:p>
    <w:p w14:paraId="33D9C0FF" w14:textId="77777777" w:rsidR="00461F7B" w:rsidRPr="00E73363" w:rsidRDefault="00461F7B" w:rsidP="00461F7B">
      <w:pPr>
        <w:autoSpaceDE w:val="0"/>
        <w:autoSpaceDN w:val="0"/>
        <w:adjustRightInd w:val="0"/>
        <w:jc w:val="both"/>
        <w:rPr>
          <w:rFonts w:ascii="Abadi" w:hAnsi="Abadi" w:cs="*Calibri-9236-Identity-H"/>
          <w:color w:val="1D1D1D"/>
          <w:sz w:val="21"/>
          <w:szCs w:val="21"/>
        </w:rPr>
      </w:pPr>
      <w:r w:rsidRPr="00E73363">
        <w:rPr>
          <w:rFonts w:ascii="Abadi" w:hAnsi="Abadi" w:cs="*Calibri-Bold-9238-Identity-H"/>
          <w:b/>
          <w:bCs/>
          <w:color w:val="1D1D1D"/>
          <w:sz w:val="21"/>
          <w:szCs w:val="21"/>
        </w:rPr>
        <w:tab/>
        <w:t xml:space="preserve">Artículo 14. </w:t>
      </w:r>
      <w:r w:rsidRPr="00E73363">
        <w:rPr>
          <w:rFonts w:ascii="Abadi" w:hAnsi="Abadi" w:cs="*Calibri-9236-Identity-H"/>
          <w:color w:val="1D1D1D"/>
          <w:sz w:val="21"/>
          <w:szCs w:val="21"/>
        </w:rPr>
        <w:t>Corresponde a la Secretaría de Desarrollo Económico Sustentable:</w:t>
      </w:r>
    </w:p>
    <w:p w14:paraId="43CDC35D" w14:textId="77777777" w:rsidR="00461F7B" w:rsidRPr="00E73363" w:rsidRDefault="00461F7B" w:rsidP="00461F7B">
      <w:pPr>
        <w:autoSpaceDE w:val="0"/>
        <w:autoSpaceDN w:val="0"/>
        <w:adjustRightInd w:val="0"/>
        <w:jc w:val="both"/>
        <w:rPr>
          <w:rFonts w:ascii="Abadi" w:hAnsi="Abadi" w:cs="*Calibri-Bold-9237-Identity-H"/>
          <w:b/>
          <w:bCs/>
          <w:color w:val="1E1E1E"/>
          <w:sz w:val="21"/>
          <w:szCs w:val="21"/>
        </w:rPr>
      </w:pPr>
    </w:p>
    <w:p w14:paraId="47CCA0A0" w14:textId="77777777" w:rsidR="00461F7B" w:rsidRPr="00E73363" w:rsidRDefault="00461F7B" w:rsidP="00461F7B">
      <w:pPr>
        <w:autoSpaceDE w:val="0"/>
        <w:autoSpaceDN w:val="0"/>
        <w:adjustRightInd w:val="0"/>
        <w:jc w:val="both"/>
        <w:rPr>
          <w:rFonts w:ascii="Abadi" w:hAnsi="Abadi" w:cs="*Calibri-9236-Identity-H"/>
          <w:color w:val="1E1E1E"/>
          <w:sz w:val="21"/>
          <w:szCs w:val="21"/>
        </w:rPr>
      </w:pPr>
      <w:r w:rsidRPr="00E73363">
        <w:rPr>
          <w:rFonts w:ascii="Abadi" w:hAnsi="Abadi" w:cs="*Calibri-Bold-9237-Identity-H"/>
          <w:b/>
          <w:bCs/>
          <w:color w:val="1E1E1E"/>
          <w:sz w:val="21"/>
          <w:szCs w:val="21"/>
        </w:rPr>
        <w:t xml:space="preserve">l. </w:t>
      </w:r>
      <w:r w:rsidRPr="00E73363">
        <w:rPr>
          <w:rFonts w:ascii="Abadi" w:hAnsi="Abadi" w:cs="*Calibri-9236-Identity-H"/>
          <w:color w:val="1E1E1E"/>
          <w:sz w:val="21"/>
          <w:szCs w:val="21"/>
        </w:rPr>
        <w:t xml:space="preserve">Formular, regular, dirigir </w:t>
      </w:r>
      <w:r w:rsidRPr="00E73363">
        <w:rPr>
          <w:rFonts w:ascii="Abadi" w:hAnsi="Abadi" w:cs="*Verdana-9242-Identity-H"/>
          <w:color w:val="1E1E1E"/>
          <w:sz w:val="21"/>
          <w:szCs w:val="21"/>
        </w:rPr>
        <w:t xml:space="preserve">y </w:t>
      </w:r>
      <w:r w:rsidRPr="00E73363">
        <w:rPr>
          <w:rFonts w:ascii="Abadi" w:hAnsi="Abadi" w:cs="*Calibri-9236-Identity-H"/>
          <w:color w:val="1E1E1E"/>
          <w:sz w:val="21"/>
          <w:szCs w:val="21"/>
        </w:rPr>
        <w:t>participar en la instrumentación de acciones de mitigación y adaptación al cambio climático, en los programas de desarrollo económico del Estado;</w:t>
      </w:r>
    </w:p>
    <w:p w14:paraId="103AEBCD" w14:textId="77777777" w:rsidR="00461F7B" w:rsidRPr="00E73363" w:rsidRDefault="00461F7B" w:rsidP="00461F7B">
      <w:pPr>
        <w:autoSpaceDE w:val="0"/>
        <w:autoSpaceDN w:val="0"/>
        <w:adjustRightInd w:val="0"/>
        <w:jc w:val="both"/>
        <w:rPr>
          <w:rFonts w:ascii="Abadi" w:hAnsi="Abadi" w:cs="*Calibri-9236-Identity-H"/>
          <w:color w:val="1C1C1C"/>
          <w:sz w:val="21"/>
          <w:szCs w:val="21"/>
        </w:rPr>
      </w:pPr>
      <w:r w:rsidRPr="00E73363">
        <w:rPr>
          <w:rFonts w:ascii="Abadi" w:hAnsi="Abadi" w:cs="*Calibri-9236-Identity-H"/>
          <w:color w:val="1C1C1C"/>
          <w:sz w:val="21"/>
          <w:szCs w:val="21"/>
        </w:rPr>
        <w:t xml:space="preserve">II. Coordinar la implementación de acciones de mitigación, reducción </w:t>
      </w:r>
      <w:r w:rsidRPr="00E73363">
        <w:rPr>
          <w:rFonts w:ascii="Abadi" w:hAnsi="Abadi" w:cs="*Verdana-9242-Identity-H"/>
          <w:color w:val="1C1C1C"/>
          <w:sz w:val="21"/>
          <w:szCs w:val="21"/>
        </w:rPr>
        <w:t xml:space="preserve">y </w:t>
      </w:r>
      <w:r w:rsidRPr="00E73363">
        <w:rPr>
          <w:rFonts w:ascii="Abadi" w:hAnsi="Abadi" w:cs="*Calibri-9236-Identity-H"/>
          <w:color w:val="1C1C1C"/>
          <w:sz w:val="21"/>
          <w:szCs w:val="21"/>
        </w:rPr>
        <w:t>compensación de emisiones de gases de efecto invernadero en el sector industrial;</w:t>
      </w:r>
    </w:p>
    <w:p w14:paraId="3F74CA80" w14:textId="77777777" w:rsidR="00461F7B" w:rsidRPr="00E73363" w:rsidRDefault="00461F7B" w:rsidP="00461F7B">
      <w:pPr>
        <w:autoSpaceDE w:val="0"/>
        <w:autoSpaceDN w:val="0"/>
        <w:adjustRightInd w:val="0"/>
        <w:jc w:val="both"/>
        <w:rPr>
          <w:rFonts w:ascii="Abadi" w:hAnsi="Abadi" w:cs="*Calibri-9236-Identity-H"/>
          <w:color w:val="1E1E1E"/>
          <w:sz w:val="21"/>
          <w:szCs w:val="21"/>
        </w:rPr>
      </w:pPr>
    </w:p>
    <w:p w14:paraId="7E895EB9" w14:textId="77777777" w:rsidR="00461F7B" w:rsidRPr="00E73363" w:rsidRDefault="00461F7B" w:rsidP="00461F7B">
      <w:pPr>
        <w:autoSpaceDE w:val="0"/>
        <w:autoSpaceDN w:val="0"/>
        <w:adjustRightInd w:val="0"/>
        <w:jc w:val="both"/>
        <w:rPr>
          <w:rFonts w:ascii="Abadi" w:hAnsi="Abadi" w:cs="*Calibri-9236-Identity-H"/>
          <w:color w:val="1E1E1E"/>
          <w:sz w:val="21"/>
          <w:szCs w:val="21"/>
        </w:rPr>
      </w:pPr>
      <w:r w:rsidRPr="00E73363">
        <w:rPr>
          <w:rFonts w:ascii="Abadi" w:hAnsi="Abadi" w:cs="*Calibri-9236-Identity-H"/>
          <w:color w:val="1E1E1E"/>
          <w:sz w:val="21"/>
          <w:szCs w:val="21"/>
        </w:rPr>
        <w:t>III. Elaborar e implementar, coordinadamente con el sector privado y la Secretaría, la hoja de ruta para la adopción de la Economía Circular para la acción climática;</w:t>
      </w:r>
    </w:p>
    <w:p w14:paraId="7703D152" w14:textId="77777777" w:rsidR="00461F7B" w:rsidRPr="00E73363" w:rsidRDefault="00461F7B" w:rsidP="00461F7B">
      <w:pPr>
        <w:autoSpaceDE w:val="0"/>
        <w:autoSpaceDN w:val="0"/>
        <w:adjustRightInd w:val="0"/>
        <w:jc w:val="both"/>
        <w:rPr>
          <w:rFonts w:ascii="Abadi" w:hAnsi="Abadi" w:cs="*Calibri-Bold-9237-Identity-H"/>
          <w:b/>
          <w:bCs/>
          <w:color w:val="1D1D1D"/>
          <w:sz w:val="21"/>
          <w:szCs w:val="21"/>
        </w:rPr>
      </w:pPr>
    </w:p>
    <w:p w14:paraId="68822934" w14:textId="77777777" w:rsidR="00461F7B" w:rsidRPr="00E73363" w:rsidRDefault="00461F7B" w:rsidP="00461F7B">
      <w:pPr>
        <w:autoSpaceDE w:val="0"/>
        <w:autoSpaceDN w:val="0"/>
        <w:adjustRightInd w:val="0"/>
        <w:jc w:val="both"/>
        <w:rPr>
          <w:rFonts w:ascii="Abadi" w:hAnsi="Abadi" w:cs="*Calibri-9020-Identity-H"/>
          <w:color w:val="202020"/>
          <w:sz w:val="21"/>
          <w:szCs w:val="21"/>
        </w:rPr>
      </w:pPr>
      <w:r w:rsidRPr="00E73363">
        <w:rPr>
          <w:rFonts w:ascii="Abadi" w:hAnsi="Abadi" w:cs="*Calibri-Bold-9237-Identity-H"/>
          <w:b/>
          <w:bCs/>
          <w:color w:val="1D1D1D"/>
          <w:sz w:val="21"/>
          <w:szCs w:val="21"/>
        </w:rPr>
        <w:t xml:space="preserve">IV. </w:t>
      </w:r>
      <w:r w:rsidRPr="00E73363">
        <w:rPr>
          <w:rFonts w:ascii="Abadi" w:hAnsi="Abadi" w:cs="*Calibri-9236-Identity-H"/>
          <w:color w:val="1D1D1D"/>
          <w:sz w:val="21"/>
          <w:szCs w:val="21"/>
        </w:rPr>
        <w:t xml:space="preserve">Promover una Economía de Bajas Emisiones en las empresas a partir de la descarbonización de su energía, la implementación de esquemas de electromovilidad en sus sistemas de transporte y el uso eficiente de recursos. </w:t>
      </w:r>
      <w:r w:rsidRPr="00E73363">
        <w:rPr>
          <w:rFonts w:ascii="Abadi" w:hAnsi="Abadi" w:cs="*Calibri-9236-Identity-H"/>
          <w:color w:val="1E1E1E"/>
          <w:sz w:val="21"/>
          <w:szCs w:val="21"/>
        </w:rPr>
        <w:t xml:space="preserve">Se entiende por Economía de Bajas Emisiones a aquella basada en la diversificación de la producción, distribución </w:t>
      </w:r>
      <w:r w:rsidRPr="00E73363">
        <w:rPr>
          <w:rFonts w:ascii="Abadi" w:hAnsi="Abadi" w:cs="*Verdana-9242-Identity-H"/>
          <w:color w:val="1E1E1E"/>
          <w:sz w:val="21"/>
          <w:szCs w:val="21"/>
        </w:rPr>
        <w:t xml:space="preserve">y </w:t>
      </w:r>
      <w:r w:rsidRPr="00E73363">
        <w:rPr>
          <w:rFonts w:ascii="Abadi" w:hAnsi="Abadi" w:cs="*Calibri-9236-Identity-H"/>
          <w:color w:val="1E1E1E"/>
          <w:sz w:val="21"/>
          <w:szCs w:val="21"/>
        </w:rPr>
        <w:t xml:space="preserve">consumo de bienes y servicios </w:t>
      </w:r>
      <w:r w:rsidRPr="00E73363">
        <w:rPr>
          <w:rFonts w:ascii="Abadi" w:hAnsi="Abadi" w:cs="*Calibri-9020-Identity-H"/>
          <w:color w:val="202020"/>
          <w:sz w:val="21"/>
          <w:szCs w:val="21"/>
        </w:rPr>
        <w:t>con un bajo o nulo impacto ambiental, a través de la reducción de emisiones de gases y compuestos de efecto invernadero; así como la captura, compensación o neutralización de las emisiones generadas y la promoción de la eficiencia energética con el uso de energías renovables;</w:t>
      </w:r>
    </w:p>
    <w:p w14:paraId="647397D0" w14:textId="77777777" w:rsidR="00461F7B" w:rsidRPr="00E73363" w:rsidRDefault="00461F7B" w:rsidP="00461F7B">
      <w:pPr>
        <w:autoSpaceDE w:val="0"/>
        <w:autoSpaceDN w:val="0"/>
        <w:adjustRightInd w:val="0"/>
        <w:jc w:val="both"/>
        <w:rPr>
          <w:rFonts w:ascii="Abadi" w:hAnsi="Abadi" w:cs="*Calibri-9020-Identity-H"/>
          <w:color w:val="202020"/>
          <w:sz w:val="21"/>
          <w:szCs w:val="21"/>
        </w:rPr>
      </w:pPr>
    </w:p>
    <w:p w14:paraId="4194044B" w14:textId="77777777" w:rsidR="00461F7B" w:rsidRPr="00E73363" w:rsidRDefault="00461F7B" w:rsidP="00461F7B">
      <w:pPr>
        <w:autoSpaceDE w:val="0"/>
        <w:autoSpaceDN w:val="0"/>
        <w:adjustRightInd w:val="0"/>
        <w:jc w:val="both"/>
        <w:rPr>
          <w:rFonts w:ascii="Abadi" w:hAnsi="Abadi" w:cs="*Calibri-9020-Identity-H"/>
          <w:color w:val="202020"/>
          <w:sz w:val="21"/>
          <w:szCs w:val="21"/>
        </w:rPr>
      </w:pPr>
      <w:r w:rsidRPr="00E73363">
        <w:rPr>
          <w:rFonts w:ascii="Abadi" w:hAnsi="Abadi" w:cs="*Calibri-9020-Identity-H"/>
          <w:color w:val="202020"/>
          <w:sz w:val="21"/>
          <w:szCs w:val="21"/>
        </w:rPr>
        <w:t>V. Aportar información a la Secretaría para la integración del presupuesto de carbono y las rutas sectoriales de descarbonización;</w:t>
      </w:r>
    </w:p>
    <w:p w14:paraId="66758324" w14:textId="77777777" w:rsidR="00461F7B" w:rsidRPr="00E73363" w:rsidRDefault="00461F7B" w:rsidP="00461F7B">
      <w:pPr>
        <w:autoSpaceDE w:val="0"/>
        <w:autoSpaceDN w:val="0"/>
        <w:adjustRightInd w:val="0"/>
        <w:jc w:val="both"/>
        <w:rPr>
          <w:rFonts w:ascii="Abadi" w:hAnsi="Abadi" w:cs="*Calibri-Bold-9021-Identity-H"/>
          <w:b/>
          <w:bCs/>
          <w:color w:val="1E1E1E"/>
          <w:sz w:val="21"/>
          <w:szCs w:val="21"/>
        </w:rPr>
      </w:pPr>
    </w:p>
    <w:p w14:paraId="4534EA5F" w14:textId="77777777" w:rsidR="00461F7B" w:rsidRPr="00E73363" w:rsidRDefault="00461F7B" w:rsidP="00461F7B">
      <w:pPr>
        <w:autoSpaceDE w:val="0"/>
        <w:autoSpaceDN w:val="0"/>
        <w:adjustRightInd w:val="0"/>
        <w:jc w:val="both"/>
        <w:rPr>
          <w:rFonts w:ascii="Abadi" w:hAnsi="Abadi" w:cs="*Calibri-9020-Identity-H"/>
          <w:color w:val="1E1E1E"/>
          <w:sz w:val="21"/>
          <w:szCs w:val="21"/>
        </w:rPr>
      </w:pPr>
      <w:r w:rsidRPr="00E73363">
        <w:rPr>
          <w:rFonts w:ascii="Abadi" w:hAnsi="Abadi" w:cs="*Calibri-Bold-9021-Identity-H"/>
          <w:b/>
          <w:bCs/>
          <w:color w:val="1E1E1E"/>
          <w:sz w:val="21"/>
          <w:szCs w:val="21"/>
        </w:rPr>
        <w:t xml:space="preserve">VI. </w:t>
      </w:r>
      <w:r w:rsidRPr="00E73363">
        <w:rPr>
          <w:rFonts w:ascii="Abadi" w:hAnsi="Abadi" w:cs="*Calibri-9020-Identity-H"/>
          <w:color w:val="1E1E1E"/>
          <w:sz w:val="21"/>
          <w:szCs w:val="21"/>
        </w:rPr>
        <w:t>Elaborar el Programa de Diversificación en coordinación con las dependencias y entidades de la administración pública estatal;</w:t>
      </w:r>
    </w:p>
    <w:p w14:paraId="1A1026BD" w14:textId="77777777" w:rsidR="00461F7B" w:rsidRPr="00E73363" w:rsidRDefault="00461F7B" w:rsidP="00461F7B">
      <w:pPr>
        <w:autoSpaceDE w:val="0"/>
        <w:autoSpaceDN w:val="0"/>
        <w:adjustRightInd w:val="0"/>
        <w:jc w:val="both"/>
        <w:rPr>
          <w:rFonts w:ascii="Abadi" w:hAnsi="Abadi" w:cs="*Calibri-Bold-9021-Identity-H"/>
          <w:b/>
          <w:bCs/>
          <w:color w:val="202020"/>
          <w:sz w:val="21"/>
          <w:szCs w:val="21"/>
        </w:rPr>
      </w:pPr>
    </w:p>
    <w:p w14:paraId="78AAED89" w14:textId="77777777" w:rsidR="00461F7B" w:rsidRPr="00E73363" w:rsidRDefault="00461F7B" w:rsidP="00461F7B">
      <w:pPr>
        <w:autoSpaceDE w:val="0"/>
        <w:autoSpaceDN w:val="0"/>
        <w:adjustRightInd w:val="0"/>
        <w:jc w:val="both"/>
        <w:rPr>
          <w:rFonts w:ascii="Abadi" w:hAnsi="Abadi" w:cs="*Calibri-9020-Identity-H"/>
          <w:color w:val="202020"/>
          <w:sz w:val="21"/>
          <w:szCs w:val="21"/>
        </w:rPr>
      </w:pPr>
      <w:r w:rsidRPr="00E73363">
        <w:rPr>
          <w:rFonts w:ascii="Abadi" w:hAnsi="Abadi" w:cs="*Calibri-Bold-9021-Identity-H"/>
          <w:b/>
          <w:bCs/>
          <w:color w:val="202020"/>
          <w:sz w:val="21"/>
          <w:szCs w:val="21"/>
        </w:rPr>
        <w:t xml:space="preserve">VII. </w:t>
      </w:r>
      <w:r w:rsidRPr="00E73363">
        <w:rPr>
          <w:rFonts w:ascii="Abadi" w:hAnsi="Abadi" w:cs="*Calibri-9020-Identity-H"/>
          <w:color w:val="202020"/>
          <w:sz w:val="21"/>
          <w:szCs w:val="21"/>
        </w:rPr>
        <w:t xml:space="preserve">Actualizar cada dos años el Balance Estatal de Energía en coordinación con otras dependencias y entidades de la administración pública estatal; y </w:t>
      </w:r>
    </w:p>
    <w:p w14:paraId="5067888B" w14:textId="77777777" w:rsidR="00461F7B" w:rsidRPr="00E73363" w:rsidRDefault="00461F7B" w:rsidP="00461F7B">
      <w:pPr>
        <w:autoSpaceDE w:val="0"/>
        <w:autoSpaceDN w:val="0"/>
        <w:adjustRightInd w:val="0"/>
        <w:jc w:val="both"/>
        <w:rPr>
          <w:rFonts w:ascii="Abadi" w:hAnsi="Abadi" w:cs="*Calibri-Bold-9021-Identity-H"/>
          <w:b/>
          <w:bCs/>
          <w:color w:val="1D1D1D"/>
          <w:sz w:val="21"/>
          <w:szCs w:val="21"/>
        </w:rPr>
      </w:pPr>
    </w:p>
    <w:p w14:paraId="2EEE2C5E" w14:textId="77777777" w:rsidR="00461F7B" w:rsidRPr="00E73363" w:rsidRDefault="00461F7B" w:rsidP="00461F7B">
      <w:pPr>
        <w:autoSpaceDE w:val="0"/>
        <w:autoSpaceDN w:val="0"/>
        <w:adjustRightInd w:val="0"/>
        <w:jc w:val="both"/>
        <w:rPr>
          <w:rFonts w:ascii="Abadi" w:hAnsi="Abadi" w:cs="*Calibri-9020-Identity-H"/>
          <w:color w:val="1D1D1D"/>
          <w:sz w:val="21"/>
          <w:szCs w:val="21"/>
        </w:rPr>
      </w:pPr>
      <w:r w:rsidRPr="00E73363">
        <w:rPr>
          <w:rFonts w:ascii="Abadi" w:hAnsi="Abadi" w:cs="*Calibri-Bold-9021-Identity-H"/>
          <w:b/>
          <w:bCs/>
          <w:color w:val="1D1D1D"/>
          <w:sz w:val="21"/>
          <w:szCs w:val="21"/>
        </w:rPr>
        <w:t xml:space="preserve">VIII. </w:t>
      </w:r>
      <w:r w:rsidRPr="00E73363">
        <w:rPr>
          <w:rFonts w:ascii="Abadi" w:hAnsi="Abadi" w:cs="*Calibri-9020-Identity-H"/>
          <w:color w:val="1D1D1D"/>
          <w:sz w:val="21"/>
          <w:szCs w:val="21"/>
        </w:rPr>
        <w:t>Las demás que establezca la presente Ley y demás disposiciones jurídicas aplicables.</w:t>
      </w:r>
    </w:p>
    <w:p w14:paraId="0228CCE5" w14:textId="77777777" w:rsidR="00461F7B" w:rsidRPr="00E73363" w:rsidRDefault="00461F7B" w:rsidP="00461F7B">
      <w:pPr>
        <w:autoSpaceDE w:val="0"/>
        <w:autoSpaceDN w:val="0"/>
        <w:adjustRightInd w:val="0"/>
        <w:jc w:val="both"/>
        <w:rPr>
          <w:rFonts w:ascii="Abadi" w:hAnsi="Abadi" w:cs="*Microsoft Sans Serif-BoldItali"/>
          <w:b/>
          <w:bCs/>
          <w:i/>
          <w:iCs/>
          <w:color w:val="1A1A1A"/>
          <w:sz w:val="21"/>
          <w:szCs w:val="21"/>
        </w:rPr>
      </w:pPr>
    </w:p>
    <w:p w14:paraId="72493040" w14:textId="77777777" w:rsidR="00461F7B" w:rsidRPr="00E73363" w:rsidRDefault="00461F7B" w:rsidP="00461F7B">
      <w:pPr>
        <w:autoSpaceDE w:val="0"/>
        <w:autoSpaceDN w:val="0"/>
        <w:adjustRightInd w:val="0"/>
        <w:jc w:val="right"/>
        <w:rPr>
          <w:rFonts w:ascii="Abadi" w:hAnsi="Abadi" w:cs="*Microsoft Sans Serif-BoldItali"/>
          <w:b/>
          <w:bCs/>
          <w:i/>
          <w:iCs/>
          <w:color w:val="1A1A1A"/>
          <w:sz w:val="21"/>
          <w:szCs w:val="21"/>
        </w:rPr>
      </w:pPr>
      <w:r w:rsidRPr="00E73363">
        <w:rPr>
          <w:rFonts w:ascii="Abadi" w:hAnsi="Abadi" w:cs="*Microsoft Sans Serif-BoldItali"/>
          <w:b/>
          <w:bCs/>
          <w:i/>
          <w:iCs/>
          <w:color w:val="1A1A1A"/>
          <w:sz w:val="21"/>
          <w:szCs w:val="21"/>
        </w:rPr>
        <w:t>Atribuciones de la Secretaría de Educación</w:t>
      </w:r>
    </w:p>
    <w:p w14:paraId="7CCCF6E4" w14:textId="77777777" w:rsidR="00461F7B" w:rsidRPr="00E73363" w:rsidRDefault="00461F7B" w:rsidP="00461F7B">
      <w:pPr>
        <w:autoSpaceDE w:val="0"/>
        <w:autoSpaceDN w:val="0"/>
        <w:adjustRightInd w:val="0"/>
        <w:jc w:val="both"/>
        <w:rPr>
          <w:rFonts w:ascii="Abadi" w:hAnsi="Abadi" w:cs="*Calibri-9020-Identity-H"/>
          <w:color w:val="1A1A1A"/>
          <w:sz w:val="21"/>
          <w:szCs w:val="21"/>
        </w:rPr>
      </w:pPr>
      <w:r w:rsidRPr="00E73363">
        <w:rPr>
          <w:rFonts w:ascii="Abadi" w:hAnsi="Abadi" w:cs="*Calibri-Bold-9021-Identity-H"/>
          <w:b/>
          <w:bCs/>
          <w:color w:val="1A1A1A"/>
          <w:sz w:val="21"/>
          <w:szCs w:val="21"/>
        </w:rPr>
        <w:tab/>
        <w:t xml:space="preserve">Artículo 15. </w:t>
      </w:r>
      <w:r w:rsidRPr="00E73363">
        <w:rPr>
          <w:rFonts w:ascii="Abadi" w:hAnsi="Abadi" w:cs="*Calibri-9020-Identity-H"/>
          <w:color w:val="1A1A1A"/>
          <w:sz w:val="21"/>
          <w:szCs w:val="21"/>
        </w:rPr>
        <w:t>Corresponde a la Secretaría de Educación de Guanajuato:</w:t>
      </w:r>
    </w:p>
    <w:p w14:paraId="5E289278" w14:textId="77777777" w:rsidR="00461F7B" w:rsidRPr="00E73363" w:rsidRDefault="00461F7B" w:rsidP="00461F7B">
      <w:pPr>
        <w:autoSpaceDE w:val="0"/>
        <w:autoSpaceDN w:val="0"/>
        <w:adjustRightInd w:val="0"/>
        <w:jc w:val="both"/>
        <w:rPr>
          <w:rFonts w:ascii="Abadi" w:hAnsi="Abadi" w:cs="*Calibri-9020-Identity-H"/>
          <w:color w:val="1E1E1E"/>
          <w:sz w:val="21"/>
          <w:szCs w:val="21"/>
        </w:rPr>
      </w:pPr>
    </w:p>
    <w:p w14:paraId="5587F95B" w14:textId="77777777" w:rsidR="00461F7B" w:rsidRPr="00E73363" w:rsidRDefault="00461F7B" w:rsidP="00461F7B">
      <w:pPr>
        <w:autoSpaceDE w:val="0"/>
        <w:autoSpaceDN w:val="0"/>
        <w:adjustRightInd w:val="0"/>
        <w:jc w:val="both"/>
        <w:rPr>
          <w:rFonts w:ascii="Abadi" w:hAnsi="Abadi" w:cs="*Calibri-9020-Identity-H"/>
          <w:color w:val="1E1E1E"/>
          <w:sz w:val="21"/>
          <w:szCs w:val="21"/>
        </w:rPr>
      </w:pPr>
      <w:r w:rsidRPr="00E73363">
        <w:rPr>
          <w:rFonts w:ascii="Abadi" w:hAnsi="Abadi" w:cs="*Calibri-9020-Identity-H"/>
          <w:color w:val="1E1E1E"/>
          <w:sz w:val="21"/>
          <w:szCs w:val="21"/>
        </w:rPr>
        <w:t>l. Formular, regular, dirigir e implementar programas de educación y comunicación educativa acerca del cambio climático en el sistema de educación del Estado;</w:t>
      </w:r>
    </w:p>
    <w:p w14:paraId="5C760A3F" w14:textId="77777777" w:rsidR="00461F7B" w:rsidRPr="00E73363" w:rsidRDefault="00461F7B" w:rsidP="00461F7B">
      <w:pPr>
        <w:autoSpaceDE w:val="0"/>
        <w:autoSpaceDN w:val="0"/>
        <w:adjustRightInd w:val="0"/>
        <w:jc w:val="both"/>
        <w:rPr>
          <w:rFonts w:ascii="Abadi" w:hAnsi="Abadi" w:cs="*Calibri-9020-Identity-H"/>
          <w:color w:val="1C1C1C"/>
          <w:sz w:val="21"/>
          <w:szCs w:val="21"/>
        </w:rPr>
      </w:pPr>
      <w:r w:rsidRPr="00E73363">
        <w:rPr>
          <w:rFonts w:ascii="Abadi" w:hAnsi="Abadi" w:cs="*Calibri-9020-Identity-H"/>
          <w:color w:val="1C1C1C"/>
          <w:sz w:val="21"/>
          <w:szCs w:val="21"/>
        </w:rPr>
        <w:t xml:space="preserve">II. Participar y realizar campañas de educación e información para sensibilizar a la población sobre los efectos adversos del cambio climático y las medidas para mitigarlos y adaptarse a ello; y </w:t>
      </w:r>
    </w:p>
    <w:p w14:paraId="37740C32" w14:textId="77777777" w:rsidR="00461F7B" w:rsidRPr="00E73363" w:rsidRDefault="00461F7B" w:rsidP="00461F7B">
      <w:pPr>
        <w:autoSpaceDE w:val="0"/>
        <w:autoSpaceDN w:val="0"/>
        <w:adjustRightInd w:val="0"/>
        <w:jc w:val="both"/>
        <w:rPr>
          <w:rFonts w:ascii="Abadi" w:hAnsi="Abadi" w:cs="*Calibri-9020-Identity-H"/>
          <w:color w:val="1F1F1F"/>
          <w:sz w:val="21"/>
          <w:szCs w:val="21"/>
        </w:rPr>
      </w:pPr>
    </w:p>
    <w:p w14:paraId="7A04B6EC" w14:textId="77777777" w:rsidR="00461F7B" w:rsidRPr="00E73363" w:rsidRDefault="00461F7B" w:rsidP="00461F7B">
      <w:pPr>
        <w:autoSpaceDE w:val="0"/>
        <w:autoSpaceDN w:val="0"/>
        <w:adjustRightInd w:val="0"/>
        <w:jc w:val="both"/>
        <w:rPr>
          <w:rFonts w:ascii="Abadi" w:hAnsi="Abadi" w:cs="*Calibri-9020-Identity-H"/>
          <w:color w:val="1F1F1F"/>
          <w:sz w:val="21"/>
          <w:szCs w:val="21"/>
        </w:rPr>
      </w:pPr>
      <w:r w:rsidRPr="00E73363">
        <w:rPr>
          <w:rFonts w:ascii="Abadi" w:hAnsi="Abadi" w:cs="*Calibri-9020-Identity-H"/>
          <w:color w:val="1F1F1F"/>
          <w:sz w:val="21"/>
          <w:szCs w:val="21"/>
        </w:rPr>
        <w:t>III. Las demás que establezca la presente Ley y demás disposiciones jurídicas aplicables.</w:t>
      </w:r>
    </w:p>
    <w:p w14:paraId="21EA76FE" w14:textId="77777777" w:rsidR="00461F7B" w:rsidRPr="00E73363" w:rsidRDefault="00461F7B" w:rsidP="00461F7B">
      <w:pPr>
        <w:autoSpaceDE w:val="0"/>
        <w:autoSpaceDN w:val="0"/>
        <w:adjustRightInd w:val="0"/>
        <w:jc w:val="both"/>
        <w:rPr>
          <w:rFonts w:ascii="Abadi" w:hAnsi="Abadi" w:cs="*Microsoft Sans Serif-BoldItali"/>
          <w:b/>
          <w:bCs/>
          <w:i/>
          <w:iCs/>
          <w:color w:val="222222"/>
          <w:sz w:val="21"/>
          <w:szCs w:val="21"/>
        </w:rPr>
      </w:pPr>
    </w:p>
    <w:p w14:paraId="3AE3C078" w14:textId="77777777" w:rsidR="00461F7B" w:rsidRPr="00E73363" w:rsidRDefault="00461F7B" w:rsidP="00461F7B">
      <w:pPr>
        <w:autoSpaceDE w:val="0"/>
        <w:autoSpaceDN w:val="0"/>
        <w:adjustRightInd w:val="0"/>
        <w:jc w:val="right"/>
        <w:rPr>
          <w:rFonts w:ascii="Abadi" w:hAnsi="Abadi" w:cs="*Microsoft Sans Serif-BoldItali"/>
          <w:b/>
          <w:bCs/>
          <w:i/>
          <w:iCs/>
          <w:color w:val="222222"/>
          <w:sz w:val="21"/>
          <w:szCs w:val="21"/>
        </w:rPr>
      </w:pPr>
      <w:r w:rsidRPr="00E73363">
        <w:rPr>
          <w:rFonts w:ascii="Abadi" w:hAnsi="Abadi" w:cs="*Microsoft Sans Serif-BoldItali"/>
          <w:b/>
          <w:bCs/>
          <w:i/>
          <w:iCs/>
          <w:color w:val="222222"/>
          <w:sz w:val="21"/>
          <w:szCs w:val="21"/>
        </w:rPr>
        <w:t>Atribuciones de la Secretaría de Salud</w:t>
      </w:r>
    </w:p>
    <w:p w14:paraId="4E5B9F66" w14:textId="77777777" w:rsidR="00461F7B" w:rsidRPr="00E73363" w:rsidRDefault="00461F7B" w:rsidP="00461F7B">
      <w:pPr>
        <w:autoSpaceDE w:val="0"/>
        <w:autoSpaceDN w:val="0"/>
        <w:adjustRightInd w:val="0"/>
        <w:jc w:val="both"/>
        <w:rPr>
          <w:rFonts w:ascii="Abadi" w:hAnsi="Abadi" w:cs="*Calibri-9020-Identity-H"/>
          <w:color w:val="222222"/>
          <w:sz w:val="21"/>
          <w:szCs w:val="21"/>
        </w:rPr>
      </w:pPr>
      <w:r w:rsidRPr="00E73363">
        <w:rPr>
          <w:rFonts w:ascii="Abadi" w:hAnsi="Abadi" w:cs="*Calibri-Bold-9021-Identity-H"/>
          <w:b/>
          <w:bCs/>
          <w:color w:val="222222"/>
          <w:sz w:val="21"/>
          <w:szCs w:val="21"/>
        </w:rPr>
        <w:tab/>
        <w:t xml:space="preserve">Artículo 16. </w:t>
      </w:r>
      <w:r w:rsidRPr="00E73363">
        <w:rPr>
          <w:rFonts w:ascii="Abadi" w:hAnsi="Abadi" w:cs="*Calibri-9020-Identity-H"/>
          <w:color w:val="222222"/>
          <w:sz w:val="21"/>
          <w:szCs w:val="21"/>
        </w:rPr>
        <w:t>Corresponde a la Secretaría de Salud:</w:t>
      </w:r>
    </w:p>
    <w:p w14:paraId="2BFEE3CC" w14:textId="77777777" w:rsidR="00461F7B" w:rsidRPr="00E73363" w:rsidRDefault="00461F7B" w:rsidP="00461F7B">
      <w:pPr>
        <w:autoSpaceDE w:val="0"/>
        <w:autoSpaceDN w:val="0"/>
        <w:adjustRightInd w:val="0"/>
        <w:jc w:val="both"/>
        <w:rPr>
          <w:rFonts w:ascii="Abadi" w:hAnsi="Abadi" w:cs="*Calibri-Bold-9021-Identity-H"/>
          <w:b/>
          <w:bCs/>
          <w:color w:val="1C1C1C"/>
          <w:sz w:val="21"/>
          <w:szCs w:val="21"/>
        </w:rPr>
      </w:pPr>
    </w:p>
    <w:p w14:paraId="6C75D77B" w14:textId="77777777" w:rsidR="00461F7B" w:rsidRPr="00E73363" w:rsidRDefault="00461F7B" w:rsidP="00461F7B">
      <w:pPr>
        <w:autoSpaceDE w:val="0"/>
        <w:autoSpaceDN w:val="0"/>
        <w:adjustRightInd w:val="0"/>
        <w:jc w:val="both"/>
        <w:rPr>
          <w:rFonts w:ascii="Abadi" w:hAnsi="Abadi" w:cs="*Calibri-7743-Identity-H"/>
          <w:color w:val="1E1E1E"/>
          <w:sz w:val="21"/>
          <w:szCs w:val="21"/>
        </w:rPr>
      </w:pPr>
      <w:r w:rsidRPr="00E73363">
        <w:rPr>
          <w:rFonts w:ascii="Abadi" w:hAnsi="Abadi" w:cs="*Calibri-Bold-9021-Identity-H"/>
          <w:b/>
          <w:bCs/>
          <w:color w:val="1C1C1C"/>
          <w:sz w:val="21"/>
          <w:szCs w:val="21"/>
        </w:rPr>
        <w:t xml:space="preserve">l. </w:t>
      </w:r>
      <w:r w:rsidRPr="00E73363">
        <w:rPr>
          <w:rFonts w:ascii="Abadi" w:hAnsi="Abadi" w:cs="*Calibri-9020-Identity-H"/>
          <w:color w:val="1C1C1C"/>
          <w:sz w:val="21"/>
          <w:szCs w:val="21"/>
        </w:rPr>
        <w:t xml:space="preserve">Formular, regular, dirigir y participar en la instrumentación de acciones de mitigación y adaptación al cambio climático, en la prevención y atención de enfermedades y padecimientos derivadas directa e indirectamente de los efectos del cambio climático; </w:t>
      </w:r>
      <w:r w:rsidRPr="00E73363">
        <w:rPr>
          <w:rFonts w:ascii="Abadi" w:hAnsi="Abadi" w:cs="*Calibri-7743-Identity-H"/>
          <w:color w:val="1E1E1E"/>
          <w:sz w:val="21"/>
          <w:szCs w:val="21"/>
        </w:rPr>
        <w:t>Elaborar diagnósticos y estudios de enfermedades emergentes originados por los efectos del cambio climático; y</w:t>
      </w:r>
    </w:p>
    <w:p w14:paraId="7FD889BC" w14:textId="77777777" w:rsidR="00461F7B" w:rsidRPr="00E73363" w:rsidRDefault="00461F7B" w:rsidP="00461F7B">
      <w:pPr>
        <w:autoSpaceDE w:val="0"/>
        <w:autoSpaceDN w:val="0"/>
        <w:adjustRightInd w:val="0"/>
        <w:jc w:val="both"/>
        <w:rPr>
          <w:rFonts w:ascii="Abadi" w:hAnsi="Abadi" w:cs="*Calibri-7743-Identity-H"/>
          <w:color w:val="1F1F1F"/>
          <w:sz w:val="21"/>
          <w:szCs w:val="21"/>
        </w:rPr>
      </w:pPr>
      <w:r w:rsidRPr="00E73363">
        <w:rPr>
          <w:rFonts w:ascii="Abadi" w:hAnsi="Abadi" w:cs="*Calibri-7743-Identity-H"/>
          <w:color w:val="1F1F1F"/>
          <w:sz w:val="21"/>
          <w:szCs w:val="21"/>
        </w:rPr>
        <w:t>III. Las demás que establezca la presente Ley y demás disposiciones jurídicas aplicables.</w:t>
      </w:r>
    </w:p>
    <w:p w14:paraId="3128DB79" w14:textId="77777777" w:rsidR="00461F7B" w:rsidRPr="00E73363" w:rsidRDefault="00461F7B" w:rsidP="00461F7B">
      <w:pPr>
        <w:autoSpaceDE w:val="0"/>
        <w:autoSpaceDN w:val="0"/>
        <w:adjustRightInd w:val="0"/>
        <w:jc w:val="right"/>
        <w:rPr>
          <w:rFonts w:ascii="Abadi" w:hAnsi="Abadi" w:cs="*Arial-BoldItalic-7747-Identity"/>
          <w:b/>
          <w:bCs/>
          <w:i/>
          <w:iCs/>
          <w:color w:val="1B1B1B"/>
          <w:sz w:val="21"/>
          <w:szCs w:val="21"/>
        </w:rPr>
      </w:pPr>
    </w:p>
    <w:p w14:paraId="07787346" w14:textId="77777777" w:rsidR="00461F7B" w:rsidRPr="00E73363" w:rsidRDefault="00461F7B" w:rsidP="00461F7B">
      <w:pPr>
        <w:autoSpaceDE w:val="0"/>
        <w:autoSpaceDN w:val="0"/>
        <w:adjustRightInd w:val="0"/>
        <w:jc w:val="right"/>
        <w:rPr>
          <w:rFonts w:ascii="Abadi" w:hAnsi="Abadi" w:cs="*Arial-BoldItalic-7747-Identity"/>
          <w:b/>
          <w:bCs/>
          <w:i/>
          <w:iCs/>
          <w:color w:val="1B1B1B"/>
          <w:sz w:val="21"/>
          <w:szCs w:val="21"/>
        </w:rPr>
      </w:pPr>
      <w:r w:rsidRPr="00E73363">
        <w:rPr>
          <w:rFonts w:ascii="Abadi" w:hAnsi="Abadi" w:cs="*Arial-BoldItalic-7747-Identity"/>
          <w:b/>
          <w:bCs/>
          <w:i/>
          <w:iCs/>
          <w:color w:val="1B1B1B"/>
          <w:sz w:val="21"/>
          <w:szCs w:val="21"/>
        </w:rPr>
        <w:t xml:space="preserve">Atribuciones de la Procuraduría Ambiental </w:t>
      </w:r>
      <w:r w:rsidRPr="00E73363">
        <w:rPr>
          <w:rFonts w:ascii="Abadi" w:hAnsi="Abadi" w:cs="*Calibri-BoldItalic-7745-Identi"/>
          <w:b/>
          <w:bCs/>
          <w:i/>
          <w:iCs/>
          <w:color w:val="1B1B1B"/>
          <w:sz w:val="21"/>
          <w:szCs w:val="21"/>
        </w:rPr>
        <w:t xml:space="preserve">y </w:t>
      </w:r>
      <w:r w:rsidRPr="00E73363">
        <w:rPr>
          <w:rFonts w:ascii="Abadi" w:hAnsi="Abadi" w:cs="*Arial-BoldItalic-7747-Identity"/>
          <w:b/>
          <w:bCs/>
          <w:i/>
          <w:iCs/>
          <w:color w:val="1B1B1B"/>
          <w:sz w:val="21"/>
          <w:szCs w:val="21"/>
        </w:rPr>
        <w:t>de Ordenamiento Territorial</w:t>
      </w:r>
    </w:p>
    <w:p w14:paraId="32EAEE64" w14:textId="77777777" w:rsidR="00461F7B" w:rsidRPr="00E73363" w:rsidRDefault="00461F7B" w:rsidP="00461F7B">
      <w:pPr>
        <w:autoSpaceDE w:val="0"/>
        <w:autoSpaceDN w:val="0"/>
        <w:adjustRightInd w:val="0"/>
        <w:jc w:val="both"/>
        <w:rPr>
          <w:rFonts w:ascii="Abadi" w:hAnsi="Abadi" w:cs="*Calibri-7743-Identity-H"/>
          <w:color w:val="1B1B1B"/>
          <w:sz w:val="21"/>
          <w:szCs w:val="21"/>
        </w:rPr>
      </w:pPr>
      <w:r w:rsidRPr="00E73363">
        <w:rPr>
          <w:rFonts w:ascii="Abadi" w:hAnsi="Abadi" w:cs="*Calibri-Bold-7744-Identity-H"/>
          <w:b/>
          <w:bCs/>
          <w:color w:val="1B1B1B"/>
          <w:sz w:val="21"/>
          <w:szCs w:val="21"/>
        </w:rPr>
        <w:tab/>
        <w:t xml:space="preserve">Artículo 17. </w:t>
      </w:r>
      <w:r w:rsidRPr="00E73363">
        <w:rPr>
          <w:rFonts w:ascii="Abadi" w:hAnsi="Abadi" w:cs="*Calibri-7743-Identity-H"/>
          <w:color w:val="1B1B1B"/>
          <w:sz w:val="21"/>
          <w:szCs w:val="21"/>
        </w:rPr>
        <w:t>Corresponde a la Procuraduría Ambiental y de Ordenamiento Territorial del Estado de Guanajuato:</w:t>
      </w:r>
    </w:p>
    <w:p w14:paraId="79C84160" w14:textId="77777777" w:rsidR="00461F7B" w:rsidRPr="00E73363" w:rsidRDefault="00461F7B" w:rsidP="00461F7B">
      <w:pPr>
        <w:autoSpaceDE w:val="0"/>
        <w:autoSpaceDN w:val="0"/>
        <w:adjustRightInd w:val="0"/>
        <w:jc w:val="both"/>
        <w:rPr>
          <w:rFonts w:ascii="Abadi" w:hAnsi="Abadi" w:cs="*Calibri-7743-Identity-H"/>
          <w:color w:val="1F1F1F"/>
          <w:sz w:val="21"/>
          <w:szCs w:val="21"/>
        </w:rPr>
      </w:pPr>
    </w:p>
    <w:p w14:paraId="1280F1EB" w14:textId="77777777" w:rsidR="00461F7B" w:rsidRPr="00E73363" w:rsidRDefault="00461F7B" w:rsidP="00461F7B">
      <w:pPr>
        <w:autoSpaceDE w:val="0"/>
        <w:autoSpaceDN w:val="0"/>
        <w:adjustRightInd w:val="0"/>
        <w:jc w:val="both"/>
        <w:rPr>
          <w:rFonts w:ascii="Abadi" w:hAnsi="Abadi" w:cs="*Calibri-7743-Identity-H"/>
          <w:color w:val="1F1F1F"/>
          <w:sz w:val="21"/>
          <w:szCs w:val="21"/>
        </w:rPr>
      </w:pPr>
      <w:r w:rsidRPr="00E73363">
        <w:rPr>
          <w:rFonts w:ascii="Abadi" w:hAnsi="Abadi" w:cs="*Calibri-7743-Identity-H"/>
          <w:color w:val="1F1F1F"/>
          <w:sz w:val="21"/>
          <w:szCs w:val="21"/>
        </w:rPr>
        <w:t>l. Vigilar. en el ámbito de su competencia, el cumplimiento de la presente Ley, así como, sancionar su incumplimiento; y</w:t>
      </w:r>
    </w:p>
    <w:p w14:paraId="77CD8987" w14:textId="77777777" w:rsidR="00461F7B" w:rsidRPr="00E73363" w:rsidRDefault="00461F7B" w:rsidP="00461F7B">
      <w:pPr>
        <w:autoSpaceDE w:val="0"/>
        <w:autoSpaceDN w:val="0"/>
        <w:adjustRightInd w:val="0"/>
        <w:jc w:val="both"/>
        <w:rPr>
          <w:rFonts w:ascii="Abadi" w:hAnsi="Abadi" w:cs="*Calibri-7743-Identity-H"/>
          <w:color w:val="1E1E1E"/>
          <w:sz w:val="21"/>
          <w:szCs w:val="21"/>
        </w:rPr>
      </w:pPr>
    </w:p>
    <w:p w14:paraId="2321F2FC" w14:textId="77777777" w:rsidR="00461F7B" w:rsidRPr="00E73363" w:rsidRDefault="00461F7B" w:rsidP="00461F7B">
      <w:pPr>
        <w:autoSpaceDE w:val="0"/>
        <w:autoSpaceDN w:val="0"/>
        <w:adjustRightInd w:val="0"/>
        <w:jc w:val="both"/>
        <w:rPr>
          <w:rFonts w:ascii="Abadi" w:hAnsi="Abadi" w:cs="*Calibri-7743-Identity-H"/>
          <w:color w:val="1E1E1E"/>
          <w:sz w:val="21"/>
          <w:szCs w:val="21"/>
        </w:rPr>
      </w:pPr>
      <w:r w:rsidRPr="00E73363">
        <w:rPr>
          <w:rFonts w:ascii="Abadi" w:hAnsi="Abadi" w:cs="*Calibri-7743-Identity-H"/>
          <w:color w:val="1E1E1E"/>
          <w:sz w:val="21"/>
          <w:szCs w:val="21"/>
        </w:rPr>
        <w:t>II. Las demás que establezca la presente Ley y demás disposiciones jurídicas aplicables.</w:t>
      </w:r>
    </w:p>
    <w:p w14:paraId="68737999" w14:textId="77777777" w:rsidR="00461F7B" w:rsidRPr="00E73363" w:rsidRDefault="00461F7B" w:rsidP="00461F7B">
      <w:pPr>
        <w:autoSpaceDE w:val="0"/>
        <w:autoSpaceDN w:val="0"/>
        <w:adjustRightInd w:val="0"/>
        <w:jc w:val="right"/>
        <w:rPr>
          <w:rFonts w:ascii="Abadi" w:hAnsi="Abadi" w:cs="*Arial-BoldItalic-7747-Identity"/>
          <w:b/>
          <w:bCs/>
          <w:i/>
          <w:iCs/>
          <w:color w:val="1D1D1D"/>
          <w:sz w:val="21"/>
          <w:szCs w:val="21"/>
        </w:rPr>
      </w:pPr>
      <w:r w:rsidRPr="00E73363">
        <w:rPr>
          <w:rFonts w:ascii="Abadi" w:hAnsi="Abadi" w:cs="*Arial-BoldItalic-7747-Identity"/>
          <w:b/>
          <w:bCs/>
          <w:i/>
          <w:iCs/>
          <w:color w:val="1D1D1D"/>
          <w:sz w:val="21"/>
          <w:szCs w:val="21"/>
        </w:rPr>
        <w:t>Facultades de la Secretaría de Turismo</w:t>
      </w:r>
    </w:p>
    <w:p w14:paraId="310CCA6F" w14:textId="77777777" w:rsidR="00461F7B" w:rsidRPr="00E73363" w:rsidRDefault="00461F7B" w:rsidP="00461F7B">
      <w:pPr>
        <w:autoSpaceDE w:val="0"/>
        <w:autoSpaceDN w:val="0"/>
        <w:adjustRightInd w:val="0"/>
        <w:jc w:val="both"/>
        <w:rPr>
          <w:rFonts w:ascii="Abadi" w:hAnsi="Abadi" w:cs="*Calibri-Bold-7744-Identity-H"/>
          <w:b/>
          <w:bCs/>
          <w:color w:val="1D1D1D"/>
          <w:sz w:val="21"/>
          <w:szCs w:val="21"/>
        </w:rPr>
      </w:pPr>
      <w:r w:rsidRPr="00E73363">
        <w:rPr>
          <w:rFonts w:ascii="Abadi" w:hAnsi="Abadi" w:cs="*Calibri-Bold-7744-Identity-H"/>
          <w:b/>
          <w:bCs/>
          <w:color w:val="1D1D1D"/>
          <w:sz w:val="21"/>
          <w:szCs w:val="21"/>
        </w:rPr>
        <w:tab/>
        <w:t>Artículo 17 bis. Corresponde a la Secretaría de Turismo:</w:t>
      </w:r>
    </w:p>
    <w:p w14:paraId="52BED4B9" w14:textId="77777777" w:rsidR="00461F7B" w:rsidRPr="00E73363" w:rsidRDefault="00461F7B" w:rsidP="00461F7B">
      <w:pPr>
        <w:autoSpaceDE w:val="0"/>
        <w:autoSpaceDN w:val="0"/>
        <w:adjustRightInd w:val="0"/>
        <w:jc w:val="both"/>
        <w:rPr>
          <w:rFonts w:ascii="Abadi" w:hAnsi="Abadi" w:cs="*Calibri-Bold-7744-Identity-H"/>
          <w:b/>
          <w:bCs/>
          <w:color w:val="232323"/>
          <w:sz w:val="21"/>
          <w:szCs w:val="21"/>
        </w:rPr>
      </w:pPr>
    </w:p>
    <w:p w14:paraId="7DF39339" w14:textId="77777777" w:rsidR="00461F7B" w:rsidRPr="00E73363" w:rsidRDefault="00461F7B" w:rsidP="00461F7B">
      <w:pPr>
        <w:autoSpaceDE w:val="0"/>
        <w:autoSpaceDN w:val="0"/>
        <w:adjustRightInd w:val="0"/>
        <w:jc w:val="both"/>
        <w:rPr>
          <w:rFonts w:ascii="Abadi" w:hAnsi="Abadi" w:cs="*Calibri-Bold-7744-Identity-H"/>
          <w:b/>
          <w:bCs/>
          <w:color w:val="232323"/>
          <w:sz w:val="21"/>
          <w:szCs w:val="21"/>
        </w:rPr>
      </w:pPr>
      <w:r w:rsidRPr="00E73363">
        <w:rPr>
          <w:rFonts w:ascii="Abadi" w:hAnsi="Abadi" w:cs="*Calibri-Bold-7744-Identity-H"/>
          <w:b/>
          <w:bCs/>
          <w:color w:val="232323"/>
          <w:sz w:val="21"/>
          <w:szCs w:val="21"/>
        </w:rPr>
        <w:t>l. Formular, dirigir, implementar y evaluar medidas para la reducción de emisiones de gases y compuestos de efecto invernadero y captura de los mismos, en el sector turístico en el Estado;</w:t>
      </w:r>
    </w:p>
    <w:p w14:paraId="0463DFA1" w14:textId="77777777" w:rsidR="00461F7B" w:rsidRPr="00E73363" w:rsidRDefault="00461F7B" w:rsidP="00461F7B">
      <w:pPr>
        <w:autoSpaceDE w:val="0"/>
        <w:autoSpaceDN w:val="0"/>
        <w:adjustRightInd w:val="0"/>
        <w:jc w:val="both"/>
        <w:rPr>
          <w:rFonts w:ascii="Abadi" w:hAnsi="Abadi" w:cs="*Calibri-Bold-7744-Identity-H"/>
          <w:b/>
          <w:bCs/>
          <w:color w:val="1E1E1E"/>
          <w:sz w:val="21"/>
          <w:szCs w:val="21"/>
        </w:rPr>
      </w:pPr>
    </w:p>
    <w:p w14:paraId="0686E8F3" w14:textId="77777777" w:rsidR="00461F7B" w:rsidRPr="00E73363" w:rsidRDefault="00461F7B" w:rsidP="00461F7B">
      <w:pPr>
        <w:autoSpaceDE w:val="0"/>
        <w:autoSpaceDN w:val="0"/>
        <w:adjustRightInd w:val="0"/>
        <w:jc w:val="both"/>
        <w:rPr>
          <w:rFonts w:ascii="Abadi" w:hAnsi="Abadi" w:cs="*Calibri-Bold-7744-Identity-H"/>
          <w:b/>
          <w:bCs/>
          <w:color w:val="1E1E1E"/>
          <w:sz w:val="21"/>
          <w:szCs w:val="21"/>
        </w:rPr>
      </w:pPr>
      <w:r w:rsidRPr="00E73363">
        <w:rPr>
          <w:rFonts w:ascii="Abadi" w:hAnsi="Abadi" w:cs="*Calibri-Bold-7744-Identity-H"/>
          <w:b/>
          <w:bCs/>
          <w:color w:val="1E1E1E"/>
          <w:sz w:val="21"/>
          <w:szCs w:val="21"/>
        </w:rPr>
        <w:t>II. Formular, dirigir. Implementar y evaluar medidas para la reducción de la vulnerabilidad y aumento de la resiliencia al cambio climático del sector turístico en el Estado; y</w:t>
      </w:r>
    </w:p>
    <w:p w14:paraId="00A3745E" w14:textId="77777777" w:rsidR="00461F7B" w:rsidRPr="00E73363" w:rsidRDefault="00461F7B" w:rsidP="00461F7B">
      <w:pPr>
        <w:autoSpaceDE w:val="0"/>
        <w:autoSpaceDN w:val="0"/>
        <w:adjustRightInd w:val="0"/>
        <w:jc w:val="both"/>
        <w:rPr>
          <w:rFonts w:ascii="Abadi" w:hAnsi="Abadi" w:cs="*Calibri-Bold-7744-Identity-H"/>
          <w:b/>
          <w:bCs/>
          <w:color w:val="1E1E1E"/>
          <w:sz w:val="21"/>
          <w:szCs w:val="21"/>
        </w:rPr>
      </w:pPr>
    </w:p>
    <w:p w14:paraId="19B3F592" w14:textId="77777777" w:rsidR="00461F7B" w:rsidRPr="00E73363" w:rsidRDefault="00461F7B" w:rsidP="00461F7B">
      <w:pPr>
        <w:autoSpaceDE w:val="0"/>
        <w:autoSpaceDN w:val="0"/>
        <w:adjustRightInd w:val="0"/>
        <w:jc w:val="both"/>
        <w:rPr>
          <w:rFonts w:ascii="Abadi" w:hAnsi="Abadi" w:cs="*Calibri-Bold-7744-Identity-H"/>
          <w:b/>
          <w:bCs/>
          <w:color w:val="1E1E1E"/>
          <w:sz w:val="21"/>
          <w:szCs w:val="21"/>
        </w:rPr>
      </w:pPr>
      <w:r w:rsidRPr="00E73363">
        <w:rPr>
          <w:rFonts w:ascii="Abadi" w:hAnsi="Abadi" w:cs="*Calibri-Bold-7744-Identity-H"/>
          <w:b/>
          <w:bCs/>
          <w:color w:val="1E1E1E"/>
          <w:sz w:val="21"/>
          <w:szCs w:val="21"/>
        </w:rPr>
        <w:t>III. las demás que establezca la presente ley y demás disposiciones jurídicas aplicables.</w:t>
      </w:r>
    </w:p>
    <w:p w14:paraId="27E09717" w14:textId="77777777" w:rsidR="00461F7B" w:rsidRPr="00E73363" w:rsidRDefault="00461F7B" w:rsidP="00461F7B">
      <w:pPr>
        <w:autoSpaceDE w:val="0"/>
        <w:autoSpaceDN w:val="0"/>
        <w:adjustRightInd w:val="0"/>
        <w:jc w:val="both"/>
        <w:rPr>
          <w:rFonts w:ascii="Abadi" w:hAnsi="Abadi" w:cs="*Arial-BoldItalic-7747-Identity"/>
          <w:b/>
          <w:bCs/>
          <w:i/>
          <w:iCs/>
          <w:color w:val="191919"/>
          <w:sz w:val="21"/>
          <w:szCs w:val="21"/>
        </w:rPr>
      </w:pPr>
    </w:p>
    <w:p w14:paraId="6E112368" w14:textId="77777777" w:rsidR="00461F7B" w:rsidRPr="00E73363" w:rsidRDefault="00461F7B" w:rsidP="00461F7B">
      <w:pPr>
        <w:autoSpaceDE w:val="0"/>
        <w:autoSpaceDN w:val="0"/>
        <w:adjustRightInd w:val="0"/>
        <w:jc w:val="right"/>
        <w:rPr>
          <w:rFonts w:ascii="Abadi" w:hAnsi="Abadi" w:cs="*Times New Roman-7738-Identity-"/>
          <w:color w:val="191919"/>
          <w:sz w:val="21"/>
          <w:szCs w:val="21"/>
        </w:rPr>
      </w:pPr>
      <w:r w:rsidRPr="00E73363">
        <w:rPr>
          <w:rFonts w:ascii="Abadi" w:hAnsi="Abadi" w:cs="*Arial-BoldItalic-7747-Identity"/>
          <w:b/>
          <w:bCs/>
          <w:i/>
          <w:iCs/>
          <w:color w:val="191919"/>
          <w:sz w:val="21"/>
          <w:szCs w:val="21"/>
        </w:rPr>
        <w:t xml:space="preserve">Acciones de las </w:t>
      </w:r>
      <w:r w:rsidRPr="00E73363">
        <w:rPr>
          <w:rFonts w:ascii="Abadi" w:hAnsi="Abadi" w:cs="*Times New Roman-7738-Identity-"/>
          <w:color w:val="191919"/>
          <w:sz w:val="21"/>
          <w:szCs w:val="21"/>
        </w:rPr>
        <w:t>...</w:t>
      </w:r>
    </w:p>
    <w:p w14:paraId="2288515E" w14:textId="77777777" w:rsidR="00461F7B" w:rsidRPr="00E73363" w:rsidRDefault="00461F7B" w:rsidP="00461F7B">
      <w:pPr>
        <w:autoSpaceDE w:val="0"/>
        <w:autoSpaceDN w:val="0"/>
        <w:adjustRightInd w:val="0"/>
        <w:jc w:val="both"/>
        <w:rPr>
          <w:rFonts w:ascii="Abadi" w:hAnsi="Abadi" w:cs="*Calibri-7743-Identity-H"/>
          <w:color w:val="212121"/>
          <w:sz w:val="21"/>
          <w:szCs w:val="21"/>
        </w:rPr>
      </w:pPr>
      <w:r w:rsidRPr="00E73363">
        <w:rPr>
          <w:rFonts w:ascii="Abadi" w:hAnsi="Abadi" w:cs="*Calibri-Bold-7744-Identity-H"/>
          <w:b/>
          <w:bCs/>
          <w:color w:val="212121"/>
          <w:sz w:val="21"/>
          <w:szCs w:val="21"/>
        </w:rPr>
        <w:tab/>
        <w:t xml:space="preserve">Artículo 18. </w:t>
      </w:r>
      <w:r w:rsidRPr="00E73363">
        <w:rPr>
          <w:rFonts w:ascii="Abadi" w:hAnsi="Abadi" w:cs="*Calibri-7743-Identity-H"/>
          <w:color w:val="212121"/>
          <w:sz w:val="21"/>
          <w:szCs w:val="21"/>
        </w:rPr>
        <w:t>Corresponde a las ...</w:t>
      </w:r>
    </w:p>
    <w:p w14:paraId="62A659B0" w14:textId="77777777" w:rsidR="00461F7B" w:rsidRPr="00E73363" w:rsidRDefault="00461F7B" w:rsidP="00461F7B">
      <w:pPr>
        <w:autoSpaceDE w:val="0"/>
        <w:autoSpaceDN w:val="0"/>
        <w:adjustRightInd w:val="0"/>
        <w:jc w:val="both"/>
        <w:rPr>
          <w:rFonts w:ascii="Abadi" w:hAnsi="Abadi" w:cs="*Calibri-7743-Identity-H"/>
          <w:color w:val="202020"/>
          <w:sz w:val="21"/>
          <w:szCs w:val="21"/>
        </w:rPr>
      </w:pPr>
    </w:p>
    <w:p w14:paraId="22CBAD46" w14:textId="77777777" w:rsidR="00461F7B" w:rsidRPr="00E73363" w:rsidRDefault="00461F7B" w:rsidP="00461F7B">
      <w:pPr>
        <w:autoSpaceDE w:val="0"/>
        <w:autoSpaceDN w:val="0"/>
        <w:adjustRightInd w:val="0"/>
        <w:jc w:val="both"/>
        <w:rPr>
          <w:rFonts w:ascii="Abadi" w:hAnsi="Abadi" w:cs="*Calibri-Bold-7744-Identity-H"/>
          <w:b/>
          <w:bCs/>
          <w:color w:val="202020"/>
          <w:sz w:val="21"/>
          <w:szCs w:val="21"/>
        </w:rPr>
      </w:pPr>
      <w:r w:rsidRPr="00E73363">
        <w:rPr>
          <w:rFonts w:ascii="Abadi" w:hAnsi="Abadi" w:cs="*Calibri-7743-Identity-H"/>
          <w:color w:val="202020"/>
          <w:sz w:val="21"/>
          <w:szCs w:val="21"/>
        </w:rPr>
        <w:t xml:space="preserve">l. Formular </w:t>
      </w:r>
      <w:r w:rsidRPr="00E73363">
        <w:rPr>
          <w:rFonts w:ascii="Abadi" w:hAnsi="Abadi" w:cs="*Times New Roman-Italic-7737-Id"/>
          <w:i/>
          <w:iCs/>
          <w:color w:val="202020"/>
          <w:sz w:val="21"/>
          <w:szCs w:val="21"/>
        </w:rPr>
        <w:t xml:space="preserve">y </w:t>
      </w:r>
      <w:r w:rsidRPr="00E73363">
        <w:rPr>
          <w:rFonts w:ascii="Abadi" w:hAnsi="Abadi" w:cs="*Calibri-7743-Identity-H"/>
          <w:color w:val="202020"/>
          <w:sz w:val="21"/>
          <w:szCs w:val="21"/>
        </w:rPr>
        <w:t xml:space="preserve">ejecutar las medidas de adaptación al cambio climático y de mitigación de gases de efecto invernadero, de acuerdo con </w:t>
      </w:r>
      <w:r w:rsidRPr="00E73363">
        <w:rPr>
          <w:rFonts w:ascii="Abadi" w:hAnsi="Abadi" w:cs="*Calibri-Bold-7744-Identity-H"/>
          <w:b/>
          <w:bCs/>
          <w:color w:val="202020"/>
          <w:sz w:val="21"/>
          <w:szCs w:val="21"/>
        </w:rPr>
        <w:t>el Programa Estatal;</w:t>
      </w:r>
    </w:p>
    <w:p w14:paraId="7AC32553" w14:textId="77777777" w:rsidR="00461F7B" w:rsidRPr="00E73363" w:rsidRDefault="00461F7B" w:rsidP="00461F7B">
      <w:pPr>
        <w:autoSpaceDE w:val="0"/>
        <w:autoSpaceDN w:val="0"/>
        <w:adjustRightInd w:val="0"/>
        <w:jc w:val="both"/>
        <w:rPr>
          <w:rFonts w:ascii="Abadi" w:hAnsi="Abadi" w:cs="*Calibri-7743-Identity-H"/>
          <w:color w:val="171717"/>
          <w:sz w:val="21"/>
          <w:szCs w:val="21"/>
        </w:rPr>
      </w:pPr>
    </w:p>
    <w:p w14:paraId="2B7BEB9F" w14:textId="77777777" w:rsidR="00461F7B" w:rsidRPr="00E73363" w:rsidRDefault="00461F7B" w:rsidP="00461F7B">
      <w:pPr>
        <w:autoSpaceDE w:val="0"/>
        <w:autoSpaceDN w:val="0"/>
        <w:adjustRightInd w:val="0"/>
        <w:jc w:val="both"/>
        <w:rPr>
          <w:rFonts w:ascii="Abadi" w:hAnsi="Abadi" w:cs="*Calibri-7743-Identity-H"/>
          <w:color w:val="171717"/>
          <w:sz w:val="21"/>
          <w:szCs w:val="21"/>
        </w:rPr>
      </w:pPr>
      <w:r w:rsidRPr="00E73363">
        <w:rPr>
          <w:rFonts w:ascii="Abadi" w:hAnsi="Abadi" w:cs="*Calibri-7743-Identity-H"/>
          <w:color w:val="171717"/>
          <w:sz w:val="21"/>
          <w:szCs w:val="21"/>
        </w:rPr>
        <w:t>II ....</w:t>
      </w:r>
    </w:p>
    <w:p w14:paraId="4C0B0003" w14:textId="77777777" w:rsidR="00461F7B" w:rsidRPr="00E73363" w:rsidRDefault="00461F7B" w:rsidP="00461F7B">
      <w:pPr>
        <w:autoSpaceDE w:val="0"/>
        <w:autoSpaceDN w:val="0"/>
        <w:adjustRightInd w:val="0"/>
        <w:jc w:val="both"/>
        <w:rPr>
          <w:rFonts w:ascii="Abadi" w:hAnsi="Abadi" w:cs="*Calibri-7743-Identity-H"/>
          <w:color w:val="171717"/>
          <w:sz w:val="21"/>
          <w:szCs w:val="21"/>
        </w:rPr>
      </w:pPr>
    </w:p>
    <w:p w14:paraId="5D0C5758" w14:textId="77777777" w:rsidR="00461F7B" w:rsidRPr="00E73363" w:rsidRDefault="00461F7B" w:rsidP="00461F7B">
      <w:pPr>
        <w:autoSpaceDE w:val="0"/>
        <w:autoSpaceDN w:val="0"/>
        <w:adjustRightInd w:val="0"/>
        <w:jc w:val="both"/>
        <w:rPr>
          <w:rFonts w:ascii="Abadi" w:hAnsi="Abadi" w:cs="*Calibri-Bold-9432-Identity-H"/>
          <w:b/>
          <w:bCs/>
          <w:color w:val="222222"/>
          <w:sz w:val="21"/>
          <w:szCs w:val="21"/>
        </w:rPr>
      </w:pPr>
      <w:r w:rsidRPr="00E73363">
        <w:rPr>
          <w:rFonts w:ascii="Abadi" w:hAnsi="Abadi" w:cs="*Calibri-7743-Identity-H"/>
          <w:color w:val="171717"/>
          <w:sz w:val="21"/>
          <w:szCs w:val="21"/>
        </w:rPr>
        <w:t>III.</w:t>
      </w:r>
      <w:r w:rsidRPr="00E73363">
        <w:rPr>
          <w:rFonts w:ascii="Abadi" w:hAnsi="Abadi" w:cs="*Calibri-9431-Identity-H"/>
          <w:color w:val="222222"/>
          <w:sz w:val="21"/>
          <w:szCs w:val="21"/>
        </w:rPr>
        <w:t xml:space="preserve"> Vigilar el cumplimiento </w:t>
      </w:r>
      <w:r w:rsidRPr="00E73363">
        <w:rPr>
          <w:rFonts w:ascii="Abadi" w:hAnsi="Abadi" w:cs="*Calibri-Bold-9432-Identity-H"/>
          <w:b/>
          <w:bCs/>
          <w:color w:val="222222"/>
          <w:sz w:val="21"/>
          <w:szCs w:val="21"/>
        </w:rPr>
        <w:t>del Programa Estatal;</w:t>
      </w:r>
    </w:p>
    <w:p w14:paraId="3D7FA628" w14:textId="77777777" w:rsidR="00461F7B" w:rsidRPr="00E73363" w:rsidRDefault="00461F7B" w:rsidP="00461F7B">
      <w:pPr>
        <w:autoSpaceDE w:val="0"/>
        <w:autoSpaceDN w:val="0"/>
        <w:adjustRightInd w:val="0"/>
        <w:jc w:val="both"/>
        <w:rPr>
          <w:rFonts w:ascii="Abadi" w:hAnsi="Abadi" w:cs="*Arial-Bold-9435-Identity-H"/>
          <w:b/>
          <w:bCs/>
          <w:color w:val="242424"/>
          <w:sz w:val="21"/>
          <w:szCs w:val="21"/>
        </w:rPr>
      </w:pPr>
    </w:p>
    <w:p w14:paraId="6516288B" w14:textId="77777777" w:rsidR="00461F7B" w:rsidRPr="00E73363" w:rsidRDefault="00461F7B" w:rsidP="00461F7B">
      <w:pPr>
        <w:autoSpaceDE w:val="0"/>
        <w:autoSpaceDN w:val="0"/>
        <w:adjustRightInd w:val="0"/>
        <w:jc w:val="both"/>
        <w:rPr>
          <w:rFonts w:ascii="Abadi" w:hAnsi="Abadi" w:cs="*Arial-Bold-9435-Identity-H"/>
          <w:b/>
          <w:bCs/>
          <w:color w:val="242424"/>
          <w:sz w:val="21"/>
          <w:szCs w:val="21"/>
        </w:rPr>
      </w:pPr>
      <w:r w:rsidRPr="00E73363">
        <w:rPr>
          <w:rFonts w:ascii="Abadi" w:hAnsi="Abadi" w:cs="*Arial-Bold-9435-Identity-H"/>
          <w:b/>
          <w:bCs/>
          <w:color w:val="242424"/>
          <w:sz w:val="21"/>
          <w:szCs w:val="21"/>
        </w:rPr>
        <w:t>IV a VII ....</w:t>
      </w:r>
    </w:p>
    <w:p w14:paraId="1E1E386F" w14:textId="77777777" w:rsidR="00461F7B" w:rsidRPr="00E73363" w:rsidRDefault="00461F7B" w:rsidP="00461F7B">
      <w:pPr>
        <w:autoSpaceDE w:val="0"/>
        <w:autoSpaceDN w:val="0"/>
        <w:adjustRightInd w:val="0"/>
        <w:jc w:val="both"/>
        <w:rPr>
          <w:rFonts w:ascii="Abadi" w:hAnsi="Abadi" w:cs="*Arial-Bold-9435-Identity-H"/>
          <w:b/>
          <w:bCs/>
          <w:color w:val="1F1F1F"/>
          <w:sz w:val="21"/>
          <w:szCs w:val="21"/>
        </w:rPr>
      </w:pPr>
    </w:p>
    <w:p w14:paraId="0867CF4C" w14:textId="77777777" w:rsidR="00461F7B" w:rsidRPr="00E73363" w:rsidRDefault="00461F7B" w:rsidP="00461F7B">
      <w:pPr>
        <w:autoSpaceDE w:val="0"/>
        <w:autoSpaceDN w:val="0"/>
        <w:adjustRightInd w:val="0"/>
        <w:jc w:val="both"/>
        <w:rPr>
          <w:rFonts w:ascii="Abadi" w:hAnsi="Abadi" w:cs="*Calibri-9431-Identity-H"/>
          <w:color w:val="1F1F1F"/>
          <w:sz w:val="21"/>
          <w:szCs w:val="21"/>
        </w:rPr>
      </w:pPr>
      <w:r w:rsidRPr="00E73363">
        <w:rPr>
          <w:rFonts w:ascii="Abadi" w:hAnsi="Abadi" w:cs="*Arial-Bold-9435-Identity-H"/>
          <w:b/>
          <w:bCs/>
          <w:color w:val="1F1F1F"/>
          <w:sz w:val="21"/>
          <w:szCs w:val="21"/>
        </w:rPr>
        <w:t xml:space="preserve">VIII. </w:t>
      </w:r>
      <w:r w:rsidRPr="00E73363">
        <w:rPr>
          <w:rFonts w:ascii="Abadi" w:hAnsi="Abadi" w:cs="*Calibri-9431-Identity-H"/>
          <w:color w:val="1F1F1F"/>
          <w:sz w:val="21"/>
          <w:szCs w:val="21"/>
        </w:rPr>
        <w:t xml:space="preserve">Fomentar en el sector privado </w:t>
      </w:r>
      <w:r w:rsidRPr="00E73363">
        <w:rPr>
          <w:rFonts w:ascii="Abadi" w:hAnsi="Abadi" w:cs="*Times New Roman-Italic-9423-Id"/>
          <w:i/>
          <w:iCs/>
          <w:color w:val="1F1F1F"/>
          <w:sz w:val="21"/>
          <w:szCs w:val="21"/>
        </w:rPr>
        <w:t xml:space="preserve">y </w:t>
      </w:r>
      <w:r w:rsidRPr="00E73363">
        <w:rPr>
          <w:rFonts w:ascii="Abadi" w:hAnsi="Abadi" w:cs="*Calibri-9431-Identity-H"/>
          <w:color w:val="1F1F1F"/>
          <w:sz w:val="21"/>
          <w:szCs w:val="21"/>
        </w:rPr>
        <w:t>social el uso óptimo de la energía con la finalidad de disminuir los  impactos negativos ambientales derivados de su consumo;</w:t>
      </w:r>
    </w:p>
    <w:p w14:paraId="11884957" w14:textId="77777777" w:rsidR="00461F7B" w:rsidRPr="00E73363" w:rsidRDefault="00461F7B" w:rsidP="00461F7B">
      <w:pPr>
        <w:autoSpaceDE w:val="0"/>
        <w:autoSpaceDN w:val="0"/>
        <w:adjustRightInd w:val="0"/>
        <w:jc w:val="both"/>
        <w:rPr>
          <w:rFonts w:ascii="Abadi" w:hAnsi="Abadi" w:cs="*Calibri-Bold-9432-Identity-H"/>
          <w:b/>
          <w:bCs/>
          <w:color w:val="202020"/>
          <w:sz w:val="21"/>
          <w:szCs w:val="21"/>
        </w:rPr>
      </w:pPr>
    </w:p>
    <w:p w14:paraId="347240F5" w14:textId="77777777" w:rsidR="00461F7B" w:rsidRPr="00E73363" w:rsidRDefault="00461F7B" w:rsidP="00461F7B">
      <w:pPr>
        <w:autoSpaceDE w:val="0"/>
        <w:autoSpaceDN w:val="0"/>
        <w:adjustRightInd w:val="0"/>
        <w:jc w:val="both"/>
        <w:rPr>
          <w:rFonts w:ascii="Abadi" w:hAnsi="Abadi" w:cs="*Calibri-Bold-9432-Identity-H"/>
          <w:b/>
          <w:bCs/>
          <w:color w:val="202020"/>
          <w:sz w:val="21"/>
          <w:szCs w:val="21"/>
        </w:rPr>
      </w:pPr>
      <w:r w:rsidRPr="00E73363">
        <w:rPr>
          <w:rFonts w:ascii="Abadi" w:hAnsi="Abadi" w:cs="*Calibri-Bold-9432-Identity-H"/>
          <w:b/>
          <w:bCs/>
          <w:color w:val="202020"/>
          <w:sz w:val="21"/>
          <w:szCs w:val="21"/>
        </w:rPr>
        <w:t>IX. Incluir el enfoque de mitigación y adaptación al cambio climático en el diseño e implementación de las políticas públicas que correspondan a sus atribuciones, en alineamiento al Programa Estatal;</w:t>
      </w:r>
    </w:p>
    <w:p w14:paraId="1E32D33E" w14:textId="77777777" w:rsidR="00461F7B" w:rsidRPr="00E73363" w:rsidRDefault="00461F7B" w:rsidP="00461F7B">
      <w:pPr>
        <w:autoSpaceDE w:val="0"/>
        <w:autoSpaceDN w:val="0"/>
        <w:adjustRightInd w:val="0"/>
        <w:jc w:val="both"/>
        <w:rPr>
          <w:rFonts w:ascii="Abadi" w:hAnsi="Abadi" w:cs="*Calibri-Bold-9432-Identity-H"/>
          <w:b/>
          <w:bCs/>
          <w:color w:val="222222"/>
          <w:sz w:val="21"/>
          <w:szCs w:val="21"/>
        </w:rPr>
      </w:pPr>
    </w:p>
    <w:p w14:paraId="1EDEBC01" w14:textId="77777777" w:rsidR="00461F7B" w:rsidRPr="00E73363" w:rsidRDefault="00461F7B" w:rsidP="00461F7B">
      <w:pPr>
        <w:autoSpaceDE w:val="0"/>
        <w:autoSpaceDN w:val="0"/>
        <w:adjustRightInd w:val="0"/>
        <w:jc w:val="both"/>
        <w:rPr>
          <w:rFonts w:ascii="Abadi" w:hAnsi="Abadi" w:cs="*Calibri-Bold-9432-Identity-H"/>
          <w:b/>
          <w:bCs/>
          <w:color w:val="222222"/>
          <w:sz w:val="21"/>
          <w:szCs w:val="21"/>
        </w:rPr>
      </w:pPr>
      <w:r w:rsidRPr="00E73363">
        <w:rPr>
          <w:rFonts w:ascii="Abadi" w:hAnsi="Abadi" w:cs="*Calibri-Bold-9432-Identity-H"/>
          <w:b/>
          <w:bCs/>
          <w:color w:val="222222"/>
          <w:sz w:val="21"/>
          <w:szCs w:val="21"/>
        </w:rPr>
        <w:t>X. Reportar a la Secretaría medidas que se hayan llevado a cabo, estén en proceso o se planeen implementar, que contribuyan a la mitigación y adaptación al cambio climático y que se alineen directa o Indirectamente con las Contribuciones Determinadas a Nivel Nacional, en el ámbito de sus</w:t>
      </w:r>
    </w:p>
    <w:p w14:paraId="61DF3AF8" w14:textId="77777777" w:rsidR="00461F7B" w:rsidRPr="00E73363" w:rsidRDefault="00461F7B" w:rsidP="00461F7B">
      <w:pPr>
        <w:autoSpaceDE w:val="0"/>
        <w:autoSpaceDN w:val="0"/>
        <w:adjustRightInd w:val="0"/>
        <w:jc w:val="both"/>
        <w:rPr>
          <w:rFonts w:ascii="Abadi" w:hAnsi="Abadi" w:cs="*Calibri-Bold-9432-Identity-H"/>
          <w:b/>
          <w:bCs/>
          <w:color w:val="222222"/>
          <w:sz w:val="21"/>
          <w:szCs w:val="21"/>
        </w:rPr>
      </w:pPr>
      <w:r w:rsidRPr="00E73363">
        <w:rPr>
          <w:rFonts w:ascii="Abadi" w:hAnsi="Abadi" w:cs="*Calibri-Bold-9432-Identity-H"/>
          <w:b/>
          <w:bCs/>
          <w:color w:val="222222"/>
          <w:sz w:val="21"/>
          <w:szCs w:val="21"/>
        </w:rPr>
        <w:t>atribuciones;</w:t>
      </w:r>
    </w:p>
    <w:p w14:paraId="4BE6164F" w14:textId="77777777" w:rsidR="00461F7B" w:rsidRPr="00E73363" w:rsidRDefault="00461F7B" w:rsidP="00461F7B">
      <w:pPr>
        <w:autoSpaceDE w:val="0"/>
        <w:autoSpaceDN w:val="0"/>
        <w:adjustRightInd w:val="0"/>
        <w:jc w:val="both"/>
        <w:rPr>
          <w:rFonts w:ascii="Abadi" w:hAnsi="Abadi" w:cs="*Calibri-9431-Identity-H"/>
          <w:color w:val="222222"/>
          <w:sz w:val="21"/>
          <w:szCs w:val="21"/>
        </w:rPr>
      </w:pPr>
    </w:p>
    <w:p w14:paraId="54F2A2D9" w14:textId="77777777" w:rsidR="00461F7B" w:rsidRPr="00E73363" w:rsidRDefault="00461F7B" w:rsidP="00461F7B">
      <w:pPr>
        <w:autoSpaceDE w:val="0"/>
        <w:autoSpaceDN w:val="0"/>
        <w:adjustRightInd w:val="0"/>
        <w:jc w:val="both"/>
        <w:rPr>
          <w:rFonts w:ascii="Abadi" w:hAnsi="Abadi" w:cs="*Calibri-9431-Identity-H"/>
          <w:b/>
          <w:bCs/>
          <w:color w:val="222222"/>
          <w:sz w:val="21"/>
          <w:szCs w:val="21"/>
        </w:rPr>
      </w:pPr>
      <w:r w:rsidRPr="00E73363">
        <w:rPr>
          <w:rFonts w:ascii="Abadi" w:hAnsi="Abadi" w:cs="*Calibri-9431-Identity-H"/>
          <w:b/>
          <w:bCs/>
          <w:color w:val="222222"/>
          <w:sz w:val="21"/>
          <w:szCs w:val="21"/>
        </w:rPr>
        <w:t>XI. Incluir los enfoques de eficiencia de recursos, compras ecológicas, eficiencia energética, energías renovables, mitigación y adaptación al cambio climático, en sus procesos y operaciones Internas, incluyendo transporte, infraestructura, recursos humanos, entre otras;</w:t>
      </w:r>
    </w:p>
    <w:p w14:paraId="7B5E49FA" w14:textId="77777777" w:rsidR="00461F7B" w:rsidRPr="00E73363" w:rsidRDefault="00461F7B" w:rsidP="00461F7B">
      <w:pPr>
        <w:autoSpaceDE w:val="0"/>
        <w:autoSpaceDN w:val="0"/>
        <w:adjustRightInd w:val="0"/>
        <w:jc w:val="both"/>
        <w:rPr>
          <w:rFonts w:ascii="Abadi" w:hAnsi="Abadi" w:cs="*Calibri-9431-Identity-H"/>
          <w:b/>
          <w:bCs/>
          <w:color w:val="202020"/>
          <w:sz w:val="21"/>
          <w:szCs w:val="21"/>
        </w:rPr>
      </w:pPr>
    </w:p>
    <w:p w14:paraId="6B48F248" w14:textId="77777777" w:rsidR="00461F7B" w:rsidRPr="00E73363" w:rsidRDefault="00461F7B" w:rsidP="00461F7B">
      <w:pPr>
        <w:autoSpaceDE w:val="0"/>
        <w:autoSpaceDN w:val="0"/>
        <w:adjustRightInd w:val="0"/>
        <w:jc w:val="both"/>
        <w:rPr>
          <w:rFonts w:ascii="Abadi" w:hAnsi="Abadi" w:cs="*Calibri-Bold-9432-Identity-H"/>
          <w:b/>
          <w:bCs/>
          <w:color w:val="202020"/>
          <w:sz w:val="21"/>
          <w:szCs w:val="21"/>
        </w:rPr>
      </w:pPr>
      <w:r w:rsidRPr="00E73363">
        <w:rPr>
          <w:rFonts w:ascii="Abadi" w:hAnsi="Abadi" w:cs="*Calibri-9431-Identity-H"/>
          <w:b/>
          <w:bCs/>
          <w:color w:val="202020"/>
          <w:sz w:val="21"/>
          <w:szCs w:val="21"/>
        </w:rPr>
        <w:t xml:space="preserve">XII. Integrar de manera anual, en el formato y con la metodología desarrollada </w:t>
      </w:r>
      <w:r w:rsidRPr="00E73363">
        <w:rPr>
          <w:rFonts w:ascii="Abadi" w:hAnsi="Abadi" w:cs="*Calibri-Bold-9432-Identity-H"/>
          <w:b/>
          <w:bCs/>
          <w:color w:val="202020"/>
          <w:sz w:val="21"/>
          <w:szCs w:val="21"/>
        </w:rPr>
        <w:t xml:space="preserve">por la Secretaría la información y los Indicadores para el monitoreo, medición, reporte y </w:t>
      </w:r>
      <w:r w:rsidRPr="00E73363">
        <w:rPr>
          <w:rFonts w:ascii="Abadi" w:hAnsi="Abadi" w:cs="*Calibri-Bold-9432-Identity-H"/>
          <w:b/>
          <w:bCs/>
          <w:color w:val="202020"/>
          <w:sz w:val="21"/>
          <w:szCs w:val="21"/>
        </w:rPr>
        <w:lastRenderedPageBreak/>
        <w:t>verificación, y monitoreo y evaluación de las medidas de mitigación y adaptación para el Sistema de Seguimiento, que Incluya los</w:t>
      </w:r>
    </w:p>
    <w:p w14:paraId="688394BD" w14:textId="77777777" w:rsidR="00461F7B" w:rsidRPr="00E73363" w:rsidRDefault="00461F7B" w:rsidP="00461F7B">
      <w:pPr>
        <w:autoSpaceDE w:val="0"/>
        <w:autoSpaceDN w:val="0"/>
        <w:adjustRightInd w:val="0"/>
        <w:jc w:val="both"/>
        <w:rPr>
          <w:rFonts w:ascii="Abadi" w:hAnsi="Abadi" w:cs="*Calibri-Bold-9432-Identity-H"/>
          <w:b/>
          <w:bCs/>
          <w:color w:val="202020"/>
          <w:sz w:val="21"/>
          <w:szCs w:val="21"/>
        </w:rPr>
      </w:pPr>
      <w:r w:rsidRPr="00E73363">
        <w:rPr>
          <w:rFonts w:ascii="Abadi" w:hAnsi="Abadi" w:cs="*Calibri-Bold-9432-Identity-H"/>
          <w:b/>
          <w:bCs/>
          <w:color w:val="202020"/>
          <w:sz w:val="21"/>
          <w:szCs w:val="21"/>
        </w:rPr>
        <w:t xml:space="preserve">datos de reducción de emisiones de gases y compuestos efecto invernadero directas </w:t>
      </w:r>
      <w:r w:rsidRPr="00E73363">
        <w:rPr>
          <w:rFonts w:ascii="Abadi" w:hAnsi="Abadi" w:cs="*Arial-BoldItalic-9434-Identity"/>
          <w:b/>
          <w:bCs/>
          <w:i/>
          <w:iCs/>
          <w:color w:val="202020"/>
          <w:sz w:val="21"/>
          <w:szCs w:val="21"/>
        </w:rPr>
        <w:t xml:space="preserve">e </w:t>
      </w:r>
      <w:r w:rsidRPr="00E73363">
        <w:rPr>
          <w:rFonts w:ascii="Abadi" w:hAnsi="Abadi" w:cs="*Calibri-Bold-9432-Identity-H"/>
          <w:b/>
          <w:bCs/>
          <w:color w:val="202020"/>
          <w:sz w:val="21"/>
          <w:szCs w:val="21"/>
        </w:rPr>
        <w:t>Indirectas derivado de sus actividades; y</w:t>
      </w:r>
    </w:p>
    <w:p w14:paraId="1AEDF5BF" w14:textId="77777777" w:rsidR="00461F7B" w:rsidRPr="00E73363" w:rsidRDefault="00461F7B" w:rsidP="00461F7B">
      <w:pPr>
        <w:autoSpaceDE w:val="0"/>
        <w:autoSpaceDN w:val="0"/>
        <w:adjustRightInd w:val="0"/>
        <w:jc w:val="both"/>
        <w:rPr>
          <w:rFonts w:ascii="Abadi" w:hAnsi="Abadi" w:cs="*Calibri-Bold-9432-Identity-H"/>
          <w:b/>
          <w:bCs/>
          <w:color w:val="232323"/>
          <w:sz w:val="21"/>
          <w:szCs w:val="21"/>
        </w:rPr>
      </w:pPr>
    </w:p>
    <w:p w14:paraId="35F9671F" w14:textId="77777777" w:rsidR="00461F7B" w:rsidRPr="00E73363" w:rsidRDefault="00461F7B" w:rsidP="00461F7B">
      <w:pPr>
        <w:autoSpaceDE w:val="0"/>
        <w:autoSpaceDN w:val="0"/>
        <w:adjustRightInd w:val="0"/>
        <w:jc w:val="both"/>
        <w:rPr>
          <w:rFonts w:ascii="Abadi" w:hAnsi="Abadi" w:cs="*Calibri-Bold-9432-Identity-H"/>
          <w:b/>
          <w:bCs/>
          <w:color w:val="232323"/>
          <w:sz w:val="21"/>
          <w:szCs w:val="21"/>
        </w:rPr>
      </w:pPr>
      <w:r w:rsidRPr="00E73363">
        <w:rPr>
          <w:rFonts w:ascii="Abadi" w:hAnsi="Abadi" w:cs="*Calibri-Bold-9432-Identity-H"/>
          <w:b/>
          <w:bCs/>
          <w:color w:val="232323"/>
          <w:sz w:val="21"/>
          <w:szCs w:val="21"/>
        </w:rPr>
        <w:t>XIII. Las demás que establezca la presente Ley y demás disposiciones jurídicas aplicables.</w:t>
      </w:r>
    </w:p>
    <w:p w14:paraId="3BF5D5B9" w14:textId="77777777" w:rsidR="00461F7B" w:rsidRPr="00E73363" w:rsidRDefault="00461F7B" w:rsidP="00461F7B">
      <w:pPr>
        <w:autoSpaceDE w:val="0"/>
        <w:autoSpaceDN w:val="0"/>
        <w:adjustRightInd w:val="0"/>
        <w:jc w:val="both"/>
        <w:rPr>
          <w:rFonts w:ascii="Abadi" w:hAnsi="Abadi" w:cs="*Verdana-BoldItalic-9436-Identi"/>
          <w:b/>
          <w:bCs/>
          <w:i/>
          <w:iCs/>
          <w:color w:val="1C1C1C"/>
          <w:sz w:val="21"/>
          <w:szCs w:val="21"/>
        </w:rPr>
      </w:pPr>
    </w:p>
    <w:p w14:paraId="6114DC4B" w14:textId="77777777" w:rsidR="00461F7B" w:rsidRPr="00E73363" w:rsidRDefault="00461F7B" w:rsidP="00461F7B">
      <w:pPr>
        <w:autoSpaceDE w:val="0"/>
        <w:autoSpaceDN w:val="0"/>
        <w:adjustRightInd w:val="0"/>
        <w:jc w:val="right"/>
        <w:rPr>
          <w:rFonts w:ascii="Abadi" w:hAnsi="Abadi" w:cs="*Verdana-BoldItalic-9436-Identi"/>
          <w:b/>
          <w:bCs/>
          <w:i/>
          <w:iCs/>
          <w:color w:val="1C1C1C"/>
          <w:sz w:val="21"/>
          <w:szCs w:val="21"/>
        </w:rPr>
      </w:pPr>
      <w:r w:rsidRPr="00E73363">
        <w:rPr>
          <w:rFonts w:ascii="Abadi" w:hAnsi="Abadi" w:cs="*Verdana-BoldItalic-9436-Identi"/>
          <w:b/>
          <w:bCs/>
          <w:i/>
          <w:iCs/>
          <w:color w:val="1C1C1C"/>
          <w:sz w:val="21"/>
          <w:szCs w:val="21"/>
        </w:rPr>
        <w:t>Atribuciones de los ayuntamientos</w:t>
      </w:r>
    </w:p>
    <w:p w14:paraId="78540B06" w14:textId="77777777" w:rsidR="00461F7B" w:rsidRPr="00E73363" w:rsidRDefault="00461F7B" w:rsidP="00461F7B">
      <w:pPr>
        <w:autoSpaceDE w:val="0"/>
        <w:autoSpaceDN w:val="0"/>
        <w:adjustRightInd w:val="0"/>
        <w:jc w:val="both"/>
        <w:rPr>
          <w:rFonts w:ascii="Abadi" w:hAnsi="Abadi" w:cs="*Calibri-9431-Identity-H"/>
          <w:color w:val="1C1C1C"/>
          <w:sz w:val="21"/>
          <w:szCs w:val="21"/>
        </w:rPr>
      </w:pPr>
      <w:r w:rsidRPr="00E73363">
        <w:rPr>
          <w:rFonts w:ascii="Abadi" w:hAnsi="Abadi" w:cs="*Calibri-Bold-9432-Identity-H"/>
          <w:b/>
          <w:bCs/>
          <w:color w:val="1C1C1C"/>
          <w:sz w:val="21"/>
          <w:szCs w:val="21"/>
        </w:rPr>
        <w:tab/>
        <w:t xml:space="preserve">Artículo 19. </w:t>
      </w:r>
      <w:r w:rsidRPr="00E73363">
        <w:rPr>
          <w:rFonts w:ascii="Abadi" w:hAnsi="Abadi" w:cs="*Calibri-9431-Identity-H"/>
          <w:color w:val="1C1C1C"/>
          <w:sz w:val="21"/>
          <w:szCs w:val="21"/>
        </w:rPr>
        <w:t>Corresponde o los ayuntamientos en consideración a sus características:</w:t>
      </w:r>
    </w:p>
    <w:p w14:paraId="4B37E6F5" w14:textId="77777777" w:rsidR="00461F7B" w:rsidRPr="00E73363" w:rsidRDefault="00461F7B" w:rsidP="00461F7B">
      <w:pPr>
        <w:autoSpaceDE w:val="0"/>
        <w:autoSpaceDN w:val="0"/>
        <w:adjustRightInd w:val="0"/>
        <w:jc w:val="both"/>
        <w:rPr>
          <w:rFonts w:ascii="Abadi" w:hAnsi="Abadi" w:cs="*Calibri-Bold-9430-Identity-H"/>
          <w:b/>
          <w:bCs/>
          <w:color w:val="2F2F2F"/>
          <w:sz w:val="21"/>
          <w:szCs w:val="21"/>
        </w:rPr>
      </w:pPr>
    </w:p>
    <w:p w14:paraId="3AA40F8F" w14:textId="77777777" w:rsidR="00461F7B" w:rsidRPr="00E73363" w:rsidRDefault="00461F7B" w:rsidP="00461F7B">
      <w:pPr>
        <w:autoSpaceDE w:val="0"/>
        <w:autoSpaceDN w:val="0"/>
        <w:adjustRightInd w:val="0"/>
        <w:jc w:val="both"/>
        <w:rPr>
          <w:rFonts w:ascii="Abadi" w:hAnsi="Abadi" w:cs="*Calibri-Bold-9430-Identity-H"/>
          <w:b/>
          <w:bCs/>
          <w:color w:val="2F2F2F"/>
          <w:sz w:val="21"/>
          <w:szCs w:val="21"/>
        </w:rPr>
      </w:pPr>
      <w:r w:rsidRPr="00E73363">
        <w:rPr>
          <w:rFonts w:ascii="Abadi" w:hAnsi="Abadi" w:cs="*Calibri-Bold-9430-Identity-H"/>
          <w:b/>
          <w:bCs/>
          <w:color w:val="2F2F2F"/>
          <w:sz w:val="21"/>
          <w:szCs w:val="21"/>
        </w:rPr>
        <w:t>l.</w:t>
      </w:r>
    </w:p>
    <w:p w14:paraId="42F5B086" w14:textId="77777777" w:rsidR="00461F7B" w:rsidRPr="00E73363" w:rsidRDefault="00461F7B" w:rsidP="00461F7B">
      <w:pPr>
        <w:autoSpaceDE w:val="0"/>
        <w:autoSpaceDN w:val="0"/>
        <w:adjustRightInd w:val="0"/>
        <w:jc w:val="both"/>
        <w:rPr>
          <w:rFonts w:ascii="Abadi" w:hAnsi="Abadi" w:cs="*Calibri-9431-Identity-H"/>
          <w:color w:val="1E1E1E"/>
          <w:sz w:val="21"/>
          <w:szCs w:val="21"/>
        </w:rPr>
      </w:pPr>
    </w:p>
    <w:p w14:paraId="6681DAC5" w14:textId="77777777" w:rsidR="00461F7B" w:rsidRPr="00E73363" w:rsidRDefault="00461F7B" w:rsidP="00461F7B">
      <w:pPr>
        <w:autoSpaceDE w:val="0"/>
        <w:autoSpaceDN w:val="0"/>
        <w:adjustRightInd w:val="0"/>
        <w:jc w:val="both"/>
        <w:rPr>
          <w:rFonts w:ascii="Abadi" w:hAnsi="Abadi" w:cs="*Calibri-7037-Identity-H"/>
          <w:color w:val="212121"/>
          <w:sz w:val="21"/>
          <w:szCs w:val="21"/>
        </w:rPr>
      </w:pPr>
      <w:r w:rsidRPr="00E73363">
        <w:rPr>
          <w:rFonts w:ascii="Abadi" w:hAnsi="Abadi" w:cs="*Calibri-9431-Identity-H"/>
          <w:color w:val="1E1E1E"/>
          <w:sz w:val="21"/>
          <w:szCs w:val="21"/>
        </w:rPr>
        <w:t xml:space="preserve">II. Formular e instrumentar políticos </w:t>
      </w:r>
      <w:r w:rsidRPr="00E73363">
        <w:rPr>
          <w:rFonts w:ascii="Abadi" w:hAnsi="Abadi" w:cs="*Times New Roman-Italic-9423-Id"/>
          <w:i/>
          <w:iCs/>
          <w:color w:val="1E1E1E"/>
          <w:sz w:val="21"/>
          <w:szCs w:val="21"/>
        </w:rPr>
        <w:t xml:space="preserve">y </w:t>
      </w:r>
      <w:r w:rsidRPr="00E73363">
        <w:rPr>
          <w:rFonts w:ascii="Abadi" w:hAnsi="Abadi" w:cs="*Calibri-9431-Identity-H"/>
          <w:color w:val="1E1E1E"/>
          <w:sz w:val="21"/>
          <w:szCs w:val="21"/>
        </w:rPr>
        <w:t xml:space="preserve">acciones para enfrentar al cambio climático en congruencia con el Plan Nacional de Desarrollo, la Estrategia </w:t>
      </w:r>
      <w:r w:rsidRPr="00E73363">
        <w:rPr>
          <w:rFonts w:ascii="Abadi" w:hAnsi="Abadi" w:cs="*Calibri-7037-Identity-H"/>
          <w:color w:val="212121"/>
          <w:sz w:val="21"/>
          <w:szCs w:val="21"/>
        </w:rPr>
        <w:t xml:space="preserve">Nacional de Cambio Climático, </w:t>
      </w:r>
      <w:r w:rsidRPr="00E73363">
        <w:rPr>
          <w:rFonts w:ascii="Abadi" w:hAnsi="Abadi" w:cs="*Calibri-Bold-7039-Identity-H"/>
          <w:b/>
          <w:bCs/>
          <w:color w:val="212121"/>
          <w:sz w:val="21"/>
          <w:szCs w:val="21"/>
        </w:rPr>
        <w:t xml:space="preserve">las Contribuciones Determinadas a Nivel Nacional, </w:t>
      </w:r>
      <w:r w:rsidRPr="00E73363">
        <w:rPr>
          <w:rFonts w:ascii="Abadi" w:hAnsi="Abadi" w:cs="*Calibri-7037-Identity-H"/>
          <w:color w:val="212121"/>
          <w:sz w:val="21"/>
          <w:szCs w:val="21"/>
        </w:rPr>
        <w:t>el Programa Estatal y con las leyes aplicables, en las siguientes materias:</w:t>
      </w:r>
    </w:p>
    <w:p w14:paraId="1EB2AC75" w14:textId="77777777" w:rsidR="00461F7B" w:rsidRPr="00E73363" w:rsidRDefault="00461F7B" w:rsidP="00461F7B">
      <w:pPr>
        <w:autoSpaceDE w:val="0"/>
        <w:autoSpaceDN w:val="0"/>
        <w:adjustRightInd w:val="0"/>
        <w:jc w:val="both"/>
        <w:rPr>
          <w:rFonts w:ascii="Abadi" w:hAnsi="Abadi" w:cs="*Calibri-Bold-7039-Identity-H"/>
          <w:b/>
          <w:bCs/>
          <w:color w:val="212121"/>
          <w:sz w:val="21"/>
          <w:szCs w:val="21"/>
        </w:rPr>
      </w:pPr>
    </w:p>
    <w:p w14:paraId="478EC5C4" w14:textId="77777777" w:rsidR="00461F7B" w:rsidRPr="00E73363" w:rsidRDefault="00461F7B" w:rsidP="00461F7B">
      <w:pPr>
        <w:autoSpaceDE w:val="0"/>
        <w:autoSpaceDN w:val="0"/>
        <w:adjustRightInd w:val="0"/>
        <w:jc w:val="both"/>
        <w:rPr>
          <w:rFonts w:ascii="Abadi" w:hAnsi="Abadi" w:cs="*Calibri-Bold-7039-Identity-H"/>
          <w:b/>
          <w:bCs/>
          <w:color w:val="212121"/>
          <w:sz w:val="21"/>
          <w:szCs w:val="21"/>
        </w:rPr>
      </w:pPr>
      <w:r w:rsidRPr="00E73363">
        <w:rPr>
          <w:rFonts w:ascii="Abadi" w:hAnsi="Abadi" w:cs="*Calibri-Bold-7039-Identity-H"/>
          <w:b/>
          <w:bCs/>
          <w:color w:val="212121"/>
          <w:sz w:val="21"/>
          <w:szCs w:val="21"/>
        </w:rPr>
        <w:t xml:space="preserve">a) </w:t>
      </w:r>
      <w:r w:rsidRPr="00E73363">
        <w:rPr>
          <w:rFonts w:ascii="Abadi" w:hAnsi="Abadi" w:cs="*Calibri-7037-Identity-H"/>
          <w:color w:val="212121"/>
          <w:sz w:val="21"/>
          <w:szCs w:val="21"/>
        </w:rPr>
        <w:t xml:space="preserve">Prestación del servicio de agua potable </w:t>
      </w:r>
      <w:r w:rsidRPr="00E73363">
        <w:rPr>
          <w:rFonts w:ascii="Abadi" w:hAnsi="Abadi" w:cs="*Calibri-7038-Identity-H"/>
          <w:color w:val="212121"/>
          <w:sz w:val="21"/>
          <w:szCs w:val="21"/>
        </w:rPr>
        <w:t xml:space="preserve">y </w:t>
      </w:r>
      <w:r w:rsidRPr="00E73363">
        <w:rPr>
          <w:rFonts w:ascii="Abadi" w:hAnsi="Abadi" w:cs="*Calibri-7037-Identity-H"/>
          <w:color w:val="212121"/>
          <w:sz w:val="21"/>
          <w:szCs w:val="21"/>
        </w:rPr>
        <w:t xml:space="preserve">saneamiento, </w:t>
      </w:r>
      <w:r w:rsidRPr="00E73363">
        <w:rPr>
          <w:rFonts w:ascii="Abadi" w:hAnsi="Abadi" w:cs="*Calibri-Bold-7039-Identity-H"/>
          <w:b/>
          <w:bCs/>
          <w:color w:val="212121"/>
          <w:sz w:val="21"/>
          <w:szCs w:val="21"/>
        </w:rPr>
        <w:t>por medio de estrategias de gestión hídrica sustentable;</w:t>
      </w:r>
    </w:p>
    <w:p w14:paraId="4B45D20F" w14:textId="77777777" w:rsidR="00461F7B" w:rsidRPr="00E73363" w:rsidRDefault="00461F7B" w:rsidP="00461F7B">
      <w:pPr>
        <w:autoSpaceDE w:val="0"/>
        <w:autoSpaceDN w:val="0"/>
        <w:adjustRightInd w:val="0"/>
        <w:jc w:val="both"/>
        <w:rPr>
          <w:rFonts w:ascii="Abadi" w:hAnsi="Abadi" w:cs="*Verdana-Bold-7044-Identity-H"/>
          <w:b/>
          <w:bCs/>
          <w:color w:val="212121"/>
          <w:sz w:val="21"/>
          <w:szCs w:val="21"/>
        </w:rPr>
      </w:pPr>
    </w:p>
    <w:p w14:paraId="50986BD4" w14:textId="77777777" w:rsidR="00461F7B" w:rsidRPr="00E73363" w:rsidRDefault="00461F7B" w:rsidP="00461F7B">
      <w:pPr>
        <w:autoSpaceDE w:val="0"/>
        <w:autoSpaceDN w:val="0"/>
        <w:adjustRightInd w:val="0"/>
        <w:jc w:val="both"/>
        <w:rPr>
          <w:rFonts w:ascii="Abadi" w:hAnsi="Abadi" w:cs="*Verdana-Bold-7044-Identity-H"/>
          <w:b/>
          <w:bCs/>
          <w:color w:val="212121"/>
          <w:sz w:val="21"/>
          <w:szCs w:val="21"/>
        </w:rPr>
      </w:pPr>
      <w:r w:rsidRPr="00E73363">
        <w:rPr>
          <w:rFonts w:ascii="Abadi" w:hAnsi="Abadi" w:cs="*Verdana-Bold-7044-Identity-H"/>
          <w:b/>
          <w:bCs/>
          <w:color w:val="212121"/>
          <w:sz w:val="21"/>
          <w:szCs w:val="21"/>
        </w:rPr>
        <w:t>b)…</w:t>
      </w:r>
    </w:p>
    <w:p w14:paraId="026D90D1" w14:textId="77777777" w:rsidR="00461F7B" w:rsidRPr="00E73363" w:rsidRDefault="00461F7B" w:rsidP="00461F7B">
      <w:pPr>
        <w:autoSpaceDE w:val="0"/>
        <w:autoSpaceDN w:val="0"/>
        <w:adjustRightInd w:val="0"/>
        <w:jc w:val="both"/>
        <w:rPr>
          <w:rFonts w:ascii="Abadi" w:hAnsi="Abadi" w:cs="*Calibri-Bold-7039-Identity-H"/>
          <w:b/>
          <w:bCs/>
          <w:color w:val="202020"/>
          <w:sz w:val="21"/>
          <w:szCs w:val="21"/>
        </w:rPr>
      </w:pPr>
    </w:p>
    <w:p w14:paraId="40594B83" w14:textId="77777777" w:rsidR="00461F7B" w:rsidRPr="00E73363" w:rsidRDefault="00461F7B" w:rsidP="00461F7B">
      <w:pPr>
        <w:autoSpaceDE w:val="0"/>
        <w:autoSpaceDN w:val="0"/>
        <w:adjustRightInd w:val="0"/>
        <w:jc w:val="both"/>
        <w:rPr>
          <w:rFonts w:ascii="Abadi" w:hAnsi="Abadi" w:cs="*Calibri-7037-Identity-H"/>
          <w:color w:val="202020"/>
          <w:sz w:val="21"/>
          <w:szCs w:val="21"/>
        </w:rPr>
      </w:pPr>
      <w:r w:rsidRPr="00E73363">
        <w:rPr>
          <w:rFonts w:ascii="Abadi" w:hAnsi="Abadi" w:cs="*Calibri-Bold-7039-Identity-H"/>
          <w:b/>
          <w:bCs/>
          <w:color w:val="202020"/>
          <w:sz w:val="21"/>
          <w:szCs w:val="21"/>
        </w:rPr>
        <w:t xml:space="preserve">c) </w:t>
      </w:r>
      <w:r w:rsidRPr="00E73363">
        <w:rPr>
          <w:rFonts w:ascii="Abadi" w:hAnsi="Abadi" w:cs="*Calibri-7037-Identity-H"/>
          <w:color w:val="202020"/>
          <w:sz w:val="21"/>
          <w:szCs w:val="21"/>
        </w:rPr>
        <w:t xml:space="preserve">Recursos naturales, </w:t>
      </w:r>
      <w:r w:rsidRPr="00E73363">
        <w:rPr>
          <w:rFonts w:ascii="Abadi" w:hAnsi="Abadi" w:cs="*Calibri-Bold-7039-Identity-H"/>
          <w:b/>
          <w:bCs/>
          <w:color w:val="202020"/>
          <w:sz w:val="21"/>
          <w:szCs w:val="21"/>
        </w:rPr>
        <w:t xml:space="preserve">desarrollo sustentable </w:t>
      </w:r>
      <w:r w:rsidRPr="00E73363">
        <w:rPr>
          <w:rFonts w:ascii="Abadi" w:hAnsi="Abadi" w:cs="*Calibri-7037-Identity-H"/>
          <w:color w:val="202020"/>
          <w:sz w:val="21"/>
          <w:szCs w:val="21"/>
        </w:rPr>
        <w:t>y protección al ambiente de su competencia;</w:t>
      </w:r>
    </w:p>
    <w:p w14:paraId="3CB2B32A" w14:textId="77777777" w:rsidR="00461F7B" w:rsidRPr="00E73363" w:rsidRDefault="00461F7B" w:rsidP="00461F7B">
      <w:pPr>
        <w:autoSpaceDE w:val="0"/>
        <w:autoSpaceDN w:val="0"/>
        <w:adjustRightInd w:val="0"/>
        <w:jc w:val="both"/>
        <w:rPr>
          <w:rFonts w:ascii="Abadi" w:hAnsi="Abadi" w:cs="*Calibri-Bold-7039-Identity-H"/>
          <w:b/>
          <w:bCs/>
          <w:color w:val="222222"/>
          <w:sz w:val="21"/>
          <w:szCs w:val="21"/>
        </w:rPr>
      </w:pPr>
    </w:p>
    <w:p w14:paraId="2E90232F" w14:textId="77777777" w:rsidR="00461F7B" w:rsidRPr="00E73363" w:rsidRDefault="00461F7B" w:rsidP="00461F7B">
      <w:pPr>
        <w:autoSpaceDE w:val="0"/>
        <w:autoSpaceDN w:val="0"/>
        <w:adjustRightInd w:val="0"/>
        <w:jc w:val="both"/>
        <w:rPr>
          <w:rFonts w:ascii="Abadi" w:hAnsi="Abadi" w:cs="*Calibri-Bold-7039-Identity-H"/>
          <w:b/>
          <w:bCs/>
          <w:color w:val="222222"/>
          <w:sz w:val="21"/>
          <w:szCs w:val="21"/>
        </w:rPr>
      </w:pPr>
      <w:r w:rsidRPr="00E73363">
        <w:rPr>
          <w:rFonts w:ascii="Abadi" w:hAnsi="Abadi" w:cs="*Calibri-Bold-7039-Identity-H"/>
          <w:b/>
          <w:bCs/>
          <w:color w:val="222222"/>
          <w:sz w:val="21"/>
          <w:szCs w:val="21"/>
        </w:rPr>
        <w:t xml:space="preserve">d) </w:t>
      </w:r>
      <w:r w:rsidRPr="00E73363">
        <w:rPr>
          <w:rFonts w:ascii="Abadi" w:hAnsi="Abadi" w:cs="*Calibri-7037-Identity-H"/>
          <w:color w:val="222222"/>
          <w:sz w:val="21"/>
          <w:szCs w:val="21"/>
        </w:rPr>
        <w:t xml:space="preserve">Protección civil </w:t>
      </w:r>
      <w:r w:rsidRPr="00E73363">
        <w:rPr>
          <w:rFonts w:ascii="Abadi" w:hAnsi="Abadi" w:cs="*Calibri-Bold-7036-Identity-H"/>
          <w:b/>
          <w:bCs/>
          <w:color w:val="222222"/>
          <w:sz w:val="21"/>
          <w:szCs w:val="21"/>
        </w:rPr>
        <w:t xml:space="preserve">y </w:t>
      </w:r>
      <w:r w:rsidRPr="00E73363">
        <w:rPr>
          <w:rFonts w:ascii="Abadi" w:hAnsi="Abadi" w:cs="*Calibri-Bold-7039-Identity-H"/>
          <w:b/>
          <w:bCs/>
          <w:color w:val="222222"/>
          <w:sz w:val="21"/>
          <w:szCs w:val="21"/>
        </w:rPr>
        <w:t>gestión Integral de riesgos;</w:t>
      </w:r>
    </w:p>
    <w:p w14:paraId="6AA27C24" w14:textId="77777777" w:rsidR="00461F7B" w:rsidRPr="00E73363" w:rsidRDefault="00461F7B" w:rsidP="00461F7B">
      <w:pPr>
        <w:autoSpaceDE w:val="0"/>
        <w:autoSpaceDN w:val="0"/>
        <w:adjustRightInd w:val="0"/>
        <w:jc w:val="both"/>
        <w:rPr>
          <w:rFonts w:ascii="Abadi" w:hAnsi="Abadi" w:cs="*Calibri-Bold-7039-Identity-H"/>
          <w:b/>
          <w:bCs/>
          <w:color w:val="222222"/>
          <w:sz w:val="21"/>
          <w:szCs w:val="21"/>
        </w:rPr>
      </w:pPr>
    </w:p>
    <w:p w14:paraId="76816883" w14:textId="77777777" w:rsidR="00461F7B" w:rsidRPr="00E73363" w:rsidRDefault="00461F7B" w:rsidP="00461F7B">
      <w:pPr>
        <w:autoSpaceDE w:val="0"/>
        <w:autoSpaceDN w:val="0"/>
        <w:adjustRightInd w:val="0"/>
        <w:jc w:val="both"/>
        <w:rPr>
          <w:rFonts w:ascii="Abadi" w:hAnsi="Abadi" w:cs="*Calibri-Bold-7039-Identity-H"/>
          <w:b/>
          <w:bCs/>
          <w:color w:val="222222"/>
          <w:sz w:val="21"/>
          <w:szCs w:val="21"/>
        </w:rPr>
      </w:pPr>
      <w:r w:rsidRPr="00E73363">
        <w:rPr>
          <w:rFonts w:ascii="Abadi" w:hAnsi="Abadi" w:cs="*Calibri-Bold-7039-Identity-H"/>
          <w:b/>
          <w:bCs/>
          <w:color w:val="222222"/>
          <w:sz w:val="21"/>
          <w:szCs w:val="21"/>
        </w:rPr>
        <w:t>e) Gestión de residuos sólidos urbanos;</w:t>
      </w:r>
    </w:p>
    <w:p w14:paraId="5D9357F5" w14:textId="77777777" w:rsidR="00461F7B" w:rsidRPr="00E73363" w:rsidRDefault="00461F7B" w:rsidP="00461F7B">
      <w:pPr>
        <w:autoSpaceDE w:val="0"/>
        <w:autoSpaceDN w:val="0"/>
        <w:adjustRightInd w:val="0"/>
        <w:jc w:val="both"/>
        <w:rPr>
          <w:rFonts w:ascii="Abadi" w:hAnsi="Abadi" w:cs="*Calibri-Bold-7036-Identity-H"/>
          <w:b/>
          <w:bCs/>
          <w:color w:val="262626"/>
          <w:sz w:val="21"/>
          <w:szCs w:val="21"/>
        </w:rPr>
      </w:pPr>
    </w:p>
    <w:p w14:paraId="78A24145" w14:textId="77777777" w:rsidR="00461F7B" w:rsidRPr="00E73363" w:rsidRDefault="00461F7B" w:rsidP="00461F7B">
      <w:pPr>
        <w:autoSpaceDE w:val="0"/>
        <w:autoSpaceDN w:val="0"/>
        <w:adjustRightInd w:val="0"/>
        <w:jc w:val="both"/>
        <w:rPr>
          <w:rFonts w:ascii="Abadi" w:hAnsi="Abadi" w:cs="*Calibri-Bold-7036-Identity-H"/>
          <w:b/>
          <w:bCs/>
          <w:color w:val="262626"/>
          <w:sz w:val="21"/>
          <w:szCs w:val="21"/>
        </w:rPr>
      </w:pPr>
      <w:r w:rsidRPr="00E73363">
        <w:rPr>
          <w:rFonts w:ascii="Abadi" w:hAnsi="Abadi" w:cs="*Calibri-Bold-7036-Identity-H"/>
          <w:b/>
          <w:bCs/>
          <w:color w:val="262626"/>
          <w:sz w:val="21"/>
          <w:szCs w:val="21"/>
        </w:rPr>
        <w:t>f) ...</w:t>
      </w:r>
    </w:p>
    <w:p w14:paraId="03AEEA28" w14:textId="77777777" w:rsidR="00461F7B" w:rsidRPr="00E73363" w:rsidRDefault="00461F7B" w:rsidP="00461F7B">
      <w:pPr>
        <w:autoSpaceDE w:val="0"/>
        <w:autoSpaceDN w:val="0"/>
        <w:adjustRightInd w:val="0"/>
        <w:jc w:val="both"/>
        <w:rPr>
          <w:rFonts w:ascii="Abadi" w:hAnsi="Abadi" w:cs="*Calibri-7037-Identity-H"/>
          <w:color w:val="222222"/>
          <w:sz w:val="21"/>
          <w:szCs w:val="21"/>
        </w:rPr>
      </w:pPr>
    </w:p>
    <w:p w14:paraId="6859BE32" w14:textId="77777777" w:rsidR="00461F7B" w:rsidRPr="00E73363" w:rsidRDefault="00461F7B" w:rsidP="00461F7B">
      <w:pPr>
        <w:autoSpaceDE w:val="0"/>
        <w:autoSpaceDN w:val="0"/>
        <w:adjustRightInd w:val="0"/>
        <w:jc w:val="both"/>
        <w:rPr>
          <w:rFonts w:ascii="Abadi" w:hAnsi="Abadi" w:cs="*Calibri-7037-Identity-H"/>
          <w:color w:val="222222"/>
          <w:sz w:val="21"/>
          <w:szCs w:val="21"/>
        </w:rPr>
      </w:pPr>
      <w:r w:rsidRPr="00E73363">
        <w:rPr>
          <w:rFonts w:ascii="Abadi" w:hAnsi="Abadi" w:cs="*Calibri-7037-Identity-H"/>
          <w:b/>
          <w:bCs/>
          <w:color w:val="222222"/>
          <w:sz w:val="21"/>
          <w:szCs w:val="21"/>
        </w:rPr>
        <w:t>g) Movilidad no motorizada</w:t>
      </w:r>
      <w:r w:rsidRPr="00E73363">
        <w:rPr>
          <w:rFonts w:ascii="Abadi" w:hAnsi="Abadi" w:cs="*Calibri-7037-Identity-H"/>
          <w:color w:val="222222"/>
          <w:sz w:val="21"/>
          <w:szCs w:val="21"/>
        </w:rPr>
        <w:t>;</w:t>
      </w:r>
    </w:p>
    <w:p w14:paraId="55E270CF" w14:textId="77777777" w:rsidR="00461F7B" w:rsidRPr="00E73363" w:rsidRDefault="00461F7B" w:rsidP="00461F7B">
      <w:pPr>
        <w:autoSpaceDE w:val="0"/>
        <w:autoSpaceDN w:val="0"/>
        <w:adjustRightInd w:val="0"/>
        <w:jc w:val="both"/>
        <w:rPr>
          <w:rFonts w:ascii="Abadi" w:hAnsi="Abadi" w:cs="*Calibri-7037-Identity-H"/>
          <w:color w:val="1F1F1F"/>
          <w:sz w:val="21"/>
          <w:szCs w:val="21"/>
        </w:rPr>
      </w:pPr>
    </w:p>
    <w:p w14:paraId="6B0E9D92" w14:textId="77777777" w:rsidR="00461F7B" w:rsidRPr="00E73363" w:rsidRDefault="00461F7B" w:rsidP="00461F7B">
      <w:pPr>
        <w:autoSpaceDE w:val="0"/>
        <w:autoSpaceDN w:val="0"/>
        <w:adjustRightInd w:val="0"/>
        <w:jc w:val="both"/>
        <w:rPr>
          <w:rFonts w:ascii="Abadi" w:hAnsi="Abadi" w:cs="*Calibri-7037-Identity-H"/>
          <w:color w:val="1F1F1F"/>
          <w:sz w:val="21"/>
          <w:szCs w:val="21"/>
        </w:rPr>
      </w:pPr>
      <w:r w:rsidRPr="00E73363">
        <w:rPr>
          <w:rFonts w:ascii="Abadi" w:hAnsi="Abadi" w:cs="*Calibri-7037-Identity-H"/>
          <w:b/>
          <w:bCs/>
          <w:color w:val="1F1F1F"/>
          <w:sz w:val="21"/>
          <w:szCs w:val="21"/>
        </w:rPr>
        <w:t>h) Infraestructura pública estratégica</w:t>
      </w:r>
      <w:r w:rsidRPr="00E73363">
        <w:rPr>
          <w:rFonts w:ascii="Abadi" w:hAnsi="Abadi" w:cs="*Calibri-7037-Identity-H"/>
          <w:color w:val="1F1F1F"/>
          <w:sz w:val="21"/>
          <w:szCs w:val="21"/>
        </w:rPr>
        <w:t>;</w:t>
      </w:r>
    </w:p>
    <w:p w14:paraId="2ABFEB38" w14:textId="77777777" w:rsidR="00461F7B" w:rsidRPr="00E73363" w:rsidRDefault="00461F7B" w:rsidP="00461F7B">
      <w:pPr>
        <w:autoSpaceDE w:val="0"/>
        <w:autoSpaceDN w:val="0"/>
        <w:adjustRightInd w:val="0"/>
        <w:jc w:val="both"/>
        <w:rPr>
          <w:rFonts w:ascii="Abadi" w:hAnsi="Abadi" w:cs="*Calibri-7037-Identity-H"/>
          <w:color w:val="1F1F1F"/>
          <w:sz w:val="21"/>
          <w:szCs w:val="21"/>
        </w:rPr>
      </w:pPr>
    </w:p>
    <w:p w14:paraId="1FAF7C84" w14:textId="77777777" w:rsidR="00461F7B" w:rsidRPr="00E73363" w:rsidRDefault="00461F7B" w:rsidP="00461F7B">
      <w:pPr>
        <w:autoSpaceDE w:val="0"/>
        <w:autoSpaceDN w:val="0"/>
        <w:adjustRightInd w:val="0"/>
        <w:jc w:val="both"/>
        <w:rPr>
          <w:rFonts w:ascii="Abadi" w:hAnsi="Abadi" w:cs="*Calibri-7037-Identity-H"/>
          <w:b/>
          <w:bCs/>
          <w:color w:val="1F1F1F"/>
          <w:sz w:val="21"/>
          <w:szCs w:val="21"/>
        </w:rPr>
      </w:pPr>
      <w:r w:rsidRPr="00E73363">
        <w:rPr>
          <w:rFonts w:ascii="Abadi" w:hAnsi="Abadi" w:cs="*Calibri-7037-Identity-H"/>
          <w:b/>
          <w:bCs/>
          <w:color w:val="1F1F1F"/>
          <w:sz w:val="21"/>
          <w:szCs w:val="21"/>
        </w:rPr>
        <w:t>I) Salud;</w:t>
      </w:r>
    </w:p>
    <w:p w14:paraId="2A489E22" w14:textId="77777777" w:rsidR="00461F7B" w:rsidRPr="00E73363" w:rsidRDefault="00461F7B" w:rsidP="00461F7B">
      <w:pPr>
        <w:autoSpaceDE w:val="0"/>
        <w:autoSpaceDN w:val="0"/>
        <w:adjustRightInd w:val="0"/>
        <w:jc w:val="both"/>
        <w:rPr>
          <w:rFonts w:ascii="Abadi" w:hAnsi="Abadi" w:cs="*Calibri-7038-Identity-H"/>
          <w:color w:val="202020"/>
          <w:sz w:val="21"/>
          <w:szCs w:val="21"/>
        </w:rPr>
      </w:pPr>
    </w:p>
    <w:p w14:paraId="3EE75173" w14:textId="77777777" w:rsidR="00461F7B" w:rsidRPr="00E73363" w:rsidRDefault="00461F7B" w:rsidP="00461F7B">
      <w:pPr>
        <w:autoSpaceDE w:val="0"/>
        <w:autoSpaceDN w:val="0"/>
        <w:adjustRightInd w:val="0"/>
        <w:jc w:val="both"/>
        <w:rPr>
          <w:rFonts w:ascii="Abadi" w:hAnsi="Abadi" w:cs="*Calibri-7037-Identity-H"/>
          <w:color w:val="202020"/>
          <w:sz w:val="21"/>
          <w:szCs w:val="21"/>
        </w:rPr>
      </w:pPr>
      <w:r w:rsidRPr="00E73363">
        <w:rPr>
          <w:rFonts w:ascii="Abadi" w:hAnsi="Abadi" w:cs="*Calibri-7038-Identity-H"/>
          <w:b/>
          <w:bCs/>
          <w:color w:val="202020"/>
          <w:sz w:val="21"/>
          <w:szCs w:val="21"/>
        </w:rPr>
        <w:t xml:space="preserve">j) </w:t>
      </w:r>
      <w:r w:rsidRPr="00E73363">
        <w:rPr>
          <w:rFonts w:ascii="Abadi" w:hAnsi="Abadi" w:cs="*Calibri-7037-Identity-H"/>
          <w:b/>
          <w:bCs/>
          <w:color w:val="202020"/>
          <w:sz w:val="21"/>
          <w:szCs w:val="21"/>
        </w:rPr>
        <w:t>Educación y cultura</w:t>
      </w:r>
      <w:r w:rsidRPr="00E73363">
        <w:rPr>
          <w:rFonts w:ascii="Abadi" w:hAnsi="Abadi" w:cs="*Calibri-7037-Identity-H"/>
          <w:color w:val="202020"/>
          <w:sz w:val="21"/>
          <w:szCs w:val="21"/>
        </w:rPr>
        <w:t>;</w:t>
      </w:r>
    </w:p>
    <w:p w14:paraId="4B2C6D1D" w14:textId="77777777" w:rsidR="00461F7B" w:rsidRPr="00E73363" w:rsidRDefault="00461F7B" w:rsidP="00461F7B">
      <w:pPr>
        <w:autoSpaceDE w:val="0"/>
        <w:autoSpaceDN w:val="0"/>
        <w:adjustRightInd w:val="0"/>
        <w:jc w:val="both"/>
        <w:rPr>
          <w:rFonts w:ascii="Abadi" w:hAnsi="Abadi" w:cs="*Calibri-7037-Identity-H"/>
          <w:color w:val="202020"/>
          <w:sz w:val="21"/>
          <w:szCs w:val="21"/>
        </w:rPr>
      </w:pPr>
    </w:p>
    <w:p w14:paraId="0262BE31" w14:textId="77777777" w:rsidR="00461F7B" w:rsidRPr="00E73363" w:rsidRDefault="00461F7B" w:rsidP="00461F7B">
      <w:pPr>
        <w:autoSpaceDE w:val="0"/>
        <w:autoSpaceDN w:val="0"/>
        <w:adjustRightInd w:val="0"/>
        <w:jc w:val="both"/>
        <w:rPr>
          <w:rFonts w:ascii="Abadi" w:hAnsi="Abadi" w:cs="*Calibri-7037-Identity-H"/>
          <w:b/>
          <w:bCs/>
          <w:color w:val="202020"/>
          <w:sz w:val="21"/>
          <w:szCs w:val="21"/>
        </w:rPr>
      </w:pPr>
      <w:r w:rsidRPr="00E73363">
        <w:rPr>
          <w:rFonts w:ascii="Abadi" w:hAnsi="Abadi" w:cs="*Calibri-7037-Identity-H"/>
          <w:b/>
          <w:bCs/>
          <w:color w:val="202020"/>
          <w:sz w:val="21"/>
          <w:szCs w:val="21"/>
        </w:rPr>
        <w:t>k) Turismo:</w:t>
      </w:r>
    </w:p>
    <w:p w14:paraId="21270A4F" w14:textId="77777777" w:rsidR="00461F7B" w:rsidRPr="00E73363" w:rsidRDefault="00461F7B" w:rsidP="00461F7B">
      <w:pPr>
        <w:autoSpaceDE w:val="0"/>
        <w:autoSpaceDN w:val="0"/>
        <w:adjustRightInd w:val="0"/>
        <w:jc w:val="both"/>
        <w:rPr>
          <w:rFonts w:ascii="Abadi" w:hAnsi="Abadi" w:cs="*Calibri-7037-Identity-H"/>
          <w:color w:val="191919"/>
          <w:sz w:val="21"/>
          <w:szCs w:val="21"/>
        </w:rPr>
      </w:pPr>
    </w:p>
    <w:p w14:paraId="71C34E7E" w14:textId="77777777" w:rsidR="00461F7B" w:rsidRPr="00E73363" w:rsidRDefault="00461F7B" w:rsidP="00461F7B">
      <w:pPr>
        <w:autoSpaceDE w:val="0"/>
        <w:autoSpaceDN w:val="0"/>
        <w:adjustRightInd w:val="0"/>
        <w:jc w:val="both"/>
        <w:rPr>
          <w:rFonts w:ascii="Abadi" w:hAnsi="Abadi" w:cs="*Calibri-7037-Identity-H"/>
          <w:b/>
          <w:bCs/>
          <w:color w:val="191919"/>
          <w:sz w:val="21"/>
          <w:szCs w:val="21"/>
        </w:rPr>
      </w:pPr>
      <w:r w:rsidRPr="00E73363">
        <w:rPr>
          <w:rFonts w:ascii="Abadi" w:hAnsi="Abadi" w:cs="*Calibri-7037-Identity-H"/>
          <w:b/>
          <w:bCs/>
          <w:color w:val="191919"/>
          <w:sz w:val="21"/>
          <w:szCs w:val="21"/>
        </w:rPr>
        <w:t>I) Desarrollo social;</w:t>
      </w:r>
    </w:p>
    <w:p w14:paraId="6CA727CA" w14:textId="77777777" w:rsidR="00461F7B" w:rsidRPr="00E73363" w:rsidRDefault="00461F7B" w:rsidP="00461F7B">
      <w:pPr>
        <w:autoSpaceDE w:val="0"/>
        <w:autoSpaceDN w:val="0"/>
        <w:adjustRightInd w:val="0"/>
        <w:jc w:val="both"/>
        <w:rPr>
          <w:rFonts w:ascii="Abadi" w:hAnsi="Abadi" w:cs="*Calibri-7037-Identity-H"/>
          <w:color w:val="232323"/>
          <w:sz w:val="21"/>
          <w:szCs w:val="21"/>
        </w:rPr>
      </w:pPr>
    </w:p>
    <w:p w14:paraId="63AE5F80" w14:textId="77777777" w:rsidR="00461F7B" w:rsidRPr="00E73363" w:rsidRDefault="00461F7B" w:rsidP="00461F7B">
      <w:pPr>
        <w:autoSpaceDE w:val="0"/>
        <w:autoSpaceDN w:val="0"/>
        <w:adjustRightInd w:val="0"/>
        <w:jc w:val="both"/>
        <w:rPr>
          <w:rFonts w:ascii="Abadi" w:hAnsi="Abadi" w:cs="*Calibri-7037-Identity-H"/>
          <w:b/>
          <w:bCs/>
          <w:color w:val="232323"/>
          <w:sz w:val="21"/>
          <w:szCs w:val="21"/>
        </w:rPr>
      </w:pPr>
      <w:r w:rsidRPr="00E73363">
        <w:rPr>
          <w:rFonts w:ascii="Abadi" w:hAnsi="Abadi" w:cs="*Calibri-7037-Identity-H"/>
          <w:b/>
          <w:bCs/>
          <w:color w:val="232323"/>
          <w:sz w:val="21"/>
          <w:szCs w:val="21"/>
        </w:rPr>
        <w:t>m) Actividades agroalimentarias de su competencia;</w:t>
      </w:r>
    </w:p>
    <w:p w14:paraId="339299BA" w14:textId="77777777" w:rsidR="00461F7B" w:rsidRPr="00E73363" w:rsidRDefault="00461F7B" w:rsidP="00461F7B">
      <w:pPr>
        <w:autoSpaceDE w:val="0"/>
        <w:autoSpaceDN w:val="0"/>
        <w:adjustRightInd w:val="0"/>
        <w:jc w:val="both"/>
        <w:rPr>
          <w:rFonts w:ascii="Abadi" w:hAnsi="Abadi" w:cs="*Calibri-7037-Identity-H"/>
          <w:b/>
          <w:bCs/>
          <w:color w:val="1B1B1B"/>
          <w:sz w:val="21"/>
          <w:szCs w:val="21"/>
        </w:rPr>
      </w:pPr>
    </w:p>
    <w:p w14:paraId="1A204173" w14:textId="77777777" w:rsidR="00461F7B" w:rsidRPr="00E73363" w:rsidRDefault="00461F7B" w:rsidP="00461F7B">
      <w:pPr>
        <w:autoSpaceDE w:val="0"/>
        <w:autoSpaceDN w:val="0"/>
        <w:adjustRightInd w:val="0"/>
        <w:jc w:val="both"/>
        <w:rPr>
          <w:rFonts w:ascii="Abadi" w:hAnsi="Abadi" w:cs="*Calibri-7037-Identity-H"/>
          <w:b/>
          <w:bCs/>
          <w:color w:val="1B1B1B"/>
          <w:sz w:val="21"/>
          <w:szCs w:val="21"/>
        </w:rPr>
      </w:pPr>
      <w:r w:rsidRPr="00E73363">
        <w:rPr>
          <w:rFonts w:ascii="Abadi" w:hAnsi="Abadi" w:cs="*Calibri-7037-Identity-H"/>
          <w:b/>
          <w:bCs/>
          <w:color w:val="1B1B1B"/>
          <w:sz w:val="21"/>
          <w:szCs w:val="21"/>
        </w:rPr>
        <w:t>n) Vivienda;</w:t>
      </w:r>
    </w:p>
    <w:p w14:paraId="627B9A30" w14:textId="77777777" w:rsidR="00461F7B" w:rsidRPr="00E73363" w:rsidRDefault="00461F7B" w:rsidP="00461F7B">
      <w:pPr>
        <w:autoSpaceDE w:val="0"/>
        <w:autoSpaceDN w:val="0"/>
        <w:adjustRightInd w:val="0"/>
        <w:jc w:val="both"/>
        <w:rPr>
          <w:rFonts w:ascii="Abadi" w:hAnsi="Abadi" w:cs="*Calibri-7037-Identity-H"/>
          <w:color w:val="1D1D1D"/>
          <w:sz w:val="21"/>
          <w:szCs w:val="21"/>
        </w:rPr>
      </w:pPr>
    </w:p>
    <w:p w14:paraId="3AD7133B" w14:textId="77777777" w:rsidR="00461F7B" w:rsidRPr="00E73363" w:rsidRDefault="00461F7B" w:rsidP="00461F7B">
      <w:pPr>
        <w:autoSpaceDE w:val="0"/>
        <w:autoSpaceDN w:val="0"/>
        <w:adjustRightInd w:val="0"/>
        <w:jc w:val="both"/>
        <w:rPr>
          <w:rFonts w:ascii="Abadi" w:hAnsi="Abadi" w:cs="*Comic Sans MS-Bold-7042-Identi"/>
          <w:b/>
          <w:bCs/>
          <w:color w:val="1D1D1D"/>
          <w:sz w:val="21"/>
          <w:szCs w:val="21"/>
        </w:rPr>
      </w:pPr>
      <w:r w:rsidRPr="00E73363">
        <w:rPr>
          <w:rFonts w:ascii="Abadi" w:hAnsi="Abadi" w:cs="*Calibri-7037-Identity-H"/>
          <w:b/>
          <w:bCs/>
          <w:color w:val="1D1D1D"/>
          <w:sz w:val="21"/>
          <w:szCs w:val="21"/>
        </w:rPr>
        <w:t xml:space="preserve">o) Resiliencia; </w:t>
      </w:r>
      <w:r w:rsidRPr="00E73363">
        <w:rPr>
          <w:rFonts w:ascii="Abadi" w:hAnsi="Abadi" w:cs="*Comic Sans MS-Bold-7042-Identi"/>
          <w:b/>
          <w:bCs/>
          <w:color w:val="1D1D1D"/>
          <w:sz w:val="21"/>
          <w:szCs w:val="21"/>
        </w:rPr>
        <w:t>y</w:t>
      </w:r>
    </w:p>
    <w:p w14:paraId="68099892" w14:textId="77777777" w:rsidR="00461F7B" w:rsidRPr="00E73363" w:rsidRDefault="00461F7B" w:rsidP="00461F7B">
      <w:pPr>
        <w:autoSpaceDE w:val="0"/>
        <w:autoSpaceDN w:val="0"/>
        <w:adjustRightInd w:val="0"/>
        <w:jc w:val="both"/>
        <w:rPr>
          <w:rFonts w:ascii="Abadi" w:hAnsi="Abadi" w:cs="*Calibri-7037-Identity-H"/>
          <w:color w:val="212121"/>
          <w:sz w:val="21"/>
          <w:szCs w:val="21"/>
        </w:rPr>
      </w:pPr>
    </w:p>
    <w:p w14:paraId="532F0695" w14:textId="77777777" w:rsidR="00461F7B" w:rsidRPr="00E73363" w:rsidRDefault="00461F7B" w:rsidP="00461F7B">
      <w:pPr>
        <w:autoSpaceDE w:val="0"/>
        <w:autoSpaceDN w:val="0"/>
        <w:adjustRightInd w:val="0"/>
        <w:jc w:val="both"/>
        <w:rPr>
          <w:rFonts w:ascii="Abadi" w:hAnsi="Abadi" w:cs="*Calibri-7037-Identity-H"/>
          <w:color w:val="212121"/>
          <w:sz w:val="21"/>
          <w:szCs w:val="21"/>
        </w:rPr>
      </w:pPr>
      <w:r w:rsidRPr="00E73363">
        <w:rPr>
          <w:rFonts w:ascii="Abadi" w:hAnsi="Abadi" w:cs="*Calibri-7037-Identity-H"/>
          <w:b/>
          <w:bCs/>
          <w:color w:val="212121"/>
          <w:sz w:val="21"/>
          <w:szCs w:val="21"/>
        </w:rPr>
        <w:t>p) Infraestructura Ecológica e Inducción de tecnologías para la reducción de los efectos de Islas de calor</w:t>
      </w:r>
      <w:r w:rsidRPr="00E73363">
        <w:rPr>
          <w:rFonts w:ascii="Abadi" w:hAnsi="Abadi" w:cs="*Calibri-7037-Identity-H"/>
          <w:color w:val="212121"/>
          <w:sz w:val="21"/>
          <w:szCs w:val="21"/>
        </w:rPr>
        <w:t>.</w:t>
      </w:r>
    </w:p>
    <w:p w14:paraId="4E1C7166" w14:textId="77777777" w:rsidR="00461F7B" w:rsidRPr="00E73363" w:rsidRDefault="00461F7B" w:rsidP="00461F7B">
      <w:pPr>
        <w:autoSpaceDE w:val="0"/>
        <w:autoSpaceDN w:val="0"/>
        <w:adjustRightInd w:val="0"/>
        <w:jc w:val="both"/>
        <w:rPr>
          <w:rFonts w:ascii="Abadi" w:hAnsi="Abadi" w:cs="*Calibri-Bold-7036-Identity-H"/>
          <w:b/>
          <w:bCs/>
          <w:color w:val="1D1D1D"/>
          <w:sz w:val="21"/>
          <w:szCs w:val="21"/>
        </w:rPr>
      </w:pPr>
    </w:p>
    <w:p w14:paraId="343725C8" w14:textId="77777777" w:rsidR="00461F7B" w:rsidRPr="00E73363" w:rsidRDefault="00461F7B" w:rsidP="00461F7B">
      <w:pPr>
        <w:autoSpaceDE w:val="0"/>
        <w:autoSpaceDN w:val="0"/>
        <w:adjustRightInd w:val="0"/>
        <w:jc w:val="both"/>
        <w:rPr>
          <w:rFonts w:ascii="Abadi" w:hAnsi="Abadi" w:cs="*Calibri-Bold-7036-Identity-H"/>
          <w:b/>
          <w:bCs/>
          <w:color w:val="1D1D1D"/>
          <w:sz w:val="21"/>
          <w:szCs w:val="21"/>
        </w:rPr>
      </w:pPr>
      <w:r w:rsidRPr="00E73363">
        <w:rPr>
          <w:rFonts w:ascii="Abadi" w:hAnsi="Abadi" w:cs="*Calibri-Bold-7036-Identity-H"/>
          <w:b/>
          <w:bCs/>
          <w:color w:val="1D1D1D"/>
          <w:sz w:val="21"/>
          <w:szCs w:val="21"/>
        </w:rPr>
        <w:t xml:space="preserve">III. a XV .... </w:t>
      </w:r>
    </w:p>
    <w:p w14:paraId="42B12753" w14:textId="77777777" w:rsidR="00461F7B" w:rsidRPr="00E73363" w:rsidRDefault="00461F7B" w:rsidP="00461F7B">
      <w:pPr>
        <w:autoSpaceDE w:val="0"/>
        <w:autoSpaceDN w:val="0"/>
        <w:adjustRightInd w:val="0"/>
        <w:jc w:val="both"/>
        <w:rPr>
          <w:rFonts w:ascii="Abadi" w:hAnsi="Abadi" w:cs="*Calibri-Bold-7036-Identity-H"/>
          <w:b/>
          <w:bCs/>
          <w:color w:val="1D1D1D"/>
          <w:sz w:val="21"/>
          <w:szCs w:val="21"/>
        </w:rPr>
      </w:pPr>
    </w:p>
    <w:p w14:paraId="213E6170" w14:textId="77777777" w:rsidR="00461F7B" w:rsidRPr="00E73363" w:rsidRDefault="00461F7B" w:rsidP="00461F7B">
      <w:pPr>
        <w:autoSpaceDE w:val="0"/>
        <w:autoSpaceDN w:val="0"/>
        <w:adjustRightInd w:val="0"/>
        <w:jc w:val="both"/>
        <w:rPr>
          <w:rFonts w:ascii="Abadi" w:hAnsi="Abadi" w:cs="*Calibri-Bold-9121-Identity-H"/>
          <w:color w:val="212121"/>
          <w:sz w:val="21"/>
          <w:szCs w:val="21"/>
        </w:rPr>
      </w:pPr>
      <w:r w:rsidRPr="00E73363">
        <w:rPr>
          <w:rFonts w:ascii="Abadi" w:hAnsi="Abadi" w:cs="*Calibri-Bold-9121-Identity-H"/>
          <w:b/>
          <w:bCs/>
          <w:color w:val="212121"/>
          <w:sz w:val="21"/>
          <w:szCs w:val="21"/>
        </w:rPr>
        <w:t xml:space="preserve">XVIII: </w:t>
      </w:r>
      <w:r w:rsidRPr="00E73363">
        <w:rPr>
          <w:rFonts w:ascii="Abadi" w:hAnsi="Abadi" w:cs="*Calibri-Bold-9121-Identity-H"/>
          <w:color w:val="212121"/>
          <w:sz w:val="21"/>
          <w:szCs w:val="21"/>
        </w:rPr>
        <w:t>Celebrar con el Estado, con otros municipios de la Entidad o con los particulares, convenios y acuerdos de coordinación y concertación que</w:t>
      </w:r>
    </w:p>
    <w:p w14:paraId="712CC7B2" w14:textId="77777777" w:rsidR="00461F7B" w:rsidRPr="00E73363" w:rsidRDefault="00461F7B" w:rsidP="00461F7B">
      <w:pPr>
        <w:autoSpaceDE w:val="0"/>
        <w:autoSpaceDN w:val="0"/>
        <w:adjustRightInd w:val="0"/>
        <w:jc w:val="both"/>
        <w:rPr>
          <w:rFonts w:ascii="Abadi" w:hAnsi="Abadi" w:cs="*Calibri-Bold-9121-Identity-H"/>
          <w:b/>
          <w:bCs/>
          <w:color w:val="212121"/>
          <w:sz w:val="21"/>
          <w:szCs w:val="21"/>
        </w:rPr>
      </w:pPr>
      <w:r w:rsidRPr="00E73363">
        <w:rPr>
          <w:rFonts w:ascii="Abadi" w:hAnsi="Abadi" w:cs="*Calibri-Bold-9121-Identity-H"/>
          <w:color w:val="212121"/>
          <w:sz w:val="21"/>
          <w:szCs w:val="21"/>
        </w:rPr>
        <w:t>apoyen los objetivos y prioridades previstos en el</w:t>
      </w:r>
      <w:r w:rsidRPr="00E73363">
        <w:rPr>
          <w:rFonts w:ascii="Abadi" w:hAnsi="Abadi" w:cs="*Calibri-Bold-9121-Identity-H"/>
          <w:b/>
          <w:bCs/>
          <w:color w:val="212121"/>
          <w:sz w:val="21"/>
          <w:szCs w:val="21"/>
        </w:rPr>
        <w:t xml:space="preserve"> Programa Estatal;</w:t>
      </w:r>
    </w:p>
    <w:p w14:paraId="5DF5F8D7" w14:textId="77777777" w:rsidR="00461F7B" w:rsidRPr="00E73363" w:rsidRDefault="00461F7B" w:rsidP="00461F7B">
      <w:pPr>
        <w:autoSpaceDE w:val="0"/>
        <w:autoSpaceDN w:val="0"/>
        <w:adjustRightInd w:val="0"/>
        <w:jc w:val="both"/>
        <w:rPr>
          <w:rFonts w:ascii="Abadi" w:hAnsi="Abadi" w:cs="*Calibri-Bold-9121-Identity-H"/>
          <w:b/>
          <w:bCs/>
          <w:color w:val="272727"/>
          <w:sz w:val="21"/>
          <w:szCs w:val="21"/>
        </w:rPr>
      </w:pPr>
    </w:p>
    <w:p w14:paraId="40582FA4" w14:textId="77777777" w:rsidR="00461F7B" w:rsidRPr="00E73363" w:rsidRDefault="00461F7B" w:rsidP="00461F7B">
      <w:pPr>
        <w:autoSpaceDE w:val="0"/>
        <w:autoSpaceDN w:val="0"/>
        <w:adjustRightInd w:val="0"/>
        <w:jc w:val="both"/>
        <w:rPr>
          <w:rFonts w:ascii="Abadi" w:hAnsi="Abadi" w:cs="*Calibri-Bold-9121-Identity-H"/>
          <w:b/>
          <w:bCs/>
          <w:color w:val="272727"/>
          <w:sz w:val="21"/>
          <w:szCs w:val="21"/>
        </w:rPr>
      </w:pPr>
      <w:r w:rsidRPr="00E73363">
        <w:rPr>
          <w:rFonts w:ascii="Abadi" w:hAnsi="Abadi" w:cs="*Calibri-Bold-9121-Identity-H"/>
          <w:b/>
          <w:bCs/>
          <w:color w:val="272727"/>
          <w:sz w:val="21"/>
          <w:szCs w:val="21"/>
        </w:rPr>
        <w:t>XVII.</w:t>
      </w:r>
    </w:p>
    <w:p w14:paraId="122870C3" w14:textId="77777777" w:rsidR="00461F7B" w:rsidRPr="00E73363" w:rsidRDefault="00461F7B" w:rsidP="00461F7B">
      <w:pPr>
        <w:autoSpaceDE w:val="0"/>
        <w:autoSpaceDN w:val="0"/>
        <w:adjustRightInd w:val="0"/>
        <w:jc w:val="both"/>
        <w:rPr>
          <w:rFonts w:ascii="Abadi" w:hAnsi="Abadi" w:cs="*Calibri-Bold-9121-Identity-H"/>
          <w:b/>
          <w:bCs/>
          <w:color w:val="242424"/>
          <w:sz w:val="21"/>
          <w:szCs w:val="21"/>
        </w:rPr>
      </w:pPr>
    </w:p>
    <w:p w14:paraId="347A9593" w14:textId="77777777" w:rsidR="00461F7B" w:rsidRPr="00E73363" w:rsidRDefault="00461F7B" w:rsidP="00461F7B">
      <w:pPr>
        <w:autoSpaceDE w:val="0"/>
        <w:autoSpaceDN w:val="0"/>
        <w:adjustRightInd w:val="0"/>
        <w:jc w:val="both"/>
        <w:rPr>
          <w:rFonts w:ascii="Abadi" w:hAnsi="Abadi" w:cs="*Calibri-Bold-9121-Identity-H"/>
          <w:b/>
          <w:bCs/>
          <w:color w:val="242424"/>
          <w:sz w:val="21"/>
          <w:szCs w:val="21"/>
        </w:rPr>
      </w:pPr>
      <w:r w:rsidRPr="00E73363">
        <w:rPr>
          <w:rFonts w:ascii="Abadi" w:hAnsi="Abadi" w:cs="*Calibri-Bold-9121-Identity-H"/>
          <w:b/>
          <w:bCs/>
          <w:color w:val="242424"/>
          <w:sz w:val="21"/>
          <w:szCs w:val="21"/>
        </w:rPr>
        <w:t>XVIII. Vigilar y promover, en el ámbito de su compe</w:t>
      </w:r>
      <w:r w:rsidRPr="00E73363">
        <w:rPr>
          <w:rFonts w:ascii="Abadi" w:eastAsia="Calibri" w:hAnsi="Abadi" w:cs="Calibri"/>
          <w:b/>
          <w:bCs/>
          <w:color w:val="242424"/>
          <w:sz w:val="21"/>
          <w:szCs w:val="21"/>
        </w:rPr>
        <w:t>t</w:t>
      </w:r>
      <w:r w:rsidRPr="00E73363">
        <w:rPr>
          <w:rFonts w:ascii="Abadi" w:hAnsi="Abadi" w:cs="*Calibri-Bold-9121-Identity-H"/>
          <w:b/>
          <w:bCs/>
          <w:color w:val="242424"/>
          <w:sz w:val="21"/>
          <w:szCs w:val="21"/>
        </w:rPr>
        <w:t>encia, el cumplimiento de esta Ley, sus disposiciones reglamentarlas y los demás ordenamientos que deriven de ella;</w:t>
      </w:r>
    </w:p>
    <w:p w14:paraId="5DC8ECBC" w14:textId="77777777" w:rsidR="00461F7B" w:rsidRPr="00E73363" w:rsidRDefault="00461F7B" w:rsidP="00461F7B">
      <w:pPr>
        <w:autoSpaceDE w:val="0"/>
        <w:autoSpaceDN w:val="0"/>
        <w:adjustRightInd w:val="0"/>
        <w:jc w:val="both"/>
        <w:rPr>
          <w:rFonts w:ascii="Abadi" w:hAnsi="Abadi" w:cs="*Calibri-Bold-9121-Identity-H"/>
          <w:b/>
          <w:bCs/>
          <w:color w:val="232323"/>
          <w:sz w:val="21"/>
          <w:szCs w:val="21"/>
        </w:rPr>
      </w:pPr>
    </w:p>
    <w:p w14:paraId="002EDB51" w14:textId="77777777" w:rsidR="00461F7B" w:rsidRPr="00E73363" w:rsidRDefault="00461F7B" w:rsidP="00461F7B">
      <w:pPr>
        <w:autoSpaceDE w:val="0"/>
        <w:autoSpaceDN w:val="0"/>
        <w:adjustRightInd w:val="0"/>
        <w:jc w:val="both"/>
        <w:rPr>
          <w:rFonts w:ascii="Abadi" w:hAnsi="Abadi" w:cs="*Calibri-Bold-9121-Identity-H"/>
          <w:b/>
          <w:bCs/>
          <w:color w:val="232323"/>
          <w:sz w:val="21"/>
          <w:szCs w:val="21"/>
        </w:rPr>
      </w:pPr>
      <w:r w:rsidRPr="00E73363">
        <w:rPr>
          <w:rFonts w:ascii="Abadi" w:hAnsi="Abadi" w:cs="*Calibri-Bold-9121-Identity-H"/>
          <w:b/>
          <w:bCs/>
          <w:color w:val="232323"/>
          <w:sz w:val="21"/>
          <w:szCs w:val="21"/>
        </w:rPr>
        <w:t>XIX. Reportar a la Secretaría las medidas que se hayan llevado a cabo, estén en proceso o se planeen implementar, que contribuyan a la mitigación y adaptación al cambio climático en el ámbito de sus atribuciones; así como al cumplimiento de las Contribuciones Determinadas a Nivel Nacional;</w:t>
      </w:r>
    </w:p>
    <w:p w14:paraId="20A05EEF" w14:textId="77777777" w:rsidR="00461F7B" w:rsidRPr="00E73363" w:rsidRDefault="00461F7B" w:rsidP="00461F7B">
      <w:pPr>
        <w:autoSpaceDE w:val="0"/>
        <w:autoSpaceDN w:val="0"/>
        <w:adjustRightInd w:val="0"/>
        <w:jc w:val="both"/>
        <w:rPr>
          <w:rFonts w:ascii="Abadi" w:hAnsi="Abadi" w:cs="*Calibri-Bold-9121-Identity-H"/>
          <w:b/>
          <w:bCs/>
          <w:color w:val="242424"/>
          <w:sz w:val="21"/>
          <w:szCs w:val="21"/>
        </w:rPr>
      </w:pPr>
    </w:p>
    <w:p w14:paraId="4366CC9E" w14:textId="77777777" w:rsidR="00461F7B" w:rsidRPr="00E73363" w:rsidRDefault="00461F7B" w:rsidP="00461F7B">
      <w:pPr>
        <w:autoSpaceDE w:val="0"/>
        <w:autoSpaceDN w:val="0"/>
        <w:adjustRightInd w:val="0"/>
        <w:jc w:val="both"/>
        <w:rPr>
          <w:rFonts w:ascii="Abadi" w:hAnsi="Abadi" w:cs="*Calibri-Bold-9121-Identity-H"/>
          <w:b/>
          <w:bCs/>
          <w:color w:val="242424"/>
          <w:sz w:val="21"/>
          <w:szCs w:val="21"/>
        </w:rPr>
      </w:pPr>
      <w:r w:rsidRPr="00E73363">
        <w:rPr>
          <w:rFonts w:ascii="Abadi" w:hAnsi="Abadi" w:cs="*Calibri-Bold-9121-Identity-H"/>
          <w:b/>
          <w:bCs/>
          <w:color w:val="242424"/>
          <w:sz w:val="21"/>
          <w:szCs w:val="21"/>
        </w:rPr>
        <w:t>XX. Incluir el enfoque de mitigación y adaptación al cambio climático en la implementación de las políticas públicas que correspondan a sus atribuciones;</w:t>
      </w:r>
    </w:p>
    <w:p w14:paraId="59C4B0CC" w14:textId="77777777" w:rsidR="00461F7B" w:rsidRPr="00E73363" w:rsidRDefault="00461F7B" w:rsidP="00461F7B">
      <w:pPr>
        <w:autoSpaceDE w:val="0"/>
        <w:autoSpaceDN w:val="0"/>
        <w:adjustRightInd w:val="0"/>
        <w:jc w:val="both"/>
        <w:rPr>
          <w:rFonts w:ascii="Abadi" w:hAnsi="Abadi" w:cs="*Calibri-Bold-9121-Identity-H"/>
          <w:b/>
          <w:bCs/>
          <w:color w:val="242424"/>
          <w:sz w:val="21"/>
          <w:szCs w:val="21"/>
        </w:rPr>
      </w:pPr>
    </w:p>
    <w:p w14:paraId="69BF756C" w14:textId="77777777" w:rsidR="00461F7B" w:rsidRPr="00E73363" w:rsidRDefault="00461F7B" w:rsidP="00461F7B">
      <w:pPr>
        <w:autoSpaceDE w:val="0"/>
        <w:autoSpaceDN w:val="0"/>
        <w:adjustRightInd w:val="0"/>
        <w:jc w:val="both"/>
        <w:rPr>
          <w:rFonts w:ascii="Abadi" w:hAnsi="Abadi" w:cs="*Calibri-Bold-9121-Identity-H"/>
          <w:b/>
          <w:bCs/>
          <w:color w:val="242424"/>
          <w:sz w:val="21"/>
          <w:szCs w:val="21"/>
        </w:rPr>
      </w:pPr>
      <w:r w:rsidRPr="00E73363">
        <w:rPr>
          <w:rFonts w:ascii="Abadi" w:hAnsi="Abadi" w:cs="*Calibri-Bold-9121-Identity-H"/>
          <w:b/>
          <w:bCs/>
          <w:color w:val="242424"/>
          <w:sz w:val="21"/>
          <w:szCs w:val="21"/>
        </w:rPr>
        <w:t>XXI. Establecer y actualizar un grupo de trabajo municipal para el diseño e implementación, con la participación del sector social, empresarial y académico;</w:t>
      </w:r>
    </w:p>
    <w:p w14:paraId="71089EFA" w14:textId="77777777" w:rsidR="00461F7B" w:rsidRPr="00E73363" w:rsidRDefault="00461F7B" w:rsidP="00461F7B">
      <w:pPr>
        <w:autoSpaceDE w:val="0"/>
        <w:autoSpaceDN w:val="0"/>
        <w:adjustRightInd w:val="0"/>
        <w:jc w:val="both"/>
        <w:rPr>
          <w:rFonts w:ascii="Abadi" w:hAnsi="Abadi" w:cs="*Calibri-Bold-9121-Identity-H"/>
          <w:b/>
          <w:bCs/>
          <w:color w:val="212121"/>
          <w:sz w:val="21"/>
          <w:szCs w:val="21"/>
        </w:rPr>
      </w:pPr>
    </w:p>
    <w:p w14:paraId="72C7C87D" w14:textId="77777777" w:rsidR="00461F7B" w:rsidRPr="00E73363" w:rsidRDefault="00461F7B" w:rsidP="00461F7B">
      <w:pPr>
        <w:autoSpaceDE w:val="0"/>
        <w:autoSpaceDN w:val="0"/>
        <w:adjustRightInd w:val="0"/>
        <w:jc w:val="both"/>
        <w:rPr>
          <w:rFonts w:ascii="Abadi" w:hAnsi="Abadi" w:cs="*Calibri-Bold-9121-Identity-H"/>
          <w:b/>
          <w:bCs/>
          <w:color w:val="212121"/>
          <w:sz w:val="21"/>
          <w:szCs w:val="21"/>
        </w:rPr>
      </w:pPr>
      <w:r w:rsidRPr="00E73363">
        <w:rPr>
          <w:rFonts w:ascii="Abadi" w:hAnsi="Abadi" w:cs="*Calibri-Bold-9121-Identity-H"/>
          <w:b/>
          <w:bCs/>
          <w:color w:val="212121"/>
          <w:sz w:val="21"/>
          <w:szCs w:val="21"/>
        </w:rPr>
        <w:t>XXII. Trabajar en conjunto con otros municipios para la Implementación de la política pública estatal, regional y municipal de cambio climático;</w:t>
      </w:r>
    </w:p>
    <w:p w14:paraId="7563645C" w14:textId="77777777" w:rsidR="00461F7B" w:rsidRPr="00E73363" w:rsidRDefault="00461F7B" w:rsidP="00461F7B">
      <w:pPr>
        <w:autoSpaceDE w:val="0"/>
        <w:autoSpaceDN w:val="0"/>
        <w:adjustRightInd w:val="0"/>
        <w:jc w:val="both"/>
        <w:rPr>
          <w:rFonts w:ascii="Abadi" w:hAnsi="Abadi" w:cs="*Calibri-Bold-9121-Identity-H"/>
          <w:b/>
          <w:bCs/>
          <w:color w:val="222222"/>
          <w:sz w:val="21"/>
          <w:szCs w:val="21"/>
        </w:rPr>
      </w:pPr>
    </w:p>
    <w:p w14:paraId="010E0E7E" w14:textId="77777777" w:rsidR="00461F7B" w:rsidRPr="00E73363" w:rsidRDefault="00461F7B" w:rsidP="00461F7B">
      <w:pPr>
        <w:autoSpaceDE w:val="0"/>
        <w:autoSpaceDN w:val="0"/>
        <w:adjustRightInd w:val="0"/>
        <w:jc w:val="both"/>
        <w:rPr>
          <w:rFonts w:ascii="Abadi" w:hAnsi="Abadi" w:cs="*Calibri-Bold-9121-Identity-H"/>
          <w:b/>
          <w:bCs/>
          <w:color w:val="222222"/>
          <w:sz w:val="21"/>
          <w:szCs w:val="21"/>
        </w:rPr>
      </w:pPr>
      <w:r w:rsidRPr="00E73363">
        <w:rPr>
          <w:rFonts w:ascii="Abadi" w:hAnsi="Abadi" w:cs="*Calibri-Bold-9121-Identity-H"/>
          <w:b/>
          <w:bCs/>
          <w:color w:val="222222"/>
          <w:sz w:val="21"/>
          <w:szCs w:val="21"/>
        </w:rPr>
        <w:t xml:space="preserve">XXIII. Integrar de manera anual el registro de las emisiones de gases y compuestos de efecto invernadero, así como de su reducción de acuerdo con los lineamientos establecidos por la Secretaría, de los sujetos </w:t>
      </w:r>
      <w:r w:rsidRPr="00E73363">
        <w:rPr>
          <w:rFonts w:ascii="Abadi" w:hAnsi="Abadi" w:cs="*Calibri-Bold-9121-Identity-H"/>
          <w:b/>
          <w:bCs/>
          <w:color w:val="222222"/>
          <w:sz w:val="21"/>
          <w:szCs w:val="21"/>
        </w:rPr>
        <w:lastRenderedPageBreak/>
        <w:t>que regulan en materia de emisiones a la atmósfera:</w:t>
      </w:r>
    </w:p>
    <w:p w14:paraId="134EAF00" w14:textId="77777777" w:rsidR="00461F7B" w:rsidRPr="00E73363" w:rsidRDefault="00461F7B" w:rsidP="00461F7B">
      <w:pPr>
        <w:autoSpaceDE w:val="0"/>
        <w:autoSpaceDN w:val="0"/>
        <w:adjustRightInd w:val="0"/>
        <w:jc w:val="both"/>
        <w:rPr>
          <w:rFonts w:ascii="Abadi" w:hAnsi="Abadi" w:cs="*Arial-Bold-9122-Identity-H"/>
          <w:b/>
          <w:bCs/>
          <w:color w:val="212121"/>
          <w:sz w:val="21"/>
          <w:szCs w:val="21"/>
        </w:rPr>
      </w:pPr>
    </w:p>
    <w:p w14:paraId="4C9C4175" w14:textId="77777777" w:rsidR="00461F7B" w:rsidRPr="00E73363" w:rsidRDefault="00461F7B" w:rsidP="00461F7B">
      <w:pPr>
        <w:autoSpaceDE w:val="0"/>
        <w:autoSpaceDN w:val="0"/>
        <w:adjustRightInd w:val="0"/>
        <w:jc w:val="both"/>
        <w:rPr>
          <w:rFonts w:ascii="Abadi" w:hAnsi="Abadi" w:cs="*Calibri-Bold-9121-Identity-H"/>
          <w:b/>
          <w:bCs/>
          <w:color w:val="212121"/>
          <w:sz w:val="21"/>
          <w:szCs w:val="21"/>
        </w:rPr>
      </w:pPr>
      <w:r w:rsidRPr="00E73363">
        <w:rPr>
          <w:rFonts w:ascii="Abadi" w:hAnsi="Abadi" w:cs="*Arial-Bold-9122-Identity-H"/>
          <w:b/>
          <w:bCs/>
          <w:color w:val="212121"/>
          <w:sz w:val="21"/>
          <w:szCs w:val="21"/>
        </w:rPr>
        <w:t xml:space="preserve">XXIV. </w:t>
      </w:r>
      <w:r w:rsidRPr="00E73363">
        <w:rPr>
          <w:rFonts w:ascii="Abadi" w:hAnsi="Abadi" w:cs="*Calibri-Bold-9121-Identity-H"/>
          <w:b/>
          <w:bCs/>
          <w:color w:val="212121"/>
          <w:sz w:val="21"/>
          <w:szCs w:val="21"/>
        </w:rPr>
        <w:t xml:space="preserve">Incluir los enfoques de resiliencia, eficiencia de recursos, eficiencia energética, energías renovables, mitigación y adaptación al cambio climático, en sus procesos y operaciones Internas, Incluyendo transporte, infraestructura, recursos humanos, entre otras; y </w:t>
      </w:r>
    </w:p>
    <w:p w14:paraId="2187FC29" w14:textId="77777777" w:rsidR="00461F7B" w:rsidRPr="00E73363" w:rsidRDefault="00461F7B" w:rsidP="00461F7B">
      <w:pPr>
        <w:autoSpaceDE w:val="0"/>
        <w:autoSpaceDN w:val="0"/>
        <w:adjustRightInd w:val="0"/>
        <w:jc w:val="both"/>
        <w:rPr>
          <w:rFonts w:ascii="Abadi" w:hAnsi="Abadi" w:cs="*Calibri-Bold-9121-Identity-H"/>
          <w:b/>
          <w:bCs/>
          <w:color w:val="212121"/>
          <w:sz w:val="21"/>
          <w:szCs w:val="21"/>
        </w:rPr>
      </w:pPr>
    </w:p>
    <w:p w14:paraId="78E17A2C" w14:textId="77777777" w:rsidR="00461F7B" w:rsidRPr="00E73363" w:rsidRDefault="00461F7B" w:rsidP="00461F7B">
      <w:pPr>
        <w:autoSpaceDE w:val="0"/>
        <w:autoSpaceDN w:val="0"/>
        <w:adjustRightInd w:val="0"/>
        <w:jc w:val="both"/>
        <w:rPr>
          <w:rFonts w:ascii="Abadi" w:hAnsi="Abadi" w:cs="*Calibri-Bold-9121-Identity-H"/>
          <w:b/>
          <w:bCs/>
          <w:color w:val="212121"/>
          <w:sz w:val="21"/>
          <w:szCs w:val="21"/>
        </w:rPr>
      </w:pPr>
      <w:r w:rsidRPr="00E73363">
        <w:rPr>
          <w:rFonts w:ascii="Abadi" w:hAnsi="Abadi" w:cs="*Calibri-Bold-9121-Identity-H"/>
          <w:b/>
          <w:bCs/>
          <w:color w:val="212121"/>
          <w:sz w:val="21"/>
          <w:szCs w:val="21"/>
        </w:rPr>
        <w:t>XXV. Las demás que les señalen esta Ley y otras disposiciones jurídicas aplicables.</w:t>
      </w:r>
    </w:p>
    <w:p w14:paraId="7D18DC8C" w14:textId="77777777" w:rsidR="00461F7B" w:rsidRPr="00E73363" w:rsidRDefault="00461F7B" w:rsidP="00461F7B">
      <w:pPr>
        <w:autoSpaceDE w:val="0"/>
        <w:autoSpaceDN w:val="0"/>
        <w:adjustRightInd w:val="0"/>
        <w:jc w:val="right"/>
        <w:rPr>
          <w:rFonts w:ascii="Abadi" w:hAnsi="Abadi" w:cs="*Microsoft Sans Serif-BoldItali"/>
          <w:b/>
          <w:bCs/>
          <w:i/>
          <w:iCs/>
          <w:color w:val="151515"/>
          <w:sz w:val="21"/>
          <w:szCs w:val="21"/>
        </w:rPr>
      </w:pPr>
    </w:p>
    <w:p w14:paraId="3DD1DCB9" w14:textId="77777777" w:rsidR="00461F7B" w:rsidRPr="00E73363" w:rsidRDefault="00461F7B" w:rsidP="00461F7B">
      <w:pPr>
        <w:autoSpaceDE w:val="0"/>
        <w:autoSpaceDN w:val="0"/>
        <w:adjustRightInd w:val="0"/>
        <w:jc w:val="right"/>
        <w:rPr>
          <w:rFonts w:ascii="Abadi" w:hAnsi="Abadi" w:cs="*Times New Roman-9118-Identity-"/>
          <w:color w:val="151515"/>
          <w:sz w:val="21"/>
          <w:szCs w:val="21"/>
        </w:rPr>
      </w:pPr>
      <w:r w:rsidRPr="00E73363">
        <w:rPr>
          <w:rFonts w:ascii="Abadi" w:hAnsi="Abadi" w:cs="*Microsoft Sans Serif-BoldItali"/>
          <w:b/>
          <w:bCs/>
          <w:i/>
          <w:iCs/>
          <w:color w:val="151515"/>
          <w:sz w:val="21"/>
          <w:szCs w:val="21"/>
        </w:rPr>
        <w:t xml:space="preserve">Objeto de los </w:t>
      </w:r>
      <w:r w:rsidRPr="00E73363">
        <w:rPr>
          <w:rFonts w:ascii="Abadi" w:hAnsi="Abadi" w:cs="*Times New Roman-9118-Identity-"/>
          <w:color w:val="151515"/>
          <w:sz w:val="21"/>
          <w:szCs w:val="21"/>
        </w:rPr>
        <w:t>...</w:t>
      </w:r>
    </w:p>
    <w:p w14:paraId="370D7468" w14:textId="77777777" w:rsidR="00461F7B" w:rsidRPr="00E73363" w:rsidRDefault="00461F7B" w:rsidP="00461F7B">
      <w:pPr>
        <w:autoSpaceDE w:val="0"/>
        <w:autoSpaceDN w:val="0"/>
        <w:adjustRightInd w:val="0"/>
        <w:jc w:val="both"/>
        <w:rPr>
          <w:rFonts w:ascii="Abadi" w:hAnsi="Abadi" w:cs="*Calibri-Bold-9121-Identity-H"/>
          <w:b/>
          <w:bCs/>
          <w:color w:val="1F1F1F"/>
          <w:sz w:val="21"/>
          <w:szCs w:val="21"/>
        </w:rPr>
      </w:pPr>
      <w:r w:rsidRPr="00E73363">
        <w:rPr>
          <w:rFonts w:ascii="Abadi" w:hAnsi="Abadi" w:cs="*Calibri-Bold-9121-Identity-H"/>
          <w:b/>
          <w:bCs/>
          <w:color w:val="1F1F1F"/>
          <w:sz w:val="21"/>
          <w:szCs w:val="21"/>
        </w:rPr>
        <w:tab/>
        <w:t>Artículo 20. El Ejecutivo del ...</w:t>
      </w:r>
    </w:p>
    <w:p w14:paraId="1A379366" w14:textId="77777777" w:rsidR="00461F7B" w:rsidRPr="00E73363" w:rsidRDefault="00461F7B" w:rsidP="00461F7B">
      <w:pPr>
        <w:autoSpaceDE w:val="0"/>
        <w:autoSpaceDN w:val="0"/>
        <w:adjustRightInd w:val="0"/>
        <w:jc w:val="both"/>
        <w:rPr>
          <w:rFonts w:ascii="Abadi" w:hAnsi="Abadi" w:cs="*Calibri-Bold-9121-Identity-H"/>
          <w:b/>
          <w:bCs/>
          <w:color w:val="1F1F1F"/>
          <w:sz w:val="21"/>
          <w:szCs w:val="21"/>
        </w:rPr>
      </w:pPr>
    </w:p>
    <w:p w14:paraId="611E6CD2" w14:textId="77777777" w:rsidR="00461F7B" w:rsidRPr="00E73363" w:rsidRDefault="00461F7B" w:rsidP="00461F7B">
      <w:pPr>
        <w:autoSpaceDE w:val="0"/>
        <w:autoSpaceDN w:val="0"/>
        <w:adjustRightInd w:val="0"/>
        <w:jc w:val="both"/>
        <w:rPr>
          <w:rFonts w:ascii="Abadi" w:hAnsi="Abadi" w:cs="*Calibri-Bold-7302-Identity-H"/>
          <w:b/>
          <w:bCs/>
          <w:color w:val="222222"/>
          <w:sz w:val="21"/>
          <w:szCs w:val="21"/>
        </w:rPr>
      </w:pPr>
      <w:r w:rsidRPr="00E73363">
        <w:rPr>
          <w:rFonts w:ascii="Abadi" w:hAnsi="Abadi" w:cs="*Calibri-7301-Identity-H"/>
          <w:b/>
          <w:bCs/>
          <w:color w:val="222222"/>
          <w:sz w:val="21"/>
          <w:szCs w:val="21"/>
        </w:rPr>
        <w:t>I. I</w:t>
      </w:r>
      <w:r w:rsidRPr="00E73363">
        <w:rPr>
          <w:rFonts w:ascii="Abadi" w:hAnsi="Abadi" w:cs="*Calibri-7301-Identity-H"/>
          <w:color w:val="222222"/>
          <w:sz w:val="21"/>
          <w:szCs w:val="21"/>
        </w:rPr>
        <w:t xml:space="preserve">nstrumentar acciones paro </w:t>
      </w:r>
      <w:r w:rsidRPr="00E73363">
        <w:rPr>
          <w:rFonts w:ascii="Abadi" w:hAnsi="Abadi" w:cs="*Calibri-Bold-7302-Identity-H"/>
          <w:b/>
          <w:bCs/>
          <w:color w:val="222222"/>
          <w:sz w:val="21"/>
          <w:szCs w:val="21"/>
        </w:rPr>
        <w:t>la mitigación y adaptación al cambio cllm6tico;</w:t>
      </w:r>
    </w:p>
    <w:p w14:paraId="67419A0A" w14:textId="77777777" w:rsidR="00461F7B" w:rsidRPr="00E73363" w:rsidRDefault="00461F7B" w:rsidP="00461F7B">
      <w:pPr>
        <w:autoSpaceDE w:val="0"/>
        <w:autoSpaceDN w:val="0"/>
        <w:adjustRightInd w:val="0"/>
        <w:jc w:val="both"/>
        <w:rPr>
          <w:rFonts w:ascii="Abadi" w:hAnsi="Abadi" w:cs="*Calibri-7301-Identity-H"/>
          <w:color w:val="222222"/>
          <w:sz w:val="21"/>
          <w:szCs w:val="21"/>
        </w:rPr>
      </w:pPr>
    </w:p>
    <w:p w14:paraId="5ABF6519" w14:textId="77777777" w:rsidR="00461F7B" w:rsidRPr="00E73363" w:rsidRDefault="00461F7B" w:rsidP="00461F7B">
      <w:pPr>
        <w:autoSpaceDE w:val="0"/>
        <w:autoSpaceDN w:val="0"/>
        <w:adjustRightInd w:val="0"/>
        <w:jc w:val="both"/>
        <w:rPr>
          <w:rFonts w:ascii="Abadi" w:hAnsi="Abadi" w:cs="*Calibri-7301-Identity-H"/>
          <w:color w:val="222222"/>
          <w:sz w:val="21"/>
          <w:szCs w:val="21"/>
        </w:rPr>
      </w:pPr>
      <w:r w:rsidRPr="00E73363">
        <w:rPr>
          <w:rFonts w:ascii="Abadi" w:hAnsi="Abadi" w:cs="*Calibri-7301-Identity-H"/>
          <w:color w:val="222222"/>
          <w:sz w:val="21"/>
          <w:szCs w:val="21"/>
        </w:rPr>
        <w:t>II. Proporcionar o recibir la asistencia técnica requerida;</w:t>
      </w:r>
    </w:p>
    <w:p w14:paraId="7B964665" w14:textId="77777777" w:rsidR="00461F7B" w:rsidRPr="00E73363" w:rsidRDefault="00461F7B" w:rsidP="00461F7B">
      <w:pPr>
        <w:autoSpaceDE w:val="0"/>
        <w:autoSpaceDN w:val="0"/>
        <w:adjustRightInd w:val="0"/>
        <w:jc w:val="both"/>
        <w:rPr>
          <w:rFonts w:ascii="Abadi" w:hAnsi="Abadi" w:cs="*Calibri-7301-Identity-H"/>
          <w:color w:val="212121"/>
          <w:sz w:val="21"/>
          <w:szCs w:val="21"/>
        </w:rPr>
      </w:pPr>
    </w:p>
    <w:p w14:paraId="4F179A7C" w14:textId="77777777" w:rsidR="00461F7B" w:rsidRPr="00E73363" w:rsidRDefault="00461F7B" w:rsidP="00461F7B">
      <w:pPr>
        <w:autoSpaceDE w:val="0"/>
        <w:autoSpaceDN w:val="0"/>
        <w:adjustRightInd w:val="0"/>
        <w:jc w:val="both"/>
        <w:rPr>
          <w:rFonts w:ascii="Abadi" w:hAnsi="Abadi" w:cs="*Calibri-7301-Identity-H"/>
          <w:color w:val="212121"/>
          <w:sz w:val="21"/>
          <w:szCs w:val="21"/>
        </w:rPr>
      </w:pPr>
      <w:r w:rsidRPr="00E73363">
        <w:rPr>
          <w:rFonts w:ascii="Abadi" w:hAnsi="Abadi" w:cs="*Calibri-7301-Identity-H"/>
          <w:color w:val="212121"/>
          <w:sz w:val="21"/>
          <w:szCs w:val="21"/>
        </w:rPr>
        <w:t xml:space="preserve">III. Realizar acciones e inversiones encaminados al cumplimiento del Programa Estatal y </w:t>
      </w:r>
      <w:r w:rsidRPr="00E73363">
        <w:rPr>
          <w:rFonts w:ascii="Abadi" w:hAnsi="Abadi" w:cs="*Calibri-Bold-7302-Identity-H"/>
          <w:b/>
          <w:bCs/>
          <w:color w:val="212121"/>
          <w:sz w:val="21"/>
          <w:szCs w:val="21"/>
        </w:rPr>
        <w:t xml:space="preserve">el Programa de Di versificación; </w:t>
      </w:r>
      <w:r w:rsidRPr="00E73363">
        <w:rPr>
          <w:rFonts w:ascii="Abadi" w:hAnsi="Abadi" w:cs="*Calibri-7301-Identity-H"/>
          <w:color w:val="212121"/>
          <w:sz w:val="21"/>
          <w:szCs w:val="21"/>
        </w:rPr>
        <w:t>y</w:t>
      </w:r>
    </w:p>
    <w:p w14:paraId="578E6262" w14:textId="77777777" w:rsidR="00461F7B" w:rsidRPr="00E73363" w:rsidRDefault="00461F7B" w:rsidP="00461F7B">
      <w:pPr>
        <w:autoSpaceDE w:val="0"/>
        <w:autoSpaceDN w:val="0"/>
        <w:adjustRightInd w:val="0"/>
        <w:jc w:val="both"/>
        <w:rPr>
          <w:rFonts w:ascii="Abadi" w:hAnsi="Abadi" w:cs="*Calibri-Bold-7302-Identity-H"/>
          <w:b/>
          <w:bCs/>
          <w:color w:val="252525"/>
          <w:sz w:val="21"/>
          <w:szCs w:val="21"/>
        </w:rPr>
      </w:pPr>
    </w:p>
    <w:p w14:paraId="0C61338E" w14:textId="77777777" w:rsidR="00461F7B" w:rsidRPr="00E73363" w:rsidRDefault="00461F7B" w:rsidP="00461F7B">
      <w:pPr>
        <w:autoSpaceDE w:val="0"/>
        <w:autoSpaceDN w:val="0"/>
        <w:adjustRightInd w:val="0"/>
        <w:jc w:val="both"/>
        <w:rPr>
          <w:rFonts w:ascii="Abadi" w:hAnsi="Abadi" w:cs="*Calibri-Bold-7302-Identity-H"/>
          <w:b/>
          <w:bCs/>
          <w:color w:val="252525"/>
          <w:sz w:val="21"/>
          <w:szCs w:val="21"/>
        </w:rPr>
      </w:pPr>
      <w:r w:rsidRPr="00E73363">
        <w:rPr>
          <w:rFonts w:ascii="Abadi" w:hAnsi="Abadi" w:cs="*Calibri-Bold-7302-Identity-H"/>
          <w:b/>
          <w:bCs/>
          <w:color w:val="252525"/>
          <w:sz w:val="21"/>
          <w:szCs w:val="21"/>
        </w:rPr>
        <w:t xml:space="preserve">IV. Instrumentar acciones para el aprovechamiento de energías renovables. </w:t>
      </w:r>
    </w:p>
    <w:p w14:paraId="08037BEC" w14:textId="77777777" w:rsidR="00461F7B" w:rsidRPr="00E73363" w:rsidRDefault="00461F7B" w:rsidP="00461F7B">
      <w:pPr>
        <w:autoSpaceDE w:val="0"/>
        <w:autoSpaceDN w:val="0"/>
        <w:adjustRightInd w:val="0"/>
        <w:jc w:val="both"/>
        <w:rPr>
          <w:rFonts w:ascii="Abadi" w:hAnsi="Abadi" w:cs="*Microsoft Sans Serif-BoldItali"/>
          <w:b/>
          <w:bCs/>
          <w:i/>
          <w:iCs/>
          <w:color w:val="2F2F2F"/>
          <w:sz w:val="21"/>
          <w:szCs w:val="21"/>
        </w:rPr>
      </w:pPr>
    </w:p>
    <w:p w14:paraId="08B5BC18" w14:textId="77777777" w:rsidR="00461F7B" w:rsidRPr="00E73363" w:rsidRDefault="00461F7B" w:rsidP="00461F7B">
      <w:pPr>
        <w:autoSpaceDE w:val="0"/>
        <w:autoSpaceDN w:val="0"/>
        <w:adjustRightInd w:val="0"/>
        <w:jc w:val="right"/>
        <w:rPr>
          <w:rFonts w:ascii="Abadi" w:hAnsi="Abadi" w:cs="*Microsoft Sans Serif-BoldItali"/>
          <w:b/>
          <w:bCs/>
          <w:i/>
          <w:iCs/>
          <w:color w:val="2F2F2F"/>
          <w:sz w:val="21"/>
          <w:szCs w:val="21"/>
        </w:rPr>
      </w:pPr>
      <w:r w:rsidRPr="00E73363">
        <w:rPr>
          <w:rFonts w:ascii="Abadi" w:hAnsi="Abadi" w:cs="*Microsoft Sans Serif-BoldItali"/>
          <w:b/>
          <w:bCs/>
          <w:i/>
          <w:iCs/>
          <w:color w:val="2F2F2F"/>
          <w:sz w:val="21"/>
          <w:szCs w:val="21"/>
        </w:rPr>
        <w:t>Objeto</w:t>
      </w:r>
    </w:p>
    <w:p w14:paraId="3EFD9067" w14:textId="77777777" w:rsidR="00461F7B" w:rsidRPr="00E73363" w:rsidRDefault="00461F7B" w:rsidP="00461F7B">
      <w:pPr>
        <w:autoSpaceDE w:val="0"/>
        <w:autoSpaceDN w:val="0"/>
        <w:adjustRightInd w:val="0"/>
        <w:jc w:val="both"/>
        <w:rPr>
          <w:rFonts w:ascii="Abadi" w:hAnsi="Abadi" w:cs="*Calibri-7301-Identity-H"/>
          <w:color w:val="202020"/>
          <w:sz w:val="21"/>
          <w:szCs w:val="21"/>
        </w:rPr>
      </w:pPr>
      <w:r w:rsidRPr="00E73363">
        <w:rPr>
          <w:rFonts w:ascii="Abadi" w:hAnsi="Abadi" w:cs="*Calibri-Bold-7302-Identity-H"/>
          <w:b/>
          <w:bCs/>
          <w:color w:val="202020"/>
          <w:sz w:val="21"/>
          <w:szCs w:val="21"/>
        </w:rPr>
        <w:tab/>
        <w:t xml:space="preserve">Artículo 22. </w:t>
      </w:r>
      <w:r w:rsidRPr="00E73363">
        <w:rPr>
          <w:rFonts w:ascii="Abadi" w:hAnsi="Abadi" w:cs="*Calibri-7301-Identity-H"/>
          <w:color w:val="202020"/>
          <w:sz w:val="21"/>
          <w:szCs w:val="21"/>
        </w:rPr>
        <w:t>El Estado y ...</w:t>
      </w:r>
    </w:p>
    <w:p w14:paraId="2099954A" w14:textId="77777777" w:rsidR="00461F7B" w:rsidRPr="00E73363" w:rsidRDefault="00461F7B" w:rsidP="00461F7B">
      <w:pPr>
        <w:autoSpaceDE w:val="0"/>
        <w:autoSpaceDN w:val="0"/>
        <w:adjustRightInd w:val="0"/>
        <w:jc w:val="both"/>
        <w:rPr>
          <w:rFonts w:ascii="Abadi" w:hAnsi="Abadi" w:cs="*Calibri-7301-Identity-H"/>
          <w:color w:val="151515"/>
          <w:sz w:val="21"/>
          <w:szCs w:val="21"/>
        </w:rPr>
      </w:pPr>
    </w:p>
    <w:p w14:paraId="3F00F181" w14:textId="77777777" w:rsidR="00461F7B" w:rsidRPr="00E73363" w:rsidRDefault="00461F7B" w:rsidP="00461F7B">
      <w:pPr>
        <w:autoSpaceDE w:val="0"/>
        <w:autoSpaceDN w:val="0"/>
        <w:adjustRightInd w:val="0"/>
        <w:jc w:val="both"/>
        <w:rPr>
          <w:rFonts w:ascii="Abadi" w:hAnsi="Abadi" w:cs="*Calibri-7301-Identity-H"/>
          <w:color w:val="151515"/>
          <w:sz w:val="21"/>
          <w:szCs w:val="21"/>
        </w:rPr>
      </w:pPr>
      <w:r w:rsidRPr="00E73363">
        <w:rPr>
          <w:rFonts w:ascii="Abadi" w:hAnsi="Abadi" w:cs="*Calibri-7301-Identity-H"/>
          <w:color w:val="151515"/>
          <w:sz w:val="21"/>
          <w:szCs w:val="21"/>
        </w:rPr>
        <w:t>l. y II.</w:t>
      </w:r>
    </w:p>
    <w:p w14:paraId="223DAF7E" w14:textId="77777777" w:rsidR="00461F7B" w:rsidRPr="00E73363" w:rsidRDefault="00461F7B" w:rsidP="00461F7B">
      <w:pPr>
        <w:autoSpaceDE w:val="0"/>
        <w:autoSpaceDN w:val="0"/>
        <w:adjustRightInd w:val="0"/>
        <w:jc w:val="both"/>
        <w:rPr>
          <w:rFonts w:ascii="Abadi" w:hAnsi="Abadi" w:cs="*Calibri-7301-Identity-H"/>
          <w:color w:val="1F1F1F"/>
          <w:sz w:val="21"/>
          <w:szCs w:val="21"/>
        </w:rPr>
      </w:pPr>
    </w:p>
    <w:p w14:paraId="33822F25" w14:textId="77777777" w:rsidR="00461F7B" w:rsidRPr="00E73363" w:rsidRDefault="00461F7B" w:rsidP="00461F7B">
      <w:pPr>
        <w:autoSpaceDE w:val="0"/>
        <w:autoSpaceDN w:val="0"/>
        <w:adjustRightInd w:val="0"/>
        <w:jc w:val="both"/>
        <w:rPr>
          <w:rFonts w:ascii="Abadi" w:hAnsi="Abadi" w:cs="*Calibri-7301-Identity-H"/>
          <w:color w:val="1F1F1F"/>
          <w:sz w:val="21"/>
          <w:szCs w:val="21"/>
        </w:rPr>
      </w:pPr>
      <w:r w:rsidRPr="00E73363">
        <w:rPr>
          <w:rFonts w:ascii="Abadi" w:hAnsi="Abadi" w:cs="*Calibri-7301-Identity-H"/>
          <w:color w:val="1F1F1F"/>
          <w:sz w:val="21"/>
          <w:szCs w:val="21"/>
        </w:rPr>
        <w:t xml:space="preserve">III. Coordinar los esfuerzos del Estado y los municipios para la realización de acciones de adaptación </w:t>
      </w:r>
      <w:r w:rsidRPr="00E73363">
        <w:rPr>
          <w:rFonts w:ascii="Abadi" w:hAnsi="Abadi" w:cs="*Comic Sans MS-Bold-7304-Identi"/>
          <w:b/>
          <w:bCs/>
          <w:color w:val="1F1F1F"/>
          <w:sz w:val="21"/>
          <w:szCs w:val="21"/>
        </w:rPr>
        <w:t xml:space="preserve">y </w:t>
      </w:r>
      <w:r w:rsidRPr="00E73363">
        <w:rPr>
          <w:rFonts w:ascii="Abadi" w:hAnsi="Abadi" w:cs="*Calibri-7301-Identity-H"/>
          <w:color w:val="1F1F1F"/>
          <w:sz w:val="21"/>
          <w:szCs w:val="21"/>
        </w:rPr>
        <w:t xml:space="preserve">mitigación </w:t>
      </w:r>
      <w:r w:rsidRPr="00E73363">
        <w:rPr>
          <w:rFonts w:ascii="Abadi" w:hAnsi="Abadi" w:cs="*Calibri-Bold-7302-Identity-H"/>
          <w:b/>
          <w:bCs/>
          <w:color w:val="1F1F1F"/>
          <w:sz w:val="21"/>
          <w:szCs w:val="21"/>
        </w:rPr>
        <w:t xml:space="preserve">del cambio climático, </w:t>
      </w:r>
      <w:r w:rsidRPr="00E73363">
        <w:rPr>
          <w:rFonts w:ascii="Abadi" w:hAnsi="Abadi" w:cs="*Calibri-7301-Identity-H"/>
          <w:color w:val="1F1F1F"/>
          <w:sz w:val="21"/>
          <w:szCs w:val="21"/>
        </w:rPr>
        <w:t>a través de los instrumentos de política previstos por esta Ley y los demás que de ella deriven; y</w:t>
      </w:r>
    </w:p>
    <w:p w14:paraId="24576507" w14:textId="77777777" w:rsidR="00461F7B" w:rsidRPr="00E73363" w:rsidRDefault="00461F7B" w:rsidP="00461F7B">
      <w:pPr>
        <w:autoSpaceDE w:val="0"/>
        <w:autoSpaceDN w:val="0"/>
        <w:adjustRightInd w:val="0"/>
        <w:jc w:val="both"/>
        <w:rPr>
          <w:rFonts w:ascii="Abadi" w:hAnsi="Abadi" w:cs="*Calibri-Bold-7302-Identity-H"/>
          <w:b/>
          <w:bCs/>
          <w:color w:val="1F1F1F"/>
          <w:sz w:val="21"/>
          <w:szCs w:val="21"/>
        </w:rPr>
      </w:pPr>
    </w:p>
    <w:p w14:paraId="47CB7511" w14:textId="77777777" w:rsidR="00461F7B" w:rsidRPr="00E73363" w:rsidRDefault="00461F7B" w:rsidP="00461F7B">
      <w:pPr>
        <w:autoSpaceDE w:val="0"/>
        <w:autoSpaceDN w:val="0"/>
        <w:adjustRightInd w:val="0"/>
        <w:jc w:val="both"/>
        <w:rPr>
          <w:rFonts w:ascii="Abadi" w:hAnsi="Abadi" w:cs="*Calibri-Bold-7302-Identity-H"/>
          <w:b/>
          <w:bCs/>
          <w:color w:val="1F1F1F"/>
          <w:sz w:val="21"/>
          <w:szCs w:val="21"/>
        </w:rPr>
      </w:pPr>
      <w:r w:rsidRPr="00E73363">
        <w:rPr>
          <w:rFonts w:ascii="Abadi" w:hAnsi="Abadi" w:cs="*Calibri-Bold-7302-Identity-H"/>
          <w:b/>
          <w:bCs/>
          <w:color w:val="1F1F1F"/>
          <w:sz w:val="21"/>
          <w:szCs w:val="21"/>
        </w:rPr>
        <w:t xml:space="preserve">IV. </w:t>
      </w:r>
      <w:r w:rsidRPr="00E73363">
        <w:rPr>
          <w:rFonts w:ascii="Abadi" w:hAnsi="Abadi" w:cs="*Calibri-7301-Identity-H"/>
          <w:color w:val="1F1F1F"/>
          <w:sz w:val="21"/>
          <w:szCs w:val="21"/>
        </w:rPr>
        <w:t xml:space="preserve">Promover la concurrencia, vinculación y congruencia de los programas, acciones </w:t>
      </w:r>
      <w:r w:rsidRPr="00E73363">
        <w:rPr>
          <w:rFonts w:ascii="Abadi" w:hAnsi="Abadi" w:cs="*Microsoft Sans Serif-Italic-73"/>
          <w:i/>
          <w:iCs/>
          <w:color w:val="1F1F1F"/>
          <w:sz w:val="21"/>
          <w:szCs w:val="21"/>
        </w:rPr>
        <w:t xml:space="preserve">e </w:t>
      </w:r>
      <w:r w:rsidRPr="00E73363">
        <w:rPr>
          <w:rFonts w:ascii="Abadi" w:hAnsi="Abadi" w:cs="*Calibri-7301-Identity-H"/>
          <w:color w:val="1F1F1F"/>
          <w:sz w:val="21"/>
          <w:szCs w:val="21"/>
        </w:rPr>
        <w:t xml:space="preserve">inversiones del gobierno estatal y de los municipios. con el Programa Estatal y </w:t>
      </w:r>
      <w:r w:rsidRPr="00E73363">
        <w:rPr>
          <w:rFonts w:ascii="Abadi" w:hAnsi="Abadi" w:cs="*Calibri-Bold-7302-Identity-H"/>
          <w:b/>
          <w:bCs/>
          <w:color w:val="1F1F1F"/>
          <w:sz w:val="21"/>
          <w:szCs w:val="21"/>
        </w:rPr>
        <w:t>la Estrategia Nacional.</w:t>
      </w:r>
    </w:p>
    <w:p w14:paraId="6356D781" w14:textId="77777777" w:rsidR="00461F7B" w:rsidRPr="00E73363" w:rsidRDefault="00461F7B" w:rsidP="00461F7B">
      <w:pPr>
        <w:autoSpaceDE w:val="0"/>
        <w:autoSpaceDN w:val="0"/>
        <w:adjustRightInd w:val="0"/>
        <w:jc w:val="both"/>
        <w:rPr>
          <w:rFonts w:ascii="Abadi" w:hAnsi="Abadi" w:cs="*Microsoft Sans Serif-BoldItali"/>
          <w:b/>
          <w:bCs/>
          <w:i/>
          <w:iCs/>
          <w:color w:val="262626"/>
          <w:sz w:val="21"/>
          <w:szCs w:val="21"/>
        </w:rPr>
      </w:pPr>
    </w:p>
    <w:p w14:paraId="159650E6" w14:textId="77777777" w:rsidR="00461F7B" w:rsidRPr="00E73363" w:rsidRDefault="00461F7B" w:rsidP="00461F7B">
      <w:pPr>
        <w:autoSpaceDE w:val="0"/>
        <w:autoSpaceDN w:val="0"/>
        <w:adjustRightInd w:val="0"/>
        <w:jc w:val="right"/>
        <w:rPr>
          <w:rFonts w:ascii="Abadi" w:hAnsi="Abadi" w:cs="*Microsoft Sans Serif-BoldItali"/>
          <w:b/>
          <w:bCs/>
          <w:i/>
          <w:iCs/>
          <w:color w:val="262626"/>
          <w:sz w:val="21"/>
          <w:szCs w:val="21"/>
        </w:rPr>
      </w:pPr>
      <w:r w:rsidRPr="00E73363">
        <w:rPr>
          <w:rFonts w:ascii="Abadi" w:hAnsi="Abadi" w:cs="*Microsoft Sans Serif-BoldItali"/>
          <w:b/>
          <w:bCs/>
          <w:i/>
          <w:iCs/>
          <w:color w:val="262626"/>
          <w:sz w:val="21"/>
          <w:szCs w:val="21"/>
        </w:rPr>
        <w:t>Integración</w:t>
      </w:r>
    </w:p>
    <w:p w14:paraId="42AA43A6" w14:textId="77777777" w:rsidR="00461F7B" w:rsidRPr="00E73363" w:rsidRDefault="00461F7B" w:rsidP="00461F7B">
      <w:pPr>
        <w:autoSpaceDE w:val="0"/>
        <w:autoSpaceDN w:val="0"/>
        <w:adjustRightInd w:val="0"/>
        <w:jc w:val="both"/>
        <w:rPr>
          <w:rFonts w:ascii="Abadi" w:hAnsi="Abadi" w:cs="*Calibri-7301-Identity-H"/>
          <w:color w:val="1E1E1E"/>
          <w:sz w:val="21"/>
          <w:szCs w:val="21"/>
        </w:rPr>
      </w:pPr>
      <w:r w:rsidRPr="00E73363">
        <w:rPr>
          <w:rFonts w:ascii="Abadi" w:hAnsi="Abadi" w:cs="*Calibri-Bold-7302-Identity-H"/>
          <w:b/>
          <w:bCs/>
          <w:color w:val="1E1E1E"/>
          <w:sz w:val="21"/>
          <w:szCs w:val="21"/>
        </w:rPr>
        <w:tab/>
        <w:t xml:space="preserve">Artículo 23. </w:t>
      </w:r>
      <w:r w:rsidRPr="00E73363">
        <w:rPr>
          <w:rFonts w:ascii="Abadi" w:hAnsi="Abadi" w:cs="*Calibri-7301-Identity-H"/>
          <w:color w:val="1E1E1E"/>
          <w:sz w:val="21"/>
          <w:szCs w:val="21"/>
        </w:rPr>
        <w:t>El Sistema Estatal se integra de los órganos e instrumentos necesarios para atender los causas y los efectos del cambio climático, bojo la siguiente clasificación:</w:t>
      </w:r>
    </w:p>
    <w:p w14:paraId="18F204B5" w14:textId="77777777" w:rsidR="00461F7B" w:rsidRPr="00E73363" w:rsidRDefault="00461F7B" w:rsidP="00461F7B">
      <w:pPr>
        <w:autoSpaceDE w:val="0"/>
        <w:autoSpaceDN w:val="0"/>
        <w:adjustRightInd w:val="0"/>
        <w:jc w:val="both"/>
        <w:rPr>
          <w:rFonts w:ascii="Abadi" w:hAnsi="Abadi" w:cs="*Calibri-Bold-7302-Identity-H"/>
          <w:b/>
          <w:bCs/>
          <w:color w:val="1D1D1D"/>
          <w:sz w:val="21"/>
          <w:szCs w:val="21"/>
        </w:rPr>
      </w:pPr>
    </w:p>
    <w:p w14:paraId="17AB5F96" w14:textId="77777777" w:rsidR="00461F7B" w:rsidRPr="00E73363" w:rsidRDefault="00461F7B" w:rsidP="00461F7B">
      <w:pPr>
        <w:autoSpaceDE w:val="0"/>
        <w:autoSpaceDN w:val="0"/>
        <w:adjustRightInd w:val="0"/>
        <w:jc w:val="both"/>
        <w:rPr>
          <w:rFonts w:ascii="Abadi" w:hAnsi="Abadi" w:cs="*Calibri-7301-Identity-H"/>
          <w:color w:val="1D1D1D"/>
          <w:sz w:val="21"/>
          <w:szCs w:val="21"/>
        </w:rPr>
      </w:pPr>
      <w:r w:rsidRPr="00E73363">
        <w:rPr>
          <w:rFonts w:ascii="Abadi" w:hAnsi="Abadi" w:cs="*Calibri-Bold-7302-Identity-H"/>
          <w:b/>
          <w:bCs/>
          <w:color w:val="1D1D1D"/>
          <w:sz w:val="21"/>
          <w:szCs w:val="21"/>
        </w:rPr>
        <w:t xml:space="preserve">l. </w:t>
      </w:r>
      <w:r w:rsidRPr="00E73363">
        <w:rPr>
          <w:rFonts w:ascii="Abadi" w:hAnsi="Abadi" w:cs="*Calibri-7301-Identity-H"/>
          <w:color w:val="1D1D1D"/>
          <w:sz w:val="21"/>
          <w:szCs w:val="21"/>
        </w:rPr>
        <w:t>Órganos:</w:t>
      </w:r>
    </w:p>
    <w:p w14:paraId="247EAA14" w14:textId="77777777" w:rsidR="00461F7B" w:rsidRPr="00E73363" w:rsidRDefault="00461F7B" w:rsidP="00461F7B">
      <w:pPr>
        <w:autoSpaceDE w:val="0"/>
        <w:autoSpaceDN w:val="0"/>
        <w:adjustRightInd w:val="0"/>
        <w:jc w:val="both"/>
        <w:rPr>
          <w:rFonts w:ascii="Abadi" w:hAnsi="Abadi" w:cs="*Calibri-7301-Identity-H"/>
          <w:color w:val="1D1D1D"/>
          <w:sz w:val="21"/>
          <w:szCs w:val="21"/>
        </w:rPr>
      </w:pPr>
    </w:p>
    <w:p w14:paraId="2A4F77AA" w14:textId="77777777" w:rsidR="00461F7B" w:rsidRPr="00E73363" w:rsidRDefault="00461F7B" w:rsidP="00461F7B">
      <w:pPr>
        <w:autoSpaceDE w:val="0"/>
        <w:autoSpaceDN w:val="0"/>
        <w:adjustRightInd w:val="0"/>
        <w:rPr>
          <w:rFonts w:ascii="Abadi" w:hAnsi="Abadi" w:cs="*Calibri-7301-Identity-H"/>
          <w:color w:val="1D1D1D"/>
          <w:sz w:val="21"/>
          <w:szCs w:val="21"/>
        </w:rPr>
      </w:pPr>
      <w:r w:rsidRPr="00E73363">
        <w:rPr>
          <w:rFonts w:ascii="Abadi" w:hAnsi="Abadi" w:cs="*Calibri-7301-Identity-H"/>
          <w:color w:val="1D1D1D"/>
          <w:sz w:val="21"/>
          <w:szCs w:val="21"/>
        </w:rPr>
        <w:tab/>
        <w:t>a) La Comisión; y</w:t>
      </w:r>
    </w:p>
    <w:p w14:paraId="45AE89A7" w14:textId="77777777" w:rsidR="00461F7B" w:rsidRPr="00E73363" w:rsidRDefault="00461F7B" w:rsidP="00461F7B">
      <w:pPr>
        <w:autoSpaceDE w:val="0"/>
        <w:autoSpaceDN w:val="0"/>
        <w:adjustRightInd w:val="0"/>
        <w:rPr>
          <w:rFonts w:ascii="Abadi" w:hAnsi="Abadi" w:cs="*Calibri-7301-Identity-H"/>
          <w:color w:val="1D1D1D"/>
          <w:sz w:val="21"/>
          <w:szCs w:val="21"/>
        </w:rPr>
      </w:pPr>
    </w:p>
    <w:p w14:paraId="53E39DCA" w14:textId="77777777" w:rsidR="00461F7B" w:rsidRPr="00E73363" w:rsidRDefault="00461F7B" w:rsidP="00461F7B">
      <w:pPr>
        <w:autoSpaceDE w:val="0"/>
        <w:autoSpaceDN w:val="0"/>
        <w:adjustRightInd w:val="0"/>
        <w:rPr>
          <w:rFonts w:ascii="Abadi" w:hAnsi="Abadi" w:cs="*Calibri-7301-Identity-H"/>
          <w:color w:val="1D1D1D"/>
          <w:sz w:val="21"/>
          <w:szCs w:val="21"/>
        </w:rPr>
      </w:pPr>
      <w:r w:rsidRPr="00E73363">
        <w:rPr>
          <w:rFonts w:ascii="Abadi" w:hAnsi="Abadi" w:cs="*Calibri-7301-Identity-H"/>
          <w:color w:val="1D1D1D"/>
          <w:sz w:val="21"/>
          <w:szCs w:val="21"/>
        </w:rPr>
        <w:tab/>
        <w:t>b) El Observatorio Ciudadano.</w:t>
      </w:r>
    </w:p>
    <w:p w14:paraId="5E292B38" w14:textId="77777777" w:rsidR="00461F7B" w:rsidRPr="00E73363" w:rsidRDefault="00461F7B" w:rsidP="00461F7B">
      <w:pPr>
        <w:autoSpaceDE w:val="0"/>
        <w:autoSpaceDN w:val="0"/>
        <w:adjustRightInd w:val="0"/>
        <w:rPr>
          <w:rFonts w:ascii="Abadi" w:hAnsi="Abadi" w:cs="*Calibri-7301-Identity-H"/>
          <w:color w:val="1A1A1A"/>
          <w:sz w:val="21"/>
          <w:szCs w:val="21"/>
        </w:rPr>
      </w:pPr>
    </w:p>
    <w:p w14:paraId="6C6BDF34" w14:textId="77777777" w:rsidR="00461F7B" w:rsidRPr="00E73363" w:rsidRDefault="00461F7B" w:rsidP="00461F7B">
      <w:pPr>
        <w:autoSpaceDE w:val="0"/>
        <w:autoSpaceDN w:val="0"/>
        <w:adjustRightInd w:val="0"/>
        <w:jc w:val="both"/>
        <w:rPr>
          <w:rFonts w:ascii="Abadi" w:hAnsi="Abadi" w:cs="*Calibri-7301-Identity-H"/>
          <w:color w:val="1A1A1A"/>
          <w:sz w:val="21"/>
          <w:szCs w:val="21"/>
        </w:rPr>
      </w:pPr>
      <w:r w:rsidRPr="00E73363">
        <w:rPr>
          <w:rFonts w:ascii="Abadi" w:hAnsi="Abadi" w:cs="*Calibri-7301-Identity-H"/>
          <w:color w:val="1A1A1A"/>
          <w:sz w:val="21"/>
          <w:szCs w:val="21"/>
        </w:rPr>
        <w:t>II. Instrumentos:</w:t>
      </w:r>
    </w:p>
    <w:p w14:paraId="015EC242" w14:textId="77777777" w:rsidR="00461F7B" w:rsidRPr="00E73363" w:rsidRDefault="00461F7B" w:rsidP="00461F7B">
      <w:pPr>
        <w:autoSpaceDE w:val="0"/>
        <w:autoSpaceDN w:val="0"/>
        <w:adjustRightInd w:val="0"/>
        <w:jc w:val="both"/>
        <w:rPr>
          <w:rFonts w:ascii="Abadi" w:hAnsi="Abadi" w:cs="*Calibri-7301-Identity-H"/>
          <w:color w:val="202020"/>
          <w:sz w:val="21"/>
          <w:szCs w:val="21"/>
        </w:rPr>
      </w:pPr>
    </w:p>
    <w:p w14:paraId="2B4F14E7" w14:textId="77777777" w:rsidR="00461F7B" w:rsidRPr="00E73363" w:rsidRDefault="00461F7B" w:rsidP="00461F7B">
      <w:pPr>
        <w:autoSpaceDE w:val="0"/>
        <w:autoSpaceDN w:val="0"/>
        <w:adjustRightInd w:val="0"/>
        <w:jc w:val="both"/>
        <w:rPr>
          <w:rFonts w:ascii="Abadi" w:hAnsi="Abadi" w:cs="*Calibri-7301-Identity-H"/>
          <w:color w:val="202020"/>
          <w:sz w:val="21"/>
          <w:szCs w:val="21"/>
        </w:rPr>
      </w:pPr>
      <w:r w:rsidRPr="00E73363">
        <w:rPr>
          <w:rFonts w:ascii="Abadi" w:hAnsi="Abadi" w:cs="*Calibri-7301-Identity-H"/>
          <w:color w:val="202020"/>
          <w:sz w:val="21"/>
          <w:szCs w:val="21"/>
        </w:rPr>
        <w:tab/>
        <w:t>a) Los diagnósticos y prospectivas;</w:t>
      </w:r>
    </w:p>
    <w:p w14:paraId="13E19ADE" w14:textId="77777777" w:rsidR="00461F7B" w:rsidRPr="00E73363" w:rsidRDefault="00461F7B" w:rsidP="00461F7B">
      <w:pPr>
        <w:autoSpaceDE w:val="0"/>
        <w:autoSpaceDN w:val="0"/>
        <w:adjustRightInd w:val="0"/>
        <w:jc w:val="both"/>
        <w:rPr>
          <w:rFonts w:ascii="Abadi" w:hAnsi="Abadi" w:cs="*Calibri-7301-Identity-H"/>
          <w:color w:val="202020"/>
          <w:sz w:val="21"/>
          <w:szCs w:val="21"/>
        </w:rPr>
      </w:pPr>
    </w:p>
    <w:p w14:paraId="50FEF76C" w14:textId="77777777" w:rsidR="00461F7B" w:rsidRPr="00E73363" w:rsidRDefault="00461F7B" w:rsidP="00461F7B">
      <w:pPr>
        <w:autoSpaceDE w:val="0"/>
        <w:autoSpaceDN w:val="0"/>
        <w:adjustRightInd w:val="0"/>
        <w:jc w:val="both"/>
        <w:rPr>
          <w:rFonts w:ascii="Abadi" w:hAnsi="Abadi" w:cs="*Calibri-7578-Identity-H"/>
          <w:color w:val="202020"/>
          <w:sz w:val="21"/>
          <w:szCs w:val="21"/>
        </w:rPr>
      </w:pPr>
      <w:r w:rsidRPr="00E73363">
        <w:rPr>
          <w:rFonts w:ascii="Abadi" w:hAnsi="Abadi" w:cs="*Calibri-7578-Identity-H"/>
          <w:color w:val="202020"/>
          <w:sz w:val="21"/>
          <w:szCs w:val="21"/>
        </w:rPr>
        <w:tab/>
        <w:t>b) Los programas y estrategias;</w:t>
      </w:r>
    </w:p>
    <w:p w14:paraId="6066D857" w14:textId="77777777" w:rsidR="00461F7B" w:rsidRPr="00E73363" w:rsidRDefault="00461F7B" w:rsidP="00461F7B">
      <w:pPr>
        <w:autoSpaceDE w:val="0"/>
        <w:autoSpaceDN w:val="0"/>
        <w:adjustRightInd w:val="0"/>
        <w:jc w:val="both"/>
        <w:rPr>
          <w:rFonts w:ascii="Abadi" w:hAnsi="Abadi" w:cs="*Calibri-7578-Identity-H"/>
          <w:color w:val="202020"/>
          <w:sz w:val="21"/>
          <w:szCs w:val="21"/>
        </w:rPr>
      </w:pPr>
    </w:p>
    <w:p w14:paraId="64866B8D" w14:textId="77777777" w:rsidR="00461F7B" w:rsidRPr="00E73363" w:rsidRDefault="00461F7B" w:rsidP="00461F7B">
      <w:pPr>
        <w:autoSpaceDE w:val="0"/>
        <w:autoSpaceDN w:val="0"/>
        <w:adjustRightInd w:val="0"/>
        <w:jc w:val="both"/>
        <w:rPr>
          <w:rFonts w:ascii="Abadi" w:hAnsi="Abadi" w:cs="*Calibri-7578-Identity-H"/>
          <w:color w:val="202020"/>
          <w:sz w:val="21"/>
          <w:szCs w:val="21"/>
        </w:rPr>
      </w:pPr>
      <w:r w:rsidRPr="00E73363">
        <w:rPr>
          <w:rFonts w:ascii="Abadi" w:hAnsi="Abadi" w:cs="*Calibri-7578-Identity-H"/>
          <w:color w:val="202020"/>
          <w:sz w:val="21"/>
          <w:szCs w:val="21"/>
        </w:rPr>
        <w:tab/>
        <w:t>c)Los subsistemas de información; y</w:t>
      </w:r>
    </w:p>
    <w:p w14:paraId="13D8FA49" w14:textId="77777777" w:rsidR="00461F7B" w:rsidRPr="00E73363" w:rsidRDefault="00461F7B" w:rsidP="00461F7B">
      <w:pPr>
        <w:autoSpaceDE w:val="0"/>
        <w:autoSpaceDN w:val="0"/>
        <w:adjustRightInd w:val="0"/>
        <w:jc w:val="both"/>
        <w:rPr>
          <w:rFonts w:ascii="Abadi" w:hAnsi="Abadi" w:cs="*Calibri-7578-Identity-H"/>
          <w:color w:val="212121"/>
          <w:sz w:val="21"/>
          <w:szCs w:val="21"/>
        </w:rPr>
      </w:pPr>
    </w:p>
    <w:p w14:paraId="060671E1" w14:textId="77777777" w:rsidR="00461F7B" w:rsidRPr="00E73363" w:rsidRDefault="00461F7B" w:rsidP="00461F7B">
      <w:pPr>
        <w:autoSpaceDE w:val="0"/>
        <w:autoSpaceDN w:val="0"/>
        <w:adjustRightInd w:val="0"/>
        <w:jc w:val="both"/>
        <w:rPr>
          <w:rFonts w:ascii="Abadi" w:hAnsi="Abadi" w:cs="*Calibri-7578-Identity-H"/>
          <w:color w:val="212121"/>
          <w:sz w:val="21"/>
          <w:szCs w:val="21"/>
        </w:rPr>
      </w:pPr>
      <w:r w:rsidRPr="00E73363">
        <w:rPr>
          <w:rFonts w:ascii="Abadi" w:hAnsi="Abadi" w:cs="*Calibri-7578-Identity-H"/>
          <w:color w:val="212121"/>
          <w:sz w:val="21"/>
          <w:szCs w:val="21"/>
        </w:rPr>
        <w:tab/>
        <w:t xml:space="preserve">d) El Sistema de Monitoreo, Reporte </w:t>
      </w:r>
      <w:r w:rsidRPr="00E73363">
        <w:rPr>
          <w:rFonts w:ascii="Abadi" w:hAnsi="Abadi" w:cs="*Calibri-7580-Identity-H"/>
          <w:color w:val="212121"/>
          <w:sz w:val="21"/>
          <w:szCs w:val="21"/>
        </w:rPr>
        <w:t xml:space="preserve">y </w:t>
      </w:r>
      <w:r w:rsidRPr="00E73363">
        <w:rPr>
          <w:rFonts w:ascii="Abadi" w:hAnsi="Abadi" w:cs="*Calibri-7578-Identity-H"/>
          <w:color w:val="212121"/>
          <w:sz w:val="21"/>
          <w:szCs w:val="21"/>
        </w:rPr>
        <w:t>Verificación.</w:t>
      </w:r>
    </w:p>
    <w:p w14:paraId="404B706C" w14:textId="77777777" w:rsidR="00461F7B" w:rsidRPr="00E73363" w:rsidRDefault="00461F7B" w:rsidP="00461F7B">
      <w:pPr>
        <w:autoSpaceDE w:val="0"/>
        <w:autoSpaceDN w:val="0"/>
        <w:adjustRightInd w:val="0"/>
        <w:jc w:val="center"/>
        <w:rPr>
          <w:rFonts w:ascii="Abadi" w:hAnsi="Abadi" w:cs="*Calibri-Bold-7579-Identity-H"/>
          <w:b/>
          <w:bCs/>
          <w:color w:val="252525"/>
          <w:sz w:val="21"/>
          <w:szCs w:val="21"/>
        </w:rPr>
      </w:pPr>
      <w:r w:rsidRPr="00E73363">
        <w:rPr>
          <w:rFonts w:ascii="Abadi" w:hAnsi="Abadi" w:cs="*Calibri-Bold-7579-Identity-H"/>
          <w:b/>
          <w:bCs/>
          <w:color w:val="252525"/>
          <w:sz w:val="21"/>
          <w:szCs w:val="21"/>
        </w:rPr>
        <w:tab/>
      </w:r>
    </w:p>
    <w:p w14:paraId="2924B51B" w14:textId="77777777" w:rsidR="00461F7B" w:rsidRPr="00E73363" w:rsidRDefault="00461F7B" w:rsidP="00461F7B">
      <w:pPr>
        <w:autoSpaceDE w:val="0"/>
        <w:autoSpaceDN w:val="0"/>
        <w:adjustRightInd w:val="0"/>
        <w:jc w:val="center"/>
        <w:rPr>
          <w:rFonts w:ascii="Abadi" w:hAnsi="Abadi" w:cs="*Calibri-Bold-7579-Identity-H"/>
          <w:b/>
          <w:bCs/>
          <w:color w:val="252525"/>
          <w:sz w:val="21"/>
          <w:szCs w:val="21"/>
        </w:rPr>
      </w:pPr>
      <w:r w:rsidRPr="00E73363">
        <w:rPr>
          <w:rFonts w:ascii="Abadi" w:hAnsi="Abadi" w:cs="*Calibri-Bold-7579-Identity-H"/>
          <w:b/>
          <w:bCs/>
          <w:color w:val="252525"/>
          <w:sz w:val="21"/>
          <w:szCs w:val="21"/>
        </w:rPr>
        <w:t>Sección Segunda</w:t>
      </w:r>
    </w:p>
    <w:p w14:paraId="0044866F" w14:textId="77777777" w:rsidR="00461F7B" w:rsidRPr="00E73363" w:rsidRDefault="00461F7B" w:rsidP="00461F7B">
      <w:pPr>
        <w:autoSpaceDE w:val="0"/>
        <w:autoSpaceDN w:val="0"/>
        <w:adjustRightInd w:val="0"/>
        <w:jc w:val="center"/>
        <w:rPr>
          <w:rFonts w:ascii="Abadi" w:hAnsi="Abadi" w:cs="*Calibri-Bold-7579-Identity-H"/>
          <w:b/>
          <w:bCs/>
          <w:color w:val="242424"/>
          <w:sz w:val="21"/>
          <w:szCs w:val="21"/>
        </w:rPr>
      </w:pPr>
      <w:r w:rsidRPr="00E73363">
        <w:rPr>
          <w:rFonts w:ascii="Abadi" w:hAnsi="Abadi" w:cs="*Calibri-Bold-7579-Identity-H"/>
          <w:b/>
          <w:bCs/>
          <w:color w:val="242424"/>
          <w:sz w:val="21"/>
          <w:szCs w:val="21"/>
        </w:rPr>
        <w:t>Consejo Estatal de Cambio Climático</w:t>
      </w:r>
    </w:p>
    <w:p w14:paraId="5FE5F796" w14:textId="77777777" w:rsidR="00461F7B" w:rsidRPr="00E73363" w:rsidRDefault="00461F7B" w:rsidP="00461F7B">
      <w:pPr>
        <w:autoSpaceDE w:val="0"/>
        <w:autoSpaceDN w:val="0"/>
        <w:adjustRightInd w:val="0"/>
        <w:jc w:val="both"/>
        <w:rPr>
          <w:rFonts w:ascii="Abadi" w:hAnsi="Abadi" w:cs="*Calibri-7578-Identity-H"/>
          <w:color w:val="272727"/>
          <w:sz w:val="21"/>
          <w:szCs w:val="21"/>
        </w:rPr>
      </w:pPr>
      <w:r w:rsidRPr="00E73363">
        <w:rPr>
          <w:rFonts w:ascii="Abadi" w:hAnsi="Abadi" w:cs="*Calibri-Bold-7579-Identity-H"/>
          <w:b/>
          <w:bCs/>
          <w:color w:val="272727"/>
          <w:sz w:val="21"/>
          <w:szCs w:val="21"/>
        </w:rPr>
        <w:t xml:space="preserve">Artículo 24. </w:t>
      </w:r>
      <w:r w:rsidRPr="00E73363">
        <w:rPr>
          <w:rFonts w:ascii="Abadi" w:hAnsi="Abadi" w:cs="*Calibri-7578-Identity-H"/>
          <w:color w:val="272727"/>
          <w:sz w:val="21"/>
          <w:szCs w:val="21"/>
        </w:rPr>
        <w:t>Derogado</w:t>
      </w:r>
    </w:p>
    <w:p w14:paraId="1458163B" w14:textId="77777777" w:rsidR="00461F7B" w:rsidRPr="00E73363" w:rsidRDefault="00461F7B" w:rsidP="00461F7B">
      <w:pPr>
        <w:autoSpaceDE w:val="0"/>
        <w:autoSpaceDN w:val="0"/>
        <w:adjustRightInd w:val="0"/>
        <w:jc w:val="both"/>
        <w:rPr>
          <w:rFonts w:ascii="Abadi" w:hAnsi="Abadi" w:cs="*Calibri-Bold-7579-Identity-H"/>
          <w:b/>
          <w:bCs/>
          <w:color w:val="252525"/>
          <w:sz w:val="21"/>
          <w:szCs w:val="21"/>
        </w:rPr>
      </w:pPr>
    </w:p>
    <w:p w14:paraId="1259840B" w14:textId="77777777" w:rsidR="00461F7B" w:rsidRPr="00E73363" w:rsidRDefault="00461F7B" w:rsidP="00461F7B">
      <w:pPr>
        <w:autoSpaceDE w:val="0"/>
        <w:autoSpaceDN w:val="0"/>
        <w:adjustRightInd w:val="0"/>
        <w:jc w:val="both"/>
        <w:rPr>
          <w:rFonts w:ascii="Abadi" w:hAnsi="Abadi" w:cs="*Calibri-7578-Identity-H"/>
          <w:color w:val="252525"/>
          <w:sz w:val="21"/>
          <w:szCs w:val="21"/>
        </w:rPr>
      </w:pPr>
      <w:r w:rsidRPr="00E73363">
        <w:rPr>
          <w:rFonts w:ascii="Abadi" w:hAnsi="Abadi" w:cs="*Calibri-Bold-7579-Identity-H"/>
          <w:b/>
          <w:bCs/>
          <w:color w:val="252525"/>
          <w:sz w:val="21"/>
          <w:szCs w:val="21"/>
        </w:rPr>
        <w:t xml:space="preserve">Artículo </w:t>
      </w:r>
      <w:r w:rsidRPr="00E73363">
        <w:rPr>
          <w:rFonts w:ascii="Abadi" w:hAnsi="Abadi" w:cs="*Arial-BoldItalic-7582-Identity"/>
          <w:b/>
          <w:bCs/>
          <w:i/>
          <w:iCs/>
          <w:color w:val="252525"/>
          <w:sz w:val="21"/>
          <w:szCs w:val="21"/>
        </w:rPr>
        <w:t xml:space="preserve">25. </w:t>
      </w:r>
      <w:r w:rsidRPr="00E73363">
        <w:rPr>
          <w:rFonts w:ascii="Abadi" w:hAnsi="Abadi" w:cs="*Calibri-7578-Identity-H"/>
          <w:color w:val="252525"/>
          <w:sz w:val="21"/>
          <w:szCs w:val="21"/>
        </w:rPr>
        <w:t>Derogado</w:t>
      </w:r>
    </w:p>
    <w:p w14:paraId="0F2B4CBA" w14:textId="77777777" w:rsidR="00461F7B" w:rsidRPr="00E73363" w:rsidRDefault="00461F7B" w:rsidP="00461F7B">
      <w:pPr>
        <w:autoSpaceDE w:val="0"/>
        <w:autoSpaceDN w:val="0"/>
        <w:adjustRightInd w:val="0"/>
        <w:jc w:val="both"/>
        <w:rPr>
          <w:rFonts w:ascii="Abadi" w:hAnsi="Abadi" w:cs="*Calibri-Bold-7579-Identity-H"/>
          <w:b/>
          <w:bCs/>
          <w:color w:val="282828"/>
          <w:sz w:val="21"/>
          <w:szCs w:val="21"/>
        </w:rPr>
      </w:pPr>
    </w:p>
    <w:p w14:paraId="0B2B2DED" w14:textId="77777777" w:rsidR="00461F7B" w:rsidRPr="00E73363" w:rsidRDefault="00461F7B" w:rsidP="00461F7B">
      <w:pPr>
        <w:autoSpaceDE w:val="0"/>
        <w:autoSpaceDN w:val="0"/>
        <w:adjustRightInd w:val="0"/>
        <w:jc w:val="both"/>
        <w:rPr>
          <w:rFonts w:ascii="Abadi" w:hAnsi="Abadi" w:cs="*Calibri-7578-Identity-H"/>
          <w:color w:val="282828"/>
          <w:sz w:val="21"/>
          <w:szCs w:val="21"/>
        </w:rPr>
      </w:pPr>
      <w:r w:rsidRPr="00E73363">
        <w:rPr>
          <w:rFonts w:ascii="Abadi" w:hAnsi="Abadi" w:cs="*Calibri-Bold-7579-Identity-H"/>
          <w:b/>
          <w:bCs/>
          <w:color w:val="282828"/>
          <w:sz w:val="21"/>
          <w:szCs w:val="21"/>
        </w:rPr>
        <w:t xml:space="preserve">Artículo 26. </w:t>
      </w:r>
      <w:r w:rsidRPr="00E73363">
        <w:rPr>
          <w:rFonts w:ascii="Abadi" w:hAnsi="Abadi" w:cs="*Calibri-7578-Identity-H"/>
          <w:color w:val="282828"/>
          <w:sz w:val="21"/>
          <w:szCs w:val="21"/>
        </w:rPr>
        <w:t>Derogado</w:t>
      </w:r>
    </w:p>
    <w:p w14:paraId="128D92F9" w14:textId="77777777" w:rsidR="00461F7B" w:rsidRPr="00E73363" w:rsidRDefault="00461F7B" w:rsidP="00461F7B">
      <w:pPr>
        <w:autoSpaceDE w:val="0"/>
        <w:autoSpaceDN w:val="0"/>
        <w:adjustRightInd w:val="0"/>
        <w:jc w:val="both"/>
        <w:rPr>
          <w:rFonts w:ascii="Abadi" w:hAnsi="Abadi" w:cs="*Calibri-Bold-7579-Identity-H"/>
          <w:b/>
          <w:bCs/>
          <w:color w:val="262626"/>
          <w:sz w:val="21"/>
          <w:szCs w:val="21"/>
        </w:rPr>
      </w:pPr>
    </w:p>
    <w:p w14:paraId="5C4C24EF" w14:textId="77777777" w:rsidR="00461F7B" w:rsidRPr="00E73363" w:rsidRDefault="00461F7B" w:rsidP="00461F7B">
      <w:pPr>
        <w:autoSpaceDE w:val="0"/>
        <w:autoSpaceDN w:val="0"/>
        <w:adjustRightInd w:val="0"/>
        <w:jc w:val="both"/>
        <w:rPr>
          <w:rFonts w:ascii="Abadi" w:hAnsi="Abadi" w:cs="*Calibri-7578-Identity-H"/>
          <w:color w:val="262626"/>
          <w:sz w:val="21"/>
          <w:szCs w:val="21"/>
        </w:rPr>
      </w:pPr>
      <w:r w:rsidRPr="00E73363">
        <w:rPr>
          <w:rFonts w:ascii="Abadi" w:hAnsi="Abadi" w:cs="*Calibri-Bold-7579-Identity-H"/>
          <w:b/>
          <w:bCs/>
          <w:color w:val="262626"/>
          <w:sz w:val="21"/>
          <w:szCs w:val="21"/>
        </w:rPr>
        <w:t xml:space="preserve">Artículo 27. </w:t>
      </w:r>
      <w:r w:rsidRPr="00E73363">
        <w:rPr>
          <w:rFonts w:ascii="Abadi" w:hAnsi="Abadi" w:cs="*Calibri-7578-Identity-H"/>
          <w:color w:val="262626"/>
          <w:sz w:val="21"/>
          <w:szCs w:val="21"/>
        </w:rPr>
        <w:t>Derogado</w:t>
      </w:r>
    </w:p>
    <w:p w14:paraId="7031D3CA" w14:textId="77777777" w:rsidR="00461F7B" w:rsidRPr="00E73363" w:rsidRDefault="00461F7B" w:rsidP="00461F7B">
      <w:pPr>
        <w:autoSpaceDE w:val="0"/>
        <w:autoSpaceDN w:val="0"/>
        <w:adjustRightInd w:val="0"/>
        <w:jc w:val="both"/>
        <w:rPr>
          <w:rFonts w:ascii="Abadi" w:hAnsi="Abadi" w:cs="*Calibri-Bold-7579-Identity-H"/>
          <w:b/>
          <w:bCs/>
          <w:color w:val="272727"/>
          <w:sz w:val="21"/>
          <w:szCs w:val="21"/>
        </w:rPr>
      </w:pPr>
    </w:p>
    <w:p w14:paraId="4296ECF6" w14:textId="77777777" w:rsidR="00461F7B" w:rsidRPr="00E73363" w:rsidRDefault="00461F7B" w:rsidP="00461F7B">
      <w:pPr>
        <w:autoSpaceDE w:val="0"/>
        <w:autoSpaceDN w:val="0"/>
        <w:adjustRightInd w:val="0"/>
        <w:jc w:val="center"/>
        <w:rPr>
          <w:rFonts w:ascii="Abadi" w:hAnsi="Abadi" w:cs="*Calibri-Bold-7579-Identity-H"/>
          <w:b/>
          <w:bCs/>
          <w:color w:val="272727"/>
          <w:sz w:val="21"/>
          <w:szCs w:val="21"/>
        </w:rPr>
      </w:pPr>
      <w:r w:rsidRPr="00E73363">
        <w:rPr>
          <w:rFonts w:ascii="Abadi" w:hAnsi="Abadi" w:cs="*Calibri-Bold-7579-Identity-H"/>
          <w:b/>
          <w:bCs/>
          <w:color w:val="272727"/>
          <w:sz w:val="21"/>
          <w:szCs w:val="21"/>
        </w:rPr>
        <w:t>Sección Tercera</w:t>
      </w:r>
    </w:p>
    <w:p w14:paraId="330D6785" w14:textId="77777777" w:rsidR="00461F7B" w:rsidRPr="00E73363" w:rsidRDefault="00461F7B" w:rsidP="00461F7B">
      <w:pPr>
        <w:autoSpaceDE w:val="0"/>
        <w:autoSpaceDN w:val="0"/>
        <w:adjustRightInd w:val="0"/>
        <w:jc w:val="center"/>
        <w:rPr>
          <w:rFonts w:ascii="Abadi" w:hAnsi="Abadi" w:cs="*Calibri-Bold-7579-Identity-H"/>
          <w:b/>
          <w:bCs/>
          <w:color w:val="272727"/>
          <w:sz w:val="21"/>
          <w:szCs w:val="21"/>
        </w:rPr>
      </w:pPr>
      <w:r w:rsidRPr="00E73363">
        <w:rPr>
          <w:rFonts w:ascii="Abadi" w:hAnsi="Abadi" w:cs="*Calibri-Bold-7579-Identity-H"/>
          <w:b/>
          <w:bCs/>
          <w:color w:val="272727"/>
          <w:sz w:val="21"/>
          <w:szCs w:val="21"/>
        </w:rPr>
        <w:t>Comisión</w:t>
      </w:r>
    </w:p>
    <w:p w14:paraId="24491E1A" w14:textId="77777777" w:rsidR="00461F7B" w:rsidRPr="00E73363" w:rsidRDefault="00461F7B" w:rsidP="00461F7B">
      <w:pPr>
        <w:autoSpaceDE w:val="0"/>
        <w:autoSpaceDN w:val="0"/>
        <w:adjustRightInd w:val="0"/>
        <w:jc w:val="both"/>
        <w:rPr>
          <w:rFonts w:ascii="Abadi" w:hAnsi="Abadi" w:cs="*Calibri-Bold-7579-Identity-H"/>
          <w:b/>
          <w:bCs/>
          <w:color w:val="232323"/>
          <w:sz w:val="21"/>
          <w:szCs w:val="21"/>
        </w:rPr>
      </w:pPr>
    </w:p>
    <w:p w14:paraId="24149B8C" w14:textId="77777777" w:rsidR="00461F7B" w:rsidRPr="00E73363" w:rsidRDefault="00461F7B" w:rsidP="00461F7B">
      <w:pPr>
        <w:autoSpaceDE w:val="0"/>
        <w:autoSpaceDN w:val="0"/>
        <w:adjustRightInd w:val="0"/>
        <w:jc w:val="right"/>
        <w:rPr>
          <w:rFonts w:ascii="Abadi" w:hAnsi="Abadi" w:cs="*Calibri-Bold-7579-Identity-H"/>
          <w:b/>
          <w:bCs/>
          <w:color w:val="232323"/>
          <w:sz w:val="21"/>
          <w:szCs w:val="21"/>
        </w:rPr>
      </w:pPr>
      <w:r w:rsidRPr="00E73363">
        <w:rPr>
          <w:rFonts w:ascii="Abadi" w:hAnsi="Abadi" w:cs="*Calibri-Bold-7579-Identity-H"/>
          <w:b/>
          <w:bCs/>
          <w:color w:val="232323"/>
          <w:sz w:val="21"/>
          <w:szCs w:val="21"/>
        </w:rPr>
        <w:t>Objeto de la Comisión</w:t>
      </w:r>
    </w:p>
    <w:p w14:paraId="45A00401" w14:textId="77777777" w:rsidR="00461F7B" w:rsidRPr="00E73363" w:rsidRDefault="00461F7B" w:rsidP="00461F7B">
      <w:pPr>
        <w:autoSpaceDE w:val="0"/>
        <w:autoSpaceDN w:val="0"/>
        <w:adjustRightInd w:val="0"/>
        <w:jc w:val="both"/>
        <w:rPr>
          <w:rFonts w:ascii="Abadi" w:hAnsi="Abadi" w:cs="*Calibri-7578-Identity-H"/>
          <w:color w:val="212121"/>
          <w:sz w:val="21"/>
          <w:szCs w:val="21"/>
        </w:rPr>
      </w:pPr>
      <w:r w:rsidRPr="00E73363">
        <w:rPr>
          <w:rFonts w:ascii="Abadi" w:hAnsi="Abadi" w:cs="*Calibri-Bold-7579-Identity-H"/>
          <w:b/>
          <w:bCs/>
          <w:color w:val="212121"/>
          <w:sz w:val="21"/>
          <w:szCs w:val="21"/>
        </w:rPr>
        <w:tab/>
        <w:t xml:space="preserve">Artículo 28. </w:t>
      </w:r>
      <w:r w:rsidRPr="00E73363">
        <w:rPr>
          <w:rFonts w:ascii="Abadi" w:hAnsi="Abadi" w:cs="*Calibri-7578-Identity-H"/>
          <w:color w:val="212121"/>
          <w:sz w:val="21"/>
          <w:szCs w:val="21"/>
        </w:rPr>
        <w:t xml:space="preserve">La Comisión </w:t>
      </w:r>
      <w:r w:rsidRPr="00E73363">
        <w:rPr>
          <w:rFonts w:ascii="Abadi" w:hAnsi="Abadi" w:cs="*Calibri-Bold-7579-Identity-H"/>
          <w:b/>
          <w:bCs/>
          <w:color w:val="212121"/>
          <w:sz w:val="21"/>
          <w:szCs w:val="21"/>
        </w:rPr>
        <w:t xml:space="preserve">es el órgano rector del Sistema Estatal, </w:t>
      </w:r>
      <w:r w:rsidRPr="00E73363">
        <w:rPr>
          <w:rFonts w:ascii="Abadi" w:hAnsi="Abadi" w:cs="*Calibri-7578-Identity-H"/>
          <w:color w:val="212121"/>
          <w:sz w:val="21"/>
          <w:szCs w:val="21"/>
        </w:rPr>
        <w:t xml:space="preserve">encargado de coordinar </w:t>
      </w:r>
      <w:r w:rsidRPr="00E73363">
        <w:rPr>
          <w:rFonts w:ascii="Abadi" w:hAnsi="Abadi" w:cs="*Comic Sans MS-Bold-7583-Identi"/>
          <w:b/>
          <w:bCs/>
          <w:color w:val="212121"/>
          <w:sz w:val="21"/>
          <w:szCs w:val="21"/>
        </w:rPr>
        <w:t xml:space="preserve">y </w:t>
      </w:r>
      <w:r w:rsidRPr="00E73363">
        <w:rPr>
          <w:rFonts w:ascii="Abadi" w:hAnsi="Abadi" w:cs="*Calibri-Bold-7579-Identity-H"/>
          <w:b/>
          <w:bCs/>
          <w:color w:val="212121"/>
          <w:sz w:val="21"/>
          <w:szCs w:val="21"/>
        </w:rPr>
        <w:t xml:space="preserve">dar seguimiento a </w:t>
      </w:r>
      <w:r w:rsidRPr="00E73363">
        <w:rPr>
          <w:rFonts w:ascii="Abadi" w:hAnsi="Abadi" w:cs="*Calibri-7578-Identity-H"/>
          <w:color w:val="212121"/>
          <w:sz w:val="21"/>
          <w:szCs w:val="21"/>
        </w:rPr>
        <w:t xml:space="preserve">que los dependencias y entidades de la Administración Pública Estatal impulsen, promuevan, planifiquen y ejecuten acciones transversales </w:t>
      </w:r>
      <w:r w:rsidRPr="00E73363">
        <w:rPr>
          <w:rFonts w:ascii="Abadi" w:hAnsi="Abadi" w:cs="*Calibri-7580-Identity-H"/>
          <w:color w:val="212121"/>
          <w:sz w:val="21"/>
          <w:szCs w:val="21"/>
        </w:rPr>
        <w:t xml:space="preserve">y </w:t>
      </w:r>
      <w:r w:rsidRPr="00E73363">
        <w:rPr>
          <w:rFonts w:ascii="Abadi" w:hAnsi="Abadi" w:cs="*Calibri-7578-Identity-H"/>
          <w:color w:val="212121"/>
          <w:sz w:val="21"/>
          <w:szCs w:val="21"/>
        </w:rPr>
        <w:t xml:space="preserve">articuladas de mitigación </w:t>
      </w:r>
      <w:r w:rsidRPr="00E73363">
        <w:rPr>
          <w:rFonts w:ascii="Abadi" w:hAnsi="Abadi" w:cs="*Calibri-7580-Identity-H"/>
          <w:color w:val="212121"/>
          <w:sz w:val="21"/>
          <w:szCs w:val="21"/>
        </w:rPr>
        <w:t xml:space="preserve">y </w:t>
      </w:r>
      <w:r w:rsidRPr="00E73363">
        <w:rPr>
          <w:rFonts w:ascii="Abadi" w:hAnsi="Abadi" w:cs="*Calibri-7578-Identity-H"/>
          <w:color w:val="212121"/>
          <w:sz w:val="21"/>
          <w:szCs w:val="21"/>
        </w:rPr>
        <w:t>adaptación del cambio climático para lograr un desarrollo regional sustentable en el Estado.</w:t>
      </w:r>
    </w:p>
    <w:p w14:paraId="26C67268" w14:textId="77777777" w:rsidR="00461F7B" w:rsidRPr="00E73363" w:rsidRDefault="00461F7B" w:rsidP="00461F7B">
      <w:pPr>
        <w:autoSpaceDE w:val="0"/>
        <w:autoSpaceDN w:val="0"/>
        <w:adjustRightInd w:val="0"/>
        <w:jc w:val="both"/>
        <w:rPr>
          <w:rFonts w:ascii="Abadi" w:hAnsi="Abadi" w:cs="*Microsoft Sans Serif-BoldItali"/>
          <w:b/>
          <w:bCs/>
          <w:i/>
          <w:iCs/>
          <w:color w:val="121212"/>
          <w:sz w:val="21"/>
          <w:szCs w:val="21"/>
        </w:rPr>
      </w:pPr>
    </w:p>
    <w:p w14:paraId="261FC3AB" w14:textId="77777777" w:rsidR="00461F7B" w:rsidRPr="00E73363" w:rsidRDefault="00461F7B" w:rsidP="00461F7B">
      <w:pPr>
        <w:autoSpaceDE w:val="0"/>
        <w:autoSpaceDN w:val="0"/>
        <w:adjustRightInd w:val="0"/>
        <w:jc w:val="right"/>
        <w:rPr>
          <w:rFonts w:ascii="Abadi" w:hAnsi="Abadi" w:cs="*Microsoft Sans Serif-BoldItali"/>
          <w:b/>
          <w:bCs/>
          <w:i/>
          <w:iCs/>
          <w:color w:val="121212"/>
          <w:sz w:val="21"/>
          <w:szCs w:val="21"/>
        </w:rPr>
      </w:pPr>
      <w:r w:rsidRPr="00E73363">
        <w:rPr>
          <w:rFonts w:ascii="Abadi" w:hAnsi="Abadi" w:cs="*Microsoft Sans Serif-BoldItali"/>
          <w:b/>
          <w:bCs/>
          <w:i/>
          <w:iCs/>
          <w:color w:val="121212"/>
          <w:sz w:val="21"/>
          <w:szCs w:val="21"/>
        </w:rPr>
        <w:t>Integración de la Comisión</w:t>
      </w:r>
    </w:p>
    <w:p w14:paraId="2BA24054" w14:textId="77777777" w:rsidR="00461F7B" w:rsidRPr="00E73363" w:rsidRDefault="00461F7B" w:rsidP="00461F7B">
      <w:pPr>
        <w:autoSpaceDE w:val="0"/>
        <w:autoSpaceDN w:val="0"/>
        <w:adjustRightInd w:val="0"/>
        <w:jc w:val="both"/>
        <w:rPr>
          <w:rFonts w:ascii="Abadi" w:hAnsi="Abadi" w:cs="*Calibri-7578-Identity-H"/>
          <w:color w:val="222222"/>
          <w:sz w:val="21"/>
          <w:szCs w:val="21"/>
        </w:rPr>
      </w:pPr>
      <w:r w:rsidRPr="00E73363">
        <w:rPr>
          <w:rFonts w:ascii="Abadi" w:hAnsi="Abadi" w:cs="*Calibri-Bold-7579-Identity-H"/>
          <w:b/>
          <w:bCs/>
          <w:color w:val="222222"/>
          <w:sz w:val="21"/>
          <w:szCs w:val="21"/>
        </w:rPr>
        <w:tab/>
        <w:t xml:space="preserve">Artículo </w:t>
      </w:r>
      <w:r w:rsidRPr="00E73363">
        <w:rPr>
          <w:rFonts w:ascii="Abadi" w:hAnsi="Abadi" w:cs="*Times New Roman-BoldItalic-757"/>
          <w:b/>
          <w:bCs/>
          <w:i/>
          <w:iCs/>
          <w:color w:val="222222"/>
          <w:sz w:val="21"/>
          <w:szCs w:val="21"/>
        </w:rPr>
        <w:t xml:space="preserve">29. </w:t>
      </w:r>
      <w:r w:rsidRPr="00E73363">
        <w:rPr>
          <w:rFonts w:ascii="Abadi" w:hAnsi="Abadi" w:cs="*Calibri-7578-Identity-H"/>
          <w:color w:val="222222"/>
          <w:sz w:val="21"/>
          <w:szCs w:val="21"/>
        </w:rPr>
        <w:t>La Comisión se integrará por los personas titulares de:</w:t>
      </w:r>
    </w:p>
    <w:p w14:paraId="0A8A9BC1" w14:textId="77777777" w:rsidR="00461F7B" w:rsidRPr="00E73363" w:rsidRDefault="00461F7B" w:rsidP="00461F7B">
      <w:pPr>
        <w:autoSpaceDE w:val="0"/>
        <w:autoSpaceDN w:val="0"/>
        <w:adjustRightInd w:val="0"/>
        <w:jc w:val="both"/>
        <w:rPr>
          <w:rFonts w:ascii="Abadi" w:hAnsi="Abadi" w:cs="*Calibri-7578-Identity-H"/>
          <w:color w:val="202020"/>
          <w:sz w:val="21"/>
          <w:szCs w:val="21"/>
        </w:rPr>
      </w:pPr>
    </w:p>
    <w:p w14:paraId="0285E84D" w14:textId="77777777" w:rsidR="00461F7B" w:rsidRPr="00E73363" w:rsidRDefault="00461F7B" w:rsidP="00461F7B">
      <w:pPr>
        <w:autoSpaceDE w:val="0"/>
        <w:autoSpaceDN w:val="0"/>
        <w:adjustRightInd w:val="0"/>
        <w:jc w:val="both"/>
        <w:rPr>
          <w:rFonts w:ascii="Abadi" w:hAnsi="Abadi" w:cs="*Calibri-7578-Identity-H"/>
          <w:color w:val="202020"/>
          <w:sz w:val="21"/>
          <w:szCs w:val="21"/>
        </w:rPr>
      </w:pPr>
      <w:r w:rsidRPr="00E73363">
        <w:rPr>
          <w:rFonts w:ascii="Abadi" w:hAnsi="Abadi" w:cs="*Calibri-7578-Identity-H"/>
          <w:color w:val="202020"/>
          <w:sz w:val="21"/>
          <w:szCs w:val="21"/>
        </w:rPr>
        <w:t>l. El Poder Ejecutivo, quien tendrá a su cargo la Presidencia, en su ausencia podrá delegar esta atribución en el titular de la dependencia o entidad que determine:</w:t>
      </w:r>
    </w:p>
    <w:p w14:paraId="662D7364" w14:textId="77777777" w:rsidR="00461F7B" w:rsidRPr="00E73363" w:rsidRDefault="00461F7B" w:rsidP="00461F7B">
      <w:pPr>
        <w:autoSpaceDE w:val="0"/>
        <w:autoSpaceDN w:val="0"/>
        <w:adjustRightInd w:val="0"/>
        <w:jc w:val="both"/>
        <w:rPr>
          <w:rFonts w:ascii="Abadi" w:hAnsi="Abadi" w:cs="*Calibri-7578-Identity-H"/>
          <w:color w:val="202020"/>
          <w:sz w:val="21"/>
          <w:szCs w:val="21"/>
        </w:rPr>
      </w:pPr>
    </w:p>
    <w:p w14:paraId="78B09D9E" w14:textId="77777777" w:rsidR="00461F7B" w:rsidRPr="00E73363" w:rsidRDefault="00461F7B" w:rsidP="00461F7B">
      <w:pPr>
        <w:autoSpaceDE w:val="0"/>
        <w:autoSpaceDN w:val="0"/>
        <w:adjustRightInd w:val="0"/>
        <w:jc w:val="both"/>
        <w:rPr>
          <w:rFonts w:ascii="Abadi" w:hAnsi="Abadi" w:cs="*Calibri-7578-Identity-H"/>
          <w:color w:val="202020"/>
          <w:sz w:val="21"/>
          <w:szCs w:val="21"/>
        </w:rPr>
      </w:pPr>
      <w:r w:rsidRPr="00E73363">
        <w:rPr>
          <w:rFonts w:ascii="Abadi" w:hAnsi="Abadi" w:cs="*Calibri-7578-Identity-H"/>
          <w:color w:val="202020"/>
          <w:sz w:val="21"/>
          <w:szCs w:val="21"/>
        </w:rPr>
        <w:t>II. La Secretaría;</w:t>
      </w:r>
    </w:p>
    <w:p w14:paraId="2A9BA286" w14:textId="77777777" w:rsidR="00461F7B" w:rsidRPr="00E73363" w:rsidRDefault="00461F7B" w:rsidP="00461F7B">
      <w:pPr>
        <w:autoSpaceDE w:val="0"/>
        <w:autoSpaceDN w:val="0"/>
        <w:adjustRightInd w:val="0"/>
        <w:jc w:val="both"/>
        <w:rPr>
          <w:rFonts w:ascii="Abadi" w:hAnsi="Abadi" w:cs="*Calibri-7578-Identity-H"/>
          <w:color w:val="1B1B1B"/>
          <w:sz w:val="21"/>
          <w:szCs w:val="21"/>
        </w:rPr>
      </w:pPr>
    </w:p>
    <w:p w14:paraId="2FB6A65A" w14:textId="77777777" w:rsidR="00461F7B" w:rsidRPr="00E73363" w:rsidRDefault="00461F7B" w:rsidP="00461F7B">
      <w:pPr>
        <w:autoSpaceDE w:val="0"/>
        <w:autoSpaceDN w:val="0"/>
        <w:adjustRightInd w:val="0"/>
        <w:jc w:val="both"/>
        <w:rPr>
          <w:rFonts w:ascii="Abadi" w:hAnsi="Abadi" w:cs="*Calibri-7578-Identity-H"/>
          <w:color w:val="1B1B1B"/>
          <w:sz w:val="21"/>
          <w:szCs w:val="21"/>
        </w:rPr>
      </w:pPr>
      <w:r w:rsidRPr="00E73363">
        <w:rPr>
          <w:rFonts w:ascii="Abadi" w:hAnsi="Abadi" w:cs="*Calibri-7578-Identity-H"/>
          <w:color w:val="1B1B1B"/>
          <w:sz w:val="21"/>
          <w:szCs w:val="21"/>
        </w:rPr>
        <w:t>III. La Procuraduría Ambiental y de Ordenamiento Territorial;</w:t>
      </w:r>
    </w:p>
    <w:p w14:paraId="0D18A2F7" w14:textId="77777777" w:rsidR="00461F7B" w:rsidRPr="00E73363" w:rsidRDefault="00461F7B" w:rsidP="00461F7B">
      <w:pPr>
        <w:autoSpaceDE w:val="0"/>
        <w:autoSpaceDN w:val="0"/>
        <w:adjustRightInd w:val="0"/>
        <w:jc w:val="both"/>
        <w:rPr>
          <w:rFonts w:ascii="Abadi" w:hAnsi="Abadi" w:cs="*Comic Sans MS-Bold-7583-Identi"/>
          <w:b/>
          <w:bCs/>
          <w:color w:val="202020"/>
          <w:sz w:val="21"/>
          <w:szCs w:val="21"/>
        </w:rPr>
      </w:pPr>
    </w:p>
    <w:p w14:paraId="05309029" w14:textId="77777777" w:rsidR="00461F7B" w:rsidRPr="00E73363" w:rsidRDefault="00461F7B" w:rsidP="00461F7B">
      <w:pPr>
        <w:autoSpaceDE w:val="0"/>
        <w:autoSpaceDN w:val="0"/>
        <w:adjustRightInd w:val="0"/>
        <w:jc w:val="both"/>
        <w:rPr>
          <w:rFonts w:ascii="Abadi" w:hAnsi="Abadi" w:cs="*Calibri-7578-Identity-H"/>
          <w:color w:val="202020"/>
          <w:sz w:val="21"/>
          <w:szCs w:val="21"/>
        </w:rPr>
      </w:pPr>
      <w:r w:rsidRPr="00E73363">
        <w:rPr>
          <w:rFonts w:ascii="Abadi" w:hAnsi="Abadi" w:cs="*Comic Sans MS-Bold-7583-Identi"/>
          <w:b/>
          <w:bCs/>
          <w:color w:val="202020"/>
          <w:sz w:val="21"/>
          <w:szCs w:val="21"/>
        </w:rPr>
        <w:t xml:space="preserve">IV. </w:t>
      </w:r>
      <w:r w:rsidRPr="00E73363">
        <w:rPr>
          <w:rFonts w:ascii="Abadi" w:hAnsi="Abadi" w:cs="*Calibri-7578-Identity-H"/>
          <w:color w:val="202020"/>
          <w:sz w:val="21"/>
          <w:szCs w:val="21"/>
        </w:rPr>
        <w:t>La Secretaría de Gobierno:</w:t>
      </w:r>
    </w:p>
    <w:p w14:paraId="331731BD" w14:textId="77777777" w:rsidR="00461F7B" w:rsidRPr="00E73363" w:rsidRDefault="00461F7B" w:rsidP="00461F7B">
      <w:pPr>
        <w:autoSpaceDE w:val="0"/>
        <w:autoSpaceDN w:val="0"/>
        <w:adjustRightInd w:val="0"/>
        <w:jc w:val="both"/>
        <w:rPr>
          <w:rFonts w:ascii="Abadi" w:hAnsi="Abadi" w:cs="*Calibri-7578-Identity-H"/>
          <w:color w:val="202020"/>
          <w:sz w:val="21"/>
          <w:szCs w:val="21"/>
        </w:rPr>
      </w:pPr>
    </w:p>
    <w:p w14:paraId="1BDBE605" w14:textId="77777777" w:rsidR="00461F7B" w:rsidRPr="00E73363" w:rsidRDefault="00461F7B" w:rsidP="00461F7B">
      <w:pPr>
        <w:autoSpaceDE w:val="0"/>
        <w:autoSpaceDN w:val="0"/>
        <w:adjustRightInd w:val="0"/>
        <w:jc w:val="both"/>
        <w:rPr>
          <w:rFonts w:ascii="Abadi" w:hAnsi="Abadi" w:cs="*Calibri-7904-Identity-H"/>
          <w:color w:val="1D1D1D"/>
          <w:sz w:val="21"/>
          <w:szCs w:val="21"/>
        </w:rPr>
      </w:pPr>
      <w:r w:rsidRPr="00E73363">
        <w:rPr>
          <w:rFonts w:ascii="Abadi" w:hAnsi="Abadi" w:cs="*Calibri-7904-Identity-H"/>
          <w:b/>
          <w:bCs/>
          <w:color w:val="1D1D1D"/>
          <w:sz w:val="21"/>
          <w:szCs w:val="21"/>
        </w:rPr>
        <w:t>V</w:t>
      </w:r>
      <w:r w:rsidRPr="00E73363">
        <w:rPr>
          <w:rFonts w:ascii="Abadi" w:hAnsi="Abadi" w:cs="*Calibri-7904-Identity-H"/>
          <w:color w:val="1D1D1D"/>
          <w:sz w:val="21"/>
          <w:szCs w:val="21"/>
        </w:rPr>
        <w:t>. La Secretaría de Finanzas, Inversión y Administración;</w:t>
      </w:r>
    </w:p>
    <w:p w14:paraId="5E1416CC" w14:textId="77777777" w:rsidR="00461F7B" w:rsidRPr="00E73363" w:rsidRDefault="00461F7B" w:rsidP="00461F7B">
      <w:pPr>
        <w:autoSpaceDE w:val="0"/>
        <w:autoSpaceDN w:val="0"/>
        <w:adjustRightInd w:val="0"/>
        <w:jc w:val="both"/>
        <w:rPr>
          <w:rFonts w:ascii="Abadi" w:hAnsi="Abadi" w:cs="*Arial-Bold-7907-Identity-H"/>
          <w:b/>
          <w:bCs/>
          <w:color w:val="202020"/>
          <w:sz w:val="21"/>
          <w:szCs w:val="21"/>
        </w:rPr>
      </w:pPr>
    </w:p>
    <w:p w14:paraId="43BB66CD" w14:textId="77777777" w:rsidR="00461F7B" w:rsidRPr="00E73363" w:rsidRDefault="00461F7B" w:rsidP="00461F7B">
      <w:pPr>
        <w:autoSpaceDE w:val="0"/>
        <w:autoSpaceDN w:val="0"/>
        <w:adjustRightInd w:val="0"/>
        <w:jc w:val="both"/>
        <w:rPr>
          <w:rFonts w:ascii="Abadi" w:hAnsi="Abadi" w:cs="*Calibri-7904-Identity-H"/>
          <w:color w:val="202020"/>
          <w:sz w:val="21"/>
          <w:szCs w:val="21"/>
        </w:rPr>
      </w:pPr>
      <w:r w:rsidRPr="00E73363">
        <w:rPr>
          <w:rFonts w:ascii="Abadi" w:hAnsi="Abadi" w:cs="*Arial-Bold-7907-Identity-H"/>
          <w:b/>
          <w:bCs/>
          <w:color w:val="202020"/>
          <w:sz w:val="21"/>
          <w:szCs w:val="21"/>
        </w:rPr>
        <w:t xml:space="preserve">VI. </w:t>
      </w:r>
      <w:r w:rsidRPr="00E73363">
        <w:rPr>
          <w:rFonts w:ascii="Abadi" w:hAnsi="Abadi" w:cs="*Calibri-7904-Identity-H"/>
          <w:color w:val="202020"/>
          <w:sz w:val="21"/>
          <w:szCs w:val="21"/>
        </w:rPr>
        <w:t>La Secretaría de Desarrollo Social y Humano;</w:t>
      </w:r>
    </w:p>
    <w:p w14:paraId="0763A662" w14:textId="77777777" w:rsidR="00461F7B" w:rsidRPr="00E73363" w:rsidRDefault="00461F7B" w:rsidP="00461F7B">
      <w:pPr>
        <w:autoSpaceDE w:val="0"/>
        <w:autoSpaceDN w:val="0"/>
        <w:adjustRightInd w:val="0"/>
        <w:jc w:val="both"/>
        <w:rPr>
          <w:rFonts w:ascii="Abadi" w:hAnsi="Abadi" w:cs="*Arial-Bold-7907-Identity-H"/>
          <w:b/>
          <w:bCs/>
          <w:color w:val="202020"/>
          <w:sz w:val="21"/>
          <w:szCs w:val="21"/>
        </w:rPr>
      </w:pPr>
    </w:p>
    <w:p w14:paraId="14F2C443" w14:textId="77777777" w:rsidR="00461F7B" w:rsidRPr="00E73363" w:rsidRDefault="00461F7B" w:rsidP="00461F7B">
      <w:pPr>
        <w:autoSpaceDE w:val="0"/>
        <w:autoSpaceDN w:val="0"/>
        <w:adjustRightInd w:val="0"/>
        <w:jc w:val="both"/>
        <w:rPr>
          <w:rFonts w:ascii="Abadi" w:hAnsi="Abadi" w:cs="*Calibri-7904-Identity-H"/>
          <w:color w:val="202020"/>
          <w:sz w:val="21"/>
          <w:szCs w:val="21"/>
        </w:rPr>
      </w:pPr>
      <w:r w:rsidRPr="00E73363">
        <w:rPr>
          <w:rFonts w:ascii="Abadi" w:hAnsi="Abadi" w:cs="*Arial-Bold-7907-Identity-H"/>
          <w:b/>
          <w:bCs/>
          <w:color w:val="202020"/>
          <w:sz w:val="21"/>
          <w:szCs w:val="21"/>
        </w:rPr>
        <w:t xml:space="preserve">VII. </w:t>
      </w:r>
      <w:r w:rsidRPr="00E73363">
        <w:rPr>
          <w:rFonts w:ascii="Abadi" w:hAnsi="Abadi" w:cs="*Calibri-7904-Identity-H"/>
          <w:color w:val="202020"/>
          <w:sz w:val="21"/>
          <w:szCs w:val="21"/>
        </w:rPr>
        <w:t>La Secretaría de Educación;</w:t>
      </w:r>
    </w:p>
    <w:p w14:paraId="405FFCD5" w14:textId="77777777" w:rsidR="00461F7B" w:rsidRPr="00E73363" w:rsidRDefault="00461F7B" w:rsidP="00461F7B">
      <w:pPr>
        <w:autoSpaceDE w:val="0"/>
        <w:autoSpaceDN w:val="0"/>
        <w:adjustRightInd w:val="0"/>
        <w:jc w:val="both"/>
        <w:rPr>
          <w:rFonts w:ascii="Abadi" w:hAnsi="Abadi" w:cs="*Arial-Bold-7907-Identity-H"/>
          <w:b/>
          <w:bCs/>
          <w:color w:val="1E1E1E"/>
          <w:sz w:val="21"/>
          <w:szCs w:val="21"/>
        </w:rPr>
      </w:pPr>
    </w:p>
    <w:p w14:paraId="3D733D96" w14:textId="77777777" w:rsidR="00461F7B" w:rsidRPr="00E73363" w:rsidRDefault="00461F7B" w:rsidP="00461F7B">
      <w:pPr>
        <w:autoSpaceDE w:val="0"/>
        <w:autoSpaceDN w:val="0"/>
        <w:adjustRightInd w:val="0"/>
        <w:jc w:val="both"/>
        <w:rPr>
          <w:rFonts w:ascii="Abadi" w:hAnsi="Abadi" w:cs="*Calibri-7904-Identity-H"/>
          <w:color w:val="1E1E1E"/>
          <w:sz w:val="21"/>
          <w:szCs w:val="21"/>
        </w:rPr>
      </w:pPr>
      <w:r w:rsidRPr="00E73363">
        <w:rPr>
          <w:rFonts w:ascii="Abadi" w:hAnsi="Abadi" w:cs="*Arial-Bold-7907-Identity-H"/>
          <w:b/>
          <w:bCs/>
          <w:color w:val="1E1E1E"/>
          <w:sz w:val="21"/>
          <w:szCs w:val="21"/>
        </w:rPr>
        <w:t xml:space="preserve">VIII. </w:t>
      </w:r>
      <w:r w:rsidRPr="00E73363">
        <w:rPr>
          <w:rFonts w:ascii="Abadi" w:hAnsi="Abadi" w:cs="*Calibri-7904-Identity-H"/>
          <w:color w:val="1E1E1E"/>
          <w:sz w:val="21"/>
          <w:szCs w:val="21"/>
        </w:rPr>
        <w:t>Lo Secretaría de Desarrollo Económico Sustentable;</w:t>
      </w:r>
    </w:p>
    <w:p w14:paraId="090E84E7" w14:textId="77777777" w:rsidR="00461F7B" w:rsidRPr="00E73363" w:rsidRDefault="00461F7B" w:rsidP="00461F7B">
      <w:pPr>
        <w:autoSpaceDE w:val="0"/>
        <w:autoSpaceDN w:val="0"/>
        <w:adjustRightInd w:val="0"/>
        <w:jc w:val="both"/>
        <w:rPr>
          <w:rFonts w:ascii="Abadi" w:hAnsi="Abadi" w:cs="*Arial-Bold-7907-Identity-H"/>
          <w:b/>
          <w:bCs/>
          <w:color w:val="202020"/>
          <w:sz w:val="21"/>
          <w:szCs w:val="21"/>
        </w:rPr>
      </w:pPr>
    </w:p>
    <w:p w14:paraId="0D0D4A7E" w14:textId="77777777" w:rsidR="00461F7B" w:rsidRPr="00E73363" w:rsidRDefault="00461F7B" w:rsidP="00461F7B">
      <w:pPr>
        <w:autoSpaceDE w:val="0"/>
        <w:autoSpaceDN w:val="0"/>
        <w:adjustRightInd w:val="0"/>
        <w:jc w:val="both"/>
        <w:rPr>
          <w:rFonts w:ascii="Abadi" w:hAnsi="Abadi" w:cs="*Calibri-7904-Identity-H"/>
          <w:color w:val="202020"/>
          <w:sz w:val="21"/>
          <w:szCs w:val="21"/>
        </w:rPr>
      </w:pPr>
      <w:r w:rsidRPr="00E73363">
        <w:rPr>
          <w:rFonts w:ascii="Abadi" w:hAnsi="Abadi" w:cs="*Arial-Bold-7907-Identity-H"/>
          <w:b/>
          <w:bCs/>
          <w:color w:val="202020"/>
          <w:sz w:val="21"/>
          <w:szCs w:val="21"/>
        </w:rPr>
        <w:t xml:space="preserve">IX. </w:t>
      </w:r>
      <w:r w:rsidRPr="00E73363">
        <w:rPr>
          <w:rFonts w:ascii="Abadi" w:hAnsi="Abadi" w:cs="*Calibri-7904-Identity-H"/>
          <w:color w:val="202020"/>
          <w:sz w:val="21"/>
          <w:szCs w:val="21"/>
        </w:rPr>
        <w:t>La Secretaría de Desarrollo Agroalimentario y Rural;</w:t>
      </w:r>
    </w:p>
    <w:p w14:paraId="51EF7C91" w14:textId="77777777" w:rsidR="00461F7B" w:rsidRPr="00E73363" w:rsidRDefault="00461F7B" w:rsidP="00461F7B">
      <w:pPr>
        <w:autoSpaceDE w:val="0"/>
        <w:autoSpaceDN w:val="0"/>
        <w:adjustRightInd w:val="0"/>
        <w:jc w:val="both"/>
        <w:rPr>
          <w:rFonts w:ascii="Abadi" w:hAnsi="Abadi" w:cs="*Calibri-7904-Identity-H"/>
          <w:color w:val="202020"/>
          <w:sz w:val="21"/>
          <w:szCs w:val="21"/>
        </w:rPr>
      </w:pPr>
    </w:p>
    <w:p w14:paraId="6B8ABABD" w14:textId="77777777" w:rsidR="00461F7B" w:rsidRPr="00E73363" w:rsidRDefault="00461F7B" w:rsidP="00461F7B">
      <w:pPr>
        <w:autoSpaceDE w:val="0"/>
        <w:autoSpaceDN w:val="0"/>
        <w:adjustRightInd w:val="0"/>
        <w:jc w:val="both"/>
        <w:rPr>
          <w:rFonts w:ascii="Abadi" w:hAnsi="Abadi" w:cs="*Calibri-7904-Identity-H"/>
          <w:color w:val="202020"/>
          <w:sz w:val="21"/>
          <w:szCs w:val="21"/>
        </w:rPr>
      </w:pPr>
      <w:r w:rsidRPr="00E73363">
        <w:rPr>
          <w:rFonts w:ascii="Abadi" w:hAnsi="Abadi" w:cs="*Calibri-7904-Identity-H"/>
          <w:b/>
          <w:bCs/>
          <w:color w:val="202020"/>
          <w:sz w:val="21"/>
          <w:szCs w:val="21"/>
        </w:rPr>
        <w:t>X</w:t>
      </w:r>
      <w:r w:rsidRPr="00E73363">
        <w:rPr>
          <w:rFonts w:ascii="Abadi" w:hAnsi="Abadi" w:cs="*Calibri-7904-Identity-H"/>
          <w:color w:val="202020"/>
          <w:sz w:val="21"/>
          <w:szCs w:val="21"/>
        </w:rPr>
        <w:t>. La Secretaría de Salud;</w:t>
      </w:r>
    </w:p>
    <w:p w14:paraId="442ACC5C" w14:textId="77777777" w:rsidR="00461F7B" w:rsidRPr="00E73363" w:rsidRDefault="00461F7B" w:rsidP="00461F7B">
      <w:pPr>
        <w:autoSpaceDE w:val="0"/>
        <w:autoSpaceDN w:val="0"/>
        <w:adjustRightInd w:val="0"/>
        <w:jc w:val="both"/>
        <w:rPr>
          <w:rFonts w:ascii="Abadi" w:hAnsi="Abadi" w:cs="*Arial-Bold-7907-Identity-H"/>
          <w:b/>
          <w:bCs/>
          <w:color w:val="1D1D1D"/>
          <w:sz w:val="21"/>
          <w:szCs w:val="21"/>
        </w:rPr>
      </w:pPr>
    </w:p>
    <w:p w14:paraId="38EECE3F" w14:textId="77777777" w:rsidR="00461F7B" w:rsidRPr="00E73363" w:rsidRDefault="00461F7B" w:rsidP="00461F7B">
      <w:pPr>
        <w:autoSpaceDE w:val="0"/>
        <w:autoSpaceDN w:val="0"/>
        <w:adjustRightInd w:val="0"/>
        <w:jc w:val="both"/>
        <w:rPr>
          <w:rFonts w:ascii="Abadi" w:hAnsi="Abadi" w:cs="*Calibri-7904-Identity-H"/>
          <w:color w:val="1D1D1D"/>
          <w:sz w:val="21"/>
          <w:szCs w:val="21"/>
        </w:rPr>
      </w:pPr>
      <w:r w:rsidRPr="00E73363">
        <w:rPr>
          <w:rFonts w:ascii="Abadi" w:hAnsi="Abadi" w:cs="*Arial-Bold-7907-Identity-H"/>
          <w:b/>
          <w:bCs/>
          <w:color w:val="1D1D1D"/>
          <w:sz w:val="21"/>
          <w:szCs w:val="21"/>
        </w:rPr>
        <w:t xml:space="preserve">XI. </w:t>
      </w:r>
      <w:r w:rsidRPr="00E73363">
        <w:rPr>
          <w:rFonts w:ascii="Abadi" w:hAnsi="Abadi" w:cs="*Calibri-7904-Identity-H"/>
          <w:color w:val="1D1D1D"/>
          <w:sz w:val="21"/>
          <w:szCs w:val="21"/>
        </w:rPr>
        <w:t>La Secretaría de Seguridad Pública;</w:t>
      </w:r>
    </w:p>
    <w:p w14:paraId="3C6B2526" w14:textId="77777777" w:rsidR="00461F7B" w:rsidRPr="00E73363" w:rsidRDefault="00461F7B" w:rsidP="00461F7B">
      <w:pPr>
        <w:autoSpaceDE w:val="0"/>
        <w:autoSpaceDN w:val="0"/>
        <w:adjustRightInd w:val="0"/>
        <w:jc w:val="both"/>
        <w:rPr>
          <w:rFonts w:ascii="Abadi" w:hAnsi="Abadi" w:cs="*Arial-Bold-7907-Identity-H"/>
          <w:b/>
          <w:bCs/>
          <w:color w:val="1B1B1B"/>
          <w:sz w:val="21"/>
          <w:szCs w:val="21"/>
        </w:rPr>
      </w:pPr>
    </w:p>
    <w:p w14:paraId="757CE99C" w14:textId="77777777" w:rsidR="00461F7B" w:rsidRPr="00E73363" w:rsidRDefault="00461F7B" w:rsidP="00461F7B">
      <w:pPr>
        <w:autoSpaceDE w:val="0"/>
        <w:autoSpaceDN w:val="0"/>
        <w:adjustRightInd w:val="0"/>
        <w:jc w:val="both"/>
        <w:rPr>
          <w:rFonts w:ascii="Abadi" w:hAnsi="Abadi" w:cs="*Calibri-7904-Identity-H"/>
          <w:color w:val="1B1B1B"/>
          <w:sz w:val="21"/>
          <w:szCs w:val="21"/>
        </w:rPr>
      </w:pPr>
      <w:r w:rsidRPr="00E73363">
        <w:rPr>
          <w:rFonts w:ascii="Abadi" w:hAnsi="Abadi" w:cs="*Arial-Bold-7907-Identity-H"/>
          <w:b/>
          <w:bCs/>
          <w:color w:val="1B1B1B"/>
          <w:sz w:val="21"/>
          <w:szCs w:val="21"/>
        </w:rPr>
        <w:t xml:space="preserve">XII. </w:t>
      </w:r>
      <w:r w:rsidRPr="00E73363">
        <w:rPr>
          <w:rFonts w:ascii="Abadi" w:hAnsi="Abadi" w:cs="*Calibri-7904-Identity-H"/>
          <w:color w:val="1B1B1B"/>
          <w:sz w:val="21"/>
          <w:szCs w:val="21"/>
        </w:rPr>
        <w:t>La Secretaría de Infraestructura Conectividad y Movilidad;</w:t>
      </w:r>
    </w:p>
    <w:p w14:paraId="541AF876" w14:textId="77777777" w:rsidR="00461F7B" w:rsidRPr="00E73363" w:rsidRDefault="00461F7B" w:rsidP="00461F7B">
      <w:pPr>
        <w:autoSpaceDE w:val="0"/>
        <w:autoSpaceDN w:val="0"/>
        <w:adjustRightInd w:val="0"/>
        <w:jc w:val="both"/>
        <w:rPr>
          <w:rFonts w:ascii="Abadi" w:hAnsi="Abadi" w:cs="*Arial-Bold-7907-Identity-H"/>
          <w:b/>
          <w:bCs/>
          <w:color w:val="1F1F1F"/>
          <w:sz w:val="21"/>
          <w:szCs w:val="21"/>
        </w:rPr>
      </w:pPr>
    </w:p>
    <w:p w14:paraId="29BAAB33" w14:textId="77777777" w:rsidR="00461F7B" w:rsidRPr="00E73363" w:rsidRDefault="00461F7B" w:rsidP="00461F7B">
      <w:pPr>
        <w:autoSpaceDE w:val="0"/>
        <w:autoSpaceDN w:val="0"/>
        <w:adjustRightInd w:val="0"/>
        <w:jc w:val="both"/>
        <w:rPr>
          <w:rFonts w:ascii="Abadi" w:hAnsi="Abadi" w:cs="*Calibri-7904-Identity-H"/>
          <w:color w:val="1F1F1F"/>
          <w:sz w:val="21"/>
          <w:szCs w:val="21"/>
        </w:rPr>
      </w:pPr>
      <w:r w:rsidRPr="00E73363">
        <w:rPr>
          <w:rFonts w:ascii="Abadi" w:hAnsi="Abadi" w:cs="*Arial-Bold-7907-Identity-H"/>
          <w:b/>
          <w:bCs/>
          <w:color w:val="1F1F1F"/>
          <w:sz w:val="21"/>
          <w:szCs w:val="21"/>
        </w:rPr>
        <w:t xml:space="preserve">XIII. </w:t>
      </w:r>
      <w:r w:rsidRPr="00E73363">
        <w:rPr>
          <w:rFonts w:ascii="Abadi" w:hAnsi="Abadi" w:cs="*Calibri-7904-Identity-H"/>
          <w:color w:val="1F1F1F"/>
          <w:sz w:val="21"/>
          <w:szCs w:val="21"/>
        </w:rPr>
        <w:t>La Secretaría de Turismo del Estado de Guanajuato;</w:t>
      </w:r>
    </w:p>
    <w:p w14:paraId="79467F51" w14:textId="77777777" w:rsidR="00461F7B" w:rsidRPr="00E73363" w:rsidRDefault="00461F7B" w:rsidP="00461F7B">
      <w:pPr>
        <w:autoSpaceDE w:val="0"/>
        <w:autoSpaceDN w:val="0"/>
        <w:adjustRightInd w:val="0"/>
        <w:jc w:val="both"/>
        <w:rPr>
          <w:rFonts w:ascii="Abadi" w:hAnsi="Abadi" w:cs="*Arial-Bold-7907-Identity-H"/>
          <w:b/>
          <w:bCs/>
          <w:color w:val="1C1C1C"/>
          <w:sz w:val="21"/>
          <w:szCs w:val="21"/>
        </w:rPr>
      </w:pPr>
    </w:p>
    <w:p w14:paraId="208F44AF" w14:textId="77777777" w:rsidR="00461F7B" w:rsidRPr="00E73363" w:rsidRDefault="00461F7B" w:rsidP="00461F7B">
      <w:pPr>
        <w:autoSpaceDE w:val="0"/>
        <w:autoSpaceDN w:val="0"/>
        <w:adjustRightInd w:val="0"/>
        <w:jc w:val="both"/>
        <w:rPr>
          <w:rFonts w:ascii="Abadi" w:hAnsi="Abadi" w:cs="*Calibri-7904-Identity-H"/>
          <w:color w:val="1C1C1C"/>
          <w:sz w:val="21"/>
          <w:szCs w:val="21"/>
        </w:rPr>
      </w:pPr>
      <w:r w:rsidRPr="00E73363">
        <w:rPr>
          <w:rFonts w:ascii="Abadi" w:hAnsi="Abadi" w:cs="*Arial-Bold-7907-Identity-H"/>
          <w:b/>
          <w:bCs/>
          <w:color w:val="1C1C1C"/>
          <w:sz w:val="21"/>
          <w:szCs w:val="21"/>
        </w:rPr>
        <w:t xml:space="preserve">XIV. </w:t>
      </w:r>
      <w:r w:rsidRPr="00E73363">
        <w:rPr>
          <w:rFonts w:ascii="Abadi" w:hAnsi="Abadi" w:cs="*Calibri-7904-Identity-H"/>
          <w:color w:val="1C1C1C"/>
          <w:sz w:val="21"/>
          <w:szCs w:val="21"/>
        </w:rPr>
        <w:t>El Instituto de Innovación, Ciencia y Emprendimiento para la Competitividad para el Estado de Guanajuato;</w:t>
      </w:r>
    </w:p>
    <w:p w14:paraId="334AA399" w14:textId="77777777" w:rsidR="00461F7B" w:rsidRPr="00E73363" w:rsidRDefault="00461F7B" w:rsidP="00461F7B">
      <w:pPr>
        <w:autoSpaceDE w:val="0"/>
        <w:autoSpaceDN w:val="0"/>
        <w:adjustRightInd w:val="0"/>
        <w:jc w:val="both"/>
        <w:rPr>
          <w:rFonts w:ascii="Abadi" w:hAnsi="Abadi" w:cs="*Arial-Bold-7907-Identity-H"/>
          <w:b/>
          <w:bCs/>
          <w:color w:val="202020"/>
          <w:sz w:val="21"/>
          <w:szCs w:val="21"/>
        </w:rPr>
      </w:pPr>
    </w:p>
    <w:p w14:paraId="5172FCFF" w14:textId="77777777" w:rsidR="00461F7B" w:rsidRPr="00E73363" w:rsidRDefault="00461F7B" w:rsidP="00461F7B">
      <w:pPr>
        <w:autoSpaceDE w:val="0"/>
        <w:autoSpaceDN w:val="0"/>
        <w:adjustRightInd w:val="0"/>
        <w:jc w:val="both"/>
        <w:rPr>
          <w:rFonts w:ascii="Abadi" w:hAnsi="Abadi" w:cs="*Calibri-7904-Identity-H"/>
          <w:color w:val="202020"/>
          <w:sz w:val="21"/>
          <w:szCs w:val="21"/>
        </w:rPr>
      </w:pPr>
      <w:r w:rsidRPr="00E73363">
        <w:rPr>
          <w:rFonts w:ascii="Abadi" w:hAnsi="Abadi" w:cs="*Arial-Bold-7907-Identity-H"/>
          <w:b/>
          <w:bCs/>
          <w:color w:val="202020"/>
          <w:sz w:val="21"/>
          <w:szCs w:val="21"/>
        </w:rPr>
        <w:t xml:space="preserve">XV. </w:t>
      </w:r>
      <w:r w:rsidRPr="00E73363">
        <w:rPr>
          <w:rFonts w:ascii="Abadi" w:hAnsi="Abadi" w:cs="*Calibri-7904-Identity-H"/>
          <w:color w:val="202020"/>
          <w:sz w:val="21"/>
          <w:szCs w:val="21"/>
        </w:rPr>
        <w:t>La Comisión Estatal del Agua de Guanajuato; y</w:t>
      </w:r>
    </w:p>
    <w:p w14:paraId="4360A95D" w14:textId="77777777" w:rsidR="00461F7B" w:rsidRPr="00E73363" w:rsidRDefault="00461F7B" w:rsidP="00461F7B">
      <w:pPr>
        <w:autoSpaceDE w:val="0"/>
        <w:autoSpaceDN w:val="0"/>
        <w:adjustRightInd w:val="0"/>
        <w:jc w:val="both"/>
        <w:rPr>
          <w:rFonts w:ascii="Abadi" w:hAnsi="Abadi" w:cs="*Arial-Bold-7907-Identity-H"/>
          <w:b/>
          <w:bCs/>
          <w:color w:val="1F1F1F"/>
          <w:sz w:val="21"/>
          <w:szCs w:val="21"/>
        </w:rPr>
      </w:pPr>
    </w:p>
    <w:p w14:paraId="6E4E2FBF" w14:textId="77777777" w:rsidR="00461F7B" w:rsidRPr="00E73363" w:rsidRDefault="00461F7B" w:rsidP="00461F7B">
      <w:pPr>
        <w:autoSpaceDE w:val="0"/>
        <w:autoSpaceDN w:val="0"/>
        <w:adjustRightInd w:val="0"/>
        <w:jc w:val="both"/>
        <w:rPr>
          <w:rFonts w:ascii="Abadi" w:hAnsi="Abadi" w:cs="*Calibri-7904-Identity-H"/>
          <w:color w:val="1F1F1F"/>
          <w:sz w:val="21"/>
          <w:szCs w:val="21"/>
        </w:rPr>
      </w:pPr>
      <w:r w:rsidRPr="00E73363">
        <w:rPr>
          <w:rFonts w:ascii="Abadi" w:hAnsi="Abadi" w:cs="*Arial-Bold-7907-Identity-H"/>
          <w:b/>
          <w:bCs/>
          <w:color w:val="1F1F1F"/>
          <w:sz w:val="21"/>
          <w:szCs w:val="21"/>
        </w:rPr>
        <w:t xml:space="preserve">XVI. </w:t>
      </w:r>
      <w:r w:rsidRPr="00E73363">
        <w:rPr>
          <w:rFonts w:ascii="Abadi" w:hAnsi="Abadi" w:cs="*Calibri-7904-Identity-H"/>
          <w:color w:val="1F1F1F"/>
          <w:sz w:val="21"/>
          <w:szCs w:val="21"/>
        </w:rPr>
        <w:t xml:space="preserve">El Instituto de Planeación, Estadística y Geografía del Estado de Guanajuato. </w:t>
      </w:r>
    </w:p>
    <w:p w14:paraId="488A9FDB" w14:textId="77777777" w:rsidR="00461F7B" w:rsidRPr="00E73363" w:rsidRDefault="00461F7B" w:rsidP="00461F7B">
      <w:pPr>
        <w:autoSpaceDE w:val="0"/>
        <w:autoSpaceDN w:val="0"/>
        <w:adjustRightInd w:val="0"/>
        <w:jc w:val="both"/>
        <w:rPr>
          <w:rFonts w:ascii="Abadi" w:hAnsi="Abadi" w:cs="*Calibri-7904-Identity-H"/>
          <w:color w:val="1F1F1F"/>
          <w:sz w:val="21"/>
          <w:szCs w:val="21"/>
        </w:rPr>
      </w:pPr>
    </w:p>
    <w:p w14:paraId="09237CF0" w14:textId="77777777" w:rsidR="00461F7B" w:rsidRPr="00E73363" w:rsidRDefault="00461F7B" w:rsidP="00461F7B">
      <w:pPr>
        <w:autoSpaceDE w:val="0"/>
        <w:autoSpaceDN w:val="0"/>
        <w:adjustRightInd w:val="0"/>
        <w:jc w:val="both"/>
        <w:rPr>
          <w:rFonts w:ascii="Abadi" w:hAnsi="Abadi" w:cs="*Calibri-7904-Identity-H"/>
          <w:color w:val="212121"/>
          <w:sz w:val="21"/>
          <w:szCs w:val="21"/>
        </w:rPr>
      </w:pPr>
      <w:r w:rsidRPr="00E73363">
        <w:rPr>
          <w:rFonts w:ascii="Abadi" w:hAnsi="Abadi" w:cs="*Calibri-7904-Identity-H"/>
          <w:color w:val="212121"/>
          <w:sz w:val="21"/>
          <w:szCs w:val="21"/>
        </w:rPr>
        <w:tab/>
        <w:t>La Comisión contará con una Secretaría Técnica que será nombrada por la Presidencia y que tendrá derecho a voz, pero sin voto.</w:t>
      </w:r>
    </w:p>
    <w:p w14:paraId="317CB7A3" w14:textId="77777777" w:rsidR="00461F7B" w:rsidRPr="00E73363" w:rsidRDefault="00461F7B" w:rsidP="00461F7B">
      <w:pPr>
        <w:autoSpaceDE w:val="0"/>
        <w:autoSpaceDN w:val="0"/>
        <w:adjustRightInd w:val="0"/>
        <w:jc w:val="both"/>
        <w:rPr>
          <w:rFonts w:ascii="Abadi" w:hAnsi="Abadi" w:cs="*Arial-BoldItalic-7906-Identity"/>
          <w:b/>
          <w:bCs/>
          <w:i/>
          <w:iCs/>
          <w:color w:val="191919"/>
          <w:sz w:val="21"/>
          <w:szCs w:val="21"/>
        </w:rPr>
      </w:pPr>
    </w:p>
    <w:p w14:paraId="189DC7C0" w14:textId="77777777" w:rsidR="00461F7B" w:rsidRPr="00E73363" w:rsidRDefault="00461F7B" w:rsidP="00461F7B">
      <w:pPr>
        <w:autoSpaceDE w:val="0"/>
        <w:autoSpaceDN w:val="0"/>
        <w:adjustRightInd w:val="0"/>
        <w:jc w:val="right"/>
        <w:rPr>
          <w:rFonts w:ascii="Abadi" w:hAnsi="Abadi" w:cs="*Arial-BoldItalic-7906-Identity"/>
          <w:b/>
          <w:bCs/>
          <w:i/>
          <w:iCs/>
          <w:color w:val="191919"/>
          <w:sz w:val="21"/>
          <w:szCs w:val="21"/>
        </w:rPr>
      </w:pPr>
      <w:r w:rsidRPr="00E73363">
        <w:rPr>
          <w:rFonts w:ascii="Abadi" w:hAnsi="Abadi" w:cs="*Arial-BoldItalic-7906-Identity"/>
          <w:b/>
          <w:bCs/>
          <w:i/>
          <w:iCs/>
          <w:color w:val="191919"/>
          <w:sz w:val="21"/>
          <w:szCs w:val="21"/>
        </w:rPr>
        <w:t>Derecho a voz ...</w:t>
      </w:r>
    </w:p>
    <w:p w14:paraId="7804DAED" w14:textId="77777777" w:rsidR="00461F7B" w:rsidRPr="00E73363" w:rsidRDefault="00461F7B" w:rsidP="00461F7B">
      <w:pPr>
        <w:autoSpaceDE w:val="0"/>
        <w:autoSpaceDN w:val="0"/>
        <w:adjustRightInd w:val="0"/>
        <w:jc w:val="both"/>
        <w:rPr>
          <w:rFonts w:ascii="Abadi" w:hAnsi="Abadi" w:cs="*Arial-Bold-7907-Identity-H"/>
          <w:b/>
          <w:bCs/>
          <w:color w:val="212121"/>
          <w:sz w:val="21"/>
          <w:szCs w:val="21"/>
        </w:rPr>
      </w:pPr>
      <w:r w:rsidRPr="00E73363">
        <w:rPr>
          <w:rFonts w:ascii="Abadi" w:hAnsi="Abadi" w:cs="*Arial-Bold-7907-Identity-H"/>
          <w:b/>
          <w:bCs/>
          <w:color w:val="212121"/>
          <w:sz w:val="21"/>
          <w:szCs w:val="21"/>
        </w:rPr>
        <w:tab/>
        <w:t xml:space="preserve">Artículo 30. Las personas </w:t>
      </w:r>
      <w:r w:rsidRPr="00E73363">
        <w:rPr>
          <w:rFonts w:ascii="Abadi" w:hAnsi="Abadi" w:cs="*Calibri-7904-Identity-H"/>
          <w:color w:val="212121"/>
          <w:sz w:val="21"/>
          <w:szCs w:val="21"/>
        </w:rPr>
        <w:t xml:space="preserve">integrantes de lo </w:t>
      </w:r>
      <w:r w:rsidRPr="00E73363">
        <w:rPr>
          <w:rFonts w:ascii="Abadi" w:hAnsi="Abadi" w:cs="*Arial-Bold-7907-Identity-H"/>
          <w:b/>
          <w:bCs/>
          <w:color w:val="212121"/>
          <w:sz w:val="21"/>
          <w:szCs w:val="21"/>
        </w:rPr>
        <w:t xml:space="preserve">Comisión </w:t>
      </w:r>
      <w:r w:rsidRPr="00E73363">
        <w:rPr>
          <w:rFonts w:ascii="Abadi" w:hAnsi="Abadi" w:cs="*Calibri-7904-Identity-H"/>
          <w:color w:val="212121"/>
          <w:sz w:val="21"/>
          <w:szCs w:val="21"/>
        </w:rPr>
        <w:t xml:space="preserve">asistirán a las sesiones y ejercerán su derecho a voz y voto. Cada titular nombrará a su respectivo suplente para el caso de ausencia, lo que deberá comunicar por escrito </w:t>
      </w:r>
      <w:r w:rsidRPr="00E73363">
        <w:rPr>
          <w:rFonts w:ascii="Abadi" w:hAnsi="Abadi" w:cs="*Arial-Bold-7907-Identity-H"/>
          <w:b/>
          <w:bCs/>
          <w:color w:val="212121"/>
          <w:sz w:val="21"/>
          <w:szCs w:val="21"/>
        </w:rPr>
        <w:t xml:space="preserve">a la Presidencia. </w:t>
      </w:r>
    </w:p>
    <w:p w14:paraId="6D4FAF8E" w14:textId="77777777" w:rsidR="00461F7B" w:rsidRPr="00E73363" w:rsidRDefault="00461F7B" w:rsidP="00461F7B">
      <w:pPr>
        <w:autoSpaceDE w:val="0"/>
        <w:autoSpaceDN w:val="0"/>
        <w:adjustRightInd w:val="0"/>
        <w:jc w:val="both"/>
        <w:rPr>
          <w:rFonts w:ascii="Abadi" w:hAnsi="Abadi" w:cs="*Arial-Bold-7907-Identity-H"/>
          <w:b/>
          <w:bCs/>
          <w:color w:val="212121"/>
          <w:sz w:val="21"/>
          <w:szCs w:val="21"/>
        </w:rPr>
      </w:pPr>
    </w:p>
    <w:p w14:paraId="250EC55C" w14:textId="77777777" w:rsidR="00461F7B" w:rsidRPr="00E73363" w:rsidRDefault="00461F7B" w:rsidP="00461F7B">
      <w:pPr>
        <w:autoSpaceDE w:val="0"/>
        <w:autoSpaceDN w:val="0"/>
        <w:adjustRightInd w:val="0"/>
        <w:jc w:val="right"/>
        <w:rPr>
          <w:rFonts w:ascii="Abadi" w:hAnsi="Abadi" w:cs="*Arial-BoldItalic-7906-Identity"/>
          <w:b/>
          <w:bCs/>
          <w:i/>
          <w:iCs/>
          <w:color w:val="181818"/>
          <w:sz w:val="21"/>
          <w:szCs w:val="21"/>
        </w:rPr>
      </w:pPr>
      <w:r w:rsidRPr="00E73363">
        <w:rPr>
          <w:rFonts w:ascii="Abadi" w:hAnsi="Abadi" w:cs="*Arial-BoldItalic-7906-Identity"/>
          <w:b/>
          <w:bCs/>
          <w:i/>
          <w:iCs/>
          <w:color w:val="181818"/>
          <w:sz w:val="21"/>
          <w:szCs w:val="21"/>
        </w:rPr>
        <w:t>Carácter honorífico de ...</w:t>
      </w:r>
    </w:p>
    <w:p w14:paraId="42B62E1E" w14:textId="77777777" w:rsidR="00461F7B" w:rsidRPr="00E73363" w:rsidRDefault="00461F7B" w:rsidP="00461F7B">
      <w:pPr>
        <w:autoSpaceDE w:val="0"/>
        <w:autoSpaceDN w:val="0"/>
        <w:adjustRightInd w:val="0"/>
        <w:jc w:val="both"/>
        <w:rPr>
          <w:rFonts w:ascii="Abadi" w:hAnsi="Abadi" w:cs="*Calibri-8453-Identity-H"/>
          <w:color w:val="202020"/>
          <w:sz w:val="21"/>
          <w:szCs w:val="21"/>
        </w:rPr>
      </w:pPr>
      <w:r w:rsidRPr="00E73363">
        <w:rPr>
          <w:rFonts w:ascii="Abadi" w:hAnsi="Abadi" w:cs="*Arial-Bold-8459-Identity-H"/>
          <w:b/>
          <w:bCs/>
          <w:color w:val="202020"/>
          <w:sz w:val="21"/>
          <w:szCs w:val="21"/>
        </w:rPr>
        <w:tab/>
        <w:t xml:space="preserve">Artículo 31. </w:t>
      </w:r>
      <w:r w:rsidRPr="00E73363">
        <w:rPr>
          <w:rFonts w:ascii="Abadi" w:hAnsi="Abadi" w:cs="*Calibri-8453-Identity-H"/>
          <w:color w:val="202020"/>
          <w:sz w:val="21"/>
          <w:szCs w:val="21"/>
        </w:rPr>
        <w:t xml:space="preserve">Los cargos de </w:t>
      </w:r>
      <w:r w:rsidRPr="00E73363">
        <w:rPr>
          <w:rFonts w:ascii="Abadi" w:hAnsi="Abadi" w:cs="*Arial-Bold-8459-Identity-H"/>
          <w:b/>
          <w:bCs/>
          <w:color w:val="202020"/>
          <w:sz w:val="21"/>
          <w:szCs w:val="21"/>
        </w:rPr>
        <w:t xml:space="preserve">las personas </w:t>
      </w:r>
      <w:r w:rsidRPr="00E73363">
        <w:rPr>
          <w:rFonts w:ascii="Abadi" w:hAnsi="Abadi" w:cs="*Calibri-8453-Identity-H"/>
          <w:color w:val="202020"/>
          <w:sz w:val="21"/>
          <w:szCs w:val="21"/>
        </w:rPr>
        <w:t xml:space="preserve">integrantes de la </w:t>
      </w:r>
      <w:r w:rsidRPr="00E73363">
        <w:rPr>
          <w:rFonts w:ascii="Abadi" w:hAnsi="Abadi" w:cs="*Arial-Bold-8459-Identity-H"/>
          <w:b/>
          <w:bCs/>
          <w:color w:val="202020"/>
          <w:sz w:val="21"/>
          <w:szCs w:val="21"/>
        </w:rPr>
        <w:t xml:space="preserve">Comisión </w:t>
      </w:r>
      <w:r w:rsidRPr="00E73363">
        <w:rPr>
          <w:rFonts w:ascii="Abadi" w:hAnsi="Abadi" w:cs="*Calibri-8453-Identity-H"/>
          <w:color w:val="202020"/>
          <w:sz w:val="21"/>
          <w:szCs w:val="21"/>
        </w:rPr>
        <w:t>serán honoríficos, por lo que no percibirán retribución, emolumento o compensación alguna por su desempeño.</w:t>
      </w:r>
    </w:p>
    <w:p w14:paraId="62140A9D" w14:textId="77777777" w:rsidR="00461F7B" w:rsidRPr="00E73363" w:rsidRDefault="00461F7B" w:rsidP="00461F7B">
      <w:pPr>
        <w:autoSpaceDE w:val="0"/>
        <w:autoSpaceDN w:val="0"/>
        <w:adjustRightInd w:val="0"/>
        <w:jc w:val="both"/>
        <w:rPr>
          <w:rFonts w:ascii="Abadi" w:hAnsi="Abadi" w:cs="*Calibri-BoldItalic-8457-Identi"/>
          <w:b/>
          <w:bCs/>
          <w:i/>
          <w:iCs/>
          <w:color w:val="111111"/>
          <w:sz w:val="21"/>
          <w:szCs w:val="21"/>
        </w:rPr>
      </w:pPr>
    </w:p>
    <w:p w14:paraId="35E82172" w14:textId="77777777" w:rsidR="00461F7B" w:rsidRPr="00E73363" w:rsidRDefault="00461F7B" w:rsidP="00461F7B">
      <w:pPr>
        <w:autoSpaceDE w:val="0"/>
        <w:autoSpaceDN w:val="0"/>
        <w:adjustRightInd w:val="0"/>
        <w:jc w:val="right"/>
        <w:rPr>
          <w:rFonts w:ascii="Abadi" w:hAnsi="Abadi" w:cs="*Calibri-BoldItalic-8457-Identi"/>
          <w:b/>
          <w:bCs/>
          <w:i/>
          <w:iCs/>
          <w:color w:val="111111"/>
          <w:sz w:val="21"/>
          <w:szCs w:val="21"/>
        </w:rPr>
      </w:pPr>
      <w:r w:rsidRPr="00E73363">
        <w:rPr>
          <w:rFonts w:ascii="Abadi" w:hAnsi="Abadi" w:cs="*Calibri-BoldItalic-8457-Identi"/>
          <w:b/>
          <w:bCs/>
          <w:i/>
          <w:iCs/>
          <w:color w:val="111111"/>
          <w:sz w:val="21"/>
          <w:szCs w:val="21"/>
        </w:rPr>
        <w:t>Atribuciones de la Comisión</w:t>
      </w:r>
    </w:p>
    <w:p w14:paraId="2557E849" w14:textId="77777777" w:rsidR="00461F7B" w:rsidRPr="00E73363" w:rsidRDefault="00461F7B" w:rsidP="00461F7B">
      <w:pPr>
        <w:autoSpaceDE w:val="0"/>
        <w:autoSpaceDN w:val="0"/>
        <w:adjustRightInd w:val="0"/>
        <w:jc w:val="both"/>
        <w:rPr>
          <w:rFonts w:ascii="Abadi" w:hAnsi="Abadi" w:cs="*Calibri-8453-Identity-H"/>
          <w:color w:val="212121"/>
          <w:sz w:val="21"/>
          <w:szCs w:val="21"/>
        </w:rPr>
      </w:pPr>
      <w:r w:rsidRPr="00E73363">
        <w:rPr>
          <w:rFonts w:ascii="Abadi" w:hAnsi="Abadi" w:cs="*Arial-Bold-8459-Identity-H"/>
          <w:b/>
          <w:bCs/>
          <w:color w:val="212121"/>
          <w:sz w:val="21"/>
          <w:szCs w:val="21"/>
        </w:rPr>
        <w:tab/>
        <w:t xml:space="preserve">Artículo 32. </w:t>
      </w:r>
      <w:r w:rsidRPr="00E73363">
        <w:rPr>
          <w:rFonts w:ascii="Abadi" w:hAnsi="Abadi" w:cs="*Calibri-8453-Identity-H"/>
          <w:color w:val="212121"/>
          <w:sz w:val="21"/>
          <w:szCs w:val="21"/>
        </w:rPr>
        <w:t>Para el cumplimiento de su objeto, la Comisión tendrá las atribuciones siguientes:</w:t>
      </w:r>
    </w:p>
    <w:p w14:paraId="3876F224" w14:textId="77777777" w:rsidR="00461F7B" w:rsidRPr="00E73363" w:rsidRDefault="00461F7B" w:rsidP="00461F7B">
      <w:pPr>
        <w:autoSpaceDE w:val="0"/>
        <w:autoSpaceDN w:val="0"/>
        <w:adjustRightInd w:val="0"/>
        <w:jc w:val="both"/>
        <w:rPr>
          <w:rFonts w:ascii="Abadi" w:hAnsi="Abadi" w:cs="*Arial-Bold-8459-Identity-H"/>
          <w:b/>
          <w:bCs/>
          <w:color w:val="1F1F1F"/>
          <w:sz w:val="21"/>
          <w:szCs w:val="21"/>
        </w:rPr>
      </w:pPr>
    </w:p>
    <w:p w14:paraId="46341CB4" w14:textId="77777777" w:rsidR="00461F7B" w:rsidRPr="00E73363" w:rsidRDefault="00461F7B" w:rsidP="00461F7B">
      <w:pPr>
        <w:autoSpaceDE w:val="0"/>
        <w:autoSpaceDN w:val="0"/>
        <w:adjustRightInd w:val="0"/>
        <w:jc w:val="both"/>
        <w:rPr>
          <w:rFonts w:ascii="Abadi" w:hAnsi="Abadi" w:cs="*Calibri-8453-Identity-H"/>
          <w:color w:val="1F1F1F"/>
          <w:sz w:val="21"/>
          <w:szCs w:val="21"/>
        </w:rPr>
      </w:pPr>
      <w:r w:rsidRPr="00E73363">
        <w:rPr>
          <w:rFonts w:ascii="Abadi" w:hAnsi="Abadi" w:cs="*Arial-Bold-8459-Identity-H"/>
          <w:b/>
          <w:bCs/>
          <w:color w:val="1F1F1F"/>
          <w:sz w:val="21"/>
          <w:szCs w:val="21"/>
        </w:rPr>
        <w:t xml:space="preserve">l. </w:t>
      </w:r>
      <w:r w:rsidRPr="00E73363">
        <w:rPr>
          <w:rFonts w:ascii="Abadi" w:hAnsi="Abadi" w:cs="*Calibri-8453-Identity-H"/>
          <w:color w:val="1F1F1F"/>
          <w:sz w:val="21"/>
          <w:szCs w:val="21"/>
        </w:rPr>
        <w:t xml:space="preserve">Coordinar las acciones de las dependencias </w:t>
      </w:r>
      <w:r w:rsidRPr="00E73363">
        <w:rPr>
          <w:rFonts w:ascii="Abadi" w:hAnsi="Abadi" w:cs="*Calibri-8456-Identity-H"/>
          <w:color w:val="1F1F1F"/>
          <w:sz w:val="21"/>
          <w:szCs w:val="21"/>
        </w:rPr>
        <w:t xml:space="preserve">y </w:t>
      </w:r>
      <w:r w:rsidRPr="00E73363">
        <w:rPr>
          <w:rFonts w:ascii="Abadi" w:hAnsi="Abadi" w:cs="*Calibri-8453-Identity-H"/>
          <w:color w:val="1F1F1F"/>
          <w:sz w:val="21"/>
          <w:szCs w:val="21"/>
        </w:rPr>
        <w:t xml:space="preserve">entidades de la Administración Pública Estatal, promoviendo el fortalecimiento de sus capacidades en materia mitigación, medición, reporte y verificación de emisiones, así como en materia de adaptación, su monitoreo </w:t>
      </w:r>
      <w:r w:rsidRPr="00E73363">
        <w:rPr>
          <w:rFonts w:ascii="Abadi" w:hAnsi="Abadi" w:cs="*Calibri-8454-Identity-H"/>
          <w:color w:val="1F1F1F"/>
          <w:sz w:val="21"/>
          <w:szCs w:val="21"/>
        </w:rPr>
        <w:t xml:space="preserve">y </w:t>
      </w:r>
      <w:r w:rsidRPr="00E73363">
        <w:rPr>
          <w:rFonts w:ascii="Abadi" w:hAnsi="Abadi" w:cs="*Calibri-8453-Identity-H"/>
          <w:color w:val="1F1F1F"/>
          <w:sz w:val="21"/>
          <w:szCs w:val="21"/>
        </w:rPr>
        <w:t>evaluación;</w:t>
      </w:r>
    </w:p>
    <w:p w14:paraId="583E061F" w14:textId="77777777" w:rsidR="00461F7B" w:rsidRPr="00E73363" w:rsidRDefault="00461F7B" w:rsidP="00461F7B">
      <w:pPr>
        <w:autoSpaceDE w:val="0"/>
        <w:autoSpaceDN w:val="0"/>
        <w:adjustRightInd w:val="0"/>
        <w:jc w:val="both"/>
        <w:rPr>
          <w:rFonts w:ascii="Abadi" w:hAnsi="Abadi" w:cs="*Calibri-8453-Identity-H"/>
          <w:color w:val="1D1D1D"/>
          <w:sz w:val="21"/>
          <w:szCs w:val="21"/>
        </w:rPr>
      </w:pPr>
    </w:p>
    <w:p w14:paraId="5E7DC035" w14:textId="77777777" w:rsidR="00461F7B" w:rsidRPr="00E73363" w:rsidRDefault="00461F7B" w:rsidP="00461F7B">
      <w:pPr>
        <w:autoSpaceDE w:val="0"/>
        <w:autoSpaceDN w:val="0"/>
        <w:adjustRightInd w:val="0"/>
        <w:jc w:val="both"/>
        <w:rPr>
          <w:rFonts w:ascii="Abadi" w:hAnsi="Abadi" w:cs="*Calibri-8453-Identity-H"/>
          <w:color w:val="1D1D1D"/>
          <w:sz w:val="21"/>
          <w:szCs w:val="21"/>
        </w:rPr>
      </w:pPr>
      <w:r w:rsidRPr="00E73363">
        <w:rPr>
          <w:rFonts w:ascii="Abadi" w:hAnsi="Abadi" w:cs="*Calibri-8453-Identity-H"/>
          <w:b/>
          <w:bCs/>
          <w:color w:val="1D1D1D"/>
          <w:sz w:val="21"/>
          <w:szCs w:val="21"/>
        </w:rPr>
        <w:t>II</w:t>
      </w:r>
      <w:r w:rsidRPr="00E73363">
        <w:rPr>
          <w:rFonts w:ascii="Abadi" w:hAnsi="Abadi" w:cs="*Calibri-8453-Identity-H"/>
          <w:color w:val="1D1D1D"/>
          <w:sz w:val="21"/>
          <w:szCs w:val="21"/>
        </w:rPr>
        <w:t xml:space="preserve">. Formular las políticas, estrategias y metas estatales ante el cambio climático. </w:t>
      </w:r>
      <w:r w:rsidRPr="00E73363">
        <w:rPr>
          <w:rFonts w:ascii="Abadi" w:hAnsi="Abadi" w:cs="*Calibri-8456-Identity-H"/>
          <w:color w:val="1D1D1D"/>
          <w:sz w:val="21"/>
          <w:szCs w:val="21"/>
        </w:rPr>
        <w:t xml:space="preserve">y </w:t>
      </w:r>
      <w:r w:rsidRPr="00E73363">
        <w:rPr>
          <w:rFonts w:ascii="Abadi" w:hAnsi="Abadi" w:cs="*Calibri-8453-Identity-H"/>
          <w:color w:val="1D1D1D"/>
          <w:sz w:val="21"/>
          <w:szCs w:val="21"/>
        </w:rPr>
        <w:t xml:space="preserve">su incorporación en los programas </w:t>
      </w:r>
      <w:r w:rsidRPr="00E73363">
        <w:rPr>
          <w:rFonts w:ascii="Abadi" w:hAnsi="Abadi" w:cs="*Calibri-8456-Identity-H"/>
          <w:color w:val="1D1D1D"/>
          <w:sz w:val="21"/>
          <w:szCs w:val="21"/>
        </w:rPr>
        <w:t xml:space="preserve">y </w:t>
      </w:r>
      <w:r w:rsidRPr="00E73363">
        <w:rPr>
          <w:rFonts w:ascii="Abadi" w:hAnsi="Abadi" w:cs="*Calibri-8453-Identity-H"/>
          <w:color w:val="1D1D1D"/>
          <w:sz w:val="21"/>
          <w:szCs w:val="21"/>
        </w:rPr>
        <w:t xml:space="preserve">acciones correspondientes, considerando los compromisos suscritos por el Estado en la materia </w:t>
      </w:r>
      <w:r w:rsidRPr="00E73363">
        <w:rPr>
          <w:rFonts w:ascii="Abadi" w:hAnsi="Abadi" w:cs="*Calibri-8454-Identity-H"/>
          <w:color w:val="1D1D1D"/>
          <w:sz w:val="21"/>
          <w:szCs w:val="21"/>
        </w:rPr>
        <w:t xml:space="preserve">y </w:t>
      </w:r>
      <w:r w:rsidRPr="00E73363">
        <w:rPr>
          <w:rFonts w:ascii="Abadi" w:hAnsi="Abadi" w:cs="*Calibri-8453-Identity-H"/>
          <w:color w:val="1D1D1D"/>
          <w:sz w:val="21"/>
          <w:szCs w:val="21"/>
        </w:rPr>
        <w:t>las recomendaciones de instancias nacionales o internacionales;</w:t>
      </w:r>
    </w:p>
    <w:p w14:paraId="19438F24" w14:textId="77777777" w:rsidR="00461F7B" w:rsidRPr="00E73363" w:rsidRDefault="00461F7B" w:rsidP="00461F7B">
      <w:pPr>
        <w:autoSpaceDE w:val="0"/>
        <w:autoSpaceDN w:val="0"/>
        <w:adjustRightInd w:val="0"/>
        <w:jc w:val="both"/>
        <w:rPr>
          <w:rFonts w:ascii="Abadi" w:hAnsi="Abadi" w:cs="*Calibri-8453-Identity-H"/>
          <w:color w:val="1E1E1E"/>
          <w:sz w:val="21"/>
          <w:szCs w:val="21"/>
        </w:rPr>
      </w:pPr>
    </w:p>
    <w:p w14:paraId="4FD72268" w14:textId="77777777" w:rsidR="00461F7B" w:rsidRPr="00E73363" w:rsidRDefault="00461F7B" w:rsidP="00461F7B">
      <w:pPr>
        <w:autoSpaceDE w:val="0"/>
        <w:autoSpaceDN w:val="0"/>
        <w:adjustRightInd w:val="0"/>
        <w:jc w:val="both"/>
        <w:rPr>
          <w:rFonts w:ascii="Abadi" w:hAnsi="Abadi" w:cs="*Calibri-8453-Identity-H"/>
          <w:color w:val="1E1E1E"/>
          <w:sz w:val="21"/>
          <w:szCs w:val="21"/>
        </w:rPr>
      </w:pPr>
      <w:r w:rsidRPr="00E73363">
        <w:rPr>
          <w:rFonts w:ascii="Abadi" w:hAnsi="Abadi" w:cs="*Calibri-8453-Identity-H"/>
          <w:b/>
          <w:bCs/>
          <w:color w:val="1E1E1E"/>
          <w:sz w:val="21"/>
          <w:szCs w:val="21"/>
        </w:rPr>
        <w:t>III</w:t>
      </w:r>
      <w:r w:rsidRPr="00E73363">
        <w:rPr>
          <w:rFonts w:ascii="Abadi" w:hAnsi="Abadi" w:cs="*Calibri-8453-Identity-H"/>
          <w:color w:val="1E1E1E"/>
          <w:sz w:val="21"/>
          <w:szCs w:val="21"/>
        </w:rPr>
        <w:t>. Regular y determinar la temporalidad para la actualización del Diagnóstico Climatológico, en la elaboración de las evaluaciones de impacto económico del cambio climático, de los mapas de riesgo y demás estudios necesarios para hacer frente al cambio climático;</w:t>
      </w:r>
    </w:p>
    <w:p w14:paraId="0B4FD0D1" w14:textId="77777777" w:rsidR="00461F7B" w:rsidRPr="00E73363" w:rsidRDefault="00461F7B" w:rsidP="00461F7B">
      <w:pPr>
        <w:autoSpaceDE w:val="0"/>
        <w:autoSpaceDN w:val="0"/>
        <w:adjustRightInd w:val="0"/>
        <w:jc w:val="both"/>
        <w:rPr>
          <w:rFonts w:ascii="Abadi" w:hAnsi="Abadi" w:cs="*Arial-Bold-8459-Identity-H"/>
          <w:b/>
          <w:bCs/>
          <w:color w:val="1F1F1F"/>
          <w:sz w:val="21"/>
          <w:szCs w:val="21"/>
        </w:rPr>
      </w:pPr>
    </w:p>
    <w:p w14:paraId="100A9E06" w14:textId="77777777" w:rsidR="00461F7B" w:rsidRPr="00E73363" w:rsidRDefault="00461F7B" w:rsidP="00461F7B">
      <w:pPr>
        <w:autoSpaceDE w:val="0"/>
        <w:autoSpaceDN w:val="0"/>
        <w:adjustRightInd w:val="0"/>
        <w:jc w:val="both"/>
        <w:rPr>
          <w:rFonts w:ascii="Abadi" w:hAnsi="Abadi" w:cs="*Calibri-8453-Identity-H"/>
          <w:color w:val="1F1F1F"/>
          <w:sz w:val="21"/>
          <w:szCs w:val="21"/>
        </w:rPr>
      </w:pPr>
      <w:r w:rsidRPr="00E73363">
        <w:rPr>
          <w:rFonts w:ascii="Abadi" w:hAnsi="Abadi" w:cs="*Arial-Bold-8459-Identity-H"/>
          <w:b/>
          <w:bCs/>
          <w:color w:val="1F1F1F"/>
          <w:sz w:val="21"/>
          <w:szCs w:val="21"/>
        </w:rPr>
        <w:t xml:space="preserve">IV. </w:t>
      </w:r>
      <w:r w:rsidRPr="00E73363">
        <w:rPr>
          <w:rFonts w:ascii="Abadi" w:hAnsi="Abadi" w:cs="*Calibri-8453-Identity-H"/>
          <w:color w:val="1F1F1F"/>
          <w:sz w:val="21"/>
          <w:szCs w:val="21"/>
        </w:rPr>
        <w:t>Desarrollar los criterios de transversalidad e integralidad de las políticas públicas para enfrentar el cambio climático para que los apliquen las dependencias y entidades de la Administración Pública Estatal;</w:t>
      </w:r>
    </w:p>
    <w:p w14:paraId="025CF339" w14:textId="77777777" w:rsidR="00461F7B" w:rsidRPr="00E73363" w:rsidRDefault="00461F7B" w:rsidP="00461F7B">
      <w:pPr>
        <w:autoSpaceDE w:val="0"/>
        <w:autoSpaceDN w:val="0"/>
        <w:adjustRightInd w:val="0"/>
        <w:jc w:val="both"/>
        <w:rPr>
          <w:rFonts w:ascii="Abadi" w:hAnsi="Abadi" w:cs="*Calibri-8453-Identity-H"/>
          <w:color w:val="1E1E1E"/>
          <w:sz w:val="21"/>
          <w:szCs w:val="21"/>
        </w:rPr>
      </w:pPr>
    </w:p>
    <w:p w14:paraId="42EB772C" w14:textId="77777777" w:rsidR="00461F7B" w:rsidRPr="00E73363" w:rsidRDefault="00461F7B" w:rsidP="00461F7B">
      <w:pPr>
        <w:autoSpaceDE w:val="0"/>
        <w:autoSpaceDN w:val="0"/>
        <w:adjustRightInd w:val="0"/>
        <w:jc w:val="both"/>
        <w:rPr>
          <w:rFonts w:ascii="Abadi" w:hAnsi="Abadi" w:cs="*Calibri-8453-Identity-H"/>
          <w:color w:val="1E1E1E"/>
          <w:sz w:val="21"/>
          <w:szCs w:val="21"/>
        </w:rPr>
      </w:pPr>
      <w:r w:rsidRPr="00E73363">
        <w:rPr>
          <w:rFonts w:ascii="Abadi" w:hAnsi="Abadi" w:cs="*Calibri-8453-Identity-H"/>
          <w:b/>
          <w:bCs/>
          <w:color w:val="1E1E1E"/>
          <w:sz w:val="21"/>
          <w:szCs w:val="21"/>
        </w:rPr>
        <w:t>V</w:t>
      </w:r>
      <w:r w:rsidRPr="00E73363">
        <w:rPr>
          <w:rFonts w:ascii="Abadi" w:hAnsi="Abadi" w:cs="*Calibri-8453-Identity-H"/>
          <w:color w:val="1E1E1E"/>
          <w:sz w:val="21"/>
          <w:szCs w:val="21"/>
        </w:rPr>
        <w:t>. Participar en la elaboración e instrumentación del Programa Estatal;</w:t>
      </w:r>
    </w:p>
    <w:p w14:paraId="5E47A5EE" w14:textId="77777777" w:rsidR="00461F7B" w:rsidRPr="00E73363" w:rsidRDefault="00461F7B" w:rsidP="00461F7B">
      <w:pPr>
        <w:autoSpaceDE w:val="0"/>
        <w:autoSpaceDN w:val="0"/>
        <w:adjustRightInd w:val="0"/>
        <w:jc w:val="both"/>
        <w:rPr>
          <w:rFonts w:ascii="Abadi" w:hAnsi="Abadi" w:cs="*Calibri-8453-Identity-H"/>
          <w:color w:val="1F1F1F"/>
          <w:sz w:val="21"/>
          <w:szCs w:val="21"/>
        </w:rPr>
      </w:pPr>
    </w:p>
    <w:p w14:paraId="7DB58F39" w14:textId="77777777" w:rsidR="00461F7B" w:rsidRPr="00E73363" w:rsidRDefault="00461F7B" w:rsidP="00461F7B">
      <w:pPr>
        <w:autoSpaceDE w:val="0"/>
        <w:autoSpaceDN w:val="0"/>
        <w:adjustRightInd w:val="0"/>
        <w:jc w:val="both"/>
        <w:rPr>
          <w:rFonts w:ascii="Abadi" w:hAnsi="Abadi" w:cs="*Calibri-8453-Identity-H"/>
          <w:color w:val="1F1F1F"/>
          <w:sz w:val="21"/>
          <w:szCs w:val="21"/>
        </w:rPr>
      </w:pPr>
      <w:r w:rsidRPr="00E73363">
        <w:rPr>
          <w:rFonts w:ascii="Abadi" w:hAnsi="Abadi" w:cs="*Calibri-8453-Identity-H"/>
          <w:b/>
          <w:bCs/>
          <w:color w:val="1F1F1F"/>
          <w:sz w:val="21"/>
          <w:szCs w:val="21"/>
        </w:rPr>
        <w:t>VI</w:t>
      </w:r>
      <w:r w:rsidRPr="00E73363">
        <w:rPr>
          <w:rFonts w:ascii="Abadi" w:hAnsi="Abadi" w:cs="*Calibri-8453-Identity-H"/>
          <w:color w:val="1F1F1F"/>
          <w:sz w:val="21"/>
          <w:szCs w:val="21"/>
        </w:rPr>
        <w:t>. Proponer estudios y proyectos de investigación y desarrollo tecnológico con relación al cambio climático y difundir sus resultados;</w:t>
      </w:r>
    </w:p>
    <w:p w14:paraId="39446FE6" w14:textId="77777777" w:rsidR="00461F7B" w:rsidRPr="00E73363" w:rsidRDefault="00461F7B" w:rsidP="00461F7B">
      <w:pPr>
        <w:autoSpaceDE w:val="0"/>
        <w:autoSpaceDN w:val="0"/>
        <w:adjustRightInd w:val="0"/>
        <w:jc w:val="both"/>
        <w:rPr>
          <w:rFonts w:ascii="Abadi" w:hAnsi="Abadi" w:cs="*Calibri-Bold-8455-Identity-H"/>
          <w:b/>
          <w:bCs/>
          <w:color w:val="1F1F1F"/>
          <w:sz w:val="21"/>
          <w:szCs w:val="21"/>
        </w:rPr>
      </w:pPr>
    </w:p>
    <w:p w14:paraId="11859D81" w14:textId="77777777" w:rsidR="00461F7B" w:rsidRPr="00E73363" w:rsidRDefault="00461F7B" w:rsidP="00461F7B">
      <w:pPr>
        <w:autoSpaceDE w:val="0"/>
        <w:autoSpaceDN w:val="0"/>
        <w:adjustRightInd w:val="0"/>
        <w:jc w:val="both"/>
        <w:rPr>
          <w:rFonts w:ascii="Abadi" w:hAnsi="Abadi" w:cs="*Calibri-8453-Identity-H"/>
          <w:color w:val="1F1F1F"/>
          <w:sz w:val="21"/>
          <w:szCs w:val="21"/>
        </w:rPr>
      </w:pPr>
      <w:r w:rsidRPr="00E73363">
        <w:rPr>
          <w:rFonts w:ascii="Abadi" w:hAnsi="Abadi" w:cs="*Calibri-Bold-8455-Identity-H"/>
          <w:b/>
          <w:bCs/>
          <w:color w:val="1F1F1F"/>
          <w:sz w:val="21"/>
          <w:szCs w:val="21"/>
        </w:rPr>
        <w:t xml:space="preserve">VII. </w:t>
      </w:r>
      <w:r w:rsidRPr="00E73363">
        <w:rPr>
          <w:rFonts w:ascii="Abadi" w:hAnsi="Abadi" w:cs="*Calibri-8453-Identity-H"/>
          <w:color w:val="1F1F1F"/>
          <w:sz w:val="21"/>
          <w:szCs w:val="21"/>
        </w:rPr>
        <w:t>Promover el desarrollo de capacidades locales para la modelación continua del cambio climático;</w:t>
      </w:r>
    </w:p>
    <w:p w14:paraId="4DF81443" w14:textId="77777777" w:rsidR="00461F7B" w:rsidRPr="00E73363" w:rsidRDefault="00461F7B" w:rsidP="00461F7B">
      <w:pPr>
        <w:autoSpaceDE w:val="0"/>
        <w:autoSpaceDN w:val="0"/>
        <w:adjustRightInd w:val="0"/>
        <w:jc w:val="both"/>
        <w:rPr>
          <w:rFonts w:ascii="Abadi" w:hAnsi="Abadi" w:cs="*Arial-Bold-8459-Identity-H"/>
          <w:b/>
          <w:bCs/>
          <w:color w:val="1F1F1F"/>
          <w:sz w:val="21"/>
          <w:szCs w:val="21"/>
        </w:rPr>
      </w:pPr>
    </w:p>
    <w:p w14:paraId="412E233C" w14:textId="77777777" w:rsidR="00461F7B" w:rsidRPr="00E73363" w:rsidRDefault="00461F7B" w:rsidP="00461F7B">
      <w:pPr>
        <w:autoSpaceDE w:val="0"/>
        <w:autoSpaceDN w:val="0"/>
        <w:adjustRightInd w:val="0"/>
        <w:jc w:val="both"/>
        <w:rPr>
          <w:rFonts w:ascii="Abadi" w:hAnsi="Abadi" w:cs="*Calibri-8453-Identity-H"/>
          <w:color w:val="1F1F1F"/>
          <w:sz w:val="21"/>
          <w:szCs w:val="21"/>
        </w:rPr>
      </w:pPr>
      <w:r w:rsidRPr="00E73363">
        <w:rPr>
          <w:rFonts w:ascii="Abadi" w:hAnsi="Abadi" w:cs="*Arial-Bold-8459-Identity-H"/>
          <w:b/>
          <w:bCs/>
          <w:color w:val="1F1F1F"/>
          <w:sz w:val="21"/>
          <w:szCs w:val="21"/>
        </w:rPr>
        <w:t xml:space="preserve">VIII. </w:t>
      </w:r>
      <w:r w:rsidRPr="00E73363">
        <w:rPr>
          <w:rFonts w:ascii="Abadi" w:hAnsi="Abadi" w:cs="*Calibri-8453-Identity-H"/>
          <w:color w:val="1F1F1F"/>
          <w:sz w:val="21"/>
          <w:szCs w:val="21"/>
        </w:rPr>
        <w:t xml:space="preserve">Difundir sus trabajos </w:t>
      </w:r>
      <w:r w:rsidRPr="00E73363">
        <w:rPr>
          <w:rFonts w:ascii="Abadi" w:hAnsi="Abadi" w:cs="*Calibri-8454-Identity-H"/>
          <w:color w:val="1F1F1F"/>
          <w:sz w:val="21"/>
          <w:szCs w:val="21"/>
        </w:rPr>
        <w:t xml:space="preserve">y </w:t>
      </w:r>
      <w:r w:rsidRPr="00E73363">
        <w:rPr>
          <w:rFonts w:ascii="Abadi" w:hAnsi="Abadi" w:cs="*Calibri-8453-Identity-H"/>
          <w:color w:val="1F1F1F"/>
          <w:sz w:val="21"/>
          <w:szCs w:val="21"/>
        </w:rPr>
        <w:t>resultados;</w:t>
      </w:r>
    </w:p>
    <w:p w14:paraId="220A86EC" w14:textId="77777777" w:rsidR="00461F7B" w:rsidRPr="00E73363" w:rsidRDefault="00461F7B" w:rsidP="00461F7B">
      <w:pPr>
        <w:autoSpaceDE w:val="0"/>
        <w:autoSpaceDN w:val="0"/>
        <w:adjustRightInd w:val="0"/>
        <w:jc w:val="both"/>
        <w:rPr>
          <w:rFonts w:ascii="Abadi" w:hAnsi="Abadi" w:cs="*Arial-Bold-8459-Identity-H"/>
          <w:b/>
          <w:bCs/>
          <w:color w:val="1D1D1D"/>
          <w:sz w:val="21"/>
          <w:szCs w:val="21"/>
        </w:rPr>
      </w:pPr>
    </w:p>
    <w:p w14:paraId="08E6C236" w14:textId="77777777" w:rsidR="00461F7B" w:rsidRPr="00E73363" w:rsidRDefault="00461F7B" w:rsidP="00461F7B">
      <w:pPr>
        <w:autoSpaceDE w:val="0"/>
        <w:autoSpaceDN w:val="0"/>
        <w:adjustRightInd w:val="0"/>
        <w:jc w:val="both"/>
        <w:rPr>
          <w:rFonts w:ascii="Abadi" w:hAnsi="Abadi" w:cs="*Calibri-8477-Identity-H"/>
          <w:color w:val="1F1F1F"/>
          <w:sz w:val="21"/>
          <w:szCs w:val="21"/>
        </w:rPr>
      </w:pPr>
      <w:r w:rsidRPr="00E73363">
        <w:rPr>
          <w:rFonts w:ascii="Abadi" w:hAnsi="Abadi" w:cs="*Arial-Bold-8459-Identity-H"/>
          <w:b/>
          <w:bCs/>
          <w:color w:val="1D1D1D"/>
          <w:sz w:val="21"/>
          <w:szCs w:val="21"/>
        </w:rPr>
        <w:t xml:space="preserve">IX. </w:t>
      </w:r>
      <w:r w:rsidRPr="00E73363">
        <w:rPr>
          <w:rFonts w:ascii="Abadi" w:hAnsi="Abadi" w:cs="*Calibri-8453-Identity-H"/>
          <w:color w:val="1D1D1D"/>
          <w:sz w:val="21"/>
          <w:szCs w:val="21"/>
        </w:rPr>
        <w:t xml:space="preserve">Proponer reformas al marco jurídico estatal en la materia; </w:t>
      </w:r>
      <w:r w:rsidRPr="00E73363">
        <w:rPr>
          <w:rFonts w:ascii="Abadi" w:hAnsi="Abadi" w:cs="*Calibri-8477-Identity-H"/>
          <w:color w:val="1F1F1F"/>
          <w:sz w:val="21"/>
          <w:szCs w:val="21"/>
        </w:rPr>
        <w:t xml:space="preserve">Promover la incorporación en los instrumentos y programas de política ambiental y para el </w:t>
      </w:r>
      <w:r w:rsidRPr="00E73363">
        <w:rPr>
          <w:rFonts w:ascii="Abadi" w:hAnsi="Abadi" w:cs="*Calibri-8477-Identity-H"/>
          <w:color w:val="1F1F1F"/>
          <w:sz w:val="21"/>
          <w:szCs w:val="21"/>
        </w:rPr>
        <w:lastRenderedPageBreak/>
        <w:t>desarrollo del estado, criterios de mitigación y</w:t>
      </w:r>
    </w:p>
    <w:p w14:paraId="17B5471E" w14:textId="77777777" w:rsidR="00461F7B" w:rsidRPr="00E73363" w:rsidRDefault="00461F7B" w:rsidP="00461F7B">
      <w:pPr>
        <w:autoSpaceDE w:val="0"/>
        <w:autoSpaceDN w:val="0"/>
        <w:adjustRightInd w:val="0"/>
        <w:jc w:val="both"/>
        <w:rPr>
          <w:rFonts w:ascii="Abadi" w:hAnsi="Abadi" w:cs="*Calibri-8477-Identity-H"/>
          <w:color w:val="1F1F1F"/>
          <w:sz w:val="21"/>
          <w:szCs w:val="21"/>
        </w:rPr>
      </w:pPr>
      <w:r w:rsidRPr="00E73363">
        <w:rPr>
          <w:rFonts w:ascii="Abadi" w:hAnsi="Abadi" w:cs="*Calibri-8477-Identity-H"/>
          <w:color w:val="1F1F1F"/>
          <w:sz w:val="21"/>
          <w:szCs w:val="21"/>
        </w:rPr>
        <w:t>adaptación al cambio climático:</w:t>
      </w:r>
    </w:p>
    <w:p w14:paraId="207617E7" w14:textId="77777777" w:rsidR="00461F7B" w:rsidRPr="00E73363" w:rsidRDefault="00461F7B" w:rsidP="00461F7B">
      <w:pPr>
        <w:autoSpaceDE w:val="0"/>
        <w:autoSpaceDN w:val="0"/>
        <w:adjustRightInd w:val="0"/>
        <w:jc w:val="both"/>
        <w:rPr>
          <w:rFonts w:ascii="Abadi" w:hAnsi="Abadi" w:cs="*Arial-Bold-8480-Identity-H"/>
          <w:b/>
          <w:bCs/>
          <w:color w:val="212121"/>
          <w:sz w:val="21"/>
          <w:szCs w:val="21"/>
        </w:rPr>
      </w:pPr>
    </w:p>
    <w:p w14:paraId="6D7FAFC3" w14:textId="77777777" w:rsidR="00461F7B" w:rsidRPr="00E73363" w:rsidRDefault="00461F7B" w:rsidP="00461F7B">
      <w:pPr>
        <w:autoSpaceDE w:val="0"/>
        <w:autoSpaceDN w:val="0"/>
        <w:adjustRightInd w:val="0"/>
        <w:jc w:val="both"/>
        <w:rPr>
          <w:rFonts w:ascii="Abadi" w:hAnsi="Abadi" w:cs="*Calibri-8477-Identity-H"/>
          <w:color w:val="212121"/>
          <w:sz w:val="21"/>
          <w:szCs w:val="21"/>
        </w:rPr>
      </w:pPr>
      <w:r w:rsidRPr="00E73363">
        <w:rPr>
          <w:rFonts w:ascii="Abadi" w:hAnsi="Abadi" w:cs="*Arial-Bold-8480-Identity-H"/>
          <w:b/>
          <w:bCs/>
          <w:color w:val="212121"/>
          <w:sz w:val="21"/>
          <w:szCs w:val="21"/>
        </w:rPr>
        <w:t xml:space="preserve">XI. </w:t>
      </w:r>
      <w:r w:rsidRPr="00E73363">
        <w:rPr>
          <w:rFonts w:ascii="Abadi" w:hAnsi="Abadi" w:cs="*Calibri-8477-Identity-H"/>
          <w:color w:val="212121"/>
          <w:sz w:val="21"/>
          <w:szCs w:val="21"/>
        </w:rPr>
        <w:t xml:space="preserve">Impulsar lo generación de capacidades para contabilizar las emisiones de gases y compuestos </w:t>
      </w:r>
      <w:r w:rsidRPr="00E73363">
        <w:rPr>
          <w:rFonts w:ascii="Abadi" w:hAnsi="Abadi" w:cs="*Microsoft Sans Serif-Italic-84"/>
          <w:i/>
          <w:iCs/>
          <w:color w:val="212121"/>
          <w:sz w:val="21"/>
          <w:szCs w:val="21"/>
        </w:rPr>
        <w:t xml:space="preserve">de </w:t>
      </w:r>
      <w:r w:rsidRPr="00E73363">
        <w:rPr>
          <w:rFonts w:ascii="Abadi" w:hAnsi="Abadi" w:cs="*Calibri-8477-Identity-H"/>
          <w:color w:val="212121"/>
          <w:sz w:val="21"/>
          <w:szCs w:val="21"/>
        </w:rPr>
        <w:t>efecto invernadero y plantear planes de reducción de estos;</w:t>
      </w:r>
    </w:p>
    <w:p w14:paraId="5686CA8B" w14:textId="77777777" w:rsidR="00461F7B" w:rsidRPr="00E73363" w:rsidRDefault="00461F7B" w:rsidP="00461F7B">
      <w:pPr>
        <w:autoSpaceDE w:val="0"/>
        <w:autoSpaceDN w:val="0"/>
        <w:adjustRightInd w:val="0"/>
        <w:jc w:val="both"/>
        <w:rPr>
          <w:rFonts w:ascii="Abadi" w:hAnsi="Abadi" w:cs="*Arial-Bold-8480-Identity-H"/>
          <w:b/>
          <w:bCs/>
          <w:color w:val="1E1E1E"/>
          <w:sz w:val="21"/>
          <w:szCs w:val="21"/>
        </w:rPr>
      </w:pPr>
    </w:p>
    <w:p w14:paraId="0C151655" w14:textId="77777777" w:rsidR="00461F7B" w:rsidRPr="00E73363" w:rsidRDefault="00461F7B" w:rsidP="00461F7B">
      <w:pPr>
        <w:autoSpaceDE w:val="0"/>
        <w:autoSpaceDN w:val="0"/>
        <w:adjustRightInd w:val="0"/>
        <w:jc w:val="both"/>
        <w:rPr>
          <w:rFonts w:ascii="Abadi" w:hAnsi="Abadi" w:cs="*Calibri-8477-Identity-H"/>
          <w:color w:val="1E1E1E"/>
          <w:sz w:val="21"/>
          <w:szCs w:val="21"/>
        </w:rPr>
      </w:pPr>
      <w:r w:rsidRPr="00E73363">
        <w:rPr>
          <w:rFonts w:ascii="Abadi" w:hAnsi="Abadi" w:cs="*Arial-Bold-8480-Identity-H"/>
          <w:b/>
          <w:bCs/>
          <w:color w:val="1E1E1E"/>
          <w:sz w:val="21"/>
          <w:szCs w:val="21"/>
        </w:rPr>
        <w:t xml:space="preserve">XII. </w:t>
      </w:r>
      <w:r w:rsidRPr="00E73363">
        <w:rPr>
          <w:rFonts w:ascii="Abadi" w:hAnsi="Abadi" w:cs="*Calibri-8477-Identity-H"/>
          <w:color w:val="1E1E1E"/>
          <w:sz w:val="21"/>
          <w:szCs w:val="21"/>
        </w:rPr>
        <w:t>Recomendar programas de educación y comunicación a nivel estatal,</w:t>
      </w:r>
    </w:p>
    <w:p w14:paraId="20067A92" w14:textId="77777777" w:rsidR="00461F7B" w:rsidRPr="00E73363" w:rsidRDefault="00461F7B" w:rsidP="00461F7B">
      <w:pPr>
        <w:autoSpaceDE w:val="0"/>
        <w:autoSpaceDN w:val="0"/>
        <w:adjustRightInd w:val="0"/>
        <w:jc w:val="both"/>
        <w:rPr>
          <w:rFonts w:ascii="Abadi" w:hAnsi="Abadi" w:cs="*Calibri-8477-Identity-H"/>
          <w:color w:val="1E1E1E"/>
          <w:sz w:val="21"/>
          <w:szCs w:val="21"/>
        </w:rPr>
      </w:pPr>
      <w:r w:rsidRPr="00E73363">
        <w:rPr>
          <w:rFonts w:ascii="Abadi" w:hAnsi="Abadi" w:cs="*Calibri-8477-Identity-H"/>
          <w:color w:val="1E1E1E"/>
          <w:sz w:val="21"/>
          <w:szCs w:val="21"/>
        </w:rPr>
        <w:t>sobre el cambio climático;</w:t>
      </w:r>
    </w:p>
    <w:p w14:paraId="3398F5A7" w14:textId="77777777" w:rsidR="00461F7B" w:rsidRPr="00E73363" w:rsidRDefault="00461F7B" w:rsidP="00461F7B">
      <w:pPr>
        <w:autoSpaceDE w:val="0"/>
        <w:autoSpaceDN w:val="0"/>
        <w:adjustRightInd w:val="0"/>
        <w:jc w:val="both"/>
        <w:rPr>
          <w:rFonts w:ascii="Abadi" w:hAnsi="Abadi" w:cs="*Arial-Bold-8480-Identity-H"/>
          <w:b/>
          <w:bCs/>
          <w:color w:val="1F1F1F"/>
          <w:sz w:val="21"/>
          <w:szCs w:val="21"/>
        </w:rPr>
      </w:pPr>
    </w:p>
    <w:p w14:paraId="0E14CD81" w14:textId="77777777" w:rsidR="00461F7B" w:rsidRPr="00E73363" w:rsidRDefault="00461F7B" w:rsidP="00461F7B">
      <w:pPr>
        <w:autoSpaceDE w:val="0"/>
        <w:autoSpaceDN w:val="0"/>
        <w:adjustRightInd w:val="0"/>
        <w:jc w:val="both"/>
        <w:rPr>
          <w:rFonts w:ascii="Abadi" w:hAnsi="Abadi" w:cs="*Calibri-8477-Identity-H"/>
          <w:color w:val="1F1F1F"/>
          <w:sz w:val="21"/>
          <w:szCs w:val="21"/>
        </w:rPr>
      </w:pPr>
      <w:r w:rsidRPr="00E73363">
        <w:rPr>
          <w:rFonts w:ascii="Abadi" w:hAnsi="Abadi" w:cs="*Arial-Bold-8480-Identity-H"/>
          <w:b/>
          <w:bCs/>
          <w:color w:val="1F1F1F"/>
          <w:sz w:val="21"/>
          <w:szCs w:val="21"/>
        </w:rPr>
        <w:t xml:space="preserve">XIII. </w:t>
      </w:r>
      <w:r w:rsidRPr="00E73363">
        <w:rPr>
          <w:rFonts w:ascii="Abadi" w:hAnsi="Abadi" w:cs="*Calibri-8477-Identity-H"/>
          <w:color w:val="1F1F1F"/>
          <w:sz w:val="21"/>
          <w:szCs w:val="21"/>
        </w:rPr>
        <w:t>Colaborar con la Federación en lo instrumentación de sus programas y acciones para enfrentar al cambio climático, así como contribuir al cumplimiento de las Contribuciones Determinadas a Nivel Nacional;</w:t>
      </w:r>
    </w:p>
    <w:p w14:paraId="4F1C8C6E" w14:textId="77777777" w:rsidR="00461F7B" w:rsidRPr="00E73363" w:rsidRDefault="00461F7B" w:rsidP="00461F7B">
      <w:pPr>
        <w:autoSpaceDE w:val="0"/>
        <w:autoSpaceDN w:val="0"/>
        <w:adjustRightInd w:val="0"/>
        <w:jc w:val="both"/>
        <w:rPr>
          <w:rFonts w:ascii="Abadi" w:hAnsi="Abadi" w:cs="*Arial-Bold-8480-Identity-H"/>
          <w:b/>
          <w:bCs/>
          <w:color w:val="1F1F1F"/>
          <w:sz w:val="21"/>
          <w:szCs w:val="21"/>
        </w:rPr>
      </w:pPr>
    </w:p>
    <w:p w14:paraId="15442524" w14:textId="77777777" w:rsidR="00461F7B" w:rsidRPr="00E73363" w:rsidRDefault="00461F7B" w:rsidP="00461F7B">
      <w:pPr>
        <w:autoSpaceDE w:val="0"/>
        <w:autoSpaceDN w:val="0"/>
        <w:adjustRightInd w:val="0"/>
        <w:jc w:val="both"/>
        <w:rPr>
          <w:rFonts w:ascii="Abadi" w:hAnsi="Abadi" w:cs="*Calibri-8477-Identity-H"/>
          <w:color w:val="1F1F1F"/>
          <w:sz w:val="21"/>
          <w:szCs w:val="21"/>
        </w:rPr>
      </w:pPr>
      <w:r w:rsidRPr="00E73363">
        <w:rPr>
          <w:rFonts w:ascii="Abadi" w:hAnsi="Abadi" w:cs="*Arial-Bold-8480-Identity-H"/>
          <w:b/>
          <w:bCs/>
          <w:color w:val="1F1F1F"/>
          <w:sz w:val="21"/>
          <w:szCs w:val="21"/>
        </w:rPr>
        <w:t xml:space="preserve">XIV. </w:t>
      </w:r>
      <w:r w:rsidRPr="00E73363">
        <w:rPr>
          <w:rFonts w:ascii="Abadi" w:hAnsi="Abadi" w:cs="*Calibri-8477-Identity-H"/>
          <w:color w:val="1F1F1F"/>
          <w:sz w:val="21"/>
          <w:szCs w:val="21"/>
        </w:rPr>
        <w:t>Proponer los previsiones presupuestales necesarias para desarrollar resiliencia y reducir la vulnerabilidad del Estado ante los efectos adversos del cambio climático;</w:t>
      </w:r>
    </w:p>
    <w:p w14:paraId="72518CFF" w14:textId="77777777" w:rsidR="00461F7B" w:rsidRPr="00E73363" w:rsidRDefault="00461F7B" w:rsidP="00461F7B">
      <w:pPr>
        <w:autoSpaceDE w:val="0"/>
        <w:autoSpaceDN w:val="0"/>
        <w:adjustRightInd w:val="0"/>
        <w:jc w:val="both"/>
        <w:rPr>
          <w:rFonts w:ascii="Abadi" w:hAnsi="Abadi" w:cs="*Arial-Bold-8480-Identity-H"/>
          <w:b/>
          <w:bCs/>
          <w:color w:val="1E1E1E"/>
          <w:sz w:val="21"/>
          <w:szCs w:val="21"/>
        </w:rPr>
      </w:pPr>
    </w:p>
    <w:p w14:paraId="3D9B184F" w14:textId="77777777" w:rsidR="00461F7B" w:rsidRPr="00E73363" w:rsidRDefault="00461F7B" w:rsidP="00461F7B">
      <w:pPr>
        <w:autoSpaceDE w:val="0"/>
        <w:autoSpaceDN w:val="0"/>
        <w:adjustRightInd w:val="0"/>
        <w:jc w:val="both"/>
        <w:rPr>
          <w:rFonts w:ascii="Abadi" w:hAnsi="Abadi" w:cs="*Calibri-8477-Identity-H"/>
          <w:color w:val="1E1E1E"/>
          <w:sz w:val="21"/>
          <w:szCs w:val="21"/>
        </w:rPr>
      </w:pPr>
      <w:r w:rsidRPr="00E73363">
        <w:rPr>
          <w:rFonts w:ascii="Abadi" w:hAnsi="Abadi" w:cs="*Arial-Bold-8480-Identity-H"/>
          <w:b/>
          <w:bCs/>
          <w:color w:val="1E1E1E"/>
          <w:sz w:val="21"/>
          <w:szCs w:val="21"/>
        </w:rPr>
        <w:t xml:space="preserve">XV. </w:t>
      </w:r>
      <w:r w:rsidRPr="00E73363">
        <w:rPr>
          <w:rFonts w:ascii="Abadi" w:hAnsi="Abadi" w:cs="*Calibri-8477-Identity-H"/>
          <w:color w:val="1E1E1E"/>
          <w:sz w:val="21"/>
          <w:szCs w:val="21"/>
        </w:rPr>
        <w:t>Impulsar. en el ámbito estatal y municipal, las acciones necesarias para cumplir con los objetivos y compromisos contenidos en instrumentos derivados de convenciones y acuerdos nacionales o internacionales;</w:t>
      </w:r>
    </w:p>
    <w:p w14:paraId="02006A57" w14:textId="77777777" w:rsidR="00461F7B" w:rsidRPr="00E73363" w:rsidRDefault="00461F7B" w:rsidP="00461F7B">
      <w:pPr>
        <w:autoSpaceDE w:val="0"/>
        <w:autoSpaceDN w:val="0"/>
        <w:adjustRightInd w:val="0"/>
        <w:jc w:val="both"/>
        <w:rPr>
          <w:rFonts w:ascii="Abadi" w:hAnsi="Abadi" w:cs="*Arial-Bold-8480-Identity-H"/>
          <w:b/>
          <w:bCs/>
          <w:color w:val="1D1D1D"/>
          <w:sz w:val="21"/>
          <w:szCs w:val="21"/>
        </w:rPr>
      </w:pPr>
    </w:p>
    <w:p w14:paraId="64FC44B3" w14:textId="77777777" w:rsidR="00461F7B" w:rsidRPr="00E73363" w:rsidRDefault="00461F7B" w:rsidP="00461F7B">
      <w:pPr>
        <w:autoSpaceDE w:val="0"/>
        <w:autoSpaceDN w:val="0"/>
        <w:adjustRightInd w:val="0"/>
        <w:jc w:val="both"/>
        <w:rPr>
          <w:rFonts w:ascii="Abadi" w:hAnsi="Abadi" w:cs="*Calibri-8477-Identity-H"/>
          <w:color w:val="1D1D1D"/>
          <w:sz w:val="21"/>
          <w:szCs w:val="21"/>
        </w:rPr>
      </w:pPr>
      <w:r w:rsidRPr="00E73363">
        <w:rPr>
          <w:rFonts w:ascii="Abadi" w:hAnsi="Abadi" w:cs="*Arial-Bold-8480-Identity-H"/>
          <w:b/>
          <w:bCs/>
          <w:color w:val="1D1D1D"/>
          <w:sz w:val="21"/>
          <w:szCs w:val="21"/>
        </w:rPr>
        <w:t xml:space="preserve">XVI. </w:t>
      </w:r>
      <w:r w:rsidRPr="00E73363">
        <w:rPr>
          <w:rFonts w:ascii="Abadi" w:hAnsi="Abadi" w:cs="*Calibri-8477-Identity-H"/>
          <w:color w:val="1D1D1D"/>
          <w:sz w:val="21"/>
          <w:szCs w:val="21"/>
        </w:rPr>
        <w:t>Promover y difundir proyectos de reducción de emisiones para el sector energético, de transporte, agroalimentario e industrial y de captura de gases y compuestos de efecto invernadero, en términos Acuerdo de París y los Objetivos de Desarrollo Sostenible. así como de otros instrumentos reconocidos por el Estado Mexicano tendientes al mismo objetivo;</w:t>
      </w:r>
    </w:p>
    <w:p w14:paraId="3CE4709B" w14:textId="77777777" w:rsidR="00461F7B" w:rsidRPr="00E73363" w:rsidRDefault="00461F7B" w:rsidP="00461F7B">
      <w:pPr>
        <w:autoSpaceDE w:val="0"/>
        <w:autoSpaceDN w:val="0"/>
        <w:adjustRightInd w:val="0"/>
        <w:jc w:val="both"/>
        <w:rPr>
          <w:rFonts w:ascii="Abadi" w:hAnsi="Abadi" w:cs="*Arial-Bold-8480-Identity-H"/>
          <w:b/>
          <w:bCs/>
          <w:color w:val="1F1F1F"/>
          <w:sz w:val="21"/>
          <w:szCs w:val="21"/>
        </w:rPr>
      </w:pPr>
    </w:p>
    <w:p w14:paraId="22C0B22B" w14:textId="77777777" w:rsidR="00461F7B" w:rsidRPr="00E73363" w:rsidRDefault="00461F7B" w:rsidP="00461F7B">
      <w:pPr>
        <w:autoSpaceDE w:val="0"/>
        <w:autoSpaceDN w:val="0"/>
        <w:adjustRightInd w:val="0"/>
        <w:jc w:val="both"/>
        <w:rPr>
          <w:rFonts w:ascii="Abadi" w:hAnsi="Abadi" w:cs="*Calibri-8477-Identity-H"/>
          <w:color w:val="1F1F1F"/>
          <w:sz w:val="21"/>
          <w:szCs w:val="21"/>
        </w:rPr>
      </w:pPr>
      <w:r w:rsidRPr="00E73363">
        <w:rPr>
          <w:rFonts w:ascii="Abadi" w:hAnsi="Abadi" w:cs="*Arial-Bold-8480-Identity-H"/>
          <w:b/>
          <w:bCs/>
          <w:color w:val="1F1F1F"/>
          <w:sz w:val="21"/>
          <w:szCs w:val="21"/>
        </w:rPr>
        <w:t xml:space="preserve">XVII. </w:t>
      </w:r>
      <w:r w:rsidRPr="00E73363">
        <w:rPr>
          <w:rFonts w:ascii="Abadi" w:hAnsi="Abadi" w:cs="*Calibri-8477-Identity-H"/>
          <w:color w:val="1F1F1F"/>
          <w:sz w:val="21"/>
          <w:szCs w:val="21"/>
        </w:rPr>
        <w:t>Proponer las estrategias para la captación de fondos o nivel local, nacional e internacional, promoviendo proyectos de adaptación y mitigación aplicados directamente a comunidades y pueblos indígenas. Campesinos propietarios de la tierra, en regiones, cuencas o microcuencas;</w:t>
      </w:r>
    </w:p>
    <w:p w14:paraId="557FD684" w14:textId="77777777" w:rsidR="00461F7B" w:rsidRPr="00E73363" w:rsidRDefault="00461F7B" w:rsidP="00461F7B">
      <w:pPr>
        <w:autoSpaceDE w:val="0"/>
        <w:autoSpaceDN w:val="0"/>
        <w:adjustRightInd w:val="0"/>
        <w:jc w:val="both"/>
        <w:rPr>
          <w:rFonts w:ascii="Abadi" w:hAnsi="Abadi" w:cs="*Arial-Bold-8480-Identity-H"/>
          <w:b/>
          <w:bCs/>
          <w:color w:val="1D1D1D"/>
          <w:sz w:val="21"/>
          <w:szCs w:val="21"/>
        </w:rPr>
      </w:pPr>
    </w:p>
    <w:p w14:paraId="245556F4" w14:textId="77777777" w:rsidR="00461F7B" w:rsidRPr="00E73363" w:rsidRDefault="00461F7B" w:rsidP="00461F7B">
      <w:pPr>
        <w:autoSpaceDE w:val="0"/>
        <w:autoSpaceDN w:val="0"/>
        <w:adjustRightInd w:val="0"/>
        <w:jc w:val="both"/>
        <w:rPr>
          <w:rFonts w:ascii="Abadi" w:hAnsi="Abadi" w:cs="*Calibri-8477-Identity-H"/>
          <w:color w:val="1D1D1D"/>
          <w:sz w:val="21"/>
          <w:szCs w:val="21"/>
        </w:rPr>
      </w:pPr>
      <w:r w:rsidRPr="00E73363">
        <w:rPr>
          <w:rFonts w:ascii="Abadi" w:hAnsi="Abadi" w:cs="*Arial-Bold-8480-Identity-H"/>
          <w:b/>
          <w:bCs/>
          <w:color w:val="1D1D1D"/>
          <w:sz w:val="21"/>
          <w:szCs w:val="21"/>
        </w:rPr>
        <w:t xml:space="preserve">XVIII. </w:t>
      </w:r>
      <w:r w:rsidRPr="00E73363">
        <w:rPr>
          <w:rFonts w:ascii="Abadi" w:hAnsi="Abadi" w:cs="*Calibri-8477-Identity-H"/>
          <w:color w:val="1D1D1D"/>
          <w:sz w:val="21"/>
          <w:szCs w:val="21"/>
        </w:rPr>
        <w:t>Promover la articulación con los Estados con los que se comparten cuencas hidrológicas, con lo finalidad de elaborar proyectos conjuntos de adaptación y mitigación al cambio climático;</w:t>
      </w:r>
    </w:p>
    <w:p w14:paraId="78F58FAD" w14:textId="77777777" w:rsidR="00461F7B" w:rsidRPr="00E73363" w:rsidRDefault="00461F7B" w:rsidP="00461F7B">
      <w:pPr>
        <w:autoSpaceDE w:val="0"/>
        <w:autoSpaceDN w:val="0"/>
        <w:adjustRightInd w:val="0"/>
        <w:jc w:val="both"/>
        <w:rPr>
          <w:rFonts w:ascii="Abadi" w:hAnsi="Abadi" w:cs="*Arial-Bold-8480-Identity-H"/>
          <w:b/>
          <w:bCs/>
          <w:color w:val="1D1D1D"/>
          <w:sz w:val="21"/>
          <w:szCs w:val="21"/>
        </w:rPr>
      </w:pPr>
    </w:p>
    <w:p w14:paraId="7F95D329" w14:textId="77777777" w:rsidR="00461F7B" w:rsidRPr="00E73363" w:rsidRDefault="00461F7B" w:rsidP="00461F7B">
      <w:pPr>
        <w:autoSpaceDE w:val="0"/>
        <w:autoSpaceDN w:val="0"/>
        <w:adjustRightInd w:val="0"/>
        <w:jc w:val="both"/>
        <w:rPr>
          <w:rFonts w:ascii="Abadi" w:hAnsi="Abadi" w:cs="*Calibri-8477-Identity-H"/>
          <w:color w:val="1D1D1D"/>
          <w:sz w:val="21"/>
          <w:szCs w:val="21"/>
        </w:rPr>
      </w:pPr>
      <w:r w:rsidRPr="00E73363">
        <w:rPr>
          <w:rFonts w:ascii="Abadi" w:hAnsi="Abadi" w:cs="*Arial-Bold-8480-Identity-H"/>
          <w:b/>
          <w:bCs/>
          <w:color w:val="1D1D1D"/>
          <w:sz w:val="21"/>
          <w:szCs w:val="21"/>
        </w:rPr>
        <w:t xml:space="preserve">XIX. </w:t>
      </w:r>
      <w:r w:rsidRPr="00E73363">
        <w:rPr>
          <w:rFonts w:ascii="Abadi" w:hAnsi="Abadi" w:cs="*Calibri-8477-Identity-H"/>
          <w:color w:val="1D1D1D"/>
          <w:sz w:val="21"/>
          <w:szCs w:val="21"/>
        </w:rPr>
        <w:t xml:space="preserve">Proponer lo formulación y adopción de políticas, estrategias y acciones necesarias poro el cumplimiento de la Ley; </w:t>
      </w:r>
    </w:p>
    <w:p w14:paraId="31D2BAB7" w14:textId="77777777" w:rsidR="00461F7B" w:rsidRPr="00E73363" w:rsidRDefault="00461F7B" w:rsidP="00461F7B">
      <w:pPr>
        <w:autoSpaceDE w:val="0"/>
        <w:autoSpaceDN w:val="0"/>
        <w:adjustRightInd w:val="0"/>
        <w:jc w:val="both"/>
        <w:rPr>
          <w:rFonts w:ascii="Abadi" w:hAnsi="Abadi" w:cs="*Calibri-8477-Identity-H"/>
          <w:color w:val="1D1D1D"/>
          <w:sz w:val="21"/>
          <w:szCs w:val="21"/>
        </w:rPr>
      </w:pPr>
    </w:p>
    <w:p w14:paraId="7C51CAD4" w14:textId="77777777" w:rsidR="00461F7B" w:rsidRPr="00E73363" w:rsidRDefault="00461F7B" w:rsidP="00461F7B">
      <w:pPr>
        <w:autoSpaceDE w:val="0"/>
        <w:autoSpaceDN w:val="0"/>
        <w:adjustRightInd w:val="0"/>
        <w:jc w:val="both"/>
        <w:rPr>
          <w:rFonts w:ascii="Abadi" w:hAnsi="Abadi" w:cs="*Calibri-9236-Identity-H"/>
          <w:color w:val="1D1D1D"/>
          <w:sz w:val="21"/>
          <w:szCs w:val="21"/>
        </w:rPr>
      </w:pPr>
      <w:r w:rsidRPr="00E73363">
        <w:rPr>
          <w:rFonts w:ascii="Abadi" w:hAnsi="Abadi" w:cs="*Calibri-8477-Identity-H"/>
          <w:b/>
          <w:bCs/>
          <w:color w:val="1D1D1D"/>
          <w:sz w:val="21"/>
          <w:szCs w:val="21"/>
        </w:rPr>
        <w:t>XX</w:t>
      </w:r>
      <w:r w:rsidRPr="00E73363">
        <w:rPr>
          <w:rFonts w:ascii="Abadi" w:hAnsi="Abadi" w:cs="*Calibri-8477-Identity-H"/>
          <w:color w:val="1D1D1D"/>
          <w:sz w:val="21"/>
          <w:szCs w:val="21"/>
        </w:rPr>
        <w:t>.</w:t>
      </w:r>
      <w:r w:rsidRPr="00E73363">
        <w:rPr>
          <w:rFonts w:ascii="Abadi" w:hAnsi="Abadi" w:cs="*Calibri-9236-Identity-H"/>
          <w:color w:val="1D1D1D"/>
          <w:sz w:val="21"/>
          <w:szCs w:val="21"/>
        </w:rPr>
        <w:t xml:space="preserve"> Establecer un mecanismo de valoración económica de los costos asociados</w:t>
      </w:r>
    </w:p>
    <w:p w14:paraId="68DF2ABD" w14:textId="77777777" w:rsidR="00461F7B" w:rsidRPr="00E73363" w:rsidRDefault="00461F7B" w:rsidP="00461F7B">
      <w:pPr>
        <w:autoSpaceDE w:val="0"/>
        <w:autoSpaceDN w:val="0"/>
        <w:adjustRightInd w:val="0"/>
        <w:jc w:val="both"/>
        <w:rPr>
          <w:rFonts w:ascii="Abadi" w:hAnsi="Abadi" w:cs="*Calibri-9236-Identity-H"/>
          <w:color w:val="1D1D1D"/>
          <w:sz w:val="21"/>
          <w:szCs w:val="21"/>
        </w:rPr>
      </w:pPr>
      <w:r w:rsidRPr="00E73363">
        <w:rPr>
          <w:rFonts w:ascii="Abadi" w:hAnsi="Abadi" w:cs="*Calibri-9236-Identity-H"/>
          <w:color w:val="1D1D1D"/>
          <w:sz w:val="21"/>
          <w:szCs w:val="21"/>
        </w:rPr>
        <w:t>al cambio climático y los beneficios derivados de las acciones para enfrentarlo;</w:t>
      </w:r>
    </w:p>
    <w:p w14:paraId="54777B16" w14:textId="77777777" w:rsidR="00461F7B" w:rsidRPr="00E73363" w:rsidRDefault="00461F7B" w:rsidP="00461F7B">
      <w:pPr>
        <w:autoSpaceDE w:val="0"/>
        <w:autoSpaceDN w:val="0"/>
        <w:adjustRightInd w:val="0"/>
        <w:jc w:val="both"/>
        <w:rPr>
          <w:rFonts w:ascii="Abadi" w:hAnsi="Abadi" w:cs="*Arial-Bold-9238-Identity-H"/>
          <w:b/>
          <w:bCs/>
          <w:color w:val="202020"/>
          <w:sz w:val="21"/>
          <w:szCs w:val="21"/>
        </w:rPr>
      </w:pPr>
    </w:p>
    <w:p w14:paraId="06B9E073" w14:textId="77777777" w:rsidR="00461F7B" w:rsidRPr="00E73363" w:rsidRDefault="00461F7B" w:rsidP="00461F7B">
      <w:pPr>
        <w:autoSpaceDE w:val="0"/>
        <w:autoSpaceDN w:val="0"/>
        <w:adjustRightInd w:val="0"/>
        <w:jc w:val="both"/>
        <w:rPr>
          <w:rFonts w:ascii="Abadi" w:hAnsi="Abadi" w:cs="*Calibri-9236-Identity-H"/>
          <w:color w:val="202020"/>
          <w:sz w:val="21"/>
          <w:szCs w:val="21"/>
        </w:rPr>
      </w:pPr>
      <w:r w:rsidRPr="00E73363">
        <w:rPr>
          <w:rFonts w:ascii="Abadi" w:hAnsi="Abadi" w:cs="*Arial-Bold-9238-Identity-H"/>
          <w:b/>
          <w:bCs/>
          <w:color w:val="202020"/>
          <w:sz w:val="21"/>
          <w:szCs w:val="21"/>
        </w:rPr>
        <w:t xml:space="preserve">XXI. </w:t>
      </w:r>
      <w:r w:rsidRPr="00E73363">
        <w:rPr>
          <w:rFonts w:ascii="Abadi" w:hAnsi="Abadi" w:cs="*Calibri-9236-Identity-H"/>
          <w:color w:val="202020"/>
          <w:sz w:val="21"/>
          <w:szCs w:val="21"/>
        </w:rPr>
        <w:t>Impulsar el desarrollo de proyectos de investigación de interés estatal, en relación con el cambio climático;</w:t>
      </w:r>
    </w:p>
    <w:p w14:paraId="23E44D02" w14:textId="77777777" w:rsidR="00461F7B" w:rsidRPr="00E73363" w:rsidRDefault="00461F7B" w:rsidP="00461F7B">
      <w:pPr>
        <w:autoSpaceDE w:val="0"/>
        <w:autoSpaceDN w:val="0"/>
        <w:adjustRightInd w:val="0"/>
        <w:jc w:val="both"/>
        <w:rPr>
          <w:rFonts w:ascii="Abadi" w:hAnsi="Abadi" w:cs="*Arial-Bold-9238-Identity-H"/>
          <w:b/>
          <w:bCs/>
          <w:color w:val="202020"/>
          <w:sz w:val="21"/>
          <w:szCs w:val="21"/>
        </w:rPr>
      </w:pPr>
    </w:p>
    <w:p w14:paraId="086B062B" w14:textId="77777777" w:rsidR="00461F7B" w:rsidRPr="00E73363" w:rsidRDefault="00461F7B" w:rsidP="00461F7B">
      <w:pPr>
        <w:autoSpaceDE w:val="0"/>
        <w:autoSpaceDN w:val="0"/>
        <w:adjustRightInd w:val="0"/>
        <w:jc w:val="both"/>
        <w:rPr>
          <w:rFonts w:ascii="Abadi" w:hAnsi="Abadi" w:cs="*Calibri-9236-Identity-H"/>
          <w:color w:val="202020"/>
          <w:sz w:val="21"/>
          <w:szCs w:val="21"/>
        </w:rPr>
      </w:pPr>
      <w:r w:rsidRPr="00E73363">
        <w:rPr>
          <w:rFonts w:ascii="Abadi" w:hAnsi="Abadi" w:cs="*Arial-Bold-9238-Identity-H"/>
          <w:b/>
          <w:bCs/>
          <w:color w:val="202020"/>
          <w:sz w:val="21"/>
          <w:szCs w:val="21"/>
        </w:rPr>
        <w:t xml:space="preserve">XXII. </w:t>
      </w:r>
      <w:r w:rsidRPr="00E73363">
        <w:rPr>
          <w:rFonts w:ascii="Abadi" w:hAnsi="Abadi" w:cs="*Calibri-9236-Identity-H"/>
          <w:color w:val="202020"/>
          <w:sz w:val="21"/>
          <w:szCs w:val="21"/>
        </w:rPr>
        <w:t>Promover el desarrollo y registro de proyectos de reducción de emisiones de gases y compuestos de efecto invernadero y de captura de los mismos, en términos de las disposiciones jurídicas aplicables;</w:t>
      </w:r>
    </w:p>
    <w:p w14:paraId="0CD85B31" w14:textId="77777777" w:rsidR="00461F7B" w:rsidRPr="00E73363" w:rsidRDefault="00461F7B" w:rsidP="00461F7B">
      <w:pPr>
        <w:autoSpaceDE w:val="0"/>
        <w:autoSpaceDN w:val="0"/>
        <w:adjustRightInd w:val="0"/>
        <w:jc w:val="both"/>
        <w:rPr>
          <w:rFonts w:ascii="Abadi" w:hAnsi="Abadi" w:cs="*Arial-Bold-9238-Identity-H"/>
          <w:b/>
          <w:bCs/>
          <w:color w:val="1E1E1E"/>
          <w:sz w:val="21"/>
          <w:szCs w:val="21"/>
        </w:rPr>
      </w:pPr>
    </w:p>
    <w:p w14:paraId="632F29C9" w14:textId="77777777" w:rsidR="00461F7B" w:rsidRPr="00E73363" w:rsidRDefault="00461F7B" w:rsidP="00461F7B">
      <w:pPr>
        <w:autoSpaceDE w:val="0"/>
        <w:autoSpaceDN w:val="0"/>
        <w:adjustRightInd w:val="0"/>
        <w:jc w:val="both"/>
        <w:rPr>
          <w:rFonts w:ascii="Abadi" w:hAnsi="Abadi" w:cs="*Calibri-9236-Identity-H"/>
          <w:color w:val="1E1E1E"/>
          <w:sz w:val="21"/>
          <w:szCs w:val="21"/>
        </w:rPr>
      </w:pPr>
      <w:r w:rsidRPr="00E73363">
        <w:rPr>
          <w:rFonts w:ascii="Abadi" w:hAnsi="Abadi" w:cs="*Arial-Bold-9238-Identity-H"/>
          <w:b/>
          <w:bCs/>
          <w:color w:val="1E1E1E"/>
          <w:sz w:val="21"/>
          <w:szCs w:val="21"/>
        </w:rPr>
        <w:t xml:space="preserve">XXIII. </w:t>
      </w:r>
      <w:r w:rsidRPr="00E73363">
        <w:rPr>
          <w:rFonts w:ascii="Abadi" w:hAnsi="Abadi" w:cs="*Calibri-9236-Identity-H"/>
          <w:color w:val="1E1E1E"/>
          <w:sz w:val="21"/>
          <w:szCs w:val="21"/>
        </w:rPr>
        <w:t>Verificar la concurrencia, vinculación y congruencia de los programas, acciones e inversiones en materia de cambio climático, con la Estrategia Nacional. las Contribuciones Determinadas a Nivel Nacional, la Política Nacional de Adaptación, el Programa Estatal y los programas municipales de cambio climático;</w:t>
      </w:r>
    </w:p>
    <w:p w14:paraId="2362ECB2" w14:textId="77777777" w:rsidR="00461F7B" w:rsidRPr="00E73363" w:rsidRDefault="00461F7B" w:rsidP="00461F7B">
      <w:pPr>
        <w:autoSpaceDE w:val="0"/>
        <w:autoSpaceDN w:val="0"/>
        <w:adjustRightInd w:val="0"/>
        <w:jc w:val="both"/>
        <w:rPr>
          <w:rFonts w:ascii="Abadi" w:hAnsi="Abadi" w:cs="*Arial-Bold-9238-Identity-H"/>
          <w:b/>
          <w:bCs/>
          <w:color w:val="1E1E1E"/>
          <w:sz w:val="21"/>
          <w:szCs w:val="21"/>
        </w:rPr>
      </w:pPr>
    </w:p>
    <w:p w14:paraId="251F38FD" w14:textId="77777777" w:rsidR="00461F7B" w:rsidRPr="00E73363" w:rsidRDefault="00461F7B" w:rsidP="00461F7B">
      <w:pPr>
        <w:autoSpaceDE w:val="0"/>
        <w:autoSpaceDN w:val="0"/>
        <w:adjustRightInd w:val="0"/>
        <w:jc w:val="both"/>
        <w:rPr>
          <w:rFonts w:ascii="Abadi" w:hAnsi="Abadi" w:cs="*Calibri-9236-Identity-H"/>
          <w:color w:val="1E1E1E"/>
          <w:sz w:val="21"/>
          <w:szCs w:val="21"/>
        </w:rPr>
      </w:pPr>
      <w:r w:rsidRPr="00E73363">
        <w:rPr>
          <w:rFonts w:ascii="Abadi" w:hAnsi="Abadi" w:cs="*Arial-Bold-9238-Identity-H"/>
          <w:b/>
          <w:bCs/>
          <w:color w:val="1E1E1E"/>
          <w:sz w:val="21"/>
          <w:szCs w:val="21"/>
        </w:rPr>
        <w:t xml:space="preserve">XXIV. </w:t>
      </w:r>
      <w:r w:rsidRPr="00E73363">
        <w:rPr>
          <w:rFonts w:ascii="Abadi" w:hAnsi="Abadi" w:cs="*Calibri-9236-Identity-H"/>
          <w:color w:val="1E1E1E"/>
          <w:sz w:val="21"/>
          <w:szCs w:val="21"/>
        </w:rPr>
        <w:t>Promover y difundir proyectos para la reducción de la vulnerabilidad y aumento de la resiliencia al cambio climático de los sistemas humanos y naturales, en términos del Acuerdo de París, el Marco de Sendai, los Objetivos de Desarrollo Sostenible, así como de otros instrumentos reconocidos por el Estado Mexicano tendientes al mismo objetivo;</w:t>
      </w:r>
    </w:p>
    <w:p w14:paraId="39DA10F6" w14:textId="77777777" w:rsidR="00461F7B" w:rsidRPr="00E73363" w:rsidRDefault="00461F7B" w:rsidP="00461F7B">
      <w:pPr>
        <w:autoSpaceDE w:val="0"/>
        <w:autoSpaceDN w:val="0"/>
        <w:adjustRightInd w:val="0"/>
        <w:jc w:val="both"/>
        <w:rPr>
          <w:rFonts w:ascii="Abadi" w:hAnsi="Abadi" w:cs="*Arial-Bold-9238-Identity-H"/>
          <w:b/>
          <w:bCs/>
          <w:color w:val="1E1E1E"/>
          <w:sz w:val="21"/>
          <w:szCs w:val="21"/>
        </w:rPr>
      </w:pPr>
    </w:p>
    <w:p w14:paraId="7DC9790B" w14:textId="77777777" w:rsidR="00461F7B" w:rsidRPr="00E73363" w:rsidRDefault="00461F7B" w:rsidP="00461F7B">
      <w:pPr>
        <w:autoSpaceDE w:val="0"/>
        <w:autoSpaceDN w:val="0"/>
        <w:adjustRightInd w:val="0"/>
        <w:jc w:val="both"/>
        <w:rPr>
          <w:rFonts w:ascii="Abadi" w:hAnsi="Abadi" w:cs="*Calibri-9236-Identity-H"/>
          <w:color w:val="1E1E1E"/>
          <w:sz w:val="21"/>
          <w:szCs w:val="21"/>
        </w:rPr>
      </w:pPr>
      <w:r w:rsidRPr="00E73363">
        <w:rPr>
          <w:rFonts w:ascii="Abadi" w:hAnsi="Abadi" w:cs="*Arial-Bold-9238-Identity-H"/>
          <w:b/>
          <w:bCs/>
          <w:color w:val="1E1E1E"/>
          <w:sz w:val="21"/>
          <w:szCs w:val="21"/>
        </w:rPr>
        <w:t xml:space="preserve">XXV. </w:t>
      </w:r>
      <w:r w:rsidRPr="00E73363">
        <w:rPr>
          <w:rFonts w:ascii="Abadi" w:hAnsi="Abadi" w:cs="*Calibri-9236-Identity-H"/>
          <w:color w:val="1E1E1E"/>
          <w:sz w:val="21"/>
          <w:szCs w:val="21"/>
        </w:rPr>
        <w:t>Formular un sistema de generación y gestión de información sobre las causas, efectos, acciones estatales de mitigación y adaptación del cambio climático para contar con un sistema accesible y transparente, conforme a las leyes vigentes y los acuerdos internacionales en la materia;</w:t>
      </w:r>
    </w:p>
    <w:p w14:paraId="3535865F" w14:textId="77777777" w:rsidR="00461F7B" w:rsidRPr="00E73363" w:rsidRDefault="00461F7B" w:rsidP="00461F7B">
      <w:pPr>
        <w:autoSpaceDE w:val="0"/>
        <w:autoSpaceDN w:val="0"/>
        <w:adjustRightInd w:val="0"/>
        <w:jc w:val="both"/>
        <w:rPr>
          <w:rFonts w:ascii="Abadi" w:hAnsi="Abadi" w:cs="*Arial-Bold-9238-Identity-H"/>
          <w:b/>
          <w:bCs/>
          <w:color w:val="202020"/>
          <w:sz w:val="21"/>
          <w:szCs w:val="21"/>
        </w:rPr>
      </w:pPr>
    </w:p>
    <w:p w14:paraId="6170A93A" w14:textId="77777777" w:rsidR="00461F7B" w:rsidRPr="00E73363" w:rsidRDefault="00461F7B" w:rsidP="00461F7B">
      <w:pPr>
        <w:autoSpaceDE w:val="0"/>
        <w:autoSpaceDN w:val="0"/>
        <w:adjustRightInd w:val="0"/>
        <w:jc w:val="both"/>
        <w:rPr>
          <w:rFonts w:ascii="Abadi" w:hAnsi="Abadi" w:cs="*Calibri-9236-Identity-H"/>
          <w:color w:val="202020"/>
          <w:sz w:val="21"/>
          <w:szCs w:val="21"/>
        </w:rPr>
      </w:pPr>
      <w:r w:rsidRPr="00E73363">
        <w:rPr>
          <w:rFonts w:ascii="Abadi" w:hAnsi="Abadi" w:cs="*Arial-Bold-9238-Identity-H"/>
          <w:b/>
          <w:bCs/>
          <w:color w:val="202020"/>
          <w:sz w:val="21"/>
          <w:szCs w:val="21"/>
        </w:rPr>
        <w:t xml:space="preserve">XXVI. </w:t>
      </w:r>
      <w:r w:rsidRPr="00E73363">
        <w:rPr>
          <w:rFonts w:ascii="Abadi" w:hAnsi="Abadi" w:cs="*Calibri-9236-Identity-H"/>
          <w:color w:val="202020"/>
          <w:sz w:val="21"/>
          <w:szCs w:val="21"/>
        </w:rPr>
        <w:t>Garantizar la homologación de metodologías para la medición de reducción de emisiones de gases y compuestos de efecto invernadero;</w:t>
      </w:r>
    </w:p>
    <w:p w14:paraId="3A18F12F" w14:textId="77777777" w:rsidR="00461F7B" w:rsidRPr="00E73363" w:rsidRDefault="00461F7B" w:rsidP="00461F7B">
      <w:pPr>
        <w:autoSpaceDE w:val="0"/>
        <w:autoSpaceDN w:val="0"/>
        <w:adjustRightInd w:val="0"/>
        <w:jc w:val="both"/>
        <w:rPr>
          <w:rFonts w:ascii="Abadi" w:hAnsi="Abadi" w:cs="*Arial-Bold-9238-Identity-H"/>
          <w:b/>
          <w:bCs/>
          <w:color w:val="202020"/>
          <w:sz w:val="21"/>
          <w:szCs w:val="21"/>
        </w:rPr>
      </w:pPr>
    </w:p>
    <w:p w14:paraId="69E96D1E" w14:textId="77777777" w:rsidR="00461F7B" w:rsidRPr="00E73363" w:rsidRDefault="00461F7B" w:rsidP="00461F7B">
      <w:pPr>
        <w:autoSpaceDE w:val="0"/>
        <w:autoSpaceDN w:val="0"/>
        <w:adjustRightInd w:val="0"/>
        <w:jc w:val="both"/>
        <w:rPr>
          <w:rFonts w:ascii="Abadi" w:hAnsi="Abadi" w:cs="*Calibri-9236-Identity-H"/>
          <w:color w:val="1E1E1E"/>
          <w:sz w:val="21"/>
          <w:szCs w:val="21"/>
        </w:rPr>
      </w:pPr>
      <w:r w:rsidRPr="00E73363">
        <w:rPr>
          <w:rFonts w:ascii="Abadi" w:hAnsi="Abadi" w:cs="*Arial-Bold-9238-Identity-H"/>
          <w:b/>
          <w:bCs/>
          <w:color w:val="202020"/>
          <w:sz w:val="21"/>
          <w:szCs w:val="21"/>
        </w:rPr>
        <w:t xml:space="preserve">XXVII. </w:t>
      </w:r>
      <w:r w:rsidRPr="00E73363">
        <w:rPr>
          <w:rFonts w:ascii="Abadi" w:hAnsi="Abadi" w:cs="*Calibri-9236-Identity-H"/>
          <w:color w:val="202020"/>
          <w:sz w:val="21"/>
          <w:szCs w:val="21"/>
        </w:rPr>
        <w:t xml:space="preserve">Elaborar las rutas sectoriales de descarbonización y el Presupuesto de Carbono a través de los grupos de trabajo coordinados por la Secretaría; </w:t>
      </w:r>
      <w:r w:rsidRPr="00E73363">
        <w:rPr>
          <w:rFonts w:ascii="Abadi" w:hAnsi="Abadi" w:cs="*Calibri-9236-Identity-H"/>
          <w:color w:val="1E1E1E"/>
          <w:sz w:val="21"/>
          <w:szCs w:val="21"/>
        </w:rPr>
        <w:t xml:space="preserve">XXVIII. </w:t>
      </w:r>
      <w:r w:rsidRPr="00E73363">
        <w:rPr>
          <w:rFonts w:ascii="Abadi" w:hAnsi="Abadi" w:cs="*Calibri-9236-Identity-H"/>
          <w:color w:val="1E1E1E"/>
          <w:sz w:val="21"/>
          <w:szCs w:val="21"/>
        </w:rPr>
        <w:lastRenderedPageBreak/>
        <w:t xml:space="preserve">Proponer la formulación de su reglamento interior; y </w:t>
      </w:r>
    </w:p>
    <w:p w14:paraId="3B0BF7F5" w14:textId="77777777" w:rsidR="00461F7B" w:rsidRPr="00E73363" w:rsidRDefault="00461F7B" w:rsidP="00461F7B">
      <w:pPr>
        <w:autoSpaceDE w:val="0"/>
        <w:autoSpaceDN w:val="0"/>
        <w:adjustRightInd w:val="0"/>
        <w:jc w:val="both"/>
        <w:rPr>
          <w:rFonts w:ascii="Abadi" w:hAnsi="Abadi" w:cs="*Arial-Bold-9238-Identity-H"/>
          <w:b/>
          <w:bCs/>
          <w:color w:val="1E1E1E"/>
          <w:sz w:val="21"/>
          <w:szCs w:val="21"/>
        </w:rPr>
      </w:pPr>
    </w:p>
    <w:p w14:paraId="55344699" w14:textId="77777777" w:rsidR="00461F7B" w:rsidRPr="00E73363" w:rsidRDefault="00461F7B" w:rsidP="00461F7B">
      <w:pPr>
        <w:autoSpaceDE w:val="0"/>
        <w:autoSpaceDN w:val="0"/>
        <w:adjustRightInd w:val="0"/>
        <w:jc w:val="both"/>
        <w:rPr>
          <w:rFonts w:ascii="Abadi" w:hAnsi="Abadi" w:cs="*Calibri-9236-Identity-H"/>
          <w:color w:val="1E1E1E"/>
          <w:sz w:val="21"/>
          <w:szCs w:val="21"/>
        </w:rPr>
      </w:pPr>
      <w:r w:rsidRPr="00E73363">
        <w:rPr>
          <w:rFonts w:ascii="Abadi" w:hAnsi="Abadi" w:cs="*Arial-Bold-9238-Identity-H"/>
          <w:b/>
          <w:bCs/>
          <w:color w:val="1E1E1E"/>
          <w:sz w:val="21"/>
          <w:szCs w:val="21"/>
        </w:rPr>
        <w:t xml:space="preserve">XIX. </w:t>
      </w:r>
      <w:r w:rsidRPr="00E73363">
        <w:rPr>
          <w:rFonts w:ascii="Abadi" w:hAnsi="Abadi" w:cs="*Calibri-9236-Identity-H"/>
          <w:color w:val="1E1E1E"/>
          <w:sz w:val="21"/>
          <w:szCs w:val="21"/>
        </w:rPr>
        <w:t>Las demás que se establezcan en esta Ley y en las disposiciones jurídicas aplicables.</w:t>
      </w:r>
    </w:p>
    <w:p w14:paraId="51853831" w14:textId="77777777" w:rsidR="00461F7B" w:rsidRPr="00E73363" w:rsidRDefault="00461F7B" w:rsidP="00461F7B">
      <w:pPr>
        <w:autoSpaceDE w:val="0"/>
        <w:autoSpaceDN w:val="0"/>
        <w:adjustRightInd w:val="0"/>
        <w:jc w:val="both"/>
        <w:rPr>
          <w:rFonts w:ascii="Abadi" w:hAnsi="Abadi" w:cs="*Calibri-BoldItalic-9235-Identi"/>
          <w:b/>
          <w:bCs/>
          <w:i/>
          <w:iCs/>
          <w:color w:val="121212"/>
          <w:sz w:val="21"/>
          <w:szCs w:val="21"/>
        </w:rPr>
      </w:pPr>
    </w:p>
    <w:p w14:paraId="7EC99D1E" w14:textId="77777777" w:rsidR="00461F7B" w:rsidRPr="00E73363" w:rsidRDefault="00461F7B" w:rsidP="00461F7B">
      <w:pPr>
        <w:autoSpaceDE w:val="0"/>
        <w:autoSpaceDN w:val="0"/>
        <w:adjustRightInd w:val="0"/>
        <w:jc w:val="right"/>
        <w:rPr>
          <w:rFonts w:ascii="Abadi" w:hAnsi="Abadi" w:cs="*Calibri-BoldItalic-9235-Identi"/>
          <w:b/>
          <w:bCs/>
          <w:i/>
          <w:iCs/>
          <w:color w:val="121212"/>
          <w:sz w:val="21"/>
          <w:szCs w:val="21"/>
        </w:rPr>
      </w:pPr>
      <w:r w:rsidRPr="00E73363">
        <w:rPr>
          <w:rFonts w:ascii="Abadi" w:hAnsi="Abadi" w:cs="*Calibri-BoldItalic-9235-Identi"/>
          <w:b/>
          <w:bCs/>
          <w:i/>
          <w:iCs/>
          <w:color w:val="121212"/>
          <w:sz w:val="21"/>
          <w:szCs w:val="21"/>
        </w:rPr>
        <w:t>Organización y funcionamiento de la Comisión</w:t>
      </w:r>
    </w:p>
    <w:p w14:paraId="179D88A1" w14:textId="77777777" w:rsidR="00461F7B" w:rsidRPr="00E73363" w:rsidRDefault="00461F7B" w:rsidP="00461F7B">
      <w:pPr>
        <w:autoSpaceDE w:val="0"/>
        <w:autoSpaceDN w:val="0"/>
        <w:adjustRightInd w:val="0"/>
        <w:jc w:val="both"/>
        <w:rPr>
          <w:rFonts w:ascii="Abadi" w:hAnsi="Abadi" w:cs="*Calibri-8063-Identity-H"/>
          <w:color w:val="202020"/>
          <w:sz w:val="21"/>
          <w:szCs w:val="21"/>
        </w:rPr>
      </w:pPr>
      <w:r w:rsidRPr="00E73363">
        <w:rPr>
          <w:rFonts w:ascii="Abadi" w:hAnsi="Abadi" w:cs="*Microsoft Sans Serif-Bold-8065"/>
          <w:b/>
          <w:bCs/>
          <w:color w:val="202020"/>
          <w:sz w:val="21"/>
          <w:szCs w:val="21"/>
        </w:rPr>
        <w:tab/>
        <w:t xml:space="preserve">Artículo 33. </w:t>
      </w:r>
      <w:r w:rsidRPr="00E73363">
        <w:rPr>
          <w:rFonts w:ascii="Abadi" w:hAnsi="Abadi" w:cs="*Calibri-8063-Identity-H"/>
          <w:color w:val="202020"/>
          <w:sz w:val="21"/>
          <w:szCs w:val="21"/>
        </w:rPr>
        <w:t xml:space="preserve">La estructura, organización y funcionamiento de la </w:t>
      </w:r>
      <w:r w:rsidRPr="00E73363">
        <w:rPr>
          <w:rFonts w:ascii="Abadi" w:hAnsi="Abadi" w:cs="*Microsoft Sans Serif-Bold-8065"/>
          <w:b/>
          <w:bCs/>
          <w:color w:val="202020"/>
          <w:sz w:val="21"/>
          <w:szCs w:val="21"/>
        </w:rPr>
        <w:t xml:space="preserve">Comisión </w:t>
      </w:r>
      <w:r w:rsidRPr="00E73363">
        <w:rPr>
          <w:rFonts w:ascii="Abadi" w:hAnsi="Abadi" w:cs="*Calibri-8063-Identity-H"/>
          <w:color w:val="202020"/>
          <w:sz w:val="21"/>
          <w:szCs w:val="21"/>
        </w:rPr>
        <w:t xml:space="preserve">se determinará a través del reglamento interior que al efecto emita </w:t>
      </w:r>
      <w:r w:rsidRPr="00E73363">
        <w:rPr>
          <w:rFonts w:ascii="Abadi" w:hAnsi="Abadi" w:cs="*Microsoft Sans Serif-Bold-8065"/>
          <w:b/>
          <w:bCs/>
          <w:color w:val="202020"/>
          <w:sz w:val="21"/>
          <w:szCs w:val="21"/>
        </w:rPr>
        <w:t xml:space="preserve">la persona titular del Poder Ejecutivo </w:t>
      </w:r>
      <w:r w:rsidRPr="00E73363">
        <w:rPr>
          <w:rFonts w:ascii="Abadi" w:hAnsi="Abadi" w:cs="*Calibri-8063-Identity-H"/>
          <w:color w:val="202020"/>
          <w:sz w:val="21"/>
          <w:szCs w:val="21"/>
        </w:rPr>
        <w:t>del Estado.</w:t>
      </w:r>
    </w:p>
    <w:p w14:paraId="118F3E5D" w14:textId="77777777" w:rsidR="00461F7B" w:rsidRPr="00E73363" w:rsidRDefault="00461F7B" w:rsidP="00461F7B">
      <w:pPr>
        <w:autoSpaceDE w:val="0"/>
        <w:autoSpaceDN w:val="0"/>
        <w:adjustRightInd w:val="0"/>
        <w:jc w:val="both"/>
        <w:rPr>
          <w:rFonts w:ascii="Abadi" w:hAnsi="Abadi" w:cs="*Microsoft Sans Serif-BoldItali"/>
          <w:b/>
          <w:bCs/>
          <w:i/>
          <w:iCs/>
          <w:color w:val="1B1B1B"/>
          <w:sz w:val="21"/>
          <w:szCs w:val="21"/>
        </w:rPr>
      </w:pPr>
    </w:p>
    <w:p w14:paraId="3F584044" w14:textId="77777777" w:rsidR="00461F7B" w:rsidRPr="00E73363" w:rsidRDefault="00461F7B" w:rsidP="00461F7B">
      <w:pPr>
        <w:autoSpaceDE w:val="0"/>
        <w:autoSpaceDN w:val="0"/>
        <w:adjustRightInd w:val="0"/>
        <w:jc w:val="right"/>
        <w:rPr>
          <w:rFonts w:ascii="Abadi" w:hAnsi="Abadi" w:cs="*Microsoft Sans Serif-BoldItali"/>
          <w:b/>
          <w:bCs/>
          <w:i/>
          <w:iCs/>
          <w:color w:val="1B1B1B"/>
          <w:sz w:val="21"/>
          <w:szCs w:val="21"/>
        </w:rPr>
      </w:pPr>
      <w:r w:rsidRPr="00E73363">
        <w:rPr>
          <w:rFonts w:ascii="Abadi" w:hAnsi="Abadi" w:cs="*Microsoft Sans Serif-BoldItali"/>
          <w:b/>
          <w:bCs/>
          <w:i/>
          <w:iCs/>
          <w:color w:val="1B1B1B"/>
          <w:sz w:val="21"/>
          <w:szCs w:val="21"/>
        </w:rPr>
        <w:t>Reuniones</w:t>
      </w:r>
    </w:p>
    <w:p w14:paraId="37A6394F" w14:textId="77777777" w:rsidR="00461F7B" w:rsidRPr="00E73363" w:rsidRDefault="00461F7B" w:rsidP="00461F7B">
      <w:pPr>
        <w:autoSpaceDE w:val="0"/>
        <w:autoSpaceDN w:val="0"/>
        <w:adjustRightInd w:val="0"/>
        <w:jc w:val="both"/>
        <w:rPr>
          <w:rFonts w:ascii="Abadi" w:hAnsi="Abadi" w:cs="*Microsoft Sans Serif-Bold-8065"/>
          <w:b/>
          <w:bCs/>
          <w:color w:val="232323"/>
          <w:sz w:val="21"/>
          <w:szCs w:val="21"/>
        </w:rPr>
      </w:pPr>
      <w:r w:rsidRPr="00E73363">
        <w:rPr>
          <w:rFonts w:ascii="Abadi" w:hAnsi="Abadi" w:cs="*Microsoft Sans Serif-Bold-8065"/>
          <w:b/>
          <w:bCs/>
          <w:color w:val="232323"/>
          <w:sz w:val="21"/>
          <w:szCs w:val="21"/>
        </w:rPr>
        <w:tab/>
        <w:t xml:space="preserve">Artículo 34 Bis. La Presidencia a través de la Secretaría Técnica de la Comisión deberá convocar a sus integrantes por lo menos a dos reuniones al año, y en forma extraordinaria, cuando la naturaleza de algún asunto de su competencia así lo exija. </w:t>
      </w:r>
    </w:p>
    <w:p w14:paraId="7EF165E9" w14:textId="77777777" w:rsidR="00461F7B" w:rsidRPr="00E73363" w:rsidRDefault="00461F7B" w:rsidP="00461F7B">
      <w:pPr>
        <w:autoSpaceDE w:val="0"/>
        <w:autoSpaceDN w:val="0"/>
        <w:adjustRightInd w:val="0"/>
        <w:jc w:val="both"/>
        <w:rPr>
          <w:rFonts w:ascii="Abadi" w:hAnsi="Abadi" w:cs="*Microsoft Sans Serif-BoldItali"/>
          <w:b/>
          <w:bCs/>
          <w:i/>
          <w:iCs/>
          <w:color w:val="1C1C1C"/>
          <w:sz w:val="21"/>
          <w:szCs w:val="21"/>
        </w:rPr>
      </w:pPr>
    </w:p>
    <w:p w14:paraId="0DDF9029" w14:textId="77777777" w:rsidR="00461F7B" w:rsidRPr="00E73363" w:rsidRDefault="00461F7B" w:rsidP="00461F7B">
      <w:pPr>
        <w:autoSpaceDE w:val="0"/>
        <w:autoSpaceDN w:val="0"/>
        <w:adjustRightInd w:val="0"/>
        <w:jc w:val="right"/>
        <w:rPr>
          <w:rFonts w:ascii="Abadi" w:hAnsi="Abadi" w:cs="*Microsoft Sans Serif-BoldItali"/>
          <w:b/>
          <w:bCs/>
          <w:i/>
          <w:iCs/>
          <w:color w:val="1C1C1C"/>
          <w:sz w:val="21"/>
          <w:szCs w:val="21"/>
        </w:rPr>
      </w:pPr>
      <w:r w:rsidRPr="00E73363">
        <w:rPr>
          <w:rFonts w:ascii="Abadi" w:hAnsi="Abadi" w:cs="*Microsoft Sans Serif-BoldItali"/>
          <w:b/>
          <w:bCs/>
          <w:i/>
          <w:iCs/>
          <w:color w:val="1C1C1C"/>
          <w:sz w:val="21"/>
          <w:szCs w:val="21"/>
        </w:rPr>
        <w:t>Grupos de trabajo</w:t>
      </w:r>
    </w:p>
    <w:p w14:paraId="54AA39C1" w14:textId="77777777" w:rsidR="00461F7B" w:rsidRPr="00E73363" w:rsidRDefault="00461F7B" w:rsidP="00461F7B">
      <w:pPr>
        <w:autoSpaceDE w:val="0"/>
        <w:autoSpaceDN w:val="0"/>
        <w:adjustRightInd w:val="0"/>
        <w:jc w:val="both"/>
        <w:rPr>
          <w:rFonts w:ascii="Abadi" w:hAnsi="Abadi" w:cs="*Calibri-8063-Identity-H"/>
          <w:color w:val="1C1C1C"/>
          <w:sz w:val="21"/>
          <w:szCs w:val="21"/>
        </w:rPr>
      </w:pPr>
      <w:r w:rsidRPr="00E73363">
        <w:rPr>
          <w:rFonts w:ascii="Abadi" w:hAnsi="Abadi" w:cs="*Microsoft Sans Serif-Bold-8065"/>
          <w:b/>
          <w:bCs/>
          <w:color w:val="1C1C1C"/>
          <w:sz w:val="21"/>
          <w:szCs w:val="21"/>
        </w:rPr>
        <w:t xml:space="preserve">Artículo 35. </w:t>
      </w:r>
      <w:r w:rsidRPr="00E73363">
        <w:rPr>
          <w:rFonts w:ascii="Abadi" w:hAnsi="Abadi" w:cs="*Calibri-8063-Identity-H"/>
          <w:color w:val="1C1C1C"/>
          <w:sz w:val="21"/>
          <w:szCs w:val="21"/>
        </w:rPr>
        <w:t xml:space="preserve">La </w:t>
      </w:r>
      <w:r w:rsidRPr="00E73363">
        <w:rPr>
          <w:rFonts w:ascii="Abadi" w:hAnsi="Abadi" w:cs="*Microsoft Sans Serif-Bold-8065"/>
          <w:b/>
          <w:bCs/>
          <w:color w:val="1C1C1C"/>
          <w:sz w:val="21"/>
          <w:szCs w:val="21"/>
        </w:rPr>
        <w:t xml:space="preserve">Comisión </w:t>
      </w:r>
      <w:r w:rsidRPr="00E73363">
        <w:rPr>
          <w:rFonts w:ascii="Abadi" w:hAnsi="Abadi" w:cs="*Calibri-8063-Identity-H"/>
          <w:color w:val="1C1C1C"/>
          <w:sz w:val="21"/>
          <w:szCs w:val="21"/>
        </w:rPr>
        <w:t xml:space="preserve">podrá acordar el establecimiento de grupos de trabajo de carácter permanente o temporal, cuyo objeto será la coordinación, seguimiento, desarrollo y evaluación de las funciones de la propia Comisión. </w:t>
      </w:r>
    </w:p>
    <w:p w14:paraId="2176782F" w14:textId="77777777" w:rsidR="00461F7B" w:rsidRPr="00E73363" w:rsidRDefault="00461F7B" w:rsidP="00461F7B">
      <w:pPr>
        <w:autoSpaceDE w:val="0"/>
        <w:autoSpaceDN w:val="0"/>
        <w:adjustRightInd w:val="0"/>
        <w:jc w:val="both"/>
        <w:rPr>
          <w:rFonts w:ascii="Abadi" w:hAnsi="Abadi" w:cs="*Calibri-8063-Identity-H"/>
          <w:color w:val="1C1C1C"/>
          <w:sz w:val="21"/>
          <w:szCs w:val="21"/>
        </w:rPr>
      </w:pPr>
    </w:p>
    <w:p w14:paraId="58ED5919" w14:textId="77777777" w:rsidR="00461F7B" w:rsidRPr="00E73363" w:rsidRDefault="00461F7B" w:rsidP="00461F7B">
      <w:pPr>
        <w:autoSpaceDE w:val="0"/>
        <w:autoSpaceDN w:val="0"/>
        <w:adjustRightInd w:val="0"/>
        <w:jc w:val="both"/>
        <w:rPr>
          <w:rFonts w:ascii="Abadi" w:hAnsi="Abadi" w:cs="*Calibri-8063-Identity-H"/>
          <w:color w:val="232323"/>
          <w:sz w:val="21"/>
          <w:szCs w:val="21"/>
        </w:rPr>
      </w:pPr>
      <w:r w:rsidRPr="00E73363">
        <w:rPr>
          <w:rFonts w:ascii="Abadi" w:hAnsi="Abadi" w:cs="*Calibri-8063-Identity-H"/>
          <w:color w:val="232323"/>
          <w:sz w:val="21"/>
          <w:szCs w:val="21"/>
        </w:rPr>
        <w:t>La operación de ...</w:t>
      </w:r>
    </w:p>
    <w:p w14:paraId="247FEC80" w14:textId="77777777" w:rsidR="00461F7B" w:rsidRPr="00E73363" w:rsidRDefault="00461F7B" w:rsidP="00461F7B">
      <w:pPr>
        <w:autoSpaceDE w:val="0"/>
        <w:autoSpaceDN w:val="0"/>
        <w:adjustRightInd w:val="0"/>
        <w:jc w:val="both"/>
        <w:rPr>
          <w:rFonts w:ascii="Abadi" w:hAnsi="Abadi" w:cs="*Microsoft Sans Serif-Bold-8065"/>
          <w:b/>
          <w:bCs/>
          <w:color w:val="242424"/>
          <w:sz w:val="21"/>
          <w:szCs w:val="21"/>
        </w:rPr>
      </w:pPr>
    </w:p>
    <w:p w14:paraId="5AA0AADD" w14:textId="77777777" w:rsidR="00461F7B" w:rsidRPr="00E73363" w:rsidRDefault="00461F7B" w:rsidP="00461F7B">
      <w:pPr>
        <w:autoSpaceDE w:val="0"/>
        <w:autoSpaceDN w:val="0"/>
        <w:adjustRightInd w:val="0"/>
        <w:jc w:val="center"/>
        <w:rPr>
          <w:rFonts w:ascii="Abadi" w:hAnsi="Abadi" w:cs="*Microsoft Sans Serif-Bold-8065"/>
          <w:b/>
          <w:bCs/>
          <w:color w:val="242424"/>
          <w:sz w:val="21"/>
          <w:szCs w:val="21"/>
        </w:rPr>
      </w:pPr>
      <w:r w:rsidRPr="00E73363">
        <w:rPr>
          <w:rFonts w:ascii="Abadi" w:hAnsi="Abadi" w:cs="*Microsoft Sans Serif-Bold-8065"/>
          <w:b/>
          <w:bCs/>
          <w:color w:val="242424"/>
          <w:sz w:val="21"/>
          <w:szCs w:val="21"/>
        </w:rPr>
        <w:t>Sección Cuarta</w:t>
      </w:r>
    </w:p>
    <w:p w14:paraId="60C7BB3F" w14:textId="77777777" w:rsidR="00461F7B" w:rsidRPr="00E73363" w:rsidRDefault="00461F7B" w:rsidP="00461F7B">
      <w:pPr>
        <w:autoSpaceDE w:val="0"/>
        <w:autoSpaceDN w:val="0"/>
        <w:adjustRightInd w:val="0"/>
        <w:jc w:val="center"/>
        <w:rPr>
          <w:rFonts w:ascii="Abadi" w:hAnsi="Abadi" w:cs="*Microsoft Sans Serif-Bold-8065"/>
          <w:b/>
          <w:bCs/>
          <w:color w:val="242424"/>
          <w:sz w:val="21"/>
          <w:szCs w:val="21"/>
        </w:rPr>
      </w:pPr>
      <w:r w:rsidRPr="00E73363">
        <w:rPr>
          <w:rFonts w:ascii="Abadi" w:hAnsi="Abadi" w:cs="*Microsoft Sans Serif-Bold-8065"/>
          <w:b/>
          <w:bCs/>
          <w:color w:val="242424"/>
          <w:sz w:val="21"/>
          <w:szCs w:val="21"/>
        </w:rPr>
        <w:t>Consejo Estatal de Energía</w:t>
      </w:r>
    </w:p>
    <w:p w14:paraId="69674D5B" w14:textId="77777777" w:rsidR="00461F7B" w:rsidRPr="00E73363" w:rsidRDefault="00461F7B" w:rsidP="00461F7B">
      <w:pPr>
        <w:autoSpaceDE w:val="0"/>
        <w:autoSpaceDN w:val="0"/>
        <w:adjustRightInd w:val="0"/>
        <w:jc w:val="center"/>
        <w:rPr>
          <w:rFonts w:ascii="Abadi" w:hAnsi="Abadi" w:cs="*Microsoft Sans Serif-Bold-8065"/>
          <w:b/>
          <w:bCs/>
          <w:color w:val="242424"/>
          <w:sz w:val="21"/>
          <w:szCs w:val="21"/>
        </w:rPr>
      </w:pPr>
      <w:r w:rsidRPr="00E73363">
        <w:rPr>
          <w:rFonts w:ascii="Abadi" w:hAnsi="Abadi" w:cs="*Microsoft Sans Serif-Bold-8065"/>
          <w:b/>
          <w:bCs/>
          <w:color w:val="242424"/>
          <w:sz w:val="21"/>
          <w:szCs w:val="21"/>
        </w:rPr>
        <w:t>(Derogada)</w:t>
      </w:r>
    </w:p>
    <w:p w14:paraId="3B0F845C" w14:textId="77777777" w:rsidR="00461F7B" w:rsidRPr="00E73363" w:rsidRDefault="00461F7B" w:rsidP="00461F7B">
      <w:pPr>
        <w:autoSpaceDE w:val="0"/>
        <w:autoSpaceDN w:val="0"/>
        <w:adjustRightInd w:val="0"/>
        <w:jc w:val="both"/>
        <w:rPr>
          <w:rFonts w:ascii="Abadi" w:hAnsi="Abadi" w:cs="*Microsoft Sans Serif-Bold-8065"/>
          <w:b/>
          <w:bCs/>
          <w:color w:val="1F1F1F"/>
          <w:sz w:val="21"/>
          <w:szCs w:val="21"/>
        </w:rPr>
      </w:pPr>
    </w:p>
    <w:p w14:paraId="5D559144" w14:textId="77777777" w:rsidR="00461F7B" w:rsidRPr="00E73363" w:rsidRDefault="00461F7B" w:rsidP="00461F7B">
      <w:pPr>
        <w:autoSpaceDE w:val="0"/>
        <w:autoSpaceDN w:val="0"/>
        <w:adjustRightInd w:val="0"/>
        <w:jc w:val="both"/>
        <w:rPr>
          <w:rFonts w:ascii="Abadi" w:hAnsi="Abadi" w:cs="*Microsoft Sans Serif-Bold-8065"/>
          <w:b/>
          <w:bCs/>
          <w:color w:val="1F1F1F"/>
          <w:sz w:val="21"/>
          <w:szCs w:val="21"/>
        </w:rPr>
      </w:pPr>
      <w:r w:rsidRPr="00E73363">
        <w:rPr>
          <w:rFonts w:ascii="Abadi" w:hAnsi="Abadi" w:cs="*Microsoft Sans Serif-Bold-8065"/>
          <w:b/>
          <w:bCs/>
          <w:color w:val="1F1F1F"/>
          <w:sz w:val="21"/>
          <w:szCs w:val="21"/>
        </w:rPr>
        <w:tab/>
        <w:t>Artículo 36. Derogado</w:t>
      </w:r>
    </w:p>
    <w:p w14:paraId="36B2C15C" w14:textId="77777777" w:rsidR="00461F7B" w:rsidRPr="00E73363" w:rsidRDefault="00461F7B" w:rsidP="00461F7B">
      <w:pPr>
        <w:autoSpaceDE w:val="0"/>
        <w:autoSpaceDN w:val="0"/>
        <w:adjustRightInd w:val="0"/>
        <w:jc w:val="both"/>
        <w:rPr>
          <w:rFonts w:ascii="Abadi" w:hAnsi="Abadi" w:cs="*Microsoft Sans Serif-BoldItali"/>
          <w:b/>
          <w:bCs/>
          <w:i/>
          <w:iCs/>
          <w:color w:val="1E1E1E"/>
          <w:sz w:val="21"/>
          <w:szCs w:val="21"/>
        </w:rPr>
      </w:pPr>
    </w:p>
    <w:p w14:paraId="02B0B03B" w14:textId="77777777" w:rsidR="00461F7B" w:rsidRPr="00E73363" w:rsidRDefault="00461F7B" w:rsidP="00461F7B">
      <w:pPr>
        <w:autoSpaceDE w:val="0"/>
        <w:autoSpaceDN w:val="0"/>
        <w:adjustRightInd w:val="0"/>
        <w:jc w:val="right"/>
        <w:rPr>
          <w:rFonts w:ascii="Abadi" w:hAnsi="Abadi" w:cs="*Microsoft Sans Serif-BoldItali"/>
          <w:b/>
          <w:bCs/>
          <w:i/>
          <w:iCs/>
          <w:color w:val="1E1E1E"/>
          <w:sz w:val="21"/>
          <w:szCs w:val="21"/>
        </w:rPr>
      </w:pPr>
      <w:r w:rsidRPr="00E73363">
        <w:rPr>
          <w:rFonts w:ascii="Abadi" w:hAnsi="Abadi" w:cs="*Microsoft Sans Serif-BoldItali"/>
          <w:b/>
          <w:bCs/>
          <w:i/>
          <w:iCs/>
          <w:color w:val="1E1E1E"/>
          <w:sz w:val="21"/>
          <w:szCs w:val="21"/>
        </w:rPr>
        <w:t>Naturaleza</w:t>
      </w:r>
    </w:p>
    <w:p w14:paraId="4F6577B0" w14:textId="77777777" w:rsidR="00461F7B" w:rsidRPr="00E73363" w:rsidRDefault="00461F7B" w:rsidP="00461F7B">
      <w:pPr>
        <w:autoSpaceDE w:val="0"/>
        <w:autoSpaceDN w:val="0"/>
        <w:adjustRightInd w:val="0"/>
        <w:jc w:val="both"/>
        <w:rPr>
          <w:rFonts w:ascii="Abadi" w:hAnsi="Abadi" w:cs="*Microsoft Sans Serif-Bold-8065"/>
          <w:b/>
          <w:bCs/>
          <w:color w:val="1E1E1E"/>
          <w:sz w:val="21"/>
          <w:szCs w:val="21"/>
        </w:rPr>
      </w:pPr>
      <w:r w:rsidRPr="00E73363">
        <w:rPr>
          <w:rFonts w:ascii="Abadi" w:hAnsi="Abadi" w:cs="*Microsoft Sans Serif-Bold-8065"/>
          <w:b/>
          <w:bCs/>
          <w:color w:val="1E1E1E"/>
          <w:sz w:val="21"/>
          <w:szCs w:val="21"/>
        </w:rPr>
        <w:tab/>
        <w:t xml:space="preserve">Artículo 37. </w:t>
      </w:r>
      <w:r w:rsidRPr="00E73363">
        <w:rPr>
          <w:rFonts w:ascii="Abadi" w:hAnsi="Abadi" w:cs="*Calibri-8063-Identity-H"/>
          <w:color w:val="1E1E1E"/>
          <w:sz w:val="21"/>
          <w:szCs w:val="21"/>
        </w:rPr>
        <w:t xml:space="preserve">El Observatorio Ciudadano es el </w:t>
      </w:r>
      <w:r w:rsidRPr="00E73363">
        <w:rPr>
          <w:rFonts w:ascii="Abadi" w:hAnsi="Abadi" w:cs="*Microsoft Sans Serif-Bold-8065"/>
          <w:b/>
          <w:bCs/>
          <w:color w:val="1E1E1E"/>
          <w:sz w:val="21"/>
          <w:szCs w:val="21"/>
        </w:rPr>
        <w:t xml:space="preserve">organismo </w:t>
      </w:r>
      <w:r w:rsidRPr="00E73363">
        <w:rPr>
          <w:rFonts w:ascii="Abadi" w:hAnsi="Abadi" w:cs="*Calibri-8063-Identity-H"/>
          <w:color w:val="1E1E1E"/>
          <w:sz w:val="21"/>
          <w:szCs w:val="21"/>
        </w:rPr>
        <w:t xml:space="preserve">de consulta y evaluación </w:t>
      </w:r>
      <w:r w:rsidRPr="00E73363">
        <w:rPr>
          <w:rFonts w:ascii="Abadi" w:hAnsi="Abadi" w:cs="*Microsoft Sans Serif-Bold-8065"/>
          <w:b/>
          <w:bCs/>
          <w:color w:val="1E1E1E"/>
          <w:sz w:val="21"/>
          <w:szCs w:val="21"/>
        </w:rPr>
        <w:t>del Sistema Estatal de Cambio Climático.</w:t>
      </w:r>
    </w:p>
    <w:p w14:paraId="02AD73E2" w14:textId="77777777" w:rsidR="00461F7B" w:rsidRPr="00E73363" w:rsidRDefault="00461F7B" w:rsidP="00461F7B">
      <w:pPr>
        <w:autoSpaceDE w:val="0"/>
        <w:autoSpaceDN w:val="0"/>
        <w:adjustRightInd w:val="0"/>
        <w:jc w:val="both"/>
        <w:rPr>
          <w:rFonts w:ascii="Abadi" w:hAnsi="Abadi" w:cs="*Microsoft Sans Serif-BoldItali"/>
          <w:b/>
          <w:bCs/>
          <w:i/>
          <w:iCs/>
          <w:color w:val="181818"/>
          <w:sz w:val="21"/>
          <w:szCs w:val="21"/>
        </w:rPr>
      </w:pPr>
    </w:p>
    <w:p w14:paraId="53436085" w14:textId="77777777" w:rsidR="00461F7B" w:rsidRPr="00E73363" w:rsidRDefault="00461F7B" w:rsidP="00461F7B">
      <w:pPr>
        <w:autoSpaceDE w:val="0"/>
        <w:autoSpaceDN w:val="0"/>
        <w:adjustRightInd w:val="0"/>
        <w:jc w:val="right"/>
        <w:rPr>
          <w:rFonts w:ascii="Abadi" w:hAnsi="Abadi" w:cs="*Microsoft Sans Serif-BoldItali"/>
          <w:b/>
          <w:bCs/>
          <w:i/>
          <w:iCs/>
          <w:color w:val="181818"/>
          <w:sz w:val="21"/>
          <w:szCs w:val="21"/>
        </w:rPr>
      </w:pPr>
      <w:r w:rsidRPr="00E73363">
        <w:rPr>
          <w:rFonts w:ascii="Abadi" w:hAnsi="Abadi" w:cs="*Microsoft Sans Serif-BoldItali"/>
          <w:b/>
          <w:bCs/>
          <w:i/>
          <w:iCs/>
          <w:color w:val="181818"/>
          <w:sz w:val="21"/>
          <w:szCs w:val="21"/>
        </w:rPr>
        <w:t>Integración</w:t>
      </w:r>
    </w:p>
    <w:p w14:paraId="5ADAA9BB" w14:textId="77777777" w:rsidR="00461F7B" w:rsidRPr="00E73363" w:rsidRDefault="00461F7B" w:rsidP="00461F7B">
      <w:pPr>
        <w:autoSpaceDE w:val="0"/>
        <w:autoSpaceDN w:val="0"/>
        <w:adjustRightInd w:val="0"/>
        <w:jc w:val="both"/>
        <w:rPr>
          <w:rFonts w:ascii="Abadi" w:hAnsi="Abadi" w:cs="*Microsoft Sans Serif-Bold-8065"/>
          <w:b/>
          <w:bCs/>
          <w:color w:val="202020"/>
          <w:sz w:val="21"/>
          <w:szCs w:val="21"/>
        </w:rPr>
      </w:pPr>
      <w:r w:rsidRPr="00E73363">
        <w:rPr>
          <w:rFonts w:ascii="Abadi" w:hAnsi="Abadi" w:cs="*Calibri-8063-Identity-H"/>
          <w:b/>
          <w:bCs/>
          <w:color w:val="202020"/>
          <w:sz w:val="21"/>
          <w:szCs w:val="21"/>
        </w:rPr>
        <w:tab/>
        <w:t>Artículo 38</w:t>
      </w:r>
      <w:r w:rsidRPr="00E73363">
        <w:rPr>
          <w:rFonts w:ascii="Abadi" w:hAnsi="Abadi" w:cs="*Calibri-8063-Identity-H"/>
          <w:color w:val="202020"/>
          <w:sz w:val="21"/>
          <w:szCs w:val="21"/>
        </w:rPr>
        <w:t xml:space="preserve">. Se integrará </w:t>
      </w:r>
      <w:r w:rsidRPr="00E73363">
        <w:rPr>
          <w:rFonts w:ascii="Abadi" w:hAnsi="Abadi" w:cs="*Calibri-8063-Identity-H"/>
          <w:b/>
          <w:bCs/>
          <w:color w:val="202020"/>
          <w:sz w:val="21"/>
          <w:szCs w:val="21"/>
        </w:rPr>
        <w:t>por personas ciudadanas residentes en el estado de</w:t>
      </w:r>
      <w:r w:rsidRPr="00E73363">
        <w:rPr>
          <w:rFonts w:ascii="Abadi" w:hAnsi="Abadi" w:cs="*Calibri-8063-Identity-H"/>
          <w:color w:val="202020"/>
          <w:sz w:val="21"/>
          <w:szCs w:val="21"/>
        </w:rPr>
        <w:t xml:space="preserve"> </w:t>
      </w:r>
      <w:r w:rsidRPr="00E73363">
        <w:rPr>
          <w:rFonts w:ascii="Abadi" w:hAnsi="Abadi" w:cs="*Microsoft Sans Serif-Bold-8065"/>
          <w:b/>
          <w:bCs/>
          <w:color w:val="202020"/>
          <w:sz w:val="21"/>
          <w:szCs w:val="21"/>
        </w:rPr>
        <w:t xml:space="preserve">Guanajuato, por un número no menor de diez ni mayor de 20 personas de las reglones y subregiones establecidas en el Reglamento de </w:t>
      </w:r>
      <w:r w:rsidRPr="00E73363">
        <w:rPr>
          <w:rFonts w:ascii="Abadi" w:hAnsi="Abadi" w:cs="*Calibri-8063-Identity-H"/>
          <w:color w:val="202020"/>
          <w:sz w:val="21"/>
          <w:szCs w:val="21"/>
        </w:rPr>
        <w:t xml:space="preserve">la </w:t>
      </w:r>
      <w:r w:rsidRPr="00E73363">
        <w:rPr>
          <w:rFonts w:ascii="Abadi" w:hAnsi="Abadi" w:cs="*Microsoft Sans Serif-Bold-8065"/>
          <w:b/>
          <w:bCs/>
          <w:color w:val="202020"/>
          <w:sz w:val="21"/>
          <w:szCs w:val="21"/>
        </w:rPr>
        <w:t xml:space="preserve">Ley de Planeación para el Estado de Guanajuato, con diversidad regional, sectorial atendiendo a las rutas de </w:t>
      </w:r>
      <w:r w:rsidRPr="00E73363">
        <w:rPr>
          <w:rFonts w:ascii="Abadi" w:hAnsi="Abadi" w:cs="*Microsoft Sans Serif-Bold-8065"/>
          <w:b/>
          <w:bCs/>
          <w:color w:val="202020"/>
          <w:sz w:val="21"/>
          <w:szCs w:val="21"/>
        </w:rPr>
        <w:t xml:space="preserve">descarbonización y generacional, que provengan de asociaciones, organismos, cámaras, colegios, Instituciones educativas o cualquier otra forma de asociación ciudadana. </w:t>
      </w:r>
    </w:p>
    <w:p w14:paraId="11AE4C7E" w14:textId="77777777" w:rsidR="00461F7B" w:rsidRPr="00E73363" w:rsidRDefault="00461F7B" w:rsidP="00461F7B">
      <w:pPr>
        <w:autoSpaceDE w:val="0"/>
        <w:autoSpaceDN w:val="0"/>
        <w:adjustRightInd w:val="0"/>
        <w:jc w:val="both"/>
        <w:rPr>
          <w:rFonts w:ascii="Abadi" w:hAnsi="Abadi" w:cs="*Microsoft Sans Serif-Bold-8065"/>
          <w:b/>
          <w:bCs/>
          <w:color w:val="202020"/>
          <w:sz w:val="21"/>
          <w:szCs w:val="21"/>
        </w:rPr>
      </w:pPr>
    </w:p>
    <w:p w14:paraId="66B94447" w14:textId="77777777" w:rsidR="00461F7B" w:rsidRPr="00E73363" w:rsidRDefault="00461F7B" w:rsidP="00461F7B">
      <w:pPr>
        <w:autoSpaceDE w:val="0"/>
        <w:autoSpaceDN w:val="0"/>
        <w:adjustRightInd w:val="0"/>
        <w:jc w:val="both"/>
        <w:rPr>
          <w:rFonts w:ascii="Abadi" w:hAnsi="Abadi" w:cs="*Calibri-Bold-7743-Identity-H"/>
          <w:b/>
          <w:bCs/>
          <w:color w:val="252525"/>
          <w:sz w:val="21"/>
          <w:szCs w:val="21"/>
        </w:rPr>
      </w:pPr>
      <w:r w:rsidRPr="00E73363">
        <w:rPr>
          <w:rFonts w:ascii="Abadi" w:hAnsi="Abadi" w:cs="*Microsoft Sans Serif-Bold-8065"/>
          <w:b/>
          <w:bCs/>
          <w:color w:val="202020"/>
          <w:sz w:val="21"/>
          <w:szCs w:val="21"/>
        </w:rPr>
        <w:tab/>
        <w:t xml:space="preserve">En la integración del observatorio ciudadano se observarán los principios señalados en el Acuerdo de Escazú. </w:t>
      </w:r>
      <w:r w:rsidRPr="00E73363">
        <w:rPr>
          <w:rFonts w:ascii="Abadi" w:hAnsi="Abadi" w:cs="*Calibri-Bold-7743-Identity-H"/>
          <w:b/>
          <w:bCs/>
          <w:color w:val="252525"/>
          <w:sz w:val="21"/>
          <w:szCs w:val="21"/>
        </w:rPr>
        <w:t>Se renovará cada 2 años mediante el procedimiento establecido en su Reglamento Interior.</w:t>
      </w:r>
    </w:p>
    <w:p w14:paraId="6C7D5512" w14:textId="77777777" w:rsidR="00461F7B" w:rsidRPr="00E73363" w:rsidRDefault="00461F7B" w:rsidP="00461F7B">
      <w:pPr>
        <w:autoSpaceDE w:val="0"/>
        <w:autoSpaceDN w:val="0"/>
        <w:adjustRightInd w:val="0"/>
        <w:jc w:val="both"/>
        <w:rPr>
          <w:rFonts w:ascii="Abadi" w:hAnsi="Abadi" w:cs="*Tahoma-BoldItalic-7748-Identit"/>
          <w:b/>
          <w:bCs/>
          <w:i/>
          <w:iCs/>
          <w:color w:val="1A1A1A"/>
          <w:sz w:val="21"/>
          <w:szCs w:val="21"/>
        </w:rPr>
      </w:pPr>
    </w:p>
    <w:p w14:paraId="1F35885B" w14:textId="77777777" w:rsidR="00461F7B" w:rsidRPr="00E73363" w:rsidRDefault="00461F7B" w:rsidP="00461F7B">
      <w:pPr>
        <w:autoSpaceDE w:val="0"/>
        <w:autoSpaceDN w:val="0"/>
        <w:adjustRightInd w:val="0"/>
        <w:jc w:val="right"/>
        <w:rPr>
          <w:rFonts w:ascii="Abadi" w:hAnsi="Abadi" w:cs="*Tahoma-BoldItalic-7748-Identit"/>
          <w:b/>
          <w:bCs/>
          <w:i/>
          <w:iCs/>
          <w:color w:val="1A1A1A"/>
          <w:sz w:val="21"/>
          <w:szCs w:val="21"/>
        </w:rPr>
      </w:pPr>
      <w:r w:rsidRPr="00E73363">
        <w:rPr>
          <w:rFonts w:ascii="Abadi" w:hAnsi="Abadi" w:cs="*Tahoma-BoldItalic-7748-Identit"/>
          <w:b/>
          <w:bCs/>
          <w:i/>
          <w:iCs/>
          <w:color w:val="1A1A1A"/>
          <w:sz w:val="21"/>
          <w:szCs w:val="21"/>
        </w:rPr>
        <w:t>Cargo honorífico de los miembros</w:t>
      </w:r>
    </w:p>
    <w:p w14:paraId="63BCC56D" w14:textId="77777777" w:rsidR="00461F7B" w:rsidRPr="00E73363" w:rsidRDefault="00461F7B" w:rsidP="00461F7B">
      <w:pPr>
        <w:autoSpaceDE w:val="0"/>
        <w:autoSpaceDN w:val="0"/>
        <w:adjustRightInd w:val="0"/>
        <w:jc w:val="both"/>
        <w:rPr>
          <w:rFonts w:ascii="Abadi" w:hAnsi="Abadi" w:cs="*Calibri-Bold-7743-Identity-H"/>
          <w:b/>
          <w:bCs/>
          <w:color w:val="1A1A1A"/>
          <w:sz w:val="21"/>
          <w:szCs w:val="21"/>
        </w:rPr>
      </w:pPr>
      <w:r w:rsidRPr="00E73363">
        <w:rPr>
          <w:rFonts w:ascii="Abadi" w:hAnsi="Abadi" w:cs="*Calibri-Bold-7743-Identity-H"/>
          <w:b/>
          <w:bCs/>
          <w:color w:val="1A1A1A"/>
          <w:sz w:val="21"/>
          <w:szCs w:val="21"/>
        </w:rPr>
        <w:tab/>
        <w:t xml:space="preserve">Artículo 39. </w:t>
      </w:r>
      <w:r w:rsidRPr="00E73363">
        <w:rPr>
          <w:rFonts w:ascii="Abadi" w:hAnsi="Abadi" w:cs="*Calibri-7742-Identity-H"/>
          <w:color w:val="1A1A1A"/>
          <w:sz w:val="21"/>
          <w:szCs w:val="21"/>
        </w:rPr>
        <w:t xml:space="preserve">Las personas integrantes del Observatorio Ciudadano ejercerán </w:t>
      </w:r>
      <w:r w:rsidRPr="00E73363">
        <w:rPr>
          <w:rFonts w:ascii="Abadi" w:hAnsi="Abadi" w:cs="*Calibri-Bold-7743-Identity-H"/>
          <w:b/>
          <w:bCs/>
          <w:color w:val="1A1A1A"/>
          <w:sz w:val="21"/>
          <w:szCs w:val="21"/>
        </w:rPr>
        <w:t xml:space="preserve">su cargo de </w:t>
      </w:r>
      <w:r w:rsidRPr="00E73363">
        <w:rPr>
          <w:rFonts w:ascii="Abadi" w:hAnsi="Abadi" w:cs="*Calibri-7742-Identity-H"/>
          <w:color w:val="1A1A1A"/>
          <w:sz w:val="21"/>
          <w:szCs w:val="21"/>
        </w:rPr>
        <w:t xml:space="preserve">manera honorífica por lo que no recibirán retribución, emolumento o compensación alguna en el desempeño de sus </w:t>
      </w:r>
      <w:r w:rsidRPr="00E73363">
        <w:rPr>
          <w:rFonts w:ascii="Abadi" w:hAnsi="Abadi" w:cs="*Calibri-Bold-7743-Identity-H"/>
          <w:b/>
          <w:bCs/>
          <w:color w:val="1A1A1A"/>
          <w:sz w:val="21"/>
          <w:szCs w:val="21"/>
        </w:rPr>
        <w:t>funciones.</w:t>
      </w:r>
    </w:p>
    <w:p w14:paraId="5BEED38B" w14:textId="77777777" w:rsidR="00461F7B" w:rsidRPr="00E73363" w:rsidRDefault="00461F7B" w:rsidP="00461F7B">
      <w:pPr>
        <w:autoSpaceDE w:val="0"/>
        <w:autoSpaceDN w:val="0"/>
        <w:adjustRightInd w:val="0"/>
        <w:jc w:val="right"/>
        <w:rPr>
          <w:rFonts w:ascii="Abadi" w:hAnsi="Abadi" w:cs="*Tahoma-BoldItalic-7748-Identit"/>
          <w:b/>
          <w:bCs/>
          <w:i/>
          <w:iCs/>
          <w:color w:val="191919"/>
          <w:sz w:val="21"/>
          <w:szCs w:val="21"/>
        </w:rPr>
      </w:pPr>
      <w:r w:rsidRPr="00E73363">
        <w:rPr>
          <w:rFonts w:ascii="Abadi" w:hAnsi="Abadi" w:cs="*Tahoma-BoldItalic-7748-Identit"/>
          <w:b/>
          <w:bCs/>
          <w:i/>
          <w:iCs/>
          <w:color w:val="191919"/>
          <w:sz w:val="21"/>
          <w:szCs w:val="21"/>
        </w:rPr>
        <w:t>Atribuciones</w:t>
      </w:r>
    </w:p>
    <w:p w14:paraId="74365961" w14:textId="77777777" w:rsidR="00461F7B" w:rsidRPr="00E73363" w:rsidRDefault="00461F7B" w:rsidP="00461F7B">
      <w:pPr>
        <w:autoSpaceDE w:val="0"/>
        <w:autoSpaceDN w:val="0"/>
        <w:adjustRightInd w:val="0"/>
        <w:jc w:val="both"/>
        <w:rPr>
          <w:rFonts w:ascii="Abadi" w:hAnsi="Abadi" w:cs="*Calibri-7742-Identity-H"/>
          <w:color w:val="191919"/>
          <w:sz w:val="21"/>
          <w:szCs w:val="21"/>
        </w:rPr>
      </w:pPr>
      <w:r w:rsidRPr="00E73363">
        <w:rPr>
          <w:rFonts w:ascii="Abadi" w:hAnsi="Abadi" w:cs="*Calibri-Bold-7743-Identity-H"/>
          <w:b/>
          <w:bCs/>
          <w:color w:val="191919"/>
          <w:sz w:val="21"/>
          <w:szCs w:val="21"/>
        </w:rPr>
        <w:tab/>
        <w:t xml:space="preserve">Artículo 40. </w:t>
      </w:r>
      <w:r w:rsidRPr="00E73363">
        <w:rPr>
          <w:rFonts w:ascii="Abadi" w:hAnsi="Abadi" w:cs="*Calibri-7742-Identity-H"/>
          <w:color w:val="191919"/>
          <w:sz w:val="21"/>
          <w:szCs w:val="21"/>
        </w:rPr>
        <w:t>El Observatorio Ciudadano tendrá las siguientes atribuciones:</w:t>
      </w:r>
    </w:p>
    <w:p w14:paraId="640FCEEE" w14:textId="77777777" w:rsidR="00461F7B" w:rsidRPr="00E73363" w:rsidRDefault="00461F7B" w:rsidP="00461F7B">
      <w:pPr>
        <w:autoSpaceDE w:val="0"/>
        <w:autoSpaceDN w:val="0"/>
        <w:adjustRightInd w:val="0"/>
        <w:jc w:val="both"/>
        <w:rPr>
          <w:rFonts w:ascii="Abadi" w:hAnsi="Abadi" w:cs="*Calibri-Bold-7743-Identity-H"/>
          <w:b/>
          <w:bCs/>
          <w:color w:val="1C1C1C"/>
          <w:sz w:val="21"/>
          <w:szCs w:val="21"/>
        </w:rPr>
      </w:pPr>
    </w:p>
    <w:p w14:paraId="4D82617E" w14:textId="77777777" w:rsidR="00461F7B" w:rsidRPr="00E73363" w:rsidRDefault="00461F7B" w:rsidP="00461F7B">
      <w:pPr>
        <w:autoSpaceDE w:val="0"/>
        <w:autoSpaceDN w:val="0"/>
        <w:adjustRightInd w:val="0"/>
        <w:jc w:val="both"/>
        <w:rPr>
          <w:rFonts w:ascii="Abadi" w:hAnsi="Abadi" w:cs="*Calibri-7742-Identity-H"/>
          <w:color w:val="1C1C1C"/>
          <w:sz w:val="21"/>
          <w:szCs w:val="21"/>
        </w:rPr>
      </w:pPr>
      <w:r w:rsidRPr="00E73363">
        <w:rPr>
          <w:rFonts w:ascii="Abadi" w:hAnsi="Abadi" w:cs="*Calibri-Bold-7743-Identity-H"/>
          <w:b/>
          <w:bCs/>
          <w:color w:val="1C1C1C"/>
          <w:sz w:val="21"/>
          <w:szCs w:val="21"/>
        </w:rPr>
        <w:t xml:space="preserve">l. </w:t>
      </w:r>
      <w:r w:rsidRPr="00E73363">
        <w:rPr>
          <w:rFonts w:ascii="Abadi" w:hAnsi="Abadi" w:cs="*Calibri-7742-Identity-H"/>
          <w:color w:val="1C1C1C"/>
          <w:sz w:val="21"/>
          <w:szCs w:val="21"/>
        </w:rPr>
        <w:t>Evaluar el cumplimiento del Programa Estatal;</w:t>
      </w:r>
    </w:p>
    <w:p w14:paraId="1DE3013B" w14:textId="77777777" w:rsidR="00461F7B" w:rsidRPr="00E73363" w:rsidRDefault="00461F7B" w:rsidP="00461F7B">
      <w:pPr>
        <w:autoSpaceDE w:val="0"/>
        <w:autoSpaceDN w:val="0"/>
        <w:adjustRightInd w:val="0"/>
        <w:jc w:val="both"/>
        <w:rPr>
          <w:rFonts w:ascii="Abadi" w:hAnsi="Abadi" w:cs="*Calibri-7742-Identity-H"/>
          <w:color w:val="1D1D1D"/>
          <w:sz w:val="21"/>
          <w:szCs w:val="21"/>
        </w:rPr>
      </w:pPr>
    </w:p>
    <w:p w14:paraId="28B301D6" w14:textId="77777777" w:rsidR="00461F7B" w:rsidRPr="00E73363" w:rsidRDefault="00461F7B" w:rsidP="00461F7B">
      <w:pPr>
        <w:autoSpaceDE w:val="0"/>
        <w:autoSpaceDN w:val="0"/>
        <w:adjustRightInd w:val="0"/>
        <w:jc w:val="both"/>
        <w:rPr>
          <w:rFonts w:ascii="Abadi" w:hAnsi="Abadi" w:cs="*Calibri-7742-Identity-H"/>
          <w:color w:val="1D1D1D"/>
          <w:sz w:val="21"/>
          <w:szCs w:val="21"/>
        </w:rPr>
      </w:pPr>
      <w:r w:rsidRPr="00E73363">
        <w:rPr>
          <w:rFonts w:ascii="Abadi" w:hAnsi="Abadi" w:cs="*Calibri-7742-Identity-H"/>
          <w:color w:val="1D1D1D"/>
          <w:sz w:val="21"/>
          <w:szCs w:val="21"/>
        </w:rPr>
        <w:t xml:space="preserve">II. Conocer los informes de trabajo de las distintas de dependencias estatales </w:t>
      </w:r>
      <w:r w:rsidRPr="00E73363">
        <w:rPr>
          <w:rFonts w:ascii="Abadi" w:hAnsi="Abadi" w:cs="*Times New Roman-Italic-7738-Id"/>
          <w:i/>
          <w:iCs/>
          <w:color w:val="1D1D1D"/>
          <w:sz w:val="21"/>
          <w:szCs w:val="21"/>
        </w:rPr>
        <w:t xml:space="preserve">y </w:t>
      </w:r>
      <w:r w:rsidRPr="00E73363">
        <w:rPr>
          <w:rFonts w:ascii="Abadi" w:hAnsi="Abadi" w:cs="*Calibri-7742-Identity-H"/>
          <w:color w:val="1D1D1D"/>
          <w:sz w:val="21"/>
          <w:szCs w:val="21"/>
        </w:rPr>
        <w:t>de los ayuntamientos, así como de los avances en el cumplimiento de los programas municipales de cambio climático;</w:t>
      </w:r>
    </w:p>
    <w:p w14:paraId="765A3A91" w14:textId="77777777" w:rsidR="00461F7B" w:rsidRPr="00E73363" w:rsidRDefault="00461F7B" w:rsidP="00461F7B">
      <w:pPr>
        <w:autoSpaceDE w:val="0"/>
        <w:autoSpaceDN w:val="0"/>
        <w:adjustRightInd w:val="0"/>
        <w:jc w:val="both"/>
        <w:rPr>
          <w:rFonts w:ascii="Abadi" w:hAnsi="Abadi" w:cs="*Calibri-7742-Identity-H"/>
          <w:color w:val="1B1B1B"/>
          <w:sz w:val="21"/>
          <w:szCs w:val="21"/>
        </w:rPr>
      </w:pPr>
    </w:p>
    <w:p w14:paraId="7E85C5FB" w14:textId="77777777" w:rsidR="00461F7B" w:rsidRPr="00E73363" w:rsidRDefault="00461F7B" w:rsidP="00461F7B">
      <w:pPr>
        <w:autoSpaceDE w:val="0"/>
        <w:autoSpaceDN w:val="0"/>
        <w:adjustRightInd w:val="0"/>
        <w:jc w:val="both"/>
        <w:rPr>
          <w:rFonts w:ascii="Abadi" w:hAnsi="Abadi" w:cs="*Calibri-7742-Identity-H"/>
          <w:color w:val="1B1B1B"/>
          <w:sz w:val="21"/>
          <w:szCs w:val="21"/>
        </w:rPr>
      </w:pPr>
      <w:r w:rsidRPr="00E73363">
        <w:rPr>
          <w:rFonts w:ascii="Abadi" w:hAnsi="Abadi" w:cs="*Calibri-7742-Identity-H"/>
          <w:color w:val="1B1B1B"/>
          <w:sz w:val="21"/>
          <w:szCs w:val="21"/>
        </w:rPr>
        <w:t xml:space="preserve">III. Promover la orientación de los instrumentos de planeación a la visión integral </w:t>
      </w:r>
      <w:r w:rsidRPr="00E73363">
        <w:rPr>
          <w:rFonts w:ascii="Abadi" w:hAnsi="Abadi" w:cs="*Times New Roman-Italic-7738-Id"/>
          <w:i/>
          <w:iCs/>
          <w:color w:val="1B1B1B"/>
          <w:sz w:val="21"/>
          <w:szCs w:val="21"/>
        </w:rPr>
        <w:t xml:space="preserve">y </w:t>
      </w:r>
      <w:r w:rsidRPr="00E73363">
        <w:rPr>
          <w:rFonts w:ascii="Abadi" w:hAnsi="Abadi" w:cs="*Calibri-7742-Identity-H"/>
          <w:color w:val="1B1B1B"/>
          <w:sz w:val="21"/>
          <w:szCs w:val="21"/>
        </w:rPr>
        <w:t>sustentable en cumplimiento de la presente Ley:</w:t>
      </w:r>
    </w:p>
    <w:p w14:paraId="6D093161" w14:textId="77777777" w:rsidR="00461F7B" w:rsidRPr="00E73363" w:rsidRDefault="00461F7B" w:rsidP="00461F7B">
      <w:pPr>
        <w:autoSpaceDE w:val="0"/>
        <w:autoSpaceDN w:val="0"/>
        <w:adjustRightInd w:val="0"/>
        <w:jc w:val="both"/>
        <w:rPr>
          <w:rFonts w:ascii="Abadi" w:hAnsi="Abadi" w:cs="*Arial-Bold-7745-Identity-H"/>
          <w:b/>
          <w:bCs/>
          <w:color w:val="1F1F1F"/>
          <w:sz w:val="21"/>
          <w:szCs w:val="21"/>
        </w:rPr>
      </w:pPr>
    </w:p>
    <w:p w14:paraId="14B8588B" w14:textId="77777777" w:rsidR="00461F7B" w:rsidRPr="00E73363" w:rsidRDefault="00461F7B" w:rsidP="00461F7B">
      <w:pPr>
        <w:autoSpaceDE w:val="0"/>
        <w:autoSpaceDN w:val="0"/>
        <w:adjustRightInd w:val="0"/>
        <w:jc w:val="both"/>
        <w:rPr>
          <w:rFonts w:ascii="Abadi" w:hAnsi="Abadi" w:cs="*Calibri-7742-Identity-H"/>
          <w:color w:val="1F1F1F"/>
          <w:sz w:val="21"/>
          <w:szCs w:val="21"/>
        </w:rPr>
      </w:pPr>
      <w:r w:rsidRPr="00E73363">
        <w:rPr>
          <w:rFonts w:ascii="Abadi" w:hAnsi="Abadi" w:cs="*Arial-Bold-7745-Identity-H"/>
          <w:b/>
          <w:bCs/>
          <w:color w:val="1F1F1F"/>
          <w:sz w:val="21"/>
          <w:szCs w:val="21"/>
        </w:rPr>
        <w:t xml:space="preserve">IV. </w:t>
      </w:r>
      <w:r w:rsidRPr="00E73363">
        <w:rPr>
          <w:rFonts w:ascii="Abadi" w:hAnsi="Abadi" w:cs="*Calibri-7742-Identity-H"/>
          <w:color w:val="1F1F1F"/>
          <w:sz w:val="21"/>
          <w:szCs w:val="21"/>
        </w:rPr>
        <w:t xml:space="preserve">Promover </w:t>
      </w:r>
      <w:r w:rsidRPr="00E73363">
        <w:rPr>
          <w:rFonts w:ascii="Abadi" w:hAnsi="Abadi" w:cs="*Times New Roman-Italic-7738-Id"/>
          <w:i/>
          <w:iCs/>
          <w:color w:val="1F1F1F"/>
          <w:sz w:val="21"/>
          <w:szCs w:val="21"/>
        </w:rPr>
        <w:t xml:space="preserve">y </w:t>
      </w:r>
      <w:r w:rsidRPr="00E73363">
        <w:rPr>
          <w:rFonts w:ascii="Abadi" w:hAnsi="Abadi" w:cs="*Calibri-7742-Identity-H"/>
          <w:color w:val="1F1F1F"/>
          <w:sz w:val="21"/>
          <w:szCs w:val="21"/>
        </w:rPr>
        <w:t xml:space="preserve">gestionar la valoración económica de los costos asociados al cambio climático </w:t>
      </w:r>
      <w:r w:rsidRPr="00E73363">
        <w:rPr>
          <w:rFonts w:ascii="Abadi" w:hAnsi="Abadi" w:cs="*Times New Roman-Italic-7738-Id"/>
          <w:i/>
          <w:iCs/>
          <w:color w:val="1F1F1F"/>
          <w:sz w:val="21"/>
          <w:szCs w:val="21"/>
        </w:rPr>
        <w:t xml:space="preserve">y </w:t>
      </w:r>
      <w:r w:rsidRPr="00E73363">
        <w:rPr>
          <w:rFonts w:ascii="Abadi" w:hAnsi="Abadi" w:cs="*Calibri-7742-Identity-H"/>
          <w:color w:val="1F1F1F"/>
          <w:sz w:val="21"/>
          <w:szCs w:val="21"/>
        </w:rPr>
        <w:t>los beneficios derivados de las acciones para enfrentarlo;</w:t>
      </w:r>
    </w:p>
    <w:p w14:paraId="7F297B2C" w14:textId="77777777" w:rsidR="00461F7B" w:rsidRPr="00E73363" w:rsidRDefault="00461F7B" w:rsidP="00461F7B">
      <w:pPr>
        <w:autoSpaceDE w:val="0"/>
        <w:autoSpaceDN w:val="0"/>
        <w:adjustRightInd w:val="0"/>
        <w:jc w:val="both"/>
        <w:rPr>
          <w:rFonts w:ascii="Abadi" w:hAnsi="Abadi" w:cs="*Calibri-7742-Identity-H"/>
          <w:color w:val="1E1E1E"/>
          <w:sz w:val="21"/>
          <w:szCs w:val="21"/>
        </w:rPr>
      </w:pPr>
    </w:p>
    <w:p w14:paraId="75674D67" w14:textId="77777777" w:rsidR="00461F7B" w:rsidRPr="00E73363" w:rsidRDefault="00461F7B" w:rsidP="00461F7B">
      <w:pPr>
        <w:autoSpaceDE w:val="0"/>
        <w:autoSpaceDN w:val="0"/>
        <w:adjustRightInd w:val="0"/>
        <w:jc w:val="both"/>
        <w:rPr>
          <w:rFonts w:ascii="Abadi" w:hAnsi="Abadi" w:cs="*Calibri-7742-Identity-H"/>
          <w:color w:val="1E1E1E"/>
          <w:sz w:val="21"/>
          <w:szCs w:val="21"/>
        </w:rPr>
      </w:pPr>
      <w:r w:rsidRPr="00E73363">
        <w:rPr>
          <w:rFonts w:ascii="Abadi" w:hAnsi="Abadi" w:cs="*Calibri-7742-Identity-H"/>
          <w:b/>
          <w:bCs/>
          <w:color w:val="1E1E1E"/>
          <w:sz w:val="21"/>
          <w:szCs w:val="21"/>
        </w:rPr>
        <w:t>V.</w:t>
      </w:r>
      <w:r w:rsidRPr="00E73363">
        <w:rPr>
          <w:rFonts w:ascii="Abadi" w:hAnsi="Abadi" w:cs="*Calibri-7742-Identity-H"/>
          <w:color w:val="1E1E1E"/>
          <w:sz w:val="21"/>
          <w:szCs w:val="21"/>
        </w:rPr>
        <w:t xml:space="preserve"> Recomendar a la Comisión las políticas, estrategias </w:t>
      </w:r>
      <w:r w:rsidRPr="00E73363">
        <w:rPr>
          <w:rFonts w:ascii="Abadi" w:hAnsi="Abadi" w:cs="*Verdana-7746-Identity-H"/>
          <w:color w:val="1E1E1E"/>
          <w:sz w:val="21"/>
          <w:szCs w:val="21"/>
        </w:rPr>
        <w:t xml:space="preserve">y </w:t>
      </w:r>
      <w:r w:rsidRPr="00E73363">
        <w:rPr>
          <w:rFonts w:ascii="Abadi" w:hAnsi="Abadi" w:cs="*Calibri-7742-Identity-H"/>
          <w:color w:val="1E1E1E"/>
          <w:sz w:val="21"/>
          <w:szCs w:val="21"/>
        </w:rPr>
        <w:t xml:space="preserve">metas para la mitigación </w:t>
      </w:r>
      <w:r w:rsidRPr="00E73363">
        <w:rPr>
          <w:rFonts w:ascii="Abadi" w:hAnsi="Abadi" w:cs="*Verdana-7746-Identity-H"/>
          <w:color w:val="1E1E1E"/>
          <w:sz w:val="21"/>
          <w:szCs w:val="21"/>
        </w:rPr>
        <w:t xml:space="preserve">y </w:t>
      </w:r>
      <w:r w:rsidRPr="00E73363">
        <w:rPr>
          <w:rFonts w:ascii="Abadi" w:hAnsi="Abadi" w:cs="*Calibri-7742-Identity-H"/>
          <w:color w:val="1E1E1E"/>
          <w:sz w:val="21"/>
          <w:szCs w:val="21"/>
        </w:rPr>
        <w:t>adaptación al cambio climático;</w:t>
      </w:r>
    </w:p>
    <w:p w14:paraId="17116387" w14:textId="77777777" w:rsidR="00461F7B" w:rsidRPr="00E73363" w:rsidRDefault="00461F7B" w:rsidP="00461F7B">
      <w:pPr>
        <w:autoSpaceDE w:val="0"/>
        <w:autoSpaceDN w:val="0"/>
        <w:adjustRightInd w:val="0"/>
        <w:jc w:val="both"/>
        <w:rPr>
          <w:rFonts w:ascii="Abadi" w:hAnsi="Abadi" w:cs="*Arial-Bold-7745-Identity-H"/>
          <w:b/>
          <w:bCs/>
          <w:color w:val="202020"/>
          <w:sz w:val="21"/>
          <w:szCs w:val="21"/>
        </w:rPr>
      </w:pPr>
    </w:p>
    <w:p w14:paraId="1123F64E" w14:textId="77777777" w:rsidR="00461F7B" w:rsidRPr="00E73363" w:rsidRDefault="00461F7B" w:rsidP="00461F7B">
      <w:pPr>
        <w:autoSpaceDE w:val="0"/>
        <w:autoSpaceDN w:val="0"/>
        <w:adjustRightInd w:val="0"/>
        <w:jc w:val="both"/>
        <w:rPr>
          <w:rFonts w:ascii="Abadi" w:hAnsi="Abadi" w:cs="*Calibri-7742-Identity-H"/>
          <w:color w:val="202020"/>
          <w:sz w:val="21"/>
          <w:szCs w:val="21"/>
        </w:rPr>
      </w:pPr>
      <w:r w:rsidRPr="00E73363">
        <w:rPr>
          <w:rFonts w:ascii="Abadi" w:hAnsi="Abadi" w:cs="*Arial-Bold-7745-Identity-H"/>
          <w:b/>
          <w:bCs/>
          <w:color w:val="202020"/>
          <w:sz w:val="21"/>
          <w:szCs w:val="21"/>
        </w:rPr>
        <w:t xml:space="preserve">VI. </w:t>
      </w:r>
      <w:r w:rsidRPr="00E73363">
        <w:rPr>
          <w:rFonts w:ascii="Abadi" w:hAnsi="Abadi" w:cs="*Calibri-7742-Identity-H"/>
          <w:color w:val="202020"/>
          <w:sz w:val="21"/>
          <w:szCs w:val="21"/>
        </w:rPr>
        <w:t xml:space="preserve">Evaluar, emitir recomendaciones </w:t>
      </w:r>
      <w:r w:rsidRPr="00E73363">
        <w:rPr>
          <w:rFonts w:ascii="Abadi" w:hAnsi="Abadi" w:cs="*Verdana-7746-Identity-H"/>
          <w:color w:val="202020"/>
          <w:sz w:val="21"/>
          <w:szCs w:val="21"/>
        </w:rPr>
        <w:t xml:space="preserve">y </w:t>
      </w:r>
      <w:r w:rsidRPr="00E73363">
        <w:rPr>
          <w:rFonts w:ascii="Abadi" w:hAnsi="Abadi" w:cs="*Calibri-7742-Identity-H"/>
          <w:color w:val="202020"/>
          <w:sz w:val="21"/>
          <w:szCs w:val="21"/>
        </w:rPr>
        <w:t xml:space="preserve">dar seguimiento a las acciones que deriven de los acuerdos de la Comisión </w:t>
      </w:r>
      <w:r w:rsidRPr="00E73363">
        <w:rPr>
          <w:rFonts w:ascii="Abadi" w:hAnsi="Abadi" w:cs="*Verdana-7746-Identity-H"/>
          <w:color w:val="202020"/>
          <w:sz w:val="21"/>
          <w:szCs w:val="21"/>
        </w:rPr>
        <w:t xml:space="preserve">y </w:t>
      </w:r>
      <w:r w:rsidRPr="00E73363">
        <w:rPr>
          <w:rFonts w:ascii="Abadi" w:hAnsi="Abadi" w:cs="*Calibri-7742-Identity-H"/>
          <w:color w:val="202020"/>
          <w:sz w:val="21"/>
          <w:szCs w:val="21"/>
        </w:rPr>
        <w:t xml:space="preserve">de los diversos instrumentos de la política estatal de cambio climático; </w:t>
      </w:r>
    </w:p>
    <w:p w14:paraId="2BACD405" w14:textId="77777777" w:rsidR="00461F7B" w:rsidRPr="00E73363" w:rsidRDefault="00461F7B" w:rsidP="00461F7B">
      <w:pPr>
        <w:autoSpaceDE w:val="0"/>
        <w:autoSpaceDN w:val="0"/>
        <w:adjustRightInd w:val="0"/>
        <w:jc w:val="both"/>
        <w:rPr>
          <w:rFonts w:ascii="Abadi" w:hAnsi="Abadi" w:cs="*Calibri-7742-Identity-H"/>
          <w:color w:val="202020"/>
          <w:sz w:val="21"/>
          <w:szCs w:val="21"/>
        </w:rPr>
      </w:pPr>
    </w:p>
    <w:p w14:paraId="204E9ACF" w14:textId="77777777" w:rsidR="00461F7B" w:rsidRPr="00E73363" w:rsidRDefault="00461F7B" w:rsidP="00461F7B">
      <w:pPr>
        <w:autoSpaceDE w:val="0"/>
        <w:autoSpaceDN w:val="0"/>
        <w:adjustRightInd w:val="0"/>
        <w:jc w:val="both"/>
        <w:rPr>
          <w:rFonts w:ascii="Abadi" w:hAnsi="Abadi" w:cs="*Tahoma-8424-Identity-H"/>
          <w:color w:val="1F1F1F"/>
          <w:sz w:val="21"/>
          <w:szCs w:val="21"/>
        </w:rPr>
      </w:pPr>
      <w:r w:rsidRPr="00E73363">
        <w:rPr>
          <w:rFonts w:ascii="Abadi" w:hAnsi="Abadi" w:cs="*Calibri-7742-Identity-H"/>
          <w:b/>
          <w:bCs/>
          <w:color w:val="202020"/>
          <w:sz w:val="21"/>
          <w:szCs w:val="21"/>
        </w:rPr>
        <w:lastRenderedPageBreak/>
        <w:t>VII</w:t>
      </w:r>
      <w:r w:rsidRPr="00E73363">
        <w:rPr>
          <w:rFonts w:ascii="Abadi" w:hAnsi="Abadi" w:cs="*Calibri-7742-Identity-H"/>
          <w:color w:val="202020"/>
          <w:sz w:val="21"/>
          <w:szCs w:val="21"/>
        </w:rPr>
        <w:t>.</w:t>
      </w:r>
      <w:r w:rsidRPr="00E73363">
        <w:rPr>
          <w:rFonts w:ascii="Abadi" w:hAnsi="Abadi" w:cs="*Calibri-8417-Identity-H"/>
          <w:color w:val="1F1F1F"/>
          <w:sz w:val="21"/>
          <w:szCs w:val="21"/>
        </w:rPr>
        <w:t xml:space="preserve"> Realizar en coordinación con la Comisión las consultas públicas que considere necesarias; </w:t>
      </w:r>
      <w:r w:rsidRPr="00E73363">
        <w:rPr>
          <w:rFonts w:ascii="Abadi" w:hAnsi="Abadi" w:cs="*Tahoma-8424-Identity-H"/>
          <w:color w:val="1F1F1F"/>
          <w:sz w:val="21"/>
          <w:szCs w:val="21"/>
        </w:rPr>
        <w:t>y</w:t>
      </w:r>
    </w:p>
    <w:p w14:paraId="0295CC9F" w14:textId="77777777" w:rsidR="00461F7B" w:rsidRPr="00E73363" w:rsidRDefault="00461F7B" w:rsidP="00461F7B">
      <w:pPr>
        <w:autoSpaceDE w:val="0"/>
        <w:autoSpaceDN w:val="0"/>
        <w:adjustRightInd w:val="0"/>
        <w:jc w:val="both"/>
        <w:rPr>
          <w:rFonts w:ascii="Abadi" w:hAnsi="Abadi" w:cs="*Comic Sans MS-Bold-8422-Identi"/>
          <w:b/>
          <w:bCs/>
          <w:color w:val="1E1E1E"/>
          <w:sz w:val="21"/>
          <w:szCs w:val="21"/>
        </w:rPr>
      </w:pPr>
    </w:p>
    <w:p w14:paraId="47D7A5EF" w14:textId="77777777" w:rsidR="00461F7B" w:rsidRPr="00E73363" w:rsidRDefault="00461F7B" w:rsidP="00461F7B">
      <w:pPr>
        <w:autoSpaceDE w:val="0"/>
        <w:autoSpaceDN w:val="0"/>
        <w:adjustRightInd w:val="0"/>
        <w:jc w:val="both"/>
        <w:rPr>
          <w:rFonts w:ascii="Abadi" w:hAnsi="Abadi" w:cs="*Calibri-8417-Identity-H"/>
          <w:color w:val="1E1E1E"/>
          <w:sz w:val="21"/>
          <w:szCs w:val="21"/>
        </w:rPr>
      </w:pPr>
      <w:r w:rsidRPr="00E73363">
        <w:rPr>
          <w:rFonts w:ascii="Abadi" w:hAnsi="Abadi" w:cs="*Comic Sans MS-Bold-8422-Identi"/>
          <w:b/>
          <w:bCs/>
          <w:color w:val="1E1E1E"/>
          <w:sz w:val="21"/>
          <w:szCs w:val="21"/>
        </w:rPr>
        <w:t xml:space="preserve">VIII. </w:t>
      </w:r>
      <w:r w:rsidRPr="00E73363">
        <w:rPr>
          <w:rFonts w:ascii="Abadi" w:hAnsi="Abadi" w:cs="*Calibri-8417-Identity-H"/>
          <w:color w:val="1E1E1E"/>
          <w:sz w:val="21"/>
          <w:szCs w:val="21"/>
        </w:rPr>
        <w:t>Las demás que le confieran las disposiciones legales y reglamentarias aplicables.</w:t>
      </w:r>
    </w:p>
    <w:p w14:paraId="3705A82E" w14:textId="77777777" w:rsidR="00461F7B" w:rsidRPr="00E73363" w:rsidRDefault="00461F7B" w:rsidP="00461F7B">
      <w:pPr>
        <w:autoSpaceDE w:val="0"/>
        <w:autoSpaceDN w:val="0"/>
        <w:adjustRightInd w:val="0"/>
        <w:jc w:val="both"/>
        <w:rPr>
          <w:rFonts w:ascii="Abadi" w:hAnsi="Abadi" w:cs="*Arial-BoldItalic-8420-Identity"/>
          <w:b/>
          <w:bCs/>
          <w:i/>
          <w:iCs/>
          <w:color w:val="1E1E1E"/>
          <w:sz w:val="21"/>
          <w:szCs w:val="21"/>
        </w:rPr>
      </w:pPr>
    </w:p>
    <w:p w14:paraId="6F11BBD5" w14:textId="77777777" w:rsidR="00461F7B" w:rsidRPr="00E73363" w:rsidRDefault="00461F7B" w:rsidP="00461F7B">
      <w:pPr>
        <w:autoSpaceDE w:val="0"/>
        <w:autoSpaceDN w:val="0"/>
        <w:adjustRightInd w:val="0"/>
        <w:jc w:val="right"/>
        <w:rPr>
          <w:rFonts w:ascii="Abadi" w:hAnsi="Abadi" w:cs="*Arial-BoldItalic-8420-Identity"/>
          <w:b/>
          <w:bCs/>
          <w:i/>
          <w:iCs/>
          <w:color w:val="1E1E1E"/>
          <w:sz w:val="21"/>
          <w:szCs w:val="21"/>
        </w:rPr>
      </w:pPr>
      <w:r w:rsidRPr="00E73363">
        <w:rPr>
          <w:rFonts w:ascii="Abadi" w:hAnsi="Abadi" w:cs="*Arial-BoldItalic-8420-Identity"/>
          <w:b/>
          <w:bCs/>
          <w:i/>
          <w:iCs/>
          <w:color w:val="1E1E1E"/>
          <w:sz w:val="21"/>
          <w:szCs w:val="21"/>
        </w:rPr>
        <w:t>Auxilio de grupo de trabajo</w:t>
      </w:r>
    </w:p>
    <w:p w14:paraId="165FD364" w14:textId="77777777" w:rsidR="00461F7B" w:rsidRPr="00E73363" w:rsidRDefault="00461F7B" w:rsidP="00461F7B">
      <w:pPr>
        <w:autoSpaceDE w:val="0"/>
        <w:autoSpaceDN w:val="0"/>
        <w:adjustRightInd w:val="0"/>
        <w:jc w:val="both"/>
        <w:rPr>
          <w:rFonts w:ascii="Abadi" w:hAnsi="Abadi" w:cs="*Comic Sans MS-Bold-8422-Identi"/>
          <w:b/>
          <w:bCs/>
          <w:color w:val="1E1E1E"/>
          <w:sz w:val="21"/>
          <w:szCs w:val="21"/>
        </w:rPr>
      </w:pPr>
      <w:r w:rsidRPr="00E73363">
        <w:rPr>
          <w:rFonts w:ascii="Abadi" w:hAnsi="Abadi" w:cs="*Comic Sans MS-Bold-8422-Identi"/>
          <w:b/>
          <w:bCs/>
          <w:color w:val="1E1E1E"/>
          <w:sz w:val="21"/>
          <w:szCs w:val="21"/>
        </w:rPr>
        <w:tab/>
        <w:t xml:space="preserve">Artículo 41. </w:t>
      </w:r>
      <w:r w:rsidRPr="00E73363">
        <w:rPr>
          <w:rFonts w:ascii="Abadi" w:hAnsi="Abadi" w:cs="*Calibri-8417-Identity-H"/>
          <w:color w:val="1E1E1E"/>
          <w:sz w:val="21"/>
          <w:szCs w:val="21"/>
        </w:rPr>
        <w:t xml:space="preserve">El Observatorio Ciudadano </w:t>
      </w:r>
      <w:r w:rsidRPr="00E73363">
        <w:rPr>
          <w:rFonts w:ascii="Abadi" w:hAnsi="Abadi" w:cs="*Comic Sans MS-Bold-8422-Identi"/>
          <w:b/>
          <w:bCs/>
          <w:color w:val="1E1E1E"/>
          <w:sz w:val="21"/>
          <w:szCs w:val="21"/>
        </w:rPr>
        <w:t>para el desarrollo de sus funciones será auxiliado por un grupo de trabajo determinado para tal fin, por la Comisión.</w:t>
      </w:r>
    </w:p>
    <w:p w14:paraId="753D644A" w14:textId="77777777" w:rsidR="00461F7B" w:rsidRPr="00E73363" w:rsidRDefault="00461F7B" w:rsidP="00461F7B">
      <w:pPr>
        <w:autoSpaceDE w:val="0"/>
        <w:autoSpaceDN w:val="0"/>
        <w:adjustRightInd w:val="0"/>
        <w:jc w:val="both"/>
        <w:rPr>
          <w:rFonts w:ascii="Abadi" w:hAnsi="Abadi" w:cs="*Arial-BoldItalic-8420-Identity"/>
          <w:b/>
          <w:bCs/>
          <w:i/>
          <w:iCs/>
          <w:color w:val="181818"/>
          <w:sz w:val="21"/>
          <w:szCs w:val="21"/>
        </w:rPr>
      </w:pPr>
    </w:p>
    <w:p w14:paraId="4F3D573B" w14:textId="77777777" w:rsidR="00461F7B" w:rsidRPr="00E73363" w:rsidRDefault="00461F7B" w:rsidP="00461F7B">
      <w:pPr>
        <w:autoSpaceDE w:val="0"/>
        <w:autoSpaceDN w:val="0"/>
        <w:adjustRightInd w:val="0"/>
        <w:jc w:val="right"/>
        <w:rPr>
          <w:rFonts w:ascii="Abadi" w:hAnsi="Abadi" w:cs="*Arial-BoldItalic-8420-Identity"/>
          <w:b/>
          <w:bCs/>
          <w:i/>
          <w:iCs/>
          <w:color w:val="181818"/>
          <w:sz w:val="21"/>
          <w:szCs w:val="21"/>
        </w:rPr>
      </w:pPr>
      <w:r w:rsidRPr="00E73363">
        <w:rPr>
          <w:rFonts w:ascii="Abadi" w:hAnsi="Abadi" w:cs="*Arial-BoldItalic-8420-Identity"/>
          <w:b/>
          <w:bCs/>
          <w:i/>
          <w:iCs/>
          <w:color w:val="181818"/>
          <w:sz w:val="21"/>
          <w:szCs w:val="21"/>
        </w:rPr>
        <w:t>Principios</w:t>
      </w:r>
    </w:p>
    <w:p w14:paraId="7F483F15" w14:textId="77777777" w:rsidR="00461F7B" w:rsidRPr="00E73363" w:rsidRDefault="00461F7B" w:rsidP="00461F7B">
      <w:pPr>
        <w:autoSpaceDE w:val="0"/>
        <w:autoSpaceDN w:val="0"/>
        <w:adjustRightInd w:val="0"/>
        <w:jc w:val="both"/>
        <w:rPr>
          <w:rFonts w:ascii="Abadi" w:hAnsi="Abadi" w:cs="*Calibri-8417-Identity-H"/>
          <w:color w:val="222222"/>
          <w:sz w:val="21"/>
          <w:szCs w:val="21"/>
        </w:rPr>
      </w:pPr>
      <w:r w:rsidRPr="00E73363">
        <w:rPr>
          <w:rFonts w:ascii="Abadi" w:hAnsi="Abadi" w:cs="*Comic Sans MS-Bold-8422-Identi"/>
          <w:b/>
          <w:bCs/>
          <w:color w:val="222222"/>
          <w:sz w:val="21"/>
          <w:szCs w:val="21"/>
        </w:rPr>
        <w:tab/>
        <w:t xml:space="preserve">Artículo 42. </w:t>
      </w:r>
      <w:r w:rsidRPr="00E73363">
        <w:rPr>
          <w:rFonts w:ascii="Abadi" w:hAnsi="Abadi" w:cs="*Calibri-8417-Identity-H"/>
          <w:color w:val="222222"/>
          <w:sz w:val="21"/>
          <w:szCs w:val="21"/>
        </w:rPr>
        <w:t>En la formulación ...</w:t>
      </w:r>
    </w:p>
    <w:p w14:paraId="11A901DE" w14:textId="77777777" w:rsidR="00461F7B" w:rsidRPr="00E73363" w:rsidRDefault="00461F7B" w:rsidP="00461F7B">
      <w:pPr>
        <w:autoSpaceDE w:val="0"/>
        <w:autoSpaceDN w:val="0"/>
        <w:adjustRightInd w:val="0"/>
        <w:jc w:val="both"/>
        <w:rPr>
          <w:rFonts w:ascii="Abadi" w:hAnsi="Abadi" w:cs="*Comic Sans MS-Bold-8422-Identi"/>
          <w:b/>
          <w:bCs/>
          <w:color w:val="1C1C1C"/>
          <w:sz w:val="21"/>
          <w:szCs w:val="21"/>
        </w:rPr>
      </w:pPr>
    </w:p>
    <w:p w14:paraId="1BB9513B" w14:textId="77777777" w:rsidR="00461F7B" w:rsidRPr="00E73363" w:rsidRDefault="00461F7B" w:rsidP="00461F7B">
      <w:pPr>
        <w:autoSpaceDE w:val="0"/>
        <w:autoSpaceDN w:val="0"/>
        <w:adjustRightInd w:val="0"/>
        <w:jc w:val="both"/>
        <w:rPr>
          <w:rFonts w:ascii="Abadi" w:hAnsi="Abadi" w:cs="*Comic Sans MS-Bold-8422-Identi"/>
          <w:b/>
          <w:bCs/>
          <w:color w:val="1C1C1C"/>
          <w:sz w:val="21"/>
          <w:szCs w:val="21"/>
        </w:rPr>
      </w:pPr>
      <w:r w:rsidRPr="00E73363">
        <w:rPr>
          <w:rFonts w:ascii="Abadi" w:hAnsi="Abadi" w:cs="*Comic Sans MS-Bold-8422-Identi"/>
          <w:b/>
          <w:bCs/>
          <w:color w:val="1C1C1C"/>
          <w:sz w:val="21"/>
          <w:szCs w:val="21"/>
        </w:rPr>
        <w:t xml:space="preserve">l. </w:t>
      </w:r>
      <w:r w:rsidRPr="00E73363">
        <w:rPr>
          <w:rFonts w:ascii="Abadi" w:hAnsi="Abadi" w:cs="*Calibri-8417-Identity-H"/>
          <w:color w:val="1C1C1C"/>
          <w:sz w:val="21"/>
          <w:szCs w:val="21"/>
        </w:rPr>
        <w:t xml:space="preserve">a </w:t>
      </w:r>
      <w:r w:rsidRPr="00E73363">
        <w:rPr>
          <w:rFonts w:ascii="Abadi" w:hAnsi="Abadi" w:cs="*Comic Sans MS-Bold-8422-Identi"/>
          <w:b/>
          <w:bCs/>
          <w:color w:val="1C1C1C"/>
          <w:sz w:val="21"/>
          <w:szCs w:val="21"/>
        </w:rPr>
        <w:t>III ....</w:t>
      </w:r>
    </w:p>
    <w:p w14:paraId="2F6E0506" w14:textId="77777777" w:rsidR="00461F7B" w:rsidRPr="00E73363" w:rsidRDefault="00461F7B" w:rsidP="00461F7B">
      <w:pPr>
        <w:autoSpaceDE w:val="0"/>
        <w:autoSpaceDN w:val="0"/>
        <w:adjustRightInd w:val="0"/>
        <w:jc w:val="both"/>
        <w:rPr>
          <w:rFonts w:ascii="Abadi" w:hAnsi="Abadi" w:cs="*Comic Sans MS-Bold-8422-Identi"/>
          <w:b/>
          <w:bCs/>
          <w:color w:val="1F1F1F"/>
          <w:sz w:val="21"/>
          <w:szCs w:val="21"/>
        </w:rPr>
      </w:pPr>
    </w:p>
    <w:p w14:paraId="2AC380B0" w14:textId="77777777" w:rsidR="00461F7B" w:rsidRPr="00E73363" w:rsidRDefault="00461F7B" w:rsidP="00461F7B">
      <w:pPr>
        <w:autoSpaceDE w:val="0"/>
        <w:autoSpaceDN w:val="0"/>
        <w:adjustRightInd w:val="0"/>
        <w:jc w:val="both"/>
        <w:rPr>
          <w:rFonts w:ascii="Abadi" w:hAnsi="Abadi" w:cs="*Calibri-8417-Identity-H"/>
          <w:color w:val="1F1F1F"/>
          <w:sz w:val="21"/>
          <w:szCs w:val="21"/>
        </w:rPr>
      </w:pPr>
      <w:r w:rsidRPr="00E73363">
        <w:rPr>
          <w:rFonts w:ascii="Abadi" w:hAnsi="Abadi" w:cs="*Comic Sans MS-Bold-8422-Identi"/>
          <w:b/>
          <w:bCs/>
          <w:color w:val="1F1F1F"/>
          <w:sz w:val="21"/>
          <w:szCs w:val="21"/>
        </w:rPr>
        <w:t xml:space="preserve">IV. </w:t>
      </w:r>
      <w:r w:rsidRPr="00E73363">
        <w:rPr>
          <w:rFonts w:ascii="Abadi" w:hAnsi="Abadi" w:cs="*Calibri-8417-Identity-H"/>
          <w:color w:val="1F1F1F"/>
          <w:sz w:val="21"/>
          <w:szCs w:val="21"/>
        </w:rPr>
        <w:t xml:space="preserve">Prevención, considerando que ésta es el medio más eficaz para evitar los daños </w:t>
      </w:r>
      <w:r w:rsidRPr="00E73363">
        <w:rPr>
          <w:rFonts w:ascii="Abadi" w:hAnsi="Abadi" w:cs="*Comic Sans MS-Bold-8422-Identi"/>
          <w:b/>
          <w:bCs/>
          <w:color w:val="1F1F1F"/>
          <w:sz w:val="21"/>
          <w:szCs w:val="21"/>
        </w:rPr>
        <w:t xml:space="preserve">a los ecosistemas, </w:t>
      </w:r>
      <w:r w:rsidRPr="00E73363">
        <w:rPr>
          <w:rFonts w:ascii="Abadi" w:hAnsi="Abadi" w:cs="*Calibri-8417-Identity-H"/>
          <w:color w:val="1F1F1F"/>
          <w:sz w:val="21"/>
          <w:szCs w:val="21"/>
        </w:rPr>
        <w:t xml:space="preserve">medio ambiente, </w:t>
      </w:r>
      <w:r w:rsidRPr="00E73363">
        <w:rPr>
          <w:rFonts w:ascii="Abadi" w:hAnsi="Abadi" w:cs="*Comic Sans MS-Bold-8422-Identi"/>
          <w:b/>
          <w:bCs/>
          <w:color w:val="1F1F1F"/>
          <w:sz w:val="21"/>
          <w:szCs w:val="21"/>
        </w:rPr>
        <w:t xml:space="preserve">Infraestructura estratégica y asentamientos humanos rurales y urbanos, </w:t>
      </w:r>
      <w:r w:rsidRPr="00E73363">
        <w:rPr>
          <w:rFonts w:ascii="Abadi" w:hAnsi="Abadi" w:cs="*Calibri-8417-Identity-H"/>
          <w:color w:val="1F1F1F"/>
          <w:sz w:val="21"/>
          <w:szCs w:val="21"/>
        </w:rPr>
        <w:t>y preservar el equilibrio ecológico ante los efectos del cambio climático;</w:t>
      </w:r>
    </w:p>
    <w:p w14:paraId="292C9AAF" w14:textId="77777777" w:rsidR="00461F7B" w:rsidRPr="00E73363" w:rsidRDefault="00461F7B" w:rsidP="00461F7B">
      <w:pPr>
        <w:autoSpaceDE w:val="0"/>
        <w:autoSpaceDN w:val="0"/>
        <w:adjustRightInd w:val="0"/>
        <w:jc w:val="both"/>
        <w:rPr>
          <w:rFonts w:ascii="Abadi" w:hAnsi="Abadi" w:cs="*Arial-Bold-8419-Identity-H"/>
          <w:b/>
          <w:bCs/>
          <w:color w:val="222222"/>
          <w:sz w:val="21"/>
          <w:szCs w:val="21"/>
        </w:rPr>
      </w:pPr>
    </w:p>
    <w:p w14:paraId="2F36EEA3" w14:textId="77777777" w:rsidR="00461F7B" w:rsidRPr="00E73363" w:rsidRDefault="00461F7B" w:rsidP="00461F7B">
      <w:pPr>
        <w:autoSpaceDE w:val="0"/>
        <w:autoSpaceDN w:val="0"/>
        <w:adjustRightInd w:val="0"/>
        <w:jc w:val="both"/>
        <w:rPr>
          <w:rFonts w:ascii="Abadi" w:hAnsi="Abadi" w:cs="*Arial-Bold-8419-Identity-H"/>
          <w:b/>
          <w:bCs/>
          <w:color w:val="222222"/>
          <w:sz w:val="21"/>
          <w:szCs w:val="21"/>
        </w:rPr>
      </w:pPr>
      <w:r w:rsidRPr="00E73363">
        <w:rPr>
          <w:rFonts w:ascii="Abadi" w:hAnsi="Abadi" w:cs="*Arial-Bold-8419-Identity-H"/>
          <w:b/>
          <w:bCs/>
          <w:color w:val="222222"/>
          <w:sz w:val="21"/>
          <w:szCs w:val="21"/>
        </w:rPr>
        <w:t xml:space="preserve">V. </w:t>
      </w:r>
      <w:r w:rsidRPr="00E73363">
        <w:rPr>
          <w:rFonts w:ascii="Abadi" w:hAnsi="Abadi" w:cs="*Tahoma-8424-Identity-H"/>
          <w:color w:val="222222"/>
          <w:sz w:val="21"/>
          <w:szCs w:val="21"/>
        </w:rPr>
        <w:t xml:space="preserve">y </w:t>
      </w:r>
      <w:r w:rsidRPr="00E73363">
        <w:rPr>
          <w:rFonts w:ascii="Abadi" w:hAnsi="Abadi" w:cs="*Arial-Bold-8419-Identity-H"/>
          <w:b/>
          <w:bCs/>
          <w:color w:val="222222"/>
          <w:sz w:val="21"/>
          <w:szCs w:val="21"/>
        </w:rPr>
        <w:t>VI.. ..</w:t>
      </w:r>
    </w:p>
    <w:p w14:paraId="696DAC7E" w14:textId="77777777" w:rsidR="00461F7B" w:rsidRPr="00E73363" w:rsidRDefault="00461F7B" w:rsidP="00461F7B">
      <w:pPr>
        <w:autoSpaceDE w:val="0"/>
        <w:autoSpaceDN w:val="0"/>
        <w:adjustRightInd w:val="0"/>
        <w:jc w:val="both"/>
        <w:rPr>
          <w:rFonts w:ascii="Abadi" w:hAnsi="Abadi" w:cs="*Comic Sans MS-Bold-8422-Identi"/>
          <w:b/>
          <w:bCs/>
          <w:color w:val="202020"/>
          <w:sz w:val="21"/>
          <w:szCs w:val="21"/>
        </w:rPr>
      </w:pPr>
    </w:p>
    <w:p w14:paraId="2F7F5057" w14:textId="77777777" w:rsidR="00461F7B" w:rsidRPr="00E73363" w:rsidRDefault="00461F7B" w:rsidP="00461F7B">
      <w:pPr>
        <w:autoSpaceDE w:val="0"/>
        <w:autoSpaceDN w:val="0"/>
        <w:adjustRightInd w:val="0"/>
        <w:jc w:val="both"/>
        <w:rPr>
          <w:rFonts w:ascii="Abadi" w:hAnsi="Abadi" w:cs="*Comic Sans MS-Bold-8422-Identi"/>
          <w:b/>
          <w:bCs/>
          <w:color w:val="202020"/>
          <w:sz w:val="21"/>
          <w:szCs w:val="21"/>
        </w:rPr>
      </w:pPr>
      <w:r w:rsidRPr="00E73363">
        <w:rPr>
          <w:rFonts w:ascii="Abadi" w:hAnsi="Abadi" w:cs="*Comic Sans MS-Bold-8422-Identi"/>
          <w:b/>
          <w:bCs/>
          <w:color w:val="202020"/>
          <w:sz w:val="21"/>
          <w:szCs w:val="21"/>
        </w:rPr>
        <w:t xml:space="preserve">VII. </w:t>
      </w:r>
      <w:r w:rsidRPr="00E73363">
        <w:rPr>
          <w:rFonts w:ascii="Abadi" w:hAnsi="Abadi" w:cs="*Calibri-8417-Identity-H"/>
          <w:color w:val="202020"/>
          <w:sz w:val="21"/>
          <w:szCs w:val="21"/>
        </w:rPr>
        <w:t xml:space="preserve">Participación ciudadana, en la formulación, ejecución, monitoreo </w:t>
      </w:r>
      <w:r w:rsidRPr="00E73363">
        <w:rPr>
          <w:rFonts w:ascii="Abadi" w:hAnsi="Abadi" w:cs="*Tahoma-8424-Identity-H"/>
          <w:color w:val="202020"/>
          <w:sz w:val="21"/>
          <w:szCs w:val="21"/>
        </w:rPr>
        <w:t xml:space="preserve">y </w:t>
      </w:r>
      <w:r w:rsidRPr="00E73363">
        <w:rPr>
          <w:rFonts w:ascii="Abadi" w:hAnsi="Abadi" w:cs="*Calibri-8417-Identity-H"/>
          <w:color w:val="202020"/>
          <w:sz w:val="21"/>
          <w:szCs w:val="21"/>
        </w:rPr>
        <w:t xml:space="preserve">evaluación </w:t>
      </w:r>
      <w:r w:rsidRPr="00E73363">
        <w:rPr>
          <w:rFonts w:ascii="Abadi" w:hAnsi="Abadi" w:cs="*Comic Sans MS-Bold-8422-Identi"/>
          <w:b/>
          <w:bCs/>
          <w:color w:val="202020"/>
          <w:sz w:val="21"/>
          <w:szCs w:val="21"/>
        </w:rPr>
        <w:t>de los Instrumentos de planeación de la política de cambio climático;</w:t>
      </w:r>
    </w:p>
    <w:p w14:paraId="4239E908" w14:textId="77777777" w:rsidR="00461F7B" w:rsidRPr="00E73363" w:rsidRDefault="00461F7B" w:rsidP="00461F7B">
      <w:pPr>
        <w:autoSpaceDE w:val="0"/>
        <w:autoSpaceDN w:val="0"/>
        <w:adjustRightInd w:val="0"/>
        <w:jc w:val="both"/>
        <w:rPr>
          <w:rFonts w:ascii="Abadi" w:hAnsi="Abadi" w:cs="*Comic Sans MS-Bold-8422-Identi"/>
          <w:b/>
          <w:bCs/>
          <w:color w:val="1F1F1F"/>
          <w:sz w:val="21"/>
          <w:szCs w:val="21"/>
        </w:rPr>
      </w:pPr>
    </w:p>
    <w:p w14:paraId="42ADA010" w14:textId="77777777" w:rsidR="00461F7B" w:rsidRPr="00E73363" w:rsidRDefault="00461F7B" w:rsidP="00461F7B">
      <w:pPr>
        <w:autoSpaceDE w:val="0"/>
        <w:autoSpaceDN w:val="0"/>
        <w:adjustRightInd w:val="0"/>
        <w:jc w:val="both"/>
        <w:rPr>
          <w:rFonts w:ascii="Abadi" w:hAnsi="Abadi" w:cs="*Comic Sans MS-Bold-8422-Identi"/>
          <w:b/>
          <w:bCs/>
          <w:color w:val="1F1F1F"/>
          <w:sz w:val="21"/>
          <w:szCs w:val="21"/>
        </w:rPr>
      </w:pPr>
      <w:r w:rsidRPr="00E73363">
        <w:rPr>
          <w:rFonts w:ascii="Abadi" w:hAnsi="Abadi" w:cs="*Comic Sans MS-Bold-8422-Identi"/>
          <w:b/>
          <w:bCs/>
          <w:color w:val="1F1F1F"/>
          <w:sz w:val="21"/>
          <w:szCs w:val="21"/>
        </w:rPr>
        <w:t xml:space="preserve">VIII. </w:t>
      </w:r>
      <w:r w:rsidRPr="00E73363">
        <w:rPr>
          <w:rFonts w:ascii="Abadi" w:hAnsi="Abadi" w:cs="*Calibri-8417-Identity-H"/>
          <w:color w:val="1F1F1F"/>
          <w:sz w:val="21"/>
          <w:szCs w:val="21"/>
        </w:rPr>
        <w:t xml:space="preserve">a </w:t>
      </w:r>
      <w:r w:rsidRPr="00E73363">
        <w:rPr>
          <w:rFonts w:ascii="Abadi" w:hAnsi="Abadi" w:cs="*Comic Sans MS-Bold-8422-Identi"/>
          <w:b/>
          <w:bCs/>
          <w:color w:val="1F1F1F"/>
          <w:sz w:val="21"/>
          <w:szCs w:val="21"/>
        </w:rPr>
        <w:t>XII ....</w:t>
      </w:r>
    </w:p>
    <w:p w14:paraId="19E25C95" w14:textId="77777777" w:rsidR="00461F7B" w:rsidRPr="00E73363" w:rsidRDefault="00461F7B" w:rsidP="00461F7B">
      <w:pPr>
        <w:autoSpaceDE w:val="0"/>
        <w:autoSpaceDN w:val="0"/>
        <w:adjustRightInd w:val="0"/>
        <w:jc w:val="both"/>
        <w:rPr>
          <w:rFonts w:ascii="Abadi" w:hAnsi="Abadi" w:cs="*Comic Sans MS-Bold-8422-Identi"/>
          <w:b/>
          <w:bCs/>
          <w:color w:val="202020"/>
          <w:sz w:val="21"/>
          <w:szCs w:val="21"/>
        </w:rPr>
      </w:pPr>
    </w:p>
    <w:p w14:paraId="1C0680A5" w14:textId="77777777" w:rsidR="00461F7B" w:rsidRPr="00E73363" w:rsidRDefault="00461F7B" w:rsidP="00461F7B">
      <w:pPr>
        <w:autoSpaceDE w:val="0"/>
        <w:autoSpaceDN w:val="0"/>
        <w:adjustRightInd w:val="0"/>
        <w:jc w:val="both"/>
        <w:rPr>
          <w:rFonts w:ascii="Abadi" w:hAnsi="Abadi" w:cs="*Comic Sans MS-Bold-8422-Identi"/>
          <w:b/>
          <w:bCs/>
          <w:color w:val="202020"/>
          <w:sz w:val="21"/>
          <w:szCs w:val="21"/>
        </w:rPr>
      </w:pPr>
      <w:r w:rsidRPr="00E73363">
        <w:rPr>
          <w:rFonts w:ascii="Abadi" w:hAnsi="Abadi" w:cs="*Comic Sans MS-Bold-8422-Identi"/>
          <w:b/>
          <w:bCs/>
          <w:color w:val="202020"/>
          <w:sz w:val="21"/>
          <w:szCs w:val="21"/>
        </w:rPr>
        <w:t>XIII. Gestión Integral de Riesgo, el cambio climático puede representar amenazas para las funciones internas y externas entendiendo que una correcta preparación resultará en la disminución de la vulnerabilidad al cambio climático;</w:t>
      </w:r>
    </w:p>
    <w:p w14:paraId="4081FC7A" w14:textId="77777777" w:rsidR="00461F7B" w:rsidRPr="00E73363" w:rsidRDefault="00461F7B" w:rsidP="00461F7B">
      <w:pPr>
        <w:autoSpaceDE w:val="0"/>
        <w:autoSpaceDN w:val="0"/>
        <w:adjustRightInd w:val="0"/>
        <w:jc w:val="both"/>
        <w:rPr>
          <w:rFonts w:ascii="Abadi" w:hAnsi="Abadi" w:cs="*Comic Sans MS-Bold-8422-Identi"/>
          <w:b/>
          <w:bCs/>
          <w:color w:val="222222"/>
          <w:sz w:val="21"/>
          <w:szCs w:val="21"/>
        </w:rPr>
      </w:pPr>
    </w:p>
    <w:p w14:paraId="55BFB98C" w14:textId="77777777" w:rsidR="00461F7B" w:rsidRPr="00E73363" w:rsidRDefault="00461F7B" w:rsidP="00461F7B">
      <w:pPr>
        <w:autoSpaceDE w:val="0"/>
        <w:autoSpaceDN w:val="0"/>
        <w:adjustRightInd w:val="0"/>
        <w:jc w:val="both"/>
        <w:rPr>
          <w:rFonts w:ascii="Abadi" w:hAnsi="Abadi" w:cs="*Comic Sans MS-Bold-8422-Identi"/>
          <w:b/>
          <w:bCs/>
          <w:color w:val="222222"/>
          <w:sz w:val="21"/>
          <w:szCs w:val="21"/>
        </w:rPr>
      </w:pPr>
      <w:r w:rsidRPr="00E73363">
        <w:rPr>
          <w:rFonts w:ascii="Abadi" w:hAnsi="Abadi" w:cs="*Comic Sans MS-Bold-8422-Identi"/>
          <w:b/>
          <w:bCs/>
          <w:color w:val="222222"/>
          <w:sz w:val="21"/>
          <w:szCs w:val="21"/>
        </w:rPr>
        <w:t xml:space="preserve">XIV. </w:t>
      </w:r>
      <w:r w:rsidRPr="00E73363">
        <w:rPr>
          <w:rFonts w:ascii="Abadi" w:hAnsi="Abadi" w:cs="*Calibri-8417-Identity-H"/>
          <w:color w:val="222222"/>
          <w:sz w:val="21"/>
          <w:szCs w:val="21"/>
        </w:rPr>
        <w:t xml:space="preserve">Aprovechamiento de energías renovables, tanto en las operaciones internas </w:t>
      </w:r>
      <w:r w:rsidRPr="00E73363">
        <w:rPr>
          <w:rFonts w:ascii="Abadi" w:hAnsi="Abadi" w:cs="*Comic Sans MS-Bold-8422-Identi"/>
          <w:b/>
          <w:bCs/>
          <w:color w:val="222222"/>
          <w:sz w:val="21"/>
          <w:szCs w:val="21"/>
        </w:rPr>
        <w:t>como en ejecución de sus facultades se deberá priorizar el aprovechamiento de energías renovables;</w:t>
      </w:r>
    </w:p>
    <w:p w14:paraId="373E18E9" w14:textId="77777777" w:rsidR="00461F7B" w:rsidRPr="00E73363" w:rsidRDefault="00461F7B" w:rsidP="00461F7B">
      <w:pPr>
        <w:autoSpaceDE w:val="0"/>
        <w:autoSpaceDN w:val="0"/>
        <w:adjustRightInd w:val="0"/>
        <w:jc w:val="both"/>
        <w:rPr>
          <w:rFonts w:ascii="Abadi" w:hAnsi="Abadi" w:cs="*Comic Sans MS-Bold-8422-Identi"/>
          <w:b/>
          <w:bCs/>
          <w:color w:val="222222"/>
          <w:sz w:val="21"/>
          <w:szCs w:val="21"/>
        </w:rPr>
      </w:pPr>
    </w:p>
    <w:p w14:paraId="644E6F72" w14:textId="77777777" w:rsidR="00461F7B" w:rsidRPr="00E73363" w:rsidRDefault="00461F7B" w:rsidP="00461F7B">
      <w:pPr>
        <w:autoSpaceDE w:val="0"/>
        <w:autoSpaceDN w:val="0"/>
        <w:adjustRightInd w:val="0"/>
        <w:jc w:val="both"/>
        <w:rPr>
          <w:rFonts w:ascii="Abadi" w:hAnsi="Abadi" w:cs="*Calibri-Bold-9358-Identity-H"/>
          <w:b/>
          <w:bCs/>
          <w:color w:val="252525"/>
          <w:sz w:val="21"/>
          <w:szCs w:val="21"/>
        </w:rPr>
      </w:pPr>
      <w:r w:rsidRPr="00E73363">
        <w:rPr>
          <w:rFonts w:ascii="Abadi" w:hAnsi="Abadi" w:cs="*Comic Sans MS-Bold-8422-Identi"/>
          <w:b/>
          <w:bCs/>
          <w:color w:val="222222"/>
          <w:sz w:val="21"/>
          <w:szCs w:val="21"/>
        </w:rPr>
        <w:t xml:space="preserve">XV. Transversalidad, las causas y efectos del cambio climático requieren del trabajo permanente y coordinado de las dependencias y entidades </w:t>
      </w:r>
      <w:r w:rsidRPr="00E73363">
        <w:rPr>
          <w:rFonts w:ascii="Abadi" w:hAnsi="Abadi" w:cs="*Calibri-Bold-9358-Identity-H"/>
          <w:b/>
          <w:bCs/>
          <w:color w:val="252525"/>
          <w:sz w:val="21"/>
          <w:szCs w:val="21"/>
        </w:rPr>
        <w:t xml:space="preserve">estatales. Los diagnósticos </w:t>
      </w:r>
      <w:r w:rsidRPr="00E73363">
        <w:rPr>
          <w:rFonts w:ascii="Abadi" w:hAnsi="Abadi" w:cs="*Arial-BoldItalic-9362-Identity"/>
          <w:b/>
          <w:bCs/>
          <w:i/>
          <w:iCs/>
          <w:color w:val="252525"/>
          <w:sz w:val="21"/>
          <w:szCs w:val="21"/>
        </w:rPr>
        <w:t xml:space="preserve">e </w:t>
      </w:r>
      <w:r w:rsidRPr="00E73363">
        <w:rPr>
          <w:rFonts w:ascii="Abadi" w:hAnsi="Abadi" w:cs="*Calibri-Bold-9358-Identity-H"/>
          <w:b/>
          <w:bCs/>
          <w:color w:val="252525"/>
          <w:sz w:val="21"/>
          <w:szCs w:val="21"/>
        </w:rPr>
        <w:t xml:space="preserve">Instrumentos de planeación diversos deberán construirse con base en el </w:t>
      </w:r>
      <w:r w:rsidRPr="00E73363">
        <w:rPr>
          <w:rFonts w:ascii="Abadi" w:hAnsi="Abadi" w:cs="*Calibri-Bold-9358-Identity-H"/>
          <w:b/>
          <w:bCs/>
          <w:color w:val="252525"/>
          <w:sz w:val="21"/>
          <w:szCs w:val="21"/>
        </w:rPr>
        <w:t>análisis de las causas y efectos de cada sector atendido;</w:t>
      </w:r>
    </w:p>
    <w:p w14:paraId="30164939" w14:textId="77777777" w:rsidR="00461F7B" w:rsidRPr="00E73363" w:rsidRDefault="00461F7B" w:rsidP="00461F7B">
      <w:pPr>
        <w:autoSpaceDE w:val="0"/>
        <w:autoSpaceDN w:val="0"/>
        <w:adjustRightInd w:val="0"/>
        <w:jc w:val="both"/>
        <w:rPr>
          <w:rFonts w:ascii="Abadi" w:hAnsi="Abadi" w:cs="*Calibri-Bold-9358-Identity-H"/>
          <w:b/>
          <w:bCs/>
          <w:color w:val="232323"/>
          <w:sz w:val="21"/>
          <w:szCs w:val="21"/>
        </w:rPr>
      </w:pPr>
    </w:p>
    <w:p w14:paraId="6203DD42" w14:textId="77777777" w:rsidR="00461F7B" w:rsidRPr="00E73363" w:rsidRDefault="00461F7B" w:rsidP="00461F7B">
      <w:pPr>
        <w:autoSpaceDE w:val="0"/>
        <w:autoSpaceDN w:val="0"/>
        <w:adjustRightInd w:val="0"/>
        <w:jc w:val="both"/>
        <w:rPr>
          <w:rFonts w:ascii="Abadi" w:hAnsi="Abadi" w:cs="*Calibri-Bold-9358-Identity-H"/>
          <w:b/>
          <w:bCs/>
          <w:color w:val="232323"/>
          <w:sz w:val="21"/>
          <w:szCs w:val="21"/>
        </w:rPr>
      </w:pPr>
      <w:r w:rsidRPr="00E73363">
        <w:rPr>
          <w:rFonts w:ascii="Abadi" w:hAnsi="Abadi" w:cs="*Calibri-Bold-9358-Identity-H"/>
          <w:b/>
          <w:bCs/>
          <w:color w:val="232323"/>
          <w:sz w:val="21"/>
          <w:szCs w:val="21"/>
        </w:rPr>
        <w:t>XVI. Respeto, protección, garantía y promoción de los derechos humanos, de acuerdo con la Constitución Política del Estado de Guanajuato y los tratados Internacionales en materia de derechos humanos de los que México es parte;</w:t>
      </w:r>
    </w:p>
    <w:p w14:paraId="494C06BE" w14:textId="77777777" w:rsidR="00461F7B" w:rsidRPr="00E73363" w:rsidRDefault="00461F7B" w:rsidP="00461F7B">
      <w:pPr>
        <w:autoSpaceDE w:val="0"/>
        <w:autoSpaceDN w:val="0"/>
        <w:adjustRightInd w:val="0"/>
        <w:jc w:val="both"/>
        <w:rPr>
          <w:rFonts w:ascii="Abadi" w:hAnsi="Abadi" w:cs="*Calibri-Bold-9358-Identity-H"/>
          <w:b/>
          <w:bCs/>
          <w:color w:val="232323"/>
          <w:sz w:val="21"/>
          <w:szCs w:val="21"/>
        </w:rPr>
      </w:pPr>
    </w:p>
    <w:p w14:paraId="04AB71BB" w14:textId="77777777" w:rsidR="00461F7B" w:rsidRPr="00E73363" w:rsidRDefault="00461F7B" w:rsidP="00461F7B">
      <w:pPr>
        <w:autoSpaceDE w:val="0"/>
        <w:autoSpaceDN w:val="0"/>
        <w:adjustRightInd w:val="0"/>
        <w:jc w:val="both"/>
        <w:rPr>
          <w:rFonts w:ascii="Abadi" w:hAnsi="Abadi" w:cs="*Calibri-Bold-9358-Identity-H"/>
          <w:b/>
          <w:bCs/>
          <w:color w:val="232323"/>
          <w:sz w:val="21"/>
          <w:szCs w:val="21"/>
        </w:rPr>
      </w:pPr>
      <w:r w:rsidRPr="00E73363">
        <w:rPr>
          <w:rFonts w:ascii="Abadi" w:hAnsi="Abadi" w:cs="*Calibri-Bold-9358-Identity-H"/>
          <w:b/>
          <w:bCs/>
          <w:color w:val="232323"/>
          <w:sz w:val="21"/>
          <w:szCs w:val="21"/>
        </w:rPr>
        <w:t xml:space="preserve">XVII. Sustentabilidad en el conocimiento </w:t>
      </w:r>
      <w:r w:rsidRPr="00E73363">
        <w:rPr>
          <w:rFonts w:ascii="Abadi" w:hAnsi="Abadi" w:cs="*Verdana-Bold-9364-Identity-H"/>
          <w:b/>
          <w:bCs/>
          <w:color w:val="232323"/>
          <w:sz w:val="21"/>
          <w:szCs w:val="21"/>
        </w:rPr>
        <w:t xml:space="preserve">y </w:t>
      </w:r>
      <w:r w:rsidRPr="00E73363">
        <w:rPr>
          <w:rFonts w:ascii="Abadi" w:hAnsi="Abadi" w:cs="*Calibri-Bold-9358-Identity-H"/>
          <w:b/>
          <w:bCs/>
          <w:color w:val="232323"/>
          <w:sz w:val="21"/>
          <w:szCs w:val="21"/>
        </w:rPr>
        <w:t xml:space="preserve">uso de la biodiversidad </w:t>
      </w:r>
      <w:r w:rsidRPr="00E73363">
        <w:rPr>
          <w:rFonts w:ascii="Abadi" w:hAnsi="Abadi" w:cs="*Verdana-Bold-9364-Identity-H"/>
          <w:b/>
          <w:bCs/>
          <w:color w:val="232323"/>
          <w:sz w:val="21"/>
          <w:szCs w:val="21"/>
        </w:rPr>
        <w:t xml:space="preserve">y </w:t>
      </w:r>
      <w:r w:rsidRPr="00E73363">
        <w:rPr>
          <w:rFonts w:ascii="Abadi" w:hAnsi="Abadi" w:cs="*Calibri-Bold-9358-Identity-H"/>
          <w:b/>
          <w:bCs/>
          <w:color w:val="232323"/>
          <w:sz w:val="21"/>
          <w:szCs w:val="21"/>
        </w:rPr>
        <w:t>sus ecosistemas, a fin de satisfacer equitativamente las necesidades de las generaciones presentes sin comprometer las de las generaciones futuras;</w:t>
      </w:r>
    </w:p>
    <w:p w14:paraId="4036CA15" w14:textId="77777777" w:rsidR="00461F7B" w:rsidRPr="00E73363" w:rsidRDefault="00461F7B" w:rsidP="00461F7B">
      <w:pPr>
        <w:autoSpaceDE w:val="0"/>
        <w:autoSpaceDN w:val="0"/>
        <w:adjustRightInd w:val="0"/>
        <w:jc w:val="both"/>
        <w:rPr>
          <w:rFonts w:ascii="Abadi" w:hAnsi="Abadi" w:cs="*Calibri-Bold-9360-Identity-H"/>
          <w:b/>
          <w:bCs/>
          <w:color w:val="272727"/>
          <w:sz w:val="21"/>
          <w:szCs w:val="21"/>
        </w:rPr>
      </w:pPr>
    </w:p>
    <w:p w14:paraId="10F3557C" w14:textId="77777777" w:rsidR="00461F7B" w:rsidRPr="00E73363" w:rsidRDefault="00461F7B" w:rsidP="00461F7B">
      <w:pPr>
        <w:autoSpaceDE w:val="0"/>
        <w:autoSpaceDN w:val="0"/>
        <w:adjustRightInd w:val="0"/>
        <w:jc w:val="both"/>
        <w:rPr>
          <w:rFonts w:ascii="Abadi" w:hAnsi="Abadi" w:cs="*Calibri-Bold-9358-Identity-H"/>
          <w:b/>
          <w:bCs/>
          <w:color w:val="272727"/>
          <w:sz w:val="21"/>
          <w:szCs w:val="21"/>
        </w:rPr>
      </w:pPr>
      <w:r w:rsidRPr="00E73363">
        <w:rPr>
          <w:rFonts w:ascii="Abadi" w:hAnsi="Abadi" w:cs="*Calibri-Bold-9360-Identity-H"/>
          <w:b/>
          <w:bCs/>
          <w:color w:val="272727"/>
          <w:sz w:val="21"/>
          <w:szCs w:val="21"/>
        </w:rPr>
        <w:t xml:space="preserve">XVIII. </w:t>
      </w:r>
      <w:r w:rsidRPr="00E73363">
        <w:rPr>
          <w:rFonts w:ascii="Abadi" w:hAnsi="Abadi" w:cs="*Calibri-Bold-9358-Identity-H"/>
          <w:b/>
          <w:bCs/>
          <w:color w:val="272727"/>
          <w:sz w:val="21"/>
          <w:szCs w:val="21"/>
        </w:rPr>
        <w:t>Equidad de género e Igualdad sustantiva;</w:t>
      </w:r>
    </w:p>
    <w:p w14:paraId="62231EF5" w14:textId="77777777" w:rsidR="00461F7B" w:rsidRPr="00E73363" w:rsidRDefault="00461F7B" w:rsidP="00461F7B">
      <w:pPr>
        <w:autoSpaceDE w:val="0"/>
        <w:autoSpaceDN w:val="0"/>
        <w:adjustRightInd w:val="0"/>
        <w:jc w:val="both"/>
        <w:rPr>
          <w:rFonts w:ascii="Abadi" w:hAnsi="Abadi" w:cs="*Calibri-Bold-9358-Identity-H"/>
          <w:b/>
          <w:bCs/>
          <w:color w:val="272727"/>
          <w:sz w:val="21"/>
          <w:szCs w:val="21"/>
        </w:rPr>
      </w:pPr>
    </w:p>
    <w:p w14:paraId="78677D95" w14:textId="77777777" w:rsidR="00461F7B" w:rsidRPr="00E73363" w:rsidRDefault="00461F7B" w:rsidP="00461F7B">
      <w:pPr>
        <w:autoSpaceDE w:val="0"/>
        <w:autoSpaceDN w:val="0"/>
        <w:adjustRightInd w:val="0"/>
        <w:jc w:val="both"/>
        <w:rPr>
          <w:rFonts w:ascii="Abadi" w:hAnsi="Abadi" w:cs="*Calibri-Bold-9358-Identity-H"/>
          <w:b/>
          <w:bCs/>
          <w:color w:val="272727"/>
          <w:sz w:val="21"/>
          <w:szCs w:val="21"/>
        </w:rPr>
      </w:pPr>
      <w:r w:rsidRPr="00E73363">
        <w:rPr>
          <w:rFonts w:ascii="Abadi" w:hAnsi="Abadi" w:cs="*Calibri-Bold-9358-Identity-H"/>
          <w:b/>
          <w:bCs/>
          <w:color w:val="272727"/>
          <w:sz w:val="21"/>
          <w:szCs w:val="21"/>
        </w:rPr>
        <w:t>XIX. Progresividad y no regresión;</w:t>
      </w:r>
    </w:p>
    <w:p w14:paraId="3549C281" w14:textId="77777777" w:rsidR="00461F7B" w:rsidRPr="00E73363" w:rsidRDefault="00461F7B" w:rsidP="00461F7B">
      <w:pPr>
        <w:autoSpaceDE w:val="0"/>
        <w:autoSpaceDN w:val="0"/>
        <w:adjustRightInd w:val="0"/>
        <w:jc w:val="both"/>
        <w:rPr>
          <w:rFonts w:ascii="Abadi" w:hAnsi="Abadi" w:cs="*Calibri-Bold-9358-Identity-H"/>
          <w:b/>
          <w:bCs/>
          <w:color w:val="242424"/>
          <w:sz w:val="21"/>
          <w:szCs w:val="21"/>
        </w:rPr>
      </w:pPr>
    </w:p>
    <w:p w14:paraId="69B78EA0" w14:textId="77777777" w:rsidR="00461F7B" w:rsidRPr="00E73363" w:rsidRDefault="00461F7B" w:rsidP="00461F7B">
      <w:pPr>
        <w:autoSpaceDE w:val="0"/>
        <w:autoSpaceDN w:val="0"/>
        <w:adjustRightInd w:val="0"/>
        <w:jc w:val="both"/>
        <w:rPr>
          <w:rFonts w:ascii="Abadi" w:hAnsi="Abadi" w:cs="*Calibri-Bold-9358-Identity-H"/>
          <w:b/>
          <w:bCs/>
          <w:color w:val="242424"/>
          <w:sz w:val="21"/>
          <w:szCs w:val="21"/>
        </w:rPr>
      </w:pPr>
      <w:r w:rsidRPr="00E73363">
        <w:rPr>
          <w:rFonts w:ascii="Abadi" w:hAnsi="Abadi" w:cs="*Calibri-Bold-9358-Identity-H"/>
          <w:b/>
          <w:bCs/>
          <w:color w:val="242424"/>
          <w:sz w:val="21"/>
          <w:szCs w:val="21"/>
        </w:rPr>
        <w:t>XX. Acceso a la justicia ambiental y climática;</w:t>
      </w:r>
    </w:p>
    <w:p w14:paraId="41E78011" w14:textId="77777777" w:rsidR="00461F7B" w:rsidRPr="00E73363" w:rsidRDefault="00461F7B" w:rsidP="00461F7B">
      <w:pPr>
        <w:autoSpaceDE w:val="0"/>
        <w:autoSpaceDN w:val="0"/>
        <w:adjustRightInd w:val="0"/>
        <w:jc w:val="both"/>
        <w:rPr>
          <w:rFonts w:ascii="Abadi" w:hAnsi="Abadi" w:cs="*Calibri-Bold-9358-Identity-H"/>
          <w:b/>
          <w:bCs/>
          <w:color w:val="222222"/>
          <w:sz w:val="21"/>
          <w:szCs w:val="21"/>
        </w:rPr>
      </w:pPr>
    </w:p>
    <w:p w14:paraId="6928F440" w14:textId="77777777" w:rsidR="00461F7B" w:rsidRPr="00E73363" w:rsidRDefault="00461F7B" w:rsidP="00461F7B">
      <w:pPr>
        <w:autoSpaceDE w:val="0"/>
        <w:autoSpaceDN w:val="0"/>
        <w:adjustRightInd w:val="0"/>
        <w:jc w:val="both"/>
        <w:rPr>
          <w:rFonts w:ascii="Abadi" w:hAnsi="Abadi" w:cs="*Calibri-Bold-9358-Identity-H"/>
          <w:b/>
          <w:bCs/>
          <w:color w:val="222222"/>
          <w:sz w:val="21"/>
          <w:szCs w:val="21"/>
        </w:rPr>
      </w:pPr>
      <w:r w:rsidRPr="00E73363">
        <w:rPr>
          <w:rFonts w:ascii="Abadi" w:hAnsi="Abadi" w:cs="*Calibri-Bold-9358-Identity-H"/>
          <w:b/>
          <w:bCs/>
          <w:color w:val="222222"/>
          <w:sz w:val="21"/>
          <w:szCs w:val="21"/>
        </w:rPr>
        <w:t>XXI. No dejar a nadie atrás, cuyo fin es colocar a las personas y su dignidad Inherente al centro de los esfuerzos del desarrollo, asumiendo el compromiso inequívoco de luchar para erradicar la pobreza en todas sus formas, reducir las desigualdades y vulnerabilidades, poner fin a la discriminación y la</w:t>
      </w:r>
    </w:p>
    <w:p w14:paraId="632F208D" w14:textId="77777777" w:rsidR="00461F7B" w:rsidRPr="00E73363" w:rsidRDefault="00461F7B" w:rsidP="00461F7B">
      <w:pPr>
        <w:autoSpaceDE w:val="0"/>
        <w:autoSpaceDN w:val="0"/>
        <w:adjustRightInd w:val="0"/>
        <w:jc w:val="both"/>
        <w:rPr>
          <w:rFonts w:ascii="Abadi" w:hAnsi="Abadi" w:cs="*Calibri-Bold-9358-Identity-H"/>
          <w:b/>
          <w:bCs/>
          <w:color w:val="222222"/>
          <w:sz w:val="21"/>
          <w:szCs w:val="21"/>
        </w:rPr>
      </w:pPr>
      <w:r w:rsidRPr="00E73363">
        <w:rPr>
          <w:rFonts w:ascii="Abadi" w:hAnsi="Abadi" w:cs="*Calibri-Bold-9358-Identity-H"/>
          <w:b/>
          <w:bCs/>
          <w:color w:val="222222"/>
          <w:sz w:val="21"/>
          <w:szCs w:val="21"/>
        </w:rPr>
        <w:t>exclusión; y</w:t>
      </w:r>
    </w:p>
    <w:p w14:paraId="2200B13E" w14:textId="77777777" w:rsidR="00461F7B" w:rsidRPr="00E73363" w:rsidRDefault="00461F7B" w:rsidP="00461F7B">
      <w:pPr>
        <w:autoSpaceDE w:val="0"/>
        <w:autoSpaceDN w:val="0"/>
        <w:adjustRightInd w:val="0"/>
        <w:jc w:val="both"/>
        <w:rPr>
          <w:rFonts w:ascii="Abadi" w:hAnsi="Abadi" w:cs="*Calibri-Bold-9358-Identity-H"/>
          <w:b/>
          <w:bCs/>
          <w:color w:val="242424"/>
          <w:sz w:val="21"/>
          <w:szCs w:val="21"/>
        </w:rPr>
      </w:pPr>
    </w:p>
    <w:p w14:paraId="0F9C6035" w14:textId="77777777" w:rsidR="00461F7B" w:rsidRPr="00E73363" w:rsidRDefault="00461F7B" w:rsidP="00461F7B">
      <w:pPr>
        <w:autoSpaceDE w:val="0"/>
        <w:autoSpaceDN w:val="0"/>
        <w:adjustRightInd w:val="0"/>
        <w:jc w:val="both"/>
        <w:rPr>
          <w:rFonts w:ascii="Abadi" w:hAnsi="Abadi" w:cs="*Calibri-Bold-9358-Identity-H"/>
          <w:b/>
          <w:bCs/>
          <w:color w:val="242424"/>
          <w:sz w:val="21"/>
          <w:szCs w:val="21"/>
        </w:rPr>
      </w:pPr>
      <w:r w:rsidRPr="00E73363">
        <w:rPr>
          <w:rFonts w:ascii="Abadi" w:hAnsi="Abadi" w:cs="*Calibri-Bold-9358-Identity-H"/>
          <w:b/>
          <w:bCs/>
          <w:color w:val="242424"/>
          <w:sz w:val="21"/>
          <w:szCs w:val="21"/>
        </w:rPr>
        <w:t xml:space="preserve">XXII. Soluciones Basadas en la Naturaleza, para Implementar enfoques alternativos además de los tradicionales, mediante la infraestructura </w:t>
      </w:r>
      <w:r w:rsidRPr="00E73363">
        <w:rPr>
          <w:rFonts w:ascii="Abadi" w:hAnsi="Abadi" w:cs="*Verdana-Bold-9364-Identity-H"/>
          <w:b/>
          <w:bCs/>
          <w:color w:val="242424"/>
          <w:sz w:val="21"/>
          <w:szCs w:val="21"/>
        </w:rPr>
        <w:t xml:space="preserve">y </w:t>
      </w:r>
      <w:r w:rsidRPr="00E73363">
        <w:rPr>
          <w:rFonts w:ascii="Abadi" w:hAnsi="Abadi" w:cs="*Calibri-Bold-9358-Identity-H"/>
          <w:b/>
          <w:bCs/>
          <w:color w:val="242424"/>
          <w:sz w:val="21"/>
          <w:szCs w:val="21"/>
        </w:rPr>
        <w:t xml:space="preserve">la gestión sustentable de los ecosistemas, que proporcionen beneficios al bienestar humano y la biodiversidad. </w:t>
      </w:r>
    </w:p>
    <w:p w14:paraId="7D238C12" w14:textId="77777777" w:rsidR="00461F7B" w:rsidRPr="00E73363" w:rsidRDefault="00461F7B" w:rsidP="00461F7B">
      <w:pPr>
        <w:autoSpaceDE w:val="0"/>
        <w:autoSpaceDN w:val="0"/>
        <w:adjustRightInd w:val="0"/>
        <w:jc w:val="both"/>
        <w:rPr>
          <w:rFonts w:ascii="Abadi" w:hAnsi="Abadi" w:cs="*Calibri-Bold-9358-Identity-H"/>
          <w:b/>
          <w:bCs/>
          <w:color w:val="242424"/>
          <w:sz w:val="21"/>
          <w:szCs w:val="21"/>
        </w:rPr>
      </w:pPr>
    </w:p>
    <w:p w14:paraId="57C17EEE" w14:textId="77777777" w:rsidR="00461F7B" w:rsidRPr="00E73363" w:rsidRDefault="00461F7B" w:rsidP="00461F7B">
      <w:pPr>
        <w:autoSpaceDE w:val="0"/>
        <w:autoSpaceDN w:val="0"/>
        <w:adjustRightInd w:val="0"/>
        <w:jc w:val="both"/>
        <w:rPr>
          <w:rFonts w:ascii="Abadi" w:hAnsi="Abadi" w:cs="*Calibri-Bold-9358-Identity-H"/>
          <w:color w:val="1E1E1E"/>
          <w:sz w:val="21"/>
          <w:szCs w:val="21"/>
        </w:rPr>
      </w:pPr>
      <w:r w:rsidRPr="00E73363">
        <w:rPr>
          <w:rFonts w:ascii="Abadi" w:hAnsi="Abadi" w:cs="*Calibri-Bold-9358-Identity-H"/>
          <w:color w:val="1E1E1E"/>
          <w:sz w:val="21"/>
          <w:szCs w:val="21"/>
        </w:rPr>
        <w:t>Se entiende por Soluciones Basadas en la Naturaleza, a aquellas acciones para proteger. gestionar de forma sustentable y restaurar los ecosistemas naturales o modificados, que abordan los desafíos sociales de manera efectiva y adaptativa, proporcionando simultáneamente beneficios para el bienestar humano y la biodiversidad</w:t>
      </w:r>
    </w:p>
    <w:p w14:paraId="352F5BFC" w14:textId="77777777" w:rsidR="00461F7B" w:rsidRPr="00E73363" w:rsidRDefault="00461F7B" w:rsidP="00461F7B">
      <w:pPr>
        <w:autoSpaceDE w:val="0"/>
        <w:autoSpaceDN w:val="0"/>
        <w:adjustRightInd w:val="0"/>
        <w:jc w:val="both"/>
        <w:rPr>
          <w:rFonts w:ascii="Abadi" w:hAnsi="Abadi" w:cs="*Calibri-BoldItalic-9359-Identi"/>
          <w:b/>
          <w:bCs/>
          <w:i/>
          <w:iCs/>
          <w:color w:val="181818"/>
          <w:sz w:val="21"/>
          <w:szCs w:val="21"/>
        </w:rPr>
      </w:pPr>
    </w:p>
    <w:p w14:paraId="74E89F1F" w14:textId="77777777" w:rsidR="00461F7B" w:rsidRPr="00E73363" w:rsidRDefault="00461F7B" w:rsidP="00461F7B">
      <w:pPr>
        <w:autoSpaceDE w:val="0"/>
        <w:autoSpaceDN w:val="0"/>
        <w:adjustRightInd w:val="0"/>
        <w:jc w:val="right"/>
        <w:rPr>
          <w:rFonts w:ascii="Abadi" w:hAnsi="Abadi" w:cs="*Times New Roman-9353-Identity-"/>
          <w:color w:val="181818"/>
          <w:sz w:val="21"/>
          <w:szCs w:val="21"/>
        </w:rPr>
      </w:pPr>
      <w:r w:rsidRPr="00E73363">
        <w:rPr>
          <w:rFonts w:ascii="Abadi" w:hAnsi="Abadi" w:cs="*Calibri-BoldItalic-9359-Identi"/>
          <w:b/>
          <w:bCs/>
          <w:i/>
          <w:iCs/>
          <w:color w:val="181818"/>
          <w:sz w:val="21"/>
          <w:szCs w:val="21"/>
        </w:rPr>
        <w:t xml:space="preserve">Política estatal de </w:t>
      </w:r>
      <w:r w:rsidRPr="00E73363">
        <w:rPr>
          <w:rFonts w:ascii="Abadi" w:hAnsi="Abadi" w:cs="*Times New Roman-9353-Identity-"/>
          <w:color w:val="181818"/>
          <w:sz w:val="21"/>
          <w:szCs w:val="21"/>
        </w:rPr>
        <w:t>...</w:t>
      </w:r>
    </w:p>
    <w:p w14:paraId="1B2D5A88" w14:textId="77777777" w:rsidR="00461F7B" w:rsidRPr="00E73363" w:rsidRDefault="00461F7B" w:rsidP="00461F7B">
      <w:pPr>
        <w:autoSpaceDE w:val="0"/>
        <w:autoSpaceDN w:val="0"/>
        <w:adjustRightInd w:val="0"/>
        <w:jc w:val="both"/>
        <w:rPr>
          <w:rFonts w:ascii="Abadi" w:hAnsi="Abadi" w:cs="*Calibri-Bold-9358-Identity-H"/>
          <w:b/>
          <w:bCs/>
          <w:color w:val="262626"/>
          <w:sz w:val="21"/>
          <w:szCs w:val="21"/>
        </w:rPr>
      </w:pPr>
      <w:r w:rsidRPr="00E73363">
        <w:rPr>
          <w:rFonts w:ascii="Abadi" w:hAnsi="Abadi" w:cs="*Calibri-Bold-9358-Identity-H"/>
          <w:b/>
          <w:bCs/>
          <w:color w:val="262626"/>
          <w:sz w:val="21"/>
          <w:szCs w:val="21"/>
        </w:rPr>
        <w:tab/>
        <w:t>Artículo 43</w:t>
      </w:r>
      <w:r w:rsidRPr="00E73363">
        <w:rPr>
          <w:rFonts w:ascii="Abadi" w:hAnsi="Abadi" w:cs="*Calibri-Bold-9358-Identity-H"/>
          <w:color w:val="262626"/>
          <w:sz w:val="21"/>
          <w:szCs w:val="21"/>
        </w:rPr>
        <w:t>. La política estatal</w:t>
      </w:r>
      <w:r w:rsidRPr="00E73363">
        <w:rPr>
          <w:rFonts w:ascii="Abadi" w:hAnsi="Abadi" w:cs="*Calibri-Bold-9358-Identity-H"/>
          <w:b/>
          <w:bCs/>
          <w:color w:val="262626"/>
          <w:sz w:val="21"/>
          <w:szCs w:val="21"/>
        </w:rPr>
        <w:t xml:space="preserve"> ...</w:t>
      </w:r>
    </w:p>
    <w:p w14:paraId="35F6C708" w14:textId="77777777" w:rsidR="00461F7B" w:rsidRPr="00E73363" w:rsidRDefault="00461F7B" w:rsidP="00461F7B">
      <w:pPr>
        <w:autoSpaceDE w:val="0"/>
        <w:autoSpaceDN w:val="0"/>
        <w:adjustRightInd w:val="0"/>
        <w:jc w:val="both"/>
        <w:rPr>
          <w:rFonts w:ascii="Abadi" w:hAnsi="Abadi" w:cs="*Calibri-Bold-9358-Identity-H"/>
          <w:b/>
          <w:bCs/>
          <w:color w:val="262626"/>
          <w:sz w:val="21"/>
          <w:szCs w:val="21"/>
        </w:rPr>
      </w:pPr>
    </w:p>
    <w:p w14:paraId="573E5D83" w14:textId="77777777" w:rsidR="00461F7B" w:rsidRPr="00E73363" w:rsidRDefault="00461F7B" w:rsidP="00461F7B">
      <w:pPr>
        <w:autoSpaceDE w:val="0"/>
        <w:autoSpaceDN w:val="0"/>
        <w:adjustRightInd w:val="0"/>
        <w:jc w:val="both"/>
        <w:rPr>
          <w:rFonts w:ascii="Abadi" w:hAnsi="Abadi" w:cs="*Microsoft Sans Serif-8172-Iden"/>
          <w:color w:val="242424"/>
          <w:sz w:val="21"/>
          <w:szCs w:val="21"/>
        </w:rPr>
      </w:pPr>
      <w:r w:rsidRPr="00E73363">
        <w:rPr>
          <w:rFonts w:ascii="Abadi" w:hAnsi="Abadi" w:cs="*Microsoft Sans Serif-8172-Iden"/>
          <w:color w:val="242424"/>
          <w:sz w:val="21"/>
          <w:szCs w:val="21"/>
        </w:rPr>
        <w:t xml:space="preserve">I. Reducir la vulnerabilidad </w:t>
      </w:r>
      <w:r w:rsidRPr="00E73363">
        <w:rPr>
          <w:rFonts w:ascii="Abadi" w:hAnsi="Abadi" w:cs="*Arial-Bold-8170-Identity-H"/>
          <w:b/>
          <w:bCs/>
          <w:color w:val="242424"/>
          <w:sz w:val="21"/>
          <w:szCs w:val="21"/>
        </w:rPr>
        <w:t xml:space="preserve">de los sistemas humanos </w:t>
      </w:r>
      <w:r w:rsidRPr="00E73363">
        <w:rPr>
          <w:rFonts w:ascii="Abadi" w:hAnsi="Abadi" w:cs="*Comic Sans MS-Bold-8171-Identi"/>
          <w:b/>
          <w:bCs/>
          <w:color w:val="242424"/>
          <w:sz w:val="21"/>
          <w:szCs w:val="21"/>
        </w:rPr>
        <w:t xml:space="preserve">y </w:t>
      </w:r>
      <w:r w:rsidRPr="00E73363">
        <w:rPr>
          <w:rFonts w:ascii="Abadi" w:hAnsi="Abadi" w:cs="*Arial-Bold-8170-Identity-H"/>
          <w:b/>
          <w:bCs/>
          <w:color w:val="242424"/>
          <w:sz w:val="21"/>
          <w:szCs w:val="21"/>
        </w:rPr>
        <w:t xml:space="preserve">naturales </w:t>
      </w:r>
      <w:r w:rsidRPr="00E73363">
        <w:rPr>
          <w:rFonts w:ascii="Abadi" w:hAnsi="Abadi" w:cs="*Comic Sans MS-Bold-8171-Identi"/>
          <w:b/>
          <w:bCs/>
          <w:color w:val="242424"/>
          <w:sz w:val="21"/>
          <w:szCs w:val="21"/>
        </w:rPr>
        <w:t xml:space="preserve">y </w:t>
      </w:r>
      <w:r w:rsidRPr="00E73363">
        <w:rPr>
          <w:rFonts w:ascii="Abadi" w:hAnsi="Abadi" w:cs="*Arial-Bold-8170-Identity-H"/>
          <w:b/>
          <w:bCs/>
          <w:color w:val="242424"/>
          <w:sz w:val="21"/>
          <w:szCs w:val="21"/>
        </w:rPr>
        <w:t xml:space="preserve">fortalecer la </w:t>
      </w:r>
      <w:r w:rsidRPr="00E73363">
        <w:rPr>
          <w:rFonts w:ascii="Abadi" w:hAnsi="Abadi" w:cs="*Arial-Bold-8170-Identity-H"/>
          <w:b/>
          <w:bCs/>
          <w:color w:val="242424"/>
          <w:sz w:val="21"/>
          <w:szCs w:val="21"/>
        </w:rPr>
        <w:lastRenderedPageBreak/>
        <w:t xml:space="preserve">resiliencia de los sistemas socio ecológicos, las comunidades y sus medios de vida, el patrimonio biocultural, la Infraestructura </w:t>
      </w:r>
      <w:r w:rsidRPr="00E73363">
        <w:rPr>
          <w:rFonts w:ascii="Abadi" w:hAnsi="Abadi" w:cs="*Calibri-Bold-8168-Identity-H"/>
          <w:b/>
          <w:bCs/>
          <w:color w:val="242424"/>
          <w:sz w:val="21"/>
          <w:szCs w:val="21"/>
        </w:rPr>
        <w:t xml:space="preserve">y </w:t>
      </w:r>
      <w:r w:rsidRPr="00E73363">
        <w:rPr>
          <w:rFonts w:ascii="Abadi" w:hAnsi="Abadi" w:cs="*Arial-Bold-8170-Identity-H"/>
          <w:b/>
          <w:bCs/>
          <w:color w:val="242424"/>
          <w:sz w:val="21"/>
          <w:szCs w:val="21"/>
        </w:rPr>
        <w:t xml:space="preserve">los sistemas productivos </w:t>
      </w:r>
      <w:r w:rsidRPr="00E73363">
        <w:rPr>
          <w:rFonts w:ascii="Abadi" w:hAnsi="Abadi" w:cs="*Microsoft Sans Serif-8172-Iden"/>
          <w:color w:val="242424"/>
          <w:sz w:val="21"/>
          <w:szCs w:val="21"/>
        </w:rPr>
        <w:t xml:space="preserve">frente a los efectos </w:t>
      </w:r>
      <w:r w:rsidRPr="00E73363">
        <w:rPr>
          <w:rFonts w:ascii="Abadi" w:hAnsi="Abadi" w:cs="*Arial-Bold-8170-Identity-H"/>
          <w:b/>
          <w:bCs/>
          <w:color w:val="242424"/>
          <w:sz w:val="21"/>
          <w:szCs w:val="21"/>
        </w:rPr>
        <w:t xml:space="preserve">adversos </w:t>
      </w:r>
      <w:r w:rsidRPr="00E73363">
        <w:rPr>
          <w:rFonts w:ascii="Abadi" w:hAnsi="Abadi" w:cs="*Microsoft Sans Serif-8172-Iden"/>
          <w:color w:val="242424"/>
          <w:sz w:val="21"/>
          <w:szCs w:val="21"/>
        </w:rPr>
        <w:t>del cambio climático;</w:t>
      </w:r>
    </w:p>
    <w:p w14:paraId="0E96621B" w14:textId="77777777" w:rsidR="00461F7B" w:rsidRPr="00E73363" w:rsidRDefault="00461F7B" w:rsidP="00461F7B">
      <w:pPr>
        <w:autoSpaceDE w:val="0"/>
        <w:autoSpaceDN w:val="0"/>
        <w:adjustRightInd w:val="0"/>
        <w:jc w:val="both"/>
        <w:rPr>
          <w:rFonts w:ascii="Abadi" w:hAnsi="Abadi" w:cs="*Arial-Bold-8170-Identity-H"/>
          <w:b/>
          <w:bCs/>
          <w:color w:val="242424"/>
          <w:sz w:val="21"/>
          <w:szCs w:val="21"/>
        </w:rPr>
      </w:pPr>
    </w:p>
    <w:p w14:paraId="3A3E4E6C" w14:textId="77777777" w:rsidR="00461F7B" w:rsidRPr="00E73363" w:rsidRDefault="00461F7B" w:rsidP="00461F7B">
      <w:pPr>
        <w:autoSpaceDE w:val="0"/>
        <w:autoSpaceDN w:val="0"/>
        <w:adjustRightInd w:val="0"/>
        <w:jc w:val="both"/>
        <w:rPr>
          <w:rFonts w:ascii="Abadi" w:hAnsi="Abadi" w:cs="*Arial-Bold-8170-Identity-H"/>
          <w:b/>
          <w:bCs/>
          <w:color w:val="242424"/>
          <w:sz w:val="21"/>
          <w:szCs w:val="21"/>
        </w:rPr>
      </w:pPr>
      <w:r w:rsidRPr="00E73363">
        <w:rPr>
          <w:rFonts w:ascii="Abadi" w:hAnsi="Abadi" w:cs="*Arial-Bold-8170-Identity-H"/>
          <w:b/>
          <w:bCs/>
          <w:color w:val="242424"/>
          <w:sz w:val="21"/>
          <w:szCs w:val="21"/>
        </w:rPr>
        <w:t>II…</w:t>
      </w:r>
    </w:p>
    <w:p w14:paraId="035349F3" w14:textId="77777777" w:rsidR="00461F7B" w:rsidRPr="00E73363" w:rsidRDefault="00461F7B" w:rsidP="00461F7B">
      <w:pPr>
        <w:autoSpaceDE w:val="0"/>
        <w:autoSpaceDN w:val="0"/>
        <w:adjustRightInd w:val="0"/>
        <w:jc w:val="both"/>
        <w:rPr>
          <w:rFonts w:ascii="Abadi" w:hAnsi="Abadi" w:cs="*Arial-Bold-8170-Identity-H"/>
          <w:b/>
          <w:bCs/>
          <w:color w:val="242424"/>
          <w:sz w:val="21"/>
          <w:szCs w:val="21"/>
        </w:rPr>
      </w:pPr>
    </w:p>
    <w:p w14:paraId="2D48920C" w14:textId="77777777" w:rsidR="00461F7B" w:rsidRPr="00E73363" w:rsidRDefault="00461F7B" w:rsidP="00461F7B">
      <w:pPr>
        <w:autoSpaceDE w:val="0"/>
        <w:autoSpaceDN w:val="0"/>
        <w:adjustRightInd w:val="0"/>
        <w:jc w:val="both"/>
        <w:rPr>
          <w:rFonts w:ascii="Abadi" w:hAnsi="Abadi" w:cs="*Arial-Bold-8170-Identity-H"/>
          <w:b/>
          <w:bCs/>
          <w:color w:val="242424"/>
          <w:sz w:val="21"/>
          <w:szCs w:val="21"/>
        </w:rPr>
      </w:pPr>
      <w:r w:rsidRPr="00E73363">
        <w:rPr>
          <w:rFonts w:ascii="Abadi" w:hAnsi="Abadi" w:cs="*Arial-Bold-8170-Identity-H"/>
          <w:b/>
          <w:bCs/>
          <w:color w:val="242424"/>
          <w:sz w:val="21"/>
          <w:szCs w:val="21"/>
        </w:rPr>
        <w:t xml:space="preserve">III. Prevenir, atender y reducir los riesgos </w:t>
      </w:r>
      <w:r w:rsidRPr="00E73363">
        <w:rPr>
          <w:rFonts w:ascii="Abadi" w:hAnsi="Abadi" w:cs="*Times New Roman-BoldItalic-815"/>
          <w:b/>
          <w:bCs/>
          <w:i/>
          <w:iCs/>
          <w:color w:val="242424"/>
          <w:sz w:val="21"/>
          <w:szCs w:val="21"/>
        </w:rPr>
        <w:t xml:space="preserve">y </w:t>
      </w:r>
      <w:r w:rsidRPr="00E73363">
        <w:rPr>
          <w:rFonts w:ascii="Abadi" w:hAnsi="Abadi" w:cs="*Arial-Bold-8170-Identity-H"/>
          <w:b/>
          <w:bCs/>
          <w:color w:val="242424"/>
          <w:sz w:val="21"/>
          <w:szCs w:val="21"/>
        </w:rPr>
        <w:t xml:space="preserve">daños, aplicando una visión de gestión Integral del riesgo, en consideración de los escenarios actuales </w:t>
      </w:r>
      <w:r w:rsidRPr="00E73363">
        <w:rPr>
          <w:rFonts w:ascii="Abadi" w:hAnsi="Abadi" w:cs="*Times New Roman-BoldItalic-815"/>
          <w:b/>
          <w:bCs/>
          <w:i/>
          <w:iCs/>
          <w:color w:val="242424"/>
          <w:sz w:val="21"/>
          <w:szCs w:val="21"/>
        </w:rPr>
        <w:t xml:space="preserve">y </w:t>
      </w:r>
      <w:r w:rsidRPr="00E73363">
        <w:rPr>
          <w:rFonts w:ascii="Abadi" w:hAnsi="Abadi" w:cs="*Arial-Bold-8170-Identity-H"/>
          <w:b/>
          <w:bCs/>
          <w:color w:val="242424"/>
          <w:sz w:val="21"/>
          <w:szCs w:val="21"/>
        </w:rPr>
        <w:t>futuros del cambio climático;</w:t>
      </w:r>
    </w:p>
    <w:p w14:paraId="541794A0" w14:textId="77777777" w:rsidR="00461F7B" w:rsidRPr="00E73363" w:rsidRDefault="00461F7B" w:rsidP="00461F7B">
      <w:pPr>
        <w:autoSpaceDE w:val="0"/>
        <w:autoSpaceDN w:val="0"/>
        <w:adjustRightInd w:val="0"/>
        <w:jc w:val="both"/>
        <w:rPr>
          <w:rFonts w:ascii="Abadi" w:hAnsi="Abadi" w:cs="*Arial-Bold-8170-Identity-H"/>
          <w:b/>
          <w:bCs/>
          <w:color w:val="202020"/>
          <w:sz w:val="21"/>
          <w:szCs w:val="21"/>
        </w:rPr>
      </w:pPr>
    </w:p>
    <w:p w14:paraId="27ADACCC" w14:textId="77777777" w:rsidR="00461F7B" w:rsidRPr="00E73363" w:rsidRDefault="00461F7B" w:rsidP="00461F7B">
      <w:pPr>
        <w:autoSpaceDE w:val="0"/>
        <w:autoSpaceDN w:val="0"/>
        <w:adjustRightInd w:val="0"/>
        <w:jc w:val="both"/>
        <w:rPr>
          <w:rFonts w:ascii="Abadi" w:hAnsi="Abadi" w:cs="*Arial-Bold-8170-Identity-H"/>
          <w:b/>
          <w:bCs/>
          <w:color w:val="202020"/>
          <w:sz w:val="21"/>
          <w:szCs w:val="21"/>
        </w:rPr>
      </w:pPr>
      <w:r w:rsidRPr="00E73363">
        <w:rPr>
          <w:rFonts w:ascii="Abadi" w:hAnsi="Abadi" w:cs="*Arial-Bold-8170-Identity-H"/>
          <w:b/>
          <w:bCs/>
          <w:color w:val="202020"/>
          <w:sz w:val="21"/>
          <w:szCs w:val="21"/>
        </w:rPr>
        <w:t>IV ....</w:t>
      </w:r>
    </w:p>
    <w:p w14:paraId="4CCACC73" w14:textId="77777777" w:rsidR="00461F7B" w:rsidRPr="00E73363" w:rsidRDefault="00461F7B" w:rsidP="00461F7B">
      <w:pPr>
        <w:autoSpaceDE w:val="0"/>
        <w:autoSpaceDN w:val="0"/>
        <w:adjustRightInd w:val="0"/>
        <w:jc w:val="both"/>
        <w:rPr>
          <w:rFonts w:ascii="Abadi" w:hAnsi="Abadi" w:cs="*Arial-Bold-8170-Identity-H"/>
          <w:b/>
          <w:bCs/>
          <w:color w:val="1F1F1F"/>
          <w:sz w:val="21"/>
          <w:szCs w:val="21"/>
        </w:rPr>
      </w:pPr>
    </w:p>
    <w:p w14:paraId="1B12366A" w14:textId="77777777" w:rsidR="00461F7B" w:rsidRPr="00E73363" w:rsidRDefault="00461F7B" w:rsidP="00461F7B">
      <w:pPr>
        <w:autoSpaceDE w:val="0"/>
        <w:autoSpaceDN w:val="0"/>
        <w:adjustRightInd w:val="0"/>
        <w:jc w:val="both"/>
        <w:rPr>
          <w:rFonts w:ascii="Abadi" w:hAnsi="Abadi" w:cs="*Microsoft Sans Serif-8172-Iden"/>
          <w:color w:val="1F1F1F"/>
          <w:sz w:val="21"/>
          <w:szCs w:val="21"/>
        </w:rPr>
      </w:pPr>
      <w:r w:rsidRPr="00E73363">
        <w:rPr>
          <w:rFonts w:ascii="Abadi" w:hAnsi="Abadi" w:cs="*Arial-Bold-8170-Identity-H"/>
          <w:b/>
          <w:bCs/>
          <w:color w:val="1F1F1F"/>
          <w:sz w:val="21"/>
          <w:szCs w:val="21"/>
        </w:rPr>
        <w:t xml:space="preserve">V. </w:t>
      </w:r>
      <w:r w:rsidRPr="00E73363">
        <w:rPr>
          <w:rFonts w:ascii="Abadi" w:hAnsi="Abadi" w:cs="*Microsoft Sans Serif-8172-Iden"/>
          <w:color w:val="1F1F1F"/>
          <w:sz w:val="21"/>
          <w:szCs w:val="21"/>
        </w:rPr>
        <w:t xml:space="preserve">Establecer mecanismos de </w:t>
      </w:r>
      <w:r w:rsidRPr="00E73363">
        <w:rPr>
          <w:rFonts w:ascii="Abadi" w:hAnsi="Abadi" w:cs="*Arial-Bold-8170-Identity-H"/>
          <w:b/>
          <w:bCs/>
          <w:color w:val="1F1F1F"/>
          <w:sz w:val="21"/>
          <w:szCs w:val="21"/>
        </w:rPr>
        <w:t xml:space="preserve">preparación, alerta temprana, así como de </w:t>
      </w:r>
      <w:r w:rsidRPr="00E73363">
        <w:rPr>
          <w:rFonts w:ascii="Abadi" w:hAnsi="Abadi" w:cs="*Microsoft Sans Serif-8172-Iden"/>
          <w:color w:val="1F1F1F"/>
          <w:sz w:val="21"/>
          <w:szCs w:val="21"/>
        </w:rPr>
        <w:t xml:space="preserve">atención inmediata </w:t>
      </w:r>
      <w:r w:rsidRPr="00E73363">
        <w:rPr>
          <w:rFonts w:ascii="Abadi" w:hAnsi="Abadi" w:cs="*Calibri-8167-Identity-H"/>
          <w:color w:val="1F1F1F"/>
          <w:sz w:val="21"/>
          <w:szCs w:val="21"/>
        </w:rPr>
        <w:t xml:space="preserve">y </w:t>
      </w:r>
      <w:r w:rsidRPr="00E73363">
        <w:rPr>
          <w:rFonts w:ascii="Abadi" w:hAnsi="Abadi" w:cs="*Microsoft Sans Serif-8172-Iden"/>
          <w:color w:val="1F1F1F"/>
          <w:sz w:val="21"/>
          <w:szCs w:val="21"/>
        </w:rPr>
        <w:t xml:space="preserve">expedita en zonas impactadas por los efectos del cambio climático como parte de los planes </w:t>
      </w:r>
      <w:r w:rsidRPr="00E73363">
        <w:rPr>
          <w:rFonts w:ascii="Abadi" w:hAnsi="Abadi" w:cs="*Tahoma-8174-Identity-H"/>
          <w:color w:val="1F1F1F"/>
          <w:sz w:val="21"/>
          <w:szCs w:val="21"/>
        </w:rPr>
        <w:t xml:space="preserve">y </w:t>
      </w:r>
      <w:r w:rsidRPr="00E73363">
        <w:rPr>
          <w:rFonts w:ascii="Abadi" w:hAnsi="Abadi" w:cs="*Microsoft Sans Serif-8172-Iden"/>
          <w:color w:val="1F1F1F"/>
          <w:sz w:val="21"/>
          <w:szCs w:val="21"/>
        </w:rPr>
        <w:t>acciones de protección civil;</w:t>
      </w:r>
    </w:p>
    <w:p w14:paraId="24BE43CC" w14:textId="77777777" w:rsidR="00461F7B" w:rsidRPr="00E73363" w:rsidRDefault="00461F7B" w:rsidP="00461F7B">
      <w:pPr>
        <w:autoSpaceDE w:val="0"/>
        <w:autoSpaceDN w:val="0"/>
        <w:adjustRightInd w:val="0"/>
        <w:jc w:val="both"/>
        <w:rPr>
          <w:rFonts w:ascii="Abadi" w:hAnsi="Abadi" w:cs="*Calibri-Bold-8168-Identity-H"/>
          <w:b/>
          <w:bCs/>
          <w:color w:val="1F1F1F"/>
          <w:sz w:val="21"/>
          <w:szCs w:val="21"/>
        </w:rPr>
      </w:pPr>
    </w:p>
    <w:p w14:paraId="323BA0EF" w14:textId="77777777" w:rsidR="00461F7B" w:rsidRPr="00E73363" w:rsidRDefault="00461F7B" w:rsidP="00461F7B">
      <w:pPr>
        <w:autoSpaceDE w:val="0"/>
        <w:autoSpaceDN w:val="0"/>
        <w:adjustRightInd w:val="0"/>
        <w:jc w:val="both"/>
        <w:rPr>
          <w:rFonts w:ascii="Abadi" w:hAnsi="Abadi" w:cs="*Arial-Bold-8170-Identity-H"/>
          <w:b/>
          <w:bCs/>
          <w:color w:val="1F1F1F"/>
          <w:sz w:val="21"/>
          <w:szCs w:val="21"/>
        </w:rPr>
      </w:pPr>
      <w:r w:rsidRPr="00E73363">
        <w:rPr>
          <w:rFonts w:ascii="Abadi" w:hAnsi="Abadi" w:cs="*Calibri-Bold-8168-Identity-H"/>
          <w:b/>
          <w:bCs/>
          <w:color w:val="1F1F1F"/>
          <w:sz w:val="21"/>
          <w:szCs w:val="21"/>
        </w:rPr>
        <w:t xml:space="preserve">VI. </w:t>
      </w:r>
      <w:r w:rsidRPr="00E73363">
        <w:rPr>
          <w:rFonts w:ascii="Abadi" w:hAnsi="Abadi" w:cs="*Microsoft Sans Serif-8172-Iden"/>
          <w:color w:val="1F1F1F"/>
          <w:sz w:val="21"/>
          <w:szCs w:val="21"/>
        </w:rPr>
        <w:t xml:space="preserve">Facilitar </w:t>
      </w:r>
      <w:r w:rsidRPr="00E73363">
        <w:rPr>
          <w:rFonts w:ascii="Abadi" w:hAnsi="Abadi" w:cs="*Calibri-8167-Identity-H"/>
          <w:color w:val="1F1F1F"/>
          <w:sz w:val="21"/>
          <w:szCs w:val="21"/>
        </w:rPr>
        <w:t xml:space="preserve">y </w:t>
      </w:r>
      <w:r w:rsidRPr="00E73363">
        <w:rPr>
          <w:rFonts w:ascii="Abadi" w:hAnsi="Abadi" w:cs="*Microsoft Sans Serif-8172-Iden"/>
          <w:color w:val="1F1F1F"/>
          <w:sz w:val="21"/>
          <w:szCs w:val="21"/>
        </w:rPr>
        <w:t xml:space="preserve">fomentar la seguridad alimentaria, la productividad agrícola, ganadera, pesquera, acuícola, la preservación </w:t>
      </w:r>
      <w:r w:rsidRPr="00E73363">
        <w:rPr>
          <w:rFonts w:ascii="Abadi" w:hAnsi="Abadi" w:cs="*Times New Roman-BoldItalic-815"/>
          <w:b/>
          <w:bCs/>
          <w:i/>
          <w:iCs/>
          <w:color w:val="1F1F1F"/>
          <w:sz w:val="21"/>
          <w:szCs w:val="21"/>
        </w:rPr>
        <w:t xml:space="preserve">y </w:t>
      </w:r>
      <w:r w:rsidRPr="00E73363">
        <w:rPr>
          <w:rFonts w:ascii="Abadi" w:hAnsi="Abadi" w:cs="*Arial-Bold-8170-Identity-H"/>
          <w:b/>
          <w:bCs/>
          <w:color w:val="1F1F1F"/>
          <w:sz w:val="21"/>
          <w:szCs w:val="21"/>
        </w:rPr>
        <w:t xml:space="preserve">mejoramiento </w:t>
      </w:r>
      <w:r w:rsidRPr="00E73363">
        <w:rPr>
          <w:rFonts w:ascii="Abadi" w:hAnsi="Abadi" w:cs="*Microsoft Sans Serif-8172-Iden"/>
          <w:color w:val="1F1F1F"/>
          <w:sz w:val="21"/>
          <w:szCs w:val="21"/>
        </w:rPr>
        <w:t xml:space="preserve">de los ecosistemas </w:t>
      </w:r>
      <w:r w:rsidRPr="00E73363">
        <w:rPr>
          <w:rFonts w:ascii="Abadi" w:hAnsi="Abadi" w:cs="*Calibri-8167-Identity-H"/>
          <w:color w:val="1F1F1F"/>
          <w:sz w:val="21"/>
          <w:szCs w:val="21"/>
        </w:rPr>
        <w:t xml:space="preserve">y </w:t>
      </w:r>
      <w:r w:rsidRPr="00E73363">
        <w:rPr>
          <w:rFonts w:ascii="Abadi" w:hAnsi="Abadi" w:cs="*Microsoft Sans Serif-8172-Iden"/>
          <w:color w:val="1F1F1F"/>
          <w:sz w:val="21"/>
          <w:szCs w:val="21"/>
        </w:rPr>
        <w:t xml:space="preserve">los </w:t>
      </w:r>
      <w:r w:rsidRPr="00E73363">
        <w:rPr>
          <w:rFonts w:ascii="Abadi" w:hAnsi="Abadi" w:cs="*Arial-Bold-8170-Identity-H"/>
          <w:b/>
          <w:bCs/>
          <w:color w:val="1F1F1F"/>
          <w:sz w:val="21"/>
          <w:szCs w:val="21"/>
        </w:rPr>
        <w:t>servicios que proveen;</w:t>
      </w:r>
    </w:p>
    <w:p w14:paraId="3499B0AA" w14:textId="77777777" w:rsidR="00461F7B" w:rsidRPr="00E73363" w:rsidRDefault="00461F7B" w:rsidP="00461F7B">
      <w:pPr>
        <w:autoSpaceDE w:val="0"/>
        <w:autoSpaceDN w:val="0"/>
        <w:adjustRightInd w:val="0"/>
        <w:jc w:val="both"/>
        <w:rPr>
          <w:rFonts w:ascii="Abadi" w:hAnsi="Abadi" w:cs="*Arial-Bold-8170-Identity-H"/>
          <w:b/>
          <w:bCs/>
          <w:color w:val="232323"/>
          <w:sz w:val="21"/>
          <w:szCs w:val="21"/>
        </w:rPr>
      </w:pPr>
    </w:p>
    <w:p w14:paraId="071B3A4F" w14:textId="77777777" w:rsidR="00461F7B" w:rsidRPr="00E73363" w:rsidRDefault="00461F7B" w:rsidP="00461F7B">
      <w:pPr>
        <w:autoSpaceDE w:val="0"/>
        <w:autoSpaceDN w:val="0"/>
        <w:adjustRightInd w:val="0"/>
        <w:jc w:val="both"/>
        <w:rPr>
          <w:rFonts w:ascii="Abadi" w:hAnsi="Abadi" w:cs="*Comic Sans MS-Bold-8171-Identi"/>
          <w:b/>
          <w:bCs/>
          <w:color w:val="232323"/>
          <w:sz w:val="21"/>
          <w:szCs w:val="21"/>
        </w:rPr>
      </w:pPr>
      <w:r w:rsidRPr="00E73363">
        <w:rPr>
          <w:rFonts w:ascii="Abadi" w:hAnsi="Abadi" w:cs="*Arial-Bold-8170-Identity-H"/>
          <w:b/>
          <w:bCs/>
          <w:color w:val="232323"/>
          <w:sz w:val="21"/>
          <w:szCs w:val="21"/>
        </w:rPr>
        <w:t xml:space="preserve">VII. Facilitar la creación de instrumentos financieros a escala estatal y municipal que permitan el desarrollo e Implementación de medidas para lo prevención </w:t>
      </w:r>
      <w:r w:rsidRPr="00E73363">
        <w:rPr>
          <w:rFonts w:ascii="Abadi" w:hAnsi="Abadi" w:cs="*Comic Sans MS-Bold-8171-Identi"/>
          <w:b/>
          <w:bCs/>
          <w:color w:val="232323"/>
          <w:sz w:val="21"/>
          <w:szCs w:val="21"/>
        </w:rPr>
        <w:t xml:space="preserve">y </w:t>
      </w:r>
      <w:r w:rsidRPr="00E73363">
        <w:rPr>
          <w:rFonts w:ascii="Abadi" w:hAnsi="Abadi" w:cs="*Arial-Bold-8170-Identity-H"/>
          <w:b/>
          <w:bCs/>
          <w:color w:val="232323"/>
          <w:sz w:val="21"/>
          <w:szCs w:val="21"/>
        </w:rPr>
        <w:t xml:space="preserve">atención de impactos derivados de los efectos del cambio climático; </w:t>
      </w:r>
      <w:r w:rsidRPr="00E73363">
        <w:rPr>
          <w:rFonts w:ascii="Abadi" w:hAnsi="Abadi" w:cs="*Comic Sans MS-Bold-8171-Identi"/>
          <w:b/>
          <w:bCs/>
          <w:color w:val="232323"/>
          <w:sz w:val="21"/>
          <w:szCs w:val="21"/>
        </w:rPr>
        <w:t>y</w:t>
      </w:r>
    </w:p>
    <w:p w14:paraId="3A98A64A" w14:textId="77777777" w:rsidR="00461F7B" w:rsidRPr="00E73363" w:rsidRDefault="00461F7B" w:rsidP="00461F7B">
      <w:pPr>
        <w:autoSpaceDE w:val="0"/>
        <w:autoSpaceDN w:val="0"/>
        <w:adjustRightInd w:val="0"/>
        <w:jc w:val="both"/>
        <w:rPr>
          <w:rFonts w:ascii="Abadi" w:hAnsi="Abadi" w:cs="*Arial-Bold-8170-Identity-H"/>
          <w:b/>
          <w:bCs/>
          <w:color w:val="212121"/>
          <w:sz w:val="21"/>
          <w:szCs w:val="21"/>
        </w:rPr>
      </w:pPr>
    </w:p>
    <w:p w14:paraId="0D304A90" w14:textId="77777777" w:rsidR="00461F7B" w:rsidRPr="00E73363" w:rsidRDefault="00461F7B" w:rsidP="00461F7B">
      <w:pPr>
        <w:autoSpaceDE w:val="0"/>
        <w:autoSpaceDN w:val="0"/>
        <w:adjustRightInd w:val="0"/>
        <w:jc w:val="both"/>
        <w:rPr>
          <w:rFonts w:ascii="Abadi" w:hAnsi="Abadi" w:cs="*Arial-Bold-8170-Identity-H"/>
          <w:b/>
          <w:bCs/>
          <w:color w:val="212121"/>
          <w:sz w:val="21"/>
          <w:szCs w:val="21"/>
        </w:rPr>
      </w:pPr>
      <w:r w:rsidRPr="00E73363">
        <w:rPr>
          <w:rFonts w:ascii="Abadi" w:hAnsi="Abadi" w:cs="*Arial-Bold-8170-Identity-H"/>
          <w:b/>
          <w:bCs/>
          <w:color w:val="212121"/>
          <w:sz w:val="21"/>
          <w:szCs w:val="21"/>
        </w:rPr>
        <w:t>VIII. Impulsar las soluciones climáticas fundamentadas en la Estrategia Estatal de Biodiversidad.</w:t>
      </w:r>
    </w:p>
    <w:p w14:paraId="10A93C73" w14:textId="77777777" w:rsidR="00461F7B" w:rsidRPr="00E73363" w:rsidRDefault="00461F7B" w:rsidP="00461F7B">
      <w:pPr>
        <w:autoSpaceDE w:val="0"/>
        <w:autoSpaceDN w:val="0"/>
        <w:adjustRightInd w:val="0"/>
        <w:jc w:val="both"/>
        <w:rPr>
          <w:rFonts w:ascii="Abadi" w:hAnsi="Abadi" w:cs="*Calibri-BoldItalic-8166-Identi"/>
          <w:b/>
          <w:bCs/>
          <w:i/>
          <w:iCs/>
          <w:color w:val="1F1F1F"/>
          <w:sz w:val="21"/>
          <w:szCs w:val="21"/>
        </w:rPr>
      </w:pPr>
    </w:p>
    <w:p w14:paraId="4780BBDA" w14:textId="77777777" w:rsidR="00461F7B" w:rsidRPr="00E73363" w:rsidRDefault="00461F7B" w:rsidP="00461F7B">
      <w:pPr>
        <w:autoSpaceDE w:val="0"/>
        <w:autoSpaceDN w:val="0"/>
        <w:adjustRightInd w:val="0"/>
        <w:jc w:val="right"/>
        <w:rPr>
          <w:rFonts w:ascii="Abadi" w:hAnsi="Abadi" w:cs="*Times New Roman-8159-Identity-"/>
          <w:color w:val="1F1F1F"/>
          <w:sz w:val="21"/>
          <w:szCs w:val="21"/>
        </w:rPr>
      </w:pPr>
      <w:r w:rsidRPr="00E73363">
        <w:rPr>
          <w:rFonts w:ascii="Abadi" w:hAnsi="Abadi" w:cs="*Calibri-BoldItalic-8166-Identi"/>
          <w:b/>
          <w:bCs/>
          <w:i/>
          <w:iCs/>
          <w:color w:val="1F1F1F"/>
          <w:sz w:val="21"/>
          <w:szCs w:val="21"/>
        </w:rPr>
        <w:t xml:space="preserve">Materias de la </w:t>
      </w:r>
      <w:r w:rsidRPr="00E73363">
        <w:rPr>
          <w:rFonts w:ascii="Abadi" w:hAnsi="Abadi" w:cs="*Times New Roman-8159-Identity-"/>
          <w:color w:val="1F1F1F"/>
          <w:sz w:val="21"/>
          <w:szCs w:val="21"/>
        </w:rPr>
        <w:t>...</w:t>
      </w:r>
    </w:p>
    <w:p w14:paraId="30B37D40" w14:textId="77777777" w:rsidR="00461F7B" w:rsidRPr="00E73363" w:rsidRDefault="00461F7B" w:rsidP="00461F7B">
      <w:pPr>
        <w:autoSpaceDE w:val="0"/>
        <w:autoSpaceDN w:val="0"/>
        <w:adjustRightInd w:val="0"/>
        <w:jc w:val="both"/>
        <w:rPr>
          <w:rFonts w:ascii="Abadi" w:hAnsi="Abadi" w:cs="*Microsoft Sans Serif-8172-Iden"/>
          <w:color w:val="1F1F1F"/>
          <w:sz w:val="21"/>
          <w:szCs w:val="21"/>
        </w:rPr>
      </w:pPr>
      <w:r w:rsidRPr="00E73363">
        <w:rPr>
          <w:rFonts w:ascii="Abadi" w:hAnsi="Abadi" w:cs="*Arial-Bold-8170-Identity-H"/>
          <w:b/>
          <w:bCs/>
          <w:color w:val="1F1F1F"/>
          <w:sz w:val="21"/>
          <w:szCs w:val="21"/>
        </w:rPr>
        <w:tab/>
        <w:t xml:space="preserve">Artículo 44. </w:t>
      </w:r>
      <w:r w:rsidRPr="00E73363">
        <w:rPr>
          <w:rFonts w:ascii="Abadi" w:hAnsi="Abadi" w:cs="*Microsoft Sans Serif-8172-Iden"/>
          <w:color w:val="1F1F1F"/>
          <w:sz w:val="21"/>
          <w:szCs w:val="21"/>
        </w:rPr>
        <w:t xml:space="preserve">El Estado </w:t>
      </w:r>
      <w:r w:rsidRPr="00E73363">
        <w:rPr>
          <w:rFonts w:ascii="Abadi" w:hAnsi="Abadi" w:cs="*Tahoma-8174-Identity-H"/>
          <w:color w:val="1F1F1F"/>
          <w:sz w:val="21"/>
          <w:szCs w:val="21"/>
        </w:rPr>
        <w:t xml:space="preserve">y </w:t>
      </w:r>
      <w:r w:rsidRPr="00E73363">
        <w:rPr>
          <w:rFonts w:ascii="Abadi" w:hAnsi="Abadi" w:cs="*Microsoft Sans Serif-8172-Iden"/>
          <w:color w:val="1F1F1F"/>
          <w:sz w:val="21"/>
          <w:szCs w:val="21"/>
        </w:rPr>
        <w:t xml:space="preserve">los municipios, en el ámbito de sus competencias, deberán prever acciones para la adaptación en la elaboración de las políticas </w:t>
      </w:r>
      <w:r w:rsidRPr="00E73363">
        <w:rPr>
          <w:rFonts w:ascii="Abadi" w:hAnsi="Abadi" w:cs="*Arial-Bold-8170-Identity-H"/>
          <w:b/>
          <w:bCs/>
          <w:color w:val="1F1F1F"/>
          <w:sz w:val="21"/>
          <w:szCs w:val="21"/>
        </w:rPr>
        <w:t xml:space="preserve">del Programa y los programas </w:t>
      </w:r>
      <w:r w:rsidRPr="00E73363">
        <w:rPr>
          <w:rFonts w:ascii="Abadi" w:hAnsi="Abadi" w:cs="*Microsoft Sans Serif-8172-Iden"/>
          <w:color w:val="1F1F1F"/>
          <w:sz w:val="21"/>
          <w:szCs w:val="21"/>
        </w:rPr>
        <w:t>en los siguientes materias:</w:t>
      </w:r>
    </w:p>
    <w:p w14:paraId="70D8DF08" w14:textId="77777777" w:rsidR="00461F7B" w:rsidRPr="00E73363" w:rsidRDefault="00461F7B" w:rsidP="00461F7B">
      <w:pPr>
        <w:autoSpaceDE w:val="0"/>
        <w:autoSpaceDN w:val="0"/>
        <w:adjustRightInd w:val="0"/>
        <w:jc w:val="both"/>
        <w:rPr>
          <w:rFonts w:ascii="Abadi" w:hAnsi="Abadi" w:cs="*Calibri-Bold-8165-Identity-H"/>
          <w:b/>
          <w:bCs/>
          <w:color w:val="181818"/>
          <w:sz w:val="21"/>
          <w:szCs w:val="21"/>
        </w:rPr>
      </w:pPr>
    </w:p>
    <w:p w14:paraId="4AF12D7E" w14:textId="77777777" w:rsidR="00461F7B" w:rsidRPr="00E73363" w:rsidRDefault="00461F7B" w:rsidP="00461F7B">
      <w:pPr>
        <w:autoSpaceDE w:val="0"/>
        <w:autoSpaceDN w:val="0"/>
        <w:adjustRightInd w:val="0"/>
        <w:jc w:val="both"/>
        <w:rPr>
          <w:rFonts w:ascii="Abadi" w:hAnsi="Abadi" w:cs="*Calibri-Bold-8165-Identity-H"/>
          <w:b/>
          <w:bCs/>
          <w:color w:val="181818"/>
          <w:sz w:val="21"/>
          <w:szCs w:val="21"/>
        </w:rPr>
      </w:pPr>
      <w:r w:rsidRPr="00E73363">
        <w:rPr>
          <w:rFonts w:ascii="Abadi" w:hAnsi="Abadi" w:cs="*Calibri-Bold-8165-Identity-H"/>
          <w:b/>
          <w:bCs/>
          <w:color w:val="181818"/>
          <w:sz w:val="21"/>
          <w:szCs w:val="21"/>
        </w:rPr>
        <w:t>l. ...</w:t>
      </w:r>
    </w:p>
    <w:p w14:paraId="216B10B8" w14:textId="77777777" w:rsidR="00461F7B" w:rsidRPr="00E73363" w:rsidRDefault="00461F7B" w:rsidP="00461F7B">
      <w:pPr>
        <w:autoSpaceDE w:val="0"/>
        <w:autoSpaceDN w:val="0"/>
        <w:adjustRightInd w:val="0"/>
        <w:jc w:val="both"/>
        <w:rPr>
          <w:rFonts w:ascii="Abadi" w:hAnsi="Abadi" w:cs="*Arial-Bold-8170-Identity-H"/>
          <w:b/>
          <w:bCs/>
          <w:color w:val="202020"/>
          <w:sz w:val="21"/>
          <w:szCs w:val="21"/>
        </w:rPr>
      </w:pPr>
    </w:p>
    <w:p w14:paraId="236D236F" w14:textId="77777777" w:rsidR="00461F7B" w:rsidRPr="00E73363" w:rsidRDefault="00461F7B" w:rsidP="00461F7B">
      <w:pPr>
        <w:autoSpaceDE w:val="0"/>
        <w:autoSpaceDN w:val="0"/>
        <w:adjustRightInd w:val="0"/>
        <w:jc w:val="both"/>
        <w:rPr>
          <w:rFonts w:ascii="Abadi" w:hAnsi="Abadi" w:cs="*Arial-Bold-8170-Identity-H"/>
          <w:b/>
          <w:bCs/>
          <w:color w:val="202020"/>
          <w:sz w:val="21"/>
          <w:szCs w:val="21"/>
        </w:rPr>
      </w:pPr>
      <w:r w:rsidRPr="00E73363">
        <w:rPr>
          <w:rFonts w:ascii="Abadi" w:hAnsi="Abadi" w:cs="*Arial-Bold-8170-Identity-H"/>
          <w:b/>
          <w:bCs/>
          <w:color w:val="202020"/>
          <w:sz w:val="21"/>
          <w:szCs w:val="21"/>
        </w:rPr>
        <w:t xml:space="preserve">II. </w:t>
      </w:r>
      <w:r w:rsidRPr="00E73363">
        <w:rPr>
          <w:rFonts w:ascii="Abadi" w:hAnsi="Abadi" w:cs="*Microsoft Sans Serif-8172-Iden"/>
          <w:color w:val="202020"/>
          <w:sz w:val="21"/>
          <w:szCs w:val="21"/>
        </w:rPr>
        <w:t xml:space="preserve">Recursos hídricos </w:t>
      </w:r>
      <w:r w:rsidRPr="00E73363">
        <w:rPr>
          <w:rFonts w:ascii="Abadi" w:hAnsi="Abadi" w:cs="*Times New Roman-BoldItalic-815"/>
          <w:b/>
          <w:bCs/>
          <w:i/>
          <w:iCs/>
          <w:color w:val="202020"/>
          <w:sz w:val="21"/>
          <w:szCs w:val="21"/>
        </w:rPr>
        <w:t xml:space="preserve">y </w:t>
      </w:r>
      <w:r w:rsidRPr="00E73363">
        <w:rPr>
          <w:rFonts w:ascii="Abadi" w:hAnsi="Abadi" w:cs="*Arial-Bold-8170-Identity-H"/>
          <w:b/>
          <w:bCs/>
          <w:color w:val="202020"/>
          <w:sz w:val="21"/>
          <w:szCs w:val="21"/>
        </w:rPr>
        <w:t>seguridad hídrica;</w:t>
      </w:r>
    </w:p>
    <w:p w14:paraId="2CF522D5" w14:textId="77777777" w:rsidR="00461F7B" w:rsidRPr="00E73363" w:rsidRDefault="00461F7B" w:rsidP="00461F7B">
      <w:pPr>
        <w:autoSpaceDE w:val="0"/>
        <w:autoSpaceDN w:val="0"/>
        <w:adjustRightInd w:val="0"/>
        <w:jc w:val="both"/>
        <w:rPr>
          <w:rFonts w:ascii="Abadi" w:hAnsi="Abadi" w:cs="*Arial-Bold-8170-Identity-H"/>
          <w:b/>
          <w:bCs/>
          <w:color w:val="1E1E1E"/>
          <w:sz w:val="21"/>
          <w:szCs w:val="21"/>
        </w:rPr>
      </w:pPr>
    </w:p>
    <w:p w14:paraId="5346001F" w14:textId="77777777" w:rsidR="00461F7B" w:rsidRPr="00E73363" w:rsidRDefault="00461F7B" w:rsidP="00461F7B">
      <w:pPr>
        <w:autoSpaceDE w:val="0"/>
        <w:autoSpaceDN w:val="0"/>
        <w:adjustRightInd w:val="0"/>
        <w:jc w:val="both"/>
        <w:rPr>
          <w:rFonts w:ascii="Abadi" w:hAnsi="Abadi" w:cs="*Arial-Bold-8170-Identity-H"/>
          <w:b/>
          <w:bCs/>
          <w:color w:val="1E1E1E"/>
          <w:sz w:val="21"/>
          <w:szCs w:val="21"/>
        </w:rPr>
      </w:pPr>
      <w:r w:rsidRPr="00E73363">
        <w:rPr>
          <w:rFonts w:ascii="Abadi" w:hAnsi="Abadi" w:cs="*Arial-Bold-8170-Identity-H"/>
          <w:b/>
          <w:bCs/>
          <w:color w:val="1E1E1E"/>
          <w:sz w:val="21"/>
          <w:szCs w:val="21"/>
        </w:rPr>
        <w:t xml:space="preserve">III. </w:t>
      </w:r>
      <w:r w:rsidRPr="00E73363">
        <w:rPr>
          <w:rFonts w:ascii="Abadi" w:hAnsi="Abadi" w:cs="*Microsoft Sans Serif-8172-Iden"/>
          <w:color w:val="1E1E1E"/>
          <w:sz w:val="21"/>
          <w:szCs w:val="21"/>
        </w:rPr>
        <w:t xml:space="preserve">Agricultura, ganadería, silvicultura, pesca </w:t>
      </w:r>
      <w:r w:rsidRPr="00E73363">
        <w:rPr>
          <w:rFonts w:ascii="Abadi" w:hAnsi="Abadi" w:cs="*Tahoma-8174-Identity-H"/>
          <w:color w:val="1E1E1E"/>
          <w:sz w:val="21"/>
          <w:szCs w:val="21"/>
        </w:rPr>
        <w:t xml:space="preserve">y </w:t>
      </w:r>
      <w:r w:rsidRPr="00E73363">
        <w:rPr>
          <w:rFonts w:ascii="Abadi" w:hAnsi="Abadi" w:cs="*Microsoft Sans Serif-8172-Iden"/>
          <w:color w:val="1E1E1E"/>
          <w:sz w:val="21"/>
          <w:szCs w:val="21"/>
        </w:rPr>
        <w:t xml:space="preserve">acuicultura </w:t>
      </w:r>
      <w:r w:rsidRPr="00E73363">
        <w:rPr>
          <w:rFonts w:ascii="Abadi" w:hAnsi="Abadi" w:cs="*Arial-Bold-8170-Identity-H"/>
          <w:b/>
          <w:bCs/>
          <w:color w:val="1E1E1E"/>
          <w:sz w:val="21"/>
          <w:szCs w:val="21"/>
        </w:rPr>
        <w:t>para la seguridad alimentaria;</w:t>
      </w:r>
    </w:p>
    <w:p w14:paraId="3F7F8EB0" w14:textId="77777777" w:rsidR="00461F7B" w:rsidRPr="00E73363" w:rsidRDefault="00461F7B" w:rsidP="00461F7B">
      <w:pPr>
        <w:autoSpaceDE w:val="0"/>
        <w:autoSpaceDN w:val="0"/>
        <w:adjustRightInd w:val="0"/>
        <w:jc w:val="both"/>
        <w:rPr>
          <w:rFonts w:ascii="Abadi" w:hAnsi="Abadi" w:cs="*Arial-Bold-8170-Identity-H"/>
          <w:b/>
          <w:bCs/>
          <w:color w:val="1E1E1E"/>
          <w:sz w:val="21"/>
          <w:szCs w:val="21"/>
        </w:rPr>
      </w:pPr>
    </w:p>
    <w:p w14:paraId="1B91BF38" w14:textId="77777777" w:rsidR="00461F7B" w:rsidRPr="00E73363" w:rsidRDefault="00461F7B" w:rsidP="00461F7B">
      <w:pPr>
        <w:autoSpaceDE w:val="0"/>
        <w:autoSpaceDN w:val="0"/>
        <w:adjustRightInd w:val="0"/>
        <w:jc w:val="both"/>
        <w:rPr>
          <w:rFonts w:ascii="Abadi" w:hAnsi="Abadi" w:cs="*Calibri-Bold-8422-Identity-H"/>
          <w:b/>
          <w:bCs/>
          <w:color w:val="252525"/>
          <w:sz w:val="21"/>
          <w:szCs w:val="21"/>
        </w:rPr>
      </w:pPr>
      <w:r w:rsidRPr="00E73363">
        <w:rPr>
          <w:rFonts w:ascii="Abadi" w:hAnsi="Abadi" w:cs="*Calibri-Bold-8422-Identity-H"/>
          <w:b/>
          <w:bCs/>
          <w:color w:val="252525"/>
          <w:sz w:val="21"/>
          <w:szCs w:val="21"/>
        </w:rPr>
        <w:t>IV. y V ....</w:t>
      </w:r>
    </w:p>
    <w:p w14:paraId="4161938C" w14:textId="77777777" w:rsidR="00461F7B" w:rsidRPr="00E73363" w:rsidRDefault="00461F7B" w:rsidP="00461F7B">
      <w:pPr>
        <w:autoSpaceDE w:val="0"/>
        <w:autoSpaceDN w:val="0"/>
        <w:adjustRightInd w:val="0"/>
        <w:jc w:val="both"/>
        <w:rPr>
          <w:rFonts w:ascii="Abadi" w:hAnsi="Abadi" w:cs="*Calibri-Bold-8422-Identity-H"/>
          <w:b/>
          <w:bCs/>
          <w:color w:val="212121"/>
          <w:sz w:val="21"/>
          <w:szCs w:val="21"/>
        </w:rPr>
      </w:pPr>
    </w:p>
    <w:p w14:paraId="57663148" w14:textId="77777777" w:rsidR="00461F7B" w:rsidRPr="00E73363" w:rsidRDefault="00461F7B" w:rsidP="00461F7B">
      <w:pPr>
        <w:autoSpaceDE w:val="0"/>
        <w:autoSpaceDN w:val="0"/>
        <w:adjustRightInd w:val="0"/>
        <w:jc w:val="both"/>
        <w:rPr>
          <w:rFonts w:ascii="Abadi" w:hAnsi="Abadi" w:cs="*Calibri-Bold-8422-Identity-H"/>
          <w:b/>
          <w:bCs/>
          <w:color w:val="212121"/>
          <w:sz w:val="21"/>
          <w:szCs w:val="21"/>
        </w:rPr>
      </w:pPr>
      <w:r w:rsidRPr="00E73363">
        <w:rPr>
          <w:rFonts w:ascii="Abadi" w:hAnsi="Abadi" w:cs="*Calibri-Bold-8422-Identity-H"/>
          <w:b/>
          <w:bCs/>
          <w:color w:val="212121"/>
          <w:sz w:val="21"/>
          <w:szCs w:val="21"/>
        </w:rPr>
        <w:t xml:space="preserve">VI. </w:t>
      </w:r>
      <w:r w:rsidRPr="00E73363">
        <w:rPr>
          <w:rFonts w:ascii="Abadi" w:hAnsi="Abadi" w:cs="*Calibri-8421-Identity-H"/>
          <w:color w:val="212121"/>
          <w:sz w:val="21"/>
          <w:szCs w:val="21"/>
        </w:rPr>
        <w:t xml:space="preserve">Infraestructura </w:t>
      </w:r>
      <w:r w:rsidRPr="00E73363">
        <w:rPr>
          <w:rFonts w:ascii="Abadi" w:hAnsi="Abadi" w:cs="*Calibri-Bold-8422-Identity-H"/>
          <w:b/>
          <w:bCs/>
          <w:color w:val="212121"/>
          <w:sz w:val="21"/>
          <w:szCs w:val="21"/>
        </w:rPr>
        <w:t xml:space="preserve">estratégica, </w:t>
      </w:r>
      <w:r w:rsidRPr="00E73363">
        <w:rPr>
          <w:rFonts w:ascii="Abadi" w:hAnsi="Abadi" w:cs="*Calibri-8421-Identity-H"/>
          <w:color w:val="212121"/>
          <w:sz w:val="21"/>
          <w:szCs w:val="21"/>
        </w:rPr>
        <w:t xml:space="preserve">de transportes, comunicaciones </w:t>
      </w:r>
      <w:r w:rsidRPr="00E73363">
        <w:rPr>
          <w:rFonts w:ascii="Abadi" w:hAnsi="Abadi" w:cs="*Calibri-Bold-8422-Identity-H"/>
          <w:b/>
          <w:bCs/>
          <w:color w:val="212121"/>
          <w:sz w:val="21"/>
          <w:szCs w:val="21"/>
        </w:rPr>
        <w:t>y movilidad;</w:t>
      </w:r>
    </w:p>
    <w:p w14:paraId="067D85AE" w14:textId="77777777" w:rsidR="00461F7B" w:rsidRPr="00E73363" w:rsidRDefault="00461F7B" w:rsidP="00461F7B">
      <w:pPr>
        <w:autoSpaceDE w:val="0"/>
        <w:autoSpaceDN w:val="0"/>
        <w:adjustRightInd w:val="0"/>
        <w:jc w:val="both"/>
        <w:rPr>
          <w:rFonts w:ascii="Abadi" w:hAnsi="Abadi" w:cs="*Calibri-Bold-8422-Identity-H"/>
          <w:b/>
          <w:bCs/>
          <w:color w:val="242424"/>
          <w:sz w:val="21"/>
          <w:szCs w:val="21"/>
        </w:rPr>
      </w:pPr>
    </w:p>
    <w:p w14:paraId="187E149E" w14:textId="77777777" w:rsidR="00461F7B" w:rsidRPr="00E73363" w:rsidRDefault="00461F7B" w:rsidP="00461F7B">
      <w:pPr>
        <w:autoSpaceDE w:val="0"/>
        <w:autoSpaceDN w:val="0"/>
        <w:adjustRightInd w:val="0"/>
        <w:jc w:val="both"/>
        <w:rPr>
          <w:rFonts w:ascii="Abadi" w:hAnsi="Abadi" w:cs="*Calibri-Bold-8422-Identity-H"/>
          <w:b/>
          <w:bCs/>
          <w:color w:val="242424"/>
          <w:sz w:val="21"/>
          <w:szCs w:val="21"/>
        </w:rPr>
      </w:pPr>
      <w:r w:rsidRPr="00E73363">
        <w:rPr>
          <w:rFonts w:ascii="Abadi" w:hAnsi="Abadi" w:cs="*Calibri-Bold-8422-Identity-H"/>
          <w:b/>
          <w:bCs/>
          <w:color w:val="242424"/>
          <w:sz w:val="21"/>
          <w:szCs w:val="21"/>
        </w:rPr>
        <w:t>VII. y VIII ....</w:t>
      </w:r>
    </w:p>
    <w:p w14:paraId="37E9B1EA" w14:textId="77777777" w:rsidR="00461F7B" w:rsidRPr="00E73363" w:rsidRDefault="00461F7B" w:rsidP="00461F7B">
      <w:pPr>
        <w:autoSpaceDE w:val="0"/>
        <w:autoSpaceDN w:val="0"/>
        <w:adjustRightInd w:val="0"/>
        <w:jc w:val="both"/>
        <w:rPr>
          <w:rFonts w:ascii="Abadi" w:hAnsi="Abadi" w:cs="*Calibri-Bold-8422-Identity-H"/>
          <w:b/>
          <w:bCs/>
          <w:color w:val="272727"/>
          <w:sz w:val="21"/>
          <w:szCs w:val="21"/>
        </w:rPr>
      </w:pPr>
    </w:p>
    <w:p w14:paraId="1B5B208C" w14:textId="77777777" w:rsidR="00461F7B" w:rsidRPr="00E73363" w:rsidRDefault="00461F7B" w:rsidP="00461F7B">
      <w:pPr>
        <w:autoSpaceDE w:val="0"/>
        <w:autoSpaceDN w:val="0"/>
        <w:adjustRightInd w:val="0"/>
        <w:jc w:val="both"/>
        <w:rPr>
          <w:rFonts w:ascii="Abadi" w:hAnsi="Abadi" w:cs="*Calibri-Bold-8422-Identity-H"/>
          <w:b/>
          <w:bCs/>
          <w:color w:val="272727"/>
          <w:sz w:val="21"/>
          <w:szCs w:val="21"/>
        </w:rPr>
      </w:pPr>
      <w:r w:rsidRPr="00E73363">
        <w:rPr>
          <w:rFonts w:ascii="Abadi" w:hAnsi="Abadi" w:cs="*Calibri-Bold-8422-Identity-H"/>
          <w:b/>
          <w:bCs/>
          <w:color w:val="272727"/>
          <w:sz w:val="21"/>
          <w:szCs w:val="21"/>
        </w:rPr>
        <w:t>IX. Turismo;</w:t>
      </w:r>
    </w:p>
    <w:p w14:paraId="11FC59BA" w14:textId="77777777" w:rsidR="00461F7B" w:rsidRPr="00E73363" w:rsidRDefault="00461F7B" w:rsidP="00461F7B">
      <w:pPr>
        <w:autoSpaceDE w:val="0"/>
        <w:autoSpaceDN w:val="0"/>
        <w:adjustRightInd w:val="0"/>
        <w:jc w:val="both"/>
        <w:rPr>
          <w:rFonts w:ascii="Abadi" w:hAnsi="Abadi" w:cs="*Calibri-Bold-8422-Identity-H"/>
          <w:b/>
          <w:bCs/>
          <w:color w:val="252525"/>
          <w:sz w:val="21"/>
          <w:szCs w:val="21"/>
        </w:rPr>
      </w:pPr>
    </w:p>
    <w:p w14:paraId="190AF742" w14:textId="77777777" w:rsidR="00461F7B" w:rsidRPr="00E73363" w:rsidRDefault="00461F7B" w:rsidP="00461F7B">
      <w:pPr>
        <w:autoSpaceDE w:val="0"/>
        <w:autoSpaceDN w:val="0"/>
        <w:adjustRightInd w:val="0"/>
        <w:jc w:val="both"/>
        <w:rPr>
          <w:rFonts w:ascii="Abadi" w:hAnsi="Abadi" w:cs="*Calibri-Bold-8422-Identity-H"/>
          <w:b/>
          <w:bCs/>
          <w:color w:val="252525"/>
          <w:sz w:val="21"/>
          <w:szCs w:val="21"/>
        </w:rPr>
      </w:pPr>
      <w:r w:rsidRPr="00E73363">
        <w:rPr>
          <w:rFonts w:ascii="Abadi" w:hAnsi="Abadi" w:cs="*Calibri-Bold-8422-Identity-H"/>
          <w:b/>
          <w:bCs/>
          <w:color w:val="252525"/>
          <w:sz w:val="21"/>
          <w:szCs w:val="21"/>
        </w:rPr>
        <w:t>X. Industria, comercios y servicios;</w:t>
      </w:r>
    </w:p>
    <w:p w14:paraId="54BC6BC7" w14:textId="77777777" w:rsidR="00461F7B" w:rsidRPr="00E73363" w:rsidRDefault="00461F7B" w:rsidP="00461F7B">
      <w:pPr>
        <w:autoSpaceDE w:val="0"/>
        <w:autoSpaceDN w:val="0"/>
        <w:adjustRightInd w:val="0"/>
        <w:jc w:val="both"/>
        <w:rPr>
          <w:rFonts w:ascii="Abadi" w:hAnsi="Abadi" w:cs="*Calibri-Bold-8422-Identity-H"/>
          <w:b/>
          <w:bCs/>
          <w:color w:val="262626"/>
          <w:sz w:val="21"/>
          <w:szCs w:val="21"/>
        </w:rPr>
      </w:pPr>
    </w:p>
    <w:p w14:paraId="5B7F9219" w14:textId="77777777" w:rsidR="00461F7B" w:rsidRPr="00E73363" w:rsidRDefault="00461F7B" w:rsidP="00461F7B">
      <w:pPr>
        <w:autoSpaceDE w:val="0"/>
        <w:autoSpaceDN w:val="0"/>
        <w:adjustRightInd w:val="0"/>
        <w:jc w:val="both"/>
        <w:rPr>
          <w:rFonts w:ascii="Abadi" w:hAnsi="Abadi" w:cs="*Calibri-Bold-8422-Identity-H"/>
          <w:b/>
          <w:bCs/>
          <w:color w:val="262626"/>
          <w:sz w:val="21"/>
          <w:szCs w:val="21"/>
        </w:rPr>
      </w:pPr>
      <w:r w:rsidRPr="00E73363">
        <w:rPr>
          <w:rFonts w:ascii="Abadi" w:hAnsi="Abadi" w:cs="*Calibri-Bold-8422-Identity-H"/>
          <w:b/>
          <w:bCs/>
          <w:color w:val="262626"/>
          <w:sz w:val="21"/>
          <w:szCs w:val="21"/>
        </w:rPr>
        <w:t xml:space="preserve">XI. Desarrollo forestal </w:t>
      </w:r>
      <w:r w:rsidRPr="00E73363">
        <w:rPr>
          <w:rFonts w:ascii="Abadi" w:hAnsi="Abadi" w:cs="*Times New Roman-BoldItalic-841"/>
          <w:b/>
          <w:bCs/>
          <w:i/>
          <w:iCs/>
          <w:color w:val="262626"/>
          <w:sz w:val="21"/>
          <w:szCs w:val="21"/>
        </w:rPr>
        <w:t xml:space="preserve">y </w:t>
      </w:r>
      <w:r w:rsidRPr="00E73363">
        <w:rPr>
          <w:rFonts w:ascii="Abadi" w:hAnsi="Abadi" w:cs="*Calibri-Bold-8422-Identity-H"/>
          <w:b/>
          <w:bCs/>
          <w:color w:val="262626"/>
          <w:sz w:val="21"/>
          <w:szCs w:val="21"/>
        </w:rPr>
        <w:t>conservación de los ecosistemas naturales o áreas de valor para la conservación;</w:t>
      </w:r>
    </w:p>
    <w:p w14:paraId="4814BCFF" w14:textId="77777777" w:rsidR="00461F7B" w:rsidRPr="00E73363" w:rsidRDefault="00461F7B" w:rsidP="00461F7B">
      <w:pPr>
        <w:autoSpaceDE w:val="0"/>
        <w:autoSpaceDN w:val="0"/>
        <w:adjustRightInd w:val="0"/>
        <w:jc w:val="both"/>
        <w:rPr>
          <w:rFonts w:ascii="Abadi" w:hAnsi="Abadi" w:cs="*Calibri-Bold-8422-Identity-H"/>
          <w:b/>
          <w:bCs/>
          <w:color w:val="272727"/>
          <w:sz w:val="21"/>
          <w:szCs w:val="21"/>
        </w:rPr>
      </w:pPr>
    </w:p>
    <w:p w14:paraId="5EA35C66" w14:textId="77777777" w:rsidR="00461F7B" w:rsidRPr="00E73363" w:rsidRDefault="00461F7B" w:rsidP="00461F7B">
      <w:pPr>
        <w:autoSpaceDE w:val="0"/>
        <w:autoSpaceDN w:val="0"/>
        <w:adjustRightInd w:val="0"/>
        <w:jc w:val="both"/>
        <w:rPr>
          <w:rFonts w:ascii="Abadi" w:hAnsi="Abadi" w:cs="*Calibri-Bold-8422-Identity-H"/>
          <w:b/>
          <w:bCs/>
          <w:color w:val="272727"/>
          <w:sz w:val="21"/>
          <w:szCs w:val="21"/>
        </w:rPr>
      </w:pPr>
      <w:r w:rsidRPr="00E73363">
        <w:rPr>
          <w:rFonts w:ascii="Abadi" w:hAnsi="Abadi" w:cs="*Calibri-Bold-8422-Identity-H"/>
          <w:b/>
          <w:bCs/>
          <w:color w:val="272727"/>
          <w:sz w:val="21"/>
          <w:szCs w:val="21"/>
        </w:rPr>
        <w:t>XII. Residuos; y</w:t>
      </w:r>
    </w:p>
    <w:p w14:paraId="3C1CA61F" w14:textId="77777777" w:rsidR="00461F7B" w:rsidRPr="00E73363" w:rsidRDefault="00461F7B" w:rsidP="00461F7B">
      <w:pPr>
        <w:autoSpaceDE w:val="0"/>
        <w:autoSpaceDN w:val="0"/>
        <w:adjustRightInd w:val="0"/>
        <w:jc w:val="both"/>
        <w:rPr>
          <w:rFonts w:ascii="Abadi" w:hAnsi="Abadi" w:cs="*Arial-Bold-8424-Identity-H"/>
          <w:b/>
          <w:bCs/>
          <w:color w:val="1F1F1F"/>
          <w:sz w:val="21"/>
          <w:szCs w:val="21"/>
        </w:rPr>
      </w:pPr>
    </w:p>
    <w:p w14:paraId="321DD0C6" w14:textId="77777777" w:rsidR="00461F7B" w:rsidRPr="00E73363" w:rsidRDefault="00461F7B" w:rsidP="00461F7B">
      <w:pPr>
        <w:autoSpaceDE w:val="0"/>
        <w:autoSpaceDN w:val="0"/>
        <w:adjustRightInd w:val="0"/>
        <w:jc w:val="both"/>
        <w:rPr>
          <w:rFonts w:ascii="Abadi" w:hAnsi="Abadi" w:cs="*Calibri-8421-Identity-H"/>
          <w:color w:val="1F1F1F"/>
          <w:sz w:val="21"/>
          <w:szCs w:val="21"/>
        </w:rPr>
      </w:pPr>
      <w:r w:rsidRPr="00E73363">
        <w:rPr>
          <w:rFonts w:ascii="Abadi" w:hAnsi="Abadi" w:cs="*Arial-Bold-8424-Identity-H"/>
          <w:b/>
          <w:bCs/>
          <w:color w:val="1F1F1F"/>
          <w:sz w:val="21"/>
          <w:szCs w:val="21"/>
        </w:rPr>
        <w:t xml:space="preserve">XIII. </w:t>
      </w:r>
      <w:r w:rsidRPr="00E73363">
        <w:rPr>
          <w:rFonts w:ascii="Abadi" w:hAnsi="Abadi" w:cs="*Calibri-8421-Identity-H"/>
          <w:color w:val="1F1F1F"/>
          <w:sz w:val="21"/>
          <w:szCs w:val="21"/>
        </w:rPr>
        <w:t>Las demás que las autoridades estimen prioritarias.</w:t>
      </w:r>
    </w:p>
    <w:p w14:paraId="3CDF09C8" w14:textId="77777777" w:rsidR="00461F7B" w:rsidRPr="00E73363" w:rsidRDefault="00461F7B" w:rsidP="00461F7B">
      <w:pPr>
        <w:autoSpaceDE w:val="0"/>
        <w:autoSpaceDN w:val="0"/>
        <w:adjustRightInd w:val="0"/>
        <w:jc w:val="both"/>
        <w:rPr>
          <w:rFonts w:ascii="Abadi" w:hAnsi="Abadi" w:cs="*Microsoft Sans Serif-BoldItali"/>
          <w:b/>
          <w:bCs/>
          <w:i/>
          <w:iCs/>
          <w:color w:val="171717"/>
          <w:sz w:val="21"/>
          <w:szCs w:val="21"/>
        </w:rPr>
      </w:pPr>
    </w:p>
    <w:p w14:paraId="53870CEE" w14:textId="77777777" w:rsidR="00461F7B" w:rsidRPr="00E73363" w:rsidRDefault="00461F7B" w:rsidP="00461F7B">
      <w:pPr>
        <w:autoSpaceDE w:val="0"/>
        <w:autoSpaceDN w:val="0"/>
        <w:adjustRightInd w:val="0"/>
        <w:jc w:val="right"/>
        <w:rPr>
          <w:rFonts w:ascii="Abadi" w:hAnsi="Abadi" w:cs="*Microsoft Sans Serif-BoldItali"/>
          <w:b/>
          <w:bCs/>
          <w:i/>
          <w:iCs/>
          <w:color w:val="171717"/>
          <w:sz w:val="21"/>
          <w:szCs w:val="21"/>
        </w:rPr>
      </w:pPr>
      <w:r w:rsidRPr="00E73363">
        <w:rPr>
          <w:rFonts w:ascii="Abadi" w:hAnsi="Abadi" w:cs="*Microsoft Sans Serif-BoldItali"/>
          <w:b/>
          <w:bCs/>
          <w:i/>
          <w:iCs/>
          <w:color w:val="171717"/>
          <w:sz w:val="21"/>
          <w:szCs w:val="21"/>
        </w:rPr>
        <w:t>Criterios de adaptación</w:t>
      </w:r>
    </w:p>
    <w:p w14:paraId="7F07E70A" w14:textId="77777777" w:rsidR="00461F7B" w:rsidRPr="00E73363" w:rsidRDefault="00461F7B" w:rsidP="00461F7B">
      <w:pPr>
        <w:autoSpaceDE w:val="0"/>
        <w:autoSpaceDN w:val="0"/>
        <w:adjustRightInd w:val="0"/>
        <w:jc w:val="both"/>
        <w:rPr>
          <w:rFonts w:ascii="Abadi" w:hAnsi="Abadi" w:cs="*Calibri-8421-Identity-H"/>
          <w:color w:val="1F1F1F"/>
          <w:sz w:val="21"/>
          <w:szCs w:val="21"/>
        </w:rPr>
      </w:pPr>
      <w:r w:rsidRPr="00E73363">
        <w:rPr>
          <w:rFonts w:ascii="Abadi" w:hAnsi="Abadi" w:cs="*Calibri-Bold-8422-Identity-H"/>
          <w:b/>
          <w:bCs/>
          <w:color w:val="1F1F1F"/>
          <w:sz w:val="21"/>
          <w:szCs w:val="21"/>
        </w:rPr>
        <w:tab/>
        <w:t xml:space="preserve">Artículo 45. </w:t>
      </w:r>
      <w:r w:rsidRPr="00E73363">
        <w:rPr>
          <w:rFonts w:ascii="Abadi" w:hAnsi="Abadi" w:cs="*Calibri-8421-Identity-H"/>
          <w:color w:val="1F1F1F"/>
          <w:sz w:val="21"/>
          <w:szCs w:val="21"/>
        </w:rPr>
        <w:t xml:space="preserve">El Estado </w:t>
      </w:r>
      <w:r w:rsidRPr="00E73363">
        <w:rPr>
          <w:rFonts w:ascii="Abadi" w:hAnsi="Abadi" w:cs="*Tahoma-8427-Identity-H"/>
          <w:color w:val="1F1F1F"/>
          <w:sz w:val="21"/>
          <w:szCs w:val="21"/>
        </w:rPr>
        <w:t xml:space="preserve">y </w:t>
      </w:r>
      <w:r w:rsidRPr="00E73363">
        <w:rPr>
          <w:rFonts w:ascii="Abadi" w:hAnsi="Abadi" w:cs="*Calibri-8421-Identity-H"/>
          <w:color w:val="1F1F1F"/>
          <w:sz w:val="21"/>
          <w:szCs w:val="21"/>
        </w:rPr>
        <w:t xml:space="preserve">los municipios, en el ámbito de su competencia </w:t>
      </w:r>
      <w:r w:rsidRPr="00E73363">
        <w:rPr>
          <w:rFonts w:ascii="Abadi" w:hAnsi="Abadi" w:cs="*Times New Roman-Italic-8415-Id"/>
          <w:i/>
          <w:iCs/>
          <w:color w:val="1F1F1F"/>
          <w:sz w:val="21"/>
          <w:szCs w:val="21"/>
        </w:rPr>
        <w:t xml:space="preserve">y </w:t>
      </w:r>
      <w:r w:rsidRPr="00E73363">
        <w:rPr>
          <w:rFonts w:ascii="Abadi" w:hAnsi="Abadi" w:cs="*Calibri-8421-Identity-H"/>
          <w:color w:val="1F1F1F"/>
          <w:sz w:val="21"/>
          <w:szCs w:val="21"/>
        </w:rPr>
        <w:t>características, de conformidad con la información contenida en el Diagnóstico Climatológico y la Prospectiva de Vulnerabilidad y en alineación con el Programa Estatal, observarán en instrumentos de política pública e implementarán acciones con base en los criterios de adaptación siguientes:</w:t>
      </w:r>
    </w:p>
    <w:p w14:paraId="6D377001" w14:textId="77777777" w:rsidR="00461F7B" w:rsidRPr="00E73363" w:rsidRDefault="00461F7B" w:rsidP="00461F7B">
      <w:pPr>
        <w:autoSpaceDE w:val="0"/>
        <w:autoSpaceDN w:val="0"/>
        <w:adjustRightInd w:val="0"/>
        <w:jc w:val="both"/>
        <w:rPr>
          <w:rFonts w:ascii="Abadi" w:hAnsi="Abadi" w:cs="*Arial-Bold-8424-Identity-H"/>
          <w:b/>
          <w:bCs/>
          <w:color w:val="202020"/>
          <w:sz w:val="21"/>
          <w:szCs w:val="21"/>
        </w:rPr>
      </w:pPr>
    </w:p>
    <w:p w14:paraId="02D0BC7F" w14:textId="77777777" w:rsidR="00461F7B" w:rsidRPr="00E73363" w:rsidRDefault="00461F7B" w:rsidP="00461F7B">
      <w:pPr>
        <w:autoSpaceDE w:val="0"/>
        <w:autoSpaceDN w:val="0"/>
        <w:adjustRightInd w:val="0"/>
        <w:jc w:val="both"/>
        <w:rPr>
          <w:rFonts w:ascii="Abadi" w:hAnsi="Abadi" w:cs="*Calibri-8421-Identity-H"/>
          <w:color w:val="202020"/>
          <w:sz w:val="21"/>
          <w:szCs w:val="21"/>
        </w:rPr>
      </w:pPr>
      <w:r w:rsidRPr="00E73363">
        <w:rPr>
          <w:rFonts w:ascii="Abadi" w:hAnsi="Abadi" w:cs="*Arial-Bold-8424-Identity-H"/>
          <w:b/>
          <w:bCs/>
          <w:color w:val="202020"/>
          <w:sz w:val="21"/>
          <w:szCs w:val="21"/>
        </w:rPr>
        <w:t xml:space="preserve">l. </w:t>
      </w:r>
      <w:r w:rsidRPr="00E73363">
        <w:rPr>
          <w:rFonts w:ascii="Abadi" w:hAnsi="Abadi" w:cs="*Calibri-8421-Identity-H"/>
          <w:color w:val="202020"/>
          <w:sz w:val="21"/>
          <w:szCs w:val="21"/>
        </w:rPr>
        <w:t xml:space="preserve">Incluir los escenarios actuales </w:t>
      </w:r>
      <w:r w:rsidRPr="00E73363">
        <w:rPr>
          <w:rFonts w:ascii="Abadi" w:hAnsi="Abadi" w:cs="*Times New Roman-Italic-8415-Id"/>
          <w:i/>
          <w:iCs/>
          <w:color w:val="202020"/>
          <w:sz w:val="21"/>
          <w:szCs w:val="21"/>
        </w:rPr>
        <w:t xml:space="preserve">y </w:t>
      </w:r>
      <w:r w:rsidRPr="00E73363">
        <w:rPr>
          <w:rFonts w:ascii="Abadi" w:hAnsi="Abadi" w:cs="*Calibri-8421-Identity-H"/>
          <w:color w:val="202020"/>
          <w:sz w:val="21"/>
          <w:szCs w:val="21"/>
        </w:rPr>
        <w:t xml:space="preserve">futuros de cambio climático y de vulnerabilidad, así como medidas de adaptación que los atiendan, en apego a la Gestión Integral de Riesgo, en los planes, programas </w:t>
      </w:r>
      <w:r w:rsidRPr="00E73363">
        <w:rPr>
          <w:rFonts w:ascii="Abadi" w:hAnsi="Abadi" w:cs="*Times New Roman-Italic-8415-Id"/>
          <w:i/>
          <w:iCs/>
          <w:color w:val="202020"/>
          <w:sz w:val="21"/>
          <w:szCs w:val="21"/>
        </w:rPr>
        <w:t xml:space="preserve">y </w:t>
      </w:r>
      <w:r w:rsidRPr="00E73363">
        <w:rPr>
          <w:rFonts w:ascii="Abadi" w:hAnsi="Abadi" w:cs="*Calibri-8421-Identity-H"/>
          <w:color w:val="202020"/>
          <w:sz w:val="21"/>
          <w:szCs w:val="21"/>
        </w:rPr>
        <w:t>atlas de riesgos, estatales y municipales que apliquen, o sean designados por la Comisión o el Sistema;</w:t>
      </w:r>
    </w:p>
    <w:p w14:paraId="1CDBF76E" w14:textId="77777777" w:rsidR="00461F7B" w:rsidRPr="00E73363" w:rsidRDefault="00461F7B" w:rsidP="00461F7B">
      <w:pPr>
        <w:autoSpaceDE w:val="0"/>
        <w:autoSpaceDN w:val="0"/>
        <w:adjustRightInd w:val="0"/>
        <w:jc w:val="both"/>
        <w:rPr>
          <w:rFonts w:ascii="Abadi" w:hAnsi="Abadi" w:cs="*Calibri-8421-Identity-H"/>
          <w:color w:val="1F1F1F"/>
          <w:sz w:val="21"/>
          <w:szCs w:val="21"/>
        </w:rPr>
      </w:pPr>
    </w:p>
    <w:p w14:paraId="3DAFFFA5" w14:textId="77777777" w:rsidR="00461F7B" w:rsidRPr="00E73363" w:rsidRDefault="00461F7B" w:rsidP="00461F7B">
      <w:pPr>
        <w:autoSpaceDE w:val="0"/>
        <w:autoSpaceDN w:val="0"/>
        <w:adjustRightInd w:val="0"/>
        <w:jc w:val="both"/>
        <w:rPr>
          <w:rFonts w:ascii="Abadi" w:hAnsi="Abadi" w:cs="*Calibri-8421-Identity-H"/>
          <w:color w:val="1F1F1F"/>
          <w:sz w:val="21"/>
          <w:szCs w:val="21"/>
        </w:rPr>
      </w:pPr>
      <w:r w:rsidRPr="00E73363">
        <w:rPr>
          <w:rFonts w:ascii="Abadi" w:hAnsi="Abadi" w:cs="*Calibri-8421-Identity-H"/>
          <w:color w:val="1F1F1F"/>
          <w:sz w:val="21"/>
          <w:szCs w:val="21"/>
        </w:rPr>
        <w:t xml:space="preserve">II. Establecer acciones de protección </w:t>
      </w:r>
      <w:r w:rsidRPr="00E73363">
        <w:rPr>
          <w:rFonts w:ascii="Abadi" w:hAnsi="Abadi" w:cs="*Tahoma-8427-Identity-H"/>
          <w:color w:val="1F1F1F"/>
          <w:sz w:val="21"/>
          <w:szCs w:val="21"/>
        </w:rPr>
        <w:t xml:space="preserve">y </w:t>
      </w:r>
      <w:r w:rsidRPr="00E73363">
        <w:rPr>
          <w:rFonts w:ascii="Abadi" w:hAnsi="Abadi" w:cs="*Calibri-8421-Identity-H"/>
          <w:color w:val="1F1F1F"/>
          <w:sz w:val="21"/>
          <w:szCs w:val="21"/>
        </w:rPr>
        <w:t xml:space="preserve">contingencia ambientales en zonas de alta vulnerabilidad, áreas naturales protegidas </w:t>
      </w:r>
      <w:r w:rsidRPr="00E73363">
        <w:rPr>
          <w:rFonts w:ascii="Abadi" w:hAnsi="Abadi" w:cs="*Times New Roman-Italic-8415-Id"/>
          <w:i/>
          <w:iCs/>
          <w:color w:val="1F1F1F"/>
          <w:sz w:val="21"/>
          <w:szCs w:val="21"/>
        </w:rPr>
        <w:t xml:space="preserve">y </w:t>
      </w:r>
      <w:r w:rsidRPr="00E73363">
        <w:rPr>
          <w:rFonts w:ascii="Abadi" w:hAnsi="Abadi" w:cs="*Calibri-8421-Identity-H"/>
          <w:color w:val="1F1F1F"/>
          <w:sz w:val="21"/>
          <w:szCs w:val="21"/>
        </w:rPr>
        <w:t>corredores biológicos ante eventos meteorológicos extremos:</w:t>
      </w:r>
    </w:p>
    <w:p w14:paraId="23EF2EC4" w14:textId="77777777" w:rsidR="00461F7B" w:rsidRPr="00E73363" w:rsidRDefault="00461F7B" w:rsidP="00461F7B">
      <w:pPr>
        <w:autoSpaceDE w:val="0"/>
        <w:autoSpaceDN w:val="0"/>
        <w:adjustRightInd w:val="0"/>
        <w:jc w:val="both"/>
        <w:rPr>
          <w:rFonts w:ascii="Abadi" w:hAnsi="Abadi" w:cs="*Calibri-8421-Identity-H"/>
          <w:color w:val="202020"/>
          <w:sz w:val="21"/>
          <w:szCs w:val="21"/>
        </w:rPr>
      </w:pPr>
    </w:p>
    <w:p w14:paraId="29E1D62B" w14:textId="77777777" w:rsidR="00461F7B" w:rsidRPr="00E73363" w:rsidRDefault="00461F7B" w:rsidP="00461F7B">
      <w:pPr>
        <w:autoSpaceDE w:val="0"/>
        <w:autoSpaceDN w:val="0"/>
        <w:adjustRightInd w:val="0"/>
        <w:jc w:val="both"/>
        <w:rPr>
          <w:rFonts w:ascii="Abadi" w:hAnsi="Abadi" w:cs="*Calibri-8421-Identity-H"/>
          <w:color w:val="202020"/>
          <w:sz w:val="21"/>
          <w:szCs w:val="21"/>
        </w:rPr>
      </w:pPr>
      <w:r w:rsidRPr="00E73363">
        <w:rPr>
          <w:rFonts w:ascii="Abadi" w:hAnsi="Abadi" w:cs="*Calibri-8421-Identity-H"/>
          <w:color w:val="202020"/>
          <w:sz w:val="21"/>
          <w:szCs w:val="21"/>
        </w:rPr>
        <w:t xml:space="preserve">III. Establecer acciones para la reducción de la vulnerabilidad ante el cambio climático en los destinos turísticos humanos </w:t>
      </w:r>
      <w:r w:rsidRPr="00E73363">
        <w:rPr>
          <w:rFonts w:ascii="Abadi" w:hAnsi="Abadi" w:cs="*Tahoma-8427-Identity-H"/>
          <w:color w:val="202020"/>
          <w:sz w:val="21"/>
          <w:szCs w:val="21"/>
        </w:rPr>
        <w:t xml:space="preserve">y </w:t>
      </w:r>
      <w:r w:rsidRPr="00E73363">
        <w:rPr>
          <w:rFonts w:ascii="Abadi" w:hAnsi="Abadi" w:cs="*Calibri-8421-Identity-H"/>
          <w:color w:val="202020"/>
          <w:sz w:val="21"/>
          <w:szCs w:val="21"/>
        </w:rPr>
        <w:t>naturales, así como en las zonas de desarrollo turístico sustentable;</w:t>
      </w:r>
    </w:p>
    <w:p w14:paraId="57E1F59A" w14:textId="77777777" w:rsidR="00461F7B" w:rsidRPr="00E73363" w:rsidRDefault="00461F7B" w:rsidP="00461F7B">
      <w:pPr>
        <w:autoSpaceDE w:val="0"/>
        <w:autoSpaceDN w:val="0"/>
        <w:adjustRightInd w:val="0"/>
        <w:jc w:val="both"/>
        <w:rPr>
          <w:rFonts w:ascii="Abadi" w:hAnsi="Abadi" w:cs="*Calibri-Bold-8422-Identity-H"/>
          <w:b/>
          <w:bCs/>
          <w:color w:val="1F1F1F"/>
          <w:sz w:val="21"/>
          <w:szCs w:val="21"/>
        </w:rPr>
      </w:pPr>
    </w:p>
    <w:p w14:paraId="129807D0" w14:textId="77777777" w:rsidR="00461F7B" w:rsidRPr="00E73363" w:rsidRDefault="00461F7B" w:rsidP="00461F7B">
      <w:pPr>
        <w:autoSpaceDE w:val="0"/>
        <w:autoSpaceDN w:val="0"/>
        <w:adjustRightInd w:val="0"/>
        <w:jc w:val="both"/>
        <w:rPr>
          <w:rFonts w:ascii="Abadi" w:hAnsi="Abadi" w:cs="*Calibri-8421-Identity-H"/>
          <w:color w:val="1F1F1F"/>
          <w:sz w:val="21"/>
          <w:szCs w:val="21"/>
        </w:rPr>
      </w:pPr>
      <w:r w:rsidRPr="00E73363">
        <w:rPr>
          <w:rFonts w:ascii="Abadi" w:hAnsi="Abadi" w:cs="*Calibri-Bold-8422-Identity-H"/>
          <w:b/>
          <w:bCs/>
          <w:color w:val="1F1F1F"/>
          <w:sz w:val="21"/>
          <w:szCs w:val="21"/>
        </w:rPr>
        <w:t xml:space="preserve">IV. </w:t>
      </w:r>
      <w:r w:rsidRPr="00E73363">
        <w:rPr>
          <w:rFonts w:ascii="Abadi" w:hAnsi="Abadi" w:cs="*Calibri-8421-Identity-H"/>
          <w:color w:val="1F1F1F"/>
          <w:sz w:val="21"/>
          <w:szCs w:val="21"/>
        </w:rPr>
        <w:t xml:space="preserve">Elaborar e implementar programas de fortalecimiento de capacidades que incluyan medidas que promuevan la capacitación, educación, acceso a la </w:t>
      </w:r>
    </w:p>
    <w:p w14:paraId="6D707B7E" w14:textId="77777777" w:rsidR="00461F7B" w:rsidRPr="00E73363" w:rsidRDefault="00461F7B" w:rsidP="00461F7B">
      <w:pPr>
        <w:autoSpaceDE w:val="0"/>
        <w:autoSpaceDN w:val="0"/>
        <w:adjustRightInd w:val="0"/>
        <w:jc w:val="both"/>
        <w:rPr>
          <w:rFonts w:ascii="Abadi" w:hAnsi="Abadi" w:cs="*Calibri-8421-Identity-H"/>
          <w:color w:val="1F1F1F"/>
          <w:sz w:val="21"/>
          <w:szCs w:val="21"/>
        </w:rPr>
      </w:pPr>
    </w:p>
    <w:p w14:paraId="0F3E952D" w14:textId="77777777" w:rsidR="00461F7B" w:rsidRPr="00E73363" w:rsidRDefault="00461F7B" w:rsidP="00461F7B">
      <w:pPr>
        <w:autoSpaceDE w:val="0"/>
        <w:autoSpaceDN w:val="0"/>
        <w:adjustRightInd w:val="0"/>
        <w:jc w:val="both"/>
        <w:rPr>
          <w:rFonts w:ascii="Abadi" w:hAnsi="Abadi" w:cs="*Calibri-8998-Identity-H"/>
          <w:color w:val="1F1F1F"/>
          <w:sz w:val="21"/>
          <w:szCs w:val="21"/>
        </w:rPr>
      </w:pPr>
      <w:r w:rsidRPr="00E73363">
        <w:rPr>
          <w:rFonts w:ascii="Abadi" w:hAnsi="Abadi" w:cs="*Calibri-8421-Identity-H"/>
          <w:b/>
          <w:bCs/>
          <w:color w:val="1F1F1F"/>
          <w:sz w:val="21"/>
          <w:szCs w:val="21"/>
        </w:rPr>
        <w:t>V</w:t>
      </w:r>
      <w:r w:rsidRPr="00E73363">
        <w:rPr>
          <w:rFonts w:ascii="Abadi" w:hAnsi="Abadi" w:cs="*Calibri-8421-Identity-H"/>
          <w:color w:val="1F1F1F"/>
          <w:sz w:val="21"/>
          <w:szCs w:val="21"/>
        </w:rPr>
        <w:t xml:space="preserve">. </w:t>
      </w:r>
      <w:r w:rsidRPr="00E73363">
        <w:rPr>
          <w:rFonts w:ascii="Abadi" w:hAnsi="Abadi" w:cs="*Calibri-8998-Identity-H"/>
          <w:color w:val="1F1F1F"/>
          <w:sz w:val="21"/>
          <w:szCs w:val="21"/>
        </w:rPr>
        <w:t>Fortalecer las capacidades de dependencias y entidades estatales y municipales para la prevención y atención ante impactos del cambio climático. incluyendo eventos de desastre;</w:t>
      </w:r>
    </w:p>
    <w:p w14:paraId="6EED9153" w14:textId="77777777" w:rsidR="00461F7B" w:rsidRPr="00E73363" w:rsidRDefault="00461F7B" w:rsidP="00461F7B">
      <w:pPr>
        <w:autoSpaceDE w:val="0"/>
        <w:autoSpaceDN w:val="0"/>
        <w:adjustRightInd w:val="0"/>
        <w:jc w:val="both"/>
        <w:rPr>
          <w:rFonts w:ascii="Abadi" w:hAnsi="Abadi" w:cs="*Arial-Bold-9001-Identity-H"/>
          <w:b/>
          <w:bCs/>
          <w:color w:val="202020"/>
          <w:sz w:val="21"/>
          <w:szCs w:val="21"/>
        </w:rPr>
      </w:pPr>
    </w:p>
    <w:p w14:paraId="2AECFCEA" w14:textId="77777777" w:rsidR="00461F7B" w:rsidRPr="00E73363" w:rsidRDefault="00461F7B" w:rsidP="00461F7B">
      <w:pPr>
        <w:autoSpaceDE w:val="0"/>
        <w:autoSpaceDN w:val="0"/>
        <w:adjustRightInd w:val="0"/>
        <w:jc w:val="both"/>
        <w:rPr>
          <w:rFonts w:ascii="Abadi" w:hAnsi="Abadi" w:cs="*Calibri-8998-Identity-H"/>
          <w:color w:val="202020"/>
          <w:sz w:val="21"/>
          <w:szCs w:val="21"/>
        </w:rPr>
      </w:pPr>
      <w:r w:rsidRPr="00E73363">
        <w:rPr>
          <w:rFonts w:ascii="Abadi" w:hAnsi="Abadi" w:cs="*Arial-Bold-9001-Identity-H"/>
          <w:b/>
          <w:bCs/>
          <w:color w:val="202020"/>
          <w:sz w:val="21"/>
          <w:szCs w:val="21"/>
        </w:rPr>
        <w:t xml:space="preserve">VI. </w:t>
      </w:r>
      <w:r w:rsidRPr="00E73363">
        <w:rPr>
          <w:rFonts w:ascii="Abadi" w:hAnsi="Abadi" w:cs="*Calibri-8998-Identity-H"/>
          <w:color w:val="202020"/>
          <w:sz w:val="21"/>
          <w:szCs w:val="21"/>
        </w:rPr>
        <w:t>Fortalecer los sistemas de alerta temprana y las capacidades para pronosticar Escenarios Climáticos actuales y futuros; así como los medios de notificación y comunicación a la sociedad para fines de preparación y evacuación. especialmente aquellos que se encuentran en zonas de riesgo y en zonas de difícil acceso o comunicación. conforme a la gestión integral de riesgo donde se implementen las medidas de prevención, reducción y preparación.</w:t>
      </w:r>
    </w:p>
    <w:p w14:paraId="60AF55E0" w14:textId="77777777" w:rsidR="00461F7B" w:rsidRPr="00E73363" w:rsidRDefault="00461F7B" w:rsidP="00461F7B">
      <w:pPr>
        <w:autoSpaceDE w:val="0"/>
        <w:autoSpaceDN w:val="0"/>
        <w:adjustRightInd w:val="0"/>
        <w:jc w:val="both"/>
        <w:rPr>
          <w:rFonts w:ascii="Abadi" w:hAnsi="Abadi" w:cs="*Calibri-8998-Identity-H"/>
          <w:color w:val="1E1E1E"/>
          <w:sz w:val="21"/>
          <w:szCs w:val="21"/>
        </w:rPr>
      </w:pPr>
    </w:p>
    <w:p w14:paraId="417E6D68" w14:textId="77777777" w:rsidR="00461F7B" w:rsidRPr="00E73363" w:rsidRDefault="00461F7B" w:rsidP="00461F7B">
      <w:pPr>
        <w:autoSpaceDE w:val="0"/>
        <w:autoSpaceDN w:val="0"/>
        <w:adjustRightInd w:val="0"/>
        <w:jc w:val="both"/>
        <w:rPr>
          <w:rFonts w:ascii="Abadi" w:hAnsi="Abadi" w:cs="*Calibri-8998-Identity-H"/>
          <w:color w:val="1E1E1E"/>
          <w:sz w:val="21"/>
          <w:szCs w:val="21"/>
        </w:rPr>
      </w:pPr>
      <w:r w:rsidRPr="00E73363">
        <w:rPr>
          <w:rFonts w:ascii="Abadi" w:hAnsi="Abadi" w:cs="*Calibri-8998-Identity-H"/>
          <w:color w:val="1E1E1E"/>
          <w:sz w:val="21"/>
          <w:szCs w:val="21"/>
        </w:rPr>
        <w:t xml:space="preserve">Se entiende por Escenarios Climáticos a las descripciones coherentes y consistentes de como el sistema climático de la Tierra puede cambiar en el futuro, </w:t>
      </w:r>
      <w:r w:rsidRPr="00E73363">
        <w:rPr>
          <w:rFonts w:ascii="Abadi" w:hAnsi="Abadi" w:cs="*Calibri-8999-Identity-H"/>
          <w:color w:val="1E1E1E"/>
          <w:sz w:val="21"/>
          <w:szCs w:val="21"/>
        </w:rPr>
        <w:t xml:space="preserve">y </w:t>
      </w:r>
      <w:r w:rsidRPr="00E73363">
        <w:rPr>
          <w:rFonts w:ascii="Abadi" w:hAnsi="Abadi" w:cs="*Calibri-8998-Identity-H"/>
          <w:color w:val="1E1E1E"/>
          <w:sz w:val="21"/>
          <w:szCs w:val="21"/>
        </w:rPr>
        <w:t>representación probabilística que indica cómo se comportará el clima en una región en una determinada cantidad de años, tomando en cuenta datos históricos y usando modelos matemáticos de proyección, habitualmente para precipitación y temperatura;</w:t>
      </w:r>
    </w:p>
    <w:p w14:paraId="2A38125D" w14:textId="77777777" w:rsidR="00461F7B" w:rsidRPr="00E73363" w:rsidRDefault="00461F7B" w:rsidP="00461F7B">
      <w:pPr>
        <w:autoSpaceDE w:val="0"/>
        <w:autoSpaceDN w:val="0"/>
        <w:adjustRightInd w:val="0"/>
        <w:jc w:val="both"/>
        <w:rPr>
          <w:rFonts w:ascii="Abadi" w:hAnsi="Abadi" w:cs="*Arial-Bold-9001-Identity-H"/>
          <w:b/>
          <w:bCs/>
          <w:color w:val="1F1F1F"/>
          <w:sz w:val="21"/>
          <w:szCs w:val="21"/>
        </w:rPr>
      </w:pPr>
    </w:p>
    <w:p w14:paraId="44253C9F" w14:textId="77777777" w:rsidR="00461F7B" w:rsidRPr="00E73363" w:rsidRDefault="00461F7B" w:rsidP="00461F7B">
      <w:pPr>
        <w:autoSpaceDE w:val="0"/>
        <w:autoSpaceDN w:val="0"/>
        <w:adjustRightInd w:val="0"/>
        <w:jc w:val="both"/>
        <w:rPr>
          <w:rFonts w:ascii="Abadi" w:hAnsi="Abadi" w:cs="*Calibri-8998-Identity-H"/>
          <w:color w:val="1F1F1F"/>
          <w:sz w:val="21"/>
          <w:szCs w:val="21"/>
        </w:rPr>
      </w:pPr>
      <w:r w:rsidRPr="00E73363">
        <w:rPr>
          <w:rFonts w:ascii="Abadi" w:hAnsi="Abadi" w:cs="*Arial-Bold-9001-Identity-H"/>
          <w:b/>
          <w:bCs/>
          <w:color w:val="1F1F1F"/>
          <w:sz w:val="21"/>
          <w:szCs w:val="21"/>
        </w:rPr>
        <w:t xml:space="preserve">VII. </w:t>
      </w:r>
      <w:r w:rsidRPr="00E73363">
        <w:rPr>
          <w:rFonts w:ascii="Abadi" w:hAnsi="Abadi" w:cs="*Calibri-8998-Identity-H"/>
          <w:color w:val="1F1F1F"/>
          <w:sz w:val="21"/>
          <w:szCs w:val="21"/>
        </w:rPr>
        <w:t xml:space="preserve">Elaborar los diagnósticos de daños en los ecosistemas hídricos. sobre los volúmenes disponibles de agua </w:t>
      </w:r>
      <w:r w:rsidRPr="00E73363">
        <w:rPr>
          <w:rFonts w:ascii="Abadi" w:hAnsi="Abadi" w:cs="*Calibri-8999-Identity-H"/>
          <w:color w:val="1F1F1F"/>
          <w:sz w:val="21"/>
          <w:szCs w:val="21"/>
        </w:rPr>
        <w:t xml:space="preserve">y </w:t>
      </w:r>
      <w:r w:rsidRPr="00E73363">
        <w:rPr>
          <w:rFonts w:ascii="Abadi" w:hAnsi="Abadi" w:cs="*Calibri-8998-Identity-H"/>
          <w:color w:val="1F1F1F"/>
          <w:sz w:val="21"/>
          <w:szCs w:val="21"/>
        </w:rPr>
        <w:t>su distribución territorial;</w:t>
      </w:r>
    </w:p>
    <w:p w14:paraId="63937A7F" w14:textId="77777777" w:rsidR="00461F7B" w:rsidRPr="00E73363" w:rsidRDefault="00461F7B" w:rsidP="00461F7B">
      <w:pPr>
        <w:autoSpaceDE w:val="0"/>
        <w:autoSpaceDN w:val="0"/>
        <w:adjustRightInd w:val="0"/>
        <w:jc w:val="both"/>
        <w:rPr>
          <w:rFonts w:ascii="Abadi" w:hAnsi="Abadi" w:cs="*Arial-Bold-9001-Identity-H"/>
          <w:b/>
          <w:bCs/>
          <w:color w:val="1D1D1D"/>
          <w:sz w:val="21"/>
          <w:szCs w:val="21"/>
        </w:rPr>
      </w:pPr>
    </w:p>
    <w:p w14:paraId="2BCF5911" w14:textId="77777777" w:rsidR="00461F7B" w:rsidRPr="00E73363" w:rsidRDefault="00461F7B" w:rsidP="00461F7B">
      <w:pPr>
        <w:autoSpaceDE w:val="0"/>
        <w:autoSpaceDN w:val="0"/>
        <w:adjustRightInd w:val="0"/>
        <w:jc w:val="both"/>
        <w:rPr>
          <w:rFonts w:ascii="Abadi" w:hAnsi="Abadi" w:cs="*Calibri-8998-Identity-H"/>
          <w:color w:val="1D1D1D"/>
          <w:sz w:val="21"/>
          <w:szCs w:val="21"/>
        </w:rPr>
      </w:pPr>
      <w:r w:rsidRPr="00E73363">
        <w:rPr>
          <w:rFonts w:ascii="Abadi" w:hAnsi="Abadi" w:cs="*Arial-Bold-9001-Identity-H"/>
          <w:b/>
          <w:bCs/>
          <w:color w:val="1D1D1D"/>
          <w:sz w:val="21"/>
          <w:szCs w:val="21"/>
        </w:rPr>
        <w:t xml:space="preserve">VIII. </w:t>
      </w:r>
      <w:r w:rsidRPr="00E73363">
        <w:rPr>
          <w:rFonts w:ascii="Abadi" w:hAnsi="Abadi" w:cs="*Calibri-8998-Identity-H"/>
          <w:color w:val="1D1D1D"/>
          <w:sz w:val="21"/>
          <w:szCs w:val="21"/>
        </w:rPr>
        <w:t xml:space="preserve">Implementar acciones para el aprovechamiento sustentable de las fuentes superficiales y subterráneas de agua, incluyendo eficiencia en el manejo de agua y el aprovechamiento de agua de lluvia, mediante un enfoque de manejo integrado de cuencas; </w:t>
      </w:r>
    </w:p>
    <w:p w14:paraId="4C98AF7A" w14:textId="77777777" w:rsidR="00461F7B" w:rsidRPr="00E73363" w:rsidRDefault="00461F7B" w:rsidP="00461F7B">
      <w:pPr>
        <w:autoSpaceDE w:val="0"/>
        <w:autoSpaceDN w:val="0"/>
        <w:adjustRightInd w:val="0"/>
        <w:jc w:val="both"/>
        <w:rPr>
          <w:rFonts w:ascii="Abadi" w:hAnsi="Abadi" w:cs="*Calibri-8998-Identity-H"/>
          <w:color w:val="1E1E1E"/>
          <w:sz w:val="21"/>
          <w:szCs w:val="21"/>
        </w:rPr>
      </w:pPr>
    </w:p>
    <w:p w14:paraId="1890AE0B" w14:textId="77777777" w:rsidR="00461F7B" w:rsidRPr="00E73363" w:rsidRDefault="00461F7B" w:rsidP="00461F7B">
      <w:pPr>
        <w:autoSpaceDE w:val="0"/>
        <w:autoSpaceDN w:val="0"/>
        <w:adjustRightInd w:val="0"/>
        <w:jc w:val="both"/>
        <w:rPr>
          <w:rFonts w:ascii="Abadi" w:hAnsi="Abadi" w:cs="*Calibri-8998-Identity-H"/>
          <w:color w:val="1E1E1E"/>
          <w:sz w:val="21"/>
          <w:szCs w:val="21"/>
        </w:rPr>
      </w:pPr>
      <w:r w:rsidRPr="00E73363">
        <w:rPr>
          <w:rFonts w:ascii="Abadi" w:hAnsi="Abadi" w:cs="*Calibri-8998-Identity-H"/>
          <w:b/>
          <w:bCs/>
          <w:color w:val="1E1E1E"/>
          <w:sz w:val="21"/>
          <w:szCs w:val="21"/>
        </w:rPr>
        <w:t>IX</w:t>
      </w:r>
      <w:r w:rsidRPr="00E73363">
        <w:rPr>
          <w:rFonts w:ascii="Abadi" w:hAnsi="Abadi" w:cs="*Calibri-8998-Identity-H"/>
          <w:color w:val="1E1E1E"/>
          <w:sz w:val="21"/>
          <w:szCs w:val="21"/>
        </w:rPr>
        <w:t xml:space="preserve">. Implementar acciones con enfoque de manejo integrado de cuencas y pago por servicios ambientales, para conservar </w:t>
      </w:r>
      <w:r w:rsidRPr="00E73363">
        <w:rPr>
          <w:rFonts w:ascii="Abadi" w:hAnsi="Abadi" w:cs="*Calibri-8999-Identity-H"/>
          <w:color w:val="1E1E1E"/>
          <w:sz w:val="21"/>
          <w:szCs w:val="21"/>
        </w:rPr>
        <w:t xml:space="preserve">y </w:t>
      </w:r>
      <w:r w:rsidRPr="00E73363">
        <w:rPr>
          <w:rFonts w:ascii="Abadi" w:hAnsi="Abadi" w:cs="*Calibri-8998-Identity-H"/>
          <w:color w:val="1E1E1E"/>
          <w:sz w:val="21"/>
          <w:szCs w:val="21"/>
        </w:rPr>
        <w:t xml:space="preserve">mejorar la recarga de mantos acuíferos. la tecnificación de la superficie de riego en el Estado, el intercambio de aguas subterráneos por aguas tratadas o de reúso. La producción bajo condiciones de prácticas de agricultura sustentable </w:t>
      </w:r>
      <w:r w:rsidRPr="00E73363">
        <w:rPr>
          <w:rFonts w:ascii="Abadi" w:hAnsi="Abadi" w:cs="*Calibri-8999-Identity-H"/>
          <w:color w:val="1E1E1E"/>
          <w:sz w:val="21"/>
          <w:szCs w:val="21"/>
        </w:rPr>
        <w:t xml:space="preserve">y </w:t>
      </w:r>
      <w:r w:rsidRPr="00E73363">
        <w:rPr>
          <w:rFonts w:ascii="Abadi" w:hAnsi="Abadi" w:cs="*Calibri-8998-Identity-H"/>
          <w:color w:val="1E1E1E"/>
          <w:sz w:val="21"/>
          <w:szCs w:val="21"/>
        </w:rPr>
        <w:t xml:space="preserve">prácticas sustentables de ganadería, silvicultura, pesca </w:t>
      </w:r>
      <w:r w:rsidRPr="00E73363">
        <w:rPr>
          <w:rFonts w:ascii="Abadi" w:hAnsi="Abadi" w:cs="*Calibri-8999-Identity-H"/>
          <w:color w:val="1E1E1E"/>
          <w:sz w:val="21"/>
          <w:szCs w:val="21"/>
        </w:rPr>
        <w:t xml:space="preserve">y </w:t>
      </w:r>
      <w:r w:rsidRPr="00E73363">
        <w:rPr>
          <w:rFonts w:ascii="Abadi" w:hAnsi="Abadi" w:cs="*Calibri-8998-Identity-H"/>
          <w:color w:val="1E1E1E"/>
          <w:sz w:val="21"/>
          <w:szCs w:val="21"/>
        </w:rPr>
        <w:t xml:space="preserve">acuicultura; el desarrollo de variedades resistentes, cultivos de reemplazo de ciclo </w:t>
      </w:r>
      <w:r w:rsidRPr="00E73363">
        <w:rPr>
          <w:rFonts w:ascii="Abadi" w:hAnsi="Abadi" w:cs="*Calibri-8998-Identity-H"/>
          <w:color w:val="1E1E1E"/>
          <w:sz w:val="21"/>
          <w:szCs w:val="21"/>
        </w:rPr>
        <w:t xml:space="preserve">corto </w:t>
      </w:r>
      <w:r w:rsidRPr="00E73363">
        <w:rPr>
          <w:rFonts w:ascii="Abadi" w:hAnsi="Abadi" w:cs="*Calibri-8999-Identity-H"/>
          <w:color w:val="1E1E1E"/>
          <w:sz w:val="21"/>
          <w:szCs w:val="21"/>
        </w:rPr>
        <w:t xml:space="preserve">y </w:t>
      </w:r>
      <w:r w:rsidRPr="00E73363">
        <w:rPr>
          <w:rFonts w:ascii="Abadi" w:hAnsi="Abadi" w:cs="*Calibri-8998-Identity-H"/>
          <w:color w:val="1E1E1E"/>
          <w:sz w:val="21"/>
          <w:szCs w:val="21"/>
        </w:rPr>
        <w:t xml:space="preserve">los sistemas de alerta temprana sobre pronósticos de temporadas con precipitaciones, temperaturas anormales y períodos de sequía; </w:t>
      </w:r>
      <w:r w:rsidRPr="00E73363">
        <w:rPr>
          <w:rFonts w:ascii="Abadi" w:hAnsi="Abadi" w:cs="*Calibri-8999-Identity-H"/>
          <w:color w:val="1E1E1E"/>
          <w:sz w:val="21"/>
          <w:szCs w:val="21"/>
        </w:rPr>
        <w:t xml:space="preserve">y </w:t>
      </w:r>
      <w:r w:rsidRPr="00E73363">
        <w:rPr>
          <w:rFonts w:ascii="Abadi" w:hAnsi="Abadi" w:cs="*Calibri-8998-Identity-H"/>
          <w:color w:val="1E1E1E"/>
          <w:sz w:val="21"/>
          <w:szCs w:val="21"/>
        </w:rPr>
        <w:t>otros peligros y amenazas;</w:t>
      </w:r>
    </w:p>
    <w:p w14:paraId="0171A3DB" w14:textId="77777777" w:rsidR="00461F7B" w:rsidRPr="00E73363" w:rsidRDefault="00461F7B" w:rsidP="00461F7B">
      <w:pPr>
        <w:autoSpaceDE w:val="0"/>
        <w:autoSpaceDN w:val="0"/>
        <w:adjustRightInd w:val="0"/>
        <w:jc w:val="both"/>
        <w:rPr>
          <w:rFonts w:ascii="Abadi" w:hAnsi="Abadi" w:cs="*Calibri-8205-Identity-H"/>
          <w:color w:val="1F1F1F"/>
          <w:sz w:val="21"/>
          <w:szCs w:val="21"/>
        </w:rPr>
      </w:pPr>
    </w:p>
    <w:p w14:paraId="7FA7C373" w14:textId="77777777" w:rsidR="00461F7B" w:rsidRPr="00E73363" w:rsidRDefault="00461F7B" w:rsidP="00461F7B">
      <w:pPr>
        <w:autoSpaceDE w:val="0"/>
        <w:autoSpaceDN w:val="0"/>
        <w:adjustRightInd w:val="0"/>
        <w:jc w:val="both"/>
        <w:rPr>
          <w:rFonts w:ascii="Abadi" w:hAnsi="Abadi" w:cs="*Calibri-8205-Identity-H"/>
          <w:color w:val="1F1F1F"/>
          <w:sz w:val="21"/>
          <w:szCs w:val="21"/>
        </w:rPr>
      </w:pPr>
      <w:r w:rsidRPr="00E73363">
        <w:rPr>
          <w:rFonts w:ascii="Abadi" w:hAnsi="Abadi" w:cs="*Calibri-8205-Identity-H"/>
          <w:b/>
          <w:bCs/>
          <w:color w:val="1F1F1F"/>
          <w:sz w:val="21"/>
          <w:szCs w:val="21"/>
        </w:rPr>
        <w:t>X.</w:t>
      </w:r>
      <w:r w:rsidRPr="00E73363">
        <w:rPr>
          <w:rFonts w:ascii="Abadi" w:hAnsi="Abadi" w:cs="*Calibri-8205-Identity-H"/>
          <w:color w:val="1F1F1F"/>
          <w:sz w:val="21"/>
          <w:szCs w:val="21"/>
        </w:rPr>
        <w:t xml:space="preserve"> Impulsar el cobro de derechos </w:t>
      </w:r>
      <w:r w:rsidRPr="00E73363">
        <w:rPr>
          <w:rFonts w:ascii="Abadi" w:hAnsi="Abadi" w:cs="*Calibri-8206-Identity-H"/>
          <w:color w:val="1F1F1F"/>
          <w:sz w:val="21"/>
          <w:szCs w:val="21"/>
        </w:rPr>
        <w:t xml:space="preserve">y </w:t>
      </w:r>
      <w:r w:rsidRPr="00E73363">
        <w:rPr>
          <w:rFonts w:ascii="Abadi" w:hAnsi="Abadi" w:cs="*Calibri-8205-Identity-H"/>
          <w:color w:val="1F1F1F"/>
          <w:sz w:val="21"/>
          <w:szCs w:val="21"/>
        </w:rPr>
        <w:t>establecimiento de sistemas tarifarios por los usos de agua con enfoque de manejo integrado de cuenca que incorporen el pago por los servicios ambientales hidrológicos que proporcionan los ecosistemas a fin de destinarlo a la conservación de los mismos;</w:t>
      </w:r>
    </w:p>
    <w:p w14:paraId="62020A23" w14:textId="77777777" w:rsidR="00461F7B" w:rsidRPr="00E73363" w:rsidRDefault="00461F7B" w:rsidP="00461F7B">
      <w:pPr>
        <w:autoSpaceDE w:val="0"/>
        <w:autoSpaceDN w:val="0"/>
        <w:adjustRightInd w:val="0"/>
        <w:jc w:val="both"/>
        <w:rPr>
          <w:rFonts w:ascii="Abadi" w:hAnsi="Abadi" w:cs="*Arial-Bold-8208-Identity-H"/>
          <w:b/>
          <w:bCs/>
          <w:color w:val="1F1F1F"/>
          <w:sz w:val="21"/>
          <w:szCs w:val="21"/>
        </w:rPr>
      </w:pPr>
    </w:p>
    <w:p w14:paraId="034BD3BC" w14:textId="77777777" w:rsidR="00461F7B" w:rsidRPr="00E73363" w:rsidRDefault="00461F7B" w:rsidP="00461F7B">
      <w:pPr>
        <w:autoSpaceDE w:val="0"/>
        <w:autoSpaceDN w:val="0"/>
        <w:adjustRightInd w:val="0"/>
        <w:jc w:val="both"/>
        <w:rPr>
          <w:rFonts w:ascii="Abadi" w:hAnsi="Abadi" w:cs="*Calibri-8205-Identity-H"/>
          <w:color w:val="1F1F1F"/>
          <w:sz w:val="21"/>
          <w:szCs w:val="21"/>
        </w:rPr>
      </w:pPr>
      <w:r w:rsidRPr="00E73363">
        <w:rPr>
          <w:rFonts w:ascii="Abadi" w:hAnsi="Abadi" w:cs="*Arial-Bold-8208-Identity-H"/>
          <w:b/>
          <w:bCs/>
          <w:color w:val="1F1F1F"/>
          <w:sz w:val="21"/>
          <w:szCs w:val="21"/>
        </w:rPr>
        <w:t xml:space="preserve">XI. </w:t>
      </w:r>
      <w:r w:rsidRPr="00E73363">
        <w:rPr>
          <w:rFonts w:ascii="Abadi" w:hAnsi="Abadi" w:cs="*Calibri-8205-Identity-H"/>
          <w:color w:val="1F1F1F"/>
          <w:sz w:val="21"/>
          <w:szCs w:val="21"/>
        </w:rPr>
        <w:t xml:space="preserve">Identificar las medidas de gestión para lograr la adaptación de especies en riesgo </w:t>
      </w:r>
      <w:r w:rsidRPr="00E73363">
        <w:rPr>
          <w:rFonts w:ascii="Abadi" w:hAnsi="Abadi" w:cs="*Calibri-8206-Identity-H"/>
          <w:color w:val="1F1F1F"/>
          <w:sz w:val="21"/>
          <w:szCs w:val="21"/>
        </w:rPr>
        <w:t xml:space="preserve">y </w:t>
      </w:r>
      <w:r w:rsidRPr="00E73363">
        <w:rPr>
          <w:rFonts w:ascii="Abadi" w:hAnsi="Abadi" w:cs="*Calibri-8205-Identity-H"/>
          <w:color w:val="1F1F1F"/>
          <w:sz w:val="21"/>
          <w:szCs w:val="21"/>
        </w:rPr>
        <w:t>prioritarias para la conservación que sean vulnerables al cambio climático;</w:t>
      </w:r>
    </w:p>
    <w:p w14:paraId="0F067FCF" w14:textId="77777777" w:rsidR="00461F7B" w:rsidRPr="00E73363" w:rsidRDefault="00461F7B" w:rsidP="00461F7B">
      <w:pPr>
        <w:autoSpaceDE w:val="0"/>
        <w:autoSpaceDN w:val="0"/>
        <w:adjustRightInd w:val="0"/>
        <w:jc w:val="both"/>
        <w:rPr>
          <w:rFonts w:ascii="Abadi" w:hAnsi="Abadi" w:cs="*Arial-Bold-8208-Identity-H"/>
          <w:b/>
          <w:bCs/>
          <w:color w:val="1E1E1E"/>
          <w:sz w:val="21"/>
          <w:szCs w:val="21"/>
        </w:rPr>
      </w:pPr>
    </w:p>
    <w:p w14:paraId="0761D7A3" w14:textId="77777777" w:rsidR="00461F7B" w:rsidRPr="00E73363" w:rsidRDefault="00461F7B" w:rsidP="00461F7B">
      <w:pPr>
        <w:autoSpaceDE w:val="0"/>
        <w:autoSpaceDN w:val="0"/>
        <w:adjustRightInd w:val="0"/>
        <w:jc w:val="both"/>
        <w:rPr>
          <w:rFonts w:ascii="Abadi" w:hAnsi="Abadi" w:cs="*Calibri-8205-Identity-H"/>
          <w:color w:val="1E1E1E"/>
          <w:sz w:val="21"/>
          <w:szCs w:val="21"/>
        </w:rPr>
      </w:pPr>
      <w:r w:rsidRPr="00E73363">
        <w:rPr>
          <w:rFonts w:ascii="Abadi" w:hAnsi="Abadi" w:cs="*Arial-Bold-8208-Identity-H"/>
          <w:b/>
          <w:bCs/>
          <w:color w:val="1E1E1E"/>
          <w:sz w:val="21"/>
          <w:szCs w:val="21"/>
        </w:rPr>
        <w:t xml:space="preserve">XII. </w:t>
      </w:r>
      <w:r w:rsidRPr="00E73363">
        <w:rPr>
          <w:rFonts w:ascii="Abadi" w:hAnsi="Abadi" w:cs="*Calibri-8205-Identity-H"/>
          <w:color w:val="1E1E1E"/>
          <w:sz w:val="21"/>
          <w:szCs w:val="21"/>
        </w:rPr>
        <w:t xml:space="preserve">Fomentar la investigación, el conocimiento </w:t>
      </w:r>
      <w:r w:rsidRPr="00E73363">
        <w:rPr>
          <w:rFonts w:ascii="Abadi" w:hAnsi="Abadi" w:cs="*Calibri-8206-Identity-H"/>
          <w:color w:val="1E1E1E"/>
          <w:sz w:val="21"/>
          <w:szCs w:val="21"/>
        </w:rPr>
        <w:t xml:space="preserve">y </w:t>
      </w:r>
      <w:r w:rsidRPr="00E73363">
        <w:rPr>
          <w:rFonts w:ascii="Abadi" w:hAnsi="Abadi" w:cs="*Calibri-8205-Identity-H"/>
          <w:color w:val="1E1E1E"/>
          <w:sz w:val="21"/>
          <w:szCs w:val="21"/>
        </w:rPr>
        <w:t xml:space="preserve">registro de parámetros climáticos, biológicos, físicos, así como impactos del cambio climático en los ecosistemas </w:t>
      </w:r>
      <w:r w:rsidRPr="00E73363">
        <w:rPr>
          <w:rFonts w:ascii="Abadi" w:hAnsi="Abadi" w:cs="*Calibri-8206-Identity-H"/>
          <w:color w:val="1E1E1E"/>
          <w:sz w:val="21"/>
          <w:szCs w:val="21"/>
        </w:rPr>
        <w:t xml:space="preserve">y </w:t>
      </w:r>
      <w:r w:rsidRPr="00E73363">
        <w:rPr>
          <w:rFonts w:ascii="Abadi" w:hAnsi="Abadi" w:cs="*Calibri-8205-Identity-H"/>
          <w:color w:val="1E1E1E"/>
          <w:sz w:val="21"/>
          <w:szCs w:val="21"/>
        </w:rPr>
        <w:t>su biodiversidad en el territorio estatal, para reducir su vulnerabilidad y aumentar su resiliencia ante el cambio climático;</w:t>
      </w:r>
    </w:p>
    <w:p w14:paraId="4F9A2B81" w14:textId="77777777" w:rsidR="00461F7B" w:rsidRPr="00E73363" w:rsidRDefault="00461F7B" w:rsidP="00461F7B">
      <w:pPr>
        <w:autoSpaceDE w:val="0"/>
        <w:autoSpaceDN w:val="0"/>
        <w:adjustRightInd w:val="0"/>
        <w:jc w:val="both"/>
        <w:rPr>
          <w:rFonts w:ascii="Abadi" w:hAnsi="Abadi" w:cs="*Arial-Bold-8208-Identity-H"/>
          <w:b/>
          <w:bCs/>
          <w:color w:val="1E1E1E"/>
          <w:sz w:val="21"/>
          <w:szCs w:val="21"/>
        </w:rPr>
      </w:pPr>
    </w:p>
    <w:p w14:paraId="6883E2E8" w14:textId="77777777" w:rsidR="00461F7B" w:rsidRPr="00E73363" w:rsidRDefault="00461F7B" w:rsidP="00461F7B">
      <w:pPr>
        <w:autoSpaceDE w:val="0"/>
        <w:autoSpaceDN w:val="0"/>
        <w:adjustRightInd w:val="0"/>
        <w:jc w:val="both"/>
        <w:rPr>
          <w:rFonts w:ascii="Abadi" w:hAnsi="Abadi" w:cs="*Calibri-8205-Identity-H"/>
          <w:color w:val="1E1E1E"/>
          <w:sz w:val="21"/>
          <w:szCs w:val="21"/>
        </w:rPr>
      </w:pPr>
      <w:r w:rsidRPr="00E73363">
        <w:rPr>
          <w:rFonts w:ascii="Abadi" w:hAnsi="Abadi" w:cs="*Arial-Bold-8208-Identity-H"/>
          <w:b/>
          <w:bCs/>
          <w:color w:val="1E1E1E"/>
          <w:sz w:val="21"/>
          <w:szCs w:val="21"/>
        </w:rPr>
        <w:t xml:space="preserve">XIII. </w:t>
      </w:r>
      <w:r w:rsidRPr="00E73363">
        <w:rPr>
          <w:rFonts w:ascii="Abadi" w:hAnsi="Abadi" w:cs="*Calibri-8205-Identity-H"/>
          <w:color w:val="1E1E1E"/>
          <w:sz w:val="21"/>
          <w:szCs w:val="21"/>
        </w:rPr>
        <w:t xml:space="preserve">Establecer e implementar medidas de adaptación basadas en Ecosistemas, para la conservación de la biodiversidad </w:t>
      </w:r>
      <w:r w:rsidRPr="00E73363">
        <w:rPr>
          <w:rFonts w:ascii="Abadi" w:hAnsi="Abadi" w:cs="*Verdana-8209-Identity-H"/>
          <w:color w:val="1E1E1E"/>
          <w:sz w:val="21"/>
          <w:szCs w:val="21"/>
        </w:rPr>
        <w:t xml:space="preserve">y </w:t>
      </w:r>
      <w:r w:rsidRPr="00E73363">
        <w:rPr>
          <w:rFonts w:ascii="Abadi" w:hAnsi="Abadi" w:cs="*Calibri-8205-Identity-H"/>
          <w:color w:val="1E1E1E"/>
          <w:sz w:val="21"/>
          <w:szCs w:val="21"/>
        </w:rPr>
        <w:t xml:space="preserve">sus servicios ambientales, </w:t>
      </w:r>
      <w:r w:rsidRPr="00E73363">
        <w:rPr>
          <w:rFonts w:ascii="Abadi" w:hAnsi="Abadi" w:cs="*Verdana-8209-Identity-H"/>
          <w:color w:val="1E1E1E"/>
          <w:sz w:val="21"/>
          <w:szCs w:val="21"/>
        </w:rPr>
        <w:t xml:space="preserve">y </w:t>
      </w:r>
      <w:r w:rsidRPr="00E73363">
        <w:rPr>
          <w:rFonts w:ascii="Abadi" w:hAnsi="Abadi" w:cs="*Calibri-8205-Identity-H"/>
          <w:color w:val="1E1E1E"/>
          <w:sz w:val="21"/>
          <w:szCs w:val="21"/>
        </w:rPr>
        <w:t xml:space="preserve">el incremento de lo resiliencia de los ecosistemas terrestres, humedales </w:t>
      </w:r>
      <w:r w:rsidRPr="00E73363">
        <w:rPr>
          <w:rFonts w:ascii="Abadi" w:hAnsi="Abadi" w:cs="*Calibri-8206-Identity-H"/>
          <w:color w:val="1E1E1E"/>
          <w:sz w:val="21"/>
          <w:szCs w:val="21"/>
        </w:rPr>
        <w:t xml:space="preserve">y </w:t>
      </w:r>
      <w:r w:rsidRPr="00E73363">
        <w:rPr>
          <w:rFonts w:ascii="Abadi" w:hAnsi="Abadi" w:cs="*Calibri-8205-Identity-H"/>
          <w:color w:val="1E1E1E"/>
          <w:sz w:val="21"/>
          <w:szCs w:val="21"/>
        </w:rPr>
        <w:t>dulceacuícolas;</w:t>
      </w:r>
    </w:p>
    <w:p w14:paraId="26A4BF77" w14:textId="77777777" w:rsidR="00461F7B" w:rsidRPr="00E73363" w:rsidRDefault="00461F7B" w:rsidP="00461F7B">
      <w:pPr>
        <w:autoSpaceDE w:val="0"/>
        <w:autoSpaceDN w:val="0"/>
        <w:adjustRightInd w:val="0"/>
        <w:jc w:val="both"/>
        <w:rPr>
          <w:rFonts w:ascii="Abadi" w:hAnsi="Abadi" w:cs="*Arial-Bold-8208-Identity-H"/>
          <w:b/>
          <w:bCs/>
          <w:color w:val="1D1D1D"/>
          <w:sz w:val="21"/>
          <w:szCs w:val="21"/>
        </w:rPr>
      </w:pPr>
    </w:p>
    <w:p w14:paraId="19520243" w14:textId="77777777" w:rsidR="00461F7B" w:rsidRPr="00E73363" w:rsidRDefault="00461F7B" w:rsidP="00461F7B">
      <w:pPr>
        <w:autoSpaceDE w:val="0"/>
        <w:autoSpaceDN w:val="0"/>
        <w:adjustRightInd w:val="0"/>
        <w:jc w:val="both"/>
        <w:rPr>
          <w:rFonts w:ascii="Abadi" w:hAnsi="Abadi" w:cs="*Calibri-8205-Identity-H"/>
          <w:color w:val="1D1D1D"/>
          <w:sz w:val="21"/>
          <w:szCs w:val="21"/>
        </w:rPr>
      </w:pPr>
      <w:r w:rsidRPr="00E73363">
        <w:rPr>
          <w:rFonts w:ascii="Abadi" w:hAnsi="Abadi" w:cs="*Arial-Bold-8208-Identity-H"/>
          <w:b/>
          <w:bCs/>
          <w:color w:val="1D1D1D"/>
          <w:sz w:val="21"/>
          <w:szCs w:val="21"/>
        </w:rPr>
        <w:t xml:space="preserve">XIV. </w:t>
      </w:r>
      <w:r w:rsidRPr="00E73363">
        <w:rPr>
          <w:rFonts w:ascii="Abadi" w:hAnsi="Abadi" w:cs="*Calibri-8205-Identity-H"/>
          <w:color w:val="1D1D1D"/>
          <w:sz w:val="21"/>
          <w:szCs w:val="21"/>
        </w:rPr>
        <w:t xml:space="preserve">Promover que los sectores productivo </w:t>
      </w:r>
      <w:r w:rsidRPr="00E73363">
        <w:rPr>
          <w:rFonts w:ascii="Abadi" w:hAnsi="Abadi" w:cs="*Verdana-8209-Identity-H"/>
          <w:color w:val="1D1D1D"/>
          <w:sz w:val="21"/>
          <w:szCs w:val="21"/>
        </w:rPr>
        <w:t xml:space="preserve">y </w:t>
      </w:r>
      <w:r w:rsidRPr="00E73363">
        <w:rPr>
          <w:rFonts w:ascii="Abadi" w:hAnsi="Abadi" w:cs="*Calibri-8205-Identity-H"/>
          <w:color w:val="1D1D1D"/>
          <w:sz w:val="21"/>
          <w:szCs w:val="21"/>
        </w:rPr>
        <w:t xml:space="preserve">social adopten instrumentos </w:t>
      </w:r>
      <w:r w:rsidRPr="00E73363">
        <w:rPr>
          <w:rFonts w:ascii="Abadi" w:hAnsi="Abadi" w:cs="*Verdana-8209-Identity-H"/>
          <w:color w:val="1D1D1D"/>
          <w:sz w:val="21"/>
          <w:szCs w:val="21"/>
        </w:rPr>
        <w:t xml:space="preserve">y </w:t>
      </w:r>
      <w:r w:rsidRPr="00E73363">
        <w:rPr>
          <w:rFonts w:ascii="Abadi" w:hAnsi="Abadi" w:cs="*Calibri-8205-Identity-H"/>
          <w:color w:val="1D1D1D"/>
          <w:sz w:val="21"/>
          <w:szCs w:val="21"/>
        </w:rPr>
        <w:t xml:space="preserve">mecanismos económicos, incluyendo fondos, seguros y garantías, ante el riesgo de desastre por efectos del cambio climático para aumentar su resiliencia </w:t>
      </w:r>
      <w:r w:rsidRPr="00E73363">
        <w:rPr>
          <w:rFonts w:ascii="Abadi" w:hAnsi="Abadi" w:cs="*Calibri-8206-Identity-H"/>
          <w:color w:val="1D1D1D"/>
          <w:sz w:val="21"/>
          <w:szCs w:val="21"/>
        </w:rPr>
        <w:t xml:space="preserve">y </w:t>
      </w:r>
      <w:r w:rsidRPr="00E73363">
        <w:rPr>
          <w:rFonts w:ascii="Abadi" w:hAnsi="Abadi" w:cs="*Calibri-8205-Identity-H"/>
          <w:color w:val="1D1D1D"/>
          <w:sz w:val="21"/>
          <w:szCs w:val="21"/>
        </w:rPr>
        <w:t>disminuir su vulnerabilidad;</w:t>
      </w:r>
    </w:p>
    <w:p w14:paraId="7A2D897F" w14:textId="77777777" w:rsidR="00461F7B" w:rsidRPr="00E73363" w:rsidRDefault="00461F7B" w:rsidP="00461F7B">
      <w:pPr>
        <w:autoSpaceDE w:val="0"/>
        <w:autoSpaceDN w:val="0"/>
        <w:adjustRightInd w:val="0"/>
        <w:jc w:val="both"/>
        <w:rPr>
          <w:rFonts w:ascii="Abadi" w:hAnsi="Abadi" w:cs="*Arial-Bold-8208-Identity-H"/>
          <w:b/>
          <w:bCs/>
          <w:color w:val="202020"/>
          <w:sz w:val="21"/>
          <w:szCs w:val="21"/>
        </w:rPr>
      </w:pPr>
    </w:p>
    <w:p w14:paraId="4000C014" w14:textId="77777777" w:rsidR="00461F7B" w:rsidRPr="00E73363" w:rsidRDefault="00461F7B" w:rsidP="00461F7B">
      <w:pPr>
        <w:autoSpaceDE w:val="0"/>
        <w:autoSpaceDN w:val="0"/>
        <w:adjustRightInd w:val="0"/>
        <w:jc w:val="both"/>
        <w:rPr>
          <w:rFonts w:ascii="Abadi" w:hAnsi="Abadi" w:cs="*Calibri-8205-Identity-H"/>
          <w:color w:val="202020"/>
          <w:sz w:val="21"/>
          <w:szCs w:val="21"/>
        </w:rPr>
      </w:pPr>
      <w:r w:rsidRPr="00E73363">
        <w:rPr>
          <w:rFonts w:ascii="Abadi" w:hAnsi="Abadi" w:cs="*Arial-Bold-8208-Identity-H"/>
          <w:b/>
          <w:bCs/>
          <w:color w:val="202020"/>
          <w:sz w:val="21"/>
          <w:szCs w:val="21"/>
        </w:rPr>
        <w:t xml:space="preserve">XV. </w:t>
      </w:r>
      <w:r w:rsidRPr="00E73363">
        <w:rPr>
          <w:rFonts w:ascii="Abadi" w:hAnsi="Abadi" w:cs="*Calibri-8205-Identity-H"/>
          <w:color w:val="202020"/>
          <w:sz w:val="21"/>
          <w:szCs w:val="21"/>
        </w:rPr>
        <w:t xml:space="preserve">Incrementar la resiliencia de cuencas hidrológicas y ecosistemas, así como su integridad </w:t>
      </w:r>
      <w:r w:rsidRPr="00E73363">
        <w:rPr>
          <w:rFonts w:ascii="Abadi" w:hAnsi="Abadi" w:cs="*Calibri-8206-Identity-H"/>
          <w:color w:val="202020"/>
          <w:sz w:val="21"/>
          <w:szCs w:val="21"/>
        </w:rPr>
        <w:t xml:space="preserve">y </w:t>
      </w:r>
      <w:r w:rsidRPr="00E73363">
        <w:rPr>
          <w:rFonts w:ascii="Abadi" w:hAnsi="Abadi" w:cs="*Calibri-8205-Identity-H"/>
          <w:color w:val="202020"/>
          <w:sz w:val="21"/>
          <w:szCs w:val="21"/>
        </w:rPr>
        <w:t>la conectividad ecológicas;</w:t>
      </w:r>
    </w:p>
    <w:p w14:paraId="77D58B51" w14:textId="77777777" w:rsidR="00461F7B" w:rsidRPr="00E73363" w:rsidRDefault="00461F7B" w:rsidP="00461F7B">
      <w:pPr>
        <w:autoSpaceDE w:val="0"/>
        <w:autoSpaceDN w:val="0"/>
        <w:adjustRightInd w:val="0"/>
        <w:jc w:val="both"/>
        <w:rPr>
          <w:rFonts w:ascii="Abadi" w:hAnsi="Abadi" w:cs="*Arial-Bold-8208-Identity-H"/>
          <w:b/>
          <w:bCs/>
          <w:color w:val="1F1F1F"/>
          <w:sz w:val="21"/>
          <w:szCs w:val="21"/>
        </w:rPr>
      </w:pPr>
    </w:p>
    <w:p w14:paraId="564E8A46" w14:textId="77777777" w:rsidR="00461F7B" w:rsidRPr="00E73363" w:rsidRDefault="00461F7B" w:rsidP="00461F7B">
      <w:pPr>
        <w:autoSpaceDE w:val="0"/>
        <w:autoSpaceDN w:val="0"/>
        <w:adjustRightInd w:val="0"/>
        <w:jc w:val="both"/>
        <w:rPr>
          <w:rFonts w:ascii="Abadi" w:hAnsi="Abadi" w:cs="*Calibri-8205-Identity-H"/>
          <w:color w:val="1F1F1F"/>
          <w:sz w:val="21"/>
          <w:szCs w:val="21"/>
        </w:rPr>
      </w:pPr>
      <w:r w:rsidRPr="00E73363">
        <w:rPr>
          <w:rFonts w:ascii="Abadi" w:hAnsi="Abadi" w:cs="*Arial-Bold-8208-Identity-H"/>
          <w:b/>
          <w:bCs/>
          <w:color w:val="1F1F1F"/>
          <w:sz w:val="21"/>
          <w:szCs w:val="21"/>
        </w:rPr>
        <w:t xml:space="preserve">XVI. </w:t>
      </w:r>
      <w:r w:rsidRPr="00E73363">
        <w:rPr>
          <w:rFonts w:ascii="Abadi" w:hAnsi="Abadi" w:cs="*Calibri-8205-Identity-H"/>
          <w:color w:val="1F1F1F"/>
          <w:sz w:val="21"/>
          <w:szCs w:val="21"/>
        </w:rPr>
        <w:t xml:space="preserve">Diseñar e implementar esquemas e instrumentos para el financiamiento de medidas de adaptación al cambio climático, en los sectores privado </w:t>
      </w:r>
      <w:r w:rsidRPr="00E73363">
        <w:rPr>
          <w:rFonts w:ascii="Abadi" w:hAnsi="Abadi" w:cs="*Calibri-8206-Identity-H"/>
          <w:color w:val="1F1F1F"/>
          <w:sz w:val="21"/>
          <w:szCs w:val="21"/>
        </w:rPr>
        <w:t xml:space="preserve">y </w:t>
      </w:r>
      <w:r w:rsidRPr="00E73363">
        <w:rPr>
          <w:rFonts w:ascii="Abadi" w:hAnsi="Abadi" w:cs="*Calibri-8205-Identity-H"/>
          <w:color w:val="1F1F1F"/>
          <w:sz w:val="21"/>
          <w:szCs w:val="21"/>
        </w:rPr>
        <w:t xml:space="preserve">social, </w:t>
      </w:r>
      <w:r w:rsidRPr="00E73363">
        <w:rPr>
          <w:rFonts w:ascii="Abadi" w:hAnsi="Abadi" w:cs="*Tahoma-8210-Identity-H"/>
          <w:color w:val="1F1F1F"/>
          <w:sz w:val="21"/>
          <w:szCs w:val="21"/>
        </w:rPr>
        <w:t xml:space="preserve">y </w:t>
      </w:r>
      <w:r w:rsidRPr="00E73363">
        <w:rPr>
          <w:rFonts w:ascii="Abadi" w:hAnsi="Abadi" w:cs="*Calibri-8205-Identity-H"/>
          <w:color w:val="1F1F1F"/>
          <w:sz w:val="21"/>
          <w:szCs w:val="21"/>
        </w:rPr>
        <w:t>al interior de las administraciones públicas estatal y municipales, en vinculación con los diferentes actores;</w:t>
      </w:r>
    </w:p>
    <w:p w14:paraId="1E1B9658" w14:textId="77777777" w:rsidR="00461F7B" w:rsidRPr="00E73363" w:rsidRDefault="00461F7B" w:rsidP="00461F7B">
      <w:pPr>
        <w:autoSpaceDE w:val="0"/>
        <w:autoSpaceDN w:val="0"/>
        <w:adjustRightInd w:val="0"/>
        <w:jc w:val="both"/>
        <w:rPr>
          <w:rFonts w:ascii="Abadi" w:hAnsi="Abadi" w:cs="*Arial-Bold-8208-Identity-H"/>
          <w:b/>
          <w:bCs/>
          <w:color w:val="1F1F1F"/>
          <w:sz w:val="21"/>
          <w:szCs w:val="21"/>
        </w:rPr>
      </w:pPr>
    </w:p>
    <w:p w14:paraId="23636B90" w14:textId="77777777" w:rsidR="00461F7B" w:rsidRPr="00E73363" w:rsidRDefault="00461F7B" w:rsidP="00461F7B">
      <w:pPr>
        <w:autoSpaceDE w:val="0"/>
        <w:autoSpaceDN w:val="0"/>
        <w:adjustRightInd w:val="0"/>
        <w:jc w:val="both"/>
        <w:rPr>
          <w:rFonts w:ascii="Abadi" w:hAnsi="Abadi" w:cs="*Calibri-8205-Identity-H"/>
          <w:color w:val="1F1F1F"/>
          <w:sz w:val="21"/>
          <w:szCs w:val="21"/>
        </w:rPr>
      </w:pPr>
      <w:r w:rsidRPr="00E73363">
        <w:rPr>
          <w:rFonts w:ascii="Abadi" w:hAnsi="Abadi" w:cs="*Arial-Bold-8208-Identity-H"/>
          <w:b/>
          <w:bCs/>
          <w:color w:val="1F1F1F"/>
          <w:sz w:val="21"/>
          <w:szCs w:val="21"/>
        </w:rPr>
        <w:t xml:space="preserve">XVII. </w:t>
      </w:r>
      <w:r w:rsidRPr="00E73363">
        <w:rPr>
          <w:rFonts w:ascii="Abadi" w:hAnsi="Abadi" w:cs="*Calibri-8205-Identity-H"/>
          <w:color w:val="1F1F1F"/>
          <w:sz w:val="21"/>
          <w:szCs w:val="21"/>
        </w:rPr>
        <w:t xml:space="preserve">Realizar diagnósticos de vulnerabilidad en el sector industrial, de servicios y </w:t>
      </w:r>
      <w:r w:rsidRPr="00E73363">
        <w:rPr>
          <w:rFonts w:ascii="Abadi" w:hAnsi="Abadi" w:cs="*Calibri-8205-Identity-H"/>
          <w:color w:val="1F1F1F"/>
          <w:sz w:val="21"/>
          <w:szCs w:val="21"/>
        </w:rPr>
        <w:lastRenderedPageBreak/>
        <w:t>movilidad, así como los que sean afectados por fenómenos hidrometeorológicos extremos;</w:t>
      </w:r>
    </w:p>
    <w:p w14:paraId="382232A1" w14:textId="77777777" w:rsidR="00461F7B" w:rsidRPr="00E73363" w:rsidRDefault="00461F7B" w:rsidP="00461F7B">
      <w:pPr>
        <w:autoSpaceDE w:val="0"/>
        <w:autoSpaceDN w:val="0"/>
        <w:adjustRightInd w:val="0"/>
        <w:jc w:val="both"/>
        <w:rPr>
          <w:rFonts w:ascii="Abadi" w:hAnsi="Abadi" w:cs="*Arial-Bold-8208-Identity-H"/>
          <w:b/>
          <w:bCs/>
          <w:color w:val="1F1F1F"/>
          <w:sz w:val="21"/>
          <w:szCs w:val="21"/>
        </w:rPr>
      </w:pPr>
    </w:p>
    <w:p w14:paraId="12FD10A0" w14:textId="77777777" w:rsidR="00461F7B" w:rsidRPr="00E73363" w:rsidRDefault="00461F7B" w:rsidP="00461F7B">
      <w:pPr>
        <w:autoSpaceDE w:val="0"/>
        <w:autoSpaceDN w:val="0"/>
        <w:adjustRightInd w:val="0"/>
        <w:jc w:val="both"/>
        <w:rPr>
          <w:rFonts w:ascii="Abadi" w:hAnsi="Abadi" w:cs="*Calibri-8205-Identity-H"/>
          <w:color w:val="1F1F1F"/>
          <w:sz w:val="21"/>
          <w:szCs w:val="21"/>
        </w:rPr>
      </w:pPr>
      <w:r w:rsidRPr="00E73363">
        <w:rPr>
          <w:rFonts w:ascii="Abadi" w:hAnsi="Abadi" w:cs="*Arial-Bold-8208-Identity-H"/>
          <w:b/>
          <w:bCs/>
          <w:color w:val="1F1F1F"/>
          <w:sz w:val="21"/>
          <w:szCs w:val="21"/>
        </w:rPr>
        <w:t xml:space="preserve">XVIII. </w:t>
      </w:r>
      <w:r w:rsidRPr="00E73363">
        <w:rPr>
          <w:rFonts w:ascii="Abadi" w:hAnsi="Abadi" w:cs="*Calibri-8205-Identity-H"/>
          <w:color w:val="1F1F1F"/>
          <w:sz w:val="21"/>
          <w:szCs w:val="21"/>
        </w:rPr>
        <w:t xml:space="preserve">Impulsar la adopción de prácticas sustentables de manejo agropecuario, forestal, silvícola y acuícolas; </w:t>
      </w:r>
    </w:p>
    <w:p w14:paraId="11737E34" w14:textId="77777777" w:rsidR="00461F7B" w:rsidRPr="00E73363" w:rsidRDefault="00461F7B" w:rsidP="00461F7B">
      <w:pPr>
        <w:autoSpaceDE w:val="0"/>
        <w:autoSpaceDN w:val="0"/>
        <w:adjustRightInd w:val="0"/>
        <w:jc w:val="both"/>
        <w:rPr>
          <w:rFonts w:ascii="Abadi" w:hAnsi="Abadi" w:cs="*Calibri-8205-Identity-H"/>
          <w:color w:val="1F1F1F"/>
          <w:sz w:val="21"/>
          <w:szCs w:val="21"/>
        </w:rPr>
      </w:pPr>
    </w:p>
    <w:p w14:paraId="16BD4D96" w14:textId="77777777" w:rsidR="00461F7B" w:rsidRPr="00E73363" w:rsidRDefault="00461F7B" w:rsidP="00461F7B">
      <w:pPr>
        <w:autoSpaceDE w:val="0"/>
        <w:autoSpaceDN w:val="0"/>
        <w:adjustRightInd w:val="0"/>
        <w:jc w:val="both"/>
        <w:rPr>
          <w:rFonts w:ascii="Abadi" w:hAnsi="Abadi" w:cs="*Calibri-8924-Identity-H"/>
          <w:color w:val="212121"/>
          <w:sz w:val="21"/>
          <w:szCs w:val="21"/>
        </w:rPr>
      </w:pPr>
      <w:r w:rsidRPr="00E73363">
        <w:rPr>
          <w:rFonts w:ascii="Abadi" w:hAnsi="Abadi" w:cs="*Calibri-8205-Identity-H"/>
          <w:b/>
          <w:bCs/>
          <w:color w:val="1F1F1F"/>
          <w:sz w:val="21"/>
          <w:szCs w:val="21"/>
        </w:rPr>
        <w:t>XIX</w:t>
      </w:r>
      <w:r w:rsidRPr="00E73363">
        <w:rPr>
          <w:rFonts w:ascii="Abadi" w:hAnsi="Abadi" w:cs="*Calibri-8205-Identity-H"/>
          <w:color w:val="1F1F1F"/>
          <w:sz w:val="21"/>
          <w:szCs w:val="21"/>
        </w:rPr>
        <w:t>.</w:t>
      </w:r>
      <w:r w:rsidRPr="00E73363">
        <w:rPr>
          <w:rFonts w:ascii="Abadi" w:hAnsi="Abadi" w:cs="*Calibri-8924-Identity-H"/>
          <w:color w:val="212121"/>
          <w:sz w:val="21"/>
          <w:szCs w:val="21"/>
        </w:rPr>
        <w:t xml:space="preserve"> Atender y controlar los efectos de especies invasoras, en los términos de la Ley General de Cambio Climático, y los convenios internacionales suscritos por México;</w:t>
      </w:r>
    </w:p>
    <w:p w14:paraId="77562BE9" w14:textId="77777777" w:rsidR="00461F7B" w:rsidRPr="00E73363" w:rsidRDefault="00461F7B" w:rsidP="00461F7B">
      <w:pPr>
        <w:autoSpaceDE w:val="0"/>
        <w:autoSpaceDN w:val="0"/>
        <w:adjustRightInd w:val="0"/>
        <w:jc w:val="both"/>
        <w:rPr>
          <w:rFonts w:ascii="Abadi" w:hAnsi="Abadi" w:cs="*Calibri-Bold-8925-Identity-H"/>
          <w:b/>
          <w:bCs/>
          <w:color w:val="1E1E1E"/>
          <w:sz w:val="21"/>
          <w:szCs w:val="21"/>
        </w:rPr>
      </w:pPr>
    </w:p>
    <w:p w14:paraId="3FDF813B" w14:textId="77777777" w:rsidR="00461F7B" w:rsidRPr="00E73363" w:rsidRDefault="00461F7B" w:rsidP="00461F7B">
      <w:pPr>
        <w:autoSpaceDE w:val="0"/>
        <w:autoSpaceDN w:val="0"/>
        <w:adjustRightInd w:val="0"/>
        <w:jc w:val="both"/>
        <w:rPr>
          <w:rFonts w:ascii="Abadi" w:hAnsi="Abadi" w:cs="*Calibri-8924-Identity-H"/>
          <w:color w:val="1E1E1E"/>
          <w:sz w:val="21"/>
          <w:szCs w:val="21"/>
        </w:rPr>
      </w:pPr>
      <w:r w:rsidRPr="00E73363">
        <w:rPr>
          <w:rFonts w:ascii="Abadi" w:hAnsi="Abadi" w:cs="*Calibri-Bold-8925-Identity-H"/>
          <w:b/>
          <w:bCs/>
          <w:color w:val="1E1E1E"/>
          <w:sz w:val="21"/>
          <w:szCs w:val="21"/>
        </w:rPr>
        <w:t xml:space="preserve">XX. </w:t>
      </w:r>
      <w:r w:rsidRPr="00E73363">
        <w:rPr>
          <w:rFonts w:ascii="Abadi" w:hAnsi="Abadi" w:cs="*Calibri-8924-Identity-H"/>
          <w:color w:val="1E1E1E"/>
          <w:sz w:val="21"/>
          <w:szCs w:val="21"/>
        </w:rPr>
        <w:t xml:space="preserve">Generar y sistematizar la información de parámetros climáticos, biológicos y físicos relacionados con la biodiversidad para evaluar los impactos </w:t>
      </w:r>
      <w:r w:rsidRPr="00E73363">
        <w:rPr>
          <w:rFonts w:ascii="Abadi" w:hAnsi="Abadi" w:cs="*Verdana-8929-Identity-H"/>
          <w:color w:val="1E1E1E"/>
          <w:sz w:val="21"/>
          <w:szCs w:val="21"/>
        </w:rPr>
        <w:t xml:space="preserve">y </w:t>
      </w:r>
      <w:r w:rsidRPr="00E73363">
        <w:rPr>
          <w:rFonts w:ascii="Abadi" w:hAnsi="Abadi" w:cs="*Calibri-8924-Identity-H"/>
          <w:color w:val="1E1E1E"/>
          <w:sz w:val="21"/>
          <w:szCs w:val="21"/>
        </w:rPr>
        <w:t>la vulnerabilidad ante el cambio climático;</w:t>
      </w:r>
    </w:p>
    <w:p w14:paraId="7C6D8A5F" w14:textId="77777777" w:rsidR="00461F7B" w:rsidRPr="00E73363" w:rsidRDefault="00461F7B" w:rsidP="00461F7B">
      <w:pPr>
        <w:autoSpaceDE w:val="0"/>
        <w:autoSpaceDN w:val="0"/>
        <w:adjustRightInd w:val="0"/>
        <w:jc w:val="both"/>
        <w:rPr>
          <w:rFonts w:ascii="Abadi" w:hAnsi="Abadi" w:cs="*Calibri-Bold-8925-Identity-H"/>
          <w:b/>
          <w:bCs/>
          <w:color w:val="1F1F1F"/>
          <w:sz w:val="21"/>
          <w:szCs w:val="21"/>
        </w:rPr>
      </w:pPr>
    </w:p>
    <w:p w14:paraId="11626BD4" w14:textId="77777777" w:rsidR="00461F7B" w:rsidRPr="00E73363" w:rsidRDefault="00461F7B" w:rsidP="00461F7B">
      <w:pPr>
        <w:autoSpaceDE w:val="0"/>
        <w:autoSpaceDN w:val="0"/>
        <w:adjustRightInd w:val="0"/>
        <w:jc w:val="both"/>
        <w:rPr>
          <w:rFonts w:ascii="Abadi" w:hAnsi="Abadi" w:cs="*Calibri-8924-Identity-H"/>
          <w:color w:val="1F1F1F"/>
          <w:sz w:val="21"/>
          <w:szCs w:val="21"/>
        </w:rPr>
      </w:pPr>
      <w:r w:rsidRPr="00E73363">
        <w:rPr>
          <w:rFonts w:ascii="Abadi" w:hAnsi="Abadi" w:cs="*Calibri-Bold-8925-Identity-H"/>
          <w:b/>
          <w:bCs/>
          <w:color w:val="1F1F1F"/>
          <w:sz w:val="21"/>
          <w:szCs w:val="21"/>
        </w:rPr>
        <w:t xml:space="preserve">XXI. </w:t>
      </w:r>
      <w:r w:rsidRPr="00E73363">
        <w:rPr>
          <w:rFonts w:ascii="Abadi" w:hAnsi="Abadi" w:cs="*Calibri-8924-Identity-H"/>
          <w:color w:val="1F1F1F"/>
          <w:sz w:val="21"/>
          <w:szCs w:val="21"/>
        </w:rPr>
        <w:t xml:space="preserve">Conservar las áreas naturales protegidas actuales </w:t>
      </w:r>
      <w:r w:rsidRPr="00E73363">
        <w:rPr>
          <w:rFonts w:ascii="Abadi" w:hAnsi="Abadi" w:cs="*Verdana-8929-Identity-H"/>
          <w:color w:val="1F1F1F"/>
          <w:sz w:val="21"/>
          <w:szCs w:val="21"/>
        </w:rPr>
        <w:t xml:space="preserve">y </w:t>
      </w:r>
      <w:r w:rsidRPr="00E73363">
        <w:rPr>
          <w:rFonts w:ascii="Abadi" w:hAnsi="Abadi" w:cs="*Calibri-8924-Identity-H"/>
          <w:color w:val="1F1F1F"/>
          <w:sz w:val="21"/>
          <w:szCs w:val="21"/>
        </w:rPr>
        <w:t>establecer nuevas áreas naturales protegidas, corredores biológicos, y otras modalidades de conservación y zonas prioritarias de conservación ecológica, incluyendo zonas de recarga de mantos acuíferos, para que se facilite el intercambio genético y se favorezca la adaptación natural de la biodiversidad al cambio climático, a través del mantenimiento e incremento de la cobertura vegetal nativa, de los humedales y otras medidas de manejo;</w:t>
      </w:r>
    </w:p>
    <w:p w14:paraId="07CF6DAD" w14:textId="77777777" w:rsidR="00461F7B" w:rsidRPr="00E73363" w:rsidRDefault="00461F7B" w:rsidP="00461F7B">
      <w:pPr>
        <w:autoSpaceDE w:val="0"/>
        <w:autoSpaceDN w:val="0"/>
        <w:adjustRightInd w:val="0"/>
        <w:jc w:val="both"/>
        <w:rPr>
          <w:rFonts w:ascii="Abadi" w:hAnsi="Abadi" w:cs="*Calibri-Bold-8925-Identity-H"/>
          <w:b/>
          <w:bCs/>
          <w:color w:val="202020"/>
          <w:sz w:val="21"/>
          <w:szCs w:val="21"/>
        </w:rPr>
      </w:pPr>
    </w:p>
    <w:p w14:paraId="3BAF282A" w14:textId="77777777" w:rsidR="00461F7B" w:rsidRPr="00E73363" w:rsidRDefault="00461F7B" w:rsidP="00461F7B">
      <w:pPr>
        <w:autoSpaceDE w:val="0"/>
        <w:autoSpaceDN w:val="0"/>
        <w:adjustRightInd w:val="0"/>
        <w:jc w:val="both"/>
        <w:rPr>
          <w:rFonts w:ascii="Abadi" w:hAnsi="Abadi" w:cs="*Verdana-8929-Identity-H"/>
          <w:color w:val="202020"/>
          <w:sz w:val="21"/>
          <w:szCs w:val="21"/>
        </w:rPr>
      </w:pPr>
      <w:r w:rsidRPr="00E73363">
        <w:rPr>
          <w:rFonts w:ascii="Abadi" w:hAnsi="Abadi" w:cs="*Calibri-Bold-8925-Identity-H"/>
          <w:b/>
          <w:bCs/>
          <w:color w:val="202020"/>
          <w:sz w:val="21"/>
          <w:szCs w:val="21"/>
        </w:rPr>
        <w:t xml:space="preserve">XXII. </w:t>
      </w:r>
      <w:r w:rsidRPr="00E73363">
        <w:rPr>
          <w:rFonts w:ascii="Abadi" w:hAnsi="Abadi" w:cs="*Calibri-8924-Identity-H"/>
          <w:color w:val="202020"/>
          <w:sz w:val="21"/>
          <w:szCs w:val="21"/>
        </w:rPr>
        <w:t xml:space="preserve">Llevar a cabo el monitoreo, reporte, evaluación e incorporación de indicadores enfocados en el cumplimiento y efectividad de las acciones; </w:t>
      </w:r>
      <w:r w:rsidRPr="00E73363">
        <w:rPr>
          <w:rFonts w:ascii="Abadi" w:hAnsi="Abadi" w:cs="*Verdana-8929-Identity-H"/>
          <w:color w:val="202020"/>
          <w:sz w:val="21"/>
          <w:szCs w:val="21"/>
        </w:rPr>
        <w:t>y</w:t>
      </w:r>
    </w:p>
    <w:p w14:paraId="49A4B471" w14:textId="77777777" w:rsidR="00461F7B" w:rsidRPr="00E73363" w:rsidRDefault="00461F7B" w:rsidP="00461F7B">
      <w:pPr>
        <w:autoSpaceDE w:val="0"/>
        <w:autoSpaceDN w:val="0"/>
        <w:adjustRightInd w:val="0"/>
        <w:jc w:val="both"/>
        <w:rPr>
          <w:rFonts w:ascii="Abadi" w:hAnsi="Abadi" w:cs="*Calibri-Bold-8925-Identity-H"/>
          <w:b/>
          <w:bCs/>
          <w:color w:val="1E1E1E"/>
          <w:sz w:val="21"/>
          <w:szCs w:val="21"/>
        </w:rPr>
      </w:pPr>
    </w:p>
    <w:p w14:paraId="4EAB1D14" w14:textId="77777777" w:rsidR="00461F7B" w:rsidRPr="00E73363" w:rsidRDefault="00461F7B" w:rsidP="00461F7B">
      <w:pPr>
        <w:autoSpaceDE w:val="0"/>
        <w:autoSpaceDN w:val="0"/>
        <w:adjustRightInd w:val="0"/>
        <w:jc w:val="both"/>
        <w:rPr>
          <w:rFonts w:ascii="Abadi" w:hAnsi="Abadi" w:cs="*Calibri-8924-Identity-H"/>
          <w:color w:val="1E1E1E"/>
          <w:sz w:val="21"/>
          <w:szCs w:val="21"/>
        </w:rPr>
      </w:pPr>
      <w:r w:rsidRPr="00E73363">
        <w:rPr>
          <w:rFonts w:ascii="Abadi" w:hAnsi="Abadi" w:cs="*Calibri-Bold-8925-Identity-H"/>
          <w:b/>
          <w:bCs/>
          <w:color w:val="1E1E1E"/>
          <w:sz w:val="21"/>
          <w:szCs w:val="21"/>
        </w:rPr>
        <w:t xml:space="preserve">XXIII. </w:t>
      </w:r>
      <w:r w:rsidRPr="00E73363">
        <w:rPr>
          <w:rFonts w:ascii="Abadi" w:hAnsi="Abadi" w:cs="*Calibri-8924-Identity-H"/>
          <w:color w:val="1E1E1E"/>
          <w:sz w:val="21"/>
          <w:szCs w:val="21"/>
        </w:rPr>
        <w:t xml:space="preserve">Incorporar en las licencias, autorizaciones y permisos que se expidan un porcentaje mínimo de áreas verdes </w:t>
      </w:r>
      <w:r w:rsidRPr="00E73363">
        <w:rPr>
          <w:rFonts w:ascii="Abadi" w:hAnsi="Abadi" w:cs="*Verdana-8929-Identity-H"/>
          <w:color w:val="1E1E1E"/>
          <w:sz w:val="21"/>
          <w:szCs w:val="21"/>
        </w:rPr>
        <w:t xml:space="preserve">y </w:t>
      </w:r>
      <w:r w:rsidRPr="00E73363">
        <w:rPr>
          <w:rFonts w:ascii="Abadi" w:hAnsi="Abadi" w:cs="*Calibri-8924-Identity-H"/>
          <w:color w:val="1E1E1E"/>
          <w:sz w:val="21"/>
          <w:szCs w:val="21"/>
        </w:rPr>
        <w:t xml:space="preserve">zona de recarga de mantos acuíferos, en zonas urbanas o fraccionamientos, así como interconexión adecuada entre ellas, suficiente para contrarrestar de manera efectiva el efecto de isla de calor para la reducción de vulnerabilidades </w:t>
      </w:r>
      <w:r w:rsidRPr="00E73363">
        <w:rPr>
          <w:rFonts w:ascii="Abadi" w:hAnsi="Abadi" w:cs="*Verdana-8929-Identity-H"/>
          <w:color w:val="1E1E1E"/>
          <w:sz w:val="21"/>
          <w:szCs w:val="21"/>
        </w:rPr>
        <w:t xml:space="preserve">y </w:t>
      </w:r>
      <w:r w:rsidRPr="00E73363">
        <w:rPr>
          <w:rFonts w:ascii="Abadi" w:hAnsi="Abadi" w:cs="*Calibri-8924-Identity-H"/>
          <w:color w:val="1E1E1E"/>
          <w:sz w:val="21"/>
          <w:szCs w:val="21"/>
        </w:rPr>
        <w:t>aumento de resiliencia ante altas temperaturas, dando prioridad a medidas que utilicen Soluciones basadas en Naturaleza.</w:t>
      </w:r>
    </w:p>
    <w:p w14:paraId="158773CA" w14:textId="77777777" w:rsidR="00461F7B" w:rsidRPr="00E73363" w:rsidRDefault="00461F7B" w:rsidP="00461F7B">
      <w:pPr>
        <w:autoSpaceDE w:val="0"/>
        <w:autoSpaceDN w:val="0"/>
        <w:adjustRightInd w:val="0"/>
        <w:jc w:val="both"/>
        <w:rPr>
          <w:rFonts w:ascii="Abadi" w:hAnsi="Abadi" w:cs="*Calibri-Bold-8925-Identity-H"/>
          <w:b/>
          <w:bCs/>
          <w:color w:val="212121"/>
          <w:sz w:val="21"/>
          <w:szCs w:val="21"/>
        </w:rPr>
      </w:pPr>
    </w:p>
    <w:p w14:paraId="0871D8F7" w14:textId="77777777" w:rsidR="00461F7B" w:rsidRPr="00E73363" w:rsidRDefault="00461F7B" w:rsidP="00461F7B">
      <w:pPr>
        <w:autoSpaceDE w:val="0"/>
        <w:autoSpaceDN w:val="0"/>
        <w:adjustRightInd w:val="0"/>
        <w:jc w:val="both"/>
        <w:rPr>
          <w:rFonts w:ascii="Abadi" w:hAnsi="Abadi" w:cs="*Calibri-Bold-8925-Identity-H"/>
          <w:b/>
          <w:bCs/>
          <w:color w:val="212121"/>
          <w:sz w:val="21"/>
          <w:szCs w:val="21"/>
        </w:rPr>
      </w:pPr>
      <w:r w:rsidRPr="00E73363">
        <w:rPr>
          <w:rFonts w:ascii="Abadi" w:hAnsi="Abadi" w:cs="*Calibri-Bold-8925-Identity-H"/>
          <w:b/>
          <w:bCs/>
          <w:color w:val="212121"/>
          <w:sz w:val="21"/>
          <w:szCs w:val="21"/>
        </w:rPr>
        <w:tab/>
        <w:t>Artículo 46. Derogado.</w:t>
      </w:r>
    </w:p>
    <w:p w14:paraId="129D2146" w14:textId="77777777" w:rsidR="00461F7B" w:rsidRPr="00E73363" w:rsidRDefault="00461F7B" w:rsidP="00461F7B">
      <w:pPr>
        <w:autoSpaceDE w:val="0"/>
        <w:autoSpaceDN w:val="0"/>
        <w:adjustRightInd w:val="0"/>
        <w:jc w:val="right"/>
        <w:rPr>
          <w:rFonts w:ascii="Abadi" w:hAnsi="Abadi" w:cs="*Calibri-BoldItalic-8926-Identi"/>
          <w:b/>
          <w:bCs/>
          <w:i/>
          <w:iCs/>
          <w:color w:val="141414"/>
          <w:sz w:val="21"/>
          <w:szCs w:val="21"/>
        </w:rPr>
      </w:pPr>
      <w:r w:rsidRPr="00E73363">
        <w:rPr>
          <w:rFonts w:ascii="Abadi" w:hAnsi="Abadi" w:cs="*Calibri-BoldItalic-8926-Identi"/>
          <w:b/>
          <w:bCs/>
          <w:i/>
          <w:iCs/>
          <w:color w:val="141414"/>
          <w:sz w:val="21"/>
          <w:szCs w:val="21"/>
        </w:rPr>
        <w:t>Consideración de los criterios</w:t>
      </w:r>
    </w:p>
    <w:p w14:paraId="31122DFB" w14:textId="77777777" w:rsidR="00461F7B" w:rsidRPr="00E73363" w:rsidRDefault="00461F7B" w:rsidP="00461F7B">
      <w:pPr>
        <w:autoSpaceDE w:val="0"/>
        <w:autoSpaceDN w:val="0"/>
        <w:adjustRightInd w:val="0"/>
        <w:jc w:val="both"/>
        <w:rPr>
          <w:rFonts w:ascii="Abadi" w:hAnsi="Abadi" w:cs="*Calibri-8924-Identity-H"/>
          <w:color w:val="1F1F1F"/>
          <w:sz w:val="21"/>
          <w:szCs w:val="21"/>
        </w:rPr>
      </w:pPr>
      <w:r w:rsidRPr="00E73363">
        <w:rPr>
          <w:rFonts w:ascii="Abadi" w:hAnsi="Abadi" w:cs="*Calibri-Bold-8925-Identity-H"/>
          <w:b/>
          <w:bCs/>
          <w:color w:val="1F1F1F"/>
          <w:sz w:val="21"/>
          <w:szCs w:val="21"/>
        </w:rPr>
        <w:tab/>
        <w:t xml:space="preserve">Artículo 47. </w:t>
      </w:r>
      <w:r w:rsidRPr="00E73363">
        <w:rPr>
          <w:rFonts w:ascii="Abadi" w:hAnsi="Abadi" w:cs="*Calibri-8924-Identity-H"/>
          <w:color w:val="1F1F1F"/>
          <w:sz w:val="21"/>
          <w:szCs w:val="21"/>
        </w:rPr>
        <w:t>Los criterios para ...</w:t>
      </w:r>
    </w:p>
    <w:p w14:paraId="217ACED3" w14:textId="77777777" w:rsidR="00461F7B" w:rsidRPr="00E73363" w:rsidRDefault="00461F7B" w:rsidP="00461F7B">
      <w:pPr>
        <w:autoSpaceDE w:val="0"/>
        <w:autoSpaceDN w:val="0"/>
        <w:adjustRightInd w:val="0"/>
        <w:jc w:val="both"/>
        <w:rPr>
          <w:rFonts w:ascii="Abadi" w:hAnsi="Abadi" w:cs="*Calibri-Bold-8925-Identity-H"/>
          <w:b/>
          <w:bCs/>
          <w:color w:val="1A1A1A"/>
          <w:sz w:val="21"/>
          <w:szCs w:val="21"/>
        </w:rPr>
      </w:pPr>
    </w:p>
    <w:p w14:paraId="7F5D49EB" w14:textId="77777777" w:rsidR="00461F7B" w:rsidRPr="00E73363" w:rsidRDefault="00461F7B" w:rsidP="00461F7B">
      <w:pPr>
        <w:autoSpaceDE w:val="0"/>
        <w:autoSpaceDN w:val="0"/>
        <w:adjustRightInd w:val="0"/>
        <w:jc w:val="both"/>
        <w:rPr>
          <w:rFonts w:ascii="Abadi" w:hAnsi="Abadi" w:cs="*Calibri-Bold-8925-Identity-H"/>
          <w:b/>
          <w:bCs/>
          <w:color w:val="1A1A1A"/>
          <w:sz w:val="21"/>
          <w:szCs w:val="21"/>
        </w:rPr>
      </w:pPr>
      <w:r w:rsidRPr="00E73363">
        <w:rPr>
          <w:rFonts w:ascii="Abadi" w:hAnsi="Abadi" w:cs="*Calibri-Bold-8925-Identity-H"/>
          <w:b/>
          <w:bCs/>
          <w:color w:val="1A1A1A"/>
          <w:sz w:val="21"/>
          <w:szCs w:val="21"/>
        </w:rPr>
        <w:t>l. y II ....</w:t>
      </w:r>
    </w:p>
    <w:p w14:paraId="38E9B156" w14:textId="77777777" w:rsidR="00461F7B" w:rsidRPr="00E73363" w:rsidRDefault="00461F7B" w:rsidP="00461F7B">
      <w:pPr>
        <w:autoSpaceDE w:val="0"/>
        <w:autoSpaceDN w:val="0"/>
        <w:adjustRightInd w:val="0"/>
        <w:jc w:val="both"/>
        <w:rPr>
          <w:rFonts w:ascii="Abadi" w:hAnsi="Abadi" w:cs="*Calibri-Bold-8925-Identity-H"/>
          <w:b/>
          <w:bCs/>
          <w:color w:val="1F1F1F"/>
          <w:sz w:val="21"/>
          <w:szCs w:val="21"/>
        </w:rPr>
      </w:pPr>
    </w:p>
    <w:p w14:paraId="7844F88B" w14:textId="77777777" w:rsidR="00461F7B" w:rsidRPr="00E73363" w:rsidRDefault="00461F7B" w:rsidP="00461F7B">
      <w:pPr>
        <w:autoSpaceDE w:val="0"/>
        <w:autoSpaceDN w:val="0"/>
        <w:adjustRightInd w:val="0"/>
        <w:jc w:val="both"/>
        <w:rPr>
          <w:rFonts w:ascii="Abadi" w:hAnsi="Abadi" w:cs="*Calibri-8924-Identity-H"/>
          <w:color w:val="1F1F1F"/>
          <w:sz w:val="21"/>
          <w:szCs w:val="21"/>
        </w:rPr>
      </w:pPr>
      <w:r w:rsidRPr="00E73363">
        <w:rPr>
          <w:rFonts w:ascii="Abadi" w:hAnsi="Abadi" w:cs="*Calibri-Bold-8925-Identity-H"/>
          <w:b/>
          <w:bCs/>
          <w:color w:val="1F1F1F"/>
          <w:sz w:val="21"/>
          <w:szCs w:val="21"/>
        </w:rPr>
        <w:t xml:space="preserve">III. </w:t>
      </w:r>
      <w:r w:rsidRPr="00E73363">
        <w:rPr>
          <w:rFonts w:ascii="Abadi" w:hAnsi="Abadi" w:cs="*Calibri-8924-Identity-H"/>
          <w:color w:val="1F1F1F"/>
          <w:sz w:val="21"/>
          <w:szCs w:val="21"/>
        </w:rPr>
        <w:t xml:space="preserve">El establecimiento, </w:t>
      </w:r>
      <w:r w:rsidRPr="00E73363">
        <w:rPr>
          <w:rFonts w:ascii="Abadi" w:hAnsi="Abadi" w:cs="*Calibri-Bold-8925-Identity-H"/>
          <w:b/>
          <w:bCs/>
          <w:color w:val="1F1F1F"/>
          <w:sz w:val="21"/>
          <w:szCs w:val="21"/>
        </w:rPr>
        <w:t xml:space="preserve">ampllaci6n o modlflcacl6n </w:t>
      </w:r>
      <w:r w:rsidRPr="00E73363">
        <w:rPr>
          <w:rFonts w:ascii="Abadi" w:hAnsi="Abadi" w:cs="*Calibri-8924-Identity-H"/>
          <w:color w:val="1F1F1F"/>
          <w:sz w:val="21"/>
          <w:szCs w:val="21"/>
        </w:rPr>
        <w:t xml:space="preserve">de centros de población o asentamientos humanos, así como en las acciones de mejoramiento </w:t>
      </w:r>
      <w:r w:rsidRPr="00E73363">
        <w:rPr>
          <w:rFonts w:ascii="Abadi" w:hAnsi="Abadi" w:cs="*Verdana-8929-Identity-H"/>
          <w:color w:val="1F1F1F"/>
          <w:sz w:val="21"/>
          <w:szCs w:val="21"/>
        </w:rPr>
        <w:t xml:space="preserve">y </w:t>
      </w:r>
      <w:r w:rsidRPr="00E73363">
        <w:rPr>
          <w:rFonts w:ascii="Abadi" w:hAnsi="Abadi" w:cs="*Calibri-8924-Identity-H"/>
          <w:color w:val="1F1F1F"/>
          <w:sz w:val="21"/>
          <w:szCs w:val="21"/>
        </w:rPr>
        <w:t>conservación de los mismos;</w:t>
      </w:r>
    </w:p>
    <w:p w14:paraId="08FFF791" w14:textId="77777777" w:rsidR="00461F7B" w:rsidRPr="00E73363" w:rsidRDefault="00461F7B" w:rsidP="00461F7B">
      <w:pPr>
        <w:autoSpaceDE w:val="0"/>
        <w:autoSpaceDN w:val="0"/>
        <w:adjustRightInd w:val="0"/>
        <w:jc w:val="both"/>
        <w:rPr>
          <w:rFonts w:ascii="Abadi" w:hAnsi="Abadi" w:cs="*Arial-Bold-8928-Identity-H"/>
          <w:b/>
          <w:bCs/>
          <w:color w:val="272727"/>
          <w:sz w:val="21"/>
          <w:szCs w:val="21"/>
        </w:rPr>
      </w:pPr>
    </w:p>
    <w:p w14:paraId="5EC92DF2" w14:textId="77777777" w:rsidR="00461F7B" w:rsidRPr="00E73363" w:rsidRDefault="00461F7B" w:rsidP="00461F7B">
      <w:pPr>
        <w:autoSpaceDE w:val="0"/>
        <w:autoSpaceDN w:val="0"/>
        <w:adjustRightInd w:val="0"/>
        <w:jc w:val="both"/>
        <w:rPr>
          <w:rFonts w:ascii="Abadi" w:hAnsi="Abadi" w:cs="*Arial-Bold-8928-Identity-H"/>
          <w:b/>
          <w:bCs/>
          <w:color w:val="272727"/>
          <w:sz w:val="21"/>
          <w:szCs w:val="21"/>
        </w:rPr>
      </w:pPr>
      <w:r w:rsidRPr="00E73363">
        <w:rPr>
          <w:rFonts w:ascii="Abadi" w:hAnsi="Abadi" w:cs="*Arial-Bold-8928-Identity-H"/>
          <w:b/>
          <w:bCs/>
          <w:color w:val="272727"/>
          <w:sz w:val="21"/>
          <w:szCs w:val="21"/>
        </w:rPr>
        <w:t>IV ....</w:t>
      </w:r>
    </w:p>
    <w:p w14:paraId="66F48690" w14:textId="77777777" w:rsidR="00461F7B" w:rsidRPr="00E73363" w:rsidRDefault="00461F7B" w:rsidP="00461F7B">
      <w:pPr>
        <w:autoSpaceDE w:val="0"/>
        <w:autoSpaceDN w:val="0"/>
        <w:adjustRightInd w:val="0"/>
        <w:jc w:val="both"/>
        <w:rPr>
          <w:rFonts w:ascii="Abadi" w:hAnsi="Abadi" w:cs="*Calibri-7176-Identity-H"/>
          <w:color w:val="1F1F1F"/>
          <w:sz w:val="21"/>
          <w:szCs w:val="21"/>
        </w:rPr>
      </w:pPr>
    </w:p>
    <w:p w14:paraId="4DDB207F" w14:textId="77777777" w:rsidR="00461F7B" w:rsidRPr="00E73363" w:rsidRDefault="00461F7B" w:rsidP="00461F7B">
      <w:pPr>
        <w:autoSpaceDE w:val="0"/>
        <w:autoSpaceDN w:val="0"/>
        <w:adjustRightInd w:val="0"/>
        <w:jc w:val="both"/>
        <w:rPr>
          <w:rFonts w:ascii="Abadi" w:hAnsi="Abadi" w:cs="*Calibri-7176-Identity-H"/>
          <w:color w:val="1F1F1F"/>
          <w:sz w:val="21"/>
          <w:szCs w:val="21"/>
        </w:rPr>
      </w:pPr>
      <w:r w:rsidRPr="00E73363">
        <w:rPr>
          <w:rFonts w:ascii="Abadi" w:hAnsi="Abadi" w:cs="*Calibri-7176-Identity-H"/>
          <w:b/>
          <w:bCs/>
          <w:color w:val="1F1F1F"/>
          <w:sz w:val="21"/>
          <w:szCs w:val="21"/>
        </w:rPr>
        <w:t>V.</w:t>
      </w:r>
      <w:r w:rsidRPr="00E73363">
        <w:rPr>
          <w:rFonts w:ascii="Abadi" w:hAnsi="Abadi" w:cs="*Calibri-7176-Identity-H"/>
          <w:color w:val="1F1F1F"/>
          <w:sz w:val="21"/>
          <w:szCs w:val="21"/>
        </w:rPr>
        <w:t xml:space="preserve"> Los programas hídricos de cuencas, </w:t>
      </w:r>
      <w:r w:rsidRPr="00E73363">
        <w:rPr>
          <w:rFonts w:ascii="Abadi" w:hAnsi="Abadi" w:cs="*Calibri-Bold-7177-Identity-H"/>
          <w:b/>
          <w:bCs/>
          <w:color w:val="1F1F1F"/>
          <w:sz w:val="21"/>
          <w:szCs w:val="21"/>
        </w:rPr>
        <w:t xml:space="preserve">meso cuencas </w:t>
      </w:r>
      <w:r w:rsidRPr="00E73363">
        <w:rPr>
          <w:rFonts w:ascii="Abadi" w:hAnsi="Abadi" w:cs="*Arial-Bold-7179-Identity-H"/>
          <w:b/>
          <w:bCs/>
          <w:color w:val="1F1F1F"/>
          <w:sz w:val="21"/>
          <w:szCs w:val="21"/>
        </w:rPr>
        <w:t xml:space="preserve">y </w:t>
      </w:r>
      <w:r w:rsidRPr="00E73363">
        <w:rPr>
          <w:rFonts w:ascii="Abadi" w:hAnsi="Abadi" w:cs="*Calibri-Bold-7177-Identity-H"/>
          <w:b/>
          <w:bCs/>
          <w:color w:val="1F1F1F"/>
          <w:sz w:val="21"/>
          <w:szCs w:val="21"/>
        </w:rPr>
        <w:t xml:space="preserve">microcuencas </w:t>
      </w:r>
      <w:r w:rsidRPr="00E73363">
        <w:rPr>
          <w:rFonts w:ascii="Abadi" w:hAnsi="Abadi" w:cs="*Calibri-7176-Identity-H"/>
          <w:color w:val="1F1F1F"/>
          <w:sz w:val="21"/>
          <w:szCs w:val="21"/>
        </w:rPr>
        <w:t>hidrológicas;</w:t>
      </w:r>
    </w:p>
    <w:p w14:paraId="6A7A8E56" w14:textId="77777777" w:rsidR="00461F7B" w:rsidRPr="00E73363" w:rsidRDefault="00461F7B" w:rsidP="00461F7B">
      <w:pPr>
        <w:autoSpaceDE w:val="0"/>
        <w:autoSpaceDN w:val="0"/>
        <w:adjustRightInd w:val="0"/>
        <w:jc w:val="both"/>
        <w:rPr>
          <w:rFonts w:ascii="Abadi" w:hAnsi="Abadi" w:cs="*Calibri-Bold-7177-Identity-H"/>
          <w:b/>
          <w:bCs/>
          <w:color w:val="202020"/>
          <w:sz w:val="21"/>
          <w:szCs w:val="21"/>
        </w:rPr>
      </w:pPr>
    </w:p>
    <w:p w14:paraId="7AB37026" w14:textId="77777777" w:rsidR="00461F7B" w:rsidRPr="00E73363" w:rsidRDefault="00461F7B" w:rsidP="00461F7B">
      <w:pPr>
        <w:autoSpaceDE w:val="0"/>
        <w:autoSpaceDN w:val="0"/>
        <w:adjustRightInd w:val="0"/>
        <w:jc w:val="both"/>
        <w:rPr>
          <w:rFonts w:ascii="Abadi" w:hAnsi="Abadi" w:cs="*Calibri-7176-Identity-H"/>
          <w:color w:val="202020"/>
          <w:sz w:val="21"/>
          <w:szCs w:val="21"/>
        </w:rPr>
      </w:pPr>
      <w:r w:rsidRPr="00E73363">
        <w:rPr>
          <w:rFonts w:ascii="Abadi" w:hAnsi="Abadi" w:cs="*Calibri-Bold-7177-Identity-H"/>
          <w:b/>
          <w:bCs/>
          <w:color w:val="202020"/>
          <w:sz w:val="21"/>
          <w:szCs w:val="21"/>
        </w:rPr>
        <w:t xml:space="preserve">VI. </w:t>
      </w:r>
      <w:r w:rsidRPr="00E73363">
        <w:rPr>
          <w:rFonts w:ascii="Abadi" w:hAnsi="Abadi" w:cs="*Calibri-7176-Identity-H"/>
          <w:color w:val="202020"/>
          <w:sz w:val="21"/>
          <w:szCs w:val="21"/>
        </w:rPr>
        <w:t xml:space="preserve">La </w:t>
      </w:r>
      <w:r w:rsidRPr="00E73363">
        <w:rPr>
          <w:rFonts w:ascii="Abadi" w:hAnsi="Abadi" w:cs="*Calibri-Bold-7177-Identity-H"/>
          <w:b/>
          <w:bCs/>
          <w:color w:val="202020"/>
          <w:sz w:val="21"/>
          <w:szCs w:val="21"/>
        </w:rPr>
        <w:t xml:space="preserve">planeación, </w:t>
      </w:r>
      <w:r w:rsidRPr="00E73363">
        <w:rPr>
          <w:rFonts w:ascii="Abadi" w:hAnsi="Abadi" w:cs="*Calibri-7176-Identity-H"/>
          <w:color w:val="202020"/>
          <w:sz w:val="21"/>
          <w:szCs w:val="21"/>
        </w:rPr>
        <w:t>construcción y mantenimiento de infraestructura;</w:t>
      </w:r>
    </w:p>
    <w:p w14:paraId="50E26C1F" w14:textId="77777777" w:rsidR="00461F7B" w:rsidRPr="00E73363" w:rsidRDefault="00461F7B" w:rsidP="00461F7B">
      <w:pPr>
        <w:autoSpaceDE w:val="0"/>
        <w:autoSpaceDN w:val="0"/>
        <w:adjustRightInd w:val="0"/>
        <w:jc w:val="both"/>
        <w:rPr>
          <w:rFonts w:ascii="Abadi" w:hAnsi="Abadi" w:cs="*Calibri-Bold-7177-Identity-H"/>
          <w:b/>
          <w:bCs/>
          <w:color w:val="212121"/>
          <w:sz w:val="21"/>
          <w:szCs w:val="21"/>
        </w:rPr>
      </w:pPr>
    </w:p>
    <w:p w14:paraId="195AC718" w14:textId="77777777" w:rsidR="00461F7B" w:rsidRPr="00E73363" w:rsidRDefault="00461F7B" w:rsidP="00461F7B">
      <w:pPr>
        <w:autoSpaceDE w:val="0"/>
        <w:autoSpaceDN w:val="0"/>
        <w:adjustRightInd w:val="0"/>
        <w:jc w:val="both"/>
        <w:rPr>
          <w:rFonts w:ascii="Abadi" w:hAnsi="Abadi" w:cs="*Calibri-Bold-7177-Identity-H"/>
          <w:b/>
          <w:bCs/>
          <w:color w:val="212121"/>
          <w:sz w:val="21"/>
          <w:szCs w:val="21"/>
        </w:rPr>
      </w:pPr>
      <w:r w:rsidRPr="00E73363">
        <w:rPr>
          <w:rFonts w:ascii="Abadi" w:hAnsi="Abadi" w:cs="*Calibri-Bold-7177-Identity-H"/>
          <w:b/>
          <w:bCs/>
          <w:color w:val="212121"/>
          <w:sz w:val="21"/>
          <w:szCs w:val="21"/>
        </w:rPr>
        <w:t xml:space="preserve">VII. </w:t>
      </w:r>
      <w:r w:rsidRPr="00E73363">
        <w:rPr>
          <w:rFonts w:ascii="Abadi" w:hAnsi="Abadi" w:cs="*Calibri-7176-Identity-H"/>
          <w:color w:val="212121"/>
          <w:sz w:val="21"/>
          <w:szCs w:val="21"/>
        </w:rPr>
        <w:t xml:space="preserve">La protección de la población </w:t>
      </w:r>
      <w:r w:rsidRPr="00E73363">
        <w:rPr>
          <w:rFonts w:ascii="Abadi" w:hAnsi="Abadi" w:cs="*Verdana-7182-Identity-H"/>
          <w:color w:val="212121"/>
          <w:sz w:val="21"/>
          <w:szCs w:val="21"/>
        </w:rPr>
        <w:t xml:space="preserve">y </w:t>
      </w:r>
      <w:r w:rsidRPr="00E73363">
        <w:rPr>
          <w:rFonts w:ascii="Abadi" w:hAnsi="Abadi" w:cs="*Calibri-7176-Identity-H"/>
          <w:color w:val="212121"/>
          <w:sz w:val="21"/>
          <w:szCs w:val="21"/>
        </w:rPr>
        <w:t xml:space="preserve">terrenos en zonas inundables, zonas áridas, con riesgo de avance de la desertificación, </w:t>
      </w:r>
      <w:r w:rsidRPr="00E73363">
        <w:rPr>
          <w:rFonts w:ascii="Abadi" w:hAnsi="Abadi" w:cs="*Calibri-Bold-7177-Identity-H"/>
          <w:b/>
          <w:bCs/>
          <w:color w:val="212121"/>
          <w:sz w:val="21"/>
          <w:szCs w:val="21"/>
        </w:rPr>
        <w:t xml:space="preserve">en zonas vulnerables a las altas temperaturas </w:t>
      </w:r>
      <w:r w:rsidRPr="00E73363">
        <w:rPr>
          <w:rFonts w:ascii="Abadi" w:hAnsi="Abadi" w:cs="*Comic Sans MS-Bold-7180-Identi"/>
          <w:b/>
          <w:bCs/>
          <w:color w:val="212121"/>
          <w:sz w:val="21"/>
          <w:szCs w:val="21"/>
        </w:rPr>
        <w:t xml:space="preserve">y </w:t>
      </w:r>
      <w:r w:rsidRPr="00E73363">
        <w:rPr>
          <w:rFonts w:ascii="Abadi" w:hAnsi="Abadi" w:cs="*Calibri-Bold-7177-Identity-H"/>
          <w:b/>
          <w:bCs/>
          <w:color w:val="212121"/>
          <w:sz w:val="21"/>
          <w:szCs w:val="21"/>
        </w:rPr>
        <w:t>olas de calor:</w:t>
      </w:r>
    </w:p>
    <w:p w14:paraId="4A94916D" w14:textId="77777777" w:rsidR="00461F7B" w:rsidRPr="00E73363" w:rsidRDefault="00461F7B" w:rsidP="00461F7B">
      <w:pPr>
        <w:autoSpaceDE w:val="0"/>
        <w:autoSpaceDN w:val="0"/>
        <w:adjustRightInd w:val="0"/>
        <w:jc w:val="both"/>
        <w:rPr>
          <w:rFonts w:ascii="Abadi" w:hAnsi="Abadi" w:cs="*Arial-Bold-7179-Identity-H"/>
          <w:b/>
          <w:bCs/>
          <w:color w:val="212121"/>
          <w:sz w:val="21"/>
          <w:szCs w:val="21"/>
        </w:rPr>
      </w:pPr>
    </w:p>
    <w:p w14:paraId="409BD4CB" w14:textId="77777777" w:rsidR="00461F7B" w:rsidRPr="00E73363" w:rsidRDefault="00461F7B" w:rsidP="00461F7B">
      <w:pPr>
        <w:autoSpaceDE w:val="0"/>
        <w:autoSpaceDN w:val="0"/>
        <w:adjustRightInd w:val="0"/>
        <w:jc w:val="both"/>
        <w:rPr>
          <w:rFonts w:ascii="Abadi" w:hAnsi="Abadi" w:cs="*Arial-Bold-7179-Identity-H"/>
          <w:b/>
          <w:bCs/>
          <w:color w:val="212121"/>
          <w:sz w:val="21"/>
          <w:szCs w:val="21"/>
        </w:rPr>
      </w:pPr>
      <w:r w:rsidRPr="00E73363">
        <w:rPr>
          <w:rFonts w:ascii="Abadi" w:hAnsi="Abadi" w:cs="*Arial-Bold-7179-Identity-H"/>
          <w:b/>
          <w:bCs/>
          <w:color w:val="212121"/>
          <w:sz w:val="21"/>
          <w:szCs w:val="21"/>
        </w:rPr>
        <w:t>VIII. a X ....</w:t>
      </w:r>
    </w:p>
    <w:p w14:paraId="353F538D" w14:textId="77777777" w:rsidR="00461F7B" w:rsidRPr="00E73363" w:rsidRDefault="00461F7B" w:rsidP="00461F7B">
      <w:pPr>
        <w:autoSpaceDE w:val="0"/>
        <w:autoSpaceDN w:val="0"/>
        <w:adjustRightInd w:val="0"/>
        <w:jc w:val="both"/>
        <w:rPr>
          <w:rFonts w:ascii="Abadi" w:hAnsi="Abadi" w:cs="*Calibri-Bold-7177-Identity-H"/>
          <w:b/>
          <w:bCs/>
          <w:color w:val="212121"/>
          <w:sz w:val="21"/>
          <w:szCs w:val="21"/>
        </w:rPr>
      </w:pPr>
    </w:p>
    <w:p w14:paraId="59751FF6" w14:textId="77777777" w:rsidR="00461F7B" w:rsidRPr="00E73363" w:rsidRDefault="00461F7B" w:rsidP="00461F7B">
      <w:pPr>
        <w:autoSpaceDE w:val="0"/>
        <w:autoSpaceDN w:val="0"/>
        <w:adjustRightInd w:val="0"/>
        <w:jc w:val="both"/>
        <w:rPr>
          <w:rFonts w:ascii="Abadi" w:hAnsi="Abadi" w:cs="*Calibri-Bold-7177-Identity-H"/>
          <w:b/>
          <w:bCs/>
          <w:color w:val="212121"/>
          <w:sz w:val="21"/>
          <w:szCs w:val="21"/>
        </w:rPr>
      </w:pPr>
      <w:r w:rsidRPr="00E73363">
        <w:rPr>
          <w:rFonts w:ascii="Abadi" w:hAnsi="Abadi" w:cs="*Calibri-Bold-7177-Identity-H"/>
          <w:b/>
          <w:bCs/>
          <w:color w:val="212121"/>
          <w:sz w:val="21"/>
          <w:szCs w:val="21"/>
        </w:rPr>
        <w:t xml:space="preserve">XI. </w:t>
      </w:r>
      <w:r w:rsidRPr="00E73363">
        <w:rPr>
          <w:rFonts w:ascii="Abadi" w:hAnsi="Abadi" w:cs="*Calibri-7176-Identity-H"/>
          <w:color w:val="212121"/>
          <w:sz w:val="21"/>
          <w:szCs w:val="21"/>
        </w:rPr>
        <w:t xml:space="preserve">La elaboración </w:t>
      </w:r>
      <w:r w:rsidRPr="00E73363">
        <w:rPr>
          <w:rFonts w:ascii="Abadi" w:hAnsi="Abadi" w:cs="*Verdana-7182-Identity-H"/>
          <w:color w:val="212121"/>
          <w:sz w:val="21"/>
          <w:szCs w:val="21"/>
        </w:rPr>
        <w:t xml:space="preserve">y </w:t>
      </w:r>
      <w:r w:rsidRPr="00E73363">
        <w:rPr>
          <w:rFonts w:ascii="Abadi" w:hAnsi="Abadi" w:cs="*Calibri-7176-Identity-H"/>
          <w:color w:val="212121"/>
          <w:sz w:val="21"/>
          <w:szCs w:val="21"/>
        </w:rPr>
        <w:t xml:space="preserve">actualización de los atlas de riesgos estatal </w:t>
      </w:r>
      <w:r w:rsidRPr="00E73363">
        <w:rPr>
          <w:rFonts w:ascii="Abadi" w:hAnsi="Abadi" w:cs="*Verdana-7182-Identity-H"/>
          <w:color w:val="212121"/>
          <w:sz w:val="21"/>
          <w:szCs w:val="21"/>
        </w:rPr>
        <w:t xml:space="preserve">y </w:t>
      </w:r>
      <w:r w:rsidRPr="00E73363">
        <w:rPr>
          <w:rFonts w:ascii="Abadi" w:hAnsi="Abadi" w:cs="*Calibri-7176-Identity-H"/>
          <w:color w:val="212121"/>
          <w:sz w:val="21"/>
          <w:szCs w:val="21"/>
        </w:rPr>
        <w:t xml:space="preserve">municipales </w:t>
      </w:r>
      <w:r w:rsidRPr="00E73363">
        <w:rPr>
          <w:rFonts w:ascii="Abadi" w:hAnsi="Abadi" w:cs="*Calibri-Bold-7177-Identity-H"/>
          <w:b/>
          <w:bCs/>
          <w:color w:val="212121"/>
          <w:sz w:val="21"/>
          <w:szCs w:val="21"/>
        </w:rPr>
        <w:t xml:space="preserve">en apego a la gestión integral del riesgo, considerando los efectos del cambio climático en los peligros </w:t>
      </w:r>
      <w:r w:rsidRPr="00E73363">
        <w:rPr>
          <w:rFonts w:ascii="Abadi" w:hAnsi="Abadi" w:cs="*Verdana-Bold-7181-Identity-H"/>
          <w:b/>
          <w:bCs/>
          <w:color w:val="212121"/>
          <w:sz w:val="21"/>
          <w:szCs w:val="21"/>
        </w:rPr>
        <w:t xml:space="preserve">y </w:t>
      </w:r>
      <w:r w:rsidRPr="00E73363">
        <w:rPr>
          <w:rFonts w:ascii="Abadi" w:hAnsi="Abadi" w:cs="*Calibri-Bold-7177-Identity-H"/>
          <w:b/>
          <w:bCs/>
          <w:color w:val="212121"/>
          <w:sz w:val="21"/>
          <w:szCs w:val="21"/>
        </w:rPr>
        <w:t xml:space="preserve">amenazas naturales </w:t>
      </w:r>
      <w:r w:rsidRPr="00E73363">
        <w:rPr>
          <w:rFonts w:ascii="Abadi" w:hAnsi="Abadi" w:cs="*Verdana-Bold-7181-Identity-H"/>
          <w:b/>
          <w:bCs/>
          <w:color w:val="212121"/>
          <w:sz w:val="21"/>
          <w:szCs w:val="21"/>
        </w:rPr>
        <w:t xml:space="preserve">y </w:t>
      </w:r>
      <w:r w:rsidRPr="00E73363">
        <w:rPr>
          <w:rFonts w:ascii="Abadi" w:hAnsi="Abadi" w:cs="*Calibri-Bold-7177-Identity-H"/>
          <w:b/>
          <w:bCs/>
          <w:color w:val="212121"/>
          <w:sz w:val="21"/>
          <w:szCs w:val="21"/>
        </w:rPr>
        <w:t>antropogénicas, así como los escenarios de vulnerabilidad actual y futura ante el cambio climático;</w:t>
      </w:r>
    </w:p>
    <w:p w14:paraId="7D58151A" w14:textId="77777777" w:rsidR="00461F7B" w:rsidRPr="00E73363" w:rsidRDefault="00461F7B" w:rsidP="00461F7B">
      <w:pPr>
        <w:autoSpaceDE w:val="0"/>
        <w:autoSpaceDN w:val="0"/>
        <w:adjustRightInd w:val="0"/>
        <w:jc w:val="both"/>
        <w:rPr>
          <w:rFonts w:ascii="Abadi" w:hAnsi="Abadi" w:cs="*Calibri-Bold-7177-Identity-H"/>
          <w:b/>
          <w:bCs/>
          <w:color w:val="252525"/>
          <w:sz w:val="21"/>
          <w:szCs w:val="21"/>
        </w:rPr>
      </w:pPr>
    </w:p>
    <w:p w14:paraId="372E8680" w14:textId="77777777" w:rsidR="00461F7B" w:rsidRPr="00E73363" w:rsidRDefault="00461F7B" w:rsidP="00461F7B">
      <w:pPr>
        <w:autoSpaceDE w:val="0"/>
        <w:autoSpaceDN w:val="0"/>
        <w:adjustRightInd w:val="0"/>
        <w:jc w:val="both"/>
        <w:rPr>
          <w:rFonts w:ascii="Abadi" w:hAnsi="Abadi" w:cs="*Calibri-Bold-7177-Identity-H"/>
          <w:b/>
          <w:bCs/>
          <w:color w:val="252525"/>
          <w:sz w:val="21"/>
          <w:szCs w:val="21"/>
        </w:rPr>
      </w:pPr>
      <w:r w:rsidRPr="00E73363">
        <w:rPr>
          <w:rFonts w:ascii="Abadi" w:hAnsi="Abadi" w:cs="*Calibri-Bold-7177-Identity-H"/>
          <w:b/>
          <w:bCs/>
          <w:color w:val="252525"/>
          <w:sz w:val="21"/>
          <w:szCs w:val="21"/>
        </w:rPr>
        <w:t>XII ....</w:t>
      </w:r>
    </w:p>
    <w:p w14:paraId="0EEAA050" w14:textId="77777777" w:rsidR="00461F7B" w:rsidRPr="00E73363" w:rsidRDefault="00461F7B" w:rsidP="00461F7B">
      <w:pPr>
        <w:autoSpaceDE w:val="0"/>
        <w:autoSpaceDN w:val="0"/>
        <w:adjustRightInd w:val="0"/>
        <w:jc w:val="both"/>
        <w:rPr>
          <w:rFonts w:ascii="Abadi" w:hAnsi="Abadi" w:cs="*Calibri-Bold-7177-Identity-H"/>
          <w:b/>
          <w:bCs/>
          <w:color w:val="232323"/>
          <w:sz w:val="21"/>
          <w:szCs w:val="21"/>
        </w:rPr>
      </w:pPr>
    </w:p>
    <w:p w14:paraId="5A14DF4C" w14:textId="77777777" w:rsidR="00461F7B" w:rsidRPr="00E73363" w:rsidRDefault="00461F7B" w:rsidP="00461F7B">
      <w:pPr>
        <w:autoSpaceDE w:val="0"/>
        <w:autoSpaceDN w:val="0"/>
        <w:adjustRightInd w:val="0"/>
        <w:jc w:val="both"/>
        <w:rPr>
          <w:rFonts w:ascii="Abadi" w:hAnsi="Abadi" w:cs="*Calibri-Bold-7177-Identity-H"/>
          <w:b/>
          <w:bCs/>
          <w:color w:val="232323"/>
          <w:sz w:val="21"/>
          <w:szCs w:val="21"/>
        </w:rPr>
      </w:pPr>
      <w:r w:rsidRPr="00E73363">
        <w:rPr>
          <w:rFonts w:ascii="Abadi" w:hAnsi="Abadi" w:cs="*Calibri-Bold-7177-Identity-H"/>
          <w:b/>
          <w:bCs/>
          <w:color w:val="232323"/>
          <w:sz w:val="21"/>
          <w:szCs w:val="21"/>
        </w:rPr>
        <w:t xml:space="preserve">XIII. </w:t>
      </w:r>
      <w:r w:rsidRPr="00E73363">
        <w:rPr>
          <w:rFonts w:ascii="Abadi" w:hAnsi="Abadi" w:cs="*Calibri-7176-Identity-H"/>
          <w:color w:val="232323"/>
          <w:sz w:val="21"/>
          <w:szCs w:val="21"/>
        </w:rPr>
        <w:t xml:space="preserve">La Estrategia </w:t>
      </w:r>
      <w:r w:rsidRPr="00E73363">
        <w:rPr>
          <w:rFonts w:ascii="Abadi" w:hAnsi="Abadi" w:cs="*Calibri-Bold-7177-Identity-H"/>
          <w:b/>
          <w:bCs/>
          <w:color w:val="232323"/>
          <w:sz w:val="21"/>
          <w:szCs w:val="21"/>
        </w:rPr>
        <w:t>de Biodiversidad;</w:t>
      </w:r>
    </w:p>
    <w:p w14:paraId="6DC75653" w14:textId="77777777" w:rsidR="00461F7B" w:rsidRPr="00E73363" w:rsidRDefault="00461F7B" w:rsidP="00461F7B">
      <w:pPr>
        <w:autoSpaceDE w:val="0"/>
        <w:autoSpaceDN w:val="0"/>
        <w:adjustRightInd w:val="0"/>
        <w:jc w:val="both"/>
        <w:rPr>
          <w:rFonts w:ascii="Abadi" w:hAnsi="Abadi" w:cs="*Calibri-Bold-7177-Identity-H"/>
          <w:b/>
          <w:bCs/>
          <w:color w:val="222222"/>
          <w:sz w:val="21"/>
          <w:szCs w:val="21"/>
        </w:rPr>
      </w:pPr>
    </w:p>
    <w:p w14:paraId="1347A7B0" w14:textId="77777777" w:rsidR="00461F7B" w:rsidRPr="00E73363" w:rsidRDefault="00461F7B" w:rsidP="00461F7B">
      <w:pPr>
        <w:autoSpaceDE w:val="0"/>
        <w:autoSpaceDN w:val="0"/>
        <w:adjustRightInd w:val="0"/>
        <w:jc w:val="both"/>
        <w:rPr>
          <w:rFonts w:ascii="Abadi" w:hAnsi="Abadi" w:cs="*Calibri-Bold-7177-Identity-H"/>
          <w:b/>
          <w:bCs/>
          <w:color w:val="222222"/>
          <w:sz w:val="21"/>
          <w:szCs w:val="21"/>
        </w:rPr>
      </w:pPr>
      <w:r w:rsidRPr="00E73363">
        <w:rPr>
          <w:rFonts w:ascii="Abadi" w:hAnsi="Abadi" w:cs="*Calibri-Bold-7177-Identity-H"/>
          <w:b/>
          <w:bCs/>
          <w:color w:val="222222"/>
          <w:sz w:val="21"/>
          <w:szCs w:val="21"/>
        </w:rPr>
        <w:t xml:space="preserve">XIV. </w:t>
      </w:r>
      <w:r w:rsidRPr="00E73363">
        <w:rPr>
          <w:rFonts w:ascii="Abadi" w:hAnsi="Abadi" w:cs="*Calibri-7176-Identity-H"/>
          <w:color w:val="222222"/>
          <w:sz w:val="21"/>
          <w:szCs w:val="21"/>
        </w:rPr>
        <w:t xml:space="preserve">Los programas de protección civil </w:t>
      </w:r>
      <w:r w:rsidRPr="00E73363">
        <w:rPr>
          <w:rFonts w:ascii="Abadi" w:hAnsi="Abadi" w:cs="*Calibri-Bold-7177-Identity-H"/>
          <w:b/>
          <w:bCs/>
          <w:color w:val="222222"/>
          <w:sz w:val="21"/>
          <w:szCs w:val="21"/>
        </w:rPr>
        <w:t>que consideren al cambio climático y medidas de adaptación;</w:t>
      </w:r>
    </w:p>
    <w:p w14:paraId="3EF8D664" w14:textId="77777777" w:rsidR="00461F7B" w:rsidRPr="00E73363" w:rsidRDefault="00461F7B" w:rsidP="00461F7B">
      <w:pPr>
        <w:autoSpaceDE w:val="0"/>
        <w:autoSpaceDN w:val="0"/>
        <w:adjustRightInd w:val="0"/>
        <w:jc w:val="both"/>
        <w:rPr>
          <w:rFonts w:ascii="Abadi" w:hAnsi="Abadi" w:cs="*Calibri-Bold-7177-Identity-H"/>
          <w:b/>
          <w:bCs/>
          <w:color w:val="212121"/>
          <w:sz w:val="21"/>
          <w:szCs w:val="21"/>
        </w:rPr>
      </w:pPr>
    </w:p>
    <w:p w14:paraId="6B4590CB" w14:textId="77777777" w:rsidR="00461F7B" w:rsidRPr="00E73363" w:rsidRDefault="00461F7B" w:rsidP="00461F7B">
      <w:pPr>
        <w:autoSpaceDE w:val="0"/>
        <w:autoSpaceDN w:val="0"/>
        <w:adjustRightInd w:val="0"/>
        <w:jc w:val="both"/>
        <w:rPr>
          <w:rFonts w:ascii="Abadi" w:hAnsi="Abadi" w:cs="*Calibri-Bold-7177-Identity-H"/>
          <w:b/>
          <w:bCs/>
          <w:color w:val="212121"/>
          <w:sz w:val="21"/>
          <w:szCs w:val="21"/>
        </w:rPr>
      </w:pPr>
      <w:r w:rsidRPr="00E73363">
        <w:rPr>
          <w:rFonts w:ascii="Abadi" w:hAnsi="Abadi" w:cs="*Calibri-Bold-7177-Identity-H"/>
          <w:b/>
          <w:bCs/>
          <w:color w:val="212121"/>
          <w:sz w:val="21"/>
          <w:szCs w:val="21"/>
        </w:rPr>
        <w:t xml:space="preserve">XV. </w:t>
      </w:r>
      <w:r w:rsidRPr="00E73363">
        <w:rPr>
          <w:rFonts w:ascii="Abadi" w:hAnsi="Abadi" w:cs="*Calibri-7176-Identity-H"/>
          <w:color w:val="212121"/>
          <w:sz w:val="21"/>
          <w:szCs w:val="21"/>
        </w:rPr>
        <w:t xml:space="preserve">Los programas en materia de desarrollo urbano </w:t>
      </w:r>
      <w:r w:rsidRPr="00E73363">
        <w:rPr>
          <w:rFonts w:ascii="Abadi" w:hAnsi="Abadi" w:cs="*Verdana-7182-Identity-H"/>
          <w:color w:val="212121"/>
          <w:sz w:val="21"/>
          <w:szCs w:val="21"/>
        </w:rPr>
        <w:t xml:space="preserve">y </w:t>
      </w:r>
      <w:r w:rsidRPr="00E73363">
        <w:rPr>
          <w:rFonts w:ascii="Abadi" w:hAnsi="Abadi" w:cs="*Calibri-7176-Identity-H"/>
          <w:color w:val="212121"/>
          <w:sz w:val="21"/>
          <w:szCs w:val="21"/>
        </w:rPr>
        <w:t xml:space="preserve">ordenamiento ecológico del </w:t>
      </w:r>
      <w:r w:rsidRPr="00E73363">
        <w:rPr>
          <w:rFonts w:ascii="Abadi" w:hAnsi="Abadi" w:cs="*Calibri-Bold-7177-Identity-H"/>
          <w:b/>
          <w:bCs/>
          <w:color w:val="212121"/>
          <w:sz w:val="21"/>
          <w:szCs w:val="21"/>
        </w:rPr>
        <w:t>territorio;</w:t>
      </w:r>
    </w:p>
    <w:p w14:paraId="66D0AD1C" w14:textId="77777777" w:rsidR="00461F7B" w:rsidRPr="00E73363" w:rsidRDefault="00461F7B" w:rsidP="00461F7B">
      <w:pPr>
        <w:autoSpaceDE w:val="0"/>
        <w:autoSpaceDN w:val="0"/>
        <w:adjustRightInd w:val="0"/>
        <w:jc w:val="both"/>
        <w:rPr>
          <w:rFonts w:ascii="Abadi" w:hAnsi="Abadi" w:cs="*Calibri-Bold-7177-Identity-H"/>
          <w:b/>
          <w:bCs/>
          <w:color w:val="2D2D2D"/>
          <w:sz w:val="21"/>
          <w:szCs w:val="21"/>
        </w:rPr>
      </w:pPr>
    </w:p>
    <w:p w14:paraId="6E8E04A1" w14:textId="77777777" w:rsidR="00461F7B" w:rsidRPr="00E73363" w:rsidRDefault="00461F7B" w:rsidP="00461F7B">
      <w:pPr>
        <w:autoSpaceDE w:val="0"/>
        <w:autoSpaceDN w:val="0"/>
        <w:adjustRightInd w:val="0"/>
        <w:jc w:val="both"/>
        <w:rPr>
          <w:rFonts w:ascii="Abadi" w:hAnsi="Abadi" w:cs="*Calibri-Bold-7177-Identity-H"/>
          <w:b/>
          <w:bCs/>
          <w:color w:val="2D2D2D"/>
          <w:sz w:val="21"/>
          <w:szCs w:val="21"/>
        </w:rPr>
      </w:pPr>
      <w:r w:rsidRPr="00E73363">
        <w:rPr>
          <w:rFonts w:ascii="Abadi" w:hAnsi="Abadi" w:cs="*Calibri-Bold-7177-Identity-H"/>
          <w:b/>
          <w:bCs/>
          <w:color w:val="2D2D2D"/>
          <w:sz w:val="21"/>
          <w:szCs w:val="21"/>
        </w:rPr>
        <w:t>XVI.. ..</w:t>
      </w:r>
    </w:p>
    <w:p w14:paraId="59547F2F" w14:textId="77777777" w:rsidR="00461F7B" w:rsidRPr="00E73363" w:rsidRDefault="00461F7B" w:rsidP="00461F7B">
      <w:pPr>
        <w:autoSpaceDE w:val="0"/>
        <w:autoSpaceDN w:val="0"/>
        <w:adjustRightInd w:val="0"/>
        <w:jc w:val="both"/>
        <w:rPr>
          <w:rFonts w:ascii="Abadi" w:hAnsi="Abadi" w:cs="*Calibri-Bold-7177-Identity-H"/>
          <w:b/>
          <w:bCs/>
          <w:color w:val="202020"/>
          <w:sz w:val="21"/>
          <w:szCs w:val="21"/>
        </w:rPr>
      </w:pPr>
    </w:p>
    <w:p w14:paraId="19A02118" w14:textId="77777777" w:rsidR="00461F7B" w:rsidRPr="00E73363" w:rsidRDefault="00461F7B" w:rsidP="00461F7B">
      <w:pPr>
        <w:autoSpaceDE w:val="0"/>
        <w:autoSpaceDN w:val="0"/>
        <w:adjustRightInd w:val="0"/>
        <w:jc w:val="both"/>
        <w:rPr>
          <w:rFonts w:ascii="Abadi" w:hAnsi="Abadi" w:cs="*Calibri-7176-Identity-H"/>
          <w:color w:val="202020"/>
          <w:sz w:val="21"/>
          <w:szCs w:val="21"/>
        </w:rPr>
      </w:pPr>
      <w:r w:rsidRPr="00E73363">
        <w:rPr>
          <w:rFonts w:ascii="Abadi" w:hAnsi="Abadi" w:cs="*Calibri-Bold-7177-Identity-H"/>
          <w:b/>
          <w:bCs/>
          <w:color w:val="202020"/>
          <w:sz w:val="21"/>
          <w:szCs w:val="21"/>
        </w:rPr>
        <w:t xml:space="preserve">XVII. </w:t>
      </w:r>
      <w:r w:rsidRPr="00E73363">
        <w:rPr>
          <w:rFonts w:ascii="Abadi" w:hAnsi="Abadi" w:cs="*Calibri-7176-Identity-H"/>
          <w:color w:val="202020"/>
          <w:sz w:val="21"/>
          <w:szCs w:val="21"/>
        </w:rPr>
        <w:t xml:space="preserve">La infraestructura estratégica en materia de abasto de agua, servicios de salud, </w:t>
      </w:r>
      <w:r w:rsidRPr="00E73363">
        <w:rPr>
          <w:rFonts w:ascii="Abadi" w:hAnsi="Abadi" w:cs="*Calibri-Bold-7177-Identity-H"/>
          <w:b/>
          <w:bCs/>
          <w:color w:val="202020"/>
          <w:sz w:val="21"/>
          <w:szCs w:val="21"/>
        </w:rPr>
        <w:t xml:space="preserve">de producción </w:t>
      </w:r>
      <w:r w:rsidRPr="00E73363">
        <w:rPr>
          <w:rFonts w:ascii="Abadi" w:hAnsi="Abadi" w:cs="*Verdana-Bold-7181-Identity-H"/>
          <w:b/>
          <w:bCs/>
          <w:color w:val="202020"/>
          <w:sz w:val="21"/>
          <w:szCs w:val="21"/>
        </w:rPr>
        <w:t xml:space="preserve">y </w:t>
      </w:r>
      <w:r w:rsidRPr="00E73363">
        <w:rPr>
          <w:rFonts w:ascii="Abadi" w:hAnsi="Abadi" w:cs="*Calibri-Bold-7177-Identity-H"/>
          <w:b/>
          <w:bCs/>
          <w:color w:val="202020"/>
          <w:sz w:val="21"/>
          <w:szCs w:val="21"/>
        </w:rPr>
        <w:t xml:space="preserve">distribución de bienes </w:t>
      </w:r>
      <w:r w:rsidRPr="00E73363">
        <w:rPr>
          <w:rFonts w:ascii="Abadi" w:hAnsi="Abadi" w:cs="*Verdana-Bold-7181-Identity-H"/>
          <w:b/>
          <w:bCs/>
          <w:color w:val="202020"/>
          <w:sz w:val="21"/>
          <w:szCs w:val="21"/>
        </w:rPr>
        <w:t xml:space="preserve">y </w:t>
      </w:r>
      <w:r w:rsidRPr="00E73363">
        <w:rPr>
          <w:rFonts w:ascii="Abadi" w:hAnsi="Abadi" w:cs="*Calibri-Bold-7177-Identity-H"/>
          <w:b/>
          <w:bCs/>
          <w:color w:val="202020"/>
          <w:sz w:val="21"/>
          <w:szCs w:val="21"/>
        </w:rPr>
        <w:t xml:space="preserve">servicios, movilidad, </w:t>
      </w:r>
      <w:r w:rsidRPr="00E73363">
        <w:rPr>
          <w:rFonts w:ascii="Abadi" w:hAnsi="Abadi" w:cs="*Verdana-Bold-7181-Identity-H"/>
          <w:b/>
          <w:bCs/>
          <w:color w:val="202020"/>
          <w:sz w:val="21"/>
          <w:szCs w:val="21"/>
        </w:rPr>
        <w:t xml:space="preserve">y </w:t>
      </w:r>
      <w:r w:rsidRPr="00E73363">
        <w:rPr>
          <w:rFonts w:ascii="Abadi" w:hAnsi="Abadi" w:cs="*Calibri-Bold-7177-Identity-H"/>
          <w:b/>
          <w:bCs/>
          <w:color w:val="202020"/>
          <w:sz w:val="21"/>
          <w:szCs w:val="21"/>
        </w:rPr>
        <w:t xml:space="preserve">producción </w:t>
      </w:r>
      <w:r w:rsidRPr="00E73363">
        <w:rPr>
          <w:rFonts w:ascii="Abadi" w:hAnsi="Abadi" w:cs="*Calibri-7176-Identity-H"/>
          <w:color w:val="202020"/>
          <w:sz w:val="21"/>
          <w:szCs w:val="21"/>
        </w:rPr>
        <w:t>y abasto de energéticos;</w:t>
      </w:r>
    </w:p>
    <w:p w14:paraId="2F22423A" w14:textId="77777777" w:rsidR="00461F7B" w:rsidRPr="00E73363" w:rsidRDefault="00461F7B" w:rsidP="00461F7B">
      <w:pPr>
        <w:autoSpaceDE w:val="0"/>
        <w:autoSpaceDN w:val="0"/>
        <w:adjustRightInd w:val="0"/>
        <w:jc w:val="both"/>
        <w:rPr>
          <w:rFonts w:ascii="Abadi" w:hAnsi="Abadi" w:cs="*Calibri-Bold-7177-Identity-H"/>
          <w:b/>
          <w:bCs/>
          <w:color w:val="292929"/>
          <w:sz w:val="21"/>
          <w:szCs w:val="21"/>
        </w:rPr>
      </w:pPr>
    </w:p>
    <w:p w14:paraId="505380DD" w14:textId="77777777" w:rsidR="00461F7B" w:rsidRPr="00E73363" w:rsidRDefault="00461F7B" w:rsidP="00461F7B">
      <w:pPr>
        <w:autoSpaceDE w:val="0"/>
        <w:autoSpaceDN w:val="0"/>
        <w:adjustRightInd w:val="0"/>
        <w:jc w:val="both"/>
        <w:rPr>
          <w:rFonts w:ascii="Abadi" w:hAnsi="Abadi" w:cs="*Calibri-Bold-7177-Identity-H"/>
          <w:b/>
          <w:bCs/>
          <w:color w:val="292929"/>
          <w:sz w:val="21"/>
          <w:szCs w:val="21"/>
        </w:rPr>
      </w:pPr>
      <w:r w:rsidRPr="00E73363">
        <w:rPr>
          <w:rFonts w:ascii="Abadi" w:hAnsi="Abadi" w:cs="*Calibri-Bold-7177-Identity-H"/>
          <w:b/>
          <w:bCs/>
          <w:color w:val="292929"/>
          <w:sz w:val="21"/>
          <w:szCs w:val="21"/>
        </w:rPr>
        <w:t>XVIII..  ..</w:t>
      </w:r>
    </w:p>
    <w:p w14:paraId="2E83774D" w14:textId="77777777" w:rsidR="00461F7B" w:rsidRPr="00E73363" w:rsidRDefault="00461F7B" w:rsidP="00461F7B">
      <w:pPr>
        <w:autoSpaceDE w:val="0"/>
        <w:autoSpaceDN w:val="0"/>
        <w:adjustRightInd w:val="0"/>
        <w:jc w:val="both"/>
        <w:rPr>
          <w:rFonts w:ascii="Abadi" w:hAnsi="Abadi" w:cs="*Calibri-Bold-7177-Identity-H"/>
          <w:b/>
          <w:bCs/>
          <w:color w:val="202020"/>
          <w:sz w:val="21"/>
          <w:szCs w:val="21"/>
        </w:rPr>
      </w:pPr>
    </w:p>
    <w:p w14:paraId="048496B9" w14:textId="77777777" w:rsidR="00461F7B" w:rsidRPr="00E73363" w:rsidRDefault="00461F7B" w:rsidP="00461F7B">
      <w:pPr>
        <w:autoSpaceDE w:val="0"/>
        <w:autoSpaceDN w:val="0"/>
        <w:adjustRightInd w:val="0"/>
        <w:jc w:val="both"/>
        <w:rPr>
          <w:rFonts w:ascii="Abadi" w:hAnsi="Abadi" w:cs="*Calibri-7176-Identity-H"/>
          <w:color w:val="202020"/>
          <w:sz w:val="21"/>
          <w:szCs w:val="21"/>
        </w:rPr>
      </w:pPr>
      <w:r w:rsidRPr="00E73363">
        <w:rPr>
          <w:rFonts w:ascii="Abadi" w:hAnsi="Abadi" w:cs="*Calibri-Bold-7177-Identity-H"/>
          <w:b/>
          <w:bCs/>
          <w:color w:val="202020"/>
          <w:sz w:val="21"/>
          <w:szCs w:val="21"/>
        </w:rPr>
        <w:lastRenderedPageBreak/>
        <w:t xml:space="preserve">XIX. </w:t>
      </w:r>
      <w:r w:rsidRPr="00E73363">
        <w:rPr>
          <w:rFonts w:ascii="Abadi" w:hAnsi="Abadi" w:cs="*Calibri-7176-Identity-H"/>
          <w:color w:val="202020"/>
          <w:sz w:val="21"/>
          <w:szCs w:val="21"/>
        </w:rPr>
        <w:t xml:space="preserve">Los programas de salud encaminados a la prevención de enfermedades </w:t>
      </w:r>
      <w:r w:rsidRPr="00E73363">
        <w:rPr>
          <w:rFonts w:ascii="Abadi" w:hAnsi="Abadi" w:cs="*Arial-Bold-7179-Identity-H"/>
          <w:b/>
          <w:bCs/>
          <w:color w:val="202020"/>
          <w:sz w:val="21"/>
          <w:szCs w:val="21"/>
        </w:rPr>
        <w:t xml:space="preserve">y </w:t>
      </w:r>
      <w:r w:rsidRPr="00E73363">
        <w:rPr>
          <w:rFonts w:ascii="Abadi" w:hAnsi="Abadi" w:cs="*Calibri-Bold-7177-Identity-H"/>
          <w:b/>
          <w:bCs/>
          <w:color w:val="202020"/>
          <w:sz w:val="21"/>
          <w:szCs w:val="21"/>
        </w:rPr>
        <w:t xml:space="preserve">padecimientos </w:t>
      </w:r>
      <w:r w:rsidRPr="00E73363">
        <w:rPr>
          <w:rFonts w:ascii="Abadi" w:hAnsi="Abadi" w:cs="*Calibri-7176-Identity-H"/>
          <w:color w:val="202020"/>
          <w:sz w:val="21"/>
          <w:szCs w:val="21"/>
        </w:rPr>
        <w:t xml:space="preserve">derivados </w:t>
      </w:r>
      <w:r w:rsidRPr="00E73363">
        <w:rPr>
          <w:rFonts w:ascii="Abadi" w:hAnsi="Abadi" w:cs="*Calibri-Bold-7177-Identity-H"/>
          <w:b/>
          <w:bCs/>
          <w:color w:val="202020"/>
          <w:sz w:val="21"/>
          <w:szCs w:val="21"/>
        </w:rPr>
        <w:t xml:space="preserve">o afectados directa o Indirectamente por </w:t>
      </w:r>
      <w:r w:rsidRPr="00E73363">
        <w:rPr>
          <w:rFonts w:ascii="Abadi" w:hAnsi="Abadi" w:cs="*Calibri-7176-Identity-H"/>
          <w:color w:val="202020"/>
          <w:sz w:val="21"/>
          <w:szCs w:val="21"/>
        </w:rPr>
        <w:t>el cambio climático;</w:t>
      </w:r>
    </w:p>
    <w:p w14:paraId="6D96F133" w14:textId="77777777" w:rsidR="00461F7B" w:rsidRPr="00E73363" w:rsidRDefault="00461F7B" w:rsidP="00461F7B">
      <w:pPr>
        <w:autoSpaceDE w:val="0"/>
        <w:autoSpaceDN w:val="0"/>
        <w:adjustRightInd w:val="0"/>
        <w:jc w:val="both"/>
        <w:rPr>
          <w:rFonts w:ascii="Abadi" w:hAnsi="Abadi" w:cs="*Arial-Bold-7179-Identity-H"/>
          <w:b/>
          <w:bCs/>
          <w:color w:val="343434"/>
          <w:sz w:val="21"/>
          <w:szCs w:val="21"/>
        </w:rPr>
      </w:pPr>
    </w:p>
    <w:p w14:paraId="52B021FE" w14:textId="77777777" w:rsidR="00461F7B" w:rsidRPr="00E73363" w:rsidRDefault="00461F7B" w:rsidP="00461F7B">
      <w:pPr>
        <w:autoSpaceDE w:val="0"/>
        <w:autoSpaceDN w:val="0"/>
        <w:adjustRightInd w:val="0"/>
        <w:jc w:val="both"/>
        <w:rPr>
          <w:rFonts w:ascii="Abadi" w:hAnsi="Abadi" w:cs="*Arial-Bold-7179-Identity-H"/>
          <w:b/>
          <w:bCs/>
          <w:color w:val="343434"/>
          <w:sz w:val="21"/>
          <w:szCs w:val="21"/>
        </w:rPr>
      </w:pPr>
      <w:r w:rsidRPr="00E73363">
        <w:rPr>
          <w:rFonts w:ascii="Abadi" w:hAnsi="Abadi" w:cs="*Arial-Bold-7179-Identity-H"/>
          <w:b/>
          <w:bCs/>
          <w:color w:val="343434"/>
          <w:sz w:val="21"/>
          <w:szCs w:val="21"/>
        </w:rPr>
        <w:t>XX ....</w:t>
      </w:r>
    </w:p>
    <w:p w14:paraId="4A14FFD7" w14:textId="77777777" w:rsidR="00461F7B" w:rsidRPr="00E73363" w:rsidRDefault="00461F7B" w:rsidP="00461F7B">
      <w:pPr>
        <w:autoSpaceDE w:val="0"/>
        <w:autoSpaceDN w:val="0"/>
        <w:adjustRightInd w:val="0"/>
        <w:jc w:val="both"/>
        <w:rPr>
          <w:rFonts w:ascii="Abadi" w:hAnsi="Abadi" w:cs="*Arial-Bold-7179-Identity-H"/>
          <w:b/>
          <w:bCs/>
          <w:color w:val="343434"/>
          <w:sz w:val="21"/>
          <w:szCs w:val="21"/>
        </w:rPr>
      </w:pPr>
    </w:p>
    <w:p w14:paraId="22A7AA88" w14:textId="77777777" w:rsidR="00461F7B" w:rsidRPr="00E73363" w:rsidRDefault="00461F7B" w:rsidP="00461F7B">
      <w:pPr>
        <w:autoSpaceDE w:val="0"/>
        <w:autoSpaceDN w:val="0"/>
        <w:adjustRightInd w:val="0"/>
        <w:jc w:val="both"/>
        <w:rPr>
          <w:rFonts w:ascii="Abadi" w:hAnsi="Abadi" w:cs="*Calibri-Bold-9367-Identity-H"/>
          <w:b/>
          <w:bCs/>
          <w:color w:val="242424"/>
          <w:sz w:val="21"/>
          <w:szCs w:val="21"/>
        </w:rPr>
      </w:pPr>
      <w:r w:rsidRPr="00E73363">
        <w:rPr>
          <w:rFonts w:ascii="Abadi" w:hAnsi="Abadi" w:cs="*Arial-Bold-7179-Identity-H"/>
          <w:b/>
          <w:bCs/>
          <w:color w:val="343434"/>
          <w:sz w:val="21"/>
          <w:szCs w:val="21"/>
        </w:rPr>
        <w:t xml:space="preserve">XXI. </w:t>
      </w:r>
      <w:r w:rsidRPr="00E73363">
        <w:rPr>
          <w:rFonts w:ascii="Abadi" w:hAnsi="Abadi" w:cs="*Calibri-Bold-9367-Identity-H"/>
          <w:b/>
          <w:bCs/>
          <w:color w:val="242424"/>
          <w:sz w:val="21"/>
          <w:szCs w:val="21"/>
        </w:rPr>
        <w:t>Programas de reforestación, conservación y mantenimiento de vegetación en ciudades y asentamientos humanos;</w:t>
      </w:r>
    </w:p>
    <w:p w14:paraId="1545EB91" w14:textId="77777777" w:rsidR="00461F7B" w:rsidRPr="00E73363" w:rsidRDefault="00461F7B" w:rsidP="00461F7B">
      <w:pPr>
        <w:autoSpaceDE w:val="0"/>
        <w:autoSpaceDN w:val="0"/>
        <w:adjustRightInd w:val="0"/>
        <w:jc w:val="both"/>
        <w:rPr>
          <w:rFonts w:ascii="Abadi" w:hAnsi="Abadi" w:cs="*Calibri-Bold-9367-Identity-H"/>
          <w:b/>
          <w:bCs/>
          <w:color w:val="242424"/>
          <w:sz w:val="21"/>
          <w:szCs w:val="21"/>
        </w:rPr>
      </w:pPr>
    </w:p>
    <w:p w14:paraId="366ACA15" w14:textId="77777777" w:rsidR="00461F7B" w:rsidRPr="00E73363" w:rsidRDefault="00461F7B" w:rsidP="00461F7B">
      <w:pPr>
        <w:autoSpaceDE w:val="0"/>
        <w:autoSpaceDN w:val="0"/>
        <w:adjustRightInd w:val="0"/>
        <w:jc w:val="both"/>
        <w:rPr>
          <w:rFonts w:ascii="Abadi" w:hAnsi="Abadi" w:cs="*Calibri-Bold-9367-Identity-H"/>
          <w:b/>
          <w:bCs/>
          <w:color w:val="242424"/>
          <w:sz w:val="21"/>
          <w:szCs w:val="21"/>
        </w:rPr>
      </w:pPr>
      <w:r w:rsidRPr="00E73363">
        <w:rPr>
          <w:rFonts w:ascii="Abadi" w:hAnsi="Abadi" w:cs="*Calibri-Bold-9367-Identity-H"/>
          <w:b/>
          <w:bCs/>
          <w:color w:val="242424"/>
          <w:sz w:val="21"/>
          <w:szCs w:val="21"/>
        </w:rPr>
        <w:t>XXII. Lo normativa en materia de construcción;</w:t>
      </w:r>
    </w:p>
    <w:p w14:paraId="39D74825" w14:textId="77777777" w:rsidR="00461F7B" w:rsidRPr="00E73363" w:rsidRDefault="00461F7B" w:rsidP="00461F7B">
      <w:pPr>
        <w:autoSpaceDE w:val="0"/>
        <w:autoSpaceDN w:val="0"/>
        <w:adjustRightInd w:val="0"/>
        <w:jc w:val="both"/>
        <w:rPr>
          <w:rFonts w:ascii="Abadi" w:hAnsi="Abadi" w:cs="*Calibri-Bold-9367-Identity-H"/>
          <w:b/>
          <w:bCs/>
          <w:color w:val="242424"/>
          <w:sz w:val="21"/>
          <w:szCs w:val="21"/>
        </w:rPr>
      </w:pPr>
    </w:p>
    <w:p w14:paraId="12F775FB" w14:textId="77777777" w:rsidR="00461F7B" w:rsidRPr="00E73363" w:rsidRDefault="00461F7B" w:rsidP="00461F7B">
      <w:pPr>
        <w:autoSpaceDE w:val="0"/>
        <w:autoSpaceDN w:val="0"/>
        <w:adjustRightInd w:val="0"/>
        <w:jc w:val="both"/>
        <w:rPr>
          <w:rFonts w:ascii="Abadi" w:hAnsi="Abadi" w:cs="*Calibri-Bold-9367-Identity-H"/>
          <w:b/>
          <w:bCs/>
          <w:color w:val="242424"/>
          <w:sz w:val="21"/>
          <w:szCs w:val="21"/>
        </w:rPr>
      </w:pPr>
      <w:r w:rsidRPr="00E73363">
        <w:rPr>
          <w:rFonts w:ascii="Abadi" w:hAnsi="Abadi" w:cs="*Calibri-Bold-9367-Identity-H"/>
          <w:b/>
          <w:bCs/>
          <w:color w:val="242424"/>
          <w:sz w:val="21"/>
          <w:szCs w:val="21"/>
        </w:rPr>
        <w:t>XXIII. Los programas, planes, reglamentos y demás instrumentos públicos paro las actividades agroalimentarias;</w:t>
      </w:r>
    </w:p>
    <w:p w14:paraId="3A75DD0D" w14:textId="77777777" w:rsidR="00461F7B" w:rsidRPr="00E73363" w:rsidRDefault="00461F7B" w:rsidP="00461F7B">
      <w:pPr>
        <w:autoSpaceDE w:val="0"/>
        <w:autoSpaceDN w:val="0"/>
        <w:adjustRightInd w:val="0"/>
        <w:jc w:val="both"/>
        <w:rPr>
          <w:rFonts w:ascii="Abadi" w:hAnsi="Abadi" w:cs="*Calibri-Bold-9367-Identity-H"/>
          <w:b/>
          <w:bCs/>
          <w:color w:val="242424"/>
          <w:sz w:val="21"/>
          <w:szCs w:val="21"/>
        </w:rPr>
      </w:pPr>
    </w:p>
    <w:p w14:paraId="56ADFE68" w14:textId="77777777" w:rsidR="00461F7B" w:rsidRPr="00E73363" w:rsidRDefault="00461F7B" w:rsidP="00461F7B">
      <w:pPr>
        <w:autoSpaceDE w:val="0"/>
        <w:autoSpaceDN w:val="0"/>
        <w:adjustRightInd w:val="0"/>
        <w:jc w:val="both"/>
        <w:rPr>
          <w:rFonts w:ascii="Abadi" w:hAnsi="Abadi" w:cs="*Calibri-Bold-9367-Identity-H"/>
          <w:b/>
          <w:bCs/>
          <w:color w:val="242424"/>
          <w:sz w:val="21"/>
          <w:szCs w:val="21"/>
        </w:rPr>
      </w:pPr>
      <w:r w:rsidRPr="00E73363">
        <w:rPr>
          <w:rFonts w:ascii="Abadi" w:hAnsi="Abadi" w:cs="*Calibri-Bold-9367-Identity-H"/>
          <w:b/>
          <w:bCs/>
          <w:color w:val="242424"/>
          <w:sz w:val="21"/>
          <w:szCs w:val="21"/>
        </w:rPr>
        <w:t>XXIV. Los programas, planes y reglamentos de movilidad, tanto motorizada como no motorizada, pública y privada; y</w:t>
      </w:r>
    </w:p>
    <w:p w14:paraId="6C05CEF2" w14:textId="77777777" w:rsidR="00461F7B" w:rsidRPr="00E73363" w:rsidRDefault="00461F7B" w:rsidP="00461F7B">
      <w:pPr>
        <w:autoSpaceDE w:val="0"/>
        <w:autoSpaceDN w:val="0"/>
        <w:adjustRightInd w:val="0"/>
        <w:jc w:val="both"/>
        <w:rPr>
          <w:rFonts w:ascii="Abadi" w:hAnsi="Abadi" w:cs="*Calibri-Bold-9367-Identity-H"/>
          <w:b/>
          <w:bCs/>
          <w:color w:val="232323"/>
          <w:sz w:val="21"/>
          <w:szCs w:val="21"/>
        </w:rPr>
      </w:pPr>
    </w:p>
    <w:p w14:paraId="35E0FAB9" w14:textId="77777777" w:rsidR="00461F7B" w:rsidRPr="00E73363" w:rsidRDefault="00461F7B" w:rsidP="00461F7B">
      <w:pPr>
        <w:autoSpaceDE w:val="0"/>
        <w:autoSpaceDN w:val="0"/>
        <w:adjustRightInd w:val="0"/>
        <w:jc w:val="both"/>
        <w:rPr>
          <w:rFonts w:ascii="Abadi" w:hAnsi="Abadi" w:cs="*Calibri-Bold-9367-Identity-H"/>
          <w:b/>
          <w:bCs/>
          <w:color w:val="232323"/>
          <w:sz w:val="21"/>
          <w:szCs w:val="21"/>
        </w:rPr>
      </w:pPr>
      <w:r w:rsidRPr="00E73363">
        <w:rPr>
          <w:rFonts w:ascii="Abadi" w:hAnsi="Abadi" w:cs="*Calibri-Bold-9367-Identity-H"/>
          <w:b/>
          <w:bCs/>
          <w:color w:val="232323"/>
          <w:sz w:val="21"/>
          <w:szCs w:val="21"/>
        </w:rPr>
        <w:t>XXV. Los programas, planes y reglamentos para la educación y cultura, en específico para la educación ambiental.</w:t>
      </w:r>
    </w:p>
    <w:p w14:paraId="12FF58C3" w14:textId="77777777" w:rsidR="00461F7B" w:rsidRPr="00E73363" w:rsidRDefault="00461F7B" w:rsidP="00461F7B">
      <w:pPr>
        <w:autoSpaceDE w:val="0"/>
        <w:autoSpaceDN w:val="0"/>
        <w:adjustRightInd w:val="0"/>
        <w:jc w:val="right"/>
        <w:rPr>
          <w:rFonts w:ascii="Abadi" w:hAnsi="Abadi" w:cs="*Times New Roman-9362-Identity-"/>
          <w:color w:val="191919"/>
          <w:sz w:val="21"/>
          <w:szCs w:val="21"/>
        </w:rPr>
      </w:pPr>
      <w:r w:rsidRPr="00E73363">
        <w:rPr>
          <w:rFonts w:ascii="Abadi" w:hAnsi="Abadi" w:cs="*Calibri-BoldItalic-9368-Identi"/>
          <w:b/>
          <w:bCs/>
          <w:i/>
          <w:iCs/>
          <w:color w:val="191919"/>
          <w:sz w:val="21"/>
          <w:szCs w:val="21"/>
        </w:rPr>
        <w:t xml:space="preserve">Política estatal de </w:t>
      </w:r>
      <w:r w:rsidRPr="00E73363">
        <w:rPr>
          <w:rFonts w:ascii="Abadi" w:hAnsi="Abadi" w:cs="*Times New Roman-9362-Identity-"/>
          <w:color w:val="191919"/>
          <w:sz w:val="21"/>
          <w:szCs w:val="21"/>
        </w:rPr>
        <w:t>...</w:t>
      </w:r>
    </w:p>
    <w:p w14:paraId="68FCE43D" w14:textId="77777777" w:rsidR="00461F7B" w:rsidRPr="00E73363" w:rsidRDefault="00461F7B" w:rsidP="00461F7B">
      <w:pPr>
        <w:autoSpaceDE w:val="0"/>
        <w:autoSpaceDN w:val="0"/>
        <w:adjustRightInd w:val="0"/>
        <w:jc w:val="both"/>
        <w:rPr>
          <w:rFonts w:ascii="Abadi" w:hAnsi="Abadi" w:cs="*Calibri-Bold-9367-Identity-H"/>
          <w:b/>
          <w:bCs/>
          <w:color w:val="212121"/>
          <w:sz w:val="21"/>
          <w:szCs w:val="21"/>
        </w:rPr>
      </w:pPr>
      <w:r w:rsidRPr="00E73363">
        <w:rPr>
          <w:rFonts w:ascii="Abadi" w:hAnsi="Abadi" w:cs="*Calibri-Bold-9367-Identity-H"/>
          <w:b/>
          <w:bCs/>
          <w:color w:val="212121"/>
          <w:sz w:val="21"/>
          <w:szCs w:val="21"/>
        </w:rPr>
        <w:tab/>
        <w:t xml:space="preserve">Artículo 48. La política estatal de mitigación deberá conducirse a través del Presupuesto de Carbono </w:t>
      </w:r>
      <w:r w:rsidRPr="00E73363">
        <w:rPr>
          <w:rFonts w:ascii="Abadi" w:hAnsi="Abadi" w:cs="*Times New Roman-Italic-9361-Id"/>
          <w:i/>
          <w:iCs/>
          <w:color w:val="212121"/>
          <w:sz w:val="21"/>
          <w:szCs w:val="21"/>
        </w:rPr>
        <w:t xml:space="preserve">y </w:t>
      </w:r>
      <w:r w:rsidRPr="00E73363">
        <w:rPr>
          <w:rFonts w:ascii="Abadi" w:hAnsi="Abadi" w:cs="*Calibri-Bold-9367-Identity-H"/>
          <w:b/>
          <w:bCs/>
          <w:color w:val="212121"/>
          <w:sz w:val="21"/>
          <w:szCs w:val="21"/>
        </w:rPr>
        <w:t xml:space="preserve">de las rutas sectoriales de descarbonización estableciendo metas de corto, mediano </w:t>
      </w:r>
      <w:r w:rsidRPr="00E73363">
        <w:rPr>
          <w:rFonts w:ascii="Abadi" w:hAnsi="Abadi" w:cs="*Times New Roman-Italic-9361-Id"/>
          <w:i/>
          <w:iCs/>
          <w:color w:val="212121"/>
          <w:sz w:val="21"/>
          <w:szCs w:val="21"/>
        </w:rPr>
        <w:t xml:space="preserve">y </w:t>
      </w:r>
      <w:r w:rsidRPr="00E73363">
        <w:rPr>
          <w:rFonts w:ascii="Abadi" w:hAnsi="Abadi" w:cs="*Calibri-Bold-9367-Identity-H"/>
          <w:b/>
          <w:bCs/>
          <w:color w:val="212121"/>
          <w:sz w:val="21"/>
          <w:szCs w:val="21"/>
        </w:rPr>
        <w:t>largo plazo con el objetivo de lograr la carbono neutralidad.</w:t>
      </w:r>
    </w:p>
    <w:p w14:paraId="48CCE93A" w14:textId="77777777" w:rsidR="00461F7B" w:rsidRPr="00E73363" w:rsidRDefault="00461F7B" w:rsidP="00461F7B">
      <w:pPr>
        <w:autoSpaceDE w:val="0"/>
        <w:autoSpaceDN w:val="0"/>
        <w:adjustRightInd w:val="0"/>
        <w:jc w:val="both"/>
        <w:rPr>
          <w:rFonts w:ascii="Abadi" w:hAnsi="Abadi" w:cs="*Calibri-Bold-9367-Identity-H"/>
          <w:b/>
          <w:bCs/>
          <w:color w:val="1D1D1D"/>
          <w:sz w:val="21"/>
          <w:szCs w:val="21"/>
        </w:rPr>
      </w:pPr>
    </w:p>
    <w:p w14:paraId="781C3394" w14:textId="77777777" w:rsidR="00461F7B" w:rsidRPr="00E73363" w:rsidRDefault="00461F7B" w:rsidP="00461F7B">
      <w:pPr>
        <w:autoSpaceDE w:val="0"/>
        <w:autoSpaceDN w:val="0"/>
        <w:adjustRightInd w:val="0"/>
        <w:rPr>
          <w:rFonts w:ascii="Abadi" w:hAnsi="Abadi" w:cs="*Calibri-Bold-9367-Identity-H"/>
          <w:color w:val="1D1D1D"/>
          <w:sz w:val="21"/>
          <w:szCs w:val="21"/>
        </w:rPr>
      </w:pPr>
      <w:r w:rsidRPr="00E73363">
        <w:rPr>
          <w:rFonts w:ascii="Abadi" w:hAnsi="Abadi" w:cs="*Calibri-Bold-9367-Identity-H"/>
          <w:color w:val="1D1D1D"/>
          <w:sz w:val="21"/>
          <w:szCs w:val="21"/>
        </w:rPr>
        <w:tab/>
        <w:t>Esta política deberá ...</w:t>
      </w:r>
    </w:p>
    <w:p w14:paraId="6CF3A8FA" w14:textId="77777777" w:rsidR="00461F7B" w:rsidRPr="00E73363" w:rsidRDefault="00461F7B" w:rsidP="00461F7B">
      <w:pPr>
        <w:autoSpaceDE w:val="0"/>
        <w:autoSpaceDN w:val="0"/>
        <w:adjustRightInd w:val="0"/>
        <w:jc w:val="both"/>
        <w:rPr>
          <w:rFonts w:ascii="Abadi" w:hAnsi="Abadi" w:cs="*Calibri-BoldItalic-9368-Identi"/>
          <w:b/>
          <w:bCs/>
          <w:i/>
          <w:iCs/>
          <w:color w:val="171717"/>
          <w:sz w:val="21"/>
          <w:szCs w:val="21"/>
        </w:rPr>
      </w:pPr>
    </w:p>
    <w:p w14:paraId="5AA67488" w14:textId="77777777" w:rsidR="00461F7B" w:rsidRPr="00E73363" w:rsidRDefault="00461F7B" w:rsidP="00461F7B">
      <w:pPr>
        <w:autoSpaceDE w:val="0"/>
        <w:autoSpaceDN w:val="0"/>
        <w:adjustRightInd w:val="0"/>
        <w:jc w:val="right"/>
        <w:rPr>
          <w:rFonts w:ascii="Abadi" w:hAnsi="Abadi" w:cs="*Calibri-BoldItalic-9368-Identi"/>
          <w:b/>
          <w:bCs/>
          <w:i/>
          <w:iCs/>
          <w:color w:val="171717"/>
          <w:sz w:val="21"/>
          <w:szCs w:val="21"/>
        </w:rPr>
      </w:pPr>
      <w:r w:rsidRPr="00E73363">
        <w:rPr>
          <w:rFonts w:ascii="Abadi" w:hAnsi="Abadi" w:cs="*Calibri-BoldItalic-9368-Identi"/>
          <w:b/>
          <w:bCs/>
          <w:i/>
          <w:iCs/>
          <w:color w:val="171717"/>
          <w:sz w:val="21"/>
          <w:szCs w:val="21"/>
        </w:rPr>
        <w:t>Instrumentación de la política estatal de mitigación</w:t>
      </w:r>
    </w:p>
    <w:p w14:paraId="3ED16D08" w14:textId="77777777" w:rsidR="00461F7B" w:rsidRPr="00E73363" w:rsidRDefault="00461F7B" w:rsidP="00461F7B">
      <w:pPr>
        <w:autoSpaceDE w:val="0"/>
        <w:autoSpaceDN w:val="0"/>
        <w:adjustRightInd w:val="0"/>
        <w:jc w:val="both"/>
        <w:rPr>
          <w:rFonts w:ascii="Abadi" w:hAnsi="Abadi" w:cs="*Calibri-Bold-9367-Identity-H"/>
          <w:b/>
          <w:bCs/>
          <w:color w:val="202020"/>
          <w:sz w:val="21"/>
          <w:szCs w:val="21"/>
        </w:rPr>
      </w:pPr>
      <w:r w:rsidRPr="00E73363">
        <w:rPr>
          <w:rFonts w:ascii="Abadi" w:hAnsi="Abadi" w:cs="*Calibri-Bold-9367-Identity-H"/>
          <w:b/>
          <w:bCs/>
          <w:color w:val="202020"/>
          <w:sz w:val="21"/>
          <w:szCs w:val="21"/>
        </w:rPr>
        <w:tab/>
        <w:t>Artículo 49 Bis. La política estatal de mitigación de cambio climático se Instrumentará con base en el principio de gradualidad, que promueva el fortalecimiento de capacidades locales para mantener una tendencia hacia la reducción de emisiones de gases y compuestos de efecto Invernadero con respecto a las Contribuciones Determinadas a Nivel Nacional y aquellas que por materia sean de su competencia, priorizando los sectores con mayor potencial de mitigación.</w:t>
      </w:r>
    </w:p>
    <w:p w14:paraId="0350ADC4" w14:textId="77777777" w:rsidR="00461F7B" w:rsidRPr="00E73363" w:rsidRDefault="00461F7B" w:rsidP="00461F7B">
      <w:pPr>
        <w:autoSpaceDE w:val="0"/>
        <w:autoSpaceDN w:val="0"/>
        <w:adjustRightInd w:val="0"/>
        <w:jc w:val="both"/>
        <w:rPr>
          <w:rFonts w:ascii="Abadi" w:hAnsi="Abadi" w:cs="*Calibri-Bold-9367-Identity-H"/>
          <w:b/>
          <w:bCs/>
          <w:color w:val="212121"/>
          <w:sz w:val="21"/>
          <w:szCs w:val="21"/>
        </w:rPr>
      </w:pPr>
    </w:p>
    <w:p w14:paraId="4926F438" w14:textId="77777777" w:rsidR="00461F7B" w:rsidRPr="00E73363" w:rsidRDefault="00461F7B" w:rsidP="00461F7B">
      <w:pPr>
        <w:autoSpaceDE w:val="0"/>
        <w:autoSpaceDN w:val="0"/>
        <w:adjustRightInd w:val="0"/>
        <w:jc w:val="both"/>
        <w:rPr>
          <w:rFonts w:ascii="Abadi" w:hAnsi="Abadi" w:cs="*Calibri-Bold-9367-Identity-H"/>
          <w:b/>
          <w:bCs/>
          <w:color w:val="212121"/>
          <w:sz w:val="21"/>
          <w:szCs w:val="21"/>
        </w:rPr>
      </w:pPr>
      <w:r w:rsidRPr="00E73363">
        <w:rPr>
          <w:rFonts w:ascii="Abadi" w:hAnsi="Abadi" w:cs="*Calibri-Bold-9367-Identity-H"/>
          <w:b/>
          <w:bCs/>
          <w:color w:val="212121"/>
          <w:sz w:val="21"/>
          <w:szCs w:val="21"/>
        </w:rPr>
        <w:t>Artículo 50. Se deroga.</w:t>
      </w:r>
    </w:p>
    <w:p w14:paraId="7673F524" w14:textId="77777777" w:rsidR="00461F7B" w:rsidRPr="00E73363" w:rsidRDefault="00461F7B" w:rsidP="00461F7B">
      <w:pPr>
        <w:autoSpaceDE w:val="0"/>
        <w:autoSpaceDN w:val="0"/>
        <w:adjustRightInd w:val="0"/>
        <w:jc w:val="both"/>
        <w:rPr>
          <w:rFonts w:ascii="Abadi" w:hAnsi="Abadi" w:cs="*Calibri-BoldItalic-9368-Identi"/>
          <w:b/>
          <w:bCs/>
          <w:i/>
          <w:iCs/>
          <w:color w:val="191919"/>
          <w:sz w:val="21"/>
          <w:szCs w:val="21"/>
        </w:rPr>
      </w:pPr>
    </w:p>
    <w:p w14:paraId="59904D07" w14:textId="77777777" w:rsidR="00461F7B" w:rsidRPr="00E73363" w:rsidRDefault="00461F7B" w:rsidP="00461F7B">
      <w:pPr>
        <w:autoSpaceDE w:val="0"/>
        <w:autoSpaceDN w:val="0"/>
        <w:adjustRightInd w:val="0"/>
        <w:jc w:val="right"/>
        <w:rPr>
          <w:rFonts w:ascii="Abadi" w:hAnsi="Abadi" w:cs="*Calibri-BoldItalic-9368-Identi"/>
          <w:b/>
          <w:bCs/>
          <w:i/>
          <w:iCs/>
          <w:color w:val="191919"/>
          <w:sz w:val="21"/>
          <w:szCs w:val="21"/>
        </w:rPr>
      </w:pPr>
      <w:r w:rsidRPr="00E73363">
        <w:rPr>
          <w:rFonts w:ascii="Abadi" w:hAnsi="Abadi" w:cs="*Calibri-BoldItalic-9368-Identi"/>
          <w:b/>
          <w:bCs/>
          <w:i/>
          <w:iCs/>
          <w:color w:val="191919"/>
          <w:sz w:val="21"/>
          <w:szCs w:val="21"/>
        </w:rPr>
        <w:t>Acciones de mitigación</w:t>
      </w:r>
    </w:p>
    <w:p w14:paraId="0FE7F590" w14:textId="77777777" w:rsidR="00461F7B" w:rsidRPr="00E73363" w:rsidRDefault="00461F7B" w:rsidP="00461F7B">
      <w:pPr>
        <w:autoSpaceDE w:val="0"/>
        <w:autoSpaceDN w:val="0"/>
        <w:adjustRightInd w:val="0"/>
        <w:jc w:val="both"/>
        <w:rPr>
          <w:rFonts w:ascii="Abadi" w:hAnsi="Abadi" w:cs="*Calibri-Bold-9367-Identity-H"/>
          <w:color w:val="202020"/>
          <w:sz w:val="21"/>
          <w:szCs w:val="21"/>
        </w:rPr>
      </w:pPr>
      <w:r w:rsidRPr="00E73363">
        <w:rPr>
          <w:rFonts w:ascii="Abadi" w:hAnsi="Abadi" w:cs="*Calibri-Bold-9367-Identity-H"/>
          <w:b/>
          <w:bCs/>
          <w:color w:val="202020"/>
          <w:sz w:val="21"/>
          <w:szCs w:val="21"/>
        </w:rPr>
        <w:tab/>
        <w:t>Artículo 51. Las dependencias</w:t>
      </w:r>
      <w:r w:rsidRPr="00E73363">
        <w:rPr>
          <w:rFonts w:ascii="Abadi" w:hAnsi="Abadi" w:cs="*Calibri-Bold-9367-Identity-H"/>
          <w:color w:val="202020"/>
          <w:sz w:val="21"/>
          <w:szCs w:val="21"/>
        </w:rPr>
        <w:t xml:space="preserve"> y entidades de las administraciones públicas </w:t>
      </w:r>
      <w:r w:rsidRPr="00E73363">
        <w:rPr>
          <w:rFonts w:ascii="Abadi" w:hAnsi="Abadi" w:cs="*Calibri-Bold-9367-Identity-H"/>
          <w:color w:val="202020"/>
          <w:sz w:val="21"/>
          <w:szCs w:val="21"/>
        </w:rPr>
        <w:t xml:space="preserve">estatal y municipales, en el ámbito de sus competencias, promoverán el diseño </w:t>
      </w:r>
      <w:r w:rsidRPr="00E73363">
        <w:rPr>
          <w:rFonts w:ascii="Abadi" w:hAnsi="Abadi" w:cs="*Verdana-BoldItalic-9372-Identi"/>
          <w:i/>
          <w:iCs/>
          <w:color w:val="202020"/>
          <w:sz w:val="21"/>
          <w:szCs w:val="21"/>
        </w:rPr>
        <w:t xml:space="preserve">e </w:t>
      </w:r>
      <w:r w:rsidRPr="00E73363">
        <w:rPr>
          <w:rFonts w:ascii="Abadi" w:hAnsi="Abadi" w:cs="*Calibri-Bold-9367-Identity-H"/>
          <w:color w:val="202020"/>
          <w:sz w:val="21"/>
          <w:szCs w:val="21"/>
        </w:rPr>
        <w:t xml:space="preserve">Implementación de políticas y </w:t>
      </w:r>
      <w:r w:rsidRPr="00E73363">
        <w:rPr>
          <w:rFonts w:ascii="Abadi" w:hAnsi="Abadi" w:cs="*Calibri-Bold-9367-Identity-H"/>
          <w:b/>
          <w:bCs/>
          <w:color w:val="202020"/>
          <w:sz w:val="21"/>
          <w:szCs w:val="21"/>
        </w:rPr>
        <w:t>programas</w:t>
      </w:r>
      <w:r w:rsidRPr="00E73363">
        <w:rPr>
          <w:rFonts w:ascii="Abadi" w:hAnsi="Abadi" w:cs="*Calibri-Bold-9367-Identity-H"/>
          <w:color w:val="202020"/>
          <w:sz w:val="21"/>
          <w:szCs w:val="21"/>
        </w:rPr>
        <w:t xml:space="preserve"> asociados a los sectores correspondientes, considerando las siguientes acciones:</w:t>
      </w:r>
    </w:p>
    <w:p w14:paraId="50C45DFE" w14:textId="77777777" w:rsidR="00461F7B" w:rsidRPr="00E73363" w:rsidRDefault="00461F7B" w:rsidP="00461F7B">
      <w:pPr>
        <w:autoSpaceDE w:val="0"/>
        <w:autoSpaceDN w:val="0"/>
        <w:adjustRightInd w:val="0"/>
        <w:jc w:val="both"/>
        <w:rPr>
          <w:rFonts w:ascii="Abadi" w:hAnsi="Abadi" w:cs="*Calibri-Bold-9367-Identity-H"/>
          <w:b/>
          <w:bCs/>
          <w:color w:val="202020"/>
          <w:sz w:val="21"/>
          <w:szCs w:val="21"/>
        </w:rPr>
      </w:pPr>
    </w:p>
    <w:p w14:paraId="1856BA75" w14:textId="77777777" w:rsidR="00461F7B" w:rsidRPr="00E73363" w:rsidRDefault="00461F7B" w:rsidP="00461F7B">
      <w:pPr>
        <w:autoSpaceDE w:val="0"/>
        <w:autoSpaceDN w:val="0"/>
        <w:adjustRightInd w:val="0"/>
        <w:jc w:val="both"/>
        <w:rPr>
          <w:rFonts w:ascii="Abadi" w:hAnsi="Abadi" w:cs="*Calibri-Bold-6410-Identity-H"/>
          <w:b/>
          <w:bCs/>
          <w:color w:val="141414"/>
          <w:sz w:val="21"/>
          <w:szCs w:val="21"/>
        </w:rPr>
      </w:pPr>
      <w:r w:rsidRPr="00E73363">
        <w:rPr>
          <w:rFonts w:ascii="Abadi" w:hAnsi="Abadi" w:cs="*Calibri-Bold-6410-Identity-H"/>
          <w:b/>
          <w:bCs/>
          <w:color w:val="141414"/>
          <w:sz w:val="21"/>
          <w:szCs w:val="21"/>
        </w:rPr>
        <w:t>l…</w:t>
      </w:r>
    </w:p>
    <w:p w14:paraId="523BE488" w14:textId="77777777" w:rsidR="00461F7B" w:rsidRPr="00E73363" w:rsidRDefault="00461F7B" w:rsidP="00461F7B">
      <w:pPr>
        <w:autoSpaceDE w:val="0"/>
        <w:autoSpaceDN w:val="0"/>
        <w:adjustRightInd w:val="0"/>
        <w:jc w:val="both"/>
        <w:rPr>
          <w:rFonts w:ascii="Abadi" w:hAnsi="Abadi" w:cs="*Comic Sans MS-Bold-6412-Identi"/>
          <w:b/>
          <w:bCs/>
          <w:color w:val="1F1F1F"/>
          <w:sz w:val="21"/>
          <w:szCs w:val="21"/>
        </w:rPr>
      </w:pPr>
    </w:p>
    <w:p w14:paraId="5EBB20ED" w14:textId="77777777" w:rsidR="00461F7B" w:rsidRPr="00E73363" w:rsidRDefault="00461F7B" w:rsidP="00461F7B">
      <w:pPr>
        <w:autoSpaceDE w:val="0"/>
        <w:autoSpaceDN w:val="0"/>
        <w:adjustRightInd w:val="0"/>
        <w:jc w:val="both"/>
        <w:rPr>
          <w:rFonts w:ascii="Abadi" w:hAnsi="Abadi" w:cs="*Microsoft Sans Serif-6415-Iden"/>
          <w:color w:val="1F1F1F"/>
          <w:sz w:val="21"/>
          <w:szCs w:val="21"/>
        </w:rPr>
      </w:pPr>
      <w:r w:rsidRPr="00E73363">
        <w:rPr>
          <w:rFonts w:ascii="Abadi" w:hAnsi="Abadi" w:cs="*Comic Sans MS-Bold-6412-Identi"/>
          <w:b/>
          <w:bCs/>
          <w:color w:val="1F1F1F"/>
          <w:sz w:val="21"/>
          <w:szCs w:val="21"/>
        </w:rPr>
        <w:t xml:space="preserve">a) </w:t>
      </w:r>
      <w:r w:rsidRPr="00E73363">
        <w:rPr>
          <w:rFonts w:ascii="Abadi" w:hAnsi="Abadi" w:cs="*Microsoft Sans Serif-6415-Iden"/>
          <w:color w:val="1F1F1F"/>
          <w:sz w:val="21"/>
          <w:szCs w:val="21"/>
        </w:rPr>
        <w:t xml:space="preserve">Fomentar prácticas de eficiencia energética </w:t>
      </w:r>
      <w:r w:rsidRPr="00E73363">
        <w:rPr>
          <w:rFonts w:ascii="Abadi" w:hAnsi="Abadi" w:cs="*Verdana-6413-Identity-H"/>
          <w:color w:val="1F1F1F"/>
          <w:sz w:val="21"/>
          <w:szCs w:val="21"/>
        </w:rPr>
        <w:t xml:space="preserve">y </w:t>
      </w:r>
      <w:r w:rsidRPr="00E73363">
        <w:rPr>
          <w:rFonts w:ascii="Abadi" w:hAnsi="Abadi" w:cs="*Microsoft Sans Serif-6415-Iden"/>
          <w:color w:val="1F1F1F"/>
          <w:sz w:val="21"/>
          <w:szCs w:val="21"/>
        </w:rPr>
        <w:t xml:space="preserve">promover el uso de fuentes renovables de energía; así como la transferencia de tecnología de bajas emisiones de carbono y la instalación </w:t>
      </w:r>
      <w:r w:rsidRPr="00E73363">
        <w:rPr>
          <w:rFonts w:ascii="Abadi" w:hAnsi="Abadi" w:cs="*Times New Roman-Italic-6407-Id"/>
          <w:i/>
          <w:iCs/>
          <w:color w:val="1F1F1F"/>
          <w:sz w:val="21"/>
          <w:szCs w:val="21"/>
        </w:rPr>
        <w:t xml:space="preserve">y </w:t>
      </w:r>
      <w:r w:rsidRPr="00E73363">
        <w:rPr>
          <w:rFonts w:ascii="Abadi" w:hAnsi="Abadi" w:cs="*Microsoft Sans Serif-6415-Iden"/>
          <w:color w:val="1F1F1F"/>
          <w:sz w:val="21"/>
          <w:szCs w:val="21"/>
        </w:rPr>
        <w:t>operación de empresas que utilicen fuentes renovables de energía.</w:t>
      </w:r>
    </w:p>
    <w:p w14:paraId="4BEB170A" w14:textId="77777777" w:rsidR="00461F7B" w:rsidRPr="00E73363" w:rsidRDefault="00461F7B" w:rsidP="00461F7B">
      <w:pPr>
        <w:autoSpaceDE w:val="0"/>
        <w:autoSpaceDN w:val="0"/>
        <w:adjustRightInd w:val="0"/>
        <w:jc w:val="both"/>
        <w:rPr>
          <w:rFonts w:ascii="Abadi" w:hAnsi="Abadi" w:cs="*Calibri-Bold-6409-Identity-H"/>
          <w:b/>
          <w:bCs/>
          <w:color w:val="242424"/>
          <w:sz w:val="21"/>
          <w:szCs w:val="21"/>
        </w:rPr>
      </w:pPr>
    </w:p>
    <w:p w14:paraId="14DFA68A" w14:textId="77777777" w:rsidR="00461F7B" w:rsidRPr="00E73363" w:rsidRDefault="00461F7B" w:rsidP="00461F7B">
      <w:pPr>
        <w:autoSpaceDE w:val="0"/>
        <w:autoSpaceDN w:val="0"/>
        <w:adjustRightInd w:val="0"/>
        <w:jc w:val="both"/>
        <w:rPr>
          <w:rFonts w:ascii="Abadi" w:hAnsi="Abadi" w:cs="*Calibri-Bold-6409-Identity-H"/>
          <w:b/>
          <w:bCs/>
          <w:color w:val="242424"/>
          <w:sz w:val="21"/>
          <w:szCs w:val="21"/>
        </w:rPr>
      </w:pPr>
      <w:r w:rsidRPr="00E73363">
        <w:rPr>
          <w:rFonts w:ascii="Abadi" w:hAnsi="Abadi" w:cs="*Calibri-Bold-6409-Identity-H"/>
          <w:b/>
          <w:bCs/>
          <w:color w:val="242424"/>
          <w:sz w:val="21"/>
          <w:szCs w:val="21"/>
        </w:rPr>
        <w:t>b} Se deroga</w:t>
      </w:r>
    </w:p>
    <w:p w14:paraId="6304AFAF" w14:textId="77777777" w:rsidR="00461F7B" w:rsidRPr="00E73363" w:rsidRDefault="00461F7B" w:rsidP="00461F7B">
      <w:pPr>
        <w:autoSpaceDE w:val="0"/>
        <w:autoSpaceDN w:val="0"/>
        <w:adjustRightInd w:val="0"/>
        <w:jc w:val="both"/>
        <w:rPr>
          <w:rFonts w:ascii="Abadi" w:hAnsi="Abadi" w:cs="*Calibri-Bold-6409-Identity-H"/>
          <w:b/>
          <w:bCs/>
          <w:color w:val="242424"/>
          <w:sz w:val="21"/>
          <w:szCs w:val="21"/>
        </w:rPr>
      </w:pPr>
    </w:p>
    <w:p w14:paraId="45D4A537" w14:textId="77777777" w:rsidR="00461F7B" w:rsidRPr="00E73363" w:rsidRDefault="00461F7B" w:rsidP="00461F7B">
      <w:pPr>
        <w:autoSpaceDE w:val="0"/>
        <w:autoSpaceDN w:val="0"/>
        <w:adjustRightInd w:val="0"/>
        <w:jc w:val="both"/>
        <w:rPr>
          <w:rFonts w:ascii="Abadi" w:hAnsi="Abadi" w:cs="*Calibri-Bold-6409-Identity-H"/>
          <w:b/>
          <w:bCs/>
          <w:color w:val="242424"/>
          <w:sz w:val="21"/>
          <w:szCs w:val="21"/>
        </w:rPr>
      </w:pPr>
      <w:r w:rsidRPr="00E73363">
        <w:rPr>
          <w:rFonts w:ascii="Abadi" w:hAnsi="Abadi" w:cs="*Calibri-Bold-6409-Identity-H"/>
          <w:b/>
          <w:bCs/>
          <w:color w:val="242424"/>
          <w:sz w:val="21"/>
          <w:szCs w:val="21"/>
        </w:rPr>
        <w:t>c)…</w:t>
      </w:r>
    </w:p>
    <w:p w14:paraId="09D30441" w14:textId="77777777" w:rsidR="00461F7B" w:rsidRPr="00E73363" w:rsidRDefault="00461F7B" w:rsidP="00461F7B">
      <w:pPr>
        <w:autoSpaceDE w:val="0"/>
        <w:autoSpaceDN w:val="0"/>
        <w:adjustRightInd w:val="0"/>
        <w:jc w:val="both"/>
        <w:rPr>
          <w:rFonts w:ascii="Abadi" w:hAnsi="Abadi" w:cs="*Calibri-Bold-6409-Identity-H"/>
          <w:b/>
          <w:bCs/>
          <w:color w:val="282828"/>
          <w:sz w:val="21"/>
          <w:szCs w:val="21"/>
        </w:rPr>
      </w:pPr>
    </w:p>
    <w:p w14:paraId="7F56D9D9" w14:textId="77777777" w:rsidR="00461F7B" w:rsidRPr="00E73363" w:rsidRDefault="00461F7B" w:rsidP="00461F7B">
      <w:pPr>
        <w:autoSpaceDE w:val="0"/>
        <w:autoSpaceDN w:val="0"/>
        <w:adjustRightInd w:val="0"/>
        <w:jc w:val="both"/>
        <w:rPr>
          <w:rFonts w:ascii="Abadi" w:hAnsi="Abadi" w:cs="*Calibri-Bold-6409-Identity-H"/>
          <w:b/>
          <w:bCs/>
          <w:color w:val="282828"/>
          <w:sz w:val="21"/>
          <w:szCs w:val="21"/>
        </w:rPr>
      </w:pPr>
      <w:r w:rsidRPr="00E73363">
        <w:rPr>
          <w:rFonts w:ascii="Abadi" w:hAnsi="Abadi" w:cs="*Calibri-Bold-6409-Identity-H"/>
          <w:b/>
          <w:bCs/>
          <w:color w:val="282828"/>
          <w:sz w:val="21"/>
          <w:szCs w:val="21"/>
        </w:rPr>
        <w:t>d) Se deroga</w:t>
      </w:r>
    </w:p>
    <w:p w14:paraId="41F0486D" w14:textId="77777777" w:rsidR="00461F7B" w:rsidRPr="00E73363" w:rsidRDefault="00461F7B" w:rsidP="00461F7B">
      <w:pPr>
        <w:autoSpaceDE w:val="0"/>
        <w:autoSpaceDN w:val="0"/>
        <w:adjustRightInd w:val="0"/>
        <w:jc w:val="both"/>
        <w:rPr>
          <w:rFonts w:ascii="Abadi" w:hAnsi="Abadi" w:cs="*Calibri-Bold-6409-Identity-H"/>
          <w:b/>
          <w:bCs/>
          <w:color w:val="2A2A2A"/>
          <w:sz w:val="21"/>
          <w:szCs w:val="21"/>
        </w:rPr>
      </w:pPr>
    </w:p>
    <w:p w14:paraId="3A175B55" w14:textId="77777777" w:rsidR="00461F7B" w:rsidRPr="00E73363" w:rsidRDefault="00461F7B" w:rsidP="00461F7B">
      <w:pPr>
        <w:autoSpaceDE w:val="0"/>
        <w:autoSpaceDN w:val="0"/>
        <w:adjustRightInd w:val="0"/>
        <w:jc w:val="both"/>
        <w:rPr>
          <w:rFonts w:ascii="Abadi" w:hAnsi="Abadi" w:cs="*Calibri-Bold-6409-Identity-H"/>
          <w:b/>
          <w:bCs/>
          <w:color w:val="2A2A2A"/>
          <w:sz w:val="21"/>
          <w:szCs w:val="21"/>
        </w:rPr>
      </w:pPr>
      <w:r w:rsidRPr="00E73363">
        <w:rPr>
          <w:rFonts w:ascii="Abadi" w:hAnsi="Abadi" w:cs="*Calibri-Bold-6409-Identity-H"/>
          <w:b/>
          <w:bCs/>
          <w:color w:val="2A2A2A"/>
          <w:sz w:val="21"/>
          <w:szCs w:val="21"/>
        </w:rPr>
        <w:t>e) Se deroga</w:t>
      </w:r>
    </w:p>
    <w:p w14:paraId="2D17AEA3" w14:textId="77777777" w:rsidR="00461F7B" w:rsidRPr="00E73363" w:rsidRDefault="00461F7B" w:rsidP="00461F7B">
      <w:pPr>
        <w:autoSpaceDE w:val="0"/>
        <w:autoSpaceDN w:val="0"/>
        <w:adjustRightInd w:val="0"/>
        <w:jc w:val="both"/>
        <w:rPr>
          <w:rFonts w:ascii="Abadi" w:hAnsi="Abadi" w:cs="*Calibri-Bold-6409-Identity-H"/>
          <w:b/>
          <w:bCs/>
          <w:color w:val="202020"/>
          <w:sz w:val="21"/>
          <w:szCs w:val="21"/>
        </w:rPr>
      </w:pPr>
    </w:p>
    <w:p w14:paraId="00936621" w14:textId="77777777" w:rsidR="00461F7B" w:rsidRPr="00E73363" w:rsidRDefault="00461F7B" w:rsidP="00461F7B">
      <w:pPr>
        <w:autoSpaceDE w:val="0"/>
        <w:autoSpaceDN w:val="0"/>
        <w:adjustRightInd w:val="0"/>
        <w:jc w:val="both"/>
        <w:rPr>
          <w:rFonts w:ascii="Abadi" w:hAnsi="Abadi" w:cs="*Calibri-Bold-6409-Identity-H"/>
          <w:b/>
          <w:bCs/>
          <w:color w:val="202020"/>
          <w:sz w:val="21"/>
          <w:szCs w:val="21"/>
        </w:rPr>
      </w:pPr>
      <w:r w:rsidRPr="00E73363">
        <w:rPr>
          <w:rFonts w:ascii="Abadi" w:hAnsi="Abadi" w:cs="*Calibri-Bold-6409-Identity-H"/>
          <w:b/>
          <w:bCs/>
          <w:color w:val="202020"/>
          <w:sz w:val="21"/>
          <w:szCs w:val="21"/>
        </w:rPr>
        <w:t xml:space="preserve">f) </w:t>
      </w:r>
      <w:r w:rsidRPr="00E73363">
        <w:rPr>
          <w:rFonts w:ascii="Abadi" w:hAnsi="Abadi" w:cs="*Microsoft Sans Serif-6415-Iden"/>
          <w:color w:val="202020"/>
          <w:sz w:val="21"/>
          <w:szCs w:val="21"/>
        </w:rPr>
        <w:t xml:space="preserve">Expedir disposiciones jurídicas </w:t>
      </w:r>
      <w:r w:rsidRPr="00E73363">
        <w:rPr>
          <w:rFonts w:ascii="Abadi" w:hAnsi="Abadi" w:cs="*Verdana-6413-Identity-H"/>
          <w:color w:val="202020"/>
          <w:sz w:val="21"/>
          <w:szCs w:val="21"/>
        </w:rPr>
        <w:t xml:space="preserve">y </w:t>
      </w:r>
      <w:r w:rsidRPr="00E73363">
        <w:rPr>
          <w:rFonts w:ascii="Abadi" w:hAnsi="Abadi" w:cs="*Microsoft Sans Serif-6415-Iden"/>
          <w:color w:val="202020"/>
          <w:sz w:val="21"/>
          <w:szCs w:val="21"/>
        </w:rPr>
        <w:t xml:space="preserve">elaborar políticas </w:t>
      </w:r>
      <w:r w:rsidRPr="00E73363">
        <w:rPr>
          <w:rFonts w:ascii="Abadi" w:hAnsi="Abadi" w:cs="*Calibri-Bold-6409-Identity-H"/>
          <w:b/>
          <w:bCs/>
          <w:color w:val="202020"/>
          <w:sz w:val="21"/>
          <w:szCs w:val="21"/>
        </w:rPr>
        <w:t xml:space="preserve">para que las nuevas construcciones y </w:t>
      </w:r>
      <w:r w:rsidRPr="00E73363">
        <w:rPr>
          <w:rFonts w:ascii="Abadi" w:hAnsi="Abadi" w:cs="*Microsoft Sans Serif-6415-Iden"/>
          <w:color w:val="202020"/>
          <w:sz w:val="21"/>
          <w:szCs w:val="21"/>
        </w:rPr>
        <w:t xml:space="preserve">edificaciones, </w:t>
      </w:r>
      <w:r w:rsidRPr="00E73363">
        <w:rPr>
          <w:rFonts w:ascii="Abadi" w:hAnsi="Abadi" w:cs="*Calibri-Bold-6409-Identity-H"/>
          <w:b/>
          <w:bCs/>
          <w:color w:val="202020"/>
          <w:sz w:val="21"/>
          <w:szCs w:val="21"/>
        </w:rPr>
        <w:t xml:space="preserve">sean bajo enfoques sustentables, </w:t>
      </w:r>
      <w:r w:rsidRPr="00E73363">
        <w:rPr>
          <w:rFonts w:ascii="Abadi" w:hAnsi="Abadi" w:cs="*Microsoft Sans Serif-6415-Iden"/>
          <w:color w:val="202020"/>
          <w:sz w:val="21"/>
          <w:szCs w:val="21"/>
        </w:rPr>
        <w:t xml:space="preserve">incluyendo el uso de materiales </w:t>
      </w:r>
      <w:r w:rsidRPr="00E73363">
        <w:rPr>
          <w:rFonts w:ascii="Abadi" w:hAnsi="Abadi" w:cs="*Calibri-Bold-6409-Identity-H"/>
          <w:b/>
          <w:bCs/>
          <w:color w:val="202020"/>
          <w:sz w:val="21"/>
          <w:szCs w:val="21"/>
        </w:rPr>
        <w:t>con baja huella de carbono, eficiencia</w:t>
      </w:r>
    </w:p>
    <w:p w14:paraId="31C1BB55" w14:textId="77777777" w:rsidR="00461F7B" w:rsidRPr="00E73363" w:rsidRDefault="00461F7B" w:rsidP="00461F7B">
      <w:pPr>
        <w:autoSpaceDE w:val="0"/>
        <w:autoSpaceDN w:val="0"/>
        <w:adjustRightInd w:val="0"/>
        <w:jc w:val="both"/>
        <w:rPr>
          <w:rFonts w:ascii="Abadi" w:hAnsi="Abadi" w:cs="*Calibri-Bold-6409-Identity-H"/>
          <w:b/>
          <w:bCs/>
          <w:color w:val="202020"/>
          <w:sz w:val="21"/>
          <w:szCs w:val="21"/>
        </w:rPr>
      </w:pPr>
      <w:r w:rsidRPr="00E73363">
        <w:rPr>
          <w:rFonts w:ascii="Abadi" w:hAnsi="Abadi" w:cs="*Calibri-Bold-6409-Identity-H"/>
          <w:b/>
          <w:bCs/>
          <w:color w:val="202020"/>
          <w:sz w:val="21"/>
          <w:szCs w:val="21"/>
        </w:rPr>
        <w:t xml:space="preserve">energética </w:t>
      </w:r>
      <w:r w:rsidRPr="00E73363">
        <w:rPr>
          <w:rFonts w:ascii="Abadi" w:hAnsi="Abadi" w:cs="*Times New Roman-BoldItalic-640"/>
          <w:b/>
          <w:bCs/>
          <w:i/>
          <w:iCs/>
          <w:color w:val="202020"/>
          <w:sz w:val="21"/>
          <w:szCs w:val="21"/>
        </w:rPr>
        <w:t xml:space="preserve">y </w:t>
      </w:r>
      <w:r w:rsidRPr="00E73363">
        <w:rPr>
          <w:rFonts w:ascii="Abadi" w:hAnsi="Abadi" w:cs="*Calibri-Bold-6409-Identity-H"/>
          <w:b/>
          <w:bCs/>
          <w:color w:val="202020"/>
          <w:sz w:val="21"/>
          <w:szCs w:val="21"/>
        </w:rPr>
        <w:t>criterios bioclimáticos.</w:t>
      </w:r>
    </w:p>
    <w:p w14:paraId="703C8052" w14:textId="77777777" w:rsidR="00461F7B" w:rsidRPr="00E73363" w:rsidRDefault="00461F7B" w:rsidP="00461F7B">
      <w:pPr>
        <w:autoSpaceDE w:val="0"/>
        <w:autoSpaceDN w:val="0"/>
        <w:adjustRightInd w:val="0"/>
        <w:jc w:val="both"/>
        <w:rPr>
          <w:rFonts w:ascii="Abadi" w:hAnsi="Abadi" w:cs="*Calibri-Bold-6409-Identity-H"/>
          <w:b/>
          <w:bCs/>
          <w:color w:val="1D1D1D"/>
          <w:sz w:val="21"/>
          <w:szCs w:val="21"/>
        </w:rPr>
      </w:pPr>
    </w:p>
    <w:p w14:paraId="5C13CA54" w14:textId="77777777" w:rsidR="00461F7B" w:rsidRPr="00E73363" w:rsidRDefault="00461F7B" w:rsidP="00461F7B">
      <w:pPr>
        <w:autoSpaceDE w:val="0"/>
        <w:autoSpaceDN w:val="0"/>
        <w:adjustRightInd w:val="0"/>
        <w:jc w:val="both"/>
        <w:rPr>
          <w:rFonts w:ascii="Abadi" w:hAnsi="Abadi" w:cs="*Calibri-Bold-6409-Identity-H"/>
          <w:b/>
          <w:bCs/>
          <w:color w:val="1D1D1D"/>
          <w:sz w:val="21"/>
          <w:szCs w:val="21"/>
        </w:rPr>
      </w:pPr>
      <w:r w:rsidRPr="00E73363">
        <w:rPr>
          <w:rFonts w:ascii="Abadi" w:hAnsi="Abadi" w:cs="*Calibri-Bold-6409-Identity-H"/>
          <w:b/>
          <w:bCs/>
          <w:color w:val="1D1D1D"/>
          <w:sz w:val="21"/>
          <w:szCs w:val="21"/>
        </w:rPr>
        <w:t>II…</w:t>
      </w:r>
    </w:p>
    <w:p w14:paraId="7E45D666" w14:textId="77777777" w:rsidR="00461F7B" w:rsidRPr="00E73363" w:rsidRDefault="00461F7B" w:rsidP="00461F7B">
      <w:pPr>
        <w:autoSpaceDE w:val="0"/>
        <w:autoSpaceDN w:val="0"/>
        <w:adjustRightInd w:val="0"/>
        <w:jc w:val="both"/>
        <w:rPr>
          <w:rFonts w:ascii="Abadi" w:hAnsi="Abadi" w:cs="*Calibri-Bold-6409-Identity-H"/>
          <w:b/>
          <w:bCs/>
          <w:color w:val="1D1D1D"/>
          <w:sz w:val="21"/>
          <w:szCs w:val="21"/>
        </w:rPr>
      </w:pPr>
    </w:p>
    <w:p w14:paraId="583EF7BF" w14:textId="77777777" w:rsidR="00461F7B" w:rsidRPr="00E73363" w:rsidRDefault="00461F7B" w:rsidP="00461F7B">
      <w:pPr>
        <w:autoSpaceDE w:val="0"/>
        <w:autoSpaceDN w:val="0"/>
        <w:adjustRightInd w:val="0"/>
        <w:jc w:val="both"/>
        <w:rPr>
          <w:rFonts w:ascii="Abadi" w:hAnsi="Abadi" w:cs="*Microsoft Sans Serif-6415-Iden"/>
          <w:color w:val="1D1D1D"/>
          <w:sz w:val="21"/>
          <w:szCs w:val="21"/>
        </w:rPr>
      </w:pPr>
      <w:r w:rsidRPr="00E73363">
        <w:rPr>
          <w:rFonts w:ascii="Abadi" w:hAnsi="Abadi" w:cs="*Calibri-Bold-6409-Identity-H"/>
          <w:b/>
          <w:bCs/>
          <w:color w:val="1D1D1D"/>
          <w:sz w:val="21"/>
          <w:szCs w:val="21"/>
        </w:rPr>
        <w:t xml:space="preserve">a) </w:t>
      </w:r>
      <w:r w:rsidRPr="00E73363">
        <w:rPr>
          <w:rFonts w:ascii="Abadi" w:hAnsi="Abadi" w:cs="*Microsoft Sans Serif-6415-Iden"/>
          <w:color w:val="1D1D1D"/>
          <w:sz w:val="21"/>
          <w:szCs w:val="21"/>
        </w:rPr>
        <w:t>Promover la inversión en la construcción de ciclovías o infraestructura de transporte no motorizado.</w:t>
      </w:r>
    </w:p>
    <w:p w14:paraId="02B33B6C" w14:textId="77777777" w:rsidR="00461F7B" w:rsidRPr="00E73363" w:rsidRDefault="00461F7B" w:rsidP="00461F7B">
      <w:pPr>
        <w:autoSpaceDE w:val="0"/>
        <w:autoSpaceDN w:val="0"/>
        <w:adjustRightInd w:val="0"/>
        <w:jc w:val="both"/>
        <w:rPr>
          <w:rFonts w:ascii="Abadi" w:hAnsi="Abadi" w:cs="*Cambria-Bold-6416-Identity-H"/>
          <w:b/>
          <w:bCs/>
          <w:color w:val="2B2B2B"/>
          <w:sz w:val="21"/>
          <w:szCs w:val="21"/>
        </w:rPr>
      </w:pPr>
    </w:p>
    <w:p w14:paraId="30FB5A54" w14:textId="77777777" w:rsidR="00461F7B" w:rsidRPr="00E73363" w:rsidRDefault="00461F7B" w:rsidP="00461F7B">
      <w:pPr>
        <w:autoSpaceDE w:val="0"/>
        <w:autoSpaceDN w:val="0"/>
        <w:adjustRightInd w:val="0"/>
        <w:jc w:val="both"/>
        <w:rPr>
          <w:rFonts w:ascii="Abadi" w:hAnsi="Abadi" w:cs="*Cambria-Bold-6416-Identity-H"/>
          <w:b/>
          <w:bCs/>
          <w:color w:val="2B2B2B"/>
          <w:sz w:val="21"/>
          <w:szCs w:val="21"/>
        </w:rPr>
      </w:pPr>
      <w:r w:rsidRPr="00E73363">
        <w:rPr>
          <w:rFonts w:ascii="Abadi" w:hAnsi="Abadi" w:cs="*Cambria-Bold-6416-Identity-H"/>
          <w:b/>
          <w:bCs/>
          <w:color w:val="2B2B2B"/>
          <w:sz w:val="21"/>
          <w:szCs w:val="21"/>
        </w:rPr>
        <w:t>b) …</w:t>
      </w:r>
    </w:p>
    <w:p w14:paraId="35C515EB" w14:textId="77777777" w:rsidR="00461F7B" w:rsidRPr="00E73363" w:rsidRDefault="00461F7B" w:rsidP="00461F7B">
      <w:pPr>
        <w:autoSpaceDE w:val="0"/>
        <w:autoSpaceDN w:val="0"/>
        <w:adjustRightInd w:val="0"/>
        <w:jc w:val="both"/>
        <w:rPr>
          <w:rFonts w:ascii="Abadi" w:hAnsi="Abadi" w:cs="*Calibri-Bold-6409-Identity-H"/>
          <w:b/>
          <w:bCs/>
          <w:color w:val="1E1E1E"/>
          <w:sz w:val="21"/>
          <w:szCs w:val="21"/>
        </w:rPr>
      </w:pPr>
    </w:p>
    <w:p w14:paraId="64E6BB33" w14:textId="77777777" w:rsidR="00461F7B" w:rsidRPr="00E73363" w:rsidRDefault="00461F7B" w:rsidP="00461F7B">
      <w:pPr>
        <w:autoSpaceDE w:val="0"/>
        <w:autoSpaceDN w:val="0"/>
        <w:adjustRightInd w:val="0"/>
        <w:jc w:val="both"/>
        <w:rPr>
          <w:rFonts w:ascii="Abadi" w:hAnsi="Abadi" w:cs="*Calibri-Bold-6409-Identity-H"/>
          <w:b/>
          <w:bCs/>
          <w:color w:val="1E1E1E"/>
          <w:sz w:val="21"/>
          <w:szCs w:val="21"/>
        </w:rPr>
      </w:pPr>
      <w:r w:rsidRPr="00E73363">
        <w:rPr>
          <w:rFonts w:ascii="Abadi" w:hAnsi="Abadi" w:cs="*Calibri-Bold-6409-Identity-H"/>
          <w:b/>
          <w:bCs/>
          <w:color w:val="1E1E1E"/>
          <w:sz w:val="21"/>
          <w:szCs w:val="21"/>
        </w:rPr>
        <w:t xml:space="preserve">c) </w:t>
      </w:r>
      <w:r w:rsidRPr="00E73363">
        <w:rPr>
          <w:rFonts w:ascii="Abadi" w:hAnsi="Abadi" w:cs="*Microsoft Sans Serif-6415-Iden"/>
          <w:color w:val="1E1E1E"/>
          <w:sz w:val="21"/>
          <w:szCs w:val="21"/>
        </w:rPr>
        <w:t xml:space="preserve">Elaborar e instrumentar </w:t>
      </w:r>
      <w:r w:rsidRPr="00E73363">
        <w:rPr>
          <w:rFonts w:ascii="Abadi" w:hAnsi="Abadi" w:cs="*Calibri-Bold-6409-Identity-H"/>
          <w:b/>
          <w:bCs/>
          <w:color w:val="1E1E1E"/>
          <w:sz w:val="21"/>
          <w:szCs w:val="21"/>
        </w:rPr>
        <w:t>programas integrales de movilidad urbana sustentable alineado al ordenamiento ecológico territorial.</w:t>
      </w:r>
    </w:p>
    <w:p w14:paraId="02A883C6" w14:textId="77777777" w:rsidR="00461F7B" w:rsidRPr="00E73363" w:rsidRDefault="00461F7B" w:rsidP="00461F7B">
      <w:pPr>
        <w:autoSpaceDE w:val="0"/>
        <w:autoSpaceDN w:val="0"/>
        <w:adjustRightInd w:val="0"/>
        <w:jc w:val="both"/>
        <w:rPr>
          <w:rFonts w:ascii="Abadi" w:hAnsi="Abadi" w:cs="*Cambria-Bold-6416-Identity-H"/>
          <w:b/>
          <w:bCs/>
          <w:color w:val="262626"/>
          <w:sz w:val="21"/>
          <w:szCs w:val="21"/>
        </w:rPr>
      </w:pPr>
    </w:p>
    <w:p w14:paraId="15D3FA28" w14:textId="77777777" w:rsidR="00461F7B" w:rsidRPr="00E73363" w:rsidRDefault="00461F7B" w:rsidP="00461F7B">
      <w:pPr>
        <w:autoSpaceDE w:val="0"/>
        <w:autoSpaceDN w:val="0"/>
        <w:adjustRightInd w:val="0"/>
        <w:jc w:val="both"/>
        <w:rPr>
          <w:rFonts w:ascii="Abadi" w:hAnsi="Abadi" w:cs="*Cambria-Bold-6416-Identity-H"/>
          <w:b/>
          <w:bCs/>
          <w:color w:val="262626"/>
          <w:sz w:val="21"/>
          <w:szCs w:val="21"/>
        </w:rPr>
      </w:pPr>
      <w:r w:rsidRPr="00E73363">
        <w:rPr>
          <w:rFonts w:ascii="Abadi" w:hAnsi="Abadi" w:cs="*Cambria-Bold-6416-Identity-H"/>
          <w:b/>
          <w:bCs/>
          <w:color w:val="262626"/>
          <w:sz w:val="21"/>
          <w:szCs w:val="21"/>
        </w:rPr>
        <w:t xml:space="preserve">d) </w:t>
      </w:r>
      <w:r w:rsidRPr="00E73363">
        <w:rPr>
          <w:rFonts w:ascii="Abadi" w:hAnsi="Abadi" w:cs="*Cambria-Bold-6416-Identity-H"/>
          <w:color w:val="262626"/>
          <w:sz w:val="21"/>
          <w:szCs w:val="21"/>
        </w:rPr>
        <w:t>a</w:t>
      </w:r>
      <w:r w:rsidRPr="00E73363">
        <w:rPr>
          <w:rFonts w:ascii="Abadi" w:hAnsi="Abadi" w:cs="*Cambria-Bold-6416-Identity-H"/>
          <w:b/>
          <w:bCs/>
          <w:color w:val="262626"/>
          <w:sz w:val="21"/>
          <w:szCs w:val="21"/>
        </w:rPr>
        <w:t xml:space="preserve"> </w:t>
      </w:r>
      <w:r w:rsidRPr="00E73363">
        <w:rPr>
          <w:rFonts w:ascii="Abadi" w:hAnsi="Abadi" w:cs="*Comic Sans MS-Bold-6412-Identi"/>
          <w:b/>
          <w:bCs/>
          <w:color w:val="262626"/>
          <w:sz w:val="21"/>
          <w:szCs w:val="21"/>
        </w:rPr>
        <w:t xml:space="preserve">g) </w:t>
      </w:r>
      <w:r w:rsidRPr="00E73363">
        <w:rPr>
          <w:rFonts w:ascii="Abadi" w:hAnsi="Abadi" w:cs="*Cambria-Bold-6416-Identity-H"/>
          <w:b/>
          <w:bCs/>
          <w:color w:val="262626"/>
          <w:sz w:val="21"/>
          <w:szCs w:val="21"/>
        </w:rPr>
        <w:t>...</w:t>
      </w:r>
    </w:p>
    <w:p w14:paraId="00307EFE" w14:textId="77777777" w:rsidR="00461F7B" w:rsidRPr="00E73363" w:rsidRDefault="00461F7B" w:rsidP="00461F7B">
      <w:pPr>
        <w:autoSpaceDE w:val="0"/>
        <w:autoSpaceDN w:val="0"/>
        <w:adjustRightInd w:val="0"/>
        <w:jc w:val="both"/>
        <w:rPr>
          <w:rFonts w:ascii="Abadi" w:hAnsi="Abadi" w:cs="*Calibri-Bold-6409-Identity-H"/>
          <w:b/>
          <w:bCs/>
          <w:color w:val="282828"/>
          <w:sz w:val="21"/>
          <w:szCs w:val="21"/>
        </w:rPr>
      </w:pPr>
    </w:p>
    <w:p w14:paraId="5F849211" w14:textId="77777777" w:rsidR="00461F7B" w:rsidRPr="00E73363" w:rsidRDefault="00461F7B" w:rsidP="00461F7B">
      <w:pPr>
        <w:autoSpaceDE w:val="0"/>
        <w:autoSpaceDN w:val="0"/>
        <w:adjustRightInd w:val="0"/>
        <w:jc w:val="both"/>
        <w:rPr>
          <w:rFonts w:ascii="Abadi" w:hAnsi="Abadi" w:cs="*Calibri-Bold-6409-Identity-H"/>
          <w:b/>
          <w:bCs/>
          <w:color w:val="282828"/>
          <w:sz w:val="21"/>
          <w:szCs w:val="21"/>
        </w:rPr>
      </w:pPr>
      <w:r w:rsidRPr="00E73363">
        <w:rPr>
          <w:rFonts w:ascii="Abadi" w:hAnsi="Abadi" w:cs="*Calibri-Bold-6409-Identity-H"/>
          <w:b/>
          <w:bCs/>
          <w:color w:val="282828"/>
          <w:sz w:val="21"/>
          <w:szCs w:val="21"/>
        </w:rPr>
        <w:t>III…</w:t>
      </w:r>
    </w:p>
    <w:p w14:paraId="7BE46E11" w14:textId="77777777" w:rsidR="00461F7B" w:rsidRPr="00E73363" w:rsidRDefault="00461F7B" w:rsidP="00461F7B">
      <w:pPr>
        <w:autoSpaceDE w:val="0"/>
        <w:autoSpaceDN w:val="0"/>
        <w:adjustRightInd w:val="0"/>
        <w:jc w:val="both"/>
        <w:rPr>
          <w:rFonts w:ascii="Abadi" w:hAnsi="Abadi" w:cs="*Calibri-Bold-6409-Identity-H"/>
          <w:b/>
          <w:bCs/>
          <w:color w:val="282828"/>
          <w:sz w:val="21"/>
          <w:szCs w:val="21"/>
        </w:rPr>
      </w:pPr>
    </w:p>
    <w:p w14:paraId="055F6CE1" w14:textId="77777777" w:rsidR="00461F7B" w:rsidRPr="00E73363" w:rsidRDefault="00461F7B" w:rsidP="00461F7B">
      <w:pPr>
        <w:autoSpaceDE w:val="0"/>
        <w:autoSpaceDN w:val="0"/>
        <w:adjustRightInd w:val="0"/>
        <w:jc w:val="both"/>
        <w:rPr>
          <w:rFonts w:ascii="Abadi" w:hAnsi="Abadi" w:cs="*Calibri-Bold-6409-Identity-H"/>
          <w:b/>
          <w:bCs/>
          <w:color w:val="282828"/>
          <w:sz w:val="21"/>
          <w:szCs w:val="21"/>
        </w:rPr>
      </w:pPr>
      <w:r w:rsidRPr="00E73363">
        <w:rPr>
          <w:rFonts w:ascii="Abadi" w:hAnsi="Abadi" w:cs="*Calibri-Bold-6409-Identity-H"/>
          <w:b/>
          <w:bCs/>
          <w:color w:val="282828"/>
          <w:sz w:val="21"/>
          <w:szCs w:val="21"/>
        </w:rPr>
        <w:t>a)…</w:t>
      </w:r>
    </w:p>
    <w:p w14:paraId="38E09A07" w14:textId="77777777" w:rsidR="00461F7B" w:rsidRPr="00E73363" w:rsidRDefault="00461F7B" w:rsidP="00461F7B">
      <w:pPr>
        <w:autoSpaceDE w:val="0"/>
        <w:autoSpaceDN w:val="0"/>
        <w:adjustRightInd w:val="0"/>
        <w:jc w:val="both"/>
        <w:rPr>
          <w:rFonts w:ascii="Abadi" w:hAnsi="Abadi" w:cs="*Cambria-Bold-6416-Identity-H"/>
          <w:b/>
          <w:bCs/>
          <w:color w:val="1F1F1F"/>
          <w:sz w:val="21"/>
          <w:szCs w:val="21"/>
        </w:rPr>
      </w:pPr>
    </w:p>
    <w:p w14:paraId="1B81D16B" w14:textId="77777777" w:rsidR="00461F7B" w:rsidRPr="00E73363" w:rsidRDefault="00461F7B" w:rsidP="00461F7B">
      <w:pPr>
        <w:autoSpaceDE w:val="0"/>
        <w:autoSpaceDN w:val="0"/>
        <w:adjustRightInd w:val="0"/>
        <w:jc w:val="both"/>
        <w:rPr>
          <w:rFonts w:ascii="Abadi" w:hAnsi="Abadi" w:cs="*Calibri-Bold-6409-Identity-H"/>
          <w:b/>
          <w:bCs/>
          <w:color w:val="1F1F1F"/>
          <w:sz w:val="21"/>
          <w:szCs w:val="21"/>
        </w:rPr>
      </w:pPr>
      <w:r w:rsidRPr="00E73363">
        <w:rPr>
          <w:rFonts w:ascii="Abadi" w:hAnsi="Abadi" w:cs="*Cambria-Bold-6416-Identity-H"/>
          <w:b/>
          <w:bCs/>
          <w:color w:val="1F1F1F"/>
          <w:sz w:val="21"/>
          <w:szCs w:val="21"/>
        </w:rPr>
        <w:t xml:space="preserve">b) </w:t>
      </w:r>
      <w:r w:rsidRPr="00E73363">
        <w:rPr>
          <w:rFonts w:ascii="Abadi" w:hAnsi="Abadi" w:cs="*Microsoft Sans Serif-6415-Iden"/>
          <w:color w:val="1F1F1F"/>
          <w:sz w:val="21"/>
          <w:szCs w:val="21"/>
        </w:rPr>
        <w:t xml:space="preserve">Frenar y revertir la deforestación y la degradación de los ecosistemas forestales </w:t>
      </w:r>
      <w:r w:rsidRPr="00E73363">
        <w:rPr>
          <w:rFonts w:ascii="Abadi" w:hAnsi="Abadi" w:cs="*Verdana-6413-Identity-H"/>
          <w:color w:val="1F1F1F"/>
          <w:sz w:val="21"/>
          <w:szCs w:val="21"/>
        </w:rPr>
        <w:t xml:space="preserve">y </w:t>
      </w:r>
      <w:r w:rsidRPr="00E73363">
        <w:rPr>
          <w:rFonts w:ascii="Abadi" w:hAnsi="Abadi" w:cs="*Microsoft Sans Serif-6415-Iden"/>
          <w:color w:val="1F1F1F"/>
          <w:sz w:val="21"/>
          <w:szCs w:val="21"/>
        </w:rPr>
        <w:t xml:space="preserve">ampliar las áreas de cobertura vegetal </w:t>
      </w:r>
      <w:r w:rsidRPr="00E73363">
        <w:rPr>
          <w:rFonts w:ascii="Abadi" w:hAnsi="Abadi" w:cs="*Verdana-6413-Identity-H"/>
          <w:color w:val="1F1F1F"/>
          <w:sz w:val="21"/>
          <w:szCs w:val="21"/>
        </w:rPr>
        <w:t xml:space="preserve">y </w:t>
      </w:r>
      <w:r w:rsidRPr="00E73363">
        <w:rPr>
          <w:rFonts w:ascii="Abadi" w:hAnsi="Abadi" w:cs="*Microsoft Sans Serif-6415-Iden"/>
          <w:color w:val="1F1F1F"/>
          <w:sz w:val="21"/>
          <w:szCs w:val="21"/>
        </w:rPr>
        <w:t xml:space="preserve">el contenido de carbono orgánico en los suelos, aplicando prácticas </w:t>
      </w:r>
      <w:r w:rsidRPr="00E73363">
        <w:rPr>
          <w:rFonts w:ascii="Abadi" w:hAnsi="Abadi" w:cs="*Calibri-Bold-6409-Identity-H"/>
          <w:b/>
          <w:bCs/>
          <w:color w:val="1F1F1F"/>
          <w:sz w:val="21"/>
          <w:szCs w:val="21"/>
        </w:rPr>
        <w:t>de agroecología.</w:t>
      </w:r>
    </w:p>
    <w:p w14:paraId="5E4BA54D" w14:textId="77777777" w:rsidR="00461F7B" w:rsidRPr="00E73363" w:rsidRDefault="00461F7B" w:rsidP="00461F7B">
      <w:pPr>
        <w:autoSpaceDE w:val="0"/>
        <w:autoSpaceDN w:val="0"/>
        <w:adjustRightInd w:val="0"/>
        <w:jc w:val="both"/>
        <w:rPr>
          <w:rFonts w:ascii="Abadi" w:hAnsi="Abadi" w:cs="*Calibri-Bold-6409-Identity-H"/>
          <w:b/>
          <w:bCs/>
          <w:color w:val="1F1F1F"/>
          <w:sz w:val="21"/>
          <w:szCs w:val="21"/>
        </w:rPr>
      </w:pPr>
    </w:p>
    <w:p w14:paraId="171153FE" w14:textId="77777777" w:rsidR="00461F7B" w:rsidRPr="00E73363" w:rsidRDefault="00461F7B" w:rsidP="00461F7B">
      <w:pPr>
        <w:autoSpaceDE w:val="0"/>
        <w:autoSpaceDN w:val="0"/>
        <w:adjustRightInd w:val="0"/>
        <w:jc w:val="both"/>
        <w:rPr>
          <w:rFonts w:ascii="Abadi" w:hAnsi="Abadi" w:cs="*Calibri-Bold-6409-Identity-H"/>
          <w:b/>
          <w:bCs/>
          <w:color w:val="1F1F1F"/>
          <w:sz w:val="21"/>
          <w:szCs w:val="21"/>
        </w:rPr>
      </w:pPr>
      <w:r w:rsidRPr="00E73363">
        <w:rPr>
          <w:rFonts w:ascii="Abadi" w:hAnsi="Abadi" w:cs="*Calibri-Bold-6409-Identity-H"/>
          <w:b/>
          <w:bCs/>
          <w:color w:val="1F1F1F"/>
          <w:sz w:val="21"/>
          <w:szCs w:val="21"/>
        </w:rPr>
        <w:t>c) …</w:t>
      </w:r>
    </w:p>
    <w:p w14:paraId="0ECFE2A9" w14:textId="77777777" w:rsidR="00461F7B" w:rsidRPr="00E73363" w:rsidRDefault="00461F7B" w:rsidP="00461F7B">
      <w:pPr>
        <w:autoSpaceDE w:val="0"/>
        <w:autoSpaceDN w:val="0"/>
        <w:adjustRightInd w:val="0"/>
        <w:jc w:val="both"/>
        <w:rPr>
          <w:rFonts w:ascii="Abadi" w:hAnsi="Abadi" w:cs="*Calibri-7476-Identity-H"/>
          <w:color w:val="202020"/>
          <w:sz w:val="21"/>
          <w:szCs w:val="21"/>
        </w:rPr>
      </w:pPr>
    </w:p>
    <w:p w14:paraId="58372763" w14:textId="77777777" w:rsidR="00461F7B" w:rsidRPr="00E73363" w:rsidRDefault="00461F7B" w:rsidP="00461F7B">
      <w:pPr>
        <w:autoSpaceDE w:val="0"/>
        <w:autoSpaceDN w:val="0"/>
        <w:adjustRightInd w:val="0"/>
        <w:jc w:val="both"/>
        <w:rPr>
          <w:rFonts w:ascii="Abadi" w:hAnsi="Abadi" w:cs="*Calibri-7476-Identity-H"/>
          <w:color w:val="202020"/>
          <w:sz w:val="21"/>
          <w:szCs w:val="21"/>
        </w:rPr>
      </w:pPr>
      <w:r w:rsidRPr="00E73363">
        <w:rPr>
          <w:rFonts w:ascii="Abadi" w:hAnsi="Abadi" w:cs="*Calibri-7476-Identity-H"/>
          <w:b/>
          <w:bCs/>
          <w:color w:val="202020"/>
          <w:sz w:val="21"/>
          <w:szCs w:val="21"/>
        </w:rPr>
        <w:t>d)</w:t>
      </w:r>
      <w:r w:rsidRPr="00E73363">
        <w:rPr>
          <w:rFonts w:ascii="Abadi" w:hAnsi="Abadi" w:cs="*Calibri-7476-Identity-H"/>
          <w:color w:val="202020"/>
          <w:sz w:val="21"/>
          <w:szCs w:val="21"/>
        </w:rPr>
        <w:t xml:space="preserve"> Incorporar los ecosistemas a esquemas de conservación </w:t>
      </w:r>
      <w:r w:rsidRPr="00E73363">
        <w:rPr>
          <w:rFonts w:ascii="Abadi" w:hAnsi="Abadi" w:cs="*Calibri-7479-Identity-H"/>
          <w:color w:val="202020"/>
          <w:sz w:val="21"/>
          <w:szCs w:val="21"/>
        </w:rPr>
        <w:t xml:space="preserve">y </w:t>
      </w:r>
      <w:r w:rsidRPr="00E73363">
        <w:rPr>
          <w:rFonts w:ascii="Abadi" w:hAnsi="Abadi" w:cs="*Calibri-7476-Identity-H"/>
          <w:color w:val="202020"/>
          <w:sz w:val="21"/>
          <w:szCs w:val="21"/>
        </w:rPr>
        <w:t xml:space="preserve">pago por servicios ambientales por compensación de emisiones de gases de efecto invernadero que pueden ser aplicables en áreas naturales protegidas, zonas de restauración ecológica y de conservación ecológica, </w:t>
      </w:r>
      <w:r w:rsidRPr="00E73363">
        <w:rPr>
          <w:rFonts w:ascii="Abadi" w:hAnsi="Abadi" w:cs="*Calibri-Bold-7477-Identity-H"/>
          <w:b/>
          <w:bCs/>
          <w:color w:val="202020"/>
          <w:sz w:val="21"/>
          <w:szCs w:val="21"/>
        </w:rPr>
        <w:t xml:space="preserve">zonas de recarga de acuíferos, </w:t>
      </w:r>
      <w:r w:rsidRPr="00E73363">
        <w:rPr>
          <w:rFonts w:ascii="Abadi" w:hAnsi="Abadi" w:cs="*Calibri-7476-Identity-H"/>
          <w:color w:val="202020"/>
          <w:sz w:val="21"/>
          <w:szCs w:val="21"/>
        </w:rPr>
        <w:t xml:space="preserve">unidades de manejo para la conservación de vida silvestre o forestal sustentable, y de reducción de emisiones por deforestación </w:t>
      </w:r>
      <w:r w:rsidRPr="00E73363">
        <w:rPr>
          <w:rFonts w:ascii="Abadi" w:hAnsi="Abadi" w:cs="*Calibri-7479-Identity-H"/>
          <w:color w:val="202020"/>
          <w:sz w:val="21"/>
          <w:szCs w:val="21"/>
        </w:rPr>
        <w:t xml:space="preserve">y </w:t>
      </w:r>
      <w:r w:rsidRPr="00E73363">
        <w:rPr>
          <w:rFonts w:ascii="Abadi" w:hAnsi="Abadi" w:cs="*Calibri-7476-Identity-H"/>
          <w:color w:val="202020"/>
          <w:sz w:val="21"/>
          <w:szCs w:val="21"/>
        </w:rPr>
        <w:t>degradación evitada.</w:t>
      </w:r>
    </w:p>
    <w:p w14:paraId="56EEF16E" w14:textId="77777777" w:rsidR="00461F7B" w:rsidRPr="00E73363" w:rsidRDefault="00461F7B" w:rsidP="00461F7B">
      <w:pPr>
        <w:autoSpaceDE w:val="0"/>
        <w:autoSpaceDN w:val="0"/>
        <w:adjustRightInd w:val="0"/>
        <w:jc w:val="both"/>
        <w:rPr>
          <w:rFonts w:ascii="Abadi" w:hAnsi="Abadi" w:cs="*Cambria-Bold-7486-Identity-H"/>
          <w:b/>
          <w:bCs/>
          <w:color w:val="252525"/>
          <w:sz w:val="21"/>
          <w:szCs w:val="21"/>
        </w:rPr>
      </w:pPr>
    </w:p>
    <w:p w14:paraId="27B0FB74" w14:textId="77777777" w:rsidR="00461F7B" w:rsidRPr="00E73363" w:rsidRDefault="00461F7B" w:rsidP="00461F7B">
      <w:pPr>
        <w:autoSpaceDE w:val="0"/>
        <w:autoSpaceDN w:val="0"/>
        <w:adjustRightInd w:val="0"/>
        <w:jc w:val="both"/>
        <w:rPr>
          <w:rFonts w:ascii="Abadi" w:hAnsi="Abadi" w:cs="*Calibri-7476-Identity-H"/>
          <w:color w:val="252525"/>
          <w:sz w:val="21"/>
          <w:szCs w:val="21"/>
        </w:rPr>
      </w:pPr>
      <w:r w:rsidRPr="00E73363">
        <w:rPr>
          <w:rFonts w:ascii="Abadi" w:hAnsi="Abadi" w:cs="*Cambria-Bold-7486-Identity-H"/>
          <w:b/>
          <w:bCs/>
          <w:color w:val="252525"/>
          <w:sz w:val="21"/>
          <w:szCs w:val="21"/>
        </w:rPr>
        <w:t xml:space="preserve">e) </w:t>
      </w:r>
      <w:r w:rsidRPr="00E73363">
        <w:rPr>
          <w:rFonts w:ascii="Abadi" w:hAnsi="Abadi" w:cs="*Calibri-7476-Identity-H"/>
          <w:color w:val="252525"/>
          <w:sz w:val="21"/>
          <w:szCs w:val="21"/>
        </w:rPr>
        <w:t xml:space="preserve">a </w:t>
      </w:r>
      <w:r w:rsidRPr="00E73363">
        <w:rPr>
          <w:rFonts w:ascii="Abadi" w:hAnsi="Abadi" w:cs="*Arial-Bold-7481-Identity-H"/>
          <w:b/>
          <w:bCs/>
          <w:color w:val="252525"/>
          <w:sz w:val="21"/>
          <w:szCs w:val="21"/>
        </w:rPr>
        <w:t xml:space="preserve">g) </w:t>
      </w:r>
      <w:r w:rsidRPr="00E73363">
        <w:rPr>
          <w:rFonts w:ascii="Abadi" w:hAnsi="Abadi" w:cs="*Calibri-7476-Identity-H"/>
          <w:color w:val="252525"/>
          <w:sz w:val="21"/>
          <w:szCs w:val="21"/>
        </w:rPr>
        <w:t>...</w:t>
      </w:r>
    </w:p>
    <w:p w14:paraId="4BAB5999" w14:textId="77777777" w:rsidR="00461F7B" w:rsidRPr="00E73363" w:rsidRDefault="00461F7B" w:rsidP="00461F7B">
      <w:pPr>
        <w:autoSpaceDE w:val="0"/>
        <w:autoSpaceDN w:val="0"/>
        <w:adjustRightInd w:val="0"/>
        <w:jc w:val="both"/>
        <w:rPr>
          <w:rFonts w:ascii="Abadi" w:hAnsi="Abadi" w:cs="*Cambria-Bold-7486-Identity-H"/>
          <w:b/>
          <w:bCs/>
          <w:color w:val="222222"/>
          <w:sz w:val="21"/>
          <w:szCs w:val="21"/>
        </w:rPr>
      </w:pPr>
    </w:p>
    <w:p w14:paraId="07990EDD" w14:textId="77777777" w:rsidR="00461F7B" w:rsidRPr="00E73363" w:rsidRDefault="00461F7B" w:rsidP="00461F7B">
      <w:pPr>
        <w:autoSpaceDE w:val="0"/>
        <w:autoSpaceDN w:val="0"/>
        <w:adjustRightInd w:val="0"/>
        <w:jc w:val="both"/>
        <w:rPr>
          <w:rFonts w:ascii="Abadi" w:hAnsi="Abadi" w:cs="*Cambria-Bold-7486-Identity-H"/>
          <w:b/>
          <w:bCs/>
          <w:color w:val="222222"/>
          <w:sz w:val="21"/>
          <w:szCs w:val="21"/>
        </w:rPr>
      </w:pPr>
      <w:r w:rsidRPr="00E73363">
        <w:rPr>
          <w:rFonts w:ascii="Abadi" w:hAnsi="Abadi" w:cs="*Cambria-Bold-7486-Identity-H"/>
          <w:b/>
          <w:bCs/>
          <w:color w:val="222222"/>
          <w:sz w:val="21"/>
          <w:szCs w:val="21"/>
        </w:rPr>
        <w:t>IV…</w:t>
      </w:r>
    </w:p>
    <w:p w14:paraId="15DBE451" w14:textId="77777777" w:rsidR="00461F7B" w:rsidRPr="00E73363" w:rsidRDefault="00461F7B" w:rsidP="00461F7B">
      <w:pPr>
        <w:autoSpaceDE w:val="0"/>
        <w:autoSpaceDN w:val="0"/>
        <w:adjustRightInd w:val="0"/>
        <w:jc w:val="both"/>
        <w:rPr>
          <w:rFonts w:ascii="Abadi" w:hAnsi="Abadi" w:cs="*Cambria-Bold-7486-Identity-H"/>
          <w:b/>
          <w:bCs/>
          <w:color w:val="222222"/>
          <w:sz w:val="21"/>
          <w:szCs w:val="21"/>
        </w:rPr>
      </w:pPr>
    </w:p>
    <w:p w14:paraId="2FD2BB76" w14:textId="77777777" w:rsidR="00461F7B" w:rsidRPr="00E73363" w:rsidRDefault="00461F7B" w:rsidP="00461F7B">
      <w:pPr>
        <w:autoSpaceDE w:val="0"/>
        <w:autoSpaceDN w:val="0"/>
        <w:adjustRightInd w:val="0"/>
        <w:jc w:val="both"/>
        <w:rPr>
          <w:rFonts w:ascii="Abadi" w:hAnsi="Abadi" w:cs="*Calibri-7476-Identity-H"/>
          <w:color w:val="222222"/>
          <w:sz w:val="21"/>
          <w:szCs w:val="21"/>
        </w:rPr>
      </w:pPr>
      <w:r w:rsidRPr="00E73363">
        <w:rPr>
          <w:rFonts w:ascii="Abadi" w:hAnsi="Abadi" w:cs="*Cambria-Bold-7486-Identity-H"/>
          <w:b/>
          <w:bCs/>
          <w:color w:val="222222"/>
          <w:sz w:val="21"/>
          <w:szCs w:val="21"/>
        </w:rPr>
        <w:t xml:space="preserve">a) </w:t>
      </w:r>
      <w:r w:rsidRPr="00E73363">
        <w:rPr>
          <w:rFonts w:ascii="Abadi" w:hAnsi="Abadi" w:cs="*Calibri-7479-Identity-H"/>
          <w:color w:val="222222"/>
          <w:sz w:val="21"/>
          <w:szCs w:val="21"/>
        </w:rPr>
        <w:t xml:space="preserve">y </w:t>
      </w:r>
      <w:r w:rsidRPr="00E73363">
        <w:rPr>
          <w:rFonts w:ascii="Abadi" w:hAnsi="Abadi" w:cs="*Arial-Bold-7481-Identity-H"/>
          <w:b/>
          <w:bCs/>
          <w:color w:val="222222"/>
          <w:sz w:val="21"/>
          <w:szCs w:val="21"/>
        </w:rPr>
        <w:t xml:space="preserve">b) </w:t>
      </w:r>
      <w:r w:rsidRPr="00E73363">
        <w:rPr>
          <w:rFonts w:ascii="Abadi" w:hAnsi="Abadi" w:cs="*Calibri-7476-Identity-H"/>
          <w:color w:val="222222"/>
          <w:sz w:val="21"/>
          <w:szCs w:val="21"/>
        </w:rPr>
        <w:t>...</w:t>
      </w:r>
    </w:p>
    <w:p w14:paraId="426E7502" w14:textId="77777777" w:rsidR="00461F7B" w:rsidRPr="00E73363" w:rsidRDefault="00461F7B" w:rsidP="00461F7B">
      <w:pPr>
        <w:autoSpaceDE w:val="0"/>
        <w:autoSpaceDN w:val="0"/>
        <w:adjustRightInd w:val="0"/>
        <w:jc w:val="both"/>
        <w:rPr>
          <w:rFonts w:ascii="Abadi" w:hAnsi="Abadi" w:cs="*Calibri-Bold-7477-Identity-H"/>
          <w:b/>
          <w:bCs/>
          <w:color w:val="212121"/>
          <w:sz w:val="21"/>
          <w:szCs w:val="21"/>
        </w:rPr>
      </w:pPr>
    </w:p>
    <w:p w14:paraId="228BB115" w14:textId="77777777" w:rsidR="00461F7B" w:rsidRPr="00E73363" w:rsidRDefault="00461F7B" w:rsidP="00461F7B">
      <w:pPr>
        <w:autoSpaceDE w:val="0"/>
        <w:autoSpaceDN w:val="0"/>
        <w:adjustRightInd w:val="0"/>
        <w:jc w:val="both"/>
        <w:rPr>
          <w:rFonts w:ascii="Abadi" w:hAnsi="Abadi" w:cs="*Calibri-Bold-7477-Identity-H"/>
          <w:b/>
          <w:bCs/>
          <w:color w:val="212121"/>
          <w:sz w:val="21"/>
          <w:szCs w:val="21"/>
        </w:rPr>
      </w:pPr>
      <w:r w:rsidRPr="00E73363">
        <w:rPr>
          <w:rFonts w:ascii="Abadi" w:hAnsi="Abadi" w:cs="*Calibri-Bold-7477-Identity-H"/>
          <w:b/>
          <w:bCs/>
          <w:color w:val="212121"/>
          <w:sz w:val="21"/>
          <w:szCs w:val="21"/>
        </w:rPr>
        <w:t>c) Desarrollar acciones para la instalación de infraestructura para reducir y aprovechar las emisiones de metano provenientes de las plantas de tratamiento de aguas residuales y sitios de disposición final para los residuos sólidos urbanos:</w:t>
      </w:r>
    </w:p>
    <w:p w14:paraId="641546EC" w14:textId="77777777" w:rsidR="00461F7B" w:rsidRPr="00E73363" w:rsidRDefault="00461F7B" w:rsidP="00461F7B">
      <w:pPr>
        <w:autoSpaceDE w:val="0"/>
        <w:autoSpaceDN w:val="0"/>
        <w:adjustRightInd w:val="0"/>
        <w:jc w:val="both"/>
        <w:rPr>
          <w:rFonts w:ascii="Abadi" w:hAnsi="Abadi" w:cs="*Microsoft Sans Serif-Bold-7485"/>
          <w:b/>
          <w:bCs/>
          <w:color w:val="1F1F1F"/>
          <w:sz w:val="21"/>
          <w:szCs w:val="21"/>
        </w:rPr>
      </w:pPr>
    </w:p>
    <w:p w14:paraId="1F4EB2D7" w14:textId="77777777" w:rsidR="00461F7B" w:rsidRPr="00E73363" w:rsidRDefault="00461F7B" w:rsidP="00461F7B">
      <w:pPr>
        <w:autoSpaceDE w:val="0"/>
        <w:autoSpaceDN w:val="0"/>
        <w:adjustRightInd w:val="0"/>
        <w:jc w:val="both"/>
        <w:rPr>
          <w:rFonts w:ascii="Abadi" w:hAnsi="Abadi" w:cs="*Microsoft Sans Serif-Bold-7485"/>
          <w:b/>
          <w:bCs/>
          <w:color w:val="1F1F1F"/>
          <w:sz w:val="21"/>
          <w:szCs w:val="21"/>
        </w:rPr>
      </w:pPr>
      <w:r w:rsidRPr="00E73363">
        <w:rPr>
          <w:rFonts w:ascii="Abadi" w:hAnsi="Abadi" w:cs="*Microsoft Sans Serif-Bold-7485"/>
          <w:b/>
          <w:bCs/>
          <w:color w:val="1F1F1F"/>
          <w:sz w:val="21"/>
          <w:szCs w:val="21"/>
        </w:rPr>
        <w:t>VI..</w:t>
      </w:r>
    </w:p>
    <w:p w14:paraId="292F932F" w14:textId="77777777" w:rsidR="00461F7B" w:rsidRPr="00E73363" w:rsidRDefault="00461F7B" w:rsidP="00461F7B">
      <w:pPr>
        <w:autoSpaceDE w:val="0"/>
        <w:autoSpaceDN w:val="0"/>
        <w:adjustRightInd w:val="0"/>
        <w:jc w:val="both"/>
        <w:rPr>
          <w:rFonts w:ascii="Abadi" w:hAnsi="Abadi" w:cs="*Microsoft Sans Serif-Bold-7485"/>
          <w:b/>
          <w:bCs/>
          <w:color w:val="1F1F1F"/>
          <w:sz w:val="21"/>
          <w:szCs w:val="21"/>
        </w:rPr>
      </w:pPr>
    </w:p>
    <w:p w14:paraId="212E4AF1" w14:textId="77777777" w:rsidR="00461F7B" w:rsidRPr="00E73363" w:rsidRDefault="00461F7B" w:rsidP="00461F7B">
      <w:pPr>
        <w:autoSpaceDE w:val="0"/>
        <w:autoSpaceDN w:val="0"/>
        <w:adjustRightInd w:val="0"/>
        <w:jc w:val="both"/>
        <w:rPr>
          <w:rFonts w:ascii="Abadi" w:hAnsi="Abadi" w:cs="*Microsoft Sans Serif-Bold-7485"/>
          <w:b/>
          <w:bCs/>
          <w:color w:val="1F1F1F"/>
          <w:sz w:val="21"/>
          <w:szCs w:val="21"/>
        </w:rPr>
      </w:pPr>
      <w:r w:rsidRPr="00E73363">
        <w:rPr>
          <w:rFonts w:ascii="Abadi" w:hAnsi="Abadi" w:cs="*Microsoft Sans Serif-Bold-7485"/>
          <w:b/>
          <w:bCs/>
          <w:color w:val="1F1F1F"/>
          <w:sz w:val="21"/>
          <w:szCs w:val="21"/>
        </w:rPr>
        <w:t>a) a e) ...</w:t>
      </w:r>
    </w:p>
    <w:p w14:paraId="07FDC35D" w14:textId="77777777" w:rsidR="00461F7B" w:rsidRPr="00E73363" w:rsidRDefault="00461F7B" w:rsidP="00461F7B">
      <w:pPr>
        <w:autoSpaceDE w:val="0"/>
        <w:autoSpaceDN w:val="0"/>
        <w:adjustRightInd w:val="0"/>
        <w:jc w:val="both"/>
        <w:rPr>
          <w:rFonts w:ascii="Abadi" w:hAnsi="Abadi" w:cs="*Calibri-Bold-7477-Identity-H"/>
          <w:b/>
          <w:bCs/>
          <w:color w:val="212121"/>
          <w:sz w:val="21"/>
          <w:szCs w:val="21"/>
        </w:rPr>
      </w:pPr>
    </w:p>
    <w:p w14:paraId="2D3C8906" w14:textId="77777777" w:rsidR="00461F7B" w:rsidRPr="00E73363" w:rsidRDefault="00461F7B" w:rsidP="00461F7B">
      <w:pPr>
        <w:autoSpaceDE w:val="0"/>
        <w:autoSpaceDN w:val="0"/>
        <w:adjustRightInd w:val="0"/>
        <w:jc w:val="both"/>
        <w:rPr>
          <w:rFonts w:ascii="Abadi" w:hAnsi="Abadi" w:cs="*Calibri-Bold-7477-Identity-H"/>
          <w:b/>
          <w:bCs/>
          <w:color w:val="212121"/>
          <w:sz w:val="21"/>
          <w:szCs w:val="21"/>
        </w:rPr>
      </w:pPr>
      <w:r w:rsidRPr="00E73363">
        <w:rPr>
          <w:rFonts w:ascii="Abadi" w:hAnsi="Abadi" w:cs="*Calibri-Bold-7477-Identity-H"/>
          <w:b/>
          <w:bCs/>
          <w:color w:val="212121"/>
          <w:sz w:val="21"/>
          <w:szCs w:val="21"/>
        </w:rPr>
        <w:t>d) Promover la eficiencia de recursos en el sector Industrial considerando el ciclo de vida de sus productos y servicios;</w:t>
      </w:r>
    </w:p>
    <w:p w14:paraId="0661748A" w14:textId="77777777" w:rsidR="00461F7B" w:rsidRPr="00E73363" w:rsidRDefault="00461F7B" w:rsidP="00461F7B">
      <w:pPr>
        <w:autoSpaceDE w:val="0"/>
        <w:autoSpaceDN w:val="0"/>
        <w:adjustRightInd w:val="0"/>
        <w:jc w:val="both"/>
        <w:rPr>
          <w:rFonts w:ascii="Abadi" w:hAnsi="Abadi" w:cs="*Calibri-BoldItalic-7478-Identi"/>
          <w:b/>
          <w:bCs/>
          <w:i/>
          <w:iCs/>
          <w:color w:val="161616"/>
          <w:sz w:val="21"/>
          <w:szCs w:val="21"/>
        </w:rPr>
      </w:pPr>
    </w:p>
    <w:p w14:paraId="63C07EF0" w14:textId="77777777" w:rsidR="00461F7B" w:rsidRPr="00E73363" w:rsidRDefault="00461F7B" w:rsidP="00461F7B">
      <w:pPr>
        <w:autoSpaceDE w:val="0"/>
        <w:autoSpaceDN w:val="0"/>
        <w:adjustRightInd w:val="0"/>
        <w:jc w:val="right"/>
        <w:rPr>
          <w:rFonts w:ascii="Abadi" w:hAnsi="Abadi" w:cs="*Calibri-BoldItalic-7478-Identi"/>
          <w:b/>
          <w:bCs/>
          <w:i/>
          <w:iCs/>
          <w:color w:val="161616"/>
          <w:sz w:val="21"/>
          <w:szCs w:val="21"/>
        </w:rPr>
      </w:pPr>
      <w:r w:rsidRPr="00E73363">
        <w:rPr>
          <w:rFonts w:ascii="Abadi" w:hAnsi="Abadi" w:cs="*Calibri-BoldItalic-7478-Identi"/>
          <w:b/>
          <w:bCs/>
          <w:i/>
          <w:iCs/>
          <w:color w:val="161616"/>
          <w:sz w:val="21"/>
          <w:szCs w:val="21"/>
        </w:rPr>
        <w:t>Disposiciones de mitigación</w:t>
      </w:r>
    </w:p>
    <w:p w14:paraId="6AD2AEDA" w14:textId="77777777" w:rsidR="00461F7B" w:rsidRPr="00E73363" w:rsidRDefault="00461F7B" w:rsidP="00461F7B">
      <w:pPr>
        <w:autoSpaceDE w:val="0"/>
        <w:autoSpaceDN w:val="0"/>
        <w:adjustRightInd w:val="0"/>
        <w:jc w:val="both"/>
        <w:rPr>
          <w:rFonts w:ascii="Abadi" w:hAnsi="Abadi" w:cs="*Calibri-7476-Identity-H"/>
          <w:color w:val="1F1F1F"/>
          <w:sz w:val="21"/>
          <w:szCs w:val="21"/>
        </w:rPr>
      </w:pPr>
      <w:r w:rsidRPr="00E73363">
        <w:rPr>
          <w:rFonts w:ascii="Abadi" w:hAnsi="Abadi" w:cs="*Calibri-Bold-7477-Identity-H"/>
          <w:b/>
          <w:bCs/>
          <w:color w:val="1F1F1F"/>
          <w:sz w:val="21"/>
          <w:szCs w:val="21"/>
        </w:rPr>
        <w:tab/>
        <w:t xml:space="preserve">Artículo 52. </w:t>
      </w:r>
      <w:r w:rsidRPr="00E73363">
        <w:rPr>
          <w:rFonts w:ascii="Abadi" w:hAnsi="Abadi" w:cs="*Calibri-7476-Identity-H"/>
          <w:color w:val="1F1F1F"/>
          <w:sz w:val="21"/>
          <w:szCs w:val="21"/>
        </w:rPr>
        <w:t>Para la mitigación de las emisiones de gases de efecto invernadero alineada a la prevención y control de la contaminación de la atmósfera, se observarán las disposiciones siguientes:</w:t>
      </w:r>
    </w:p>
    <w:p w14:paraId="2F8AD017" w14:textId="77777777" w:rsidR="00461F7B" w:rsidRPr="00E73363" w:rsidRDefault="00461F7B" w:rsidP="00461F7B">
      <w:pPr>
        <w:autoSpaceDE w:val="0"/>
        <w:autoSpaceDN w:val="0"/>
        <w:adjustRightInd w:val="0"/>
        <w:jc w:val="both"/>
        <w:rPr>
          <w:rFonts w:ascii="Abadi" w:hAnsi="Abadi" w:cs="*Calibri-Bold-7477-Identity-H"/>
          <w:b/>
          <w:bCs/>
          <w:color w:val="1C1C1C"/>
          <w:sz w:val="21"/>
          <w:szCs w:val="21"/>
        </w:rPr>
      </w:pPr>
    </w:p>
    <w:p w14:paraId="7B5DD599" w14:textId="77777777" w:rsidR="00461F7B" w:rsidRPr="00E73363" w:rsidRDefault="00461F7B" w:rsidP="00461F7B">
      <w:pPr>
        <w:autoSpaceDE w:val="0"/>
        <w:autoSpaceDN w:val="0"/>
        <w:adjustRightInd w:val="0"/>
        <w:jc w:val="both"/>
        <w:rPr>
          <w:rFonts w:ascii="Abadi" w:hAnsi="Abadi" w:cs="*Calibri-7476-Identity-H"/>
          <w:color w:val="1C1C1C"/>
          <w:sz w:val="21"/>
          <w:szCs w:val="21"/>
        </w:rPr>
      </w:pPr>
      <w:r w:rsidRPr="00E73363">
        <w:rPr>
          <w:rFonts w:ascii="Abadi" w:hAnsi="Abadi" w:cs="*Calibri-Bold-7477-Identity-H"/>
          <w:b/>
          <w:bCs/>
          <w:color w:val="1C1C1C"/>
          <w:sz w:val="21"/>
          <w:szCs w:val="21"/>
        </w:rPr>
        <w:t xml:space="preserve">l. </w:t>
      </w:r>
      <w:r w:rsidRPr="00E73363">
        <w:rPr>
          <w:rFonts w:ascii="Abadi" w:hAnsi="Abadi" w:cs="*Calibri-7476-Identity-H"/>
          <w:color w:val="1C1C1C"/>
          <w:sz w:val="21"/>
          <w:szCs w:val="21"/>
        </w:rPr>
        <w:t>En todos los asentamientos humanos, la calidad del aire deberá cumplir con los normas oficiales en materia de salud:</w:t>
      </w:r>
    </w:p>
    <w:p w14:paraId="59D84737" w14:textId="77777777" w:rsidR="00461F7B" w:rsidRPr="00E73363" w:rsidRDefault="00461F7B" w:rsidP="00461F7B">
      <w:pPr>
        <w:autoSpaceDE w:val="0"/>
        <w:autoSpaceDN w:val="0"/>
        <w:adjustRightInd w:val="0"/>
        <w:jc w:val="both"/>
        <w:rPr>
          <w:rFonts w:ascii="Abadi" w:hAnsi="Abadi" w:cs="*Calibri-7476-Identity-H"/>
          <w:color w:val="1C1C1C"/>
          <w:sz w:val="21"/>
          <w:szCs w:val="21"/>
        </w:rPr>
      </w:pPr>
    </w:p>
    <w:p w14:paraId="5930F3E7" w14:textId="77777777" w:rsidR="00461F7B" w:rsidRPr="00E73363" w:rsidRDefault="00461F7B" w:rsidP="00461F7B">
      <w:pPr>
        <w:autoSpaceDE w:val="0"/>
        <w:autoSpaceDN w:val="0"/>
        <w:adjustRightInd w:val="0"/>
        <w:jc w:val="both"/>
        <w:rPr>
          <w:rFonts w:ascii="Abadi" w:hAnsi="Abadi" w:cs="*Calibri-8463-Identity-H"/>
          <w:color w:val="1F1F1F"/>
          <w:sz w:val="21"/>
          <w:szCs w:val="21"/>
        </w:rPr>
      </w:pPr>
      <w:r w:rsidRPr="00E73363">
        <w:rPr>
          <w:rFonts w:ascii="Abadi" w:hAnsi="Abadi" w:cs="*Calibri-8463-Identity-H"/>
          <w:color w:val="1F1F1F"/>
          <w:sz w:val="21"/>
          <w:szCs w:val="21"/>
        </w:rPr>
        <w:t>II. Se promoverán patrones de producción y consumo que minimicen las emisiones de contaminantes atmosféricos;</w:t>
      </w:r>
    </w:p>
    <w:p w14:paraId="4609C679" w14:textId="77777777" w:rsidR="00461F7B" w:rsidRPr="00E73363" w:rsidRDefault="00461F7B" w:rsidP="00461F7B">
      <w:pPr>
        <w:autoSpaceDE w:val="0"/>
        <w:autoSpaceDN w:val="0"/>
        <w:adjustRightInd w:val="0"/>
        <w:jc w:val="both"/>
        <w:rPr>
          <w:rFonts w:ascii="Abadi" w:hAnsi="Abadi" w:cs="*Calibri-8463-Identity-H"/>
          <w:color w:val="212121"/>
          <w:sz w:val="21"/>
          <w:szCs w:val="21"/>
        </w:rPr>
      </w:pPr>
    </w:p>
    <w:p w14:paraId="000FFCD5" w14:textId="77777777" w:rsidR="00461F7B" w:rsidRPr="00E73363" w:rsidRDefault="00461F7B" w:rsidP="00461F7B">
      <w:pPr>
        <w:autoSpaceDE w:val="0"/>
        <w:autoSpaceDN w:val="0"/>
        <w:adjustRightInd w:val="0"/>
        <w:jc w:val="both"/>
        <w:rPr>
          <w:rFonts w:ascii="Abadi" w:hAnsi="Abadi" w:cs="*Calibri-8463-Identity-H"/>
          <w:color w:val="212121"/>
          <w:sz w:val="21"/>
          <w:szCs w:val="21"/>
        </w:rPr>
      </w:pPr>
      <w:r w:rsidRPr="00E73363">
        <w:rPr>
          <w:rFonts w:ascii="Abadi" w:hAnsi="Abadi" w:cs="*Calibri-8463-Identity-H"/>
          <w:color w:val="212121"/>
          <w:sz w:val="21"/>
          <w:szCs w:val="21"/>
        </w:rPr>
        <w:t>III. Se apoyará e impulsará a los diferentes sectores productivos para que minimicen sus emisiones;</w:t>
      </w:r>
    </w:p>
    <w:p w14:paraId="006327F0" w14:textId="77777777" w:rsidR="00461F7B" w:rsidRPr="00E73363" w:rsidRDefault="00461F7B" w:rsidP="00461F7B">
      <w:pPr>
        <w:autoSpaceDE w:val="0"/>
        <w:autoSpaceDN w:val="0"/>
        <w:adjustRightInd w:val="0"/>
        <w:jc w:val="both"/>
        <w:rPr>
          <w:rFonts w:ascii="Abadi" w:hAnsi="Abadi" w:cs="*Calibri-Bold-8464-Identity-H"/>
          <w:b/>
          <w:bCs/>
          <w:color w:val="222222"/>
          <w:sz w:val="21"/>
          <w:szCs w:val="21"/>
        </w:rPr>
      </w:pPr>
    </w:p>
    <w:p w14:paraId="76FFCA46" w14:textId="77777777" w:rsidR="00461F7B" w:rsidRPr="00E73363" w:rsidRDefault="00461F7B" w:rsidP="00461F7B">
      <w:pPr>
        <w:autoSpaceDE w:val="0"/>
        <w:autoSpaceDN w:val="0"/>
        <w:adjustRightInd w:val="0"/>
        <w:jc w:val="both"/>
        <w:rPr>
          <w:rFonts w:ascii="Abadi" w:hAnsi="Abadi" w:cs="*Calibri-8463-Identity-H"/>
          <w:color w:val="222222"/>
          <w:sz w:val="21"/>
          <w:szCs w:val="21"/>
        </w:rPr>
      </w:pPr>
      <w:r w:rsidRPr="00E73363">
        <w:rPr>
          <w:rFonts w:ascii="Abadi" w:hAnsi="Abadi" w:cs="*Calibri-Bold-8464-Identity-H"/>
          <w:b/>
          <w:bCs/>
          <w:color w:val="222222"/>
          <w:sz w:val="21"/>
          <w:szCs w:val="21"/>
        </w:rPr>
        <w:t xml:space="preserve">IV. </w:t>
      </w:r>
      <w:r w:rsidRPr="00E73363">
        <w:rPr>
          <w:rFonts w:ascii="Abadi" w:hAnsi="Abadi" w:cs="*Calibri-8463-Identity-H"/>
          <w:color w:val="222222"/>
          <w:sz w:val="21"/>
          <w:szCs w:val="21"/>
        </w:rPr>
        <w:t>Se definirán en los instrumentos en materia de ordenamiento ecológico y territorial, el establecimiento de zonas de protección a la atmósfera;</w:t>
      </w:r>
    </w:p>
    <w:p w14:paraId="4DFFCDBE" w14:textId="77777777" w:rsidR="00461F7B" w:rsidRPr="00E73363" w:rsidRDefault="00461F7B" w:rsidP="00461F7B">
      <w:pPr>
        <w:autoSpaceDE w:val="0"/>
        <w:autoSpaceDN w:val="0"/>
        <w:adjustRightInd w:val="0"/>
        <w:jc w:val="both"/>
        <w:rPr>
          <w:rFonts w:ascii="Abadi" w:hAnsi="Abadi" w:cs="*Calibri-8463-Identity-H"/>
          <w:color w:val="1F1F1F"/>
          <w:sz w:val="21"/>
          <w:szCs w:val="21"/>
        </w:rPr>
      </w:pPr>
    </w:p>
    <w:p w14:paraId="6984CF9B" w14:textId="77777777" w:rsidR="00461F7B" w:rsidRPr="00E73363" w:rsidRDefault="00461F7B" w:rsidP="00461F7B">
      <w:pPr>
        <w:autoSpaceDE w:val="0"/>
        <w:autoSpaceDN w:val="0"/>
        <w:adjustRightInd w:val="0"/>
        <w:jc w:val="both"/>
        <w:rPr>
          <w:rFonts w:ascii="Abadi" w:hAnsi="Abadi" w:cs="*Calibri-8463-Identity-H"/>
          <w:color w:val="1F1F1F"/>
          <w:sz w:val="21"/>
          <w:szCs w:val="21"/>
        </w:rPr>
      </w:pPr>
      <w:r w:rsidRPr="00E73363">
        <w:rPr>
          <w:rFonts w:ascii="Abadi" w:hAnsi="Abadi" w:cs="*Calibri-8463-Identity-H"/>
          <w:color w:val="1F1F1F"/>
          <w:sz w:val="21"/>
          <w:szCs w:val="21"/>
        </w:rPr>
        <w:t>V. Se establecerá en la administración pública estatal y municipal una estrategia integrada paro mejorar la calidad del aire, alineada a la mitigación del cambio climático; y</w:t>
      </w:r>
    </w:p>
    <w:p w14:paraId="271D687E" w14:textId="77777777" w:rsidR="00461F7B" w:rsidRPr="00E73363" w:rsidRDefault="00461F7B" w:rsidP="00461F7B">
      <w:pPr>
        <w:autoSpaceDE w:val="0"/>
        <w:autoSpaceDN w:val="0"/>
        <w:adjustRightInd w:val="0"/>
        <w:jc w:val="both"/>
        <w:rPr>
          <w:rFonts w:ascii="Abadi" w:hAnsi="Abadi" w:cs="*Calibri-Bold-8464-Identity-H"/>
          <w:b/>
          <w:bCs/>
          <w:color w:val="232323"/>
          <w:sz w:val="21"/>
          <w:szCs w:val="21"/>
        </w:rPr>
      </w:pPr>
    </w:p>
    <w:p w14:paraId="2E3E74EE" w14:textId="77777777" w:rsidR="00461F7B" w:rsidRPr="00E73363" w:rsidRDefault="00461F7B" w:rsidP="00461F7B">
      <w:pPr>
        <w:autoSpaceDE w:val="0"/>
        <w:autoSpaceDN w:val="0"/>
        <w:adjustRightInd w:val="0"/>
        <w:jc w:val="both"/>
        <w:rPr>
          <w:rFonts w:ascii="Abadi" w:hAnsi="Abadi" w:cs="*Calibri-8463-Identity-H"/>
          <w:color w:val="232323"/>
          <w:sz w:val="21"/>
          <w:szCs w:val="21"/>
        </w:rPr>
      </w:pPr>
      <w:r w:rsidRPr="00E73363">
        <w:rPr>
          <w:rFonts w:ascii="Abadi" w:hAnsi="Abadi" w:cs="*Calibri-Bold-8464-Identity-H"/>
          <w:b/>
          <w:bCs/>
          <w:color w:val="232323"/>
          <w:sz w:val="21"/>
          <w:szCs w:val="21"/>
        </w:rPr>
        <w:t xml:space="preserve">VI. </w:t>
      </w:r>
      <w:r w:rsidRPr="00E73363">
        <w:rPr>
          <w:rFonts w:ascii="Abadi" w:hAnsi="Abadi" w:cs="*Calibri-8463-Identity-H"/>
          <w:color w:val="232323"/>
          <w:sz w:val="21"/>
          <w:szCs w:val="21"/>
        </w:rPr>
        <w:t>Se realizará la medición continua de contaminantes climáticos de vida corta.</w:t>
      </w:r>
    </w:p>
    <w:p w14:paraId="2D18890E" w14:textId="77777777" w:rsidR="00461F7B" w:rsidRPr="00E73363" w:rsidRDefault="00461F7B" w:rsidP="00461F7B">
      <w:pPr>
        <w:autoSpaceDE w:val="0"/>
        <w:autoSpaceDN w:val="0"/>
        <w:adjustRightInd w:val="0"/>
        <w:jc w:val="both"/>
        <w:rPr>
          <w:rFonts w:ascii="Abadi" w:hAnsi="Abadi" w:cs="*Arial-BoldItalic-8466-Identity"/>
          <w:b/>
          <w:bCs/>
          <w:i/>
          <w:iCs/>
          <w:color w:val="171717"/>
          <w:sz w:val="21"/>
          <w:szCs w:val="21"/>
        </w:rPr>
      </w:pPr>
    </w:p>
    <w:p w14:paraId="214EB993" w14:textId="77777777" w:rsidR="00461F7B" w:rsidRPr="00E73363" w:rsidRDefault="00461F7B" w:rsidP="00461F7B">
      <w:pPr>
        <w:autoSpaceDE w:val="0"/>
        <w:autoSpaceDN w:val="0"/>
        <w:adjustRightInd w:val="0"/>
        <w:jc w:val="right"/>
        <w:rPr>
          <w:rFonts w:ascii="Abadi" w:hAnsi="Abadi" w:cs="*Arial-BoldItalic-8466-Identity"/>
          <w:b/>
          <w:bCs/>
          <w:i/>
          <w:iCs/>
          <w:color w:val="171717"/>
          <w:sz w:val="21"/>
          <w:szCs w:val="21"/>
        </w:rPr>
      </w:pPr>
      <w:r w:rsidRPr="00E73363">
        <w:rPr>
          <w:rFonts w:ascii="Abadi" w:hAnsi="Abadi" w:cs="*Arial-BoldItalic-8466-Identity"/>
          <w:b/>
          <w:bCs/>
          <w:i/>
          <w:iCs/>
          <w:color w:val="171717"/>
          <w:sz w:val="21"/>
          <w:szCs w:val="21"/>
        </w:rPr>
        <w:t>Metodología para el seguimiento de las acciones de mitigación</w:t>
      </w:r>
    </w:p>
    <w:p w14:paraId="64320DEC" w14:textId="77777777" w:rsidR="00461F7B" w:rsidRPr="00E73363" w:rsidRDefault="00461F7B" w:rsidP="00461F7B">
      <w:pPr>
        <w:autoSpaceDE w:val="0"/>
        <w:autoSpaceDN w:val="0"/>
        <w:adjustRightInd w:val="0"/>
        <w:jc w:val="both"/>
        <w:rPr>
          <w:rFonts w:ascii="Abadi" w:hAnsi="Abadi" w:cs="*Calibri-Bold-8464-Identity-H"/>
          <w:b/>
          <w:bCs/>
          <w:color w:val="242424"/>
          <w:sz w:val="21"/>
          <w:szCs w:val="21"/>
        </w:rPr>
      </w:pPr>
      <w:r w:rsidRPr="00E73363">
        <w:rPr>
          <w:rFonts w:ascii="Abadi" w:hAnsi="Abadi" w:cs="*Calibri-Bold-8464-Identity-H"/>
          <w:b/>
          <w:bCs/>
          <w:color w:val="242424"/>
          <w:sz w:val="21"/>
          <w:szCs w:val="21"/>
        </w:rPr>
        <w:t xml:space="preserve">Artículo 52 bis. Para todas las acciones de mitigación del cambio climático, se deberá considerar la aplicación de metodologías de medición, reporte, verificación y evaluación de las emisiones y capturas locales de gases y compuestos de efecto invernadero que cuenten con reconocimiento nacional </w:t>
      </w:r>
      <w:r w:rsidRPr="00E73363">
        <w:rPr>
          <w:rFonts w:ascii="Abadi" w:hAnsi="Abadi" w:cs="*Verdana-BoldItalic-8469-Identi"/>
          <w:b/>
          <w:bCs/>
          <w:i/>
          <w:iCs/>
          <w:color w:val="242424"/>
          <w:sz w:val="21"/>
          <w:szCs w:val="21"/>
        </w:rPr>
        <w:t xml:space="preserve">e </w:t>
      </w:r>
      <w:r w:rsidRPr="00E73363">
        <w:rPr>
          <w:rFonts w:ascii="Abadi" w:hAnsi="Abadi" w:cs="*Calibri-Bold-8464-Identity-H"/>
          <w:b/>
          <w:bCs/>
          <w:color w:val="242424"/>
          <w:sz w:val="21"/>
          <w:szCs w:val="21"/>
        </w:rPr>
        <w:t>internacional.</w:t>
      </w:r>
    </w:p>
    <w:p w14:paraId="6F4D088C" w14:textId="77777777" w:rsidR="00461F7B" w:rsidRPr="00E73363" w:rsidRDefault="00461F7B" w:rsidP="00461F7B">
      <w:pPr>
        <w:autoSpaceDE w:val="0"/>
        <w:autoSpaceDN w:val="0"/>
        <w:adjustRightInd w:val="0"/>
        <w:jc w:val="both"/>
        <w:rPr>
          <w:rFonts w:ascii="Abadi" w:hAnsi="Abadi" w:cs="*Arial-BoldItalic-8466-Identity"/>
          <w:b/>
          <w:bCs/>
          <w:i/>
          <w:iCs/>
          <w:color w:val="161616"/>
          <w:sz w:val="21"/>
          <w:szCs w:val="21"/>
        </w:rPr>
      </w:pPr>
    </w:p>
    <w:p w14:paraId="794DDFB0" w14:textId="77777777" w:rsidR="00461F7B" w:rsidRPr="00E73363" w:rsidRDefault="00461F7B" w:rsidP="00461F7B">
      <w:pPr>
        <w:autoSpaceDE w:val="0"/>
        <w:autoSpaceDN w:val="0"/>
        <w:adjustRightInd w:val="0"/>
        <w:jc w:val="right"/>
        <w:rPr>
          <w:rFonts w:ascii="Abadi" w:hAnsi="Abadi" w:cs="*Arial-BoldItalic-8466-Identity"/>
          <w:b/>
          <w:bCs/>
          <w:i/>
          <w:iCs/>
          <w:color w:val="161616"/>
          <w:sz w:val="21"/>
          <w:szCs w:val="21"/>
        </w:rPr>
      </w:pPr>
      <w:r w:rsidRPr="00E73363">
        <w:rPr>
          <w:rFonts w:ascii="Abadi" w:hAnsi="Abadi" w:cs="*Arial-BoldItalic-8466-Identity"/>
          <w:b/>
          <w:bCs/>
          <w:i/>
          <w:iCs/>
          <w:color w:val="161616"/>
          <w:sz w:val="21"/>
          <w:szCs w:val="21"/>
        </w:rPr>
        <w:t>Instrumentos de planeación</w:t>
      </w:r>
    </w:p>
    <w:p w14:paraId="3B8B5474" w14:textId="77777777" w:rsidR="00461F7B" w:rsidRPr="00E73363" w:rsidRDefault="00461F7B" w:rsidP="00461F7B">
      <w:pPr>
        <w:autoSpaceDE w:val="0"/>
        <w:autoSpaceDN w:val="0"/>
        <w:adjustRightInd w:val="0"/>
        <w:jc w:val="both"/>
        <w:rPr>
          <w:rFonts w:ascii="Abadi" w:hAnsi="Abadi" w:cs="*Calibri-8463-Identity-H"/>
          <w:color w:val="202020"/>
          <w:sz w:val="21"/>
          <w:szCs w:val="21"/>
        </w:rPr>
      </w:pPr>
      <w:r w:rsidRPr="00E73363">
        <w:rPr>
          <w:rFonts w:ascii="Abadi" w:hAnsi="Abadi" w:cs="*Calibri-Bold-8464-Identity-H"/>
          <w:b/>
          <w:bCs/>
          <w:color w:val="202020"/>
          <w:sz w:val="21"/>
          <w:szCs w:val="21"/>
        </w:rPr>
        <w:tab/>
        <w:t xml:space="preserve">Artículo 53. </w:t>
      </w:r>
      <w:r w:rsidRPr="00E73363">
        <w:rPr>
          <w:rFonts w:ascii="Abadi" w:hAnsi="Abadi" w:cs="*Calibri-8463-Identity-H"/>
          <w:color w:val="202020"/>
          <w:sz w:val="21"/>
          <w:szCs w:val="21"/>
        </w:rPr>
        <w:t>Son instrumentos de planeación de la política estatal de cambio climático los siguientes:</w:t>
      </w:r>
    </w:p>
    <w:p w14:paraId="6B33C72C" w14:textId="77777777" w:rsidR="00461F7B" w:rsidRPr="00E73363" w:rsidRDefault="00461F7B" w:rsidP="00461F7B">
      <w:pPr>
        <w:autoSpaceDE w:val="0"/>
        <w:autoSpaceDN w:val="0"/>
        <w:adjustRightInd w:val="0"/>
        <w:jc w:val="both"/>
        <w:rPr>
          <w:rFonts w:ascii="Abadi" w:hAnsi="Abadi" w:cs="*Verdana-Bold-8468-Identity-H"/>
          <w:b/>
          <w:bCs/>
          <w:color w:val="202020"/>
          <w:sz w:val="21"/>
          <w:szCs w:val="21"/>
        </w:rPr>
      </w:pPr>
    </w:p>
    <w:p w14:paraId="3C6CC571" w14:textId="77777777" w:rsidR="00461F7B" w:rsidRPr="00E73363" w:rsidRDefault="00461F7B" w:rsidP="00461F7B">
      <w:pPr>
        <w:autoSpaceDE w:val="0"/>
        <w:autoSpaceDN w:val="0"/>
        <w:adjustRightInd w:val="0"/>
        <w:jc w:val="both"/>
        <w:rPr>
          <w:rFonts w:ascii="Abadi" w:hAnsi="Abadi" w:cs="*Calibri-8463-Identity-H"/>
          <w:color w:val="202020"/>
          <w:sz w:val="21"/>
          <w:szCs w:val="21"/>
        </w:rPr>
      </w:pPr>
      <w:r w:rsidRPr="00E73363">
        <w:rPr>
          <w:rFonts w:ascii="Abadi" w:hAnsi="Abadi" w:cs="*Verdana-Bold-8468-Identity-H"/>
          <w:b/>
          <w:bCs/>
          <w:color w:val="202020"/>
          <w:sz w:val="21"/>
          <w:szCs w:val="21"/>
        </w:rPr>
        <w:t xml:space="preserve">l. </w:t>
      </w:r>
      <w:r w:rsidRPr="00E73363">
        <w:rPr>
          <w:rFonts w:ascii="Abadi" w:hAnsi="Abadi" w:cs="*Calibri-8463-Identity-H"/>
          <w:color w:val="202020"/>
          <w:sz w:val="21"/>
          <w:szCs w:val="21"/>
        </w:rPr>
        <w:t>El Programa Estatal;</w:t>
      </w:r>
    </w:p>
    <w:p w14:paraId="33DF4D9A" w14:textId="77777777" w:rsidR="00461F7B" w:rsidRPr="00E73363" w:rsidRDefault="00461F7B" w:rsidP="00461F7B">
      <w:pPr>
        <w:autoSpaceDE w:val="0"/>
        <w:autoSpaceDN w:val="0"/>
        <w:adjustRightInd w:val="0"/>
        <w:jc w:val="both"/>
        <w:rPr>
          <w:rFonts w:ascii="Abadi" w:hAnsi="Abadi" w:cs="*Calibri-8463-Identity-H"/>
          <w:color w:val="1E1E1E"/>
          <w:sz w:val="21"/>
          <w:szCs w:val="21"/>
        </w:rPr>
      </w:pPr>
    </w:p>
    <w:p w14:paraId="18B0E6B6" w14:textId="77777777" w:rsidR="00461F7B" w:rsidRPr="00E73363" w:rsidRDefault="00461F7B" w:rsidP="00461F7B">
      <w:pPr>
        <w:autoSpaceDE w:val="0"/>
        <w:autoSpaceDN w:val="0"/>
        <w:adjustRightInd w:val="0"/>
        <w:jc w:val="both"/>
        <w:rPr>
          <w:rFonts w:ascii="Abadi" w:hAnsi="Abadi" w:cs="*Calibri-8463-Identity-H"/>
          <w:color w:val="1E1E1E"/>
          <w:sz w:val="21"/>
          <w:szCs w:val="21"/>
        </w:rPr>
      </w:pPr>
      <w:r w:rsidRPr="00E73363">
        <w:rPr>
          <w:rFonts w:ascii="Abadi" w:hAnsi="Abadi" w:cs="*Calibri-8463-Identity-H"/>
          <w:color w:val="1E1E1E"/>
          <w:sz w:val="21"/>
          <w:szCs w:val="21"/>
        </w:rPr>
        <w:t>II. La Estrategia de Biodiversidad;</w:t>
      </w:r>
    </w:p>
    <w:p w14:paraId="558F9ED2" w14:textId="77777777" w:rsidR="00461F7B" w:rsidRPr="00E73363" w:rsidRDefault="00461F7B" w:rsidP="00461F7B">
      <w:pPr>
        <w:autoSpaceDE w:val="0"/>
        <w:autoSpaceDN w:val="0"/>
        <w:adjustRightInd w:val="0"/>
        <w:jc w:val="both"/>
        <w:rPr>
          <w:rFonts w:ascii="Abadi" w:hAnsi="Abadi" w:cs="*Calibri-8463-Identity-H"/>
          <w:color w:val="1F1F1F"/>
          <w:sz w:val="21"/>
          <w:szCs w:val="21"/>
        </w:rPr>
      </w:pPr>
    </w:p>
    <w:p w14:paraId="01CCBBCE" w14:textId="77777777" w:rsidR="00461F7B" w:rsidRPr="00E73363" w:rsidRDefault="00461F7B" w:rsidP="00461F7B">
      <w:pPr>
        <w:autoSpaceDE w:val="0"/>
        <w:autoSpaceDN w:val="0"/>
        <w:adjustRightInd w:val="0"/>
        <w:jc w:val="both"/>
        <w:rPr>
          <w:rFonts w:ascii="Abadi" w:hAnsi="Abadi" w:cs="*Calibri-8463-Identity-H"/>
          <w:color w:val="1F1F1F"/>
          <w:sz w:val="21"/>
          <w:szCs w:val="21"/>
        </w:rPr>
      </w:pPr>
      <w:r w:rsidRPr="00E73363">
        <w:rPr>
          <w:rFonts w:ascii="Abadi" w:hAnsi="Abadi" w:cs="*Calibri-8463-Identity-H"/>
          <w:color w:val="1F1F1F"/>
          <w:sz w:val="21"/>
          <w:szCs w:val="21"/>
        </w:rPr>
        <w:t>III. El Diagnóstico Climatológico:</w:t>
      </w:r>
    </w:p>
    <w:p w14:paraId="264D7553" w14:textId="77777777" w:rsidR="00461F7B" w:rsidRPr="00E73363" w:rsidRDefault="00461F7B" w:rsidP="00461F7B">
      <w:pPr>
        <w:autoSpaceDE w:val="0"/>
        <w:autoSpaceDN w:val="0"/>
        <w:adjustRightInd w:val="0"/>
        <w:jc w:val="both"/>
        <w:rPr>
          <w:rFonts w:ascii="Abadi" w:hAnsi="Abadi" w:cs="*Calibri-Bold-8464-Identity-H"/>
          <w:b/>
          <w:bCs/>
          <w:color w:val="202020"/>
          <w:sz w:val="21"/>
          <w:szCs w:val="21"/>
        </w:rPr>
      </w:pPr>
    </w:p>
    <w:p w14:paraId="049AC06F" w14:textId="77777777" w:rsidR="00461F7B" w:rsidRPr="00E73363" w:rsidRDefault="00461F7B" w:rsidP="00461F7B">
      <w:pPr>
        <w:autoSpaceDE w:val="0"/>
        <w:autoSpaceDN w:val="0"/>
        <w:adjustRightInd w:val="0"/>
        <w:jc w:val="both"/>
        <w:rPr>
          <w:rFonts w:ascii="Abadi" w:hAnsi="Abadi" w:cs="*Calibri-8463-Identity-H"/>
          <w:color w:val="202020"/>
          <w:sz w:val="21"/>
          <w:szCs w:val="21"/>
        </w:rPr>
      </w:pPr>
      <w:r w:rsidRPr="00E73363">
        <w:rPr>
          <w:rFonts w:ascii="Abadi" w:hAnsi="Abadi" w:cs="*Calibri-Bold-8464-Identity-H"/>
          <w:b/>
          <w:bCs/>
          <w:color w:val="202020"/>
          <w:sz w:val="21"/>
          <w:szCs w:val="21"/>
        </w:rPr>
        <w:t xml:space="preserve">IV. </w:t>
      </w:r>
      <w:r w:rsidRPr="00E73363">
        <w:rPr>
          <w:rFonts w:ascii="Abadi" w:hAnsi="Abadi" w:cs="*Calibri-8463-Identity-H"/>
          <w:color w:val="202020"/>
          <w:sz w:val="21"/>
          <w:szCs w:val="21"/>
        </w:rPr>
        <w:t>La Prospectiva sobre Vulnerabilidad;</w:t>
      </w:r>
    </w:p>
    <w:p w14:paraId="3FD50D2F" w14:textId="77777777" w:rsidR="00461F7B" w:rsidRPr="00E73363" w:rsidRDefault="00461F7B" w:rsidP="00461F7B">
      <w:pPr>
        <w:autoSpaceDE w:val="0"/>
        <w:autoSpaceDN w:val="0"/>
        <w:adjustRightInd w:val="0"/>
        <w:jc w:val="both"/>
        <w:rPr>
          <w:rFonts w:ascii="Abadi" w:hAnsi="Abadi" w:cs="*Calibri-8463-Identity-H"/>
          <w:color w:val="202020"/>
          <w:sz w:val="21"/>
          <w:szCs w:val="21"/>
        </w:rPr>
      </w:pPr>
    </w:p>
    <w:p w14:paraId="6B679A04" w14:textId="77777777" w:rsidR="00461F7B" w:rsidRPr="00E73363" w:rsidRDefault="00461F7B" w:rsidP="00461F7B">
      <w:pPr>
        <w:autoSpaceDE w:val="0"/>
        <w:autoSpaceDN w:val="0"/>
        <w:adjustRightInd w:val="0"/>
        <w:jc w:val="both"/>
        <w:rPr>
          <w:rFonts w:ascii="Abadi" w:hAnsi="Abadi" w:cs="*Calibri-8463-Identity-H"/>
          <w:color w:val="202020"/>
          <w:sz w:val="21"/>
          <w:szCs w:val="21"/>
        </w:rPr>
      </w:pPr>
      <w:r w:rsidRPr="00E73363">
        <w:rPr>
          <w:rFonts w:ascii="Abadi" w:hAnsi="Abadi" w:cs="*Calibri-8463-Identity-H"/>
          <w:b/>
          <w:bCs/>
          <w:color w:val="202020"/>
          <w:sz w:val="21"/>
          <w:szCs w:val="21"/>
        </w:rPr>
        <w:t>V</w:t>
      </w:r>
      <w:r w:rsidRPr="00E73363">
        <w:rPr>
          <w:rFonts w:ascii="Abadi" w:hAnsi="Abadi" w:cs="*Calibri-8463-Identity-H"/>
          <w:color w:val="202020"/>
          <w:sz w:val="21"/>
          <w:szCs w:val="21"/>
        </w:rPr>
        <w:t>. El Programa de Diversificación y Eficiencia Energética:</w:t>
      </w:r>
    </w:p>
    <w:p w14:paraId="008C7269" w14:textId="77777777" w:rsidR="00461F7B" w:rsidRPr="00E73363" w:rsidRDefault="00461F7B" w:rsidP="00461F7B">
      <w:pPr>
        <w:autoSpaceDE w:val="0"/>
        <w:autoSpaceDN w:val="0"/>
        <w:adjustRightInd w:val="0"/>
        <w:jc w:val="both"/>
        <w:rPr>
          <w:rFonts w:ascii="Abadi" w:hAnsi="Abadi" w:cs="*Calibri-Bold-8464-Identity-H"/>
          <w:b/>
          <w:bCs/>
          <w:color w:val="232323"/>
          <w:sz w:val="21"/>
          <w:szCs w:val="21"/>
        </w:rPr>
      </w:pPr>
    </w:p>
    <w:p w14:paraId="270DC970" w14:textId="77777777" w:rsidR="00461F7B" w:rsidRPr="00E73363" w:rsidRDefault="00461F7B" w:rsidP="00461F7B">
      <w:pPr>
        <w:autoSpaceDE w:val="0"/>
        <w:autoSpaceDN w:val="0"/>
        <w:adjustRightInd w:val="0"/>
        <w:jc w:val="both"/>
        <w:rPr>
          <w:rFonts w:ascii="Abadi" w:hAnsi="Abadi" w:cs="*Calibri-8463-Identity-H"/>
          <w:color w:val="232323"/>
          <w:sz w:val="21"/>
          <w:szCs w:val="21"/>
        </w:rPr>
      </w:pPr>
      <w:r w:rsidRPr="00E73363">
        <w:rPr>
          <w:rFonts w:ascii="Abadi" w:hAnsi="Abadi" w:cs="*Calibri-Bold-8464-Identity-H"/>
          <w:b/>
          <w:bCs/>
          <w:color w:val="232323"/>
          <w:sz w:val="21"/>
          <w:szCs w:val="21"/>
        </w:rPr>
        <w:t xml:space="preserve">VI. </w:t>
      </w:r>
      <w:r w:rsidRPr="00E73363">
        <w:rPr>
          <w:rFonts w:ascii="Abadi" w:hAnsi="Abadi" w:cs="*Calibri-8463-Identity-H"/>
          <w:color w:val="232323"/>
          <w:sz w:val="21"/>
          <w:szCs w:val="21"/>
        </w:rPr>
        <w:t>Las Rutas sectoriales de descarbonización;</w:t>
      </w:r>
    </w:p>
    <w:p w14:paraId="56F5965E" w14:textId="77777777" w:rsidR="00461F7B" w:rsidRPr="00E73363" w:rsidRDefault="00461F7B" w:rsidP="00461F7B">
      <w:pPr>
        <w:autoSpaceDE w:val="0"/>
        <w:autoSpaceDN w:val="0"/>
        <w:adjustRightInd w:val="0"/>
        <w:jc w:val="both"/>
        <w:rPr>
          <w:rFonts w:ascii="Abadi" w:hAnsi="Abadi" w:cs="*Calibri-8463-Identity-H"/>
          <w:color w:val="212121"/>
          <w:sz w:val="21"/>
          <w:szCs w:val="21"/>
        </w:rPr>
      </w:pPr>
    </w:p>
    <w:p w14:paraId="269680D5" w14:textId="77777777" w:rsidR="00461F7B" w:rsidRPr="00E73363" w:rsidRDefault="00461F7B" w:rsidP="00461F7B">
      <w:pPr>
        <w:autoSpaceDE w:val="0"/>
        <w:autoSpaceDN w:val="0"/>
        <w:adjustRightInd w:val="0"/>
        <w:jc w:val="both"/>
        <w:rPr>
          <w:rFonts w:ascii="Abadi" w:hAnsi="Abadi" w:cs="*Calibri-8463-Identity-H"/>
          <w:color w:val="212121"/>
          <w:sz w:val="21"/>
          <w:szCs w:val="21"/>
        </w:rPr>
      </w:pPr>
      <w:r w:rsidRPr="00E73363">
        <w:rPr>
          <w:rFonts w:ascii="Abadi" w:hAnsi="Abadi" w:cs="*Calibri-8463-Identity-H"/>
          <w:b/>
          <w:bCs/>
          <w:color w:val="212121"/>
          <w:sz w:val="21"/>
          <w:szCs w:val="21"/>
        </w:rPr>
        <w:t>VII</w:t>
      </w:r>
      <w:r w:rsidRPr="00E73363">
        <w:rPr>
          <w:rFonts w:ascii="Abadi" w:hAnsi="Abadi" w:cs="*Calibri-8463-Identity-H"/>
          <w:color w:val="212121"/>
          <w:sz w:val="21"/>
          <w:szCs w:val="21"/>
        </w:rPr>
        <w:t>. El Presupuesto de Carbono; y</w:t>
      </w:r>
    </w:p>
    <w:p w14:paraId="76D94417" w14:textId="77777777" w:rsidR="00461F7B" w:rsidRPr="00E73363" w:rsidRDefault="00461F7B" w:rsidP="00461F7B">
      <w:pPr>
        <w:autoSpaceDE w:val="0"/>
        <w:autoSpaceDN w:val="0"/>
        <w:adjustRightInd w:val="0"/>
        <w:jc w:val="both"/>
        <w:rPr>
          <w:rFonts w:ascii="Abadi" w:hAnsi="Abadi" w:cs="*Calibri-8463-Identity-H"/>
          <w:color w:val="212121"/>
          <w:sz w:val="21"/>
          <w:szCs w:val="21"/>
        </w:rPr>
      </w:pPr>
    </w:p>
    <w:p w14:paraId="081628F6" w14:textId="77777777" w:rsidR="00461F7B" w:rsidRPr="00E73363" w:rsidRDefault="00461F7B" w:rsidP="00461F7B">
      <w:pPr>
        <w:autoSpaceDE w:val="0"/>
        <w:autoSpaceDN w:val="0"/>
        <w:adjustRightInd w:val="0"/>
        <w:jc w:val="both"/>
        <w:rPr>
          <w:rFonts w:ascii="Abadi" w:hAnsi="Abadi" w:cs="*Calibri-Bold-11155-Identity-H"/>
          <w:b/>
          <w:bCs/>
          <w:color w:val="1F1F1F"/>
          <w:sz w:val="21"/>
          <w:szCs w:val="21"/>
        </w:rPr>
      </w:pPr>
      <w:r w:rsidRPr="00E73363">
        <w:rPr>
          <w:rFonts w:ascii="Abadi" w:hAnsi="Abadi" w:cs="*Calibri-Bold-11155-Identity-H"/>
          <w:b/>
          <w:bCs/>
          <w:color w:val="1F1F1F"/>
          <w:sz w:val="21"/>
          <w:szCs w:val="21"/>
        </w:rPr>
        <w:t xml:space="preserve">VIII. </w:t>
      </w:r>
      <w:r w:rsidRPr="00E73363">
        <w:rPr>
          <w:rFonts w:ascii="Abadi" w:hAnsi="Abadi" w:cs="*Calibri-Bold-11155-Identity-H"/>
          <w:color w:val="1F1F1F"/>
          <w:sz w:val="21"/>
          <w:szCs w:val="21"/>
        </w:rPr>
        <w:t>Los programas municipales de cambio climático</w:t>
      </w:r>
      <w:r w:rsidRPr="00E73363">
        <w:rPr>
          <w:rFonts w:ascii="Abadi" w:hAnsi="Abadi" w:cs="*Calibri-Bold-11155-Identity-H"/>
          <w:b/>
          <w:bCs/>
          <w:color w:val="1F1F1F"/>
          <w:sz w:val="21"/>
          <w:szCs w:val="21"/>
        </w:rPr>
        <w:t>.</w:t>
      </w:r>
    </w:p>
    <w:p w14:paraId="552E098E" w14:textId="77777777" w:rsidR="00461F7B" w:rsidRPr="00E73363" w:rsidRDefault="00461F7B" w:rsidP="00461F7B">
      <w:pPr>
        <w:autoSpaceDE w:val="0"/>
        <w:autoSpaceDN w:val="0"/>
        <w:adjustRightInd w:val="0"/>
        <w:jc w:val="both"/>
        <w:rPr>
          <w:rFonts w:ascii="Abadi" w:hAnsi="Abadi" w:cs="*Microsoft Sans Serif-BoldItali"/>
          <w:b/>
          <w:bCs/>
          <w:i/>
          <w:iCs/>
          <w:color w:val="212121"/>
          <w:sz w:val="21"/>
          <w:szCs w:val="21"/>
        </w:rPr>
      </w:pPr>
    </w:p>
    <w:p w14:paraId="62318285" w14:textId="77777777" w:rsidR="00461F7B" w:rsidRPr="00E73363" w:rsidRDefault="00461F7B" w:rsidP="00461F7B">
      <w:pPr>
        <w:autoSpaceDE w:val="0"/>
        <w:autoSpaceDN w:val="0"/>
        <w:adjustRightInd w:val="0"/>
        <w:jc w:val="right"/>
        <w:rPr>
          <w:rFonts w:ascii="Abadi" w:hAnsi="Abadi" w:cs="*Calibri-Bold-11155-Identity-H"/>
          <w:b/>
          <w:bCs/>
          <w:color w:val="232323"/>
          <w:sz w:val="21"/>
          <w:szCs w:val="21"/>
        </w:rPr>
      </w:pPr>
      <w:r w:rsidRPr="00E73363">
        <w:rPr>
          <w:rFonts w:ascii="Abadi" w:hAnsi="Abadi" w:cs="*Microsoft Sans Serif-BoldItali"/>
          <w:b/>
          <w:bCs/>
          <w:i/>
          <w:iCs/>
          <w:color w:val="212121"/>
          <w:sz w:val="21"/>
          <w:szCs w:val="21"/>
        </w:rPr>
        <w:t xml:space="preserve">Vertientes de la </w:t>
      </w:r>
      <w:r w:rsidRPr="00E73363">
        <w:rPr>
          <w:rFonts w:ascii="Abadi" w:hAnsi="Abadi" w:cs="*Times New Roman-11150-Identity"/>
          <w:color w:val="212121"/>
          <w:sz w:val="21"/>
          <w:szCs w:val="21"/>
        </w:rPr>
        <w:t>...</w:t>
      </w:r>
    </w:p>
    <w:p w14:paraId="206924C6" w14:textId="77777777" w:rsidR="00461F7B" w:rsidRPr="00E73363" w:rsidRDefault="00461F7B" w:rsidP="00461F7B">
      <w:pPr>
        <w:autoSpaceDE w:val="0"/>
        <w:autoSpaceDN w:val="0"/>
        <w:adjustRightInd w:val="0"/>
        <w:jc w:val="both"/>
        <w:rPr>
          <w:rFonts w:ascii="Abadi" w:hAnsi="Abadi" w:cs="*Times New Roman-11150-Identity"/>
          <w:color w:val="212121"/>
          <w:sz w:val="21"/>
          <w:szCs w:val="21"/>
        </w:rPr>
      </w:pPr>
      <w:r w:rsidRPr="00E73363">
        <w:rPr>
          <w:rFonts w:ascii="Abadi" w:hAnsi="Abadi" w:cs="*Calibri-Bold-11155-Identity-H"/>
          <w:b/>
          <w:bCs/>
          <w:color w:val="232323"/>
          <w:sz w:val="21"/>
          <w:szCs w:val="21"/>
        </w:rPr>
        <w:tab/>
        <w:t xml:space="preserve">Artículo 54. </w:t>
      </w:r>
      <w:r w:rsidRPr="00E73363">
        <w:rPr>
          <w:rFonts w:ascii="Abadi" w:hAnsi="Abadi" w:cs="*Calibri-Bold-11155-Identity-H"/>
          <w:color w:val="232323"/>
          <w:sz w:val="21"/>
          <w:szCs w:val="21"/>
        </w:rPr>
        <w:t>La planeación de ...</w:t>
      </w:r>
      <w:r w:rsidRPr="00E73363">
        <w:rPr>
          <w:rFonts w:ascii="Abadi" w:hAnsi="Abadi" w:cs="*Microsoft Sans Serif-BoldItali"/>
          <w:b/>
          <w:bCs/>
          <w:i/>
          <w:iCs/>
          <w:color w:val="212121"/>
          <w:sz w:val="21"/>
          <w:szCs w:val="21"/>
        </w:rPr>
        <w:t xml:space="preserve"> </w:t>
      </w:r>
    </w:p>
    <w:p w14:paraId="7CB48E73" w14:textId="77777777" w:rsidR="00461F7B" w:rsidRPr="00E73363" w:rsidRDefault="00461F7B" w:rsidP="00461F7B">
      <w:pPr>
        <w:autoSpaceDE w:val="0"/>
        <w:autoSpaceDN w:val="0"/>
        <w:adjustRightInd w:val="0"/>
        <w:jc w:val="both"/>
        <w:rPr>
          <w:rFonts w:ascii="Abadi" w:hAnsi="Abadi" w:cs="*Calibri-Bold-11155-Identity-H"/>
          <w:b/>
          <w:bCs/>
          <w:color w:val="232323"/>
          <w:sz w:val="21"/>
          <w:szCs w:val="21"/>
        </w:rPr>
      </w:pPr>
    </w:p>
    <w:p w14:paraId="35C9DFC4" w14:textId="77777777" w:rsidR="00461F7B" w:rsidRPr="00E73363" w:rsidRDefault="00461F7B" w:rsidP="00461F7B">
      <w:pPr>
        <w:autoSpaceDE w:val="0"/>
        <w:autoSpaceDN w:val="0"/>
        <w:adjustRightInd w:val="0"/>
        <w:jc w:val="both"/>
        <w:rPr>
          <w:rFonts w:ascii="Abadi" w:hAnsi="Abadi" w:cs="*Comic Sans MS-Bold-11159-Ident"/>
          <w:b/>
          <w:bCs/>
          <w:color w:val="222222"/>
          <w:sz w:val="21"/>
          <w:szCs w:val="21"/>
        </w:rPr>
      </w:pPr>
      <w:r w:rsidRPr="00E73363">
        <w:rPr>
          <w:rFonts w:ascii="Abadi" w:hAnsi="Abadi" w:cs="*Calibri-Bold-11155-Identity-H"/>
          <w:b/>
          <w:bCs/>
          <w:color w:val="222222"/>
          <w:sz w:val="21"/>
          <w:szCs w:val="21"/>
        </w:rPr>
        <w:t xml:space="preserve">l. </w:t>
      </w:r>
      <w:r w:rsidRPr="00E73363">
        <w:rPr>
          <w:rFonts w:ascii="Abadi" w:hAnsi="Abadi" w:cs="*Calibri-Bold-11155-Identity-H"/>
          <w:color w:val="222222"/>
          <w:sz w:val="21"/>
          <w:szCs w:val="21"/>
        </w:rPr>
        <w:t xml:space="preserve">La proyección en mediano y largo plazo, conforme </w:t>
      </w:r>
      <w:r w:rsidRPr="00E73363">
        <w:rPr>
          <w:rFonts w:ascii="Abadi" w:hAnsi="Abadi" w:cs="*Times New Roman-Italic-11149-I"/>
          <w:i/>
          <w:iCs/>
          <w:color w:val="222222"/>
          <w:sz w:val="21"/>
          <w:szCs w:val="21"/>
        </w:rPr>
        <w:t xml:space="preserve">se </w:t>
      </w:r>
      <w:r w:rsidRPr="00E73363">
        <w:rPr>
          <w:rFonts w:ascii="Abadi" w:hAnsi="Abadi" w:cs="*Calibri-Bold-11155-Identity-H"/>
          <w:color w:val="222222"/>
          <w:sz w:val="21"/>
          <w:szCs w:val="21"/>
        </w:rPr>
        <w:t>determine en</w:t>
      </w:r>
      <w:r w:rsidRPr="00E73363">
        <w:rPr>
          <w:rFonts w:ascii="Abadi" w:hAnsi="Abadi" w:cs="*Calibri-Bold-11155-Identity-H"/>
          <w:b/>
          <w:bCs/>
          <w:color w:val="222222"/>
          <w:sz w:val="21"/>
          <w:szCs w:val="21"/>
        </w:rPr>
        <w:t xml:space="preserve"> el Plan Estatal de Desarrollo vigente; </w:t>
      </w:r>
      <w:r w:rsidRPr="00E73363">
        <w:rPr>
          <w:rFonts w:ascii="Abadi" w:hAnsi="Abadi" w:cs="*Comic Sans MS-Bold-11159-Ident"/>
          <w:b/>
          <w:bCs/>
          <w:color w:val="222222"/>
          <w:sz w:val="21"/>
          <w:szCs w:val="21"/>
        </w:rPr>
        <w:t>y</w:t>
      </w:r>
    </w:p>
    <w:p w14:paraId="1C9A4423" w14:textId="77777777" w:rsidR="00461F7B" w:rsidRPr="00E73363" w:rsidRDefault="00461F7B" w:rsidP="00461F7B">
      <w:pPr>
        <w:autoSpaceDE w:val="0"/>
        <w:autoSpaceDN w:val="0"/>
        <w:adjustRightInd w:val="0"/>
        <w:jc w:val="both"/>
        <w:rPr>
          <w:rFonts w:ascii="Abadi" w:hAnsi="Abadi" w:cs="*Calibri-Bold-11155-Identity-H"/>
          <w:b/>
          <w:bCs/>
          <w:color w:val="1F1F1F"/>
          <w:sz w:val="21"/>
          <w:szCs w:val="21"/>
        </w:rPr>
      </w:pPr>
    </w:p>
    <w:p w14:paraId="6534B5B3" w14:textId="77777777" w:rsidR="00461F7B" w:rsidRPr="00E73363" w:rsidRDefault="00461F7B" w:rsidP="00461F7B">
      <w:pPr>
        <w:autoSpaceDE w:val="0"/>
        <w:autoSpaceDN w:val="0"/>
        <w:adjustRightInd w:val="0"/>
        <w:jc w:val="both"/>
        <w:rPr>
          <w:rFonts w:ascii="Abadi" w:hAnsi="Abadi" w:cs="*Calibri-Bold-11155-Identity-H"/>
          <w:b/>
          <w:bCs/>
          <w:color w:val="242424"/>
          <w:sz w:val="21"/>
          <w:szCs w:val="21"/>
        </w:rPr>
      </w:pPr>
      <w:r w:rsidRPr="00E73363">
        <w:rPr>
          <w:rFonts w:ascii="Abadi" w:hAnsi="Abadi" w:cs="*Calibri-Bold-11155-Identity-H"/>
          <w:b/>
          <w:bCs/>
          <w:color w:val="1F1F1F"/>
          <w:sz w:val="21"/>
          <w:szCs w:val="21"/>
        </w:rPr>
        <w:lastRenderedPageBreak/>
        <w:t>II</w:t>
      </w:r>
      <w:r w:rsidRPr="00E73363">
        <w:rPr>
          <w:rFonts w:ascii="Abadi" w:hAnsi="Abadi" w:cs="*Calibri-Bold-11155-Identity-H"/>
          <w:color w:val="1F1F1F"/>
          <w:sz w:val="21"/>
          <w:szCs w:val="21"/>
        </w:rPr>
        <w:t xml:space="preserve">. La proyección de los periodos constitucionales que correspondan a las </w:t>
      </w:r>
      <w:r w:rsidRPr="00E73363">
        <w:rPr>
          <w:rFonts w:ascii="Abadi" w:hAnsi="Abadi" w:cs="*Calibri-Bold-11155-Identity-H"/>
          <w:color w:val="252525"/>
          <w:sz w:val="21"/>
          <w:szCs w:val="21"/>
        </w:rPr>
        <w:t>administraciones estatal y municipales</w:t>
      </w:r>
      <w:r w:rsidRPr="00E73363">
        <w:rPr>
          <w:rFonts w:ascii="Abadi" w:hAnsi="Abadi" w:cs="*Calibri-Bold-11155-Identity-H"/>
          <w:b/>
          <w:bCs/>
          <w:color w:val="252525"/>
          <w:sz w:val="21"/>
          <w:szCs w:val="21"/>
        </w:rPr>
        <w:t xml:space="preserve">, para los programas </w:t>
      </w:r>
      <w:r w:rsidRPr="00E73363">
        <w:rPr>
          <w:rFonts w:ascii="Abadi" w:hAnsi="Abadi" w:cs="*Calibri-Bold-11155-Identity-H"/>
          <w:b/>
          <w:bCs/>
          <w:color w:val="242424"/>
          <w:sz w:val="21"/>
          <w:szCs w:val="21"/>
        </w:rPr>
        <w:t>correspondientes.</w:t>
      </w:r>
    </w:p>
    <w:p w14:paraId="322B7CB4" w14:textId="77777777" w:rsidR="00461F7B" w:rsidRPr="00E73363" w:rsidRDefault="00461F7B" w:rsidP="00461F7B">
      <w:pPr>
        <w:autoSpaceDE w:val="0"/>
        <w:autoSpaceDN w:val="0"/>
        <w:adjustRightInd w:val="0"/>
        <w:jc w:val="both"/>
        <w:rPr>
          <w:rFonts w:ascii="Abadi" w:hAnsi="Abadi" w:cs="*Microsoft Sans Serif-BoldItali"/>
          <w:b/>
          <w:bCs/>
          <w:i/>
          <w:iCs/>
          <w:color w:val="1A1A1A"/>
          <w:sz w:val="21"/>
          <w:szCs w:val="21"/>
        </w:rPr>
      </w:pPr>
    </w:p>
    <w:p w14:paraId="495BD5B7" w14:textId="77777777" w:rsidR="00461F7B" w:rsidRPr="00E73363" w:rsidRDefault="00461F7B" w:rsidP="00461F7B">
      <w:pPr>
        <w:autoSpaceDE w:val="0"/>
        <w:autoSpaceDN w:val="0"/>
        <w:adjustRightInd w:val="0"/>
        <w:jc w:val="right"/>
        <w:rPr>
          <w:rFonts w:ascii="Abadi" w:hAnsi="Abadi" w:cs="*Microsoft Sans Serif-BoldItali"/>
          <w:b/>
          <w:bCs/>
          <w:i/>
          <w:iCs/>
          <w:color w:val="1A1A1A"/>
          <w:sz w:val="21"/>
          <w:szCs w:val="21"/>
        </w:rPr>
      </w:pPr>
      <w:r w:rsidRPr="00E73363">
        <w:rPr>
          <w:rFonts w:ascii="Abadi" w:hAnsi="Abadi" w:cs="*Microsoft Sans Serif-BoldItali"/>
          <w:b/>
          <w:bCs/>
          <w:i/>
          <w:iCs/>
          <w:color w:val="1A1A1A"/>
          <w:sz w:val="21"/>
          <w:szCs w:val="21"/>
        </w:rPr>
        <w:t>Contenido de los programas</w:t>
      </w:r>
    </w:p>
    <w:p w14:paraId="63229C87" w14:textId="77777777" w:rsidR="00461F7B" w:rsidRPr="00E73363" w:rsidRDefault="00461F7B" w:rsidP="00461F7B">
      <w:pPr>
        <w:autoSpaceDE w:val="0"/>
        <w:autoSpaceDN w:val="0"/>
        <w:adjustRightInd w:val="0"/>
        <w:jc w:val="both"/>
        <w:rPr>
          <w:rFonts w:ascii="Abadi" w:hAnsi="Abadi" w:cs="*Calibri-Bold-11155-Identity-H"/>
          <w:color w:val="202020"/>
          <w:sz w:val="21"/>
          <w:szCs w:val="21"/>
        </w:rPr>
      </w:pPr>
      <w:r w:rsidRPr="00E73363">
        <w:rPr>
          <w:rFonts w:ascii="Abadi" w:hAnsi="Abadi" w:cs="*Calibri-Bold-11155-Identity-H"/>
          <w:b/>
          <w:bCs/>
          <w:color w:val="202020"/>
          <w:sz w:val="21"/>
          <w:szCs w:val="21"/>
        </w:rPr>
        <w:tab/>
        <w:t xml:space="preserve">Artículo 55. El Programa Estatal </w:t>
      </w:r>
      <w:r w:rsidRPr="00E73363">
        <w:rPr>
          <w:rFonts w:ascii="Abadi" w:hAnsi="Abadi" w:cs="*Comic Sans MS-Bold-11159-Ident"/>
          <w:b/>
          <w:bCs/>
          <w:color w:val="202020"/>
          <w:sz w:val="21"/>
          <w:szCs w:val="21"/>
        </w:rPr>
        <w:t xml:space="preserve">y </w:t>
      </w:r>
      <w:r w:rsidRPr="00E73363">
        <w:rPr>
          <w:rFonts w:ascii="Abadi" w:hAnsi="Abadi" w:cs="*Calibri-Bold-11155-Identity-H"/>
          <w:b/>
          <w:bCs/>
          <w:color w:val="202020"/>
          <w:sz w:val="21"/>
          <w:szCs w:val="21"/>
        </w:rPr>
        <w:t xml:space="preserve">los programas municipales de cambio climático </w:t>
      </w:r>
      <w:r w:rsidRPr="00E73363">
        <w:rPr>
          <w:rFonts w:ascii="Abadi" w:hAnsi="Abadi" w:cs="*Calibri-Bold-11155-Identity-H"/>
          <w:color w:val="202020"/>
          <w:sz w:val="21"/>
          <w:szCs w:val="21"/>
        </w:rPr>
        <w:t>deberán contener las previsiones para el cumplimiento de los objetivos. principios y disposiciones para la mitigación y adaptación previstas en la presente Ley.</w:t>
      </w:r>
    </w:p>
    <w:p w14:paraId="41DBD916" w14:textId="77777777" w:rsidR="00461F7B" w:rsidRPr="00E73363" w:rsidRDefault="00461F7B" w:rsidP="00461F7B">
      <w:pPr>
        <w:autoSpaceDE w:val="0"/>
        <w:autoSpaceDN w:val="0"/>
        <w:adjustRightInd w:val="0"/>
        <w:jc w:val="both"/>
        <w:rPr>
          <w:rFonts w:ascii="Abadi" w:hAnsi="Abadi" w:cs="*Calibri-Bold-11155-Identity-H"/>
          <w:b/>
          <w:bCs/>
          <w:color w:val="222222"/>
          <w:sz w:val="21"/>
          <w:szCs w:val="21"/>
        </w:rPr>
      </w:pPr>
    </w:p>
    <w:p w14:paraId="2A23E601" w14:textId="77777777" w:rsidR="00461F7B" w:rsidRPr="00E73363" w:rsidRDefault="00461F7B" w:rsidP="00461F7B">
      <w:pPr>
        <w:autoSpaceDE w:val="0"/>
        <w:autoSpaceDN w:val="0"/>
        <w:adjustRightInd w:val="0"/>
        <w:jc w:val="center"/>
        <w:rPr>
          <w:rFonts w:ascii="Abadi" w:hAnsi="Abadi" w:cs="*Calibri-Bold-11155-Identity-H"/>
          <w:b/>
          <w:bCs/>
          <w:color w:val="222222"/>
          <w:sz w:val="21"/>
          <w:szCs w:val="21"/>
        </w:rPr>
      </w:pPr>
      <w:r w:rsidRPr="00E73363">
        <w:rPr>
          <w:rFonts w:ascii="Abadi" w:hAnsi="Abadi" w:cs="*Calibri-Bold-11155-Identity-H"/>
          <w:b/>
          <w:bCs/>
          <w:color w:val="222222"/>
          <w:sz w:val="21"/>
          <w:szCs w:val="21"/>
        </w:rPr>
        <w:t>Sección Primera</w:t>
      </w:r>
    </w:p>
    <w:p w14:paraId="3E3B7301" w14:textId="77777777" w:rsidR="00461F7B" w:rsidRPr="00E73363" w:rsidRDefault="00461F7B" w:rsidP="00461F7B">
      <w:pPr>
        <w:autoSpaceDE w:val="0"/>
        <w:autoSpaceDN w:val="0"/>
        <w:adjustRightInd w:val="0"/>
        <w:jc w:val="center"/>
        <w:rPr>
          <w:rFonts w:ascii="Abadi" w:hAnsi="Abadi" w:cs="*Calibri-Bold-11155-Identity-H"/>
          <w:b/>
          <w:bCs/>
          <w:color w:val="272727"/>
          <w:sz w:val="21"/>
          <w:szCs w:val="21"/>
        </w:rPr>
      </w:pPr>
      <w:r w:rsidRPr="00E73363">
        <w:rPr>
          <w:rFonts w:ascii="Abadi" w:hAnsi="Abadi" w:cs="*Calibri-Bold-11155-Identity-H"/>
          <w:b/>
          <w:bCs/>
          <w:color w:val="272727"/>
          <w:sz w:val="21"/>
          <w:szCs w:val="21"/>
        </w:rPr>
        <w:t>Programa Estatal de Cambio Climático</w:t>
      </w:r>
    </w:p>
    <w:p w14:paraId="09B7C183" w14:textId="77777777" w:rsidR="00461F7B" w:rsidRPr="00E73363" w:rsidRDefault="00461F7B" w:rsidP="00461F7B">
      <w:pPr>
        <w:autoSpaceDE w:val="0"/>
        <w:autoSpaceDN w:val="0"/>
        <w:adjustRightInd w:val="0"/>
        <w:jc w:val="both"/>
        <w:rPr>
          <w:rFonts w:ascii="Abadi" w:hAnsi="Abadi" w:cs="*Microsoft Sans Serif-BoldItali"/>
          <w:b/>
          <w:bCs/>
          <w:i/>
          <w:iCs/>
          <w:color w:val="1E1E1E"/>
          <w:sz w:val="21"/>
          <w:szCs w:val="21"/>
        </w:rPr>
      </w:pPr>
    </w:p>
    <w:p w14:paraId="69877164" w14:textId="77777777" w:rsidR="00461F7B" w:rsidRPr="00E73363" w:rsidRDefault="00461F7B" w:rsidP="00461F7B">
      <w:pPr>
        <w:autoSpaceDE w:val="0"/>
        <w:autoSpaceDN w:val="0"/>
        <w:adjustRightInd w:val="0"/>
        <w:jc w:val="right"/>
        <w:rPr>
          <w:rFonts w:ascii="Abadi" w:hAnsi="Abadi" w:cs="*Microsoft Sans Serif-BoldItali"/>
          <w:b/>
          <w:bCs/>
          <w:i/>
          <w:iCs/>
          <w:color w:val="1E1E1E"/>
          <w:sz w:val="21"/>
          <w:szCs w:val="21"/>
        </w:rPr>
      </w:pPr>
      <w:r w:rsidRPr="00E73363">
        <w:rPr>
          <w:rFonts w:ascii="Abadi" w:hAnsi="Abadi" w:cs="*Microsoft Sans Serif-BoldItali"/>
          <w:b/>
          <w:bCs/>
          <w:i/>
          <w:iCs/>
          <w:color w:val="1E1E1E"/>
          <w:sz w:val="21"/>
          <w:szCs w:val="21"/>
        </w:rPr>
        <w:t>Programa Estatal</w:t>
      </w:r>
    </w:p>
    <w:p w14:paraId="0C15E904" w14:textId="77777777" w:rsidR="00461F7B" w:rsidRPr="00E73363" w:rsidRDefault="00461F7B" w:rsidP="00461F7B">
      <w:pPr>
        <w:autoSpaceDE w:val="0"/>
        <w:autoSpaceDN w:val="0"/>
        <w:adjustRightInd w:val="0"/>
        <w:jc w:val="both"/>
        <w:rPr>
          <w:rFonts w:ascii="Abadi" w:hAnsi="Abadi" w:cs="*Calibri-Bold-11155-Identity-H"/>
          <w:b/>
          <w:bCs/>
          <w:color w:val="222222"/>
          <w:sz w:val="21"/>
          <w:szCs w:val="21"/>
        </w:rPr>
      </w:pPr>
      <w:r w:rsidRPr="00E73363">
        <w:rPr>
          <w:rFonts w:ascii="Abadi" w:hAnsi="Abadi" w:cs="*Calibri-Bold-11155-Identity-H"/>
          <w:b/>
          <w:bCs/>
          <w:color w:val="222222"/>
          <w:sz w:val="21"/>
          <w:szCs w:val="21"/>
        </w:rPr>
        <w:tab/>
        <w:t>Artículo 56. El Programa Estatal será</w:t>
      </w:r>
      <w:r w:rsidRPr="00E73363">
        <w:rPr>
          <w:rFonts w:ascii="Abadi" w:hAnsi="Abadi" w:cs="*Calibri-Bold-11155-Identity-H"/>
          <w:color w:val="222222"/>
          <w:sz w:val="21"/>
          <w:szCs w:val="21"/>
        </w:rPr>
        <w:t xml:space="preserve"> el instrumento rector de la política estatal de cambio climático, </w:t>
      </w:r>
      <w:r w:rsidRPr="00E73363">
        <w:rPr>
          <w:rFonts w:ascii="Abadi" w:hAnsi="Abadi" w:cs="*Calibri-Bold-11155-Identity-H"/>
          <w:b/>
          <w:bCs/>
          <w:color w:val="222222"/>
          <w:sz w:val="21"/>
          <w:szCs w:val="21"/>
        </w:rPr>
        <w:t>de observancia obligatoria para las dependencias</w:t>
      </w:r>
      <w:r w:rsidRPr="00E73363">
        <w:rPr>
          <w:rFonts w:ascii="Abadi" w:hAnsi="Abadi" w:cs="*Calibri-Bold-11155-Identity-H"/>
          <w:color w:val="222222"/>
          <w:sz w:val="21"/>
          <w:szCs w:val="21"/>
        </w:rPr>
        <w:t xml:space="preserve"> </w:t>
      </w:r>
      <w:r w:rsidRPr="00E73363">
        <w:rPr>
          <w:rFonts w:ascii="Abadi" w:hAnsi="Abadi" w:cs="*Comic Sans MS-Bold-11159-Ident"/>
          <w:color w:val="222222"/>
          <w:sz w:val="21"/>
          <w:szCs w:val="21"/>
        </w:rPr>
        <w:t xml:space="preserve">y </w:t>
      </w:r>
      <w:r w:rsidRPr="00E73363">
        <w:rPr>
          <w:rFonts w:ascii="Abadi" w:hAnsi="Abadi" w:cs="*Calibri-Bold-11155-Identity-H"/>
          <w:b/>
          <w:bCs/>
          <w:color w:val="222222"/>
          <w:sz w:val="21"/>
          <w:szCs w:val="21"/>
        </w:rPr>
        <w:t>entidades de la administración pública</w:t>
      </w:r>
      <w:r w:rsidRPr="00E73363">
        <w:rPr>
          <w:rFonts w:ascii="Abadi" w:hAnsi="Abadi" w:cs="*Calibri-Bold-11155-Identity-H"/>
          <w:color w:val="222222"/>
          <w:sz w:val="21"/>
          <w:szCs w:val="21"/>
        </w:rPr>
        <w:t xml:space="preserve"> </w:t>
      </w:r>
      <w:r w:rsidRPr="00E73363">
        <w:rPr>
          <w:rFonts w:ascii="Abadi" w:hAnsi="Abadi" w:cs="*Calibri-Bold-11155-Identity-H"/>
          <w:b/>
          <w:bCs/>
          <w:color w:val="222222"/>
          <w:sz w:val="21"/>
          <w:szCs w:val="21"/>
        </w:rPr>
        <w:t>estatal, contendrá las acciones de adaptación y mitigación al cambio climático</w:t>
      </w:r>
      <w:r w:rsidRPr="00E73363">
        <w:rPr>
          <w:rFonts w:ascii="Abadi" w:hAnsi="Abadi" w:cs="*Calibri-Bold-11155-Identity-H"/>
          <w:color w:val="222222"/>
          <w:sz w:val="21"/>
          <w:szCs w:val="21"/>
        </w:rPr>
        <w:t xml:space="preserve">, precisará las posibilidades, alcances. y tiempos, para la reducción y compensación de emisiones de gases </w:t>
      </w:r>
      <w:r w:rsidRPr="00E73363">
        <w:rPr>
          <w:rFonts w:ascii="Abadi" w:hAnsi="Abadi" w:cs="*Calibri-Bold-11155-Identity-H"/>
          <w:b/>
          <w:bCs/>
          <w:color w:val="222222"/>
          <w:sz w:val="21"/>
          <w:szCs w:val="21"/>
        </w:rPr>
        <w:t>y compuestos</w:t>
      </w:r>
      <w:r w:rsidRPr="00E73363">
        <w:rPr>
          <w:rFonts w:ascii="Abadi" w:hAnsi="Abadi" w:cs="*Calibri-Bold-11155-Identity-H"/>
          <w:color w:val="222222"/>
          <w:sz w:val="21"/>
          <w:szCs w:val="21"/>
        </w:rPr>
        <w:t xml:space="preserve"> de efecto invernadero </w:t>
      </w:r>
      <w:r w:rsidRPr="00E73363">
        <w:rPr>
          <w:rFonts w:ascii="Abadi" w:hAnsi="Abadi" w:cs="*Comic Sans MS-Bold-11159-Ident"/>
          <w:b/>
          <w:bCs/>
          <w:color w:val="222222"/>
          <w:sz w:val="21"/>
          <w:szCs w:val="21"/>
        </w:rPr>
        <w:t xml:space="preserve">y </w:t>
      </w:r>
      <w:r w:rsidRPr="00E73363">
        <w:rPr>
          <w:rFonts w:ascii="Abadi" w:hAnsi="Abadi" w:cs="*Calibri-Bold-11155-Identity-H"/>
          <w:b/>
          <w:bCs/>
          <w:color w:val="222222"/>
          <w:sz w:val="21"/>
          <w:szCs w:val="21"/>
        </w:rPr>
        <w:t xml:space="preserve">deberá alinearse al Plan Estatal de Desarrollo vigente, al Programa de Diversificación </w:t>
      </w:r>
      <w:r w:rsidRPr="00E73363">
        <w:rPr>
          <w:rFonts w:ascii="Abadi" w:hAnsi="Abadi" w:cs="*Comic Sans MS-Bold-11159-Ident"/>
          <w:b/>
          <w:bCs/>
          <w:color w:val="222222"/>
          <w:sz w:val="21"/>
          <w:szCs w:val="21"/>
        </w:rPr>
        <w:t xml:space="preserve">y </w:t>
      </w:r>
      <w:r w:rsidRPr="00E73363">
        <w:rPr>
          <w:rFonts w:ascii="Abadi" w:hAnsi="Abadi" w:cs="*Calibri-Bold-11155-Identity-H"/>
          <w:b/>
          <w:bCs/>
          <w:color w:val="222222"/>
          <w:sz w:val="21"/>
          <w:szCs w:val="21"/>
        </w:rPr>
        <w:t xml:space="preserve">Eficiencia Energética, a las Rutas sectoriales de descarbonización, al Presupuesto de Carbono </w:t>
      </w:r>
      <w:r w:rsidRPr="00E73363">
        <w:rPr>
          <w:rFonts w:ascii="Abadi" w:hAnsi="Abadi" w:cs="*Comic Sans MS-Bold-11159-Ident"/>
          <w:b/>
          <w:bCs/>
          <w:color w:val="222222"/>
          <w:sz w:val="21"/>
          <w:szCs w:val="21"/>
        </w:rPr>
        <w:t xml:space="preserve">y </w:t>
      </w:r>
      <w:r w:rsidRPr="00E73363">
        <w:rPr>
          <w:rFonts w:ascii="Abadi" w:hAnsi="Abadi" w:cs="*Calibri-Bold-11155-Identity-H"/>
          <w:b/>
          <w:bCs/>
          <w:color w:val="222222"/>
          <w:sz w:val="21"/>
          <w:szCs w:val="21"/>
        </w:rPr>
        <w:t>la Prospectiva sobre Vulnerabilidad, así como los Instrumentos de política ambiental vigentes.</w:t>
      </w:r>
    </w:p>
    <w:p w14:paraId="3F98F035" w14:textId="77777777" w:rsidR="00461F7B" w:rsidRPr="00E73363" w:rsidRDefault="00461F7B" w:rsidP="00461F7B">
      <w:pPr>
        <w:autoSpaceDE w:val="0"/>
        <w:autoSpaceDN w:val="0"/>
        <w:adjustRightInd w:val="0"/>
        <w:jc w:val="both"/>
        <w:rPr>
          <w:rFonts w:ascii="Abadi" w:hAnsi="Abadi" w:cs="*Microsoft Sans Serif-BoldItali"/>
          <w:b/>
          <w:bCs/>
          <w:i/>
          <w:iCs/>
          <w:color w:val="1A1A1A"/>
          <w:sz w:val="21"/>
          <w:szCs w:val="21"/>
        </w:rPr>
      </w:pPr>
    </w:p>
    <w:p w14:paraId="6943EC1B" w14:textId="77777777" w:rsidR="00461F7B" w:rsidRPr="00E73363" w:rsidRDefault="00461F7B" w:rsidP="00461F7B">
      <w:pPr>
        <w:autoSpaceDE w:val="0"/>
        <w:autoSpaceDN w:val="0"/>
        <w:adjustRightInd w:val="0"/>
        <w:jc w:val="right"/>
        <w:rPr>
          <w:rFonts w:ascii="Abadi" w:hAnsi="Abadi" w:cs="*Microsoft Sans Serif-BoldItali"/>
          <w:b/>
          <w:bCs/>
          <w:i/>
          <w:iCs/>
          <w:color w:val="1A1A1A"/>
          <w:sz w:val="21"/>
          <w:szCs w:val="21"/>
        </w:rPr>
      </w:pPr>
      <w:r w:rsidRPr="00E73363">
        <w:rPr>
          <w:rFonts w:ascii="Abadi" w:hAnsi="Abadi" w:cs="*Microsoft Sans Serif-BoldItali"/>
          <w:b/>
          <w:bCs/>
          <w:i/>
          <w:iCs/>
          <w:color w:val="1A1A1A"/>
          <w:sz w:val="21"/>
          <w:szCs w:val="21"/>
        </w:rPr>
        <w:t>Procedimiento para su elaboraci6n</w:t>
      </w:r>
    </w:p>
    <w:p w14:paraId="6DC5B341" w14:textId="77777777" w:rsidR="00461F7B" w:rsidRPr="00E73363" w:rsidRDefault="00461F7B" w:rsidP="00461F7B">
      <w:pPr>
        <w:autoSpaceDE w:val="0"/>
        <w:autoSpaceDN w:val="0"/>
        <w:adjustRightInd w:val="0"/>
        <w:jc w:val="both"/>
        <w:rPr>
          <w:rFonts w:ascii="Abadi" w:hAnsi="Abadi" w:cs="*Calibri-Bold-11155-Identity-H"/>
          <w:b/>
          <w:bCs/>
          <w:color w:val="242424"/>
          <w:sz w:val="21"/>
          <w:szCs w:val="21"/>
        </w:rPr>
      </w:pPr>
      <w:r w:rsidRPr="00E73363">
        <w:rPr>
          <w:rFonts w:ascii="Abadi" w:hAnsi="Abadi" w:cs="*Calibri-Bold-11155-Identity-H"/>
          <w:b/>
          <w:bCs/>
          <w:color w:val="242424"/>
          <w:sz w:val="21"/>
          <w:szCs w:val="21"/>
        </w:rPr>
        <w:tab/>
        <w:t xml:space="preserve">Artículo </w:t>
      </w:r>
      <w:r w:rsidRPr="00E73363">
        <w:rPr>
          <w:rFonts w:ascii="Abadi" w:hAnsi="Abadi" w:cs="*Arial-BoldItalic-11157-Identit"/>
          <w:b/>
          <w:bCs/>
          <w:i/>
          <w:iCs/>
          <w:color w:val="242424"/>
          <w:sz w:val="21"/>
          <w:szCs w:val="21"/>
        </w:rPr>
        <w:t xml:space="preserve">57. </w:t>
      </w:r>
      <w:r w:rsidRPr="00E73363">
        <w:rPr>
          <w:rFonts w:ascii="Abadi" w:hAnsi="Abadi" w:cs="*Calibri-Bold-11155-Identity-H"/>
          <w:b/>
          <w:bCs/>
          <w:color w:val="242424"/>
          <w:sz w:val="21"/>
          <w:szCs w:val="21"/>
        </w:rPr>
        <w:t xml:space="preserve">El Programa Estatal será elaborado al Inicio de cada administración, por la Secretaría en conjunto con las dependencias y entidades integrantes de la Comisión </w:t>
      </w:r>
      <w:r w:rsidRPr="00E73363">
        <w:rPr>
          <w:rFonts w:ascii="Abadi" w:hAnsi="Abadi" w:cs="*Comic Sans MS-Bold-11159-Ident"/>
          <w:b/>
          <w:bCs/>
          <w:color w:val="242424"/>
          <w:sz w:val="21"/>
          <w:szCs w:val="21"/>
        </w:rPr>
        <w:t xml:space="preserve">y </w:t>
      </w:r>
      <w:r w:rsidRPr="00E73363">
        <w:rPr>
          <w:rFonts w:ascii="Abadi" w:hAnsi="Abadi" w:cs="*Calibri-Bold-11155-Identity-H"/>
          <w:b/>
          <w:bCs/>
          <w:color w:val="242424"/>
          <w:sz w:val="21"/>
          <w:szCs w:val="21"/>
        </w:rPr>
        <w:t xml:space="preserve">con la participación del Observatorio Ciudadano, en los términos establecidos en la Ley de Planeación paro el Estado de Guanajuato. </w:t>
      </w:r>
    </w:p>
    <w:p w14:paraId="547AB096" w14:textId="77777777" w:rsidR="00461F7B" w:rsidRPr="00E73363" w:rsidRDefault="00461F7B" w:rsidP="00461F7B">
      <w:pPr>
        <w:autoSpaceDE w:val="0"/>
        <w:autoSpaceDN w:val="0"/>
        <w:adjustRightInd w:val="0"/>
        <w:jc w:val="both"/>
        <w:rPr>
          <w:rFonts w:ascii="Abadi" w:hAnsi="Abadi" w:cs="*Calibri-Bold-11155-Identity-H"/>
          <w:b/>
          <w:bCs/>
          <w:color w:val="222222"/>
          <w:sz w:val="21"/>
          <w:szCs w:val="21"/>
        </w:rPr>
      </w:pPr>
    </w:p>
    <w:p w14:paraId="01D53A98" w14:textId="77777777" w:rsidR="00461F7B" w:rsidRPr="00E73363" w:rsidRDefault="00461F7B" w:rsidP="00461F7B">
      <w:pPr>
        <w:autoSpaceDE w:val="0"/>
        <w:autoSpaceDN w:val="0"/>
        <w:adjustRightInd w:val="0"/>
        <w:jc w:val="both"/>
        <w:rPr>
          <w:rFonts w:ascii="Abadi" w:hAnsi="Abadi" w:cs="*Calibri-Bold-11155-Identity-H"/>
          <w:b/>
          <w:bCs/>
          <w:color w:val="222222"/>
          <w:sz w:val="21"/>
          <w:szCs w:val="21"/>
        </w:rPr>
      </w:pPr>
      <w:r w:rsidRPr="00E73363">
        <w:rPr>
          <w:rFonts w:ascii="Abadi" w:hAnsi="Abadi" w:cs="*Calibri-Bold-11155-Identity-H"/>
          <w:color w:val="222222"/>
          <w:sz w:val="21"/>
          <w:szCs w:val="21"/>
        </w:rPr>
        <w:tab/>
        <w:t>En la elaboración</w:t>
      </w:r>
      <w:r w:rsidRPr="00E73363">
        <w:rPr>
          <w:rFonts w:ascii="Abadi" w:hAnsi="Abadi" w:cs="*Calibri-Bold-11155-Identity-H"/>
          <w:b/>
          <w:bCs/>
          <w:color w:val="222222"/>
          <w:sz w:val="21"/>
          <w:szCs w:val="21"/>
        </w:rPr>
        <w:t xml:space="preserve"> del Programa Estatal se considerará a equidad de género y la representación de las poblaciones más vulnerables al cambio climático, Indígenas, personas con discapacidad, académicos </w:t>
      </w:r>
      <w:r w:rsidRPr="00E73363">
        <w:rPr>
          <w:rFonts w:ascii="Abadi" w:hAnsi="Abadi" w:cs="*Arial-BoldItalic-11157-Identit"/>
          <w:b/>
          <w:bCs/>
          <w:i/>
          <w:iCs/>
          <w:color w:val="222222"/>
          <w:sz w:val="21"/>
          <w:szCs w:val="21"/>
        </w:rPr>
        <w:t xml:space="preserve">e </w:t>
      </w:r>
      <w:r w:rsidRPr="00E73363">
        <w:rPr>
          <w:rFonts w:ascii="Abadi" w:hAnsi="Abadi" w:cs="*Calibri-Bold-11155-Identity-H"/>
          <w:b/>
          <w:bCs/>
          <w:color w:val="222222"/>
          <w:sz w:val="21"/>
          <w:szCs w:val="21"/>
        </w:rPr>
        <w:t>investigadores.</w:t>
      </w:r>
    </w:p>
    <w:p w14:paraId="6C35935C" w14:textId="77777777" w:rsidR="00461F7B" w:rsidRPr="00E73363" w:rsidRDefault="00461F7B" w:rsidP="00461F7B">
      <w:pPr>
        <w:autoSpaceDE w:val="0"/>
        <w:autoSpaceDN w:val="0"/>
        <w:adjustRightInd w:val="0"/>
        <w:jc w:val="both"/>
        <w:rPr>
          <w:rFonts w:ascii="Abadi" w:hAnsi="Abadi" w:cs="*Calibri-Bold-8187-Identity-H"/>
          <w:b/>
          <w:bCs/>
          <w:color w:val="242424"/>
          <w:sz w:val="21"/>
          <w:szCs w:val="21"/>
        </w:rPr>
      </w:pPr>
    </w:p>
    <w:p w14:paraId="5E632ED4" w14:textId="77777777" w:rsidR="00461F7B" w:rsidRPr="00E73363" w:rsidRDefault="00461F7B" w:rsidP="00461F7B">
      <w:pPr>
        <w:autoSpaceDE w:val="0"/>
        <w:autoSpaceDN w:val="0"/>
        <w:adjustRightInd w:val="0"/>
        <w:jc w:val="both"/>
        <w:rPr>
          <w:rFonts w:ascii="Abadi" w:hAnsi="Abadi" w:cs="*Calibri-Bold-8187-Identity-H"/>
          <w:b/>
          <w:bCs/>
          <w:color w:val="242424"/>
          <w:sz w:val="21"/>
          <w:szCs w:val="21"/>
        </w:rPr>
      </w:pPr>
      <w:r w:rsidRPr="00E73363">
        <w:rPr>
          <w:rFonts w:ascii="Abadi" w:hAnsi="Abadi" w:cs="*Calibri-Bold-8187-Identity-H"/>
          <w:b/>
          <w:bCs/>
          <w:color w:val="242424"/>
          <w:sz w:val="21"/>
          <w:szCs w:val="21"/>
        </w:rPr>
        <w:tab/>
        <w:t xml:space="preserve">las acciones de mitigación y adaptación que se incluyan en el Programa Estatal deberán ser congruentes con la Estrategia Nacional de Cambio Climático, el </w:t>
      </w:r>
      <w:r w:rsidRPr="00E73363">
        <w:rPr>
          <w:rFonts w:ascii="Abadi" w:hAnsi="Abadi" w:cs="*Calibri-Bold-8187-Identity-H"/>
          <w:b/>
          <w:bCs/>
          <w:color w:val="242424"/>
          <w:sz w:val="21"/>
          <w:szCs w:val="21"/>
        </w:rPr>
        <w:t xml:space="preserve">Plan Estatal de Desarrollo, el Programa de Gobierno. Programa Sectorial, la Estrategia de Biodiversidad, el Programa de Desarrollo Urbano y Ordenamiento Ecológico Territorial, esta ley y las demás disposiciones jurídicas aplicables. </w:t>
      </w:r>
    </w:p>
    <w:p w14:paraId="1E0855E8" w14:textId="77777777" w:rsidR="00461F7B" w:rsidRPr="00E73363" w:rsidRDefault="00461F7B" w:rsidP="00461F7B">
      <w:pPr>
        <w:autoSpaceDE w:val="0"/>
        <w:autoSpaceDN w:val="0"/>
        <w:adjustRightInd w:val="0"/>
        <w:jc w:val="both"/>
        <w:rPr>
          <w:rFonts w:ascii="Abadi" w:hAnsi="Abadi" w:cs="*Microsoft Sans Serif-BoldItali"/>
          <w:b/>
          <w:bCs/>
          <w:i/>
          <w:iCs/>
          <w:color w:val="1A1A1A"/>
          <w:sz w:val="21"/>
          <w:szCs w:val="21"/>
        </w:rPr>
      </w:pPr>
    </w:p>
    <w:p w14:paraId="40D4656C" w14:textId="77777777" w:rsidR="00461F7B" w:rsidRPr="00E73363" w:rsidRDefault="00461F7B" w:rsidP="00461F7B">
      <w:pPr>
        <w:autoSpaceDE w:val="0"/>
        <w:autoSpaceDN w:val="0"/>
        <w:adjustRightInd w:val="0"/>
        <w:jc w:val="right"/>
        <w:rPr>
          <w:rFonts w:ascii="Abadi" w:hAnsi="Abadi" w:cs="*Microsoft Sans Serif-BoldItali"/>
          <w:b/>
          <w:bCs/>
          <w:i/>
          <w:iCs/>
          <w:color w:val="1A1A1A"/>
          <w:sz w:val="21"/>
          <w:szCs w:val="21"/>
        </w:rPr>
      </w:pPr>
      <w:r w:rsidRPr="00E73363">
        <w:rPr>
          <w:rFonts w:ascii="Abadi" w:hAnsi="Abadi" w:cs="*Microsoft Sans Serif-BoldItali"/>
          <w:b/>
          <w:bCs/>
          <w:i/>
          <w:iCs/>
          <w:color w:val="1A1A1A"/>
          <w:sz w:val="21"/>
          <w:szCs w:val="21"/>
        </w:rPr>
        <w:t>Contenido</w:t>
      </w:r>
    </w:p>
    <w:p w14:paraId="2F43A64B" w14:textId="77777777" w:rsidR="00461F7B" w:rsidRPr="00E73363" w:rsidRDefault="00461F7B" w:rsidP="00461F7B">
      <w:pPr>
        <w:autoSpaceDE w:val="0"/>
        <w:autoSpaceDN w:val="0"/>
        <w:adjustRightInd w:val="0"/>
        <w:jc w:val="both"/>
        <w:rPr>
          <w:rFonts w:ascii="Abadi" w:hAnsi="Abadi" w:cs="*Courier New-8191-Identity-H"/>
          <w:color w:val="1A1A1A"/>
          <w:sz w:val="21"/>
          <w:szCs w:val="21"/>
        </w:rPr>
      </w:pPr>
      <w:r w:rsidRPr="00E73363">
        <w:rPr>
          <w:rFonts w:ascii="Abadi" w:hAnsi="Abadi" w:cs="*Calibri-Bold-8187-Identity-H"/>
          <w:b/>
          <w:bCs/>
          <w:color w:val="1A1A1A"/>
          <w:sz w:val="21"/>
          <w:szCs w:val="21"/>
        </w:rPr>
        <w:tab/>
        <w:t xml:space="preserve">Artículo </w:t>
      </w:r>
      <w:r w:rsidRPr="00E73363">
        <w:rPr>
          <w:rFonts w:ascii="Abadi" w:hAnsi="Abadi" w:cs="*Arial-BoldItalic-8189-Identity"/>
          <w:b/>
          <w:bCs/>
          <w:i/>
          <w:iCs/>
          <w:color w:val="1A1A1A"/>
          <w:sz w:val="21"/>
          <w:szCs w:val="21"/>
        </w:rPr>
        <w:t xml:space="preserve">59. </w:t>
      </w:r>
      <w:r w:rsidRPr="00E73363">
        <w:rPr>
          <w:rFonts w:ascii="Abadi" w:hAnsi="Abadi" w:cs="*Courier New-8191-Identity-H"/>
          <w:color w:val="1A1A1A"/>
          <w:sz w:val="21"/>
          <w:szCs w:val="21"/>
        </w:rPr>
        <w:t>El Programa Estatal deberá contener, entre otros elementos, los siguientes:</w:t>
      </w:r>
    </w:p>
    <w:p w14:paraId="514F5EB7" w14:textId="77777777" w:rsidR="00461F7B" w:rsidRPr="00E73363" w:rsidRDefault="00461F7B" w:rsidP="00461F7B">
      <w:pPr>
        <w:autoSpaceDE w:val="0"/>
        <w:autoSpaceDN w:val="0"/>
        <w:adjustRightInd w:val="0"/>
        <w:jc w:val="both"/>
        <w:rPr>
          <w:rFonts w:ascii="Abadi" w:hAnsi="Abadi" w:cs="*Calibri-Bold-8187-Identity-H"/>
          <w:b/>
          <w:bCs/>
          <w:color w:val="242424"/>
          <w:sz w:val="21"/>
          <w:szCs w:val="21"/>
        </w:rPr>
      </w:pPr>
    </w:p>
    <w:p w14:paraId="6CF179A8" w14:textId="77777777" w:rsidR="00461F7B" w:rsidRPr="00E73363" w:rsidRDefault="00461F7B" w:rsidP="00461F7B">
      <w:pPr>
        <w:autoSpaceDE w:val="0"/>
        <w:autoSpaceDN w:val="0"/>
        <w:adjustRightInd w:val="0"/>
        <w:jc w:val="both"/>
        <w:rPr>
          <w:rFonts w:ascii="Abadi" w:hAnsi="Abadi" w:cs="*Courier New-8191-Identity-H"/>
          <w:color w:val="242424"/>
          <w:sz w:val="21"/>
          <w:szCs w:val="21"/>
        </w:rPr>
      </w:pPr>
      <w:r w:rsidRPr="00E73363">
        <w:rPr>
          <w:rFonts w:ascii="Abadi" w:hAnsi="Abadi" w:cs="*Calibri-Bold-8187-Identity-H"/>
          <w:b/>
          <w:bCs/>
          <w:color w:val="242424"/>
          <w:sz w:val="21"/>
          <w:szCs w:val="21"/>
        </w:rPr>
        <w:t xml:space="preserve">l. </w:t>
      </w:r>
      <w:r w:rsidRPr="00E73363">
        <w:rPr>
          <w:rFonts w:ascii="Abadi" w:hAnsi="Abadi" w:cs="*Courier New-8191-Identity-H"/>
          <w:color w:val="242424"/>
          <w:sz w:val="21"/>
          <w:szCs w:val="21"/>
        </w:rPr>
        <w:t>La planeación con perspectiva de corto y mediano plazo, de sus objetivos y acciones;</w:t>
      </w:r>
    </w:p>
    <w:p w14:paraId="06D50072" w14:textId="77777777" w:rsidR="00461F7B" w:rsidRPr="00E73363" w:rsidRDefault="00461F7B" w:rsidP="00461F7B">
      <w:pPr>
        <w:autoSpaceDE w:val="0"/>
        <w:autoSpaceDN w:val="0"/>
        <w:adjustRightInd w:val="0"/>
        <w:jc w:val="both"/>
        <w:rPr>
          <w:rFonts w:ascii="Abadi" w:hAnsi="Abadi" w:cs="*Courier New-8191-Identity-H"/>
          <w:color w:val="1E1E1E"/>
          <w:sz w:val="21"/>
          <w:szCs w:val="21"/>
        </w:rPr>
      </w:pPr>
    </w:p>
    <w:p w14:paraId="347EC3CC" w14:textId="77777777" w:rsidR="00461F7B" w:rsidRPr="00E73363" w:rsidRDefault="00461F7B" w:rsidP="00461F7B">
      <w:pPr>
        <w:autoSpaceDE w:val="0"/>
        <w:autoSpaceDN w:val="0"/>
        <w:adjustRightInd w:val="0"/>
        <w:jc w:val="both"/>
        <w:rPr>
          <w:rFonts w:ascii="Abadi" w:hAnsi="Abadi" w:cs="*Courier New-8191-Identity-H"/>
          <w:color w:val="1E1E1E"/>
          <w:sz w:val="21"/>
          <w:szCs w:val="21"/>
        </w:rPr>
      </w:pPr>
      <w:r w:rsidRPr="00E73363">
        <w:rPr>
          <w:rFonts w:ascii="Abadi" w:hAnsi="Abadi" w:cs="*Courier New-8191-Identity-H"/>
          <w:b/>
          <w:bCs/>
          <w:color w:val="1E1E1E"/>
          <w:sz w:val="21"/>
          <w:szCs w:val="21"/>
        </w:rPr>
        <w:t>II</w:t>
      </w:r>
      <w:r w:rsidRPr="00E73363">
        <w:rPr>
          <w:rFonts w:ascii="Abadi" w:hAnsi="Abadi" w:cs="*Courier New-8191-Identity-H"/>
          <w:color w:val="1E1E1E"/>
          <w:sz w:val="21"/>
          <w:szCs w:val="21"/>
        </w:rPr>
        <w:t>. Los escenarios de cambio climático y los diagnósticos de vulnerabilidad y de capacidad de adaptación;</w:t>
      </w:r>
    </w:p>
    <w:p w14:paraId="7E2A2D4A" w14:textId="77777777" w:rsidR="00461F7B" w:rsidRPr="00E73363" w:rsidRDefault="00461F7B" w:rsidP="00461F7B">
      <w:pPr>
        <w:autoSpaceDE w:val="0"/>
        <w:autoSpaceDN w:val="0"/>
        <w:adjustRightInd w:val="0"/>
        <w:jc w:val="both"/>
        <w:rPr>
          <w:rFonts w:ascii="Abadi" w:hAnsi="Abadi" w:cs="*Courier New-8191-Identity-H"/>
          <w:color w:val="1F1F1F"/>
          <w:sz w:val="21"/>
          <w:szCs w:val="21"/>
        </w:rPr>
      </w:pPr>
    </w:p>
    <w:p w14:paraId="33187B53" w14:textId="77777777" w:rsidR="00461F7B" w:rsidRPr="00E73363" w:rsidRDefault="00461F7B" w:rsidP="00461F7B">
      <w:pPr>
        <w:autoSpaceDE w:val="0"/>
        <w:autoSpaceDN w:val="0"/>
        <w:adjustRightInd w:val="0"/>
        <w:jc w:val="both"/>
        <w:rPr>
          <w:rFonts w:ascii="Abadi" w:hAnsi="Abadi" w:cs="*Courier New-8191-Identity-H"/>
          <w:color w:val="1F1F1F"/>
          <w:sz w:val="21"/>
          <w:szCs w:val="21"/>
        </w:rPr>
      </w:pPr>
      <w:r w:rsidRPr="00E73363">
        <w:rPr>
          <w:rFonts w:ascii="Abadi" w:hAnsi="Abadi" w:cs="*Courier New-8191-Identity-H"/>
          <w:b/>
          <w:bCs/>
          <w:color w:val="1F1F1F"/>
          <w:sz w:val="21"/>
          <w:szCs w:val="21"/>
        </w:rPr>
        <w:t>III</w:t>
      </w:r>
      <w:r w:rsidRPr="00E73363">
        <w:rPr>
          <w:rFonts w:ascii="Abadi" w:hAnsi="Abadi" w:cs="*Courier New-8191-Identity-H"/>
          <w:color w:val="1F1F1F"/>
          <w:sz w:val="21"/>
          <w:szCs w:val="21"/>
        </w:rPr>
        <w:t>. Las metas y acciones para la mitigación y adaptación;</w:t>
      </w:r>
    </w:p>
    <w:p w14:paraId="4D3FFA57" w14:textId="77777777" w:rsidR="00461F7B" w:rsidRPr="00E73363" w:rsidRDefault="00461F7B" w:rsidP="00461F7B">
      <w:pPr>
        <w:autoSpaceDE w:val="0"/>
        <w:autoSpaceDN w:val="0"/>
        <w:adjustRightInd w:val="0"/>
        <w:jc w:val="both"/>
        <w:rPr>
          <w:rFonts w:ascii="Abadi" w:hAnsi="Abadi" w:cs="*Courier New-8191-Identity-H"/>
          <w:color w:val="212121"/>
          <w:sz w:val="21"/>
          <w:szCs w:val="21"/>
        </w:rPr>
      </w:pPr>
    </w:p>
    <w:p w14:paraId="2A73B79E" w14:textId="77777777" w:rsidR="00461F7B" w:rsidRPr="00E73363" w:rsidRDefault="00461F7B" w:rsidP="00461F7B">
      <w:pPr>
        <w:autoSpaceDE w:val="0"/>
        <w:autoSpaceDN w:val="0"/>
        <w:adjustRightInd w:val="0"/>
        <w:jc w:val="both"/>
        <w:rPr>
          <w:rFonts w:ascii="Abadi" w:hAnsi="Abadi" w:cs="*Courier New-8191-Identity-H"/>
          <w:color w:val="212121"/>
          <w:sz w:val="21"/>
          <w:szCs w:val="21"/>
        </w:rPr>
      </w:pPr>
      <w:r w:rsidRPr="00E73363">
        <w:rPr>
          <w:rFonts w:ascii="Abadi" w:hAnsi="Abadi" w:cs="*Courier New-8191-Identity-H"/>
          <w:b/>
          <w:bCs/>
          <w:color w:val="212121"/>
          <w:sz w:val="21"/>
          <w:szCs w:val="21"/>
        </w:rPr>
        <w:t>IV</w:t>
      </w:r>
      <w:r w:rsidRPr="00E73363">
        <w:rPr>
          <w:rFonts w:ascii="Abadi" w:hAnsi="Abadi" w:cs="*Courier New-8191-Identity-H"/>
          <w:color w:val="212121"/>
          <w:sz w:val="21"/>
          <w:szCs w:val="21"/>
        </w:rPr>
        <w:t xml:space="preserve">. Metodología y procedimientos para la medición, el reporte </w:t>
      </w:r>
      <w:r w:rsidRPr="00E73363">
        <w:rPr>
          <w:rFonts w:ascii="Abadi" w:hAnsi="Abadi" w:cs="*Tahoma-8196-Identity-H"/>
          <w:color w:val="212121"/>
          <w:sz w:val="21"/>
          <w:szCs w:val="21"/>
        </w:rPr>
        <w:t xml:space="preserve">y </w:t>
      </w:r>
      <w:r w:rsidRPr="00E73363">
        <w:rPr>
          <w:rFonts w:ascii="Abadi" w:hAnsi="Abadi" w:cs="*Courier New-8191-Identity-H"/>
          <w:color w:val="212121"/>
          <w:sz w:val="21"/>
          <w:szCs w:val="21"/>
        </w:rPr>
        <w:t>la verificación de las medidas de adaptación y mitigación;</w:t>
      </w:r>
    </w:p>
    <w:p w14:paraId="34580456" w14:textId="77777777" w:rsidR="00461F7B" w:rsidRPr="00E73363" w:rsidRDefault="00461F7B" w:rsidP="00461F7B">
      <w:pPr>
        <w:autoSpaceDE w:val="0"/>
        <w:autoSpaceDN w:val="0"/>
        <w:adjustRightInd w:val="0"/>
        <w:jc w:val="both"/>
        <w:rPr>
          <w:rFonts w:ascii="Abadi" w:hAnsi="Abadi" w:cs="*Courier New-8191-Identity-H"/>
          <w:color w:val="212121"/>
          <w:sz w:val="21"/>
          <w:szCs w:val="21"/>
        </w:rPr>
      </w:pPr>
    </w:p>
    <w:p w14:paraId="2FAB2C36" w14:textId="77777777" w:rsidR="00461F7B" w:rsidRPr="00E73363" w:rsidRDefault="00461F7B" w:rsidP="00461F7B">
      <w:pPr>
        <w:autoSpaceDE w:val="0"/>
        <w:autoSpaceDN w:val="0"/>
        <w:adjustRightInd w:val="0"/>
        <w:jc w:val="both"/>
        <w:rPr>
          <w:rFonts w:ascii="Abadi" w:hAnsi="Abadi" w:cs="*Courier New-8191-Identity-H"/>
          <w:color w:val="212121"/>
          <w:sz w:val="21"/>
          <w:szCs w:val="21"/>
        </w:rPr>
      </w:pPr>
      <w:r w:rsidRPr="00E73363">
        <w:rPr>
          <w:rFonts w:ascii="Abadi" w:hAnsi="Abadi" w:cs="*Courier New-8191-Identity-H"/>
          <w:b/>
          <w:bCs/>
          <w:color w:val="212121"/>
          <w:sz w:val="21"/>
          <w:szCs w:val="21"/>
        </w:rPr>
        <w:t>V</w:t>
      </w:r>
      <w:r w:rsidRPr="00E73363">
        <w:rPr>
          <w:rFonts w:ascii="Abadi" w:hAnsi="Abadi" w:cs="*Courier New-8191-Identity-H"/>
          <w:color w:val="212121"/>
          <w:sz w:val="21"/>
          <w:szCs w:val="21"/>
        </w:rPr>
        <w:t xml:space="preserve">. La asignación de responsabilidades, tiempos de ejecución, coordinación de acciones </w:t>
      </w:r>
      <w:r w:rsidRPr="00E73363">
        <w:rPr>
          <w:rFonts w:ascii="Abadi" w:hAnsi="Abadi" w:cs="*Calibri-8186-Identity-H"/>
          <w:color w:val="212121"/>
          <w:sz w:val="21"/>
          <w:szCs w:val="21"/>
        </w:rPr>
        <w:t xml:space="preserve">y </w:t>
      </w:r>
      <w:r w:rsidRPr="00E73363">
        <w:rPr>
          <w:rFonts w:ascii="Abadi" w:hAnsi="Abadi" w:cs="*Courier New-8191-Identity-H"/>
          <w:color w:val="212121"/>
          <w:sz w:val="21"/>
          <w:szCs w:val="21"/>
        </w:rPr>
        <w:t>de resultados;</w:t>
      </w:r>
    </w:p>
    <w:p w14:paraId="54CBECB5" w14:textId="77777777" w:rsidR="00461F7B" w:rsidRPr="00E73363" w:rsidRDefault="00461F7B" w:rsidP="00461F7B">
      <w:pPr>
        <w:autoSpaceDE w:val="0"/>
        <w:autoSpaceDN w:val="0"/>
        <w:adjustRightInd w:val="0"/>
        <w:jc w:val="both"/>
        <w:rPr>
          <w:rFonts w:ascii="Abadi" w:hAnsi="Abadi" w:cs="*Courier New-8191-Identity-H"/>
          <w:color w:val="252525"/>
          <w:sz w:val="21"/>
          <w:szCs w:val="21"/>
        </w:rPr>
      </w:pPr>
    </w:p>
    <w:p w14:paraId="2E44B478" w14:textId="77777777" w:rsidR="00461F7B" w:rsidRPr="00E73363" w:rsidRDefault="00461F7B" w:rsidP="00461F7B">
      <w:pPr>
        <w:autoSpaceDE w:val="0"/>
        <w:autoSpaceDN w:val="0"/>
        <w:adjustRightInd w:val="0"/>
        <w:jc w:val="both"/>
        <w:rPr>
          <w:rFonts w:ascii="Abadi" w:hAnsi="Abadi" w:cs="*Courier New-8191-Identity-H"/>
          <w:color w:val="252525"/>
          <w:sz w:val="21"/>
          <w:szCs w:val="21"/>
        </w:rPr>
      </w:pPr>
      <w:r w:rsidRPr="00E73363">
        <w:rPr>
          <w:rFonts w:ascii="Abadi" w:hAnsi="Abadi" w:cs="*Courier New-8191-Identity-H"/>
          <w:b/>
          <w:bCs/>
          <w:color w:val="252525"/>
          <w:sz w:val="21"/>
          <w:szCs w:val="21"/>
        </w:rPr>
        <w:t>VI</w:t>
      </w:r>
      <w:r w:rsidRPr="00E73363">
        <w:rPr>
          <w:rFonts w:ascii="Abadi" w:hAnsi="Abadi" w:cs="*Courier New-8191-Identity-H"/>
          <w:color w:val="252525"/>
          <w:sz w:val="21"/>
          <w:szCs w:val="21"/>
        </w:rPr>
        <w:t>. Estimación de costos;</w:t>
      </w:r>
    </w:p>
    <w:p w14:paraId="1CCC3BD5" w14:textId="77777777" w:rsidR="00461F7B" w:rsidRPr="00E73363" w:rsidRDefault="00461F7B" w:rsidP="00461F7B">
      <w:pPr>
        <w:autoSpaceDE w:val="0"/>
        <w:autoSpaceDN w:val="0"/>
        <w:adjustRightInd w:val="0"/>
        <w:jc w:val="both"/>
        <w:rPr>
          <w:rFonts w:ascii="Abadi" w:hAnsi="Abadi" w:cs="*Calibri-Bold-8187-Identity-H"/>
          <w:b/>
          <w:bCs/>
          <w:color w:val="212121"/>
          <w:sz w:val="21"/>
          <w:szCs w:val="21"/>
        </w:rPr>
      </w:pPr>
    </w:p>
    <w:p w14:paraId="622024DB" w14:textId="77777777" w:rsidR="00461F7B" w:rsidRPr="00E73363" w:rsidRDefault="00461F7B" w:rsidP="00461F7B">
      <w:pPr>
        <w:autoSpaceDE w:val="0"/>
        <w:autoSpaceDN w:val="0"/>
        <w:adjustRightInd w:val="0"/>
        <w:jc w:val="both"/>
        <w:rPr>
          <w:rFonts w:ascii="Abadi" w:hAnsi="Abadi" w:cs="*Courier New-8191-Identity-H"/>
          <w:color w:val="212121"/>
          <w:sz w:val="21"/>
          <w:szCs w:val="21"/>
        </w:rPr>
      </w:pPr>
      <w:r w:rsidRPr="00E73363">
        <w:rPr>
          <w:rFonts w:ascii="Abadi" w:hAnsi="Abadi" w:cs="*Calibri-Bold-8187-Identity-H"/>
          <w:b/>
          <w:bCs/>
          <w:color w:val="212121"/>
          <w:sz w:val="21"/>
          <w:szCs w:val="21"/>
        </w:rPr>
        <w:t xml:space="preserve">VII. </w:t>
      </w:r>
      <w:r w:rsidRPr="00E73363">
        <w:rPr>
          <w:rFonts w:ascii="Abadi" w:hAnsi="Abadi" w:cs="*Courier New-8191-Identity-H"/>
          <w:color w:val="212121"/>
          <w:sz w:val="21"/>
          <w:szCs w:val="21"/>
        </w:rPr>
        <w:t xml:space="preserve">Las líneas estratégicas y acciones impulsoras a mediano </w:t>
      </w:r>
      <w:r w:rsidRPr="00E73363">
        <w:rPr>
          <w:rFonts w:ascii="Abadi" w:hAnsi="Abadi" w:cs="*Calibri-8186-Identity-H"/>
          <w:color w:val="212121"/>
          <w:sz w:val="21"/>
          <w:szCs w:val="21"/>
        </w:rPr>
        <w:t xml:space="preserve">y </w:t>
      </w:r>
      <w:r w:rsidRPr="00E73363">
        <w:rPr>
          <w:rFonts w:ascii="Abadi" w:hAnsi="Abadi" w:cs="*Courier New-8191-Identity-H"/>
          <w:color w:val="212121"/>
          <w:sz w:val="21"/>
          <w:szCs w:val="21"/>
        </w:rPr>
        <w:t>largo plazo con un ejercicio de priorización y posible presupuestación, en donde se consideren los siguientes aspectos:</w:t>
      </w:r>
    </w:p>
    <w:p w14:paraId="0632D488" w14:textId="77777777" w:rsidR="00461F7B" w:rsidRPr="00E73363" w:rsidRDefault="00461F7B" w:rsidP="00461F7B">
      <w:pPr>
        <w:autoSpaceDE w:val="0"/>
        <w:autoSpaceDN w:val="0"/>
        <w:adjustRightInd w:val="0"/>
        <w:jc w:val="both"/>
        <w:rPr>
          <w:rFonts w:ascii="Abadi" w:hAnsi="Abadi" w:cs="*Courier New-8191-Identity-H"/>
          <w:color w:val="222222"/>
          <w:sz w:val="21"/>
          <w:szCs w:val="21"/>
        </w:rPr>
      </w:pPr>
    </w:p>
    <w:p w14:paraId="67101941" w14:textId="77777777" w:rsidR="00461F7B" w:rsidRPr="00E73363" w:rsidRDefault="00461F7B" w:rsidP="00461F7B">
      <w:pPr>
        <w:autoSpaceDE w:val="0"/>
        <w:autoSpaceDN w:val="0"/>
        <w:adjustRightInd w:val="0"/>
        <w:jc w:val="both"/>
        <w:rPr>
          <w:rFonts w:ascii="Abadi" w:hAnsi="Abadi" w:cs="*Courier New-8191-Identity-H"/>
          <w:color w:val="222222"/>
          <w:sz w:val="21"/>
          <w:szCs w:val="21"/>
        </w:rPr>
      </w:pPr>
      <w:r w:rsidRPr="00E73363">
        <w:rPr>
          <w:rFonts w:ascii="Abadi" w:hAnsi="Abadi" w:cs="*Courier New-8191-Identity-H"/>
          <w:b/>
          <w:bCs/>
          <w:color w:val="222222"/>
          <w:sz w:val="21"/>
          <w:szCs w:val="21"/>
        </w:rPr>
        <w:t>a)</w:t>
      </w:r>
      <w:r w:rsidRPr="00E73363">
        <w:rPr>
          <w:rFonts w:ascii="Abadi" w:hAnsi="Abadi" w:cs="*Courier New-8191-Identity-H"/>
          <w:color w:val="222222"/>
          <w:sz w:val="21"/>
          <w:szCs w:val="21"/>
        </w:rPr>
        <w:t xml:space="preserve"> Educación y comunicación en condiciones de cambio climático;</w:t>
      </w:r>
    </w:p>
    <w:p w14:paraId="6FA5C720" w14:textId="77777777" w:rsidR="00461F7B" w:rsidRPr="00E73363" w:rsidRDefault="00461F7B" w:rsidP="00461F7B">
      <w:pPr>
        <w:autoSpaceDE w:val="0"/>
        <w:autoSpaceDN w:val="0"/>
        <w:adjustRightInd w:val="0"/>
        <w:jc w:val="both"/>
        <w:rPr>
          <w:rFonts w:ascii="Abadi" w:hAnsi="Abadi" w:cs="*Cambria-Bold-8194-Identity-H"/>
          <w:b/>
          <w:bCs/>
          <w:color w:val="222222"/>
          <w:sz w:val="21"/>
          <w:szCs w:val="21"/>
        </w:rPr>
      </w:pPr>
    </w:p>
    <w:p w14:paraId="45D501C6" w14:textId="77777777" w:rsidR="00461F7B" w:rsidRPr="00E73363" w:rsidRDefault="00461F7B" w:rsidP="00461F7B">
      <w:pPr>
        <w:autoSpaceDE w:val="0"/>
        <w:autoSpaceDN w:val="0"/>
        <w:adjustRightInd w:val="0"/>
        <w:jc w:val="both"/>
        <w:rPr>
          <w:rFonts w:ascii="Abadi" w:hAnsi="Abadi" w:cs="*Courier New-8191-Identity-H"/>
          <w:color w:val="222222"/>
          <w:sz w:val="21"/>
          <w:szCs w:val="21"/>
        </w:rPr>
      </w:pPr>
      <w:r w:rsidRPr="00E73363">
        <w:rPr>
          <w:rFonts w:ascii="Abadi" w:hAnsi="Abadi" w:cs="*Cambria-Bold-8194-Identity-H"/>
          <w:b/>
          <w:bCs/>
          <w:color w:val="222222"/>
          <w:sz w:val="21"/>
          <w:szCs w:val="21"/>
        </w:rPr>
        <w:t xml:space="preserve">b) </w:t>
      </w:r>
      <w:r w:rsidRPr="00E73363">
        <w:rPr>
          <w:rFonts w:ascii="Abadi" w:hAnsi="Abadi" w:cs="*Courier New-8191-Identity-H"/>
          <w:color w:val="222222"/>
          <w:sz w:val="21"/>
          <w:szCs w:val="21"/>
        </w:rPr>
        <w:t xml:space="preserve">Investigación </w:t>
      </w:r>
      <w:r w:rsidRPr="00E73363">
        <w:rPr>
          <w:rFonts w:ascii="Abadi" w:hAnsi="Abadi" w:cs="*Calibri-8186-Identity-H"/>
          <w:color w:val="222222"/>
          <w:sz w:val="21"/>
          <w:szCs w:val="21"/>
        </w:rPr>
        <w:t xml:space="preserve">y </w:t>
      </w:r>
      <w:r w:rsidRPr="00E73363">
        <w:rPr>
          <w:rFonts w:ascii="Abadi" w:hAnsi="Abadi" w:cs="*Courier New-8191-Identity-H"/>
          <w:color w:val="222222"/>
          <w:sz w:val="21"/>
          <w:szCs w:val="21"/>
        </w:rPr>
        <w:t>desarrollo tecnológico;</w:t>
      </w:r>
    </w:p>
    <w:p w14:paraId="17B1D92E" w14:textId="77777777" w:rsidR="00461F7B" w:rsidRPr="00E73363" w:rsidRDefault="00461F7B" w:rsidP="00461F7B">
      <w:pPr>
        <w:autoSpaceDE w:val="0"/>
        <w:autoSpaceDN w:val="0"/>
        <w:adjustRightInd w:val="0"/>
        <w:jc w:val="both"/>
        <w:rPr>
          <w:rFonts w:ascii="Abadi" w:hAnsi="Abadi" w:cs="*Tahoma-Bold-8195-Identity-H"/>
          <w:b/>
          <w:bCs/>
          <w:color w:val="222222"/>
          <w:sz w:val="21"/>
          <w:szCs w:val="21"/>
        </w:rPr>
      </w:pPr>
    </w:p>
    <w:p w14:paraId="1CE581CB" w14:textId="77777777" w:rsidR="00461F7B" w:rsidRPr="00E73363" w:rsidRDefault="00461F7B" w:rsidP="00461F7B">
      <w:pPr>
        <w:autoSpaceDE w:val="0"/>
        <w:autoSpaceDN w:val="0"/>
        <w:adjustRightInd w:val="0"/>
        <w:jc w:val="both"/>
        <w:rPr>
          <w:rFonts w:ascii="Abadi" w:hAnsi="Abadi" w:cs="*Courier New-8191-Identity-H"/>
          <w:color w:val="222222"/>
          <w:sz w:val="21"/>
          <w:szCs w:val="21"/>
        </w:rPr>
      </w:pPr>
      <w:r w:rsidRPr="00E73363">
        <w:rPr>
          <w:rFonts w:ascii="Abadi" w:hAnsi="Abadi" w:cs="*Tahoma-Bold-8195-Identity-H"/>
          <w:b/>
          <w:bCs/>
          <w:color w:val="222222"/>
          <w:sz w:val="21"/>
          <w:szCs w:val="21"/>
        </w:rPr>
        <w:t xml:space="preserve">e) </w:t>
      </w:r>
      <w:r w:rsidRPr="00E73363">
        <w:rPr>
          <w:rFonts w:ascii="Abadi" w:hAnsi="Abadi" w:cs="*Courier New-8191-Identity-H"/>
          <w:color w:val="222222"/>
          <w:sz w:val="21"/>
          <w:szCs w:val="21"/>
        </w:rPr>
        <w:t>Financiamiento;</w:t>
      </w:r>
    </w:p>
    <w:p w14:paraId="2BB1188C" w14:textId="77777777" w:rsidR="00461F7B" w:rsidRPr="00E73363" w:rsidRDefault="00461F7B" w:rsidP="00461F7B">
      <w:pPr>
        <w:autoSpaceDE w:val="0"/>
        <w:autoSpaceDN w:val="0"/>
        <w:adjustRightInd w:val="0"/>
        <w:jc w:val="both"/>
        <w:rPr>
          <w:rFonts w:ascii="Abadi" w:hAnsi="Abadi" w:cs="*Cambria-Bold-8194-Identity-H"/>
          <w:b/>
          <w:bCs/>
          <w:color w:val="1E1E1E"/>
          <w:sz w:val="21"/>
          <w:szCs w:val="21"/>
        </w:rPr>
      </w:pPr>
    </w:p>
    <w:p w14:paraId="4407777E" w14:textId="77777777" w:rsidR="00461F7B" w:rsidRPr="00E73363" w:rsidRDefault="00461F7B" w:rsidP="00461F7B">
      <w:pPr>
        <w:autoSpaceDE w:val="0"/>
        <w:autoSpaceDN w:val="0"/>
        <w:adjustRightInd w:val="0"/>
        <w:jc w:val="both"/>
        <w:rPr>
          <w:rFonts w:ascii="Abadi" w:hAnsi="Abadi" w:cs="*Courier New-8191-Identity-H"/>
          <w:color w:val="1E1E1E"/>
          <w:sz w:val="21"/>
          <w:szCs w:val="21"/>
        </w:rPr>
      </w:pPr>
      <w:r w:rsidRPr="00E73363">
        <w:rPr>
          <w:rFonts w:ascii="Abadi" w:hAnsi="Abadi" w:cs="*Cambria-Bold-8194-Identity-H"/>
          <w:b/>
          <w:bCs/>
          <w:color w:val="1E1E1E"/>
          <w:sz w:val="21"/>
          <w:szCs w:val="21"/>
        </w:rPr>
        <w:t xml:space="preserve">d) </w:t>
      </w:r>
      <w:r w:rsidRPr="00E73363">
        <w:rPr>
          <w:rFonts w:ascii="Abadi" w:hAnsi="Abadi" w:cs="*Courier New-8191-Identity-H"/>
          <w:color w:val="1E1E1E"/>
          <w:sz w:val="21"/>
          <w:szCs w:val="21"/>
        </w:rPr>
        <w:t xml:space="preserve">Ámbito legal </w:t>
      </w:r>
      <w:r w:rsidRPr="00E73363">
        <w:rPr>
          <w:rFonts w:ascii="Abadi" w:hAnsi="Abadi" w:cs="*Times New Roman-Italic-8176-Id"/>
          <w:i/>
          <w:iCs/>
          <w:color w:val="1E1E1E"/>
          <w:sz w:val="21"/>
          <w:szCs w:val="21"/>
        </w:rPr>
        <w:t xml:space="preserve">y </w:t>
      </w:r>
      <w:r w:rsidRPr="00E73363">
        <w:rPr>
          <w:rFonts w:ascii="Abadi" w:hAnsi="Abadi" w:cs="*Courier New-8191-Identity-H"/>
          <w:color w:val="1E1E1E"/>
          <w:sz w:val="21"/>
          <w:szCs w:val="21"/>
        </w:rPr>
        <w:t>normativo;</w:t>
      </w:r>
    </w:p>
    <w:p w14:paraId="6D80054C" w14:textId="77777777" w:rsidR="00461F7B" w:rsidRPr="00E73363" w:rsidRDefault="00461F7B" w:rsidP="00461F7B">
      <w:pPr>
        <w:autoSpaceDE w:val="0"/>
        <w:autoSpaceDN w:val="0"/>
        <w:adjustRightInd w:val="0"/>
        <w:jc w:val="both"/>
        <w:rPr>
          <w:rFonts w:ascii="Abadi" w:hAnsi="Abadi" w:cs="*Microsoft Sans Serif-Bold-8192"/>
          <w:b/>
          <w:bCs/>
          <w:color w:val="212121"/>
          <w:sz w:val="21"/>
          <w:szCs w:val="21"/>
        </w:rPr>
      </w:pPr>
    </w:p>
    <w:p w14:paraId="63581D5B" w14:textId="77777777" w:rsidR="00461F7B" w:rsidRPr="00E73363" w:rsidRDefault="00461F7B" w:rsidP="00461F7B">
      <w:pPr>
        <w:autoSpaceDE w:val="0"/>
        <w:autoSpaceDN w:val="0"/>
        <w:adjustRightInd w:val="0"/>
        <w:jc w:val="both"/>
        <w:rPr>
          <w:rFonts w:ascii="Abadi" w:hAnsi="Abadi" w:cs="*Courier New-8191-Identity-H"/>
          <w:color w:val="212121"/>
          <w:sz w:val="21"/>
          <w:szCs w:val="21"/>
        </w:rPr>
      </w:pPr>
      <w:r w:rsidRPr="00E73363">
        <w:rPr>
          <w:rFonts w:ascii="Abadi" w:hAnsi="Abadi" w:cs="*Microsoft Sans Serif-Bold-8192"/>
          <w:b/>
          <w:bCs/>
          <w:color w:val="212121"/>
          <w:sz w:val="21"/>
          <w:szCs w:val="21"/>
        </w:rPr>
        <w:t xml:space="preserve">e) </w:t>
      </w:r>
      <w:r w:rsidRPr="00E73363">
        <w:rPr>
          <w:rFonts w:ascii="Abadi" w:hAnsi="Abadi" w:cs="*Courier New-8191-Identity-H"/>
          <w:color w:val="212121"/>
          <w:sz w:val="21"/>
          <w:szCs w:val="21"/>
        </w:rPr>
        <w:t>Criterios transversales para una política climática incluyente y con perspectiva de género;</w:t>
      </w:r>
    </w:p>
    <w:p w14:paraId="466B29DD" w14:textId="77777777" w:rsidR="00461F7B" w:rsidRPr="00E73363" w:rsidRDefault="00461F7B" w:rsidP="00461F7B">
      <w:pPr>
        <w:autoSpaceDE w:val="0"/>
        <w:autoSpaceDN w:val="0"/>
        <w:adjustRightInd w:val="0"/>
        <w:jc w:val="both"/>
        <w:rPr>
          <w:rFonts w:ascii="Abadi" w:hAnsi="Abadi" w:cs="*Microsoft Sans Serif-8697-Iden"/>
          <w:color w:val="1E1E1E"/>
          <w:sz w:val="21"/>
          <w:szCs w:val="21"/>
        </w:rPr>
      </w:pPr>
    </w:p>
    <w:p w14:paraId="1831DC27" w14:textId="77777777" w:rsidR="00461F7B" w:rsidRPr="00E73363" w:rsidRDefault="00461F7B" w:rsidP="00461F7B">
      <w:pPr>
        <w:autoSpaceDE w:val="0"/>
        <w:autoSpaceDN w:val="0"/>
        <w:adjustRightInd w:val="0"/>
        <w:jc w:val="both"/>
        <w:rPr>
          <w:rFonts w:ascii="Abadi" w:hAnsi="Abadi" w:cs="*Verdana-8695-Identity-H"/>
          <w:color w:val="1E1E1E"/>
          <w:sz w:val="21"/>
          <w:szCs w:val="21"/>
        </w:rPr>
      </w:pPr>
      <w:r w:rsidRPr="00E73363">
        <w:rPr>
          <w:rFonts w:ascii="Abadi" w:hAnsi="Abadi" w:cs="*Microsoft Sans Serif-8697-Iden"/>
          <w:b/>
          <w:bCs/>
          <w:color w:val="1E1E1E"/>
          <w:sz w:val="21"/>
          <w:szCs w:val="21"/>
        </w:rPr>
        <w:t>f)</w:t>
      </w:r>
      <w:r w:rsidRPr="00E73363">
        <w:rPr>
          <w:rFonts w:ascii="Abadi" w:hAnsi="Abadi" w:cs="*Microsoft Sans Serif-8697-Iden"/>
          <w:color w:val="1E1E1E"/>
          <w:sz w:val="21"/>
          <w:szCs w:val="21"/>
        </w:rPr>
        <w:t xml:space="preserve"> Presupuesto de carbono del Es1ado; </w:t>
      </w:r>
      <w:r w:rsidRPr="00E73363">
        <w:rPr>
          <w:rFonts w:ascii="Abadi" w:hAnsi="Abadi" w:cs="*Verdana-8695-Identity-H"/>
          <w:color w:val="1E1E1E"/>
          <w:sz w:val="21"/>
          <w:szCs w:val="21"/>
        </w:rPr>
        <w:t>y</w:t>
      </w:r>
    </w:p>
    <w:p w14:paraId="4BD787FA" w14:textId="77777777" w:rsidR="00461F7B" w:rsidRPr="00E73363" w:rsidRDefault="00461F7B" w:rsidP="00461F7B">
      <w:pPr>
        <w:autoSpaceDE w:val="0"/>
        <w:autoSpaceDN w:val="0"/>
        <w:adjustRightInd w:val="0"/>
        <w:jc w:val="both"/>
        <w:rPr>
          <w:rFonts w:ascii="Abadi" w:hAnsi="Abadi" w:cs="*Microsoft Sans Serif-8697-Iden"/>
          <w:color w:val="1F1F1F"/>
          <w:sz w:val="21"/>
          <w:szCs w:val="21"/>
        </w:rPr>
      </w:pPr>
    </w:p>
    <w:p w14:paraId="26886A6C" w14:textId="77777777" w:rsidR="00461F7B" w:rsidRPr="00E73363" w:rsidRDefault="00461F7B" w:rsidP="00461F7B">
      <w:pPr>
        <w:autoSpaceDE w:val="0"/>
        <w:autoSpaceDN w:val="0"/>
        <w:adjustRightInd w:val="0"/>
        <w:jc w:val="both"/>
        <w:rPr>
          <w:rFonts w:ascii="Abadi" w:hAnsi="Abadi" w:cs="*Microsoft Sans Serif-8697-Iden"/>
          <w:color w:val="1F1F1F"/>
          <w:sz w:val="21"/>
          <w:szCs w:val="21"/>
        </w:rPr>
      </w:pPr>
      <w:r w:rsidRPr="00E73363">
        <w:rPr>
          <w:rFonts w:ascii="Abadi" w:hAnsi="Abadi" w:cs="*Microsoft Sans Serif-8697-Iden"/>
          <w:b/>
          <w:bCs/>
          <w:color w:val="1F1F1F"/>
          <w:sz w:val="21"/>
          <w:szCs w:val="21"/>
        </w:rPr>
        <w:t>g)</w:t>
      </w:r>
      <w:r w:rsidRPr="00E73363">
        <w:rPr>
          <w:rFonts w:ascii="Abadi" w:hAnsi="Abadi" w:cs="*Microsoft Sans Serif-8697-Iden"/>
          <w:color w:val="1F1F1F"/>
          <w:sz w:val="21"/>
          <w:szCs w:val="21"/>
        </w:rPr>
        <w:t xml:space="preserve"> El impacto de la acción climática en la transición a una economía resiliente y baja en emisiones, incluyendo un enfoque de </w:t>
      </w:r>
      <w:r w:rsidRPr="00E73363">
        <w:rPr>
          <w:rFonts w:ascii="Abadi" w:hAnsi="Abadi" w:cs="*Microsoft Sans Serif-8697-Iden"/>
          <w:color w:val="1F1F1F"/>
          <w:sz w:val="21"/>
          <w:szCs w:val="21"/>
        </w:rPr>
        <w:lastRenderedPageBreak/>
        <w:t xml:space="preserve">economía circular </w:t>
      </w:r>
      <w:r w:rsidRPr="00E73363">
        <w:rPr>
          <w:rFonts w:ascii="Abadi" w:hAnsi="Abadi" w:cs="*Verdana-8695-Identity-H"/>
          <w:color w:val="1F1F1F"/>
          <w:sz w:val="21"/>
          <w:szCs w:val="21"/>
        </w:rPr>
        <w:t xml:space="preserve">y </w:t>
      </w:r>
      <w:r w:rsidRPr="00E73363">
        <w:rPr>
          <w:rFonts w:ascii="Abadi" w:hAnsi="Abadi" w:cs="*Microsoft Sans Serif-8697-Iden"/>
          <w:color w:val="1F1F1F"/>
          <w:sz w:val="21"/>
          <w:szCs w:val="21"/>
        </w:rPr>
        <w:t xml:space="preserve">la creación </w:t>
      </w:r>
      <w:r w:rsidRPr="00E73363">
        <w:rPr>
          <w:rFonts w:ascii="Abadi" w:hAnsi="Abadi" w:cs="*Verdana-8695-Identity-H"/>
          <w:color w:val="1F1F1F"/>
          <w:sz w:val="21"/>
          <w:szCs w:val="21"/>
        </w:rPr>
        <w:t xml:space="preserve">y </w:t>
      </w:r>
      <w:r w:rsidRPr="00E73363">
        <w:rPr>
          <w:rFonts w:ascii="Abadi" w:hAnsi="Abadi" w:cs="*Microsoft Sans Serif-8697-Iden"/>
          <w:color w:val="1F1F1F"/>
          <w:sz w:val="21"/>
          <w:szCs w:val="21"/>
        </w:rPr>
        <w:t>fomento de empleos verdes:</w:t>
      </w:r>
    </w:p>
    <w:p w14:paraId="5A677A96" w14:textId="77777777" w:rsidR="00461F7B" w:rsidRPr="00E73363" w:rsidRDefault="00461F7B" w:rsidP="00461F7B">
      <w:pPr>
        <w:autoSpaceDE w:val="0"/>
        <w:autoSpaceDN w:val="0"/>
        <w:adjustRightInd w:val="0"/>
        <w:jc w:val="both"/>
        <w:rPr>
          <w:rFonts w:ascii="Abadi" w:hAnsi="Abadi" w:cs="*Calibri-Bold-8691-Identity-H"/>
          <w:b/>
          <w:bCs/>
          <w:color w:val="1C1C1C"/>
          <w:sz w:val="21"/>
          <w:szCs w:val="21"/>
        </w:rPr>
      </w:pPr>
    </w:p>
    <w:p w14:paraId="4ED6C606" w14:textId="77777777" w:rsidR="00461F7B" w:rsidRPr="00E73363" w:rsidRDefault="00461F7B" w:rsidP="00461F7B">
      <w:pPr>
        <w:autoSpaceDE w:val="0"/>
        <w:autoSpaceDN w:val="0"/>
        <w:adjustRightInd w:val="0"/>
        <w:jc w:val="both"/>
        <w:rPr>
          <w:rFonts w:ascii="Abadi" w:hAnsi="Abadi" w:cs="*Microsoft Sans Serif-8697-Iden"/>
          <w:color w:val="1C1C1C"/>
          <w:sz w:val="21"/>
          <w:szCs w:val="21"/>
        </w:rPr>
      </w:pPr>
      <w:r w:rsidRPr="00E73363">
        <w:rPr>
          <w:rFonts w:ascii="Abadi" w:hAnsi="Abadi" w:cs="*Calibri-Bold-8691-Identity-H"/>
          <w:b/>
          <w:bCs/>
          <w:color w:val="1C1C1C"/>
          <w:sz w:val="21"/>
          <w:szCs w:val="21"/>
        </w:rPr>
        <w:t xml:space="preserve">VIII. </w:t>
      </w:r>
      <w:r w:rsidRPr="00E73363">
        <w:rPr>
          <w:rFonts w:ascii="Abadi" w:hAnsi="Abadi" w:cs="*Microsoft Sans Serif-8697-Iden"/>
          <w:color w:val="1C1C1C"/>
          <w:sz w:val="21"/>
          <w:szCs w:val="21"/>
        </w:rPr>
        <w:t>Indicadores a evaluar periódicamente en relación al desempeño ambiental del Estado; y</w:t>
      </w:r>
    </w:p>
    <w:p w14:paraId="2077C5D9" w14:textId="77777777" w:rsidR="00461F7B" w:rsidRPr="00E73363" w:rsidRDefault="00461F7B" w:rsidP="00461F7B">
      <w:pPr>
        <w:autoSpaceDE w:val="0"/>
        <w:autoSpaceDN w:val="0"/>
        <w:adjustRightInd w:val="0"/>
        <w:jc w:val="both"/>
        <w:rPr>
          <w:rFonts w:ascii="Abadi" w:hAnsi="Abadi" w:cs="*Calibri-Bold-8691-Identity-H"/>
          <w:b/>
          <w:bCs/>
          <w:color w:val="1F1F1F"/>
          <w:sz w:val="21"/>
          <w:szCs w:val="21"/>
        </w:rPr>
      </w:pPr>
    </w:p>
    <w:p w14:paraId="2DEDDE5D" w14:textId="77777777" w:rsidR="00461F7B" w:rsidRPr="00E73363" w:rsidRDefault="00461F7B" w:rsidP="00461F7B">
      <w:pPr>
        <w:autoSpaceDE w:val="0"/>
        <w:autoSpaceDN w:val="0"/>
        <w:adjustRightInd w:val="0"/>
        <w:jc w:val="both"/>
        <w:rPr>
          <w:rFonts w:ascii="Abadi" w:hAnsi="Abadi" w:cs="*Microsoft Sans Serif-8697-Iden"/>
          <w:color w:val="1F1F1F"/>
          <w:sz w:val="21"/>
          <w:szCs w:val="21"/>
        </w:rPr>
      </w:pPr>
      <w:r w:rsidRPr="00E73363">
        <w:rPr>
          <w:rFonts w:ascii="Abadi" w:hAnsi="Abadi" w:cs="*Calibri-Bold-8691-Identity-H"/>
          <w:b/>
          <w:bCs/>
          <w:color w:val="1F1F1F"/>
          <w:sz w:val="21"/>
          <w:szCs w:val="21"/>
        </w:rPr>
        <w:t xml:space="preserve">IX. </w:t>
      </w:r>
      <w:r w:rsidRPr="00E73363">
        <w:rPr>
          <w:rFonts w:ascii="Abadi" w:hAnsi="Abadi" w:cs="*Microsoft Sans Serif-8697-Iden"/>
          <w:color w:val="1F1F1F"/>
          <w:sz w:val="21"/>
          <w:szCs w:val="21"/>
        </w:rPr>
        <w:t>Los demás que determinen la Secretaría y la Comisión.</w:t>
      </w:r>
    </w:p>
    <w:p w14:paraId="19786908" w14:textId="77777777" w:rsidR="00461F7B" w:rsidRPr="00E73363" w:rsidRDefault="00461F7B" w:rsidP="00461F7B">
      <w:pPr>
        <w:autoSpaceDE w:val="0"/>
        <w:autoSpaceDN w:val="0"/>
        <w:adjustRightInd w:val="0"/>
        <w:jc w:val="right"/>
        <w:rPr>
          <w:rFonts w:ascii="Abadi" w:hAnsi="Abadi" w:cs="*Microsoft Sans Serif-BoldItali"/>
          <w:b/>
          <w:bCs/>
          <w:i/>
          <w:iCs/>
          <w:color w:val="191919"/>
          <w:sz w:val="21"/>
          <w:szCs w:val="21"/>
        </w:rPr>
      </w:pPr>
    </w:p>
    <w:p w14:paraId="3B622A2E" w14:textId="77777777" w:rsidR="00461F7B" w:rsidRPr="00E73363" w:rsidRDefault="00461F7B" w:rsidP="00461F7B">
      <w:pPr>
        <w:autoSpaceDE w:val="0"/>
        <w:autoSpaceDN w:val="0"/>
        <w:adjustRightInd w:val="0"/>
        <w:jc w:val="right"/>
        <w:rPr>
          <w:rFonts w:ascii="Abadi" w:hAnsi="Abadi" w:cs="*Microsoft Sans Serif-BoldItali"/>
          <w:b/>
          <w:bCs/>
          <w:i/>
          <w:iCs/>
          <w:color w:val="191919"/>
          <w:sz w:val="21"/>
          <w:szCs w:val="21"/>
        </w:rPr>
      </w:pPr>
      <w:r w:rsidRPr="00E73363">
        <w:rPr>
          <w:rFonts w:ascii="Abadi" w:hAnsi="Abadi" w:cs="*Microsoft Sans Serif-BoldItali"/>
          <w:b/>
          <w:bCs/>
          <w:i/>
          <w:iCs/>
          <w:color w:val="191919"/>
          <w:sz w:val="21"/>
          <w:szCs w:val="21"/>
        </w:rPr>
        <w:t>Seguimiento del Programa</w:t>
      </w:r>
    </w:p>
    <w:p w14:paraId="3FF8EB1F" w14:textId="77777777" w:rsidR="00461F7B" w:rsidRPr="00E73363" w:rsidRDefault="00461F7B" w:rsidP="00461F7B">
      <w:pPr>
        <w:autoSpaceDE w:val="0"/>
        <w:autoSpaceDN w:val="0"/>
        <w:adjustRightInd w:val="0"/>
        <w:jc w:val="both"/>
        <w:rPr>
          <w:rFonts w:ascii="Abadi" w:hAnsi="Abadi" w:cs="*Calibri-Bold-8691-Identity-H"/>
          <w:b/>
          <w:bCs/>
          <w:color w:val="242424"/>
          <w:sz w:val="21"/>
          <w:szCs w:val="21"/>
        </w:rPr>
      </w:pPr>
      <w:r w:rsidRPr="00E73363">
        <w:rPr>
          <w:rFonts w:ascii="Abadi" w:hAnsi="Abadi" w:cs="*Calibri-Bold-8691-Identity-H"/>
          <w:b/>
          <w:bCs/>
          <w:color w:val="242424"/>
          <w:sz w:val="21"/>
          <w:szCs w:val="21"/>
        </w:rPr>
        <w:tab/>
        <w:t>Artículo 59 bis. La Secretaría desarrollará el Sistema de Seguimiento del Programa, en el que integrará la información correspondiente a los indicadores para el monitoreo, medición, reporte, verificación y evaluación de las medidas de mitigación y adaptación previstas en el Programa Estatal.</w:t>
      </w:r>
    </w:p>
    <w:p w14:paraId="4B60D7E2" w14:textId="77777777" w:rsidR="00461F7B" w:rsidRPr="00E73363" w:rsidRDefault="00461F7B" w:rsidP="00461F7B">
      <w:pPr>
        <w:autoSpaceDE w:val="0"/>
        <w:autoSpaceDN w:val="0"/>
        <w:adjustRightInd w:val="0"/>
        <w:jc w:val="both"/>
        <w:rPr>
          <w:rFonts w:ascii="Abadi" w:hAnsi="Abadi" w:cs="*Microsoft Sans Serif-BoldItali"/>
          <w:b/>
          <w:bCs/>
          <w:i/>
          <w:iCs/>
          <w:color w:val="1D1D1D"/>
          <w:sz w:val="21"/>
          <w:szCs w:val="21"/>
        </w:rPr>
      </w:pPr>
    </w:p>
    <w:p w14:paraId="5D46C7DA" w14:textId="77777777" w:rsidR="00461F7B" w:rsidRPr="00E73363" w:rsidRDefault="00461F7B" w:rsidP="00461F7B">
      <w:pPr>
        <w:autoSpaceDE w:val="0"/>
        <w:autoSpaceDN w:val="0"/>
        <w:adjustRightInd w:val="0"/>
        <w:jc w:val="right"/>
        <w:rPr>
          <w:rFonts w:ascii="Abadi" w:hAnsi="Abadi" w:cs="*Microsoft Sans Serif-BoldItali"/>
          <w:b/>
          <w:bCs/>
          <w:i/>
          <w:iCs/>
          <w:color w:val="1D1D1D"/>
          <w:sz w:val="21"/>
          <w:szCs w:val="21"/>
        </w:rPr>
      </w:pPr>
      <w:r w:rsidRPr="00E73363">
        <w:rPr>
          <w:rFonts w:ascii="Abadi" w:hAnsi="Abadi" w:cs="*Microsoft Sans Serif-BoldItali"/>
          <w:b/>
          <w:bCs/>
          <w:i/>
          <w:iCs/>
          <w:color w:val="1D1D1D"/>
          <w:sz w:val="21"/>
          <w:szCs w:val="21"/>
        </w:rPr>
        <w:t>Objeto del Sistema de Seguimiento</w:t>
      </w:r>
    </w:p>
    <w:p w14:paraId="7F6DCC5C" w14:textId="77777777" w:rsidR="00461F7B" w:rsidRPr="00E73363" w:rsidRDefault="00461F7B" w:rsidP="00461F7B">
      <w:pPr>
        <w:autoSpaceDE w:val="0"/>
        <w:autoSpaceDN w:val="0"/>
        <w:adjustRightInd w:val="0"/>
        <w:jc w:val="both"/>
        <w:rPr>
          <w:rFonts w:ascii="Abadi" w:hAnsi="Abadi" w:cs="*Microsoft Sans Serif-8697-Iden"/>
          <w:color w:val="1D1D1D"/>
          <w:sz w:val="21"/>
          <w:szCs w:val="21"/>
        </w:rPr>
      </w:pPr>
      <w:r w:rsidRPr="00E73363">
        <w:rPr>
          <w:rFonts w:ascii="Abadi" w:hAnsi="Abadi" w:cs="*Calibri-Bold-8691-Identity-H"/>
          <w:b/>
          <w:bCs/>
          <w:color w:val="1D1D1D"/>
          <w:sz w:val="21"/>
          <w:szCs w:val="21"/>
        </w:rPr>
        <w:tab/>
        <w:t xml:space="preserve">Artículo 60. </w:t>
      </w:r>
      <w:r w:rsidRPr="00E73363">
        <w:rPr>
          <w:rFonts w:ascii="Abadi" w:hAnsi="Abadi" w:cs="*Microsoft Sans Serif-8697-Iden"/>
          <w:color w:val="1D1D1D"/>
          <w:sz w:val="21"/>
          <w:szCs w:val="21"/>
        </w:rPr>
        <w:t>El Sistema de Seguimiento, tendrá por objeto:</w:t>
      </w:r>
    </w:p>
    <w:p w14:paraId="3245E148" w14:textId="77777777" w:rsidR="00461F7B" w:rsidRPr="00E73363" w:rsidRDefault="00461F7B" w:rsidP="00461F7B">
      <w:pPr>
        <w:autoSpaceDE w:val="0"/>
        <w:autoSpaceDN w:val="0"/>
        <w:adjustRightInd w:val="0"/>
        <w:jc w:val="both"/>
        <w:rPr>
          <w:rFonts w:ascii="Abadi" w:hAnsi="Abadi" w:cs="*Calibri-Bold-8691-Identity-H"/>
          <w:b/>
          <w:bCs/>
          <w:color w:val="1D1D1D"/>
          <w:sz w:val="21"/>
          <w:szCs w:val="21"/>
        </w:rPr>
      </w:pPr>
    </w:p>
    <w:p w14:paraId="3DE04460" w14:textId="77777777" w:rsidR="00461F7B" w:rsidRPr="00E73363" w:rsidRDefault="00461F7B" w:rsidP="00461F7B">
      <w:pPr>
        <w:autoSpaceDE w:val="0"/>
        <w:autoSpaceDN w:val="0"/>
        <w:adjustRightInd w:val="0"/>
        <w:jc w:val="both"/>
        <w:rPr>
          <w:rFonts w:ascii="Abadi" w:hAnsi="Abadi" w:cs="*Microsoft Sans Serif-8697-Iden"/>
          <w:color w:val="1D1D1D"/>
          <w:sz w:val="21"/>
          <w:szCs w:val="21"/>
        </w:rPr>
      </w:pPr>
      <w:r w:rsidRPr="00E73363">
        <w:rPr>
          <w:rFonts w:ascii="Abadi" w:hAnsi="Abadi" w:cs="*Calibri-Bold-8691-Identity-H"/>
          <w:b/>
          <w:bCs/>
          <w:color w:val="1D1D1D"/>
          <w:sz w:val="21"/>
          <w:szCs w:val="21"/>
        </w:rPr>
        <w:t xml:space="preserve">l. </w:t>
      </w:r>
      <w:r w:rsidRPr="00E73363">
        <w:rPr>
          <w:rFonts w:ascii="Abadi" w:hAnsi="Abadi" w:cs="*Microsoft Sans Serif-8697-Iden"/>
          <w:color w:val="1D1D1D"/>
          <w:sz w:val="21"/>
          <w:szCs w:val="21"/>
        </w:rPr>
        <w:t>Evaluar cada año, de manera transparente y confiable, el grado de avance del Programa Estatal y de la Estrategia Nacional;</w:t>
      </w:r>
    </w:p>
    <w:p w14:paraId="5FABD9B6" w14:textId="77777777" w:rsidR="00461F7B" w:rsidRPr="00E73363" w:rsidRDefault="00461F7B" w:rsidP="00461F7B">
      <w:pPr>
        <w:autoSpaceDE w:val="0"/>
        <w:autoSpaceDN w:val="0"/>
        <w:adjustRightInd w:val="0"/>
        <w:jc w:val="both"/>
        <w:rPr>
          <w:rFonts w:ascii="Abadi" w:hAnsi="Abadi" w:cs="*Microsoft Sans Serif-8697-Iden"/>
          <w:color w:val="202020"/>
          <w:sz w:val="21"/>
          <w:szCs w:val="21"/>
        </w:rPr>
      </w:pPr>
    </w:p>
    <w:p w14:paraId="5ECBF5DB" w14:textId="77777777" w:rsidR="00461F7B" w:rsidRPr="00E73363" w:rsidRDefault="00461F7B" w:rsidP="00461F7B">
      <w:pPr>
        <w:autoSpaceDE w:val="0"/>
        <w:autoSpaceDN w:val="0"/>
        <w:adjustRightInd w:val="0"/>
        <w:jc w:val="both"/>
        <w:rPr>
          <w:rFonts w:ascii="Abadi" w:hAnsi="Abadi" w:cs="*Microsoft Sans Serif-8697-Iden"/>
          <w:color w:val="202020"/>
          <w:sz w:val="21"/>
          <w:szCs w:val="21"/>
        </w:rPr>
      </w:pPr>
      <w:r w:rsidRPr="00E73363">
        <w:rPr>
          <w:rFonts w:ascii="Abadi" w:hAnsi="Abadi" w:cs="*Microsoft Sans Serif-8697-Iden"/>
          <w:b/>
          <w:bCs/>
          <w:color w:val="202020"/>
          <w:sz w:val="21"/>
          <w:szCs w:val="21"/>
        </w:rPr>
        <w:t>II</w:t>
      </w:r>
      <w:r w:rsidRPr="00E73363">
        <w:rPr>
          <w:rFonts w:ascii="Abadi" w:hAnsi="Abadi" w:cs="*Microsoft Sans Serif-8697-Iden"/>
          <w:color w:val="202020"/>
          <w:sz w:val="21"/>
          <w:szCs w:val="21"/>
        </w:rPr>
        <w:t>. Establecer indicadores precisos para evaluar las acciones señaladas en armonía con los estándares internacionales; y</w:t>
      </w:r>
    </w:p>
    <w:p w14:paraId="51A3AB20" w14:textId="77777777" w:rsidR="00461F7B" w:rsidRPr="00E73363" w:rsidRDefault="00461F7B" w:rsidP="00461F7B">
      <w:pPr>
        <w:autoSpaceDE w:val="0"/>
        <w:autoSpaceDN w:val="0"/>
        <w:adjustRightInd w:val="0"/>
        <w:jc w:val="both"/>
        <w:rPr>
          <w:rFonts w:ascii="Abadi" w:hAnsi="Abadi" w:cs="*Microsoft Sans Serif-8697-Iden"/>
          <w:color w:val="1E1E1E"/>
          <w:sz w:val="21"/>
          <w:szCs w:val="21"/>
        </w:rPr>
      </w:pPr>
    </w:p>
    <w:p w14:paraId="0EE8B8EE" w14:textId="77777777" w:rsidR="00461F7B" w:rsidRPr="00E73363" w:rsidRDefault="00461F7B" w:rsidP="00461F7B">
      <w:pPr>
        <w:autoSpaceDE w:val="0"/>
        <w:autoSpaceDN w:val="0"/>
        <w:adjustRightInd w:val="0"/>
        <w:jc w:val="both"/>
        <w:rPr>
          <w:rFonts w:ascii="Abadi" w:hAnsi="Abadi" w:cs="*Microsoft Sans Serif-8697-Iden"/>
          <w:color w:val="1E1E1E"/>
          <w:sz w:val="21"/>
          <w:szCs w:val="21"/>
        </w:rPr>
      </w:pPr>
      <w:r w:rsidRPr="00E73363">
        <w:rPr>
          <w:rFonts w:ascii="Abadi" w:hAnsi="Abadi" w:cs="*Microsoft Sans Serif-8697-Iden"/>
          <w:b/>
          <w:bCs/>
          <w:color w:val="1E1E1E"/>
          <w:sz w:val="21"/>
          <w:szCs w:val="21"/>
        </w:rPr>
        <w:t>III</w:t>
      </w:r>
      <w:r w:rsidRPr="00E73363">
        <w:rPr>
          <w:rFonts w:ascii="Abadi" w:hAnsi="Abadi" w:cs="*Microsoft Sans Serif-8697-Iden"/>
          <w:color w:val="1E1E1E"/>
          <w:sz w:val="21"/>
          <w:szCs w:val="21"/>
        </w:rPr>
        <w:t>. Desarrollar una base de datos con la información de las medidas en el que las dependencias y entidades de la administración pública estatal y los municipios, puedan reportar los avances de sus actividades relacionadas con el cambio climático.</w:t>
      </w:r>
    </w:p>
    <w:p w14:paraId="110B2ED2" w14:textId="77777777" w:rsidR="00461F7B" w:rsidRPr="00E73363" w:rsidRDefault="00461F7B" w:rsidP="00461F7B">
      <w:pPr>
        <w:autoSpaceDE w:val="0"/>
        <w:autoSpaceDN w:val="0"/>
        <w:adjustRightInd w:val="0"/>
        <w:jc w:val="both"/>
        <w:rPr>
          <w:rFonts w:ascii="Abadi" w:hAnsi="Abadi" w:cs="*Microsoft Sans Serif-BoldItali"/>
          <w:b/>
          <w:bCs/>
          <w:i/>
          <w:iCs/>
          <w:color w:val="181818"/>
          <w:sz w:val="21"/>
          <w:szCs w:val="21"/>
        </w:rPr>
      </w:pPr>
    </w:p>
    <w:p w14:paraId="750FF624" w14:textId="77777777" w:rsidR="00461F7B" w:rsidRPr="00E73363" w:rsidRDefault="00461F7B" w:rsidP="00461F7B">
      <w:pPr>
        <w:autoSpaceDE w:val="0"/>
        <w:autoSpaceDN w:val="0"/>
        <w:adjustRightInd w:val="0"/>
        <w:jc w:val="right"/>
        <w:rPr>
          <w:rFonts w:ascii="Abadi" w:hAnsi="Abadi" w:cs="*Microsoft Sans Serif-BoldItali"/>
          <w:b/>
          <w:bCs/>
          <w:i/>
          <w:iCs/>
          <w:color w:val="181818"/>
          <w:sz w:val="21"/>
          <w:szCs w:val="21"/>
        </w:rPr>
      </w:pPr>
      <w:r w:rsidRPr="00E73363">
        <w:rPr>
          <w:rFonts w:ascii="Abadi" w:hAnsi="Abadi" w:cs="*Microsoft Sans Serif-BoldItali"/>
          <w:b/>
          <w:bCs/>
          <w:i/>
          <w:iCs/>
          <w:color w:val="181818"/>
          <w:sz w:val="21"/>
          <w:szCs w:val="21"/>
        </w:rPr>
        <w:t>Difusión del Sistema de Seguimiento</w:t>
      </w:r>
    </w:p>
    <w:p w14:paraId="0062CAB4" w14:textId="77777777" w:rsidR="00461F7B" w:rsidRPr="00E73363" w:rsidRDefault="00461F7B" w:rsidP="00461F7B">
      <w:pPr>
        <w:autoSpaceDE w:val="0"/>
        <w:autoSpaceDN w:val="0"/>
        <w:adjustRightInd w:val="0"/>
        <w:jc w:val="both"/>
        <w:rPr>
          <w:rFonts w:ascii="Abadi" w:hAnsi="Abadi" w:cs="*Calibri-Bold-8691-Identity-H"/>
          <w:b/>
          <w:bCs/>
          <w:color w:val="202020"/>
          <w:sz w:val="21"/>
          <w:szCs w:val="21"/>
        </w:rPr>
      </w:pPr>
      <w:r w:rsidRPr="00E73363">
        <w:rPr>
          <w:rFonts w:ascii="Abadi" w:hAnsi="Abadi" w:cs="*Calibri-Bold-8691-Identity-H"/>
          <w:b/>
          <w:bCs/>
          <w:color w:val="202020"/>
          <w:sz w:val="21"/>
          <w:szCs w:val="21"/>
        </w:rPr>
        <w:tab/>
        <w:t>Artículo 60 Bis. Los resultados del Sistema de Seguimiento, serán accesibles a toda persona a través de las plataformas y medios electrónicos de Gobierno del Estado, observándose las disposiciones en materia de transparencia y acceso a la información pública.</w:t>
      </w:r>
    </w:p>
    <w:p w14:paraId="6907062C" w14:textId="77777777" w:rsidR="00461F7B" w:rsidRPr="00E73363" w:rsidRDefault="00461F7B" w:rsidP="00461F7B">
      <w:pPr>
        <w:autoSpaceDE w:val="0"/>
        <w:autoSpaceDN w:val="0"/>
        <w:adjustRightInd w:val="0"/>
        <w:jc w:val="both"/>
        <w:rPr>
          <w:rFonts w:ascii="Abadi" w:hAnsi="Abadi" w:cs="*Calibri-Bold-8691-Identity-H"/>
          <w:b/>
          <w:bCs/>
          <w:color w:val="272727"/>
          <w:sz w:val="21"/>
          <w:szCs w:val="21"/>
        </w:rPr>
      </w:pPr>
    </w:p>
    <w:p w14:paraId="4D84BB53" w14:textId="77777777" w:rsidR="00461F7B" w:rsidRPr="00E73363" w:rsidRDefault="00461F7B" w:rsidP="00461F7B">
      <w:pPr>
        <w:autoSpaceDE w:val="0"/>
        <w:autoSpaceDN w:val="0"/>
        <w:adjustRightInd w:val="0"/>
        <w:jc w:val="center"/>
        <w:rPr>
          <w:rFonts w:ascii="Abadi" w:hAnsi="Abadi" w:cs="*Calibri-Bold-8691-Identity-H"/>
          <w:b/>
          <w:bCs/>
          <w:color w:val="272727"/>
          <w:sz w:val="21"/>
          <w:szCs w:val="21"/>
        </w:rPr>
      </w:pPr>
      <w:r w:rsidRPr="00E73363">
        <w:rPr>
          <w:rFonts w:ascii="Abadi" w:hAnsi="Abadi" w:cs="*Calibri-Bold-8691-Identity-H"/>
          <w:b/>
          <w:bCs/>
          <w:color w:val="272727"/>
          <w:sz w:val="21"/>
          <w:szCs w:val="21"/>
        </w:rPr>
        <w:t>Sección Segunda</w:t>
      </w:r>
    </w:p>
    <w:p w14:paraId="7813323F" w14:textId="77777777" w:rsidR="00461F7B" w:rsidRPr="00E73363" w:rsidRDefault="00461F7B" w:rsidP="00461F7B">
      <w:pPr>
        <w:autoSpaceDE w:val="0"/>
        <w:autoSpaceDN w:val="0"/>
        <w:adjustRightInd w:val="0"/>
        <w:jc w:val="center"/>
        <w:rPr>
          <w:rFonts w:ascii="Abadi" w:hAnsi="Abadi" w:cs="*Calibri-Bold-8691-Identity-H"/>
          <w:b/>
          <w:bCs/>
          <w:color w:val="272727"/>
          <w:sz w:val="21"/>
          <w:szCs w:val="21"/>
        </w:rPr>
      </w:pPr>
      <w:r w:rsidRPr="00E73363">
        <w:rPr>
          <w:rFonts w:ascii="Abadi" w:hAnsi="Abadi" w:cs="*Calibri-Bold-8691-Identity-H"/>
          <w:b/>
          <w:bCs/>
          <w:color w:val="272727"/>
          <w:sz w:val="21"/>
          <w:szCs w:val="21"/>
        </w:rPr>
        <w:t>Estrategia de Biodiversidad</w:t>
      </w:r>
    </w:p>
    <w:p w14:paraId="137B8596" w14:textId="77777777" w:rsidR="00461F7B" w:rsidRPr="00E73363" w:rsidRDefault="00461F7B" w:rsidP="00461F7B">
      <w:pPr>
        <w:autoSpaceDE w:val="0"/>
        <w:autoSpaceDN w:val="0"/>
        <w:adjustRightInd w:val="0"/>
        <w:jc w:val="both"/>
        <w:rPr>
          <w:rFonts w:ascii="Abadi" w:hAnsi="Abadi" w:cs="*Calibri-Bold-8691-Identity-H"/>
          <w:b/>
          <w:bCs/>
          <w:color w:val="272727"/>
          <w:sz w:val="21"/>
          <w:szCs w:val="21"/>
        </w:rPr>
      </w:pPr>
    </w:p>
    <w:p w14:paraId="04C09826" w14:textId="77777777" w:rsidR="00461F7B" w:rsidRPr="00E73363" w:rsidRDefault="00461F7B" w:rsidP="00461F7B">
      <w:pPr>
        <w:autoSpaceDE w:val="0"/>
        <w:autoSpaceDN w:val="0"/>
        <w:adjustRightInd w:val="0"/>
        <w:jc w:val="right"/>
        <w:rPr>
          <w:rFonts w:ascii="Abadi" w:hAnsi="Abadi" w:cs="*Calibri-BoldItalic-11181-Ident"/>
          <w:b/>
          <w:bCs/>
          <w:i/>
          <w:iCs/>
          <w:color w:val="171717"/>
          <w:sz w:val="21"/>
          <w:szCs w:val="21"/>
        </w:rPr>
      </w:pPr>
      <w:r w:rsidRPr="00E73363">
        <w:rPr>
          <w:rFonts w:ascii="Abadi" w:hAnsi="Abadi" w:cs="*Calibri-BoldItalic-11181-Ident"/>
          <w:b/>
          <w:bCs/>
          <w:i/>
          <w:iCs/>
          <w:color w:val="171717"/>
          <w:sz w:val="21"/>
          <w:szCs w:val="21"/>
        </w:rPr>
        <w:t>Estrategia de Biodiversidad</w:t>
      </w:r>
    </w:p>
    <w:p w14:paraId="6B99964F" w14:textId="77777777" w:rsidR="00461F7B" w:rsidRPr="00E73363" w:rsidRDefault="00461F7B" w:rsidP="00461F7B">
      <w:pPr>
        <w:autoSpaceDE w:val="0"/>
        <w:autoSpaceDN w:val="0"/>
        <w:adjustRightInd w:val="0"/>
        <w:jc w:val="both"/>
        <w:rPr>
          <w:rFonts w:ascii="Abadi" w:hAnsi="Abadi" w:cs="*Calibri-Bold-11180-Identity-H"/>
          <w:color w:val="202020"/>
          <w:sz w:val="21"/>
          <w:szCs w:val="21"/>
        </w:rPr>
      </w:pPr>
      <w:r w:rsidRPr="00E73363">
        <w:rPr>
          <w:rFonts w:ascii="Abadi" w:hAnsi="Abadi" w:cs="*Calibri-Bold-11180-Identity-H"/>
          <w:b/>
          <w:bCs/>
          <w:color w:val="202020"/>
          <w:sz w:val="21"/>
          <w:szCs w:val="21"/>
        </w:rPr>
        <w:tab/>
        <w:t xml:space="preserve">Artículo 60 ter. </w:t>
      </w:r>
      <w:r w:rsidRPr="00E73363">
        <w:rPr>
          <w:rFonts w:ascii="Abadi" w:hAnsi="Abadi" w:cs="*Calibri-Bold-11180-Identity-H"/>
          <w:color w:val="202020"/>
          <w:sz w:val="21"/>
          <w:szCs w:val="21"/>
        </w:rPr>
        <w:t xml:space="preserve">La Estrategia de Biodiversidad es el instrumento rector de política estatal que establece, bajo el principio de desarrollo sostenible, con un </w:t>
      </w:r>
      <w:r w:rsidRPr="00E73363">
        <w:rPr>
          <w:rFonts w:ascii="Abadi" w:hAnsi="Abadi" w:cs="*Calibri-Bold-11180-Identity-H"/>
          <w:color w:val="202020"/>
          <w:sz w:val="21"/>
          <w:szCs w:val="21"/>
        </w:rPr>
        <w:t>enfoque de adaptación basada en ecosistemas y con criterios de transversalidad e integridad de políticas, los objetivos, prioridades, ejes estratégicos y acciones que deberán observarse en las actividades de protección, conservación, restauración y uso sustentable de los recursos biológicos. a fin de prevenir y detener el deterioro y la pérdida de la biodiversidad del Estado.</w:t>
      </w:r>
    </w:p>
    <w:p w14:paraId="7E2850DA" w14:textId="77777777" w:rsidR="00461F7B" w:rsidRPr="00E73363" w:rsidRDefault="00461F7B" w:rsidP="00461F7B">
      <w:pPr>
        <w:autoSpaceDE w:val="0"/>
        <w:autoSpaceDN w:val="0"/>
        <w:adjustRightInd w:val="0"/>
        <w:jc w:val="both"/>
        <w:rPr>
          <w:rFonts w:ascii="Abadi" w:hAnsi="Abadi" w:cs="*Calibri-BoldItalic-11181-Ident"/>
          <w:b/>
          <w:bCs/>
          <w:i/>
          <w:iCs/>
          <w:color w:val="181818"/>
          <w:sz w:val="21"/>
          <w:szCs w:val="21"/>
        </w:rPr>
      </w:pPr>
    </w:p>
    <w:p w14:paraId="6BB2BAA5" w14:textId="77777777" w:rsidR="00461F7B" w:rsidRPr="00E73363" w:rsidRDefault="00461F7B" w:rsidP="00461F7B">
      <w:pPr>
        <w:autoSpaceDE w:val="0"/>
        <w:autoSpaceDN w:val="0"/>
        <w:adjustRightInd w:val="0"/>
        <w:jc w:val="right"/>
        <w:rPr>
          <w:rFonts w:ascii="Abadi" w:hAnsi="Abadi" w:cs="*Calibri-BoldItalic-11181-Ident"/>
          <w:b/>
          <w:bCs/>
          <w:i/>
          <w:iCs/>
          <w:color w:val="181818"/>
          <w:sz w:val="21"/>
          <w:szCs w:val="21"/>
        </w:rPr>
      </w:pPr>
      <w:r w:rsidRPr="00E73363">
        <w:rPr>
          <w:rFonts w:ascii="Abadi" w:hAnsi="Abadi" w:cs="*Calibri-BoldItalic-11181-Ident"/>
          <w:b/>
          <w:bCs/>
          <w:i/>
          <w:iCs/>
          <w:color w:val="181818"/>
          <w:sz w:val="21"/>
          <w:szCs w:val="21"/>
        </w:rPr>
        <w:t>Implementación de la Estrategia de Biodiversidad</w:t>
      </w:r>
    </w:p>
    <w:p w14:paraId="42AF4B18" w14:textId="77777777" w:rsidR="00461F7B" w:rsidRPr="00E73363" w:rsidRDefault="00461F7B" w:rsidP="00461F7B">
      <w:pPr>
        <w:autoSpaceDE w:val="0"/>
        <w:autoSpaceDN w:val="0"/>
        <w:adjustRightInd w:val="0"/>
        <w:jc w:val="both"/>
        <w:rPr>
          <w:rFonts w:ascii="Abadi" w:hAnsi="Abadi" w:cs="*Calibri-Bold-11180-Identity-H"/>
          <w:b/>
          <w:bCs/>
          <w:color w:val="252525"/>
          <w:sz w:val="21"/>
          <w:szCs w:val="21"/>
        </w:rPr>
      </w:pPr>
      <w:r w:rsidRPr="00E73363">
        <w:rPr>
          <w:rFonts w:ascii="Abadi" w:hAnsi="Abadi" w:cs="*Calibri-Bold-11180-Identity-H"/>
          <w:b/>
          <w:bCs/>
          <w:color w:val="252525"/>
          <w:sz w:val="21"/>
          <w:szCs w:val="21"/>
        </w:rPr>
        <w:tab/>
        <w:t xml:space="preserve">Artículo 60 quater. La Estrategia de Biodiversidad deberá implementarse de forma transversal </w:t>
      </w:r>
      <w:r w:rsidRPr="00E73363">
        <w:rPr>
          <w:rFonts w:ascii="Abadi" w:hAnsi="Abadi" w:cs="*Times New Roman-Italic-11175-I"/>
          <w:i/>
          <w:iCs/>
          <w:color w:val="252525"/>
          <w:sz w:val="21"/>
          <w:szCs w:val="21"/>
        </w:rPr>
        <w:t xml:space="preserve">y </w:t>
      </w:r>
      <w:r w:rsidRPr="00E73363">
        <w:rPr>
          <w:rFonts w:ascii="Abadi" w:hAnsi="Abadi" w:cs="*Calibri-Bold-11180-Identity-H"/>
          <w:b/>
          <w:bCs/>
          <w:color w:val="252525"/>
          <w:sz w:val="21"/>
          <w:szCs w:val="21"/>
        </w:rPr>
        <w:t xml:space="preserve">coordinada entre los diferentes sectores </w:t>
      </w:r>
      <w:r w:rsidRPr="00E73363">
        <w:rPr>
          <w:rFonts w:ascii="Abadi" w:hAnsi="Abadi" w:cs="*Times New Roman-Italic-11175-I"/>
          <w:i/>
          <w:iCs/>
          <w:color w:val="252525"/>
          <w:sz w:val="21"/>
          <w:szCs w:val="21"/>
        </w:rPr>
        <w:t xml:space="preserve">y </w:t>
      </w:r>
      <w:r w:rsidRPr="00E73363">
        <w:rPr>
          <w:rFonts w:ascii="Abadi" w:hAnsi="Abadi" w:cs="*Calibri-Bold-11180-Identity-H"/>
          <w:b/>
          <w:bCs/>
          <w:color w:val="252525"/>
          <w:sz w:val="21"/>
          <w:szCs w:val="21"/>
        </w:rPr>
        <w:t xml:space="preserve">órdenes de gobierno relacionados con la biodiversidad en el Estado. Asimismo, es el Instrumento bajo el cual las autoridades de las administraciones públicas estatal </w:t>
      </w:r>
      <w:r w:rsidRPr="00E73363">
        <w:rPr>
          <w:rFonts w:ascii="Abadi" w:hAnsi="Abadi" w:cs="*Times New Roman-Italic-11175-I"/>
          <w:i/>
          <w:iCs/>
          <w:color w:val="252525"/>
          <w:sz w:val="21"/>
          <w:szCs w:val="21"/>
        </w:rPr>
        <w:t xml:space="preserve">y </w:t>
      </w:r>
      <w:r w:rsidRPr="00E73363">
        <w:rPr>
          <w:rFonts w:ascii="Abadi" w:hAnsi="Abadi" w:cs="*Calibri-Bold-11180-Identity-H"/>
          <w:b/>
          <w:bCs/>
          <w:color w:val="252525"/>
          <w:sz w:val="21"/>
          <w:szCs w:val="21"/>
        </w:rPr>
        <w:t xml:space="preserve">municipales, atenderán en la planeación </w:t>
      </w:r>
      <w:r w:rsidRPr="00E73363">
        <w:rPr>
          <w:rFonts w:ascii="Abadi" w:hAnsi="Abadi" w:cs="*Times New Roman-Italic-11175-I"/>
          <w:i/>
          <w:iCs/>
          <w:color w:val="252525"/>
          <w:sz w:val="21"/>
          <w:szCs w:val="21"/>
        </w:rPr>
        <w:t xml:space="preserve">y </w:t>
      </w:r>
      <w:r w:rsidRPr="00E73363">
        <w:rPr>
          <w:rFonts w:ascii="Abadi" w:hAnsi="Abadi" w:cs="*Calibri-Bold-11180-Identity-H"/>
          <w:b/>
          <w:bCs/>
          <w:color w:val="252525"/>
          <w:sz w:val="21"/>
          <w:szCs w:val="21"/>
        </w:rPr>
        <w:t xml:space="preserve">desarrollo de sus proyectos, metas </w:t>
      </w:r>
      <w:r w:rsidRPr="00E73363">
        <w:rPr>
          <w:rFonts w:ascii="Abadi" w:hAnsi="Abadi" w:cs="*Times New Roman-Italic-11175-I"/>
          <w:i/>
          <w:iCs/>
          <w:color w:val="252525"/>
          <w:sz w:val="21"/>
          <w:szCs w:val="21"/>
        </w:rPr>
        <w:t xml:space="preserve">y </w:t>
      </w:r>
      <w:r w:rsidRPr="00E73363">
        <w:rPr>
          <w:rFonts w:ascii="Abadi" w:hAnsi="Abadi" w:cs="*Calibri-Bold-11180-Identity-H"/>
          <w:b/>
          <w:bCs/>
          <w:color w:val="252525"/>
          <w:sz w:val="21"/>
          <w:szCs w:val="21"/>
        </w:rPr>
        <w:t>objetivos, cuando Incidan directo o indirectamente sobre lo biodiversidad que alberga el Estado.</w:t>
      </w:r>
    </w:p>
    <w:p w14:paraId="59E0BAFF" w14:textId="77777777" w:rsidR="00461F7B" w:rsidRPr="00E73363" w:rsidRDefault="00461F7B" w:rsidP="00461F7B">
      <w:pPr>
        <w:autoSpaceDE w:val="0"/>
        <w:autoSpaceDN w:val="0"/>
        <w:adjustRightInd w:val="0"/>
        <w:jc w:val="both"/>
        <w:rPr>
          <w:rFonts w:ascii="Abadi" w:hAnsi="Abadi" w:cs="*Calibri-Bold-11180-Identity-H"/>
          <w:b/>
          <w:bCs/>
          <w:color w:val="282828"/>
          <w:sz w:val="21"/>
          <w:szCs w:val="21"/>
        </w:rPr>
      </w:pPr>
    </w:p>
    <w:p w14:paraId="1D72BC54" w14:textId="77777777" w:rsidR="00461F7B" w:rsidRPr="00E73363" w:rsidRDefault="00461F7B" w:rsidP="00461F7B">
      <w:pPr>
        <w:autoSpaceDE w:val="0"/>
        <w:autoSpaceDN w:val="0"/>
        <w:adjustRightInd w:val="0"/>
        <w:jc w:val="both"/>
        <w:rPr>
          <w:rFonts w:ascii="Abadi" w:hAnsi="Abadi" w:cs="*Calibri-Bold-11180-Identity-H"/>
          <w:b/>
          <w:bCs/>
          <w:color w:val="282828"/>
          <w:sz w:val="21"/>
          <w:szCs w:val="21"/>
        </w:rPr>
      </w:pPr>
      <w:r w:rsidRPr="00E73363">
        <w:rPr>
          <w:rFonts w:ascii="Abadi" w:hAnsi="Abadi" w:cs="*Calibri-Bold-11180-Identity-H"/>
          <w:b/>
          <w:bCs/>
          <w:color w:val="282828"/>
          <w:sz w:val="21"/>
          <w:szCs w:val="21"/>
        </w:rPr>
        <w:tab/>
        <w:t>Artículo 61. Se deroga.</w:t>
      </w:r>
    </w:p>
    <w:p w14:paraId="55AFA760" w14:textId="77777777" w:rsidR="00461F7B" w:rsidRPr="00E73363" w:rsidRDefault="00461F7B" w:rsidP="00461F7B">
      <w:pPr>
        <w:autoSpaceDE w:val="0"/>
        <w:autoSpaceDN w:val="0"/>
        <w:adjustRightInd w:val="0"/>
        <w:jc w:val="both"/>
        <w:rPr>
          <w:rFonts w:ascii="Abadi" w:hAnsi="Abadi" w:cs="*Calibri-Bold-11180-Identity-H"/>
          <w:b/>
          <w:bCs/>
          <w:color w:val="282828"/>
          <w:sz w:val="21"/>
          <w:szCs w:val="21"/>
        </w:rPr>
      </w:pPr>
    </w:p>
    <w:p w14:paraId="4EB4E4F1" w14:textId="77777777" w:rsidR="00461F7B" w:rsidRPr="00E73363" w:rsidRDefault="00461F7B" w:rsidP="00461F7B">
      <w:pPr>
        <w:autoSpaceDE w:val="0"/>
        <w:autoSpaceDN w:val="0"/>
        <w:adjustRightInd w:val="0"/>
        <w:jc w:val="both"/>
        <w:rPr>
          <w:rFonts w:ascii="Abadi" w:hAnsi="Abadi" w:cs="*Calibri-Bold-11180-Identity-H"/>
          <w:b/>
          <w:bCs/>
          <w:color w:val="282828"/>
          <w:sz w:val="21"/>
          <w:szCs w:val="21"/>
        </w:rPr>
      </w:pPr>
      <w:r w:rsidRPr="00E73363">
        <w:rPr>
          <w:rFonts w:ascii="Abadi" w:hAnsi="Abadi" w:cs="*Calibri-Bold-11180-Identity-H"/>
          <w:b/>
          <w:bCs/>
          <w:color w:val="282828"/>
          <w:sz w:val="21"/>
          <w:szCs w:val="21"/>
        </w:rPr>
        <w:tab/>
        <w:t>Artículo 62. Se derogo.</w:t>
      </w:r>
    </w:p>
    <w:p w14:paraId="0CBFCDF1" w14:textId="77777777" w:rsidR="00461F7B" w:rsidRPr="00E73363" w:rsidRDefault="00461F7B" w:rsidP="00461F7B">
      <w:pPr>
        <w:autoSpaceDE w:val="0"/>
        <w:autoSpaceDN w:val="0"/>
        <w:adjustRightInd w:val="0"/>
        <w:jc w:val="both"/>
        <w:rPr>
          <w:rFonts w:ascii="Abadi" w:hAnsi="Abadi" w:cs="*Calibri-Bold-11180-Identity-H"/>
          <w:b/>
          <w:bCs/>
          <w:color w:val="202020"/>
          <w:sz w:val="21"/>
          <w:szCs w:val="21"/>
        </w:rPr>
      </w:pPr>
    </w:p>
    <w:p w14:paraId="354C489B" w14:textId="77777777" w:rsidR="00461F7B" w:rsidRPr="00E73363" w:rsidRDefault="00461F7B" w:rsidP="00461F7B">
      <w:pPr>
        <w:autoSpaceDE w:val="0"/>
        <w:autoSpaceDN w:val="0"/>
        <w:adjustRightInd w:val="0"/>
        <w:jc w:val="center"/>
        <w:rPr>
          <w:rFonts w:ascii="Abadi" w:hAnsi="Abadi" w:cs="*Calibri-Bold-11180-Identity-H"/>
          <w:b/>
          <w:bCs/>
          <w:color w:val="202020"/>
          <w:sz w:val="21"/>
          <w:szCs w:val="21"/>
        </w:rPr>
      </w:pPr>
      <w:r w:rsidRPr="00E73363">
        <w:rPr>
          <w:rFonts w:ascii="Abadi" w:hAnsi="Abadi" w:cs="*Calibri-Bold-11180-Identity-H"/>
          <w:b/>
          <w:bCs/>
          <w:color w:val="202020"/>
          <w:sz w:val="21"/>
          <w:szCs w:val="21"/>
        </w:rPr>
        <w:t>Sección Tercera</w:t>
      </w:r>
    </w:p>
    <w:p w14:paraId="4A8A22AC" w14:textId="77777777" w:rsidR="00461F7B" w:rsidRPr="00E73363" w:rsidRDefault="00461F7B" w:rsidP="00461F7B">
      <w:pPr>
        <w:autoSpaceDE w:val="0"/>
        <w:autoSpaceDN w:val="0"/>
        <w:adjustRightInd w:val="0"/>
        <w:jc w:val="center"/>
        <w:rPr>
          <w:rFonts w:ascii="Abadi" w:hAnsi="Abadi" w:cs="*Calibri-Bold-11180-Identity-H"/>
          <w:b/>
          <w:bCs/>
          <w:color w:val="202020"/>
          <w:sz w:val="21"/>
          <w:szCs w:val="21"/>
        </w:rPr>
      </w:pPr>
      <w:r w:rsidRPr="00E73363">
        <w:rPr>
          <w:rFonts w:ascii="Abadi" w:hAnsi="Abadi" w:cs="*Calibri-Bold-11180-Identity-H"/>
          <w:b/>
          <w:bCs/>
          <w:color w:val="202020"/>
          <w:sz w:val="21"/>
          <w:szCs w:val="21"/>
        </w:rPr>
        <w:t>Diagnóstico Climatológico</w:t>
      </w:r>
    </w:p>
    <w:p w14:paraId="3060FB73" w14:textId="77777777" w:rsidR="00461F7B" w:rsidRPr="00E73363" w:rsidRDefault="00461F7B" w:rsidP="00461F7B">
      <w:pPr>
        <w:autoSpaceDE w:val="0"/>
        <w:autoSpaceDN w:val="0"/>
        <w:adjustRightInd w:val="0"/>
        <w:jc w:val="both"/>
        <w:rPr>
          <w:rFonts w:ascii="Abadi" w:hAnsi="Abadi" w:cs="*Calibri-BoldItalic-11181-Ident"/>
          <w:b/>
          <w:bCs/>
          <w:i/>
          <w:iCs/>
          <w:color w:val="121212"/>
          <w:sz w:val="21"/>
          <w:szCs w:val="21"/>
        </w:rPr>
      </w:pPr>
    </w:p>
    <w:p w14:paraId="139B31E3" w14:textId="77777777" w:rsidR="00461F7B" w:rsidRPr="00E73363" w:rsidRDefault="00461F7B" w:rsidP="00461F7B">
      <w:pPr>
        <w:autoSpaceDE w:val="0"/>
        <w:autoSpaceDN w:val="0"/>
        <w:adjustRightInd w:val="0"/>
        <w:jc w:val="right"/>
        <w:rPr>
          <w:rFonts w:ascii="Abadi" w:hAnsi="Abadi" w:cs="*Calibri-BoldItalic-11181-Ident"/>
          <w:b/>
          <w:bCs/>
          <w:i/>
          <w:iCs/>
          <w:color w:val="121212"/>
          <w:sz w:val="21"/>
          <w:szCs w:val="21"/>
        </w:rPr>
      </w:pPr>
      <w:r w:rsidRPr="00E73363">
        <w:rPr>
          <w:rFonts w:ascii="Abadi" w:hAnsi="Abadi" w:cs="*Calibri-BoldItalic-11181-Ident"/>
          <w:b/>
          <w:bCs/>
          <w:i/>
          <w:iCs/>
          <w:color w:val="121212"/>
          <w:sz w:val="21"/>
          <w:szCs w:val="21"/>
        </w:rPr>
        <w:t>Objeto y actualización del Diagnóstico Climatológico</w:t>
      </w:r>
    </w:p>
    <w:p w14:paraId="43D59367" w14:textId="77777777" w:rsidR="00461F7B" w:rsidRPr="00E73363" w:rsidRDefault="00461F7B" w:rsidP="00461F7B">
      <w:pPr>
        <w:autoSpaceDE w:val="0"/>
        <w:autoSpaceDN w:val="0"/>
        <w:adjustRightInd w:val="0"/>
        <w:jc w:val="both"/>
        <w:rPr>
          <w:rFonts w:ascii="Abadi" w:hAnsi="Abadi" w:cs="*Calibri-Bold-11180-Identity-H"/>
          <w:b/>
          <w:bCs/>
          <w:color w:val="222222"/>
          <w:sz w:val="21"/>
          <w:szCs w:val="21"/>
        </w:rPr>
      </w:pPr>
      <w:r w:rsidRPr="00E73363">
        <w:rPr>
          <w:rFonts w:ascii="Abadi" w:hAnsi="Abadi" w:cs="*Calibri-Bold-11180-Identity-H"/>
          <w:b/>
          <w:bCs/>
          <w:color w:val="222222"/>
          <w:sz w:val="21"/>
          <w:szCs w:val="21"/>
        </w:rPr>
        <w:t xml:space="preserve">Artículo 62 Bis. Este Instrumento tiene por objeto identificar los cambios en la variabilidad climática y en la temperatura, así como los impactos de eventos hidrometeorológicos, desde que se tiene registro en el Estado de Guanajuato, se complementa con información nacional e internacional, </w:t>
      </w:r>
      <w:r w:rsidRPr="00E73363">
        <w:rPr>
          <w:rFonts w:ascii="Abadi" w:hAnsi="Abadi" w:cs="*Times New Roman-Italic-11175-I"/>
          <w:i/>
          <w:iCs/>
          <w:color w:val="222222"/>
          <w:sz w:val="21"/>
          <w:szCs w:val="21"/>
        </w:rPr>
        <w:t xml:space="preserve">y </w:t>
      </w:r>
      <w:r w:rsidRPr="00E73363">
        <w:rPr>
          <w:rFonts w:ascii="Abadi" w:hAnsi="Abadi" w:cs="*Calibri-Bold-11180-Identity-H"/>
          <w:b/>
          <w:bCs/>
          <w:color w:val="222222"/>
          <w:sz w:val="21"/>
          <w:szCs w:val="21"/>
        </w:rPr>
        <w:t xml:space="preserve">genera panoramas futuros respecto al cambio climático </w:t>
      </w:r>
      <w:r w:rsidRPr="00E73363">
        <w:rPr>
          <w:rFonts w:ascii="Abadi" w:hAnsi="Abadi" w:cs="*Times New Roman-Italic-11175-I"/>
          <w:i/>
          <w:iCs/>
          <w:color w:val="222222"/>
          <w:sz w:val="21"/>
          <w:szCs w:val="21"/>
        </w:rPr>
        <w:t xml:space="preserve">y </w:t>
      </w:r>
      <w:r w:rsidRPr="00E73363">
        <w:rPr>
          <w:rFonts w:ascii="Abadi" w:hAnsi="Abadi" w:cs="*Calibri-Bold-11180-Identity-H"/>
          <w:b/>
          <w:bCs/>
          <w:color w:val="222222"/>
          <w:sz w:val="21"/>
          <w:szCs w:val="21"/>
        </w:rPr>
        <w:t>sus efectos en la Entidad.</w:t>
      </w:r>
    </w:p>
    <w:p w14:paraId="7384AA43" w14:textId="77777777" w:rsidR="00461F7B" w:rsidRPr="00E73363" w:rsidRDefault="00461F7B" w:rsidP="00461F7B">
      <w:pPr>
        <w:autoSpaceDE w:val="0"/>
        <w:autoSpaceDN w:val="0"/>
        <w:adjustRightInd w:val="0"/>
        <w:jc w:val="both"/>
        <w:rPr>
          <w:rFonts w:ascii="Abadi" w:hAnsi="Abadi" w:cs="*Calibri-Bold-11180-Identity-H"/>
          <w:b/>
          <w:bCs/>
          <w:color w:val="232323"/>
          <w:sz w:val="21"/>
          <w:szCs w:val="21"/>
        </w:rPr>
      </w:pPr>
    </w:p>
    <w:p w14:paraId="4384AFFF" w14:textId="77777777" w:rsidR="00461F7B" w:rsidRPr="00E73363" w:rsidRDefault="00461F7B" w:rsidP="00461F7B">
      <w:pPr>
        <w:autoSpaceDE w:val="0"/>
        <w:autoSpaceDN w:val="0"/>
        <w:adjustRightInd w:val="0"/>
        <w:jc w:val="both"/>
        <w:rPr>
          <w:rFonts w:ascii="Abadi" w:hAnsi="Abadi" w:cs="*Calibri-Bold-11180-Identity-H"/>
          <w:b/>
          <w:bCs/>
          <w:color w:val="232323"/>
          <w:sz w:val="21"/>
          <w:szCs w:val="21"/>
        </w:rPr>
      </w:pPr>
      <w:r w:rsidRPr="00E73363">
        <w:rPr>
          <w:rFonts w:ascii="Abadi" w:hAnsi="Abadi" w:cs="*Calibri-Bold-11180-Identity-H"/>
          <w:b/>
          <w:bCs/>
          <w:color w:val="232323"/>
          <w:sz w:val="21"/>
          <w:szCs w:val="21"/>
        </w:rPr>
        <w:tab/>
        <w:t>El Diagnóstico Climatológico deberá actualizarse coda seis años.</w:t>
      </w:r>
    </w:p>
    <w:p w14:paraId="54609397" w14:textId="77777777" w:rsidR="00461F7B" w:rsidRPr="00E73363" w:rsidRDefault="00461F7B" w:rsidP="00461F7B">
      <w:pPr>
        <w:autoSpaceDE w:val="0"/>
        <w:autoSpaceDN w:val="0"/>
        <w:adjustRightInd w:val="0"/>
        <w:jc w:val="both"/>
        <w:rPr>
          <w:rFonts w:ascii="Abadi" w:hAnsi="Abadi" w:cs="*Calibri-BoldItalic-11181-Ident"/>
          <w:b/>
          <w:bCs/>
          <w:i/>
          <w:iCs/>
          <w:color w:val="121212"/>
          <w:sz w:val="21"/>
          <w:szCs w:val="21"/>
        </w:rPr>
      </w:pPr>
    </w:p>
    <w:p w14:paraId="180AEC69" w14:textId="77777777" w:rsidR="00461F7B" w:rsidRPr="00E73363" w:rsidRDefault="00461F7B" w:rsidP="00461F7B">
      <w:pPr>
        <w:autoSpaceDE w:val="0"/>
        <w:autoSpaceDN w:val="0"/>
        <w:adjustRightInd w:val="0"/>
        <w:jc w:val="right"/>
        <w:rPr>
          <w:rFonts w:ascii="Abadi" w:hAnsi="Abadi" w:cs="*Calibri-BoldItalic-11181-Ident"/>
          <w:b/>
          <w:bCs/>
          <w:i/>
          <w:iCs/>
          <w:color w:val="121212"/>
          <w:sz w:val="21"/>
          <w:szCs w:val="21"/>
        </w:rPr>
      </w:pPr>
      <w:r w:rsidRPr="00E73363">
        <w:rPr>
          <w:rFonts w:ascii="Abadi" w:hAnsi="Abadi" w:cs="*Calibri-BoldItalic-11181-Ident"/>
          <w:b/>
          <w:bCs/>
          <w:i/>
          <w:iCs/>
          <w:color w:val="121212"/>
          <w:sz w:val="21"/>
          <w:szCs w:val="21"/>
        </w:rPr>
        <w:t>Contenido del Diagnóstico Climatológico</w:t>
      </w:r>
    </w:p>
    <w:p w14:paraId="761C48D7" w14:textId="77777777" w:rsidR="00461F7B" w:rsidRPr="00E73363" w:rsidRDefault="00461F7B" w:rsidP="00461F7B">
      <w:pPr>
        <w:autoSpaceDE w:val="0"/>
        <w:autoSpaceDN w:val="0"/>
        <w:adjustRightInd w:val="0"/>
        <w:jc w:val="both"/>
        <w:rPr>
          <w:rFonts w:ascii="Abadi" w:hAnsi="Abadi" w:cs="*Calibri-Bold-11180-Identity-H"/>
          <w:b/>
          <w:bCs/>
          <w:color w:val="252525"/>
          <w:sz w:val="21"/>
          <w:szCs w:val="21"/>
        </w:rPr>
      </w:pPr>
      <w:r w:rsidRPr="00E73363">
        <w:rPr>
          <w:rFonts w:ascii="Abadi" w:hAnsi="Abadi" w:cs="*Calibri-Bold-11180-Identity-H"/>
          <w:b/>
          <w:bCs/>
          <w:color w:val="252525"/>
          <w:sz w:val="21"/>
          <w:szCs w:val="21"/>
        </w:rPr>
        <w:tab/>
        <w:t>Artículo 62 Ter. El Diagnóstico Climatológico deberá contar al menos con los siguientes elementos:</w:t>
      </w:r>
    </w:p>
    <w:p w14:paraId="362351FF" w14:textId="77777777" w:rsidR="00461F7B" w:rsidRPr="00E73363" w:rsidRDefault="00461F7B" w:rsidP="00461F7B">
      <w:pPr>
        <w:autoSpaceDE w:val="0"/>
        <w:autoSpaceDN w:val="0"/>
        <w:adjustRightInd w:val="0"/>
        <w:jc w:val="both"/>
        <w:rPr>
          <w:rFonts w:ascii="Abadi" w:hAnsi="Abadi" w:cs="*Calibri-Bold-11180-Identity-H"/>
          <w:b/>
          <w:bCs/>
          <w:color w:val="242424"/>
          <w:sz w:val="21"/>
          <w:szCs w:val="21"/>
        </w:rPr>
      </w:pPr>
    </w:p>
    <w:p w14:paraId="040D8114" w14:textId="77777777" w:rsidR="00461F7B" w:rsidRPr="00E73363" w:rsidRDefault="00461F7B" w:rsidP="00461F7B">
      <w:pPr>
        <w:autoSpaceDE w:val="0"/>
        <w:autoSpaceDN w:val="0"/>
        <w:adjustRightInd w:val="0"/>
        <w:jc w:val="both"/>
        <w:rPr>
          <w:rFonts w:ascii="Abadi" w:hAnsi="Abadi" w:cs="*Calibri-Bold-11180-Identity-H"/>
          <w:b/>
          <w:bCs/>
          <w:color w:val="242424"/>
          <w:sz w:val="21"/>
          <w:szCs w:val="21"/>
        </w:rPr>
      </w:pPr>
      <w:r w:rsidRPr="00E73363">
        <w:rPr>
          <w:rFonts w:ascii="Abadi" w:hAnsi="Abadi" w:cs="*Calibri-Bold-11180-Identity-H"/>
          <w:b/>
          <w:bCs/>
          <w:color w:val="242424"/>
          <w:sz w:val="21"/>
          <w:szCs w:val="21"/>
        </w:rPr>
        <w:t>l. Diagnóstico del peligro climático actual en la Entidad;</w:t>
      </w:r>
    </w:p>
    <w:p w14:paraId="151D7CCA" w14:textId="77777777" w:rsidR="00461F7B" w:rsidRPr="00E73363" w:rsidRDefault="00461F7B" w:rsidP="00461F7B">
      <w:pPr>
        <w:autoSpaceDE w:val="0"/>
        <w:autoSpaceDN w:val="0"/>
        <w:adjustRightInd w:val="0"/>
        <w:jc w:val="both"/>
        <w:rPr>
          <w:rFonts w:ascii="Abadi" w:hAnsi="Abadi" w:cs="*Verdana-Bold-8475-Identity-H"/>
          <w:b/>
          <w:bCs/>
          <w:color w:val="262626"/>
          <w:sz w:val="21"/>
          <w:szCs w:val="21"/>
        </w:rPr>
      </w:pPr>
    </w:p>
    <w:p w14:paraId="2748FE6B" w14:textId="77777777" w:rsidR="00461F7B" w:rsidRPr="00E73363" w:rsidRDefault="00461F7B" w:rsidP="00461F7B">
      <w:pPr>
        <w:autoSpaceDE w:val="0"/>
        <w:autoSpaceDN w:val="0"/>
        <w:adjustRightInd w:val="0"/>
        <w:jc w:val="both"/>
        <w:rPr>
          <w:rFonts w:ascii="Abadi" w:hAnsi="Abadi" w:cs="*Verdana-Bold-8475-Identity-H"/>
          <w:b/>
          <w:bCs/>
          <w:color w:val="262626"/>
          <w:sz w:val="21"/>
          <w:szCs w:val="21"/>
        </w:rPr>
      </w:pPr>
      <w:r w:rsidRPr="00E73363">
        <w:rPr>
          <w:rFonts w:ascii="Abadi" w:hAnsi="Abadi" w:cs="*Verdana-Bold-8475-Identity-H"/>
          <w:b/>
          <w:bCs/>
          <w:color w:val="262626"/>
          <w:sz w:val="21"/>
          <w:szCs w:val="21"/>
        </w:rPr>
        <w:t>II. Análisis de los Impactos por peligros climáticos en el Estado;</w:t>
      </w:r>
    </w:p>
    <w:p w14:paraId="365508B7" w14:textId="77777777" w:rsidR="00461F7B" w:rsidRPr="00E73363" w:rsidRDefault="00461F7B" w:rsidP="00461F7B">
      <w:pPr>
        <w:autoSpaceDE w:val="0"/>
        <w:autoSpaceDN w:val="0"/>
        <w:adjustRightInd w:val="0"/>
        <w:jc w:val="both"/>
        <w:rPr>
          <w:rFonts w:ascii="Abadi" w:hAnsi="Abadi" w:cs="*Verdana-Bold-8475-Identity-H"/>
          <w:b/>
          <w:bCs/>
          <w:color w:val="232323"/>
          <w:sz w:val="21"/>
          <w:szCs w:val="21"/>
        </w:rPr>
      </w:pPr>
    </w:p>
    <w:p w14:paraId="773C3702" w14:textId="77777777" w:rsidR="00461F7B" w:rsidRPr="00E73363" w:rsidRDefault="00461F7B" w:rsidP="00461F7B">
      <w:pPr>
        <w:autoSpaceDE w:val="0"/>
        <w:autoSpaceDN w:val="0"/>
        <w:adjustRightInd w:val="0"/>
        <w:jc w:val="both"/>
        <w:rPr>
          <w:rFonts w:ascii="Abadi" w:hAnsi="Abadi" w:cs="*Verdana-Bold-8475-Identity-H"/>
          <w:b/>
          <w:bCs/>
          <w:color w:val="232323"/>
          <w:sz w:val="21"/>
          <w:szCs w:val="21"/>
        </w:rPr>
      </w:pPr>
      <w:r w:rsidRPr="00E73363">
        <w:rPr>
          <w:rFonts w:ascii="Abadi" w:hAnsi="Abadi" w:cs="*Verdana-Bold-8475-Identity-H"/>
          <w:b/>
          <w:bCs/>
          <w:color w:val="232323"/>
          <w:sz w:val="21"/>
          <w:szCs w:val="21"/>
        </w:rPr>
        <w:t>III. Caracterización del peligro climático futuro en Guanajuato;</w:t>
      </w:r>
    </w:p>
    <w:p w14:paraId="5C174275" w14:textId="77777777" w:rsidR="00461F7B" w:rsidRPr="00E73363" w:rsidRDefault="00461F7B" w:rsidP="00461F7B">
      <w:pPr>
        <w:autoSpaceDE w:val="0"/>
        <w:autoSpaceDN w:val="0"/>
        <w:adjustRightInd w:val="0"/>
        <w:jc w:val="both"/>
        <w:rPr>
          <w:rFonts w:ascii="Abadi" w:hAnsi="Abadi" w:cs="*Verdana-Bold-8475-Identity-H"/>
          <w:b/>
          <w:bCs/>
          <w:color w:val="262626"/>
          <w:sz w:val="21"/>
          <w:szCs w:val="21"/>
        </w:rPr>
      </w:pPr>
    </w:p>
    <w:p w14:paraId="035D70BA" w14:textId="77777777" w:rsidR="00461F7B" w:rsidRPr="00E73363" w:rsidRDefault="00461F7B" w:rsidP="00461F7B">
      <w:pPr>
        <w:autoSpaceDE w:val="0"/>
        <w:autoSpaceDN w:val="0"/>
        <w:adjustRightInd w:val="0"/>
        <w:jc w:val="both"/>
        <w:rPr>
          <w:rFonts w:ascii="Abadi" w:hAnsi="Abadi" w:cs="*Verdana-Bold-8475-Identity-H"/>
          <w:b/>
          <w:bCs/>
          <w:color w:val="262626"/>
          <w:sz w:val="21"/>
          <w:szCs w:val="21"/>
        </w:rPr>
      </w:pPr>
      <w:r w:rsidRPr="00E73363">
        <w:rPr>
          <w:rFonts w:ascii="Abadi" w:hAnsi="Abadi" w:cs="*Verdana-Bold-8475-Identity-H"/>
          <w:b/>
          <w:bCs/>
          <w:color w:val="262626"/>
          <w:sz w:val="21"/>
          <w:szCs w:val="21"/>
        </w:rPr>
        <w:t>IV. Principales resultados del análisis climático y de impactos:</w:t>
      </w:r>
    </w:p>
    <w:p w14:paraId="32BA4A77" w14:textId="77777777" w:rsidR="00461F7B" w:rsidRPr="00E73363" w:rsidRDefault="00461F7B" w:rsidP="00461F7B">
      <w:pPr>
        <w:autoSpaceDE w:val="0"/>
        <w:autoSpaceDN w:val="0"/>
        <w:adjustRightInd w:val="0"/>
        <w:jc w:val="both"/>
        <w:rPr>
          <w:rFonts w:ascii="Abadi" w:hAnsi="Abadi" w:cs="*Verdana-Bold-8475-Identity-H"/>
          <w:b/>
          <w:bCs/>
          <w:color w:val="252525"/>
          <w:sz w:val="21"/>
          <w:szCs w:val="21"/>
        </w:rPr>
      </w:pPr>
    </w:p>
    <w:p w14:paraId="2FC7883B" w14:textId="77777777" w:rsidR="00461F7B" w:rsidRPr="00E73363" w:rsidRDefault="00461F7B" w:rsidP="00461F7B">
      <w:pPr>
        <w:autoSpaceDE w:val="0"/>
        <w:autoSpaceDN w:val="0"/>
        <w:adjustRightInd w:val="0"/>
        <w:jc w:val="both"/>
        <w:rPr>
          <w:rFonts w:ascii="Abadi" w:hAnsi="Abadi" w:cs="*Verdana-Bold-8475-Identity-H"/>
          <w:b/>
          <w:bCs/>
          <w:color w:val="252525"/>
          <w:sz w:val="21"/>
          <w:szCs w:val="21"/>
        </w:rPr>
      </w:pPr>
      <w:r w:rsidRPr="00E73363">
        <w:rPr>
          <w:rFonts w:ascii="Abadi" w:hAnsi="Abadi" w:cs="*Verdana-Bold-8475-Identity-H"/>
          <w:b/>
          <w:bCs/>
          <w:color w:val="252525"/>
          <w:sz w:val="21"/>
          <w:szCs w:val="21"/>
        </w:rPr>
        <w:t>V. Referencias; y</w:t>
      </w:r>
    </w:p>
    <w:p w14:paraId="14C20079" w14:textId="77777777" w:rsidR="00461F7B" w:rsidRPr="00E73363" w:rsidRDefault="00461F7B" w:rsidP="00461F7B">
      <w:pPr>
        <w:autoSpaceDE w:val="0"/>
        <w:autoSpaceDN w:val="0"/>
        <w:adjustRightInd w:val="0"/>
        <w:jc w:val="both"/>
        <w:rPr>
          <w:rFonts w:ascii="Abadi" w:hAnsi="Abadi" w:cs="*Verdana-Bold-8475-Identity-H"/>
          <w:b/>
          <w:bCs/>
          <w:color w:val="252525"/>
          <w:sz w:val="21"/>
          <w:szCs w:val="21"/>
        </w:rPr>
      </w:pPr>
    </w:p>
    <w:p w14:paraId="7198EEE8" w14:textId="77777777" w:rsidR="00461F7B" w:rsidRPr="00E73363" w:rsidRDefault="00461F7B" w:rsidP="00461F7B">
      <w:pPr>
        <w:autoSpaceDE w:val="0"/>
        <w:autoSpaceDN w:val="0"/>
        <w:adjustRightInd w:val="0"/>
        <w:jc w:val="both"/>
        <w:rPr>
          <w:rFonts w:ascii="Abadi" w:hAnsi="Abadi" w:cs="*Verdana-Bold-8475-Identity-H"/>
          <w:b/>
          <w:bCs/>
          <w:color w:val="252525"/>
          <w:sz w:val="21"/>
          <w:szCs w:val="21"/>
        </w:rPr>
      </w:pPr>
      <w:r w:rsidRPr="00E73363">
        <w:rPr>
          <w:rFonts w:ascii="Abadi" w:hAnsi="Abadi" w:cs="*Verdana-Bold-8475-Identity-H"/>
          <w:b/>
          <w:bCs/>
          <w:color w:val="252525"/>
          <w:sz w:val="21"/>
          <w:szCs w:val="21"/>
        </w:rPr>
        <w:t xml:space="preserve">VI. </w:t>
      </w:r>
      <w:r w:rsidRPr="00E73363">
        <w:rPr>
          <w:rFonts w:ascii="Abadi" w:hAnsi="Abadi" w:cs="*Calibri-Bold-8470-Identity-H"/>
          <w:b/>
          <w:bCs/>
          <w:color w:val="252525"/>
          <w:sz w:val="21"/>
          <w:szCs w:val="21"/>
        </w:rPr>
        <w:t xml:space="preserve">Anexos </w:t>
      </w:r>
      <w:r w:rsidRPr="00E73363">
        <w:rPr>
          <w:rFonts w:ascii="Abadi" w:hAnsi="Abadi" w:cs="*Verdana-Bold-8475-Identity-H"/>
          <w:b/>
          <w:bCs/>
          <w:color w:val="252525"/>
          <w:sz w:val="21"/>
          <w:szCs w:val="21"/>
        </w:rPr>
        <w:t>cartográficos y estadísticos.</w:t>
      </w:r>
    </w:p>
    <w:p w14:paraId="13122907" w14:textId="77777777" w:rsidR="00461F7B" w:rsidRPr="00E73363" w:rsidRDefault="00461F7B" w:rsidP="00461F7B">
      <w:pPr>
        <w:autoSpaceDE w:val="0"/>
        <w:autoSpaceDN w:val="0"/>
        <w:adjustRightInd w:val="0"/>
        <w:jc w:val="both"/>
        <w:rPr>
          <w:rFonts w:ascii="Abadi" w:hAnsi="Abadi" w:cs="*Verdana-Bold-8475-Identity-H"/>
          <w:b/>
          <w:bCs/>
          <w:color w:val="242424"/>
          <w:sz w:val="21"/>
          <w:szCs w:val="21"/>
        </w:rPr>
      </w:pPr>
    </w:p>
    <w:p w14:paraId="3ABCB701" w14:textId="77777777" w:rsidR="00461F7B" w:rsidRPr="00E73363" w:rsidRDefault="00461F7B" w:rsidP="00461F7B">
      <w:pPr>
        <w:autoSpaceDE w:val="0"/>
        <w:autoSpaceDN w:val="0"/>
        <w:adjustRightInd w:val="0"/>
        <w:jc w:val="center"/>
        <w:rPr>
          <w:rFonts w:ascii="Abadi" w:hAnsi="Abadi" w:cs="*Verdana-Bold-8475-Identity-H"/>
          <w:b/>
          <w:bCs/>
          <w:color w:val="242424"/>
          <w:sz w:val="21"/>
          <w:szCs w:val="21"/>
        </w:rPr>
      </w:pPr>
      <w:r w:rsidRPr="00E73363">
        <w:rPr>
          <w:rFonts w:ascii="Abadi" w:hAnsi="Abadi" w:cs="*Verdana-Bold-8475-Identity-H"/>
          <w:b/>
          <w:bCs/>
          <w:color w:val="242424"/>
          <w:sz w:val="21"/>
          <w:szCs w:val="21"/>
        </w:rPr>
        <w:t>Sección Cuarta</w:t>
      </w:r>
    </w:p>
    <w:p w14:paraId="74C56372" w14:textId="77777777" w:rsidR="00461F7B" w:rsidRPr="00E73363" w:rsidRDefault="00461F7B" w:rsidP="00461F7B">
      <w:pPr>
        <w:autoSpaceDE w:val="0"/>
        <w:autoSpaceDN w:val="0"/>
        <w:adjustRightInd w:val="0"/>
        <w:jc w:val="center"/>
        <w:rPr>
          <w:rFonts w:ascii="Abadi" w:hAnsi="Abadi" w:cs="*Verdana-Bold-8475-Identity-H"/>
          <w:b/>
          <w:bCs/>
          <w:color w:val="242424"/>
          <w:sz w:val="21"/>
          <w:szCs w:val="21"/>
        </w:rPr>
      </w:pPr>
      <w:r w:rsidRPr="00E73363">
        <w:rPr>
          <w:rFonts w:ascii="Abadi" w:hAnsi="Abadi" w:cs="*Verdana-Bold-8475-Identity-H"/>
          <w:b/>
          <w:bCs/>
          <w:color w:val="242424"/>
          <w:sz w:val="21"/>
          <w:szCs w:val="21"/>
        </w:rPr>
        <w:t>Prospectiva sobre Vulnerabilidad</w:t>
      </w:r>
    </w:p>
    <w:p w14:paraId="5385148F" w14:textId="77777777" w:rsidR="00461F7B" w:rsidRPr="00E73363" w:rsidRDefault="00461F7B" w:rsidP="00461F7B">
      <w:pPr>
        <w:autoSpaceDE w:val="0"/>
        <w:autoSpaceDN w:val="0"/>
        <w:adjustRightInd w:val="0"/>
        <w:jc w:val="both"/>
        <w:rPr>
          <w:rFonts w:ascii="Abadi" w:hAnsi="Abadi" w:cs="*Arial-BoldItalic-8472-Identity"/>
          <w:b/>
          <w:bCs/>
          <w:i/>
          <w:iCs/>
          <w:color w:val="181818"/>
          <w:sz w:val="21"/>
          <w:szCs w:val="21"/>
        </w:rPr>
      </w:pPr>
    </w:p>
    <w:p w14:paraId="33728D70" w14:textId="77777777" w:rsidR="00461F7B" w:rsidRPr="00E73363" w:rsidRDefault="00461F7B" w:rsidP="00461F7B">
      <w:pPr>
        <w:autoSpaceDE w:val="0"/>
        <w:autoSpaceDN w:val="0"/>
        <w:adjustRightInd w:val="0"/>
        <w:jc w:val="right"/>
        <w:rPr>
          <w:rFonts w:ascii="Abadi" w:hAnsi="Abadi" w:cs="*Arial-BoldItalic-8472-Identity"/>
          <w:b/>
          <w:bCs/>
          <w:i/>
          <w:iCs/>
          <w:color w:val="181818"/>
          <w:sz w:val="21"/>
          <w:szCs w:val="21"/>
        </w:rPr>
      </w:pPr>
      <w:r w:rsidRPr="00E73363">
        <w:rPr>
          <w:rFonts w:ascii="Abadi" w:hAnsi="Abadi" w:cs="*Arial-BoldItalic-8472-Identity"/>
          <w:b/>
          <w:bCs/>
          <w:i/>
          <w:iCs/>
          <w:color w:val="181818"/>
          <w:sz w:val="21"/>
          <w:szCs w:val="21"/>
        </w:rPr>
        <w:t>Prospectiva sobre Vulnerabilidad</w:t>
      </w:r>
    </w:p>
    <w:p w14:paraId="4CA8D336" w14:textId="77777777" w:rsidR="00461F7B" w:rsidRPr="00E73363" w:rsidRDefault="00461F7B" w:rsidP="00461F7B">
      <w:pPr>
        <w:autoSpaceDE w:val="0"/>
        <w:autoSpaceDN w:val="0"/>
        <w:adjustRightInd w:val="0"/>
        <w:jc w:val="both"/>
        <w:rPr>
          <w:rFonts w:ascii="Abadi" w:hAnsi="Abadi" w:cs="*Verdana-Bold-8475-Identity-H"/>
          <w:b/>
          <w:bCs/>
          <w:color w:val="252525"/>
          <w:sz w:val="21"/>
          <w:szCs w:val="21"/>
        </w:rPr>
      </w:pPr>
      <w:r w:rsidRPr="00E73363">
        <w:rPr>
          <w:rFonts w:ascii="Abadi" w:hAnsi="Abadi" w:cs="*Verdana-Bold-8475-Identity-H"/>
          <w:b/>
          <w:bCs/>
          <w:color w:val="252525"/>
          <w:sz w:val="21"/>
          <w:szCs w:val="21"/>
        </w:rPr>
        <w:tab/>
        <w:t>Artículo 62 quater. Este instrumento realiza un análisis respecto a la vulnerabilidad al cambio climático de los diferentes sectores y regiones del Estado, con el fin de generar información actualizada y específica de la sensibilidad, exposición y capacidades adaptativas en la entidad, con especial énfasis en la disponibilidad del agua actual y futura bajo condiciones de cambio climático.</w:t>
      </w:r>
    </w:p>
    <w:p w14:paraId="03BB8A13" w14:textId="77777777" w:rsidR="00461F7B" w:rsidRPr="00E73363" w:rsidRDefault="00461F7B" w:rsidP="00461F7B">
      <w:pPr>
        <w:autoSpaceDE w:val="0"/>
        <w:autoSpaceDN w:val="0"/>
        <w:adjustRightInd w:val="0"/>
        <w:jc w:val="both"/>
        <w:rPr>
          <w:rFonts w:ascii="Abadi" w:hAnsi="Abadi" w:cs="*Verdana-Bold-8475-Identity-H"/>
          <w:b/>
          <w:bCs/>
          <w:color w:val="282828"/>
          <w:sz w:val="21"/>
          <w:szCs w:val="21"/>
        </w:rPr>
      </w:pPr>
    </w:p>
    <w:p w14:paraId="4CACAB02" w14:textId="77777777" w:rsidR="00461F7B" w:rsidRPr="00E73363" w:rsidRDefault="00461F7B" w:rsidP="00461F7B">
      <w:pPr>
        <w:autoSpaceDE w:val="0"/>
        <w:autoSpaceDN w:val="0"/>
        <w:adjustRightInd w:val="0"/>
        <w:jc w:val="both"/>
        <w:rPr>
          <w:rFonts w:ascii="Abadi" w:hAnsi="Abadi" w:cs="*Verdana-Bold-8475-Identity-H"/>
          <w:b/>
          <w:bCs/>
          <w:color w:val="282828"/>
          <w:sz w:val="21"/>
          <w:szCs w:val="21"/>
        </w:rPr>
      </w:pPr>
      <w:r w:rsidRPr="00E73363">
        <w:rPr>
          <w:rFonts w:ascii="Abadi" w:hAnsi="Abadi" w:cs="*Verdana-Bold-8475-Identity-H"/>
          <w:b/>
          <w:bCs/>
          <w:color w:val="282828"/>
          <w:sz w:val="21"/>
          <w:szCs w:val="21"/>
        </w:rPr>
        <w:tab/>
        <w:t>La Prospectiva de Vulnerabilidad deberá actualizarse cada seis años.</w:t>
      </w:r>
    </w:p>
    <w:p w14:paraId="172936BC" w14:textId="77777777" w:rsidR="00461F7B" w:rsidRPr="00E73363" w:rsidRDefault="00461F7B" w:rsidP="00461F7B">
      <w:pPr>
        <w:autoSpaceDE w:val="0"/>
        <w:autoSpaceDN w:val="0"/>
        <w:adjustRightInd w:val="0"/>
        <w:jc w:val="both"/>
        <w:rPr>
          <w:rFonts w:ascii="Abadi" w:hAnsi="Abadi" w:cs="*Arial-BoldItalic-8472-Identity"/>
          <w:b/>
          <w:bCs/>
          <w:i/>
          <w:iCs/>
          <w:color w:val="1F1F1F"/>
          <w:sz w:val="21"/>
          <w:szCs w:val="21"/>
        </w:rPr>
      </w:pPr>
    </w:p>
    <w:p w14:paraId="232576F5" w14:textId="77777777" w:rsidR="00461F7B" w:rsidRPr="00E73363" w:rsidRDefault="00461F7B" w:rsidP="00461F7B">
      <w:pPr>
        <w:autoSpaceDE w:val="0"/>
        <w:autoSpaceDN w:val="0"/>
        <w:adjustRightInd w:val="0"/>
        <w:jc w:val="right"/>
        <w:rPr>
          <w:rFonts w:ascii="Abadi" w:hAnsi="Abadi" w:cs="*Arial-BoldItalic-8472-Identity"/>
          <w:b/>
          <w:bCs/>
          <w:i/>
          <w:iCs/>
          <w:color w:val="1F1F1F"/>
          <w:sz w:val="21"/>
          <w:szCs w:val="21"/>
        </w:rPr>
      </w:pPr>
      <w:r w:rsidRPr="00E73363">
        <w:rPr>
          <w:rFonts w:ascii="Abadi" w:hAnsi="Abadi" w:cs="*Arial-BoldItalic-8472-Identity"/>
          <w:b/>
          <w:bCs/>
          <w:i/>
          <w:iCs/>
          <w:color w:val="1F1F1F"/>
          <w:sz w:val="21"/>
          <w:szCs w:val="21"/>
        </w:rPr>
        <w:t>Contenido de la Prospectiva sobre Vulnerabilidad</w:t>
      </w:r>
    </w:p>
    <w:p w14:paraId="6F51525E" w14:textId="77777777" w:rsidR="00461F7B" w:rsidRPr="00E73363" w:rsidRDefault="00461F7B" w:rsidP="00461F7B">
      <w:pPr>
        <w:autoSpaceDE w:val="0"/>
        <w:autoSpaceDN w:val="0"/>
        <w:adjustRightInd w:val="0"/>
        <w:jc w:val="both"/>
        <w:rPr>
          <w:rFonts w:ascii="Abadi" w:hAnsi="Abadi" w:cs="*Verdana-Bold-8475-Identity-H"/>
          <w:b/>
          <w:bCs/>
          <w:color w:val="212121"/>
          <w:sz w:val="21"/>
          <w:szCs w:val="21"/>
        </w:rPr>
      </w:pPr>
      <w:r w:rsidRPr="00E73363">
        <w:rPr>
          <w:rFonts w:ascii="Abadi" w:hAnsi="Abadi" w:cs="*Verdana-Bold-8475-Identity-H"/>
          <w:b/>
          <w:bCs/>
          <w:color w:val="1F1F1F"/>
          <w:sz w:val="21"/>
          <w:szCs w:val="21"/>
        </w:rPr>
        <w:tab/>
        <w:t xml:space="preserve">Artículo 62 quinquis. La Prospectiva sobre Vulnerabilidad deberá contar con </w:t>
      </w:r>
      <w:r w:rsidRPr="00E73363">
        <w:rPr>
          <w:rFonts w:ascii="Abadi" w:hAnsi="Abadi" w:cs="*Verdana-Bold-8475-Identity-H"/>
          <w:b/>
          <w:bCs/>
          <w:color w:val="212121"/>
          <w:sz w:val="21"/>
          <w:szCs w:val="21"/>
        </w:rPr>
        <w:t>los siguientes elementos:</w:t>
      </w:r>
    </w:p>
    <w:p w14:paraId="1DD1D749" w14:textId="77777777" w:rsidR="00461F7B" w:rsidRPr="00E73363" w:rsidRDefault="00461F7B" w:rsidP="00461F7B">
      <w:pPr>
        <w:autoSpaceDE w:val="0"/>
        <w:autoSpaceDN w:val="0"/>
        <w:adjustRightInd w:val="0"/>
        <w:jc w:val="both"/>
        <w:rPr>
          <w:rFonts w:ascii="Abadi" w:hAnsi="Abadi" w:cs="*Verdana-Bold-8475-Identity-H"/>
          <w:b/>
          <w:bCs/>
          <w:color w:val="282828"/>
          <w:sz w:val="21"/>
          <w:szCs w:val="21"/>
        </w:rPr>
      </w:pPr>
    </w:p>
    <w:p w14:paraId="163CDE2B" w14:textId="77777777" w:rsidR="00461F7B" w:rsidRPr="00E73363" w:rsidRDefault="00461F7B" w:rsidP="00461F7B">
      <w:pPr>
        <w:autoSpaceDE w:val="0"/>
        <w:autoSpaceDN w:val="0"/>
        <w:adjustRightInd w:val="0"/>
        <w:jc w:val="both"/>
        <w:rPr>
          <w:rFonts w:ascii="Abadi" w:hAnsi="Abadi" w:cs="*Verdana-Bold-8475-Identity-H"/>
          <w:b/>
          <w:bCs/>
          <w:color w:val="282828"/>
          <w:sz w:val="21"/>
          <w:szCs w:val="21"/>
        </w:rPr>
      </w:pPr>
      <w:r w:rsidRPr="00E73363">
        <w:rPr>
          <w:rFonts w:ascii="Abadi" w:hAnsi="Abadi" w:cs="*Verdana-Bold-8475-Identity-H"/>
          <w:b/>
          <w:bCs/>
          <w:color w:val="282828"/>
          <w:sz w:val="21"/>
          <w:szCs w:val="21"/>
        </w:rPr>
        <w:t>l. Marco conceptual básico para la integración del análisis de vulnerabilidad;</w:t>
      </w:r>
    </w:p>
    <w:p w14:paraId="3823D883" w14:textId="77777777" w:rsidR="00461F7B" w:rsidRPr="00E73363" w:rsidRDefault="00461F7B" w:rsidP="00461F7B">
      <w:pPr>
        <w:autoSpaceDE w:val="0"/>
        <w:autoSpaceDN w:val="0"/>
        <w:adjustRightInd w:val="0"/>
        <w:jc w:val="both"/>
        <w:rPr>
          <w:rFonts w:ascii="Abadi" w:hAnsi="Abadi" w:cs="*Verdana-Bold-8475-Identity-H"/>
          <w:b/>
          <w:bCs/>
          <w:color w:val="242424"/>
          <w:sz w:val="21"/>
          <w:szCs w:val="21"/>
        </w:rPr>
      </w:pPr>
    </w:p>
    <w:p w14:paraId="5235D89B" w14:textId="77777777" w:rsidR="00461F7B" w:rsidRPr="00E73363" w:rsidRDefault="00461F7B" w:rsidP="00461F7B">
      <w:pPr>
        <w:autoSpaceDE w:val="0"/>
        <w:autoSpaceDN w:val="0"/>
        <w:adjustRightInd w:val="0"/>
        <w:jc w:val="both"/>
        <w:rPr>
          <w:rFonts w:ascii="Abadi" w:hAnsi="Abadi" w:cs="*Verdana-Bold-8475-Identity-H"/>
          <w:b/>
          <w:bCs/>
          <w:color w:val="242424"/>
          <w:sz w:val="21"/>
          <w:szCs w:val="21"/>
        </w:rPr>
      </w:pPr>
      <w:r w:rsidRPr="00E73363">
        <w:rPr>
          <w:rFonts w:ascii="Abadi" w:hAnsi="Abadi" w:cs="*Verdana-Bold-8475-Identity-H"/>
          <w:b/>
          <w:bCs/>
          <w:color w:val="242424"/>
          <w:sz w:val="21"/>
          <w:szCs w:val="21"/>
        </w:rPr>
        <w:t>II. Condiciones de vulnerabilidad ambientales, sociales y económicas;</w:t>
      </w:r>
    </w:p>
    <w:p w14:paraId="76C382EE" w14:textId="77777777" w:rsidR="00461F7B" w:rsidRPr="00E73363" w:rsidRDefault="00461F7B" w:rsidP="00461F7B">
      <w:pPr>
        <w:autoSpaceDE w:val="0"/>
        <w:autoSpaceDN w:val="0"/>
        <w:adjustRightInd w:val="0"/>
        <w:jc w:val="both"/>
        <w:rPr>
          <w:rFonts w:ascii="Abadi" w:hAnsi="Abadi" w:cs="*Verdana-Bold-8475-Identity-H"/>
          <w:b/>
          <w:bCs/>
          <w:color w:val="232323"/>
          <w:sz w:val="21"/>
          <w:szCs w:val="21"/>
        </w:rPr>
      </w:pPr>
    </w:p>
    <w:p w14:paraId="4582CF62" w14:textId="77777777" w:rsidR="00461F7B" w:rsidRPr="00E73363" w:rsidRDefault="00461F7B" w:rsidP="00461F7B">
      <w:pPr>
        <w:autoSpaceDE w:val="0"/>
        <w:autoSpaceDN w:val="0"/>
        <w:adjustRightInd w:val="0"/>
        <w:jc w:val="both"/>
        <w:rPr>
          <w:rFonts w:ascii="Abadi" w:hAnsi="Abadi" w:cs="*Verdana-Bold-8475-Identity-H"/>
          <w:b/>
          <w:bCs/>
          <w:color w:val="232323"/>
          <w:sz w:val="21"/>
          <w:szCs w:val="21"/>
        </w:rPr>
      </w:pPr>
      <w:r w:rsidRPr="00E73363">
        <w:rPr>
          <w:rFonts w:ascii="Abadi" w:hAnsi="Abadi" w:cs="*Verdana-Bold-8475-Identity-H"/>
          <w:b/>
          <w:bCs/>
          <w:color w:val="232323"/>
          <w:sz w:val="21"/>
          <w:szCs w:val="21"/>
        </w:rPr>
        <w:t>III. Vulnerabilidad actual y futura desde la perspectiva sectorial;</w:t>
      </w:r>
    </w:p>
    <w:p w14:paraId="465AC43C" w14:textId="77777777" w:rsidR="00461F7B" w:rsidRPr="00E73363" w:rsidRDefault="00461F7B" w:rsidP="00461F7B">
      <w:pPr>
        <w:autoSpaceDE w:val="0"/>
        <w:autoSpaceDN w:val="0"/>
        <w:adjustRightInd w:val="0"/>
        <w:jc w:val="both"/>
        <w:rPr>
          <w:rFonts w:ascii="Abadi" w:hAnsi="Abadi" w:cs="*Verdana-Bold-8475-Identity-H"/>
          <w:b/>
          <w:bCs/>
          <w:color w:val="252525"/>
          <w:sz w:val="21"/>
          <w:szCs w:val="21"/>
        </w:rPr>
      </w:pPr>
    </w:p>
    <w:p w14:paraId="2326FF46" w14:textId="77777777" w:rsidR="00461F7B" w:rsidRPr="00E73363" w:rsidRDefault="00461F7B" w:rsidP="00461F7B">
      <w:pPr>
        <w:autoSpaceDE w:val="0"/>
        <w:autoSpaceDN w:val="0"/>
        <w:adjustRightInd w:val="0"/>
        <w:jc w:val="both"/>
        <w:rPr>
          <w:rFonts w:ascii="Abadi" w:hAnsi="Abadi" w:cs="*Verdana-Bold-8475-Identity-H"/>
          <w:b/>
          <w:bCs/>
          <w:color w:val="252525"/>
          <w:sz w:val="21"/>
          <w:szCs w:val="21"/>
        </w:rPr>
      </w:pPr>
      <w:r w:rsidRPr="00E73363">
        <w:rPr>
          <w:rFonts w:ascii="Abadi" w:hAnsi="Abadi" w:cs="*Verdana-Bold-8475-Identity-H"/>
          <w:b/>
          <w:bCs/>
          <w:color w:val="252525"/>
          <w:sz w:val="21"/>
          <w:szCs w:val="21"/>
        </w:rPr>
        <w:t>IV. Vulnerabilidad actual y futuro desde la perspectiva regional;</w:t>
      </w:r>
    </w:p>
    <w:p w14:paraId="2A1BF33A" w14:textId="77777777" w:rsidR="00461F7B" w:rsidRPr="00E73363" w:rsidRDefault="00461F7B" w:rsidP="00461F7B">
      <w:pPr>
        <w:autoSpaceDE w:val="0"/>
        <w:autoSpaceDN w:val="0"/>
        <w:adjustRightInd w:val="0"/>
        <w:jc w:val="both"/>
        <w:rPr>
          <w:rFonts w:ascii="Abadi" w:hAnsi="Abadi" w:cs="*Verdana-Bold-8475-Identity-H"/>
          <w:b/>
          <w:bCs/>
          <w:color w:val="232323"/>
          <w:sz w:val="21"/>
          <w:szCs w:val="21"/>
        </w:rPr>
      </w:pPr>
    </w:p>
    <w:p w14:paraId="0D4EC6E6" w14:textId="77777777" w:rsidR="00461F7B" w:rsidRPr="00E73363" w:rsidRDefault="00461F7B" w:rsidP="00461F7B">
      <w:pPr>
        <w:autoSpaceDE w:val="0"/>
        <w:autoSpaceDN w:val="0"/>
        <w:adjustRightInd w:val="0"/>
        <w:jc w:val="both"/>
        <w:rPr>
          <w:rFonts w:ascii="Abadi" w:hAnsi="Abadi" w:cs="*Verdana-Bold-8475-Identity-H"/>
          <w:b/>
          <w:bCs/>
          <w:color w:val="232323"/>
          <w:sz w:val="21"/>
          <w:szCs w:val="21"/>
        </w:rPr>
      </w:pPr>
      <w:r w:rsidRPr="00E73363">
        <w:rPr>
          <w:rFonts w:ascii="Abadi" w:hAnsi="Abadi" w:cs="*Verdana-Bold-8475-Identity-H"/>
          <w:b/>
          <w:bCs/>
          <w:color w:val="232323"/>
          <w:sz w:val="21"/>
          <w:szCs w:val="21"/>
        </w:rPr>
        <w:t>V. Disponibilidad proyectado del recurso hídrico en el estado de Guanajuato 1O y 20 años hacia el futuro;</w:t>
      </w:r>
    </w:p>
    <w:p w14:paraId="22311C54" w14:textId="77777777" w:rsidR="00461F7B" w:rsidRPr="00E73363" w:rsidRDefault="00461F7B" w:rsidP="00461F7B">
      <w:pPr>
        <w:autoSpaceDE w:val="0"/>
        <w:autoSpaceDN w:val="0"/>
        <w:adjustRightInd w:val="0"/>
        <w:jc w:val="both"/>
        <w:rPr>
          <w:rFonts w:ascii="Abadi" w:hAnsi="Abadi" w:cs="*Verdana-Bold-8475-Identity-H"/>
          <w:b/>
          <w:bCs/>
          <w:color w:val="222222"/>
          <w:sz w:val="21"/>
          <w:szCs w:val="21"/>
        </w:rPr>
      </w:pPr>
    </w:p>
    <w:p w14:paraId="511893E3" w14:textId="77777777" w:rsidR="00461F7B" w:rsidRPr="00E73363" w:rsidRDefault="00461F7B" w:rsidP="00461F7B">
      <w:pPr>
        <w:autoSpaceDE w:val="0"/>
        <w:autoSpaceDN w:val="0"/>
        <w:adjustRightInd w:val="0"/>
        <w:jc w:val="both"/>
        <w:rPr>
          <w:rFonts w:ascii="Abadi" w:hAnsi="Abadi" w:cs="*Verdana-Bold-8475-Identity-H"/>
          <w:b/>
          <w:bCs/>
          <w:color w:val="222222"/>
          <w:sz w:val="21"/>
          <w:szCs w:val="21"/>
        </w:rPr>
      </w:pPr>
      <w:r w:rsidRPr="00E73363">
        <w:rPr>
          <w:rFonts w:ascii="Abadi" w:hAnsi="Abadi" w:cs="*Verdana-Bold-8475-Identity-H"/>
          <w:b/>
          <w:bCs/>
          <w:color w:val="222222"/>
          <w:sz w:val="21"/>
          <w:szCs w:val="21"/>
        </w:rPr>
        <w:t>VI. Capacidades de adaptación en el estado de Guanajuato;</w:t>
      </w:r>
    </w:p>
    <w:p w14:paraId="36EE4F58" w14:textId="77777777" w:rsidR="00461F7B" w:rsidRPr="00E73363" w:rsidRDefault="00461F7B" w:rsidP="00461F7B">
      <w:pPr>
        <w:autoSpaceDE w:val="0"/>
        <w:autoSpaceDN w:val="0"/>
        <w:adjustRightInd w:val="0"/>
        <w:jc w:val="both"/>
        <w:rPr>
          <w:rFonts w:ascii="Abadi" w:hAnsi="Abadi" w:cs="*Calibri-Bold-7917-Identity-H"/>
          <w:b/>
          <w:bCs/>
          <w:color w:val="2C2C2C"/>
          <w:sz w:val="21"/>
          <w:szCs w:val="21"/>
        </w:rPr>
      </w:pPr>
    </w:p>
    <w:p w14:paraId="6F66C1AD" w14:textId="77777777" w:rsidR="00461F7B" w:rsidRPr="00E73363" w:rsidRDefault="00461F7B" w:rsidP="00461F7B">
      <w:pPr>
        <w:autoSpaceDE w:val="0"/>
        <w:autoSpaceDN w:val="0"/>
        <w:adjustRightInd w:val="0"/>
        <w:jc w:val="both"/>
        <w:rPr>
          <w:rFonts w:ascii="Abadi" w:hAnsi="Abadi" w:cs="*Calibri-Bold-7917-Identity-H"/>
          <w:b/>
          <w:bCs/>
          <w:color w:val="2C2C2C"/>
          <w:sz w:val="21"/>
          <w:szCs w:val="21"/>
        </w:rPr>
      </w:pPr>
      <w:r w:rsidRPr="00E73363">
        <w:rPr>
          <w:rFonts w:ascii="Abadi" w:hAnsi="Abadi" w:cs="*Calibri-Bold-7917-Identity-H"/>
          <w:b/>
          <w:bCs/>
          <w:color w:val="2C2C2C"/>
          <w:sz w:val="21"/>
          <w:szCs w:val="21"/>
        </w:rPr>
        <w:t>VII. Referencias: y</w:t>
      </w:r>
    </w:p>
    <w:p w14:paraId="5420FA77" w14:textId="77777777" w:rsidR="00461F7B" w:rsidRPr="00E73363" w:rsidRDefault="00461F7B" w:rsidP="00461F7B">
      <w:pPr>
        <w:autoSpaceDE w:val="0"/>
        <w:autoSpaceDN w:val="0"/>
        <w:adjustRightInd w:val="0"/>
        <w:jc w:val="both"/>
        <w:rPr>
          <w:rFonts w:ascii="Abadi" w:hAnsi="Abadi" w:cs="*Calibri-Bold-7917-Identity-H"/>
          <w:b/>
          <w:bCs/>
          <w:color w:val="262626"/>
          <w:sz w:val="21"/>
          <w:szCs w:val="21"/>
        </w:rPr>
      </w:pPr>
    </w:p>
    <w:p w14:paraId="1035815F" w14:textId="77777777" w:rsidR="00461F7B" w:rsidRPr="00E73363" w:rsidRDefault="00461F7B" w:rsidP="00461F7B">
      <w:pPr>
        <w:autoSpaceDE w:val="0"/>
        <w:autoSpaceDN w:val="0"/>
        <w:adjustRightInd w:val="0"/>
        <w:jc w:val="both"/>
        <w:rPr>
          <w:rFonts w:ascii="Abadi" w:hAnsi="Abadi" w:cs="*Calibri-Bold-7917-Identity-H"/>
          <w:b/>
          <w:bCs/>
          <w:color w:val="262626"/>
          <w:sz w:val="21"/>
          <w:szCs w:val="21"/>
        </w:rPr>
      </w:pPr>
      <w:r w:rsidRPr="00E73363">
        <w:rPr>
          <w:rFonts w:ascii="Abadi" w:hAnsi="Abadi" w:cs="*Calibri-Bold-7917-Identity-H"/>
          <w:b/>
          <w:bCs/>
          <w:color w:val="262626"/>
          <w:sz w:val="21"/>
          <w:szCs w:val="21"/>
        </w:rPr>
        <w:t xml:space="preserve">VIII. Anexos cartográficos y estadísticos </w:t>
      </w:r>
    </w:p>
    <w:p w14:paraId="6FB0E0B1" w14:textId="77777777" w:rsidR="00461F7B" w:rsidRPr="00E73363" w:rsidRDefault="00461F7B" w:rsidP="00461F7B">
      <w:pPr>
        <w:autoSpaceDE w:val="0"/>
        <w:autoSpaceDN w:val="0"/>
        <w:adjustRightInd w:val="0"/>
        <w:jc w:val="both"/>
        <w:rPr>
          <w:rFonts w:ascii="Abadi" w:hAnsi="Abadi" w:cs="*Calibri-Bold-7917-Identity-H"/>
          <w:b/>
          <w:bCs/>
          <w:color w:val="252525"/>
          <w:sz w:val="21"/>
          <w:szCs w:val="21"/>
        </w:rPr>
      </w:pPr>
    </w:p>
    <w:p w14:paraId="6FA8D591" w14:textId="77777777" w:rsidR="00461F7B" w:rsidRPr="00E73363" w:rsidRDefault="00461F7B" w:rsidP="00461F7B">
      <w:pPr>
        <w:autoSpaceDE w:val="0"/>
        <w:autoSpaceDN w:val="0"/>
        <w:adjustRightInd w:val="0"/>
        <w:jc w:val="center"/>
        <w:rPr>
          <w:rFonts w:ascii="Abadi" w:hAnsi="Abadi" w:cs="*Calibri-Bold-7917-Identity-H"/>
          <w:b/>
          <w:bCs/>
          <w:color w:val="252525"/>
          <w:sz w:val="21"/>
          <w:szCs w:val="21"/>
        </w:rPr>
      </w:pPr>
      <w:r w:rsidRPr="00E73363">
        <w:rPr>
          <w:rFonts w:ascii="Abadi" w:hAnsi="Abadi" w:cs="*Calibri-Bold-7917-Identity-H"/>
          <w:b/>
          <w:bCs/>
          <w:color w:val="252525"/>
          <w:sz w:val="21"/>
          <w:szCs w:val="21"/>
        </w:rPr>
        <w:t>Sección Quinta</w:t>
      </w:r>
    </w:p>
    <w:p w14:paraId="3B1611D7" w14:textId="77777777" w:rsidR="00461F7B" w:rsidRPr="00E73363" w:rsidRDefault="00461F7B" w:rsidP="00461F7B">
      <w:pPr>
        <w:autoSpaceDE w:val="0"/>
        <w:autoSpaceDN w:val="0"/>
        <w:adjustRightInd w:val="0"/>
        <w:jc w:val="center"/>
        <w:rPr>
          <w:rFonts w:ascii="Abadi" w:hAnsi="Abadi" w:cs="*Calibri-Bold-7917-Identity-H"/>
          <w:b/>
          <w:bCs/>
          <w:color w:val="252525"/>
          <w:sz w:val="21"/>
          <w:szCs w:val="21"/>
        </w:rPr>
      </w:pPr>
      <w:r w:rsidRPr="00E73363">
        <w:rPr>
          <w:rFonts w:ascii="Abadi" w:hAnsi="Abadi" w:cs="*Calibri-Bold-7917-Identity-H"/>
          <w:b/>
          <w:bCs/>
          <w:color w:val="252525"/>
          <w:sz w:val="21"/>
          <w:szCs w:val="21"/>
        </w:rPr>
        <w:t>Programa de Diversificación</w:t>
      </w:r>
    </w:p>
    <w:p w14:paraId="58B729D0" w14:textId="77777777" w:rsidR="00461F7B" w:rsidRPr="00E73363" w:rsidRDefault="00461F7B" w:rsidP="00461F7B">
      <w:pPr>
        <w:autoSpaceDE w:val="0"/>
        <w:autoSpaceDN w:val="0"/>
        <w:adjustRightInd w:val="0"/>
        <w:jc w:val="both"/>
        <w:rPr>
          <w:rFonts w:ascii="Abadi" w:hAnsi="Abadi" w:cs="*Microsoft Sans Serif-BoldItali"/>
          <w:b/>
          <w:bCs/>
          <w:i/>
          <w:iCs/>
          <w:color w:val="121212"/>
          <w:sz w:val="21"/>
          <w:szCs w:val="21"/>
        </w:rPr>
      </w:pPr>
    </w:p>
    <w:p w14:paraId="05CC000F" w14:textId="77777777" w:rsidR="00461F7B" w:rsidRPr="00E73363" w:rsidRDefault="00461F7B" w:rsidP="00461F7B">
      <w:pPr>
        <w:autoSpaceDE w:val="0"/>
        <w:autoSpaceDN w:val="0"/>
        <w:adjustRightInd w:val="0"/>
        <w:jc w:val="right"/>
        <w:rPr>
          <w:rFonts w:ascii="Abadi" w:hAnsi="Abadi" w:cs="*Microsoft Sans Serif-BoldItali"/>
          <w:b/>
          <w:bCs/>
          <w:i/>
          <w:iCs/>
          <w:color w:val="121212"/>
          <w:sz w:val="21"/>
          <w:szCs w:val="21"/>
        </w:rPr>
      </w:pPr>
      <w:r w:rsidRPr="00E73363">
        <w:rPr>
          <w:rFonts w:ascii="Abadi" w:hAnsi="Abadi" w:cs="*Microsoft Sans Serif-BoldItali"/>
          <w:b/>
          <w:bCs/>
          <w:i/>
          <w:iCs/>
          <w:color w:val="121212"/>
          <w:sz w:val="21"/>
          <w:szCs w:val="21"/>
        </w:rPr>
        <w:t>Programa de Diversificación</w:t>
      </w:r>
    </w:p>
    <w:p w14:paraId="7E2AFDB6" w14:textId="77777777" w:rsidR="00461F7B" w:rsidRPr="00E73363" w:rsidRDefault="00461F7B" w:rsidP="00461F7B">
      <w:pPr>
        <w:autoSpaceDE w:val="0"/>
        <w:autoSpaceDN w:val="0"/>
        <w:adjustRightInd w:val="0"/>
        <w:jc w:val="both"/>
        <w:rPr>
          <w:rFonts w:ascii="Abadi" w:hAnsi="Abadi" w:cs="*Calibri-Bold-7917-Identity-H"/>
          <w:b/>
          <w:bCs/>
          <w:color w:val="232323"/>
          <w:sz w:val="21"/>
          <w:szCs w:val="21"/>
        </w:rPr>
      </w:pPr>
      <w:r w:rsidRPr="00E73363">
        <w:rPr>
          <w:rFonts w:ascii="Abadi" w:hAnsi="Abadi" w:cs="*Calibri-Bold-7917-Identity-H"/>
          <w:b/>
          <w:bCs/>
          <w:color w:val="232323"/>
          <w:sz w:val="21"/>
          <w:szCs w:val="21"/>
        </w:rPr>
        <w:tab/>
        <w:t>Artículo 62 sexles. El Programa de Diversificación permitirá coadyuvar a la seguridad energética, equidad energética, al desarrollo sustentable del sector energético en sus tres dimensiones ambiental, social y financiera, y a la competitividad de la economía del estado de Guanajuato.</w:t>
      </w:r>
    </w:p>
    <w:p w14:paraId="52542D25" w14:textId="77777777" w:rsidR="00461F7B" w:rsidRPr="00E73363" w:rsidRDefault="00461F7B" w:rsidP="00461F7B">
      <w:pPr>
        <w:autoSpaceDE w:val="0"/>
        <w:autoSpaceDN w:val="0"/>
        <w:adjustRightInd w:val="0"/>
        <w:jc w:val="both"/>
        <w:rPr>
          <w:rFonts w:ascii="Abadi" w:hAnsi="Abadi" w:cs="*Microsoft Sans Serif-BoldItali"/>
          <w:b/>
          <w:bCs/>
          <w:i/>
          <w:iCs/>
          <w:color w:val="151515"/>
          <w:sz w:val="21"/>
          <w:szCs w:val="21"/>
        </w:rPr>
      </w:pPr>
    </w:p>
    <w:p w14:paraId="0254D25E" w14:textId="77777777" w:rsidR="00461F7B" w:rsidRPr="00E73363" w:rsidRDefault="00461F7B" w:rsidP="00461F7B">
      <w:pPr>
        <w:autoSpaceDE w:val="0"/>
        <w:autoSpaceDN w:val="0"/>
        <w:adjustRightInd w:val="0"/>
        <w:jc w:val="right"/>
        <w:rPr>
          <w:rFonts w:ascii="Abadi" w:hAnsi="Abadi" w:cs="*Microsoft Sans Serif-BoldItali"/>
          <w:b/>
          <w:bCs/>
          <w:i/>
          <w:iCs/>
          <w:color w:val="151515"/>
          <w:sz w:val="21"/>
          <w:szCs w:val="21"/>
        </w:rPr>
      </w:pPr>
      <w:r w:rsidRPr="00E73363">
        <w:rPr>
          <w:rFonts w:ascii="Abadi" w:hAnsi="Abadi" w:cs="*Microsoft Sans Serif-BoldItali"/>
          <w:b/>
          <w:bCs/>
          <w:i/>
          <w:iCs/>
          <w:color w:val="151515"/>
          <w:sz w:val="21"/>
          <w:szCs w:val="21"/>
        </w:rPr>
        <w:t>Contenido del Programa de Diversificación</w:t>
      </w:r>
    </w:p>
    <w:p w14:paraId="0B16FF2C" w14:textId="77777777" w:rsidR="00461F7B" w:rsidRPr="00E73363" w:rsidRDefault="00461F7B" w:rsidP="00461F7B">
      <w:pPr>
        <w:autoSpaceDE w:val="0"/>
        <w:autoSpaceDN w:val="0"/>
        <w:adjustRightInd w:val="0"/>
        <w:jc w:val="both"/>
        <w:rPr>
          <w:rFonts w:ascii="Abadi" w:hAnsi="Abadi" w:cs="*Calibri-Bold-7917-Identity-H"/>
          <w:b/>
          <w:bCs/>
          <w:color w:val="262626"/>
          <w:sz w:val="21"/>
          <w:szCs w:val="21"/>
        </w:rPr>
      </w:pPr>
      <w:r w:rsidRPr="00E73363">
        <w:rPr>
          <w:rFonts w:ascii="Abadi" w:hAnsi="Abadi" w:cs="*Calibri-Bold-7917-Identity-H"/>
          <w:b/>
          <w:bCs/>
          <w:color w:val="262626"/>
          <w:sz w:val="21"/>
          <w:szCs w:val="21"/>
        </w:rPr>
        <w:tab/>
        <w:t>Artículo 62 septles. El Programa de Diversificación deberá contar con los siguientes elementos:</w:t>
      </w:r>
    </w:p>
    <w:p w14:paraId="0C47F61C" w14:textId="77777777" w:rsidR="00461F7B" w:rsidRPr="00E73363" w:rsidRDefault="00461F7B" w:rsidP="00461F7B">
      <w:pPr>
        <w:autoSpaceDE w:val="0"/>
        <w:autoSpaceDN w:val="0"/>
        <w:adjustRightInd w:val="0"/>
        <w:jc w:val="both"/>
        <w:rPr>
          <w:rFonts w:ascii="Abadi" w:hAnsi="Abadi" w:cs="*Calibri-Bold-7917-Identity-H"/>
          <w:b/>
          <w:bCs/>
          <w:color w:val="232323"/>
          <w:sz w:val="21"/>
          <w:szCs w:val="21"/>
        </w:rPr>
      </w:pPr>
    </w:p>
    <w:p w14:paraId="3FB94057" w14:textId="77777777" w:rsidR="00461F7B" w:rsidRPr="00E73363" w:rsidRDefault="00461F7B" w:rsidP="00461F7B">
      <w:pPr>
        <w:autoSpaceDE w:val="0"/>
        <w:autoSpaceDN w:val="0"/>
        <w:adjustRightInd w:val="0"/>
        <w:jc w:val="both"/>
        <w:rPr>
          <w:rFonts w:ascii="Abadi" w:hAnsi="Abadi" w:cs="*Calibri-Bold-7917-Identity-H"/>
          <w:b/>
          <w:bCs/>
          <w:color w:val="232323"/>
          <w:sz w:val="21"/>
          <w:szCs w:val="21"/>
        </w:rPr>
      </w:pPr>
      <w:r w:rsidRPr="00E73363">
        <w:rPr>
          <w:rFonts w:ascii="Abadi" w:hAnsi="Abadi" w:cs="*Calibri-Bold-7917-Identity-H"/>
          <w:b/>
          <w:bCs/>
          <w:color w:val="232323"/>
          <w:sz w:val="21"/>
          <w:szCs w:val="21"/>
        </w:rPr>
        <w:t>l. Diagnóstico de la situación energética en el Estado;</w:t>
      </w:r>
    </w:p>
    <w:p w14:paraId="40E632AF" w14:textId="77777777" w:rsidR="00461F7B" w:rsidRPr="00E73363" w:rsidRDefault="00461F7B" w:rsidP="00461F7B">
      <w:pPr>
        <w:autoSpaceDE w:val="0"/>
        <w:autoSpaceDN w:val="0"/>
        <w:adjustRightInd w:val="0"/>
        <w:jc w:val="both"/>
        <w:rPr>
          <w:rFonts w:ascii="Abadi" w:hAnsi="Abadi" w:cs="*Calibri-Bold-7917-Identity-H"/>
          <w:b/>
          <w:bCs/>
          <w:color w:val="222222"/>
          <w:sz w:val="21"/>
          <w:szCs w:val="21"/>
        </w:rPr>
      </w:pPr>
    </w:p>
    <w:p w14:paraId="5A3337CB" w14:textId="77777777" w:rsidR="00461F7B" w:rsidRPr="00E73363" w:rsidRDefault="00461F7B" w:rsidP="00461F7B">
      <w:pPr>
        <w:autoSpaceDE w:val="0"/>
        <w:autoSpaceDN w:val="0"/>
        <w:adjustRightInd w:val="0"/>
        <w:jc w:val="both"/>
        <w:rPr>
          <w:rFonts w:ascii="Abadi" w:hAnsi="Abadi" w:cs="*Calibri-Bold-7917-Identity-H"/>
          <w:b/>
          <w:bCs/>
          <w:color w:val="222222"/>
          <w:sz w:val="21"/>
          <w:szCs w:val="21"/>
        </w:rPr>
      </w:pPr>
      <w:r w:rsidRPr="00E73363">
        <w:rPr>
          <w:rFonts w:ascii="Abadi" w:hAnsi="Abadi" w:cs="*Calibri-Bold-7917-Identity-H"/>
          <w:b/>
          <w:bCs/>
          <w:color w:val="222222"/>
          <w:sz w:val="21"/>
          <w:szCs w:val="21"/>
        </w:rPr>
        <w:t>II. Lineamientos para la Instrumentación, seguimiento, evaluación y actualización del Programa;</w:t>
      </w:r>
    </w:p>
    <w:p w14:paraId="79F046E0" w14:textId="77777777" w:rsidR="00461F7B" w:rsidRPr="00E73363" w:rsidRDefault="00461F7B" w:rsidP="00461F7B">
      <w:pPr>
        <w:autoSpaceDE w:val="0"/>
        <w:autoSpaceDN w:val="0"/>
        <w:adjustRightInd w:val="0"/>
        <w:jc w:val="both"/>
        <w:rPr>
          <w:rFonts w:ascii="Abadi" w:hAnsi="Abadi" w:cs="*Calibri-Bold-7917-Identity-H"/>
          <w:b/>
          <w:bCs/>
          <w:color w:val="242424"/>
          <w:sz w:val="21"/>
          <w:szCs w:val="21"/>
        </w:rPr>
      </w:pPr>
    </w:p>
    <w:p w14:paraId="11DC014E" w14:textId="77777777" w:rsidR="00461F7B" w:rsidRPr="00E73363" w:rsidRDefault="00461F7B" w:rsidP="00461F7B">
      <w:pPr>
        <w:autoSpaceDE w:val="0"/>
        <w:autoSpaceDN w:val="0"/>
        <w:adjustRightInd w:val="0"/>
        <w:jc w:val="both"/>
        <w:rPr>
          <w:rFonts w:ascii="Abadi" w:hAnsi="Abadi" w:cs="*Calibri-Bold-7917-Identity-H"/>
          <w:b/>
          <w:bCs/>
          <w:color w:val="242424"/>
          <w:sz w:val="21"/>
          <w:szCs w:val="21"/>
        </w:rPr>
      </w:pPr>
      <w:r w:rsidRPr="00E73363">
        <w:rPr>
          <w:rFonts w:ascii="Abadi" w:hAnsi="Abadi" w:cs="*Calibri-Bold-7917-Identity-H"/>
          <w:b/>
          <w:bCs/>
          <w:color w:val="242424"/>
          <w:sz w:val="21"/>
          <w:szCs w:val="21"/>
        </w:rPr>
        <w:t xml:space="preserve">III. Cartera de proyectos </w:t>
      </w:r>
      <w:r w:rsidRPr="00E73363">
        <w:rPr>
          <w:rFonts w:ascii="Abadi" w:hAnsi="Abadi" w:cs="*Arial-BoldItalic-7920-Identity"/>
          <w:b/>
          <w:bCs/>
          <w:i/>
          <w:iCs/>
          <w:color w:val="242424"/>
          <w:sz w:val="21"/>
          <w:szCs w:val="21"/>
        </w:rPr>
        <w:t xml:space="preserve">e </w:t>
      </w:r>
      <w:r w:rsidRPr="00E73363">
        <w:rPr>
          <w:rFonts w:ascii="Abadi" w:hAnsi="Abadi" w:cs="*Calibri-Bold-7917-Identity-H"/>
          <w:b/>
          <w:bCs/>
          <w:color w:val="242424"/>
          <w:sz w:val="21"/>
          <w:szCs w:val="21"/>
        </w:rPr>
        <w:t>iniciativas estratégicas con metas en el corto, mediano y largo plazo;</w:t>
      </w:r>
    </w:p>
    <w:p w14:paraId="402ABF9D" w14:textId="77777777" w:rsidR="00461F7B" w:rsidRPr="00E73363" w:rsidRDefault="00461F7B" w:rsidP="00461F7B">
      <w:pPr>
        <w:autoSpaceDE w:val="0"/>
        <w:autoSpaceDN w:val="0"/>
        <w:adjustRightInd w:val="0"/>
        <w:jc w:val="both"/>
        <w:rPr>
          <w:rFonts w:ascii="Abadi" w:hAnsi="Abadi" w:cs="*Calibri-Bold-7917-Identity-H"/>
          <w:b/>
          <w:bCs/>
          <w:color w:val="232323"/>
          <w:sz w:val="21"/>
          <w:szCs w:val="21"/>
        </w:rPr>
      </w:pPr>
    </w:p>
    <w:p w14:paraId="4305BF4E" w14:textId="77777777" w:rsidR="00461F7B" w:rsidRPr="00E73363" w:rsidRDefault="00461F7B" w:rsidP="00461F7B">
      <w:pPr>
        <w:autoSpaceDE w:val="0"/>
        <w:autoSpaceDN w:val="0"/>
        <w:adjustRightInd w:val="0"/>
        <w:jc w:val="both"/>
        <w:rPr>
          <w:rFonts w:ascii="Abadi" w:hAnsi="Abadi" w:cs="*Calibri-Bold-7917-Identity-H"/>
          <w:b/>
          <w:bCs/>
          <w:color w:val="232323"/>
          <w:sz w:val="21"/>
          <w:szCs w:val="21"/>
        </w:rPr>
      </w:pPr>
      <w:r w:rsidRPr="00E73363">
        <w:rPr>
          <w:rFonts w:ascii="Abadi" w:hAnsi="Abadi" w:cs="*Calibri-Bold-7917-Identity-H"/>
          <w:b/>
          <w:bCs/>
          <w:color w:val="232323"/>
          <w:sz w:val="21"/>
          <w:szCs w:val="21"/>
        </w:rPr>
        <w:t>IV. Perfil energético municipal y regional, incluyendo el inventario de sitios probados y probables para la generación de electricidad limpia;</w:t>
      </w:r>
    </w:p>
    <w:p w14:paraId="4E88E1EF" w14:textId="77777777" w:rsidR="00461F7B" w:rsidRPr="00E73363" w:rsidRDefault="00461F7B" w:rsidP="00461F7B">
      <w:pPr>
        <w:autoSpaceDE w:val="0"/>
        <w:autoSpaceDN w:val="0"/>
        <w:adjustRightInd w:val="0"/>
        <w:jc w:val="both"/>
        <w:rPr>
          <w:rFonts w:ascii="Abadi" w:hAnsi="Abadi" w:cs="*Calibri-Bold-7917-Identity-H"/>
          <w:b/>
          <w:bCs/>
          <w:color w:val="272727"/>
          <w:sz w:val="21"/>
          <w:szCs w:val="21"/>
        </w:rPr>
      </w:pPr>
    </w:p>
    <w:p w14:paraId="74507C6A" w14:textId="77777777" w:rsidR="00461F7B" w:rsidRPr="00E73363" w:rsidRDefault="00461F7B" w:rsidP="00461F7B">
      <w:pPr>
        <w:autoSpaceDE w:val="0"/>
        <w:autoSpaceDN w:val="0"/>
        <w:adjustRightInd w:val="0"/>
        <w:jc w:val="both"/>
        <w:rPr>
          <w:rFonts w:ascii="Abadi" w:hAnsi="Abadi" w:cs="*Calibri-Bold-7917-Identity-H"/>
          <w:b/>
          <w:bCs/>
          <w:color w:val="272727"/>
          <w:sz w:val="21"/>
          <w:szCs w:val="21"/>
        </w:rPr>
      </w:pPr>
      <w:r w:rsidRPr="00E73363">
        <w:rPr>
          <w:rFonts w:ascii="Abadi" w:hAnsi="Abadi" w:cs="*Calibri-Bold-7917-Identity-H"/>
          <w:b/>
          <w:bCs/>
          <w:color w:val="272727"/>
          <w:sz w:val="21"/>
          <w:szCs w:val="21"/>
        </w:rPr>
        <w:t>V. Balance estatal de energía actualizado; y</w:t>
      </w:r>
    </w:p>
    <w:p w14:paraId="4EC1F29B" w14:textId="77777777" w:rsidR="00461F7B" w:rsidRPr="00E73363" w:rsidRDefault="00461F7B" w:rsidP="00461F7B">
      <w:pPr>
        <w:autoSpaceDE w:val="0"/>
        <w:autoSpaceDN w:val="0"/>
        <w:adjustRightInd w:val="0"/>
        <w:jc w:val="both"/>
        <w:rPr>
          <w:rFonts w:ascii="Abadi" w:hAnsi="Abadi" w:cs="*Calibri-Bold-7917-Identity-H"/>
          <w:b/>
          <w:bCs/>
          <w:color w:val="232323"/>
          <w:sz w:val="21"/>
          <w:szCs w:val="21"/>
        </w:rPr>
      </w:pPr>
    </w:p>
    <w:p w14:paraId="01850725" w14:textId="77777777" w:rsidR="00461F7B" w:rsidRPr="00E73363" w:rsidRDefault="00461F7B" w:rsidP="00461F7B">
      <w:pPr>
        <w:autoSpaceDE w:val="0"/>
        <w:autoSpaceDN w:val="0"/>
        <w:adjustRightInd w:val="0"/>
        <w:jc w:val="both"/>
        <w:rPr>
          <w:rFonts w:ascii="Abadi" w:hAnsi="Abadi" w:cs="*Calibri-Bold-7917-Identity-H"/>
          <w:b/>
          <w:bCs/>
          <w:color w:val="232323"/>
          <w:sz w:val="21"/>
          <w:szCs w:val="21"/>
        </w:rPr>
      </w:pPr>
      <w:r w:rsidRPr="00E73363">
        <w:rPr>
          <w:rFonts w:ascii="Abadi" w:hAnsi="Abadi" w:cs="*Calibri-Bold-7917-Identity-H"/>
          <w:b/>
          <w:bCs/>
          <w:color w:val="232323"/>
          <w:sz w:val="21"/>
          <w:szCs w:val="21"/>
        </w:rPr>
        <w:t>VI. Prospectivas de la oferta detallada por fuente y demanda energética en el Estado desagregada por sector Industria, servicios, residencial y campo.</w:t>
      </w:r>
    </w:p>
    <w:p w14:paraId="676FB9F5" w14:textId="77777777" w:rsidR="00461F7B" w:rsidRPr="00E73363" w:rsidRDefault="00461F7B" w:rsidP="00461F7B">
      <w:pPr>
        <w:autoSpaceDE w:val="0"/>
        <w:autoSpaceDN w:val="0"/>
        <w:adjustRightInd w:val="0"/>
        <w:jc w:val="center"/>
        <w:rPr>
          <w:rFonts w:ascii="Abadi" w:hAnsi="Abadi" w:cs="*Calibri-Bold-7917-Identity-H"/>
          <w:b/>
          <w:bCs/>
          <w:color w:val="222222"/>
          <w:sz w:val="21"/>
          <w:szCs w:val="21"/>
        </w:rPr>
      </w:pPr>
    </w:p>
    <w:p w14:paraId="443DC997" w14:textId="77777777" w:rsidR="00461F7B" w:rsidRPr="00E73363" w:rsidRDefault="00461F7B" w:rsidP="00461F7B">
      <w:pPr>
        <w:autoSpaceDE w:val="0"/>
        <w:autoSpaceDN w:val="0"/>
        <w:adjustRightInd w:val="0"/>
        <w:jc w:val="center"/>
        <w:rPr>
          <w:rFonts w:ascii="Abadi" w:hAnsi="Abadi" w:cs="*Calibri-Bold-7917-Identity-H"/>
          <w:b/>
          <w:bCs/>
          <w:color w:val="232323"/>
          <w:sz w:val="21"/>
          <w:szCs w:val="21"/>
        </w:rPr>
      </w:pPr>
      <w:r w:rsidRPr="00E73363">
        <w:rPr>
          <w:rFonts w:ascii="Abadi" w:hAnsi="Abadi" w:cs="*Calibri-Bold-7917-Identity-H"/>
          <w:b/>
          <w:bCs/>
          <w:color w:val="222222"/>
          <w:sz w:val="21"/>
          <w:szCs w:val="21"/>
        </w:rPr>
        <w:t>Sección Sexta</w:t>
      </w:r>
      <w:r w:rsidRPr="00E73363">
        <w:rPr>
          <w:rFonts w:ascii="Abadi" w:hAnsi="Abadi" w:cs="*Calibri-Bold-7917-Identity-H"/>
          <w:b/>
          <w:bCs/>
          <w:color w:val="232323"/>
          <w:sz w:val="21"/>
          <w:szCs w:val="21"/>
        </w:rPr>
        <w:t xml:space="preserve"> </w:t>
      </w:r>
    </w:p>
    <w:p w14:paraId="116B8624" w14:textId="77777777" w:rsidR="00461F7B" w:rsidRPr="00E73363" w:rsidRDefault="00461F7B" w:rsidP="00461F7B">
      <w:pPr>
        <w:autoSpaceDE w:val="0"/>
        <w:autoSpaceDN w:val="0"/>
        <w:adjustRightInd w:val="0"/>
        <w:jc w:val="center"/>
        <w:rPr>
          <w:rFonts w:ascii="Abadi" w:hAnsi="Abadi" w:cs="*Calibri-Bold-7917-Identity-H"/>
          <w:b/>
          <w:bCs/>
          <w:color w:val="222222"/>
          <w:sz w:val="21"/>
          <w:szCs w:val="21"/>
        </w:rPr>
      </w:pPr>
      <w:r w:rsidRPr="00E73363">
        <w:rPr>
          <w:rFonts w:ascii="Abadi" w:hAnsi="Abadi" w:cs="*Calibri-Bold-7917-Identity-H"/>
          <w:b/>
          <w:bCs/>
          <w:color w:val="232323"/>
          <w:sz w:val="21"/>
          <w:szCs w:val="21"/>
        </w:rPr>
        <w:t>Rutas sectoriales de descarbonización</w:t>
      </w:r>
    </w:p>
    <w:p w14:paraId="6505D636" w14:textId="77777777" w:rsidR="00461F7B" w:rsidRPr="00E73363" w:rsidRDefault="00461F7B" w:rsidP="00461F7B">
      <w:pPr>
        <w:autoSpaceDE w:val="0"/>
        <w:autoSpaceDN w:val="0"/>
        <w:adjustRightInd w:val="0"/>
        <w:jc w:val="both"/>
        <w:rPr>
          <w:rFonts w:ascii="Abadi" w:hAnsi="Abadi" w:cs="*Microsoft Sans Serif-BoldItali"/>
          <w:b/>
          <w:bCs/>
          <w:i/>
          <w:iCs/>
          <w:color w:val="171717"/>
          <w:sz w:val="21"/>
          <w:szCs w:val="21"/>
        </w:rPr>
      </w:pPr>
    </w:p>
    <w:p w14:paraId="2BF7CC3B" w14:textId="77777777" w:rsidR="00461F7B" w:rsidRPr="00E73363" w:rsidRDefault="00461F7B" w:rsidP="00461F7B">
      <w:pPr>
        <w:autoSpaceDE w:val="0"/>
        <w:autoSpaceDN w:val="0"/>
        <w:adjustRightInd w:val="0"/>
        <w:jc w:val="right"/>
        <w:rPr>
          <w:rFonts w:ascii="Abadi" w:hAnsi="Abadi" w:cs="*Microsoft Sans Serif-BoldItali"/>
          <w:b/>
          <w:bCs/>
          <w:i/>
          <w:iCs/>
          <w:color w:val="171717"/>
          <w:sz w:val="21"/>
          <w:szCs w:val="21"/>
        </w:rPr>
      </w:pPr>
      <w:r w:rsidRPr="00E73363">
        <w:rPr>
          <w:rFonts w:ascii="Abadi" w:hAnsi="Abadi" w:cs="*Microsoft Sans Serif-BoldItali"/>
          <w:b/>
          <w:bCs/>
          <w:i/>
          <w:iCs/>
          <w:color w:val="171717"/>
          <w:sz w:val="21"/>
          <w:szCs w:val="21"/>
        </w:rPr>
        <w:t>Objetivo de las rutas sectoriales de descarbonización</w:t>
      </w:r>
    </w:p>
    <w:p w14:paraId="5C62BB83" w14:textId="77777777" w:rsidR="00461F7B" w:rsidRPr="00E73363" w:rsidRDefault="00461F7B" w:rsidP="00461F7B">
      <w:pPr>
        <w:autoSpaceDE w:val="0"/>
        <w:autoSpaceDN w:val="0"/>
        <w:adjustRightInd w:val="0"/>
        <w:jc w:val="both"/>
        <w:rPr>
          <w:rFonts w:ascii="Abadi" w:hAnsi="Abadi" w:cs="*Microsoft Sans Serif-BoldItali"/>
          <w:b/>
          <w:bCs/>
          <w:i/>
          <w:iCs/>
          <w:color w:val="171717"/>
          <w:sz w:val="21"/>
          <w:szCs w:val="21"/>
        </w:rPr>
      </w:pPr>
    </w:p>
    <w:p w14:paraId="52C086C0" w14:textId="77777777" w:rsidR="00461F7B" w:rsidRPr="00E73363" w:rsidRDefault="00461F7B" w:rsidP="00461F7B">
      <w:pPr>
        <w:autoSpaceDE w:val="0"/>
        <w:autoSpaceDN w:val="0"/>
        <w:adjustRightInd w:val="0"/>
        <w:jc w:val="both"/>
        <w:rPr>
          <w:rFonts w:ascii="Abadi" w:hAnsi="Abadi" w:cs="*Calibri-10518-Identity-H"/>
          <w:b/>
          <w:bCs/>
          <w:color w:val="232323"/>
          <w:sz w:val="21"/>
          <w:szCs w:val="21"/>
        </w:rPr>
      </w:pPr>
      <w:r w:rsidRPr="00E73363">
        <w:rPr>
          <w:rFonts w:ascii="Abadi" w:hAnsi="Abadi" w:cs="*Calibri-10518-Identity-H"/>
          <w:b/>
          <w:bCs/>
          <w:color w:val="232323"/>
          <w:sz w:val="21"/>
          <w:szCs w:val="21"/>
        </w:rPr>
        <w:tab/>
        <w:t xml:space="preserve">Artículo 62 octies. Las rutas sectoriales de descarbonización permitirán construir escenarios de referencia del comportamiento de las emisiones de gases </w:t>
      </w:r>
      <w:r w:rsidRPr="00E73363">
        <w:rPr>
          <w:rFonts w:ascii="Abadi" w:hAnsi="Abadi" w:cs="*Times New Roman-Italic-10511-I"/>
          <w:b/>
          <w:bCs/>
          <w:i/>
          <w:iCs/>
          <w:color w:val="232323"/>
          <w:sz w:val="21"/>
          <w:szCs w:val="21"/>
        </w:rPr>
        <w:t xml:space="preserve">y </w:t>
      </w:r>
      <w:r w:rsidRPr="00E73363">
        <w:rPr>
          <w:rFonts w:ascii="Abadi" w:hAnsi="Abadi" w:cs="*Calibri-10518-Identity-H"/>
          <w:b/>
          <w:bCs/>
          <w:color w:val="232323"/>
          <w:sz w:val="21"/>
          <w:szCs w:val="21"/>
        </w:rPr>
        <w:t xml:space="preserve">compuestos de efecto Invernadero, así como </w:t>
      </w:r>
      <w:r w:rsidRPr="00E73363">
        <w:rPr>
          <w:rFonts w:ascii="Abadi" w:hAnsi="Abadi" w:cs="*Calibri-10518-Identity-H"/>
          <w:b/>
          <w:bCs/>
          <w:color w:val="232323"/>
          <w:sz w:val="21"/>
          <w:szCs w:val="21"/>
        </w:rPr>
        <w:lastRenderedPageBreak/>
        <w:t xml:space="preserve">Identificar metas de reducción por sector </w:t>
      </w:r>
      <w:r w:rsidRPr="00E73363">
        <w:rPr>
          <w:rFonts w:ascii="Abadi" w:hAnsi="Abadi" w:cs="*Tahoma-BoldItalic-10522-Identi"/>
          <w:b/>
          <w:bCs/>
          <w:i/>
          <w:iCs/>
          <w:color w:val="232323"/>
          <w:sz w:val="21"/>
          <w:szCs w:val="21"/>
        </w:rPr>
        <w:t xml:space="preserve">y </w:t>
      </w:r>
      <w:r w:rsidRPr="00E73363">
        <w:rPr>
          <w:rFonts w:ascii="Abadi" w:hAnsi="Abadi" w:cs="*Calibri-10518-Identity-H"/>
          <w:b/>
          <w:bCs/>
          <w:color w:val="232323"/>
          <w:sz w:val="21"/>
          <w:szCs w:val="21"/>
        </w:rPr>
        <w:t xml:space="preserve">alineadas a los compromisos internacionales </w:t>
      </w:r>
      <w:r w:rsidRPr="00E73363">
        <w:rPr>
          <w:rFonts w:ascii="Abadi" w:hAnsi="Abadi" w:cs="*Tahoma-BoldItalic-10522-Identi"/>
          <w:b/>
          <w:bCs/>
          <w:i/>
          <w:iCs/>
          <w:color w:val="232323"/>
          <w:sz w:val="21"/>
          <w:szCs w:val="21"/>
        </w:rPr>
        <w:t xml:space="preserve">y </w:t>
      </w:r>
      <w:r w:rsidRPr="00E73363">
        <w:rPr>
          <w:rFonts w:ascii="Abadi" w:hAnsi="Abadi" w:cs="*Calibri-10518-Identity-H"/>
          <w:b/>
          <w:bCs/>
          <w:color w:val="232323"/>
          <w:sz w:val="21"/>
          <w:szCs w:val="21"/>
        </w:rPr>
        <w:t>nacionales vigentes.</w:t>
      </w:r>
    </w:p>
    <w:p w14:paraId="3EFE5EBF" w14:textId="77777777" w:rsidR="00461F7B" w:rsidRPr="00E73363" w:rsidRDefault="00461F7B" w:rsidP="00461F7B">
      <w:pPr>
        <w:autoSpaceDE w:val="0"/>
        <w:autoSpaceDN w:val="0"/>
        <w:adjustRightInd w:val="0"/>
        <w:jc w:val="both"/>
        <w:rPr>
          <w:rFonts w:ascii="Abadi" w:hAnsi="Abadi" w:cs="*Verdana-BoldItalic-10521-Ident"/>
          <w:b/>
          <w:bCs/>
          <w:i/>
          <w:iCs/>
          <w:color w:val="1B1B1B"/>
          <w:sz w:val="21"/>
          <w:szCs w:val="21"/>
        </w:rPr>
      </w:pPr>
    </w:p>
    <w:p w14:paraId="3F85ADE9" w14:textId="77777777" w:rsidR="00461F7B" w:rsidRPr="00E73363" w:rsidRDefault="00461F7B" w:rsidP="00461F7B">
      <w:pPr>
        <w:autoSpaceDE w:val="0"/>
        <w:autoSpaceDN w:val="0"/>
        <w:adjustRightInd w:val="0"/>
        <w:jc w:val="right"/>
        <w:rPr>
          <w:rFonts w:ascii="Abadi" w:hAnsi="Abadi" w:cs="*Verdana-BoldItalic-10521-Ident"/>
          <w:b/>
          <w:bCs/>
          <w:i/>
          <w:iCs/>
          <w:color w:val="1B1B1B"/>
          <w:sz w:val="21"/>
          <w:szCs w:val="21"/>
        </w:rPr>
      </w:pPr>
      <w:r w:rsidRPr="00E73363">
        <w:rPr>
          <w:rFonts w:ascii="Abadi" w:hAnsi="Abadi" w:cs="*Verdana-BoldItalic-10521-Ident"/>
          <w:b/>
          <w:bCs/>
          <w:i/>
          <w:iCs/>
          <w:color w:val="1B1B1B"/>
          <w:sz w:val="21"/>
          <w:szCs w:val="21"/>
        </w:rPr>
        <w:t>Sectores de las rutas de descarbonización</w:t>
      </w:r>
    </w:p>
    <w:p w14:paraId="066DAC66" w14:textId="77777777" w:rsidR="00461F7B" w:rsidRPr="00E73363" w:rsidRDefault="00461F7B" w:rsidP="00461F7B">
      <w:pPr>
        <w:autoSpaceDE w:val="0"/>
        <w:autoSpaceDN w:val="0"/>
        <w:adjustRightInd w:val="0"/>
        <w:jc w:val="both"/>
        <w:rPr>
          <w:rFonts w:ascii="Abadi" w:hAnsi="Abadi" w:cs="*Calibri-10518-Identity-H"/>
          <w:b/>
          <w:bCs/>
          <w:color w:val="232323"/>
          <w:sz w:val="21"/>
          <w:szCs w:val="21"/>
        </w:rPr>
      </w:pPr>
      <w:r w:rsidRPr="00E73363">
        <w:rPr>
          <w:rFonts w:ascii="Abadi" w:hAnsi="Abadi" w:cs="*Calibri-10518-Identity-H"/>
          <w:color w:val="232323"/>
          <w:sz w:val="21"/>
          <w:szCs w:val="21"/>
        </w:rPr>
        <w:tab/>
      </w:r>
      <w:r w:rsidRPr="00E73363">
        <w:rPr>
          <w:rFonts w:ascii="Abadi" w:hAnsi="Abadi" w:cs="*Calibri-10518-Identity-H"/>
          <w:b/>
          <w:bCs/>
          <w:color w:val="232323"/>
          <w:sz w:val="21"/>
          <w:szCs w:val="21"/>
        </w:rPr>
        <w:t>Artículo 62 nonles. Las rutas de descarbonización deberán estar enfocadas en los siguientes sectores:</w:t>
      </w:r>
    </w:p>
    <w:p w14:paraId="387B75FC" w14:textId="77777777" w:rsidR="00461F7B" w:rsidRPr="00E73363" w:rsidRDefault="00461F7B" w:rsidP="00461F7B">
      <w:pPr>
        <w:autoSpaceDE w:val="0"/>
        <w:autoSpaceDN w:val="0"/>
        <w:adjustRightInd w:val="0"/>
        <w:jc w:val="both"/>
        <w:rPr>
          <w:rFonts w:ascii="Abadi" w:hAnsi="Abadi" w:cs="*Calibri-10518-Identity-H"/>
          <w:color w:val="1D1D1D"/>
          <w:sz w:val="21"/>
          <w:szCs w:val="21"/>
        </w:rPr>
      </w:pPr>
    </w:p>
    <w:p w14:paraId="736A0F79" w14:textId="77777777" w:rsidR="00461F7B" w:rsidRPr="00E73363" w:rsidRDefault="00461F7B" w:rsidP="00461F7B">
      <w:pPr>
        <w:autoSpaceDE w:val="0"/>
        <w:autoSpaceDN w:val="0"/>
        <w:adjustRightInd w:val="0"/>
        <w:jc w:val="both"/>
        <w:rPr>
          <w:rFonts w:ascii="Abadi" w:hAnsi="Abadi" w:cs="*Calibri-10518-Identity-H"/>
          <w:color w:val="1D1D1D"/>
          <w:sz w:val="21"/>
          <w:szCs w:val="21"/>
        </w:rPr>
      </w:pPr>
      <w:r w:rsidRPr="00E73363">
        <w:rPr>
          <w:rFonts w:ascii="Abadi" w:hAnsi="Abadi" w:cs="*Calibri-10518-Identity-H"/>
          <w:b/>
          <w:bCs/>
          <w:color w:val="1D1D1D"/>
          <w:sz w:val="21"/>
          <w:szCs w:val="21"/>
        </w:rPr>
        <w:t>l. Eléctrico</w:t>
      </w:r>
      <w:r w:rsidRPr="00E73363">
        <w:rPr>
          <w:rFonts w:ascii="Abadi" w:hAnsi="Abadi" w:cs="*Calibri-10518-Identity-H"/>
          <w:color w:val="1D1D1D"/>
          <w:sz w:val="21"/>
          <w:szCs w:val="21"/>
        </w:rPr>
        <w:t>;</w:t>
      </w:r>
    </w:p>
    <w:p w14:paraId="46E0875F" w14:textId="77777777" w:rsidR="00461F7B" w:rsidRPr="00E73363" w:rsidRDefault="00461F7B" w:rsidP="00461F7B">
      <w:pPr>
        <w:autoSpaceDE w:val="0"/>
        <w:autoSpaceDN w:val="0"/>
        <w:adjustRightInd w:val="0"/>
        <w:jc w:val="both"/>
        <w:rPr>
          <w:rFonts w:ascii="Abadi" w:hAnsi="Abadi" w:cs="*Calibri-10518-Identity-H"/>
          <w:color w:val="1F1F1F"/>
          <w:sz w:val="21"/>
          <w:szCs w:val="21"/>
        </w:rPr>
      </w:pPr>
    </w:p>
    <w:p w14:paraId="2EB62F70" w14:textId="77777777" w:rsidR="00461F7B" w:rsidRPr="00E73363" w:rsidRDefault="00461F7B" w:rsidP="00461F7B">
      <w:pPr>
        <w:autoSpaceDE w:val="0"/>
        <w:autoSpaceDN w:val="0"/>
        <w:adjustRightInd w:val="0"/>
        <w:jc w:val="both"/>
        <w:rPr>
          <w:rFonts w:ascii="Abadi" w:hAnsi="Abadi" w:cs="*Calibri-10518-Identity-H"/>
          <w:b/>
          <w:bCs/>
          <w:color w:val="1F1F1F"/>
          <w:sz w:val="21"/>
          <w:szCs w:val="21"/>
        </w:rPr>
      </w:pPr>
      <w:r w:rsidRPr="00E73363">
        <w:rPr>
          <w:rFonts w:ascii="Abadi" w:hAnsi="Abadi" w:cs="*Calibri-10518-Identity-H"/>
          <w:b/>
          <w:bCs/>
          <w:color w:val="1F1F1F"/>
          <w:sz w:val="21"/>
          <w:szCs w:val="21"/>
        </w:rPr>
        <w:t>II. Procesos industriales;</w:t>
      </w:r>
    </w:p>
    <w:p w14:paraId="1E46B30E" w14:textId="77777777" w:rsidR="00461F7B" w:rsidRPr="00E73363" w:rsidRDefault="00461F7B" w:rsidP="00461F7B">
      <w:pPr>
        <w:autoSpaceDE w:val="0"/>
        <w:autoSpaceDN w:val="0"/>
        <w:adjustRightInd w:val="0"/>
        <w:jc w:val="both"/>
        <w:rPr>
          <w:rFonts w:ascii="Abadi" w:hAnsi="Abadi" w:cs="*Calibri-10518-Identity-H"/>
          <w:color w:val="202020"/>
          <w:sz w:val="21"/>
          <w:szCs w:val="21"/>
        </w:rPr>
      </w:pPr>
    </w:p>
    <w:p w14:paraId="194FF1FC" w14:textId="77777777" w:rsidR="00461F7B" w:rsidRPr="00E73363" w:rsidRDefault="00461F7B" w:rsidP="00461F7B">
      <w:pPr>
        <w:autoSpaceDE w:val="0"/>
        <w:autoSpaceDN w:val="0"/>
        <w:adjustRightInd w:val="0"/>
        <w:jc w:val="both"/>
        <w:rPr>
          <w:rFonts w:ascii="Abadi" w:hAnsi="Abadi" w:cs="*Calibri-10518-Identity-H"/>
          <w:b/>
          <w:bCs/>
          <w:color w:val="202020"/>
          <w:sz w:val="21"/>
          <w:szCs w:val="21"/>
        </w:rPr>
      </w:pPr>
      <w:r w:rsidRPr="00E73363">
        <w:rPr>
          <w:rFonts w:ascii="Abadi" w:hAnsi="Abadi" w:cs="*Calibri-10518-Identity-H"/>
          <w:b/>
          <w:bCs/>
          <w:color w:val="202020"/>
          <w:sz w:val="21"/>
          <w:szCs w:val="21"/>
        </w:rPr>
        <w:t>III. Residuos;</w:t>
      </w:r>
    </w:p>
    <w:p w14:paraId="2B03187B" w14:textId="77777777" w:rsidR="00461F7B" w:rsidRPr="00E73363" w:rsidRDefault="00461F7B" w:rsidP="00461F7B">
      <w:pPr>
        <w:autoSpaceDE w:val="0"/>
        <w:autoSpaceDN w:val="0"/>
        <w:adjustRightInd w:val="0"/>
        <w:jc w:val="both"/>
        <w:rPr>
          <w:rFonts w:ascii="Abadi" w:hAnsi="Abadi" w:cs="*Calibri-10518-Identity-H"/>
          <w:color w:val="202020"/>
          <w:sz w:val="21"/>
          <w:szCs w:val="21"/>
        </w:rPr>
      </w:pPr>
    </w:p>
    <w:p w14:paraId="30CEE88C" w14:textId="77777777" w:rsidR="00461F7B" w:rsidRPr="00E73363" w:rsidRDefault="00461F7B" w:rsidP="00461F7B">
      <w:pPr>
        <w:autoSpaceDE w:val="0"/>
        <w:autoSpaceDN w:val="0"/>
        <w:adjustRightInd w:val="0"/>
        <w:jc w:val="both"/>
        <w:rPr>
          <w:rFonts w:ascii="Abadi" w:hAnsi="Abadi" w:cs="*Times New Roman-Italic-10511-I"/>
          <w:b/>
          <w:bCs/>
          <w:i/>
          <w:iCs/>
          <w:color w:val="202020"/>
          <w:sz w:val="21"/>
          <w:szCs w:val="21"/>
        </w:rPr>
      </w:pPr>
      <w:r w:rsidRPr="00E73363">
        <w:rPr>
          <w:rFonts w:ascii="Abadi" w:hAnsi="Abadi" w:cs="*Calibri-10518-Identity-H"/>
          <w:b/>
          <w:bCs/>
          <w:color w:val="202020"/>
          <w:sz w:val="21"/>
          <w:szCs w:val="21"/>
        </w:rPr>
        <w:t xml:space="preserve">IV. Transporte; </w:t>
      </w:r>
      <w:r w:rsidRPr="00E73363">
        <w:rPr>
          <w:rFonts w:ascii="Abadi" w:hAnsi="Abadi" w:cs="*Times New Roman-Italic-10511-I"/>
          <w:b/>
          <w:bCs/>
          <w:i/>
          <w:iCs/>
          <w:color w:val="202020"/>
          <w:sz w:val="21"/>
          <w:szCs w:val="21"/>
        </w:rPr>
        <w:t>y</w:t>
      </w:r>
    </w:p>
    <w:p w14:paraId="0CBC0FBD" w14:textId="77777777" w:rsidR="00461F7B" w:rsidRPr="00E73363" w:rsidRDefault="00461F7B" w:rsidP="00461F7B">
      <w:pPr>
        <w:autoSpaceDE w:val="0"/>
        <w:autoSpaceDN w:val="0"/>
        <w:adjustRightInd w:val="0"/>
        <w:jc w:val="both"/>
        <w:rPr>
          <w:rFonts w:ascii="Abadi" w:hAnsi="Abadi" w:cs="*Calibri-10518-Identity-H"/>
          <w:color w:val="232323"/>
          <w:sz w:val="21"/>
          <w:szCs w:val="21"/>
        </w:rPr>
      </w:pPr>
    </w:p>
    <w:p w14:paraId="25B48713" w14:textId="77777777" w:rsidR="00461F7B" w:rsidRPr="00E73363" w:rsidRDefault="00461F7B" w:rsidP="00461F7B">
      <w:pPr>
        <w:autoSpaceDE w:val="0"/>
        <w:autoSpaceDN w:val="0"/>
        <w:adjustRightInd w:val="0"/>
        <w:jc w:val="both"/>
        <w:rPr>
          <w:rFonts w:ascii="Abadi" w:hAnsi="Abadi" w:cs="*Calibri-10518-Identity-H"/>
          <w:b/>
          <w:bCs/>
          <w:color w:val="232323"/>
          <w:sz w:val="21"/>
          <w:szCs w:val="21"/>
        </w:rPr>
      </w:pPr>
      <w:r w:rsidRPr="00E73363">
        <w:rPr>
          <w:rFonts w:ascii="Abadi" w:hAnsi="Abadi" w:cs="*Calibri-10518-Identity-H"/>
          <w:b/>
          <w:bCs/>
          <w:color w:val="232323"/>
          <w:sz w:val="21"/>
          <w:szCs w:val="21"/>
        </w:rPr>
        <w:t xml:space="preserve">V. Agricultura, silvicultura, </w:t>
      </w:r>
      <w:r w:rsidRPr="00E73363">
        <w:rPr>
          <w:rFonts w:ascii="Abadi" w:hAnsi="Abadi" w:cs="*Times New Roman-Italic-10511-I"/>
          <w:b/>
          <w:bCs/>
          <w:i/>
          <w:iCs/>
          <w:color w:val="232323"/>
          <w:sz w:val="21"/>
          <w:szCs w:val="21"/>
        </w:rPr>
        <w:t xml:space="preserve">y </w:t>
      </w:r>
      <w:r w:rsidRPr="00E73363">
        <w:rPr>
          <w:rFonts w:ascii="Abadi" w:hAnsi="Abadi" w:cs="*Calibri-10518-Identity-H"/>
          <w:b/>
          <w:bCs/>
          <w:color w:val="232323"/>
          <w:sz w:val="21"/>
          <w:szCs w:val="21"/>
        </w:rPr>
        <w:t>otros usos de la tierra (AFOLU).</w:t>
      </w:r>
    </w:p>
    <w:p w14:paraId="19AEAD56" w14:textId="77777777" w:rsidR="00461F7B" w:rsidRPr="00E73363" w:rsidRDefault="00461F7B" w:rsidP="00461F7B">
      <w:pPr>
        <w:autoSpaceDE w:val="0"/>
        <w:autoSpaceDN w:val="0"/>
        <w:adjustRightInd w:val="0"/>
        <w:jc w:val="both"/>
        <w:rPr>
          <w:rFonts w:ascii="Abadi" w:hAnsi="Abadi" w:cs="*Calibri-Bold-10517-Identity-H"/>
          <w:b/>
          <w:bCs/>
          <w:color w:val="262626"/>
          <w:sz w:val="21"/>
          <w:szCs w:val="21"/>
        </w:rPr>
      </w:pPr>
    </w:p>
    <w:p w14:paraId="5D3C7004" w14:textId="77777777" w:rsidR="00461F7B" w:rsidRPr="00E73363" w:rsidRDefault="00461F7B" w:rsidP="00461F7B">
      <w:pPr>
        <w:autoSpaceDE w:val="0"/>
        <w:autoSpaceDN w:val="0"/>
        <w:adjustRightInd w:val="0"/>
        <w:jc w:val="center"/>
        <w:rPr>
          <w:rFonts w:ascii="Abadi" w:hAnsi="Abadi" w:cs="*Calibri-Bold-10517-Identity-H"/>
          <w:b/>
          <w:bCs/>
          <w:color w:val="262626"/>
          <w:sz w:val="21"/>
          <w:szCs w:val="21"/>
        </w:rPr>
      </w:pPr>
      <w:r w:rsidRPr="00E73363">
        <w:rPr>
          <w:rFonts w:ascii="Abadi" w:hAnsi="Abadi" w:cs="*Calibri-Bold-10517-Identity-H"/>
          <w:b/>
          <w:bCs/>
          <w:color w:val="262626"/>
          <w:sz w:val="21"/>
          <w:szCs w:val="21"/>
        </w:rPr>
        <w:t>Sección Séptima</w:t>
      </w:r>
    </w:p>
    <w:p w14:paraId="72A236FF" w14:textId="77777777" w:rsidR="00461F7B" w:rsidRPr="00E73363" w:rsidRDefault="00461F7B" w:rsidP="00461F7B">
      <w:pPr>
        <w:autoSpaceDE w:val="0"/>
        <w:autoSpaceDN w:val="0"/>
        <w:adjustRightInd w:val="0"/>
        <w:jc w:val="center"/>
        <w:rPr>
          <w:rFonts w:ascii="Abadi" w:hAnsi="Abadi" w:cs="*Calibri-Bold-10517-Identity-H"/>
          <w:b/>
          <w:bCs/>
          <w:color w:val="282828"/>
          <w:sz w:val="21"/>
          <w:szCs w:val="21"/>
        </w:rPr>
      </w:pPr>
      <w:r w:rsidRPr="00E73363">
        <w:rPr>
          <w:rFonts w:ascii="Abadi" w:hAnsi="Abadi" w:cs="*Calibri-Bold-10517-Identity-H"/>
          <w:b/>
          <w:bCs/>
          <w:color w:val="282828"/>
          <w:sz w:val="21"/>
          <w:szCs w:val="21"/>
        </w:rPr>
        <w:t>Programas Municipales de Cambio Climático</w:t>
      </w:r>
    </w:p>
    <w:p w14:paraId="5424C3E8" w14:textId="77777777" w:rsidR="00461F7B" w:rsidRPr="00E73363" w:rsidRDefault="00461F7B" w:rsidP="00461F7B">
      <w:pPr>
        <w:autoSpaceDE w:val="0"/>
        <w:autoSpaceDN w:val="0"/>
        <w:adjustRightInd w:val="0"/>
        <w:jc w:val="both"/>
        <w:rPr>
          <w:rFonts w:ascii="Abadi" w:hAnsi="Abadi" w:cs="*Calibri-BoldItalic-10519-Ident"/>
          <w:b/>
          <w:bCs/>
          <w:i/>
          <w:iCs/>
          <w:color w:val="161616"/>
          <w:sz w:val="21"/>
          <w:szCs w:val="21"/>
        </w:rPr>
      </w:pPr>
    </w:p>
    <w:p w14:paraId="217C6B15" w14:textId="77777777" w:rsidR="00461F7B" w:rsidRPr="00E73363" w:rsidRDefault="00461F7B" w:rsidP="00461F7B">
      <w:pPr>
        <w:autoSpaceDE w:val="0"/>
        <w:autoSpaceDN w:val="0"/>
        <w:adjustRightInd w:val="0"/>
        <w:jc w:val="right"/>
        <w:rPr>
          <w:rFonts w:ascii="Abadi" w:hAnsi="Abadi" w:cs="*Calibri-BoldItalic-10519-Ident"/>
          <w:b/>
          <w:bCs/>
          <w:i/>
          <w:iCs/>
          <w:color w:val="161616"/>
          <w:sz w:val="21"/>
          <w:szCs w:val="21"/>
        </w:rPr>
      </w:pPr>
      <w:r w:rsidRPr="00E73363">
        <w:rPr>
          <w:rFonts w:ascii="Abadi" w:hAnsi="Abadi" w:cs="*Calibri-BoldItalic-10519-Ident"/>
          <w:b/>
          <w:bCs/>
          <w:i/>
          <w:iCs/>
          <w:color w:val="161616"/>
          <w:sz w:val="21"/>
          <w:szCs w:val="21"/>
        </w:rPr>
        <w:t>Programas municipales</w:t>
      </w:r>
    </w:p>
    <w:p w14:paraId="3D24C944" w14:textId="77777777" w:rsidR="00461F7B" w:rsidRPr="00E73363" w:rsidRDefault="00461F7B" w:rsidP="00461F7B">
      <w:pPr>
        <w:autoSpaceDE w:val="0"/>
        <w:autoSpaceDN w:val="0"/>
        <w:adjustRightInd w:val="0"/>
        <w:jc w:val="both"/>
        <w:rPr>
          <w:rFonts w:ascii="Abadi" w:hAnsi="Abadi" w:cs="*Calibri-10518-Identity-H"/>
          <w:color w:val="1D1D1D"/>
          <w:sz w:val="21"/>
          <w:szCs w:val="21"/>
        </w:rPr>
      </w:pPr>
      <w:r w:rsidRPr="00E73363">
        <w:rPr>
          <w:rFonts w:ascii="Abadi" w:hAnsi="Abadi" w:cs="*Calibri-Bold-10517-Identity-H"/>
          <w:b/>
          <w:bCs/>
          <w:color w:val="1D1D1D"/>
          <w:sz w:val="21"/>
          <w:szCs w:val="21"/>
        </w:rPr>
        <w:tab/>
        <w:t xml:space="preserve">Artículo 63. </w:t>
      </w:r>
      <w:r w:rsidRPr="00E73363">
        <w:rPr>
          <w:rFonts w:ascii="Abadi" w:hAnsi="Abadi" w:cs="*Calibri-10518-Identity-H"/>
          <w:color w:val="1D1D1D"/>
          <w:sz w:val="21"/>
          <w:szCs w:val="21"/>
        </w:rPr>
        <w:t xml:space="preserve">Los programas </w:t>
      </w:r>
      <w:r w:rsidRPr="00E73363">
        <w:rPr>
          <w:rFonts w:ascii="Abadi" w:hAnsi="Abadi" w:cs="*Calibri-Bold-10517-Identity-H"/>
          <w:b/>
          <w:bCs/>
          <w:color w:val="1D1D1D"/>
          <w:sz w:val="21"/>
          <w:szCs w:val="21"/>
        </w:rPr>
        <w:t xml:space="preserve">municipales de cambio climático </w:t>
      </w:r>
      <w:r w:rsidRPr="00E73363">
        <w:rPr>
          <w:rFonts w:ascii="Abadi" w:hAnsi="Abadi" w:cs="*Calibri-10518-Identity-H"/>
          <w:color w:val="1D1D1D"/>
          <w:sz w:val="21"/>
          <w:szCs w:val="21"/>
        </w:rPr>
        <w:t xml:space="preserve">serán elaborados al inicio de la gestión de la Administración Pública Municipal en los términos establecidos por </w:t>
      </w:r>
      <w:r w:rsidRPr="00E73363">
        <w:rPr>
          <w:rFonts w:ascii="Abadi" w:hAnsi="Abadi" w:cs="*Calibri-Bold-10517-Identity-H"/>
          <w:b/>
          <w:bCs/>
          <w:color w:val="1D1D1D"/>
          <w:sz w:val="21"/>
          <w:szCs w:val="21"/>
        </w:rPr>
        <w:t xml:space="preserve">el </w:t>
      </w:r>
      <w:r w:rsidRPr="00E73363">
        <w:rPr>
          <w:rFonts w:ascii="Abadi" w:hAnsi="Abadi" w:cs="*Calibri-10518-Identity-H"/>
          <w:color w:val="1D1D1D"/>
          <w:sz w:val="21"/>
          <w:szCs w:val="21"/>
        </w:rPr>
        <w:t xml:space="preserve">Programa Estatal, el </w:t>
      </w:r>
      <w:r w:rsidRPr="00E73363">
        <w:rPr>
          <w:rFonts w:ascii="Abadi" w:hAnsi="Abadi" w:cs="*Calibri-Bold-10517-Identity-H"/>
          <w:b/>
          <w:bCs/>
          <w:color w:val="1D1D1D"/>
          <w:sz w:val="21"/>
          <w:szCs w:val="21"/>
        </w:rPr>
        <w:t xml:space="preserve">Programa de Diversificación, </w:t>
      </w:r>
      <w:r w:rsidRPr="00E73363">
        <w:rPr>
          <w:rFonts w:ascii="Abadi" w:hAnsi="Abadi" w:cs="*Calibri-10518-Identity-H"/>
          <w:color w:val="1D1D1D"/>
          <w:sz w:val="21"/>
          <w:szCs w:val="21"/>
        </w:rPr>
        <w:t xml:space="preserve">la Ley de Planeación para el Estado de Guanajuato </w:t>
      </w:r>
      <w:r w:rsidRPr="00E73363">
        <w:rPr>
          <w:rFonts w:ascii="Abadi" w:hAnsi="Abadi" w:cs="*Times New Roman-Italic-10511-I"/>
          <w:i/>
          <w:iCs/>
          <w:color w:val="1D1D1D"/>
          <w:sz w:val="21"/>
          <w:szCs w:val="21"/>
        </w:rPr>
        <w:t xml:space="preserve">y </w:t>
      </w:r>
      <w:r w:rsidRPr="00E73363">
        <w:rPr>
          <w:rFonts w:ascii="Abadi" w:hAnsi="Abadi" w:cs="*Calibri-10518-Identity-H"/>
          <w:color w:val="1D1D1D"/>
          <w:sz w:val="21"/>
          <w:szCs w:val="21"/>
        </w:rPr>
        <w:t>las disposiciones jurídicas aplicables.</w:t>
      </w:r>
    </w:p>
    <w:p w14:paraId="4749F7DD" w14:textId="77777777" w:rsidR="00461F7B" w:rsidRPr="00E73363" w:rsidRDefault="00461F7B" w:rsidP="00461F7B">
      <w:pPr>
        <w:autoSpaceDE w:val="0"/>
        <w:autoSpaceDN w:val="0"/>
        <w:adjustRightInd w:val="0"/>
        <w:jc w:val="both"/>
        <w:rPr>
          <w:rFonts w:ascii="Abadi" w:hAnsi="Abadi" w:cs="*Calibri-10518-Identity-H"/>
          <w:color w:val="1E1E1E"/>
          <w:sz w:val="21"/>
          <w:szCs w:val="21"/>
        </w:rPr>
      </w:pPr>
    </w:p>
    <w:p w14:paraId="7BB6C208" w14:textId="77777777" w:rsidR="00461F7B" w:rsidRPr="00E73363" w:rsidRDefault="00461F7B" w:rsidP="00461F7B">
      <w:pPr>
        <w:autoSpaceDE w:val="0"/>
        <w:autoSpaceDN w:val="0"/>
        <w:adjustRightInd w:val="0"/>
        <w:jc w:val="both"/>
        <w:rPr>
          <w:rFonts w:ascii="Abadi" w:hAnsi="Abadi" w:cs="*Calibri-10518-Identity-H"/>
          <w:color w:val="1E1E1E"/>
          <w:sz w:val="21"/>
          <w:szCs w:val="21"/>
        </w:rPr>
      </w:pPr>
      <w:r w:rsidRPr="00E73363">
        <w:rPr>
          <w:rFonts w:ascii="Abadi" w:hAnsi="Abadi" w:cs="*Calibri-10518-Identity-H"/>
          <w:color w:val="1E1E1E"/>
          <w:sz w:val="21"/>
          <w:szCs w:val="21"/>
        </w:rPr>
        <w:tab/>
        <w:t xml:space="preserve">En los programas </w:t>
      </w:r>
      <w:r w:rsidRPr="00E73363">
        <w:rPr>
          <w:rFonts w:ascii="Abadi" w:hAnsi="Abadi" w:cs="*Calibri-Bold-10517-Identity-H"/>
          <w:b/>
          <w:bCs/>
          <w:color w:val="1E1E1E"/>
          <w:sz w:val="21"/>
          <w:szCs w:val="21"/>
        </w:rPr>
        <w:t xml:space="preserve">municipales de cambio climático </w:t>
      </w:r>
      <w:r w:rsidRPr="00E73363">
        <w:rPr>
          <w:rFonts w:ascii="Abadi" w:hAnsi="Abadi" w:cs="*Calibri-10518-Identity-H"/>
          <w:color w:val="1E1E1E"/>
          <w:sz w:val="21"/>
          <w:szCs w:val="21"/>
        </w:rPr>
        <w:t xml:space="preserve">se establecerán las estrategias, políticas, directrices. objetivos, acciones. metas </w:t>
      </w:r>
      <w:r w:rsidRPr="00E73363">
        <w:rPr>
          <w:rFonts w:ascii="Abadi" w:hAnsi="Abadi" w:cs="*Times New Roman-Italic-10512-I"/>
          <w:i/>
          <w:iCs/>
          <w:color w:val="1E1E1E"/>
          <w:sz w:val="21"/>
          <w:szCs w:val="21"/>
        </w:rPr>
        <w:t xml:space="preserve">e </w:t>
      </w:r>
      <w:r w:rsidRPr="00E73363">
        <w:rPr>
          <w:rFonts w:ascii="Abadi" w:hAnsi="Abadi" w:cs="*Calibri-10518-Identity-H"/>
          <w:color w:val="1E1E1E"/>
          <w:sz w:val="21"/>
          <w:szCs w:val="21"/>
        </w:rPr>
        <w:t xml:space="preserve">indicadores y la definición de prioridades en materia de adaptación </w:t>
      </w:r>
      <w:r w:rsidRPr="00E73363">
        <w:rPr>
          <w:rFonts w:ascii="Abadi" w:hAnsi="Abadi" w:cs="*Times New Roman-Italic-10511-I"/>
          <w:i/>
          <w:iCs/>
          <w:color w:val="1E1E1E"/>
          <w:sz w:val="21"/>
          <w:szCs w:val="21"/>
        </w:rPr>
        <w:t xml:space="preserve">y </w:t>
      </w:r>
      <w:r w:rsidRPr="00E73363">
        <w:rPr>
          <w:rFonts w:ascii="Abadi" w:hAnsi="Abadi" w:cs="*Calibri-10518-Identity-H"/>
          <w:color w:val="1E1E1E"/>
          <w:sz w:val="21"/>
          <w:szCs w:val="21"/>
        </w:rPr>
        <w:t xml:space="preserve">mitigación, que se implementarán </w:t>
      </w:r>
      <w:r w:rsidRPr="00E73363">
        <w:rPr>
          <w:rFonts w:ascii="Abadi" w:hAnsi="Abadi" w:cs="*Times New Roman-Italic-10511-I"/>
          <w:i/>
          <w:iCs/>
          <w:color w:val="1E1E1E"/>
          <w:sz w:val="21"/>
          <w:szCs w:val="21"/>
        </w:rPr>
        <w:t xml:space="preserve">y </w:t>
      </w:r>
      <w:r w:rsidRPr="00E73363">
        <w:rPr>
          <w:rFonts w:ascii="Abadi" w:hAnsi="Abadi" w:cs="*Calibri-10518-Identity-H"/>
          <w:color w:val="1E1E1E"/>
          <w:sz w:val="21"/>
          <w:szCs w:val="21"/>
        </w:rPr>
        <w:t xml:space="preserve">cumplirán durante el periodo de gobierno de las administraciones municipales correspondientes, de conformidad con </w:t>
      </w:r>
      <w:r w:rsidRPr="00E73363">
        <w:rPr>
          <w:rFonts w:ascii="Abadi" w:hAnsi="Abadi" w:cs="*Calibri-Bold-10517-Identity-H"/>
          <w:b/>
          <w:bCs/>
          <w:color w:val="1E1E1E"/>
          <w:sz w:val="21"/>
          <w:szCs w:val="21"/>
        </w:rPr>
        <w:t xml:space="preserve">el </w:t>
      </w:r>
      <w:r w:rsidRPr="00E73363">
        <w:rPr>
          <w:rFonts w:ascii="Abadi" w:hAnsi="Abadi" w:cs="*Calibri-10518-Identity-H"/>
          <w:color w:val="1E1E1E"/>
          <w:sz w:val="21"/>
          <w:szCs w:val="21"/>
        </w:rPr>
        <w:t xml:space="preserve">Programa, el </w:t>
      </w:r>
      <w:r w:rsidRPr="00E73363">
        <w:rPr>
          <w:rFonts w:ascii="Abadi" w:hAnsi="Abadi" w:cs="*Calibri-Bold-10517-Identity-H"/>
          <w:b/>
          <w:bCs/>
          <w:color w:val="1E1E1E"/>
          <w:sz w:val="21"/>
          <w:szCs w:val="21"/>
        </w:rPr>
        <w:t xml:space="preserve">Programa de Diversificación. </w:t>
      </w:r>
      <w:r w:rsidRPr="00E73363">
        <w:rPr>
          <w:rFonts w:ascii="Abadi" w:hAnsi="Abadi" w:cs="*Calibri-10518-Identity-H"/>
          <w:color w:val="1E1E1E"/>
          <w:sz w:val="21"/>
          <w:szCs w:val="21"/>
        </w:rPr>
        <w:t>el Programa de Gobierno Municipal. esta Ley y las demás disposiciones jurídicas aplicables.</w:t>
      </w:r>
    </w:p>
    <w:p w14:paraId="2D3EAA90" w14:textId="77777777" w:rsidR="00461F7B" w:rsidRPr="00E73363" w:rsidRDefault="00461F7B" w:rsidP="00461F7B">
      <w:pPr>
        <w:autoSpaceDE w:val="0"/>
        <w:autoSpaceDN w:val="0"/>
        <w:adjustRightInd w:val="0"/>
        <w:jc w:val="both"/>
        <w:rPr>
          <w:rFonts w:ascii="Abadi" w:hAnsi="Abadi" w:cs="*Calibri-Bold-10517-Identity-H"/>
          <w:b/>
          <w:bCs/>
          <w:color w:val="222222"/>
          <w:sz w:val="21"/>
          <w:szCs w:val="21"/>
        </w:rPr>
      </w:pPr>
    </w:p>
    <w:p w14:paraId="58222151" w14:textId="77777777" w:rsidR="00461F7B" w:rsidRPr="00E73363" w:rsidRDefault="00461F7B" w:rsidP="00461F7B">
      <w:pPr>
        <w:autoSpaceDE w:val="0"/>
        <w:autoSpaceDN w:val="0"/>
        <w:adjustRightInd w:val="0"/>
        <w:jc w:val="both"/>
        <w:rPr>
          <w:rFonts w:ascii="Abadi" w:hAnsi="Abadi" w:cs="*Calibri-Bold-8873-Identity-H"/>
          <w:b/>
          <w:bCs/>
          <w:color w:val="222222"/>
          <w:sz w:val="21"/>
          <w:szCs w:val="21"/>
        </w:rPr>
      </w:pPr>
      <w:r w:rsidRPr="00E73363">
        <w:rPr>
          <w:rFonts w:ascii="Abadi" w:hAnsi="Abadi" w:cs="*Calibri-Bold-10517-Identity-H"/>
          <w:b/>
          <w:bCs/>
          <w:color w:val="222222"/>
          <w:sz w:val="21"/>
          <w:szCs w:val="21"/>
        </w:rPr>
        <w:tab/>
        <w:t xml:space="preserve">Los programas municipales de cambio climático para su elaboración deberán considerar el Diagnóstico Climatológico, la Prospectiva de Vulnerabilidad, </w:t>
      </w:r>
      <w:r w:rsidRPr="00E73363">
        <w:rPr>
          <w:rFonts w:ascii="Abadi" w:hAnsi="Abadi" w:cs="*Calibri-Bold-8873-Identity-H"/>
          <w:b/>
          <w:bCs/>
          <w:color w:val="222222"/>
          <w:sz w:val="21"/>
          <w:szCs w:val="21"/>
        </w:rPr>
        <w:t>el Inventarlo Estatal, las rutas sectoriales de descarbonización además de los instrumentos de gestión Integral de riesgo estatales y municipales.</w:t>
      </w:r>
    </w:p>
    <w:p w14:paraId="3064F373" w14:textId="77777777" w:rsidR="00461F7B" w:rsidRPr="00E73363" w:rsidRDefault="00461F7B" w:rsidP="00461F7B">
      <w:pPr>
        <w:autoSpaceDE w:val="0"/>
        <w:autoSpaceDN w:val="0"/>
        <w:adjustRightInd w:val="0"/>
        <w:jc w:val="both"/>
        <w:rPr>
          <w:rFonts w:ascii="Abadi" w:hAnsi="Abadi" w:cs="*Calibri-Bold-8873-Identity-H"/>
          <w:b/>
          <w:bCs/>
          <w:color w:val="212121"/>
          <w:sz w:val="21"/>
          <w:szCs w:val="21"/>
        </w:rPr>
      </w:pPr>
    </w:p>
    <w:p w14:paraId="2BDC4025" w14:textId="77777777" w:rsidR="00461F7B" w:rsidRPr="00E73363" w:rsidRDefault="00461F7B" w:rsidP="00461F7B">
      <w:pPr>
        <w:autoSpaceDE w:val="0"/>
        <w:autoSpaceDN w:val="0"/>
        <w:adjustRightInd w:val="0"/>
        <w:jc w:val="both"/>
        <w:rPr>
          <w:rFonts w:ascii="Abadi" w:hAnsi="Abadi" w:cs="*Calibri-Bold-8873-Identity-H"/>
          <w:b/>
          <w:bCs/>
          <w:color w:val="212121"/>
          <w:sz w:val="21"/>
          <w:szCs w:val="21"/>
        </w:rPr>
      </w:pPr>
      <w:r w:rsidRPr="00E73363">
        <w:rPr>
          <w:rFonts w:ascii="Abadi" w:hAnsi="Abadi" w:cs="*Calibri-Bold-8873-Identity-H"/>
          <w:b/>
          <w:bCs/>
          <w:color w:val="212121"/>
          <w:sz w:val="21"/>
          <w:szCs w:val="21"/>
        </w:rPr>
        <w:tab/>
        <w:t xml:space="preserve">Los programas municipales de cambio climático deben considerar las Interacciones intermunicipales en la Información de análisis, así como en la propuesta de estrategias, políticas, directrices, objetivos, acciones, metas e indicadores. Estas Interacciones pueden Incluir, sin estar limitadas a, los siguientes conceptos: Cuencas atmosféricas, cuencas hidrológicas, agua subterránea, áreas naturales protegidas, gestión integral de riesgo, atención a incendios forestales, contaminación y pasivos ambientales, transporte y movilidad, infraestructura estratégica, actividades agroalimentarias </w:t>
      </w:r>
      <w:r w:rsidRPr="00E73363">
        <w:rPr>
          <w:rFonts w:ascii="Abadi" w:hAnsi="Abadi" w:cs="*Arial-BoldItalic-8876-Identity"/>
          <w:b/>
          <w:bCs/>
          <w:i/>
          <w:iCs/>
          <w:color w:val="212121"/>
          <w:sz w:val="21"/>
          <w:szCs w:val="21"/>
        </w:rPr>
        <w:t xml:space="preserve">e </w:t>
      </w:r>
      <w:r w:rsidRPr="00E73363">
        <w:rPr>
          <w:rFonts w:ascii="Abadi" w:hAnsi="Abadi" w:cs="*Calibri-Bold-8873-Identity-H"/>
          <w:b/>
          <w:bCs/>
          <w:color w:val="212121"/>
          <w:sz w:val="21"/>
          <w:szCs w:val="21"/>
        </w:rPr>
        <w:t xml:space="preserve">Industriales, producción </w:t>
      </w:r>
      <w:r w:rsidRPr="00E73363">
        <w:rPr>
          <w:rFonts w:ascii="Abadi" w:hAnsi="Abadi" w:cs="*Times New Roman-BoldItalic-886"/>
          <w:b/>
          <w:bCs/>
          <w:i/>
          <w:iCs/>
          <w:color w:val="212121"/>
          <w:sz w:val="21"/>
          <w:szCs w:val="21"/>
        </w:rPr>
        <w:t xml:space="preserve">y </w:t>
      </w:r>
      <w:r w:rsidRPr="00E73363">
        <w:rPr>
          <w:rFonts w:ascii="Abadi" w:hAnsi="Abadi" w:cs="*Calibri-Bold-8873-Identity-H"/>
          <w:b/>
          <w:bCs/>
          <w:color w:val="212121"/>
          <w:sz w:val="21"/>
          <w:szCs w:val="21"/>
        </w:rPr>
        <w:t xml:space="preserve">distribución de energía, </w:t>
      </w:r>
      <w:r w:rsidRPr="00E73363">
        <w:rPr>
          <w:rFonts w:ascii="Abadi" w:hAnsi="Abadi" w:cs="*Times New Roman-BoldItalic-886"/>
          <w:b/>
          <w:bCs/>
          <w:i/>
          <w:iCs/>
          <w:color w:val="212121"/>
          <w:sz w:val="21"/>
          <w:szCs w:val="21"/>
        </w:rPr>
        <w:t xml:space="preserve">y </w:t>
      </w:r>
      <w:r w:rsidRPr="00E73363">
        <w:rPr>
          <w:rFonts w:ascii="Abadi" w:hAnsi="Abadi" w:cs="*Calibri-Bold-8873-Identity-H"/>
          <w:b/>
          <w:bCs/>
          <w:color w:val="212121"/>
          <w:sz w:val="21"/>
          <w:szCs w:val="21"/>
        </w:rPr>
        <w:t xml:space="preserve">cualquier otra que sea relevante para la mitigación </w:t>
      </w:r>
      <w:r w:rsidRPr="00E73363">
        <w:rPr>
          <w:rFonts w:ascii="Abadi" w:hAnsi="Abadi" w:cs="*Times New Roman-BoldItalic-886"/>
          <w:b/>
          <w:bCs/>
          <w:i/>
          <w:iCs/>
          <w:color w:val="212121"/>
          <w:sz w:val="21"/>
          <w:szCs w:val="21"/>
        </w:rPr>
        <w:t xml:space="preserve">y </w:t>
      </w:r>
      <w:r w:rsidRPr="00E73363">
        <w:rPr>
          <w:rFonts w:ascii="Abadi" w:hAnsi="Abadi" w:cs="*Calibri-Bold-8873-Identity-H"/>
          <w:b/>
          <w:bCs/>
          <w:color w:val="212121"/>
          <w:sz w:val="21"/>
          <w:szCs w:val="21"/>
        </w:rPr>
        <w:t>adaptación al cambio climático.</w:t>
      </w:r>
    </w:p>
    <w:p w14:paraId="3B959C37" w14:textId="77777777" w:rsidR="00461F7B" w:rsidRPr="00E73363" w:rsidRDefault="00461F7B" w:rsidP="00461F7B">
      <w:pPr>
        <w:autoSpaceDE w:val="0"/>
        <w:autoSpaceDN w:val="0"/>
        <w:adjustRightInd w:val="0"/>
        <w:jc w:val="both"/>
        <w:rPr>
          <w:rFonts w:ascii="Abadi" w:hAnsi="Abadi" w:cs="*Calibri-Bold-8873-Identity-H"/>
          <w:b/>
          <w:bCs/>
          <w:color w:val="252525"/>
          <w:sz w:val="21"/>
          <w:szCs w:val="21"/>
        </w:rPr>
      </w:pPr>
    </w:p>
    <w:p w14:paraId="7596BC79" w14:textId="77777777" w:rsidR="00461F7B" w:rsidRPr="00E73363" w:rsidRDefault="00461F7B" w:rsidP="00461F7B">
      <w:pPr>
        <w:autoSpaceDE w:val="0"/>
        <w:autoSpaceDN w:val="0"/>
        <w:adjustRightInd w:val="0"/>
        <w:jc w:val="both"/>
        <w:rPr>
          <w:rFonts w:ascii="Abadi" w:hAnsi="Abadi" w:cs="*Calibri-Bold-8873-Identity-H"/>
          <w:b/>
          <w:bCs/>
          <w:color w:val="252525"/>
          <w:sz w:val="21"/>
          <w:szCs w:val="21"/>
        </w:rPr>
      </w:pPr>
      <w:r w:rsidRPr="00E73363">
        <w:rPr>
          <w:rFonts w:ascii="Abadi" w:hAnsi="Abadi" w:cs="*Calibri-Bold-8873-Identity-H"/>
          <w:b/>
          <w:bCs/>
          <w:color w:val="252525"/>
          <w:sz w:val="21"/>
          <w:szCs w:val="21"/>
        </w:rPr>
        <w:t>Los programas municipales de cambio climático deben ser actualizados cada tres años.</w:t>
      </w:r>
    </w:p>
    <w:p w14:paraId="32C96DA3" w14:textId="77777777" w:rsidR="00461F7B" w:rsidRPr="00E73363" w:rsidRDefault="00461F7B" w:rsidP="00461F7B">
      <w:pPr>
        <w:autoSpaceDE w:val="0"/>
        <w:autoSpaceDN w:val="0"/>
        <w:adjustRightInd w:val="0"/>
        <w:jc w:val="both"/>
        <w:rPr>
          <w:rFonts w:ascii="Abadi" w:hAnsi="Abadi" w:cs="*Calibri-BoldItalic-8874-Identi"/>
          <w:b/>
          <w:bCs/>
          <w:i/>
          <w:iCs/>
          <w:color w:val="1D1D1D"/>
          <w:sz w:val="21"/>
          <w:szCs w:val="21"/>
        </w:rPr>
      </w:pPr>
    </w:p>
    <w:p w14:paraId="747FCD78" w14:textId="77777777" w:rsidR="00461F7B" w:rsidRPr="00E73363" w:rsidRDefault="00461F7B" w:rsidP="00461F7B">
      <w:pPr>
        <w:autoSpaceDE w:val="0"/>
        <w:autoSpaceDN w:val="0"/>
        <w:adjustRightInd w:val="0"/>
        <w:jc w:val="right"/>
        <w:rPr>
          <w:rFonts w:ascii="Abadi" w:hAnsi="Abadi" w:cs="*Calibri-BoldItalic-8874-Identi"/>
          <w:b/>
          <w:bCs/>
          <w:i/>
          <w:iCs/>
          <w:color w:val="1D1D1D"/>
          <w:sz w:val="21"/>
          <w:szCs w:val="21"/>
        </w:rPr>
      </w:pPr>
      <w:r w:rsidRPr="00E73363">
        <w:rPr>
          <w:rFonts w:ascii="Abadi" w:hAnsi="Abadi" w:cs="*Calibri-BoldItalic-8874-Identi"/>
          <w:b/>
          <w:bCs/>
          <w:i/>
          <w:iCs/>
          <w:color w:val="1D1D1D"/>
          <w:sz w:val="21"/>
          <w:szCs w:val="21"/>
        </w:rPr>
        <w:t>Apoyo y asesoría a municipios</w:t>
      </w:r>
    </w:p>
    <w:p w14:paraId="65FA6AD4" w14:textId="77777777" w:rsidR="00461F7B" w:rsidRPr="00E73363" w:rsidRDefault="00461F7B" w:rsidP="00461F7B">
      <w:pPr>
        <w:autoSpaceDE w:val="0"/>
        <w:autoSpaceDN w:val="0"/>
        <w:adjustRightInd w:val="0"/>
        <w:jc w:val="both"/>
        <w:rPr>
          <w:rFonts w:ascii="Abadi" w:hAnsi="Abadi" w:cs="*Calibri-Bold-8873-Identity-H"/>
          <w:b/>
          <w:bCs/>
          <w:color w:val="1D1D1D"/>
          <w:sz w:val="21"/>
          <w:szCs w:val="21"/>
        </w:rPr>
      </w:pPr>
      <w:r w:rsidRPr="00E73363">
        <w:rPr>
          <w:rFonts w:ascii="Abadi" w:hAnsi="Abadi" w:cs="*Calibri-Bold-8873-Identity-H"/>
          <w:b/>
          <w:bCs/>
          <w:color w:val="1D1D1D"/>
          <w:sz w:val="21"/>
          <w:szCs w:val="21"/>
        </w:rPr>
        <w:tab/>
        <w:t xml:space="preserve">Artículo 64. </w:t>
      </w:r>
      <w:r w:rsidRPr="00E73363">
        <w:rPr>
          <w:rFonts w:ascii="Abadi" w:hAnsi="Abadi" w:cs="*Calibri-8872-Identity-H"/>
          <w:color w:val="1D1D1D"/>
          <w:sz w:val="21"/>
          <w:szCs w:val="21"/>
        </w:rPr>
        <w:t xml:space="preserve">La Secretaría apoyará y asesorará a los municipios que lo soliciten, en la formulación, ejecución y operación de sus programas </w:t>
      </w:r>
      <w:r w:rsidRPr="00E73363">
        <w:rPr>
          <w:rFonts w:ascii="Abadi" w:hAnsi="Abadi" w:cs="*Calibri-Bold-8873-Identity-H"/>
          <w:b/>
          <w:bCs/>
          <w:color w:val="1D1D1D"/>
          <w:sz w:val="21"/>
          <w:szCs w:val="21"/>
        </w:rPr>
        <w:t>municipales de cambio climático.</w:t>
      </w:r>
    </w:p>
    <w:p w14:paraId="52E13921" w14:textId="77777777" w:rsidR="00461F7B" w:rsidRPr="00E73363" w:rsidRDefault="00461F7B" w:rsidP="00461F7B">
      <w:pPr>
        <w:autoSpaceDE w:val="0"/>
        <w:autoSpaceDN w:val="0"/>
        <w:adjustRightInd w:val="0"/>
        <w:jc w:val="both"/>
        <w:rPr>
          <w:rFonts w:ascii="Abadi" w:hAnsi="Abadi" w:cs="*Calibri-BoldItalic-8874-Identi"/>
          <w:b/>
          <w:bCs/>
          <w:i/>
          <w:iCs/>
          <w:color w:val="101010"/>
          <w:sz w:val="21"/>
          <w:szCs w:val="21"/>
        </w:rPr>
      </w:pPr>
    </w:p>
    <w:p w14:paraId="25599955" w14:textId="77777777" w:rsidR="00461F7B" w:rsidRPr="00E73363" w:rsidRDefault="00461F7B" w:rsidP="00461F7B">
      <w:pPr>
        <w:autoSpaceDE w:val="0"/>
        <w:autoSpaceDN w:val="0"/>
        <w:adjustRightInd w:val="0"/>
        <w:jc w:val="right"/>
        <w:rPr>
          <w:rFonts w:ascii="Abadi" w:hAnsi="Abadi" w:cs="*Calibri-BoldItalic-8874-Identi"/>
          <w:b/>
          <w:bCs/>
          <w:i/>
          <w:iCs/>
          <w:color w:val="101010"/>
          <w:sz w:val="21"/>
          <w:szCs w:val="21"/>
        </w:rPr>
      </w:pPr>
      <w:r w:rsidRPr="00E73363">
        <w:rPr>
          <w:rFonts w:ascii="Abadi" w:hAnsi="Abadi" w:cs="*Calibri-BoldItalic-8874-Identi"/>
          <w:b/>
          <w:bCs/>
          <w:i/>
          <w:iCs/>
          <w:color w:val="101010"/>
          <w:sz w:val="21"/>
          <w:szCs w:val="21"/>
        </w:rPr>
        <w:t>Integración y administración</w:t>
      </w:r>
    </w:p>
    <w:p w14:paraId="795C0C65" w14:textId="77777777" w:rsidR="00461F7B" w:rsidRPr="00E73363" w:rsidRDefault="00461F7B" w:rsidP="00461F7B">
      <w:pPr>
        <w:autoSpaceDE w:val="0"/>
        <w:autoSpaceDN w:val="0"/>
        <w:adjustRightInd w:val="0"/>
        <w:jc w:val="both"/>
        <w:rPr>
          <w:rFonts w:ascii="Abadi" w:hAnsi="Abadi" w:cs="*Calibri-Bold-8873-Identity-H"/>
          <w:b/>
          <w:bCs/>
          <w:color w:val="1E1E1E"/>
          <w:sz w:val="21"/>
          <w:szCs w:val="21"/>
        </w:rPr>
      </w:pPr>
      <w:r w:rsidRPr="00E73363">
        <w:rPr>
          <w:rFonts w:ascii="Abadi" w:hAnsi="Abadi" w:cs="*Calibri-Bold-8873-Identity-H"/>
          <w:b/>
          <w:bCs/>
          <w:color w:val="1E1E1E"/>
          <w:sz w:val="21"/>
          <w:szCs w:val="21"/>
        </w:rPr>
        <w:tab/>
        <w:t xml:space="preserve">Artículo 66. </w:t>
      </w:r>
      <w:r w:rsidRPr="00E73363">
        <w:rPr>
          <w:rFonts w:ascii="Abadi" w:hAnsi="Abadi" w:cs="*Calibri-8872-Identity-H"/>
          <w:color w:val="1E1E1E"/>
          <w:sz w:val="21"/>
          <w:szCs w:val="21"/>
        </w:rPr>
        <w:t xml:space="preserve">La integración y administración del Subsistema Estatal de Información sobre Cambio Climático se sujetará, en lo conducente, a las disposiciones p1·evistas en la Ley del Sistema Nacional de Información Estadística </w:t>
      </w:r>
      <w:r w:rsidRPr="00E73363">
        <w:rPr>
          <w:rFonts w:ascii="Abadi" w:hAnsi="Abadi" w:cs="*Times New Roman-Italic-8868-Id"/>
          <w:i/>
          <w:iCs/>
          <w:color w:val="1E1E1E"/>
          <w:sz w:val="21"/>
          <w:szCs w:val="21"/>
        </w:rPr>
        <w:t xml:space="preserve">y </w:t>
      </w:r>
      <w:r w:rsidRPr="00E73363">
        <w:rPr>
          <w:rFonts w:ascii="Abadi" w:hAnsi="Abadi" w:cs="*Calibri-8872-Identity-H"/>
          <w:color w:val="1E1E1E"/>
          <w:sz w:val="21"/>
          <w:szCs w:val="21"/>
        </w:rPr>
        <w:t xml:space="preserve">Geográfica y en la Ley de Planeación para el Estado de Guanajuato, y se conformará con la información que proporcionen las dependencias y entidades de la Administración Pública Estatal, los municipios, sectores social, educativo. y de investigación, así como aquellos que realicen actividades o acciones en materia de cambio climático </w:t>
      </w:r>
      <w:r w:rsidRPr="00E73363">
        <w:rPr>
          <w:rFonts w:ascii="Abadi" w:hAnsi="Abadi" w:cs="*Arial-BoldItalic-8876-Identity"/>
          <w:b/>
          <w:bCs/>
          <w:i/>
          <w:iCs/>
          <w:color w:val="1E1E1E"/>
          <w:sz w:val="21"/>
          <w:szCs w:val="21"/>
        </w:rPr>
        <w:t xml:space="preserve">de </w:t>
      </w:r>
      <w:r w:rsidRPr="00E73363">
        <w:rPr>
          <w:rFonts w:ascii="Abadi" w:hAnsi="Abadi" w:cs="*Calibri-Bold-8873-Identity-H"/>
          <w:b/>
          <w:bCs/>
          <w:color w:val="1E1E1E"/>
          <w:sz w:val="21"/>
          <w:szCs w:val="21"/>
        </w:rPr>
        <w:t xml:space="preserve">manera directa </w:t>
      </w:r>
      <w:r w:rsidRPr="00E73363">
        <w:rPr>
          <w:rFonts w:ascii="Abadi" w:hAnsi="Abadi" w:cs="*Arial-BoldItalic-8876-Identity"/>
          <w:b/>
          <w:bCs/>
          <w:i/>
          <w:iCs/>
          <w:color w:val="1E1E1E"/>
          <w:sz w:val="21"/>
          <w:szCs w:val="21"/>
        </w:rPr>
        <w:t xml:space="preserve">o </w:t>
      </w:r>
      <w:r w:rsidRPr="00E73363">
        <w:rPr>
          <w:rFonts w:ascii="Abadi" w:hAnsi="Abadi" w:cs="*Calibri-Bold-8873-Identity-H"/>
          <w:b/>
          <w:bCs/>
          <w:color w:val="1E1E1E"/>
          <w:sz w:val="21"/>
          <w:szCs w:val="21"/>
        </w:rPr>
        <w:t>Indirecta.</w:t>
      </w:r>
    </w:p>
    <w:p w14:paraId="5B547993" w14:textId="77777777" w:rsidR="00461F7B" w:rsidRPr="00E73363" w:rsidRDefault="00461F7B" w:rsidP="00461F7B">
      <w:pPr>
        <w:autoSpaceDE w:val="0"/>
        <w:autoSpaceDN w:val="0"/>
        <w:adjustRightInd w:val="0"/>
        <w:jc w:val="both"/>
        <w:rPr>
          <w:rFonts w:ascii="Abadi" w:hAnsi="Abadi" w:cs="*Calibri-Bold-8871-Identity-H"/>
          <w:b/>
          <w:bCs/>
          <w:color w:val="222222"/>
          <w:sz w:val="21"/>
          <w:szCs w:val="21"/>
        </w:rPr>
      </w:pPr>
    </w:p>
    <w:p w14:paraId="52C8D20B" w14:textId="77777777" w:rsidR="00461F7B" w:rsidRPr="00E73363" w:rsidRDefault="00461F7B" w:rsidP="00461F7B">
      <w:pPr>
        <w:autoSpaceDE w:val="0"/>
        <w:autoSpaceDN w:val="0"/>
        <w:adjustRightInd w:val="0"/>
        <w:jc w:val="right"/>
        <w:rPr>
          <w:rFonts w:ascii="Abadi" w:hAnsi="Abadi" w:cs="*Calibri-BoldItalic-8874-Identi"/>
          <w:b/>
          <w:bCs/>
          <w:i/>
          <w:iCs/>
          <w:color w:val="121212"/>
          <w:sz w:val="21"/>
          <w:szCs w:val="21"/>
        </w:rPr>
      </w:pPr>
      <w:r w:rsidRPr="00E73363">
        <w:rPr>
          <w:rFonts w:ascii="Abadi" w:hAnsi="Abadi" w:cs="*Calibri-BoldItalic-8874-Identi"/>
          <w:b/>
          <w:bCs/>
          <w:i/>
          <w:iCs/>
          <w:color w:val="121212"/>
          <w:sz w:val="21"/>
          <w:szCs w:val="21"/>
        </w:rPr>
        <w:t>Indicadores</w:t>
      </w:r>
    </w:p>
    <w:p w14:paraId="7D2EE16F" w14:textId="77777777" w:rsidR="00461F7B" w:rsidRPr="00E73363" w:rsidRDefault="00461F7B" w:rsidP="00461F7B">
      <w:pPr>
        <w:autoSpaceDE w:val="0"/>
        <w:autoSpaceDN w:val="0"/>
        <w:adjustRightInd w:val="0"/>
        <w:jc w:val="both"/>
        <w:rPr>
          <w:rFonts w:ascii="Abadi" w:hAnsi="Abadi" w:cs="*Calibri-8872-Identity-H"/>
          <w:color w:val="202020"/>
          <w:sz w:val="21"/>
          <w:szCs w:val="21"/>
        </w:rPr>
      </w:pPr>
      <w:r w:rsidRPr="00E73363">
        <w:rPr>
          <w:rFonts w:ascii="Abadi" w:hAnsi="Abadi" w:cs="*Calibri-Bold-8873-Identity-H"/>
          <w:b/>
          <w:bCs/>
          <w:color w:val="202020"/>
          <w:sz w:val="21"/>
          <w:szCs w:val="21"/>
        </w:rPr>
        <w:t xml:space="preserve">Artículo 67. </w:t>
      </w:r>
      <w:r w:rsidRPr="00E73363">
        <w:rPr>
          <w:rFonts w:ascii="Abadi" w:hAnsi="Abadi" w:cs="*Calibri-8872-Identity-H"/>
          <w:color w:val="202020"/>
          <w:sz w:val="21"/>
          <w:szCs w:val="21"/>
        </w:rPr>
        <w:t>El Subsistema Estatal ...</w:t>
      </w:r>
    </w:p>
    <w:p w14:paraId="0A8B5FAE" w14:textId="77777777" w:rsidR="00461F7B" w:rsidRPr="00E73363" w:rsidRDefault="00461F7B" w:rsidP="00461F7B">
      <w:pPr>
        <w:autoSpaceDE w:val="0"/>
        <w:autoSpaceDN w:val="0"/>
        <w:adjustRightInd w:val="0"/>
        <w:jc w:val="both"/>
        <w:rPr>
          <w:rFonts w:ascii="Abadi" w:hAnsi="Abadi" w:cs="*Calibri-8872-Identity-H"/>
          <w:color w:val="202020"/>
          <w:sz w:val="21"/>
          <w:szCs w:val="21"/>
        </w:rPr>
      </w:pPr>
    </w:p>
    <w:p w14:paraId="1FE24F89" w14:textId="77777777" w:rsidR="00461F7B" w:rsidRPr="00E73363" w:rsidRDefault="00461F7B" w:rsidP="00461F7B">
      <w:pPr>
        <w:pStyle w:val="Prrafodelista"/>
        <w:autoSpaceDE w:val="0"/>
        <w:autoSpaceDN w:val="0"/>
        <w:adjustRightInd w:val="0"/>
        <w:ind w:left="1080"/>
        <w:jc w:val="both"/>
        <w:rPr>
          <w:rFonts w:ascii="Abadi" w:hAnsi="Abadi"/>
          <w:sz w:val="21"/>
          <w:szCs w:val="21"/>
        </w:rPr>
      </w:pPr>
      <w:r w:rsidRPr="00E73363">
        <w:rPr>
          <w:rFonts w:ascii="Abadi" w:hAnsi="Abadi"/>
          <w:sz w:val="21"/>
          <w:szCs w:val="21"/>
        </w:rPr>
        <w:t>I…</w:t>
      </w:r>
    </w:p>
    <w:p w14:paraId="4811EC86" w14:textId="77777777" w:rsidR="00461F7B" w:rsidRPr="00E73363" w:rsidRDefault="00461F7B" w:rsidP="00461F7B">
      <w:pPr>
        <w:pStyle w:val="Prrafodelista"/>
        <w:autoSpaceDE w:val="0"/>
        <w:autoSpaceDN w:val="0"/>
        <w:adjustRightInd w:val="0"/>
        <w:ind w:left="1080"/>
        <w:jc w:val="both"/>
        <w:rPr>
          <w:rFonts w:ascii="Abadi" w:hAnsi="Abadi" w:cs="*Calibri-Bold-9299-Identity-H"/>
          <w:b/>
          <w:bCs/>
          <w:color w:val="262626"/>
          <w:sz w:val="21"/>
          <w:szCs w:val="21"/>
        </w:rPr>
      </w:pPr>
    </w:p>
    <w:p w14:paraId="72AB9B88" w14:textId="77777777" w:rsidR="00461F7B" w:rsidRPr="00E73363" w:rsidRDefault="00461F7B" w:rsidP="00461F7B">
      <w:pPr>
        <w:pStyle w:val="Prrafodelista"/>
        <w:autoSpaceDE w:val="0"/>
        <w:autoSpaceDN w:val="0"/>
        <w:adjustRightInd w:val="0"/>
        <w:ind w:left="1080"/>
        <w:jc w:val="both"/>
        <w:rPr>
          <w:rFonts w:ascii="Abadi" w:hAnsi="Abadi" w:cs="*Calibri-Bold-9299-Identity-H"/>
          <w:b/>
          <w:bCs/>
          <w:color w:val="262626"/>
          <w:sz w:val="21"/>
          <w:szCs w:val="21"/>
        </w:rPr>
      </w:pPr>
      <w:r w:rsidRPr="00E73363">
        <w:rPr>
          <w:rFonts w:ascii="Abadi" w:hAnsi="Abadi" w:cs="*Calibri-Bold-9299-Identity-H"/>
          <w:b/>
          <w:bCs/>
          <w:color w:val="262626"/>
          <w:sz w:val="21"/>
          <w:szCs w:val="21"/>
        </w:rPr>
        <w:t xml:space="preserve">II. Los condiciones atmosféricas del territorio estatal, pronósticos del clima en el corto plazo, </w:t>
      </w:r>
      <w:r w:rsidRPr="00E73363">
        <w:rPr>
          <w:rFonts w:ascii="Abadi" w:hAnsi="Abadi" w:cs="*Calibri-Bold-9299-Identity-H"/>
          <w:b/>
          <w:bCs/>
          <w:color w:val="262626"/>
          <w:sz w:val="21"/>
          <w:szCs w:val="21"/>
        </w:rPr>
        <w:lastRenderedPageBreak/>
        <w:t>escenarios de cambio climático a mediano y largo plazo y caracterización de lo variabilidad climática;</w:t>
      </w:r>
    </w:p>
    <w:p w14:paraId="3C7A9BDB" w14:textId="77777777" w:rsidR="00461F7B" w:rsidRPr="00E73363" w:rsidRDefault="00461F7B" w:rsidP="00461F7B">
      <w:pPr>
        <w:pStyle w:val="Prrafodelista"/>
        <w:autoSpaceDE w:val="0"/>
        <w:autoSpaceDN w:val="0"/>
        <w:adjustRightInd w:val="0"/>
        <w:ind w:left="1080"/>
        <w:jc w:val="both"/>
        <w:rPr>
          <w:rFonts w:ascii="Abadi" w:hAnsi="Abadi" w:cs="*Calibri-Bold-9299-Identity-H"/>
          <w:b/>
          <w:bCs/>
          <w:color w:val="222222"/>
          <w:sz w:val="21"/>
          <w:szCs w:val="21"/>
        </w:rPr>
      </w:pPr>
    </w:p>
    <w:p w14:paraId="46B9E651" w14:textId="77777777" w:rsidR="00461F7B" w:rsidRPr="00E73363" w:rsidRDefault="00461F7B" w:rsidP="00461F7B">
      <w:pPr>
        <w:pStyle w:val="Prrafodelista"/>
        <w:autoSpaceDE w:val="0"/>
        <w:autoSpaceDN w:val="0"/>
        <w:adjustRightInd w:val="0"/>
        <w:ind w:left="1080"/>
        <w:jc w:val="both"/>
        <w:rPr>
          <w:rFonts w:ascii="Abadi" w:hAnsi="Abadi" w:cs="*Calibri-Bold-9299-Identity-H"/>
          <w:color w:val="222222"/>
          <w:sz w:val="21"/>
          <w:szCs w:val="21"/>
        </w:rPr>
      </w:pPr>
      <w:r w:rsidRPr="00E73363">
        <w:rPr>
          <w:rFonts w:ascii="Abadi" w:hAnsi="Abadi" w:cs="*Calibri-Bold-9299-Identity-H"/>
          <w:b/>
          <w:bCs/>
          <w:color w:val="222222"/>
          <w:sz w:val="21"/>
          <w:szCs w:val="21"/>
        </w:rPr>
        <w:t xml:space="preserve">III. </w:t>
      </w:r>
      <w:r w:rsidRPr="00E73363">
        <w:rPr>
          <w:rFonts w:ascii="Abadi" w:hAnsi="Abadi" w:cs="*Calibri-Bold-9299-Identity-H"/>
          <w:color w:val="222222"/>
          <w:sz w:val="21"/>
          <w:szCs w:val="21"/>
        </w:rPr>
        <w:t xml:space="preserve">La vulnerabilidad al cambio </w:t>
      </w:r>
      <w:r w:rsidRPr="00E73363">
        <w:rPr>
          <w:rFonts w:ascii="Abadi" w:hAnsi="Abadi" w:cs="*Calibri-Bold-9299-Identity-H"/>
          <w:b/>
          <w:bCs/>
          <w:color w:val="222222"/>
          <w:sz w:val="21"/>
          <w:szCs w:val="21"/>
        </w:rPr>
        <w:t>climático de los sistemas humanos que Incluyen</w:t>
      </w:r>
      <w:r w:rsidRPr="00E73363">
        <w:rPr>
          <w:rFonts w:ascii="Abadi" w:hAnsi="Abadi" w:cs="*Calibri-Bold-9299-Identity-H"/>
          <w:color w:val="222222"/>
          <w:sz w:val="21"/>
          <w:szCs w:val="21"/>
        </w:rPr>
        <w:t xml:space="preserve">, </w:t>
      </w:r>
      <w:r w:rsidRPr="00E73363">
        <w:rPr>
          <w:rFonts w:ascii="Abadi" w:hAnsi="Abadi" w:cs="*Calibri-Bold-9299-Identity-H"/>
          <w:b/>
          <w:bCs/>
          <w:color w:val="222222"/>
          <w:sz w:val="21"/>
          <w:szCs w:val="21"/>
        </w:rPr>
        <w:t>sin estar</w:t>
      </w:r>
      <w:r w:rsidRPr="00E73363">
        <w:rPr>
          <w:rFonts w:ascii="Abadi" w:hAnsi="Abadi" w:cs="*Calibri-Bold-9299-Identity-H"/>
          <w:color w:val="222222"/>
          <w:sz w:val="21"/>
          <w:szCs w:val="21"/>
        </w:rPr>
        <w:t xml:space="preserve"> </w:t>
      </w:r>
      <w:r w:rsidRPr="00E73363">
        <w:rPr>
          <w:rFonts w:ascii="Abadi" w:hAnsi="Abadi" w:cs="*Calibri-Bold-9299-Identity-H"/>
          <w:b/>
          <w:bCs/>
          <w:color w:val="222222"/>
          <w:sz w:val="21"/>
          <w:szCs w:val="21"/>
        </w:rPr>
        <w:t>limitados</w:t>
      </w:r>
      <w:r w:rsidRPr="00E73363">
        <w:rPr>
          <w:rFonts w:ascii="Abadi" w:hAnsi="Abadi" w:cs="*Calibri-Bold-9299-Identity-H"/>
          <w:color w:val="222222"/>
          <w:sz w:val="21"/>
          <w:szCs w:val="21"/>
        </w:rPr>
        <w:t xml:space="preserve"> a asentamientos humanos, infraestructura, </w:t>
      </w:r>
      <w:r w:rsidRPr="00E73363">
        <w:rPr>
          <w:rFonts w:ascii="Abadi" w:hAnsi="Abadi" w:cs="*Calibri-Bold-9299-Identity-H"/>
          <w:b/>
          <w:bCs/>
          <w:color w:val="222222"/>
          <w:sz w:val="21"/>
          <w:szCs w:val="21"/>
        </w:rPr>
        <w:t xml:space="preserve">cuencas, meso cuencas </w:t>
      </w:r>
      <w:r w:rsidRPr="00E73363">
        <w:rPr>
          <w:rFonts w:ascii="Abadi" w:hAnsi="Abadi" w:cs="*Comic Sans MS-Bold-9304-Identi"/>
          <w:b/>
          <w:bCs/>
          <w:color w:val="222222"/>
          <w:sz w:val="21"/>
          <w:szCs w:val="21"/>
        </w:rPr>
        <w:t>y</w:t>
      </w:r>
      <w:r w:rsidRPr="00E73363">
        <w:rPr>
          <w:rFonts w:ascii="Abadi" w:hAnsi="Abadi" w:cs="*Comic Sans MS-Bold-9304-Identi"/>
          <w:color w:val="222222"/>
          <w:sz w:val="21"/>
          <w:szCs w:val="21"/>
        </w:rPr>
        <w:t xml:space="preserve"> </w:t>
      </w:r>
      <w:r w:rsidRPr="00E73363">
        <w:rPr>
          <w:rFonts w:ascii="Abadi" w:hAnsi="Abadi" w:cs="*Calibri-Bold-9299-Identity-H"/>
          <w:b/>
          <w:bCs/>
          <w:color w:val="222222"/>
          <w:sz w:val="21"/>
          <w:szCs w:val="21"/>
        </w:rPr>
        <w:t xml:space="preserve">microcuencas hidrológicas, actividades económicas, ecosistemas </w:t>
      </w:r>
      <w:r w:rsidRPr="00E73363">
        <w:rPr>
          <w:rFonts w:ascii="Abadi" w:hAnsi="Abadi" w:cs="*Comic Sans MS-Bold-9304-Identi"/>
          <w:b/>
          <w:bCs/>
          <w:color w:val="222222"/>
          <w:sz w:val="21"/>
          <w:szCs w:val="21"/>
        </w:rPr>
        <w:t xml:space="preserve">y </w:t>
      </w:r>
      <w:r w:rsidRPr="00E73363">
        <w:rPr>
          <w:rFonts w:ascii="Abadi" w:hAnsi="Abadi" w:cs="*Calibri-Bold-9299-Identity-H"/>
          <w:b/>
          <w:bCs/>
          <w:color w:val="222222"/>
          <w:sz w:val="21"/>
          <w:szCs w:val="21"/>
        </w:rPr>
        <w:t>biodiversidad</w:t>
      </w:r>
      <w:r w:rsidRPr="00E73363">
        <w:rPr>
          <w:rFonts w:ascii="Abadi" w:hAnsi="Abadi" w:cs="*Calibri-Bold-9299-Identity-H"/>
          <w:color w:val="222222"/>
          <w:sz w:val="21"/>
          <w:szCs w:val="21"/>
        </w:rPr>
        <w:t xml:space="preserve">, así como afectaciones al medio ambiente atribuibles </w:t>
      </w:r>
      <w:r w:rsidRPr="00E73363">
        <w:rPr>
          <w:rFonts w:ascii="Abadi" w:hAnsi="Abadi" w:cs="*Calibri-Bold-9299-Identity-H"/>
          <w:b/>
          <w:bCs/>
          <w:color w:val="222222"/>
          <w:sz w:val="21"/>
          <w:szCs w:val="21"/>
        </w:rPr>
        <w:t>directa o Indirectamente</w:t>
      </w:r>
      <w:r w:rsidRPr="00E73363">
        <w:rPr>
          <w:rFonts w:ascii="Abadi" w:hAnsi="Abadi" w:cs="*Calibri-Bold-9299-Identity-H"/>
          <w:color w:val="222222"/>
          <w:sz w:val="21"/>
          <w:szCs w:val="21"/>
        </w:rPr>
        <w:t xml:space="preserve"> al cambio climático;</w:t>
      </w:r>
    </w:p>
    <w:p w14:paraId="64C58F62" w14:textId="77777777" w:rsidR="00461F7B" w:rsidRPr="00E73363" w:rsidRDefault="00461F7B" w:rsidP="00461F7B">
      <w:pPr>
        <w:pStyle w:val="Prrafodelista"/>
        <w:autoSpaceDE w:val="0"/>
        <w:autoSpaceDN w:val="0"/>
        <w:adjustRightInd w:val="0"/>
        <w:ind w:left="1080"/>
        <w:jc w:val="both"/>
        <w:rPr>
          <w:rFonts w:ascii="Abadi" w:hAnsi="Abadi" w:cs="*Microsoft Sans Serif-Bold-9307"/>
          <w:b/>
          <w:bCs/>
          <w:color w:val="1B1B1B"/>
          <w:sz w:val="21"/>
          <w:szCs w:val="21"/>
        </w:rPr>
      </w:pPr>
    </w:p>
    <w:p w14:paraId="0A1A9A44" w14:textId="77777777" w:rsidR="00461F7B" w:rsidRPr="00E73363" w:rsidRDefault="00461F7B" w:rsidP="00461F7B">
      <w:pPr>
        <w:pStyle w:val="Prrafodelista"/>
        <w:autoSpaceDE w:val="0"/>
        <w:autoSpaceDN w:val="0"/>
        <w:adjustRightInd w:val="0"/>
        <w:ind w:left="1080"/>
        <w:jc w:val="both"/>
        <w:rPr>
          <w:rFonts w:ascii="Abadi" w:hAnsi="Abadi" w:cs="*Microsoft Sans Serif-Bold-9307"/>
          <w:b/>
          <w:bCs/>
          <w:color w:val="1B1B1B"/>
          <w:sz w:val="21"/>
          <w:szCs w:val="21"/>
        </w:rPr>
      </w:pPr>
      <w:r w:rsidRPr="00E73363">
        <w:rPr>
          <w:rFonts w:ascii="Abadi" w:hAnsi="Abadi" w:cs="*Microsoft Sans Serif-Bold-9307"/>
          <w:b/>
          <w:bCs/>
          <w:color w:val="1B1B1B"/>
          <w:sz w:val="21"/>
          <w:szCs w:val="21"/>
        </w:rPr>
        <w:t>IV.</w:t>
      </w:r>
    </w:p>
    <w:p w14:paraId="399CD940" w14:textId="77777777" w:rsidR="00461F7B" w:rsidRPr="00E73363" w:rsidRDefault="00461F7B" w:rsidP="00461F7B">
      <w:pPr>
        <w:pStyle w:val="Prrafodelista"/>
        <w:autoSpaceDE w:val="0"/>
        <w:autoSpaceDN w:val="0"/>
        <w:adjustRightInd w:val="0"/>
        <w:ind w:left="1080"/>
        <w:jc w:val="both"/>
        <w:rPr>
          <w:rFonts w:ascii="Abadi" w:hAnsi="Abadi" w:cs="*Calibri-Bold-9299-Identity-H"/>
          <w:b/>
          <w:bCs/>
          <w:color w:val="1F1F1F"/>
          <w:sz w:val="21"/>
          <w:szCs w:val="21"/>
        </w:rPr>
      </w:pPr>
    </w:p>
    <w:p w14:paraId="51474F14" w14:textId="77777777" w:rsidR="00461F7B" w:rsidRPr="00E73363" w:rsidRDefault="00461F7B" w:rsidP="00461F7B">
      <w:pPr>
        <w:pStyle w:val="Prrafodelista"/>
        <w:autoSpaceDE w:val="0"/>
        <w:autoSpaceDN w:val="0"/>
        <w:adjustRightInd w:val="0"/>
        <w:ind w:left="1080"/>
        <w:jc w:val="both"/>
        <w:rPr>
          <w:rFonts w:ascii="Abadi" w:hAnsi="Abadi" w:cs="*Calibri-Bold-9299-Identity-H"/>
          <w:b/>
          <w:bCs/>
          <w:color w:val="1F1F1F"/>
          <w:sz w:val="21"/>
          <w:szCs w:val="21"/>
        </w:rPr>
      </w:pPr>
      <w:r w:rsidRPr="00E73363">
        <w:rPr>
          <w:rFonts w:ascii="Abadi" w:hAnsi="Abadi" w:cs="*Calibri-Bold-9299-Identity-H"/>
          <w:b/>
          <w:bCs/>
          <w:color w:val="1F1F1F"/>
          <w:sz w:val="21"/>
          <w:szCs w:val="21"/>
        </w:rPr>
        <w:t>V. La calidad de los suelos, incluyendo su contenido de carbono, avance de la erosión y desertificación, y la capacidad de infiltración;</w:t>
      </w:r>
    </w:p>
    <w:p w14:paraId="37B1A282" w14:textId="77777777" w:rsidR="00461F7B" w:rsidRPr="00E73363" w:rsidRDefault="00461F7B" w:rsidP="00461F7B">
      <w:pPr>
        <w:pStyle w:val="Prrafodelista"/>
        <w:autoSpaceDE w:val="0"/>
        <w:autoSpaceDN w:val="0"/>
        <w:adjustRightInd w:val="0"/>
        <w:ind w:left="1080"/>
        <w:jc w:val="both"/>
        <w:rPr>
          <w:rFonts w:ascii="Abadi" w:hAnsi="Abadi" w:cs="*Calibri-Bold-9301-Identity-H"/>
          <w:b/>
          <w:bCs/>
          <w:color w:val="1F1F1F"/>
          <w:sz w:val="21"/>
          <w:szCs w:val="21"/>
        </w:rPr>
      </w:pPr>
    </w:p>
    <w:p w14:paraId="34B432D0" w14:textId="77777777" w:rsidR="00461F7B" w:rsidRPr="00E73363" w:rsidRDefault="00461F7B" w:rsidP="00461F7B">
      <w:pPr>
        <w:pStyle w:val="Prrafodelista"/>
        <w:autoSpaceDE w:val="0"/>
        <w:autoSpaceDN w:val="0"/>
        <w:adjustRightInd w:val="0"/>
        <w:ind w:left="1080"/>
        <w:jc w:val="both"/>
        <w:rPr>
          <w:rFonts w:ascii="Abadi" w:hAnsi="Abadi" w:cs="*Calibri-Bold-9301-Identity-H"/>
          <w:b/>
          <w:bCs/>
          <w:color w:val="1F1F1F"/>
          <w:sz w:val="21"/>
          <w:szCs w:val="21"/>
        </w:rPr>
      </w:pPr>
      <w:r w:rsidRPr="00E73363">
        <w:rPr>
          <w:rFonts w:ascii="Abadi" w:hAnsi="Abadi" w:cs="*Calibri-Bold-9301-Identity-H"/>
          <w:b/>
          <w:bCs/>
          <w:color w:val="1F1F1F"/>
          <w:sz w:val="21"/>
          <w:szCs w:val="21"/>
        </w:rPr>
        <w:t>VI.</w:t>
      </w:r>
    </w:p>
    <w:p w14:paraId="000E2A63" w14:textId="77777777" w:rsidR="00461F7B" w:rsidRPr="00E73363" w:rsidRDefault="00461F7B" w:rsidP="00461F7B">
      <w:pPr>
        <w:pStyle w:val="Prrafodelista"/>
        <w:autoSpaceDE w:val="0"/>
        <w:autoSpaceDN w:val="0"/>
        <w:adjustRightInd w:val="0"/>
        <w:ind w:left="1080"/>
        <w:jc w:val="both"/>
        <w:rPr>
          <w:rFonts w:ascii="Abadi" w:hAnsi="Abadi" w:cs="*Calibri-Bold-9299-Identity-H"/>
          <w:b/>
          <w:bCs/>
          <w:color w:val="222222"/>
          <w:sz w:val="21"/>
          <w:szCs w:val="21"/>
        </w:rPr>
      </w:pPr>
    </w:p>
    <w:p w14:paraId="3A7CBCC1" w14:textId="77777777" w:rsidR="00461F7B" w:rsidRPr="00E73363" w:rsidRDefault="00461F7B" w:rsidP="00461F7B">
      <w:pPr>
        <w:pStyle w:val="Prrafodelista"/>
        <w:autoSpaceDE w:val="0"/>
        <w:autoSpaceDN w:val="0"/>
        <w:adjustRightInd w:val="0"/>
        <w:ind w:left="1080"/>
        <w:jc w:val="both"/>
        <w:rPr>
          <w:rFonts w:ascii="Abadi" w:hAnsi="Abadi" w:cs="*Calibri-Bold-9299-Identity-H"/>
          <w:b/>
          <w:bCs/>
          <w:color w:val="222222"/>
          <w:sz w:val="21"/>
          <w:szCs w:val="21"/>
        </w:rPr>
      </w:pPr>
      <w:r w:rsidRPr="00E73363">
        <w:rPr>
          <w:rFonts w:ascii="Abadi" w:hAnsi="Abadi" w:cs="*Calibri-Bold-9299-Identity-H"/>
          <w:b/>
          <w:bCs/>
          <w:color w:val="222222"/>
          <w:sz w:val="21"/>
          <w:szCs w:val="21"/>
        </w:rPr>
        <w:t>VII. Lo disponibilidad de agua actual y futura, bajo escenarios tendenciales de crecimiento y de cambio climático;</w:t>
      </w:r>
    </w:p>
    <w:p w14:paraId="5E621912" w14:textId="77777777" w:rsidR="00461F7B" w:rsidRPr="00E73363" w:rsidRDefault="00461F7B" w:rsidP="00461F7B">
      <w:pPr>
        <w:pStyle w:val="Prrafodelista"/>
        <w:autoSpaceDE w:val="0"/>
        <w:autoSpaceDN w:val="0"/>
        <w:adjustRightInd w:val="0"/>
        <w:ind w:left="1080"/>
        <w:jc w:val="both"/>
        <w:rPr>
          <w:rFonts w:ascii="Abadi" w:hAnsi="Abadi" w:cs="*Calibri-Bold-9299-Identity-H"/>
          <w:b/>
          <w:bCs/>
          <w:color w:val="212121"/>
          <w:sz w:val="21"/>
          <w:szCs w:val="21"/>
        </w:rPr>
      </w:pPr>
    </w:p>
    <w:p w14:paraId="7468B0A9" w14:textId="77777777" w:rsidR="00461F7B" w:rsidRPr="00E73363" w:rsidRDefault="00461F7B" w:rsidP="00461F7B">
      <w:pPr>
        <w:pStyle w:val="Prrafodelista"/>
        <w:autoSpaceDE w:val="0"/>
        <w:autoSpaceDN w:val="0"/>
        <w:adjustRightInd w:val="0"/>
        <w:ind w:left="1080"/>
        <w:jc w:val="both"/>
        <w:rPr>
          <w:rFonts w:ascii="Abadi" w:hAnsi="Abadi" w:cs="*Calibri-Bold-9299-Identity-H"/>
          <w:b/>
          <w:bCs/>
          <w:color w:val="212121"/>
          <w:sz w:val="21"/>
          <w:szCs w:val="21"/>
        </w:rPr>
      </w:pPr>
      <w:r w:rsidRPr="00E73363">
        <w:rPr>
          <w:rFonts w:ascii="Abadi" w:hAnsi="Abadi" w:cs="*Calibri-Bold-9299-Identity-H"/>
          <w:b/>
          <w:bCs/>
          <w:color w:val="212121"/>
          <w:sz w:val="21"/>
          <w:szCs w:val="21"/>
        </w:rPr>
        <w:t>VIII. El avance en la sustentabilidad energética que puede incluir el monitoreo de generación de energías renovables en el Estado, eficiencia energética y la movilidad no motorizada;</w:t>
      </w:r>
    </w:p>
    <w:p w14:paraId="6F4E3D86" w14:textId="77777777" w:rsidR="00461F7B" w:rsidRPr="00E73363" w:rsidRDefault="00461F7B" w:rsidP="00461F7B">
      <w:pPr>
        <w:pStyle w:val="Prrafodelista"/>
        <w:autoSpaceDE w:val="0"/>
        <w:autoSpaceDN w:val="0"/>
        <w:adjustRightInd w:val="0"/>
        <w:ind w:left="1080"/>
        <w:jc w:val="both"/>
        <w:rPr>
          <w:rFonts w:ascii="Abadi" w:hAnsi="Abadi" w:cs="*Calibri-Bold-9299-Identity-H"/>
          <w:b/>
          <w:bCs/>
          <w:color w:val="232323"/>
          <w:sz w:val="21"/>
          <w:szCs w:val="21"/>
        </w:rPr>
      </w:pPr>
    </w:p>
    <w:p w14:paraId="279B40E2" w14:textId="77777777" w:rsidR="00461F7B" w:rsidRPr="00E73363" w:rsidRDefault="00461F7B" w:rsidP="00461F7B">
      <w:pPr>
        <w:pStyle w:val="Prrafodelista"/>
        <w:autoSpaceDE w:val="0"/>
        <w:autoSpaceDN w:val="0"/>
        <w:adjustRightInd w:val="0"/>
        <w:ind w:left="1080"/>
        <w:jc w:val="both"/>
        <w:rPr>
          <w:rFonts w:ascii="Abadi" w:hAnsi="Abadi" w:cs="*Calibri-Bold-9299-Identity-H"/>
          <w:b/>
          <w:bCs/>
          <w:color w:val="222222"/>
          <w:sz w:val="21"/>
          <w:szCs w:val="21"/>
        </w:rPr>
      </w:pPr>
      <w:r w:rsidRPr="00E73363">
        <w:rPr>
          <w:rFonts w:ascii="Abadi" w:hAnsi="Abadi" w:cs="*Calibri-Bold-9299-Identity-H"/>
          <w:b/>
          <w:bCs/>
          <w:color w:val="232323"/>
          <w:sz w:val="21"/>
          <w:szCs w:val="21"/>
        </w:rPr>
        <w:t xml:space="preserve">IX. El comportamiento del efecto Isla de calor en las ciudades y asentamientos humanos, en relación con la cobertura vegetal </w:t>
      </w:r>
      <w:r w:rsidRPr="00E73363">
        <w:rPr>
          <w:rFonts w:ascii="Abadi" w:hAnsi="Abadi" w:cs="*Comic Sans MS-Bold-9304-Identi"/>
          <w:b/>
          <w:bCs/>
          <w:color w:val="232323"/>
          <w:sz w:val="21"/>
          <w:szCs w:val="21"/>
        </w:rPr>
        <w:t xml:space="preserve">y </w:t>
      </w:r>
      <w:r w:rsidRPr="00E73363">
        <w:rPr>
          <w:rFonts w:ascii="Abadi" w:hAnsi="Abadi" w:cs="*Calibri-Bold-9299-Identity-H"/>
          <w:b/>
          <w:bCs/>
          <w:color w:val="232323"/>
          <w:sz w:val="21"/>
          <w:szCs w:val="21"/>
        </w:rPr>
        <w:t xml:space="preserve">forestal, así como el aumento de la temperatura </w:t>
      </w:r>
      <w:r w:rsidRPr="00E73363">
        <w:rPr>
          <w:rFonts w:ascii="Abadi" w:hAnsi="Abadi" w:cs="*Comic Sans MS-Bold-9304-Identi"/>
          <w:b/>
          <w:bCs/>
          <w:color w:val="232323"/>
          <w:sz w:val="21"/>
          <w:szCs w:val="21"/>
        </w:rPr>
        <w:t xml:space="preserve">y </w:t>
      </w:r>
      <w:r w:rsidRPr="00E73363">
        <w:rPr>
          <w:rFonts w:ascii="Abadi" w:hAnsi="Abadi" w:cs="*Calibri-Bold-9299-Identity-H"/>
          <w:b/>
          <w:bCs/>
          <w:color w:val="232323"/>
          <w:sz w:val="21"/>
          <w:szCs w:val="21"/>
        </w:rPr>
        <w:t xml:space="preserve">otros efectos del cambio climático: y </w:t>
      </w:r>
    </w:p>
    <w:p w14:paraId="0A14D3AE" w14:textId="77777777" w:rsidR="00461F7B" w:rsidRPr="00E73363" w:rsidRDefault="00461F7B" w:rsidP="00461F7B">
      <w:pPr>
        <w:pStyle w:val="Prrafodelista"/>
        <w:autoSpaceDE w:val="0"/>
        <w:autoSpaceDN w:val="0"/>
        <w:adjustRightInd w:val="0"/>
        <w:ind w:left="1080"/>
        <w:jc w:val="both"/>
        <w:rPr>
          <w:rFonts w:ascii="Abadi" w:hAnsi="Abadi" w:cs="*Calibri-Bold-9299-Identity-H"/>
          <w:b/>
          <w:bCs/>
          <w:color w:val="222222"/>
          <w:sz w:val="21"/>
          <w:szCs w:val="21"/>
        </w:rPr>
      </w:pPr>
    </w:p>
    <w:p w14:paraId="5C0968D1" w14:textId="77777777" w:rsidR="00461F7B" w:rsidRPr="00E73363" w:rsidRDefault="00461F7B" w:rsidP="00461F7B">
      <w:pPr>
        <w:pStyle w:val="Prrafodelista"/>
        <w:autoSpaceDE w:val="0"/>
        <w:autoSpaceDN w:val="0"/>
        <w:adjustRightInd w:val="0"/>
        <w:ind w:left="1080"/>
        <w:jc w:val="both"/>
        <w:rPr>
          <w:rFonts w:ascii="Abadi" w:hAnsi="Abadi" w:cs="*Calibri-Bold-9299-Identity-H"/>
          <w:b/>
          <w:bCs/>
          <w:color w:val="222222"/>
          <w:sz w:val="21"/>
          <w:szCs w:val="21"/>
        </w:rPr>
      </w:pPr>
      <w:r w:rsidRPr="00E73363">
        <w:rPr>
          <w:rFonts w:ascii="Abadi" w:hAnsi="Abadi" w:cs="*Calibri-Bold-9299-Identity-H"/>
          <w:b/>
          <w:bCs/>
          <w:color w:val="222222"/>
          <w:sz w:val="21"/>
          <w:szCs w:val="21"/>
        </w:rPr>
        <w:t xml:space="preserve">X. La reducción de emisiones de gases </w:t>
      </w:r>
      <w:r w:rsidRPr="00E73363">
        <w:rPr>
          <w:rFonts w:ascii="Abadi" w:hAnsi="Abadi" w:cs="*Comic Sans MS-Bold-9304-Identi"/>
          <w:b/>
          <w:bCs/>
          <w:color w:val="222222"/>
          <w:sz w:val="21"/>
          <w:szCs w:val="21"/>
        </w:rPr>
        <w:t xml:space="preserve">y </w:t>
      </w:r>
      <w:r w:rsidRPr="00E73363">
        <w:rPr>
          <w:rFonts w:ascii="Abadi" w:hAnsi="Abadi" w:cs="*Calibri-Bold-9299-Identity-H"/>
          <w:b/>
          <w:bCs/>
          <w:color w:val="222222"/>
          <w:sz w:val="21"/>
          <w:szCs w:val="21"/>
        </w:rPr>
        <w:t>compuestos de efecto Invernadero.</w:t>
      </w:r>
    </w:p>
    <w:p w14:paraId="7006F303" w14:textId="77777777" w:rsidR="00461F7B" w:rsidRPr="00E73363" w:rsidRDefault="00461F7B" w:rsidP="00461F7B">
      <w:pPr>
        <w:pStyle w:val="Prrafodelista"/>
        <w:autoSpaceDE w:val="0"/>
        <w:autoSpaceDN w:val="0"/>
        <w:adjustRightInd w:val="0"/>
        <w:ind w:left="1080"/>
        <w:jc w:val="both"/>
        <w:rPr>
          <w:rFonts w:ascii="Abadi" w:hAnsi="Abadi" w:cs="*Calibri-Bold-9299-Identity-H"/>
          <w:b/>
          <w:bCs/>
          <w:color w:val="222222"/>
          <w:sz w:val="21"/>
          <w:szCs w:val="21"/>
        </w:rPr>
      </w:pPr>
    </w:p>
    <w:p w14:paraId="55A5B92B" w14:textId="77777777" w:rsidR="00461F7B" w:rsidRPr="00E73363" w:rsidRDefault="00461F7B" w:rsidP="00461F7B">
      <w:pPr>
        <w:pStyle w:val="Prrafodelista"/>
        <w:autoSpaceDE w:val="0"/>
        <w:autoSpaceDN w:val="0"/>
        <w:adjustRightInd w:val="0"/>
        <w:ind w:left="1080"/>
        <w:jc w:val="both"/>
        <w:rPr>
          <w:rFonts w:ascii="Abadi" w:hAnsi="Abadi" w:cs="*Calibri-Bold-9299-Identity-H"/>
          <w:b/>
          <w:bCs/>
          <w:color w:val="262626"/>
          <w:sz w:val="21"/>
          <w:szCs w:val="21"/>
        </w:rPr>
      </w:pPr>
    </w:p>
    <w:p w14:paraId="51BD82DB" w14:textId="77777777" w:rsidR="00461F7B" w:rsidRPr="00E73363" w:rsidRDefault="00461F7B" w:rsidP="00461F7B">
      <w:pPr>
        <w:pStyle w:val="Prrafodelista"/>
        <w:autoSpaceDE w:val="0"/>
        <w:autoSpaceDN w:val="0"/>
        <w:adjustRightInd w:val="0"/>
        <w:ind w:left="1080"/>
        <w:jc w:val="center"/>
        <w:rPr>
          <w:rFonts w:ascii="Abadi" w:hAnsi="Abadi" w:cs="*Calibri-Bold-9299-Identity-H"/>
          <w:b/>
          <w:bCs/>
          <w:color w:val="262626"/>
          <w:sz w:val="21"/>
          <w:szCs w:val="21"/>
        </w:rPr>
      </w:pPr>
      <w:r w:rsidRPr="00E73363">
        <w:rPr>
          <w:rFonts w:ascii="Abadi" w:hAnsi="Abadi" w:cs="*Calibri-Bold-9299-Identity-H"/>
          <w:b/>
          <w:bCs/>
          <w:color w:val="262626"/>
          <w:sz w:val="21"/>
          <w:szCs w:val="21"/>
        </w:rPr>
        <w:t>Capítulo VIII</w:t>
      </w:r>
    </w:p>
    <w:p w14:paraId="6E51FC66" w14:textId="77777777" w:rsidR="00461F7B" w:rsidRPr="00E73363" w:rsidRDefault="00461F7B" w:rsidP="00461F7B">
      <w:pPr>
        <w:pStyle w:val="Prrafodelista"/>
        <w:autoSpaceDE w:val="0"/>
        <w:autoSpaceDN w:val="0"/>
        <w:adjustRightInd w:val="0"/>
        <w:ind w:left="1080"/>
        <w:jc w:val="both"/>
        <w:rPr>
          <w:rFonts w:ascii="Abadi" w:hAnsi="Abadi" w:cs="*Calibri-Bold-9299-Identity-H"/>
          <w:b/>
          <w:bCs/>
          <w:color w:val="222222"/>
          <w:sz w:val="21"/>
          <w:szCs w:val="21"/>
        </w:rPr>
      </w:pPr>
      <w:r w:rsidRPr="00E73363">
        <w:rPr>
          <w:rFonts w:ascii="Abadi" w:hAnsi="Abadi" w:cs="*Calibri-Bold-9299-Identity-H"/>
          <w:b/>
          <w:bCs/>
          <w:color w:val="222222"/>
          <w:sz w:val="21"/>
          <w:szCs w:val="21"/>
        </w:rPr>
        <w:t xml:space="preserve">Inventarlo Estatal de Emisiones de Gases y Compuestos de Efecto Invernadero </w:t>
      </w:r>
    </w:p>
    <w:p w14:paraId="5A4CC406" w14:textId="77777777" w:rsidR="00461F7B" w:rsidRPr="00E73363" w:rsidRDefault="00461F7B" w:rsidP="00461F7B">
      <w:pPr>
        <w:pStyle w:val="Prrafodelista"/>
        <w:autoSpaceDE w:val="0"/>
        <w:autoSpaceDN w:val="0"/>
        <w:adjustRightInd w:val="0"/>
        <w:ind w:left="1080"/>
        <w:jc w:val="both"/>
        <w:rPr>
          <w:rFonts w:ascii="Abadi" w:hAnsi="Abadi" w:cs="*Calibri-Bold-9299-Identity-H"/>
          <w:b/>
          <w:bCs/>
          <w:color w:val="222222"/>
          <w:sz w:val="21"/>
          <w:szCs w:val="21"/>
        </w:rPr>
      </w:pPr>
    </w:p>
    <w:p w14:paraId="4E08F478" w14:textId="77777777" w:rsidR="00461F7B" w:rsidRPr="00E73363" w:rsidRDefault="00461F7B" w:rsidP="00461F7B">
      <w:pPr>
        <w:pStyle w:val="Prrafodelista"/>
        <w:autoSpaceDE w:val="0"/>
        <w:autoSpaceDN w:val="0"/>
        <w:adjustRightInd w:val="0"/>
        <w:ind w:left="1080"/>
        <w:jc w:val="right"/>
        <w:rPr>
          <w:rFonts w:ascii="Abadi" w:hAnsi="Abadi" w:cs="*Calibri-BoldItalic-9300-Identi"/>
          <w:b/>
          <w:bCs/>
          <w:i/>
          <w:iCs/>
          <w:color w:val="1B1B1B"/>
          <w:sz w:val="21"/>
          <w:szCs w:val="21"/>
        </w:rPr>
      </w:pPr>
      <w:r w:rsidRPr="00E73363">
        <w:rPr>
          <w:rFonts w:ascii="Abadi" w:hAnsi="Abadi" w:cs="*Calibri-BoldItalic-9300-Identi"/>
          <w:b/>
          <w:bCs/>
          <w:i/>
          <w:iCs/>
          <w:color w:val="1B1B1B"/>
          <w:sz w:val="21"/>
          <w:szCs w:val="21"/>
        </w:rPr>
        <w:t>Elementos para la Integración del Inventario Estatal</w:t>
      </w:r>
    </w:p>
    <w:p w14:paraId="489774B6" w14:textId="77777777" w:rsidR="00461F7B" w:rsidRPr="00E73363" w:rsidRDefault="00461F7B" w:rsidP="00461F7B">
      <w:pPr>
        <w:pStyle w:val="Prrafodelista"/>
        <w:autoSpaceDE w:val="0"/>
        <w:autoSpaceDN w:val="0"/>
        <w:adjustRightInd w:val="0"/>
        <w:ind w:left="1080"/>
        <w:jc w:val="both"/>
        <w:rPr>
          <w:rFonts w:ascii="Abadi" w:hAnsi="Abadi" w:cs="*Calibri-BoldItalic-9300-Identi"/>
          <w:b/>
          <w:bCs/>
          <w:i/>
          <w:iCs/>
          <w:color w:val="1B1B1B"/>
          <w:sz w:val="21"/>
          <w:szCs w:val="21"/>
        </w:rPr>
      </w:pPr>
    </w:p>
    <w:p w14:paraId="75655124" w14:textId="77777777" w:rsidR="00461F7B" w:rsidRPr="00E73363" w:rsidRDefault="00461F7B" w:rsidP="00461F7B">
      <w:pPr>
        <w:pStyle w:val="Prrafodelista"/>
        <w:autoSpaceDE w:val="0"/>
        <w:autoSpaceDN w:val="0"/>
        <w:adjustRightInd w:val="0"/>
        <w:ind w:left="1080"/>
        <w:jc w:val="both"/>
        <w:rPr>
          <w:rFonts w:ascii="Abadi" w:hAnsi="Abadi" w:cs="*Calibri-Bold-9299-Identity-H"/>
          <w:b/>
          <w:bCs/>
          <w:color w:val="1B1B1B"/>
          <w:sz w:val="21"/>
          <w:szCs w:val="21"/>
        </w:rPr>
      </w:pPr>
      <w:r w:rsidRPr="00E73363">
        <w:rPr>
          <w:rFonts w:ascii="Abadi" w:hAnsi="Abadi" w:cs="*Calibri-Bold-9299-Identity-H"/>
          <w:b/>
          <w:bCs/>
          <w:color w:val="1B1B1B"/>
          <w:sz w:val="21"/>
          <w:szCs w:val="21"/>
        </w:rPr>
        <w:tab/>
        <w:t xml:space="preserve">Artículo 71. Para la integración ... </w:t>
      </w:r>
    </w:p>
    <w:p w14:paraId="4AE6C8EA" w14:textId="77777777" w:rsidR="00461F7B" w:rsidRPr="00E73363" w:rsidRDefault="00461F7B" w:rsidP="00461F7B">
      <w:pPr>
        <w:autoSpaceDE w:val="0"/>
        <w:autoSpaceDN w:val="0"/>
        <w:adjustRightInd w:val="0"/>
        <w:jc w:val="both"/>
        <w:rPr>
          <w:rFonts w:ascii="Abadi" w:hAnsi="Abadi" w:cs="*Calibri-8166-Identity-H"/>
          <w:color w:val="212121"/>
          <w:sz w:val="21"/>
          <w:szCs w:val="21"/>
        </w:rPr>
      </w:pPr>
    </w:p>
    <w:p w14:paraId="12B69626" w14:textId="77777777" w:rsidR="00461F7B" w:rsidRPr="00E73363" w:rsidRDefault="00461F7B" w:rsidP="00461F7B">
      <w:pPr>
        <w:autoSpaceDE w:val="0"/>
        <w:autoSpaceDN w:val="0"/>
        <w:adjustRightInd w:val="0"/>
        <w:jc w:val="both"/>
        <w:rPr>
          <w:rFonts w:ascii="Abadi" w:hAnsi="Abadi" w:cs="*Calibri-8166-Identity-H"/>
          <w:color w:val="212121"/>
          <w:sz w:val="21"/>
          <w:szCs w:val="21"/>
        </w:rPr>
      </w:pPr>
      <w:r w:rsidRPr="00E73363">
        <w:rPr>
          <w:rFonts w:ascii="Abadi" w:hAnsi="Abadi" w:cs="*Calibri-8166-Identity-H"/>
          <w:color w:val="212121"/>
          <w:sz w:val="21"/>
          <w:szCs w:val="21"/>
        </w:rPr>
        <w:t>I…</w:t>
      </w:r>
    </w:p>
    <w:p w14:paraId="01AADAD1" w14:textId="77777777" w:rsidR="00461F7B" w:rsidRPr="00E73363" w:rsidRDefault="00461F7B" w:rsidP="00461F7B">
      <w:pPr>
        <w:autoSpaceDE w:val="0"/>
        <w:autoSpaceDN w:val="0"/>
        <w:adjustRightInd w:val="0"/>
        <w:jc w:val="both"/>
        <w:rPr>
          <w:rFonts w:ascii="Abadi" w:hAnsi="Abadi" w:cs="*Calibri-8166-Identity-H"/>
          <w:color w:val="212121"/>
          <w:sz w:val="21"/>
          <w:szCs w:val="21"/>
        </w:rPr>
      </w:pPr>
    </w:p>
    <w:p w14:paraId="12994172" w14:textId="77777777" w:rsidR="00461F7B" w:rsidRPr="00E73363" w:rsidRDefault="00461F7B" w:rsidP="00461F7B">
      <w:pPr>
        <w:autoSpaceDE w:val="0"/>
        <w:autoSpaceDN w:val="0"/>
        <w:adjustRightInd w:val="0"/>
        <w:jc w:val="both"/>
        <w:rPr>
          <w:rFonts w:ascii="Abadi" w:hAnsi="Abadi" w:cs="*Calibri-Bold-8167-Identity-H"/>
          <w:b/>
          <w:bCs/>
          <w:color w:val="212121"/>
          <w:sz w:val="21"/>
          <w:szCs w:val="21"/>
        </w:rPr>
      </w:pPr>
      <w:r w:rsidRPr="00E73363">
        <w:rPr>
          <w:rFonts w:ascii="Abadi" w:hAnsi="Abadi" w:cs="*Calibri-8166-Identity-H"/>
          <w:color w:val="212121"/>
          <w:sz w:val="21"/>
          <w:szCs w:val="21"/>
        </w:rPr>
        <w:t xml:space="preserve">II. Requerir y coordinar, en conjunto con otras instituciones estatales y federales, la información </w:t>
      </w:r>
      <w:r w:rsidRPr="00E73363">
        <w:rPr>
          <w:rFonts w:ascii="Abadi" w:hAnsi="Abadi" w:cs="*Calibri-Bold-8167-Identity-H"/>
          <w:b/>
          <w:bCs/>
          <w:color w:val="212121"/>
          <w:sz w:val="21"/>
          <w:szCs w:val="21"/>
        </w:rPr>
        <w:t>de los siguientes sectores:</w:t>
      </w:r>
    </w:p>
    <w:p w14:paraId="1C706AC4" w14:textId="77777777" w:rsidR="00461F7B" w:rsidRPr="00E73363" w:rsidRDefault="00461F7B" w:rsidP="00461F7B">
      <w:pPr>
        <w:autoSpaceDE w:val="0"/>
        <w:autoSpaceDN w:val="0"/>
        <w:adjustRightInd w:val="0"/>
        <w:jc w:val="both"/>
        <w:rPr>
          <w:rFonts w:ascii="Abadi" w:hAnsi="Abadi" w:cs="*Calibri-8166-Identity-H"/>
          <w:color w:val="212121"/>
          <w:sz w:val="21"/>
          <w:szCs w:val="21"/>
        </w:rPr>
      </w:pPr>
    </w:p>
    <w:p w14:paraId="1FBC9C19" w14:textId="77777777" w:rsidR="00461F7B" w:rsidRPr="00E73363" w:rsidRDefault="00461F7B" w:rsidP="00461F7B">
      <w:pPr>
        <w:autoSpaceDE w:val="0"/>
        <w:autoSpaceDN w:val="0"/>
        <w:adjustRightInd w:val="0"/>
        <w:jc w:val="both"/>
        <w:rPr>
          <w:rFonts w:ascii="Abadi" w:hAnsi="Abadi" w:cs="*Calibri-8166-Identity-H"/>
          <w:color w:val="212121"/>
          <w:sz w:val="21"/>
          <w:szCs w:val="21"/>
        </w:rPr>
      </w:pPr>
      <w:r w:rsidRPr="00E73363">
        <w:rPr>
          <w:rFonts w:ascii="Abadi" w:hAnsi="Abadi" w:cs="*Calibri-8166-Identity-H"/>
          <w:b/>
          <w:bCs/>
          <w:color w:val="212121"/>
          <w:sz w:val="21"/>
          <w:szCs w:val="21"/>
        </w:rPr>
        <w:t>a</w:t>
      </w:r>
      <w:r w:rsidRPr="00E73363">
        <w:rPr>
          <w:rFonts w:ascii="Abadi" w:hAnsi="Abadi" w:cs="*Calibri-8166-Identity-H"/>
          <w:color w:val="212121"/>
          <w:sz w:val="21"/>
          <w:szCs w:val="21"/>
        </w:rPr>
        <w:t>) Energía;</w:t>
      </w:r>
    </w:p>
    <w:p w14:paraId="21BD3C15" w14:textId="77777777" w:rsidR="00461F7B" w:rsidRPr="00E73363" w:rsidRDefault="00461F7B" w:rsidP="00461F7B">
      <w:pPr>
        <w:autoSpaceDE w:val="0"/>
        <w:autoSpaceDN w:val="0"/>
        <w:adjustRightInd w:val="0"/>
        <w:jc w:val="both"/>
        <w:rPr>
          <w:rFonts w:ascii="Abadi" w:hAnsi="Abadi" w:cs="*Calibri-Bold-8167-Identity-H"/>
          <w:b/>
          <w:bCs/>
          <w:color w:val="232323"/>
          <w:sz w:val="21"/>
          <w:szCs w:val="21"/>
        </w:rPr>
      </w:pPr>
    </w:p>
    <w:p w14:paraId="73B6B2AA" w14:textId="77777777" w:rsidR="00461F7B" w:rsidRPr="00E73363" w:rsidRDefault="00461F7B" w:rsidP="00461F7B">
      <w:pPr>
        <w:autoSpaceDE w:val="0"/>
        <w:autoSpaceDN w:val="0"/>
        <w:adjustRightInd w:val="0"/>
        <w:jc w:val="both"/>
        <w:rPr>
          <w:rFonts w:ascii="Abadi" w:hAnsi="Abadi" w:cs="*Calibri-Bold-8167-Identity-H"/>
          <w:b/>
          <w:bCs/>
          <w:color w:val="232323"/>
          <w:sz w:val="21"/>
          <w:szCs w:val="21"/>
        </w:rPr>
      </w:pPr>
      <w:r w:rsidRPr="00E73363">
        <w:rPr>
          <w:rFonts w:ascii="Abadi" w:hAnsi="Abadi" w:cs="*Calibri-Bold-8167-Identity-H"/>
          <w:b/>
          <w:bCs/>
          <w:color w:val="232323"/>
          <w:sz w:val="21"/>
          <w:szCs w:val="21"/>
        </w:rPr>
        <w:t>b) Procesos Industriales y uso de otros productos;</w:t>
      </w:r>
    </w:p>
    <w:p w14:paraId="42F11713" w14:textId="77777777" w:rsidR="00461F7B" w:rsidRPr="00E73363" w:rsidRDefault="00461F7B" w:rsidP="00461F7B">
      <w:pPr>
        <w:autoSpaceDE w:val="0"/>
        <w:autoSpaceDN w:val="0"/>
        <w:adjustRightInd w:val="0"/>
        <w:jc w:val="both"/>
        <w:rPr>
          <w:rFonts w:ascii="Abadi" w:hAnsi="Abadi" w:cs="*Calibri-Bold-8167-Identity-H"/>
          <w:b/>
          <w:bCs/>
          <w:color w:val="232323"/>
          <w:sz w:val="21"/>
          <w:szCs w:val="21"/>
        </w:rPr>
      </w:pPr>
    </w:p>
    <w:p w14:paraId="360EFC5C" w14:textId="77777777" w:rsidR="00461F7B" w:rsidRPr="00E73363" w:rsidRDefault="00461F7B" w:rsidP="00461F7B">
      <w:pPr>
        <w:autoSpaceDE w:val="0"/>
        <w:autoSpaceDN w:val="0"/>
        <w:adjustRightInd w:val="0"/>
        <w:jc w:val="both"/>
        <w:rPr>
          <w:rFonts w:ascii="Abadi" w:hAnsi="Abadi" w:cs="*Calibri-Bold-8167-Identity-H"/>
          <w:b/>
          <w:bCs/>
          <w:color w:val="232323"/>
          <w:sz w:val="21"/>
          <w:szCs w:val="21"/>
        </w:rPr>
      </w:pPr>
      <w:r w:rsidRPr="00E73363">
        <w:rPr>
          <w:rFonts w:ascii="Abadi" w:hAnsi="Abadi" w:cs="*Calibri-Bold-8167-Identity-H"/>
          <w:b/>
          <w:bCs/>
          <w:color w:val="232323"/>
          <w:sz w:val="21"/>
          <w:szCs w:val="21"/>
        </w:rPr>
        <w:t>e) Agricultura, silvicultura y otros usos de la tierra;</w:t>
      </w:r>
    </w:p>
    <w:p w14:paraId="77F421B2" w14:textId="77777777" w:rsidR="00461F7B" w:rsidRPr="00E73363" w:rsidRDefault="00461F7B" w:rsidP="00461F7B">
      <w:pPr>
        <w:autoSpaceDE w:val="0"/>
        <w:autoSpaceDN w:val="0"/>
        <w:adjustRightInd w:val="0"/>
        <w:jc w:val="both"/>
        <w:rPr>
          <w:rFonts w:ascii="Abadi" w:hAnsi="Abadi" w:cs="*Calibri-Bold-8167-Identity-H"/>
          <w:b/>
          <w:bCs/>
          <w:color w:val="282828"/>
          <w:sz w:val="21"/>
          <w:szCs w:val="21"/>
        </w:rPr>
      </w:pPr>
    </w:p>
    <w:p w14:paraId="6BBDA66B" w14:textId="77777777" w:rsidR="00461F7B" w:rsidRPr="00E73363" w:rsidRDefault="00461F7B" w:rsidP="00461F7B">
      <w:pPr>
        <w:autoSpaceDE w:val="0"/>
        <w:autoSpaceDN w:val="0"/>
        <w:adjustRightInd w:val="0"/>
        <w:jc w:val="both"/>
        <w:rPr>
          <w:rFonts w:ascii="Abadi" w:hAnsi="Abadi" w:cs="*Calibri-Bold-8167-Identity-H"/>
          <w:b/>
          <w:bCs/>
          <w:color w:val="282828"/>
          <w:sz w:val="21"/>
          <w:szCs w:val="21"/>
        </w:rPr>
      </w:pPr>
      <w:r w:rsidRPr="00E73363">
        <w:rPr>
          <w:rFonts w:ascii="Abadi" w:hAnsi="Abadi" w:cs="*Calibri-Bold-8167-Identity-H"/>
          <w:b/>
          <w:bCs/>
          <w:color w:val="282828"/>
          <w:sz w:val="21"/>
          <w:szCs w:val="21"/>
        </w:rPr>
        <w:t>d) Residuos; y</w:t>
      </w:r>
    </w:p>
    <w:p w14:paraId="65A64158" w14:textId="77777777" w:rsidR="00461F7B" w:rsidRPr="00E73363" w:rsidRDefault="00461F7B" w:rsidP="00461F7B">
      <w:pPr>
        <w:autoSpaceDE w:val="0"/>
        <w:autoSpaceDN w:val="0"/>
        <w:adjustRightInd w:val="0"/>
        <w:jc w:val="both"/>
        <w:rPr>
          <w:rFonts w:ascii="Abadi" w:hAnsi="Abadi" w:cs="*Calibri-Bold-8167-Identity-H"/>
          <w:b/>
          <w:bCs/>
          <w:color w:val="262626"/>
          <w:sz w:val="21"/>
          <w:szCs w:val="21"/>
        </w:rPr>
      </w:pPr>
    </w:p>
    <w:p w14:paraId="3625AB28" w14:textId="77777777" w:rsidR="00461F7B" w:rsidRPr="00E73363" w:rsidRDefault="00461F7B" w:rsidP="00461F7B">
      <w:pPr>
        <w:autoSpaceDE w:val="0"/>
        <w:autoSpaceDN w:val="0"/>
        <w:adjustRightInd w:val="0"/>
        <w:jc w:val="both"/>
        <w:rPr>
          <w:rFonts w:ascii="Abadi" w:hAnsi="Abadi" w:cs="*Calibri-Bold-8167-Identity-H"/>
          <w:b/>
          <w:bCs/>
          <w:color w:val="262626"/>
          <w:sz w:val="21"/>
          <w:szCs w:val="21"/>
        </w:rPr>
      </w:pPr>
      <w:r w:rsidRPr="00E73363">
        <w:rPr>
          <w:rFonts w:ascii="Abadi" w:hAnsi="Abadi" w:cs="*Calibri-Bold-8167-Identity-H"/>
          <w:b/>
          <w:bCs/>
          <w:color w:val="262626"/>
          <w:sz w:val="21"/>
          <w:szCs w:val="21"/>
        </w:rPr>
        <w:t>e) Otras, determinadas por las instancias federales, internacionales o las autoridades competentes.</w:t>
      </w:r>
    </w:p>
    <w:p w14:paraId="5E23DD5E" w14:textId="77777777" w:rsidR="00461F7B" w:rsidRPr="00E73363" w:rsidRDefault="00461F7B" w:rsidP="00461F7B">
      <w:pPr>
        <w:autoSpaceDE w:val="0"/>
        <w:autoSpaceDN w:val="0"/>
        <w:adjustRightInd w:val="0"/>
        <w:jc w:val="both"/>
        <w:rPr>
          <w:rFonts w:ascii="Abadi" w:hAnsi="Abadi" w:cs="*Calibri-8166-Identity-H"/>
          <w:color w:val="1C1C1C"/>
          <w:sz w:val="21"/>
          <w:szCs w:val="21"/>
        </w:rPr>
      </w:pPr>
    </w:p>
    <w:p w14:paraId="20F05610" w14:textId="77777777" w:rsidR="00461F7B" w:rsidRPr="00E73363" w:rsidRDefault="00461F7B" w:rsidP="00461F7B">
      <w:pPr>
        <w:autoSpaceDE w:val="0"/>
        <w:autoSpaceDN w:val="0"/>
        <w:adjustRightInd w:val="0"/>
        <w:jc w:val="both"/>
        <w:rPr>
          <w:rFonts w:ascii="Abadi" w:hAnsi="Abadi" w:cs="*Calibri-8166-Identity-H"/>
          <w:color w:val="1C1C1C"/>
          <w:sz w:val="21"/>
          <w:szCs w:val="21"/>
        </w:rPr>
      </w:pPr>
      <w:r w:rsidRPr="00E73363">
        <w:rPr>
          <w:rFonts w:ascii="Abadi" w:hAnsi="Abadi" w:cs="*Calibri-8166-Identity-H"/>
          <w:color w:val="1C1C1C"/>
          <w:sz w:val="21"/>
          <w:szCs w:val="21"/>
        </w:rPr>
        <w:t xml:space="preserve">III. </w:t>
      </w:r>
    </w:p>
    <w:p w14:paraId="3F226167" w14:textId="77777777" w:rsidR="00461F7B" w:rsidRPr="00E73363" w:rsidRDefault="00461F7B" w:rsidP="00461F7B">
      <w:pPr>
        <w:autoSpaceDE w:val="0"/>
        <w:autoSpaceDN w:val="0"/>
        <w:adjustRightInd w:val="0"/>
        <w:jc w:val="both"/>
        <w:rPr>
          <w:rFonts w:ascii="Abadi" w:hAnsi="Abadi" w:cs="*Calibri-8166-Identity-H"/>
          <w:color w:val="1C1C1C"/>
          <w:sz w:val="21"/>
          <w:szCs w:val="21"/>
        </w:rPr>
      </w:pPr>
    </w:p>
    <w:p w14:paraId="24FF9219" w14:textId="77777777" w:rsidR="00461F7B" w:rsidRPr="00E73363" w:rsidRDefault="00461F7B" w:rsidP="00461F7B">
      <w:pPr>
        <w:autoSpaceDE w:val="0"/>
        <w:autoSpaceDN w:val="0"/>
        <w:adjustRightInd w:val="0"/>
        <w:jc w:val="right"/>
        <w:rPr>
          <w:rFonts w:ascii="Abadi" w:hAnsi="Abadi" w:cs="*Calibri-BoldItalic-8165-Identi"/>
          <w:b/>
          <w:bCs/>
          <w:i/>
          <w:iCs/>
          <w:color w:val="1C1C1C"/>
          <w:sz w:val="21"/>
          <w:szCs w:val="21"/>
        </w:rPr>
      </w:pPr>
      <w:r w:rsidRPr="00E73363">
        <w:rPr>
          <w:rFonts w:ascii="Abadi" w:hAnsi="Abadi" w:cs="*Calibri-BoldItalic-8165-Identi"/>
          <w:b/>
          <w:bCs/>
          <w:i/>
          <w:iCs/>
          <w:color w:val="1C1C1C"/>
          <w:sz w:val="21"/>
          <w:szCs w:val="21"/>
        </w:rPr>
        <w:t>Actualización del Inventario Estatal</w:t>
      </w:r>
    </w:p>
    <w:p w14:paraId="7B948F36" w14:textId="77777777" w:rsidR="00461F7B" w:rsidRPr="00E73363" w:rsidRDefault="00461F7B" w:rsidP="00461F7B">
      <w:pPr>
        <w:autoSpaceDE w:val="0"/>
        <w:autoSpaceDN w:val="0"/>
        <w:adjustRightInd w:val="0"/>
        <w:jc w:val="both"/>
        <w:rPr>
          <w:rFonts w:ascii="Abadi" w:hAnsi="Abadi" w:cs="*Calibri-8166-Identity-H"/>
          <w:color w:val="1C1C1C"/>
          <w:sz w:val="21"/>
          <w:szCs w:val="21"/>
        </w:rPr>
      </w:pPr>
      <w:r w:rsidRPr="00E73363">
        <w:rPr>
          <w:rFonts w:ascii="Abadi" w:hAnsi="Abadi" w:cs="*Calibri-Bold-8167-Identity-H"/>
          <w:b/>
          <w:bCs/>
          <w:color w:val="1C1C1C"/>
          <w:sz w:val="21"/>
          <w:szCs w:val="21"/>
        </w:rPr>
        <w:tab/>
        <w:t xml:space="preserve">Artículo 72. </w:t>
      </w:r>
      <w:r w:rsidRPr="00E73363">
        <w:rPr>
          <w:rFonts w:ascii="Abadi" w:hAnsi="Abadi" w:cs="*Calibri-8166-Identity-H"/>
          <w:color w:val="1C1C1C"/>
          <w:sz w:val="21"/>
          <w:szCs w:val="21"/>
        </w:rPr>
        <w:t xml:space="preserve">El Inventario Estatal se actualizará coda </w:t>
      </w:r>
      <w:r w:rsidRPr="00E73363">
        <w:rPr>
          <w:rFonts w:ascii="Abadi" w:hAnsi="Abadi" w:cs="*Calibri-Bold-8167-Identity-H"/>
          <w:b/>
          <w:bCs/>
          <w:color w:val="1C1C1C"/>
          <w:sz w:val="21"/>
          <w:szCs w:val="21"/>
        </w:rPr>
        <w:t xml:space="preserve">dos </w:t>
      </w:r>
      <w:r w:rsidRPr="00E73363">
        <w:rPr>
          <w:rFonts w:ascii="Abadi" w:hAnsi="Abadi" w:cs="*Calibri-8166-Identity-H"/>
          <w:color w:val="1C1C1C"/>
          <w:sz w:val="21"/>
          <w:szCs w:val="21"/>
        </w:rPr>
        <w:t>años y la Secretaría publicará anualmente las proyecciones de las emisiones.</w:t>
      </w:r>
    </w:p>
    <w:p w14:paraId="0D470B6C" w14:textId="77777777" w:rsidR="00461F7B" w:rsidRPr="00E73363" w:rsidRDefault="00461F7B" w:rsidP="00461F7B">
      <w:pPr>
        <w:autoSpaceDE w:val="0"/>
        <w:autoSpaceDN w:val="0"/>
        <w:adjustRightInd w:val="0"/>
        <w:jc w:val="both"/>
        <w:rPr>
          <w:rFonts w:ascii="Abadi" w:hAnsi="Abadi" w:cs="*Calibri-BoldItalic-8165-Identi"/>
          <w:b/>
          <w:bCs/>
          <w:i/>
          <w:iCs/>
          <w:color w:val="131313"/>
          <w:sz w:val="21"/>
          <w:szCs w:val="21"/>
        </w:rPr>
      </w:pPr>
    </w:p>
    <w:p w14:paraId="798DEAFF" w14:textId="77777777" w:rsidR="00461F7B" w:rsidRPr="00E73363" w:rsidRDefault="00461F7B" w:rsidP="00461F7B">
      <w:pPr>
        <w:autoSpaceDE w:val="0"/>
        <w:autoSpaceDN w:val="0"/>
        <w:adjustRightInd w:val="0"/>
        <w:jc w:val="right"/>
        <w:rPr>
          <w:rFonts w:ascii="Abadi" w:hAnsi="Abadi" w:cs="*Calibri-BoldItalic-8165-Identi"/>
          <w:b/>
          <w:bCs/>
          <w:i/>
          <w:iCs/>
          <w:color w:val="131313"/>
          <w:sz w:val="21"/>
          <w:szCs w:val="21"/>
        </w:rPr>
      </w:pPr>
      <w:r w:rsidRPr="00E73363">
        <w:rPr>
          <w:rFonts w:ascii="Abadi" w:hAnsi="Abadi" w:cs="*Calibri-BoldItalic-8165-Identi"/>
          <w:b/>
          <w:bCs/>
          <w:i/>
          <w:iCs/>
          <w:color w:val="131313"/>
          <w:sz w:val="21"/>
          <w:szCs w:val="21"/>
        </w:rPr>
        <w:t>Registro Estatal</w:t>
      </w:r>
    </w:p>
    <w:p w14:paraId="547D44C0" w14:textId="77777777" w:rsidR="00461F7B" w:rsidRPr="00E73363" w:rsidRDefault="00461F7B" w:rsidP="00461F7B">
      <w:pPr>
        <w:autoSpaceDE w:val="0"/>
        <w:autoSpaceDN w:val="0"/>
        <w:adjustRightInd w:val="0"/>
        <w:jc w:val="both"/>
        <w:rPr>
          <w:rFonts w:ascii="Abadi" w:hAnsi="Abadi" w:cs="*Calibri-8166-Identity-H"/>
          <w:color w:val="1F1F1F"/>
          <w:sz w:val="21"/>
          <w:szCs w:val="21"/>
        </w:rPr>
      </w:pPr>
      <w:r w:rsidRPr="00E73363">
        <w:rPr>
          <w:rFonts w:ascii="Abadi" w:hAnsi="Abadi" w:cs="*Calibri-Bold-8167-Identity-H"/>
          <w:b/>
          <w:bCs/>
          <w:color w:val="1F1F1F"/>
          <w:sz w:val="21"/>
          <w:szCs w:val="21"/>
        </w:rPr>
        <w:tab/>
        <w:t xml:space="preserve">Artículo 73. </w:t>
      </w:r>
      <w:r w:rsidRPr="00E73363">
        <w:rPr>
          <w:rFonts w:ascii="Abadi" w:hAnsi="Abadi" w:cs="*Calibri-8166-Identity-H"/>
          <w:color w:val="1F1F1F"/>
          <w:sz w:val="21"/>
          <w:szCs w:val="21"/>
        </w:rPr>
        <w:t xml:space="preserve">La Secretaría será responsable de elaborar, actualizar y publicar un reporte anual sobre los niveles de emisiones de los gases </w:t>
      </w:r>
      <w:r w:rsidRPr="00E73363">
        <w:rPr>
          <w:rFonts w:ascii="Abadi" w:hAnsi="Abadi" w:cs="*Calibri-Bold-8167-Identity-H"/>
          <w:b/>
          <w:bCs/>
          <w:color w:val="1F1F1F"/>
          <w:sz w:val="21"/>
          <w:szCs w:val="21"/>
        </w:rPr>
        <w:t xml:space="preserve">y compuestos </w:t>
      </w:r>
      <w:r w:rsidRPr="00E73363">
        <w:rPr>
          <w:rFonts w:ascii="Abadi" w:hAnsi="Abadi" w:cs="*Calibri-8166-Identity-H"/>
          <w:color w:val="1F1F1F"/>
          <w:sz w:val="21"/>
          <w:szCs w:val="21"/>
        </w:rPr>
        <w:t>de efecto invernadero en el Estado, así como determinar los fuentes que deberán reportar en el Registro Estatal por sector, subsector y actividad, así como las acciones realizadas en el año por el gobierno estatal en materia de adaptación y mitigación del cambio climático, o través del proceso o sistema que este determine.</w:t>
      </w:r>
    </w:p>
    <w:p w14:paraId="64C36D5D" w14:textId="77777777" w:rsidR="00461F7B" w:rsidRPr="00E73363" w:rsidRDefault="00461F7B" w:rsidP="00461F7B">
      <w:pPr>
        <w:autoSpaceDE w:val="0"/>
        <w:autoSpaceDN w:val="0"/>
        <w:adjustRightInd w:val="0"/>
        <w:jc w:val="both"/>
        <w:rPr>
          <w:rFonts w:ascii="Abadi" w:hAnsi="Abadi" w:cs="*Calibri-Bold-8167-Identity-H"/>
          <w:b/>
          <w:bCs/>
          <w:color w:val="232323"/>
          <w:sz w:val="21"/>
          <w:szCs w:val="21"/>
        </w:rPr>
      </w:pPr>
    </w:p>
    <w:p w14:paraId="38476D0A" w14:textId="77777777" w:rsidR="00461F7B" w:rsidRPr="00E73363" w:rsidRDefault="00461F7B" w:rsidP="00461F7B">
      <w:pPr>
        <w:autoSpaceDE w:val="0"/>
        <w:autoSpaceDN w:val="0"/>
        <w:adjustRightInd w:val="0"/>
        <w:jc w:val="both"/>
        <w:rPr>
          <w:rFonts w:ascii="Abadi" w:hAnsi="Abadi" w:cs="*Calibri-Bold-8167-Identity-H"/>
          <w:b/>
          <w:bCs/>
          <w:color w:val="232323"/>
          <w:sz w:val="21"/>
          <w:szCs w:val="21"/>
        </w:rPr>
      </w:pPr>
      <w:r w:rsidRPr="00E73363">
        <w:rPr>
          <w:rFonts w:ascii="Abadi" w:hAnsi="Abadi" w:cs="*Calibri-Bold-8167-Identity-H"/>
          <w:b/>
          <w:bCs/>
          <w:color w:val="232323"/>
          <w:sz w:val="21"/>
          <w:szCs w:val="21"/>
        </w:rPr>
        <w:tab/>
        <w:t>El Registro se Integrará a partir de la Información que proporcionen:</w:t>
      </w:r>
    </w:p>
    <w:p w14:paraId="272EF3D3" w14:textId="77777777" w:rsidR="00461F7B" w:rsidRPr="00E73363" w:rsidRDefault="00461F7B" w:rsidP="00461F7B">
      <w:pPr>
        <w:autoSpaceDE w:val="0"/>
        <w:autoSpaceDN w:val="0"/>
        <w:adjustRightInd w:val="0"/>
        <w:jc w:val="both"/>
        <w:rPr>
          <w:rFonts w:ascii="Abadi" w:hAnsi="Abadi" w:cs="*Calibri-Bold-8167-Identity-H"/>
          <w:b/>
          <w:bCs/>
          <w:color w:val="272727"/>
          <w:sz w:val="21"/>
          <w:szCs w:val="21"/>
        </w:rPr>
      </w:pPr>
    </w:p>
    <w:p w14:paraId="4F4C9B4D" w14:textId="77777777" w:rsidR="00461F7B" w:rsidRPr="00E73363" w:rsidRDefault="00461F7B" w:rsidP="00461F7B">
      <w:pPr>
        <w:autoSpaceDE w:val="0"/>
        <w:autoSpaceDN w:val="0"/>
        <w:adjustRightInd w:val="0"/>
        <w:jc w:val="both"/>
        <w:rPr>
          <w:rFonts w:ascii="Abadi" w:hAnsi="Abadi" w:cs="*Calibri-Bold-8167-Identity-H"/>
          <w:b/>
          <w:bCs/>
          <w:color w:val="272727"/>
          <w:sz w:val="21"/>
          <w:szCs w:val="21"/>
        </w:rPr>
      </w:pPr>
      <w:r w:rsidRPr="00E73363">
        <w:rPr>
          <w:rFonts w:ascii="Abadi" w:hAnsi="Abadi" w:cs="*Calibri-Bold-8167-Identity-H"/>
          <w:b/>
          <w:bCs/>
          <w:color w:val="272727"/>
          <w:sz w:val="21"/>
          <w:szCs w:val="21"/>
        </w:rPr>
        <w:lastRenderedPageBreak/>
        <w:t>l. Las fuentes emisoras de competencia estatal;</w:t>
      </w:r>
    </w:p>
    <w:p w14:paraId="48EEB4E9" w14:textId="77777777" w:rsidR="00461F7B" w:rsidRPr="00E73363" w:rsidRDefault="00461F7B" w:rsidP="00461F7B">
      <w:pPr>
        <w:autoSpaceDE w:val="0"/>
        <w:autoSpaceDN w:val="0"/>
        <w:adjustRightInd w:val="0"/>
        <w:jc w:val="both"/>
        <w:rPr>
          <w:rFonts w:ascii="Abadi" w:hAnsi="Abadi" w:cs="*Calibri-Bold-8167-Identity-H"/>
          <w:b/>
          <w:bCs/>
          <w:color w:val="242424"/>
          <w:sz w:val="21"/>
          <w:szCs w:val="21"/>
        </w:rPr>
      </w:pPr>
    </w:p>
    <w:p w14:paraId="089F239E" w14:textId="77777777" w:rsidR="00461F7B" w:rsidRPr="00E73363" w:rsidRDefault="00461F7B" w:rsidP="00461F7B">
      <w:pPr>
        <w:autoSpaceDE w:val="0"/>
        <w:autoSpaceDN w:val="0"/>
        <w:adjustRightInd w:val="0"/>
        <w:jc w:val="both"/>
        <w:rPr>
          <w:rFonts w:ascii="Abadi" w:hAnsi="Abadi" w:cs="*Calibri-Bold-8167-Identity-H"/>
          <w:b/>
          <w:bCs/>
          <w:color w:val="242424"/>
          <w:sz w:val="21"/>
          <w:szCs w:val="21"/>
        </w:rPr>
      </w:pPr>
      <w:r w:rsidRPr="00E73363">
        <w:rPr>
          <w:rFonts w:ascii="Abadi" w:hAnsi="Abadi" w:cs="*Calibri-Bold-8167-Identity-H"/>
          <w:b/>
          <w:bCs/>
          <w:color w:val="242424"/>
          <w:sz w:val="21"/>
          <w:szCs w:val="21"/>
        </w:rPr>
        <w:t>II. Las dependencias y entidades de la administración pública estatal; y</w:t>
      </w:r>
    </w:p>
    <w:p w14:paraId="5C261720" w14:textId="77777777" w:rsidR="00461F7B" w:rsidRPr="00E73363" w:rsidRDefault="00461F7B" w:rsidP="00461F7B">
      <w:pPr>
        <w:autoSpaceDE w:val="0"/>
        <w:autoSpaceDN w:val="0"/>
        <w:adjustRightInd w:val="0"/>
        <w:jc w:val="both"/>
        <w:rPr>
          <w:rFonts w:ascii="Abadi" w:hAnsi="Abadi" w:cs="*Calibri-Bold-8167-Identity-H"/>
          <w:b/>
          <w:bCs/>
          <w:color w:val="232323"/>
          <w:sz w:val="21"/>
          <w:szCs w:val="21"/>
        </w:rPr>
      </w:pPr>
    </w:p>
    <w:p w14:paraId="3C51FF57" w14:textId="77777777" w:rsidR="00461F7B" w:rsidRPr="00E73363" w:rsidRDefault="00461F7B" w:rsidP="00461F7B">
      <w:pPr>
        <w:autoSpaceDE w:val="0"/>
        <w:autoSpaceDN w:val="0"/>
        <w:adjustRightInd w:val="0"/>
        <w:jc w:val="both"/>
        <w:rPr>
          <w:rFonts w:ascii="Abadi" w:hAnsi="Abadi" w:cs="*Calibri-Bold-8167-Identity-H"/>
          <w:b/>
          <w:bCs/>
          <w:color w:val="232323"/>
          <w:sz w:val="21"/>
          <w:szCs w:val="21"/>
        </w:rPr>
      </w:pPr>
      <w:r w:rsidRPr="00E73363">
        <w:rPr>
          <w:rFonts w:ascii="Abadi" w:hAnsi="Abadi" w:cs="*Calibri-Bold-8167-Identity-H"/>
          <w:b/>
          <w:bCs/>
          <w:color w:val="232323"/>
          <w:sz w:val="21"/>
          <w:szCs w:val="21"/>
        </w:rPr>
        <w:t>III. La que proporcionen los Ayuntamientos y las dependencias y entidades municipales, respecto de los sectores y subsectores de su competencia.</w:t>
      </w:r>
    </w:p>
    <w:p w14:paraId="30BD88D8" w14:textId="77777777" w:rsidR="00461F7B" w:rsidRPr="00E73363" w:rsidRDefault="00461F7B" w:rsidP="00461F7B">
      <w:pPr>
        <w:autoSpaceDE w:val="0"/>
        <w:autoSpaceDN w:val="0"/>
        <w:adjustRightInd w:val="0"/>
        <w:jc w:val="both"/>
        <w:rPr>
          <w:rFonts w:ascii="Abadi" w:hAnsi="Abadi" w:cs="*Calibri-BoldItalic-8165-Identi"/>
          <w:b/>
          <w:bCs/>
          <w:i/>
          <w:iCs/>
          <w:color w:val="191919"/>
          <w:sz w:val="21"/>
          <w:szCs w:val="21"/>
        </w:rPr>
      </w:pPr>
    </w:p>
    <w:p w14:paraId="723790F2" w14:textId="77777777" w:rsidR="00461F7B" w:rsidRPr="00E73363" w:rsidRDefault="00461F7B" w:rsidP="00461F7B">
      <w:pPr>
        <w:autoSpaceDE w:val="0"/>
        <w:autoSpaceDN w:val="0"/>
        <w:adjustRightInd w:val="0"/>
        <w:jc w:val="right"/>
        <w:rPr>
          <w:rFonts w:ascii="Abadi" w:hAnsi="Abadi" w:cs="*Times New Roman-8161-Identity-"/>
          <w:color w:val="191919"/>
          <w:sz w:val="21"/>
          <w:szCs w:val="21"/>
        </w:rPr>
      </w:pPr>
      <w:r w:rsidRPr="00E73363">
        <w:rPr>
          <w:rFonts w:ascii="Abadi" w:hAnsi="Abadi" w:cs="*Calibri-BoldItalic-8165-Identi"/>
          <w:b/>
          <w:bCs/>
          <w:i/>
          <w:iCs/>
          <w:color w:val="191919"/>
          <w:sz w:val="21"/>
          <w:szCs w:val="21"/>
        </w:rPr>
        <w:t xml:space="preserve">Elementos para </w:t>
      </w:r>
      <w:r w:rsidRPr="00E73363">
        <w:rPr>
          <w:rFonts w:ascii="Abadi" w:hAnsi="Abadi" w:cs="*Times New Roman-8161-Identity-"/>
          <w:color w:val="191919"/>
          <w:sz w:val="21"/>
          <w:szCs w:val="21"/>
        </w:rPr>
        <w:t>...</w:t>
      </w:r>
    </w:p>
    <w:p w14:paraId="58C082E2" w14:textId="77777777" w:rsidR="00461F7B" w:rsidRPr="00E73363" w:rsidRDefault="00461F7B" w:rsidP="00461F7B">
      <w:pPr>
        <w:autoSpaceDE w:val="0"/>
        <w:autoSpaceDN w:val="0"/>
        <w:adjustRightInd w:val="0"/>
        <w:jc w:val="both"/>
        <w:rPr>
          <w:rFonts w:ascii="Abadi" w:hAnsi="Abadi" w:cs="*Calibri-8166-Identity-H"/>
          <w:color w:val="242424"/>
          <w:sz w:val="21"/>
          <w:szCs w:val="21"/>
        </w:rPr>
      </w:pPr>
      <w:r w:rsidRPr="00E73363">
        <w:rPr>
          <w:rFonts w:ascii="Abadi" w:hAnsi="Abadi" w:cs="*Calibri-Bold-8167-Identity-H"/>
          <w:b/>
          <w:bCs/>
          <w:color w:val="242424"/>
          <w:sz w:val="21"/>
          <w:szCs w:val="21"/>
        </w:rPr>
        <w:tab/>
        <w:t xml:space="preserve">Artículo 75. </w:t>
      </w:r>
      <w:r w:rsidRPr="00E73363">
        <w:rPr>
          <w:rFonts w:ascii="Abadi" w:hAnsi="Abadi" w:cs="*Calibri-8166-Identity-H"/>
          <w:color w:val="242424"/>
          <w:sz w:val="21"/>
          <w:szCs w:val="21"/>
        </w:rPr>
        <w:t>Para la integración ...</w:t>
      </w:r>
    </w:p>
    <w:p w14:paraId="6C69F263" w14:textId="77777777" w:rsidR="00461F7B" w:rsidRPr="00E73363" w:rsidRDefault="00461F7B" w:rsidP="00461F7B">
      <w:pPr>
        <w:autoSpaceDE w:val="0"/>
        <w:autoSpaceDN w:val="0"/>
        <w:adjustRightInd w:val="0"/>
        <w:jc w:val="both"/>
        <w:rPr>
          <w:rFonts w:ascii="Abadi" w:hAnsi="Abadi" w:cs="*Calibri-8166-Identity-H"/>
          <w:color w:val="242424"/>
          <w:sz w:val="21"/>
          <w:szCs w:val="21"/>
        </w:rPr>
      </w:pPr>
    </w:p>
    <w:p w14:paraId="3784BB73" w14:textId="77777777" w:rsidR="00461F7B" w:rsidRPr="00E73363" w:rsidRDefault="00461F7B" w:rsidP="00461F7B">
      <w:pPr>
        <w:autoSpaceDE w:val="0"/>
        <w:autoSpaceDN w:val="0"/>
        <w:adjustRightInd w:val="0"/>
        <w:jc w:val="both"/>
        <w:rPr>
          <w:rFonts w:ascii="Abadi" w:hAnsi="Abadi" w:cs="*Microsoft Sans Serif-7203-Iden"/>
          <w:color w:val="1E1E1E"/>
          <w:sz w:val="21"/>
          <w:szCs w:val="21"/>
        </w:rPr>
      </w:pPr>
      <w:r w:rsidRPr="00E73363">
        <w:rPr>
          <w:rFonts w:ascii="Abadi" w:hAnsi="Abadi" w:cs="*Microsoft Sans Serif-7203-Iden"/>
          <w:color w:val="1E1E1E"/>
          <w:sz w:val="21"/>
          <w:szCs w:val="21"/>
        </w:rPr>
        <w:t xml:space="preserve">I. Los gases </w:t>
      </w:r>
      <w:r w:rsidRPr="00E73363">
        <w:rPr>
          <w:rFonts w:ascii="Abadi" w:hAnsi="Abadi" w:cs="*Calibri-Bold-7200-Identity-H"/>
          <w:b/>
          <w:bCs/>
          <w:color w:val="1E1E1E"/>
          <w:sz w:val="21"/>
          <w:szCs w:val="21"/>
        </w:rPr>
        <w:t xml:space="preserve">y </w:t>
      </w:r>
      <w:r w:rsidRPr="00E73363">
        <w:rPr>
          <w:rFonts w:ascii="Abadi" w:hAnsi="Abadi" w:cs="*Microsoft Sans Serif-7203-Iden"/>
          <w:color w:val="1E1E1E"/>
          <w:sz w:val="21"/>
          <w:szCs w:val="21"/>
        </w:rPr>
        <w:t>compuestos de efecto invernadero que deberán reportarse para la integración del Registro Estatal;</w:t>
      </w:r>
    </w:p>
    <w:p w14:paraId="7A17EB70" w14:textId="77777777" w:rsidR="00461F7B" w:rsidRPr="00E73363" w:rsidRDefault="00461F7B" w:rsidP="00461F7B">
      <w:pPr>
        <w:autoSpaceDE w:val="0"/>
        <w:autoSpaceDN w:val="0"/>
        <w:adjustRightInd w:val="0"/>
        <w:jc w:val="both"/>
        <w:rPr>
          <w:rFonts w:ascii="Abadi" w:hAnsi="Abadi" w:cs="*Microsoft Sans Serif-7203-Iden"/>
          <w:color w:val="1C1C1C"/>
          <w:sz w:val="21"/>
          <w:szCs w:val="21"/>
        </w:rPr>
      </w:pPr>
    </w:p>
    <w:p w14:paraId="02B01E87" w14:textId="77777777" w:rsidR="00461F7B" w:rsidRPr="00E73363" w:rsidRDefault="00461F7B" w:rsidP="00461F7B">
      <w:pPr>
        <w:autoSpaceDE w:val="0"/>
        <w:autoSpaceDN w:val="0"/>
        <w:adjustRightInd w:val="0"/>
        <w:jc w:val="both"/>
        <w:rPr>
          <w:rFonts w:ascii="Abadi" w:hAnsi="Abadi" w:cs="*Microsoft Sans Serif-7203-Iden"/>
          <w:color w:val="1C1C1C"/>
          <w:sz w:val="21"/>
          <w:szCs w:val="21"/>
        </w:rPr>
      </w:pPr>
      <w:r w:rsidRPr="00E73363">
        <w:rPr>
          <w:rFonts w:ascii="Abadi" w:hAnsi="Abadi" w:cs="*Microsoft Sans Serif-7203-Iden"/>
          <w:color w:val="1C1C1C"/>
          <w:sz w:val="21"/>
          <w:szCs w:val="21"/>
        </w:rPr>
        <w:t>II. a V ....</w:t>
      </w:r>
    </w:p>
    <w:p w14:paraId="398FD7D1" w14:textId="77777777" w:rsidR="00461F7B" w:rsidRPr="00E73363" w:rsidRDefault="00461F7B" w:rsidP="00461F7B">
      <w:pPr>
        <w:autoSpaceDE w:val="0"/>
        <w:autoSpaceDN w:val="0"/>
        <w:adjustRightInd w:val="0"/>
        <w:jc w:val="both"/>
        <w:rPr>
          <w:rFonts w:ascii="Abadi" w:hAnsi="Abadi" w:cs="*Tahoma-BoldItalic-7204-Identit"/>
          <w:b/>
          <w:bCs/>
          <w:i/>
          <w:iCs/>
          <w:color w:val="171717"/>
          <w:sz w:val="21"/>
          <w:szCs w:val="21"/>
        </w:rPr>
      </w:pPr>
    </w:p>
    <w:p w14:paraId="5E573E4C" w14:textId="77777777" w:rsidR="00461F7B" w:rsidRPr="00E73363" w:rsidRDefault="00461F7B" w:rsidP="00461F7B">
      <w:pPr>
        <w:autoSpaceDE w:val="0"/>
        <w:autoSpaceDN w:val="0"/>
        <w:adjustRightInd w:val="0"/>
        <w:jc w:val="right"/>
        <w:rPr>
          <w:rFonts w:ascii="Abadi" w:hAnsi="Abadi" w:cs="*Tahoma-BoldItalic-7204-Identit"/>
          <w:b/>
          <w:bCs/>
          <w:i/>
          <w:iCs/>
          <w:color w:val="171717"/>
          <w:sz w:val="21"/>
          <w:szCs w:val="21"/>
        </w:rPr>
      </w:pPr>
      <w:r w:rsidRPr="00E73363">
        <w:rPr>
          <w:rFonts w:ascii="Abadi" w:hAnsi="Abadi" w:cs="*Tahoma-BoldItalic-7204-Identit"/>
          <w:b/>
          <w:bCs/>
          <w:i/>
          <w:iCs/>
          <w:color w:val="171717"/>
          <w:sz w:val="21"/>
          <w:szCs w:val="21"/>
        </w:rPr>
        <w:t xml:space="preserve">Información </w:t>
      </w:r>
      <w:r w:rsidRPr="00E73363">
        <w:rPr>
          <w:rFonts w:ascii="Abadi" w:hAnsi="Abadi" w:cs="*Calibri-Bold-7200-Identity-H"/>
          <w:b/>
          <w:bCs/>
          <w:color w:val="171717"/>
          <w:sz w:val="21"/>
          <w:szCs w:val="21"/>
        </w:rPr>
        <w:t xml:space="preserve">sobre </w:t>
      </w:r>
      <w:r w:rsidRPr="00E73363">
        <w:rPr>
          <w:rFonts w:ascii="Abadi" w:hAnsi="Abadi" w:cs="*Tahoma-BoldItalic-7204-Identit"/>
          <w:b/>
          <w:bCs/>
          <w:i/>
          <w:iCs/>
          <w:color w:val="171717"/>
          <w:sz w:val="21"/>
          <w:szCs w:val="21"/>
        </w:rPr>
        <w:t>emisiones</w:t>
      </w:r>
    </w:p>
    <w:p w14:paraId="53FDE47E" w14:textId="77777777" w:rsidR="00461F7B" w:rsidRPr="00E73363" w:rsidRDefault="00461F7B" w:rsidP="00461F7B">
      <w:pPr>
        <w:autoSpaceDE w:val="0"/>
        <w:autoSpaceDN w:val="0"/>
        <w:adjustRightInd w:val="0"/>
        <w:jc w:val="both"/>
        <w:rPr>
          <w:rFonts w:ascii="Abadi" w:hAnsi="Abadi" w:cs="*Microsoft Sans Serif-7203-Iden"/>
          <w:color w:val="202020"/>
          <w:sz w:val="21"/>
          <w:szCs w:val="21"/>
        </w:rPr>
      </w:pPr>
      <w:r w:rsidRPr="00E73363">
        <w:rPr>
          <w:rFonts w:ascii="Abadi" w:hAnsi="Abadi" w:cs="*Calibri-Bold-7199-Identity-H"/>
          <w:b/>
          <w:bCs/>
          <w:color w:val="202020"/>
          <w:sz w:val="21"/>
          <w:szCs w:val="21"/>
        </w:rPr>
        <w:tab/>
        <w:t xml:space="preserve">Artículo 77. </w:t>
      </w:r>
      <w:r w:rsidRPr="00E73363">
        <w:rPr>
          <w:rFonts w:ascii="Abadi" w:hAnsi="Abadi" w:cs="*Microsoft Sans Serif-7203-Iden"/>
          <w:color w:val="202020"/>
          <w:sz w:val="21"/>
          <w:szCs w:val="21"/>
        </w:rPr>
        <w:t xml:space="preserve">Las personas físicas o morales que lleven a cabo proyectos o actividades que tengan como resultado la mitigación, reducción </w:t>
      </w:r>
      <w:r w:rsidRPr="00E73363">
        <w:rPr>
          <w:rFonts w:ascii="Abadi" w:hAnsi="Abadi" w:cs="*Calibri-Bold-7199-Identity-H"/>
          <w:b/>
          <w:bCs/>
          <w:color w:val="202020"/>
          <w:sz w:val="21"/>
          <w:szCs w:val="21"/>
        </w:rPr>
        <w:t xml:space="preserve">o compensación </w:t>
      </w:r>
      <w:r w:rsidRPr="00E73363">
        <w:rPr>
          <w:rFonts w:ascii="Abadi" w:hAnsi="Abadi" w:cs="*Microsoft Sans Serif-7203-Iden"/>
          <w:color w:val="202020"/>
          <w:sz w:val="21"/>
          <w:szCs w:val="21"/>
        </w:rPr>
        <w:t>de emisiones, podrán inscribir dicha información en el Registro Estatal, conforme a las disposiciones reglamentarias que al efecto se expidan.</w:t>
      </w:r>
    </w:p>
    <w:p w14:paraId="4E338B6A" w14:textId="77777777" w:rsidR="00461F7B" w:rsidRPr="00E73363" w:rsidRDefault="00461F7B" w:rsidP="00461F7B">
      <w:pPr>
        <w:autoSpaceDE w:val="0"/>
        <w:autoSpaceDN w:val="0"/>
        <w:adjustRightInd w:val="0"/>
        <w:jc w:val="both"/>
        <w:rPr>
          <w:rFonts w:ascii="Abadi" w:hAnsi="Abadi" w:cs="*Microsoft Sans Serif-7203-Iden"/>
          <w:color w:val="1D1D1D"/>
          <w:sz w:val="21"/>
          <w:szCs w:val="21"/>
        </w:rPr>
      </w:pPr>
    </w:p>
    <w:p w14:paraId="2A7852F3" w14:textId="77777777" w:rsidR="00461F7B" w:rsidRPr="00E73363" w:rsidRDefault="00461F7B" w:rsidP="00461F7B">
      <w:pPr>
        <w:autoSpaceDE w:val="0"/>
        <w:autoSpaceDN w:val="0"/>
        <w:adjustRightInd w:val="0"/>
        <w:jc w:val="both"/>
        <w:rPr>
          <w:rFonts w:ascii="Abadi" w:hAnsi="Abadi" w:cs="*Microsoft Sans Serif-7203-Iden"/>
          <w:color w:val="1D1D1D"/>
          <w:sz w:val="21"/>
          <w:szCs w:val="21"/>
        </w:rPr>
      </w:pPr>
      <w:r w:rsidRPr="00E73363">
        <w:rPr>
          <w:rFonts w:ascii="Abadi" w:hAnsi="Abadi" w:cs="*Microsoft Sans Serif-7203-Iden"/>
          <w:color w:val="1D1D1D"/>
          <w:sz w:val="21"/>
          <w:szCs w:val="21"/>
        </w:rPr>
        <w:t>La información de ...</w:t>
      </w:r>
    </w:p>
    <w:p w14:paraId="65130E44" w14:textId="77777777" w:rsidR="00461F7B" w:rsidRPr="00E73363" w:rsidRDefault="00461F7B" w:rsidP="00461F7B">
      <w:pPr>
        <w:autoSpaceDE w:val="0"/>
        <w:autoSpaceDN w:val="0"/>
        <w:adjustRightInd w:val="0"/>
        <w:jc w:val="both"/>
        <w:rPr>
          <w:rFonts w:ascii="Abadi" w:hAnsi="Abadi" w:cs="*Calibri-Bold-7199-Identity-H"/>
          <w:b/>
          <w:bCs/>
          <w:color w:val="2A2A2A"/>
          <w:sz w:val="21"/>
          <w:szCs w:val="21"/>
        </w:rPr>
      </w:pPr>
    </w:p>
    <w:p w14:paraId="27172650" w14:textId="77777777" w:rsidR="00461F7B" w:rsidRPr="00E73363" w:rsidRDefault="00461F7B" w:rsidP="00461F7B">
      <w:pPr>
        <w:autoSpaceDE w:val="0"/>
        <w:autoSpaceDN w:val="0"/>
        <w:adjustRightInd w:val="0"/>
        <w:jc w:val="center"/>
        <w:rPr>
          <w:rFonts w:ascii="Abadi" w:hAnsi="Abadi" w:cs="*Calibri-Bold-7199-Identity-H"/>
          <w:b/>
          <w:bCs/>
          <w:color w:val="2A2A2A"/>
          <w:sz w:val="21"/>
          <w:szCs w:val="21"/>
        </w:rPr>
      </w:pPr>
      <w:r w:rsidRPr="00E73363">
        <w:rPr>
          <w:rFonts w:ascii="Abadi" w:hAnsi="Abadi" w:cs="*Calibri-Bold-7199-Identity-H"/>
          <w:b/>
          <w:bCs/>
          <w:color w:val="2A2A2A"/>
          <w:sz w:val="21"/>
          <w:szCs w:val="21"/>
        </w:rPr>
        <w:t>Capítulo X</w:t>
      </w:r>
    </w:p>
    <w:p w14:paraId="3E259C36" w14:textId="77777777" w:rsidR="00461F7B" w:rsidRPr="00E73363" w:rsidRDefault="00461F7B" w:rsidP="00461F7B">
      <w:pPr>
        <w:autoSpaceDE w:val="0"/>
        <w:autoSpaceDN w:val="0"/>
        <w:adjustRightInd w:val="0"/>
        <w:jc w:val="center"/>
        <w:rPr>
          <w:rFonts w:ascii="Abadi" w:hAnsi="Abadi" w:cs="*Calibri-Bold-7199-Identity-H"/>
          <w:b/>
          <w:bCs/>
          <w:color w:val="262626"/>
          <w:sz w:val="21"/>
          <w:szCs w:val="21"/>
        </w:rPr>
      </w:pPr>
      <w:r w:rsidRPr="00E73363">
        <w:rPr>
          <w:rFonts w:ascii="Abadi" w:hAnsi="Abadi" w:cs="*Calibri-Bold-7199-Identity-H"/>
          <w:b/>
          <w:bCs/>
          <w:color w:val="262626"/>
          <w:sz w:val="21"/>
          <w:szCs w:val="21"/>
        </w:rPr>
        <w:t>Fondo para el Cambio Climático</w:t>
      </w:r>
    </w:p>
    <w:p w14:paraId="43E69297" w14:textId="77777777" w:rsidR="00461F7B" w:rsidRPr="00E73363" w:rsidRDefault="00461F7B" w:rsidP="00461F7B">
      <w:pPr>
        <w:autoSpaceDE w:val="0"/>
        <w:autoSpaceDN w:val="0"/>
        <w:adjustRightInd w:val="0"/>
        <w:jc w:val="center"/>
        <w:rPr>
          <w:rFonts w:ascii="Abadi" w:hAnsi="Abadi" w:cs="*Calibri-Bold-7199-Identity-H"/>
          <w:b/>
          <w:bCs/>
          <w:color w:val="282828"/>
          <w:sz w:val="21"/>
          <w:szCs w:val="21"/>
        </w:rPr>
      </w:pPr>
      <w:r w:rsidRPr="00E73363">
        <w:rPr>
          <w:rFonts w:ascii="Abadi" w:hAnsi="Abadi" w:cs="*Calibri-Bold-7199-Identity-H"/>
          <w:b/>
          <w:bCs/>
          <w:color w:val="282828"/>
          <w:sz w:val="21"/>
          <w:szCs w:val="21"/>
        </w:rPr>
        <w:t>(Derogado)</w:t>
      </w:r>
    </w:p>
    <w:p w14:paraId="7F9295ED" w14:textId="77777777" w:rsidR="00461F7B" w:rsidRPr="00E73363" w:rsidRDefault="00461F7B" w:rsidP="00461F7B">
      <w:pPr>
        <w:autoSpaceDE w:val="0"/>
        <w:autoSpaceDN w:val="0"/>
        <w:adjustRightInd w:val="0"/>
        <w:jc w:val="both"/>
        <w:rPr>
          <w:rFonts w:ascii="Abadi" w:hAnsi="Abadi" w:cs="*Calibri-Bold-7199-Identity-H"/>
          <w:b/>
          <w:bCs/>
          <w:color w:val="272727"/>
          <w:sz w:val="21"/>
          <w:szCs w:val="21"/>
        </w:rPr>
      </w:pPr>
      <w:r w:rsidRPr="00E73363">
        <w:rPr>
          <w:rFonts w:ascii="Abadi" w:hAnsi="Abadi" w:cs="*Calibri-Bold-7199-Identity-H"/>
          <w:b/>
          <w:bCs/>
          <w:color w:val="272727"/>
          <w:sz w:val="21"/>
          <w:szCs w:val="21"/>
        </w:rPr>
        <w:t>Artículo 78. Derogado.</w:t>
      </w:r>
    </w:p>
    <w:p w14:paraId="358E9498" w14:textId="77777777" w:rsidR="00461F7B" w:rsidRPr="00E73363" w:rsidRDefault="00461F7B" w:rsidP="00461F7B">
      <w:pPr>
        <w:autoSpaceDE w:val="0"/>
        <w:autoSpaceDN w:val="0"/>
        <w:adjustRightInd w:val="0"/>
        <w:jc w:val="both"/>
        <w:rPr>
          <w:rFonts w:ascii="Abadi" w:hAnsi="Abadi" w:cs="*Calibri-Bold-7199-Identity-H"/>
          <w:b/>
          <w:bCs/>
          <w:color w:val="222222"/>
          <w:sz w:val="21"/>
          <w:szCs w:val="21"/>
        </w:rPr>
      </w:pPr>
    </w:p>
    <w:p w14:paraId="39E7497C" w14:textId="77777777" w:rsidR="00461F7B" w:rsidRPr="00E73363" w:rsidRDefault="00461F7B" w:rsidP="00461F7B">
      <w:pPr>
        <w:autoSpaceDE w:val="0"/>
        <w:autoSpaceDN w:val="0"/>
        <w:adjustRightInd w:val="0"/>
        <w:jc w:val="both"/>
        <w:rPr>
          <w:rFonts w:ascii="Abadi" w:hAnsi="Abadi" w:cs="*Calibri-Bold-7199-Identity-H"/>
          <w:b/>
          <w:bCs/>
          <w:color w:val="222222"/>
          <w:sz w:val="21"/>
          <w:szCs w:val="21"/>
        </w:rPr>
      </w:pPr>
      <w:r w:rsidRPr="00E73363">
        <w:rPr>
          <w:rFonts w:ascii="Abadi" w:hAnsi="Abadi" w:cs="*Calibri-Bold-7199-Identity-H"/>
          <w:b/>
          <w:bCs/>
          <w:color w:val="222222"/>
          <w:sz w:val="21"/>
          <w:szCs w:val="21"/>
        </w:rPr>
        <w:t xml:space="preserve">Artículo </w:t>
      </w:r>
      <w:r w:rsidRPr="00E73363">
        <w:rPr>
          <w:rFonts w:ascii="Abadi" w:hAnsi="Abadi" w:cs="*Arial-BoldItalic-7202-Identity"/>
          <w:b/>
          <w:bCs/>
          <w:i/>
          <w:iCs/>
          <w:color w:val="222222"/>
          <w:sz w:val="21"/>
          <w:szCs w:val="21"/>
        </w:rPr>
        <w:t xml:space="preserve">79. </w:t>
      </w:r>
      <w:r w:rsidRPr="00E73363">
        <w:rPr>
          <w:rFonts w:ascii="Abadi" w:hAnsi="Abadi" w:cs="*Calibri-Bold-7199-Identity-H"/>
          <w:b/>
          <w:bCs/>
          <w:color w:val="222222"/>
          <w:sz w:val="21"/>
          <w:szCs w:val="21"/>
        </w:rPr>
        <w:t>Derogado.</w:t>
      </w:r>
    </w:p>
    <w:p w14:paraId="78FAF1B6" w14:textId="77777777" w:rsidR="00461F7B" w:rsidRPr="00E73363" w:rsidRDefault="00461F7B" w:rsidP="00461F7B">
      <w:pPr>
        <w:autoSpaceDE w:val="0"/>
        <w:autoSpaceDN w:val="0"/>
        <w:adjustRightInd w:val="0"/>
        <w:jc w:val="both"/>
        <w:rPr>
          <w:rFonts w:ascii="Abadi" w:hAnsi="Abadi" w:cs="*Calibri-Bold-7199-Identity-H"/>
          <w:b/>
          <w:bCs/>
          <w:color w:val="262626"/>
          <w:sz w:val="21"/>
          <w:szCs w:val="21"/>
        </w:rPr>
      </w:pPr>
    </w:p>
    <w:p w14:paraId="4E17C0E3" w14:textId="77777777" w:rsidR="00461F7B" w:rsidRPr="00E73363" w:rsidRDefault="00461F7B" w:rsidP="00461F7B">
      <w:pPr>
        <w:autoSpaceDE w:val="0"/>
        <w:autoSpaceDN w:val="0"/>
        <w:adjustRightInd w:val="0"/>
        <w:jc w:val="both"/>
        <w:rPr>
          <w:rFonts w:ascii="Abadi" w:hAnsi="Abadi" w:cs="*Calibri-Bold-7199-Identity-H"/>
          <w:b/>
          <w:bCs/>
          <w:color w:val="262626"/>
          <w:sz w:val="21"/>
          <w:szCs w:val="21"/>
        </w:rPr>
      </w:pPr>
      <w:r w:rsidRPr="00E73363">
        <w:rPr>
          <w:rFonts w:ascii="Abadi" w:hAnsi="Abadi" w:cs="*Calibri-Bold-7199-Identity-H"/>
          <w:b/>
          <w:bCs/>
          <w:color w:val="262626"/>
          <w:sz w:val="21"/>
          <w:szCs w:val="21"/>
        </w:rPr>
        <w:t>Artículo 80. Derogado.</w:t>
      </w:r>
    </w:p>
    <w:p w14:paraId="004FA25B" w14:textId="77777777" w:rsidR="00461F7B" w:rsidRPr="00E73363" w:rsidRDefault="00461F7B" w:rsidP="00461F7B">
      <w:pPr>
        <w:autoSpaceDE w:val="0"/>
        <w:autoSpaceDN w:val="0"/>
        <w:adjustRightInd w:val="0"/>
        <w:jc w:val="both"/>
        <w:rPr>
          <w:rFonts w:ascii="Abadi" w:hAnsi="Abadi" w:cs="*Calibri-Bold-7199-Identity-H"/>
          <w:b/>
          <w:bCs/>
          <w:color w:val="242424"/>
          <w:sz w:val="21"/>
          <w:szCs w:val="21"/>
        </w:rPr>
      </w:pPr>
    </w:p>
    <w:p w14:paraId="0A142107" w14:textId="77777777" w:rsidR="00461F7B" w:rsidRPr="00E73363" w:rsidRDefault="00461F7B" w:rsidP="00461F7B">
      <w:pPr>
        <w:autoSpaceDE w:val="0"/>
        <w:autoSpaceDN w:val="0"/>
        <w:adjustRightInd w:val="0"/>
        <w:jc w:val="both"/>
        <w:rPr>
          <w:rFonts w:ascii="Abadi" w:hAnsi="Abadi" w:cs="*Calibri-Bold-7199-Identity-H"/>
          <w:b/>
          <w:bCs/>
          <w:color w:val="242424"/>
          <w:sz w:val="21"/>
          <w:szCs w:val="21"/>
        </w:rPr>
      </w:pPr>
      <w:r w:rsidRPr="00E73363">
        <w:rPr>
          <w:rFonts w:ascii="Abadi" w:hAnsi="Abadi" w:cs="*Calibri-Bold-7199-Identity-H"/>
          <w:b/>
          <w:bCs/>
          <w:color w:val="242424"/>
          <w:sz w:val="21"/>
          <w:szCs w:val="21"/>
        </w:rPr>
        <w:t>Artículo 81. Derogado.</w:t>
      </w:r>
    </w:p>
    <w:p w14:paraId="4143C437" w14:textId="77777777" w:rsidR="00461F7B" w:rsidRPr="00E73363" w:rsidRDefault="00461F7B" w:rsidP="00461F7B">
      <w:pPr>
        <w:autoSpaceDE w:val="0"/>
        <w:autoSpaceDN w:val="0"/>
        <w:adjustRightInd w:val="0"/>
        <w:jc w:val="both"/>
        <w:rPr>
          <w:rFonts w:ascii="Abadi" w:hAnsi="Abadi" w:cs="*Calibri-Bold-7199-Identity-H"/>
          <w:b/>
          <w:bCs/>
          <w:color w:val="242424"/>
          <w:sz w:val="21"/>
          <w:szCs w:val="21"/>
        </w:rPr>
      </w:pPr>
    </w:p>
    <w:p w14:paraId="5FCB3C73" w14:textId="77777777" w:rsidR="00461F7B" w:rsidRPr="00E73363" w:rsidRDefault="00461F7B" w:rsidP="00461F7B">
      <w:pPr>
        <w:autoSpaceDE w:val="0"/>
        <w:autoSpaceDN w:val="0"/>
        <w:adjustRightInd w:val="0"/>
        <w:jc w:val="both"/>
        <w:rPr>
          <w:rFonts w:ascii="Abadi" w:hAnsi="Abadi" w:cs="*Calibri-Bold-7199-Identity-H"/>
          <w:b/>
          <w:bCs/>
          <w:color w:val="242424"/>
          <w:sz w:val="21"/>
          <w:szCs w:val="21"/>
        </w:rPr>
      </w:pPr>
      <w:r w:rsidRPr="00E73363">
        <w:rPr>
          <w:rFonts w:ascii="Abadi" w:hAnsi="Abadi" w:cs="*Calibri-Bold-7199-Identity-H"/>
          <w:b/>
          <w:bCs/>
          <w:color w:val="242424"/>
          <w:sz w:val="21"/>
          <w:szCs w:val="21"/>
        </w:rPr>
        <w:t>Artículo 82. Derogado.</w:t>
      </w:r>
    </w:p>
    <w:p w14:paraId="12DAE777" w14:textId="77777777" w:rsidR="00461F7B" w:rsidRPr="00E73363" w:rsidRDefault="00461F7B" w:rsidP="00461F7B">
      <w:pPr>
        <w:autoSpaceDE w:val="0"/>
        <w:autoSpaceDN w:val="0"/>
        <w:adjustRightInd w:val="0"/>
        <w:jc w:val="both"/>
        <w:rPr>
          <w:rFonts w:ascii="Abadi" w:hAnsi="Abadi" w:cs="*Calibri-Bold-7199-Identity-H"/>
          <w:b/>
          <w:bCs/>
          <w:color w:val="252525"/>
          <w:sz w:val="21"/>
          <w:szCs w:val="21"/>
        </w:rPr>
      </w:pPr>
    </w:p>
    <w:p w14:paraId="72EE71FB" w14:textId="77777777" w:rsidR="00461F7B" w:rsidRPr="00E73363" w:rsidRDefault="00461F7B" w:rsidP="00461F7B">
      <w:pPr>
        <w:autoSpaceDE w:val="0"/>
        <w:autoSpaceDN w:val="0"/>
        <w:adjustRightInd w:val="0"/>
        <w:jc w:val="both"/>
        <w:rPr>
          <w:rFonts w:ascii="Abadi" w:hAnsi="Abadi" w:cs="*Calibri-Bold-7199-Identity-H"/>
          <w:b/>
          <w:bCs/>
          <w:color w:val="252525"/>
          <w:sz w:val="21"/>
          <w:szCs w:val="21"/>
        </w:rPr>
      </w:pPr>
      <w:r w:rsidRPr="00E73363">
        <w:rPr>
          <w:rFonts w:ascii="Abadi" w:hAnsi="Abadi" w:cs="*Calibri-Bold-7199-Identity-H"/>
          <w:b/>
          <w:bCs/>
          <w:color w:val="252525"/>
          <w:sz w:val="21"/>
          <w:szCs w:val="21"/>
        </w:rPr>
        <w:t>Artículo 83. Derogado.</w:t>
      </w:r>
    </w:p>
    <w:p w14:paraId="40979B67" w14:textId="77777777" w:rsidR="00461F7B" w:rsidRPr="00E73363" w:rsidRDefault="00461F7B" w:rsidP="00461F7B">
      <w:pPr>
        <w:autoSpaceDE w:val="0"/>
        <w:autoSpaceDN w:val="0"/>
        <w:adjustRightInd w:val="0"/>
        <w:jc w:val="both"/>
        <w:rPr>
          <w:rFonts w:ascii="Abadi" w:hAnsi="Abadi" w:cs="*Tahoma-BoldItalic-7204-Identit"/>
          <w:b/>
          <w:bCs/>
          <w:i/>
          <w:iCs/>
          <w:color w:val="181818"/>
          <w:sz w:val="21"/>
          <w:szCs w:val="21"/>
        </w:rPr>
      </w:pPr>
    </w:p>
    <w:p w14:paraId="13318394" w14:textId="77777777" w:rsidR="00461F7B" w:rsidRPr="00E73363" w:rsidRDefault="00461F7B" w:rsidP="00461F7B">
      <w:pPr>
        <w:autoSpaceDE w:val="0"/>
        <w:autoSpaceDN w:val="0"/>
        <w:adjustRightInd w:val="0"/>
        <w:jc w:val="right"/>
        <w:rPr>
          <w:rFonts w:ascii="Abadi" w:hAnsi="Abadi" w:cs="*Tahoma-BoldItalic-7204-Identit"/>
          <w:b/>
          <w:bCs/>
          <w:i/>
          <w:iCs/>
          <w:color w:val="181818"/>
          <w:sz w:val="21"/>
          <w:szCs w:val="21"/>
        </w:rPr>
      </w:pPr>
      <w:r w:rsidRPr="00E73363">
        <w:rPr>
          <w:rFonts w:ascii="Abadi" w:hAnsi="Abadi" w:cs="*Tahoma-BoldItalic-7204-Identit"/>
          <w:b/>
          <w:bCs/>
          <w:i/>
          <w:iCs/>
          <w:color w:val="181818"/>
          <w:sz w:val="21"/>
          <w:szCs w:val="21"/>
        </w:rPr>
        <w:t>Autoridades competentes</w:t>
      </w:r>
    </w:p>
    <w:p w14:paraId="6D919157" w14:textId="77777777" w:rsidR="00461F7B" w:rsidRPr="00E73363" w:rsidRDefault="00461F7B" w:rsidP="00461F7B">
      <w:pPr>
        <w:autoSpaceDE w:val="0"/>
        <w:autoSpaceDN w:val="0"/>
        <w:adjustRightInd w:val="0"/>
        <w:jc w:val="both"/>
        <w:rPr>
          <w:rFonts w:ascii="Abadi" w:hAnsi="Abadi" w:cs="*Microsoft Sans Serif-7203-Iden"/>
          <w:color w:val="1F1F1F"/>
          <w:sz w:val="21"/>
          <w:szCs w:val="21"/>
        </w:rPr>
      </w:pPr>
      <w:r w:rsidRPr="00E73363">
        <w:rPr>
          <w:rFonts w:ascii="Abadi" w:hAnsi="Abadi" w:cs="*Calibri-Bold-7199-Identity-H"/>
          <w:b/>
          <w:bCs/>
          <w:color w:val="1F1F1F"/>
          <w:sz w:val="21"/>
          <w:szCs w:val="21"/>
        </w:rPr>
        <w:tab/>
        <w:t xml:space="preserve">Artículo 84. </w:t>
      </w:r>
      <w:r w:rsidRPr="00E73363">
        <w:rPr>
          <w:rFonts w:ascii="Abadi" w:hAnsi="Abadi" w:cs="*Microsoft Sans Serif-7203-Iden"/>
          <w:color w:val="1F1F1F"/>
          <w:sz w:val="21"/>
          <w:szCs w:val="21"/>
        </w:rPr>
        <w:t xml:space="preserve">El Ejecutivo del Estado y los Ayuntamientos, en el ámbito de sus respectivas competencias, diseñarán, desarrollarán y aplicarán instrumentos económicos </w:t>
      </w:r>
      <w:r w:rsidRPr="00E73363">
        <w:rPr>
          <w:rFonts w:ascii="Abadi" w:hAnsi="Abadi" w:cs="*Calibri-Bold-7199-Identity-H"/>
          <w:b/>
          <w:bCs/>
          <w:color w:val="1F1F1F"/>
          <w:sz w:val="21"/>
          <w:szCs w:val="21"/>
        </w:rPr>
        <w:t xml:space="preserve">para el </w:t>
      </w:r>
      <w:r w:rsidRPr="00E73363">
        <w:rPr>
          <w:rFonts w:ascii="Abadi" w:hAnsi="Abadi" w:cs="*Microsoft Sans Serif-7203-Iden"/>
          <w:color w:val="1F1F1F"/>
          <w:sz w:val="21"/>
          <w:szCs w:val="21"/>
        </w:rPr>
        <w:t xml:space="preserve">cumplimiento </w:t>
      </w:r>
      <w:r w:rsidRPr="00E73363">
        <w:rPr>
          <w:rFonts w:ascii="Abadi" w:hAnsi="Abadi" w:cs="*Calibri-Bold-7199-Identity-H"/>
          <w:b/>
          <w:bCs/>
          <w:color w:val="1F1F1F"/>
          <w:sz w:val="21"/>
          <w:szCs w:val="21"/>
        </w:rPr>
        <w:t xml:space="preserve">de las acciones para actuar ante el cambio climático, así como </w:t>
      </w:r>
      <w:r w:rsidRPr="00E73363">
        <w:rPr>
          <w:rFonts w:ascii="Abadi" w:hAnsi="Abadi" w:cs="*Microsoft Sans Serif-7203-Iden"/>
          <w:color w:val="1F1F1F"/>
          <w:sz w:val="21"/>
          <w:szCs w:val="21"/>
        </w:rPr>
        <w:t xml:space="preserve">de los objetivos </w:t>
      </w:r>
      <w:r w:rsidRPr="00E73363">
        <w:rPr>
          <w:rFonts w:ascii="Abadi" w:hAnsi="Abadi" w:cs="*Times New Roman-BoldItalic-719"/>
          <w:b/>
          <w:bCs/>
          <w:i/>
          <w:iCs/>
          <w:color w:val="1F1F1F"/>
          <w:sz w:val="21"/>
          <w:szCs w:val="21"/>
        </w:rPr>
        <w:t xml:space="preserve">y </w:t>
      </w:r>
      <w:r w:rsidRPr="00E73363">
        <w:rPr>
          <w:rFonts w:ascii="Abadi" w:hAnsi="Abadi" w:cs="*Calibri-Bold-7199-Identity-H"/>
          <w:b/>
          <w:bCs/>
          <w:color w:val="1F1F1F"/>
          <w:sz w:val="21"/>
          <w:szCs w:val="21"/>
        </w:rPr>
        <w:t xml:space="preserve">metas </w:t>
      </w:r>
      <w:r w:rsidRPr="00E73363">
        <w:rPr>
          <w:rFonts w:ascii="Abadi" w:hAnsi="Abadi" w:cs="*Calibri-Bold-7199-Identity-H"/>
          <w:b/>
          <w:bCs/>
          <w:color w:val="1F1F1F"/>
          <w:sz w:val="21"/>
          <w:szCs w:val="21"/>
        </w:rPr>
        <w:t xml:space="preserve">establecidos en </w:t>
      </w:r>
      <w:r w:rsidRPr="00E73363">
        <w:rPr>
          <w:rFonts w:ascii="Abadi" w:hAnsi="Abadi" w:cs="*Microsoft Sans Serif-7203-Iden"/>
          <w:color w:val="1F1F1F"/>
          <w:sz w:val="21"/>
          <w:szCs w:val="21"/>
        </w:rPr>
        <w:t>la política estatal en materia de cambio climático.</w:t>
      </w:r>
    </w:p>
    <w:p w14:paraId="0481A8E0" w14:textId="77777777" w:rsidR="00461F7B" w:rsidRPr="00E73363" w:rsidRDefault="00461F7B" w:rsidP="00461F7B">
      <w:pPr>
        <w:autoSpaceDE w:val="0"/>
        <w:autoSpaceDN w:val="0"/>
        <w:adjustRightInd w:val="0"/>
        <w:jc w:val="both"/>
        <w:rPr>
          <w:rFonts w:ascii="Abadi" w:hAnsi="Abadi" w:cs="*Calibri-Bold-7199-Identity-H"/>
          <w:b/>
          <w:bCs/>
          <w:color w:val="202020"/>
          <w:sz w:val="21"/>
          <w:szCs w:val="21"/>
        </w:rPr>
      </w:pPr>
    </w:p>
    <w:p w14:paraId="7D384CFF" w14:textId="77777777" w:rsidR="00461F7B" w:rsidRPr="00E73363" w:rsidRDefault="00461F7B" w:rsidP="00461F7B">
      <w:pPr>
        <w:autoSpaceDE w:val="0"/>
        <w:autoSpaceDN w:val="0"/>
        <w:adjustRightInd w:val="0"/>
        <w:jc w:val="both"/>
        <w:rPr>
          <w:rFonts w:ascii="Abadi" w:hAnsi="Abadi" w:cs="*Courier New-10073-Identity-H"/>
          <w:b/>
          <w:bCs/>
          <w:color w:val="252525"/>
          <w:sz w:val="21"/>
          <w:szCs w:val="21"/>
        </w:rPr>
      </w:pPr>
      <w:r w:rsidRPr="00E73363">
        <w:rPr>
          <w:rFonts w:ascii="Abadi" w:hAnsi="Abadi" w:cs="*Calibri-Bold-7199-Identity-H"/>
          <w:b/>
          <w:bCs/>
          <w:color w:val="202020"/>
          <w:sz w:val="21"/>
          <w:szCs w:val="21"/>
        </w:rPr>
        <w:tab/>
        <w:t xml:space="preserve">Las dependencias y entidades estatales correspondientes promoverán que el sector privado adquiera Instrumentos financieros que ayuden a disminuir la </w:t>
      </w:r>
      <w:r w:rsidRPr="00E73363">
        <w:rPr>
          <w:rFonts w:ascii="Abadi" w:hAnsi="Abadi" w:cs="*Courier New-10073-Identity-H"/>
          <w:b/>
          <w:bCs/>
          <w:color w:val="252525"/>
          <w:sz w:val="21"/>
          <w:szCs w:val="21"/>
        </w:rPr>
        <w:t xml:space="preserve">incertidumbre económica </w:t>
      </w:r>
      <w:r w:rsidRPr="00E73363">
        <w:rPr>
          <w:rFonts w:ascii="Abadi" w:hAnsi="Abadi" w:cs="*Verdana-BoldItalic-10076-Ident"/>
          <w:b/>
          <w:bCs/>
          <w:i/>
          <w:iCs/>
          <w:color w:val="252525"/>
          <w:sz w:val="21"/>
          <w:szCs w:val="21"/>
        </w:rPr>
        <w:t xml:space="preserve">en </w:t>
      </w:r>
      <w:r w:rsidRPr="00E73363">
        <w:rPr>
          <w:rFonts w:ascii="Abadi" w:hAnsi="Abadi" w:cs="*Courier New-10073-Identity-H"/>
          <w:b/>
          <w:bCs/>
          <w:color w:val="252525"/>
          <w:sz w:val="21"/>
          <w:szCs w:val="21"/>
        </w:rPr>
        <w:t>sus sectores económicos debido a los efectos del cambio climático.</w:t>
      </w:r>
    </w:p>
    <w:p w14:paraId="73EED89B" w14:textId="77777777" w:rsidR="00461F7B" w:rsidRPr="00E73363" w:rsidRDefault="00461F7B" w:rsidP="00461F7B">
      <w:pPr>
        <w:autoSpaceDE w:val="0"/>
        <w:autoSpaceDN w:val="0"/>
        <w:adjustRightInd w:val="0"/>
        <w:jc w:val="both"/>
        <w:rPr>
          <w:rFonts w:ascii="Abadi" w:hAnsi="Abadi" w:cs="*Courier New-10073-Identity-H"/>
          <w:color w:val="252525"/>
          <w:sz w:val="21"/>
          <w:szCs w:val="21"/>
        </w:rPr>
      </w:pPr>
    </w:p>
    <w:p w14:paraId="2CF8A9D2" w14:textId="77777777" w:rsidR="00461F7B" w:rsidRPr="00E73363" w:rsidRDefault="00461F7B" w:rsidP="00461F7B">
      <w:pPr>
        <w:autoSpaceDE w:val="0"/>
        <w:autoSpaceDN w:val="0"/>
        <w:adjustRightInd w:val="0"/>
        <w:jc w:val="right"/>
        <w:rPr>
          <w:rFonts w:ascii="Abadi" w:hAnsi="Abadi" w:cs="*Calibri-BoldItalic-10070-Ident"/>
          <w:b/>
          <w:bCs/>
          <w:i/>
          <w:iCs/>
          <w:color w:val="212121"/>
          <w:sz w:val="21"/>
          <w:szCs w:val="21"/>
        </w:rPr>
      </w:pPr>
      <w:r w:rsidRPr="00E73363">
        <w:rPr>
          <w:rFonts w:ascii="Abadi" w:hAnsi="Abadi" w:cs="*Calibri-BoldItalic-10070-Ident"/>
          <w:b/>
          <w:bCs/>
          <w:i/>
          <w:iCs/>
          <w:color w:val="212121"/>
          <w:sz w:val="21"/>
          <w:szCs w:val="21"/>
        </w:rPr>
        <w:t>Mecanismos de internalización</w:t>
      </w:r>
    </w:p>
    <w:p w14:paraId="5A97AC56" w14:textId="77777777" w:rsidR="00461F7B" w:rsidRPr="00E73363" w:rsidRDefault="00461F7B" w:rsidP="00461F7B">
      <w:pPr>
        <w:autoSpaceDE w:val="0"/>
        <w:autoSpaceDN w:val="0"/>
        <w:adjustRightInd w:val="0"/>
        <w:jc w:val="both"/>
        <w:rPr>
          <w:rFonts w:ascii="Abadi" w:hAnsi="Abadi" w:cs="*Calibri-Bold-10069-Identity-H"/>
          <w:b/>
          <w:bCs/>
          <w:color w:val="212121"/>
          <w:sz w:val="21"/>
          <w:szCs w:val="21"/>
        </w:rPr>
      </w:pPr>
      <w:r w:rsidRPr="00E73363">
        <w:rPr>
          <w:rFonts w:ascii="Abadi" w:hAnsi="Abadi" w:cs="*Courier New-10073-Identity-H"/>
          <w:color w:val="212121"/>
          <w:sz w:val="21"/>
          <w:szCs w:val="21"/>
        </w:rPr>
        <w:tab/>
      </w:r>
      <w:r w:rsidRPr="00E73363">
        <w:rPr>
          <w:rFonts w:ascii="Abadi" w:hAnsi="Abadi" w:cs="*Courier New-10073-Identity-H"/>
          <w:b/>
          <w:bCs/>
          <w:color w:val="212121"/>
          <w:sz w:val="21"/>
          <w:szCs w:val="21"/>
        </w:rPr>
        <w:t xml:space="preserve">Artículo </w:t>
      </w:r>
      <w:r w:rsidRPr="00E73363">
        <w:rPr>
          <w:rFonts w:ascii="Abadi" w:hAnsi="Abadi" w:cs="*Calibri-Bold-10069-Identity-H"/>
          <w:b/>
          <w:bCs/>
          <w:color w:val="212121"/>
          <w:sz w:val="21"/>
          <w:szCs w:val="21"/>
        </w:rPr>
        <w:t xml:space="preserve">85 Bis. </w:t>
      </w:r>
      <w:r w:rsidRPr="00E73363">
        <w:rPr>
          <w:rFonts w:ascii="Abadi" w:hAnsi="Abadi" w:cs="*Courier New-10073-Identity-H"/>
          <w:b/>
          <w:bCs/>
          <w:color w:val="212121"/>
          <w:sz w:val="21"/>
          <w:szCs w:val="21"/>
        </w:rPr>
        <w:t xml:space="preserve">Para mitigar las em1s1ones de gases </w:t>
      </w:r>
      <w:r w:rsidRPr="00E73363">
        <w:rPr>
          <w:rFonts w:ascii="Abadi" w:hAnsi="Abadi" w:cs="*Comic Sans MS-Bold-10074-Ident"/>
          <w:b/>
          <w:bCs/>
          <w:color w:val="212121"/>
          <w:sz w:val="21"/>
          <w:szCs w:val="21"/>
        </w:rPr>
        <w:t xml:space="preserve">y </w:t>
      </w:r>
      <w:r w:rsidRPr="00E73363">
        <w:rPr>
          <w:rFonts w:ascii="Abadi" w:hAnsi="Abadi" w:cs="*Courier New-10073-Identity-H"/>
          <w:b/>
          <w:bCs/>
          <w:color w:val="212121"/>
          <w:sz w:val="21"/>
          <w:szCs w:val="21"/>
        </w:rPr>
        <w:t xml:space="preserve">compuestos de efecto </w:t>
      </w:r>
      <w:r w:rsidRPr="00E73363">
        <w:rPr>
          <w:rFonts w:ascii="Abadi" w:hAnsi="Abadi" w:cs="*Calibri-Bold-10069-Identity-H"/>
          <w:b/>
          <w:bCs/>
          <w:color w:val="212121"/>
          <w:sz w:val="21"/>
          <w:szCs w:val="21"/>
        </w:rPr>
        <w:t xml:space="preserve">invernadero, fortalecer la resiliencia </w:t>
      </w:r>
      <w:r w:rsidRPr="00E73363">
        <w:rPr>
          <w:rFonts w:ascii="Abadi" w:hAnsi="Abadi" w:cs="*Comic Sans MS-Bold-10074-Ident"/>
          <w:b/>
          <w:bCs/>
          <w:color w:val="212121"/>
          <w:sz w:val="21"/>
          <w:szCs w:val="21"/>
        </w:rPr>
        <w:t xml:space="preserve">y </w:t>
      </w:r>
      <w:r w:rsidRPr="00E73363">
        <w:rPr>
          <w:rFonts w:ascii="Abadi" w:hAnsi="Abadi" w:cs="*Calibri-Bold-10069-Identity-H"/>
          <w:b/>
          <w:bCs/>
          <w:color w:val="212121"/>
          <w:sz w:val="21"/>
          <w:szCs w:val="21"/>
        </w:rPr>
        <w:t xml:space="preserve">capacidad adaptativa, </w:t>
      </w:r>
      <w:r w:rsidRPr="00E73363">
        <w:rPr>
          <w:rFonts w:ascii="Abadi" w:hAnsi="Abadi" w:cs="*Comic Sans MS-Bold-10074-Ident"/>
          <w:b/>
          <w:bCs/>
          <w:color w:val="212121"/>
          <w:sz w:val="21"/>
          <w:szCs w:val="21"/>
        </w:rPr>
        <w:t xml:space="preserve">y </w:t>
      </w:r>
      <w:r w:rsidRPr="00E73363">
        <w:rPr>
          <w:rFonts w:ascii="Abadi" w:hAnsi="Abadi" w:cs="*Calibri-Bold-10069-Identity-H"/>
          <w:b/>
          <w:bCs/>
          <w:color w:val="212121"/>
          <w:sz w:val="21"/>
          <w:szCs w:val="21"/>
        </w:rPr>
        <w:t xml:space="preserve">reducir la vulnerabilidad, la política estatal de cambio climático establecerá mecanismos orientados a internalizar gradualmente el costo relacionado con las externalidades ambientales negativas derivadas de las actividades productivas, en aplicación </w:t>
      </w:r>
      <w:r w:rsidRPr="00E73363">
        <w:rPr>
          <w:rFonts w:ascii="Abadi" w:hAnsi="Abadi" w:cs="*Verdana-BoldItalic-10075-Ident"/>
          <w:b/>
          <w:bCs/>
          <w:i/>
          <w:iCs/>
          <w:color w:val="212121"/>
          <w:sz w:val="21"/>
          <w:szCs w:val="21"/>
        </w:rPr>
        <w:t xml:space="preserve">de </w:t>
      </w:r>
      <w:r w:rsidRPr="00E73363">
        <w:rPr>
          <w:rFonts w:ascii="Abadi" w:hAnsi="Abadi" w:cs="*Calibri-Bold-10069-Identity-H"/>
          <w:b/>
          <w:bCs/>
          <w:color w:val="212121"/>
          <w:sz w:val="21"/>
          <w:szCs w:val="21"/>
        </w:rPr>
        <w:t>los principios establecidos en esta Ley.</w:t>
      </w:r>
    </w:p>
    <w:p w14:paraId="07BB5149" w14:textId="77777777" w:rsidR="00461F7B" w:rsidRPr="00E73363" w:rsidRDefault="00461F7B" w:rsidP="00461F7B">
      <w:pPr>
        <w:autoSpaceDE w:val="0"/>
        <w:autoSpaceDN w:val="0"/>
        <w:adjustRightInd w:val="0"/>
        <w:jc w:val="both"/>
        <w:rPr>
          <w:rFonts w:ascii="Abadi" w:hAnsi="Abadi" w:cs="*Arial-BoldItalic-10072-Identit"/>
          <w:b/>
          <w:bCs/>
          <w:i/>
          <w:iCs/>
          <w:color w:val="1E1E1E"/>
          <w:sz w:val="21"/>
          <w:szCs w:val="21"/>
        </w:rPr>
      </w:pPr>
    </w:p>
    <w:p w14:paraId="382A2287" w14:textId="77777777" w:rsidR="00461F7B" w:rsidRPr="00E73363" w:rsidRDefault="00461F7B" w:rsidP="00461F7B">
      <w:pPr>
        <w:autoSpaceDE w:val="0"/>
        <w:autoSpaceDN w:val="0"/>
        <w:adjustRightInd w:val="0"/>
        <w:jc w:val="right"/>
        <w:rPr>
          <w:rFonts w:ascii="Abadi" w:hAnsi="Abadi" w:cs="*Arial-BoldItalic-10072-Identit"/>
          <w:b/>
          <w:bCs/>
          <w:i/>
          <w:iCs/>
          <w:color w:val="1E1E1E"/>
          <w:sz w:val="21"/>
          <w:szCs w:val="21"/>
        </w:rPr>
      </w:pPr>
      <w:r w:rsidRPr="00E73363">
        <w:rPr>
          <w:rFonts w:ascii="Abadi" w:hAnsi="Abadi" w:cs="*Arial-BoldItalic-10072-Identit"/>
          <w:b/>
          <w:bCs/>
          <w:i/>
          <w:iCs/>
          <w:color w:val="1E1E1E"/>
          <w:sz w:val="21"/>
          <w:szCs w:val="21"/>
        </w:rPr>
        <w:t>Autoridades para evaluar</w:t>
      </w:r>
    </w:p>
    <w:p w14:paraId="437B7A0C" w14:textId="77777777" w:rsidR="00461F7B" w:rsidRPr="00E73363" w:rsidRDefault="00461F7B" w:rsidP="00461F7B">
      <w:pPr>
        <w:autoSpaceDE w:val="0"/>
        <w:autoSpaceDN w:val="0"/>
        <w:adjustRightInd w:val="0"/>
        <w:jc w:val="both"/>
        <w:rPr>
          <w:rFonts w:ascii="Abadi" w:hAnsi="Abadi" w:cs="*Calibri-Bold-10069-Identity-H"/>
          <w:b/>
          <w:bCs/>
          <w:color w:val="1E1E1E"/>
          <w:sz w:val="21"/>
          <w:szCs w:val="21"/>
        </w:rPr>
      </w:pPr>
      <w:r w:rsidRPr="00E73363">
        <w:rPr>
          <w:rFonts w:ascii="Abadi" w:hAnsi="Abadi" w:cs="*Calibri-Bold-10069-Identity-H"/>
          <w:b/>
          <w:bCs/>
          <w:color w:val="1E1E1E"/>
          <w:sz w:val="21"/>
          <w:szCs w:val="21"/>
        </w:rPr>
        <w:tab/>
        <w:t xml:space="preserve">Artículo 87. </w:t>
      </w:r>
      <w:r w:rsidRPr="00E73363">
        <w:rPr>
          <w:rFonts w:ascii="Abadi" w:hAnsi="Abadi" w:cs="*Courier New-10073-Identity-H"/>
          <w:color w:val="1E1E1E"/>
          <w:sz w:val="21"/>
          <w:szCs w:val="21"/>
        </w:rPr>
        <w:t xml:space="preserve">La evaluación de la política estatal de cambio climático se realizará </w:t>
      </w:r>
      <w:r w:rsidRPr="00E73363">
        <w:rPr>
          <w:rFonts w:ascii="Abadi" w:hAnsi="Abadi" w:cs="*Calibri-Bold-10069-Identity-H"/>
          <w:b/>
          <w:bCs/>
          <w:color w:val="1E1E1E"/>
          <w:sz w:val="21"/>
          <w:szCs w:val="21"/>
        </w:rPr>
        <w:t>de forma conjunta entre la Comisión y el Observatorio Ciudadano.</w:t>
      </w:r>
    </w:p>
    <w:p w14:paraId="7305F280" w14:textId="77777777" w:rsidR="00461F7B" w:rsidRPr="00E73363" w:rsidRDefault="00461F7B" w:rsidP="00461F7B">
      <w:pPr>
        <w:autoSpaceDE w:val="0"/>
        <w:autoSpaceDN w:val="0"/>
        <w:adjustRightInd w:val="0"/>
        <w:jc w:val="both"/>
        <w:rPr>
          <w:rFonts w:ascii="Abadi" w:hAnsi="Abadi" w:cs="*Courier New-10073-Identity-H"/>
          <w:color w:val="252525"/>
          <w:sz w:val="21"/>
          <w:szCs w:val="21"/>
        </w:rPr>
      </w:pPr>
    </w:p>
    <w:p w14:paraId="46351807" w14:textId="77777777" w:rsidR="00461F7B" w:rsidRPr="00E73363" w:rsidRDefault="00461F7B" w:rsidP="00461F7B">
      <w:pPr>
        <w:autoSpaceDE w:val="0"/>
        <w:autoSpaceDN w:val="0"/>
        <w:adjustRightInd w:val="0"/>
        <w:jc w:val="both"/>
        <w:rPr>
          <w:rFonts w:ascii="Abadi" w:hAnsi="Abadi" w:cs="*Calibri-Bold-10069-Identity-H"/>
          <w:b/>
          <w:bCs/>
          <w:color w:val="252525"/>
          <w:sz w:val="21"/>
          <w:szCs w:val="21"/>
        </w:rPr>
      </w:pPr>
      <w:r w:rsidRPr="00E73363">
        <w:rPr>
          <w:rFonts w:ascii="Abadi" w:hAnsi="Abadi" w:cs="*Courier New-10073-Identity-H"/>
          <w:color w:val="252525"/>
          <w:sz w:val="21"/>
          <w:szCs w:val="21"/>
        </w:rPr>
        <w:t xml:space="preserve">El Programa Estatal se revisará por la Secretaría </w:t>
      </w:r>
      <w:r w:rsidRPr="00E73363">
        <w:rPr>
          <w:rFonts w:ascii="Abadi" w:hAnsi="Abadi" w:cs="*Calibri-Bold-10069-Identity-H"/>
          <w:b/>
          <w:bCs/>
          <w:color w:val="252525"/>
          <w:sz w:val="21"/>
          <w:szCs w:val="21"/>
        </w:rPr>
        <w:t xml:space="preserve">y la Comisión, </w:t>
      </w:r>
      <w:r w:rsidRPr="00E73363">
        <w:rPr>
          <w:rFonts w:ascii="Abadi" w:hAnsi="Abadi" w:cs="*Courier New-10073-Identity-H"/>
          <w:color w:val="252525"/>
          <w:sz w:val="21"/>
          <w:szCs w:val="21"/>
        </w:rPr>
        <w:t xml:space="preserve">por lo menos </w:t>
      </w:r>
      <w:r w:rsidRPr="00E73363">
        <w:rPr>
          <w:rFonts w:ascii="Abadi" w:hAnsi="Abadi" w:cs="*Calibri-Bold-10069-Identity-H"/>
          <w:b/>
          <w:bCs/>
          <w:color w:val="252525"/>
          <w:sz w:val="21"/>
          <w:szCs w:val="21"/>
        </w:rPr>
        <w:t>cada tres años.</w:t>
      </w:r>
    </w:p>
    <w:p w14:paraId="7DE7A45F" w14:textId="77777777" w:rsidR="00461F7B" w:rsidRPr="00E73363" w:rsidRDefault="00461F7B" w:rsidP="00461F7B">
      <w:pPr>
        <w:autoSpaceDE w:val="0"/>
        <w:autoSpaceDN w:val="0"/>
        <w:adjustRightInd w:val="0"/>
        <w:jc w:val="both"/>
        <w:rPr>
          <w:rFonts w:ascii="Abadi" w:hAnsi="Abadi" w:cs="*Arial-BoldItalic-10072-Identit"/>
          <w:b/>
          <w:bCs/>
          <w:i/>
          <w:iCs/>
          <w:color w:val="1E1E1E"/>
          <w:sz w:val="21"/>
          <w:szCs w:val="21"/>
        </w:rPr>
      </w:pPr>
    </w:p>
    <w:p w14:paraId="3A99DCEE" w14:textId="77777777" w:rsidR="00461F7B" w:rsidRPr="00E73363" w:rsidRDefault="00461F7B" w:rsidP="00461F7B">
      <w:pPr>
        <w:autoSpaceDE w:val="0"/>
        <w:autoSpaceDN w:val="0"/>
        <w:adjustRightInd w:val="0"/>
        <w:jc w:val="right"/>
        <w:rPr>
          <w:rFonts w:ascii="Abadi" w:hAnsi="Abadi" w:cs="*Arial-BoldItalic-10072-Identit"/>
          <w:b/>
          <w:bCs/>
          <w:i/>
          <w:iCs/>
          <w:color w:val="1E1E1E"/>
          <w:sz w:val="21"/>
          <w:szCs w:val="21"/>
        </w:rPr>
      </w:pPr>
      <w:r w:rsidRPr="00E73363">
        <w:rPr>
          <w:rFonts w:ascii="Abadi" w:hAnsi="Abadi" w:cs="*Arial-BoldItalic-10072-Identit"/>
          <w:b/>
          <w:bCs/>
          <w:i/>
          <w:iCs/>
          <w:color w:val="1E1E1E"/>
          <w:sz w:val="21"/>
          <w:szCs w:val="21"/>
        </w:rPr>
        <w:t>Elementos a evaluar</w:t>
      </w:r>
    </w:p>
    <w:p w14:paraId="3BBD5939" w14:textId="77777777" w:rsidR="00461F7B" w:rsidRPr="00E73363" w:rsidRDefault="00461F7B" w:rsidP="00461F7B">
      <w:pPr>
        <w:autoSpaceDE w:val="0"/>
        <w:autoSpaceDN w:val="0"/>
        <w:adjustRightInd w:val="0"/>
        <w:jc w:val="both"/>
        <w:rPr>
          <w:rFonts w:ascii="Abadi" w:hAnsi="Abadi" w:cs="*Courier New-10073-Identity-H"/>
          <w:color w:val="1E1E1E"/>
          <w:sz w:val="21"/>
          <w:szCs w:val="21"/>
        </w:rPr>
      </w:pPr>
      <w:r w:rsidRPr="00E73363">
        <w:rPr>
          <w:rFonts w:ascii="Abadi" w:hAnsi="Abadi" w:cs="*Calibri-Bold-10069-Identity-H"/>
          <w:b/>
          <w:bCs/>
          <w:color w:val="1E1E1E"/>
          <w:sz w:val="21"/>
          <w:szCs w:val="21"/>
        </w:rPr>
        <w:tab/>
        <w:t xml:space="preserve">Artículo 88. </w:t>
      </w:r>
      <w:r w:rsidRPr="00E73363">
        <w:rPr>
          <w:rFonts w:ascii="Abadi" w:hAnsi="Abadi" w:cs="*Courier New-10073-Identity-H"/>
          <w:color w:val="1E1E1E"/>
          <w:sz w:val="21"/>
          <w:szCs w:val="21"/>
        </w:rPr>
        <w:t xml:space="preserve">En las rev1s1ones </w:t>
      </w:r>
      <w:r w:rsidRPr="00E73363">
        <w:rPr>
          <w:rFonts w:ascii="Abadi" w:hAnsi="Abadi" w:cs="*Calibri-Bold-10069-Identity-H"/>
          <w:b/>
          <w:bCs/>
          <w:color w:val="1E1E1E"/>
          <w:sz w:val="21"/>
          <w:szCs w:val="21"/>
        </w:rPr>
        <w:t xml:space="preserve">del Programa Estatal </w:t>
      </w:r>
      <w:r w:rsidRPr="00E73363">
        <w:rPr>
          <w:rFonts w:ascii="Abadi" w:hAnsi="Abadi" w:cs="*Courier New-10073-Identity-H"/>
          <w:color w:val="1E1E1E"/>
          <w:sz w:val="21"/>
          <w:szCs w:val="21"/>
        </w:rPr>
        <w:t xml:space="preserve">se analizarán las desviaciones que, en su caso, se adviertan entre las estimaciones proyectadas y los resultados evaluados. </w:t>
      </w:r>
    </w:p>
    <w:p w14:paraId="6A14B37A" w14:textId="77777777" w:rsidR="00461F7B" w:rsidRPr="00E73363" w:rsidRDefault="00461F7B" w:rsidP="00461F7B">
      <w:pPr>
        <w:autoSpaceDE w:val="0"/>
        <w:autoSpaceDN w:val="0"/>
        <w:adjustRightInd w:val="0"/>
        <w:jc w:val="both"/>
        <w:rPr>
          <w:rFonts w:ascii="Abadi" w:hAnsi="Abadi" w:cs="*Calibri-Bold-10069-Identity-H"/>
          <w:b/>
          <w:bCs/>
          <w:color w:val="242424"/>
          <w:sz w:val="21"/>
          <w:szCs w:val="21"/>
        </w:rPr>
      </w:pPr>
    </w:p>
    <w:p w14:paraId="37362C02" w14:textId="77777777" w:rsidR="00461F7B" w:rsidRPr="00E73363" w:rsidRDefault="00461F7B" w:rsidP="00461F7B">
      <w:pPr>
        <w:autoSpaceDE w:val="0"/>
        <w:autoSpaceDN w:val="0"/>
        <w:adjustRightInd w:val="0"/>
        <w:jc w:val="both"/>
        <w:rPr>
          <w:rFonts w:ascii="Abadi" w:hAnsi="Abadi" w:cs="*Calibri-Bold-10069-Identity-H"/>
          <w:b/>
          <w:bCs/>
          <w:color w:val="242424"/>
          <w:sz w:val="21"/>
          <w:szCs w:val="21"/>
        </w:rPr>
      </w:pPr>
      <w:r w:rsidRPr="00E73363">
        <w:rPr>
          <w:rFonts w:ascii="Abadi" w:hAnsi="Abadi" w:cs="*Calibri-Bold-10069-Identity-H"/>
          <w:b/>
          <w:bCs/>
          <w:color w:val="242424"/>
          <w:sz w:val="21"/>
          <w:szCs w:val="21"/>
        </w:rPr>
        <w:t xml:space="preserve">Las </w:t>
      </w:r>
      <w:r w:rsidRPr="00E73363">
        <w:rPr>
          <w:rFonts w:ascii="Abadi" w:hAnsi="Abadi" w:cs="*Courier New-10073-Identity-H"/>
          <w:color w:val="242424"/>
          <w:sz w:val="21"/>
          <w:szCs w:val="21"/>
        </w:rPr>
        <w:t xml:space="preserve">evaluaciones </w:t>
      </w:r>
      <w:r w:rsidRPr="00E73363">
        <w:rPr>
          <w:rFonts w:ascii="Abadi" w:hAnsi="Abadi" w:cs="*Calibri-Bold-10069-Identity-H"/>
          <w:b/>
          <w:bCs/>
          <w:color w:val="242424"/>
          <w:sz w:val="21"/>
          <w:szCs w:val="21"/>
        </w:rPr>
        <w:t>se podrán realizar a través de un externo, o de manera auto evaluativa mediante reportes de medición reporte y verificación para mitigación, y monitoreo y evaluación para adaptación.</w:t>
      </w:r>
    </w:p>
    <w:p w14:paraId="344316A7" w14:textId="77777777" w:rsidR="00461F7B" w:rsidRPr="00E73363" w:rsidRDefault="00461F7B" w:rsidP="00461F7B">
      <w:pPr>
        <w:autoSpaceDE w:val="0"/>
        <w:autoSpaceDN w:val="0"/>
        <w:adjustRightInd w:val="0"/>
        <w:jc w:val="both"/>
        <w:rPr>
          <w:rFonts w:ascii="Abadi" w:hAnsi="Abadi" w:cs="*Arial-BoldItalic-10072-Identit"/>
          <w:b/>
          <w:bCs/>
          <w:i/>
          <w:iCs/>
          <w:color w:val="171717"/>
          <w:sz w:val="21"/>
          <w:szCs w:val="21"/>
        </w:rPr>
      </w:pPr>
    </w:p>
    <w:p w14:paraId="0CC8DAEA" w14:textId="77777777" w:rsidR="00461F7B" w:rsidRPr="00E73363" w:rsidRDefault="00461F7B" w:rsidP="00461F7B">
      <w:pPr>
        <w:autoSpaceDE w:val="0"/>
        <w:autoSpaceDN w:val="0"/>
        <w:adjustRightInd w:val="0"/>
        <w:jc w:val="right"/>
        <w:rPr>
          <w:rFonts w:ascii="Abadi" w:hAnsi="Abadi" w:cs="*Times New Roman-10060-Identity"/>
          <w:color w:val="171717"/>
          <w:sz w:val="21"/>
          <w:szCs w:val="21"/>
        </w:rPr>
      </w:pPr>
      <w:r w:rsidRPr="00E73363">
        <w:rPr>
          <w:rFonts w:ascii="Abadi" w:hAnsi="Abadi" w:cs="*Arial-BoldItalic-10072-Identit"/>
          <w:b/>
          <w:bCs/>
          <w:i/>
          <w:iCs/>
          <w:color w:val="171717"/>
          <w:sz w:val="21"/>
          <w:szCs w:val="21"/>
        </w:rPr>
        <w:t xml:space="preserve">Resultados de las </w:t>
      </w:r>
      <w:r w:rsidRPr="00E73363">
        <w:rPr>
          <w:rFonts w:ascii="Abadi" w:hAnsi="Abadi" w:cs="*Times New Roman-10060-Identity"/>
          <w:color w:val="171717"/>
          <w:sz w:val="21"/>
          <w:szCs w:val="21"/>
        </w:rPr>
        <w:t>...</w:t>
      </w:r>
    </w:p>
    <w:p w14:paraId="1082F91C" w14:textId="77777777" w:rsidR="00461F7B" w:rsidRPr="00E73363" w:rsidRDefault="00461F7B" w:rsidP="00461F7B">
      <w:pPr>
        <w:autoSpaceDE w:val="0"/>
        <w:autoSpaceDN w:val="0"/>
        <w:adjustRightInd w:val="0"/>
        <w:jc w:val="both"/>
        <w:rPr>
          <w:rFonts w:ascii="Abadi" w:hAnsi="Abadi" w:cs="*Calibri-Bold-10069-Identity-H"/>
          <w:b/>
          <w:bCs/>
          <w:color w:val="222222"/>
          <w:sz w:val="21"/>
          <w:szCs w:val="21"/>
        </w:rPr>
      </w:pPr>
      <w:r w:rsidRPr="00E73363">
        <w:rPr>
          <w:rFonts w:ascii="Abadi" w:hAnsi="Abadi" w:cs="*Calibri-Bold-10069-Identity-H"/>
          <w:b/>
          <w:bCs/>
          <w:color w:val="222222"/>
          <w:sz w:val="21"/>
          <w:szCs w:val="21"/>
        </w:rPr>
        <w:tab/>
        <w:t xml:space="preserve">Artículo 89. </w:t>
      </w:r>
      <w:r w:rsidRPr="00E73363">
        <w:rPr>
          <w:rFonts w:ascii="Abadi" w:hAnsi="Abadi" w:cs="*Courier New-10073-Identity-H"/>
          <w:color w:val="222222"/>
          <w:sz w:val="21"/>
          <w:szCs w:val="21"/>
        </w:rPr>
        <w:t xml:space="preserve">Con base en dichas rev1s1ones y los resultados de las evaluaciones, la Secretaría actualizará, en su caso, </w:t>
      </w:r>
      <w:r w:rsidRPr="00E73363">
        <w:rPr>
          <w:rFonts w:ascii="Abadi" w:hAnsi="Abadi" w:cs="*Verdana-BoldItalic-10075-Ident"/>
          <w:b/>
          <w:bCs/>
          <w:i/>
          <w:iCs/>
          <w:color w:val="222222"/>
          <w:sz w:val="21"/>
          <w:szCs w:val="21"/>
        </w:rPr>
        <w:t xml:space="preserve">el </w:t>
      </w:r>
      <w:r w:rsidRPr="00E73363">
        <w:rPr>
          <w:rFonts w:ascii="Abadi" w:hAnsi="Abadi" w:cs="*Calibri-Bold-10069-Identity-H"/>
          <w:b/>
          <w:bCs/>
          <w:color w:val="222222"/>
          <w:sz w:val="21"/>
          <w:szCs w:val="21"/>
        </w:rPr>
        <w:t xml:space="preserve">Programa Estatal, </w:t>
      </w:r>
      <w:r w:rsidRPr="00E73363">
        <w:rPr>
          <w:rFonts w:ascii="Abadi" w:hAnsi="Abadi" w:cs="*Courier New-10073-Identity-H"/>
          <w:color w:val="222222"/>
          <w:sz w:val="21"/>
          <w:szCs w:val="21"/>
        </w:rPr>
        <w:t xml:space="preserve">y deberán ajustarse para tal </w:t>
      </w:r>
      <w:r w:rsidRPr="00E73363">
        <w:rPr>
          <w:rFonts w:ascii="Abadi" w:hAnsi="Abadi" w:cs="*Calibri-Bold-10069-Identity-H"/>
          <w:b/>
          <w:bCs/>
          <w:color w:val="222222"/>
          <w:sz w:val="21"/>
          <w:szCs w:val="21"/>
        </w:rPr>
        <w:t>efecto los programas municipales de cambio climático.</w:t>
      </w:r>
    </w:p>
    <w:p w14:paraId="0B9B6032" w14:textId="77777777" w:rsidR="00461F7B" w:rsidRPr="00E73363" w:rsidRDefault="00461F7B" w:rsidP="00461F7B">
      <w:pPr>
        <w:autoSpaceDE w:val="0"/>
        <w:autoSpaceDN w:val="0"/>
        <w:adjustRightInd w:val="0"/>
        <w:jc w:val="both"/>
        <w:rPr>
          <w:rFonts w:ascii="Abadi" w:hAnsi="Abadi" w:cs="*Calibri-Bold-10069-Identity-H"/>
          <w:b/>
          <w:bCs/>
          <w:color w:val="222222"/>
          <w:sz w:val="21"/>
          <w:szCs w:val="21"/>
        </w:rPr>
      </w:pPr>
    </w:p>
    <w:p w14:paraId="62C61A68" w14:textId="77777777" w:rsidR="00461F7B" w:rsidRPr="00E73363" w:rsidRDefault="00461F7B" w:rsidP="00461F7B">
      <w:pPr>
        <w:autoSpaceDE w:val="0"/>
        <w:autoSpaceDN w:val="0"/>
        <w:adjustRightInd w:val="0"/>
        <w:jc w:val="both"/>
        <w:rPr>
          <w:rFonts w:ascii="Abadi" w:hAnsi="Abadi" w:cs="*Calibri-Bold-10069-Identity-H"/>
          <w:b/>
          <w:bCs/>
          <w:color w:val="222222"/>
          <w:sz w:val="21"/>
          <w:szCs w:val="21"/>
        </w:rPr>
      </w:pPr>
      <w:r w:rsidRPr="00E73363">
        <w:rPr>
          <w:rFonts w:ascii="Abadi" w:hAnsi="Abadi" w:cs="*Calibri-Bold-10069-Identity-H"/>
          <w:b/>
          <w:bCs/>
          <w:color w:val="222222"/>
          <w:sz w:val="21"/>
          <w:szCs w:val="21"/>
        </w:rPr>
        <w:lastRenderedPageBreak/>
        <w:tab/>
        <w:t>Los resultados de las evaluaciones deberán ser publicados por la Secretaría en el Subsistema Estatal de Información sobre el Cambio Climático.</w:t>
      </w:r>
    </w:p>
    <w:p w14:paraId="64EFE31E" w14:textId="77777777" w:rsidR="00461F7B" w:rsidRPr="00E73363" w:rsidRDefault="00461F7B" w:rsidP="00461F7B">
      <w:pPr>
        <w:autoSpaceDE w:val="0"/>
        <w:autoSpaceDN w:val="0"/>
        <w:adjustRightInd w:val="0"/>
        <w:jc w:val="both"/>
        <w:rPr>
          <w:rFonts w:ascii="Abadi" w:hAnsi="Abadi" w:cs="*Arial-BoldItalic-10072-Identit"/>
          <w:b/>
          <w:bCs/>
          <w:i/>
          <w:iCs/>
          <w:color w:val="1D1D1D"/>
          <w:sz w:val="21"/>
          <w:szCs w:val="21"/>
        </w:rPr>
      </w:pPr>
    </w:p>
    <w:p w14:paraId="61E8DFD8" w14:textId="77777777" w:rsidR="00461F7B" w:rsidRPr="00E73363" w:rsidRDefault="00461F7B" w:rsidP="00461F7B">
      <w:pPr>
        <w:autoSpaceDE w:val="0"/>
        <w:autoSpaceDN w:val="0"/>
        <w:adjustRightInd w:val="0"/>
        <w:jc w:val="right"/>
        <w:rPr>
          <w:rFonts w:ascii="Abadi" w:hAnsi="Abadi" w:cs="*Arial-BoldItalic-10072-Identit"/>
          <w:b/>
          <w:bCs/>
          <w:i/>
          <w:iCs/>
          <w:color w:val="1D1D1D"/>
          <w:sz w:val="21"/>
          <w:szCs w:val="21"/>
        </w:rPr>
      </w:pPr>
      <w:r w:rsidRPr="00E73363">
        <w:rPr>
          <w:rFonts w:ascii="Abadi" w:hAnsi="Abadi" w:cs="*Arial-BoldItalic-10072-Identit"/>
          <w:b/>
          <w:bCs/>
          <w:i/>
          <w:iCs/>
          <w:color w:val="1D1D1D"/>
          <w:sz w:val="21"/>
          <w:szCs w:val="21"/>
        </w:rPr>
        <w:t>Ajustes o modificaciones</w:t>
      </w:r>
    </w:p>
    <w:p w14:paraId="3DE05B87" w14:textId="77777777" w:rsidR="00461F7B" w:rsidRPr="00E73363" w:rsidRDefault="00461F7B" w:rsidP="00461F7B">
      <w:pPr>
        <w:autoSpaceDE w:val="0"/>
        <w:autoSpaceDN w:val="0"/>
        <w:adjustRightInd w:val="0"/>
        <w:jc w:val="both"/>
        <w:rPr>
          <w:rFonts w:ascii="Abadi" w:hAnsi="Abadi" w:cs="*Courier New-10073-Identity-H"/>
          <w:color w:val="1D1D1D"/>
          <w:sz w:val="21"/>
          <w:szCs w:val="21"/>
        </w:rPr>
      </w:pPr>
      <w:r w:rsidRPr="00E73363">
        <w:rPr>
          <w:rFonts w:ascii="Abadi" w:hAnsi="Abadi" w:cs="*Calibri-Bold-10069-Identity-H"/>
          <w:b/>
          <w:bCs/>
          <w:color w:val="1D1D1D"/>
          <w:sz w:val="21"/>
          <w:szCs w:val="21"/>
        </w:rPr>
        <w:tab/>
        <w:t xml:space="preserve">Artículo </w:t>
      </w:r>
      <w:r w:rsidRPr="00E73363">
        <w:rPr>
          <w:rFonts w:ascii="Abadi" w:hAnsi="Abadi" w:cs="*Microsoft Sans Serif-BoldItali"/>
          <w:b/>
          <w:bCs/>
          <w:i/>
          <w:iCs/>
          <w:color w:val="1D1D1D"/>
          <w:sz w:val="21"/>
          <w:szCs w:val="21"/>
        </w:rPr>
        <w:t xml:space="preserve">90. </w:t>
      </w:r>
      <w:r w:rsidRPr="00E73363">
        <w:rPr>
          <w:rFonts w:ascii="Abadi" w:hAnsi="Abadi" w:cs="*Courier New-10073-Identity-H"/>
          <w:color w:val="1D1D1D"/>
          <w:sz w:val="21"/>
          <w:szCs w:val="21"/>
        </w:rPr>
        <w:t xml:space="preserve">La </w:t>
      </w:r>
      <w:r w:rsidRPr="00E73363">
        <w:rPr>
          <w:rFonts w:ascii="Abadi" w:hAnsi="Abadi" w:cs="*Calibri-Bold-10069-Identity-H"/>
          <w:b/>
          <w:bCs/>
          <w:color w:val="1D1D1D"/>
          <w:sz w:val="21"/>
          <w:szCs w:val="21"/>
        </w:rPr>
        <w:t xml:space="preserve">Comisión </w:t>
      </w:r>
      <w:r w:rsidRPr="00E73363">
        <w:rPr>
          <w:rFonts w:ascii="Abadi" w:hAnsi="Abadi" w:cs="*Courier New-10073-Identity-H"/>
          <w:color w:val="1D1D1D"/>
          <w:sz w:val="21"/>
          <w:szCs w:val="21"/>
        </w:rPr>
        <w:t xml:space="preserve">podrá proponer ajustes o modificaciones a los escenarios, trayectorias. objetivos, acciones o metas comprendidas en </w:t>
      </w:r>
      <w:r w:rsidRPr="00E73363">
        <w:rPr>
          <w:rFonts w:ascii="Abadi" w:hAnsi="Abadi" w:cs="*Calibri-Bold-10069-Identity-H"/>
          <w:b/>
          <w:bCs/>
          <w:color w:val="1D1D1D"/>
          <w:sz w:val="21"/>
          <w:szCs w:val="21"/>
        </w:rPr>
        <w:t xml:space="preserve">el Programa Estatal </w:t>
      </w:r>
      <w:r w:rsidRPr="00E73363">
        <w:rPr>
          <w:rFonts w:ascii="Abadi" w:hAnsi="Abadi" w:cs="*Courier New-10073-Identity-H"/>
          <w:color w:val="1D1D1D"/>
          <w:sz w:val="21"/>
          <w:szCs w:val="21"/>
        </w:rPr>
        <w:t>en los siguientes casos:</w:t>
      </w:r>
    </w:p>
    <w:p w14:paraId="63241FC2" w14:textId="77777777" w:rsidR="00461F7B" w:rsidRPr="00E73363" w:rsidRDefault="00461F7B" w:rsidP="00461F7B">
      <w:pPr>
        <w:autoSpaceDE w:val="0"/>
        <w:autoSpaceDN w:val="0"/>
        <w:adjustRightInd w:val="0"/>
        <w:jc w:val="both"/>
        <w:rPr>
          <w:rFonts w:ascii="Abadi" w:hAnsi="Abadi" w:cs="*Times New Roman-10259-Identity"/>
          <w:color w:val="171717"/>
          <w:sz w:val="21"/>
          <w:szCs w:val="21"/>
        </w:rPr>
      </w:pPr>
    </w:p>
    <w:p w14:paraId="7BE34DE2" w14:textId="77777777" w:rsidR="00461F7B" w:rsidRPr="00E73363" w:rsidRDefault="00461F7B" w:rsidP="00461F7B">
      <w:pPr>
        <w:autoSpaceDE w:val="0"/>
        <w:autoSpaceDN w:val="0"/>
        <w:adjustRightInd w:val="0"/>
        <w:jc w:val="both"/>
        <w:rPr>
          <w:rFonts w:ascii="Abadi" w:hAnsi="Abadi" w:cs="*Times New Roman-10259-Identity"/>
          <w:b/>
          <w:bCs/>
          <w:color w:val="171717"/>
          <w:sz w:val="21"/>
          <w:szCs w:val="21"/>
        </w:rPr>
      </w:pPr>
      <w:r w:rsidRPr="00E73363">
        <w:rPr>
          <w:rFonts w:ascii="Abadi" w:hAnsi="Abadi" w:cs="*Times New Roman-10259-Identity"/>
          <w:b/>
          <w:bCs/>
          <w:color w:val="171717"/>
          <w:sz w:val="21"/>
          <w:szCs w:val="21"/>
        </w:rPr>
        <w:t>l. y II.</w:t>
      </w:r>
    </w:p>
    <w:p w14:paraId="5A2FD355" w14:textId="77777777" w:rsidR="00461F7B" w:rsidRPr="00E73363" w:rsidRDefault="00461F7B" w:rsidP="00461F7B">
      <w:pPr>
        <w:autoSpaceDE w:val="0"/>
        <w:autoSpaceDN w:val="0"/>
        <w:adjustRightInd w:val="0"/>
        <w:jc w:val="both"/>
        <w:rPr>
          <w:rFonts w:ascii="Abadi" w:hAnsi="Abadi" w:cs="*Arial-Bold-10271-Identity-H"/>
          <w:b/>
          <w:bCs/>
          <w:color w:val="202020"/>
          <w:sz w:val="21"/>
          <w:szCs w:val="21"/>
        </w:rPr>
      </w:pPr>
    </w:p>
    <w:p w14:paraId="77CB4402" w14:textId="77777777" w:rsidR="00461F7B" w:rsidRPr="00E73363" w:rsidRDefault="00461F7B" w:rsidP="00461F7B">
      <w:pPr>
        <w:autoSpaceDE w:val="0"/>
        <w:autoSpaceDN w:val="0"/>
        <w:adjustRightInd w:val="0"/>
        <w:jc w:val="both"/>
        <w:rPr>
          <w:rFonts w:ascii="Abadi" w:hAnsi="Abadi" w:cs="*Arial-Bold-10271-Identity-H"/>
          <w:color w:val="202020"/>
          <w:sz w:val="21"/>
          <w:szCs w:val="21"/>
        </w:rPr>
      </w:pPr>
      <w:r w:rsidRPr="00E73363">
        <w:rPr>
          <w:rFonts w:ascii="Abadi" w:hAnsi="Abadi" w:cs="*Arial-Bold-10271-Identity-H"/>
          <w:b/>
          <w:bCs/>
          <w:color w:val="202020"/>
          <w:sz w:val="21"/>
          <w:szCs w:val="21"/>
        </w:rPr>
        <w:t>III</w:t>
      </w:r>
      <w:r w:rsidRPr="00E73363">
        <w:rPr>
          <w:rFonts w:ascii="Abadi" w:hAnsi="Abadi" w:cs="*Arial-Bold-10271-Identity-H"/>
          <w:color w:val="202020"/>
          <w:sz w:val="21"/>
          <w:szCs w:val="21"/>
        </w:rPr>
        <w:t xml:space="preserve">. Lo requieran las políticas en materia de medio ambiente, economía, energías renovables, transporte sustentable, salud, vivienda, seguridad agroalimentaria. protección civil, </w:t>
      </w:r>
      <w:r w:rsidRPr="00E73363">
        <w:rPr>
          <w:rFonts w:ascii="Abadi" w:hAnsi="Abadi" w:cs="*Arial-Bold-10271-Identity-H"/>
          <w:b/>
          <w:bCs/>
          <w:color w:val="202020"/>
          <w:sz w:val="21"/>
          <w:szCs w:val="21"/>
        </w:rPr>
        <w:t>gestión integral de riesgos</w:t>
      </w:r>
      <w:r w:rsidRPr="00E73363">
        <w:rPr>
          <w:rFonts w:ascii="Abadi" w:hAnsi="Abadi" w:cs="*Arial-Bold-10271-Identity-H"/>
          <w:color w:val="202020"/>
          <w:sz w:val="21"/>
          <w:szCs w:val="21"/>
        </w:rPr>
        <w:t xml:space="preserve">, desarrollo social </w:t>
      </w:r>
      <w:r w:rsidRPr="00E73363">
        <w:rPr>
          <w:rFonts w:ascii="Abadi" w:hAnsi="Abadi" w:cs="*Arial-Bold-10271-Identity-H"/>
          <w:b/>
          <w:bCs/>
          <w:color w:val="202020"/>
          <w:sz w:val="21"/>
          <w:szCs w:val="21"/>
        </w:rPr>
        <w:t>u otras que se relacionen con la adaptación o mitigación</w:t>
      </w:r>
      <w:r w:rsidRPr="00E73363">
        <w:rPr>
          <w:rFonts w:ascii="Abadi" w:hAnsi="Abadi" w:cs="*Arial-Bold-10271-Identity-H"/>
          <w:color w:val="202020"/>
          <w:sz w:val="21"/>
          <w:szCs w:val="21"/>
        </w:rPr>
        <w:t>.</w:t>
      </w:r>
    </w:p>
    <w:p w14:paraId="4BFD02A7" w14:textId="77777777" w:rsidR="00461F7B" w:rsidRPr="00E73363" w:rsidRDefault="00461F7B" w:rsidP="00461F7B">
      <w:pPr>
        <w:autoSpaceDE w:val="0"/>
        <w:autoSpaceDN w:val="0"/>
        <w:adjustRightInd w:val="0"/>
        <w:jc w:val="both"/>
        <w:rPr>
          <w:rFonts w:ascii="Abadi" w:hAnsi="Abadi" w:cs="*Arial-Bold-10271-Identity-H"/>
          <w:color w:val="272727"/>
          <w:sz w:val="21"/>
          <w:szCs w:val="21"/>
        </w:rPr>
      </w:pPr>
    </w:p>
    <w:p w14:paraId="445B994F" w14:textId="77777777" w:rsidR="00461F7B" w:rsidRPr="00E73363" w:rsidRDefault="00461F7B" w:rsidP="00461F7B">
      <w:pPr>
        <w:autoSpaceDE w:val="0"/>
        <w:autoSpaceDN w:val="0"/>
        <w:adjustRightInd w:val="0"/>
        <w:jc w:val="center"/>
        <w:rPr>
          <w:rFonts w:ascii="Abadi" w:hAnsi="Abadi" w:cs="*Arial-Bold-10271-Identity-H"/>
          <w:b/>
          <w:bCs/>
          <w:color w:val="272727"/>
          <w:sz w:val="21"/>
          <w:szCs w:val="21"/>
        </w:rPr>
      </w:pPr>
      <w:r w:rsidRPr="00E73363">
        <w:rPr>
          <w:rFonts w:ascii="Abadi" w:hAnsi="Abadi" w:cs="*Arial-Bold-10271-Identity-H"/>
          <w:b/>
          <w:bCs/>
          <w:color w:val="272727"/>
          <w:sz w:val="21"/>
          <w:szCs w:val="21"/>
        </w:rPr>
        <w:t>Capítulo XIII</w:t>
      </w:r>
    </w:p>
    <w:p w14:paraId="091540F9" w14:textId="77777777" w:rsidR="00461F7B" w:rsidRPr="00E73363" w:rsidRDefault="00461F7B" w:rsidP="00461F7B">
      <w:pPr>
        <w:autoSpaceDE w:val="0"/>
        <w:autoSpaceDN w:val="0"/>
        <w:adjustRightInd w:val="0"/>
        <w:jc w:val="center"/>
        <w:rPr>
          <w:rFonts w:ascii="Abadi" w:hAnsi="Abadi" w:cs="*Arial-Bold-10271-Identity-H"/>
          <w:b/>
          <w:bCs/>
          <w:color w:val="272727"/>
          <w:sz w:val="21"/>
          <w:szCs w:val="21"/>
        </w:rPr>
      </w:pPr>
      <w:r w:rsidRPr="00E73363">
        <w:rPr>
          <w:rFonts w:ascii="Abadi" w:hAnsi="Abadi" w:cs="*Arial-Bold-10271-Identity-H"/>
          <w:b/>
          <w:bCs/>
          <w:color w:val="272727"/>
          <w:sz w:val="21"/>
          <w:szCs w:val="21"/>
        </w:rPr>
        <w:t>Acceso a la Información y Participación Social</w:t>
      </w:r>
    </w:p>
    <w:p w14:paraId="0F6A38B2" w14:textId="77777777" w:rsidR="00461F7B" w:rsidRPr="00E73363" w:rsidRDefault="00461F7B" w:rsidP="00461F7B">
      <w:pPr>
        <w:autoSpaceDE w:val="0"/>
        <w:autoSpaceDN w:val="0"/>
        <w:adjustRightInd w:val="0"/>
        <w:jc w:val="both"/>
        <w:rPr>
          <w:rFonts w:ascii="Abadi" w:hAnsi="Abadi" w:cs="*Microsoft Sans Serif-BoldItali"/>
          <w:b/>
          <w:bCs/>
          <w:i/>
          <w:iCs/>
          <w:color w:val="1C1C1C"/>
          <w:sz w:val="21"/>
          <w:szCs w:val="21"/>
        </w:rPr>
      </w:pPr>
    </w:p>
    <w:p w14:paraId="790DCCE4" w14:textId="77777777" w:rsidR="00461F7B" w:rsidRPr="00E73363" w:rsidRDefault="00461F7B" w:rsidP="00461F7B">
      <w:pPr>
        <w:autoSpaceDE w:val="0"/>
        <w:autoSpaceDN w:val="0"/>
        <w:adjustRightInd w:val="0"/>
        <w:jc w:val="right"/>
        <w:rPr>
          <w:rFonts w:ascii="Abadi" w:hAnsi="Abadi" w:cs="*Microsoft Sans Serif-BoldItali"/>
          <w:b/>
          <w:bCs/>
          <w:i/>
          <w:iCs/>
          <w:color w:val="1C1C1C"/>
          <w:sz w:val="21"/>
          <w:szCs w:val="21"/>
        </w:rPr>
      </w:pPr>
      <w:r w:rsidRPr="00E73363">
        <w:rPr>
          <w:rFonts w:ascii="Abadi" w:hAnsi="Abadi" w:cs="*Microsoft Sans Serif-BoldItali"/>
          <w:b/>
          <w:bCs/>
          <w:i/>
          <w:iCs/>
          <w:color w:val="1C1C1C"/>
          <w:sz w:val="21"/>
          <w:szCs w:val="21"/>
        </w:rPr>
        <w:t xml:space="preserve">Derecho de </w:t>
      </w:r>
      <w:r w:rsidRPr="00E73363">
        <w:rPr>
          <w:rFonts w:ascii="Abadi" w:hAnsi="Abadi" w:cs="*Calibri-Bold-10268-Identity-H"/>
          <w:b/>
          <w:bCs/>
          <w:color w:val="1C1C1C"/>
          <w:sz w:val="21"/>
          <w:szCs w:val="21"/>
        </w:rPr>
        <w:t xml:space="preserve">Acceso </w:t>
      </w:r>
      <w:r w:rsidRPr="00E73363">
        <w:rPr>
          <w:rFonts w:ascii="Abadi" w:hAnsi="Abadi" w:cs="*Microsoft Sans Serif-BoldItali"/>
          <w:b/>
          <w:bCs/>
          <w:i/>
          <w:iCs/>
          <w:color w:val="1C1C1C"/>
          <w:sz w:val="21"/>
          <w:szCs w:val="21"/>
        </w:rPr>
        <w:t>a la Información</w:t>
      </w:r>
    </w:p>
    <w:p w14:paraId="217A4AEE" w14:textId="77777777" w:rsidR="00461F7B" w:rsidRPr="00E73363" w:rsidRDefault="00461F7B" w:rsidP="00461F7B">
      <w:pPr>
        <w:autoSpaceDE w:val="0"/>
        <w:autoSpaceDN w:val="0"/>
        <w:adjustRightInd w:val="0"/>
        <w:jc w:val="both"/>
        <w:rPr>
          <w:rFonts w:ascii="Abadi" w:hAnsi="Abadi" w:cs="*Arial-Bold-10271-Identity-H"/>
          <w:b/>
          <w:bCs/>
          <w:color w:val="252525"/>
          <w:sz w:val="21"/>
          <w:szCs w:val="21"/>
        </w:rPr>
      </w:pPr>
      <w:r w:rsidRPr="00E73363">
        <w:rPr>
          <w:rFonts w:ascii="Abadi" w:hAnsi="Abadi" w:cs="*Arial-Bold-10271-Identity-H"/>
          <w:b/>
          <w:bCs/>
          <w:color w:val="252525"/>
          <w:sz w:val="21"/>
          <w:szCs w:val="21"/>
        </w:rPr>
        <w:tab/>
        <w:t xml:space="preserve">Artículo </w:t>
      </w:r>
      <w:r w:rsidRPr="00E73363">
        <w:rPr>
          <w:rFonts w:ascii="Abadi" w:hAnsi="Abadi" w:cs="*Calibri-BoldItalic-10269-Ident"/>
          <w:b/>
          <w:bCs/>
          <w:i/>
          <w:iCs/>
          <w:color w:val="252525"/>
          <w:sz w:val="21"/>
          <w:szCs w:val="21"/>
        </w:rPr>
        <w:t xml:space="preserve">90 </w:t>
      </w:r>
      <w:r w:rsidRPr="00E73363">
        <w:rPr>
          <w:rFonts w:ascii="Abadi" w:hAnsi="Abadi" w:cs="*Arial-Bold-10271-Identity-H"/>
          <w:b/>
          <w:bCs/>
          <w:color w:val="252525"/>
          <w:sz w:val="21"/>
          <w:szCs w:val="21"/>
        </w:rPr>
        <w:t xml:space="preserve">Bis. El Ejecutivo del Estado y los Ayuntamientos deberán allegar de manera activa a todas las personas y grupos Información pertinente, oportuna y actualizada en materia de cambio climático, teniendo en cuenta lo establecido en esta Ley. Toda persona tendrá derecho a que los sujetos obligados por la ley pongan a su disposición la información que en materia de cambio climático se les solicite en los términos previstos por las leyes aplicables </w:t>
      </w:r>
      <w:r w:rsidRPr="00E73363">
        <w:rPr>
          <w:rFonts w:ascii="Abadi" w:hAnsi="Abadi" w:cs="*Times New Roman-Italic-10258-I"/>
          <w:i/>
          <w:iCs/>
          <w:color w:val="252525"/>
          <w:sz w:val="21"/>
          <w:szCs w:val="21"/>
        </w:rPr>
        <w:t xml:space="preserve">y </w:t>
      </w:r>
      <w:r w:rsidRPr="00E73363">
        <w:rPr>
          <w:rFonts w:ascii="Abadi" w:hAnsi="Abadi" w:cs="*Arial-Bold-10271-Identity-H"/>
          <w:b/>
          <w:bCs/>
          <w:color w:val="252525"/>
          <w:sz w:val="21"/>
          <w:szCs w:val="21"/>
        </w:rPr>
        <w:t xml:space="preserve">el Acuerdo de Escazú. </w:t>
      </w:r>
    </w:p>
    <w:p w14:paraId="6B9948ED" w14:textId="77777777" w:rsidR="00461F7B" w:rsidRPr="00E73363" w:rsidRDefault="00461F7B" w:rsidP="00461F7B">
      <w:pPr>
        <w:autoSpaceDE w:val="0"/>
        <w:autoSpaceDN w:val="0"/>
        <w:adjustRightInd w:val="0"/>
        <w:jc w:val="both"/>
        <w:rPr>
          <w:rFonts w:ascii="Abadi" w:hAnsi="Abadi" w:cs="*Arial-Bold-10271-Identity-H"/>
          <w:b/>
          <w:bCs/>
          <w:color w:val="252525"/>
          <w:sz w:val="21"/>
          <w:szCs w:val="21"/>
        </w:rPr>
      </w:pPr>
    </w:p>
    <w:p w14:paraId="728F9C56" w14:textId="77777777" w:rsidR="00461F7B" w:rsidRPr="00E73363" w:rsidRDefault="00461F7B" w:rsidP="00461F7B">
      <w:pPr>
        <w:autoSpaceDE w:val="0"/>
        <w:autoSpaceDN w:val="0"/>
        <w:adjustRightInd w:val="0"/>
        <w:jc w:val="both"/>
        <w:rPr>
          <w:rFonts w:ascii="Abadi" w:hAnsi="Abadi" w:cs="*Arial-Bold-10271-Identity-H"/>
          <w:b/>
          <w:bCs/>
          <w:color w:val="222222"/>
          <w:sz w:val="21"/>
          <w:szCs w:val="21"/>
        </w:rPr>
      </w:pPr>
      <w:r w:rsidRPr="00E73363">
        <w:rPr>
          <w:rFonts w:ascii="Abadi" w:hAnsi="Abadi" w:cs="*Arial-Bold-10271-Identity-H"/>
          <w:b/>
          <w:bCs/>
          <w:color w:val="222222"/>
          <w:sz w:val="21"/>
          <w:szCs w:val="21"/>
        </w:rPr>
        <w:t xml:space="preserve">El Ejecutivo del Estado </w:t>
      </w:r>
      <w:r w:rsidRPr="00E73363">
        <w:rPr>
          <w:rFonts w:ascii="Abadi" w:hAnsi="Abadi" w:cs="*Calibri-BoldItalic-10269-Ident"/>
          <w:b/>
          <w:bCs/>
          <w:i/>
          <w:iCs/>
          <w:color w:val="222222"/>
          <w:sz w:val="21"/>
          <w:szCs w:val="21"/>
        </w:rPr>
        <w:t xml:space="preserve">y </w:t>
      </w:r>
      <w:r w:rsidRPr="00E73363">
        <w:rPr>
          <w:rFonts w:ascii="Abadi" w:hAnsi="Abadi" w:cs="*Arial-Bold-10271-Identity-H"/>
          <w:b/>
          <w:bCs/>
          <w:color w:val="222222"/>
          <w:sz w:val="21"/>
          <w:szCs w:val="21"/>
        </w:rPr>
        <w:t xml:space="preserve">los Ayuntamientos garantizarán, en la medida de los recursos disponibles, que las autoridades competentes generen, recopilen, pongan a disposición del público </w:t>
      </w:r>
      <w:r w:rsidRPr="00E73363">
        <w:rPr>
          <w:rFonts w:ascii="Abadi" w:hAnsi="Abadi" w:cs="*Times New Roman-Italic-10258-I"/>
          <w:i/>
          <w:iCs/>
          <w:color w:val="222222"/>
          <w:sz w:val="21"/>
          <w:szCs w:val="21"/>
        </w:rPr>
        <w:t xml:space="preserve">y </w:t>
      </w:r>
      <w:r w:rsidRPr="00E73363">
        <w:rPr>
          <w:rFonts w:ascii="Abadi" w:hAnsi="Abadi" w:cs="*Arial-Bold-10271-Identity-H"/>
          <w:b/>
          <w:bCs/>
          <w:color w:val="222222"/>
          <w:sz w:val="21"/>
          <w:szCs w:val="21"/>
        </w:rPr>
        <w:t>difundan la información ambiental relevante para sus funciones de manera sistemático, proactivo, oportuno, regular, accesible y comprensible, y que actualicen periódicamente esta información y alienten la desagregación y descentralización de la información ambiental a nivel estatal y local.</w:t>
      </w:r>
    </w:p>
    <w:p w14:paraId="0A6D9358" w14:textId="77777777" w:rsidR="00461F7B" w:rsidRPr="00E73363" w:rsidRDefault="00461F7B" w:rsidP="00461F7B">
      <w:pPr>
        <w:autoSpaceDE w:val="0"/>
        <w:autoSpaceDN w:val="0"/>
        <w:adjustRightInd w:val="0"/>
        <w:jc w:val="both"/>
        <w:rPr>
          <w:rFonts w:ascii="Abadi" w:hAnsi="Abadi" w:cs="*Microsoft Sans Serif-BoldItali"/>
          <w:b/>
          <w:bCs/>
          <w:i/>
          <w:iCs/>
          <w:color w:val="141414"/>
          <w:sz w:val="21"/>
          <w:szCs w:val="21"/>
        </w:rPr>
      </w:pPr>
    </w:p>
    <w:p w14:paraId="28BA5370" w14:textId="77777777" w:rsidR="00461F7B" w:rsidRPr="00E73363" w:rsidRDefault="00461F7B" w:rsidP="00461F7B">
      <w:pPr>
        <w:autoSpaceDE w:val="0"/>
        <w:autoSpaceDN w:val="0"/>
        <w:adjustRightInd w:val="0"/>
        <w:jc w:val="right"/>
        <w:rPr>
          <w:rFonts w:ascii="Abadi" w:hAnsi="Abadi" w:cs="*Microsoft Sans Serif-BoldItali"/>
          <w:b/>
          <w:bCs/>
          <w:i/>
          <w:iCs/>
          <w:color w:val="141414"/>
          <w:sz w:val="21"/>
          <w:szCs w:val="21"/>
        </w:rPr>
      </w:pPr>
      <w:r w:rsidRPr="00E73363">
        <w:rPr>
          <w:rFonts w:ascii="Abadi" w:hAnsi="Abadi" w:cs="*Microsoft Sans Serif-BoldItali"/>
          <w:b/>
          <w:bCs/>
          <w:i/>
          <w:iCs/>
          <w:color w:val="141414"/>
          <w:sz w:val="21"/>
          <w:szCs w:val="21"/>
        </w:rPr>
        <w:t>Participación social</w:t>
      </w:r>
    </w:p>
    <w:p w14:paraId="0F1FB992" w14:textId="77777777" w:rsidR="00461F7B" w:rsidRPr="00E73363" w:rsidRDefault="00461F7B" w:rsidP="00461F7B">
      <w:pPr>
        <w:autoSpaceDE w:val="0"/>
        <w:autoSpaceDN w:val="0"/>
        <w:adjustRightInd w:val="0"/>
        <w:jc w:val="both"/>
        <w:rPr>
          <w:rFonts w:ascii="Abadi" w:hAnsi="Abadi" w:cs="*Arial-Bold-10271-Identity-H"/>
          <w:b/>
          <w:bCs/>
          <w:color w:val="222222"/>
          <w:sz w:val="21"/>
          <w:szCs w:val="21"/>
        </w:rPr>
      </w:pPr>
      <w:r w:rsidRPr="00E73363">
        <w:rPr>
          <w:rFonts w:ascii="Abadi" w:hAnsi="Abadi" w:cs="*Arial-Bold-10271-Identity-H"/>
          <w:b/>
          <w:bCs/>
          <w:color w:val="222222"/>
          <w:sz w:val="21"/>
          <w:szCs w:val="21"/>
        </w:rPr>
        <w:tab/>
        <w:t xml:space="preserve">Artículo </w:t>
      </w:r>
      <w:r w:rsidRPr="00E73363">
        <w:rPr>
          <w:rFonts w:ascii="Abadi" w:hAnsi="Abadi" w:cs="*Calibri-BoldItalic-10269-Ident"/>
          <w:b/>
          <w:bCs/>
          <w:i/>
          <w:iCs/>
          <w:color w:val="222222"/>
          <w:sz w:val="21"/>
          <w:szCs w:val="21"/>
        </w:rPr>
        <w:t xml:space="preserve">90 </w:t>
      </w:r>
      <w:r w:rsidRPr="00E73363">
        <w:rPr>
          <w:rFonts w:ascii="Abadi" w:hAnsi="Abadi" w:cs="*Arial-Bold-10271-Identity-H"/>
          <w:b/>
          <w:bCs/>
          <w:color w:val="222222"/>
          <w:sz w:val="21"/>
          <w:szCs w:val="21"/>
        </w:rPr>
        <w:t xml:space="preserve">Ter. El Ejecutivo del Estado y los Ayuntamientos deberán </w:t>
      </w:r>
      <w:r w:rsidRPr="00E73363">
        <w:rPr>
          <w:rFonts w:ascii="Abadi" w:hAnsi="Abadi" w:cs="*Arial-Bold-10271-Identity-H"/>
          <w:b/>
          <w:bCs/>
          <w:color w:val="222222"/>
          <w:sz w:val="21"/>
          <w:szCs w:val="21"/>
        </w:rPr>
        <w:t xml:space="preserve">promover y garantizar la participación social Informado, abierta, incluyente y corresponsable para la elaboración, desarrollo, implementación y evaluación de los Instrumentos de planeación de cambio climático, así como en la toma de decisiones. </w:t>
      </w:r>
    </w:p>
    <w:p w14:paraId="4F1ECD43" w14:textId="77777777" w:rsidR="00461F7B" w:rsidRPr="00E73363" w:rsidRDefault="00461F7B" w:rsidP="00461F7B">
      <w:pPr>
        <w:autoSpaceDE w:val="0"/>
        <w:autoSpaceDN w:val="0"/>
        <w:adjustRightInd w:val="0"/>
        <w:jc w:val="both"/>
        <w:rPr>
          <w:rFonts w:ascii="Abadi" w:hAnsi="Abadi" w:cs="*Arial-Bold-10271-Identity-H"/>
          <w:b/>
          <w:bCs/>
          <w:color w:val="242424"/>
          <w:sz w:val="21"/>
          <w:szCs w:val="21"/>
        </w:rPr>
      </w:pPr>
    </w:p>
    <w:p w14:paraId="6BB55828" w14:textId="77777777" w:rsidR="00461F7B" w:rsidRPr="00E73363" w:rsidRDefault="00461F7B" w:rsidP="00461F7B">
      <w:pPr>
        <w:autoSpaceDE w:val="0"/>
        <w:autoSpaceDN w:val="0"/>
        <w:adjustRightInd w:val="0"/>
        <w:jc w:val="center"/>
        <w:rPr>
          <w:rFonts w:ascii="Abadi" w:hAnsi="Abadi" w:cs="*Arial-Bold-10271-Identity-H"/>
          <w:b/>
          <w:bCs/>
          <w:color w:val="242424"/>
          <w:sz w:val="21"/>
          <w:szCs w:val="21"/>
        </w:rPr>
      </w:pPr>
      <w:r w:rsidRPr="00E73363">
        <w:rPr>
          <w:rFonts w:ascii="Abadi" w:hAnsi="Abadi" w:cs="*Arial-Bold-10271-Identity-H"/>
          <w:b/>
          <w:bCs/>
          <w:color w:val="242424"/>
          <w:sz w:val="21"/>
          <w:szCs w:val="21"/>
        </w:rPr>
        <w:t>Capítulo XIV</w:t>
      </w:r>
    </w:p>
    <w:p w14:paraId="2703E80D" w14:textId="77777777" w:rsidR="00461F7B" w:rsidRPr="00E73363" w:rsidRDefault="00461F7B" w:rsidP="00461F7B">
      <w:pPr>
        <w:autoSpaceDE w:val="0"/>
        <w:autoSpaceDN w:val="0"/>
        <w:adjustRightInd w:val="0"/>
        <w:jc w:val="center"/>
        <w:rPr>
          <w:rFonts w:ascii="Abadi" w:hAnsi="Abadi" w:cs="*Arial-Bold-10271-Identity-H"/>
          <w:b/>
          <w:bCs/>
          <w:color w:val="262626"/>
          <w:sz w:val="21"/>
          <w:szCs w:val="21"/>
        </w:rPr>
      </w:pPr>
      <w:r w:rsidRPr="00E73363">
        <w:rPr>
          <w:rFonts w:ascii="Abadi" w:hAnsi="Abadi" w:cs="*Arial-Bold-10271-Identity-H"/>
          <w:b/>
          <w:bCs/>
          <w:color w:val="262626"/>
          <w:sz w:val="21"/>
          <w:szCs w:val="21"/>
        </w:rPr>
        <w:t>Inspección y vigilancia, Medidas de Seguridad y Sanciones</w:t>
      </w:r>
    </w:p>
    <w:p w14:paraId="5BE9F564" w14:textId="77777777" w:rsidR="00461F7B" w:rsidRPr="00E73363" w:rsidRDefault="00461F7B" w:rsidP="00461F7B">
      <w:pPr>
        <w:autoSpaceDE w:val="0"/>
        <w:autoSpaceDN w:val="0"/>
        <w:adjustRightInd w:val="0"/>
        <w:jc w:val="center"/>
        <w:rPr>
          <w:rFonts w:ascii="Abadi" w:hAnsi="Abadi" w:cs="*Arial-Bold-10271-Identity-H"/>
          <w:b/>
          <w:bCs/>
          <w:color w:val="242424"/>
          <w:sz w:val="21"/>
          <w:szCs w:val="21"/>
        </w:rPr>
      </w:pPr>
    </w:p>
    <w:p w14:paraId="3977DFC9" w14:textId="77777777" w:rsidR="00461F7B" w:rsidRPr="00E73363" w:rsidRDefault="00461F7B" w:rsidP="00461F7B">
      <w:pPr>
        <w:autoSpaceDE w:val="0"/>
        <w:autoSpaceDN w:val="0"/>
        <w:adjustRightInd w:val="0"/>
        <w:jc w:val="center"/>
        <w:rPr>
          <w:rFonts w:ascii="Abadi" w:hAnsi="Abadi" w:cs="*Arial-Bold-10271-Identity-H"/>
          <w:b/>
          <w:bCs/>
          <w:color w:val="242424"/>
          <w:sz w:val="21"/>
          <w:szCs w:val="21"/>
        </w:rPr>
      </w:pPr>
      <w:r w:rsidRPr="00E73363">
        <w:rPr>
          <w:rFonts w:ascii="Abadi" w:hAnsi="Abadi" w:cs="*Arial-Bold-10271-Identity-H"/>
          <w:b/>
          <w:bCs/>
          <w:color w:val="242424"/>
          <w:sz w:val="21"/>
          <w:szCs w:val="21"/>
        </w:rPr>
        <w:t>Sección Primera</w:t>
      </w:r>
    </w:p>
    <w:p w14:paraId="46D0EF6C" w14:textId="77777777" w:rsidR="00461F7B" w:rsidRPr="00E73363" w:rsidRDefault="00461F7B" w:rsidP="00461F7B">
      <w:pPr>
        <w:autoSpaceDE w:val="0"/>
        <w:autoSpaceDN w:val="0"/>
        <w:adjustRightInd w:val="0"/>
        <w:jc w:val="center"/>
        <w:rPr>
          <w:rFonts w:ascii="Abadi" w:hAnsi="Abadi" w:cs="*Arial-Bold-10271-Identity-H"/>
          <w:b/>
          <w:bCs/>
          <w:color w:val="202020"/>
          <w:sz w:val="21"/>
          <w:szCs w:val="21"/>
        </w:rPr>
      </w:pPr>
      <w:r w:rsidRPr="00E73363">
        <w:rPr>
          <w:rFonts w:ascii="Abadi" w:hAnsi="Abadi" w:cs="*Arial-Bold-10271-Identity-H"/>
          <w:b/>
          <w:bCs/>
          <w:color w:val="202020"/>
          <w:sz w:val="21"/>
          <w:szCs w:val="21"/>
        </w:rPr>
        <w:t>Inspección y Vigilancia</w:t>
      </w:r>
    </w:p>
    <w:p w14:paraId="587DCE10" w14:textId="77777777" w:rsidR="00461F7B" w:rsidRPr="00E73363" w:rsidRDefault="00461F7B" w:rsidP="00461F7B">
      <w:pPr>
        <w:autoSpaceDE w:val="0"/>
        <w:autoSpaceDN w:val="0"/>
        <w:adjustRightInd w:val="0"/>
        <w:jc w:val="both"/>
        <w:rPr>
          <w:rFonts w:ascii="Abadi" w:hAnsi="Abadi" w:cs="*Microsoft Sans Serif-BoldItali"/>
          <w:b/>
          <w:bCs/>
          <w:i/>
          <w:iCs/>
          <w:color w:val="1C1C1C"/>
          <w:sz w:val="21"/>
          <w:szCs w:val="21"/>
        </w:rPr>
      </w:pPr>
    </w:p>
    <w:p w14:paraId="6D570EC1" w14:textId="77777777" w:rsidR="00461F7B" w:rsidRPr="00E73363" w:rsidRDefault="00461F7B" w:rsidP="00461F7B">
      <w:pPr>
        <w:autoSpaceDE w:val="0"/>
        <w:autoSpaceDN w:val="0"/>
        <w:adjustRightInd w:val="0"/>
        <w:jc w:val="right"/>
        <w:rPr>
          <w:rFonts w:ascii="Abadi" w:hAnsi="Abadi" w:cs="*Microsoft Sans Serif-BoldItali"/>
          <w:b/>
          <w:bCs/>
          <w:i/>
          <w:iCs/>
          <w:color w:val="1C1C1C"/>
          <w:sz w:val="21"/>
          <w:szCs w:val="21"/>
        </w:rPr>
      </w:pPr>
      <w:r w:rsidRPr="00E73363">
        <w:rPr>
          <w:rFonts w:ascii="Abadi" w:hAnsi="Abadi" w:cs="*Microsoft Sans Serif-BoldItali"/>
          <w:b/>
          <w:bCs/>
          <w:i/>
          <w:iCs/>
          <w:color w:val="1C1C1C"/>
          <w:sz w:val="21"/>
          <w:szCs w:val="21"/>
        </w:rPr>
        <w:t>De fuentes emisoras</w:t>
      </w:r>
    </w:p>
    <w:p w14:paraId="3FDE053D" w14:textId="77777777" w:rsidR="00461F7B" w:rsidRPr="00E73363" w:rsidRDefault="00461F7B" w:rsidP="00461F7B">
      <w:pPr>
        <w:autoSpaceDE w:val="0"/>
        <w:autoSpaceDN w:val="0"/>
        <w:adjustRightInd w:val="0"/>
        <w:jc w:val="both"/>
        <w:rPr>
          <w:rFonts w:ascii="Abadi" w:hAnsi="Abadi" w:cs="*Microsoft Sans Serif-BoldItali"/>
          <w:b/>
          <w:bCs/>
          <w:i/>
          <w:iCs/>
          <w:color w:val="1C1C1C"/>
          <w:sz w:val="21"/>
          <w:szCs w:val="21"/>
        </w:rPr>
      </w:pPr>
    </w:p>
    <w:p w14:paraId="437BCA34" w14:textId="77777777" w:rsidR="00461F7B" w:rsidRPr="00E73363" w:rsidRDefault="00461F7B" w:rsidP="00461F7B">
      <w:pPr>
        <w:autoSpaceDE w:val="0"/>
        <w:autoSpaceDN w:val="0"/>
        <w:adjustRightInd w:val="0"/>
        <w:jc w:val="both"/>
        <w:rPr>
          <w:rFonts w:ascii="Abadi" w:hAnsi="Abadi" w:cs="*Calibri-6875-Identity-H"/>
          <w:color w:val="222222"/>
          <w:sz w:val="21"/>
          <w:szCs w:val="21"/>
        </w:rPr>
      </w:pPr>
      <w:r w:rsidRPr="00E73363">
        <w:rPr>
          <w:rFonts w:ascii="Abadi" w:hAnsi="Abadi" w:cs="*Verdana-Bold-6881-Identity-H"/>
          <w:b/>
          <w:bCs/>
          <w:color w:val="222222"/>
          <w:sz w:val="21"/>
          <w:szCs w:val="21"/>
        </w:rPr>
        <w:t xml:space="preserve">Artículo 91. </w:t>
      </w:r>
      <w:r w:rsidRPr="00E73363">
        <w:rPr>
          <w:rFonts w:ascii="Abadi" w:hAnsi="Abadi" w:cs="*Calibri-6875-Identity-H"/>
          <w:color w:val="222222"/>
          <w:sz w:val="21"/>
          <w:szCs w:val="21"/>
        </w:rPr>
        <w:t>La Procuraduría Ambiental ...</w:t>
      </w:r>
    </w:p>
    <w:p w14:paraId="7F090CF2" w14:textId="77777777" w:rsidR="00461F7B" w:rsidRPr="00E73363" w:rsidRDefault="00461F7B" w:rsidP="00461F7B">
      <w:pPr>
        <w:autoSpaceDE w:val="0"/>
        <w:autoSpaceDN w:val="0"/>
        <w:adjustRightInd w:val="0"/>
        <w:jc w:val="right"/>
        <w:rPr>
          <w:rFonts w:ascii="Abadi" w:hAnsi="Abadi" w:cs="*Microsoft Sans Serif-BoldItali"/>
          <w:b/>
          <w:bCs/>
          <w:i/>
          <w:iCs/>
          <w:color w:val="151515"/>
          <w:sz w:val="21"/>
          <w:szCs w:val="21"/>
        </w:rPr>
      </w:pPr>
      <w:r w:rsidRPr="00E73363">
        <w:rPr>
          <w:rFonts w:ascii="Abadi" w:hAnsi="Abadi" w:cs="*Microsoft Sans Serif-BoldItali"/>
          <w:b/>
          <w:bCs/>
          <w:i/>
          <w:iCs/>
          <w:color w:val="151515"/>
          <w:sz w:val="21"/>
          <w:szCs w:val="21"/>
        </w:rPr>
        <w:t>Del cumplimiento de la Ley</w:t>
      </w:r>
    </w:p>
    <w:p w14:paraId="19429AE0" w14:textId="77777777" w:rsidR="00461F7B" w:rsidRPr="00E73363" w:rsidRDefault="00461F7B" w:rsidP="00461F7B">
      <w:pPr>
        <w:autoSpaceDE w:val="0"/>
        <w:autoSpaceDN w:val="0"/>
        <w:adjustRightInd w:val="0"/>
        <w:jc w:val="both"/>
        <w:rPr>
          <w:rFonts w:ascii="Abadi" w:hAnsi="Abadi" w:cs="*Calibri-6875-Identity-H"/>
          <w:color w:val="212121"/>
          <w:sz w:val="21"/>
          <w:szCs w:val="21"/>
        </w:rPr>
      </w:pPr>
      <w:r w:rsidRPr="00E73363">
        <w:rPr>
          <w:rFonts w:ascii="Abadi" w:hAnsi="Abadi" w:cs="*Verdana-Bold-6881-Identity-H"/>
          <w:b/>
          <w:bCs/>
          <w:color w:val="212121"/>
          <w:sz w:val="21"/>
          <w:szCs w:val="21"/>
        </w:rPr>
        <w:t xml:space="preserve">Artículo </w:t>
      </w:r>
      <w:r w:rsidRPr="00E73363">
        <w:rPr>
          <w:rFonts w:ascii="Abadi" w:hAnsi="Abadi" w:cs="*Times New Roman-BoldItalic-686"/>
          <w:b/>
          <w:bCs/>
          <w:i/>
          <w:iCs/>
          <w:color w:val="212121"/>
          <w:sz w:val="21"/>
          <w:szCs w:val="21"/>
        </w:rPr>
        <w:t xml:space="preserve">92. </w:t>
      </w:r>
      <w:r w:rsidRPr="00E73363">
        <w:rPr>
          <w:rFonts w:ascii="Abadi" w:hAnsi="Abadi" w:cs="*Calibri-6875-Identity-H"/>
          <w:color w:val="212121"/>
          <w:sz w:val="21"/>
          <w:szCs w:val="21"/>
        </w:rPr>
        <w:t>La Procuraduría Ambiental ...</w:t>
      </w:r>
    </w:p>
    <w:p w14:paraId="2B3C39B3" w14:textId="77777777" w:rsidR="00461F7B" w:rsidRPr="00E73363" w:rsidRDefault="00461F7B" w:rsidP="00461F7B">
      <w:pPr>
        <w:autoSpaceDE w:val="0"/>
        <w:autoSpaceDN w:val="0"/>
        <w:adjustRightInd w:val="0"/>
        <w:jc w:val="right"/>
        <w:rPr>
          <w:rFonts w:ascii="Abadi" w:hAnsi="Abadi" w:cs="*Microsoft Sans Serif-BoldItali"/>
          <w:b/>
          <w:bCs/>
          <w:i/>
          <w:iCs/>
          <w:color w:val="101010"/>
          <w:sz w:val="21"/>
          <w:szCs w:val="21"/>
        </w:rPr>
      </w:pPr>
      <w:r w:rsidRPr="00E73363">
        <w:rPr>
          <w:rFonts w:ascii="Abadi" w:hAnsi="Abadi" w:cs="*Microsoft Sans Serif-BoldItali"/>
          <w:b/>
          <w:bCs/>
          <w:i/>
          <w:iCs/>
          <w:color w:val="101010"/>
          <w:sz w:val="21"/>
          <w:szCs w:val="21"/>
        </w:rPr>
        <w:t>Visitas de Inspección</w:t>
      </w:r>
    </w:p>
    <w:p w14:paraId="407E55F4" w14:textId="77777777" w:rsidR="00461F7B" w:rsidRPr="00E73363" w:rsidRDefault="00461F7B" w:rsidP="00461F7B">
      <w:pPr>
        <w:autoSpaceDE w:val="0"/>
        <w:autoSpaceDN w:val="0"/>
        <w:adjustRightInd w:val="0"/>
        <w:jc w:val="both"/>
        <w:rPr>
          <w:rFonts w:ascii="Abadi" w:hAnsi="Abadi" w:cs="*Calibri-6875-Identity-H"/>
          <w:color w:val="282828"/>
          <w:sz w:val="21"/>
          <w:szCs w:val="21"/>
        </w:rPr>
      </w:pPr>
      <w:r w:rsidRPr="00E73363">
        <w:rPr>
          <w:rFonts w:ascii="Abadi" w:hAnsi="Abadi" w:cs="*Verdana-Bold-6881-Identity-H"/>
          <w:b/>
          <w:bCs/>
          <w:color w:val="282828"/>
          <w:sz w:val="21"/>
          <w:szCs w:val="21"/>
        </w:rPr>
        <w:t xml:space="preserve">Artículo 93. </w:t>
      </w:r>
      <w:r w:rsidRPr="00E73363">
        <w:rPr>
          <w:rFonts w:ascii="Abadi" w:hAnsi="Abadi" w:cs="*Calibri-6875-Identity-H"/>
          <w:color w:val="282828"/>
          <w:sz w:val="21"/>
          <w:szCs w:val="21"/>
        </w:rPr>
        <w:t>Las visitas de ...</w:t>
      </w:r>
    </w:p>
    <w:p w14:paraId="49B447E2" w14:textId="77777777" w:rsidR="00461F7B" w:rsidRPr="00E73363" w:rsidRDefault="00461F7B" w:rsidP="00461F7B">
      <w:pPr>
        <w:autoSpaceDE w:val="0"/>
        <w:autoSpaceDN w:val="0"/>
        <w:adjustRightInd w:val="0"/>
        <w:jc w:val="right"/>
        <w:rPr>
          <w:rFonts w:ascii="Abadi" w:hAnsi="Abadi" w:cs="*Verdana-Bold-6881-Identity-H"/>
          <w:b/>
          <w:bCs/>
          <w:color w:val="282828"/>
          <w:sz w:val="21"/>
          <w:szCs w:val="21"/>
        </w:rPr>
      </w:pPr>
      <w:r w:rsidRPr="00E73363">
        <w:rPr>
          <w:rFonts w:ascii="Abadi" w:hAnsi="Abadi" w:cs="*Microsoft Sans Serif-BoldItali"/>
          <w:b/>
          <w:bCs/>
          <w:i/>
          <w:iCs/>
          <w:color w:val="171717"/>
          <w:sz w:val="21"/>
          <w:szCs w:val="21"/>
        </w:rPr>
        <w:t>Emisión de recomendaciones</w:t>
      </w:r>
    </w:p>
    <w:p w14:paraId="24368591" w14:textId="77777777" w:rsidR="00461F7B" w:rsidRPr="00E73363" w:rsidRDefault="00461F7B" w:rsidP="00461F7B">
      <w:pPr>
        <w:autoSpaceDE w:val="0"/>
        <w:autoSpaceDN w:val="0"/>
        <w:adjustRightInd w:val="0"/>
        <w:jc w:val="both"/>
        <w:rPr>
          <w:rFonts w:ascii="Abadi" w:hAnsi="Abadi" w:cs="*Calibri-6875-Identity-H"/>
          <w:color w:val="282828"/>
          <w:sz w:val="21"/>
          <w:szCs w:val="21"/>
        </w:rPr>
      </w:pPr>
      <w:r w:rsidRPr="00E73363">
        <w:rPr>
          <w:rFonts w:ascii="Abadi" w:hAnsi="Abadi" w:cs="*Verdana-Bold-6881-Identity-H"/>
          <w:b/>
          <w:bCs/>
          <w:color w:val="282828"/>
          <w:sz w:val="21"/>
          <w:szCs w:val="21"/>
        </w:rPr>
        <w:t xml:space="preserve">Artículo </w:t>
      </w:r>
      <w:r w:rsidRPr="00E73363">
        <w:rPr>
          <w:rFonts w:ascii="Abadi" w:hAnsi="Abadi" w:cs="*Arial-BoldItalic-6879-Identity"/>
          <w:b/>
          <w:bCs/>
          <w:i/>
          <w:iCs/>
          <w:color w:val="282828"/>
          <w:sz w:val="21"/>
          <w:szCs w:val="21"/>
        </w:rPr>
        <w:t xml:space="preserve">94. </w:t>
      </w:r>
      <w:r w:rsidRPr="00E73363">
        <w:rPr>
          <w:rFonts w:ascii="Abadi" w:hAnsi="Abadi" w:cs="*Calibri-6875-Identity-H"/>
          <w:color w:val="282828"/>
          <w:sz w:val="21"/>
          <w:szCs w:val="21"/>
        </w:rPr>
        <w:t>Si del resultado ...</w:t>
      </w:r>
    </w:p>
    <w:p w14:paraId="5AAEC4B2" w14:textId="77777777" w:rsidR="00461F7B" w:rsidRPr="00E73363" w:rsidRDefault="00461F7B" w:rsidP="00461F7B">
      <w:pPr>
        <w:autoSpaceDE w:val="0"/>
        <w:autoSpaceDN w:val="0"/>
        <w:adjustRightInd w:val="0"/>
        <w:jc w:val="both"/>
        <w:rPr>
          <w:rFonts w:ascii="Abadi" w:hAnsi="Abadi" w:cs="*Verdana-Bold-6881-Identity-H"/>
          <w:b/>
          <w:bCs/>
          <w:color w:val="272727"/>
          <w:sz w:val="21"/>
          <w:szCs w:val="21"/>
        </w:rPr>
      </w:pPr>
    </w:p>
    <w:p w14:paraId="7DBCC344" w14:textId="77777777" w:rsidR="00461F7B" w:rsidRPr="00E73363" w:rsidRDefault="00461F7B" w:rsidP="00461F7B">
      <w:pPr>
        <w:autoSpaceDE w:val="0"/>
        <w:autoSpaceDN w:val="0"/>
        <w:adjustRightInd w:val="0"/>
        <w:jc w:val="center"/>
        <w:rPr>
          <w:rFonts w:ascii="Abadi" w:hAnsi="Abadi" w:cs="*Verdana-Bold-6881-Identity-H"/>
          <w:b/>
          <w:bCs/>
          <w:color w:val="272727"/>
          <w:sz w:val="21"/>
          <w:szCs w:val="21"/>
        </w:rPr>
      </w:pPr>
      <w:r w:rsidRPr="00E73363">
        <w:rPr>
          <w:rFonts w:ascii="Abadi" w:hAnsi="Abadi" w:cs="*Verdana-Bold-6881-Identity-H"/>
          <w:b/>
          <w:bCs/>
          <w:color w:val="272727"/>
          <w:sz w:val="21"/>
          <w:szCs w:val="21"/>
        </w:rPr>
        <w:t>Sección Segunda</w:t>
      </w:r>
    </w:p>
    <w:p w14:paraId="4D9C0967" w14:textId="77777777" w:rsidR="00461F7B" w:rsidRPr="00E73363" w:rsidRDefault="00461F7B" w:rsidP="00461F7B">
      <w:pPr>
        <w:autoSpaceDE w:val="0"/>
        <w:autoSpaceDN w:val="0"/>
        <w:adjustRightInd w:val="0"/>
        <w:jc w:val="center"/>
        <w:rPr>
          <w:rFonts w:ascii="Abadi" w:hAnsi="Abadi" w:cs="*Verdana-Bold-6881-Identity-H"/>
          <w:b/>
          <w:bCs/>
          <w:color w:val="272727"/>
          <w:sz w:val="21"/>
          <w:szCs w:val="21"/>
        </w:rPr>
      </w:pPr>
      <w:r w:rsidRPr="00E73363">
        <w:rPr>
          <w:rFonts w:ascii="Abadi" w:hAnsi="Abadi" w:cs="*Verdana-Bold-6881-Identity-H"/>
          <w:b/>
          <w:bCs/>
          <w:color w:val="272727"/>
          <w:sz w:val="21"/>
          <w:szCs w:val="21"/>
        </w:rPr>
        <w:t>Medidas de Seguridad</w:t>
      </w:r>
    </w:p>
    <w:p w14:paraId="76219E70" w14:textId="77777777" w:rsidR="00461F7B" w:rsidRPr="00E73363" w:rsidRDefault="00461F7B" w:rsidP="00461F7B">
      <w:pPr>
        <w:autoSpaceDE w:val="0"/>
        <w:autoSpaceDN w:val="0"/>
        <w:adjustRightInd w:val="0"/>
        <w:jc w:val="both"/>
        <w:rPr>
          <w:rFonts w:ascii="Abadi" w:hAnsi="Abadi" w:cs="*Verdana-Bold-6881-Identity-H"/>
          <w:b/>
          <w:bCs/>
          <w:color w:val="242424"/>
          <w:sz w:val="21"/>
          <w:szCs w:val="21"/>
        </w:rPr>
      </w:pPr>
    </w:p>
    <w:p w14:paraId="02C82FB8" w14:textId="77777777" w:rsidR="00461F7B" w:rsidRPr="00E73363" w:rsidRDefault="00461F7B" w:rsidP="00461F7B">
      <w:pPr>
        <w:autoSpaceDE w:val="0"/>
        <w:autoSpaceDN w:val="0"/>
        <w:adjustRightInd w:val="0"/>
        <w:jc w:val="right"/>
        <w:rPr>
          <w:rFonts w:ascii="Abadi" w:hAnsi="Abadi" w:cs="*Verdana-Bold-6881-Identity-H"/>
          <w:b/>
          <w:bCs/>
          <w:color w:val="242424"/>
          <w:sz w:val="21"/>
          <w:szCs w:val="21"/>
        </w:rPr>
      </w:pPr>
      <w:r w:rsidRPr="00E73363">
        <w:rPr>
          <w:rFonts w:ascii="Abadi" w:hAnsi="Abadi" w:cs="*Microsoft Sans Serif-BoldItali"/>
          <w:b/>
          <w:bCs/>
          <w:i/>
          <w:iCs/>
          <w:color w:val="1A1A1A"/>
          <w:sz w:val="21"/>
          <w:szCs w:val="21"/>
        </w:rPr>
        <w:t>Medidas de seguridad</w:t>
      </w:r>
    </w:p>
    <w:p w14:paraId="54DB513A" w14:textId="77777777" w:rsidR="00461F7B" w:rsidRPr="00E73363" w:rsidRDefault="00461F7B" w:rsidP="00461F7B">
      <w:pPr>
        <w:autoSpaceDE w:val="0"/>
        <w:autoSpaceDN w:val="0"/>
        <w:adjustRightInd w:val="0"/>
        <w:jc w:val="both"/>
        <w:rPr>
          <w:rFonts w:ascii="Abadi" w:hAnsi="Abadi" w:cs="*Microsoft Sans Serif-BoldItali"/>
          <w:b/>
          <w:bCs/>
          <w:i/>
          <w:iCs/>
          <w:color w:val="1A1A1A"/>
          <w:sz w:val="21"/>
          <w:szCs w:val="21"/>
        </w:rPr>
      </w:pPr>
      <w:r w:rsidRPr="00E73363">
        <w:rPr>
          <w:rFonts w:ascii="Abadi" w:hAnsi="Abadi" w:cs="*Verdana-Bold-6881-Identity-H"/>
          <w:b/>
          <w:bCs/>
          <w:color w:val="242424"/>
          <w:sz w:val="21"/>
          <w:szCs w:val="21"/>
        </w:rPr>
        <w:t xml:space="preserve">Artículo </w:t>
      </w:r>
      <w:r w:rsidRPr="00E73363">
        <w:rPr>
          <w:rFonts w:ascii="Abadi" w:hAnsi="Abadi" w:cs="*Arial-BoldItalic-6879-Identity"/>
          <w:b/>
          <w:bCs/>
          <w:i/>
          <w:iCs/>
          <w:color w:val="242424"/>
          <w:sz w:val="21"/>
          <w:szCs w:val="21"/>
        </w:rPr>
        <w:t xml:space="preserve">95. </w:t>
      </w:r>
      <w:r w:rsidRPr="00E73363">
        <w:rPr>
          <w:rFonts w:ascii="Abadi" w:hAnsi="Abadi" w:cs="*Calibri-6875-Identity-H"/>
          <w:color w:val="242424"/>
          <w:sz w:val="21"/>
          <w:szCs w:val="21"/>
        </w:rPr>
        <w:t>La Procuraduría Ambiental ...</w:t>
      </w:r>
      <w:r w:rsidRPr="00E73363">
        <w:rPr>
          <w:rFonts w:ascii="Abadi" w:hAnsi="Abadi" w:cs="*Microsoft Sans Serif-BoldItali"/>
          <w:b/>
          <w:bCs/>
          <w:i/>
          <w:iCs/>
          <w:color w:val="1A1A1A"/>
          <w:sz w:val="21"/>
          <w:szCs w:val="21"/>
        </w:rPr>
        <w:t xml:space="preserve"> </w:t>
      </w:r>
    </w:p>
    <w:p w14:paraId="7CC7FE6D" w14:textId="77777777" w:rsidR="00461F7B" w:rsidRPr="00E73363" w:rsidRDefault="00461F7B" w:rsidP="00461F7B">
      <w:pPr>
        <w:autoSpaceDE w:val="0"/>
        <w:autoSpaceDN w:val="0"/>
        <w:adjustRightInd w:val="0"/>
        <w:jc w:val="both"/>
        <w:rPr>
          <w:rFonts w:ascii="Abadi" w:hAnsi="Abadi" w:cs="*Calibri-6875-Identity-H"/>
          <w:color w:val="242424"/>
          <w:sz w:val="21"/>
          <w:szCs w:val="21"/>
        </w:rPr>
      </w:pPr>
    </w:p>
    <w:p w14:paraId="1F78A312" w14:textId="77777777" w:rsidR="00461F7B" w:rsidRPr="00E73363" w:rsidRDefault="00461F7B" w:rsidP="00461F7B">
      <w:pPr>
        <w:autoSpaceDE w:val="0"/>
        <w:autoSpaceDN w:val="0"/>
        <w:adjustRightInd w:val="0"/>
        <w:jc w:val="center"/>
        <w:rPr>
          <w:rFonts w:ascii="Abadi" w:hAnsi="Abadi" w:cs="*Verdana-Bold-6881-Identity-H"/>
          <w:b/>
          <w:bCs/>
          <w:color w:val="222222"/>
          <w:sz w:val="21"/>
          <w:szCs w:val="21"/>
        </w:rPr>
      </w:pPr>
      <w:r w:rsidRPr="00E73363">
        <w:rPr>
          <w:rFonts w:ascii="Abadi" w:hAnsi="Abadi" w:cs="*Verdana-Bold-6881-Identity-H"/>
          <w:b/>
          <w:bCs/>
          <w:color w:val="222222"/>
          <w:sz w:val="21"/>
          <w:szCs w:val="21"/>
        </w:rPr>
        <w:t>Sección Tercera</w:t>
      </w:r>
    </w:p>
    <w:p w14:paraId="7214AC99" w14:textId="77777777" w:rsidR="00461F7B" w:rsidRPr="00E73363" w:rsidRDefault="00461F7B" w:rsidP="00461F7B">
      <w:pPr>
        <w:autoSpaceDE w:val="0"/>
        <w:autoSpaceDN w:val="0"/>
        <w:adjustRightInd w:val="0"/>
        <w:jc w:val="center"/>
        <w:rPr>
          <w:rFonts w:ascii="Abadi" w:hAnsi="Abadi" w:cs="*Verdana-Bold-6881-Identity-H"/>
          <w:b/>
          <w:bCs/>
          <w:color w:val="222222"/>
          <w:sz w:val="21"/>
          <w:szCs w:val="21"/>
        </w:rPr>
      </w:pPr>
      <w:r w:rsidRPr="00E73363">
        <w:rPr>
          <w:rFonts w:ascii="Abadi" w:hAnsi="Abadi" w:cs="*Verdana-Bold-6881-Identity-H"/>
          <w:b/>
          <w:bCs/>
          <w:color w:val="222222"/>
          <w:sz w:val="21"/>
          <w:szCs w:val="21"/>
        </w:rPr>
        <w:t>Sanciones</w:t>
      </w:r>
    </w:p>
    <w:p w14:paraId="1E2E593A" w14:textId="77777777" w:rsidR="00461F7B" w:rsidRPr="00E73363" w:rsidRDefault="00461F7B" w:rsidP="00461F7B">
      <w:pPr>
        <w:autoSpaceDE w:val="0"/>
        <w:autoSpaceDN w:val="0"/>
        <w:adjustRightInd w:val="0"/>
        <w:jc w:val="both"/>
        <w:rPr>
          <w:rFonts w:ascii="Abadi" w:hAnsi="Abadi" w:cs="*Verdana-Bold-6881-Identity-H"/>
          <w:b/>
          <w:bCs/>
          <w:color w:val="252525"/>
          <w:sz w:val="21"/>
          <w:szCs w:val="21"/>
        </w:rPr>
      </w:pPr>
    </w:p>
    <w:p w14:paraId="7321D26B" w14:textId="77777777" w:rsidR="00461F7B" w:rsidRPr="00E73363" w:rsidRDefault="00461F7B" w:rsidP="00461F7B">
      <w:pPr>
        <w:autoSpaceDE w:val="0"/>
        <w:autoSpaceDN w:val="0"/>
        <w:adjustRightInd w:val="0"/>
        <w:jc w:val="both"/>
        <w:rPr>
          <w:rFonts w:ascii="Abadi" w:hAnsi="Abadi" w:cs="*Calibri-6875-Identity-H"/>
          <w:color w:val="252525"/>
          <w:sz w:val="21"/>
          <w:szCs w:val="21"/>
        </w:rPr>
      </w:pPr>
      <w:r w:rsidRPr="00E73363">
        <w:rPr>
          <w:rFonts w:ascii="Abadi" w:hAnsi="Abadi" w:cs="*Verdana-Bold-6881-Identity-H"/>
          <w:b/>
          <w:bCs/>
          <w:color w:val="252525"/>
          <w:sz w:val="21"/>
          <w:szCs w:val="21"/>
        </w:rPr>
        <w:t xml:space="preserve">Artículo </w:t>
      </w:r>
      <w:r w:rsidRPr="00E73363">
        <w:rPr>
          <w:rFonts w:ascii="Abadi" w:hAnsi="Abadi" w:cs="*Times New Roman-BoldItalic-686"/>
          <w:b/>
          <w:bCs/>
          <w:i/>
          <w:iCs/>
          <w:color w:val="252525"/>
          <w:sz w:val="21"/>
          <w:szCs w:val="21"/>
        </w:rPr>
        <w:t xml:space="preserve">96. </w:t>
      </w:r>
      <w:r w:rsidRPr="00E73363">
        <w:rPr>
          <w:rFonts w:ascii="Abadi" w:hAnsi="Abadi" w:cs="*Calibri-6875-Identity-H"/>
          <w:color w:val="252525"/>
          <w:sz w:val="21"/>
          <w:szCs w:val="21"/>
        </w:rPr>
        <w:t>Las violaciones a ...</w:t>
      </w:r>
    </w:p>
    <w:p w14:paraId="73925698" w14:textId="77777777" w:rsidR="00461F7B" w:rsidRPr="00E73363" w:rsidRDefault="00461F7B" w:rsidP="00461F7B">
      <w:pPr>
        <w:autoSpaceDE w:val="0"/>
        <w:autoSpaceDN w:val="0"/>
        <w:adjustRightInd w:val="0"/>
        <w:jc w:val="both"/>
        <w:rPr>
          <w:rFonts w:ascii="Abadi" w:hAnsi="Abadi" w:cs="*Microsoft Sans Serif-BoldItali"/>
          <w:b/>
          <w:bCs/>
          <w:i/>
          <w:iCs/>
          <w:color w:val="151515"/>
          <w:sz w:val="21"/>
          <w:szCs w:val="21"/>
        </w:rPr>
      </w:pPr>
    </w:p>
    <w:p w14:paraId="5010EBA5" w14:textId="77777777" w:rsidR="00461F7B" w:rsidRPr="00E73363" w:rsidRDefault="00461F7B" w:rsidP="00461F7B">
      <w:pPr>
        <w:autoSpaceDE w:val="0"/>
        <w:autoSpaceDN w:val="0"/>
        <w:adjustRightInd w:val="0"/>
        <w:jc w:val="right"/>
        <w:rPr>
          <w:rFonts w:ascii="Abadi" w:hAnsi="Abadi" w:cs="*Microsoft Sans Serif-BoldItali"/>
          <w:b/>
          <w:bCs/>
          <w:i/>
          <w:iCs/>
          <w:color w:val="121212"/>
          <w:sz w:val="21"/>
          <w:szCs w:val="21"/>
        </w:rPr>
      </w:pPr>
      <w:r w:rsidRPr="00E73363">
        <w:rPr>
          <w:rFonts w:ascii="Abadi" w:hAnsi="Abadi" w:cs="*Calibri-Bold-6876-Identity-H"/>
          <w:b/>
          <w:bCs/>
          <w:color w:val="121212"/>
          <w:sz w:val="21"/>
          <w:szCs w:val="21"/>
        </w:rPr>
        <w:t xml:space="preserve">Sanciones </w:t>
      </w:r>
      <w:r w:rsidRPr="00E73363">
        <w:rPr>
          <w:rFonts w:ascii="Abadi" w:hAnsi="Abadi" w:cs="*Microsoft Sans Serif-BoldItali"/>
          <w:b/>
          <w:bCs/>
          <w:i/>
          <w:iCs/>
          <w:color w:val="121212"/>
          <w:sz w:val="21"/>
          <w:szCs w:val="21"/>
        </w:rPr>
        <w:t>administrativas</w:t>
      </w:r>
    </w:p>
    <w:p w14:paraId="342CFE78" w14:textId="77777777" w:rsidR="00461F7B" w:rsidRPr="00E73363" w:rsidRDefault="00461F7B" w:rsidP="00461F7B">
      <w:pPr>
        <w:autoSpaceDE w:val="0"/>
        <w:autoSpaceDN w:val="0"/>
        <w:adjustRightInd w:val="0"/>
        <w:jc w:val="right"/>
        <w:rPr>
          <w:rFonts w:ascii="Abadi" w:hAnsi="Abadi" w:cs="*Microsoft Sans Serif-BoldItali"/>
          <w:b/>
          <w:bCs/>
          <w:i/>
          <w:iCs/>
          <w:color w:val="141414"/>
          <w:sz w:val="21"/>
          <w:szCs w:val="21"/>
        </w:rPr>
      </w:pPr>
    </w:p>
    <w:p w14:paraId="3D2B2027" w14:textId="77777777" w:rsidR="00461F7B" w:rsidRPr="00E73363" w:rsidRDefault="00461F7B" w:rsidP="00461F7B">
      <w:pPr>
        <w:autoSpaceDE w:val="0"/>
        <w:autoSpaceDN w:val="0"/>
        <w:adjustRightInd w:val="0"/>
        <w:jc w:val="both"/>
        <w:rPr>
          <w:rFonts w:ascii="Abadi" w:hAnsi="Abadi" w:cs="*Calibri-6875-Identity-H"/>
          <w:color w:val="252525"/>
          <w:sz w:val="21"/>
          <w:szCs w:val="21"/>
        </w:rPr>
      </w:pPr>
      <w:r w:rsidRPr="00E73363">
        <w:rPr>
          <w:rFonts w:ascii="Abadi" w:hAnsi="Abadi" w:cs="*Verdana-Bold-6881-Identity-H"/>
          <w:b/>
          <w:bCs/>
          <w:color w:val="252525"/>
          <w:sz w:val="21"/>
          <w:szCs w:val="21"/>
        </w:rPr>
        <w:t xml:space="preserve">Artículo 97. </w:t>
      </w:r>
      <w:r w:rsidRPr="00E73363">
        <w:rPr>
          <w:rFonts w:ascii="Abadi" w:hAnsi="Abadi" w:cs="*Calibri-6875-Identity-H"/>
          <w:color w:val="252525"/>
          <w:sz w:val="21"/>
          <w:szCs w:val="21"/>
        </w:rPr>
        <w:t>Los servidores públicos ...</w:t>
      </w:r>
    </w:p>
    <w:p w14:paraId="3A7D5AD9" w14:textId="77777777" w:rsidR="00461F7B" w:rsidRPr="00E73363" w:rsidRDefault="00461F7B" w:rsidP="00461F7B">
      <w:pPr>
        <w:autoSpaceDE w:val="0"/>
        <w:autoSpaceDN w:val="0"/>
        <w:adjustRightInd w:val="0"/>
        <w:jc w:val="right"/>
        <w:rPr>
          <w:rFonts w:ascii="Abadi" w:hAnsi="Abadi" w:cs="*Microsoft Sans Serif-BoldItali"/>
          <w:b/>
          <w:bCs/>
          <w:i/>
          <w:iCs/>
          <w:color w:val="141414"/>
          <w:sz w:val="21"/>
          <w:szCs w:val="21"/>
        </w:rPr>
      </w:pPr>
      <w:r w:rsidRPr="00E73363">
        <w:rPr>
          <w:rFonts w:ascii="Abadi" w:hAnsi="Abadi" w:cs="*Microsoft Sans Serif-BoldItali"/>
          <w:b/>
          <w:bCs/>
          <w:i/>
          <w:iCs/>
          <w:color w:val="141414"/>
          <w:sz w:val="21"/>
          <w:szCs w:val="21"/>
        </w:rPr>
        <w:t>Responsabilidades de los Servidores Públicos</w:t>
      </w:r>
    </w:p>
    <w:p w14:paraId="76131923" w14:textId="77777777" w:rsidR="00461F7B" w:rsidRPr="00E73363" w:rsidRDefault="00461F7B" w:rsidP="00461F7B">
      <w:pPr>
        <w:autoSpaceDE w:val="0"/>
        <w:autoSpaceDN w:val="0"/>
        <w:adjustRightInd w:val="0"/>
        <w:jc w:val="both"/>
        <w:rPr>
          <w:rFonts w:ascii="Abadi" w:hAnsi="Abadi" w:cs="*Calibri-Bold-6877-Identity-H"/>
          <w:b/>
          <w:bCs/>
          <w:color w:val="2B2B2B"/>
          <w:sz w:val="21"/>
          <w:szCs w:val="21"/>
        </w:rPr>
      </w:pPr>
    </w:p>
    <w:p w14:paraId="55B8398B" w14:textId="77777777" w:rsidR="00461F7B" w:rsidRPr="00E73363" w:rsidRDefault="00461F7B" w:rsidP="00461F7B">
      <w:pPr>
        <w:autoSpaceDE w:val="0"/>
        <w:autoSpaceDN w:val="0"/>
        <w:adjustRightInd w:val="0"/>
        <w:jc w:val="center"/>
        <w:rPr>
          <w:rFonts w:ascii="Abadi" w:hAnsi="Abadi" w:cs="*Calibri-Bold-6877-Identity-H"/>
          <w:b/>
          <w:bCs/>
          <w:color w:val="2B2B2B"/>
          <w:sz w:val="21"/>
          <w:szCs w:val="21"/>
        </w:rPr>
      </w:pPr>
      <w:r w:rsidRPr="00E73363">
        <w:rPr>
          <w:rFonts w:ascii="Abadi" w:hAnsi="Abadi" w:cs="*Calibri-Bold-6877-Identity-H"/>
          <w:b/>
          <w:bCs/>
          <w:color w:val="2B2B2B"/>
          <w:sz w:val="21"/>
          <w:szCs w:val="21"/>
        </w:rPr>
        <w:t>T R A N S I T O R IO S</w:t>
      </w:r>
    </w:p>
    <w:p w14:paraId="17845DA5" w14:textId="77777777" w:rsidR="00461F7B" w:rsidRPr="00E73363" w:rsidRDefault="00461F7B" w:rsidP="00461F7B">
      <w:pPr>
        <w:autoSpaceDE w:val="0"/>
        <w:autoSpaceDN w:val="0"/>
        <w:adjustRightInd w:val="0"/>
        <w:jc w:val="both"/>
        <w:rPr>
          <w:rFonts w:ascii="Abadi" w:hAnsi="Abadi" w:cs="*Microsoft Sans Serif-BoldItali"/>
          <w:b/>
          <w:bCs/>
          <w:i/>
          <w:iCs/>
          <w:color w:val="1A1A1A"/>
          <w:sz w:val="21"/>
          <w:szCs w:val="21"/>
        </w:rPr>
      </w:pPr>
    </w:p>
    <w:p w14:paraId="4C0935BE" w14:textId="77777777" w:rsidR="00461F7B" w:rsidRPr="00E73363" w:rsidRDefault="00461F7B" w:rsidP="00461F7B">
      <w:pPr>
        <w:autoSpaceDE w:val="0"/>
        <w:autoSpaceDN w:val="0"/>
        <w:adjustRightInd w:val="0"/>
        <w:jc w:val="right"/>
        <w:rPr>
          <w:rFonts w:ascii="Abadi" w:hAnsi="Abadi" w:cs="*Microsoft Sans Serif-BoldItali"/>
          <w:b/>
          <w:bCs/>
          <w:i/>
          <w:iCs/>
          <w:color w:val="1A1A1A"/>
          <w:sz w:val="21"/>
          <w:szCs w:val="21"/>
        </w:rPr>
      </w:pPr>
      <w:r w:rsidRPr="00E73363">
        <w:rPr>
          <w:rFonts w:ascii="Abadi" w:hAnsi="Abadi" w:cs="*Microsoft Sans Serif-BoldItali"/>
          <w:b/>
          <w:bCs/>
          <w:i/>
          <w:iCs/>
          <w:color w:val="1A1A1A"/>
          <w:sz w:val="21"/>
          <w:szCs w:val="21"/>
        </w:rPr>
        <w:t>Inicio de vigencia</w:t>
      </w:r>
    </w:p>
    <w:p w14:paraId="185F99B6" w14:textId="77777777" w:rsidR="00461F7B" w:rsidRPr="00E73363" w:rsidRDefault="00461F7B" w:rsidP="00461F7B">
      <w:pPr>
        <w:autoSpaceDE w:val="0"/>
        <w:autoSpaceDN w:val="0"/>
        <w:adjustRightInd w:val="0"/>
        <w:jc w:val="both"/>
        <w:rPr>
          <w:rFonts w:ascii="Abadi" w:hAnsi="Abadi" w:cs="*Calibri-6875-Identity-H"/>
          <w:color w:val="1A1A1A"/>
          <w:sz w:val="21"/>
          <w:szCs w:val="21"/>
        </w:rPr>
      </w:pPr>
      <w:r w:rsidRPr="00E73363">
        <w:rPr>
          <w:rFonts w:ascii="Abadi" w:hAnsi="Abadi" w:cs="*Verdana-Bold-6881-Identity-H"/>
          <w:b/>
          <w:bCs/>
          <w:color w:val="1A1A1A"/>
          <w:sz w:val="21"/>
          <w:szCs w:val="21"/>
        </w:rPr>
        <w:tab/>
        <w:t xml:space="preserve">Artículo Primero. </w:t>
      </w:r>
      <w:r w:rsidRPr="00E73363">
        <w:rPr>
          <w:rFonts w:ascii="Abadi" w:hAnsi="Abadi" w:cs="*Calibri-6875-Identity-H"/>
          <w:color w:val="1A1A1A"/>
          <w:sz w:val="21"/>
          <w:szCs w:val="21"/>
        </w:rPr>
        <w:t>El presente Decreto entrará en vigor el 1 de enero de 2023.</w:t>
      </w:r>
    </w:p>
    <w:p w14:paraId="26988CDF" w14:textId="77777777" w:rsidR="00461F7B" w:rsidRPr="00E73363" w:rsidRDefault="00461F7B" w:rsidP="00461F7B">
      <w:pPr>
        <w:autoSpaceDE w:val="0"/>
        <w:autoSpaceDN w:val="0"/>
        <w:adjustRightInd w:val="0"/>
        <w:jc w:val="both"/>
        <w:rPr>
          <w:rFonts w:ascii="Abadi" w:hAnsi="Abadi" w:cs="*Microsoft Sans Serif-BoldItali"/>
          <w:b/>
          <w:bCs/>
          <w:i/>
          <w:iCs/>
          <w:color w:val="1B1B1B"/>
          <w:sz w:val="21"/>
          <w:szCs w:val="21"/>
        </w:rPr>
      </w:pPr>
    </w:p>
    <w:p w14:paraId="456111DD" w14:textId="77777777" w:rsidR="00461F7B" w:rsidRPr="00E73363" w:rsidRDefault="00461F7B" w:rsidP="00461F7B">
      <w:pPr>
        <w:autoSpaceDE w:val="0"/>
        <w:autoSpaceDN w:val="0"/>
        <w:adjustRightInd w:val="0"/>
        <w:jc w:val="right"/>
        <w:rPr>
          <w:rFonts w:ascii="Abadi" w:hAnsi="Abadi" w:cs="*Microsoft Sans Serif-BoldItali"/>
          <w:b/>
          <w:bCs/>
          <w:i/>
          <w:iCs/>
          <w:color w:val="1B1B1B"/>
          <w:sz w:val="21"/>
          <w:szCs w:val="21"/>
        </w:rPr>
      </w:pPr>
      <w:r w:rsidRPr="00E73363">
        <w:rPr>
          <w:rFonts w:ascii="Abadi" w:hAnsi="Abadi" w:cs="*Microsoft Sans Serif-BoldItali"/>
          <w:b/>
          <w:bCs/>
          <w:i/>
          <w:iCs/>
          <w:color w:val="1B1B1B"/>
          <w:sz w:val="21"/>
          <w:szCs w:val="21"/>
        </w:rPr>
        <w:t xml:space="preserve">Término para expedir </w:t>
      </w:r>
      <w:r w:rsidRPr="00E73363">
        <w:rPr>
          <w:rFonts w:ascii="Abadi" w:hAnsi="Abadi" w:cs="*Calibri-Bold-6876-Identity-H"/>
          <w:b/>
          <w:bCs/>
          <w:color w:val="1B1B1B"/>
          <w:sz w:val="21"/>
          <w:szCs w:val="21"/>
        </w:rPr>
        <w:t xml:space="preserve">o modificar </w:t>
      </w:r>
      <w:r w:rsidRPr="00E73363">
        <w:rPr>
          <w:rFonts w:ascii="Abadi" w:hAnsi="Abadi" w:cs="*Microsoft Sans Serif-BoldItali"/>
          <w:b/>
          <w:bCs/>
          <w:i/>
          <w:iCs/>
          <w:color w:val="1B1B1B"/>
          <w:sz w:val="21"/>
          <w:szCs w:val="21"/>
        </w:rPr>
        <w:t>la reglamentación</w:t>
      </w:r>
    </w:p>
    <w:p w14:paraId="37F736BC" w14:textId="77777777" w:rsidR="00461F7B" w:rsidRPr="00E73363" w:rsidRDefault="00461F7B" w:rsidP="00461F7B">
      <w:pPr>
        <w:autoSpaceDE w:val="0"/>
        <w:autoSpaceDN w:val="0"/>
        <w:adjustRightInd w:val="0"/>
        <w:jc w:val="both"/>
        <w:rPr>
          <w:rFonts w:ascii="Abadi" w:hAnsi="Abadi" w:cs="*Calibri-6875-Identity-H"/>
          <w:color w:val="1B1B1B"/>
          <w:sz w:val="21"/>
          <w:szCs w:val="21"/>
        </w:rPr>
      </w:pPr>
      <w:r w:rsidRPr="00E73363">
        <w:rPr>
          <w:rFonts w:ascii="Abadi" w:hAnsi="Abadi" w:cs="*Verdana-Bold-6881-Identity-H"/>
          <w:b/>
          <w:bCs/>
          <w:color w:val="1B1B1B"/>
          <w:sz w:val="21"/>
          <w:szCs w:val="21"/>
        </w:rPr>
        <w:tab/>
        <w:t xml:space="preserve">Artículo Segundo. </w:t>
      </w:r>
      <w:r w:rsidRPr="00E73363">
        <w:rPr>
          <w:rFonts w:ascii="Abadi" w:hAnsi="Abadi" w:cs="*Calibri-6875-Identity-H"/>
          <w:color w:val="1B1B1B"/>
          <w:sz w:val="21"/>
          <w:szCs w:val="21"/>
        </w:rPr>
        <w:t>El Ejecutivo del Estado y los ayuntamientos deberán expedir o modificar los reglamentos de esta Ley dentro de los 180 días siguientes a la entrada en vigencia del presente Decreto.</w:t>
      </w:r>
    </w:p>
    <w:p w14:paraId="21FB8FE8" w14:textId="77777777" w:rsidR="00461F7B" w:rsidRPr="00E73363" w:rsidRDefault="00461F7B" w:rsidP="00461F7B">
      <w:pPr>
        <w:autoSpaceDE w:val="0"/>
        <w:autoSpaceDN w:val="0"/>
        <w:adjustRightInd w:val="0"/>
        <w:jc w:val="both"/>
        <w:rPr>
          <w:rFonts w:ascii="Abadi" w:hAnsi="Abadi" w:cs="*Microsoft Sans Serif-BoldItali"/>
          <w:b/>
          <w:bCs/>
          <w:i/>
          <w:iCs/>
          <w:color w:val="1D1D1D"/>
          <w:sz w:val="21"/>
          <w:szCs w:val="21"/>
        </w:rPr>
      </w:pPr>
    </w:p>
    <w:p w14:paraId="4ACC874E" w14:textId="77777777" w:rsidR="00461F7B" w:rsidRPr="00E73363" w:rsidRDefault="00461F7B" w:rsidP="00461F7B">
      <w:pPr>
        <w:autoSpaceDE w:val="0"/>
        <w:autoSpaceDN w:val="0"/>
        <w:adjustRightInd w:val="0"/>
        <w:jc w:val="right"/>
        <w:rPr>
          <w:rFonts w:ascii="Abadi" w:hAnsi="Abadi" w:cs="*Microsoft Sans Serif-BoldItali"/>
          <w:b/>
          <w:bCs/>
          <w:i/>
          <w:iCs/>
          <w:color w:val="1D1D1D"/>
          <w:sz w:val="21"/>
          <w:szCs w:val="21"/>
        </w:rPr>
      </w:pPr>
      <w:r w:rsidRPr="00E73363">
        <w:rPr>
          <w:rFonts w:ascii="Abadi" w:hAnsi="Abadi" w:cs="*Microsoft Sans Serif-BoldItali"/>
          <w:b/>
          <w:bCs/>
          <w:i/>
          <w:iCs/>
          <w:color w:val="1D1D1D"/>
          <w:sz w:val="21"/>
          <w:szCs w:val="21"/>
        </w:rPr>
        <w:lastRenderedPageBreak/>
        <w:t>Término para instalar la Comisión</w:t>
      </w:r>
    </w:p>
    <w:p w14:paraId="236F94E1" w14:textId="77777777" w:rsidR="00461F7B" w:rsidRPr="00E73363" w:rsidRDefault="00461F7B" w:rsidP="00461F7B">
      <w:pPr>
        <w:autoSpaceDE w:val="0"/>
        <w:autoSpaceDN w:val="0"/>
        <w:adjustRightInd w:val="0"/>
        <w:jc w:val="both"/>
        <w:rPr>
          <w:rFonts w:ascii="Abadi" w:hAnsi="Abadi" w:cs="*Calibri-7985-Identity-H"/>
          <w:color w:val="1D1D1D"/>
          <w:sz w:val="21"/>
          <w:szCs w:val="21"/>
        </w:rPr>
      </w:pPr>
      <w:r w:rsidRPr="00E73363">
        <w:rPr>
          <w:rFonts w:ascii="Abadi" w:hAnsi="Abadi" w:cs="*Calibri-Bold-7986-Identity-H"/>
          <w:b/>
          <w:bCs/>
          <w:color w:val="1D1D1D"/>
          <w:sz w:val="21"/>
          <w:szCs w:val="21"/>
        </w:rPr>
        <w:tab/>
        <w:t xml:space="preserve">Artículo Tercero. </w:t>
      </w:r>
      <w:r w:rsidRPr="00E73363">
        <w:rPr>
          <w:rFonts w:ascii="Abadi" w:hAnsi="Abadi" w:cs="*Calibri-7985-Identity-H"/>
          <w:color w:val="1D1D1D"/>
          <w:sz w:val="21"/>
          <w:szCs w:val="21"/>
        </w:rPr>
        <w:t>La Comisión será instalada en los términos del presente Decreto dentro de los 90 días siguientes de su entrada en vigor.</w:t>
      </w:r>
    </w:p>
    <w:p w14:paraId="0AAF318A" w14:textId="77777777" w:rsidR="00461F7B" w:rsidRPr="00E73363" w:rsidRDefault="00461F7B" w:rsidP="00461F7B">
      <w:pPr>
        <w:autoSpaceDE w:val="0"/>
        <w:autoSpaceDN w:val="0"/>
        <w:adjustRightInd w:val="0"/>
        <w:jc w:val="both"/>
        <w:rPr>
          <w:rFonts w:ascii="Abadi" w:hAnsi="Abadi" w:cs="*Microsoft Sans Serif-BoldItali"/>
          <w:b/>
          <w:bCs/>
          <w:i/>
          <w:iCs/>
          <w:color w:val="1A1A1A"/>
          <w:sz w:val="21"/>
          <w:szCs w:val="21"/>
        </w:rPr>
      </w:pPr>
    </w:p>
    <w:p w14:paraId="7E0C3EA4" w14:textId="77777777" w:rsidR="00461F7B" w:rsidRPr="00E73363" w:rsidRDefault="00461F7B" w:rsidP="00461F7B">
      <w:pPr>
        <w:autoSpaceDE w:val="0"/>
        <w:autoSpaceDN w:val="0"/>
        <w:adjustRightInd w:val="0"/>
        <w:jc w:val="right"/>
        <w:rPr>
          <w:rFonts w:ascii="Abadi" w:hAnsi="Abadi" w:cs="*Microsoft Sans Serif-BoldItali"/>
          <w:b/>
          <w:bCs/>
          <w:i/>
          <w:iCs/>
          <w:color w:val="1A1A1A"/>
          <w:sz w:val="21"/>
          <w:szCs w:val="21"/>
        </w:rPr>
      </w:pPr>
      <w:r w:rsidRPr="00E73363">
        <w:rPr>
          <w:rFonts w:ascii="Abadi" w:hAnsi="Abadi" w:cs="*Microsoft Sans Serif-BoldItali"/>
          <w:b/>
          <w:bCs/>
          <w:i/>
          <w:iCs/>
          <w:color w:val="1A1A1A"/>
          <w:sz w:val="21"/>
          <w:szCs w:val="21"/>
        </w:rPr>
        <w:t xml:space="preserve">Término para expedir instrumentos de </w:t>
      </w:r>
    </w:p>
    <w:p w14:paraId="36CC0CAB" w14:textId="77777777" w:rsidR="00461F7B" w:rsidRPr="00E73363" w:rsidRDefault="00461F7B" w:rsidP="00461F7B">
      <w:pPr>
        <w:autoSpaceDE w:val="0"/>
        <w:autoSpaceDN w:val="0"/>
        <w:adjustRightInd w:val="0"/>
        <w:jc w:val="right"/>
        <w:rPr>
          <w:rFonts w:ascii="Abadi" w:hAnsi="Abadi" w:cs="*Microsoft Sans Serif-BoldItali"/>
          <w:b/>
          <w:bCs/>
          <w:i/>
          <w:iCs/>
          <w:color w:val="1A1A1A"/>
          <w:sz w:val="21"/>
          <w:szCs w:val="21"/>
        </w:rPr>
      </w:pPr>
      <w:r w:rsidRPr="00E73363">
        <w:rPr>
          <w:rFonts w:ascii="Abadi" w:hAnsi="Abadi" w:cs="*Microsoft Sans Serif-BoldItali"/>
          <w:b/>
          <w:bCs/>
          <w:i/>
          <w:iCs/>
          <w:color w:val="1A1A1A"/>
          <w:sz w:val="21"/>
          <w:szCs w:val="21"/>
        </w:rPr>
        <w:t>la política de cambio climático</w:t>
      </w:r>
    </w:p>
    <w:p w14:paraId="4D0ED5F6" w14:textId="77777777" w:rsidR="00461F7B" w:rsidRPr="00E73363" w:rsidRDefault="00461F7B" w:rsidP="00461F7B">
      <w:pPr>
        <w:autoSpaceDE w:val="0"/>
        <w:autoSpaceDN w:val="0"/>
        <w:adjustRightInd w:val="0"/>
        <w:jc w:val="both"/>
        <w:rPr>
          <w:rFonts w:ascii="Abadi" w:hAnsi="Abadi" w:cs="*Calibri-7985-Identity-H"/>
          <w:color w:val="212121"/>
          <w:sz w:val="21"/>
          <w:szCs w:val="21"/>
        </w:rPr>
      </w:pPr>
      <w:r w:rsidRPr="00E73363">
        <w:rPr>
          <w:rFonts w:ascii="Abadi" w:hAnsi="Abadi" w:cs="*Calibri-Bold-7986-Identity-H"/>
          <w:b/>
          <w:bCs/>
          <w:color w:val="212121"/>
          <w:sz w:val="21"/>
          <w:szCs w:val="21"/>
        </w:rPr>
        <w:tab/>
        <w:t xml:space="preserve">Artículo Cuarto. </w:t>
      </w:r>
      <w:r w:rsidRPr="00E73363">
        <w:rPr>
          <w:rFonts w:ascii="Abadi" w:hAnsi="Abadi" w:cs="*Calibri-7985-Identity-H"/>
          <w:color w:val="212121"/>
          <w:sz w:val="21"/>
          <w:szCs w:val="21"/>
        </w:rPr>
        <w:t>El Ejecutivo del Estado y los Ayuntamientos expedirán los instrumentos de la política de cambio climático a que se refiere el artículo 52 de la presente Ley dentro de los 180 días siguientes a la entrada en vigencia del presente Decreto.</w:t>
      </w:r>
    </w:p>
    <w:p w14:paraId="4D33100A" w14:textId="77777777" w:rsidR="00461F7B" w:rsidRPr="00E73363" w:rsidRDefault="00461F7B" w:rsidP="00461F7B">
      <w:pPr>
        <w:autoSpaceDE w:val="0"/>
        <w:autoSpaceDN w:val="0"/>
        <w:adjustRightInd w:val="0"/>
        <w:jc w:val="both"/>
        <w:rPr>
          <w:rFonts w:ascii="Abadi" w:hAnsi="Abadi" w:cs="*Microsoft Sans Serif-BoldItali"/>
          <w:b/>
          <w:bCs/>
          <w:i/>
          <w:iCs/>
          <w:color w:val="1A1A1A"/>
          <w:sz w:val="21"/>
          <w:szCs w:val="21"/>
        </w:rPr>
      </w:pPr>
    </w:p>
    <w:p w14:paraId="3AFB2906" w14:textId="77777777" w:rsidR="00461F7B" w:rsidRPr="00E73363" w:rsidRDefault="00461F7B" w:rsidP="00461F7B">
      <w:pPr>
        <w:autoSpaceDE w:val="0"/>
        <w:autoSpaceDN w:val="0"/>
        <w:adjustRightInd w:val="0"/>
        <w:jc w:val="right"/>
        <w:rPr>
          <w:rFonts w:ascii="Abadi" w:hAnsi="Abadi" w:cs="*Microsoft Sans Serif-BoldItali"/>
          <w:b/>
          <w:bCs/>
          <w:i/>
          <w:iCs/>
          <w:color w:val="1A1A1A"/>
          <w:sz w:val="21"/>
          <w:szCs w:val="21"/>
        </w:rPr>
      </w:pPr>
      <w:r w:rsidRPr="00E73363">
        <w:rPr>
          <w:rFonts w:ascii="Abadi" w:hAnsi="Abadi" w:cs="*Microsoft Sans Serif-BoldItali"/>
          <w:b/>
          <w:bCs/>
          <w:i/>
          <w:iCs/>
          <w:color w:val="1A1A1A"/>
          <w:sz w:val="21"/>
          <w:szCs w:val="21"/>
        </w:rPr>
        <w:t xml:space="preserve">Plazo para la implementación de estrategias </w:t>
      </w:r>
    </w:p>
    <w:p w14:paraId="50619967" w14:textId="77777777" w:rsidR="00461F7B" w:rsidRPr="00E73363" w:rsidRDefault="00461F7B" w:rsidP="00461F7B">
      <w:pPr>
        <w:autoSpaceDE w:val="0"/>
        <w:autoSpaceDN w:val="0"/>
        <w:adjustRightInd w:val="0"/>
        <w:jc w:val="right"/>
        <w:rPr>
          <w:rFonts w:ascii="Abadi" w:hAnsi="Abadi" w:cs="*Microsoft Sans Serif-BoldItali"/>
          <w:b/>
          <w:bCs/>
          <w:i/>
          <w:iCs/>
          <w:color w:val="1A1A1A"/>
          <w:sz w:val="21"/>
          <w:szCs w:val="21"/>
        </w:rPr>
      </w:pPr>
      <w:r w:rsidRPr="00E73363">
        <w:rPr>
          <w:rFonts w:ascii="Abadi" w:hAnsi="Abadi" w:cs="*Microsoft Sans Serif-BoldItali"/>
          <w:b/>
          <w:bCs/>
          <w:i/>
          <w:iCs/>
          <w:color w:val="1A1A1A"/>
          <w:sz w:val="21"/>
          <w:szCs w:val="21"/>
        </w:rPr>
        <w:t>en sectores para la neutralidad de emisiones de carbono</w:t>
      </w:r>
    </w:p>
    <w:p w14:paraId="4B46F689" w14:textId="77777777" w:rsidR="00461F7B" w:rsidRPr="00E73363" w:rsidRDefault="00461F7B" w:rsidP="00461F7B">
      <w:pPr>
        <w:autoSpaceDE w:val="0"/>
        <w:autoSpaceDN w:val="0"/>
        <w:adjustRightInd w:val="0"/>
        <w:jc w:val="both"/>
        <w:rPr>
          <w:rFonts w:ascii="Abadi" w:hAnsi="Abadi" w:cs="*Calibri-7985-Identity-H"/>
          <w:color w:val="1F1F1F"/>
          <w:sz w:val="21"/>
          <w:szCs w:val="21"/>
        </w:rPr>
      </w:pPr>
      <w:r w:rsidRPr="00E73363">
        <w:rPr>
          <w:rFonts w:ascii="Abadi" w:hAnsi="Abadi" w:cs="*Calibri-Bold-7986-Identity-H"/>
          <w:b/>
          <w:bCs/>
          <w:color w:val="1F1F1F"/>
          <w:sz w:val="21"/>
          <w:szCs w:val="21"/>
        </w:rPr>
        <w:tab/>
        <w:t xml:space="preserve">Artículo Quinto. </w:t>
      </w:r>
      <w:r w:rsidRPr="00E73363">
        <w:rPr>
          <w:rFonts w:ascii="Abadi" w:hAnsi="Abadi" w:cs="*Calibri-7985-Identity-H"/>
          <w:color w:val="1F1F1F"/>
          <w:sz w:val="21"/>
          <w:szCs w:val="21"/>
        </w:rPr>
        <w:t>Para el año 2050, las dependencias y entidades de la administración pública estatal, en el ámbito de su competencia, implementarán estrategias tendientes o promover en los sectores, acciones para mitigar la emisión de gases efecto invernadero y de adaptación al cambio climático, atendiendo al presupuesto de carbono previsto en la presente Ley con el objetivo de lograr la</w:t>
      </w:r>
    </w:p>
    <w:p w14:paraId="7C6CB1BE" w14:textId="77777777" w:rsidR="00461F7B" w:rsidRPr="00E73363" w:rsidRDefault="00461F7B" w:rsidP="00461F7B">
      <w:pPr>
        <w:autoSpaceDE w:val="0"/>
        <w:autoSpaceDN w:val="0"/>
        <w:adjustRightInd w:val="0"/>
        <w:jc w:val="both"/>
        <w:rPr>
          <w:rFonts w:ascii="Abadi" w:hAnsi="Abadi" w:cs="*Calibri-7985-Identity-H"/>
          <w:color w:val="1F1F1F"/>
          <w:sz w:val="21"/>
          <w:szCs w:val="21"/>
        </w:rPr>
      </w:pPr>
      <w:r w:rsidRPr="00E73363">
        <w:rPr>
          <w:rFonts w:ascii="Abadi" w:hAnsi="Abadi" w:cs="*Calibri-7985-Identity-H"/>
          <w:color w:val="1F1F1F"/>
          <w:sz w:val="21"/>
          <w:szCs w:val="21"/>
        </w:rPr>
        <w:t>neutralidad en emisiones de carbono.</w:t>
      </w:r>
    </w:p>
    <w:p w14:paraId="70EBCD44" w14:textId="77777777" w:rsidR="00461F7B" w:rsidRPr="00E73363" w:rsidRDefault="00461F7B" w:rsidP="00461F7B">
      <w:pPr>
        <w:autoSpaceDE w:val="0"/>
        <w:autoSpaceDN w:val="0"/>
        <w:adjustRightInd w:val="0"/>
        <w:jc w:val="both"/>
        <w:rPr>
          <w:rFonts w:ascii="Abadi" w:hAnsi="Abadi" w:cs="*Calibri-7985-Identity-H"/>
          <w:color w:val="1E1E1E"/>
          <w:sz w:val="21"/>
          <w:szCs w:val="21"/>
        </w:rPr>
      </w:pPr>
    </w:p>
    <w:p w14:paraId="212EA4AA" w14:textId="77777777" w:rsidR="00461F7B" w:rsidRPr="00E73363" w:rsidRDefault="00461F7B" w:rsidP="00461F7B">
      <w:pPr>
        <w:autoSpaceDE w:val="0"/>
        <w:autoSpaceDN w:val="0"/>
        <w:adjustRightInd w:val="0"/>
        <w:jc w:val="both"/>
        <w:rPr>
          <w:rFonts w:ascii="Abadi" w:hAnsi="Abadi" w:cs="*Calibri-7985-Identity-H"/>
          <w:color w:val="1E1E1E"/>
          <w:sz w:val="21"/>
          <w:szCs w:val="21"/>
        </w:rPr>
      </w:pPr>
      <w:r w:rsidRPr="00E73363">
        <w:rPr>
          <w:rFonts w:ascii="Abadi" w:hAnsi="Abadi" w:cs="*Calibri-7985-Identity-H"/>
          <w:color w:val="1E1E1E"/>
          <w:sz w:val="21"/>
          <w:szCs w:val="21"/>
        </w:rPr>
        <w:t>En virtud de lo anteriormente expuesto y fundado, solicito a Usted dar a esto Iniciativo el trámite señalado en nuestra Ley Orgánico del Poder Legislativo del Estado de Guanajuato.</w:t>
      </w:r>
    </w:p>
    <w:p w14:paraId="156FC415" w14:textId="77777777" w:rsidR="00461F7B" w:rsidRPr="00E73363" w:rsidRDefault="00461F7B" w:rsidP="00461F7B">
      <w:pPr>
        <w:autoSpaceDE w:val="0"/>
        <w:autoSpaceDN w:val="0"/>
        <w:adjustRightInd w:val="0"/>
        <w:jc w:val="both"/>
        <w:rPr>
          <w:rFonts w:ascii="Abadi" w:hAnsi="Abadi" w:cs="*Arial-Bold-7988-Identity-H"/>
          <w:b/>
          <w:bCs/>
          <w:color w:val="363636"/>
          <w:sz w:val="21"/>
          <w:szCs w:val="21"/>
        </w:rPr>
      </w:pPr>
    </w:p>
    <w:p w14:paraId="7BC2278D" w14:textId="77777777" w:rsidR="00461F7B" w:rsidRPr="00E73363" w:rsidRDefault="00461F7B" w:rsidP="00461F7B">
      <w:pPr>
        <w:autoSpaceDE w:val="0"/>
        <w:autoSpaceDN w:val="0"/>
        <w:adjustRightInd w:val="0"/>
        <w:jc w:val="center"/>
        <w:rPr>
          <w:rFonts w:ascii="Abadi" w:hAnsi="Abadi" w:cs="*Arial-Bold-7988-Identity-H"/>
          <w:b/>
          <w:bCs/>
          <w:color w:val="363636"/>
          <w:sz w:val="21"/>
          <w:szCs w:val="21"/>
        </w:rPr>
      </w:pPr>
      <w:r w:rsidRPr="00E73363">
        <w:rPr>
          <w:rFonts w:ascii="Abadi" w:hAnsi="Abadi" w:cs="*Arial-Bold-7988-Identity-H"/>
          <w:b/>
          <w:bCs/>
          <w:color w:val="363636"/>
          <w:sz w:val="21"/>
          <w:szCs w:val="21"/>
        </w:rPr>
        <w:t>ATENTAMENTE</w:t>
      </w:r>
    </w:p>
    <w:p w14:paraId="627448D4" w14:textId="77777777" w:rsidR="00461F7B" w:rsidRPr="00E73363" w:rsidRDefault="00461F7B" w:rsidP="00461F7B">
      <w:pPr>
        <w:autoSpaceDE w:val="0"/>
        <w:autoSpaceDN w:val="0"/>
        <w:adjustRightInd w:val="0"/>
        <w:jc w:val="center"/>
        <w:rPr>
          <w:rFonts w:ascii="Abadi" w:hAnsi="Abadi" w:cs="*Arial-7989-Identity-H"/>
          <w:color w:val="101111"/>
          <w:sz w:val="21"/>
          <w:szCs w:val="21"/>
        </w:rPr>
      </w:pPr>
    </w:p>
    <w:p w14:paraId="221AC98E" w14:textId="77777777" w:rsidR="00461F7B" w:rsidRPr="00E73363" w:rsidRDefault="00461F7B" w:rsidP="00461F7B">
      <w:pPr>
        <w:autoSpaceDE w:val="0"/>
        <w:autoSpaceDN w:val="0"/>
        <w:adjustRightInd w:val="0"/>
        <w:jc w:val="center"/>
        <w:rPr>
          <w:rFonts w:ascii="Abadi" w:hAnsi="Abadi" w:cs="*Arial-7989-Identity-H"/>
          <w:color w:val="101111"/>
          <w:sz w:val="21"/>
          <w:szCs w:val="21"/>
        </w:rPr>
      </w:pPr>
      <w:r w:rsidRPr="00E73363">
        <w:rPr>
          <w:rFonts w:ascii="Abadi" w:hAnsi="Abadi" w:cs="*Arial-7989-Identity-H"/>
          <w:color w:val="101111"/>
          <w:sz w:val="21"/>
          <w:szCs w:val="21"/>
        </w:rPr>
        <w:t>Guanajuato, Gto., a 04 de octubre de 2022</w:t>
      </w:r>
    </w:p>
    <w:p w14:paraId="78B30C92" w14:textId="77777777" w:rsidR="00461F7B" w:rsidRPr="00E73363" w:rsidRDefault="00461F7B" w:rsidP="00461F7B">
      <w:pPr>
        <w:autoSpaceDE w:val="0"/>
        <w:autoSpaceDN w:val="0"/>
        <w:adjustRightInd w:val="0"/>
        <w:jc w:val="center"/>
        <w:rPr>
          <w:rFonts w:ascii="Abadi" w:hAnsi="Abadi" w:cs="*Arial-7989-Identity-H"/>
          <w:color w:val="101111"/>
          <w:sz w:val="21"/>
          <w:szCs w:val="21"/>
        </w:rPr>
      </w:pPr>
    </w:p>
    <w:p w14:paraId="07F641E4" w14:textId="77777777" w:rsidR="00461F7B" w:rsidRPr="00E73363" w:rsidRDefault="00461F7B" w:rsidP="00461F7B">
      <w:pPr>
        <w:autoSpaceDE w:val="0"/>
        <w:autoSpaceDN w:val="0"/>
        <w:adjustRightInd w:val="0"/>
        <w:jc w:val="center"/>
        <w:rPr>
          <w:rFonts w:ascii="Abadi" w:hAnsi="Abadi" w:cs="*Arial-Bold-7988-Identity-H"/>
          <w:b/>
          <w:bCs/>
          <w:color w:val="29292A"/>
          <w:sz w:val="21"/>
          <w:szCs w:val="21"/>
        </w:rPr>
      </w:pPr>
      <w:r w:rsidRPr="00E73363">
        <w:rPr>
          <w:rFonts w:ascii="Abadi" w:hAnsi="Abadi" w:cs="*Arial-Bold-7988-Identity-H"/>
          <w:b/>
          <w:bCs/>
          <w:color w:val="29292A"/>
          <w:sz w:val="21"/>
          <w:szCs w:val="21"/>
        </w:rPr>
        <w:t>Diputadas y Diputados integrantes del</w:t>
      </w:r>
    </w:p>
    <w:p w14:paraId="0D4A7D41" w14:textId="77777777" w:rsidR="00461F7B" w:rsidRPr="00E73363" w:rsidRDefault="00461F7B" w:rsidP="00461F7B">
      <w:pPr>
        <w:autoSpaceDE w:val="0"/>
        <w:autoSpaceDN w:val="0"/>
        <w:adjustRightInd w:val="0"/>
        <w:jc w:val="center"/>
        <w:rPr>
          <w:rFonts w:ascii="Abadi" w:hAnsi="Abadi" w:cs="*Arial-Bold-7988-Identity-H"/>
          <w:b/>
          <w:bCs/>
          <w:color w:val="29292A"/>
          <w:sz w:val="21"/>
          <w:szCs w:val="21"/>
        </w:rPr>
      </w:pPr>
      <w:r w:rsidRPr="00E73363">
        <w:rPr>
          <w:rFonts w:ascii="Abadi" w:hAnsi="Abadi" w:cs="*Arial-Bold-7988-Identity-H"/>
          <w:b/>
          <w:bCs/>
          <w:color w:val="29292A"/>
          <w:sz w:val="21"/>
          <w:szCs w:val="21"/>
        </w:rPr>
        <w:t>Grupo Parlamentario del Partido Acción Nacional</w:t>
      </w:r>
    </w:p>
    <w:p w14:paraId="7DB3EDA4" w14:textId="77777777" w:rsidR="00461F7B" w:rsidRPr="00E73363" w:rsidRDefault="00461F7B" w:rsidP="00461F7B">
      <w:pPr>
        <w:contextualSpacing/>
        <w:jc w:val="center"/>
        <w:rPr>
          <w:rFonts w:ascii="Abadi" w:eastAsia="Calibri" w:hAnsi="Abadi" w:cs="Calibri"/>
          <w:b/>
          <w:bCs/>
          <w:sz w:val="21"/>
          <w:szCs w:val="21"/>
        </w:rPr>
      </w:pPr>
    </w:p>
    <w:p w14:paraId="7AB0B445" w14:textId="77777777" w:rsidR="00461F7B" w:rsidRPr="00E73363" w:rsidRDefault="00461F7B" w:rsidP="00461F7B">
      <w:pPr>
        <w:contextualSpacing/>
        <w:jc w:val="center"/>
        <w:rPr>
          <w:rFonts w:ascii="Abadi" w:eastAsia="Calibri" w:hAnsi="Abadi" w:cs="Calibri"/>
          <w:b/>
          <w:bCs/>
          <w:sz w:val="21"/>
          <w:szCs w:val="21"/>
        </w:rPr>
      </w:pPr>
      <w:r w:rsidRPr="00E73363">
        <w:rPr>
          <w:rFonts w:ascii="Abadi" w:eastAsia="Calibri" w:hAnsi="Abadi" w:cs="Calibri"/>
          <w:b/>
          <w:bCs/>
          <w:sz w:val="21"/>
          <w:szCs w:val="21"/>
        </w:rPr>
        <w:t>Dip. Luis Ernesto Ayala Torres.</w:t>
      </w:r>
    </w:p>
    <w:p w14:paraId="6800B978" w14:textId="77777777" w:rsidR="00461F7B" w:rsidRPr="00E73363" w:rsidRDefault="00461F7B" w:rsidP="00461F7B">
      <w:pPr>
        <w:contextualSpacing/>
        <w:jc w:val="center"/>
        <w:rPr>
          <w:rFonts w:ascii="Abadi" w:eastAsia="Calibri" w:hAnsi="Abadi" w:cs="Calibri"/>
          <w:b/>
          <w:bCs/>
          <w:sz w:val="21"/>
          <w:szCs w:val="21"/>
        </w:rPr>
      </w:pPr>
      <w:r w:rsidRPr="00E73363">
        <w:rPr>
          <w:rFonts w:ascii="Abadi" w:eastAsia="Calibri" w:hAnsi="Abadi" w:cs="Calibri"/>
          <w:b/>
          <w:bCs/>
          <w:sz w:val="21"/>
          <w:szCs w:val="21"/>
        </w:rPr>
        <w:t>Coordinador</w:t>
      </w:r>
    </w:p>
    <w:p w14:paraId="7ED81AEA" w14:textId="77777777" w:rsidR="00461F7B" w:rsidRPr="00E73363" w:rsidRDefault="00461F7B" w:rsidP="00461F7B">
      <w:pPr>
        <w:contextualSpacing/>
        <w:rPr>
          <w:rFonts w:ascii="Abadi" w:eastAsia="Calibri" w:hAnsi="Abadi" w:cs="Calibri"/>
          <w:b/>
          <w:bCs/>
          <w:sz w:val="21"/>
          <w:szCs w:val="21"/>
        </w:rPr>
      </w:pPr>
    </w:p>
    <w:p w14:paraId="438D798B" w14:textId="77777777" w:rsidR="00461F7B" w:rsidRPr="00E73363" w:rsidRDefault="00461F7B" w:rsidP="00461F7B">
      <w:pPr>
        <w:contextualSpacing/>
        <w:rPr>
          <w:rFonts w:ascii="Abadi" w:eastAsia="Calibri" w:hAnsi="Abadi" w:cs="Calibri"/>
          <w:b/>
          <w:bCs/>
          <w:sz w:val="21"/>
          <w:szCs w:val="21"/>
        </w:rPr>
      </w:pPr>
      <w:r w:rsidRPr="00E73363">
        <w:rPr>
          <w:rFonts w:ascii="Abadi" w:eastAsia="Calibri" w:hAnsi="Abadi" w:cs="Calibri"/>
          <w:b/>
          <w:bCs/>
          <w:sz w:val="21"/>
          <w:szCs w:val="21"/>
        </w:rPr>
        <w:t xml:space="preserve">Dip. Rolando Fortino Alcántar Rojas </w:t>
      </w:r>
    </w:p>
    <w:p w14:paraId="257CB120" w14:textId="77777777" w:rsidR="00461F7B" w:rsidRPr="00E73363" w:rsidRDefault="00461F7B" w:rsidP="00461F7B">
      <w:pPr>
        <w:contextualSpacing/>
        <w:rPr>
          <w:rFonts w:ascii="Abadi" w:eastAsia="Calibri" w:hAnsi="Abadi" w:cs="Calibri"/>
          <w:b/>
          <w:bCs/>
          <w:sz w:val="21"/>
          <w:szCs w:val="21"/>
        </w:rPr>
      </w:pPr>
      <w:r w:rsidRPr="00E73363">
        <w:rPr>
          <w:rFonts w:ascii="Abadi" w:eastAsia="Calibri" w:hAnsi="Abadi" w:cs="Calibri"/>
          <w:b/>
          <w:bCs/>
          <w:sz w:val="21"/>
          <w:szCs w:val="21"/>
        </w:rPr>
        <w:t xml:space="preserve">Dip. Bricio Balderas Álvarez </w:t>
      </w:r>
    </w:p>
    <w:p w14:paraId="3BA3D41E" w14:textId="77777777" w:rsidR="00461F7B" w:rsidRPr="00E73363" w:rsidRDefault="00461F7B" w:rsidP="00461F7B">
      <w:pPr>
        <w:contextualSpacing/>
        <w:rPr>
          <w:rFonts w:ascii="Abadi" w:hAnsi="Abadi"/>
          <w:b/>
          <w:bCs/>
          <w:sz w:val="21"/>
          <w:szCs w:val="21"/>
        </w:rPr>
      </w:pPr>
      <w:r w:rsidRPr="00E73363">
        <w:rPr>
          <w:rFonts w:ascii="Abadi" w:hAnsi="Abadi"/>
          <w:b/>
          <w:bCs/>
          <w:sz w:val="21"/>
          <w:szCs w:val="21"/>
        </w:rPr>
        <w:t xml:space="preserve">Dip. Susana Bermúdez Cano </w:t>
      </w:r>
    </w:p>
    <w:p w14:paraId="170D6548" w14:textId="77777777" w:rsidR="00461F7B" w:rsidRPr="00E73363" w:rsidRDefault="00461F7B" w:rsidP="00461F7B">
      <w:pPr>
        <w:contextualSpacing/>
        <w:rPr>
          <w:rFonts w:ascii="Abadi" w:hAnsi="Abadi"/>
          <w:b/>
          <w:bCs/>
          <w:sz w:val="21"/>
          <w:szCs w:val="21"/>
        </w:rPr>
      </w:pPr>
      <w:r w:rsidRPr="00E73363">
        <w:rPr>
          <w:rFonts w:ascii="Abadi" w:hAnsi="Abadi"/>
          <w:b/>
          <w:bCs/>
          <w:sz w:val="21"/>
          <w:szCs w:val="21"/>
        </w:rPr>
        <w:t xml:space="preserve">Dip. José Alfonso Borja Pimentel </w:t>
      </w:r>
    </w:p>
    <w:p w14:paraId="77F34196" w14:textId="77777777" w:rsidR="00461F7B" w:rsidRPr="00E73363" w:rsidRDefault="00461F7B" w:rsidP="00461F7B">
      <w:pPr>
        <w:contextualSpacing/>
        <w:rPr>
          <w:rFonts w:ascii="Abadi" w:hAnsi="Abadi"/>
          <w:b/>
          <w:bCs/>
          <w:sz w:val="21"/>
          <w:szCs w:val="21"/>
        </w:rPr>
      </w:pPr>
      <w:r w:rsidRPr="00E73363">
        <w:rPr>
          <w:rFonts w:ascii="Abadi" w:hAnsi="Abadi"/>
          <w:b/>
          <w:bCs/>
          <w:sz w:val="21"/>
          <w:szCs w:val="21"/>
        </w:rPr>
        <w:t xml:space="preserve">Dip. Angélica Casilla Martínez </w:t>
      </w:r>
    </w:p>
    <w:p w14:paraId="4A280DCE" w14:textId="77777777" w:rsidR="00461F7B" w:rsidRPr="00E73363" w:rsidRDefault="00461F7B" w:rsidP="00461F7B">
      <w:pPr>
        <w:contextualSpacing/>
        <w:rPr>
          <w:rFonts w:ascii="Abadi" w:hAnsi="Abadi"/>
          <w:b/>
          <w:bCs/>
          <w:sz w:val="21"/>
          <w:szCs w:val="21"/>
        </w:rPr>
      </w:pPr>
      <w:r w:rsidRPr="00E73363">
        <w:rPr>
          <w:rFonts w:ascii="Abadi" w:hAnsi="Abadi"/>
          <w:b/>
          <w:bCs/>
          <w:sz w:val="21"/>
          <w:szCs w:val="21"/>
        </w:rPr>
        <w:t xml:space="preserve">Dip. Martha Guadalupe Hernández Camarena </w:t>
      </w:r>
    </w:p>
    <w:p w14:paraId="7DA66A7A" w14:textId="77777777" w:rsidR="00461F7B" w:rsidRPr="00E73363" w:rsidRDefault="00461F7B" w:rsidP="00461F7B">
      <w:pPr>
        <w:contextualSpacing/>
        <w:rPr>
          <w:rFonts w:ascii="Abadi" w:hAnsi="Abadi"/>
          <w:b/>
          <w:bCs/>
          <w:sz w:val="21"/>
          <w:szCs w:val="21"/>
        </w:rPr>
      </w:pPr>
      <w:r w:rsidRPr="00E73363">
        <w:rPr>
          <w:rFonts w:ascii="Abadi" w:hAnsi="Abadi"/>
          <w:b/>
          <w:bCs/>
          <w:sz w:val="21"/>
          <w:szCs w:val="21"/>
        </w:rPr>
        <w:t xml:space="preserve">Dip. María de la Luz Hernández Martínez </w:t>
      </w:r>
    </w:p>
    <w:p w14:paraId="744FD7EF" w14:textId="77777777" w:rsidR="00461F7B" w:rsidRPr="00E73363" w:rsidRDefault="00461F7B" w:rsidP="00461F7B">
      <w:pPr>
        <w:contextualSpacing/>
        <w:rPr>
          <w:rFonts w:ascii="Abadi" w:hAnsi="Abadi"/>
          <w:b/>
          <w:bCs/>
          <w:sz w:val="21"/>
          <w:szCs w:val="21"/>
        </w:rPr>
      </w:pPr>
      <w:r w:rsidRPr="00E73363">
        <w:rPr>
          <w:rFonts w:ascii="Abadi" w:hAnsi="Abadi"/>
          <w:b/>
          <w:bCs/>
          <w:sz w:val="21"/>
          <w:szCs w:val="21"/>
        </w:rPr>
        <w:t xml:space="preserve">Dip. César Larrondo Díaz </w:t>
      </w:r>
    </w:p>
    <w:p w14:paraId="361BD15A" w14:textId="77777777" w:rsidR="00461F7B" w:rsidRPr="00E73363" w:rsidRDefault="00461F7B" w:rsidP="00461F7B">
      <w:pPr>
        <w:contextualSpacing/>
        <w:rPr>
          <w:rFonts w:ascii="Abadi" w:hAnsi="Abadi"/>
          <w:b/>
          <w:bCs/>
          <w:sz w:val="21"/>
          <w:szCs w:val="21"/>
        </w:rPr>
      </w:pPr>
      <w:r w:rsidRPr="00E73363">
        <w:rPr>
          <w:rFonts w:ascii="Abadi" w:hAnsi="Abadi"/>
          <w:b/>
          <w:bCs/>
          <w:sz w:val="21"/>
          <w:szCs w:val="21"/>
        </w:rPr>
        <w:t xml:space="preserve">Dip. Martín López Camacho </w:t>
      </w:r>
    </w:p>
    <w:p w14:paraId="643B4854" w14:textId="77777777" w:rsidR="00461F7B" w:rsidRPr="00E73363" w:rsidRDefault="00461F7B" w:rsidP="00461F7B">
      <w:pPr>
        <w:contextualSpacing/>
        <w:rPr>
          <w:rFonts w:ascii="Abadi" w:hAnsi="Abadi"/>
          <w:b/>
          <w:bCs/>
          <w:sz w:val="21"/>
          <w:szCs w:val="21"/>
        </w:rPr>
      </w:pPr>
      <w:r w:rsidRPr="00E73363">
        <w:rPr>
          <w:rFonts w:ascii="Abadi" w:hAnsi="Abadi"/>
          <w:b/>
          <w:bCs/>
          <w:sz w:val="21"/>
          <w:szCs w:val="21"/>
        </w:rPr>
        <w:t xml:space="preserve">Dip. Briseida Anabel Magdaleno González </w:t>
      </w:r>
    </w:p>
    <w:p w14:paraId="5152A82A" w14:textId="77777777" w:rsidR="00461F7B" w:rsidRPr="00E73363" w:rsidRDefault="00461F7B" w:rsidP="00461F7B">
      <w:pPr>
        <w:contextualSpacing/>
        <w:rPr>
          <w:rFonts w:ascii="Abadi" w:hAnsi="Abadi"/>
          <w:b/>
          <w:bCs/>
          <w:sz w:val="21"/>
          <w:szCs w:val="21"/>
        </w:rPr>
      </w:pPr>
      <w:r w:rsidRPr="00E73363">
        <w:rPr>
          <w:rFonts w:ascii="Abadi" w:hAnsi="Abadi"/>
          <w:b/>
          <w:bCs/>
          <w:sz w:val="21"/>
          <w:szCs w:val="21"/>
        </w:rPr>
        <w:t xml:space="preserve">Dip. Laura Cristina Márquez Alcalá </w:t>
      </w:r>
    </w:p>
    <w:p w14:paraId="6B0A3171" w14:textId="77777777" w:rsidR="00461F7B" w:rsidRPr="00E73363" w:rsidRDefault="00461F7B" w:rsidP="00461F7B">
      <w:pPr>
        <w:contextualSpacing/>
        <w:rPr>
          <w:rFonts w:ascii="Abadi" w:hAnsi="Abadi"/>
          <w:b/>
          <w:bCs/>
          <w:sz w:val="21"/>
          <w:szCs w:val="21"/>
        </w:rPr>
      </w:pPr>
      <w:r w:rsidRPr="00E73363">
        <w:rPr>
          <w:rFonts w:ascii="Abadi" w:hAnsi="Abadi"/>
          <w:b/>
          <w:bCs/>
          <w:sz w:val="21"/>
          <w:szCs w:val="21"/>
        </w:rPr>
        <w:t xml:space="preserve">Dp. Aldo Iván Márquez Becerra </w:t>
      </w:r>
    </w:p>
    <w:p w14:paraId="0117A242" w14:textId="77777777" w:rsidR="00461F7B" w:rsidRPr="00E73363" w:rsidRDefault="00461F7B" w:rsidP="00461F7B">
      <w:pPr>
        <w:contextualSpacing/>
        <w:rPr>
          <w:rFonts w:ascii="Abadi" w:hAnsi="Abadi"/>
          <w:b/>
          <w:bCs/>
          <w:sz w:val="21"/>
          <w:szCs w:val="21"/>
        </w:rPr>
      </w:pPr>
      <w:r w:rsidRPr="00E73363">
        <w:rPr>
          <w:rFonts w:ascii="Abadi" w:hAnsi="Abadi"/>
          <w:b/>
          <w:bCs/>
          <w:sz w:val="21"/>
          <w:szCs w:val="21"/>
        </w:rPr>
        <w:t xml:space="preserve">Dip Noemí Márquez Márquez </w:t>
      </w:r>
    </w:p>
    <w:p w14:paraId="02B8682A" w14:textId="77777777" w:rsidR="00461F7B" w:rsidRPr="00E73363" w:rsidRDefault="00461F7B" w:rsidP="00461F7B">
      <w:pPr>
        <w:contextualSpacing/>
        <w:rPr>
          <w:rFonts w:ascii="Abadi" w:hAnsi="Abadi"/>
          <w:b/>
          <w:bCs/>
          <w:sz w:val="21"/>
          <w:szCs w:val="21"/>
        </w:rPr>
      </w:pPr>
      <w:r w:rsidRPr="00E73363">
        <w:rPr>
          <w:rFonts w:ascii="Abadi" w:hAnsi="Abadi"/>
          <w:b/>
          <w:bCs/>
          <w:sz w:val="21"/>
          <w:szCs w:val="21"/>
        </w:rPr>
        <w:t xml:space="preserve">Dip. Janet Melanie Murillo Chávez </w:t>
      </w:r>
    </w:p>
    <w:p w14:paraId="7780D0D9" w14:textId="77777777" w:rsidR="00461F7B" w:rsidRPr="00E73363" w:rsidRDefault="00461F7B" w:rsidP="00461F7B">
      <w:pPr>
        <w:contextualSpacing/>
        <w:rPr>
          <w:rFonts w:ascii="Abadi" w:hAnsi="Abadi"/>
          <w:b/>
          <w:bCs/>
          <w:sz w:val="21"/>
          <w:szCs w:val="21"/>
        </w:rPr>
      </w:pPr>
      <w:r w:rsidRPr="00E73363">
        <w:rPr>
          <w:rFonts w:ascii="Abadi" w:hAnsi="Abadi"/>
          <w:b/>
          <w:bCs/>
          <w:sz w:val="21"/>
          <w:szCs w:val="21"/>
        </w:rPr>
        <w:t xml:space="preserve">Dip. Jorge Ortiz Ortega </w:t>
      </w:r>
    </w:p>
    <w:p w14:paraId="23D90603" w14:textId="77777777" w:rsidR="00461F7B" w:rsidRPr="00E73363" w:rsidRDefault="00461F7B" w:rsidP="00461F7B">
      <w:pPr>
        <w:contextualSpacing/>
        <w:rPr>
          <w:rFonts w:ascii="Abadi" w:hAnsi="Abadi"/>
          <w:b/>
          <w:bCs/>
          <w:sz w:val="21"/>
          <w:szCs w:val="21"/>
        </w:rPr>
      </w:pPr>
      <w:r w:rsidRPr="00E73363">
        <w:rPr>
          <w:rFonts w:ascii="Abadi" w:hAnsi="Abadi"/>
          <w:b/>
          <w:bCs/>
          <w:sz w:val="21"/>
          <w:szCs w:val="21"/>
        </w:rPr>
        <w:t xml:space="preserve">Dip. Armando Daniel Hernández </w:t>
      </w:r>
    </w:p>
    <w:p w14:paraId="57C85EE8" w14:textId="77777777" w:rsidR="00461F7B" w:rsidRPr="00E73363" w:rsidRDefault="00461F7B" w:rsidP="00461F7B">
      <w:pPr>
        <w:contextualSpacing/>
        <w:rPr>
          <w:rFonts w:ascii="Abadi" w:hAnsi="Abadi"/>
          <w:b/>
          <w:bCs/>
          <w:sz w:val="21"/>
          <w:szCs w:val="21"/>
        </w:rPr>
      </w:pPr>
      <w:r w:rsidRPr="00E73363">
        <w:rPr>
          <w:rFonts w:ascii="Abadi" w:hAnsi="Abadi"/>
          <w:b/>
          <w:bCs/>
          <w:sz w:val="21"/>
          <w:szCs w:val="21"/>
        </w:rPr>
        <w:t xml:space="preserve">Dip. Lilia Margarita  Rionda Salas </w:t>
      </w:r>
    </w:p>
    <w:p w14:paraId="3CEDBE80" w14:textId="77777777" w:rsidR="00461F7B" w:rsidRPr="00E73363" w:rsidRDefault="00461F7B" w:rsidP="00461F7B">
      <w:pPr>
        <w:contextualSpacing/>
        <w:rPr>
          <w:rFonts w:ascii="Abadi" w:hAnsi="Abadi"/>
          <w:b/>
          <w:bCs/>
          <w:sz w:val="21"/>
          <w:szCs w:val="21"/>
        </w:rPr>
      </w:pPr>
      <w:r w:rsidRPr="00E73363">
        <w:rPr>
          <w:rFonts w:ascii="Abadi" w:hAnsi="Abadi"/>
          <w:b/>
          <w:bCs/>
          <w:sz w:val="21"/>
          <w:szCs w:val="21"/>
        </w:rPr>
        <w:t xml:space="preserve">Dip. Miguel Ángel  Salim Alle </w:t>
      </w:r>
    </w:p>
    <w:p w14:paraId="07B214A3" w14:textId="77777777" w:rsidR="00461F7B" w:rsidRPr="00E73363" w:rsidRDefault="00461F7B" w:rsidP="00461F7B">
      <w:pPr>
        <w:contextualSpacing/>
        <w:rPr>
          <w:rFonts w:ascii="Abadi" w:hAnsi="Abadi"/>
          <w:b/>
          <w:bCs/>
          <w:sz w:val="21"/>
          <w:szCs w:val="21"/>
        </w:rPr>
      </w:pPr>
      <w:r w:rsidRPr="00E73363">
        <w:rPr>
          <w:rFonts w:ascii="Abadi" w:hAnsi="Abadi"/>
          <w:b/>
          <w:bCs/>
          <w:sz w:val="21"/>
          <w:szCs w:val="21"/>
        </w:rPr>
        <w:t xml:space="preserve">Dip. Cristina    Soto Escamilla                                 </w:t>
      </w:r>
    </w:p>
    <w:p w14:paraId="55CE666A" w14:textId="77777777" w:rsidR="00461F7B" w:rsidRPr="00E73363" w:rsidRDefault="00461F7B" w:rsidP="00461F7B">
      <w:pPr>
        <w:contextualSpacing/>
        <w:rPr>
          <w:rFonts w:ascii="Abadi" w:hAnsi="Abadi"/>
          <w:b/>
          <w:bCs/>
          <w:sz w:val="21"/>
          <w:szCs w:val="21"/>
        </w:rPr>
      </w:pPr>
      <w:r w:rsidRPr="00E73363">
        <w:rPr>
          <w:rFonts w:ascii="Abadi" w:hAnsi="Abadi"/>
          <w:b/>
          <w:bCs/>
          <w:sz w:val="21"/>
          <w:szCs w:val="21"/>
        </w:rPr>
        <w:t xml:space="preserve">Dip. Víctor Manuel Zanella Huerta </w:t>
      </w:r>
    </w:p>
    <w:p w14:paraId="1977DF90" w14:textId="77777777" w:rsidR="00461F7B" w:rsidRPr="00461F7B" w:rsidRDefault="00461F7B" w:rsidP="00461F7B">
      <w:pPr>
        <w:autoSpaceDE w:val="0"/>
        <w:autoSpaceDN w:val="0"/>
        <w:adjustRightInd w:val="0"/>
        <w:contextualSpacing/>
        <w:jc w:val="both"/>
        <w:rPr>
          <w:rFonts w:ascii="Abadi" w:hAnsi="Abadi" w:cs="ArialMT"/>
          <w:b/>
          <w:bCs/>
          <w:sz w:val="21"/>
          <w:szCs w:val="21"/>
        </w:rPr>
      </w:pPr>
    </w:p>
    <w:p w14:paraId="737EDD3B" w14:textId="4C5CC03B" w:rsidR="00B9333B" w:rsidRDefault="00B9333B" w:rsidP="00B9333B">
      <w:pPr>
        <w:autoSpaceDE w:val="0"/>
        <w:autoSpaceDN w:val="0"/>
        <w:adjustRightInd w:val="0"/>
        <w:contextualSpacing/>
        <w:jc w:val="both"/>
        <w:rPr>
          <w:rFonts w:ascii="Abadi" w:hAnsi="Abadi" w:cs="ArialMT"/>
          <w:b/>
          <w:bCs/>
          <w:sz w:val="21"/>
          <w:szCs w:val="21"/>
        </w:rPr>
      </w:pPr>
    </w:p>
    <w:p w14:paraId="57308EDA" w14:textId="6338DFA2" w:rsidR="00B9333B" w:rsidRDefault="00B9333B" w:rsidP="00B9333B">
      <w:pPr>
        <w:ind w:firstLine="426"/>
        <w:jc w:val="both"/>
        <w:rPr>
          <w:rFonts w:ascii="Abadi" w:hAnsi="Abadi"/>
          <w:sz w:val="21"/>
          <w:szCs w:val="21"/>
        </w:rPr>
      </w:pPr>
      <w:r w:rsidRPr="00F15397">
        <w:rPr>
          <w:rFonts w:ascii="Abadi" w:hAnsi="Abadi"/>
          <w:b/>
          <w:bCs/>
          <w:sz w:val="21"/>
          <w:szCs w:val="21"/>
        </w:rPr>
        <w:t>- El Presidente.-</w:t>
      </w:r>
      <w:r>
        <w:rPr>
          <w:rFonts w:ascii="Abadi" w:hAnsi="Abadi"/>
          <w:sz w:val="21"/>
          <w:szCs w:val="21"/>
        </w:rPr>
        <w:t xml:space="preserve"> S</w:t>
      </w:r>
      <w:r w:rsidRPr="00373C86">
        <w:rPr>
          <w:rFonts w:ascii="Abadi" w:hAnsi="Abadi"/>
          <w:sz w:val="21"/>
          <w:szCs w:val="21"/>
        </w:rPr>
        <w:t xml:space="preserve">e pide al diputado Javier Alfonso </w:t>
      </w:r>
      <w:r>
        <w:rPr>
          <w:rFonts w:ascii="Abadi" w:hAnsi="Abadi"/>
          <w:sz w:val="21"/>
          <w:szCs w:val="21"/>
        </w:rPr>
        <w:t>T</w:t>
      </w:r>
      <w:r w:rsidRPr="00373C86">
        <w:rPr>
          <w:rFonts w:ascii="Abadi" w:hAnsi="Abadi"/>
          <w:sz w:val="21"/>
          <w:szCs w:val="21"/>
        </w:rPr>
        <w:t xml:space="preserve">orres </w:t>
      </w:r>
      <w:r>
        <w:rPr>
          <w:rFonts w:ascii="Abadi" w:hAnsi="Abadi"/>
          <w:sz w:val="21"/>
          <w:szCs w:val="21"/>
        </w:rPr>
        <w:t>Mér</w:t>
      </w:r>
      <w:r w:rsidRPr="00373C86">
        <w:rPr>
          <w:rFonts w:ascii="Abadi" w:hAnsi="Abadi"/>
          <w:sz w:val="21"/>
          <w:szCs w:val="21"/>
        </w:rPr>
        <w:t>eles</w:t>
      </w:r>
      <w:r>
        <w:rPr>
          <w:rFonts w:ascii="Abadi" w:hAnsi="Abadi"/>
          <w:sz w:val="21"/>
          <w:szCs w:val="21"/>
        </w:rPr>
        <w:t>,</w:t>
      </w:r>
      <w:r w:rsidRPr="00373C86">
        <w:rPr>
          <w:rFonts w:ascii="Abadi" w:hAnsi="Abadi"/>
          <w:sz w:val="21"/>
          <w:szCs w:val="21"/>
        </w:rPr>
        <w:t xml:space="preserve"> dar lectura a la exposición de motivos de la iniciativa suscrita por diputadas y diputados integrantes del </w:t>
      </w:r>
      <w:r>
        <w:rPr>
          <w:rFonts w:ascii="Abadi" w:hAnsi="Abadi"/>
          <w:sz w:val="21"/>
          <w:szCs w:val="21"/>
        </w:rPr>
        <w:t>G</w:t>
      </w:r>
      <w:r w:rsidRPr="00373C86">
        <w:rPr>
          <w:rFonts w:ascii="Abadi" w:hAnsi="Abadi"/>
          <w:sz w:val="21"/>
          <w:szCs w:val="21"/>
        </w:rPr>
        <w:t xml:space="preserve">rupo </w:t>
      </w:r>
      <w:r>
        <w:rPr>
          <w:rFonts w:ascii="Abadi" w:hAnsi="Abadi"/>
          <w:sz w:val="21"/>
          <w:szCs w:val="21"/>
        </w:rPr>
        <w:t>P</w:t>
      </w:r>
      <w:r w:rsidRPr="00373C86">
        <w:rPr>
          <w:rFonts w:ascii="Abadi" w:hAnsi="Abadi"/>
          <w:sz w:val="21"/>
          <w:szCs w:val="21"/>
        </w:rPr>
        <w:t xml:space="preserve">arlamentario del </w:t>
      </w:r>
      <w:r>
        <w:rPr>
          <w:rFonts w:ascii="Abadi" w:hAnsi="Abadi"/>
          <w:sz w:val="21"/>
          <w:szCs w:val="21"/>
        </w:rPr>
        <w:t>P</w:t>
      </w:r>
      <w:r w:rsidRPr="00373C86">
        <w:rPr>
          <w:rFonts w:ascii="Abadi" w:hAnsi="Abadi"/>
          <w:sz w:val="21"/>
          <w:szCs w:val="21"/>
        </w:rPr>
        <w:t xml:space="preserve">artido </w:t>
      </w:r>
      <w:r>
        <w:rPr>
          <w:rFonts w:ascii="Abadi" w:hAnsi="Abadi"/>
          <w:sz w:val="21"/>
          <w:szCs w:val="21"/>
        </w:rPr>
        <w:t>A</w:t>
      </w:r>
      <w:r w:rsidRPr="00373C86">
        <w:rPr>
          <w:rFonts w:ascii="Abadi" w:hAnsi="Abadi"/>
          <w:sz w:val="21"/>
          <w:szCs w:val="21"/>
        </w:rPr>
        <w:t xml:space="preserve">cción </w:t>
      </w:r>
      <w:r>
        <w:rPr>
          <w:rFonts w:ascii="Abadi" w:hAnsi="Abadi"/>
          <w:sz w:val="21"/>
          <w:szCs w:val="21"/>
        </w:rPr>
        <w:t>N</w:t>
      </w:r>
      <w:r w:rsidRPr="00373C86">
        <w:rPr>
          <w:rFonts w:ascii="Abadi" w:hAnsi="Abadi"/>
          <w:sz w:val="21"/>
          <w:szCs w:val="21"/>
        </w:rPr>
        <w:t xml:space="preserve">acional </w:t>
      </w:r>
      <w:r w:rsidRPr="00F15397">
        <w:rPr>
          <w:rFonts w:ascii="Abadi" w:hAnsi="Abadi"/>
          <w:sz w:val="21"/>
          <w:szCs w:val="21"/>
        </w:rPr>
        <w:t>a efecto de reformar y adicionar diversas disposiciones de la Ley de Cambio Climático para el Estado de Guanajuato y sus Municipios. (ELD 301/LXV-I)</w:t>
      </w:r>
      <w:r w:rsidRPr="00373C86">
        <w:rPr>
          <w:rFonts w:ascii="Abadi" w:hAnsi="Abadi"/>
          <w:sz w:val="21"/>
          <w:szCs w:val="21"/>
        </w:rPr>
        <w:t xml:space="preserve"> </w:t>
      </w:r>
    </w:p>
    <w:p w14:paraId="17E841AA" w14:textId="77777777" w:rsidR="00B9333B" w:rsidRDefault="00B9333B" w:rsidP="00B9333B">
      <w:pPr>
        <w:ind w:firstLine="426"/>
        <w:jc w:val="both"/>
        <w:rPr>
          <w:rFonts w:ascii="Abadi" w:hAnsi="Abadi"/>
          <w:sz w:val="21"/>
          <w:szCs w:val="21"/>
        </w:rPr>
      </w:pPr>
    </w:p>
    <w:p w14:paraId="7CE530AF" w14:textId="442BDB3E" w:rsidR="00B9333B" w:rsidRDefault="00B9333B" w:rsidP="00B9333B">
      <w:pPr>
        <w:ind w:firstLine="426"/>
        <w:jc w:val="both"/>
        <w:rPr>
          <w:rFonts w:ascii="Abadi" w:hAnsi="Abadi"/>
          <w:sz w:val="21"/>
          <w:szCs w:val="21"/>
        </w:rPr>
      </w:pPr>
      <w:r>
        <w:rPr>
          <w:rFonts w:ascii="Abadi" w:hAnsi="Abadi"/>
          <w:sz w:val="21"/>
          <w:szCs w:val="21"/>
        </w:rPr>
        <w:t>- Adelante diputado tiene usted el uso de la voz.</w:t>
      </w:r>
    </w:p>
    <w:p w14:paraId="745305D3" w14:textId="77777777" w:rsidR="00A24E71" w:rsidRDefault="00A24E71" w:rsidP="00B9333B">
      <w:pPr>
        <w:jc w:val="both"/>
        <w:rPr>
          <w:rFonts w:ascii="Abadi" w:hAnsi="Abadi"/>
          <w:b/>
          <w:bCs/>
          <w:sz w:val="21"/>
          <w:szCs w:val="21"/>
        </w:rPr>
      </w:pPr>
      <w:bookmarkStart w:id="4" w:name="_Hlk116833561"/>
    </w:p>
    <w:p w14:paraId="7F89B490" w14:textId="523C74A0" w:rsidR="00B9333B" w:rsidRPr="00F15397" w:rsidRDefault="00B9333B" w:rsidP="00B9333B">
      <w:pPr>
        <w:jc w:val="both"/>
        <w:rPr>
          <w:rFonts w:ascii="Abadi" w:hAnsi="Abadi"/>
          <w:b/>
          <w:bCs/>
          <w:sz w:val="21"/>
          <w:szCs w:val="21"/>
        </w:rPr>
      </w:pPr>
      <w:r w:rsidRPr="00F15397">
        <w:rPr>
          <w:rFonts w:ascii="Abadi" w:hAnsi="Abadi"/>
          <w:b/>
          <w:bCs/>
          <w:sz w:val="21"/>
          <w:szCs w:val="21"/>
        </w:rPr>
        <w:t>(Sube a tribuna el diputado Javier Alfonso Torres Méreles, para hablar de la iniciativa en mención)</w:t>
      </w:r>
    </w:p>
    <w:bookmarkEnd w:id="4"/>
    <w:p w14:paraId="60E0F66A" w14:textId="6BAF9F16" w:rsidR="00B9333B" w:rsidRDefault="00B9333B" w:rsidP="00B9333B">
      <w:pPr>
        <w:jc w:val="both"/>
        <w:rPr>
          <w:rFonts w:ascii="Abadi" w:hAnsi="Abadi"/>
          <w:b/>
          <w:bCs/>
          <w:sz w:val="21"/>
          <w:szCs w:val="21"/>
        </w:rPr>
      </w:pPr>
    </w:p>
    <w:p w14:paraId="315A3552" w14:textId="77777777" w:rsidR="00B9333B" w:rsidRDefault="00B9333B" w:rsidP="00B9333B">
      <w:pPr>
        <w:jc w:val="center"/>
        <w:rPr>
          <w:rFonts w:ascii="Abadi" w:hAnsi="Abadi"/>
          <w:b/>
          <w:bCs/>
          <w:sz w:val="21"/>
          <w:szCs w:val="21"/>
        </w:rPr>
      </w:pPr>
      <w:r w:rsidRPr="00F15397">
        <w:rPr>
          <w:rFonts w:ascii="Abadi" w:hAnsi="Abadi"/>
          <w:b/>
          <w:bCs/>
          <w:sz w:val="21"/>
          <w:szCs w:val="21"/>
        </w:rPr>
        <w:t>(Posicionamiento)</w:t>
      </w:r>
    </w:p>
    <w:p w14:paraId="6CBC6B72" w14:textId="77777777" w:rsidR="00B9333B" w:rsidRDefault="00B9333B" w:rsidP="00B9333B">
      <w:pPr>
        <w:jc w:val="both"/>
        <w:rPr>
          <w:rFonts w:ascii="Abadi" w:hAnsi="Abadi"/>
          <w:b/>
          <w:bCs/>
          <w:sz w:val="21"/>
          <w:szCs w:val="21"/>
        </w:rPr>
      </w:pPr>
    </w:p>
    <w:p w14:paraId="44EB4F84" w14:textId="5A4DAC6F" w:rsidR="00B9333B" w:rsidRDefault="00B9333B" w:rsidP="00B9333B">
      <w:pPr>
        <w:jc w:val="both"/>
        <w:rPr>
          <w:rFonts w:ascii="Abadi" w:hAnsi="Abadi"/>
          <w:b/>
          <w:bCs/>
          <w:sz w:val="21"/>
          <w:szCs w:val="21"/>
        </w:rPr>
      </w:pPr>
    </w:p>
    <w:p w14:paraId="15C8F85E" w14:textId="0755A5EC" w:rsidR="00B9333B" w:rsidRDefault="00831422" w:rsidP="00B9333B">
      <w:pPr>
        <w:jc w:val="both"/>
        <w:rPr>
          <w:rFonts w:ascii="Abadi" w:hAnsi="Abadi"/>
          <w:b/>
          <w:bCs/>
          <w:sz w:val="21"/>
          <w:szCs w:val="21"/>
        </w:rPr>
      </w:pPr>
      <w:r>
        <w:rPr>
          <w:noProof/>
        </w:rPr>
        <w:drawing>
          <wp:anchor distT="0" distB="0" distL="114300" distR="114300" simplePos="0" relativeHeight="251646464" behindDoc="1" locked="0" layoutInCell="1" allowOverlap="1" wp14:anchorId="2F8BDD5E" wp14:editId="51091C51">
            <wp:simplePos x="0" y="0"/>
            <wp:positionH relativeFrom="column">
              <wp:posOffset>642559</wp:posOffset>
            </wp:positionH>
            <wp:positionV relativeFrom="paragraph">
              <wp:posOffset>102993</wp:posOffset>
            </wp:positionV>
            <wp:extent cx="1434630" cy="754812"/>
            <wp:effectExtent l="247650" t="228600" r="241935" b="979170"/>
            <wp:wrapTight wrapText="bothSides">
              <wp:wrapPolygon edited="0">
                <wp:start x="-3729" y="-6545"/>
                <wp:lineTo x="-3729" y="49091"/>
                <wp:lineTo x="24956" y="49091"/>
                <wp:lineTo x="24956" y="30545"/>
                <wp:lineTo x="21227" y="28364"/>
                <wp:lineTo x="20940" y="28364"/>
                <wp:lineTo x="24956" y="26182"/>
                <wp:lineTo x="24956" y="-6545"/>
                <wp:lineTo x="-3729" y="-6545"/>
              </wp:wrapPolygon>
            </wp:wrapTight>
            <wp:docPr id="22" name="Imagen 22" descr="Un hombre con un traje de color negr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Un hombre con un traje de color negro con letras blancas&#10;&#10;Descripción generada automáticamente con confianza media"/>
                    <pic:cNvPicPr/>
                  </pic:nvPicPr>
                  <pic:blipFill rotWithShape="1">
                    <a:blip r:embed="rId22" cstate="print">
                      <a:extLst>
                        <a:ext uri="{28A0092B-C50C-407E-A947-70E740481C1C}">
                          <a14:useLocalDpi xmlns:a14="http://schemas.microsoft.com/office/drawing/2010/main" val="0"/>
                        </a:ext>
                      </a:extLst>
                    </a:blip>
                    <a:srcRect b="6420"/>
                    <a:stretch/>
                  </pic:blipFill>
                  <pic:spPr bwMode="auto">
                    <a:xfrm>
                      <a:off x="0" y="0"/>
                      <a:ext cx="1434630" cy="754812"/>
                    </a:xfrm>
                    <a:prstGeom prst="rect">
                      <a:avLst/>
                    </a:prstGeom>
                    <a:ln w="228600" cap="sq" cmpd="thickThin">
                      <a:solidFill>
                        <a:srgbClr val="000000"/>
                      </a:solidFill>
                      <a:prstDash val="solid"/>
                      <a:miter lim="800000"/>
                    </a:ln>
                    <a:effectLst>
                      <a:innerShdw blurRad="76200">
                        <a:srgbClr val="000000"/>
                      </a:innerShdw>
                      <a:reflection blurRad="6350" stA="50000" endA="300" endPos="55500" dist="50800" dir="5400000" sy="-100000" algn="bl" rotWithShape="0"/>
                    </a:effectLst>
                    <a:extLst>
                      <a:ext uri="{53640926-AAD7-44D8-BBD7-CCE9431645EC}">
                        <a14:shadowObscured xmlns:a14="http://schemas.microsoft.com/office/drawing/2010/main"/>
                      </a:ext>
                    </a:extLst>
                  </pic:spPr>
                </pic:pic>
              </a:graphicData>
            </a:graphic>
          </wp:anchor>
        </w:drawing>
      </w:r>
    </w:p>
    <w:p w14:paraId="724A69C2" w14:textId="460A401D" w:rsidR="00B9333B" w:rsidRDefault="00B9333B" w:rsidP="00B9333B">
      <w:pPr>
        <w:jc w:val="both"/>
        <w:rPr>
          <w:rFonts w:ascii="Abadi" w:hAnsi="Abadi"/>
          <w:b/>
          <w:bCs/>
          <w:sz w:val="21"/>
          <w:szCs w:val="21"/>
        </w:rPr>
      </w:pPr>
    </w:p>
    <w:p w14:paraId="367DD477" w14:textId="2E57D018" w:rsidR="00B9333B" w:rsidRDefault="00B9333B" w:rsidP="00B9333B">
      <w:pPr>
        <w:jc w:val="both"/>
        <w:rPr>
          <w:rFonts w:ascii="Abadi" w:hAnsi="Abadi"/>
          <w:b/>
          <w:bCs/>
          <w:sz w:val="21"/>
          <w:szCs w:val="21"/>
        </w:rPr>
      </w:pPr>
    </w:p>
    <w:p w14:paraId="5C3F7991" w14:textId="77777777" w:rsidR="00B9333B" w:rsidRDefault="00B9333B" w:rsidP="00B9333B">
      <w:pPr>
        <w:jc w:val="both"/>
        <w:rPr>
          <w:rFonts w:ascii="Abadi" w:hAnsi="Abadi"/>
          <w:b/>
          <w:bCs/>
          <w:sz w:val="21"/>
          <w:szCs w:val="21"/>
        </w:rPr>
      </w:pPr>
    </w:p>
    <w:p w14:paraId="4D4F5D11" w14:textId="4E8053A3" w:rsidR="00B9333B" w:rsidRDefault="00B9333B" w:rsidP="00B9333B">
      <w:pPr>
        <w:jc w:val="both"/>
        <w:rPr>
          <w:rFonts w:ascii="Abadi" w:hAnsi="Abadi"/>
          <w:b/>
          <w:bCs/>
          <w:sz w:val="21"/>
          <w:szCs w:val="21"/>
        </w:rPr>
      </w:pPr>
    </w:p>
    <w:p w14:paraId="2C15794B" w14:textId="3818FB7A" w:rsidR="00B9333B" w:rsidRDefault="00B9333B" w:rsidP="00B9333B">
      <w:pPr>
        <w:jc w:val="both"/>
        <w:rPr>
          <w:rFonts w:ascii="Abadi" w:hAnsi="Abadi"/>
          <w:b/>
          <w:bCs/>
          <w:sz w:val="21"/>
          <w:szCs w:val="21"/>
        </w:rPr>
      </w:pPr>
    </w:p>
    <w:p w14:paraId="317453EF" w14:textId="56C4BEC8" w:rsidR="00B9333B" w:rsidRDefault="00B9333B" w:rsidP="00B9333B">
      <w:pPr>
        <w:jc w:val="both"/>
        <w:rPr>
          <w:rFonts w:ascii="Abadi" w:hAnsi="Abadi"/>
          <w:b/>
          <w:bCs/>
          <w:sz w:val="21"/>
          <w:szCs w:val="21"/>
        </w:rPr>
      </w:pPr>
    </w:p>
    <w:p w14:paraId="54D7D905" w14:textId="77AD70E6" w:rsidR="00B9333B" w:rsidRDefault="00B9333B" w:rsidP="00B9333B">
      <w:pPr>
        <w:jc w:val="both"/>
        <w:rPr>
          <w:rFonts w:ascii="Abadi" w:hAnsi="Abadi"/>
          <w:b/>
          <w:bCs/>
          <w:sz w:val="21"/>
          <w:szCs w:val="21"/>
        </w:rPr>
      </w:pPr>
    </w:p>
    <w:p w14:paraId="53D130D3" w14:textId="1B4ADF81" w:rsidR="00B9333B" w:rsidRDefault="00B9333B" w:rsidP="00B9333B">
      <w:pPr>
        <w:jc w:val="both"/>
        <w:rPr>
          <w:rFonts w:ascii="Abadi" w:hAnsi="Abadi"/>
          <w:b/>
          <w:bCs/>
          <w:sz w:val="21"/>
          <w:szCs w:val="21"/>
        </w:rPr>
      </w:pPr>
    </w:p>
    <w:p w14:paraId="226D0AF7" w14:textId="4C4A7AEC" w:rsidR="00B9333B" w:rsidRDefault="00B9333B" w:rsidP="00B9333B">
      <w:pPr>
        <w:jc w:val="both"/>
        <w:rPr>
          <w:rFonts w:ascii="Abadi" w:hAnsi="Abadi"/>
          <w:b/>
          <w:bCs/>
          <w:sz w:val="21"/>
          <w:szCs w:val="21"/>
        </w:rPr>
      </w:pPr>
    </w:p>
    <w:p w14:paraId="605A9DBA" w14:textId="7BCB0F78" w:rsidR="00B9333B" w:rsidRDefault="00B9333B" w:rsidP="00B9333B">
      <w:pPr>
        <w:jc w:val="both"/>
        <w:rPr>
          <w:rFonts w:ascii="Abadi" w:hAnsi="Abadi"/>
          <w:b/>
          <w:bCs/>
          <w:sz w:val="21"/>
          <w:szCs w:val="21"/>
        </w:rPr>
      </w:pPr>
    </w:p>
    <w:p w14:paraId="0D09747B" w14:textId="77777777" w:rsidR="00831422" w:rsidRDefault="00831422" w:rsidP="00B9333B">
      <w:pPr>
        <w:jc w:val="both"/>
        <w:rPr>
          <w:rFonts w:ascii="Abadi" w:hAnsi="Abadi"/>
          <w:b/>
          <w:bCs/>
          <w:sz w:val="21"/>
          <w:szCs w:val="21"/>
        </w:rPr>
      </w:pPr>
    </w:p>
    <w:p w14:paraId="598C6ED7" w14:textId="77777777" w:rsidR="004736D6" w:rsidRDefault="004736D6" w:rsidP="00831422">
      <w:pPr>
        <w:jc w:val="center"/>
        <w:rPr>
          <w:rFonts w:ascii="Abadi" w:hAnsi="Abadi"/>
          <w:b/>
          <w:bCs/>
          <w:sz w:val="21"/>
          <w:szCs w:val="21"/>
        </w:rPr>
      </w:pPr>
    </w:p>
    <w:p w14:paraId="3C5D4041" w14:textId="77777777" w:rsidR="004736D6" w:rsidRDefault="004736D6" w:rsidP="00831422">
      <w:pPr>
        <w:jc w:val="center"/>
        <w:rPr>
          <w:rFonts w:ascii="Abadi" w:hAnsi="Abadi"/>
          <w:b/>
          <w:bCs/>
          <w:sz w:val="21"/>
          <w:szCs w:val="21"/>
        </w:rPr>
      </w:pPr>
    </w:p>
    <w:p w14:paraId="4AF7C605" w14:textId="77777777" w:rsidR="004736D6" w:rsidRDefault="004736D6" w:rsidP="00831422">
      <w:pPr>
        <w:jc w:val="center"/>
        <w:rPr>
          <w:rFonts w:ascii="Abadi" w:hAnsi="Abadi"/>
          <w:b/>
          <w:bCs/>
          <w:sz w:val="21"/>
          <w:szCs w:val="21"/>
        </w:rPr>
      </w:pPr>
    </w:p>
    <w:p w14:paraId="78B2359B" w14:textId="6076DC8C" w:rsidR="00B9333B" w:rsidRDefault="00B9333B" w:rsidP="00831422">
      <w:pPr>
        <w:jc w:val="center"/>
        <w:rPr>
          <w:rFonts w:ascii="Abadi" w:hAnsi="Abadi"/>
          <w:b/>
          <w:bCs/>
          <w:sz w:val="21"/>
          <w:szCs w:val="21"/>
        </w:rPr>
      </w:pPr>
      <w:r>
        <w:rPr>
          <w:rFonts w:ascii="Abadi" w:hAnsi="Abadi"/>
          <w:b/>
          <w:bCs/>
          <w:sz w:val="21"/>
          <w:szCs w:val="21"/>
        </w:rPr>
        <w:t>- D</w:t>
      </w:r>
      <w:r w:rsidRPr="00F15397">
        <w:rPr>
          <w:rFonts w:ascii="Abadi" w:hAnsi="Abadi"/>
          <w:b/>
          <w:bCs/>
          <w:sz w:val="21"/>
          <w:szCs w:val="21"/>
        </w:rPr>
        <w:t>iputado Javier Alfonso Torres Méreles</w:t>
      </w:r>
      <w:r>
        <w:rPr>
          <w:rFonts w:ascii="Abadi" w:hAnsi="Abadi"/>
          <w:b/>
          <w:bCs/>
          <w:sz w:val="21"/>
          <w:szCs w:val="21"/>
        </w:rPr>
        <w:t xml:space="preserve"> -</w:t>
      </w:r>
    </w:p>
    <w:p w14:paraId="36A1D18B" w14:textId="77777777" w:rsidR="00B9333B" w:rsidRDefault="00B9333B" w:rsidP="00B9333B">
      <w:pPr>
        <w:jc w:val="both"/>
        <w:rPr>
          <w:rFonts w:ascii="Abadi" w:hAnsi="Abadi"/>
          <w:sz w:val="21"/>
          <w:szCs w:val="21"/>
        </w:rPr>
      </w:pPr>
    </w:p>
    <w:p w14:paraId="78F09843" w14:textId="5FC01155" w:rsidR="00B9333B" w:rsidRDefault="00B9333B" w:rsidP="00B9333B">
      <w:pPr>
        <w:jc w:val="both"/>
        <w:rPr>
          <w:rFonts w:ascii="Abadi" w:hAnsi="Abadi"/>
          <w:sz w:val="21"/>
          <w:szCs w:val="21"/>
        </w:rPr>
      </w:pPr>
      <w:r>
        <w:rPr>
          <w:rFonts w:ascii="Abadi" w:hAnsi="Abadi"/>
          <w:sz w:val="21"/>
          <w:szCs w:val="21"/>
        </w:rPr>
        <w:t>- G</w:t>
      </w:r>
      <w:r w:rsidRPr="00373C86">
        <w:rPr>
          <w:rFonts w:ascii="Abadi" w:hAnsi="Abadi"/>
          <w:sz w:val="21"/>
          <w:szCs w:val="21"/>
        </w:rPr>
        <w:t>racias con el permiso de la</w:t>
      </w:r>
      <w:r>
        <w:rPr>
          <w:rFonts w:ascii="Abadi" w:hAnsi="Abadi"/>
          <w:sz w:val="21"/>
          <w:szCs w:val="21"/>
        </w:rPr>
        <w:t xml:space="preserve">s y los </w:t>
      </w:r>
      <w:r w:rsidRPr="00373C86">
        <w:rPr>
          <w:rFonts w:ascii="Abadi" w:hAnsi="Abadi"/>
          <w:sz w:val="21"/>
          <w:szCs w:val="21"/>
        </w:rPr>
        <w:t xml:space="preserve">diputados integrantes de la </w:t>
      </w:r>
      <w:r>
        <w:rPr>
          <w:rFonts w:ascii="Abadi" w:hAnsi="Abadi"/>
          <w:sz w:val="21"/>
          <w:szCs w:val="21"/>
        </w:rPr>
        <w:t>M</w:t>
      </w:r>
      <w:r w:rsidRPr="00373C86">
        <w:rPr>
          <w:rFonts w:ascii="Abadi" w:hAnsi="Abadi"/>
          <w:sz w:val="21"/>
          <w:szCs w:val="21"/>
        </w:rPr>
        <w:t xml:space="preserve">esa </w:t>
      </w:r>
      <w:r>
        <w:rPr>
          <w:rFonts w:ascii="Abadi" w:hAnsi="Abadi"/>
          <w:sz w:val="21"/>
          <w:szCs w:val="21"/>
        </w:rPr>
        <w:t>D</w:t>
      </w:r>
      <w:r w:rsidRPr="00373C86">
        <w:rPr>
          <w:rFonts w:ascii="Abadi" w:hAnsi="Abadi"/>
          <w:sz w:val="21"/>
          <w:szCs w:val="21"/>
        </w:rPr>
        <w:t xml:space="preserve">irectiva agradezco la atención de las y los compañeros diputados a los medios de </w:t>
      </w:r>
      <w:r w:rsidRPr="00373C86">
        <w:rPr>
          <w:rFonts w:ascii="Abadi" w:hAnsi="Abadi"/>
          <w:sz w:val="21"/>
          <w:szCs w:val="21"/>
        </w:rPr>
        <w:lastRenderedPageBreak/>
        <w:t xml:space="preserve">comunicación a las y los periodistas al público en general aquí presente a los que siguen la transmisión por medios o por redes sociales particularmente agradezco la presencia de Andrés Ávila </w:t>
      </w:r>
      <w:r>
        <w:rPr>
          <w:rFonts w:ascii="Abadi" w:hAnsi="Abadi"/>
          <w:sz w:val="21"/>
          <w:szCs w:val="21"/>
        </w:rPr>
        <w:t>H</w:t>
      </w:r>
      <w:r w:rsidRPr="00373C86">
        <w:rPr>
          <w:rFonts w:ascii="Abadi" w:hAnsi="Abadi"/>
          <w:sz w:val="21"/>
          <w:szCs w:val="21"/>
        </w:rPr>
        <w:t>ackenberg</w:t>
      </w:r>
      <w:r>
        <w:rPr>
          <w:rFonts w:ascii="Abadi" w:hAnsi="Abadi"/>
          <w:sz w:val="21"/>
          <w:szCs w:val="21"/>
        </w:rPr>
        <w:t>, D</w:t>
      </w:r>
      <w:r w:rsidRPr="00373C86">
        <w:rPr>
          <w:rFonts w:ascii="Abadi" w:hAnsi="Abadi"/>
          <w:sz w:val="21"/>
          <w:szCs w:val="21"/>
        </w:rPr>
        <w:t xml:space="preserve">irector </w:t>
      </w:r>
      <w:r>
        <w:rPr>
          <w:rFonts w:ascii="Abadi" w:hAnsi="Abadi"/>
          <w:sz w:val="21"/>
          <w:szCs w:val="21"/>
        </w:rPr>
        <w:t>E</w:t>
      </w:r>
      <w:r w:rsidRPr="00373C86">
        <w:rPr>
          <w:rFonts w:ascii="Abadi" w:hAnsi="Abadi"/>
          <w:sz w:val="21"/>
          <w:szCs w:val="21"/>
        </w:rPr>
        <w:t xml:space="preserve">jecutivo de </w:t>
      </w:r>
      <w:r>
        <w:rPr>
          <w:rFonts w:ascii="Abadi" w:hAnsi="Abadi"/>
          <w:sz w:val="21"/>
          <w:szCs w:val="21"/>
        </w:rPr>
        <w:t>POLEA</w:t>
      </w:r>
      <w:r w:rsidRPr="00373C86">
        <w:rPr>
          <w:rFonts w:ascii="Abadi" w:hAnsi="Abadi"/>
          <w:sz w:val="21"/>
          <w:szCs w:val="21"/>
        </w:rPr>
        <w:t xml:space="preserve"> y Martha </w:t>
      </w:r>
      <w:r>
        <w:rPr>
          <w:rFonts w:ascii="Abadi" w:hAnsi="Abadi"/>
          <w:sz w:val="21"/>
          <w:szCs w:val="21"/>
        </w:rPr>
        <w:t>P</w:t>
      </w:r>
      <w:r w:rsidRPr="00373C86">
        <w:rPr>
          <w:rFonts w:ascii="Abadi" w:hAnsi="Abadi"/>
          <w:sz w:val="21"/>
          <w:szCs w:val="21"/>
        </w:rPr>
        <w:t>atricia Vargas</w:t>
      </w:r>
      <w:r>
        <w:rPr>
          <w:rFonts w:ascii="Abadi" w:hAnsi="Abadi"/>
          <w:sz w:val="21"/>
          <w:szCs w:val="21"/>
        </w:rPr>
        <w:t>, Co</w:t>
      </w:r>
      <w:r w:rsidRPr="00373C86">
        <w:rPr>
          <w:rFonts w:ascii="Abadi" w:hAnsi="Abadi"/>
          <w:sz w:val="21"/>
          <w:szCs w:val="21"/>
        </w:rPr>
        <w:t xml:space="preserve">ordinador </w:t>
      </w:r>
      <w:r>
        <w:rPr>
          <w:rFonts w:ascii="Abadi" w:hAnsi="Abadi"/>
          <w:sz w:val="21"/>
          <w:szCs w:val="21"/>
        </w:rPr>
        <w:t>L</w:t>
      </w:r>
      <w:r w:rsidRPr="00373C86">
        <w:rPr>
          <w:rFonts w:ascii="Abadi" w:hAnsi="Abadi"/>
          <w:sz w:val="21"/>
          <w:szCs w:val="21"/>
        </w:rPr>
        <w:t xml:space="preserve">egal de </w:t>
      </w:r>
      <w:r>
        <w:rPr>
          <w:rFonts w:ascii="Abadi" w:hAnsi="Abadi"/>
          <w:sz w:val="21"/>
          <w:szCs w:val="21"/>
        </w:rPr>
        <w:t xml:space="preserve">POLEA, </w:t>
      </w:r>
      <w:r w:rsidRPr="00373C86">
        <w:rPr>
          <w:rFonts w:ascii="Abadi" w:hAnsi="Abadi"/>
          <w:sz w:val="21"/>
          <w:szCs w:val="21"/>
        </w:rPr>
        <w:t>muchas gracias</w:t>
      </w:r>
      <w:r>
        <w:rPr>
          <w:rFonts w:ascii="Abadi" w:hAnsi="Abadi"/>
          <w:sz w:val="21"/>
          <w:szCs w:val="21"/>
        </w:rPr>
        <w:t>.</w:t>
      </w:r>
    </w:p>
    <w:p w14:paraId="38265CE2" w14:textId="77777777" w:rsidR="00B9333B" w:rsidRDefault="00B9333B" w:rsidP="00B9333B">
      <w:pPr>
        <w:jc w:val="both"/>
        <w:rPr>
          <w:rFonts w:ascii="Abadi" w:hAnsi="Abadi"/>
          <w:sz w:val="21"/>
          <w:szCs w:val="21"/>
        </w:rPr>
      </w:pPr>
    </w:p>
    <w:p w14:paraId="410E2937" w14:textId="32C60A04" w:rsidR="00B9333B" w:rsidRDefault="00B9333B" w:rsidP="00B9333B">
      <w:pPr>
        <w:jc w:val="both"/>
        <w:rPr>
          <w:rFonts w:ascii="Abadi" w:hAnsi="Abadi"/>
          <w:sz w:val="21"/>
          <w:szCs w:val="21"/>
        </w:rPr>
      </w:pPr>
      <w:r>
        <w:rPr>
          <w:rFonts w:ascii="Abadi" w:hAnsi="Abadi"/>
          <w:sz w:val="21"/>
          <w:szCs w:val="21"/>
        </w:rPr>
        <w:t>- E</w:t>
      </w:r>
      <w:r w:rsidRPr="00373C86">
        <w:rPr>
          <w:rFonts w:ascii="Abadi" w:hAnsi="Abadi"/>
          <w:sz w:val="21"/>
          <w:szCs w:val="21"/>
        </w:rPr>
        <w:t xml:space="preserve">l cambio climático es uno de los principales retos que está enfrentando la humanidad hay patrones de conducta insostenibles que comprometen el presente y ponen en riesgo nuestro futuro su principal causa es la alta concentración de gases y compuestos de efecto invernadero en la atmósfera este aumento global de la temperatura trae consigo consecuencias </w:t>
      </w:r>
      <w:r>
        <w:rPr>
          <w:rFonts w:ascii="Abadi" w:hAnsi="Abadi"/>
          <w:sz w:val="21"/>
          <w:szCs w:val="21"/>
        </w:rPr>
        <w:t>y que en un</w:t>
      </w:r>
      <w:r w:rsidRPr="00373C86">
        <w:rPr>
          <w:rFonts w:ascii="Abadi" w:hAnsi="Abadi"/>
          <w:sz w:val="21"/>
          <w:szCs w:val="21"/>
        </w:rPr>
        <w:t>a gran parte ya estamos padeciendo desde sequías incendios la muerte de algunas especies animales y vegetales además del derretimiento de los polos es entonces que debemos preguntarnos qué estamos haciendo como sociedad para aminorar los impactos</w:t>
      </w:r>
      <w:r>
        <w:rPr>
          <w:rFonts w:ascii="Abadi" w:hAnsi="Abadi"/>
          <w:sz w:val="21"/>
          <w:szCs w:val="21"/>
        </w:rPr>
        <w:t>.</w:t>
      </w:r>
    </w:p>
    <w:p w14:paraId="727B12F7" w14:textId="77777777" w:rsidR="00B9333B" w:rsidRDefault="00B9333B" w:rsidP="00B9333B">
      <w:pPr>
        <w:jc w:val="both"/>
        <w:rPr>
          <w:rFonts w:ascii="Abadi" w:hAnsi="Abadi"/>
          <w:sz w:val="21"/>
          <w:szCs w:val="21"/>
        </w:rPr>
      </w:pPr>
    </w:p>
    <w:p w14:paraId="57500BF4" w14:textId="769393ED" w:rsidR="00B9333B" w:rsidRDefault="00B9333B" w:rsidP="00B9333B">
      <w:pPr>
        <w:jc w:val="both"/>
        <w:rPr>
          <w:rFonts w:ascii="Abadi" w:hAnsi="Abadi"/>
          <w:sz w:val="21"/>
          <w:szCs w:val="21"/>
        </w:rPr>
      </w:pPr>
      <w:r>
        <w:rPr>
          <w:rFonts w:ascii="Abadi" w:hAnsi="Abadi"/>
          <w:sz w:val="21"/>
          <w:szCs w:val="21"/>
        </w:rPr>
        <w:t>- P</w:t>
      </w:r>
      <w:r w:rsidRPr="00373C86">
        <w:rPr>
          <w:rFonts w:ascii="Abadi" w:hAnsi="Abadi"/>
          <w:sz w:val="21"/>
          <w:szCs w:val="21"/>
        </w:rPr>
        <w:t>ues bien para combatir el cambio climático es indispensable la investigación y la colaboración internacional porque precisamente los acuerdos firmados buscan una agenda compartida para cuidar nuestro planeta urgiéndonos a lograr un marco común de actuación contra el cambio climático agenda que a nivel nacional debemos tener vigente y que hoy guanajuato promueve con esta nueva ley de cambio climático para el estado de guanajuato y sus municipios</w:t>
      </w:r>
      <w:r>
        <w:rPr>
          <w:rFonts w:ascii="Abadi" w:hAnsi="Abadi"/>
          <w:sz w:val="21"/>
          <w:szCs w:val="21"/>
        </w:rPr>
        <w:t>.</w:t>
      </w:r>
    </w:p>
    <w:p w14:paraId="169ED13A" w14:textId="77777777" w:rsidR="00B9333B" w:rsidRDefault="00B9333B" w:rsidP="00B9333B">
      <w:pPr>
        <w:jc w:val="both"/>
        <w:rPr>
          <w:rFonts w:ascii="Abadi" w:hAnsi="Abadi"/>
          <w:sz w:val="21"/>
          <w:szCs w:val="21"/>
        </w:rPr>
      </w:pPr>
    </w:p>
    <w:p w14:paraId="34E77BD7" w14:textId="65CD67B9" w:rsidR="00B9333B" w:rsidRDefault="00B9333B" w:rsidP="00B9333B">
      <w:pPr>
        <w:jc w:val="both"/>
        <w:rPr>
          <w:rFonts w:ascii="Abadi" w:hAnsi="Abadi"/>
          <w:sz w:val="21"/>
          <w:szCs w:val="21"/>
        </w:rPr>
      </w:pPr>
      <w:r>
        <w:rPr>
          <w:rFonts w:ascii="Abadi" w:hAnsi="Abadi"/>
          <w:sz w:val="21"/>
          <w:szCs w:val="21"/>
        </w:rPr>
        <w:t>- M</w:t>
      </w:r>
      <w:r w:rsidRPr="00373C86">
        <w:rPr>
          <w:rFonts w:ascii="Abadi" w:hAnsi="Abadi"/>
          <w:sz w:val="21"/>
          <w:szCs w:val="21"/>
        </w:rPr>
        <w:t xml:space="preserve">ientras el gobierno federal actúa contrasentido promoviendo la producción y el </w:t>
      </w:r>
      <w:r>
        <w:rPr>
          <w:rFonts w:ascii="Abadi" w:hAnsi="Abadi"/>
          <w:sz w:val="21"/>
          <w:szCs w:val="21"/>
        </w:rPr>
        <w:t>u</w:t>
      </w:r>
      <w:r w:rsidRPr="00373C86">
        <w:rPr>
          <w:rFonts w:ascii="Abadi" w:hAnsi="Abadi"/>
          <w:sz w:val="21"/>
          <w:szCs w:val="21"/>
        </w:rPr>
        <w:t xml:space="preserve">so de combustibles fósiles que acelera las afectaciones al medio ambiente con el proyecto de iniciativa que venimos a presentar quienes integramos el </w:t>
      </w:r>
      <w:r>
        <w:rPr>
          <w:rFonts w:ascii="Abadi" w:hAnsi="Abadi"/>
          <w:sz w:val="21"/>
          <w:szCs w:val="21"/>
        </w:rPr>
        <w:t>G</w:t>
      </w:r>
      <w:r w:rsidRPr="00373C86">
        <w:rPr>
          <w:rFonts w:ascii="Abadi" w:hAnsi="Abadi"/>
          <w:sz w:val="21"/>
          <w:szCs w:val="21"/>
        </w:rPr>
        <w:t xml:space="preserve">rupo </w:t>
      </w:r>
      <w:r>
        <w:rPr>
          <w:rFonts w:ascii="Abadi" w:hAnsi="Abadi"/>
          <w:sz w:val="21"/>
          <w:szCs w:val="21"/>
        </w:rPr>
        <w:t>P</w:t>
      </w:r>
      <w:r w:rsidRPr="00373C86">
        <w:rPr>
          <w:rFonts w:ascii="Abadi" w:hAnsi="Abadi"/>
          <w:sz w:val="21"/>
          <w:szCs w:val="21"/>
        </w:rPr>
        <w:t xml:space="preserve">arlamentario del </w:t>
      </w:r>
      <w:r>
        <w:rPr>
          <w:rFonts w:ascii="Abadi" w:hAnsi="Abadi"/>
          <w:sz w:val="21"/>
          <w:szCs w:val="21"/>
        </w:rPr>
        <w:t>P</w:t>
      </w:r>
      <w:r w:rsidRPr="00373C86">
        <w:rPr>
          <w:rFonts w:ascii="Abadi" w:hAnsi="Abadi"/>
          <w:sz w:val="21"/>
          <w:szCs w:val="21"/>
        </w:rPr>
        <w:t xml:space="preserve">artido </w:t>
      </w:r>
      <w:r>
        <w:rPr>
          <w:rFonts w:ascii="Abadi" w:hAnsi="Abadi"/>
          <w:sz w:val="21"/>
          <w:szCs w:val="21"/>
        </w:rPr>
        <w:t>A</w:t>
      </w:r>
      <w:r w:rsidRPr="00373C86">
        <w:rPr>
          <w:rFonts w:ascii="Abadi" w:hAnsi="Abadi"/>
          <w:sz w:val="21"/>
          <w:szCs w:val="21"/>
        </w:rPr>
        <w:t xml:space="preserve">cción </w:t>
      </w:r>
      <w:r>
        <w:rPr>
          <w:rFonts w:ascii="Abadi" w:hAnsi="Abadi"/>
          <w:sz w:val="21"/>
          <w:szCs w:val="21"/>
        </w:rPr>
        <w:t>N</w:t>
      </w:r>
      <w:r w:rsidRPr="00373C86">
        <w:rPr>
          <w:rFonts w:ascii="Abadi" w:hAnsi="Abadi"/>
          <w:sz w:val="21"/>
          <w:szCs w:val="21"/>
        </w:rPr>
        <w:t>acional ofrecemos un proyecto de marco jurídico adecuado para el diseño de políticas públicas que desde nuestro ámbito de competencia coadyuven con el mejoramiento continuo de nuestro medio ambiente y con la preservación de los recursos naturales para las futuras generaciones</w:t>
      </w:r>
      <w:r>
        <w:rPr>
          <w:rFonts w:ascii="Abadi" w:hAnsi="Abadi"/>
          <w:sz w:val="21"/>
          <w:szCs w:val="21"/>
        </w:rPr>
        <w:t>.</w:t>
      </w:r>
    </w:p>
    <w:p w14:paraId="14111341" w14:textId="77777777" w:rsidR="00B9333B" w:rsidRDefault="00B9333B" w:rsidP="00B9333B">
      <w:pPr>
        <w:jc w:val="both"/>
        <w:rPr>
          <w:rFonts w:ascii="Abadi" w:hAnsi="Abadi"/>
          <w:sz w:val="21"/>
          <w:szCs w:val="21"/>
        </w:rPr>
      </w:pPr>
    </w:p>
    <w:p w14:paraId="2F86A5AC" w14:textId="6E1C5F6E" w:rsidR="00B9333B" w:rsidRDefault="00B9333B" w:rsidP="00B9333B">
      <w:pPr>
        <w:jc w:val="both"/>
        <w:rPr>
          <w:rFonts w:ascii="Abadi" w:hAnsi="Abadi"/>
          <w:sz w:val="21"/>
          <w:szCs w:val="21"/>
        </w:rPr>
      </w:pPr>
      <w:r>
        <w:rPr>
          <w:rFonts w:ascii="Abadi" w:hAnsi="Abadi"/>
          <w:sz w:val="21"/>
          <w:szCs w:val="21"/>
        </w:rPr>
        <w:t>- E</w:t>
      </w:r>
      <w:r w:rsidRPr="00373C86">
        <w:rPr>
          <w:rFonts w:ascii="Abadi" w:hAnsi="Abadi"/>
          <w:sz w:val="21"/>
          <w:szCs w:val="21"/>
        </w:rPr>
        <w:t xml:space="preserve">n sintonía las entidades federativas tienen obligaciones específicas previstas en la ley </w:t>
      </w:r>
      <w:r w:rsidRPr="00373C86">
        <w:rPr>
          <w:rFonts w:ascii="Abadi" w:hAnsi="Abadi"/>
          <w:sz w:val="21"/>
          <w:szCs w:val="21"/>
        </w:rPr>
        <w:t xml:space="preserve">de cambio climático a </w:t>
      </w:r>
      <w:r>
        <w:rPr>
          <w:rFonts w:ascii="Abadi" w:hAnsi="Abadi"/>
          <w:sz w:val="21"/>
          <w:szCs w:val="21"/>
        </w:rPr>
        <w:t>f</w:t>
      </w:r>
      <w:r w:rsidRPr="00373C86">
        <w:rPr>
          <w:rFonts w:ascii="Abadi" w:hAnsi="Abadi"/>
          <w:sz w:val="21"/>
          <w:szCs w:val="21"/>
        </w:rPr>
        <w:t>in de contribuir al logro de las metas y compromisos presentados y adquiridos por nuestro país ante la comunidad internacional en el marco del acuerdo de París</w:t>
      </w:r>
      <w:r>
        <w:rPr>
          <w:rFonts w:ascii="Abadi" w:hAnsi="Abadi"/>
          <w:sz w:val="21"/>
          <w:szCs w:val="21"/>
        </w:rPr>
        <w:t xml:space="preserve">. </w:t>
      </w:r>
    </w:p>
    <w:p w14:paraId="5185EF5A" w14:textId="77777777" w:rsidR="00B9333B" w:rsidRDefault="00B9333B" w:rsidP="00B9333B">
      <w:pPr>
        <w:jc w:val="both"/>
        <w:rPr>
          <w:rFonts w:ascii="Abadi" w:hAnsi="Abadi"/>
          <w:sz w:val="21"/>
          <w:szCs w:val="21"/>
        </w:rPr>
      </w:pPr>
    </w:p>
    <w:p w14:paraId="5B8E84A9" w14:textId="1A3C3B38" w:rsidR="00B9333B" w:rsidRDefault="00B9333B" w:rsidP="00B9333B">
      <w:pPr>
        <w:jc w:val="both"/>
        <w:rPr>
          <w:rFonts w:ascii="Abadi" w:hAnsi="Abadi"/>
          <w:sz w:val="21"/>
          <w:szCs w:val="21"/>
        </w:rPr>
      </w:pPr>
      <w:r>
        <w:rPr>
          <w:rFonts w:ascii="Abadi" w:hAnsi="Abadi"/>
          <w:sz w:val="21"/>
          <w:szCs w:val="21"/>
        </w:rPr>
        <w:t>- A</w:t>
      </w:r>
      <w:r w:rsidRPr="00373C86">
        <w:rPr>
          <w:rFonts w:ascii="Abadi" w:hAnsi="Abadi"/>
          <w:sz w:val="21"/>
          <w:szCs w:val="21"/>
        </w:rPr>
        <w:t>sí los estados pueden convertirse en receptores de recursos internacionales para hacer frente al cambio climático al contar con una estructura jurídica e institucional sólida que permita la participación pública o privada de proyectos de mitigación y adaptación al cambio climático el programa de naciones unidas para el desarrollo ha reconocido la importancia de la actuación a nivel estatal y local señalando que entre el 50 y el 80% de las acciones de adaptación y mitigación necesarias para combatir el cambio climático en el mundo deben ser implementadas en estos niveles de gobierno en este sentido resulta necesario fortalecer la respuesta del estado de guanajuato con respecto a la mitigación de las emisiones de gases y compuestos de efecto invernadero así como reducir la vulnerabilidad de su población ante los efectos adversos al cambio climático</w:t>
      </w:r>
      <w:r>
        <w:rPr>
          <w:rFonts w:ascii="Abadi" w:hAnsi="Abadi"/>
          <w:sz w:val="21"/>
          <w:szCs w:val="21"/>
        </w:rPr>
        <w:t>,</w:t>
      </w:r>
      <w:r w:rsidRPr="00373C86">
        <w:rPr>
          <w:rFonts w:ascii="Abadi" w:hAnsi="Abadi"/>
          <w:sz w:val="21"/>
          <w:szCs w:val="21"/>
        </w:rPr>
        <w:t xml:space="preserve"> ya que</w:t>
      </w:r>
      <w:r>
        <w:rPr>
          <w:rFonts w:ascii="Abadi" w:hAnsi="Abadi"/>
          <w:sz w:val="21"/>
          <w:szCs w:val="21"/>
        </w:rPr>
        <w:t>,</w:t>
      </w:r>
      <w:r w:rsidRPr="00373C86">
        <w:rPr>
          <w:rFonts w:ascii="Abadi" w:hAnsi="Abadi"/>
          <w:sz w:val="21"/>
          <w:szCs w:val="21"/>
        </w:rPr>
        <w:t xml:space="preserve"> dada la ubicación geográfica el estado cuenta con un clima predominantemente seco en un 85% de su territorio lo que incide en que se registren inviernos muy fríos y secos así como veranos muy cálidos y húmedos</w:t>
      </w:r>
      <w:r>
        <w:rPr>
          <w:rFonts w:ascii="Abadi" w:hAnsi="Abadi"/>
          <w:sz w:val="21"/>
          <w:szCs w:val="21"/>
        </w:rPr>
        <w:t>.</w:t>
      </w:r>
    </w:p>
    <w:p w14:paraId="13B89FEC" w14:textId="77777777" w:rsidR="00B9333B" w:rsidRDefault="00B9333B" w:rsidP="00B9333B">
      <w:pPr>
        <w:jc w:val="both"/>
        <w:rPr>
          <w:rFonts w:ascii="Abadi" w:hAnsi="Abadi"/>
          <w:sz w:val="21"/>
          <w:szCs w:val="21"/>
        </w:rPr>
      </w:pPr>
    </w:p>
    <w:p w14:paraId="058424AF" w14:textId="2CDBECA3" w:rsidR="00B9333B" w:rsidRDefault="00B9333B" w:rsidP="00B9333B">
      <w:pPr>
        <w:jc w:val="both"/>
        <w:rPr>
          <w:rFonts w:ascii="Abadi" w:hAnsi="Abadi"/>
          <w:sz w:val="21"/>
          <w:szCs w:val="21"/>
        </w:rPr>
      </w:pPr>
      <w:r>
        <w:rPr>
          <w:rFonts w:ascii="Abadi" w:hAnsi="Abadi"/>
          <w:sz w:val="21"/>
          <w:szCs w:val="21"/>
        </w:rPr>
        <w:t>- T</w:t>
      </w:r>
      <w:r w:rsidRPr="00373C86">
        <w:rPr>
          <w:rFonts w:ascii="Abadi" w:hAnsi="Abadi"/>
          <w:sz w:val="21"/>
          <w:szCs w:val="21"/>
        </w:rPr>
        <w:t>an sólo en 2018 las pérdidas por las intensas lluvias se estimaron en 8.7 millones de pesos sólo para la industria automotriz fuerza principal de la economía guanajuatense</w:t>
      </w:r>
      <w:r>
        <w:rPr>
          <w:rFonts w:ascii="Abadi" w:hAnsi="Abadi"/>
          <w:sz w:val="21"/>
          <w:szCs w:val="21"/>
        </w:rPr>
        <w:t>,</w:t>
      </w:r>
      <w:r w:rsidRPr="00373C86">
        <w:rPr>
          <w:rFonts w:ascii="Abadi" w:hAnsi="Abadi"/>
          <w:sz w:val="21"/>
          <w:szCs w:val="21"/>
        </w:rPr>
        <w:t xml:space="preserve"> aunado a ello</w:t>
      </w:r>
      <w:r>
        <w:rPr>
          <w:rFonts w:ascii="Abadi" w:hAnsi="Abadi"/>
          <w:sz w:val="21"/>
          <w:szCs w:val="21"/>
        </w:rPr>
        <w:t>,</w:t>
      </w:r>
      <w:r w:rsidRPr="00373C86">
        <w:rPr>
          <w:rFonts w:ascii="Abadi" w:hAnsi="Abadi"/>
          <w:sz w:val="21"/>
          <w:szCs w:val="21"/>
        </w:rPr>
        <w:t xml:space="preserve"> destaca el peligro de sequía sin mayor recurrencia de estas en la entidad asociados a periodos de lluvia por debajo del promedio histórico</w:t>
      </w:r>
      <w:r>
        <w:rPr>
          <w:rFonts w:ascii="Abadi" w:hAnsi="Abadi"/>
          <w:sz w:val="21"/>
          <w:szCs w:val="21"/>
        </w:rPr>
        <w:t>,</w:t>
      </w:r>
      <w:r w:rsidRPr="00373C86">
        <w:rPr>
          <w:rFonts w:ascii="Abadi" w:hAnsi="Abadi"/>
          <w:sz w:val="21"/>
          <w:szCs w:val="21"/>
        </w:rPr>
        <w:t xml:space="preserve"> los efectos de esta sequía se reflejan en un incremento en los incendios forestales por ejemplo en 2018 estos representaron el 39.6% de los desastres naturales en el estado</w:t>
      </w:r>
      <w:r>
        <w:rPr>
          <w:rFonts w:ascii="Abadi" w:hAnsi="Abadi"/>
          <w:sz w:val="21"/>
          <w:szCs w:val="21"/>
        </w:rPr>
        <w:t>,</w:t>
      </w:r>
      <w:r w:rsidRPr="00373C86">
        <w:rPr>
          <w:rFonts w:ascii="Abadi" w:hAnsi="Abadi"/>
          <w:sz w:val="21"/>
          <w:szCs w:val="21"/>
        </w:rPr>
        <w:t xml:space="preserve"> registrando una mayor incidencia en la región norte</w:t>
      </w:r>
      <w:r>
        <w:rPr>
          <w:rFonts w:ascii="Abadi" w:hAnsi="Abadi"/>
          <w:sz w:val="21"/>
          <w:szCs w:val="21"/>
        </w:rPr>
        <w:t xml:space="preserve">. </w:t>
      </w:r>
    </w:p>
    <w:p w14:paraId="0C120322" w14:textId="77777777" w:rsidR="00B9333B" w:rsidRDefault="00B9333B" w:rsidP="00B9333B">
      <w:pPr>
        <w:jc w:val="both"/>
        <w:rPr>
          <w:rFonts w:ascii="Abadi" w:hAnsi="Abadi"/>
          <w:sz w:val="21"/>
          <w:szCs w:val="21"/>
        </w:rPr>
      </w:pPr>
    </w:p>
    <w:p w14:paraId="39800685" w14:textId="2A0EE1A1" w:rsidR="00B9333B" w:rsidRDefault="00B9333B" w:rsidP="00B9333B">
      <w:pPr>
        <w:jc w:val="both"/>
        <w:rPr>
          <w:rFonts w:ascii="Abadi" w:hAnsi="Abadi"/>
          <w:sz w:val="21"/>
          <w:szCs w:val="21"/>
        </w:rPr>
      </w:pPr>
      <w:r>
        <w:rPr>
          <w:rFonts w:ascii="Abadi" w:hAnsi="Abadi"/>
          <w:sz w:val="21"/>
          <w:szCs w:val="21"/>
        </w:rPr>
        <w:t>- Y</w:t>
      </w:r>
      <w:r w:rsidRPr="00373C86">
        <w:rPr>
          <w:rFonts w:ascii="Abadi" w:hAnsi="Abadi"/>
          <w:sz w:val="21"/>
          <w:szCs w:val="21"/>
        </w:rPr>
        <w:t xml:space="preserve"> la situación tiende a agravarse debido al incremento de emisiones de gases y compuestos de efecto invernadero a la atmósfera en 2017 como resultado de la última actualización del inventario de emisiones de gases y compuestos de efecto invernadero elaborado por la </w:t>
      </w:r>
      <w:r>
        <w:rPr>
          <w:rFonts w:ascii="Abadi" w:hAnsi="Abadi"/>
          <w:sz w:val="21"/>
          <w:szCs w:val="21"/>
        </w:rPr>
        <w:t>S</w:t>
      </w:r>
      <w:r w:rsidRPr="00373C86">
        <w:rPr>
          <w:rFonts w:ascii="Abadi" w:hAnsi="Abadi"/>
          <w:sz w:val="21"/>
          <w:szCs w:val="21"/>
        </w:rPr>
        <w:t xml:space="preserve">ecretaría de </w:t>
      </w:r>
      <w:r>
        <w:rPr>
          <w:rFonts w:ascii="Abadi" w:hAnsi="Abadi"/>
          <w:sz w:val="21"/>
          <w:szCs w:val="21"/>
        </w:rPr>
        <w:t>M</w:t>
      </w:r>
      <w:r w:rsidRPr="00373C86">
        <w:rPr>
          <w:rFonts w:ascii="Abadi" w:hAnsi="Abadi"/>
          <w:sz w:val="21"/>
          <w:szCs w:val="21"/>
        </w:rPr>
        <w:t xml:space="preserve">edio </w:t>
      </w:r>
      <w:r>
        <w:rPr>
          <w:rFonts w:ascii="Abadi" w:hAnsi="Abadi"/>
          <w:sz w:val="21"/>
          <w:szCs w:val="21"/>
        </w:rPr>
        <w:t>A</w:t>
      </w:r>
      <w:r w:rsidRPr="00373C86">
        <w:rPr>
          <w:rFonts w:ascii="Abadi" w:hAnsi="Abadi"/>
          <w:sz w:val="21"/>
          <w:szCs w:val="21"/>
        </w:rPr>
        <w:t xml:space="preserve">mbiente y </w:t>
      </w:r>
      <w:r>
        <w:rPr>
          <w:rFonts w:ascii="Abadi" w:hAnsi="Abadi"/>
          <w:sz w:val="21"/>
          <w:szCs w:val="21"/>
        </w:rPr>
        <w:t>O</w:t>
      </w:r>
      <w:r w:rsidRPr="00373C86">
        <w:rPr>
          <w:rFonts w:ascii="Abadi" w:hAnsi="Abadi"/>
          <w:sz w:val="21"/>
          <w:szCs w:val="21"/>
        </w:rPr>
        <w:t xml:space="preserve">rdenamiento </w:t>
      </w:r>
      <w:r>
        <w:rPr>
          <w:rFonts w:ascii="Abadi" w:hAnsi="Abadi"/>
          <w:sz w:val="21"/>
          <w:szCs w:val="21"/>
        </w:rPr>
        <w:t>T</w:t>
      </w:r>
      <w:r w:rsidRPr="00373C86">
        <w:rPr>
          <w:rFonts w:ascii="Abadi" w:hAnsi="Abadi"/>
          <w:sz w:val="21"/>
          <w:szCs w:val="21"/>
        </w:rPr>
        <w:t>erritorial</w:t>
      </w:r>
      <w:r>
        <w:rPr>
          <w:rFonts w:ascii="Abadi" w:hAnsi="Abadi"/>
          <w:sz w:val="21"/>
          <w:szCs w:val="21"/>
        </w:rPr>
        <w:t>.</w:t>
      </w:r>
    </w:p>
    <w:p w14:paraId="7F86F7F3" w14:textId="54C08B13" w:rsidR="00B9333B" w:rsidRDefault="00B9333B" w:rsidP="00B9333B">
      <w:pPr>
        <w:jc w:val="both"/>
        <w:rPr>
          <w:rFonts w:ascii="Abadi" w:hAnsi="Abadi"/>
          <w:sz w:val="21"/>
          <w:szCs w:val="21"/>
        </w:rPr>
      </w:pPr>
      <w:r>
        <w:rPr>
          <w:rFonts w:ascii="Abadi" w:hAnsi="Abadi"/>
          <w:sz w:val="21"/>
          <w:szCs w:val="21"/>
        </w:rPr>
        <w:lastRenderedPageBreak/>
        <w:t>- Se</w:t>
      </w:r>
      <w:r w:rsidRPr="00373C86">
        <w:rPr>
          <w:rFonts w:ascii="Abadi" w:hAnsi="Abadi"/>
          <w:sz w:val="21"/>
          <w:szCs w:val="21"/>
        </w:rPr>
        <w:t xml:space="preserve"> registró que el estado</w:t>
      </w:r>
      <w:r>
        <w:rPr>
          <w:rFonts w:ascii="Abadi" w:hAnsi="Abadi"/>
          <w:sz w:val="21"/>
          <w:szCs w:val="21"/>
        </w:rPr>
        <w:t xml:space="preserve">, que </w:t>
      </w:r>
      <w:r w:rsidRPr="00373C86">
        <w:rPr>
          <w:rFonts w:ascii="Abadi" w:hAnsi="Abadi"/>
          <w:sz w:val="21"/>
          <w:szCs w:val="21"/>
        </w:rPr>
        <w:t>en el estado se emitían 21.5 millones de toneladas de bióxido de carbono equivalente ahora bien ante este panorama el diagnóstico climatológico contempla diversos escenarios a partir de la concentración</w:t>
      </w:r>
      <w:r>
        <w:rPr>
          <w:rFonts w:ascii="Abadi" w:hAnsi="Abadi"/>
          <w:sz w:val="21"/>
          <w:szCs w:val="21"/>
        </w:rPr>
        <w:t>,</w:t>
      </w:r>
      <w:r w:rsidRPr="00373C86">
        <w:rPr>
          <w:rFonts w:ascii="Abadi" w:hAnsi="Abadi"/>
          <w:sz w:val="21"/>
          <w:szCs w:val="21"/>
        </w:rPr>
        <w:t xml:space="preserve"> a partir de la concentración mundial futura de gases y compuestos de efecto invernadero a la atmósfera sólo en un escenario donde se contempla la implementación de medidas de mitigación más ambiciosa el estado podría evitar la afectación a la disponibilidad del agua así como la reducción del régimen de lluvias en un 5% la ley del 2013</w:t>
      </w:r>
      <w:r>
        <w:rPr>
          <w:rFonts w:ascii="Abadi" w:hAnsi="Abadi"/>
          <w:sz w:val="21"/>
          <w:szCs w:val="21"/>
        </w:rPr>
        <w:t>,</w:t>
      </w:r>
      <w:r w:rsidRPr="00373C86">
        <w:rPr>
          <w:rFonts w:ascii="Abadi" w:hAnsi="Abadi"/>
          <w:sz w:val="21"/>
          <w:szCs w:val="21"/>
        </w:rPr>
        <w:t xml:space="preserve"> la legislación contempla mitigar y adaptar y adaptarse a los efectos adversos del cambio climático pero se ha detectado la necesidad de adecuar y fortalecer de manera efectiva y coherente con lo que establece la ley general en la materia de tal manera que permita en los ámbitos estatal y municipal una coordinación continua y a largo plazo con bases institucionales económicas de información planeación y evaluación necesarias para la efectiva implementación de la política climática estatal por ello resulta esencial fortalecer la legislación climática local y adoptar el concepto de justicia climática en guanajuato</w:t>
      </w:r>
      <w:r>
        <w:rPr>
          <w:rFonts w:ascii="Abadi" w:hAnsi="Abadi"/>
          <w:sz w:val="21"/>
          <w:szCs w:val="21"/>
        </w:rPr>
        <w:t xml:space="preserve">, </w:t>
      </w:r>
      <w:r w:rsidRPr="00373C86">
        <w:rPr>
          <w:rFonts w:ascii="Abadi" w:hAnsi="Abadi"/>
          <w:sz w:val="21"/>
          <w:szCs w:val="21"/>
        </w:rPr>
        <w:t>que busca incrementar las capacidades de adaptación al cambio climático priorizando a la población vulnerable e incorporar los compromisos derivados del acuerdo de París del acuerdo de Escazú y de la agenda 2030 y sus objetivos de desarrollo sostenible donde se consideró pertinente la elaboración de esta ley</w:t>
      </w:r>
      <w:r>
        <w:rPr>
          <w:rFonts w:ascii="Abadi" w:hAnsi="Abadi"/>
          <w:sz w:val="21"/>
          <w:szCs w:val="21"/>
        </w:rPr>
        <w:t>.</w:t>
      </w:r>
    </w:p>
    <w:p w14:paraId="79A4467E" w14:textId="77777777" w:rsidR="00B9333B" w:rsidRDefault="00B9333B" w:rsidP="00B9333B">
      <w:pPr>
        <w:jc w:val="both"/>
        <w:rPr>
          <w:rFonts w:ascii="Abadi" w:hAnsi="Abadi"/>
          <w:sz w:val="21"/>
          <w:szCs w:val="21"/>
        </w:rPr>
      </w:pPr>
    </w:p>
    <w:p w14:paraId="77E32B19" w14:textId="2E3153E0" w:rsidR="00B9333B" w:rsidRDefault="00B9333B" w:rsidP="00B9333B">
      <w:pPr>
        <w:jc w:val="both"/>
        <w:rPr>
          <w:rFonts w:ascii="Abadi" w:hAnsi="Abadi"/>
          <w:sz w:val="21"/>
          <w:szCs w:val="21"/>
        </w:rPr>
      </w:pPr>
      <w:r>
        <w:rPr>
          <w:rFonts w:ascii="Abadi" w:hAnsi="Abadi"/>
          <w:sz w:val="21"/>
          <w:szCs w:val="21"/>
        </w:rPr>
        <w:t>- E</w:t>
      </w:r>
      <w:r w:rsidRPr="00373C86">
        <w:rPr>
          <w:rFonts w:ascii="Abadi" w:hAnsi="Abadi"/>
          <w:sz w:val="21"/>
          <w:szCs w:val="21"/>
        </w:rPr>
        <w:t>n materia de mitigación se identificó la necesidad de fomentar la movilidad sustentable y la importancia de transitar hacia la electromovilidad en este sentido se pugna por una transición energética a fuentes de energía limpia a la luz de los objetivos y principios de la legislación climática en cuanto a la gestión de residuos y aguas residuales se detectó una gran oportunidad de mejorar dicha gestión mediante el fortalecimiento de las atribuciones y capacidades a cargo de los municipios</w:t>
      </w:r>
      <w:r>
        <w:rPr>
          <w:rFonts w:ascii="Abadi" w:hAnsi="Abadi"/>
          <w:sz w:val="21"/>
          <w:szCs w:val="21"/>
        </w:rPr>
        <w:t xml:space="preserve">. </w:t>
      </w:r>
    </w:p>
    <w:p w14:paraId="356B74D8" w14:textId="77777777" w:rsidR="00B9333B" w:rsidRDefault="00B9333B" w:rsidP="00B9333B">
      <w:pPr>
        <w:jc w:val="both"/>
        <w:rPr>
          <w:rFonts w:ascii="Abadi" w:hAnsi="Abadi"/>
          <w:sz w:val="21"/>
          <w:szCs w:val="21"/>
        </w:rPr>
      </w:pPr>
    </w:p>
    <w:p w14:paraId="60F947CE" w14:textId="766E4C58" w:rsidR="00B9333B" w:rsidRDefault="00B9333B" w:rsidP="00B9333B">
      <w:pPr>
        <w:jc w:val="both"/>
        <w:rPr>
          <w:rFonts w:ascii="Abadi" w:hAnsi="Abadi"/>
          <w:sz w:val="21"/>
          <w:szCs w:val="21"/>
        </w:rPr>
      </w:pPr>
      <w:r>
        <w:rPr>
          <w:rFonts w:ascii="Abadi" w:hAnsi="Abadi"/>
          <w:sz w:val="21"/>
          <w:szCs w:val="21"/>
        </w:rPr>
        <w:t>- E</w:t>
      </w:r>
      <w:r w:rsidRPr="00373C86">
        <w:rPr>
          <w:rFonts w:ascii="Abadi" w:hAnsi="Abadi"/>
          <w:sz w:val="21"/>
          <w:szCs w:val="21"/>
        </w:rPr>
        <w:t xml:space="preserve">n materia de calidad del aire se reiteró la importancia del monitoreo y la medición de partículas contaminantes y la importancia de fortalecer la formulación e implementación </w:t>
      </w:r>
      <w:r w:rsidRPr="00373C86">
        <w:rPr>
          <w:rFonts w:ascii="Abadi" w:hAnsi="Abadi"/>
          <w:sz w:val="21"/>
          <w:szCs w:val="21"/>
        </w:rPr>
        <w:t>de instrumentos orientados a la reducción de emisiones de gases y compuestos de efecto invernadero en este sentido se identificó clave reforzar los mecanismos de transparencia</w:t>
      </w:r>
      <w:r>
        <w:rPr>
          <w:rFonts w:ascii="Abadi" w:hAnsi="Abadi"/>
          <w:sz w:val="21"/>
          <w:szCs w:val="21"/>
        </w:rPr>
        <w:t xml:space="preserve"> y</w:t>
      </w:r>
      <w:r w:rsidRPr="00373C86">
        <w:rPr>
          <w:rFonts w:ascii="Abadi" w:hAnsi="Abadi"/>
          <w:sz w:val="21"/>
          <w:szCs w:val="21"/>
        </w:rPr>
        <w:t xml:space="preserve"> acceso a la información para poder situar y cuantificar la emergencia climática y las repercusiones de que estas traerá a cada municipio dentro del estado</w:t>
      </w:r>
      <w:r>
        <w:rPr>
          <w:rFonts w:ascii="Abadi" w:hAnsi="Abadi"/>
          <w:sz w:val="21"/>
          <w:szCs w:val="21"/>
        </w:rPr>
        <w:t xml:space="preserve">. </w:t>
      </w:r>
    </w:p>
    <w:p w14:paraId="0073CFEC" w14:textId="77777777" w:rsidR="00B9333B" w:rsidRDefault="00B9333B" w:rsidP="00B9333B">
      <w:pPr>
        <w:jc w:val="both"/>
        <w:rPr>
          <w:rFonts w:ascii="Abadi" w:hAnsi="Abadi"/>
          <w:sz w:val="21"/>
          <w:szCs w:val="21"/>
        </w:rPr>
      </w:pPr>
    </w:p>
    <w:p w14:paraId="56448F10" w14:textId="5C8FD198" w:rsidR="00B9333B" w:rsidRDefault="00B9333B" w:rsidP="00B9333B">
      <w:pPr>
        <w:jc w:val="both"/>
        <w:rPr>
          <w:rFonts w:ascii="Abadi" w:hAnsi="Abadi"/>
          <w:sz w:val="21"/>
          <w:szCs w:val="21"/>
        </w:rPr>
      </w:pPr>
      <w:r>
        <w:rPr>
          <w:rFonts w:ascii="Abadi" w:hAnsi="Abadi"/>
          <w:sz w:val="21"/>
          <w:szCs w:val="21"/>
        </w:rPr>
        <w:t>- D</w:t>
      </w:r>
      <w:r w:rsidRPr="00373C86">
        <w:rPr>
          <w:rFonts w:ascii="Abadi" w:hAnsi="Abadi"/>
          <w:sz w:val="21"/>
          <w:szCs w:val="21"/>
        </w:rPr>
        <w:t xml:space="preserve">estacan las áreas de oportunidad orientadas a fortalecer el sector hídrico a </w:t>
      </w:r>
      <w:r>
        <w:rPr>
          <w:rFonts w:ascii="Abadi" w:hAnsi="Abadi"/>
          <w:sz w:val="21"/>
          <w:szCs w:val="21"/>
        </w:rPr>
        <w:t>f</w:t>
      </w:r>
      <w:r w:rsidRPr="00373C86">
        <w:rPr>
          <w:rFonts w:ascii="Abadi" w:hAnsi="Abadi"/>
          <w:sz w:val="21"/>
          <w:szCs w:val="21"/>
        </w:rPr>
        <w:t>in de impulsar estrategias innovadoras de recuperación de mantos acuíferos y de captación de agua de lluvia para diversos sectores industriales y otras acciones transversales como el ahorro de energía y la disminución de la huella de carbono derivado de la implementación de este tipo de estrategias en materia de adaptación</w:t>
      </w:r>
      <w:r>
        <w:rPr>
          <w:rFonts w:ascii="Abadi" w:hAnsi="Abadi"/>
          <w:sz w:val="21"/>
          <w:szCs w:val="21"/>
        </w:rPr>
        <w:t>,</w:t>
      </w:r>
      <w:r w:rsidRPr="00373C86">
        <w:rPr>
          <w:rFonts w:ascii="Abadi" w:hAnsi="Abadi"/>
          <w:sz w:val="21"/>
          <w:szCs w:val="21"/>
        </w:rPr>
        <w:t xml:space="preserve"> reducción de la vulnerabilidad y el fortalecimiento de la resiliencia ante los efectos del cambio climático se reitera la necesidad de medir y diagnosticar la vulnerabilidad climática de la sociedad como la infraestructura estratégica asimismo destaca la necesidad de fortalecer la atención a los grupos sociales en condición de vulnerabilidad pues ésta se agravaría con los efectos del cambio climático</w:t>
      </w:r>
      <w:r>
        <w:rPr>
          <w:rFonts w:ascii="Abadi" w:hAnsi="Abadi"/>
          <w:sz w:val="21"/>
          <w:szCs w:val="21"/>
        </w:rPr>
        <w:t xml:space="preserve">, </w:t>
      </w:r>
      <w:r w:rsidRPr="00373C86">
        <w:rPr>
          <w:rFonts w:ascii="Abadi" w:hAnsi="Abadi"/>
          <w:sz w:val="21"/>
          <w:szCs w:val="21"/>
        </w:rPr>
        <w:t>dicha atención se logrará a través del fortalecimiento de la coordinación institucional para facilitar la atención y la participación de estos grupos</w:t>
      </w:r>
      <w:r>
        <w:rPr>
          <w:rFonts w:ascii="Abadi" w:hAnsi="Abadi"/>
          <w:sz w:val="21"/>
          <w:szCs w:val="21"/>
        </w:rPr>
        <w:t xml:space="preserve">. </w:t>
      </w:r>
    </w:p>
    <w:p w14:paraId="14689B2C" w14:textId="77777777" w:rsidR="00B9333B" w:rsidRDefault="00B9333B" w:rsidP="00B9333B">
      <w:pPr>
        <w:jc w:val="both"/>
        <w:rPr>
          <w:rFonts w:ascii="Abadi" w:hAnsi="Abadi"/>
          <w:sz w:val="21"/>
          <w:szCs w:val="21"/>
        </w:rPr>
      </w:pPr>
    </w:p>
    <w:p w14:paraId="1F3141DD" w14:textId="62579626" w:rsidR="00B9333B" w:rsidRDefault="00B9333B" w:rsidP="00B9333B">
      <w:pPr>
        <w:jc w:val="both"/>
        <w:rPr>
          <w:rFonts w:ascii="Abadi" w:hAnsi="Abadi"/>
          <w:sz w:val="21"/>
          <w:szCs w:val="21"/>
        </w:rPr>
      </w:pPr>
      <w:r>
        <w:rPr>
          <w:rFonts w:ascii="Abadi" w:hAnsi="Abadi"/>
          <w:sz w:val="21"/>
          <w:szCs w:val="21"/>
        </w:rPr>
        <w:t>- P</w:t>
      </w:r>
      <w:r w:rsidRPr="00373C86">
        <w:rPr>
          <w:rFonts w:ascii="Abadi" w:hAnsi="Abadi"/>
          <w:sz w:val="21"/>
          <w:szCs w:val="21"/>
        </w:rPr>
        <w:t>or lo tanto la iniciativa de ley pretende además de favorecer la integralidad de la política ambiental y climática subnacional mejorar los mecanismos de coordinación institucional entre las distintas dependencias entidades y organismos participantes así como identificar los diversos instrumentos de política pública instrumentos económicos e instrumentos de planeación con los que cuenta el estado para poner en marcha las estrategias y acciones locales en materia climática</w:t>
      </w:r>
      <w:r>
        <w:rPr>
          <w:rFonts w:ascii="Abadi" w:hAnsi="Abadi"/>
          <w:sz w:val="21"/>
          <w:szCs w:val="21"/>
        </w:rPr>
        <w:t>.</w:t>
      </w:r>
    </w:p>
    <w:p w14:paraId="55281A80" w14:textId="77777777" w:rsidR="00B9333B" w:rsidRDefault="00B9333B" w:rsidP="00B9333B">
      <w:pPr>
        <w:jc w:val="both"/>
        <w:rPr>
          <w:rFonts w:ascii="Abadi" w:hAnsi="Abadi"/>
          <w:sz w:val="21"/>
          <w:szCs w:val="21"/>
        </w:rPr>
      </w:pPr>
    </w:p>
    <w:p w14:paraId="3FB88816" w14:textId="7E8D9383" w:rsidR="00B9333B" w:rsidRDefault="00B9333B" w:rsidP="00B9333B">
      <w:pPr>
        <w:jc w:val="both"/>
        <w:rPr>
          <w:rFonts w:ascii="Abadi" w:hAnsi="Abadi"/>
          <w:sz w:val="21"/>
          <w:szCs w:val="21"/>
        </w:rPr>
      </w:pPr>
      <w:r>
        <w:rPr>
          <w:rFonts w:ascii="Abadi" w:hAnsi="Abadi"/>
          <w:sz w:val="21"/>
          <w:szCs w:val="21"/>
        </w:rPr>
        <w:t>- E</w:t>
      </w:r>
      <w:r w:rsidRPr="00373C86">
        <w:rPr>
          <w:rFonts w:ascii="Abadi" w:hAnsi="Abadi"/>
          <w:sz w:val="21"/>
          <w:szCs w:val="21"/>
        </w:rPr>
        <w:t>n suma las modificaciones y acciones propuestas a la nueva ley de cambio climático para el estado de guanajuato y sus municipios permitirá contar con un marco jurídico claro y robusto que refleje la necesidad y lograr la ampliación y la aceleración de la mitigación lo multinivel y sectorial reduciendo así los riesgos relacionados con el cambio climático</w:t>
      </w:r>
      <w:r>
        <w:rPr>
          <w:rFonts w:ascii="Abadi" w:hAnsi="Abadi"/>
          <w:sz w:val="21"/>
          <w:szCs w:val="21"/>
        </w:rPr>
        <w:t>.</w:t>
      </w:r>
    </w:p>
    <w:p w14:paraId="186101D4" w14:textId="77777777" w:rsidR="00B9333B" w:rsidRDefault="00B9333B" w:rsidP="00B9333B">
      <w:pPr>
        <w:jc w:val="both"/>
        <w:rPr>
          <w:rFonts w:ascii="Abadi" w:hAnsi="Abadi"/>
          <w:sz w:val="21"/>
          <w:szCs w:val="21"/>
        </w:rPr>
      </w:pPr>
    </w:p>
    <w:p w14:paraId="254994CD" w14:textId="75FC3F43" w:rsidR="00B9333B" w:rsidRDefault="00B9333B" w:rsidP="00B9333B">
      <w:pPr>
        <w:jc w:val="both"/>
        <w:rPr>
          <w:rFonts w:ascii="Abadi" w:hAnsi="Abadi"/>
          <w:sz w:val="21"/>
          <w:szCs w:val="21"/>
        </w:rPr>
      </w:pPr>
      <w:r>
        <w:rPr>
          <w:rFonts w:ascii="Abadi" w:hAnsi="Abadi"/>
          <w:sz w:val="21"/>
          <w:szCs w:val="21"/>
        </w:rPr>
        <w:t>- F</w:t>
      </w:r>
      <w:r w:rsidRPr="00373C86">
        <w:rPr>
          <w:rFonts w:ascii="Abadi" w:hAnsi="Abadi"/>
          <w:sz w:val="21"/>
          <w:szCs w:val="21"/>
        </w:rPr>
        <w:t>inalmente garantizar el derecho humano a un medio ambiente sano es momento de la justicia climática y esto sólo será posible si mitigamos juntos el daño que hacemos al planeta en favor de un futuro sostenible para nuestros hijos y un guanajuato para el resto del mundo</w:t>
      </w:r>
      <w:r>
        <w:rPr>
          <w:rFonts w:ascii="Abadi" w:hAnsi="Abadi"/>
          <w:sz w:val="21"/>
          <w:szCs w:val="21"/>
        </w:rPr>
        <w:t>.</w:t>
      </w:r>
    </w:p>
    <w:p w14:paraId="6913E5D3" w14:textId="77777777" w:rsidR="00B9333B" w:rsidRDefault="00B9333B" w:rsidP="00B9333B">
      <w:pPr>
        <w:jc w:val="both"/>
        <w:rPr>
          <w:rFonts w:ascii="Abadi" w:hAnsi="Abadi"/>
          <w:sz w:val="21"/>
          <w:szCs w:val="21"/>
        </w:rPr>
      </w:pPr>
    </w:p>
    <w:p w14:paraId="12DE4A07" w14:textId="3B64B807" w:rsidR="00B9333B" w:rsidRDefault="00B9333B" w:rsidP="00B9333B">
      <w:pPr>
        <w:jc w:val="both"/>
        <w:rPr>
          <w:rFonts w:ascii="Abadi" w:hAnsi="Abadi"/>
          <w:sz w:val="21"/>
          <w:szCs w:val="21"/>
        </w:rPr>
      </w:pPr>
      <w:r>
        <w:rPr>
          <w:rFonts w:ascii="Abadi" w:hAnsi="Abadi"/>
          <w:sz w:val="21"/>
          <w:szCs w:val="21"/>
        </w:rPr>
        <w:t>- E</w:t>
      </w:r>
      <w:r w:rsidRPr="00373C86">
        <w:rPr>
          <w:rFonts w:ascii="Abadi" w:hAnsi="Abadi"/>
          <w:sz w:val="21"/>
          <w:szCs w:val="21"/>
        </w:rPr>
        <w:t>s cuanto señor Presidente</w:t>
      </w:r>
      <w:r>
        <w:rPr>
          <w:rFonts w:ascii="Abadi" w:hAnsi="Abadi"/>
          <w:sz w:val="21"/>
          <w:szCs w:val="21"/>
        </w:rPr>
        <w:t>.</w:t>
      </w:r>
    </w:p>
    <w:p w14:paraId="21F4BF5C" w14:textId="77777777" w:rsidR="00B9333B" w:rsidRDefault="00B9333B" w:rsidP="00B9333B">
      <w:pPr>
        <w:jc w:val="both"/>
        <w:rPr>
          <w:rFonts w:ascii="Abadi" w:hAnsi="Abadi"/>
          <w:sz w:val="21"/>
          <w:szCs w:val="21"/>
        </w:rPr>
      </w:pPr>
    </w:p>
    <w:p w14:paraId="74CAA1F1" w14:textId="455DE598" w:rsidR="00B9333B" w:rsidRDefault="00B9333B" w:rsidP="00B9333B">
      <w:pPr>
        <w:jc w:val="both"/>
        <w:rPr>
          <w:rFonts w:ascii="Abadi" w:hAnsi="Abadi"/>
          <w:b/>
          <w:bCs/>
          <w:sz w:val="21"/>
          <w:szCs w:val="21"/>
        </w:rPr>
      </w:pPr>
      <w:r w:rsidRPr="002207F2">
        <w:rPr>
          <w:rFonts w:ascii="Abadi" w:hAnsi="Abadi"/>
          <w:b/>
          <w:bCs/>
          <w:sz w:val="21"/>
          <w:szCs w:val="21"/>
        </w:rPr>
        <w:t>(Aplausos)</w:t>
      </w:r>
    </w:p>
    <w:p w14:paraId="3E3DC266" w14:textId="77777777" w:rsidR="00B9333B" w:rsidRPr="002207F2" w:rsidRDefault="00B9333B" w:rsidP="00B9333B">
      <w:pPr>
        <w:jc w:val="both"/>
        <w:rPr>
          <w:rFonts w:ascii="Abadi" w:hAnsi="Abadi"/>
          <w:b/>
          <w:bCs/>
          <w:sz w:val="21"/>
          <w:szCs w:val="21"/>
        </w:rPr>
      </w:pPr>
    </w:p>
    <w:p w14:paraId="1CB38B9F" w14:textId="76BB8D60" w:rsidR="00B9333B" w:rsidRDefault="00B9333B" w:rsidP="00B9333B">
      <w:pPr>
        <w:ind w:firstLine="426"/>
        <w:jc w:val="both"/>
        <w:rPr>
          <w:rFonts w:ascii="Abadi" w:hAnsi="Abadi"/>
          <w:sz w:val="21"/>
          <w:szCs w:val="21"/>
        </w:rPr>
      </w:pPr>
      <w:r w:rsidRPr="002207F2">
        <w:rPr>
          <w:rFonts w:ascii="Abadi" w:hAnsi="Abadi"/>
          <w:b/>
          <w:bCs/>
          <w:sz w:val="21"/>
          <w:szCs w:val="21"/>
        </w:rPr>
        <w:t>- El Presidente.-</w:t>
      </w:r>
      <w:r>
        <w:rPr>
          <w:rFonts w:ascii="Abadi" w:hAnsi="Abadi"/>
          <w:sz w:val="21"/>
          <w:szCs w:val="21"/>
        </w:rPr>
        <w:t xml:space="preserve"> M</w:t>
      </w:r>
      <w:r w:rsidRPr="00373C86">
        <w:rPr>
          <w:rFonts w:ascii="Abadi" w:hAnsi="Abadi"/>
          <w:sz w:val="21"/>
          <w:szCs w:val="21"/>
        </w:rPr>
        <w:t>uchas gracias diputado</w:t>
      </w:r>
      <w:r>
        <w:rPr>
          <w:rFonts w:ascii="Abadi" w:hAnsi="Abadi"/>
          <w:sz w:val="21"/>
          <w:szCs w:val="21"/>
        </w:rPr>
        <w:t xml:space="preserve">, </w:t>
      </w:r>
      <w:r w:rsidRPr="00373C86">
        <w:rPr>
          <w:rFonts w:ascii="Abadi" w:hAnsi="Abadi"/>
          <w:sz w:val="21"/>
          <w:szCs w:val="21"/>
        </w:rPr>
        <w:t xml:space="preserve">Javier </w:t>
      </w:r>
      <w:r>
        <w:rPr>
          <w:rFonts w:ascii="Abadi" w:hAnsi="Abadi"/>
          <w:sz w:val="21"/>
          <w:szCs w:val="21"/>
        </w:rPr>
        <w:t>A</w:t>
      </w:r>
      <w:r w:rsidRPr="00373C86">
        <w:rPr>
          <w:rFonts w:ascii="Abadi" w:hAnsi="Abadi"/>
          <w:sz w:val="21"/>
          <w:szCs w:val="21"/>
        </w:rPr>
        <w:t xml:space="preserve">lfonso </w:t>
      </w:r>
      <w:r>
        <w:rPr>
          <w:rFonts w:ascii="Abadi" w:hAnsi="Abadi"/>
          <w:sz w:val="21"/>
          <w:szCs w:val="21"/>
        </w:rPr>
        <w:t>T</w:t>
      </w:r>
      <w:r w:rsidRPr="00373C86">
        <w:rPr>
          <w:rFonts w:ascii="Abadi" w:hAnsi="Abadi"/>
          <w:sz w:val="21"/>
          <w:szCs w:val="21"/>
        </w:rPr>
        <w:t xml:space="preserve">orres </w:t>
      </w:r>
      <w:r>
        <w:rPr>
          <w:rFonts w:ascii="Abadi" w:hAnsi="Abadi"/>
          <w:sz w:val="21"/>
          <w:szCs w:val="21"/>
        </w:rPr>
        <w:t xml:space="preserve">Méreles, </w:t>
      </w:r>
      <w:r w:rsidRPr="00373C86">
        <w:rPr>
          <w:rFonts w:ascii="Abadi" w:hAnsi="Abadi"/>
          <w:sz w:val="21"/>
          <w:szCs w:val="21"/>
        </w:rPr>
        <w:t>me da mucho gusto que te estrenes con presentar una iniciativa un excelente tema y estoy seguro que con las diputadas Mart</w:t>
      </w:r>
      <w:r>
        <w:rPr>
          <w:rFonts w:ascii="Abadi" w:hAnsi="Abadi"/>
          <w:sz w:val="21"/>
          <w:szCs w:val="21"/>
        </w:rPr>
        <w:t>h</w:t>
      </w:r>
      <w:r w:rsidRPr="00373C86">
        <w:rPr>
          <w:rFonts w:ascii="Abadi" w:hAnsi="Abadi"/>
          <w:sz w:val="21"/>
          <w:szCs w:val="21"/>
        </w:rPr>
        <w:t>a</w:t>
      </w:r>
      <w:r>
        <w:rPr>
          <w:rFonts w:ascii="Abadi" w:hAnsi="Abadi"/>
          <w:sz w:val="21"/>
          <w:szCs w:val="21"/>
        </w:rPr>
        <w:t>,</w:t>
      </w:r>
      <w:r w:rsidRPr="00373C86">
        <w:rPr>
          <w:rFonts w:ascii="Abadi" w:hAnsi="Abadi"/>
          <w:sz w:val="21"/>
          <w:szCs w:val="21"/>
        </w:rPr>
        <w:t xml:space="preserve"> la diputada </w:t>
      </w:r>
      <w:r>
        <w:rPr>
          <w:rFonts w:ascii="Abadi" w:hAnsi="Abadi"/>
          <w:sz w:val="21"/>
          <w:szCs w:val="21"/>
        </w:rPr>
        <w:t>I</w:t>
      </w:r>
      <w:r w:rsidRPr="00373C86">
        <w:rPr>
          <w:rFonts w:ascii="Abadi" w:hAnsi="Abadi"/>
          <w:sz w:val="21"/>
          <w:szCs w:val="21"/>
        </w:rPr>
        <w:t>rma</w:t>
      </w:r>
      <w:r>
        <w:rPr>
          <w:rFonts w:ascii="Abadi" w:hAnsi="Abadi"/>
          <w:sz w:val="21"/>
          <w:szCs w:val="21"/>
        </w:rPr>
        <w:t>,</w:t>
      </w:r>
      <w:r w:rsidRPr="00373C86">
        <w:rPr>
          <w:rFonts w:ascii="Abadi" w:hAnsi="Abadi"/>
          <w:sz w:val="21"/>
          <w:szCs w:val="21"/>
        </w:rPr>
        <w:t xml:space="preserve"> </w:t>
      </w:r>
      <w:r>
        <w:rPr>
          <w:rFonts w:ascii="Abadi" w:hAnsi="Abadi"/>
          <w:sz w:val="21"/>
          <w:szCs w:val="21"/>
        </w:rPr>
        <w:t xml:space="preserve">el </w:t>
      </w:r>
      <w:r w:rsidRPr="00373C86">
        <w:rPr>
          <w:rFonts w:ascii="Abadi" w:hAnsi="Abadi"/>
          <w:sz w:val="21"/>
          <w:szCs w:val="21"/>
        </w:rPr>
        <w:t xml:space="preserve">diputado </w:t>
      </w:r>
      <w:r>
        <w:rPr>
          <w:rFonts w:ascii="Abadi" w:hAnsi="Abadi"/>
          <w:sz w:val="21"/>
          <w:szCs w:val="21"/>
        </w:rPr>
        <w:t>P</w:t>
      </w:r>
      <w:r w:rsidRPr="00373C86">
        <w:rPr>
          <w:rFonts w:ascii="Abadi" w:hAnsi="Abadi"/>
          <w:sz w:val="21"/>
          <w:szCs w:val="21"/>
        </w:rPr>
        <w:t>oncho</w:t>
      </w:r>
      <w:r>
        <w:rPr>
          <w:rFonts w:ascii="Abadi" w:hAnsi="Abadi"/>
          <w:sz w:val="21"/>
          <w:szCs w:val="21"/>
        </w:rPr>
        <w:t>,</w:t>
      </w:r>
      <w:r w:rsidRPr="00373C86">
        <w:rPr>
          <w:rFonts w:ascii="Abadi" w:hAnsi="Abadi"/>
          <w:sz w:val="21"/>
          <w:szCs w:val="21"/>
        </w:rPr>
        <w:t xml:space="preserve"> el diputado </w:t>
      </w:r>
      <w:r>
        <w:rPr>
          <w:rFonts w:ascii="Abadi" w:hAnsi="Abadi"/>
          <w:sz w:val="21"/>
          <w:szCs w:val="21"/>
        </w:rPr>
        <w:t>C</w:t>
      </w:r>
      <w:r w:rsidRPr="00373C86">
        <w:rPr>
          <w:rFonts w:ascii="Abadi" w:hAnsi="Abadi"/>
          <w:sz w:val="21"/>
          <w:szCs w:val="21"/>
        </w:rPr>
        <w:t>ésar</w:t>
      </w:r>
      <w:r>
        <w:rPr>
          <w:rFonts w:ascii="Abadi" w:hAnsi="Abadi"/>
          <w:sz w:val="21"/>
          <w:szCs w:val="21"/>
        </w:rPr>
        <w:t>,</w:t>
      </w:r>
      <w:r w:rsidRPr="00373C86">
        <w:rPr>
          <w:rFonts w:ascii="Abadi" w:hAnsi="Abadi"/>
          <w:sz w:val="21"/>
          <w:szCs w:val="21"/>
        </w:rPr>
        <w:t xml:space="preserve"> vas a encontrar una excelente con este tema que es beneficio para todos los guanajuatenses</w:t>
      </w:r>
      <w:r>
        <w:rPr>
          <w:rFonts w:ascii="Abadi" w:hAnsi="Abadi"/>
          <w:sz w:val="21"/>
          <w:szCs w:val="21"/>
        </w:rPr>
        <w:t>.</w:t>
      </w:r>
    </w:p>
    <w:p w14:paraId="142B8B85" w14:textId="659439AB" w:rsidR="00B9333B" w:rsidRDefault="00B9333B" w:rsidP="00B9333B">
      <w:pPr>
        <w:ind w:firstLine="426"/>
        <w:jc w:val="both"/>
        <w:rPr>
          <w:rFonts w:ascii="Abadi" w:hAnsi="Abadi"/>
          <w:sz w:val="21"/>
          <w:szCs w:val="21"/>
        </w:rPr>
      </w:pPr>
    </w:p>
    <w:p w14:paraId="0275327C" w14:textId="77777777" w:rsidR="00B9333B" w:rsidRDefault="00B9333B" w:rsidP="00B9333B">
      <w:pPr>
        <w:ind w:firstLine="426"/>
        <w:jc w:val="both"/>
        <w:rPr>
          <w:rFonts w:ascii="Abadi" w:hAnsi="Abadi"/>
          <w:sz w:val="21"/>
          <w:szCs w:val="21"/>
        </w:rPr>
      </w:pPr>
    </w:p>
    <w:p w14:paraId="2F0009FC" w14:textId="77777777" w:rsidR="00B9333B" w:rsidRPr="002207F2" w:rsidRDefault="00B9333B" w:rsidP="00B9333B">
      <w:pPr>
        <w:ind w:left="426" w:right="425"/>
        <w:jc w:val="both"/>
        <w:rPr>
          <w:rFonts w:ascii="Abadi" w:hAnsi="Abadi"/>
          <w:b/>
          <w:bCs/>
          <w:i/>
          <w:iCs/>
          <w:sz w:val="21"/>
          <w:szCs w:val="21"/>
          <w:u w:val="single"/>
        </w:rPr>
      </w:pPr>
      <w:r w:rsidRPr="002207F2">
        <w:rPr>
          <w:rFonts w:ascii="Abadi" w:hAnsi="Abadi"/>
          <w:b/>
          <w:bCs/>
          <w:i/>
          <w:iCs/>
          <w:sz w:val="21"/>
          <w:szCs w:val="21"/>
          <w:u w:val="single"/>
        </w:rPr>
        <w:t>Se turna a la Comisión de Medio Ambiente con fundamento de artículo 115 fracción I de nuestra Ley Orgánica para su estudio y dictamen.</w:t>
      </w:r>
    </w:p>
    <w:p w14:paraId="1D476669" w14:textId="77777777" w:rsidR="00B9333B" w:rsidRPr="00B9333B" w:rsidRDefault="00B9333B" w:rsidP="00B9333B">
      <w:pPr>
        <w:autoSpaceDE w:val="0"/>
        <w:autoSpaceDN w:val="0"/>
        <w:adjustRightInd w:val="0"/>
        <w:ind w:right="425"/>
        <w:contextualSpacing/>
        <w:jc w:val="both"/>
        <w:rPr>
          <w:rFonts w:ascii="Abadi" w:hAnsi="Abadi" w:cs="ArialMT"/>
          <w:b/>
          <w:bCs/>
          <w:sz w:val="21"/>
          <w:szCs w:val="21"/>
        </w:rPr>
      </w:pPr>
    </w:p>
    <w:p w14:paraId="2A10351B" w14:textId="4EAA2BFD" w:rsidR="00A42BD3" w:rsidRDefault="00A42BD3" w:rsidP="00A42BD3">
      <w:pPr>
        <w:autoSpaceDE w:val="0"/>
        <w:autoSpaceDN w:val="0"/>
        <w:adjustRightInd w:val="0"/>
        <w:contextualSpacing/>
        <w:jc w:val="both"/>
        <w:rPr>
          <w:rFonts w:ascii="Abadi" w:hAnsi="Abadi" w:cs="ArialMT"/>
          <w:b/>
          <w:bCs/>
          <w:sz w:val="21"/>
          <w:szCs w:val="21"/>
        </w:rPr>
      </w:pPr>
    </w:p>
    <w:p w14:paraId="3BF7B792" w14:textId="07355C49" w:rsidR="001034A5" w:rsidRDefault="001034A5" w:rsidP="00D87375">
      <w:pPr>
        <w:pStyle w:val="Prrafodelista"/>
        <w:numPr>
          <w:ilvl w:val="0"/>
          <w:numId w:val="10"/>
        </w:numPr>
        <w:autoSpaceDE w:val="0"/>
        <w:autoSpaceDN w:val="0"/>
        <w:adjustRightInd w:val="0"/>
        <w:ind w:left="426"/>
        <w:contextualSpacing/>
        <w:jc w:val="both"/>
        <w:rPr>
          <w:rFonts w:ascii="Abadi" w:hAnsi="Abadi" w:cs="ArialMT"/>
          <w:b/>
          <w:bCs/>
          <w:sz w:val="21"/>
          <w:szCs w:val="21"/>
        </w:rPr>
      </w:pPr>
      <w:r w:rsidRPr="006863E0">
        <w:rPr>
          <w:rFonts w:ascii="Abadi" w:hAnsi="Abadi" w:cs="ArialMT"/>
          <w:b/>
          <w:bCs/>
          <w:sz w:val="21"/>
          <w:szCs w:val="21"/>
        </w:rPr>
        <w:t>PRESENTACIÓN DE LA INICIATIVA FORMULADA POR LA DIPUTADA MARTHA EDITH MORENO VALENCIA INTEGRANTE DEL GRUPO PARLAMENTARIO DEL PARTIDO MORENA A EFECTO DE ADICIONAR UN TERCER PÁRRAFO AL ARTÍCULO 247 DEL CÓDIGO PENAL DEL ESTADO DE GUANAJUATO.</w:t>
      </w:r>
    </w:p>
    <w:p w14:paraId="5DD27B08" w14:textId="6EC6CE53" w:rsidR="00B00468" w:rsidRDefault="00B00468" w:rsidP="00B00468">
      <w:pPr>
        <w:autoSpaceDE w:val="0"/>
        <w:autoSpaceDN w:val="0"/>
        <w:adjustRightInd w:val="0"/>
        <w:contextualSpacing/>
        <w:jc w:val="both"/>
        <w:rPr>
          <w:rFonts w:ascii="Abadi" w:hAnsi="Abadi" w:cs="ArialMT"/>
          <w:b/>
          <w:bCs/>
          <w:sz w:val="21"/>
          <w:szCs w:val="21"/>
        </w:rPr>
      </w:pPr>
    </w:p>
    <w:p w14:paraId="5BE63FFC" w14:textId="2B318DE0" w:rsidR="00B00468" w:rsidRDefault="00B00468" w:rsidP="00B00468">
      <w:pPr>
        <w:autoSpaceDE w:val="0"/>
        <w:autoSpaceDN w:val="0"/>
        <w:adjustRightInd w:val="0"/>
        <w:contextualSpacing/>
        <w:jc w:val="both"/>
        <w:rPr>
          <w:rFonts w:ascii="Abadi" w:hAnsi="Abadi" w:cs="ArialMT"/>
          <w:b/>
          <w:bCs/>
          <w:sz w:val="21"/>
          <w:szCs w:val="21"/>
        </w:rPr>
      </w:pPr>
    </w:p>
    <w:p w14:paraId="0DDAE5ED" w14:textId="77777777" w:rsidR="00B00468" w:rsidRDefault="00B00468" w:rsidP="00B00468">
      <w:pPr>
        <w:jc w:val="both"/>
        <w:rPr>
          <w:rFonts w:ascii="Abadi" w:hAnsi="Abadi"/>
          <w:b/>
          <w:bCs/>
          <w:sz w:val="21"/>
          <w:szCs w:val="21"/>
        </w:rPr>
      </w:pPr>
      <w:r w:rsidRPr="00BE60E1">
        <w:rPr>
          <w:rFonts w:ascii="Abadi" w:hAnsi="Abadi"/>
          <w:b/>
          <w:bCs/>
          <w:sz w:val="21"/>
          <w:szCs w:val="21"/>
        </w:rPr>
        <w:t>Dip. Martín López Camacho</w:t>
      </w:r>
      <w:r>
        <w:rPr>
          <w:rFonts w:ascii="Abadi" w:hAnsi="Abadi"/>
          <w:b/>
          <w:bCs/>
          <w:sz w:val="21"/>
          <w:szCs w:val="21"/>
        </w:rPr>
        <w:t>,</w:t>
      </w:r>
    </w:p>
    <w:p w14:paraId="21B37A09" w14:textId="77777777" w:rsidR="00B00468" w:rsidRDefault="00B00468" w:rsidP="00B00468">
      <w:pPr>
        <w:jc w:val="both"/>
        <w:rPr>
          <w:rFonts w:ascii="Abadi" w:hAnsi="Abadi"/>
          <w:b/>
          <w:bCs/>
          <w:sz w:val="21"/>
          <w:szCs w:val="21"/>
        </w:rPr>
      </w:pPr>
      <w:r w:rsidRPr="00BE60E1">
        <w:rPr>
          <w:rFonts w:ascii="Abadi" w:hAnsi="Abadi"/>
          <w:b/>
          <w:bCs/>
          <w:sz w:val="21"/>
          <w:szCs w:val="21"/>
        </w:rPr>
        <w:t xml:space="preserve">Presidente de la Mesa Directiva Congreso Del Estado </w:t>
      </w:r>
    </w:p>
    <w:p w14:paraId="7D5D62F0" w14:textId="77777777" w:rsidR="00B00468" w:rsidRDefault="00B00468" w:rsidP="00B00468">
      <w:pPr>
        <w:jc w:val="both"/>
        <w:rPr>
          <w:rFonts w:ascii="Abadi" w:hAnsi="Abadi"/>
          <w:b/>
          <w:bCs/>
          <w:sz w:val="21"/>
          <w:szCs w:val="21"/>
        </w:rPr>
      </w:pPr>
      <w:r w:rsidRPr="00BE60E1">
        <w:rPr>
          <w:rFonts w:ascii="Abadi" w:hAnsi="Abadi"/>
          <w:b/>
          <w:bCs/>
          <w:sz w:val="21"/>
          <w:szCs w:val="21"/>
        </w:rPr>
        <w:t xml:space="preserve">De Guanajuato </w:t>
      </w:r>
    </w:p>
    <w:p w14:paraId="02A98FD2" w14:textId="77777777" w:rsidR="00B00468" w:rsidRDefault="00B00468" w:rsidP="00B00468">
      <w:pPr>
        <w:jc w:val="both"/>
        <w:rPr>
          <w:rFonts w:ascii="Abadi" w:hAnsi="Abadi"/>
          <w:b/>
          <w:bCs/>
          <w:sz w:val="21"/>
          <w:szCs w:val="21"/>
        </w:rPr>
      </w:pPr>
      <w:r w:rsidRPr="00BE60E1">
        <w:rPr>
          <w:rFonts w:ascii="Abadi" w:hAnsi="Abadi"/>
          <w:b/>
          <w:bCs/>
          <w:sz w:val="21"/>
          <w:szCs w:val="21"/>
        </w:rPr>
        <w:t xml:space="preserve">LXV Legislatura </w:t>
      </w:r>
    </w:p>
    <w:p w14:paraId="3DFF1DDE" w14:textId="77777777" w:rsidR="00B00468" w:rsidRPr="00BE60E1" w:rsidRDefault="00B00468" w:rsidP="00B00468">
      <w:pPr>
        <w:jc w:val="both"/>
        <w:rPr>
          <w:rFonts w:ascii="Abadi" w:hAnsi="Abadi"/>
          <w:b/>
          <w:bCs/>
          <w:sz w:val="21"/>
          <w:szCs w:val="21"/>
        </w:rPr>
      </w:pPr>
      <w:r w:rsidRPr="00BE60E1">
        <w:rPr>
          <w:rFonts w:ascii="Abadi" w:hAnsi="Abadi"/>
          <w:b/>
          <w:bCs/>
          <w:sz w:val="21"/>
          <w:szCs w:val="21"/>
        </w:rPr>
        <w:t>Presente.</w:t>
      </w:r>
    </w:p>
    <w:p w14:paraId="7F29986D" w14:textId="77777777" w:rsidR="00B00468" w:rsidRDefault="00B00468" w:rsidP="00B00468">
      <w:pPr>
        <w:jc w:val="both"/>
        <w:rPr>
          <w:rFonts w:ascii="Abadi" w:hAnsi="Abadi"/>
          <w:sz w:val="21"/>
          <w:szCs w:val="21"/>
        </w:rPr>
      </w:pPr>
    </w:p>
    <w:p w14:paraId="79C98914" w14:textId="77777777" w:rsidR="00B00468" w:rsidRDefault="00B00468" w:rsidP="00B00468">
      <w:pPr>
        <w:jc w:val="both"/>
        <w:rPr>
          <w:rFonts w:ascii="Abadi" w:hAnsi="Abadi"/>
          <w:sz w:val="21"/>
          <w:szCs w:val="21"/>
        </w:rPr>
      </w:pPr>
      <w:r w:rsidRPr="00BE60E1">
        <w:rPr>
          <w:rFonts w:ascii="Abadi" w:hAnsi="Abadi"/>
          <w:sz w:val="21"/>
          <w:szCs w:val="21"/>
        </w:rPr>
        <w:t xml:space="preserve">La que suscribe, </w:t>
      </w:r>
      <w:r w:rsidRPr="00BE60E1">
        <w:rPr>
          <w:rFonts w:ascii="Abadi" w:hAnsi="Abadi"/>
          <w:b/>
          <w:bCs/>
          <w:sz w:val="21"/>
          <w:szCs w:val="21"/>
        </w:rPr>
        <w:t>Diputada Martha Edith Moreno Valencia</w:t>
      </w:r>
      <w:r w:rsidRPr="00BE60E1">
        <w:rPr>
          <w:rFonts w:ascii="Abadi" w:hAnsi="Abadi"/>
          <w:sz w:val="21"/>
          <w:szCs w:val="21"/>
        </w:rPr>
        <w:t xml:space="preserve">, integrante del Grupo Parlamentario de Morena en la LXV Legislatura del Congreso del Estado de Guanajuato, con fundamento en lo dispuesto en los artículos 56, fracción II de la </w:t>
      </w:r>
      <w:r w:rsidRPr="00BE60E1">
        <w:rPr>
          <w:rFonts w:ascii="Abadi" w:hAnsi="Abadi"/>
          <w:sz w:val="21"/>
          <w:szCs w:val="21"/>
        </w:rPr>
        <w:t xml:space="preserve">Constitución Política para el Estado de Guanajuato; y en el artículo 167, fracción II de la Ley Orgánica del Poder Legislativo del Estado de Guanajuato, me permito someter a la consideración de esta Asamblea para su aprobación, la presente </w:t>
      </w:r>
      <w:r w:rsidRPr="00BE60E1">
        <w:rPr>
          <w:rFonts w:ascii="Abadi" w:hAnsi="Abadi"/>
          <w:b/>
          <w:bCs/>
          <w:sz w:val="21"/>
          <w:szCs w:val="21"/>
        </w:rPr>
        <w:t xml:space="preserve">Iniciativa </w:t>
      </w:r>
      <w:r w:rsidRPr="00BE60E1">
        <w:rPr>
          <w:rFonts w:ascii="Abadi" w:hAnsi="Abadi"/>
          <w:sz w:val="21"/>
          <w:szCs w:val="21"/>
        </w:rPr>
        <w:t xml:space="preserve">con proyecto de Decreto mediante el cual se reforma el </w:t>
      </w:r>
      <w:r w:rsidRPr="00BE60E1">
        <w:rPr>
          <w:rFonts w:ascii="Abadi" w:hAnsi="Abadi"/>
          <w:b/>
          <w:bCs/>
          <w:sz w:val="21"/>
          <w:szCs w:val="21"/>
        </w:rPr>
        <w:t>Código Penal del Estado de Guanajuato</w:t>
      </w:r>
      <w:r w:rsidRPr="00BE60E1">
        <w:rPr>
          <w:rFonts w:ascii="Abadi" w:hAnsi="Abadi"/>
          <w:sz w:val="21"/>
          <w:szCs w:val="21"/>
        </w:rPr>
        <w:t xml:space="preserve">, en atención a la siguiente </w:t>
      </w:r>
    </w:p>
    <w:p w14:paraId="3391DBBB" w14:textId="77777777" w:rsidR="00B00468" w:rsidRDefault="00B00468" w:rsidP="00B00468">
      <w:pPr>
        <w:jc w:val="center"/>
        <w:rPr>
          <w:rFonts w:ascii="Abadi" w:hAnsi="Abadi"/>
          <w:b/>
          <w:bCs/>
          <w:sz w:val="21"/>
          <w:szCs w:val="21"/>
        </w:rPr>
      </w:pPr>
    </w:p>
    <w:p w14:paraId="439CAB4B" w14:textId="7DA76866" w:rsidR="00B00468" w:rsidRDefault="00B00468" w:rsidP="00B00468">
      <w:pPr>
        <w:jc w:val="center"/>
        <w:rPr>
          <w:rFonts w:ascii="Abadi" w:hAnsi="Abadi"/>
          <w:b/>
          <w:bCs/>
          <w:sz w:val="21"/>
          <w:szCs w:val="21"/>
        </w:rPr>
      </w:pPr>
      <w:r w:rsidRPr="00BE60E1">
        <w:rPr>
          <w:rFonts w:ascii="Abadi" w:hAnsi="Abadi"/>
          <w:b/>
          <w:bCs/>
          <w:sz w:val="21"/>
          <w:szCs w:val="21"/>
        </w:rPr>
        <w:t>Exposición de Motivos</w:t>
      </w:r>
    </w:p>
    <w:p w14:paraId="1A5D1E99" w14:textId="77777777" w:rsidR="00B00468" w:rsidRPr="00BE60E1" w:rsidRDefault="00B00468" w:rsidP="00B00468">
      <w:pPr>
        <w:jc w:val="center"/>
        <w:rPr>
          <w:rFonts w:ascii="Abadi" w:hAnsi="Abadi"/>
          <w:b/>
          <w:bCs/>
          <w:sz w:val="21"/>
          <w:szCs w:val="21"/>
        </w:rPr>
      </w:pPr>
    </w:p>
    <w:p w14:paraId="6C642CCB" w14:textId="016B8BB5" w:rsidR="00B00468" w:rsidRDefault="00B00468" w:rsidP="00B00468">
      <w:pPr>
        <w:jc w:val="both"/>
        <w:rPr>
          <w:rFonts w:ascii="Abadi" w:hAnsi="Abadi"/>
          <w:sz w:val="21"/>
          <w:szCs w:val="21"/>
        </w:rPr>
      </w:pPr>
      <w:r w:rsidRPr="00BE60E1">
        <w:rPr>
          <w:rFonts w:ascii="Abadi" w:hAnsi="Abadi"/>
          <w:sz w:val="21"/>
          <w:szCs w:val="21"/>
        </w:rPr>
        <w:t xml:space="preserve">La corrupción es un problema histórico y persistente en la vida política de nuestro estado que se agudizó durante el periodo neoliberal, que se manifiesta de múltiples maneras (enriquecimiento ilícito, peculado, nepotismo, tráfico de influencias, entre otros) y que, a su vez, desata más conflictos sociales al evitar se destinen recursos suficientes al bienestar de las personas. </w:t>
      </w:r>
    </w:p>
    <w:p w14:paraId="15DB541B" w14:textId="77777777" w:rsidR="00B00468" w:rsidRDefault="00B00468" w:rsidP="00B00468">
      <w:pPr>
        <w:jc w:val="both"/>
        <w:rPr>
          <w:rFonts w:ascii="Abadi" w:hAnsi="Abadi"/>
          <w:sz w:val="21"/>
          <w:szCs w:val="21"/>
        </w:rPr>
      </w:pPr>
    </w:p>
    <w:p w14:paraId="5A174BB3" w14:textId="21F65B41" w:rsidR="00B00468" w:rsidRDefault="00B00468" w:rsidP="00B00468">
      <w:pPr>
        <w:jc w:val="both"/>
        <w:rPr>
          <w:rFonts w:ascii="Abadi" w:hAnsi="Abadi"/>
          <w:sz w:val="21"/>
          <w:szCs w:val="21"/>
        </w:rPr>
      </w:pPr>
      <w:r w:rsidRPr="00BE60E1">
        <w:rPr>
          <w:rFonts w:ascii="Abadi" w:hAnsi="Abadi"/>
          <w:sz w:val="21"/>
          <w:szCs w:val="21"/>
        </w:rPr>
        <w:t>Una de las principales manifestaciones de la corrupción es el cohecho, al punto de que existe consenso relativo respecto al entendimiento de este delito como sinónimo de corrupción</w:t>
      </w:r>
      <w:r>
        <w:rPr>
          <w:rStyle w:val="Refdenotaalpie"/>
          <w:rFonts w:ascii="Abadi" w:hAnsi="Abadi"/>
          <w:sz w:val="21"/>
          <w:szCs w:val="21"/>
        </w:rPr>
        <w:footnoteReference w:id="39"/>
      </w:r>
    </w:p>
    <w:p w14:paraId="03178E7B" w14:textId="77777777" w:rsidR="00417354" w:rsidRDefault="00417354" w:rsidP="00B00468">
      <w:pPr>
        <w:jc w:val="both"/>
        <w:rPr>
          <w:rFonts w:ascii="Abadi" w:hAnsi="Abadi"/>
          <w:sz w:val="21"/>
          <w:szCs w:val="21"/>
        </w:rPr>
      </w:pPr>
    </w:p>
    <w:p w14:paraId="4ABFF7DB" w14:textId="21F933F4" w:rsidR="00B00468" w:rsidRDefault="00B00468" w:rsidP="00B00468">
      <w:pPr>
        <w:jc w:val="both"/>
        <w:rPr>
          <w:rFonts w:ascii="Abadi" w:hAnsi="Abadi"/>
          <w:sz w:val="21"/>
          <w:szCs w:val="21"/>
        </w:rPr>
      </w:pPr>
      <w:r w:rsidRPr="00BE60E1">
        <w:rPr>
          <w:rFonts w:ascii="Abadi" w:hAnsi="Abadi"/>
          <w:sz w:val="21"/>
          <w:szCs w:val="21"/>
        </w:rPr>
        <w:t>El cohecho puede entenderse como un acto en el que una autoridad o servidor público acepta o solicita una remuneración o un beneficio a cambio de realizar u omitir un acto propio de su encargo, así como si recibe una remuneración o ventaja para obstaculizar el cumplimiento de un acto o no llevarlo a cabo</w:t>
      </w:r>
      <w:r>
        <w:rPr>
          <w:rStyle w:val="Refdenotaalpie"/>
          <w:rFonts w:ascii="Abadi" w:hAnsi="Abadi"/>
          <w:sz w:val="21"/>
          <w:szCs w:val="21"/>
        </w:rPr>
        <w:footnoteReference w:id="40"/>
      </w:r>
    </w:p>
    <w:p w14:paraId="704AE244" w14:textId="77777777" w:rsidR="00B00468" w:rsidRDefault="00B00468" w:rsidP="00B00468">
      <w:pPr>
        <w:jc w:val="both"/>
        <w:rPr>
          <w:rFonts w:ascii="Abadi" w:hAnsi="Abadi"/>
          <w:sz w:val="21"/>
          <w:szCs w:val="21"/>
        </w:rPr>
      </w:pPr>
    </w:p>
    <w:p w14:paraId="419460A1" w14:textId="03D7479D" w:rsidR="00B00468" w:rsidRDefault="00B00468" w:rsidP="00B00468">
      <w:pPr>
        <w:jc w:val="both"/>
        <w:rPr>
          <w:rFonts w:ascii="Abadi" w:hAnsi="Abadi"/>
          <w:sz w:val="21"/>
          <w:szCs w:val="21"/>
        </w:rPr>
      </w:pPr>
      <w:r w:rsidRPr="00BE60E1">
        <w:rPr>
          <w:rFonts w:ascii="Abadi" w:hAnsi="Abadi"/>
          <w:sz w:val="21"/>
          <w:szCs w:val="21"/>
        </w:rPr>
        <w:t xml:space="preserve">Actualmente, el Código Penal para el estado de Guanajuato tipifica el cohecho en los siguientes términos: </w:t>
      </w:r>
    </w:p>
    <w:p w14:paraId="74E2FDB7" w14:textId="77777777" w:rsidR="00B00468" w:rsidRDefault="00B00468" w:rsidP="00B00468">
      <w:pPr>
        <w:jc w:val="both"/>
        <w:rPr>
          <w:rFonts w:ascii="Abadi" w:hAnsi="Abadi"/>
          <w:sz w:val="21"/>
          <w:szCs w:val="21"/>
        </w:rPr>
      </w:pPr>
    </w:p>
    <w:p w14:paraId="744BD2AF" w14:textId="7F65460E" w:rsidR="00B00468" w:rsidRDefault="00B00468" w:rsidP="00B00468">
      <w:pPr>
        <w:jc w:val="both"/>
        <w:rPr>
          <w:rFonts w:ascii="Abadi" w:hAnsi="Abadi"/>
          <w:sz w:val="21"/>
          <w:szCs w:val="21"/>
        </w:rPr>
      </w:pPr>
      <w:r w:rsidRPr="00BE60E1">
        <w:rPr>
          <w:rFonts w:ascii="Abadi" w:hAnsi="Abadi"/>
          <w:sz w:val="21"/>
          <w:szCs w:val="21"/>
        </w:rPr>
        <w:t>Al servidor público que por sí o por medio de otro solicite, reciba o acepte promesas, dádivas o ventajas para hacer u omitir un acto lícito o ilícito relacionado con sus funciones, se le aplicará prisión de uno a ocho años y de diez a ochenta días multa</w:t>
      </w:r>
      <w:r>
        <w:rPr>
          <w:rStyle w:val="Refdenotaalpie"/>
          <w:rFonts w:ascii="Abadi" w:hAnsi="Abadi"/>
          <w:sz w:val="21"/>
          <w:szCs w:val="21"/>
        </w:rPr>
        <w:footnoteReference w:id="41"/>
      </w:r>
    </w:p>
    <w:p w14:paraId="6B3D9513" w14:textId="77777777" w:rsidR="002F4052" w:rsidRDefault="002F4052" w:rsidP="00B00468">
      <w:pPr>
        <w:jc w:val="both"/>
        <w:rPr>
          <w:rFonts w:ascii="Abadi" w:hAnsi="Abadi"/>
          <w:sz w:val="21"/>
          <w:szCs w:val="21"/>
        </w:rPr>
      </w:pPr>
    </w:p>
    <w:p w14:paraId="1BDE6762" w14:textId="33B92EC9" w:rsidR="00B00468" w:rsidRDefault="00B00468" w:rsidP="00B00468">
      <w:pPr>
        <w:jc w:val="both"/>
        <w:rPr>
          <w:rFonts w:ascii="Abadi" w:hAnsi="Abadi"/>
          <w:sz w:val="21"/>
          <w:szCs w:val="21"/>
        </w:rPr>
      </w:pPr>
      <w:r w:rsidRPr="00BE60E1">
        <w:rPr>
          <w:rFonts w:ascii="Abadi" w:hAnsi="Abadi"/>
          <w:sz w:val="21"/>
          <w:szCs w:val="21"/>
        </w:rPr>
        <w:lastRenderedPageBreak/>
        <w:t xml:space="preserve">De esta manera, puede señalarse que el cohecho es una actividad que lesiona el buen funcionamiento de las instituciones del Estado; así mismo, existe una práctica derivada del cohecho en la que los servidores públicos, abusando de su posición de poder con la finalidad de condicionar sus funciones, solicitan actos o conductas de carácter sexual, que piden a través de chantajes, intimidación o amenazas. Esta práctica no sólo representa un problema que vulnera el servicio público, sino que, al mismo tiempo, constituye violencia sexual. </w:t>
      </w:r>
    </w:p>
    <w:p w14:paraId="6244AB1C" w14:textId="77777777" w:rsidR="002F4052" w:rsidRDefault="002F4052" w:rsidP="00B00468">
      <w:pPr>
        <w:jc w:val="both"/>
        <w:rPr>
          <w:rFonts w:ascii="Abadi" w:hAnsi="Abadi"/>
          <w:sz w:val="21"/>
          <w:szCs w:val="21"/>
        </w:rPr>
      </w:pPr>
    </w:p>
    <w:p w14:paraId="3E30CBFB" w14:textId="1F6ECB2A" w:rsidR="00B00468" w:rsidRDefault="00B00468" w:rsidP="00B00468">
      <w:pPr>
        <w:jc w:val="both"/>
        <w:rPr>
          <w:rFonts w:ascii="Abadi" w:hAnsi="Abadi"/>
          <w:sz w:val="21"/>
          <w:szCs w:val="21"/>
        </w:rPr>
      </w:pPr>
      <w:r w:rsidRPr="00BE60E1">
        <w:rPr>
          <w:rFonts w:ascii="Abadi" w:hAnsi="Abadi"/>
          <w:sz w:val="21"/>
          <w:szCs w:val="21"/>
        </w:rPr>
        <w:t>La violencia sexual se define como cualquier acto que degrada o daña el cuerpo y/o la sexualidad de la víctima y que, por tanto, atenta contra su libertad, dignidad e integridad física. Este problema afecta en mayor medida a las mujeres, pues frecuentemente se constituye como una expresión de abuso de poder que implica la supremacía masculina sobre la mujer, al denigrarla y concebirla como objeto</w:t>
      </w:r>
      <w:r>
        <w:rPr>
          <w:rStyle w:val="Refdenotaalpie"/>
          <w:rFonts w:ascii="Abadi" w:hAnsi="Abadi"/>
          <w:sz w:val="21"/>
          <w:szCs w:val="21"/>
        </w:rPr>
        <w:footnoteReference w:id="42"/>
      </w:r>
    </w:p>
    <w:p w14:paraId="7874CBBE" w14:textId="77777777" w:rsidR="002F4052" w:rsidRDefault="002F4052" w:rsidP="00B00468">
      <w:pPr>
        <w:jc w:val="both"/>
        <w:rPr>
          <w:rFonts w:ascii="Abadi" w:hAnsi="Abadi"/>
          <w:sz w:val="21"/>
          <w:szCs w:val="21"/>
        </w:rPr>
      </w:pPr>
    </w:p>
    <w:p w14:paraId="710E2A8E" w14:textId="22BBB876" w:rsidR="00B00468" w:rsidRDefault="00B00468" w:rsidP="00B00468">
      <w:pPr>
        <w:jc w:val="both"/>
        <w:rPr>
          <w:rFonts w:ascii="Abadi" w:hAnsi="Abadi"/>
          <w:sz w:val="21"/>
          <w:szCs w:val="21"/>
        </w:rPr>
      </w:pPr>
      <w:r w:rsidRPr="00BE60E1">
        <w:rPr>
          <w:rFonts w:ascii="Abadi" w:hAnsi="Abadi"/>
          <w:sz w:val="21"/>
          <w:szCs w:val="21"/>
        </w:rPr>
        <w:t>En ese sentido, las mujeres son quienes históricamente han sido y son las más vulnerables y afectadas por esta acción, que transgrede de forma directa sus derechos y libertades. Con datos de la Encuesta Nacional de Victimización y Percepción sobre Seguridad Pública</w:t>
      </w:r>
      <w:r>
        <w:rPr>
          <w:rStyle w:val="Refdenotaalpie"/>
          <w:rFonts w:ascii="Abadi" w:hAnsi="Abadi"/>
          <w:sz w:val="21"/>
          <w:szCs w:val="21"/>
        </w:rPr>
        <w:footnoteReference w:id="43"/>
      </w:r>
      <w:r w:rsidRPr="00BE60E1">
        <w:rPr>
          <w:rFonts w:ascii="Abadi" w:hAnsi="Abadi"/>
          <w:sz w:val="21"/>
          <w:szCs w:val="21"/>
        </w:rPr>
        <w:t xml:space="preserve"> (ENVIPE) elaborada por el Instituto Nacional de Estadística y Geografía (INEGI), los delitos sexuales se cometen 8 veces más en contra de las mujeres, lo cual refleja nuevamente esta prevalencia de violencia hacia las mujeres y una desigualdad estructural. </w:t>
      </w:r>
    </w:p>
    <w:p w14:paraId="16A051CC" w14:textId="77777777" w:rsidR="002F4052" w:rsidRDefault="002F4052" w:rsidP="00B00468">
      <w:pPr>
        <w:jc w:val="both"/>
        <w:rPr>
          <w:rFonts w:ascii="Abadi" w:hAnsi="Abadi"/>
          <w:sz w:val="21"/>
          <w:szCs w:val="21"/>
        </w:rPr>
      </w:pPr>
    </w:p>
    <w:p w14:paraId="478389A3" w14:textId="4B919193" w:rsidR="00B00468" w:rsidRDefault="00B00468" w:rsidP="00B00468">
      <w:pPr>
        <w:jc w:val="both"/>
        <w:rPr>
          <w:rFonts w:ascii="Abadi" w:hAnsi="Abadi"/>
          <w:sz w:val="21"/>
          <w:szCs w:val="21"/>
        </w:rPr>
      </w:pPr>
      <w:r w:rsidRPr="00BE60E1">
        <w:rPr>
          <w:rFonts w:ascii="Abadi" w:hAnsi="Abadi"/>
          <w:sz w:val="21"/>
          <w:szCs w:val="21"/>
        </w:rPr>
        <w:t xml:space="preserve">Por ello, consideramos que tiene que incorporarse el cohecho sexual, como una manifestación agravante del cohecho, en tanto que lacera la integridad, la seguridad y paz de las víctimas, violentándolas al condicionar servicios o trámites por parte de funcionarios. </w:t>
      </w:r>
    </w:p>
    <w:p w14:paraId="2A8A9D27" w14:textId="77777777" w:rsidR="002F4052" w:rsidRDefault="002F4052" w:rsidP="00B00468">
      <w:pPr>
        <w:jc w:val="both"/>
        <w:rPr>
          <w:rFonts w:ascii="Abadi" w:hAnsi="Abadi"/>
          <w:sz w:val="21"/>
          <w:szCs w:val="21"/>
        </w:rPr>
      </w:pPr>
    </w:p>
    <w:p w14:paraId="1C441C64" w14:textId="15125134" w:rsidR="00B00468" w:rsidRDefault="00B00468" w:rsidP="00B00468">
      <w:pPr>
        <w:jc w:val="both"/>
        <w:rPr>
          <w:rFonts w:ascii="Abadi" w:hAnsi="Abadi"/>
          <w:sz w:val="21"/>
          <w:szCs w:val="21"/>
        </w:rPr>
      </w:pPr>
      <w:r w:rsidRPr="00BE60E1">
        <w:rPr>
          <w:rFonts w:ascii="Abadi" w:hAnsi="Abadi"/>
          <w:sz w:val="21"/>
          <w:szCs w:val="21"/>
        </w:rPr>
        <w:t xml:space="preserve">Con datos del Informe Anual de Actividades y Resultados 2021 de la Fiscalía Especializada en Combate a la Corrupción, de las carpetas de investigación en trámite por delitos de corrupción por parte de servidores públicos, el 43.21% de los acusados y probables imputados son hombres, y el 21.07% representa una multiplicidad de acusados predominantemente del género masculino. </w:t>
      </w:r>
    </w:p>
    <w:p w14:paraId="7AC1EC1D" w14:textId="77777777" w:rsidR="002F4052" w:rsidRDefault="002F4052" w:rsidP="00B00468">
      <w:pPr>
        <w:jc w:val="both"/>
        <w:rPr>
          <w:rFonts w:ascii="Abadi" w:hAnsi="Abadi"/>
          <w:sz w:val="21"/>
          <w:szCs w:val="21"/>
        </w:rPr>
      </w:pPr>
    </w:p>
    <w:p w14:paraId="7C01EA90" w14:textId="6A62EEF9" w:rsidR="00B00468" w:rsidRDefault="00B00468" w:rsidP="00B00468">
      <w:pPr>
        <w:jc w:val="both"/>
        <w:rPr>
          <w:rFonts w:ascii="Abadi" w:hAnsi="Abadi"/>
          <w:sz w:val="21"/>
          <w:szCs w:val="21"/>
        </w:rPr>
      </w:pPr>
      <w:r w:rsidRPr="00BE60E1">
        <w:rPr>
          <w:rFonts w:ascii="Abadi" w:hAnsi="Abadi"/>
          <w:sz w:val="21"/>
          <w:szCs w:val="21"/>
        </w:rPr>
        <w:t>Aunado a la crisis de violencia que se vive en el estado de Guanajuato, tenemos una fuerte problemática de corrupción, acompañada de una crisis de desprestigio y credibilidad de las instituciones que atenta diariamente con el bienestar de las y los ciudadanos, lo que se traduce en un mal desempeño por parte del gobierno y las autoridades. Con base a la Encuesta Nacional de Calidad e Impacto Gubernamental (ENCIG 2019)</w:t>
      </w:r>
      <w:r>
        <w:rPr>
          <w:rStyle w:val="Refdenotaalpie"/>
          <w:rFonts w:ascii="Abadi" w:hAnsi="Abadi"/>
          <w:sz w:val="21"/>
          <w:szCs w:val="21"/>
        </w:rPr>
        <w:footnoteReference w:id="44"/>
      </w:r>
      <w:r w:rsidRPr="00BE60E1">
        <w:rPr>
          <w:rFonts w:ascii="Abadi" w:hAnsi="Abadi"/>
          <w:sz w:val="21"/>
          <w:szCs w:val="21"/>
        </w:rPr>
        <w:t xml:space="preserve"> del INEGI, puede señalarse que en la entidad 51.1% de las personas mayores de 18 años perciben a la corrupción como el segundo problema más importante, mientras que un 80.8% percibe que los actos de corrupción son muy frecuentes o frecuentes. </w:t>
      </w:r>
    </w:p>
    <w:p w14:paraId="7076B533" w14:textId="77777777" w:rsidR="002F4052" w:rsidRDefault="002F4052" w:rsidP="00B00468">
      <w:pPr>
        <w:jc w:val="both"/>
        <w:rPr>
          <w:rFonts w:ascii="Abadi" w:hAnsi="Abadi"/>
          <w:sz w:val="21"/>
          <w:szCs w:val="21"/>
        </w:rPr>
      </w:pPr>
    </w:p>
    <w:p w14:paraId="70908607" w14:textId="7C8C0586" w:rsidR="00B00468" w:rsidRDefault="00B00468" w:rsidP="00B00468">
      <w:pPr>
        <w:jc w:val="both"/>
        <w:rPr>
          <w:rFonts w:ascii="Abadi" w:hAnsi="Abadi"/>
          <w:sz w:val="21"/>
          <w:szCs w:val="21"/>
        </w:rPr>
      </w:pPr>
      <w:r w:rsidRPr="00BE60E1">
        <w:rPr>
          <w:rFonts w:ascii="Abadi" w:hAnsi="Abadi"/>
          <w:sz w:val="21"/>
          <w:szCs w:val="21"/>
        </w:rPr>
        <w:t xml:space="preserve">La corrupción vista como un fenómeno complejo representa una de las mayores preocupaciones de los mexicanos, y combatirla, es uno de los ejes centrales del actual gobierno que encabeza Andrés Manuel. Una de las premisas del combate a la corrupción durante el gobierno de la Cuarta Transformación ha sido Limpiar al gobierno de corrupción, como se barren las escaleras, de arriba para abajo, lo cual supone una reestructuración de la función pública, en donde impera la vigilancia, transparencia y la responsabilidad administrativa. En este sentido, la presente iniciativa para que los servidores públicos actúen con rectitud y sin corromper sus funciones, evitando así que recurran a prácticas carentes de profesionalismo y que caigan en la solicitud de “favores sexuales”. </w:t>
      </w:r>
    </w:p>
    <w:p w14:paraId="22BCE296" w14:textId="77777777" w:rsidR="002F4052" w:rsidRDefault="002F4052" w:rsidP="00B00468">
      <w:pPr>
        <w:jc w:val="both"/>
        <w:rPr>
          <w:rFonts w:ascii="Abadi" w:hAnsi="Abadi"/>
          <w:sz w:val="21"/>
          <w:szCs w:val="21"/>
        </w:rPr>
      </w:pPr>
    </w:p>
    <w:p w14:paraId="7372B426" w14:textId="434D668A" w:rsidR="00B00468" w:rsidRDefault="00B00468" w:rsidP="00B00468">
      <w:pPr>
        <w:jc w:val="both"/>
        <w:rPr>
          <w:rFonts w:ascii="Abadi" w:hAnsi="Abadi"/>
          <w:sz w:val="21"/>
          <w:szCs w:val="21"/>
        </w:rPr>
      </w:pPr>
      <w:r w:rsidRPr="00BE60E1">
        <w:rPr>
          <w:rFonts w:ascii="Abadi" w:hAnsi="Abadi"/>
          <w:sz w:val="21"/>
          <w:szCs w:val="21"/>
        </w:rPr>
        <w:lastRenderedPageBreak/>
        <w:t xml:space="preserve">La conducta que hoy pretende incorporarse como agravante al delito de cohecho ya está prevista en algunos códigos de ética de la administración pública. Por ejemplo, el Código de Ética de la Administración Pública Federal, que en su artículo quinto correspondiente al “Respeto de los Derechos Humanos” fracción IV inciso h) se establece que se deberán evitar conductas como: “Condicionar la prestación de un trámite, servicio público o evaluación a cambio de que la persona usuaria, estudiante o solicitante acceda a sostener conductas sexuales de cualquier naturaleza”. </w:t>
      </w:r>
    </w:p>
    <w:p w14:paraId="0B639201" w14:textId="77777777" w:rsidR="002F4052" w:rsidRDefault="002F4052" w:rsidP="00B00468">
      <w:pPr>
        <w:jc w:val="both"/>
        <w:rPr>
          <w:rFonts w:ascii="Abadi" w:hAnsi="Abadi"/>
          <w:sz w:val="21"/>
          <w:szCs w:val="21"/>
        </w:rPr>
      </w:pPr>
    </w:p>
    <w:p w14:paraId="12760E84" w14:textId="05E4E9FD" w:rsidR="00B00468" w:rsidRDefault="00B00468" w:rsidP="00B00468">
      <w:pPr>
        <w:jc w:val="both"/>
        <w:rPr>
          <w:rFonts w:ascii="Abadi" w:hAnsi="Abadi"/>
          <w:sz w:val="21"/>
          <w:szCs w:val="21"/>
        </w:rPr>
      </w:pPr>
      <w:r w:rsidRPr="00BE60E1">
        <w:rPr>
          <w:rFonts w:ascii="Abadi" w:hAnsi="Abadi"/>
          <w:sz w:val="21"/>
          <w:szCs w:val="21"/>
        </w:rPr>
        <w:t xml:space="preserve">Incluso en el Código de los Servidores Públicos del Gobierno del Estado de Guanajuato, como parte de las acciones que forman parte del desempeño público se considera: “Rechazar dinero, regalos, favores sexuales o cualquier otra compensación, para agilizar un trámite, asignar un contrato o dar información Con lo anterior, nuestra propuesta plantea que dicha conducta se incorpore como un ilícito penal, buscando afianzar la lucha anti-corrupción y contra la violencia de género. </w:t>
      </w:r>
    </w:p>
    <w:p w14:paraId="39F1362C" w14:textId="77777777" w:rsidR="002F4052" w:rsidRDefault="002F4052" w:rsidP="00B00468">
      <w:pPr>
        <w:jc w:val="both"/>
        <w:rPr>
          <w:rFonts w:ascii="Abadi" w:hAnsi="Abadi"/>
          <w:sz w:val="21"/>
          <w:szCs w:val="21"/>
        </w:rPr>
      </w:pPr>
    </w:p>
    <w:p w14:paraId="5617A968" w14:textId="75B816B7" w:rsidR="00B00468" w:rsidRDefault="00B00468" w:rsidP="00B00468">
      <w:pPr>
        <w:jc w:val="both"/>
        <w:rPr>
          <w:rFonts w:ascii="Abadi" w:hAnsi="Abadi"/>
          <w:sz w:val="21"/>
          <w:szCs w:val="21"/>
        </w:rPr>
      </w:pPr>
      <w:r w:rsidRPr="00BE60E1">
        <w:rPr>
          <w:rFonts w:ascii="Abadi" w:hAnsi="Abadi"/>
          <w:sz w:val="21"/>
          <w:szCs w:val="21"/>
        </w:rPr>
        <w:t xml:space="preserve">De acuerdo con el ya citado Informe Anual de Actividades y Resultados 2021 de la Fiscalía Especializada en Combate a la Corrupción, se plantean una serie de recomendaciones con la finalidad de mejorar la investigación, prevención y persecución de los delitos vinculados con actos de corrupción, como la siguiente propuesta de reforma: </w:t>
      </w:r>
    </w:p>
    <w:p w14:paraId="324C576D" w14:textId="77777777" w:rsidR="002F4052" w:rsidRDefault="002F4052" w:rsidP="00B00468">
      <w:pPr>
        <w:jc w:val="both"/>
        <w:rPr>
          <w:rFonts w:ascii="Abadi" w:hAnsi="Abadi"/>
          <w:sz w:val="21"/>
          <w:szCs w:val="21"/>
        </w:rPr>
      </w:pPr>
    </w:p>
    <w:p w14:paraId="64CAD13F" w14:textId="5CFDC0CC" w:rsidR="00B00468" w:rsidRDefault="00B00468" w:rsidP="00B00468">
      <w:pPr>
        <w:jc w:val="both"/>
        <w:rPr>
          <w:rFonts w:ascii="Abadi" w:hAnsi="Abadi"/>
          <w:sz w:val="21"/>
          <w:szCs w:val="21"/>
        </w:rPr>
      </w:pPr>
      <w:r w:rsidRPr="00BE60E1">
        <w:rPr>
          <w:rFonts w:ascii="Abadi" w:hAnsi="Abadi"/>
          <w:sz w:val="21"/>
          <w:szCs w:val="21"/>
        </w:rPr>
        <w:t>En el delito de cohecho, incluir el cohecho sexual, ya que solamente se limita al solicitar u ofrecer dinero. Los servidores públicos, en violencia de género, suelen pedir favores sexuales a las usuarias para realizar sus funciones u otorgarles algún servicio o insumo que por ley les corresponde. El cohecho sexual debe ser un tipo penal agravado con una mitad más del delito de cohecho simple.</w:t>
      </w:r>
    </w:p>
    <w:p w14:paraId="0DDA4175" w14:textId="77777777" w:rsidR="002F4052" w:rsidRDefault="002F4052" w:rsidP="00B00468">
      <w:pPr>
        <w:jc w:val="both"/>
        <w:rPr>
          <w:rFonts w:ascii="Abadi" w:hAnsi="Abadi"/>
          <w:sz w:val="21"/>
          <w:szCs w:val="21"/>
        </w:rPr>
      </w:pPr>
    </w:p>
    <w:p w14:paraId="53CA4F41" w14:textId="343158B1" w:rsidR="00B00468" w:rsidRDefault="00B00468" w:rsidP="00B00468">
      <w:pPr>
        <w:jc w:val="both"/>
        <w:rPr>
          <w:rFonts w:ascii="Abadi" w:hAnsi="Abadi"/>
          <w:sz w:val="21"/>
          <w:szCs w:val="21"/>
        </w:rPr>
      </w:pPr>
      <w:r w:rsidRPr="00BE60E1">
        <w:rPr>
          <w:rFonts w:ascii="Abadi" w:hAnsi="Abadi"/>
          <w:sz w:val="21"/>
          <w:szCs w:val="21"/>
        </w:rPr>
        <w:t xml:space="preserve">De aprobarse la presente iniciativa, no solo se fortalece la tipificación del cohecho, además, se coadyuva a combatir una expresión de la corrupción que involucra prácticas y conductas de índole sexual, protegiendo por lo tanto bienes jurídicos como la libertad sexual, la dignidad, el libre </w:t>
      </w:r>
      <w:r w:rsidRPr="00BE60E1">
        <w:rPr>
          <w:rFonts w:ascii="Abadi" w:hAnsi="Abadi"/>
          <w:sz w:val="21"/>
          <w:szCs w:val="21"/>
        </w:rPr>
        <w:t>consentimiento y el correcto ejercicio de la función pública combatiendo la corrupción institucional; en ese sentido, se propone que dicha conducta se constituya en un tipo agravado estableciendo hasta una mitad más de la sanción que se aplica para el delito de cohecho</w:t>
      </w:r>
      <w:r>
        <w:rPr>
          <w:rFonts w:ascii="Abadi" w:hAnsi="Abadi"/>
          <w:sz w:val="21"/>
          <w:szCs w:val="21"/>
        </w:rPr>
        <w:t>.</w:t>
      </w:r>
    </w:p>
    <w:p w14:paraId="64243B24" w14:textId="77777777" w:rsidR="002F4052" w:rsidRDefault="002F4052" w:rsidP="00B00468">
      <w:pPr>
        <w:jc w:val="both"/>
        <w:rPr>
          <w:rFonts w:ascii="Abadi" w:hAnsi="Abadi"/>
          <w:sz w:val="21"/>
          <w:szCs w:val="21"/>
        </w:rPr>
      </w:pPr>
    </w:p>
    <w:p w14:paraId="134F43A3" w14:textId="35C2CEA2" w:rsidR="00B00468" w:rsidRDefault="00B00468" w:rsidP="00B00468">
      <w:pPr>
        <w:jc w:val="both"/>
        <w:rPr>
          <w:rFonts w:ascii="Abadi" w:hAnsi="Abadi"/>
          <w:sz w:val="21"/>
          <w:szCs w:val="21"/>
        </w:rPr>
      </w:pPr>
      <w:r w:rsidRPr="00BE60E1">
        <w:rPr>
          <w:rFonts w:ascii="Abadi" w:hAnsi="Abadi"/>
          <w:sz w:val="21"/>
          <w:szCs w:val="21"/>
        </w:rPr>
        <w:t xml:space="preserve">Así, de acuerdo con el artículo 209 de la Ley Orgánica del Poder Legislativo del Estado de Guanajuato, manifestamos que la iniciativa que aquí presentamos tendrá, de ser aprobada, los siguientes impactos: </w:t>
      </w:r>
    </w:p>
    <w:p w14:paraId="0D7DF51F" w14:textId="77777777" w:rsidR="002F4052" w:rsidRDefault="002F4052" w:rsidP="00B00468">
      <w:pPr>
        <w:jc w:val="both"/>
        <w:rPr>
          <w:rFonts w:ascii="Abadi" w:hAnsi="Abadi"/>
          <w:sz w:val="21"/>
          <w:szCs w:val="21"/>
        </w:rPr>
      </w:pPr>
    </w:p>
    <w:p w14:paraId="62E28194" w14:textId="7E647F47" w:rsidR="00B00468" w:rsidRDefault="00B00468" w:rsidP="00524AC6">
      <w:pPr>
        <w:pStyle w:val="Prrafodelista"/>
        <w:numPr>
          <w:ilvl w:val="0"/>
          <w:numId w:val="39"/>
        </w:numPr>
        <w:spacing w:after="160" w:line="259" w:lineRule="auto"/>
        <w:contextualSpacing/>
        <w:jc w:val="both"/>
        <w:rPr>
          <w:rFonts w:ascii="Abadi" w:hAnsi="Abadi"/>
          <w:sz w:val="21"/>
          <w:szCs w:val="21"/>
        </w:rPr>
      </w:pPr>
      <w:r w:rsidRPr="00700567">
        <w:rPr>
          <w:rFonts w:ascii="Abadi" w:hAnsi="Abadi"/>
          <w:b/>
          <w:bCs/>
          <w:sz w:val="21"/>
          <w:szCs w:val="21"/>
        </w:rPr>
        <w:t>Impacto jurídico</w:t>
      </w:r>
      <w:r w:rsidRPr="00700567">
        <w:rPr>
          <w:rFonts w:ascii="Abadi" w:hAnsi="Abadi"/>
          <w:sz w:val="21"/>
          <w:szCs w:val="21"/>
        </w:rPr>
        <w:t xml:space="preserve">: Se reforma el artículo 247 Código Penal del Estado de Guanajuato. </w:t>
      </w:r>
    </w:p>
    <w:p w14:paraId="7073B2FD" w14:textId="77777777" w:rsidR="00831422" w:rsidRPr="00700567" w:rsidRDefault="00831422" w:rsidP="00831422">
      <w:pPr>
        <w:pStyle w:val="Prrafodelista"/>
        <w:spacing w:after="160" w:line="259" w:lineRule="auto"/>
        <w:ind w:left="1080"/>
        <w:contextualSpacing/>
        <w:jc w:val="both"/>
        <w:rPr>
          <w:rFonts w:ascii="Abadi" w:hAnsi="Abadi"/>
          <w:sz w:val="21"/>
          <w:szCs w:val="21"/>
        </w:rPr>
      </w:pPr>
    </w:p>
    <w:p w14:paraId="269201E7" w14:textId="21A678D7" w:rsidR="00B00468" w:rsidRDefault="00B00468" w:rsidP="00524AC6">
      <w:pPr>
        <w:pStyle w:val="Prrafodelista"/>
        <w:numPr>
          <w:ilvl w:val="0"/>
          <w:numId w:val="39"/>
        </w:numPr>
        <w:spacing w:after="160" w:line="259" w:lineRule="auto"/>
        <w:contextualSpacing/>
        <w:jc w:val="both"/>
        <w:rPr>
          <w:rFonts w:ascii="Abadi" w:hAnsi="Abadi"/>
          <w:sz w:val="21"/>
          <w:szCs w:val="21"/>
        </w:rPr>
      </w:pPr>
      <w:r w:rsidRPr="00700567">
        <w:rPr>
          <w:rFonts w:ascii="Abadi" w:hAnsi="Abadi"/>
          <w:b/>
          <w:bCs/>
          <w:sz w:val="21"/>
          <w:szCs w:val="21"/>
        </w:rPr>
        <w:t>Impacto administrativo</w:t>
      </w:r>
      <w:r w:rsidRPr="00700567">
        <w:rPr>
          <w:rFonts w:ascii="Abadi" w:hAnsi="Abadi"/>
          <w:sz w:val="21"/>
          <w:szCs w:val="21"/>
        </w:rPr>
        <w:t xml:space="preserve">: No existe impacto administrativo con esta iniciativa. </w:t>
      </w:r>
    </w:p>
    <w:p w14:paraId="037F9051" w14:textId="77777777" w:rsidR="00831422" w:rsidRPr="00831422" w:rsidRDefault="00831422" w:rsidP="00831422">
      <w:pPr>
        <w:pStyle w:val="Prrafodelista"/>
        <w:rPr>
          <w:rFonts w:ascii="Abadi" w:hAnsi="Abadi"/>
          <w:sz w:val="21"/>
          <w:szCs w:val="21"/>
        </w:rPr>
      </w:pPr>
    </w:p>
    <w:p w14:paraId="0A769D5C" w14:textId="77777777" w:rsidR="00831422" w:rsidRPr="00700567" w:rsidRDefault="00831422" w:rsidP="00831422">
      <w:pPr>
        <w:pStyle w:val="Prrafodelista"/>
        <w:spacing w:after="160" w:line="259" w:lineRule="auto"/>
        <w:ind w:left="1080"/>
        <w:contextualSpacing/>
        <w:jc w:val="both"/>
        <w:rPr>
          <w:rFonts w:ascii="Abadi" w:hAnsi="Abadi"/>
          <w:sz w:val="21"/>
          <w:szCs w:val="21"/>
        </w:rPr>
      </w:pPr>
    </w:p>
    <w:p w14:paraId="4A5FCD6A" w14:textId="3B1D9AF0" w:rsidR="00B00468" w:rsidRDefault="00B00468" w:rsidP="00524AC6">
      <w:pPr>
        <w:pStyle w:val="Prrafodelista"/>
        <w:numPr>
          <w:ilvl w:val="0"/>
          <w:numId w:val="39"/>
        </w:numPr>
        <w:spacing w:after="160" w:line="259" w:lineRule="auto"/>
        <w:contextualSpacing/>
        <w:jc w:val="both"/>
        <w:rPr>
          <w:rFonts w:ascii="Abadi" w:hAnsi="Abadi"/>
          <w:sz w:val="21"/>
          <w:szCs w:val="21"/>
        </w:rPr>
      </w:pPr>
      <w:r w:rsidRPr="00700567">
        <w:rPr>
          <w:rFonts w:ascii="Abadi" w:hAnsi="Abadi"/>
          <w:b/>
          <w:bCs/>
          <w:sz w:val="21"/>
          <w:szCs w:val="21"/>
        </w:rPr>
        <w:t>Impacto presupuestario</w:t>
      </w:r>
      <w:r w:rsidRPr="00700567">
        <w:rPr>
          <w:rFonts w:ascii="Abadi" w:hAnsi="Abadi"/>
          <w:sz w:val="21"/>
          <w:szCs w:val="21"/>
        </w:rPr>
        <w:t xml:space="preserve">: No existe impacto presupuestario con esta iniciativa. </w:t>
      </w:r>
    </w:p>
    <w:p w14:paraId="79CDC1D3" w14:textId="77777777" w:rsidR="00831422" w:rsidRPr="00700567" w:rsidRDefault="00831422" w:rsidP="00831422">
      <w:pPr>
        <w:pStyle w:val="Prrafodelista"/>
        <w:spacing w:after="160" w:line="259" w:lineRule="auto"/>
        <w:ind w:left="1080"/>
        <w:contextualSpacing/>
        <w:jc w:val="both"/>
        <w:rPr>
          <w:rFonts w:ascii="Abadi" w:hAnsi="Abadi"/>
          <w:sz w:val="21"/>
          <w:szCs w:val="21"/>
        </w:rPr>
      </w:pPr>
    </w:p>
    <w:p w14:paraId="585834D2" w14:textId="77777777" w:rsidR="00B00468" w:rsidRPr="00700567" w:rsidRDefault="00B00468" w:rsidP="00524AC6">
      <w:pPr>
        <w:pStyle w:val="Prrafodelista"/>
        <w:numPr>
          <w:ilvl w:val="0"/>
          <w:numId w:val="39"/>
        </w:numPr>
        <w:spacing w:after="160" w:line="259" w:lineRule="auto"/>
        <w:contextualSpacing/>
        <w:jc w:val="both"/>
        <w:rPr>
          <w:rFonts w:ascii="Abadi" w:hAnsi="Abadi"/>
          <w:sz w:val="21"/>
          <w:szCs w:val="21"/>
        </w:rPr>
      </w:pPr>
      <w:r w:rsidRPr="00700567">
        <w:rPr>
          <w:rFonts w:ascii="Abadi" w:hAnsi="Abadi"/>
          <w:b/>
          <w:bCs/>
          <w:sz w:val="21"/>
          <w:szCs w:val="21"/>
        </w:rPr>
        <w:t>Impacto social</w:t>
      </w:r>
      <w:r w:rsidRPr="00700567">
        <w:rPr>
          <w:rFonts w:ascii="Abadi" w:hAnsi="Abadi"/>
          <w:sz w:val="21"/>
          <w:szCs w:val="21"/>
        </w:rPr>
        <w:t xml:space="preserve">: Se fortalece el marco jurídico al establecer el nuevo tipo penal agravado de cohecho sexual, con el fin de combatir de manera integral el delito de cohecho y de garantizar una vida libre de violencia. Se promueve también un mejor desempeño por parte de los servidores públicos para tener procesos administrativos eficientes, transparentes y libres de corrupción. </w:t>
      </w:r>
    </w:p>
    <w:p w14:paraId="4AEF49E9" w14:textId="77777777" w:rsidR="00B00468" w:rsidRDefault="00B00468" w:rsidP="00B00468">
      <w:pPr>
        <w:pStyle w:val="Prrafodelista"/>
        <w:ind w:left="1080"/>
        <w:jc w:val="both"/>
        <w:rPr>
          <w:rFonts w:ascii="Abadi" w:hAnsi="Abadi"/>
          <w:sz w:val="21"/>
          <w:szCs w:val="21"/>
        </w:rPr>
      </w:pPr>
    </w:p>
    <w:p w14:paraId="58F33F84" w14:textId="090DD5D6" w:rsidR="00B00468" w:rsidRDefault="00B00468" w:rsidP="00B00468">
      <w:pPr>
        <w:jc w:val="both"/>
        <w:rPr>
          <w:rFonts w:ascii="Abadi" w:hAnsi="Abadi"/>
          <w:sz w:val="21"/>
          <w:szCs w:val="21"/>
        </w:rPr>
      </w:pPr>
      <w:r w:rsidRPr="00700567">
        <w:rPr>
          <w:rFonts w:ascii="Abadi" w:hAnsi="Abadi"/>
          <w:sz w:val="21"/>
          <w:szCs w:val="21"/>
        </w:rPr>
        <w:t xml:space="preserve">Por lo anterior expuesto, nos permitimos someter a la consideración de esta Asamblea Legislativa, el siguiente proyecto de: </w:t>
      </w:r>
    </w:p>
    <w:p w14:paraId="72D12C49" w14:textId="77777777" w:rsidR="002F4052" w:rsidRDefault="002F4052" w:rsidP="00B00468">
      <w:pPr>
        <w:jc w:val="both"/>
        <w:rPr>
          <w:rFonts w:ascii="Abadi" w:hAnsi="Abadi"/>
          <w:sz w:val="21"/>
          <w:szCs w:val="21"/>
        </w:rPr>
      </w:pPr>
    </w:p>
    <w:p w14:paraId="6552680F" w14:textId="77777777" w:rsidR="002F4052" w:rsidRDefault="002F4052" w:rsidP="00B00468">
      <w:pPr>
        <w:jc w:val="center"/>
        <w:rPr>
          <w:rFonts w:ascii="Abadi" w:hAnsi="Abadi"/>
          <w:b/>
          <w:bCs/>
          <w:sz w:val="21"/>
          <w:szCs w:val="21"/>
        </w:rPr>
      </w:pPr>
    </w:p>
    <w:p w14:paraId="06D89CEC" w14:textId="256EFAFE" w:rsidR="00B00468" w:rsidRDefault="00B00468" w:rsidP="00B00468">
      <w:pPr>
        <w:jc w:val="center"/>
        <w:rPr>
          <w:rFonts w:ascii="Abadi" w:hAnsi="Abadi"/>
          <w:b/>
          <w:bCs/>
          <w:sz w:val="21"/>
          <w:szCs w:val="21"/>
        </w:rPr>
      </w:pPr>
      <w:r w:rsidRPr="00700567">
        <w:rPr>
          <w:rFonts w:ascii="Abadi" w:hAnsi="Abadi"/>
          <w:b/>
          <w:bCs/>
          <w:sz w:val="21"/>
          <w:szCs w:val="21"/>
        </w:rPr>
        <w:t>DECRETO</w:t>
      </w:r>
    </w:p>
    <w:p w14:paraId="2D9F9933" w14:textId="77777777" w:rsidR="002F4052" w:rsidRPr="00700567" w:rsidRDefault="002F4052" w:rsidP="00B00468">
      <w:pPr>
        <w:jc w:val="center"/>
        <w:rPr>
          <w:rFonts w:ascii="Abadi" w:hAnsi="Abadi"/>
          <w:b/>
          <w:bCs/>
          <w:sz w:val="21"/>
          <w:szCs w:val="21"/>
        </w:rPr>
      </w:pPr>
    </w:p>
    <w:p w14:paraId="3F08C7C6" w14:textId="5EC4F279" w:rsidR="00B00468" w:rsidRDefault="00B00468" w:rsidP="00B00468">
      <w:pPr>
        <w:jc w:val="both"/>
        <w:rPr>
          <w:rFonts w:ascii="Abadi" w:hAnsi="Abadi"/>
          <w:sz w:val="21"/>
          <w:szCs w:val="21"/>
        </w:rPr>
      </w:pPr>
      <w:r w:rsidRPr="00700567">
        <w:rPr>
          <w:rFonts w:ascii="Abadi" w:hAnsi="Abadi"/>
          <w:b/>
          <w:bCs/>
          <w:sz w:val="21"/>
          <w:szCs w:val="21"/>
        </w:rPr>
        <w:t>ARTÍCULO ÚNICO</w:t>
      </w:r>
      <w:r w:rsidRPr="00700567">
        <w:rPr>
          <w:rFonts w:ascii="Abadi" w:hAnsi="Abadi"/>
          <w:sz w:val="21"/>
          <w:szCs w:val="21"/>
        </w:rPr>
        <w:t xml:space="preserve">: Se adiciona un tercer párrafo al artículo 247 del Código Penal del Estado de Guanajuato, para quedar como sigue: </w:t>
      </w:r>
    </w:p>
    <w:p w14:paraId="4496E798" w14:textId="77777777" w:rsidR="002F4052" w:rsidRDefault="002F4052" w:rsidP="00B00468">
      <w:pPr>
        <w:jc w:val="both"/>
        <w:rPr>
          <w:rFonts w:ascii="Abadi" w:hAnsi="Abadi"/>
          <w:sz w:val="21"/>
          <w:szCs w:val="21"/>
        </w:rPr>
      </w:pPr>
    </w:p>
    <w:p w14:paraId="4EE4E00E" w14:textId="56F29D86" w:rsidR="00B00468" w:rsidRDefault="00B00468" w:rsidP="00831422">
      <w:pPr>
        <w:ind w:left="426"/>
        <w:jc w:val="both"/>
        <w:rPr>
          <w:rFonts w:ascii="Abadi" w:hAnsi="Abadi"/>
          <w:sz w:val="21"/>
          <w:szCs w:val="21"/>
        </w:rPr>
      </w:pPr>
      <w:r w:rsidRPr="00700567">
        <w:rPr>
          <w:rFonts w:ascii="Abadi" w:hAnsi="Abadi"/>
          <w:sz w:val="21"/>
          <w:szCs w:val="21"/>
        </w:rPr>
        <w:lastRenderedPageBreak/>
        <w:t xml:space="preserve">Artículo 247.- Al servidor público que por sí… </w:t>
      </w:r>
    </w:p>
    <w:p w14:paraId="34920EF9" w14:textId="77777777" w:rsidR="002F4052" w:rsidRDefault="002F4052" w:rsidP="00831422">
      <w:pPr>
        <w:ind w:left="426"/>
        <w:jc w:val="both"/>
        <w:rPr>
          <w:rFonts w:ascii="Abadi" w:hAnsi="Abadi"/>
          <w:sz w:val="21"/>
          <w:szCs w:val="21"/>
        </w:rPr>
      </w:pPr>
    </w:p>
    <w:p w14:paraId="3D744CDB" w14:textId="6C3F91AD" w:rsidR="00B00468" w:rsidRDefault="00B00468" w:rsidP="00831422">
      <w:pPr>
        <w:ind w:left="426"/>
        <w:jc w:val="both"/>
        <w:rPr>
          <w:rFonts w:ascii="Abadi" w:hAnsi="Abadi"/>
          <w:sz w:val="21"/>
          <w:szCs w:val="21"/>
        </w:rPr>
      </w:pPr>
      <w:r w:rsidRPr="00700567">
        <w:rPr>
          <w:rFonts w:ascii="Abadi" w:hAnsi="Abadi"/>
          <w:sz w:val="21"/>
          <w:szCs w:val="21"/>
        </w:rPr>
        <w:t xml:space="preserve">A quien dé o haga promesas, dádivas o ventajas… </w:t>
      </w:r>
    </w:p>
    <w:p w14:paraId="5DC4836C" w14:textId="77777777" w:rsidR="002F4052" w:rsidRDefault="002F4052" w:rsidP="00831422">
      <w:pPr>
        <w:ind w:left="426"/>
        <w:jc w:val="both"/>
        <w:rPr>
          <w:rFonts w:ascii="Abadi" w:hAnsi="Abadi"/>
          <w:sz w:val="21"/>
          <w:szCs w:val="21"/>
        </w:rPr>
      </w:pPr>
    </w:p>
    <w:p w14:paraId="31B54A3F" w14:textId="62553282" w:rsidR="00B00468" w:rsidRDefault="00B00468" w:rsidP="00831422">
      <w:pPr>
        <w:ind w:left="426"/>
        <w:jc w:val="both"/>
      </w:pPr>
      <w:r w:rsidRPr="00700567">
        <w:rPr>
          <w:rFonts w:ascii="Abadi" w:hAnsi="Abadi"/>
          <w:b/>
          <w:bCs/>
          <w:sz w:val="21"/>
          <w:szCs w:val="21"/>
        </w:rPr>
        <w:t>Al servidor público que, por sí o por interpósita persona, solicite realizar acciones o conductas que impliquen violencia sexual para hacer u omitir un acto lícito o ilícito relacionado con sus funciones, se le aplicará prisión de un año seis meses a doce años y de quince a ciento veinte días multa.</w:t>
      </w:r>
      <w:r w:rsidRPr="00605429">
        <w:t xml:space="preserve"> </w:t>
      </w:r>
    </w:p>
    <w:p w14:paraId="797F8D13" w14:textId="77777777" w:rsidR="002F4052" w:rsidRDefault="002F4052" w:rsidP="00B00468">
      <w:pPr>
        <w:jc w:val="both"/>
      </w:pPr>
    </w:p>
    <w:p w14:paraId="12EE20D1" w14:textId="67BF49E6" w:rsidR="00B00468" w:rsidRDefault="00B00468" w:rsidP="002F4052">
      <w:pPr>
        <w:jc w:val="center"/>
        <w:rPr>
          <w:rFonts w:ascii="Abadi" w:hAnsi="Abadi"/>
          <w:b/>
          <w:bCs/>
          <w:sz w:val="21"/>
          <w:szCs w:val="21"/>
        </w:rPr>
      </w:pPr>
      <w:r w:rsidRPr="002F4052">
        <w:rPr>
          <w:rFonts w:ascii="Abadi" w:hAnsi="Abadi"/>
          <w:b/>
          <w:bCs/>
          <w:sz w:val="21"/>
          <w:szCs w:val="21"/>
        </w:rPr>
        <w:t>Diputada Martha Edith Moreno Valencia Grupo Parlamentario de morena</w:t>
      </w:r>
    </w:p>
    <w:p w14:paraId="3082EBC0" w14:textId="299AED82" w:rsidR="003752B2" w:rsidRDefault="003752B2" w:rsidP="002F4052">
      <w:pPr>
        <w:jc w:val="center"/>
        <w:rPr>
          <w:rFonts w:ascii="Abadi" w:hAnsi="Abadi"/>
          <w:b/>
          <w:bCs/>
          <w:sz w:val="21"/>
          <w:szCs w:val="21"/>
        </w:rPr>
      </w:pPr>
    </w:p>
    <w:p w14:paraId="1B5EF422" w14:textId="24C871C7" w:rsidR="003752B2" w:rsidRDefault="003752B2" w:rsidP="002F4052">
      <w:pPr>
        <w:jc w:val="center"/>
        <w:rPr>
          <w:rFonts w:ascii="Abadi" w:hAnsi="Abadi"/>
          <w:b/>
          <w:bCs/>
          <w:sz w:val="21"/>
          <w:szCs w:val="21"/>
        </w:rPr>
      </w:pPr>
    </w:p>
    <w:p w14:paraId="78169F7B" w14:textId="77777777" w:rsidR="003752B2" w:rsidRDefault="003752B2" w:rsidP="003752B2">
      <w:pPr>
        <w:ind w:firstLine="426"/>
        <w:jc w:val="both"/>
        <w:rPr>
          <w:rFonts w:ascii="Abadi" w:hAnsi="Abadi"/>
          <w:sz w:val="21"/>
          <w:szCs w:val="21"/>
        </w:rPr>
      </w:pPr>
      <w:r w:rsidRPr="002207F2">
        <w:rPr>
          <w:rFonts w:ascii="Abadi" w:hAnsi="Abadi"/>
          <w:b/>
          <w:bCs/>
          <w:sz w:val="21"/>
          <w:szCs w:val="21"/>
        </w:rPr>
        <w:t>- El Presidente.-</w:t>
      </w:r>
      <w:r>
        <w:rPr>
          <w:rFonts w:ascii="Abadi" w:hAnsi="Abadi"/>
          <w:sz w:val="21"/>
          <w:szCs w:val="21"/>
        </w:rPr>
        <w:t xml:space="preserve"> S</w:t>
      </w:r>
      <w:r w:rsidRPr="00373C86">
        <w:rPr>
          <w:rFonts w:ascii="Abadi" w:hAnsi="Abadi"/>
          <w:sz w:val="21"/>
          <w:szCs w:val="21"/>
        </w:rPr>
        <w:t xml:space="preserve">e pide a la diputada Martha </w:t>
      </w:r>
      <w:r>
        <w:rPr>
          <w:rFonts w:ascii="Abadi" w:hAnsi="Abadi"/>
          <w:sz w:val="21"/>
          <w:szCs w:val="21"/>
        </w:rPr>
        <w:t>E</w:t>
      </w:r>
      <w:r w:rsidRPr="00373C86">
        <w:rPr>
          <w:rFonts w:ascii="Abadi" w:hAnsi="Abadi"/>
          <w:sz w:val="21"/>
          <w:szCs w:val="21"/>
        </w:rPr>
        <w:t xml:space="preserve">dith </w:t>
      </w:r>
      <w:r>
        <w:rPr>
          <w:rFonts w:ascii="Abadi" w:hAnsi="Abadi"/>
          <w:sz w:val="21"/>
          <w:szCs w:val="21"/>
        </w:rPr>
        <w:t>M</w:t>
      </w:r>
      <w:r w:rsidRPr="00373C86">
        <w:rPr>
          <w:rFonts w:ascii="Abadi" w:hAnsi="Abadi"/>
          <w:sz w:val="21"/>
          <w:szCs w:val="21"/>
        </w:rPr>
        <w:t xml:space="preserve">oreno </w:t>
      </w:r>
      <w:r>
        <w:rPr>
          <w:rFonts w:ascii="Abadi" w:hAnsi="Abadi"/>
          <w:sz w:val="21"/>
          <w:szCs w:val="21"/>
        </w:rPr>
        <w:t>Va</w:t>
      </w:r>
      <w:r w:rsidRPr="00373C86">
        <w:rPr>
          <w:rFonts w:ascii="Abadi" w:hAnsi="Abadi"/>
          <w:sz w:val="21"/>
          <w:szCs w:val="21"/>
        </w:rPr>
        <w:t>lencia</w:t>
      </w:r>
      <w:r>
        <w:rPr>
          <w:rFonts w:ascii="Abadi" w:hAnsi="Abadi"/>
          <w:sz w:val="21"/>
          <w:szCs w:val="21"/>
        </w:rPr>
        <w:t xml:space="preserve">, </w:t>
      </w:r>
      <w:r w:rsidRPr="00373C86">
        <w:rPr>
          <w:rFonts w:ascii="Abadi" w:hAnsi="Abadi"/>
          <w:sz w:val="21"/>
          <w:szCs w:val="21"/>
        </w:rPr>
        <w:t>da</w:t>
      </w:r>
      <w:r>
        <w:rPr>
          <w:rFonts w:ascii="Abadi" w:hAnsi="Abadi"/>
          <w:sz w:val="21"/>
          <w:szCs w:val="21"/>
        </w:rPr>
        <w:t>r</w:t>
      </w:r>
      <w:r w:rsidRPr="00373C86">
        <w:rPr>
          <w:rFonts w:ascii="Abadi" w:hAnsi="Abadi"/>
          <w:sz w:val="21"/>
          <w:szCs w:val="21"/>
        </w:rPr>
        <w:t xml:space="preserve"> lectura a la exposición de motivos de su </w:t>
      </w:r>
      <w:r w:rsidRPr="00485EF8">
        <w:rPr>
          <w:rFonts w:ascii="Abadi" w:hAnsi="Abadi"/>
          <w:sz w:val="21"/>
          <w:szCs w:val="21"/>
        </w:rPr>
        <w:t>iniciativa a efecto de adicionar un tercer párrafo al artículo 247 del Código Penal del Estado de Guanajuato. (ELD 302/LXV-I)</w:t>
      </w:r>
      <w:r w:rsidRPr="00373C86">
        <w:rPr>
          <w:rFonts w:ascii="Abadi" w:hAnsi="Abadi"/>
          <w:sz w:val="21"/>
          <w:szCs w:val="21"/>
        </w:rPr>
        <w:t xml:space="preserve"> </w:t>
      </w:r>
    </w:p>
    <w:p w14:paraId="16F13004" w14:textId="77777777" w:rsidR="003752B2" w:rsidRDefault="003752B2" w:rsidP="003752B2">
      <w:pPr>
        <w:ind w:firstLine="426"/>
        <w:jc w:val="both"/>
        <w:rPr>
          <w:rFonts w:ascii="Abadi" w:hAnsi="Abadi"/>
          <w:sz w:val="21"/>
          <w:szCs w:val="21"/>
        </w:rPr>
      </w:pPr>
    </w:p>
    <w:p w14:paraId="3DCBC685" w14:textId="77777777" w:rsidR="003752B2" w:rsidRPr="00272466" w:rsidRDefault="003752B2" w:rsidP="00524AC6">
      <w:pPr>
        <w:pStyle w:val="Prrafodelista"/>
        <w:numPr>
          <w:ilvl w:val="0"/>
          <w:numId w:val="40"/>
        </w:numPr>
        <w:spacing w:after="160" w:line="259" w:lineRule="auto"/>
        <w:contextualSpacing/>
        <w:jc w:val="both"/>
        <w:rPr>
          <w:rFonts w:ascii="Abadi" w:hAnsi="Abadi"/>
          <w:sz w:val="21"/>
          <w:szCs w:val="21"/>
        </w:rPr>
      </w:pPr>
      <w:r w:rsidRPr="00272466">
        <w:rPr>
          <w:rFonts w:ascii="Abadi" w:hAnsi="Abadi"/>
          <w:sz w:val="21"/>
          <w:szCs w:val="21"/>
        </w:rPr>
        <w:t>Adelante diputada.</w:t>
      </w:r>
    </w:p>
    <w:p w14:paraId="4D8BB794" w14:textId="77777777" w:rsidR="003752B2" w:rsidRDefault="003752B2" w:rsidP="003752B2">
      <w:pPr>
        <w:ind w:firstLine="426"/>
        <w:jc w:val="both"/>
        <w:rPr>
          <w:rFonts w:ascii="Abadi" w:hAnsi="Abadi"/>
          <w:sz w:val="21"/>
          <w:szCs w:val="21"/>
        </w:rPr>
      </w:pPr>
    </w:p>
    <w:p w14:paraId="040E8BC0" w14:textId="77777777" w:rsidR="003752B2" w:rsidRDefault="003752B2" w:rsidP="003752B2">
      <w:pPr>
        <w:jc w:val="both"/>
        <w:rPr>
          <w:rFonts w:ascii="Abadi" w:hAnsi="Abadi"/>
          <w:b/>
          <w:bCs/>
          <w:sz w:val="21"/>
          <w:szCs w:val="21"/>
        </w:rPr>
      </w:pPr>
      <w:r w:rsidRPr="00AC4A87">
        <w:rPr>
          <w:rFonts w:ascii="Abadi" w:hAnsi="Abadi"/>
          <w:b/>
          <w:bCs/>
          <w:sz w:val="21"/>
          <w:szCs w:val="21"/>
        </w:rPr>
        <w:t>(Sube a tribuna la diputada Martha Edith Moreno Valencia, para hacer uso de la palabra de la iniciativa al respecto)</w:t>
      </w:r>
    </w:p>
    <w:p w14:paraId="3D13F634" w14:textId="77777777" w:rsidR="003752B2" w:rsidRDefault="003752B2" w:rsidP="003752B2">
      <w:pPr>
        <w:jc w:val="both"/>
        <w:rPr>
          <w:rFonts w:ascii="Abadi" w:hAnsi="Abadi"/>
          <w:b/>
          <w:bCs/>
          <w:sz w:val="21"/>
          <w:szCs w:val="21"/>
        </w:rPr>
      </w:pPr>
    </w:p>
    <w:p w14:paraId="41D8FE3C" w14:textId="7894700F" w:rsidR="003752B2" w:rsidRDefault="003752B2" w:rsidP="003752B2">
      <w:pPr>
        <w:jc w:val="center"/>
        <w:rPr>
          <w:rFonts w:ascii="Abadi" w:hAnsi="Abadi"/>
          <w:b/>
          <w:bCs/>
          <w:sz w:val="21"/>
          <w:szCs w:val="21"/>
        </w:rPr>
      </w:pPr>
      <w:r>
        <w:rPr>
          <w:rFonts w:ascii="Abadi" w:hAnsi="Abadi"/>
          <w:b/>
          <w:bCs/>
          <w:sz w:val="21"/>
          <w:szCs w:val="21"/>
        </w:rPr>
        <w:t>(Posicionamiento)</w:t>
      </w:r>
    </w:p>
    <w:p w14:paraId="3C9E195E" w14:textId="77777777" w:rsidR="003752B2" w:rsidRDefault="003752B2" w:rsidP="003752B2">
      <w:pPr>
        <w:jc w:val="both"/>
        <w:rPr>
          <w:rFonts w:ascii="Abadi" w:hAnsi="Abadi"/>
          <w:b/>
          <w:bCs/>
          <w:sz w:val="21"/>
          <w:szCs w:val="21"/>
        </w:rPr>
      </w:pPr>
    </w:p>
    <w:p w14:paraId="183FEF43" w14:textId="265B105E" w:rsidR="003752B2" w:rsidRDefault="003752B2" w:rsidP="003752B2">
      <w:pPr>
        <w:jc w:val="both"/>
        <w:rPr>
          <w:rFonts w:ascii="Abadi" w:hAnsi="Abadi"/>
          <w:b/>
          <w:bCs/>
          <w:sz w:val="21"/>
          <w:szCs w:val="21"/>
        </w:rPr>
      </w:pPr>
    </w:p>
    <w:p w14:paraId="67CA9516" w14:textId="0E8FAADC" w:rsidR="003752B2" w:rsidRDefault="003752B2" w:rsidP="003752B2">
      <w:pPr>
        <w:jc w:val="both"/>
        <w:rPr>
          <w:rFonts w:ascii="Abadi" w:hAnsi="Abadi"/>
          <w:b/>
          <w:bCs/>
          <w:sz w:val="21"/>
          <w:szCs w:val="21"/>
        </w:rPr>
      </w:pPr>
      <w:r>
        <w:rPr>
          <w:noProof/>
        </w:rPr>
        <w:drawing>
          <wp:anchor distT="0" distB="0" distL="114300" distR="114300" simplePos="0" relativeHeight="251649536" behindDoc="1" locked="0" layoutInCell="1" allowOverlap="1" wp14:anchorId="3838A70C" wp14:editId="35D5D9F6">
            <wp:simplePos x="0" y="0"/>
            <wp:positionH relativeFrom="column">
              <wp:posOffset>502920</wp:posOffset>
            </wp:positionH>
            <wp:positionV relativeFrom="paragraph">
              <wp:posOffset>78105</wp:posOffset>
            </wp:positionV>
            <wp:extent cx="1452880" cy="762000"/>
            <wp:effectExtent l="247650" t="228600" r="223520" b="742950"/>
            <wp:wrapTight wrapText="bothSides">
              <wp:wrapPolygon edited="0">
                <wp:start x="-3682" y="-6480"/>
                <wp:lineTo x="-3682" y="42660"/>
                <wp:lineTo x="24923" y="42660"/>
                <wp:lineTo x="24923" y="30240"/>
                <wp:lineTo x="21241" y="28080"/>
                <wp:lineTo x="20958" y="28080"/>
                <wp:lineTo x="24923" y="25920"/>
                <wp:lineTo x="24923" y="-6480"/>
                <wp:lineTo x="-3682" y="-6480"/>
              </wp:wrapPolygon>
            </wp:wrapTight>
            <wp:docPr id="23" name="Imagen 2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10;&#10;Descripción generada automáticamente"/>
                    <pic:cNvPicPr/>
                  </pic:nvPicPr>
                  <pic:blipFill rotWithShape="1">
                    <a:blip r:embed="rId23" cstate="print">
                      <a:extLst>
                        <a:ext uri="{28A0092B-C50C-407E-A947-70E740481C1C}">
                          <a14:useLocalDpi xmlns:a14="http://schemas.microsoft.com/office/drawing/2010/main" val="0"/>
                        </a:ext>
                      </a:extLst>
                    </a:blip>
                    <a:srcRect b="6722"/>
                    <a:stretch/>
                  </pic:blipFill>
                  <pic:spPr bwMode="auto">
                    <a:xfrm>
                      <a:off x="0" y="0"/>
                      <a:ext cx="1452880" cy="76200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C64C39" w14:textId="77777777" w:rsidR="003752B2" w:rsidRDefault="003752B2" w:rsidP="003752B2">
      <w:pPr>
        <w:jc w:val="both"/>
        <w:rPr>
          <w:rFonts w:ascii="Abadi" w:hAnsi="Abadi"/>
          <w:b/>
          <w:bCs/>
          <w:sz w:val="21"/>
          <w:szCs w:val="21"/>
        </w:rPr>
      </w:pPr>
    </w:p>
    <w:p w14:paraId="0F6721BE" w14:textId="77777777" w:rsidR="003752B2" w:rsidRDefault="003752B2" w:rsidP="003752B2">
      <w:pPr>
        <w:jc w:val="both"/>
        <w:rPr>
          <w:rFonts w:ascii="Abadi" w:hAnsi="Abadi"/>
          <w:b/>
          <w:bCs/>
          <w:sz w:val="21"/>
          <w:szCs w:val="21"/>
        </w:rPr>
      </w:pPr>
    </w:p>
    <w:p w14:paraId="737E24DF" w14:textId="77777777" w:rsidR="003752B2" w:rsidRDefault="003752B2" w:rsidP="003752B2">
      <w:pPr>
        <w:ind w:firstLine="426"/>
        <w:jc w:val="both"/>
        <w:rPr>
          <w:rFonts w:ascii="Abadi" w:hAnsi="Abadi"/>
          <w:b/>
          <w:bCs/>
          <w:sz w:val="21"/>
          <w:szCs w:val="21"/>
        </w:rPr>
      </w:pPr>
    </w:p>
    <w:p w14:paraId="0821E1F0" w14:textId="77777777" w:rsidR="003752B2" w:rsidRDefault="003752B2" w:rsidP="003752B2">
      <w:pPr>
        <w:ind w:firstLine="426"/>
        <w:jc w:val="both"/>
        <w:rPr>
          <w:rFonts w:ascii="Abadi" w:hAnsi="Abadi"/>
          <w:b/>
          <w:bCs/>
          <w:sz w:val="21"/>
          <w:szCs w:val="21"/>
        </w:rPr>
      </w:pPr>
    </w:p>
    <w:p w14:paraId="7950DBBB" w14:textId="77777777" w:rsidR="003752B2" w:rsidRDefault="003752B2" w:rsidP="003752B2">
      <w:pPr>
        <w:ind w:firstLine="426"/>
        <w:jc w:val="both"/>
        <w:rPr>
          <w:rFonts w:ascii="Abadi" w:hAnsi="Abadi"/>
          <w:b/>
          <w:bCs/>
          <w:sz w:val="21"/>
          <w:szCs w:val="21"/>
        </w:rPr>
      </w:pPr>
    </w:p>
    <w:p w14:paraId="638A399B" w14:textId="77777777" w:rsidR="003752B2" w:rsidRDefault="003752B2" w:rsidP="003752B2">
      <w:pPr>
        <w:ind w:firstLine="426"/>
        <w:jc w:val="both"/>
        <w:rPr>
          <w:rFonts w:ascii="Abadi" w:hAnsi="Abadi"/>
          <w:b/>
          <w:bCs/>
          <w:sz w:val="21"/>
          <w:szCs w:val="21"/>
        </w:rPr>
      </w:pPr>
    </w:p>
    <w:p w14:paraId="0F090E3A" w14:textId="77777777" w:rsidR="003752B2" w:rsidRDefault="003752B2" w:rsidP="003752B2">
      <w:pPr>
        <w:ind w:firstLine="426"/>
        <w:jc w:val="both"/>
        <w:rPr>
          <w:rFonts w:ascii="Abadi" w:hAnsi="Abadi"/>
          <w:b/>
          <w:bCs/>
          <w:sz w:val="21"/>
          <w:szCs w:val="21"/>
        </w:rPr>
      </w:pPr>
    </w:p>
    <w:p w14:paraId="0F3C7282" w14:textId="77777777" w:rsidR="003752B2" w:rsidRDefault="003752B2" w:rsidP="003752B2">
      <w:pPr>
        <w:ind w:firstLine="426"/>
        <w:jc w:val="both"/>
        <w:rPr>
          <w:rFonts w:ascii="Abadi" w:hAnsi="Abadi"/>
          <w:b/>
          <w:bCs/>
          <w:sz w:val="21"/>
          <w:szCs w:val="21"/>
        </w:rPr>
      </w:pPr>
    </w:p>
    <w:p w14:paraId="5D544695" w14:textId="77777777" w:rsidR="003752B2" w:rsidRDefault="003752B2" w:rsidP="003752B2">
      <w:pPr>
        <w:ind w:firstLine="426"/>
        <w:jc w:val="both"/>
        <w:rPr>
          <w:rFonts w:ascii="Abadi" w:hAnsi="Abadi"/>
          <w:b/>
          <w:bCs/>
          <w:sz w:val="21"/>
          <w:szCs w:val="21"/>
        </w:rPr>
      </w:pPr>
    </w:p>
    <w:p w14:paraId="6874CB48" w14:textId="77777777" w:rsidR="003752B2" w:rsidRDefault="003752B2" w:rsidP="003752B2">
      <w:pPr>
        <w:ind w:firstLine="426"/>
        <w:jc w:val="both"/>
        <w:rPr>
          <w:rFonts w:ascii="Abadi" w:hAnsi="Abadi"/>
          <w:b/>
          <w:bCs/>
          <w:sz w:val="21"/>
          <w:szCs w:val="21"/>
        </w:rPr>
      </w:pPr>
    </w:p>
    <w:p w14:paraId="29F4C6A2" w14:textId="77777777" w:rsidR="003752B2" w:rsidRDefault="003752B2" w:rsidP="003752B2">
      <w:pPr>
        <w:ind w:firstLine="426"/>
        <w:jc w:val="both"/>
        <w:rPr>
          <w:rFonts w:ascii="Abadi" w:hAnsi="Abadi"/>
          <w:b/>
          <w:bCs/>
          <w:sz w:val="21"/>
          <w:szCs w:val="21"/>
        </w:rPr>
      </w:pPr>
    </w:p>
    <w:p w14:paraId="7168945B" w14:textId="63A77307" w:rsidR="003752B2" w:rsidRDefault="003752B2" w:rsidP="003752B2">
      <w:pPr>
        <w:ind w:firstLine="426"/>
        <w:rPr>
          <w:rFonts w:ascii="Abadi" w:hAnsi="Abadi"/>
          <w:b/>
          <w:bCs/>
          <w:sz w:val="21"/>
          <w:szCs w:val="21"/>
        </w:rPr>
      </w:pPr>
      <w:r>
        <w:rPr>
          <w:rFonts w:ascii="Abadi" w:hAnsi="Abadi"/>
          <w:b/>
          <w:bCs/>
          <w:sz w:val="21"/>
          <w:szCs w:val="21"/>
        </w:rPr>
        <w:t>- D</w:t>
      </w:r>
      <w:r w:rsidRPr="00AC4A87">
        <w:rPr>
          <w:rFonts w:ascii="Abadi" w:hAnsi="Abadi"/>
          <w:b/>
          <w:bCs/>
          <w:sz w:val="21"/>
          <w:szCs w:val="21"/>
        </w:rPr>
        <w:t>iputada Martha Edith Moreno Valencia</w:t>
      </w:r>
      <w:r>
        <w:rPr>
          <w:rFonts w:ascii="Abadi" w:hAnsi="Abadi"/>
          <w:b/>
          <w:bCs/>
          <w:sz w:val="21"/>
          <w:szCs w:val="21"/>
        </w:rPr>
        <w:t xml:space="preserve"> –</w:t>
      </w:r>
    </w:p>
    <w:p w14:paraId="6C0FD78C" w14:textId="77777777" w:rsidR="003752B2" w:rsidRDefault="003752B2" w:rsidP="003752B2">
      <w:pPr>
        <w:ind w:firstLine="426"/>
        <w:jc w:val="both"/>
        <w:rPr>
          <w:rFonts w:ascii="Abadi" w:hAnsi="Abadi"/>
          <w:sz w:val="21"/>
          <w:szCs w:val="21"/>
        </w:rPr>
      </w:pPr>
    </w:p>
    <w:p w14:paraId="54106829" w14:textId="5BC16DF9" w:rsidR="003752B2" w:rsidRDefault="003752B2" w:rsidP="003752B2">
      <w:pPr>
        <w:jc w:val="both"/>
        <w:rPr>
          <w:rFonts w:ascii="Abadi" w:hAnsi="Abadi"/>
          <w:sz w:val="21"/>
          <w:szCs w:val="21"/>
        </w:rPr>
      </w:pPr>
      <w:r>
        <w:rPr>
          <w:rFonts w:ascii="Abadi" w:hAnsi="Abadi"/>
          <w:sz w:val="21"/>
          <w:szCs w:val="21"/>
        </w:rPr>
        <w:t>- M</w:t>
      </w:r>
      <w:r w:rsidRPr="00373C86">
        <w:rPr>
          <w:rFonts w:ascii="Abadi" w:hAnsi="Abadi"/>
          <w:sz w:val="21"/>
          <w:szCs w:val="21"/>
        </w:rPr>
        <w:t>uchas gracias diputado Presidente</w:t>
      </w:r>
      <w:r>
        <w:rPr>
          <w:rFonts w:ascii="Abadi" w:hAnsi="Abadi"/>
          <w:sz w:val="21"/>
          <w:szCs w:val="21"/>
        </w:rPr>
        <w:t>,</w:t>
      </w:r>
      <w:r w:rsidRPr="00373C86">
        <w:rPr>
          <w:rFonts w:ascii="Abadi" w:hAnsi="Abadi"/>
          <w:sz w:val="21"/>
          <w:szCs w:val="21"/>
        </w:rPr>
        <w:t xml:space="preserve"> muy buenos días a mis compañeras diputadas compañeros diputados colaboradores de esta casa legislativa los medios de comunicación y a ustedes que nos ven a </w:t>
      </w:r>
      <w:r w:rsidRPr="00373C86">
        <w:rPr>
          <w:rFonts w:ascii="Abadi" w:hAnsi="Abadi"/>
          <w:sz w:val="21"/>
          <w:szCs w:val="21"/>
        </w:rPr>
        <w:t>través de las transmisiones digitales</w:t>
      </w:r>
      <w:r>
        <w:rPr>
          <w:rFonts w:ascii="Abadi" w:hAnsi="Abadi"/>
          <w:sz w:val="21"/>
          <w:szCs w:val="21"/>
        </w:rPr>
        <w:t>,</w:t>
      </w:r>
      <w:r w:rsidRPr="00373C86">
        <w:rPr>
          <w:rFonts w:ascii="Abadi" w:hAnsi="Abadi"/>
          <w:sz w:val="21"/>
          <w:szCs w:val="21"/>
        </w:rPr>
        <w:t xml:space="preserve"> con el permiso de los ciudadanos que es a quienes yo me debo</w:t>
      </w:r>
      <w:r>
        <w:rPr>
          <w:rFonts w:ascii="Abadi" w:hAnsi="Abadi"/>
          <w:sz w:val="21"/>
          <w:szCs w:val="21"/>
        </w:rPr>
        <w:t xml:space="preserve">. </w:t>
      </w:r>
    </w:p>
    <w:p w14:paraId="61492331" w14:textId="77777777" w:rsidR="003752B2" w:rsidRDefault="003752B2" w:rsidP="003752B2">
      <w:pPr>
        <w:jc w:val="both"/>
        <w:rPr>
          <w:rFonts w:ascii="Abadi" w:hAnsi="Abadi"/>
          <w:sz w:val="21"/>
          <w:szCs w:val="21"/>
        </w:rPr>
      </w:pPr>
    </w:p>
    <w:p w14:paraId="1478DC77" w14:textId="4DD7EC50" w:rsidR="003752B2" w:rsidRDefault="003752B2" w:rsidP="003752B2">
      <w:pPr>
        <w:jc w:val="both"/>
        <w:rPr>
          <w:rFonts w:ascii="Abadi" w:hAnsi="Abadi"/>
          <w:sz w:val="21"/>
          <w:szCs w:val="21"/>
        </w:rPr>
      </w:pPr>
      <w:r>
        <w:rPr>
          <w:rFonts w:ascii="Abadi" w:hAnsi="Abadi"/>
          <w:sz w:val="21"/>
          <w:szCs w:val="21"/>
        </w:rPr>
        <w:t>- L</w:t>
      </w:r>
      <w:r w:rsidRPr="00373C86">
        <w:rPr>
          <w:rFonts w:ascii="Abadi" w:hAnsi="Abadi"/>
          <w:sz w:val="21"/>
          <w:szCs w:val="21"/>
        </w:rPr>
        <w:t xml:space="preserve">a diputada de la voz quien suscribe integrante del </w:t>
      </w:r>
      <w:r>
        <w:rPr>
          <w:rFonts w:ascii="Abadi" w:hAnsi="Abadi"/>
          <w:sz w:val="21"/>
          <w:szCs w:val="21"/>
        </w:rPr>
        <w:t>G</w:t>
      </w:r>
      <w:r w:rsidRPr="00373C86">
        <w:rPr>
          <w:rFonts w:ascii="Abadi" w:hAnsi="Abadi"/>
          <w:sz w:val="21"/>
          <w:szCs w:val="21"/>
        </w:rPr>
        <w:t xml:space="preserve">rupo </w:t>
      </w:r>
      <w:r>
        <w:rPr>
          <w:rFonts w:ascii="Abadi" w:hAnsi="Abadi"/>
          <w:sz w:val="21"/>
          <w:szCs w:val="21"/>
        </w:rPr>
        <w:t>P</w:t>
      </w:r>
      <w:r w:rsidRPr="00373C86">
        <w:rPr>
          <w:rFonts w:ascii="Abadi" w:hAnsi="Abadi"/>
          <w:sz w:val="21"/>
          <w:szCs w:val="21"/>
        </w:rPr>
        <w:t xml:space="preserve">arlamentario de </w:t>
      </w:r>
      <w:r>
        <w:rPr>
          <w:rFonts w:ascii="Abadi" w:hAnsi="Abadi"/>
          <w:sz w:val="21"/>
          <w:szCs w:val="21"/>
        </w:rPr>
        <w:t>MORENA</w:t>
      </w:r>
      <w:r w:rsidRPr="00373C86">
        <w:rPr>
          <w:rFonts w:ascii="Abadi" w:hAnsi="Abadi"/>
          <w:sz w:val="21"/>
          <w:szCs w:val="21"/>
        </w:rPr>
        <w:t xml:space="preserve"> en esta </w:t>
      </w:r>
      <w:r>
        <w:rPr>
          <w:rFonts w:ascii="Abadi" w:hAnsi="Abadi"/>
          <w:sz w:val="21"/>
          <w:szCs w:val="21"/>
        </w:rPr>
        <w:t xml:space="preserve">Sexagésima Quinta Legislatura </w:t>
      </w:r>
      <w:r w:rsidRPr="00373C86">
        <w:rPr>
          <w:rFonts w:ascii="Abadi" w:hAnsi="Abadi"/>
          <w:sz w:val="21"/>
          <w:szCs w:val="21"/>
        </w:rPr>
        <w:t xml:space="preserve">del </w:t>
      </w:r>
      <w:r>
        <w:rPr>
          <w:rFonts w:ascii="Abadi" w:hAnsi="Abadi"/>
          <w:sz w:val="21"/>
          <w:szCs w:val="21"/>
        </w:rPr>
        <w:t>C</w:t>
      </w:r>
      <w:r w:rsidRPr="00373C86">
        <w:rPr>
          <w:rFonts w:ascii="Abadi" w:hAnsi="Abadi"/>
          <w:sz w:val="21"/>
          <w:szCs w:val="21"/>
        </w:rPr>
        <w:t xml:space="preserve">ongreso del </w:t>
      </w:r>
      <w:r>
        <w:rPr>
          <w:rFonts w:ascii="Abadi" w:hAnsi="Abadi"/>
          <w:sz w:val="21"/>
          <w:szCs w:val="21"/>
        </w:rPr>
        <w:t>Es</w:t>
      </w:r>
      <w:r w:rsidRPr="00373C86">
        <w:rPr>
          <w:rFonts w:ascii="Abadi" w:hAnsi="Abadi"/>
          <w:sz w:val="21"/>
          <w:szCs w:val="21"/>
        </w:rPr>
        <w:t xml:space="preserve">tado de </w:t>
      </w:r>
      <w:r>
        <w:rPr>
          <w:rFonts w:ascii="Abadi" w:hAnsi="Abadi"/>
          <w:sz w:val="21"/>
          <w:szCs w:val="21"/>
        </w:rPr>
        <w:t>G</w:t>
      </w:r>
      <w:r w:rsidRPr="00373C86">
        <w:rPr>
          <w:rFonts w:ascii="Abadi" w:hAnsi="Abadi"/>
          <w:sz w:val="21"/>
          <w:szCs w:val="21"/>
        </w:rPr>
        <w:t xml:space="preserve">uanajuato me permito someter a la consideración de esta </w:t>
      </w:r>
      <w:r>
        <w:rPr>
          <w:rFonts w:ascii="Abadi" w:hAnsi="Abadi"/>
          <w:sz w:val="21"/>
          <w:szCs w:val="21"/>
        </w:rPr>
        <w:t>A</w:t>
      </w:r>
      <w:r w:rsidRPr="00373C86">
        <w:rPr>
          <w:rFonts w:ascii="Abadi" w:hAnsi="Abadi"/>
          <w:sz w:val="21"/>
          <w:szCs w:val="21"/>
        </w:rPr>
        <w:t xml:space="preserve">samblea para su aprobación la presente iniciativa con proyecto de decreto mediante el cual se reforma el </w:t>
      </w:r>
      <w:r>
        <w:rPr>
          <w:rFonts w:ascii="Abadi" w:hAnsi="Abadi"/>
          <w:sz w:val="21"/>
          <w:szCs w:val="21"/>
        </w:rPr>
        <w:t>C</w:t>
      </w:r>
      <w:r w:rsidRPr="00373C86">
        <w:rPr>
          <w:rFonts w:ascii="Abadi" w:hAnsi="Abadi"/>
          <w:sz w:val="21"/>
          <w:szCs w:val="21"/>
        </w:rPr>
        <w:t xml:space="preserve">ódigo </w:t>
      </w:r>
      <w:r>
        <w:rPr>
          <w:rFonts w:ascii="Abadi" w:hAnsi="Abadi"/>
          <w:sz w:val="21"/>
          <w:szCs w:val="21"/>
        </w:rPr>
        <w:t>P</w:t>
      </w:r>
      <w:r w:rsidRPr="00373C86">
        <w:rPr>
          <w:rFonts w:ascii="Abadi" w:hAnsi="Abadi"/>
          <w:sz w:val="21"/>
          <w:szCs w:val="21"/>
        </w:rPr>
        <w:t xml:space="preserve">enal del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uanajuato</w:t>
      </w:r>
      <w:r>
        <w:rPr>
          <w:rFonts w:ascii="Abadi" w:hAnsi="Abadi"/>
          <w:sz w:val="21"/>
          <w:szCs w:val="21"/>
        </w:rPr>
        <w:t>.</w:t>
      </w:r>
    </w:p>
    <w:p w14:paraId="6F9186E9" w14:textId="77777777" w:rsidR="003752B2" w:rsidRDefault="003752B2" w:rsidP="003752B2">
      <w:pPr>
        <w:jc w:val="both"/>
        <w:rPr>
          <w:rFonts w:ascii="Abadi" w:hAnsi="Abadi"/>
          <w:sz w:val="21"/>
          <w:szCs w:val="21"/>
        </w:rPr>
      </w:pPr>
    </w:p>
    <w:p w14:paraId="7BAE8676" w14:textId="3CF18E48" w:rsidR="003752B2" w:rsidRDefault="003752B2" w:rsidP="003752B2">
      <w:pPr>
        <w:jc w:val="both"/>
        <w:rPr>
          <w:rFonts w:ascii="Abadi" w:hAnsi="Abadi"/>
          <w:sz w:val="21"/>
          <w:szCs w:val="21"/>
        </w:rPr>
      </w:pPr>
      <w:r>
        <w:rPr>
          <w:rFonts w:ascii="Abadi" w:hAnsi="Abadi"/>
          <w:sz w:val="21"/>
          <w:szCs w:val="21"/>
        </w:rPr>
        <w:t>- E</w:t>
      </w:r>
      <w:r w:rsidRPr="00373C86">
        <w:rPr>
          <w:rFonts w:ascii="Abadi" w:hAnsi="Abadi"/>
          <w:sz w:val="21"/>
          <w:szCs w:val="21"/>
        </w:rPr>
        <w:t xml:space="preserve">n atención a lo siguiente la corrupción es un problema histórico y persistente en la vida política de nuestro estado que se ha agudizado durante el periodo neoliberal y se manifiesta de múltiples maneras con el enriquecimiento ilícito </w:t>
      </w:r>
      <w:r>
        <w:rPr>
          <w:rFonts w:ascii="Abadi" w:hAnsi="Abadi"/>
          <w:sz w:val="21"/>
          <w:szCs w:val="21"/>
        </w:rPr>
        <w:t>el</w:t>
      </w:r>
      <w:r w:rsidRPr="00373C86">
        <w:rPr>
          <w:rFonts w:ascii="Abadi" w:hAnsi="Abadi"/>
          <w:sz w:val="21"/>
          <w:szCs w:val="21"/>
        </w:rPr>
        <w:t xml:space="preserve"> peculado</w:t>
      </w:r>
      <w:r>
        <w:rPr>
          <w:rFonts w:ascii="Abadi" w:hAnsi="Abadi"/>
          <w:sz w:val="21"/>
          <w:szCs w:val="21"/>
        </w:rPr>
        <w:t>,</w:t>
      </w:r>
      <w:r w:rsidRPr="00373C86">
        <w:rPr>
          <w:rFonts w:ascii="Abadi" w:hAnsi="Abadi"/>
          <w:sz w:val="21"/>
          <w:szCs w:val="21"/>
        </w:rPr>
        <w:t xml:space="preserve"> el nepotismo</w:t>
      </w:r>
      <w:r>
        <w:rPr>
          <w:rFonts w:ascii="Abadi" w:hAnsi="Abadi"/>
          <w:sz w:val="21"/>
          <w:szCs w:val="21"/>
        </w:rPr>
        <w:t>,</w:t>
      </w:r>
      <w:r w:rsidRPr="00373C86">
        <w:rPr>
          <w:rFonts w:ascii="Abadi" w:hAnsi="Abadi"/>
          <w:sz w:val="21"/>
          <w:szCs w:val="21"/>
        </w:rPr>
        <w:t xml:space="preserve"> el tráfico de influencias</w:t>
      </w:r>
      <w:r>
        <w:rPr>
          <w:rFonts w:ascii="Abadi" w:hAnsi="Abadi"/>
          <w:sz w:val="21"/>
          <w:szCs w:val="21"/>
        </w:rPr>
        <w:t>,</w:t>
      </w:r>
      <w:r w:rsidRPr="00373C86">
        <w:rPr>
          <w:rFonts w:ascii="Abadi" w:hAnsi="Abadi"/>
          <w:sz w:val="21"/>
          <w:szCs w:val="21"/>
        </w:rPr>
        <w:t xml:space="preserve"> entre otros y a su vez desata más conflictos sociales al evitar que se destinen recursos suficientes para el bienestar de las personas una de las principales manifestaciones de la corrupción es él cohecho al punto de que existe consenso relativo respecto al entendimiento de este delito como un sinónimo de corrupción</w:t>
      </w:r>
      <w:r>
        <w:rPr>
          <w:rFonts w:ascii="Abadi" w:hAnsi="Abadi"/>
          <w:sz w:val="21"/>
          <w:szCs w:val="21"/>
        </w:rPr>
        <w:t>.</w:t>
      </w:r>
    </w:p>
    <w:p w14:paraId="19EC40E4" w14:textId="77777777" w:rsidR="003752B2" w:rsidRDefault="003752B2" w:rsidP="003752B2">
      <w:pPr>
        <w:jc w:val="both"/>
        <w:rPr>
          <w:rFonts w:ascii="Abadi" w:hAnsi="Abadi"/>
          <w:sz w:val="21"/>
          <w:szCs w:val="21"/>
        </w:rPr>
      </w:pPr>
    </w:p>
    <w:p w14:paraId="716956C6" w14:textId="1782316A" w:rsidR="003752B2" w:rsidRDefault="003752B2" w:rsidP="003752B2">
      <w:pPr>
        <w:jc w:val="both"/>
        <w:rPr>
          <w:rFonts w:ascii="Abadi" w:hAnsi="Abadi"/>
          <w:sz w:val="21"/>
          <w:szCs w:val="21"/>
        </w:rPr>
      </w:pPr>
      <w:r>
        <w:rPr>
          <w:rFonts w:ascii="Abadi" w:hAnsi="Abadi"/>
          <w:sz w:val="21"/>
          <w:szCs w:val="21"/>
        </w:rPr>
        <w:t>- E</w:t>
      </w:r>
      <w:r w:rsidRPr="00373C86">
        <w:rPr>
          <w:rFonts w:ascii="Abadi" w:hAnsi="Abadi"/>
          <w:sz w:val="21"/>
          <w:szCs w:val="21"/>
        </w:rPr>
        <w:t>l cohecho puede entenderse como un acto en el que una autoridad o servidor público acepta o solicita una remuneración o un beneficio a cambio de realizar u omitir un acto propio de su encargo así como se recibe una remuneración o ventaja para obstaculizar el cumplimiento de un acto o no llevarlo a cabo de esta manera puede señalarse que el cohecho es una actividad que lesiona el buen funcionamiento de las instituciones del estado</w:t>
      </w:r>
      <w:r>
        <w:rPr>
          <w:rFonts w:ascii="Abadi" w:hAnsi="Abadi"/>
          <w:sz w:val="21"/>
          <w:szCs w:val="21"/>
        </w:rPr>
        <w:t>.</w:t>
      </w:r>
    </w:p>
    <w:p w14:paraId="78AE6707" w14:textId="77777777" w:rsidR="003752B2" w:rsidRDefault="003752B2" w:rsidP="003752B2">
      <w:pPr>
        <w:jc w:val="both"/>
        <w:rPr>
          <w:rFonts w:ascii="Abadi" w:hAnsi="Abadi"/>
          <w:sz w:val="21"/>
          <w:szCs w:val="21"/>
        </w:rPr>
      </w:pPr>
    </w:p>
    <w:p w14:paraId="7132D826" w14:textId="55B3683C" w:rsidR="003752B2" w:rsidRDefault="003752B2" w:rsidP="003752B2">
      <w:pPr>
        <w:jc w:val="both"/>
        <w:rPr>
          <w:rFonts w:ascii="Abadi" w:hAnsi="Abadi"/>
          <w:sz w:val="21"/>
          <w:szCs w:val="21"/>
        </w:rPr>
      </w:pPr>
      <w:r>
        <w:rPr>
          <w:rFonts w:ascii="Abadi" w:hAnsi="Abadi"/>
          <w:sz w:val="21"/>
          <w:szCs w:val="21"/>
        </w:rPr>
        <w:t>- A</w:t>
      </w:r>
      <w:r w:rsidRPr="00373C86">
        <w:rPr>
          <w:rFonts w:ascii="Abadi" w:hAnsi="Abadi"/>
          <w:sz w:val="21"/>
          <w:szCs w:val="21"/>
        </w:rPr>
        <w:t xml:space="preserve">simismo existe una práctica derivada del cohecho en la que los servidores públicos abusando de su posición de poder con la finalidad de condicionar sus </w:t>
      </w:r>
      <w:r>
        <w:rPr>
          <w:rFonts w:ascii="Abadi" w:hAnsi="Abadi"/>
          <w:sz w:val="21"/>
          <w:szCs w:val="21"/>
        </w:rPr>
        <w:t>f</w:t>
      </w:r>
      <w:r w:rsidRPr="00373C86">
        <w:rPr>
          <w:rFonts w:ascii="Abadi" w:hAnsi="Abadi"/>
          <w:sz w:val="21"/>
          <w:szCs w:val="21"/>
        </w:rPr>
        <w:t>unciones solicitan actos o conductas de carácter sexual que piden a través de chantajes intimidación o amenazas</w:t>
      </w:r>
      <w:r>
        <w:rPr>
          <w:rFonts w:ascii="Abadi" w:hAnsi="Abadi"/>
          <w:sz w:val="21"/>
          <w:szCs w:val="21"/>
        </w:rPr>
        <w:t>,</w:t>
      </w:r>
      <w:r w:rsidRPr="00373C86">
        <w:rPr>
          <w:rFonts w:ascii="Abadi" w:hAnsi="Abadi"/>
          <w:sz w:val="21"/>
          <w:szCs w:val="21"/>
        </w:rPr>
        <w:t xml:space="preserve"> esta práctica no sólo representa un problema que vulnera el servicio público sino que al mismo tiempo genera y constituye violencia sexual la violencia sexual se define como cualquier acto que degrada o daña el cuerpo y la sexualidad de la víctima y por tanto atenta </w:t>
      </w:r>
      <w:r w:rsidRPr="00373C86">
        <w:rPr>
          <w:rFonts w:ascii="Abadi" w:hAnsi="Abadi"/>
          <w:sz w:val="21"/>
          <w:szCs w:val="21"/>
        </w:rPr>
        <w:lastRenderedPageBreak/>
        <w:t>contra su libertad su dignidad y la integridad física</w:t>
      </w:r>
      <w:r>
        <w:rPr>
          <w:rFonts w:ascii="Abadi" w:hAnsi="Abadi"/>
          <w:sz w:val="21"/>
          <w:szCs w:val="21"/>
        </w:rPr>
        <w:t xml:space="preserve">. </w:t>
      </w:r>
    </w:p>
    <w:p w14:paraId="5EB2A6D4" w14:textId="77777777" w:rsidR="003752B2" w:rsidRDefault="003752B2" w:rsidP="003752B2">
      <w:pPr>
        <w:jc w:val="both"/>
        <w:rPr>
          <w:rFonts w:ascii="Abadi" w:hAnsi="Abadi"/>
          <w:sz w:val="21"/>
          <w:szCs w:val="21"/>
        </w:rPr>
      </w:pPr>
    </w:p>
    <w:p w14:paraId="469B0B23" w14:textId="06B6F57A" w:rsidR="003752B2" w:rsidRDefault="003752B2" w:rsidP="003752B2">
      <w:pPr>
        <w:jc w:val="both"/>
        <w:rPr>
          <w:rFonts w:ascii="Abadi" w:hAnsi="Abadi"/>
          <w:sz w:val="21"/>
          <w:szCs w:val="21"/>
        </w:rPr>
      </w:pPr>
      <w:r>
        <w:rPr>
          <w:rFonts w:ascii="Abadi" w:hAnsi="Abadi"/>
          <w:sz w:val="21"/>
          <w:szCs w:val="21"/>
        </w:rPr>
        <w:t>- E</w:t>
      </w:r>
      <w:r w:rsidRPr="00373C86">
        <w:rPr>
          <w:rFonts w:ascii="Abadi" w:hAnsi="Abadi"/>
          <w:sz w:val="21"/>
          <w:szCs w:val="21"/>
        </w:rPr>
        <w:t>ste problema afecta en mayor medida a nosotras las mujeres pues frecuentemente se constituye como una expresión de abuso de poder que implica la supremacía masculina sobre la mujer al denigrarla y concebirla como un objeto</w:t>
      </w:r>
      <w:r>
        <w:rPr>
          <w:rFonts w:ascii="Abadi" w:hAnsi="Abadi"/>
          <w:sz w:val="21"/>
          <w:szCs w:val="21"/>
        </w:rPr>
        <w:t xml:space="preserve">, </w:t>
      </w:r>
      <w:r w:rsidRPr="00373C86">
        <w:rPr>
          <w:rFonts w:ascii="Abadi" w:hAnsi="Abadi"/>
          <w:sz w:val="21"/>
          <w:szCs w:val="21"/>
        </w:rPr>
        <w:t xml:space="preserve"> en este sentido las mujeres somos quienes históricamente hemos sido las más vulnerables y afectadas por esta acción que transgrede de forma directa a nuestros derechos y nuestras libertades con </w:t>
      </w:r>
      <w:r>
        <w:rPr>
          <w:rFonts w:ascii="Abadi" w:hAnsi="Abadi"/>
          <w:sz w:val="21"/>
          <w:szCs w:val="21"/>
        </w:rPr>
        <w:t>d</w:t>
      </w:r>
      <w:r w:rsidRPr="00373C86">
        <w:rPr>
          <w:rFonts w:ascii="Abadi" w:hAnsi="Abadi"/>
          <w:sz w:val="21"/>
          <w:szCs w:val="21"/>
        </w:rPr>
        <w:t xml:space="preserve">atos de la encuesta nacional de victimización y percepción de seguridad pública elaborada por el </w:t>
      </w:r>
      <w:r>
        <w:rPr>
          <w:rFonts w:ascii="Abadi" w:hAnsi="Abadi"/>
          <w:sz w:val="21"/>
          <w:szCs w:val="21"/>
        </w:rPr>
        <w:t xml:space="preserve">INEGI </w:t>
      </w:r>
      <w:r w:rsidRPr="00373C86">
        <w:rPr>
          <w:rFonts w:ascii="Abadi" w:hAnsi="Abadi"/>
          <w:sz w:val="21"/>
          <w:szCs w:val="21"/>
        </w:rPr>
        <w:t xml:space="preserve">los delitos sexuales se cometen </w:t>
      </w:r>
      <w:r>
        <w:rPr>
          <w:rFonts w:ascii="Abadi" w:hAnsi="Abadi"/>
          <w:sz w:val="21"/>
          <w:szCs w:val="21"/>
        </w:rPr>
        <w:t>ocho</w:t>
      </w:r>
      <w:r w:rsidRPr="00373C86">
        <w:rPr>
          <w:rFonts w:ascii="Abadi" w:hAnsi="Abadi"/>
          <w:sz w:val="21"/>
          <w:szCs w:val="21"/>
        </w:rPr>
        <w:t xml:space="preserve"> veces más contra las mujeres lo cual refleja nuevamente esta prevalencia de violencia hacia nosotras y una tremenda desigualdad estructural</w:t>
      </w:r>
      <w:r>
        <w:rPr>
          <w:rFonts w:ascii="Abadi" w:hAnsi="Abadi"/>
          <w:sz w:val="21"/>
          <w:szCs w:val="21"/>
        </w:rPr>
        <w:t xml:space="preserve">. </w:t>
      </w:r>
    </w:p>
    <w:p w14:paraId="33F3F05C" w14:textId="77777777" w:rsidR="003752B2" w:rsidRDefault="003752B2" w:rsidP="003752B2">
      <w:pPr>
        <w:jc w:val="both"/>
        <w:rPr>
          <w:rFonts w:ascii="Abadi" w:hAnsi="Abadi"/>
          <w:sz w:val="21"/>
          <w:szCs w:val="21"/>
        </w:rPr>
      </w:pPr>
    </w:p>
    <w:p w14:paraId="450715C1" w14:textId="5A03B459" w:rsidR="003752B2" w:rsidRDefault="003752B2" w:rsidP="003752B2">
      <w:pPr>
        <w:jc w:val="both"/>
        <w:rPr>
          <w:rFonts w:ascii="Abadi" w:hAnsi="Abadi"/>
          <w:sz w:val="21"/>
          <w:szCs w:val="21"/>
        </w:rPr>
      </w:pPr>
      <w:r>
        <w:rPr>
          <w:rFonts w:ascii="Abadi" w:hAnsi="Abadi"/>
          <w:sz w:val="21"/>
          <w:szCs w:val="21"/>
        </w:rPr>
        <w:t>- P</w:t>
      </w:r>
      <w:r w:rsidRPr="00373C86">
        <w:rPr>
          <w:rFonts w:ascii="Abadi" w:hAnsi="Abadi"/>
          <w:sz w:val="21"/>
          <w:szCs w:val="21"/>
        </w:rPr>
        <w:t xml:space="preserve">or ello consideramos que tiene que incorporarse el cohecho sexual como una manifestación agravante del cohecho en tanto que lacera la integridad la seguridad y </w:t>
      </w:r>
      <w:r>
        <w:rPr>
          <w:rFonts w:ascii="Abadi" w:hAnsi="Abadi"/>
          <w:sz w:val="21"/>
          <w:szCs w:val="21"/>
        </w:rPr>
        <w:t>l</w:t>
      </w:r>
      <w:r w:rsidRPr="00373C86">
        <w:rPr>
          <w:rFonts w:ascii="Abadi" w:hAnsi="Abadi"/>
          <w:sz w:val="21"/>
          <w:szCs w:val="21"/>
        </w:rPr>
        <w:t xml:space="preserve">a </w:t>
      </w:r>
      <w:r>
        <w:rPr>
          <w:rFonts w:ascii="Abadi" w:hAnsi="Abadi"/>
          <w:sz w:val="21"/>
          <w:szCs w:val="21"/>
        </w:rPr>
        <w:t>p</w:t>
      </w:r>
      <w:r w:rsidRPr="00373C86">
        <w:rPr>
          <w:rFonts w:ascii="Abadi" w:hAnsi="Abadi"/>
          <w:sz w:val="21"/>
          <w:szCs w:val="21"/>
        </w:rPr>
        <w:t>az de las víctimas violentándolas al condicionar servicios o trámites por parte de funcionarios aunado a una crisis de violencia que se vive en el estado de guanajuato tenemos una fuerte problemática de corrupción acompañada de una crisis de desprestigio y credibilidad de las instituciones que atenta diariamente con el bienestar de las y los ciudadanos lo que se traduce en un mal desempeño por parte del gobierno y las autoridades</w:t>
      </w:r>
      <w:r>
        <w:rPr>
          <w:rFonts w:ascii="Abadi" w:hAnsi="Abadi"/>
          <w:sz w:val="21"/>
          <w:szCs w:val="21"/>
        </w:rPr>
        <w:t>.</w:t>
      </w:r>
    </w:p>
    <w:p w14:paraId="5B2A93B8" w14:textId="77777777" w:rsidR="002741CC" w:rsidRDefault="002741CC" w:rsidP="003752B2">
      <w:pPr>
        <w:jc w:val="both"/>
        <w:rPr>
          <w:rFonts w:ascii="Abadi" w:hAnsi="Abadi"/>
          <w:sz w:val="21"/>
          <w:szCs w:val="21"/>
        </w:rPr>
      </w:pPr>
    </w:p>
    <w:p w14:paraId="3BDA775D" w14:textId="0B974D5F" w:rsidR="003752B2" w:rsidRDefault="003752B2" w:rsidP="003752B2">
      <w:pPr>
        <w:jc w:val="both"/>
        <w:rPr>
          <w:rFonts w:ascii="Abadi" w:hAnsi="Abadi"/>
          <w:sz w:val="21"/>
          <w:szCs w:val="21"/>
        </w:rPr>
      </w:pPr>
      <w:r>
        <w:rPr>
          <w:rFonts w:ascii="Abadi" w:hAnsi="Abadi"/>
          <w:sz w:val="21"/>
          <w:szCs w:val="21"/>
        </w:rPr>
        <w:t>- C</w:t>
      </w:r>
      <w:r w:rsidRPr="00373C86">
        <w:rPr>
          <w:rFonts w:ascii="Abadi" w:hAnsi="Abadi"/>
          <w:sz w:val="21"/>
          <w:szCs w:val="21"/>
        </w:rPr>
        <w:t xml:space="preserve">on base en la encuesta nacional de calidad e impacto gubernamental también generada por el </w:t>
      </w:r>
      <w:r>
        <w:rPr>
          <w:rFonts w:ascii="Abadi" w:hAnsi="Abadi"/>
          <w:sz w:val="21"/>
          <w:szCs w:val="21"/>
        </w:rPr>
        <w:t xml:space="preserve">INEGI </w:t>
      </w:r>
      <w:r w:rsidRPr="00373C86">
        <w:rPr>
          <w:rFonts w:ascii="Abadi" w:hAnsi="Abadi"/>
          <w:sz w:val="21"/>
          <w:szCs w:val="21"/>
        </w:rPr>
        <w:t>puede señalarse que en nuestro estado en esta entidad 51.1% de las personas mayores de 18 años perciben a la corrupción como el segundo problema más importante del estado mientras que en un 81% percibe que los actos de corrupción son muy frecuentes</w:t>
      </w:r>
      <w:r>
        <w:rPr>
          <w:rFonts w:ascii="Abadi" w:hAnsi="Abadi"/>
          <w:sz w:val="21"/>
          <w:szCs w:val="21"/>
        </w:rPr>
        <w:t>.</w:t>
      </w:r>
    </w:p>
    <w:p w14:paraId="467FE77D" w14:textId="77777777" w:rsidR="003752B2" w:rsidRDefault="003752B2" w:rsidP="003752B2">
      <w:pPr>
        <w:jc w:val="both"/>
        <w:rPr>
          <w:rFonts w:ascii="Abadi" w:hAnsi="Abadi"/>
          <w:sz w:val="21"/>
          <w:szCs w:val="21"/>
        </w:rPr>
      </w:pPr>
    </w:p>
    <w:p w14:paraId="4721F3FD" w14:textId="4DCCBCE8" w:rsidR="003752B2" w:rsidRDefault="003752B2" w:rsidP="003752B2">
      <w:pPr>
        <w:jc w:val="both"/>
        <w:rPr>
          <w:rFonts w:ascii="Abadi" w:hAnsi="Abadi"/>
          <w:sz w:val="21"/>
          <w:szCs w:val="21"/>
        </w:rPr>
      </w:pPr>
      <w:r>
        <w:rPr>
          <w:rFonts w:ascii="Abadi" w:hAnsi="Abadi"/>
          <w:sz w:val="21"/>
          <w:szCs w:val="21"/>
        </w:rPr>
        <w:t>- L</w:t>
      </w:r>
      <w:r w:rsidRPr="00373C86">
        <w:rPr>
          <w:rFonts w:ascii="Abadi" w:hAnsi="Abadi"/>
          <w:sz w:val="21"/>
          <w:szCs w:val="21"/>
        </w:rPr>
        <w:t xml:space="preserve">a corrupción vista como un fenómeno complejo representa una de las mayores preocupaciones de los guanajuatenses y de los mexicanos combatirla es uno de los ejes centrales del actual gobierno que encabeza nuestro Presidente Andrés Manuel López </w:t>
      </w:r>
      <w:r>
        <w:rPr>
          <w:rFonts w:ascii="Abadi" w:hAnsi="Abadi"/>
          <w:sz w:val="21"/>
          <w:szCs w:val="21"/>
        </w:rPr>
        <w:t>O</w:t>
      </w:r>
      <w:r w:rsidRPr="00373C86">
        <w:rPr>
          <w:rFonts w:ascii="Abadi" w:hAnsi="Abadi"/>
          <w:sz w:val="21"/>
          <w:szCs w:val="21"/>
        </w:rPr>
        <w:t>brador</w:t>
      </w:r>
      <w:r>
        <w:rPr>
          <w:rFonts w:ascii="Abadi" w:hAnsi="Abadi"/>
          <w:sz w:val="21"/>
          <w:szCs w:val="21"/>
        </w:rPr>
        <w:t>,</w:t>
      </w:r>
      <w:r w:rsidRPr="00373C86">
        <w:rPr>
          <w:rFonts w:ascii="Abadi" w:hAnsi="Abadi"/>
          <w:sz w:val="21"/>
          <w:szCs w:val="21"/>
        </w:rPr>
        <w:t xml:space="preserve"> una de las premisas del combate a la corrupción durante el gobierno de la cuarta transformación ha sido justo eso </w:t>
      </w:r>
      <w:r w:rsidRPr="00373C86">
        <w:rPr>
          <w:rFonts w:ascii="Abadi" w:hAnsi="Abadi"/>
          <w:sz w:val="21"/>
          <w:szCs w:val="21"/>
        </w:rPr>
        <w:t>limpiar al gobierno de corrupción pero limpiarlo como se barren las escaleras de arriba para abajo</w:t>
      </w:r>
      <w:r>
        <w:rPr>
          <w:rFonts w:ascii="Abadi" w:hAnsi="Abadi"/>
          <w:sz w:val="21"/>
          <w:szCs w:val="21"/>
        </w:rPr>
        <w:t xml:space="preserve">. </w:t>
      </w:r>
    </w:p>
    <w:p w14:paraId="4277DE48" w14:textId="77777777" w:rsidR="003752B2" w:rsidRDefault="003752B2" w:rsidP="003752B2">
      <w:pPr>
        <w:jc w:val="both"/>
        <w:rPr>
          <w:rFonts w:ascii="Abadi" w:hAnsi="Abadi"/>
          <w:sz w:val="21"/>
          <w:szCs w:val="21"/>
        </w:rPr>
      </w:pPr>
    </w:p>
    <w:p w14:paraId="7C9A1C81" w14:textId="503B6B65" w:rsidR="003752B2" w:rsidRDefault="003752B2" w:rsidP="003752B2">
      <w:pPr>
        <w:jc w:val="both"/>
        <w:rPr>
          <w:rFonts w:ascii="Abadi" w:hAnsi="Abadi"/>
          <w:sz w:val="21"/>
          <w:szCs w:val="21"/>
        </w:rPr>
      </w:pPr>
      <w:r>
        <w:rPr>
          <w:rFonts w:ascii="Abadi" w:hAnsi="Abadi"/>
          <w:sz w:val="21"/>
          <w:szCs w:val="21"/>
        </w:rPr>
        <w:t>- L</w:t>
      </w:r>
      <w:r w:rsidRPr="00373C86">
        <w:rPr>
          <w:rFonts w:ascii="Abadi" w:hAnsi="Abadi"/>
          <w:sz w:val="21"/>
          <w:szCs w:val="21"/>
        </w:rPr>
        <w:t xml:space="preserve">o cual supone una reestructuración de la función pública en donde impera la vigilancia la transparencia y la responsabilidad administrativa en este sentido la presente iniciativa para que los servidores públicos actúen con rectitud y sin corromper sus </w:t>
      </w:r>
      <w:r>
        <w:rPr>
          <w:rFonts w:ascii="Abadi" w:hAnsi="Abadi"/>
          <w:sz w:val="21"/>
          <w:szCs w:val="21"/>
        </w:rPr>
        <w:t>f</w:t>
      </w:r>
      <w:r w:rsidRPr="00373C86">
        <w:rPr>
          <w:rFonts w:ascii="Abadi" w:hAnsi="Abadi"/>
          <w:sz w:val="21"/>
          <w:szCs w:val="21"/>
        </w:rPr>
        <w:t>unciones evitando así que recurran a prácticas carentes de profesionalismo y que caigan en la famosa solicitud de favores sexuales</w:t>
      </w:r>
      <w:r>
        <w:rPr>
          <w:rFonts w:ascii="Abadi" w:hAnsi="Abadi"/>
          <w:sz w:val="21"/>
          <w:szCs w:val="21"/>
        </w:rPr>
        <w:t>.</w:t>
      </w:r>
    </w:p>
    <w:p w14:paraId="1293DE88" w14:textId="77777777" w:rsidR="003752B2" w:rsidRDefault="003752B2" w:rsidP="003752B2">
      <w:pPr>
        <w:jc w:val="both"/>
        <w:rPr>
          <w:rFonts w:ascii="Abadi" w:hAnsi="Abadi"/>
          <w:sz w:val="21"/>
          <w:szCs w:val="21"/>
        </w:rPr>
      </w:pPr>
    </w:p>
    <w:p w14:paraId="3F447AC6" w14:textId="3058C540" w:rsidR="003752B2" w:rsidRDefault="003752B2" w:rsidP="003752B2">
      <w:pPr>
        <w:jc w:val="both"/>
        <w:rPr>
          <w:rFonts w:ascii="Abadi" w:hAnsi="Abadi"/>
          <w:sz w:val="21"/>
          <w:szCs w:val="21"/>
        </w:rPr>
      </w:pPr>
      <w:r>
        <w:rPr>
          <w:rFonts w:ascii="Abadi" w:hAnsi="Abadi"/>
          <w:sz w:val="21"/>
          <w:szCs w:val="21"/>
        </w:rPr>
        <w:t>- L</w:t>
      </w:r>
      <w:r w:rsidRPr="00373C86">
        <w:rPr>
          <w:rFonts w:ascii="Abadi" w:hAnsi="Abadi"/>
          <w:sz w:val="21"/>
          <w:szCs w:val="21"/>
        </w:rPr>
        <w:t>a conducta que hoy pretende incorporarse como agravante al delito de cohecho ya está prevista en algunos códigos de ética de la administración pública ejemplo de ello el código de ética de la administración pública federal que en su artículo quinto correspondiente al derecho de los derechos humanos al respeto de los derechos humanos fracción cuarta se establece que se deberán evitar conductas como condicionar la prestación de un trámite</w:t>
      </w:r>
      <w:r>
        <w:rPr>
          <w:rFonts w:ascii="Abadi" w:hAnsi="Abadi"/>
          <w:sz w:val="21"/>
          <w:szCs w:val="21"/>
        </w:rPr>
        <w:t>,</w:t>
      </w:r>
      <w:r w:rsidRPr="00373C86">
        <w:rPr>
          <w:rFonts w:ascii="Abadi" w:hAnsi="Abadi"/>
          <w:sz w:val="21"/>
          <w:szCs w:val="21"/>
        </w:rPr>
        <w:t xml:space="preserve"> servicio público</w:t>
      </w:r>
      <w:r>
        <w:rPr>
          <w:rFonts w:ascii="Abadi" w:hAnsi="Abadi"/>
          <w:sz w:val="21"/>
          <w:szCs w:val="21"/>
        </w:rPr>
        <w:t>,</w:t>
      </w:r>
      <w:r w:rsidRPr="00373C86">
        <w:rPr>
          <w:rFonts w:ascii="Abadi" w:hAnsi="Abadi"/>
          <w:sz w:val="21"/>
          <w:szCs w:val="21"/>
        </w:rPr>
        <w:t xml:space="preserve"> </w:t>
      </w:r>
      <w:r>
        <w:rPr>
          <w:rFonts w:ascii="Abadi" w:hAnsi="Abadi"/>
          <w:sz w:val="21"/>
          <w:szCs w:val="21"/>
        </w:rPr>
        <w:t>o</w:t>
      </w:r>
      <w:r w:rsidRPr="00373C86">
        <w:rPr>
          <w:rFonts w:ascii="Abadi" w:hAnsi="Abadi"/>
          <w:sz w:val="21"/>
          <w:szCs w:val="21"/>
        </w:rPr>
        <w:t xml:space="preserve"> evaluación a cambio de que la persona usuaria estudiante o solicitante acceda a sostener conductas sexuales de cualquier naturaleza</w:t>
      </w:r>
      <w:r>
        <w:rPr>
          <w:rFonts w:ascii="Abadi" w:hAnsi="Abadi"/>
          <w:sz w:val="21"/>
          <w:szCs w:val="21"/>
        </w:rPr>
        <w:t>.</w:t>
      </w:r>
    </w:p>
    <w:p w14:paraId="5893FB32" w14:textId="77777777" w:rsidR="003752B2" w:rsidRDefault="003752B2" w:rsidP="003752B2">
      <w:pPr>
        <w:jc w:val="both"/>
        <w:rPr>
          <w:rFonts w:ascii="Abadi" w:hAnsi="Abadi"/>
          <w:sz w:val="21"/>
          <w:szCs w:val="21"/>
        </w:rPr>
      </w:pPr>
    </w:p>
    <w:p w14:paraId="4126C5C9" w14:textId="401889ED" w:rsidR="003752B2" w:rsidRDefault="003752B2" w:rsidP="003752B2">
      <w:pPr>
        <w:jc w:val="both"/>
        <w:rPr>
          <w:rFonts w:ascii="Abadi" w:hAnsi="Abadi"/>
          <w:sz w:val="21"/>
          <w:szCs w:val="21"/>
        </w:rPr>
      </w:pPr>
      <w:r>
        <w:rPr>
          <w:rFonts w:ascii="Abadi" w:hAnsi="Abadi"/>
          <w:sz w:val="21"/>
          <w:szCs w:val="21"/>
        </w:rPr>
        <w:t>- E</w:t>
      </w:r>
      <w:r w:rsidRPr="00373C86">
        <w:rPr>
          <w:rFonts w:ascii="Abadi" w:hAnsi="Abadi"/>
          <w:sz w:val="21"/>
          <w:szCs w:val="21"/>
        </w:rPr>
        <w:t xml:space="preserve">n el </w:t>
      </w:r>
      <w:r>
        <w:rPr>
          <w:rFonts w:ascii="Abadi" w:hAnsi="Abadi"/>
          <w:sz w:val="21"/>
          <w:szCs w:val="21"/>
        </w:rPr>
        <w:t>C</w:t>
      </w:r>
      <w:r w:rsidRPr="00373C86">
        <w:rPr>
          <w:rFonts w:ascii="Abadi" w:hAnsi="Abadi"/>
          <w:sz w:val="21"/>
          <w:szCs w:val="21"/>
        </w:rPr>
        <w:t xml:space="preserve">ódigo de </w:t>
      </w:r>
      <w:r>
        <w:rPr>
          <w:rFonts w:ascii="Abadi" w:hAnsi="Abadi"/>
          <w:sz w:val="21"/>
          <w:szCs w:val="21"/>
        </w:rPr>
        <w:t>S</w:t>
      </w:r>
      <w:r w:rsidRPr="00373C86">
        <w:rPr>
          <w:rFonts w:ascii="Abadi" w:hAnsi="Abadi"/>
          <w:sz w:val="21"/>
          <w:szCs w:val="21"/>
        </w:rPr>
        <w:t xml:space="preserve">ervidores </w:t>
      </w:r>
      <w:r>
        <w:rPr>
          <w:rFonts w:ascii="Abadi" w:hAnsi="Abadi"/>
          <w:sz w:val="21"/>
          <w:szCs w:val="21"/>
        </w:rPr>
        <w:t>P</w:t>
      </w:r>
      <w:r w:rsidRPr="00373C86">
        <w:rPr>
          <w:rFonts w:ascii="Abadi" w:hAnsi="Abadi"/>
          <w:sz w:val="21"/>
          <w:szCs w:val="21"/>
        </w:rPr>
        <w:t xml:space="preserve">úblicos del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uanajuato</w:t>
      </w:r>
      <w:r>
        <w:rPr>
          <w:rFonts w:ascii="Abadi" w:hAnsi="Abadi"/>
          <w:sz w:val="21"/>
          <w:szCs w:val="21"/>
        </w:rPr>
        <w:t xml:space="preserve">, </w:t>
      </w:r>
      <w:r w:rsidRPr="00373C86">
        <w:rPr>
          <w:rFonts w:ascii="Abadi" w:hAnsi="Abadi"/>
          <w:sz w:val="21"/>
          <w:szCs w:val="21"/>
        </w:rPr>
        <w:t>también se menciona qué se debe considerar rechazar dinero</w:t>
      </w:r>
      <w:r>
        <w:rPr>
          <w:rFonts w:ascii="Abadi" w:hAnsi="Abadi"/>
          <w:sz w:val="21"/>
          <w:szCs w:val="21"/>
        </w:rPr>
        <w:t>,</w:t>
      </w:r>
      <w:r w:rsidRPr="00373C86">
        <w:rPr>
          <w:rFonts w:ascii="Abadi" w:hAnsi="Abadi"/>
          <w:sz w:val="21"/>
          <w:szCs w:val="21"/>
        </w:rPr>
        <w:t xml:space="preserve"> regalos</w:t>
      </w:r>
      <w:r>
        <w:rPr>
          <w:rFonts w:ascii="Abadi" w:hAnsi="Abadi"/>
          <w:sz w:val="21"/>
          <w:szCs w:val="21"/>
        </w:rPr>
        <w:t>,</w:t>
      </w:r>
      <w:r w:rsidRPr="00373C86">
        <w:rPr>
          <w:rFonts w:ascii="Abadi" w:hAnsi="Abadi"/>
          <w:sz w:val="21"/>
          <w:szCs w:val="21"/>
        </w:rPr>
        <w:t xml:space="preserve"> favores sexuales o cualquier otra compensación para agilizar un trámite</w:t>
      </w:r>
      <w:r>
        <w:rPr>
          <w:rFonts w:ascii="Abadi" w:hAnsi="Abadi"/>
          <w:sz w:val="21"/>
          <w:szCs w:val="21"/>
        </w:rPr>
        <w:t>,</w:t>
      </w:r>
      <w:r w:rsidRPr="00373C86">
        <w:rPr>
          <w:rFonts w:ascii="Abadi" w:hAnsi="Abadi"/>
          <w:sz w:val="21"/>
          <w:szCs w:val="21"/>
        </w:rPr>
        <w:t xml:space="preserve"> asignar un contrato o dar información</w:t>
      </w:r>
      <w:r>
        <w:rPr>
          <w:rFonts w:ascii="Abadi" w:hAnsi="Abadi"/>
          <w:sz w:val="21"/>
          <w:szCs w:val="21"/>
        </w:rPr>
        <w:t>.</w:t>
      </w:r>
    </w:p>
    <w:p w14:paraId="08701DFF" w14:textId="77777777" w:rsidR="003752B2" w:rsidRDefault="003752B2" w:rsidP="003752B2">
      <w:pPr>
        <w:jc w:val="both"/>
        <w:rPr>
          <w:rFonts w:ascii="Abadi" w:hAnsi="Abadi"/>
          <w:sz w:val="21"/>
          <w:szCs w:val="21"/>
        </w:rPr>
      </w:pPr>
    </w:p>
    <w:p w14:paraId="077E9148" w14:textId="33E0862B" w:rsidR="003752B2" w:rsidRDefault="003752B2" w:rsidP="003752B2">
      <w:pPr>
        <w:jc w:val="both"/>
        <w:rPr>
          <w:rFonts w:ascii="Abadi" w:hAnsi="Abadi"/>
          <w:sz w:val="21"/>
          <w:szCs w:val="21"/>
        </w:rPr>
      </w:pPr>
      <w:r>
        <w:rPr>
          <w:rFonts w:ascii="Abadi" w:hAnsi="Abadi"/>
          <w:sz w:val="21"/>
          <w:szCs w:val="21"/>
        </w:rPr>
        <w:t>- C</w:t>
      </w:r>
      <w:r w:rsidRPr="00373C86">
        <w:rPr>
          <w:rFonts w:ascii="Abadi" w:hAnsi="Abadi"/>
          <w:sz w:val="21"/>
          <w:szCs w:val="21"/>
        </w:rPr>
        <w:t>on lo anterior nuestra propuesta plantea que dicha conducta se incorpore como un ilícito penal buscando afianzar la lucha anticorrupción y contra la violencia de género</w:t>
      </w:r>
      <w:r>
        <w:rPr>
          <w:rFonts w:ascii="Abadi" w:hAnsi="Abadi"/>
          <w:sz w:val="21"/>
          <w:szCs w:val="21"/>
        </w:rPr>
        <w:t>.</w:t>
      </w:r>
    </w:p>
    <w:p w14:paraId="4787FEB4" w14:textId="77777777" w:rsidR="003752B2" w:rsidRDefault="003752B2" w:rsidP="003752B2">
      <w:pPr>
        <w:jc w:val="both"/>
        <w:rPr>
          <w:rFonts w:ascii="Abadi" w:hAnsi="Abadi"/>
          <w:sz w:val="21"/>
          <w:szCs w:val="21"/>
        </w:rPr>
      </w:pPr>
    </w:p>
    <w:p w14:paraId="1D9821CB" w14:textId="47432C7C" w:rsidR="003752B2" w:rsidRDefault="003752B2" w:rsidP="003752B2">
      <w:pPr>
        <w:jc w:val="both"/>
        <w:rPr>
          <w:rFonts w:ascii="Abadi" w:hAnsi="Abadi"/>
          <w:sz w:val="21"/>
          <w:szCs w:val="21"/>
        </w:rPr>
      </w:pPr>
      <w:r>
        <w:rPr>
          <w:rFonts w:ascii="Abadi" w:hAnsi="Abadi"/>
          <w:sz w:val="21"/>
          <w:szCs w:val="21"/>
        </w:rPr>
        <w:t>- D</w:t>
      </w:r>
      <w:r w:rsidRPr="00373C86">
        <w:rPr>
          <w:rFonts w:ascii="Abadi" w:hAnsi="Abadi"/>
          <w:sz w:val="21"/>
          <w:szCs w:val="21"/>
        </w:rPr>
        <w:t>e acuerdo con el informe anual de actividades y resultados del 2021 de la fiscalía especializada en combate de corrupción se plantea una serie de recomendaciones entre ellas lo siguiente</w:t>
      </w:r>
      <w:r>
        <w:rPr>
          <w:rFonts w:ascii="Abadi" w:hAnsi="Abadi"/>
          <w:sz w:val="21"/>
          <w:szCs w:val="21"/>
        </w:rPr>
        <w:t>;</w:t>
      </w:r>
    </w:p>
    <w:p w14:paraId="770E7CDE" w14:textId="77777777" w:rsidR="003752B2" w:rsidRDefault="003752B2" w:rsidP="003752B2">
      <w:pPr>
        <w:jc w:val="both"/>
        <w:rPr>
          <w:rFonts w:ascii="Abadi" w:hAnsi="Abadi"/>
          <w:sz w:val="21"/>
          <w:szCs w:val="21"/>
        </w:rPr>
      </w:pPr>
    </w:p>
    <w:p w14:paraId="705529C8" w14:textId="01D9391A" w:rsidR="003752B2" w:rsidRDefault="003752B2" w:rsidP="003752B2">
      <w:pPr>
        <w:jc w:val="both"/>
        <w:rPr>
          <w:rFonts w:ascii="Abadi" w:hAnsi="Abadi"/>
          <w:sz w:val="21"/>
          <w:szCs w:val="21"/>
        </w:rPr>
      </w:pPr>
      <w:r>
        <w:rPr>
          <w:rFonts w:ascii="Abadi" w:hAnsi="Abadi"/>
          <w:sz w:val="21"/>
          <w:szCs w:val="21"/>
        </w:rPr>
        <w:t>- E</w:t>
      </w:r>
      <w:r w:rsidRPr="00373C86">
        <w:rPr>
          <w:rFonts w:ascii="Abadi" w:hAnsi="Abadi"/>
          <w:sz w:val="21"/>
          <w:szCs w:val="21"/>
        </w:rPr>
        <w:t xml:space="preserve">n el delito de cohecho deberá incluir el cohecho sexual ya que solamente se limita a la solicitud u ofrecimiento de dinero y los servidores públicos suelen pedir favores sexuales a las usuarias para realizar sus </w:t>
      </w:r>
      <w:r>
        <w:rPr>
          <w:rFonts w:ascii="Abadi" w:hAnsi="Abadi"/>
          <w:sz w:val="21"/>
          <w:szCs w:val="21"/>
        </w:rPr>
        <w:t>f</w:t>
      </w:r>
      <w:r w:rsidRPr="00373C86">
        <w:rPr>
          <w:rFonts w:ascii="Abadi" w:hAnsi="Abadi"/>
          <w:sz w:val="21"/>
          <w:szCs w:val="21"/>
        </w:rPr>
        <w:t xml:space="preserve">unciones u otorgarles algún servicio o </w:t>
      </w:r>
      <w:r w:rsidRPr="00373C86">
        <w:rPr>
          <w:rFonts w:ascii="Abadi" w:hAnsi="Abadi"/>
          <w:sz w:val="21"/>
          <w:szCs w:val="21"/>
        </w:rPr>
        <w:lastRenderedPageBreak/>
        <w:t>insumo que por ley les corresponde</w:t>
      </w:r>
      <w:r>
        <w:rPr>
          <w:rFonts w:ascii="Abadi" w:hAnsi="Abadi"/>
          <w:sz w:val="21"/>
          <w:szCs w:val="21"/>
        </w:rPr>
        <w:t>,</w:t>
      </w:r>
      <w:r w:rsidRPr="00373C86">
        <w:rPr>
          <w:rFonts w:ascii="Abadi" w:hAnsi="Abadi"/>
          <w:sz w:val="21"/>
          <w:szCs w:val="21"/>
        </w:rPr>
        <w:t xml:space="preserve"> el cohecho sexual debe ser un tipo penal agravado con una mitad más del delito de cohecho simple</w:t>
      </w:r>
      <w:r>
        <w:rPr>
          <w:rFonts w:ascii="Abadi" w:hAnsi="Abadi"/>
          <w:sz w:val="21"/>
          <w:szCs w:val="21"/>
        </w:rPr>
        <w:t>,</w:t>
      </w:r>
      <w:r w:rsidRPr="00373C86">
        <w:rPr>
          <w:rFonts w:ascii="Abadi" w:hAnsi="Abadi"/>
          <w:sz w:val="21"/>
          <w:szCs w:val="21"/>
        </w:rPr>
        <w:t xml:space="preserve"> de aprobarse la iniciativa presente no sólo se fortalece la tipificación del cohecho</w:t>
      </w:r>
      <w:r>
        <w:rPr>
          <w:rFonts w:ascii="Abadi" w:hAnsi="Abadi"/>
          <w:sz w:val="21"/>
          <w:szCs w:val="21"/>
        </w:rPr>
        <w:t>,</w:t>
      </w:r>
      <w:r w:rsidRPr="00373C86">
        <w:rPr>
          <w:rFonts w:ascii="Abadi" w:hAnsi="Abadi"/>
          <w:sz w:val="21"/>
          <w:szCs w:val="21"/>
        </w:rPr>
        <w:t xml:space="preserve"> además se coadyuva para combatir una expresión de corrupción que involucra prácticas y conductas de índole sexual pretendiendo por lo tanto bienes jurídicos como la libertad sexual</w:t>
      </w:r>
      <w:r>
        <w:rPr>
          <w:rFonts w:ascii="Abadi" w:hAnsi="Abadi"/>
          <w:sz w:val="21"/>
          <w:szCs w:val="21"/>
        </w:rPr>
        <w:t>,</w:t>
      </w:r>
      <w:r w:rsidRPr="00373C86">
        <w:rPr>
          <w:rFonts w:ascii="Abadi" w:hAnsi="Abadi"/>
          <w:sz w:val="21"/>
          <w:szCs w:val="21"/>
        </w:rPr>
        <w:t xml:space="preserve"> la dignidad</w:t>
      </w:r>
      <w:r>
        <w:rPr>
          <w:rFonts w:ascii="Abadi" w:hAnsi="Abadi"/>
          <w:sz w:val="21"/>
          <w:szCs w:val="21"/>
        </w:rPr>
        <w:t>,</w:t>
      </w:r>
      <w:r w:rsidRPr="00373C86">
        <w:rPr>
          <w:rFonts w:ascii="Abadi" w:hAnsi="Abadi"/>
          <w:sz w:val="21"/>
          <w:szCs w:val="21"/>
        </w:rPr>
        <w:t xml:space="preserve"> el libre consentimiento y el correcto ejercicio de la función pública</w:t>
      </w:r>
      <w:r>
        <w:rPr>
          <w:rFonts w:ascii="Abadi" w:hAnsi="Abadi"/>
          <w:sz w:val="21"/>
          <w:szCs w:val="21"/>
        </w:rPr>
        <w:t>,</w:t>
      </w:r>
      <w:r w:rsidRPr="00373C86">
        <w:rPr>
          <w:rFonts w:ascii="Abadi" w:hAnsi="Abadi"/>
          <w:sz w:val="21"/>
          <w:szCs w:val="21"/>
        </w:rPr>
        <w:t xml:space="preserve"> combatiendo la corrupción institucional</w:t>
      </w:r>
      <w:r>
        <w:rPr>
          <w:rFonts w:ascii="Abadi" w:hAnsi="Abadi"/>
          <w:sz w:val="21"/>
          <w:szCs w:val="21"/>
        </w:rPr>
        <w:t>.</w:t>
      </w:r>
    </w:p>
    <w:p w14:paraId="05705604" w14:textId="77777777" w:rsidR="003752B2" w:rsidRDefault="003752B2" w:rsidP="003752B2">
      <w:pPr>
        <w:jc w:val="both"/>
        <w:rPr>
          <w:rFonts w:ascii="Abadi" w:hAnsi="Abadi"/>
          <w:sz w:val="21"/>
          <w:szCs w:val="21"/>
        </w:rPr>
      </w:pPr>
    </w:p>
    <w:p w14:paraId="0E30D0F9" w14:textId="5F671364" w:rsidR="003752B2" w:rsidRDefault="003752B2" w:rsidP="003752B2">
      <w:pPr>
        <w:jc w:val="both"/>
        <w:rPr>
          <w:rFonts w:ascii="Abadi" w:hAnsi="Abadi"/>
          <w:sz w:val="21"/>
          <w:szCs w:val="21"/>
        </w:rPr>
      </w:pPr>
      <w:r>
        <w:rPr>
          <w:rFonts w:ascii="Abadi" w:hAnsi="Abadi"/>
          <w:sz w:val="21"/>
          <w:szCs w:val="21"/>
        </w:rPr>
        <w:t>- E</w:t>
      </w:r>
      <w:r w:rsidRPr="00373C86">
        <w:rPr>
          <w:rFonts w:ascii="Abadi" w:hAnsi="Abadi"/>
          <w:sz w:val="21"/>
          <w:szCs w:val="21"/>
        </w:rPr>
        <w:t>n este sentido se propone que dicha conducta se constituya en un tipo agravado estableciendo hasta la mitad más de la sanción que se aplica para el delito de c</w:t>
      </w:r>
      <w:r>
        <w:rPr>
          <w:rFonts w:ascii="Abadi" w:hAnsi="Abadi"/>
          <w:sz w:val="21"/>
          <w:szCs w:val="21"/>
        </w:rPr>
        <w:t>ohecho</w:t>
      </w:r>
      <w:r w:rsidRPr="00373C86">
        <w:rPr>
          <w:rFonts w:ascii="Abadi" w:hAnsi="Abadi"/>
          <w:sz w:val="21"/>
          <w:szCs w:val="21"/>
        </w:rPr>
        <w:t xml:space="preserve"> por lo anterior expuesto nos permitimos someter a la consideración de esta </w:t>
      </w:r>
      <w:r>
        <w:rPr>
          <w:rFonts w:ascii="Abadi" w:hAnsi="Abadi"/>
          <w:sz w:val="21"/>
          <w:szCs w:val="21"/>
        </w:rPr>
        <w:t>A</w:t>
      </w:r>
      <w:r w:rsidRPr="00373C86">
        <w:rPr>
          <w:rFonts w:ascii="Abadi" w:hAnsi="Abadi"/>
          <w:sz w:val="21"/>
          <w:szCs w:val="21"/>
        </w:rPr>
        <w:t xml:space="preserve">samblea </w:t>
      </w:r>
      <w:r>
        <w:rPr>
          <w:rFonts w:ascii="Abadi" w:hAnsi="Abadi"/>
          <w:sz w:val="21"/>
          <w:szCs w:val="21"/>
        </w:rPr>
        <w:t>L</w:t>
      </w:r>
      <w:r w:rsidRPr="00373C86">
        <w:rPr>
          <w:rFonts w:ascii="Abadi" w:hAnsi="Abadi"/>
          <w:sz w:val="21"/>
          <w:szCs w:val="21"/>
        </w:rPr>
        <w:t>egislativa este proyecto de decreto</w:t>
      </w:r>
      <w:r>
        <w:rPr>
          <w:rFonts w:ascii="Abadi" w:hAnsi="Abadi"/>
          <w:sz w:val="21"/>
          <w:szCs w:val="21"/>
        </w:rPr>
        <w:t>.</w:t>
      </w:r>
    </w:p>
    <w:p w14:paraId="105FD778" w14:textId="77777777" w:rsidR="003752B2" w:rsidRDefault="003752B2" w:rsidP="003752B2">
      <w:pPr>
        <w:jc w:val="both"/>
        <w:rPr>
          <w:rFonts w:ascii="Abadi" w:hAnsi="Abadi"/>
          <w:sz w:val="21"/>
          <w:szCs w:val="21"/>
        </w:rPr>
      </w:pPr>
    </w:p>
    <w:p w14:paraId="01CDA8EB" w14:textId="41A09A71" w:rsidR="003752B2" w:rsidRDefault="003752B2" w:rsidP="003752B2">
      <w:pPr>
        <w:jc w:val="both"/>
        <w:rPr>
          <w:rFonts w:ascii="Abadi" w:hAnsi="Abadi"/>
          <w:sz w:val="21"/>
          <w:szCs w:val="21"/>
        </w:rPr>
      </w:pPr>
      <w:r>
        <w:rPr>
          <w:rFonts w:ascii="Abadi" w:hAnsi="Abadi"/>
          <w:sz w:val="21"/>
          <w:szCs w:val="21"/>
        </w:rPr>
        <w:t>- E</w:t>
      </w:r>
      <w:r w:rsidRPr="00373C86">
        <w:rPr>
          <w:rFonts w:ascii="Abadi" w:hAnsi="Abadi"/>
          <w:sz w:val="21"/>
          <w:szCs w:val="21"/>
        </w:rPr>
        <w:t>s cuánto</w:t>
      </w:r>
      <w:r>
        <w:rPr>
          <w:rFonts w:ascii="Abadi" w:hAnsi="Abadi"/>
          <w:sz w:val="21"/>
          <w:szCs w:val="21"/>
        </w:rPr>
        <w:t>.</w:t>
      </w:r>
    </w:p>
    <w:p w14:paraId="4951BA5B" w14:textId="77777777" w:rsidR="003752B2" w:rsidRDefault="003752B2" w:rsidP="003752B2">
      <w:pPr>
        <w:jc w:val="both"/>
        <w:rPr>
          <w:rFonts w:ascii="Abadi" w:hAnsi="Abadi"/>
          <w:sz w:val="21"/>
          <w:szCs w:val="21"/>
        </w:rPr>
      </w:pPr>
    </w:p>
    <w:p w14:paraId="49D5E549" w14:textId="47D9DEE6" w:rsidR="003752B2" w:rsidRDefault="003752B2" w:rsidP="003752B2">
      <w:pPr>
        <w:ind w:firstLine="708"/>
        <w:jc w:val="both"/>
        <w:rPr>
          <w:rFonts w:ascii="Abadi" w:hAnsi="Abadi"/>
          <w:sz w:val="21"/>
          <w:szCs w:val="21"/>
        </w:rPr>
      </w:pPr>
      <w:r w:rsidRPr="00050CE0">
        <w:rPr>
          <w:rFonts w:ascii="Abadi" w:hAnsi="Abadi"/>
          <w:b/>
          <w:bCs/>
          <w:sz w:val="21"/>
          <w:szCs w:val="21"/>
        </w:rPr>
        <w:t>- El Presidente.-</w:t>
      </w:r>
      <w:r>
        <w:rPr>
          <w:rFonts w:ascii="Abadi" w:hAnsi="Abadi"/>
          <w:sz w:val="21"/>
          <w:szCs w:val="21"/>
        </w:rPr>
        <w:t xml:space="preserve"> G</w:t>
      </w:r>
      <w:r w:rsidRPr="00050CE0">
        <w:rPr>
          <w:rFonts w:ascii="Abadi" w:hAnsi="Abadi"/>
          <w:sz w:val="21"/>
          <w:szCs w:val="21"/>
        </w:rPr>
        <w:t xml:space="preserve">racias diputada </w:t>
      </w:r>
      <w:r>
        <w:rPr>
          <w:rFonts w:ascii="Abadi" w:hAnsi="Abadi"/>
          <w:sz w:val="21"/>
          <w:szCs w:val="21"/>
        </w:rPr>
        <w:t>E</w:t>
      </w:r>
      <w:r w:rsidRPr="00050CE0">
        <w:rPr>
          <w:rFonts w:ascii="Abadi" w:hAnsi="Abadi"/>
          <w:sz w:val="21"/>
          <w:szCs w:val="21"/>
        </w:rPr>
        <w:t>dith</w:t>
      </w:r>
      <w:r>
        <w:rPr>
          <w:rFonts w:ascii="Abadi" w:hAnsi="Abadi"/>
          <w:sz w:val="21"/>
          <w:szCs w:val="21"/>
        </w:rPr>
        <w:t>.</w:t>
      </w:r>
    </w:p>
    <w:p w14:paraId="0C490243" w14:textId="77777777" w:rsidR="003752B2" w:rsidRDefault="003752B2" w:rsidP="003752B2">
      <w:pPr>
        <w:ind w:firstLine="708"/>
        <w:jc w:val="both"/>
        <w:rPr>
          <w:rFonts w:ascii="Abadi" w:hAnsi="Abadi"/>
          <w:sz w:val="21"/>
          <w:szCs w:val="21"/>
        </w:rPr>
      </w:pPr>
    </w:p>
    <w:p w14:paraId="2DC9F7EA" w14:textId="77777777" w:rsidR="003752B2" w:rsidRDefault="003752B2" w:rsidP="003752B2">
      <w:pPr>
        <w:ind w:left="567" w:right="425"/>
        <w:jc w:val="both"/>
        <w:rPr>
          <w:rFonts w:ascii="Abadi" w:hAnsi="Abadi"/>
          <w:b/>
          <w:bCs/>
          <w:i/>
          <w:iCs/>
          <w:sz w:val="21"/>
          <w:szCs w:val="21"/>
          <w:u w:val="single"/>
        </w:rPr>
      </w:pPr>
      <w:r w:rsidRPr="00050CE0">
        <w:rPr>
          <w:rFonts w:ascii="Abadi" w:hAnsi="Abadi"/>
          <w:b/>
          <w:bCs/>
          <w:i/>
          <w:iCs/>
          <w:sz w:val="21"/>
          <w:szCs w:val="21"/>
          <w:u w:val="single"/>
        </w:rPr>
        <w:t>Se turna a la Comisión de Justicia con fundamento en el artículo 113 fracción II de nuestra Ley Orgánica para su estudio y dictamen.</w:t>
      </w:r>
    </w:p>
    <w:p w14:paraId="38C1A653" w14:textId="77777777" w:rsidR="003752B2" w:rsidRPr="00605429" w:rsidRDefault="003752B2" w:rsidP="002F4052">
      <w:pPr>
        <w:jc w:val="center"/>
        <w:rPr>
          <w:rFonts w:ascii="Abadi" w:hAnsi="Abadi"/>
          <w:b/>
          <w:bCs/>
          <w:sz w:val="21"/>
          <w:szCs w:val="21"/>
        </w:rPr>
      </w:pPr>
    </w:p>
    <w:p w14:paraId="271C905C" w14:textId="77777777" w:rsidR="00B00468" w:rsidRPr="002F4052" w:rsidRDefault="00B00468" w:rsidP="00B00468">
      <w:pPr>
        <w:autoSpaceDE w:val="0"/>
        <w:autoSpaceDN w:val="0"/>
        <w:adjustRightInd w:val="0"/>
        <w:contextualSpacing/>
        <w:jc w:val="both"/>
        <w:rPr>
          <w:rFonts w:ascii="Abadi" w:hAnsi="Abadi"/>
          <w:b/>
          <w:bCs/>
          <w:sz w:val="21"/>
          <w:szCs w:val="21"/>
        </w:rPr>
      </w:pPr>
    </w:p>
    <w:p w14:paraId="294A3E92" w14:textId="77777777" w:rsidR="001034A5" w:rsidRPr="006863E0" w:rsidRDefault="001034A5" w:rsidP="00CE5E84">
      <w:pPr>
        <w:autoSpaceDE w:val="0"/>
        <w:autoSpaceDN w:val="0"/>
        <w:adjustRightInd w:val="0"/>
        <w:ind w:left="426"/>
        <w:jc w:val="both"/>
        <w:rPr>
          <w:rFonts w:ascii="Abadi" w:hAnsi="Abadi" w:cs="ArialMT"/>
          <w:b/>
          <w:bCs/>
          <w:sz w:val="21"/>
          <w:szCs w:val="21"/>
        </w:rPr>
      </w:pPr>
    </w:p>
    <w:p w14:paraId="204F3B69" w14:textId="20BE8CA8" w:rsidR="001034A5" w:rsidRDefault="001034A5" w:rsidP="00D87375">
      <w:pPr>
        <w:pStyle w:val="Prrafodelista"/>
        <w:numPr>
          <w:ilvl w:val="0"/>
          <w:numId w:val="10"/>
        </w:numPr>
        <w:autoSpaceDE w:val="0"/>
        <w:autoSpaceDN w:val="0"/>
        <w:adjustRightInd w:val="0"/>
        <w:ind w:left="426"/>
        <w:contextualSpacing/>
        <w:jc w:val="both"/>
        <w:rPr>
          <w:rFonts w:ascii="Abadi" w:hAnsi="Abadi" w:cs="ArialMT"/>
          <w:b/>
          <w:bCs/>
          <w:sz w:val="21"/>
          <w:szCs w:val="21"/>
        </w:rPr>
      </w:pPr>
      <w:r w:rsidRPr="006863E0">
        <w:rPr>
          <w:rFonts w:ascii="Abadi" w:hAnsi="Abadi" w:cs="ArialMT"/>
          <w:b/>
          <w:bCs/>
          <w:sz w:val="21"/>
          <w:szCs w:val="21"/>
        </w:rPr>
        <w:t>PRESENTACIÓN DE LA INICIATIVA POR LA QUE SE ADICIONA UNA FRACCIÓN XI AL ARTÍCULO 31 DE LA LEY DE BEBIDAS ALCOHÓLICAS PARA EL ESTADO DE GUANAJUATO Y SUS MUNICIPIOS, SUSCRITA POR EL DIPUTADO ERNESTO ALEJANDRO PRIETO GALLARDO INTEGRANTE DEL GRUPO PARLAMENTARIO DEL PARTIDO MORENA.</w:t>
      </w:r>
    </w:p>
    <w:p w14:paraId="4926BCE2" w14:textId="77777777" w:rsidR="00D31BEA" w:rsidRPr="00D31BEA" w:rsidRDefault="00D31BEA" w:rsidP="00D31BEA">
      <w:pPr>
        <w:autoSpaceDE w:val="0"/>
        <w:autoSpaceDN w:val="0"/>
        <w:adjustRightInd w:val="0"/>
        <w:contextualSpacing/>
        <w:jc w:val="both"/>
        <w:rPr>
          <w:rFonts w:ascii="Abadi" w:hAnsi="Abadi" w:cs="ArialMT"/>
          <w:b/>
          <w:bCs/>
          <w:sz w:val="21"/>
          <w:szCs w:val="21"/>
        </w:rPr>
      </w:pPr>
    </w:p>
    <w:p w14:paraId="2FD8D94C" w14:textId="77777777" w:rsidR="00D31BEA" w:rsidRPr="00445E0F" w:rsidRDefault="00D31BEA" w:rsidP="00D31BEA">
      <w:pPr>
        <w:jc w:val="both"/>
        <w:rPr>
          <w:rFonts w:ascii="Abadi" w:hAnsi="Abadi"/>
          <w:sz w:val="21"/>
          <w:szCs w:val="21"/>
        </w:rPr>
      </w:pPr>
      <w:r w:rsidRPr="00445E0F">
        <w:rPr>
          <w:rFonts w:ascii="Abadi" w:hAnsi="Abadi"/>
          <w:b/>
          <w:bCs/>
          <w:sz w:val="21"/>
          <w:szCs w:val="21"/>
        </w:rPr>
        <w:t>Diputado Martín López Camacho</w:t>
      </w:r>
      <w:r w:rsidRPr="00445E0F">
        <w:rPr>
          <w:rFonts w:ascii="Abadi" w:hAnsi="Abadi"/>
          <w:sz w:val="21"/>
          <w:szCs w:val="21"/>
        </w:rPr>
        <w:t xml:space="preserve"> </w:t>
      </w:r>
    </w:p>
    <w:p w14:paraId="2D1507BC" w14:textId="77777777" w:rsidR="00D31BEA" w:rsidRPr="00445E0F" w:rsidRDefault="00D31BEA" w:rsidP="00D31BEA">
      <w:pPr>
        <w:jc w:val="both"/>
        <w:rPr>
          <w:rFonts w:ascii="Abadi" w:hAnsi="Abadi"/>
          <w:sz w:val="21"/>
          <w:szCs w:val="21"/>
        </w:rPr>
      </w:pPr>
      <w:r w:rsidRPr="00445E0F">
        <w:rPr>
          <w:rFonts w:ascii="Abadi" w:hAnsi="Abadi"/>
          <w:sz w:val="21"/>
          <w:szCs w:val="21"/>
        </w:rPr>
        <w:t xml:space="preserve">Presidente de la Mesa Directiva de la </w:t>
      </w:r>
    </w:p>
    <w:p w14:paraId="1AD689F2" w14:textId="77777777" w:rsidR="00D31BEA" w:rsidRPr="00445E0F" w:rsidRDefault="00D31BEA" w:rsidP="00D31BEA">
      <w:pPr>
        <w:jc w:val="both"/>
        <w:rPr>
          <w:rFonts w:ascii="Abadi" w:hAnsi="Abadi"/>
          <w:sz w:val="21"/>
          <w:szCs w:val="21"/>
        </w:rPr>
      </w:pPr>
      <w:r w:rsidRPr="00445E0F">
        <w:rPr>
          <w:rFonts w:ascii="Abadi" w:hAnsi="Abadi"/>
          <w:sz w:val="21"/>
          <w:szCs w:val="21"/>
        </w:rPr>
        <w:t xml:space="preserve">LXV Legislatura del Estado de Guanajuato. </w:t>
      </w:r>
    </w:p>
    <w:p w14:paraId="3376C9CE" w14:textId="77777777" w:rsidR="00D31BEA" w:rsidRPr="00445E0F" w:rsidRDefault="00D31BEA" w:rsidP="00D31BEA">
      <w:pPr>
        <w:jc w:val="both"/>
        <w:rPr>
          <w:rFonts w:ascii="Abadi" w:hAnsi="Abadi"/>
          <w:sz w:val="21"/>
          <w:szCs w:val="21"/>
        </w:rPr>
      </w:pPr>
      <w:r w:rsidRPr="00445E0F">
        <w:rPr>
          <w:rFonts w:ascii="Abadi" w:hAnsi="Abadi"/>
          <w:sz w:val="21"/>
          <w:szCs w:val="21"/>
        </w:rPr>
        <w:t xml:space="preserve">P r e s e n t e </w:t>
      </w:r>
    </w:p>
    <w:p w14:paraId="6F28A2D9" w14:textId="77777777" w:rsidR="00D31BEA" w:rsidRDefault="00D31BEA" w:rsidP="00D31BEA">
      <w:pPr>
        <w:jc w:val="both"/>
        <w:rPr>
          <w:rFonts w:ascii="Abadi" w:hAnsi="Abadi"/>
          <w:sz w:val="21"/>
          <w:szCs w:val="21"/>
        </w:rPr>
      </w:pPr>
    </w:p>
    <w:p w14:paraId="04FC55D2" w14:textId="77777777" w:rsidR="00D31BEA" w:rsidRDefault="00D31BEA" w:rsidP="00D31BEA">
      <w:pPr>
        <w:jc w:val="both"/>
        <w:rPr>
          <w:rFonts w:ascii="Abadi" w:hAnsi="Abadi"/>
          <w:sz w:val="21"/>
          <w:szCs w:val="21"/>
        </w:rPr>
      </w:pPr>
      <w:r w:rsidRPr="00445E0F">
        <w:rPr>
          <w:rFonts w:ascii="Abadi" w:hAnsi="Abadi"/>
          <w:sz w:val="21"/>
          <w:szCs w:val="21"/>
        </w:rPr>
        <w:t xml:space="preserve">El que suscribe, Diputado </w:t>
      </w:r>
      <w:r w:rsidRPr="00445E0F">
        <w:rPr>
          <w:rFonts w:ascii="Abadi" w:hAnsi="Abadi"/>
          <w:b/>
          <w:bCs/>
          <w:sz w:val="21"/>
          <w:szCs w:val="21"/>
        </w:rPr>
        <w:t>ERNESTO ALEJANDRO PRIETO GALLARDO</w:t>
      </w:r>
      <w:r w:rsidRPr="00445E0F">
        <w:rPr>
          <w:rFonts w:ascii="Abadi" w:hAnsi="Abadi"/>
          <w:sz w:val="21"/>
          <w:szCs w:val="21"/>
        </w:rPr>
        <w:t xml:space="preserve">, del Grupo Parlamentario de </w:t>
      </w:r>
      <w:r w:rsidRPr="00445E0F">
        <w:rPr>
          <w:rFonts w:ascii="Abadi" w:hAnsi="Abadi"/>
          <w:b/>
          <w:bCs/>
          <w:sz w:val="21"/>
          <w:szCs w:val="21"/>
        </w:rPr>
        <w:t>morena</w:t>
      </w:r>
      <w:r w:rsidRPr="00445E0F">
        <w:rPr>
          <w:rFonts w:ascii="Abadi" w:hAnsi="Abadi"/>
          <w:sz w:val="21"/>
          <w:szCs w:val="21"/>
        </w:rPr>
        <w:t xml:space="preserve">, de esta </w:t>
      </w:r>
      <w:r w:rsidRPr="00445E0F">
        <w:rPr>
          <w:rFonts w:ascii="Abadi" w:hAnsi="Abadi"/>
          <w:sz w:val="21"/>
          <w:szCs w:val="21"/>
        </w:rPr>
        <w:t xml:space="preserve">Sexagésima Quinta Legislatura del Congreso del Estado de Guanajuato, con fundamento en lo dispuesto en la fracción II del artículo 56, de la Constitución Política para el Estado de Guanajuato; y en el artículo 167, fracción II de la Ley Orgánica del Poder Legislativo del Estado de Guanajuato, me permito someter a la consideración de esta Asamblea para su aprobación, la presente </w:t>
      </w:r>
      <w:r w:rsidRPr="00445E0F">
        <w:rPr>
          <w:rFonts w:ascii="Abadi" w:hAnsi="Abadi"/>
          <w:b/>
          <w:bCs/>
          <w:sz w:val="21"/>
          <w:szCs w:val="21"/>
        </w:rPr>
        <w:t>iniciativa por la que reforma la Ley de Bebidas Alcohólicas para el Estado de Guanajuato</w:t>
      </w:r>
      <w:r w:rsidRPr="00445E0F">
        <w:rPr>
          <w:rFonts w:ascii="Abadi" w:hAnsi="Abadi"/>
          <w:sz w:val="21"/>
          <w:szCs w:val="21"/>
        </w:rPr>
        <w:t xml:space="preserve"> </w:t>
      </w:r>
      <w:r w:rsidRPr="00445E0F">
        <w:rPr>
          <w:rFonts w:ascii="Abadi" w:hAnsi="Abadi"/>
          <w:b/>
          <w:bCs/>
          <w:sz w:val="21"/>
          <w:szCs w:val="21"/>
        </w:rPr>
        <w:t>y sus Municipios</w:t>
      </w:r>
      <w:r w:rsidRPr="00445E0F">
        <w:rPr>
          <w:rFonts w:ascii="Abadi" w:hAnsi="Abadi"/>
          <w:sz w:val="21"/>
          <w:szCs w:val="21"/>
        </w:rPr>
        <w:t xml:space="preserve">; de conformidad con la siguiente: </w:t>
      </w:r>
    </w:p>
    <w:p w14:paraId="2C74BC66" w14:textId="77777777" w:rsidR="002741CC" w:rsidRDefault="002741CC" w:rsidP="00D31BEA">
      <w:pPr>
        <w:jc w:val="center"/>
        <w:rPr>
          <w:rFonts w:ascii="Abadi" w:hAnsi="Abadi"/>
          <w:b/>
          <w:bCs/>
          <w:sz w:val="21"/>
          <w:szCs w:val="21"/>
        </w:rPr>
      </w:pPr>
    </w:p>
    <w:p w14:paraId="5F751DD9" w14:textId="156C5A37" w:rsidR="00D31BEA" w:rsidRDefault="00D31BEA" w:rsidP="00D31BEA">
      <w:pPr>
        <w:jc w:val="center"/>
        <w:rPr>
          <w:rFonts w:ascii="Abadi" w:hAnsi="Abadi"/>
          <w:sz w:val="21"/>
          <w:szCs w:val="21"/>
        </w:rPr>
      </w:pPr>
      <w:r w:rsidRPr="00445E0F">
        <w:rPr>
          <w:rFonts w:ascii="Abadi" w:hAnsi="Abadi"/>
          <w:b/>
          <w:bCs/>
          <w:sz w:val="21"/>
          <w:szCs w:val="21"/>
        </w:rPr>
        <w:t>EXPOSICIÓN DE MOTIVOS</w:t>
      </w:r>
      <w:r w:rsidRPr="00445E0F">
        <w:rPr>
          <w:rFonts w:ascii="Abadi" w:hAnsi="Abadi"/>
          <w:sz w:val="21"/>
          <w:szCs w:val="21"/>
        </w:rPr>
        <w:t>:</w:t>
      </w:r>
    </w:p>
    <w:p w14:paraId="78CDBC8E" w14:textId="77777777" w:rsidR="002741CC" w:rsidRDefault="002741CC" w:rsidP="00D31BEA">
      <w:pPr>
        <w:jc w:val="center"/>
        <w:rPr>
          <w:rFonts w:ascii="Abadi" w:hAnsi="Abadi"/>
          <w:sz w:val="21"/>
          <w:szCs w:val="21"/>
        </w:rPr>
      </w:pPr>
    </w:p>
    <w:p w14:paraId="2B06EF64" w14:textId="07C785DB" w:rsidR="00D31BEA" w:rsidRDefault="00D31BEA" w:rsidP="00D31BEA">
      <w:pPr>
        <w:jc w:val="both"/>
        <w:rPr>
          <w:rFonts w:ascii="Abadi" w:hAnsi="Abadi"/>
          <w:sz w:val="21"/>
          <w:szCs w:val="21"/>
        </w:rPr>
      </w:pPr>
      <w:r w:rsidRPr="00445E0F">
        <w:rPr>
          <w:rFonts w:ascii="Abadi" w:hAnsi="Abadi"/>
          <w:sz w:val="21"/>
          <w:szCs w:val="21"/>
        </w:rPr>
        <w:t xml:space="preserve">La presente iniciativa tiene la finalidad de complementar la que previamente se ha formulado en esta materia, por la que se ha puesto a consideración adicionar un párrafo quinto y sexto a la fracción X del artículo 30; una fracción XI al artículo 31 y una fracción XVIII al artículo 38 de la Ley de Bebidas Alcohólicas para el Estado de Guanajuato y sus Municipios. </w:t>
      </w:r>
    </w:p>
    <w:p w14:paraId="0C66D630" w14:textId="77777777" w:rsidR="002741CC" w:rsidRDefault="002741CC" w:rsidP="00D31BEA">
      <w:pPr>
        <w:jc w:val="both"/>
        <w:rPr>
          <w:rFonts w:ascii="Abadi" w:hAnsi="Abadi"/>
          <w:sz w:val="21"/>
          <w:szCs w:val="21"/>
        </w:rPr>
      </w:pPr>
    </w:p>
    <w:p w14:paraId="441A95D6" w14:textId="6033A8AE" w:rsidR="00D31BEA" w:rsidRDefault="00D31BEA" w:rsidP="00D31BEA">
      <w:pPr>
        <w:jc w:val="both"/>
        <w:rPr>
          <w:rFonts w:ascii="Abadi" w:hAnsi="Abadi"/>
          <w:sz w:val="21"/>
          <w:szCs w:val="21"/>
        </w:rPr>
      </w:pPr>
      <w:r w:rsidRPr="00445E0F">
        <w:rPr>
          <w:rFonts w:ascii="Abadi" w:hAnsi="Abadi"/>
          <w:sz w:val="21"/>
          <w:szCs w:val="21"/>
        </w:rPr>
        <w:t xml:space="preserve">En lo específico, por medio de esta iniciativa se retoma la propuesta de reforma mediante la que se propone adicionar una fracción XI al artículo 31 de la Ley señalada, la cual busca incorporar la prohibición de que se establezca a los clientes la condición de realizar un consumo mínimo para permitirles acceder o permanecer en un establecimiento en que se expenden bebidas alcohólicas. </w:t>
      </w:r>
    </w:p>
    <w:p w14:paraId="38DB12B9" w14:textId="77777777" w:rsidR="002741CC" w:rsidRDefault="002741CC" w:rsidP="00D31BEA">
      <w:pPr>
        <w:jc w:val="both"/>
        <w:rPr>
          <w:rFonts w:ascii="Abadi" w:hAnsi="Abadi"/>
          <w:sz w:val="21"/>
          <w:szCs w:val="21"/>
        </w:rPr>
      </w:pPr>
    </w:p>
    <w:p w14:paraId="4AF309A9" w14:textId="476A122E" w:rsidR="00D31BEA" w:rsidRDefault="00D31BEA" w:rsidP="00D31BEA">
      <w:pPr>
        <w:jc w:val="both"/>
        <w:rPr>
          <w:rFonts w:ascii="Abadi" w:hAnsi="Abadi"/>
          <w:sz w:val="21"/>
          <w:szCs w:val="21"/>
        </w:rPr>
      </w:pPr>
      <w:r w:rsidRPr="00445E0F">
        <w:rPr>
          <w:rFonts w:ascii="Abadi" w:hAnsi="Abadi"/>
          <w:sz w:val="21"/>
          <w:szCs w:val="21"/>
        </w:rPr>
        <w:t xml:space="preserve">Se busca complementar tal prohibición, con la finalidad de que se evite cualquier tipo de abuso contra clientes de establecimientos que tienen actividad preponderante de venta de bebidas alcohólicas como son los bares, cantinas, discotecas y centros nocturnos, lugares en que de acuerdo con lo expuesto en la iniciativa previa se ha generado la exigencia del llamado “consumo mínimo” para ingresar o permitir la estadía en esos negocios. </w:t>
      </w:r>
    </w:p>
    <w:p w14:paraId="4B4859C8" w14:textId="77777777" w:rsidR="002741CC" w:rsidRDefault="002741CC" w:rsidP="00D31BEA">
      <w:pPr>
        <w:jc w:val="both"/>
        <w:rPr>
          <w:rFonts w:ascii="Abadi" w:hAnsi="Abadi"/>
          <w:sz w:val="21"/>
          <w:szCs w:val="21"/>
        </w:rPr>
      </w:pPr>
    </w:p>
    <w:p w14:paraId="68C666D8" w14:textId="31A93D27" w:rsidR="00D31BEA" w:rsidRDefault="00D31BEA" w:rsidP="00D31BEA">
      <w:pPr>
        <w:jc w:val="both"/>
        <w:rPr>
          <w:rFonts w:ascii="Abadi" w:hAnsi="Abadi"/>
          <w:sz w:val="21"/>
          <w:szCs w:val="21"/>
        </w:rPr>
      </w:pPr>
      <w:r w:rsidRPr="00445E0F">
        <w:rPr>
          <w:rFonts w:ascii="Abadi" w:hAnsi="Abadi"/>
          <w:sz w:val="21"/>
          <w:szCs w:val="21"/>
        </w:rPr>
        <w:t xml:space="preserve">Con la presente iniciativa se amplía la prohibición propuesta, para establecer que esta tiene el alcance de prohibir que se condicione mediante el llamado “consumo mínimo” la asignación de mesa en una determinada área del establecimiento, o el acceso a algún espacio que tenga la finalidad de ser una zona reservada.  A </w:t>
      </w:r>
      <w:r w:rsidRPr="00445E0F">
        <w:rPr>
          <w:rFonts w:ascii="Abadi" w:hAnsi="Abadi"/>
          <w:sz w:val="21"/>
          <w:szCs w:val="21"/>
        </w:rPr>
        <w:lastRenderedPageBreak/>
        <w:t xml:space="preserve">efecto de satisfacer lo establecido en el artículo 209 de la Ley Orgánica del Poder Legislativo del Estrado de Guanajuato, por lo que hace a: </w:t>
      </w:r>
    </w:p>
    <w:p w14:paraId="449BBF6F" w14:textId="77777777" w:rsidR="002741CC" w:rsidRDefault="002741CC" w:rsidP="00D31BEA">
      <w:pPr>
        <w:jc w:val="both"/>
        <w:rPr>
          <w:rFonts w:ascii="Abadi" w:hAnsi="Abadi"/>
          <w:sz w:val="21"/>
          <w:szCs w:val="21"/>
        </w:rPr>
      </w:pPr>
    </w:p>
    <w:p w14:paraId="1E644D21" w14:textId="260BDCFE" w:rsidR="00D31BEA" w:rsidRDefault="00D31BEA" w:rsidP="00D31BEA">
      <w:pPr>
        <w:jc w:val="both"/>
        <w:rPr>
          <w:rFonts w:ascii="Abadi" w:hAnsi="Abadi"/>
          <w:sz w:val="21"/>
          <w:szCs w:val="21"/>
        </w:rPr>
      </w:pPr>
      <w:r w:rsidRPr="00445E0F">
        <w:rPr>
          <w:rFonts w:ascii="Abadi" w:hAnsi="Abadi"/>
          <w:b/>
          <w:bCs/>
          <w:sz w:val="21"/>
          <w:szCs w:val="21"/>
        </w:rPr>
        <w:t>IMPACTO JURÍDICO</w:t>
      </w:r>
      <w:r w:rsidRPr="00445E0F">
        <w:rPr>
          <w:rFonts w:ascii="Abadi" w:hAnsi="Abadi"/>
          <w:sz w:val="21"/>
          <w:szCs w:val="21"/>
        </w:rPr>
        <w:t xml:space="preserve">: en la línea de reforma contenida en iniciativa previamente presentada, mediante la que se propuso adicionar una fracción XI al artículo 31 de la Ley de Bebidas Alcohólicas para el Estado de Guanajuato y sus Municipios, se propone complementar con un segundo párrafo la fracción señalada, para extender la prohibición del llamado “consumo mínimo” a que no se condicione mediante este la asignación de mesa y/o permanencia en una determinada área del establecimiento, o el acceso a una zona reservada. </w:t>
      </w:r>
    </w:p>
    <w:p w14:paraId="3029C3AE" w14:textId="77777777" w:rsidR="002741CC" w:rsidRDefault="002741CC" w:rsidP="00D31BEA">
      <w:pPr>
        <w:jc w:val="both"/>
        <w:rPr>
          <w:rFonts w:ascii="Abadi" w:hAnsi="Abadi"/>
          <w:sz w:val="21"/>
          <w:szCs w:val="21"/>
        </w:rPr>
      </w:pPr>
    </w:p>
    <w:p w14:paraId="08EFAA9B" w14:textId="4D44C805" w:rsidR="00D31BEA" w:rsidRDefault="00D31BEA" w:rsidP="00D31BEA">
      <w:pPr>
        <w:jc w:val="both"/>
        <w:rPr>
          <w:rFonts w:ascii="Abadi" w:hAnsi="Abadi"/>
          <w:sz w:val="21"/>
          <w:szCs w:val="21"/>
        </w:rPr>
      </w:pPr>
      <w:r w:rsidRPr="00445E0F">
        <w:rPr>
          <w:rFonts w:ascii="Abadi" w:hAnsi="Abadi"/>
          <w:b/>
          <w:bCs/>
          <w:sz w:val="21"/>
          <w:szCs w:val="21"/>
        </w:rPr>
        <w:t>IMPACTO ADMINISTRATIVO</w:t>
      </w:r>
      <w:r w:rsidRPr="00445E0F">
        <w:rPr>
          <w:rFonts w:ascii="Abadi" w:hAnsi="Abadi"/>
          <w:sz w:val="21"/>
          <w:szCs w:val="21"/>
        </w:rPr>
        <w:t xml:space="preserve">: dada la naturaleza de la presente iniciativa, no existe impacto administrativo alguno. </w:t>
      </w:r>
    </w:p>
    <w:p w14:paraId="62BA518A" w14:textId="77777777" w:rsidR="002741CC" w:rsidRDefault="002741CC" w:rsidP="00D31BEA">
      <w:pPr>
        <w:jc w:val="both"/>
        <w:rPr>
          <w:rFonts w:ascii="Abadi" w:hAnsi="Abadi"/>
          <w:sz w:val="21"/>
          <w:szCs w:val="21"/>
        </w:rPr>
      </w:pPr>
    </w:p>
    <w:p w14:paraId="6D70B7F3" w14:textId="20D7004A" w:rsidR="00D31BEA" w:rsidRDefault="00D31BEA" w:rsidP="00D31BEA">
      <w:pPr>
        <w:jc w:val="both"/>
        <w:rPr>
          <w:rFonts w:ascii="Abadi" w:hAnsi="Abadi"/>
          <w:sz w:val="21"/>
          <w:szCs w:val="21"/>
        </w:rPr>
      </w:pPr>
      <w:r w:rsidRPr="00445E0F">
        <w:rPr>
          <w:rFonts w:ascii="Abadi" w:hAnsi="Abadi"/>
          <w:b/>
          <w:bCs/>
          <w:sz w:val="21"/>
          <w:szCs w:val="21"/>
        </w:rPr>
        <w:t>IMPACTO PRESUPUESTARIO</w:t>
      </w:r>
      <w:r w:rsidRPr="00445E0F">
        <w:rPr>
          <w:rFonts w:ascii="Abadi" w:hAnsi="Abadi"/>
          <w:sz w:val="21"/>
          <w:szCs w:val="21"/>
        </w:rPr>
        <w:t xml:space="preserve">: no existe impacto presupuestal con esta iniciativa. </w:t>
      </w:r>
    </w:p>
    <w:p w14:paraId="7332D299" w14:textId="77777777" w:rsidR="002741CC" w:rsidRDefault="002741CC" w:rsidP="00D31BEA">
      <w:pPr>
        <w:jc w:val="both"/>
        <w:rPr>
          <w:rFonts w:ascii="Abadi" w:hAnsi="Abadi"/>
          <w:sz w:val="21"/>
          <w:szCs w:val="21"/>
        </w:rPr>
      </w:pPr>
    </w:p>
    <w:p w14:paraId="184DD599" w14:textId="7FC62EDD" w:rsidR="00D31BEA" w:rsidRDefault="00D31BEA" w:rsidP="00D31BEA">
      <w:pPr>
        <w:jc w:val="both"/>
        <w:rPr>
          <w:rFonts w:ascii="Abadi" w:hAnsi="Abadi"/>
          <w:sz w:val="21"/>
          <w:szCs w:val="21"/>
        </w:rPr>
      </w:pPr>
      <w:r w:rsidRPr="00445E0F">
        <w:rPr>
          <w:rFonts w:ascii="Abadi" w:hAnsi="Abadi"/>
          <w:b/>
          <w:bCs/>
          <w:sz w:val="21"/>
          <w:szCs w:val="21"/>
        </w:rPr>
        <w:t>IMPACTO SOCIAL</w:t>
      </w:r>
      <w:r w:rsidRPr="00445E0F">
        <w:rPr>
          <w:rFonts w:ascii="Abadi" w:hAnsi="Abadi"/>
          <w:sz w:val="21"/>
          <w:szCs w:val="21"/>
        </w:rPr>
        <w:t xml:space="preserve">: se establecen medidas legales tendientes a disminuir el consumo de bebidas alcohólicas y a evitar se conduzcan vehículos en estado de ebriedad. Se complementa la prohibición de que se condicione en forma alguna realizar un consumo mínimo. </w:t>
      </w:r>
    </w:p>
    <w:p w14:paraId="7100DB14" w14:textId="77777777" w:rsidR="002741CC" w:rsidRDefault="002741CC" w:rsidP="00D31BEA">
      <w:pPr>
        <w:jc w:val="both"/>
        <w:rPr>
          <w:rFonts w:ascii="Abadi" w:hAnsi="Abadi"/>
          <w:sz w:val="21"/>
          <w:szCs w:val="21"/>
        </w:rPr>
      </w:pPr>
    </w:p>
    <w:p w14:paraId="7D080CD8" w14:textId="48E185C7" w:rsidR="00D31BEA" w:rsidRDefault="00D31BEA" w:rsidP="00D31BEA">
      <w:pPr>
        <w:jc w:val="both"/>
        <w:rPr>
          <w:rFonts w:ascii="Abadi" w:hAnsi="Abadi"/>
          <w:sz w:val="21"/>
          <w:szCs w:val="21"/>
        </w:rPr>
      </w:pPr>
      <w:r w:rsidRPr="00445E0F">
        <w:rPr>
          <w:rFonts w:ascii="Abadi" w:hAnsi="Abadi"/>
          <w:sz w:val="21"/>
          <w:szCs w:val="21"/>
        </w:rPr>
        <w:t xml:space="preserve">Por lo anteriormente expuesto y fundado, me permito someter a consideración de este pleno, para su aprobación, el siguiente: </w:t>
      </w:r>
    </w:p>
    <w:p w14:paraId="0ED5F258" w14:textId="77777777" w:rsidR="002741CC" w:rsidRDefault="002741CC" w:rsidP="00D31BEA">
      <w:pPr>
        <w:jc w:val="both"/>
        <w:rPr>
          <w:rFonts w:ascii="Abadi" w:hAnsi="Abadi"/>
          <w:sz w:val="21"/>
          <w:szCs w:val="21"/>
        </w:rPr>
      </w:pPr>
    </w:p>
    <w:p w14:paraId="38E1B880" w14:textId="40BEE5A6" w:rsidR="00D31BEA" w:rsidRDefault="00D31BEA" w:rsidP="00D31BEA">
      <w:pPr>
        <w:jc w:val="center"/>
        <w:rPr>
          <w:rFonts w:ascii="Abadi" w:hAnsi="Abadi"/>
          <w:b/>
          <w:bCs/>
          <w:sz w:val="21"/>
          <w:szCs w:val="21"/>
        </w:rPr>
      </w:pPr>
      <w:r w:rsidRPr="00445E0F">
        <w:rPr>
          <w:rFonts w:ascii="Abadi" w:hAnsi="Abadi"/>
          <w:b/>
          <w:bCs/>
          <w:sz w:val="21"/>
          <w:szCs w:val="21"/>
        </w:rPr>
        <w:t>D E C R E T O:</w:t>
      </w:r>
    </w:p>
    <w:p w14:paraId="767CD650" w14:textId="77777777" w:rsidR="002741CC" w:rsidRPr="00445E0F" w:rsidRDefault="002741CC" w:rsidP="00D31BEA">
      <w:pPr>
        <w:jc w:val="center"/>
        <w:rPr>
          <w:rFonts w:ascii="Abadi" w:hAnsi="Abadi"/>
          <w:b/>
          <w:bCs/>
          <w:sz w:val="21"/>
          <w:szCs w:val="21"/>
        </w:rPr>
      </w:pPr>
    </w:p>
    <w:p w14:paraId="466FCE0E" w14:textId="2E36A011" w:rsidR="00D31BEA" w:rsidRDefault="00D31BEA" w:rsidP="00D31BEA">
      <w:pPr>
        <w:jc w:val="both"/>
        <w:rPr>
          <w:rFonts w:ascii="Abadi" w:hAnsi="Abadi"/>
          <w:sz w:val="21"/>
          <w:szCs w:val="21"/>
        </w:rPr>
      </w:pPr>
      <w:r w:rsidRPr="00445E0F">
        <w:rPr>
          <w:rFonts w:ascii="Abadi" w:hAnsi="Abadi"/>
          <w:b/>
          <w:bCs/>
          <w:sz w:val="21"/>
          <w:szCs w:val="21"/>
        </w:rPr>
        <w:t>Artículo único</w:t>
      </w:r>
      <w:r w:rsidRPr="00445E0F">
        <w:rPr>
          <w:rFonts w:ascii="Abadi" w:hAnsi="Abadi"/>
          <w:sz w:val="21"/>
          <w:szCs w:val="21"/>
        </w:rPr>
        <w:t xml:space="preserve">. - Se adiciona una fracción XI al artículo 31 de la Ley de Bebidas Alcohólicas para el Estado de Guanajuato y sus Municipios, para quedar respectivamente como sigue: </w:t>
      </w:r>
    </w:p>
    <w:p w14:paraId="00A78053" w14:textId="77777777" w:rsidR="002741CC" w:rsidRDefault="002741CC" w:rsidP="00D31BEA">
      <w:pPr>
        <w:jc w:val="both"/>
        <w:rPr>
          <w:rFonts w:ascii="Abadi" w:hAnsi="Abadi"/>
          <w:sz w:val="21"/>
          <w:szCs w:val="21"/>
        </w:rPr>
      </w:pPr>
    </w:p>
    <w:p w14:paraId="4A40DAD5" w14:textId="77777777" w:rsidR="00D31BEA" w:rsidRDefault="00D31BEA" w:rsidP="00D31BEA">
      <w:pPr>
        <w:jc w:val="both"/>
        <w:rPr>
          <w:rFonts w:ascii="Abadi" w:hAnsi="Abadi"/>
          <w:sz w:val="21"/>
          <w:szCs w:val="21"/>
        </w:rPr>
      </w:pPr>
      <w:r w:rsidRPr="00445E0F">
        <w:rPr>
          <w:rFonts w:ascii="Abadi" w:hAnsi="Abadi"/>
          <w:sz w:val="21"/>
          <w:szCs w:val="21"/>
        </w:rPr>
        <w:t xml:space="preserve">Artículo 31. Son prohibiciones… </w:t>
      </w:r>
    </w:p>
    <w:p w14:paraId="3517FEDD" w14:textId="77777777" w:rsidR="00D31BEA" w:rsidRDefault="00D31BEA" w:rsidP="00D31BEA">
      <w:pPr>
        <w:jc w:val="both"/>
        <w:rPr>
          <w:rFonts w:ascii="Abadi" w:hAnsi="Abadi"/>
          <w:sz w:val="21"/>
          <w:szCs w:val="21"/>
        </w:rPr>
      </w:pPr>
      <w:r w:rsidRPr="00445E0F">
        <w:rPr>
          <w:rFonts w:ascii="Abadi" w:hAnsi="Abadi"/>
          <w:sz w:val="21"/>
          <w:szCs w:val="21"/>
        </w:rPr>
        <w:t xml:space="preserve">… </w:t>
      </w:r>
    </w:p>
    <w:p w14:paraId="5B624A53" w14:textId="77777777" w:rsidR="002741CC" w:rsidRDefault="002741CC" w:rsidP="00D31BEA">
      <w:pPr>
        <w:jc w:val="both"/>
        <w:rPr>
          <w:rFonts w:ascii="Abadi" w:hAnsi="Abadi"/>
          <w:b/>
          <w:bCs/>
          <w:sz w:val="21"/>
          <w:szCs w:val="21"/>
        </w:rPr>
      </w:pPr>
    </w:p>
    <w:p w14:paraId="749923D2" w14:textId="64CA35C5" w:rsidR="00D31BEA" w:rsidRDefault="00D31BEA" w:rsidP="00D31BEA">
      <w:pPr>
        <w:jc w:val="both"/>
        <w:rPr>
          <w:rFonts w:ascii="Abadi" w:hAnsi="Abadi"/>
          <w:sz w:val="21"/>
          <w:szCs w:val="21"/>
        </w:rPr>
      </w:pPr>
      <w:r w:rsidRPr="00445E0F">
        <w:rPr>
          <w:rFonts w:ascii="Abadi" w:hAnsi="Abadi"/>
          <w:b/>
          <w:bCs/>
          <w:sz w:val="21"/>
          <w:szCs w:val="21"/>
        </w:rPr>
        <w:t>XI. Establecer a los clientes la condición de realizar un consumo mínimo para permitirles acceder o permanecer en el establecimiento</w:t>
      </w:r>
      <w:r w:rsidRPr="00445E0F">
        <w:rPr>
          <w:rFonts w:ascii="Abadi" w:hAnsi="Abadi"/>
          <w:sz w:val="21"/>
          <w:szCs w:val="21"/>
        </w:rPr>
        <w:t xml:space="preserve">. </w:t>
      </w:r>
    </w:p>
    <w:p w14:paraId="3C7DA008" w14:textId="77777777" w:rsidR="002741CC" w:rsidRDefault="002741CC" w:rsidP="00D31BEA">
      <w:pPr>
        <w:jc w:val="both"/>
        <w:rPr>
          <w:rFonts w:ascii="Abadi" w:hAnsi="Abadi"/>
          <w:sz w:val="21"/>
          <w:szCs w:val="21"/>
        </w:rPr>
      </w:pPr>
    </w:p>
    <w:p w14:paraId="320030B1" w14:textId="25D048FE" w:rsidR="00D31BEA" w:rsidRDefault="00D31BEA" w:rsidP="00D31BEA">
      <w:pPr>
        <w:jc w:val="both"/>
        <w:rPr>
          <w:rFonts w:ascii="Abadi" w:hAnsi="Abadi"/>
          <w:sz w:val="21"/>
          <w:szCs w:val="21"/>
        </w:rPr>
      </w:pPr>
      <w:r w:rsidRPr="00445E0F">
        <w:rPr>
          <w:rFonts w:ascii="Abadi" w:hAnsi="Abadi"/>
          <w:b/>
          <w:bCs/>
          <w:sz w:val="21"/>
          <w:szCs w:val="21"/>
        </w:rPr>
        <w:t xml:space="preserve">En ninguna forma que implique consumo mínimo podrá condicionarse la asignación o instalación de mesa en una determinada </w:t>
      </w:r>
      <w:r w:rsidRPr="00445E0F">
        <w:rPr>
          <w:rFonts w:ascii="Abadi" w:hAnsi="Abadi"/>
          <w:b/>
          <w:bCs/>
          <w:sz w:val="21"/>
          <w:szCs w:val="21"/>
        </w:rPr>
        <w:t>área del establecimiento, o el acceso a alguna zona reservada</w:t>
      </w:r>
      <w:r w:rsidRPr="00445E0F">
        <w:rPr>
          <w:rFonts w:ascii="Abadi" w:hAnsi="Abadi"/>
          <w:sz w:val="21"/>
          <w:szCs w:val="21"/>
        </w:rPr>
        <w:t xml:space="preserve">. </w:t>
      </w:r>
    </w:p>
    <w:p w14:paraId="428D1243" w14:textId="390273F3" w:rsidR="00E81F5A" w:rsidRDefault="00E81F5A" w:rsidP="00D31BEA">
      <w:pPr>
        <w:jc w:val="both"/>
        <w:rPr>
          <w:rFonts w:ascii="Abadi" w:hAnsi="Abadi"/>
          <w:sz w:val="21"/>
          <w:szCs w:val="21"/>
        </w:rPr>
      </w:pPr>
    </w:p>
    <w:p w14:paraId="2E27026D" w14:textId="77777777" w:rsidR="00E81F5A" w:rsidRDefault="00E81F5A" w:rsidP="00D31BEA">
      <w:pPr>
        <w:jc w:val="both"/>
        <w:rPr>
          <w:rFonts w:ascii="Abadi" w:hAnsi="Abadi"/>
          <w:sz w:val="21"/>
          <w:szCs w:val="21"/>
        </w:rPr>
      </w:pPr>
    </w:p>
    <w:p w14:paraId="4C58C473" w14:textId="551F2B64" w:rsidR="00D31BEA" w:rsidRDefault="00D31BEA" w:rsidP="00D31BEA">
      <w:pPr>
        <w:jc w:val="center"/>
        <w:rPr>
          <w:rFonts w:ascii="Abadi" w:hAnsi="Abadi"/>
          <w:sz w:val="21"/>
          <w:szCs w:val="21"/>
        </w:rPr>
      </w:pPr>
      <w:r w:rsidRPr="00445E0F">
        <w:rPr>
          <w:rFonts w:ascii="Abadi" w:hAnsi="Abadi"/>
          <w:b/>
          <w:bCs/>
          <w:sz w:val="21"/>
          <w:szCs w:val="21"/>
        </w:rPr>
        <w:t>Artículo transitorio</w:t>
      </w:r>
      <w:r w:rsidRPr="00445E0F">
        <w:rPr>
          <w:rFonts w:ascii="Abadi" w:hAnsi="Abadi"/>
          <w:sz w:val="21"/>
          <w:szCs w:val="21"/>
        </w:rPr>
        <w:t>:</w:t>
      </w:r>
    </w:p>
    <w:p w14:paraId="27D0843B" w14:textId="77777777" w:rsidR="002741CC" w:rsidRDefault="002741CC" w:rsidP="00D31BEA">
      <w:pPr>
        <w:jc w:val="center"/>
        <w:rPr>
          <w:rFonts w:ascii="Abadi" w:hAnsi="Abadi"/>
          <w:sz w:val="21"/>
          <w:szCs w:val="21"/>
        </w:rPr>
      </w:pPr>
    </w:p>
    <w:p w14:paraId="04755AEE" w14:textId="056D8A4D" w:rsidR="00D31BEA" w:rsidRDefault="00D31BEA" w:rsidP="00D31BEA">
      <w:pPr>
        <w:jc w:val="both"/>
        <w:rPr>
          <w:rFonts w:ascii="Abadi" w:hAnsi="Abadi"/>
          <w:sz w:val="21"/>
          <w:szCs w:val="21"/>
        </w:rPr>
      </w:pPr>
      <w:r w:rsidRPr="00445E0F">
        <w:rPr>
          <w:rFonts w:ascii="Abadi" w:hAnsi="Abadi"/>
          <w:b/>
          <w:bCs/>
          <w:sz w:val="21"/>
          <w:szCs w:val="21"/>
        </w:rPr>
        <w:t>ÚNICO.</w:t>
      </w:r>
      <w:r w:rsidRPr="00445E0F">
        <w:rPr>
          <w:rFonts w:ascii="Abadi" w:hAnsi="Abadi"/>
          <w:sz w:val="21"/>
          <w:szCs w:val="21"/>
        </w:rPr>
        <w:t xml:space="preserve"> El presente Decreto entrará en vigor al día siguiente al de su publicación en el Periódico Oficial del Gobierno del Estado de Guanajuato.  </w:t>
      </w:r>
    </w:p>
    <w:p w14:paraId="565F6EA8" w14:textId="77777777" w:rsidR="002741CC" w:rsidRDefault="002741CC" w:rsidP="00D31BEA">
      <w:pPr>
        <w:jc w:val="both"/>
        <w:rPr>
          <w:rFonts w:ascii="Abadi" w:hAnsi="Abadi"/>
          <w:sz w:val="21"/>
          <w:szCs w:val="21"/>
        </w:rPr>
      </w:pPr>
    </w:p>
    <w:p w14:paraId="252E0633" w14:textId="77777777" w:rsidR="00D31BEA" w:rsidRDefault="00D31BEA" w:rsidP="00D31BEA">
      <w:pPr>
        <w:jc w:val="center"/>
        <w:rPr>
          <w:rFonts w:ascii="Abadi" w:hAnsi="Abadi"/>
          <w:sz w:val="21"/>
          <w:szCs w:val="21"/>
        </w:rPr>
      </w:pPr>
      <w:r w:rsidRPr="00445E0F">
        <w:rPr>
          <w:rFonts w:ascii="Abadi" w:hAnsi="Abadi"/>
          <w:sz w:val="21"/>
          <w:szCs w:val="21"/>
        </w:rPr>
        <w:t>En Guanajuato, Gto., al día de su presentación.</w:t>
      </w:r>
    </w:p>
    <w:p w14:paraId="71B08CAB" w14:textId="77777777" w:rsidR="00D31BEA" w:rsidRDefault="00D31BEA" w:rsidP="00D31BEA">
      <w:pPr>
        <w:jc w:val="center"/>
        <w:rPr>
          <w:rFonts w:ascii="Abadi" w:hAnsi="Abadi"/>
          <w:sz w:val="21"/>
          <w:szCs w:val="21"/>
        </w:rPr>
      </w:pPr>
    </w:p>
    <w:p w14:paraId="1D117A87" w14:textId="77777777" w:rsidR="00D31BEA" w:rsidRPr="00445E0F" w:rsidRDefault="00D31BEA" w:rsidP="00D31BEA">
      <w:pPr>
        <w:jc w:val="center"/>
        <w:rPr>
          <w:rFonts w:ascii="Abadi" w:hAnsi="Abadi"/>
          <w:sz w:val="21"/>
          <w:szCs w:val="21"/>
        </w:rPr>
      </w:pPr>
      <w:r w:rsidRPr="00445E0F">
        <w:rPr>
          <w:rFonts w:ascii="Abadi" w:hAnsi="Abadi"/>
          <w:b/>
          <w:bCs/>
          <w:sz w:val="21"/>
          <w:szCs w:val="21"/>
        </w:rPr>
        <w:t xml:space="preserve">Lic. Ernesto Alejandro Prieto Gallardo </w:t>
      </w:r>
      <w:r w:rsidRPr="00445E0F">
        <w:rPr>
          <w:rFonts w:ascii="Abadi" w:hAnsi="Abadi"/>
          <w:sz w:val="21"/>
          <w:szCs w:val="21"/>
        </w:rPr>
        <w:t>Diputado</w:t>
      </w:r>
    </w:p>
    <w:p w14:paraId="549E529A" w14:textId="58D3C9D7" w:rsidR="00417354" w:rsidRDefault="00417354" w:rsidP="00417354">
      <w:pPr>
        <w:autoSpaceDE w:val="0"/>
        <w:autoSpaceDN w:val="0"/>
        <w:adjustRightInd w:val="0"/>
        <w:contextualSpacing/>
        <w:jc w:val="both"/>
        <w:rPr>
          <w:rFonts w:ascii="Abadi" w:hAnsi="Abadi" w:cs="ArialMT"/>
          <w:b/>
          <w:bCs/>
          <w:sz w:val="21"/>
          <w:szCs w:val="21"/>
        </w:rPr>
      </w:pPr>
    </w:p>
    <w:p w14:paraId="0E9B4649" w14:textId="26251633" w:rsidR="00025288" w:rsidRDefault="00025288" w:rsidP="00025288">
      <w:pPr>
        <w:ind w:firstLine="567"/>
        <w:jc w:val="both"/>
        <w:rPr>
          <w:rFonts w:ascii="Abadi" w:hAnsi="Abadi"/>
          <w:sz w:val="21"/>
          <w:szCs w:val="21"/>
        </w:rPr>
      </w:pPr>
      <w:r w:rsidRPr="000F4870">
        <w:rPr>
          <w:rFonts w:ascii="Abadi" w:hAnsi="Abadi"/>
          <w:b/>
          <w:bCs/>
          <w:sz w:val="21"/>
          <w:szCs w:val="21"/>
        </w:rPr>
        <w:t>- El Presidente.-</w:t>
      </w:r>
      <w:r>
        <w:rPr>
          <w:rFonts w:ascii="Abadi" w:hAnsi="Abadi"/>
          <w:sz w:val="21"/>
          <w:szCs w:val="21"/>
        </w:rPr>
        <w:t xml:space="preserve"> S</w:t>
      </w:r>
      <w:r w:rsidRPr="000F4870">
        <w:rPr>
          <w:rFonts w:ascii="Abadi" w:hAnsi="Abadi"/>
          <w:sz w:val="21"/>
          <w:szCs w:val="21"/>
        </w:rPr>
        <w:t xml:space="preserve">e solicita ahora </w:t>
      </w:r>
      <w:r>
        <w:rPr>
          <w:rFonts w:ascii="Abadi" w:hAnsi="Abadi"/>
          <w:sz w:val="21"/>
          <w:szCs w:val="21"/>
        </w:rPr>
        <w:t xml:space="preserve">al </w:t>
      </w:r>
      <w:r w:rsidRPr="000F4870">
        <w:rPr>
          <w:rFonts w:ascii="Abadi" w:hAnsi="Abadi"/>
          <w:sz w:val="21"/>
          <w:szCs w:val="21"/>
        </w:rPr>
        <w:t xml:space="preserve">diputado Ernesto Alejandro </w:t>
      </w:r>
      <w:r>
        <w:rPr>
          <w:rFonts w:ascii="Abadi" w:hAnsi="Abadi"/>
          <w:sz w:val="21"/>
          <w:szCs w:val="21"/>
        </w:rPr>
        <w:t>Prieto</w:t>
      </w:r>
      <w:r w:rsidRPr="000F4870">
        <w:rPr>
          <w:rFonts w:ascii="Abadi" w:hAnsi="Abadi"/>
          <w:sz w:val="21"/>
          <w:szCs w:val="21"/>
        </w:rPr>
        <w:t xml:space="preserve"> </w:t>
      </w:r>
      <w:r>
        <w:rPr>
          <w:rFonts w:ascii="Abadi" w:hAnsi="Abadi"/>
          <w:sz w:val="21"/>
          <w:szCs w:val="21"/>
        </w:rPr>
        <w:t>G</w:t>
      </w:r>
      <w:r w:rsidRPr="000F4870">
        <w:rPr>
          <w:rFonts w:ascii="Abadi" w:hAnsi="Abadi"/>
          <w:sz w:val="21"/>
          <w:szCs w:val="21"/>
        </w:rPr>
        <w:t xml:space="preserve">allardo </w:t>
      </w:r>
      <w:r>
        <w:rPr>
          <w:rFonts w:ascii="Abadi" w:hAnsi="Abadi"/>
          <w:sz w:val="21"/>
          <w:szCs w:val="21"/>
        </w:rPr>
        <w:t xml:space="preserve">a </w:t>
      </w:r>
      <w:r w:rsidRPr="000F4870">
        <w:rPr>
          <w:rFonts w:ascii="Abadi" w:hAnsi="Abadi"/>
          <w:sz w:val="21"/>
          <w:szCs w:val="21"/>
        </w:rPr>
        <w:t>da</w:t>
      </w:r>
      <w:r>
        <w:rPr>
          <w:rFonts w:ascii="Abadi" w:hAnsi="Abadi"/>
          <w:sz w:val="21"/>
          <w:szCs w:val="21"/>
        </w:rPr>
        <w:t>r</w:t>
      </w:r>
      <w:r w:rsidRPr="000F4870">
        <w:rPr>
          <w:rFonts w:ascii="Abadi" w:hAnsi="Abadi"/>
          <w:sz w:val="21"/>
          <w:szCs w:val="21"/>
        </w:rPr>
        <w:t xml:space="preserve"> lectura a la exposición de motivos de su iniciativa por la que se adiciona una fracción XI al artículo 31 de la Ley de Bebidas Alcohólicas para el Estado de Guanajuato y sus Municipios</w:t>
      </w:r>
      <w:r>
        <w:rPr>
          <w:rFonts w:ascii="Abadi" w:hAnsi="Abadi"/>
          <w:sz w:val="21"/>
          <w:szCs w:val="21"/>
        </w:rPr>
        <w:t xml:space="preserve">. </w:t>
      </w:r>
      <w:r w:rsidRPr="000F4870">
        <w:rPr>
          <w:rFonts w:ascii="Abadi" w:hAnsi="Abadi"/>
          <w:sz w:val="21"/>
          <w:szCs w:val="21"/>
        </w:rPr>
        <w:t>(ELD 303/LXV-I)</w:t>
      </w:r>
    </w:p>
    <w:p w14:paraId="77D15CF8" w14:textId="77777777" w:rsidR="002741CC" w:rsidRPr="00373C86" w:rsidRDefault="002741CC" w:rsidP="00025288">
      <w:pPr>
        <w:ind w:firstLine="567"/>
        <w:jc w:val="both"/>
        <w:rPr>
          <w:rFonts w:ascii="Abadi" w:hAnsi="Abadi"/>
          <w:sz w:val="21"/>
          <w:szCs w:val="21"/>
        </w:rPr>
      </w:pPr>
    </w:p>
    <w:p w14:paraId="75E41C68" w14:textId="3FFAF854" w:rsidR="00025288" w:rsidRDefault="00025288" w:rsidP="00025288">
      <w:pPr>
        <w:ind w:firstLine="567"/>
        <w:jc w:val="both"/>
        <w:rPr>
          <w:rFonts w:ascii="Abadi" w:hAnsi="Abadi"/>
          <w:sz w:val="21"/>
          <w:szCs w:val="21"/>
        </w:rPr>
      </w:pPr>
      <w:r>
        <w:rPr>
          <w:rFonts w:ascii="Abadi" w:hAnsi="Abadi"/>
          <w:sz w:val="21"/>
          <w:szCs w:val="21"/>
        </w:rPr>
        <w:t>- A</w:t>
      </w:r>
      <w:r w:rsidRPr="000F4870">
        <w:rPr>
          <w:rFonts w:ascii="Abadi" w:hAnsi="Abadi"/>
          <w:sz w:val="21"/>
          <w:szCs w:val="21"/>
        </w:rPr>
        <w:t xml:space="preserve">delante diputado Ernesto Alejandro </w:t>
      </w:r>
      <w:r>
        <w:rPr>
          <w:rFonts w:ascii="Abadi" w:hAnsi="Abadi"/>
          <w:sz w:val="21"/>
          <w:szCs w:val="21"/>
        </w:rPr>
        <w:t>P</w:t>
      </w:r>
      <w:r w:rsidRPr="000F4870">
        <w:rPr>
          <w:rFonts w:ascii="Abadi" w:hAnsi="Abadi"/>
          <w:sz w:val="21"/>
          <w:szCs w:val="21"/>
        </w:rPr>
        <w:t>rieto tiene el Uso de la voz</w:t>
      </w:r>
      <w:r>
        <w:rPr>
          <w:rFonts w:ascii="Abadi" w:hAnsi="Abadi"/>
          <w:sz w:val="21"/>
          <w:szCs w:val="21"/>
        </w:rPr>
        <w:t>.</w:t>
      </w:r>
    </w:p>
    <w:p w14:paraId="1A15891B" w14:textId="77777777" w:rsidR="00025288" w:rsidRPr="000F4870" w:rsidRDefault="00025288" w:rsidP="00025288">
      <w:pPr>
        <w:ind w:firstLine="567"/>
        <w:jc w:val="both"/>
        <w:rPr>
          <w:rFonts w:ascii="Abadi" w:hAnsi="Abadi"/>
          <w:sz w:val="21"/>
          <w:szCs w:val="21"/>
        </w:rPr>
      </w:pPr>
    </w:p>
    <w:p w14:paraId="4B22C355" w14:textId="77777777" w:rsidR="00025288" w:rsidRDefault="00025288" w:rsidP="00025288">
      <w:pPr>
        <w:jc w:val="both"/>
        <w:rPr>
          <w:rFonts w:ascii="Abadi" w:hAnsi="Abadi"/>
          <w:b/>
          <w:bCs/>
          <w:sz w:val="21"/>
          <w:szCs w:val="21"/>
        </w:rPr>
      </w:pPr>
      <w:r w:rsidRPr="000F4870">
        <w:rPr>
          <w:rFonts w:ascii="Abadi" w:hAnsi="Abadi"/>
          <w:b/>
          <w:bCs/>
          <w:sz w:val="21"/>
          <w:szCs w:val="21"/>
        </w:rPr>
        <w:t>(Sube a tribuna el diputado Alejandro Prieto Gallardo, para hablar de la iniciativa en comento)</w:t>
      </w:r>
    </w:p>
    <w:p w14:paraId="0FAC6FF8" w14:textId="77777777" w:rsidR="00025288" w:rsidRDefault="00025288" w:rsidP="00025288">
      <w:pPr>
        <w:jc w:val="both"/>
        <w:rPr>
          <w:rFonts w:ascii="Abadi" w:hAnsi="Abadi"/>
          <w:b/>
          <w:bCs/>
          <w:sz w:val="21"/>
          <w:szCs w:val="21"/>
        </w:rPr>
      </w:pPr>
    </w:p>
    <w:p w14:paraId="655039A2" w14:textId="77777777" w:rsidR="00025288" w:rsidRDefault="00025288" w:rsidP="00025288">
      <w:pPr>
        <w:jc w:val="center"/>
        <w:rPr>
          <w:rFonts w:ascii="Abadi" w:hAnsi="Abadi"/>
          <w:b/>
          <w:bCs/>
          <w:sz w:val="21"/>
          <w:szCs w:val="21"/>
        </w:rPr>
      </w:pPr>
      <w:r>
        <w:rPr>
          <w:rFonts w:ascii="Abadi" w:hAnsi="Abadi"/>
          <w:b/>
          <w:bCs/>
          <w:sz w:val="21"/>
          <w:szCs w:val="21"/>
        </w:rPr>
        <w:t>(Posicionamiento)</w:t>
      </w:r>
    </w:p>
    <w:p w14:paraId="51BFF310" w14:textId="77777777" w:rsidR="00025288" w:rsidRDefault="00025288" w:rsidP="00025288">
      <w:pPr>
        <w:jc w:val="both"/>
        <w:rPr>
          <w:rFonts w:ascii="Abadi" w:hAnsi="Abadi"/>
          <w:b/>
          <w:bCs/>
          <w:sz w:val="21"/>
          <w:szCs w:val="21"/>
        </w:rPr>
      </w:pPr>
    </w:p>
    <w:p w14:paraId="343FD39C" w14:textId="0FA5D42D" w:rsidR="00025288" w:rsidRDefault="00025288" w:rsidP="00025288">
      <w:pPr>
        <w:jc w:val="both"/>
        <w:rPr>
          <w:rFonts w:ascii="Abadi" w:hAnsi="Abadi"/>
          <w:sz w:val="21"/>
          <w:szCs w:val="21"/>
        </w:rPr>
      </w:pPr>
    </w:p>
    <w:p w14:paraId="67C98748" w14:textId="03E08EF0" w:rsidR="00025288" w:rsidRDefault="00025288" w:rsidP="00025288">
      <w:pPr>
        <w:jc w:val="both"/>
        <w:rPr>
          <w:rFonts w:ascii="Abadi" w:hAnsi="Abadi"/>
          <w:sz w:val="21"/>
          <w:szCs w:val="21"/>
        </w:rPr>
      </w:pPr>
    </w:p>
    <w:p w14:paraId="74823710" w14:textId="64E8CC2C" w:rsidR="00025288" w:rsidRDefault="00E81F5A" w:rsidP="00025288">
      <w:pPr>
        <w:jc w:val="both"/>
        <w:rPr>
          <w:rFonts w:ascii="Abadi" w:hAnsi="Abadi"/>
          <w:sz w:val="21"/>
          <w:szCs w:val="21"/>
        </w:rPr>
      </w:pPr>
      <w:r>
        <w:rPr>
          <w:noProof/>
        </w:rPr>
        <w:drawing>
          <wp:anchor distT="0" distB="0" distL="114300" distR="114300" simplePos="0" relativeHeight="251652608" behindDoc="1" locked="0" layoutInCell="1" allowOverlap="1" wp14:anchorId="44B0565F" wp14:editId="7FF1812F">
            <wp:simplePos x="0" y="0"/>
            <wp:positionH relativeFrom="column">
              <wp:posOffset>561975</wp:posOffset>
            </wp:positionH>
            <wp:positionV relativeFrom="paragraph">
              <wp:posOffset>13335</wp:posOffset>
            </wp:positionV>
            <wp:extent cx="1419225" cy="746125"/>
            <wp:effectExtent l="247650" t="228600" r="219075" b="949325"/>
            <wp:wrapTight wrapText="bothSides">
              <wp:wrapPolygon edited="0">
                <wp:start x="-3769" y="-6618"/>
                <wp:lineTo x="-3769" y="49083"/>
                <wp:lineTo x="24934" y="49083"/>
                <wp:lineTo x="24934" y="30883"/>
                <wp:lineTo x="21165" y="28677"/>
                <wp:lineTo x="20875" y="28677"/>
                <wp:lineTo x="24934" y="25920"/>
                <wp:lineTo x="24934" y="-6618"/>
                <wp:lineTo x="-3769" y="-6618"/>
              </wp:wrapPolygon>
            </wp:wrapTight>
            <wp:docPr id="9" name="Imagen 9"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10;&#10;Descripción generada automáticamente"/>
                    <pic:cNvPicPr/>
                  </pic:nvPicPr>
                  <pic:blipFill rotWithShape="1">
                    <a:blip r:embed="rId24" cstate="print">
                      <a:extLst>
                        <a:ext uri="{28A0092B-C50C-407E-A947-70E740481C1C}">
                          <a14:useLocalDpi xmlns:a14="http://schemas.microsoft.com/office/drawing/2010/main" val="0"/>
                        </a:ext>
                      </a:extLst>
                    </a:blip>
                    <a:srcRect b="6420"/>
                    <a:stretch/>
                  </pic:blipFill>
                  <pic:spPr bwMode="auto">
                    <a:xfrm>
                      <a:off x="0" y="0"/>
                      <a:ext cx="1419225" cy="746125"/>
                    </a:xfrm>
                    <a:prstGeom prst="rect">
                      <a:avLst/>
                    </a:prstGeom>
                    <a:ln w="228600" cap="sq" cmpd="thickThin">
                      <a:solidFill>
                        <a:srgbClr val="000000"/>
                      </a:solidFill>
                      <a:prstDash val="solid"/>
                      <a:miter lim="800000"/>
                    </a:ln>
                    <a:effectLst>
                      <a:innerShdw blurRad="76200">
                        <a:srgbClr val="000000"/>
                      </a:innerShdw>
                      <a:reflection blurRad="6350" stA="50000" endA="300" endPos="55500" dist="50800" dir="5400000" sy="-100000" algn="bl" rotWithShape="0"/>
                    </a:effectLst>
                    <a:extLst>
                      <a:ext uri="{53640926-AAD7-44D8-BBD7-CCE9431645EC}">
                        <a14:shadowObscured xmlns:a14="http://schemas.microsoft.com/office/drawing/2010/main"/>
                      </a:ext>
                    </a:extLst>
                  </pic:spPr>
                </pic:pic>
              </a:graphicData>
            </a:graphic>
          </wp:anchor>
        </w:drawing>
      </w:r>
    </w:p>
    <w:p w14:paraId="5E796A02" w14:textId="72E4C26A" w:rsidR="00025288" w:rsidRDefault="00025288" w:rsidP="00025288">
      <w:pPr>
        <w:jc w:val="both"/>
        <w:rPr>
          <w:rFonts w:ascii="Abadi" w:hAnsi="Abadi"/>
          <w:sz w:val="21"/>
          <w:szCs w:val="21"/>
        </w:rPr>
      </w:pPr>
    </w:p>
    <w:p w14:paraId="4D0347BB" w14:textId="4D3C650B" w:rsidR="00025288" w:rsidRDefault="00025288" w:rsidP="00025288">
      <w:pPr>
        <w:jc w:val="both"/>
        <w:rPr>
          <w:rFonts w:ascii="Abadi" w:hAnsi="Abadi"/>
          <w:sz w:val="21"/>
          <w:szCs w:val="21"/>
        </w:rPr>
      </w:pPr>
    </w:p>
    <w:p w14:paraId="20FD45E4" w14:textId="2F6F0F13" w:rsidR="001C5944" w:rsidRDefault="001C5944" w:rsidP="00025288">
      <w:pPr>
        <w:jc w:val="both"/>
        <w:rPr>
          <w:rFonts w:ascii="Abadi" w:hAnsi="Abadi"/>
          <w:sz w:val="21"/>
          <w:szCs w:val="21"/>
        </w:rPr>
      </w:pPr>
    </w:p>
    <w:p w14:paraId="52A21E2C" w14:textId="306C68C2" w:rsidR="001C5944" w:rsidRDefault="001C5944" w:rsidP="00025288">
      <w:pPr>
        <w:jc w:val="both"/>
        <w:rPr>
          <w:rFonts w:ascii="Abadi" w:hAnsi="Abadi"/>
          <w:sz w:val="21"/>
          <w:szCs w:val="21"/>
        </w:rPr>
      </w:pPr>
    </w:p>
    <w:p w14:paraId="49FBAE19" w14:textId="5752C3D5" w:rsidR="001C5944" w:rsidRDefault="001C5944" w:rsidP="00025288">
      <w:pPr>
        <w:jc w:val="both"/>
        <w:rPr>
          <w:rFonts w:ascii="Abadi" w:hAnsi="Abadi"/>
          <w:sz w:val="21"/>
          <w:szCs w:val="21"/>
        </w:rPr>
      </w:pPr>
    </w:p>
    <w:p w14:paraId="1D2F988D" w14:textId="45FC085A" w:rsidR="001C5944" w:rsidRDefault="001C5944" w:rsidP="00025288">
      <w:pPr>
        <w:jc w:val="both"/>
        <w:rPr>
          <w:rFonts w:ascii="Abadi" w:hAnsi="Abadi"/>
          <w:sz w:val="21"/>
          <w:szCs w:val="21"/>
        </w:rPr>
      </w:pPr>
    </w:p>
    <w:p w14:paraId="70D94833" w14:textId="5AB3AEC2" w:rsidR="001C5944" w:rsidRDefault="001C5944" w:rsidP="00025288">
      <w:pPr>
        <w:jc w:val="both"/>
        <w:rPr>
          <w:rFonts w:ascii="Abadi" w:hAnsi="Abadi"/>
          <w:sz w:val="21"/>
          <w:szCs w:val="21"/>
        </w:rPr>
      </w:pPr>
    </w:p>
    <w:p w14:paraId="3A442769" w14:textId="63A8C64D" w:rsidR="001C5944" w:rsidRDefault="001C5944" w:rsidP="00025288">
      <w:pPr>
        <w:jc w:val="both"/>
        <w:rPr>
          <w:rFonts w:ascii="Abadi" w:hAnsi="Abadi"/>
          <w:sz w:val="21"/>
          <w:szCs w:val="21"/>
        </w:rPr>
      </w:pPr>
    </w:p>
    <w:p w14:paraId="5CCC6C09" w14:textId="29597CF9" w:rsidR="001C5944" w:rsidRDefault="001C5944" w:rsidP="00025288">
      <w:pPr>
        <w:jc w:val="both"/>
        <w:rPr>
          <w:rFonts w:ascii="Abadi" w:hAnsi="Abadi"/>
          <w:sz w:val="21"/>
          <w:szCs w:val="21"/>
        </w:rPr>
      </w:pPr>
    </w:p>
    <w:p w14:paraId="691C1EEB" w14:textId="76DAFBA1" w:rsidR="001C5944" w:rsidRDefault="001C5944" w:rsidP="00025288">
      <w:pPr>
        <w:jc w:val="both"/>
        <w:rPr>
          <w:rFonts w:ascii="Abadi" w:hAnsi="Abadi"/>
          <w:sz w:val="21"/>
          <w:szCs w:val="21"/>
        </w:rPr>
      </w:pPr>
    </w:p>
    <w:p w14:paraId="49F43CA9" w14:textId="77777777" w:rsidR="001C5944" w:rsidRDefault="001C5944" w:rsidP="00025288">
      <w:pPr>
        <w:jc w:val="both"/>
        <w:rPr>
          <w:rFonts w:ascii="Abadi" w:hAnsi="Abadi"/>
          <w:sz w:val="21"/>
          <w:szCs w:val="21"/>
        </w:rPr>
      </w:pPr>
    </w:p>
    <w:p w14:paraId="197482F2" w14:textId="77777777" w:rsidR="00E81F5A" w:rsidRDefault="00E81F5A" w:rsidP="00025288">
      <w:pPr>
        <w:jc w:val="both"/>
        <w:rPr>
          <w:rFonts w:ascii="Abadi" w:hAnsi="Abadi"/>
          <w:sz w:val="21"/>
          <w:szCs w:val="21"/>
        </w:rPr>
      </w:pPr>
    </w:p>
    <w:p w14:paraId="479C7F8B" w14:textId="336E3840" w:rsidR="00025288" w:rsidRDefault="00025288" w:rsidP="00025288">
      <w:pPr>
        <w:jc w:val="center"/>
        <w:rPr>
          <w:rFonts w:ascii="Abadi" w:hAnsi="Abadi"/>
          <w:b/>
          <w:bCs/>
          <w:sz w:val="21"/>
          <w:szCs w:val="21"/>
        </w:rPr>
      </w:pPr>
      <w:r>
        <w:rPr>
          <w:rFonts w:ascii="Abadi" w:hAnsi="Abadi"/>
          <w:b/>
          <w:bCs/>
          <w:sz w:val="21"/>
          <w:szCs w:val="21"/>
        </w:rPr>
        <w:t>- D</w:t>
      </w:r>
      <w:r w:rsidRPr="000F4870">
        <w:rPr>
          <w:rFonts w:ascii="Abadi" w:hAnsi="Abadi"/>
          <w:b/>
          <w:bCs/>
          <w:sz w:val="21"/>
          <w:szCs w:val="21"/>
        </w:rPr>
        <w:t>iputado Alejandro Prieto Gallardo</w:t>
      </w:r>
      <w:r>
        <w:rPr>
          <w:rFonts w:ascii="Abadi" w:hAnsi="Abadi"/>
          <w:b/>
          <w:bCs/>
          <w:sz w:val="21"/>
          <w:szCs w:val="21"/>
        </w:rPr>
        <w:t xml:space="preserve"> </w:t>
      </w:r>
      <w:r w:rsidR="001A40B1">
        <w:rPr>
          <w:rFonts w:ascii="Abadi" w:hAnsi="Abadi"/>
          <w:b/>
          <w:bCs/>
          <w:sz w:val="21"/>
          <w:szCs w:val="21"/>
        </w:rPr>
        <w:t>-</w:t>
      </w:r>
    </w:p>
    <w:p w14:paraId="7F48694D" w14:textId="77777777" w:rsidR="00025288" w:rsidRDefault="00025288" w:rsidP="00025288">
      <w:pPr>
        <w:jc w:val="center"/>
        <w:rPr>
          <w:rFonts w:ascii="Abadi" w:hAnsi="Abadi"/>
          <w:sz w:val="21"/>
          <w:szCs w:val="21"/>
        </w:rPr>
      </w:pPr>
    </w:p>
    <w:p w14:paraId="59D5C3D9" w14:textId="6BC9942A" w:rsidR="00025288" w:rsidRDefault="00025288" w:rsidP="00025288">
      <w:pPr>
        <w:jc w:val="both"/>
        <w:rPr>
          <w:rFonts w:ascii="Abadi" w:hAnsi="Abadi"/>
          <w:sz w:val="21"/>
          <w:szCs w:val="21"/>
        </w:rPr>
      </w:pPr>
      <w:r>
        <w:rPr>
          <w:rFonts w:ascii="Abadi" w:hAnsi="Abadi"/>
          <w:sz w:val="21"/>
          <w:szCs w:val="21"/>
        </w:rPr>
        <w:t>- M</w:t>
      </w:r>
      <w:r w:rsidRPr="00373C86">
        <w:rPr>
          <w:rFonts w:ascii="Abadi" w:hAnsi="Abadi"/>
          <w:sz w:val="21"/>
          <w:szCs w:val="21"/>
        </w:rPr>
        <w:t xml:space="preserve">uy buenos días compañeras y compañeros legisladores público presente gracias personas que nos están observando escuchando a través de las diferentes </w:t>
      </w:r>
      <w:r w:rsidRPr="00373C86">
        <w:rPr>
          <w:rFonts w:ascii="Abadi" w:hAnsi="Abadi"/>
          <w:sz w:val="21"/>
          <w:szCs w:val="21"/>
        </w:rPr>
        <w:lastRenderedPageBreak/>
        <w:t>plataformas y medios de comunicación nuevamente muy buenos días</w:t>
      </w:r>
      <w:r>
        <w:rPr>
          <w:rFonts w:ascii="Abadi" w:hAnsi="Abadi"/>
          <w:sz w:val="21"/>
          <w:szCs w:val="21"/>
        </w:rPr>
        <w:t>.</w:t>
      </w:r>
    </w:p>
    <w:p w14:paraId="2F460A5E" w14:textId="77777777" w:rsidR="00025288" w:rsidRDefault="00025288" w:rsidP="00025288">
      <w:pPr>
        <w:jc w:val="both"/>
        <w:rPr>
          <w:rFonts w:ascii="Abadi" w:hAnsi="Abadi"/>
          <w:sz w:val="21"/>
          <w:szCs w:val="21"/>
        </w:rPr>
      </w:pPr>
    </w:p>
    <w:p w14:paraId="78C73931" w14:textId="2D087C69" w:rsidR="00025288" w:rsidRDefault="00025288" w:rsidP="00025288">
      <w:pPr>
        <w:jc w:val="both"/>
        <w:rPr>
          <w:rFonts w:ascii="Abadi" w:hAnsi="Abadi"/>
          <w:sz w:val="21"/>
          <w:szCs w:val="21"/>
        </w:rPr>
      </w:pPr>
      <w:r>
        <w:rPr>
          <w:rFonts w:ascii="Abadi" w:hAnsi="Abadi"/>
          <w:sz w:val="21"/>
          <w:szCs w:val="21"/>
        </w:rPr>
        <w:t>- E</w:t>
      </w:r>
      <w:r w:rsidRPr="00373C86">
        <w:rPr>
          <w:rFonts w:ascii="Abadi" w:hAnsi="Abadi"/>
          <w:sz w:val="21"/>
          <w:szCs w:val="21"/>
        </w:rPr>
        <w:t xml:space="preserve">l día de hoy comienzo la presentación de iniciativas que hemos formulado para beneficio de la </w:t>
      </w:r>
      <w:r>
        <w:rPr>
          <w:rFonts w:ascii="Abadi" w:hAnsi="Abadi"/>
          <w:sz w:val="21"/>
          <w:szCs w:val="21"/>
        </w:rPr>
        <w:t xml:space="preserve">y los </w:t>
      </w:r>
      <w:r w:rsidRPr="00373C86">
        <w:rPr>
          <w:rFonts w:ascii="Abadi" w:hAnsi="Abadi"/>
          <w:sz w:val="21"/>
          <w:szCs w:val="21"/>
        </w:rPr>
        <w:t xml:space="preserve">guanajuatenses con esta iniciativa que viene a complementar una anterior que presentamos hace unos meses atrás la presente iniciativa pretende reformar la </w:t>
      </w:r>
      <w:r>
        <w:rPr>
          <w:rFonts w:ascii="Abadi" w:hAnsi="Abadi"/>
          <w:sz w:val="21"/>
          <w:szCs w:val="21"/>
        </w:rPr>
        <w:t>L</w:t>
      </w:r>
      <w:r w:rsidRPr="00373C86">
        <w:rPr>
          <w:rFonts w:ascii="Abadi" w:hAnsi="Abadi"/>
          <w:sz w:val="21"/>
          <w:szCs w:val="21"/>
        </w:rPr>
        <w:t xml:space="preserve">ey de </w:t>
      </w:r>
      <w:r>
        <w:rPr>
          <w:rFonts w:ascii="Abadi" w:hAnsi="Abadi"/>
          <w:sz w:val="21"/>
          <w:szCs w:val="21"/>
        </w:rPr>
        <w:t>B</w:t>
      </w:r>
      <w:r w:rsidRPr="00373C86">
        <w:rPr>
          <w:rFonts w:ascii="Abadi" w:hAnsi="Abadi"/>
          <w:sz w:val="21"/>
          <w:szCs w:val="21"/>
        </w:rPr>
        <w:t xml:space="preserve">ebidas </w:t>
      </w:r>
      <w:r>
        <w:rPr>
          <w:rFonts w:ascii="Abadi" w:hAnsi="Abadi"/>
          <w:sz w:val="21"/>
          <w:szCs w:val="21"/>
        </w:rPr>
        <w:t>A</w:t>
      </w:r>
      <w:r w:rsidRPr="00373C86">
        <w:rPr>
          <w:rFonts w:ascii="Abadi" w:hAnsi="Abadi"/>
          <w:sz w:val="21"/>
          <w:szCs w:val="21"/>
        </w:rPr>
        <w:t xml:space="preserve">lcohólicas para 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 xml:space="preserve">uanajuato y sus </w:t>
      </w:r>
      <w:r>
        <w:rPr>
          <w:rFonts w:ascii="Abadi" w:hAnsi="Abadi"/>
          <w:sz w:val="21"/>
          <w:szCs w:val="21"/>
        </w:rPr>
        <w:t>M</w:t>
      </w:r>
      <w:r w:rsidRPr="00373C86">
        <w:rPr>
          <w:rFonts w:ascii="Abadi" w:hAnsi="Abadi"/>
          <w:sz w:val="21"/>
          <w:szCs w:val="21"/>
        </w:rPr>
        <w:t>unicipios</w:t>
      </w:r>
      <w:r>
        <w:rPr>
          <w:rFonts w:ascii="Abadi" w:hAnsi="Abadi"/>
          <w:sz w:val="21"/>
          <w:szCs w:val="21"/>
        </w:rPr>
        <w:t>.</w:t>
      </w:r>
    </w:p>
    <w:p w14:paraId="39998DD4" w14:textId="77777777" w:rsidR="00025288" w:rsidRDefault="00025288" w:rsidP="00025288">
      <w:pPr>
        <w:jc w:val="both"/>
        <w:rPr>
          <w:rFonts w:ascii="Abadi" w:hAnsi="Abadi"/>
          <w:sz w:val="21"/>
          <w:szCs w:val="21"/>
        </w:rPr>
      </w:pPr>
    </w:p>
    <w:p w14:paraId="0DE9F315" w14:textId="52E2D502" w:rsidR="00025288" w:rsidRDefault="00025288" w:rsidP="00025288">
      <w:pPr>
        <w:jc w:val="both"/>
        <w:rPr>
          <w:rFonts w:ascii="Abadi" w:hAnsi="Abadi"/>
          <w:sz w:val="21"/>
          <w:szCs w:val="21"/>
        </w:rPr>
      </w:pPr>
      <w:r>
        <w:rPr>
          <w:rFonts w:ascii="Abadi" w:hAnsi="Abadi"/>
          <w:sz w:val="21"/>
          <w:szCs w:val="21"/>
        </w:rPr>
        <w:t>- P</w:t>
      </w:r>
      <w:r w:rsidRPr="00373C86">
        <w:rPr>
          <w:rFonts w:ascii="Abadi" w:hAnsi="Abadi"/>
          <w:sz w:val="21"/>
          <w:szCs w:val="21"/>
        </w:rPr>
        <w:t>ero antes quiero comentar que hace unos momentos estaba turnada una iniciativa quiero aclarar que esa iniciativa ya la había presentado en asuntos generales la sesión anterior relacionada con un día inhábil para conmemorar el 19 de septiembre y pues también para atender a la naturaleza que creo que ya nos ha hecho varias llamadas de atención</w:t>
      </w:r>
      <w:r>
        <w:rPr>
          <w:rFonts w:ascii="Abadi" w:hAnsi="Abadi"/>
          <w:sz w:val="21"/>
          <w:szCs w:val="21"/>
        </w:rPr>
        <w:t>.</w:t>
      </w:r>
    </w:p>
    <w:p w14:paraId="63128325" w14:textId="77777777" w:rsidR="00025288" w:rsidRDefault="00025288" w:rsidP="00025288">
      <w:pPr>
        <w:jc w:val="both"/>
        <w:rPr>
          <w:rFonts w:ascii="Abadi" w:hAnsi="Abadi"/>
          <w:sz w:val="21"/>
          <w:szCs w:val="21"/>
        </w:rPr>
      </w:pPr>
    </w:p>
    <w:p w14:paraId="631F1DDB" w14:textId="35E88A02" w:rsidR="00025288" w:rsidRDefault="00025288" w:rsidP="00025288">
      <w:pPr>
        <w:jc w:val="both"/>
        <w:rPr>
          <w:rFonts w:ascii="Abadi" w:hAnsi="Abadi"/>
          <w:sz w:val="21"/>
          <w:szCs w:val="21"/>
        </w:rPr>
      </w:pPr>
      <w:r>
        <w:rPr>
          <w:rFonts w:ascii="Abadi" w:hAnsi="Abadi"/>
          <w:sz w:val="21"/>
          <w:szCs w:val="21"/>
        </w:rPr>
        <w:t>- Y</w:t>
      </w:r>
      <w:r w:rsidRPr="00373C86">
        <w:rPr>
          <w:rFonts w:ascii="Abadi" w:hAnsi="Abadi"/>
          <w:sz w:val="21"/>
          <w:szCs w:val="21"/>
        </w:rPr>
        <w:t xml:space="preserve">a ustedes tuvieron conocimiento la anterior </w:t>
      </w:r>
      <w:r>
        <w:rPr>
          <w:rFonts w:ascii="Abadi" w:hAnsi="Abadi"/>
          <w:sz w:val="21"/>
          <w:szCs w:val="21"/>
        </w:rPr>
        <w:t>S</w:t>
      </w:r>
      <w:r w:rsidRPr="00373C86">
        <w:rPr>
          <w:rFonts w:ascii="Abadi" w:hAnsi="Abadi"/>
          <w:sz w:val="21"/>
          <w:szCs w:val="21"/>
        </w:rPr>
        <w:t xml:space="preserve">esión de la misma retomó el punto una disculpa el compañero Presidente de la </w:t>
      </w:r>
      <w:r>
        <w:rPr>
          <w:rFonts w:ascii="Abadi" w:hAnsi="Abadi"/>
          <w:sz w:val="21"/>
          <w:szCs w:val="21"/>
        </w:rPr>
        <w:t>M</w:t>
      </w:r>
      <w:r w:rsidRPr="00373C86">
        <w:rPr>
          <w:rFonts w:ascii="Abadi" w:hAnsi="Abadi"/>
          <w:sz w:val="21"/>
          <w:szCs w:val="21"/>
        </w:rPr>
        <w:t xml:space="preserve">esa </w:t>
      </w:r>
      <w:r>
        <w:rPr>
          <w:rFonts w:ascii="Abadi" w:hAnsi="Abadi"/>
          <w:sz w:val="21"/>
          <w:szCs w:val="21"/>
        </w:rPr>
        <w:t>D</w:t>
      </w:r>
      <w:r w:rsidRPr="00373C86">
        <w:rPr>
          <w:rFonts w:ascii="Abadi" w:hAnsi="Abadi"/>
          <w:sz w:val="21"/>
          <w:szCs w:val="21"/>
        </w:rPr>
        <w:t>irectiva con el permiso de ustedes compañero Presidente compañeros</w:t>
      </w:r>
      <w:r>
        <w:rPr>
          <w:rFonts w:ascii="Abadi" w:hAnsi="Abadi"/>
          <w:sz w:val="21"/>
          <w:szCs w:val="21"/>
        </w:rPr>
        <w:t xml:space="preserve">. </w:t>
      </w:r>
    </w:p>
    <w:p w14:paraId="35034891" w14:textId="77777777" w:rsidR="002741CC" w:rsidRDefault="002741CC" w:rsidP="00025288">
      <w:pPr>
        <w:jc w:val="both"/>
        <w:rPr>
          <w:rFonts w:ascii="Abadi" w:hAnsi="Abadi"/>
          <w:sz w:val="21"/>
          <w:szCs w:val="21"/>
        </w:rPr>
      </w:pPr>
    </w:p>
    <w:p w14:paraId="3BC9415C" w14:textId="583DFEFA" w:rsidR="00025288" w:rsidRDefault="00025288" w:rsidP="00025288">
      <w:pPr>
        <w:jc w:val="both"/>
        <w:rPr>
          <w:rFonts w:ascii="Abadi" w:hAnsi="Abadi"/>
          <w:sz w:val="21"/>
          <w:szCs w:val="21"/>
        </w:rPr>
      </w:pPr>
      <w:r>
        <w:rPr>
          <w:rFonts w:ascii="Abadi" w:hAnsi="Abadi"/>
          <w:sz w:val="21"/>
          <w:szCs w:val="21"/>
        </w:rPr>
        <w:t>- L</w:t>
      </w:r>
      <w:r w:rsidRPr="00373C86">
        <w:rPr>
          <w:rFonts w:ascii="Abadi" w:hAnsi="Abadi"/>
          <w:sz w:val="21"/>
          <w:szCs w:val="21"/>
        </w:rPr>
        <w:t>a presente iniciativa tiene la finalidad de complementar la que previamente se ha formulado en esta materia por la que se ha puesto a consideración adicionar un párrafo quinto y sexto a la fracción décima del artículo 3</w:t>
      </w:r>
      <w:r>
        <w:rPr>
          <w:rFonts w:ascii="Abadi" w:hAnsi="Abadi"/>
          <w:sz w:val="21"/>
          <w:szCs w:val="21"/>
        </w:rPr>
        <w:t xml:space="preserve">1, una </w:t>
      </w:r>
      <w:r w:rsidRPr="00373C86">
        <w:rPr>
          <w:rFonts w:ascii="Abadi" w:hAnsi="Abadi"/>
          <w:sz w:val="21"/>
          <w:szCs w:val="21"/>
        </w:rPr>
        <w:t xml:space="preserve">fracción 11 al artículo 31 y una fracción 18 al artículo 38 de la </w:t>
      </w:r>
      <w:r>
        <w:rPr>
          <w:rFonts w:ascii="Abadi" w:hAnsi="Abadi"/>
          <w:sz w:val="21"/>
          <w:szCs w:val="21"/>
        </w:rPr>
        <w:t>L</w:t>
      </w:r>
      <w:r w:rsidRPr="00373C86">
        <w:rPr>
          <w:rFonts w:ascii="Abadi" w:hAnsi="Abadi"/>
          <w:sz w:val="21"/>
          <w:szCs w:val="21"/>
        </w:rPr>
        <w:t xml:space="preserve">ey de </w:t>
      </w:r>
      <w:r>
        <w:rPr>
          <w:rFonts w:ascii="Abadi" w:hAnsi="Abadi"/>
          <w:sz w:val="21"/>
          <w:szCs w:val="21"/>
        </w:rPr>
        <w:t>B</w:t>
      </w:r>
      <w:r w:rsidRPr="00373C86">
        <w:rPr>
          <w:rFonts w:ascii="Abadi" w:hAnsi="Abadi"/>
          <w:sz w:val="21"/>
          <w:szCs w:val="21"/>
        </w:rPr>
        <w:t xml:space="preserve">ebidas </w:t>
      </w:r>
      <w:r>
        <w:rPr>
          <w:rFonts w:ascii="Abadi" w:hAnsi="Abadi"/>
          <w:sz w:val="21"/>
          <w:szCs w:val="21"/>
        </w:rPr>
        <w:t>A</w:t>
      </w:r>
      <w:r w:rsidRPr="00373C86">
        <w:rPr>
          <w:rFonts w:ascii="Abadi" w:hAnsi="Abadi"/>
          <w:sz w:val="21"/>
          <w:szCs w:val="21"/>
        </w:rPr>
        <w:t xml:space="preserve">lcohólicas para 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 xml:space="preserve">uanajuato y sus </w:t>
      </w:r>
      <w:r>
        <w:rPr>
          <w:rFonts w:ascii="Abadi" w:hAnsi="Abadi"/>
          <w:sz w:val="21"/>
          <w:szCs w:val="21"/>
        </w:rPr>
        <w:t>M</w:t>
      </w:r>
      <w:r w:rsidRPr="00373C86">
        <w:rPr>
          <w:rFonts w:ascii="Abadi" w:hAnsi="Abadi"/>
          <w:sz w:val="21"/>
          <w:szCs w:val="21"/>
        </w:rPr>
        <w:t>unicipios</w:t>
      </w:r>
      <w:r>
        <w:rPr>
          <w:rFonts w:ascii="Abadi" w:hAnsi="Abadi"/>
          <w:sz w:val="21"/>
          <w:szCs w:val="21"/>
        </w:rPr>
        <w:t>.</w:t>
      </w:r>
    </w:p>
    <w:p w14:paraId="5D6BA32C" w14:textId="77777777" w:rsidR="00025288" w:rsidRDefault="00025288" w:rsidP="00025288">
      <w:pPr>
        <w:jc w:val="both"/>
        <w:rPr>
          <w:rFonts w:ascii="Abadi" w:hAnsi="Abadi"/>
          <w:sz w:val="21"/>
          <w:szCs w:val="21"/>
        </w:rPr>
      </w:pPr>
    </w:p>
    <w:p w14:paraId="32DD485B" w14:textId="055FAD79" w:rsidR="00025288" w:rsidRDefault="00025288" w:rsidP="00025288">
      <w:pPr>
        <w:jc w:val="both"/>
        <w:rPr>
          <w:rFonts w:ascii="Abadi" w:hAnsi="Abadi"/>
          <w:sz w:val="21"/>
          <w:szCs w:val="21"/>
        </w:rPr>
      </w:pPr>
      <w:r>
        <w:rPr>
          <w:rFonts w:ascii="Abadi" w:hAnsi="Abadi"/>
          <w:sz w:val="21"/>
          <w:szCs w:val="21"/>
        </w:rPr>
        <w:t>- E</w:t>
      </w:r>
      <w:r w:rsidRPr="00373C86">
        <w:rPr>
          <w:rFonts w:ascii="Abadi" w:hAnsi="Abadi"/>
          <w:sz w:val="21"/>
          <w:szCs w:val="21"/>
        </w:rPr>
        <w:t>n específico por medio de esta iniciativa se retoma la propuesta de reforma mediante la que se propone adicionar una fracción 11 al artículo 31 de la ley señalada la cual busca incorporar la prohibición de que se establezca</w:t>
      </w:r>
      <w:r>
        <w:rPr>
          <w:rFonts w:ascii="Abadi" w:hAnsi="Abadi"/>
          <w:sz w:val="21"/>
          <w:szCs w:val="21"/>
        </w:rPr>
        <w:t>,</w:t>
      </w:r>
      <w:r w:rsidRPr="00373C86">
        <w:rPr>
          <w:rFonts w:ascii="Abadi" w:hAnsi="Abadi"/>
          <w:sz w:val="21"/>
          <w:szCs w:val="21"/>
        </w:rPr>
        <w:t xml:space="preserve"> de que se obligue a los clientes de estos establecimientos que expiden bebidas alcohólicas a antros bares discotecas la condición de realizar un consumo mínimo para permitirles acceder o permanecer en un establecimiento en que se expiden esta clase de bebidas alcohólicas</w:t>
      </w:r>
      <w:r>
        <w:rPr>
          <w:rFonts w:ascii="Abadi" w:hAnsi="Abadi"/>
          <w:sz w:val="21"/>
          <w:szCs w:val="21"/>
        </w:rPr>
        <w:t>,</w:t>
      </w:r>
      <w:r w:rsidRPr="00373C86">
        <w:rPr>
          <w:rFonts w:ascii="Abadi" w:hAnsi="Abadi"/>
          <w:sz w:val="21"/>
          <w:szCs w:val="21"/>
        </w:rPr>
        <w:t xml:space="preserve"> se busca complementar tal prohibición con la finalidad de que se evite cualquier tipo de abuso contra clientes de establecimientos</w:t>
      </w:r>
      <w:r>
        <w:rPr>
          <w:rFonts w:ascii="Abadi" w:hAnsi="Abadi"/>
          <w:sz w:val="21"/>
          <w:szCs w:val="21"/>
        </w:rPr>
        <w:t>,</w:t>
      </w:r>
      <w:r w:rsidRPr="00373C86">
        <w:rPr>
          <w:rFonts w:ascii="Abadi" w:hAnsi="Abadi"/>
          <w:sz w:val="21"/>
          <w:szCs w:val="21"/>
        </w:rPr>
        <w:t xml:space="preserve"> repito</w:t>
      </w:r>
      <w:r>
        <w:rPr>
          <w:rFonts w:ascii="Abadi" w:hAnsi="Abadi"/>
          <w:sz w:val="21"/>
          <w:szCs w:val="21"/>
        </w:rPr>
        <w:t>,</w:t>
      </w:r>
      <w:r w:rsidRPr="00373C86">
        <w:rPr>
          <w:rFonts w:ascii="Abadi" w:hAnsi="Abadi"/>
          <w:sz w:val="21"/>
          <w:szCs w:val="21"/>
        </w:rPr>
        <w:t xml:space="preserve"> que tienen actividad preponderante de venta de bebidas alcohólicas como son los bares las cantinas las discotecas los </w:t>
      </w:r>
      <w:r w:rsidRPr="00373C86">
        <w:rPr>
          <w:rFonts w:ascii="Abadi" w:hAnsi="Abadi"/>
          <w:sz w:val="21"/>
          <w:szCs w:val="21"/>
        </w:rPr>
        <w:t>centros nocturnos los antros en sí</w:t>
      </w:r>
      <w:r>
        <w:rPr>
          <w:rFonts w:ascii="Abadi" w:hAnsi="Abadi"/>
          <w:sz w:val="21"/>
          <w:szCs w:val="21"/>
        </w:rPr>
        <w:t>,</w:t>
      </w:r>
      <w:r w:rsidRPr="00373C86">
        <w:rPr>
          <w:rFonts w:ascii="Abadi" w:hAnsi="Abadi"/>
          <w:sz w:val="21"/>
          <w:szCs w:val="21"/>
        </w:rPr>
        <w:t xml:space="preserve"> lugares en que de acuerdo con lo expuesto en la iniciativa previa se ha generado la exigencia del llamado consumo mínimo para ingresar o permitir la estadía en esos negocios o el poderse acomodar en una mesa o en un lugar en específico</w:t>
      </w:r>
      <w:r>
        <w:rPr>
          <w:rFonts w:ascii="Abadi" w:hAnsi="Abadi"/>
          <w:sz w:val="21"/>
          <w:szCs w:val="21"/>
        </w:rPr>
        <w:t>.</w:t>
      </w:r>
    </w:p>
    <w:p w14:paraId="428EB04E" w14:textId="77777777" w:rsidR="00025288" w:rsidRDefault="00025288" w:rsidP="00025288">
      <w:pPr>
        <w:jc w:val="both"/>
        <w:rPr>
          <w:rFonts w:ascii="Abadi" w:hAnsi="Abadi"/>
          <w:sz w:val="21"/>
          <w:szCs w:val="21"/>
        </w:rPr>
      </w:pPr>
    </w:p>
    <w:p w14:paraId="6E2D8E0B" w14:textId="770E86C3" w:rsidR="00025288" w:rsidRDefault="00025288" w:rsidP="00025288">
      <w:pPr>
        <w:jc w:val="both"/>
        <w:rPr>
          <w:rFonts w:ascii="Abadi" w:hAnsi="Abadi"/>
          <w:sz w:val="21"/>
          <w:szCs w:val="21"/>
        </w:rPr>
      </w:pPr>
      <w:r>
        <w:rPr>
          <w:rFonts w:ascii="Abadi" w:hAnsi="Abadi"/>
          <w:sz w:val="21"/>
          <w:szCs w:val="21"/>
        </w:rPr>
        <w:t>- C</w:t>
      </w:r>
      <w:r w:rsidRPr="00373C86">
        <w:rPr>
          <w:rFonts w:ascii="Abadi" w:hAnsi="Abadi"/>
          <w:sz w:val="21"/>
          <w:szCs w:val="21"/>
        </w:rPr>
        <w:t xml:space="preserve">on la presente iniciativa se amplía la prohibición propuesta para establecer que ésta tiene el alcance de prohibir que se condicione mediante el llamado consumo mínimo la asignación de mesa en una determinada área del establecimiento o el acceso a algún espacio que tenga la finalidad de ser una zona reservada </w:t>
      </w:r>
      <w:r>
        <w:rPr>
          <w:rFonts w:ascii="Abadi" w:hAnsi="Abadi"/>
          <w:sz w:val="21"/>
          <w:szCs w:val="21"/>
        </w:rPr>
        <w:t xml:space="preserve">a </w:t>
      </w:r>
      <w:r w:rsidRPr="00373C86">
        <w:rPr>
          <w:rFonts w:ascii="Abadi" w:hAnsi="Abadi"/>
          <w:sz w:val="21"/>
          <w:szCs w:val="21"/>
        </w:rPr>
        <w:t xml:space="preserve">efecto de satisfacer lo establecido en el artículo 209 de la </w:t>
      </w:r>
      <w:r>
        <w:rPr>
          <w:rFonts w:ascii="Abadi" w:hAnsi="Abadi"/>
          <w:sz w:val="21"/>
          <w:szCs w:val="21"/>
        </w:rPr>
        <w:t>L</w:t>
      </w:r>
      <w:r w:rsidRPr="00373C86">
        <w:rPr>
          <w:rFonts w:ascii="Abadi" w:hAnsi="Abadi"/>
          <w:sz w:val="21"/>
          <w:szCs w:val="21"/>
        </w:rPr>
        <w:t xml:space="preserve">ey </w:t>
      </w:r>
      <w:r>
        <w:rPr>
          <w:rFonts w:ascii="Abadi" w:hAnsi="Abadi"/>
          <w:sz w:val="21"/>
          <w:szCs w:val="21"/>
        </w:rPr>
        <w:t>O</w:t>
      </w:r>
      <w:r w:rsidRPr="00373C86">
        <w:rPr>
          <w:rFonts w:ascii="Abadi" w:hAnsi="Abadi"/>
          <w:sz w:val="21"/>
          <w:szCs w:val="21"/>
        </w:rPr>
        <w:t xml:space="preserve">rgánica del </w:t>
      </w:r>
      <w:r>
        <w:rPr>
          <w:rFonts w:ascii="Abadi" w:hAnsi="Abadi"/>
          <w:sz w:val="21"/>
          <w:szCs w:val="21"/>
        </w:rPr>
        <w:t>P</w:t>
      </w:r>
      <w:r w:rsidRPr="00373C86">
        <w:rPr>
          <w:rFonts w:ascii="Abadi" w:hAnsi="Abadi"/>
          <w:sz w:val="21"/>
          <w:szCs w:val="21"/>
        </w:rPr>
        <w:t xml:space="preserve">oder </w:t>
      </w:r>
      <w:r>
        <w:rPr>
          <w:rFonts w:ascii="Abadi" w:hAnsi="Abadi"/>
          <w:sz w:val="21"/>
          <w:szCs w:val="21"/>
        </w:rPr>
        <w:t>L</w:t>
      </w:r>
      <w:r w:rsidRPr="00373C86">
        <w:rPr>
          <w:rFonts w:ascii="Abadi" w:hAnsi="Abadi"/>
          <w:sz w:val="21"/>
          <w:szCs w:val="21"/>
        </w:rPr>
        <w:t xml:space="preserve">egislativo del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uanajuato por lo que hace a</w:t>
      </w:r>
      <w:r>
        <w:rPr>
          <w:rFonts w:ascii="Abadi" w:hAnsi="Abadi"/>
          <w:sz w:val="21"/>
          <w:szCs w:val="21"/>
        </w:rPr>
        <w:t>;</w:t>
      </w:r>
      <w:r w:rsidRPr="00373C86">
        <w:rPr>
          <w:rFonts w:ascii="Abadi" w:hAnsi="Abadi"/>
          <w:sz w:val="21"/>
          <w:szCs w:val="21"/>
        </w:rPr>
        <w:t xml:space="preserve"> el </w:t>
      </w:r>
    </w:p>
    <w:p w14:paraId="0354CC4C" w14:textId="77777777" w:rsidR="00025288" w:rsidRDefault="00025288" w:rsidP="00025288">
      <w:pPr>
        <w:jc w:val="both"/>
        <w:rPr>
          <w:rFonts w:ascii="Abadi" w:hAnsi="Abadi"/>
          <w:sz w:val="21"/>
          <w:szCs w:val="21"/>
        </w:rPr>
      </w:pPr>
    </w:p>
    <w:p w14:paraId="64AF24AB" w14:textId="0DF44BF2" w:rsidR="00025288" w:rsidRDefault="00025288" w:rsidP="00025288">
      <w:pPr>
        <w:jc w:val="both"/>
        <w:rPr>
          <w:rFonts w:ascii="Abadi" w:hAnsi="Abadi"/>
          <w:sz w:val="21"/>
          <w:szCs w:val="21"/>
        </w:rPr>
      </w:pPr>
      <w:r>
        <w:rPr>
          <w:rFonts w:ascii="Abadi" w:hAnsi="Abadi"/>
          <w:sz w:val="21"/>
          <w:szCs w:val="21"/>
        </w:rPr>
        <w:t>- I</w:t>
      </w:r>
      <w:r w:rsidRPr="00373C86">
        <w:rPr>
          <w:rFonts w:ascii="Abadi" w:hAnsi="Abadi"/>
          <w:sz w:val="21"/>
          <w:szCs w:val="21"/>
        </w:rPr>
        <w:t>mpacto jurídico</w:t>
      </w:r>
      <w:r>
        <w:rPr>
          <w:rFonts w:ascii="Abadi" w:hAnsi="Abadi"/>
          <w:sz w:val="21"/>
          <w:szCs w:val="21"/>
        </w:rPr>
        <w:t>. E</w:t>
      </w:r>
      <w:r w:rsidRPr="00373C86">
        <w:rPr>
          <w:rFonts w:ascii="Abadi" w:hAnsi="Abadi"/>
          <w:sz w:val="21"/>
          <w:szCs w:val="21"/>
        </w:rPr>
        <w:t xml:space="preserve">n la línea de reforma contenida en iniciativa previamente presentada mediante la que se propuso adicionar una fracción 11 al artículo 31 de la </w:t>
      </w:r>
      <w:r>
        <w:rPr>
          <w:rFonts w:ascii="Abadi" w:hAnsi="Abadi"/>
          <w:sz w:val="21"/>
          <w:szCs w:val="21"/>
        </w:rPr>
        <w:t>L</w:t>
      </w:r>
      <w:r w:rsidRPr="00373C86">
        <w:rPr>
          <w:rFonts w:ascii="Abadi" w:hAnsi="Abadi"/>
          <w:sz w:val="21"/>
          <w:szCs w:val="21"/>
        </w:rPr>
        <w:t xml:space="preserve">ey de </w:t>
      </w:r>
      <w:r>
        <w:rPr>
          <w:rFonts w:ascii="Abadi" w:hAnsi="Abadi"/>
          <w:sz w:val="21"/>
          <w:szCs w:val="21"/>
        </w:rPr>
        <w:t>B</w:t>
      </w:r>
      <w:r w:rsidRPr="00373C86">
        <w:rPr>
          <w:rFonts w:ascii="Abadi" w:hAnsi="Abadi"/>
          <w:sz w:val="21"/>
          <w:szCs w:val="21"/>
        </w:rPr>
        <w:t xml:space="preserve">ebidas </w:t>
      </w:r>
      <w:r>
        <w:rPr>
          <w:rFonts w:ascii="Abadi" w:hAnsi="Abadi"/>
          <w:sz w:val="21"/>
          <w:szCs w:val="21"/>
        </w:rPr>
        <w:t>A</w:t>
      </w:r>
      <w:r w:rsidRPr="00373C86">
        <w:rPr>
          <w:rFonts w:ascii="Abadi" w:hAnsi="Abadi"/>
          <w:sz w:val="21"/>
          <w:szCs w:val="21"/>
        </w:rPr>
        <w:t xml:space="preserve">lcohólicas para 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 xml:space="preserve">uanajuato y sus </w:t>
      </w:r>
      <w:r>
        <w:rPr>
          <w:rFonts w:ascii="Abadi" w:hAnsi="Abadi"/>
          <w:sz w:val="21"/>
          <w:szCs w:val="21"/>
        </w:rPr>
        <w:t>M</w:t>
      </w:r>
      <w:r w:rsidRPr="00373C86">
        <w:rPr>
          <w:rFonts w:ascii="Abadi" w:hAnsi="Abadi"/>
          <w:sz w:val="21"/>
          <w:szCs w:val="21"/>
        </w:rPr>
        <w:t xml:space="preserve">unicipios se propone complementar con un segundo párrafo de la fracción señalada para extender la prohibición del llamado consumo mínimo a que no se condicione mediante este la asignación de mesa </w:t>
      </w:r>
      <w:r>
        <w:rPr>
          <w:rFonts w:ascii="Abadi" w:hAnsi="Abadi"/>
          <w:sz w:val="21"/>
          <w:szCs w:val="21"/>
        </w:rPr>
        <w:t xml:space="preserve">y/o </w:t>
      </w:r>
      <w:r w:rsidRPr="00373C86">
        <w:rPr>
          <w:rFonts w:ascii="Abadi" w:hAnsi="Abadi"/>
          <w:sz w:val="21"/>
          <w:szCs w:val="21"/>
        </w:rPr>
        <w:t>permanencia en una determinada área del establecimiento o el acceso a una zona reservada</w:t>
      </w:r>
      <w:r>
        <w:rPr>
          <w:rFonts w:ascii="Abadi" w:hAnsi="Abadi"/>
          <w:sz w:val="21"/>
          <w:szCs w:val="21"/>
        </w:rPr>
        <w:t>.</w:t>
      </w:r>
    </w:p>
    <w:p w14:paraId="70122B73" w14:textId="77777777" w:rsidR="00025288" w:rsidRDefault="00025288" w:rsidP="00025288">
      <w:pPr>
        <w:jc w:val="both"/>
        <w:rPr>
          <w:rFonts w:ascii="Abadi" w:hAnsi="Abadi"/>
          <w:sz w:val="21"/>
          <w:szCs w:val="21"/>
        </w:rPr>
      </w:pPr>
    </w:p>
    <w:p w14:paraId="2E1EAAE2" w14:textId="455EF431" w:rsidR="00025288" w:rsidRDefault="00025288" w:rsidP="00025288">
      <w:pPr>
        <w:jc w:val="both"/>
        <w:rPr>
          <w:rFonts w:ascii="Abadi" w:hAnsi="Abadi"/>
          <w:sz w:val="21"/>
          <w:szCs w:val="21"/>
        </w:rPr>
      </w:pPr>
      <w:r>
        <w:rPr>
          <w:rFonts w:ascii="Abadi" w:hAnsi="Abadi"/>
          <w:sz w:val="21"/>
          <w:szCs w:val="21"/>
        </w:rPr>
        <w:t>- I</w:t>
      </w:r>
      <w:r w:rsidRPr="00373C86">
        <w:rPr>
          <w:rFonts w:ascii="Abadi" w:hAnsi="Abadi"/>
          <w:sz w:val="21"/>
          <w:szCs w:val="21"/>
        </w:rPr>
        <w:t>mpacto administrativo</w:t>
      </w:r>
      <w:r>
        <w:rPr>
          <w:rFonts w:ascii="Abadi" w:hAnsi="Abadi"/>
          <w:sz w:val="21"/>
          <w:szCs w:val="21"/>
        </w:rPr>
        <w:t>. D</w:t>
      </w:r>
      <w:r w:rsidRPr="00373C86">
        <w:rPr>
          <w:rFonts w:ascii="Abadi" w:hAnsi="Abadi"/>
          <w:sz w:val="21"/>
          <w:szCs w:val="21"/>
        </w:rPr>
        <w:t>ada la naturaleza la presente iniciativa no existe impacto administrativo alguno</w:t>
      </w:r>
      <w:r>
        <w:rPr>
          <w:rFonts w:ascii="Abadi" w:hAnsi="Abadi"/>
          <w:sz w:val="21"/>
          <w:szCs w:val="21"/>
        </w:rPr>
        <w:t>.</w:t>
      </w:r>
    </w:p>
    <w:p w14:paraId="66CAD257" w14:textId="77777777" w:rsidR="00025288" w:rsidRDefault="00025288" w:rsidP="00025288">
      <w:pPr>
        <w:jc w:val="both"/>
        <w:rPr>
          <w:rFonts w:ascii="Abadi" w:hAnsi="Abadi"/>
          <w:sz w:val="21"/>
          <w:szCs w:val="21"/>
        </w:rPr>
      </w:pPr>
    </w:p>
    <w:p w14:paraId="698E761E" w14:textId="580DD78D" w:rsidR="00025288" w:rsidRDefault="00025288" w:rsidP="00025288">
      <w:pPr>
        <w:jc w:val="both"/>
        <w:rPr>
          <w:rFonts w:ascii="Abadi" w:hAnsi="Abadi"/>
          <w:sz w:val="21"/>
          <w:szCs w:val="21"/>
        </w:rPr>
      </w:pPr>
      <w:r>
        <w:rPr>
          <w:rFonts w:ascii="Abadi" w:hAnsi="Abadi"/>
          <w:sz w:val="21"/>
          <w:szCs w:val="21"/>
        </w:rPr>
        <w:t>- I</w:t>
      </w:r>
      <w:r w:rsidRPr="00373C86">
        <w:rPr>
          <w:rFonts w:ascii="Abadi" w:hAnsi="Abadi"/>
          <w:sz w:val="21"/>
          <w:szCs w:val="21"/>
        </w:rPr>
        <w:t>mpacto presupuestario</w:t>
      </w:r>
      <w:r>
        <w:rPr>
          <w:rFonts w:ascii="Abadi" w:hAnsi="Abadi"/>
          <w:sz w:val="21"/>
          <w:szCs w:val="21"/>
        </w:rPr>
        <w:t>. L</w:t>
      </w:r>
      <w:r w:rsidRPr="00373C86">
        <w:rPr>
          <w:rFonts w:ascii="Abadi" w:hAnsi="Abadi"/>
          <w:sz w:val="21"/>
          <w:szCs w:val="21"/>
        </w:rPr>
        <w:t>o mismo que lo anterior</w:t>
      </w:r>
      <w:r>
        <w:rPr>
          <w:rFonts w:ascii="Abadi" w:hAnsi="Abadi"/>
          <w:sz w:val="21"/>
          <w:szCs w:val="21"/>
        </w:rPr>
        <w:t>;</w:t>
      </w:r>
      <w:r w:rsidRPr="00373C86">
        <w:rPr>
          <w:rFonts w:ascii="Abadi" w:hAnsi="Abadi"/>
          <w:sz w:val="21"/>
          <w:szCs w:val="21"/>
        </w:rPr>
        <w:t xml:space="preserve"> </w:t>
      </w:r>
    </w:p>
    <w:p w14:paraId="261316D0" w14:textId="77777777" w:rsidR="00025288" w:rsidRDefault="00025288" w:rsidP="00025288">
      <w:pPr>
        <w:jc w:val="both"/>
        <w:rPr>
          <w:rFonts w:ascii="Abadi" w:hAnsi="Abadi"/>
          <w:sz w:val="21"/>
          <w:szCs w:val="21"/>
        </w:rPr>
      </w:pPr>
    </w:p>
    <w:p w14:paraId="19564AD2" w14:textId="0E446784" w:rsidR="00025288" w:rsidRDefault="00025288" w:rsidP="00025288">
      <w:pPr>
        <w:jc w:val="both"/>
        <w:rPr>
          <w:rFonts w:ascii="Abadi" w:hAnsi="Abadi"/>
          <w:sz w:val="21"/>
          <w:szCs w:val="21"/>
        </w:rPr>
      </w:pPr>
      <w:r>
        <w:rPr>
          <w:rFonts w:ascii="Abadi" w:hAnsi="Abadi"/>
          <w:sz w:val="21"/>
          <w:szCs w:val="21"/>
        </w:rPr>
        <w:t>- I</w:t>
      </w:r>
      <w:r w:rsidRPr="00373C86">
        <w:rPr>
          <w:rFonts w:ascii="Abadi" w:hAnsi="Abadi"/>
          <w:sz w:val="21"/>
          <w:szCs w:val="21"/>
        </w:rPr>
        <w:t>mpacto social</w:t>
      </w:r>
      <w:r>
        <w:rPr>
          <w:rFonts w:ascii="Abadi" w:hAnsi="Abadi"/>
          <w:sz w:val="21"/>
          <w:szCs w:val="21"/>
        </w:rPr>
        <w:t>,</w:t>
      </w:r>
      <w:r w:rsidRPr="00373C86">
        <w:rPr>
          <w:rFonts w:ascii="Abadi" w:hAnsi="Abadi"/>
          <w:sz w:val="21"/>
          <w:szCs w:val="21"/>
        </w:rPr>
        <w:t xml:space="preserve"> se establecen medidas legales tendientes a disminuir el consumo de bebidas alcohólicas y evitar se conduzcan vehículos en estado de ebriedad se complementa la prohibición de que se condicione en forma alguna realizar un consumo mínimo</w:t>
      </w:r>
      <w:r>
        <w:rPr>
          <w:rFonts w:ascii="Abadi" w:hAnsi="Abadi"/>
          <w:sz w:val="21"/>
          <w:szCs w:val="21"/>
        </w:rPr>
        <w:t>.</w:t>
      </w:r>
    </w:p>
    <w:p w14:paraId="7143FB55" w14:textId="77777777" w:rsidR="00025288" w:rsidRDefault="00025288" w:rsidP="00025288">
      <w:pPr>
        <w:jc w:val="both"/>
        <w:rPr>
          <w:rFonts w:ascii="Abadi" w:hAnsi="Abadi"/>
          <w:sz w:val="21"/>
          <w:szCs w:val="21"/>
        </w:rPr>
      </w:pPr>
    </w:p>
    <w:p w14:paraId="1E811FAD" w14:textId="0CC06D7E" w:rsidR="00025288" w:rsidRDefault="00025288" w:rsidP="00025288">
      <w:pPr>
        <w:jc w:val="both"/>
        <w:rPr>
          <w:rFonts w:ascii="Abadi" w:hAnsi="Abadi"/>
          <w:sz w:val="21"/>
          <w:szCs w:val="21"/>
        </w:rPr>
      </w:pPr>
      <w:r>
        <w:rPr>
          <w:rFonts w:ascii="Abadi" w:hAnsi="Abadi"/>
          <w:sz w:val="21"/>
          <w:szCs w:val="21"/>
        </w:rPr>
        <w:t>- P</w:t>
      </w:r>
      <w:r w:rsidRPr="00373C86">
        <w:rPr>
          <w:rFonts w:ascii="Abadi" w:hAnsi="Abadi"/>
          <w:sz w:val="21"/>
          <w:szCs w:val="21"/>
        </w:rPr>
        <w:t>or lo anteriormente expuesto y fundado me permito someter a consideración de este pleno para su aprobación el siguiente</w:t>
      </w:r>
      <w:r>
        <w:rPr>
          <w:rFonts w:ascii="Abadi" w:hAnsi="Abadi"/>
          <w:sz w:val="21"/>
          <w:szCs w:val="21"/>
        </w:rPr>
        <w:t>:</w:t>
      </w:r>
    </w:p>
    <w:p w14:paraId="4D353BD0" w14:textId="77777777" w:rsidR="00025288" w:rsidRDefault="00025288" w:rsidP="00025288">
      <w:pPr>
        <w:jc w:val="both"/>
        <w:rPr>
          <w:rFonts w:ascii="Abadi" w:hAnsi="Abadi"/>
          <w:sz w:val="21"/>
          <w:szCs w:val="21"/>
        </w:rPr>
      </w:pPr>
    </w:p>
    <w:p w14:paraId="5AA8EAF7" w14:textId="46299164" w:rsidR="00025288" w:rsidRDefault="00025288" w:rsidP="00025288">
      <w:pPr>
        <w:jc w:val="both"/>
        <w:rPr>
          <w:rFonts w:ascii="Abadi" w:hAnsi="Abadi"/>
          <w:sz w:val="21"/>
          <w:szCs w:val="21"/>
        </w:rPr>
      </w:pPr>
      <w:r>
        <w:rPr>
          <w:rFonts w:ascii="Abadi" w:hAnsi="Abadi"/>
          <w:sz w:val="21"/>
          <w:szCs w:val="21"/>
        </w:rPr>
        <w:t>-D</w:t>
      </w:r>
      <w:r w:rsidRPr="00373C86">
        <w:rPr>
          <w:rFonts w:ascii="Abadi" w:hAnsi="Abadi"/>
          <w:sz w:val="21"/>
          <w:szCs w:val="21"/>
        </w:rPr>
        <w:t xml:space="preserve">ecreto </w:t>
      </w:r>
    </w:p>
    <w:p w14:paraId="43BB8A96" w14:textId="77777777" w:rsidR="00025288" w:rsidRDefault="00025288" w:rsidP="00025288">
      <w:pPr>
        <w:jc w:val="both"/>
        <w:rPr>
          <w:rFonts w:ascii="Abadi" w:hAnsi="Abadi"/>
          <w:sz w:val="21"/>
          <w:szCs w:val="21"/>
        </w:rPr>
      </w:pPr>
    </w:p>
    <w:p w14:paraId="1D4AEBA3" w14:textId="76334BD5" w:rsidR="00025288" w:rsidRDefault="00025288" w:rsidP="00025288">
      <w:pPr>
        <w:jc w:val="both"/>
        <w:rPr>
          <w:rFonts w:ascii="Abadi" w:hAnsi="Abadi"/>
          <w:sz w:val="21"/>
          <w:szCs w:val="21"/>
        </w:rPr>
      </w:pPr>
      <w:r>
        <w:rPr>
          <w:rFonts w:ascii="Abadi" w:hAnsi="Abadi"/>
          <w:sz w:val="21"/>
          <w:szCs w:val="21"/>
        </w:rPr>
        <w:lastRenderedPageBreak/>
        <w:t>- A</w:t>
      </w:r>
      <w:r w:rsidRPr="00373C86">
        <w:rPr>
          <w:rFonts w:ascii="Abadi" w:hAnsi="Abadi"/>
          <w:sz w:val="21"/>
          <w:szCs w:val="21"/>
        </w:rPr>
        <w:t>rtículo único</w:t>
      </w:r>
      <w:r>
        <w:rPr>
          <w:rFonts w:ascii="Abadi" w:hAnsi="Abadi"/>
          <w:sz w:val="21"/>
          <w:szCs w:val="21"/>
        </w:rPr>
        <w:t>. S</w:t>
      </w:r>
      <w:r w:rsidRPr="00373C86">
        <w:rPr>
          <w:rFonts w:ascii="Abadi" w:hAnsi="Abadi"/>
          <w:sz w:val="21"/>
          <w:szCs w:val="21"/>
        </w:rPr>
        <w:t xml:space="preserve">e adiciona una fracción </w:t>
      </w:r>
      <w:r>
        <w:rPr>
          <w:rFonts w:ascii="Abadi" w:hAnsi="Abadi"/>
          <w:sz w:val="21"/>
          <w:szCs w:val="21"/>
        </w:rPr>
        <w:t>XI</w:t>
      </w:r>
      <w:r w:rsidRPr="00373C86">
        <w:rPr>
          <w:rFonts w:ascii="Abadi" w:hAnsi="Abadi"/>
          <w:sz w:val="21"/>
          <w:szCs w:val="21"/>
        </w:rPr>
        <w:t xml:space="preserve"> al artículo 31 de la </w:t>
      </w:r>
      <w:r>
        <w:rPr>
          <w:rFonts w:ascii="Abadi" w:hAnsi="Abadi"/>
          <w:sz w:val="21"/>
          <w:szCs w:val="21"/>
        </w:rPr>
        <w:t>L</w:t>
      </w:r>
      <w:r w:rsidRPr="00373C86">
        <w:rPr>
          <w:rFonts w:ascii="Abadi" w:hAnsi="Abadi"/>
          <w:sz w:val="21"/>
          <w:szCs w:val="21"/>
        </w:rPr>
        <w:t xml:space="preserve">ey de </w:t>
      </w:r>
      <w:r>
        <w:rPr>
          <w:rFonts w:ascii="Abadi" w:hAnsi="Abadi"/>
          <w:sz w:val="21"/>
          <w:szCs w:val="21"/>
        </w:rPr>
        <w:t>b</w:t>
      </w:r>
      <w:r w:rsidRPr="00373C86">
        <w:rPr>
          <w:rFonts w:ascii="Abadi" w:hAnsi="Abadi"/>
          <w:sz w:val="21"/>
          <w:szCs w:val="21"/>
        </w:rPr>
        <w:t xml:space="preserve">ebidas </w:t>
      </w:r>
      <w:r>
        <w:rPr>
          <w:rFonts w:ascii="Abadi" w:hAnsi="Abadi"/>
          <w:sz w:val="21"/>
          <w:szCs w:val="21"/>
        </w:rPr>
        <w:t>A</w:t>
      </w:r>
      <w:r w:rsidRPr="00373C86">
        <w:rPr>
          <w:rFonts w:ascii="Abadi" w:hAnsi="Abadi"/>
          <w:sz w:val="21"/>
          <w:szCs w:val="21"/>
        </w:rPr>
        <w:t xml:space="preserve">lcohólicas para 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uanajuato y sus municipios para quedar respectivamente como sigue</w:t>
      </w:r>
      <w:r>
        <w:rPr>
          <w:rFonts w:ascii="Abadi" w:hAnsi="Abadi"/>
          <w:sz w:val="21"/>
          <w:szCs w:val="21"/>
        </w:rPr>
        <w:t>.</w:t>
      </w:r>
    </w:p>
    <w:p w14:paraId="28F1251D" w14:textId="77777777" w:rsidR="00025288" w:rsidRDefault="00025288" w:rsidP="00025288">
      <w:pPr>
        <w:jc w:val="both"/>
        <w:rPr>
          <w:rFonts w:ascii="Abadi" w:hAnsi="Abadi"/>
          <w:sz w:val="21"/>
          <w:szCs w:val="21"/>
        </w:rPr>
      </w:pPr>
    </w:p>
    <w:p w14:paraId="5E3E80E3" w14:textId="672E30FC" w:rsidR="00025288" w:rsidRDefault="00025288" w:rsidP="00025288">
      <w:pPr>
        <w:jc w:val="both"/>
        <w:rPr>
          <w:rFonts w:ascii="Abadi" w:hAnsi="Abadi"/>
          <w:sz w:val="21"/>
          <w:szCs w:val="21"/>
        </w:rPr>
      </w:pPr>
      <w:r>
        <w:rPr>
          <w:rFonts w:ascii="Abadi" w:hAnsi="Abadi"/>
          <w:sz w:val="21"/>
          <w:szCs w:val="21"/>
        </w:rPr>
        <w:t>- A</w:t>
      </w:r>
      <w:r w:rsidRPr="00373C86">
        <w:rPr>
          <w:rFonts w:ascii="Abadi" w:hAnsi="Abadi"/>
          <w:sz w:val="21"/>
          <w:szCs w:val="21"/>
        </w:rPr>
        <w:t>rtículo 31</w:t>
      </w:r>
      <w:r>
        <w:rPr>
          <w:rFonts w:ascii="Abadi" w:hAnsi="Abadi"/>
          <w:sz w:val="21"/>
          <w:szCs w:val="21"/>
        </w:rPr>
        <w:t>. S</w:t>
      </w:r>
      <w:r w:rsidRPr="00373C86">
        <w:rPr>
          <w:rFonts w:ascii="Abadi" w:hAnsi="Abadi"/>
          <w:sz w:val="21"/>
          <w:szCs w:val="21"/>
        </w:rPr>
        <w:t xml:space="preserve">on prohibiciones y nos vamos a la fracción correspondiente a la que se va a agregar que sería la </w:t>
      </w:r>
      <w:r>
        <w:rPr>
          <w:rFonts w:ascii="Abadi" w:hAnsi="Abadi"/>
          <w:sz w:val="21"/>
          <w:szCs w:val="21"/>
        </w:rPr>
        <w:t xml:space="preserve">XI un </w:t>
      </w:r>
      <w:r w:rsidRPr="00373C86">
        <w:rPr>
          <w:rFonts w:ascii="Abadi" w:hAnsi="Abadi"/>
          <w:sz w:val="21"/>
          <w:szCs w:val="21"/>
        </w:rPr>
        <w:t xml:space="preserve">párrafo establecer a los clientes la condición de realizar un consumo mínimo para permitirles acceder o permanecer en el establecimiento en ninguna forma que implique consumo mínimo podrá condicionarse la asignación o instalación de mesa en una determinada área del establecimiento o el acceso a alguna zona reservada artículo transitorio único el presente decreto entrará en vigor al día siguiente al de su publicación en el </w:t>
      </w:r>
      <w:r>
        <w:rPr>
          <w:rFonts w:ascii="Abadi" w:hAnsi="Abadi"/>
          <w:sz w:val="21"/>
          <w:szCs w:val="21"/>
        </w:rPr>
        <w:t>P</w:t>
      </w:r>
      <w:r w:rsidRPr="00373C86">
        <w:rPr>
          <w:rFonts w:ascii="Abadi" w:hAnsi="Abadi"/>
          <w:sz w:val="21"/>
          <w:szCs w:val="21"/>
        </w:rPr>
        <w:t xml:space="preserve">eriódico </w:t>
      </w:r>
      <w:r>
        <w:rPr>
          <w:rFonts w:ascii="Abadi" w:hAnsi="Abadi"/>
          <w:sz w:val="21"/>
          <w:szCs w:val="21"/>
        </w:rPr>
        <w:t>O</w:t>
      </w:r>
      <w:r w:rsidRPr="00373C86">
        <w:rPr>
          <w:rFonts w:ascii="Abadi" w:hAnsi="Abadi"/>
          <w:sz w:val="21"/>
          <w:szCs w:val="21"/>
        </w:rPr>
        <w:t xml:space="preserve">ficial del </w:t>
      </w:r>
      <w:r>
        <w:rPr>
          <w:rFonts w:ascii="Abadi" w:hAnsi="Abadi"/>
          <w:sz w:val="21"/>
          <w:szCs w:val="21"/>
        </w:rPr>
        <w:t>G</w:t>
      </w:r>
      <w:r w:rsidRPr="00373C86">
        <w:rPr>
          <w:rFonts w:ascii="Abadi" w:hAnsi="Abadi"/>
          <w:sz w:val="21"/>
          <w:szCs w:val="21"/>
        </w:rPr>
        <w:t xml:space="preserve">obierno del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uanajuato</w:t>
      </w:r>
      <w:r>
        <w:rPr>
          <w:rFonts w:ascii="Abadi" w:hAnsi="Abadi"/>
          <w:sz w:val="21"/>
          <w:szCs w:val="21"/>
        </w:rPr>
        <w:t>.</w:t>
      </w:r>
    </w:p>
    <w:p w14:paraId="721A2849" w14:textId="77777777" w:rsidR="00025288" w:rsidRDefault="00025288" w:rsidP="00025288">
      <w:pPr>
        <w:jc w:val="both"/>
        <w:rPr>
          <w:rFonts w:ascii="Abadi" w:hAnsi="Abadi"/>
          <w:sz w:val="21"/>
          <w:szCs w:val="21"/>
        </w:rPr>
      </w:pPr>
    </w:p>
    <w:p w14:paraId="1EE378E8" w14:textId="77777777" w:rsidR="00025288" w:rsidRDefault="00025288" w:rsidP="00025288">
      <w:pPr>
        <w:jc w:val="both"/>
        <w:rPr>
          <w:rFonts w:ascii="Abadi" w:hAnsi="Abadi"/>
          <w:sz w:val="21"/>
          <w:szCs w:val="21"/>
        </w:rPr>
      </w:pPr>
      <w:r>
        <w:rPr>
          <w:rFonts w:ascii="Abadi" w:hAnsi="Abadi"/>
          <w:sz w:val="21"/>
          <w:szCs w:val="21"/>
        </w:rPr>
        <w:t>- E</w:t>
      </w:r>
      <w:r w:rsidRPr="00373C86">
        <w:rPr>
          <w:rFonts w:ascii="Abadi" w:hAnsi="Abadi"/>
          <w:sz w:val="21"/>
          <w:szCs w:val="21"/>
        </w:rPr>
        <w:t>s cuánto muchas</w:t>
      </w:r>
      <w:r>
        <w:rPr>
          <w:rFonts w:ascii="Abadi" w:hAnsi="Abadi"/>
          <w:sz w:val="21"/>
          <w:szCs w:val="21"/>
        </w:rPr>
        <w:t xml:space="preserve"> gracias.</w:t>
      </w:r>
    </w:p>
    <w:p w14:paraId="17A21A1A" w14:textId="77777777" w:rsidR="00025288" w:rsidRDefault="00025288" w:rsidP="00025288">
      <w:pPr>
        <w:jc w:val="both"/>
        <w:rPr>
          <w:rFonts w:ascii="Abadi" w:hAnsi="Abadi"/>
          <w:sz w:val="21"/>
          <w:szCs w:val="21"/>
        </w:rPr>
      </w:pPr>
    </w:p>
    <w:p w14:paraId="40D0054D" w14:textId="70886936" w:rsidR="00025288" w:rsidRDefault="00025288" w:rsidP="00025288">
      <w:pPr>
        <w:ind w:firstLine="567"/>
        <w:jc w:val="both"/>
        <w:rPr>
          <w:rFonts w:ascii="Abadi" w:hAnsi="Abadi"/>
          <w:sz w:val="21"/>
          <w:szCs w:val="21"/>
        </w:rPr>
      </w:pPr>
      <w:r w:rsidRPr="00402646">
        <w:rPr>
          <w:rFonts w:ascii="Abadi" w:hAnsi="Abadi"/>
          <w:b/>
          <w:bCs/>
          <w:sz w:val="21"/>
          <w:szCs w:val="21"/>
        </w:rPr>
        <w:t>- El Presidente.-</w:t>
      </w:r>
      <w:r>
        <w:rPr>
          <w:rFonts w:ascii="Abadi" w:hAnsi="Abadi"/>
          <w:sz w:val="21"/>
          <w:szCs w:val="21"/>
        </w:rPr>
        <w:t xml:space="preserve"> G</w:t>
      </w:r>
      <w:r w:rsidRPr="00373C86">
        <w:rPr>
          <w:rFonts w:ascii="Abadi" w:hAnsi="Abadi"/>
          <w:sz w:val="21"/>
          <w:szCs w:val="21"/>
        </w:rPr>
        <w:t>racias</w:t>
      </w:r>
      <w:r>
        <w:rPr>
          <w:rFonts w:ascii="Abadi" w:hAnsi="Abadi"/>
          <w:sz w:val="21"/>
          <w:szCs w:val="21"/>
        </w:rPr>
        <w:t>,</w:t>
      </w:r>
      <w:r w:rsidRPr="00373C86">
        <w:rPr>
          <w:rFonts w:ascii="Abadi" w:hAnsi="Abadi"/>
          <w:sz w:val="21"/>
          <w:szCs w:val="21"/>
        </w:rPr>
        <w:t xml:space="preserve"> muchas gracias diputado Ernesto Alejandro </w:t>
      </w:r>
      <w:r>
        <w:rPr>
          <w:rFonts w:ascii="Abadi" w:hAnsi="Abadi"/>
          <w:sz w:val="21"/>
          <w:szCs w:val="21"/>
        </w:rPr>
        <w:t>P</w:t>
      </w:r>
      <w:r w:rsidRPr="00373C86">
        <w:rPr>
          <w:rFonts w:ascii="Abadi" w:hAnsi="Abadi"/>
          <w:sz w:val="21"/>
          <w:szCs w:val="21"/>
        </w:rPr>
        <w:t xml:space="preserve">rieto </w:t>
      </w:r>
      <w:r>
        <w:rPr>
          <w:rFonts w:ascii="Abadi" w:hAnsi="Abadi"/>
          <w:sz w:val="21"/>
          <w:szCs w:val="21"/>
        </w:rPr>
        <w:t>G</w:t>
      </w:r>
      <w:r w:rsidRPr="00373C86">
        <w:rPr>
          <w:rFonts w:ascii="Abadi" w:hAnsi="Abadi"/>
          <w:sz w:val="21"/>
          <w:szCs w:val="21"/>
        </w:rPr>
        <w:t>allardo</w:t>
      </w:r>
      <w:r>
        <w:rPr>
          <w:rFonts w:ascii="Abadi" w:hAnsi="Abadi"/>
          <w:sz w:val="21"/>
          <w:szCs w:val="21"/>
        </w:rPr>
        <w:t>,</w:t>
      </w:r>
      <w:r w:rsidRPr="00373C86">
        <w:rPr>
          <w:rFonts w:ascii="Abadi" w:hAnsi="Abadi"/>
          <w:sz w:val="21"/>
          <w:szCs w:val="21"/>
        </w:rPr>
        <w:t xml:space="preserve"> solamente me veo obligado a </w:t>
      </w:r>
      <w:r>
        <w:rPr>
          <w:rFonts w:ascii="Abadi" w:hAnsi="Abadi"/>
          <w:sz w:val="21"/>
          <w:szCs w:val="21"/>
        </w:rPr>
        <w:t>h</w:t>
      </w:r>
      <w:r w:rsidRPr="00373C86">
        <w:rPr>
          <w:rFonts w:ascii="Abadi" w:hAnsi="Abadi"/>
          <w:sz w:val="21"/>
          <w:szCs w:val="21"/>
        </w:rPr>
        <w:t>acer una aclaración</w:t>
      </w:r>
      <w:r>
        <w:rPr>
          <w:rFonts w:ascii="Abadi" w:hAnsi="Abadi"/>
          <w:sz w:val="21"/>
          <w:szCs w:val="21"/>
        </w:rPr>
        <w:t>,</w:t>
      </w:r>
      <w:r w:rsidRPr="00373C86">
        <w:rPr>
          <w:rFonts w:ascii="Abadi" w:hAnsi="Abadi"/>
          <w:sz w:val="21"/>
          <w:szCs w:val="21"/>
        </w:rPr>
        <w:t xml:space="preserve"> respecto a la primera parte cuando una iniciativa se presenta en asuntos generales no se le puede dar trámite de lo establecido hoy por eso es que el asunto que tomó la vez pasada fue hoy debidamente dado cuenta diputado</w:t>
      </w:r>
      <w:r>
        <w:rPr>
          <w:rFonts w:ascii="Abadi" w:hAnsi="Abadi"/>
          <w:sz w:val="21"/>
          <w:szCs w:val="21"/>
        </w:rPr>
        <w:t>,</w:t>
      </w:r>
      <w:r w:rsidRPr="00373C86">
        <w:rPr>
          <w:rFonts w:ascii="Abadi" w:hAnsi="Abadi"/>
          <w:sz w:val="21"/>
          <w:szCs w:val="21"/>
        </w:rPr>
        <w:t xml:space="preserve"> muchas gracias</w:t>
      </w:r>
      <w:r>
        <w:rPr>
          <w:rFonts w:ascii="Abadi" w:hAnsi="Abadi"/>
          <w:sz w:val="21"/>
          <w:szCs w:val="21"/>
        </w:rPr>
        <w:t>.</w:t>
      </w:r>
    </w:p>
    <w:p w14:paraId="3C391DA6" w14:textId="77777777" w:rsidR="00025288" w:rsidRDefault="00025288" w:rsidP="00025288">
      <w:pPr>
        <w:ind w:firstLine="567"/>
        <w:jc w:val="both"/>
        <w:rPr>
          <w:rFonts w:ascii="Abadi" w:hAnsi="Abadi"/>
          <w:sz w:val="21"/>
          <w:szCs w:val="21"/>
        </w:rPr>
      </w:pPr>
    </w:p>
    <w:p w14:paraId="07683B1C" w14:textId="77777777" w:rsidR="00025288" w:rsidRPr="002E64DE" w:rsidRDefault="00025288" w:rsidP="00025288">
      <w:pPr>
        <w:ind w:left="567" w:right="709"/>
        <w:jc w:val="both"/>
        <w:rPr>
          <w:rFonts w:ascii="Abadi" w:hAnsi="Abadi"/>
          <w:b/>
          <w:bCs/>
          <w:i/>
          <w:iCs/>
          <w:sz w:val="21"/>
          <w:szCs w:val="21"/>
          <w:u w:val="single"/>
        </w:rPr>
      </w:pPr>
      <w:r w:rsidRPr="002E64DE">
        <w:rPr>
          <w:rFonts w:ascii="Abadi" w:hAnsi="Abadi"/>
          <w:b/>
          <w:bCs/>
          <w:i/>
          <w:iCs/>
          <w:sz w:val="21"/>
          <w:szCs w:val="21"/>
          <w:u w:val="single"/>
        </w:rPr>
        <w:t>Se turna a las Comisiones Unidas de Hacienda y Fiscalización de Gobernación y Puntos Constitucionales con fundamento en los artículos 112 fracción I y 111 fracción XV así como el último párrafo de dichos artículos de nuestra Ley Orgánica para su estudio y dictamen.</w:t>
      </w:r>
    </w:p>
    <w:p w14:paraId="4FF32C86" w14:textId="77777777" w:rsidR="00417354" w:rsidRPr="00417354" w:rsidRDefault="00417354" w:rsidP="00417354">
      <w:pPr>
        <w:autoSpaceDE w:val="0"/>
        <w:autoSpaceDN w:val="0"/>
        <w:adjustRightInd w:val="0"/>
        <w:contextualSpacing/>
        <w:jc w:val="both"/>
        <w:rPr>
          <w:rFonts w:ascii="Abadi" w:hAnsi="Abadi" w:cs="ArialMT"/>
          <w:b/>
          <w:bCs/>
          <w:sz w:val="21"/>
          <w:szCs w:val="21"/>
        </w:rPr>
      </w:pPr>
    </w:p>
    <w:p w14:paraId="5BAE1720" w14:textId="77777777" w:rsidR="00CF4451" w:rsidRPr="006863E0" w:rsidRDefault="00CF4451" w:rsidP="00CE5E84">
      <w:pPr>
        <w:autoSpaceDE w:val="0"/>
        <w:autoSpaceDN w:val="0"/>
        <w:adjustRightInd w:val="0"/>
        <w:ind w:left="426"/>
        <w:jc w:val="both"/>
        <w:rPr>
          <w:rFonts w:ascii="Abadi" w:hAnsi="Abadi" w:cs="ArialMT"/>
          <w:b/>
          <w:bCs/>
          <w:sz w:val="21"/>
          <w:szCs w:val="21"/>
        </w:rPr>
      </w:pPr>
    </w:p>
    <w:p w14:paraId="11BF6885" w14:textId="3EFFEE57" w:rsidR="001034A5" w:rsidRDefault="001034A5" w:rsidP="00D87375">
      <w:pPr>
        <w:pStyle w:val="Prrafodelista"/>
        <w:numPr>
          <w:ilvl w:val="0"/>
          <w:numId w:val="10"/>
        </w:numPr>
        <w:autoSpaceDE w:val="0"/>
        <w:autoSpaceDN w:val="0"/>
        <w:adjustRightInd w:val="0"/>
        <w:ind w:left="426"/>
        <w:contextualSpacing/>
        <w:jc w:val="both"/>
        <w:rPr>
          <w:rFonts w:ascii="Abadi" w:hAnsi="Abadi" w:cs="ArialMT"/>
          <w:b/>
          <w:bCs/>
          <w:sz w:val="21"/>
          <w:szCs w:val="21"/>
        </w:rPr>
      </w:pPr>
      <w:r w:rsidRPr="006863E0">
        <w:rPr>
          <w:rFonts w:ascii="Abadi" w:hAnsi="Abadi" w:cs="ArialMT"/>
          <w:b/>
          <w:bCs/>
          <w:sz w:val="21"/>
          <w:szCs w:val="21"/>
        </w:rPr>
        <w:t xml:space="preserve">PRESENTACIÓN DE LA INICIATIVA A EFECTO DE ADICIONAR UN PÁRRAFO QUINTO, RECORRIENDO LOS SUBSECUENTES AL ARTÍCULO 1 DE LA CONSTITUCIÓN POLÍTICA PARA EL ESTADO DE GUANAJUATO, FORMULADA POR EL DIPUTADO ERNESTO ALEJANDRO PRIETO </w:t>
      </w:r>
      <w:r w:rsidRPr="006863E0">
        <w:rPr>
          <w:rFonts w:ascii="Abadi" w:hAnsi="Abadi" w:cs="ArialMT"/>
          <w:b/>
          <w:bCs/>
          <w:sz w:val="21"/>
          <w:szCs w:val="21"/>
        </w:rPr>
        <w:t>GALLARDO INTEGRANTE DEL GRUPO PARLAMENTARIO DEL PARTIDO MORENA.</w:t>
      </w:r>
    </w:p>
    <w:p w14:paraId="3D9EE526" w14:textId="646505D7" w:rsidR="00CF4451" w:rsidRDefault="00CF4451" w:rsidP="00CF4451">
      <w:pPr>
        <w:pStyle w:val="Prrafodelista"/>
        <w:autoSpaceDE w:val="0"/>
        <w:autoSpaceDN w:val="0"/>
        <w:adjustRightInd w:val="0"/>
        <w:ind w:left="720"/>
        <w:contextualSpacing/>
        <w:jc w:val="both"/>
        <w:rPr>
          <w:rFonts w:ascii="Abadi" w:hAnsi="Abadi" w:cs="ArialMT"/>
          <w:b/>
          <w:bCs/>
          <w:sz w:val="21"/>
          <w:szCs w:val="21"/>
        </w:rPr>
      </w:pPr>
    </w:p>
    <w:p w14:paraId="129DF77A" w14:textId="512BCC26" w:rsidR="00E81F5A" w:rsidRDefault="00E81F5A" w:rsidP="00CF4451">
      <w:pPr>
        <w:pStyle w:val="Prrafodelista"/>
        <w:autoSpaceDE w:val="0"/>
        <w:autoSpaceDN w:val="0"/>
        <w:adjustRightInd w:val="0"/>
        <w:ind w:left="720"/>
        <w:contextualSpacing/>
        <w:jc w:val="both"/>
        <w:rPr>
          <w:rFonts w:ascii="Abadi" w:hAnsi="Abadi" w:cs="ArialMT"/>
          <w:b/>
          <w:bCs/>
          <w:sz w:val="21"/>
          <w:szCs w:val="21"/>
        </w:rPr>
      </w:pPr>
    </w:p>
    <w:p w14:paraId="79F9D7A6" w14:textId="77777777" w:rsidR="00B87738" w:rsidRPr="00574A81" w:rsidRDefault="00B87738" w:rsidP="00B87738">
      <w:pPr>
        <w:jc w:val="both"/>
        <w:rPr>
          <w:rFonts w:ascii="Abadi" w:hAnsi="Abadi"/>
          <w:b/>
          <w:bCs/>
          <w:sz w:val="21"/>
          <w:szCs w:val="21"/>
        </w:rPr>
      </w:pPr>
      <w:r w:rsidRPr="00574A81">
        <w:rPr>
          <w:rFonts w:ascii="Abadi" w:hAnsi="Abadi"/>
          <w:b/>
          <w:bCs/>
          <w:sz w:val="21"/>
          <w:szCs w:val="21"/>
        </w:rPr>
        <w:t xml:space="preserve">Diputado Martín López Camacho </w:t>
      </w:r>
    </w:p>
    <w:p w14:paraId="00D2EBED" w14:textId="77777777" w:rsidR="00B87738" w:rsidRPr="00574A81" w:rsidRDefault="00B87738" w:rsidP="00B87738">
      <w:pPr>
        <w:jc w:val="both"/>
        <w:rPr>
          <w:rFonts w:ascii="Abadi" w:hAnsi="Abadi"/>
          <w:sz w:val="21"/>
          <w:szCs w:val="21"/>
        </w:rPr>
      </w:pPr>
      <w:r w:rsidRPr="00574A81">
        <w:rPr>
          <w:rFonts w:ascii="Abadi" w:hAnsi="Abadi"/>
          <w:sz w:val="21"/>
          <w:szCs w:val="21"/>
        </w:rPr>
        <w:t xml:space="preserve">Presidente de la Mesa Directiva de la </w:t>
      </w:r>
    </w:p>
    <w:p w14:paraId="36B196E0" w14:textId="77777777" w:rsidR="00B87738" w:rsidRPr="00574A81" w:rsidRDefault="00B87738" w:rsidP="00B87738">
      <w:pPr>
        <w:jc w:val="both"/>
        <w:rPr>
          <w:rFonts w:ascii="Abadi" w:hAnsi="Abadi"/>
          <w:sz w:val="21"/>
          <w:szCs w:val="21"/>
        </w:rPr>
      </w:pPr>
      <w:r w:rsidRPr="00574A81">
        <w:rPr>
          <w:rFonts w:ascii="Abadi" w:hAnsi="Abadi"/>
          <w:sz w:val="21"/>
          <w:szCs w:val="21"/>
        </w:rPr>
        <w:t xml:space="preserve">LXV Legislatura del Estado de Guanajuato. </w:t>
      </w:r>
    </w:p>
    <w:p w14:paraId="55F5D68F" w14:textId="77777777" w:rsidR="00B87738" w:rsidRPr="00574A81" w:rsidRDefault="00B87738" w:rsidP="00B87738">
      <w:pPr>
        <w:jc w:val="both"/>
        <w:rPr>
          <w:rFonts w:ascii="Abadi" w:hAnsi="Abadi"/>
          <w:sz w:val="21"/>
          <w:szCs w:val="21"/>
        </w:rPr>
      </w:pPr>
      <w:r w:rsidRPr="00574A81">
        <w:rPr>
          <w:rFonts w:ascii="Abadi" w:hAnsi="Abadi"/>
          <w:sz w:val="21"/>
          <w:szCs w:val="21"/>
        </w:rPr>
        <w:t xml:space="preserve">P r e s e n t e </w:t>
      </w:r>
    </w:p>
    <w:p w14:paraId="53350051" w14:textId="77777777" w:rsidR="00B87738" w:rsidRDefault="00B87738" w:rsidP="00B87738">
      <w:pPr>
        <w:jc w:val="both"/>
        <w:rPr>
          <w:rFonts w:ascii="Abadi" w:hAnsi="Abadi"/>
          <w:sz w:val="21"/>
          <w:szCs w:val="21"/>
        </w:rPr>
      </w:pPr>
    </w:p>
    <w:p w14:paraId="345BEF13" w14:textId="77777777" w:rsidR="00B87738" w:rsidRDefault="00B87738" w:rsidP="00B87738">
      <w:pPr>
        <w:jc w:val="both"/>
        <w:rPr>
          <w:rFonts w:ascii="Abadi" w:hAnsi="Abadi"/>
          <w:sz w:val="21"/>
          <w:szCs w:val="21"/>
        </w:rPr>
      </w:pPr>
      <w:r w:rsidRPr="00574A81">
        <w:rPr>
          <w:rFonts w:ascii="Abadi" w:hAnsi="Abadi"/>
          <w:sz w:val="21"/>
          <w:szCs w:val="21"/>
        </w:rPr>
        <w:t xml:space="preserve">El que suscribe, Diputado </w:t>
      </w:r>
      <w:r w:rsidRPr="00574A81">
        <w:rPr>
          <w:rFonts w:ascii="Abadi" w:hAnsi="Abadi"/>
          <w:b/>
          <w:bCs/>
          <w:sz w:val="21"/>
          <w:szCs w:val="21"/>
        </w:rPr>
        <w:t>ERNESTO ALEJANDRO PRIETO GALLARDO</w:t>
      </w:r>
      <w:r w:rsidRPr="00574A81">
        <w:rPr>
          <w:rFonts w:ascii="Abadi" w:hAnsi="Abadi"/>
          <w:sz w:val="21"/>
          <w:szCs w:val="21"/>
        </w:rPr>
        <w:t xml:space="preserve">, del Grupo Parlamentario de morena, de esta Sexagésima Quinta Legislatura del Congreso del Estado de Guanajuato, con fundamento en lo dispuesto en la fracción II del artículo 56, de la Constitución Política para el Estado de Guanajuato; y en el artículo 167, fracción II de la Ley Orgánica del Poder Legislativo del Estado de Guanajuato, me permito someter a la consideración de esta Asamblea para su aprobación, la presente iniciativa de reforma al artículo 1º de la Constitución Política para el Estado de Guanajuato, de conformidad con la siguiente: </w:t>
      </w:r>
    </w:p>
    <w:p w14:paraId="0FF646B1" w14:textId="77777777" w:rsidR="00B87738" w:rsidRDefault="00B87738" w:rsidP="00B87738">
      <w:pPr>
        <w:jc w:val="both"/>
        <w:rPr>
          <w:rFonts w:ascii="Abadi" w:hAnsi="Abadi"/>
          <w:sz w:val="21"/>
          <w:szCs w:val="21"/>
        </w:rPr>
      </w:pPr>
    </w:p>
    <w:p w14:paraId="215E0876" w14:textId="45EF7F5F" w:rsidR="00B87738" w:rsidRDefault="00B87738" w:rsidP="00B87738">
      <w:pPr>
        <w:jc w:val="center"/>
        <w:rPr>
          <w:rFonts w:ascii="Abadi" w:hAnsi="Abadi"/>
          <w:sz w:val="21"/>
          <w:szCs w:val="21"/>
        </w:rPr>
      </w:pPr>
      <w:r w:rsidRPr="00574A81">
        <w:rPr>
          <w:rFonts w:ascii="Abadi" w:hAnsi="Abadi"/>
          <w:b/>
          <w:bCs/>
          <w:sz w:val="21"/>
          <w:szCs w:val="21"/>
        </w:rPr>
        <w:t>EXPOSICIÓN DE MOTIVOS</w:t>
      </w:r>
      <w:r w:rsidRPr="00574A81">
        <w:rPr>
          <w:rFonts w:ascii="Abadi" w:hAnsi="Abadi"/>
          <w:sz w:val="21"/>
          <w:szCs w:val="21"/>
        </w:rPr>
        <w:t>:</w:t>
      </w:r>
    </w:p>
    <w:p w14:paraId="2F7749BF" w14:textId="77777777" w:rsidR="00B87738" w:rsidRDefault="00B87738" w:rsidP="00B87738">
      <w:pPr>
        <w:jc w:val="both"/>
        <w:rPr>
          <w:rFonts w:ascii="Abadi" w:hAnsi="Abadi"/>
          <w:sz w:val="21"/>
          <w:szCs w:val="21"/>
        </w:rPr>
      </w:pPr>
    </w:p>
    <w:p w14:paraId="0E54E4AE" w14:textId="77777777" w:rsidR="00B87738" w:rsidRDefault="00B87738" w:rsidP="00B87738">
      <w:pPr>
        <w:jc w:val="both"/>
        <w:rPr>
          <w:rFonts w:ascii="Abadi" w:hAnsi="Abadi"/>
          <w:sz w:val="21"/>
          <w:szCs w:val="21"/>
        </w:rPr>
      </w:pPr>
      <w:r w:rsidRPr="00574A81">
        <w:rPr>
          <w:rFonts w:ascii="Abadi" w:hAnsi="Abadi"/>
          <w:sz w:val="21"/>
          <w:szCs w:val="21"/>
        </w:rPr>
        <w:t xml:space="preserve">De acuerdo con información de la Organización Mundial de la Salud (OMS) y el Banco Mundial (BM), en todo el mundo existen más de mil millones de personas con discapacidad, lo que representa aproximadamente 15% de la población mundial. </w:t>
      </w:r>
    </w:p>
    <w:p w14:paraId="69D594D7" w14:textId="77777777" w:rsidR="00B87738" w:rsidRDefault="00B87738" w:rsidP="00B87738">
      <w:pPr>
        <w:jc w:val="both"/>
        <w:rPr>
          <w:rFonts w:ascii="Abadi" w:hAnsi="Abadi"/>
          <w:sz w:val="21"/>
          <w:szCs w:val="21"/>
        </w:rPr>
      </w:pPr>
      <w:r w:rsidRPr="00574A81">
        <w:rPr>
          <w:rFonts w:ascii="Abadi" w:hAnsi="Abadi"/>
          <w:sz w:val="21"/>
          <w:szCs w:val="21"/>
        </w:rPr>
        <w:t xml:space="preserve">El 13 de diciembre de 2006 se aprobó la Convención sobre los Derechos de las Personas con Discapacidad por parte de la Asamblea General de las Naciones Unidas. </w:t>
      </w:r>
    </w:p>
    <w:p w14:paraId="41BBEDB2" w14:textId="7602AC58" w:rsidR="00B87738" w:rsidRDefault="00B87738" w:rsidP="00B87738">
      <w:pPr>
        <w:jc w:val="both"/>
        <w:rPr>
          <w:rFonts w:ascii="Abadi" w:hAnsi="Abadi"/>
          <w:sz w:val="21"/>
          <w:szCs w:val="21"/>
        </w:rPr>
      </w:pPr>
      <w:r w:rsidRPr="00574A81">
        <w:rPr>
          <w:rFonts w:ascii="Abadi" w:hAnsi="Abadi"/>
          <w:sz w:val="21"/>
          <w:szCs w:val="21"/>
        </w:rPr>
        <w:t xml:space="preserve">Este instrumento jurídico internacional tiene como propósito fundamental asegurar el goce pleno y en condiciones de igualdad de todos los derechos humanos para todas las personas con algún tipo de discapacidad. </w:t>
      </w:r>
    </w:p>
    <w:p w14:paraId="5F9AA713" w14:textId="77777777" w:rsidR="00B87738" w:rsidRDefault="00B87738" w:rsidP="00B87738">
      <w:pPr>
        <w:jc w:val="both"/>
        <w:rPr>
          <w:rFonts w:ascii="Abadi" w:hAnsi="Abadi"/>
          <w:sz w:val="21"/>
          <w:szCs w:val="21"/>
        </w:rPr>
      </w:pPr>
    </w:p>
    <w:p w14:paraId="619AAD96" w14:textId="4B086E86" w:rsidR="00B87738" w:rsidRDefault="00B87738" w:rsidP="00B87738">
      <w:pPr>
        <w:jc w:val="both"/>
        <w:rPr>
          <w:rFonts w:ascii="Abadi" w:hAnsi="Abadi"/>
          <w:sz w:val="21"/>
          <w:szCs w:val="21"/>
        </w:rPr>
      </w:pPr>
      <w:r w:rsidRPr="00574A81">
        <w:rPr>
          <w:rFonts w:ascii="Abadi" w:hAnsi="Abadi"/>
          <w:sz w:val="21"/>
          <w:szCs w:val="21"/>
        </w:rPr>
        <w:t xml:space="preserve">México firmó la Convención y ratificó el Protocolo Facultativo de esta, el 30 de marzo del 2007, por lo que es una norma obligatoria para nuestro país. </w:t>
      </w:r>
    </w:p>
    <w:p w14:paraId="1D84F6BB" w14:textId="77777777" w:rsidR="00B87738" w:rsidRDefault="00B87738" w:rsidP="00B87738">
      <w:pPr>
        <w:jc w:val="both"/>
        <w:rPr>
          <w:rFonts w:ascii="Abadi" w:hAnsi="Abadi"/>
          <w:sz w:val="21"/>
          <w:szCs w:val="21"/>
        </w:rPr>
      </w:pPr>
    </w:p>
    <w:p w14:paraId="0602513A" w14:textId="735CBB78" w:rsidR="00B87738" w:rsidRDefault="00B87738" w:rsidP="00B87738">
      <w:pPr>
        <w:jc w:val="both"/>
        <w:rPr>
          <w:rFonts w:ascii="Abadi" w:hAnsi="Abadi"/>
          <w:sz w:val="21"/>
          <w:szCs w:val="21"/>
        </w:rPr>
      </w:pPr>
      <w:r w:rsidRPr="00574A81">
        <w:rPr>
          <w:rFonts w:ascii="Abadi" w:hAnsi="Abadi"/>
          <w:sz w:val="21"/>
          <w:szCs w:val="21"/>
        </w:rPr>
        <w:t xml:space="preserve">De esta forma se adquirió la obligación de adoptar y desarrollar políticas de no discriminación y medidas de acción en favor de los derechos de las personas con discapacidad. </w:t>
      </w:r>
    </w:p>
    <w:p w14:paraId="4790D0F2" w14:textId="77777777" w:rsidR="00B87738" w:rsidRDefault="00B87738" w:rsidP="00B87738">
      <w:pPr>
        <w:jc w:val="both"/>
        <w:rPr>
          <w:rFonts w:ascii="Abadi" w:hAnsi="Abadi"/>
          <w:sz w:val="21"/>
          <w:szCs w:val="21"/>
        </w:rPr>
      </w:pPr>
    </w:p>
    <w:p w14:paraId="21F2C99B" w14:textId="19ACB28D" w:rsidR="00B87738" w:rsidRDefault="00B87738" w:rsidP="00B87738">
      <w:pPr>
        <w:jc w:val="both"/>
        <w:rPr>
          <w:rFonts w:ascii="Abadi" w:hAnsi="Abadi"/>
          <w:sz w:val="21"/>
          <w:szCs w:val="21"/>
        </w:rPr>
      </w:pPr>
      <w:r w:rsidRPr="00574A81">
        <w:rPr>
          <w:rFonts w:ascii="Abadi" w:hAnsi="Abadi"/>
          <w:sz w:val="21"/>
          <w:szCs w:val="21"/>
        </w:rPr>
        <w:t xml:space="preserve">Así mismo, existe la obligación para el Estado mexicano de adaptar los ordenamientos jurídicos para que se puedan hacer valer plenamente los derechos de las personas con discapacidad, reconociendo su igualdad ante la ley y la eliminación de cualquier tipo de práctica discriminatoria.  En este sentido es insuficiente el contenido del párrafo quinto del artículo 1º de la Constitución Política del Estado de Guanajuato, que prohíbe la discriminación, entre otros supuestos, por motivos de discapacidad, considerando que la Convención tiene como propósito fundamental asegurar el goce pleno y en condiciones de igualdad de todos los derechos humanos, para ellos, no solo evitar sean discriminados. </w:t>
      </w:r>
    </w:p>
    <w:p w14:paraId="114A8E83" w14:textId="77777777" w:rsidR="00B87738" w:rsidRDefault="00B87738" w:rsidP="00B87738">
      <w:pPr>
        <w:jc w:val="both"/>
        <w:rPr>
          <w:rFonts w:ascii="Abadi" w:hAnsi="Abadi"/>
          <w:sz w:val="21"/>
          <w:szCs w:val="21"/>
        </w:rPr>
      </w:pPr>
    </w:p>
    <w:p w14:paraId="7A2D073D" w14:textId="7449EF69" w:rsidR="00B87738" w:rsidRDefault="00B87738" w:rsidP="00B87738">
      <w:pPr>
        <w:jc w:val="both"/>
        <w:rPr>
          <w:rFonts w:ascii="Abadi" w:hAnsi="Abadi"/>
          <w:sz w:val="21"/>
          <w:szCs w:val="21"/>
        </w:rPr>
      </w:pPr>
      <w:r w:rsidRPr="00574A81">
        <w:rPr>
          <w:rFonts w:ascii="Abadi" w:hAnsi="Abadi"/>
          <w:sz w:val="21"/>
          <w:szCs w:val="21"/>
        </w:rPr>
        <w:t xml:space="preserve">Con fundamento en el artículo 4, numeral 1, inciso a) de la Convención, existe la obligación de adoptar todas las medidas legislativas que sean pertinentes para hacer efectivos los derechos reconocidos en ese instrumento jurídico internacional, por lo que se hace necesario visibilizarlos y reconocerlos en el rango constitucional local, para que se adopten las medidas pertinentes que garanticen la plenitud de sus derechos, mediante ajustes razonables. </w:t>
      </w:r>
    </w:p>
    <w:p w14:paraId="53727559" w14:textId="77777777" w:rsidR="00B87738" w:rsidRDefault="00B87738" w:rsidP="00B87738">
      <w:pPr>
        <w:jc w:val="both"/>
        <w:rPr>
          <w:rFonts w:ascii="Abadi" w:hAnsi="Abadi"/>
          <w:sz w:val="21"/>
          <w:szCs w:val="21"/>
        </w:rPr>
      </w:pPr>
    </w:p>
    <w:p w14:paraId="2C7B9763" w14:textId="77777777" w:rsidR="00B87738" w:rsidRDefault="00B87738" w:rsidP="00B87738">
      <w:pPr>
        <w:jc w:val="both"/>
        <w:rPr>
          <w:rFonts w:ascii="Abadi" w:hAnsi="Abadi"/>
          <w:sz w:val="21"/>
          <w:szCs w:val="21"/>
        </w:rPr>
      </w:pPr>
      <w:r w:rsidRPr="00574A81">
        <w:rPr>
          <w:rFonts w:ascii="Abadi" w:hAnsi="Abadi"/>
          <w:sz w:val="21"/>
          <w:szCs w:val="21"/>
        </w:rPr>
        <w:t xml:space="preserve">Por lo anterior, se estima necesario reformar el artículo 1º en nuestra Constitución Política del Estado de Guanajuato, adicionando un párrafo quinto, recorriendo los siguientes respectivamente. </w:t>
      </w:r>
    </w:p>
    <w:p w14:paraId="1C6B7DEB" w14:textId="10FA1491" w:rsidR="00B87738" w:rsidRDefault="00B87738" w:rsidP="00B87738">
      <w:pPr>
        <w:jc w:val="both"/>
        <w:rPr>
          <w:rFonts w:ascii="Abadi" w:hAnsi="Abadi"/>
          <w:sz w:val="21"/>
          <w:szCs w:val="21"/>
        </w:rPr>
      </w:pPr>
      <w:r w:rsidRPr="00574A81">
        <w:rPr>
          <w:rFonts w:ascii="Abadi" w:hAnsi="Abadi"/>
          <w:sz w:val="21"/>
          <w:szCs w:val="21"/>
        </w:rPr>
        <w:t xml:space="preserve">A efecto de satisfacer lo establecido en el artículo 209 de la Ley Orgánica del Poder Legislativo del Estado de Guanajuato, por lo que hace a: </w:t>
      </w:r>
    </w:p>
    <w:p w14:paraId="64F3ADBB" w14:textId="77777777" w:rsidR="00B87738" w:rsidRDefault="00B87738" w:rsidP="00B87738">
      <w:pPr>
        <w:jc w:val="both"/>
        <w:rPr>
          <w:rFonts w:ascii="Abadi" w:hAnsi="Abadi"/>
          <w:sz w:val="21"/>
          <w:szCs w:val="21"/>
        </w:rPr>
      </w:pPr>
    </w:p>
    <w:p w14:paraId="62CA68C0" w14:textId="690CA7E1" w:rsidR="00B87738" w:rsidRDefault="00B87738" w:rsidP="00B87738">
      <w:pPr>
        <w:jc w:val="both"/>
        <w:rPr>
          <w:rFonts w:ascii="Abadi" w:hAnsi="Abadi"/>
          <w:sz w:val="21"/>
          <w:szCs w:val="21"/>
        </w:rPr>
      </w:pPr>
      <w:r w:rsidRPr="00574A81">
        <w:rPr>
          <w:rFonts w:ascii="Abadi" w:hAnsi="Abadi"/>
          <w:b/>
          <w:bCs/>
          <w:sz w:val="21"/>
          <w:szCs w:val="21"/>
        </w:rPr>
        <w:t>IMPACTO JURÍDICO</w:t>
      </w:r>
      <w:r w:rsidRPr="00574A81">
        <w:rPr>
          <w:rFonts w:ascii="Abadi" w:hAnsi="Abadi"/>
          <w:sz w:val="21"/>
          <w:szCs w:val="21"/>
        </w:rPr>
        <w:t xml:space="preserve">: se armoniza la Constitución del Estado de Guanajuato con el reconocimiento de derechos de personas con discapacidad contenidos en la Convención sobre los Derechos de las Personas con Discapacidad, y la obligación que existe de adaptar la legislación a esta. </w:t>
      </w:r>
    </w:p>
    <w:p w14:paraId="259146B2" w14:textId="77777777" w:rsidR="00B87738" w:rsidRDefault="00B87738" w:rsidP="00B87738">
      <w:pPr>
        <w:jc w:val="both"/>
        <w:rPr>
          <w:rFonts w:ascii="Abadi" w:hAnsi="Abadi"/>
          <w:sz w:val="21"/>
          <w:szCs w:val="21"/>
        </w:rPr>
      </w:pPr>
    </w:p>
    <w:p w14:paraId="0A21796D" w14:textId="5151D9FA" w:rsidR="00B87738" w:rsidRDefault="00B87738" w:rsidP="00B87738">
      <w:pPr>
        <w:jc w:val="both"/>
        <w:rPr>
          <w:rFonts w:ascii="Abadi" w:hAnsi="Abadi"/>
          <w:sz w:val="21"/>
          <w:szCs w:val="21"/>
        </w:rPr>
      </w:pPr>
      <w:r w:rsidRPr="00574A81">
        <w:rPr>
          <w:rFonts w:ascii="Abadi" w:hAnsi="Abadi"/>
          <w:b/>
          <w:bCs/>
          <w:sz w:val="21"/>
          <w:szCs w:val="21"/>
        </w:rPr>
        <w:t>IMPACTO ADMINISTRATIVO</w:t>
      </w:r>
      <w:r w:rsidRPr="00574A81">
        <w:rPr>
          <w:rFonts w:ascii="Abadi" w:hAnsi="Abadi"/>
          <w:sz w:val="21"/>
          <w:szCs w:val="21"/>
        </w:rPr>
        <w:t xml:space="preserve">: dada la naturaleza de la presente iniciativa, no existe impacto administrativo alguno. </w:t>
      </w:r>
    </w:p>
    <w:p w14:paraId="4C243851" w14:textId="77777777" w:rsidR="00B87738" w:rsidRDefault="00B87738" w:rsidP="00B87738">
      <w:pPr>
        <w:jc w:val="both"/>
        <w:rPr>
          <w:rFonts w:ascii="Abadi" w:hAnsi="Abadi"/>
          <w:sz w:val="21"/>
          <w:szCs w:val="21"/>
        </w:rPr>
      </w:pPr>
    </w:p>
    <w:p w14:paraId="413BFEBF" w14:textId="249155DE" w:rsidR="00B87738" w:rsidRDefault="00B87738" w:rsidP="00B87738">
      <w:pPr>
        <w:jc w:val="both"/>
        <w:rPr>
          <w:rFonts w:ascii="Abadi" w:hAnsi="Abadi"/>
          <w:sz w:val="21"/>
          <w:szCs w:val="21"/>
        </w:rPr>
      </w:pPr>
      <w:r w:rsidRPr="00574A81">
        <w:rPr>
          <w:rFonts w:ascii="Abadi" w:hAnsi="Abadi"/>
          <w:b/>
          <w:bCs/>
          <w:sz w:val="21"/>
          <w:szCs w:val="21"/>
        </w:rPr>
        <w:t>IMPACTO PRESUPUESTARIO</w:t>
      </w:r>
      <w:r w:rsidRPr="00574A81">
        <w:rPr>
          <w:rFonts w:ascii="Abadi" w:hAnsi="Abadi"/>
          <w:sz w:val="21"/>
          <w:szCs w:val="21"/>
        </w:rPr>
        <w:t xml:space="preserve">: no existe impacto presupuestal con esta iniciativa. </w:t>
      </w:r>
    </w:p>
    <w:p w14:paraId="7697E256" w14:textId="77777777" w:rsidR="00B87738" w:rsidRDefault="00B87738" w:rsidP="00B87738">
      <w:pPr>
        <w:jc w:val="both"/>
        <w:rPr>
          <w:rFonts w:ascii="Abadi" w:hAnsi="Abadi"/>
          <w:sz w:val="21"/>
          <w:szCs w:val="21"/>
        </w:rPr>
      </w:pPr>
    </w:p>
    <w:p w14:paraId="35A8CF69" w14:textId="53D2E209" w:rsidR="00B87738" w:rsidRDefault="00B87738" w:rsidP="00B87738">
      <w:pPr>
        <w:jc w:val="both"/>
        <w:rPr>
          <w:rFonts w:ascii="Abadi" w:hAnsi="Abadi"/>
          <w:sz w:val="21"/>
          <w:szCs w:val="21"/>
        </w:rPr>
      </w:pPr>
      <w:r w:rsidRPr="00574A81">
        <w:rPr>
          <w:rFonts w:ascii="Abadi" w:hAnsi="Abadi"/>
          <w:b/>
          <w:bCs/>
          <w:sz w:val="21"/>
          <w:szCs w:val="21"/>
        </w:rPr>
        <w:t>IMPACTO SOCIAL</w:t>
      </w:r>
      <w:r w:rsidRPr="00574A81">
        <w:rPr>
          <w:rFonts w:ascii="Abadi" w:hAnsi="Abadi"/>
          <w:sz w:val="21"/>
          <w:szCs w:val="21"/>
        </w:rPr>
        <w:t xml:space="preserve">: se reconocen los derechos de las personas con discapacidad, para permear en todo el sistema jurídico administrativo del Estado de Guanajuato. </w:t>
      </w:r>
    </w:p>
    <w:p w14:paraId="5C365619" w14:textId="77777777" w:rsidR="00B87738" w:rsidRDefault="00B87738" w:rsidP="00B87738">
      <w:pPr>
        <w:jc w:val="both"/>
        <w:rPr>
          <w:rFonts w:ascii="Abadi" w:hAnsi="Abadi"/>
          <w:sz w:val="21"/>
          <w:szCs w:val="21"/>
        </w:rPr>
      </w:pPr>
    </w:p>
    <w:p w14:paraId="2829C9CF" w14:textId="3BD30264" w:rsidR="00B87738" w:rsidRDefault="00B87738" w:rsidP="00B87738">
      <w:pPr>
        <w:jc w:val="both"/>
        <w:rPr>
          <w:rFonts w:ascii="Abadi" w:hAnsi="Abadi"/>
          <w:sz w:val="21"/>
          <w:szCs w:val="21"/>
        </w:rPr>
      </w:pPr>
      <w:r w:rsidRPr="00574A81">
        <w:rPr>
          <w:rFonts w:ascii="Abadi" w:hAnsi="Abadi"/>
          <w:sz w:val="21"/>
          <w:szCs w:val="21"/>
        </w:rPr>
        <w:t xml:space="preserve">Por lo anteriormente expuesto y fundado, me permito someter a consideración de este pleno, para su aprobación, el siguiente: </w:t>
      </w:r>
    </w:p>
    <w:p w14:paraId="290F87A1" w14:textId="77777777" w:rsidR="00B87738" w:rsidRDefault="00B87738" w:rsidP="00B87738">
      <w:pPr>
        <w:jc w:val="both"/>
        <w:rPr>
          <w:rFonts w:ascii="Abadi" w:hAnsi="Abadi"/>
          <w:sz w:val="21"/>
          <w:szCs w:val="21"/>
        </w:rPr>
      </w:pPr>
    </w:p>
    <w:p w14:paraId="662FDBCB" w14:textId="7954357A" w:rsidR="00B87738" w:rsidRDefault="00B87738" w:rsidP="00B87738">
      <w:pPr>
        <w:jc w:val="center"/>
        <w:rPr>
          <w:rFonts w:ascii="Abadi" w:hAnsi="Abadi"/>
          <w:b/>
          <w:bCs/>
          <w:sz w:val="21"/>
          <w:szCs w:val="21"/>
        </w:rPr>
      </w:pPr>
      <w:r w:rsidRPr="00574A81">
        <w:rPr>
          <w:rFonts w:ascii="Abadi" w:hAnsi="Abadi"/>
          <w:b/>
          <w:bCs/>
          <w:sz w:val="21"/>
          <w:szCs w:val="21"/>
        </w:rPr>
        <w:t>D E C R E T O:</w:t>
      </w:r>
    </w:p>
    <w:p w14:paraId="2E947AD7" w14:textId="77777777" w:rsidR="00B87738" w:rsidRPr="00574A81" w:rsidRDefault="00B87738" w:rsidP="00B87738">
      <w:pPr>
        <w:jc w:val="center"/>
        <w:rPr>
          <w:rFonts w:ascii="Abadi" w:hAnsi="Abadi"/>
          <w:b/>
          <w:bCs/>
          <w:sz w:val="21"/>
          <w:szCs w:val="21"/>
        </w:rPr>
      </w:pPr>
    </w:p>
    <w:p w14:paraId="550FF388" w14:textId="2B91ED54" w:rsidR="00B87738" w:rsidRDefault="00B87738" w:rsidP="00B87738">
      <w:pPr>
        <w:jc w:val="both"/>
        <w:rPr>
          <w:rFonts w:ascii="Abadi" w:hAnsi="Abadi"/>
          <w:sz w:val="21"/>
          <w:szCs w:val="21"/>
        </w:rPr>
      </w:pPr>
      <w:r w:rsidRPr="00574A81">
        <w:rPr>
          <w:rFonts w:ascii="Abadi" w:hAnsi="Abadi"/>
          <w:b/>
          <w:bCs/>
          <w:sz w:val="21"/>
          <w:szCs w:val="21"/>
        </w:rPr>
        <w:t>Artículo único.</w:t>
      </w:r>
      <w:r w:rsidRPr="00574A81">
        <w:rPr>
          <w:rFonts w:ascii="Abadi" w:hAnsi="Abadi"/>
          <w:sz w:val="21"/>
          <w:szCs w:val="21"/>
        </w:rPr>
        <w:t xml:space="preserve"> - Se reforma el artículo 1º de la Constitución Política para el Estado de Guanajuato, adicionando un párrafo quinto, recorriendo los subsecuentes respectivamente, para quedar como sigue:  </w:t>
      </w:r>
    </w:p>
    <w:p w14:paraId="184A66BE" w14:textId="77777777" w:rsidR="00B87738" w:rsidRDefault="00B87738" w:rsidP="00B87738">
      <w:pPr>
        <w:jc w:val="both"/>
        <w:rPr>
          <w:rFonts w:ascii="Abadi" w:hAnsi="Abadi"/>
          <w:sz w:val="21"/>
          <w:szCs w:val="21"/>
        </w:rPr>
      </w:pPr>
    </w:p>
    <w:p w14:paraId="5FFE7AC0" w14:textId="77777777" w:rsidR="00B87738" w:rsidRDefault="00B87738" w:rsidP="00B87738">
      <w:pPr>
        <w:jc w:val="both"/>
        <w:rPr>
          <w:rFonts w:ascii="Abadi" w:hAnsi="Abadi"/>
          <w:sz w:val="21"/>
          <w:szCs w:val="21"/>
        </w:rPr>
      </w:pPr>
      <w:r w:rsidRPr="00574A81">
        <w:rPr>
          <w:rFonts w:ascii="Abadi" w:hAnsi="Abadi"/>
          <w:b/>
          <w:bCs/>
          <w:sz w:val="21"/>
          <w:szCs w:val="21"/>
        </w:rPr>
        <w:t>“Artículo 1</w:t>
      </w:r>
      <w:r w:rsidRPr="00574A81">
        <w:rPr>
          <w:rFonts w:ascii="Abadi" w:hAnsi="Abadi"/>
          <w:sz w:val="21"/>
          <w:szCs w:val="21"/>
        </w:rPr>
        <w:t xml:space="preserve">. En el Estado de Guanajuato … </w:t>
      </w:r>
    </w:p>
    <w:p w14:paraId="40B8097E" w14:textId="77777777" w:rsidR="00B87738" w:rsidRDefault="00B87738" w:rsidP="00B87738">
      <w:pPr>
        <w:jc w:val="both"/>
        <w:rPr>
          <w:rFonts w:ascii="Abadi" w:hAnsi="Abadi"/>
          <w:sz w:val="21"/>
          <w:szCs w:val="21"/>
        </w:rPr>
      </w:pPr>
      <w:r w:rsidRPr="00574A81">
        <w:rPr>
          <w:rFonts w:ascii="Abadi" w:hAnsi="Abadi"/>
          <w:sz w:val="21"/>
          <w:szCs w:val="21"/>
        </w:rPr>
        <w:t xml:space="preserve">Las normas relativas… </w:t>
      </w:r>
    </w:p>
    <w:p w14:paraId="6F50F645" w14:textId="77777777" w:rsidR="00B87738" w:rsidRDefault="00B87738" w:rsidP="00B87738">
      <w:pPr>
        <w:jc w:val="both"/>
        <w:rPr>
          <w:rFonts w:ascii="Abadi" w:hAnsi="Abadi"/>
          <w:sz w:val="21"/>
          <w:szCs w:val="21"/>
        </w:rPr>
      </w:pPr>
      <w:r w:rsidRPr="00574A81">
        <w:rPr>
          <w:rFonts w:ascii="Abadi" w:hAnsi="Abadi"/>
          <w:sz w:val="21"/>
          <w:szCs w:val="21"/>
        </w:rPr>
        <w:t xml:space="preserve">Todas las autoridades… </w:t>
      </w:r>
    </w:p>
    <w:p w14:paraId="1004AA8F" w14:textId="77777777" w:rsidR="00B87738" w:rsidRDefault="00B87738" w:rsidP="00B87738">
      <w:pPr>
        <w:jc w:val="both"/>
        <w:rPr>
          <w:rFonts w:ascii="Abadi" w:hAnsi="Abadi"/>
          <w:sz w:val="21"/>
          <w:szCs w:val="21"/>
        </w:rPr>
      </w:pPr>
      <w:r w:rsidRPr="00574A81">
        <w:rPr>
          <w:rFonts w:ascii="Abadi" w:hAnsi="Abadi"/>
          <w:sz w:val="21"/>
          <w:szCs w:val="21"/>
        </w:rPr>
        <w:t>Para los efectos…</w:t>
      </w:r>
    </w:p>
    <w:p w14:paraId="5D104262" w14:textId="77777777" w:rsidR="00B87738" w:rsidRDefault="00B87738" w:rsidP="00B87738">
      <w:pPr>
        <w:jc w:val="both"/>
        <w:rPr>
          <w:rFonts w:ascii="Abadi" w:hAnsi="Abadi"/>
          <w:b/>
          <w:bCs/>
          <w:sz w:val="21"/>
          <w:szCs w:val="21"/>
        </w:rPr>
      </w:pPr>
    </w:p>
    <w:p w14:paraId="1E0FDC3C" w14:textId="113944C7" w:rsidR="00B87738" w:rsidRDefault="00B87738" w:rsidP="00B87738">
      <w:pPr>
        <w:jc w:val="both"/>
        <w:rPr>
          <w:rFonts w:ascii="Abadi" w:hAnsi="Abadi"/>
          <w:sz w:val="21"/>
          <w:szCs w:val="21"/>
        </w:rPr>
      </w:pPr>
      <w:r w:rsidRPr="00D60981">
        <w:rPr>
          <w:rFonts w:ascii="Abadi" w:hAnsi="Abadi"/>
          <w:b/>
          <w:bCs/>
          <w:sz w:val="21"/>
          <w:szCs w:val="21"/>
        </w:rPr>
        <w:t>Esta Constitución reconoce y garantiza los derechos de las personas con discapacidad. Para promover la igualdad y eliminar su discriminación se adoptarán por todas las autoridades en el Estado de Guanajuato todas las medidas pertinentes para asegurar la realización de ajustes razonables que garanticen la plenitud de sus derechos</w:t>
      </w:r>
      <w:r w:rsidRPr="00574A81">
        <w:rPr>
          <w:rFonts w:ascii="Abadi" w:hAnsi="Abadi"/>
          <w:sz w:val="21"/>
          <w:szCs w:val="21"/>
        </w:rPr>
        <w:t xml:space="preserve">. </w:t>
      </w:r>
    </w:p>
    <w:p w14:paraId="5ED4EAF9" w14:textId="77777777" w:rsidR="00B87738" w:rsidRDefault="00B87738" w:rsidP="00B87738">
      <w:pPr>
        <w:jc w:val="both"/>
        <w:rPr>
          <w:rFonts w:ascii="Abadi" w:hAnsi="Abadi"/>
          <w:sz w:val="21"/>
          <w:szCs w:val="21"/>
        </w:rPr>
      </w:pPr>
    </w:p>
    <w:p w14:paraId="6180AAAF" w14:textId="53CF9D5D" w:rsidR="00B87738" w:rsidRDefault="00B87738" w:rsidP="00B87738">
      <w:pPr>
        <w:jc w:val="both"/>
        <w:rPr>
          <w:rFonts w:ascii="Abadi" w:hAnsi="Abadi"/>
          <w:sz w:val="21"/>
          <w:szCs w:val="21"/>
        </w:rPr>
      </w:pPr>
      <w:r w:rsidRPr="00574A81">
        <w:rPr>
          <w:rFonts w:ascii="Abadi" w:hAnsi="Abadi"/>
          <w:sz w:val="21"/>
          <w:szCs w:val="21"/>
        </w:rPr>
        <w:t xml:space="preserve">Queda prohibida… </w:t>
      </w:r>
    </w:p>
    <w:p w14:paraId="2020E0F4" w14:textId="77777777" w:rsidR="00B87738" w:rsidRDefault="00B87738" w:rsidP="00B87738">
      <w:pPr>
        <w:jc w:val="both"/>
        <w:rPr>
          <w:rFonts w:ascii="Abadi" w:hAnsi="Abadi"/>
          <w:sz w:val="21"/>
          <w:szCs w:val="21"/>
        </w:rPr>
      </w:pPr>
      <w:r w:rsidRPr="00574A81">
        <w:rPr>
          <w:rFonts w:ascii="Abadi" w:hAnsi="Abadi"/>
          <w:sz w:val="21"/>
          <w:szCs w:val="21"/>
        </w:rPr>
        <w:t xml:space="preserve">…” </w:t>
      </w:r>
    </w:p>
    <w:p w14:paraId="2F327AF7" w14:textId="77777777" w:rsidR="00B87738" w:rsidRDefault="00B87738" w:rsidP="00B87738">
      <w:pPr>
        <w:jc w:val="both"/>
        <w:rPr>
          <w:rFonts w:ascii="Abadi" w:hAnsi="Abadi"/>
          <w:b/>
          <w:bCs/>
          <w:sz w:val="21"/>
          <w:szCs w:val="21"/>
        </w:rPr>
      </w:pPr>
    </w:p>
    <w:p w14:paraId="2862C144" w14:textId="29474BC5" w:rsidR="00B87738" w:rsidRDefault="00B87738" w:rsidP="00B87738">
      <w:pPr>
        <w:jc w:val="both"/>
        <w:rPr>
          <w:rFonts w:ascii="Abadi" w:hAnsi="Abadi"/>
          <w:sz w:val="21"/>
          <w:szCs w:val="21"/>
        </w:rPr>
      </w:pPr>
      <w:r w:rsidRPr="00574A81">
        <w:rPr>
          <w:rFonts w:ascii="Abadi" w:hAnsi="Abadi"/>
          <w:b/>
          <w:bCs/>
          <w:sz w:val="21"/>
          <w:szCs w:val="21"/>
        </w:rPr>
        <w:t>Artículo transitorio</w:t>
      </w:r>
      <w:r w:rsidRPr="00574A81">
        <w:rPr>
          <w:rFonts w:ascii="Abadi" w:hAnsi="Abadi"/>
          <w:sz w:val="21"/>
          <w:szCs w:val="21"/>
        </w:rPr>
        <w:t>:</w:t>
      </w:r>
    </w:p>
    <w:p w14:paraId="6F9D1243" w14:textId="3EA42AA0" w:rsidR="00B87738" w:rsidRDefault="00B87738" w:rsidP="00B87738">
      <w:pPr>
        <w:jc w:val="both"/>
        <w:rPr>
          <w:rFonts w:ascii="Abadi" w:hAnsi="Abadi"/>
          <w:sz w:val="21"/>
          <w:szCs w:val="21"/>
        </w:rPr>
      </w:pPr>
      <w:r w:rsidRPr="00574A81">
        <w:rPr>
          <w:rFonts w:ascii="Abadi" w:hAnsi="Abadi"/>
          <w:b/>
          <w:bCs/>
          <w:sz w:val="21"/>
          <w:szCs w:val="21"/>
        </w:rPr>
        <w:t>ÚNICO</w:t>
      </w:r>
      <w:r w:rsidRPr="00574A81">
        <w:rPr>
          <w:rFonts w:ascii="Abadi" w:hAnsi="Abadi"/>
          <w:sz w:val="21"/>
          <w:szCs w:val="21"/>
        </w:rPr>
        <w:t xml:space="preserve">. El presente Decreto entrará en vigor al día siguiente al de su publicación en el Periódico Oficial del Gobierno del Estado de Guanajuato. </w:t>
      </w:r>
    </w:p>
    <w:p w14:paraId="3B040E3F" w14:textId="77777777" w:rsidR="00B87738" w:rsidRDefault="00B87738" w:rsidP="00B87738">
      <w:pPr>
        <w:jc w:val="both"/>
        <w:rPr>
          <w:rFonts w:ascii="Abadi" w:hAnsi="Abadi"/>
          <w:sz w:val="21"/>
          <w:szCs w:val="21"/>
        </w:rPr>
      </w:pPr>
    </w:p>
    <w:p w14:paraId="77D275E5" w14:textId="25A363BA" w:rsidR="00B87738" w:rsidRDefault="00B87738" w:rsidP="00B87738">
      <w:pPr>
        <w:jc w:val="center"/>
        <w:rPr>
          <w:rFonts w:ascii="Abadi" w:hAnsi="Abadi"/>
          <w:sz w:val="21"/>
          <w:szCs w:val="21"/>
        </w:rPr>
      </w:pPr>
      <w:r w:rsidRPr="00574A81">
        <w:rPr>
          <w:rFonts w:ascii="Abadi" w:hAnsi="Abadi"/>
          <w:sz w:val="21"/>
          <w:szCs w:val="21"/>
        </w:rPr>
        <w:t>En Guanajuato, Gto., al día de su presentación</w:t>
      </w:r>
    </w:p>
    <w:p w14:paraId="08358C13" w14:textId="094B5C8B" w:rsidR="00B87738" w:rsidRDefault="00B87738" w:rsidP="00B87738">
      <w:pPr>
        <w:jc w:val="center"/>
        <w:rPr>
          <w:rFonts w:ascii="Abadi" w:hAnsi="Abadi"/>
          <w:sz w:val="21"/>
          <w:szCs w:val="21"/>
        </w:rPr>
      </w:pPr>
    </w:p>
    <w:p w14:paraId="2B29F758" w14:textId="77777777" w:rsidR="00B87738" w:rsidRDefault="00B87738" w:rsidP="00B87738">
      <w:pPr>
        <w:jc w:val="center"/>
        <w:rPr>
          <w:rFonts w:ascii="Abadi" w:hAnsi="Abadi"/>
          <w:sz w:val="21"/>
          <w:szCs w:val="21"/>
        </w:rPr>
      </w:pPr>
    </w:p>
    <w:p w14:paraId="6001BF36" w14:textId="2608816B" w:rsidR="00B87738" w:rsidRDefault="00B87738" w:rsidP="00B87738">
      <w:pPr>
        <w:jc w:val="center"/>
        <w:rPr>
          <w:rFonts w:ascii="Abadi" w:hAnsi="Abadi"/>
          <w:sz w:val="21"/>
          <w:szCs w:val="21"/>
        </w:rPr>
      </w:pPr>
      <w:r w:rsidRPr="00574A81">
        <w:rPr>
          <w:rFonts w:ascii="Abadi" w:hAnsi="Abadi"/>
          <w:b/>
          <w:bCs/>
          <w:sz w:val="21"/>
          <w:szCs w:val="21"/>
        </w:rPr>
        <w:t xml:space="preserve">Lic. Ernesto Alejandro Prieto Gallardo </w:t>
      </w:r>
      <w:r w:rsidRPr="00574A81">
        <w:rPr>
          <w:rFonts w:ascii="Abadi" w:hAnsi="Abadi"/>
          <w:sz w:val="21"/>
          <w:szCs w:val="21"/>
        </w:rPr>
        <w:t>Diputado</w:t>
      </w:r>
    </w:p>
    <w:p w14:paraId="2F59AD47" w14:textId="1E595A9B" w:rsidR="00B87738" w:rsidRDefault="00B87738" w:rsidP="00B87738">
      <w:pPr>
        <w:jc w:val="center"/>
        <w:rPr>
          <w:rFonts w:ascii="Abadi" w:hAnsi="Abadi"/>
          <w:sz w:val="21"/>
          <w:szCs w:val="21"/>
        </w:rPr>
      </w:pPr>
    </w:p>
    <w:p w14:paraId="64F5AFAB" w14:textId="40611846" w:rsidR="00B87738" w:rsidRDefault="00B87738" w:rsidP="00B87738">
      <w:pPr>
        <w:jc w:val="center"/>
        <w:rPr>
          <w:rFonts w:ascii="Abadi" w:hAnsi="Abadi"/>
          <w:sz w:val="21"/>
          <w:szCs w:val="21"/>
        </w:rPr>
      </w:pPr>
    </w:p>
    <w:p w14:paraId="0DABCD84" w14:textId="77777777" w:rsidR="00B87738" w:rsidRDefault="00B87738" w:rsidP="00B87738">
      <w:pPr>
        <w:ind w:firstLine="567"/>
        <w:jc w:val="both"/>
        <w:rPr>
          <w:rFonts w:ascii="Abadi" w:hAnsi="Abadi"/>
          <w:sz w:val="21"/>
          <w:szCs w:val="21"/>
        </w:rPr>
      </w:pPr>
      <w:r w:rsidRPr="002E64DE">
        <w:rPr>
          <w:rFonts w:ascii="Abadi" w:hAnsi="Abadi"/>
          <w:b/>
          <w:bCs/>
          <w:sz w:val="21"/>
          <w:szCs w:val="21"/>
        </w:rPr>
        <w:t>- El Presidente.-</w:t>
      </w:r>
      <w:r>
        <w:rPr>
          <w:rFonts w:ascii="Abadi" w:hAnsi="Abadi"/>
          <w:sz w:val="21"/>
          <w:szCs w:val="21"/>
        </w:rPr>
        <w:t xml:space="preserve"> D</w:t>
      </w:r>
      <w:r w:rsidRPr="00373C86">
        <w:rPr>
          <w:rFonts w:ascii="Abadi" w:hAnsi="Abadi"/>
          <w:sz w:val="21"/>
          <w:szCs w:val="21"/>
        </w:rPr>
        <w:t xml:space="preserve">e nueva cuenta solicitamos al diputado Ernesto Alejandro </w:t>
      </w:r>
      <w:r>
        <w:rPr>
          <w:rFonts w:ascii="Abadi" w:hAnsi="Abadi"/>
          <w:sz w:val="21"/>
          <w:szCs w:val="21"/>
        </w:rPr>
        <w:t>G</w:t>
      </w:r>
      <w:r w:rsidRPr="00373C86">
        <w:rPr>
          <w:rFonts w:ascii="Abadi" w:hAnsi="Abadi"/>
          <w:sz w:val="21"/>
          <w:szCs w:val="21"/>
        </w:rPr>
        <w:t>allardo</w:t>
      </w:r>
      <w:r>
        <w:rPr>
          <w:rFonts w:ascii="Abadi" w:hAnsi="Abadi"/>
          <w:sz w:val="21"/>
          <w:szCs w:val="21"/>
        </w:rPr>
        <w:t>,</w:t>
      </w:r>
      <w:r w:rsidRPr="00373C86">
        <w:rPr>
          <w:rFonts w:ascii="Abadi" w:hAnsi="Abadi"/>
          <w:sz w:val="21"/>
          <w:szCs w:val="21"/>
        </w:rPr>
        <w:t xml:space="preserve"> dar lectura a la exposición de motivos de su </w:t>
      </w:r>
      <w:r w:rsidRPr="002E64DE">
        <w:rPr>
          <w:rFonts w:ascii="Abadi" w:hAnsi="Abadi"/>
          <w:sz w:val="21"/>
          <w:szCs w:val="21"/>
        </w:rPr>
        <w:t xml:space="preserve">iniciativa a efecto de adicionar un párrafo quinto, recorriendo los subsecuentes al artículo 1 de la Constitución </w:t>
      </w:r>
      <w:r w:rsidRPr="002E64DE">
        <w:rPr>
          <w:rFonts w:ascii="Abadi" w:hAnsi="Abadi"/>
          <w:sz w:val="21"/>
          <w:szCs w:val="21"/>
        </w:rPr>
        <w:lastRenderedPageBreak/>
        <w:t>Política para el Estado de Guanajuato</w:t>
      </w:r>
      <w:r>
        <w:rPr>
          <w:rFonts w:ascii="Abadi" w:hAnsi="Abadi"/>
          <w:sz w:val="21"/>
          <w:szCs w:val="21"/>
        </w:rPr>
        <w:t>.</w:t>
      </w:r>
      <w:r w:rsidRPr="002E64DE">
        <w:rPr>
          <w:rFonts w:ascii="Abadi" w:hAnsi="Abadi"/>
          <w:sz w:val="21"/>
          <w:szCs w:val="21"/>
        </w:rPr>
        <w:t xml:space="preserve"> (ELD 304/LXV-I)</w:t>
      </w:r>
      <w:r w:rsidRPr="00373C86">
        <w:rPr>
          <w:rFonts w:ascii="Abadi" w:hAnsi="Abadi"/>
          <w:sz w:val="21"/>
          <w:szCs w:val="21"/>
        </w:rPr>
        <w:t xml:space="preserve"> </w:t>
      </w:r>
    </w:p>
    <w:p w14:paraId="12F7FB07" w14:textId="77777777" w:rsidR="00B87738" w:rsidRDefault="00B87738" w:rsidP="00B87738">
      <w:pPr>
        <w:ind w:firstLine="567"/>
        <w:jc w:val="both"/>
        <w:rPr>
          <w:rFonts w:ascii="Abadi" w:hAnsi="Abadi"/>
          <w:sz w:val="21"/>
          <w:szCs w:val="21"/>
        </w:rPr>
      </w:pPr>
    </w:p>
    <w:p w14:paraId="4E65E640" w14:textId="08F1D65B" w:rsidR="00B87738" w:rsidRDefault="00B87738" w:rsidP="00B87738">
      <w:pPr>
        <w:jc w:val="both"/>
        <w:rPr>
          <w:rFonts w:ascii="Abadi" w:hAnsi="Abadi"/>
          <w:b/>
          <w:bCs/>
          <w:sz w:val="21"/>
          <w:szCs w:val="21"/>
        </w:rPr>
      </w:pPr>
      <w:r w:rsidRPr="007D7B33">
        <w:rPr>
          <w:rFonts w:ascii="Abadi" w:hAnsi="Abadi"/>
          <w:b/>
          <w:bCs/>
          <w:sz w:val="21"/>
          <w:szCs w:val="21"/>
        </w:rPr>
        <w:t>(Sube a tribuna el diputado Ernesto Alejandro Prieto Gallardo, para hablar de la iniciativa en referencia)</w:t>
      </w:r>
    </w:p>
    <w:p w14:paraId="40B9118A" w14:textId="77777777" w:rsidR="00B87738" w:rsidRDefault="00B87738" w:rsidP="00B87738">
      <w:pPr>
        <w:jc w:val="both"/>
        <w:rPr>
          <w:rFonts w:ascii="Abadi" w:hAnsi="Abadi"/>
          <w:b/>
          <w:bCs/>
          <w:sz w:val="21"/>
          <w:szCs w:val="21"/>
        </w:rPr>
      </w:pPr>
    </w:p>
    <w:p w14:paraId="363F139F" w14:textId="77777777" w:rsidR="00B87738" w:rsidRDefault="00B87738" w:rsidP="00816CFA">
      <w:pPr>
        <w:jc w:val="center"/>
        <w:rPr>
          <w:rFonts w:ascii="Abadi" w:hAnsi="Abadi"/>
          <w:b/>
          <w:bCs/>
          <w:sz w:val="21"/>
          <w:szCs w:val="21"/>
        </w:rPr>
      </w:pPr>
      <w:r w:rsidRPr="007D7B33">
        <w:rPr>
          <w:rFonts w:ascii="Abadi" w:hAnsi="Abadi"/>
          <w:b/>
          <w:bCs/>
          <w:sz w:val="21"/>
          <w:szCs w:val="21"/>
        </w:rPr>
        <w:t>(Posicionamiento)</w:t>
      </w:r>
    </w:p>
    <w:p w14:paraId="2CE08398" w14:textId="77777777" w:rsidR="00B87738" w:rsidRDefault="00B87738" w:rsidP="00B87738">
      <w:pPr>
        <w:jc w:val="both"/>
        <w:rPr>
          <w:rFonts w:ascii="Abadi" w:hAnsi="Abadi"/>
          <w:b/>
          <w:bCs/>
          <w:sz w:val="21"/>
          <w:szCs w:val="21"/>
        </w:rPr>
      </w:pPr>
    </w:p>
    <w:p w14:paraId="3C2526FA" w14:textId="0CF6BE4A" w:rsidR="00B87738" w:rsidRDefault="00B87738" w:rsidP="00B87738">
      <w:pPr>
        <w:jc w:val="both"/>
        <w:rPr>
          <w:rFonts w:ascii="Abadi" w:hAnsi="Abadi"/>
          <w:b/>
          <w:bCs/>
          <w:sz w:val="21"/>
          <w:szCs w:val="21"/>
        </w:rPr>
      </w:pPr>
    </w:p>
    <w:p w14:paraId="2517F9DE" w14:textId="5E7DE2E9" w:rsidR="00816CFA" w:rsidRDefault="00816CFA" w:rsidP="00B87738">
      <w:pPr>
        <w:jc w:val="both"/>
        <w:rPr>
          <w:rFonts w:ascii="Abadi" w:hAnsi="Abadi"/>
          <w:b/>
          <w:bCs/>
          <w:sz w:val="21"/>
          <w:szCs w:val="21"/>
        </w:rPr>
      </w:pPr>
    </w:p>
    <w:p w14:paraId="6A3E93A3" w14:textId="0A18C964" w:rsidR="00816CFA" w:rsidRDefault="00816CFA" w:rsidP="00B87738">
      <w:pPr>
        <w:jc w:val="both"/>
        <w:rPr>
          <w:rFonts w:ascii="Abadi" w:hAnsi="Abadi"/>
          <w:b/>
          <w:bCs/>
          <w:sz w:val="21"/>
          <w:szCs w:val="21"/>
        </w:rPr>
      </w:pPr>
    </w:p>
    <w:p w14:paraId="4BF15391" w14:textId="70EEC6C4" w:rsidR="00816CFA" w:rsidRDefault="00816CFA" w:rsidP="00B87738">
      <w:pPr>
        <w:jc w:val="both"/>
        <w:rPr>
          <w:rFonts w:ascii="Abadi" w:hAnsi="Abadi"/>
          <w:b/>
          <w:bCs/>
          <w:sz w:val="21"/>
          <w:szCs w:val="21"/>
        </w:rPr>
      </w:pPr>
      <w:r>
        <w:rPr>
          <w:noProof/>
        </w:rPr>
        <w:drawing>
          <wp:anchor distT="0" distB="0" distL="114300" distR="114300" simplePos="0" relativeHeight="251656704" behindDoc="1" locked="0" layoutInCell="1" allowOverlap="1" wp14:anchorId="05E49993" wp14:editId="0830C2A9">
            <wp:simplePos x="0" y="0"/>
            <wp:positionH relativeFrom="column">
              <wp:posOffset>641985</wp:posOffset>
            </wp:positionH>
            <wp:positionV relativeFrom="paragraph">
              <wp:posOffset>6985</wp:posOffset>
            </wp:positionV>
            <wp:extent cx="1352550" cy="709295"/>
            <wp:effectExtent l="247650" t="228600" r="228600" b="719455"/>
            <wp:wrapTight wrapText="bothSides">
              <wp:wrapPolygon edited="0">
                <wp:start x="-3955" y="-6962"/>
                <wp:lineTo x="-3955" y="43509"/>
                <wp:lineTo x="25251" y="43509"/>
                <wp:lineTo x="25251" y="-6962"/>
                <wp:lineTo x="-3955" y="-6962"/>
              </wp:wrapPolygon>
            </wp:wrapTight>
            <wp:docPr id="10" name="Imagen 1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xto&#10;&#10;Descripción generada automáticamente"/>
                    <pic:cNvPicPr/>
                  </pic:nvPicPr>
                  <pic:blipFill rotWithShape="1">
                    <a:blip r:embed="rId25" cstate="print">
                      <a:extLst>
                        <a:ext uri="{28A0092B-C50C-407E-A947-70E740481C1C}">
                          <a14:useLocalDpi xmlns:a14="http://schemas.microsoft.com/office/drawing/2010/main" val="0"/>
                        </a:ext>
                      </a:extLst>
                    </a:blip>
                    <a:srcRect b="6722"/>
                    <a:stretch/>
                  </pic:blipFill>
                  <pic:spPr bwMode="auto">
                    <a:xfrm>
                      <a:off x="0" y="0"/>
                      <a:ext cx="1352550" cy="70929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5097868E" w14:textId="6011D9C3" w:rsidR="00816CFA" w:rsidRDefault="00816CFA" w:rsidP="00B87738">
      <w:pPr>
        <w:jc w:val="both"/>
        <w:rPr>
          <w:rFonts w:ascii="Abadi" w:hAnsi="Abadi"/>
          <w:b/>
          <w:bCs/>
          <w:sz w:val="21"/>
          <w:szCs w:val="21"/>
        </w:rPr>
      </w:pPr>
    </w:p>
    <w:p w14:paraId="27DC086D" w14:textId="77777777" w:rsidR="00816CFA" w:rsidRDefault="00816CFA" w:rsidP="00B87738">
      <w:pPr>
        <w:jc w:val="both"/>
        <w:rPr>
          <w:rFonts w:ascii="Abadi" w:hAnsi="Abadi"/>
          <w:b/>
          <w:bCs/>
          <w:sz w:val="21"/>
          <w:szCs w:val="21"/>
        </w:rPr>
      </w:pPr>
    </w:p>
    <w:p w14:paraId="7855069B" w14:textId="77777777" w:rsidR="00B87738" w:rsidRDefault="00B87738" w:rsidP="00B87738">
      <w:pPr>
        <w:jc w:val="both"/>
        <w:rPr>
          <w:rFonts w:ascii="Abadi" w:hAnsi="Abadi"/>
          <w:b/>
          <w:bCs/>
          <w:sz w:val="21"/>
          <w:szCs w:val="21"/>
        </w:rPr>
      </w:pPr>
    </w:p>
    <w:p w14:paraId="70EB5494" w14:textId="77777777" w:rsidR="00B87738" w:rsidRDefault="00B87738" w:rsidP="00B87738">
      <w:pPr>
        <w:jc w:val="both"/>
        <w:rPr>
          <w:rFonts w:ascii="Abadi" w:hAnsi="Abadi"/>
          <w:b/>
          <w:bCs/>
          <w:sz w:val="21"/>
          <w:szCs w:val="21"/>
        </w:rPr>
      </w:pPr>
    </w:p>
    <w:p w14:paraId="6E991F40" w14:textId="77777777" w:rsidR="00816CFA" w:rsidRDefault="00816CFA" w:rsidP="00524AC6">
      <w:pPr>
        <w:pStyle w:val="Prrafodelista"/>
        <w:numPr>
          <w:ilvl w:val="0"/>
          <w:numId w:val="41"/>
        </w:numPr>
        <w:spacing w:after="160" w:line="259" w:lineRule="auto"/>
        <w:contextualSpacing/>
        <w:jc w:val="both"/>
        <w:rPr>
          <w:rFonts w:ascii="Abadi" w:hAnsi="Abadi"/>
          <w:b/>
          <w:bCs/>
          <w:sz w:val="21"/>
          <w:szCs w:val="21"/>
        </w:rPr>
      </w:pPr>
      <w:bookmarkStart w:id="5" w:name="_Hlk116412769"/>
    </w:p>
    <w:p w14:paraId="4EC29282" w14:textId="77777777" w:rsidR="00816CFA" w:rsidRDefault="00816CFA" w:rsidP="00524AC6">
      <w:pPr>
        <w:pStyle w:val="Prrafodelista"/>
        <w:numPr>
          <w:ilvl w:val="0"/>
          <w:numId w:val="41"/>
        </w:numPr>
        <w:spacing w:after="160" w:line="259" w:lineRule="auto"/>
        <w:contextualSpacing/>
        <w:jc w:val="both"/>
        <w:rPr>
          <w:rFonts w:ascii="Abadi" w:hAnsi="Abadi"/>
          <w:b/>
          <w:bCs/>
          <w:sz w:val="21"/>
          <w:szCs w:val="21"/>
        </w:rPr>
      </w:pPr>
    </w:p>
    <w:p w14:paraId="2BAAA6FC" w14:textId="77777777" w:rsidR="00816CFA" w:rsidRDefault="00816CFA" w:rsidP="00524AC6">
      <w:pPr>
        <w:pStyle w:val="Prrafodelista"/>
        <w:numPr>
          <w:ilvl w:val="0"/>
          <w:numId w:val="41"/>
        </w:numPr>
        <w:spacing w:after="160" w:line="259" w:lineRule="auto"/>
        <w:contextualSpacing/>
        <w:jc w:val="both"/>
        <w:rPr>
          <w:rFonts w:ascii="Abadi" w:hAnsi="Abadi"/>
          <w:b/>
          <w:bCs/>
          <w:sz w:val="21"/>
          <w:szCs w:val="21"/>
        </w:rPr>
      </w:pPr>
    </w:p>
    <w:p w14:paraId="3C94A650" w14:textId="77777777" w:rsidR="00816CFA" w:rsidRDefault="00816CFA" w:rsidP="00524AC6">
      <w:pPr>
        <w:pStyle w:val="Prrafodelista"/>
        <w:numPr>
          <w:ilvl w:val="0"/>
          <w:numId w:val="41"/>
        </w:numPr>
        <w:spacing w:after="160" w:line="259" w:lineRule="auto"/>
        <w:contextualSpacing/>
        <w:jc w:val="both"/>
        <w:rPr>
          <w:rFonts w:ascii="Abadi" w:hAnsi="Abadi"/>
          <w:b/>
          <w:bCs/>
          <w:sz w:val="21"/>
          <w:szCs w:val="21"/>
        </w:rPr>
      </w:pPr>
    </w:p>
    <w:p w14:paraId="48F6295A" w14:textId="77777777" w:rsidR="00816CFA" w:rsidRDefault="00816CFA" w:rsidP="00524AC6">
      <w:pPr>
        <w:pStyle w:val="Prrafodelista"/>
        <w:numPr>
          <w:ilvl w:val="0"/>
          <w:numId w:val="41"/>
        </w:numPr>
        <w:spacing w:after="160" w:line="259" w:lineRule="auto"/>
        <w:contextualSpacing/>
        <w:jc w:val="both"/>
        <w:rPr>
          <w:rFonts w:ascii="Abadi" w:hAnsi="Abadi"/>
          <w:b/>
          <w:bCs/>
          <w:sz w:val="21"/>
          <w:szCs w:val="21"/>
        </w:rPr>
      </w:pPr>
    </w:p>
    <w:p w14:paraId="7B0CF0E7" w14:textId="77777777" w:rsidR="00816CFA" w:rsidRDefault="00816CFA" w:rsidP="00816CFA">
      <w:pPr>
        <w:pStyle w:val="Prrafodelista"/>
        <w:spacing w:after="160" w:line="259" w:lineRule="auto"/>
        <w:ind w:left="1776"/>
        <w:contextualSpacing/>
        <w:jc w:val="both"/>
        <w:rPr>
          <w:rFonts w:ascii="Abadi" w:hAnsi="Abadi"/>
          <w:b/>
          <w:bCs/>
          <w:sz w:val="21"/>
          <w:szCs w:val="21"/>
        </w:rPr>
      </w:pPr>
    </w:p>
    <w:p w14:paraId="237B1E05" w14:textId="77777777" w:rsidR="00816CFA" w:rsidRDefault="00816CFA" w:rsidP="00816CFA">
      <w:pPr>
        <w:pStyle w:val="Prrafodelista"/>
        <w:spacing w:after="160" w:line="259" w:lineRule="auto"/>
        <w:ind w:left="709"/>
        <w:contextualSpacing/>
        <w:jc w:val="both"/>
        <w:rPr>
          <w:rFonts w:ascii="Abadi" w:hAnsi="Abadi"/>
          <w:b/>
          <w:bCs/>
          <w:sz w:val="21"/>
          <w:szCs w:val="21"/>
        </w:rPr>
      </w:pPr>
    </w:p>
    <w:p w14:paraId="0F189DBE" w14:textId="4FC714F0" w:rsidR="00B87738" w:rsidRPr="007D7B33" w:rsidRDefault="00B87738" w:rsidP="00524AC6">
      <w:pPr>
        <w:pStyle w:val="Prrafodelista"/>
        <w:numPr>
          <w:ilvl w:val="0"/>
          <w:numId w:val="41"/>
        </w:numPr>
        <w:spacing w:after="160" w:line="259" w:lineRule="auto"/>
        <w:ind w:left="284"/>
        <w:contextualSpacing/>
        <w:jc w:val="center"/>
        <w:rPr>
          <w:rFonts w:ascii="Abadi" w:hAnsi="Abadi"/>
          <w:b/>
          <w:bCs/>
          <w:sz w:val="21"/>
          <w:szCs w:val="21"/>
        </w:rPr>
      </w:pPr>
      <w:r w:rsidRPr="007D7B33">
        <w:rPr>
          <w:rFonts w:ascii="Abadi" w:hAnsi="Abadi"/>
          <w:b/>
          <w:bCs/>
          <w:sz w:val="21"/>
          <w:szCs w:val="21"/>
        </w:rPr>
        <w:t>Diputado Ernesto Alejandro Prieto Gallardo</w:t>
      </w:r>
      <w:r>
        <w:rPr>
          <w:rFonts w:ascii="Abadi" w:hAnsi="Abadi"/>
          <w:b/>
          <w:bCs/>
          <w:sz w:val="21"/>
          <w:szCs w:val="21"/>
        </w:rPr>
        <w:t xml:space="preserve"> -</w:t>
      </w:r>
    </w:p>
    <w:p w14:paraId="3E682BC2" w14:textId="77777777" w:rsidR="00B87738" w:rsidRDefault="00B87738" w:rsidP="00B87738">
      <w:pPr>
        <w:jc w:val="both"/>
        <w:rPr>
          <w:rFonts w:ascii="Abadi" w:hAnsi="Abadi"/>
          <w:sz w:val="21"/>
          <w:szCs w:val="21"/>
        </w:rPr>
      </w:pPr>
    </w:p>
    <w:p w14:paraId="3D6391FC" w14:textId="60C6CDDA" w:rsidR="00B87738" w:rsidRDefault="00B87738" w:rsidP="00B87738">
      <w:pPr>
        <w:jc w:val="both"/>
        <w:rPr>
          <w:rFonts w:ascii="Abadi" w:hAnsi="Abadi"/>
          <w:sz w:val="21"/>
          <w:szCs w:val="21"/>
        </w:rPr>
      </w:pPr>
      <w:r>
        <w:rPr>
          <w:rFonts w:ascii="Abadi" w:hAnsi="Abadi"/>
          <w:sz w:val="21"/>
          <w:szCs w:val="21"/>
        </w:rPr>
        <w:t xml:space="preserve">- Muchas gracias </w:t>
      </w:r>
      <w:r w:rsidR="00816CFA">
        <w:rPr>
          <w:rFonts w:ascii="Abadi" w:hAnsi="Abadi"/>
          <w:sz w:val="21"/>
          <w:szCs w:val="21"/>
        </w:rPr>
        <w:t>S</w:t>
      </w:r>
      <w:r>
        <w:rPr>
          <w:rFonts w:ascii="Abadi" w:hAnsi="Abadi"/>
          <w:sz w:val="21"/>
          <w:szCs w:val="21"/>
        </w:rPr>
        <w:t xml:space="preserve">eñor Presidente con su permiso y de la Mesa Directiva, el que suscribe diputado Ernesto Alejandro Prieto Gallardo, integrante del Grupo Parlamentario de Morena, de esta Quincuagésima Quinta legislatura del Congreso del Estado, </w:t>
      </w:r>
      <w:r w:rsidRPr="00373C86">
        <w:rPr>
          <w:rFonts w:ascii="Abadi" w:hAnsi="Abadi"/>
          <w:sz w:val="21"/>
          <w:szCs w:val="21"/>
        </w:rPr>
        <w:t>viene a someter a consideración de mis compañeras y compañeros legisladores aquí presentes</w:t>
      </w:r>
      <w:r>
        <w:rPr>
          <w:rFonts w:ascii="Abadi" w:hAnsi="Abadi"/>
          <w:sz w:val="21"/>
          <w:szCs w:val="21"/>
        </w:rPr>
        <w:t>,</w:t>
      </w:r>
      <w:r w:rsidRPr="00373C86">
        <w:rPr>
          <w:rFonts w:ascii="Abadi" w:hAnsi="Abadi"/>
          <w:sz w:val="21"/>
          <w:szCs w:val="21"/>
        </w:rPr>
        <w:t xml:space="preserve"> la presente iniciativa de reforma al artículo primero de la </w:t>
      </w:r>
      <w:r>
        <w:rPr>
          <w:rFonts w:ascii="Abadi" w:hAnsi="Abadi"/>
          <w:sz w:val="21"/>
          <w:szCs w:val="21"/>
        </w:rPr>
        <w:t>C</w:t>
      </w:r>
      <w:r w:rsidRPr="00373C86">
        <w:rPr>
          <w:rFonts w:ascii="Abadi" w:hAnsi="Abadi"/>
          <w:sz w:val="21"/>
          <w:szCs w:val="21"/>
        </w:rPr>
        <w:t xml:space="preserve">onstitución </w:t>
      </w:r>
      <w:r>
        <w:rPr>
          <w:rFonts w:ascii="Abadi" w:hAnsi="Abadi"/>
          <w:sz w:val="21"/>
          <w:szCs w:val="21"/>
        </w:rPr>
        <w:t>P</w:t>
      </w:r>
      <w:r w:rsidRPr="00373C86">
        <w:rPr>
          <w:rFonts w:ascii="Abadi" w:hAnsi="Abadi"/>
          <w:sz w:val="21"/>
          <w:szCs w:val="21"/>
        </w:rPr>
        <w:t xml:space="preserve">olítica para 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uanajuato de conformidad con la siguiente</w:t>
      </w:r>
      <w:r>
        <w:rPr>
          <w:rFonts w:ascii="Abadi" w:hAnsi="Abadi"/>
          <w:sz w:val="21"/>
          <w:szCs w:val="21"/>
        </w:rPr>
        <w:t>:</w:t>
      </w:r>
      <w:r w:rsidRPr="00373C86">
        <w:rPr>
          <w:rFonts w:ascii="Abadi" w:hAnsi="Abadi"/>
          <w:sz w:val="21"/>
          <w:szCs w:val="21"/>
        </w:rPr>
        <w:t xml:space="preserve"> </w:t>
      </w:r>
    </w:p>
    <w:p w14:paraId="45D3FCC3" w14:textId="77777777" w:rsidR="00816CFA" w:rsidRDefault="00816CFA" w:rsidP="00B87738">
      <w:pPr>
        <w:jc w:val="both"/>
        <w:rPr>
          <w:rFonts w:ascii="Abadi" w:hAnsi="Abadi"/>
          <w:sz w:val="21"/>
          <w:szCs w:val="21"/>
        </w:rPr>
      </w:pPr>
    </w:p>
    <w:p w14:paraId="2FE44897" w14:textId="77777777" w:rsidR="00B87738" w:rsidRDefault="00B87738" w:rsidP="00B87738">
      <w:pPr>
        <w:jc w:val="both"/>
        <w:rPr>
          <w:rFonts w:ascii="Abadi" w:hAnsi="Abadi"/>
          <w:sz w:val="21"/>
          <w:szCs w:val="21"/>
        </w:rPr>
      </w:pPr>
      <w:r>
        <w:rPr>
          <w:rFonts w:ascii="Abadi" w:hAnsi="Abadi"/>
          <w:sz w:val="21"/>
          <w:szCs w:val="21"/>
        </w:rPr>
        <w:t>- E</w:t>
      </w:r>
      <w:r w:rsidRPr="00373C86">
        <w:rPr>
          <w:rFonts w:ascii="Abadi" w:hAnsi="Abadi"/>
          <w:sz w:val="21"/>
          <w:szCs w:val="21"/>
        </w:rPr>
        <w:t>xposición de motivos</w:t>
      </w:r>
      <w:r>
        <w:rPr>
          <w:rFonts w:ascii="Abadi" w:hAnsi="Abadi"/>
          <w:sz w:val="21"/>
          <w:szCs w:val="21"/>
        </w:rPr>
        <w:t>.</w:t>
      </w:r>
    </w:p>
    <w:p w14:paraId="63C18CBD" w14:textId="77777777" w:rsidR="00B87738" w:rsidRDefault="00B87738" w:rsidP="00B87738">
      <w:pPr>
        <w:jc w:val="both"/>
        <w:rPr>
          <w:rFonts w:ascii="Abadi" w:hAnsi="Abadi"/>
          <w:sz w:val="21"/>
          <w:szCs w:val="21"/>
        </w:rPr>
      </w:pPr>
    </w:p>
    <w:p w14:paraId="13411E3B" w14:textId="724B7EF7" w:rsidR="00B87738" w:rsidRDefault="00B87738" w:rsidP="00B87738">
      <w:pPr>
        <w:jc w:val="both"/>
        <w:rPr>
          <w:rFonts w:ascii="Abadi" w:hAnsi="Abadi"/>
          <w:sz w:val="21"/>
          <w:szCs w:val="21"/>
        </w:rPr>
      </w:pPr>
      <w:r>
        <w:rPr>
          <w:rFonts w:ascii="Abadi" w:hAnsi="Abadi"/>
          <w:sz w:val="21"/>
          <w:szCs w:val="21"/>
        </w:rPr>
        <w:t>- D</w:t>
      </w:r>
      <w:r w:rsidRPr="00373C86">
        <w:rPr>
          <w:rFonts w:ascii="Abadi" w:hAnsi="Abadi"/>
          <w:sz w:val="21"/>
          <w:szCs w:val="21"/>
        </w:rPr>
        <w:t xml:space="preserve">e acuerdo con información de la organización mundial de la salud la </w:t>
      </w:r>
      <w:r>
        <w:rPr>
          <w:rFonts w:ascii="Abadi" w:hAnsi="Abadi"/>
          <w:sz w:val="21"/>
          <w:szCs w:val="21"/>
        </w:rPr>
        <w:t>OMS</w:t>
      </w:r>
      <w:r w:rsidRPr="00373C86">
        <w:rPr>
          <w:rFonts w:ascii="Abadi" w:hAnsi="Abadi"/>
          <w:sz w:val="21"/>
          <w:szCs w:val="21"/>
        </w:rPr>
        <w:t xml:space="preserve"> y el banco mundial en todo el mundo existen más de 1000 millones de personas con algún tipo de discapacidad</w:t>
      </w:r>
      <w:r>
        <w:rPr>
          <w:rFonts w:ascii="Abadi" w:hAnsi="Abadi"/>
          <w:sz w:val="21"/>
          <w:szCs w:val="21"/>
        </w:rPr>
        <w:t xml:space="preserve">, </w:t>
      </w:r>
      <w:r w:rsidRPr="00373C86">
        <w:rPr>
          <w:rFonts w:ascii="Abadi" w:hAnsi="Abadi"/>
          <w:sz w:val="21"/>
          <w:szCs w:val="21"/>
        </w:rPr>
        <w:t>lo que representa aproximadamente el 15% de la población del planeta el 13</w:t>
      </w:r>
      <w:r>
        <w:rPr>
          <w:rFonts w:ascii="Abadi" w:hAnsi="Abadi"/>
          <w:sz w:val="21"/>
          <w:szCs w:val="21"/>
        </w:rPr>
        <w:t xml:space="preserve"> de diciembre del 2006, </w:t>
      </w:r>
      <w:r w:rsidRPr="00373C86">
        <w:rPr>
          <w:rFonts w:ascii="Abadi" w:hAnsi="Abadi"/>
          <w:sz w:val="21"/>
          <w:szCs w:val="21"/>
        </w:rPr>
        <w:t xml:space="preserve">se aprobó la convención sobre los derechos de las personas con discapacidad por parte de la </w:t>
      </w:r>
      <w:r>
        <w:rPr>
          <w:rFonts w:ascii="Abadi" w:hAnsi="Abadi"/>
          <w:sz w:val="21"/>
          <w:szCs w:val="21"/>
        </w:rPr>
        <w:t>A</w:t>
      </w:r>
      <w:r w:rsidRPr="00373C86">
        <w:rPr>
          <w:rFonts w:ascii="Abadi" w:hAnsi="Abadi"/>
          <w:sz w:val="21"/>
          <w:szCs w:val="21"/>
        </w:rPr>
        <w:t xml:space="preserve">samblea </w:t>
      </w:r>
      <w:r>
        <w:rPr>
          <w:rFonts w:ascii="Abadi" w:hAnsi="Abadi"/>
          <w:sz w:val="21"/>
          <w:szCs w:val="21"/>
        </w:rPr>
        <w:t>G</w:t>
      </w:r>
      <w:r w:rsidRPr="00373C86">
        <w:rPr>
          <w:rFonts w:ascii="Abadi" w:hAnsi="Abadi"/>
          <w:sz w:val="21"/>
          <w:szCs w:val="21"/>
        </w:rPr>
        <w:t xml:space="preserve">eneral de la </w:t>
      </w:r>
      <w:r>
        <w:rPr>
          <w:rFonts w:ascii="Abadi" w:hAnsi="Abadi"/>
          <w:sz w:val="21"/>
          <w:szCs w:val="21"/>
        </w:rPr>
        <w:t>O</w:t>
      </w:r>
      <w:r w:rsidRPr="00373C86">
        <w:rPr>
          <w:rFonts w:ascii="Abadi" w:hAnsi="Abadi"/>
          <w:sz w:val="21"/>
          <w:szCs w:val="21"/>
        </w:rPr>
        <w:t xml:space="preserve">rganización de las </w:t>
      </w:r>
      <w:r>
        <w:rPr>
          <w:rFonts w:ascii="Abadi" w:hAnsi="Abadi"/>
          <w:sz w:val="21"/>
          <w:szCs w:val="21"/>
        </w:rPr>
        <w:t>N</w:t>
      </w:r>
      <w:r w:rsidRPr="00373C86">
        <w:rPr>
          <w:rFonts w:ascii="Abadi" w:hAnsi="Abadi"/>
          <w:sz w:val="21"/>
          <w:szCs w:val="21"/>
        </w:rPr>
        <w:t xml:space="preserve">aciones </w:t>
      </w:r>
      <w:r>
        <w:rPr>
          <w:rFonts w:ascii="Abadi" w:hAnsi="Abadi"/>
          <w:sz w:val="21"/>
          <w:szCs w:val="21"/>
        </w:rPr>
        <w:t>U</w:t>
      </w:r>
      <w:r w:rsidRPr="00373C86">
        <w:rPr>
          <w:rFonts w:ascii="Abadi" w:hAnsi="Abadi"/>
          <w:sz w:val="21"/>
          <w:szCs w:val="21"/>
        </w:rPr>
        <w:t xml:space="preserve">nidas este instrumento jurídico internacional tiene </w:t>
      </w:r>
      <w:r w:rsidRPr="00373C86">
        <w:rPr>
          <w:rFonts w:ascii="Abadi" w:hAnsi="Abadi"/>
          <w:sz w:val="21"/>
          <w:szCs w:val="21"/>
        </w:rPr>
        <w:t>como propósito fundamental asegurar el goce pleno y en condiciones de igualdad de todos los derechos humanos para todas las personas con algún tipo de discapacidad</w:t>
      </w:r>
      <w:r>
        <w:rPr>
          <w:rFonts w:ascii="Abadi" w:hAnsi="Abadi"/>
          <w:sz w:val="21"/>
          <w:szCs w:val="21"/>
        </w:rPr>
        <w:t>.</w:t>
      </w:r>
    </w:p>
    <w:p w14:paraId="5552B3C1" w14:textId="77777777" w:rsidR="00816CFA" w:rsidRDefault="00816CFA" w:rsidP="00B87738">
      <w:pPr>
        <w:jc w:val="both"/>
        <w:rPr>
          <w:rFonts w:ascii="Abadi" w:hAnsi="Abadi"/>
          <w:sz w:val="21"/>
          <w:szCs w:val="21"/>
        </w:rPr>
      </w:pPr>
    </w:p>
    <w:p w14:paraId="443182AB" w14:textId="3A3A884C" w:rsidR="00B87738" w:rsidRDefault="00B87738" w:rsidP="00B87738">
      <w:pPr>
        <w:jc w:val="both"/>
        <w:rPr>
          <w:rFonts w:ascii="Abadi" w:hAnsi="Abadi"/>
          <w:sz w:val="21"/>
          <w:szCs w:val="21"/>
        </w:rPr>
      </w:pPr>
      <w:r>
        <w:rPr>
          <w:rFonts w:ascii="Abadi" w:hAnsi="Abadi"/>
          <w:sz w:val="21"/>
          <w:szCs w:val="21"/>
        </w:rPr>
        <w:t>-</w:t>
      </w:r>
      <w:r w:rsidRPr="00373C86">
        <w:rPr>
          <w:rFonts w:ascii="Abadi" w:hAnsi="Abadi"/>
          <w:sz w:val="21"/>
          <w:szCs w:val="21"/>
        </w:rPr>
        <w:t xml:space="preserve"> México nuestro país firmó la convención y ratificó el protocolo facultativo de esta el 30 de marzo del año 2007 por lo que es una norma obligatoria para nuestro país de esta forma se adquirió la obligación de adoptar y desarrollar políticas de no discriminación y medidas de acción en favor de los derechos de las personas con discapacidad asimismo existe la obligación para el estado mexicano de adaptar los ordenamientos jurídicos para que se puedan hacer valer plenamente los derechos de las personas con discapacidad reconociendo su igualdad ante la ley y la eliminación de cualquier tipo de práctica discriminatoria en este sentido es insuficiente el contenido del párrafo quinto del artículo primero de la </w:t>
      </w:r>
      <w:r>
        <w:rPr>
          <w:rFonts w:ascii="Abadi" w:hAnsi="Abadi"/>
          <w:sz w:val="21"/>
          <w:szCs w:val="21"/>
        </w:rPr>
        <w:t>C</w:t>
      </w:r>
      <w:r w:rsidRPr="00373C86">
        <w:rPr>
          <w:rFonts w:ascii="Abadi" w:hAnsi="Abadi"/>
          <w:sz w:val="21"/>
          <w:szCs w:val="21"/>
        </w:rPr>
        <w:t xml:space="preserve">onstitución </w:t>
      </w:r>
      <w:r>
        <w:rPr>
          <w:rFonts w:ascii="Abadi" w:hAnsi="Abadi"/>
          <w:sz w:val="21"/>
          <w:szCs w:val="21"/>
        </w:rPr>
        <w:t>P</w:t>
      </w:r>
      <w:r w:rsidRPr="00373C86">
        <w:rPr>
          <w:rFonts w:ascii="Abadi" w:hAnsi="Abadi"/>
          <w:sz w:val="21"/>
          <w:szCs w:val="21"/>
        </w:rPr>
        <w:t xml:space="preserve">olítica para 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uanajuato que prohíbe la discriminación</w:t>
      </w:r>
      <w:r>
        <w:rPr>
          <w:rFonts w:ascii="Abadi" w:hAnsi="Abadi"/>
          <w:sz w:val="21"/>
          <w:szCs w:val="21"/>
        </w:rPr>
        <w:t xml:space="preserve">, </w:t>
      </w:r>
      <w:r w:rsidRPr="00373C86">
        <w:rPr>
          <w:rFonts w:ascii="Abadi" w:hAnsi="Abadi"/>
          <w:sz w:val="21"/>
          <w:szCs w:val="21"/>
        </w:rPr>
        <w:t>s</w:t>
      </w:r>
      <w:r>
        <w:rPr>
          <w:rFonts w:ascii="Abadi" w:hAnsi="Abadi"/>
          <w:sz w:val="21"/>
          <w:szCs w:val="21"/>
        </w:rPr>
        <w:t>í</w:t>
      </w:r>
      <w:r w:rsidRPr="00373C86">
        <w:rPr>
          <w:rFonts w:ascii="Abadi" w:hAnsi="Abadi"/>
          <w:sz w:val="21"/>
          <w:szCs w:val="21"/>
        </w:rPr>
        <w:t xml:space="preserve"> entre otros supuestos por motivo de discapacidad considerando que la convención tiene como propósito fundamental asegurar el goce pleno y en condiciones de igualdad de todos los derechos humanos para ellos no sólo evitar sean discriminados</w:t>
      </w:r>
      <w:r>
        <w:rPr>
          <w:rFonts w:ascii="Abadi" w:hAnsi="Abadi"/>
          <w:sz w:val="21"/>
          <w:szCs w:val="21"/>
        </w:rPr>
        <w:t>.</w:t>
      </w:r>
    </w:p>
    <w:p w14:paraId="728BA525" w14:textId="77777777" w:rsidR="00816CFA" w:rsidRDefault="00816CFA" w:rsidP="00B87738">
      <w:pPr>
        <w:jc w:val="both"/>
        <w:rPr>
          <w:rFonts w:ascii="Abadi" w:hAnsi="Abadi"/>
          <w:sz w:val="21"/>
          <w:szCs w:val="21"/>
        </w:rPr>
      </w:pPr>
    </w:p>
    <w:p w14:paraId="3A6EADAB" w14:textId="70949323" w:rsidR="00B87738" w:rsidRDefault="00B87738" w:rsidP="00B87738">
      <w:pPr>
        <w:jc w:val="both"/>
        <w:rPr>
          <w:rFonts w:ascii="Abadi" w:hAnsi="Abadi"/>
          <w:sz w:val="21"/>
          <w:szCs w:val="21"/>
        </w:rPr>
      </w:pPr>
      <w:r>
        <w:rPr>
          <w:rFonts w:ascii="Abadi" w:hAnsi="Abadi"/>
          <w:sz w:val="21"/>
          <w:szCs w:val="21"/>
        </w:rPr>
        <w:t>- C</w:t>
      </w:r>
      <w:r w:rsidRPr="00373C86">
        <w:rPr>
          <w:rFonts w:ascii="Abadi" w:hAnsi="Abadi"/>
          <w:sz w:val="21"/>
          <w:szCs w:val="21"/>
        </w:rPr>
        <w:t>on fundamento en el artículo cuatro numeral primero inciso a de la convención en cita existe la obligación de adoptar todas las medidas legislativas que sean pertinentes para hacer efectivo</w:t>
      </w:r>
      <w:r>
        <w:rPr>
          <w:rFonts w:ascii="Abadi" w:hAnsi="Abadi"/>
          <w:sz w:val="21"/>
          <w:szCs w:val="21"/>
        </w:rPr>
        <w:t>s</w:t>
      </w:r>
      <w:r w:rsidRPr="00373C86">
        <w:rPr>
          <w:rFonts w:ascii="Abadi" w:hAnsi="Abadi"/>
          <w:sz w:val="21"/>
          <w:szCs w:val="21"/>
        </w:rPr>
        <w:t xml:space="preserve"> los derechos reconocidos en este instrumento jurídico internacional por lo que se hace necesario visibilizarlos y reconocerlos en el rango constitucional local para que se adopten las medidas pertinentes que garanticen la plenitud de sus derechos mediante </w:t>
      </w:r>
      <w:r>
        <w:rPr>
          <w:rFonts w:ascii="Abadi" w:hAnsi="Abadi"/>
          <w:sz w:val="21"/>
          <w:szCs w:val="21"/>
        </w:rPr>
        <w:t>a</w:t>
      </w:r>
      <w:r w:rsidRPr="00373C86">
        <w:rPr>
          <w:rFonts w:ascii="Abadi" w:hAnsi="Abadi"/>
          <w:sz w:val="21"/>
          <w:szCs w:val="21"/>
        </w:rPr>
        <w:t xml:space="preserve">justes razonables por lo anterior se estima necesario reformar el artículo primero en nuestra </w:t>
      </w:r>
      <w:r>
        <w:rPr>
          <w:rFonts w:ascii="Abadi" w:hAnsi="Abadi"/>
          <w:sz w:val="21"/>
          <w:szCs w:val="21"/>
        </w:rPr>
        <w:t>C</w:t>
      </w:r>
      <w:r w:rsidRPr="00373C86">
        <w:rPr>
          <w:rFonts w:ascii="Abadi" w:hAnsi="Abadi"/>
          <w:sz w:val="21"/>
          <w:szCs w:val="21"/>
        </w:rPr>
        <w:t xml:space="preserve">onstitución </w:t>
      </w:r>
      <w:r>
        <w:rPr>
          <w:rFonts w:ascii="Abadi" w:hAnsi="Abadi"/>
          <w:sz w:val="21"/>
          <w:szCs w:val="21"/>
        </w:rPr>
        <w:t>P</w:t>
      </w:r>
      <w:r w:rsidRPr="00373C86">
        <w:rPr>
          <w:rFonts w:ascii="Abadi" w:hAnsi="Abadi"/>
          <w:sz w:val="21"/>
          <w:szCs w:val="21"/>
        </w:rPr>
        <w:t xml:space="preserve">olítica del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 xml:space="preserve">uanajuato adicionando un párrafo quinto recorriendo los siguientes respectivamente efecto de satisfacer lo establecido en el artículo 209 de la </w:t>
      </w:r>
      <w:r>
        <w:rPr>
          <w:rFonts w:ascii="Abadi" w:hAnsi="Abadi"/>
          <w:sz w:val="21"/>
          <w:szCs w:val="21"/>
        </w:rPr>
        <w:t>L</w:t>
      </w:r>
      <w:r w:rsidRPr="00373C86">
        <w:rPr>
          <w:rFonts w:ascii="Abadi" w:hAnsi="Abadi"/>
          <w:sz w:val="21"/>
          <w:szCs w:val="21"/>
        </w:rPr>
        <w:t xml:space="preserve">ey </w:t>
      </w:r>
      <w:r>
        <w:rPr>
          <w:rFonts w:ascii="Abadi" w:hAnsi="Abadi"/>
          <w:sz w:val="21"/>
          <w:szCs w:val="21"/>
        </w:rPr>
        <w:t>O</w:t>
      </w:r>
      <w:r w:rsidRPr="00373C86">
        <w:rPr>
          <w:rFonts w:ascii="Abadi" w:hAnsi="Abadi"/>
          <w:sz w:val="21"/>
          <w:szCs w:val="21"/>
        </w:rPr>
        <w:t xml:space="preserve">rgánica del </w:t>
      </w:r>
      <w:r>
        <w:rPr>
          <w:rFonts w:ascii="Abadi" w:hAnsi="Abadi"/>
          <w:sz w:val="21"/>
          <w:szCs w:val="21"/>
        </w:rPr>
        <w:t>P</w:t>
      </w:r>
      <w:r w:rsidRPr="00373C86">
        <w:rPr>
          <w:rFonts w:ascii="Abadi" w:hAnsi="Abadi"/>
          <w:sz w:val="21"/>
          <w:szCs w:val="21"/>
        </w:rPr>
        <w:t xml:space="preserve">oder </w:t>
      </w:r>
      <w:r>
        <w:rPr>
          <w:rFonts w:ascii="Abadi" w:hAnsi="Abadi"/>
          <w:sz w:val="21"/>
          <w:szCs w:val="21"/>
        </w:rPr>
        <w:t>L</w:t>
      </w:r>
      <w:r w:rsidRPr="00373C86">
        <w:rPr>
          <w:rFonts w:ascii="Abadi" w:hAnsi="Abadi"/>
          <w:sz w:val="21"/>
          <w:szCs w:val="21"/>
        </w:rPr>
        <w:t xml:space="preserve">egislativo del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uanajuato por lo que hace a</w:t>
      </w:r>
      <w:r>
        <w:rPr>
          <w:rFonts w:ascii="Abadi" w:hAnsi="Abadi"/>
          <w:sz w:val="21"/>
          <w:szCs w:val="21"/>
        </w:rPr>
        <w:t>)</w:t>
      </w:r>
      <w:r w:rsidRPr="00373C86">
        <w:rPr>
          <w:rFonts w:ascii="Abadi" w:hAnsi="Abadi"/>
          <w:sz w:val="21"/>
          <w:szCs w:val="21"/>
        </w:rPr>
        <w:t xml:space="preserve"> impacto jurídico se armoniza la </w:t>
      </w:r>
      <w:r>
        <w:rPr>
          <w:rFonts w:ascii="Abadi" w:hAnsi="Abadi"/>
          <w:sz w:val="21"/>
          <w:szCs w:val="21"/>
        </w:rPr>
        <w:t>C</w:t>
      </w:r>
      <w:r w:rsidRPr="00373C86">
        <w:rPr>
          <w:rFonts w:ascii="Abadi" w:hAnsi="Abadi"/>
          <w:sz w:val="21"/>
          <w:szCs w:val="21"/>
        </w:rPr>
        <w:t xml:space="preserve">onstitución del </w:t>
      </w:r>
      <w:r>
        <w:rPr>
          <w:rFonts w:ascii="Abadi" w:hAnsi="Abadi"/>
          <w:sz w:val="21"/>
          <w:szCs w:val="21"/>
        </w:rPr>
        <w:t xml:space="preserve"> Es</w:t>
      </w:r>
      <w:r w:rsidRPr="00373C86">
        <w:rPr>
          <w:rFonts w:ascii="Abadi" w:hAnsi="Abadi"/>
          <w:sz w:val="21"/>
          <w:szCs w:val="21"/>
        </w:rPr>
        <w:t xml:space="preserve">tado de </w:t>
      </w:r>
      <w:r>
        <w:rPr>
          <w:rFonts w:ascii="Abadi" w:hAnsi="Abadi"/>
          <w:sz w:val="21"/>
          <w:szCs w:val="21"/>
        </w:rPr>
        <w:t>G</w:t>
      </w:r>
      <w:r w:rsidRPr="00373C86">
        <w:rPr>
          <w:rFonts w:ascii="Abadi" w:hAnsi="Abadi"/>
          <w:sz w:val="21"/>
          <w:szCs w:val="21"/>
        </w:rPr>
        <w:t xml:space="preserve">uanajuato con el </w:t>
      </w:r>
      <w:r>
        <w:rPr>
          <w:rFonts w:ascii="Abadi" w:hAnsi="Abadi"/>
          <w:sz w:val="21"/>
          <w:szCs w:val="21"/>
        </w:rPr>
        <w:t>r</w:t>
      </w:r>
      <w:r w:rsidRPr="00373C86">
        <w:rPr>
          <w:rFonts w:ascii="Abadi" w:hAnsi="Abadi"/>
          <w:sz w:val="21"/>
          <w:szCs w:val="21"/>
        </w:rPr>
        <w:t xml:space="preserve">econocimiento de derechos de personas con discapacidad </w:t>
      </w:r>
      <w:r w:rsidRPr="00EC6F47">
        <w:rPr>
          <w:rFonts w:ascii="Abadi" w:hAnsi="Abadi"/>
          <w:b/>
          <w:bCs/>
          <w:sz w:val="21"/>
          <w:szCs w:val="21"/>
        </w:rPr>
        <w:t>(Voz) diputado Presidente,</w:t>
      </w:r>
      <w:r>
        <w:rPr>
          <w:rFonts w:ascii="Abadi" w:hAnsi="Abadi"/>
          <w:sz w:val="21"/>
          <w:szCs w:val="21"/>
        </w:rPr>
        <w:t xml:space="preserve"> ¿diputado me permite? </w:t>
      </w:r>
      <w:r w:rsidRPr="00373C86">
        <w:rPr>
          <w:rFonts w:ascii="Abadi" w:hAnsi="Abadi"/>
          <w:sz w:val="21"/>
          <w:szCs w:val="21"/>
        </w:rPr>
        <w:t xml:space="preserve">solamente que mientras un </w:t>
      </w:r>
      <w:r w:rsidRPr="00373C86">
        <w:rPr>
          <w:rFonts w:ascii="Abadi" w:hAnsi="Abadi"/>
          <w:sz w:val="21"/>
          <w:szCs w:val="21"/>
        </w:rPr>
        <w:lastRenderedPageBreak/>
        <w:t>diputado está presentando una iniciativa no puede haber una participación</w:t>
      </w:r>
      <w:r>
        <w:rPr>
          <w:rFonts w:ascii="Abadi" w:hAnsi="Abadi"/>
          <w:sz w:val="21"/>
          <w:szCs w:val="21"/>
        </w:rPr>
        <w:t>?</w:t>
      </w:r>
      <w:r w:rsidRPr="00373C86">
        <w:rPr>
          <w:rFonts w:ascii="Abadi" w:hAnsi="Abadi"/>
          <w:sz w:val="21"/>
          <w:szCs w:val="21"/>
        </w:rPr>
        <w:t xml:space="preserve"> </w:t>
      </w:r>
      <w:r>
        <w:rPr>
          <w:rFonts w:ascii="Abadi" w:hAnsi="Abadi"/>
          <w:sz w:val="21"/>
          <w:szCs w:val="21"/>
        </w:rPr>
        <w:t>¿</w:t>
      </w:r>
      <w:r w:rsidRPr="00373C86">
        <w:rPr>
          <w:rFonts w:ascii="Abadi" w:hAnsi="Abadi"/>
          <w:sz w:val="21"/>
          <w:szCs w:val="21"/>
        </w:rPr>
        <w:t>o no sé para qué efecto diputada Irma</w:t>
      </w:r>
      <w:r w:rsidRPr="00EC6F47">
        <w:rPr>
          <w:rFonts w:ascii="Abadi" w:hAnsi="Abadi"/>
          <w:b/>
          <w:bCs/>
          <w:sz w:val="21"/>
          <w:szCs w:val="21"/>
        </w:rPr>
        <w:t>? (Voz) diputada Irma Leticia</w:t>
      </w:r>
      <w:r>
        <w:rPr>
          <w:rFonts w:ascii="Abadi" w:hAnsi="Abadi"/>
          <w:sz w:val="21"/>
          <w:szCs w:val="21"/>
        </w:rPr>
        <w:t xml:space="preserve">, </w:t>
      </w:r>
      <w:r w:rsidRPr="00373C86">
        <w:rPr>
          <w:rFonts w:ascii="Abadi" w:hAnsi="Abadi"/>
          <w:sz w:val="21"/>
          <w:szCs w:val="21"/>
        </w:rPr>
        <w:t xml:space="preserve">para moción </w:t>
      </w:r>
      <w:r>
        <w:rPr>
          <w:rFonts w:ascii="Abadi" w:hAnsi="Abadi"/>
          <w:sz w:val="21"/>
          <w:szCs w:val="21"/>
        </w:rPr>
        <w:t>S</w:t>
      </w:r>
      <w:r w:rsidRPr="00373C86">
        <w:rPr>
          <w:rFonts w:ascii="Abadi" w:hAnsi="Abadi"/>
          <w:sz w:val="21"/>
          <w:szCs w:val="21"/>
        </w:rPr>
        <w:t>eñor Presidente porque nadie</w:t>
      </w:r>
      <w:r>
        <w:rPr>
          <w:rFonts w:ascii="Abadi" w:hAnsi="Abadi"/>
          <w:sz w:val="21"/>
          <w:szCs w:val="21"/>
        </w:rPr>
        <w:t xml:space="preserve">, </w:t>
      </w:r>
      <w:r w:rsidRPr="00373C86">
        <w:rPr>
          <w:rFonts w:ascii="Abadi" w:hAnsi="Abadi"/>
          <w:sz w:val="21"/>
          <w:szCs w:val="21"/>
        </w:rPr>
        <w:t>nadie</w:t>
      </w:r>
      <w:r>
        <w:rPr>
          <w:rFonts w:ascii="Abadi" w:hAnsi="Abadi"/>
          <w:sz w:val="21"/>
          <w:szCs w:val="21"/>
        </w:rPr>
        <w:t>,</w:t>
      </w:r>
      <w:r w:rsidRPr="00373C86">
        <w:rPr>
          <w:rFonts w:ascii="Abadi" w:hAnsi="Abadi"/>
          <w:sz w:val="21"/>
          <w:szCs w:val="21"/>
        </w:rPr>
        <w:t xml:space="preserve"> está poniendo atención</w:t>
      </w:r>
      <w:r>
        <w:rPr>
          <w:rFonts w:ascii="Abadi" w:hAnsi="Abadi"/>
          <w:sz w:val="21"/>
          <w:szCs w:val="21"/>
        </w:rPr>
        <w:t xml:space="preserve">, </w:t>
      </w:r>
      <w:r w:rsidRPr="00EC6F47">
        <w:rPr>
          <w:rFonts w:ascii="Abadi" w:hAnsi="Abadi"/>
          <w:b/>
          <w:bCs/>
          <w:sz w:val="21"/>
          <w:szCs w:val="21"/>
        </w:rPr>
        <w:t>(Voz) diputado Presidente,</w:t>
      </w:r>
      <w:r>
        <w:rPr>
          <w:rFonts w:ascii="Abadi" w:hAnsi="Abadi"/>
          <w:sz w:val="21"/>
          <w:szCs w:val="21"/>
        </w:rPr>
        <w:t xml:space="preserve"> ¡</w:t>
      </w:r>
      <w:r w:rsidRPr="00373C86">
        <w:rPr>
          <w:rFonts w:ascii="Abadi" w:hAnsi="Abadi"/>
          <w:sz w:val="21"/>
          <w:szCs w:val="21"/>
        </w:rPr>
        <w:t>gracias</w:t>
      </w:r>
      <w:r>
        <w:rPr>
          <w:rFonts w:ascii="Abadi" w:hAnsi="Abadi"/>
          <w:sz w:val="21"/>
          <w:szCs w:val="21"/>
        </w:rPr>
        <w:t>!</w:t>
      </w:r>
      <w:r w:rsidRPr="00373C86">
        <w:rPr>
          <w:rFonts w:ascii="Abadi" w:hAnsi="Abadi"/>
          <w:sz w:val="21"/>
          <w:szCs w:val="21"/>
        </w:rPr>
        <w:t xml:space="preserve"> por favor hace reitero lo que comentamos al principio por favor guardar el orden y sobre todo permitir que él quien está haciendo </w:t>
      </w:r>
      <w:r>
        <w:rPr>
          <w:rFonts w:ascii="Abadi" w:hAnsi="Abadi"/>
          <w:sz w:val="21"/>
          <w:szCs w:val="21"/>
        </w:rPr>
        <w:t>u</w:t>
      </w:r>
      <w:r w:rsidRPr="00373C86">
        <w:rPr>
          <w:rFonts w:ascii="Abadi" w:hAnsi="Abadi"/>
          <w:sz w:val="21"/>
          <w:szCs w:val="21"/>
        </w:rPr>
        <w:t>so de la voz lo haga y se le esté prestando atenció</w:t>
      </w:r>
      <w:r>
        <w:rPr>
          <w:rFonts w:ascii="Abadi" w:hAnsi="Abadi"/>
          <w:sz w:val="21"/>
          <w:szCs w:val="21"/>
        </w:rPr>
        <w:t>n, a</w:t>
      </w:r>
      <w:r w:rsidRPr="00373C86">
        <w:rPr>
          <w:rFonts w:ascii="Abadi" w:hAnsi="Abadi"/>
          <w:sz w:val="21"/>
          <w:szCs w:val="21"/>
        </w:rPr>
        <w:t>delante diputado Ernesto Alejandro</w:t>
      </w:r>
      <w:r>
        <w:rPr>
          <w:rFonts w:ascii="Abadi" w:hAnsi="Abadi"/>
          <w:sz w:val="21"/>
          <w:szCs w:val="21"/>
        </w:rPr>
        <w:t>,</w:t>
      </w:r>
      <w:r w:rsidRPr="00373C86">
        <w:rPr>
          <w:rFonts w:ascii="Abadi" w:hAnsi="Abadi"/>
          <w:sz w:val="21"/>
          <w:szCs w:val="21"/>
        </w:rPr>
        <w:t xml:space="preserve"> </w:t>
      </w:r>
      <w:r w:rsidRPr="00A60BAB">
        <w:rPr>
          <w:rFonts w:ascii="Abadi" w:hAnsi="Abadi"/>
          <w:b/>
          <w:bCs/>
          <w:sz w:val="21"/>
          <w:szCs w:val="21"/>
        </w:rPr>
        <w:t>(Voz) diputado Ernesto Alejandro Priet</w:t>
      </w:r>
      <w:r>
        <w:rPr>
          <w:rFonts w:ascii="Abadi" w:hAnsi="Abadi"/>
          <w:b/>
          <w:bCs/>
          <w:sz w:val="21"/>
          <w:szCs w:val="21"/>
        </w:rPr>
        <w:t>o</w:t>
      </w:r>
      <w:r w:rsidRPr="00A60BAB">
        <w:rPr>
          <w:rFonts w:ascii="Abadi" w:hAnsi="Abadi"/>
          <w:b/>
          <w:bCs/>
          <w:sz w:val="21"/>
          <w:szCs w:val="21"/>
        </w:rPr>
        <w:t xml:space="preserve">, </w:t>
      </w:r>
      <w:r w:rsidRPr="00373C86">
        <w:rPr>
          <w:rFonts w:ascii="Abadi" w:hAnsi="Abadi"/>
          <w:sz w:val="21"/>
          <w:szCs w:val="21"/>
        </w:rPr>
        <w:t>gracias</w:t>
      </w:r>
      <w:r>
        <w:rPr>
          <w:rFonts w:ascii="Abadi" w:hAnsi="Abadi"/>
          <w:sz w:val="21"/>
          <w:szCs w:val="21"/>
        </w:rPr>
        <w:t xml:space="preserve">, </w:t>
      </w:r>
      <w:r w:rsidRPr="00373C86">
        <w:rPr>
          <w:rFonts w:ascii="Abadi" w:hAnsi="Abadi"/>
          <w:sz w:val="21"/>
          <w:szCs w:val="21"/>
        </w:rPr>
        <w:t>gracias compañeros y compañeras gracias diputado Presidente</w:t>
      </w:r>
      <w:r>
        <w:rPr>
          <w:rFonts w:ascii="Abadi" w:hAnsi="Abadi"/>
          <w:sz w:val="21"/>
          <w:szCs w:val="21"/>
        </w:rPr>
        <w:t>.</w:t>
      </w:r>
    </w:p>
    <w:p w14:paraId="0EDD9ECD" w14:textId="77777777" w:rsidR="00816CFA" w:rsidRDefault="00816CFA" w:rsidP="00B87738">
      <w:pPr>
        <w:jc w:val="both"/>
        <w:rPr>
          <w:rFonts w:ascii="Abadi" w:hAnsi="Abadi"/>
          <w:sz w:val="21"/>
          <w:szCs w:val="21"/>
        </w:rPr>
      </w:pPr>
    </w:p>
    <w:p w14:paraId="430940E7" w14:textId="6721E654" w:rsidR="00B87738" w:rsidRDefault="00B87738" w:rsidP="00B87738">
      <w:pPr>
        <w:jc w:val="both"/>
        <w:rPr>
          <w:rFonts w:ascii="Abadi" w:hAnsi="Abadi"/>
          <w:sz w:val="21"/>
          <w:szCs w:val="21"/>
        </w:rPr>
      </w:pPr>
      <w:r>
        <w:rPr>
          <w:rFonts w:ascii="Abadi" w:hAnsi="Abadi"/>
          <w:sz w:val="21"/>
          <w:szCs w:val="21"/>
        </w:rPr>
        <w:t>- I</w:t>
      </w:r>
      <w:r w:rsidRPr="00373C86">
        <w:rPr>
          <w:rFonts w:ascii="Abadi" w:hAnsi="Abadi"/>
          <w:sz w:val="21"/>
          <w:szCs w:val="21"/>
        </w:rPr>
        <w:t>mpacto jurídico</w:t>
      </w:r>
      <w:r>
        <w:rPr>
          <w:rFonts w:ascii="Abadi" w:hAnsi="Abadi"/>
          <w:sz w:val="21"/>
          <w:szCs w:val="21"/>
        </w:rPr>
        <w:t>. S</w:t>
      </w:r>
      <w:r w:rsidRPr="00373C86">
        <w:rPr>
          <w:rFonts w:ascii="Abadi" w:hAnsi="Abadi"/>
          <w:sz w:val="21"/>
          <w:szCs w:val="21"/>
        </w:rPr>
        <w:t xml:space="preserve">e armoniza la </w:t>
      </w:r>
      <w:r>
        <w:rPr>
          <w:rFonts w:ascii="Abadi" w:hAnsi="Abadi"/>
          <w:sz w:val="21"/>
          <w:szCs w:val="21"/>
        </w:rPr>
        <w:t>C</w:t>
      </w:r>
      <w:r w:rsidRPr="00373C86">
        <w:rPr>
          <w:rFonts w:ascii="Abadi" w:hAnsi="Abadi"/>
          <w:sz w:val="21"/>
          <w:szCs w:val="21"/>
        </w:rPr>
        <w:t xml:space="preserve">onstitución del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 xml:space="preserve">uanajuato con el </w:t>
      </w:r>
      <w:r>
        <w:rPr>
          <w:rFonts w:ascii="Abadi" w:hAnsi="Abadi"/>
          <w:sz w:val="21"/>
          <w:szCs w:val="21"/>
        </w:rPr>
        <w:t>r</w:t>
      </w:r>
      <w:r w:rsidRPr="00373C86">
        <w:rPr>
          <w:rFonts w:ascii="Abadi" w:hAnsi="Abadi"/>
          <w:sz w:val="21"/>
          <w:szCs w:val="21"/>
        </w:rPr>
        <w:t>econocimiento de derechos de personas con discapacidad contenidos en la convención sobre los derechos de las personas con discapacidad y la obligación que existe de adaptar la legislación local a esta</w:t>
      </w:r>
      <w:r>
        <w:rPr>
          <w:rFonts w:ascii="Abadi" w:hAnsi="Abadi"/>
          <w:sz w:val="21"/>
          <w:szCs w:val="21"/>
        </w:rPr>
        <w:t>.</w:t>
      </w:r>
    </w:p>
    <w:p w14:paraId="1A8E05C6" w14:textId="77777777" w:rsidR="00816CFA" w:rsidRDefault="00816CFA" w:rsidP="00B87738">
      <w:pPr>
        <w:jc w:val="both"/>
        <w:rPr>
          <w:rFonts w:ascii="Abadi" w:hAnsi="Abadi"/>
          <w:sz w:val="21"/>
          <w:szCs w:val="21"/>
        </w:rPr>
      </w:pPr>
    </w:p>
    <w:p w14:paraId="550BB835" w14:textId="792E4F73" w:rsidR="00B87738" w:rsidRDefault="00B87738" w:rsidP="00B87738">
      <w:pPr>
        <w:jc w:val="both"/>
        <w:rPr>
          <w:rFonts w:ascii="Abadi" w:hAnsi="Abadi"/>
          <w:sz w:val="21"/>
          <w:szCs w:val="21"/>
        </w:rPr>
      </w:pPr>
      <w:r>
        <w:rPr>
          <w:rFonts w:ascii="Abadi" w:hAnsi="Abadi"/>
          <w:sz w:val="21"/>
          <w:szCs w:val="21"/>
        </w:rPr>
        <w:t>- Im</w:t>
      </w:r>
      <w:r w:rsidRPr="00373C86">
        <w:rPr>
          <w:rFonts w:ascii="Abadi" w:hAnsi="Abadi"/>
          <w:sz w:val="21"/>
          <w:szCs w:val="21"/>
        </w:rPr>
        <w:t>pacto administrativo</w:t>
      </w:r>
      <w:r>
        <w:rPr>
          <w:rFonts w:ascii="Abadi" w:hAnsi="Abadi"/>
          <w:sz w:val="21"/>
          <w:szCs w:val="21"/>
        </w:rPr>
        <w:t>. D</w:t>
      </w:r>
      <w:r w:rsidRPr="00373C86">
        <w:rPr>
          <w:rFonts w:ascii="Abadi" w:hAnsi="Abadi"/>
          <w:sz w:val="21"/>
          <w:szCs w:val="21"/>
        </w:rPr>
        <w:t>ada la naturaleza de la presente iniciativa no existe impacto administrativo alguno</w:t>
      </w:r>
      <w:r>
        <w:rPr>
          <w:rFonts w:ascii="Abadi" w:hAnsi="Abadi"/>
          <w:sz w:val="21"/>
          <w:szCs w:val="21"/>
        </w:rPr>
        <w:t>.</w:t>
      </w:r>
    </w:p>
    <w:p w14:paraId="00AADD87" w14:textId="77777777" w:rsidR="00816CFA" w:rsidRDefault="00816CFA" w:rsidP="00B87738">
      <w:pPr>
        <w:jc w:val="both"/>
        <w:rPr>
          <w:rFonts w:ascii="Abadi" w:hAnsi="Abadi"/>
          <w:sz w:val="21"/>
          <w:szCs w:val="21"/>
        </w:rPr>
      </w:pPr>
    </w:p>
    <w:p w14:paraId="3DA69E5F" w14:textId="55804DED" w:rsidR="00B87738" w:rsidRDefault="00B87738" w:rsidP="00B87738">
      <w:pPr>
        <w:jc w:val="both"/>
        <w:rPr>
          <w:rFonts w:ascii="Abadi" w:hAnsi="Abadi"/>
          <w:sz w:val="21"/>
          <w:szCs w:val="21"/>
        </w:rPr>
      </w:pPr>
      <w:r>
        <w:rPr>
          <w:rFonts w:ascii="Abadi" w:hAnsi="Abadi"/>
          <w:sz w:val="21"/>
          <w:szCs w:val="21"/>
        </w:rPr>
        <w:t>- I</w:t>
      </w:r>
      <w:r w:rsidRPr="00373C86">
        <w:rPr>
          <w:rFonts w:ascii="Abadi" w:hAnsi="Abadi"/>
          <w:sz w:val="21"/>
          <w:szCs w:val="21"/>
        </w:rPr>
        <w:t>mpacto presupuestario</w:t>
      </w:r>
      <w:r>
        <w:rPr>
          <w:rFonts w:ascii="Abadi" w:hAnsi="Abadi"/>
          <w:sz w:val="21"/>
          <w:szCs w:val="21"/>
        </w:rPr>
        <w:t>.</w:t>
      </w:r>
      <w:r w:rsidRPr="00373C86">
        <w:rPr>
          <w:rFonts w:ascii="Abadi" w:hAnsi="Abadi"/>
          <w:sz w:val="21"/>
          <w:szCs w:val="21"/>
        </w:rPr>
        <w:t xml:space="preserve"> </w:t>
      </w:r>
      <w:r>
        <w:rPr>
          <w:rFonts w:ascii="Abadi" w:hAnsi="Abadi"/>
          <w:sz w:val="21"/>
          <w:szCs w:val="21"/>
        </w:rPr>
        <w:t>L</w:t>
      </w:r>
      <w:r w:rsidRPr="00373C86">
        <w:rPr>
          <w:rFonts w:ascii="Abadi" w:hAnsi="Abadi"/>
          <w:sz w:val="21"/>
          <w:szCs w:val="21"/>
        </w:rPr>
        <w:t>o mismo que el anterior</w:t>
      </w:r>
      <w:r>
        <w:rPr>
          <w:rFonts w:ascii="Abadi" w:hAnsi="Abadi"/>
          <w:sz w:val="21"/>
          <w:szCs w:val="21"/>
        </w:rPr>
        <w:t>.</w:t>
      </w:r>
    </w:p>
    <w:p w14:paraId="363A6480" w14:textId="77777777" w:rsidR="00816CFA" w:rsidRDefault="00816CFA" w:rsidP="00B87738">
      <w:pPr>
        <w:jc w:val="both"/>
        <w:rPr>
          <w:rFonts w:ascii="Abadi" w:hAnsi="Abadi"/>
          <w:sz w:val="21"/>
          <w:szCs w:val="21"/>
        </w:rPr>
      </w:pPr>
    </w:p>
    <w:p w14:paraId="3C16898A" w14:textId="77777777" w:rsidR="00B87738" w:rsidRDefault="00B87738" w:rsidP="00B87738">
      <w:pPr>
        <w:jc w:val="both"/>
        <w:rPr>
          <w:rFonts w:ascii="Abadi" w:hAnsi="Abadi"/>
          <w:sz w:val="21"/>
          <w:szCs w:val="21"/>
        </w:rPr>
      </w:pPr>
      <w:r>
        <w:rPr>
          <w:rFonts w:ascii="Abadi" w:hAnsi="Abadi"/>
          <w:sz w:val="21"/>
          <w:szCs w:val="21"/>
        </w:rPr>
        <w:t>- I</w:t>
      </w:r>
      <w:r w:rsidRPr="00373C86">
        <w:rPr>
          <w:rFonts w:ascii="Abadi" w:hAnsi="Abadi"/>
          <w:sz w:val="21"/>
          <w:szCs w:val="21"/>
        </w:rPr>
        <w:t>mpacto social</w:t>
      </w:r>
      <w:r>
        <w:rPr>
          <w:rFonts w:ascii="Abadi" w:hAnsi="Abadi"/>
          <w:sz w:val="21"/>
          <w:szCs w:val="21"/>
        </w:rPr>
        <w:t>. S</w:t>
      </w:r>
      <w:r w:rsidRPr="00373C86">
        <w:rPr>
          <w:rFonts w:ascii="Abadi" w:hAnsi="Abadi"/>
          <w:sz w:val="21"/>
          <w:szCs w:val="21"/>
        </w:rPr>
        <w:t>e reconocen los derechos de las personas con discapacidad para permear en todo el sistema jurídico administrativo del estado de guanajuato</w:t>
      </w:r>
      <w:r>
        <w:rPr>
          <w:rFonts w:ascii="Abadi" w:hAnsi="Abadi"/>
          <w:sz w:val="21"/>
          <w:szCs w:val="21"/>
        </w:rPr>
        <w:t>.</w:t>
      </w:r>
    </w:p>
    <w:p w14:paraId="47A7439B" w14:textId="36012324" w:rsidR="00B87738" w:rsidRDefault="00B87738" w:rsidP="00B87738">
      <w:pPr>
        <w:jc w:val="both"/>
        <w:rPr>
          <w:rFonts w:ascii="Abadi" w:hAnsi="Abadi"/>
          <w:sz w:val="21"/>
          <w:szCs w:val="21"/>
        </w:rPr>
      </w:pPr>
      <w:r>
        <w:rPr>
          <w:rFonts w:ascii="Abadi" w:hAnsi="Abadi"/>
          <w:sz w:val="21"/>
          <w:szCs w:val="21"/>
        </w:rPr>
        <w:t>- P</w:t>
      </w:r>
      <w:r w:rsidRPr="00373C86">
        <w:rPr>
          <w:rFonts w:ascii="Abadi" w:hAnsi="Abadi"/>
          <w:sz w:val="21"/>
          <w:szCs w:val="21"/>
        </w:rPr>
        <w:t>or lo anteriormente expuesto y fundado me permito someter a consideración de este pleno para su aprobación el siguiente artículo el siguiente</w:t>
      </w:r>
      <w:r>
        <w:rPr>
          <w:rFonts w:ascii="Abadi" w:hAnsi="Abadi"/>
          <w:sz w:val="21"/>
          <w:szCs w:val="21"/>
        </w:rPr>
        <w:t>:</w:t>
      </w:r>
    </w:p>
    <w:p w14:paraId="64ADDE2A" w14:textId="77777777" w:rsidR="00816CFA" w:rsidRDefault="00816CFA" w:rsidP="00B87738">
      <w:pPr>
        <w:jc w:val="both"/>
        <w:rPr>
          <w:rFonts w:ascii="Abadi" w:hAnsi="Abadi"/>
          <w:sz w:val="21"/>
          <w:szCs w:val="21"/>
        </w:rPr>
      </w:pPr>
    </w:p>
    <w:p w14:paraId="76D96E4B" w14:textId="7D30DE80" w:rsidR="00B87738" w:rsidRDefault="00B87738" w:rsidP="00B87738">
      <w:pPr>
        <w:jc w:val="both"/>
        <w:rPr>
          <w:rFonts w:ascii="Abadi" w:hAnsi="Abadi"/>
          <w:sz w:val="21"/>
          <w:szCs w:val="21"/>
        </w:rPr>
      </w:pPr>
      <w:r>
        <w:rPr>
          <w:rFonts w:ascii="Abadi" w:hAnsi="Abadi"/>
          <w:sz w:val="21"/>
          <w:szCs w:val="21"/>
        </w:rPr>
        <w:t>- D</w:t>
      </w:r>
      <w:r w:rsidRPr="00373C86">
        <w:rPr>
          <w:rFonts w:ascii="Abadi" w:hAnsi="Abadi"/>
          <w:sz w:val="21"/>
          <w:szCs w:val="21"/>
        </w:rPr>
        <w:t>ecreto</w:t>
      </w:r>
      <w:r>
        <w:rPr>
          <w:rFonts w:ascii="Abadi" w:hAnsi="Abadi"/>
          <w:sz w:val="21"/>
          <w:szCs w:val="21"/>
        </w:rPr>
        <w:t>.</w:t>
      </w:r>
    </w:p>
    <w:p w14:paraId="56D4CE42" w14:textId="77777777" w:rsidR="00816CFA" w:rsidRDefault="00816CFA" w:rsidP="00B87738">
      <w:pPr>
        <w:jc w:val="both"/>
        <w:rPr>
          <w:rFonts w:ascii="Abadi" w:hAnsi="Abadi"/>
          <w:sz w:val="21"/>
          <w:szCs w:val="21"/>
        </w:rPr>
      </w:pPr>
    </w:p>
    <w:p w14:paraId="0E691D0C" w14:textId="3CF99A43" w:rsidR="00B87738" w:rsidRDefault="00B87738" w:rsidP="00B87738">
      <w:pPr>
        <w:jc w:val="both"/>
        <w:rPr>
          <w:rFonts w:ascii="Abadi" w:hAnsi="Abadi"/>
          <w:sz w:val="21"/>
          <w:szCs w:val="21"/>
        </w:rPr>
      </w:pPr>
      <w:r>
        <w:rPr>
          <w:rFonts w:ascii="Abadi" w:hAnsi="Abadi"/>
          <w:sz w:val="21"/>
          <w:szCs w:val="21"/>
        </w:rPr>
        <w:t>- A</w:t>
      </w:r>
      <w:r w:rsidRPr="00373C86">
        <w:rPr>
          <w:rFonts w:ascii="Abadi" w:hAnsi="Abadi"/>
          <w:sz w:val="21"/>
          <w:szCs w:val="21"/>
        </w:rPr>
        <w:t>rtículo único</w:t>
      </w:r>
      <w:r>
        <w:rPr>
          <w:rFonts w:ascii="Abadi" w:hAnsi="Abadi"/>
          <w:sz w:val="21"/>
          <w:szCs w:val="21"/>
        </w:rPr>
        <w:t>.</w:t>
      </w:r>
      <w:r w:rsidRPr="00373C86">
        <w:rPr>
          <w:rFonts w:ascii="Abadi" w:hAnsi="Abadi"/>
          <w:sz w:val="21"/>
          <w:szCs w:val="21"/>
        </w:rPr>
        <w:t xml:space="preserve"> </w:t>
      </w:r>
      <w:r>
        <w:rPr>
          <w:rFonts w:ascii="Abadi" w:hAnsi="Abadi"/>
          <w:sz w:val="21"/>
          <w:szCs w:val="21"/>
        </w:rPr>
        <w:t>S</w:t>
      </w:r>
      <w:r w:rsidRPr="00373C86">
        <w:rPr>
          <w:rFonts w:ascii="Abadi" w:hAnsi="Abadi"/>
          <w:sz w:val="21"/>
          <w:szCs w:val="21"/>
        </w:rPr>
        <w:t xml:space="preserve">e reforma el artículo primero de la </w:t>
      </w:r>
      <w:r>
        <w:rPr>
          <w:rFonts w:ascii="Abadi" w:hAnsi="Abadi"/>
          <w:sz w:val="21"/>
          <w:szCs w:val="21"/>
        </w:rPr>
        <w:t>C</w:t>
      </w:r>
      <w:r w:rsidRPr="00373C86">
        <w:rPr>
          <w:rFonts w:ascii="Abadi" w:hAnsi="Abadi"/>
          <w:sz w:val="21"/>
          <w:szCs w:val="21"/>
        </w:rPr>
        <w:t xml:space="preserve">onstitución </w:t>
      </w:r>
      <w:r>
        <w:rPr>
          <w:rFonts w:ascii="Abadi" w:hAnsi="Abadi"/>
          <w:sz w:val="21"/>
          <w:szCs w:val="21"/>
        </w:rPr>
        <w:t>P</w:t>
      </w:r>
      <w:r w:rsidRPr="00373C86">
        <w:rPr>
          <w:rFonts w:ascii="Abadi" w:hAnsi="Abadi"/>
          <w:sz w:val="21"/>
          <w:szCs w:val="21"/>
        </w:rPr>
        <w:t xml:space="preserve">olítica para 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uanajuato adicionando un párrafo quinto recorriendo los subsecuentes respectivamente para quedar como sigue</w:t>
      </w:r>
      <w:r>
        <w:rPr>
          <w:rFonts w:ascii="Abadi" w:hAnsi="Abadi"/>
          <w:sz w:val="21"/>
          <w:szCs w:val="21"/>
        </w:rPr>
        <w:t>:</w:t>
      </w:r>
    </w:p>
    <w:p w14:paraId="4E9FBF7A" w14:textId="77777777" w:rsidR="00816CFA" w:rsidRDefault="00816CFA" w:rsidP="00B87738">
      <w:pPr>
        <w:jc w:val="both"/>
        <w:rPr>
          <w:rFonts w:ascii="Abadi" w:hAnsi="Abadi"/>
          <w:sz w:val="21"/>
          <w:szCs w:val="21"/>
        </w:rPr>
      </w:pPr>
    </w:p>
    <w:p w14:paraId="718C1B1D" w14:textId="61817B91" w:rsidR="00B87738" w:rsidRDefault="00B87738" w:rsidP="00B87738">
      <w:pPr>
        <w:jc w:val="both"/>
        <w:rPr>
          <w:rFonts w:ascii="Abadi" w:hAnsi="Abadi"/>
          <w:sz w:val="21"/>
          <w:szCs w:val="21"/>
        </w:rPr>
      </w:pPr>
      <w:r>
        <w:rPr>
          <w:rFonts w:ascii="Abadi" w:hAnsi="Abadi"/>
          <w:sz w:val="21"/>
          <w:szCs w:val="21"/>
        </w:rPr>
        <w:t>- A</w:t>
      </w:r>
      <w:r w:rsidRPr="00373C86">
        <w:rPr>
          <w:rFonts w:ascii="Abadi" w:hAnsi="Abadi"/>
          <w:sz w:val="21"/>
          <w:szCs w:val="21"/>
        </w:rPr>
        <w:t>rtículo primero</w:t>
      </w:r>
      <w:r>
        <w:rPr>
          <w:rFonts w:ascii="Abadi" w:hAnsi="Abadi"/>
          <w:sz w:val="21"/>
          <w:szCs w:val="21"/>
        </w:rPr>
        <w:t>. E</w:t>
      </w:r>
      <w:r w:rsidRPr="00373C86">
        <w:rPr>
          <w:rFonts w:ascii="Abadi" w:hAnsi="Abadi"/>
          <w:sz w:val="21"/>
          <w:szCs w:val="21"/>
        </w:rPr>
        <w:t xml:space="preserve">n el </w:t>
      </w:r>
      <w:r>
        <w:rPr>
          <w:rFonts w:ascii="Abadi" w:hAnsi="Abadi"/>
          <w:sz w:val="21"/>
          <w:szCs w:val="21"/>
        </w:rPr>
        <w:t>e</w:t>
      </w:r>
      <w:r w:rsidRPr="00373C86">
        <w:rPr>
          <w:rFonts w:ascii="Abadi" w:hAnsi="Abadi"/>
          <w:sz w:val="21"/>
          <w:szCs w:val="21"/>
        </w:rPr>
        <w:t>stado de guanajuato las normas relativas todas las autoridades para los efectos el párrafo correspondiente el que sea agregaría sería el siguiente</w:t>
      </w:r>
      <w:r>
        <w:rPr>
          <w:rFonts w:ascii="Abadi" w:hAnsi="Abadi"/>
          <w:sz w:val="21"/>
          <w:szCs w:val="21"/>
        </w:rPr>
        <w:t>:</w:t>
      </w:r>
    </w:p>
    <w:p w14:paraId="3F6E581F" w14:textId="77777777" w:rsidR="00816CFA" w:rsidRDefault="00816CFA" w:rsidP="00B87738">
      <w:pPr>
        <w:jc w:val="both"/>
        <w:rPr>
          <w:rFonts w:ascii="Abadi" w:hAnsi="Abadi"/>
          <w:sz w:val="21"/>
          <w:szCs w:val="21"/>
        </w:rPr>
      </w:pPr>
    </w:p>
    <w:p w14:paraId="26F92BDC" w14:textId="07376D10" w:rsidR="00B87738" w:rsidRDefault="00B87738" w:rsidP="00B87738">
      <w:pPr>
        <w:jc w:val="both"/>
        <w:rPr>
          <w:rFonts w:ascii="Abadi" w:hAnsi="Abadi"/>
          <w:sz w:val="21"/>
          <w:szCs w:val="21"/>
        </w:rPr>
      </w:pPr>
      <w:r>
        <w:rPr>
          <w:rFonts w:ascii="Abadi" w:hAnsi="Abadi"/>
          <w:sz w:val="21"/>
          <w:szCs w:val="21"/>
        </w:rPr>
        <w:t>- E</w:t>
      </w:r>
      <w:r w:rsidRPr="00373C86">
        <w:rPr>
          <w:rFonts w:ascii="Abadi" w:hAnsi="Abadi"/>
          <w:sz w:val="21"/>
          <w:szCs w:val="21"/>
        </w:rPr>
        <w:t xml:space="preserve">sta constitución reconoce y garantiza los derechos de las personas con discapacidad para promover la igualdad y eliminar su discriminación se adoptarán por todas las autoridades en el estado de guanajuato todas las medidas pertinentes para asegurar la realización de </w:t>
      </w:r>
      <w:r>
        <w:rPr>
          <w:rFonts w:ascii="Abadi" w:hAnsi="Abadi"/>
          <w:sz w:val="21"/>
          <w:szCs w:val="21"/>
        </w:rPr>
        <w:t>a</w:t>
      </w:r>
      <w:r w:rsidRPr="00373C86">
        <w:rPr>
          <w:rFonts w:ascii="Abadi" w:hAnsi="Abadi"/>
          <w:sz w:val="21"/>
          <w:szCs w:val="21"/>
        </w:rPr>
        <w:t>justes razonables que garanticen la plenitud de sus derechos</w:t>
      </w:r>
      <w:r>
        <w:rPr>
          <w:rFonts w:ascii="Abadi" w:hAnsi="Abadi"/>
          <w:sz w:val="21"/>
          <w:szCs w:val="21"/>
        </w:rPr>
        <w:t>.</w:t>
      </w:r>
    </w:p>
    <w:p w14:paraId="745FC372" w14:textId="77777777" w:rsidR="00816CFA" w:rsidRDefault="00816CFA" w:rsidP="00B87738">
      <w:pPr>
        <w:jc w:val="both"/>
        <w:rPr>
          <w:rFonts w:ascii="Abadi" w:hAnsi="Abadi"/>
          <w:sz w:val="21"/>
          <w:szCs w:val="21"/>
        </w:rPr>
      </w:pPr>
    </w:p>
    <w:p w14:paraId="4014685F" w14:textId="18D9D4F1" w:rsidR="00B87738" w:rsidRDefault="00B87738" w:rsidP="00B87738">
      <w:pPr>
        <w:jc w:val="both"/>
        <w:rPr>
          <w:rFonts w:ascii="Abadi" w:hAnsi="Abadi"/>
          <w:sz w:val="21"/>
          <w:szCs w:val="21"/>
        </w:rPr>
      </w:pPr>
      <w:r>
        <w:rPr>
          <w:rFonts w:ascii="Abadi" w:hAnsi="Abadi"/>
          <w:sz w:val="21"/>
          <w:szCs w:val="21"/>
        </w:rPr>
        <w:t>- A</w:t>
      </w:r>
      <w:r w:rsidRPr="00373C86">
        <w:rPr>
          <w:rFonts w:ascii="Abadi" w:hAnsi="Abadi"/>
          <w:sz w:val="21"/>
          <w:szCs w:val="21"/>
        </w:rPr>
        <w:t xml:space="preserve">rtículo </w:t>
      </w:r>
      <w:r>
        <w:rPr>
          <w:rFonts w:ascii="Abadi" w:hAnsi="Abadi"/>
          <w:sz w:val="21"/>
          <w:szCs w:val="21"/>
        </w:rPr>
        <w:t>T</w:t>
      </w:r>
      <w:r w:rsidRPr="00373C86">
        <w:rPr>
          <w:rFonts w:ascii="Abadi" w:hAnsi="Abadi"/>
          <w:sz w:val="21"/>
          <w:szCs w:val="21"/>
        </w:rPr>
        <w:t>ransitorio</w:t>
      </w:r>
    </w:p>
    <w:p w14:paraId="77CAE402" w14:textId="77777777" w:rsidR="00816CFA" w:rsidRDefault="00816CFA" w:rsidP="00B87738">
      <w:pPr>
        <w:jc w:val="both"/>
        <w:rPr>
          <w:rFonts w:ascii="Abadi" w:hAnsi="Abadi"/>
          <w:sz w:val="21"/>
          <w:szCs w:val="21"/>
        </w:rPr>
      </w:pPr>
    </w:p>
    <w:p w14:paraId="69F4C8FE" w14:textId="3D9A255A" w:rsidR="00B87738" w:rsidRDefault="00B87738" w:rsidP="00B87738">
      <w:pPr>
        <w:jc w:val="both"/>
        <w:rPr>
          <w:rFonts w:ascii="Abadi" w:hAnsi="Abadi"/>
          <w:sz w:val="21"/>
          <w:szCs w:val="21"/>
        </w:rPr>
      </w:pPr>
      <w:r>
        <w:rPr>
          <w:rFonts w:ascii="Abadi" w:hAnsi="Abadi"/>
          <w:sz w:val="21"/>
          <w:szCs w:val="21"/>
        </w:rPr>
        <w:t>- Ú</w:t>
      </w:r>
      <w:r w:rsidRPr="00373C86">
        <w:rPr>
          <w:rFonts w:ascii="Abadi" w:hAnsi="Abadi"/>
          <w:sz w:val="21"/>
          <w:szCs w:val="21"/>
        </w:rPr>
        <w:t>nico</w:t>
      </w:r>
      <w:r>
        <w:rPr>
          <w:rFonts w:ascii="Abadi" w:hAnsi="Abadi"/>
          <w:sz w:val="21"/>
          <w:szCs w:val="21"/>
        </w:rPr>
        <w:t>.</w:t>
      </w:r>
      <w:r w:rsidRPr="00373C86">
        <w:rPr>
          <w:rFonts w:ascii="Abadi" w:hAnsi="Abadi"/>
          <w:sz w:val="21"/>
          <w:szCs w:val="21"/>
        </w:rPr>
        <w:t xml:space="preserve"> </w:t>
      </w:r>
      <w:r>
        <w:rPr>
          <w:rFonts w:ascii="Abadi" w:hAnsi="Abadi"/>
          <w:sz w:val="21"/>
          <w:szCs w:val="21"/>
        </w:rPr>
        <w:t>E</w:t>
      </w:r>
      <w:r w:rsidRPr="00373C86">
        <w:rPr>
          <w:rFonts w:ascii="Abadi" w:hAnsi="Abadi"/>
          <w:sz w:val="21"/>
          <w:szCs w:val="21"/>
        </w:rPr>
        <w:t xml:space="preserve">l presente decreto entrará en vigor al día siguiente al de su aprobación en el </w:t>
      </w:r>
      <w:r>
        <w:rPr>
          <w:rFonts w:ascii="Abadi" w:hAnsi="Abadi"/>
          <w:sz w:val="21"/>
          <w:szCs w:val="21"/>
        </w:rPr>
        <w:t>P</w:t>
      </w:r>
      <w:r w:rsidRPr="00373C86">
        <w:rPr>
          <w:rFonts w:ascii="Abadi" w:hAnsi="Abadi"/>
          <w:sz w:val="21"/>
          <w:szCs w:val="21"/>
        </w:rPr>
        <w:t xml:space="preserve">eriódico </w:t>
      </w:r>
      <w:r>
        <w:rPr>
          <w:rFonts w:ascii="Abadi" w:hAnsi="Abadi"/>
          <w:sz w:val="21"/>
          <w:szCs w:val="21"/>
        </w:rPr>
        <w:t>O</w:t>
      </w:r>
      <w:r w:rsidRPr="00373C86">
        <w:rPr>
          <w:rFonts w:ascii="Abadi" w:hAnsi="Abadi"/>
          <w:sz w:val="21"/>
          <w:szCs w:val="21"/>
        </w:rPr>
        <w:t xml:space="preserve">ficial del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uanajuato</w:t>
      </w:r>
      <w:r>
        <w:rPr>
          <w:rFonts w:ascii="Abadi" w:hAnsi="Abadi"/>
          <w:sz w:val="21"/>
          <w:szCs w:val="21"/>
        </w:rPr>
        <w:t>.</w:t>
      </w:r>
    </w:p>
    <w:p w14:paraId="5D97B4A7" w14:textId="77777777" w:rsidR="00816CFA" w:rsidRDefault="00816CFA" w:rsidP="00B87738">
      <w:pPr>
        <w:jc w:val="both"/>
        <w:rPr>
          <w:rFonts w:ascii="Abadi" w:hAnsi="Abadi"/>
          <w:sz w:val="21"/>
          <w:szCs w:val="21"/>
        </w:rPr>
      </w:pPr>
    </w:p>
    <w:p w14:paraId="6DF9D2C4" w14:textId="77777777" w:rsidR="00816CFA" w:rsidRDefault="00B87738" w:rsidP="00B87738">
      <w:pPr>
        <w:jc w:val="both"/>
        <w:rPr>
          <w:rFonts w:ascii="Abadi" w:hAnsi="Abadi"/>
          <w:sz w:val="21"/>
          <w:szCs w:val="21"/>
        </w:rPr>
      </w:pPr>
      <w:r>
        <w:rPr>
          <w:rFonts w:ascii="Abadi" w:hAnsi="Abadi"/>
          <w:sz w:val="21"/>
          <w:szCs w:val="21"/>
        </w:rPr>
        <w:t>- E</w:t>
      </w:r>
      <w:r w:rsidRPr="00373C86">
        <w:rPr>
          <w:rFonts w:ascii="Abadi" w:hAnsi="Abadi"/>
          <w:sz w:val="21"/>
          <w:szCs w:val="21"/>
        </w:rPr>
        <w:t>s cuanto muchas gracias, compañeros y compañeros</w:t>
      </w:r>
      <w:r w:rsidR="00816CFA">
        <w:rPr>
          <w:rFonts w:ascii="Abadi" w:hAnsi="Abadi"/>
          <w:sz w:val="21"/>
          <w:szCs w:val="21"/>
        </w:rPr>
        <w:t>.</w:t>
      </w:r>
    </w:p>
    <w:p w14:paraId="36E83947" w14:textId="77777777" w:rsidR="00816CFA" w:rsidRDefault="00816CFA" w:rsidP="00B87738">
      <w:pPr>
        <w:jc w:val="both"/>
        <w:rPr>
          <w:rFonts w:ascii="Abadi" w:hAnsi="Abadi"/>
          <w:sz w:val="21"/>
          <w:szCs w:val="21"/>
        </w:rPr>
      </w:pPr>
    </w:p>
    <w:p w14:paraId="6ECFB939" w14:textId="0F86C7A8" w:rsidR="00B87738" w:rsidRPr="00816CFA" w:rsidRDefault="00816CFA" w:rsidP="00524AC6">
      <w:pPr>
        <w:pStyle w:val="Prrafodelista"/>
        <w:numPr>
          <w:ilvl w:val="0"/>
          <w:numId w:val="41"/>
        </w:numPr>
        <w:ind w:left="0" w:firstLine="426"/>
        <w:jc w:val="both"/>
        <w:rPr>
          <w:rFonts w:ascii="Abadi" w:hAnsi="Abadi"/>
          <w:sz w:val="21"/>
          <w:szCs w:val="21"/>
        </w:rPr>
      </w:pPr>
      <w:r w:rsidRPr="00816CFA">
        <w:rPr>
          <w:rFonts w:ascii="Abadi" w:hAnsi="Abadi"/>
          <w:b/>
          <w:bCs/>
          <w:sz w:val="21"/>
          <w:szCs w:val="21"/>
        </w:rPr>
        <w:t>El presidente.</w:t>
      </w:r>
      <w:r>
        <w:rPr>
          <w:rFonts w:ascii="Abadi" w:hAnsi="Abadi"/>
          <w:b/>
          <w:bCs/>
          <w:sz w:val="21"/>
          <w:szCs w:val="21"/>
        </w:rPr>
        <w:softHyphen/>
      </w:r>
      <w:r>
        <w:rPr>
          <w:rFonts w:ascii="Abadi" w:hAnsi="Abadi"/>
          <w:b/>
          <w:bCs/>
          <w:sz w:val="21"/>
          <w:szCs w:val="21"/>
        </w:rPr>
        <w:softHyphen/>
      </w:r>
      <w:r>
        <w:rPr>
          <w:rFonts w:ascii="Abadi" w:hAnsi="Abadi"/>
          <w:b/>
          <w:bCs/>
          <w:sz w:val="21"/>
          <w:szCs w:val="21"/>
        </w:rPr>
        <w:softHyphen/>
      </w:r>
      <w:r>
        <w:rPr>
          <w:rFonts w:ascii="Abadi" w:hAnsi="Abadi"/>
          <w:sz w:val="21"/>
          <w:szCs w:val="21"/>
        </w:rPr>
        <w:t xml:space="preserve"> G</w:t>
      </w:r>
      <w:r w:rsidR="00B87738" w:rsidRPr="00816CFA">
        <w:rPr>
          <w:rFonts w:ascii="Abadi" w:hAnsi="Abadi"/>
          <w:sz w:val="21"/>
          <w:szCs w:val="21"/>
        </w:rPr>
        <w:t xml:space="preserve">racias diputado Ernesto Alejandro. </w:t>
      </w:r>
    </w:p>
    <w:p w14:paraId="5F371FFE" w14:textId="77777777" w:rsidR="00816CFA" w:rsidRDefault="00816CFA" w:rsidP="00B87738">
      <w:pPr>
        <w:jc w:val="both"/>
        <w:rPr>
          <w:rFonts w:ascii="Abadi" w:hAnsi="Abadi"/>
          <w:sz w:val="21"/>
          <w:szCs w:val="21"/>
        </w:rPr>
      </w:pPr>
    </w:p>
    <w:bookmarkEnd w:id="5"/>
    <w:p w14:paraId="3201B0B3" w14:textId="77777777" w:rsidR="00B87738" w:rsidRPr="00A60BAB" w:rsidRDefault="00B87738" w:rsidP="00B87738">
      <w:pPr>
        <w:ind w:left="567" w:right="758"/>
        <w:jc w:val="both"/>
        <w:rPr>
          <w:rFonts w:ascii="Abadi" w:hAnsi="Abadi"/>
          <w:b/>
          <w:bCs/>
          <w:i/>
          <w:iCs/>
          <w:sz w:val="21"/>
          <w:szCs w:val="21"/>
          <w:u w:val="single"/>
        </w:rPr>
      </w:pPr>
      <w:r w:rsidRPr="00A60BAB">
        <w:rPr>
          <w:rFonts w:ascii="Abadi" w:hAnsi="Abadi"/>
          <w:b/>
          <w:bCs/>
          <w:i/>
          <w:iCs/>
          <w:sz w:val="21"/>
          <w:szCs w:val="21"/>
          <w:u w:val="single"/>
        </w:rPr>
        <w:t>Se turna a la Comisión de Gobernación y Puntos Constitucionales con fundamento en el artículo 111 fracción I de nuestra Ley Orgánica para su estudio y dictamen.</w:t>
      </w:r>
    </w:p>
    <w:p w14:paraId="67ED1782" w14:textId="77777777" w:rsidR="00B87738" w:rsidRPr="00574A81" w:rsidRDefault="00B87738" w:rsidP="00B87738">
      <w:pPr>
        <w:jc w:val="center"/>
        <w:rPr>
          <w:rFonts w:ascii="Abadi" w:hAnsi="Abadi"/>
          <w:b/>
          <w:bCs/>
          <w:sz w:val="21"/>
          <w:szCs w:val="21"/>
        </w:rPr>
      </w:pPr>
    </w:p>
    <w:p w14:paraId="77196931" w14:textId="77777777" w:rsidR="001034A5" w:rsidRPr="006863E0" w:rsidRDefault="001034A5" w:rsidP="001034A5">
      <w:pPr>
        <w:autoSpaceDE w:val="0"/>
        <w:autoSpaceDN w:val="0"/>
        <w:adjustRightInd w:val="0"/>
        <w:jc w:val="both"/>
        <w:rPr>
          <w:rFonts w:ascii="Abadi" w:hAnsi="Abadi" w:cs="ArialMT"/>
          <w:b/>
          <w:bCs/>
          <w:sz w:val="21"/>
          <w:szCs w:val="21"/>
        </w:rPr>
      </w:pPr>
    </w:p>
    <w:p w14:paraId="24E56374" w14:textId="5341030A" w:rsidR="001034A5" w:rsidRDefault="001034A5" w:rsidP="00D87375">
      <w:pPr>
        <w:pStyle w:val="Prrafodelista"/>
        <w:numPr>
          <w:ilvl w:val="0"/>
          <w:numId w:val="10"/>
        </w:numPr>
        <w:autoSpaceDE w:val="0"/>
        <w:autoSpaceDN w:val="0"/>
        <w:adjustRightInd w:val="0"/>
        <w:ind w:left="426"/>
        <w:contextualSpacing/>
        <w:jc w:val="both"/>
        <w:rPr>
          <w:rFonts w:ascii="Abadi" w:hAnsi="Abadi" w:cs="ArialMT"/>
          <w:b/>
          <w:bCs/>
          <w:sz w:val="21"/>
          <w:szCs w:val="21"/>
        </w:rPr>
      </w:pPr>
      <w:r w:rsidRPr="006863E0">
        <w:rPr>
          <w:rFonts w:ascii="Abadi" w:hAnsi="Abadi" w:cs="ArialMT"/>
          <w:b/>
          <w:bCs/>
          <w:sz w:val="21"/>
          <w:szCs w:val="21"/>
        </w:rPr>
        <w:t>PRESENTACIÓN DE LA INICIATIVA SUSCRITA POR LA DIPUTADA IRMA LETICIA GONZÁLEZ SÁNCHEZ INTEGRANTE DEL GRUPO PARLAMENTARIO DEL PARTIDO MORENA A EFECTO DE ADICIONAR UNA FRACCIÓN V, RECORRIÉNDOSE LAS SUBSECUENTES, DEL ARTÍCULO 8 Y UNA FRACCIÓN II, RECORRIÉNDOSE LAS SUBSECUENTES, DEL ARTÍCULO 9 DE LA LEY DE TURISMO PARA EL ESTADO DE GUANAJUATO Y SUS MUNICIPIOS</w:t>
      </w:r>
      <w:r w:rsidR="00CF4451">
        <w:rPr>
          <w:rFonts w:ascii="Abadi" w:hAnsi="Abadi" w:cs="ArialMT"/>
          <w:b/>
          <w:bCs/>
          <w:sz w:val="21"/>
          <w:szCs w:val="21"/>
        </w:rPr>
        <w:t>.</w:t>
      </w:r>
      <w:r w:rsidR="00FF7FD2">
        <w:rPr>
          <w:rStyle w:val="Refdenotaalpie"/>
          <w:rFonts w:ascii="Abadi" w:hAnsi="Abadi" w:cs="ArialMT"/>
          <w:b/>
          <w:bCs/>
          <w:sz w:val="21"/>
          <w:szCs w:val="21"/>
        </w:rPr>
        <w:footnoteReference w:id="45"/>
      </w:r>
    </w:p>
    <w:p w14:paraId="5A872D6D" w14:textId="0EE6957A" w:rsidR="00FF7FD2" w:rsidRDefault="00FF7FD2" w:rsidP="00FF7FD2">
      <w:pPr>
        <w:autoSpaceDE w:val="0"/>
        <w:autoSpaceDN w:val="0"/>
        <w:adjustRightInd w:val="0"/>
        <w:contextualSpacing/>
        <w:jc w:val="both"/>
        <w:rPr>
          <w:rFonts w:ascii="Abadi" w:hAnsi="Abadi" w:cs="ArialMT"/>
          <w:b/>
          <w:bCs/>
          <w:sz w:val="21"/>
          <w:szCs w:val="21"/>
        </w:rPr>
      </w:pPr>
    </w:p>
    <w:p w14:paraId="2AFC55CA" w14:textId="77777777" w:rsidR="00FF7FD2" w:rsidRPr="00D35B2C" w:rsidRDefault="00FF7FD2" w:rsidP="00FF7FD2">
      <w:pPr>
        <w:autoSpaceDE w:val="0"/>
        <w:autoSpaceDN w:val="0"/>
        <w:adjustRightInd w:val="0"/>
        <w:jc w:val="both"/>
        <w:rPr>
          <w:rFonts w:ascii="Abadi" w:hAnsi="Abadi" w:cs="Arial"/>
          <w:b/>
          <w:bCs/>
          <w:sz w:val="21"/>
          <w:szCs w:val="21"/>
        </w:rPr>
      </w:pPr>
      <w:r w:rsidRPr="00D35B2C">
        <w:rPr>
          <w:rFonts w:ascii="Abadi" w:hAnsi="Abadi" w:cs="Arial"/>
          <w:b/>
          <w:bCs/>
          <w:sz w:val="21"/>
          <w:szCs w:val="21"/>
        </w:rPr>
        <w:t>Diputado Martín López Camacho</w:t>
      </w:r>
    </w:p>
    <w:p w14:paraId="2D73E912" w14:textId="77777777" w:rsidR="00FF7FD2" w:rsidRPr="00D35B2C"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Presidente de la Mesa Directiva</w:t>
      </w:r>
    </w:p>
    <w:p w14:paraId="52C12457" w14:textId="77777777" w:rsidR="00FF7FD2" w:rsidRPr="00D35B2C"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H. Congreso del Estado de Guanajuato</w:t>
      </w:r>
    </w:p>
    <w:p w14:paraId="569BFE69" w14:textId="77777777" w:rsidR="00FF7FD2" w:rsidRPr="00D35B2C"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Sexagésima Quinta Legislatura</w:t>
      </w:r>
    </w:p>
    <w:p w14:paraId="397BF60F" w14:textId="77777777" w:rsidR="00FF7FD2" w:rsidRPr="00D35B2C"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P r e s e n t e.</w:t>
      </w:r>
    </w:p>
    <w:p w14:paraId="639B7736" w14:textId="77777777" w:rsidR="00FF7FD2" w:rsidRPr="00D35B2C" w:rsidRDefault="00FF7FD2" w:rsidP="00FF7FD2">
      <w:pPr>
        <w:autoSpaceDE w:val="0"/>
        <w:autoSpaceDN w:val="0"/>
        <w:adjustRightInd w:val="0"/>
        <w:jc w:val="both"/>
        <w:rPr>
          <w:rFonts w:ascii="Abadi" w:hAnsi="Abadi" w:cs="Arial"/>
          <w:sz w:val="21"/>
          <w:szCs w:val="21"/>
        </w:rPr>
      </w:pPr>
    </w:p>
    <w:p w14:paraId="5E3943AF" w14:textId="77777777" w:rsidR="00FF7FD2" w:rsidRPr="00D35B2C"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lastRenderedPageBreak/>
        <w:t xml:space="preserve">La que suscribe, </w:t>
      </w:r>
      <w:r w:rsidRPr="00D35B2C">
        <w:rPr>
          <w:rFonts w:ascii="Abadi" w:hAnsi="Abadi" w:cs="Arial"/>
          <w:b/>
          <w:bCs/>
          <w:sz w:val="21"/>
          <w:szCs w:val="21"/>
        </w:rPr>
        <w:t>Diputada Irma Leticia González Sánchez</w:t>
      </w:r>
      <w:r w:rsidRPr="00D35B2C">
        <w:rPr>
          <w:rFonts w:ascii="Abadi" w:hAnsi="Abadi" w:cs="Arial"/>
          <w:sz w:val="21"/>
          <w:szCs w:val="21"/>
        </w:rPr>
        <w:t xml:space="preserve">, integrante del Grupo Parlamentario de </w:t>
      </w:r>
      <w:r w:rsidRPr="00D35B2C">
        <w:rPr>
          <w:rFonts w:ascii="Abadi" w:hAnsi="Abadi" w:cs="Arial"/>
          <w:b/>
          <w:bCs/>
          <w:i/>
          <w:iCs/>
          <w:sz w:val="21"/>
          <w:szCs w:val="21"/>
        </w:rPr>
        <w:t>morena</w:t>
      </w:r>
      <w:r w:rsidRPr="00D35B2C">
        <w:rPr>
          <w:rFonts w:ascii="Abadi" w:hAnsi="Abadi" w:cs="Arial"/>
          <w:sz w:val="21"/>
          <w:szCs w:val="21"/>
        </w:rPr>
        <w:t xml:space="preserve">, de esta Sexagésima Quinta Legislatura del Honorable Congreso del Estado de Guanajuato, con fundamento en lo dispuesto en los artículos 56 fracción II y 63, fracción II de la Constitución Política del Estado Libre y Soberano de Guanajuato; y los artículos 167 fracción II, 168 y 209 de la Ley Orgánica del Poder Legislativo del Estado de Guanajuato, me permito someter a la consideración del pleno de esta Honorable Asamblea Legislativa para su aprobación, la presente </w:t>
      </w:r>
      <w:r w:rsidRPr="00D35B2C">
        <w:rPr>
          <w:rFonts w:ascii="Abadi" w:hAnsi="Abadi" w:cs="Arial"/>
          <w:b/>
          <w:bCs/>
          <w:sz w:val="21"/>
          <w:szCs w:val="21"/>
        </w:rPr>
        <w:t xml:space="preserve">iniciativa con proyecto de Decreto </w:t>
      </w:r>
      <w:r w:rsidRPr="00D35B2C">
        <w:rPr>
          <w:rFonts w:ascii="Abadi" w:hAnsi="Abadi" w:cs="Arial-BoldMT"/>
          <w:b/>
          <w:bCs/>
          <w:sz w:val="21"/>
          <w:szCs w:val="21"/>
        </w:rPr>
        <w:t xml:space="preserve">por el que se adiciona una fracción “V” recorriéndose las subsecuentes del artículo 8 y una fracción “II” recorriéndose las subsecuentes del artículo 9 </w:t>
      </w:r>
      <w:r w:rsidRPr="00D35B2C">
        <w:rPr>
          <w:rFonts w:ascii="Abadi" w:hAnsi="Abadi" w:cs="Arial"/>
          <w:b/>
          <w:bCs/>
          <w:sz w:val="21"/>
          <w:szCs w:val="21"/>
        </w:rPr>
        <w:t>de la Ley de Turismo para el Estado de Guanajuato y sus Municipios</w:t>
      </w:r>
      <w:r w:rsidRPr="00D35B2C">
        <w:rPr>
          <w:rFonts w:ascii="Abadi" w:hAnsi="Abadi" w:cs="Arial"/>
          <w:sz w:val="21"/>
          <w:szCs w:val="21"/>
        </w:rPr>
        <w:t>, de conformidad con la siguiente:</w:t>
      </w:r>
    </w:p>
    <w:p w14:paraId="55E66E15" w14:textId="77777777" w:rsidR="00FF7FD2" w:rsidRDefault="00FF7FD2" w:rsidP="00FF7FD2">
      <w:pPr>
        <w:autoSpaceDE w:val="0"/>
        <w:autoSpaceDN w:val="0"/>
        <w:adjustRightInd w:val="0"/>
        <w:jc w:val="center"/>
        <w:rPr>
          <w:rFonts w:ascii="Abadi" w:hAnsi="Abadi" w:cs="Arial"/>
          <w:b/>
          <w:bCs/>
          <w:sz w:val="21"/>
          <w:szCs w:val="21"/>
        </w:rPr>
      </w:pPr>
    </w:p>
    <w:p w14:paraId="041A0FD9" w14:textId="77777777" w:rsidR="00FF7FD2" w:rsidRDefault="00FF7FD2" w:rsidP="00FF7FD2">
      <w:pPr>
        <w:autoSpaceDE w:val="0"/>
        <w:autoSpaceDN w:val="0"/>
        <w:adjustRightInd w:val="0"/>
        <w:jc w:val="center"/>
        <w:rPr>
          <w:rFonts w:ascii="Abadi" w:hAnsi="Abadi" w:cs="Arial"/>
          <w:b/>
          <w:bCs/>
          <w:sz w:val="21"/>
          <w:szCs w:val="21"/>
        </w:rPr>
      </w:pPr>
      <w:r w:rsidRPr="00D35B2C">
        <w:rPr>
          <w:rFonts w:ascii="Abadi" w:hAnsi="Abadi" w:cs="Arial"/>
          <w:b/>
          <w:bCs/>
          <w:sz w:val="21"/>
          <w:szCs w:val="21"/>
        </w:rPr>
        <w:t>Exposición de Motivos</w:t>
      </w:r>
    </w:p>
    <w:p w14:paraId="76DEA0BD" w14:textId="77777777" w:rsidR="00FF7FD2" w:rsidRPr="00D35B2C" w:rsidRDefault="00FF7FD2" w:rsidP="00FF7FD2">
      <w:pPr>
        <w:autoSpaceDE w:val="0"/>
        <w:autoSpaceDN w:val="0"/>
        <w:adjustRightInd w:val="0"/>
        <w:jc w:val="both"/>
        <w:rPr>
          <w:rFonts w:ascii="Abadi" w:hAnsi="Abadi" w:cs="Arial"/>
          <w:b/>
          <w:bCs/>
          <w:sz w:val="21"/>
          <w:szCs w:val="21"/>
        </w:rPr>
      </w:pPr>
    </w:p>
    <w:p w14:paraId="55C9799B" w14:textId="77777777" w:rsidR="00FF7FD2"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La importancia del Turismo en Guanajuato alcanza un alto grado de</w:t>
      </w:r>
      <w:r>
        <w:rPr>
          <w:rFonts w:ascii="Abadi" w:hAnsi="Abadi" w:cs="Arial"/>
          <w:sz w:val="21"/>
          <w:szCs w:val="21"/>
        </w:rPr>
        <w:t xml:space="preserve"> </w:t>
      </w:r>
      <w:r w:rsidRPr="00D35B2C">
        <w:rPr>
          <w:rFonts w:ascii="Abadi" w:hAnsi="Abadi" w:cs="Arial"/>
          <w:sz w:val="21"/>
          <w:szCs w:val="21"/>
        </w:rPr>
        <w:t>desarrollo como consecuencia de las atracciones naturales que el Estado ofrece,</w:t>
      </w:r>
      <w:r>
        <w:rPr>
          <w:rFonts w:ascii="Abadi" w:hAnsi="Abadi" w:cs="Arial"/>
          <w:sz w:val="21"/>
          <w:szCs w:val="21"/>
        </w:rPr>
        <w:t xml:space="preserve"> </w:t>
      </w:r>
      <w:r w:rsidRPr="00D35B2C">
        <w:rPr>
          <w:rFonts w:ascii="Abadi" w:hAnsi="Abadi" w:cs="Arial"/>
          <w:sz w:val="21"/>
          <w:szCs w:val="21"/>
        </w:rPr>
        <w:t>características que aúnan una rica historia y una difusión de paisajes naturales</w:t>
      </w:r>
      <w:r>
        <w:rPr>
          <w:rFonts w:ascii="Abadi" w:hAnsi="Abadi" w:cs="Arial"/>
          <w:sz w:val="21"/>
          <w:szCs w:val="21"/>
        </w:rPr>
        <w:t xml:space="preserve"> </w:t>
      </w:r>
      <w:r w:rsidRPr="00D35B2C">
        <w:rPr>
          <w:rFonts w:ascii="Abadi" w:hAnsi="Abadi" w:cs="Arial"/>
          <w:sz w:val="21"/>
          <w:szCs w:val="21"/>
        </w:rPr>
        <w:t>de enorme belleza, biodiversidad y gastronomía.</w:t>
      </w:r>
    </w:p>
    <w:p w14:paraId="2D4B0E65" w14:textId="77777777" w:rsidR="00FF7FD2" w:rsidRPr="00D35B2C" w:rsidRDefault="00FF7FD2" w:rsidP="00FF7FD2">
      <w:pPr>
        <w:autoSpaceDE w:val="0"/>
        <w:autoSpaceDN w:val="0"/>
        <w:adjustRightInd w:val="0"/>
        <w:jc w:val="both"/>
        <w:rPr>
          <w:rFonts w:ascii="Abadi" w:hAnsi="Abadi" w:cs="Arial"/>
          <w:sz w:val="21"/>
          <w:szCs w:val="21"/>
        </w:rPr>
      </w:pPr>
    </w:p>
    <w:p w14:paraId="3373FF6D" w14:textId="77777777" w:rsidR="00FF7FD2"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Se recibe anualmente un amplio número de turistas provenientes de todo</w:t>
      </w:r>
      <w:r>
        <w:rPr>
          <w:rFonts w:ascii="Abadi" w:hAnsi="Abadi" w:cs="Arial"/>
          <w:sz w:val="21"/>
          <w:szCs w:val="21"/>
        </w:rPr>
        <w:t xml:space="preserve"> </w:t>
      </w:r>
      <w:r w:rsidRPr="00D35B2C">
        <w:rPr>
          <w:rFonts w:ascii="Abadi" w:hAnsi="Abadi" w:cs="Arial"/>
          <w:sz w:val="21"/>
          <w:szCs w:val="21"/>
        </w:rPr>
        <w:t>el mundo y de otras entidades federativas, que genera muchos puestos de</w:t>
      </w:r>
      <w:r>
        <w:rPr>
          <w:rFonts w:ascii="Abadi" w:hAnsi="Abadi" w:cs="Arial"/>
          <w:sz w:val="21"/>
          <w:szCs w:val="21"/>
        </w:rPr>
        <w:t xml:space="preserve"> </w:t>
      </w:r>
      <w:r w:rsidRPr="00D35B2C">
        <w:rPr>
          <w:rFonts w:ascii="Abadi" w:hAnsi="Abadi" w:cs="Arial"/>
          <w:sz w:val="21"/>
          <w:szCs w:val="21"/>
        </w:rPr>
        <w:t>trabajo para los locales, derivado de la transcendencia que existe en el país se</w:t>
      </w:r>
      <w:r>
        <w:rPr>
          <w:rFonts w:ascii="Abadi" w:hAnsi="Abadi" w:cs="Arial"/>
          <w:sz w:val="21"/>
          <w:szCs w:val="21"/>
        </w:rPr>
        <w:t xml:space="preserve"> </w:t>
      </w:r>
      <w:r w:rsidRPr="00D35B2C">
        <w:rPr>
          <w:rFonts w:ascii="Abadi" w:hAnsi="Abadi" w:cs="Arial"/>
          <w:sz w:val="21"/>
          <w:szCs w:val="21"/>
        </w:rPr>
        <w:t>tiene una política tendiente a favorecer todo lo posible a esta actividad, facilitando</w:t>
      </w:r>
      <w:r>
        <w:rPr>
          <w:rFonts w:ascii="Abadi" w:hAnsi="Abadi" w:cs="Arial"/>
          <w:sz w:val="21"/>
          <w:szCs w:val="21"/>
        </w:rPr>
        <w:t xml:space="preserve"> </w:t>
      </w:r>
      <w:r w:rsidRPr="00D35B2C">
        <w:rPr>
          <w:rFonts w:ascii="Abadi" w:hAnsi="Abadi" w:cs="Arial"/>
          <w:sz w:val="21"/>
          <w:szCs w:val="21"/>
        </w:rPr>
        <w:t>continuamente a los visitantes su estadía.</w:t>
      </w:r>
    </w:p>
    <w:p w14:paraId="041ABE0F" w14:textId="77777777" w:rsidR="00FF7FD2" w:rsidRPr="00D35B2C" w:rsidRDefault="00FF7FD2" w:rsidP="00FF7FD2">
      <w:pPr>
        <w:autoSpaceDE w:val="0"/>
        <w:autoSpaceDN w:val="0"/>
        <w:adjustRightInd w:val="0"/>
        <w:jc w:val="both"/>
        <w:rPr>
          <w:rFonts w:ascii="Abadi" w:hAnsi="Abadi" w:cs="Arial"/>
          <w:sz w:val="21"/>
          <w:szCs w:val="21"/>
        </w:rPr>
      </w:pPr>
    </w:p>
    <w:p w14:paraId="10FA078A" w14:textId="77777777" w:rsidR="00FF7FD2" w:rsidRPr="00D35B2C"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De acuerdo con indicadores del Observatorio Turístico del Estado de</w:t>
      </w:r>
      <w:r>
        <w:rPr>
          <w:rFonts w:ascii="Abadi" w:hAnsi="Abadi" w:cs="Arial"/>
          <w:sz w:val="21"/>
          <w:szCs w:val="21"/>
        </w:rPr>
        <w:t xml:space="preserve"> </w:t>
      </w:r>
      <w:r w:rsidRPr="00D35B2C">
        <w:rPr>
          <w:rFonts w:ascii="Abadi" w:hAnsi="Abadi" w:cs="Arial"/>
          <w:sz w:val="21"/>
          <w:szCs w:val="21"/>
        </w:rPr>
        <w:t>Guanajuato, en su último reporte, en los primeros siete meses del año 2022, el</w:t>
      </w:r>
      <w:r>
        <w:rPr>
          <w:rFonts w:ascii="Abadi" w:hAnsi="Abadi" w:cs="Arial"/>
          <w:sz w:val="21"/>
          <w:szCs w:val="21"/>
        </w:rPr>
        <w:t xml:space="preserve"> </w:t>
      </w:r>
      <w:r w:rsidRPr="00D35B2C">
        <w:rPr>
          <w:rFonts w:ascii="Abadi" w:hAnsi="Abadi" w:cs="Arial"/>
          <w:sz w:val="21"/>
          <w:szCs w:val="21"/>
        </w:rPr>
        <w:t>estado de Guanajuato recibió más de 11.4 millones de visitantes (turistas +</w:t>
      </w:r>
      <w:r>
        <w:rPr>
          <w:rFonts w:ascii="Abadi" w:hAnsi="Abadi" w:cs="Arial"/>
          <w:sz w:val="21"/>
          <w:szCs w:val="21"/>
        </w:rPr>
        <w:t xml:space="preserve"> </w:t>
      </w:r>
      <w:r w:rsidRPr="00D35B2C">
        <w:rPr>
          <w:rFonts w:ascii="Abadi" w:hAnsi="Abadi" w:cs="Arial"/>
          <w:sz w:val="21"/>
          <w:szCs w:val="21"/>
        </w:rPr>
        <w:t>excursionistas), generando una derrama económica estimada superior a los $24</w:t>
      </w:r>
      <w:r>
        <w:rPr>
          <w:rFonts w:ascii="Abadi" w:hAnsi="Abadi" w:cs="Arial"/>
          <w:sz w:val="21"/>
          <w:szCs w:val="21"/>
        </w:rPr>
        <w:t xml:space="preserve"> </w:t>
      </w:r>
      <w:r w:rsidRPr="00D35B2C">
        <w:rPr>
          <w:rFonts w:ascii="Abadi" w:hAnsi="Abadi" w:cs="Arial"/>
          <w:sz w:val="21"/>
          <w:szCs w:val="21"/>
        </w:rPr>
        <w:t>mil 643 millones de pesos. La derrama económica del 2018 fue de 85 mil 985</w:t>
      </w:r>
    </w:p>
    <w:p w14:paraId="62FFF48D" w14:textId="77777777" w:rsidR="00FF7FD2"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millones de pesos, por lo que la recuperación aún es lenta.</w:t>
      </w:r>
    </w:p>
    <w:p w14:paraId="1055A0A3" w14:textId="77777777" w:rsidR="00FF7FD2" w:rsidRPr="00D35B2C" w:rsidRDefault="00FF7FD2" w:rsidP="00FF7FD2">
      <w:pPr>
        <w:autoSpaceDE w:val="0"/>
        <w:autoSpaceDN w:val="0"/>
        <w:adjustRightInd w:val="0"/>
        <w:jc w:val="both"/>
        <w:rPr>
          <w:rFonts w:ascii="Abadi" w:hAnsi="Abadi" w:cs="Arial"/>
          <w:sz w:val="21"/>
          <w:szCs w:val="21"/>
        </w:rPr>
      </w:pPr>
    </w:p>
    <w:p w14:paraId="400057C5" w14:textId="77777777" w:rsidR="00FF7FD2"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El turismo es impulsor del desarrollo estatal, ya que genera divisas y</w:t>
      </w:r>
      <w:r>
        <w:rPr>
          <w:rFonts w:ascii="Abadi" w:hAnsi="Abadi" w:cs="Arial"/>
          <w:sz w:val="21"/>
          <w:szCs w:val="21"/>
        </w:rPr>
        <w:t xml:space="preserve"> </w:t>
      </w:r>
      <w:r w:rsidRPr="00D35B2C">
        <w:rPr>
          <w:rFonts w:ascii="Abadi" w:hAnsi="Abadi" w:cs="Arial"/>
          <w:sz w:val="21"/>
          <w:szCs w:val="21"/>
        </w:rPr>
        <w:t>empleos y participa del progreso regional, es una actividad económica de</w:t>
      </w:r>
      <w:r>
        <w:rPr>
          <w:rFonts w:ascii="Abadi" w:hAnsi="Abadi" w:cs="Arial"/>
          <w:sz w:val="21"/>
          <w:szCs w:val="21"/>
        </w:rPr>
        <w:t xml:space="preserve"> </w:t>
      </w:r>
      <w:r w:rsidRPr="00D35B2C">
        <w:rPr>
          <w:rFonts w:ascii="Abadi" w:hAnsi="Abadi" w:cs="Arial"/>
          <w:sz w:val="21"/>
          <w:szCs w:val="21"/>
        </w:rPr>
        <w:t>enorme importancia, contribuyendo en un porcentaje alto en lo que respecta al</w:t>
      </w:r>
      <w:r>
        <w:rPr>
          <w:rFonts w:ascii="Abadi" w:hAnsi="Abadi" w:cs="Arial"/>
          <w:sz w:val="21"/>
          <w:szCs w:val="21"/>
        </w:rPr>
        <w:t xml:space="preserve"> </w:t>
      </w:r>
      <w:r w:rsidRPr="00D35B2C">
        <w:rPr>
          <w:rFonts w:ascii="Abadi" w:hAnsi="Abadi" w:cs="Arial"/>
          <w:sz w:val="21"/>
          <w:szCs w:val="21"/>
        </w:rPr>
        <w:t>producto bruto interno.</w:t>
      </w:r>
    </w:p>
    <w:p w14:paraId="6833F023" w14:textId="77777777" w:rsidR="00FF7FD2" w:rsidRPr="00D35B2C" w:rsidRDefault="00FF7FD2" w:rsidP="00FF7FD2">
      <w:pPr>
        <w:autoSpaceDE w:val="0"/>
        <w:autoSpaceDN w:val="0"/>
        <w:adjustRightInd w:val="0"/>
        <w:jc w:val="both"/>
        <w:rPr>
          <w:rFonts w:ascii="Abadi" w:hAnsi="Abadi" w:cs="Arial"/>
          <w:sz w:val="21"/>
          <w:szCs w:val="21"/>
        </w:rPr>
      </w:pPr>
    </w:p>
    <w:p w14:paraId="2B906B2C" w14:textId="77777777" w:rsidR="00FF7FD2"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La capacidad que ofrece Guanajuato para albergar visitantes cabe señalar</w:t>
      </w:r>
      <w:r>
        <w:rPr>
          <w:rFonts w:ascii="Abadi" w:hAnsi="Abadi" w:cs="Arial"/>
          <w:sz w:val="21"/>
          <w:szCs w:val="21"/>
        </w:rPr>
        <w:t xml:space="preserve"> </w:t>
      </w:r>
      <w:r w:rsidRPr="00D35B2C">
        <w:rPr>
          <w:rFonts w:ascii="Abadi" w:hAnsi="Abadi" w:cs="Arial"/>
          <w:sz w:val="21"/>
          <w:szCs w:val="21"/>
        </w:rPr>
        <w:t>que la oferta turística está ampliamente segmentada, esto significa que existen</w:t>
      </w:r>
      <w:r>
        <w:rPr>
          <w:rFonts w:ascii="Abadi" w:hAnsi="Abadi" w:cs="Arial"/>
          <w:sz w:val="21"/>
          <w:szCs w:val="21"/>
        </w:rPr>
        <w:t xml:space="preserve"> </w:t>
      </w:r>
      <w:r w:rsidRPr="00D35B2C">
        <w:rPr>
          <w:rFonts w:ascii="Abadi" w:hAnsi="Abadi" w:cs="Arial"/>
          <w:sz w:val="21"/>
          <w:szCs w:val="21"/>
        </w:rPr>
        <w:t>distintos circuitos capaces de satisfacer distintos deseos, en efecto, en este</w:t>
      </w:r>
      <w:r>
        <w:rPr>
          <w:rFonts w:ascii="Abadi" w:hAnsi="Abadi" w:cs="Arial"/>
          <w:sz w:val="21"/>
          <w:szCs w:val="21"/>
        </w:rPr>
        <w:t xml:space="preserve"> </w:t>
      </w:r>
      <w:r w:rsidRPr="00D35B2C">
        <w:rPr>
          <w:rFonts w:ascii="Abadi" w:hAnsi="Abadi" w:cs="Arial"/>
          <w:sz w:val="21"/>
          <w:szCs w:val="21"/>
        </w:rPr>
        <w:t>sentido el Estado es enormemente variado, dando cuenta de distintos escenarios</w:t>
      </w:r>
      <w:r>
        <w:rPr>
          <w:rFonts w:ascii="Abadi" w:hAnsi="Abadi" w:cs="Arial"/>
          <w:sz w:val="21"/>
          <w:szCs w:val="21"/>
        </w:rPr>
        <w:t xml:space="preserve"> </w:t>
      </w:r>
      <w:r w:rsidRPr="00D35B2C">
        <w:rPr>
          <w:rFonts w:ascii="Abadi" w:hAnsi="Abadi" w:cs="Arial"/>
          <w:sz w:val="21"/>
          <w:szCs w:val="21"/>
        </w:rPr>
        <w:t>que satisfarán los requerimientos de distintos tipos de perfiles.</w:t>
      </w:r>
    </w:p>
    <w:p w14:paraId="5E6C4582" w14:textId="77777777" w:rsidR="00FF7FD2" w:rsidRPr="00D35B2C" w:rsidRDefault="00FF7FD2" w:rsidP="00FF7FD2">
      <w:pPr>
        <w:autoSpaceDE w:val="0"/>
        <w:autoSpaceDN w:val="0"/>
        <w:adjustRightInd w:val="0"/>
        <w:jc w:val="both"/>
        <w:rPr>
          <w:rFonts w:ascii="Abadi" w:hAnsi="Abadi" w:cs="Arial"/>
          <w:sz w:val="21"/>
          <w:szCs w:val="21"/>
        </w:rPr>
      </w:pPr>
    </w:p>
    <w:p w14:paraId="7AB373D9" w14:textId="77777777" w:rsidR="00FF7FD2"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El turismo es visto por muchos sectores como un conjunto de negocios</w:t>
      </w:r>
      <w:r>
        <w:rPr>
          <w:rFonts w:ascii="Abadi" w:hAnsi="Abadi" w:cs="Arial"/>
          <w:sz w:val="21"/>
          <w:szCs w:val="21"/>
        </w:rPr>
        <w:t xml:space="preserve"> </w:t>
      </w:r>
      <w:r w:rsidRPr="00D35B2C">
        <w:rPr>
          <w:rFonts w:ascii="Abadi" w:hAnsi="Abadi" w:cs="Arial"/>
          <w:sz w:val="21"/>
          <w:szCs w:val="21"/>
        </w:rPr>
        <w:t>que, aunque de gran impacto en la economía, no representa un reto</w:t>
      </w:r>
      <w:r>
        <w:rPr>
          <w:rFonts w:ascii="Abadi" w:hAnsi="Abadi" w:cs="Arial"/>
          <w:sz w:val="21"/>
          <w:szCs w:val="21"/>
        </w:rPr>
        <w:t xml:space="preserve"> </w:t>
      </w:r>
      <w:r w:rsidRPr="00D35B2C">
        <w:rPr>
          <w:rFonts w:ascii="Abadi" w:hAnsi="Abadi" w:cs="Arial"/>
          <w:sz w:val="21"/>
          <w:szCs w:val="21"/>
        </w:rPr>
        <w:t>especialmente significativo para ser tomado en cuenta de forma particular.</w:t>
      </w:r>
      <w:r>
        <w:rPr>
          <w:rFonts w:ascii="Abadi" w:hAnsi="Abadi" w:cs="Arial"/>
          <w:sz w:val="21"/>
          <w:szCs w:val="21"/>
        </w:rPr>
        <w:t xml:space="preserve"> </w:t>
      </w:r>
    </w:p>
    <w:p w14:paraId="5170540D" w14:textId="77777777" w:rsidR="00FF7FD2" w:rsidRDefault="00FF7FD2" w:rsidP="00FF7FD2">
      <w:pPr>
        <w:autoSpaceDE w:val="0"/>
        <w:autoSpaceDN w:val="0"/>
        <w:adjustRightInd w:val="0"/>
        <w:jc w:val="both"/>
        <w:rPr>
          <w:rFonts w:ascii="Abadi" w:hAnsi="Abadi" w:cs="Arial"/>
          <w:sz w:val="21"/>
          <w:szCs w:val="21"/>
        </w:rPr>
      </w:pPr>
    </w:p>
    <w:p w14:paraId="5D555940" w14:textId="77777777" w:rsidR="00FF7FD2"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México es de los países que dedican una Secretaría de Estado a tan importante</w:t>
      </w:r>
      <w:r>
        <w:rPr>
          <w:rFonts w:ascii="Abadi" w:hAnsi="Abadi" w:cs="Arial"/>
          <w:sz w:val="21"/>
          <w:szCs w:val="21"/>
        </w:rPr>
        <w:t xml:space="preserve"> </w:t>
      </w:r>
      <w:r w:rsidRPr="00D35B2C">
        <w:rPr>
          <w:rFonts w:ascii="Abadi" w:hAnsi="Abadi" w:cs="Arial"/>
          <w:sz w:val="21"/>
          <w:szCs w:val="21"/>
        </w:rPr>
        <w:t>sector y con ello elevando su importancia.</w:t>
      </w:r>
    </w:p>
    <w:p w14:paraId="2E4DE6FC" w14:textId="77777777" w:rsidR="00FF7FD2" w:rsidRPr="00D35B2C" w:rsidRDefault="00FF7FD2" w:rsidP="00FF7FD2">
      <w:pPr>
        <w:autoSpaceDE w:val="0"/>
        <w:autoSpaceDN w:val="0"/>
        <w:adjustRightInd w:val="0"/>
        <w:jc w:val="both"/>
        <w:rPr>
          <w:rFonts w:ascii="Abadi" w:hAnsi="Abadi" w:cs="Arial"/>
          <w:sz w:val="21"/>
          <w:szCs w:val="21"/>
        </w:rPr>
      </w:pPr>
    </w:p>
    <w:p w14:paraId="7DA31940" w14:textId="77777777" w:rsidR="00FF7FD2"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El turismo solamente como una actividad productiva puede ser un error</w:t>
      </w:r>
      <w:r>
        <w:rPr>
          <w:rFonts w:ascii="Abadi" w:hAnsi="Abadi" w:cs="Arial"/>
          <w:sz w:val="21"/>
          <w:szCs w:val="21"/>
        </w:rPr>
        <w:t xml:space="preserve"> </w:t>
      </w:r>
      <w:r w:rsidRPr="00D35B2C">
        <w:rPr>
          <w:rFonts w:ascii="Abadi" w:hAnsi="Abadi" w:cs="Arial"/>
          <w:sz w:val="21"/>
          <w:szCs w:val="21"/>
        </w:rPr>
        <w:t>que limita su potencial, es evidente la importancia económica que representa</w:t>
      </w:r>
      <w:r>
        <w:rPr>
          <w:rFonts w:ascii="Abadi" w:hAnsi="Abadi" w:cs="Arial"/>
          <w:sz w:val="21"/>
          <w:szCs w:val="21"/>
        </w:rPr>
        <w:t xml:space="preserve"> </w:t>
      </w:r>
      <w:r w:rsidRPr="00D35B2C">
        <w:rPr>
          <w:rFonts w:ascii="Abadi" w:hAnsi="Abadi" w:cs="Arial"/>
          <w:sz w:val="21"/>
          <w:szCs w:val="21"/>
        </w:rPr>
        <w:t>para muchos países, entre ellos México, y que la pandemia del Covid-19 ha</w:t>
      </w:r>
      <w:r>
        <w:rPr>
          <w:rFonts w:ascii="Abadi" w:hAnsi="Abadi" w:cs="Arial"/>
          <w:sz w:val="21"/>
          <w:szCs w:val="21"/>
        </w:rPr>
        <w:t xml:space="preserve"> </w:t>
      </w:r>
      <w:r w:rsidRPr="00D35B2C">
        <w:rPr>
          <w:rFonts w:ascii="Abadi" w:hAnsi="Abadi" w:cs="Arial"/>
          <w:sz w:val="21"/>
          <w:szCs w:val="21"/>
        </w:rPr>
        <w:t>subrayado de manera significativa, pero, otra de las enseñanzas de estos años,</w:t>
      </w:r>
      <w:r>
        <w:rPr>
          <w:rFonts w:ascii="Abadi" w:hAnsi="Abadi" w:cs="Arial"/>
          <w:sz w:val="21"/>
          <w:szCs w:val="21"/>
        </w:rPr>
        <w:t xml:space="preserve"> </w:t>
      </w:r>
      <w:r w:rsidRPr="00D35B2C">
        <w:rPr>
          <w:rFonts w:ascii="Abadi" w:hAnsi="Abadi" w:cs="Arial"/>
          <w:sz w:val="21"/>
          <w:szCs w:val="21"/>
        </w:rPr>
        <w:t>es que es también un despresurizador social.</w:t>
      </w:r>
    </w:p>
    <w:p w14:paraId="750CA5EE" w14:textId="77777777" w:rsidR="00FF7FD2" w:rsidRPr="00D35B2C" w:rsidRDefault="00FF7FD2" w:rsidP="00FF7FD2">
      <w:pPr>
        <w:autoSpaceDE w:val="0"/>
        <w:autoSpaceDN w:val="0"/>
        <w:adjustRightInd w:val="0"/>
        <w:jc w:val="both"/>
        <w:rPr>
          <w:rFonts w:ascii="Abadi" w:hAnsi="Abadi" w:cs="Arial"/>
          <w:sz w:val="21"/>
          <w:szCs w:val="21"/>
        </w:rPr>
      </w:pPr>
    </w:p>
    <w:p w14:paraId="01469B11" w14:textId="77777777" w:rsidR="00FF7FD2"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El encierro por la pandemia nos alejó de la convivencia social y cultural</w:t>
      </w:r>
      <w:r>
        <w:rPr>
          <w:rFonts w:ascii="Abadi" w:hAnsi="Abadi" w:cs="Arial"/>
          <w:sz w:val="21"/>
          <w:szCs w:val="21"/>
        </w:rPr>
        <w:t xml:space="preserve"> </w:t>
      </w:r>
      <w:r w:rsidRPr="00D35B2C">
        <w:rPr>
          <w:rFonts w:ascii="Abadi" w:hAnsi="Abadi" w:cs="Arial"/>
          <w:sz w:val="21"/>
          <w:szCs w:val="21"/>
        </w:rPr>
        <w:t>que se daba en parques, restaurantes, bares, museos, cines y demás centros de</w:t>
      </w:r>
      <w:r>
        <w:rPr>
          <w:rFonts w:ascii="Abadi" w:hAnsi="Abadi" w:cs="Arial"/>
          <w:sz w:val="21"/>
          <w:szCs w:val="21"/>
        </w:rPr>
        <w:t xml:space="preserve"> </w:t>
      </w:r>
      <w:r w:rsidRPr="00D35B2C">
        <w:rPr>
          <w:rFonts w:ascii="Abadi" w:hAnsi="Abadi" w:cs="Arial"/>
          <w:sz w:val="21"/>
          <w:szCs w:val="21"/>
        </w:rPr>
        <w:t>descanso y entretenimiento; las pérdidas económicas quedan en evidencia, pero</w:t>
      </w:r>
      <w:r>
        <w:rPr>
          <w:rFonts w:ascii="Abadi" w:hAnsi="Abadi" w:cs="Arial"/>
          <w:sz w:val="21"/>
          <w:szCs w:val="21"/>
        </w:rPr>
        <w:t xml:space="preserve"> </w:t>
      </w:r>
      <w:r w:rsidRPr="00D35B2C">
        <w:rPr>
          <w:rFonts w:ascii="Abadi" w:hAnsi="Abadi" w:cs="Arial"/>
          <w:sz w:val="21"/>
          <w:szCs w:val="21"/>
        </w:rPr>
        <w:t>las afectaciones a la vida de las personas también, el anhelo de relajarse, de</w:t>
      </w:r>
      <w:r>
        <w:rPr>
          <w:rFonts w:ascii="Abadi" w:hAnsi="Abadi" w:cs="Arial"/>
          <w:sz w:val="21"/>
          <w:szCs w:val="21"/>
        </w:rPr>
        <w:t xml:space="preserve"> </w:t>
      </w:r>
      <w:r w:rsidRPr="00D35B2C">
        <w:rPr>
          <w:rFonts w:ascii="Abadi" w:hAnsi="Abadi" w:cs="Arial"/>
          <w:sz w:val="21"/>
          <w:szCs w:val="21"/>
        </w:rPr>
        <w:t>convivir, de compartir experiencias alrededor de la mesa, aumenta en la misma</w:t>
      </w:r>
      <w:r>
        <w:rPr>
          <w:rFonts w:ascii="Abadi" w:hAnsi="Abadi" w:cs="Arial"/>
          <w:sz w:val="21"/>
          <w:szCs w:val="21"/>
        </w:rPr>
        <w:t xml:space="preserve"> </w:t>
      </w:r>
      <w:r w:rsidRPr="00D35B2C">
        <w:rPr>
          <w:rFonts w:ascii="Abadi" w:hAnsi="Abadi" w:cs="Arial"/>
          <w:sz w:val="21"/>
          <w:szCs w:val="21"/>
        </w:rPr>
        <w:t>proporción que el estrés y la ansiedad.</w:t>
      </w:r>
    </w:p>
    <w:p w14:paraId="0CB79B8B" w14:textId="77777777" w:rsidR="00FF7FD2" w:rsidRPr="00D35B2C" w:rsidRDefault="00FF7FD2" w:rsidP="00FF7FD2">
      <w:pPr>
        <w:autoSpaceDE w:val="0"/>
        <w:autoSpaceDN w:val="0"/>
        <w:adjustRightInd w:val="0"/>
        <w:jc w:val="both"/>
        <w:rPr>
          <w:rFonts w:ascii="Abadi" w:hAnsi="Abadi" w:cs="Arial"/>
          <w:sz w:val="21"/>
          <w:szCs w:val="21"/>
        </w:rPr>
      </w:pPr>
    </w:p>
    <w:p w14:paraId="7AD6D818" w14:textId="77777777" w:rsidR="00FF7FD2"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Las personas han caído en cuenta de la importancia de la convivencia</w:t>
      </w:r>
      <w:r>
        <w:rPr>
          <w:rFonts w:ascii="Abadi" w:hAnsi="Abadi" w:cs="Arial"/>
          <w:sz w:val="21"/>
          <w:szCs w:val="21"/>
        </w:rPr>
        <w:t xml:space="preserve"> </w:t>
      </w:r>
      <w:r w:rsidRPr="00D35B2C">
        <w:rPr>
          <w:rFonts w:ascii="Abadi" w:hAnsi="Abadi" w:cs="ArialMT"/>
          <w:sz w:val="21"/>
          <w:szCs w:val="21"/>
        </w:rPr>
        <w:t>social; el mundo tecnológico que se decía que “tanto nos acercaba” se ha dado</w:t>
      </w:r>
      <w:r>
        <w:rPr>
          <w:rFonts w:ascii="Abadi" w:hAnsi="Abadi" w:cs="ArialMT"/>
          <w:sz w:val="21"/>
          <w:szCs w:val="21"/>
        </w:rPr>
        <w:t xml:space="preserve"> un</w:t>
      </w:r>
      <w:r w:rsidRPr="00D35B2C">
        <w:rPr>
          <w:rFonts w:ascii="Abadi" w:hAnsi="Abadi" w:cs="Arial"/>
          <w:sz w:val="21"/>
          <w:szCs w:val="21"/>
        </w:rPr>
        <w:t xml:space="preserve"> duro golpe contra la esencia de la persona humana que, aunque es más</w:t>
      </w:r>
      <w:r>
        <w:rPr>
          <w:rFonts w:ascii="Abadi" w:hAnsi="Abadi" w:cs="Arial"/>
          <w:sz w:val="21"/>
          <w:szCs w:val="21"/>
        </w:rPr>
        <w:t xml:space="preserve"> </w:t>
      </w:r>
      <w:r w:rsidRPr="00D35B2C">
        <w:rPr>
          <w:rFonts w:ascii="Abadi" w:hAnsi="Abadi" w:cs="Arial"/>
          <w:sz w:val="21"/>
          <w:szCs w:val="21"/>
        </w:rPr>
        <w:t xml:space="preserve">consciente de lo que sucede </w:t>
      </w:r>
      <w:r w:rsidRPr="00D35B2C">
        <w:rPr>
          <w:rFonts w:ascii="Abadi" w:hAnsi="Abadi" w:cs="Arial"/>
          <w:sz w:val="21"/>
          <w:szCs w:val="21"/>
        </w:rPr>
        <w:lastRenderedPageBreak/>
        <w:t>en el planeta gracias al acceso inmediato a la</w:t>
      </w:r>
      <w:r>
        <w:rPr>
          <w:rFonts w:ascii="Abadi" w:hAnsi="Abadi" w:cs="Arial"/>
          <w:sz w:val="21"/>
          <w:szCs w:val="21"/>
        </w:rPr>
        <w:t xml:space="preserve"> </w:t>
      </w:r>
      <w:r w:rsidRPr="00D35B2C">
        <w:rPr>
          <w:rFonts w:ascii="Abadi" w:hAnsi="Abadi" w:cs="Arial"/>
          <w:sz w:val="21"/>
          <w:szCs w:val="21"/>
        </w:rPr>
        <w:t>información, se ha dado cuenta de la relevancia del contacto con su prójimo. La</w:t>
      </w:r>
      <w:r>
        <w:rPr>
          <w:rFonts w:ascii="Abadi" w:hAnsi="Abadi" w:cs="Arial"/>
          <w:sz w:val="21"/>
          <w:szCs w:val="21"/>
        </w:rPr>
        <w:t xml:space="preserve"> </w:t>
      </w:r>
      <w:r w:rsidRPr="00D35B2C">
        <w:rPr>
          <w:rFonts w:ascii="Abadi" w:hAnsi="Abadi" w:cs="Arial"/>
          <w:sz w:val="21"/>
          <w:szCs w:val="21"/>
        </w:rPr>
        <w:t>revolución digital ha llegado para quedarse, pero reconciliándose con la</w:t>
      </w:r>
      <w:r>
        <w:rPr>
          <w:rFonts w:ascii="Abadi" w:hAnsi="Abadi" w:cs="Arial"/>
          <w:sz w:val="21"/>
          <w:szCs w:val="21"/>
        </w:rPr>
        <w:t xml:space="preserve"> </w:t>
      </w:r>
      <w:r w:rsidRPr="00D35B2C">
        <w:rPr>
          <w:rFonts w:ascii="Abadi" w:hAnsi="Abadi" w:cs="Arial"/>
          <w:sz w:val="21"/>
          <w:szCs w:val="21"/>
        </w:rPr>
        <w:t>naturaleza y dignidad de persona humana que se ha impuesto, y es allí en donde</w:t>
      </w:r>
      <w:r>
        <w:rPr>
          <w:rFonts w:ascii="Abadi" w:hAnsi="Abadi" w:cs="Arial"/>
          <w:sz w:val="21"/>
          <w:szCs w:val="21"/>
        </w:rPr>
        <w:t xml:space="preserve"> </w:t>
      </w:r>
      <w:r w:rsidRPr="00D35B2C">
        <w:rPr>
          <w:rFonts w:ascii="Abadi" w:hAnsi="Abadi" w:cs="Arial"/>
          <w:sz w:val="21"/>
          <w:szCs w:val="21"/>
        </w:rPr>
        <w:t>el turismo toma ventaja de la visión meramente económica.</w:t>
      </w:r>
      <w:r>
        <w:rPr>
          <w:rFonts w:ascii="Abadi" w:hAnsi="Abadi" w:cs="Arial"/>
          <w:sz w:val="21"/>
          <w:szCs w:val="21"/>
        </w:rPr>
        <w:t xml:space="preserve"> </w:t>
      </w:r>
    </w:p>
    <w:p w14:paraId="1F2D09B1" w14:textId="77777777" w:rsidR="00FF7FD2" w:rsidRDefault="00FF7FD2" w:rsidP="00FF7FD2">
      <w:pPr>
        <w:autoSpaceDE w:val="0"/>
        <w:autoSpaceDN w:val="0"/>
        <w:adjustRightInd w:val="0"/>
        <w:jc w:val="both"/>
        <w:rPr>
          <w:rFonts w:ascii="Abadi" w:hAnsi="Abadi" w:cs="Arial"/>
          <w:sz w:val="21"/>
          <w:szCs w:val="21"/>
        </w:rPr>
      </w:pPr>
    </w:p>
    <w:p w14:paraId="1DD99C00" w14:textId="77777777" w:rsidR="00FF7FD2"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La esencia del turismo no es el lucro; no se gasta dinero por hospedarse</w:t>
      </w:r>
      <w:r>
        <w:rPr>
          <w:rFonts w:ascii="Abadi" w:hAnsi="Abadi" w:cs="Arial"/>
          <w:sz w:val="21"/>
          <w:szCs w:val="21"/>
        </w:rPr>
        <w:t xml:space="preserve"> </w:t>
      </w:r>
      <w:r w:rsidRPr="00D35B2C">
        <w:rPr>
          <w:rFonts w:ascii="Abadi" w:hAnsi="Abadi" w:cs="Arial"/>
          <w:sz w:val="21"/>
          <w:szCs w:val="21"/>
        </w:rPr>
        <w:t>en un hotel sino por vivir una experiencia, el entorno del negocio turístico es de</w:t>
      </w:r>
      <w:r>
        <w:rPr>
          <w:rFonts w:ascii="Abadi" w:hAnsi="Abadi" w:cs="Arial"/>
          <w:sz w:val="21"/>
          <w:szCs w:val="21"/>
        </w:rPr>
        <w:t xml:space="preserve"> </w:t>
      </w:r>
      <w:r w:rsidRPr="00D35B2C">
        <w:rPr>
          <w:rFonts w:ascii="Abadi" w:hAnsi="Abadi" w:cs="Arial"/>
          <w:sz w:val="21"/>
          <w:szCs w:val="21"/>
        </w:rPr>
        <w:t>vital importancia sólo en la medida en que enriquece la experiencia de las</w:t>
      </w:r>
      <w:r>
        <w:rPr>
          <w:rFonts w:ascii="Abadi" w:hAnsi="Abadi" w:cs="Arial"/>
          <w:sz w:val="21"/>
          <w:szCs w:val="21"/>
        </w:rPr>
        <w:t xml:space="preserve"> </w:t>
      </w:r>
      <w:r w:rsidRPr="00D35B2C">
        <w:rPr>
          <w:rFonts w:ascii="Abadi" w:hAnsi="Abadi" w:cs="Arial"/>
          <w:sz w:val="21"/>
          <w:szCs w:val="21"/>
        </w:rPr>
        <w:t>personas.</w:t>
      </w:r>
    </w:p>
    <w:p w14:paraId="40427787" w14:textId="77777777" w:rsidR="00FF7FD2" w:rsidRPr="00D35B2C" w:rsidRDefault="00FF7FD2" w:rsidP="00FF7FD2">
      <w:pPr>
        <w:autoSpaceDE w:val="0"/>
        <w:autoSpaceDN w:val="0"/>
        <w:adjustRightInd w:val="0"/>
        <w:jc w:val="both"/>
        <w:rPr>
          <w:rFonts w:ascii="Abadi" w:hAnsi="Abadi" w:cs="Arial"/>
          <w:sz w:val="21"/>
          <w:szCs w:val="21"/>
        </w:rPr>
      </w:pPr>
    </w:p>
    <w:p w14:paraId="50F0537A" w14:textId="77777777" w:rsidR="00FF7FD2"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Recuperar los ingresos que ante el Covid-19 se han perdido, no se logrará</w:t>
      </w:r>
      <w:r>
        <w:rPr>
          <w:rFonts w:ascii="Abadi" w:hAnsi="Abadi" w:cs="Arial"/>
          <w:sz w:val="21"/>
          <w:szCs w:val="21"/>
        </w:rPr>
        <w:t xml:space="preserve"> </w:t>
      </w:r>
      <w:r w:rsidRPr="00D35B2C">
        <w:rPr>
          <w:rFonts w:ascii="Abadi" w:hAnsi="Abadi" w:cs="Arial"/>
          <w:sz w:val="21"/>
          <w:szCs w:val="21"/>
        </w:rPr>
        <w:t>si el enfoque se centra únicamente en el componente económico, pero sí en</w:t>
      </w:r>
      <w:r>
        <w:rPr>
          <w:rFonts w:ascii="Abadi" w:hAnsi="Abadi" w:cs="Arial"/>
          <w:sz w:val="21"/>
          <w:szCs w:val="21"/>
        </w:rPr>
        <w:t xml:space="preserve"> </w:t>
      </w:r>
      <w:r w:rsidRPr="00D35B2C">
        <w:rPr>
          <w:rFonts w:ascii="Abadi" w:hAnsi="Abadi" w:cs="Arial"/>
          <w:sz w:val="21"/>
          <w:szCs w:val="21"/>
        </w:rPr>
        <w:t>cambio, el enfoque es integral y toma en cuenta las necesidades e intereses de</w:t>
      </w:r>
      <w:r>
        <w:rPr>
          <w:rFonts w:ascii="Abadi" w:hAnsi="Abadi" w:cs="Arial"/>
          <w:sz w:val="21"/>
          <w:szCs w:val="21"/>
        </w:rPr>
        <w:t xml:space="preserve"> </w:t>
      </w:r>
      <w:r w:rsidRPr="00D35B2C">
        <w:rPr>
          <w:rFonts w:ascii="Abadi" w:hAnsi="Abadi" w:cs="Arial"/>
          <w:sz w:val="21"/>
          <w:szCs w:val="21"/>
        </w:rPr>
        <w:t>las personas, el sector saldrá fortalecido.</w:t>
      </w:r>
    </w:p>
    <w:p w14:paraId="2EBF5C91" w14:textId="77777777" w:rsidR="00FF7FD2" w:rsidRPr="00D35B2C" w:rsidRDefault="00FF7FD2" w:rsidP="00FF7FD2">
      <w:pPr>
        <w:autoSpaceDE w:val="0"/>
        <w:autoSpaceDN w:val="0"/>
        <w:adjustRightInd w:val="0"/>
        <w:jc w:val="both"/>
        <w:rPr>
          <w:rFonts w:ascii="Abadi" w:hAnsi="Abadi" w:cs="Arial"/>
          <w:sz w:val="21"/>
          <w:szCs w:val="21"/>
        </w:rPr>
      </w:pPr>
    </w:p>
    <w:p w14:paraId="7E4EFA11" w14:textId="77777777" w:rsidR="00FF7FD2"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El ser humano se está dando cuenta de la importancia de mantener un</w:t>
      </w:r>
      <w:r>
        <w:rPr>
          <w:rFonts w:ascii="Abadi" w:hAnsi="Abadi" w:cs="Arial"/>
          <w:sz w:val="21"/>
          <w:szCs w:val="21"/>
        </w:rPr>
        <w:t xml:space="preserve"> </w:t>
      </w:r>
      <w:r w:rsidRPr="00D35B2C">
        <w:rPr>
          <w:rFonts w:ascii="Abadi" w:hAnsi="Abadi" w:cs="Arial"/>
          <w:sz w:val="21"/>
          <w:szCs w:val="21"/>
        </w:rPr>
        <w:t>equilibrio entre la actividad económica y la experiencia, debemos preocuparnos,</w:t>
      </w:r>
      <w:r>
        <w:rPr>
          <w:rFonts w:ascii="Abadi" w:hAnsi="Abadi" w:cs="Arial"/>
          <w:sz w:val="21"/>
          <w:szCs w:val="21"/>
        </w:rPr>
        <w:t xml:space="preserve"> </w:t>
      </w:r>
      <w:r w:rsidRPr="00D35B2C">
        <w:rPr>
          <w:rFonts w:ascii="Abadi" w:hAnsi="Abadi" w:cs="Arial"/>
          <w:sz w:val="21"/>
          <w:szCs w:val="21"/>
        </w:rPr>
        <w:t>por tanto, no por la salud del turismo sino por su bienestar significando esto que</w:t>
      </w:r>
      <w:r>
        <w:rPr>
          <w:rFonts w:ascii="Abadi" w:hAnsi="Abadi" w:cs="Arial"/>
          <w:sz w:val="21"/>
          <w:szCs w:val="21"/>
        </w:rPr>
        <w:t xml:space="preserve"> </w:t>
      </w:r>
      <w:r w:rsidRPr="00D35B2C">
        <w:rPr>
          <w:rFonts w:ascii="Abadi" w:hAnsi="Abadi" w:cs="Arial"/>
          <w:sz w:val="21"/>
          <w:szCs w:val="21"/>
        </w:rPr>
        <w:t>el enfoque debe ser holístico, profundo y de largo plazo. El Turismo debe ser</w:t>
      </w:r>
      <w:r>
        <w:rPr>
          <w:rFonts w:ascii="Abadi" w:hAnsi="Abadi" w:cs="Arial"/>
          <w:sz w:val="21"/>
          <w:szCs w:val="21"/>
        </w:rPr>
        <w:t xml:space="preserve"> </w:t>
      </w:r>
      <w:r w:rsidRPr="00D35B2C">
        <w:rPr>
          <w:rFonts w:ascii="Abadi" w:hAnsi="Abadi" w:cs="Arial"/>
          <w:sz w:val="21"/>
          <w:szCs w:val="21"/>
        </w:rPr>
        <w:t>estudiado, investigado y analizado como una industria compleja en sí misma,</w:t>
      </w:r>
      <w:r>
        <w:rPr>
          <w:rFonts w:ascii="Abadi" w:hAnsi="Abadi" w:cs="Arial"/>
          <w:sz w:val="21"/>
          <w:szCs w:val="21"/>
        </w:rPr>
        <w:t xml:space="preserve"> </w:t>
      </w:r>
      <w:r w:rsidRPr="00D35B2C">
        <w:rPr>
          <w:rFonts w:ascii="Abadi" w:hAnsi="Abadi" w:cs="Arial"/>
          <w:sz w:val="21"/>
          <w:szCs w:val="21"/>
        </w:rPr>
        <w:t>integral y de gran impacto social, económico y cultural para la persona humana</w:t>
      </w:r>
      <w:r>
        <w:rPr>
          <w:rFonts w:ascii="Abadi" w:hAnsi="Abadi" w:cs="Arial"/>
          <w:sz w:val="21"/>
          <w:szCs w:val="21"/>
        </w:rPr>
        <w:t xml:space="preserve"> </w:t>
      </w:r>
      <w:r w:rsidRPr="00D35B2C">
        <w:rPr>
          <w:rFonts w:ascii="Abadi" w:hAnsi="Abadi" w:cs="Arial"/>
          <w:sz w:val="21"/>
          <w:szCs w:val="21"/>
        </w:rPr>
        <w:t>y no meramente como estadística.</w:t>
      </w:r>
    </w:p>
    <w:p w14:paraId="36DC64BF" w14:textId="77777777" w:rsidR="00FF7FD2" w:rsidRPr="00D35B2C" w:rsidRDefault="00FF7FD2" w:rsidP="00FF7FD2">
      <w:pPr>
        <w:autoSpaceDE w:val="0"/>
        <w:autoSpaceDN w:val="0"/>
        <w:adjustRightInd w:val="0"/>
        <w:jc w:val="both"/>
        <w:rPr>
          <w:rFonts w:ascii="Abadi" w:hAnsi="Abadi" w:cs="Arial"/>
          <w:sz w:val="21"/>
          <w:szCs w:val="21"/>
        </w:rPr>
      </w:pPr>
    </w:p>
    <w:p w14:paraId="4011D5EB" w14:textId="77777777" w:rsidR="00FF7FD2" w:rsidRPr="00D35B2C"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La pandemia de COVID-19 y las medidas de contención implementadas</w:t>
      </w:r>
      <w:r>
        <w:rPr>
          <w:rFonts w:ascii="Abadi" w:hAnsi="Abadi" w:cs="Arial"/>
          <w:sz w:val="21"/>
          <w:szCs w:val="21"/>
        </w:rPr>
        <w:t xml:space="preserve"> </w:t>
      </w:r>
      <w:r w:rsidRPr="00D35B2C">
        <w:rPr>
          <w:rFonts w:ascii="Abadi" w:hAnsi="Abadi" w:cs="Arial"/>
          <w:sz w:val="21"/>
          <w:szCs w:val="21"/>
        </w:rPr>
        <w:t>por las autoridades han impactado de forma considerable la actividad económica</w:t>
      </w:r>
      <w:r>
        <w:rPr>
          <w:rFonts w:ascii="Abadi" w:hAnsi="Abadi" w:cs="Arial"/>
          <w:sz w:val="21"/>
          <w:szCs w:val="21"/>
        </w:rPr>
        <w:t xml:space="preserve"> </w:t>
      </w:r>
      <w:r w:rsidRPr="00D35B2C">
        <w:rPr>
          <w:rFonts w:ascii="Abadi" w:hAnsi="Abadi" w:cs="Arial"/>
          <w:sz w:val="21"/>
          <w:szCs w:val="21"/>
        </w:rPr>
        <w:t>y el empleo, el grado de afectación y recuperación es heterogéneo entre los</w:t>
      </w:r>
      <w:r>
        <w:rPr>
          <w:rFonts w:ascii="Abadi" w:hAnsi="Abadi" w:cs="Arial"/>
          <w:sz w:val="21"/>
          <w:szCs w:val="21"/>
        </w:rPr>
        <w:t xml:space="preserve"> </w:t>
      </w:r>
      <w:r w:rsidRPr="00D35B2C">
        <w:rPr>
          <w:rFonts w:ascii="Abadi" w:hAnsi="Abadi" w:cs="Arial"/>
          <w:sz w:val="21"/>
          <w:szCs w:val="21"/>
        </w:rPr>
        <w:t>sectores de actividad, lo que ha influido en el desempeño económico regional,</w:t>
      </w:r>
      <w:r>
        <w:rPr>
          <w:rFonts w:ascii="Abadi" w:hAnsi="Abadi" w:cs="Arial"/>
          <w:sz w:val="21"/>
          <w:szCs w:val="21"/>
        </w:rPr>
        <w:t xml:space="preserve"> </w:t>
      </w:r>
      <w:r w:rsidRPr="00D35B2C">
        <w:rPr>
          <w:rFonts w:ascii="Abadi" w:hAnsi="Abadi" w:cs="Arial"/>
          <w:sz w:val="21"/>
          <w:szCs w:val="21"/>
        </w:rPr>
        <w:t>una de las actividades económicas que registró efectos negativos de mayor</w:t>
      </w:r>
    </w:p>
    <w:p w14:paraId="07486CBE" w14:textId="77777777" w:rsidR="00FF7FD2"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magnitud y que han tendido a ser más duraderos, es el turismo.</w:t>
      </w:r>
    </w:p>
    <w:p w14:paraId="00807CBC" w14:textId="77777777" w:rsidR="00FF7FD2" w:rsidRPr="00D35B2C" w:rsidRDefault="00FF7FD2" w:rsidP="00FF7FD2">
      <w:pPr>
        <w:autoSpaceDE w:val="0"/>
        <w:autoSpaceDN w:val="0"/>
        <w:adjustRightInd w:val="0"/>
        <w:jc w:val="both"/>
        <w:rPr>
          <w:rFonts w:ascii="Abadi" w:hAnsi="Abadi" w:cs="Arial"/>
          <w:sz w:val="21"/>
          <w:szCs w:val="21"/>
        </w:rPr>
      </w:pPr>
    </w:p>
    <w:p w14:paraId="5C3DE541" w14:textId="77777777" w:rsidR="00FF7FD2"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En efecto, si bien la actividad del sector turístico se ha estado reactivando</w:t>
      </w:r>
      <w:r>
        <w:rPr>
          <w:rFonts w:ascii="Abadi" w:hAnsi="Abadi" w:cs="Arial"/>
          <w:sz w:val="21"/>
          <w:szCs w:val="21"/>
        </w:rPr>
        <w:t xml:space="preserve"> </w:t>
      </w:r>
      <w:r w:rsidRPr="00D35B2C">
        <w:rPr>
          <w:rFonts w:ascii="Abadi" w:hAnsi="Abadi" w:cs="Arial"/>
          <w:sz w:val="21"/>
          <w:szCs w:val="21"/>
        </w:rPr>
        <w:t>paulatinamente, la reactivación ha sido lenta.</w:t>
      </w:r>
      <w:r>
        <w:rPr>
          <w:rFonts w:ascii="Abadi" w:hAnsi="Abadi" w:cs="Arial"/>
          <w:sz w:val="21"/>
          <w:szCs w:val="21"/>
        </w:rPr>
        <w:t xml:space="preserve"> </w:t>
      </w:r>
    </w:p>
    <w:p w14:paraId="4D90C7DB" w14:textId="77777777" w:rsidR="00FF7FD2" w:rsidRPr="00D35B2C" w:rsidRDefault="00FF7FD2" w:rsidP="00FF7FD2">
      <w:pPr>
        <w:autoSpaceDE w:val="0"/>
        <w:autoSpaceDN w:val="0"/>
        <w:adjustRightInd w:val="0"/>
        <w:jc w:val="both"/>
        <w:rPr>
          <w:rFonts w:ascii="Abadi" w:hAnsi="Abadi" w:cs="Arial"/>
          <w:sz w:val="21"/>
          <w:szCs w:val="21"/>
        </w:rPr>
      </w:pPr>
    </w:p>
    <w:p w14:paraId="464FE850" w14:textId="77777777" w:rsidR="00FF7FD2"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Así, dada su interacción con otros sectores, la debilidad en el turismo</w:t>
      </w:r>
      <w:r>
        <w:rPr>
          <w:rFonts w:ascii="Abadi" w:hAnsi="Abadi" w:cs="Arial"/>
          <w:sz w:val="21"/>
          <w:szCs w:val="21"/>
        </w:rPr>
        <w:t xml:space="preserve"> </w:t>
      </w:r>
      <w:r w:rsidRPr="00D35B2C">
        <w:rPr>
          <w:rFonts w:ascii="Abadi" w:hAnsi="Abadi" w:cs="Arial"/>
          <w:sz w:val="21"/>
          <w:szCs w:val="21"/>
        </w:rPr>
        <w:t xml:space="preserve">posiblemente ha </w:t>
      </w:r>
      <w:r w:rsidRPr="00D35B2C">
        <w:rPr>
          <w:rFonts w:ascii="Abadi" w:hAnsi="Abadi" w:cs="Arial"/>
          <w:sz w:val="21"/>
          <w:szCs w:val="21"/>
        </w:rPr>
        <w:t>tenido efectos adversos sobre el resto de la actividad</w:t>
      </w:r>
      <w:r>
        <w:rPr>
          <w:rFonts w:ascii="Abadi" w:hAnsi="Abadi" w:cs="Arial"/>
          <w:sz w:val="21"/>
          <w:szCs w:val="21"/>
        </w:rPr>
        <w:t xml:space="preserve"> </w:t>
      </w:r>
      <w:r w:rsidRPr="00D35B2C">
        <w:rPr>
          <w:rFonts w:ascii="Abadi" w:hAnsi="Abadi" w:cs="Arial"/>
          <w:sz w:val="21"/>
          <w:szCs w:val="21"/>
        </w:rPr>
        <w:t>económica, y de persistir la atonía en esa actividad podría continuar influyendo</w:t>
      </w:r>
      <w:r>
        <w:rPr>
          <w:rFonts w:ascii="Abadi" w:hAnsi="Abadi" w:cs="Arial"/>
          <w:sz w:val="21"/>
          <w:szCs w:val="21"/>
        </w:rPr>
        <w:t xml:space="preserve"> </w:t>
      </w:r>
      <w:r w:rsidRPr="00D35B2C">
        <w:rPr>
          <w:rFonts w:ascii="Abadi" w:hAnsi="Abadi" w:cs="Arial"/>
          <w:sz w:val="21"/>
          <w:szCs w:val="21"/>
        </w:rPr>
        <w:t>en menores ingresos para otros sectores.</w:t>
      </w:r>
    </w:p>
    <w:p w14:paraId="0290110B" w14:textId="77777777" w:rsidR="00FF7FD2" w:rsidRPr="00D35B2C" w:rsidRDefault="00FF7FD2" w:rsidP="00FF7FD2">
      <w:pPr>
        <w:autoSpaceDE w:val="0"/>
        <w:autoSpaceDN w:val="0"/>
        <w:adjustRightInd w:val="0"/>
        <w:jc w:val="both"/>
        <w:rPr>
          <w:rFonts w:ascii="Abadi" w:hAnsi="Abadi" w:cs="Arial"/>
          <w:sz w:val="21"/>
          <w:szCs w:val="21"/>
        </w:rPr>
      </w:pPr>
    </w:p>
    <w:p w14:paraId="6BEA8D83" w14:textId="4110F080" w:rsidR="00FF7FD2"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La pandemia de COVID-19 ha afectado fuertemente la actividad turística</w:t>
      </w:r>
      <w:r>
        <w:rPr>
          <w:rFonts w:ascii="Abadi" w:hAnsi="Abadi" w:cs="Arial"/>
          <w:sz w:val="21"/>
          <w:szCs w:val="21"/>
        </w:rPr>
        <w:t xml:space="preserve"> </w:t>
      </w:r>
      <w:r w:rsidRPr="00D35B2C">
        <w:rPr>
          <w:rFonts w:ascii="Abadi" w:hAnsi="Abadi" w:cs="Arial"/>
          <w:sz w:val="21"/>
          <w:szCs w:val="21"/>
        </w:rPr>
        <w:t>en las distintas regiones del país. Al respecto, los resultados las caídas en la</w:t>
      </w:r>
      <w:r>
        <w:rPr>
          <w:rFonts w:ascii="Abadi" w:hAnsi="Abadi" w:cs="Arial"/>
          <w:sz w:val="21"/>
          <w:szCs w:val="21"/>
        </w:rPr>
        <w:t xml:space="preserve"> </w:t>
      </w:r>
      <w:r w:rsidRPr="00D35B2C">
        <w:rPr>
          <w:rFonts w:ascii="Abadi" w:hAnsi="Abadi" w:cs="Arial"/>
          <w:sz w:val="21"/>
          <w:szCs w:val="21"/>
        </w:rPr>
        <w:t>actividad del subsector servicios de alojamiento temporal conllevan efectos</w:t>
      </w:r>
      <w:r>
        <w:rPr>
          <w:rFonts w:ascii="Abadi" w:hAnsi="Abadi" w:cs="Arial"/>
          <w:sz w:val="21"/>
          <w:szCs w:val="21"/>
        </w:rPr>
        <w:t xml:space="preserve"> </w:t>
      </w:r>
      <w:r w:rsidRPr="00D35B2C">
        <w:rPr>
          <w:rFonts w:ascii="Abadi" w:hAnsi="Abadi" w:cs="Arial"/>
          <w:sz w:val="21"/>
          <w:szCs w:val="21"/>
        </w:rPr>
        <w:t>negativos importantes en el resto de la actividad económica regional.</w:t>
      </w:r>
    </w:p>
    <w:p w14:paraId="41E723A9" w14:textId="5B4FD6F8" w:rsidR="00FF7FD2" w:rsidRDefault="00FF7FD2" w:rsidP="00FF7FD2">
      <w:pPr>
        <w:autoSpaceDE w:val="0"/>
        <w:autoSpaceDN w:val="0"/>
        <w:adjustRightInd w:val="0"/>
        <w:jc w:val="both"/>
        <w:rPr>
          <w:rFonts w:ascii="Abadi" w:hAnsi="Abadi" w:cs="Arial"/>
          <w:sz w:val="21"/>
          <w:szCs w:val="21"/>
        </w:rPr>
      </w:pPr>
    </w:p>
    <w:p w14:paraId="20F6DA5D" w14:textId="4545B57B" w:rsidR="00FF7FD2" w:rsidRDefault="00FF7FD2" w:rsidP="00FF7FD2">
      <w:pPr>
        <w:autoSpaceDE w:val="0"/>
        <w:autoSpaceDN w:val="0"/>
        <w:adjustRightInd w:val="0"/>
        <w:jc w:val="both"/>
        <w:rPr>
          <w:rFonts w:ascii="Abadi" w:hAnsi="Abadi" w:cs="Arial"/>
          <w:sz w:val="21"/>
          <w:szCs w:val="21"/>
        </w:rPr>
      </w:pPr>
      <w:r w:rsidRPr="00FF7FD2">
        <w:rPr>
          <w:rFonts w:ascii="Abadi" w:hAnsi="Abadi" w:cs="Arial"/>
          <w:noProof/>
          <w:sz w:val="21"/>
          <w:szCs w:val="21"/>
        </w:rPr>
        <w:drawing>
          <wp:inline distT="0" distB="0" distL="0" distR="0" wp14:anchorId="1E4FF8E4" wp14:editId="1A91ECC8">
            <wp:extent cx="2435838" cy="1370491"/>
            <wp:effectExtent l="0" t="0" r="0" b="0"/>
            <wp:docPr id="11" name="Imagen 4" descr="Texto&#10;&#10;Descripción generada automáticamente">
              <a:extLst xmlns:a="http://schemas.openxmlformats.org/drawingml/2006/main">
                <a:ext uri="{FF2B5EF4-FFF2-40B4-BE49-F238E27FC236}">
                  <a16:creationId xmlns:a16="http://schemas.microsoft.com/office/drawing/2014/main" id="{A8CBCC90-75FE-F658-4512-6687219D2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Texto&#10;&#10;Descripción generada automáticamente">
                      <a:extLst>
                        <a:ext uri="{FF2B5EF4-FFF2-40B4-BE49-F238E27FC236}">
                          <a16:creationId xmlns:a16="http://schemas.microsoft.com/office/drawing/2014/main" id="{A8CBCC90-75FE-F658-4512-6687219D2F87}"/>
                        </a:ext>
                      </a:extLst>
                    </pic:cNvPr>
                    <pic:cNvPicPr>
                      <a:picLocks noChangeAspect="1"/>
                    </pic:cNvPicPr>
                  </pic:nvPicPr>
                  <pic:blipFill rotWithShape="1">
                    <a:blip r:embed="rId26"/>
                    <a:srcRect l="15576" t="35480" r="18308" b="13007"/>
                    <a:stretch/>
                  </pic:blipFill>
                  <pic:spPr>
                    <a:xfrm>
                      <a:off x="0" y="0"/>
                      <a:ext cx="2443264" cy="1374669"/>
                    </a:xfrm>
                    <a:prstGeom prst="rect">
                      <a:avLst/>
                    </a:prstGeom>
                  </pic:spPr>
                </pic:pic>
              </a:graphicData>
            </a:graphic>
          </wp:inline>
        </w:drawing>
      </w:r>
    </w:p>
    <w:p w14:paraId="2EBC1CE2" w14:textId="01ACDF60" w:rsidR="00FF7FD2" w:rsidRDefault="00FF7FD2" w:rsidP="00FF7FD2">
      <w:pPr>
        <w:autoSpaceDE w:val="0"/>
        <w:autoSpaceDN w:val="0"/>
        <w:adjustRightInd w:val="0"/>
        <w:jc w:val="both"/>
        <w:rPr>
          <w:rFonts w:ascii="Abadi" w:hAnsi="Abadi" w:cs="Arial"/>
          <w:sz w:val="21"/>
          <w:szCs w:val="21"/>
        </w:rPr>
      </w:pPr>
    </w:p>
    <w:p w14:paraId="2043D57A" w14:textId="77777777" w:rsidR="00FF7FD2" w:rsidRPr="00D35B2C" w:rsidRDefault="00FF7FD2" w:rsidP="00FF7FD2">
      <w:pPr>
        <w:autoSpaceDE w:val="0"/>
        <w:autoSpaceDN w:val="0"/>
        <w:adjustRightInd w:val="0"/>
        <w:jc w:val="both"/>
        <w:rPr>
          <w:rFonts w:ascii="Abadi" w:hAnsi="Abadi" w:cs="Arial"/>
          <w:sz w:val="21"/>
          <w:szCs w:val="21"/>
        </w:rPr>
      </w:pPr>
    </w:p>
    <w:p w14:paraId="65616FAD" w14:textId="77777777" w:rsidR="00FF7FD2"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En específico, los efectos indirectos sobre el valor agregado como</w:t>
      </w:r>
      <w:r>
        <w:rPr>
          <w:rFonts w:ascii="Abadi" w:hAnsi="Abadi" w:cs="Arial"/>
          <w:sz w:val="21"/>
          <w:szCs w:val="21"/>
        </w:rPr>
        <w:t xml:space="preserve"> </w:t>
      </w:r>
      <w:r w:rsidRPr="00D35B2C">
        <w:rPr>
          <w:rFonts w:ascii="Abadi" w:hAnsi="Abadi" w:cs="Arial"/>
          <w:sz w:val="21"/>
          <w:szCs w:val="21"/>
        </w:rPr>
        <w:t>proporción del PIB son incluso de mayor magnitud que los directos en todas las</w:t>
      </w:r>
      <w:r>
        <w:rPr>
          <w:rFonts w:ascii="Abadi" w:hAnsi="Abadi" w:cs="Arial"/>
          <w:sz w:val="21"/>
          <w:szCs w:val="21"/>
        </w:rPr>
        <w:t xml:space="preserve"> </w:t>
      </w:r>
      <w:r w:rsidRPr="00D35B2C">
        <w:rPr>
          <w:rFonts w:ascii="Abadi" w:hAnsi="Abadi" w:cs="Arial"/>
          <w:sz w:val="21"/>
          <w:szCs w:val="21"/>
        </w:rPr>
        <w:t>regiones del país. Esto puede atribuirse a la gran cantidad de vínculos del sector</w:t>
      </w:r>
      <w:r>
        <w:rPr>
          <w:rFonts w:ascii="Abadi" w:hAnsi="Abadi" w:cs="Arial"/>
          <w:sz w:val="21"/>
          <w:szCs w:val="21"/>
        </w:rPr>
        <w:t xml:space="preserve"> </w:t>
      </w:r>
      <w:r w:rsidRPr="00D35B2C">
        <w:rPr>
          <w:rFonts w:ascii="Abadi" w:hAnsi="Abadi" w:cs="Arial"/>
          <w:sz w:val="21"/>
          <w:szCs w:val="21"/>
        </w:rPr>
        <w:t>de servicios de alojamiento temporal con el resto de los sectores de la actividad</w:t>
      </w:r>
      <w:r>
        <w:rPr>
          <w:rFonts w:ascii="Abadi" w:hAnsi="Abadi" w:cs="Arial"/>
          <w:sz w:val="21"/>
          <w:szCs w:val="21"/>
        </w:rPr>
        <w:t xml:space="preserve"> </w:t>
      </w:r>
      <w:r w:rsidRPr="00D35B2C">
        <w:rPr>
          <w:rFonts w:ascii="Abadi" w:hAnsi="Abadi" w:cs="Arial"/>
          <w:sz w:val="21"/>
          <w:szCs w:val="21"/>
        </w:rPr>
        <w:t>económica.</w:t>
      </w:r>
    </w:p>
    <w:p w14:paraId="66062F30" w14:textId="77777777" w:rsidR="00FF7FD2" w:rsidRPr="00D35B2C" w:rsidRDefault="00FF7FD2" w:rsidP="00FF7FD2">
      <w:pPr>
        <w:autoSpaceDE w:val="0"/>
        <w:autoSpaceDN w:val="0"/>
        <w:adjustRightInd w:val="0"/>
        <w:jc w:val="both"/>
        <w:rPr>
          <w:rFonts w:ascii="Abadi" w:hAnsi="Abadi" w:cs="Arial"/>
          <w:sz w:val="21"/>
          <w:szCs w:val="21"/>
        </w:rPr>
      </w:pPr>
    </w:p>
    <w:p w14:paraId="164D417F" w14:textId="77777777" w:rsidR="00FF7FD2"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Asimismo, se identifica que las caídas en el subsector de servicios de</w:t>
      </w:r>
      <w:r>
        <w:rPr>
          <w:rFonts w:ascii="Abadi" w:hAnsi="Abadi" w:cs="Arial"/>
          <w:sz w:val="21"/>
          <w:szCs w:val="21"/>
        </w:rPr>
        <w:t xml:space="preserve"> </w:t>
      </w:r>
      <w:r w:rsidRPr="00D35B2C">
        <w:rPr>
          <w:rFonts w:ascii="Abadi" w:hAnsi="Abadi" w:cs="Arial"/>
          <w:sz w:val="21"/>
          <w:szCs w:val="21"/>
        </w:rPr>
        <w:t>alojamiento temporal tienen repercusiones considerables sobre el empleo, no</w:t>
      </w:r>
      <w:r>
        <w:rPr>
          <w:rFonts w:ascii="Abadi" w:hAnsi="Abadi" w:cs="Arial"/>
          <w:sz w:val="21"/>
          <w:szCs w:val="21"/>
        </w:rPr>
        <w:t xml:space="preserve"> </w:t>
      </w:r>
      <w:r w:rsidRPr="00D35B2C">
        <w:rPr>
          <w:rFonts w:ascii="Abadi" w:hAnsi="Abadi" w:cs="Arial"/>
          <w:sz w:val="21"/>
          <w:szCs w:val="21"/>
        </w:rPr>
        <w:t>solo de esa actividad, sino también en otros sectores de la economía.</w:t>
      </w:r>
      <w:r>
        <w:rPr>
          <w:rFonts w:ascii="Abadi" w:hAnsi="Abadi" w:cs="Arial"/>
          <w:sz w:val="21"/>
          <w:szCs w:val="21"/>
        </w:rPr>
        <w:t xml:space="preserve"> </w:t>
      </w:r>
    </w:p>
    <w:p w14:paraId="2CD65EAF" w14:textId="77777777" w:rsidR="00FF7FD2" w:rsidRDefault="00FF7FD2" w:rsidP="00FF7FD2">
      <w:pPr>
        <w:autoSpaceDE w:val="0"/>
        <w:autoSpaceDN w:val="0"/>
        <w:adjustRightInd w:val="0"/>
        <w:jc w:val="both"/>
        <w:rPr>
          <w:rFonts w:ascii="Abadi" w:hAnsi="Abadi" w:cs="Arial"/>
          <w:sz w:val="21"/>
          <w:szCs w:val="21"/>
        </w:rPr>
      </w:pPr>
    </w:p>
    <w:p w14:paraId="36FB263C" w14:textId="77777777" w:rsidR="00FF7FD2"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En el 2022 se anticipa una reactivación en el subsector de servicios de</w:t>
      </w:r>
      <w:r>
        <w:rPr>
          <w:rFonts w:ascii="Abadi" w:hAnsi="Abadi" w:cs="Arial"/>
          <w:sz w:val="21"/>
          <w:szCs w:val="21"/>
        </w:rPr>
        <w:t xml:space="preserve"> </w:t>
      </w:r>
      <w:r w:rsidRPr="00D35B2C">
        <w:rPr>
          <w:rFonts w:ascii="Abadi" w:hAnsi="Abadi" w:cs="Arial"/>
          <w:sz w:val="21"/>
          <w:szCs w:val="21"/>
        </w:rPr>
        <w:t>alojamiento con respecto a 2020 y 2021, si bien se esperan niveles de actividad</w:t>
      </w:r>
      <w:r>
        <w:rPr>
          <w:rFonts w:ascii="Abadi" w:hAnsi="Abadi" w:cs="Arial"/>
          <w:sz w:val="21"/>
          <w:szCs w:val="21"/>
        </w:rPr>
        <w:t xml:space="preserve"> </w:t>
      </w:r>
      <w:r w:rsidRPr="00D35B2C">
        <w:rPr>
          <w:rFonts w:ascii="Abadi" w:hAnsi="Abadi" w:cs="Arial"/>
          <w:sz w:val="21"/>
          <w:szCs w:val="21"/>
        </w:rPr>
        <w:t>aún por debajo de los registrados antes de la pandemia, lo que podría tener</w:t>
      </w:r>
      <w:r>
        <w:rPr>
          <w:rFonts w:ascii="Abadi" w:hAnsi="Abadi" w:cs="Arial"/>
          <w:sz w:val="21"/>
          <w:szCs w:val="21"/>
        </w:rPr>
        <w:t xml:space="preserve"> </w:t>
      </w:r>
      <w:r w:rsidRPr="00D35B2C">
        <w:rPr>
          <w:rFonts w:ascii="Abadi" w:hAnsi="Abadi" w:cs="Arial"/>
          <w:sz w:val="21"/>
          <w:szCs w:val="21"/>
        </w:rPr>
        <w:t>implicaciones sobre la actividad en distintos sectores de las regiones.</w:t>
      </w:r>
      <w:r>
        <w:rPr>
          <w:rFonts w:ascii="Abadi" w:hAnsi="Abadi" w:cs="Arial"/>
          <w:sz w:val="21"/>
          <w:szCs w:val="21"/>
        </w:rPr>
        <w:t xml:space="preserve"> </w:t>
      </w:r>
    </w:p>
    <w:p w14:paraId="5BF68A49" w14:textId="77777777" w:rsidR="00FF7FD2" w:rsidRDefault="00FF7FD2" w:rsidP="00FF7FD2">
      <w:pPr>
        <w:autoSpaceDE w:val="0"/>
        <w:autoSpaceDN w:val="0"/>
        <w:adjustRightInd w:val="0"/>
        <w:jc w:val="both"/>
        <w:rPr>
          <w:rFonts w:ascii="Abadi" w:hAnsi="Abadi" w:cs="Arial"/>
          <w:sz w:val="21"/>
          <w:szCs w:val="21"/>
        </w:rPr>
      </w:pPr>
    </w:p>
    <w:p w14:paraId="1C23FF18" w14:textId="77777777" w:rsidR="00FF7FD2"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No obstante, debe reconocerse que dichas expectativas están sujetas a</w:t>
      </w:r>
      <w:r>
        <w:rPr>
          <w:rFonts w:ascii="Abadi" w:hAnsi="Abadi" w:cs="Arial"/>
          <w:sz w:val="21"/>
          <w:szCs w:val="21"/>
        </w:rPr>
        <w:t xml:space="preserve"> </w:t>
      </w:r>
      <w:r w:rsidRPr="00D35B2C">
        <w:rPr>
          <w:rFonts w:ascii="Abadi" w:hAnsi="Abadi" w:cs="Arial"/>
          <w:sz w:val="21"/>
          <w:szCs w:val="21"/>
        </w:rPr>
        <w:t>cambios conforme se tenga más información de varios elementos que afectan la</w:t>
      </w:r>
      <w:r>
        <w:rPr>
          <w:rFonts w:ascii="Abadi" w:hAnsi="Abadi" w:cs="Arial"/>
          <w:sz w:val="21"/>
          <w:szCs w:val="21"/>
        </w:rPr>
        <w:t xml:space="preserve"> </w:t>
      </w:r>
      <w:r w:rsidRPr="00D35B2C">
        <w:rPr>
          <w:rFonts w:ascii="Abadi" w:hAnsi="Abadi" w:cs="Arial"/>
          <w:sz w:val="21"/>
          <w:szCs w:val="21"/>
        </w:rPr>
        <w:t>actividad turística como el número de contagios, la aplicación de vacunas, o las</w:t>
      </w:r>
      <w:r>
        <w:rPr>
          <w:rFonts w:ascii="Abadi" w:hAnsi="Abadi" w:cs="Arial"/>
          <w:sz w:val="21"/>
          <w:szCs w:val="21"/>
        </w:rPr>
        <w:t xml:space="preserve"> </w:t>
      </w:r>
      <w:r w:rsidRPr="00D35B2C">
        <w:rPr>
          <w:rFonts w:ascii="Abadi" w:hAnsi="Abadi" w:cs="Arial"/>
          <w:sz w:val="21"/>
          <w:szCs w:val="21"/>
        </w:rPr>
        <w:t xml:space="preserve">políticas implementadas por las distintas autoridades </w:t>
      </w:r>
      <w:r w:rsidRPr="00D35B2C">
        <w:rPr>
          <w:rFonts w:ascii="Abadi" w:hAnsi="Abadi" w:cs="Arial"/>
          <w:sz w:val="21"/>
          <w:szCs w:val="21"/>
        </w:rPr>
        <w:lastRenderedPageBreak/>
        <w:t>municipales, estatales,</w:t>
      </w:r>
      <w:r>
        <w:rPr>
          <w:rFonts w:ascii="Abadi" w:hAnsi="Abadi" w:cs="Arial"/>
          <w:sz w:val="21"/>
          <w:szCs w:val="21"/>
        </w:rPr>
        <w:t xml:space="preserve"> </w:t>
      </w:r>
      <w:r w:rsidRPr="00D35B2C">
        <w:rPr>
          <w:rFonts w:ascii="Abadi" w:hAnsi="Abadi" w:cs="Arial"/>
          <w:sz w:val="21"/>
          <w:szCs w:val="21"/>
        </w:rPr>
        <w:t>nacionales e internacionales para la reactivación económica.</w:t>
      </w:r>
    </w:p>
    <w:p w14:paraId="2BFDF6C4" w14:textId="77777777" w:rsidR="00FF7FD2" w:rsidRPr="00D35B2C" w:rsidRDefault="00FF7FD2" w:rsidP="00FF7FD2">
      <w:pPr>
        <w:autoSpaceDE w:val="0"/>
        <w:autoSpaceDN w:val="0"/>
        <w:adjustRightInd w:val="0"/>
        <w:jc w:val="both"/>
        <w:rPr>
          <w:rFonts w:ascii="Abadi" w:hAnsi="Abadi" w:cs="Arial"/>
          <w:sz w:val="21"/>
          <w:szCs w:val="21"/>
        </w:rPr>
      </w:pPr>
    </w:p>
    <w:p w14:paraId="48F075C6" w14:textId="77777777" w:rsidR="00FF7FD2" w:rsidRPr="00D35B2C"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La presente iniciativa contiene los siguientes impactos:</w:t>
      </w:r>
    </w:p>
    <w:p w14:paraId="4BE30C17" w14:textId="77777777" w:rsidR="00FF7FD2" w:rsidRDefault="00FF7FD2" w:rsidP="00FF7FD2">
      <w:pPr>
        <w:autoSpaceDE w:val="0"/>
        <w:autoSpaceDN w:val="0"/>
        <w:adjustRightInd w:val="0"/>
        <w:jc w:val="both"/>
        <w:rPr>
          <w:rFonts w:ascii="Abadi" w:hAnsi="Abadi" w:cs="Arial"/>
          <w:sz w:val="21"/>
          <w:szCs w:val="21"/>
        </w:rPr>
      </w:pPr>
    </w:p>
    <w:p w14:paraId="60539C0E" w14:textId="77777777" w:rsidR="00FF7FD2"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 xml:space="preserve">I. </w:t>
      </w:r>
      <w:r w:rsidRPr="00D35B2C">
        <w:rPr>
          <w:rFonts w:ascii="Abadi" w:hAnsi="Abadi" w:cs="Arial"/>
          <w:b/>
          <w:bCs/>
          <w:sz w:val="21"/>
          <w:szCs w:val="21"/>
        </w:rPr>
        <w:t>Impacto jurídico</w:t>
      </w:r>
      <w:r w:rsidRPr="00D35B2C">
        <w:rPr>
          <w:rFonts w:ascii="Abadi" w:hAnsi="Abadi" w:cs="ArialMT"/>
          <w:sz w:val="21"/>
          <w:szCs w:val="21"/>
        </w:rPr>
        <w:t>: Se adiciona una fracción “V” recorriéndose las</w:t>
      </w:r>
      <w:r>
        <w:rPr>
          <w:rFonts w:ascii="Abadi" w:hAnsi="Abadi" w:cs="ArialMT"/>
          <w:sz w:val="21"/>
          <w:szCs w:val="21"/>
        </w:rPr>
        <w:t xml:space="preserve"> </w:t>
      </w:r>
      <w:r w:rsidRPr="00D35B2C">
        <w:rPr>
          <w:rFonts w:ascii="Abadi" w:hAnsi="Abadi" w:cs="ArialMT"/>
          <w:sz w:val="21"/>
          <w:szCs w:val="21"/>
        </w:rPr>
        <w:t>subsecuentes del artículo 8 y una fracción “II” recorriéndose las</w:t>
      </w:r>
      <w:r>
        <w:rPr>
          <w:rFonts w:ascii="Abadi" w:hAnsi="Abadi" w:cs="ArialMT"/>
          <w:sz w:val="21"/>
          <w:szCs w:val="21"/>
        </w:rPr>
        <w:t xml:space="preserve"> </w:t>
      </w:r>
      <w:r w:rsidRPr="00D35B2C">
        <w:rPr>
          <w:rFonts w:ascii="Abadi" w:hAnsi="Abadi" w:cs="Arial"/>
          <w:sz w:val="21"/>
          <w:szCs w:val="21"/>
        </w:rPr>
        <w:t>subsecuentes del artículo 9 de la Ley de Turismo para el Estado de</w:t>
      </w:r>
      <w:r>
        <w:rPr>
          <w:rFonts w:ascii="Abadi" w:hAnsi="Abadi" w:cs="Arial"/>
          <w:sz w:val="21"/>
          <w:szCs w:val="21"/>
        </w:rPr>
        <w:t xml:space="preserve"> </w:t>
      </w:r>
      <w:r w:rsidRPr="00D35B2C">
        <w:rPr>
          <w:rFonts w:ascii="Abadi" w:hAnsi="Abadi" w:cs="Arial"/>
          <w:sz w:val="21"/>
          <w:szCs w:val="21"/>
        </w:rPr>
        <w:t>Guanajuato y sus Municipios.</w:t>
      </w:r>
    </w:p>
    <w:p w14:paraId="0296ACCA" w14:textId="77777777" w:rsidR="00FF7FD2" w:rsidRPr="00D35B2C" w:rsidRDefault="00FF7FD2" w:rsidP="00FF7FD2">
      <w:pPr>
        <w:autoSpaceDE w:val="0"/>
        <w:autoSpaceDN w:val="0"/>
        <w:adjustRightInd w:val="0"/>
        <w:jc w:val="both"/>
        <w:rPr>
          <w:rFonts w:ascii="Abadi" w:hAnsi="Abadi" w:cs="Arial"/>
          <w:sz w:val="21"/>
          <w:szCs w:val="21"/>
        </w:rPr>
      </w:pPr>
    </w:p>
    <w:p w14:paraId="696F83D8" w14:textId="77777777" w:rsidR="00FF7FD2"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 xml:space="preserve">II. </w:t>
      </w:r>
      <w:r w:rsidRPr="00D35B2C">
        <w:rPr>
          <w:rFonts w:ascii="Abadi" w:hAnsi="Abadi" w:cs="Arial"/>
          <w:b/>
          <w:bCs/>
          <w:sz w:val="21"/>
          <w:szCs w:val="21"/>
        </w:rPr>
        <w:t>Impacto administrativo</w:t>
      </w:r>
      <w:r w:rsidRPr="00D35B2C">
        <w:rPr>
          <w:rFonts w:ascii="Abadi" w:hAnsi="Abadi" w:cs="Arial"/>
          <w:sz w:val="21"/>
          <w:szCs w:val="21"/>
        </w:rPr>
        <w:t>: dada la naturaleza de la presente</w:t>
      </w:r>
      <w:r>
        <w:rPr>
          <w:rFonts w:ascii="Abadi" w:hAnsi="Abadi" w:cs="Arial"/>
          <w:sz w:val="21"/>
          <w:szCs w:val="21"/>
        </w:rPr>
        <w:t xml:space="preserve"> </w:t>
      </w:r>
      <w:r w:rsidRPr="00D35B2C">
        <w:rPr>
          <w:rFonts w:ascii="Abadi" w:hAnsi="Abadi" w:cs="Arial"/>
          <w:sz w:val="21"/>
          <w:szCs w:val="21"/>
        </w:rPr>
        <w:t>iniciativa, no existe impacto administrativo alguno.</w:t>
      </w:r>
    </w:p>
    <w:p w14:paraId="7621D3BA" w14:textId="77777777" w:rsidR="00FF7FD2" w:rsidRPr="00D35B2C" w:rsidRDefault="00FF7FD2" w:rsidP="00FF7FD2">
      <w:pPr>
        <w:autoSpaceDE w:val="0"/>
        <w:autoSpaceDN w:val="0"/>
        <w:adjustRightInd w:val="0"/>
        <w:jc w:val="both"/>
        <w:rPr>
          <w:rFonts w:ascii="Abadi" w:hAnsi="Abadi" w:cs="Arial"/>
          <w:sz w:val="21"/>
          <w:szCs w:val="21"/>
        </w:rPr>
      </w:pPr>
    </w:p>
    <w:p w14:paraId="0AC48ABF" w14:textId="77777777" w:rsidR="00FF7FD2"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 xml:space="preserve">III. </w:t>
      </w:r>
      <w:r w:rsidRPr="00D35B2C">
        <w:rPr>
          <w:rFonts w:ascii="Abadi" w:hAnsi="Abadi" w:cs="Arial"/>
          <w:b/>
          <w:bCs/>
          <w:sz w:val="21"/>
          <w:szCs w:val="21"/>
        </w:rPr>
        <w:t>Impacto presupuestario</w:t>
      </w:r>
      <w:r w:rsidRPr="00D35B2C">
        <w:rPr>
          <w:rFonts w:ascii="Abadi" w:hAnsi="Abadi" w:cs="Arial"/>
          <w:sz w:val="21"/>
          <w:szCs w:val="21"/>
        </w:rPr>
        <w:t>: no se prevé la existencia de impacto</w:t>
      </w:r>
      <w:r>
        <w:rPr>
          <w:rFonts w:ascii="Abadi" w:hAnsi="Abadi" w:cs="Arial"/>
          <w:sz w:val="21"/>
          <w:szCs w:val="21"/>
        </w:rPr>
        <w:t xml:space="preserve"> </w:t>
      </w:r>
      <w:r w:rsidRPr="00D35B2C">
        <w:rPr>
          <w:rFonts w:ascii="Abadi" w:hAnsi="Abadi" w:cs="Arial"/>
          <w:sz w:val="21"/>
          <w:szCs w:val="21"/>
        </w:rPr>
        <w:t>presupuestario alguno.</w:t>
      </w:r>
    </w:p>
    <w:p w14:paraId="310B84C0" w14:textId="77777777" w:rsidR="00FF7FD2" w:rsidRPr="00D35B2C" w:rsidRDefault="00FF7FD2" w:rsidP="00FF7FD2">
      <w:pPr>
        <w:autoSpaceDE w:val="0"/>
        <w:autoSpaceDN w:val="0"/>
        <w:adjustRightInd w:val="0"/>
        <w:jc w:val="both"/>
        <w:rPr>
          <w:rFonts w:ascii="Abadi" w:hAnsi="Abadi" w:cs="Arial"/>
          <w:sz w:val="21"/>
          <w:szCs w:val="21"/>
        </w:rPr>
      </w:pPr>
    </w:p>
    <w:p w14:paraId="21F0788B" w14:textId="77777777" w:rsidR="00FF7FD2" w:rsidRPr="00D35B2C"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 xml:space="preserve">IV. </w:t>
      </w:r>
      <w:r w:rsidRPr="00D35B2C">
        <w:rPr>
          <w:rFonts w:ascii="Abadi" w:hAnsi="Abadi" w:cs="Arial"/>
          <w:b/>
          <w:bCs/>
          <w:sz w:val="21"/>
          <w:szCs w:val="21"/>
        </w:rPr>
        <w:t>Impacto social</w:t>
      </w:r>
      <w:r w:rsidRPr="00D35B2C">
        <w:rPr>
          <w:rFonts w:ascii="Abadi" w:hAnsi="Abadi" w:cs="Arial"/>
          <w:sz w:val="21"/>
          <w:szCs w:val="21"/>
        </w:rPr>
        <w:t>: de aprobarse esta reforma, el Estado y Municipios</w:t>
      </w:r>
      <w:r>
        <w:rPr>
          <w:rFonts w:ascii="Abadi" w:hAnsi="Abadi" w:cs="Arial"/>
          <w:sz w:val="21"/>
          <w:szCs w:val="21"/>
        </w:rPr>
        <w:t xml:space="preserve"> </w:t>
      </w:r>
      <w:r w:rsidRPr="00D35B2C">
        <w:rPr>
          <w:rFonts w:ascii="Abadi" w:hAnsi="Abadi" w:cs="Arial"/>
          <w:sz w:val="21"/>
          <w:szCs w:val="21"/>
        </w:rPr>
        <w:t>tendrán estrategias y políticas públicas para atender una</w:t>
      </w:r>
      <w:r>
        <w:rPr>
          <w:rFonts w:ascii="Abadi" w:hAnsi="Abadi" w:cs="Arial"/>
          <w:sz w:val="21"/>
          <w:szCs w:val="21"/>
        </w:rPr>
        <w:t xml:space="preserve"> </w:t>
      </w:r>
      <w:r w:rsidRPr="00D35B2C">
        <w:rPr>
          <w:rFonts w:ascii="Abadi" w:hAnsi="Abadi" w:cs="Arial"/>
          <w:sz w:val="21"/>
          <w:szCs w:val="21"/>
        </w:rPr>
        <w:t>declaratoria de contingencia sanitaria y poder continuar con la</w:t>
      </w:r>
      <w:r>
        <w:rPr>
          <w:rFonts w:ascii="Abadi" w:hAnsi="Abadi" w:cs="Arial"/>
          <w:sz w:val="21"/>
          <w:szCs w:val="21"/>
        </w:rPr>
        <w:t xml:space="preserve"> </w:t>
      </w:r>
      <w:r w:rsidRPr="00D35B2C">
        <w:rPr>
          <w:rFonts w:ascii="Abadi" w:hAnsi="Abadi" w:cs="Arial"/>
          <w:sz w:val="21"/>
          <w:szCs w:val="21"/>
        </w:rPr>
        <w:t>economía para los Pueblos Mágicos, Ciudades Patrimonio, Zonas</w:t>
      </w:r>
      <w:r>
        <w:rPr>
          <w:rFonts w:ascii="Abadi" w:hAnsi="Abadi" w:cs="Arial"/>
          <w:sz w:val="21"/>
          <w:szCs w:val="21"/>
        </w:rPr>
        <w:t xml:space="preserve"> </w:t>
      </w:r>
      <w:r w:rsidRPr="00D35B2C">
        <w:rPr>
          <w:rFonts w:ascii="Abadi" w:hAnsi="Abadi" w:cs="Arial"/>
          <w:sz w:val="21"/>
          <w:szCs w:val="21"/>
        </w:rPr>
        <w:t>Arqueológicas y lugares turísticos del territorio guanajuatense.</w:t>
      </w:r>
    </w:p>
    <w:p w14:paraId="214D2837" w14:textId="77777777" w:rsidR="00FF7FD2" w:rsidRDefault="00FF7FD2" w:rsidP="00FF7FD2">
      <w:pPr>
        <w:autoSpaceDE w:val="0"/>
        <w:autoSpaceDN w:val="0"/>
        <w:adjustRightInd w:val="0"/>
        <w:jc w:val="both"/>
        <w:rPr>
          <w:rFonts w:ascii="Abadi" w:hAnsi="Abadi" w:cs="Arial"/>
          <w:sz w:val="21"/>
          <w:szCs w:val="21"/>
        </w:rPr>
      </w:pPr>
    </w:p>
    <w:p w14:paraId="280C96E8" w14:textId="77777777" w:rsidR="00FF7FD2" w:rsidRPr="00D35B2C"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Por lo anteriormente expuesto y fundado, me permito someter a la</w:t>
      </w:r>
      <w:r>
        <w:rPr>
          <w:rFonts w:ascii="Abadi" w:hAnsi="Abadi" w:cs="Arial"/>
          <w:sz w:val="21"/>
          <w:szCs w:val="21"/>
        </w:rPr>
        <w:t xml:space="preserve"> </w:t>
      </w:r>
      <w:r w:rsidRPr="00D35B2C">
        <w:rPr>
          <w:rFonts w:ascii="Abadi" w:hAnsi="Abadi" w:cs="Arial"/>
          <w:sz w:val="21"/>
          <w:szCs w:val="21"/>
        </w:rPr>
        <w:t>consideración de esta honorable asamblea, para su aprobación, la presente</w:t>
      </w:r>
      <w:r>
        <w:rPr>
          <w:rFonts w:ascii="Abadi" w:hAnsi="Abadi" w:cs="Arial"/>
          <w:sz w:val="21"/>
          <w:szCs w:val="21"/>
        </w:rPr>
        <w:t xml:space="preserve"> </w:t>
      </w:r>
      <w:r w:rsidRPr="00D35B2C">
        <w:rPr>
          <w:rFonts w:ascii="Abadi" w:hAnsi="Abadi" w:cs="Arial"/>
          <w:sz w:val="21"/>
          <w:szCs w:val="21"/>
        </w:rPr>
        <w:t>iniciativa con proyecto de</w:t>
      </w:r>
    </w:p>
    <w:p w14:paraId="0605FC5B" w14:textId="77777777" w:rsidR="00FF7FD2" w:rsidRDefault="00FF7FD2" w:rsidP="00FF7FD2">
      <w:pPr>
        <w:autoSpaceDE w:val="0"/>
        <w:autoSpaceDN w:val="0"/>
        <w:adjustRightInd w:val="0"/>
        <w:jc w:val="both"/>
        <w:rPr>
          <w:rFonts w:ascii="Abadi" w:hAnsi="Abadi" w:cs="Arial"/>
          <w:b/>
          <w:bCs/>
          <w:sz w:val="21"/>
          <w:szCs w:val="21"/>
        </w:rPr>
      </w:pPr>
    </w:p>
    <w:p w14:paraId="2EAED9C5" w14:textId="77777777" w:rsidR="00FF7FD2" w:rsidRDefault="00FF7FD2" w:rsidP="00FF7FD2">
      <w:pPr>
        <w:autoSpaceDE w:val="0"/>
        <w:autoSpaceDN w:val="0"/>
        <w:adjustRightInd w:val="0"/>
        <w:jc w:val="center"/>
        <w:rPr>
          <w:rFonts w:ascii="Abadi" w:hAnsi="Abadi" w:cs="Arial"/>
          <w:b/>
          <w:bCs/>
          <w:sz w:val="21"/>
          <w:szCs w:val="21"/>
        </w:rPr>
      </w:pPr>
      <w:r w:rsidRPr="00D35B2C">
        <w:rPr>
          <w:rFonts w:ascii="Abadi" w:hAnsi="Abadi" w:cs="Arial"/>
          <w:b/>
          <w:bCs/>
          <w:sz w:val="21"/>
          <w:szCs w:val="21"/>
        </w:rPr>
        <w:t>D E C R E T O:</w:t>
      </w:r>
    </w:p>
    <w:p w14:paraId="04E52294" w14:textId="77777777" w:rsidR="00FF7FD2" w:rsidRPr="00D35B2C" w:rsidRDefault="00FF7FD2" w:rsidP="00FF7FD2">
      <w:pPr>
        <w:autoSpaceDE w:val="0"/>
        <w:autoSpaceDN w:val="0"/>
        <w:adjustRightInd w:val="0"/>
        <w:jc w:val="both"/>
        <w:rPr>
          <w:rFonts w:ascii="Abadi" w:hAnsi="Abadi" w:cs="Arial"/>
          <w:b/>
          <w:bCs/>
          <w:sz w:val="21"/>
          <w:szCs w:val="21"/>
        </w:rPr>
      </w:pPr>
    </w:p>
    <w:p w14:paraId="656C2A3B" w14:textId="77777777" w:rsidR="00FF7FD2" w:rsidRPr="00D35B2C" w:rsidRDefault="00FF7FD2" w:rsidP="00FF7FD2">
      <w:pPr>
        <w:autoSpaceDE w:val="0"/>
        <w:autoSpaceDN w:val="0"/>
        <w:adjustRightInd w:val="0"/>
        <w:jc w:val="both"/>
        <w:rPr>
          <w:rFonts w:ascii="Abadi" w:hAnsi="Abadi" w:cs="Arial"/>
          <w:sz w:val="21"/>
          <w:szCs w:val="21"/>
        </w:rPr>
      </w:pPr>
      <w:r w:rsidRPr="00D35B2C">
        <w:rPr>
          <w:rFonts w:ascii="Abadi" w:hAnsi="Abadi" w:cs="Arial"/>
          <w:b/>
          <w:bCs/>
          <w:sz w:val="21"/>
          <w:szCs w:val="21"/>
        </w:rPr>
        <w:t xml:space="preserve">Artículo Único. - </w:t>
      </w:r>
      <w:r w:rsidRPr="00D35B2C">
        <w:rPr>
          <w:rFonts w:ascii="Abadi" w:hAnsi="Abadi" w:cs="ArialMT"/>
          <w:sz w:val="21"/>
          <w:szCs w:val="21"/>
        </w:rPr>
        <w:t>Se adiciona una fracción “V” recorriéndose las</w:t>
      </w:r>
      <w:r>
        <w:rPr>
          <w:rFonts w:ascii="Abadi" w:hAnsi="Abadi" w:cs="ArialMT"/>
          <w:sz w:val="21"/>
          <w:szCs w:val="21"/>
        </w:rPr>
        <w:t xml:space="preserve"> </w:t>
      </w:r>
      <w:r w:rsidRPr="00D35B2C">
        <w:rPr>
          <w:rFonts w:ascii="Abadi" w:hAnsi="Abadi" w:cs="ArialMT"/>
          <w:sz w:val="21"/>
          <w:szCs w:val="21"/>
        </w:rPr>
        <w:t>subsecuentes del artículo 8 y una fracción “II” recorriéndose las subsecuentes</w:t>
      </w:r>
      <w:r>
        <w:rPr>
          <w:rFonts w:ascii="Abadi" w:hAnsi="Abadi" w:cs="ArialMT"/>
          <w:sz w:val="21"/>
          <w:szCs w:val="21"/>
        </w:rPr>
        <w:t xml:space="preserve"> </w:t>
      </w:r>
      <w:r w:rsidRPr="00D35B2C">
        <w:rPr>
          <w:rFonts w:ascii="Abadi" w:hAnsi="Abadi" w:cs="Arial"/>
          <w:sz w:val="21"/>
          <w:szCs w:val="21"/>
        </w:rPr>
        <w:t>del artículo 9 de la Ley de Turismo para el Estado de Guanajuato y sus</w:t>
      </w:r>
      <w:r>
        <w:rPr>
          <w:rFonts w:ascii="Abadi" w:hAnsi="Abadi" w:cs="Arial"/>
          <w:sz w:val="21"/>
          <w:szCs w:val="21"/>
        </w:rPr>
        <w:t xml:space="preserve"> </w:t>
      </w:r>
      <w:r w:rsidRPr="00D35B2C">
        <w:rPr>
          <w:rFonts w:ascii="Abadi" w:hAnsi="Abadi" w:cs="Arial"/>
          <w:sz w:val="21"/>
          <w:szCs w:val="21"/>
        </w:rPr>
        <w:t>Municipios, para quedar en los siguientes términos:</w:t>
      </w:r>
    </w:p>
    <w:p w14:paraId="019D088E" w14:textId="77777777" w:rsidR="00FF7FD2" w:rsidRDefault="00FF7FD2" w:rsidP="00FF7FD2">
      <w:pPr>
        <w:autoSpaceDE w:val="0"/>
        <w:autoSpaceDN w:val="0"/>
        <w:adjustRightInd w:val="0"/>
        <w:jc w:val="both"/>
        <w:rPr>
          <w:rFonts w:ascii="Abadi" w:hAnsi="Abadi" w:cs="Arial"/>
          <w:b/>
          <w:bCs/>
          <w:sz w:val="21"/>
          <w:szCs w:val="21"/>
        </w:rPr>
      </w:pPr>
    </w:p>
    <w:p w14:paraId="005DF161" w14:textId="77777777" w:rsidR="00FF7FD2" w:rsidRDefault="00FF7FD2" w:rsidP="00FF7FD2">
      <w:pPr>
        <w:autoSpaceDE w:val="0"/>
        <w:autoSpaceDN w:val="0"/>
        <w:adjustRightInd w:val="0"/>
        <w:jc w:val="both"/>
        <w:rPr>
          <w:rFonts w:ascii="Abadi" w:hAnsi="Abadi" w:cs="ArialMT"/>
          <w:sz w:val="21"/>
          <w:szCs w:val="21"/>
        </w:rPr>
      </w:pPr>
      <w:r w:rsidRPr="00D35B2C">
        <w:rPr>
          <w:rFonts w:ascii="Abadi" w:hAnsi="Abadi" w:cs="Arial"/>
          <w:b/>
          <w:bCs/>
          <w:sz w:val="21"/>
          <w:szCs w:val="21"/>
        </w:rPr>
        <w:t>Artículo 8</w:t>
      </w:r>
      <w:r w:rsidRPr="00D35B2C">
        <w:rPr>
          <w:rFonts w:ascii="Abadi" w:hAnsi="Abadi" w:cs="ArialMT"/>
          <w:sz w:val="21"/>
          <w:szCs w:val="21"/>
        </w:rPr>
        <w:t>. Además de las atribuciones previstas…</w:t>
      </w:r>
    </w:p>
    <w:p w14:paraId="2F01B5C9" w14:textId="77777777" w:rsidR="00FF7FD2" w:rsidRPr="00D35B2C" w:rsidRDefault="00FF7FD2" w:rsidP="00FF7FD2">
      <w:pPr>
        <w:autoSpaceDE w:val="0"/>
        <w:autoSpaceDN w:val="0"/>
        <w:adjustRightInd w:val="0"/>
        <w:jc w:val="both"/>
        <w:rPr>
          <w:rFonts w:ascii="Abadi" w:hAnsi="Abadi" w:cs="ArialMT"/>
          <w:sz w:val="21"/>
          <w:szCs w:val="21"/>
        </w:rPr>
      </w:pPr>
    </w:p>
    <w:p w14:paraId="6FA7B10D" w14:textId="77777777" w:rsidR="00FF7FD2" w:rsidRDefault="00FF7FD2" w:rsidP="00FF7FD2">
      <w:pPr>
        <w:autoSpaceDE w:val="0"/>
        <w:autoSpaceDN w:val="0"/>
        <w:adjustRightInd w:val="0"/>
        <w:jc w:val="both"/>
        <w:rPr>
          <w:rFonts w:ascii="Abadi" w:hAnsi="Abadi" w:cs="Arial"/>
          <w:b/>
          <w:bCs/>
          <w:sz w:val="21"/>
          <w:szCs w:val="21"/>
        </w:rPr>
      </w:pPr>
      <w:r w:rsidRPr="00D35B2C">
        <w:rPr>
          <w:rFonts w:ascii="Abadi" w:hAnsi="Abadi" w:cs="Arial"/>
          <w:sz w:val="21"/>
          <w:szCs w:val="21"/>
        </w:rPr>
        <w:t xml:space="preserve">l a IV </w:t>
      </w:r>
      <w:r w:rsidRPr="00D35B2C">
        <w:rPr>
          <w:rFonts w:ascii="Abadi" w:hAnsi="Abadi" w:cs="Arial"/>
          <w:b/>
          <w:bCs/>
          <w:sz w:val="21"/>
          <w:szCs w:val="21"/>
        </w:rPr>
        <w:t>. . .</w:t>
      </w:r>
    </w:p>
    <w:p w14:paraId="0F4029AD" w14:textId="77777777" w:rsidR="00FF7FD2" w:rsidRPr="00D35B2C" w:rsidRDefault="00FF7FD2" w:rsidP="00FF7FD2">
      <w:pPr>
        <w:autoSpaceDE w:val="0"/>
        <w:autoSpaceDN w:val="0"/>
        <w:adjustRightInd w:val="0"/>
        <w:jc w:val="both"/>
        <w:rPr>
          <w:rFonts w:ascii="Abadi" w:hAnsi="Abadi" w:cs="Arial"/>
          <w:b/>
          <w:bCs/>
          <w:sz w:val="21"/>
          <w:szCs w:val="21"/>
        </w:rPr>
      </w:pPr>
    </w:p>
    <w:p w14:paraId="2B8B7F55" w14:textId="77777777" w:rsidR="00FF7FD2"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V. En el Programa Estatal de Turismo se deberá contemplar en caso de</w:t>
      </w:r>
      <w:r>
        <w:rPr>
          <w:rFonts w:ascii="Abadi" w:hAnsi="Abadi" w:cs="Arial"/>
          <w:sz w:val="21"/>
          <w:szCs w:val="21"/>
        </w:rPr>
        <w:t xml:space="preserve"> </w:t>
      </w:r>
      <w:r w:rsidRPr="00D35B2C">
        <w:rPr>
          <w:rFonts w:ascii="Abadi" w:hAnsi="Abadi" w:cs="Arial"/>
          <w:sz w:val="21"/>
          <w:szCs w:val="21"/>
        </w:rPr>
        <w:t>declaratoria de contingencia sanitaria medidas de seguridad al sector turístico,</w:t>
      </w:r>
      <w:r>
        <w:rPr>
          <w:rFonts w:ascii="Abadi" w:hAnsi="Abadi" w:cs="Arial"/>
          <w:sz w:val="21"/>
          <w:szCs w:val="21"/>
        </w:rPr>
        <w:t xml:space="preserve"> </w:t>
      </w:r>
      <w:r w:rsidRPr="00D35B2C">
        <w:rPr>
          <w:rFonts w:ascii="Abadi" w:hAnsi="Abadi" w:cs="Arial"/>
          <w:sz w:val="21"/>
          <w:szCs w:val="21"/>
        </w:rPr>
        <w:t xml:space="preserve">para continuar </w:t>
      </w:r>
      <w:r w:rsidRPr="00D35B2C">
        <w:rPr>
          <w:rFonts w:ascii="Abadi" w:hAnsi="Abadi" w:cs="Arial"/>
          <w:sz w:val="21"/>
          <w:szCs w:val="21"/>
        </w:rPr>
        <w:t>con la economía para los Pueblos Mágicos, Ciudades Patrimonio,</w:t>
      </w:r>
      <w:r>
        <w:rPr>
          <w:rFonts w:ascii="Abadi" w:hAnsi="Abadi" w:cs="Arial"/>
          <w:sz w:val="21"/>
          <w:szCs w:val="21"/>
        </w:rPr>
        <w:t xml:space="preserve"> </w:t>
      </w:r>
      <w:r w:rsidRPr="00D35B2C">
        <w:rPr>
          <w:rFonts w:ascii="Abadi" w:hAnsi="Abadi" w:cs="Arial"/>
          <w:sz w:val="21"/>
          <w:szCs w:val="21"/>
        </w:rPr>
        <w:t>Zonas Arqueológicas y lugares turísticos en el Estado de Guanajuato;</w:t>
      </w:r>
      <w:r>
        <w:rPr>
          <w:rFonts w:ascii="Abadi" w:hAnsi="Abadi" w:cs="Arial"/>
          <w:sz w:val="21"/>
          <w:szCs w:val="21"/>
        </w:rPr>
        <w:t xml:space="preserve"> </w:t>
      </w:r>
    </w:p>
    <w:p w14:paraId="21A09D2C" w14:textId="77777777" w:rsidR="00FF7FD2" w:rsidRDefault="00FF7FD2" w:rsidP="00FF7FD2">
      <w:pPr>
        <w:autoSpaceDE w:val="0"/>
        <w:autoSpaceDN w:val="0"/>
        <w:adjustRightInd w:val="0"/>
        <w:jc w:val="both"/>
        <w:rPr>
          <w:rFonts w:ascii="Abadi" w:hAnsi="Abadi" w:cs="Arial"/>
          <w:sz w:val="21"/>
          <w:szCs w:val="21"/>
        </w:rPr>
      </w:pPr>
    </w:p>
    <w:p w14:paraId="29BA6ACA" w14:textId="77777777" w:rsidR="00FF7FD2" w:rsidRPr="00D35B2C" w:rsidRDefault="00FF7FD2" w:rsidP="00FF7FD2">
      <w:pPr>
        <w:autoSpaceDE w:val="0"/>
        <w:autoSpaceDN w:val="0"/>
        <w:adjustRightInd w:val="0"/>
        <w:jc w:val="both"/>
        <w:rPr>
          <w:rFonts w:ascii="Abadi" w:hAnsi="Abadi" w:cs="Arial"/>
          <w:b/>
          <w:bCs/>
          <w:sz w:val="21"/>
          <w:szCs w:val="21"/>
        </w:rPr>
      </w:pPr>
      <w:r w:rsidRPr="00D35B2C">
        <w:rPr>
          <w:rFonts w:ascii="Abadi" w:hAnsi="Abadi" w:cs="Arial"/>
          <w:sz w:val="21"/>
          <w:szCs w:val="21"/>
        </w:rPr>
        <w:t xml:space="preserve">VI a XV </w:t>
      </w:r>
      <w:r w:rsidRPr="00D35B2C">
        <w:rPr>
          <w:rFonts w:ascii="Abadi" w:hAnsi="Abadi" w:cs="Arial"/>
          <w:b/>
          <w:bCs/>
          <w:sz w:val="21"/>
          <w:szCs w:val="21"/>
        </w:rPr>
        <w:t>. . .</w:t>
      </w:r>
    </w:p>
    <w:p w14:paraId="6F9F9DFF" w14:textId="77777777" w:rsidR="00FF7FD2" w:rsidRDefault="00FF7FD2" w:rsidP="00FF7FD2">
      <w:pPr>
        <w:autoSpaceDE w:val="0"/>
        <w:autoSpaceDN w:val="0"/>
        <w:adjustRightInd w:val="0"/>
        <w:jc w:val="both"/>
        <w:rPr>
          <w:rFonts w:ascii="Abadi" w:hAnsi="Abadi" w:cs="Arial"/>
          <w:b/>
          <w:bCs/>
          <w:sz w:val="21"/>
          <w:szCs w:val="21"/>
        </w:rPr>
      </w:pPr>
    </w:p>
    <w:p w14:paraId="597D3EF0" w14:textId="77777777" w:rsidR="00FF7FD2" w:rsidRPr="00D35B2C" w:rsidRDefault="00FF7FD2" w:rsidP="00FF7FD2">
      <w:pPr>
        <w:autoSpaceDE w:val="0"/>
        <w:autoSpaceDN w:val="0"/>
        <w:adjustRightInd w:val="0"/>
        <w:jc w:val="both"/>
        <w:rPr>
          <w:rFonts w:ascii="Abadi" w:hAnsi="Abadi" w:cs="Arial"/>
          <w:sz w:val="21"/>
          <w:szCs w:val="21"/>
        </w:rPr>
      </w:pPr>
      <w:r w:rsidRPr="00D35B2C">
        <w:rPr>
          <w:rFonts w:ascii="Abadi" w:hAnsi="Abadi" w:cs="Arial"/>
          <w:b/>
          <w:bCs/>
          <w:sz w:val="21"/>
          <w:szCs w:val="21"/>
        </w:rPr>
        <w:t xml:space="preserve">Artículo 9. </w:t>
      </w:r>
      <w:r w:rsidRPr="00D35B2C">
        <w:rPr>
          <w:rFonts w:ascii="Abadi" w:hAnsi="Abadi" w:cs="Arial"/>
          <w:sz w:val="21"/>
          <w:szCs w:val="21"/>
        </w:rPr>
        <w:t>Son atribuciones de los ayuntamientos:</w:t>
      </w:r>
    </w:p>
    <w:p w14:paraId="34E46E68" w14:textId="77777777" w:rsidR="00FF7FD2" w:rsidRDefault="00FF7FD2" w:rsidP="00FF7FD2">
      <w:pPr>
        <w:autoSpaceDE w:val="0"/>
        <w:autoSpaceDN w:val="0"/>
        <w:adjustRightInd w:val="0"/>
        <w:jc w:val="both"/>
        <w:rPr>
          <w:rFonts w:ascii="Abadi" w:hAnsi="Abadi" w:cs="Arial"/>
          <w:sz w:val="21"/>
          <w:szCs w:val="21"/>
        </w:rPr>
      </w:pPr>
    </w:p>
    <w:p w14:paraId="3A6C50DE" w14:textId="77777777" w:rsidR="00FF7FD2" w:rsidRDefault="00FF7FD2" w:rsidP="00FF7FD2">
      <w:pPr>
        <w:autoSpaceDE w:val="0"/>
        <w:autoSpaceDN w:val="0"/>
        <w:adjustRightInd w:val="0"/>
        <w:jc w:val="both"/>
        <w:rPr>
          <w:rFonts w:ascii="Abadi" w:hAnsi="Abadi" w:cs="Arial"/>
          <w:b/>
          <w:bCs/>
          <w:sz w:val="21"/>
          <w:szCs w:val="21"/>
        </w:rPr>
      </w:pPr>
      <w:r w:rsidRPr="00D35B2C">
        <w:rPr>
          <w:rFonts w:ascii="Abadi" w:hAnsi="Abadi" w:cs="Arial"/>
          <w:sz w:val="21"/>
          <w:szCs w:val="21"/>
        </w:rPr>
        <w:t>I. Elaborar, promover y ejecutar</w:t>
      </w:r>
      <w:r w:rsidRPr="00D35B2C">
        <w:rPr>
          <w:rFonts w:ascii="Abadi" w:hAnsi="Abadi" w:cs="Arial"/>
          <w:b/>
          <w:bCs/>
          <w:sz w:val="21"/>
          <w:szCs w:val="21"/>
        </w:rPr>
        <w:t>. . .;</w:t>
      </w:r>
    </w:p>
    <w:p w14:paraId="68671A41" w14:textId="77777777" w:rsidR="00FF7FD2" w:rsidRPr="00D35B2C" w:rsidRDefault="00FF7FD2" w:rsidP="00FF7FD2">
      <w:pPr>
        <w:autoSpaceDE w:val="0"/>
        <w:autoSpaceDN w:val="0"/>
        <w:adjustRightInd w:val="0"/>
        <w:jc w:val="both"/>
        <w:rPr>
          <w:rFonts w:ascii="Abadi" w:hAnsi="Abadi" w:cs="Arial"/>
          <w:b/>
          <w:bCs/>
          <w:sz w:val="21"/>
          <w:szCs w:val="21"/>
        </w:rPr>
      </w:pPr>
    </w:p>
    <w:p w14:paraId="56672600" w14:textId="77777777" w:rsidR="00FF7FD2" w:rsidRPr="00D35B2C"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II. Contemplar en el programa de desarrollo turístico local en caso de</w:t>
      </w:r>
      <w:r>
        <w:rPr>
          <w:rFonts w:ascii="Abadi" w:hAnsi="Abadi" w:cs="Arial"/>
          <w:sz w:val="21"/>
          <w:szCs w:val="21"/>
        </w:rPr>
        <w:t xml:space="preserve"> </w:t>
      </w:r>
      <w:r w:rsidRPr="00D35B2C">
        <w:rPr>
          <w:rFonts w:ascii="Abadi" w:hAnsi="Abadi" w:cs="Arial"/>
          <w:sz w:val="21"/>
          <w:szCs w:val="21"/>
        </w:rPr>
        <w:t>declaratoria de contingencia sanitaria medidas de seguridad al sector</w:t>
      </w:r>
      <w:r>
        <w:rPr>
          <w:rFonts w:ascii="Abadi" w:hAnsi="Abadi" w:cs="Arial"/>
          <w:sz w:val="21"/>
          <w:szCs w:val="21"/>
        </w:rPr>
        <w:t xml:space="preserve"> </w:t>
      </w:r>
      <w:r w:rsidRPr="00D35B2C">
        <w:rPr>
          <w:rFonts w:ascii="Abadi" w:hAnsi="Abadi" w:cs="Arial"/>
          <w:sz w:val="21"/>
          <w:szCs w:val="21"/>
        </w:rPr>
        <w:t>turístico, para continuar con la economía de los lugares turísticos en los</w:t>
      </w:r>
      <w:r>
        <w:rPr>
          <w:rFonts w:ascii="Abadi" w:hAnsi="Abadi" w:cs="Arial"/>
          <w:sz w:val="21"/>
          <w:szCs w:val="21"/>
        </w:rPr>
        <w:t xml:space="preserve"> </w:t>
      </w:r>
      <w:r w:rsidRPr="00D35B2C">
        <w:rPr>
          <w:rFonts w:ascii="Abadi" w:hAnsi="Abadi" w:cs="Arial"/>
          <w:sz w:val="21"/>
          <w:szCs w:val="21"/>
        </w:rPr>
        <w:t>municipios;</w:t>
      </w:r>
    </w:p>
    <w:p w14:paraId="4E29A78A" w14:textId="77777777" w:rsidR="00FF7FD2" w:rsidRDefault="00FF7FD2" w:rsidP="00FF7FD2">
      <w:pPr>
        <w:autoSpaceDE w:val="0"/>
        <w:autoSpaceDN w:val="0"/>
        <w:adjustRightInd w:val="0"/>
        <w:jc w:val="both"/>
        <w:rPr>
          <w:rFonts w:ascii="Abadi" w:hAnsi="Abadi" w:cs="Arial"/>
          <w:b/>
          <w:bCs/>
          <w:sz w:val="21"/>
          <w:szCs w:val="21"/>
        </w:rPr>
      </w:pPr>
      <w:r w:rsidRPr="00D35B2C">
        <w:rPr>
          <w:rFonts w:ascii="Abadi" w:hAnsi="Abadi" w:cs="Arial"/>
          <w:sz w:val="21"/>
          <w:szCs w:val="21"/>
        </w:rPr>
        <w:t xml:space="preserve">III a XIII </w:t>
      </w:r>
      <w:r w:rsidRPr="00D35B2C">
        <w:rPr>
          <w:rFonts w:ascii="Abadi" w:hAnsi="Abadi" w:cs="Arial"/>
          <w:b/>
          <w:bCs/>
          <w:sz w:val="21"/>
          <w:szCs w:val="21"/>
        </w:rPr>
        <w:t>. . .</w:t>
      </w:r>
    </w:p>
    <w:p w14:paraId="2F0D354C" w14:textId="77777777" w:rsidR="00FF7FD2" w:rsidRPr="00D35B2C" w:rsidRDefault="00FF7FD2" w:rsidP="00FF7FD2">
      <w:pPr>
        <w:autoSpaceDE w:val="0"/>
        <w:autoSpaceDN w:val="0"/>
        <w:adjustRightInd w:val="0"/>
        <w:jc w:val="both"/>
        <w:rPr>
          <w:rFonts w:ascii="Abadi" w:hAnsi="Abadi" w:cs="Arial"/>
          <w:b/>
          <w:bCs/>
          <w:sz w:val="21"/>
          <w:szCs w:val="21"/>
        </w:rPr>
      </w:pPr>
    </w:p>
    <w:p w14:paraId="28C2681F" w14:textId="77777777" w:rsidR="00FF7FD2" w:rsidRDefault="00FF7FD2" w:rsidP="00FF7FD2">
      <w:pPr>
        <w:autoSpaceDE w:val="0"/>
        <w:autoSpaceDN w:val="0"/>
        <w:adjustRightInd w:val="0"/>
        <w:jc w:val="center"/>
        <w:rPr>
          <w:rFonts w:ascii="Abadi" w:hAnsi="Abadi" w:cs="Arial"/>
          <w:b/>
          <w:bCs/>
          <w:sz w:val="21"/>
          <w:szCs w:val="21"/>
        </w:rPr>
      </w:pPr>
      <w:r w:rsidRPr="00D35B2C">
        <w:rPr>
          <w:rFonts w:ascii="Abadi" w:hAnsi="Abadi" w:cs="Arial"/>
          <w:b/>
          <w:bCs/>
          <w:sz w:val="21"/>
          <w:szCs w:val="21"/>
        </w:rPr>
        <w:t>T R A N S I T O R I O S</w:t>
      </w:r>
    </w:p>
    <w:p w14:paraId="452139FD" w14:textId="77777777" w:rsidR="00FF7FD2" w:rsidRPr="00D35B2C" w:rsidRDefault="00FF7FD2" w:rsidP="00FF7FD2">
      <w:pPr>
        <w:autoSpaceDE w:val="0"/>
        <w:autoSpaceDN w:val="0"/>
        <w:adjustRightInd w:val="0"/>
        <w:jc w:val="both"/>
        <w:rPr>
          <w:rFonts w:ascii="Abadi" w:hAnsi="Abadi" w:cs="Arial"/>
          <w:b/>
          <w:bCs/>
          <w:sz w:val="21"/>
          <w:szCs w:val="21"/>
        </w:rPr>
      </w:pPr>
    </w:p>
    <w:p w14:paraId="26BA78C0" w14:textId="77777777" w:rsidR="00FF7FD2" w:rsidRPr="00D35B2C" w:rsidRDefault="00FF7FD2" w:rsidP="00FF7FD2">
      <w:pPr>
        <w:autoSpaceDE w:val="0"/>
        <w:autoSpaceDN w:val="0"/>
        <w:adjustRightInd w:val="0"/>
        <w:jc w:val="both"/>
        <w:rPr>
          <w:rFonts w:ascii="Abadi" w:hAnsi="Abadi" w:cs="Arial"/>
          <w:sz w:val="21"/>
          <w:szCs w:val="21"/>
        </w:rPr>
      </w:pPr>
      <w:r w:rsidRPr="00D35B2C">
        <w:rPr>
          <w:rFonts w:ascii="Abadi" w:hAnsi="Abadi" w:cs="Arial"/>
          <w:b/>
          <w:bCs/>
          <w:sz w:val="21"/>
          <w:szCs w:val="21"/>
        </w:rPr>
        <w:t xml:space="preserve">Artículo Primero. - </w:t>
      </w:r>
      <w:r w:rsidRPr="00D35B2C">
        <w:rPr>
          <w:rFonts w:ascii="Abadi" w:hAnsi="Abadi" w:cs="Arial"/>
          <w:sz w:val="21"/>
          <w:szCs w:val="21"/>
        </w:rPr>
        <w:t>El presente decreto entrará en vigor al día siguiente</w:t>
      </w:r>
      <w:r>
        <w:rPr>
          <w:rFonts w:ascii="Abadi" w:hAnsi="Abadi" w:cs="Arial"/>
          <w:sz w:val="21"/>
          <w:szCs w:val="21"/>
        </w:rPr>
        <w:t xml:space="preserve"> </w:t>
      </w:r>
      <w:r w:rsidRPr="00D35B2C">
        <w:rPr>
          <w:rFonts w:ascii="Abadi" w:hAnsi="Abadi" w:cs="Arial"/>
          <w:sz w:val="21"/>
          <w:szCs w:val="21"/>
        </w:rPr>
        <w:t>de su publicación en el Periódico Oficial del Gobierno del Estado de Guanajuato.</w:t>
      </w:r>
    </w:p>
    <w:p w14:paraId="5AB72F6C" w14:textId="77777777" w:rsidR="00FF7FD2" w:rsidRDefault="00FF7FD2" w:rsidP="00FF7FD2">
      <w:pPr>
        <w:autoSpaceDE w:val="0"/>
        <w:autoSpaceDN w:val="0"/>
        <w:adjustRightInd w:val="0"/>
        <w:jc w:val="both"/>
        <w:rPr>
          <w:rFonts w:ascii="Abadi" w:hAnsi="Abadi" w:cs="Arial"/>
          <w:b/>
          <w:bCs/>
          <w:sz w:val="21"/>
          <w:szCs w:val="21"/>
        </w:rPr>
      </w:pPr>
    </w:p>
    <w:p w14:paraId="40A31BA0" w14:textId="77777777" w:rsidR="00FF7FD2" w:rsidRPr="00D35B2C" w:rsidRDefault="00FF7FD2" w:rsidP="00FF7FD2">
      <w:pPr>
        <w:autoSpaceDE w:val="0"/>
        <w:autoSpaceDN w:val="0"/>
        <w:adjustRightInd w:val="0"/>
        <w:jc w:val="both"/>
        <w:rPr>
          <w:rFonts w:ascii="Abadi" w:hAnsi="Abadi" w:cs="Arial"/>
          <w:sz w:val="21"/>
          <w:szCs w:val="21"/>
        </w:rPr>
      </w:pPr>
      <w:r w:rsidRPr="00D35B2C">
        <w:rPr>
          <w:rFonts w:ascii="Abadi" w:hAnsi="Abadi" w:cs="Arial"/>
          <w:b/>
          <w:bCs/>
          <w:sz w:val="21"/>
          <w:szCs w:val="21"/>
        </w:rPr>
        <w:t xml:space="preserve">Artículo Segundo. </w:t>
      </w:r>
      <w:r w:rsidRPr="00D35B2C">
        <w:rPr>
          <w:rFonts w:ascii="Abadi" w:hAnsi="Abadi" w:cs="Arial-BoldMT"/>
          <w:b/>
          <w:bCs/>
          <w:sz w:val="21"/>
          <w:szCs w:val="21"/>
        </w:rPr>
        <w:t xml:space="preserve">– </w:t>
      </w:r>
      <w:r w:rsidRPr="00D35B2C">
        <w:rPr>
          <w:rFonts w:ascii="Abadi" w:hAnsi="Abadi" w:cs="Arial"/>
          <w:sz w:val="21"/>
          <w:szCs w:val="21"/>
        </w:rPr>
        <w:t>El Ejecutivo del Estado actualizará y expedirá el</w:t>
      </w:r>
      <w:r>
        <w:rPr>
          <w:rFonts w:ascii="Abadi" w:hAnsi="Abadi" w:cs="Arial"/>
          <w:sz w:val="21"/>
          <w:szCs w:val="21"/>
        </w:rPr>
        <w:t xml:space="preserve"> </w:t>
      </w:r>
      <w:r w:rsidRPr="00D35B2C">
        <w:rPr>
          <w:rFonts w:ascii="Abadi" w:hAnsi="Abadi" w:cs="Arial"/>
          <w:sz w:val="21"/>
          <w:szCs w:val="21"/>
        </w:rPr>
        <w:t>Programa Estatal de Turismo, dentro de los ciento ochenta días siguientes a la</w:t>
      </w:r>
      <w:r>
        <w:rPr>
          <w:rFonts w:ascii="Abadi" w:hAnsi="Abadi" w:cs="Arial"/>
          <w:sz w:val="21"/>
          <w:szCs w:val="21"/>
        </w:rPr>
        <w:t xml:space="preserve"> </w:t>
      </w:r>
      <w:r w:rsidRPr="00D35B2C">
        <w:rPr>
          <w:rFonts w:ascii="Abadi" w:hAnsi="Abadi" w:cs="Arial"/>
          <w:sz w:val="21"/>
          <w:szCs w:val="21"/>
        </w:rPr>
        <w:t>entrada en vigor del presente decreto.</w:t>
      </w:r>
    </w:p>
    <w:p w14:paraId="4C67975A" w14:textId="77777777" w:rsidR="00FF7FD2" w:rsidRDefault="00FF7FD2" w:rsidP="00FF7FD2">
      <w:pPr>
        <w:autoSpaceDE w:val="0"/>
        <w:autoSpaceDN w:val="0"/>
        <w:adjustRightInd w:val="0"/>
        <w:jc w:val="both"/>
        <w:rPr>
          <w:rFonts w:ascii="Abadi" w:hAnsi="Abadi" w:cs="Arial"/>
          <w:b/>
          <w:bCs/>
          <w:sz w:val="21"/>
          <w:szCs w:val="21"/>
        </w:rPr>
      </w:pPr>
    </w:p>
    <w:p w14:paraId="3D262373" w14:textId="77777777" w:rsidR="00FF7FD2" w:rsidRPr="00D35B2C" w:rsidRDefault="00FF7FD2" w:rsidP="00FF7FD2">
      <w:pPr>
        <w:autoSpaceDE w:val="0"/>
        <w:autoSpaceDN w:val="0"/>
        <w:adjustRightInd w:val="0"/>
        <w:jc w:val="both"/>
        <w:rPr>
          <w:rFonts w:ascii="Abadi" w:hAnsi="Abadi" w:cs="Arial"/>
          <w:sz w:val="21"/>
          <w:szCs w:val="21"/>
        </w:rPr>
      </w:pPr>
      <w:r w:rsidRPr="00D35B2C">
        <w:rPr>
          <w:rFonts w:ascii="Abadi" w:hAnsi="Abadi" w:cs="Arial"/>
          <w:b/>
          <w:bCs/>
          <w:sz w:val="21"/>
          <w:szCs w:val="21"/>
        </w:rPr>
        <w:t>Artículo Tercero</w:t>
      </w:r>
      <w:r w:rsidRPr="00D35B2C">
        <w:rPr>
          <w:rFonts w:ascii="Abadi" w:hAnsi="Abadi" w:cs="Arial"/>
          <w:sz w:val="21"/>
          <w:szCs w:val="21"/>
        </w:rPr>
        <w:t xml:space="preserve">. </w:t>
      </w:r>
      <w:r w:rsidRPr="00D35B2C">
        <w:rPr>
          <w:rFonts w:ascii="Abadi" w:hAnsi="Abadi" w:cs="ArialMT"/>
          <w:sz w:val="21"/>
          <w:szCs w:val="21"/>
        </w:rPr>
        <w:t xml:space="preserve">– </w:t>
      </w:r>
      <w:r w:rsidRPr="00D35B2C">
        <w:rPr>
          <w:rFonts w:ascii="Abadi" w:hAnsi="Abadi" w:cs="Arial"/>
          <w:sz w:val="21"/>
          <w:szCs w:val="21"/>
        </w:rPr>
        <w:t>Los municipios actualizarán y expedirán sus</w:t>
      </w:r>
      <w:r>
        <w:rPr>
          <w:rFonts w:ascii="Abadi" w:hAnsi="Abadi" w:cs="Arial"/>
          <w:sz w:val="21"/>
          <w:szCs w:val="21"/>
        </w:rPr>
        <w:t xml:space="preserve"> </w:t>
      </w:r>
      <w:r w:rsidRPr="00D35B2C">
        <w:rPr>
          <w:rFonts w:ascii="Abadi" w:hAnsi="Abadi" w:cs="Arial"/>
          <w:sz w:val="21"/>
          <w:szCs w:val="21"/>
        </w:rPr>
        <w:t>programas de desarrollo turístico local acordes al Programa Estatal de Turismo,</w:t>
      </w:r>
      <w:r>
        <w:rPr>
          <w:rFonts w:ascii="Abadi" w:hAnsi="Abadi" w:cs="Arial"/>
          <w:sz w:val="21"/>
          <w:szCs w:val="21"/>
        </w:rPr>
        <w:t xml:space="preserve"> </w:t>
      </w:r>
      <w:r w:rsidRPr="00D35B2C">
        <w:rPr>
          <w:rFonts w:ascii="Abadi" w:hAnsi="Abadi" w:cs="Arial"/>
          <w:sz w:val="21"/>
          <w:szCs w:val="21"/>
        </w:rPr>
        <w:t>dentro de los ciento ochenta días siguientes a la entrada en vigor del presente</w:t>
      </w:r>
    </w:p>
    <w:p w14:paraId="7B2ABEC0" w14:textId="77777777" w:rsidR="00FF7FD2" w:rsidRDefault="00FF7FD2" w:rsidP="00FF7FD2">
      <w:pPr>
        <w:autoSpaceDE w:val="0"/>
        <w:autoSpaceDN w:val="0"/>
        <w:adjustRightInd w:val="0"/>
        <w:jc w:val="both"/>
        <w:rPr>
          <w:rFonts w:ascii="Abadi" w:hAnsi="Abadi" w:cs="Arial"/>
          <w:sz w:val="21"/>
          <w:szCs w:val="21"/>
        </w:rPr>
      </w:pPr>
    </w:p>
    <w:p w14:paraId="31E4D2FF" w14:textId="77777777" w:rsidR="00FF7FD2" w:rsidRPr="00D35B2C" w:rsidRDefault="00FF7FD2" w:rsidP="00FF7FD2">
      <w:pPr>
        <w:autoSpaceDE w:val="0"/>
        <w:autoSpaceDN w:val="0"/>
        <w:adjustRightInd w:val="0"/>
        <w:jc w:val="both"/>
        <w:rPr>
          <w:rFonts w:ascii="Abadi" w:hAnsi="Abadi" w:cs="Arial"/>
          <w:sz w:val="21"/>
          <w:szCs w:val="21"/>
        </w:rPr>
      </w:pPr>
      <w:r>
        <w:rPr>
          <w:rFonts w:ascii="Abadi" w:hAnsi="Abadi" w:cs="Arial"/>
          <w:sz w:val="21"/>
          <w:szCs w:val="21"/>
        </w:rPr>
        <w:t>D</w:t>
      </w:r>
      <w:r w:rsidRPr="00D35B2C">
        <w:rPr>
          <w:rFonts w:ascii="Abadi" w:hAnsi="Abadi" w:cs="Arial"/>
          <w:sz w:val="21"/>
          <w:szCs w:val="21"/>
        </w:rPr>
        <w:t>ecreto.</w:t>
      </w:r>
    </w:p>
    <w:p w14:paraId="327F553B" w14:textId="77777777" w:rsidR="00FF7FD2" w:rsidRDefault="00FF7FD2" w:rsidP="00FF7FD2">
      <w:pPr>
        <w:autoSpaceDE w:val="0"/>
        <w:autoSpaceDN w:val="0"/>
        <w:adjustRightInd w:val="0"/>
        <w:jc w:val="both"/>
        <w:rPr>
          <w:rFonts w:ascii="Abadi" w:hAnsi="Abadi" w:cs="Arial"/>
          <w:sz w:val="21"/>
          <w:szCs w:val="21"/>
        </w:rPr>
      </w:pPr>
    </w:p>
    <w:p w14:paraId="59F5950B" w14:textId="77777777" w:rsidR="00FF7FD2" w:rsidRPr="00D35B2C" w:rsidRDefault="00FF7FD2" w:rsidP="00FF7FD2">
      <w:pPr>
        <w:autoSpaceDE w:val="0"/>
        <w:autoSpaceDN w:val="0"/>
        <w:adjustRightInd w:val="0"/>
        <w:jc w:val="both"/>
        <w:rPr>
          <w:rFonts w:ascii="Abadi" w:hAnsi="Abadi" w:cs="Arial"/>
          <w:sz w:val="21"/>
          <w:szCs w:val="21"/>
        </w:rPr>
      </w:pPr>
      <w:r w:rsidRPr="00D35B2C">
        <w:rPr>
          <w:rFonts w:ascii="Abadi" w:hAnsi="Abadi" w:cs="Arial"/>
          <w:sz w:val="21"/>
          <w:szCs w:val="21"/>
        </w:rPr>
        <w:t>Debido a lo anteriormente expuesto, solicito a usted dar trámite a esta</w:t>
      </w:r>
      <w:r>
        <w:rPr>
          <w:rFonts w:ascii="Abadi" w:hAnsi="Abadi" w:cs="Arial"/>
          <w:sz w:val="21"/>
          <w:szCs w:val="21"/>
        </w:rPr>
        <w:t xml:space="preserve"> </w:t>
      </w:r>
      <w:r w:rsidRPr="00D35B2C">
        <w:rPr>
          <w:rFonts w:ascii="Abadi" w:hAnsi="Abadi" w:cs="Arial"/>
          <w:sz w:val="21"/>
          <w:szCs w:val="21"/>
        </w:rPr>
        <w:t>iniciativa de acuerdo con lo señalado por la Ley Orgánica del Poder Legislativo</w:t>
      </w:r>
      <w:r>
        <w:rPr>
          <w:rFonts w:ascii="Abadi" w:hAnsi="Abadi" w:cs="Arial"/>
          <w:sz w:val="21"/>
          <w:szCs w:val="21"/>
        </w:rPr>
        <w:t xml:space="preserve"> </w:t>
      </w:r>
      <w:r w:rsidRPr="00D35B2C">
        <w:rPr>
          <w:rFonts w:ascii="Abadi" w:hAnsi="Abadi" w:cs="Arial"/>
          <w:sz w:val="21"/>
          <w:szCs w:val="21"/>
        </w:rPr>
        <w:t>del Estado de Guanajuato.</w:t>
      </w:r>
    </w:p>
    <w:p w14:paraId="3D63B451" w14:textId="77777777" w:rsidR="00FF7FD2" w:rsidRDefault="00FF7FD2" w:rsidP="00FF7FD2">
      <w:pPr>
        <w:autoSpaceDE w:val="0"/>
        <w:autoSpaceDN w:val="0"/>
        <w:adjustRightInd w:val="0"/>
        <w:jc w:val="both"/>
        <w:rPr>
          <w:rFonts w:ascii="Abadi" w:hAnsi="Abadi" w:cs="Arial"/>
          <w:b/>
          <w:bCs/>
          <w:sz w:val="21"/>
          <w:szCs w:val="21"/>
        </w:rPr>
      </w:pPr>
    </w:p>
    <w:p w14:paraId="600E4FB9" w14:textId="77777777" w:rsidR="00AF1C3D" w:rsidRDefault="00AF1C3D" w:rsidP="00FF7FD2">
      <w:pPr>
        <w:autoSpaceDE w:val="0"/>
        <w:autoSpaceDN w:val="0"/>
        <w:adjustRightInd w:val="0"/>
        <w:jc w:val="center"/>
        <w:rPr>
          <w:rFonts w:ascii="Abadi" w:hAnsi="Abadi" w:cs="Arial"/>
          <w:b/>
          <w:bCs/>
          <w:sz w:val="21"/>
          <w:szCs w:val="21"/>
        </w:rPr>
      </w:pPr>
    </w:p>
    <w:p w14:paraId="350961CA" w14:textId="7D5925DB" w:rsidR="00FF7FD2" w:rsidRPr="00D35B2C" w:rsidRDefault="00FF7FD2" w:rsidP="00FF7FD2">
      <w:pPr>
        <w:autoSpaceDE w:val="0"/>
        <w:autoSpaceDN w:val="0"/>
        <w:adjustRightInd w:val="0"/>
        <w:jc w:val="center"/>
        <w:rPr>
          <w:rFonts w:ascii="Abadi" w:hAnsi="Abadi" w:cs="Arial"/>
          <w:b/>
          <w:bCs/>
          <w:sz w:val="21"/>
          <w:szCs w:val="21"/>
        </w:rPr>
      </w:pPr>
      <w:r w:rsidRPr="00D35B2C">
        <w:rPr>
          <w:rFonts w:ascii="Abadi" w:hAnsi="Abadi" w:cs="Arial"/>
          <w:b/>
          <w:bCs/>
          <w:sz w:val="21"/>
          <w:szCs w:val="21"/>
        </w:rPr>
        <w:t>A T E N T A M E N T E</w:t>
      </w:r>
    </w:p>
    <w:p w14:paraId="43F95E78" w14:textId="77777777" w:rsidR="00FF7FD2" w:rsidRPr="00D35B2C" w:rsidRDefault="00FF7FD2" w:rsidP="00FF7FD2">
      <w:pPr>
        <w:autoSpaceDE w:val="0"/>
        <w:autoSpaceDN w:val="0"/>
        <w:adjustRightInd w:val="0"/>
        <w:jc w:val="center"/>
        <w:rPr>
          <w:rFonts w:ascii="Abadi" w:hAnsi="Abadi" w:cs="Arial"/>
          <w:sz w:val="21"/>
          <w:szCs w:val="21"/>
        </w:rPr>
      </w:pPr>
      <w:r w:rsidRPr="00D35B2C">
        <w:rPr>
          <w:rFonts w:ascii="Abadi" w:hAnsi="Abadi" w:cs="Arial"/>
          <w:sz w:val="21"/>
          <w:szCs w:val="21"/>
        </w:rPr>
        <w:t>Guanajuato, Gto., a 04 de octubre de 2022</w:t>
      </w:r>
    </w:p>
    <w:p w14:paraId="6F7E9008" w14:textId="77777777" w:rsidR="00704470" w:rsidRDefault="00704470" w:rsidP="00FF7FD2">
      <w:pPr>
        <w:jc w:val="center"/>
        <w:rPr>
          <w:rFonts w:ascii="Abadi" w:hAnsi="Abadi" w:cs="Arial"/>
          <w:b/>
          <w:bCs/>
          <w:sz w:val="21"/>
          <w:szCs w:val="21"/>
        </w:rPr>
      </w:pPr>
    </w:p>
    <w:p w14:paraId="257B7359" w14:textId="1568C5F2" w:rsidR="00FF7FD2" w:rsidRDefault="00FF7FD2" w:rsidP="00FF7FD2">
      <w:pPr>
        <w:jc w:val="center"/>
        <w:rPr>
          <w:rFonts w:ascii="Abadi" w:hAnsi="Abadi" w:cs="Arial"/>
          <w:b/>
          <w:bCs/>
          <w:sz w:val="21"/>
          <w:szCs w:val="21"/>
        </w:rPr>
      </w:pPr>
      <w:r w:rsidRPr="00D35B2C">
        <w:rPr>
          <w:rFonts w:ascii="Abadi" w:hAnsi="Abadi" w:cs="Arial"/>
          <w:b/>
          <w:bCs/>
          <w:sz w:val="21"/>
          <w:szCs w:val="21"/>
        </w:rPr>
        <w:t>Diputada Irma Leticia González Sánchez</w:t>
      </w:r>
    </w:p>
    <w:p w14:paraId="2E0186D2" w14:textId="77777777" w:rsidR="008115C8" w:rsidRDefault="008115C8" w:rsidP="008115C8">
      <w:pPr>
        <w:jc w:val="both"/>
        <w:rPr>
          <w:rFonts w:ascii="Abadi" w:hAnsi="Abadi"/>
          <w:sz w:val="21"/>
          <w:szCs w:val="21"/>
        </w:rPr>
      </w:pPr>
    </w:p>
    <w:p w14:paraId="0B9DE130" w14:textId="64EC5FDD" w:rsidR="008115C8" w:rsidRDefault="008115C8" w:rsidP="008115C8">
      <w:pPr>
        <w:ind w:firstLine="426"/>
        <w:jc w:val="both"/>
        <w:rPr>
          <w:rFonts w:ascii="Abadi" w:hAnsi="Abadi"/>
          <w:sz w:val="21"/>
          <w:szCs w:val="21"/>
        </w:rPr>
      </w:pPr>
      <w:r w:rsidRPr="0081030C">
        <w:rPr>
          <w:rFonts w:ascii="Abadi" w:hAnsi="Abadi"/>
          <w:b/>
          <w:bCs/>
          <w:sz w:val="21"/>
          <w:szCs w:val="21"/>
        </w:rPr>
        <w:t>- El Presidente.-</w:t>
      </w:r>
      <w:r>
        <w:rPr>
          <w:rFonts w:ascii="Abadi" w:hAnsi="Abadi"/>
          <w:sz w:val="21"/>
          <w:szCs w:val="21"/>
        </w:rPr>
        <w:t xml:space="preserve"> </w:t>
      </w:r>
      <w:r w:rsidRPr="00373C86">
        <w:rPr>
          <w:rFonts w:ascii="Abadi" w:hAnsi="Abadi"/>
          <w:sz w:val="21"/>
          <w:szCs w:val="21"/>
        </w:rPr>
        <w:t xml:space="preserve"> </w:t>
      </w:r>
      <w:r>
        <w:rPr>
          <w:rFonts w:ascii="Abadi" w:hAnsi="Abadi"/>
          <w:sz w:val="21"/>
          <w:szCs w:val="21"/>
        </w:rPr>
        <w:t>A</w:t>
      </w:r>
      <w:r w:rsidRPr="00373C86">
        <w:rPr>
          <w:rFonts w:ascii="Abadi" w:hAnsi="Abadi"/>
          <w:sz w:val="21"/>
          <w:szCs w:val="21"/>
        </w:rPr>
        <w:t xml:space="preserve">hora pedimos a la diputada Irma </w:t>
      </w:r>
      <w:r>
        <w:rPr>
          <w:rFonts w:ascii="Abadi" w:hAnsi="Abadi"/>
          <w:sz w:val="21"/>
          <w:szCs w:val="21"/>
        </w:rPr>
        <w:t>L</w:t>
      </w:r>
      <w:r w:rsidRPr="00373C86">
        <w:rPr>
          <w:rFonts w:ascii="Abadi" w:hAnsi="Abadi"/>
          <w:sz w:val="21"/>
          <w:szCs w:val="21"/>
        </w:rPr>
        <w:t xml:space="preserve">eticia </w:t>
      </w:r>
      <w:r>
        <w:rPr>
          <w:rFonts w:ascii="Abadi" w:hAnsi="Abadi"/>
          <w:sz w:val="21"/>
          <w:szCs w:val="21"/>
        </w:rPr>
        <w:t>G</w:t>
      </w:r>
      <w:r w:rsidRPr="00373C86">
        <w:rPr>
          <w:rFonts w:ascii="Abadi" w:hAnsi="Abadi"/>
          <w:sz w:val="21"/>
          <w:szCs w:val="21"/>
        </w:rPr>
        <w:t xml:space="preserve">onzález Sánchez dar </w:t>
      </w:r>
      <w:r w:rsidRPr="00373C86">
        <w:rPr>
          <w:rFonts w:ascii="Abadi" w:hAnsi="Abadi"/>
          <w:sz w:val="21"/>
          <w:szCs w:val="21"/>
        </w:rPr>
        <w:lastRenderedPageBreak/>
        <w:t xml:space="preserve">lectura a la </w:t>
      </w:r>
      <w:r>
        <w:rPr>
          <w:rFonts w:ascii="Abadi" w:hAnsi="Abadi"/>
          <w:sz w:val="21"/>
          <w:szCs w:val="21"/>
        </w:rPr>
        <w:t xml:space="preserve">exposición </w:t>
      </w:r>
      <w:r w:rsidRPr="00373C86">
        <w:rPr>
          <w:rFonts w:ascii="Abadi" w:hAnsi="Abadi"/>
          <w:sz w:val="21"/>
          <w:szCs w:val="21"/>
        </w:rPr>
        <w:t xml:space="preserve">de motivos de su </w:t>
      </w:r>
      <w:r w:rsidRPr="00F9484B">
        <w:rPr>
          <w:rFonts w:ascii="Abadi" w:hAnsi="Abadi"/>
          <w:sz w:val="21"/>
          <w:szCs w:val="21"/>
        </w:rPr>
        <w:t xml:space="preserve">iniciativa </w:t>
      </w:r>
      <w:r>
        <w:rPr>
          <w:rFonts w:ascii="Abadi" w:hAnsi="Abadi"/>
          <w:sz w:val="21"/>
          <w:szCs w:val="21"/>
        </w:rPr>
        <w:t xml:space="preserve">a efecto de adicionar </w:t>
      </w:r>
      <w:r w:rsidRPr="00F9484B">
        <w:rPr>
          <w:rFonts w:ascii="Abadi" w:hAnsi="Abadi"/>
          <w:sz w:val="21"/>
          <w:szCs w:val="21"/>
        </w:rPr>
        <w:t>una fracción V, recorriéndose las subsecuentes, del artículo 8 y una fracción II, recorriéndose las subsecuentes, del artículo 9 de la Ley de Turismo para el Estado de Guanajuato y sus Municipios. (ELD 305/LXV-I)</w:t>
      </w:r>
      <w:r w:rsidRPr="00373C86">
        <w:rPr>
          <w:rFonts w:ascii="Abadi" w:hAnsi="Abadi"/>
          <w:sz w:val="21"/>
          <w:szCs w:val="21"/>
        </w:rPr>
        <w:t xml:space="preserve"> </w:t>
      </w:r>
    </w:p>
    <w:p w14:paraId="5B269A5E" w14:textId="77777777" w:rsidR="008115C8" w:rsidRDefault="008115C8" w:rsidP="008115C8">
      <w:pPr>
        <w:ind w:firstLine="426"/>
        <w:jc w:val="both"/>
        <w:rPr>
          <w:rFonts w:ascii="Abadi" w:hAnsi="Abadi"/>
          <w:sz w:val="21"/>
          <w:szCs w:val="21"/>
        </w:rPr>
      </w:pPr>
    </w:p>
    <w:p w14:paraId="42D49912" w14:textId="72FCF65D" w:rsidR="008115C8" w:rsidRDefault="008115C8" w:rsidP="008115C8">
      <w:pPr>
        <w:ind w:firstLine="426"/>
        <w:jc w:val="both"/>
        <w:rPr>
          <w:rFonts w:ascii="Abadi" w:hAnsi="Abadi"/>
          <w:sz w:val="21"/>
          <w:szCs w:val="21"/>
        </w:rPr>
      </w:pPr>
      <w:r>
        <w:rPr>
          <w:rFonts w:ascii="Abadi" w:hAnsi="Abadi"/>
          <w:sz w:val="21"/>
          <w:szCs w:val="21"/>
        </w:rPr>
        <w:t>- A</w:t>
      </w:r>
      <w:r w:rsidRPr="00373C86">
        <w:rPr>
          <w:rFonts w:ascii="Abadi" w:hAnsi="Abadi"/>
          <w:sz w:val="21"/>
          <w:szCs w:val="21"/>
        </w:rPr>
        <w:t xml:space="preserve">delante diputada </w:t>
      </w:r>
      <w:r>
        <w:rPr>
          <w:rFonts w:ascii="Abadi" w:hAnsi="Abadi"/>
          <w:sz w:val="21"/>
          <w:szCs w:val="21"/>
        </w:rPr>
        <w:t>I</w:t>
      </w:r>
      <w:r w:rsidRPr="00373C86">
        <w:rPr>
          <w:rFonts w:ascii="Abadi" w:hAnsi="Abadi"/>
          <w:sz w:val="21"/>
          <w:szCs w:val="21"/>
        </w:rPr>
        <w:t xml:space="preserve">rma </w:t>
      </w:r>
      <w:r>
        <w:rPr>
          <w:rFonts w:ascii="Abadi" w:hAnsi="Abadi"/>
          <w:sz w:val="21"/>
          <w:szCs w:val="21"/>
        </w:rPr>
        <w:t>L</w:t>
      </w:r>
      <w:r w:rsidRPr="00373C86">
        <w:rPr>
          <w:rFonts w:ascii="Abadi" w:hAnsi="Abadi"/>
          <w:sz w:val="21"/>
          <w:szCs w:val="21"/>
        </w:rPr>
        <w:t>eticia</w:t>
      </w:r>
      <w:r>
        <w:rPr>
          <w:rFonts w:ascii="Abadi" w:hAnsi="Abadi"/>
          <w:sz w:val="21"/>
          <w:szCs w:val="21"/>
        </w:rPr>
        <w:t>.</w:t>
      </w:r>
    </w:p>
    <w:p w14:paraId="6D845567" w14:textId="77777777" w:rsidR="008115C8" w:rsidRDefault="008115C8" w:rsidP="008115C8">
      <w:pPr>
        <w:ind w:firstLine="426"/>
        <w:jc w:val="both"/>
        <w:rPr>
          <w:rFonts w:ascii="Abadi" w:hAnsi="Abadi"/>
          <w:sz w:val="21"/>
          <w:szCs w:val="21"/>
        </w:rPr>
      </w:pPr>
    </w:p>
    <w:p w14:paraId="71012EF0" w14:textId="77777777" w:rsidR="008115C8" w:rsidRPr="00F9484B" w:rsidRDefault="008115C8" w:rsidP="008115C8">
      <w:pPr>
        <w:jc w:val="both"/>
        <w:rPr>
          <w:rFonts w:ascii="Abadi" w:hAnsi="Abadi"/>
          <w:b/>
          <w:bCs/>
          <w:sz w:val="21"/>
          <w:szCs w:val="21"/>
        </w:rPr>
      </w:pPr>
      <w:r w:rsidRPr="00F9484B">
        <w:rPr>
          <w:rFonts w:ascii="Abadi" w:hAnsi="Abadi"/>
          <w:b/>
          <w:bCs/>
          <w:sz w:val="21"/>
          <w:szCs w:val="21"/>
        </w:rPr>
        <w:t>(Sube a tribuna la diputada Irma Leticia González Sánchez, para hablar de la iniciativa en referencia)</w:t>
      </w:r>
    </w:p>
    <w:p w14:paraId="5572A080" w14:textId="77777777" w:rsidR="008115C8" w:rsidRPr="00F9484B" w:rsidRDefault="008115C8" w:rsidP="008115C8">
      <w:pPr>
        <w:jc w:val="both"/>
        <w:rPr>
          <w:rFonts w:ascii="Abadi" w:hAnsi="Abadi"/>
          <w:b/>
          <w:bCs/>
          <w:sz w:val="21"/>
          <w:szCs w:val="21"/>
        </w:rPr>
      </w:pPr>
    </w:p>
    <w:p w14:paraId="29843D52" w14:textId="77777777" w:rsidR="008115C8" w:rsidRDefault="008115C8" w:rsidP="008115C8">
      <w:pPr>
        <w:jc w:val="center"/>
        <w:rPr>
          <w:rFonts w:ascii="Abadi" w:hAnsi="Abadi"/>
          <w:b/>
          <w:bCs/>
          <w:sz w:val="21"/>
          <w:szCs w:val="21"/>
        </w:rPr>
      </w:pPr>
      <w:r w:rsidRPr="00F9484B">
        <w:rPr>
          <w:rFonts w:ascii="Abadi" w:hAnsi="Abadi"/>
          <w:b/>
          <w:bCs/>
          <w:sz w:val="21"/>
          <w:szCs w:val="21"/>
        </w:rPr>
        <w:t>(Posicionamiento)</w:t>
      </w:r>
    </w:p>
    <w:p w14:paraId="51313F11" w14:textId="77777777" w:rsidR="008115C8" w:rsidRDefault="008115C8" w:rsidP="008115C8">
      <w:pPr>
        <w:jc w:val="center"/>
        <w:rPr>
          <w:rFonts w:ascii="Abadi" w:hAnsi="Abadi"/>
          <w:b/>
          <w:bCs/>
          <w:sz w:val="21"/>
          <w:szCs w:val="21"/>
        </w:rPr>
      </w:pPr>
    </w:p>
    <w:p w14:paraId="694D4591" w14:textId="187CC66C" w:rsidR="008115C8" w:rsidRDefault="008115C8" w:rsidP="008115C8">
      <w:pPr>
        <w:jc w:val="both"/>
        <w:rPr>
          <w:rFonts w:ascii="Abadi" w:hAnsi="Abadi"/>
          <w:b/>
          <w:bCs/>
          <w:sz w:val="21"/>
          <w:szCs w:val="21"/>
        </w:rPr>
      </w:pPr>
    </w:p>
    <w:p w14:paraId="363F6A5E" w14:textId="77777777" w:rsidR="008115C8" w:rsidRDefault="008115C8" w:rsidP="008115C8">
      <w:pPr>
        <w:jc w:val="both"/>
        <w:rPr>
          <w:rFonts w:ascii="Abadi" w:hAnsi="Abadi"/>
          <w:b/>
          <w:bCs/>
          <w:sz w:val="21"/>
          <w:szCs w:val="21"/>
        </w:rPr>
      </w:pPr>
    </w:p>
    <w:p w14:paraId="6E6897C9" w14:textId="652F14F8" w:rsidR="008115C8" w:rsidRDefault="008115C8" w:rsidP="008115C8">
      <w:pPr>
        <w:jc w:val="both"/>
        <w:rPr>
          <w:rFonts w:ascii="Abadi" w:hAnsi="Abadi"/>
          <w:b/>
          <w:bCs/>
          <w:sz w:val="21"/>
          <w:szCs w:val="21"/>
        </w:rPr>
      </w:pPr>
      <w:r>
        <w:rPr>
          <w:noProof/>
        </w:rPr>
        <w:drawing>
          <wp:anchor distT="0" distB="0" distL="114300" distR="114300" simplePos="0" relativeHeight="251663872" behindDoc="1" locked="0" layoutInCell="1" allowOverlap="1" wp14:anchorId="4870C452" wp14:editId="01672ED8">
            <wp:simplePos x="0" y="0"/>
            <wp:positionH relativeFrom="column">
              <wp:posOffset>612289</wp:posOffset>
            </wp:positionH>
            <wp:positionV relativeFrom="paragraph">
              <wp:posOffset>40416</wp:posOffset>
            </wp:positionV>
            <wp:extent cx="1552575" cy="806327"/>
            <wp:effectExtent l="247650" t="228600" r="219075" b="965835"/>
            <wp:wrapTight wrapText="bothSides">
              <wp:wrapPolygon edited="0">
                <wp:start x="-3445" y="-6128"/>
                <wp:lineTo x="-3445" y="47489"/>
                <wp:lineTo x="24648" y="47489"/>
                <wp:lineTo x="24648" y="-6128"/>
                <wp:lineTo x="-3445" y="-6128"/>
              </wp:wrapPolygon>
            </wp:wrapTight>
            <wp:docPr id="12" name="Imagen 12"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Sitio web&#10;&#10;Descripción generada automáticamente"/>
                    <pic:cNvPicPr/>
                  </pic:nvPicPr>
                  <pic:blipFill rotWithShape="1">
                    <a:blip r:embed="rId27" cstate="print">
                      <a:extLst>
                        <a:ext uri="{28A0092B-C50C-407E-A947-70E740481C1C}">
                          <a14:useLocalDpi xmlns:a14="http://schemas.microsoft.com/office/drawing/2010/main" val="0"/>
                        </a:ext>
                      </a:extLst>
                    </a:blip>
                    <a:srcRect b="7627"/>
                    <a:stretch/>
                  </pic:blipFill>
                  <pic:spPr bwMode="auto">
                    <a:xfrm>
                      <a:off x="0" y="0"/>
                      <a:ext cx="1552575" cy="806327"/>
                    </a:xfrm>
                    <a:prstGeom prst="rect">
                      <a:avLst/>
                    </a:prstGeom>
                    <a:ln w="228600" cap="sq" cmpd="thickThin">
                      <a:solidFill>
                        <a:srgbClr val="000000"/>
                      </a:solidFill>
                      <a:prstDash val="solid"/>
                      <a:miter lim="800000"/>
                    </a:ln>
                    <a:effectLst>
                      <a:innerShdw blurRad="76200">
                        <a:srgbClr val="000000"/>
                      </a:innerShdw>
                      <a:reflection blurRad="6350" stA="50000" endA="300" endPos="55500" dist="50800" dir="5400000" sy="-100000" algn="bl" rotWithShape="0"/>
                    </a:effectLst>
                    <a:extLst>
                      <a:ext uri="{53640926-AAD7-44D8-BBD7-CCE9431645EC}">
                        <a14:shadowObscured xmlns:a14="http://schemas.microsoft.com/office/drawing/2010/main"/>
                      </a:ext>
                    </a:extLst>
                  </pic:spPr>
                </pic:pic>
              </a:graphicData>
            </a:graphic>
          </wp:anchor>
        </w:drawing>
      </w:r>
    </w:p>
    <w:p w14:paraId="6C55C388" w14:textId="26B61051" w:rsidR="008115C8" w:rsidRDefault="008115C8" w:rsidP="008115C8">
      <w:pPr>
        <w:jc w:val="both"/>
        <w:rPr>
          <w:rFonts w:ascii="Abadi" w:hAnsi="Abadi"/>
          <w:b/>
          <w:bCs/>
          <w:sz w:val="21"/>
          <w:szCs w:val="21"/>
        </w:rPr>
      </w:pPr>
    </w:p>
    <w:p w14:paraId="4303E387" w14:textId="3EAEDF34" w:rsidR="008115C8" w:rsidRDefault="008115C8" w:rsidP="008115C8">
      <w:pPr>
        <w:jc w:val="both"/>
        <w:rPr>
          <w:rFonts w:ascii="Abadi" w:hAnsi="Abadi"/>
          <w:b/>
          <w:bCs/>
          <w:sz w:val="21"/>
          <w:szCs w:val="21"/>
        </w:rPr>
      </w:pPr>
    </w:p>
    <w:p w14:paraId="3739E102" w14:textId="41FB0B12" w:rsidR="008115C8" w:rsidRDefault="008115C8" w:rsidP="008115C8">
      <w:pPr>
        <w:jc w:val="both"/>
        <w:rPr>
          <w:rFonts w:ascii="Abadi" w:hAnsi="Abadi"/>
          <w:b/>
          <w:bCs/>
          <w:sz w:val="21"/>
          <w:szCs w:val="21"/>
        </w:rPr>
      </w:pPr>
    </w:p>
    <w:p w14:paraId="59E25A6C" w14:textId="1754A55F" w:rsidR="008115C8" w:rsidRDefault="008115C8" w:rsidP="008115C8">
      <w:pPr>
        <w:jc w:val="both"/>
        <w:rPr>
          <w:rFonts w:ascii="Abadi" w:hAnsi="Abadi"/>
          <w:b/>
          <w:bCs/>
          <w:sz w:val="21"/>
          <w:szCs w:val="21"/>
        </w:rPr>
      </w:pPr>
    </w:p>
    <w:p w14:paraId="1C6C936D" w14:textId="77777777" w:rsidR="008115C8" w:rsidRDefault="008115C8" w:rsidP="008115C8">
      <w:pPr>
        <w:jc w:val="both"/>
        <w:rPr>
          <w:rFonts w:ascii="Abadi" w:hAnsi="Abadi"/>
          <w:b/>
          <w:bCs/>
          <w:sz w:val="21"/>
          <w:szCs w:val="21"/>
        </w:rPr>
      </w:pPr>
    </w:p>
    <w:p w14:paraId="6C7026C9" w14:textId="77777777" w:rsidR="008115C8" w:rsidRDefault="008115C8" w:rsidP="008115C8">
      <w:pPr>
        <w:jc w:val="both"/>
        <w:rPr>
          <w:rFonts w:ascii="Abadi" w:hAnsi="Abadi"/>
          <w:b/>
          <w:bCs/>
          <w:sz w:val="21"/>
          <w:szCs w:val="21"/>
        </w:rPr>
      </w:pPr>
    </w:p>
    <w:p w14:paraId="5472B613" w14:textId="5A445FFC" w:rsidR="008115C8" w:rsidRDefault="008115C8" w:rsidP="008115C8">
      <w:pPr>
        <w:jc w:val="both"/>
        <w:rPr>
          <w:rFonts w:ascii="Abadi" w:hAnsi="Abadi"/>
          <w:b/>
          <w:bCs/>
          <w:sz w:val="21"/>
          <w:szCs w:val="21"/>
        </w:rPr>
      </w:pPr>
    </w:p>
    <w:p w14:paraId="0C2323FC" w14:textId="6F11F63B" w:rsidR="008115C8" w:rsidRDefault="008115C8" w:rsidP="008115C8">
      <w:pPr>
        <w:jc w:val="both"/>
        <w:rPr>
          <w:rFonts w:ascii="Abadi" w:hAnsi="Abadi"/>
          <w:b/>
          <w:bCs/>
          <w:sz w:val="21"/>
          <w:szCs w:val="21"/>
        </w:rPr>
      </w:pPr>
    </w:p>
    <w:p w14:paraId="1F20303E" w14:textId="30E78946" w:rsidR="008115C8" w:rsidRDefault="008115C8" w:rsidP="008115C8">
      <w:pPr>
        <w:jc w:val="both"/>
        <w:rPr>
          <w:rFonts w:ascii="Abadi" w:hAnsi="Abadi"/>
          <w:b/>
          <w:bCs/>
          <w:sz w:val="21"/>
          <w:szCs w:val="21"/>
        </w:rPr>
      </w:pPr>
    </w:p>
    <w:p w14:paraId="3D8A1899" w14:textId="75DE7B12" w:rsidR="008115C8" w:rsidRDefault="008115C8" w:rsidP="008115C8">
      <w:pPr>
        <w:jc w:val="both"/>
        <w:rPr>
          <w:rFonts w:ascii="Abadi" w:hAnsi="Abadi"/>
          <w:b/>
          <w:bCs/>
          <w:sz w:val="21"/>
          <w:szCs w:val="21"/>
        </w:rPr>
      </w:pPr>
    </w:p>
    <w:p w14:paraId="73246B68" w14:textId="57395703" w:rsidR="008115C8" w:rsidRDefault="008115C8" w:rsidP="008115C8">
      <w:pPr>
        <w:jc w:val="both"/>
        <w:rPr>
          <w:rFonts w:ascii="Abadi" w:hAnsi="Abadi"/>
          <w:b/>
          <w:bCs/>
          <w:sz w:val="21"/>
          <w:szCs w:val="21"/>
        </w:rPr>
      </w:pPr>
    </w:p>
    <w:p w14:paraId="4DCBED06" w14:textId="77777777" w:rsidR="008115C8" w:rsidRDefault="008115C8" w:rsidP="008115C8">
      <w:pPr>
        <w:jc w:val="both"/>
        <w:rPr>
          <w:rFonts w:ascii="Abadi" w:hAnsi="Abadi"/>
          <w:b/>
          <w:bCs/>
          <w:sz w:val="21"/>
          <w:szCs w:val="21"/>
        </w:rPr>
      </w:pPr>
    </w:p>
    <w:p w14:paraId="4FBFCE0B" w14:textId="77777777" w:rsidR="008115C8" w:rsidRDefault="008115C8" w:rsidP="008115C8">
      <w:pPr>
        <w:jc w:val="both"/>
        <w:rPr>
          <w:rFonts w:ascii="Abadi" w:hAnsi="Abadi"/>
          <w:b/>
          <w:bCs/>
          <w:sz w:val="21"/>
          <w:szCs w:val="21"/>
        </w:rPr>
      </w:pPr>
    </w:p>
    <w:p w14:paraId="0C505F5B" w14:textId="77777777" w:rsidR="008115C8" w:rsidRPr="00F9484B" w:rsidRDefault="008115C8" w:rsidP="008115C8">
      <w:pPr>
        <w:jc w:val="center"/>
        <w:rPr>
          <w:rFonts w:ascii="Abadi" w:hAnsi="Abadi"/>
          <w:b/>
          <w:bCs/>
          <w:sz w:val="21"/>
          <w:szCs w:val="21"/>
        </w:rPr>
      </w:pPr>
      <w:r>
        <w:rPr>
          <w:rFonts w:ascii="Abadi" w:hAnsi="Abadi"/>
          <w:b/>
          <w:bCs/>
          <w:sz w:val="21"/>
          <w:szCs w:val="21"/>
        </w:rPr>
        <w:t>- D</w:t>
      </w:r>
      <w:r w:rsidRPr="00F9484B">
        <w:rPr>
          <w:rFonts w:ascii="Abadi" w:hAnsi="Abadi"/>
          <w:b/>
          <w:bCs/>
          <w:sz w:val="21"/>
          <w:szCs w:val="21"/>
        </w:rPr>
        <w:t>iputada Irma Leticia González Sánchez</w:t>
      </w:r>
      <w:r>
        <w:rPr>
          <w:rFonts w:ascii="Abadi" w:hAnsi="Abadi"/>
          <w:b/>
          <w:bCs/>
          <w:sz w:val="21"/>
          <w:szCs w:val="21"/>
        </w:rPr>
        <w:t xml:space="preserve"> -</w:t>
      </w:r>
    </w:p>
    <w:p w14:paraId="0266D3FE" w14:textId="77777777" w:rsidR="008115C8" w:rsidRDefault="008115C8" w:rsidP="008115C8">
      <w:pPr>
        <w:ind w:firstLine="426"/>
        <w:jc w:val="both"/>
        <w:rPr>
          <w:rFonts w:ascii="Abadi" w:hAnsi="Abadi"/>
          <w:sz w:val="21"/>
          <w:szCs w:val="21"/>
        </w:rPr>
      </w:pPr>
    </w:p>
    <w:p w14:paraId="3DDF7803" w14:textId="59CA0109" w:rsidR="008115C8" w:rsidRDefault="008115C8" w:rsidP="008115C8">
      <w:pPr>
        <w:jc w:val="both"/>
        <w:rPr>
          <w:rFonts w:ascii="Abadi" w:hAnsi="Abadi"/>
          <w:sz w:val="21"/>
          <w:szCs w:val="21"/>
        </w:rPr>
      </w:pPr>
      <w:r>
        <w:rPr>
          <w:rFonts w:ascii="Abadi" w:hAnsi="Abadi"/>
          <w:sz w:val="21"/>
          <w:szCs w:val="21"/>
        </w:rPr>
        <w:t>¡M</w:t>
      </w:r>
      <w:r w:rsidRPr="00373C86">
        <w:rPr>
          <w:rFonts w:ascii="Abadi" w:hAnsi="Abadi"/>
          <w:sz w:val="21"/>
          <w:szCs w:val="21"/>
        </w:rPr>
        <w:t>uchas gracias</w:t>
      </w:r>
      <w:r>
        <w:rPr>
          <w:rFonts w:ascii="Abadi" w:hAnsi="Abadi"/>
          <w:sz w:val="21"/>
          <w:szCs w:val="21"/>
        </w:rPr>
        <w:t xml:space="preserve">¡ </w:t>
      </w:r>
      <w:r w:rsidRPr="00373C86">
        <w:rPr>
          <w:rFonts w:ascii="Abadi" w:hAnsi="Abadi"/>
          <w:sz w:val="21"/>
          <w:szCs w:val="21"/>
        </w:rPr>
        <w:t xml:space="preserve">con su permiso Presidente </w:t>
      </w:r>
      <w:r>
        <w:rPr>
          <w:rFonts w:ascii="Abadi" w:hAnsi="Abadi"/>
          <w:sz w:val="21"/>
          <w:szCs w:val="21"/>
        </w:rPr>
        <w:t>M</w:t>
      </w:r>
      <w:r w:rsidRPr="00373C86">
        <w:rPr>
          <w:rFonts w:ascii="Abadi" w:hAnsi="Abadi"/>
          <w:sz w:val="21"/>
          <w:szCs w:val="21"/>
        </w:rPr>
        <w:t xml:space="preserve">esa </w:t>
      </w:r>
      <w:r>
        <w:rPr>
          <w:rFonts w:ascii="Abadi" w:hAnsi="Abadi"/>
          <w:sz w:val="21"/>
          <w:szCs w:val="21"/>
        </w:rPr>
        <w:t>D</w:t>
      </w:r>
      <w:r w:rsidRPr="00373C86">
        <w:rPr>
          <w:rFonts w:ascii="Abadi" w:hAnsi="Abadi"/>
          <w:sz w:val="21"/>
          <w:szCs w:val="21"/>
        </w:rPr>
        <w:t xml:space="preserve">irectiva compañeras y compañeros diputados medios de comunicación y todos los aquí presentes en el </w:t>
      </w:r>
      <w:r>
        <w:rPr>
          <w:rFonts w:ascii="Abadi" w:hAnsi="Abadi"/>
          <w:sz w:val="21"/>
          <w:szCs w:val="21"/>
        </w:rPr>
        <w:t>C</w:t>
      </w:r>
      <w:r w:rsidRPr="00373C86">
        <w:rPr>
          <w:rFonts w:ascii="Abadi" w:hAnsi="Abadi"/>
          <w:sz w:val="21"/>
          <w:szCs w:val="21"/>
        </w:rPr>
        <w:t>ongreso y también qu</w:t>
      </w:r>
      <w:r>
        <w:rPr>
          <w:rFonts w:ascii="Abadi" w:hAnsi="Abadi"/>
          <w:sz w:val="21"/>
          <w:szCs w:val="21"/>
        </w:rPr>
        <w:t xml:space="preserve">ien </w:t>
      </w:r>
      <w:r w:rsidRPr="00373C86">
        <w:rPr>
          <w:rFonts w:ascii="Abadi" w:hAnsi="Abadi"/>
          <w:sz w:val="21"/>
          <w:szCs w:val="21"/>
        </w:rPr>
        <w:t xml:space="preserve">nos vea a través de los medios electrónicos que tengan </w:t>
      </w:r>
      <w:r>
        <w:rPr>
          <w:rFonts w:ascii="Abadi" w:hAnsi="Abadi"/>
          <w:sz w:val="21"/>
          <w:szCs w:val="21"/>
        </w:rPr>
        <w:t>¡</w:t>
      </w:r>
      <w:r w:rsidRPr="00373C86">
        <w:rPr>
          <w:rFonts w:ascii="Abadi" w:hAnsi="Abadi"/>
          <w:sz w:val="21"/>
          <w:szCs w:val="21"/>
        </w:rPr>
        <w:t>muy buen día</w:t>
      </w:r>
      <w:r>
        <w:rPr>
          <w:rFonts w:ascii="Abadi" w:hAnsi="Abadi"/>
          <w:sz w:val="21"/>
          <w:szCs w:val="21"/>
        </w:rPr>
        <w:t>!</w:t>
      </w:r>
    </w:p>
    <w:p w14:paraId="35969F18" w14:textId="77777777" w:rsidR="008115C8" w:rsidRDefault="008115C8" w:rsidP="008115C8">
      <w:pPr>
        <w:jc w:val="both"/>
        <w:rPr>
          <w:rFonts w:ascii="Abadi" w:hAnsi="Abadi"/>
          <w:sz w:val="21"/>
          <w:szCs w:val="21"/>
        </w:rPr>
      </w:pPr>
    </w:p>
    <w:p w14:paraId="410BE289" w14:textId="2350DE57" w:rsidR="008115C8" w:rsidRDefault="008115C8" w:rsidP="008115C8">
      <w:pPr>
        <w:jc w:val="both"/>
        <w:rPr>
          <w:rFonts w:ascii="Abadi" w:hAnsi="Abadi"/>
          <w:sz w:val="21"/>
          <w:szCs w:val="21"/>
        </w:rPr>
      </w:pPr>
      <w:r>
        <w:rPr>
          <w:rFonts w:ascii="Abadi" w:hAnsi="Abadi"/>
          <w:sz w:val="21"/>
          <w:szCs w:val="21"/>
        </w:rPr>
        <w:t>- Y</w:t>
      </w:r>
      <w:r w:rsidRPr="00373C86">
        <w:rPr>
          <w:rFonts w:ascii="Abadi" w:hAnsi="Abadi"/>
          <w:sz w:val="21"/>
          <w:szCs w:val="21"/>
        </w:rPr>
        <w:t xml:space="preserve"> me permito someter a la consideración del pleno de esta honorable asamblea legislativa la presente iniciativa con proyecto de decreto por el que se adicionan fracciones a la </w:t>
      </w:r>
      <w:r>
        <w:rPr>
          <w:rFonts w:ascii="Abadi" w:hAnsi="Abadi"/>
          <w:sz w:val="21"/>
          <w:szCs w:val="21"/>
        </w:rPr>
        <w:t>L</w:t>
      </w:r>
      <w:r w:rsidRPr="00373C86">
        <w:rPr>
          <w:rFonts w:ascii="Abadi" w:hAnsi="Abadi"/>
          <w:sz w:val="21"/>
          <w:szCs w:val="21"/>
        </w:rPr>
        <w:t xml:space="preserve">ey de </w:t>
      </w:r>
      <w:r>
        <w:rPr>
          <w:rFonts w:ascii="Abadi" w:hAnsi="Abadi"/>
          <w:sz w:val="21"/>
          <w:szCs w:val="21"/>
        </w:rPr>
        <w:t>T</w:t>
      </w:r>
      <w:r w:rsidRPr="00373C86">
        <w:rPr>
          <w:rFonts w:ascii="Abadi" w:hAnsi="Abadi"/>
          <w:sz w:val="21"/>
          <w:szCs w:val="21"/>
        </w:rPr>
        <w:t xml:space="preserve">urismo para 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uanajuato y sus municipios de conformidad con lo siguiente</w:t>
      </w:r>
      <w:r>
        <w:rPr>
          <w:rFonts w:ascii="Abadi" w:hAnsi="Abadi"/>
          <w:sz w:val="21"/>
          <w:szCs w:val="21"/>
        </w:rPr>
        <w:t>:</w:t>
      </w:r>
    </w:p>
    <w:p w14:paraId="706E7D4E" w14:textId="77777777" w:rsidR="008115C8" w:rsidRDefault="008115C8" w:rsidP="008115C8">
      <w:pPr>
        <w:jc w:val="both"/>
        <w:rPr>
          <w:rFonts w:ascii="Abadi" w:hAnsi="Abadi"/>
          <w:sz w:val="21"/>
          <w:szCs w:val="21"/>
        </w:rPr>
      </w:pPr>
    </w:p>
    <w:p w14:paraId="7FFE6B45" w14:textId="6E6239FA" w:rsidR="008115C8" w:rsidRDefault="008115C8" w:rsidP="008115C8">
      <w:pPr>
        <w:jc w:val="both"/>
        <w:rPr>
          <w:rFonts w:ascii="Abadi" w:hAnsi="Abadi"/>
          <w:sz w:val="21"/>
          <w:szCs w:val="21"/>
        </w:rPr>
      </w:pPr>
      <w:r>
        <w:rPr>
          <w:rFonts w:ascii="Abadi" w:hAnsi="Abadi"/>
          <w:sz w:val="21"/>
          <w:szCs w:val="21"/>
        </w:rPr>
        <w:t>- M</w:t>
      </w:r>
      <w:r w:rsidRPr="00373C86">
        <w:rPr>
          <w:rFonts w:ascii="Abadi" w:hAnsi="Abadi"/>
          <w:sz w:val="21"/>
          <w:szCs w:val="21"/>
        </w:rPr>
        <w:t xml:space="preserve">iren es muy importante el que nosotros apoyemos el turismo en guanajuato y podamos darle un poco más de facultades porque si bien ocupamos el sexto lugar como destino turístico a nivel nacional sin contar con playa pues yo creo que dada la contingencia que tuvimos con la pandemia </w:t>
      </w:r>
      <w:r w:rsidRPr="00373C86">
        <w:rPr>
          <w:rFonts w:ascii="Abadi" w:hAnsi="Abadi"/>
          <w:sz w:val="21"/>
          <w:szCs w:val="21"/>
        </w:rPr>
        <w:t>pues fue uno de los sectores más más lastimados y que todavía no se han podido recuperar como quisiéramos</w:t>
      </w:r>
      <w:r>
        <w:rPr>
          <w:rFonts w:ascii="Abadi" w:hAnsi="Abadi"/>
          <w:sz w:val="21"/>
          <w:szCs w:val="21"/>
        </w:rPr>
        <w:t xml:space="preserve"> y</w:t>
      </w:r>
      <w:r w:rsidRPr="00373C86">
        <w:rPr>
          <w:rFonts w:ascii="Abadi" w:hAnsi="Abadi"/>
          <w:sz w:val="21"/>
          <w:szCs w:val="21"/>
        </w:rPr>
        <w:t xml:space="preserve"> yo creo que si nosotros le damos ciertas facultades para que también ellos puedan proponer</w:t>
      </w:r>
      <w:r>
        <w:rPr>
          <w:rFonts w:ascii="Abadi" w:hAnsi="Abadi"/>
          <w:sz w:val="21"/>
          <w:szCs w:val="21"/>
        </w:rPr>
        <w:t>,</w:t>
      </w:r>
      <w:r w:rsidRPr="00373C86">
        <w:rPr>
          <w:rFonts w:ascii="Abadi" w:hAnsi="Abadi"/>
          <w:sz w:val="21"/>
          <w:szCs w:val="21"/>
        </w:rPr>
        <w:t xml:space="preserve"> proponer este medidas</w:t>
      </w:r>
      <w:r>
        <w:rPr>
          <w:rFonts w:ascii="Abadi" w:hAnsi="Abadi"/>
          <w:sz w:val="21"/>
          <w:szCs w:val="21"/>
        </w:rPr>
        <w:t>,</w:t>
      </w:r>
      <w:r w:rsidRPr="00373C86">
        <w:rPr>
          <w:rFonts w:ascii="Abadi" w:hAnsi="Abadi"/>
          <w:sz w:val="21"/>
          <w:szCs w:val="21"/>
        </w:rPr>
        <w:t xml:space="preserve"> protocolos</w:t>
      </w:r>
      <w:r>
        <w:rPr>
          <w:rFonts w:ascii="Abadi" w:hAnsi="Abadi"/>
          <w:sz w:val="21"/>
          <w:szCs w:val="21"/>
        </w:rPr>
        <w:t>,</w:t>
      </w:r>
      <w:r w:rsidRPr="00373C86">
        <w:rPr>
          <w:rFonts w:ascii="Abadi" w:hAnsi="Abadi"/>
          <w:sz w:val="21"/>
          <w:szCs w:val="21"/>
        </w:rPr>
        <w:t xml:space="preserve"> este un diagnóstico de donde no se puede detener el turismo podemos este seguir avanzando</w:t>
      </w:r>
      <w:r>
        <w:rPr>
          <w:rFonts w:ascii="Abadi" w:hAnsi="Abadi"/>
          <w:sz w:val="21"/>
          <w:szCs w:val="21"/>
        </w:rPr>
        <w:t>.</w:t>
      </w:r>
    </w:p>
    <w:p w14:paraId="495718FE" w14:textId="77777777" w:rsidR="008115C8" w:rsidRDefault="008115C8" w:rsidP="008115C8">
      <w:pPr>
        <w:jc w:val="both"/>
        <w:rPr>
          <w:rFonts w:ascii="Abadi" w:hAnsi="Abadi"/>
          <w:sz w:val="21"/>
          <w:szCs w:val="21"/>
        </w:rPr>
      </w:pPr>
    </w:p>
    <w:p w14:paraId="5E663D89" w14:textId="2D6694C7" w:rsidR="008115C8" w:rsidRDefault="008115C8" w:rsidP="008115C8">
      <w:pPr>
        <w:jc w:val="both"/>
        <w:rPr>
          <w:rFonts w:ascii="Abadi" w:hAnsi="Abadi"/>
          <w:sz w:val="21"/>
          <w:szCs w:val="21"/>
        </w:rPr>
      </w:pPr>
      <w:r>
        <w:rPr>
          <w:rFonts w:ascii="Abadi" w:hAnsi="Abadi"/>
          <w:sz w:val="21"/>
          <w:szCs w:val="21"/>
        </w:rPr>
        <w:t>- O</w:t>
      </w:r>
      <w:r w:rsidRPr="00373C86">
        <w:rPr>
          <w:rFonts w:ascii="Abadi" w:hAnsi="Abadi"/>
          <w:sz w:val="21"/>
          <w:szCs w:val="21"/>
        </w:rPr>
        <w:t>jalá y no ocurra pero</w:t>
      </w:r>
      <w:r>
        <w:rPr>
          <w:rFonts w:ascii="Abadi" w:hAnsi="Abadi"/>
          <w:sz w:val="21"/>
          <w:szCs w:val="21"/>
        </w:rPr>
        <w:t>,</w:t>
      </w:r>
      <w:r w:rsidRPr="00373C86">
        <w:rPr>
          <w:rFonts w:ascii="Abadi" w:hAnsi="Abadi"/>
          <w:sz w:val="21"/>
          <w:szCs w:val="21"/>
        </w:rPr>
        <w:t xml:space="preserve"> es tomar precauciones</w:t>
      </w:r>
      <w:r>
        <w:rPr>
          <w:rFonts w:ascii="Abadi" w:hAnsi="Abadi"/>
          <w:sz w:val="21"/>
          <w:szCs w:val="21"/>
        </w:rPr>
        <w:t xml:space="preserve"> y</w:t>
      </w:r>
      <w:r w:rsidRPr="00373C86">
        <w:rPr>
          <w:rFonts w:ascii="Abadi" w:hAnsi="Abadi"/>
          <w:sz w:val="21"/>
          <w:szCs w:val="21"/>
        </w:rPr>
        <w:t xml:space="preserve"> ojalá y pueda salir este</w:t>
      </w:r>
      <w:r>
        <w:rPr>
          <w:rFonts w:ascii="Abadi" w:hAnsi="Abadi"/>
          <w:sz w:val="21"/>
          <w:szCs w:val="21"/>
        </w:rPr>
        <w:t>,</w:t>
      </w:r>
      <w:r w:rsidRPr="00373C86">
        <w:rPr>
          <w:rFonts w:ascii="Abadi" w:hAnsi="Abadi"/>
          <w:sz w:val="21"/>
          <w:szCs w:val="21"/>
        </w:rPr>
        <w:t xml:space="preserve"> esta iniciativa y dado a eso voy con mí</w:t>
      </w:r>
      <w:r>
        <w:rPr>
          <w:rFonts w:ascii="Abadi" w:hAnsi="Abadi"/>
          <w:sz w:val="21"/>
          <w:szCs w:val="21"/>
        </w:rPr>
        <w:t>.</w:t>
      </w:r>
      <w:r w:rsidRPr="00373C86">
        <w:rPr>
          <w:rFonts w:ascii="Abadi" w:hAnsi="Abadi"/>
          <w:sz w:val="21"/>
          <w:szCs w:val="21"/>
        </w:rPr>
        <w:t xml:space="preserve"> </w:t>
      </w:r>
    </w:p>
    <w:p w14:paraId="53665B3A" w14:textId="77777777" w:rsidR="008115C8" w:rsidRDefault="008115C8" w:rsidP="008115C8">
      <w:pPr>
        <w:jc w:val="both"/>
        <w:rPr>
          <w:rFonts w:ascii="Abadi" w:hAnsi="Abadi"/>
          <w:sz w:val="21"/>
          <w:szCs w:val="21"/>
        </w:rPr>
      </w:pPr>
    </w:p>
    <w:p w14:paraId="13539A32" w14:textId="18C69E1C" w:rsidR="008115C8" w:rsidRDefault="008115C8" w:rsidP="008115C8">
      <w:pPr>
        <w:jc w:val="both"/>
        <w:rPr>
          <w:rFonts w:ascii="Abadi" w:hAnsi="Abadi"/>
          <w:sz w:val="21"/>
          <w:szCs w:val="21"/>
        </w:rPr>
      </w:pPr>
      <w:r>
        <w:rPr>
          <w:rFonts w:ascii="Abadi" w:hAnsi="Abadi"/>
          <w:sz w:val="21"/>
          <w:szCs w:val="21"/>
        </w:rPr>
        <w:t>- E</w:t>
      </w:r>
      <w:r w:rsidRPr="00373C86">
        <w:rPr>
          <w:rFonts w:ascii="Abadi" w:hAnsi="Abadi"/>
          <w:sz w:val="21"/>
          <w:szCs w:val="21"/>
        </w:rPr>
        <w:t>xposición de motivos</w:t>
      </w:r>
      <w:r>
        <w:rPr>
          <w:rFonts w:ascii="Abadi" w:hAnsi="Abadi"/>
          <w:sz w:val="21"/>
          <w:szCs w:val="21"/>
        </w:rPr>
        <w:t>:</w:t>
      </w:r>
    </w:p>
    <w:p w14:paraId="16AC4A14" w14:textId="77777777" w:rsidR="008115C8" w:rsidRDefault="008115C8" w:rsidP="008115C8">
      <w:pPr>
        <w:jc w:val="both"/>
        <w:rPr>
          <w:rFonts w:ascii="Abadi" w:hAnsi="Abadi"/>
          <w:sz w:val="21"/>
          <w:szCs w:val="21"/>
        </w:rPr>
      </w:pPr>
    </w:p>
    <w:p w14:paraId="094F3973" w14:textId="5E17552B" w:rsidR="008115C8" w:rsidRDefault="008115C8" w:rsidP="008115C8">
      <w:pPr>
        <w:jc w:val="both"/>
        <w:rPr>
          <w:rFonts w:ascii="Abadi" w:hAnsi="Abadi"/>
          <w:sz w:val="21"/>
          <w:szCs w:val="21"/>
        </w:rPr>
      </w:pPr>
      <w:r>
        <w:rPr>
          <w:rFonts w:ascii="Abadi" w:hAnsi="Abadi"/>
          <w:sz w:val="21"/>
          <w:szCs w:val="21"/>
        </w:rPr>
        <w:t>- L</w:t>
      </w:r>
      <w:r w:rsidRPr="00373C86">
        <w:rPr>
          <w:rFonts w:ascii="Abadi" w:hAnsi="Abadi"/>
          <w:sz w:val="21"/>
          <w:szCs w:val="21"/>
        </w:rPr>
        <w:t>a importancia del turismo en guanajuato alcanza un alto grado de desarrollo como consecuencia de las atracciones naturales que el estado ofrece características que aúnan una rica historia y una difusión de paisajes naturales de enorme belleza biodiversidad y gastronomía pueblos mágicos ciudades patrimonio de la humanidad etcétera se recibe actualmente y de manera anual un amplio número de turistas provenientes de todo el mundo y de otras entidades federativas que generan fuentes de trabajo para los locales y derivado de la trascendencia que existe en el país se tiene una política tendiente a favorecer todo lo posible a esta actividad facilitando continuamente a los visitantes o estadía de acuerdo con indicadores del observatorio turístico del estado de guanajuato</w:t>
      </w:r>
      <w:r>
        <w:rPr>
          <w:rFonts w:ascii="Abadi" w:hAnsi="Abadi"/>
          <w:sz w:val="21"/>
          <w:szCs w:val="21"/>
        </w:rPr>
        <w:t>.</w:t>
      </w:r>
    </w:p>
    <w:p w14:paraId="402B2B1D" w14:textId="77777777" w:rsidR="001A563B" w:rsidRDefault="001A563B" w:rsidP="008115C8">
      <w:pPr>
        <w:jc w:val="both"/>
        <w:rPr>
          <w:rFonts w:ascii="Abadi" w:hAnsi="Abadi"/>
          <w:sz w:val="21"/>
          <w:szCs w:val="21"/>
        </w:rPr>
      </w:pPr>
    </w:p>
    <w:p w14:paraId="3F5B969E" w14:textId="5321BEDE" w:rsidR="008115C8" w:rsidRDefault="008115C8" w:rsidP="008115C8">
      <w:pPr>
        <w:jc w:val="both"/>
        <w:rPr>
          <w:rFonts w:ascii="Abadi" w:hAnsi="Abadi"/>
          <w:sz w:val="21"/>
          <w:szCs w:val="21"/>
        </w:rPr>
      </w:pPr>
      <w:r>
        <w:rPr>
          <w:rFonts w:ascii="Abadi" w:hAnsi="Abadi"/>
          <w:sz w:val="21"/>
          <w:szCs w:val="21"/>
        </w:rPr>
        <w:t>- E</w:t>
      </w:r>
      <w:r w:rsidRPr="00373C86">
        <w:rPr>
          <w:rFonts w:ascii="Abadi" w:hAnsi="Abadi"/>
          <w:sz w:val="21"/>
          <w:szCs w:val="21"/>
        </w:rPr>
        <w:t>n su último reporte en los primeros 7 meses del año del 2022 el estado de guanajuato recibió más de 11.4 millones de visitantes generando una derrama económica estimada superior a los 24600</w:t>
      </w:r>
      <w:r>
        <w:rPr>
          <w:rFonts w:ascii="Abadi" w:hAnsi="Abadi"/>
          <w:sz w:val="21"/>
          <w:szCs w:val="21"/>
        </w:rPr>
        <w:t xml:space="preserve"> </w:t>
      </w:r>
      <w:r w:rsidRPr="00373C86">
        <w:rPr>
          <w:rFonts w:ascii="Abadi" w:hAnsi="Abadi"/>
          <w:sz w:val="21"/>
          <w:szCs w:val="21"/>
        </w:rPr>
        <w:t>43 millones de pesos la derrama económica del 2018 y era lo que me refería fue de 85285 millones de pesos por lo que la recuperación es aún es muy lenta</w:t>
      </w:r>
      <w:r>
        <w:rPr>
          <w:rFonts w:ascii="Abadi" w:hAnsi="Abadi"/>
          <w:sz w:val="21"/>
          <w:szCs w:val="21"/>
        </w:rPr>
        <w:t>.</w:t>
      </w:r>
    </w:p>
    <w:p w14:paraId="44E7F064" w14:textId="77777777" w:rsidR="001A563B" w:rsidRDefault="001A563B" w:rsidP="008115C8">
      <w:pPr>
        <w:jc w:val="both"/>
        <w:rPr>
          <w:rFonts w:ascii="Abadi" w:hAnsi="Abadi"/>
          <w:sz w:val="21"/>
          <w:szCs w:val="21"/>
        </w:rPr>
      </w:pPr>
    </w:p>
    <w:p w14:paraId="37ADFAD3" w14:textId="10FE11EF" w:rsidR="008115C8" w:rsidRDefault="008115C8" w:rsidP="008115C8">
      <w:pPr>
        <w:jc w:val="both"/>
        <w:rPr>
          <w:rFonts w:ascii="Abadi" w:hAnsi="Abadi"/>
          <w:sz w:val="21"/>
          <w:szCs w:val="21"/>
        </w:rPr>
      </w:pPr>
      <w:r>
        <w:rPr>
          <w:rFonts w:ascii="Abadi" w:hAnsi="Abadi"/>
          <w:sz w:val="21"/>
          <w:szCs w:val="21"/>
        </w:rPr>
        <w:t>- E</w:t>
      </w:r>
      <w:r w:rsidRPr="00373C86">
        <w:rPr>
          <w:rFonts w:ascii="Abadi" w:hAnsi="Abadi"/>
          <w:sz w:val="21"/>
          <w:szCs w:val="21"/>
        </w:rPr>
        <w:t xml:space="preserve">l turismo es impulsor del desarrollo estatal ya que genera divisas y empleos y participa del progreso regional es una actividad económica de enorme importancia contribuyendo en un porcentaje alto en lo que respecta al producto bruto interno la capacidad que ofrece guanajuato para albergar visitantes cabe señalar que la oferta turística está ampliamente segmentada esto significa que existen distintos circuitos </w:t>
      </w:r>
      <w:r w:rsidRPr="00373C86">
        <w:rPr>
          <w:rFonts w:ascii="Abadi" w:hAnsi="Abadi"/>
          <w:sz w:val="21"/>
          <w:szCs w:val="21"/>
        </w:rPr>
        <w:lastRenderedPageBreak/>
        <w:t>capaces de satisfacer diferentes deseos en efecto en este sentido el estado es enormemente variado dando cuenta de distintos escenarios que integrarán los requerimientos de distintos tipos de perfiles el turismo es visto por muchos sectores como un conjunto de negocios que aunque de gran impacto en la economía no representa un reto especialmente significativo para ser tomado en cuenta de forma particular</w:t>
      </w:r>
      <w:r>
        <w:rPr>
          <w:rFonts w:ascii="Abadi" w:hAnsi="Abadi"/>
          <w:sz w:val="21"/>
          <w:szCs w:val="21"/>
        </w:rPr>
        <w:t xml:space="preserve">. </w:t>
      </w:r>
    </w:p>
    <w:p w14:paraId="7E02BCFC" w14:textId="77777777" w:rsidR="001A563B" w:rsidRDefault="001A563B" w:rsidP="008115C8">
      <w:pPr>
        <w:jc w:val="both"/>
        <w:rPr>
          <w:rFonts w:ascii="Abadi" w:hAnsi="Abadi"/>
          <w:sz w:val="21"/>
          <w:szCs w:val="21"/>
        </w:rPr>
      </w:pPr>
    </w:p>
    <w:p w14:paraId="287C38CF" w14:textId="4A191478" w:rsidR="008115C8" w:rsidRDefault="008115C8" w:rsidP="008115C8">
      <w:pPr>
        <w:jc w:val="both"/>
        <w:rPr>
          <w:rFonts w:ascii="Abadi" w:hAnsi="Abadi"/>
          <w:sz w:val="21"/>
          <w:szCs w:val="21"/>
        </w:rPr>
      </w:pPr>
      <w:r>
        <w:rPr>
          <w:rFonts w:ascii="Abadi" w:hAnsi="Abadi"/>
          <w:sz w:val="21"/>
          <w:szCs w:val="21"/>
        </w:rPr>
        <w:t xml:space="preserve"> - </w:t>
      </w:r>
      <w:r w:rsidRPr="00373C86">
        <w:rPr>
          <w:rFonts w:ascii="Abadi" w:hAnsi="Abadi"/>
          <w:sz w:val="21"/>
          <w:szCs w:val="21"/>
        </w:rPr>
        <w:t>México es de los países que dedican una secretaría de estado a tan importante sector y con cuyo elevado es su importancia el turismo solamente como una actividad productiva puede ser un error que limita su potencial es evidente la importancia económica que representa para muchos países entre ellos para México y que la pandemia del COVID-19 ha subrayado de manera significativa pero otra de las enseñanzas de estos años es que es también un despresurizado social</w:t>
      </w:r>
      <w:r>
        <w:rPr>
          <w:rFonts w:ascii="Abadi" w:hAnsi="Abadi"/>
          <w:sz w:val="21"/>
          <w:szCs w:val="21"/>
        </w:rPr>
        <w:t>.</w:t>
      </w:r>
    </w:p>
    <w:p w14:paraId="3F33226D" w14:textId="77777777" w:rsidR="001A563B" w:rsidRDefault="001A563B" w:rsidP="008115C8">
      <w:pPr>
        <w:jc w:val="both"/>
        <w:rPr>
          <w:rFonts w:ascii="Abadi" w:hAnsi="Abadi"/>
          <w:sz w:val="21"/>
          <w:szCs w:val="21"/>
        </w:rPr>
      </w:pPr>
    </w:p>
    <w:p w14:paraId="409C33F7" w14:textId="20154E24" w:rsidR="008115C8" w:rsidRDefault="008115C8" w:rsidP="008115C8">
      <w:pPr>
        <w:jc w:val="both"/>
        <w:rPr>
          <w:rFonts w:ascii="Abadi" w:hAnsi="Abadi"/>
          <w:sz w:val="21"/>
          <w:szCs w:val="21"/>
        </w:rPr>
      </w:pPr>
      <w:r>
        <w:rPr>
          <w:rFonts w:ascii="Abadi" w:hAnsi="Abadi"/>
          <w:sz w:val="21"/>
          <w:szCs w:val="21"/>
        </w:rPr>
        <w:t>- E</w:t>
      </w:r>
      <w:r w:rsidRPr="00373C86">
        <w:rPr>
          <w:rFonts w:ascii="Abadi" w:hAnsi="Abadi"/>
          <w:sz w:val="21"/>
          <w:szCs w:val="21"/>
        </w:rPr>
        <w:t>l encierro nos dejó no salí nos alejó de la convivencia social y cultural que se daba en parques restaurantes</w:t>
      </w:r>
      <w:r>
        <w:rPr>
          <w:rFonts w:ascii="Abadi" w:hAnsi="Abadi"/>
          <w:sz w:val="21"/>
          <w:szCs w:val="21"/>
        </w:rPr>
        <w:t>,</w:t>
      </w:r>
      <w:r w:rsidRPr="00373C86">
        <w:rPr>
          <w:rFonts w:ascii="Abadi" w:hAnsi="Abadi"/>
          <w:sz w:val="21"/>
          <w:szCs w:val="21"/>
        </w:rPr>
        <w:t xml:space="preserve"> bares</w:t>
      </w:r>
      <w:r>
        <w:rPr>
          <w:rFonts w:ascii="Abadi" w:hAnsi="Abadi"/>
          <w:sz w:val="21"/>
          <w:szCs w:val="21"/>
        </w:rPr>
        <w:t>,</w:t>
      </w:r>
      <w:r w:rsidRPr="00373C86">
        <w:rPr>
          <w:rFonts w:ascii="Abadi" w:hAnsi="Abadi"/>
          <w:sz w:val="21"/>
          <w:szCs w:val="21"/>
        </w:rPr>
        <w:t xml:space="preserve"> museos</w:t>
      </w:r>
      <w:r>
        <w:rPr>
          <w:rFonts w:ascii="Abadi" w:hAnsi="Abadi"/>
          <w:sz w:val="21"/>
          <w:szCs w:val="21"/>
        </w:rPr>
        <w:t>,</w:t>
      </w:r>
      <w:r w:rsidRPr="00373C86">
        <w:rPr>
          <w:rFonts w:ascii="Abadi" w:hAnsi="Abadi"/>
          <w:sz w:val="21"/>
          <w:szCs w:val="21"/>
        </w:rPr>
        <w:t xml:space="preserve"> cines y demás centros de descanso y entretenimiento</w:t>
      </w:r>
      <w:r>
        <w:rPr>
          <w:rFonts w:ascii="Abadi" w:hAnsi="Abadi"/>
          <w:sz w:val="21"/>
          <w:szCs w:val="21"/>
        </w:rPr>
        <w:t>,</w:t>
      </w:r>
      <w:r w:rsidRPr="00373C86">
        <w:rPr>
          <w:rFonts w:ascii="Abadi" w:hAnsi="Abadi"/>
          <w:sz w:val="21"/>
          <w:szCs w:val="21"/>
        </w:rPr>
        <w:t xml:space="preserve"> las pérdidas económicas quedan en evidencia pero las afectaciones a la vida de las personas también fueron muy grande el anhelo de relajarse de convivir de compartir experiencias alrededor de las mesas aumenta en la misma proporción también que aumentó el estrés y la ansiedad</w:t>
      </w:r>
      <w:r>
        <w:rPr>
          <w:rFonts w:ascii="Abadi" w:hAnsi="Abadi"/>
          <w:sz w:val="21"/>
          <w:szCs w:val="21"/>
        </w:rPr>
        <w:t>.</w:t>
      </w:r>
    </w:p>
    <w:p w14:paraId="6C637E10" w14:textId="77777777" w:rsidR="00AF1C3D" w:rsidRDefault="00AF1C3D" w:rsidP="008115C8">
      <w:pPr>
        <w:jc w:val="both"/>
        <w:rPr>
          <w:rFonts w:ascii="Abadi" w:hAnsi="Abadi"/>
          <w:sz w:val="21"/>
          <w:szCs w:val="21"/>
        </w:rPr>
      </w:pPr>
    </w:p>
    <w:p w14:paraId="4382719B" w14:textId="344E0B1A" w:rsidR="008115C8" w:rsidRDefault="008115C8" w:rsidP="008115C8">
      <w:pPr>
        <w:jc w:val="both"/>
        <w:rPr>
          <w:rFonts w:ascii="Abadi" w:hAnsi="Abadi"/>
          <w:sz w:val="21"/>
          <w:szCs w:val="21"/>
        </w:rPr>
      </w:pPr>
      <w:r>
        <w:rPr>
          <w:rFonts w:ascii="Abadi" w:hAnsi="Abadi"/>
          <w:sz w:val="21"/>
          <w:szCs w:val="21"/>
        </w:rPr>
        <w:t>- L</w:t>
      </w:r>
      <w:r w:rsidRPr="00373C86">
        <w:rPr>
          <w:rFonts w:ascii="Abadi" w:hAnsi="Abadi"/>
          <w:sz w:val="21"/>
          <w:szCs w:val="21"/>
        </w:rPr>
        <w:t xml:space="preserve">as personas han caído en cuenta de la importancia de la convivencia social </w:t>
      </w:r>
      <w:r>
        <w:rPr>
          <w:rFonts w:ascii="Abadi" w:hAnsi="Abadi"/>
          <w:sz w:val="21"/>
          <w:szCs w:val="21"/>
        </w:rPr>
        <w:t xml:space="preserve">, </w:t>
      </w:r>
      <w:r w:rsidRPr="00373C86">
        <w:rPr>
          <w:rFonts w:ascii="Abadi" w:hAnsi="Abadi"/>
          <w:sz w:val="21"/>
          <w:szCs w:val="21"/>
        </w:rPr>
        <w:t xml:space="preserve">el mundo tecnológico que se decía que tanto nos acercaba se ha dado un duro golpe con la contra la esencia de las personas humanas que aunque es más consciente de lo que sucede en el planeta gracias al acceso inmediato de la información se ha dado cuenta de las relevancia del contacto con su prójimo la </w:t>
      </w:r>
      <w:r>
        <w:rPr>
          <w:rFonts w:ascii="Abadi" w:hAnsi="Abadi"/>
          <w:sz w:val="21"/>
          <w:szCs w:val="21"/>
        </w:rPr>
        <w:t>r</w:t>
      </w:r>
      <w:r w:rsidRPr="00373C86">
        <w:rPr>
          <w:rFonts w:ascii="Abadi" w:hAnsi="Abadi"/>
          <w:sz w:val="21"/>
          <w:szCs w:val="21"/>
        </w:rPr>
        <w:t>evolución digital ha llegado para quedarse pero reconciliándose con la naturaleza y dignidad de persona humana que se ha impuesto y es ahí en donde el turismo toma ventaja de la visión meramente económica</w:t>
      </w:r>
      <w:r>
        <w:rPr>
          <w:rFonts w:ascii="Abadi" w:hAnsi="Abadi"/>
          <w:sz w:val="21"/>
          <w:szCs w:val="21"/>
        </w:rPr>
        <w:t>.</w:t>
      </w:r>
    </w:p>
    <w:p w14:paraId="310CAF9A" w14:textId="77777777" w:rsidR="001A563B" w:rsidRDefault="001A563B" w:rsidP="008115C8">
      <w:pPr>
        <w:jc w:val="both"/>
        <w:rPr>
          <w:rFonts w:ascii="Abadi" w:hAnsi="Abadi"/>
          <w:sz w:val="21"/>
          <w:szCs w:val="21"/>
        </w:rPr>
      </w:pPr>
    </w:p>
    <w:p w14:paraId="7E4D3034" w14:textId="27BC797B" w:rsidR="008115C8" w:rsidRDefault="008115C8" w:rsidP="008115C8">
      <w:pPr>
        <w:jc w:val="both"/>
        <w:rPr>
          <w:rFonts w:ascii="Abadi" w:hAnsi="Abadi"/>
          <w:sz w:val="21"/>
          <w:szCs w:val="21"/>
        </w:rPr>
      </w:pPr>
      <w:r>
        <w:rPr>
          <w:rFonts w:ascii="Abadi" w:hAnsi="Abadi"/>
          <w:sz w:val="21"/>
          <w:szCs w:val="21"/>
        </w:rPr>
        <w:t>- L</w:t>
      </w:r>
      <w:r w:rsidRPr="00373C86">
        <w:rPr>
          <w:rFonts w:ascii="Abadi" w:hAnsi="Abadi"/>
          <w:sz w:val="21"/>
          <w:szCs w:val="21"/>
        </w:rPr>
        <w:t xml:space="preserve">a esencia del turismo no sólo es un lucro no se gasta dinero por hospedarse en un </w:t>
      </w:r>
      <w:r w:rsidRPr="00373C86">
        <w:rPr>
          <w:rFonts w:ascii="Abadi" w:hAnsi="Abadi"/>
          <w:sz w:val="21"/>
          <w:szCs w:val="21"/>
        </w:rPr>
        <w:t>hotel s</w:t>
      </w:r>
      <w:r>
        <w:rPr>
          <w:rFonts w:ascii="Abadi" w:hAnsi="Abadi"/>
          <w:sz w:val="21"/>
          <w:szCs w:val="21"/>
        </w:rPr>
        <w:t>i</w:t>
      </w:r>
      <w:r w:rsidRPr="00373C86">
        <w:rPr>
          <w:rFonts w:ascii="Abadi" w:hAnsi="Abadi"/>
          <w:sz w:val="21"/>
          <w:szCs w:val="21"/>
        </w:rPr>
        <w:t xml:space="preserve"> no pude vivir grandes experiencias el entorno del negocio turístico es de vital importancia sólo en la medida que enriquece la experiencia de las personas</w:t>
      </w:r>
      <w:r>
        <w:rPr>
          <w:rFonts w:ascii="Abadi" w:hAnsi="Abadi"/>
          <w:sz w:val="21"/>
          <w:szCs w:val="21"/>
        </w:rPr>
        <w:t xml:space="preserve">, </w:t>
      </w:r>
      <w:r w:rsidRPr="00373C86">
        <w:rPr>
          <w:rFonts w:ascii="Abadi" w:hAnsi="Abadi"/>
          <w:sz w:val="21"/>
          <w:szCs w:val="21"/>
        </w:rPr>
        <w:t>recuperar los ingresos que ante el COVID-19 se han perdido no se logrará si el enfoque se centra únicamente en el componente económico pero sí en cambio el enfoque es integral y tome en cuenta las necesidades e interés de las personas el sector por supuesto que saldrá fortalecido</w:t>
      </w:r>
      <w:r>
        <w:rPr>
          <w:rFonts w:ascii="Abadi" w:hAnsi="Abadi"/>
          <w:sz w:val="21"/>
          <w:szCs w:val="21"/>
        </w:rPr>
        <w:t xml:space="preserve">, </w:t>
      </w:r>
      <w:r w:rsidRPr="00373C86">
        <w:rPr>
          <w:rFonts w:ascii="Abadi" w:hAnsi="Abadi"/>
          <w:sz w:val="21"/>
          <w:szCs w:val="21"/>
        </w:rPr>
        <w:t>el ser humano se está dando cuenta de la importancia de mantener un equilibrio entre la actividad económica y la experiencia debemos preocuparnos</w:t>
      </w:r>
      <w:r>
        <w:rPr>
          <w:rFonts w:ascii="Abadi" w:hAnsi="Abadi"/>
          <w:sz w:val="21"/>
          <w:szCs w:val="21"/>
        </w:rPr>
        <w:t xml:space="preserve">, </w:t>
      </w:r>
      <w:r w:rsidRPr="00373C86">
        <w:rPr>
          <w:rFonts w:ascii="Abadi" w:hAnsi="Abadi"/>
          <w:sz w:val="21"/>
          <w:szCs w:val="21"/>
        </w:rPr>
        <w:t xml:space="preserve"> por lo tanto no por la salud del turismo sino por su bienestar significando esto que el enfoque debe de ser político profundo y de largo plazo el turismo debe de ser estudiado investigado y analizado como una industria compleja en sí misma integral y de gran impacto social económico y cultural para la persona humana y no meramente como una estadística la pandemia del COVID-19 y las medidas de contención implementadas por las autoridades han impactado de forma considerable la actividad económica y el empleo el grado de afectación y recuperación es heterogéneo entre los sectores de actividad lo que ha influido en el desempeño económico regional una de las actividades económicas que registró efectos negativos de mayor magnitud y que han tenido a ser más duraderos en el turismo en efecto</w:t>
      </w:r>
      <w:r>
        <w:rPr>
          <w:rFonts w:ascii="Abadi" w:hAnsi="Abadi"/>
          <w:sz w:val="21"/>
          <w:szCs w:val="21"/>
        </w:rPr>
        <w:t>.</w:t>
      </w:r>
    </w:p>
    <w:p w14:paraId="048D1AE9" w14:textId="77777777" w:rsidR="001A563B" w:rsidRDefault="001A563B" w:rsidP="008115C8">
      <w:pPr>
        <w:jc w:val="both"/>
        <w:rPr>
          <w:rFonts w:ascii="Abadi" w:hAnsi="Abadi"/>
          <w:sz w:val="21"/>
          <w:szCs w:val="21"/>
        </w:rPr>
      </w:pPr>
    </w:p>
    <w:p w14:paraId="723F467B" w14:textId="4EB9618A" w:rsidR="008115C8" w:rsidRDefault="008115C8" w:rsidP="008115C8">
      <w:pPr>
        <w:jc w:val="both"/>
        <w:rPr>
          <w:rFonts w:ascii="Abadi" w:hAnsi="Abadi"/>
          <w:sz w:val="21"/>
          <w:szCs w:val="21"/>
        </w:rPr>
      </w:pPr>
      <w:r>
        <w:rPr>
          <w:rFonts w:ascii="Abadi" w:hAnsi="Abadi"/>
          <w:sz w:val="21"/>
          <w:szCs w:val="21"/>
        </w:rPr>
        <w:t>- S</w:t>
      </w:r>
      <w:r w:rsidRPr="00373C86">
        <w:rPr>
          <w:rFonts w:ascii="Abadi" w:hAnsi="Abadi"/>
          <w:sz w:val="21"/>
          <w:szCs w:val="21"/>
        </w:rPr>
        <w:t>i bien la</w:t>
      </w:r>
      <w:r>
        <w:rPr>
          <w:rFonts w:ascii="Abadi" w:hAnsi="Abadi"/>
          <w:sz w:val="21"/>
          <w:szCs w:val="21"/>
        </w:rPr>
        <w:t xml:space="preserve"> a</w:t>
      </w:r>
      <w:r w:rsidRPr="00373C86">
        <w:rPr>
          <w:rFonts w:ascii="Abadi" w:hAnsi="Abadi"/>
          <w:sz w:val="21"/>
          <w:szCs w:val="21"/>
        </w:rPr>
        <w:t>ctividad del sector turístico se ha estado reactivando paulatinamente la reactivación sí ha sido lenta y esto aunado pues a los temas de inseguridad que estamos viviendo en el estado así dada su interacción en otros sectores la  debilidad en el turismo posiblemente ha tenido efectos adversos sobre el resto de la actividad económica y de persistir la atonía en esta actividad podría contribuir y continuar influyendo en menores ingresos para otros sectores estos tiempos se ha afectado fuertemente la actividad turística en las distintas regiones del país al respecto los resultados las caídas en la actividad del sector</w:t>
      </w:r>
      <w:r>
        <w:rPr>
          <w:rFonts w:ascii="Abadi" w:hAnsi="Abadi"/>
          <w:sz w:val="21"/>
          <w:szCs w:val="21"/>
        </w:rPr>
        <w:t xml:space="preserve"> del subsector, servicios de alojamiento temporal, conlleva defectos negativos importantes en el resto la actividad económica regional, en específico, los efectos indirectos, sobre el valor agregado como proporción del vip son </w:t>
      </w:r>
      <w:r>
        <w:rPr>
          <w:rFonts w:ascii="Abadi" w:hAnsi="Abadi"/>
          <w:sz w:val="21"/>
          <w:szCs w:val="21"/>
        </w:rPr>
        <w:lastRenderedPageBreak/>
        <w:t>incluso de mayor magnitud en los directos en toda las regiones del país, esto puede, atribuirse a la gran cantidad de os permisos de alojamiento temporal, con el resto de los sectores, de la actividad económica.</w:t>
      </w:r>
    </w:p>
    <w:p w14:paraId="38DFC69F" w14:textId="77777777" w:rsidR="001A563B" w:rsidRDefault="001A563B" w:rsidP="008115C8">
      <w:pPr>
        <w:jc w:val="both"/>
        <w:rPr>
          <w:rFonts w:ascii="Abadi" w:hAnsi="Abadi"/>
          <w:sz w:val="21"/>
          <w:szCs w:val="21"/>
        </w:rPr>
      </w:pPr>
    </w:p>
    <w:p w14:paraId="007FC5D0" w14:textId="7BD39348" w:rsidR="008115C8" w:rsidRDefault="008115C8" w:rsidP="008115C8">
      <w:pPr>
        <w:jc w:val="both"/>
        <w:rPr>
          <w:rFonts w:ascii="Abadi" w:hAnsi="Abadi"/>
          <w:sz w:val="21"/>
          <w:szCs w:val="21"/>
        </w:rPr>
      </w:pPr>
      <w:r>
        <w:rPr>
          <w:rFonts w:ascii="Abadi" w:hAnsi="Abadi"/>
          <w:sz w:val="21"/>
          <w:szCs w:val="21"/>
        </w:rPr>
        <w:t>- Así mismo se identifica que en las caídas, en nuestro sector de servicios de alojamiento temporal, tiene repercusiones temporales sobre el empleo no solo de esa actividad sino también en otros sectores de la economía, en el 2022, se anticipa una reactivación en el subsector en el servicio de alojamiento, con respecto claro al 2020 y 2021, sin embargo se esperan niveles de actividad, aun por debajo de los registrados, antes de la pandemia.</w:t>
      </w:r>
    </w:p>
    <w:p w14:paraId="7EC622F8" w14:textId="77777777" w:rsidR="001A563B" w:rsidRDefault="001A563B" w:rsidP="008115C8">
      <w:pPr>
        <w:jc w:val="both"/>
        <w:rPr>
          <w:rFonts w:ascii="Abadi" w:hAnsi="Abadi"/>
          <w:sz w:val="21"/>
          <w:szCs w:val="21"/>
        </w:rPr>
      </w:pPr>
    </w:p>
    <w:p w14:paraId="40D46A0B" w14:textId="12388101" w:rsidR="008115C8" w:rsidRDefault="008115C8" w:rsidP="008115C8">
      <w:pPr>
        <w:jc w:val="both"/>
        <w:rPr>
          <w:rFonts w:ascii="Abadi" w:hAnsi="Abadi"/>
          <w:sz w:val="21"/>
          <w:szCs w:val="21"/>
        </w:rPr>
      </w:pPr>
      <w:r>
        <w:rPr>
          <w:rFonts w:ascii="Abadi" w:hAnsi="Abadi"/>
          <w:sz w:val="21"/>
          <w:szCs w:val="21"/>
        </w:rPr>
        <w:t xml:space="preserve">- Lo que podía tener implicaciones sobre distintos sectores de las regiones de nuestro estado, no obstante,  debe reconocerse que dichas expectativas, están sujetas a cambios con que se tenga más información de varios elementos que afecte en la actividad turística, como es el número de contagios, si pudiera aumentar, ojala y no, la aplicación de vacunas con las políticas implementadas, por las distintas autoridades municipales, estatales, o nacionales y también, internacionales para la reactivación económica. </w:t>
      </w:r>
    </w:p>
    <w:p w14:paraId="1CB9AF0D" w14:textId="77777777" w:rsidR="001A563B" w:rsidRDefault="001A563B" w:rsidP="008115C8">
      <w:pPr>
        <w:jc w:val="both"/>
        <w:rPr>
          <w:rFonts w:ascii="Abadi" w:hAnsi="Abadi"/>
          <w:sz w:val="21"/>
          <w:szCs w:val="21"/>
        </w:rPr>
      </w:pPr>
    </w:p>
    <w:p w14:paraId="2FF50BA7" w14:textId="1A7D353B" w:rsidR="008115C8" w:rsidRDefault="008115C8" w:rsidP="008115C8">
      <w:pPr>
        <w:jc w:val="both"/>
        <w:rPr>
          <w:rFonts w:ascii="Abadi" w:hAnsi="Abadi"/>
          <w:sz w:val="21"/>
          <w:szCs w:val="21"/>
        </w:rPr>
      </w:pPr>
      <w:r>
        <w:rPr>
          <w:rFonts w:ascii="Abadi" w:hAnsi="Abadi"/>
          <w:sz w:val="21"/>
          <w:szCs w:val="21"/>
        </w:rPr>
        <w:t xml:space="preserve">- La presente iniciativa contiene los impactos que contiene la Ley Orgánica. </w:t>
      </w:r>
    </w:p>
    <w:p w14:paraId="506FD20E" w14:textId="77777777" w:rsidR="001A563B" w:rsidRDefault="001A563B" w:rsidP="008115C8">
      <w:pPr>
        <w:jc w:val="both"/>
        <w:rPr>
          <w:rFonts w:ascii="Abadi" w:hAnsi="Abadi"/>
          <w:sz w:val="21"/>
          <w:szCs w:val="21"/>
        </w:rPr>
      </w:pPr>
    </w:p>
    <w:p w14:paraId="66CCDAEF" w14:textId="6CDA30B6" w:rsidR="008115C8" w:rsidRDefault="008115C8" w:rsidP="008115C8">
      <w:pPr>
        <w:jc w:val="both"/>
        <w:rPr>
          <w:rFonts w:ascii="Abadi" w:hAnsi="Abadi"/>
          <w:sz w:val="21"/>
          <w:szCs w:val="21"/>
        </w:rPr>
      </w:pPr>
      <w:r>
        <w:rPr>
          <w:rFonts w:ascii="Abadi" w:hAnsi="Abadi"/>
          <w:sz w:val="21"/>
          <w:szCs w:val="21"/>
        </w:rPr>
        <w:t>Por lo anteriormente expuesto y fundado, me permito someter a consideración de esta Honorable Asamblea, la presente iniciativa, con proyecto de decreto.</w:t>
      </w:r>
    </w:p>
    <w:p w14:paraId="098B96DA" w14:textId="77777777" w:rsidR="001A563B" w:rsidRDefault="001A563B" w:rsidP="008115C8">
      <w:pPr>
        <w:jc w:val="both"/>
        <w:rPr>
          <w:rFonts w:ascii="Abadi" w:hAnsi="Abadi"/>
          <w:sz w:val="21"/>
          <w:szCs w:val="21"/>
        </w:rPr>
      </w:pPr>
    </w:p>
    <w:p w14:paraId="5BF7F7C9" w14:textId="4B26EFDA" w:rsidR="008115C8" w:rsidRDefault="008115C8" w:rsidP="008115C8">
      <w:pPr>
        <w:jc w:val="both"/>
        <w:rPr>
          <w:rFonts w:ascii="Abadi" w:hAnsi="Abadi"/>
          <w:sz w:val="21"/>
          <w:szCs w:val="21"/>
        </w:rPr>
      </w:pPr>
      <w:r>
        <w:rPr>
          <w:rFonts w:ascii="Abadi" w:hAnsi="Abadi"/>
          <w:sz w:val="21"/>
          <w:szCs w:val="21"/>
        </w:rPr>
        <w:t>- Es cuanto, muchas gracias.</w:t>
      </w:r>
    </w:p>
    <w:p w14:paraId="2FCC630D" w14:textId="77777777" w:rsidR="001A563B" w:rsidRDefault="001A563B" w:rsidP="008115C8">
      <w:pPr>
        <w:jc w:val="both"/>
        <w:rPr>
          <w:rFonts w:ascii="Abadi" w:hAnsi="Abadi"/>
          <w:sz w:val="21"/>
          <w:szCs w:val="21"/>
        </w:rPr>
      </w:pPr>
    </w:p>
    <w:p w14:paraId="52E9C89D" w14:textId="77777777" w:rsidR="008115C8" w:rsidRDefault="008115C8" w:rsidP="008115C8">
      <w:pPr>
        <w:ind w:firstLine="708"/>
        <w:jc w:val="both"/>
        <w:rPr>
          <w:rFonts w:ascii="Abadi" w:hAnsi="Abadi"/>
          <w:sz w:val="21"/>
          <w:szCs w:val="21"/>
        </w:rPr>
      </w:pPr>
      <w:r w:rsidRPr="00BB0AC3">
        <w:rPr>
          <w:rFonts w:ascii="Abadi" w:hAnsi="Abadi"/>
          <w:b/>
          <w:bCs/>
          <w:sz w:val="21"/>
          <w:szCs w:val="21"/>
        </w:rPr>
        <w:t>- El Presidente.-</w:t>
      </w:r>
      <w:r>
        <w:rPr>
          <w:rFonts w:ascii="Abadi" w:hAnsi="Abadi"/>
          <w:sz w:val="21"/>
          <w:szCs w:val="21"/>
        </w:rPr>
        <w:t xml:space="preserve"> Gracias diputada Irma Leticia González. </w:t>
      </w:r>
    </w:p>
    <w:p w14:paraId="686A1EDE" w14:textId="77777777" w:rsidR="001A563B" w:rsidRDefault="001A563B" w:rsidP="008115C8">
      <w:pPr>
        <w:ind w:left="851" w:right="900"/>
        <w:jc w:val="both"/>
        <w:rPr>
          <w:rFonts w:ascii="Abadi" w:hAnsi="Abadi"/>
          <w:b/>
          <w:bCs/>
          <w:i/>
          <w:iCs/>
          <w:sz w:val="21"/>
          <w:szCs w:val="21"/>
          <w:u w:val="single"/>
        </w:rPr>
      </w:pPr>
    </w:p>
    <w:p w14:paraId="6DC20CC5" w14:textId="4F00AFEE" w:rsidR="008115C8" w:rsidRPr="009E2212" w:rsidRDefault="008115C8" w:rsidP="001A563B">
      <w:pPr>
        <w:ind w:left="567" w:right="567"/>
        <w:jc w:val="both"/>
        <w:rPr>
          <w:rFonts w:ascii="Abadi" w:hAnsi="Abadi"/>
          <w:b/>
          <w:bCs/>
          <w:i/>
          <w:iCs/>
          <w:sz w:val="21"/>
          <w:szCs w:val="21"/>
          <w:u w:val="single"/>
        </w:rPr>
      </w:pPr>
      <w:r w:rsidRPr="009E2212">
        <w:rPr>
          <w:rFonts w:ascii="Abadi" w:hAnsi="Abadi"/>
          <w:b/>
          <w:bCs/>
          <w:i/>
          <w:iCs/>
          <w:sz w:val="21"/>
          <w:szCs w:val="21"/>
          <w:u w:val="single"/>
        </w:rPr>
        <w:t xml:space="preserve">Se turna a la Comisión de </w:t>
      </w:r>
      <w:r>
        <w:rPr>
          <w:rFonts w:ascii="Abadi" w:hAnsi="Abadi"/>
          <w:b/>
          <w:bCs/>
          <w:i/>
          <w:iCs/>
          <w:sz w:val="21"/>
          <w:szCs w:val="21"/>
          <w:u w:val="single"/>
        </w:rPr>
        <w:t>T</w:t>
      </w:r>
      <w:r w:rsidRPr="009E2212">
        <w:rPr>
          <w:rFonts w:ascii="Abadi" w:hAnsi="Abadi"/>
          <w:b/>
          <w:bCs/>
          <w:i/>
          <w:iCs/>
          <w:sz w:val="21"/>
          <w:szCs w:val="21"/>
          <w:u w:val="single"/>
        </w:rPr>
        <w:t xml:space="preserve">urismo con fundamento en el artículo 120 de nuestra Ley Orgánica, para su estudio y dictamen. </w:t>
      </w:r>
    </w:p>
    <w:p w14:paraId="73DCDC26" w14:textId="77777777" w:rsidR="008115C8" w:rsidRPr="00D35B2C" w:rsidRDefault="008115C8" w:rsidP="00FF7FD2">
      <w:pPr>
        <w:jc w:val="center"/>
        <w:rPr>
          <w:rFonts w:ascii="Abadi" w:hAnsi="Abadi"/>
          <w:sz w:val="21"/>
          <w:szCs w:val="21"/>
        </w:rPr>
      </w:pPr>
    </w:p>
    <w:p w14:paraId="0F252D4A" w14:textId="77777777" w:rsidR="001034A5" w:rsidRPr="006863E0" w:rsidRDefault="001034A5" w:rsidP="001034A5">
      <w:pPr>
        <w:autoSpaceDE w:val="0"/>
        <w:autoSpaceDN w:val="0"/>
        <w:adjustRightInd w:val="0"/>
        <w:jc w:val="both"/>
        <w:rPr>
          <w:rFonts w:ascii="Abadi" w:hAnsi="Abadi" w:cs="ArialMT"/>
          <w:b/>
          <w:bCs/>
          <w:sz w:val="21"/>
          <w:szCs w:val="21"/>
        </w:rPr>
      </w:pPr>
    </w:p>
    <w:p w14:paraId="204722B0" w14:textId="6E5057EC" w:rsidR="001034A5" w:rsidRDefault="001034A5" w:rsidP="00D87375">
      <w:pPr>
        <w:pStyle w:val="Prrafodelista"/>
        <w:numPr>
          <w:ilvl w:val="0"/>
          <w:numId w:val="10"/>
        </w:numPr>
        <w:autoSpaceDE w:val="0"/>
        <w:autoSpaceDN w:val="0"/>
        <w:adjustRightInd w:val="0"/>
        <w:ind w:left="426"/>
        <w:contextualSpacing/>
        <w:jc w:val="both"/>
        <w:rPr>
          <w:rFonts w:ascii="Abadi" w:hAnsi="Abadi" w:cs="ArialMT"/>
          <w:b/>
          <w:bCs/>
          <w:sz w:val="21"/>
          <w:szCs w:val="21"/>
        </w:rPr>
      </w:pPr>
      <w:r w:rsidRPr="006863E0">
        <w:rPr>
          <w:rFonts w:ascii="Abadi" w:hAnsi="Abadi" w:cs="ArialMT"/>
          <w:b/>
          <w:bCs/>
          <w:sz w:val="21"/>
          <w:szCs w:val="21"/>
        </w:rPr>
        <w:t xml:space="preserve">PRESENTACIÓN DE LA SOLICITUD FORMULADA POR EL AYUNTAMIENTO DE LEÓN, GTO., A FIN DE QUE SE LE </w:t>
      </w:r>
      <w:r w:rsidRPr="006863E0">
        <w:rPr>
          <w:rFonts w:ascii="Abadi" w:hAnsi="Abadi" w:cs="ArialMT"/>
          <w:b/>
          <w:bCs/>
          <w:sz w:val="21"/>
          <w:szCs w:val="21"/>
        </w:rPr>
        <w:t>AUTORICE LA CONTRATACIÓN DE UNO O VARIOS FINANCIAMIENTOS, PARA DESTINARLOS A DIVERSOS PROYECTOS DE INVERSIÓN PÚBLICA PRODUCTIVA.</w:t>
      </w:r>
    </w:p>
    <w:p w14:paraId="1B49F5CB" w14:textId="0C695411" w:rsidR="001A563B" w:rsidRDefault="001A563B" w:rsidP="001A563B">
      <w:pPr>
        <w:autoSpaceDE w:val="0"/>
        <w:autoSpaceDN w:val="0"/>
        <w:adjustRightInd w:val="0"/>
        <w:contextualSpacing/>
        <w:jc w:val="both"/>
        <w:rPr>
          <w:rFonts w:ascii="Abadi" w:hAnsi="Abadi" w:cs="ArialMT"/>
          <w:b/>
          <w:bCs/>
          <w:sz w:val="21"/>
          <w:szCs w:val="21"/>
        </w:rPr>
      </w:pPr>
    </w:p>
    <w:p w14:paraId="03081864" w14:textId="77777777" w:rsidR="00101078" w:rsidRPr="00046C2A" w:rsidRDefault="00101078" w:rsidP="00101078">
      <w:pPr>
        <w:autoSpaceDE w:val="0"/>
        <w:autoSpaceDN w:val="0"/>
        <w:adjustRightInd w:val="0"/>
        <w:jc w:val="right"/>
        <w:rPr>
          <w:rFonts w:ascii="Abadi" w:hAnsi="Abadi" w:cs="*Calibri-11366-Identity-H"/>
          <w:b/>
          <w:bCs/>
          <w:color w:val="0A070A"/>
          <w:sz w:val="21"/>
          <w:szCs w:val="21"/>
        </w:rPr>
      </w:pPr>
      <w:r w:rsidRPr="00046C2A">
        <w:rPr>
          <w:rFonts w:ascii="Abadi" w:hAnsi="Abadi" w:cs="*Calibri-11366-Identity-H"/>
          <w:b/>
          <w:bCs/>
          <w:color w:val="0A070A"/>
          <w:sz w:val="21"/>
          <w:szCs w:val="21"/>
        </w:rPr>
        <w:t>PML/0754/2022</w:t>
      </w:r>
    </w:p>
    <w:p w14:paraId="689C6794" w14:textId="77777777" w:rsidR="00101078" w:rsidRPr="00046C2A" w:rsidRDefault="00101078" w:rsidP="00101078">
      <w:pPr>
        <w:autoSpaceDE w:val="0"/>
        <w:autoSpaceDN w:val="0"/>
        <w:adjustRightInd w:val="0"/>
        <w:jc w:val="right"/>
        <w:rPr>
          <w:rFonts w:ascii="Abadi" w:hAnsi="Abadi" w:cs="*Calibri-11366-Identity-H"/>
          <w:b/>
          <w:bCs/>
          <w:color w:val="0A070A"/>
          <w:sz w:val="21"/>
          <w:szCs w:val="21"/>
        </w:rPr>
      </w:pPr>
      <w:r w:rsidRPr="00046C2A">
        <w:rPr>
          <w:rFonts w:ascii="Abadi" w:hAnsi="Abadi" w:cs="*Calibri-11366-Identity-H"/>
          <w:b/>
          <w:bCs/>
          <w:color w:val="0A070A"/>
          <w:sz w:val="21"/>
          <w:szCs w:val="21"/>
        </w:rPr>
        <w:t>Asunto: solicitud autorización</w:t>
      </w:r>
    </w:p>
    <w:p w14:paraId="533E7BE6" w14:textId="77777777" w:rsidR="00101078" w:rsidRPr="00046C2A" w:rsidRDefault="00101078" w:rsidP="00101078">
      <w:pPr>
        <w:autoSpaceDE w:val="0"/>
        <w:autoSpaceDN w:val="0"/>
        <w:adjustRightInd w:val="0"/>
        <w:jc w:val="right"/>
        <w:rPr>
          <w:rFonts w:ascii="Abadi" w:hAnsi="Abadi" w:cs="*Calibri-11366-Identity-H"/>
          <w:b/>
          <w:bCs/>
          <w:color w:val="0A070A"/>
          <w:sz w:val="21"/>
          <w:szCs w:val="21"/>
        </w:rPr>
      </w:pPr>
      <w:r w:rsidRPr="00046C2A">
        <w:rPr>
          <w:rFonts w:ascii="Abadi" w:hAnsi="Abadi" w:cs="*Calibri-11366-Identity-H"/>
          <w:b/>
          <w:bCs/>
          <w:color w:val="0A070A"/>
          <w:sz w:val="21"/>
          <w:szCs w:val="21"/>
        </w:rPr>
        <w:t>contratación de financiamiento</w:t>
      </w:r>
    </w:p>
    <w:p w14:paraId="1F23FCF3" w14:textId="77777777" w:rsidR="00101078" w:rsidRPr="00046C2A" w:rsidRDefault="00101078" w:rsidP="00101078">
      <w:pPr>
        <w:autoSpaceDE w:val="0"/>
        <w:autoSpaceDN w:val="0"/>
        <w:adjustRightInd w:val="0"/>
        <w:jc w:val="right"/>
        <w:rPr>
          <w:rFonts w:ascii="Abadi" w:hAnsi="Abadi" w:cs="*Calibri-11366-Identity-H"/>
          <w:b/>
          <w:bCs/>
          <w:color w:val="0A070A"/>
          <w:sz w:val="21"/>
          <w:szCs w:val="21"/>
        </w:rPr>
      </w:pPr>
      <w:r w:rsidRPr="00046C2A">
        <w:rPr>
          <w:rFonts w:ascii="Abadi" w:hAnsi="Abadi" w:cs="*Calibri-11366-Identity-H"/>
          <w:b/>
          <w:bCs/>
          <w:color w:val="0A070A"/>
          <w:sz w:val="21"/>
          <w:szCs w:val="21"/>
        </w:rPr>
        <w:t>León, Guanajuato a 26 de septiembre de 2022</w:t>
      </w:r>
    </w:p>
    <w:p w14:paraId="42ABBA50" w14:textId="77777777" w:rsidR="00101078" w:rsidRDefault="00101078" w:rsidP="00101078">
      <w:pPr>
        <w:autoSpaceDE w:val="0"/>
        <w:autoSpaceDN w:val="0"/>
        <w:adjustRightInd w:val="0"/>
        <w:jc w:val="both"/>
        <w:rPr>
          <w:rFonts w:ascii="Abadi" w:hAnsi="Abadi" w:cs="*Microsoft Sans Serif-Bold-1137"/>
          <w:b/>
          <w:bCs/>
          <w:color w:val="070409"/>
          <w:sz w:val="21"/>
          <w:szCs w:val="21"/>
        </w:rPr>
      </w:pPr>
    </w:p>
    <w:p w14:paraId="51176634" w14:textId="77777777" w:rsidR="00101078" w:rsidRPr="00131F52" w:rsidRDefault="00101078" w:rsidP="00101078">
      <w:pPr>
        <w:autoSpaceDE w:val="0"/>
        <w:autoSpaceDN w:val="0"/>
        <w:adjustRightInd w:val="0"/>
        <w:jc w:val="both"/>
        <w:rPr>
          <w:rFonts w:ascii="Abadi" w:hAnsi="Abadi"/>
          <w:b/>
          <w:bCs/>
          <w:sz w:val="21"/>
          <w:szCs w:val="21"/>
        </w:rPr>
      </w:pPr>
      <w:r w:rsidRPr="00131F52">
        <w:rPr>
          <w:rFonts w:ascii="Abadi" w:hAnsi="Abadi"/>
          <w:b/>
          <w:bCs/>
          <w:sz w:val="21"/>
          <w:szCs w:val="21"/>
        </w:rPr>
        <w:t xml:space="preserve">DIPUTADO MARTIN LÓPEZCAMACHO </w:t>
      </w:r>
    </w:p>
    <w:p w14:paraId="09B8BC40" w14:textId="77777777" w:rsidR="00101078" w:rsidRPr="00131F52" w:rsidRDefault="00101078" w:rsidP="00101078">
      <w:pPr>
        <w:autoSpaceDE w:val="0"/>
        <w:autoSpaceDN w:val="0"/>
        <w:adjustRightInd w:val="0"/>
        <w:jc w:val="both"/>
        <w:rPr>
          <w:rFonts w:ascii="Abadi" w:hAnsi="Abadi" w:cs="*Microsoft Sans Serif-Bold-1137"/>
          <w:b/>
          <w:bCs/>
          <w:color w:val="070409"/>
          <w:sz w:val="21"/>
          <w:szCs w:val="21"/>
        </w:rPr>
      </w:pPr>
      <w:r w:rsidRPr="00131F52">
        <w:rPr>
          <w:rFonts w:ascii="Abadi" w:hAnsi="Abadi" w:cs="*Microsoft Sans Serif-Bold-1137"/>
          <w:b/>
          <w:bCs/>
          <w:color w:val="070409"/>
          <w:sz w:val="21"/>
          <w:szCs w:val="21"/>
        </w:rPr>
        <w:t>PRESIDENTE DEL H. CONGRESO DEL ESTADO DE GUANAJUATO</w:t>
      </w:r>
    </w:p>
    <w:p w14:paraId="0F1A912F" w14:textId="77777777" w:rsidR="00101078" w:rsidRPr="00131F52" w:rsidRDefault="00101078" w:rsidP="00101078">
      <w:pPr>
        <w:autoSpaceDE w:val="0"/>
        <w:autoSpaceDN w:val="0"/>
        <w:adjustRightInd w:val="0"/>
        <w:jc w:val="both"/>
        <w:rPr>
          <w:rFonts w:ascii="Abadi" w:hAnsi="Abadi" w:cs="*Microsoft Sans Serif-Bold-1137"/>
          <w:b/>
          <w:bCs/>
          <w:color w:val="070409"/>
          <w:sz w:val="21"/>
          <w:szCs w:val="21"/>
        </w:rPr>
      </w:pPr>
      <w:r w:rsidRPr="00131F52">
        <w:rPr>
          <w:rFonts w:ascii="Abadi" w:hAnsi="Abadi" w:cs="*Microsoft Sans Serif-Bold-1137"/>
          <w:b/>
          <w:bCs/>
          <w:color w:val="070409"/>
          <w:sz w:val="21"/>
          <w:szCs w:val="21"/>
        </w:rPr>
        <w:t>P R E S E N T E:</w:t>
      </w:r>
    </w:p>
    <w:p w14:paraId="094078D1" w14:textId="77777777" w:rsidR="00101078" w:rsidRDefault="00101078" w:rsidP="00101078">
      <w:pPr>
        <w:autoSpaceDE w:val="0"/>
        <w:autoSpaceDN w:val="0"/>
        <w:adjustRightInd w:val="0"/>
        <w:jc w:val="both"/>
        <w:rPr>
          <w:rFonts w:ascii="Abadi" w:hAnsi="Abadi" w:cs="*Calibri-11366-Identity-H"/>
          <w:color w:val="201E21"/>
          <w:sz w:val="21"/>
          <w:szCs w:val="21"/>
        </w:rPr>
      </w:pPr>
    </w:p>
    <w:p w14:paraId="66B24E3A" w14:textId="2948EDA9" w:rsidR="00101078" w:rsidRPr="00D44FB3" w:rsidRDefault="00101078" w:rsidP="00101078">
      <w:pPr>
        <w:autoSpaceDE w:val="0"/>
        <w:autoSpaceDN w:val="0"/>
        <w:adjustRightInd w:val="0"/>
        <w:jc w:val="both"/>
        <w:rPr>
          <w:rFonts w:ascii="Abadi" w:hAnsi="Abadi" w:cs="*Calibri-11366-Identity-H"/>
          <w:color w:val="201E21"/>
          <w:sz w:val="21"/>
          <w:szCs w:val="21"/>
        </w:rPr>
      </w:pPr>
      <w:r w:rsidRPr="00D44FB3">
        <w:rPr>
          <w:rFonts w:ascii="Abadi" w:hAnsi="Abadi" w:cs="*Calibri-11366-Identity-H"/>
          <w:color w:val="201E21"/>
          <w:sz w:val="21"/>
          <w:szCs w:val="21"/>
        </w:rPr>
        <w:t>La que suscribe, Mtra. Alejandra Gutiérrez Campos, presidenta Municipal de León, Guanajuato, por</w:t>
      </w:r>
      <w:r w:rsidR="00131F52">
        <w:rPr>
          <w:rFonts w:ascii="Abadi" w:hAnsi="Abadi" w:cs="*Calibri-11366-Identity-H"/>
          <w:color w:val="201E21"/>
          <w:sz w:val="21"/>
          <w:szCs w:val="21"/>
        </w:rPr>
        <w:t xml:space="preserve"> </w:t>
      </w:r>
      <w:r w:rsidRPr="00D44FB3">
        <w:rPr>
          <w:rFonts w:ascii="Abadi" w:hAnsi="Abadi" w:cs="*Calibri-11366-Identity-H"/>
          <w:color w:val="201E21"/>
          <w:sz w:val="21"/>
          <w:szCs w:val="21"/>
        </w:rPr>
        <w:t>medio del presente envío un cordial saludo y al mismo tiempo me permito exponerle lo siguiente:</w:t>
      </w:r>
    </w:p>
    <w:p w14:paraId="616FF13E" w14:textId="77777777" w:rsidR="00101078" w:rsidRDefault="00101078" w:rsidP="00101078">
      <w:pPr>
        <w:autoSpaceDE w:val="0"/>
        <w:autoSpaceDN w:val="0"/>
        <w:adjustRightInd w:val="0"/>
        <w:jc w:val="both"/>
        <w:rPr>
          <w:rFonts w:ascii="Abadi" w:hAnsi="Abadi" w:cs="*Calibri-11366-Identity-H"/>
          <w:color w:val="1E1A1D"/>
          <w:sz w:val="21"/>
          <w:szCs w:val="21"/>
        </w:rPr>
      </w:pPr>
    </w:p>
    <w:p w14:paraId="328554FB" w14:textId="3DAAA421" w:rsidR="00101078" w:rsidRPr="00D44FB3" w:rsidRDefault="00101078" w:rsidP="00101078">
      <w:pPr>
        <w:autoSpaceDE w:val="0"/>
        <w:autoSpaceDN w:val="0"/>
        <w:adjustRightInd w:val="0"/>
        <w:jc w:val="both"/>
        <w:rPr>
          <w:rFonts w:ascii="Abadi" w:hAnsi="Abadi" w:cs="*Calibri-11366-Identity-H"/>
          <w:color w:val="1E1A1D"/>
          <w:sz w:val="21"/>
          <w:szCs w:val="21"/>
        </w:rPr>
      </w:pPr>
      <w:r w:rsidRPr="00D44FB3">
        <w:rPr>
          <w:rFonts w:ascii="Abadi" w:hAnsi="Abadi" w:cs="*Calibri-11366-Identity-H"/>
          <w:color w:val="1E1A1D"/>
          <w:sz w:val="21"/>
          <w:szCs w:val="21"/>
        </w:rPr>
        <w:t>Con la finalidad de propiciar el desarrollo social de León a través de acciones que permitan el</w:t>
      </w:r>
      <w:r>
        <w:rPr>
          <w:rFonts w:ascii="Abadi" w:hAnsi="Abadi" w:cs="*Calibri-11366-Identity-H"/>
          <w:color w:val="1E1A1D"/>
          <w:sz w:val="21"/>
          <w:szCs w:val="21"/>
        </w:rPr>
        <w:t xml:space="preserve"> </w:t>
      </w:r>
      <w:r w:rsidRPr="00D44FB3">
        <w:rPr>
          <w:rFonts w:ascii="Abadi" w:hAnsi="Abadi" w:cs="*Calibri-11366-Identity-H"/>
          <w:color w:val="1E1A1D"/>
          <w:sz w:val="21"/>
          <w:szCs w:val="21"/>
        </w:rPr>
        <w:t>mejoramiento de los servicios públicos que, por mandato de la Constitución Política de los Estados</w:t>
      </w:r>
      <w:r>
        <w:rPr>
          <w:rFonts w:ascii="Abadi" w:hAnsi="Abadi" w:cs="*Calibri-11366-Identity-H"/>
          <w:color w:val="1E1A1D"/>
          <w:sz w:val="21"/>
          <w:szCs w:val="21"/>
        </w:rPr>
        <w:t xml:space="preserve"> </w:t>
      </w:r>
      <w:r w:rsidRPr="00D44FB3">
        <w:rPr>
          <w:rFonts w:ascii="Abadi" w:hAnsi="Abadi" w:cs="*Calibri-11366-Identity-H"/>
          <w:color w:val="1E1A1D"/>
          <w:sz w:val="21"/>
          <w:szCs w:val="21"/>
        </w:rPr>
        <w:t>Unidos Mexicanos, la Constitución Política Del Estado Libre y Soberano de Guanajuato y la Ley</w:t>
      </w:r>
      <w:r>
        <w:rPr>
          <w:rFonts w:ascii="Abadi" w:hAnsi="Abadi" w:cs="*Calibri-11366-Identity-H"/>
          <w:color w:val="1E1A1D"/>
          <w:sz w:val="21"/>
          <w:szCs w:val="21"/>
        </w:rPr>
        <w:t xml:space="preserve"> </w:t>
      </w:r>
      <w:r w:rsidRPr="00D44FB3">
        <w:rPr>
          <w:rFonts w:ascii="Abadi" w:hAnsi="Abadi" w:cs="*Calibri-11366-Identity-H"/>
          <w:color w:val="1E1A1D"/>
          <w:sz w:val="21"/>
          <w:szCs w:val="21"/>
        </w:rPr>
        <w:t>Orgánica Municipal para el Estado y los Municipios de Guanajuato, le corresponde prestar a los</w:t>
      </w:r>
      <w:r>
        <w:rPr>
          <w:rFonts w:ascii="Abadi" w:hAnsi="Abadi" w:cs="*Calibri-11366-Identity-H"/>
          <w:color w:val="1E1A1D"/>
          <w:sz w:val="21"/>
          <w:szCs w:val="21"/>
        </w:rPr>
        <w:t xml:space="preserve"> </w:t>
      </w:r>
      <w:r w:rsidRPr="00D44FB3">
        <w:rPr>
          <w:rFonts w:ascii="Abadi" w:hAnsi="Abadi" w:cs="*Calibri-11366-Identity-H"/>
          <w:color w:val="1E1A1D"/>
          <w:sz w:val="21"/>
          <w:szCs w:val="21"/>
        </w:rPr>
        <w:t>municipios, y a la vez incidir de forma positiva en la recuperación económica de la localidad mediante</w:t>
      </w:r>
      <w:r>
        <w:rPr>
          <w:rFonts w:ascii="Abadi" w:hAnsi="Abadi" w:cs="*Calibri-11366-Identity-H"/>
          <w:color w:val="1E1A1D"/>
          <w:sz w:val="21"/>
          <w:szCs w:val="21"/>
        </w:rPr>
        <w:t xml:space="preserve"> </w:t>
      </w:r>
      <w:r w:rsidRPr="00D44FB3">
        <w:rPr>
          <w:rFonts w:ascii="Abadi" w:hAnsi="Abadi" w:cs="*Calibri-11366-Identity-H"/>
          <w:color w:val="1E1A1D"/>
          <w:sz w:val="21"/>
          <w:szCs w:val="21"/>
        </w:rPr>
        <w:t>la generación de inversión pública productiva es que, en ejercicio de la atribución prevista en la</w:t>
      </w:r>
      <w:r>
        <w:rPr>
          <w:rFonts w:ascii="Abadi" w:hAnsi="Abadi" w:cs="*Calibri-11366-Identity-H"/>
          <w:color w:val="1E1A1D"/>
          <w:sz w:val="21"/>
          <w:szCs w:val="21"/>
        </w:rPr>
        <w:t xml:space="preserve"> </w:t>
      </w:r>
      <w:r w:rsidRPr="00D44FB3">
        <w:rPr>
          <w:rFonts w:ascii="Abadi" w:hAnsi="Abadi" w:cs="*Calibri-11366-Identity-H"/>
          <w:color w:val="1E1A1D"/>
          <w:sz w:val="21"/>
          <w:szCs w:val="21"/>
        </w:rPr>
        <w:t>fracción I del artículo 77 de la Ley Orgánica Municipal para el Estado de Guanajuato y en</w:t>
      </w:r>
      <w:r>
        <w:rPr>
          <w:rFonts w:ascii="Abadi" w:hAnsi="Abadi" w:cs="*Calibri-11366-Identity-H"/>
          <w:color w:val="1E1A1D"/>
          <w:sz w:val="21"/>
          <w:szCs w:val="21"/>
        </w:rPr>
        <w:t xml:space="preserve"> </w:t>
      </w:r>
      <w:r w:rsidRPr="00D44FB3">
        <w:rPr>
          <w:rFonts w:ascii="Abadi" w:hAnsi="Abadi" w:cs="*Calibri-11366-Identity-H"/>
          <w:color w:val="1E1A1D"/>
          <w:sz w:val="21"/>
          <w:szCs w:val="21"/>
        </w:rPr>
        <w:t>cumplimiento a lo acordado por el H. Ayuntamiento que presido, en Sesión Ordinaria de fecha 8 de</w:t>
      </w:r>
      <w:r w:rsidR="00131F52">
        <w:rPr>
          <w:rFonts w:ascii="Abadi" w:hAnsi="Abadi" w:cs="*Calibri-11366-Identity-H"/>
          <w:color w:val="1E1A1D"/>
          <w:sz w:val="21"/>
          <w:szCs w:val="21"/>
        </w:rPr>
        <w:t xml:space="preserve"> </w:t>
      </w:r>
      <w:r w:rsidRPr="00D44FB3">
        <w:rPr>
          <w:rFonts w:ascii="Abadi" w:hAnsi="Abadi" w:cs="*Calibri-11366-Identity-H"/>
          <w:color w:val="1E1A1D"/>
          <w:sz w:val="21"/>
          <w:szCs w:val="21"/>
        </w:rPr>
        <w:t>septiembre del año en curso, comparezco ante esa Soberanía para solicitar la autorización de</w:t>
      </w:r>
      <w:r>
        <w:rPr>
          <w:rFonts w:ascii="Abadi" w:hAnsi="Abadi" w:cs="*Calibri-11366-Identity-H"/>
          <w:color w:val="1E1A1D"/>
          <w:sz w:val="21"/>
          <w:szCs w:val="21"/>
        </w:rPr>
        <w:t xml:space="preserve"> </w:t>
      </w:r>
      <w:r w:rsidRPr="00D44FB3">
        <w:rPr>
          <w:rFonts w:ascii="Abadi" w:hAnsi="Abadi" w:cs="*Calibri-11366-Identity-H"/>
          <w:color w:val="1E1A1D"/>
          <w:sz w:val="21"/>
          <w:szCs w:val="21"/>
        </w:rPr>
        <w:t>contratar financiamiento en términos de la iniciativa que obra en los archivos digitales que se remiten</w:t>
      </w:r>
      <w:r>
        <w:rPr>
          <w:rFonts w:ascii="Abadi" w:hAnsi="Abadi" w:cs="*Calibri-11366-Identity-H"/>
          <w:color w:val="1E1A1D"/>
          <w:sz w:val="21"/>
          <w:szCs w:val="21"/>
        </w:rPr>
        <w:t xml:space="preserve"> </w:t>
      </w:r>
      <w:r w:rsidRPr="00D44FB3">
        <w:rPr>
          <w:rFonts w:ascii="Abadi" w:hAnsi="Abadi" w:cs="*Calibri-11366-Identity-H"/>
          <w:color w:val="1E1A1D"/>
          <w:sz w:val="21"/>
          <w:szCs w:val="21"/>
        </w:rPr>
        <w:t>con el presente.</w:t>
      </w:r>
    </w:p>
    <w:p w14:paraId="4019F45B" w14:textId="77777777" w:rsidR="00101078" w:rsidRDefault="00101078" w:rsidP="00101078">
      <w:pPr>
        <w:autoSpaceDE w:val="0"/>
        <w:autoSpaceDN w:val="0"/>
        <w:adjustRightInd w:val="0"/>
        <w:jc w:val="both"/>
        <w:rPr>
          <w:rFonts w:ascii="Abadi" w:hAnsi="Abadi" w:cs="*Calibri-11366-Identity-H"/>
          <w:color w:val="211E22"/>
          <w:sz w:val="21"/>
          <w:szCs w:val="21"/>
        </w:rPr>
      </w:pPr>
    </w:p>
    <w:p w14:paraId="698D4250" w14:textId="306A3363" w:rsidR="00101078" w:rsidRPr="00D44FB3" w:rsidRDefault="00101078" w:rsidP="00101078">
      <w:pPr>
        <w:autoSpaceDE w:val="0"/>
        <w:autoSpaceDN w:val="0"/>
        <w:adjustRightInd w:val="0"/>
        <w:jc w:val="both"/>
        <w:rPr>
          <w:rFonts w:ascii="Abadi" w:hAnsi="Abadi" w:cs="*Calibri-11366-Identity-H"/>
          <w:color w:val="211E22"/>
          <w:sz w:val="21"/>
          <w:szCs w:val="21"/>
        </w:rPr>
      </w:pPr>
      <w:r w:rsidRPr="00D44FB3">
        <w:rPr>
          <w:rFonts w:ascii="Abadi" w:hAnsi="Abadi" w:cs="*Calibri-11366-Identity-H"/>
          <w:color w:val="211E22"/>
          <w:sz w:val="21"/>
          <w:szCs w:val="21"/>
        </w:rPr>
        <w:t>Tal y como podrá desprenderse y según constata el Mtro. Jorge Daniel Jiménez Lona, Secretario del</w:t>
      </w:r>
      <w:r w:rsidR="00131F52">
        <w:rPr>
          <w:rFonts w:ascii="Abadi" w:hAnsi="Abadi" w:cs="*Calibri-11366-Identity-H"/>
          <w:color w:val="211E22"/>
          <w:sz w:val="21"/>
          <w:szCs w:val="21"/>
        </w:rPr>
        <w:t xml:space="preserve"> </w:t>
      </w:r>
      <w:r w:rsidRPr="00D44FB3">
        <w:rPr>
          <w:rFonts w:ascii="Abadi" w:hAnsi="Abadi" w:cs="*Calibri-11366-Identity-H"/>
          <w:color w:val="211E22"/>
          <w:sz w:val="21"/>
          <w:szCs w:val="21"/>
        </w:rPr>
        <w:t>H. Ayuntamiento y la C.P. Graciela Rodríguez Flores, Tesorera Municipal, el esquema implica el</w:t>
      </w:r>
      <w:r>
        <w:rPr>
          <w:rFonts w:ascii="Abadi" w:hAnsi="Abadi" w:cs="*Calibri-11366-Identity-H"/>
          <w:color w:val="211E22"/>
          <w:sz w:val="21"/>
          <w:szCs w:val="21"/>
        </w:rPr>
        <w:t xml:space="preserve"> </w:t>
      </w:r>
      <w:r w:rsidRPr="00D44FB3">
        <w:rPr>
          <w:rFonts w:ascii="Abadi" w:hAnsi="Abadi" w:cs="*Calibri-11366-Identity-H"/>
          <w:color w:val="211E22"/>
          <w:sz w:val="21"/>
          <w:szCs w:val="21"/>
        </w:rPr>
        <w:t>considerar como fuente o garantía de pago de las obligaciones que se deriven del financiamiento</w:t>
      </w:r>
      <w:r>
        <w:rPr>
          <w:rFonts w:ascii="Abadi" w:hAnsi="Abadi" w:cs="*Calibri-11366-Identity-H"/>
          <w:color w:val="211E22"/>
          <w:sz w:val="21"/>
          <w:szCs w:val="21"/>
        </w:rPr>
        <w:t xml:space="preserve"> </w:t>
      </w:r>
      <w:r w:rsidRPr="00D44FB3">
        <w:rPr>
          <w:rFonts w:ascii="Abadi" w:hAnsi="Abadi" w:cs="*Calibri-11366-Identity-H"/>
          <w:color w:val="211E22"/>
          <w:sz w:val="21"/>
          <w:szCs w:val="21"/>
        </w:rPr>
        <w:t xml:space="preserve">aprobado por el Congreso </w:t>
      </w:r>
      <w:r w:rsidRPr="00D44FB3">
        <w:rPr>
          <w:rFonts w:ascii="Abadi" w:hAnsi="Abadi" w:cs="*Calibri-11366-Identity-H"/>
          <w:color w:val="211E22"/>
          <w:sz w:val="21"/>
          <w:szCs w:val="21"/>
        </w:rPr>
        <w:lastRenderedPageBreak/>
        <w:t>del Estado, afecte el porcentaje necesario y suficiente de los recursos</w:t>
      </w:r>
      <w:r>
        <w:rPr>
          <w:rFonts w:ascii="Abadi" w:hAnsi="Abadi" w:cs="*Calibri-11366-Identity-H"/>
          <w:color w:val="211E22"/>
          <w:sz w:val="21"/>
          <w:szCs w:val="21"/>
        </w:rPr>
        <w:t xml:space="preserve"> </w:t>
      </w:r>
      <w:r w:rsidRPr="00D44FB3">
        <w:rPr>
          <w:rFonts w:ascii="Abadi" w:hAnsi="Abadi" w:cs="*Calibri-11366-Identity-H"/>
          <w:color w:val="211E22"/>
          <w:sz w:val="21"/>
          <w:szCs w:val="21"/>
        </w:rPr>
        <w:t>presentes y futuros o aquellos que tenga derecho a percibir por concepto de Participaciones y</w:t>
      </w:r>
      <w:r>
        <w:rPr>
          <w:rFonts w:ascii="Abadi" w:hAnsi="Abadi" w:cs="*Calibri-11366-Identity-H"/>
          <w:color w:val="211E22"/>
          <w:sz w:val="21"/>
          <w:szCs w:val="21"/>
        </w:rPr>
        <w:t xml:space="preserve"> </w:t>
      </w:r>
      <w:r w:rsidRPr="00D44FB3">
        <w:rPr>
          <w:rFonts w:ascii="Abadi" w:hAnsi="Abadi" w:cs="*Calibri-11366-Identity-H"/>
          <w:color w:val="211E22"/>
          <w:sz w:val="21"/>
          <w:szCs w:val="21"/>
        </w:rPr>
        <w:t>Aportaciones Federales susceptibles de afectación o ingresos propios en términos de los</w:t>
      </w:r>
      <w:r>
        <w:rPr>
          <w:rFonts w:ascii="Abadi" w:hAnsi="Abadi" w:cs="*Calibri-11366-Identity-H"/>
          <w:color w:val="211E22"/>
          <w:sz w:val="21"/>
          <w:szCs w:val="21"/>
        </w:rPr>
        <w:t xml:space="preserve"> </w:t>
      </w:r>
      <w:r w:rsidRPr="00D44FB3">
        <w:rPr>
          <w:rFonts w:ascii="Abadi" w:hAnsi="Abadi" w:cs="*Calibri-11366-Identity-H"/>
          <w:color w:val="211E22"/>
          <w:sz w:val="21"/>
          <w:szCs w:val="21"/>
        </w:rPr>
        <w:t>ordenamientos aplicables, estableciendo el mecanismo legal que sea conveniente para ello.</w:t>
      </w:r>
    </w:p>
    <w:p w14:paraId="6B35F0AB" w14:textId="77777777" w:rsidR="00101078" w:rsidRDefault="00101078" w:rsidP="00101078">
      <w:pPr>
        <w:autoSpaceDE w:val="0"/>
        <w:autoSpaceDN w:val="0"/>
        <w:adjustRightInd w:val="0"/>
        <w:jc w:val="both"/>
        <w:rPr>
          <w:rFonts w:ascii="Abadi" w:hAnsi="Abadi" w:cs="*Calibri-11366-Identity-H"/>
          <w:color w:val="191619"/>
          <w:sz w:val="21"/>
          <w:szCs w:val="21"/>
        </w:rPr>
      </w:pPr>
    </w:p>
    <w:p w14:paraId="37916FAC" w14:textId="05DCE6D2" w:rsidR="00101078" w:rsidRPr="00D44FB3" w:rsidRDefault="00101078" w:rsidP="00101078">
      <w:pPr>
        <w:autoSpaceDE w:val="0"/>
        <w:autoSpaceDN w:val="0"/>
        <w:adjustRightInd w:val="0"/>
        <w:jc w:val="both"/>
        <w:rPr>
          <w:rFonts w:ascii="Abadi" w:hAnsi="Abadi" w:cs="*Calibri-11366-Identity-H"/>
          <w:color w:val="191619"/>
          <w:sz w:val="21"/>
          <w:szCs w:val="21"/>
        </w:rPr>
      </w:pPr>
      <w:r w:rsidRPr="00D44FB3">
        <w:rPr>
          <w:rFonts w:ascii="Abadi" w:hAnsi="Abadi" w:cs="*Calibri-11366-Identity-H"/>
          <w:color w:val="191619"/>
          <w:sz w:val="21"/>
          <w:szCs w:val="21"/>
        </w:rPr>
        <w:t>En virtud de lo anterior, se aprobó solicitar la autorización de la Legislatura para la contratación de</w:t>
      </w:r>
      <w:r w:rsidR="00131F52">
        <w:rPr>
          <w:rFonts w:ascii="Abadi" w:hAnsi="Abadi" w:cs="*Calibri-11366-Identity-H"/>
          <w:color w:val="191619"/>
          <w:sz w:val="21"/>
          <w:szCs w:val="21"/>
        </w:rPr>
        <w:t xml:space="preserve"> </w:t>
      </w:r>
      <w:r w:rsidRPr="00D44FB3">
        <w:rPr>
          <w:rFonts w:ascii="Abadi" w:hAnsi="Abadi" w:cs="*Calibri-11366-Identity-H"/>
          <w:color w:val="191619"/>
          <w:sz w:val="21"/>
          <w:szCs w:val="21"/>
        </w:rPr>
        <w:t>uno o varios financiamientos hasta por un monto de $711,578,778.00 (setecientos once millones</w:t>
      </w:r>
      <w:r w:rsidR="00131F52">
        <w:rPr>
          <w:rFonts w:ascii="Abadi" w:hAnsi="Abadi" w:cs="*Calibri-11366-Identity-H"/>
          <w:color w:val="191619"/>
          <w:sz w:val="21"/>
          <w:szCs w:val="21"/>
        </w:rPr>
        <w:t xml:space="preserve"> </w:t>
      </w:r>
      <w:r w:rsidRPr="00D44FB3">
        <w:rPr>
          <w:rFonts w:ascii="Abadi" w:hAnsi="Abadi" w:cs="*Calibri-11366-Identity-H"/>
          <w:color w:val="191619"/>
          <w:sz w:val="21"/>
          <w:szCs w:val="21"/>
        </w:rPr>
        <w:t xml:space="preserve">quinientos setenta y ocho mil setecientos setenta y ocho pesos 00/100 </w:t>
      </w:r>
      <w:r w:rsidRPr="00D44FB3">
        <w:rPr>
          <w:rFonts w:ascii="Abadi" w:hAnsi="Abadi" w:cs="*Microsoft Sans Serif-Bold-1137"/>
          <w:b/>
          <w:bCs/>
          <w:color w:val="191619"/>
          <w:sz w:val="21"/>
          <w:szCs w:val="21"/>
        </w:rPr>
        <w:t xml:space="preserve">M.N.), </w:t>
      </w:r>
      <w:r w:rsidRPr="00D44FB3">
        <w:rPr>
          <w:rFonts w:ascii="Abadi" w:hAnsi="Abadi" w:cs="*Calibri-11366-Identity-H"/>
          <w:color w:val="191619"/>
          <w:sz w:val="21"/>
          <w:szCs w:val="21"/>
        </w:rPr>
        <w:t>sin incluir en dicho</w:t>
      </w:r>
      <w:r w:rsidR="00131F52">
        <w:rPr>
          <w:rFonts w:ascii="Abadi" w:hAnsi="Abadi" w:cs="*Calibri-11366-Identity-H"/>
          <w:color w:val="191619"/>
          <w:sz w:val="21"/>
          <w:szCs w:val="21"/>
        </w:rPr>
        <w:t xml:space="preserve"> </w:t>
      </w:r>
      <w:r w:rsidRPr="00D44FB3">
        <w:rPr>
          <w:rFonts w:ascii="Abadi" w:hAnsi="Abadi" w:cs="*Calibri-11366-Identity-H"/>
          <w:color w:val="191619"/>
          <w:sz w:val="21"/>
          <w:szCs w:val="21"/>
        </w:rPr>
        <w:t>monto accesorios financieros ni comisiones, pagaderos en moneda y territorio nacional y hasta un</w:t>
      </w:r>
      <w:r w:rsidR="00131F52">
        <w:rPr>
          <w:rFonts w:ascii="Abadi" w:hAnsi="Abadi" w:cs="*Calibri-11366-Identity-H"/>
          <w:color w:val="191619"/>
          <w:sz w:val="21"/>
          <w:szCs w:val="21"/>
        </w:rPr>
        <w:t xml:space="preserve"> </w:t>
      </w:r>
      <w:r w:rsidRPr="00D44FB3">
        <w:rPr>
          <w:rFonts w:ascii="Abadi" w:hAnsi="Abadi" w:cs="*Calibri-11366-Identity-H"/>
          <w:color w:val="191619"/>
          <w:sz w:val="21"/>
          <w:szCs w:val="21"/>
        </w:rPr>
        <w:t>plazo de 20 años contados a partir de la primera disposición, y con una vigencia de autorización para</w:t>
      </w:r>
      <w:r>
        <w:rPr>
          <w:rFonts w:ascii="Abadi" w:hAnsi="Abadi" w:cs="*Calibri-11366-Identity-H"/>
          <w:color w:val="191619"/>
          <w:sz w:val="21"/>
          <w:szCs w:val="21"/>
        </w:rPr>
        <w:t xml:space="preserve"> </w:t>
      </w:r>
      <w:r w:rsidRPr="00D44FB3">
        <w:rPr>
          <w:rFonts w:ascii="Abadi" w:hAnsi="Abadi" w:cs="*Calibri-11366-Identity-H"/>
          <w:color w:val="191619"/>
          <w:sz w:val="21"/>
          <w:szCs w:val="21"/>
        </w:rPr>
        <w:t>su contratación hasta el 31 de diciembre del ejercicio fiscal 2023.</w:t>
      </w:r>
    </w:p>
    <w:p w14:paraId="6175EEE7" w14:textId="77777777" w:rsidR="00101078" w:rsidRDefault="00101078" w:rsidP="00101078">
      <w:pPr>
        <w:autoSpaceDE w:val="0"/>
        <w:autoSpaceDN w:val="0"/>
        <w:adjustRightInd w:val="0"/>
        <w:jc w:val="both"/>
        <w:rPr>
          <w:rFonts w:ascii="Abadi" w:hAnsi="Abadi" w:cs="*Calibri-11366-Identity-H"/>
          <w:color w:val="221F23"/>
          <w:sz w:val="21"/>
          <w:szCs w:val="21"/>
        </w:rPr>
      </w:pPr>
    </w:p>
    <w:p w14:paraId="2FC7787E" w14:textId="29B79659" w:rsidR="00101078" w:rsidRPr="00D44FB3" w:rsidRDefault="00101078" w:rsidP="00101078">
      <w:pPr>
        <w:autoSpaceDE w:val="0"/>
        <w:autoSpaceDN w:val="0"/>
        <w:adjustRightInd w:val="0"/>
        <w:jc w:val="both"/>
        <w:rPr>
          <w:rFonts w:ascii="Abadi" w:hAnsi="Abadi" w:cs="*Calibri-11366-Identity-H"/>
          <w:color w:val="221F23"/>
          <w:sz w:val="21"/>
          <w:szCs w:val="21"/>
        </w:rPr>
      </w:pPr>
      <w:r w:rsidRPr="00D44FB3">
        <w:rPr>
          <w:rFonts w:ascii="Abadi" w:hAnsi="Abadi" w:cs="*Calibri-11366-Identity-H"/>
          <w:color w:val="221F23"/>
          <w:sz w:val="21"/>
          <w:szCs w:val="21"/>
        </w:rPr>
        <w:t>Para lo cual, una vez aprobado, se contempla que sea la titular de la Tesorería Municipal quien realice</w:t>
      </w:r>
      <w:r>
        <w:rPr>
          <w:rFonts w:ascii="Abadi" w:hAnsi="Abadi" w:cs="*Calibri-11366-Identity-H"/>
          <w:color w:val="221F23"/>
          <w:sz w:val="21"/>
          <w:szCs w:val="21"/>
        </w:rPr>
        <w:t xml:space="preserve"> </w:t>
      </w:r>
      <w:r w:rsidRPr="00D44FB3">
        <w:rPr>
          <w:rFonts w:ascii="Abadi" w:hAnsi="Abadi" w:cs="*Calibri-11366-Identity-H"/>
          <w:color w:val="221F23"/>
          <w:sz w:val="21"/>
          <w:szCs w:val="21"/>
        </w:rPr>
        <w:t>el proceso competitivo para la contratación de uno o varios financiamientos, bajo las mejores</w:t>
      </w:r>
      <w:r w:rsidR="00131F52">
        <w:rPr>
          <w:rFonts w:ascii="Abadi" w:hAnsi="Abadi" w:cs="*Calibri-11366-Identity-H"/>
          <w:color w:val="221F23"/>
          <w:sz w:val="21"/>
          <w:szCs w:val="21"/>
        </w:rPr>
        <w:t xml:space="preserve"> </w:t>
      </w:r>
      <w:r w:rsidRPr="00D44FB3">
        <w:rPr>
          <w:rFonts w:ascii="Abadi" w:hAnsi="Abadi" w:cs="*Calibri-11366-Identity-H"/>
          <w:color w:val="221F23"/>
          <w:sz w:val="21"/>
          <w:szCs w:val="21"/>
        </w:rPr>
        <w:t>condiciones de mercado.</w:t>
      </w:r>
    </w:p>
    <w:p w14:paraId="12665843" w14:textId="77777777" w:rsidR="00101078" w:rsidRDefault="00101078" w:rsidP="00101078">
      <w:pPr>
        <w:autoSpaceDE w:val="0"/>
        <w:autoSpaceDN w:val="0"/>
        <w:adjustRightInd w:val="0"/>
        <w:jc w:val="both"/>
        <w:rPr>
          <w:rFonts w:ascii="Abadi" w:hAnsi="Abadi" w:cs="*Calibri-11368-Identity-H"/>
          <w:color w:val="2E2A2E"/>
          <w:sz w:val="21"/>
          <w:szCs w:val="21"/>
        </w:rPr>
      </w:pPr>
    </w:p>
    <w:p w14:paraId="7B54B7AF" w14:textId="77777777" w:rsidR="00101078" w:rsidRPr="00D44FB3" w:rsidRDefault="00101078" w:rsidP="00101078">
      <w:pPr>
        <w:autoSpaceDE w:val="0"/>
        <w:autoSpaceDN w:val="0"/>
        <w:adjustRightInd w:val="0"/>
        <w:jc w:val="both"/>
        <w:rPr>
          <w:rFonts w:ascii="Abadi" w:hAnsi="Abadi" w:cs="*Calibri-8501-Identity-H"/>
          <w:color w:val="242223"/>
          <w:sz w:val="21"/>
          <w:szCs w:val="21"/>
        </w:rPr>
      </w:pPr>
      <w:r w:rsidRPr="00D44FB3">
        <w:rPr>
          <w:rFonts w:ascii="Abadi" w:hAnsi="Abadi" w:cs="*Calibri-8501-Identity-H"/>
          <w:color w:val="242223"/>
          <w:sz w:val="21"/>
          <w:szCs w:val="21"/>
        </w:rPr>
        <w:t>Por lo antes manifestado, se remiten junto al presente diversos los archivos digitales, de acuerdo al</w:t>
      </w:r>
      <w:r>
        <w:rPr>
          <w:rFonts w:ascii="Abadi" w:hAnsi="Abadi" w:cs="*Calibri-8501-Identity-H"/>
          <w:color w:val="242223"/>
          <w:sz w:val="21"/>
          <w:szCs w:val="21"/>
        </w:rPr>
        <w:t xml:space="preserve"> </w:t>
      </w:r>
      <w:r w:rsidRPr="00D44FB3">
        <w:rPr>
          <w:rFonts w:ascii="Abadi" w:hAnsi="Abadi" w:cs="*Calibri-8501-Identity-H"/>
          <w:color w:val="242223"/>
          <w:sz w:val="21"/>
          <w:szCs w:val="21"/>
        </w:rPr>
        <w:t>listado que a continuación se indica:</w:t>
      </w:r>
    </w:p>
    <w:p w14:paraId="7C17C15C" w14:textId="77777777" w:rsidR="00101078" w:rsidRDefault="00101078" w:rsidP="00101078">
      <w:pPr>
        <w:autoSpaceDE w:val="0"/>
        <w:autoSpaceDN w:val="0"/>
        <w:adjustRightInd w:val="0"/>
        <w:jc w:val="both"/>
        <w:rPr>
          <w:rFonts w:ascii="Abadi" w:hAnsi="Abadi" w:cs="*Calibri-8500-Identity-H"/>
          <w:color w:val="211F20"/>
          <w:sz w:val="21"/>
          <w:szCs w:val="21"/>
        </w:rPr>
      </w:pPr>
    </w:p>
    <w:p w14:paraId="3661F250" w14:textId="77777777" w:rsidR="00101078" w:rsidRPr="00046C2A" w:rsidRDefault="00101078" w:rsidP="00101078">
      <w:pPr>
        <w:autoSpaceDE w:val="0"/>
        <w:autoSpaceDN w:val="0"/>
        <w:adjustRightInd w:val="0"/>
        <w:jc w:val="both"/>
        <w:rPr>
          <w:rFonts w:ascii="Abadi" w:hAnsi="Abadi" w:cs="*Calibri-8500-Identity-H"/>
          <w:color w:val="211F20"/>
          <w:sz w:val="21"/>
          <w:szCs w:val="21"/>
        </w:rPr>
      </w:pPr>
      <w:r>
        <w:rPr>
          <w:rFonts w:ascii="Abadi" w:hAnsi="Abadi" w:cs="*Calibri-8500-Identity-H"/>
          <w:color w:val="211F20"/>
          <w:sz w:val="21"/>
          <w:szCs w:val="21"/>
        </w:rPr>
        <w:t>I</w:t>
      </w:r>
      <w:r w:rsidRPr="00D44FB3">
        <w:rPr>
          <w:rFonts w:ascii="Abadi" w:hAnsi="Abadi" w:cs="*Calibri-8500-Identity-H"/>
          <w:color w:val="211F20"/>
          <w:sz w:val="21"/>
          <w:szCs w:val="21"/>
        </w:rPr>
        <w:t xml:space="preserve">. </w:t>
      </w:r>
      <w:r w:rsidRPr="00CB5E45">
        <w:rPr>
          <w:rFonts w:ascii="Abadi" w:hAnsi="Abadi" w:cs="*Microsoft Sans Serif-Bold-8503"/>
          <w:b/>
          <w:bCs/>
          <w:color w:val="211F20"/>
          <w:sz w:val="21"/>
          <w:szCs w:val="21"/>
          <w:u w:val="single"/>
        </w:rPr>
        <w:t>Iniciativa de solicitud</w:t>
      </w:r>
      <w:r w:rsidRPr="00D44FB3">
        <w:rPr>
          <w:rFonts w:ascii="Abadi" w:hAnsi="Abadi" w:cs="*Microsoft Sans Serif-Bold-8503"/>
          <w:b/>
          <w:bCs/>
          <w:color w:val="211F20"/>
          <w:sz w:val="21"/>
          <w:szCs w:val="21"/>
        </w:rPr>
        <w:t xml:space="preserve">. </w:t>
      </w:r>
      <w:r w:rsidRPr="00D44FB3">
        <w:rPr>
          <w:rFonts w:ascii="Abadi" w:hAnsi="Abadi" w:cs="*Calibri-8500-Identity-H"/>
          <w:color w:val="211F20"/>
          <w:sz w:val="21"/>
          <w:szCs w:val="21"/>
        </w:rPr>
        <w:t>Que contiene 5 archivos PDF correspondientes a los siguientes documentos:</w:t>
      </w:r>
    </w:p>
    <w:p w14:paraId="6699C5B2" w14:textId="77777777" w:rsidR="00101078" w:rsidRPr="00D44FB3" w:rsidRDefault="00101078" w:rsidP="00101078">
      <w:pPr>
        <w:autoSpaceDE w:val="0"/>
        <w:autoSpaceDN w:val="0"/>
        <w:adjustRightInd w:val="0"/>
        <w:ind w:left="708"/>
        <w:jc w:val="both"/>
        <w:rPr>
          <w:rFonts w:ascii="Abadi" w:hAnsi="Abadi" w:cs="*Calibri-8500-Identity-H"/>
          <w:color w:val="252324"/>
          <w:sz w:val="21"/>
          <w:szCs w:val="21"/>
        </w:rPr>
      </w:pPr>
      <w:r>
        <w:rPr>
          <w:rFonts w:ascii="Abadi" w:hAnsi="Abadi" w:cs="*Calibri-8500-Identity-H"/>
          <w:b/>
          <w:bCs/>
          <w:color w:val="252324"/>
          <w:sz w:val="21"/>
          <w:szCs w:val="21"/>
        </w:rPr>
        <w:t>1</w:t>
      </w:r>
      <w:r w:rsidRPr="00046C2A">
        <w:rPr>
          <w:rFonts w:ascii="Abadi" w:hAnsi="Abadi" w:cs="*Calibri-8500-Identity-H"/>
          <w:b/>
          <w:bCs/>
          <w:color w:val="252324"/>
          <w:sz w:val="21"/>
          <w:szCs w:val="21"/>
        </w:rPr>
        <w:t>.</w:t>
      </w:r>
      <w:r w:rsidRPr="00D44FB3">
        <w:rPr>
          <w:rFonts w:ascii="Abadi" w:hAnsi="Abadi" w:cs="*Calibri-8500-Identity-H"/>
          <w:color w:val="252324"/>
          <w:sz w:val="21"/>
          <w:szCs w:val="21"/>
        </w:rPr>
        <w:t xml:space="preserve"> Dictamen de la Comisión de Patrimonio, Cuenta Pública y Desarrollo Institucional, mediante</w:t>
      </w:r>
      <w:r>
        <w:rPr>
          <w:rFonts w:ascii="Abadi" w:hAnsi="Abadi" w:cs="*Calibri-8500-Identity-H"/>
          <w:color w:val="252324"/>
          <w:sz w:val="21"/>
          <w:szCs w:val="21"/>
        </w:rPr>
        <w:t xml:space="preserve"> </w:t>
      </w:r>
      <w:r w:rsidRPr="00D44FB3">
        <w:rPr>
          <w:rFonts w:ascii="Abadi" w:hAnsi="Abadi" w:cs="*Calibri-8500-Identity-H"/>
          <w:color w:val="252324"/>
          <w:sz w:val="21"/>
          <w:szCs w:val="21"/>
        </w:rPr>
        <w:t>el cual se aprueba el Programa Financiero Anual del Ejercicio Fiscal 2022 y la Solicitud al</w:t>
      </w:r>
      <w:r>
        <w:rPr>
          <w:rFonts w:ascii="Abadi" w:hAnsi="Abadi" w:cs="*Calibri-8500-Identity-H"/>
          <w:color w:val="252324"/>
          <w:sz w:val="21"/>
          <w:szCs w:val="21"/>
        </w:rPr>
        <w:t xml:space="preserve"> </w:t>
      </w:r>
      <w:r w:rsidRPr="00D44FB3">
        <w:rPr>
          <w:rFonts w:ascii="Abadi" w:hAnsi="Abadi" w:cs="*Calibri-8500-Identity-H"/>
          <w:color w:val="252324"/>
          <w:sz w:val="21"/>
          <w:szCs w:val="21"/>
        </w:rPr>
        <w:t>Congreso del Estado Libre y Soberano de Guanajuato para Contratación de Financiamiento.</w:t>
      </w:r>
    </w:p>
    <w:p w14:paraId="34422750" w14:textId="77777777" w:rsidR="00101078" w:rsidRPr="00D44FB3" w:rsidRDefault="00101078" w:rsidP="00101078">
      <w:pPr>
        <w:autoSpaceDE w:val="0"/>
        <w:autoSpaceDN w:val="0"/>
        <w:adjustRightInd w:val="0"/>
        <w:ind w:left="708"/>
        <w:jc w:val="both"/>
        <w:rPr>
          <w:rFonts w:ascii="Abadi" w:hAnsi="Abadi" w:cs="*Calibri-8500-Identity-H"/>
          <w:color w:val="282727"/>
          <w:sz w:val="21"/>
          <w:szCs w:val="21"/>
        </w:rPr>
      </w:pPr>
      <w:r w:rsidRPr="00046C2A">
        <w:rPr>
          <w:rFonts w:ascii="Abadi" w:hAnsi="Abadi" w:cs="*Microsoft Sans Serif-Bold-8503"/>
          <w:b/>
          <w:bCs/>
          <w:color w:val="282727"/>
          <w:sz w:val="21"/>
          <w:szCs w:val="21"/>
        </w:rPr>
        <w:t>2</w:t>
      </w:r>
      <w:r w:rsidRPr="00D44FB3">
        <w:rPr>
          <w:rFonts w:ascii="Abadi" w:hAnsi="Abadi" w:cs="*Microsoft Sans Serif-Bold-8503"/>
          <w:b/>
          <w:bCs/>
          <w:color w:val="282727"/>
          <w:sz w:val="21"/>
          <w:szCs w:val="21"/>
        </w:rPr>
        <w:t xml:space="preserve">. </w:t>
      </w:r>
      <w:r w:rsidRPr="00D44FB3">
        <w:rPr>
          <w:rFonts w:ascii="Abadi" w:hAnsi="Abadi" w:cs="*Calibri-8500-Identity-H"/>
          <w:color w:val="282727"/>
          <w:sz w:val="21"/>
          <w:szCs w:val="21"/>
        </w:rPr>
        <w:t>Anexo 1 que forma parte del dictamen de la Comisión de Patrimonio, correspondiente al</w:t>
      </w:r>
    </w:p>
    <w:p w14:paraId="68EB063F" w14:textId="77777777" w:rsidR="00101078" w:rsidRPr="00D44FB3" w:rsidRDefault="00101078" w:rsidP="00101078">
      <w:pPr>
        <w:autoSpaceDE w:val="0"/>
        <w:autoSpaceDN w:val="0"/>
        <w:adjustRightInd w:val="0"/>
        <w:ind w:firstLine="708"/>
        <w:jc w:val="both"/>
        <w:rPr>
          <w:rFonts w:ascii="Abadi" w:hAnsi="Abadi" w:cs="*Calibri-8500-Identity-H"/>
          <w:color w:val="282727"/>
          <w:sz w:val="21"/>
          <w:szCs w:val="21"/>
        </w:rPr>
      </w:pPr>
      <w:r w:rsidRPr="00D44FB3">
        <w:rPr>
          <w:rFonts w:ascii="Abadi" w:hAnsi="Abadi" w:cs="*Calibri-8500-Identity-H"/>
          <w:color w:val="282727"/>
          <w:sz w:val="21"/>
          <w:szCs w:val="21"/>
        </w:rPr>
        <w:t>Análisis Financiero para Contratación de Financiamiento.</w:t>
      </w:r>
    </w:p>
    <w:p w14:paraId="1B5B8517" w14:textId="77777777" w:rsidR="00101078" w:rsidRPr="00D44FB3" w:rsidRDefault="00101078" w:rsidP="00101078">
      <w:pPr>
        <w:autoSpaceDE w:val="0"/>
        <w:autoSpaceDN w:val="0"/>
        <w:adjustRightInd w:val="0"/>
        <w:ind w:left="708"/>
        <w:jc w:val="both"/>
        <w:rPr>
          <w:rFonts w:ascii="Abadi" w:hAnsi="Abadi" w:cs="*Calibri-8500-Identity-H"/>
          <w:color w:val="242324"/>
          <w:sz w:val="21"/>
          <w:szCs w:val="21"/>
        </w:rPr>
      </w:pPr>
      <w:r w:rsidRPr="00046C2A">
        <w:rPr>
          <w:rFonts w:ascii="Abadi" w:hAnsi="Abadi" w:cs="*Calibri-8500-Identity-H"/>
          <w:b/>
          <w:bCs/>
          <w:color w:val="1F1F1F"/>
          <w:sz w:val="21"/>
          <w:szCs w:val="21"/>
        </w:rPr>
        <w:t>a</w:t>
      </w:r>
      <w:r w:rsidRPr="00D44FB3">
        <w:rPr>
          <w:rFonts w:ascii="Abadi" w:hAnsi="Abadi" w:cs="*Calibri-8500-Identity-H"/>
          <w:color w:val="1F1F1F"/>
          <w:sz w:val="21"/>
          <w:szCs w:val="21"/>
        </w:rPr>
        <w:t xml:space="preserve">. Anexo 1 del Análisis Financiero para Contratación de </w:t>
      </w:r>
      <w:r w:rsidRPr="00D44FB3">
        <w:rPr>
          <w:rFonts w:ascii="Abadi" w:hAnsi="Abadi" w:cs="*Calibri-8500-Identity-H"/>
          <w:color w:val="1F1F1F"/>
          <w:sz w:val="21"/>
          <w:szCs w:val="21"/>
        </w:rPr>
        <w:t>Financiamiento,</w:t>
      </w:r>
      <w:r>
        <w:rPr>
          <w:rFonts w:ascii="Abadi" w:hAnsi="Abadi" w:cs="*Calibri-8500-Identity-H"/>
          <w:color w:val="1F1F1F"/>
          <w:sz w:val="21"/>
          <w:szCs w:val="21"/>
        </w:rPr>
        <w:t xml:space="preserve"> </w:t>
      </w:r>
      <w:r w:rsidRPr="00D44FB3">
        <w:rPr>
          <w:rFonts w:ascii="Abadi" w:hAnsi="Abadi" w:cs="*Calibri-8500-Identity-H"/>
          <w:color w:val="242324"/>
          <w:sz w:val="21"/>
          <w:szCs w:val="21"/>
        </w:rPr>
        <w:t>correspondiente a los Resultados y Proyecciones de los Ingresos y del Gasto.</w:t>
      </w:r>
    </w:p>
    <w:p w14:paraId="210D93E8" w14:textId="77777777" w:rsidR="00101078" w:rsidRPr="00D44FB3" w:rsidRDefault="00101078" w:rsidP="00101078">
      <w:pPr>
        <w:autoSpaceDE w:val="0"/>
        <w:autoSpaceDN w:val="0"/>
        <w:adjustRightInd w:val="0"/>
        <w:ind w:left="708"/>
        <w:jc w:val="both"/>
        <w:rPr>
          <w:rFonts w:ascii="Abadi" w:hAnsi="Abadi" w:cs="*Calibri-8500-Identity-H"/>
          <w:color w:val="252525"/>
          <w:sz w:val="21"/>
          <w:szCs w:val="21"/>
        </w:rPr>
      </w:pPr>
      <w:r w:rsidRPr="00D44FB3">
        <w:rPr>
          <w:rFonts w:ascii="Abadi" w:hAnsi="Abadi" w:cs="*Calibri-8500-Identity-H"/>
          <w:color w:val="272626"/>
          <w:sz w:val="21"/>
          <w:szCs w:val="21"/>
        </w:rPr>
        <w:t>b. Anexo 2 del Análisis Financiero para Contratación de Financiamiento,</w:t>
      </w:r>
      <w:r>
        <w:rPr>
          <w:rFonts w:ascii="Abadi" w:hAnsi="Abadi" w:cs="*Calibri-8500-Identity-H"/>
          <w:color w:val="272626"/>
          <w:sz w:val="21"/>
          <w:szCs w:val="21"/>
        </w:rPr>
        <w:t xml:space="preserve"> </w:t>
      </w:r>
      <w:r w:rsidRPr="00D44FB3">
        <w:rPr>
          <w:rFonts w:ascii="Abadi" w:hAnsi="Abadi" w:cs="*Calibri-8500-Identity-H"/>
          <w:color w:val="252525"/>
          <w:sz w:val="21"/>
          <w:szCs w:val="21"/>
        </w:rPr>
        <w:t>correspondiente a la Descripción Detallada de la Cartera de Proyectos.</w:t>
      </w:r>
    </w:p>
    <w:p w14:paraId="20EFE8E0" w14:textId="77777777" w:rsidR="00101078" w:rsidRPr="00D44FB3" w:rsidRDefault="00101078" w:rsidP="00101078">
      <w:pPr>
        <w:autoSpaceDE w:val="0"/>
        <w:autoSpaceDN w:val="0"/>
        <w:adjustRightInd w:val="0"/>
        <w:ind w:left="708"/>
        <w:jc w:val="both"/>
        <w:rPr>
          <w:rFonts w:ascii="Abadi" w:hAnsi="Abadi" w:cs="*Calibri-8500-Identity-H"/>
          <w:color w:val="212020"/>
          <w:sz w:val="21"/>
          <w:szCs w:val="21"/>
        </w:rPr>
      </w:pPr>
      <w:r w:rsidRPr="00D44FB3">
        <w:rPr>
          <w:rFonts w:ascii="Abadi" w:hAnsi="Abadi" w:cs="*Calibri-8500-Identity-H"/>
          <w:color w:val="212020"/>
          <w:sz w:val="21"/>
          <w:szCs w:val="21"/>
        </w:rPr>
        <w:t>3. Anexo 2 que forma parte del dictamen de la Comisión de Patrimonio, correspondiente al</w:t>
      </w:r>
      <w:r>
        <w:rPr>
          <w:rFonts w:ascii="Abadi" w:hAnsi="Abadi" w:cs="*Calibri-8500-Identity-H"/>
          <w:color w:val="212020"/>
          <w:sz w:val="21"/>
          <w:szCs w:val="21"/>
        </w:rPr>
        <w:t xml:space="preserve"> </w:t>
      </w:r>
      <w:r w:rsidRPr="00D44FB3">
        <w:rPr>
          <w:rFonts w:ascii="Abadi" w:hAnsi="Abadi" w:cs="*Calibri-8500-Identity-H"/>
          <w:color w:val="212020"/>
          <w:sz w:val="21"/>
          <w:szCs w:val="21"/>
        </w:rPr>
        <w:t>Programa Financiero Anual 2022 del Municipio de León, Guanajuato.</w:t>
      </w:r>
    </w:p>
    <w:p w14:paraId="2EC598B1" w14:textId="77777777" w:rsidR="00101078" w:rsidRDefault="00101078" w:rsidP="00101078">
      <w:pPr>
        <w:autoSpaceDE w:val="0"/>
        <w:autoSpaceDN w:val="0"/>
        <w:adjustRightInd w:val="0"/>
        <w:jc w:val="both"/>
        <w:rPr>
          <w:rFonts w:ascii="Abadi" w:hAnsi="Abadi" w:cs="*Microsoft Sans Serif-Bold-8503"/>
          <w:b/>
          <w:bCs/>
          <w:color w:val="1A1819"/>
          <w:sz w:val="21"/>
          <w:szCs w:val="21"/>
        </w:rPr>
      </w:pPr>
    </w:p>
    <w:p w14:paraId="6D7F846E" w14:textId="77777777" w:rsidR="00101078" w:rsidRPr="00D44FB3" w:rsidRDefault="00101078" w:rsidP="00101078">
      <w:pPr>
        <w:autoSpaceDE w:val="0"/>
        <w:autoSpaceDN w:val="0"/>
        <w:adjustRightInd w:val="0"/>
        <w:jc w:val="both"/>
        <w:rPr>
          <w:rFonts w:ascii="Abadi" w:hAnsi="Abadi" w:cs="*Calibri-8500-Identity-H"/>
          <w:color w:val="1A1819"/>
          <w:sz w:val="21"/>
          <w:szCs w:val="21"/>
        </w:rPr>
      </w:pPr>
      <w:r w:rsidRPr="00046C2A">
        <w:rPr>
          <w:rFonts w:ascii="Abadi" w:hAnsi="Abadi" w:cs="*Microsoft Sans Serif-Bold-8503"/>
          <w:b/>
          <w:bCs/>
          <w:color w:val="1A1819"/>
          <w:sz w:val="21"/>
          <w:szCs w:val="21"/>
        </w:rPr>
        <w:t>II.</w:t>
      </w:r>
      <w:r w:rsidRPr="00046C2A">
        <w:rPr>
          <w:rFonts w:ascii="Abadi" w:hAnsi="Abadi" w:cs="*Microsoft Sans Serif-Bold-8503"/>
          <w:b/>
          <w:bCs/>
          <w:color w:val="1A1819"/>
          <w:sz w:val="21"/>
          <w:szCs w:val="21"/>
          <w:u w:val="single"/>
        </w:rPr>
        <w:t xml:space="preserve"> Aprobación </w:t>
      </w:r>
      <w:r w:rsidRPr="00046C2A">
        <w:rPr>
          <w:rFonts w:ascii="Abadi" w:hAnsi="Abadi" w:cs="*Calibri-8500-Identity-H"/>
          <w:b/>
          <w:bCs/>
          <w:color w:val="1A1819"/>
          <w:sz w:val="21"/>
          <w:szCs w:val="21"/>
          <w:u w:val="single"/>
        </w:rPr>
        <w:t>H.</w:t>
      </w:r>
      <w:r w:rsidRPr="00046C2A">
        <w:rPr>
          <w:rFonts w:ascii="Abadi" w:hAnsi="Abadi" w:cs="*Calibri-8500-Identity-H"/>
          <w:color w:val="1A1819"/>
          <w:sz w:val="21"/>
          <w:szCs w:val="21"/>
          <w:u w:val="single"/>
        </w:rPr>
        <w:t xml:space="preserve"> </w:t>
      </w:r>
      <w:r w:rsidRPr="00046C2A">
        <w:rPr>
          <w:rFonts w:ascii="Abadi" w:hAnsi="Abadi" w:cs="*Microsoft Sans Serif-Bold-8503"/>
          <w:b/>
          <w:bCs/>
          <w:color w:val="1A1819"/>
          <w:sz w:val="21"/>
          <w:szCs w:val="21"/>
          <w:u w:val="single"/>
        </w:rPr>
        <w:t>Ayuntamiento</w:t>
      </w:r>
      <w:r w:rsidRPr="00D44FB3">
        <w:rPr>
          <w:rFonts w:ascii="Abadi" w:hAnsi="Abadi" w:cs="*Microsoft Sans Serif-Bold-8503"/>
          <w:b/>
          <w:bCs/>
          <w:color w:val="1A1819"/>
          <w:sz w:val="21"/>
          <w:szCs w:val="21"/>
        </w:rPr>
        <w:t xml:space="preserve">. </w:t>
      </w:r>
      <w:r w:rsidRPr="00D44FB3">
        <w:rPr>
          <w:rFonts w:ascii="Abadi" w:hAnsi="Abadi" w:cs="*Calibri-8500-Identity-H"/>
          <w:color w:val="1A1819"/>
          <w:sz w:val="21"/>
          <w:szCs w:val="21"/>
        </w:rPr>
        <w:t>Con los siguientes archivos en formato PDF:</w:t>
      </w:r>
    </w:p>
    <w:p w14:paraId="500870C3" w14:textId="77777777" w:rsidR="00101078" w:rsidRPr="00D44FB3" w:rsidRDefault="00101078" w:rsidP="00101078">
      <w:pPr>
        <w:autoSpaceDE w:val="0"/>
        <w:autoSpaceDN w:val="0"/>
        <w:adjustRightInd w:val="0"/>
        <w:ind w:left="708"/>
        <w:jc w:val="both"/>
        <w:rPr>
          <w:rFonts w:ascii="Abadi" w:hAnsi="Abadi" w:cs="*Calibri-8500-Identity-H"/>
          <w:color w:val="1F1D1E"/>
          <w:sz w:val="21"/>
          <w:szCs w:val="21"/>
        </w:rPr>
      </w:pPr>
      <w:r>
        <w:rPr>
          <w:rFonts w:ascii="Abadi" w:hAnsi="Abadi" w:cs="*Calibri-8500-Identity-H"/>
          <w:b/>
          <w:bCs/>
          <w:color w:val="212021"/>
          <w:sz w:val="21"/>
          <w:szCs w:val="21"/>
        </w:rPr>
        <w:t>1</w:t>
      </w:r>
      <w:r w:rsidRPr="00D44FB3">
        <w:rPr>
          <w:rFonts w:ascii="Abadi" w:hAnsi="Abadi" w:cs="*Calibri-8500-Identity-H"/>
          <w:color w:val="212021"/>
          <w:sz w:val="21"/>
          <w:szCs w:val="21"/>
        </w:rPr>
        <w:t>. Certificación del pase de lista y declaración de quórum tomado en la sesión del H.</w:t>
      </w:r>
      <w:r>
        <w:rPr>
          <w:rFonts w:ascii="Abadi" w:hAnsi="Abadi" w:cs="*Calibri-8500-Identity-H"/>
          <w:color w:val="212021"/>
          <w:sz w:val="21"/>
          <w:szCs w:val="21"/>
        </w:rPr>
        <w:t xml:space="preserve"> </w:t>
      </w:r>
      <w:r w:rsidRPr="00D44FB3">
        <w:rPr>
          <w:rFonts w:ascii="Abadi" w:hAnsi="Abadi" w:cs="*Calibri-8500-Identity-H"/>
          <w:color w:val="1F1D1E"/>
          <w:sz w:val="21"/>
          <w:szCs w:val="21"/>
        </w:rPr>
        <w:t>Ayuntamiento, de fecha 8 de septiembre de 2022.</w:t>
      </w:r>
    </w:p>
    <w:p w14:paraId="6EDACBF8" w14:textId="77777777" w:rsidR="00101078" w:rsidRPr="00D44FB3" w:rsidRDefault="00101078" w:rsidP="00101078">
      <w:pPr>
        <w:autoSpaceDE w:val="0"/>
        <w:autoSpaceDN w:val="0"/>
        <w:adjustRightInd w:val="0"/>
        <w:ind w:left="708"/>
        <w:jc w:val="both"/>
        <w:rPr>
          <w:rFonts w:ascii="Abadi" w:hAnsi="Abadi" w:cs="*Calibri-8500-Identity-H"/>
          <w:color w:val="262525"/>
          <w:sz w:val="21"/>
          <w:szCs w:val="21"/>
        </w:rPr>
      </w:pPr>
      <w:r w:rsidRPr="00046C2A">
        <w:rPr>
          <w:rFonts w:ascii="Abadi" w:hAnsi="Abadi" w:cs="*Microsoft Sans Serif-Bold-8503"/>
          <w:b/>
          <w:bCs/>
          <w:color w:val="262626"/>
          <w:sz w:val="21"/>
          <w:szCs w:val="21"/>
        </w:rPr>
        <w:t>2</w:t>
      </w:r>
      <w:r w:rsidRPr="00D44FB3">
        <w:rPr>
          <w:rFonts w:ascii="Abadi" w:hAnsi="Abadi" w:cs="*Microsoft Sans Serif-Bold-8503"/>
          <w:b/>
          <w:bCs/>
          <w:color w:val="262626"/>
          <w:sz w:val="21"/>
          <w:szCs w:val="21"/>
        </w:rPr>
        <w:t xml:space="preserve">. </w:t>
      </w:r>
      <w:r w:rsidRPr="00D44FB3">
        <w:rPr>
          <w:rFonts w:ascii="Abadi" w:hAnsi="Abadi" w:cs="*Calibri-8500-Identity-H"/>
          <w:color w:val="262626"/>
          <w:sz w:val="21"/>
          <w:szCs w:val="21"/>
        </w:rPr>
        <w:t>Certificación del acuerdo tomado en el punto VI del Orden del Día, de la sesión del H.</w:t>
      </w:r>
      <w:r>
        <w:rPr>
          <w:rFonts w:ascii="Abadi" w:hAnsi="Abadi" w:cs="*Calibri-8500-Identity-H"/>
          <w:color w:val="262626"/>
          <w:sz w:val="21"/>
          <w:szCs w:val="21"/>
        </w:rPr>
        <w:t xml:space="preserve"> </w:t>
      </w:r>
      <w:r w:rsidRPr="00D44FB3">
        <w:rPr>
          <w:rFonts w:ascii="Abadi" w:hAnsi="Abadi" w:cs="*Calibri-8500-Identity-H"/>
          <w:color w:val="262525"/>
          <w:sz w:val="21"/>
          <w:szCs w:val="21"/>
        </w:rPr>
        <w:t>Ayuntamiento de fecha 8 de septiembre de 2022, relativo a la aprobación del Programa</w:t>
      </w:r>
      <w:r>
        <w:rPr>
          <w:rFonts w:ascii="Abadi" w:hAnsi="Abadi" w:cs="*Calibri-8500-Identity-H"/>
          <w:color w:val="262525"/>
          <w:sz w:val="21"/>
          <w:szCs w:val="21"/>
        </w:rPr>
        <w:t xml:space="preserve"> </w:t>
      </w:r>
      <w:r w:rsidRPr="00D44FB3">
        <w:rPr>
          <w:rFonts w:ascii="Abadi" w:hAnsi="Abadi" w:cs="*Calibri-8500-Identity-H"/>
          <w:color w:val="262525"/>
          <w:sz w:val="21"/>
          <w:szCs w:val="21"/>
        </w:rPr>
        <w:t>Financiero Anual del ejercicio fiscal 2022, para el Municipio de León, Guanajuato; así como la</w:t>
      </w:r>
      <w:r>
        <w:rPr>
          <w:rFonts w:ascii="Abadi" w:hAnsi="Abadi" w:cs="*Calibri-8500-Identity-H"/>
          <w:color w:val="262525"/>
          <w:sz w:val="21"/>
          <w:szCs w:val="21"/>
        </w:rPr>
        <w:t xml:space="preserve"> </w:t>
      </w:r>
      <w:r w:rsidRPr="00D44FB3">
        <w:rPr>
          <w:rFonts w:ascii="Abadi" w:hAnsi="Abadi" w:cs="*Calibri-8500-Identity-H"/>
          <w:color w:val="262525"/>
          <w:sz w:val="21"/>
          <w:szCs w:val="21"/>
        </w:rPr>
        <w:t>aprobación para solicitar al Congreso del Estado Libre y Soberano de Guanajuato, la</w:t>
      </w:r>
      <w:r>
        <w:rPr>
          <w:rFonts w:ascii="Abadi" w:hAnsi="Abadi" w:cs="*Calibri-8500-Identity-H"/>
          <w:color w:val="262525"/>
          <w:sz w:val="21"/>
          <w:szCs w:val="21"/>
        </w:rPr>
        <w:t xml:space="preserve">  </w:t>
      </w:r>
      <w:r w:rsidRPr="00D44FB3">
        <w:rPr>
          <w:rFonts w:ascii="Abadi" w:hAnsi="Abadi" w:cs="*Calibri-8500-Identity-H"/>
          <w:color w:val="262525"/>
          <w:sz w:val="21"/>
          <w:szCs w:val="21"/>
        </w:rPr>
        <w:t>contratación de uno o varios financiamientos hasta por un monto de $711,578,778.00</w:t>
      </w:r>
      <w:r>
        <w:rPr>
          <w:rFonts w:ascii="Abadi" w:hAnsi="Abadi" w:cs="*Calibri-8500-Identity-H"/>
          <w:color w:val="262525"/>
          <w:sz w:val="21"/>
          <w:szCs w:val="21"/>
        </w:rPr>
        <w:t xml:space="preserve"> </w:t>
      </w:r>
      <w:r w:rsidRPr="00D44FB3">
        <w:rPr>
          <w:rFonts w:ascii="Abadi" w:hAnsi="Abadi" w:cs="*Calibri-8500-Identity-H"/>
          <w:color w:val="262525"/>
          <w:sz w:val="21"/>
          <w:szCs w:val="21"/>
        </w:rPr>
        <w:t>(setecientos once millones quinientos setenta y ocho mil setecientos setenta y ocho pesos</w:t>
      </w:r>
    </w:p>
    <w:p w14:paraId="5ACFCED8" w14:textId="77777777" w:rsidR="00101078" w:rsidRPr="00D44FB3" w:rsidRDefault="00101078" w:rsidP="00101078">
      <w:pPr>
        <w:autoSpaceDE w:val="0"/>
        <w:autoSpaceDN w:val="0"/>
        <w:adjustRightInd w:val="0"/>
        <w:ind w:firstLine="708"/>
        <w:jc w:val="both"/>
        <w:rPr>
          <w:rFonts w:ascii="Abadi" w:hAnsi="Abadi" w:cs="*Calibri-8500-Identity-H"/>
          <w:color w:val="262525"/>
          <w:sz w:val="21"/>
          <w:szCs w:val="21"/>
        </w:rPr>
      </w:pPr>
      <w:r w:rsidRPr="00D44FB3">
        <w:rPr>
          <w:rFonts w:ascii="Abadi" w:hAnsi="Abadi" w:cs="*Calibri-8500-Identity-H"/>
          <w:color w:val="262525"/>
          <w:sz w:val="21"/>
          <w:szCs w:val="21"/>
        </w:rPr>
        <w:t>00/100 m.n.).</w:t>
      </w:r>
    </w:p>
    <w:p w14:paraId="713F2815" w14:textId="77777777" w:rsidR="00101078" w:rsidRDefault="00101078" w:rsidP="00101078">
      <w:pPr>
        <w:autoSpaceDE w:val="0"/>
        <w:autoSpaceDN w:val="0"/>
        <w:adjustRightInd w:val="0"/>
        <w:jc w:val="both"/>
        <w:rPr>
          <w:rFonts w:ascii="Abadi" w:hAnsi="Abadi" w:cs="*Microsoft Sans Serif-Bold-8503"/>
          <w:b/>
          <w:bCs/>
          <w:color w:val="191718"/>
          <w:sz w:val="21"/>
          <w:szCs w:val="21"/>
        </w:rPr>
      </w:pPr>
    </w:p>
    <w:p w14:paraId="1EF191E3" w14:textId="77777777" w:rsidR="00101078" w:rsidRPr="00D44FB3" w:rsidRDefault="00101078" w:rsidP="00101078">
      <w:pPr>
        <w:autoSpaceDE w:val="0"/>
        <w:autoSpaceDN w:val="0"/>
        <w:adjustRightInd w:val="0"/>
        <w:jc w:val="both"/>
        <w:rPr>
          <w:rFonts w:ascii="Abadi" w:hAnsi="Abadi" w:cs="*Calibri-8500-Identity-H"/>
          <w:color w:val="191718"/>
          <w:sz w:val="21"/>
          <w:szCs w:val="21"/>
        </w:rPr>
      </w:pPr>
      <w:r>
        <w:rPr>
          <w:rFonts w:ascii="Abadi" w:hAnsi="Abadi" w:cs="*Microsoft Sans Serif-Bold-8503"/>
          <w:b/>
          <w:bCs/>
          <w:color w:val="191718"/>
          <w:sz w:val="21"/>
          <w:szCs w:val="21"/>
        </w:rPr>
        <w:t xml:space="preserve">III. </w:t>
      </w:r>
      <w:r w:rsidRPr="00CB5E45">
        <w:rPr>
          <w:rFonts w:ascii="Abadi" w:hAnsi="Abadi" w:cs="*Microsoft Sans Serif-Bold-8503"/>
          <w:b/>
          <w:bCs/>
          <w:color w:val="191718"/>
          <w:sz w:val="21"/>
          <w:szCs w:val="21"/>
          <w:u w:val="single"/>
        </w:rPr>
        <w:t>Análisis Financiero</w:t>
      </w:r>
      <w:r w:rsidRPr="00D44FB3">
        <w:rPr>
          <w:rFonts w:ascii="Abadi" w:hAnsi="Abadi" w:cs="*Microsoft Sans Serif-Bold-8503"/>
          <w:b/>
          <w:bCs/>
          <w:color w:val="191718"/>
          <w:sz w:val="21"/>
          <w:szCs w:val="21"/>
        </w:rPr>
        <w:t xml:space="preserve">. </w:t>
      </w:r>
      <w:r w:rsidRPr="00D44FB3">
        <w:rPr>
          <w:rFonts w:ascii="Abadi" w:hAnsi="Abadi" w:cs="*Calibri-8500-Identity-H"/>
          <w:color w:val="191718"/>
          <w:sz w:val="21"/>
          <w:szCs w:val="21"/>
        </w:rPr>
        <w:t>Que contiene 3 archivos, según lo siguiente:</w:t>
      </w:r>
    </w:p>
    <w:p w14:paraId="34766671" w14:textId="77777777" w:rsidR="00101078" w:rsidRPr="00D44FB3" w:rsidRDefault="00101078" w:rsidP="00101078">
      <w:pPr>
        <w:autoSpaceDE w:val="0"/>
        <w:autoSpaceDN w:val="0"/>
        <w:adjustRightInd w:val="0"/>
        <w:ind w:firstLine="708"/>
        <w:jc w:val="both"/>
        <w:rPr>
          <w:rFonts w:ascii="Abadi" w:hAnsi="Abadi" w:cs="*Calibri-8500-Identity-H"/>
          <w:color w:val="232222"/>
          <w:sz w:val="21"/>
          <w:szCs w:val="21"/>
        </w:rPr>
      </w:pPr>
      <w:r w:rsidRPr="00D44FB3">
        <w:rPr>
          <w:rFonts w:ascii="Abadi" w:hAnsi="Abadi" w:cs="*Calibri-8500-Identity-H"/>
          <w:color w:val="232222"/>
          <w:sz w:val="21"/>
          <w:szCs w:val="21"/>
        </w:rPr>
        <w:t>l. Archivo PDF correspondiente al Análisis para Contratación de Financiamiento</w:t>
      </w:r>
    </w:p>
    <w:p w14:paraId="3D44C0A3" w14:textId="77777777" w:rsidR="00101078" w:rsidRDefault="00101078" w:rsidP="00101078">
      <w:pPr>
        <w:autoSpaceDE w:val="0"/>
        <w:autoSpaceDN w:val="0"/>
        <w:adjustRightInd w:val="0"/>
        <w:ind w:left="708"/>
        <w:jc w:val="both"/>
        <w:rPr>
          <w:rFonts w:ascii="Abadi" w:hAnsi="Abadi" w:cs="*Calibri-8500-Identity-H"/>
          <w:color w:val="242323"/>
          <w:sz w:val="21"/>
          <w:szCs w:val="21"/>
        </w:rPr>
      </w:pPr>
      <w:r w:rsidRPr="00D44FB3">
        <w:rPr>
          <w:rFonts w:ascii="Abadi" w:hAnsi="Abadi" w:cs="*Microsoft Sans Serif-Bold-8503"/>
          <w:b/>
          <w:bCs/>
          <w:color w:val="242323"/>
          <w:sz w:val="21"/>
          <w:szCs w:val="21"/>
        </w:rPr>
        <w:t xml:space="preserve">2. </w:t>
      </w:r>
      <w:r w:rsidRPr="00D44FB3">
        <w:rPr>
          <w:rFonts w:ascii="Abadi" w:hAnsi="Abadi" w:cs="*Calibri-8500-Identity-H"/>
          <w:color w:val="242323"/>
          <w:sz w:val="21"/>
          <w:szCs w:val="21"/>
        </w:rPr>
        <w:t>Archivo Excel correspondiente a los Resultados y Proyecciones de los Ingresos y del Gasto.</w:t>
      </w:r>
      <w:r>
        <w:rPr>
          <w:rFonts w:ascii="Abadi" w:hAnsi="Abadi" w:cs="*Calibri-8500-Identity-H"/>
          <w:color w:val="242323"/>
          <w:sz w:val="21"/>
          <w:szCs w:val="21"/>
        </w:rPr>
        <w:t xml:space="preserve"> </w:t>
      </w:r>
    </w:p>
    <w:p w14:paraId="119F00EA" w14:textId="77777777" w:rsidR="00101078" w:rsidRPr="00D44FB3" w:rsidRDefault="00101078" w:rsidP="00101078">
      <w:pPr>
        <w:autoSpaceDE w:val="0"/>
        <w:autoSpaceDN w:val="0"/>
        <w:adjustRightInd w:val="0"/>
        <w:ind w:firstLine="708"/>
        <w:jc w:val="both"/>
        <w:rPr>
          <w:rFonts w:ascii="Abadi" w:hAnsi="Abadi" w:cs="*Calibri-8500-Identity-H"/>
          <w:color w:val="242223"/>
          <w:sz w:val="21"/>
          <w:szCs w:val="21"/>
        </w:rPr>
      </w:pPr>
      <w:r w:rsidRPr="00D44FB3">
        <w:rPr>
          <w:rFonts w:ascii="Abadi" w:hAnsi="Abadi" w:cs="*Calibri-8500-Identity-H"/>
          <w:color w:val="242223"/>
          <w:sz w:val="21"/>
          <w:szCs w:val="21"/>
        </w:rPr>
        <w:t>3. Archivo PDF correspondiente a la Descripción Detallada de la Cartera de Proyectos.</w:t>
      </w:r>
    </w:p>
    <w:p w14:paraId="1BF2C05D" w14:textId="77777777" w:rsidR="00101078" w:rsidRDefault="00101078" w:rsidP="00101078">
      <w:pPr>
        <w:autoSpaceDE w:val="0"/>
        <w:autoSpaceDN w:val="0"/>
        <w:adjustRightInd w:val="0"/>
        <w:jc w:val="both"/>
        <w:rPr>
          <w:rFonts w:ascii="Abadi" w:hAnsi="Abadi" w:cs="*Microsoft Sans Serif-Bold-8503"/>
          <w:b/>
          <w:bCs/>
          <w:color w:val="1A1819"/>
          <w:sz w:val="21"/>
          <w:szCs w:val="21"/>
        </w:rPr>
      </w:pPr>
    </w:p>
    <w:p w14:paraId="4ACA81D5" w14:textId="77777777" w:rsidR="00101078" w:rsidRPr="00D44FB3" w:rsidRDefault="00101078" w:rsidP="00101078">
      <w:pPr>
        <w:autoSpaceDE w:val="0"/>
        <w:autoSpaceDN w:val="0"/>
        <w:adjustRightInd w:val="0"/>
        <w:jc w:val="both"/>
        <w:rPr>
          <w:rFonts w:ascii="Abadi" w:hAnsi="Abadi" w:cs="*Calibri-8500-Identity-H"/>
          <w:color w:val="1A1819"/>
          <w:sz w:val="21"/>
          <w:szCs w:val="21"/>
        </w:rPr>
      </w:pPr>
      <w:r w:rsidRPr="00D44FB3">
        <w:rPr>
          <w:rFonts w:ascii="Abadi" w:hAnsi="Abadi" w:cs="*Microsoft Sans Serif-Bold-8503"/>
          <w:b/>
          <w:bCs/>
          <w:color w:val="1A1819"/>
          <w:sz w:val="21"/>
          <w:szCs w:val="21"/>
        </w:rPr>
        <w:t xml:space="preserve">IV. </w:t>
      </w:r>
      <w:r w:rsidRPr="00CB5E45">
        <w:rPr>
          <w:rFonts w:ascii="Abadi" w:hAnsi="Abadi" w:cs="*Microsoft Sans Serif-Bold-8503"/>
          <w:b/>
          <w:bCs/>
          <w:color w:val="1A1819"/>
          <w:sz w:val="21"/>
          <w:szCs w:val="21"/>
          <w:u w:val="single"/>
        </w:rPr>
        <w:t>Boletines Calificadoras</w:t>
      </w:r>
      <w:r w:rsidRPr="00D44FB3">
        <w:rPr>
          <w:rFonts w:ascii="Abadi" w:hAnsi="Abadi" w:cs="*Microsoft Sans Serif-Bold-8503"/>
          <w:b/>
          <w:bCs/>
          <w:color w:val="1A1819"/>
          <w:sz w:val="21"/>
          <w:szCs w:val="21"/>
        </w:rPr>
        <w:t xml:space="preserve">. </w:t>
      </w:r>
      <w:r w:rsidRPr="00D44FB3">
        <w:rPr>
          <w:rFonts w:ascii="Abadi" w:hAnsi="Abadi" w:cs="*Calibri-8500-Identity-H"/>
          <w:color w:val="1A1819"/>
          <w:sz w:val="21"/>
          <w:szCs w:val="21"/>
        </w:rPr>
        <w:t>Que contiene dos archivos en formato PDF:</w:t>
      </w:r>
    </w:p>
    <w:p w14:paraId="55E39E3F" w14:textId="77777777" w:rsidR="00101078" w:rsidRPr="00D44FB3" w:rsidRDefault="00101078" w:rsidP="00101078">
      <w:pPr>
        <w:autoSpaceDE w:val="0"/>
        <w:autoSpaceDN w:val="0"/>
        <w:adjustRightInd w:val="0"/>
        <w:ind w:left="708"/>
        <w:jc w:val="both"/>
        <w:rPr>
          <w:rFonts w:ascii="Abadi" w:hAnsi="Abadi" w:cs="*Calibri-8500-Identity-H"/>
          <w:color w:val="282828"/>
          <w:sz w:val="21"/>
          <w:szCs w:val="21"/>
        </w:rPr>
      </w:pPr>
      <w:r>
        <w:rPr>
          <w:rFonts w:ascii="Abadi" w:hAnsi="Abadi" w:cs="*Calibri-8500-Identity-H"/>
          <w:color w:val="282828"/>
          <w:sz w:val="21"/>
          <w:szCs w:val="21"/>
        </w:rPr>
        <w:t>1</w:t>
      </w:r>
      <w:r w:rsidRPr="00D44FB3">
        <w:rPr>
          <w:rFonts w:ascii="Abadi" w:hAnsi="Abadi" w:cs="*Calibri-8500-Identity-H"/>
          <w:color w:val="282828"/>
          <w:sz w:val="21"/>
          <w:szCs w:val="21"/>
        </w:rPr>
        <w:t>. Informe de Calificación del Municipio de León emitido por Moody's, de fecha 19 de mayo de</w:t>
      </w:r>
      <w:r>
        <w:rPr>
          <w:rFonts w:ascii="Abadi" w:hAnsi="Abadi" w:cs="*Calibri-8500-Identity-H"/>
          <w:color w:val="282828"/>
          <w:sz w:val="21"/>
          <w:szCs w:val="21"/>
        </w:rPr>
        <w:t xml:space="preserve"> </w:t>
      </w:r>
      <w:r w:rsidRPr="00D44FB3">
        <w:rPr>
          <w:rFonts w:ascii="Abadi" w:hAnsi="Abadi" w:cs="*Calibri-8500-Identity-H"/>
          <w:color w:val="282828"/>
          <w:sz w:val="21"/>
          <w:szCs w:val="21"/>
        </w:rPr>
        <w:t>2022.</w:t>
      </w:r>
    </w:p>
    <w:p w14:paraId="183AB6DF" w14:textId="77777777" w:rsidR="00101078" w:rsidRPr="00D44FB3" w:rsidRDefault="00101078" w:rsidP="00101078">
      <w:pPr>
        <w:autoSpaceDE w:val="0"/>
        <w:autoSpaceDN w:val="0"/>
        <w:adjustRightInd w:val="0"/>
        <w:ind w:left="708"/>
        <w:jc w:val="both"/>
        <w:rPr>
          <w:rFonts w:ascii="Abadi" w:hAnsi="Abadi" w:cs="*Calibri-8500-Identity-H"/>
          <w:color w:val="272527"/>
          <w:sz w:val="21"/>
          <w:szCs w:val="21"/>
        </w:rPr>
      </w:pPr>
      <w:r w:rsidRPr="00D44FB3">
        <w:rPr>
          <w:rFonts w:ascii="Abadi" w:hAnsi="Abadi" w:cs="*Calibri-8500-Identity-H"/>
          <w:color w:val="272527"/>
          <w:sz w:val="21"/>
          <w:szCs w:val="21"/>
        </w:rPr>
        <w:lastRenderedPageBreak/>
        <w:t>2. Análisis del Municipio de León, Guanajuato emitido por S&amp;P Global de fecha 13 de diciembre</w:t>
      </w:r>
      <w:r>
        <w:rPr>
          <w:rFonts w:ascii="Abadi" w:hAnsi="Abadi" w:cs="*Calibri-8500-Identity-H"/>
          <w:color w:val="272527"/>
          <w:sz w:val="21"/>
          <w:szCs w:val="21"/>
        </w:rPr>
        <w:t xml:space="preserve"> </w:t>
      </w:r>
      <w:r w:rsidRPr="00D44FB3">
        <w:rPr>
          <w:rFonts w:ascii="Abadi" w:hAnsi="Abadi" w:cs="*Calibri-8500-Identity-H"/>
          <w:color w:val="272527"/>
          <w:sz w:val="21"/>
          <w:szCs w:val="21"/>
        </w:rPr>
        <w:t>de 2021.</w:t>
      </w:r>
    </w:p>
    <w:p w14:paraId="1F8656A4" w14:textId="77777777" w:rsidR="00101078" w:rsidRDefault="00101078" w:rsidP="00101078">
      <w:pPr>
        <w:autoSpaceDE w:val="0"/>
        <w:autoSpaceDN w:val="0"/>
        <w:adjustRightInd w:val="0"/>
        <w:jc w:val="both"/>
        <w:rPr>
          <w:rFonts w:ascii="Abadi" w:hAnsi="Abadi" w:cs="*Microsoft Sans Serif-Bold-8503"/>
          <w:b/>
          <w:bCs/>
          <w:color w:val="1F1D1E"/>
          <w:sz w:val="21"/>
          <w:szCs w:val="21"/>
        </w:rPr>
      </w:pPr>
    </w:p>
    <w:p w14:paraId="7FB68BF2" w14:textId="77777777" w:rsidR="00101078" w:rsidRPr="00D44FB3" w:rsidRDefault="00101078" w:rsidP="00101078">
      <w:pPr>
        <w:autoSpaceDE w:val="0"/>
        <w:autoSpaceDN w:val="0"/>
        <w:adjustRightInd w:val="0"/>
        <w:jc w:val="both"/>
        <w:rPr>
          <w:rFonts w:ascii="Abadi" w:hAnsi="Abadi" w:cs="*Calibri-8500-Identity-H"/>
          <w:color w:val="1F1D1E"/>
          <w:sz w:val="21"/>
          <w:szCs w:val="21"/>
        </w:rPr>
      </w:pPr>
      <w:r w:rsidRPr="00CB5E45">
        <w:rPr>
          <w:rFonts w:ascii="Abadi" w:hAnsi="Abadi" w:cs="*Microsoft Sans Serif-Bold-8503"/>
          <w:b/>
          <w:bCs/>
          <w:color w:val="1F1D1E"/>
          <w:sz w:val="21"/>
          <w:szCs w:val="21"/>
        </w:rPr>
        <w:t>V.</w:t>
      </w:r>
      <w:r>
        <w:rPr>
          <w:rFonts w:ascii="Abadi" w:hAnsi="Abadi" w:cs="*Microsoft Sans Serif-Bold-8503"/>
          <w:b/>
          <w:bCs/>
          <w:color w:val="1F1D1E"/>
          <w:sz w:val="21"/>
          <w:szCs w:val="21"/>
          <w:u w:val="single"/>
        </w:rPr>
        <w:t xml:space="preserve"> Expediente</w:t>
      </w:r>
      <w:r w:rsidRPr="00CB5E45">
        <w:rPr>
          <w:rFonts w:ascii="Abadi" w:hAnsi="Abadi" w:cs="*Microsoft Sans Serif-Bold-8503"/>
          <w:b/>
          <w:bCs/>
          <w:color w:val="1F1D1E"/>
          <w:sz w:val="21"/>
          <w:szCs w:val="21"/>
          <w:u w:val="single"/>
        </w:rPr>
        <w:t xml:space="preserve"> de la Cartera de Proyectos</w:t>
      </w:r>
      <w:r w:rsidRPr="00D44FB3">
        <w:rPr>
          <w:rFonts w:ascii="Abadi" w:hAnsi="Abadi" w:cs="*Microsoft Sans Serif-Bold-8503"/>
          <w:b/>
          <w:bCs/>
          <w:color w:val="1F1D1E"/>
          <w:sz w:val="21"/>
          <w:szCs w:val="21"/>
        </w:rPr>
        <w:t xml:space="preserve">. </w:t>
      </w:r>
      <w:r w:rsidRPr="00D44FB3">
        <w:rPr>
          <w:rFonts w:ascii="Abadi" w:hAnsi="Abadi" w:cs="*Calibri-8500-Identity-H"/>
          <w:color w:val="1F1D1E"/>
          <w:sz w:val="21"/>
          <w:szCs w:val="21"/>
        </w:rPr>
        <w:t>En la cual se alojan diversos archivos, organizados de la</w:t>
      </w:r>
    </w:p>
    <w:p w14:paraId="1923AFDD" w14:textId="77777777" w:rsidR="00101078" w:rsidRPr="00D44FB3" w:rsidRDefault="00101078" w:rsidP="00101078">
      <w:pPr>
        <w:autoSpaceDE w:val="0"/>
        <w:autoSpaceDN w:val="0"/>
        <w:adjustRightInd w:val="0"/>
        <w:jc w:val="both"/>
        <w:rPr>
          <w:rFonts w:ascii="Abadi" w:hAnsi="Abadi" w:cs="*Calibri-8500-Identity-H"/>
          <w:color w:val="1F1D1E"/>
          <w:sz w:val="21"/>
          <w:szCs w:val="21"/>
        </w:rPr>
      </w:pPr>
      <w:r w:rsidRPr="00D44FB3">
        <w:rPr>
          <w:rFonts w:ascii="Abadi" w:hAnsi="Abadi" w:cs="*Calibri-8500-Identity-H"/>
          <w:color w:val="1F1D1E"/>
          <w:sz w:val="21"/>
          <w:szCs w:val="21"/>
        </w:rPr>
        <w:t>siguiente manera:</w:t>
      </w:r>
    </w:p>
    <w:p w14:paraId="091E68F6" w14:textId="77777777" w:rsidR="00101078" w:rsidRPr="00D44FB3" w:rsidRDefault="00101078" w:rsidP="00101078">
      <w:pPr>
        <w:autoSpaceDE w:val="0"/>
        <w:autoSpaceDN w:val="0"/>
        <w:adjustRightInd w:val="0"/>
        <w:ind w:left="708"/>
        <w:jc w:val="both"/>
        <w:rPr>
          <w:rFonts w:ascii="Abadi" w:hAnsi="Abadi" w:cs="*Calibri-9032-Identity-H"/>
          <w:color w:val="262429"/>
          <w:sz w:val="21"/>
          <w:szCs w:val="21"/>
        </w:rPr>
      </w:pPr>
      <w:r w:rsidRPr="00D44FB3">
        <w:rPr>
          <w:rFonts w:ascii="Abadi" w:hAnsi="Abadi" w:cs="*Calibri-8500-Identity-H"/>
          <w:color w:val="100F0F"/>
          <w:sz w:val="21"/>
          <w:szCs w:val="21"/>
        </w:rPr>
        <w:t xml:space="preserve">l. Archivo PDF relativo al </w:t>
      </w:r>
      <w:r w:rsidRPr="00D44FB3">
        <w:rPr>
          <w:rFonts w:ascii="Abadi" w:hAnsi="Abadi" w:cs="*Microsoft Sans Serif-Bold-8503"/>
          <w:b/>
          <w:bCs/>
          <w:color w:val="100F0F"/>
          <w:sz w:val="21"/>
          <w:szCs w:val="21"/>
        </w:rPr>
        <w:t>Expediente de la Cartera de Proyectos Para Solicitar la Autorización de</w:t>
      </w:r>
      <w:r>
        <w:rPr>
          <w:rFonts w:ascii="Abadi" w:hAnsi="Abadi" w:cs="*Microsoft Sans Serif-Bold-8503"/>
          <w:b/>
          <w:bCs/>
          <w:color w:val="100F0F"/>
          <w:sz w:val="21"/>
          <w:szCs w:val="21"/>
        </w:rPr>
        <w:t xml:space="preserve"> </w:t>
      </w:r>
      <w:r w:rsidRPr="00D44FB3">
        <w:rPr>
          <w:rFonts w:ascii="Abadi" w:hAnsi="Abadi" w:cs="*Microsoft Sans Serif-Bold-8503"/>
          <w:b/>
          <w:bCs/>
          <w:color w:val="100F0F"/>
          <w:sz w:val="21"/>
          <w:szCs w:val="21"/>
        </w:rPr>
        <w:t xml:space="preserve">Contratación de Financiamiento al </w:t>
      </w:r>
      <w:r w:rsidRPr="00D44FB3">
        <w:rPr>
          <w:rFonts w:ascii="Abadi" w:hAnsi="Abadi" w:cs="*Calibri-8500-Identity-H"/>
          <w:color w:val="100F0F"/>
          <w:sz w:val="21"/>
          <w:szCs w:val="21"/>
        </w:rPr>
        <w:t xml:space="preserve">H. </w:t>
      </w:r>
      <w:r w:rsidRPr="00D44FB3">
        <w:rPr>
          <w:rFonts w:ascii="Abadi" w:hAnsi="Abadi" w:cs="*Microsoft Sans Serif-Bold-8503"/>
          <w:b/>
          <w:bCs/>
          <w:color w:val="100F0F"/>
          <w:sz w:val="21"/>
          <w:szCs w:val="21"/>
        </w:rPr>
        <w:t xml:space="preserve">Congreso del Estado, </w:t>
      </w:r>
      <w:r w:rsidRPr="00D44FB3">
        <w:rPr>
          <w:rFonts w:ascii="Abadi" w:hAnsi="Abadi" w:cs="*Calibri-8500-Identity-H"/>
          <w:color w:val="100F0F"/>
          <w:sz w:val="21"/>
          <w:szCs w:val="21"/>
        </w:rPr>
        <w:t>en el cual se describen cada uno</w:t>
      </w:r>
      <w:r>
        <w:rPr>
          <w:rFonts w:ascii="Abadi" w:hAnsi="Abadi" w:cs="*Calibri-8500-Identity-H"/>
          <w:color w:val="100F0F"/>
          <w:sz w:val="21"/>
          <w:szCs w:val="21"/>
        </w:rPr>
        <w:t xml:space="preserve"> </w:t>
      </w:r>
      <w:r w:rsidRPr="00D44FB3">
        <w:rPr>
          <w:rFonts w:ascii="Abadi" w:hAnsi="Abadi" w:cs="*Calibri-9032-Identity-H"/>
          <w:color w:val="262429"/>
          <w:sz w:val="21"/>
          <w:szCs w:val="21"/>
        </w:rPr>
        <w:t>de los proyectos considerados para ejecutarse con los recursos del financiamiento, objeto de</w:t>
      </w:r>
      <w:r>
        <w:rPr>
          <w:rFonts w:ascii="Abadi" w:hAnsi="Abadi" w:cs="*Calibri-9032-Identity-H"/>
          <w:color w:val="262429"/>
          <w:sz w:val="21"/>
          <w:szCs w:val="21"/>
        </w:rPr>
        <w:t xml:space="preserve"> </w:t>
      </w:r>
      <w:r w:rsidRPr="00D44FB3">
        <w:rPr>
          <w:rFonts w:ascii="Abadi" w:hAnsi="Abadi" w:cs="*Calibri-9032-Identity-H"/>
          <w:color w:val="262429"/>
          <w:sz w:val="21"/>
          <w:szCs w:val="21"/>
        </w:rPr>
        <w:t>la presente solicitud y del cual se desprenden diversos anexos, respecto a cada proyecto.</w:t>
      </w:r>
    </w:p>
    <w:p w14:paraId="6EAD5744" w14:textId="77777777" w:rsidR="00101078" w:rsidRPr="00D44FB3" w:rsidRDefault="00101078" w:rsidP="00101078">
      <w:pPr>
        <w:autoSpaceDE w:val="0"/>
        <w:autoSpaceDN w:val="0"/>
        <w:adjustRightInd w:val="0"/>
        <w:ind w:firstLine="708"/>
        <w:jc w:val="both"/>
        <w:rPr>
          <w:rFonts w:ascii="Abadi" w:hAnsi="Abadi" w:cs="*Calibri-9032-Identity-H"/>
          <w:color w:val="252224"/>
          <w:sz w:val="21"/>
          <w:szCs w:val="21"/>
        </w:rPr>
      </w:pPr>
      <w:r w:rsidRPr="00CB5E45">
        <w:rPr>
          <w:rFonts w:ascii="Abadi" w:hAnsi="Abadi" w:cs="*Calibri-9032-Identity-H"/>
          <w:b/>
          <w:bCs/>
          <w:color w:val="252224"/>
          <w:sz w:val="21"/>
          <w:szCs w:val="21"/>
        </w:rPr>
        <w:t>2.</w:t>
      </w:r>
      <w:r w:rsidRPr="00D44FB3">
        <w:rPr>
          <w:rFonts w:ascii="Abadi" w:hAnsi="Abadi" w:cs="*Calibri-9032-Identity-H"/>
          <w:color w:val="252224"/>
          <w:sz w:val="21"/>
          <w:szCs w:val="21"/>
        </w:rPr>
        <w:t xml:space="preserve"> </w:t>
      </w:r>
      <w:r w:rsidRPr="00D44FB3">
        <w:rPr>
          <w:rFonts w:ascii="Abadi" w:hAnsi="Abadi" w:cs="*Microsoft Sans Serif-Bold-9037"/>
          <w:b/>
          <w:bCs/>
          <w:color w:val="252224"/>
          <w:sz w:val="21"/>
          <w:szCs w:val="21"/>
        </w:rPr>
        <w:t xml:space="preserve">Anexo l. </w:t>
      </w:r>
      <w:r w:rsidRPr="00D44FB3">
        <w:rPr>
          <w:rFonts w:ascii="Abadi" w:hAnsi="Abadi" w:cs="*Calibri-9032-Identity-H"/>
          <w:color w:val="252224"/>
          <w:sz w:val="21"/>
          <w:szCs w:val="21"/>
        </w:rPr>
        <w:t>Correspondiente a la Construcción y Equipamiento del Centro de Inteligencia y</w:t>
      </w:r>
    </w:p>
    <w:p w14:paraId="0AF9CADC" w14:textId="77777777" w:rsidR="00101078" w:rsidRPr="00D44FB3" w:rsidRDefault="00101078" w:rsidP="00101078">
      <w:pPr>
        <w:autoSpaceDE w:val="0"/>
        <w:autoSpaceDN w:val="0"/>
        <w:adjustRightInd w:val="0"/>
        <w:ind w:firstLine="708"/>
        <w:jc w:val="both"/>
        <w:rPr>
          <w:rFonts w:ascii="Abadi" w:hAnsi="Abadi" w:cs="*Calibri-9032-Identity-H"/>
          <w:color w:val="252224"/>
          <w:sz w:val="21"/>
          <w:szCs w:val="21"/>
        </w:rPr>
      </w:pPr>
      <w:r w:rsidRPr="00D44FB3">
        <w:rPr>
          <w:rFonts w:ascii="Abadi" w:hAnsi="Abadi" w:cs="*Calibri-9032-Identity-H"/>
          <w:color w:val="252224"/>
          <w:sz w:val="21"/>
          <w:szCs w:val="21"/>
        </w:rPr>
        <w:t>Monitoreo de la Secretaría de Seguridad, Prevención y Protección Ciudadana en el Municipio</w:t>
      </w:r>
    </w:p>
    <w:p w14:paraId="2BE816D7" w14:textId="77777777" w:rsidR="00101078" w:rsidRPr="00D44FB3" w:rsidRDefault="00101078" w:rsidP="00101078">
      <w:pPr>
        <w:autoSpaceDE w:val="0"/>
        <w:autoSpaceDN w:val="0"/>
        <w:adjustRightInd w:val="0"/>
        <w:ind w:firstLine="708"/>
        <w:jc w:val="both"/>
        <w:rPr>
          <w:rFonts w:ascii="Abadi" w:hAnsi="Abadi" w:cs="*Calibri-9032-Identity-H"/>
          <w:color w:val="252224"/>
          <w:sz w:val="21"/>
          <w:szCs w:val="21"/>
        </w:rPr>
      </w:pPr>
      <w:r w:rsidRPr="00D44FB3">
        <w:rPr>
          <w:rFonts w:ascii="Abadi" w:hAnsi="Abadi" w:cs="*Calibri-9032-Identity-H"/>
          <w:color w:val="252224"/>
          <w:sz w:val="21"/>
          <w:szCs w:val="21"/>
        </w:rPr>
        <w:t>de León, Guanajuato; de la cual se desprenden las siguientes subcarpetas y respectivos</w:t>
      </w:r>
    </w:p>
    <w:p w14:paraId="01C10370" w14:textId="77777777" w:rsidR="00101078" w:rsidRPr="00D44FB3" w:rsidRDefault="00101078" w:rsidP="00101078">
      <w:pPr>
        <w:autoSpaceDE w:val="0"/>
        <w:autoSpaceDN w:val="0"/>
        <w:adjustRightInd w:val="0"/>
        <w:ind w:firstLine="708"/>
        <w:jc w:val="both"/>
        <w:rPr>
          <w:rFonts w:ascii="Abadi" w:hAnsi="Abadi" w:cs="*Calibri-9032-Identity-H"/>
          <w:color w:val="252224"/>
          <w:sz w:val="21"/>
          <w:szCs w:val="21"/>
        </w:rPr>
      </w:pPr>
      <w:r w:rsidRPr="00D44FB3">
        <w:rPr>
          <w:rFonts w:ascii="Abadi" w:hAnsi="Abadi" w:cs="*Calibri-9032-Identity-H"/>
          <w:color w:val="252224"/>
          <w:sz w:val="21"/>
          <w:szCs w:val="21"/>
        </w:rPr>
        <w:t>archivos:</w:t>
      </w:r>
    </w:p>
    <w:p w14:paraId="64AD7E2E" w14:textId="77777777" w:rsidR="00101078" w:rsidRDefault="00101078" w:rsidP="00101078">
      <w:pPr>
        <w:autoSpaceDE w:val="0"/>
        <w:autoSpaceDN w:val="0"/>
        <w:adjustRightInd w:val="0"/>
        <w:jc w:val="both"/>
        <w:rPr>
          <w:rFonts w:ascii="Abadi" w:hAnsi="Abadi" w:cs="*Calibri-9032-Identity-H"/>
          <w:color w:val="231F23"/>
          <w:sz w:val="21"/>
          <w:szCs w:val="21"/>
        </w:rPr>
      </w:pPr>
    </w:p>
    <w:p w14:paraId="6ECEA824" w14:textId="77777777" w:rsidR="00101078" w:rsidRPr="00D44FB3" w:rsidRDefault="00101078" w:rsidP="00101078">
      <w:pPr>
        <w:autoSpaceDE w:val="0"/>
        <w:autoSpaceDN w:val="0"/>
        <w:adjustRightInd w:val="0"/>
        <w:ind w:left="709"/>
        <w:jc w:val="both"/>
        <w:rPr>
          <w:rFonts w:ascii="Abadi" w:hAnsi="Abadi" w:cs="*Calibri-9032-Identity-H"/>
          <w:color w:val="231F23"/>
          <w:sz w:val="21"/>
          <w:szCs w:val="21"/>
        </w:rPr>
      </w:pPr>
      <w:r w:rsidRPr="00D44FB3">
        <w:rPr>
          <w:rFonts w:ascii="Abadi" w:hAnsi="Abadi" w:cs="*Calibri-9032-Identity-H"/>
          <w:color w:val="231F23"/>
          <w:sz w:val="21"/>
          <w:szCs w:val="21"/>
        </w:rPr>
        <w:t>a. Memoria Descriptiva.</w:t>
      </w:r>
    </w:p>
    <w:p w14:paraId="09156079" w14:textId="77777777" w:rsidR="00101078" w:rsidRDefault="00101078" w:rsidP="00101078">
      <w:pPr>
        <w:autoSpaceDE w:val="0"/>
        <w:autoSpaceDN w:val="0"/>
        <w:adjustRightInd w:val="0"/>
        <w:jc w:val="both"/>
        <w:rPr>
          <w:rFonts w:ascii="Abadi" w:hAnsi="Abadi" w:cs="*Calibri-9032-Identity-H"/>
          <w:color w:val="292527"/>
          <w:sz w:val="21"/>
          <w:szCs w:val="21"/>
        </w:rPr>
      </w:pPr>
    </w:p>
    <w:p w14:paraId="1422AAF2" w14:textId="77777777" w:rsidR="00101078" w:rsidRPr="00D44FB3" w:rsidRDefault="00101078" w:rsidP="00101078">
      <w:pPr>
        <w:autoSpaceDE w:val="0"/>
        <w:autoSpaceDN w:val="0"/>
        <w:adjustRightInd w:val="0"/>
        <w:ind w:left="708"/>
        <w:jc w:val="both"/>
        <w:rPr>
          <w:rFonts w:ascii="Abadi" w:hAnsi="Abadi" w:cs="*Calibri-9032-Identity-H"/>
          <w:color w:val="292527"/>
          <w:sz w:val="21"/>
          <w:szCs w:val="21"/>
        </w:rPr>
      </w:pPr>
      <w:r w:rsidRPr="00D44FB3">
        <w:rPr>
          <w:rFonts w:ascii="Abadi" w:hAnsi="Abadi" w:cs="*Calibri-9032-Identity-H"/>
          <w:color w:val="292527"/>
          <w:sz w:val="21"/>
          <w:szCs w:val="21"/>
        </w:rPr>
        <w:t>l. Archivo PDF correspondiente a la memoria descriptiva del proyecto.</w:t>
      </w:r>
    </w:p>
    <w:p w14:paraId="1104C71B" w14:textId="77777777" w:rsidR="00101078" w:rsidRPr="00D44FB3" w:rsidRDefault="00101078" w:rsidP="00101078">
      <w:pPr>
        <w:autoSpaceDE w:val="0"/>
        <w:autoSpaceDN w:val="0"/>
        <w:adjustRightInd w:val="0"/>
        <w:ind w:left="708"/>
        <w:jc w:val="both"/>
        <w:rPr>
          <w:rFonts w:ascii="Abadi" w:hAnsi="Abadi" w:cs="*Calibri-9032-Identity-H"/>
          <w:color w:val="282429"/>
          <w:sz w:val="21"/>
          <w:szCs w:val="21"/>
        </w:rPr>
      </w:pPr>
      <w:r w:rsidRPr="00D44FB3">
        <w:rPr>
          <w:rFonts w:ascii="Abadi" w:hAnsi="Abadi" w:cs="*Calibri-9032-Identity-H"/>
          <w:color w:val="282429"/>
          <w:sz w:val="21"/>
          <w:szCs w:val="21"/>
        </w:rPr>
        <w:t>b. Planos.</w:t>
      </w:r>
    </w:p>
    <w:p w14:paraId="7F570B54" w14:textId="77777777" w:rsidR="00101078" w:rsidRPr="00D44FB3" w:rsidRDefault="00101078" w:rsidP="00101078">
      <w:pPr>
        <w:autoSpaceDE w:val="0"/>
        <w:autoSpaceDN w:val="0"/>
        <w:adjustRightInd w:val="0"/>
        <w:ind w:left="708"/>
        <w:jc w:val="both"/>
        <w:rPr>
          <w:rFonts w:ascii="Abadi" w:hAnsi="Abadi" w:cs="*Calibri-9032-Identity-H"/>
          <w:color w:val="272427"/>
          <w:sz w:val="21"/>
          <w:szCs w:val="21"/>
        </w:rPr>
      </w:pPr>
      <w:r w:rsidRPr="00D44FB3">
        <w:rPr>
          <w:rFonts w:ascii="Abadi" w:hAnsi="Abadi" w:cs="*Calibri-9032-Identity-H"/>
          <w:color w:val="272427"/>
          <w:sz w:val="21"/>
          <w:szCs w:val="21"/>
        </w:rPr>
        <w:t>l. Archivo PDF correspondiente al plano proyecto arquitectónico planta de</w:t>
      </w:r>
    </w:p>
    <w:p w14:paraId="495AA261" w14:textId="77777777" w:rsidR="00101078" w:rsidRPr="00D44FB3" w:rsidRDefault="00101078" w:rsidP="00101078">
      <w:pPr>
        <w:autoSpaceDE w:val="0"/>
        <w:autoSpaceDN w:val="0"/>
        <w:adjustRightInd w:val="0"/>
        <w:ind w:left="708"/>
        <w:jc w:val="both"/>
        <w:rPr>
          <w:rFonts w:ascii="Abadi" w:hAnsi="Abadi" w:cs="*Calibri-9032-Identity-H"/>
          <w:color w:val="272427"/>
          <w:sz w:val="21"/>
          <w:szCs w:val="21"/>
        </w:rPr>
      </w:pPr>
      <w:r w:rsidRPr="00D44FB3">
        <w:rPr>
          <w:rFonts w:ascii="Abadi" w:hAnsi="Abadi" w:cs="*Calibri-9032-Identity-H"/>
          <w:color w:val="272427"/>
          <w:sz w:val="21"/>
          <w:szCs w:val="21"/>
        </w:rPr>
        <w:t>conjunto;</w:t>
      </w:r>
    </w:p>
    <w:p w14:paraId="35144FA9" w14:textId="77777777" w:rsidR="00101078" w:rsidRPr="00D44FB3" w:rsidRDefault="00101078" w:rsidP="00101078">
      <w:pPr>
        <w:autoSpaceDE w:val="0"/>
        <w:autoSpaceDN w:val="0"/>
        <w:adjustRightInd w:val="0"/>
        <w:ind w:left="708"/>
        <w:jc w:val="both"/>
        <w:rPr>
          <w:rFonts w:ascii="Abadi" w:hAnsi="Abadi" w:cs="*Calibri-9032-Identity-H"/>
          <w:color w:val="262325"/>
          <w:sz w:val="21"/>
          <w:szCs w:val="21"/>
        </w:rPr>
      </w:pPr>
      <w:r w:rsidRPr="00D44FB3">
        <w:rPr>
          <w:rFonts w:ascii="Abadi" w:hAnsi="Abadi" w:cs="*Calibri-9032-Identity-H"/>
          <w:color w:val="262325"/>
          <w:sz w:val="21"/>
          <w:szCs w:val="21"/>
        </w:rPr>
        <w:t>2. Archivo PDF correspondiente al plano proyecto arquitectónico cortes;</w:t>
      </w:r>
    </w:p>
    <w:p w14:paraId="6740D9DD" w14:textId="77777777" w:rsidR="00101078" w:rsidRPr="00D44FB3" w:rsidRDefault="00101078" w:rsidP="00101078">
      <w:pPr>
        <w:autoSpaceDE w:val="0"/>
        <w:autoSpaceDN w:val="0"/>
        <w:adjustRightInd w:val="0"/>
        <w:ind w:left="708"/>
        <w:jc w:val="both"/>
        <w:rPr>
          <w:rFonts w:ascii="Abadi" w:hAnsi="Abadi" w:cs="*Calibri-9032-Identity-H"/>
          <w:color w:val="221F21"/>
          <w:sz w:val="21"/>
          <w:szCs w:val="21"/>
        </w:rPr>
      </w:pPr>
      <w:r w:rsidRPr="00D44FB3">
        <w:rPr>
          <w:rFonts w:ascii="Abadi" w:hAnsi="Abadi" w:cs="*Calibri-9032-Identity-H"/>
          <w:color w:val="221F21"/>
          <w:sz w:val="21"/>
          <w:szCs w:val="21"/>
        </w:rPr>
        <w:t>3. Archivo PDF correspondiente al plano proyecto arquitectónico plantas y</w:t>
      </w:r>
    </w:p>
    <w:p w14:paraId="3DF2DA76" w14:textId="77777777" w:rsidR="00101078" w:rsidRPr="00D44FB3" w:rsidRDefault="00101078" w:rsidP="00101078">
      <w:pPr>
        <w:autoSpaceDE w:val="0"/>
        <w:autoSpaceDN w:val="0"/>
        <w:adjustRightInd w:val="0"/>
        <w:ind w:left="708"/>
        <w:jc w:val="both"/>
        <w:rPr>
          <w:rFonts w:ascii="Abadi" w:hAnsi="Abadi" w:cs="*Calibri-9032-Identity-H"/>
          <w:color w:val="221F21"/>
          <w:sz w:val="21"/>
          <w:szCs w:val="21"/>
        </w:rPr>
      </w:pPr>
      <w:r w:rsidRPr="00D44FB3">
        <w:rPr>
          <w:rFonts w:ascii="Abadi" w:hAnsi="Abadi" w:cs="*Calibri-9032-Identity-H"/>
          <w:color w:val="221F21"/>
          <w:sz w:val="21"/>
          <w:szCs w:val="21"/>
        </w:rPr>
        <w:t>cortes (1);</w:t>
      </w:r>
    </w:p>
    <w:p w14:paraId="28B3BF47" w14:textId="77777777" w:rsidR="00101078" w:rsidRPr="00D44FB3" w:rsidRDefault="00101078" w:rsidP="00101078">
      <w:pPr>
        <w:autoSpaceDE w:val="0"/>
        <w:autoSpaceDN w:val="0"/>
        <w:adjustRightInd w:val="0"/>
        <w:ind w:left="708"/>
        <w:jc w:val="both"/>
        <w:rPr>
          <w:rFonts w:ascii="Abadi" w:hAnsi="Abadi" w:cs="*Calibri-9032-Identity-H"/>
          <w:color w:val="232022"/>
          <w:sz w:val="21"/>
          <w:szCs w:val="21"/>
        </w:rPr>
      </w:pPr>
      <w:r w:rsidRPr="00D44FB3">
        <w:rPr>
          <w:rFonts w:ascii="Abadi" w:hAnsi="Abadi" w:cs="*Calibri-9032-Identity-H"/>
          <w:color w:val="232022"/>
          <w:sz w:val="21"/>
          <w:szCs w:val="21"/>
        </w:rPr>
        <w:t>4. Archivo PDF correspondiente al plano proyecto arquitectónico plantas y</w:t>
      </w:r>
    </w:p>
    <w:p w14:paraId="12BDDB8A" w14:textId="77777777" w:rsidR="00101078" w:rsidRPr="00D44FB3" w:rsidRDefault="00101078" w:rsidP="00101078">
      <w:pPr>
        <w:autoSpaceDE w:val="0"/>
        <w:autoSpaceDN w:val="0"/>
        <w:adjustRightInd w:val="0"/>
        <w:ind w:left="708"/>
        <w:jc w:val="both"/>
        <w:rPr>
          <w:rFonts w:ascii="Abadi" w:hAnsi="Abadi" w:cs="*Calibri-9032-Identity-H"/>
          <w:color w:val="232022"/>
          <w:sz w:val="21"/>
          <w:szCs w:val="21"/>
        </w:rPr>
      </w:pPr>
      <w:r w:rsidRPr="00D44FB3">
        <w:rPr>
          <w:rFonts w:ascii="Abadi" w:hAnsi="Abadi" w:cs="*Calibri-9032-Identity-H"/>
          <w:color w:val="232022"/>
          <w:sz w:val="21"/>
          <w:szCs w:val="21"/>
        </w:rPr>
        <w:t>cortes (2);</w:t>
      </w:r>
    </w:p>
    <w:p w14:paraId="189C0152" w14:textId="77777777" w:rsidR="00101078" w:rsidRPr="00D44FB3" w:rsidRDefault="00101078" w:rsidP="00101078">
      <w:pPr>
        <w:autoSpaceDE w:val="0"/>
        <w:autoSpaceDN w:val="0"/>
        <w:adjustRightInd w:val="0"/>
        <w:ind w:left="708"/>
        <w:jc w:val="both"/>
        <w:rPr>
          <w:rFonts w:ascii="Abadi" w:hAnsi="Abadi" w:cs="*Calibri-9032-Identity-H"/>
          <w:color w:val="232122"/>
          <w:sz w:val="21"/>
          <w:szCs w:val="21"/>
        </w:rPr>
      </w:pPr>
      <w:r w:rsidRPr="00D44FB3">
        <w:rPr>
          <w:rFonts w:ascii="Abadi" w:hAnsi="Abadi" w:cs="*Calibri-9032-Identity-H"/>
          <w:color w:val="232122"/>
          <w:sz w:val="21"/>
          <w:szCs w:val="21"/>
        </w:rPr>
        <w:t>S. Archivo PDF correspondiente al plano proyecto arquitectónico plantas y</w:t>
      </w:r>
    </w:p>
    <w:p w14:paraId="33EB6581" w14:textId="77777777" w:rsidR="00101078" w:rsidRPr="00D44FB3" w:rsidRDefault="00101078" w:rsidP="00101078">
      <w:pPr>
        <w:autoSpaceDE w:val="0"/>
        <w:autoSpaceDN w:val="0"/>
        <w:adjustRightInd w:val="0"/>
        <w:ind w:left="708"/>
        <w:jc w:val="both"/>
        <w:rPr>
          <w:rFonts w:ascii="Abadi" w:hAnsi="Abadi" w:cs="*Calibri-9032-Identity-H"/>
          <w:color w:val="232122"/>
          <w:sz w:val="21"/>
          <w:szCs w:val="21"/>
        </w:rPr>
      </w:pPr>
      <w:r w:rsidRPr="00D44FB3">
        <w:rPr>
          <w:rFonts w:ascii="Abadi" w:hAnsi="Abadi" w:cs="*Calibri-9032-Identity-H"/>
          <w:color w:val="232122"/>
          <w:sz w:val="21"/>
          <w:szCs w:val="21"/>
        </w:rPr>
        <w:t>fachadas.</w:t>
      </w:r>
    </w:p>
    <w:p w14:paraId="68A1E0F9" w14:textId="77777777" w:rsidR="00101078" w:rsidRPr="00D44FB3" w:rsidRDefault="00101078" w:rsidP="00101078">
      <w:pPr>
        <w:autoSpaceDE w:val="0"/>
        <w:autoSpaceDN w:val="0"/>
        <w:adjustRightInd w:val="0"/>
        <w:ind w:left="708"/>
        <w:jc w:val="both"/>
        <w:rPr>
          <w:rFonts w:ascii="Abadi" w:hAnsi="Abadi" w:cs="*Calibri-9032-Identity-H"/>
          <w:color w:val="1F1C1E"/>
          <w:sz w:val="21"/>
          <w:szCs w:val="21"/>
        </w:rPr>
      </w:pPr>
      <w:r w:rsidRPr="00D44FB3">
        <w:rPr>
          <w:rFonts w:ascii="Abadi" w:hAnsi="Abadi" w:cs="*Calibri-9032-Identity-H"/>
          <w:color w:val="1F1C1E"/>
          <w:sz w:val="21"/>
          <w:szCs w:val="21"/>
        </w:rPr>
        <w:t>c. Resumen de partidas.</w:t>
      </w:r>
    </w:p>
    <w:p w14:paraId="2540ABDE" w14:textId="77777777" w:rsidR="00101078" w:rsidRPr="00D44FB3" w:rsidRDefault="00101078" w:rsidP="00101078">
      <w:pPr>
        <w:autoSpaceDE w:val="0"/>
        <w:autoSpaceDN w:val="0"/>
        <w:adjustRightInd w:val="0"/>
        <w:ind w:left="708"/>
        <w:jc w:val="both"/>
        <w:rPr>
          <w:rFonts w:ascii="Abadi" w:hAnsi="Abadi" w:cs="*Calibri-9032-Identity-H"/>
          <w:color w:val="262325"/>
          <w:sz w:val="21"/>
          <w:szCs w:val="21"/>
        </w:rPr>
      </w:pPr>
      <w:r w:rsidRPr="00D44FB3">
        <w:rPr>
          <w:rFonts w:ascii="Abadi" w:hAnsi="Abadi" w:cs="*Calibri-9032-Identity-H"/>
          <w:color w:val="262325"/>
          <w:sz w:val="21"/>
          <w:szCs w:val="21"/>
        </w:rPr>
        <w:t>l. Archivo PDF correspondiente al desglose por partidas del proyecto.</w:t>
      </w:r>
    </w:p>
    <w:p w14:paraId="3D0E1D58" w14:textId="77777777" w:rsidR="00101078" w:rsidRPr="00D44FB3" w:rsidRDefault="00101078" w:rsidP="00101078">
      <w:pPr>
        <w:autoSpaceDE w:val="0"/>
        <w:autoSpaceDN w:val="0"/>
        <w:adjustRightInd w:val="0"/>
        <w:ind w:left="708"/>
        <w:jc w:val="both"/>
        <w:rPr>
          <w:rFonts w:ascii="Abadi" w:hAnsi="Abadi" w:cs="*Calibri-9032-Identity-H"/>
          <w:color w:val="1E1B1A"/>
          <w:sz w:val="21"/>
          <w:szCs w:val="21"/>
        </w:rPr>
      </w:pPr>
      <w:r w:rsidRPr="00D44FB3">
        <w:rPr>
          <w:rFonts w:ascii="Abadi" w:hAnsi="Abadi" w:cs="*Calibri-9032-Identity-H"/>
          <w:color w:val="1E1B1A"/>
          <w:sz w:val="21"/>
          <w:szCs w:val="21"/>
        </w:rPr>
        <w:t>d. Presupuesto.</w:t>
      </w:r>
    </w:p>
    <w:p w14:paraId="61888D90" w14:textId="77777777" w:rsidR="00101078" w:rsidRPr="00D44FB3" w:rsidRDefault="00101078" w:rsidP="00101078">
      <w:pPr>
        <w:autoSpaceDE w:val="0"/>
        <w:autoSpaceDN w:val="0"/>
        <w:adjustRightInd w:val="0"/>
        <w:ind w:left="708"/>
        <w:jc w:val="both"/>
        <w:rPr>
          <w:rFonts w:ascii="Abadi" w:hAnsi="Abadi" w:cs="*Calibri-9032-Identity-H"/>
          <w:color w:val="211E20"/>
          <w:sz w:val="21"/>
          <w:szCs w:val="21"/>
        </w:rPr>
      </w:pPr>
      <w:r w:rsidRPr="00D44FB3">
        <w:rPr>
          <w:rFonts w:ascii="Abadi" w:hAnsi="Abadi" w:cs="*Calibri-9032-Identity-H"/>
          <w:color w:val="211E20"/>
          <w:sz w:val="21"/>
          <w:szCs w:val="21"/>
        </w:rPr>
        <w:t>l. Archivo PDF correspondiente al desglose del presupuesto para el proyecto</w:t>
      </w:r>
    </w:p>
    <w:p w14:paraId="4EABA9EC" w14:textId="77777777" w:rsidR="00101078" w:rsidRPr="00D44FB3" w:rsidRDefault="00101078" w:rsidP="00101078">
      <w:pPr>
        <w:autoSpaceDE w:val="0"/>
        <w:autoSpaceDN w:val="0"/>
        <w:adjustRightInd w:val="0"/>
        <w:ind w:left="708"/>
        <w:jc w:val="both"/>
        <w:rPr>
          <w:rFonts w:ascii="Abadi" w:hAnsi="Abadi" w:cs="*Calibri-9032-Identity-H"/>
          <w:color w:val="222122"/>
          <w:sz w:val="21"/>
          <w:szCs w:val="21"/>
        </w:rPr>
      </w:pPr>
      <w:r w:rsidRPr="00D44FB3">
        <w:rPr>
          <w:rFonts w:ascii="Abadi" w:hAnsi="Abadi" w:cs="*Calibri-9032-Identity-H"/>
          <w:color w:val="222122"/>
          <w:sz w:val="21"/>
          <w:szCs w:val="21"/>
        </w:rPr>
        <w:t>e. Programa.</w:t>
      </w:r>
    </w:p>
    <w:p w14:paraId="2AA2B00E" w14:textId="77777777" w:rsidR="00101078" w:rsidRPr="00D44FB3" w:rsidRDefault="00101078" w:rsidP="00101078">
      <w:pPr>
        <w:autoSpaceDE w:val="0"/>
        <w:autoSpaceDN w:val="0"/>
        <w:adjustRightInd w:val="0"/>
        <w:ind w:left="708"/>
        <w:jc w:val="both"/>
        <w:rPr>
          <w:rFonts w:ascii="Abadi" w:hAnsi="Abadi" w:cs="*Calibri-9032-Identity-H"/>
          <w:color w:val="272427"/>
          <w:sz w:val="21"/>
          <w:szCs w:val="21"/>
        </w:rPr>
      </w:pPr>
      <w:r w:rsidRPr="00D44FB3">
        <w:rPr>
          <w:rFonts w:ascii="Abadi" w:hAnsi="Abadi" w:cs="*Calibri-9032-Identity-H"/>
          <w:color w:val="272427"/>
          <w:sz w:val="21"/>
          <w:szCs w:val="21"/>
        </w:rPr>
        <w:t>l. Archivo PDF correspondiente al programa de la obra.</w:t>
      </w:r>
    </w:p>
    <w:p w14:paraId="3E48E373" w14:textId="77777777" w:rsidR="00101078" w:rsidRPr="00D44FB3" w:rsidRDefault="00101078" w:rsidP="00101078">
      <w:pPr>
        <w:autoSpaceDE w:val="0"/>
        <w:autoSpaceDN w:val="0"/>
        <w:adjustRightInd w:val="0"/>
        <w:ind w:left="708"/>
        <w:jc w:val="both"/>
        <w:rPr>
          <w:rFonts w:ascii="Abadi" w:hAnsi="Abadi" w:cs="*Calibri-9032-Identity-H"/>
          <w:color w:val="1E1D20"/>
          <w:sz w:val="21"/>
          <w:szCs w:val="21"/>
        </w:rPr>
      </w:pPr>
      <w:r w:rsidRPr="00D44FB3">
        <w:rPr>
          <w:rFonts w:ascii="Abadi" w:hAnsi="Abadi" w:cs="*Calibri-9032-Identity-H"/>
          <w:color w:val="1E1D20"/>
          <w:sz w:val="21"/>
          <w:szCs w:val="21"/>
        </w:rPr>
        <w:t>f. ACB.</w:t>
      </w:r>
    </w:p>
    <w:p w14:paraId="0D4A8EDE" w14:textId="77777777" w:rsidR="00101078" w:rsidRPr="00D44FB3" w:rsidRDefault="00101078" w:rsidP="00101078">
      <w:pPr>
        <w:autoSpaceDE w:val="0"/>
        <w:autoSpaceDN w:val="0"/>
        <w:adjustRightInd w:val="0"/>
        <w:ind w:left="708"/>
        <w:jc w:val="both"/>
        <w:rPr>
          <w:rFonts w:ascii="Abadi" w:hAnsi="Abadi" w:cs="*Calibri-9032-Identity-H"/>
          <w:color w:val="2A282B"/>
          <w:sz w:val="21"/>
          <w:szCs w:val="21"/>
        </w:rPr>
      </w:pPr>
      <w:r w:rsidRPr="00D44FB3">
        <w:rPr>
          <w:rFonts w:ascii="Abadi" w:hAnsi="Abadi" w:cs="*Calibri-9032-Identity-H"/>
          <w:color w:val="2A282B"/>
          <w:sz w:val="21"/>
          <w:szCs w:val="21"/>
        </w:rPr>
        <w:t>l. Archivo PDF correspondiente al Análisis Costo-Eficiencia del proyecto.</w:t>
      </w:r>
    </w:p>
    <w:p w14:paraId="00579732" w14:textId="77777777" w:rsidR="00101078" w:rsidRPr="00D44FB3" w:rsidRDefault="00101078" w:rsidP="00101078">
      <w:pPr>
        <w:autoSpaceDE w:val="0"/>
        <w:autoSpaceDN w:val="0"/>
        <w:adjustRightInd w:val="0"/>
        <w:ind w:left="708"/>
        <w:jc w:val="both"/>
        <w:rPr>
          <w:rFonts w:ascii="Abadi" w:hAnsi="Abadi" w:cs="*Calibri-9032-Identity-H"/>
          <w:color w:val="242224"/>
          <w:sz w:val="21"/>
          <w:szCs w:val="21"/>
        </w:rPr>
      </w:pPr>
      <w:r w:rsidRPr="00D44FB3">
        <w:rPr>
          <w:rFonts w:ascii="Abadi" w:hAnsi="Abadi" w:cs="*Calibri-9032-Identity-H"/>
          <w:color w:val="242224"/>
          <w:sz w:val="21"/>
          <w:szCs w:val="21"/>
        </w:rPr>
        <w:t>2. Archivo Excel correspondiente a los datos de referencia para la elaboración</w:t>
      </w:r>
    </w:p>
    <w:p w14:paraId="3B5003A6" w14:textId="77777777" w:rsidR="00101078" w:rsidRPr="00D44FB3" w:rsidRDefault="00101078" w:rsidP="00101078">
      <w:pPr>
        <w:autoSpaceDE w:val="0"/>
        <w:autoSpaceDN w:val="0"/>
        <w:adjustRightInd w:val="0"/>
        <w:ind w:left="708"/>
        <w:jc w:val="both"/>
        <w:rPr>
          <w:rFonts w:ascii="Abadi" w:hAnsi="Abadi" w:cs="*Calibri-9032-Identity-H"/>
          <w:color w:val="242224"/>
          <w:sz w:val="21"/>
          <w:szCs w:val="21"/>
        </w:rPr>
      </w:pPr>
      <w:r w:rsidRPr="00D44FB3">
        <w:rPr>
          <w:rFonts w:ascii="Abadi" w:hAnsi="Abadi" w:cs="*Calibri-9032-Identity-H"/>
          <w:color w:val="242224"/>
          <w:sz w:val="21"/>
          <w:szCs w:val="21"/>
        </w:rPr>
        <w:t>del análisis del proyecto.</w:t>
      </w:r>
    </w:p>
    <w:p w14:paraId="07A8D0C6" w14:textId="77777777" w:rsidR="00101078" w:rsidRDefault="00101078" w:rsidP="00101078">
      <w:pPr>
        <w:autoSpaceDE w:val="0"/>
        <w:autoSpaceDN w:val="0"/>
        <w:adjustRightInd w:val="0"/>
        <w:jc w:val="both"/>
        <w:rPr>
          <w:rFonts w:ascii="Abadi" w:hAnsi="Abadi" w:cs="*Calibri-9032-Identity-H"/>
          <w:b/>
          <w:bCs/>
          <w:color w:val="272529"/>
          <w:sz w:val="21"/>
          <w:szCs w:val="21"/>
        </w:rPr>
      </w:pPr>
    </w:p>
    <w:p w14:paraId="725DF925" w14:textId="77777777" w:rsidR="00101078" w:rsidRPr="00D44FB3" w:rsidRDefault="00101078" w:rsidP="00101078">
      <w:pPr>
        <w:autoSpaceDE w:val="0"/>
        <w:autoSpaceDN w:val="0"/>
        <w:adjustRightInd w:val="0"/>
        <w:jc w:val="both"/>
        <w:rPr>
          <w:rFonts w:ascii="Abadi" w:hAnsi="Abadi" w:cs="*Calibri-9032-Identity-H"/>
          <w:color w:val="272529"/>
          <w:sz w:val="21"/>
          <w:szCs w:val="21"/>
        </w:rPr>
      </w:pPr>
      <w:r w:rsidRPr="00CB5E45">
        <w:rPr>
          <w:rFonts w:ascii="Abadi" w:hAnsi="Abadi" w:cs="*Calibri-9032-Identity-H"/>
          <w:b/>
          <w:bCs/>
          <w:color w:val="272529"/>
          <w:sz w:val="21"/>
          <w:szCs w:val="21"/>
        </w:rPr>
        <w:t>3. Anexo 2</w:t>
      </w:r>
      <w:r w:rsidRPr="00D44FB3">
        <w:rPr>
          <w:rFonts w:ascii="Abadi" w:hAnsi="Abadi" w:cs="*Calibri-9032-Identity-H"/>
          <w:color w:val="272529"/>
          <w:sz w:val="21"/>
          <w:szCs w:val="21"/>
        </w:rPr>
        <w:t>. Correspondiente a la Ampliación de la Infraestructura y Equipamiento de la</w:t>
      </w:r>
      <w:r>
        <w:rPr>
          <w:rFonts w:ascii="Abadi" w:hAnsi="Abadi" w:cs="*Calibri-9032-Identity-H"/>
          <w:color w:val="272529"/>
          <w:sz w:val="21"/>
          <w:szCs w:val="21"/>
        </w:rPr>
        <w:t xml:space="preserve"> </w:t>
      </w:r>
      <w:r w:rsidRPr="00D44FB3">
        <w:rPr>
          <w:rFonts w:ascii="Abadi" w:hAnsi="Abadi" w:cs="*Calibri-9032-Identity-H"/>
          <w:color w:val="272529"/>
          <w:sz w:val="21"/>
          <w:szCs w:val="21"/>
        </w:rPr>
        <w:t>Delegación Sur de la Secretaría de Seguridad, Prevención y Protección Ciudadana, en el</w:t>
      </w:r>
      <w:r>
        <w:rPr>
          <w:rFonts w:ascii="Abadi" w:hAnsi="Abadi" w:cs="*Calibri-9032-Identity-H"/>
          <w:color w:val="272529"/>
          <w:sz w:val="21"/>
          <w:szCs w:val="21"/>
        </w:rPr>
        <w:t xml:space="preserve"> </w:t>
      </w:r>
      <w:r w:rsidRPr="00D44FB3">
        <w:rPr>
          <w:rFonts w:ascii="Abadi" w:hAnsi="Abadi" w:cs="*Calibri-9032-Identity-H"/>
          <w:color w:val="272529"/>
          <w:sz w:val="21"/>
          <w:szCs w:val="21"/>
        </w:rPr>
        <w:t>Municipio de León, Guanajuato; de la cual se desprenden las siguientes subcarpetas y</w:t>
      </w:r>
      <w:r>
        <w:rPr>
          <w:rFonts w:ascii="Abadi" w:hAnsi="Abadi" w:cs="*Calibri-9032-Identity-H"/>
          <w:color w:val="272529"/>
          <w:sz w:val="21"/>
          <w:szCs w:val="21"/>
        </w:rPr>
        <w:t xml:space="preserve"> </w:t>
      </w:r>
      <w:r w:rsidRPr="00D44FB3">
        <w:rPr>
          <w:rFonts w:ascii="Abadi" w:hAnsi="Abadi" w:cs="*Calibri-9032-Identity-H"/>
          <w:color w:val="272529"/>
          <w:sz w:val="21"/>
          <w:szCs w:val="21"/>
        </w:rPr>
        <w:t>respectivos archivos:</w:t>
      </w:r>
    </w:p>
    <w:p w14:paraId="1A2BE9A5" w14:textId="77777777" w:rsidR="00101078" w:rsidRPr="00D44FB3" w:rsidRDefault="00101078" w:rsidP="00101078">
      <w:pPr>
        <w:autoSpaceDE w:val="0"/>
        <w:autoSpaceDN w:val="0"/>
        <w:adjustRightInd w:val="0"/>
        <w:ind w:left="708"/>
        <w:jc w:val="both"/>
        <w:rPr>
          <w:rFonts w:ascii="Abadi" w:hAnsi="Abadi" w:cs="*Calibri-9032-Identity-H"/>
          <w:color w:val="262226"/>
          <w:sz w:val="21"/>
          <w:szCs w:val="21"/>
        </w:rPr>
      </w:pPr>
      <w:r w:rsidRPr="00D44FB3">
        <w:rPr>
          <w:rFonts w:ascii="Abadi" w:hAnsi="Abadi" w:cs="*Calibri-9032-Identity-H"/>
          <w:color w:val="262226"/>
          <w:sz w:val="21"/>
          <w:szCs w:val="21"/>
        </w:rPr>
        <w:t>a. Memoria Descriptiva.</w:t>
      </w:r>
    </w:p>
    <w:p w14:paraId="21AF1352" w14:textId="77777777" w:rsidR="00101078" w:rsidRPr="00D44FB3" w:rsidRDefault="00101078" w:rsidP="00101078">
      <w:pPr>
        <w:autoSpaceDE w:val="0"/>
        <w:autoSpaceDN w:val="0"/>
        <w:adjustRightInd w:val="0"/>
        <w:ind w:left="708"/>
        <w:jc w:val="both"/>
        <w:rPr>
          <w:rFonts w:ascii="Abadi" w:hAnsi="Abadi" w:cs="*Calibri-Bold-9033-Identity-H"/>
          <w:b/>
          <w:bCs/>
          <w:color w:val="1B171E"/>
          <w:sz w:val="21"/>
          <w:szCs w:val="21"/>
        </w:rPr>
      </w:pPr>
      <w:r w:rsidRPr="00D44FB3">
        <w:rPr>
          <w:rFonts w:ascii="Abadi" w:hAnsi="Abadi" w:cs="*Calibri-Bold-9033-Identity-H"/>
          <w:b/>
          <w:bCs/>
          <w:color w:val="1B171E"/>
          <w:sz w:val="21"/>
          <w:szCs w:val="21"/>
        </w:rPr>
        <w:t>c.</w:t>
      </w:r>
    </w:p>
    <w:p w14:paraId="5484E2FD" w14:textId="77777777" w:rsidR="00101078" w:rsidRPr="00D44FB3" w:rsidRDefault="00101078" w:rsidP="00101078">
      <w:pPr>
        <w:autoSpaceDE w:val="0"/>
        <w:autoSpaceDN w:val="0"/>
        <w:adjustRightInd w:val="0"/>
        <w:ind w:left="708"/>
        <w:jc w:val="both"/>
        <w:rPr>
          <w:rFonts w:ascii="Abadi" w:hAnsi="Abadi" w:cs="*Calibri-9032-Identity-H"/>
          <w:color w:val="242224"/>
          <w:sz w:val="21"/>
          <w:szCs w:val="21"/>
        </w:rPr>
      </w:pPr>
      <w:r w:rsidRPr="00D44FB3">
        <w:rPr>
          <w:rFonts w:ascii="Abadi" w:hAnsi="Abadi" w:cs="*Calibri-9032-Identity-H"/>
          <w:color w:val="242224"/>
          <w:sz w:val="21"/>
          <w:szCs w:val="21"/>
        </w:rPr>
        <w:t>l. Archivo PDF correspondiente a la memoria descriptiva del proyecto.</w:t>
      </w:r>
    </w:p>
    <w:p w14:paraId="0904F894" w14:textId="77777777" w:rsidR="00101078" w:rsidRPr="00D44FB3" w:rsidRDefault="00101078" w:rsidP="00101078">
      <w:pPr>
        <w:autoSpaceDE w:val="0"/>
        <w:autoSpaceDN w:val="0"/>
        <w:adjustRightInd w:val="0"/>
        <w:ind w:left="708"/>
        <w:jc w:val="both"/>
        <w:rPr>
          <w:rFonts w:ascii="Abadi" w:hAnsi="Abadi" w:cs="*Calibri-9032-Identity-H"/>
          <w:color w:val="302E33"/>
          <w:sz w:val="21"/>
          <w:szCs w:val="21"/>
        </w:rPr>
      </w:pPr>
      <w:r w:rsidRPr="00D44FB3">
        <w:rPr>
          <w:rFonts w:ascii="Abadi" w:hAnsi="Abadi" w:cs="*Calibri-9032-Identity-H"/>
          <w:color w:val="302E33"/>
          <w:sz w:val="21"/>
          <w:szCs w:val="21"/>
        </w:rPr>
        <w:t>Planos.</w:t>
      </w:r>
    </w:p>
    <w:p w14:paraId="1EC0F220" w14:textId="77777777" w:rsidR="00101078" w:rsidRPr="00D44FB3" w:rsidRDefault="00101078" w:rsidP="00101078">
      <w:pPr>
        <w:autoSpaceDE w:val="0"/>
        <w:autoSpaceDN w:val="0"/>
        <w:adjustRightInd w:val="0"/>
        <w:ind w:left="708"/>
        <w:jc w:val="both"/>
        <w:rPr>
          <w:rFonts w:ascii="Abadi" w:hAnsi="Abadi" w:cs="*Calibri-9032-Identity-H"/>
          <w:color w:val="292629"/>
          <w:sz w:val="21"/>
          <w:szCs w:val="21"/>
        </w:rPr>
      </w:pPr>
      <w:r w:rsidRPr="00D44FB3">
        <w:rPr>
          <w:rFonts w:ascii="Abadi" w:hAnsi="Abadi" w:cs="*Calibri-9032-Identity-H"/>
          <w:color w:val="292629"/>
          <w:sz w:val="21"/>
          <w:szCs w:val="21"/>
        </w:rPr>
        <w:t>l. Archivo PDF correspondiente al plano planta conjunto arquitectónico;</w:t>
      </w:r>
    </w:p>
    <w:p w14:paraId="6B157D7B" w14:textId="77777777" w:rsidR="00101078" w:rsidRPr="00D44FB3" w:rsidRDefault="00101078" w:rsidP="00101078">
      <w:pPr>
        <w:autoSpaceDE w:val="0"/>
        <w:autoSpaceDN w:val="0"/>
        <w:adjustRightInd w:val="0"/>
        <w:ind w:left="708"/>
        <w:jc w:val="both"/>
        <w:rPr>
          <w:rFonts w:ascii="Abadi" w:hAnsi="Abadi" w:cs="*Calibri-9032-Identity-H"/>
          <w:color w:val="201D20"/>
          <w:sz w:val="21"/>
          <w:szCs w:val="21"/>
        </w:rPr>
      </w:pPr>
      <w:r w:rsidRPr="00D44FB3">
        <w:rPr>
          <w:rFonts w:ascii="Abadi" w:hAnsi="Abadi" w:cs="*Calibri-9032-Identity-H"/>
          <w:color w:val="201D20"/>
          <w:sz w:val="21"/>
          <w:szCs w:val="21"/>
        </w:rPr>
        <w:t>2. Archivo PDF correspondiente al plano cortes arquitectónicos;</w:t>
      </w:r>
    </w:p>
    <w:p w14:paraId="327BB8F1" w14:textId="77777777" w:rsidR="00101078" w:rsidRPr="00D44FB3" w:rsidRDefault="00101078" w:rsidP="00101078">
      <w:pPr>
        <w:autoSpaceDE w:val="0"/>
        <w:autoSpaceDN w:val="0"/>
        <w:adjustRightInd w:val="0"/>
        <w:ind w:left="708"/>
        <w:jc w:val="both"/>
        <w:rPr>
          <w:rFonts w:ascii="Abadi" w:hAnsi="Abadi" w:cs="*Calibri-9032-Identity-H"/>
          <w:color w:val="29272B"/>
          <w:sz w:val="21"/>
          <w:szCs w:val="21"/>
        </w:rPr>
      </w:pPr>
      <w:r w:rsidRPr="00D44FB3">
        <w:rPr>
          <w:rFonts w:ascii="Abadi" w:hAnsi="Abadi" w:cs="*Calibri-9032-Identity-H"/>
          <w:color w:val="29272B"/>
          <w:sz w:val="21"/>
          <w:szCs w:val="21"/>
        </w:rPr>
        <w:t>3. Archivo PDF correspondiente al plano fachadas arquitectónicas;</w:t>
      </w:r>
    </w:p>
    <w:p w14:paraId="4F72C6B3" w14:textId="77777777" w:rsidR="00101078" w:rsidRPr="00D44FB3" w:rsidRDefault="00101078" w:rsidP="00101078">
      <w:pPr>
        <w:autoSpaceDE w:val="0"/>
        <w:autoSpaceDN w:val="0"/>
        <w:adjustRightInd w:val="0"/>
        <w:ind w:left="708"/>
        <w:jc w:val="both"/>
        <w:rPr>
          <w:rFonts w:ascii="Abadi" w:hAnsi="Abadi" w:cs="*Calibri-9032-Identity-H"/>
          <w:color w:val="272428"/>
          <w:sz w:val="21"/>
          <w:szCs w:val="21"/>
        </w:rPr>
      </w:pPr>
      <w:r w:rsidRPr="00D44FB3">
        <w:rPr>
          <w:rFonts w:ascii="Abadi" w:hAnsi="Abadi" w:cs="*Calibri-9032-Identity-H"/>
          <w:color w:val="272428"/>
          <w:sz w:val="21"/>
          <w:szCs w:val="21"/>
        </w:rPr>
        <w:t>4. Archivo PDF correspondiente al plano planta baja arquitectónica;</w:t>
      </w:r>
    </w:p>
    <w:p w14:paraId="013D9002" w14:textId="77777777" w:rsidR="00101078" w:rsidRPr="00D44FB3" w:rsidRDefault="00101078" w:rsidP="00101078">
      <w:pPr>
        <w:autoSpaceDE w:val="0"/>
        <w:autoSpaceDN w:val="0"/>
        <w:adjustRightInd w:val="0"/>
        <w:ind w:left="708"/>
        <w:jc w:val="both"/>
        <w:rPr>
          <w:rFonts w:ascii="Abadi" w:hAnsi="Abadi" w:cs="*Calibri-9032-Identity-H"/>
          <w:color w:val="242224"/>
          <w:sz w:val="21"/>
          <w:szCs w:val="21"/>
        </w:rPr>
      </w:pPr>
      <w:r w:rsidRPr="00D44FB3">
        <w:rPr>
          <w:rFonts w:ascii="Abadi" w:hAnsi="Abadi" w:cs="*Calibri-9032-Identity-H"/>
          <w:color w:val="242224"/>
          <w:sz w:val="21"/>
          <w:szCs w:val="21"/>
        </w:rPr>
        <w:t>S. Archivo PDF correspondiente al plano planta de azotea arquitectónica;</w:t>
      </w:r>
    </w:p>
    <w:p w14:paraId="31CA3B13" w14:textId="77777777" w:rsidR="00101078" w:rsidRPr="00D44FB3" w:rsidRDefault="00101078" w:rsidP="00101078">
      <w:pPr>
        <w:autoSpaceDE w:val="0"/>
        <w:autoSpaceDN w:val="0"/>
        <w:adjustRightInd w:val="0"/>
        <w:ind w:left="708"/>
        <w:jc w:val="both"/>
        <w:rPr>
          <w:rFonts w:ascii="Abadi" w:hAnsi="Abadi" w:cs="*Calibri-9032-Identity-H"/>
          <w:color w:val="2E2C30"/>
          <w:sz w:val="21"/>
          <w:szCs w:val="21"/>
        </w:rPr>
      </w:pPr>
      <w:r w:rsidRPr="00D44FB3">
        <w:rPr>
          <w:rFonts w:ascii="Abadi" w:hAnsi="Abadi" w:cs="*Calibri-9032-Identity-H"/>
          <w:color w:val="2E2C30"/>
          <w:sz w:val="21"/>
          <w:szCs w:val="21"/>
        </w:rPr>
        <w:t>6. Archivo PDF correspondiente al plano planta primer y segundo nivel</w:t>
      </w:r>
    </w:p>
    <w:p w14:paraId="36491109" w14:textId="77777777" w:rsidR="00101078" w:rsidRPr="00D44FB3" w:rsidRDefault="00101078" w:rsidP="00101078">
      <w:pPr>
        <w:autoSpaceDE w:val="0"/>
        <w:autoSpaceDN w:val="0"/>
        <w:adjustRightInd w:val="0"/>
        <w:ind w:left="708"/>
        <w:jc w:val="both"/>
        <w:rPr>
          <w:rFonts w:ascii="Abadi" w:hAnsi="Abadi" w:cs="*Calibri-9032-Identity-H"/>
          <w:color w:val="2E2C30"/>
          <w:sz w:val="21"/>
          <w:szCs w:val="21"/>
        </w:rPr>
      </w:pPr>
      <w:r w:rsidRPr="00D44FB3">
        <w:rPr>
          <w:rFonts w:ascii="Abadi" w:hAnsi="Abadi" w:cs="*Calibri-9032-Identity-H"/>
          <w:color w:val="2E2C30"/>
          <w:sz w:val="21"/>
          <w:szCs w:val="21"/>
        </w:rPr>
        <w:t>arquitectónicas.</w:t>
      </w:r>
    </w:p>
    <w:p w14:paraId="2C1F500A" w14:textId="030F96A6" w:rsidR="00101078" w:rsidRPr="00D44FB3" w:rsidRDefault="00A27791" w:rsidP="00101078">
      <w:pPr>
        <w:autoSpaceDE w:val="0"/>
        <w:autoSpaceDN w:val="0"/>
        <w:adjustRightInd w:val="0"/>
        <w:ind w:left="708"/>
        <w:jc w:val="both"/>
        <w:rPr>
          <w:rFonts w:ascii="Abadi" w:hAnsi="Abadi" w:cs="*Calibri-9032-Identity-H"/>
          <w:color w:val="2D2A2F"/>
          <w:sz w:val="21"/>
          <w:szCs w:val="21"/>
        </w:rPr>
      </w:pPr>
      <w:r>
        <w:rPr>
          <w:rFonts w:ascii="Abadi" w:hAnsi="Abadi" w:cs="*Calibri-9032-Identity-H"/>
          <w:color w:val="2D2A2F"/>
          <w:sz w:val="21"/>
          <w:szCs w:val="21"/>
        </w:rPr>
        <w:t>c.</w:t>
      </w:r>
      <w:r w:rsidR="00131F52">
        <w:rPr>
          <w:rFonts w:ascii="Abadi" w:hAnsi="Abadi" w:cs="*Calibri-9032-Identity-H"/>
          <w:color w:val="2D2A2F"/>
          <w:sz w:val="21"/>
          <w:szCs w:val="21"/>
        </w:rPr>
        <w:t xml:space="preserve"> </w:t>
      </w:r>
      <w:r w:rsidR="00101078" w:rsidRPr="00D44FB3">
        <w:rPr>
          <w:rFonts w:ascii="Abadi" w:hAnsi="Abadi" w:cs="*Calibri-9032-Identity-H"/>
          <w:color w:val="2D2A2F"/>
          <w:sz w:val="21"/>
          <w:szCs w:val="21"/>
        </w:rPr>
        <w:t>Resumen de partidas.</w:t>
      </w:r>
    </w:p>
    <w:p w14:paraId="484E4F9F" w14:textId="16237D7F" w:rsidR="00101078" w:rsidRPr="00D44FB3" w:rsidRDefault="00A27791" w:rsidP="00101078">
      <w:pPr>
        <w:autoSpaceDE w:val="0"/>
        <w:autoSpaceDN w:val="0"/>
        <w:adjustRightInd w:val="0"/>
        <w:jc w:val="both"/>
        <w:rPr>
          <w:rFonts w:ascii="Abadi" w:hAnsi="Abadi" w:cs="*Calibri-9492-Identity-H"/>
          <w:color w:val="2F2E2F"/>
          <w:sz w:val="21"/>
          <w:szCs w:val="21"/>
        </w:rPr>
      </w:pPr>
      <w:r>
        <w:rPr>
          <w:rFonts w:ascii="Abadi" w:hAnsi="Abadi" w:cs="*Calibri-9492-Identity-H"/>
          <w:color w:val="2F2E2F"/>
          <w:sz w:val="21"/>
          <w:szCs w:val="21"/>
        </w:rPr>
        <w:t>1.</w:t>
      </w:r>
      <w:r w:rsidR="00101078" w:rsidRPr="00D44FB3">
        <w:rPr>
          <w:rFonts w:ascii="Abadi" w:hAnsi="Abadi" w:cs="*Calibri-9492-Identity-H"/>
          <w:color w:val="2F2E2F"/>
          <w:sz w:val="21"/>
          <w:szCs w:val="21"/>
        </w:rPr>
        <w:t xml:space="preserve"> Archivo P</w:t>
      </w:r>
      <w:r w:rsidR="00101078">
        <w:rPr>
          <w:rFonts w:ascii="Abadi" w:hAnsi="Abadi" w:cs="*Calibri-9492-Identity-H"/>
          <w:color w:val="2F2E2F"/>
          <w:sz w:val="21"/>
          <w:szCs w:val="21"/>
        </w:rPr>
        <w:t>DF</w:t>
      </w:r>
      <w:r w:rsidR="00101078" w:rsidRPr="00D44FB3">
        <w:rPr>
          <w:rFonts w:ascii="Abadi" w:hAnsi="Abadi" w:cs="*Calibri-9492-Identity-H"/>
          <w:color w:val="2F2E2F"/>
          <w:sz w:val="21"/>
          <w:szCs w:val="21"/>
        </w:rPr>
        <w:t xml:space="preserve"> co</w:t>
      </w:r>
      <w:r w:rsidR="00101078">
        <w:rPr>
          <w:rFonts w:ascii="Abadi" w:hAnsi="Abadi" w:cs="*Calibri-9492-Identity-H"/>
          <w:color w:val="2F2E2F"/>
          <w:sz w:val="21"/>
          <w:szCs w:val="21"/>
        </w:rPr>
        <w:t>r</w:t>
      </w:r>
      <w:r w:rsidR="00101078" w:rsidRPr="00D44FB3">
        <w:rPr>
          <w:rFonts w:ascii="Abadi" w:hAnsi="Abadi" w:cs="*Calibri-9492-Identity-H"/>
          <w:color w:val="2F2E2F"/>
          <w:sz w:val="21"/>
          <w:szCs w:val="21"/>
        </w:rPr>
        <w:t>re</w:t>
      </w:r>
      <w:r w:rsidR="00101078">
        <w:rPr>
          <w:rFonts w:ascii="Abadi" w:eastAsia="Abadi" w:hAnsi="Abadi" w:cs="Abadi"/>
          <w:color w:val="2F2E2F"/>
          <w:sz w:val="21"/>
          <w:szCs w:val="21"/>
        </w:rPr>
        <w:t>s</w:t>
      </w:r>
      <w:r w:rsidR="00101078">
        <w:rPr>
          <w:rFonts w:ascii="Abadi" w:hAnsi="Abadi" w:cs="*Calibri-9492-Identity-H"/>
          <w:color w:val="2F2E2F"/>
          <w:sz w:val="21"/>
          <w:szCs w:val="21"/>
        </w:rPr>
        <w:t>p</w:t>
      </w:r>
      <w:r w:rsidR="00101078" w:rsidRPr="00D44FB3">
        <w:rPr>
          <w:rFonts w:ascii="Abadi" w:hAnsi="Abadi" w:cs="*Calibri-9492-Identity-H"/>
          <w:color w:val="2F2E2F"/>
          <w:sz w:val="21"/>
          <w:szCs w:val="21"/>
        </w:rPr>
        <w:t>ondiente al desglose por partidas del proyecto.</w:t>
      </w:r>
    </w:p>
    <w:p w14:paraId="7F51653E" w14:textId="77777777" w:rsidR="00101078" w:rsidRPr="00D44FB3" w:rsidRDefault="00101078" w:rsidP="00101078">
      <w:pPr>
        <w:autoSpaceDE w:val="0"/>
        <w:autoSpaceDN w:val="0"/>
        <w:adjustRightInd w:val="0"/>
        <w:jc w:val="both"/>
        <w:rPr>
          <w:rFonts w:ascii="Abadi" w:hAnsi="Abadi" w:cs="*Calibri-9492-Identity-H"/>
          <w:color w:val="323132"/>
          <w:sz w:val="21"/>
          <w:szCs w:val="21"/>
        </w:rPr>
      </w:pPr>
      <w:r w:rsidRPr="00D44FB3">
        <w:rPr>
          <w:rFonts w:ascii="Abadi" w:hAnsi="Abadi" w:cs="*Calibri-9492-Identity-H"/>
          <w:color w:val="323132"/>
          <w:sz w:val="21"/>
          <w:szCs w:val="21"/>
        </w:rPr>
        <w:t>d. Presupuesto.</w:t>
      </w:r>
    </w:p>
    <w:p w14:paraId="70A5FD99" w14:textId="77777777" w:rsidR="00101078" w:rsidRPr="00D44FB3" w:rsidRDefault="00101078" w:rsidP="00101078">
      <w:pPr>
        <w:autoSpaceDE w:val="0"/>
        <w:autoSpaceDN w:val="0"/>
        <w:adjustRightInd w:val="0"/>
        <w:jc w:val="both"/>
        <w:rPr>
          <w:rFonts w:ascii="Abadi" w:hAnsi="Abadi" w:cs="*Times New Roman-9490-Identity-"/>
          <w:color w:val="9B9B9B"/>
          <w:sz w:val="21"/>
          <w:szCs w:val="21"/>
        </w:rPr>
      </w:pPr>
      <w:r w:rsidRPr="00D44FB3">
        <w:rPr>
          <w:rFonts w:ascii="Abadi" w:hAnsi="Abadi" w:cs="*Calibri-9492-Identity-H"/>
          <w:color w:val="313031"/>
          <w:sz w:val="21"/>
          <w:szCs w:val="21"/>
        </w:rPr>
        <w:t xml:space="preserve">l. Archivo PDF </w:t>
      </w:r>
      <w:r>
        <w:rPr>
          <w:rFonts w:ascii="Abadi" w:hAnsi="Abadi" w:cs="*Calibri-9492-Identity-H"/>
          <w:color w:val="313031"/>
          <w:sz w:val="21"/>
          <w:szCs w:val="21"/>
        </w:rPr>
        <w:t>correspondiente</w:t>
      </w:r>
      <w:r w:rsidRPr="00D44FB3">
        <w:rPr>
          <w:rFonts w:ascii="Abadi" w:hAnsi="Abadi" w:cs="*Calibri-9492-Identity-H"/>
          <w:color w:val="313031"/>
          <w:sz w:val="21"/>
          <w:szCs w:val="21"/>
        </w:rPr>
        <w:t xml:space="preserve"> al </w:t>
      </w:r>
      <w:r>
        <w:rPr>
          <w:rFonts w:ascii="Abadi" w:hAnsi="Abadi" w:cs="*Calibri-9492-Identity-H"/>
          <w:color w:val="313031"/>
          <w:sz w:val="21"/>
          <w:szCs w:val="21"/>
        </w:rPr>
        <w:t>desglose</w:t>
      </w:r>
      <w:r w:rsidRPr="00D44FB3">
        <w:rPr>
          <w:rFonts w:ascii="Abadi" w:hAnsi="Abadi" w:cs="*Calibri-9492-Identity-H"/>
          <w:color w:val="313031"/>
          <w:sz w:val="21"/>
          <w:szCs w:val="21"/>
        </w:rPr>
        <w:t xml:space="preserve"> del presupuesto para el proyecto</w:t>
      </w:r>
    </w:p>
    <w:p w14:paraId="2AFEBD03" w14:textId="77777777" w:rsidR="00101078" w:rsidRPr="00D44FB3" w:rsidRDefault="00101078" w:rsidP="00101078">
      <w:pPr>
        <w:autoSpaceDE w:val="0"/>
        <w:autoSpaceDN w:val="0"/>
        <w:adjustRightInd w:val="0"/>
        <w:jc w:val="both"/>
        <w:rPr>
          <w:rFonts w:ascii="Abadi" w:hAnsi="Abadi" w:cs="*Calibri-9492-Identity-H"/>
          <w:color w:val="2A292A"/>
          <w:sz w:val="21"/>
          <w:szCs w:val="21"/>
        </w:rPr>
      </w:pPr>
      <w:r w:rsidRPr="00D44FB3">
        <w:rPr>
          <w:rFonts w:ascii="Abadi" w:hAnsi="Abadi" w:cs="*Calibri-Bold-9493-Identity-H"/>
          <w:b/>
          <w:bCs/>
          <w:color w:val="2A292A"/>
          <w:sz w:val="21"/>
          <w:szCs w:val="21"/>
        </w:rPr>
        <w:t xml:space="preserve">e. </w:t>
      </w:r>
      <w:r w:rsidRPr="00D44FB3">
        <w:rPr>
          <w:rFonts w:ascii="Abadi" w:hAnsi="Abadi" w:cs="*Calibri-9492-Identity-H"/>
          <w:color w:val="2A292A"/>
          <w:sz w:val="21"/>
          <w:szCs w:val="21"/>
        </w:rPr>
        <w:t>Programa.</w:t>
      </w:r>
    </w:p>
    <w:p w14:paraId="09A5DB42" w14:textId="77777777" w:rsidR="00101078" w:rsidRPr="00D44FB3" w:rsidRDefault="00101078" w:rsidP="00101078">
      <w:pPr>
        <w:autoSpaceDE w:val="0"/>
        <w:autoSpaceDN w:val="0"/>
        <w:adjustRightInd w:val="0"/>
        <w:jc w:val="both"/>
        <w:rPr>
          <w:rFonts w:ascii="Abadi" w:hAnsi="Abadi" w:cs="*Calibri-9492-Identity-H"/>
          <w:color w:val="313131"/>
          <w:sz w:val="21"/>
          <w:szCs w:val="21"/>
        </w:rPr>
      </w:pPr>
      <w:r w:rsidRPr="00D44FB3">
        <w:rPr>
          <w:rFonts w:ascii="Abadi" w:hAnsi="Abadi" w:cs="*Calibri-9492-Identity-H"/>
          <w:color w:val="313131"/>
          <w:sz w:val="21"/>
          <w:szCs w:val="21"/>
        </w:rPr>
        <w:t>l. Archivo PDF correspondiente al programa de la obra.</w:t>
      </w:r>
    </w:p>
    <w:p w14:paraId="3AD92B2C" w14:textId="77777777" w:rsidR="00101078" w:rsidRPr="00D44FB3" w:rsidRDefault="00101078" w:rsidP="00101078">
      <w:pPr>
        <w:autoSpaceDE w:val="0"/>
        <w:autoSpaceDN w:val="0"/>
        <w:adjustRightInd w:val="0"/>
        <w:jc w:val="both"/>
        <w:rPr>
          <w:rFonts w:ascii="Abadi" w:hAnsi="Abadi" w:cs="*Calibri-9492-Identity-H"/>
          <w:color w:val="2B2C2A"/>
          <w:sz w:val="21"/>
          <w:szCs w:val="21"/>
        </w:rPr>
      </w:pPr>
      <w:r w:rsidRPr="00D44FB3">
        <w:rPr>
          <w:rFonts w:ascii="Abadi" w:hAnsi="Abadi" w:cs="*Calibri-9492-Identity-H"/>
          <w:color w:val="2B2C2A"/>
          <w:sz w:val="21"/>
          <w:szCs w:val="21"/>
        </w:rPr>
        <w:t>f. ACB.</w:t>
      </w:r>
    </w:p>
    <w:p w14:paraId="385A19AA" w14:textId="681570AB" w:rsidR="00101078" w:rsidRPr="00D44FB3" w:rsidRDefault="00A27791" w:rsidP="00101078">
      <w:pPr>
        <w:autoSpaceDE w:val="0"/>
        <w:autoSpaceDN w:val="0"/>
        <w:adjustRightInd w:val="0"/>
        <w:jc w:val="both"/>
        <w:rPr>
          <w:rFonts w:ascii="Abadi" w:hAnsi="Abadi" w:cs="*Calibri-9492-Identity-H"/>
          <w:color w:val="262526"/>
          <w:sz w:val="21"/>
          <w:szCs w:val="21"/>
        </w:rPr>
      </w:pPr>
      <w:r>
        <w:rPr>
          <w:rFonts w:ascii="Abadi" w:hAnsi="Abadi" w:cs="*Calibri-9492-Identity-H"/>
          <w:color w:val="262526"/>
          <w:sz w:val="21"/>
          <w:szCs w:val="21"/>
        </w:rPr>
        <w:lastRenderedPageBreak/>
        <w:t>1.</w:t>
      </w:r>
      <w:r w:rsidR="00101078" w:rsidRPr="00D44FB3">
        <w:rPr>
          <w:rFonts w:ascii="Abadi" w:hAnsi="Abadi" w:cs="*Calibri-9492-Identity-H"/>
          <w:color w:val="262526"/>
          <w:sz w:val="21"/>
          <w:szCs w:val="21"/>
        </w:rPr>
        <w:t xml:space="preserve"> Archivo PDF correspondiente al Análisis Costo-Eficiencia del proyecto.</w:t>
      </w:r>
    </w:p>
    <w:p w14:paraId="73977110" w14:textId="77777777" w:rsidR="00101078" w:rsidRPr="00D44FB3" w:rsidRDefault="00101078" w:rsidP="00101078">
      <w:pPr>
        <w:autoSpaceDE w:val="0"/>
        <w:autoSpaceDN w:val="0"/>
        <w:adjustRightInd w:val="0"/>
        <w:jc w:val="both"/>
        <w:rPr>
          <w:rFonts w:ascii="Abadi" w:hAnsi="Abadi" w:cs="*Calibri-9492-Identity-H"/>
          <w:color w:val="2A292B"/>
          <w:sz w:val="21"/>
          <w:szCs w:val="21"/>
        </w:rPr>
      </w:pPr>
      <w:r w:rsidRPr="00D44FB3">
        <w:rPr>
          <w:rFonts w:ascii="Abadi" w:hAnsi="Abadi" w:cs="*Calibri-9492-Identity-H"/>
          <w:color w:val="2A292B"/>
          <w:sz w:val="21"/>
          <w:szCs w:val="21"/>
        </w:rPr>
        <w:t>2. Archivo Excel correspondiente a los datos de referencia para la elaboración</w:t>
      </w:r>
    </w:p>
    <w:p w14:paraId="13D958A5" w14:textId="77777777" w:rsidR="00101078" w:rsidRPr="00D44FB3" w:rsidRDefault="00101078" w:rsidP="00101078">
      <w:pPr>
        <w:autoSpaceDE w:val="0"/>
        <w:autoSpaceDN w:val="0"/>
        <w:adjustRightInd w:val="0"/>
        <w:jc w:val="both"/>
        <w:rPr>
          <w:rFonts w:ascii="Abadi" w:hAnsi="Abadi" w:cs="*Calibri-9492-Identity-H"/>
          <w:color w:val="2A292B"/>
          <w:sz w:val="21"/>
          <w:szCs w:val="21"/>
        </w:rPr>
      </w:pPr>
      <w:r w:rsidRPr="00D44FB3">
        <w:rPr>
          <w:rFonts w:ascii="Abadi" w:hAnsi="Abadi" w:cs="*Calibri-9492-Identity-H"/>
          <w:color w:val="2A292B"/>
          <w:sz w:val="21"/>
          <w:szCs w:val="21"/>
        </w:rPr>
        <w:t>del análisis del proyecto.</w:t>
      </w:r>
    </w:p>
    <w:p w14:paraId="142A5FBA" w14:textId="77777777" w:rsidR="00101078" w:rsidRDefault="00101078" w:rsidP="00101078">
      <w:pPr>
        <w:autoSpaceDE w:val="0"/>
        <w:autoSpaceDN w:val="0"/>
        <w:adjustRightInd w:val="0"/>
        <w:jc w:val="both"/>
        <w:rPr>
          <w:rFonts w:ascii="Abadi" w:hAnsi="Abadi" w:cs="*Calibri-Bold-9493-Identity-H"/>
          <w:b/>
          <w:bCs/>
          <w:color w:val="201E1F"/>
          <w:sz w:val="21"/>
          <w:szCs w:val="21"/>
        </w:rPr>
      </w:pPr>
    </w:p>
    <w:p w14:paraId="38A7155F" w14:textId="557DEE6D" w:rsidR="00101078" w:rsidRPr="00D44FB3" w:rsidRDefault="00101078" w:rsidP="00101078">
      <w:pPr>
        <w:autoSpaceDE w:val="0"/>
        <w:autoSpaceDN w:val="0"/>
        <w:adjustRightInd w:val="0"/>
        <w:jc w:val="both"/>
        <w:rPr>
          <w:rFonts w:ascii="Abadi" w:hAnsi="Abadi" w:cs="*Calibri-9492-Identity-H"/>
          <w:color w:val="201E1F"/>
          <w:sz w:val="21"/>
          <w:szCs w:val="21"/>
        </w:rPr>
      </w:pPr>
      <w:r w:rsidRPr="00D44FB3">
        <w:rPr>
          <w:rFonts w:ascii="Abadi" w:hAnsi="Abadi" w:cs="*Calibri-Bold-9493-Identity-H"/>
          <w:b/>
          <w:bCs/>
          <w:color w:val="201E1F"/>
          <w:sz w:val="21"/>
          <w:szCs w:val="21"/>
        </w:rPr>
        <w:t xml:space="preserve">4. Anexo </w:t>
      </w:r>
      <w:r w:rsidRPr="00D44FB3">
        <w:rPr>
          <w:rFonts w:ascii="Abadi" w:hAnsi="Abadi" w:cs="*Calibri-9492-Identity-H"/>
          <w:color w:val="201E1F"/>
          <w:sz w:val="21"/>
          <w:szCs w:val="21"/>
        </w:rPr>
        <w:t>3. Correspondiente a la Ampliación, Modernización y Rehabilitación de la</w:t>
      </w:r>
      <w:r>
        <w:rPr>
          <w:rFonts w:ascii="Abadi" w:hAnsi="Abadi" w:cs="*Calibri-9492-Identity-H"/>
          <w:color w:val="201E1F"/>
          <w:sz w:val="21"/>
          <w:szCs w:val="21"/>
        </w:rPr>
        <w:t xml:space="preserve"> </w:t>
      </w:r>
      <w:r w:rsidRPr="00D44FB3">
        <w:rPr>
          <w:rFonts w:ascii="Abadi" w:hAnsi="Abadi" w:cs="*Calibri-9492-Identity-H"/>
          <w:color w:val="201E1F"/>
          <w:sz w:val="21"/>
          <w:szCs w:val="21"/>
        </w:rPr>
        <w:t>Infraestructura y equipamiento del Parque de La Vida, ubicado en la zona de</w:t>
      </w:r>
      <w:r>
        <w:rPr>
          <w:rFonts w:ascii="Abadi" w:hAnsi="Abadi" w:cs="*Calibri-9492-Identity-H"/>
          <w:color w:val="201E1F"/>
          <w:sz w:val="21"/>
          <w:szCs w:val="21"/>
        </w:rPr>
        <w:t xml:space="preserve"> I</w:t>
      </w:r>
      <w:r w:rsidRPr="00D44FB3">
        <w:rPr>
          <w:rFonts w:ascii="Abadi" w:hAnsi="Abadi" w:cs="*Calibri-9492-Identity-H"/>
          <w:color w:val="201E1F"/>
          <w:sz w:val="21"/>
          <w:szCs w:val="21"/>
        </w:rPr>
        <w:t>barrilla, en el</w:t>
      </w:r>
      <w:r>
        <w:rPr>
          <w:rFonts w:ascii="Abadi" w:hAnsi="Abadi" w:cs="*Calibri-9492-Identity-H"/>
          <w:color w:val="201E1F"/>
          <w:sz w:val="21"/>
          <w:szCs w:val="21"/>
        </w:rPr>
        <w:t xml:space="preserve"> </w:t>
      </w:r>
      <w:r w:rsidRPr="00D44FB3">
        <w:rPr>
          <w:rFonts w:ascii="Abadi" w:hAnsi="Abadi" w:cs="*Calibri-9492-Identity-H"/>
          <w:color w:val="201E1F"/>
          <w:sz w:val="21"/>
          <w:szCs w:val="21"/>
        </w:rPr>
        <w:t xml:space="preserve">Municipio de León, Guanajuato; de la cual se desprenden las siguientes subcarpetas </w:t>
      </w:r>
      <w:r w:rsidR="00275634" w:rsidRPr="00D44FB3">
        <w:rPr>
          <w:rFonts w:ascii="Abadi" w:hAnsi="Abadi" w:cs="*Calibri-9492-Identity-H"/>
          <w:color w:val="201E1F"/>
          <w:sz w:val="21"/>
          <w:szCs w:val="21"/>
        </w:rPr>
        <w:t>y</w:t>
      </w:r>
      <w:r w:rsidR="00275634">
        <w:rPr>
          <w:rFonts w:ascii="Abadi" w:hAnsi="Abadi" w:cs="*Calibri-9492-Identity-H"/>
          <w:color w:val="201E1F"/>
          <w:sz w:val="21"/>
          <w:szCs w:val="21"/>
        </w:rPr>
        <w:t xml:space="preserve"> respectivos</w:t>
      </w:r>
      <w:r w:rsidRPr="00D44FB3">
        <w:rPr>
          <w:rFonts w:ascii="Abadi" w:hAnsi="Abadi" w:cs="*Calibri-9492-Identity-H"/>
          <w:color w:val="201E1F"/>
          <w:sz w:val="21"/>
          <w:szCs w:val="21"/>
        </w:rPr>
        <w:t xml:space="preserve"> archivos:</w:t>
      </w:r>
    </w:p>
    <w:p w14:paraId="7CEBBD31" w14:textId="77777777" w:rsidR="00101078" w:rsidRDefault="00101078" w:rsidP="00101078">
      <w:pPr>
        <w:autoSpaceDE w:val="0"/>
        <w:autoSpaceDN w:val="0"/>
        <w:adjustRightInd w:val="0"/>
        <w:jc w:val="both"/>
        <w:rPr>
          <w:rFonts w:ascii="Abadi" w:hAnsi="Abadi" w:cs="*Calibri-9492-Identity-H"/>
          <w:color w:val="212020"/>
          <w:sz w:val="21"/>
          <w:szCs w:val="21"/>
        </w:rPr>
      </w:pPr>
    </w:p>
    <w:p w14:paraId="7AC5FF47" w14:textId="77777777" w:rsidR="00101078" w:rsidRPr="00D44FB3" w:rsidRDefault="00101078" w:rsidP="00101078">
      <w:pPr>
        <w:autoSpaceDE w:val="0"/>
        <w:autoSpaceDN w:val="0"/>
        <w:adjustRightInd w:val="0"/>
        <w:jc w:val="both"/>
        <w:rPr>
          <w:rFonts w:ascii="Abadi" w:hAnsi="Abadi" w:cs="*Calibri-9492-Identity-H"/>
          <w:color w:val="212020"/>
          <w:sz w:val="21"/>
          <w:szCs w:val="21"/>
        </w:rPr>
      </w:pPr>
      <w:r w:rsidRPr="001E40A9">
        <w:rPr>
          <w:rFonts w:ascii="Abadi" w:hAnsi="Abadi" w:cs="*Calibri-9492-Identity-H"/>
          <w:b/>
          <w:bCs/>
          <w:color w:val="212020"/>
          <w:sz w:val="21"/>
          <w:szCs w:val="21"/>
        </w:rPr>
        <w:t>a</w:t>
      </w:r>
      <w:r w:rsidRPr="00D44FB3">
        <w:rPr>
          <w:rFonts w:ascii="Abadi" w:hAnsi="Abadi" w:cs="*Calibri-9492-Identity-H"/>
          <w:color w:val="212020"/>
          <w:sz w:val="21"/>
          <w:szCs w:val="21"/>
        </w:rPr>
        <w:t>. Memoria Descriptiva.</w:t>
      </w:r>
    </w:p>
    <w:p w14:paraId="18DF3803" w14:textId="77777777" w:rsidR="00101078" w:rsidRPr="00D44FB3" w:rsidRDefault="00101078" w:rsidP="00101078">
      <w:pPr>
        <w:autoSpaceDE w:val="0"/>
        <w:autoSpaceDN w:val="0"/>
        <w:adjustRightInd w:val="0"/>
        <w:jc w:val="both"/>
        <w:rPr>
          <w:rFonts w:ascii="Abadi" w:hAnsi="Abadi" w:cs="*Calibri-9492-Identity-H"/>
          <w:color w:val="201F1F"/>
          <w:sz w:val="21"/>
          <w:szCs w:val="21"/>
        </w:rPr>
      </w:pPr>
      <w:r w:rsidRPr="00D44FB3">
        <w:rPr>
          <w:rFonts w:ascii="Abadi" w:hAnsi="Abadi" w:cs="*Calibri-Bold-9493-Identity-H"/>
          <w:b/>
          <w:bCs/>
          <w:color w:val="201F1F"/>
          <w:sz w:val="21"/>
          <w:szCs w:val="21"/>
        </w:rPr>
        <w:t xml:space="preserve">1. </w:t>
      </w:r>
      <w:r w:rsidRPr="00D44FB3">
        <w:rPr>
          <w:rFonts w:ascii="Abadi" w:hAnsi="Abadi" w:cs="*Calibri-9492-Identity-H"/>
          <w:color w:val="201F1F"/>
          <w:sz w:val="21"/>
          <w:szCs w:val="21"/>
        </w:rPr>
        <w:t>Archivo PDF correspondiente a la memoria descriptiva del proyecto (1).</w:t>
      </w:r>
    </w:p>
    <w:p w14:paraId="46749040" w14:textId="77777777" w:rsidR="00101078" w:rsidRPr="00D44FB3" w:rsidRDefault="00101078" w:rsidP="00101078">
      <w:pPr>
        <w:autoSpaceDE w:val="0"/>
        <w:autoSpaceDN w:val="0"/>
        <w:adjustRightInd w:val="0"/>
        <w:jc w:val="both"/>
        <w:rPr>
          <w:rFonts w:ascii="Abadi" w:hAnsi="Abadi" w:cs="*Calibri-9492-Identity-H"/>
          <w:color w:val="1D1C1D"/>
          <w:sz w:val="21"/>
          <w:szCs w:val="21"/>
        </w:rPr>
      </w:pPr>
      <w:r w:rsidRPr="001E40A9">
        <w:rPr>
          <w:rFonts w:ascii="Abadi" w:hAnsi="Abadi" w:cs="*Calibri-9492-Identity-H"/>
          <w:b/>
          <w:bCs/>
          <w:color w:val="1D1C1D"/>
          <w:sz w:val="21"/>
          <w:szCs w:val="21"/>
        </w:rPr>
        <w:t>2</w:t>
      </w:r>
      <w:r w:rsidRPr="00D44FB3">
        <w:rPr>
          <w:rFonts w:ascii="Abadi" w:hAnsi="Abadi" w:cs="*Calibri-9492-Identity-H"/>
          <w:color w:val="1D1C1D"/>
          <w:sz w:val="21"/>
          <w:szCs w:val="21"/>
        </w:rPr>
        <w:t>. Archivo PDF correspondiente a la memoria descriptiva del proyecto (2).</w:t>
      </w:r>
    </w:p>
    <w:p w14:paraId="00CEB3D5" w14:textId="77777777" w:rsidR="00101078" w:rsidRPr="00D44FB3" w:rsidRDefault="00101078" w:rsidP="00101078">
      <w:pPr>
        <w:autoSpaceDE w:val="0"/>
        <w:autoSpaceDN w:val="0"/>
        <w:adjustRightInd w:val="0"/>
        <w:jc w:val="both"/>
        <w:rPr>
          <w:rFonts w:ascii="Abadi" w:hAnsi="Abadi" w:cs="*Calibri-9492-Identity-H"/>
          <w:color w:val="272627"/>
          <w:sz w:val="21"/>
          <w:szCs w:val="21"/>
        </w:rPr>
      </w:pPr>
      <w:r w:rsidRPr="00D44FB3">
        <w:rPr>
          <w:rFonts w:ascii="Abadi" w:hAnsi="Abadi" w:cs="*Calibri-Bold-9493-Identity-H"/>
          <w:b/>
          <w:bCs/>
          <w:color w:val="272627"/>
          <w:sz w:val="21"/>
          <w:szCs w:val="21"/>
        </w:rPr>
        <w:t xml:space="preserve">3. </w:t>
      </w:r>
      <w:r w:rsidRPr="00D44FB3">
        <w:rPr>
          <w:rFonts w:ascii="Abadi" w:hAnsi="Abadi" w:cs="*Calibri-9492-Identity-H"/>
          <w:color w:val="272627"/>
          <w:sz w:val="21"/>
          <w:szCs w:val="21"/>
        </w:rPr>
        <w:t>Archivo PDF correspondiente a la memoria descriptiva del proyecto (3).</w:t>
      </w:r>
    </w:p>
    <w:p w14:paraId="14D597EC" w14:textId="77777777" w:rsidR="00101078" w:rsidRPr="00D44FB3" w:rsidRDefault="00101078" w:rsidP="00101078">
      <w:pPr>
        <w:autoSpaceDE w:val="0"/>
        <w:autoSpaceDN w:val="0"/>
        <w:adjustRightInd w:val="0"/>
        <w:jc w:val="both"/>
        <w:rPr>
          <w:rFonts w:ascii="Abadi" w:hAnsi="Abadi" w:cs="*Calibri-9492-Identity-H"/>
          <w:color w:val="1F2020"/>
          <w:sz w:val="21"/>
          <w:szCs w:val="21"/>
        </w:rPr>
      </w:pPr>
      <w:r w:rsidRPr="001E40A9">
        <w:rPr>
          <w:rFonts w:ascii="Abadi" w:hAnsi="Abadi" w:cs="*Calibri-9492-Identity-H"/>
          <w:b/>
          <w:bCs/>
          <w:color w:val="1F2020"/>
          <w:sz w:val="21"/>
          <w:szCs w:val="21"/>
        </w:rPr>
        <w:t>b</w:t>
      </w:r>
      <w:r w:rsidRPr="00D44FB3">
        <w:rPr>
          <w:rFonts w:ascii="Abadi" w:hAnsi="Abadi" w:cs="*Calibri-9492-Identity-H"/>
          <w:color w:val="1F2020"/>
          <w:sz w:val="21"/>
          <w:szCs w:val="21"/>
        </w:rPr>
        <w:t>. Planos.</w:t>
      </w:r>
    </w:p>
    <w:p w14:paraId="6131EC49" w14:textId="77777777" w:rsidR="00101078" w:rsidRPr="00D44FB3" w:rsidRDefault="00101078" w:rsidP="00101078">
      <w:pPr>
        <w:autoSpaceDE w:val="0"/>
        <w:autoSpaceDN w:val="0"/>
        <w:adjustRightInd w:val="0"/>
        <w:jc w:val="both"/>
        <w:rPr>
          <w:rFonts w:ascii="Abadi" w:hAnsi="Abadi" w:cs="*Calibri-9492-Identity-H"/>
          <w:color w:val="222222"/>
          <w:sz w:val="21"/>
          <w:szCs w:val="21"/>
        </w:rPr>
      </w:pPr>
      <w:r w:rsidRPr="001E40A9">
        <w:rPr>
          <w:rFonts w:ascii="Abadi" w:hAnsi="Abadi" w:cs="*Calibri-9492-Identity-H"/>
          <w:b/>
          <w:bCs/>
          <w:color w:val="222222"/>
          <w:sz w:val="21"/>
          <w:szCs w:val="21"/>
        </w:rPr>
        <w:t>1</w:t>
      </w:r>
      <w:r w:rsidRPr="00D44FB3">
        <w:rPr>
          <w:rFonts w:ascii="Abadi" w:hAnsi="Abadi" w:cs="*Calibri-9492-Identity-H"/>
          <w:color w:val="222222"/>
          <w:sz w:val="21"/>
          <w:szCs w:val="21"/>
        </w:rPr>
        <w:t>. Archivo PDF correspondiente al plano instalaciones agua potable;</w:t>
      </w:r>
    </w:p>
    <w:p w14:paraId="534290A9" w14:textId="77777777" w:rsidR="00101078" w:rsidRPr="00D44FB3" w:rsidRDefault="00101078" w:rsidP="00101078">
      <w:pPr>
        <w:autoSpaceDE w:val="0"/>
        <w:autoSpaceDN w:val="0"/>
        <w:adjustRightInd w:val="0"/>
        <w:jc w:val="both"/>
        <w:rPr>
          <w:rFonts w:ascii="Abadi" w:hAnsi="Abadi" w:cs="*Calibri-9492-Identity-H"/>
          <w:color w:val="302F30"/>
          <w:sz w:val="21"/>
          <w:szCs w:val="21"/>
        </w:rPr>
      </w:pPr>
      <w:r w:rsidRPr="001E40A9">
        <w:rPr>
          <w:rFonts w:ascii="Abadi" w:hAnsi="Abadi" w:cs="*Calibri-9492-Identity-H"/>
          <w:b/>
          <w:bCs/>
          <w:color w:val="302F30"/>
          <w:sz w:val="21"/>
          <w:szCs w:val="21"/>
        </w:rPr>
        <w:t>2</w:t>
      </w:r>
      <w:r w:rsidRPr="00D44FB3">
        <w:rPr>
          <w:rFonts w:ascii="Abadi" w:hAnsi="Abadi" w:cs="*Calibri-9492-Identity-H"/>
          <w:color w:val="302F30"/>
          <w:sz w:val="21"/>
          <w:szCs w:val="21"/>
        </w:rPr>
        <w:t>. Archivo PDF corres</w:t>
      </w:r>
      <w:r>
        <w:rPr>
          <w:rFonts w:ascii="Abadi" w:hAnsi="Abadi" w:cs="*Calibri-9492-Identity-H"/>
          <w:color w:val="302F30"/>
          <w:sz w:val="21"/>
          <w:szCs w:val="21"/>
        </w:rPr>
        <w:t>pondiente</w:t>
      </w:r>
      <w:r w:rsidRPr="00D44FB3">
        <w:rPr>
          <w:rFonts w:ascii="Abadi" w:hAnsi="Abadi" w:cs="*Calibri-9492-Identity-H"/>
          <w:color w:val="302F30"/>
          <w:sz w:val="21"/>
          <w:szCs w:val="21"/>
        </w:rPr>
        <w:t xml:space="preserve"> al plano drenaje sanitario;</w:t>
      </w:r>
    </w:p>
    <w:p w14:paraId="3BB48759" w14:textId="77777777" w:rsidR="00101078" w:rsidRPr="00D44FB3" w:rsidRDefault="00101078" w:rsidP="00101078">
      <w:pPr>
        <w:autoSpaceDE w:val="0"/>
        <w:autoSpaceDN w:val="0"/>
        <w:adjustRightInd w:val="0"/>
        <w:jc w:val="both"/>
        <w:rPr>
          <w:rFonts w:ascii="Abadi" w:hAnsi="Abadi" w:cs="*Calibri-9492-Identity-H"/>
          <w:color w:val="2D2D2D"/>
          <w:sz w:val="21"/>
          <w:szCs w:val="21"/>
        </w:rPr>
      </w:pPr>
      <w:r w:rsidRPr="001E40A9">
        <w:rPr>
          <w:rFonts w:ascii="Abadi" w:hAnsi="Abadi" w:cs="*Calibri-9492-Identity-H"/>
          <w:b/>
          <w:bCs/>
          <w:color w:val="2D2D2D"/>
          <w:sz w:val="21"/>
          <w:szCs w:val="21"/>
        </w:rPr>
        <w:t>3</w:t>
      </w:r>
      <w:r w:rsidRPr="00D44FB3">
        <w:rPr>
          <w:rFonts w:ascii="Abadi" w:hAnsi="Abadi" w:cs="*Calibri-9492-Identity-H"/>
          <w:color w:val="2D2D2D"/>
          <w:sz w:val="21"/>
          <w:szCs w:val="21"/>
        </w:rPr>
        <w:t xml:space="preserve">. Archivo PDF </w:t>
      </w:r>
      <w:r>
        <w:rPr>
          <w:rFonts w:ascii="Abadi" w:hAnsi="Abadi" w:cs="*Calibri-9492-Identity-H"/>
          <w:color w:val="2D2D2D"/>
          <w:sz w:val="21"/>
          <w:szCs w:val="21"/>
        </w:rPr>
        <w:t>correspondiente</w:t>
      </w:r>
      <w:r w:rsidRPr="00D44FB3">
        <w:rPr>
          <w:rFonts w:ascii="Abadi" w:hAnsi="Abadi" w:cs="*Calibri-9492-Identity-H"/>
          <w:color w:val="2D2D2D"/>
          <w:sz w:val="21"/>
          <w:szCs w:val="21"/>
        </w:rPr>
        <w:t xml:space="preserve"> al plano </w:t>
      </w:r>
      <w:r>
        <w:rPr>
          <w:rFonts w:ascii="Abadi" w:hAnsi="Abadi" w:cs="*Calibri-9492-Identity-H"/>
          <w:color w:val="2D2D2D"/>
          <w:sz w:val="21"/>
          <w:szCs w:val="21"/>
        </w:rPr>
        <w:t>análisis</w:t>
      </w:r>
      <w:r w:rsidRPr="00D44FB3">
        <w:rPr>
          <w:rFonts w:ascii="Abadi" w:hAnsi="Abadi" w:cs="*Calibri-9492-Identity-H"/>
          <w:color w:val="2D2D2D"/>
          <w:sz w:val="21"/>
          <w:szCs w:val="21"/>
        </w:rPr>
        <w:t xml:space="preserve"> drenaje pluvial;</w:t>
      </w:r>
    </w:p>
    <w:p w14:paraId="17B94703" w14:textId="77777777" w:rsidR="00101078" w:rsidRPr="00D44FB3" w:rsidRDefault="00101078" w:rsidP="00101078">
      <w:pPr>
        <w:autoSpaceDE w:val="0"/>
        <w:autoSpaceDN w:val="0"/>
        <w:adjustRightInd w:val="0"/>
        <w:jc w:val="both"/>
        <w:rPr>
          <w:rFonts w:ascii="Abadi" w:hAnsi="Abadi" w:cs="*Calibri-9492-Identity-H"/>
          <w:color w:val="2D2C2E"/>
          <w:sz w:val="21"/>
          <w:szCs w:val="21"/>
        </w:rPr>
      </w:pPr>
      <w:r w:rsidRPr="001E40A9">
        <w:rPr>
          <w:rFonts w:ascii="Abadi" w:hAnsi="Abadi" w:cs="*Calibri-9492-Identity-H"/>
          <w:b/>
          <w:bCs/>
          <w:color w:val="2D2C2E"/>
          <w:sz w:val="21"/>
          <w:szCs w:val="21"/>
        </w:rPr>
        <w:t>4</w:t>
      </w:r>
      <w:r w:rsidRPr="00D44FB3">
        <w:rPr>
          <w:rFonts w:ascii="Abadi" w:hAnsi="Abadi" w:cs="*Calibri-9492-Identity-H"/>
          <w:color w:val="2D2C2E"/>
          <w:sz w:val="21"/>
          <w:szCs w:val="21"/>
        </w:rPr>
        <w:t xml:space="preserve">. Archivo PDF </w:t>
      </w:r>
      <w:r w:rsidRPr="001E40A9">
        <w:rPr>
          <w:rFonts w:ascii="Abadi" w:hAnsi="Abadi" w:cs="*Calibri-9492-Identity-H"/>
          <w:color w:val="000000" w:themeColor="text1"/>
          <w:sz w:val="21"/>
          <w:szCs w:val="21"/>
        </w:rPr>
        <w:t>correspondiente</w:t>
      </w:r>
      <w:r w:rsidRPr="00D44FB3">
        <w:rPr>
          <w:rFonts w:ascii="Abadi" w:hAnsi="Abadi" w:cs="*Calibri-9492-Identity-H"/>
          <w:color w:val="2D2C2E"/>
          <w:sz w:val="21"/>
          <w:szCs w:val="21"/>
        </w:rPr>
        <w:t xml:space="preserve"> al </w:t>
      </w:r>
      <w:r>
        <w:rPr>
          <w:rFonts w:ascii="Abadi" w:hAnsi="Abadi" w:cs="*Calibri-9492-Identity-H"/>
          <w:color w:val="2D2C2E"/>
          <w:sz w:val="21"/>
          <w:szCs w:val="21"/>
        </w:rPr>
        <w:t>plano</w:t>
      </w:r>
      <w:r w:rsidRPr="00D44FB3">
        <w:rPr>
          <w:rFonts w:ascii="Abadi" w:hAnsi="Abadi" w:cs="*Calibri-9492-Identity-H"/>
          <w:color w:val="2D2C2E"/>
          <w:sz w:val="21"/>
          <w:szCs w:val="21"/>
        </w:rPr>
        <w:t xml:space="preserve"> p</w:t>
      </w:r>
      <w:r>
        <w:rPr>
          <w:rFonts w:ascii="Abadi" w:hAnsi="Abadi" w:cs="*Calibri-9492-Identity-H"/>
          <w:color w:val="2D2C2E"/>
          <w:sz w:val="21"/>
          <w:szCs w:val="21"/>
        </w:rPr>
        <w:t>ro</w:t>
      </w:r>
      <w:r w:rsidRPr="00D44FB3">
        <w:rPr>
          <w:rFonts w:ascii="Abadi" w:hAnsi="Abadi" w:cs="*Calibri-9492-Identity-H"/>
          <w:color w:val="2D2C2E"/>
          <w:sz w:val="21"/>
          <w:szCs w:val="21"/>
        </w:rPr>
        <w:t>puesta electrificado;</w:t>
      </w:r>
    </w:p>
    <w:p w14:paraId="39E60439" w14:textId="77777777" w:rsidR="00101078" w:rsidRPr="00D44FB3" w:rsidRDefault="00101078" w:rsidP="00101078">
      <w:pPr>
        <w:autoSpaceDE w:val="0"/>
        <w:autoSpaceDN w:val="0"/>
        <w:adjustRightInd w:val="0"/>
        <w:jc w:val="both"/>
        <w:rPr>
          <w:rFonts w:ascii="Abadi" w:hAnsi="Abadi" w:cs="*Calibri-9492-Identity-H"/>
          <w:color w:val="313032"/>
          <w:sz w:val="21"/>
          <w:szCs w:val="21"/>
        </w:rPr>
      </w:pPr>
      <w:r w:rsidRPr="001E40A9">
        <w:rPr>
          <w:rFonts w:ascii="Abadi" w:hAnsi="Abadi" w:cs="*Calibri-9492-Identity-H"/>
          <w:b/>
          <w:bCs/>
          <w:color w:val="313032"/>
          <w:sz w:val="21"/>
          <w:szCs w:val="21"/>
        </w:rPr>
        <w:t>5</w:t>
      </w:r>
      <w:r w:rsidRPr="00D44FB3">
        <w:rPr>
          <w:rFonts w:ascii="Abadi" w:hAnsi="Abadi" w:cs="*Calibri-9492-Identity-H"/>
          <w:color w:val="313032"/>
          <w:sz w:val="21"/>
          <w:szCs w:val="21"/>
        </w:rPr>
        <w:t>. Archivo PDF correspon</w:t>
      </w:r>
      <w:r>
        <w:rPr>
          <w:rFonts w:ascii="Abadi" w:hAnsi="Abadi" w:cs="*Calibri-9492-Identity-H"/>
          <w:color w:val="313032"/>
          <w:sz w:val="21"/>
          <w:szCs w:val="21"/>
        </w:rPr>
        <w:t>diente</w:t>
      </w:r>
      <w:r w:rsidRPr="00D44FB3">
        <w:rPr>
          <w:rFonts w:ascii="Abadi" w:hAnsi="Abadi" w:cs="*Calibri-9492-Identity-H"/>
          <w:color w:val="313032"/>
          <w:sz w:val="21"/>
          <w:szCs w:val="21"/>
        </w:rPr>
        <w:t xml:space="preserve"> al </w:t>
      </w:r>
      <w:r>
        <w:rPr>
          <w:rFonts w:ascii="Abadi" w:hAnsi="Abadi" w:cs="*Calibri-9492-Identity-H"/>
          <w:color w:val="313032"/>
          <w:sz w:val="21"/>
          <w:szCs w:val="21"/>
        </w:rPr>
        <w:t>p</w:t>
      </w:r>
      <w:r w:rsidRPr="00D44FB3">
        <w:rPr>
          <w:rFonts w:ascii="Abadi" w:hAnsi="Abadi" w:cs="*Calibri-9492-Identity-H"/>
          <w:color w:val="313032"/>
          <w:sz w:val="21"/>
          <w:szCs w:val="21"/>
        </w:rPr>
        <w:t>lano ár</w:t>
      </w:r>
      <w:r>
        <w:rPr>
          <w:rFonts w:ascii="Abadi" w:eastAsia="Abadi" w:hAnsi="Abadi" w:cs="Abadi"/>
          <w:color w:val="313032"/>
          <w:sz w:val="21"/>
          <w:szCs w:val="21"/>
        </w:rPr>
        <w:t>e</w:t>
      </w:r>
      <w:r w:rsidRPr="00D44FB3">
        <w:rPr>
          <w:rFonts w:ascii="Abadi" w:hAnsi="Abadi" w:cs="*Calibri-9492-Identity-H"/>
          <w:color w:val="313032"/>
          <w:sz w:val="21"/>
          <w:szCs w:val="21"/>
        </w:rPr>
        <w:t>as de vialidades;</w:t>
      </w:r>
    </w:p>
    <w:p w14:paraId="483CD925" w14:textId="77777777" w:rsidR="00101078" w:rsidRPr="00D44FB3" w:rsidRDefault="00101078" w:rsidP="00101078">
      <w:pPr>
        <w:autoSpaceDE w:val="0"/>
        <w:autoSpaceDN w:val="0"/>
        <w:adjustRightInd w:val="0"/>
        <w:jc w:val="both"/>
        <w:rPr>
          <w:rFonts w:ascii="Abadi" w:hAnsi="Abadi" w:cs="*Calibri-9492-Identity-H"/>
          <w:color w:val="2C2B2B"/>
          <w:sz w:val="21"/>
          <w:szCs w:val="21"/>
        </w:rPr>
      </w:pPr>
      <w:r w:rsidRPr="00D44FB3">
        <w:rPr>
          <w:rFonts w:ascii="Abadi" w:hAnsi="Abadi" w:cs="*Calibri-Bold-9493-Identity-H"/>
          <w:b/>
          <w:bCs/>
          <w:color w:val="2C2B2B"/>
          <w:sz w:val="21"/>
          <w:szCs w:val="21"/>
        </w:rPr>
        <w:t xml:space="preserve">6. </w:t>
      </w:r>
      <w:r w:rsidRPr="00D44FB3">
        <w:rPr>
          <w:rFonts w:ascii="Abadi" w:hAnsi="Abadi" w:cs="*Calibri-9492-Identity-H"/>
          <w:color w:val="2C2B2B"/>
          <w:sz w:val="21"/>
          <w:szCs w:val="21"/>
        </w:rPr>
        <w:t>Archivo PDF correspondie</w:t>
      </w:r>
      <w:r>
        <w:rPr>
          <w:rFonts w:ascii="Abadi" w:eastAsia="Abadi" w:hAnsi="Abadi" w:cs="Abadi"/>
          <w:color w:val="2C2B2B"/>
          <w:sz w:val="21"/>
          <w:szCs w:val="21"/>
        </w:rPr>
        <w:t>nt</w:t>
      </w:r>
      <w:r w:rsidRPr="00D44FB3">
        <w:rPr>
          <w:rFonts w:ascii="Abadi" w:hAnsi="Abadi" w:cs="*Calibri-9492-Identity-H"/>
          <w:color w:val="2C2B2B"/>
          <w:sz w:val="21"/>
          <w:szCs w:val="21"/>
        </w:rPr>
        <w:t>e al plano planta ubicación HUBS;</w:t>
      </w:r>
    </w:p>
    <w:p w14:paraId="6163437F" w14:textId="77777777" w:rsidR="00101078" w:rsidRPr="00D44FB3" w:rsidRDefault="00101078" w:rsidP="00101078">
      <w:pPr>
        <w:autoSpaceDE w:val="0"/>
        <w:autoSpaceDN w:val="0"/>
        <w:adjustRightInd w:val="0"/>
        <w:jc w:val="both"/>
        <w:rPr>
          <w:rFonts w:ascii="Abadi" w:hAnsi="Abadi" w:cs="*Calibri-9492-Identity-H"/>
          <w:color w:val="242324"/>
          <w:sz w:val="21"/>
          <w:szCs w:val="21"/>
        </w:rPr>
      </w:pPr>
      <w:r w:rsidRPr="001E40A9">
        <w:rPr>
          <w:rFonts w:ascii="Abadi" w:hAnsi="Abadi" w:cs="*Calibri-9492-Identity-H"/>
          <w:b/>
          <w:bCs/>
          <w:color w:val="242324"/>
          <w:sz w:val="21"/>
          <w:szCs w:val="21"/>
        </w:rPr>
        <w:t>7.</w:t>
      </w:r>
      <w:r w:rsidRPr="00D44FB3">
        <w:rPr>
          <w:rFonts w:ascii="Abadi" w:hAnsi="Abadi" w:cs="*Calibri-9492-Identity-H"/>
          <w:color w:val="242324"/>
          <w:sz w:val="21"/>
          <w:szCs w:val="21"/>
        </w:rPr>
        <w:t xml:space="preserve"> Archivo PDF correspondiente al plano planta arquitectónica baja HUB;</w:t>
      </w:r>
    </w:p>
    <w:p w14:paraId="38213DEC" w14:textId="77777777" w:rsidR="00101078" w:rsidRPr="00D44FB3" w:rsidRDefault="00101078" w:rsidP="00101078">
      <w:pPr>
        <w:autoSpaceDE w:val="0"/>
        <w:autoSpaceDN w:val="0"/>
        <w:adjustRightInd w:val="0"/>
        <w:jc w:val="both"/>
        <w:rPr>
          <w:rFonts w:ascii="Abadi" w:hAnsi="Abadi" w:cs="*Calibri-9492-Identity-H"/>
          <w:color w:val="292828"/>
          <w:sz w:val="21"/>
          <w:szCs w:val="21"/>
        </w:rPr>
      </w:pPr>
      <w:r w:rsidRPr="00D44FB3">
        <w:rPr>
          <w:rFonts w:ascii="Abadi" w:hAnsi="Abadi" w:cs="*Calibri-Bold-9493-Identity-H"/>
          <w:b/>
          <w:bCs/>
          <w:color w:val="292828"/>
          <w:sz w:val="21"/>
          <w:szCs w:val="21"/>
        </w:rPr>
        <w:t xml:space="preserve">8. </w:t>
      </w:r>
      <w:r w:rsidRPr="00D44FB3">
        <w:rPr>
          <w:rFonts w:ascii="Abadi" w:hAnsi="Abadi" w:cs="*Calibri-9492-Identity-H"/>
          <w:color w:val="292828"/>
          <w:sz w:val="21"/>
          <w:szCs w:val="21"/>
        </w:rPr>
        <w:t>Archivo PDF correspondiente al plano fachadas arquitectónicas HUB;</w:t>
      </w:r>
    </w:p>
    <w:p w14:paraId="6E5157F4" w14:textId="77777777" w:rsidR="00101078" w:rsidRPr="00D44FB3" w:rsidRDefault="00101078" w:rsidP="00101078">
      <w:pPr>
        <w:autoSpaceDE w:val="0"/>
        <w:autoSpaceDN w:val="0"/>
        <w:adjustRightInd w:val="0"/>
        <w:jc w:val="both"/>
        <w:rPr>
          <w:rFonts w:ascii="Abadi" w:hAnsi="Abadi" w:cs="*Calibri-9492-Identity-H"/>
          <w:color w:val="242425"/>
          <w:sz w:val="21"/>
          <w:szCs w:val="21"/>
        </w:rPr>
      </w:pPr>
      <w:r w:rsidRPr="00D44FB3">
        <w:rPr>
          <w:rFonts w:ascii="Abadi" w:hAnsi="Abadi" w:cs="*Calibri-Bold-9493-Identity-H"/>
          <w:b/>
          <w:bCs/>
          <w:color w:val="242425"/>
          <w:sz w:val="21"/>
          <w:szCs w:val="21"/>
        </w:rPr>
        <w:t xml:space="preserve">9. </w:t>
      </w:r>
      <w:r w:rsidRPr="00D44FB3">
        <w:rPr>
          <w:rFonts w:ascii="Abadi" w:hAnsi="Abadi" w:cs="*Calibri-9492-Identity-H"/>
          <w:color w:val="242425"/>
          <w:sz w:val="21"/>
          <w:szCs w:val="21"/>
        </w:rPr>
        <w:t>Archivo PDF correspondiente al plano planta de azoteas HUB;</w:t>
      </w:r>
    </w:p>
    <w:p w14:paraId="41A827F2" w14:textId="77777777" w:rsidR="00101078" w:rsidRPr="00D44FB3" w:rsidRDefault="00101078" w:rsidP="00101078">
      <w:pPr>
        <w:autoSpaceDE w:val="0"/>
        <w:autoSpaceDN w:val="0"/>
        <w:adjustRightInd w:val="0"/>
        <w:jc w:val="both"/>
        <w:rPr>
          <w:rFonts w:ascii="Abadi" w:hAnsi="Abadi" w:cs="*Calibri-9492-Identity-H"/>
          <w:color w:val="232222"/>
          <w:sz w:val="21"/>
          <w:szCs w:val="21"/>
        </w:rPr>
      </w:pPr>
      <w:r w:rsidRPr="001E40A9">
        <w:rPr>
          <w:rFonts w:ascii="Abadi" w:hAnsi="Abadi" w:cs="*Calibri-9492-Identity-H"/>
          <w:b/>
          <w:bCs/>
          <w:color w:val="232222"/>
          <w:sz w:val="21"/>
          <w:szCs w:val="21"/>
        </w:rPr>
        <w:t>10.</w:t>
      </w:r>
      <w:r w:rsidRPr="00D44FB3">
        <w:rPr>
          <w:rFonts w:ascii="Abadi" w:hAnsi="Abadi" w:cs="*Calibri-9492-Identity-H"/>
          <w:color w:val="232222"/>
          <w:sz w:val="21"/>
          <w:szCs w:val="21"/>
        </w:rPr>
        <w:t xml:space="preserve"> Archivo PDF correspondiente al plano fachadas y cortes arquitectónicos</w:t>
      </w:r>
      <w:r>
        <w:rPr>
          <w:rFonts w:ascii="Abadi" w:hAnsi="Abadi" w:cs="*Calibri-9492-Identity-H"/>
          <w:color w:val="232222"/>
          <w:sz w:val="21"/>
          <w:szCs w:val="21"/>
        </w:rPr>
        <w:t xml:space="preserve"> </w:t>
      </w:r>
      <w:r w:rsidRPr="00D44FB3">
        <w:rPr>
          <w:rFonts w:ascii="Abadi" w:hAnsi="Abadi" w:cs="*Calibri-9492-Identity-H"/>
          <w:color w:val="232222"/>
          <w:sz w:val="21"/>
          <w:szCs w:val="21"/>
        </w:rPr>
        <w:t>HUB;</w:t>
      </w:r>
    </w:p>
    <w:p w14:paraId="6B1155F0" w14:textId="77777777" w:rsidR="00101078" w:rsidRPr="00D44FB3" w:rsidRDefault="00101078" w:rsidP="00101078">
      <w:pPr>
        <w:autoSpaceDE w:val="0"/>
        <w:autoSpaceDN w:val="0"/>
        <w:adjustRightInd w:val="0"/>
        <w:jc w:val="both"/>
        <w:rPr>
          <w:rFonts w:ascii="Abadi" w:hAnsi="Abadi" w:cs="*Calibri-9492-Identity-H"/>
          <w:color w:val="202020"/>
          <w:sz w:val="21"/>
          <w:szCs w:val="21"/>
        </w:rPr>
      </w:pPr>
      <w:r w:rsidRPr="00D44FB3">
        <w:rPr>
          <w:rFonts w:ascii="Abadi" w:hAnsi="Abadi" w:cs="*Calibri-Bold-9493-Identity-H"/>
          <w:b/>
          <w:bCs/>
          <w:color w:val="202020"/>
          <w:sz w:val="21"/>
          <w:szCs w:val="21"/>
        </w:rPr>
        <w:t xml:space="preserve">11. </w:t>
      </w:r>
      <w:r w:rsidRPr="00D44FB3">
        <w:rPr>
          <w:rFonts w:ascii="Abadi" w:hAnsi="Abadi" w:cs="*Calibri-9492-Identity-H"/>
          <w:color w:val="202020"/>
          <w:sz w:val="21"/>
          <w:szCs w:val="21"/>
        </w:rPr>
        <w:t>Archivo PDF correspondiente al plano planta topográfica de conjunto HUB;</w:t>
      </w:r>
    </w:p>
    <w:p w14:paraId="131ACF07" w14:textId="77777777" w:rsidR="00101078" w:rsidRPr="00D44FB3" w:rsidRDefault="00101078" w:rsidP="00101078">
      <w:pPr>
        <w:autoSpaceDE w:val="0"/>
        <w:autoSpaceDN w:val="0"/>
        <w:adjustRightInd w:val="0"/>
        <w:jc w:val="both"/>
        <w:rPr>
          <w:rFonts w:ascii="Abadi" w:hAnsi="Abadi" w:cs="*Calibri-9492-Identity-H"/>
          <w:color w:val="1F1F1F"/>
          <w:sz w:val="21"/>
          <w:szCs w:val="21"/>
        </w:rPr>
      </w:pPr>
      <w:r w:rsidRPr="00D44FB3">
        <w:rPr>
          <w:rFonts w:ascii="Abadi" w:hAnsi="Abadi" w:cs="*Calibri-Bold-9493-Identity-H"/>
          <w:b/>
          <w:bCs/>
          <w:color w:val="1F1F1F"/>
          <w:sz w:val="21"/>
          <w:szCs w:val="21"/>
        </w:rPr>
        <w:t xml:space="preserve">12. </w:t>
      </w:r>
      <w:r w:rsidRPr="00D44FB3">
        <w:rPr>
          <w:rFonts w:ascii="Abadi" w:hAnsi="Abadi" w:cs="*Calibri-9492-Identity-H"/>
          <w:color w:val="1F1F1F"/>
          <w:sz w:val="21"/>
          <w:szCs w:val="21"/>
        </w:rPr>
        <w:t>Archivo PDF correspondiente al plano proyecto pradera Guanajuato planta</w:t>
      </w:r>
      <w:r>
        <w:rPr>
          <w:rFonts w:ascii="Abadi" w:hAnsi="Abadi" w:cs="*Calibri-9492-Identity-H"/>
          <w:color w:val="1F1F1F"/>
          <w:sz w:val="21"/>
          <w:szCs w:val="21"/>
        </w:rPr>
        <w:t xml:space="preserve"> </w:t>
      </w:r>
      <w:r w:rsidRPr="00D44FB3">
        <w:rPr>
          <w:rFonts w:ascii="Abadi" w:hAnsi="Abadi" w:cs="*Calibri-9492-Identity-H"/>
          <w:color w:val="1F1F1F"/>
          <w:sz w:val="21"/>
          <w:szCs w:val="21"/>
        </w:rPr>
        <w:t>de conjunto;</w:t>
      </w:r>
    </w:p>
    <w:p w14:paraId="0684F652" w14:textId="77777777" w:rsidR="00101078" w:rsidRPr="00D44FB3" w:rsidRDefault="00101078" w:rsidP="00101078">
      <w:pPr>
        <w:autoSpaceDE w:val="0"/>
        <w:autoSpaceDN w:val="0"/>
        <w:adjustRightInd w:val="0"/>
        <w:jc w:val="both"/>
        <w:rPr>
          <w:rFonts w:ascii="Abadi" w:hAnsi="Abadi" w:cs="*Calibri-9492-Identity-H"/>
          <w:color w:val="1F1F1F"/>
          <w:sz w:val="21"/>
          <w:szCs w:val="21"/>
        </w:rPr>
      </w:pPr>
      <w:r w:rsidRPr="001E40A9">
        <w:rPr>
          <w:rFonts w:ascii="Abadi" w:hAnsi="Abadi" w:cs="*Calibri-9492-Identity-H"/>
          <w:b/>
          <w:bCs/>
          <w:color w:val="1F1F1F"/>
          <w:sz w:val="21"/>
          <w:szCs w:val="21"/>
        </w:rPr>
        <w:t>13</w:t>
      </w:r>
      <w:r w:rsidRPr="00D44FB3">
        <w:rPr>
          <w:rFonts w:ascii="Abadi" w:hAnsi="Abadi" w:cs="*Calibri-9492-Identity-H"/>
          <w:color w:val="1F1F1F"/>
          <w:sz w:val="21"/>
          <w:szCs w:val="21"/>
        </w:rPr>
        <w:t>. Archivo PDF correspondiente al plano planta baja, cortes y fachada acceso</w:t>
      </w:r>
      <w:r>
        <w:rPr>
          <w:rFonts w:ascii="Abadi" w:hAnsi="Abadi" w:cs="*Calibri-9492-Identity-H"/>
          <w:color w:val="1F1F1F"/>
          <w:sz w:val="21"/>
          <w:szCs w:val="21"/>
        </w:rPr>
        <w:t xml:space="preserve"> </w:t>
      </w:r>
      <w:r w:rsidRPr="00D44FB3">
        <w:rPr>
          <w:rFonts w:ascii="Abadi" w:hAnsi="Abadi" w:cs="*Calibri-9492-Identity-H"/>
          <w:color w:val="1F1F1F"/>
          <w:sz w:val="21"/>
          <w:szCs w:val="21"/>
        </w:rPr>
        <w:t>y sanitarios pradera Guanajuato;</w:t>
      </w:r>
    </w:p>
    <w:p w14:paraId="35EA52CD" w14:textId="77777777" w:rsidR="00101078" w:rsidRPr="00D44FB3" w:rsidRDefault="00101078" w:rsidP="00101078">
      <w:pPr>
        <w:autoSpaceDE w:val="0"/>
        <w:autoSpaceDN w:val="0"/>
        <w:adjustRightInd w:val="0"/>
        <w:jc w:val="both"/>
        <w:rPr>
          <w:rFonts w:ascii="Abadi" w:hAnsi="Abadi" w:cs="*Calibri-9492-Identity-H"/>
          <w:color w:val="242323"/>
          <w:sz w:val="21"/>
          <w:szCs w:val="21"/>
        </w:rPr>
      </w:pPr>
      <w:r w:rsidRPr="00D44FB3">
        <w:rPr>
          <w:rFonts w:ascii="Abadi" w:hAnsi="Abadi" w:cs="*Calibri-Bold-9493-Identity-H"/>
          <w:b/>
          <w:bCs/>
          <w:color w:val="242323"/>
          <w:sz w:val="21"/>
          <w:szCs w:val="21"/>
        </w:rPr>
        <w:t xml:space="preserve">14. </w:t>
      </w:r>
      <w:r w:rsidRPr="00D44FB3">
        <w:rPr>
          <w:rFonts w:ascii="Abadi" w:hAnsi="Abadi" w:cs="*Calibri-9492-Identity-H"/>
          <w:color w:val="242323"/>
          <w:sz w:val="21"/>
          <w:szCs w:val="21"/>
        </w:rPr>
        <w:t>Archivo PDF correspondiente al plano planta de azoteas y fachadas acceso</w:t>
      </w:r>
      <w:r>
        <w:rPr>
          <w:rFonts w:ascii="Abadi" w:hAnsi="Abadi" w:cs="*Calibri-9492-Identity-H"/>
          <w:color w:val="242323"/>
          <w:sz w:val="21"/>
          <w:szCs w:val="21"/>
        </w:rPr>
        <w:t xml:space="preserve"> </w:t>
      </w:r>
      <w:r w:rsidRPr="00D44FB3">
        <w:rPr>
          <w:rFonts w:ascii="Abadi" w:hAnsi="Abadi" w:cs="*Calibri-9492-Identity-H"/>
          <w:color w:val="242323"/>
          <w:sz w:val="21"/>
          <w:szCs w:val="21"/>
        </w:rPr>
        <w:t>y sanitarios pradera Guanajuato;</w:t>
      </w:r>
    </w:p>
    <w:p w14:paraId="79773FFC" w14:textId="77777777" w:rsidR="00101078" w:rsidRPr="00D44FB3" w:rsidRDefault="00101078" w:rsidP="00101078">
      <w:pPr>
        <w:autoSpaceDE w:val="0"/>
        <w:autoSpaceDN w:val="0"/>
        <w:adjustRightInd w:val="0"/>
        <w:jc w:val="both"/>
        <w:rPr>
          <w:rFonts w:ascii="Abadi" w:hAnsi="Abadi" w:cs="*Calibri-9492-Identity-H"/>
          <w:color w:val="242223"/>
          <w:sz w:val="21"/>
          <w:szCs w:val="21"/>
        </w:rPr>
      </w:pPr>
      <w:r w:rsidRPr="001E40A9">
        <w:rPr>
          <w:rFonts w:ascii="Abadi" w:hAnsi="Abadi" w:cs="*Calibri-9492-Identity-H"/>
          <w:b/>
          <w:bCs/>
          <w:color w:val="242223"/>
          <w:sz w:val="21"/>
          <w:szCs w:val="21"/>
        </w:rPr>
        <w:t>15</w:t>
      </w:r>
      <w:r w:rsidRPr="00D44FB3">
        <w:rPr>
          <w:rFonts w:ascii="Abadi" w:hAnsi="Abadi" w:cs="*Calibri-9492-Identity-H"/>
          <w:color w:val="242223"/>
          <w:sz w:val="21"/>
          <w:szCs w:val="21"/>
        </w:rPr>
        <w:t>. Archivo PDF correspondiente al plano planta baja y planta de azotea</w:t>
      </w:r>
      <w:r>
        <w:rPr>
          <w:rFonts w:ascii="Abadi" w:hAnsi="Abadi" w:cs="*Calibri-9492-Identity-H"/>
          <w:color w:val="242223"/>
          <w:sz w:val="21"/>
          <w:szCs w:val="21"/>
        </w:rPr>
        <w:t xml:space="preserve"> </w:t>
      </w:r>
      <w:r w:rsidRPr="00D44FB3">
        <w:rPr>
          <w:rFonts w:ascii="Abadi" w:hAnsi="Abadi" w:cs="*Calibri-9492-Identity-H"/>
          <w:color w:val="242223"/>
          <w:sz w:val="21"/>
          <w:szCs w:val="21"/>
        </w:rPr>
        <w:t>bodega-corrales pradera Guanajuato;</w:t>
      </w:r>
    </w:p>
    <w:p w14:paraId="6EDEAB9E" w14:textId="77777777" w:rsidR="00101078" w:rsidRPr="00D44FB3" w:rsidRDefault="00101078" w:rsidP="00101078">
      <w:pPr>
        <w:autoSpaceDE w:val="0"/>
        <w:autoSpaceDN w:val="0"/>
        <w:adjustRightInd w:val="0"/>
        <w:jc w:val="both"/>
        <w:rPr>
          <w:rFonts w:ascii="Abadi" w:hAnsi="Abadi" w:cs="*Calibri-9492-Identity-H"/>
          <w:color w:val="272627"/>
          <w:sz w:val="21"/>
          <w:szCs w:val="21"/>
        </w:rPr>
      </w:pPr>
      <w:r w:rsidRPr="001E40A9">
        <w:rPr>
          <w:rFonts w:ascii="Abadi" w:hAnsi="Abadi" w:cs="*Calibri-9492-Identity-H"/>
          <w:b/>
          <w:bCs/>
          <w:color w:val="272627"/>
          <w:sz w:val="21"/>
          <w:szCs w:val="21"/>
        </w:rPr>
        <w:t>16</w:t>
      </w:r>
      <w:r w:rsidRPr="00D44FB3">
        <w:rPr>
          <w:rFonts w:ascii="Abadi" w:hAnsi="Abadi" w:cs="*Calibri-9492-Identity-H"/>
          <w:color w:val="272627"/>
          <w:sz w:val="21"/>
          <w:szCs w:val="21"/>
        </w:rPr>
        <w:t>. Archivo PDF correspondiente al plano planta baja cortes y fachada corral</w:t>
      </w:r>
      <w:r>
        <w:rPr>
          <w:rFonts w:ascii="Abadi" w:hAnsi="Abadi" w:cs="*Calibri-9492-Identity-H"/>
          <w:color w:val="272627"/>
          <w:sz w:val="21"/>
          <w:szCs w:val="21"/>
        </w:rPr>
        <w:t xml:space="preserve"> </w:t>
      </w:r>
      <w:r w:rsidRPr="00D44FB3">
        <w:rPr>
          <w:rFonts w:ascii="Abadi" w:hAnsi="Abadi" w:cs="*Calibri-9492-Identity-H"/>
          <w:color w:val="272627"/>
          <w:sz w:val="21"/>
          <w:szCs w:val="21"/>
        </w:rPr>
        <w:t>tipo 1 pradera Guanajuato;</w:t>
      </w:r>
    </w:p>
    <w:p w14:paraId="6F6ABD03" w14:textId="77777777" w:rsidR="00101078" w:rsidRPr="00D44FB3" w:rsidRDefault="00101078" w:rsidP="00101078">
      <w:pPr>
        <w:autoSpaceDE w:val="0"/>
        <w:autoSpaceDN w:val="0"/>
        <w:adjustRightInd w:val="0"/>
        <w:jc w:val="both"/>
        <w:rPr>
          <w:rFonts w:ascii="Abadi" w:hAnsi="Abadi" w:cs="*Calibri-9492-Identity-H"/>
          <w:color w:val="2C2A2B"/>
          <w:sz w:val="21"/>
          <w:szCs w:val="21"/>
        </w:rPr>
      </w:pPr>
      <w:r w:rsidRPr="001E40A9">
        <w:rPr>
          <w:rFonts w:ascii="Abadi" w:hAnsi="Abadi" w:cs="*Calibri-9492-Identity-H"/>
          <w:b/>
          <w:bCs/>
          <w:color w:val="2C2A2B"/>
          <w:sz w:val="21"/>
          <w:szCs w:val="21"/>
        </w:rPr>
        <w:t>17</w:t>
      </w:r>
      <w:r w:rsidRPr="00D44FB3">
        <w:rPr>
          <w:rFonts w:ascii="Abadi" w:hAnsi="Abadi" w:cs="*Calibri-9492-Identity-H"/>
          <w:color w:val="2C2A2B"/>
          <w:sz w:val="21"/>
          <w:szCs w:val="21"/>
        </w:rPr>
        <w:t>. Archivo PDF correspondiente al p</w:t>
      </w:r>
      <w:r>
        <w:rPr>
          <w:rFonts w:ascii="Abadi" w:hAnsi="Abadi" w:cs="*Calibri-9492-Identity-H"/>
          <w:color w:val="2C2A2B"/>
          <w:sz w:val="21"/>
          <w:szCs w:val="21"/>
        </w:rPr>
        <w:t>lano planta</w:t>
      </w:r>
      <w:r w:rsidRPr="00D44FB3">
        <w:rPr>
          <w:rFonts w:ascii="Abadi" w:hAnsi="Abadi" w:cs="*Calibri-9492-Identity-H"/>
          <w:color w:val="2C2A2B"/>
          <w:sz w:val="21"/>
          <w:szCs w:val="21"/>
        </w:rPr>
        <w:t xml:space="preserve"> baja cortes y fachad</w:t>
      </w:r>
      <w:r>
        <w:rPr>
          <w:rFonts w:ascii="Abadi" w:hAnsi="Abadi" w:cs="*Calibri-9492-Identity-H"/>
          <w:color w:val="2C2A2B"/>
          <w:sz w:val="21"/>
          <w:szCs w:val="21"/>
        </w:rPr>
        <w:t>a</w:t>
      </w:r>
      <w:r w:rsidRPr="00D44FB3">
        <w:rPr>
          <w:rFonts w:ascii="Abadi" w:hAnsi="Abadi" w:cs="*Calibri-9492-Identity-H"/>
          <w:color w:val="2C2A2B"/>
          <w:sz w:val="21"/>
          <w:szCs w:val="21"/>
        </w:rPr>
        <w:t xml:space="preserve"> corral</w:t>
      </w:r>
      <w:r>
        <w:rPr>
          <w:rFonts w:ascii="Abadi" w:hAnsi="Abadi" w:cs="*Calibri-9492-Identity-H"/>
          <w:color w:val="2C2A2B"/>
          <w:sz w:val="21"/>
          <w:szCs w:val="21"/>
        </w:rPr>
        <w:t xml:space="preserve"> </w:t>
      </w:r>
      <w:r w:rsidRPr="00D44FB3">
        <w:rPr>
          <w:rFonts w:ascii="Abadi" w:hAnsi="Abadi" w:cs="*Calibri-9492-Identity-H"/>
          <w:color w:val="2C2A2B"/>
          <w:sz w:val="21"/>
          <w:szCs w:val="21"/>
        </w:rPr>
        <w:t>tipo 2 pradera Guanajuato;</w:t>
      </w:r>
    </w:p>
    <w:p w14:paraId="6CE21C97" w14:textId="77777777" w:rsidR="00101078" w:rsidRPr="00D44FB3" w:rsidRDefault="00101078" w:rsidP="00101078">
      <w:pPr>
        <w:autoSpaceDE w:val="0"/>
        <w:autoSpaceDN w:val="0"/>
        <w:adjustRightInd w:val="0"/>
        <w:jc w:val="both"/>
        <w:rPr>
          <w:rFonts w:ascii="Abadi" w:hAnsi="Abadi" w:cs="*Tahoma-9209-Identity-H"/>
          <w:color w:val="212124"/>
          <w:sz w:val="21"/>
          <w:szCs w:val="21"/>
        </w:rPr>
      </w:pPr>
      <w:r w:rsidRPr="00D44FB3">
        <w:rPr>
          <w:rFonts w:ascii="Abadi" w:hAnsi="Abadi" w:cs="*Calibri-Bold-9202-Identity-H"/>
          <w:b/>
          <w:bCs/>
          <w:color w:val="212124"/>
          <w:sz w:val="21"/>
          <w:szCs w:val="21"/>
        </w:rPr>
        <w:t xml:space="preserve">18. </w:t>
      </w:r>
      <w:r w:rsidRPr="00D44FB3">
        <w:rPr>
          <w:rFonts w:ascii="Abadi" w:hAnsi="Abadi" w:cs="*Tahoma-9209-Identity-H"/>
          <w:color w:val="212124"/>
          <w:sz w:val="21"/>
          <w:szCs w:val="21"/>
        </w:rPr>
        <w:t>Arch</w:t>
      </w:r>
      <w:r w:rsidRPr="00D44FB3">
        <w:rPr>
          <w:rFonts w:ascii="Abadi" w:hAnsi="Abadi" w:cs="*Tahoma-9209-Identity-H"/>
          <w:color w:val="9D949D"/>
          <w:sz w:val="21"/>
          <w:szCs w:val="21"/>
        </w:rPr>
        <w:t>i</w:t>
      </w:r>
      <w:r w:rsidRPr="00D44FB3">
        <w:rPr>
          <w:rFonts w:ascii="Abadi" w:hAnsi="Abadi" w:cs="*Tahoma-9209-Identity-H"/>
          <w:color w:val="212124"/>
          <w:sz w:val="21"/>
          <w:szCs w:val="21"/>
        </w:rPr>
        <w:t>vo PDF correspondiente al plano planta baja cortes y fachada cuarto</w:t>
      </w:r>
      <w:r>
        <w:rPr>
          <w:rFonts w:ascii="Abadi" w:hAnsi="Abadi" w:cs="*Tahoma-9209-Identity-H"/>
          <w:color w:val="212124"/>
          <w:sz w:val="21"/>
          <w:szCs w:val="21"/>
        </w:rPr>
        <w:t xml:space="preserve"> </w:t>
      </w:r>
      <w:r w:rsidRPr="00D44FB3">
        <w:rPr>
          <w:rFonts w:ascii="Abadi" w:hAnsi="Abadi" w:cs="*Tahoma-9209-Identity-H"/>
          <w:color w:val="212124"/>
          <w:sz w:val="21"/>
          <w:szCs w:val="21"/>
        </w:rPr>
        <w:t>de manejo pradera Guanajuato;</w:t>
      </w:r>
    </w:p>
    <w:p w14:paraId="396FBA7A" w14:textId="77777777" w:rsidR="00101078" w:rsidRPr="00D44FB3" w:rsidRDefault="00101078" w:rsidP="00101078">
      <w:pPr>
        <w:autoSpaceDE w:val="0"/>
        <w:autoSpaceDN w:val="0"/>
        <w:adjustRightInd w:val="0"/>
        <w:jc w:val="both"/>
        <w:rPr>
          <w:rFonts w:ascii="Abadi" w:hAnsi="Abadi" w:cs="*Tahoma-9209-Identity-H"/>
          <w:color w:val="2A292D"/>
          <w:sz w:val="21"/>
          <w:szCs w:val="21"/>
        </w:rPr>
      </w:pPr>
      <w:r w:rsidRPr="00D44FB3">
        <w:rPr>
          <w:rFonts w:ascii="Abadi" w:hAnsi="Abadi" w:cs="*Calibri-Bold-9202-Identity-H"/>
          <w:b/>
          <w:bCs/>
          <w:color w:val="211D1D"/>
          <w:sz w:val="21"/>
          <w:szCs w:val="21"/>
        </w:rPr>
        <w:t xml:space="preserve">19. </w:t>
      </w:r>
      <w:r w:rsidRPr="00D44FB3">
        <w:rPr>
          <w:rFonts w:ascii="Abadi" w:hAnsi="Abadi" w:cs="*Tahoma-9209-Identity-H"/>
          <w:color w:val="211D1D"/>
          <w:sz w:val="21"/>
          <w:szCs w:val="21"/>
        </w:rPr>
        <w:t>Archivo PDF correspondiente al plano planta arquitectónica corrales</w:t>
      </w:r>
      <w:r>
        <w:rPr>
          <w:rFonts w:ascii="Abadi" w:hAnsi="Abadi" w:cs="*Tahoma-9209-Identity-H"/>
          <w:color w:val="211D1D"/>
          <w:sz w:val="21"/>
          <w:szCs w:val="21"/>
        </w:rPr>
        <w:t xml:space="preserve"> </w:t>
      </w:r>
      <w:r w:rsidRPr="00D44FB3">
        <w:rPr>
          <w:rFonts w:ascii="Abadi" w:hAnsi="Abadi" w:cs="*Tahoma-9209-Identity-H"/>
          <w:color w:val="2A292D"/>
          <w:sz w:val="21"/>
          <w:szCs w:val="21"/>
        </w:rPr>
        <w:t>pradera Guanajuato;</w:t>
      </w:r>
    </w:p>
    <w:p w14:paraId="0E51AA46" w14:textId="77777777" w:rsidR="00101078" w:rsidRPr="00D44FB3" w:rsidRDefault="00101078" w:rsidP="00101078">
      <w:pPr>
        <w:autoSpaceDE w:val="0"/>
        <w:autoSpaceDN w:val="0"/>
        <w:adjustRightInd w:val="0"/>
        <w:jc w:val="both"/>
        <w:rPr>
          <w:rFonts w:ascii="Abadi" w:hAnsi="Abadi" w:cs="*Tahoma-9209-Identity-H"/>
          <w:color w:val="2E2B2F"/>
          <w:sz w:val="21"/>
          <w:szCs w:val="21"/>
        </w:rPr>
      </w:pPr>
      <w:r w:rsidRPr="002E6AAA">
        <w:rPr>
          <w:rFonts w:ascii="Abadi" w:hAnsi="Abadi" w:cs="*Tahoma-9209-Identity-H"/>
          <w:b/>
          <w:bCs/>
          <w:color w:val="2E2B2F"/>
          <w:sz w:val="21"/>
          <w:szCs w:val="21"/>
        </w:rPr>
        <w:t>20</w:t>
      </w:r>
      <w:r w:rsidRPr="00D44FB3">
        <w:rPr>
          <w:rFonts w:ascii="Abadi" w:hAnsi="Abadi" w:cs="*Tahoma-9209-Identity-H"/>
          <w:color w:val="2E2B2F"/>
          <w:sz w:val="21"/>
          <w:szCs w:val="21"/>
        </w:rPr>
        <w:t>. Archivo PDF correspondiente al plano planta topográfica de conjunto;</w:t>
      </w:r>
    </w:p>
    <w:p w14:paraId="6DFDEBA3" w14:textId="77777777" w:rsidR="00101078" w:rsidRPr="00D44FB3" w:rsidRDefault="00101078" w:rsidP="00101078">
      <w:pPr>
        <w:autoSpaceDE w:val="0"/>
        <w:autoSpaceDN w:val="0"/>
        <w:adjustRightInd w:val="0"/>
        <w:jc w:val="both"/>
        <w:rPr>
          <w:rFonts w:ascii="Abadi" w:hAnsi="Abadi" w:cs="*Tahoma-9209-Identity-H"/>
          <w:color w:val="2C2A2D"/>
          <w:sz w:val="21"/>
          <w:szCs w:val="21"/>
        </w:rPr>
      </w:pPr>
      <w:r w:rsidRPr="002E6AAA">
        <w:rPr>
          <w:rFonts w:ascii="Abadi" w:hAnsi="Abadi" w:cs="*Tahoma-9209-Identity-H"/>
          <w:b/>
          <w:bCs/>
          <w:color w:val="2C2A2D"/>
          <w:sz w:val="21"/>
          <w:szCs w:val="21"/>
        </w:rPr>
        <w:t>21</w:t>
      </w:r>
      <w:r w:rsidRPr="00D44FB3">
        <w:rPr>
          <w:rFonts w:ascii="Abadi" w:hAnsi="Abadi" w:cs="*Tahoma-9209-Identity-H"/>
          <w:color w:val="2C2A2D"/>
          <w:sz w:val="21"/>
          <w:szCs w:val="21"/>
        </w:rPr>
        <w:t>. Archivo PDF correspondiente al plano acabados planta baja HUB;</w:t>
      </w:r>
    </w:p>
    <w:p w14:paraId="4145AC7F" w14:textId="77777777" w:rsidR="00101078" w:rsidRPr="00D44FB3" w:rsidRDefault="00101078" w:rsidP="00101078">
      <w:pPr>
        <w:autoSpaceDE w:val="0"/>
        <w:autoSpaceDN w:val="0"/>
        <w:adjustRightInd w:val="0"/>
        <w:jc w:val="both"/>
        <w:rPr>
          <w:rFonts w:ascii="Abadi" w:hAnsi="Abadi" w:cs="*Tahoma-9209-Identity-H"/>
          <w:color w:val="292729"/>
          <w:sz w:val="21"/>
          <w:szCs w:val="21"/>
        </w:rPr>
      </w:pPr>
      <w:r w:rsidRPr="002E6AAA">
        <w:rPr>
          <w:rFonts w:ascii="Abadi" w:hAnsi="Abadi" w:cs="*Tahoma-9209-Identity-H"/>
          <w:b/>
          <w:bCs/>
          <w:color w:val="292729"/>
          <w:sz w:val="21"/>
          <w:szCs w:val="21"/>
        </w:rPr>
        <w:t>22</w:t>
      </w:r>
      <w:r w:rsidRPr="00D44FB3">
        <w:rPr>
          <w:rFonts w:ascii="Abadi" w:hAnsi="Abadi" w:cs="*Tahoma-9209-Identity-H"/>
          <w:color w:val="292729"/>
          <w:sz w:val="21"/>
          <w:szCs w:val="21"/>
        </w:rPr>
        <w:t>. Archivo PDF correspondiente al plano acabados planta de azoteas HUB;</w:t>
      </w:r>
    </w:p>
    <w:p w14:paraId="28F76DB6" w14:textId="77777777" w:rsidR="00101078" w:rsidRPr="00D44FB3" w:rsidRDefault="00101078" w:rsidP="00101078">
      <w:pPr>
        <w:autoSpaceDE w:val="0"/>
        <w:autoSpaceDN w:val="0"/>
        <w:adjustRightInd w:val="0"/>
        <w:jc w:val="both"/>
        <w:rPr>
          <w:rFonts w:ascii="Abadi" w:hAnsi="Abadi" w:cs="*Tahoma-9209-Identity-H"/>
          <w:color w:val="262224"/>
          <w:sz w:val="21"/>
          <w:szCs w:val="21"/>
        </w:rPr>
      </w:pPr>
      <w:r w:rsidRPr="002E6AAA">
        <w:rPr>
          <w:rFonts w:ascii="Abadi" w:hAnsi="Abadi" w:cs="*Tahoma-9209-Identity-H"/>
          <w:b/>
          <w:bCs/>
          <w:color w:val="262224"/>
          <w:sz w:val="21"/>
          <w:szCs w:val="21"/>
        </w:rPr>
        <w:t>23</w:t>
      </w:r>
      <w:r w:rsidRPr="00D44FB3">
        <w:rPr>
          <w:rFonts w:ascii="Abadi" w:hAnsi="Abadi" w:cs="*Tahoma-9209-Identity-H"/>
          <w:color w:val="262224"/>
          <w:sz w:val="21"/>
          <w:szCs w:val="21"/>
        </w:rPr>
        <w:t>. Archivo PDF correspondiente al plano acabados fachadas HUB;</w:t>
      </w:r>
    </w:p>
    <w:p w14:paraId="3738B656" w14:textId="77777777" w:rsidR="00101078" w:rsidRPr="00D44FB3" w:rsidRDefault="00101078" w:rsidP="00101078">
      <w:pPr>
        <w:autoSpaceDE w:val="0"/>
        <w:autoSpaceDN w:val="0"/>
        <w:adjustRightInd w:val="0"/>
        <w:jc w:val="both"/>
        <w:rPr>
          <w:rFonts w:ascii="Abadi" w:hAnsi="Abadi" w:cs="*Tahoma-9209-Identity-H"/>
          <w:color w:val="222022"/>
          <w:sz w:val="21"/>
          <w:szCs w:val="21"/>
        </w:rPr>
      </w:pPr>
      <w:r w:rsidRPr="002E6AAA">
        <w:rPr>
          <w:rFonts w:ascii="Abadi" w:hAnsi="Abadi" w:cs="*Tahoma-9209-Identity-H"/>
          <w:b/>
          <w:bCs/>
          <w:color w:val="222022"/>
          <w:sz w:val="21"/>
          <w:szCs w:val="21"/>
        </w:rPr>
        <w:t>24.</w:t>
      </w:r>
      <w:r w:rsidRPr="00D44FB3">
        <w:rPr>
          <w:rFonts w:ascii="Abadi" w:hAnsi="Abadi" w:cs="*Tahoma-9209-Identity-H"/>
          <w:color w:val="222022"/>
          <w:sz w:val="21"/>
          <w:szCs w:val="21"/>
        </w:rPr>
        <w:t xml:space="preserve"> Archivo PDF correspondiente al plano acabados fachadas y cortes HUB;</w:t>
      </w:r>
    </w:p>
    <w:p w14:paraId="15B7C534" w14:textId="77777777" w:rsidR="00101078" w:rsidRPr="00D44FB3" w:rsidRDefault="00101078" w:rsidP="00101078">
      <w:pPr>
        <w:autoSpaceDE w:val="0"/>
        <w:autoSpaceDN w:val="0"/>
        <w:adjustRightInd w:val="0"/>
        <w:jc w:val="both"/>
        <w:rPr>
          <w:rFonts w:ascii="Abadi" w:hAnsi="Abadi" w:cs="*Tahoma-9209-Identity-H"/>
          <w:color w:val="1F1C1E"/>
          <w:sz w:val="21"/>
          <w:szCs w:val="21"/>
        </w:rPr>
      </w:pPr>
      <w:r w:rsidRPr="002E6AAA">
        <w:rPr>
          <w:rFonts w:ascii="Abadi" w:hAnsi="Abadi" w:cs="*Tahoma-9209-Identity-H"/>
          <w:b/>
          <w:bCs/>
          <w:color w:val="1F1C1E"/>
          <w:sz w:val="21"/>
          <w:szCs w:val="21"/>
        </w:rPr>
        <w:t>25</w:t>
      </w:r>
      <w:r w:rsidRPr="00D44FB3">
        <w:rPr>
          <w:rFonts w:ascii="Abadi" w:hAnsi="Abadi" w:cs="*Tahoma-9209-Identity-H"/>
          <w:color w:val="1F1C1E"/>
          <w:sz w:val="21"/>
          <w:szCs w:val="21"/>
        </w:rPr>
        <w:t>. Archivo PDF correspondiente al plano planta baja de albañilería HUB;</w:t>
      </w:r>
    </w:p>
    <w:p w14:paraId="46152C10" w14:textId="77777777" w:rsidR="00101078" w:rsidRPr="00D44FB3" w:rsidRDefault="00101078" w:rsidP="00101078">
      <w:pPr>
        <w:autoSpaceDE w:val="0"/>
        <w:autoSpaceDN w:val="0"/>
        <w:adjustRightInd w:val="0"/>
        <w:jc w:val="both"/>
        <w:rPr>
          <w:rFonts w:ascii="Abadi" w:hAnsi="Abadi" w:cs="*Tahoma-9209-Identity-H"/>
          <w:color w:val="242024"/>
          <w:sz w:val="21"/>
          <w:szCs w:val="21"/>
        </w:rPr>
      </w:pPr>
      <w:r w:rsidRPr="002E6AAA">
        <w:rPr>
          <w:rFonts w:ascii="Abadi" w:hAnsi="Abadi" w:cs="*Tahoma-9209-Identity-H"/>
          <w:b/>
          <w:bCs/>
          <w:color w:val="242024"/>
          <w:sz w:val="21"/>
          <w:szCs w:val="21"/>
        </w:rPr>
        <w:t>26</w:t>
      </w:r>
      <w:r w:rsidRPr="00D44FB3">
        <w:rPr>
          <w:rFonts w:ascii="Abadi" w:hAnsi="Abadi" w:cs="*Tahoma-9209-Identity-H"/>
          <w:color w:val="242024"/>
          <w:sz w:val="21"/>
          <w:szCs w:val="21"/>
        </w:rPr>
        <w:t>. Archivo PDF correspondiente al plano fachada de albañilería HUB;</w:t>
      </w:r>
    </w:p>
    <w:p w14:paraId="3548494A" w14:textId="77777777" w:rsidR="00101078" w:rsidRPr="00D44FB3" w:rsidRDefault="00101078" w:rsidP="00101078">
      <w:pPr>
        <w:autoSpaceDE w:val="0"/>
        <w:autoSpaceDN w:val="0"/>
        <w:adjustRightInd w:val="0"/>
        <w:jc w:val="both"/>
        <w:rPr>
          <w:rFonts w:ascii="Abadi" w:hAnsi="Abadi" w:cs="*Tahoma-9209-Identity-H"/>
          <w:color w:val="252123"/>
          <w:sz w:val="21"/>
          <w:szCs w:val="21"/>
        </w:rPr>
      </w:pPr>
      <w:r w:rsidRPr="002E6AAA">
        <w:rPr>
          <w:rFonts w:ascii="Abadi" w:hAnsi="Abadi" w:cs="*Tahoma-9209-Identity-H"/>
          <w:b/>
          <w:bCs/>
          <w:color w:val="252123"/>
          <w:sz w:val="21"/>
          <w:szCs w:val="21"/>
        </w:rPr>
        <w:t>27</w:t>
      </w:r>
      <w:r w:rsidRPr="00D44FB3">
        <w:rPr>
          <w:rFonts w:ascii="Abadi" w:hAnsi="Abadi" w:cs="*Tahoma-9209-Identity-H"/>
          <w:color w:val="252123"/>
          <w:sz w:val="21"/>
          <w:szCs w:val="21"/>
        </w:rPr>
        <w:t>. Archivo PDF correspondiente al plano fachadas y cortes de albañilería HUB;</w:t>
      </w:r>
    </w:p>
    <w:p w14:paraId="31306FCE" w14:textId="77777777" w:rsidR="00101078" w:rsidRPr="00D44FB3" w:rsidRDefault="00101078" w:rsidP="00101078">
      <w:pPr>
        <w:autoSpaceDE w:val="0"/>
        <w:autoSpaceDN w:val="0"/>
        <w:adjustRightInd w:val="0"/>
        <w:jc w:val="both"/>
        <w:rPr>
          <w:rFonts w:ascii="Abadi" w:hAnsi="Abadi" w:cs="*Tahoma-9209-Identity-H"/>
          <w:color w:val="222020"/>
          <w:sz w:val="21"/>
          <w:szCs w:val="21"/>
        </w:rPr>
      </w:pPr>
      <w:r w:rsidRPr="00D44FB3">
        <w:rPr>
          <w:rFonts w:ascii="Abadi" w:hAnsi="Abadi" w:cs="*Calibri-Bold-9202-Identity-H"/>
          <w:b/>
          <w:bCs/>
          <w:color w:val="222020"/>
          <w:sz w:val="21"/>
          <w:szCs w:val="21"/>
        </w:rPr>
        <w:t xml:space="preserve">28. </w:t>
      </w:r>
      <w:r w:rsidRPr="00D44FB3">
        <w:rPr>
          <w:rFonts w:ascii="Abadi" w:hAnsi="Abadi" w:cs="*Tahoma-9209-Identity-H"/>
          <w:color w:val="222020"/>
          <w:sz w:val="21"/>
          <w:szCs w:val="21"/>
        </w:rPr>
        <w:t>Archivo PDF correspondiente al plano planta de azoteas albañilería HUB;</w:t>
      </w:r>
    </w:p>
    <w:p w14:paraId="2A3DF619" w14:textId="77777777" w:rsidR="00101078" w:rsidRPr="00D44FB3" w:rsidRDefault="00101078" w:rsidP="00101078">
      <w:pPr>
        <w:autoSpaceDE w:val="0"/>
        <w:autoSpaceDN w:val="0"/>
        <w:adjustRightInd w:val="0"/>
        <w:jc w:val="both"/>
        <w:rPr>
          <w:rFonts w:ascii="Abadi" w:hAnsi="Abadi" w:cs="*Tahoma-9209-Identity-H"/>
          <w:color w:val="232021"/>
          <w:sz w:val="21"/>
          <w:szCs w:val="21"/>
        </w:rPr>
      </w:pPr>
      <w:r w:rsidRPr="002E6AAA">
        <w:rPr>
          <w:rFonts w:ascii="Abadi" w:hAnsi="Abadi" w:cs="*Tahoma-9209-Identity-H"/>
          <w:b/>
          <w:bCs/>
          <w:color w:val="232021"/>
          <w:sz w:val="21"/>
          <w:szCs w:val="21"/>
        </w:rPr>
        <w:t>29</w:t>
      </w:r>
      <w:r w:rsidRPr="00D44FB3">
        <w:rPr>
          <w:rFonts w:ascii="Abadi" w:hAnsi="Abadi" w:cs="*Tahoma-9209-Identity-H"/>
          <w:color w:val="232021"/>
          <w:sz w:val="21"/>
          <w:szCs w:val="21"/>
        </w:rPr>
        <w:t>. Archivo PDF correspondiente al plano planta y detalles herrería HUB;</w:t>
      </w:r>
    </w:p>
    <w:p w14:paraId="2616E2C4" w14:textId="77777777" w:rsidR="00101078" w:rsidRPr="00D44FB3" w:rsidRDefault="00101078" w:rsidP="00101078">
      <w:pPr>
        <w:autoSpaceDE w:val="0"/>
        <w:autoSpaceDN w:val="0"/>
        <w:adjustRightInd w:val="0"/>
        <w:jc w:val="both"/>
        <w:rPr>
          <w:rFonts w:ascii="Abadi" w:hAnsi="Abadi" w:cs="*Tahoma-9209-Identity-H"/>
          <w:color w:val="272325"/>
          <w:sz w:val="21"/>
          <w:szCs w:val="21"/>
        </w:rPr>
      </w:pPr>
      <w:r w:rsidRPr="002E6AAA">
        <w:rPr>
          <w:rFonts w:ascii="Abadi" w:hAnsi="Abadi" w:cs="*Tahoma-9209-Identity-H"/>
          <w:b/>
          <w:bCs/>
          <w:color w:val="272325"/>
          <w:sz w:val="21"/>
          <w:szCs w:val="21"/>
        </w:rPr>
        <w:t>30</w:t>
      </w:r>
      <w:r w:rsidRPr="00D44FB3">
        <w:rPr>
          <w:rFonts w:ascii="Abadi" w:hAnsi="Abadi" w:cs="*Tahoma-9209-Identity-H"/>
          <w:color w:val="272325"/>
          <w:sz w:val="21"/>
          <w:szCs w:val="21"/>
        </w:rPr>
        <w:t>. Archivo PDF correspondiente al plano muebles y accesorios sanitarios HUB;</w:t>
      </w:r>
    </w:p>
    <w:p w14:paraId="57065032" w14:textId="77777777" w:rsidR="00101078" w:rsidRPr="00D44FB3" w:rsidRDefault="00101078" w:rsidP="00101078">
      <w:pPr>
        <w:autoSpaceDE w:val="0"/>
        <w:autoSpaceDN w:val="0"/>
        <w:adjustRightInd w:val="0"/>
        <w:jc w:val="both"/>
        <w:rPr>
          <w:rFonts w:ascii="Abadi" w:hAnsi="Abadi" w:cs="*Tahoma-9209-Identity-H"/>
          <w:color w:val="262324"/>
          <w:sz w:val="21"/>
          <w:szCs w:val="21"/>
        </w:rPr>
      </w:pPr>
      <w:r w:rsidRPr="002E6AAA">
        <w:rPr>
          <w:rFonts w:ascii="Abadi" w:hAnsi="Abadi" w:cs="*Tahoma-9209-Identity-H"/>
          <w:b/>
          <w:bCs/>
          <w:color w:val="262324"/>
          <w:sz w:val="21"/>
          <w:szCs w:val="21"/>
        </w:rPr>
        <w:t>31</w:t>
      </w:r>
      <w:r w:rsidRPr="00D44FB3">
        <w:rPr>
          <w:rFonts w:ascii="Abadi" w:hAnsi="Abadi" w:cs="*Tahoma-9209-Identity-H"/>
          <w:color w:val="262324"/>
          <w:sz w:val="21"/>
          <w:szCs w:val="21"/>
        </w:rPr>
        <w:t>. Archivo PDF correspondiente al plano planta de trazos y ejes HUB;</w:t>
      </w:r>
    </w:p>
    <w:p w14:paraId="283F6396" w14:textId="77777777" w:rsidR="00101078" w:rsidRPr="00D44FB3" w:rsidRDefault="00101078" w:rsidP="00101078">
      <w:pPr>
        <w:autoSpaceDE w:val="0"/>
        <w:autoSpaceDN w:val="0"/>
        <w:adjustRightInd w:val="0"/>
        <w:jc w:val="both"/>
        <w:rPr>
          <w:rFonts w:ascii="Abadi" w:hAnsi="Abadi" w:cs="*Tahoma-9209-Identity-H"/>
          <w:color w:val="232021"/>
          <w:sz w:val="21"/>
          <w:szCs w:val="21"/>
        </w:rPr>
      </w:pPr>
      <w:r w:rsidRPr="002E6AAA">
        <w:rPr>
          <w:rFonts w:ascii="Abadi" w:hAnsi="Abadi" w:cs="*Tahoma-9209-Identity-H"/>
          <w:b/>
          <w:bCs/>
          <w:color w:val="232021"/>
          <w:sz w:val="21"/>
          <w:szCs w:val="21"/>
        </w:rPr>
        <w:t>32</w:t>
      </w:r>
      <w:r w:rsidRPr="00D44FB3">
        <w:rPr>
          <w:rFonts w:ascii="Abadi" w:hAnsi="Abadi" w:cs="*Tahoma-9209-Identity-H"/>
          <w:color w:val="232021"/>
          <w:sz w:val="21"/>
          <w:szCs w:val="21"/>
        </w:rPr>
        <w:t>. Archivo PDF correspondiente al plano acabados planta baja, cortes y</w:t>
      </w:r>
      <w:r>
        <w:rPr>
          <w:rFonts w:ascii="Abadi" w:hAnsi="Abadi" w:cs="*Tahoma-9209-Identity-H"/>
          <w:color w:val="232021"/>
          <w:sz w:val="21"/>
          <w:szCs w:val="21"/>
        </w:rPr>
        <w:t xml:space="preserve"> </w:t>
      </w:r>
      <w:r w:rsidRPr="00D44FB3">
        <w:rPr>
          <w:rFonts w:ascii="Abadi" w:hAnsi="Abadi" w:cs="*Tahoma-9209-Identity-H"/>
          <w:color w:val="232021"/>
          <w:sz w:val="21"/>
          <w:szCs w:val="21"/>
        </w:rPr>
        <w:t>fachadas acceso y sanitarios pradera Guanajuato;</w:t>
      </w:r>
    </w:p>
    <w:p w14:paraId="22DC27AB" w14:textId="77777777" w:rsidR="00101078" w:rsidRPr="00D44FB3" w:rsidRDefault="00101078" w:rsidP="00101078">
      <w:pPr>
        <w:autoSpaceDE w:val="0"/>
        <w:autoSpaceDN w:val="0"/>
        <w:adjustRightInd w:val="0"/>
        <w:jc w:val="both"/>
        <w:rPr>
          <w:rFonts w:ascii="Abadi" w:hAnsi="Abadi" w:cs="*Tahoma-9209-Identity-H"/>
          <w:color w:val="201E1F"/>
          <w:sz w:val="21"/>
          <w:szCs w:val="21"/>
        </w:rPr>
      </w:pPr>
      <w:r w:rsidRPr="00D44FB3">
        <w:rPr>
          <w:rFonts w:ascii="Abadi" w:hAnsi="Abadi" w:cs="*Calibri-Bold-9202-Identity-H"/>
          <w:b/>
          <w:bCs/>
          <w:color w:val="201E1F"/>
          <w:sz w:val="21"/>
          <w:szCs w:val="21"/>
        </w:rPr>
        <w:t xml:space="preserve">33. </w:t>
      </w:r>
      <w:r w:rsidRPr="00D44FB3">
        <w:rPr>
          <w:rFonts w:ascii="Abadi" w:hAnsi="Abadi" w:cs="*Tahoma-9209-Identity-H"/>
          <w:color w:val="201E1F"/>
          <w:sz w:val="21"/>
          <w:szCs w:val="21"/>
        </w:rPr>
        <w:t>Archivo PDF correspondiente al plano acabados planta de azotea y</w:t>
      </w:r>
      <w:r>
        <w:rPr>
          <w:rFonts w:ascii="Abadi" w:hAnsi="Abadi" w:cs="*Tahoma-9209-Identity-H"/>
          <w:color w:val="201E1F"/>
          <w:sz w:val="21"/>
          <w:szCs w:val="21"/>
        </w:rPr>
        <w:t xml:space="preserve"> </w:t>
      </w:r>
      <w:r w:rsidRPr="00D44FB3">
        <w:rPr>
          <w:rFonts w:ascii="Abadi" w:hAnsi="Abadi" w:cs="*Tahoma-9209-Identity-H"/>
          <w:color w:val="201E1F"/>
          <w:sz w:val="21"/>
          <w:szCs w:val="21"/>
        </w:rPr>
        <w:t>fachadas acceso y sanitarios pradera Guanajuato;</w:t>
      </w:r>
    </w:p>
    <w:p w14:paraId="72EA8B1B" w14:textId="77777777" w:rsidR="00101078" w:rsidRPr="00D44FB3" w:rsidRDefault="00101078" w:rsidP="00101078">
      <w:pPr>
        <w:autoSpaceDE w:val="0"/>
        <w:autoSpaceDN w:val="0"/>
        <w:adjustRightInd w:val="0"/>
        <w:jc w:val="both"/>
        <w:rPr>
          <w:rFonts w:ascii="Abadi" w:hAnsi="Abadi" w:cs="*Tahoma-9209-Identity-H"/>
          <w:color w:val="222020"/>
          <w:sz w:val="21"/>
          <w:szCs w:val="21"/>
        </w:rPr>
      </w:pPr>
      <w:r w:rsidRPr="00D44FB3">
        <w:rPr>
          <w:rFonts w:ascii="Abadi" w:hAnsi="Abadi" w:cs="*Calibri-Bold-9202-Identity-H"/>
          <w:b/>
          <w:bCs/>
          <w:color w:val="222020"/>
          <w:sz w:val="21"/>
          <w:szCs w:val="21"/>
        </w:rPr>
        <w:t xml:space="preserve">34. </w:t>
      </w:r>
      <w:r w:rsidRPr="00D44FB3">
        <w:rPr>
          <w:rFonts w:ascii="Abadi" w:hAnsi="Abadi" w:cs="*Tahoma-9209-Identity-H"/>
          <w:color w:val="222020"/>
          <w:sz w:val="21"/>
          <w:szCs w:val="21"/>
        </w:rPr>
        <w:t>Archivo PDF correspondiente al plano cortes y fachadas acabados cuartos</w:t>
      </w:r>
      <w:r>
        <w:rPr>
          <w:rFonts w:ascii="Abadi" w:hAnsi="Abadi" w:cs="*Tahoma-9209-Identity-H"/>
          <w:color w:val="222020"/>
          <w:sz w:val="21"/>
          <w:szCs w:val="21"/>
        </w:rPr>
        <w:t xml:space="preserve"> </w:t>
      </w:r>
      <w:r w:rsidRPr="00D44FB3">
        <w:rPr>
          <w:rFonts w:ascii="Abadi" w:hAnsi="Abadi" w:cs="*Tahoma-9209-Identity-H"/>
          <w:color w:val="222020"/>
          <w:sz w:val="21"/>
          <w:szCs w:val="21"/>
        </w:rPr>
        <w:t>de manejo pradera Guanajuato;</w:t>
      </w:r>
    </w:p>
    <w:p w14:paraId="2AE78FA8" w14:textId="77777777" w:rsidR="00101078" w:rsidRPr="00D44FB3" w:rsidRDefault="00101078" w:rsidP="00101078">
      <w:pPr>
        <w:autoSpaceDE w:val="0"/>
        <w:autoSpaceDN w:val="0"/>
        <w:adjustRightInd w:val="0"/>
        <w:jc w:val="both"/>
        <w:rPr>
          <w:rFonts w:ascii="Abadi" w:hAnsi="Abadi" w:cs="*Tahoma-9209-Identity-H"/>
          <w:color w:val="272527"/>
          <w:sz w:val="21"/>
          <w:szCs w:val="21"/>
        </w:rPr>
      </w:pPr>
      <w:r w:rsidRPr="002E6AAA">
        <w:rPr>
          <w:rFonts w:ascii="Abadi" w:hAnsi="Abadi" w:cs="*Tahoma-9209-Identity-H"/>
          <w:b/>
          <w:bCs/>
          <w:color w:val="272527"/>
          <w:sz w:val="21"/>
          <w:szCs w:val="21"/>
        </w:rPr>
        <w:t>35.</w:t>
      </w:r>
      <w:r w:rsidRPr="00D44FB3">
        <w:rPr>
          <w:rFonts w:ascii="Abadi" w:hAnsi="Abadi" w:cs="*Tahoma-9209-Identity-H"/>
          <w:color w:val="272527"/>
          <w:sz w:val="21"/>
          <w:szCs w:val="21"/>
        </w:rPr>
        <w:t xml:space="preserve"> Archivo PDF correspondiente al plano plantas de acabados cuarto de</w:t>
      </w:r>
      <w:r>
        <w:rPr>
          <w:rFonts w:ascii="Abadi" w:hAnsi="Abadi" w:cs="*Tahoma-9209-Identity-H"/>
          <w:color w:val="272527"/>
          <w:sz w:val="21"/>
          <w:szCs w:val="21"/>
        </w:rPr>
        <w:t xml:space="preserve"> </w:t>
      </w:r>
      <w:r w:rsidRPr="00D44FB3">
        <w:rPr>
          <w:rFonts w:ascii="Abadi" w:hAnsi="Abadi" w:cs="*Tahoma-9209-Identity-H"/>
          <w:color w:val="272527"/>
          <w:sz w:val="21"/>
          <w:szCs w:val="21"/>
        </w:rPr>
        <w:t>manejo pradera Guanajuato;</w:t>
      </w:r>
    </w:p>
    <w:p w14:paraId="107EFBD2" w14:textId="77777777" w:rsidR="00101078" w:rsidRPr="00D44FB3" w:rsidRDefault="00101078" w:rsidP="00101078">
      <w:pPr>
        <w:autoSpaceDE w:val="0"/>
        <w:autoSpaceDN w:val="0"/>
        <w:adjustRightInd w:val="0"/>
        <w:jc w:val="both"/>
        <w:rPr>
          <w:rFonts w:ascii="Abadi" w:hAnsi="Abadi" w:cs="*Tahoma-9209-Identity-H"/>
          <w:color w:val="282629"/>
          <w:sz w:val="21"/>
          <w:szCs w:val="21"/>
        </w:rPr>
      </w:pPr>
      <w:r w:rsidRPr="002E6AAA">
        <w:rPr>
          <w:rFonts w:ascii="Abadi" w:hAnsi="Abadi" w:cs="*Tahoma-9209-Identity-H"/>
          <w:b/>
          <w:bCs/>
          <w:color w:val="282629"/>
          <w:sz w:val="21"/>
          <w:szCs w:val="21"/>
        </w:rPr>
        <w:t>36</w:t>
      </w:r>
      <w:r w:rsidRPr="00D44FB3">
        <w:rPr>
          <w:rFonts w:ascii="Abadi" w:hAnsi="Abadi" w:cs="*Tahoma-9209-Identity-H"/>
          <w:color w:val="282629"/>
          <w:sz w:val="21"/>
          <w:szCs w:val="21"/>
        </w:rPr>
        <w:t>. Archivo PDF correspondiente al plano acabados en bodegas-corrales</w:t>
      </w:r>
      <w:r>
        <w:rPr>
          <w:rFonts w:ascii="Abadi" w:hAnsi="Abadi" w:cs="*Tahoma-9209-Identity-H"/>
          <w:color w:val="282629"/>
          <w:sz w:val="21"/>
          <w:szCs w:val="21"/>
        </w:rPr>
        <w:t xml:space="preserve"> </w:t>
      </w:r>
      <w:r w:rsidRPr="00D44FB3">
        <w:rPr>
          <w:rFonts w:ascii="Abadi" w:hAnsi="Abadi" w:cs="*Tahoma-9209-Identity-H"/>
          <w:color w:val="282629"/>
          <w:sz w:val="21"/>
          <w:szCs w:val="21"/>
        </w:rPr>
        <w:t>pradera Guanajuato;</w:t>
      </w:r>
    </w:p>
    <w:p w14:paraId="728F6E51" w14:textId="77777777" w:rsidR="00101078" w:rsidRPr="00D44FB3" w:rsidRDefault="00101078" w:rsidP="00101078">
      <w:pPr>
        <w:autoSpaceDE w:val="0"/>
        <w:autoSpaceDN w:val="0"/>
        <w:adjustRightInd w:val="0"/>
        <w:jc w:val="both"/>
        <w:rPr>
          <w:rFonts w:ascii="Abadi" w:hAnsi="Abadi" w:cs="*Tahoma-9209-Identity-H"/>
          <w:color w:val="221E20"/>
          <w:sz w:val="21"/>
          <w:szCs w:val="21"/>
        </w:rPr>
      </w:pPr>
      <w:r w:rsidRPr="002E6AAA">
        <w:rPr>
          <w:rFonts w:ascii="Abadi" w:hAnsi="Abadi" w:cs="*Tahoma-9209-Identity-H"/>
          <w:b/>
          <w:bCs/>
          <w:color w:val="221E20"/>
          <w:sz w:val="21"/>
          <w:szCs w:val="21"/>
        </w:rPr>
        <w:lastRenderedPageBreak/>
        <w:t>37</w:t>
      </w:r>
      <w:r w:rsidRPr="00D44FB3">
        <w:rPr>
          <w:rFonts w:ascii="Abadi" w:hAnsi="Abadi" w:cs="*Tahoma-9209-Identity-H"/>
          <w:color w:val="221E20"/>
          <w:sz w:val="21"/>
          <w:szCs w:val="21"/>
        </w:rPr>
        <w:t>. Archivo PDF correspondiente al plano acabados en corral tipo 1 pradera</w:t>
      </w:r>
      <w:r>
        <w:rPr>
          <w:rFonts w:ascii="Abadi" w:hAnsi="Abadi" w:cs="*Tahoma-9209-Identity-H"/>
          <w:color w:val="221E20"/>
          <w:sz w:val="21"/>
          <w:szCs w:val="21"/>
        </w:rPr>
        <w:t xml:space="preserve"> </w:t>
      </w:r>
      <w:r w:rsidRPr="00D44FB3">
        <w:rPr>
          <w:rFonts w:ascii="Abadi" w:hAnsi="Abadi" w:cs="*Tahoma-9209-Identity-H"/>
          <w:color w:val="221E20"/>
          <w:sz w:val="21"/>
          <w:szCs w:val="21"/>
        </w:rPr>
        <w:t>Guanajuato;</w:t>
      </w:r>
    </w:p>
    <w:p w14:paraId="03882120" w14:textId="77777777" w:rsidR="00101078" w:rsidRPr="00D44FB3" w:rsidRDefault="00101078" w:rsidP="00101078">
      <w:pPr>
        <w:autoSpaceDE w:val="0"/>
        <w:autoSpaceDN w:val="0"/>
        <w:adjustRightInd w:val="0"/>
        <w:jc w:val="both"/>
        <w:rPr>
          <w:rFonts w:ascii="Abadi" w:hAnsi="Abadi" w:cs="*Tahoma-9209-Identity-H"/>
          <w:color w:val="262428"/>
          <w:sz w:val="21"/>
          <w:szCs w:val="21"/>
        </w:rPr>
      </w:pPr>
      <w:r w:rsidRPr="00D44FB3">
        <w:rPr>
          <w:rFonts w:ascii="Abadi" w:hAnsi="Abadi" w:cs="*Calibri-Bold-9202-Identity-H"/>
          <w:b/>
          <w:bCs/>
          <w:color w:val="262428"/>
          <w:sz w:val="21"/>
          <w:szCs w:val="21"/>
        </w:rPr>
        <w:t xml:space="preserve">38. </w:t>
      </w:r>
      <w:r w:rsidRPr="00D44FB3">
        <w:rPr>
          <w:rFonts w:ascii="Abadi" w:hAnsi="Abadi" w:cs="*Tahoma-9209-Identity-H"/>
          <w:color w:val="262428"/>
          <w:sz w:val="21"/>
          <w:szCs w:val="21"/>
        </w:rPr>
        <w:t>Archivo PDF correspondiente al plano acabados en corral tipo 2 pradera</w:t>
      </w:r>
      <w:r>
        <w:rPr>
          <w:rFonts w:ascii="Abadi" w:hAnsi="Abadi" w:cs="*Tahoma-9209-Identity-H"/>
          <w:color w:val="262428"/>
          <w:sz w:val="21"/>
          <w:szCs w:val="21"/>
        </w:rPr>
        <w:t xml:space="preserve"> </w:t>
      </w:r>
      <w:r w:rsidRPr="00D44FB3">
        <w:rPr>
          <w:rFonts w:ascii="Abadi" w:hAnsi="Abadi" w:cs="*Tahoma-9209-Identity-H"/>
          <w:color w:val="262428"/>
          <w:sz w:val="21"/>
          <w:szCs w:val="21"/>
        </w:rPr>
        <w:t>Guanajuato;</w:t>
      </w:r>
    </w:p>
    <w:p w14:paraId="186B7A4E" w14:textId="77777777" w:rsidR="00101078" w:rsidRPr="00D44FB3" w:rsidRDefault="00101078" w:rsidP="00101078">
      <w:pPr>
        <w:autoSpaceDE w:val="0"/>
        <w:autoSpaceDN w:val="0"/>
        <w:adjustRightInd w:val="0"/>
        <w:jc w:val="both"/>
        <w:rPr>
          <w:rFonts w:ascii="Abadi" w:hAnsi="Abadi" w:cs="*Tahoma-9209-Identity-H"/>
          <w:color w:val="2A272B"/>
          <w:sz w:val="21"/>
          <w:szCs w:val="21"/>
        </w:rPr>
      </w:pPr>
      <w:r w:rsidRPr="00D44FB3">
        <w:rPr>
          <w:rFonts w:ascii="Abadi" w:hAnsi="Abadi" w:cs="*Calibri-Bold-9202-Identity-H"/>
          <w:b/>
          <w:bCs/>
          <w:color w:val="2A272B"/>
          <w:sz w:val="21"/>
          <w:szCs w:val="21"/>
        </w:rPr>
        <w:t xml:space="preserve">39. </w:t>
      </w:r>
      <w:r w:rsidRPr="00D44FB3">
        <w:rPr>
          <w:rFonts w:ascii="Abadi" w:hAnsi="Abadi" w:cs="*Tahoma-9209-Identity-H"/>
          <w:color w:val="2A272B"/>
          <w:sz w:val="21"/>
          <w:szCs w:val="21"/>
        </w:rPr>
        <w:t>Archivo PDF correspondiente al plano albañilería en planta de azotea y</w:t>
      </w:r>
      <w:r>
        <w:rPr>
          <w:rFonts w:ascii="Abadi" w:hAnsi="Abadi" w:cs="*Tahoma-9209-Identity-H"/>
          <w:color w:val="2A272B"/>
          <w:sz w:val="21"/>
          <w:szCs w:val="21"/>
        </w:rPr>
        <w:t xml:space="preserve"> </w:t>
      </w:r>
      <w:r w:rsidRPr="00D44FB3">
        <w:rPr>
          <w:rFonts w:ascii="Abadi" w:hAnsi="Abadi" w:cs="*Tahoma-9209-Identity-H"/>
          <w:color w:val="2A272B"/>
          <w:sz w:val="21"/>
          <w:szCs w:val="21"/>
        </w:rPr>
        <w:t>fachadas acceso y sanitarios pradera Guanajuato;</w:t>
      </w:r>
    </w:p>
    <w:p w14:paraId="6E3FC638" w14:textId="77777777" w:rsidR="00101078" w:rsidRPr="00D44FB3" w:rsidRDefault="00101078" w:rsidP="00101078">
      <w:pPr>
        <w:autoSpaceDE w:val="0"/>
        <w:autoSpaceDN w:val="0"/>
        <w:adjustRightInd w:val="0"/>
        <w:jc w:val="both"/>
        <w:rPr>
          <w:rFonts w:ascii="Abadi" w:hAnsi="Abadi" w:cs="*Tahoma-9209-Identity-H"/>
          <w:color w:val="262426"/>
          <w:sz w:val="21"/>
          <w:szCs w:val="21"/>
        </w:rPr>
      </w:pPr>
      <w:r w:rsidRPr="00D44FB3">
        <w:rPr>
          <w:rFonts w:ascii="Abadi" w:hAnsi="Abadi" w:cs="*Arial-Bold-9205-Identity-H"/>
          <w:b/>
          <w:bCs/>
          <w:color w:val="262426"/>
          <w:sz w:val="21"/>
          <w:szCs w:val="21"/>
        </w:rPr>
        <w:t xml:space="preserve">40. </w:t>
      </w:r>
      <w:r w:rsidRPr="00D44FB3">
        <w:rPr>
          <w:rFonts w:ascii="Abadi" w:hAnsi="Abadi" w:cs="*Tahoma-9209-Identity-H"/>
          <w:color w:val="262426"/>
          <w:sz w:val="21"/>
          <w:szCs w:val="21"/>
        </w:rPr>
        <w:t>Archivo PDF correspondiente al plano albañilería planta baja y planta de</w:t>
      </w:r>
      <w:r>
        <w:rPr>
          <w:rFonts w:ascii="Abadi" w:hAnsi="Abadi" w:cs="*Tahoma-9209-Identity-H"/>
          <w:color w:val="262426"/>
          <w:sz w:val="21"/>
          <w:szCs w:val="21"/>
        </w:rPr>
        <w:t xml:space="preserve"> </w:t>
      </w:r>
      <w:r w:rsidRPr="00D44FB3">
        <w:rPr>
          <w:rFonts w:ascii="Abadi" w:hAnsi="Abadi" w:cs="*Tahoma-9209-Identity-H"/>
          <w:color w:val="262426"/>
          <w:sz w:val="21"/>
          <w:szCs w:val="21"/>
        </w:rPr>
        <w:t>azotea bodega-corrales pradera Guanajuato;</w:t>
      </w:r>
    </w:p>
    <w:p w14:paraId="1FA441EA" w14:textId="77777777" w:rsidR="00101078" w:rsidRPr="00D44FB3" w:rsidRDefault="00101078" w:rsidP="00101078">
      <w:pPr>
        <w:autoSpaceDE w:val="0"/>
        <w:autoSpaceDN w:val="0"/>
        <w:adjustRightInd w:val="0"/>
        <w:jc w:val="both"/>
        <w:rPr>
          <w:rFonts w:ascii="Abadi" w:hAnsi="Abadi" w:cs="*Tahoma-9209-Identity-H"/>
          <w:color w:val="252326"/>
          <w:sz w:val="21"/>
          <w:szCs w:val="21"/>
        </w:rPr>
      </w:pPr>
      <w:r w:rsidRPr="00D44FB3">
        <w:rPr>
          <w:rFonts w:ascii="Abadi" w:hAnsi="Abadi" w:cs="*Tahoma-9209-Identity-H"/>
          <w:color w:val="252326"/>
          <w:sz w:val="21"/>
          <w:szCs w:val="21"/>
        </w:rPr>
        <w:t>41. Archivo PDF correspondiente al plano albañilería planta baja, cortes y</w:t>
      </w:r>
      <w:r>
        <w:rPr>
          <w:rFonts w:ascii="Abadi" w:hAnsi="Abadi" w:cs="*Tahoma-9209-Identity-H"/>
          <w:color w:val="252326"/>
          <w:sz w:val="21"/>
          <w:szCs w:val="21"/>
        </w:rPr>
        <w:t xml:space="preserve"> </w:t>
      </w:r>
      <w:r w:rsidRPr="00D44FB3">
        <w:rPr>
          <w:rFonts w:ascii="Abadi" w:hAnsi="Abadi" w:cs="*Tahoma-9209-Identity-H"/>
          <w:color w:val="252326"/>
          <w:sz w:val="21"/>
          <w:szCs w:val="21"/>
        </w:rPr>
        <w:t>fachadas corral tipo 1 pradera Guanajuato;</w:t>
      </w:r>
    </w:p>
    <w:p w14:paraId="7B817350" w14:textId="77777777" w:rsidR="00101078" w:rsidRPr="00D44FB3" w:rsidRDefault="00101078" w:rsidP="00101078">
      <w:pPr>
        <w:autoSpaceDE w:val="0"/>
        <w:autoSpaceDN w:val="0"/>
        <w:adjustRightInd w:val="0"/>
        <w:jc w:val="both"/>
        <w:rPr>
          <w:rFonts w:ascii="Abadi" w:hAnsi="Abadi" w:cs="*Tahoma-9209-Identity-H"/>
          <w:color w:val="222023"/>
          <w:sz w:val="21"/>
          <w:szCs w:val="21"/>
        </w:rPr>
      </w:pPr>
      <w:r w:rsidRPr="00D44FB3">
        <w:rPr>
          <w:rFonts w:ascii="Abadi" w:hAnsi="Abadi" w:cs="*Arial-Bold-9205-Identity-H"/>
          <w:b/>
          <w:bCs/>
          <w:color w:val="222023"/>
          <w:sz w:val="21"/>
          <w:szCs w:val="21"/>
        </w:rPr>
        <w:t xml:space="preserve">42. </w:t>
      </w:r>
      <w:r w:rsidRPr="00D44FB3">
        <w:rPr>
          <w:rFonts w:ascii="Abadi" w:hAnsi="Abadi" w:cs="*Tahoma-9209-Identity-H"/>
          <w:color w:val="222023"/>
          <w:sz w:val="21"/>
          <w:szCs w:val="21"/>
        </w:rPr>
        <w:t>Archivo PDF correspondiente al plano albañilería planta baja cortes y</w:t>
      </w:r>
      <w:r>
        <w:rPr>
          <w:rFonts w:ascii="Abadi" w:hAnsi="Abadi" w:cs="*Tahoma-9209-Identity-H"/>
          <w:color w:val="222023"/>
          <w:sz w:val="21"/>
          <w:szCs w:val="21"/>
        </w:rPr>
        <w:t xml:space="preserve"> </w:t>
      </w:r>
      <w:r w:rsidRPr="00D44FB3">
        <w:rPr>
          <w:rFonts w:ascii="Abadi" w:hAnsi="Abadi" w:cs="*Tahoma-9209-Identity-H"/>
          <w:color w:val="222023"/>
          <w:sz w:val="21"/>
          <w:szCs w:val="21"/>
        </w:rPr>
        <w:t>fachadas corral tipo 2 pradera Guanajuato;</w:t>
      </w:r>
    </w:p>
    <w:p w14:paraId="3031C4F1" w14:textId="77777777" w:rsidR="00101078" w:rsidRPr="00D44FB3" w:rsidRDefault="00101078" w:rsidP="00101078">
      <w:pPr>
        <w:autoSpaceDE w:val="0"/>
        <w:autoSpaceDN w:val="0"/>
        <w:adjustRightInd w:val="0"/>
        <w:jc w:val="both"/>
        <w:rPr>
          <w:rFonts w:ascii="Abadi" w:hAnsi="Abadi" w:cs="*Tahoma-9209-Identity-H"/>
          <w:color w:val="272427"/>
          <w:sz w:val="21"/>
          <w:szCs w:val="21"/>
        </w:rPr>
      </w:pPr>
      <w:r w:rsidRPr="00D44FB3">
        <w:rPr>
          <w:rFonts w:ascii="Abadi" w:hAnsi="Abadi" w:cs="*Calibri-Bold-9202-Identity-H"/>
          <w:b/>
          <w:bCs/>
          <w:color w:val="272427"/>
          <w:sz w:val="21"/>
          <w:szCs w:val="21"/>
        </w:rPr>
        <w:t xml:space="preserve">43. </w:t>
      </w:r>
      <w:r w:rsidRPr="00D44FB3">
        <w:rPr>
          <w:rFonts w:ascii="Abadi" w:hAnsi="Abadi" w:cs="*Tahoma-9209-Identity-H"/>
          <w:color w:val="272427"/>
          <w:sz w:val="21"/>
          <w:szCs w:val="21"/>
        </w:rPr>
        <w:t>Archivo PDF correspondiente al plano albañilería planta baja cortes y</w:t>
      </w:r>
      <w:r>
        <w:rPr>
          <w:rFonts w:ascii="Abadi" w:hAnsi="Abadi" w:cs="*Tahoma-9209-Identity-H"/>
          <w:color w:val="272427"/>
          <w:sz w:val="21"/>
          <w:szCs w:val="21"/>
        </w:rPr>
        <w:t xml:space="preserve"> </w:t>
      </w:r>
      <w:r w:rsidRPr="00D44FB3">
        <w:rPr>
          <w:rFonts w:ascii="Abadi" w:hAnsi="Abadi" w:cs="*Tahoma-9209-Identity-H"/>
          <w:color w:val="272427"/>
          <w:sz w:val="21"/>
          <w:szCs w:val="21"/>
        </w:rPr>
        <w:t>fachadas cuarto de manejo pradera Guanajuato;</w:t>
      </w:r>
    </w:p>
    <w:p w14:paraId="005D1537" w14:textId="77777777" w:rsidR="00101078" w:rsidRPr="00D44FB3" w:rsidRDefault="00101078" w:rsidP="00101078">
      <w:pPr>
        <w:autoSpaceDE w:val="0"/>
        <w:autoSpaceDN w:val="0"/>
        <w:adjustRightInd w:val="0"/>
        <w:jc w:val="both"/>
        <w:rPr>
          <w:rFonts w:ascii="Abadi" w:hAnsi="Abadi" w:cs="*Calibri-9201-Identity-H"/>
          <w:color w:val="312D31"/>
          <w:sz w:val="21"/>
          <w:szCs w:val="21"/>
        </w:rPr>
      </w:pPr>
      <w:r w:rsidRPr="002E6AAA">
        <w:rPr>
          <w:rFonts w:ascii="Abadi" w:hAnsi="Abadi" w:cs="*Tahoma-9209-Identity-H"/>
          <w:b/>
          <w:bCs/>
          <w:color w:val="2A292D"/>
          <w:sz w:val="21"/>
          <w:szCs w:val="21"/>
        </w:rPr>
        <w:t>44.</w:t>
      </w:r>
      <w:r w:rsidRPr="00D44FB3">
        <w:rPr>
          <w:rFonts w:ascii="Abadi" w:hAnsi="Abadi" w:cs="*Tahoma-9209-Identity-H"/>
          <w:color w:val="2A292D"/>
          <w:sz w:val="21"/>
          <w:szCs w:val="21"/>
        </w:rPr>
        <w:t xml:space="preserve"> Archivo PDF correspondiente al plano planta arquitectónica corrales</w:t>
      </w:r>
      <w:r>
        <w:rPr>
          <w:rFonts w:ascii="Abadi" w:hAnsi="Abadi" w:cs="*Tahoma-9209-Identity-H"/>
          <w:color w:val="2A292D"/>
          <w:sz w:val="21"/>
          <w:szCs w:val="21"/>
        </w:rPr>
        <w:t xml:space="preserve"> </w:t>
      </w:r>
      <w:r w:rsidRPr="00D44FB3">
        <w:rPr>
          <w:rFonts w:ascii="Abadi" w:hAnsi="Abadi" w:cs="*Tahoma-9209-Identity-H"/>
          <w:color w:val="2A292D"/>
          <w:sz w:val="21"/>
          <w:szCs w:val="21"/>
        </w:rPr>
        <w:t>pradera Guanajuato;</w:t>
      </w:r>
      <w:r>
        <w:rPr>
          <w:rFonts w:ascii="Abadi" w:hAnsi="Abadi" w:cs="*Tahoma-9209-Identity-H"/>
          <w:color w:val="2A292D"/>
          <w:sz w:val="21"/>
          <w:szCs w:val="21"/>
        </w:rPr>
        <w:t xml:space="preserve"> </w:t>
      </w:r>
    </w:p>
    <w:p w14:paraId="0E039349" w14:textId="77777777" w:rsidR="00101078" w:rsidRPr="00D44FB3" w:rsidRDefault="00101078" w:rsidP="00101078">
      <w:pPr>
        <w:autoSpaceDE w:val="0"/>
        <w:autoSpaceDN w:val="0"/>
        <w:adjustRightInd w:val="0"/>
        <w:jc w:val="both"/>
        <w:rPr>
          <w:rFonts w:ascii="Abadi" w:hAnsi="Abadi" w:cs="*Calibri-6465-Identity-H"/>
          <w:color w:val="262626"/>
          <w:sz w:val="21"/>
          <w:szCs w:val="21"/>
        </w:rPr>
      </w:pPr>
      <w:r w:rsidRPr="002E6AAA">
        <w:rPr>
          <w:rFonts w:ascii="Abadi" w:hAnsi="Abadi" w:cs="*Calibri-6465-Identity-H"/>
          <w:b/>
          <w:bCs/>
          <w:color w:val="262626"/>
          <w:sz w:val="21"/>
          <w:szCs w:val="21"/>
        </w:rPr>
        <w:t>45.</w:t>
      </w:r>
      <w:r w:rsidRPr="00D44FB3">
        <w:rPr>
          <w:rFonts w:ascii="Abadi" w:hAnsi="Abadi" w:cs="*Calibri-6465-Identity-H"/>
          <w:color w:val="262626"/>
          <w:sz w:val="21"/>
          <w:szCs w:val="21"/>
        </w:rPr>
        <w:t xml:space="preserve"> Archivo PDF correspondiente al plano barda perimetral pradera</w:t>
      </w:r>
      <w:r>
        <w:rPr>
          <w:rFonts w:ascii="Abadi" w:hAnsi="Abadi" w:cs="*Calibri-6465-Identity-H"/>
          <w:color w:val="262626"/>
          <w:sz w:val="21"/>
          <w:szCs w:val="21"/>
        </w:rPr>
        <w:t xml:space="preserve"> </w:t>
      </w:r>
      <w:r w:rsidRPr="00D44FB3">
        <w:rPr>
          <w:rFonts w:ascii="Abadi" w:hAnsi="Abadi" w:cs="*Calibri-6465-Identity-H"/>
          <w:color w:val="262626"/>
          <w:sz w:val="21"/>
          <w:szCs w:val="21"/>
        </w:rPr>
        <w:t>Guanajuato;</w:t>
      </w:r>
    </w:p>
    <w:p w14:paraId="3A3602C1" w14:textId="77777777" w:rsidR="00101078" w:rsidRPr="00D44FB3" w:rsidRDefault="00101078" w:rsidP="00101078">
      <w:pPr>
        <w:autoSpaceDE w:val="0"/>
        <w:autoSpaceDN w:val="0"/>
        <w:adjustRightInd w:val="0"/>
        <w:jc w:val="both"/>
        <w:rPr>
          <w:rFonts w:ascii="Abadi" w:hAnsi="Abadi" w:cs="*Calibri-6465-Identity-H"/>
          <w:color w:val="2C2C2C"/>
          <w:sz w:val="21"/>
          <w:szCs w:val="21"/>
        </w:rPr>
      </w:pPr>
      <w:r w:rsidRPr="00D44FB3">
        <w:rPr>
          <w:rFonts w:ascii="Abadi" w:hAnsi="Abadi" w:cs="*Calibri-Bold-6466-Identity-H"/>
          <w:b/>
          <w:bCs/>
          <w:color w:val="2C2C2C"/>
          <w:sz w:val="21"/>
          <w:szCs w:val="21"/>
        </w:rPr>
        <w:t xml:space="preserve">46. </w:t>
      </w:r>
      <w:r w:rsidRPr="00D44FB3">
        <w:rPr>
          <w:rFonts w:ascii="Abadi" w:hAnsi="Abadi" w:cs="*Calibri-6465-Identity-H"/>
          <w:color w:val="2C2C2C"/>
          <w:sz w:val="21"/>
          <w:szCs w:val="21"/>
        </w:rPr>
        <w:t>Archivo PDF correspondiente al plano cancelería plantas y detalles acceso</w:t>
      </w:r>
    </w:p>
    <w:p w14:paraId="451486E7" w14:textId="77777777" w:rsidR="00101078" w:rsidRPr="00D44FB3" w:rsidRDefault="00101078" w:rsidP="00101078">
      <w:pPr>
        <w:autoSpaceDE w:val="0"/>
        <w:autoSpaceDN w:val="0"/>
        <w:adjustRightInd w:val="0"/>
        <w:jc w:val="both"/>
        <w:rPr>
          <w:rFonts w:ascii="Abadi" w:hAnsi="Abadi" w:cs="*Calibri-6465-Identity-H"/>
          <w:color w:val="2C2C2C"/>
          <w:sz w:val="21"/>
          <w:szCs w:val="21"/>
        </w:rPr>
      </w:pPr>
      <w:r w:rsidRPr="00D44FB3">
        <w:rPr>
          <w:rFonts w:ascii="Abadi" w:hAnsi="Abadi" w:cs="*Calibri-6465-Identity-H"/>
          <w:color w:val="2C2C2C"/>
          <w:sz w:val="21"/>
          <w:szCs w:val="21"/>
        </w:rPr>
        <w:t>y sanitarios pradera Guanajuato;</w:t>
      </w:r>
    </w:p>
    <w:p w14:paraId="3F882156" w14:textId="77777777" w:rsidR="00101078" w:rsidRPr="00D44FB3" w:rsidRDefault="00101078" w:rsidP="00101078">
      <w:pPr>
        <w:autoSpaceDE w:val="0"/>
        <w:autoSpaceDN w:val="0"/>
        <w:adjustRightInd w:val="0"/>
        <w:jc w:val="both"/>
        <w:rPr>
          <w:rFonts w:ascii="Abadi" w:hAnsi="Abadi" w:cs="*Calibri-6465-Identity-H"/>
          <w:color w:val="292828"/>
          <w:sz w:val="21"/>
          <w:szCs w:val="21"/>
        </w:rPr>
      </w:pPr>
      <w:r w:rsidRPr="00D44FB3">
        <w:rPr>
          <w:rFonts w:ascii="Abadi" w:hAnsi="Abadi" w:cs="*Microsoft Sans Serif-Bold-6469"/>
          <w:b/>
          <w:bCs/>
          <w:color w:val="292828"/>
          <w:sz w:val="21"/>
          <w:szCs w:val="21"/>
        </w:rPr>
        <w:t xml:space="preserve">47. </w:t>
      </w:r>
      <w:r w:rsidRPr="00D44FB3">
        <w:rPr>
          <w:rFonts w:ascii="Abadi" w:hAnsi="Abadi" w:cs="*Calibri-6465-Identity-H"/>
          <w:color w:val="292828"/>
          <w:sz w:val="21"/>
          <w:szCs w:val="21"/>
        </w:rPr>
        <w:t>Archivo PDF correspondiente al plano planta geométrica de vialidad</w:t>
      </w:r>
      <w:r>
        <w:rPr>
          <w:rFonts w:ascii="Abadi" w:hAnsi="Abadi" w:cs="*Calibri-6465-Identity-H"/>
          <w:color w:val="292828"/>
          <w:sz w:val="21"/>
          <w:szCs w:val="21"/>
        </w:rPr>
        <w:t xml:space="preserve"> </w:t>
      </w:r>
      <w:r w:rsidRPr="00D44FB3">
        <w:rPr>
          <w:rFonts w:ascii="Abadi" w:hAnsi="Abadi" w:cs="*Calibri-6465-Identity-H"/>
          <w:color w:val="292828"/>
          <w:sz w:val="21"/>
          <w:szCs w:val="21"/>
        </w:rPr>
        <w:t>pradera Guanajuato;</w:t>
      </w:r>
    </w:p>
    <w:p w14:paraId="6473BCC7" w14:textId="77777777" w:rsidR="00101078" w:rsidRPr="00D44FB3" w:rsidRDefault="00101078" w:rsidP="00101078">
      <w:pPr>
        <w:autoSpaceDE w:val="0"/>
        <w:autoSpaceDN w:val="0"/>
        <w:adjustRightInd w:val="0"/>
        <w:jc w:val="both"/>
        <w:rPr>
          <w:rFonts w:ascii="Abadi" w:hAnsi="Abadi" w:cs="*Calibri-6465-Identity-H"/>
          <w:color w:val="282627"/>
          <w:sz w:val="21"/>
          <w:szCs w:val="21"/>
        </w:rPr>
      </w:pPr>
      <w:r w:rsidRPr="00D44FB3">
        <w:rPr>
          <w:rFonts w:ascii="Abadi" w:hAnsi="Abadi" w:cs="*Microsoft Sans Serif-Bold-6469"/>
          <w:b/>
          <w:bCs/>
          <w:color w:val="282627"/>
          <w:sz w:val="21"/>
          <w:szCs w:val="21"/>
        </w:rPr>
        <w:t xml:space="preserve">48. </w:t>
      </w:r>
      <w:r w:rsidRPr="00D44FB3">
        <w:rPr>
          <w:rFonts w:ascii="Abadi" w:hAnsi="Abadi" w:cs="*Calibri-6465-Identity-H"/>
          <w:color w:val="282627"/>
          <w:sz w:val="21"/>
          <w:szCs w:val="21"/>
        </w:rPr>
        <w:t>Archivo PDF correspondiente al plano muebles y accesorios acceso</w:t>
      </w:r>
      <w:r>
        <w:rPr>
          <w:rFonts w:ascii="Abadi" w:hAnsi="Abadi" w:cs="*Calibri-6465-Identity-H"/>
          <w:color w:val="282627"/>
          <w:sz w:val="21"/>
          <w:szCs w:val="21"/>
        </w:rPr>
        <w:t xml:space="preserve"> </w:t>
      </w:r>
      <w:r w:rsidRPr="00D44FB3">
        <w:rPr>
          <w:rFonts w:ascii="Abadi" w:hAnsi="Abadi" w:cs="*Calibri-6465-Identity-H"/>
          <w:color w:val="282627"/>
          <w:sz w:val="21"/>
          <w:szCs w:val="21"/>
        </w:rPr>
        <w:t>sanitarios pradera Guanajuato</w:t>
      </w:r>
    </w:p>
    <w:p w14:paraId="471E04A5" w14:textId="77777777" w:rsidR="00101078" w:rsidRPr="00D44FB3" w:rsidRDefault="00101078" w:rsidP="00101078">
      <w:pPr>
        <w:autoSpaceDE w:val="0"/>
        <w:autoSpaceDN w:val="0"/>
        <w:adjustRightInd w:val="0"/>
        <w:jc w:val="both"/>
        <w:rPr>
          <w:rFonts w:ascii="Abadi" w:hAnsi="Abadi" w:cs="*Calibri-6465-Identity-H"/>
          <w:color w:val="202020"/>
          <w:sz w:val="21"/>
          <w:szCs w:val="21"/>
        </w:rPr>
      </w:pPr>
      <w:r w:rsidRPr="00D44FB3">
        <w:rPr>
          <w:rFonts w:ascii="Abadi" w:hAnsi="Abadi" w:cs="*Calibri-Bold-6466-Identity-H"/>
          <w:b/>
          <w:bCs/>
          <w:color w:val="202020"/>
          <w:sz w:val="21"/>
          <w:szCs w:val="21"/>
        </w:rPr>
        <w:t xml:space="preserve">49. </w:t>
      </w:r>
      <w:r w:rsidRPr="00D44FB3">
        <w:rPr>
          <w:rFonts w:ascii="Abadi" w:hAnsi="Abadi" w:cs="*Calibri-6465-Identity-H"/>
          <w:color w:val="202020"/>
          <w:sz w:val="21"/>
          <w:szCs w:val="21"/>
        </w:rPr>
        <w:t>Archivo PDF correspondiente al plano planta rasantes y perfil longitudinal</w:t>
      </w:r>
      <w:r>
        <w:rPr>
          <w:rFonts w:ascii="Abadi" w:hAnsi="Abadi" w:cs="*Calibri-6465-Identity-H"/>
          <w:color w:val="202020"/>
          <w:sz w:val="21"/>
          <w:szCs w:val="21"/>
        </w:rPr>
        <w:t xml:space="preserve"> </w:t>
      </w:r>
      <w:r w:rsidRPr="00D44FB3">
        <w:rPr>
          <w:rFonts w:ascii="Abadi" w:hAnsi="Abadi" w:cs="*Calibri-6465-Identity-H"/>
          <w:color w:val="202020"/>
          <w:sz w:val="21"/>
          <w:szCs w:val="21"/>
        </w:rPr>
        <w:t>de vialidad pradera Guanajuato;</w:t>
      </w:r>
    </w:p>
    <w:p w14:paraId="65A50C6D" w14:textId="77777777" w:rsidR="00101078" w:rsidRPr="00D44FB3" w:rsidRDefault="00101078" w:rsidP="00101078">
      <w:pPr>
        <w:autoSpaceDE w:val="0"/>
        <w:autoSpaceDN w:val="0"/>
        <w:adjustRightInd w:val="0"/>
        <w:jc w:val="both"/>
        <w:rPr>
          <w:rFonts w:ascii="Abadi" w:hAnsi="Abadi" w:cs="*Calibri-6465-Identity-H"/>
          <w:color w:val="232222"/>
          <w:sz w:val="21"/>
          <w:szCs w:val="21"/>
        </w:rPr>
      </w:pPr>
      <w:r w:rsidRPr="00D44FB3">
        <w:rPr>
          <w:rFonts w:ascii="Abadi" w:hAnsi="Abadi" w:cs="*Calibri-Bold-6466-Identity-H"/>
          <w:b/>
          <w:bCs/>
          <w:color w:val="232222"/>
          <w:sz w:val="21"/>
          <w:szCs w:val="21"/>
        </w:rPr>
        <w:t xml:space="preserve">50. </w:t>
      </w:r>
      <w:r w:rsidRPr="00D44FB3">
        <w:rPr>
          <w:rFonts w:ascii="Abadi" w:hAnsi="Abadi" w:cs="*Calibri-6465-Identity-H"/>
          <w:color w:val="232222"/>
          <w:sz w:val="21"/>
          <w:szCs w:val="21"/>
        </w:rPr>
        <w:t>Archivo PDF correspondiente al plano secciones de construcción de</w:t>
      </w:r>
      <w:r>
        <w:rPr>
          <w:rFonts w:ascii="Abadi" w:hAnsi="Abadi" w:cs="*Calibri-6465-Identity-H"/>
          <w:color w:val="232222"/>
          <w:sz w:val="21"/>
          <w:szCs w:val="21"/>
        </w:rPr>
        <w:t xml:space="preserve"> </w:t>
      </w:r>
      <w:r w:rsidRPr="00D44FB3">
        <w:rPr>
          <w:rFonts w:ascii="Abadi" w:hAnsi="Abadi" w:cs="*Calibri-6465-Identity-H"/>
          <w:color w:val="232222"/>
          <w:sz w:val="21"/>
          <w:szCs w:val="21"/>
        </w:rPr>
        <w:t>vialidad pradera Guanajuato;</w:t>
      </w:r>
    </w:p>
    <w:p w14:paraId="07DA8D50" w14:textId="77777777" w:rsidR="00101078" w:rsidRPr="00D44FB3" w:rsidRDefault="00101078" w:rsidP="00101078">
      <w:pPr>
        <w:autoSpaceDE w:val="0"/>
        <w:autoSpaceDN w:val="0"/>
        <w:adjustRightInd w:val="0"/>
        <w:jc w:val="both"/>
        <w:rPr>
          <w:rFonts w:ascii="Abadi" w:hAnsi="Abadi" w:cs="*Calibri-6465-Identity-H"/>
          <w:color w:val="2B2A2A"/>
          <w:sz w:val="21"/>
          <w:szCs w:val="21"/>
        </w:rPr>
      </w:pPr>
      <w:r w:rsidRPr="00D44FB3">
        <w:rPr>
          <w:rFonts w:ascii="Abadi" w:hAnsi="Abadi" w:cs="*Calibri-Bold-6466-Identity-H"/>
          <w:b/>
          <w:bCs/>
          <w:color w:val="2B2A2A"/>
          <w:sz w:val="21"/>
          <w:szCs w:val="21"/>
        </w:rPr>
        <w:t xml:space="preserve">51. </w:t>
      </w:r>
      <w:r w:rsidRPr="00D44FB3">
        <w:rPr>
          <w:rFonts w:ascii="Abadi" w:hAnsi="Abadi" w:cs="*Calibri-6465-Identity-H"/>
          <w:color w:val="2B2A2A"/>
          <w:sz w:val="21"/>
          <w:szCs w:val="21"/>
        </w:rPr>
        <w:t>Archivo PDF correspondiente al plano planta de trazo general pradera</w:t>
      </w:r>
      <w:r>
        <w:rPr>
          <w:rFonts w:ascii="Abadi" w:hAnsi="Abadi" w:cs="*Calibri-6465-Identity-H"/>
          <w:color w:val="2B2A2A"/>
          <w:sz w:val="21"/>
          <w:szCs w:val="21"/>
        </w:rPr>
        <w:t xml:space="preserve"> </w:t>
      </w:r>
      <w:r w:rsidRPr="00D44FB3">
        <w:rPr>
          <w:rFonts w:ascii="Abadi" w:hAnsi="Abadi" w:cs="*Calibri-6465-Identity-H"/>
          <w:color w:val="2B2A2A"/>
          <w:sz w:val="21"/>
          <w:szCs w:val="21"/>
        </w:rPr>
        <w:t>Guanajuato.</w:t>
      </w:r>
    </w:p>
    <w:p w14:paraId="666BF620" w14:textId="77777777" w:rsidR="00101078" w:rsidRPr="00D44FB3" w:rsidRDefault="00101078" w:rsidP="00101078">
      <w:pPr>
        <w:autoSpaceDE w:val="0"/>
        <w:autoSpaceDN w:val="0"/>
        <w:adjustRightInd w:val="0"/>
        <w:jc w:val="both"/>
        <w:rPr>
          <w:rFonts w:ascii="Abadi" w:hAnsi="Abadi" w:cs="*Calibri-6465-Identity-H"/>
          <w:color w:val="29292A"/>
          <w:sz w:val="21"/>
          <w:szCs w:val="21"/>
        </w:rPr>
      </w:pPr>
      <w:r w:rsidRPr="00D44FB3">
        <w:rPr>
          <w:rFonts w:ascii="Abadi" w:hAnsi="Abadi" w:cs="*Calibri-Bold-6467-Identity-H"/>
          <w:b/>
          <w:bCs/>
          <w:color w:val="29292A"/>
          <w:sz w:val="21"/>
          <w:szCs w:val="21"/>
        </w:rPr>
        <w:t xml:space="preserve">c. </w:t>
      </w:r>
      <w:r w:rsidRPr="00D44FB3">
        <w:rPr>
          <w:rFonts w:ascii="Abadi" w:hAnsi="Abadi" w:cs="*Calibri-6465-Identity-H"/>
          <w:color w:val="29292A"/>
          <w:sz w:val="21"/>
          <w:szCs w:val="21"/>
        </w:rPr>
        <w:t>Resumen de partidas.</w:t>
      </w:r>
    </w:p>
    <w:p w14:paraId="56CE0F14" w14:textId="77777777" w:rsidR="00101078" w:rsidRPr="00D44FB3" w:rsidRDefault="00101078" w:rsidP="00101078">
      <w:pPr>
        <w:autoSpaceDE w:val="0"/>
        <w:autoSpaceDN w:val="0"/>
        <w:adjustRightInd w:val="0"/>
        <w:jc w:val="both"/>
        <w:rPr>
          <w:rFonts w:ascii="Abadi" w:hAnsi="Abadi" w:cs="*Calibri-6465-Identity-H"/>
          <w:color w:val="252324"/>
          <w:sz w:val="21"/>
          <w:szCs w:val="21"/>
        </w:rPr>
      </w:pPr>
      <w:r w:rsidRPr="00D44FB3">
        <w:rPr>
          <w:rFonts w:ascii="Abadi" w:hAnsi="Abadi" w:cs="*Calibri-Bold-6466-Identity-H"/>
          <w:b/>
          <w:bCs/>
          <w:color w:val="252324"/>
          <w:sz w:val="21"/>
          <w:szCs w:val="21"/>
        </w:rPr>
        <w:t xml:space="preserve">1. </w:t>
      </w:r>
      <w:r w:rsidRPr="00D44FB3">
        <w:rPr>
          <w:rFonts w:ascii="Abadi" w:hAnsi="Abadi" w:cs="*Calibri-6465-Identity-H"/>
          <w:color w:val="252324"/>
          <w:sz w:val="21"/>
          <w:szCs w:val="21"/>
        </w:rPr>
        <w:t>Archivo PDF correspondiente al desglose por partidas del proyecto.</w:t>
      </w:r>
    </w:p>
    <w:p w14:paraId="3A2549DC" w14:textId="77777777" w:rsidR="00101078" w:rsidRPr="00D44FB3" w:rsidRDefault="00101078" w:rsidP="00101078">
      <w:pPr>
        <w:autoSpaceDE w:val="0"/>
        <w:autoSpaceDN w:val="0"/>
        <w:adjustRightInd w:val="0"/>
        <w:jc w:val="both"/>
        <w:rPr>
          <w:rFonts w:ascii="Abadi" w:hAnsi="Abadi" w:cs="*Calibri-6465-Identity-H"/>
          <w:color w:val="1E1D1D"/>
          <w:sz w:val="21"/>
          <w:szCs w:val="21"/>
        </w:rPr>
      </w:pPr>
      <w:r w:rsidRPr="00D44FB3">
        <w:rPr>
          <w:rFonts w:ascii="Abadi" w:hAnsi="Abadi" w:cs="*Calibri-Bold-6467-Identity-H"/>
          <w:b/>
          <w:bCs/>
          <w:color w:val="1E1D1D"/>
          <w:sz w:val="21"/>
          <w:szCs w:val="21"/>
        </w:rPr>
        <w:t xml:space="preserve">d. </w:t>
      </w:r>
      <w:r w:rsidRPr="00D44FB3">
        <w:rPr>
          <w:rFonts w:ascii="Abadi" w:hAnsi="Abadi" w:cs="*Calibri-6465-Identity-H"/>
          <w:color w:val="1E1D1D"/>
          <w:sz w:val="21"/>
          <w:szCs w:val="21"/>
        </w:rPr>
        <w:t>Presupuesto.</w:t>
      </w:r>
    </w:p>
    <w:p w14:paraId="438F3D5C" w14:textId="77777777" w:rsidR="00101078" w:rsidRPr="00D44FB3" w:rsidRDefault="00101078" w:rsidP="00101078">
      <w:pPr>
        <w:autoSpaceDE w:val="0"/>
        <w:autoSpaceDN w:val="0"/>
        <w:adjustRightInd w:val="0"/>
        <w:jc w:val="both"/>
        <w:rPr>
          <w:rFonts w:ascii="Abadi" w:hAnsi="Abadi" w:cs="*Calibri-6465-Identity-H"/>
          <w:color w:val="1E1E1D"/>
          <w:sz w:val="21"/>
          <w:szCs w:val="21"/>
        </w:rPr>
      </w:pPr>
      <w:r w:rsidRPr="00D44FB3">
        <w:rPr>
          <w:rFonts w:ascii="Abadi" w:hAnsi="Abadi" w:cs="*Calibri-Bold-6466-Identity-H"/>
          <w:b/>
          <w:bCs/>
          <w:color w:val="1E1E1D"/>
          <w:sz w:val="21"/>
          <w:szCs w:val="21"/>
        </w:rPr>
        <w:t xml:space="preserve">1. </w:t>
      </w:r>
      <w:r w:rsidRPr="00D44FB3">
        <w:rPr>
          <w:rFonts w:ascii="Abadi" w:hAnsi="Abadi" w:cs="*Calibri-6465-Identity-H"/>
          <w:color w:val="1E1E1D"/>
          <w:sz w:val="21"/>
          <w:szCs w:val="21"/>
        </w:rPr>
        <w:t>Archivo PDF correspondiente al desglose del presupuesto para el proyecto</w:t>
      </w:r>
    </w:p>
    <w:p w14:paraId="6931D45A" w14:textId="77777777" w:rsidR="00101078" w:rsidRPr="00D44FB3" w:rsidRDefault="00101078" w:rsidP="00101078">
      <w:pPr>
        <w:autoSpaceDE w:val="0"/>
        <w:autoSpaceDN w:val="0"/>
        <w:adjustRightInd w:val="0"/>
        <w:jc w:val="both"/>
        <w:rPr>
          <w:rFonts w:ascii="Abadi" w:hAnsi="Abadi" w:cs="*Calibri-6465-Identity-H"/>
          <w:color w:val="191918"/>
          <w:sz w:val="21"/>
          <w:szCs w:val="21"/>
        </w:rPr>
      </w:pPr>
      <w:r w:rsidRPr="00D44FB3">
        <w:rPr>
          <w:rFonts w:ascii="Abadi" w:hAnsi="Abadi" w:cs="*Calibri-Bold-6467-Identity-H"/>
          <w:b/>
          <w:bCs/>
          <w:color w:val="191918"/>
          <w:sz w:val="21"/>
          <w:szCs w:val="21"/>
        </w:rPr>
        <w:t xml:space="preserve">e. </w:t>
      </w:r>
      <w:r w:rsidRPr="00D44FB3">
        <w:rPr>
          <w:rFonts w:ascii="Abadi" w:hAnsi="Abadi" w:cs="*Calibri-6465-Identity-H"/>
          <w:color w:val="191918"/>
          <w:sz w:val="21"/>
          <w:szCs w:val="21"/>
        </w:rPr>
        <w:t>Programa.</w:t>
      </w:r>
    </w:p>
    <w:p w14:paraId="37AC6A0C" w14:textId="77777777" w:rsidR="00101078" w:rsidRPr="00D44FB3" w:rsidRDefault="00101078" w:rsidP="00101078">
      <w:pPr>
        <w:autoSpaceDE w:val="0"/>
        <w:autoSpaceDN w:val="0"/>
        <w:adjustRightInd w:val="0"/>
        <w:jc w:val="both"/>
        <w:rPr>
          <w:rFonts w:ascii="Abadi" w:hAnsi="Abadi" w:cs="*Calibri-6465-Identity-H"/>
          <w:color w:val="232222"/>
          <w:sz w:val="21"/>
          <w:szCs w:val="21"/>
        </w:rPr>
      </w:pPr>
      <w:r w:rsidRPr="00D44FB3">
        <w:rPr>
          <w:rFonts w:ascii="Abadi" w:hAnsi="Abadi" w:cs="*Calibri-6465-Identity-H"/>
          <w:color w:val="232222"/>
          <w:sz w:val="21"/>
          <w:szCs w:val="21"/>
        </w:rPr>
        <w:t>1. Archivo PDF correspondiente al programa de la obra.</w:t>
      </w:r>
    </w:p>
    <w:p w14:paraId="6C6D10AB" w14:textId="77777777" w:rsidR="00101078" w:rsidRPr="00D44FB3" w:rsidRDefault="00101078" w:rsidP="00101078">
      <w:pPr>
        <w:autoSpaceDE w:val="0"/>
        <w:autoSpaceDN w:val="0"/>
        <w:adjustRightInd w:val="0"/>
        <w:jc w:val="both"/>
        <w:rPr>
          <w:rFonts w:ascii="Abadi" w:hAnsi="Abadi" w:cs="*Calibri-6465-Identity-H"/>
          <w:color w:val="232323"/>
          <w:sz w:val="21"/>
          <w:szCs w:val="21"/>
        </w:rPr>
      </w:pPr>
      <w:r w:rsidRPr="00D44FB3">
        <w:rPr>
          <w:rFonts w:ascii="Abadi" w:hAnsi="Abadi" w:cs="*Calibri-6465-Identity-H"/>
          <w:color w:val="232323"/>
          <w:sz w:val="21"/>
          <w:szCs w:val="21"/>
        </w:rPr>
        <w:t>f. ACB.</w:t>
      </w:r>
    </w:p>
    <w:p w14:paraId="2F2566CF" w14:textId="77777777" w:rsidR="00101078" w:rsidRPr="00D44FB3" w:rsidRDefault="00101078" w:rsidP="00101078">
      <w:pPr>
        <w:autoSpaceDE w:val="0"/>
        <w:autoSpaceDN w:val="0"/>
        <w:adjustRightInd w:val="0"/>
        <w:jc w:val="both"/>
        <w:rPr>
          <w:rFonts w:ascii="Abadi" w:hAnsi="Abadi" w:cs="*Calibri-6465-Identity-H"/>
          <w:color w:val="262526"/>
          <w:sz w:val="21"/>
          <w:szCs w:val="21"/>
        </w:rPr>
      </w:pPr>
      <w:r w:rsidRPr="00D44FB3">
        <w:rPr>
          <w:rFonts w:ascii="Abadi" w:hAnsi="Abadi" w:cs="*Calibri-Bold-6466-Identity-H"/>
          <w:b/>
          <w:bCs/>
          <w:color w:val="262526"/>
          <w:sz w:val="21"/>
          <w:szCs w:val="21"/>
        </w:rPr>
        <w:t xml:space="preserve">1. </w:t>
      </w:r>
      <w:r w:rsidRPr="00D44FB3">
        <w:rPr>
          <w:rFonts w:ascii="Abadi" w:hAnsi="Abadi" w:cs="*Calibri-6465-Identity-H"/>
          <w:color w:val="262526"/>
          <w:sz w:val="21"/>
          <w:szCs w:val="21"/>
        </w:rPr>
        <w:t>Archivo PDF correspondiente al Análisis Costo-Eficiencia del proyecto.</w:t>
      </w:r>
    </w:p>
    <w:p w14:paraId="48E5E240" w14:textId="77777777" w:rsidR="00101078" w:rsidRPr="00D44FB3" w:rsidRDefault="00101078" w:rsidP="00101078">
      <w:pPr>
        <w:autoSpaceDE w:val="0"/>
        <w:autoSpaceDN w:val="0"/>
        <w:adjustRightInd w:val="0"/>
        <w:jc w:val="both"/>
        <w:rPr>
          <w:rFonts w:ascii="Abadi" w:hAnsi="Abadi" w:cs="*Calibri-6465-Identity-H"/>
          <w:color w:val="292828"/>
          <w:sz w:val="21"/>
          <w:szCs w:val="21"/>
        </w:rPr>
      </w:pPr>
      <w:r w:rsidRPr="00D44FB3">
        <w:rPr>
          <w:rFonts w:ascii="Abadi" w:hAnsi="Abadi" w:cs="*Calibri-Bold-6466-Identity-H"/>
          <w:b/>
          <w:bCs/>
          <w:color w:val="292828"/>
          <w:sz w:val="21"/>
          <w:szCs w:val="21"/>
        </w:rPr>
        <w:t xml:space="preserve">2. </w:t>
      </w:r>
      <w:r w:rsidRPr="00D44FB3">
        <w:rPr>
          <w:rFonts w:ascii="Abadi" w:hAnsi="Abadi" w:cs="*Calibri-6465-Identity-H"/>
          <w:color w:val="292828"/>
          <w:sz w:val="21"/>
          <w:szCs w:val="21"/>
        </w:rPr>
        <w:t>Archivo Excel correspondiente a los datos de referencia para la elaboración</w:t>
      </w:r>
      <w:r>
        <w:rPr>
          <w:rFonts w:ascii="Abadi" w:hAnsi="Abadi" w:cs="*Calibri-6465-Identity-H"/>
          <w:color w:val="292828"/>
          <w:sz w:val="21"/>
          <w:szCs w:val="21"/>
        </w:rPr>
        <w:t xml:space="preserve"> </w:t>
      </w:r>
      <w:r w:rsidRPr="00D44FB3">
        <w:rPr>
          <w:rFonts w:ascii="Abadi" w:hAnsi="Abadi" w:cs="*Calibri-6465-Identity-H"/>
          <w:color w:val="292828"/>
          <w:sz w:val="21"/>
          <w:szCs w:val="21"/>
        </w:rPr>
        <w:t>del análisis del proyecto.</w:t>
      </w:r>
    </w:p>
    <w:p w14:paraId="36257CEE" w14:textId="77777777" w:rsidR="00101078" w:rsidRDefault="00101078" w:rsidP="00101078">
      <w:pPr>
        <w:autoSpaceDE w:val="0"/>
        <w:autoSpaceDN w:val="0"/>
        <w:adjustRightInd w:val="0"/>
        <w:jc w:val="both"/>
        <w:rPr>
          <w:rFonts w:ascii="Abadi" w:hAnsi="Abadi" w:cs="*Microsoft Sans Serif-Bold-6468"/>
          <w:b/>
          <w:bCs/>
          <w:color w:val="222121"/>
          <w:sz w:val="21"/>
          <w:szCs w:val="21"/>
        </w:rPr>
      </w:pPr>
    </w:p>
    <w:p w14:paraId="57367B78" w14:textId="77777777" w:rsidR="00101078" w:rsidRPr="00D44FB3" w:rsidRDefault="00101078" w:rsidP="00101078">
      <w:pPr>
        <w:autoSpaceDE w:val="0"/>
        <w:autoSpaceDN w:val="0"/>
        <w:adjustRightInd w:val="0"/>
        <w:jc w:val="both"/>
        <w:rPr>
          <w:rFonts w:ascii="Abadi" w:hAnsi="Abadi" w:cs="*Calibri-6465-Identity-H"/>
          <w:color w:val="222121"/>
          <w:sz w:val="21"/>
          <w:szCs w:val="21"/>
        </w:rPr>
      </w:pPr>
      <w:r>
        <w:rPr>
          <w:rFonts w:ascii="Abadi" w:hAnsi="Abadi" w:cs="*Microsoft Sans Serif-Bold-6468"/>
          <w:b/>
          <w:bCs/>
          <w:color w:val="222121"/>
          <w:sz w:val="21"/>
          <w:szCs w:val="21"/>
        </w:rPr>
        <w:t>5</w:t>
      </w:r>
      <w:r w:rsidRPr="00D44FB3">
        <w:rPr>
          <w:rFonts w:ascii="Abadi" w:hAnsi="Abadi" w:cs="*Microsoft Sans Serif-Bold-6468"/>
          <w:b/>
          <w:bCs/>
          <w:color w:val="222121"/>
          <w:sz w:val="21"/>
          <w:szCs w:val="21"/>
        </w:rPr>
        <w:t xml:space="preserve">. Anexo 4. </w:t>
      </w:r>
      <w:r w:rsidRPr="00D44FB3">
        <w:rPr>
          <w:rFonts w:ascii="Abadi" w:hAnsi="Abadi" w:cs="*Calibri-6465-Identity-H"/>
          <w:color w:val="222121"/>
          <w:sz w:val="21"/>
          <w:szCs w:val="21"/>
        </w:rPr>
        <w:t>Correspondiente a la Modernización y Rehabilitación de la Infraestructura y</w:t>
      </w:r>
    </w:p>
    <w:p w14:paraId="602B8F98" w14:textId="77777777" w:rsidR="00101078" w:rsidRPr="00D44FB3" w:rsidRDefault="00101078" w:rsidP="00101078">
      <w:pPr>
        <w:autoSpaceDE w:val="0"/>
        <w:autoSpaceDN w:val="0"/>
        <w:adjustRightInd w:val="0"/>
        <w:jc w:val="both"/>
        <w:rPr>
          <w:rFonts w:ascii="Abadi" w:hAnsi="Abadi" w:cs="*Calibri-6465-Identity-H"/>
          <w:color w:val="222121"/>
          <w:sz w:val="21"/>
          <w:szCs w:val="21"/>
        </w:rPr>
      </w:pPr>
      <w:r w:rsidRPr="00D44FB3">
        <w:rPr>
          <w:rFonts w:ascii="Abadi" w:hAnsi="Abadi" w:cs="*Calibri-6465-Identity-H"/>
          <w:color w:val="222121"/>
          <w:sz w:val="21"/>
          <w:szCs w:val="21"/>
        </w:rPr>
        <w:t>Equipamiento del Espacio Público Parque Chapa lita, en el Municipio de León, Guanajuato; de</w:t>
      </w:r>
    </w:p>
    <w:p w14:paraId="0230B4BB" w14:textId="77777777" w:rsidR="00101078" w:rsidRPr="00D44FB3" w:rsidRDefault="00101078" w:rsidP="00101078">
      <w:pPr>
        <w:autoSpaceDE w:val="0"/>
        <w:autoSpaceDN w:val="0"/>
        <w:adjustRightInd w:val="0"/>
        <w:jc w:val="both"/>
        <w:rPr>
          <w:rFonts w:ascii="Abadi" w:hAnsi="Abadi" w:cs="*Calibri-6465-Identity-H"/>
          <w:color w:val="222121"/>
          <w:sz w:val="21"/>
          <w:szCs w:val="21"/>
        </w:rPr>
      </w:pPr>
      <w:r w:rsidRPr="00D44FB3">
        <w:rPr>
          <w:rFonts w:ascii="Abadi" w:hAnsi="Abadi" w:cs="*Calibri-6465-Identity-H"/>
          <w:color w:val="222121"/>
          <w:sz w:val="21"/>
          <w:szCs w:val="21"/>
        </w:rPr>
        <w:t>la cual se desprenden las siguientes subcarpetas y respectivos archivos:</w:t>
      </w:r>
    </w:p>
    <w:p w14:paraId="21921CBD" w14:textId="77777777" w:rsidR="00101078" w:rsidRPr="00D44FB3" w:rsidRDefault="00101078" w:rsidP="00101078">
      <w:pPr>
        <w:autoSpaceDE w:val="0"/>
        <w:autoSpaceDN w:val="0"/>
        <w:adjustRightInd w:val="0"/>
        <w:jc w:val="both"/>
        <w:rPr>
          <w:rFonts w:ascii="Abadi" w:hAnsi="Abadi" w:cs="*Calibri-6465-Identity-H"/>
          <w:color w:val="1C1B1C"/>
          <w:sz w:val="21"/>
          <w:szCs w:val="21"/>
        </w:rPr>
      </w:pPr>
      <w:r w:rsidRPr="00D44FB3">
        <w:rPr>
          <w:rFonts w:ascii="Abadi" w:hAnsi="Abadi" w:cs="*Calibri-Bold-6467-Identity-H"/>
          <w:b/>
          <w:bCs/>
          <w:color w:val="1C1B1C"/>
          <w:sz w:val="21"/>
          <w:szCs w:val="21"/>
        </w:rPr>
        <w:t xml:space="preserve">a. </w:t>
      </w:r>
      <w:r w:rsidRPr="00D44FB3">
        <w:rPr>
          <w:rFonts w:ascii="Abadi" w:hAnsi="Abadi" w:cs="*Calibri-6465-Identity-H"/>
          <w:color w:val="1C1B1C"/>
          <w:sz w:val="21"/>
          <w:szCs w:val="21"/>
        </w:rPr>
        <w:t>Memoria Descriptiva.</w:t>
      </w:r>
    </w:p>
    <w:p w14:paraId="7D6537FB" w14:textId="77777777" w:rsidR="00101078" w:rsidRPr="00D44FB3" w:rsidRDefault="00101078" w:rsidP="00101078">
      <w:pPr>
        <w:autoSpaceDE w:val="0"/>
        <w:autoSpaceDN w:val="0"/>
        <w:adjustRightInd w:val="0"/>
        <w:jc w:val="both"/>
        <w:rPr>
          <w:rFonts w:ascii="Abadi" w:hAnsi="Abadi" w:cs="*Calibri-6465-Identity-H"/>
          <w:color w:val="222222"/>
          <w:sz w:val="21"/>
          <w:szCs w:val="21"/>
        </w:rPr>
      </w:pPr>
      <w:r w:rsidRPr="00D44FB3">
        <w:rPr>
          <w:rFonts w:ascii="Abadi" w:hAnsi="Abadi" w:cs="*Calibri-Bold-6466-Identity-H"/>
          <w:b/>
          <w:bCs/>
          <w:color w:val="222222"/>
          <w:sz w:val="21"/>
          <w:szCs w:val="21"/>
        </w:rPr>
        <w:t xml:space="preserve">1. </w:t>
      </w:r>
      <w:r w:rsidRPr="00D44FB3">
        <w:rPr>
          <w:rFonts w:ascii="Abadi" w:hAnsi="Abadi" w:cs="*Calibri-6465-Identity-H"/>
          <w:color w:val="222222"/>
          <w:sz w:val="21"/>
          <w:szCs w:val="21"/>
        </w:rPr>
        <w:t xml:space="preserve">Archivo PDF correspondiente a la memoria descriptiva del proyecto </w:t>
      </w:r>
      <w:r>
        <w:rPr>
          <w:rFonts w:ascii="Abadi" w:hAnsi="Abadi" w:cs="*Calibri-6465-Identity-H"/>
          <w:color w:val="222222"/>
          <w:sz w:val="21"/>
          <w:szCs w:val="21"/>
        </w:rPr>
        <w:t>(1)</w:t>
      </w:r>
      <w:r w:rsidRPr="00D44FB3">
        <w:rPr>
          <w:rFonts w:ascii="Abadi" w:hAnsi="Abadi" w:cs="*Calibri-6465-Identity-H"/>
          <w:color w:val="222222"/>
          <w:sz w:val="21"/>
          <w:szCs w:val="21"/>
        </w:rPr>
        <w:t>.</w:t>
      </w:r>
    </w:p>
    <w:p w14:paraId="2F21874E" w14:textId="77777777" w:rsidR="00101078" w:rsidRPr="00D44FB3" w:rsidRDefault="00101078" w:rsidP="00101078">
      <w:pPr>
        <w:autoSpaceDE w:val="0"/>
        <w:autoSpaceDN w:val="0"/>
        <w:adjustRightInd w:val="0"/>
        <w:jc w:val="both"/>
        <w:rPr>
          <w:rFonts w:ascii="Abadi" w:hAnsi="Abadi" w:cs="*Calibri-6465-Identity-H"/>
          <w:color w:val="272626"/>
          <w:sz w:val="21"/>
          <w:szCs w:val="21"/>
        </w:rPr>
      </w:pPr>
      <w:r w:rsidRPr="002E6AAA">
        <w:rPr>
          <w:rFonts w:ascii="Abadi" w:hAnsi="Abadi" w:cs="*Calibri-6465-Identity-H"/>
          <w:b/>
          <w:bCs/>
          <w:color w:val="272626"/>
          <w:sz w:val="21"/>
          <w:szCs w:val="21"/>
        </w:rPr>
        <w:t>2.</w:t>
      </w:r>
      <w:r w:rsidRPr="00D44FB3">
        <w:rPr>
          <w:rFonts w:ascii="Abadi" w:hAnsi="Abadi" w:cs="*Calibri-6465-Identity-H"/>
          <w:color w:val="272626"/>
          <w:sz w:val="21"/>
          <w:szCs w:val="21"/>
        </w:rPr>
        <w:t xml:space="preserve"> Archivo PDF correspondiente a la memoria descriptiva del proyecto (2).</w:t>
      </w:r>
    </w:p>
    <w:p w14:paraId="34507D33" w14:textId="77777777" w:rsidR="00101078" w:rsidRPr="00D44FB3" w:rsidRDefault="00101078" w:rsidP="00101078">
      <w:pPr>
        <w:autoSpaceDE w:val="0"/>
        <w:autoSpaceDN w:val="0"/>
        <w:adjustRightInd w:val="0"/>
        <w:jc w:val="both"/>
        <w:rPr>
          <w:rFonts w:ascii="Abadi" w:hAnsi="Abadi" w:cs="*Calibri-6465-Identity-H"/>
          <w:color w:val="211F1F"/>
          <w:sz w:val="21"/>
          <w:szCs w:val="21"/>
        </w:rPr>
      </w:pPr>
      <w:r w:rsidRPr="00D44FB3">
        <w:rPr>
          <w:rFonts w:ascii="Abadi" w:hAnsi="Abadi" w:cs="*Calibri-6465-Identity-H"/>
          <w:color w:val="211F1F"/>
          <w:sz w:val="21"/>
          <w:szCs w:val="21"/>
        </w:rPr>
        <w:t>b. Planos.</w:t>
      </w:r>
    </w:p>
    <w:p w14:paraId="0EDFDA68" w14:textId="77777777" w:rsidR="00101078" w:rsidRPr="00D44FB3" w:rsidRDefault="00101078" w:rsidP="00101078">
      <w:pPr>
        <w:autoSpaceDE w:val="0"/>
        <w:autoSpaceDN w:val="0"/>
        <w:adjustRightInd w:val="0"/>
        <w:jc w:val="both"/>
        <w:rPr>
          <w:rFonts w:ascii="Abadi" w:hAnsi="Abadi" w:cs="*Calibri-6465-Identity-H"/>
          <w:color w:val="242323"/>
          <w:sz w:val="21"/>
          <w:szCs w:val="21"/>
        </w:rPr>
      </w:pPr>
      <w:r w:rsidRPr="00D44FB3">
        <w:rPr>
          <w:rFonts w:ascii="Abadi" w:hAnsi="Abadi" w:cs="*Calibri-Bold-6466-Identity-H"/>
          <w:b/>
          <w:bCs/>
          <w:color w:val="242323"/>
          <w:sz w:val="21"/>
          <w:szCs w:val="21"/>
        </w:rPr>
        <w:t xml:space="preserve">1. </w:t>
      </w:r>
      <w:r w:rsidRPr="00D44FB3">
        <w:rPr>
          <w:rFonts w:ascii="Abadi" w:hAnsi="Abadi" w:cs="*Calibri-6465-Identity-H"/>
          <w:color w:val="242323"/>
          <w:sz w:val="21"/>
          <w:szCs w:val="21"/>
        </w:rPr>
        <w:t>Archivo PDF correspondiente al plano de conjunto arquitectónico;</w:t>
      </w:r>
    </w:p>
    <w:p w14:paraId="3CCA8932" w14:textId="77777777" w:rsidR="00101078" w:rsidRPr="00D44FB3" w:rsidRDefault="00101078" w:rsidP="00101078">
      <w:pPr>
        <w:autoSpaceDE w:val="0"/>
        <w:autoSpaceDN w:val="0"/>
        <w:adjustRightInd w:val="0"/>
        <w:jc w:val="both"/>
        <w:rPr>
          <w:rFonts w:ascii="Abadi" w:hAnsi="Abadi" w:cs="*Calibri-6465-Identity-H"/>
          <w:color w:val="222122"/>
          <w:sz w:val="21"/>
          <w:szCs w:val="21"/>
        </w:rPr>
      </w:pPr>
      <w:r w:rsidRPr="002E6AAA">
        <w:rPr>
          <w:rFonts w:ascii="Abadi" w:hAnsi="Abadi" w:cs="*Calibri-6465-Identity-H"/>
          <w:b/>
          <w:bCs/>
          <w:color w:val="222122"/>
          <w:sz w:val="21"/>
          <w:szCs w:val="21"/>
        </w:rPr>
        <w:t>2.</w:t>
      </w:r>
      <w:r w:rsidRPr="00D44FB3">
        <w:rPr>
          <w:rFonts w:ascii="Abadi" w:hAnsi="Abadi" w:cs="*Calibri-6465-Identity-H"/>
          <w:color w:val="222122"/>
          <w:sz w:val="21"/>
          <w:szCs w:val="21"/>
        </w:rPr>
        <w:t xml:space="preserve"> Archivo PDF correspondiente al plano de fachada y cortes arquitectónicos;</w:t>
      </w:r>
    </w:p>
    <w:p w14:paraId="40FE0C98" w14:textId="77777777" w:rsidR="00101078" w:rsidRPr="00D44FB3" w:rsidRDefault="00101078" w:rsidP="00101078">
      <w:pPr>
        <w:autoSpaceDE w:val="0"/>
        <w:autoSpaceDN w:val="0"/>
        <w:adjustRightInd w:val="0"/>
        <w:jc w:val="both"/>
        <w:rPr>
          <w:rFonts w:ascii="Abadi" w:hAnsi="Abadi" w:cs="*Calibri-6465-Identity-H"/>
          <w:color w:val="212121"/>
          <w:sz w:val="21"/>
          <w:szCs w:val="21"/>
        </w:rPr>
      </w:pPr>
      <w:r w:rsidRPr="002E6AAA">
        <w:rPr>
          <w:rFonts w:ascii="Abadi" w:hAnsi="Abadi" w:cs="*Calibri-6465-Identity-H"/>
          <w:b/>
          <w:bCs/>
          <w:color w:val="212121"/>
          <w:sz w:val="21"/>
          <w:szCs w:val="21"/>
        </w:rPr>
        <w:t>3</w:t>
      </w:r>
      <w:r w:rsidRPr="00D44FB3">
        <w:rPr>
          <w:rFonts w:ascii="Abadi" w:hAnsi="Abadi" w:cs="*Calibri-6465-Identity-H"/>
          <w:color w:val="212121"/>
          <w:sz w:val="21"/>
          <w:szCs w:val="21"/>
        </w:rPr>
        <w:t>. Archivo PDF correspondiente al plano de intervención;</w:t>
      </w:r>
    </w:p>
    <w:p w14:paraId="6D35FD5B" w14:textId="77777777" w:rsidR="00101078" w:rsidRPr="00D44FB3" w:rsidRDefault="00101078" w:rsidP="00101078">
      <w:pPr>
        <w:autoSpaceDE w:val="0"/>
        <w:autoSpaceDN w:val="0"/>
        <w:adjustRightInd w:val="0"/>
        <w:jc w:val="both"/>
        <w:rPr>
          <w:rFonts w:ascii="Abadi" w:hAnsi="Abadi" w:cs="*Calibri-6465-Identity-H"/>
          <w:color w:val="1F1E1F"/>
          <w:sz w:val="21"/>
          <w:szCs w:val="21"/>
        </w:rPr>
      </w:pPr>
      <w:r w:rsidRPr="002E6AAA">
        <w:rPr>
          <w:rFonts w:ascii="Abadi" w:hAnsi="Abadi" w:cs="*Calibri-6465-Identity-H"/>
          <w:b/>
          <w:bCs/>
          <w:color w:val="1F1E1F"/>
          <w:sz w:val="21"/>
          <w:szCs w:val="21"/>
        </w:rPr>
        <w:t>4</w:t>
      </w:r>
      <w:r w:rsidRPr="00D44FB3">
        <w:rPr>
          <w:rFonts w:ascii="Abadi" w:hAnsi="Abadi" w:cs="*Calibri-6465-Identity-H"/>
          <w:color w:val="1F1E1F"/>
          <w:sz w:val="21"/>
          <w:szCs w:val="21"/>
        </w:rPr>
        <w:t>. Archivo PDF correspondiente al plano propuesta;</w:t>
      </w:r>
    </w:p>
    <w:p w14:paraId="4B45799A" w14:textId="77777777" w:rsidR="00101078" w:rsidRPr="00D44FB3" w:rsidRDefault="00101078" w:rsidP="00101078">
      <w:pPr>
        <w:autoSpaceDE w:val="0"/>
        <w:autoSpaceDN w:val="0"/>
        <w:adjustRightInd w:val="0"/>
        <w:jc w:val="both"/>
        <w:rPr>
          <w:rFonts w:ascii="Abadi" w:hAnsi="Abadi" w:cs="*Calibri-6465-Identity-H"/>
          <w:color w:val="1E1D1D"/>
          <w:sz w:val="21"/>
          <w:szCs w:val="21"/>
        </w:rPr>
      </w:pPr>
      <w:r w:rsidRPr="002E6AAA">
        <w:rPr>
          <w:rFonts w:ascii="Abadi" w:hAnsi="Abadi" w:cs="*Calibri-6465-Identity-H"/>
          <w:b/>
          <w:bCs/>
          <w:color w:val="1E1D1D"/>
          <w:sz w:val="21"/>
          <w:szCs w:val="21"/>
        </w:rPr>
        <w:t>5</w:t>
      </w:r>
      <w:r w:rsidRPr="00D44FB3">
        <w:rPr>
          <w:rFonts w:ascii="Abadi" w:hAnsi="Abadi" w:cs="*Calibri-6465-Identity-H"/>
          <w:color w:val="1E1D1D"/>
          <w:sz w:val="21"/>
          <w:szCs w:val="21"/>
        </w:rPr>
        <w:t>. Archivo PDF correspondiente al plano de levantamiento fotográfico (1).</w:t>
      </w:r>
    </w:p>
    <w:p w14:paraId="4356F85D" w14:textId="77777777" w:rsidR="00101078" w:rsidRPr="00D44FB3" w:rsidRDefault="00101078" w:rsidP="00101078">
      <w:pPr>
        <w:autoSpaceDE w:val="0"/>
        <w:autoSpaceDN w:val="0"/>
        <w:adjustRightInd w:val="0"/>
        <w:jc w:val="both"/>
        <w:rPr>
          <w:rFonts w:ascii="Abadi" w:hAnsi="Abadi" w:cs="*Calibri-6465-Identity-H"/>
          <w:color w:val="1D1D1C"/>
          <w:sz w:val="21"/>
          <w:szCs w:val="21"/>
        </w:rPr>
      </w:pPr>
      <w:r w:rsidRPr="002E6AAA">
        <w:rPr>
          <w:rFonts w:ascii="Abadi" w:hAnsi="Abadi" w:cs="*Calibri-6465-Identity-H"/>
          <w:b/>
          <w:bCs/>
          <w:color w:val="1D1D1C"/>
          <w:sz w:val="21"/>
          <w:szCs w:val="21"/>
        </w:rPr>
        <w:t>6</w:t>
      </w:r>
      <w:r w:rsidRPr="00D44FB3">
        <w:rPr>
          <w:rFonts w:ascii="Abadi" w:hAnsi="Abadi" w:cs="*Calibri-6465-Identity-H"/>
          <w:color w:val="1D1D1C"/>
          <w:sz w:val="21"/>
          <w:szCs w:val="21"/>
        </w:rPr>
        <w:t>. Archivo PDF correspondiente al plano de levantamiento fotográfico (2).</w:t>
      </w:r>
    </w:p>
    <w:p w14:paraId="7A82E571" w14:textId="77777777" w:rsidR="00101078" w:rsidRPr="00D44FB3" w:rsidRDefault="00101078" w:rsidP="00101078">
      <w:pPr>
        <w:autoSpaceDE w:val="0"/>
        <w:autoSpaceDN w:val="0"/>
        <w:adjustRightInd w:val="0"/>
        <w:jc w:val="both"/>
        <w:rPr>
          <w:rFonts w:ascii="Abadi" w:hAnsi="Abadi" w:cs="*Calibri-6465-Identity-H"/>
          <w:color w:val="1E1D1D"/>
          <w:sz w:val="21"/>
          <w:szCs w:val="21"/>
        </w:rPr>
      </w:pPr>
      <w:r w:rsidRPr="002E6AAA">
        <w:rPr>
          <w:rFonts w:ascii="Abadi" w:hAnsi="Abadi" w:cs="*Calibri-6465-Identity-H"/>
          <w:b/>
          <w:bCs/>
          <w:color w:val="1E1D1D"/>
          <w:sz w:val="21"/>
          <w:szCs w:val="21"/>
        </w:rPr>
        <w:t>7</w:t>
      </w:r>
      <w:r w:rsidRPr="00D44FB3">
        <w:rPr>
          <w:rFonts w:ascii="Abadi" w:hAnsi="Abadi" w:cs="*Calibri-6465-Identity-H"/>
          <w:color w:val="1E1D1D"/>
          <w:sz w:val="21"/>
          <w:szCs w:val="21"/>
        </w:rPr>
        <w:t>. Archivo PDF correspondiente al plano de levantamiento fotográfico (3).</w:t>
      </w:r>
    </w:p>
    <w:p w14:paraId="0AA92234" w14:textId="77777777" w:rsidR="00101078" w:rsidRPr="00D44FB3" w:rsidRDefault="00101078" w:rsidP="00101078">
      <w:pPr>
        <w:autoSpaceDE w:val="0"/>
        <w:autoSpaceDN w:val="0"/>
        <w:adjustRightInd w:val="0"/>
        <w:jc w:val="both"/>
        <w:rPr>
          <w:rFonts w:ascii="Abadi" w:hAnsi="Abadi" w:cs="*Calibri-6465-Identity-H"/>
          <w:color w:val="232122"/>
          <w:sz w:val="21"/>
          <w:szCs w:val="21"/>
        </w:rPr>
      </w:pPr>
      <w:r w:rsidRPr="002E6AAA">
        <w:rPr>
          <w:rFonts w:ascii="Abadi" w:hAnsi="Abadi" w:cs="*Calibri-6465-Identity-H"/>
          <w:b/>
          <w:bCs/>
          <w:color w:val="232122"/>
          <w:sz w:val="21"/>
          <w:szCs w:val="21"/>
        </w:rPr>
        <w:t>8</w:t>
      </w:r>
      <w:r w:rsidRPr="00D44FB3">
        <w:rPr>
          <w:rFonts w:ascii="Abadi" w:hAnsi="Abadi" w:cs="*Calibri-6465-Identity-H"/>
          <w:color w:val="232122"/>
          <w:sz w:val="21"/>
          <w:szCs w:val="21"/>
        </w:rPr>
        <w:t>. Archivo PDF correspondiente al plano de acabados en pisos y muros HUB</w:t>
      </w:r>
      <w:r>
        <w:rPr>
          <w:rFonts w:ascii="Abadi" w:hAnsi="Abadi" w:cs="*Calibri-6465-Identity-H"/>
          <w:color w:val="232122"/>
          <w:sz w:val="21"/>
          <w:szCs w:val="21"/>
        </w:rPr>
        <w:t xml:space="preserve"> </w:t>
      </w:r>
      <w:r w:rsidRPr="00D44FB3">
        <w:rPr>
          <w:rFonts w:ascii="Abadi" w:hAnsi="Abadi" w:cs="*Calibri-6465-Identity-H"/>
          <w:color w:val="232122"/>
          <w:sz w:val="21"/>
          <w:szCs w:val="21"/>
        </w:rPr>
        <w:t>tipo.</w:t>
      </w:r>
    </w:p>
    <w:p w14:paraId="1591EC00" w14:textId="77777777" w:rsidR="00101078" w:rsidRPr="00D44FB3" w:rsidRDefault="00101078" w:rsidP="00101078">
      <w:pPr>
        <w:autoSpaceDE w:val="0"/>
        <w:autoSpaceDN w:val="0"/>
        <w:adjustRightInd w:val="0"/>
        <w:jc w:val="both"/>
        <w:rPr>
          <w:rFonts w:ascii="Abadi" w:hAnsi="Abadi" w:cs="*Calibri-6465-Identity-H"/>
          <w:color w:val="282727"/>
          <w:sz w:val="21"/>
          <w:szCs w:val="21"/>
        </w:rPr>
      </w:pPr>
      <w:r w:rsidRPr="002E6AAA">
        <w:rPr>
          <w:rFonts w:ascii="Abadi" w:hAnsi="Abadi" w:cs="*Calibri-6465-Identity-H"/>
          <w:b/>
          <w:bCs/>
          <w:color w:val="282727"/>
          <w:sz w:val="21"/>
          <w:szCs w:val="21"/>
        </w:rPr>
        <w:t>9</w:t>
      </w:r>
      <w:r w:rsidRPr="00D44FB3">
        <w:rPr>
          <w:rFonts w:ascii="Abadi" w:hAnsi="Abadi" w:cs="*Calibri-6465-Identity-H"/>
          <w:color w:val="282727"/>
          <w:sz w:val="21"/>
          <w:szCs w:val="21"/>
        </w:rPr>
        <w:t>. Archivo PDF correspondiente al plano de acabados en plafones y azoteas</w:t>
      </w:r>
      <w:r>
        <w:rPr>
          <w:rFonts w:ascii="Abadi" w:hAnsi="Abadi" w:cs="*Calibri-6465-Identity-H"/>
          <w:color w:val="282727"/>
          <w:sz w:val="21"/>
          <w:szCs w:val="21"/>
        </w:rPr>
        <w:t xml:space="preserve"> </w:t>
      </w:r>
      <w:r w:rsidRPr="00D44FB3">
        <w:rPr>
          <w:rFonts w:ascii="Abadi" w:hAnsi="Abadi" w:cs="*Calibri-6465-Identity-H"/>
          <w:color w:val="282727"/>
          <w:sz w:val="21"/>
          <w:szCs w:val="21"/>
        </w:rPr>
        <w:t>HUB tipo.</w:t>
      </w:r>
    </w:p>
    <w:p w14:paraId="1A177DF1" w14:textId="77777777" w:rsidR="00101078" w:rsidRPr="00D44FB3" w:rsidRDefault="00101078" w:rsidP="00101078">
      <w:pPr>
        <w:autoSpaceDE w:val="0"/>
        <w:autoSpaceDN w:val="0"/>
        <w:adjustRightInd w:val="0"/>
        <w:jc w:val="both"/>
        <w:rPr>
          <w:rFonts w:ascii="Abadi" w:hAnsi="Abadi" w:cs="*Calibri-9750-Identity-H"/>
          <w:color w:val="1F1D21"/>
          <w:sz w:val="21"/>
          <w:szCs w:val="21"/>
        </w:rPr>
      </w:pPr>
      <w:r w:rsidRPr="002E6AAA">
        <w:rPr>
          <w:rFonts w:ascii="Abadi" w:hAnsi="Abadi" w:cs="*Calibri-9750-Identity-H"/>
          <w:b/>
          <w:bCs/>
          <w:color w:val="1F1D21"/>
          <w:sz w:val="21"/>
          <w:szCs w:val="21"/>
        </w:rPr>
        <w:t>10</w:t>
      </w:r>
      <w:r w:rsidRPr="00D44FB3">
        <w:rPr>
          <w:rFonts w:ascii="Abadi" w:hAnsi="Abadi" w:cs="*Calibri-9750-Identity-H"/>
          <w:color w:val="1F1D21"/>
          <w:sz w:val="21"/>
          <w:szCs w:val="21"/>
        </w:rPr>
        <w:t>. Archivo PDF correspondiente al plano de cortes y fachadas de acabados</w:t>
      </w:r>
      <w:r>
        <w:rPr>
          <w:rFonts w:ascii="Abadi" w:hAnsi="Abadi" w:cs="*Calibri-9750-Identity-H"/>
          <w:color w:val="1F1D21"/>
          <w:sz w:val="21"/>
          <w:szCs w:val="21"/>
        </w:rPr>
        <w:t xml:space="preserve"> </w:t>
      </w:r>
      <w:r w:rsidRPr="00D44FB3">
        <w:rPr>
          <w:rFonts w:ascii="Abadi" w:hAnsi="Abadi" w:cs="*Calibri-9750-Identity-H"/>
          <w:color w:val="1F1D21"/>
          <w:sz w:val="21"/>
          <w:szCs w:val="21"/>
        </w:rPr>
        <w:t>HUB tipo.</w:t>
      </w:r>
    </w:p>
    <w:p w14:paraId="12473409" w14:textId="77777777" w:rsidR="00101078" w:rsidRPr="00D44FB3" w:rsidRDefault="00101078" w:rsidP="00101078">
      <w:pPr>
        <w:autoSpaceDE w:val="0"/>
        <w:autoSpaceDN w:val="0"/>
        <w:adjustRightInd w:val="0"/>
        <w:jc w:val="both"/>
        <w:rPr>
          <w:rFonts w:ascii="Abadi" w:hAnsi="Abadi" w:cs="*Calibri-9750-Identity-H"/>
          <w:color w:val="181514"/>
          <w:sz w:val="21"/>
          <w:szCs w:val="21"/>
        </w:rPr>
      </w:pPr>
      <w:r w:rsidRPr="002E6AAA">
        <w:rPr>
          <w:rFonts w:ascii="Abadi" w:hAnsi="Abadi" w:cs="*Calibri-9750-Identity-H"/>
          <w:b/>
          <w:bCs/>
          <w:color w:val="181514"/>
          <w:sz w:val="21"/>
          <w:szCs w:val="21"/>
        </w:rPr>
        <w:t>11</w:t>
      </w:r>
      <w:r w:rsidRPr="00D44FB3">
        <w:rPr>
          <w:rFonts w:ascii="Abadi" w:hAnsi="Abadi" w:cs="*Calibri-9750-Identity-H"/>
          <w:color w:val="181514"/>
          <w:sz w:val="21"/>
          <w:szCs w:val="21"/>
        </w:rPr>
        <w:t>. Archivo PDF correspondiente al plano de plantas de albañilería HUB tipo.</w:t>
      </w:r>
    </w:p>
    <w:p w14:paraId="50A3FA8F" w14:textId="77777777" w:rsidR="00101078" w:rsidRPr="00D44FB3" w:rsidRDefault="00101078" w:rsidP="00101078">
      <w:pPr>
        <w:autoSpaceDE w:val="0"/>
        <w:autoSpaceDN w:val="0"/>
        <w:adjustRightInd w:val="0"/>
        <w:jc w:val="both"/>
        <w:rPr>
          <w:rFonts w:ascii="Abadi" w:hAnsi="Abadi" w:cs="*Calibri-9750-Identity-H"/>
          <w:color w:val="211D22"/>
          <w:sz w:val="21"/>
          <w:szCs w:val="21"/>
        </w:rPr>
      </w:pPr>
      <w:r w:rsidRPr="002E6AAA">
        <w:rPr>
          <w:rFonts w:ascii="Abadi" w:hAnsi="Abadi" w:cs="*Calibri-9750-Identity-H"/>
          <w:b/>
          <w:bCs/>
          <w:color w:val="211D22"/>
          <w:sz w:val="21"/>
          <w:szCs w:val="21"/>
        </w:rPr>
        <w:t>12</w:t>
      </w:r>
      <w:r w:rsidRPr="00D44FB3">
        <w:rPr>
          <w:rFonts w:ascii="Abadi" w:hAnsi="Abadi" w:cs="*Calibri-9750-Identity-H"/>
          <w:color w:val="211D22"/>
          <w:sz w:val="21"/>
          <w:szCs w:val="21"/>
        </w:rPr>
        <w:t>. Archivo PDF correspondiente al plano de cortes y fachadas de albañilería</w:t>
      </w:r>
      <w:r>
        <w:rPr>
          <w:rFonts w:ascii="Abadi" w:hAnsi="Abadi" w:cs="*Calibri-9750-Identity-H"/>
          <w:color w:val="211D22"/>
          <w:sz w:val="21"/>
          <w:szCs w:val="21"/>
        </w:rPr>
        <w:t xml:space="preserve"> </w:t>
      </w:r>
      <w:r w:rsidRPr="00D44FB3">
        <w:rPr>
          <w:rFonts w:ascii="Abadi" w:hAnsi="Abadi" w:cs="*Calibri-9750-Identity-H"/>
          <w:color w:val="211D22"/>
          <w:sz w:val="21"/>
          <w:szCs w:val="21"/>
        </w:rPr>
        <w:t>HUB tipo.</w:t>
      </w:r>
    </w:p>
    <w:p w14:paraId="3DD0301E" w14:textId="77777777" w:rsidR="00101078" w:rsidRPr="00D44FB3" w:rsidRDefault="00101078" w:rsidP="00101078">
      <w:pPr>
        <w:autoSpaceDE w:val="0"/>
        <w:autoSpaceDN w:val="0"/>
        <w:adjustRightInd w:val="0"/>
        <w:jc w:val="both"/>
        <w:rPr>
          <w:rFonts w:ascii="Abadi" w:hAnsi="Abadi" w:cs="*Calibri-9750-Identity-H"/>
          <w:color w:val="201E21"/>
          <w:sz w:val="21"/>
          <w:szCs w:val="21"/>
        </w:rPr>
      </w:pPr>
      <w:r w:rsidRPr="00D44FB3">
        <w:rPr>
          <w:rFonts w:ascii="Abadi" w:hAnsi="Abadi" w:cs="*Calibri-Bold-9751-Identity-H"/>
          <w:b/>
          <w:bCs/>
          <w:color w:val="201E21"/>
          <w:sz w:val="21"/>
          <w:szCs w:val="21"/>
        </w:rPr>
        <w:t xml:space="preserve">13. </w:t>
      </w:r>
      <w:r w:rsidRPr="00D44FB3">
        <w:rPr>
          <w:rFonts w:ascii="Abadi" w:hAnsi="Abadi" w:cs="*Calibri-9750-Identity-H"/>
          <w:color w:val="201E21"/>
          <w:sz w:val="21"/>
          <w:szCs w:val="21"/>
        </w:rPr>
        <w:t>Archivo PDF correspondiente al plano anteproyecto planta de ubicación de</w:t>
      </w:r>
      <w:r>
        <w:rPr>
          <w:rFonts w:ascii="Abadi" w:hAnsi="Abadi" w:cs="*Calibri-9750-Identity-H"/>
          <w:color w:val="201E21"/>
          <w:sz w:val="21"/>
          <w:szCs w:val="21"/>
        </w:rPr>
        <w:t xml:space="preserve"> </w:t>
      </w:r>
      <w:r w:rsidRPr="00D44FB3">
        <w:rPr>
          <w:rFonts w:ascii="Abadi" w:hAnsi="Abadi" w:cs="*Calibri-9750-Identity-H"/>
          <w:color w:val="201E21"/>
          <w:sz w:val="21"/>
          <w:szCs w:val="21"/>
        </w:rPr>
        <w:t>HUBS.</w:t>
      </w:r>
    </w:p>
    <w:p w14:paraId="76D2C583" w14:textId="77777777" w:rsidR="00101078" w:rsidRPr="00D44FB3" w:rsidRDefault="00101078" w:rsidP="00101078">
      <w:pPr>
        <w:autoSpaceDE w:val="0"/>
        <w:autoSpaceDN w:val="0"/>
        <w:adjustRightInd w:val="0"/>
        <w:jc w:val="both"/>
        <w:rPr>
          <w:rFonts w:ascii="Abadi" w:hAnsi="Abadi" w:cs="*Calibri-9750-Identity-H"/>
          <w:color w:val="201F22"/>
          <w:sz w:val="21"/>
          <w:szCs w:val="21"/>
        </w:rPr>
      </w:pPr>
      <w:r w:rsidRPr="00D44FB3">
        <w:rPr>
          <w:rFonts w:ascii="Abadi" w:hAnsi="Abadi" w:cs="*Calibri-Bold-9751-Identity-H"/>
          <w:b/>
          <w:bCs/>
          <w:color w:val="201F22"/>
          <w:sz w:val="21"/>
          <w:szCs w:val="21"/>
        </w:rPr>
        <w:t xml:space="preserve">14. </w:t>
      </w:r>
      <w:r w:rsidRPr="00D44FB3">
        <w:rPr>
          <w:rFonts w:ascii="Abadi" w:hAnsi="Abadi" w:cs="*Calibri-9750-Identity-H"/>
          <w:color w:val="201F22"/>
          <w:sz w:val="21"/>
          <w:szCs w:val="21"/>
        </w:rPr>
        <w:t>Archivo PDF correspondiente al plano de plantas arquitectónicas HUB tipo</w:t>
      </w:r>
      <w:r>
        <w:rPr>
          <w:rFonts w:ascii="Abadi" w:hAnsi="Abadi" w:cs="*Calibri-9750-Identity-H"/>
          <w:color w:val="201F22"/>
          <w:sz w:val="21"/>
          <w:szCs w:val="21"/>
        </w:rPr>
        <w:t xml:space="preserve"> </w:t>
      </w:r>
      <w:r w:rsidRPr="00D44FB3">
        <w:rPr>
          <w:rFonts w:ascii="Abadi" w:hAnsi="Abadi" w:cs="*Calibri-9750-Identity-H"/>
          <w:color w:val="201F22"/>
          <w:sz w:val="21"/>
          <w:szCs w:val="21"/>
        </w:rPr>
        <w:t>(1).</w:t>
      </w:r>
    </w:p>
    <w:p w14:paraId="0EF031E5" w14:textId="77777777" w:rsidR="00101078" w:rsidRPr="00D44FB3" w:rsidRDefault="00101078" w:rsidP="00101078">
      <w:pPr>
        <w:autoSpaceDE w:val="0"/>
        <w:autoSpaceDN w:val="0"/>
        <w:adjustRightInd w:val="0"/>
        <w:jc w:val="both"/>
        <w:rPr>
          <w:rFonts w:ascii="Abadi" w:hAnsi="Abadi" w:cs="*Calibri-9750-Identity-H"/>
          <w:color w:val="231F23"/>
          <w:sz w:val="21"/>
          <w:szCs w:val="21"/>
        </w:rPr>
      </w:pPr>
      <w:r w:rsidRPr="00D44FB3">
        <w:rPr>
          <w:rFonts w:ascii="Abadi" w:hAnsi="Abadi" w:cs="*Calibri-Bold-9751-Identity-H"/>
          <w:b/>
          <w:bCs/>
          <w:color w:val="231F23"/>
          <w:sz w:val="21"/>
          <w:szCs w:val="21"/>
        </w:rPr>
        <w:t xml:space="preserve">15. </w:t>
      </w:r>
      <w:r w:rsidRPr="00D44FB3">
        <w:rPr>
          <w:rFonts w:ascii="Abadi" w:hAnsi="Abadi" w:cs="*Calibri-9750-Identity-H"/>
          <w:color w:val="231F23"/>
          <w:sz w:val="21"/>
          <w:szCs w:val="21"/>
        </w:rPr>
        <w:t>Archivo PDF correspondiente al plano de plantas arquitectónicas HUB Tipo</w:t>
      </w:r>
      <w:r>
        <w:rPr>
          <w:rFonts w:ascii="Abadi" w:hAnsi="Abadi" w:cs="*Calibri-9750-Identity-H"/>
          <w:color w:val="231F23"/>
          <w:sz w:val="21"/>
          <w:szCs w:val="21"/>
        </w:rPr>
        <w:t xml:space="preserve"> </w:t>
      </w:r>
      <w:r w:rsidRPr="00D44FB3">
        <w:rPr>
          <w:rFonts w:ascii="Abadi" w:hAnsi="Abadi" w:cs="*Calibri-9750-Identity-H"/>
          <w:color w:val="231F23"/>
          <w:sz w:val="21"/>
          <w:szCs w:val="21"/>
        </w:rPr>
        <w:t>(2).</w:t>
      </w:r>
    </w:p>
    <w:p w14:paraId="2FB6E90C" w14:textId="77777777" w:rsidR="00101078" w:rsidRPr="00D44FB3" w:rsidRDefault="00101078" w:rsidP="00101078">
      <w:pPr>
        <w:autoSpaceDE w:val="0"/>
        <w:autoSpaceDN w:val="0"/>
        <w:adjustRightInd w:val="0"/>
        <w:jc w:val="both"/>
        <w:rPr>
          <w:rFonts w:ascii="Abadi" w:hAnsi="Abadi" w:cs="*Calibri-9750-Identity-H"/>
          <w:color w:val="1C191A"/>
          <w:sz w:val="21"/>
          <w:szCs w:val="21"/>
        </w:rPr>
      </w:pPr>
      <w:r w:rsidRPr="00D44FB3">
        <w:rPr>
          <w:rFonts w:ascii="Abadi" w:hAnsi="Abadi" w:cs="*Calibri-9750-Identity-H"/>
          <w:color w:val="1C191A"/>
          <w:sz w:val="21"/>
          <w:szCs w:val="21"/>
        </w:rPr>
        <w:t>16. Archivo PDF correspondiente al plano cortes y fachadas arquitectónicas</w:t>
      </w:r>
      <w:r>
        <w:rPr>
          <w:rFonts w:ascii="Abadi" w:hAnsi="Abadi" w:cs="*Calibri-9750-Identity-H"/>
          <w:color w:val="1C191A"/>
          <w:sz w:val="21"/>
          <w:szCs w:val="21"/>
        </w:rPr>
        <w:t xml:space="preserve"> </w:t>
      </w:r>
      <w:r w:rsidRPr="00D44FB3">
        <w:rPr>
          <w:rFonts w:ascii="Abadi" w:hAnsi="Abadi" w:cs="*Calibri-9750-Identity-H"/>
          <w:color w:val="1C191A"/>
          <w:sz w:val="21"/>
          <w:szCs w:val="21"/>
        </w:rPr>
        <w:t>HUB tipo (1).</w:t>
      </w:r>
    </w:p>
    <w:p w14:paraId="17173672" w14:textId="77777777" w:rsidR="00101078" w:rsidRPr="00D44FB3" w:rsidRDefault="00101078" w:rsidP="00101078">
      <w:pPr>
        <w:autoSpaceDE w:val="0"/>
        <w:autoSpaceDN w:val="0"/>
        <w:adjustRightInd w:val="0"/>
        <w:jc w:val="both"/>
        <w:rPr>
          <w:rFonts w:ascii="Abadi" w:hAnsi="Abadi" w:cs="*Calibri-9750-Identity-H"/>
          <w:color w:val="1B1819"/>
          <w:sz w:val="21"/>
          <w:szCs w:val="21"/>
        </w:rPr>
      </w:pPr>
      <w:r w:rsidRPr="002E6AAA">
        <w:rPr>
          <w:rFonts w:ascii="Abadi" w:hAnsi="Abadi" w:cs="*Calibri-9750-Identity-H"/>
          <w:b/>
          <w:bCs/>
          <w:color w:val="1B1819"/>
          <w:sz w:val="21"/>
          <w:szCs w:val="21"/>
        </w:rPr>
        <w:t>17.</w:t>
      </w:r>
      <w:r w:rsidRPr="00D44FB3">
        <w:rPr>
          <w:rFonts w:ascii="Abadi" w:hAnsi="Abadi" w:cs="*Calibri-9750-Identity-H"/>
          <w:color w:val="1B1819"/>
          <w:sz w:val="21"/>
          <w:szCs w:val="21"/>
        </w:rPr>
        <w:t xml:space="preserve"> Archivo PDF correspondiente al plano cortes y fachadas arquitectónicas</w:t>
      </w:r>
      <w:r>
        <w:rPr>
          <w:rFonts w:ascii="Abadi" w:hAnsi="Abadi" w:cs="*Calibri-9750-Identity-H"/>
          <w:color w:val="1B1819"/>
          <w:sz w:val="21"/>
          <w:szCs w:val="21"/>
        </w:rPr>
        <w:t xml:space="preserve"> </w:t>
      </w:r>
      <w:r w:rsidRPr="00D44FB3">
        <w:rPr>
          <w:rFonts w:ascii="Abadi" w:hAnsi="Abadi" w:cs="*Calibri-9750-Identity-H"/>
          <w:color w:val="1B1819"/>
          <w:sz w:val="21"/>
          <w:szCs w:val="21"/>
        </w:rPr>
        <w:t>HUB tipo (2).</w:t>
      </w:r>
    </w:p>
    <w:p w14:paraId="70907905" w14:textId="77777777" w:rsidR="00101078" w:rsidRPr="00D44FB3" w:rsidRDefault="00101078" w:rsidP="00101078">
      <w:pPr>
        <w:autoSpaceDE w:val="0"/>
        <w:autoSpaceDN w:val="0"/>
        <w:adjustRightInd w:val="0"/>
        <w:jc w:val="both"/>
        <w:rPr>
          <w:rFonts w:ascii="Abadi" w:hAnsi="Abadi" w:cs="*Calibri-9750-Identity-H"/>
          <w:color w:val="1A191B"/>
          <w:sz w:val="21"/>
          <w:szCs w:val="21"/>
        </w:rPr>
      </w:pPr>
      <w:r w:rsidRPr="00D44FB3">
        <w:rPr>
          <w:rFonts w:ascii="Abadi" w:hAnsi="Abadi" w:cs="*Calibri-Bold-9751-Identity-H"/>
          <w:b/>
          <w:bCs/>
          <w:color w:val="1A191B"/>
          <w:sz w:val="21"/>
          <w:szCs w:val="21"/>
        </w:rPr>
        <w:t xml:space="preserve">18. </w:t>
      </w:r>
      <w:r w:rsidRPr="00D44FB3">
        <w:rPr>
          <w:rFonts w:ascii="Abadi" w:hAnsi="Abadi" w:cs="*Calibri-9750-Identity-H"/>
          <w:color w:val="1A191B"/>
          <w:sz w:val="21"/>
          <w:szCs w:val="21"/>
        </w:rPr>
        <w:t>Archivo PDF correspondiente al plano de plantas y detalles de herrería HUB</w:t>
      </w:r>
      <w:r>
        <w:rPr>
          <w:rFonts w:ascii="Abadi" w:hAnsi="Abadi" w:cs="*Calibri-9750-Identity-H"/>
          <w:color w:val="1A191B"/>
          <w:sz w:val="21"/>
          <w:szCs w:val="21"/>
        </w:rPr>
        <w:t xml:space="preserve"> </w:t>
      </w:r>
      <w:r w:rsidRPr="00D44FB3">
        <w:rPr>
          <w:rFonts w:ascii="Abadi" w:hAnsi="Abadi" w:cs="*Calibri-9750-Identity-H"/>
          <w:color w:val="1A191B"/>
          <w:sz w:val="21"/>
          <w:szCs w:val="21"/>
        </w:rPr>
        <w:t>tipo.</w:t>
      </w:r>
    </w:p>
    <w:p w14:paraId="717FAB33" w14:textId="77777777" w:rsidR="00101078" w:rsidRPr="00D44FB3" w:rsidRDefault="00101078" w:rsidP="00101078">
      <w:pPr>
        <w:autoSpaceDE w:val="0"/>
        <w:autoSpaceDN w:val="0"/>
        <w:adjustRightInd w:val="0"/>
        <w:jc w:val="both"/>
        <w:rPr>
          <w:rFonts w:ascii="Abadi" w:hAnsi="Abadi" w:cs="*Calibri-9750-Identity-H"/>
          <w:color w:val="1D1C1E"/>
          <w:sz w:val="21"/>
          <w:szCs w:val="21"/>
        </w:rPr>
      </w:pPr>
      <w:r w:rsidRPr="002E6AAA">
        <w:rPr>
          <w:rFonts w:ascii="Abadi" w:hAnsi="Abadi" w:cs="*Calibri-9750-Identity-H"/>
          <w:b/>
          <w:bCs/>
          <w:color w:val="1D1C1E"/>
          <w:sz w:val="21"/>
          <w:szCs w:val="21"/>
        </w:rPr>
        <w:lastRenderedPageBreak/>
        <w:t>19</w:t>
      </w:r>
      <w:r w:rsidRPr="00D44FB3">
        <w:rPr>
          <w:rFonts w:ascii="Abadi" w:hAnsi="Abadi" w:cs="*Calibri-9750-Identity-H"/>
          <w:color w:val="1D1C1E"/>
          <w:sz w:val="21"/>
          <w:szCs w:val="21"/>
        </w:rPr>
        <w:t>. Archivo PDF correspondiente al plano muebles y accesorios sanitarios HUB</w:t>
      </w:r>
      <w:r>
        <w:rPr>
          <w:rFonts w:ascii="Abadi" w:hAnsi="Abadi" w:cs="*Calibri-9750-Identity-H"/>
          <w:color w:val="1D1C1E"/>
          <w:sz w:val="21"/>
          <w:szCs w:val="21"/>
        </w:rPr>
        <w:t xml:space="preserve"> </w:t>
      </w:r>
      <w:r w:rsidRPr="00D44FB3">
        <w:rPr>
          <w:rFonts w:ascii="Abadi" w:hAnsi="Abadi" w:cs="*Calibri-9750-Identity-H"/>
          <w:color w:val="1D1C1E"/>
          <w:sz w:val="21"/>
          <w:szCs w:val="21"/>
        </w:rPr>
        <w:t>tipo.</w:t>
      </w:r>
    </w:p>
    <w:p w14:paraId="49D7C36E" w14:textId="77777777" w:rsidR="00101078" w:rsidRPr="00D44FB3" w:rsidRDefault="00101078" w:rsidP="00101078">
      <w:pPr>
        <w:autoSpaceDE w:val="0"/>
        <w:autoSpaceDN w:val="0"/>
        <w:adjustRightInd w:val="0"/>
        <w:jc w:val="both"/>
        <w:rPr>
          <w:rFonts w:ascii="Abadi" w:hAnsi="Abadi" w:cs="*Calibri-9750-Identity-H"/>
          <w:color w:val="1C1819"/>
          <w:sz w:val="21"/>
          <w:szCs w:val="21"/>
        </w:rPr>
      </w:pPr>
      <w:r w:rsidRPr="002E6AAA">
        <w:rPr>
          <w:rFonts w:ascii="Abadi" w:hAnsi="Abadi" w:cs="*Calibri-9750-Identity-H"/>
          <w:b/>
          <w:bCs/>
          <w:color w:val="1C1819"/>
          <w:sz w:val="21"/>
          <w:szCs w:val="21"/>
        </w:rPr>
        <w:t>20</w:t>
      </w:r>
      <w:r w:rsidRPr="00D44FB3">
        <w:rPr>
          <w:rFonts w:ascii="Abadi" w:hAnsi="Abadi" w:cs="*Calibri-9750-Identity-H"/>
          <w:color w:val="1C1819"/>
          <w:sz w:val="21"/>
          <w:szCs w:val="21"/>
        </w:rPr>
        <w:t>. Archivo PDF correspondiente al plano de planta topográfica de conjunto</w:t>
      </w:r>
      <w:r>
        <w:rPr>
          <w:rFonts w:ascii="Abadi" w:hAnsi="Abadi" w:cs="*Calibri-9750-Identity-H"/>
          <w:color w:val="1C1819"/>
          <w:sz w:val="21"/>
          <w:szCs w:val="21"/>
        </w:rPr>
        <w:t xml:space="preserve"> </w:t>
      </w:r>
      <w:r w:rsidRPr="00D44FB3">
        <w:rPr>
          <w:rFonts w:ascii="Abadi" w:hAnsi="Abadi" w:cs="*Calibri-9750-Identity-H"/>
          <w:color w:val="1C1819"/>
          <w:sz w:val="21"/>
          <w:szCs w:val="21"/>
        </w:rPr>
        <w:t>(HUBS).</w:t>
      </w:r>
    </w:p>
    <w:p w14:paraId="75712F32" w14:textId="77777777" w:rsidR="00101078" w:rsidRPr="00D44FB3" w:rsidRDefault="00101078" w:rsidP="00101078">
      <w:pPr>
        <w:autoSpaceDE w:val="0"/>
        <w:autoSpaceDN w:val="0"/>
        <w:adjustRightInd w:val="0"/>
        <w:jc w:val="both"/>
        <w:rPr>
          <w:rFonts w:ascii="Abadi" w:hAnsi="Abadi" w:cs="*Calibri-9750-Identity-H"/>
          <w:color w:val="1D181A"/>
          <w:sz w:val="21"/>
          <w:szCs w:val="21"/>
        </w:rPr>
      </w:pPr>
      <w:r w:rsidRPr="00D44FB3">
        <w:rPr>
          <w:rFonts w:ascii="Abadi" w:hAnsi="Abadi" w:cs="*Calibri-Bold-9751-Identity-H"/>
          <w:b/>
          <w:bCs/>
          <w:color w:val="1D181A"/>
          <w:sz w:val="21"/>
          <w:szCs w:val="21"/>
        </w:rPr>
        <w:t xml:space="preserve">21. </w:t>
      </w:r>
      <w:r w:rsidRPr="00D44FB3">
        <w:rPr>
          <w:rFonts w:ascii="Abadi" w:hAnsi="Abadi" w:cs="*Calibri-9750-Identity-H"/>
          <w:color w:val="1D181A"/>
          <w:sz w:val="21"/>
          <w:szCs w:val="21"/>
        </w:rPr>
        <w:t>Archivo PDF correspondiente al plano de trazo HUB tipo.</w:t>
      </w:r>
    </w:p>
    <w:p w14:paraId="122C8202" w14:textId="77777777" w:rsidR="00101078" w:rsidRPr="00D44FB3" w:rsidRDefault="00101078" w:rsidP="00101078">
      <w:pPr>
        <w:autoSpaceDE w:val="0"/>
        <w:autoSpaceDN w:val="0"/>
        <w:adjustRightInd w:val="0"/>
        <w:jc w:val="both"/>
        <w:rPr>
          <w:rFonts w:ascii="Abadi" w:hAnsi="Abadi" w:cs="*Calibri-9750-Identity-H"/>
          <w:color w:val="1F1B1D"/>
          <w:sz w:val="21"/>
          <w:szCs w:val="21"/>
        </w:rPr>
      </w:pPr>
      <w:r w:rsidRPr="002E6AAA">
        <w:rPr>
          <w:rFonts w:ascii="Abadi" w:hAnsi="Abadi" w:cs="*Calibri-9750-Identity-H"/>
          <w:b/>
          <w:bCs/>
          <w:color w:val="1F1B1D"/>
          <w:sz w:val="21"/>
          <w:szCs w:val="21"/>
        </w:rPr>
        <w:t>22</w:t>
      </w:r>
      <w:r w:rsidRPr="00D44FB3">
        <w:rPr>
          <w:rFonts w:ascii="Abadi" w:hAnsi="Abadi" w:cs="*Calibri-9750-Identity-H"/>
          <w:color w:val="1F1B1D"/>
          <w:sz w:val="21"/>
          <w:szCs w:val="21"/>
        </w:rPr>
        <w:t>. Archivo PDF correspondiente al plano de intervención arbórea.</w:t>
      </w:r>
    </w:p>
    <w:p w14:paraId="50844F7B" w14:textId="77777777" w:rsidR="00101078" w:rsidRPr="00D44FB3" w:rsidRDefault="00101078" w:rsidP="00101078">
      <w:pPr>
        <w:autoSpaceDE w:val="0"/>
        <w:autoSpaceDN w:val="0"/>
        <w:adjustRightInd w:val="0"/>
        <w:jc w:val="both"/>
        <w:rPr>
          <w:rFonts w:ascii="Abadi" w:hAnsi="Abadi" w:cs="*Calibri-9750-Identity-H"/>
          <w:color w:val="181719"/>
          <w:sz w:val="21"/>
          <w:szCs w:val="21"/>
        </w:rPr>
      </w:pPr>
      <w:r w:rsidRPr="00D44FB3">
        <w:rPr>
          <w:rFonts w:ascii="Abadi" w:hAnsi="Abadi" w:cs="*Calibri-Bold-9751-Identity-H"/>
          <w:b/>
          <w:bCs/>
          <w:color w:val="181719"/>
          <w:sz w:val="21"/>
          <w:szCs w:val="21"/>
        </w:rPr>
        <w:t xml:space="preserve">c. </w:t>
      </w:r>
      <w:r w:rsidRPr="00D44FB3">
        <w:rPr>
          <w:rFonts w:ascii="Abadi" w:hAnsi="Abadi" w:cs="*Calibri-9750-Identity-H"/>
          <w:color w:val="181719"/>
          <w:sz w:val="21"/>
          <w:szCs w:val="21"/>
        </w:rPr>
        <w:t>Resumen de partidas.</w:t>
      </w:r>
    </w:p>
    <w:p w14:paraId="7EEA09D5" w14:textId="77777777" w:rsidR="00101078" w:rsidRPr="00D44FB3" w:rsidRDefault="00101078" w:rsidP="00101078">
      <w:pPr>
        <w:autoSpaceDE w:val="0"/>
        <w:autoSpaceDN w:val="0"/>
        <w:adjustRightInd w:val="0"/>
        <w:jc w:val="both"/>
        <w:rPr>
          <w:rFonts w:ascii="Abadi" w:hAnsi="Abadi" w:cs="*Calibri-9750-Identity-H"/>
          <w:color w:val="1E1D1F"/>
          <w:sz w:val="21"/>
          <w:szCs w:val="21"/>
        </w:rPr>
      </w:pPr>
      <w:r>
        <w:rPr>
          <w:rFonts w:ascii="Abadi" w:hAnsi="Abadi" w:cs="*Calibri-9750-Identity-H"/>
          <w:b/>
          <w:bCs/>
          <w:color w:val="1E1D1F"/>
          <w:sz w:val="21"/>
          <w:szCs w:val="21"/>
        </w:rPr>
        <w:t>1</w:t>
      </w:r>
      <w:r w:rsidRPr="00D44FB3">
        <w:rPr>
          <w:rFonts w:ascii="Abadi" w:hAnsi="Abadi" w:cs="*Calibri-9750-Identity-H"/>
          <w:color w:val="1E1D1F"/>
          <w:sz w:val="21"/>
          <w:szCs w:val="21"/>
        </w:rPr>
        <w:t xml:space="preserve"> Archivo PDF correspondiente al desglose por partidas del proyecto.</w:t>
      </w:r>
    </w:p>
    <w:p w14:paraId="73881CA6" w14:textId="77777777" w:rsidR="00101078" w:rsidRPr="00D44FB3" w:rsidRDefault="00101078" w:rsidP="00101078">
      <w:pPr>
        <w:autoSpaceDE w:val="0"/>
        <w:autoSpaceDN w:val="0"/>
        <w:adjustRightInd w:val="0"/>
        <w:jc w:val="both"/>
        <w:rPr>
          <w:rFonts w:ascii="Abadi" w:hAnsi="Abadi" w:cs="*Calibri-9750-Identity-H"/>
          <w:color w:val="1C1B1E"/>
          <w:sz w:val="21"/>
          <w:szCs w:val="21"/>
        </w:rPr>
      </w:pPr>
      <w:r w:rsidRPr="00D44FB3">
        <w:rPr>
          <w:rFonts w:ascii="Abadi" w:hAnsi="Abadi" w:cs="*Calibri-9750-Identity-H"/>
          <w:color w:val="1C1B1E"/>
          <w:sz w:val="21"/>
          <w:szCs w:val="21"/>
        </w:rPr>
        <w:t>d. Presupuesto.</w:t>
      </w:r>
    </w:p>
    <w:p w14:paraId="47BFF847" w14:textId="77777777" w:rsidR="00101078" w:rsidRPr="00D44FB3" w:rsidRDefault="00101078" w:rsidP="00101078">
      <w:pPr>
        <w:autoSpaceDE w:val="0"/>
        <w:autoSpaceDN w:val="0"/>
        <w:adjustRightInd w:val="0"/>
        <w:jc w:val="both"/>
        <w:rPr>
          <w:rFonts w:ascii="Abadi" w:hAnsi="Abadi" w:cs="*Calibri-9750-Identity-H"/>
          <w:color w:val="1E1C1F"/>
          <w:sz w:val="21"/>
          <w:szCs w:val="21"/>
        </w:rPr>
      </w:pPr>
      <w:r>
        <w:rPr>
          <w:rFonts w:ascii="Abadi" w:hAnsi="Abadi" w:cs="*Calibri-9750-Identity-H"/>
          <w:b/>
          <w:bCs/>
          <w:color w:val="1E1C1F"/>
          <w:sz w:val="21"/>
          <w:szCs w:val="21"/>
        </w:rPr>
        <w:t>1</w:t>
      </w:r>
      <w:r w:rsidRPr="00D44FB3">
        <w:rPr>
          <w:rFonts w:ascii="Abadi" w:hAnsi="Abadi" w:cs="*Calibri-9750-Identity-H"/>
          <w:color w:val="1E1C1F"/>
          <w:sz w:val="21"/>
          <w:szCs w:val="21"/>
        </w:rPr>
        <w:t xml:space="preserve"> Archivo PDF correspondiente al desglose del presupuesto para el proyecto</w:t>
      </w:r>
    </w:p>
    <w:p w14:paraId="2AA48BE5" w14:textId="77777777" w:rsidR="00101078" w:rsidRPr="00D44FB3" w:rsidRDefault="00101078" w:rsidP="00101078">
      <w:pPr>
        <w:autoSpaceDE w:val="0"/>
        <w:autoSpaceDN w:val="0"/>
        <w:adjustRightInd w:val="0"/>
        <w:jc w:val="both"/>
        <w:rPr>
          <w:rFonts w:ascii="Abadi" w:hAnsi="Abadi" w:cs="*Calibri-9750-Identity-H"/>
          <w:color w:val="1A1718"/>
          <w:sz w:val="21"/>
          <w:szCs w:val="21"/>
        </w:rPr>
      </w:pPr>
      <w:r w:rsidRPr="00D44FB3">
        <w:rPr>
          <w:rFonts w:ascii="Abadi" w:hAnsi="Abadi" w:cs="*Calibri-Bold-9751-Identity-H"/>
          <w:b/>
          <w:bCs/>
          <w:color w:val="1A1718"/>
          <w:sz w:val="21"/>
          <w:szCs w:val="21"/>
        </w:rPr>
        <w:t xml:space="preserve">e. </w:t>
      </w:r>
      <w:r w:rsidRPr="00D44FB3">
        <w:rPr>
          <w:rFonts w:ascii="Abadi" w:hAnsi="Abadi" w:cs="*Calibri-9750-Identity-H"/>
          <w:color w:val="1A1718"/>
          <w:sz w:val="21"/>
          <w:szCs w:val="21"/>
        </w:rPr>
        <w:t>Programa.</w:t>
      </w:r>
    </w:p>
    <w:p w14:paraId="05978A57" w14:textId="77777777" w:rsidR="00101078" w:rsidRPr="00D44FB3" w:rsidRDefault="00101078" w:rsidP="00101078">
      <w:pPr>
        <w:autoSpaceDE w:val="0"/>
        <w:autoSpaceDN w:val="0"/>
        <w:adjustRightInd w:val="0"/>
        <w:jc w:val="both"/>
        <w:rPr>
          <w:rFonts w:ascii="Abadi" w:hAnsi="Abadi" w:cs="*Calibri-9750-Identity-H"/>
          <w:color w:val="231E21"/>
          <w:sz w:val="21"/>
          <w:szCs w:val="21"/>
        </w:rPr>
      </w:pPr>
      <w:r>
        <w:rPr>
          <w:rFonts w:ascii="Abadi" w:hAnsi="Abadi" w:cs="*Calibri-9750-Identity-H"/>
          <w:b/>
          <w:bCs/>
          <w:color w:val="231E21"/>
          <w:sz w:val="21"/>
          <w:szCs w:val="21"/>
        </w:rPr>
        <w:t>1</w:t>
      </w:r>
      <w:r w:rsidRPr="00D44FB3">
        <w:rPr>
          <w:rFonts w:ascii="Abadi" w:hAnsi="Abadi" w:cs="*Calibri-9750-Identity-H"/>
          <w:color w:val="231E21"/>
          <w:sz w:val="21"/>
          <w:szCs w:val="21"/>
        </w:rPr>
        <w:t>. Archivo PDF correspondiente al programa de la obra.</w:t>
      </w:r>
    </w:p>
    <w:p w14:paraId="21A2DD49" w14:textId="77777777" w:rsidR="00101078" w:rsidRPr="00D44FB3" w:rsidRDefault="00101078" w:rsidP="00101078">
      <w:pPr>
        <w:autoSpaceDE w:val="0"/>
        <w:autoSpaceDN w:val="0"/>
        <w:adjustRightInd w:val="0"/>
        <w:jc w:val="both"/>
        <w:rPr>
          <w:rFonts w:ascii="Abadi" w:hAnsi="Abadi" w:cs="*Calibri-9750-Identity-H"/>
          <w:color w:val="1B1A1E"/>
          <w:sz w:val="21"/>
          <w:szCs w:val="21"/>
        </w:rPr>
      </w:pPr>
      <w:r w:rsidRPr="002E6AAA">
        <w:rPr>
          <w:rFonts w:ascii="Abadi" w:hAnsi="Abadi" w:cs="*Calibri-9750-Identity-H"/>
          <w:b/>
          <w:bCs/>
          <w:color w:val="1B1A1E"/>
          <w:sz w:val="21"/>
          <w:szCs w:val="21"/>
        </w:rPr>
        <w:t>f.</w:t>
      </w:r>
      <w:r w:rsidRPr="00D44FB3">
        <w:rPr>
          <w:rFonts w:ascii="Abadi" w:hAnsi="Abadi" w:cs="*Calibri-9750-Identity-H"/>
          <w:color w:val="1B1A1E"/>
          <w:sz w:val="21"/>
          <w:szCs w:val="21"/>
        </w:rPr>
        <w:t xml:space="preserve"> ACB.</w:t>
      </w:r>
    </w:p>
    <w:p w14:paraId="000FFD69" w14:textId="77777777" w:rsidR="00101078" w:rsidRPr="00D44FB3" w:rsidRDefault="00101078" w:rsidP="00101078">
      <w:pPr>
        <w:autoSpaceDE w:val="0"/>
        <w:autoSpaceDN w:val="0"/>
        <w:adjustRightInd w:val="0"/>
        <w:jc w:val="both"/>
        <w:rPr>
          <w:rFonts w:ascii="Abadi" w:hAnsi="Abadi" w:cs="*Calibri-9750-Identity-H"/>
          <w:color w:val="222023"/>
          <w:sz w:val="21"/>
          <w:szCs w:val="21"/>
        </w:rPr>
      </w:pPr>
      <w:r>
        <w:rPr>
          <w:rFonts w:ascii="Abadi" w:hAnsi="Abadi" w:cs="*Calibri-9750-Identity-H"/>
          <w:b/>
          <w:bCs/>
          <w:color w:val="222023"/>
          <w:sz w:val="21"/>
          <w:szCs w:val="21"/>
        </w:rPr>
        <w:t>1</w:t>
      </w:r>
      <w:r w:rsidRPr="00D44FB3">
        <w:rPr>
          <w:rFonts w:ascii="Abadi" w:hAnsi="Abadi" w:cs="*Calibri-9750-Identity-H"/>
          <w:color w:val="222023"/>
          <w:sz w:val="21"/>
          <w:szCs w:val="21"/>
        </w:rPr>
        <w:t xml:space="preserve"> Archivo Excel correspondiente a la ficha técnica del proyecto.</w:t>
      </w:r>
    </w:p>
    <w:p w14:paraId="007947FE" w14:textId="77777777" w:rsidR="00101078" w:rsidRDefault="00101078" w:rsidP="00101078">
      <w:pPr>
        <w:autoSpaceDE w:val="0"/>
        <w:autoSpaceDN w:val="0"/>
        <w:adjustRightInd w:val="0"/>
        <w:jc w:val="both"/>
        <w:rPr>
          <w:rFonts w:ascii="Abadi" w:hAnsi="Abadi" w:cs="*Calibri-Bold-9751-Identity-H"/>
          <w:b/>
          <w:bCs/>
          <w:color w:val="1E1A1E"/>
          <w:sz w:val="21"/>
          <w:szCs w:val="21"/>
        </w:rPr>
      </w:pPr>
    </w:p>
    <w:p w14:paraId="47CB7A25" w14:textId="1D84A805" w:rsidR="00101078" w:rsidRPr="00D44FB3" w:rsidRDefault="00101078" w:rsidP="00101078">
      <w:pPr>
        <w:autoSpaceDE w:val="0"/>
        <w:autoSpaceDN w:val="0"/>
        <w:adjustRightInd w:val="0"/>
        <w:jc w:val="both"/>
        <w:rPr>
          <w:rFonts w:ascii="Abadi" w:hAnsi="Abadi" w:cs="*Calibri-9750-Identity-H"/>
          <w:color w:val="1E1A1E"/>
          <w:sz w:val="21"/>
          <w:szCs w:val="21"/>
        </w:rPr>
      </w:pPr>
      <w:r w:rsidRPr="00D44FB3">
        <w:rPr>
          <w:rFonts w:ascii="Abadi" w:hAnsi="Abadi" w:cs="*Calibri-Bold-9751-Identity-H"/>
          <w:b/>
          <w:bCs/>
          <w:color w:val="1E1A1E"/>
          <w:sz w:val="21"/>
          <w:szCs w:val="21"/>
        </w:rPr>
        <w:t xml:space="preserve">6. Anexo </w:t>
      </w:r>
      <w:r>
        <w:rPr>
          <w:rFonts w:ascii="Abadi" w:hAnsi="Abadi" w:cs="*Calibri-Bold-9751-Identity-H"/>
          <w:b/>
          <w:bCs/>
          <w:color w:val="1E1A1E"/>
          <w:sz w:val="21"/>
          <w:szCs w:val="21"/>
        </w:rPr>
        <w:t>5</w:t>
      </w:r>
      <w:r w:rsidRPr="00D44FB3">
        <w:rPr>
          <w:rFonts w:ascii="Abadi" w:hAnsi="Abadi" w:cs="*Calibri-Bold-9751-Identity-H"/>
          <w:b/>
          <w:bCs/>
          <w:color w:val="1E1A1E"/>
          <w:sz w:val="21"/>
          <w:szCs w:val="21"/>
        </w:rPr>
        <w:t xml:space="preserve">. </w:t>
      </w:r>
      <w:r w:rsidRPr="00D44FB3">
        <w:rPr>
          <w:rFonts w:ascii="Abadi" w:hAnsi="Abadi" w:cs="*Calibri-9750-Identity-H"/>
          <w:color w:val="1E1A1E"/>
          <w:sz w:val="21"/>
          <w:szCs w:val="21"/>
        </w:rPr>
        <w:t>Correspondiente a Ampliación de Infraestructura y Equipamiento del Parque</w:t>
      </w:r>
      <w:r>
        <w:rPr>
          <w:rFonts w:ascii="Abadi" w:hAnsi="Abadi" w:cs="*Calibri-9750-Identity-H"/>
          <w:color w:val="1E1A1E"/>
          <w:sz w:val="21"/>
          <w:szCs w:val="21"/>
        </w:rPr>
        <w:t xml:space="preserve"> </w:t>
      </w:r>
      <w:r w:rsidRPr="00D44FB3">
        <w:rPr>
          <w:rFonts w:ascii="Abadi" w:hAnsi="Abadi" w:cs="*Calibri-9750-Identity-H"/>
          <w:color w:val="1E1A1E"/>
          <w:sz w:val="21"/>
          <w:szCs w:val="21"/>
        </w:rPr>
        <w:t xml:space="preserve">Metropolitano, en el Municipio de León, Guanajuato; de la cual se desprenden las </w:t>
      </w:r>
      <w:r w:rsidR="00C87ED1" w:rsidRPr="00D44FB3">
        <w:rPr>
          <w:rFonts w:ascii="Abadi" w:hAnsi="Abadi" w:cs="*Calibri-9750-Identity-H"/>
          <w:color w:val="1E1A1E"/>
          <w:sz w:val="21"/>
          <w:szCs w:val="21"/>
        </w:rPr>
        <w:t>siguientes</w:t>
      </w:r>
      <w:r w:rsidR="00C87ED1">
        <w:rPr>
          <w:rFonts w:ascii="Abadi" w:hAnsi="Abadi" w:cs="*Calibri-9750-Identity-H"/>
          <w:color w:val="1E1A1E"/>
          <w:sz w:val="21"/>
          <w:szCs w:val="21"/>
        </w:rPr>
        <w:t xml:space="preserve"> subcarpetas</w:t>
      </w:r>
      <w:r w:rsidRPr="00D44FB3">
        <w:rPr>
          <w:rFonts w:ascii="Abadi" w:hAnsi="Abadi" w:cs="*Calibri-9750-Identity-H"/>
          <w:color w:val="1E1A1E"/>
          <w:sz w:val="21"/>
          <w:szCs w:val="21"/>
        </w:rPr>
        <w:t xml:space="preserve"> y respectivos archivos:</w:t>
      </w:r>
    </w:p>
    <w:p w14:paraId="6419BEA4" w14:textId="77777777" w:rsidR="00101078" w:rsidRPr="00D44FB3" w:rsidRDefault="00101078" w:rsidP="00101078">
      <w:pPr>
        <w:autoSpaceDE w:val="0"/>
        <w:autoSpaceDN w:val="0"/>
        <w:adjustRightInd w:val="0"/>
        <w:jc w:val="both"/>
        <w:rPr>
          <w:rFonts w:ascii="Abadi" w:hAnsi="Abadi" w:cs="*Calibri-9750-Identity-H"/>
          <w:color w:val="1E1D20"/>
          <w:sz w:val="21"/>
          <w:szCs w:val="21"/>
        </w:rPr>
      </w:pPr>
      <w:r w:rsidRPr="002E6AAA">
        <w:rPr>
          <w:rFonts w:ascii="Abadi" w:hAnsi="Abadi" w:cs="*Calibri-9750-Identity-H"/>
          <w:b/>
          <w:bCs/>
          <w:color w:val="1E1D20"/>
          <w:sz w:val="21"/>
          <w:szCs w:val="21"/>
        </w:rPr>
        <w:t>a</w:t>
      </w:r>
      <w:r w:rsidRPr="00D44FB3">
        <w:rPr>
          <w:rFonts w:ascii="Abadi" w:hAnsi="Abadi" w:cs="*Calibri-9750-Identity-H"/>
          <w:color w:val="1E1D20"/>
          <w:sz w:val="21"/>
          <w:szCs w:val="21"/>
        </w:rPr>
        <w:t>. Memoria Descriptiva.</w:t>
      </w:r>
    </w:p>
    <w:p w14:paraId="4AB37C69" w14:textId="77777777" w:rsidR="00101078" w:rsidRPr="00D44FB3" w:rsidRDefault="00101078" w:rsidP="00101078">
      <w:pPr>
        <w:autoSpaceDE w:val="0"/>
        <w:autoSpaceDN w:val="0"/>
        <w:adjustRightInd w:val="0"/>
        <w:jc w:val="both"/>
        <w:rPr>
          <w:rFonts w:ascii="Abadi" w:hAnsi="Abadi" w:cs="*Calibri-9750-Identity-H"/>
          <w:color w:val="1D1A1D"/>
          <w:sz w:val="21"/>
          <w:szCs w:val="21"/>
        </w:rPr>
      </w:pPr>
      <w:r>
        <w:rPr>
          <w:rFonts w:ascii="Abadi" w:hAnsi="Abadi" w:cs="*Calibri-9750-Identity-H"/>
          <w:b/>
          <w:bCs/>
          <w:color w:val="1D1A1D"/>
          <w:sz w:val="21"/>
          <w:szCs w:val="21"/>
        </w:rPr>
        <w:t>1</w:t>
      </w:r>
      <w:r w:rsidRPr="00D44FB3">
        <w:rPr>
          <w:rFonts w:ascii="Abadi" w:hAnsi="Abadi" w:cs="*Calibri-9750-Identity-H"/>
          <w:color w:val="1D1A1D"/>
          <w:sz w:val="21"/>
          <w:szCs w:val="21"/>
        </w:rPr>
        <w:t xml:space="preserve"> Archivo PDF correspondiente a la memoria descriptiva del proyecto.</w:t>
      </w:r>
    </w:p>
    <w:p w14:paraId="62B89206" w14:textId="77777777" w:rsidR="00101078" w:rsidRPr="00D44FB3" w:rsidRDefault="00101078" w:rsidP="00101078">
      <w:pPr>
        <w:autoSpaceDE w:val="0"/>
        <w:autoSpaceDN w:val="0"/>
        <w:adjustRightInd w:val="0"/>
        <w:jc w:val="both"/>
        <w:rPr>
          <w:rFonts w:ascii="Abadi" w:hAnsi="Abadi" w:cs="*Calibri-9750-Identity-H"/>
          <w:color w:val="171518"/>
          <w:sz w:val="21"/>
          <w:szCs w:val="21"/>
        </w:rPr>
      </w:pPr>
      <w:r w:rsidRPr="002E6AAA">
        <w:rPr>
          <w:rFonts w:ascii="Abadi" w:hAnsi="Abadi" w:cs="*Calibri-9750-Identity-H"/>
          <w:b/>
          <w:bCs/>
          <w:color w:val="171518"/>
          <w:sz w:val="21"/>
          <w:szCs w:val="21"/>
        </w:rPr>
        <w:t>b</w:t>
      </w:r>
      <w:r w:rsidRPr="00D44FB3">
        <w:rPr>
          <w:rFonts w:ascii="Abadi" w:hAnsi="Abadi" w:cs="*Calibri-9750-Identity-H"/>
          <w:color w:val="171518"/>
          <w:sz w:val="21"/>
          <w:szCs w:val="21"/>
        </w:rPr>
        <w:t>. Planos.</w:t>
      </w:r>
    </w:p>
    <w:p w14:paraId="5DC6CDC3" w14:textId="77777777" w:rsidR="00101078" w:rsidRPr="00D44FB3" w:rsidRDefault="00101078" w:rsidP="00101078">
      <w:pPr>
        <w:autoSpaceDE w:val="0"/>
        <w:autoSpaceDN w:val="0"/>
        <w:adjustRightInd w:val="0"/>
        <w:jc w:val="both"/>
        <w:rPr>
          <w:rFonts w:ascii="Abadi" w:hAnsi="Abadi" w:cs="*Calibri-9750-Identity-H"/>
          <w:color w:val="1E1B1F"/>
          <w:sz w:val="21"/>
          <w:szCs w:val="21"/>
        </w:rPr>
      </w:pPr>
      <w:r>
        <w:rPr>
          <w:rFonts w:ascii="Abadi" w:hAnsi="Abadi" w:cs="*Calibri-9750-Identity-H"/>
          <w:b/>
          <w:bCs/>
          <w:color w:val="1E1B1F"/>
          <w:sz w:val="21"/>
          <w:szCs w:val="21"/>
        </w:rPr>
        <w:t>1</w:t>
      </w:r>
      <w:r w:rsidRPr="00D44FB3">
        <w:rPr>
          <w:rFonts w:ascii="Abadi" w:hAnsi="Abadi" w:cs="*Calibri-9750-Identity-H"/>
          <w:color w:val="1E1B1F"/>
          <w:sz w:val="21"/>
          <w:szCs w:val="21"/>
        </w:rPr>
        <w:t xml:space="preserve"> Archivo PDF correspondiente al plano del conjunto polígono norte parque</w:t>
      </w:r>
      <w:r>
        <w:rPr>
          <w:rFonts w:ascii="Abadi" w:hAnsi="Abadi" w:cs="*Calibri-9750-Identity-H"/>
          <w:color w:val="1E1B1F"/>
          <w:sz w:val="21"/>
          <w:szCs w:val="21"/>
        </w:rPr>
        <w:t xml:space="preserve"> </w:t>
      </w:r>
      <w:r w:rsidRPr="00D44FB3">
        <w:rPr>
          <w:rFonts w:ascii="Abadi" w:hAnsi="Abadi" w:cs="*Calibri-9750-Identity-H"/>
          <w:color w:val="1E1B1F"/>
          <w:sz w:val="21"/>
          <w:szCs w:val="21"/>
        </w:rPr>
        <w:t>ecológico metropolitano;</w:t>
      </w:r>
    </w:p>
    <w:p w14:paraId="2ED0AD06" w14:textId="77777777" w:rsidR="00101078" w:rsidRPr="00D44FB3" w:rsidRDefault="00101078" w:rsidP="00101078">
      <w:pPr>
        <w:autoSpaceDE w:val="0"/>
        <w:autoSpaceDN w:val="0"/>
        <w:adjustRightInd w:val="0"/>
        <w:jc w:val="both"/>
        <w:rPr>
          <w:rFonts w:ascii="Abadi" w:hAnsi="Abadi" w:cs="*Calibri-9750-Identity-H"/>
          <w:color w:val="1F1D1F"/>
          <w:sz w:val="21"/>
          <w:szCs w:val="21"/>
        </w:rPr>
      </w:pPr>
      <w:r w:rsidRPr="00D44FB3">
        <w:rPr>
          <w:rFonts w:ascii="Abadi" w:hAnsi="Abadi" w:cs="*Calibri-9750-Identity-H"/>
          <w:color w:val="859991"/>
          <w:sz w:val="21"/>
          <w:szCs w:val="21"/>
        </w:rPr>
        <w:t xml:space="preserve">· </w:t>
      </w:r>
      <w:r w:rsidRPr="00D44FB3">
        <w:rPr>
          <w:rFonts w:ascii="Abadi" w:hAnsi="Abadi" w:cs="*Calibri-9750-Identity-H"/>
          <w:color w:val="1F1D1F"/>
          <w:sz w:val="21"/>
          <w:szCs w:val="21"/>
        </w:rPr>
        <w:t>2. Archivo PDF correspondiente al plano de planta de ubicación zonas de</w:t>
      </w:r>
      <w:r>
        <w:rPr>
          <w:rFonts w:ascii="Abadi" w:hAnsi="Abadi" w:cs="*Calibri-9750-Identity-H"/>
          <w:color w:val="1F1D1F"/>
          <w:sz w:val="21"/>
          <w:szCs w:val="21"/>
        </w:rPr>
        <w:t xml:space="preserve"> </w:t>
      </w:r>
      <w:r w:rsidRPr="00D44FB3">
        <w:rPr>
          <w:rFonts w:ascii="Abadi" w:hAnsi="Abadi" w:cs="*Calibri-9750-Identity-H"/>
          <w:color w:val="1F1D1F"/>
          <w:sz w:val="21"/>
          <w:szCs w:val="21"/>
        </w:rPr>
        <w:t>ejercitadores sector 01;</w:t>
      </w:r>
    </w:p>
    <w:p w14:paraId="168A8A56" w14:textId="77777777" w:rsidR="00101078" w:rsidRPr="00D44FB3" w:rsidRDefault="00101078" w:rsidP="00101078">
      <w:pPr>
        <w:autoSpaceDE w:val="0"/>
        <w:autoSpaceDN w:val="0"/>
        <w:adjustRightInd w:val="0"/>
        <w:jc w:val="both"/>
        <w:rPr>
          <w:rFonts w:ascii="Abadi" w:hAnsi="Abadi" w:cs="*Calibri-9750-Identity-H"/>
          <w:color w:val="242227"/>
          <w:sz w:val="21"/>
          <w:szCs w:val="21"/>
        </w:rPr>
      </w:pPr>
      <w:r w:rsidRPr="00D44FB3">
        <w:rPr>
          <w:rFonts w:ascii="Abadi" w:hAnsi="Abadi" w:cs="*Calibri-Bold-9751-Identity-H"/>
          <w:b/>
          <w:bCs/>
          <w:color w:val="242227"/>
          <w:sz w:val="21"/>
          <w:szCs w:val="21"/>
        </w:rPr>
        <w:t xml:space="preserve">3. </w:t>
      </w:r>
      <w:r w:rsidRPr="00D44FB3">
        <w:rPr>
          <w:rFonts w:ascii="Abadi" w:hAnsi="Abadi" w:cs="*Calibri-9750-Identity-H"/>
          <w:color w:val="242227"/>
          <w:sz w:val="21"/>
          <w:szCs w:val="21"/>
        </w:rPr>
        <w:t>Archivo PDF correspondiente al plano de planta de ubicación zonas de</w:t>
      </w:r>
      <w:r>
        <w:rPr>
          <w:rFonts w:ascii="Abadi" w:hAnsi="Abadi" w:cs="*Calibri-9750-Identity-H"/>
          <w:color w:val="242227"/>
          <w:sz w:val="21"/>
          <w:szCs w:val="21"/>
        </w:rPr>
        <w:t xml:space="preserve"> </w:t>
      </w:r>
      <w:r w:rsidRPr="00D44FB3">
        <w:rPr>
          <w:rFonts w:ascii="Abadi" w:hAnsi="Abadi" w:cs="*Calibri-9750-Identity-H"/>
          <w:color w:val="242227"/>
          <w:sz w:val="21"/>
          <w:szCs w:val="21"/>
        </w:rPr>
        <w:t>ejercitadores sectores 02 y 03;</w:t>
      </w:r>
    </w:p>
    <w:p w14:paraId="5BE9BFD6" w14:textId="77777777" w:rsidR="00101078" w:rsidRPr="00D44FB3" w:rsidRDefault="00101078" w:rsidP="00101078">
      <w:pPr>
        <w:autoSpaceDE w:val="0"/>
        <w:autoSpaceDN w:val="0"/>
        <w:adjustRightInd w:val="0"/>
        <w:jc w:val="both"/>
        <w:rPr>
          <w:rFonts w:ascii="Abadi" w:hAnsi="Abadi" w:cs="*Tahoma-6868-Identity-H"/>
          <w:color w:val="282426"/>
          <w:sz w:val="21"/>
          <w:szCs w:val="21"/>
        </w:rPr>
      </w:pPr>
      <w:r w:rsidRPr="00D44FB3">
        <w:rPr>
          <w:rFonts w:ascii="Abadi" w:hAnsi="Abadi" w:cs="*Calibri-6867-Identity-H"/>
          <w:color w:val="080B0B"/>
          <w:sz w:val="21"/>
          <w:szCs w:val="21"/>
        </w:rPr>
        <w:t xml:space="preserve">4. </w:t>
      </w:r>
      <w:r w:rsidRPr="00D44FB3">
        <w:rPr>
          <w:rFonts w:ascii="Abadi" w:hAnsi="Abadi" w:cs="*Tahoma-6868-Identity-H"/>
          <w:color w:val="211F21"/>
          <w:sz w:val="21"/>
          <w:szCs w:val="21"/>
        </w:rPr>
        <w:t>Archivo PDF correspondiente al plano de zonas de ejercitadores detalles y</w:t>
      </w:r>
      <w:r>
        <w:rPr>
          <w:rFonts w:ascii="Abadi" w:hAnsi="Abadi" w:cs="*Tahoma-6868-Identity-H"/>
          <w:color w:val="211F21"/>
          <w:sz w:val="21"/>
          <w:szCs w:val="21"/>
        </w:rPr>
        <w:t xml:space="preserve"> </w:t>
      </w:r>
      <w:r w:rsidRPr="00D44FB3">
        <w:rPr>
          <w:rFonts w:ascii="Abadi" w:hAnsi="Abadi" w:cs="*Tahoma-6868-Identity-H"/>
          <w:color w:val="282426"/>
          <w:sz w:val="21"/>
          <w:szCs w:val="21"/>
        </w:rPr>
        <w:t>especificaciones;</w:t>
      </w:r>
    </w:p>
    <w:p w14:paraId="3171503B" w14:textId="77777777" w:rsidR="00101078" w:rsidRPr="00D44FB3" w:rsidRDefault="00101078" w:rsidP="00101078">
      <w:pPr>
        <w:autoSpaceDE w:val="0"/>
        <w:autoSpaceDN w:val="0"/>
        <w:adjustRightInd w:val="0"/>
        <w:jc w:val="both"/>
        <w:rPr>
          <w:rFonts w:ascii="Abadi" w:hAnsi="Abadi" w:cs="*Tahoma-6868-Identity-H"/>
          <w:color w:val="202120"/>
          <w:sz w:val="21"/>
          <w:szCs w:val="21"/>
        </w:rPr>
      </w:pPr>
      <w:r w:rsidRPr="002E6AAA">
        <w:rPr>
          <w:rFonts w:ascii="Abadi" w:hAnsi="Abadi" w:cs="*Times New Roman-6865-Identity-"/>
          <w:b/>
          <w:bCs/>
          <w:color w:val="171616"/>
          <w:sz w:val="21"/>
          <w:szCs w:val="21"/>
        </w:rPr>
        <w:t>5</w:t>
      </w:r>
      <w:r w:rsidRPr="00D44FB3">
        <w:rPr>
          <w:rFonts w:ascii="Abadi" w:hAnsi="Abadi" w:cs="*Times New Roman-6865-Identity-"/>
          <w:color w:val="171616"/>
          <w:sz w:val="21"/>
          <w:szCs w:val="21"/>
        </w:rPr>
        <w:t xml:space="preserve">. </w:t>
      </w:r>
      <w:r w:rsidRPr="00D44FB3">
        <w:rPr>
          <w:rFonts w:ascii="Abadi" w:hAnsi="Abadi" w:cs="*Tahoma-6868-Identity-H"/>
          <w:color w:val="202222"/>
          <w:sz w:val="21"/>
          <w:szCs w:val="21"/>
        </w:rPr>
        <w:t xml:space="preserve">Archivo </w:t>
      </w:r>
      <w:r w:rsidRPr="00D44FB3">
        <w:rPr>
          <w:rFonts w:ascii="Abadi" w:hAnsi="Abadi" w:cs="*Tahoma-6868-Identity-H"/>
          <w:color w:val="2C2D2C"/>
          <w:sz w:val="21"/>
          <w:szCs w:val="21"/>
        </w:rPr>
        <w:t xml:space="preserve">PDF </w:t>
      </w:r>
      <w:r w:rsidRPr="00D44FB3">
        <w:rPr>
          <w:rFonts w:ascii="Abadi" w:hAnsi="Abadi" w:cs="*Tahoma-6868-Identity-H"/>
          <w:color w:val="252525"/>
          <w:sz w:val="21"/>
          <w:szCs w:val="21"/>
        </w:rPr>
        <w:t>correspondiente</w:t>
      </w:r>
      <w:r>
        <w:rPr>
          <w:rFonts w:ascii="Abadi" w:hAnsi="Abadi" w:cs="*Tahoma-6868-Identity-H"/>
          <w:color w:val="252525"/>
          <w:sz w:val="21"/>
          <w:szCs w:val="21"/>
        </w:rPr>
        <w:t xml:space="preserve"> </w:t>
      </w:r>
      <w:r w:rsidRPr="00D44FB3">
        <w:rPr>
          <w:rFonts w:ascii="Abadi" w:hAnsi="Abadi" w:cs="*Tahoma-6868-Identity-H"/>
          <w:color w:val="202120"/>
          <w:sz w:val="21"/>
          <w:szCs w:val="21"/>
        </w:rPr>
        <w:t>metropolitano sector 01;</w:t>
      </w:r>
    </w:p>
    <w:p w14:paraId="631FB8F4" w14:textId="77777777" w:rsidR="00101078" w:rsidRPr="00D44FB3" w:rsidRDefault="00101078" w:rsidP="00101078">
      <w:pPr>
        <w:autoSpaceDE w:val="0"/>
        <w:autoSpaceDN w:val="0"/>
        <w:adjustRightInd w:val="0"/>
        <w:jc w:val="both"/>
        <w:rPr>
          <w:rFonts w:ascii="Abadi" w:hAnsi="Abadi" w:cs="*Tahoma-6868-Identity-H"/>
          <w:color w:val="242425"/>
          <w:sz w:val="21"/>
          <w:szCs w:val="21"/>
        </w:rPr>
      </w:pPr>
      <w:r w:rsidRPr="002E6AAA">
        <w:rPr>
          <w:rFonts w:ascii="Abadi" w:hAnsi="Abadi" w:cs="*Calibri-6867-Identity-H"/>
          <w:b/>
          <w:bCs/>
          <w:color w:val="110F0F"/>
          <w:sz w:val="21"/>
          <w:szCs w:val="21"/>
        </w:rPr>
        <w:t>6</w:t>
      </w:r>
      <w:r w:rsidRPr="00D44FB3">
        <w:rPr>
          <w:rFonts w:ascii="Abadi" w:hAnsi="Abadi" w:cs="*Calibri-6867-Identity-H"/>
          <w:color w:val="110F0F"/>
          <w:sz w:val="21"/>
          <w:szCs w:val="21"/>
        </w:rPr>
        <w:t xml:space="preserve">. </w:t>
      </w:r>
      <w:r w:rsidRPr="00D44FB3">
        <w:rPr>
          <w:rFonts w:ascii="Abadi" w:hAnsi="Abadi" w:cs="*Tahoma-6868-Identity-H"/>
          <w:color w:val="212120"/>
          <w:sz w:val="21"/>
          <w:szCs w:val="21"/>
        </w:rPr>
        <w:t xml:space="preserve">Archivo </w:t>
      </w:r>
      <w:r w:rsidRPr="00D44FB3">
        <w:rPr>
          <w:rFonts w:ascii="Abadi" w:hAnsi="Abadi" w:cs="*Tahoma-6868-Identity-H"/>
          <w:color w:val="232525"/>
          <w:sz w:val="21"/>
          <w:szCs w:val="21"/>
        </w:rPr>
        <w:t xml:space="preserve">PDF </w:t>
      </w:r>
      <w:r w:rsidRPr="00D44FB3">
        <w:rPr>
          <w:rFonts w:ascii="Abadi" w:hAnsi="Abadi" w:cs="*Tahoma-6868-Identity-H"/>
          <w:color w:val="242324"/>
          <w:sz w:val="21"/>
          <w:szCs w:val="21"/>
        </w:rPr>
        <w:t>correspondiente</w:t>
      </w:r>
      <w:r>
        <w:rPr>
          <w:rFonts w:ascii="Abadi" w:hAnsi="Abadi" w:cs="*Tahoma-6868-Identity-H"/>
          <w:color w:val="242324"/>
          <w:sz w:val="21"/>
          <w:szCs w:val="21"/>
        </w:rPr>
        <w:t xml:space="preserve"> </w:t>
      </w:r>
      <w:r w:rsidRPr="00D44FB3">
        <w:rPr>
          <w:rFonts w:ascii="Abadi" w:hAnsi="Abadi" w:cs="*Tahoma-6868-Identity-H"/>
          <w:color w:val="242425"/>
          <w:sz w:val="21"/>
          <w:szCs w:val="21"/>
        </w:rPr>
        <w:t>metropolitano sector 02.</w:t>
      </w:r>
    </w:p>
    <w:p w14:paraId="53075A75" w14:textId="77777777" w:rsidR="00101078" w:rsidRPr="00D44FB3" w:rsidRDefault="00101078" w:rsidP="00101078">
      <w:pPr>
        <w:autoSpaceDE w:val="0"/>
        <w:autoSpaceDN w:val="0"/>
        <w:adjustRightInd w:val="0"/>
        <w:jc w:val="both"/>
        <w:rPr>
          <w:rFonts w:ascii="Abadi" w:hAnsi="Abadi" w:cs="*Tahoma-6868-Identity-H"/>
          <w:color w:val="222021"/>
          <w:sz w:val="21"/>
          <w:szCs w:val="21"/>
        </w:rPr>
      </w:pPr>
      <w:r w:rsidRPr="00D44FB3">
        <w:rPr>
          <w:rFonts w:ascii="Abadi" w:hAnsi="Abadi" w:cs="*Calibri-Bold-6866-Identity-H"/>
          <w:b/>
          <w:bCs/>
          <w:color w:val="222021"/>
          <w:sz w:val="21"/>
          <w:szCs w:val="21"/>
        </w:rPr>
        <w:t xml:space="preserve">c. </w:t>
      </w:r>
      <w:r w:rsidRPr="00D44FB3">
        <w:rPr>
          <w:rFonts w:ascii="Abadi" w:hAnsi="Abadi" w:cs="*Tahoma-6868-Identity-H"/>
          <w:color w:val="222021"/>
          <w:sz w:val="21"/>
          <w:szCs w:val="21"/>
        </w:rPr>
        <w:t>Resumen de partidas.</w:t>
      </w:r>
    </w:p>
    <w:p w14:paraId="5C2610F8" w14:textId="77777777" w:rsidR="00101078" w:rsidRPr="00D44FB3" w:rsidRDefault="00101078" w:rsidP="00101078">
      <w:pPr>
        <w:autoSpaceDE w:val="0"/>
        <w:autoSpaceDN w:val="0"/>
        <w:adjustRightInd w:val="0"/>
        <w:jc w:val="both"/>
        <w:rPr>
          <w:rFonts w:ascii="Abadi" w:hAnsi="Abadi" w:cs="*Tahoma-6868-Identity-H"/>
          <w:color w:val="181919"/>
          <w:sz w:val="21"/>
          <w:szCs w:val="21"/>
        </w:rPr>
      </w:pPr>
      <w:r w:rsidRPr="00D44FB3">
        <w:rPr>
          <w:rFonts w:ascii="Abadi" w:hAnsi="Abadi" w:cs="*Tahoma-6868-Identity-H"/>
          <w:color w:val="282828"/>
          <w:sz w:val="21"/>
          <w:szCs w:val="21"/>
        </w:rPr>
        <w:t xml:space="preserve">a </w:t>
      </w:r>
      <w:r w:rsidRPr="00D44FB3">
        <w:rPr>
          <w:rFonts w:ascii="Abadi" w:hAnsi="Abadi" w:cs="*Tahoma-6868-Identity-H"/>
          <w:color w:val="242424"/>
          <w:sz w:val="21"/>
          <w:szCs w:val="21"/>
        </w:rPr>
        <w:t xml:space="preserve">la </w:t>
      </w:r>
      <w:r w:rsidRPr="00D44FB3">
        <w:rPr>
          <w:rFonts w:ascii="Abadi" w:hAnsi="Abadi" w:cs="*Tahoma-6868-Identity-H"/>
          <w:color w:val="202021"/>
          <w:sz w:val="21"/>
          <w:szCs w:val="21"/>
        </w:rPr>
        <w:t xml:space="preserve">planta </w:t>
      </w:r>
      <w:r w:rsidRPr="00D44FB3">
        <w:rPr>
          <w:rFonts w:ascii="Abadi" w:hAnsi="Abadi" w:cs="*Tahoma-6868-Identity-H"/>
          <w:color w:val="1F1E1F"/>
          <w:sz w:val="21"/>
          <w:szCs w:val="21"/>
        </w:rPr>
        <w:t xml:space="preserve">del </w:t>
      </w:r>
      <w:r w:rsidRPr="00D44FB3">
        <w:rPr>
          <w:rFonts w:ascii="Abadi" w:hAnsi="Abadi" w:cs="*Tahoma-6868-Identity-H"/>
          <w:color w:val="181919"/>
          <w:sz w:val="21"/>
          <w:szCs w:val="21"/>
        </w:rPr>
        <w:t>conjunto</w:t>
      </w:r>
    </w:p>
    <w:p w14:paraId="3B65EB76" w14:textId="77777777" w:rsidR="00101078" w:rsidRPr="00D44FB3" w:rsidRDefault="00101078" w:rsidP="00101078">
      <w:pPr>
        <w:autoSpaceDE w:val="0"/>
        <w:autoSpaceDN w:val="0"/>
        <w:adjustRightInd w:val="0"/>
        <w:jc w:val="both"/>
        <w:rPr>
          <w:rFonts w:ascii="Abadi" w:hAnsi="Abadi" w:cs="*Tahoma-6868-Identity-H"/>
          <w:color w:val="202121"/>
          <w:sz w:val="21"/>
          <w:szCs w:val="21"/>
        </w:rPr>
      </w:pPr>
      <w:r w:rsidRPr="00D44FB3">
        <w:rPr>
          <w:rFonts w:ascii="Abadi" w:hAnsi="Abadi" w:cs="*Tahoma-6868-Identity-H"/>
          <w:color w:val="202020"/>
          <w:sz w:val="21"/>
          <w:szCs w:val="21"/>
        </w:rPr>
        <w:t xml:space="preserve">a </w:t>
      </w:r>
      <w:r w:rsidRPr="00D44FB3">
        <w:rPr>
          <w:rFonts w:ascii="Abadi" w:hAnsi="Abadi" w:cs="*Tahoma-6868-Identity-H"/>
          <w:color w:val="212321"/>
          <w:sz w:val="21"/>
          <w:szCs w:val="21"/>
        </w:rPr>
        <w:t xml:space="preserve">la </w:t>
      </w:r>
      <w:r w:rsidRPr="00D44FB3">
        <w:rPr>
          <w:rFonts w:ascii="Abadi" w:hAnsi="Abadi" w:cs="*Tahoma-6868-Identity-H"/>
          <w:color w:val="1A1C1B"/>
          <w:sz w:val="21"/>
          <w:szCs w:val="21"/>
        </w:rPr>
        <w:t xml:space="preserve">planta </w:t>
      </w:r>
      <w:r w:rsidRPr="00D44FB3">
        <w:rPr>
          <w:rFonts w:ascii="Abadi" w:hAnsi="Abadi" w:cs="*Tahoma-6868-Identity-H"/>
          <w:color w:val="1D1B1D"/>
          <w:sz w:val="21"/>
          <w:szCs w:val="21"/>
        </w:rPr>
        <w:t xml:space="preserve">del </w:t>
      </w:r>
      <w:r w:rsidRPr="00D44FB3">
        <w:rPr>
          <w:rFonts w:ascii="Abadi" w:hAnsi="Abadi" w:cs="*Tahoma-6868-Identity-H"/>
          <w:color w:val="202121"/>
          <w:sz w:val="21"/>
          <w:szCs w:val="21"/>
        </w:rPr>
        <w:t>conjunto</w:t>
      </w:r>
    </w:p>
    <w:p w14:paraId="5006E0E3" w14:textId="77777777" w:rsidR="00101078" w:rsidRPr="00D44FB3" w:rsidRDefault="00101078" w:rsidP="00101078">
      <w:pPr>
        <w:autoSpaceDE w:val="0"/>
        <w:autoSpaceDN w:val="0"/>
        <w:adjustRightInd w:val="0"/>
        <w:jc w:val="both"/>
        <w:rPr>
          <w:rFonts w:ascii="Abadi" w:hAnsi="Abadi" w:cs="*Tahoma-6868-Identity-H"/>
          <w:color w:val="19191A"/>
          <w:sz w:val="21"/>
          <w:szCs w:val="21"/>
        </w:rPr>
      </w:pPr>
      <w:r w:rsidRPr="002E6AAA">
        <w:rPr>
          <w:rFonts w:ascii="Abadi" w:hAnsi="Abadi" w:cs="*Tahoma-6868-Identity-H"/>
          <w:b/>
          <w:bCs/>
          <w:color w:val="19191A"/>
          <w:sz w:val="21"/>
          <w:szCs w:val="21"/>
        </w:rPr>
        <w:t xml:space="preserve">1 </w:t>
      </w:r>
      <w:r w:rsidRPr="00D44FB3">
        <w:rPr>
          <w:rFonts w:ascii="Abadi" w:hAnsi="Abadi" w:cs="*Tahoma-6868-Identity-H"/>
          <w:color w:val="19191A"/>
          <w:sz w:val="21"/>
          <w:szCs w:val="21"/>
        </w:rPr>
        <w:t>Archivo PDF correspondiente al desglose por partidas del proyecto.</w:t>
      </w:r>
    </w:p>
    <w:p w14:paraId="32EE4832" w14:textId="77777777" w:rsidR="00101078" w:rsidRPr="00D44FB3" w:rsidRDefault="00101078" w:rsidP="00101078">
      <w:pPr>
        <w:autoSpaceDE w:val="0"/>
        <w:autoSpaceDN w:val="0"/>
        <w:adjustRightInd w:val="0"/>
        <w:jc w:val="both"/>
        <w:rPr>
          <w:rFonts w:ascii="Abadi" w:hAnsi="Abadi" w:cs="*Tahoma-6868-Identity-H"/>
          <w:color w:val="171617"/>
          <w:sz w:val="21"/>
          <w:szCs w:val="21"/>
        </w:rPr>
      </w:pPr>
      <w:r w:rsidRPr="002E6AAA">
        <w:rPr>
          <w:rFonts w:ascii="Abadi" w:hAnsi="Abadi" w:cs="*Tahoma-6868-Identity-H"/>
          <w:b/>
          <w:bCs/>
          <w:color w:val="171617"/>
          <w:sz w:val="21"/>
          <w:szCs w:val="21"/>
        </w:rPr>
        <w:t>d</w:t>
      </w:r>
      <w:r w:rsidRPr="00D44FB3">
        <w:rPr>
          <w:rFonts w:ascii="Abadi" w:hAnsi="Abadi" w:cs="*Tahoma-6868-Identity-H"/>
          <w:color w:val="171617"/>
          <w:sz w:val="21"/>
          <w:szCs w:val="21"/>
        </w:rPr>
        <w:t>. Presupuesto.</w:t>
      </w:r>
    </w:p>
    <w:p w14:paraId="7A5476EF" w14:textId="77777777" w:rsidR="00101078" w:rsidRPr="00D44FB3" w:rsidRDefault="00101078" w:rsidP="00101078">
      <w:pPr>
        <w:autoSpaceDE w:val="0"/>
        <w:autoSpaceDN w:val="0"/>
        <w:adjustRightInd w:val="0"/>
        <w:jc w:val="both"/>
        <w:rPr>
          <w:rFonts w:ascii="Abadi" w:hAnsi="Abadi" w:cs="*Tahoma-6868-Identity-H"/>
          <w:color w:val="1A1919"/>
          <w:sz w:val="21"/>
          <w:szCs w:val="21"/>
        </w:rPr>
      </w:pPr>
      <w:r w:rsidRPr="00D44FB3">
        <w:rPr>
          <w:rFonts w:ascii="Abadi" w:hAnsi="Abadi" w:cs="*Calibri-Bold-6866-Identity-H"/>
          <w:b/>
          <w:bCs/>
          <w:color w:val="1A1919"/>
          <w:sz w:val="21"/>
          <w:szCs w:val="21"/>
        </w:rPr>
        <w:t xml:space="preserve">1. </w:t>
      </w:r>
      <w:r w:rsidRPr="00D44FB3">
        <w:rPr>
          <w:rFonts w:ascii="Abadi" w:hAnsi="Abadi" w:cs="*Tahoma-6868-Identity-H"/>
          <w:color w:val="1A1919"/>
          <w:sz w:val="21"/>
          <w:szCs w:val="21"/>
        </w:rPr>
        <w:t>Archivo PDF correspondiente al desglose del presupuesto para el proyecto</w:t>
      </w:r>
    </w:p>
    <w:p w14:paraId="1563A7B0" w14:textId="77777777" w:rsidR="00101078" w:rsidRPr="00D44FB3" w:rsidRDefault="00101078" w:rsidP="00101078">
      <w:pPr>
        <w:autoSpaceDE w:val="0"/>
        <w:autoSpaceDN w:val="0"/>
        <w:adjustRightInd w:val="0"/>
        <w:jc w:val="both"/>
        <w:rPr>
          <w:rFonts w:ascii="Abadi" w:hAnsi="Abadi" w:cs="*Tahoma-6868-Identity-H"/>
          <w:color w:val="181718"/>
          <w:sz w:val="21"/>
          <w:szCs w:val="21"/>
        </w:rPr>
      </w:pPr>
      <w:r w:rsidRPr="00D44FB3">
        <w:rPr>
          <w:rFonts w:ascii="Abadi" w:hAnsi="Abadi" w:cs="*Calibri-Bold-6866-Identity-H"/>
          <w:b/>
          <w:bCs/>
          <w:color w:val="181718"/>
          <w:sz w:val="21"/>
          <w:szCs w:val="21"/>
        </w:rPr>
        <w:t xml:space="preserve">e. </w:t>
      </w:r>
      <w:r w:rsidRPr="00D44FB3">
        <w:rPr>
          <w:rFonts w:ascii="Abadi" w:hAnsi="Abadi" w:cs="*Tahoma-6868-Identity-H"/>
          <w:color w:val="181718"/>
          <w:sz w:val="21"/>
          <w:szCs w:val="21"/>
        </w:rPr>
        <w:t>Programa.</w:t>
      </w:r>
    </w:p>
    <w:p w14:paraId="2B24BDF7" w14:textId="77777777" w:rsidR="00101078" w:rsidRPr="00D44FB3" w:rsidRDefault="00101078" w:rsidP="00101078">
      <w:pPr>
        <w:autoSpaceDE w:val="0"/>
        <w:autoSpaceDN w:val="0"/>
        <w:adjustRightInd w:val="0"/>
        <w:jc w:val="both"/>
        <w:rPr>
          <w:rFonts w:ascii="Abadi" w:hAnsi="Abadi" w:cs="*Tahoma-6868-Identity-H"/>
          <w:color w:val="181818"/>
          <w:sz w:val="21"/>
          <w:szCs w:val="21"/>
        </w:rPr>
      </w:pPr>
      <w:r w:rsidRPr="00D44FB3">
        <w:rPr>
          <w:rFonts w:ascii="Abadi" w:hAnsi="Abadi" w:cs="*Calibri-Bold-6866-Identity-H"/>
          <w:b/>
          <w:bCs/>
          <w:color w:val="181818"/>
          <w:sz w:val="21"/>
          <w:szCs w:val="21"/>
        </w:rPr>
        <w:t xml:space="preserve">1. </w:t>
      </w:r>
      <w:r w:rsidRPr="00D44FB3">
        <w:rPr>
          <w:rFonts w:ascii="Abadi" w:hAnsi="Abadi" w:cs="*Tahoma-6868-Identity-H"/>
          <w:color w:val="181818"/>
          <w:sz w:val="21"/>
          <w:szCs w:val="21"/>
        </w:rPr>
        <w:t>Archivo PDF correspondiente al programa de la obra.</w:t>
      </w:r>
    </w:p>
    <w:p w14:paraId="3B987AF5" w14:textId="77777777" w:rsidR="00101078" w:rsidRPr="00D44FB3" w:rsidRDefault="00101078" w:rsidP="00101078">
      <w:pPr>
        <w:autoSpaceDE w:val="0"/>
        <w:autoSpaceDN w:val="0"/>
        <w:adjustRightInd w:val="0"/>
        <w:jc w:val="both"/>
        <w:rPr>
          <w:rFonts w:ascii="Abadi" w:hAnsi="Abadi" w:cs="*Tahoma-6868-Identity-H"/>
          <w:color w:val="151715"/>
          <w:sz w:val="21"/>
          <w:szCs w:val="21"/>
        </w:rPr>
      </w:pPr>
      <w:r w:rsidRPr="00D44FB3">
        <w:rPr>
          <w:rFonts w:ascii="Abadi" w:hAnsi="Abadi" w:cs="*Tahoma-6868-Identity-H"/>
          <w:color w:val="151715"/>
          <w:sz w:val="21"/>
          <w:szCs w:val="21"/>
        </w:rPr>
        <w:t>f. ACB.</w:t>
      </w:r>
    </w:p>
    <w:p w14:paraId="63B1D4C1" w14:textId="77777777" w:rsidR="00101078" w:rsidRPr="00D44FB3" w:rsidRDefault="00101078" w:rsidP="00101078">
      <w:pPr>
        <w:autoSpaceDE w:val="0"/>
        <w:autoSpaceDN w:val="0"/>
        <w:adjustRightInd w:val="0"/>
        <w:jc w:val="both"/>
        <w:rPr>
          <w:rFonts w:ascii="Abadi" w:hAnsi="Abadi" w:cs="*Tahoma-6868-Identity-H"/>
          <w:color w:val="1A191A"/>
          <w:sz w:val="21"/>
          <w:szCs w:val="21"/>
        </w:rPr>
      </w:pPr>
      <w:r w:rsidRPr="00D44FB3">
        <w:rPr>
          <w:rFonts w:ascii="Abadi" w:hAnsi="Abadi" w:cs="*Calibri-Bold-6866-Identity-H"/>
          <w:b/>
          <w:bCs/>
          <w:color w:val="1A191A"/>
          <w:sz w:val="21"/>
          <w:szCs w:val="21"/>
        </w:rPr>
        <w:t xml:space="preserve">1. </w:t>
      </w:r>
      <w:r w:rsidRPr="00D44FB3">
        <w:rPr>
          <w:rFonts w:ascii="Abadi" w:hAnsi="Abadi" w:cs="*Tahoma-6868-Identity-H"/>
          <w:color w:val="1A191A"/>
          <w:sz w:val="21"/>
          <w:szCs w:val="21"/>
        </w:rPr>
        <w:t>Archivo PDF correspondiente al Análisis Costo-Beneficio del proyecto.</w:t>
      </w:r>
    </w:p>
    <w:p w14:paraId="383BE274" w14:textId="77777777" w:rsidR="00101078" w:rsidRPr="00D44FB3" w:rsidRDefault="00101078" w:rsidP="00101078">
      <w:pPr>
        <w:autoSpaceDE w:val="0"/>
        <w:autoSpaceDN w:val="0"/>
        <w:adjustRightInd w:val="0"/>
        <w:jc w:val="both"/>
        <w:rPr>
          <w:rFonts w:ascii="Abadi" w:hAnsi="Abadi" w:cs="*Tahoma-6868-Identity-H"/>
          <w:color w:val="1B1B1B"/>
          <w:sz w:val="21"/>
          <w:szCs w:val="21"/>
        </w:rPr>
      </w:pPr>
      <w:r w:rsidRPr="002E6AAA">
        <w:rPr>
          <w:rFonts w:ascii="Abadi" w:hAnsi="Abadi" w:cs="*Tahoma-6868-Identity-H"/>
          <w:b/>
          <w:bCs/>
          <w:color w:val="1B1B1B"/>
          <w:sz w:val="21"/>
          <w:szCs w:val="21"/>
        </w:rPr>
        <w:t>2</w:t>
      </w:r>
      <w:r w:rsidRPr="00D44FB3">
        <w:rPr>
          <w:rFonts w:ascii="Abadi" w:hAnsi="Abadi" w:cs="*Tahoma-6868-Identity-H"/>
          <w:color w:val="1B1B1B"/>
          <w:sz w:val="21"/>
          <w:szCs w:val="21"/>
        </w:rPr>
        <w:t>. Archivo Excel correspondiente a los datos de referencia para la elaboración</w:t>
      </w:r>
    </w:p>
    <w:p w14:paraId="6C6B5D05" w14:textId="77777777" w:rsidR="00101078" w:rsidRPr="00D44FB3" w:rsidRDefault="00101078" w:rsidP="00101078">
      <w:pPr>
        <w:autoSpaceDE w:val="0"/>
        <w:autoSpaceDN w:val="0"/>
        <w:adjustRightInd w:val="0"/>
        <w:jc w:val="both"/>
        <w:rPr>
          <w:rFonts w:ascii="Abadi" w:hAnsi="Abadi" w:cs="*Tahoma-6868-Identity-H"/>
          <w:color w:val="1B1B1B"/>
          <w:sz w:val="21"/>
          <w:szCs w:val="21"/>
        </w:rPr>
      </w:pPr>
      <w:r w:rsidRPr="00D44FB3">
        <w:rPr>
          <w:rFonts w:ascii="Abadi" w:hAnsi="Abadi" w:cs="*Tahoma-6868-Identity-H"/>
          <w:color w:val="1B1B1B"/>
          <w:sz w:val="21"/>
          <w:szCs w:val="21"/>
        </w:rPr>
        <w:t>del análisis del proyecto.</w:t>
      </w:r>
    </w:p>
    <w:p w14:paraId="6DDC83B2" w14:textId="77777777" w:rsidR="00101078" w:rsidRDefault="00101078" w:rsidP="00101078">
      <w:pPr>
        <w:autoSpaceDE w:val="0"/>
        <w:autoSpaceDN w:val="0"/>
        <w:adjustRightInd w:val="0"/>
        <w:jc w:val="both"/>
        <w:rPr>
          <w:rFonts w:ascii="Abadi" w:hAnsi="Abadi" w:cs="*Tahoma-6868-Identity-H"/>
          <w:color w:val="181617"/>
          <w:sz w:val="21"/>
          <w:szCs w:val="21"/>
        </w:rPr>
      </w:pPr>
    </w:p>
    <w:p w14:paraId="3FB53FAC" w14:textId="77777777" w:rsidR="00101078" w:rsidRDefault="00101078" w:rsidP="00101078">
      <w:pPr>
        <w:autoSpaceDE w:val="0"/>
        <w:autoSpaceDN w:val="0"/>
        <w:adjustRightInd w:val="0"/>
        <w:jc w:val="both"/>
        <w:rPr>
          <w:rFonts w:ascii="Abadi" w:hAnsi="Abadi" w:cs="*Tahoma-6868-Identity-H"/>
          <w:color w:val="181617"/>
          <w:sz w:val="21"/>
          <w:szCs w:val="21"/>
        </w:rPr>
      </w:pPr>
      <w:r w:rsidRPr="002E6AAA">
        <w:rPr>
          <w:rFonts w:ascii="Abadi" w:hAnsi="Abadi" w:cs="*Tahoma-6868-Identity-H"/>
          <w:b/>
          <w:bCs/>
          <w:color w:val="181617"/>
          <w:sz w:val="21"/>
          <w:szCs w:val="21"/>
        </w:rPr>
        <w:t>7</w:t>
      </w:r>
      <w:r w:rsidRPr="00D44FB3">
        <w:rPr>
          <w:rFonts w:ascii="Abadi" w:hAnsi="Abadi" w:cs="*Tahoma-6868-Identity-H"/>
          <w:color w:val="181617"/>
          <w:sz w:val="21"/>
          <w:szCs w:val="21"/>
        </w:rPr>
        <w:t xml:space="preserve">. </w:t>
      </w:r>
      <w:r w:rsidRPr="00D44FB3">
        <w:rPr>
          <w:rFonts w:ascii="Abadi" w:hAnsi="Abadi" w:cs="*Calibri-Bold-6866-Identity-H"/>
          <w:b/>
          <w:bCs/>
          <w:color w:val="181617"/>
          <w:sz w:val="21"/>
          <w:szCs w:val="21"/>
        </w:rPr>
        <w:t xml:space="preserve">Anexo 6. </w:t>
      </w:r>
      <w:r w:rsidRPr="00D44FB3">
        <w:rPr>
          <w:rFonts w:ascii="Abadi" w:hAnsi="Abadi" w:cs="*Tahoma-6868-Identity-H"/>
          <w:color w:val="181617"/>
          <w:sz w:val="21"/>
          <w:szCs w:val="21"/>
        </w:rPr>
        <w:t>Correspondiente a la Modernización y Rehabilitación de la infraestructura y</w:t>
      </w:r>
      <w:r>
        <w:rPr>
          <w:rFonts w:ascii="Abadi" w:hAnsi="Abadi" w:cs="*Tahoma-6868-Identity-H"/>
          <w:color w:val="181617"/>
          <w:sz w:val="21"/>
          <w:szCs w:val="21"/>
        </w:rPr>
        <w:t xml:space="preserve"> </w:t>
      </w:r>
      <w:r w:rsidRPr="00D44FB3">
        <w:rPr>
          <w:rFonts w:ascii="Abadi" w:hAnsi="Abadi" w:cs="*Tahoma-6868-Identity-H"/>
          <w:color w:val="181617"/>
          <w:sz w:val="21"/>
          <w:szCs w:val="21"/>
        </w:rPr>
        <w:t>Equipamiento de la Unidad Deportiva Enrique Fernández Martínez, en el Municipio de León,</w:t>
      </w:r>
      <w:r>
        <w:rPr>
          <w:rFonts w:ascii="Abadi" w:hAnsi="Abadi" w:cs="*Tahoma-6868-Identity-H"/>
          <w:color w:val="181617"/>
          <w:sz w:val="21"/>
          <w:szCs w:val="21"/>
        </w:rPr>
        <w:t xml:space="preserve"> </w:t>
      </w:r>
      <w:r w:rsidRPr="00D44FB3">
        <w:rPr>
          <w:rFonts w:ascii="Abadi" w:hAnsi="Abadi" w:cs="*Tahoma-6868-Identity-H"/>
          <w:color w:val="181617"/>
          <w:sz w:val="21"/>
          <w:szCs w:val="21"/>
        </w:rPr>
        <w:t>Guanajuato; de la cual se desprenden las siguientes subcarpetas y respectivos archivos:</w:t>
      </w:r>
      <w:r>
        <w:rPr>
          <w:rFonts w:ascii="Abadi" w:hAnsi="Abadi" w:cs="*Tahoma-6868-Identity-H"/>
          <w:color w:val="181617"/>
          <w:sz w:val="21"/>
          <w:szCs w:val="21"/>
        </w:rPr>
        <w:t xml:space="preserve"> </w:t>
      </w:r>
    </w:p>
    <w:p w14:paraId="275874A4" w14:textId="77777777" w:rsidR="00101078" w:rsidRDefault="00101078" w:rsidP="00101078">
      <w:pPr>
        <w:autoSpaceDE w:val="0"/>
        <w:autoSpaceDN w:val="0"/>
        <w:adjustRightInd w:val="0"/>
        <w:jc w:val="both"/>
        <w:rPr>
          <w:rFonts w:ascii="Abadi" w:hAnsi="Abadi" w:cs="*Tahoma-6868-Identity-H"/>
          <w:color w:val="181617"/>
          <w:sz w:val="21"/>
          <w:szCs w:val="21"/>
        </w:rPr>
      </w:pPr>
    </w:p>
    <w:p w14:paraId="077F722D" w14:textId="77777777" w:rsidR="00101078" w:rsidRPr="00D44FB3" w:rsidRDefault="00101078" w:rsidP="00101078">
      <w:pPr>
        <w:autoSpaceDE w:val="0"/>
        <w:autoSpaceDN w:val="0"/>
        <w:adjustRightInd w:val="0"/>
        <w:jc w:val="both"/>
        <w:rPr>
          <w:rFonts w:ascii="Abadi" w:hAnsi="Abadi" w:cs="*Tahoma-6868-Identity-H"/>
          <w:color w:val="1A1A1A"/>
          <w:sz w:val="21"/>
          <w:szCs w:val="21"/>
        </w:rPr>
      </w:pPr>
      <w:r w:rsidRPr="00D44FB3">
        <w:rPr>
          <w:rFonts w:ascii="Abadi" w:hAnsi="Abadi" w:cs="*Calibri-Bold-6866-Identity-H"/>
          <w:b/>
          <w:bCs/>
          <w:color w:val="1A1A1A"/>
          <w:sz w:val="21"/>
          <w:szCs w:val="21"/>
        </w:rPr>
        <w:t xml:space="preserve">a. </w:t>
      </w:r>
      <w:r w:rsidRPr="00D44FB3">
        <w:rPr>
          <w:rFonts w:ascii="Abadi" w:hAnsi="Abadi" w:cs="*Tahoma-6868-Identity-H"/>
          <w:color w:val="1A1A1A"/>
          <w:sz w:val="21"/>
          <w:szCs w:val="21"/>
        </w:rPr>
        <w:t>Memoria Descriptiva.</w:t>
      </w:r>
    </w:p>
    <w:p w14:paraId="3F4BDD79" w14:textId="77777777" w:rsidR="00101078" w:rsidRPr="00D44FB3" w:rsidRDefault="00101078" w:rsidP="00101078">
      <w:pPr>
        <w:autoSpaceDE w:val="0"/>
        <w:autoSpaceDN w:val="0"/>
        <w:adjustRightInd w:val="0"/>
        <w:jc w:val="both"/>
        <w:rPr>
          <w:rFonts w:ascii="Abadi" w:hAnsi="Abadi" w:cs="*Tahoma-6868-Identity-H"/>
          <w:color w:val="1D1C1D"/>
          <w:sz w:val="21"/>
          <w:szCs w:val="21"/>
        </w:rPr>
      </w:pPr>
      <w:r w:rsidRPr="00752C47">
        <w:rPr>
          <w:rFonts w:ascii="Abadi" w:hAnsi="Abadi" w:cs="*Tahoma-6868-Identity-H"/>
          <w:b/>
          <w:bCs/>
          <w:color w:val="1D1C1D"/>
          <w:sz w:val="21"/>
          <w:szCs w:val="21"/>
        </w:rPr>
        <w:t>1</w:t>
      </w:r>
      <w:r w:rsidRPr="00D44FB3">
        <w:rPr>
          <w:rFonts w:ascii="Abadi" w:hAnsi="Abadi" w:cs="*Tahoma-6868-Identity-H"/>
          <w:color w:val="1D1C1D"/>
          <w:sz w:val="21"/>
          <w:szCs w:val="21"/>
        </w:rPr>
        <w:t>. Archivo PDF correspondiente a la memoria descriptiva del proyecto.</w:t>
      </w:r>
    </w:p>
    <w:p w14:paraId="5C7C3C7A" w14:textId="77777777" w:rsidR="00101078" w:rsidRPr="00D44FB3" w:rsidRDefault="00101078" w:rsidP="00101078">
      <w:pPr>
        <w:autoSpaceDE w:val="0"/>
        <w:autoSpaceDN w:val="0"/>
        <w:adjustRightInd w:val="0"/>
        <w:jc w:val="both"/>
        <w:rPr>
          <w:rFonts w:ascii="Abadi" w:hAnsi="Abadi" w:cs="*Tahoma-6868-Identity-H"/>
          <w:color w:val="171717"/>
          <w:sz w:val="21"/>
          <w:szCs w:val="21"/>
        </w:rPr>
      </w:pPr>
      <w:r w:rsidRPr="00752C47">
        <w:rPr>
          <w:rFonts w:ascii="Abadi" w:hAnsi="Abadi" w:cs="*Tahoma-6868-Identity-H"/>
          <w:b/>
          <w:bCs/>
          <w:color w:val="171717"/>
          <w:sz w:val="21"/>
          <w:szCs w:val="21"/>
        </w:rPr>
        <w:t>b.</w:t>
      </w:r>
      <w:r w:rsidRPr="00D44FB3">
        <w:rPr>
          <w:rFonts w:ascii="Abadi" w:hAnsi="Abadi" w:cs="*Tahoma-6868-Identity-H"/>
          <w:color w:val="171717"/>
          <w:sz w:val="21"/>
          <w:szCs w:val="21"/>
        </w:rPr>
        <w:t xml:space="preserve"> Planos.</w:t>
      </w:r>
    </w:p>
    <w:p w14:paraId="25290623" w14:textId="77777777" w:rsidR="00101078" w:rsidRPr="00D44FB3" w:rsidRDefault="00101078" w:rsidP="00101078">
      <w:pPr>
        <w:autoSpaceDE w:val="0"/>
        <w:autoSpaceDN w:val="0"/>
        <w:adjustRightInd w:val="0"/>
        <w:jc w:val="both"/>
        <w:rPr>
          <w:rFonts w:ascii="Abadi" w:hAnsi="Abadi" w:cs="*Tahoma-6868-Identity-H"/>
          <w:color w:val="1C191A"/>
          <w:sz w:val="21"/>
          <w:szCs w:val="21"/>
        </w:rPr>
      </w:pPr>
      <w:r w:rsidRPr="00752C47">
        <w:rPr>
          <w:rFonts w:ascii="Abadi" w:hAnsi="Abadi" w:cs="*Tahoma-6868-Identity-H"/>
          <w:b/>
          <w:bCs/>
          <w:color w:val="1C191A"/>
          <w:sz w:val="21"/>
          <w:szCs w:val="21"/>
        </w:rPr>
        <w:t>1.</w:t>
      </w:r>
      <w:r w:rsidRPr="00D44FB3">
        <w:rPr>
          <w:rFonts w:ascii="Abadi" w:hAnsi="Abadi" w:cs="*Tahoma-6868-Identity-H"/>
          <w:color w:val="1C191A"/>
          <w:sz w:val="21"/>
          <w:szCs w:val="21"/>
        </w:rPr>
        <w:t xml:space="preserve"> Archivo PDF correspondiente al plano zona de albercas (1);</w:t>
      </w:r>
    </w:p>
    <w:p w14:paraId="31DD432F" w14:textId="77777777" w:rsidR="00101078" w:rsidRPr="00D44FB3" w:rsidRDefault="00101078" w:rsidP="00101078">
      <w:pPr>
        <w:autoSpaceDE w:val="0"/>
        <w:autoSpaceDN w:val="0"/>
        <w:adjustRightInd w:val="0"/>
        <w:jc w:val="both"/>
        <w:rPr>
          <w:rFonts w:ascii="Abadi" w:hAnsi="Abadi" w:cs="*Tahoma-6868-Identity-H"/>
          <w:color w:val="1C1A1B"/>
          <w:sz w:val="21"/>
          <w:szCs w:val="21"/>
        </w:rPr>
      </w:pPr>
      <w:r w:rsidRPr="00752C47">
        <w:rPr>
          <w:rFonts w:ascii="Abadi" w:hAnsi="Abadi" w:cs="*Tahoma-6868-Identity-H"/>
          <w:b/>
          <w:bCs/>
          <w:color w:val="1C1A1B"/>
          <w:sz w:val="21"/>
          <w:szCs w:val="21"/>
        </w:rPr>
        <w:t>2.</w:t>
      </w:r>
      <w:r w:rsidRPr="00D44FB3">
        <w:rPr>
          <w:rFonts w:ascii="Abadi" w:hAnsi="Abadi" w:cs="*Tahoma-6868-Identity-H"/>
          <w:color w:val="1C1A1B"/>
          <w:sz w:val="21"/>
          <w:szCs w:val="21"/>
        </w:rPr>
        <w:t xml:space="preserve"> Archivo PDF correspondiente al plano zona de albercas (2);</w:t>
      </w:r>
    </w:p>
    <w:p w14:paraId="10672D15" w14:textId="77777777" w:rsidR="00101078" w:rsidRPr="00D44FB3" w:rsidRDefault="00101078" w:rsidP="00101078">
      <w:pPr>
        <w:autoSpaceDE w:val="0"/>
        <w:autoSpaceDN w:val="0"/>
        <w:adjustRightInd w:val="0"/>
        <w:jc w:val="both"/>
        <w:rPr>
          <w:rFonts w:ascii="Abadi" w:hAnsi="Abadi" w:cs="*Tahoma-6868-Identity-H"/>
          <w:color w:val="1C1A1B"/>
          <w:sz w:val="21"/>
          <w:szCs w:val="21"/>
        </w:rPr>
      </w:pPr>
      <w:r w:rsidRPr="00D44FB3">
        <w:rPr>
          <w:rFonts w:ascii="Abadi" w:hAnsi="Abadi" w:cs="*Calibri-Bold-6866-Identity-H"/>
          <w:b/>
          <w:bCs/>
          <w:color w:val="1C1A1B"/>
          <w:sz w:val="21"/>
          <w:szCs w:val="21"/>
        </w:rPr>
        <w:t xml:space="preserve">3. </w:t>
      </w:r>
      <w:r w:rsidRPr="00D44FB3">
        <w:rPr>
          <w:rFonts w:ascii="Abadi" w:hAnsi="Abadi" w:cs="*Tahoma-6868-Identity-H"/>
          <w:color w:val="1C1A1B"/>
          <w:sz w:val="21"/>
          <w:szCs w:val="21"/>
        </w:rPr>
        <w:t>Archivo PDF correspondiente al plano de zona poniente.</w:t>
      </w:r>
    </w:p>
    <w:p w14:paraId="61392B49" w14:textId="77777777" w:rsidR="00101078" w:rsidRPr="00D44FB3" w:rsidRDefault="00101078" w:rsidP="00101078">
      <w:pPr>
        <w:autoSpaceDE w:val="0"/>
        <w:autoSpaceDN w:val="0"/>
        <w:adjustRightInd w:val="0"/>
        <w:jc w:val="both"/>
        <w:rPr>
          <w:rFonts w:ascii="Abadi" w:hAnsi="Abadi" w:cs="*Tahoma-6868-Identity-H"/>
          <w:color w:val="1A181A"/>
          <w:sz w:val="21"/>
          <w:szCs w:val="21"/>
        </w:rPr>
      </w:pPr>
      <w:r w:rsidRPr="00D44FB3">
        <w:rPr>
          <w:rFonts w:ascii="Abadi" w:hAnsi="Abadi" w:cs="*Calibri-Bold-6866-Identity-H"/>
          <w:b/>
          <w:bCs/>
          <w:color w:val="1A181A"/>
          <w:sz w:val="21"/>
          <w:szCs w:val="21"/>
        </w:rPr>
        <w:t xml:space="preserve">4. </w:t>
      </w:r>
      <w:r w:rsidRPr="00D44FB3">
        <w:rPr>
          <w:rFonts w:ascii="Abadi" w:hAnsi="Abadi" w:cs="*Tahoma-6868-Identity-H"/>
          <w:color w:val="1A181A"/>
          <w:sz w:val="21"/>
          <w:szCs w:val="21"/>
        </w:rPr>
        <w:t>Archivo PDF correspondiente al plano de zona oriente.</w:t>
      </w:r>
    </w:p>
    <w:p w14:paraId="693E733F" w14:textId="77777777" w:rsidR="00101078" w:rsidRPr="00D44FB3" w:rsidRDefault="00101078" w:rsidP="00101078">
      <w:pPr>
        <w:autoSpaceDE w:val="0"/>
        <w:autoSpaceDN w:val="0"/>
        <w:adjustRightInd w:val="0"/>
        <w:jc w:val="both"/>
        <w:rPr>
          <w:rFonts w:ascii="Abadi" w:hAnsi="Abadi" w:cs="*Tahoma-6868-Identity-H"/>
          <w:color w:val="191918"/>
          <w:sz w:val="21"/>
          <w:szCs w:val="21"/>
        </w:rPr>
      </w:pPr>
      <w:r w:rsidRPr="00752C47">
        <w:rPr>
          <w:rFonts w:ascii="Abadi" w:hAnsi="Abadi" w:cs="*Tahoma-6868-Identity-H"/>
          <w:b/>
          <w:bCs/>
          <w:color w:val="191918"/>
          <w:sz w:val="21"/>
          <w:szCs w:val="21"/>
        </w:rPr>
        <w:t>c</w:t>
      </w:r>
      <w:r w:rsidRPr="00D44FB3">
        <w:rPr>
          <w:rFonts w:ascii="Abadi" w:hAnsi="Abadi" w:cs="*Tahoma-6868-Identity-H"/>
          <w:color w:val="191918"/>
          <w:sz w:val="21"/>
          <w:szCs w:val="21"/>
        </w:rPr>
        <w:t>. Resumen de partidas.</w:t>
      </w:r>
    </w:p>
    <w:p w14:paraId="1BD82F06" w14:textId="77777777" w:rsidR="00101078" w:rsidRPr="00D44FB3" w:rsidRDefault="00101078" w:rsidP="00101078">
      <w:pPr>
        <w:autoSpaceDE w:val="0"/>
        <w:autoSpaceDN w:val="0"/>
        <w:adjustRightInd w:val="0"/>
        <w:jc w:val="both"/>
        <w:rPr>
          <w:rFonts w:ascii="Abadi" w:hAnsi="Abadi" w:cs="*Tahoma-6868-Identity-H"/>
          <w:color w:val="1B1A1B"/>
          <w:sz w:val="21"/>
          <w:szCs w:val="21"/>
        </w:rPr>
      </w:pPr>
      <w:r w:rsidRPr="00D44FB3">
        <w:rPr>
          <w:rFonts w:ascii="Abadi" w:hAnsi="Abadi" w:cs="*Calibri-Bold-6866-Identity-H"/>
          <w:b/>
          <w:bCs/>
          <w:color w:val="1B1A1B"/>
          <w:sz w:val="21"/>
          <w:szCs w:val="21"/>
        </w:rPr>
        <w:t xml:space="preserve">1. </w:t>
      </w:r>
      <w:r w:rsidRPr="00D44FB3">
        <w:rPr>
          <w:rFonts w:ascii="Abadi" w:hAnsi="Abadi" w:cs="*Tahoma-6868-Identity-H"/>
          <w:color w:val="1B1A1B"/>
          <w:sz w:val="21"/>
          <w:szCs w:val="21"/>
        </w:rPr>
        <w:t>Archivo PDF correspondiente al desglose por partidas del proyecto.</w:t>
      </w:r>
    </w:p>
    <w:p w14:paraId="4F90CBAD" w14:textId="77777777" w:rsidR="00101078" w:rsidRPr="00D44FB3" w:rsidRDefault="00101078" w:rsidP="00101078">
      <w:pPr>
        <w:autoSpaceDE w:val="0"/>
        <w:autoSpaceDN w:val="0"/>
        <w:adjustRightInd w:val="0"/>
        <w:jc w:val="both"/>
        <w:rPr>
          <w:rFonts w:ascii="Abadi" w:hAnsi="Abadi" w:cs="*Tahoma-6868-Identity-H"/>
          <w:color w:val="1A1919"/>
          <w:sz w:val="21"/>
          <w:szCs w:val="21"/>
        </w:rPr>
      </w:pPr>
      <w:r w:rsidRPr="00D44FB3">
        <w:rPr>
          <w:rFonts w:ascii="Abadi" w:hAnsi="Abadi" w:cs="*Calibri-Bold-6866-Identity-H"/>
          <w:b/>
          <w:bCs/>
          <w:color w:val="1A1919"/>
          <w:sz w:val="21"/>
          <w:szCs w:val="21"/>
        </w:rPr>
        <w:t xml:space="preserve">d. </w:t>
      </w:r>
      <w:r w:rsidRPr="00D44FB3">
        <w:rPr>
          <w:rFonts w:ascii="Abadi" w:hAnsi="Abadi" w:cs="*Tahoma-6868-Identity-H"/>
          <w:color w:val="1A1919"/>
          <w:sz w:val="21"/>
          <w:szCs w:val="21"/>
        </w:rPr>
        <w:t>Presupuesto.</w:t>
      </w:r>
    </w:p>
    <w:p w14:paraId="00E2852B" w14:textId="77777777" w:rsidR="00101078" w:rsidRPr="00D44FB3" w:rsidRDefault="00101078" w:rsidP="00101078">
      <w:pPr>
        <w:autoSpaceDE w:val="0"/>
        <w:autoSpaceDN w:val="0"/>
        <w:adjustRightInd w:val="0"/>
        <w:jc w:val="both"/>
        <w:rPr>
          <w:rFonts w:ascii="Abadi" w:hAnsi="Abadi" w:cs="*Tahoma-6868-Identity-H"/>
          <w:color w:val="1C1A1B"/>
          <w:sz w:val="21"/>
          <w:szCs w:val="21"/>
        </w:rPr>
      </w:pPr>
      <w:r w:rsidRPr="00D44FB3">
        <w:rPr>
          <w:rFonts w:ascii="Abadi" w:hAnsi="Abadi" w:cs="*Calibri-Bold-6866-Identity-H"/>
          <w:b/>
          <w:bCs/>
          <w:color w:val="1C1A1B"/>
          <w:sz w:val="21"/>
          <w:szCs w:val="21"/>
        </w:rPr>
        <w:t xml:space="preserve">1. </w:t>
      </w:r>
      <w:r w:rsidRPr="00D44FB3">
        <w:rPr>
          <w:rFonts w:ascii="Abadi" w:hAnsi="Abadi" w:cs="*Tahoma-6868-Identity-H"/>
          <w:color w:val="1C1A1B"/>
          <w:sz w:val="21"/>
          <w:szCs w:val="21"/>
        </w:rPr>
        <w:t>Archivo PDF correspondiente al desglose del presupuesto para el proyecto</w:t>
      </w:r>
    </w:p>
    <w:p w14:paraId="0D1B6385" w14:textId="77777777" w:rsidR="00101078" w:rsidRPr="00D44FB3" w:rsidRDefault="00101078" w:rsidP="00101078">
      <w:pPr>
        <w:autoSpaceDE w:val="0"/>
        <w:autoSpaceDN w:val="0"/>
        <w:adjustRightInd w:val="0"/>
        <w:jc w:val="both"/>
        <w:rPr>
          <w:rFonts w:ascii="Abadi" w:hAnsi="Abadi" w:cs="*Tahoma-6868-Identity-H"/>
          <w:color w:val="151516"/>
          <w:sz w:val="21"/>
          <w:szCs w:val="21"/>
        </w:rPr>
      </w:pPr>
      <w:r w:rsidRPr="00D44FB3">
        <w:rPr>
          <w:rFonts w:ascii="Abadi" w:hAnsi="Abadi" w:cs="*Calibri-Bold-6866-Identity-H"/>
          <w:b/>
          <w:bCs/>
          <w:color w:val="151516"/>
          <w:sz w:val="21"/>
          <w:szCs w:val="21"/>
        </w:rPr>
        <w:t xml:space="preserve">e. </w:t>
      </w:r>
      <w:r w:rsidRPr="00D44FB3">
        <w:rPr>
          <w:rFonts w:ascii="Abadi" w:hAnsi="Abadi" w:cs="*Tahoma-6868-Identity-H"/>
          <w:color w:val="151516"/>
          <w:sz w:val="21"/>
          <w:szCs w:val="21"/>
        </w:rPr>
        <w:t>Programa.</w:t>
      </w:r>
    </w:p>
    <w:p w14:paraId="6EC58ED3" w14:textId="77777777" w:rsidR="00101078" w:rsidRPr="00D44FB3" w:rsidRDefault="00101078" w:rsidP="00101078">
      <w:pPr>
        <w:autoSpaceDE w:val="0"/>
        <w:autoSpaceDN w:val="0"/>
        <w:adjustRightInd w:val="0"/>
        <w:jc w:val="both"/>
        <w:rPr>
          <w:rFonts w:ascii="Abadi" w:hAnsi="Abadi" w:cs="*Tahoma-6868-Identity-H"/>
          <w:color w:val="191818"/>
          <w:sz w:val="21"/>
          <w:szCs w:val="21"/>
        </w:rPr>
      </w:pPr>
      <w:r w:rsidRPr="00752C47">
        <w:rPr>
          <w:rFonts w:ascii="Abadi" w:hAnsi="Abadi" w:cs="*Tahoma-6868-Identity-H"/>
          <w:b/>
          <w:bCs/>
          <w:color w:val="191818"/>
          <w:sz w:val="21"/>
          <w:szCs w:val="21"/>
        </w:rPr>
        <w:t>1</w:t>
      </w:r>
      <w:r w:rsidRPr="00D44FB3">
        <w:rPr>
          <w:rFonts w:ascii="Abadi" w:hAnsi="Abadi" w:cs="*Tahoma-6868-Identity-H"/>
          <w:color w:val="191818"/>
          <w:sz w:val="21"/>
          <w:szCs w:val="21"/>
        </w:rPr>
        <w:t>. Archivo PDF correspondiente al programa de la obra.</w:t>
      </w:r>
    </w:p>
    <w:p w14:paraId="2C05321F" w14:textId="77777777" w:rsidR="00101078" w:rsidRPr="00D44FB3" w:rsidRDefault="00101078" w:rsidP="00101078">
      <w:pPr>
        <w:autoSpaceDE w:val="0"/>
        <w:autoSpaceDN w:val="0"/>
        <w:adjustRightInd w:val="0"/>
        <w:jc w:val="both"/>
        <w:rPr>
          <w:rFonts w:ascii="Abadi" w:hAnsi="Abadi" w:cs="*Tahoma-6868-Identity-H"/>
          <w:color w:val="161515"/>
          <w:sz w:val="21"/>
          <w:szCs w:val="21"/>
        </w:rPr>
      </w:pPr>
      <w:r w:rsidRPr="00D44FB3">
        <w:rPr>
          <w:rFonts w:ascii="Abadi" w:hAnsi="Abadi" w:cs="*Tahoma-6868-Identity-H"/>
          <w:color w:val="161515"/>
          <w:sz w:val="21"/>
          <w:szCs w:val="21"/>
        </w:rPr>
        <w:t>f. ACB.</w:t>
      </w:r>
    </w:p>
    <w:p w14:paraId="5E609C10" w14:textId="77777777" w:rsidR="00101078" w:rsidRPr="00D44FB3" w:rsidRDefault="00101078" w:rsidP="00101078">
      <w:pPr>
        <w:autoSpaceDE w:val="0"/>
        <w:autoSpaceDN w:val="0"/>
        <w:adjustRightInd w:val="0"/>
        <w:jc w:val="both"/>
        <w:rPr>
          <w:rFonts w:ascii="Abadi" w:hAnsi="Abadi" w:cs="*Tahoma-6868-Identity-H"/>
          <w:color w:val="1B1919"/>
          <w:sz w:val="21"/>
          <w:szCs w:val="21"/>
        </w:rPr>
      </w:pPr>
      <w:r w:rsidRPr="00D44FB3">
        <w:rPr>
          <w:rFonts w:ascii="Abadi" w:hAnsi="Abadi" w:cs="*Calibri-Bold-6866-Identity-H"/>
          <w:b/>
          <w:bCs/>
          <w:color w:val="1B1919"/>
          <w:sz w:val="21"/>
          <w:szCs w:val="21"/>
        </w:rPr>
        <w:t xml:space="preserve">1. </w:t>
      </w:r>
      <w:r w:rsidRPr="00D44FB3">
        <w:rPr>
          <w:rFonts w:ascii="Abadi" w:hAnsi="Abadi" w:cs="*Tahoma-6868-Identity-H"/>
          <w:color w:val="1B1919"/>
          <w:sz w:val="21"/>
          <w:szCs w:val="21"/>
        </w:rPr>
        <w:t>Archivo PDF correspondiente al Análisis Costo-Beneficio del proyecto.</w:t>
      </w:r>
    </w:p>
    <w:p w14:paraId="3B4FF29F" w14:textId="77777777" w:rsidR="00101078" w:rsidRPr="00D44FB3" w:rsidRDefault="00101078" w:rsidP="00101078">
      <w:pPr>
        <w:autoSpaceDE w:val="0"/>
        <w:autoSpaceDN w:val="0"/>
        <w:adjustRightInd w:val="0"/>
        <w:jc w:val="both"/>
        <w:rPr>
          <w:rFonts w:ascii="Abadi" w:hAnsi="Abadi" w:cs="*Tahoma-6868-Identity-H"/>
          <w:color w:val="171616"/>
          <w:sz w:val="21"/>
          <w:szCs w:val="21"/>
        </w:rPr>
      </w:pPr>
      <w:r w:rsidRPr="00D44FB3">
        <w:rPr>
          <w:rFonts w:ascii="Abadi" w:hAnsi="Abadi" w:cs="*Calibri-Bold-6866-Identity-H"/>
          <w:b/>
          <w:bCs/>
          <w:color w:val="171616"/>
          <w:sz w:val="21"/>
          <w:szCs w:val="21"/>
        </w:rPr>
        <w:t xml:space="preserve">2. </w:t>
      </w:r>
      <w:r w:rsidRPr="00D44FB3">
        <w:rPr>
          <w:rFonts w:ascii="Abadi" w:hAnsi="Abadi" w:cs="*Tahoma-6868-Identity-H"/>
          <w:color w:val="171616"/>
          <w:sz w:val="21"/>
          <w:szCs w:val="21"/>
        </w:rPr>
        <w:t>Archivo Excel correspondiente a los datos de referencia para la elaboración</w:t>
      </w:r>
    </w:p>
    <w:p w14:paraId="051B8B51" w14:textId="77777777" w:rsidR="00101078" w:rsidRPr="00D44FB3" w:rsidRDefault="00101078" w:rsidP="00101078">
      <w:pPr>
        <w:autoSpaceDE w:val="0"/>
        <w:autoSpaceDN w:val="0"/>
        <w:adjustRightInd w:val="0"/>
        <w:jc w:val="both"/>
        <w:rPr>
          <w:rFonts w:ascii="Abadi" w:hAnsi="Abadi" w:cs="*Tahoma-6868-Identity-H"/>
          <w:color w:val="171616"/>
          <w:sz w:val="21"/>
          <w:szCs w:val="21"/>
        </w:rPr>
      </w:pPr>
      <w:r w:rsidRPr="00D44FB3">
        <w:rPr>
          <w:rFonts w:ascii="Abadi" w:hAnsi="Abadi" w:cs="*Tahoma-6868-Identity-H"/>
          <w:color w:val="171616"/>
          <w:sz w:val="21"/>
          <w:szCs w:val="21"/>
        </w:rPr>
        <w:t>del análisis del proyecto.</w:t>
      </w:r>
    </w:p>
    <w:p w14:paraId="0CBC55D4" w14:textId="77777777" w:rsidR="00101078" w:rsidRDefault="00101078" w:rsidP="00101078">
      <w:pPr>
        <w:autoSpaceDE w:val="0"/>
        <w:autoSpaceDN w:val="0"/>
        <w:adjustRightInd w:val="0"/>
        <w:jc w:val="both"/>
        <w:rPr>
          <w:rFonts w:ascii="Abadi" w:hAnsi="Abadi" w:cs="*Calibri-Bold-6866-Identity-H"/>
          <w:b/>
          <w:bCs/>
          <w:color w:val="151515"/>
          <w:sz w:val="21"/>
          <w:szCs w:val="21"/>
        </w:rPr>
      </w:pPr>
    </w:p>
    <w:p w14:paraId="303570B8" w14:textId="77777777" w:rsidR="00101078" w:rsidRPr="00D44FB3" w:rsidRDefault="00101078" w:rsidP="00101078">
      <w:pPr>
        <w:autoSpaceDE w:val="0"/>
        <w:autoSpaceDN w:val="0"/>
        <w:adjustRightInd w:val="0"/>
        <w:jc w:val="both"/>
        <w:rPr>
          <w:rFonts w:ascii="Abadi" w:hAnsi="Abadi" w:cs="*Tahoma-6868-Identity-H"/>
          <w:color w:val="151515"/>
          <w:sz w:val="21"/>
          <w:szCs w:val="21"/>
        </w:rPr>
      </w:pPr>
      <w:r w:rsidRPr="00D44FB3">
        <w:rPr>
          <w:rFonts w:ascii="Abadi" w:hAnsi="Abadi" w:cs="*Calibri-Bold-6866-Identity-H"/>
          <w:b/>
          <w:bCs/>
          <w:color w:val="151515"/>
          <w:sz w:val="21"/>
          <w:szCs w:val="21"/>
        </w:rPr>
        <w:t xml:space="preserve">8. Anexo 7. </w:t>
      </w:r>
      <w:r w:rsidRPr="00D44FB3">
        <w:rPr>
          <w:rFonts w:ascii="Abadi" w:hAnsi="Abadi" w:cs="*Tahoma-6868-Identity-H"/>
          <w:color w:val="151515"/>
          <w:sz w:val="21"/>
          <w:szCs w:val="21"/>
        </w:rPr>
        <w:t>Correspondiente a la Construcción de Puente Vehicular en la Intersección del Blvd.</w:t>
      </w:r>
    </w:p>
    <w:p w14:paraId="0D32205C" w14:textId="77777777" w:rsidR="00101078" w:rsidRPr="00D44FB3" w:rsidRDefault="00101078" w:rsidP="00101078">
      <w:pPr>
        <w:autoSpaceDE w:val="0"/>
        <w:autoSpaceDN w:val="0"/>
        <w:adjustRightInd w:val="0"/>
        <w:jc w:val="both"/>
        <w:rPr>
          <w:rFonts w:ascii="Abadi" w:hAnsi="Abadi" w:cs="*Tahoma-6868-Identity-H"/>
          <w:color w:val="1A1718"/>
          <w:sz w:val="21"/>
          <w:szCs w:val="21"/>
        </w:rPr>
      </w:pPr>
      <w:r w:rsidRPr="00D44FB3">
        <w:rPr>
          <w:rFonts w:ascii="Abadi" w:hAnsi="Abadi" w:cs="*Tahoma-6868-Identity-H"/>
          <w:color w:val="1A1718"/>
          <w:sz w:val="21"/>
          <w:szCs w:val="21"/>
        </w:rPr>
        <w:t>León II con Arroyo Hondo en la Barranca de Venaderos, en el Municipio de León, Guanajuato;</w:t>
      </w:r>
      <w:r>
        <w:rPr>
          <w:rFonts w:ascii="Abadi" w:hAnsi="Abadi" w:cs="*Tahoma-6868-Identity-H"/>
          <w:color w:val="1A1718"/>
          <w:sz w:val="21"/>
          <w:szCs w:val="21"/>
        </w:rPr>
        <w:t xml:space="preserve"> </w:t>
      </w:r>
      <w:r w:rsidRPr="00D44FB3">
        <w:rPr>
          <w:rFonts w:ascii="Abadi" w:hAnsi="Abadi" w:cs="*Tahoma-6868-Identity-H"/>
          <w:color w:val="1A1718"/>
          <w:sz w:val="21"/>
          <w:szCs w:val="21"/>
        </w:rPr>
        <w:t>de la cual se desprenden las siguientes subcarpetas y respectivos archivos:</w:t>
      </w:r>
    </w:p>
    <w:p w14:paraId="571010E8" w14:textId="77777777" w:rsidR="00101078" w:rsidRPr="00D44FB3" w:rsidRDefault="00101078" w:rsidP="00101078">
      <w:pPr>
        <w:autoSpaceDE w:val="0"/>
        <w:autoSpaceDN w:val="0"/>
        <w:adjustRightInd w:val="0"/>
        <w:jc w:val="both"/>
        <w:rPr>
          <w:rFonts w:ascii="Abadi" w:hAnsi="Abadi" w:cs="*Tahoma-6868-Identity-H"/>
          <w:color w:val="1A1817"/>
          <w:sz w:val="21"/>
          <w:szCs w:val="21"/>
        </w:rPr>
      </w:pPr>
      <w:r w:rsidRPr="00D44FB3">
        <w:rPr>
          <w:rFonts w:ascii="Abadi" w:hAnsi="Abadi" w:cs="*Calibri-Bold-6866-Identity-H"/>
          <w:b/>
          <w:bCs/>
          <w:color w:val="1A1817"/>
          <w:sz w:val="21"/>
          <w:szCs w:val="21"/>
        </w:rPr>
        <w:t xml:space="preserve">a. </w:t>
      </w:r>
      <w:r w:rsidRPr="00D44FB3">
        <w:rPr>
          <w:rFonts w:ascii="Abadi" w:hAnsi="Abadi" w:cs="*Tahoma-6868-Identity-H"/>
          <w:color w:val="1A1817"/>
          <w:sz w:val="21"/>
          <w:szCs w:val="21"/>
        </w:rPr>
        <w:t>Memoria Descriptiva.</w:t>
      </w:r>
    </w:p>
    <w:p w14:paraId="1E6589EC" w14:textId="77777777" w:rsidR="00101078" w:rsidRPr="00D44FB3" w:rsidRDefault="00101078" w:rsidP="00101078">
      <w:pPr>
        <w:autoSpaceDE w:val="0"/>
        <w:autoSpaceDN w:val="0"/>
        <w:adjustRightInd w:val="0"/>
        <w:jc w:val="both"/>
        <w:rPr>
          <w:rFonts w:ascii="Abadi" w:hAnsi="Abadi" w:cs="*Tahoma-6868-Identity-H"/>
          <w:color w:val="181717"/>
          <w:sz w:val="21"/>
          <w:szCs w:val="21"/>
        </w:rPr>
      </w:pPr>
      <w:r w:rsidRPr="00D44FB3">
        <w:rPr>
          <w:rFonts w:ascii="Abadi" w:hAnsi="Abadi" w:cs="*Tahoma-6868-Identity-H"/>
          <w:color w:val="181717"/>
          <w:sz w:val="21"/>
          <w:szCs w:val="21"/>
        </w:rPr>
        <w:t>l. Archivo PDF correspondiente a la memoria descriptiva del proyecto.</w:t>
      </w:r>
    </w:p>
    <w:p w14:paraId="3868DCF4" w14:textId="77777777" w:rsidR="00101078" w:rsidRPr="00D44FB3" w:rsidRDefault="00101078" w:rsidP="00101078">
      <w:pPr>
        <w:autoSpaceDE w:val="0"/>
        <w:autoSpaceDN w:val="0"/>
        <w:adjustRightInd w:val="0"/>
        <w:jc w:val="both"/>
        <w:rPr>
          <w:rFonts w:ascii="Abadi" w:hAnsi="Abadi" w:cs="*Tahoma-6868-Identity-H"/>
          <w:color w:val="151414"/>
          <w:sz w:val="21"/>
          <w:szCs w:val="21"/>
        </w:rPr>
      </w:pPr>
      <w:r w:rsidRPr="00D44FB3">
        <w:rPr>
          <w:rFonts w:ascii="Abadi" w:hAnsi="Abadi" w:cs="*Tahoma-6868-Identity-H"/>
          <w:color w:val="151414"/>
          <w:sz w:val="21"/>
          <w:szCs w:val="21"/>
        </w:rPr>
        <w:lastRenderedPageBreak/>
        <w:t>b. Planos.</w:t>
      </w:r>
    </w:p>
    <w:p w14:paraId="29F15BA7" w14:textId="77777777" w:rsidR="00101078" w:rsidRPr="00D44FB3" w:rsidRDefault="00101078" w:rsidP="00101078">
      <w:pPr>
        <w:autoSpaceDE w:val="0"/>
        <w:autoSpaceDN w:val="0"/>
        <w:adjustRightInd w:val="0"/>
        <w:jc w:val="both"/>
        <w:rPr>
          <w:rFonts w:ascii="Abadi" w:hAnsi="Abadi" w:cs="*Tahoma-6868-Identity-H"/>
          <w:color w:val="1E1B1B"/>
          <w:sz w:val="21"/>
          <w:szCs w:val="21"/>
        </w:rPr>
      </w:pPr>
      <w:r w:rsidRPr="00D44FB3">
        <w:rPr>
          <w:rFonts w:ascii="Abadi" w:hAnsi="Abadi" w:cs="*Calibri-Bold-6866-Identity-H"/>
          <w:b/>
          <w:bCs/>
          <w:color w:val="1E1B1B"/>
          <w:sz w:val="21"/>
          <w:szCs w:val="21"/>
        </w:rPr>
        <w:t xml:space="preserve">1. </w:t>
      </w:r>
      <w:r w:rsidRPr="00D44FB3">
        <w:rPr>
          <w:rFonts w:ascii="Abadi" w:hAnsi="Abadi" w:cs="*Tahoma-6868-Identity-H"/>
          <w:color w:val="1E1B1B"/>
          <w:sz w:val="21"/>
          <w:szCs w:val="21"/>
        </w:rPr>
        <w:t>Archivo PDF correspondiente al plano proyecto de alumbrado público;</w:t>
      </w:r>
    </w:p>
    <w:p w14:paraId="2B55D56F" w14:textId="77777777" w:rsidR="00101078" w:rsidRPr="00D44FB3" w:rsidRDefault="00101078" w:rsidP="00101078">
      <w:pPr>
        <w:autoSpaceDE w:val="0"/>
        <w:autoSpaceDN w:val="0"/>
        <w:adjustRightInd w:val="0"/>
        <w:jc w:val="both"/>
        <w:rPr>
          <w:rFonts w:ascii="Abadi" w:hAnsi="Abadi" w:cs="*Tahoma-8154-Identity-H"/>
          <w:color w:val="201F22"/>
          <w:sz w:val="21"/>
          <w:szCs w:val="21"/>
        </w:rPr>
      </w:pPr>
      <w:r w:rsidRPr="00752C47">
        <w:rPr>
          <w:rFonts w:ascii="Abadi" w:hAnsi="Abadi" w:cs="*Tahoma-8154-Identity-H"/>
          <w:b/>
          <w:bCs/>
          <w:color w:val="131014"/>
          <w:sz w:val="21"/>
          <w:szCs w:val="21"/>
        </w:rPr>
        <w:t>2</w:t>
      </w:r>
      <w:r w:rsidRPr="00752C47">
        <w:rPr>
          <w:rFonts w:ascii="Abadi" w:hAnsi="Abadi" w:cs="*Tahoma-8154-Identity-H"/>
          <w:color w:val="131014"/>
          <w:sz w:val="21"/>
          <w:szCs w:val="21"/>
        </w:rPr>
        <w:t>.</w:t>
      </w:r>
      <w:r w:rsidRPr="00D44FB3">
        <w:rPr>
          <w:rFonts w:ascii="Abadi" w:hAnsi="Abadi" w:cs="*Tahoma-8154-Identity-H"/>
          <w:color w:val="131014"/>
          <w:sz w:val="21"/>
          <w:szCs w:val="21"/>
        </w:rPr>
        <w:t xml:space="preserve"> </w:t>
      </w:r>
      <w:r w:rsidRPr="00D44FB3">
        <w:rPr>
          <w:rFonts w:ascii="Abadi" w:hAnsi="Abadi" w:cs="*Tahoma-8154-Identity-H"/>
          <w:color w:val="201F22"/>
          <w:sz w:val="21"/>
          <w:szCs w:val="21"/>
        </w:rPr>
        <w:t>Archivo PDF correspondiente al plano proyecto de electrificado;</w:t>
      </w:r>
    </w:p>
    <w:p w14:paraId="16E9CCE8" w14:textId="77777777" w:rsidR="00101078" w:rsidRPr="00D44FB3" w:rsidRDefault="00101078" w:rsidP="00101078">
      <w:pPr>
        <w:autoSpaceDE w:val="0"/>
        <w:autoSpaceDN w:val="0"/>
        <w:adjustRightInd w:val="0"/>
        <w:jc w:val="both"/>
        <w:rPr>
          <w:rFonts w:ascii="Abadi" w:hAnsi="Abadi" w:cs="*Tahoma-8154-Identity-H"/>
          <w:color w:val="191414"/>
          <w:sz w:val="21"/>
          <w:szCs w:val="21"/>
        </w:rPr>
      </w:pPr>
      <w:r w:rsidRPr="00752C47">
        <w:rPr>
          <w:rFonts w:ascii="Abadi" w:hAnsi="Abadi" w:cs="*Tahoma-8154-Identity-H"/>
          <w:b/>
          <w:bCs/>
          <w:color w:val="100E12"/>
          <w:sz w:val="21"/>
          <w:szCs w:val="21"/>
        </w:rPr>
        <w:t>3.</w:t>
      </w:r>
      <w:r w:rsidRPr="00D44FB3">
        <w:rPr>
          <w:rFonts w:ascii="Abadi" w:hAnsi="Abadi" w:cs="*Tahoma-8154-Identity-H"/>
          <w:color w:val="100E12"/>
          <w:sz w:val="21"/>
          <w:szCs w:val="21"/>
        </w:rPr>
        <w:t xml:space="preserve"> </w:t>
      </w:r>
      <w:r w:rsidRPr="00D44FB3">
        <w:rPr>
          <w:rFonts w:ascii="Abadi" w:hAnsi="Abadi" w:cs="*Tahoma-8154-Identity-H"/>
          <w:color w:val="1E1B20"/>
          <w:sz w:val="21"/>
          <w:szCs w:val="21"/>
        </w:rPr>
        <w:t xml:space="preserve">Archivo PDF correspondiente a </w:t>
      </w:r>
      <w:r w:rsidRPr="00D44FB3">
        <w:rPr>
          <w:rFonts w:ascii="Abadi" w:hAnsi="Abadi" w:cs="*Tahoma-8154-Identity-H"/>
          <w:color w:val="1E1E22"/>
          <w:sz w:val="21"/>
          <w:szCs w:val="21"/>
        </w:rPr>
        <w:t xml:space="preserve">la </w:t>
      </w:r>
      <w:r w:rsidRPr="00D44FB3">
        <w:rPr>
          <w:rFonts w:ascii="Abadi" w:hAnsi="Abadi" w:cs="*Tahoma-8154-Identity-H"/>
          <w:color w:val="232124"/>
          <w:sz w:val="21"/>
          <w:szCs w:val="21"/>
        </w:rPr>
        <w:t>memoria</w:t>
      </w:r>
      <w:r>
        <w:rPr>
          <w:rFonts w:ascii="Abadi" w:hAnsi="Abadi" w:cs="*Tahoma-8154-Identity-H"/>
          <w:color w:val="232124"/>
          <w:sz w:val="21"/>
          <w:szCs w:val="21"/>
        </w:rPr>
        <w:t xml:space="preserve"> </w:t>
      </w:r>
      <w:r w:rsidRPr="00D44FB3">
        <w:rPr>
          <w:rFonts w:ascii="Abadi" w:hAnsi="Abadi" w:cs="*Tahoma-8154-Identity-H"/>
          <w:color w:val="191414"/>
          <w:sz w:val="21"/>
          <w:szCs w:val="21"/>
        </w:rPr>
        <w:t>contención Tl;</w:t>
      </w:r>
    </w:p>
    <w:p w14:paraId="2266A1FF" w14:textId="77777777" w:rsidR="00101078" w:rsidRPr="00D44FB3" w:rsidRDefault="00101078" w:rsidP="00101078">
      <w:pPr>
        <w:autoSpaceDE w:val="0"/>
        <w:autoSpaceDN w:val="0"/>
        <w:adjustRightInd w:val="0"/>
        <w:jc w:val="both"/>
        <w:rPr>
          <w:rFonts w:ascii="Abadi" w:hAnsi="Abadi" w:cs="*Tahoma-8154-Identity-H"/>
          <w:color w:val="1E1D20"/>
          <w:sz w:val="21"/>
          <w:szCs w:val="21"/>
        </w:rPr>
      </w:pPr>
      <w:r w:rsidRPr="00752C47">
        <w:rPr>
          <w:rFonts w:ascii="Abadi" w:hAnsi="Abadi" w:cs="*Tahoma-8154-Identity-H"/>
          <w:b/>
          <w:bCs/>
          <w:color w:val="070707"/>
          <w:sz w:val="21"/>
          <w:szCs w:val="21"/>
        </w:rPr>
        <w:t>4</w:t>
      </w:r>
      <w:r w:rsidRPr="00D44FB3">
        <w:rPr>
          <w:rFonts w:ascii="Abadi" w:hAnsi="Abadi" w:cs="*Tahoma-8154-Identity-H"/>
          <w:color w:val="070707"/>
          <w:sz w:val="21"/>
          <w:szCs w:val="21"/>
        </w:rPr>
        <w:t xml:space="preserve">. </w:t>
      </w:r>
      <w:r w:rsidRPr="00D44FB3">
        <w:rPr>
          <w:rFonts w:ascii="Abadi" w:hAnsi="Abadi" w:cs="*Tahoma-8154-Identity-H"/>
          <w:color w:val="201E22"/>
          <w:sz w:val="21"/>
          <w:szCs w:val="21"/>
        </w:rPr>
        <w:t xml:space="preserve">Archivo PDF correspondiente </w:t>
      </w:r>
      <w:r w:rsidRPr="00D44FB3">
        <w:rPr>
          <w:rFonts w:ascii="Abadi" w:hAnsi="Abadi" w:cs="*Tahoma-8154-Identity-H"/>
          <w:color w:val="232323"/>
          <w:sz w:val="21"/>
          <w:szCs w:val="21"/>
        </w:rPr>
        <w:t xml:space="preserve">a </w:t>
      </w:r>
      <w:r w:rsidRPr="00D44FB3">
        <w:rPr>
          <w:rFonts w:ascii="Abadi" w:hAnsi="Abadi" w:cs="*Tahoma-8154-Identity-H"/>
          <w:color w:val="222020"/>
          <w:sz w:val="21"/>
          <w:szCs w:val="21"/>
        </w:rPr>
        <w:t xml:space="preserve">la </w:t>
      </w:r>
      <w:r w:rsidRPr="00D44FB3">
        <w:rPr>
          <w:rFonts w:ascii="Abadi" w:hAnsi="Abadi" w:cs="*Tahoma-8154-Identity-H"/>
          <w:color w:val="272327"/>
          <w:sz w:val="21"/>
          <w:szCs w:val="21"/>
        </w:rPr>
        <w:t>memoria</w:t>
      </w:r>
      <w:r>
        <w:rPr>
          <w:rFonts w:ascii="Abadi" w:hAnsi="Abadi" w:cs="*Tahoma-8154-Identity-H"/>
          <w:color w:val="272327"/>
          <w:sz w:val="21"/>
          <w:szCs w:val="21"/>
        </w:rPr>
        <w:t xml:space="preserve"> </w:t>
      </w:r>
      <w:r w:rsidRPr="00D44FB3">
        <w:rPr>
          <w:rFonts w:ascii="Abadi" w:hAnsi="Abadi" w:cs="*Tahoma-8154-Identity-H"/>
          <w:color w:val="1E1D20"/>
          <w:sz w:val="21"/>
          <w:szCs w:val="21"/>
        </w:rPr>
        <w:t>contención T2;</w:t>
      </w:r>
    </w:p>
    <w:p w14:paraId="56617293" w14:textId="77777777" w:rsidR="00101078" w:rsidRPr="00D44FB3" w:rsidRDefault="00101078" w:rsidP="00101078">
      <w:pPr>
        <w:autoSpaceDE w:val="0"/>
        <w:autoSpaceDN w:val="0"/>
        <w:adjustRightInd w:val="0"/>
        <w:jc w:val="both"/>
        <w:rPr>
          <w:rFonts w:ascii="Abadi" w:hAnsi="Abadi" w:cs="*Tahoma-8154-Identity-H"/>
          <w:color w:val="1F1D1F"/>
          <w:sz w:val="21"/>
          <w:szCs w:val="21"/>
        </w:rPr>
      </w:pPr>
      <w:r w:rsidRPr="00752C47">
        <w:rPr>
          <w:rFonts w:ascii="Abadi" w:hAnsi="Abadi" w:cs="*Tahoma-8154-Identity-H"/>
          <w:b/>
          <w:bCs/>
          <w:color w:val="232123"/>
          <w:sz w:val="21"/>
          <w:szCs w:val="21"/>
        </w:rPr>
        <w:t>5</w:t>
      </w:r>
      <w:r w:rsidRPr="00D44FB3">
        <w:rPr>
          <w:rFonts w:ascii="Abadi" w:hAnsi="Abadi" w:cs="*Tahoma-8154-Identity-H"/>
          <w:color w:val="232123"/>
          <w:sz w:val="21"/>
          <w:szCs w:val="21"/>
        </w:rPr>
        <w:t>. Archivo PDF correspondiente al plano general;</w:t>
      </w:r>
      <w:r>
        <w:rPr>
          <w:rFonts w:ascii="Abadi" w:hAnsi="Abadi" w:cs="*Tahoma-8154-Identity-H"/>
          <w:color w:val="232123"/>
          <w:sz w:val="21"/>
          <w:szCs w:val="21"/>
        </w:rPr>
        <w:t xml:space="preserve"> </w:t>
      </w:r>
      <w:r w:rsidRPr="00D44FB3">
        <w:rPr>
          <w:rFonts w:ascii="Abadi" w:hAnsi="Abadi" w:cs="*Tahoma-8154-Identity-H"/>
          <w:color w:val="221F23"/>
          <w:sz w:val="21"/>
          <w:szCs w:val="21"/>
        </w:rPr>
        <w:t xml:space="preserve">de </w:t>
      </w:r>
      <w:r w:rsidRPr="00D44FB3">
        <w:rPr>
          <w:rFonts w:ascii="Abadi" w:hAnsi="Abadi" w:cs="*Tahoma-8154-Identity-H"/>
          <w:color w:val="242025"/>
          <w:sz w:val="21"/>
          <w:szCs w:val="21"/>
        </w:rPr>
        <w:t xml:space="preserve">cálculo </w:t>
      </w:r>
      <w:r w:rsidRPr="00D44FB3">
        <w:rPr>
          <w:rFonts w:ascii="Abadi" w:hAnsi="Abadi" w:cs="*Tahoma-8154-Identity-H"/>
          <w:color w:val="1F1D1F"/>
          <w:sz w:val="21"/>
          <w:szCs w:val="21"/>
        </w:rPr>
        <w:t>de</w:t>
      </w:r>
    </w:p>
    <w:p w14:paraId="7375616B" w14:textId="77777777" w:rsidR="00101078" w:rsidRPr="00D44FB3" w:rsidRDefault="00101078" w:rsidP="00101078">
      <w:pPr>
        <w:autoSpaceDE w:val="0"/>
        <w:autoSpaceDN w:val="0"/>
        <w:adjustRightInd w:val="0"/>
        <w:jc w:val="both"/>
        <w:rPr>
          <w:rFonts w:ascii="Abadi" w:hAnsi="Abadi" w:cs="*Tahoma-8154-Identity-H"/>
          <w:color w:val="1E1B1E"/>
          <w:sz w:val="21"/>
          <w:szCs w:val="21"/>
        </w:rPr>
      </w:pPr>
      <w:r w:rsidRPr="00752C47">
        <w:rPr>
          <w:rFonts w:ascii="Abadi" w:hAnsi="Abadi" w:cs="*Tahoma-8154-Identity-H"/>
          <w:b/>
          <w:bCs/>
          <w:color w:val="1E1B1E"/>
          <w:sz w:val="21"/>
          <w:szCs w:val="21"/>
        </w:rPr>
        <w:t>6</w:t>
      </w:r>
      <w:r w:rsidRPr="00D44FB3">
        <w:rPr>
          <w:rFonts w:ascii="Abadi" w:hAnsi="Abadi" w:cs="*Tahoma-8154-Identity-H"/>
          <w:color w:val="1E1B1E"/>
          <w:sz w:val="21"/>
          <w:szCs w:val="21"/>
        </w:rPr>
        <w:t>. Archivo PDF correspondiente al plano de planta topográfica (1);</w:t>
      </w:r>
    </w:p>
    <w:p w14:paraId="792734E9" w14:textId="77777777" w:rsidR="00101078" w:rsidRPr="00D44FB3" w:rsidRDefault="00101078" w:rsidP="00101078">
      <w:pPr>
        <w:autoSpaceDE w:val="0"/>
        <w:autoSpaceDN w:val="0"/>
        <w:adjustRightInd w:val="0"/>
        <w:jc w:val="both"/>
        <w:rPr>
          <w:rFonts w:ascii="Abadi" w:hAnsi="Abadi" w:cs="*Tahoma-8154-Identity-H"/>
          <w:color w:val="1E1C1D"/>
          <w:sz w:val="21"/>
          <w:szCs w:val="21"/>
        </w:rPr>
      </w:pPr>
      <w:r w:rsidRPr="00752C47">
        <w:rPr>
          <w:rFonts w:ascii="Abadi" w:hAnsi="Abadi" w:cs="*Tahoma-8154-Identity-H"/>
          <w:b/>
          <w:bCs/>
          <w:color w:val="1E1C1D"/>
          <w:sz w:val="21"/>
          <w:szCs w:val="21"/>
        </w:rPr>
        <w:t>7</w:t>
      </w:r>
      <w:r w:rsidRPr="00D44FB3">
        <w:rPr>
          <w:rFonts w:ascii="Abadi" w:hAnsi="Abadi" w:cs="*Tahoma-8154-Identity-H"/>
          <w:color w:val="1E1C1D"/>
          <w:sz w:val="21"/>
          <w:szCs w:val="21"/>
        </w:rPr>
        <w:t>. Archivo PDF correspondiente al plano de planta topográfica (2);</w:t>
      </w:r>
    </w:p>
    <w:p w14:paraId="7025D656" w14:textId="77777777" w:rsidR="00101078" w:rsidRPr="00752C47" w:rsidRDefault="00101078" w:rsidP="00101078">
      <w:pPr>
        <w:autoSpaceDE w:val="0"/>
        <w:autoSpaceDN w:val="0"/>
        <w:adjustRightInd w:val="0"/>
        <w:jc w:val="both"/>
        <w:rPr>
          <w:rFonts w:ascii="Abadi" w:hAnsi="Abadi" w:cs="*Tahoma-8154-Identity-H"/>
          <w:color w:val="1C191B"/>
          <w:sz w:val="21"/>
          <w:szCs w:val="21"/>
        </w:rPr>
      </w:pPr>
      <w:r w:rsidRPr="00752C47">
        <w:rPr>
          <w:rFonts w:ascii="Abadi" w:hAnsi="Abadi" w:cs="*Tahoma-8154-Identity-H"/>
          <w:b/>
          <w:bCs/>
          <w:color w:val="1C191B"/>
          <w:sz w:val="21"/>
          <w:szCs w:val="21"/>
        </w:rPr>
        <w:t>8</w:t>
      </w:r>
      <w:r w:rsidRPr="00D44FB3">
        <w:rPr>
          <w:rFonts w:ascii="Abadi" w:hAnsi="Abadi" w:cs="*Tahoma-8154-Identity-H"/>
          <w:color w:val="1C191B"/>
          <w:sz w:val="21"/>
          <w:szCs w:val="21"/>
        </w:rPr>
        <w:t>. Archivo PDF correspondiente al plano de planta topográfica (3);</w:t>
      </w:r>
    </w:p>
    <w:p w14:paraId="769C9FA5" w14:textId="77777777" w:rsidR="00101078" w:rsidRPr="00752C47" w:rsidRDefault="00101078" w:rsidP="00101078">
      <w:pPr>
        <w:autoSpaceDE w:val="0"/>
        <w:autoSpaceDN w:val="0"/>
        <w:adjustRightInd w:val="0"/>
        <w:jc w:val="both"/>
        <w:rPr>
          <w:rFonts w:ascii="Abadi" w:hAnsi="Abadi" w:cs="*Tahoma-8154-Identity-H"/>
          <w:color w:val="1A191A"/>
          <w:sz w:val="21"/>
          <w:szCs w:val="21"/>
        </w:rPr>
      </w:pPr>
      <w:r w:rsidRPr="00D44FB3">
        <w:rPr>
          <w:rFonts w:ascii="Abadi" w:hAnsi="Abadi" w:cs="*Tahoma-8154-Identity-H"/>
          <w:color w:val="1A191A"/>
          <w:sz w:val="21"/>
          <w:szCs w:val="21"/>
        </w:rPr>
        <w:t>9. Archivo PDF correspondiente al plano de proyecto de agua potable;</w:t>
      </w:r>
    </w:p>
    <w:p w14:paraId="71A56743" w14:textId="77777777" w:rsidR="00101078" w:rsidRPr="00D44FB3" w:rsidRDefault="00101078" w:rsidP="00101078">
      <w:pPr>
        <w:autoSpaceDE w:val="0"/>
        <w:autoSpaceDN w:val="0"/>
        <w:adjustRightInd w:val="0"/>
        <w:jc w:val="both"/>
        <w:rPr>
          <w:rFonts w:ascii="Abadi" w:hAnsi="Abadi" w:cs="*Tahoma-8154-Identity-H"/>
          <w:color w:val="1F1C1F"/>
          <w:sz w:val="21"/>
          <w:szCs w:val="21"/>
        </w:rPr>
      </w:pPr>
      <w:r w:rsidRPr="00D44FB3">
        <w:rPr>
          <w:rFonts w:ascii="Abadi" w:hAnsi="Abadi" w:cs="*Tahoma-8154-Identity-H"/>
          <w:color w:val="1F1C1F"/>
          <w:sz w:val="21"/>
          <w:szCs w:val="21"/>
        </w:rPr>
        <w:t>10. Archivo PDF correspondiente al plano de proyecto de drenaje pluvial (1);</w:t>
      </w:r>
    </w:p>
    <w:p w14:paraId="71776BF3" w14:textId="77777777" w:rsidR="00101078" w:rsidRPr="00D44FB3" w:rsidRDefault="00101078" w:rsidP="00101078">
      <w:pPr>
        <w:autoSpaceDE w:val="0"/>
        <w:autoSpaceDN w:val="0"/>
        <w:adjustRightInd w:val="0"/>
        <w:jc w:val="both"/>
        <w:rPr>
          <w:rFonts w:ascii="Abadi" w:hAnsi="Abadi" w:cs="*Tahoma-8154-Identity-H"/>
          <w:color w:val="1C191A"/>
          <w:sz w:val="21"/>
          <w:szCs w:val="21"/>
        </w:rPr>
      </w:pPr>
      <w:r w:rsidRPr="00D44FB3">
        <w:rPr>
          <w:rFonts w:ascii="Abadi" w:hAnsi="Abadi" w:cs="*Tahoma-8154-Identity-H"/>
          <w:color w:val="1C191A"/>
          <w:sz w:val="21"/>
          <w:szCs w:val="21"/>
        </w:rPr>
        <w:t>11. Archivo PDF correspondiente al plano de proyecto de drenaje pluvial (2);</w:t>
      </w:r>
    </w:p>
    <w:p w14:paraId="0D7537CD" w14:textId="77777777" w:rsidR="00101078" w:rsidRPr="00D44FB3" w:rsidRDefault="00101078" w:rsidP="00101078">
      <w:pPr>
        <w:autoSpaceDE w:val="0"/>
        <w:autoSpaceDN w:val="0"/>
        <w:adjustRightInd w:val="0"/>
        <w:jc w:val="both"/>
        <w:rPr>
          <w:rFonts w:ascii="Abadi" w:hAnsi="Abadi" w:cs="*Tahoma-8154-Identity-H"/>
          <w:color w:val="1C191A"/>
          <w:sz w:val="21"/>
          <w:szCs w:val="21"/>
        </w:rPr>
      </w:pPr>
      <w:r w:rsidRPr="00D44FB3">
        <w:rPr>
          <w:rFonts w:ascii="Abadi" w:hAnsi="Abadi" w:cs="*Courier New-Bold-8151-Identity"/>
          <w:b/>
          <w:bCs/>
          <w:color w:val="1C191A"/>
          <w:sz w:val="21"/>
          <w:szCs w:val="21"/>
        </w:rPr>
        <w:t xml:space="preserve">12. </w:t>
      </w:r>
      <w:r w:rsidRPr="00D44FB3">
        <w:rPr>
          <w:rFonts w:ascii="Abadi" w:hAnsi="Abadi" w:cs="*Tahoma-8154-Identity-H"/>
          <w:color w:val="1C191A"/>
          <w:sz w:val="21"/>
          <w:szCs w:val="21"/>
        </w:rPr>
        <w:t>Archivo PDF correspondiente al plano de proyecto de drenaje pluvial (3);</w:t>
      </w:r>
    </w:p>
    <w:p w14:paraId="64EA63F3" w14:textId="77777777" w:rsidR="00101078" w:rsidRPr="00D44FB3" w:rsidRDefault="00101078" w:rsidP="00101078">
      <w:pPr>
        <w:autoSpaceDE w:val="0"/>
        <w:autoSpaceDN w:val="0"/>
        <w:adjustRightInd w:val="0"/>
        <w:jc w:val="both"/>
        <w:rPr>
          <w:rFonts w:ascii="Abadi" w:hAnsi="Abadi" w:cs="*Tahoma-8154-Identity-H"/>
          <w:color w:val="1C1A1A"/>
          <w:sz w:val="21"/>
          <w:szCs w:val="21"/>
        </w:rPr>
      </w:pPr>
      <w:r w:rsidRPr="00D44FB3">
        <w:rPr>
          <w:rFonts w:ascii="Abadi" w:hAnsi="Abadi" w:cs="*Courier New-Bold-8151-Identity"/>
          <w:b/>
          <w:bCs/>
          <w:color w:val="1C1A1A"/>
          <w:sz w:val="21"/>
          <w:szCs w:val="21"/>
        </w:rPr>
        <w:t xml:space="preserve">13. </w:t>
      </w:r>
      <w:r w:rsidRPr="00D44FB3">
        <w:rPr>
          <w:rFonts w:ascii="Abadi" w:hAnsi="Abadi" w:cs="*Tahoma-8154-Identity-H"/>
          <w:color w:val="1C1A1A"/>
          <w:sz w:val="21"/>
          <w:szCs w:val="21"/>
        </w:rPr>
        <w:t>Archivo PDF correspondiente al plano de proyecto de alcantarillado</w:t>
      </w:r>
      <w:r>
        <w:rPr>
          <w:rFonts w:ascii="Abadi" w:hAnsi="Abadi" w:cs="*Tahoma-8154-Identity-H"/>
          <w:color w:val="1C1A1A"/>
          <w:sz w:val="21"/>
          <w:szCs w:val="21"/>
        </w:rPr>
        <w:t xml:space="preserve"> </w:t>
      </w:r>
      <w:r w:rsidRPr="00D44FB3">
        <w:rPr>
          <w:rFonts w:ascii="Abadi" w:hAnsi="Abadi" w:cs="*Tahoma-8154-Identity-H"/>
          <w:color w:val="1C1A1A"/>
          <w:sz w:val="21"/>
          <w:szCs w:val="21"/>
        </w:rPr>
        <w:t>sanitario (1);</w:t>
      </w:r>
    </w:p>
    <w:p w14:paraId="0F094F20" w14:textId="77777777" w:rsidR="00101078" w:rsidRPr="00D44FB3" w:rsidRDefault="00101078" w:rsidP="00101078">
      <w:pPr>
        <w:autoSpaceDE w:val="0"/>
        <w:autoSpaceDN w:val="0"/>
        <w:adjustRightInd w:val="0"/>
        <w:jc w:val="both"/>
        <w:rPr>
          <w:rFonts w:ascii="Abadi" w:hAnsi="Abadi" w:cs="*Tahoma-8154-Identity-H"/>
          <w:color w:val="1D1A1B"/>
          <w:sz w:val="21"/>
          <w:szCs w:val="21"/>
        </w:rPr>
      </w:pPr>
      <w:r w:rsidRPr="00D44FB3">
        <w:rPr>
          <w:rFonts w:ascii="Abadi" w:hAnsi="Abadi" w:cs="*Courier New-Bold-8151-Identity"/>
          <w:b/>
          <w:bCs/>
          <w:color w:val="080204"/>
          <w:sz w:val="21"/>
          <w:szCs w:val="21"/>
        </w:rPr>
        <w:t xml:space="preserve">14. </w:t>
      </w:r>
      <w:r w:rsidRPr="00D44FB3">
        <w:rPr>
          <w:rFonts w:ascii="Abadi" w:hAnsi="Abadi" w:cs="*Tahoma-8154-Identity-H"/>
          <w:color w:val="1C1A1B"/>
          <w:sz w:val="21"/>
          <w:szCs w:val="21"/>
        </w:rPr>
        <w:t xml:space="preserve">Archivo PDF </w:t>
      </w:r>
      <w:r w:rsidRPr="00D44FB3">
        <w:rPr>
          <w:rFonts w:ascii="Abadi" w:hAnsi="Abadi" w:cs="*Tahoma-8154-Identity-H"/>
          <w:color w:val="1B1815"/>
          <w:sz w:val="21"/>
          <w:szCs w:val="21"/>
        </w:rPr>
        <w:t xml:space="preserve">correspondiente </w:t>
      </w:r>
      <w:r w:rsidRPr="00D44FB3">
        <w:rPr>
          <w:rFonts w:ascii="Abadi" w:hAnsi="Abadi" w:cs="*Tahoma-8154-Identity-H"/>
          <w:color w:val="1C1816"/>
          <w:sz w:val="21"/>
          <w:szCs w:val="21"/>
        </w:rPr>
        <w:t xml:space="preserve">al </w:t>
      </w:r>
      <w:r w:rsidRPr="00D44FB3">
        <w:rPr>
          <w:rFonts w:ascii="Abadi" w:hAnsi="Abadi" w:cs="*Tahoma-8154-Identity-H"/>
          <w:color w:val="242125"/>
          <w:sz w:val="21"/>
          <w:szCs w:val="21"/>
        </w:rPr>
        <w:t xml:space="preserve">plano </w:t>
      </w:r>
      <w:r w:rsidRPr="00D44FB3">
        <w:rPr>
          <w:rFonts w:ascii="Abadi" w:hAnsi="Abadi" w:cs="*Tahoma-8154-Identity-H"/>
          <w:color w:val="29272D"/>
          <w:sz w:val="21"/>
          <w:szCs w:val="21"/>
        </w:rPr>
        <w:t xml:space="preserve">de </w:t>
      </w:r>
      <w:r w:rsidRPr="00D44FB3">
        <w:rPr>
          <w:rFonts w:ascii="Abadi" w:hAnsi="Abadi" w:cs="*Tahoma-8154-Identity-H"/>
          <w:color w:val="221D1F"/>
          <w:sz w:val="21"/>
          <w:szCs w:val="21"/>
        </w:rPr>
        <w:t xml:space="preserve">proyecto </w:t>
      </w:r>
      <w:r w:rsidRPr="00D44FB3">
        <w:rPr>
          <w:rFonts w:ascii="Abadi" w:hAnsi="Abadi" w:cs="*Tahoma-8154-Identity-H"/>
          <w:color w:val="201C20"/>
          <w:sz w:val="21"/>
          <w:szCs w:val="21"/>
        </w:rPr>
        <w:t xml:space="preserve">de </w:t>
      </w:r>
      <w:r w:rsidRPr="00D44FB3">
        <w:rPr>
          <w:rFonts w:ascii="Abadi" w:hAnsi="Abadi" w:cs="*Tahoma-8154-Identity-H"/>
          <w:color w:val="232023"/>
          <w:sz w:val="21"/>
          <w:szCs w:val="21"/>
        </w:rPr>
        <w:t>alcantarillado</w:t>
      </w:r>
      <w:r>
        <w:rPr>
          <w:rFonts w:ascii="Abadi" w:hAnsi="Abadi" w:cs="*Tahoma-8154-Identity-H"/>
          <w:color w:val="232023"/>
          <w:sz w:val="21"/>
          <w:szCs w:val="21"/>
        </w:rPr>
        <w:t xml:space="preserve"> </w:t>
      </w:r>
      <w:r w:rsidRPr="00D44FB3">
        <w:rPr>
          <w:rFonts w:ascii="Abadi" w:hAnsi="Abadi" w:cs="*Tahoma-8154-Identity-H"/>
          <w:color w:val="1D1A1B"/>
          <w:sz w:val="21"/>
          <w:szCs w:val="21"/>
        </w:rPr>
        <w:t>sanitario (2);</w:t>
      </w:r>
    </w:p>
    <w:p w14:paraId="732D3D0A" w14:textId="77777777" w:rsidR="00101078" w:rsidRPr="00D44FB3" w:rsidRDefault="00101078" w:rsidP="00101078">
      <w:pPr>
        <w:autoSpaceDE w:val="0"/>
        <w:autoSpaceDN w:val="0"/>
        <w:adjustRightInd w:val="0"/>
        <w:jc w:val="both"/>
        <w:rPr>
          <w:rFonts w:ascii="Abadi" w:hAnsi="Abadi" w:cs="*Tahoma-8154-Identity-H"/>
          <w:color w:val="1E181B"/>
          <w:sz w:val="21"/>
          <w:szCs w:val="21"/>
        </w:rPr>
      </w:pPr>
      <w:r w:rsidRPr="00D44FB3">
        <w:rPr>
          <w:rFonts w:ascii="Abadi" w:hAnsi="Abadi" w:cs="*Courier New-Bold-8151-Identity"/>
          <w:b/>
          <w:bCs/>
          <w:color w:val="0C0608"/>
          <w:sz w:val="21"/>
          <w:szCs w:val="21"/>
        </w:rPr>
        <w:t xml:space="preserve">15. </w:t>
      </w:r>
      <w:r w:rsidRPr="00D44FB3">
        <w:rPr>
          <w:rFonts w:ascii="Abadi" w:hAnsi="Abadi" w:cs="*Tahoma-8154-Identity-H"/>
          <w:color w:val="1C191B"/>
          <w:sz w:val="21"/>
          <w:szCs w:val="21"/>
        </w:rPr>
        <w:t xml:space="preserve">Archivo PDF </w:t>
      </w:r>
      <w:r w:rsidRPr="00D44FB3">
        <w:rPr>
          <w:rFonts w:ascii="Abadi" w:hAnsi="Abadi" w:cs="*Tahoma-8154-Identity-H"/>
          <w:color w:val="1F1C1D"/>
          <w:sz w:val="21"/>
          <w:szCs w:val="21"/>
        </w:rPr>
        <w:t xml:space="preserve">correspondiente </w:t>
      </w:r>
      <w:r w:rsidRPr="00D44FB3">
        <w:rPr>
          <w:rFonts w:ascii="Abadi" w:hAnsi="Abadi" w:cs="*Tahoma-8154-Identity-H"/>
          <w:color w:val="212225"/>
          <w:sz w:val="21"/>
          <w:szCs w:val="21"/>
        </w:rPr>
        <w:t xml:space="preserve">al </w:t>
      </w:r>
      <w:r w:rsidRPr="00D44FB3">
        <w:rPr>
          <w:rFonts w:ascii="Abadi" w:hAnsi="Abadi" w:cs="*Tahoma-8154-Identity-H"/>
          <w:color w:val="1D1C1A"/>
          <w:sz w:val="21"/>
          <w:szCs w:val="21"/>
        </w:rPr>
        <w:t xml:space="preserve">plano </w:t>
      </w:r>
      <w:r w:rsidRPr="00D44FB3">
        <w:rPr>
          <w:rFonts w:ascii="Abadi" w:hAnsi="Abadi" w:cs="*Tahoma-8154-Identity-H"/>
          <w:color w:val="26242A"/>
          <w:sz w:val="21"/>
          <w:szCs w:val="21"/>
        </w:rPr>
        <w:t xml:space="preserve">de </w:t>
      </w:r>
      <w:r w:rsidRPr="00D44FB3">
        <w:rPr>
          <w:rFonts w:ascii="Abadi" w:hAnsi="Abadi" w:cs="*Tahoma-8154-Identity-H"/>
          <w:color w:val="201C1D"/>
          <w:sz w:val="21"/>
          <w:szCs w:val="21"/>
        </w:rPr>
        <w:t xml:space="preserve">proyecto </w:t>
      </w:r>
      <w:r w:rsidRPr="00D44FB3">
        <w:rPr>
          <w:rFonts w:ascii="Abadi" w:hAnsi="Abadi" w:cs="*Tahoma-8154-Identity-H"/>
          <w:color w:val="201A1D"/>
          <w:sz w:val="21"/>
          <w:szCs w:val="21"/>
        </w:rPr>
        <w:t xml:space="preserve">de </w:t>
      </w:r>
      <w:r w:rsidRPr="00D44FB3">
        <w:rPr>
          <w:rFonts w:ascii="Abadi" w:hAnsi="Abadi" w:cs="*Tahoma-8154-Identity-H"/>
          <w:color w:val="201D20"/>
          <w:sz w:val="21"/>
          <w:szCs w:val="21"/>
        </w:rPr>
        <w:t>alcantarillado</w:t>
      </w:r>
      <w:r>
        <w:rPr>
          <w:rFonts w:ascii="Abadi" w:hAnsi="Abadi" w:cs="*Tahoma-8154-Identity-H"/>
          <w:color w:val="201D20"/>
          <w:sz w:val="21"/>
          <w:szCs w:val="21"/>
        </w:rPr>
        <w:t xml:space="preserve"> </w:t>
      </w:r>
      <w:r w:rsidRPr="00D44FB3">
        <w:rPr>
          <w:rFonts w:ascii="Abadi" w:hAnsi="Abadi" w:cs="*Tahoma-8154-Identity-H"/>
          <w:color w:val="1E181B"/>
          <w:sz w:val="21"/>
          <w:szCs w:val="21"/>
        </w:rPr>
        <w:t>sanitario (3);</w:t>
      </w:r>
    </w:p>
    <w:p w14:paraId="298B8E3D" w14:textId="77777777" w:rsidR="00101078" w:rsidRPr="00D44FB3" w:rsidRDefault="00101078" w:rsidP="00101078">
      <w:pPr>
        <w:autoSpaceDE w:val="0"/>
        <w:autoSpaceDN w:val="0"/>
        <w:adjustRightInd w:val="0"/>
        <w:jc w:val="both"/>
        <w:rPr>
          <w:rFonts w:ascii="Abadi" w:hAnsi="Abadi" w:cs="*Tahoma-8154-Identity-H"/>
          <w:color w:val="1E1D1E"/>
          <w:sz w:val="21"/>
          <w:szCs w:val="21"/>
        </w:rPr>
      </w:pPr>
      <w:r w:rsidRPr="00D44FB3">
        <w:rPr>
          <w:rFonts w:ascii="Abadi" w:hAnsi="Abadi" w:cs="*Courier New-Bold-8151-Identity"/>
          <w:b/>
          <w:bCs/>
          <w:color w:val="060202"/>
          <w:sz w:val="21"/>
          <w:szCs w:val="21"/>
        </w:rPr>
        <w:t xml:space="preserve">16. </w:t>
      </w:r>
      <w:r w:rsidRPr="00D44FB3">
        <w:rPr>
          <w:rFonts w:ascii="Abadi" w:hAnsi="Abadi" w:cs="*Tahoma-8154-Identity-H"/>
          <w:color w:val="1E1D1E"/>
          <w:sz w:val="21"/>
          <w:szCs w:val="21"/>
        </w:rPr>
        <w:t>Archivo PDF correspondiente al plano de planta geométrica;</w:t>
      </w:r>
    </w:p>
    <w:p w14:paraId="69DC7953" w14:textId="77777777" w:rsidR="00101078" w:rsidRPr="00D44FB3" w:rsidRDefault="00101078" w:rsidP="00101078">
      <w:pPr>
        <w:autoSpaceDE w:val="0"/>
        <w:autoSpaceDN w:val="0"/>
        <w:adjustRightInd w:val="0"/>
        <w:jc w:val="both"/>
        <w:rPr>
          <w:rFonts w:ascii="Abadi" w:hAnsi="Abadi" w:cs="*Tahoma-8154-Identity-H"/>
          <w:color w:val="1C1A1A"/>
          <w:sz w:val="21"/>
          <w:szCs w:val="21"/>
        </w:rPr>
      </w:pPr>
      <w:r w:rsidRPr="00D44FB3">
        <w:rPr>
          <w:rFonts w:ascii="Abadi" w:hAnsi="Abadi" w:cs="*Courier New-Bold-8151-Identity"/>
          <w:b/>
          <w:bCs/>
          <w:color w:val="1C1A1A"/>
          <w:sz w:val="21"/>
          <w:szCs w:val="21"/>
        </w:rPr>
        <w:t xml:space="preserve">17. </w:t>
      </w:r>
      <w:r w:rsidRPr="00D44FB3">
        <w:rPr>
          <w:rFonts w:ascii="Abadi" w:hAnsi="Abadi" w:cs="*Tahoma-8154-Identity-H"/>
          <w:color w:val="1C1A1A"/>
          <w:sz w:val="21"/>
          <w:szCs w:val="21"/>
        </w:rPr>
        <w:t>Archivo PDF correspondiente al plano de señalamiento horizontal (1);</w:t>
      </w:r>
    </w:p>
    <w:p w14:paraId="4A2743B6" w14:textId="77777777" w:rsidR="00101078" w:rsidRPr="00D44FB3" w:rsidRDefault="00101078" w:rsidP="00101078">
      <w:pPr>
        <w:autoSpaceDE w:val="0"/>
        <w:autoSpaceDN w:val="0"/>
        <w:adjustRightInd w:val="0"/>
        <w:jc w:val="both"/>
        <w:rPr>
          <w:rFonts w:ascii="Abadi" w:hAnsi="Abadi" w:cs="*Tahoma-8154-Identity-H"/>
          <w:color w:val="201C1D"/>
          <w:sz w:val="21"/>
          <w:szCs w:val="21"/>
        </w:rPr>
      </w:pPr>
      <w:r w:rsidRPr="00D44FB3">
        <w:rPr>
          <w:rFonts w:ascii="Abadi" w:hAnsi="Abadi" w:cs="*Courier New-Bold-8151-Identity"/>
          <w:b/>
          <w:bCs/>
          <w:color w:val="201C1D"/>
          <w:sz w:val="21"/>
          <w:szCs w:val="21"/>
        </w:rPr>
        <w:t xml:space="preserve">18. </w:t>
      </w:r>
      <w:r w:rsidRPr="00D44FB3">
        <w:rPr>
          <w:rFonts w:ascii="Abadi" w:hAnsi="Abadi" w:cs="*Tahoma-8154-Identity-H"/>
          <w:color w:val="201C1D"/>
          <w:sz w:val="21"/>
          <w:szCs w:val="21"/>
        </w:rPr>
        <w:t>Archivo PDF correspondiente al plano de señalamiento horizontal (2);</w:t>
      </w:r>
    </w:p>
    <w:p w14:paraId="5F5D7FCC" w14:textId="77777777" w:rsidR="00101078" w:rsidRPr="00D44FB3" w:rsidRDefault="00101078" w:rsidP="00101078">
      <w:pPr>
        <w:autoSpaceDE w:val="0"/>
        <w:autoSpaceDN w:val="0"/>
        <w:adjustRightInd w:val="0"/>
        <w:jc w:val="both"/>
        <w:rPr>
          <w:rFonts w:ascii="Abadi" w:hAnsi="Abadi" w:cs="*Tahoma-8154-Identity-H"/>
          <w:color w:val="1F1C1E"/>
          <w:sz w:val="21"/>
          <w:szCs w:val="21"/>
        </w:rPr>
      </w:pPr>
      <w:r w:rsidRPr="00752C47">
        <w:rPr>
          <w:rFonts w:ascii="Abadi" w:hAnsi="Abadi" w:cs="*Tahoma-8154-Identity-H"/>
          <w:b/>
          <w:bCs/>
          <w:color w:val="1F1C1E"/>
          <w:sz w:val="21"/>
          <w:szCs w:val="21"/>
        </w:rPr>
        <w:t>19.</w:t>
      </w:r>
      <w:r w:rsidRPr="00D44FB3">
        <w:rPr>
          <w:rFonts w:ascii="Abadi" w:hAnsi="Abadi" w:cs="*Tahoma-8154-Identity-H"/>
          <w:color w:val="1F1C1E"/>
          <w:sz w:val="21"/>
          <w:szCs w:val="21"/>
        </w:rPr>
        <w:t xml:space="preserve"> Archivo PDF correspondiente al plano de señalamiento vertical (1);</w:t>
      </w:r>
    </w:p>
    <w:p w14:paraId="20FC976B" w14:textId="77777777" w:rsidR="00101078" w:rsidRPr="00D44FB3" w:rsidRDefault="00101078" w:rsidP="00101078">
      <w:pPr>
        <w:autoSpaceDE w:val="0"/>
        <w:autoSpaceDN w:val="0"/>
        <w:adjustRightInd w:val="0"/>
        <w:jc w:val="both"/>
        <w:rPr>
          <w:rFonts w:ascii="Abadi" w:hAnsi="Abadi" w:cs="*Tahoma-8154-Identity-H"/>
          <w:color w:val="1D1C1E"/>
          <w:sz w:val="21"/>
          <w:szCs w:val="21"/>
        </w:rPr>
      </w:pPr>
      <w:r w:rsidRPr="00752C47">
        <w:rPr>
          <w:rFonts w:ascii="Abadi" w:hAnsi="Abadi" w:cs="*Tahoma-8154-Identity-H"/>
          <w:b/>
          <w:bCs/>
          <w:color w:val="1D1C1E"/>
          <w:sz w:val="21"/>
          <w:szCs w:val="21"/>
        </w:rPr>
        <w:t>20</w:t>
      </w:r>
      <w:r w:rsidRPr="00D44FB3">
        <w:rPr>
          <w:rFonts w:ascii="Abadi" w:hAnsi="Abadi" w:cs="*Tahoma-8154-Identity-H"/>
          <w:color w:val="1D1C1E"/>
          <w:sz w:val="21"/>
          <w:szCs w:val="21"/>
        </w:rPr>
        <w:t>. Archivo PDF correspondiente al plano de señalamiento vertical (2).</w:t>
      </w:r>
    </w:p>
    <w:p w14:paraId="1549A357" w14:textId="77777777" w:rsidR="00101078" w:rsidRPr="00D44FB3" w:rsidRDefault="00101078" w:rsidP="00101078">
      <w:pPr>
        <w:autoSpaceDE w:val="0"/>
        <w:autoSpaceDN w:val="0"/>
        <w:adjustRightInd w:val="0"/>
        <w:jc w:val="both"/>
        <w:rPr>
          <w:rFonts w:ascii="Abadi" w:hAnsi="Abadi" w:cs="*Tahoma-8154-Identity-H"/>
          <w:color w:val="1F1C21"/>
          <w:sz w:val="21"/>
          <w:szCs w:val="21"/>
        </w:rPr>
      </w:pPr>
      <w:r w:rsidRPr="00D44FB3">
        <w:rPr>
          <w:rFonts w:ascii="Abadi" w:hAnsi="Abadi" w:cs="*Tahoma-8154-Identity-H"/>
          <w:color w:val="1F1C21"/>
          <w:sz w:val="21"/>
          <w:szCs w:val="21"/>
        </w:rPr>
        <w:t>Resumen de partidas.</w:t>
      </w:r>
    </w:p>
    <w:p w14:paraId="450BEE50" w14:textId="77777777" w:rsidR="00101078" w:rsidRPr="00D44FB3" w:rsidRDefault="00101078" w:rsidP="00101078">
      <w:pPr>
        <w:autoSpaceDE w:val="0"/>
        <w:autoSpaceDN w:val="0"/>
        <w:adjustRightInd w:val="0"/>
        <w:jc w:val="both"/>
        <w:rPr>
          <w:rFonts w:ascii="Abadi" w:hAnsi="Abadi" w:cs="*Tahoma-8154-Identity-H"/>
          <w:color w:val="201D20"/>
          <w:sz w:val="21"/>
          <w:szCs w:val="21"/>
        </w:rPr>
      </w:pPr>
      <w:r>
        <w:rPr>
          <w:rFonts w:ascii="Abadi" w:hAnsi="Abadi" w:cs="*Tahoma-8154-Identity-H"/>
          <w:b/>
          <w:bCs/>
          <w:color w:val="1F1A1E"/>
          <w:sz w:val="21"/>
          <w:szCs w:val="21"/>
        </w:rPr>
        <w:t>1</w:t>
      </w:r>
      <w:r w:rsidRPr="00D44FB3">
        <w:rPr>
          <w:rFonts w:ascii="Abadi" w:hAnsi="Abadi" w:cs="*Tahoma-8154-Identity-H"/>
          <w:color w:val="1F1A1E"/>
          <w:sz w:val="21"/>
          <w:szCs w:val="21"/>
        </w:rPr>
        <w:t xml:space="preserve"> Archivo PDF correspondiente al desglose por partidas del proyecto.</w:t>
      </w:r>
      <w:r>
        <w:rPr>
          <w:rFonts w:ascii="Abadi" w:hAnsi="Abadi" w:cs="*Tahoma-8154-Identity-H"/>
          <w:color w:val="1F1A1E"/>
          <w:sz w:val="21"/>
          <w:szCs w:val="21"/>
        </w:rPr>
        <w:t xml:space="preserve"> </w:t>
      </w:r>
      <w:r w:rsidRPr="00D44FB3">
        <w:rPr>
          <w:rFonts w:ascii="Abadi" w:hAnsi="Abadi" w:cs="*Tahoma-8154-Identity-H"/>
          <w:color w:val="201D20"/>
          <w:sz w:val="21"/>
          <w:szCs w:val="21"/>
        </w:rPr>
        <w:t>Presupuesto.</w:t>
      </w:r>
    </w:p>
    <w:p w14:paraId="75C24542" w14:textId="77777777" w:rsidR="00101078" w:rsidRPr="00D44FB3" w:rsidRDefault="00101078" w:rsidP="00101078">
      <w:pPr>
        <w:autoSpaceDE w:val="0"/>
        <w:autoSpaceDN w:val="0"/>
        <w:adjustRightInd w:val="0"/>
        <w:jc w:val="both"/>
        <w:rPr>
          <w:rFonts w:ascii="Abadi" w:hAnsi="Abadi" w:cs="*Tahoma-8154-Identity-H"/>
          <w:color w:val="1F1C20"/>
          <w:sz w:val="21"/>
          <w:szCs w:val="21"/>
        </w:rPr>
      </w:pPr>
      <w:r>
        <w:rPr>
          <w:rFonts w:ascii="Abadi" w:hAnsi="Abadi" w:cs="*Tahoma-8154-Identity-H"/>
          <w:b/>
          <w:bCs/>
          <w:color w:val="1E1C1E"/>
          <w:sz w:val="21"/>
          <w:szCs w:val="21"/>
        </w:rPr>
        <w:t>1</w:t>
      </w:r>
      <w:r w:rsidRPr="00D44FB3">
        <w:rPr>
          <w:rFonts w:ascii="Abadi" w:hAnsi="Abadi" w:cs="*Tahoma-8154-Identity-H"/>
          <w:color w:val="1E1C1E"/>
          <w:sz w:val="21"/>
          <w:szCs w:val="21"/>
        </w:rPr>
        <w:t xml:space="preserve"> Archivo PDF correspondiente al desglose del presupuesto para el proyecto</w:t>
      </w:r>
      <w:r>
        <w:rPr>
          <w:rFonts w:ascii="Abadi" w:hAnsi="Abadi" w:cs="*Tahoma-8154-Identity-H"/>
          <w:color w:val="1E1C1E"/>
          <w:sz w:val="21"/>
          <w:szCs w:val="21"/>
        </w:rPr>
        <w:t xml:space="preserve">. </w:t>
      </w:r>
      <w:r w:rsidRPr="00D44FB3">
        <w:rPr>
          <w:rFonts w:ascii="Abadi" w:hAnsi="Abadi" w:cs="*Tahoma-8154-Identity-H"/>
          <w:color w:val="1F1C20"/>
          <w:sz w:val="21"/>
          <w:szCs w:val="21"/>
        </w:rPr>
        <w:t>Programa.</w:t>
      </w:r>
    </w:p>
    <w:p w14:paraId="38E7D8C8" w14:textId="77777777" w:rsidR="00101078" w:rsidRPr="00D44FB3" w:rsidRDefault="00101078" w:rsidP="00101078">
      <w:pPr>
        <w:autoSpaceDE w:val="0"/>
        <w:autoSpaceDN w:val="0"/>
        <w:adjustRightInd w:val="0"/>
        <w:jc w:val="both"/>
        <w:rPr>
          <w:rFonts w:ascii="Abadi" w:hAnsi="Abadi" w:cs="*Tahoma-8154-Identity-H"/>
          <w:color w:val="201E22"/>
          <w:sz w:val="21"/>
          <w:szCs w:val="21"/>
        </w:rPr>
      </w:pPr>
      <w:r>
        <w:rPr>
          <w:rFonts w:ascii="Abadi" w:hAnsi="Abadi" w:cs="*Tahoma-8154-Identity-H"/>
          <w:b/>
          <w:bCs/>
          <w:color w:val="211E21"/>
          <w:sz w:val="21"/>
          <w:szCs w:val="21"/>
        </w:rPr>
        <w:t>1</w:t>
      </w:r>
      <w:r w:rsidRPr="00D44FB3">
        <w:rPr>
          <w:rFonts w:ascii="Abadi" w:hAnsi="Abadi" w:cs="*Tahoma-8154-Identity-H"/>
          <w:color w:val="211E21"/>
          <w:sz w:val="21"/>
          <w:szCs w:val="21"/>
        </w:rPr>
        <w:t xml:space="preserve"> Archivo PDF correspondiente al programa de la obra.</w:t>
      </w:r>
      <w:r>
        <w:rPr>
          <w:rFonts w:ascii="Abadi" w:hAnsi="Abadi" w:cs="*Tahoma-8154-Identity-H"/>
          <w:color w:val="211E21"/>
          <w:sz w:val="21"/>
          <w:szCs w:val="21"/>
        </w:rPr>
        <w:t xml:space="preserve"> </w:t>
      </w:r>
      <w:r w:rsidRPr="00D44FB3">
        <w:rPr>
          <w:rFonts w:ascii="Abadi" w:hAnsi="Abadi" w:cs="*Tahoma-8154-Identity-H"/>
          <w:color w:val="201E22"/>
          <w:sz w:val="21"/>
          <w:szCs w:val="21"/>
        </w:rPr>
        <w:t>ACB.</w:t>
      </w:r>
    </w:p>
    <w:p w14:paraId="31744866" w14:textId="77777777" w:rsidR="00101078" w:rsidRPr="00D44FB3" w:rsidRDefault="00101078" w:rsidP="00101078">
      <w:pPr>
        <w:autoSpaceDE w:val="0"/>
        <w:autoSpaceDN w:val="0"/>
        <w:adjustRightInd w:val="0"/>
        <w:jc w:val="both"/>
        <w:rPr>
          <w:rFonts w:ascii="Abadi" w:hAnsi="Abadi" w:cs="*Tahoma-8154-Identity-H"/>
          <w:color w:val="262328"/>
          <w:sz w:val="21"/>
          <w:szCs w:val="21"/>
        </w:rPr>
      </w:pPr>
      <w:r>
        <w:rPr>
          <w:rFonts w:ascii="Abadi" w:hAnsi="Abadi" w:cs="*Tahoma-8154-Identity-H"/>
          <w:b/>
          <w:bCs/>
          <w:color w:val="262328"/>
          <w:sz w:val="21"/>
          <w:szCs w:val="21"/>
        </w:rPr>
        <w:t>1</w:t>
      </w:r>
      <w:r w:rsidRPr="00D44FB3">
        <w:rPr>
          <w:rFonts w:ascii="Abadi" w:hAnsi="Abadi" w:cs="*Tahoma-8154-Identity-H"/>
          <w:color w:val="262328"/>
          <w:sz w:val="21"/>
          <w:szCs w:val="21"/>
        </w:rPr>
        <w:t xml:space="preserve"> Archivo PDF correspondiente al Análisis Costo-Beneficio del proyecto.</w:t>
      </w:r>
    </w:p>
    <w:p w14:paraId="550A3F6E" w14:textId="77777777" w:rsidR="00101078" w:rsidRPr="00D44FB3" w:rsidRDefault="00101078" w:rsidP="00101078">
      <w:pPr>
        <w:autoSpaceDE w:val="0"/>
        <w:autoSpaceDN w:val="0"/>
        <w:adjustRightInd w:val="0"/>
        <w:jc w:val="both"/>
        <w:rPr>
          <w:rFonts w:ascii="Abadi" w:hAnsi="Abadi" w:cs="*Tahoma-8154-Identity-H"/>
          <w:color w:val="1F1D1F"/>
          <w:sz w:val="21"/>
          <w:szCs w:val="21"/>
        </w:rPr>
      </w:pPr>
      <w:r w:rsidRPr="00D44FB3">
        <w:rPr>
          <w:rFonts w:ascii="Abadi" w:hAnsi="Abadi" w:cs="*Tahoma-8154-Identity-H"/>
          <w:color w:val="1F1D1F"/>
          <w:sz w:val="21"/>
          <w:szCs w:val="21"/>
        </w:rPr>
        <w:t>2. Archivo Excel correspondiente a los datos de referencia para la elaboración</w:t>
      </w:r>
      <w:r>
        <w:rPr>
          <w:rFonts w:ascii="Abadi" w:hAnsi="Abadi" w:cs="*Tahoma-8154-Identity-H"/>
          <w:color w:val="1F1D1F"/>
          <w:sz w:val="21"/>
          <w:szCs w:val="21"/>
        </w:rPr>
        <w:t xml:space="preserve"> </w:t>
      </w:r>
      <w:r w:rsidRPr="00D44FB3">
        <w:rPr>
          <w:rFonts w:ascii="Abadi" w:hAnsi="Abadi" w:cs="*Tahoma-8154-Identity-H"/>
          <w:color w:val="1F1D1F"/>
          <w:sz w:val="21"/>
          <w:szCs w:val="21"/>
        </w:rPr>
        <w:t>del análisis del proyecto.</w:t>
      </w:r>
    </w:p>
    <w:p w14:paraId="053038A7" w14:textId="77777777" w:rsidR="00101078" w:rsidRDefault="00101078" w:rsidP="00101078">
      <w:pPr>
        <w:autoSpaceDE w:val="0"/>
        <w:autoSpaceDN w:val="0"/>
        <w:adjustRightInd w:val="0"/>
        <w:jc w:val="both"/>
        <w:rPr>
          <w:rFonts w:ascii="Abadi" w:hAnsi="Abadi" w:cs="*Microsoft Sans Serif-Bold-8153"/>
          <w:b/>
          <w:bCs/>
          <w:color w:val="1E1C1F"/>
          <w:sz w:val="21"/>
          <w:szCs w:val="21"/>
        </w:rPr>
      </w:pPr>
    </w:p>
    <w:p w14:paraId="25FA2268" w14:textId="77777777" w:rsidR="00101078" w:rsidRPr="00D44FB3" w:rsidRDefault="00101078" w:rsidP="00101078">
      <w:pPr>
        <w:autoSpaceDE w:val="0"/>
        <w:autoSpaceDN w:val="0"/>
        <w:adjustRightInd w:val="0"/>
        <w:jc w:val="both"/>
        <w:rPr>
          <w:rFonts w:ascii="Abadi" w:hAnsi="Abadi" w:cs="*Tahoma-8154-Identity-H"/>
          <w:color w:val="1E1C1F"/>
          <w:sz w:val="21"/>
          <w:szCs w:val="21"/>
        </w:rPr>
      </w:pPr>
      <w:r w:rsidRPr="00D44FB3">
        <w:rPr>
          <w:rFonts w:ascii="Abadi" w:hAnsi="Abadi" w:cs="*Microsoft Sans Serif-Bold-8153"/>
          <w:b/>
          <w:bCs/>
          <w:color w:val="1E1C1F"/>
          <w:sz w:val="21"/>
          <w:szCs w:val="21"/>
        </w:rPr>
        <w:t xml:space="preserve">9. Anexo 8. </w:t>
      </w:r>
      <w:r w:rsidRPr="00D44FB3">
        <w:rPr>
          <w:rFonts w:ascii="Abadi" w:hAnsi="Abadi" w:cs="*Tahoma-8154-Identity-H"/>
          <w:color w:val="1E1C1F"/>
          <w:sz w:val="21"/>
          <w:szCs w:val="21"/>
        </w:rPr>
        <w:t xml:space="preserve">Correspondiente a la Modernización del Blvd. La Luz, Tramo; del </w:t>
      </w:r>
      <w:r w:rsidRPr="00D44FB3">
        <w:rPr>
          <w:rFonts w:ascii="Abadi" w:hAnsi="Abadi" w:cs="*Tahoma-8154-Identity-H"/>
          <w:color w:val="1E1C1F"/>
          <w:sz w:val="21"/>
          <w:szCs w:val="21"/>
        </w:rPr>
        <w:t>Blvd. Vicente</w:t>
      </w:r>
      <w:r>
        <w:rPr>
          <w:rFonts w:ascii="Abadi" w:hAnsi="Abadi" w:cs="*Tahoma-8154-Identity-H"/>
          <w:color w:val="1E1C1F"/>
          <w:sz w:val="21"/>
          <w:szCs w:val="21"/>
        </w:rPr>
        <w:t xml:space="preserve"> </w:t>
      </w:r>
      <w:r w:rsidRPr="00D44FB3">
        <w:rPr>
          <w:rFonts w:ascii="Abadi" w:hAnsi="Abadi" w:cs="*Tahoma-8154-Identity-H"/>
          <w:color w:val="1E1C1F"/>
          <w:sz w:val="21"/>
          <w:szCs w:val="21"/>
        </w:rPr>
        <w:t>Valtierra a Blvd. Juan Alonso de Torres (Eje Metropolitano), en el Municipio de León,</w:t>
      </w:r>
      <w:r>
        <w:rPr>
          <w:rFonts w:ascii="Abadi" w:hAnsi="Abadi" w:cs="*Tahoma-8154-Identity-H"/>
          <w:color w:val="1E1C1F"/>
          <w:sz w:val="21"/>
          <w:szCs w:val="21"/>
        </w:rPr>
        <w:t xml:space="preserve"> </w:t>
      </w:r>
      <w:r w:rsidRPr="00D44FB3">
        <w:rPr>
          <w:rFonts w:ascii="Abadi" w:hAnsi="Abadi" w:cs="*Tahoma-8154-Identity-H"/>
          <w:color w:val="1E1C1F"/>
          <w:sz w:val="21"/>
          <w:szCs w:val="21"/>
        </w:rPr>
        <w:t>Guanajuato; de la cual se desprenden las siguientes subcarpetas y respectivos archivos:</w:t>
      </w:r>
    </w:p>
    <w:p w14:paraId="0806AB0E" w14:textId="77777777" w:rsidR="00101078" w:rsidRPr="00D44FB3" w:rsidRDefault="00101078" w:rsidP="00101078">
      <w:pPr>
        <w:autoSpaceDE w:val="0"/>
        <w:autoSpaceDN w:val="0"/>
        <w:adjustRightInd w:val="0"/>
        <w:jc w:val="both"/>
        <w:rPr>
          <w:rFonts w:ascii="Abadi" w:hAnsi="Abadi" w:cs="*Tahoma-8154-Identity-H"/>
          <w:color w:val="1F1A1F"/>
          <w:sz w:val="21"/>
          <w:szCs w:val="21"/>
        </w:rPr>
      </w:pPr>
      <w:r w:rsidRPr="00752C47">
        <w:rPr>
          <w:rFonts w:ascii="Abadi" w:hAnsi="Abadi" w:cs="*Tahoma-8154-Identity-H"/>
          <w:b/>
          <w:bCs/>
          <w:color w:val="1F1A1F"/>
          <w:sz w:val="21"/>
          <w:szCs w:val="21"/>
        </w:rPr>
        <w:t>a</w:t>
      </w:r>
      <w:r w:rsidRPr="00D44FB3">
        <w:rPr>
          <w:rFonts w:ascii="Abadi" w:hAnsi="Abadi" w:cs="*Tahoma-8154-Identity-H"/>
          <w:color w:val="1F1A1F"/>
          <w:sz w:val="21"/>
          <w:szCs w:val="21"/>
        </w:rPr>
        <w:t>. Memoria Descriptiva.</w:t>
      </w:r>
    </w:p>
    <w:p w14:paraId="02DCDF34" w14:textId="77777777" w:rsidR="00101078" w:rsidRPr="00D44FB3" w:rsidRDefault="00101078" w:rsidP="00101078">
      <w:pPr>
        <w:autoSpaceDE w:val="0"/>
        <w:autoSpaceDN w:val="0"/>
        <w:adjustRightInd w:val="0"/>
        <w:jc w:val="both"/>
        <w:rPr>
          <w:rFonts w:ascii="Abadi" w:hAnsi="Abadi" w:cs="*Tahoma-8154-Identity-H"/>
          <w:color w:val="232124"/>
          <w:sz w:val="21"/>
          <w:szCs w:val="21"/>
        </w:rPr>
      </w:pPr>
      <w:r>
        <w:rPr>
          <w:rFonts w:ascii="Abadi" w:hAnsi="Abadi" w:cs="*Tahoma-8154-Identity-H"/>
          <w:b/>
          <w:bCs/>
          <w:color w:val="232124"/>
          <w:sz w:val="21"/>
          <w:szCs w:val="21"/>
        </w:rPr>
        <w:t>1</w:t>
      </w:r>
      <w:r w:rsidRPr="00D44FB3">
        <w:rPr>
          <w:rFonts w:ascii="Abadi" w:hAnsi="Abadi" w:cs="*Tahoma-8154-Identity-H"/>
          <w:color w:val="232124"/>
          <w:sz w:val="21"/>
          <w:szCs w:val="21"/>
        </w:rPr>
        <w:t xml:space="preserve"> Archivo PDF correspondiente a la memoria descriptiva del proyecto.</w:t>
      </w:r>
    </w:p>
    <w:p w14:paraId="6E6B7A52" w14:textId="77777777" w:rsidR="00101078" w:rsidRPr="00D44FB3" w:rsidRDefault="00101078" w:rsidP="00101078">
      <w:pPr>
        <w:autoSpaceDE w:val="0"/>
        <w:autoSpaceDN w:val="0"/>
        <w:adjustRightInd w:val="0"/>
        <w:jc w:val="both"/>
        <w:rPr>
          <w:rFonts w:ascii="Abadi" w:hAnsi="Abadi" w:cs="*Tahoma-8154-Identity-H"/>
          <w:color w:val="1E1A1E"/>
          <w:sz w:val="21"/>
          <w:szCs w:val="21"/>
        </w:rPr>
      </w:pPr>
      <w:r w:rsidRPr="00752C47">
        <w:rPr>
          <w:rFonts w:ascii="Abadi" w:hAnsi="Abadi" w:cs="*Tahoma-8154-Identity-H"/>
          <w:b/>
          <w:bCs/>
          <w:color w:val="1E1A1E"/>
          <w:sz w:val="21"/>
          <w:szCs w:val="21"/>
        </w:rPr>
        <w:t>b</w:t>
      </w:r>
      <w:r w:rsidRPr="00D44FB3">
        <w:rPr>
          <w:rFonts w:ascii="Abadi" w:hAnsi="Abadi" w:cs="*Tahoma-8154-Identity-H"/>
          <w:color w:val="1E1A1E"/>
          <w:sz w:val="21"/>
          <w:szCs w:val="21"/>
        </w:rPr>
        <w:t>. Planos.</w:t>
      </w:r>
    </w:p>
    <w:p w14:paraId="2C4090FB" w14:textId="77777777" w:rsidR="00101078" w:rsidRPr="00D44FB3" w:rsidRDefault="00101078" w:rsidP="00101078">
      <w:pPr>
        <w:autoSpaceDE w:val="0"/>
        <w:autoSpaceDN w:val="0"/>
        <w:adjustRightInd w:val="0"/>
        <w:jc w:val="both"/>
        <w:rPr>
          <w:rFonts w:ascii="Abadi" w:hAnsi="Abadi" w:cs="*Tahoma-8154-Identity-H"/>
          <w:color w:val="252328"/>
          <w:sz w:val="21"/>
          <w:szCs w:val="21"/>
        </w:rPr>
      </w:pPr>
      <w:r>
        <w:rPr>
          <w:rFonts w:ascii="Abadi" w:hAnsi="Abadi" w:cs="*Tahoma-8154-Identity-H"/>
          <w:b/>
          <w:bCs/>
          <w:color w:val="252328"/>
          <w:sz w:val="21"/>
          <w:szCs w:val="21"/>
        </w:rPr>
        <w:t>1</w:t>
      </w:r>
      <w:r w:rsidRPr="00D44FB3">
        <w:rPr>
          <w:rFonts w:ascii="Abadi" w:hAnsi="Abadi" w:cs="*Tahoma-8154-Identity-H"/>
          <w:color w:val="252328"/>
          <w:sz w:val="21"/>
          <w:szCs w:val="21"/>
        </w:rPr>
        <w:t xml:space="preserve"> Archivo PDF correspondiente al plano de alumbrado público (1);</w:t>
      </w:r>
    </w:p>
    <w:p w14:paraId="4406BB09" w14:textId="77777777" w:rsidR="00101078" w:rsidRPr="00D44FB3" w:rsidRDefault="00101078" w:rsidP="00101078">
      <w:pPr>
        <w:autoSpaceDE w:val="0"/>
        <w:autoSpaceDN w:val="0"/>
        <w:adjustRightInd w:val="0"/>
        <w:jc w:val="both"/>
        <w:rPr>
          <w:rFonts w:ascii="Abadi" w:hAnsi="Abadi" w:cs="*Tahoma-8154-Identity-H"/>
          <w:color w:val="272328"/>
          <w:sz w:val="21"/>
          <w:szCs w:val="21"/>
        </w:rPr>
      </w:pPr>
      <w:r w:rsidRPr="00752C47">
        <w:rPr>
          <w:rFonts w:ascii="Abadi" w:hAnsi="Abadi" w:cs="*Tahoma-8154-Identity-H"/>
          <w:b/>
          <w:bCs/>
          <w:color w:val="272328"/>
          <w:sz w:val="21"/>
          <w:szCs w:val="21"/>
        </w:rPr>
        <w:t>2</w:t>
      </w:r>
      <w:r w:rsidRPr="00D44FB3">
        <w:rPr>
          <w:rFonts w:ascii="Abadi" w:hAnsi="Abadi" w:cs="*Tahoma-8154-Identity-H"/>
          <w:color w:val="272328"/>
          <w:sz w:val="21"/>
          <w:szCs w:val="21"/>
        </w:rPr>
        <w:t>. Archivo PDF correspondiente al plano de alumbrado público (2);</w:t>
      </w:r>
    </w:p>
    <w:p w14:paraId="5142178B" w14:textId="77777777" w:rsidR="00101078" w:rsidRPr="00D44FB3" w:rsidRDefault="00101078" w:rsidP="00101078">
      <w:pPr>
        <w:autoSpaceDE w:val="0"/>
        <w:autoSpaceDN w:val="0"/>
        <w:adjustRightInd w:val="0"/>
        <w:jc w:val="both"/>
        <w:rPr>
          <w:rFonts w:ascii="Abadi" w:hAnsi="Abadi" w:cs="*Tahoma-8154-Identity-H"/>
          <w:color w:val="232125"/>
          <w:sz w:val="21"/>
          <w:szCs w:val="21"/>
        </w:rPr>
      </w:pPr>
      <w:r w:rsidRPr="00D44FB3">
        <w:rPr>
          <w:rFonts w:ascii="Abadi" w:hAnsi="Abadi" w:cs="*Microsoft Sans Serif-Bold-8153"/>
          <w:b/>
          <w:bCs/>
          <w:color w:val="232125"/>
          <w:sz w:val="21"/>
          <w:szCs w:val="21"/>
        </w:rPr>
        <w:t xml:space="preserve">3. </w:t>
      </w:r>
      <w:r w:rsidRPr="00D44FB3">
        <w:rPr>
          <w:rFonts w:ascii="Abadi" w:hAnsi="Abadi" w:cs="*Tahoma-8154-Identity-H"/>
          <w:color w:val="232125"/>
          <w:sz w:val="21"/>
          <w:szCs w:val="21"/>
        </w:rPr>
        <w:t>Archivo PDF correspondiente al plano de alumbrado público (3);</w:t>
      </w:r>
    </w:p>
    <w:p w14:paraId="6F8E1013" w14:textId="77777777" w:rsidR="00101078" w:rsidRPr="00D44FB3" w:rsidRDefault="00101078" w:rsidP="00101078">
      <w:pPr>
        <w:autoSpaceDE w:val="0"/>
        <w:autoSpaceDN w:val="0"/>
        <w:adjustRightInd w:val="0"/>
        <w:jc w:val="both"/>
        <w:rPr>
          <w:rFonts w:ascii="Abadi" w:hAnsi="Abadi" w:cs="*Calibri-6663-Identity-H"/>
          <w:color w:val="1F1F1F"/>
          <w:sz w:val="21"/>
          <w:szCs w:val="21"/>
        </w:rPr>
      </w:pPr>
      <w:r w:rsidRPr="00D44FB3">
        <w:rPr>
          <w:rFonts w:ascii="Abadi" w:hAnsi="Abadi" w:cs="*Calibri-6663-Identity-H"/>
          <w:color w:val="1F1F1F"/>
          <w:sz w:val="21"/>
          <w:szCs w:val="21"/>
        </w:rPr>
        <w:t>4. Archivo PDF correspondiente al plano de alumbrado público (4);</w:t>
      </w:r>
    </w:p>
    <w:p w14:paraId="380BAE47" w14:textId="77777777" w:rsidR="00101078" w:rsidRPr="00D44FB3" w:rsidRDefault="00101078" w:rsidP="00101078">
      <w:pPr>
        <w:autoSpaceDE w:val="0"/>
        <w:autoSpaceDN w:val="0"/>
        <w:adjustRightInd w:val="0"/>
        <w:jc w:val="both"/>
        <w:rPr>
          <w:rFonts w:ascii="Abadi" w:hAnsi="Abadi" w:cs="*Calibri-6663-Identity-H"/>
          <w:color w:val="1C1C1C"/>
          <w:sz w:val="21"/>
          <w:szCs w:val="21"/>
        </w:rPr>
      </w:pPr>
      <w:r w:rsidRPr="00752C47">
        <w:rPr>
          <w:rFonts w:ascii="Abadi" w:hAnsi="Abadi" w:cs="*Calibri-6663-Identity-H"/>
          <w:b/>
          <w:bCs/>
          <w:color w:val="1C1C1C"/>
          <w:sz w:val="21"/>
          <w:szCs w:val="21"/>
        </w:rPr>
        <w:t>5</w:t>
      </w:r>
      <w:r w:rsidRPr="00D44FB3">
        <w:rPr>
          <w:rFonts w:ascii="Abadi" w:hAnsi="Abadi" w:cs="*Calibri-6663-Identity-H"/>
          <w:color w:val="1C1C1C"/>
          <w:sz w:val="21"/>
          <w:szCs w:val="21"/>
        </w:rPr>
        <w:t>. Archivo PDF correspondiente al plano de alumbrado público (5);</w:t>
      </w:r>
    </w:p>
    <w:p w14:paraId="3329998F" w14:textId="77777777" w:rsidR="00101078" w:rsidRPr="00D44FB3" w:rsidRDefault="00101078" w:rsidP="00101078">
      <w:pPr>
        <w:autoSpaceDE w:val="0"/>
        <w:autoSpaceDN w:val="0"/>
        <w:adjustRightInd w:val="0"/>
        <w:jc w:val="both"/>
        <w:rPr>
          <w:rFonts w:ascii="Abadi" w:hAnsi="Abadi" w:cs="*Calibri-6663-Identity-H"/>
          <w:color w:val="1D1D1D"/>
          <w:sz w:val="21"/>
          <w:szCs w:val="21"/>
        </w:rPr>
      </w:pPr>
      <w:r w:rsidRPr="00752C47">
        <w:rPr>
          <w:rFonts w:ascii="Abadi" w:hAnsi="Abadi" w:cs="*Calibri-6663-Identity-H"/>
          <w:b/>
          <w:bCs/>
          <w:color w:val="1D1D1D"/>
          <w:sz w:val="21"/>
          <w:szCs w:val="21"/>
        </w:rPr>
        <w:t>6</w:t>
      </w:r>
      <w:r w:rsidRPr="00D44FB3">
        <w:rPr>
          <w:rFonts w:ascii="Abadi" w:hAnsi="Abadi" w:cs="*Calibri-6663-Identity-H"/>
          <w:color w:val="1D1D1D"/>
          <w:sz w:val="21"/>
          <w:szCs w:val="21"/>
        </w:rPr>
        <w:t>. Archivo PDF correspondiente al plano de alumbrado público (6);</w:t>
      </w:r>
    </w:p>
    <w:p w14:paraId="5DF4CC87" w14:textId="77777777" w:rsidR="00101078" w:rsidRPr="00D44FB3" w:rsidRDefault="00101078" w:rsidP="00101078">
      <w:pPr>
        <w:autoSpaceDE w:val="0"/>
        <w:autoSpaceDN w:val="0"/>
        <w:adjustRightInd w:val="0"/>
        <w:jc w:val="both"/>
        <w:rPr>
          <w:rFonts w:ascii="Abadi" w:hAnsi="Abadi" w:cs="*Calibri-6663-Identity-H"/>
          <w:color w:val="1E1E1E"/>
          <w:sz w:val="21"/>
          <w:szCs w:val="21"/>
        </w:rPr>
      </w:pPr>
      <w:r w:rsidRPr="00752C47">
        <w:rPr>
          <w:rFonts w:ascii="Abadi" w:hAnsi="Abadi" w:cs="*Calibri-6663-Identity-H"/>
          <w:b/>
          <w:bCs/>
          <w:color w:val="1E1E1E"/>
          <w:sz w:val="21"/>
          <w:szCs w:val="21"/>
        </w:rPr>
        <w:t>7</w:t>
      </w:r>
      <w:r w:rsidRPr="00D44FB3">
        <w:rPr>
          <w:rFonts w:ascii="Abadi" w:hAnsi="Abadi" w:cs="*Calibri-6663-Identity-H"/>
          <w:color w:val="1E1E1E"/>
          <w:sz w:val="21"/>
          <w:szCs w:val="21"/>
        </w:rPr>
        <w:t>. Archivo PDF correspondiente al plano de alumbrado público (7);</w:t>
      </w:r>
    </w:p>
    <w:p w14:paraId="13573F1F" w14:textId="77777777" w:rsidR="00101078" w:rsidRPr="00D44FB3" w:rsidRDefault="00101078" w:rsidP="00101078">
      <w:pPr>
        <w:autoSpaceDE w:val="0"/>
        <w:autoSpaceDN w:val="0"/>
        <w:adjustRightInd w:val="0"/>
        <w:jc w:val="both"/>
        <w:rPr>
          <w:rFonts w:ascii="Abadi" w:hAnsi="Abadi" w:cs="*Calibri-6663-Identity-H"/>
          <w:color w:val="1E1E1E"/>
          <w:sz w:val="21"/>
          <w:szCs w:val="21"/>
        </w:rPr>
      </w:pPr>
      <w:r w:rsidRPr="00752C47">
        <w:rPr>
          <w:rFonts w:ascii="Abadi" w:hAnsi="Abadi" w:cs="*Calibri-6663-Identity-H"/>
          <w:b/>
          <w:bCs/>
          <w:color w:val="1E1E1E"/>
          <w:sz w:val="21"/>
          <w:szCs w:val="21"/>
        </w:rPr>
        <w:t>8</w:t>
      </w:r>
      <w:r w:rsidRPr="00D44FB3">
        <w:rPr>
          <w:rFonts w:ascii="Abadi" w:hAnsi="Abadi" w:cs="*Calibri-6663-Identity-H"/>
          <w:color w:val="1E1E1E"/>
          <w:sz w:val="21"/>
          <w:szCs w:val="21"/>
        </w:rPr>
        <w:t>. Archivo PDF correspondiente al plano de proyecto de agua potable (l);</w:t>
      </w:r>
    </w:p>
    <w:p w14:paraId="151D4734" w14:textId="77777777" w:rsidR="00101078" w:rsidRPr="00D44FB3" w:rsidRDefault="00101078" w:rsidP="00101078">
      <w:pPr>
        <w:autoSpaceDE w:val="0"/>
        <w:autoSpaceDN w:val="0"/>
        <w:adjustRightInd w:val="0"/>
        <w:jc w:val="both"/>
        <w:rPr>
          <w:rFonts w:ascii="Abadi" w:hAnsi="Abadi" w:cs="*Calibri-6663-Identity-H"/>
          <w:color w:val="1D1C1D"/>
          <w:sz w:val="21"/>
          <w:szCs w:val="21"/>
        </w:rPr>
      </w:pPr>
      <w:r w:rsidRPr="00752C47">
        <w:rPr>
          <w:rFonts w:ascii="Abadi" w:hAnsi="Abadi" w:cs="*Calibri-6663-Identity-H"/>
          <w:b/>
          <w:bCs/>
          <w:color w:val="1D1C1D"/>
          <w:sz w:val="21"/>
          <w:szCs w:val="21"/>
        </w:rPr>
        <w:t>9</w:t>
      </w:r>
      <w:r w:rsidRPr="00D44FB3">
        <w:rPr>
          <w:rFonts w:ascii="Abadi" w:hAnsi="Abadi" w:cs="*Calibri-6663-Identity-H"/>
          <w:color w:val="1D1C1D"/>
          <w:sz w:val="21"/>
          <w:szCs w:val="21"/>
        </w:rPr>
        <w:t>. Archivo PDF correspondiente al plano de proyecto de agua potable (2);</w:t>
      </w:r>
    </w:p>
    <w:p w14:paraId="1F415F8C" w14:textId="77777777" w:rsidR="00101078" w:rsidRPr="00D44FB3" w:rsidRDefault="00101078" w:rsidP="00101078">
      <w:pPr>
        <w:autoSpaceDE w:val="0"/>
        <w:autoSpaceDN w:val="0"/>
        <w:adjustRightInd w:val="0"/>
        <w:jc w:val="both"/>
        <w:rPr>
          <w:rFonts w:ascii="Abadi" w:hAnsi="Abadi" w:cs="*Calibri-6663-Identity-H"/>
          <w:color w:val="1D1A1C"/>
          <w:sz w:val="21"/>
          <w:szCs w:val="21"/>
        </w:rPr>
      </w:pPr>
      <w:r w:rsidRPr="00D44FB3">
        <w:rPr>
          <w:rFonts w:ascii="Abadi" w:hAnsi="Abadi" w:cs="*Cambria-Bold-6665-Identity-H"/>
          <w:b/>
          <w:bCs/>
          <w:color w:val="1D1A1C"/>
          <w:sz w:val="21"/>
          <w:szCs w:val="21"/>
        </w:rPr>
        <w:t xml:space="preserve">10. </w:t>
      </w:r>
      <w:r w:rsidRPr="00D44FB3">
        <w:rPr>
          <w:rFonts w:ascii="Abadi" w:hAnsi="Abadi" w:cs="*Calibri-6663-Identity-H"/>
          <w:color w:val="1D1A1C"/>
          <w:sz w:val="21"/>
          <w:szCs w:val="21"/>
        </w:rPr>
        <w:t>Archivo PDF correspondiente al plano de proyecto de agua potable (3);</w:t>
      </w:r>
    </w:p>
    <w:p w14:paraId="29FB468B" w14:textId="77777777" w:rsidR="00101078" w:rsidRPr="00D44FB3" w:rsidRDefault="00101078" w:rsidP="00101078">
      <w:pPr>
        <w:autoSpaceDE w:val="0"/>
        <w:autoSpaceDN w:val="0"/>
        <w:adjustRightInd w:val="0"/>
        <w:jc w:val="both"/>
        <w:rPr>
          <w:rFonts w:ascii="Abadi" w:hAnsi="Abadi" w:cs="*Calibri-6663-Identity-H"/>
          <w:color w:val="1C1C1B"/>
          <w:sz w:val="21"/>
          <w:szCs w:val="21"/>
        </w:rPr>
      </w:pPr>
      <w:r w:rsidRPr="00752C47">
        <w:rPr>
          <w:rFonts w:ascii="Abadi" w:hAnsi="Abadi" w:cs="*Calibri-6663-Identity-H"/>
          <w:b/>
          <w:bCs/>
          <w:color w:val="1C1C1B"/>
          <w:sz w:val="21"/>
          <w:szCs w:val="21"/>
        </w:rPr>
        <w:t>11</w:t>
      </w:r>
      <w:r w:rsidRPr="00D44FB3">
        <w:rPr>
          <w:rFonts w:ascii="Abadi" w:hAnsi="Abadi" w:cs="*Calibri-6663-Identity-H"/>
          <w:color w:val="1C1C1B"/>
          <w:sz w:val="21"/>
          <w:szCs w:val="21"/>
        </w:rPr>
        <w:t>. Archivo PDF correspondiente al plano de proyecto alcantarillado pluvia (l);</w:t>
      </w:r>
    </w:p>
    <w:p w14:paraId="27CDFD51" w14:textId="77777777" w:rsidR="00101078" w:rsidRPr="00D44FB3" w:rsidRDefault="00101078" w:rsidP="00101078">
      <w:pPr>
        <w:autoSpaceDE w:val="0"/>
        <w:autoSpaceDN w:val="0"/>
        <w:adjustRightInd w:val="0"/>
        <w:jc w:val="both"/>
        <w:rPr>
          <w:rFonts w:ascii="Abadi" w:hAnsi="Abadi" w:cs="*Calibri-6663-Identity-H"/>
          <w:color w:val="1D1B1C"/>
          <w:sz w:val="21"/>
          <w:szCs w:val="21"/>
        </w:rPr>
      </w:pPr>
      <w:r w:rsidRPr="00D44FB3">
        <w:rPr>
          <w:rFonts w:ascii="Abadi" w:hAnsi="Abadi" w:cs="*Cambria-Bold-6665-Identity-H"/>
          <w:b/>
          <w:bCs/>
          <w:color w:val="1D1B1C"/>
          <w:sz w:val="21"/>
          <w:szCs w:val="21"/>
        </w:rPr>
        <w:t xml:space="preserve">12. </w:t>
      </w:r>
      <w:r w:rsidRPr="00D44FB3">
        <w:rPr>
          <w:rFonts w:ascii="Abadi" w:hAnsi="Abadi" w:cs="*Calibri-6663-Identity-H"/>
          <w:color w:val="1D1B1C"/>
          <w:sz w:val="21"/>
          <w:szCs w:val="21"/>
        </w:rPr>
        <w:t>Archivo PDF correspondiente al plano de proyecto alcantarillado pluvia (2);</w:t>
      </w:r>
    </w:p>
    <w:p w14:paraId="247BD675" w14:textId="77777777" w:rsidR="00101078" w:rsidRPr="00D44FB3" w:rsidRDefault="00101078" w:rsidP="00101078">
      <w:pPr>
        <w:autoSpaceDE w:val="0"/>
        <w:autoSpaceDN w:val="0"/>
        <w:adjustRightInd w:val="0"/>
        <w:jc w:val="both"/>
        <w:rPr>
          <w:rFonts w:ascii="Abadi" w:hAnsi="Abadi" w:cs="*Calibri-6663-Identity-H"/>
          <w:color w:val="1C1B1B"/>
          <w:sz w:val="21"/>
          <w:szCs w:val="21"/>
        </w:rPr>
      </w:pPr>
      <w:r w:rsidRPr="00D44FB3">
        <w:rPr>
          <w:rFonts w:ascii="Abadi" w:hAnsi="Abadi" w:cs="*Cambria-Bold-6665-Identity-H"/>
          <w:b/>
          <w:bCs/>
          <w:color w:val="1C1B1B"/>
          <w:sz w:val="21"/>
          <w:szCs w:val="21"/>
        </w:rPr>
        <w:t xml:space="preserve">13. </w:t>
      </w:r>
      <w:r w:rsidRPr="00D44FB3">
        <w:rPr>
          <w:rFonts w:ascii="Abadi" w:hAnsi="Abadi" w:cs="*Calibri-6663-Identity-H"/>
          <w:color w:val="1C1B1B"/>
          <w:sz w:val="21"/>
          <w:szCs w:val="21"/>
        </w:rPr>
        <w:t>Archivo PDF correspondiente al plano de proyecto alcantarillado pluvia (3);</w:t>
      </w:r>
    </w:p>
    <w:p w14:paraId="3DDF0BAA" w14:textId="77777777" w:rsidR="00101078" w:rsidRPr="00D44FB3" w:rsidRDefault="00101078" w:rsidP="00101078">
      <w:pPr>
        <w:autoSpaceDE w:val="0"/>
        <w:autoSpaceDN w:val="0"/>
        <w:adjustRightInd w:val="0"/>
        <w:jc w:val="both"/>
        <w:rPr>
          <w:rFonts w:ascii="Abadi" w:hAnsi="Abadi" w:cs="*Calibri-6663-Identity-H"/>
          <w:color w:val="181817"/>
          <w:sz w:val="21"/>
          <w:szCs w:val="21"/>
        </w:rPr>
      </w:pPr>
      <w:r w:rsidRPr="00D44FB3">
        <w:rPr>
          <w:rFonts w:ascii="Abadi" w:hAnsi="Abadi" w:cs="*Cambria-Bold-6665-Identity-H"/>
          <w:b/>
          <w:bCs/>
          <w:color w:val="181817"/>
          <w:sz w:val="21"/>
          <w:szCs w:val="21"/>
        </w:rPr>
        <w:t xml:space="preserve">14. </w:t>
      </w:r>
      <w:r w:rsidRPr="00D44FB3">
        <w:rPr>
          <w:rFonts w:ascii="Abadi" w:hAnsi="Abadi" w:cs="*Calibri-6663-Identity-H"/>
          <w:color w:val="181817"/>
          <w:sz w:val="21"/>
          <w:szCs w:val="21"/>
        </w:rPr>
        <w:t>Archivo PDF correspondiente al plano de proyecto alcantarillado pluvia (4);</w:t>
      </w:r>
    </w:p>
    <w:p w14:paraId="30CF4556" w14:textId="77777777" w:rsidR="00101078" w:rsidRPr="00D44FB3" w:rsidRDefault="00101078" w:rsidP="00101078">
      <w:pPr>
        <w:autoSpaceDE w:val="0"/>
        <w:autoSpaceDN w:val="0"/>
        <w:adjustRightInd w:val="0"/>
        <w:jc w:val="both"/>
        <w:rPr>
          <w:rFonts w:ascii="Abadi" w:hAnsi="Abadi" w:cs="*Calibri-6663-Identity-H"/>
          <w:color w:val="161515"/>
          <w:sz w:val="21"/>
          <w:szCs w:val="21"/>
        </w:rPr>
      </w:pPr>
      <w:r w:rsidRPr="00D44FB3">
        <w:rPr>
          <w:rFonts w:ascii="Abadi" w:hAnsi="Abadi" w:cs="*Cambria-Bold-6665-Identity-H"/>
          <w:b/>
          <w:bCs/>
          <w:color w:val="161515"/>
          <w:sz w:val="21"/>
          <w:szCs w:val="21"/>
        </w:rPr>
        <w:t xml:space="preserve">15. </w:t>
      </w:r>
      <w:r w:rsidRPr="00D44FB3">
        <w:rPr>
          <w:rFonts w:ascii="Abadi" w:hAnsi="Abadi" w:cs="*Calibri-6663-Identity-H"/>
          <w:color w:val="161515"/>
          <w:sz w:val="21"/>
          <w:szCs w:val="21"/>
        </w:rPr>
        <w:t>Archivo PDF correspondiente al plano de proyecto alcantarillado pluvia (S);</w:t>
      </w:r>
    </w:p>
    <w:p w14:paraId="1AA3C026" w14:textId="77777777" w:rsidR="00101078" w:rsidRPr="00D44FB3" w:rsidRDefault="00101078" w:rsidP="00101078">
      <w:pPr>
        <w:autoSpaceDE w:val="0"/>
        <w:autoSpaceDN w:val="0"/>
        <w:adjustRightInd w:val="0"/>
        <w:jc w:val="both"/>
        <w:rPr>
          <w:rFonts w:ascii="Abadi" w:hAnsi="Abadi" w:cs="*Calibri-6663-Identity-H"/>
          <w:color w:val="171616"/>
          <w:sz w:val="21"/>
          <w:szCs w:val="21"/>
        </w:rPr>
      </w:pPr>
      <w:r w:rsidRPr="00D44FB3">
        <w:rPr>
          <w:rFonts w:ascii="Abadi" w:hAnsi="Abadi" w:cs="*Cambria-Bold-6665-Identity-H"/>
          <w:b/>
          <w:bCs/>
          <w:color w:val="171616"/>
          <w:sz w:val="21"/>
          <w:szCs w:val="21"/>
        </w:rPr>
        <w:t xml:space="preserve">16. </w:t>
      </w:r>
      <w:r w:rsidRPr="00D44FB3">
        <w:rPr>
          <w:rFonts w:ascii="Abadi" w:hAnsi="Abadi" w:cs="*Calibri-6663-Identity-H"/>
          <w:color w:val="171616"/>
          <w:sz w:val="21"/>
          <w:szCs w:val="21"/>
        </w:rPr>
        <w:t>Archivo PDF correspondiente al plano de proyecto alcantarillado pluvia (6);</w:t>
      </w:r>
    </w:p>
    <w:p w14:paraId="170F255C" w14:textId="77777777" w:rsidR="00101078" w:rsidRPr="00D44FB3" w:rsidRDefault="00101078" w:rsidP="00101078">
      <w:pPr>
        <w:autoSpaceDE w:val="0"/>
        <w:autoSpaceDN w:val="0"/>
        <w:adjustRightInd w:val="0"/>
        <w:jc w:val="both"/>
        <w:rPr>
          <w:rFonts w:ascii="Abadi" w:hAnsi="Abadi" w:cs="*Calibri-6663-Identity-H"/>
          <w:color w:val="1C1B1D"/>
          <w:sz w:val="21"/>
          <w:szCs w:val="21"/>
        </w:rPr>
      </w:pPr>
      <w:r w:rsidRPr="00752C47">
        <w:rPr>
          <w:rFonts w:ascii="Abadi" w:hAnsi="Abadi" w:cs="*Calibri-6663-Identity-H"/>
          <w:b/>
          <w:bCs/>
          <w:color w:val="1C1B1D"/>
          <w:sz w:val="21"/>
          <w:szCs w:val="21"/>
        </w:rPr>
        <w:t>17</w:t>
      </w:r>
      <w:r w:rsidRPr="00D44FB3">
        <w:rPr>
          <w:rFonts w:ascii="Abadi" w:hAnsi="Abadi" w:cs="*Calibri-6663-Identity-H"/>
          <w:color w:val="1C1B1D"/>
          <w:sz w:val="21"/>
          <w:szCs w:val="21"/>
        </w:rPr>
        <w:t>. Archivo PDF correspondiente al plano de proyecto alcantarillado sanitario</w:t>
      </w:r>
      <w:r>
        <w:rPr>
          <w:rFonts w:ascii="Abadi" w:hAnsi="Abadi" w:cs="*Calibri-6663-Identity-H"/>
          <w:color w:val="1C1B1D"/>
          <w:sz w:val="21"/>
          <w:szCs w:val="21"/>
        </w:rPr>
        <w:t xml:space="preserve"> </w:t>
      </w:r>
      <w:r w:rsidRPr="00D44FB3">
        <w:rPr>
          <w:rFonts w:ascii="Abadi" w:hAnsi="Abadi" w:cs="*Calibri-6663-Identity-H"/>
          <w:color w:val="1C1B1D"/>
          <w:sz w:val="21"/>
          <w:szCs w:val="21"/>
        </w:rPr>
        <w:t>(l);</w:t>
      </w:r>
    </w:p>
    <w:p w14:paraId="3B18ECB3" w14:textId="77777777" w:rsidR="00101078" w:rsidRPr="00D44FB3" w:rsidRDefault="00101078" w:rsidP="00101078">
      <w:pPr>
        <w:autoSpaceDE w:val="0"/>
        <w:autoSpaceDN w:val="0"/>
        <w:adjustRightInd w:val="0"/>
        <w:jc w:val="both"/>
        <w:rPr>
          <w:rFonts w:ascii="Abadi" w:hAnsi="Abadi" w:cs="*Calibri-6663-Identity-H"/>
          <w:color w:val="1D1D1D"/>
          <w:sz w:val="21"/>
          <w:szCs w:val="21"/>
        </w:rPr>
      </w:pPr>
      <w:r w:rsidRPr="00D44FB3">
        <w:rPr>
          <w:rFonts w:ascii="Abadi" w:hAnsi="Abadi" w:cs="*Cambria-Bold-6665-Identity-H"/>
          <w:b/>
          <w:bCs/>
          <w:color w:val="1D1D1D"/>
          <w:sz w:val="21"/>
          <w:szCs w:val="21"/>
        </w:rPr>
        <w:t xml:space="preserve">18. </w:t>
      </w:r>
      <w:r w:rsidRPr="00D44FB3">
        <w:rPr>
          <w:rFonts w:ascii="Abadi" w:hAnsi="Abadi" w:cs="*Calibri-6663-Identity-H"/>
          <w:color w:val="1D1D1D"/>
          <w:sz w:val="21"/>
          <w:szCs w:val="21"/>
        </w:rPr>
        <w:t>Archivo PDF correspondiente al plano de proyecto alcantarillado sanitario</w:t>
      </w:r>
      <w:r>
        <w:rPr>
          <w:rFonts w:ascii="Abadi" w:hAnsi="Abadi" w:cs="*Calibri-6663-Identity-H"/>
          <w:color w:val="1D1D1D"/>
          <w:sz w:val="21"/>
          <w:szCs w:val="21"/>
        </w:rPr>
        <w:t xml:space="preserve"> </w:t>
      </w:r>
      <w:r w:rsidRPr="00D44FB3">
        <w:rPr>
          <w:rFonts w:ascii="Abadi" w:hAnsi="Abadi" w:cs="*Calibri-6663-Identity-H"/>
          <w:color w:val="1D1D1D"/>
          <w:sz w:val="21"/>
          <w:szCs w:val="21"/>
        </w:rPr>
        <w:t>(2);</w:t>
      </w:r>
    </w:p>
    <w:p w14:paraId="463D644C" w14:textId="77777777" w:rsidR="00101078" w:rsidRPr="00D44FB3" w:rsidRDefault="00101078" w:rsidP="00101078">
      <w:pPr>
        <w:autoSpaceDE w:val="0"/>
        <w:autoSpaceDN w:val="0"/>
        <w:adjustRightInd w:val="0"/>
        <w:jc w:val="both"/>
        <w:rPr>
          <w:rFonts w:ascii="Abadi" w:hAnsi="Abadi" w:cs="*Calibri-6663-Identity-H"/>
          <w:color w:val="202020"/>
          <w:sz w:val="21"/>
          <w:szCs w:val="21"/>
        </w:rPr>
      </w:pPr>
      <w:r w:rsidRPr="00D44FB3">
        <w:rPr>
          <w:rFonts w:ascii="Abadi" w:hAnsi="Abadi" w:cs="*Calibri-6663-Identity-H"/>
          <w:color w:val="191919"/>
          <w:sz w:val="21"/>
          <w:szCs w:val="21"/>
        </w:rPr>
        <w:t>19. Archivo PDF correspondiente al plano de proyecto alcantarillado sanitario</w:t>
      </w:r>
      <w:r>
        <w:rPr>
          <w:rFonts w:ascii="Abadi" w:hAnsi="Abadi" w:cs="*Calibri-6663-Identity-H"/>
          <w:color w:val="191919"/>
          <w:sz w:val="21"/>
          <w:szCs w:val="21"/>
        </w:rPr>
        <w:t xml:space="preserve"> </w:t>
      </w:r>
      <w:r w:rsidRPr="00D44FB3">
        <w:rPr>
          <w:rFonts w:ascii="Abadi" w:hAnsi="Abadi" w:cs="*Calibri-6663-Identity-H"/>
          <w:color w:val="202020"/>
          <w:sz w:val="21"/>
          <w:szCs w:val="21"/>
        </w:rPr>
        <w:t>(3);</w:t>
      </w:r>
    </w:p>
    <w:p w14:paraId="3C3D8636" w14:textId="77777777" w:rsidR="00101078" w:rsidRPr="00D44FB3" w:rsidRDefault="00101078" w:rsidP="00101078">
      <w:pPr>
        <w:autoSpaceDE w:val="0"/>
        <w:autoSpaceDN w:val="0"/>
        <w:adjustRightInd w:val="0"/>
        <w:jc w:val="both"/>
        <w:rPr>
          <w:rFonts w:ascii="Abadi" w:hAnsi="Abadi" w:cs="*Calibri-6663-Identity-H"/>
          <w:color w:val="1C1B1C"/>
          <w:sz w:val="21"/>
          <w:szCs w:val="21"/>
        </w:rPr>
      </w:pPr>
      <w:r w:rsidRPr="00D44FB3">
        <w:rPr>
          <w:rFonts w:ascii="Abadi" w:hAnsi="Abadi" w:cs="*Microsoft Sans Serif-Bold-6664"/>
          <w:b/>
          <w:bCs/>
          <w:color w:val="1C1B1C"/>
          <w:sz w:val="21"/>
          <w:szCs w:val="21"/>
        </w:rPr>
        <w:t xml:space="preserve">20. </w:t>
      </w:r>
      <w:r w:rsidRPr="00D44FB3">
        <w:rPr>
          <w:rFonts w:ascii="Abadi" w:hAnsi="Abadi" w:cs="*Calibri-6663-Identity-H"/>
          <w:color w:val="1C1B1C"/>
          <w:sz w:val="21"/>
          <w:szCs w:val="21"/>
        </w:rPr>
        <w:t>Archivo PDF correspondiente al plano planta geométrica tramo 1 (1);</w:t>
      </w:r>
    </w:p>
    <w:p w14:paraId="1F528DDA" w14:textId="77777777" w:rsidR="00101078" w:rsidRPr="00D44FB3" w:rsidRDefault="00101078" w:rsidP="00101078">
      <w:pPr>
        <w:autoSpaceDE w:val="0"/>
        <w:autoSpaceDN w:val="0"/>
        <w:adjustRightInd w:val="0"/>
        <w:jc w:val="both"/>
        <w:rPr>
          <w:rFonts w:ascii="Abadi" w:hAnsi="Abadi" w:cs="*Calibri-6663-Identity-H"/>
          <w:color w:val="1A1919"/>
          <w:sz w:val="21"/>
          <w:szCs w:val="21"/>
        </w:rPr>
      </w:pPr>
      <w:r w:rsidRPr="00D44FB3">
        <w:rPr>
          <w:rFonts w:ascii="Abadi" w:hAnsi="Abadi" w:cs="*Cambria-Bold-6665-Identity-H"/>
          <w:b/>
          <w:bCs/>
          <w:color w:val="1A1919"/>
          <w:sz w:val="21"/>
          <w:szCs w:val="21"/>
        </w:rPr>
        <w:t xml:space="preserve">21. </w:t>
      </w:r>
      <w:r w:rsidRPr="00D44FB3">
        <w:rPr>
          <w:rFonts w:ascii="Abadi" w:hAnsi="Abadi" w:cs="*Calibri-6663-Identity-H"/>
          <w:color w:val="1A1919"/>
          <w:sz w:val="21"/>
          <w:szCs w:val="21"/>
        </w:rPr>
        <w:t>Archivo PDF correspondiente al plano planta geométrica tramo 1 (2);</w:t>
      </w:r>
    </w:p>
    <w:p w14:paraId="3D189B91" w14:textId="77777777" w:rsidR="00101078" w:rsidRPr="00D44FB3" w:rsidRDefault="00101078" w:rsidP="00101078">
      <w:pPr>
        <w:autoSpaceDE w:val="0"/>
        <w:autoSpaceDN w:val="0"/>
        <w:adjustRightInd w:val="0"/>
        <w:jc w:val="both"/>
        <w:rPr>
          <w:rFonts w:ascii="Abadi" w:hAnsi="Abadi" w:cs="*Calibri-6663-Identity-H"/>
          <w:color w:val="191718"/>
          <w:sz w:val="21"/>
          <w:szCs w:val="21"/>
        </w:rPr>
      </w:pPr>
      <w:r w:rsidRPr="00D44FB3">
        <w:rPr>
          <w:rFonts w:ascii="Abadi" w:hAnsi="Abadi" w:cs="*Cambria-Bold-6665-Identity-H"/>
          <w:b/>
          <w:bCs/>
          <w:color w:val="191718"/>
          <w:sz w:val="21"/>
          <w:szCs w:val="21"/>
        </w:rPr>
        <w:t xml:space="preserve">22. </w:t>
      </w:r>
      <w:r w:rsidRPr="00D44FB3">
        <w:rPr>
          <w:rFonts w:ascii="Abadi" w:hAnsi="Abadi" w:cs="*Calibri-6663-Identity-H"/>
          <w:color w:val="191718"/>
          <w:sz w:val="21"/>
          <w:szCs w:val="21"/>
        </w:rPr>
        <w:t>Archivo PDF correspondiente al plano planta geométrica tramo 2 (l);</w:t>
      </w:r>
    </w:p>
    <w:p w14:paraId="7414EC6E" w14:textId="77777777" w:rsidR="00101078" w:rsidRPr="00D44FB3" w:rsidRDefault="00101078" w:rsidP="00101078">
      <w:pPr>
        <w:autoSpaceDE w:val="0"/>
        <w:autoSpaceDN w:val="0"/>
        <w:adjustRightInd w:val="0"/>
        <w:jc w:val="both"/>
        <w:rPr>
          <w:rFonts w:ascii="Abadi" w:hAnsi="Abadi" w:cs="*Calibri-6663-Identity-H"/>
          <w:color w:val="1A191A"/>
          <w:sz w:val="21"/>
          <w:szCs w:val="21"/>
        </w:rPr>
      </w:pPr>
      <w:r w:rsidRPr="00D44FB3">
        <w:rPr>
          <w:rFonts w:ascii="Abadi" w:hAnsi="Abadi" w:cs="*Cambria-Bold-6665-Identity-H"/>
          <w:b/>
          <w:bCs/>
          <w:color w:val="1A191A"/>
          <w:sz w:val="21"/>
          <w:szCs w:val="21"/>
        </w:rPr>
        <w:t xml:space="preserve">23. </w:t>
      </w:r>
      <w:r w:rsidRPr="00D44FB3">
        <w:rPr>
          <w:rFonts w:ascii="Abadi" w:hAnsi="Abadi" w:cs="*Calibri-6663-Identity-H"/>
          <w:color w:val="1A191A"/>
          <w:sz w:val="21"/>
          <w:szCs w:val="21"/>
        </w:rPr>
        <w:t>Archivo PDF correspondiente al plano planta geométrica tramo 2 (2);</w:t>
      </w:r>
    </w:p>
    <w:p w14:paraId="61BF213C" w14:textId="77777777" w:rsidR="00101078" w:rsidRPr="00D44FB3" w:rsidRDefault="00101078" w:rsidP="00101078">
      <w:pPr>
        <w:autoSpaceDE w:val="0"/>
        <w:autoSpaceDN w:val="0"/>
        <w:adjustRightInd w:val="0"/>
        <w:jc w:val="both"/>
        <w:rPr>
          <w:rFonts w:ascii="Abadi" w:hAnsi="Abadi" w:cs="*Calibri-6663-Identity-H"/>
          <w:color w:val="1D1C1D"/>
          <w:sz w:val="21"/>
          <w:szCs w:val="21"/>
        </w:rPr>
      </w:pPr>
      <w:r w:rsidRPr="00D44FB3">
        <w:rPr>
          <w:rFonts w:ascii="Abadi" w:hAnsi="Abadi" w:cs="*Cambria-Bold-6665-Identity-H"/>
          <w:b/>
          <w:bCs/>
          <w:color w:val="1D1C1D"/>
          <w:sz w:val="21"/>
          <w:szCs w:val="21"/>
        </w:rPr>
        <w:lastRenderedPageBreak/>
        <w:t xml:space="preserve">24. </w:t>
      </w:r>
      <w:r w:rsidRPr="00D44FB3">
        <w:rPr>
          <w:rFonts w:ascii="Abadi" w:hAnsi="Abadi" w:cs="*Calibri-6663-Identity-H"/>
          <w:color w:val="1D1C1D"/>
          <w:sz w:val="21"/>
          <w:szCs w:val="21"/>
        </w:rPr>
        <w:t>Archivo PDF correspondiente al plano planta geométrica tramo 2 (3);</w:t>
      </w:r>
    </w:p>
    <w:p w14:paraId="7C6ADC93" w14:textId="77777777" w:rsidR="00101078" w:rsidRPr="00D44FB3" w:rsidRDefault="00101078" w:rsidP="00101078">
      <w:pPr>
        <w:autoSpaceDE w:val="0"/>
        <w:autoSpaceDN w:val="0"/>
        <w:adjustRightInd w:val="0"/>
        <w:jc w:val="both"/>
        <w:rPr>
          <w:rFonts w:ascii="Abadi" w:hAnsi="Abadi" w:cs="*Calibri-6663-Identity-H"/>
          <w:color w:val="1D1B1C"/>
          <w:sz w:val="21"/>
          <w:szCs w:val="21"/>
        </w:rPr>
      </w:pPr>
      <w:r w:rsidRPr="00752C47">
        <w:rPr>
          <w:rFonts w:ascii="Abadi" w:hAnsi="Abadi" w:cs="*Calibri-6663-Identity-H"/>
          <w:b/>
          <w:bCs/>
          <w:color w:val="1D1B1C"/>
          <w:sz w:val="21"/>
          <w:szCs w:val="21"/>
        </w:rPr>
        <w:t>25</w:t>
      </w:r>
      <w:r w:rsidRPr="00D44FB3">
        <w:rPr>
          <w:rFonts w:ascii="Abadi" w:hAnsi="Abadi" w:cs="*Calibri-6663-Identity-H"/>
          <w:color w:val="1D1B1C"/>
          <w:sz w:val="21"/>
          <w:szCs w:val="21"/>
        </w:rPr>
        <w:t>. Archivo PDF correspondiente al plano planta topográfica (l);</w:t>
      </w:r>
    </w:p>
    <w:p w14:paraId="2A9CF52E" w14:textId="77777777" w:rsidR="00101078" w:rsidRPr="00D44FB3" w:rsidRDefault="00101078" w:rsidP="00101078">
      <w:pPr>
        <w:autoSpaceDE w:val="0"/>
        <w:autoSpaceDN w:val="0"/>
        <w:adjustRightInd w:val="0"/>
        <w:jc w:val="both"/>
        <w:rPr>
          <w:rFonts w:ascii="Abadi" w:hAnsi="Abadi" w:cs="*Calibri-6663-Identity-H"/>
          <w:color w:val="1B1A1A"/>
          <w:sz w:val="21"/>
          <w:szCs w:val="21"/>
        </w:rPr>
      </w:pPr>
      <w:r w:rsidRPr="00D44FB3">
        <w:rPr>
          <w:rFonts w:ascii="Abadi" w:hAnsi="Abadi" w:cs="*Microsoft Sans Serif-Bold-6664"/>
          <w:b/>
          <w:bCs/>
          <w:color w:val="1B1A1A"/>
          <w:sz w:val="21"/>
          <w:szCs w:val="21"/>
        </w:rPr>
        <w:t xml:space="preserve">26. </w:t>
      </w:r>
      <w:r w:rsidRPr="00D44FB3">
        <w:rPr>
          <w:rFonts w:ascii="Abadi" w:hAnsi="Abadi" w:cs="*Calibri-6663-Identity-H"/>
          <w:color w:val="1B1A1A"/>
          <w:sz w:val="21"/>
          <w:szCs w:val="21"/>
        </w:rPr>
        <w:t>Archivo PDF correspondiente al plano planta topográfica (2);</w:t>
      </w:r>
    </w:p>
    <w:p w14:paraId="6276B043" w14:textId="77777777" w:rsidR="00101078" w:rsidRPr="00D44FB3" w:rsidRDefault="00101078" w:rsidP="00101078">
      <w:pPr>
        <w:autoSpaceDE w:val="0"/>
        <w:autoSpaceDN w:val="0"/>
        <w:adjustRightInd w:val="0"/>
        <w:jc w:val="both"/>
        <w:rPr>
          <w:rFonts w:ascii="Abadi" w:hAnsi="Abadi" w:cs="*Calibri-6663-Identity-H"/>
          <w:color w:val="1A1919"/>
          <w:sz w:val="21"/>
          <w:szCs w:val="21"/>
        </w:rPr>
      </w:pPr>
      <w:r w:rsidRPr="00D44FB3">
        <w:rPr>
          <w:rFonts w:ascii="Abadi" w:hAnsi="Abadi" w:cs="*Microsoft Sans Serif-Bold-6664"/>
          <w:b/>
          <w:bCs/>
          <w:color w:val="1A1919"/>
          <w:sz w:val="21"/>
          <w:szCs w:val="21"/>
        </w:rPr>
        <w:t xml:space="preserve">27. </w:t>
      </w:r>
      <w:r w:rsidRPr="00D44FB3">
        <w:rPr>
          <w:rFonts w:ascii="Abadi" w:hAnsi="Abadi" w:cs="*Calibri-6663-Identity-H"/>
          <w:color w:val="1A1919"/>
          <w:sz w:val="21"/>
          <w:szCs w:val="21"/>
        </w:rPr>
        <w:t>Archivo PDF correspondiente al plano proyecto de señalamiento tramo 1</w:t>
      </w:r>
      <w:r>
        <w:rPr>
          <w:rFonts w:ascii="Abadi" w:hAnsi="Abadi" w:cs="*Calibri-6663-Identity-H"/>
          <w:color w:val="1A1919"/>
          <w:sz w:val="21"/>
          <w:szCs w:val="21"/>
        </w:rPr>
        <w:t xml:space="preserve"> </w:t>
      </w:r>
      <w:r w:rsidRPr="00D44FB3">
        <w:rPr>
          <w:rFonts w:ascii="Abadi" w:hAnsi="Abadi" w:cs="*Calibri-6663-Identity-H"/>
          <w:color w:val="1A1919"/>
          <w:sz w:val="21"/>
          <w:szCs w:val="21"/>
        </w:rPr>
        <w:t>(l);</w:t>
      </w:r>
    </w:p>
    <w:p w14:paraId="7E54F046" w14:textId="77777777" w:rsidR="00101078" w:rsidRPr="00D44FB3" w:rsidRDefault="00101078" w:rsidP="00101078">
      <w:pPr>
        <w:autoSpaceDE w:val="0"/>
        <w:autoSpaceDN w:val="0"/>
        <w:adjustRightInd w:val="0"/>
        <w:jc w:val="both"/>
        <w:rPr>
          <w:rFonts w:ascii="Abadi" w:hAnsi="Abadi" w:cs="*Calibri-6663-Identity-H"/>
          <w:color w:val="1D1B1B"/>
          <w:sz w:val="21"/>
          <w:szCs w:val="21"/>
        </w:rPr>
      </w:pPr>
      <w:r w:rsidRPr="00D44FB3">
        <w:rPr>
          <w:rFonts w:ascii="Abadi" w:hAnsi="Abadi" w:cs="*Microsoft Sans Serif-Bold-6664"/>
          <w:b/>
          <w:bCs/>
          <w:color w:val="1D1B1B"/>
          <w:sz w:val="21"/>
          <w:szCs w:val="21"/>
        </w:rPr>
        <w:t xml:space="preserve">28. </w:t>
      </w:r>
      <w:r w:rsidRPr="00D44FB3">
        <w:rPr>
          <w:rFonts w:ascii="Abadi" w:hAnsi="Abadi" w:cs="*Calibri-6663-Identity-H"/>
          <w:color w:val="1D1B1B"/>
          <w:sz w:val="21"/>
          <w:szCs w:val="21"/>
        </w:rPr>
        <w:t>Archivo PDF correspondiente al plano proyecto de señalamiento tramo 1</w:t>
      </w:r>
      <w:r>
        <w:rPr>
          <w:rFonts w:ascii="Abadi" w:hAnsi="Abadi" w:cs="*Calibri-6663-Identity-H"/>
          <w:color w:val="1D1B1B"/>
          <w:sz w:val="21"/>
          <w:szCs w:val="21"/>
        </w:rPr>
        <w:t xml:space="preserve"> </w:t>
      </w:r>
      <w:r w:rsidRPr="00D44FB3">
        <w:rPr>
          <w:rFonts w:ascii="Abadi" w:hAnsi="Abadi" w:cs="*Calibri-6663-Identity-H"/>
          <w:color w:val="1D1B1B"/>
          <w:sz w:val="21"/>
          <w:szCs w:val="21"/>
        </w:rPr>
        <w:t>(2);</w:t>
      </w:r>
    </w:p>
    <w:p w14:paraId="1B92A9E3" w14:textId="77777777" w:rsidR="00101078" w:rsidRPr="00D44FB3" w:rsidRDefault="00101078" w:rsidP="00101078">
      <w:pPr>
        <w:autoSpaceDE w:val="0"/>
        <w:autoSpaceDN w:val="0"/>
        <w:adjustRightInd w:val="0"/>
        <w:jc w:val="both"/>
        <w:rPr>
          <w:rFonts w:ascii="Abadi" w:hAnsi="Abadi" w:cs="*Calibri-6663-Identity-H"/>
          <w:color w:val="191818"/>
          <w:sz w:val="21"/>
          <w:szCs w:val="21"/>
        </w:rPr>
      </w:pPr>
      <w:r w:rsidRPr="00D44FB3">
        <w:rPr>
          <w:rFonts w:ascii="Abadi" w:hAnsi="Abadi" w:cs="*Microsoft Sans Serif-Bold-6664"/>
          <w:b/>
          <w:bCs/>
          <w:color w:val="191818"/>
          <w:sz w:val="21"/>
          <w:szCs w:val="21"/>
        </w:rPr>
        <w:t xml:space="preserve">29. </w:t>
      </w:r>
      <w:r w:rsidRPr="00D44FB3">
        <w:rPr>
          <w:rFonts w:ascii="Abadi" w:hAnsi="Abadi" w:cs="*Calibri-6663-Identity-H"/>
          <w:color w:val="191818"/>
          <w:sz w:val="21"/>
          <w:szCs w:val="21"/>
        </w:rPr>
        <w:t>Archivo PDF correspondiente al plano proyecto de señalamiento tramo 1</w:t>
      </w:r>
      <w:r>
        <w:rPr>
          <w:rFonts w:ascii="Abadi" w:hAnsi="Abadi" w:cs="*Calibri-6663-Identity-H"/>
          <w:color w:val="191818"/>
          <w:sz w:val="21"/>
          <w:szCs w:val="21"/>
        </w:rPr>
        <w:t xml:space="preserve"> </w:t>
      </w:r>
      <w:r w:rsidRPr="00D44FB3">
        <w:rPr>
          <w:rFonts w:ascii="Abadi" w:hAnsi="Abadi" w:cs="*Calibri-6663-Identity-H"/>
          <w:color w:val="191818"/>
          <w:sz w:val="21"/>
          <w:szCs w:val="21"/>
        </w:rPr>
        <w:t>(3);</w:t>
      </w:r>
    </w:p>
    <w:p w14:paraId="648C3810" w14:textId="77777777" w:rsidR="00101078" w:rsidRPr="00D44FB3" w:rsidRDefault="00101078" w:rsidP="00101078">
      <w:pPr>
        <w:autoSpaceDE w:val="0"/>
        <w:autoSpaceDN w:val="0"/>
        <w:adjustRightInd w:val="0"/>
        <w:jc w:val="both"/>
        <w:rPr>
          <w:rFonts w:ascii="Abadi" w:hAnsi="Abadi" w:cs="*Calibri-6663-Identity-H"/>
          <w:color w:val="1B1B1B"/>
          <w:sz w:val="21"/>
          <w:szCs w:val="21"/>
        </w:rPr>
      </w:pPr>
      <w:r w:rsidRPr="00D44FB3">
        <w:rPr>
          <w:rFonts w:ascii="Abadi" w:hAnsi="Abadi" w:cs="*Cambria-Bold-6665-Identity-H"/>
          <w:b/>
          <w:bCs/>
          <w:color w:val="1B1B1B"/>
          <w:sz w:val="21"/>
          <w:szCs w:val="21"/>
        </w:rPr>
        <w:t xml:space="preserve">30. </w:t>
      </w:r>
      <w:r w:rsidRPr="00D44FB3">
        <w:rPr>
          <w:rFonts w:ascii="Abadi" w:hAnsi="Abadi" w:cs="*Calibri-6663-Identity-H"/>
          <w:color w:val="1B1B1B"/>
          <w:sz w:val="21"/>
          <w:szCs w:val="21"/>
        </w:rPr>
        <w:t>Archivo PDF correspondiente al plano proyecto de señalamiento tramo 2</w:t>
      </w:r>
      <w:r>
        <w:rPr>
          <w:rFonts w:ascii="Abadi" w:hAnsi="Abadi" w:cs="*Calibri-6663-Identity-H"/>
          <w:color w:val="1B1B1B"/>
          <w:sz w:val="21"/>
          <w:szCs w:val="21"/>
        </w:rPr>
        <w:t xml:space="preserve"> </w:t>
      </w:r>
      <w:r w:rsidRPr="00D44FB3">
        <w:rPr>
          <w:rFonts w:ascii="Abadi" w:hAnsi="Abadi" w:cs="*Calibri-6663-Identity-H"/>
          <w:color w:val="1B1B1B"/>
          <w:sz w:val="21"/>
          <w:szCs w:val="21"/>
        </w:rPr>
        <w:t>(l);</w:t>
      </w:r>
    </w:p>
    <w:p w14:paraId="724FAC67" w14:textId="77777777" w:rsidR="00101078" w:rsidRPr="00D44FB3" w:rsidRDefault="00101078" w:rsidP="00101078">
      <w:pPr>
        <w:autoSpaceDE w:val="0"/>
        <w:autoSpaceDN w:val="0"/>
        <w:adjustRightInd w:val="0"/>
        <w:jc w:val="both"/>
        <w:rPr>
          <w:rFonts w:ascii="Abadi" w:hAnsi="Abadi" w:cs="*Calibri-6663-Identity-H"/>
          <w:color w:val="1D1B1C"/>
          <w:sz w:val="21"/>
          <w:szCs w:val="21"/>
        </w:rPr>
      </w:pPr>
      <w:r w:rsidRPr="00D44FB3">
        <w:rPr>
          <w:rFonts w:ascii="Abadi" w:hAnsi="Abadi" w:cs="*Cambria-Bold-6665-Identity-H"/>
          <w:b/>
          <w:bCs/>
          <w:color w:val="1D1B1C"/>
          <w:sz w:val="21"/>
          <w:szCs w:val="21"/>
        </w:rPr>
        <w:t xml:space="preserve">31. </w:t>
      </w:r>
      <w:r w:rsidRPr="00D44FB3">
        <w:rPr>
          <w:rFonts w:ascii="Abadi" w:hAnsi="Abadi" w:cs="*Calibri-6663-Identity-H"/>
          <w:color w:val="1D1B1C"/>
          <w:sz w:val="21"/>
          <w:szCs w:val="21"/>
        </w:rPr>
        <w:t>Archivo PDF correspondiente al plano proyecto de señalamiento tramo 2</w:t>
      </w:r>
      <w:r>
        <w:rPr>
          <w:rFonts w:ascii="Abadi" w:hAnsi="Abadi" w:cs="*Calibri-6663-Identity-H"/>
          <w:color w:val="1D1B1C"/>
          <w:sz w:val="21"/>
          <w:szCs w:val="21"/>
        </w:rPr>
        <w:t xml:space="preserve"> </w:t>
      </w:r>
      <w:r w:rsidRPr="00D44FB3">
        <w:rPr>
          <w:rFonts w:ascii="Abadi" w:hAnsi="Abadi" w:cs="*Calibri-6663-Identity-H"/>
          <w:color w:val="1D1B1C"/>
          <w:sz w:val="21"/>
          <w:szCs w:val="21"/>
        </w:rPr>
        <w:t>(2).</w:t>
      </w:r>
    </w:p>
    <w:p w14:paraId="7595EF83" w14:textId="77777777" w:rsidR="00101078" w:rsidRPr="00D44FB3" w:rsidRDefault="00101078" w:rsidP="00101078">
      <w:pPr>
        <w:autoSpaceDE w:val="0"/>
        <w:autoSpaceDN w:val="0"/>
        <w:adjustRightInd w:val="0"/>
        <w:jc w:val="both"/>
        <w:rPr>
          <w:rFonts w:ascii="Abadi" w:hAnsi="Abadi" w:cs="*Calibri-6663-Identity-H"/>
          <w:color w:val="191919"/>
          <w:sz w:val="21"/>
          <w:szCs w:val="21"/>
        </w:rPr>
      </w:pPr>
      <w:r w:rsidRPr="00D44FB3">
        <w:rPr>
          <w:rFonts w:ascii="Abadi" w:hAnsi="Abadi" w:cs="*Cambria-Bold-6665-Identity-H"/>
          <w:b/>
          <w:bCs/>
          <w:color w:val="191919"/>
          <w:sz w:val="21"/>
          <w:szCs w:val="21"/>
        </w:rPr>
        <w:t xml:space="preserve">32. </w:t>
      </w:r>
      <w:r w:rsidRPr="00D44FB3">
        <w:rPr>
          <w:rFonts w:ascii="Abadi" w:hAnsi="Abadi" w:cs="*Calibri-6663-Identity-H"/>
          <w:color w:val="191919"/>
          <w:sz w:val="21"/>
          <w:szCs w:val="21"/>
        </w:rPr>
        <w:t>Archivo PDF correspondiente al plano proyecto de señalamiento tramo 5</w:t>
      </w:r>
      <w:r>
        <w:rPr>
          <w:rFonts w:ascii="Abadi" w:hAnsi="Abadi" w:cs="*Calibri-6663-Identity-H"/>
          <w:color w:val="191919"/>
          <w:sz w:val="21"/>
          <w:szCs w:val="21"/>
        </w:rPr>
        <w:t xml:space="preserve"> </w:t>
      </w:r>
      <w:r w:rsidRPr="00D44FB3">
        <w:rPr>
          <w:rFonts w:ascii="Abadi" w:hAnsi="Abadi" w:cs="*Calibri-6663-Identity-H"/>
          <w:color w:val="191919"/>
          <w:sz w:val="21"/>
          <w:szCs w:val="21"/>
        </w:rPr>
        <w:t>(1).</w:t>
      </w:r>
    </w:p>
    <w:p w14:paraId="14127DC9" w14:textId="77777777" w:rsidR="00101078" w:rsidRPr="00D44FB3" w:rsidRDefault="00101078" w:rsidP="00101078">
      <w:pPr>
        <w:autoSpaceDE w:val="0"/>
        <w:autoSpaceDN w:val="0"/>
        <w:adjustRightInd w:val="0"/>
        <w:jc w:val="both"/>
        <w:rPr>
          <w:rFonts w:ascii="Abadi" w:hAnsi="Abadi" w:cs="*Calibri-6663-Identity-H"/>
          <w:color w:val="1D1D1D"/>
          <w:sz w:val="21"/>
          <w:szCs w:val="21"/>
        </w:rPr>
      </w:pPr>
      <w:r w:rsidRPr="00D44FB3">
        <w:rPr>
          <w:rFonts w:ascii="Abadi" w:hAnsi="Abadi" w:cs="*Cambria-Bold-6665-Identity-H"/>
          <w:b/>
          <w:bCs/>
          <w:color w:val="1D1D1D"/>
          <w:sz w:val="21"/>
          <w:szCs w:val="21"/>
        </w:rPr>
        <w:t xml:space="preserve">33. </w:t>
      </w:r>
      <w:r w:rsidRPr="00D44FB3">
        <w:rPr>
          <w:rFonts w:ascii="Abadi" w:hAnsi="Abadi" w:cs="*Calibri-6663-Identity-H"/>
          <w:color w:val="1D1D1D"/>
          <w:sz w:val="21"/>
          <w:szCs w:val="21"/>
        </w:rPr>
        <w:t>Archivo PDF correspondiente al plano proyecto de señalamiento tramo 5</w:t>
      </w:r>
      <w:r>
        <w:rPr>
          <w:rFonts w:ascii="Abadi" w:hAnsi="Abadi" w:cs="*Calibri-6663-Identity-H"/>
          <w:color w:val="1D1D1D"/>
          <w:sz w:val="21"/>
          <w:szCs w:val="21"/>
        </w:rPr>
        <w:t xml:space="preserve"> </w:t>
      </w:r>
      <w:r w:rsidRPr="00D44FB3">
        <w:rPr>
          <w:rFonts w:ascii="Abadi" w:hAnsi="Abadi" w:cs="*Calibri-6663-Identity-H"/>
          <w:color w:val="1D1D1D"/>
          <w:sz w:val="21"/>
          <w:szCs w:val="21"/>
        </w:rPr>
        <w:t>(2).</w:t>
      </w:r>
    </w:p>
    <w:p w14:paraId="247051FA" w14:textId="77777777" w:rsidR="00101078" w:rsidRPr="00D44FB3" w:rsidRDefault="00101078" w:rsidP="00101078">
      <w:pPr>
        <w:autoSpaceDE w:val="0"/>
        <w:autoSpaceDN w:val="0"/>
        <w:adjustRightInd w:val="0"/>
        <w:jc w:val="both"/>
        <w:rPr>
          <w:rFonts w:ascii="Abadi" w:hAnsi="Abadi" w:cs="*Calibri-6663-Identity-H"/>
          <w:color w:val="181817"/>
          <w:sz w:val="21"/>
          <w:szCs w:val="21"/>
        </w:rPr>
      </w:pPr>
      <w:r w:rsidRPr="00D44FB3">
        <w:rPr>
          <w:rFonts w:ascii="Abadi" w:hAnsi="Abadi" w:cs="*Cambria-Bold-6665-Identity-H"/>
          <w:b/>
          <w:bCs/>
          <w:color w:val="181817"/>
          <w:sz w:val="21"/>
          <w:szCs w:val="21"/>
        </w:rPr>
        <w:t xml:space="preserve">34. </w:t>
      </w:r>
      <w:r w:rsidRPr="00D44FB3">
        <w:rPr>
          <w:rFonts w:ascii="Abadi" w:hAnsi="Abadi" w:cs="*Calibri-6663-Identity-H"/>
          <w:color w:val="181817"/>
          <w:sz w:val="21"/>
          <w:szCs w:val="21"/>
        </w:rPr>
        <w:t>Archivo PDF correspondiente al plano proyecto de señalamiento tramo 5</w:t>
      </w:r>
      <w:r>
        <w:rPr>
          <w:rFonts w:ascii="Abadi" w:hAnsi="Abadi" w:cs="*Calibri-6663-Identity-H"/>
          <w:color w:val="181817"/>
          <w:sz w:val="21"/>
          <w:szCs w:val="21"/>
        </w:rPr>
        <w:t xml:space="preserve"> </w:t>
      </w:r>
      <w:r w:rsidRPr="00D44FB3">
        <w:rPr>
          <w:rFonts w:ascii="Abadi" w:hAnsi="Abadi" w:cs="*Calibri-6663-Identity-H"/>
          <w:color w:val="181817"/>
          <w:sz w:val="21"/>
          <w:szCs w:val="21"/>
        </w:rPr>
        <w:t>(3).</w:t>
      </w:r>
    </w:p>
    <w:p w14:paraId="0405A204" w14:textId="77777777" w:rsidR="00101078" w:rsidRPr="00752C47" w:rsidRDefault="00101078" w:rsidP="00101078">
      <w:pPr>
        <w:autoSpaceDE w:val="0"/>
        <w:autoSpaceDN w:val="0"/>
        <w:adjustRightInd w:val="0"/>
        <w:jc w:val="both"/>
        <w:rPr>
          <w:rFonts w:ascii="Abadi" w:hAnsi="Abadi" w:cs="*Calibri-6663-Identity-H"/>
          <w:color w:val="1A1819"/>
          <w:sz w:val="21"/>
          <w:szCs w:val="21"/>
        </w:rPr>
      </w:pPr>
      <w:r w:rsidRPr="00752C47">
        <w:rPr>
          <w:rFonts w:ascii="Abadi" w:hAnsi="Abadi" w:cs="*Calibri-6663-Identity-H"/>
          <w:b/>
          <w:bCs/>
          <w:color w:val="1A1819"/>
          <w:sz w:val="21"/>
          <w:szCs w:val="21"/>
        </w:rPr>
        <w:t>c.</w:t>
      </w:r>
      <w:r w:rsidRPr="00D44FB3">
        <w:rPr>
          <w:rFonts w:ascii="Abadi" w:hAnsi="Abadi" w:cs="*Calibri-6663-Identity-H"/>
          <w:color w:val="1A1819"/>
          <w:sz w:val="21"/>
          <w:szCs w:val="21"/>
        </w:rPr>
        <w:t xml:space="preserve"> Resumen de partidas.</w:t>
      </w:r>
    </w:p>
    <w:p w14:paraId="67251DC9" w14:textId="77777777" w:rsidR="00101078" w:rsidRPr="00D44FB3" w:rsidRDefault="00101078" w:rsidP="00101078">
      <w:pPr>
        <w:autoSpaceDE w:val="0"/>
        <w:autoSpaceDN w:val="0"/>
        <w:adjustRightInd w:val="0"/>
        <w:jc w:val="both"/>
        <w:rPr>
          <w:rFonts w:ascii="Abadi" w:hAnsi="Abadi" w:cs="*Tahoma-9488-Identity-H"/>
          <w:color w:val="1F1C20"/>
          <w:sz w:val="21"/>
          <w:szCs w:val="21"/>
        </w:rPr>
      </w:pPr>
      <w:r>
        <w:rPr>
          <w:rFonts w:ascii="Abadi" w:hAnsi="Abadi" w:cs="*Tahoma-9488-Identity-H"/>
          <w:b/>
          <w:bCs/>
          <w:color w:val="1F1C20"/>
          <w:sz w:val="21"/>
          <w:szCs w:val="21"/>
        </w:rPr>
        <w:t>1</w:t>
      </w:r>
      <w:r w:rsidRPr="00D44FB3">
        <w:rPr>
          <w:rFonts w:ascii="Abadi" w:hAnsi="Abadi" w:cs="*Tahoma-9488-Identity-H"/>
          <w:color w:val="1F1C20"/>
          <w:sz w:val="21"/>
          <w:szCs w:val="21"/>
        </w:rPr>
        <w:t xml:space="preserve"> Archivo PDF correspondiente al desglose por partidas del proyecto.</w:t>
      </w:r>
    </w:p>
    <w:p w14:paraId="15F499EA" w14:textId="77777777" w:rsidR="00101078" w:rsidRPr="00D44FB3" w:rsidRDefault="00101078" w:rsidP="00101078">
      <w:pPr>
        <w:autoSpaceDE w:val="0"/>
        <w:autoSpaceDN w:val="0"/>
        <w:adjustRightInd w:val="0"/>
        <w:jc w:val="both"/>
        <w:rPr>
          <w:rFonts w:ascii="Abadi" w:hAnsi="Abadi" w:cs="*Tahoma-9488-Identity-H"/>
          <w:color w:val="1D1A1E"/>
          <w:sz w:val="21"/>
          <w:szCs w:val="21"/>
        </w:rPr>
      </w:pPr>
      <w:r w:rsidRPr="00D44FB3">
        <w:rPr>
          <w:rFonts w:ascii="Abadi" w:hAnsi="Abadi" w:cs="*Tahoma-9488-Identity-H"/>
          <w:color w:val="1D1A1E"/>
          <w:sz w:val="21"/>
          <w:szCs w:val="21"/>
        </w:rPr>
        <w:t>d. Presupuesto.</w:t>
      </w:r>
    </w:p>
    <w:p w14:paraId="63C15D14" w14:textId="77777777" w:rsidR="00101078" w:rsidRPr="00D44FB3" w:rsidRDefault="00101078" w:rsidP="00101078">
      <w:pPr>
        <w:autoSpaceDE w:val="0"/>
        <w:autoSpaceDN w:val="0"/>
        <w:adjustRightInd w:val="0"/>
        <w:jc w:val="both"/>
        <w:rPr>
          <w:rFonts w:ascii="Abadi" w:hAnsi="Abadi" w:cs="*Tahoma-9488-Identity-H"/>
          <w:color w:val="1B1716"/>
          <w:sz w:val="21"/>
          <w:szCs w:val="21"/>
        </w:rPr>
      </w:pPr>
      <w:r>
        <w:rPr>
          <w:rFonts w:ascii="Abadi" w:hAnsi="Abadi" w:cs="*Tahoma-9488-Identity-H"/>
          <w:b/>
          <w:bCs/>
          <w:color w:val="1B1716"/>
          <w:sz w:val="21"/>
          <w:szCs w:val="21"/>
        </w:rPr>
        <w:t>1</w:t>
      </w:r>
      <w:r w:rsidRPr="00D44FB3">
        <w:rPr>
          <w:rFonts w:ascii="Abadi" w:hAnsi="Abadi" w:cs="*Tahoma-9488-Identity-H"/>
          <w:color w:val="1B1716"/>
          <w:sz w:val="21"/>
          <w:szCs w:val="21"/>
        </w:rPr>
        <w:t>. Archivo PDF correspondiente al desglose del presupuesto para el proyecto</w:t>
      </w:r>
    </w:p>
    <w:p w14:paraId="0C1CB584" w14:textId="77777777" w:rsidR="00101078" w:rsidRPr="00D44FB3" w:rsidRDefault="00101078" w:rsidP="00101078">
      <w:pPr>
        <w:autoSpaceDE w:val="0"/>
        <w:autoSpaceDN w:val="0"/>
        <w:adjustRightInd w:val="0"/>
        <w:jc w:val="both"/>
        <w:rPr>
          <w:rFonts w:ascii="Abadi" w:hAnsi="Abadi" w:cs="*Tahoma-9488-Identity-H"/>
          <w:color w:val="1D1C1F"/>
          <w:sz w:val="21"/>
          <w:szCs w:val="21"/>
        </w:rPr>
      </w:pPr>
      <w:r w:rsidRPr="00752C47">
        <w:rPr>
          <w:rFonts w:ascii="Abadi" w:hAnsi="Abadi" w:cs="*Tahoma-9488-Identity-H"/>
          <w:b/>
          <w:bCs/>
          <w:color w:val="1D1C1F"/>
          <w:sz w:val="21"/>
          <w:szCs w:val="21"/>
        </w:rPr>
        <w:t>e</w:t>
      </w:r>
      <w:r w:rsidRPr="00D44FB3">
        <w:rPr>
          <w:rFonts w:ascii="Abadi" w:hAnsi="Abadi" w:cs="*Tahoma-9488-Identity-H"/>
          <w:color w:val="1D1C1F"/>
          <w:sz w:val="21"/>
          <w:szCs w:val="21"/>
        </w:rPr>
        <w:t>. Programa.</w:t>
      </w:r>
    </w:p>
    <w:p w14:paraId="446C35FC" w14:textId="77777777" w:rsidR="00101078" w:rsidRPr="00D44FB3" w:rsidRDefault="00101078" w:rsidP="00101078">
      <w:pPr>
        <w:autoSpaceDE w:val="0"/>
        <w:autoSpaceDN w:val="0"/>
        <w:adjustRightInd w:val="0"/>
        <w:jc w:val="both"/>
        <w:rPr>
          <w:rFonts w:ascii="Abadi" w:hAnsi="Abadi" w:cs="*Tahoma-9488-Identity-H"/>
          <w:color w:val="1F1C20"/>
          <w:sz w:val="21"/>
          <w:szCs w:val="21"/>
        </w:rPr>
      </w:pPr>
      <w:r>
        <w:rPr>
          <w:rFonts w:ascii="Abadi" w:hAnsi="Abadi" w:cs="*Tahoma-9488-Identity-H"/>
          <w:b/>
          <w:bCs/>
          <w:color w:val="1F1C20"/>
          <w:sz w:val="21"/>
          <w:szCs w:val="21"/>
        </w:rPr>
        <w:t>1</w:t>
      </w:r>
      <w:r w:rsidRPr="00D44FB3">
        <w:rPr>
          <w:rFonts w:ascii="Abadi" w:hAnsi="Abadi" w:cs="*Tahoma-9488-Identity-H"/>
          <w:color w:val="1F1C20"/>
          <w:sz w:val="21"/>
          <w:szCs w:val="21"/>
        </w:rPr>
        <w:t>. Archivo PDF correspondiente al programa de la obra.</w:t>
      </w:r>
    </w:p>
    <w:p w14:paraId="065FE4C2" w14:textId="77777777" w:rsidR="00101078" w:rsidRPr="00D44FB3" w:rsidRDefault="00101078" w:rsidP="00101078">
      <w:pPr>
        <w:autoSpaceDE w:val="0"/>
        <w:autoSpaceDN w:val="0"/>
        <w:adjustRightInd w:val="0"/>
        <w:jc w:val="both"/>
        <w:rPr>
          <w:rFonts w:ascii="Abadi" w:hAnsi="Abadi" w:cs="*Tahoma-9488-Identity-H"/>
          <w:color w:val="1D1A1D"/>
          <w:sz w:val="21"/>
          <w:szCs w:val="21"/>
        </w:rPr>
      </w:pPr>
      <w:r w:rsidRPr="00752C47">
        <w:rPr>
          <w:rFonts w:ascii="Abadi" w:hAnsi="Abadi" w:cs="*Tahoma-9488-Identity-H"/>
          <w:b/>
          <w:bCs/>
          <w:color w:val="1D1A1D"/>
          <w:sz w:val="21"/>
          <w:szCs w:val="21"/>
        </w:rPr>
        <w:t>f</w:t>
      </w:r>
      <w:r w:rsidRPr="00D44FB3">
        <w:rPr>
          <w:rFonts w:ascii="Abadi" w:hAnsi="Abadi" w:cs="*Tahoma-9488-Identity-H"/>
          <w:color w:val="1D1A1D"/>
          <w:sz w:val="21"/>
          <w:szCs w:val="21"/>
        </w:rPr>
        <w:t>. ACB.</w:t>
      </w:r>
    </w:p>
    <w:p w14:paraId="27D7A2A5" w14:textId="77777777" w:rsidR="00101078" w:rsidRPr="00D44FB3" w:rsidRDefault="00101078" w:rsidP="00101078">
      <w:pPr>
        <w:autoSpaceDE w:val="0"/>
        <w:autoSpaceDN w:val="0"/>
        <w:adjustRightInd w:val="0"/>
        <w:jc w:val="both"/>
        <w:rPr>
          <w:rFonts w:ascii="Abadi" w:hAnsi="Abadi" w:cs="*Tahoma-9488-Identity-H"/>
          <w:color w:val="1D1B1E"/>
          <w:sz w:val="21"/>
          <w:szCs w:val="21"/>
        </w:rPr>
      </w:pPr>
      <w:r>
        <w:rPr>
          <w:rFonts w:ascii="Abadi" w:hAnsi="Abadi" w:cs="*Tahoma-9488-Identity-H"/>
          <w:b/>
          <w:bCs/>
          <w:color w:val="1D1B1E"/>
          <w:sz w:val="21"/>
          <w:szCs w:val="21"/>
        </w:rPr>
        <w:t>1</w:t>
      </w:r>
      <w:r w:rsidRPr="00D44FB3">
        <w:rPr>
          <w:rFonts w:ascii="Abadi" w:hAnsi="Abadi" w:cs="*Tahoma-9488-Identity-H"/>
          <w:color w:val="1D1B1E"/>
          <w:sz w:val="21"/>
          <w:szCs w:val="21"/>
        </w:rPr>
        <w:t>. Archivo PDF correspondiente al Análisis Costo-Beneficio del proyecto.</w:t>
      </w:r>
    </w:p>
    <w:p w14:paraId="16876850" w14:textId="77777777" w:rsidR="00101078" w:rsidRPr="00D44FB3" w:rsidRDefault="00101078" w:rsidP="00101078">
      <w:pPr>
        <w:autoSpaceDE w:val="0"/>
        <w:autoSpaceDN w:val="0"/>
        <w:adjustRightInd w:val="0"/>
        <w:jc w:val="both"/>
        <w:rPr>
          <w:rFonts w:ascii="Abadi" w:hAnsi="Abadi" w:cs="*Tahoma-9488-Identity-H"/>
          <w:color w:val="1C1719"/>
          <w:sz w:val="21"/>
          <w:szCs w:val="21"/>
        </w:rPr>
      </w:pPr>
      <w:r w:rsidRPr="00752C47">
        <w:rPr>
          <w:rFonts w:ascii="Abadi" w:hAnsi="Abadi" w:cs="*Tahoma-9488-Identity-H"/>
          <w:b/>
          <w:bCs/>
          <w:color w:val="1C1719"/>
          <w:sz w:val="21"/>
          <w:szCs w:val="21"/>
        </w:rPr>
        <w:t>2</w:t>
      </w:r>
      <w:r w:rsidRPr="00D44FB3">
        <w:rPr>
          <w:rFonts w:ascii="Abadi" w:hAnsi="Abadi" w:cs="*Tahoma-9488-Identity-H"/>
          <w:color w:val="1C1719"/>
          <w:sz w:val="21"/>
          <w:szCs w:val="21"/>
        </w:rPr>
        <w:t>. Archivo Excel correspondiente a los datos de referencia para la elaboración</w:t>
      </w:r>
      <w:r>
        <w:rPr>
          <w:rFonts w:ascii="Abadi" w:hAnsi="Abadi" w:cs="*Tahoma-9488-Identity-H"/>
          <w:color w:val="1C1719"/>
          <w:sz w:val="21"/>
          <w:szCs w:val="21"/>
        </w:rPr>
        <w:t xml:space="preserve"> </w:t>
      </w:r>
      <w:r w:rsidRPr="00D44FB3">
        <w:rPr>
          <w:rFonts w:ascii="Abadi" w:hAnsi="Abadi" w:cs="*Tahoma-9488-Identity-H"/>
          <w:color w:val="1C1719"/>
          <w:sz w:val="21"/>
          <w:szCs w:val="21"/>
        </w:rPr>
        <w:t>del análisis del proyecto.</w:t>
      </w:r>
    </w:p>
    <w:p w14:paraId="63B98CC4" w14:textId="77777777" w:rsidR="00101078" w:rsidRDefault="00101078" w:rsidP="00101078">
      <w:pPr>
        <w:autoSpaceDE w:val="0"/>
        <w:autoSpaceDN w:val="0"/>
        <w:adjustRightInd w:val="0"/>
        <w:jc w:val="both"/>
        <w:rPr>
          <w:rFonts w:ascii="Abadi" w:hAnsi="Abadi" w:cs="*Calibri-9480-Identity-H"/>
          <w:color w:val="1A1819"/>
          <w:sz w:val="21"/>
          <w:szCs w:val="21"/>
        </w:rPr>
      </w:pPr>
    </w:p>
    <w:p w14:paraId="605A34E3" w14:textId="77777777" w:rsidR="00101078" w:rsidRPr="00D44FB3" w:rsidRDefault="00101078" w:rsidP="00101078">
      <w:pPr>
        <w:autoSpaceDE w:val="0"/>
        <w:autoSpaceDN w:val="0"/>
        <w:adjustRightInd w:val="0"/>
        <w:jc w:val="both"/>
        <w:rPr>
          <w:rFonts w:ascii="Abadi" w:hAnsi="Abadi" w:cs="*Tahoma-9488-Identity-H"/>
          <w:color w:val="1A1819"/>
          <w:sz w:val="21"/>
          <w:szCs w:val="21"/>
        </w:rPr>
      </w:pPr>
      <w:r w:rsidRPr="00752C47">
        <w:rPr>
          <w:rFonts w:ascii="Abadi" w:hAnsi="Abadi" w:cs="*Calibri-9480-Identity-H"/>
          <w:b/>
          <w:bCs/>
          <w:color w:val="1A1819"/>
          <w:sz w:val="21"/>
          <w:szCs w:val="21"/>
        </w:rPr>
        <w:t>10</w:t>
      </w:r>
      <w:r w:rsidRPr="00D44FB3">
        <w:rPr>
          <w:rFonts w:ascii="Abadi" w:hAnsi="Abadi" w:cs="*Calibri-9480-Identity-H"/>
          <w:color w:val="1A1819"/>
          <w:sz w:val="21"/>
          <w:szCs w:val="21"/>
        </w:rPr>
        <w:t xml:space="preserve">. </w:t>
      </w:r>
      <w:r w:rsidRPr="00D44FB3">
        <w:rPr>
          <w:rFonts w:ascii="Abadi" w:hAnsi="Abadi" w:cs="*Microsoft Sans Serif-Bold-9485"/>
          <w:b/>
          <w:bCs/>
          <w:color w:val="1A1819"/>
          <w:sz w:val="21"/>
          <w:szCs w:val="21"/>
        </w:rPr>
        <w:t xml:space="preserve">Anexo </w:t>
      </w:r>
      <w:r w:rsidRPr="00D44FB3">
        <w:rPr>
          <w:rFonts w:ascii="Abadi" w:hAnsi="Abadi" w:cs="*Calibri-9480-Identity-H"/>
          <w:color w:val="1A1819"/>
          <w:sz w:val="21"/>
          <w:szCs w:val="21"/>
        </w:rPr>
        <w:t xml:space="preserve">9. </w:t>
      </w:r>
      <w:r w:rsidRPr="00D44FB3">
        <w:rPr>
          <w:rFonts w:ascii="Abadi" w:hAnsi="Abadi" w:cs="*Tahoma-9488-Identity-H"/>
          <w:color w:val="1A1819"/>
          <w:sz w:val="21"/>
          <w:szCs w:val="21"/>
        </w:rPr>
        <w:t>Correspondiente a la Construcción y Equipamiento de la Estación de Transferencia</w:t>
      </w:r>
      <w:r>
        <w:rPr>
          <w:rFonts w:ascii="Abadi" w:hAnsi="Abadi" w:cs="*Tahoma-9488-Identity-H"/>
          <w:color w:val="1A1819"/>
          <w:sz w:val="21"/>
          <w:szCs w:val="21"/>
        </w:rPr>
        <w:t xml:space="preserve"> </w:t>
      </w:r>
      <w:r w:rsidRPr="00D44FB3">
        <w:rPr>
          <w:rFonts w:ascii="Abadi" w:hAnsi="Abadi" w:cs="*Tahoma-9488-Identity-H"/>
          <w:color w:val="1A1819"/>
          <w:sz w:val="21"/>
          <w:szCs w:val="21"/>
        </w:rPr>
        <w:t>Metropolitana en la Unidad Deportiva J.J. Rodríguez Gaona, en el Municipio de León,</w:t>
      </w:r>
      <w:r>
        <w:rPr>
          <w:rFonts w:ascii="Abadi" w:hAnsi="Abadi" w:cs="*Tahoma-9488-Identity-H"/>
          <w:color w:val="1A1819"/>
          <w:sz w:val="21"/>
          <w:szCs w:val="21"/>
        </w:rPr>
        <w:t xml:space="preserve"> </w:t>
      </w:r>
      <w:r w:rsidRPr="00D44FB3">
        <w:rPr>
          <w:rFonts w:ascii="Abadi" w:hAnsi="Abadi" w:cs="*Tahoma-9488-Identity-H"/>
          <w:color w:val="1A1819"/>
          <w:sz w:val="21"/>
          <w:szCs w:val="21"/>
        </w:rPr>
        <w:t>Guanajuato, así como la Modernización de la Infraestructura y Equipamiento de dicha Unidad</w:t>
      </w:r>
      <w:r>
        <w:rPr>
          <w:rFonts w:ascii="Abadi" w:hAnsi="Abadi" w:cs="*Tahoma-9488-Identity-H"/>
          <w:color w:val="1A1819"/>
          <w:sz w:val="21"/>
          <w:szCs w:val="21"/>
        </w:rPr>
        <w:t xml:space="preserve"> </w:t>
      </w:r>
      <w:r w:rsidRPr="00D44FB3">
        <w:rPr>
          <w:rFonts w:ascii="Abadi" w:hAnsi="Abadi" w:cs="*Tahoma-9488-Identity-H"/>
          <w:color w:val="1A1819"/>
          <w:sz w:val="21"/>
          <w:szCs w:val="21"/>
        </w:rPr>
        <w:t>Deportiva; de la cual se desprenden las siguientes subcarpetas y respectivos archivos:</w:t>
      </w:r>
    </w:p>
    <w:p w14:paraId="7FABC1B3" w14:textId="77777777" w:rsidR="00101078" w:rsidRPr="00D44FB3" w:rsidRDefault="00101078" w:rsidP="00101078">
      <w:pPr>
        <w:autoSpaceDE w:val="0"/>
        <w:autoSpaceDN w:val="0"/>
        <w:adjustRightInd w:val="0"/>
        <w:jc w:val="both"/>
        <w:rPr>
          <w:rFonts w:ascii="Abadi" w:hAnsi="Abadi" w:cs="*Tahoma-9488-Identity-H"/>
          <w:color w:val="1A171A"/>
          <w:sz w:val="21"/>
          <w:szCs w:val="21"/>
        </w:rPr>
      </w:pPr>
      <w:r w:rsidRPr="00D44FB3">
        <w:rPr>
          <w:rFonts w:ascii="Abadi" w:hAnsi="Abadi" w:cs="*Calibri-Bold-9481-Identity-H"/>
          <w:b/>
          <w:bCs/>
          <w:color w:val="1A171A"/>
          <w:sz w:val="21"/>
          <w:szCs w:val="21"/>
        </w:rPr>
        <w:t xml:space="preserve">a. </w:t>
      </w:r>
      <w:r w:rsidRPr="00D44FB3">
        <w:rPr>
          <w:rFonts w:ascii="Abadi" w:hAnsi="Abadi" w:cs="*Tahoma-9488-Identity-H"/>
          <w:color w:val="1A171A"/>
          <w:sz w:val="21"/>
          <w:szCs w:val="21"/>
        </w:rPr>
        <w:t>Memoria Descriptiva.</w:t>
      </w:r>
    </w:p>
    <w:p w14:paraId="7B32FD0A" w14:textId="77777777" w:rsidR="00101078" w:rsidRPr="00D44FB3" w:rsidRDefault="00101078" w:rsidP="00101078">
      <w:pPr>
        <w:autoSpaceDE w:val="0"/>
        <w:autoSpaceDN w:val="0"/>
        <w:adjustRightInd w:val="0"/>
        <w:jc w:val="both"/>
        <w:rPr>
          <w:rFonts w:ascii="Abadi" w:hAnsi="Abadi" w:cs="*Tahoma-9488-Identity-H"/>
          <w:color w:val="1B1717"/>
          <w:sz w:val="21"/>
          <w:szCs w:val="21"/>
        </w:rPr>
      </w:pPr>
      <w:r>
        <w:rPr>
          <w:rFonts w:ascii="Abadi" w:hAnsi="Abadi" w:cs="*Tahoma-9488-Identity-H"/>
          <w:b/>
          <w:bCs/>
          <w:color w:val="1B1717"/>
          <w:sz w:val="21"/>
          <w:szCs w:val="21"/>
        </w:rPr>
        <w:t>1</w:t>
      </w:r>
      <w:r w:rsidRPr="00D44FB3">
        <w:rPr>
          <w:rFonts w:ascii="Abadi" w:hAnsi="Abadi" w:cs="*Tahoma-9488-Identity-H"/>
          <w:color w:val="1B1717"/>
          <w:sz w:val="21"/>
          <w:szCs w:val="21"/>
        </w:rPr>
        <w:t xml:space="preserve"> Archivo PDF correspondiente a la memoria descriptiva del proyecto.</w:t>
      </w:r>
    </w:p>
    <w:p w14:paraId="6E226323" w14:textId="77777777" w:rsidR="00101078" w:rsidRPr="00D44FB3" w:rsidRDefault="00101078" w:rsidP="00101078">
      <w:pPr>
        <w:autoSpaceDE w:val="0"/>
        <w:autoSpaceDN w:val="0"/>
        <w:adjustRightInd w:val="0"/>
        <w:jc w:val="both"/>
        <w:rPr>
          <w:rFonts w:ascii="Abadi" w:hAnsi="Abadi" w:cs="*Tahoma-9488-Identity-H"/>
          <w:color w:val="1A191A"/>
          <w:sz w:val="21"/>
          <w:szCs w:val="21"/>
        </w:rPr>
      </w:pPr>
      <w:r w:rsidRPr="00D44FB3">
        <w:rPr>
          <w:rFonts w:ascii="Abadi" w:hAnsi="Abadi" w:cs="*Tahoma-9488-Identity-H"/>
          <w:color w:val="1A191A"/>
          <w:sz w:val="21"/>
          <w:szCs w:val="21"/>
        </w:rPr>
        <w:t>b. Planos.</w:t>
      </w:r>
    </w:p>
    <w:p w14:paraId="38423552" w14:textId="77777777" w:rsidR="00101078" w:rsidRPr="00D44FB3" w:rsidRDefault="00101078" w:rsidP="00101078">
      <w:pPr>
        <w:autoSpaceDE w:val="0"/>
        <w:autoSpaceDN w:val="0"/>
        <w:adjustRightInd w:val="0"/>
        <w:jc w:val="both"/>
        <w:rPr>
          <w:rFonts w:ascii="Abadi" w:hAnsi="Abadi" w:cs="*Tahoma-9488-Identity-H"/>
          <w:color w:val="1E1A1B"/>
          <w:sz w:val="21"/>
          <w:szCs w:val="21"/>
        </w:rPr>
      </w:pPr>
      <w:r>
        <w:rPr>
          <w:rFonts w:ascii="Abadi" w:hAnsi="Abadi" w:cs="*Tahoma-9488-Identity-H"/>
          <w:b/>
          <w:bCs/>
          <w:color w:val="1E1A1B"/>
          <w:sz w:val="21"/>
          <w:szCs w:val="21"/>
        </w:rPr>
        <w:t>1</w:t>
      </w:r>
      <w:r w:rsidRPr="00D44FB3">
        <w:rPr>
          <w:rFonts w:ascii="Abadi" w:hAnsi="Abadi" w:cs="*Tahoma-9488-Identity-H"/>
          <w:color w:val="1E1A1B"/>
          <w:sz w:val="21"/>
          <w:szCs w:val="21"/>
        </w:rPr>
        <w:t>. Archivo PDF correspondiente al plano proyecto arquitectónico planta de</w:t>
      </w:r>
      <w:r>
        <w:rPr>
          <w:rFonts w:ascii="Abadi" w:hAnsi="Abadi" w:cs="*Tahoma-9488-Identity-H"/>
          <w:color w:val="1E1A1B"/>
          <w:sz w:val="21"/>
          <w:szCs w:val="21"/>
        </w:rPr>
        <w:t xml:space="preserve"> </w:t>
      </w:r>
      <w:r w:rsidRPr="00D44FB3">
        <w:rPr>
          <w:rFonts w:ascii="Abadi" w:hAnsi="Abadi" w:cs="*Tahoma-9488-Identity-H"/>
          <w:color w:val="1E1A1B"/>
          <w:sz w:val="21"/>
          <w:szCs w:val="21"/>
        </w:rPr>
        <w:t>conjunto;</w:t>
      </w:r>
    </w:p>
    <w:p w14:paraId="5F044B27" w14:textId="77777777" w:rsidR="00101078" w:rsidRPr="00D44FB3" w:rsidRDefault="00101078" w:rsidP="00101078">
      <w:pPr>
        <w:autoSpaceDE w:val="0"/>
        <w:autoSpaceDN w:val="0"/>
        <w:adjustRightInd w:val="0"/>
        <w:jc w:val="both"/>
        <w:rPr>
          <w:rFonts w:ascii="Abadi" w:hAnsi="Abadi" w:cs="*Tahoma-9488-Identity-H"/>
          <w:color w:val="1D1B1C"/>
          <w:sz w:val="21"/>
          <w:szCs w:val="21"/>
        </w:rPr>
      </w:pPr>
      <w:r w:rsidRPr="00D44FB3">
        <w:rPr>
          <w:rFonts w:ascii="Abadi" w:hAnsi="Abadi" w:cs="*Calibri-Bold-9481-Identity-H"/>
          <w:b/>
          <w:bCs/>
          <w:color w:val="1D1B1C"/>
          <w:sz w:val="21"/>
          <w:szCs w:val="21"/>
        </w:rPr>
        <w:t xml:space="preserve">2. </w:t>
      </w:r>
      <w:r w:rsidRPr="00D44FB3">
        <w:rPr>
          <w:rFonts w:ascii="Abadi" w:hAnsi="Abadi" w:cs="*Tahoma-9488-Identity-H"/>
          <w:color w:val="1D1B1C"/>
          <w:sz w:val="21"/>
          <w:szCs w:val="21"/>
        </w:rPr>
        <w:t>Archivo PDF correspondiente al plano proyecto arquitectónico estación de</w:t>
      </w:r>
      <w:r>
        <w:rPr>
          <w:rFonts w:ascii="Abadi" w:hAnsi="Abadi" w:cs="*Tahoma-9488-Identity-H"/>
          <w:color w:val="1D1B1C"/>
          <w:sz w:val="21"/>
          <w:szCs w:val="21"/>
        </w:rPr>
        <w:t xml:space="preserve"> </w:t>
      </w:r>
      <w:r w:rsidRPr="00D44FB3">
        <w:rPr>
          <w:rFonts w:ascii="Abadi" w:hAnsi="Abadi" w:cs="*Tahoma-9488-Identity-H"/>
          <w:color w:val="1D1B1C"/>
          <w:sz w:val="21"/>
          <w:szCs w:val="21"/>
        </w:rPr>
        <w:t>transferencia y centro de servicios municipales (1);</w:t>
      </w:r>
    </w:p>
    <w:p w14:paraId="42C3F222" w14:textId="77777777" w:rsidR="00101078" w:rsidRPr="00D44FB3" w:rsidRDefault="00101078" w:rsidP="00101078">
      <w:pPr>
        <w:autoSpaceDE w:val="0"/>
        <w:autoSpaceDN w:val="0"/>
        <w:adjustRightInd w:val="0"/>
        <w:jc w:val="both"/>
        <w:rPr>
          <w:rFonts w:ascii="Abadi" w:hAnsi="Abadi" w:cs="*Tahoma-9488-Identity-H"/>
          <w:color w:val="1D1A1C"/>
          <w:sz w:val="21"/>
          <w:szCs w:val="21"/>
        </w:rPr>
      </w:pPr>
      <w:r w:rsidRPr="00D44FB3">
        <w:rPr>
          <w:rFonts w:ascii="Abadi" w:hAnsi="Abadi" w:cs="*Calibri-Bold-9481-Identity-H"/>
          <w:b/>
          <w:bCs/>
          <w:color w:val="1D1A1C"/>
          <w:sz w:val="21"/>
          <w:szCs w:val="21"/>
        </w:rPr>
        <w:t xml:space="preserve">3. </w:t>
      </w:r>
      <w:r w:rsidRPr="00D44FB3">
        <w:rPr>
          <w:rFonts w:ascii="Abadi" w:hAnsi="Abadi" w:cs="*Tahoma-9488-Identity-H"/>
          <w:color w:val="1D1A1C"/>
          <w:sz w:val="21"/>
          <w:szCs w:val="21"/>
        </w:rPr>
        <w:t>Archivo PDF correspondiente al plano proyecto arquitectónico estación de</w:t>
      </w:r>
      <w:r>
        <w:rPr>
          <w:rFonts w:ascii="Abadi" w:hAnsi="Abadi" w:cs="*Tahoma-9488-Identity-H"/>
          <w:color w:val="1D1A1C"/>
          <w:sz w:val="21"/>
          <w:szCs w:val="21"/>
        </w:rPr>
        <w:t xml:space="preserve"> </w:t>
      </w:r>
      <w:r w:rsidRPr="00D44FB3">
        <w:rPr>
          <w:rFonts w:ascii="Abadi" w:hAnsi="Abadi" w:cs="*Tahoma-9488-Identity-H"/>
          <w:color w:val="1D1A1C"/>
          <w:sz w:val="21"/>
          <w:szCs w:val="21"/>
        </w:rPr>
        <w:t>transferencia y centro de servicios municipales (2);</w:t>
      </w:r>
    </w:p>
    <w:p w14:paraId="722CC975" w14:textId="77777777" w:rsidR="00101078" w:rsidRPr="00D44FB3" w:rsidRDefault="00101078" w:rsidP="00101078">
      <w:pPr>
        <w:autoSpaceDE w:val="0"/>
        <w:autoSpaceDN w:val="0"/>
        <w:adjustRightInd w:val="0"/>
        <w:jc w:val="both"/>
        <w:rPr>
          <w:rFonts w:ascii="Abadi" w:hAnsi="Abadi" w:cs="*Tahoma-9488-Identity-H"/>
          <w:color w:val="1D1B1D"/>
          <w:sz w:val="21"/>
          <w:szCs w:val="21"/>
        </w:rPr>
      </w:pPr>
      <w:r w:rsidRPr="00752C47">
        <w:rPr>
          <w:rFonts w:ascii="Abadi" w:hAnsi="Abadi" w:cs="*Tahoma-9488-Identity-H"/>
          <w:b/>
          <w:bCs/>
          <w:color w:val="1D1B1D"/>
          <w:sz w:val="21"/>
          <w:szCs w:val="21"/>
        </w:rPr>
        <w:t>4</w:t>
      </w:r>
      <w:r w:rsidRPr="00D44FB3">
        <w:rPr>
          <w:rFonts w:ascii="Abadi" w:hAnsi="Abadi" w:cs="*Tahoma-9488-Identity-H"/>
          <w:color w:val="1D1B1D"/>
          <w:sz w:val="21"/>
          <w:szCs w:val="21"/>
        </w:rPr>
        <w:t>. Archivo PDF correspondiente al plano proyecto arquitectónico estación de</w:t>
      </w:r>
      <w:r>
        <w:rPr>
          <w:rFonts w:ascii="Abadi" w:hAnsi="Abadi" w:cs="*Tahoma-9488-Identity-H"/>
          <w:color w:val="1D1B1D"/>
          <w:sz w:val="21"/>
          <w:szCs w:val="21"/>
        </w:rPr>
        <w:t xml:space="preserve"> </w:t>
      </w:r>
      <w:r w:rsidRPr="00D44FB3">
        <w:rPr>
          <w:rFonts w:ascii="Abadi" w:hAnsi="Abadi" w:cs="*Tahoma-9488-Identity-H"/>
          <w:color w:val="1D1B1D"/>
          <w:sz w:val="21"/>
          <w:szCs w:val="21"/>
        </w:rPr>
        <w:t>transferencia y centro de servicios municipales (3);</w:t>
      </w:r>
    </w:p>
    <w:p w14:paraId="3B3975CE" w14:textId="77777777" w:rsidR="00101078" w:rsidRPr="00D44FB3" w:rsidRDefault="00101078" w:rsidP="00101078">
      <w:pPr>
        <w:autoSpaceDE w:val="0"/>
        <w:autoSpaceDN w:val="0"/>
        <w:adjustRightInd w:val="0"/>
        <w:jc w:val="both"/>
        <w:rPr>
          <w:rFonts w:ascii="Abadi" w:hAnsi="Abadi" w:cs="*Tahoma-9488-Identity-H"/>
          <w:color w:val="1D181C"/>
          <w:sz w:val="21"/>
          <w:szCs w:val="21"/>
        </w:rPr>
      </w:pPr>
      <w:r w:rsidRPr="00752C47">
        <w:rPr>
          <w:rFonts w:ascii="Abadi" w:hAnsi="Abadi" w:cs="*Tahoma-9488-Identity-H"/>
          <w:b/>
          <w:bCs/>
          <w:color w:val="1D181C"/>
          <w:sz w:val="21"/>
          <w:szCs w:val="21"/>
        </w:rPr>
        <w:t>5</w:t>
      </w:r>
      <w:r w:rsidRPr="00D44FB3">
        <w:rPr>
          <w:rFonts w:ascii="Abadi" w:hAnsi="Abadi" w:cs="*Tahoma-9488-Identity-H"/>
          <w:color w:val="1D181C"/>
          <w:sz w:val="21"/>
          <w:szCs w:val="21"/>
        </w:rPr>
        <w:t>. Archivo PDF correspondiente al plano planta de andenes;</w:t>
      </w:r>
    </w:p>
    <w:p w14:paraId="266933AF" w14:textId="77777777" w:rsidR="00101078" w:rsidRPr="00D44FB3" w:rsidRDefault="00101078" w:rsidP="00101078">
      <w:pPr>
        <w:autoSpaceDE w:val="0"/>
        <w:autoSpaceDN w:val="0"/>
        <w:adjustRightInd w:val="0"/>
        <w:jc w:val="both"/>
        <w:rPr>
          <w:rFonts w:ascii="Abadi" w:hAnsi="Abadi" w:cs="*Tahoma-9488-Identity-H"/>
          <w:color w:val="1D1B1D"/>
          <w:sz w:val="21"/>
          <w:szCs w:val="21"/>
        </w:rPr>
      </w:pPr>
      <w:r w:rsidRPr="00752C47">
        <w:rPr>
          <w:rFonts w:ascii="Abadi" w:hAnsi="Abadi" w:cs="*Tahoma-9488-Identity-H"/>
          <w:b/>
          <w:bCs/>
          <w:color w:val="1D1B1D"/>
          <w:sz w:val="21"/>
          <w:szCs w:val="21"/>
        </w:rPr>
        <w:t>6</w:t>
      </w:r>
      <w:r w:rsidRPr="00D44FB3">
        <w:rPr>
          <w:rFonts w:ascii="Abadi" w:hAnsi="Abadi" w:cs="*Tahoma-9488-Identity-H"/>
          <w:color w:val="1D1B1D"/>
          <w:sz w:val="21"/>
          <w:szCs w:val="21"/>
        </w:rPr>
        <w:t>. Archivo PDF correspondiente al plano planta de rampas y túnel en</w:t>
      </w:r>
      <w:r>
        <w:rPr>
          <w:rFonts w:ascii="Abadi" w:hAnsi="Abadi" w:cs="*Tahoma-9488-Identity-H"/>
          <w:color w:val="1D1B1D"/>
          <w:sz w:val="21"/>
          <w:szCs w:val="21"/>
        </w:rPr>
        <w:t xml:space="preserve"> </w:t>
      </w:r>
      <w:r w:rsidRPr="00D44FB3">
        <w:rPr>
          <w:rFonts w:ascii="Abadi" w:hAnsi="Abadi" w:cs="*Tahoma-9488-Identity-H"/>
          <w:color w:val="1D1B1D"/>
          <w:sz w:val="21"/>
          <w:szCs w:val="21"/>
        </w:rPr>
        <w:t>andenes;</w:t>
      </w:r>
    </w:p>
    <w:p w14:paraId="2CF07DDE" w14:textId="77777777" w:rsidR="00101078" w:rsidRPr="00D44FB3" w:rsidRDefault="00101078" w:rsidP="00101078">
      <w:pPr>
        <w:autoSpaceDE w:val="0"/>
        <w:autoSpaceDN w:val="0"/>
        <w:adjustRightInd w:val="0"/>
        <w:jc w:val="both"/>
        <w:rPr>
          <w:rFonts w:ascii="Abadi" w:hAnsi="Abadi" w:cs="*Tahoma-9488-Identity-H"/>
          <w:color w:val="1E1B1E"/>
          <w:sz w:val="21"/>
          <w:szCs w:val="21"/>
        </w:rPr>
      </w:pPr>
      <w:r w:rsidRPr="00752C47">
        <w:rPr>
          <w:rFonts w:ascii="Abadi" w:hAnsi="Abadi" w:cs="*Tahoma-9488-Identity-H"/>
          <w:b/>
          <w:bCs/>
          <w:color w:val="1E1B1E"/>
          <w:sz w:val="21"/>
          <w:szCs w:val="21"/>
        </w:rPr>
        <w:t>7</w:t>
      </w:r>
      <w:r w:rsidRPr="00D44FB3">
        <w:rPr>
          <w:rFonts w:ascii="Abadi" w:hAnsi="Abadi" w:cs="*Tahoma-9488-Identity-H"/>
          <w:color w:val="1E1B1E"/>
          <w:sz w:val="21"/>
          <w:szCs w:val="21"/>
        </w:rPr>
        <w:t>. Archivo PDF correspondiente al plano fachadas norte y sur de edificio de</w:t>
      </w:r>
      <w:r>
        <w:rPr>
          <w:rFonts w:ascii="Abadi" w:hAnsi="Abadi" w:cs="*Tahoma-9488-Identity-H"/>
          <w:color w:val="1E1B1E"/>
          <w:sz w:val="21"/>
          <w:szCs w:val="21"/>
        </w:rPr>
        <w:t xml:space="preserve"> </w:t>
      </w:r>
      <w:r w:rsidRPr="00D44FB3">
        <w:rPr>
          <w:rFonts w:ascii="Abadi" w:hAnsi="Abadi" w:cs="*Tahoma-9488-Identity-H"/>
          <w:color w:val="1E1B1E"/>
          <w:sz w:val="21"/>
          <w:szCs w:val="21"/>
        </w:rPr>
        <w:t>estación de transferencia y centro de servicios municipales;</w:t>
      </w:r>
    </w:p>
    <w:p w14:paraId="21197774" w14:textId="77777777" w:rsidR="00101078" w:rsidRPr="00D44FB3" w:rsidRDefault="00101078" w:rsidP="00101078">
      <w:pPr>
        <w:autoSpaceDE w:val="0"/>
        <w:autoSpaceDN w:val="0"/>
        <w:adjustRightInd w:val="0"/>
        <w:jc w:val="both"/>
        <w:rPr>
          <w:rFonts w:ascii="Abadi" w:hAnsi="Abadi" w:cs="*Tahoma-9488-Identity-H"/>
          <w:color w:val="1F1C20"/>
          <w:sz w:val="21"/>
          <w:szCs w:val="21"/>
        </w:rPr>
      </w:pPr>
      <w:r w:rsidRPr="00752C47">
        <w:rPr>
          <w:rFonts w:ascii="Abadi" w:hAnsi="Abadi" w:cs="*Tahoma-9488-Identity-H"/>
          <w:b/>
          <w:bCs/>
          <w:color w:val="1F1C20"/>
          <w:sz w:val="21"/>
          <w:szCs w:val="21"/>
        </w:rPr>
        <w:t>8</w:t>
      </w:r>
      <w:r w:rsidRPr="00D44FB3">
        <w:rPr>
          <w:rFonts w:ascii="Abadi" w:hAnsi="Abadi" w:cs="*Tahoma-9488-Identity-H"/>
          <w:color w:val="1F1C20"/>
          <w:sz w:val="21"/>
          <w:szCs w:val="21"/>
        </w:rPr>
        <w:t>. Archivo PDF correspondiente al plano fachada sur de edificio de estación</w:t>
      </w:r>
      <w:r>
        <w:rPr>
          <w:rFonts w:ascii="Abadi" w:hAnsi="Abadi" w:cs="*Tahoma-9488-Identity-H"/>
          <w:color w:val="1F1C20"/>
          <w:sz w:val="21"/>
          <w:szCs w:val="21"/>
        </w:rPr>
        <w:t xml:space="preserve"> </w:t>
      </w:r>
      <w:r w:rsidRPr="00D44FB3">
        <w:rPr>
          <w:rFonts w:ascii="Abadi" w:hAnsi="Abadi" w:cs="*Tahoma-9488-Identity-H"/>
          <w:color w:val="1F1C20"/>
          <w:sz w:val="21"/>
          <w:szCs w:val="21"/>
        </w:rPr>
        <w:t>de transferencia y centro de servicios municipales;</w:t>
      </w:r>
    </w:p>
    <w:p w14:paraId="690873C1" w14:textId="77777777" w:rsidR="00101078" w:rsidRPr="00D44FB3" w:rsidRDefault="00101078" w:rsidP="00101078">
      <w:pPr>
        <w:autoSpaceDE w:val="0"/>
        <w:autoSpaceDN w:val="0"/>
        <w:adjustRightInd w:val="0"/>
        <w:jc w:val="both"/>
        <w:rPr>
          <w:rFonts w:ascii="Abadi" w:hAnsi="Abadi" w:cs="*Tahoma-9488-Identity-H"/>
          <w:color w:val="231F24"/>
          <w:sz w:val="21"/>
          <w:szCs w:val="21"/>
        </w:rPr>
      </w:pPr>
      <w:r w:rsidRPr="00752C47">
        <w:rPr>
          <w:rFonts w:ascii="Abadi" w:hAnsi="Abadi" w:cs="*Tahoma-9488-Identity-H"/>
          <w:b/>
          <w:bCs/>
          <w:color w:val="231F24"/>
          <w:sz w:val="21"/>
          <w:szCs w:val="21"/>
        </w:rPr>
        <w:t>9</w:t>
      </w:r>
      <w:r w:rsidRPr="00D44FB3">
        <w:rPr>
          <w:rFonts w:ascii="Abadi" w:hAnsi="Abadi" w:cs="*Tahoma-9488-Identity-H"/>
          <w:color w:val="231F24"/>
          <w:sz w:val="21"/>
          <w:szCs w:val="21"/>
        </w:rPr>
        <w:t>. Archivo PDF correspondiente al plano corte longitudinal anden 01;</w:t>
      </w:r>
    </w:p>
    <w:p w14:paraId="044DB26C" w14:textId="77777777" w:rsidR="00101078" w:rsidRPr="00D44FB3" w:rsidRDefault="00101078" w:rsidP="00101078">
      <w:pPr>
        <w:autoSpaceDE w:val="0"/>
        <w:autoSpaceDN w:val="0"/>
        <w:adjustRightInd w:val="0"/>
        <w:jc w:val="both"/>
        <w:rPr>
          <w:rFonts w:ascii="Abadi" w:hAnsi="Abadi" w:cs="*Tahoma-9488-Identity-H"/>
          <w:color w:val="201D1F"/>
          <w:sz w:val="21"/>
          <w:szCs w:val="21"/>
        </w:rPr>
      </w:pPr>
      <w:r>
        <w:rPr>
          <w:rFonts w:ascii="Abadi" w:hAnsi="Abadi" w:cs="*Calibri-9480-Identity-H"/>
          <w:b/>
          <w:bCs/>
          <w:color w:val="201D1F"/>
          <w:sz w:val="21"/>
          <w:szCs w:val="21"/>
        </w:rPr>
        <w:t>1</w:t>
      </w:r>
      <w:r w:rsidRPr="00752C47">
        <w:rPr>
          <w:rFonts w:ascii="Abadi" w:hAnsi="Abadi" w:cs="*Calibri-9480-Identity-H"/>
          <w:b/>
          <w:bCs/>
          <w:color w:val="201D1F"/>
          <w:sz w:val="21"/>
          <w:szCs w:val="21"/>
        </w:rPr>
        <w:t>0</w:t>
      </w:r>
      <w:r w:rsidRPr="00D44FB3">
        <w:rPr>
          <w:rFonts w:ascii="Abadi" w:hAnsi="Abadi" w:cs="*Calibri-9480-Identity-H"/>
          <w:color w:val="201D1F"/>
          <w:sz w:val="21"/>
          <w:szCs w:val="21"/>
        </w:rPr>
        <w:t xml:space="preserve">. </w:t>
      </w:r>
      <w:r w:rsidRPr="00D44FB3">
        <w:rPr>
          <w:rFonts w:ascii="Abadi" w:hAnsi="Abadi" w:cs="*Tahoma-9488-Identity-H"/>
          <w:color w:val="201D1F"/>
          <w:sz w:val="21"/>
          <w:szCs w:val="21"/>
        </w:rPr>
        <w:t>Archivo PDF correspondiente al plano corte longitudinal estación de</w:t>
      </w:r>
      <w:r>
        <w:rPr>
          <w:rFonts w:ascii="Abadi" w:hAnsi="Abadi" w:cs="*Tahoma-9488-Identity-H"/>
          <w:color w:val="201D1F"/>
          <w:sz w:val="21"/>
          <w:szCs w:val="21"/>
        </w:rPr>
        <w:t xml:space="preserve"> </w:t>
      </w:r>
      <w:r w:rsidRPr="00D44FB3">
        <w:rPr>
          <w:rFonts w:ascii="Abadi" w:hAnsi="Abadi" w:cs="*Tahoma-9488-Identity-H"/>
          <w:color w:val="201D1F"/>
          <w:sz w:val="21"/>
          <w:szCs w:val="21"/>
        </w:rPr>
        <w:t>transferencia y centro de servicios municipales.</w:t>
      </w:r>
    </w:p>
    <w:p w14:paraId="33C27DA7" w14:textId="77777777" w:rsidR="00101078" w:rsidRPr="00D44FB3" w:rsidRDefault="00101078" w:rsidP="00101078">
      <w:pPr>
        <w:autoSpaceDE w:val="0"/>
        <w:autoSpaceDN w:val="0"/>
        <w:adjustRightInd w:val="0"/>
        <w:jc w:val="both"/>
        <w:rPr>
          <w:rFonts w:ascii="Abadi" w:hAnsi="Abadi" w:cs="*Tahoma-9488-Identity-H"/>
          <w:color w:val="222023"/>
          <w:sz w:val="21"/>
          <w:szCs w:val="21"/>
        </w:rPr>
      </w:pPr>
      <w:r w:rsidRPr="00D44FB3">
        <w:rPr>
          <w:rFonts w:ascii="Abadi" w:hAnsi="Abadi" w:cs="*Tahoma-9488-Identity-H"/>
          <w:color w:val="222023"/>
          <w:sz w:val="21"/>
          <w:szCs w:val="21"/>
        </w:rPr>
        <w:t>Resumen de partidas.</w:t>
      </w:r>
    </w:p>
    <w:p w14:paraId="475B2DC9" w14:textId="77777777" w:rsidR="00101078" w:rsidRPr="00D44FB3" w:rsidRDefault="00101078" w:rsidP="00101078">
      <w:pPr>
        <w:autoSpaceDE w:val="0"/>
        <w:autoSpaceDN w:val="0"/>
        <w:adjustRightInd w:val="0"/>
        <w:jc w:val="both"/>
        <w:rPr>
          <w:rFonts w:ascii="Abadi" w:hAnsi="Abadi" w:cs="*Tahoma-9488-Identity-H"/>
          <w:color w:val="1C1A1C"/>
          <w:sz w:val="21"/>
          <w:szCs w:val="21"/>
        </w:rPr>
      </w:pPr>
      <w:r>
        <w:rPr>
          <w:rFonts w:ascii="Abadi" w:hAnsi="Abadi" w:cs="*Tahoma-9488-Identity-H"/>
          <w:b/>
          <w:bCs/>
          <w:color w:val="1C1A1C"/>
          <w:sz w:val="21"/>
          <w:szCs w:val="21"/>
        </w:rPr>
        <w:t>1</w:t>
      </w:r>
      <w:r w:rsidRPr="00D44FB3">
        <w:rPr>
          <w:rFonts w:ascii="Abadi" w:hAnsi="Abadi" w:cs="*Tahoma-9488-Identity-H"/>
          <w:color w:val="1C1A1C"/>
          <w:sz w:val="21"/>
          <w:szCs w:val="21"/>
        </w:rPr>
        <w:t xml:space="preserve"> Archivo PDF correspondiente al desglose por partidas del proyecto.</w:t>
      </w:r>
    </w:p>
    <w:p w14:paraId="0FF841C1" w14:textId="77777777" w:rsidR="00101078" w:rsidRPr="00D44FB3" w:rsidRDefault="00101078" w:rsidP="00101078">
      <w:pPr>
        <w:autoSpaceDE w:val="0"/>
        <w:autoSpaceDN w:val="0"/>
        <w:adjustRightInd w:val="0"/>
        <w:jc w:val="both"/>
        <w:rPr>
          <w:rFonts w:ascii="Abadi" w:hAnsi="Abadi" w:cs="*Tahoma-9488-Identity-H"/>
          <w:color w:val="1E1D1E"/>
          <w:sz w:val="21"/>
          <w:szCs w:val="21"/>
        </w:rPr>
      </w:pPr>
      <w:r w:rsidRPr="00D44FB3">
        <w:rPr>
          <w:rFonts w:ascii="Abadi" w:hAnsi="Abadi" w:cs="*Tahoma-9488-Identity-H"/>
          <w:color w:val="1E1D1E"/>
          <w:sz w:val="21"/>
          <w:szCs w:val="21"/>
        </w:rPr>
        <w:t>Presupuesto.</w:t>
      </w:r>
    </w:p>
    <w:p w14:paraId="41FF3266" w14:textId="77777777" w:rsidR="00101078" w:rsidRPr="00D44FB3" w:rsidRDefault="00101078" w:rsidP="00101078">
      <w:pPr>
        <w:autoSpaceDE w:val="0"/>
        <w:autoSpaceDN w:val="0"/>
        <w:adjustRightInd w:val="0"/>
        <w:jc w:val="both"/>
        <w:rPr>
          <w:rFonts w:ascii="Abadi" w:hAnsi="Abadi" w:cs="*Tahoma-9488-Identity-H"/>
          <w:color w:val="211D1F"/>
          <w:sz w:val="21"/>
          <w:szCs w:val="21"/>
        </w:rPr>
      </w:pPr>
      <w:r>
        <w:rPr>
          <w:rFonts w:ascii="Abadi" w:hAnsi="Abadi" w:cs="*Tahoma-9488-Identity-H"/>
          <w:b/>
          <w:bCs/>
          <w:color w:val="211D1F"/>
          <w:sz w:val="21"/>
          <w:szCs w:val="21"/>
        </w:rPr>
        <w:t>1</w:t>
      </w:r>
      <w:r w:rsidRPr="00D44FB3">
        <w:rPr>
          <w:rFonts w:ascii="Abadi" w:hAnsi="Abadi" w:cs="*Tahoma-9488-Identity-H"/>
          <w:color w:val="211D1F"/>
          <w:sz w:val="21"/>
          <w:szCs w:val="21"/>
        </w:rPr>
        <w:t xml:space="preserve"> Archivo PDF correspondiente al desglose del presupuesto para el proyecto</w:t>
      </w:r>
      <w:r>
        <w:rPr>
          <w:rFonts w:ascii="Abadi" w:hAnsi="Abadi" w:cs="*Tahoma-9488-Identity-H"/>
          <w:color w:val="211D1F"/>
          <w:sz w:val="21"/>
          <w:szCs w:val="21"/>
        </w:rPr>
        <w:t xml:space="preserve"> </w:t>
      </w:r>
      <w:r w:rsidRPr="00D44FB3">
        <w:rPr>
          <w:rFonts w:ascii="Abadi" w:hAnsi="Abadi" w:cs="*Tahoma-9488-Identity-H"/>
          <w:color w:val="211D1F"/>
          <w:sz w:val="21"/>
          <w:szCs w:val="21"/>
        </w:rPr>
        <w:t>Programa.</w:t>
      </w:r>
    </w:p>
    <w:p w14:paraId="763D501D" w14:textId="77777777" w:rsidR="00101078" w:rsidRPr="00D44FB3" w:rsidRDefault="00101078" w:rsidP="00101078">
      <w:pPr>
        <w:autoSpaceDE w:val="0"/>
        <w:autoSpaceDN w:val="0"/>
        <w:adjustRightInd w:val="0"/>
        <w:jc w:val="both"/>
        <w:rPr>
          <w:rFonts w:ascii="Abadi" w:hAnsi="Abadi" w:cs="*Tahoma-9488-Identity-H"/>
          <w:color w:val="222022"/>
          <w:sz w:val="21"/>
          <w:szCs w:val="21"/>
        </w:rPr>
      </w:pPr>
      <w:r w:rsidRPr="00752C47">
        <w:rPr>
          <w:rFonts w:ascii="Abadi" w:hAnsi="Abadi" w:cs="*Tahoma-9488-Identity-H"/>
          <w:b/>
          <w:bCs/>
          <w:color w:val="000000" w:themeColor="text1"/>
          <w:sz w:val="21"/>
          <w:szCs w:val="21"/>
        </w:rPr>
        <w:t xml:space="preserve">1 </w:t>
      </w:r>
      <w:r w:rsidRPr="00D44FB3">
        <w:rPr>
          <w:rFonts w:ascii="Abadi" w:hAnsi="Abadi" w:cs="*Tahoma-9488-Identity-H"/>
          <w:color w:val="222022"/>
          <w:sz w:val="21"/>
          <w:szCs w:val="21"/>
        </w:rPr>
        <w:t>Archivo PDF correspondiente al programa de la obra.</w:t>
      </w:r>
    </w:p>
    <w:p w14:paraId="2937594E" w14:textId="77777777" w:rsidR="00101078" w:rsidRPr="00D44FB3" w:rsidRDefault="00101078" w:rsidP="00101078">
      <w:pPr>
        <w:autoSpaceDE w:val="0"/>
        <w:autoSpaceDN w:val="0"/>
        <w:adjustRightInd w:val="0"/>
        <w:jc w:val="both"/>
        <w:rPr>
          <w:rFonts w:ascii="Abadi" w:hAnsi="Abadi" w:cs="*Tahoma-9488-Identity-H"/>
          <w:color w:val="27242B"/>
          <w:sz w:val="21"/>
          <w:szCs w:val="21"/>
        </w:rPr>
      </w:pPr>
      <w:r w:rsidRPr="00D44FB3">
        <w:rPr>
          <w:rFonts w:ascii="Abadi" w:hAnsi="Abadi" w:cs="*Tahoma-9488-Identity-H"/>
          <w:color w:val="27242B"/>
          <w:sz w:val="21"/>
          <w:szCs w:val="21"/>
        </w:rPr>
        <w:t>ACB.</w:t>
      </w:r>
    </w:p>
    <w:p w14:paraId="4B69C70C" w14:textId="77777777" w:rsidR="00101078" w:rsidRPr="00D44FB3" w:rsidRDefault="00101078" w:rsidP="00101078">
      <w:pPr>
        <w:autoSpaceDE w:val="0"/>
        <w:autoSpaceDN w:val="0"/>
        <w:adjustRightInd w:val="0"/>
        <w:jc w:val="both"/>
        <w:rPr>
          <w:rFonts w:ascii="Abadi" w:hAnsi="Abadi" w:cs="*Tahoma-9488-Identity-H"/>
          <w:color w:val="222024"/>
          <w:sz w:val="21"/>
          <w:szCs w:val="21"/>
        </w:rPr>
      </w:pPr>
      <w:r>
        <w:rPr>
          <w:rFonts w:ascii="Abadi" w:hAnsi="Abadi" w:cs="*Tahoma-9488-Identity-H"/>
          <w:b/>
          <w:bCs/>
          <w:color w:val="222024"/>
          <w:sz w:val="21"/>
          <w:szCs w:val="21"/>
        </w:rPr>
        <w:t>1</w:t>
      </w:r>
      <w:r w:rsidRPr="00D44FB3">
        <w:rPr>
          <w:rFonts w:ascii="Abadi" w:hAnsi="Abadi" w:cs="*Tahoma-9488-Identity-H"/>
          <w:color w:val="222024"/>
          <w:sz w:val="21"/>
          <w:szCs w:val="21"/>
        </w:rPr>
        <w:t xml:space="preserve"> Archivo PDF correspondiente al Análisis Costo-Beneficio del proyecto.</w:t>
      </w:r>
    </w:p>
    <w:p w14:paraId="3405FCAA" w14:textId="77777777" w:rsidR="00101078" w:rsidRPr="00D44FB3" w:rsidRDefault="00101078" w:rsidP="00101078">
      <w:pPr>
        <w:autoSpaceDE w:val="0"/>
        <w:autoSpaceDN w:val="0"/>
        <w:adjustRightInd w:val="0"/>
        <w:jc w:val="both"/>
        <w:rPr>
          <w:rFonts w:ascii="Abadi" w:hAnsi="Abadi" w:cs="*Calibri-9156-Identity-H"/>
          <w:color w:val="3C3A3C"/>
          <w:sz w:val="21"/>
          <w:szCs w:val="21"/>
        </w:rPr>
      </w:pPr>
      <w:r w:rsidRPr="00752C47">
        <w:rPr>
          <w:rFonts w:ascii="Abadi" w:hAnsi="Abadi" w:cs="*Calibri-9156-Identity-H"/>
          <w:b/>
          <w:bCs/>
          <w:color w:val="2A292A"/>
          <w:sz w:val="21"/>
          <w:szCs w:val="21"/>
        </w:rPr>
        <w:t>2</w:t>
      </w:r>
      <w:r w:rsidRPr="00D44FB3">
        <w:rPr>
          <w:rFonts w:ascii="Abadi" w:hAnsi="Abadi" w:cs="*Calibri-9156-Identity-H"/>
          <w:color w:val="2A292A"/>
          <w:sz w:val="21"/>
          <w:szCs w:val="21"/>
        </w:rPr>
        <w:t>. Archivo Excel correspondiente a los datos de referencia para la elaboración</w:t>
      </w:r>
      <w:r>
        <w:rPr>
          <w:rFonts w:ascii="Abadi" w:hAnsi="Abadi" w:cs="*Calibri-9156-Identity-H"/>
          <w:color w:val="2A292A"/>
          <w:sz w:val="21"/>
          <w:szCs w:val="21"/>
        </w:rPr>
        <w:t xml:space="preserve"> </w:t>
      </w:r>
      <w:r w:rsidRPr="00D44FB3">
        <w:rPr>
          <w:rFonts w:ascii="Abadi" w:hAnsi="Abadi" w:cs="*Calibri-9156-Identity-H"/>
          <w:color w:val="3C3A3C"/>
          <w:sz w:val="21"/>
          <w:szCs w:val="21"/>
        </w:rPr>
        <w:t>del análisis del proyecto.</w:t>
      </w:r>
    </w:p>
    <w:p w14:paraId="64BACF69" w14:textId="77777777" w:rsidR="00101078" w:rsidRDefault="00101078" w:rsidP="00101078">
      <w:pPr>
        <w:autoSpaceDE w:val="0"/>
        <w:autoSpaceDN w:val="0"/>
        <w:adjustRightInd w:val="0"/>
        <w:jc w:val="both"/>
        <w:rPr>
          <w:rFonts w:ascii="Abadi" w:hAnsi="Abadi" w:cs="*Microsoft Sans Serif-Bold-9159"/>
          <w:b/>
          <w:bCs/>
          <w:color w:val="101010"/>
          <w:sz w:val="21"/>
          <w:szCs w:val="21"/>
        </w:rPr>
      </w:pPr>
    </w:p>
    <w:p w14:paraId="6DB3DE30" w14:textId="77777777" w:rsidR="00101078" w:rsidRPr="00D44FB3" w:rsidRDefault="00101078" w:rsidP="00101078">
      <w:pPr>
        <w:autoSpaceDE w:val="0"/>
        <w:autoSpaceDN w:val="0"/>
        <w:adjustRightInd w:val="0"/>
        <w:jc w:val="both"/>
        <w:rPr>
          <w:rFonts w:ascii="Abadi" w:hAnsi="Abadi" w:cs="*Calibri-9156-Identity-H"/>
          <w:color w:val="1D1C1C"/>
          <w:sz w:val="21"/>
          <w:szCs w:val="21"/>
        </w:rPr>
      </w:pPr>
      <w:r w:rsidRPr="00D44FB3">
        <w:rPr>
          <w:rFonts w:ascii="Abadi" w:hAnsi="Abadi" w:cs="*Microsoft Sans Serif-Bold-9159"/>
          <w:b/>
          <w:bCs/>
          <w:color w:val="101010"/>
          <w:sz w:val="21"/>
          <w:szCs w:val="21"/>
        </w:rPr>
        <w:t>VI.</w:t>
      </w:r>
      <w:r>
        <w:rPr>
          <w:rFonts w:ascii="Abadi" w:hAnsi="Abadi" w:cs="*Microsoft Sans Serif-Bold-9159"/>
          <w:b/>
          <w:bCs/>
          <w:color w:val="101010"/>
          <w:sz w:val="21"/>
          <w:szCs w:val="21"/>
        </w:rPr>
        <w:t xml:space="preserve"> </w:t>
      </w:r>
      <w:r w:rsidRPr="00752C47">
        <w:rPr>
          <w:rFonts w:ascii="Abadi" w:hAnsi="Abadi" w:cs="*Microsoft Sans Serif-Bold-9159"/>
          <w:b/>
          <w:bCs/>
          <w:color w:val="1D1C1C"/>
          <w:sz w:val="21"/>
          <w:szCs w:val="21"/>
          <w:u w:val="single"/>
        </w:rPr>
        <w:t>Presupuesto de Egresos Autorizado</w:t>
      </w:r>
      <w:r w:rsidRPr="00D44FB3">
        <w:rPr>
          <w:rFonts w:ascii="Abadi" w:hAnsi="Abadi" w:cs="*Microsoft Sans Serif-Bold-9159"/>
          <w:b/>
          <w:bCs/>
          <w:color w:val="1D1C1C"/>
          <w:sz w:val="21"/>
          <w:szCs w:val="21"/>
        </w:rPr>
        <w:t xml:space="preserve">. </w:t>
      </w:r>
      <w:r w:rsidRPr="00D44FB3">
        <w:rPr>
          <w:rFonts w:ascii="Abadi" w:hAnsi="Abadi" w:cs="*Calibri-9156-Identity-H"/>
          <w:color w:val="1D1C1C"/>
          <w:sz w:val="21"/>
          <w:szCs w:val="21"/>
        </w:rPr>
        <w:t>Que contiene los siguientes archivos en formato PDF:</w:t>
      </w:r>
    </w:p>
    <w:p w14:paraId="285FB89F" w14:textId="77777777" w:rsidR="00101078" w:rsidRPr="00D44FB3" w:rsidRDefault="00101078" w:rsidP="00101078">
      <w:pPr>
        <w:autoSpaceDE w:val="0"/>
        <w:autoSpaceDN w:val="0"/>
        <w:adjustRightInd w:val="0"/>
        <w:ind w:left="708"/>
        <w:jc w:val="both"/>
        <w:rPr>
          <w:rFonts w:ascii="Abadi" w:hAnsi="Abadi" w:cs="*Calibri-9156-Identity-H"/>
          <w:color w:val="2B2A2A"/>
          <w:sz w:val="21"/>
          <w:szCs w:val="21"/>
        </w:rPr>
      </w:pPr>
      <w:r>
        <w:rPr>
          <w:rFonts w:ascii="Abadi" w:hAnsi="Abadi" w:cs="*Calibri-9156-Identity-H"/>
          <w:b/>
          <w:bCs/>
          <w:color w:val="2B2A2A"/>
          <w:sz w:val="21"/>
          <w:szCs w:val="21"/>
        </w:rPr>
        <w:t>1</w:t>
      </w:r>
      <w:r w:rsidRPr="00D44FB3">
        <w:rPr>
          <w:rFonts w:ascii="Abadi" w:hAnsi="Abadi" w:cs="*Calibri-9156-Identity-H"/>
          <w:color w:val="2B2A2A"/>
          <w:sz w:val="21"/>
          <w:szCs w:val="21"/>
        </w:rPr>
        <w:t xml:space="preserve"> </w:t>
      </w:r>
      <w:r>
        <w:rPr>
          <w:rFonts w:ascii="Abadi" w:hAnsi="Abadi" w:cs="*Calibri-9156-Identity-H"/>
          <w:color w:val="2B2A2A"/>
          <w:sz w:val="21"/>
          <w:szCs w:val="21"/>
        </w:rPr>
        <w:t>C</w:t>
      </w:r>
      <w:r w:rsidRPr="00D44FB3">
        <w:rPr>
          <w:rFonts w:ascii="Abadi" w:hAnsi="Abadi" w:cs="*Calibri-9156-Identity-H"/>
          <w:color w:val="2B2A2A"/>
          <w:sz w:val="21"/>
          <w:szCs w:val="21"/>
        </w:rPr>
        <w:t>ertificación del acuerdo del H. Ayuntamiento tomado en sesión de fecha 23 de diciembre</w:t>
      </w:r>
    </w:p>
    <w:p w14:paraId="7B3A75DD" w14:textId="77777777" w:rsidR="00101078" w:rsidRPr="00D44FB3" w:rsidRDefault="00101078" w:rsidP="00101078">
      <w:pPr>
        <w:autoSpaceDE w:val="0"/>
        <w:autoSpaceDN w:val="0"/>
        <w:adjustRightInd w:val="0"/>
        <w:ind w:left="708"/>
        <w:jc w:val="both"/>
        <w:rPr>
          <w:rFonts w:ascii="Abadi" w:hAnsi="Abadi" w:cs="*Calibri-9156-Identity-H"/>
          <w:color w:val="2B2A2A"/>
          <w:sz w:val="21"/>
          <w:szCs w:val="21"/>
        </w:rPr>
      </w:pPr>
      <w:r w:rsidRPr="00D44FB3">
        <w:rPr>
          <w:rFonts w:ascii="Abadi" w:hAnsi="Abadi" w:cs="*Calibri-9156-Identity-H"/>
          <w:color w:val="2B2A2A"/>
          <w:sz w:val="21"/>
          <w:szCs w:val="21"/>
        </w:rPr>
        <w:t>de 2021, referente a la aprobación del Presupuesto de Egresos para el Ejercicio Fiscal 2022,</w:t>
      </w:r>
      <w:r>
        <w:rPr>
          <w:rFonts w:ascii="Abadi" w:hAnsi="Abadi" w:cs="*Calibri-9156-Identity-H"/>
          <w:color w:val="2B2A2A"/>
          <w:sz w:val="21"/>
          <w:szCs w:val="21"/>
        </w:rPr>
        <w:t xml:space="preserve"> </w:t>
      </w:r>
      <w:r w:rsidRPr="00D44FB3">
        <w:rPr>
          <w:rFonts w:ascii="Abadi" w:hAnsi="Abadi" w:cs="*Calibri-9156-Identity-H"/>
          <w:color w:val="2B2A2A"/>
          <w:sz w:val="21"/>
          <w:szCs w:val="21"/>
        </w:rPr>
        <w:t>del Municipio de León, Guanajuato.</w:t>
      </w:r>
    </w:p>
    <w:p w14:paraId="0CC891C7" w14:textId="77777777" w:rsidR="00101078" w:rsidRPr="00D44FB3" w:rsidRDefault="00101078" w:rsidP="00101078">
      <w:pPr>
        <w:autoSpaceDE w:val="0"/>
        <w:autoSpaceDN w:val="0"/>
        <w:adjustRightInd w:val="0"/>
        <w:ind w:left="708"/>
        <w:jc w:val="both"/>
        <w:rPr>
          <w:rFonts w:ascii="Abadi" w:hAnsi="Abadi" w:cs="*Calibri-9156-Identity-H"/>
          <w:color w:val="292828"/>
          <w:sz w:val="21"/>
          <w:szCs w:val="21"/>
        </w:rPr>
      </w:pPr>
      <w:r w:rsidRPr="00752C47">
        <w:rPr>
          <w:rFonts w:ascii="Abadi" w:hAnsi="Abadi" w:cs="*Microsoft Sans Serif-Bold-9159"/>
          <w:b/>
          <w:bCs/>
          <w:color w:val="292828"/>
          <w:sz w:val="21"/>
          <w:szCs w:val="21"/>
        </w:rPr>
        <w:t>2.</w:t>
      </w:r>
      <w:r w:rsidRPr="00D44FB3">
        <w:rPr>
          <w:rFonts w:ascii="Abadi" w:hAnsi="Abadi" w:cs="*Microsoft Sans Serif-Bold-9159"/>
          <w:b/>
          <w:bCs/>
          <w:color w:val="292828"/>
          <w:sz w:val="21"/>
          <w:szCs w:val="21"/>
        </w:rPr>
        <w:t xml:space="preserve"> </w:t>
      </w:r>
      <w:r w:rsidRPr="00D44FB3">
        <w:rPr>
          <w:rFonts w:ascii="Abadi" w:hAnsi="Abadi" w:cs="*Calibri-9156-Identity-H"/>
          <w:color w:val="292828"/>
          <w:sz w:val="21"/>
          <w:szCs w:val="21"/>
        </w:rPr>
        <w:t>Publicación del Periódico Oficial del Estado de Guanajuato, número 260, quincuagésima</w:t>
      </w:r>
    </w:p>
    <w:p w14:paraId="058D47C1" w14:textId="77777777" w:rsidR="00101078" w:rsidRPr="00D44FB3" w:rsidRDefault="00101078" w:rsidP="00101078">
      <w:pPr>
        <w:autoSpaceDE w:val="0"/>
        <w:autoSpaceDN w:val="0"/>
        <w:adjustRightInd w:val="0"/>
        <w:ind w:left="708"/>
        <w:jc w:val="both"/>
        <w:rPr>
          <w:rFonts w:ascii="Abadi" w:hAnsi="Abadi" w:cs="*Calibri-9156-Identity-H"/>
          <w:color w:val="292828"/>
          <w:sz w:val="21"/>
          <w:szCs w:val="21"/>
        </w:rPr>
      </w:pPr>
      <w:r w:rsidRPr="00D44FB3">
        <w:rPr>
          <w:rFonts w:ascii="Abadi" w:hAnsi="Abadi" w:cs="*Calibri-9156-Identity-H"/>
          <w:color w:val="292828"/>
          <w:sz w:val="21"/>
          <w:szCs w:val="21"/>
        </w:rPr>
        <w:lastRenderedPageBreak/>
        <w:t>parte, del 30 de diciembre de 2021; relativa al Presupuesto de Egresos para el Ejercicio Fiscal</w:t>
      </w:r>
      <w:r>
        <w:rPr>
          <w:rFonts w:ascii="Abadi" w:hAnsi="Abadi" w:cs="*Calibri-9156-Identity-H"/>
          <w:color w:val="292828"/>
          <w:sz w:val="21"/>
          <w:szCs w:val="21"/>
        </w:rPr>
        <w:t xml:space="preserve"> </w:t>
      </w:r>
      <w:r w:rsidRPr="00D44FB3">
        <w:rPr>
          <w:rFonts w:ascii="Abadi" w:hAnsi="Abadi" w:cs="*Calibri-9156-Identity-H"/>
          <w:color w:val="292828"/>
          <w:sz w:val="21"/>
          <w:szCs w:val="21"/>
        </w:rPr>
        <w:t>2022 del Municipio de León, Guanajuato.</w:t>
      </w:r>
    </w:p>
    <w:p w14:paraId="18065D08" w14:textId="77777777" w:rsidR="00101078" w:rsidRDefault="00101078" w:rsidP="00101078">
      <w:pPr>
        <w:autoSpaceDE w:val="0"/>
        <w:autoSpaceDN w:val="0"/>
        <w:adjustRightInd w:val="0"/>
        <w:jc w:val="both"/>
        <w:rPr>
          <w:rFonts w:ascii="Abadi" w:hAnsi="Abadi" w:cs="*Microsoft Sans Serif-Bold-9159"/>
          <w:b/>
          <w:bCs/>
          <w:color w:val="252323"/>
          <w:sz w:val="21"/>
          <w:szCs w:val="21"/>
        </w:rPr>
      </w:pPr>
    </w:p>
    <w:p w14:paraId="472BABEF" w14:textId="77777777" w:rsidR="00101078" w:rsidRPr="00D44FB3" w:rsidRDefault="00101078" w:rsidP="00101078">
      <w:pPr>
        <w:autoSpaceDE w:val="0"/>
        <w:autoSpaceDN w:val="0"/>
        <w:adjustRightInd w:val="0"/>
        <w:jc w:val="both"/>
        <w:rPr>
          <w:rFonts w:ascii="Abadi" w:hAnsi="Abadi" w:cs="*Calibri-9156-Identity-H"/>
          <w:color w:val="252323"/>
          <w:sz w:val="21"/>
          <w:szCs w:val="21"/>
        </w:rPr>
      </w:pPr>
      <w:r w:rsidRPr="00D44FB3">
        <w:rPr>
          <w:rFonts w:ascii="Abadi" w:hAnsi="Abadi" w:cs="*Microsoft Sans Serif-Bold-9159"/>
          <w:b/>
          <w:bCs/>
          <w:color w:val="252323"/>
          <w:sz w:val="21"/>
          <w:szCs w:val="21"/>
        </w:rPr>
        <w:t xml:space="preserve">VII. </w:t>
      </w:r>
      <w:r w:rsidRPr="008F00C5">
        <w:rPr>
          <w:rFonts w:ascii="Abadi" w:hAnsi="Abadi" w:cs="*Microsoft Sans Serif-Bold-9159"/>
          <w:b/>
          <w:bCs/>
          <w:color w:val="252323"/>
          <w:sz w:val="21"/>
          <w:szCs w:val="21"/>
          <w:u w:val="single"/>
        </w:rPr>
        <w:t>Programa Financiero Anual.</w:t>
      </w:r>
      <w:r w:rsidRPr="00D44FB3">
        <w:rPr>
          <w:rFonts w:ascii="Abadi" w:hAnsi="Abadi" w:cs="*Microsoft Sans Serif-Bold-9159"/>
          <w:b/>
          <w:bCs/>
          <w:color w:val="252323"/>
          <w:sz w:val="21"/>
          <w:szCs w:val="21"/>
        </w:rPr>
        <w:t xml:space="preserve"> </w:t>
      </w:r>
      <w:r w:rsidRPr="00D44FB3">
        <w:rPr>
          <w:rFonts w:ascii="Abadi" w:hAnsi="Abadi" w:cs="*Calibri-9156-Identity-H"/>
          <w:color w:val="252323"/>
          <w:sz w:val="21"/>
          <w:szCs w:val="21"/>
        </w:rPr>
        <w:t>Con un archivo en formato Excel correspondiente al Programa Financiero</w:t>
      </w:r>
      <w:r>
        <w:rPr>
          <w:rFonts w:ascii="Abadi" w:hAnsi="Abadi" w:cs="*Calibri-9156-Identity-H"/>
          <w:color w:val="252323"/>
          <w:sz w:val="21"/>
          <w:szCs w:val="21"/>
        </w:rPr>
        <w:t xml:space="preserve"> </w:t>
      </w:r>
      <w:r w:rsidRPr="00D44FB3">
        <w:rPr>
          <w:rFonts w:ascii="Abadi" w:hAnsi="Abadi" w:cs="*Calibri-9156-Identity-H"/>
          <w:color w:val="252323"/>
          <w:sz w:val="21"/>
          <w:szCs w:val="21"/>
        </w:rPr>
        <w:t>Anual 2022 para el Municipio de León, según aprobación del ayuntamiento en sesión del 8 de</w:t>
      </w:r>
      <w:r>
        <w:rPr>
          <w:rFonts w:ascii="Abadi" w:hAnsi="Abadi" w:cs="*Calibri-9156-Identity-H"/>
          <w:color w:val="252323"/>
          <w:sz w:val="21"/>
          <w:szCs w:val="21"/>
        </w:rPr>
        <w:t xml:space="preserve"> </w:t>
      </w:r>
      <w:r w:rsidRPr="00D44FB3">
        <w:rPr>
          <w:rFonts w:ascii="Abadi" w:hAnsi="Abadi" w:cs="*Calibri-9156-Identity-H"/>
          <w:color w:val="252323"/>
          <w:sz w:val="21"/>
          <w:szCs w:val="21"/>
        </w:rPr>
        <w:t>septiembre de 2022.</w:t>
      </w:r>
    </w:p>
    <w:p w14:paraId="716FDA38" w14:textId="77777777" w:rsidR="00101078" w:rsidRDefault="00101078" w:rsidP="00101078">
      <w:pPr>
        <w:autoSpaceDE w:val="0"/>
        <w:autoSpaceDN w:val="0"/>
        <w:adjustRightInd w:val="0"/>
        <w:jc w:val="both"/>
        <w:rPr>
          <w:rFonts w:ascii="Abadi" w:hAnsi="Abadi" w:cs="*Microsoft Sans Serif-Bold-9159"/>
          <w:b/>
          <w:bCs/>
          <w:color w:val="232222"/>
          <w:sz w:val="21"/>
          <w:szCs w:val="21"/>
        </w:rPr>
      </w:pPr>
    </w:p>
    <w:p w14:paraId="6B1393D9" w14:textId="77777777" w:rsidR="00101078" w:rsidRPr="00D44FB3" w:rsidRDefault="00101078" w:rsidP="00101078">
      <w:pPr>
        <w:autoSpaceDE w:val="0"/>
        <w:autoSpaceDN w:val="0"/>
        <w:adjustRightInd w:val="0"/>
        <w:jc w:val="both"/>
        <w:rPr>
          <w:rFonts w:ascii="Abadi" w:hAnsi="Abadi" w:cs="*Calibri-9156-Identity-H"/>
          <w:color w:val="232222"/>
          <w:sz w:val="21"/>
          <w:szCs w:val="21"/>
        </w:rPr>
      </w:pPr>
      <w:r w:rsidRPr="00D44FB3">
        <w:rPr>
          <w:rFonts w:ascii="Abadi" w:hAnsi="Abadi" w:cs="*Microsoft Sans Serif-Bold-9159"/>
          <w:b/>
          <w:bCs/>
          <w:color w:val="232222"/>
          <w:sz w:val="21"/>
          <w:szCs w:val="21"/>
        </w:rPr>
        <w:t xml:space="preserve">VIII. </w:t>
      </w:r>
      <w:r w:rsidRPr="008F00C5">
        <w:rPr>
          <w:rFonts w:ascii="Abadi" w:hAnsi="Abadi" w:cs="*Microsoft Sans Serif-Bold-9159"/>
          <w:b/>
          <w:bCs/>
          <w:color w:val="232222"/>
          <w:sz w:val="21"/>
          <w:szCs w:val="21"/>
          <w:u w:val="single"/>
        </w:rPr>
        <w:t>Formatos Ley de Disciplina Fiscal</w:t>
      </w:r>
      <w:r w:rsidRPr="00D44FB3">
        <w:rPr>
          <w:rFonts w:ascii="Abadi" w:hAnsi="Abadi" w:cs="*Microsoft Sans Serif-Bold-9159"/>
          <w:b/>
          <w:bCs/>
          <w:color w:val="232222"/>
          <w:sz w:val="21"/>
          <w:szCs w:val="21"/>
        </w:rPr>
        <w:t xml:space="preserve">. </w:t>
      </w:r>
      <w:r w:rsidRPr="00D44FB3">
        <w:rPr>
          <w:rFonts w:ascii="Abadi" w:hAnsi="Abadi" w:cs="*Calibri-9156-Identity-H"/>
          <w:color w:val="232222"/>
          <w:sz w:val="21"/>
          <w:szCs w:val="21"/>
        </w:rPr>
        <w:t>En el que se encuentra un archivo Excel con los formatos 7a, 7b, 7c</w:t>
      </w:r>
      <w:r>
        <w:rPr>
          <w:rFonts w:ascii="Abadi" w:hAnsi="Abadi" w:cs="*Calibri-9156-Identity-H"/>
          <w:color w:val="232222"/>
          <w:sz w:val="21"/>
          <w:szCs w:val="21"/>
        </w:rPr>
        <w:t xml:space="preserve"> </w:t>
      </w:r>
      <w:r w:rsidRPr="00D44FB3">
        <w:rPr>
          <w:rFonts w:ascii="Abadi" w:hAnsi="Abadi" w:cs="*Calibri-9156-Identity-H"/>
          <w:color w:val="232222"/>
          <w:sz w:val="21"/>
          <w:szCs w:val="21"/>
        </w:rPr>
        <w:t xml:space="preserve">y 7d. señalados en los </w:t>
      </w:r>
      <w:r w:rsidRPr="00D44FB3">
        <w:rPr>
          <w:rFonts w:ascii="Abadi" w:hAnsi="Abadi" w:cs="*Calibri-Italic-9157-Identity-H"/>
          <w:i/>
          <w:iCs/>
          <w:color w:val="232222"/>
          <w:sz w:val="21"/>
          <w:szCs w:val="21"/>
        </w:rPr>
        <w:t>Criterios para la elaboración y presentación homogénea de la información</w:t>
      </w:r>
      <w:r>
        <w:rPr>
          <w:rFonts w:ascii="Abadi" w:hAnsi="Abadi" w:cs="*Calibri-Italic-9157-Identity-H"/>
          <w:i/>
          <w:iCs/>
          <w:color w:val="232222"/>
          <w:sz w:val="21"/>
          <w:szCs w:val="21"/>
        </w:rPr>
        <w:t xml:space="preserve"> </w:t>
      </w:r>
      <w:r w:rsidRPr="00D44FB3">
        <w:rPr>
          <w:rFonts w:ascii="Abadi" w:hAnsi="Abadi" w:cs="*Calibri-Italic-9157-Identity-H"/>
          <w:i/>
          <w:iCs/>
          <w:color w:val="232222"/>
          <w:sz w:val="21"/>
          <w:szCs w:val="21"/>
        </w:rPr>
        <w:t>financiera y de los formatos a que hace referencia la Ley de Disciplina Financiera de las Entidades</w:t>
      </w:r>
      <w:r>
        <w:rPr>
          <w:rFonts w:ascii="Abadi" w:hAnsi="Abadi" w:cs="*Calibri-Italic-9157-Identity-H"/>
          <w:i/>
          <w:iCs/>
          <w:color w:val="232222"/>
          <w:sz w:val="21"/>
          <w:szCs w:val="21"/>
        </w:rPr>
        <w:t xml:space="preserve"> </w:t>
      </w:r>
      <w:r w:rsidRPr="00D44FB3">
        <w:rPr>
          <w:rFonts w:ascii="Abadi" w:hAnsi="Abadi" w:cs="*Calibri-Italic-9157-Identity-H"/>
          <w:i/>
          <w:iCs/>
          <w:color w:val="232222"/>
          <w:sz w:val="21"/>
          <w:szCs w:val="21"/>
        </w:rPr>
        <w:t xml:space="preserve">Federativas y los Municipios, </w:t>
      </w:r>
      <w:r w:rsidRPr="00D44FB3">
        <w:rPr>
          <w:rFonts w:ascii="Abadi" w:hAnsi="Abadi" w:cs="*Calibri-9156-Identity-H"/>
          <w:color w:val="232222"/>
          <w:sz w:val="21"/>
          <w:szCs w:val="21"/>
        </w:rPr>
        <w:t>emitidos por el Consejo de Armonización Contable.</w:t>
      </w:r>
    </w:p>
    <w:p w14:paraId="691BCF42" w14:textId="77777777" w:rsidR="00101078" w:rsidRDefault="00101078" w:rsidP="00101078">
      <w:pPr>
        <w:autoSpaceDE w:val="0"/>
        <w:autoSpaceDN w:val="0"/>
        <w:adjustRightInd w:val="0"/>
        <w:jc w:val="both"/>
        <w:rPr>
          <w:rFonts w:ascii="Abadi" w:hAnsi="Abadi" w:cs="*Times New Roman-Bold-9155-Iden"/>
          <w:b/>
          <w:bCs/>
          <w:color w:val="131212"/>
          <w:sz w:val="21"/>
          <w:szCs w:val="21"/>
        </w:rPr>
      </w:pPr>
    </w:p>
    <w:p w14:paraId="6AEB18AD" w14:textId="77777777" w:rsidR="00101078" w:rsidRPr="00D44FB3" w:rsidRDefault="00101078" w:rsidP="00101078">
      <w:pPr>
        <w:autoSpaceDE w:val="0"/>
        <w:autoSpaceDN w:val="0"/>
        <w:adjustRightInd w:val="0"/>
        <w:jc w:val="both"/>
        <w:rPr>
          <w:rFonts w:ascii="Abadi" w:hAnsi="Abadi" w:cs="*Calibri-9156-Identity-H"/>
          <w:color w:val="252424"/>
          <w:sz w:val="21"/>
          <w:szCs w:val="21"/>
        </w:rPr>
      </w:pPr>
      <w:r w:rsidRPr="008F00C5">
        <w:rPr>
          <w:rFonts w:ascii="Abadi" w:hAnsi="Abadi" w:cs="*Times New Roman-Bold-9155-Iden"/>
          <w:b/>
          <w:bCs/>
          <w:color w:val="131212"/>
          <w:sz w:val="21"/>
          <w:szCs w:val="21"/>
        </w:rPr>
        <w:t>IX.</w:t>
      </w:r>
      <w:r w:rsidRPr="008F00C5">
        <w:rPr>
          <w:rFonts w:ascii="Abadi" w:hAnsi="Abadi" w:cs="*Microsoft Sans Serif-Bold-9159"/>
          <w:b/>
          <w:bCs/>
          <w:color w:val="252424"/>
          <w:sz w:val="21"/>
          <w:szCs w:val="21"/>
        </w:rPr>
        <w:t xml:space="preserve"> </w:t>
      </w:r>
      <w:r w:rsidRPr="008F00C5">
        <w:rPr>
          <w:rFonts w:ascii="Abadi" w:hAnsi="Abadi" w:cs="*Microsoft Sans Serif-Bold-9159"/>
          <w:b/>
          <w:bCs/>
          <w:color w:val="252424"/>
          <w:sz w:val="21"/>
          <w:szCs w:val="21"/>
          <w:u w:val="single"/>
        </w:rPr>
        <w:t>Lineamientos de Racionalidad</w:t>
      </w:r>
      <w:r w:rsidRPr="008F00C5">
        <w:rPr>
          <w:rFonts w:ascii="Abadi" w:hAnsi="Abadi" w:cs="*Microsoft Sans Serif-Bold-9159"/>
          <w:b/>
          <w:bCs/>
          <w:color w:val="252424"/>
          <w:sz w:val="21"/>
          <w:szCs w:val="21"/>
        </w:rPr>
        <w:t>.</w:t>
      </w:r>
      <w:r w:rsidRPr="00D44FB3">
        <w:rPr>
          <w:rFonts w:ascii="Abadi" w:hAnsi="Abadi" w:cs="*Microsoft Sans Serif-Bold-9159"/>
          <w:b/>
          <w:bCs/>
          <w:color w:val="252424"/>
          <w:sz w:val="21"/>
          <w:szCs w:val="21"/>
        </w:rPr>
        <w:t xml:space="preserve"> </w:t>
      </w:r>
      <w:r w:rsidRPr="00D44FB3">
        <w:rPr>
          <w:rFonts w:ascii="Abadi" w:hAnsi="Abadi" w:cs="*Calibri-9156-Identity-H"/>
          <w:color w:val="252424"/>
          <w:sz w:val="21"/>
          <w:szCs w:val="21"/>
        </w:rPr>
        <w:t>Con</w:t>
      </w:r>
      <w:r>
        <w:rPr>
          <w:rFonts w:ascii="Abadi" w:hAnsi="Abadi" w:cs="*Calibri-9156-Identity-H"/>
          <w:color w:val="252424"/>
          <w:sz w:val="21"/>
          <w:szCs w:val="21"/>
        </w:rPr>
        <w:t xml:space="preserve"> </w:t>
      </w:r>
      <w:r w:rsidRPr="00D44FB3">
        <w:rPr>
          <w:rFonts w:ascii="Abadi" w:hAnsi="Abadi" w:cs="*Calibri-9156-Identity-H"/>
          <w:color w:val="252424"/>
          <w:sz w:val="21"/>
          <w:szCs w:val="21"/>
        </w:rPr>
        <w:t>un archivo PDF correspondiente a los Lineamientos Generales en</w:t>
      </w:r>
      <w:r>
        <w:rPr>
          <w:rFonts w:ascii="Abadi" w:hAnsi="Abadi" w:cs="*Calibri-9156-Identity-H"/>
          <w:color w:val="252424"/>
          <w:sz w:val="21"/>
          <w:szCs w:val="21"/>
        </w:rPr>
        <w:t xml:space="preserve"> </w:t>
      </w:r>
      <w:r w:rsidRPr="00D44FB3">
        <w:rPr>
          <w:rFonts w:ascii="Abadi" w:hAnsi="Abadi" w:cs="*Calibri-9156-Identity-H"/>
          <w:color w:val="252424"/>
          <w:sz w:val="21"/>
          <w:szCs w:val="21"/>
        </w:rPr>
        <w:t>Materia de Racionalidad, Austeridad y Disciplina Presupuesta! para el Ejercicio Fiscal 2022, del</w:t>
      </w:r>
      <w:r>
        <w:rPr>
          <w:rFonts w:ascii="Abadi" w:hAnsi="Abadi" w:cs="*Calibri-9156-Identity-H"/>
          <w:color w:val="252424"/>
          <w:sz w:val="21"/>
          <w:szCs w:val="21"/>
        </w:rPr>
        <w:t xml:space="preserve"> </w:t>
      </w:r>
      <w:r w:rsidRPr="00D44FB3">
        <w:rPr>
          <w:rFonts w:ascii="Abadi" w:hAnsi="Abadi" w:cs="*Calibri-9156-Identity-H"/>
          <w:color w:val="252424"/>
          <w:sz w:val="21"/>
          <w:szCs w:val="21"/>
        </w:rPr>
        <w:t>Municipio de León, Guanajuato.</w:t>
      </w:r>
    </w:p>
    <w:p w14:paraId="581E8ECC" w14:textId="77777777" w:rsidR="00101078" w:rsidRDefault="00101078" w:rsidP="00101078">
      <w:pPr>
        <w:autoSpaceDE w:val="0"/>
        <w:autoSpaceDN w:val="0"/>
        <w:adjustRightInd w:val="0"/>
        <w:jc w:val="both"/>
        <w:rPr>
          <w:rFonts w:ascii="Abadi" w:hAnsi="Abadi" w:cs="*Microsoft Sans Serif-Bold-9159"/>
          <w:b/>
          <w:bCs/>
          <w:color w:val="211F20"/>
          <w:sz w:val="21"/>
          <w:szCs w:val="21"/>
        </w:rPr>
      </w:pPr>
    </w:p>
    <w:p w14:paraId="2758FBF5" w14:textId="35A1FBF2" w:rsidR="00101078" w:rsidRDefault="00101078" w:rsidP="00101078">
      <w:pPr>
        <w:autoSpaceDE w:val="0"/>
        <w:autoSpaceDN w:val="0"/>
        <w:adjustRightInd w:val="0"/>
        <w:jc w:val="both"/>
        <w:rPr>
          <w:rFonts w:ascii="Abadi" w:hAnsi="Abadi" w:cs="*Calibri-9156-Identity-H"/>
          <w:color w:val="211F20"/>
          <w:sz w:val="21"/>
          <w:szCs w:val="21"/>
        </w:rPr>
      </w:pPr>
      <w:r>
        <w:rPr>
          <w:rFonts w:ascii="Abadi" w:hAnsi="Abadi" w:cs="*Microsoft Sans Serif-Bold-9159"/>
          <w:b/>
          <w:bCs/>
          <w:color w:val="211F20"/>
          <w:sz w:val="21"/>
          <w:szCs w:val="21"/>
        </w:rPr>
        <w:t>X.</w:t>
      </w:r>
      <w:r w:rsidRPr="00D44FB3">
        <w:rPr>
          <w:rFonts w:ascii="Abadi" w:hAnsi="Abadi" w:cs="*Microsoft Sans Serif-Bold-9159"/>
          <w:b/>
          <w:bCs/>
          <w:color w:val="211F20"/>
          <w:sz w:val="21"/>
          <w:szCs w:val="21"/>
        </w:rPr>
        <w:t xml:space="preserve"> </w:t>
      </w:r>
      <w:r w:rsidRPr="008F00C5">
        <w:rPr>
          <w:rFonts w:ascii="Abadi" w:hAnsi="Abadi" w:cs="*Microsoft Sans Serif-Bold-9159"/>
          <w:b/>
          <w:bCs/>
          <w:color w:val="211F20"/>
          <w:sz w:val="21"/>
          <w:szCs w:val="21"/>
          <w:u w:val="single"/>
        </w:rPr>
        <w:t>Disposiciones Administrativas de Recaudación</w:t>
      </w:r>
      <w:r w:rsidRPr="00D44FB3">
        <w:rPr>
          <w:rFonts w:ascii="Abadi" w:hAnsi="Abadi" w:cs="*Microsoft Sans Serif-Bold-9159"/>
          <w:b/>
          <w:bCs/>
          <w:color w:val="211F20"/>
          <w:sz w:val="21"/>
          <w:szCs w:val="21"/>
        </w:rPr>
        <w:t xml:space="preserve">. </w:t>
      </w:r>
      <w:r w:rsidRPr="00D44FB3">
        <w:rPr>
          <w:rFonts w:ascii="Abadi" w:hAnsi="Abadi" w:cs="*Calibri-9156-Identity-H"/>
          <w:color w:val="211F20"/>
          <w:sz w:val="21"/>
          <w:szCs w:val="21"/>
        </w:rPr>
        <w:t>En la que se incluyen 6 archivos PDF, de acuerdo a lo</w:t>
      </w:r>
      <w:r>
        <w:rPr>
          <w:rFonts w:ascii="Abadi" w:hAnsi="Abadi" w:cs="*Calibri-9156-Identity-H"/>
          <w:color w:val="211F20"/>
          <w:sz w:val="21"/>
          <w:szCs w:val="21"/>
        </w:rPr>
        <w:t xml:space="preserve"> </w:t>
      </w:r>
      <w:r w:rsidRPr="00D44FB3">
        <w:rPr>
          <w:rFonts w:ascii="Abadi" w:hAnsi="Abadi" w:cs="*Calibri-9156-Identity-H"/>
          <w:color w:val="211F20"/>
          <w:sz w:val="21"/>
          <w:szCs w:val="21"/>
        </w:rPr>
        <w:t>siguiente:</w:t>
      </w:r>
    </w:p>
    <w:p w14:paraId="224B3A06" w14:textId="77777777" w:rsidR="005F0BCC" w:rsidRPr="00D44FB3" w:rsidRDefault="005F0BCC" w:rsidP="00101078">
      <w:pPr>
        <w:autoSpaceDE w:val="0"/>
        <w:autoSpaceDN w:val="0"/>
        <w:adjustRightInd w:val="0"/>
        <w:jc w:val="both"/>
        <w:rPr>
          <w:rFonts w:ascii="Abadi" w:hAnsi="Abadi" w:cs="*Calibri-9156-Identity-H"/>
          <w:color w:val="211F20"/>
          <w:sz w:val="21"/>
          <w:szCs w:val="21"/>
        </w:rPr>
      </w:pPr>
    </w:p>
    <w:p w14:paraId="1BC6A34C" w14:textId="229E4067" w:rsidR="00101078" w:rsidRPr="00F37FB9" w:rsidRDefault="00101078" w:rsidP="00F37FB9">
      <w:pPr>
        <w:pStyle w:val="Prrafodelista"/>
        <w:numPr>
          <w:ilvl w:val="0"/>
          <w:numId w:val="53"/>
        </w:numPr>
        <w:autoSpaceDE w:val="0"/>
        <w:autoSpaceDN w:val="0"/>
        <w:adjustRightInd w:val="0"/>
        <w:jc w:val="both"/>
        <w:rPr>
          <w:rFonts w:ascii="Abadi" w:hAnsi="Abadi" w:cs="*Calibri-9156-Identity-H"/>
          <w:color w:val="292929"/>
          <w:sz w:val="21"/>
          <w:szCs w:val="21"/>
        </w:rPr>
      </w:pPr>
      <w:r w:rsidRPr="00F37FB9">
        <w:rPr>
          <w:rFonts w:ascii="Abadi" w:hAnsi="Abadi" w:cs="*Calibri-9156-Identity-H"/>
          <w:color w:val="2D2C2C"/>
          <w:sz w:val="21"/>
          <w:szCs w:val="21"/>
        </w:rPr>
        <w:t xml:space="preserve">Certificación del acuerdo tomado en el punto XI del Orden del Día, de la sesión del H. </w:t>
      </w:r>
      <w:r w:rsidRPr="00F37FB9">
        <w:rPr>
          <w:rFonts w:ascii="Abadi" w:hAnsi="Abadi" w:cs="*Calibri-9156-Identity-H"/>
          <w:color w:val="292929"/>
          <w:sz w:val="21"/>
          <w:szCs w:val="21"/>
        </w:rPr>
        <w:t>Ayuntamiento de fecha 9 de diciembre de 2021, relativo a la aprobación de las Disposiciones Administrativas de Recaudación para el Municipio de León, Guanajuato, para el ejercicio fiscal 2022.</w:t>
      </w:r>
    </w:p>
    <w:p w14:paraId="2E73646A" w14:textId="2436A750" w:rsidR="00101078" w:rsidRPr="00F37FB9" w:rsidRDefault="00101078" w:rsidP="00F37FB9">
      <w:pPr>
        <w:pStyle w:val="Prrafodelista"/>
        <w:numPr>
          <w:ilvl w:val="0"/>
          <w:numId w:val="53"/>
        </w:numPr>
        <w:autoSpaceDE w:val="0"/>
        <w:autoSpaceDN w:val="0"/>
        <w:adjustRightInd w:val="0"/>
        <w:jc w:val="both"/>
        <w:rPr>
          <w:rFonts w:ascii="Abadi" w:hAnsi="Abadi" w:cs="*Calibri-9156-Identity-H"/>
          <w:color w:val="282727"/>
          <w:sz w:val="21"/>
          <w:szCs w:val="21"/>
        </w:rPr>
      </w:pPr>
      <w:r w:rsidRPr="00F37FB9">
        <w:rPr>
          <w:rFonts w:ascii="Abadi" w:hAnsi="Abadi" w:cs="*Calibri-9156-Identity-H"/>
          <w:color w:val="242223"/>
          <w:sz w:val="21"/>
          <w:szCs w:val="21"/>
        </w:rPr>
        <w:t xml:space="preserve">Certificación del acuerdo tomado en el punto IV del Orden del Día, de la sesión del H. </w:t>
      </w:r>
      <w:r w:rsidRPr="00F37FB9">
        <w:rPr>
          <w:rFonts w:ascii="Abadi" w:hAnsi="Abadi" w:cs="*Calibri-9156-Identity-H"/>
          <w:color w:val="282727"/>
          <w:sz w:val="21"/>
          <w:szCs w:val="21"/>
        </w:rPr>
        <w:t>Ayuntamiento de fecha 3 de febrero de 2022, relativo a la aprobación de diversas reformas y adiciones a las Disposiciones Administrativas de Recaudación para el Municipio de León, Guanajuato, para el Ejercicio Fiscal 2022.</w:t>
      </w:r>
    </w:p>
    <w:p w14:paraId="1BE00D21" w14:textId="1D5C6A08" w:rsidR="00101078" w:rsidRPr="00F37FB9" w:rsidRDefault="00101078" w:rsidP="00F37FB9">
      <w:pPr>
        <w:pStyle w:val="Prrafodelista"/>
        <w:numPr>
          <w:ilvl w:val="0"/>
          <w:numId w:val="53"/>
        </w:numPr>
        <w:autoSpaceDE w:val="0"/>
        <w:autoSpaceDN w:val="0"/>
        <w:adjustRightInd w:val="0"/>
        <w:jc w:val="both"/>
        <w:rPr>
          <w:rFonts w:ascii="Abadi" w:hAnsi="Abadi" w:cs="*Calibri-9156-Identity-H"/>
          <w:color w:val="272727"/>
          <w:sz w:val="21"/>
          <w:szCs w:val="21"/>
        </w:rPr>
      </w:pPr>
      <w:r w:rsidRPr="00F37FB9">
        <w:rPr>
          <w:rFonts w:ascii="Abadi" w:hAnsi="Abadi" w:cs="*Calibri-9156-Identity-H"/>
          <w:color w:val="242323"/>
          <w:sz w:val="21"/>
          <w:szCs w:val="21"/>
        </w:rPr>
        <w:t xml:space="preserve">Certificación del acuerdo tomado en el punto VII del Orden del Día, de la Sesión del H. </w:t>
      </w:r>
      <w:r w:rsidRPr="00F37FB9">
        <w:rPr>
          <w:rFonts w:ascii="Abadi" w:hAnsi="Abadi" w:cs="*Calibri-9156-Identity-H"/>
          <w:color w:val="272727"/>
          <w:sz w:val="21"/>
          <w:szCs w:val="21"/>
        </w:rPr>
        <w:t xml:space="preserve">Ayuntamiento de fecha 9 de junio de 2022, relativo a la aprobación de diversas reformas a las Disposiciones Administrativas de </w:t>
      </w:r>
      <w:r w:rsidRPr="00F37FB9">
        <w:rPr>
          <w:rFonts w:ascii="Abadi" w:hAnsi="Abadi" w:cs="*Calibri-9156-Identity-H"/>
          <w:color w:val="272727"/>
          <w:sz w:val="21"/>
          <w:szCs w:val="21"/>
        </w:rPr>
        <w:t>Recaudación del Municipio de León, Guanajuato, para el ejercicio fiscal 2022.</w:t>
      </w:r>
    </w:p>
    <w:p w14:paraId="7D645D90" w14:textId="242253F7" w:rsidR="00101078" w:rsidRPr="00F37FB9" w:rsidRDefault="00101078" w:rsidP="00F37FB9">
      <w:pPr>
        <w:pStyle w:val="Prrafodelista"/>
        <w:numPr>
          <w:ilvl w:val="0"/>
          <w:numId w:val="53"/>
        </w:numPr>
        <w:autoSpaceDE w:val="0"/>
        <w:autoSpaceDN w:val="0"/>
        <w:adjustRightInd w:val="0"/>
        <w:jc w:val="both"/>
        <w:rPr>
          <w:rFonts w:ascii="Abadi" w:hAnsi="Abadi" w:cs="*Microsoft Sans Serif-Italic-91"/>
          <w:i/>
          <w:iCs/>
          <w:color w:val="282727"/>
          <w:sz w:val="21"/>
          <w:szCs w:val="21"/>
        </w:rPr>
      </w:pPr>
      <w:r w:rsidRPr="00F37FB9">
        <w:rPr>
          <w:rFonts w:ascii="Abadi" w:hAnsi="Abadi" w:cs="*Calibri-9156-Identity-H"/>
          <w:color w:val="282727"/>
          <w:sz w:val="21"/>
          <w:szCs w:val="21"/>
        </w:rPr>
        <w:t xml:space="preserve">Publicación del Periódico Oficial del Estado de Guanajuato, número 250, tercera parte, del 16 de diciembre de 2021; relativa a las Disposiciones Administrativas de Recaudación para el Municipio de León, Guanajuato para el ejercicio fiscal del año </w:t>
      </w:r>
      <w:r w:rsidRPr="00F37FB9">
        <w:rPr>
          <w:rFonts w:ascii="Abadi" w:hAnsi="Abadi" w:cs="*Microsoft Sans Serif-Italic-91"/>
          <w:i/>
          <w:iCs/>
          <w:color w:val="282727"/>
          <w:sz w:val="21"/>
          <w:szCs w:val="21"/>
        </w:rPr>
        <w:t>2022:</w:t>
      </w:r>
    </w:p>
    <w:p w14:paraId="0E664E75" w14:textId="531F2E46" w:rsidR="00101078" w:rsidRPr="00F37FB9" w:rsidRDefault="00101078" w:rsidP="00F37FB9">
      <w:pPr>
        <w:pStyle w:val="Prrafodelista"/>
        <w:numPr>
          <w:ilvl w:val="0"/>
          <w:numId w:val="53"/>
        </w:numPr>
        <w:autoSpaceDE w:val="0"/>
        <w:autoSpaceDN w:val="0"/>
        <w:adjustRightInd w:val="0"/>
        <w:jc w:val="both"/>
        <w:rPr>
          <w:rFonts w:ascii="Abadi" w:hAnsi="Abadi" w:cs="*Calibri-10762-Identity-H"/>
          <w:color w:val="292527"/>
          <w:sz w:val="21"/>
          <w:szCs w:val="21"/>
        </w:rPr>
      </w:pPr>
      <w:r w:rsidRPr="00F37FB9">
        <w:rPr>
          <w:rFonts w:ascii="Abadi" w:hAnsi="Abadi" w:cs="*Calibri-9156-Identity-H"/>
          <w:color w:val="272525"/>
          <w:sz w:val="21"/>
          <w:szCs w:val="21"/>
        </w:rPr>
        <w:t xml:space="preserve">Publicación del Periódico Oficial del Estado de Guanajuato, número 25, tercera parte parte, del 4 de febrero de 2022; relativa al Acuerdo del H. Ayuntamiento de León, Guanajuato, </w:t>
      </w:r>
      <w:r w:rsidRPr="00F37FB9">
        <w:rPr>
          <w:rFonts w:ascii="Abadi" w:hAnsi="Abadi" w:cs="*Calibri-10762-Identity-H"/>
          <w:color w:val="292527"/>
          <w:sz w:val="21"/>
          <w:szCs w:val="21"/>
        </w:rPr>
        <w:t>mediante el cual se reforman y adicionan diversos artículos de las Disposiciones Administrativas de Recaudación para el Municipio de León, Guanajuato, para el Ejercicio Fiscal del año 2022.</w:t>
      </w:r>
    </w:p>
    <w:p w14:paraId="05DC9CC6" w14:textId="42FFE430" w:rsidR="00101078" w:rsidRPr="00F37FB9" w:rsidRDefault="00101078" w:rsidP="00F37FB9">
      <w:pPr>
        <w:pStyle w:val="Prrafodelista"/>
        <w:numPr>
          <w:ilvl w:val="0"/>
          <w:numId w:val="53"/>
        </w:numPr>
        <w:autoSpaceDE w:val="0"/>
        <w:autoSpaceDN w:val="0"/>
        <w:adjustRightInd w:val="0"/>
        <w:jc w:val="both"/>
        <w:rPr>
          <w:rFonts w:ascii="Abadi" w:hAnsi="Abadi" w:cs="*Calibri-10762-Identity-H"/>
          <w:color w:val="29262A"/>
          <w:sz w:val="21"/>
          <w:szCs w:val="21"/>
        </w:rPr>
      </w:pPr>
      <w:r w:rsidRPr="00F37FB9">
        <w:rPr>
          <w:rFonts w:ascii="Abadi" w:hAnsi="Abadi" w:cs="*Calibri-10762-Identity-H"/>
          <w:color w:val="29262A"/>
          <w:sz w:val="21"/>
          <w:szCs w:val="21"/>
        </w:rPr>
        <w:t>Publicación del Periódico Oficial del Estado de Guanajuato, número 119, segunda parte, del 16 de junio de 2022; relativa a la Modificación a las Disposiciones Administrativas de Recaudación para el Municipio de León, Guanajuato, para el Ejercicio Fiscal del año 2022.</w:t>
      </w:r>
    </w:p>
    <w:p w14:paraId="7B77093B" w14:textId="77777777" w:rsidR="00101078" w:rsidRDefault="00101078" w:rsidP="00101078">
      <w:pPr>
        <w:autoSpaceDE w:val="0"/>
        <w:autoSpaceDN w:val="0"/>
        <w:adjustRightInd w:val="0"/>
        <w:jc w:val="both"/>
        <w:rPr>
          <w:rFonts w:ascii="Abadi" w:hAnsi="Abadi" w:cs="*Calibri-10762-Identity-H"/>
          <w:b/>
          <w:bCs/>
          <w:color w:val="242123"/>
          <w:sz w:val="21"/>
          <w:szCs w:val="21"/>
        </w:rPr>
      </w:pPr>
    </w:p>
    <w:p w14:paraId="20AA0A35" w14:textId="77777777" w:rsidR="00101078" w:rsidRPr="00D44FB3" w:rsidRDefault="00101078" w:rsidP="00101078">
      <w:pPr>
        <w:autoSpaceDE w:val="0"/>
        <w:autoSpaceDN w:val="0"/>
        <w:adjustRightInd w:val="0"/>
        <w:jc w:val="both"/>
        <w:rPr>
          <w:rFonts w:ascii="Abadi" w:hAnsi="Abadi" w:cs="*Calibri-10762-Identity-H"/>
          <w:color w:val="242123"/>
          <w:sz w:val="21"/>
          <w:szCs w:val="21"/>
        </w:rPr>
      </w:pPr>
      <w:r w:rsidRPr="008F00C5">
        <w:rPr>
          <w:rFonts w:ascii="Abadi" w:hAnsi="Abadi" w:cs="*Calibri-10762-Identity-H"/>
          <w:b/>
          <w:bCs/>
          <w:color w:val="242123"/>
          <w:sz w:val="21"/>
          <w:szCs w:val="21"/>
        </w:rPr>
        <w:t xml:space="preserve">XL. </w:t>
      </w:r>
      <w:r w:rsidRPr="008F00C5">
        <w:rPr>
          <w:rFonts w:ascii="Abadi" w:hAnsi="Abadi" w:cs="*Calibri-10762-Identity-H"/>
          <w:b/>
          <w:bCs/>
          <w:color w:val="242123"/>
          <w:sz w:val="21"/>
          <w:szCs w:val="21"/>
          <w:u w:val="single"/>
        </w:rPr>
        <w:t>Oficio Opinión ASEG</w:t>
      </w:r>
      <w:r w:rsidRPr="00D44FB3">
        <w:rPr>
          <w:rFonts w:ascii="Abadi" w:hAnsi="Abadi" w:cs="*Calibri-10762-Identity-H"/>
          <w:color w:val="242123"/>
          <w:sz w:val="21"/>
          <w:szCs w:val="21"/>
        </w:rPr>
        <w:t>. Archivo PDF correspondiente al oficio girado al Lic. y M.F. Javier Pérez Salazar,</w:t>
      </w:r>
      <w:r>
        <w:rPr>
          <w:rFonts w:ascii="Abadi" w:hAnsi="Abadi" w:cs="*Calibri-10762-Identity-H"/>
          <w:color w:val="242123"/>
          <w:sz w:val="21"/>
          <w:szCs w:val="21"/>
        </w:rPr>
        <w:t xml:space="preserve"> </w:t>
      </w:r>
      <w:r w:rsidRPr="00D44FB3">
        <w:rPr>
          <w:rFonts w:ascii="Abadi" w:hAnsi="Abadi" w:cs="*Calibri-10762-Identity-H"/>
          <w:color w:val="242123"/>
          <w:sz w:val="21"/>
          <w:szCs w:val="21"/>
        </w:rPr>
        <w:t>Auditor Superior del Estado de Guanajuato para solicitar la opinión de cumplimiento de la publicación</w:t>
      </w:r>
      <w:r>
        <w:rPr>
          <w:rFonts w:ascii="Abadi" w:hAnsi="Abadi" w:cs="*Calibri-10762-Identity-H"/>
          <w:color w:val="242123"/>
          <w:sz w:val="21"/>
          <w:szCs w:val="21"/>
        </w:rPr>
        <w:t xml:space="preserve"> </w:t>
      </w:r>
      <w:r w:rsidRPr="00D44FB3">
        <w:rPr>
          <w:rFonts w:ascii="Abadi" w:hAnsi="Abadi" w:cs="*Calibri-10762-Identity-H"/>
          <w:color w:val="242123"/>
          <w:sz w:val="21"/>
          <w:szCs w:val="21"/>
        </w:rPr>
        <w:t>de la información financiera, de conformidad con la Ley General de Contabilidad Gubernamental.</w:t>
      </w:r>
    </w:p>
    <w:p w14:paraId="36564AC7" w14:textId="77777777" w:rsidR="00101078" w:rsidRDefault="00101078" w:rsidP="00101078">
      <w:pPr>
        <w:autoSpaceDE w:val="0"/>
        <w:autoSpaceDN w:val="0"/>
        <w:adjustRightInd w:val="0"/>
        <w:jc w:val="both"/>
        <w:rPr>
          <w:rFonts w:ascii="Abadi" w:hAnsi="Abadi" w:cs="*Calibri-10757-Identity-H"/>
          <w:color w:val="262324"/>
          <w:sz w:val="21"/>
          <w:szCs w:val="21"/>
        </w:rPr>
      </w:pPr>
    </w:p>
    <w:p w14:paraId="277F7EA0" w14:textId="77777777" w:rsidR="00101078" w:rsidRPr="00D44FB3" w:rsidRDefault="00101078" w:rsidP="00101078">
      <w:pPr>
        <w:autoSpaceDE w:val="0"/>
        <w:autoSpaceDN w:val="0"/>
        <w:adjustRightInd w:val="0"/>
        <w:jc w:val="both"/>
        <w:rPr>
          <w:rFonts w:ascii="Abadi" w:hAnsi="Abadi" w:cs="*Calibri-10757-Identity-H"/>
          <w:color w:val="262324"/>
          <w:sz w:val="21"/>
          <w:szCs w:val="21"/>
        </w:rPr>
      </w:pPr>
      <w:r w:rsidRPr="00D44FB3">
        <w:rPr>
          <w:rFonts w:ascii="Abadi" w:hAnsi="Abadi" w:cs="*Calibri-10757-Identity-H"/>
          <w:color w:val="262324"/>
          <w:sz w:val="21"/>
          <w:szCs w:val="21"/>
        </w:rPr>
        <w:t xml:space="preserve">Sirve de fundamento a la presente solicitud, lo dispuesto por los artículos 76, fracción </w:t>
      </w:r>
      <w:r>
        <w:rPr>
          <w:rFonts w:ascii="Abadi" w:hAnsi="Abadi" w:cs="*Calibri-10757-Identity-H"/>
          <w:color w:val="262324"/>
          <w:sz w:val="21"/>
          <w:szCs w:val="21"/>
        </w:rPr>
        <w:t>III</w:t>
      </w:r>
      <w:r w:rsidRPr="00D44FB3">
        <w:rPr>
          <w:rFonts w:ascii="Abadi" w:hAnsi="Abadi" w:cs="*Calibri-10757-Identity-H"/>
          <w:color w:val="262324"/>
          <w:sz w:val="21"/>
          <w:szCs w:val="21"/>
        </w:rPr>
        <w:t xml:space="preserve"> inciso b);</w:t>
      </w:r>
      <w:r>
        <w:rPr>
          <w:rFonts w:ascii="Abadi" w:hAnsi="Abadi" w:cs="*Calibri-10757-Identity-H"/>
          <w:color w:val="262324"/>
          <w:sz w:val="21"/>
          <w:szCs w:val="21"/>
        </w:rPr>
        <w:t xml:space="preserve"> </w:t>
      </w:r>
      <w:r w:rsidRPr="00D44FB3">
        <w:rPr>
          <w:rFonts w:ascii="Abadi" w:hAnsi="Abadi" w:cs="*Calibri-10757-Identity-H"/>
          <w:color w:val="262324"/>
          <w:sz w:val="21"/>
          <w:szCs w:val="21"/>
        </w:rPr>
        <w:t>fracción, IV inciso d); 77, fracción VIII; 167, fracción V de la ley Orgánica Municipal para el Estado de</w:t>
      </w:r>
      <w:r>
        <w:rPr>
          <w:rFonts w:ascii="Abadi" w:hAnsi="Abadi" w:cs="*Calibri-10757-Identity-H"/>
          <w:color w:val="262324"/>
          <w:sz w:val="21"/>
          <w:szCs w:val="21"/>
        </w:rPr>
        <w:t xml:space="preserve"> </w:t>
      </w:r>
      <w:r w:rsidRPr="00D44FB3">
        <w:rPr>
          <w:rFonts w:ascii="Abadi" w:hAnsi="Abadi" w:cs="*Calibri-10757-Identity-H"/>
          <w:color w:val="262324"/>
          <w:sz w:val="21"/>
          <w:szCs w:val="21"/>
        </w:rPr>
        <w:t xml:space="preserve">Guanajuato. Artículos 1; 3, fracción </w:t>
      </w:r>
      <w:r>
        <w:rPr>
          <w:rFonts w:ascii="Abadi" w:hAnsi="Abadi" w:cs="*Calibri-10757-Identity-H"/>
          <w:color w:val="262324"/>
          <w:sz w:val="21"/>
          <w:szCs w:val="21"/>
        </w:rPr>
        <w:t>II</w:t>
      </w:r>
      <w:r w:rsidRPr="00D44FB3">
        <w:rPr>
          <w:rFonts w:ascii="Abadi" w:hAnsi="Abadi" w:cs="*Calibri-10757-Identity-H"/>
          <w:color w:val="262324"/>
          <w:sz w:val="21"/>
          <w:szCs w:val="21"/>
        </w:rPr>
        <w:t xml:space="preserve">; 6, primer párrafo; 12, fracciones </w:t>
      </w:r>
      <w:r>
        <w:rPr>
          <w:rFonts w:ascii="Abadi" w:hAnsi="Abadi" w:cs="*Calibri-10757-Identity-H"/>
          <w:color w:val="262324"/>
          <w:sz w:val="21"/>
          <w:szCs w:val="21"/>
        </w:rPr>
        <w:t>III</w:t>
      </w:r>
      <w:r w:rsidRPr="00D44FB3">
        <w:rPr>
          <w:rFonts w:ascii="Abadi" w:hAnsi="Abadi" w:cs="*Calibri-10757-Identity-H"/>
          <w:color w:val="262324"/>
          <w:sz w:val="21"/>
          <w:szCs w:val="21"/>
        </w:rPr>
        <w:t xml:space="preserve"> y VI; y 15, fracciones </w:t>
      </w:r>
      <w:r>
        <w:rPr>
          <w:rFonts w:ascii="Abadi" w:hAnsi="Abadi" w:cs="*Calibri-10757-Identity-H"/>
          <w:color w:val="262324"/>
          <w:sz w:val="21"/>
          <w:szCs w:val="21"/>
        </w:rPr>
        <w:t>II</w:t>
      </w:r>
      <w:r w:rsidRPr="00D44FB3">
        <w:rPr>
          <w:rFonts w:ascii="Abadi" w:hAnsi="Abadi" w:cs="*Calibri-10757-Identity-H"/>
          <w:color w:val="262324"/>
          <w:sz w:val="21"/>
          <w:szCs w:val="21"/>
        </w:rPr>
        <w:t>,</w:t>
      </w:r>
      <w:r>
        <w:rPr>
          <w:rFonts w:ascii="Abadi" w:hAnsi="Abadi" w:cs="*Calibri-10757-Identity-H"/>
          <w:color w:val="262324"/>
          <w:sz w:val="21"/>
          <w:szCs w:val="21"/>
        </w:rPr>
        <w:t xml:space="preserve"> III</w:t>
      </w:r>
      <w:r w:rsidRPr="00D44FB3">
        <w:rPr>
          <w:rFonts w:ascii="Abadi" w:hAnsi="Abadi" w:cs="*Calibri-10757-Identity-H"/>
          <w:color w:val="262324"/>
          <w:sz w:val="21"/>
          <w:szCs w:val="21"/>
        </w:rPr>
        <w:t xml:space="preserve"> y</w:t>
      </w:r>
      <w:r>
        <w:rPr>
          <w:rFonts w:ascii="Abadi" w:hAnsi="Abadi" w:cs="*Calibri-10757-Identity-H"/>
          <w:color w:val="262324"/>
          <w:sz w:val="21"/>
          <w:szCs w:val="21"/>
        </w:rPr>
        <w:t xml:space="preserve"> </w:t>
      </w:r>
      <w:r w:rsidRPr="00D44FB3">
        <w:rPr>
          <w:rFonts w:ascii="Abadi" w:hAnsi="Abadi" w:cs="*Calibri-10757-Identity-H"/>
          <w:color w:val="262324"/>
          <w:sz w:val="21"/>
          <w:szCs w:val="21"/>
        </w:rPr>
        <w:t>IV de la Ley de Deuda Pública para el Estado y los Municipios de Guanajuato.</w:t>
      </w:r>
    </w:p>
    <w:p w14:paraId="61297ACB" w14:textId="77777777" w:rsidR="00101078" w:rsidRDefault="00101078" w:rsidP="00101078">
      <w:pPr>
        <w:autoSpaceDE w:val="0"/>
        <w:autoSpaceDN w:val="0"/>
        <w:adjustRightInd w:val="0"/>
        <w:jc w:val="both"/>
        <w:rPr>
          <w:rFonts w:ascii="Abadi" w:hAnsi="Abadi" w:cs="*Calibri-10757-Identity-H"/>
          <w:color w:val="282428"/>
          <w:sz w:val="21"/>
          <w:szCs w:val="21"/>
        </w:rPr>
      </w:pPr>
    </w:p>
    <w:p w14:paraId="0F58A035" w14:textId="77777777" w:rsidR="00101078" w:rsidRPr="00D44FB3" w:rsidRDefault="00101078" w:rsidP="00101078">
      <w:pPr>
        <w:autoSpaceDE w:val="0"/>
        <w:autoSpaceDN w:val="0"/>
        <w:adjustRightInd w:val="0"/>
        <w:jc w:val="both"/>
        <w:rPr>
          <w:rFonts w:ascii="Abadi" w:hAnsi="Abadi" w:cs="*Calibri-10757-Identity-H"/>
          <w:color w:val="282428"/>
          <w:sz w:val="21"/>
          <w:szCs w:val="21"/>
        </w:rPr>
      </w:pPr>
      <w:r w:rsidRPr="00D44FB3">
        <w:rPr>
          <w:rFonts w:ascii="Abadi" w:hAnsi="Abadi" w:cs="*Calibri-10757-Identity-H"/>
          <w:color w:val="282428"/>
          <w:sz w:val="21"/>
          <w:szCs w:val="21"/>
        </w:rPr>
        <w:t>Agradeciendo la atención al presente y en espera de obtener una respuesta favorable me despido de</w:t>
      </w:r>
      <w:r>
        <w:rPr>
          <w:rFonts w:ascii="Abadi" w:hAnsi="Abadi" w:cs="*Calibri-10757-Identity-H"/>
          <w:color w:val="282428"/>
          <w:sz w:val="21"/>
          <w:szCs w:val="21"/>
        </w:rPr>
        <w:t xml:space="preserve"> </w:t>
      </w:r>
      <w:r w:rsidRPr="00D44FB3">
        <w:rPr>
          <w:rFonts w:ascii="Abadi" w:hAnsi="Abadi" w:cs="*Calibri-10757-Identity-H"/>
          <w:color w:val="282428"/>
          <w:sz w:val="21"/>
          <w:szCs w:val="21"/>
        </w:rPr>
        <w:t>Usted quedando atentos a proporcionar cualquier información adicional que requieran para su</w:t>
      </w:r>
      <w:r>
        <w:rPr>
          <w:rFonts w:ascii="Abadi" w:hAnsi="Abadi" w:cs="*Calibri-10757-Identity-H"/>
          <w:color w:val="282428"/>
          <w:sz w:val="21"/>
          <w:szCs w:val="21"/>
        </w:rPr>
        <w:t xml:space="preserve"> </w:t>
      </w:r>
      <w:r w:rsidRPr="00D44FB3">
        <w:rPr>
          <w:rFonts w:ascii="Abadi" w:hAnsi="Abadi" w:cs="*Calibri-10757-Identity-H"/>
          <w:color w:val="282428"/>
          <w:sz w:val="21"/>
          <w:szCs w:val="21"/>
        </w:rPr>
        <w:t>análisis.</w:t>
      </w:r>
    </w:p>
    <w:p w14:paraId="5606B84A" w14:textId="77777777" w:rsidR="00101078" w:rsidRDefault="00101078" w:rsidP="00101078">
      <w:pPr>
        <w:autoSpaceDE w:val="0"/>
        <w:autoSpaceDN w:val="0"/>
        <w:adjustRightInd w:val="0"/>
        <w:jc w:val="both"/>
        <w:rPr>
          <w:rFonts w:ascii="Abadi" w:hAnsi="Abadi" w:cs="*Calibri-10758-Identity-H"/>
          <w:color w:val="4E4851"/>
          <w:sz w:val="21"/>
          <w:szCs w:val="21"/>
        </w:rPr>
      </w:pPr>
    </w:p>
    <w:p w14:paraId="5AD8E112" w14:textId="77777777" w:rsidR="00101078" w:rsidRPr="00D44FB3" w:rsidRDefault="00101078" w:rsidP="00101078">
      <w:pPr>
        <w:autoSpaceDE w:val="0"/>
        <w:autoSpaceDN w:val="0"/>
        <w:adjustRightInd w:val="0"/>
        <w:jc w:val="center"/>
        <w:rPr>
          <w:rFonts w:ascii="Abadi" w:hAnsi="Abadi" w:cs="*Microsoft Sans Serif-Bold-1076"/>
          <w:b/>
          <w:bCs/>
          <w:color w:val="0C090A"/>
          <w:sz w:val="21"/>
          <w:szCs w:val="21"/>
        </w:rPr>
      </w:pPr>
      <w:r w:rsidRPr="00D44FB3">
        <w:rPr>
          <w:rFonts w:ascii="Abadi" w:hAnsi="Abadi" w:cs="*Microsoft Sans Serif-Bold-1076"/>
          <w:b/>
          <w:bCs/>
          <w:color w:val="0C090A"/>
          <w:sz w:val="21"/>
          <w:szCs w:val="21"/>
        </w:rPr>
        <w:lastRenderedPageBreak/>
        <w:t>ATENTAMENTE</w:t>
      </w:r>
    </w:p>
    <w:p w14:paraId="4D3F68D9" w14:textId="77777777" w:rsidR="00101078" w:rsidRPr="00D44FB3" w:rsidRDefault="00101078" w:rsidP="00101078">
      <w:pPr>
        <w:autoSpaceDE w:val="0"/>
        <w:autoSpaceDN w:val="0"/>
        <w:adjustRightInd w:val="0"/>
        <w:jc w:val="center"/>
        <w:rPr>
          <w:rFonts w:ascii="Abadi" w:hAnsi="Abadi" w:cs="*Calibri-10757-Identity-H"/>
          <w:color w:val="0E0C0D"/>
          <w:sz w:val="21"/>
          <w:szCs w:val="21"/>
        </w:rPr>
      </w:pPr>
      <w:r w:rsidRPr="00D44FB3">
        <w:rPr>
          <w:rFonts w:ascii="Abadi" w:hAnsi="Abadi" w:cs="*Calibri-10757-Identity-H"/>
          <w:color w:val="0E0C0D"/>
          <w:sz w:val="21"/>
          <w:szCs w:val="21"/>
        </w:rPr>
        <w:t>"EL TRABAJO TODO LO VENCE"</w:t>
      </w:r>
    </w:p>
    <w:p w14:paraId="14A62999" w14:textId="77777777" w:rsidR="00101078" w:rsidRPr="00D44FB3" w:rsidRDefault="00101078" w:rsidP="00101078">
      <w:pPr>
        <w:autoSpaceDE w:val="0"/>
        <w:autoSpaceDN w:val="0"/>
        <w:adjustRightInd w:val="0"/>
        <w:jc w:val="center"/>
        <w:rPr>
          <w:rFonts w:ascii="Abadi" w:hAnsi="Abadi" w:cs="*Calibri-10757-Identity-H"/>
          <w:color w:val="0E0C0D"/>
          <w:sz w:val="21"/>
          <w:szCs w:val="21"/>
        </w:rPr>
      </w:pPr>
      <w:r w:rsidRPr="00D44FB3">
        <w:rPr>
          <w:rFonts w:ascii="Abadi" w:hAnsi="Abadi" w:cs="*Calibri-10757-Identity-H"/>
          <w:color w:val="0E0C0D"/>
          <w:sz w:val="21"/>
          <w:szCs w:val="21"/>
        </w:rPr>
        <w:t>Somos Grandes, Somos Fuertes, Somos León</w:t>
      </w:r>
    </w:p>
    <w:p w14:paraId="4596811D" w14:textId="77777777" w:rsidR="00101078" w:rsidRPr="00D44FB3" w:rsidRDefault="00101078" w:rsidP="00101078">
      <w:pPr>
        <w:autoSpaceDE w:val="0"/>
        <w:autoSpaceDN w:val="0"/>
        <w:adjustRightInd w:val="0"/>
        <w:jc w:val="center"/>
        <w:rPr>
          <w:rFonts w:ascii="Abadi" w:hAnsi="Abadi" w:cs="*Calibri-10757-Identity-H"/>
          <w:color w:val="110E11"/>
          <w:sz w:val="21"/>
          <w:szCs w:val="21"/>
        </w:rPr>
      </w:pPr>
      <w:r w:rsidRPr="00D44FB3">
        <w:rPr>
          <w:rFonts w:ascii="Abadi" w:hAnsi="Abadi" w:cs="*Calibri-10757-Identity-H"/>
          <w:color w:val="110E11"/>
          <w:sz w:val="21"/>
          <w:szCs w:val="21"/>
        </w:rPr>
        <w:t>"2021, a</w:t>
      </w:r>
      <w:r>
        <w:rPr>
          <w:rFonts w:ascii="Abadi" w:hAnsi="Abadi" w:cs="*Calibri-10757-Identity-H"/>
          <w:color w:val="110E11"/>
          <w:sz w:val="21"/>
          <w:szCs w:val="21"/>
        </w:rPr>
        <w:t>ñ</w:t>
      </w:r>
      <w:r w:rsidRPr="00D44FB3">
        <w:rPr>
          <w:rFonts w:ascii="Abadi" w:hAnsi="Abadi" w:cs="*Calibri-10757-Identity-H"/>
          <w:color w:val="110E11"/>
          <w:sz w:val="21"/>
          <w:szCs w:val="21"/>
        </w:rPr>
        <w:t>o del Festival Internacional Ce</w:t>
      </w:r>
      <w:r>
        <w:rPr>
          <w:rFonts w:ascii="Abadi" w:hAnsi="Abadi" w:cs="*Calibri-10757-Identity-H"/>
          <w:color w:val="110E11"/>
          <w:sz w:val="21"/>
          <w:szCs w:val="21"/>
        </w:rPr>
        <w:t>rvantino</w:t>
      </w:r>
      <w:r w:rsidRPr="00D44FB3">
        <w:rPr>
          <w:rFonts w:ascii="Abadi" w:hAnsi="Abadi" w:cs="*Calibri-10757-Identity-H"/>
          <w:color w:val="110E11"/>
          <w:sz w:val="21"/>
          <w:szCs w:val="21"/>
        </w:rPr>
        <w:t xml:space="preserve">, </w:t>
      </w:r>
      <w:r>
        <w:rPr>
          <w:rFonts w:ascii="Abadi" w:hAnsi="Abadi" w:cs="*Calibri-10757-Identity-H"/>
          <w:color w:val="110E11"/>
          <w:sz w:val="21"/>
          <w:szCs w:val="21"/>
        </w:rPr>
        <w:t>5</w:t>
      </w:r>
      <w:r w:rsidRPr="00D44FB3">
        <w:rPr>
          <w:rFonts w:ascii="Abadi" w:hAnsi="Abadi" w:cs="*Calibri-10757-Identity-H"/>
          <w:color w:val="110E11"/>
          <w:sz w:val="21"/>
          <w:szCs w:val="21"/>
        </w:rPr>
        <w:t>O a</w:t>
      </w:r>
      <w:r>
        <w:rPr>
          <w:rFonts w:ascii="Abadi" w:hAnsi="Abadi" w:cs="*Calibri-10757-Identity-H"/>
          <w:color w:val="110E11"/>
          <w:sz w:val="21"/>
          <w:szCs w:val="21"/>
        </w:rPr>
        <w:t>ñ</w:t>
      </w:r>
      <w:r w:rsidRPr="00D44FB3">
        <w:rPr>
          <w:rFonts w:ascii="Abadi" w:hAnsi="Abadi" w:cs="*Calibri-10757-Identity-H"/>
          <w:color w:val="110E11"/>
          <w:sz w:val="21"/>
          <w:szCs w:val="21"/>
        </w:rPr>
        <w:t>os de diálogo cultural"</w:t>
      </w:r>
    </w:p>
    <w:p w14:paraId="39E407A8" w14:textId="77777777" w:rsidR="00101078" w:rsidRDefault="00101078" w:rsidP="00101078">
      <w:pPr>
        <w:autoSpaceDE w:val="0"/>
        <w:autoSpaceDN w:val="0"/>
        <w:adjustRightInd w:val="0"/>
        <w:jc w:val="both"/>
        <w:rPr>
          <w:rFonts w:ascii="Abadi" w:hAnsi="Abadi" w:cs="*Calibri-10757-Identity-H"/>
          <w:color w:val="120F12"/>
          <w:sz w:val="21"/>
          <w:szCs w:val="21"/>
        </w:rPr>
      </w:pPr>
    </w:p>
    <w:p w14:paraId="7C0694DD" w14:textId="77777777" w:rsidR="00101078" w:rsidRPr="0077650B" w:rsidRDefault="00101078" w:rsidP="00101078">
      <w:pPr>
        <w:jc w:val="both"/>
        <w:rPr>
          <w:rFonts w:ascii="Abadi" w:hAnsi="Abadi"/>
          <w:b/>
          <w:bCs/>
          <w:sz w:val="21"/>
          <w:szCs w:val="21"/>
        </w:rPr>
      </w:pPr>
      <w:r w:rsidRPr="0077650B">
        <w:rPr>
          <w:rFonts w:ascii="Abadi" w:hAnsi="Abadi"/>
          <w:b/>
          <w:bCs/>
          <w:sz w:val="21"/>
          <w:szCs w:val="21"/>
        </w:rPr>
        <w:t xml:space="preserve">MTRA. ALEJANDRA GOTIERREZ CAMPOS PRESIDIDENTA MUNICIPAL </w:t>
      </w:r>
    </w:p>
    <w:p w14:paraId="7B6D741E" w14:textId="77777777" w:rsidR="00294CD4" w:rsidRDefault="00294CD4" w:rsidP="00101078">
      <w:pPr>
        <w:jc w:val="both"/>
        <w:rPr>
          <w:rFonts w:ascii="Abadi" w:hAnsi="Abadi"/>
          <w:b/>
          <w:bCs/>
          <w:sz w:val="21"/>
          <w:szCs w:val="21"/>
        </w:rPr>
      </w:pPr>
    </w:p>
    <w:p w14:paraId="2389E483" w14:textId="35CFAEB0" w:rsidR="00101078" w:rsidRPr="0077650B" w:rsidRDefault="00101078" w:rsidP="00101078">
      <w:pPr>
        <w:jc w:val="both"/>
        <w:rPr>
          <w:rFonts w:ascii="Abadi" w:hAnsi="Abadi"/>
          <w:b/>
          <w:bCs/>
          <w:sz w:val="21"/>
          <w:szCs w:val="21"/>
        </w:rPr>
      </w:pPr>
      <w:r w:rsidRPr="0077650B">
        <w:rPr>
          <w:rFonts w:ascii="Abadi" w:hAnsi="Abadi"/>
          <w:b/>
          <w:bCs/>
          <w:sz w:val="21"/>
          <w:szCs w:val="21"/>
        </w:rPr>
        <w:t xml:space="preserve">MTRO. JORGE DANIEL JIMENEZ LONA SECRETARIO DEL H. AYUNTAMIENTO </w:t>
      </w:r>
    </w:p>
    <w:p w14:paraId="4EB438C7" w14:textId="77777777" w:rsidR="00294CD4" w:rsidRDefault="00294CD4" w:rsidP="00101078">
      <w:pPr>
        <w:jc w:val="both"/>
        <w:rPr>
          <w:rFonts w:ascii="Abadi" w:hAnsi="Abadi"/>
          <w:b/>
          <w:bCs/>
          <w:sz w:val="21"/>
          <w:szCs w:val="21"/>
        </w:rPr>
      </w:pPr>
    </w:p>
    <w:p w14:paraId="7C1043BD" w14:textId="310CAF77" w:rsidR="00101078" w:rsidRPr="0077650B" w:rsidRDefault="00101078" w:rsidP="00101078">
      <w:pPr>
        <w:jc w:val="both"/>
        <w:rPr>
          <w:rFonts w:ascii="Abadi" w:hAnsi="Abadi"/>
          <w:b/>
          <w:bCs/>
          <w:sz w:val="21"/>
          <w:szCs w:val="21"/>
        </w:rPr>
      </w:pPr>
      <w:r w:rsidRPr="0077650B">
        <w:rPr>
          <w:rFonts w:ascii="Abadi" w:hAnsi="Abadi"/>
          <w:b/>
          <w:bCs/>
          <w:sz w:val="21"/>
          <w:szCs w:val="21"/>
        </w:rPr>
        <w:t>CP. GRACIELA RODRIGUEZ FLORES TESORERA MUNICIPAL</w:t>
      </w:r>
    </w:p>
    <w:p w14:paraId="29054FBA" w14:textId="77777777" w:rsidR="00520398" w:rsidRDefault="00520398" w:rsidP="001A563B">
      <w:pPr>
        <w:autoSpaceDE w:val="0"/>
        <w:autoSpaceDN w:val="0"/>
        <w:adjustRightInd w:val="0"/>
        <w:contextualSpacing/>
        <w:jc w:val="both"/>
        <w:rPr>
          <w:rFonts w:ascii="Abadi" w:hAnsi="Abadi" w:cs="ArialMT"/>
          <w:b/>
          <w:bCs/>
          <w:sz w:val="21"/>
          <w:szCs w:val="21"/>
        </w:rPr>
      </w:pPr>
    </w:p>
    <w:p w14:paraId="59E2DE42" w14:textId="6F756D2E" w:rsidR="001A563B" w:rsidRDefault="001A563B" w:rsidP="001A563B">
      <w:pPr>
        <w:autoSpaceDE w:val="0"/>
        <w:autoSpaceDN w:val="0"/>
        <w:adjustRightInd w:val="0"/>
        <w:contextualSpacing/>
        <w:jc w:val="both"/>
        <w:rPr>
          <w:rFonts w:ascii="Abadi" w:hAnsi="Abadi" w:cs="ArialMT"/>
          <w:b/>
          <w:bCs/>
          <w:sz w:val="21"/>
          <w:szCs w:val="21"/>
        </w:rPr>
      </w:pPr>
    </w:p>
    <w:p w14:paraId="6A01ED61" w14:textId="459A74B8" w:rsidR="001A563B" w:rsidRDefault="001A563B" w:rsidP="001A563B">
      <w:pPr>
        <w:ind w:firstLine="708"/>
        <w:jc w:val="both"/>
        <w:rPr>
          <w:rFonts w:ascii="Abadi" w:hAnsi="Abadi"/>
          <w:sz w:val="21"/>
          <w:szCs w:val="21"/>
        </w:rPr>
      </w:pPr>
      <w:r w:rsidRPr="00DB54EF">
        <w:rPr>
          <w:rFonts w:ascii="Abadi" w:hAnsi="Abadi"/>
          <w:b/>
          <w:bCs/>
          <w:sz w:val="21"/>
          <w:szCs w:val="21"/>
        </w:rPr>
        <w:t>- El Presidente.-</w:t>
      </w:r>
      <w:r>
        <w:rPr>
          <w:rFonts w:ascii="Abadi" w:hAnsi="Abadi"/>
          <w:sz w:val="21"/>
          <w:szCs w:val="21"/>
        </w:rPr>
        <w:t xml:space="preserve"> Se da cuenta con la s</w:t>
      </w:r>
      <w:r w:rsidRPr="00DB54EF">
        <w:rPr>
          <w:rFonts w:ascii="Abadi" w:hAnsi="Abadi"/>
          <w:sz w:val="21"/>
          <w:szCs w:val="21"/>
        </w:rPr>
        <w:t>olicitud formulada por el Ayuntamiento de León, Gto., a fin de que se le autorice la contratación de uno o varios financiamientos, para destinarlos a diversos proyectos de inversión pública productiva. (ELD 306/LXV-I)</w:t>
      </w:r>
    </w:p>
    <w:p w14:paraId="517C8E49" w14:textId="326B5F63" w:rsidR="001A563B" w:rsidRDefault="001A563B" w:rsidP="001A563B">
      <w:pPr>
        <w:ind w:firstLine="708"/>
        <w:jc w:val="both"/>
        <w:rPr>
          <w:rFonts w:ascii="Abadi" w:hAnsi="Abadi"/>
          <w:sz w:val="21"/>
          <w:szCs w:val="21"/>
        </w:rPr>
      </w:pPr>
    </w:p>
    <w:p w14:paraId="5C371CC6" w14:textId="77777777" w:rsidR="001A563B" w:rsidRDefault="001A563B" w:rsidP="001A563B">
      <w:pPr>
        <w:ind w:firstLine="708"/>
        <w:jc w:val="both"/>
        <w:rPr>
          <w:rFonts w:ascii="Abadi" w:hAnsi="Abadi"/>
          <w:sz w:val="21"/>
          <w:szCs w:val="21"/>
        </w:rPr>
      </w:pPr>
    </w:p>
    <w:p w14:paraId="66FC7FE6" w14:textId="77777777" w:rsidR="001A563B" w:rsidRPr="00DB54EF" w:rsidRDefault="001A563B" w:rsidP="001A563B">
      <w:pPr>
        <w:ind w:left="426" w:right="354"/>
        <w:jc w:val="both"/>
        <w:rPr>
          <w:rFonts w:ascii="Abadi" w:hAnsi="Abadi"/>
          <w:b/>
          <w:bCs/>
          <w:i/>
          <w:iCs/>
          <w:sz w:val="21"/>
          <w:szCs w:val="21"/>
          <w:u w:val="single"/>
        </w:rPr>
      </w:pPr>
      <w:r w:rsidRPr="00DB54EF">
        <w:rPr>
          <w:rFonts w:ascii="Abadi" w:hAnsi="Abadi"/>
          <w:b/>
          <w:bCs/>
          <w:i/>
          <w:iCs/>
          <w:sz w:val="21"/>
          <w:szCs w:val="21"/>
          <w:u w:val="single"/>
        </w:rPr>
        <w:t xml:space="preserve">Se turna a la Comisión de Hacienda y </w:t>
      </w:r>
      <w:r>
        <w:rPr>
          <w:rFonts w:ascii="Abadi" w:hAnsi="Abadi"/>
          <w:b/>
          <w:bCs/>
          <w:i/>
          <w:iCs/>
          <w:sz w:val="21"/>
          <w:szCs w:val="21"/>
          <w:u w:val="single"/>
        </w:rPr>
        <w:t>F</w:t>
      </w:r>
      <w:r w:rsidRPr="00DB54EF">
        <w:rPr>
          <w:rFonts w:ascii="Abadi" w:hAnsi="Abadi"/>
          <w:b/>
          <w:bCs/>
          <w:i/>
          <w:iCs/>
          <w:sz w:val="21"/>
          <w:szCs w:val="21"/>
          <w:u w:val="single"/>
        </w:rPr>
        <w:t xml:space="preserve">iscalización con fundamento en el artículo 112 fracción VI, de nuestra Ley Orgánica para su estudio y dictamen. </w:t>
      </w:r>
    </w:p>
    <w:p w14:paraId="06EA6A70" w14:textId="77777777" w:rsidR="001A563B" w:rsidRPr="001A563B" w:rsidRDefault="001A563B" w:rsidP="001A563B">
      <w:pPr>
        <w:autoSpaceDE w:val="0"/>
        <w:autoSpaceDN w:val="0"/>
        <w:adjustRightInd w:val="0"/>
        <w:contextualSpacing/>
        <w:jc w:val="both"/>
        <w:rPr>
          <w:rFonts w:ascii="Abadi" w:hAnsi="Abadi" w:cs="ArialMT"/>
          <w:b/>
          <w:bCs/>
          <w:sz w:val="21"/>
          <w:szCs w:val="21"/>
        </w:rPr>
      </w:pPr>
    </w:p>
    <w:p w14:paraId="640A7341" w14:textId="0FE3837E" w:rsidR="001034A5" w:rsidRDefault="001034A5" w:rsidP="00CE5E84">
      <w:pPr>
        <w:autoSpaceDE w:val="0"/>
        <w:autoSpaceDN w:val="0"/>
        <w:adjustRightInd w:val="0"/>
        <w:ind w:left="426"/>
        <w:jc w:val="both"/>
        <w:rPr>
          <w:rFonts w:ascii="Abadi" w:hAnsi="Abadi" w:cs="ArialMT"/>
          <w:b/>
          <w:bCs/>
          <w:sz w:val="21"/>
          <w:szCs w:val="21"/>
        </w:rPr>
      </w:pPr>
    </w:p>
    <w:p w14:paraId="7FF48317" w14:textId="0A8C715B" w:rsidR="001034A5" w:rsidRDefault="001034A5" w:rsidP="00D87375">
      <w:pPr>
        <w:pStyle w:val="Prrafodelista"/>
        <w:numPr>
          <w:ilvl w:val="0"/>
          <w:numId w:val="10"/>
        </w:numPr>
        <w:autoSpaceDE w:val="0"/>
        <w:autoSpaceDN w:val="0"/>
        <w:adjustRightInd w:val="0"/>
        <w:ind w:left="426"/>
        <w:contextualSpacing/>
        <w:jc w:val="both"/>
        <w:rPr>
          <w:rFonts w:ascii="Abadi" w:hAnsi="Abadi" w:cs="ArialMT"/>
          <w:b/>
          <w:bCs/>
          <w:sz w:val="21"/>
          <w:szCs w:val="21"/>
        </w:rPr>
      </w:pPr>
      <w:r w:rsidRPr="006863E0">
        <w:rPr>
          <w:rFonts w:ascii="Abadi" w:hAnsi="Abadi" w:cs="ArialMT"/>
          <w:b/>
          <w:bCs/>
          <w:sz w:val="21"/>
          <w:szCs w:val="21"/>
        </w:rPr>
        <w:t xml:space="preserve">PRESENTACIÓN DE LOS INFORMES DE RESULTADOS FORMULADOS POR LA AUDITORÍA SUPERIOR DEL ESTADO DE LAS AUDITORÍAS DE DESEMPEÑO PRACTICADAS AL PODER EJECUTIVO DEL ESTADO DE GUANAJUATO, CON ENFOQUE MIXTO, ORIENTADO AL SISTEMA Y A LOS RESULTADOS DEL PROGRAMA PRESUPUESTARIO </w:t>
      </w:r>
      <w:r w:rsidRPr="006863E0">
        <w:rPr>
          <w:rFonts w:ascii="Abadi" w:hAnsi="Abadi" w:cs="Arial-ItalicMT"/>
          <w:b/>
          <w:bCs/>
          <w:i/>
          <w:iCs/>
          <w:sz w:val="21"/>
          <w:szCs w:val="21"/>
        </w:rPr>
        <w:t>E045 ACCESO EQUITATIVO A OPORTUNIDADES DE DESARROLLO PARA MUJERES Y HOMBRES</w:t>
      </w:r>
      <w:r w:rsidRPr="006863E0">
        <w:rPr>
          <w:rFonts w:ascii="Abadi" w:hAnsi="Abadi" w:cs="ArialMT"/>
          <w:b/>
          <w:bCs/>
          <w:sz w:val="21"/>
          <w:szCs w:val="21"/>
        </w:rPr>
        <w:t xml:space="preserve">, QUE CONTIENE EL PROYECTO </w:t>
      </w:r>
      <w:r w:rsidRPr="006863E0">
        <w:rPr>
          <w:rFonts w:ascii="Abadi" w:hAnsi="Abadi" w:cs="Arial-ItalicMT"/>
          <w:b/>
          <w:bCs/>
          <w:i/>
          <w:iCs/>
          <w:sz w:val="21"/>
          <w:szCs w:val="21"/>
        </w:rPr>
        <w:t>Q3191 ACCESO DE LAS MUJERES A OPORTUNIDADES DE DESARROLLO EN CONDICIONES DE IGUALDAD</w:t>
      </w:r>
      <w:r w:rsidRPr="006863E0">
        <w:rPr>
          <w:rFonts w:ascii="Abadi" w:hAnsi="Abadi" w:cs="ArialMT"/>
          <w:b/>
          <w:bCs/>
          <w:sz w:val="21"/>
          <w:szCs w:val="21"/>
        </w:rPr>
        <w:t xml:space="preserve">, A CARGO DEL INSTITUTO PARA LAS MUJERES GUANAJUATENSES; CON ENFOQUE AL SISTEMA DEL PROGRAMA PRESUPUESTARIO </w:t>
      </w:r>
      <w:r w:rsidRPr="006863E0">
        <w:rPr>
          <w:rFonts w:ascii="Abadi" w:hAnsi="Abadi" w:cs="Arial-ItalicMT"/>
          <w:b/>
          <w:bCs/>
          <w:i/>
          <w:iCs/>
          <w:sz w:val="21"/>
          <w:szCs w:val="21"/>
        </w:rPr>
        <w:t>E064 PREVENCIÓN EN SALUD</w:t>
      </w:r>
      <w:r w:rsidRPr="006863E0">
        <w:rPr>
          <w:rFonts w:ascii="Abadi" w:hAnsi="Abadi" w:cs="ArialMT"/>
          <w:b/>
          <w:bCs/>
          <w:sz w:val="21"/>
          <w:szCs w:val="21"/>
        </w:rPr>
        <w:t xml:space="preserve">, A CARGO DEL INSTITUTO DE SALUD PÚBLICA PARA EL ESTADO </w:t>
      </w:r>
      <w:r w:rsidRPr="006863E0">
        <w:rPr>
          <w:rFonts w:ascii="Abadi" w:hAnsi="Abadi" w:cs="ArialMT"/>
          <w:b/>
          <w:bCs/>
          <w:sz w:val="21"/>
          <w:szCs w:val="21"/>
        </w:rPr>
        <w:t xml:space="preserve">DE GUANAJUATO; Y CON ENFOQUE A RESULTADOS DEL PROGRAMA PRESUPUESTARIO </w:t>
      </w:r>
      <w:r w:rsidRPr="006863E0">
        <w:rPr>
          <w:rFonts w:ascii="Abadi" w:hAnsi="Abadi" w:cs="Arial-ItalicMT"/>
          <w:b/>
          <w:bCs/>
          <w:i/>
          <w:iCs/>
          <w:sz w:val="21"/>
          <w:szCs w:val="21"/>
        </w:rPr>
        <w:t>O006 CONSOLIDACIÓN DEL CONTROL INTERNO DE LA ADMINISTRACIÓN PÚBLICA ESTATAL</w:t>
      </w:r>
      <w:r w:rsidRPr="006863E0">
        <w:rPr>
          <w:rFonts w:ascii="Abadi" w:hAnsi="Abadi" w:cs="ArialMT"/>
          <w:b/>
          <w:bCs/>
          <w:sz w:val="21"/>
          <w:szCs w:val="21"/>
        </w:rPr>
        <w:t xml:space="preserve">, A CARGO DE LA SECRETARÍA DE LA TRANSPARENCIA Y RENDICIÓN DE CUENTAS; DE LA AUDITORÍA DE DESEMPEÑO PRACTICADA A LA UNIVERSIDAD DE GUANAJUATO, COORDINADA CON ENFOQUE MIXTO, ORIENTADO AL SISTEMA Y A LOS RESULTADOS DEL PROGRAMA PRESUPUESTARIO </w:t>
      </w:r>
      <w:r w:rsidRPr="006863E0">
        <w:rPr>
          <w:rFonts w:ascii="Abadi" w:hAnsi="Abadi" w:cs="Arial-ItalicMT"/>
          <w:b/>
          <w:bCs/>
          <w:i/>
          <w:iCs/>
          <w:sz w:val="21"/>
          <w:szCs w:val="21"/>
        </w:rPr>
        <w:t>E035 EXTENSIÓN DEL CONOCIMIENTO, ARTE Y CULTURA</w:t>
      </w:r>
      <w:r w:rsidRPr="006863E0">
        <w:rPr>
          <w:rFonts w:ascii="Abadi" w:hAnsi="Abadi" w:cs="ArialMT"/>
          <w:b/>
          <w:bCs/>
          <w:sz w:val="21"/>
          <w:szCs w:val="21"/>
        </w:rPr>
        <w:t>. ASÍ COMO LOS RELATIVOS A LA EVALUACIÓN AL DESEMPEÑO MUNICIPAL SOBRE LA PERCEPCIÓN CIUDADANA RESPECTO A LA CALIDAD DE LOS SERVICIOS PÚBLICOS DE ABASOLO, ACÁMBARO, APASEO EL ALTO, APASEO EL GRANDE, ATARJEA, CELAYA, COMONFORT, CORONEO, CORTAZAR, CUERÁMARO, DOCTOR MORA, DOLORES HIDALGO CUNA DE LA INDEPENDENCIA NACIONAL, GUANAJUATO, HUANÍMARO, IRAPUATO, JARAL DEL PROGRESO, JERÉCUARO, LEÓN, MANUEL DOBLADO, MOROLEÓN, OCAMPO, PÉNJAMO, PUEBLO NUEVO, PURÍSIMA DEL RINCÓN, ROMITA, SALAMANCA, SALVATIERRA, SAN DIEGO DE LA UNIÓN, SAN FELIPE, SAN FRANCISCO DEL RINCÓN, SAN JOSÉ ITURBIDE, SAN LUIS DE LA PAZ, SAN MIGUEL DE ALLENDE, SANTA CATARINA, SANTA CRUZ DE JUVENTINO ROSAS, SANTIAGO MARAVATÍO, SILAO DE LA VICTORIA, TARANDACUAO, TARIMORO, TIERRA BLANCA, URIANGATO, VALLE DE SANTIAGO, VICTORIA, VILLAGRÁN, XICHÚ Y YURIRIA, TODOS CORRESPONDIENTES AL EJERCICIO FISCAL DEL AÑO 2021.</w:t>
      </w:r>
    </w:p>
    <w:p w14:paraId="23E68D1C" w14:textId="77777777" w:rsidR="001A563B" w:rsidRDefault="001A563B" w:rsidP="001A563B">
      <w:pPr>
        <w:jc w:val="both"/>
        <w:rPr>
          <w:rFonts w:ascii="Abadi" w:hAnsi="Abadi"/>
          <w:b/>
          <w:bCs/>
          <w:sz w:val="21"/>
          <w:szCs w:val="21"/>
        </w:rPr>
      </w:pPr>
    </w:p>
    <w:p w14:paraId="0E5B75D6" w14:textId="3CFA2947" w:rsidR="001A563B" w:rsidRDefault="001A563B" w:rsidP="001A563B">
      <w:pPr>
        <w:jc w:val="both"/>
        <w:rPr>
          <w:rFonts w:ascii="Abadi" w:hAnsi="Abadi"/>
          <w:b/>
          <w:bCs/>
          <w:sz w:val="21"/>
          <w:szCs w:val="21"/>
        </w:rPr>
      </w:pPr>
    </w:p>
    <w:p w14:paraId="640E597D" w14:textId="158C024E" w:rsidR="00BC3CC9" w:rsidRDefault="00BC3CC9" w:rsidP="001A563B">
      <w:pPr>
        <w:jc w:val="both"/>
        <w:rPr>
          <w:rFonts w:ascii="Abadi" w:hAnsi="Abadi"/>
          <w:b/>
          <w:bCs/>
          <w:sz w:val="21"/>
          <w:szCs w:val="21"/>
        </w:rPr>
      </w:pPr>
    </w:p>
    <w:p w14:paraId="659DE073" w14:textId="77777777" w:rsidR="00CE13EA" w:rsidRPr="00376245" w:rsidRDefault="00CE13EA" w:rsidP="00CE13EA">
      <w:pPr>
        <w:autoSpaceDE w:val="0"/>
        <w:autoSpaceDN w:val="0"/>
        <w:adjustRightInd w:val="0"/>
        <w:jc w:val="right"/>
        <w:rPr>
          <w:rFonts w:ascii="Abadi" w:hAnsi="Abadi" w:cs="ArialNarrow-Bold"/>
          <w:b/>
          <w:bCs/>
          <w:sz w:val="21"/>
          <w:szCs w:val="21"/>
        </w:rPr>
      </w:pPr>
      <w:r w:rsidRPr="00376245">
        <w:rPr>
          <w:rFonts w:ascii="Abadi" w:hAnsi="Abadi" w:cs="ArialNarrow-Bold"/>
          <w:b/>
          <w:bCs/>
          <w:sz w:val="21"/>
          <w:szCs w:val="21"/>
        </w:rPr>
        <w:t>Auditoría Superior del Estado de Guanajuato</w:t>
      </w:r>
    </w:p>
    <w:p w14:paraId="74B889D9" w14:textId="77777777" w:rsidR="00CE13EA" w:rsidRPr="00376245" w:rsidRDefault="00CE13EA" w:rsidP="00CE13EA">
      <w:pPr>
        <w:autoSpaceDE w:val="0"/>
        <w:autoSpaceDN w:val="0"/>
        <w:adjustRightInd w:val="0"/>
        <w:jc w:val="right"/>
        <w:rPr>
          <w:rFonts w:ascii="Abadi" w:hAnsi="Abadi" w:cs="ArialNarrow-Bold"/>
          <w:b/>
          <w:bCs/>
          <w:sz w:val="21"/>
          <w:szCs w:val="21"/>
        </w:rPr>
      </w:pPr>
      <w:r w:rsidRPr="00376245">
        <w:rPr>
          <w:rFonts w:ascii="Abadi" w:hAnsi="Abadi" w:cs="ArialNarrow"/>
          <w:sz w:val="21"/>
          <w:szCs w:val="21"/>
        </w:rPr>
        <w:t xml:space="preserve">Número de Oficio: </w:t>
      </w:r>
      <w:r w:rsidRPr="00376245">
        <w:rPr>
          <w:rFonts w:ascii="Abadi" w:hAnsi="Abadi" w:cs="ArialNarrow-Bold"/>
          <w:b/>
          <w:bCs/>
          <w:sz w:val="21"/>
          <w:szCs w:val="21"/>
        </w:rPr>
        <w:t>ASEG-619-2022</w:t>
      </w:r>
    </w:p>
    <w:p w14:paraId="668D3427" w14:textId="77777777" w:rsidR="00CE13EA" w:rsidRPr="00376245" w:rsidRDefault="00CE13EA" w:rsidP="00CE13EA">
      <w:pPr>
        <w:autoSpaceDE w:val="0"/>
        <w:autoSpaceDN w:val="0"/>
        <w:adjustRightInd w:val="0"/>
        <w:jc w:val="right"/>
        <w:rPr>
          <w:rFonts w:ascii="Abadi" w:hAnsi="Abadi" w:cs="ArialNarrow"/>
          <w:sz w:val="21"/>
          <w:szCs w:val="21"/>
        </w:rPr>
      </w:pPr>
      <w:r w:rsidRPr="00376245">
        <w:rPr>
          <w:rFonts w:ascii="Abadi" w:hAnsi="Abadi" w:cs="ArialNarrow-Bold"/>
          <w:b/>
          <w:bCs/>
          <w:sz w:val="21"/>
          <w:szCs w:val="21"/>
        </w:rPr>
        <w:t>Asunto</w:t>
      </w:r>
      <w:r w:rsidRPr="00376245">
        <w:rPr>
          <w:rFonts w:ascii="Abadi" w:hAnsi="Abadi" w:cs="ArialNarrow"/>
          <w:sz w:val="21"/>
          <w:szCs w:val="21"/>
        </w:rPr>
        <w:t>: Se remiten informes de resultados.</w:t>
      </w:r>
    </w:p>
    <w:p w14:paraId="5216B2C7" w14:textId="77777777" w:rsidR="00CE13EA" w:rsidRPr="00376245" w:rsidRDefault="00CE13EA" w:rsidP="00CE13EA">
      <w:pPr>
        <w:autoSpaceDE w:val="0"/>
        <w:autoSpaceDN w:val="0"/>
        <w:adjustRightInd w:val="0"/>
        <w:jc w:val="right"/>
        <w:rPr>
          <w:rFonts w:ascii="Abadi" w:hAnsi="Abadi" w:cs="ArialNarrow"/>
          <w:sz w:val="21"/>
          <w:szCs w:val="21"/>
        </w:rPr>
      </w:pPr>
      <w:r w:rsidRPr="00376245">
        <w:rPr>
          <w:rFonts w:ascii="Abadi" w:hAnsi="Abadi" w:cs="ArialNarrow"/>
          <w:sz w:val="21"/>
          <w:szCs w:val="21"/>
        </w:rPr>
        <w:t>Guanajuato, Gto., a 30 de septiembre de 2022.</w:t>
      </w:r>
    </w:p>
    <w:p w14:paraId="4BD56ABD" w14:textId="77777777" w:rsidR="00CE13EA" w:rsidRPr="00376245" w:rsidRDefault="00CE13EA" w:rsidP="00CE13EA">
      <w:pPr>
        <w:autoSpaceDE w:val="0"/>
        <w:autoSpaceDN w:val="0"/>
        <w:adjustRightInd w:val="0"/>
        <w:jc w:val="right"/>
        <w:rPr>
          <w:rFonts w:ascii="Abadi" w:hAnsi="Abadi" w:cs="ArialNarrow"/>
          <w:sz w:val="21"/>
          <w:szCs w:val="21"/>
        </w:rPr>
      </w:pPr>
    </w:p>
    <w:p w14:paraId="556CA475" w14:textId="77777777" w:rsidR="00CE13EA" w:rsidRPr="00376245" w:rsidRDefault="00CE13EA" w:rsidP="00CE13EA">
      <w:pPr>
        <w:autoSpaceDE w:val="0"/>
        <w:autoSpaceDN w:val="0"/>
        <w:adjustRightInd w:val="0"/>
        <w:jc w:val="right"/>
        <w:rPr>
          <w:rFonts w:ascii="Abadi" w:hAnsi="Abadi" w:cs="ArialNarrow-BoldItalic"/>
          <w:b/>
          <w:bCs/>
          <w:i/>
          <w:iCs/>
          <w:sz w:val="21"/>
          <w:szCs w:val="21"/>
        </w:rPr>
      </w:pPr>
      <w:r w:rsidRPr="00376245">
        <w:rPr>
          <w:rFonts w:ascii="Abadi" w:hAnsi="Abadi" w:cs="ArialNarrow-BoldItalic"/>
          <w:b/>
          <w:bCs/>
          <w:i/>
          <w:iCs/>
          <w:sz w:val="21"/>
          <w:szCs w:val="21"/>
        </w:rPr>
        <w:t>“2022 Año del Festival Internacional Cervantino,</w:t>
      </w:r>
    </w:p>
    <w:p w14:paraId="43EE0780" w14:textId="77777777" w:rsidR="00CE13EA" w:rsidRPr="00376245" w:rsidRDefault="00CE13EA" w:rsidP="00CE13EA">
      <w:pPr>
        <w:autoSpaceDE w:val="0"/>
        <w:autoSpaceDN w:val="0"/>
        <w:adjustRightInd w:val="0"/>
        <w:jc w:val="right"/>
        <w:rPr>
          <w:rFonts w:ascii="Abadi" w:hAnsi="Abadi" w:cs="ArialNarrow-BoldItalic"/>
          <w:b/>
          <w:bCs/>
          <w:i/>
          <w:iCs/>
          <w:sz w:val="21"/>
          <w:szCs w:val="21"/>
        </w:rPr>
      </w:pPr>
      <w:r w:rsidRPr="00376245">
        <w:rPr>
          <w:rFonts w:ascii="Abadi" w:hAnsi="Abadi" w:cs="ArialNarrow-BoldItalic"/>
          <w:b/>
          <w:bCs/>
          <w:i/>
          <w:iCs/>
          <w:sz w:val="21"/>
          <w:szCs w:val="21"/>
        </w:rPr>
        <w:lastRenderedPageBreak/>
        <w:t>50 años de diálogo cultural”</w:t>
      </w:r>
    </w:p>
    <w:p w14:paraId="1DA2A207" w14:textId="77777777" w:rsidR="00CE13EA" w:rsidRPr="00376245" w:rsidRDefault="00CE13EA" w:rsidP="00CE13EA">
      <w:pPr>
        <w:autoSpaceDE w:val="0"/>
        <w:autoSpaceDN w:val="0"/>
        <w:adjustRightInd w:val="0"/>
        <w:jc w:val="right"/>
        <w:rPr>
          <w:rFonts w:ascii="Abadi" w:hAnsi="Abadi" w:cs="ArialNarrow-BoldItalic"/>
          <w:b/>
          <w:bCs/>
          <w:i/>
          <w:iCs/>
          <w:sz w:val="21"/>
          <w:szCs w:val="21"/>
        </w:rPr>
      </w:pPr>
      <w:r w:rsidRPr="00376245">
        <w:rPr>
          <w:rFonts w:ascii="Abadi" w:hAnsi="Abadi" w:cs="ArialNarrow-BoldItalic"/>
          <w:b/>
          <w:bCs/>
          <w:i/>
          <w:iCs/>
          <w:sz w:val="21"/>
          <w:szCs w:val="21"/>
        </w:rPr>
        <w:t>“Bicentenario de la Instalación de la Excelentísima</w:t>
      </w:r>
    </w:p>
    <w:p w14:paraId="032EA8EF" w14:textId="77777777" w:rsidR="00CE13EA" w:rsidRPr="00376245" w:rsidRDefault="00CE13EA" w:rsidP="00CE13EA">
      <w:pPr>
        <w:autoSpaceDE w:val="0"/>
        <w:autoSpaceDN w:val="0"/>
        <w:adjustRightInd w:val="0"/>
        <w:jc w:val="right"/>
        <w:rPr>
          <w:rFonts w:ascii="Abadi" w:hAnsi="Abadi" w:cs="ArialNarrow-Bold"/>
          <w:b/>
          <w:bCs/>
          <w:sz w:val="21"/>
          <w:szCs w:val="21"/>
        </w:rPr>
      </w:pPr>
      <w:r w:rsidRPr="00376245">
        <w:rPr>
          <w:rFonts w:ascii="Abadi" w:hAnsi="Abadi" w:cs="ArialNarrow-BoldItalic"/>
          <w:b/>
          <w:bCs/>
          <w:i/>
          <w:iCs/>
          <w:sz w:val="21"/>
          <w:szCs w:val="21"/>
        </w:rPr>
        <w:t>Diputación Provincial de Guanajuato, 1822-1824”</w:t>
      </w:r>
    </w:p>
    <w:p w14:paraId="301389C1" w14:textId="77777777" w:rsidR="00CE13EA" w:rsidRPr="00376245" w:rsidRDefault="00CE13EA" w:rsidP="00CE13EA">
      <w:pPr>
        <w:autoSpaceDE w:val="0"/>
        <w:autoSpaceDN w:val="0"/>
        <w:adjustRightInd w:val="0"/>
        <w:jc w:val="both"/>
        <w:rPr>
          <w:rFonts w:ascii="Abadi" w:hAnsi="Abadi" w:cs="ArialNarrow-Bold"/>
          <w:b/>
          <w:bCs/>
          <w:sz w:val="21"/>
          <w:szCs w:val="21"/>
        </w:rPr>
      </w:pPr>
    </w:p>
    <w:p w14:paraId="78987C0A" w14:textId="77777777" w:rsidR="00CE13EA" w:rsidRPr="00376245" w:rsidRDefault="00CE13EA" w:rsidP="00CE13EA">
      <w:pPr>
        <w:autoSpaceDE w:val="0"/>
        <w:autoSpaceDN w:val="0"/>
        <w:adjustRightInd w:val="0"/>
        <w:jc w:val="both"/>
        <w:rPr>
          <w:rFonts w:ascii="Abadi" w:hAnsi="Abadi" w:cs="ArialNarrow-Bold"/>
          <w:b/>
          <w:bCs/>
          <w:sz w:val="21"/>
          <w:szCs w:val="21"/>
        </w:rPr>
      </w:pPr>
    </w:p>
    <w:p w14:paraId="0CDB950E" w14:textId="77777777" w:rsidR="00CE13EA" w:rsidRPr="00376245" w:rsidRDefault="00CE13EA" w:rsidP="00CE13EA">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Diputado Martín López Camacho</w:t>
      </w:r>
    </w:p>
    <w:p w14:paraId="5EF1F2A8" w14:textId="77777777" w:rsidR="00CE13EA" w:rsidRPr="00376245" w:rsidRDefault="00CE13EA" w:rsidP="00CE13EA">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Presidente del Congreso del Estado de Guanajuato</w:t>
      </w:r>
    </w:p>
    <w:p w14:paraId="02F6F632" w14:textId="77777777" w:rsidR="00CE13EA" w:rsidRPr="00376245" w:rsidRDefault="00CE13EA" w:rsidP="00CE13EA">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Presente.</w:t>
      </w:r>
    </w:p>
    <w:p w14:paraId="574F8380" w14:textId="77777777" w:rsidR="00CE13EA" w:rsidRPr="00376245" w:rsidRDefault="00CE13EA" w:rsidP="00CE13EA">
      <w:pPr>
        <w:autoSpaceDE w:val="0"/>
        <w:autoSpaceDN w:val="0"/>
        <w:adjustRightInd w:val="0"/>
        <w:jc w:val="both"/>
        <w:rPr>
          <w:rFonts w:ascii="Abadi" w:hAnsi="Abadi" w:cs="ArialNarrow-Bold"/>
          <w:b/>
          <w:bCs/>
          <w:sz w:val="21"/>
          <w:szCs w:val="21"/>
        </w:rPr>
      </w:pPr>
    </w:p>
    <w:p w14:paraId="2074AD35" w14:textId="77777777" w:rsidR="00CE13EA" w:rsidRPr="00376245" w:rsidRDefault="00CE13EA" w:rsidP="00CE13EA">
      <w:pPr>
        <w:autoSpaceDE w:val="0"/>
        <w:autoSpaceDN w:val="0"/>
        <w:adjustRightInd w:val="0"/>
        <w:jc w:val="both"/>
        <w:rPr>
          <w:rFonts w:ascii="Abadi" w:hAnsi="Abadi" w:cs="ArialNarrow"/>
          <w:sz w:val="21"/>
          <w:szCs w:val="21"/>
        </w:rPr>
      </w:pPr>
      <w:r w:rsidRPr="00376245">
        <w:rPr>
          <w:rFonts w:ascii="Abadi" w:hAnsi="Abadi" w:cs="ArialNarrow"/>
          <w:sz w:val="21"/>
          <w:szCs w:val="21"/>
        </w:rPr>
        <w:t xml:space="preserve">En cumplimiento de lo dispuesto en los artículos 66, fracción I, de la Constitución Política para el </w:t>
      </w:r>
      <w:r>
        <w:rPr>
          <w:rFonts w:ascii="Abadi" w:hAnsi="Abadi" w:cs="ArialNarrow"/>
          <w:sz w:val="21"/>
          <w:szCs w:val="21"/>
        </w:rPr>
        <w:t xml:space="preserve"> </w:t>
      </w:r>
      <w:r w:rsidRPr="00376245">
        <w:rPr>
          <w:rFonts w:ascii="Abadi" w:hAnsi="Abadi" w:cs="ArialNarrow"/>
          <w:sz w:val="21"/>
          <w:szCs w:val="21"/>
        </w:rPr>
        <w:t>Estado de Guanajuato; 256</w:t>
      </w:r>
      <w:r>
        <w:rPr>
          <w:rFonts w:ascii="Abadi" w:hAnsi="Abadi" w:cs="ArialNarrow"/>
          <w:sz w:val="21"/>
          <w:szCs w:val="21"/>
        </w:rPr>
        <w:t xml:space="preserve"> </w:t>
      </w:r>
      <w:r w:rsidRPr="00376245">
        <w:rPr>
          <w:rFonts w:ascii="Abadi" w:hAnsi="Abadi" w:cs="ArialNarrow"/>
          <w:sz w:val="21"/>
          <w:szCs w:val="21"/>
        </w:rPr>
        <w:t>de la Ley Orgánica del Poder Legislativo del Estado Guanajuato; 60,</w:t>
      </w:r>
      <w:r>
        <w:rPr>
          <w:rFonts w:ascii="Abadi" w:hAnsi="Abadi" w:cs="ArialNarrow"/>
          <w:sz w:val="21"/>
          <w:szCs w:val="21"/>
        </w:rPr>
        <w:t xml:space="preserve"> </w:t>
      </w:r>
      <w:r w:rsidRPr="00376245">
        <w:rPr>
          <w:rFonts w:ascii="Abadi" w:hAnsi="Abadi" w:cs="ArialNarrow"/>
          <w:sz w:val="21"/>
          <w:szCs w:val="21"/>
        </w:rPr>
        <w:t>87, fracción XII y XXIX de la Ley de Fiscalización Superior</w:t>
      </w:r>
      <w:r>
        <w:rPr>
          <w:rFonts w:ascii="Abadi" w:hAnsi="Abadi" w:cs="ArialNarrow"/>
          <w:sz w:val="21"/>
          <w:szCs w:val="21"/>
        </w:rPr>
        <w:t xml:space="preserve"> </w:t>
      </w:r>
      <w:r w:rsidRPr="00376245">
        <w:rPr>
          <w:rFonts w:ascii="Abadi" w:hAnsi="Abadi" w:cs="ArialNarrow"/>
          <w:sz w:val="21"/>
          <w:szCs w:val="21"/>
        </w:rPr>
        <w:t>del Estado de Guanajuato; 28 y 60 del Reglamento de la Ley de Fiscalización Superior del Estado de Guanajuato, remito a</w:t>
      </w:r>
      <w:r>
        <w:rPr>
          <w:rFonts w:ascii="Abadi" w:hAnsi="Abadi" w:cs="ArialNarrow"/>
          <w:sz w:val="21"/>
          <w:szCs w:val="21"/>
        </w:rPr>
        <w:t xml:space="preserve"> </w:t>
      </w:r>
      <w:r w:rsidRPr="00376245">
        <w:rPr>
          <w:rFonts w:ascii="Abadi" w:hAnsi="Abadi" w:cs="ArialNarrow"/>
          <w:sz w:val="21"/>
          <w:szCs w:val="21"/>
        </w:rPr>
        <w:t xml:space="preserve">Usted los informes de resultados derivados de la auditoría de </w:t>
      </w:r>
      <w:r w:rsidRPr="00376245">
        <w:rPr>
          <w:rFonts w:ascii="Abadi" w:hAnsi="Abadi" w:cs="ArialNarrow-Bold"/>
          <w:b/>
          <w:bCs/>
          <w:sz w:val="21"/>
          <w:szCs w:val="21"/>
        </w:rPr>
        <w:t>Desempeño</w:t>
      </w:r>
      <w:r w:rsidRPr="00376245">
        <w:rPr>
          <w:rFonts w:ascii="Abadi" w:hAnsi="Abadi" w:cs="ArialNarrow"/>
          <w:sz w:val="21"/>
          <w:szCs w:val="21"/>
        </w:rPr>
        <w:t xml:space="preserve">, así como de los 46 actos </w:t>
      </w:r>
      <w:r>
        <w:rPr>
          <w:rFonts w:ascii="Abadi" w:hAnsi="Abadi" w:cs="ArialNarrow"/>
          <w:sz w:val="21"/>
          <w:szCs w:val="21"/>
        </w:rPr>
        <w:t xml:space="preserve"> r</w:t>
      </w:r>
      <w:r w:rsidRPr="00376245">
        <w:rPr>
          <w:rFonts w:ascii="Abadi" w:hAnsi="Abadi" w:cs="ArialNarrow"/>
          <w:sz w:val="21"/>
          <w:szCs w:val="21"/>
        </w:rPr>
        <w:t>eferidos como</w:t>
      </w:r>
      <w:r>
        <w:rPr>
          <w:rFonts w:ascii="Abadi" w:hAnsi="Abadi" w:cs="ArialNarrow"/>
          <w:sz w:val="21"/>
          <w:szCs w:val="21"/>
        </w:rPr>
        <w:t xml:space="preserve"> </w:t>
      </w:r>
      <w:r w:rsidRPr="00376245">
        <w:rPr>
          <w:rFonts w:ascii="Abadi" w:hAnsi="Abadi" w:cs="ArialNarrow"/>
          <w:sz w:val="21"/>
          <w:szCs w:val="21"/>
        </w:rPr>
        <w:t>evaluación orientada a conocer la percepción ciudadana sobre los servicios</w:t>
      </w:r>
      <w:r>
        <w:rPr>
          <w:rFonts w:ascii="Abadi" w:hAnsi="Abadi" w:cs="ArialNarrow"/>
          <w:sz w:val="21"/>
          <w:szCs w:val="21"/>
        </w:rPr>
        <w:t xml:space="preserve">  </w:t>
      </w:r>
      <w:r w:rsidRPr="00376245">
        <w:rPr>
          <w:rFonts w:ascii="Abadi" w:hAnsi="Abadi" w:cs="ArialNarrow"/>
          <w:sz w:val="21"/>
          <w:szCs w:val="21"/>
        </w:rPr>
        <w:t>públicos municipales, contenidos en el programa</w:t>
      </w:r>
      <w:r>
        <w:rPr>
          <w:rFonts w:ascii="Abadi" w:hAnsi="Abadi" w:cs="ArialNarrow"/>
          <w:sz w:val="21"/>
          <w:szCs w:val="21"/>
        </w:rPr>
        <w:t xml:space="preserve"> </w:t>
      </w:r>
      <w:r w:rsidRPr="00376245">
        <w:rPr>
          <w:rFonts w:ascii="Abadi" w:hAnsi="Abadi" w:cs="ArialNarrow"/>
          <w:sz w:val="21"/>
          <w:szCs w:val="21"/>
        </w:rPr>
        <w:t>general de fiscalización 2022, según se detalla a continuación:</w:t>
      </w:r>
    </w:p>
    <w:p w14:paraId="37257D5B" w14:textId="77777777" w:rsidR="00CE13EA" w:rsidRPr="00376245" w:rsidRDefault="00CE13EA" w:rsidP="00CE13EA">
      <w:pPr>
        <w:jc w:val="both"/>
        <w:rPr>
          <w:rFonts w:ascii="Abadi" w:hAnsi="Abadi" w:cs="ArialNarrow"/>
          <w:sz w:val="21"/>
          <w:szCs w:val="21"/>
        </w:rPr>
      </w:pPr>
    </w:p>
    <w:tbl>
      <w:tblPr>
        <w:tblStyle w:val="Tablaconcuadrcula"/>
        <w:tblW w:w="0" w:type="auto"/>
        <w:tblLayout w:type="fixed"/>
        <w:tblLook w:val="04A0" w:firstRow="1" w:lastRow="0" w:firstColumn="1" w:lastColumn="0" w:noHBand="0" w:noVBand="1"/>
      </w:tblPr>
      <w:tblGrid>
        <w:gridCol w:w="675"/>
        <w:gridCol w:w="888"/>
        <w:gridCol w:w="1496"/>
        <w:gridCol w:w="1197"/>
      </w:tblGrid>
      <w:tr w:rsidR="00CE13EA" w:rsidRPr="00376245" w14:paraId="73637EBB" w14:textId="77777777" w:rsidTr="00C937D8">
        <w:tc>
          <w:tcPr>
            <w:tcW w:w="675" w:type="dxa"/>
          </w:tcPr>
          <w:p w14:paraId="3446E141" w14:textId="77777777" w:rsidR="00CE13EA" w:rsidRPr="00376245" w:rsidRDefault="00CE13EA" w:rsidP="00404A3B">
            <w:pPr>
              <w:jc w:val="both"/>
              <w:rPr>
                <w:rFonts w:ascii="Abadi" w:hAnsi="Abadi" w:cs="ArialNarrow"/>
                <w:sz w:val="21"/>
                <w:szCs w:val="21"/>
              </w:rPr>
            </w:pPr>
            <w:r w:rsidRPr="00376245">
              <w:rPr>
                <w:rFonts w:ascii="Abadi" w:hAnsi="Abadi" w:cs="ArialNarrow-Bold"/>
                <w:b/>
                <w:bCs/>
                <w:sz w:val="21"/>
                <w:szCs w:val="21"/>
              </w:rPr>
              <w:t>No.</w:t>
            </w:r>
          </w:p>
        </w:tc>
        <w:tc>
          <w:tcPr>
            <w:tcW w:w="888" w:type="dxa"/>
          </w:tcPr>
          <w:p w14:paraId="1E3C423F" w14:textId="77777777" w:rsidR="00CE13EA" w:rsidRPr="00376245" w:rsidRDefault="00CE13EA" w:rsidP="00404A3B">
            <w:pPr>
              <w:jc w:val="both"/>
              <w:rPr>
                <w:rFonts w:ascii="Abadi" w:hAnsi="Abadi" w:cs="ArialNarrow"/>
                <w:sz w:val="21"/>
                <w:szCs w:val="21"/>
              </w:rPr>
            </w:pPr>
            <w:r w:rsidRPr="00376245">
              <w:rPr>
                <w:rFonts w:ascii="Abadi" w:hAnsi="Abadi" w:cs="ArialNarrow-Bold"/>
                <w:b/>
                <w:bCs/>
                <w:sz w:val="21"/>
                <w:szCs w:val="21"/>
              </w:rPr>
              <w:t xml:space="preserve">Ejercicio </w:t>
            </w:r>
          </w:p>
        </w:tc>
        <w:tc>
          <w:tcPr>
            <w:tcW w:w="1496" w:type="dxa"/>
          </w:tcPr>
          <w:p w14:paraId="08C6373E" w14:textId="77777777" w:rsidR="00CE13EA" w:rsidRPr="00376245" w:rsidRDefault="00CE13EA" w:rsidP="00404A3B">
            <w:pPr>
              <w:jc w:val="both"/>
              <w:rPr>
                <w:rFonts w:ascii="Abadi" w:hAnsi="Abadi" w:cs="ArialNarrow"/>
                <w:sz w:val="21"/>
                <w:szCs w:val="21"/>
              </w:rPr>
            </w:pPr>
            <w:r w:rsidRPr="00376245">
              <w:rPr>
                <w:rFonts w:ascii="Abadi" w:hAnsi="Abadi" w:cs="ArialNarrow-Bold"/>
                <w:b/>
                <w:bCs/>
                <w:sz w:val="21"/>
                <w:szCs w:val="21"/>
              </w:rPr>
              <w:t>Sujeto fiscalizado</w:t>
            </w:r>
          </w:p>
        </w:tc>
        <w:tc>
          <w:tcPr>
            <w:tcW w:w="1197" w:type="dxa"/>
          </w:tcPr>
          <w:p w14:paraId="3741FC86"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Fecha de notificación al sujeto</w:t>
            </w:r>
          </w:p>
          <w:p w14:paraId="79816097" w14:textId="77777777" w:rsidR="00CE13EA" w:rsidRPr="00376245" w:rsidRDefault="00CE13EA" w:rsidP="00404A3B">
            <w:pPr>
              <w:jc w:val="both"/>
              <w:rPr>
                <w:rFonts w:ascii="Abadi" w:hAnsi="Abadi" w:cs="ArialNarrow"/>
                <w:sz w:val="21"/>
                <w:szCs w:val="21"/>
              </w:rPr>
            </w:pPr>
          </w:p>
        </w:tc>
      </w:tr>
      <w:tr w:rsidR="00CE13EA" w:rsidRPr="00376245" w14:paraId="694F70CA" w14:textId="77777777" w:rsidTr="00C937D8">
        <w:tc>
          <w:tcPr>
            <w:tcW w:w="675" w:type="dxa"/>
          </w:tcPr>
          <w:p w14:paraId="4B01D221" w14:textId="77777777" w:rsidR="00CE13EA" w:rsidRPr="00376245" w:rsidRDefault="00CE13EA" w:rsidP="00404A3B">
            <w:pPr>
              <w:jc w:val="both"/>
              <w:rPr>
                <w:rFonts w:ascii="Abadi" w:hAnsi="Abadi" w:cs="ArialNarrow"/>
                <w:sz w:val="21"/>
                <w:szCs w:val="21"/>
              </w:rPr>
            </w:pPr>
            <w:r w:rsidRPr="00376245">
              <w:rPr>
                <w:rFonts w:ascii="Abadi" w:hAnsi="Abadi" w:cs="ArialNarrow-Bold"/>
                <w:b/>
                <w:bCs/>
                <w:sz w:val="21"/>
                <w:szCs w:val="21"/>
              </w:rPr>
              <w:t>1</w:t>
            </w:r>
            <w:r w:rsidRPr="00376245">
              <w:rPr>
                <w:rFonts w:ascii="Abadi" w:hAnsi="Abadi" w:cs="ArialNarrow"/>
                <w:sz w:val="21"/>
                <w:szCs w:val="21"/>
              </w:rPr>
              <w:t xml:space="preserve"> </w:t>
            </w:r>
          </w:p>
        </w:tc>
        <w:tc>
          <w:tcPr>
            <w:tcW w:w="888" w:type="dxa"/>
          </w:tcPr>
          <w:p w14:paraId="1FE7221E" w14:textId="77777777" w:rsidR="00CE13EA" w:rsidRPr="00376245" w:rsidRDefault="00CE13EA" w:rsidP="00404A3B">
            <w:pPr>
              <w:jc w:val="both"/>
              <w:rPr>
                <w:rFonts w:ascii="Abadi" w:hAnsi="Abadi" w:cs="ArialNarrow"/>
                <w:sz w:val="21"/>
                <w:szCs w:val="21"/>
              </w:rPr>
            </w:pPr>
            <w:r w:rsidRPr="00376245">
              <w:rPr>
                <w:rFonts w:ascii="Abadi" w:hAnsi="Abadi" w:cs="ArialNarrow"/>
                <w:sz w:val="21"/>
                <w:szCs w:val="21"/>
              </w:rPr>
              <w:t>Enero a diciembre de 2021</w:t>
            </w:r>
          </w:p>
        </w:tc>
        <w:tc>
          <w:tcPr>
            <w:tcW w:w="1496" w:type="dxa"/>
          </w:tcPr>
          <w:p w14:paraId="0114A27B" w14:textId="77777777" w:rsidR="00CE13EA" w:rsidRPr="00376245" w:rsidRDefault="00CE13EA" w:rsidP="00404A3B">
            <w:pPr>
              <w:jc w:val="both"/>
              <w:rPr>
                <w:rFonts w:ascii="Abadi" w:hAnsi="Abadi" w:cs="ArialNarrow"/>
                <w:sz w:val="21"/>
                <w:szCs w:val="21"/>
              </w:rPr>
            </w:pPr>
            <w:r w:rsidRPr="00376245">
              <w:rPr>
                <w:rFonts w:ascii="Abadi" w:hAnsi="Abadi" w:cs="ArialNarrow-Bold"/>
                <w:b/>
                <w:bCs/>
                <w:sz w:val="21"/>
                <w:szCs w:val="21"/>
              </w:rPr>
              <w:t>Universidad de Guanajuato al programa E035</w:t>
            </w:r>
          </w:p>
        </w:tc>
        <w:tc>
          <w:tcPr>
            <w:tcW w:w="1197" w:type="dxa"/>
          </w:tcPr>
          <w:p w14:paraId="0FAA0A66"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27 de septiembre de 2022</w:t>
            </w:r>
          </w:p>
          <w:p w14:paraId="095DAA00" w14:textId="77777777" w:rsidR="00CE13EA" w:rsidRPr="00376245" w:rsidRDefault="00CE13EA" w:rsidP="00404A3B">
            <w:pPr>
              <w:jc w:val="both"/>
              <w:rPr>
                <w:rFonts w:ascii="Abadi" w:hAnsi="Abadi" w:cs="ArialNarrow"/>
                <w:sz w:val="21"/>
                <w:szCs w:val="21"/>
              </w:rPr>
            </w:pPr>
          </w:p>
        </w:tc>
      </w:tr>
      <w:tr w:rsidR="00CE13EA" w:rsidRPr="00376245" w14:paraId="34894BD3" w14:textId="77777777" w:rsidTr="00C937D8">
        <w:tc>
          <w:tcPr>
            <w:tcW w:w="675" w:type="dxa"/>
          </w:tcPr>
          <w:p w14:paraId="27A6F314" w14:textId="77777777" w:rsidR="00CE13EA" w:rsidRPr="00376245" w:rsidRDefault="00CE13EA" w:rsidP="00404A3B">
            <w:pPr>
              <w:jc w:val="both"/>
              <w:rPr>
                <w:rFonts w:ascii="Abadi" w:hAnsi="Abadi" w:cs="ArialNarrow"/>
                <w:sz w:val="21"/>
                <w:szCs w:val="21"/>
              </w:rPr>
            </w:pPr>
            <w:r w:rsidRPr="00376245">
              <w:rPr>
                <w:rFonts w:ascii="Abadi" w:hAnsi="Abadi" w:cs="ArialNarrow-Bold"/>
                <w:b/>
                <w:bCs/>
                <w:sz w:val="21"/>
                <w:szCs w:val="21"/>
              </w:rPr>
              <w:t>2</w:t>
            </w:r>
          </w:p>
        </w:tc>
        <w:tc>
          <w:tcPr>
            <w:tcW w:w="888" w:type="dxa"/>
          </w:tcPr>
          <w:p w14:paraId="4AC80175"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 xml:space="preserve">Enero a diciembre de 2021 </w:t>
            </w:r>
          </w:p>
          <w:p w14:paraId="75ECD25F" w14:textId="77777777" w:rsidR="00CE13EA" w:rsidRPr="00376245" w:rsidRDefault="00CE13EA" w:rsidP="00404A3B">
            <w:pPr>
              <w:jc w:val="both"/>
              <w:rPr>
                <w:rFonts w:ascii="Abadi" w:hAnsi="Abadi" w:cs="ArialNarrow"/>
                <w:sz w:val="21"/>
                <w:szCs w:val="21"/>
              </w:rPr>
            </w:pPr>
          </w:p>
        </w:tc>
        <w:tc>
          <w:tcPr>
            <w:tcW w:w="1496" w:type="dxa"/>
          </w:tcPr>
          <w:p w14:paraId="194F83CB" w14:textId="77777777" w:rsidR="00CE13EA" w:rsidRPr="00376245" w:rsidRDefault="00CE13EA" w:rsidP="00404A3B">
            <w:pPr>
              <w:jc w:val="both"/>
              <w:rPr>
                <w:rFonts w:ascii="Abadi" w:hAnsi="Abadi" w:cs="ArialNarrow"/>
                <w:sz w:val="21"/>
                <w:szCs w:val="21"/>
              </w:rPr>
            </w:pPr>
            <w:r w:rsidRPr="00376245">
              <w:rPr>
                <w:rFonts w:ascii="Abadi" w:hAnsi="Abadi" w:cs="ArialNarrow-Bold"/>
                <w:b/>
                <w:bCs/>
                <w:sz w:val="21"/>
                <w:szCs w:val="21"/>
              </w:rPr>
              <w:t>Poder Ejecutivo al programa E064 del ISAPEG</w:t>
            </w:r>
          </w:p>
        </w:tc>
        <w:tc>
          <w:tcPr>
            <w:tcW w:w="1197" w:type="dxa"/>
          </w:tcPr>
          <w:p w14:paraId="1A7FD133"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29 de septiembre de 2022</w:t>
            </w:r>
          </w:p>
        </w:tc>
      </w:tr>
      <w:tr w:rsidR="00CE13EA" w:rsidRPr="00376245" w14:paraId="3B30E366" w14:textId="77777777" w:rsidTr="00C937D8">
        <w:tc>
          <w:tcPr>
            <w:tcW w:w="675" w:type="dxa"/>
          </w:tcPr>
          <w:p w14:paraId="122E9D45" w14:textId="77777777" w:rsidR="00CE13EA" w:rsidRPr="00376245" w:rsidRDefault="00CE13EA" w:rsidP="00404A3B">
            <w:pPr>
              <w:jc w:val="both"/>
              <w:rPr>
                <w:rFonts w:ascii="Abadi" w:hAnsi="Abadi" w:cs="ArialNarrow"/>
                <w:sz w:val="21"/>
                <w:szCs w:val="21"/>
              </w:rPr>
            </w:pPr>
            <w:r w:rsidRPr="00376245">
              <w:rPr>
                <w:rFonts w:ascii="Abadi" w:hAnsi="Abadi" w:cs="ArialNarrow-Bold"/>
                <w:b/>
                <w:bCs/>
                <w:sz w:val="21"/>
                <w:szCs w:val="21"/>
              </w:rPr>
              <w:t>3</w:t>
            </w:r>
          </w:p>
        </w:tc>
        <w:tc>
          <w:tcPr>
            <w:tcW w:w="888" w:type="dxa"/>
          </w:tcPr>
          <w:p w14:paraId="21541BB6" w14:textId="77777777" w:rsidR="00CE13EA" w:rsidRPr="00376245" w:rsidRDefault="00CE13EA" w:rsidP="00404A3B">
            <w:pPr>
              <w:jc w:val="both"/>
              <w:rPr>
                <w:rFonts w:ascii="Abadi" w:hAnsi="Abadi" w:cs="ArialNarrow"/>
                <w:sz w:val="21"/>
                <w:szCs w:val="21"/>
              </w:rPr>
            </w:pPr>
            <w:r w:rsidRPr="00376245">
              <w:rPr>
                <w:rFonts w:ascii="Abadi" w:hAnsi="Abadi" w:cs="ArialNarrow"/>
                <w:sz w:val="21"/>
                <w:szCs w:val="21"/>
              </w:rPr>
              <w:t>Enero a diciembre de 2021</w:t>
            </w:r>
          </w:p>
        </w:tc>
        <w:tc>
          <w:tcPr>
            <w:tcW w:w="1496" w:type="dxa"/>
          </w:tcPr>
          <w:p w14:paraId="32B7DF13" w14:textId="77777777" w:rsidR="00CE13EA" w:rsidRPr="00376245" w:rsidRDefault="00CE13EA" w:rsidP="00404A3B">
            <w:pPr>
              <w:jc w:val="both"/>
              <w:rPr>
                <w:rFonts w:ascii="Abadi" w:hAnsi="Abadi" w:cs="ArialNarrow"/>
                <w:sz w:val="21"/>
                <w:szCs w:val="21"/>
              </w:rPr>
            </w:pPr>
            <w:r w:rsidRPr="00376245">
              <w:rPr>
                <w:rFonts w:ascii="Abadi" w:hAnsi="Abadi" w:cs="ArialNarrow-Bold"/>
                <w:b/>
                <w:bCs/>
                <w:sz w:val="21"/>
                <w:szCs w:val="21"/>
              </w:rPr>
              <w:t>Poder Ejecutivo al programa O006 de la STRC</w:t>
            </w:r>
          </w:p>
        </w:tc>
        <w:tc>
          <w:tcPr>
            <w:tcW w:w="1197" w:type="dxa"/>
          </w:tcPr>
          <w:p w14:paraId="52F59A18"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29 de septiembre de 2022</w:t>
            </w:r>
          </w:p>
          <w:p w14:paraId="33255B6B" w14:textId="77777777" w:rsidR="00CE13EA" w:rsidRPr="00376245" w:rsidRDefault="00CE13EA" w:rsidP="00404A3B">
            <w:pPr>
              <w:jc w:val="both"/>
              <w:rPr>
                <w:rFonts w:ascii="Abadi" w:hAnsi="Abadi" w:cs="ArialNarrow"/>
                <w:sz w:val="21"/>
                <w:szCs w:val="21"/>
              </w:rPr>
            </w:pPr>
          </w:p>
        </w:tc>
      </w:tr>
      <w:tr w:rsidR="00CE13EA" w:rsidRPr="00376245" w14:paraId="7F112584" w14:textId="77777777" w:rsidTr="00C937D8">
        <w:tc>
          <w:tcPr>
            <w:tcW w:w="675" w:type="dxa"/>
          </w:tcPr>
          <w:p w14:paraId="5D909D7D" w14:textId="77777777" w:rsidR="00CE13EA" w:rsidRPr="00376245" w:rsidRDefault="00CE13EA" w:rsidP="00404A3B">
            <w:pPr>
              <w:jc w:val="both"/>
              <w:rPr>
                <w:rFonts w:ascii="Abadi" w:hAnsi="Abadi" w:cs="ArialNarrow"/>
                <w:sz w:val="21"/>
                <w:szCs w:val="21"/>
              </w:rPr>
            </w:pPr>
            <w:r w:rsidRPr="00376245">
              <w:rPr>
                <w:rFonts w:ascii="Abadi" w:hAnsi="Abadi" w:cs="ArialNarrow-Bold"/>
                <w:b/>
                <w:bCs/>
                <w:sz w:val="21"/>
                <w:szCs w:val="21"/>
              </w:rPr>
              <w:t>4</w:t>
            </w:r>
          </w:p>
        </w:tc>
        <w:tc>
          <w:tcPr>
            <w:tcW w:w="888" w:type="dxa"/>
          </w:tcPr>
          <w:p w14:paraId="0FF6B1A9" w14:textId="77777777" w:rsidR="00CE13EA" w:rsidRPr="00376245" w:rsidRDefault="00CE13EA" w:rsidP="00404A3B">
            <w:pPr>
              <w:jc w:val="both"/>
              <w:rPr>
                <w:rFonts w:ascii="Abadi" w:hAnsi="Abadi" w:cs="ArialNarrow"/>
                <w:sz w:val="21"/>
                <w:szCs w:val="21"/>
              </w:rPr>
            </w:pPr>
            <w:r w:rsidRPr="00376245">
              <w:rPr>
                <w:rFonts w:ascii="Abadi" w:hAnsi="Abadi" w:cs="ArialNarrow"/>
                <w:sz w:val="21"/>
                <w:szCs w:val="21"/>
              </w:rPr>
              <w:t>Enero a diciembre de 2021</w:t>
            </w:r>
          </w:p>
        </w:tc>
        <w:tc>
          <w:tcPr>
            <w:tcW w:w="1496" w:type="dxa"/>
          </w:tcPr>
          <w:p w14:paraId="060A4D6E" w14:textId="77777777" w:rsidR="00CE13EA" w:rsidRPr="00376245" w:rsidRDefault="00CE13EA" w:rsidP="00404A3B">
            <w:pPr>
              <w:jc w:val="both"/>
              <w:rPr>
                <w:rFonts w:ascii="Abadi" w:hAnsi="Abadi" w:cs="ArialNarrow"/>
                <w:sz w:val="21"/>
                <w:szCs w:val="21"/>
              </w:rPr>
            </w:pPr>
            <w:r w:rsidRPr="00376245">
              <w:rPr>
                <w:rFonts w:ascii="Abadi" w:hAnsi="Abadi" w:cs="ArialNarrow-Bold"/>
                <w:b/>
                <w:bCs/>
                <w:sz w:val="21"/>
                <w:szCs w:val="21"/>
              </w:rPr>
              <w:t>Poder Ejecutivo al programa E045 del IMUG</w:t>
            </w:r>
          </w:p>
        </w:tc>
        <w:tc>
          <w:tcPr>
            <w:tcW w:w="1197" w:type="dxa"/>
          </w:tcPr>
          <w:p w14:paraId="54492ECE"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30 de septiembre de 2022</w:t>
            </w:r>
          </w:p>
          <w:p w14:paraId="1695775F" w14:textId="77777777" w:rsidR="00CE13EA" w:rsidRPr="00376245" w:rsidRDefault="00CE13EA" w:rsidP="00404A3B">
            <w:pPr>
              <w:jc w:val="both"/>
              <w:rPr>
                <w:rFonts w:ascii="Abadi" w:hAnsi="Abadi" w:cs="ArialNarrow"/>
                <w:sz w:val="21"/>
                <w:szCs w:val="21"/>
              </w:rPr>
            </w:pPr>
          </w:p>
        </w:tc>
      </w:tr>
      <w:tr w:rsidR="00CE13EA" w:rsidRPr="00376245" w14:paraId="564E5252" w14:textId="77777777" w:rsidTr="00C937D8">
        <w:tc>
          <w:tcPr>
            <w:tcW w:w="675" w:type="dxa"/>
          </w:tcPr>
          <w:p w14:paraId="4FD92706" w14:textId="77777777" w:rsidR="00CE13EA" w:rsidRPr="00376245" w:rsidRDefault="00CE13EA" w:rsidP="00404A3B">
            <w:pPr>
              <w:jc w:val="both"/>
              <w:rPr>
                <w:rFonts w:ascii="Abadi" w:hAnsi="Abadi" w:cs="ArialNarrow"/>
                <w:sz w:val="21"/>
                <w:szCs w:val="21"/>
              </w:rPr>
            </w:pPr>
            <w:r w:rsidRPr="00376245">
              <w:rPr>
                <w:rFonts w:ascii="Abadi" w:hAnsi="Abadi" w:cs="ArialNarrow-Bold"/>
                <w:b/>
                <w:bCs/>
                <w:sz w:val="21"/>
                <w:szCs w:val="21"/>
              </w:rPr>
              <w:t>5</w:t>
            </w:r>
          </w:p>
        </w:tc>
        <w:tc>
          <w:tcPr>
            <w:tcW w:w="888" w:type="dxa"/>
          </w:tcPr>
          <w:p w14:paraId="58BAE493"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p w14:paraId="14DFBB9D" w14:textId="77777777" w:rsidR="00CE13EA" w:rsidRPr="00376245" w:rsidRDefault="00CE13EA" w:rsidP="00404A3B">
            <w:pPr>
              <w:jc w:val="both"/>
              <w:rPr>
                <w:rFonts w:ascii="Abadi" w:hAnsi="Abadi" w:cs="ArialNarrow"/>
                <w:sz w:val="21"/>
                <w:szCs w:val="21"/>
              </w:rPr>
            </w:pPr>
          </w:p>
        </w:tc>
        <w:tc>
          <w:tcPr>
            <w:tcW w:w="1496" w:type="dxa"/>
          </w:tcPr>
          <w:p w14:paraId="662D3233"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Dolores</w:t>
            </w:r>
          </w:p>
          <w:p w14:paraId="6EEBC942"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Hidalgo</w:t>
            </w:r>
          </w:p>
          <w:p w14:paraId="6694D70B" w14:textId="77777777" w:rsidR="00CE13EA" w:rsidRPr="00376245" w:rsidRDefault="00CE13EA" w:rsidP="00404A3B">
            <w:pPr>
              <w:jc w:val="both"/>
              <w:rPr>
                <w:rFonts w:ascii="Abadi" w:hAnsi="Abadi" w:cs="ArialNarrow"/>
                <w:sz w:val="21"/>
                <w:szCs w:val="21"/>
              </w:rPr>
            </w:pPr>
          </w:p>
        </w:tc>
        <w:tc>
          <w:tcPr>
            <w:tcW w:w="1197" w:type="dxa"/>
          </w:tcPr>
          <w:p w14:paraId="770ABAC0"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27 de septiembre de 2022</w:t>
            </w:r>
          </w:p>
          <w:p w14:paraId="71AB5E52" w14:textId="77777777" w:rsidR="00CE13EA" w:rsidRPr="00376245" w:rsidRDefault="00CE13EA" w:rsidP="00404A3B">
            <w:pPr>
              <w:jc w:val="both"/>
              <w:rPr>
                <w:rFonts w:ascii="Abadi" w:hAnsi="Abadi" w:cs="ArialNarrow"/>
                <w:sz w:val="21"/>
                <w:szCs w:val="21"/>
              </w:rPr>
            </w:pPr>
          </w:p>
        </w:tc>
      </w:tr>
      <w:tr w:rsidR="00CE13EA" w:rsidRPr="00376245" w14:paraId="2D892870" w14:textId="77777777" w:rsidTr="00C937D8">
        <w:tc>
          <w:tcPr>
            <w:tcW w:w="675" w:type="dxa"/>
          </w:tcPr>
          <w:p w14:paraId="15B8E83C" w14:textId="77777777" w:rsidR="00CE13EA" w:rsidRPr="00376245" w:rsidRDefault="00CE13EA" w:rsidP="00404A3B">
            <w:pPr>
              <w:jc w:val="both"/>
              <w:rPr>
                <w:rFonts w:ascii="Abadi" w:hAnsi="Abadi" w:cs="ArialNarrow"/>
                <w:sz w:val="21"/>
                <w:szCs w:val="21"/>
              </w:rPr>
            </w:pPr>
            <w:r w:rsidRPr="00376245">
              <w:rPr>
                <w:rFonts w:ascii="Abadi" w:hAnsi="Abadi" w:cs="ArialNarrow-Bold"/>
                <w:b/>
                <w:bCs/>
                <w:sz w:val="21"/>
                <w:szCs w:val="21"/>
              </w:rPr>
              <w:t>6</w:t>
            </w:r>
          </w:p>
        </w:tc>
        <w:tc>
          <w:tcPr>
            <w:tcW w:w="888" w:type="dxa"/>
          </w:tcPr>
          <w:p w14:paraId="71B21478"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p w14:paraId="57C83528" w14:textId="77777777" w:rsidR="00CE13EA" w:rsidRPr="00376245" w:rsidRDefault="00CE13EA" w:rsidP="00404A3B">
            <w:pPr>
              <w:jc w:val="both"/>
              <w:rPr>
                <w:rFonts w:ascii="Abadi" w:hAnsi="Abadi" w:cs="ArialNarrow"/>
                <w:sz w:val="21"/>
                <w:szCs w:val="21"/>
              </w:rPr>
            </w:pPr>
          </w:p>
        </w:tc>
        <w:tc>
          <w:tcPr>
            <w:tcW w:w="1496" w:type="dxa"/>
          </w:tcPr>
          <w:p w14:paraId="36AC1939"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w:t>
            </w:r>
          </w:p>
          <w:p w14:paraId="03506372"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Guanajuato</w:t>
            </w:r>
          </w:p>
          <w:p w14:paraId="3E03C7AF" w14:textId="77777777" w:rsidR="00CE13EA" w:rsidRPr="00376245" w:rsidRDefault="00CE13EA" w:rsidP="00404A3B">
            <w:pPr>
              <w:jc w:val="both"/>
              <w:rPr>
                <w:rFonts w:ascii="Abadi" w:hAnsi="Abadi" w:cs="ArialNarrow"/>
                <w:sz w:val="21"/>
                <w:szCs w:val="21"/>
              </w:rPr>
            </w:pPr>
          </w:p>
        </w:tc>
        <w:tc>
          <w:tcPr>
            <w:tcW w:w="1197" w:type="dxa"/>
          </w:tcPr>
          <w:p w14:paraId="3210520E"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27 de septiembre de 2022</w:t>
            </w:r>
          </w:p>
          <w:p w14:paraId="3728A686" w14:textId="77777777" w:rsidR="00CE13EA" w:rsidRPr="00376245" w:rsidRDefault="00CE13EA" w:rsidP="00404A3B">
            <w:pPr>
              <w:jc w:val="both"/>
              <w:rPr>
                <w:rFonts w:ascii="Abadi" w:hAnsi="Abadi" w:cs="ArialNarrow"/>
                <w:sz w:val="21"/>
                <w:szCs w:val="21"/>
              </w:rPr>
            </w:pPr>
          </w:p>
        </w:tc>
      </w:tr>
      <w:tr w:rsidR="00CE13EA" w:rsidRPr="00376245" w14:paraId="7136D445" w14:textId="77777777" w:rsidTr="00C937D8">
        <w:tc>
          <w:tcPr>
            <w:tcW w:w="675" w:type="dxa"/>
          </w:tcPr>
          <w:p w14:paraId="01E12EA7" w14:textId="77777777" w:rsidR="00CE13EA" w:rsidRPr="00376245" w:rsidRDefault="00CE13EA" w:rsidP="00404A3B">
            <w:pPr>
              <w:jc w:val="both"/>
              <w:rPr>
                <w:rFonts w:ascii="Abadi" w:hAnsi="Abadi" w:cs="ArialNarrow"/>
                <w:sz w:val="21"/>
                <w:szCs w:val="21"/>
              </w:rPr>
            </w:pPr>
            <w:r w:rsidRPr="00376245">
              <w:rPr>
                <w:rFonts w:ascii="Abadi" w:hAnsi="Abadi" w:cs="ArialNarrow-Bold"/>
                <w:b/>
                <w:bCs/>
                <w:sz w:val="21"/>
                <w:szCs w:val="21"/>
              </w:rPr>
              <w:t>7</w:t>
            </w:r>
          </w:p>
        </w:tc>
        <w:tc>
          <w:tcPr>
            <w:tcW w:w="888" w:type="dxa"/>
          </w:tcPr>
          <w:p w14:paraId="36C7679A" w14:textId="77777777" w:rsidR="00CE13EA" w:rsidRPr="00376245" w:rsidRDefault="00CE13EA" w:rsidP="00404A3B">
            <w:pPr>
              <w:jc w:val="both"/>
              <w:rPr>
                <w:rFonts w:ascii="Abadi" w:hAnsi="Abadi" w:cs="ArialNarrow"/>
                <w:sz w:val="21"/>
                <w:szCs w:val="21"/>
              </w:rPr>
            </w:pPr>
            <w:r w:rsidRPr="00376245">
              <w:rPr>
                <w:rFonts w:ascii="Abadi" w:hAnsi="Abadi" w:cs="ArialNarrow"/>
                <w:sz w:val="21"/>
                <w:szCs w:val="21"/>
              </w:rPr>
              <w:t>Enero a diciembre de 2021</w:t>
            </w:r>
          </w:p>
        </w:tc>
        <w:tc>
          <w:tcPr>
            <w:tcW w:w="1496" w:type="dxa"/>
          </w:tcPr>
          <w:p w14:paraId="1ADE5BDD" w14:textId="77777777" w:rsidR="00CE13EA" w:rsidRPr="00376245" w:rsidRDefault="00CE13EA" w:rsidP="00404A3B">
            <w:pPr>
              <w:jc w:val="both"/>
              <w:rPr>
                <w:rFonts w:ascii="Abadi" w:hAnsi="Abadi" w:cs="ArialNarrow"/>
                <w:sz w:val="21"/>
                <w:szCs w:val="21"/>
              </w:rPr>
            </w:pPr>
            <w:r w:rsidRPr="00376245">
              <w:rPr>
                <w:rFonts w:ascii="Abadi" w:hAnsi="Abadi" w:cs="ArialNarrow-Bold"/>
                <w:b/>
                <w:bCs/>
                <w:sz w:val="21"/>
                <w:szCs w:val="21"/>
              </w:rPr>
              <w:t>Administración Pública del Municipio de Irapuato</w:t>
            </w:r>
          </w:p>
        </w:tc>
        <w:tc>
          <w:tcPr>
            <w:tcW w:w="1197" w:type="dxa"/>
          </w:tcPr>
          <w:p w14:paraId="5F76DA64"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27 de septiembre de 2022</w:t>
            </w:r>
          </w:p>
          <w:p w14:paraId="6DA51580" w14:textId="77777777" w:rsidR="00CE13EA" w:rsidRPr="00376245" w:rsidRDefault="00CE13EA" w:rsidP="00404A3B">
            <w:pPr>
              <w:jc w:val="both"/>
              <w:rPr>
                <w:rFonts w:ascii="Abadi" w:hAnsi="Abadi" w:cs="ArialNarrow"/>
                <w:sz w:val="21"/>
                <w:szCs w:val="21"/>
              </w:rPr>
            </w:pPr>
          </w:p>
        </w:tc>
      </w:tr>
      <w:tr w:rsidR="00CE13EA" w:rsidRPr="00376245" w14:paraId="302C8B61" w14:textId="77777777" w:rsidTr="00C937D8">
        <w:tc>
          <w:tcPr>
            <w:tcW w:w="675" w:type="dxa"/>
          </w:tcPr>
          <w:p w14:paraId="5F7A562C"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8</w:t>
            </w:r>
          </w:p>
        </w:tc>
        <w:tc>
          <w:tcPr>
            <w:tcW w:w="888" w:type="dxa"/>
          </w:tcPr>
          <w:p w14:paraId="7348C09B"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p w14:paraId="4911E65B" w14:textId="77777777" w:rsidR="00CE13EA" w:rsidRPr="00376245" w:rsidRDefault="00CE13EA" w:rsidP="00404A3B">
            <w:pPr>
              <w:jc w:val="both"/>
              <w:rPr>
                <w:rFonts w:ascii="Abadi" w:hAnsi="Abadi" w:cs="ArialNarrow"/>
                <w:sz w:val="21"/>
                <w:szCs w:val="21"/>
              </w:rPr>
            </w:pPr>
          </w:p>
        </w:tc>
        <w:tc>
          <w:tcPr>
            <w:tcW w:w="1496" w:type="dxa"/>
          </w:tcPr>
          <w:p w14:paraId="4EBF0833"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Pueblo</w:t>
            </w:r>
          </w:p>
          <w:p w14:paraId="11AA6FE3"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Nuevo</w:t>
            </w:r>
          </w:p>
          <w:p w14:paraId="52930565" w14:textId="77777777" w:rsidR="00CE13EA" w:rsidRPr="00376245" w:rsidRDefault="00CE13EA" w:rsidP="00404A3B">
            <w:pPr>
              <w:jc w:val="both"/>
              <w:rPr>
                <w:rFonts w:ascii="Abadi" w:hAnsi="Abadi" w:cs="ArialNarrow-Bold"/>
                <w:b/>
                <w:bCs/>
                <w:sz w:val="21"/>
                <w:szCs w:val="21"/>
              </w:rPr>
            </w:pPr>
          </w:p>
        </w:tc>
        <w:tc>
          <w:tcPr>
            <w:tcW w:w="1197" w:type="dxa"/>
          </w:tcPr>
          <w:p w14:paraId="6D42DACA"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27 de septiembre de 2022</w:t>
            </w:r>
          </w:p>
          <w:p w14:paraId="38D07530"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042865A5" w14:textId="77777777" w:rsidTr="00C937D8">
        <w:tc>
          <w:tcPr>
            <w:tcW w:w="675" w:type="dxa"/>
          </w:tcPr>
          <w:p w14:paraId="37EBD304"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9</w:t>
            </w:r>
          </w:p>
        </w:tc>
        <w:tc>
          <w:tcPr>
            <w:tcW w:w="888" w:type="dxa"/>
          </w:tcPr>
          <w:p w14:paraId="6D0B24EE"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p w14:paraId="5F94AE8D" w14:textId="77777777" w:rsidR="00CE13EA" w:rsidRPr="00376245" w:rsidRDefault="00CE13EA" w:rsidP="00404A3B">
            <w:pPr>
              <w:jc w:val="both"/>
              <w:rPr>
                <w:rFonts w:ascii="Abadi" w:hAnsi="Abadi" w:cs="ArialNarrow"/>
                <w:sz w:val="21"/>
                <w:szCs w:val="21"/>
              </w:rPr>
            </w:pPr>
          </w:p>
        </w:tc>
        <w:tc>
          <w:tcPr>
            <w:tcW w:w="1496" w:type="dxa"/>
          </w:tcPr>
          <w:p w14:paraId="65F94D3C"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Purísima</w:t>
            </w:r>
          </w:p>
          <w:p w14:paraId="2814D3DC"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del Rincón</w:t>
            </w:r>
          </w:p>
          <w:p w14:paraId="42106953" w14:textId="77777777" w:rsidR="00CE13EA" w:rsidRPr="00376245" w:rsidRDefault="00CE13EA" w:rsidP="00404A3B">
            <w:pPr>
              <w:jc w:val="both"/>
              <w:rPr>
                <w:rFonts w:ascii="Abadi" w:hAnsi="Abadi" w:cs="ArialNarrow-Bold"/>
                <w:b/>
                <w:bCs/>
                <w:sz w:val="21"/>
                <w:szCs w:val="21"/>
              </w:rPr>
            </w:pPr>
          </w:p>
        </w:tc>
        <w:tc>
          <w:tcPr>
            <w:tcW w:w="1197" w:type="dxa"/>
          </w:tcPr>
          <w:p w14:paraId="0AA57D28"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27 de septiembre de 2022</w:t>
            </w:r>
          </w:p>
          <w:p w14:paraId="09BF1F82"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78E5F3D8" w14:textId="77777777" w:rsidTr="00C937D8">
        <w:tc>
          <w:tcPr>
            <w:tcW w:w="675" w:type="dxa"/>
          </w:tcPr>
          <w:p w14:paraId="1CD00CE3"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10</w:t>
            </w:r>
          </w:p>
        </w:tc>
        <w:tc>
          <w:tcPr>
            <w:tcW w:w="888" w:type="dxa"/>
          </w:tcPr>
          <w:p w14:paraId="748B1ECD" w14:textId="77777777" w:rsidR="00CE13EA" w:rsidRPr="00376245" w:rsidRDefault="00CE13EA" w:rsidP="00404A3B">
            <w:pPr>
              <w:jc w:val="both"/>
              <w:rPr>
                <w:rFonts w:ascii="Abadi" w:hAnsi="Abadi" w:cs="ArialNarrow"/>
                <w:sz w:val="21"/>
                <w:szCs w:val="21"/>
              </w:rPr>
            </w:pPr>
            <w:r w:rsidRPr="00376245">
              <w:rPr>
                <w:rFonts w:ascii="Abadi" w:hAnsi="Abadi" w:cs="ArialNarrow"/>
                <w:sz w:val="21"/>
                <w:szCs w:val="21"/>
              </w:rPr>
              <w:t>Enero a diciembre de 2021</w:t>
            </w:r>
          </w:p>
        </w:tc>
        <w:tc>
          <w:tcPr>
            <w:tcW w:w="1496" w:type="dxa"/>
          </w:tcPr>
          <w:p w14:paraId="1829A379"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Administración Pública del Municipio de Romita</w:t>
            </w:r>
          </w:p>
        </w:tc>
        <w:tc>
          <w:tcPr>
            <w:tcW w:w="1197" w:type="dxa"/>
          </w:tcPr>
          <w:p w14:paraId="10711C52"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27 de septiembre de 2022</w:t>
            </w:r>
          </w:p>
          <w:p w14:paraId="5E583494"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79A143A7" w14:textId="77777777" w:rsidTr="00C937D8">
        <w:tc>
          <w:tcPr>
            <w:tcW w:w="675" w:type="dxa"/>
          </w:tcPr>
          <w:p w14:paraId="28C89CC2"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11</w:t>
            </w:r>
          </w:p>
        </w:tc>
        <w:tc>
          <w:tcPr>
            <w:tcW w:w="888" w:type="dxa"/>
          </w:tcPr>
          <w:p w14:paraId="3332788C"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p w14:paraId="324763EF" w14:textId="77777777" w:rsidR="00CE13EA" w:rsidRPr="00376245" w:rsidRDefault="00CE13EA" w:rsidP="00404A3B">
            <w:pPr>
              <w:jc w:val="both"/>
              <w:rPr>
                <w:rFonts w:ascii="Abadi" w:hAnsi="Abadi" w:cs="ArialNarrow"/>
                <w:sz w:val="21"/>
                <w:szCs w:val="21"/>
              </w:rPr>
            </w:pPr>
          </w:p>
        </w:tc>
        <w:tc>
          <w:tcPr>
            <w:tcW w:w="1496" w:type="dxa"/>
          </w:tcPr>
          <w:p w14:paraId="77D18FD4"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San</w:t>
            </w:r>
          </w:p>
          <w:p w14:paraId="3D87A736"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Francisco del Rincón</w:t>
            </w:r>
          </w:p>
          <w:p w14:paraId="18268B60" w14:textId="77777777" w:rsidR="00CE13EA" w:rsidRPr="00376245" w:rsidRDefault="00CE13EA" w:rsidP="00404A3B">
            <w:pPr>
              <w:jc w:val="both"/>
              <w:rPr>
                <w:rFonts w:ascii="Abadi" w:hAnsi="Abadi" w:cs="ArialNarrow-Bold"/>
                <w:b/>
                <w:bCs/>
                <w:sz w:val="21"/>
                <w:szCs w:val="21"/>
              </w:rPr>
            </w:pPr>
          </w:p>
        </w:tc>
        <w:tc>
          <w:tcPr>
            <w:tcW w:w="1197" w:type="dxa"/>
          </w:tcPr>
          <w:p w14:paraId="19BDA3AA"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27 de septiembre de 2022</w:t>
            </w:r>
          </w:p>
          <w:p w14:paraId="1B3C76AB"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39948FE1" w14:textId="77777777" w:rsidTr="00C937D8">
        <w:tc>
          <w:tcPr>
            <w:tcW w:w="675" w:type="dxa"/>
          </w:tcPr>
          <w:p w14:paraId="3AAD4D16"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12</w:t>
            </w:r>
          </w:p>
        </w:tc>
        <w:tc>
          <w:tcPr>
            <w:tcW w:w="888" w:type="dxa"/>
          </w:tcPr>
          <w:p w14:paraId="257322BB"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p w14:paraId="4D081C53" w14:textId="77777777" w:rsidR="00CE13EA" w:rsidRPr="00376245" w:rsidRDefault="00CE13EA" w:rsidP="00404A3B">
            <w:pPr>
              <w:autoSpaceDE w:val="0"/>
              <w:autoSpaceDN w:val="0"/>
              <w:adjustRightInd w:val="0"/>
              <w:jc w:val="both"/>
              <w:rPr>
                <w:rFonts w:ascii="Abadi" w:hAnsi="Abadi" w:cs="ArialNarrow"/>
                <w:sz w:val="21"/>
                <w:szCs w:val="21"/>
              </w:rPr>
            </w:pPr>
          </w:p>
        </w:tc>
        <w:tc>
          <w:tcPr>
            <w:tcW w:w="1496" w:type="dxa"/>
          </w:tcPr>
          <w:p w14:paraId="4B33856D"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Santa Cruz</w:t>
            </w:r>
          </w:p>
          <w:p w14:paraId="1292884F"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de Juventino Rosas</w:t>
            </w:r>
          </w:p>
          <w:p w14:paraId="1A83ECC8" w14:textId="77777777" w:rsidR="00CE13EA" w:rsidRPr="00376245" w:rsidRDefault="00CE13EA" w:rsidP="00404A3B">
            <w:pPr>
              <w:autoSpaceDE w:val="0"/>
              <w:autoSpaceDN w:val="0"/>
              <w:adjustRightInd w:val="0"/>
              <w:jc w:val="both"/>
              <w:rPr>
                <w:rFonts w:ascii="Abadi" w:hAnsi="Abadi" w:cs="ArialNarrow-Bold"/>
                <w:b/>
                <w:bCs/>
                <w:sz w:val="21"/>
                <w:szCs w:val="21"/>
              </w:rPr>
            </w:pPr>
          </w:p>
        </w:tc>
        <w:tc>
          <w:tcPr>
            <w:tcW w:w="1197" w:type="dxa"/>
          </w:tcPr>
          <w:p w14:paraId="521F8355"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27 de septiembre de 2022</w:t>
            </w:r>
          </w:p>
          <w:p w14:paraId="1DFE2315"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2674976B" w14:textId="77777777" w:rsidTr="00C937D8">
        <w:tc>
          <w:tcPr>
            <w:tcW w:w="675" w:type="dxa"/>
          </w:tcPr>
          <w:p w14:paraId="13608DDF"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13</w:t>
            </w:r>
          </w:p>
        </w:tc>
        <w:tc>
          <w:tcPr>
            <w:tcW w:w="888" w:type="dxa"/>
          </w:tcPr>
          <w:p w14:paraId="7A2F6366"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p w14:paraId="07053386" w14:textId="77777777" w:rsidR="00CE13EA" w:rsidRPr="00376245" w:rsidRDefault="00CE13EA" w:rsidP="00404A3B">
            <w:pPr>
              <w:autoSpaceDE w:val="0"/>
              <w:autoSpaceDN w:val="0"/>
              <w:adjustRightInd w:val="0"/>
              <w:jc w:val="both"/>
              <w:rPr>
                <w:rFonts w:ascii="Abadi" w:hAnsi="Abadi" w:cs="ArialNarrow"/>
                <w:sz w:val="21"/>
                <w:szCs w:val="21"/>
              </w:rPr>
            </w:pPr>
          </w:p>
        </w:tc>
        <w:tc>
          <w:tcPr>
            <w:tcW w:w="1496" w:type="dxa"/>
          </w:tcPr>
          <w:p w14:paraId="6D964BB5"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Silao de la</w:t>
            </w:r>
          </w:p>
          <w:p w14:paraId="39E34927"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Victoria</w:t>
            </w:r>
          </w:p>
          <w:p w14:paraId="5F7A344F" w14:textId="77777777" w:rsidR="00CE13EA" w:rsidRPr="00376245" w:rsidRDefault="00CE13EA" w:rsidP="00404A3B">
            <w:pPr>
              <w:autoSpaceDE w:val="0"/>
              <w:autoSpaceDN w:val="0"/>
              <w:adjustRightInd w:val="0"/>
              <w:jc w:val="both"/>
              <w:rPr>
                <w:rFonts w:ascii="Abadi" w:hAnsi="Abadi" w:cs="ArialNarrow-Bold"/>
                <w:b/>
                <w:bCs/>
                <w:sz w:val="21"/>
                <w:szCs w:val="21"/>
              </w:rPr>
            </w:pPr>
          </w:p>
        </w:tc>
        <w:tc>
          <w:tcPr>
            <w:tcW w:w="1197" w:type="dxa"/>
          </w:tcPr>
          <w:p w14:paraId="6E359E0D"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27 de septiembre de 2022</w:t>
            </w:r>
          </w:p>
          <w:p w14:paraId="19FD5362"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5E365FB1" w14:textId="77777777" w:rsidTr="00C937D8">
        <w:tc>
          <w:tcPr>
            <w:tcW w:w="675" w:type="dxa"/>
          </w:tcPr>
          <w:p w14:paraId="61E19BEA"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14</w:t>
            </w:r>
          </w:p>
        </w:tc>
        <w:tc>
          <w:tcPr>
            <w:tcW w:w="888" w:type="dxa"/>
          </w:tcPr>
          <w:p w14:paraId="27275B1E"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 xml:space="preserve">Enero </w:t>
            </w:r>
            <w:r w:rsidRPr="00376245">
              <w:rPr>
                <w:rFonts w:ascii="Abadi" w:hAnsi="Abadi" w:cs="ArialNarrow"/>
                <w:sz w:val="21"/>
                <w:szCs w:val="21"/>
              </w:rPr>
              <w:lastRenderedPageBreak/>
              <w:t>a diciembre de 2021</w:t>
            </w:r>
          </w:p>
        </w:tc>
        <w:tc>
          <w:tcPr>
            <w:tcW w:w="1496" w:type="dxa"/>
          </w:tcPr>
          <w:p w14:paraId="2BDF5216"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lastRenderedPageBreak/>
              <w:t>Administració</w:t>
            </w:r>
            <w:r w:rsidRPr="00376245">
              <w:rPr>
                <w:rFonts w:ascii="Abadi" w:hAnsi="Abadi" w:cs="ArialNarrow-Bold"/>
                <w:b/>
                <w:bCs/>
                <w:sz w:val="21"/>
                <w:szCs w:val="21"/>
              </w:rPr>
              <w:lastRenderedPageBreak/>
              <w:t>n Pública del Municipio de Xichú</w:t>
            </w:r>
          </w:p>
        </w:tc>
        <w:tc>
          <w:tcPr>
            <w:tcW w:w="1197" w:type="dxa"/>
          </w:tcPr>
          <w:p w14:paraId="315CD4B5"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lastRenderedPageBreak/>
              <w:t xml:space="preserve">27 de </w:t>
            </w:r>
            <w:r w:rsidRPr="00376245">
              <w:rPr>
                <w:rFonts w:ascii="Abadi" w:hAnsi="Abadi" w:cs="ArialNarrow"/>
                <w:sz w:val="21"/>
                <w:szCs w:val="21"/>
              </w:rPr>
              <w:lastRenderedPageBreak/>
              <w:t>septiembre de 2022</w:t>
            </w:r>
          </w:p>
          <w:p w14:paraId="5158FEDE"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1C895E92" w14:textId="77777777" w:rsidTr="00C937D8">
        <w:tc>
          <w:tcPr>
            <w:tcW w:w="675" w:type="dxa"/>
          </w:tcPr>
          <w:p w14:paraId="6701E95B"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lastRenderedPageBreak/>
              <w:t>15</w:t>
            </w:r>
          </w:p>
        </w:tc>
        <w:tc>
          <w:tcPr>
            <w:tcW w:w="888" w:type="dxa"/>
          </w:tcPr>
          <w:p w14:paraId="4F624304"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tc>
        <w:tc>
          <w:tcPr>
            <w:tcW w:w="1496" w:type="dxa"/>
          </w:tcPr>
          <w:p w14:paraId="07B1CD11"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Abasolo</w:t>
            </w:r>
          </w:p>
        </w:tc>
        <w:tc>
          <w:tcPr>
            <w:tcW w:w="1197" w:type="dxa"/>
          </w:tcPr>
          <w:p w14:paraId="4B14CC22"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28 de septiembre de 2022</w:t>
            </w:r>
          </w:p>
          <w:p w14:paraId="77E80EB6"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13B4338A" w14:textId="77777777" w:rsidTr="00C937D8">
        <w:tc>
          <w:tcPr>
            <w:tcW w:w="675" w:type="dxa"/>
          </w:tcPr>
          <w:p w14:paraId="5CFDC3A8"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16</w:t>
            </w:r>
          </w:p>
        </w:tc>
        <w:tc>
          <w:tcPr>
            <w:tcW w:w="888" w:type="dxa"/>
          </w:tcPr>
          <w:p w14:paraId="0E47DBDA"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tc>
        <w:tc>
          <w:tcPr>
            <w:tcW w:w="1496" w:type="dxa"/>
          </w:tcPr>
          <w:p w14:paraId="75C9E92C"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Acámbaro</w:t>
            </w:r>
          </w:p>
        </w:tc>
        <w:tc>
          <w:tcPr>
            <w:tcW w:w="1197" w:type="dxa"/>
          </w:tcPr>
          <w:p w14:paraId="5E0338EA"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28 de septiembre de 2022</w:t>
            </w:r>
          </w:p>
          <w:p w14:paraId="3CAB53A2"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455EA5DD" w14:textId="77777777" w:rsidTr="00C937D8">
        <w:tc>
          <w:tcPr>
            <w:tcW w:w="675" w:type="dxa"/>
          </w:tcPr>
          <w:p w14:paraId="0329E5C4"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17</w:t>
            </w:r>
          </w:p>
        </w:tc>
        <w:tc>
          <w:tcPr>
            <w:tcW w:w="888" w:type="dxa"/>
          </w:tcPr>
          <w:p w14:paraId="79603F41"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p w14:paraId="7C67A383" w14:textId="77777777" w:rsidR="00CE13EA" w:rsidRPr="00376245" w:rsidRDefault="00CE13EA" w:rsidP="00404A3B">
            <w:pPr>
              <w:autoSpaceDE w:val="0"/>
              <w:autoSpaceDN w:val="0"/>
              <w:adjustRightInd w:val="0"/>
              <w:jc w:val="both"/>
              <w:rPr>
                <w:rFonts w:ascii="Abadi" w:hAnsi="Abadi" w:cs="ArialNarrow"/>
                <w:sz w:val="21"/>
                <w:szCs w:val="21"/>
              </w:rPr>
            </w:pPr>
          </w:p>
        </w:tc>
        <w:tc>
          <w:tcPr>
            <w:tcW w:w="1496" w:type="dxa"/>
          </w:tcPr>
          <w:p w14:paraId="2EF8D5F2"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Apaseo el</w:t>
            </w:r>
          </w:p>
          <w:p w14:paraId="1B347A69"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Alto</w:t>
            </w:r>
          </w:p>
          <w:p w14:paraId="4748CB49" w14:textId="77777777" w:rsidR="00CE13EA" w:rsidRPr="00376245" w:rsidRDefault="00CE13EA" w:rsidP="00404A3B">
            <w:pPr>
              <w:autoSpaceDE w:val="0"/>
              <w:autoSpaceDN w:val="0"/>
              <w:adjustRightInd w:val="0"/>
              <w:jc w:val="both"/>
              <w:rPr>
                <w:rFonts w:ascii="Abadi" w:hAnsi="Abadi" w:cs="ArialNarrow-Bold"/>
                <w:b/>
                <w:bCs/>
                <w:sz w:val="21"/>
                <w:szCs w:val="21"/>
              </w:rPr>
            </w:pPr>
          </w:p>
        </w:tc>
        <w:tc>
          <w:tcPr>
            <w:tcW w:w="1197" w:type="dxa"/>
          </w:tcPr>
          <w:p w14:paraId="4EAB91C0"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28 de septiembre de 2022</w:t>
            </w:r>
          </w:p>
          <w:p w14:paraId="2703519C"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1A0FBF13" w14:textId="77777777" w:rsidTr="00C937D8">
        <w:tc>
          <w:tcPr>
            <w:tcW w:w="675" w:type="dxa"/>
          </w:tcPr>
          <w:p w14:paraId="5B0DE11B"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18</w:t>
            </w:r>
          </w:p>
        </w:tc>
        <w:tc>
          <w:tcPr>
            <w:tcW w:w="888" w:type="dxa"/>
          </w:tcPr>
          <w:p w14:paraId="3E81B023"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p w14:paraId="104EF4B3" w14:textId="77777777" w:rsidR="00CE13EA" w:rsidRPr="00376245" w:rsidRDefault="00CE13EA" w:rsidP="00404A3B">
            <w:pPr>
              <w:autoSpaceDE w:val="0"/>
              <w:autoSpaceDN w:val="0"/>
              <w:adjustRightInd w:val="0"/>
              <w:jc w:val="both"/>
              <w:rPr>
                <w:rFonts w:ascii="Abadi" w:hAnsi="Abadi" w:cs="ArialNarrow"/>
                <w:sz w:val="21"/>
                <w:szCs w:val="21"/>
              </w:rPr>
            </w:pPr>
          </w:p>
        </w:tc>
        <w:tc>
          <w:tcPr>
            <w:tcW w:w="1496" w:type="dxa"/>
          </w:tcPr>
          <w:p w14:paraId="400E4388"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Apaseo el</w:t>
            </w:r>
          </w:p>
          <w:p w14:paraId="7E417D56"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Grande</w:t>
            </w:r>
          </w:p>
          <w:p w14:paraId="317250A4" w14:textId="77777777" w:rsidR="00CE13EA" w:rsidRPr="00376245" w:rsidRDefault="00CE13EA" w:rsidP="00404A3B">
            <w:pPr>
              <w:autoSpaceDE w:val="0"/>
              <w:autoSpaceDN w:val="0"/>
              <w:adjustRightInd w:val="0"/>
              <w:jc w:val="both"/>
              <w:rPr>
                <w:rFonts w:ascii="Abadi" w:hAnsi="Abadi" w:cs="ArialNarrow-Bold"/>
                <w:b/>
                <w:bCs/>
                <w:sz w:val="21"/>
                <w:szCs w:val="21"/>
              </w:rPr>
            </w:pPr>
          </w:p>
        </w:tc>
        <w:tc>
          <w:tcPr>
            <w:tcW w:w="1197" w:type="dxa"/>
          </w:tcPr>
          <w:p w14:paraId="098C7BEC"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28 de septiembre de 2022</w:t>
            </w:r>
          </w:p>
          <w:p w14:paraId="6D7AC621"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698F3BAA" w14:textId="77777777" w:rsidTr="00C937D8">
        <w:tc>
          <w:tcPr>
            <w:tcW w:w="675" w:type="dxa"/>
          </w:tcPr>
          <w:p w14:paraId="692202B5"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19</w:t>
            </w:r>
          </w:p>
        </w:tc>
        <w:tc>
          <w:tcPr>
            <w:tcW w:w="888" w:type="dxa"/>
          </w:tcPr>
          <w:p w14:paraId="58CECC8B"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tc>
        <w:tc>
          <w:tcPr>
            <w:tcW w:w="1496" w:type="dxa"/>
          </w:tcPr>
          <w:p w14:paraId="1089D4D4"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Atarjea</w:t>
            </w:r>
          </w:p>
        </w:tc>
        <w:tc>
          <w:tcPr>
            <w:tcW w:w="1197" w:type="dxa"/>
          </w:tcPr>
          <w:p w14:paraId="12B684D0"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28 de septiembre de 2022</w:t>
            </w:r>
          </w:p>
          <w:p w14:paraId="7F11D116"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45EF033A" w14:textId="77777777" w:rsidTr="00C937D8">
        <w:tc>
          <w:tcPr>
            <w:tcW w:w="675" w:type="dxa"/>
          </w:tcPr>
          <w:p w14:paraId="36F0E092"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20</w:t>
            </w:r>
          </w:p>
        </w:tc>
        <w:tc>
          <w:tcPr>
            <w:tcW w:w="888" w:type="dxa"/>
          </w:tcPr>
          <w:p w14:paraId="51E40586"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tc>
        <w:tc>
          <w:tcPr>
            <w:tcW w:w="1496" w:type="dxa"/>
          </w:tcPr>
          <w:p w14:paraId="33B4C045"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Celaya</w:t>
            </w:r>
          </w:p>
        </w:tc>
        <w:tc>
          <w:tcPr>
            <w:tcW w:w="1197" w:type="dxa"/>
          </w:tcPr>
          <w:p w14:paraId="3840E1B2"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28 de septiembre de 2022</w:t>
            </w:r>
          </w:p>
          <w:p w14:paraId="2C1F4035"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2123CD60" w14:textId="77777777" w:rsidTr="00C937D8">
        <w:tc>
          <w:tcPr>
            <w:tcW w:w="675" w:type="dxa"/>
          </w:tcPr>
          <w:p w14:paraId="7D5B96F7"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21</w:t>
            </w:r>
          </w:p>
        </w:tc>
        <w:tc>
          <w:tcPr>
            <w:tcW w:w="888" w:type="dxa"/>
          </w:tcPr>
          <w:p w14:paraId="3DBB8C33"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tc>
        <w:tc>
          <w:tcPr>
            <w:tcW w:w="1496" w:type="dxa"/>
          </w:tcPr>
          <w:p w14:paraId="5EFE4DC7"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Comonfort</w:t>
            </w:r>
          </w:p>
        </w:tc>
        <w:tc>
          <w:tcPr>
            <w:tcW w:w="1197" w:type="dxa"/>
          </w:tcPr>
          <w:p w14:paraId="5CFAAF8C"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28 de septiembre de 2022</w:t>
            </w:r>
          </w:p>
          <w:p w14:paraId="182D690D"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2ADCB51D" w14:textId="77777777" w:rsidTr="00C937D8">
        <w:tc>
          <w:tcPr>
            <w:tcW w:w="675" w:type="dxa"/>
          </w:tcPr>
          <w:p w14:paraId="758A9172"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22</w:t>
            </w:r>
          </w:p>
        </w:tc>
        <w:tc>
          <w:tcPr>
            <w:tcW w:w="888" w:type="dxa"/>
          </w:tcPr>
          <w:p w14:paraId="5FFABDBF"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tc>
        <w:tc>
          <w:tcPr>
            <w:tcW w:w="1496" w:type="dxa"/>
          </w:tcPr>
          <w:p w14:paraId="314E21A1"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Cortazar</w:t>
            </w:r>
          </w:p>
        </w:tc>
        <w:tc>
          <w:tcPr>
            <w:tcW w:w="1197" w:type="dxa"/>
          </w:tcPr>
          <w:p w14:paraId="1D6CDDC7"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28 de septiembre de 2022</w:t>
            </w:r>
          </w:p>
          <w:p w14:paraId="7484EF49"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1B4FB79A" w14:textId="77777777" w:rsidTr="00C937D8">
        <w:tc>
          <w:tcPr>
            <w:tcW w:w="675" w:type="dxa"/>
          </w:tcPr>
          <w:p w14:paraId="701CDB18"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23</w:t>
            </w:r>
          </w:p>
        </w:tc>
        <w:tc>
          <w:tcPr>
            <w:tcW w:w="888" w:type="dxa"/>
          </w:tcPr>
          <w:p w14:paraId="1E0E2573"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tc>
        <w:tc>
          <w:tcPr>
            <w:tcW w:w="1496" w:type="dxa"/>
          </w:tcPr>
          <w:p w14:paraId="1FBF7ED3"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Coroneo</w:t>
            </w:r>
          </w:p>
        </w:tc>
        <w:tc>
          <w:tcPr>
            <w:tcW w:w="1197" w:type="dxa"/>
          </w:tcPr>
          <w:p w14:paraId="10713A86"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28 de septiembre de 2022</w:t>
            </w:r>
          </w:p>
          <w:p w14:paraId="62DEE04C"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428FCE62" w14:textId="77777777" w:rsidTr="00C937D8">
        <w:tc>
          <w:tcPr>
            <w:tcW w:w="675" w:type="dxa"/>
          </w:tcPr>
          <w:p w14:paraId="5C434950"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24</w:t>
            </w:r>
          </w:p>
        </w:tc>
        <w:tc>
          <w:tcPr>
            <w:tcW w:w="888" w:type="dxa"/>
          </w:tcPr>
          <w:p w14:paraId="1C606F03"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 xml:space="preserve">Enero a diciembre de </w:t>
            </w:r>
            <w:r w:rsidRPr="00376245">
              <w:rPr>
                <w:rFonts w:ascii="Abadi" w:hAnsi="Abadi" w:cs="ArialNarrow"/>
                <w:sz w:val="21"/>
                <w:szCs w:val="21"/>
              </w:rPr>
              <w:t>2021</w:t>
            </w:r>
          </w:p>
        </w:tc>
        <w:tc>
          <w:tcPr>
            <w:tcW w:w="1496" w:type="dxa"/>
          </w:tcPr>
          <w:p w14:paraId="3A8F7D9D"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Cuerámaro</w:t>
            </w:r>
          </w:p>
        </w:tc>
        <w:tc>
          <w:tcPr>
            <w:tcW w:w="1197" w:type="dxa"/>
          </w:tcPr>
          <w:p w14:paraId="2DD2BA5E"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28 de septiembre de 2022</w:t>
            </w:r>
          </w:p>
          <w:p w14:paraId="084462D2"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1DE7200E" w14:textId="77777777" w:rsidTr="00C937D8">
        <w:tc>
          <w:tcPr>
            <w:tcW w:w="675" w:type="dxa"/>
          </w:tcPr>
          <w:p w14:paraId="21ED5301"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25</w:t>
            </w:r>
          </w:p>
        </w:tc>
        <w:tc>
          <w:tcPr>
            <w:tcW w:w="888" w:type="dxa"/>
          </w:tcPr>
          <w:p w14:paraId="28961931"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p w14:paraId="21513FC0" w14:textId="77777777" w:rsidR="00CE13EA" w:rsidRPr="00376245" w:rsidRDefault="00CE13EA" w:rsidP="00404A3B">
            <w:pPr>
              <w:autoSpaceDE w:val="0"/>
              <w:autoSpaceDN w:val="0"/>
              <w:adjustRightInd w:val="0"/>
              <w:jc w:val="both"/>
              <w:rPr>
                <w:rFonts w:ascii="Abadi" w:hAnsi="Abadi" w:cs="ArialNarrow"/>
                <w:sz w:val="21"/>
                <w:szCs w:val="21"/>
              </w:rPr>
            </w:pPr>
          </w:p>
        </w:tc>
        <w:tc>
          <w:tcPr>
            <w:tcW w:w="1496" w:type="dxa"/>
          </w:tcPr>
          <w:p w14:paraId="45075F26"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Doctor</w:t>
            </w:r>
          </w:p>
          <w:p w14:paraId="46DA09B3"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Mora</w:t>
            </w:r>
          </w:p>
          <w:p w14:paraId="35B2EA26" w14:textId="77777777" w:rsidR="00CE13EA" w:rsidRPr="00376245" w:rsidRDefault="00CE13EA" w:rsidP="00404A3B">
            <w:pPr>
              <w:autoSpaceDE w:val="0"/>
              <w:autoSpaceDN w:val="0"/>
              <w:adjustRightInd w:val="0"/>
              <w:jc w:val="both"/>
              <w:rPr>
                <w:rFonts w:ascii="Abadi" w:hAnsi="Abadi" w:cs="ArialNarrow-Bold"/>
                <w:b/>
                <w:bCs/>
                <w:sz w:val="21"/>
                <w:szCs w:val="21"/>
              </w:rPr>
            </w:pPr>
          </w:p>
        </w:tc>
        <w:tc>
          <w:tcPr>
            <w:tcW w:w="1197" w:type="dxa"/>
          </w:tcPr>
          <w:p w14:paraId="2BCD90A4"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28 de septiembre de 2022</w:t>
            </w:r>
          </w:p>
          <w:p w14:paraId="0832BF72"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71B4F91B" w14:textId="77777777" w:rsidTr="00C937D8">
        <w:tc>
          <w:tcPr>
            <w:tcW w:w="675" w:type="dxa"/>
          </w:tcPr>
          <w:p w14:paraId="46C56FEF"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26</w:t>
            </w:r>
          </w:p>
        </w:tc>
        <w:tc>
          <w:tcPr>
            <w:tcW w:w="888" w:type="dxa"/>
          </w:tcPr>
          <w:p w14:paraId="1F63FC2B"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tc>
        <w:tc>
          <w:tcPr>
            <w:tcW w:w="1496" w:type="dxa"/>
          </w:tcPr>
          <w:p w14:paraId="59CDB704"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Huanímaro</w:t>
            </w:r>
          </w:p>
        </w:tc>
        <w:tc>
          <w:tcPr>
            <w:tcW w:w="1197" w:type="dxa"/>
          </w:tcPr>
          <w:p w14:paraId="43F2F38A"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28 de septiembre de 2022</w:t>
            </w:r>
          </w:p>
          <w:p w14:paraId="5A75BBDD"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3DDE129D" w14:textId="77777777" w:rsidTr="00C937D8">
        <w:tc>
          <w:tcPr>
            <w:tcW w:w="675" w:type="dxa"/>
          </w:tcPr>
          <w:p w14:paraId="46C56942"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27</w:t>
            </w:r>
          </w:p>
        </w:tc>
        <w:tc>
          <w:tcPr>
            <w:tcW w:w="888" w:type="dxa"/>
          </w:tcPr>
          <w:p w14:paraId="1E63EAE9"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p w14:paraId="7A37AFA1" w14:textId="77777777" w:rsidR="00CE13EA" w:rsidRPr="00376245" w:rsidRDefault="00CE13EA" w:rsidP="00404A3B">
            <w:pPr>
              <w:autoSpaceDE w:val="0"/>
              <w:autoSpaceDN w:val="0"/>
              <w:adjustRightInd w:val="0"/>
              <w:jc w:val="both"/>
              <w:rPr>
                <w:rFonts w:ascii="Abadi" w:hAnsi="Abadi" w:cs="ArialNarrow"/>
                <w:sz w:val="21"/>
                <w:szCs w:val="21"/>
              </w:rPr>
            </w:pPr>
          </w:p>
        </w:tc>
        <w:tc>
          <w:tcPr>
            <w:tcW w:w="1496" w:type="dxa"/>
          </w:tcPr>
          <w:p w14:paraId="45599C2A"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Jaral del</w:t>
            </w:r>
          </w:p>
          <w:p w14:paraId="19C8C7A9"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Progreso</w:t>
            </w:r>
          </w:p>
          <w:p w14:paraId="46A04E0D" w14:textId="77777777" w:rsidR="00CE13EA" w:rsidRPr="00376245" w:rsidRDefault="00CE13EA" w:rsidP="00404A3B">
            <w:pPr>
              <w:autoSpaceDE w:val="0"/>
              <w:autoSpaceDN w:val="0"/>
              <w:adjustRightInd w:val="0"/>
              <w:jc w:val="both"/>
              <w:rPr>
                <w:rFonts w:ascii="Abadi" w:hAnsi="Abadi" w:cs="ArialNarrow-Bold"/>
                <w:b/>
                <w:bCs/>
                <w:sz w:val="21"/>
                <w:szCs w:val="21"/>
              </w:rPr>
            </w:pPr>
          </w:p>
        </w:tc>
        <w:tc>
          <w:tcPr>
            <w:tcW w:w="1197" w:type="dxa"/>
          </w:tcPr>
          <w:p w14:paraId="0EDF1048"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28 de septiembre de 2022</w:t>
            </w:r>
          </w:p>
          <w:p w14:paraId="1E805F8B"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490DFA51" w14:textId="77777777" w:rsidTr="00C937D8">
        <w:tc>
          <w:tcPr>
            <w:tcW w:w="675" w:type="dxa"/>
          </w:tcPr>
          <w:p w14:paraId="0B7CF6F1"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28</w:t>
            </w:r>
          </w:p>
        </w:tc>
        <w:tc>
          <w:tcPr>
            <w:tcW w:w="888" w:type="dxa"/>
          </w:tcPr>
          <w:p w14:paraId="541A3039"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tc>
        <w:tc>
          <w:tcPr>
            <w:tcW w:w="1496" w:type="dxa"/>
          </w:tcPr>
          <w:p w14:paraId="0BB8EF26"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Jerécuaro</w:t>
            </w:r>
          </w:p>
        </w:tc>
        <w:tc>
          <w:tcPr>
            <w:tcW w:w="1197" w:type="dxa"/>
          </w:tcPr>
          <w:p w14:paraId="50BB429F"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28 de septiembre de 2022</w:t>
            </w:r>
          </w:p>
          <w:p w14:paraId="3AF7A1FB"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1661C9CF" w14:textId="77777777" w:rsidTr="00C937D8">
        <w:tc>
          <w:tcPr>
            <w:tcW w:w="675" w:type="dxa"/>
          </w:tcPr>
          <w:p w14:paraId="3848D0FD"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29</w:t>
            </w:r>
          </w:p>
        </w:tc>
        <w:tc>
          <w:tcPr>
            <w:tcW w:w="888" w:type="dxa"/>
          </w:tcPr>
          <w:p w14:paraId="5C865266"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tc>
        <w:tc>
          <w:tcPr>
            <w:tcW w:w="1496" w:type="dxa"/>
          </w:tcPr>
          <w:p w14:paraId="281400C0"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León</w:t>
            </w:r>
          </w:p>
        </w:tc>
        <w:tc>
          <w:tcPr>
            <w:tcW w:w="1197" w:type="dxa"/>
          </w:tcPr>
          <w:p w14:paraId="226D9C98"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28 de septiembre de 2022</w:t>
            </w:r>
          </w:p>
          <w:p w14:paraId="621D3AB3"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6090F47C" w14:textId="77777777" w:rsidTr="00C937D8">
        <w:tc>
          <w:tcPr>
            <w:tcW w:w="675" w:type="dxa"/>
          </w:tcPr>
          <w:p w14:paraId="4087C970"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30</w:t>
            </w:r>
          </w:p>
        </w:tc>
        <w:tc>
          <w:tcPr>
            <w:tcW w:w="888" w:type="dxa"/>
          </w:tcPr>
          <w:p w14:paraId="3447B337"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p w14:paraId="3DB3238A" w14:textId="77777777" w:rsidR="00CE13EA" w:rsidRPr="00376245" w:rsidRDefault="00CE13EA" w:rsidP="00404A3B">
            <w:pPr>
              <w:autoSpaceDE w:val="0"/>
              <w:autoSpaceDN w:val="0"/>
              <w:adjustRightInd w:val="0"/>
              <w:jc w:val="both"/>
              <w:rPr>
                <w:rFonts w:ascii="Abadi" w:hAnsi="Abadi" w:cs="ArialNarrow"/>
                <w:sz w:val="21"/>
                <w:szCs w:val="21"/>
              </w:rPr>
            </w:pPr>
          </w:p>
        </w:tc>
        <w:tc>
          <w:tcPr>
            <w:tcW w:w="1496" w:type="dxa"/>
          </w:tcPr>
          <w:p w14:paraId="1C6747D1"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Manuel</w:t>
            </w:r>
          </w:p>
          <w:p w14:paraId="413AD8DE"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Doblado</w:t>
            </w:r>
          </w:p>
          <w:p w14:paraId="099EA27B" w14:textId="77777777" w:rsidR="00CE13EA" w:rsidRPr="00376245" w:rsidRDefault="00CE13EA" w:rsidP="00404A3B">
            <w:pPr>
              <w:autoSpaceDE w:val="0"/>
              <w:autoSpaceDN w:val="0"/>
              <w:adjustRightInd w:val="0"/>
              <w:jc w:val="both"/>
              <w:rPr>
                <w:rFonts w:ascii="Abadi" w:hAnsi="Abadi" w:cs="ArialNarrow-Bold"/>
                <w:b/>
                <w:bCs/>
                <w:sz w:val="21"/>
                <w:szCs w:val="21"/>
              </w:rPr>
            </w:pPr>
          </w:p>
        </w:tc>
        <w:tc>
          <w:tcPr>
            <w:tcW w:w="1197" w:type="dxa"/>
          </w:tcPr>
          <w:p w14:paraId="25CBF664"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28 de septiembre de 2022</w:t>
            </w:r>
          </w:p>
          <w:p w14:paraId="1CB82C87"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1F200FF7" w14:textId="77777777" w:rsidTr="00C937D8">
        <w:tc>
          <w:tcPr>
            <w:tcW w:w="675" w:type="dxa"/>
          </w:tcPr>
          <w:p w14:paraId="340010CA"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31</w:t>
            </w:r>
          </w:p>
        </w:tc>
        <w:tc>
          <w:tcPr>
            <w:tcW w:w="888" w:type="dxa"/>
          </w:tcPr>
          <w:p w14:paraId="0190E3C3"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tc>
        <w:tc>
          <w:tcPr>
            <w:tcW w:w="1496" w:type="dxa"/>
          </w:tcPr>
          <w:p w14:paraId="2E7E632B"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Moroleón</w:t>
            </w:r>
          </w:p>
        </w:tc>
        <w:tc>
          <w:tcPr>
            <w:tcW w:w="1197" w:type="dxa"/>
          </w:tcPr>
          <w:p w14:paraId="41AF2C5C"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28 de septiembre de 2022</w:t>
            </w:r>
          </w:p>
          <w:p w14:paraId="78458C30"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7F8D67DC" w14:textId="77777777" w:rsidTr="00C937D8">
        <w:tc>
          <w:tcPr>
            <w:tcW w:w="675" w:type="dxa"/>
          </w:tcPr>
          <w:p w14:paraId="2C113A64"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32</w:t>
            </w:r>
          </w:p>
        </w:tc>
        <w:tc>
          <w:tcPr>
            <w:tcW w:w="888" w:type="dxa"/>
          </w:tcPr>
          <w:p w14:paraId="2BF9E8FE"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tc>
        <w:tc>
          <w:tcPr>
            <w:tcW w:w="1496" w:type="dxa"/>
          </w:tcPr>
          <w:p w14:paraId="2D6C29DF"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Ocampo</w:t>
            </w:r>
          </w:p>
        </w:tc>
        <w:tc>
          <w:tcPr>
            <w:tcW w:w="1197" w:type="dxa"/>
          </w:tcPr>
          <w:p w14:paraId="298F226F"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28 de septiembre de 2022</w:t>
            </w:r>
          </w:p>
          <w:p w14:paraId="7328CEAB"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7DFAD5EC" w14:textId="77777777" w:rsidTr="00C937D8">
        <w:tc>
          <w:tcPr>
            <w:tcW w:w="675" w:type="dxa"/>
          </w:tcPr>
          <w:p w14:paraId="6ED658EE"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33</w:t>
            </w:r>
          </w:p>
        </w:tc>
        <w:tc>
          <w:tcPr>
            <w:tcW w:w="888" w:type="dxa"/>
          </w:tcPr>
          <w:p w14:paraId="301EA5F6"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tc>
        <w:tc>
          <w:tcPr>
            <w:tcW w:w="1496" w:type="dxa"/>
          </w:tcPr>
          <w:p w14:paraId="22D19FD1"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Pénjamo</w:t>
            </w:r>
          </w:p>
        </w:tc>
        <w:tc>
          <w:tcPr>
            <w:tcW w:w="1197" w:type="dxa"/>
          </w:tcPr>
          <w:p w14:paraId="5EECD969"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28 de septiembre de 2022</w:t>
            </w:r>
          </w:p>
          <w:p w14:paraId="3F5D6BBC"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2FDB50AE" w14:textId="77777777" w:rsidTr="00C937D8">
        <w:tc>
          <w:tcPr>
            <w:tcW w:w="675" w:type="dxa"/>
          </w:tcPr>
          <w:p w14:paraId="1AEDBBA4"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34</w:t>
            </w:r>
          </w:p>
        </w:tc>
        <w:tc>
          <w:tcPr>
            <w:tcW w:w="888" w:type="dxa"/>
          </w:tcPr>
          <w:p w14:paraId="2D4454A0"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tc>
        <w:tc>
          <w:tcPr>
            <w:tcW w:w="1496" w:type="dxa"/>
          </w:tcPr>
          <w:p w14:paraId="316F53FE"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Salvatierra</w:t>
            </w:r>
          </w:p>
        </w:tc>
        <w:tc>
          <w:tcPr>
            <w:tcW w:w="1197" w:type="dxa"/>
          </w:tcPr>
          <w:p w14:paraId="16F61742"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28 de septiembre de 2022</w:t>
            </w:r>
          </w:p>
          <w:p w14:paraId="79E70C99"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178EC5E7" w14:textId="77777777" w:rsidTr="00C937D8">
        <w:tc>
          <w:tcPr>
            <w:tcW w:w="675" w:type="dxa"/>
          </w:tcPr>
          <w:p w14:paraId="0BB2E9DF"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35</w:t>
            </w:r>
          </w:p>
        </w:tc>
        <w:tc>
          <w:tcPr>
            <w:tcW w:w="888" w:type="dxa"/>
          </w:tcPr>
          <w:p w14:paraId="69C2CE80"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 xml:space="preserve">Enero </w:t>
            </w:r>
            <w:r w:rsidRPr="00376245">
              <w:rPr>
                <w:rFonts w:ascii="Abadi" w:hAnsi="Abadi" w:cs="ArialNarrow"/>
                <w:sz w:val="21"/>
                <w:szCs w:val="21"/>
              </w:rPr>
              <w:lastRenderedPageBreak/>
              <w:t>a diciembre de 2021</w:t>
            </w:r>
          </w:p>
        </w:tc>
        <w:tc>
          <w:tcPr>
            <w:tcW w:w="1496" w:type="dxa"/>
          </w:tcPr>
          <w:p w14:paraId="7178F112"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lastRenderedPageBreak/>
              <w:t>Administració</w:t>
            </w:r>
            <w:r w:rsidRPr="00376245">
              <w:rPr>
                <w:rFonts w:ascii="Abadi" w:hAnsi="Abadi" w:cs="ArialNarrow-Bold"/>
                <w:b/>
                <w:bCs/>
                <w:sz w:val="21"/>
                <w:szCs w:val="21"/>
              </w:rPr>
              <w:lastRenderedPageBreak/>
              <w:t>n Pública del Municipio de San Diego</w:t>
            </w:r>
          </w:p>
          <w:p w14:paraId="47C520F2"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de la Unión</w:t>
            </w:r>
          </w:p>
          <w:p w14:paraId="708DC2D8" w14:textId="77777777" w:rsidR="00CE13EA" w:rsidRPr="00376245" w:rsidRDefault="00CE13EA" w:rsidP="00404A3B">
            <w:pPr>
              <w:autoSpaceDE w:val="0"/>
              <w:autoSpaceDN w:val="0"/>
              <w:adjustRightInd w:val="0"/>
              <w:jc w:val="both"/>
              <w:rPr>
                <w:rFonts w:ascii="Abadi" w:hAnsi="Abadi" w:cs="ArialNarrow-Bold"/>
                <w:b/>
                <w:bCs/>
                <w:sz w:val="21"/>
                <w:szCs w:val="21"/>
              </w:rPr>
            </w:pPr>
          </w:p>
        </w:tc>
        <w:tc>
          <w:tcPr>
            <w:tcW w:w="1197" w:type="dxa"/>
          </w:tcPr>
          <w:p w14:paraId="0978DDFF"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lastRenderedPageBreak/>
              <w:t xml:space="preserve">28 de </w:t>
            </w:r>
            <w:r w:rsidRPr="00376245">
              <w:rPr>
                <w:rFonts w:ascii="Abadi" w:hAnsi="Abadi" w:cs="ArialNarrow"/>
                <w:sz w:val="21"/>
                <w:szCs w:val="21"/>
              </w:rPr>
              <w:lastRenderedPageBreak/>
              <w:t>septiembre de 2022</w:t>
            </w:r>
          </w:p>
          <w:p w14:paraId="7CE9271F"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6A57C3E6" w14:textId="77777777" w:rsidTr="00C937D8">
        <w:tc>
          <w:tcPr>
            <w:tcW w:w="675" w:type="dxa"/>
          </w:tcPr>
          <w:p w14:paraId="5B4AE949"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lastRenderedPageBreak/>
              <w:t>36</w:t>
            </w:r>
          </w:p>
        </w:tc>
        <w:tc>
          <w:tcPr>
            <w:tcW w:w="888" w:type="dxa"/>
          </w:tcPr>
          <w:p w14:paraId="63E48277"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tc>
        <w:tc>
          <w:tcPr>
            <w:tcW w:w="1496" w:type="dxa"/>
          </w:tcPr>
          <w:p w14:paraId="506DED1D"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San Felipe</w:t>
            </w:r>
          </w:p>
        </w:tc>
        <w:tc>
          <w:tcPr>
            <w:tcW w:w="1197" w:type="dxa"/>
          </w:tcPr>
          <w:p w14:paraId="242E623B"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28 de septiembre de 2022</w:t>
            </w:r>
          </w:p>
          <w:p w14:paraId="227B2C1B"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11C7F9FF" w14:textId="77777777" w:rsidTr="00C937D8">
        <w:tc>
          <w:tcPr>
            <w:tcW w:w="675" w:type="dxa"/>
          </w:tcPr>
          <w:p w14:paraId="44034252"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37</w:t>
            </w:r>
          </w:p>
        </w:tc>
        <w:tc>
          <w:tcPr>
            <w:tcW w:w="888" w:type="dxa"/>
          </w:tcPr>
          <w:p w14:paraId="4C140F9E"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p w14:paraId="38A7F358" w14:textId="77777777" w:rsidR="00CE13EA" w:rsidRPr="00376245" w:rsidRDefault="00CE13EA" w:rsidP="00404A3B">
            <w:pPr>
              <w:autoSpaceDE w:val="0"/>
              <w:autoSpaceDN w:val="0"/>
              <w:adjustRightInd w:val="0"/>
              <w:jc w:val="both"/>
              <w:rPr>
                <w:rFonts w:ascii="Abadi" w:hAnsi="Abadi" w:cs="ArialNarrow"/>
                <w:sz w:val="21"/>
                <w:szCs w:val="21"/>
              </w:rPr>
            </w:pPr>
          </w:p>
        </w:tc>
        <w:tc>
          <w:tcPr>
            <w:tcW w:w="1496" w:type="dxa"/>
          </w:tcPr>
          <w:p w14:paraId="1E2F53BB"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San José</w:t>
            </w:r>
          </w:p>
          <w:p w14:paraId="18AC01D4"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Iturbide</w:t>
            </w:r>
          </w:p>
          <w:p w14:paraId="19CEF424" w14:textId="77777777" w:rsidR="00CE13EA" w:rsidRPr="00376245" w:rsidRDefault="00CE13EA" w:rsidP="00404A3B">
            <w:pPr>
              <w:autoSpaceDE w:val="0"/>
              <w:autoSpaceDN w:val="0"/>
              <w:adjustRightInd w:val="0"/>
              <w:jc w:val="both"/>
              <w:rPr>
                <w:rFonts w:ascii="Abadi" w:hAnsi="Abadi" w:cs="ArialNarrow-Bold"/>
                <w:b/>
                <w:bCs/>
                <w:sz w:val="21"/>
                <w:szCs w:val="21"/>
              </w:rPr>
            </w:pPr>
          </w:p>
        </w:tc>
        <w:tc>
          <w:tcPr>
            <w:tcW w:w="1197" w:type="dxa"/>
          </w:tcPr>
          <w:p w14:paraId="3378BF8D"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28 de septiembre de 2022</w:t>
            </w:r>
          </w:p>
          <w:p w14:paraId="3A596016"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1C4AF861" w14:textId="77777777" w:rsidTr="00C937D8">
        <w:tc>
          <w:tcPr>
            <w:tcW w:w="675" w:type="dxa"/>
          </w:tcPr>
          <w:p w14:paraId="3FCE627C"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 xml:space="preserve">38 </w:t>
            </w:r>
          </w:p>
        </w:tc>
        <w:tc>
          <w:tcPr>
            <w:tcW w:w="888" w:type="dxa"/>
          </w:tcPr>
          <w:p w14:paraId="6BA50763"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p w14:paraId="351940B9" w14:textId="77777777" w:rsidR="00CE13EA" w:rsidRPr="00376245" w:rsidRDefault="00CE13EA" w:rsidP="00404A3B">
            <w:pPr>
              <w:autoSpaceDE w:val="0"/>
              <w:autoSpaceDN w:val="0"/>
              <w:adjustRightInd w:val="0"/>
              <w:jc w:val="both"/>
              <w:rPr>
                <w:rFonts w:ascii="Abadi" w:hAnsi="Abadi" w:cs="ArialNarrow"/>
                <w:sz w:val="21"/>
                <w:szCs w:val="21"/>
              </w:rPr>
            </w:pPr>
          </w:p>
        </w:tc>
        <w:tc>
          <w:tcPr>
            <w:tcW w:w="1496" w:type="dxa"/>
          </w:tcPr>
          <w:p w14:paraId="24D4D871" w14:textId="77777777" w:rsidR="00CE13EA" w:rsidRPr="00C268C8" w:rsidRDefault="00CE13EA" w:rsidP="00404A3B">
            <w:pPr>
              <w:autoSpaceDE w:val="0"/>
              <w:autoSpaceDN w:val="0"/>
              <w:adjustRightInd w:val="0"/>
              <w:jc w:val="both"/>
              <w:rPr>
                <w:rFonts w:ascii="Abadi" w:hAnsi="Abadi" w:cs="ArialNarrow-Bold"/>
                <w:b/>
                <w:bCs/>
                <w:sz w:val="21"/>
                <w:szCs w:val="21"/>
              </w:rPr>
            </w:pPr>
            <w:r w:rsidRPr="00C268C8">
              <w:rPr>
                <w:rFonts w:ascii="Abadi" w:hAnsi="Abadi" w:cs="ArialNarrow-Bold"/>
                <w:b/>
                <w:bCs/>
                <w:sz w:val="21"/>
                <w:szCs w:val="21"/>
              </w:rPr>
              <w:t>Administración Pública del Municipio de San Luis</w:t>
            </w:r>
          </w:p>
          <w:p w14:paraId="14803BB9" w14:textId="77777777" w:rsidR="00CE13EA" w:rsidRPr="00C268C8" w:rsidRDefault="00CE13EA" w:rsidP="00404A3B">
            <w:pPr>
              <w:autoSpaceDE w:val="0"/>
              <w:autoSpaceDN w:val="0"/>
              <w:adjustRightInd w:val="0"/>
              <w:jc w:val="both"/>
              <w:rPr>
                <w:rFonts w:ascii="Abadi" w:hAnsi="Abadi" w:cs="ArialNarrow-Bold"/>
                <w:b/>
                <w:bCs/>
                <w:sz w:val="21"/>
                <w:szCs w:val="21"/>
              </w:rPr>
            </w:pPr>
            <w:r w:rsidRPr="00C268C8">
              <w:rPr>
                <w:rFonts w:ascii="Abadi" w:hAnsi="Abadi" w:cs="ArialNarrow-Bold"/>
                <w:b/>
                <w:bCs/>
                <w:sz w:val="21"/>
                <w:szCs w:val="21"/>
              </w:rPr>
              <w:t>de la Paz</w:t>
            </w:r>
          </w:p>
          <w:p w14:paraId="167FE56D" w14:textId="77777777" w:rsidR="00CE13EA" w:rsidRPr="00376245" w:rsidRDefault="00CE13EA" w:rsidP="00404A3B">
            <w:pPr>
              <w:autoSpaceDE w:val="0"/>
              <w:autoSpaceDN w:val="0"/>
              <w:adjustRightInd w:val="0"/>
              <w:jc w:val="both"/>
              <w:rPr>
                <w:rFonts w:ascii="Abadi" w:hAnsi="Abadi" w:cs="ArialNarrow-Bold"/>
                <w:b/>
                <w:bCs/>
                <w:sz w:val="21"/>
                <w:szCs w:val="21"/>
              </w:rPr>
            </w:pPr>
          </w:p>
        </w:tc>
        <w:tc>
          <w:tcPr>
            <w:tcW w:w="1197" w:type="dxa"/>
          </w:tcPr>
          <w:p w14:paraId="4391496F"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28 de septiembre de 2022</w:t>
            </w:r>
          </w:p>
          <w:p w14:paraId="37BB0210"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549CB22B" w14:textId="77777777" w:rsidTr="00C937D8">
        <w:tc>
          <w:tcPr>
            <w:tcW w:w="675" w:type="dxa"/>
          </w:tcPr>
          <w:p w14:paraId="03276F8B"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39</w:t>
            </w:r>
          </w:p>
        </w:tc>
        <w:tc>
          <w:tcPr>
            <w:tcW w:w="888" w:type="dxa"/>
          </w:tcPr>
          <w:p w14:paraId="1AEED3DB"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p w14:paraId="5742406B" w14:textId="77777777" w:rsidR="00CE13EA" w:rsidRPr="00376245" w:rsidRDefault="00CE13EA" w:rsidP="00404A3B">
            <w:pPr>
              <w:autoSpaceDE w:val="0"/>
              <w:autoSpaceDN w:val="0"/>
              <w:adjustRightInd w:val="0"/>
              <w:jc w:val="both"/>
              <w:rPr>
                <w:rFonts w:ascii="Abadi" w:hAnsi="Abadi" w:cs="ArialNarrow"/>
                <w:sz w:val="21"/>
                <w:szCs w:val="21"/>
              </w:rPr>
            </w:pPr>
          </w:p>
        </w:tc>
        <w:tc>
          <w:tcPr>
            <w:tcW w:w="1496" w:type="dxa"/>
          </w:tcPr>
          <w:p w14:paraId="23AE1AC5"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San Miguel</w:t>
            </w:r>
          </w:p>
          <w:p w14:paraId="6945BF7F"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de Allende</w:t>
            </w:r>
          </w:p>
          <w:p w14:paraId="33D0535D" w14:textId="77777777" w:rsidR="00CE13EA" w:rsidRPr="00376245" w:rsidRDefault="00CE13EA" w:rsidP="00404A3B">
            <w:pPr>
              <w:autoSpaceDE w:val="0"/>
              <w:autoSpaceDN w:val="0"/>
              <w:adjustRightInd w:val="0"/>
              <w:jc w:val="both"/>
              <w:rPr>
                <w:rFonts w:ascii="Abadi" w:hAnsi="Abadi" w:cs="ArialNarrow-Bold"/>
                <w:b/>
                <w:bCs/>
                <w:sz w:val="21"/>
                <w:szCs w:val="21"/>
              </w:rPr>
            </w:pPr>
          </w:p>
        </w:tc>
        <w:tc>
          <w:tcPr>
            <w:tcW w:w="1197" w:type="dxa"/>
          </w:tcPr>
          <w:p w14:paraId="5A1AE3A9"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28 de septiembre de 2022</w:t>
            </w:r>
          </w:p>
        </w:tc>
      </w:tr>
      <w:tr w:rsidR="00CE13EA" w:rsidRPr="00376245" w14:paraId="2C058DC5" w14:textId="77777777" w:rsidTr="00C937D8">
        <w:tc>
          <w:tcPr>
            <w:tcW w:w="675" w:type="dxa"/>
          </w:tcPr>
          <w:p w14:paraId="1A6C0B6B"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40</w:t>
            </w:r>
          </w:p>
        </w:tc>
        <w:tc>
          <w:tcPr>
            <w:tcW w:w="888" w:type="dxa"/>
          </w:tcPr>
          <w:p w14:paraId="3DFEBBA6"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p w14:paraId="7071967C" w14:textId="77777777" w:rsidR="00CE13EA" w:rsidRPr="00376245" w:rsidRDefault="00CE13EA" w:rsidP="00404A3B">
            <w:pPr>
              <w:autoSpaceDE w:val="0"/>
              <w:autoSpaceDN w:val="0"/>
              <w:adjustRightInd w:val="0"/>
              <w:jc w:val="both"/>
              <w:rPr>
                <w:rFonts w:ascii="Abadi" w:hAnsi="Abadi" w:cs="ArialNarrow"/>
                <w:sz w:val="21"/>
                <w:szCs w:val="21"/>
              </w:rPr>
            </w:pPr>
          </w:p>
        </w:tc>
        <w:tc>
          <w:tcPr>
            <w:tcW w:w="1496" w:type="dxa"/>
          </w:tcPr>
          <w:p w14:paraId="50A70251"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Santa</w:t>
            </w:r>
          </w:p>
          <w:p w14:paraId="3210AD3A"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Catarina</w:t>
            </w:r>
          </w:p>
          <w:p w14:paraId="44D24EB4" w14:textId="77777777" w:rsidR="00CE13EA" w:rsidRPr="00376245" w:rsidRDefault="00CE13EA" w:rsidP="00404A3B">
            <w:pPr>
              <w:autoSpaceDE w:val="0"/>
              <w:autoSpaceDN w:val="0"/>
              <w:adjustRightInd w:val="0"/>
              <w:jc w:val="both"/>
              <w:rPr>
                <w:rFonts w:ascii="Abadi" w:hAnsi="Abadi" w:cs="ArialNarrow-Bold"/>
                <w:b/>
                <w:bCs/>
                <w:sz w:val="21"/>
                <w:szCs w:val="21"/>
              </w:rPr>
            </w:pPr>
          </w:p>
        </w:tc>
        <w:tc>
          <w:tcPr>
            <w:tcW w:w="1197" w:type="dxa"/>
          </w:tcPr>
          <w:p w14:paraId="532237EA"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28 de septiembre de 2022</w:t>
            </w:r>
          </w:p>
          <w:p w14:paraId="62C7F4C1"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2BA47C38" w14:textId="77777777" w:rsidTr="00C937D8">
        <w:tc>
          <w:tcPr>
            <w:tcW w:w="675" w:type="dxa"/>
          </w:tcPr>
          <w:p w14:paraId="6C1C897E"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41</w:t>
            </w:r>
          </w:p>
        </w:tc>
        <w:tc>
          <w:tcPr>
            <w:tcW w:w="888" w:type="dxa"/>
          </w:tcPr>
          <w:p w14:paraId="1DD39931"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p w14:paraId="59A8AE5D" w14:textId="77777777" w:rsidR="00CE13EA" w:rsidRPr="00376245" w:rsidRDefault="00CE13EA" w:rsidP="00404A3B">
            <w:pPr>
              <w:autoSpaceDE w:val="0"/>
              <w:autoSpaceDN w:val="0"/>
              <w:adjustRightInd w:val="0"/>
              <w:jc w:val="both"/>
              <w:rPr>
                <w:rFonts w:ascii="Abadi" w:hAnsi="Abadi" w:cs="ArialNarrow"/>
                <w:sz w:val="21"/>
                <w:szCs w:val="21"/>
              </w:rPr>
            </w:pPr>
          </w:p>
        </w:tc>
        <w:tc>
          <w:tcPr>
            <w:tcW w:w="1496" w:type="dxa"/>
          </w:tcPr>
          <w:p w14:paraId="3735FD27"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Santiago</w:t>
            </w:r>
          </w:p>
          <w:p w14:paraId="2D3D9311"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Maravatío</w:t>
            </w:r>
          </w:p>
          <w:p w14:paraId="2E3FBB1C" w14:textId="77777777" w:rsidR="00CE13EA" w:rsidRPr="00376245" w:rsidRDefault="00CE13EA" w:rsidP="00404A3B">
            <w:pPr>
              <w:autoSpaceDE w:val="0"/>
              <w:autoSpaceDN w:val="0"/>
              <w:adjustRightInd w:val="0"/>
              <w:jc w:val="both"/>
              <w:rPr>
                <w:rFonts w:ascii="Abadi" w:hAnsi="Abadi" w:cs="ArialNarrow-Bold"/>
                <w:b/>
                <w:bCs/>
                <w:sz w:val="21"/>
                <w:szCs w:val="21"/>
              </w:rPr>
            </w:pPr>
          </w:p>
        </w:tc>
        <w:tc>
          <w:tcPr>
            <w:tcW w:w="1197" w:type="dxa"/>
          </w:tcPr>
          <w:p w14:paraId="5DF9E308"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28 de septiembre de 2022</w:t>
            </w:r>
          </w:p>
          <w:p w14:paraId="56879D25"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27AD7E43" w14:textId="77777777" w:rsidTr="00C937D8">
        <w:tc>
          <w:tcPr>
            <w:tcW w:w="675" w:type="dxa"/>
          </w:tcPr>
          <w:p w14:paraId="603E39C6"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42</w:t>
            </w:r>
          </w:p>
        </w:tc>
        <w:tc>
          <w:tcPr>
            <w:tcW w:w="888" w:type="dxa"/>
          </w:tcPr>
          <w:p w14:paraId="4E3B3B11"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p w14:paraId="5155E8B8" w14:textId="77777777" w:rsidR="00CE13EA" w:rsidRPr="00376245" w:rsidRDefault="00CE13EA" w:rsidP="00404A3B">
            <w:pPr>
              <w:autoSpaceDE w:val="0"/>
              <w:autoSpaceDN w:val="0"/>
              <w:adjustRightInd w:val="0"/>
              <w:jc w:val="both"/>
              <w:rPr>
                <w:rFonts w:ascii="Abadi" w:hAnsi="Abadi" w:cs="ArialNarrow"/>
                <w:sz w:val="21"/>
                <w:szCs w:val="21"/>
              </w:rPr>
            </w:pPr>
          </w:p>
        </w:tc>
        <w:tc>
          <w:tcPr>
            <w:tcW w:w="1496" w:type="dxa"/>
          </w:tcPr>
          <w:p w14:paraId="67CDCA1C"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w:t>
            </w:r>
          </w:p>
          <w:p w14:paraId="5CCF8A42"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Tarandacuao</w:t>
            </w:r>
          </w:p>
          <w:p w14:paraId="20F7EA02" w14:textId="77777777" w:rsidR="00CE13EA" w:rsidRPr="00376245" w:rsidRDefault="00CE13EA" w:rsidP="00404A3B">
            <w:pPr>
              <w:autoSpaceDE w:val="0"/>
              <w:autoSpaceDN w:val="0"/>
              <w:adjustRightInd w:val="0"/>
              <w:jc w:val="both"/>
              <w:rPr>
                <w:rFonts w:ascii="Abadi" w:hAnsi="Abadi" w:cs="ArialNarrow-Bold"/>
                <w:b/>
                <w:bCs/>
                <w:sz w:val="21"/>
                <w:szCs w:val="21"/>
              </w:rPr>
            </w:pPr>
          </w:p>
        </w:tc>
        <w:tc>
          <w:tcPr>
            <w:tcW w:w="1197" w:type="dxa"/>
          </w:tcPr>
          <w:p w14:paraId="61D91502"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28 de septiembre de 2022</w:t>
            </w:r>
          </w:p>
          <w:p w14:paraId="6007D61A"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048A61DA" w14:textId="77777777" w:rsidTr="00C937D8">
        <w:tc>
          <w:tcPr>
            <w:tcW w:w="675" w:type="dxa"/>
          </w:tcPr>
          <w:p w14:paraId="45D18983"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43</w:t>
            </w:r>
          </w:p>
        </w:tc>
        <w:tc>
          <w:tcPr>
            <w:tcW w:w="888" w:type="dxa"/>
          </w:tcPr>
          <w:p w14:paraId="129530C6"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tc>
        <w:tc>
          <w:tcPr>
            <w:tcW w:w="1496" w:type="dxa"/>
          </w:tcPr>
          <w:p w14:paraId="007CC8AB"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Tarimoro</w:t>
            </w:r>
          </w:p>
        </w:tc>
        <w:tc>
          <w:tcPr>
            <w:tcW w:w="1197" w:type="dxa"/>
          </w:tcPr>
          <w:p w14:paraId="4E2AE618"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28 de septiembre de 2022</w:t>
            </w:r>
          </w:p>
          <w:p w14:paraId="5EC9F35F"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19D12F2D" w14:textId="77777777" w:rsidTr="00C937D8">
        <w:tc>
          <w:tcPr>
            <w:tcW w:w="675" w:type="dxa"/>
          </w:tcPr>
          <w:p w14:paraId="4BD88F9B"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44</w:t>
            </w:r>
          </w:p>
        </w:tc>
        <w:tc>
          <w:tcPr>
            <w:tcW w:w="888" w:type="dxa"/>
          </w:tcPr>
          <w:p w14:paraId="4E0A1BFA"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 xml:space="preserve">Enero a diciembre de </w:t>
            </w:r>
            <w:r w:rsidRPr="00376245">
              <w:rPr>
                <w:rFonts w:ascii="Abadi" w:hAnsi="Abadi" w:cs="ArialNarrow"/>
                <w:sz w:val="21"/>
                <w:szCs w:val="21"/>
              </w:rPr>
              <w:t>2021</w:t>
            </w:r>
          </w:p>
        </w:tc>
        <w:tc>
          <w:tcPr>
            <w:tcW w:w="1496" w:type="dxa"/>
          </w:tcPr>
          <w:p w14:paraId="74E02A85"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Uriangato</w:t>
            </w:r>
          </w:p>
        </w:tc>
        <w:tc>
          <w:tcPr>
            <w:tcW w:w="1197" w:type="dxa"/>
          </w:tcPr>
          <w:p w14:paraId="56CC3550"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28 de septiembre de 2022</w:t>
            </w:r>
          </w:p>
          <w:p w14:paraId="732627C9"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313AD71A" w14:textId="77777777" w:rsidTr="00C937D8">
        <w:tc>
          <w:tcPr>
            <w:tcW w:w="675" w:type="dxa"/>
          </w:tcPr>
          <w:p w14:paraId="090B8D38"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45</w:t>
            </w:r>
          </w:p>
        </w:tc>
        <w:tc>
          <w:tcPr>
            <w:tcW w:w="888" w:type="dxa"/>
          </w:tcPr>
          <w:p w14:paraId="1B3555D8"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p w14:paraId="682AF14B" w14:textId="77777777" w:rsidR="00CE13EA" w:rsidRPr="00376245" w:rsidRDefault="00CE13EA" w:rsidP="00404A3B">
            <w:pPr>
              <w:autoSpaceDE w:val="0"/>
              <w:autoSpaceDN w:val="0"/>
              <w:adjustRightInd w:val="0"/>
              <w:jc w:val="both"/>
              <w:rPr>
                <w:rFonts w:ascii="Abadi" w:hAnsi="Abadi" w:cs="ArialNarrow"/>
                <w:sz w:val="21"/>
                <w:szCs w:val="21"/>
              </w:rPr>
            </w:pPr>
          </w:p>
        </w:tc>
        <w:tc>
          <w:tcPr>
            <w:tcW w:w="1496" w:type="dxa"/>
          </w:tcPr>
          <w:p w14:paraId="5277C26E"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Valle de</w:t>
            </w:r>
          </w:p>
          <w:p w14:paraId="576ADD49"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Santiago</w:t>
            </w:r>
          </w:p>
        </w:tc>
        <w:tc>
          <w:tcPr>
            <w:tcW w:w="1197" w:type="dxa"/>
          </w:tcPr>
          <w:p w14:paraId="39B825DE"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28 de septiembre de 2022</w:t>
            </w:r>
          </w:p>
          <w:p w14:paraId="68918226"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5A08B33D" w14:textId="77777777" w:rsidTr="00C937D8">
        <w:tc>
          <w:tcPr>
            <w:tcW w:w="675" w:type="dxa"/>
          </w:tcPr>
          <w:p w14:paraId="395ADE7B"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46</w:t>
            </w:r>
          </w:p>
        </w:tc>
        <w:tc>
          <w:tcPr>
            <w:tcW w:w="888" w:type="dxa"/>
          </w:tcPr>
          <w:p w14:paraId="6E15ECF2"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tc>
        <w:tc>
          <w:tcPr>
            <w:tcW w:w="1496" w:type="dxa"/>
          </w:tcPr>
          <w:p w14:paraId="5A2FFF11"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Victoria</w:t>
            </w:r>
          </w:p>
        </w:tc>
        <w:tc>
          <w:tcPr>
            <w:tcW w:w="1197" w:type="dxa"/>
          </w:tcPr>
          <w:p w14:paraId="7E591274"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28 de septiembre de 2022</w:t>
            </w:r>
          </w:p>
          <w:p w14:paraId="3A25DFD5"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1FC4CA57" w14:textId="77777777" w:rsidTr="00C937D8">
        <w:tc>
          <w:tcPr>
            <w:tcW w:w="675" w:type="dxa"/>
          </w:tcPr>
          <w:p w14:paraId="1AD1023B"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47</w:t>
            </w:r>
          </w:p>
        </w:tc>
        <w:tc>
          <w:tcPr>
            <w:tcW w:w="888" w:type="dxa"/>
          </w:tcPr>
          <w:p w14:paraId="5F4F4775"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tc>
        <w:tc>
          <w:tcPr>
            <w:tcW w:w="1496" w:type="dxa"/>
          </w:tcPr>
          <w:p w14:paraId="7F752BEA"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Villagrán</w:t>
            </w:r>
          </w:p>
        </w:tc>
        <w:tc>
          <w:tcPr>
            <w:tcW w:w="1197" w:type="dxa"/>
          </w:tcPr>
          <w:p w14:paraId="4D22BD19"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28 de septiembre de 2022</w:t>
            </w:r>
          </w:p>
          <w:p w14:paraId="48BD431F"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2BC9389D" w14:textId="77777777" w:rsidTr="00C937D8">
        <w:tc>
          <w:tcPr>
            <w:tcW w:w="675" w:type="dxa"/>
          </w:tcPr>
          <w:p w14:paraId="5B93296C"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48</w:t>
            </w:r>
          </w:p>
        </w:tc>
        <w:tc>
          <w:tcPr>
            <w:tcW w:w="888" w:type="dxa"/>
          </w:tcPr>
          <w:p w14:paraId="37A8E874"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tc>
        <w:tc>
          <w:tcPr>
            <w:tcW w:w="1496" w:type="dxa"/>
          </w:tcPr>
          <w:p w14:paraId="65EA8A46"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Yuriria</w:t>
            </w:r>
          </w:p>
        </w:tc>
        <w:tc>
          <w:tcPr>
            <w:tcW w:w="1197" w:type="dxa"/>
          </w:tcPr>
          <w:p w14:paraId="71C77AFD"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28 de septiembre de 2022</w:t>
            </w:r>
          </w:p>
          <w:p w14:paraId="0CC63AC4"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7A3AA652" w14:textId="77777777" w:rsidTr="00C937D8">
        <w:tc>
          <w:tcPr>
            <w:tcW w:w="675" w:type="dxa"/>
          </w:tcPr>
          <w:p w14:paraId="618D967B"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49</w:t>
            </w:r>
          </w:p>
        </w:tc>
        <w:tc>
          <w:tcPr>
            <w:tcW w:w="888" w:type="dxa"/>
          </w:tcPr>
          <w:p w14:paraId="0FD2D669"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tc>
        <w:tc>
          <w:tcPr>
            <w:tcW w:w="1496" w:type="dxa"/>
          </w:tcPr>
          <w:p w14:paraId="267838F0"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Salamanca</w:t>
            </w:r>
          </w:p>
        </w:tc>
        <w:tc>
          <w:tcPr>
            <w:tcW w:w="1197" w:type="dxa"/>
          </w:tcPr>
          <w:p w14:paraId="6D2D0AE7"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29 de septiembre de 2022</w:t>
            </w:r>
          </w:p>
          <w:p w14:paraId="74083733" w14:textId="77777777" w:rsidR="00CE13EA" w:rsidRPr="00376245" w:rsidRDefault="00CE13EA" w:rsidP="00404A3B">
            <w:pPr>
              <w:autoSpaceDE w:val="0"/>
              <w:autoSpaceDN w:val="0"/>
              <w:adjustRightInd w:val="0"/>
              <w:jc w:val="both"/>
              <w:rPr>
                <w:rFonts w:ascii="Abadi" w:hAnsi="Abadi" w:cs="ArialNarrow"/>
                <w:sz w:val="21"/>
                <w:szCs w:val="21"/>
              </w:rPr>
            </w:pPr>
          </w:p>
        </w:tc>
      </w:tr>
      <w:tr w:rsidR="00CE13EA" w:rsidRPr="00376245" w14:paraId="553668C0" w14:textId="77777777" w:rsidTr="00C937D8">
        <w:tc>
          <w:tcPr>
            <w:tcW w:w="675" w:type="dxa"/>
          </w:tcPr>
          <w:p w14:paraId="370B8F4D" w14:textId="77777777" w:rsidR="00CE13EA" w:rsidRPr="00376245" w:rsidRDefault="00CE13EA" w:rsidP="00404A3B">
            <w:pPr>
              <w:jc w:val="both"/>
              <w:rPr>
                <w:rFonts w:ascii="Abadi" w:hAnsi="Abadi" w:cs="ArialNarrow-Bold"/>
                <w:b/>
                <w:bCs/>
                <w:sz w:val="21"/>
                <w:szCs w:val="21"/>
              </w:rPr>
            </w:pPr>
            <w:r w:rsidRPr="00376245">
              <w:rPr>
                <w:rFonts w:ascii="Abadi" w:hAnsi="Abadi" w:cs="ArialNarrow-Bold"/>
                <w:b/>
                <w:bCs/>
                <w:sz w:val="21"/>
                <w:szCs w:val="21"/>
              </w:rPr>
              <w:t>50</w:t>
            </w:r>
          </w:p>
        </w:tc>
        <w:tc>
          <w:tcPr>
            <w:tcW w:w="888" w:type="dxa"/>
          </w:tcPr>
          <w:p w14:paraId="51854C05"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Enero a diciembre de 2021</w:t>
            </w:r>
          </w:p>
        </w:tc>
        <w:tc>
          <w:tcPr>
            <w:tcW w:w="1496" w:type="dxa"/>
          </w:tcPr>
          <w:p w14:paraId="01C24DDD"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Administración Pública del Municipio de Tierra</w:t>
            </w:r>
          </w:p>
          <w:p w14:paraId="1631B5EF" w14:textId="77777777" w:rsidR="00CE13EA" w:rsidRPr="00376245" w:rsidRDefault="00CE13EA" w:rsidP="00404A3B">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Blanca</w:t>
            </w:r>
          </w:p>
          <w:p w14:paraId="0C1D5078" w14:textId="77777777" w:rsidR="00CE13EA" w:rsidRPr="00376245" w:rsidRDefault="00CE13EA" w:rsidP="00404A3B">
            <w:pPr>
              <w:autoSpaceDE w:val="0"/>
              <w:autoSpaceDN w:val="0"/>
              <w:adjustRightInd w:val="0"/>
              <w:jc w:val="both"/>
              <w:rPr>
                <w:rFonts w:ascii="Abadi" w:hAnsi="Abadi" w:cs="ArialNarrow-Bold"/>
                <w:b/>
                <w:bCs/>
                <w:sz w:val="21"/>
                <w:szCs w:val="21"/>
              </w:rPr>
            </w:pPr>
          </w:p>
        </w:tc>
        <w:tc>
          <w:tcPr>
            <w:tcW w:w="1197" w:type="dxa"/>
          </w:tcPr>
          <w:p w14:paraId="5BA4D060" w14:textId="77777777" w:rsidR="00CE13EA" w:rsidRPr="00376245" w:rsidRDefault="00CE13EA" w:rsidP="00404A3B">
            <w:pPr>
              <w:autoSpaceDE w:val="0"/>
              <w:autoSpaceDN w:val="0"/>
              <w:adjustRightInd w:val="0"/>
              <w:jc w:val="both"/>
              <w:rPr>
                <w:rFonts w:ascii="Abadi" w:hAnsi="Abadi" w:cs="ArialNarrow"/>
                <w:sz w:val="21"/>
                <w:szCs w:val="21"/>
              </w:rPr>
            </w:pPr>
            <w:r w:rsidRPr="00376245">
              <w:rPr>
                <w:rFonts w:ascii="Abadi" w:hAnsi="Abadi" w:cs="ArialNarrow"/>
                <w:sz w:val="21"/>
                <w:szCs w:val="21"/>
              </w:rPr>
              <w:t>29 de septiembre de 2022</w:t>
            </w:r>
          </w:p>
          <w:p w14:paraId="5CDAE956" w14:textId="77777777" w:rsidR="00CE13EA" w:rsidRPr="00376245" w:rsidRDefault="00CE13EA" w:rsidP="00404A3B">
            <w:pPr>
              <w:autoSpaceDE w:val="0"/>
              <w:autoSpaceDN w:val="0"/>
              <w:adjustRightInd w:val="0"/>
              <w:jc w:val="both"/>
              <w:rPr>
                <w:rFonts w:ascii="Abadi" w:hAnsi="Abadi" w:cs="ArialNarrow"/>
                <w:sz w:val="21"/>
                <w:szCs w:val="21"/>
              </w:rPr>
            </w:pPr>
          </w:p>
        </w:tc>
      </w:tr>
    </w:tbl>
    <w:p w14:paraId="235D65CB" w14:textId="77777777" w:rsidR="00CE13EA" w:rsidRPr="00376245" w:rsidRDefault="00CE13EA" w:rsidP="00CE13EA">
      <w:pPr>
        <w:jc w:val="both"/>
        <w:rPr>
          <w:rFonts w:ascii="Abadi" w:hAnsi="Abadi" w:cs="ArialNarrow"/>
          <w:sz w:val="21"/>
          <w:szCs w:val="21"/>
        </w:rPr>
      </w:pPr>
    </w:p>
    <w:p w14:paraId="263BB4AF" w14:textId="77777777" w:rsidR="00CE13EA" w:rsidRPr="00376245" w:rsidRDefault="00CE13EA" w:rsidP="00CE13EA">
      <w:pPr>
        <w:autoSpaceDE w:val="0"/>
        <w:autoSpaceDN w:val="0"/>
        <w:adjustRightInd w:val="0"/>
        <w:jc w:val="both"/>
        <w:rPr>
          <w:rFonts w:ascii="Abadi" w:hAnsi="Abadi" w:cs="ArialNarrow"/>
          <w:sz w:val="21"/>
          <w:szCs w:val="21"/>
        </w:rPr>
      </w:pPr>
    </w:p>
    <w:p w14:paraId="5B8F711E" w14:textId="77777777" w:rsidR="00CE13EA" w:rsidRPr="00376245" w:rsidRDefault="00CE13EA" w:rsidP="00CE13EA">
      <w:pPr>
        <w:autoSpaceDE w:val="0"/>
        <w:autoSpaceDN w:val="0"/>
        <w:adjustRightInd w:val="0"/>
        <w:jc w:val="both"/>
        <w:rPr>
          <w:rFonts w:ascii="Abadi" w:hAnsi="Abadi" w:cs="ArialNarrow-Bold"/>
          <w:b/>
          <w:bCs/>
          <w:sz w:val="21"/>
          <w:szCs w:val="21"/>
        </w:rPr>
      </w:pPr>
    </w:p>
    <w:p w14:paraId="28F37A0B" w14:textId="77777777" w:rsidR="00CE13EA" w:rsidRPr="00376245" w:rsidRDefault="00CE13EA" w:rsidP="00CE13EA">
      <w:pPr>
        <w:autoSpaceDE w:val="0"/>
        <w:autoSpaceDN w:val="0"/>
        <w:adjustRightInd w:val="0"/>
        <w:jc w:val="both"/>
        <w:rPr>
          <w:rFonts w:ascii="Abadi" w:hAnsi="Abadi" w:cs="ArialNarrow"/>
          <w:sz w:val="21"/>
          <w:szCs w:val="21"/>
        </w:rPr>
      </w:pPr>
    </w:p>
    <w:p w14:paraId="1F9DD249" w14:textId="77777777" w:rsidR="00CE13EA" w:rsidRPr="00376245" w:rsidRDefault="00CE13EA" w:rsidP="00CE13EA">
      <w:pPr>
        <w:autoSpaceDE w:val="0"/>
        <w:autoSpaceDN w:val="0"/>
        <w:adjustRightInd w:val="0"/>
        <w:jc w:val="both"/>
        <w:rPr>
          <w:rFonts w:ascii="Abadi" w:hAnsi="Abadi" w:cs="ArialNarrow"/>
          <w:sz w:val="21"/>
          <w:szCs w:val="21"/>
        </w:rPr>
      </w:pPr>
      <w:r w:rsidRPr="00376245">
        <w:rPr>
          <w:rFonts w:ascii="Abadi" w:hAnsi="Abadi" w:cs="ArialNarrow"/>
          <w:sz w:val="21"/>
          <w:szCs w:val="21"/>
        </w:rPr>
        <w:t>No se omite señalar que el recurso de reconsideración no es procedente en contra de informes de resultados de las auditorías</w:t>
      </w:r>
      <w:r>
        <w:rPr>
          <w:rFonts w:ascii="Abadi" w:hAnsi="Abadi" w:cs="ArialNarrow"/>
          <w:sz w:val="21"/>
          <w:szCs w:val="21"/>
        </w:rPr>
        <w:t xml:space="preserve"> </w:t>
      </w:r>
      <w:r w:rsidRPr="00376245">
        <w:rPr>
          <w:rFonts w:ascii="Abadi" w:hAnsi="Abadi" w:cs="ArialNarrow"/>
          <w:sz w:val="21"/>
          <w:szCs w:val="21"/>
        </w:rPr>
        <w:t>de desempeño.</w:t>
      </w:r>
    </w:p>
    <w:p w14:paraId="04990FA4" w14:textId="77777777" w:rsidR="00CE13EA" w:rsidRDefault="00CE13EA" w:rsidP="00CE13EA">
      <w:pPr>
        <w:autoSpaceDE w:val="0"/>
        <w:autoSpaceDN w:val="0"/>
        <w:adjustRightInd w:val="0"/>
        <w:jc w:val="both"/>
        <w:rPr>
          <w:rFonts w:ascii="Abadi" w:hAnsi="Abadi" w:cs="ArialNarrow"/>
          <w:sz w:val="21"/>
          <w:szCs w:val="21"/>
        </w:rPr>
      </w:pPr>
    </w:p>
    <w:p w14:paraId="7EF9C73D" w14:textId="77777777" w:rsidR="00CE13EA" w:rsidRPr="00376245" w:rsidRDefault="00CE13EA" w:rsidP="00CE13EA">
      <w:pPr>
        <w:autoSpaceDE w:val="0"/>
        <w:autoSpaceDN w:val="0"/>
        <w:adjustRightInd w:val="0"/>
        <w:jc w:val="both"/>
        <w:rPr>
          <w:rFonts w:ascii="Abadi" w:hAnsi="Abadi" w:cs="ArialNarrow"/>
          <w:sz w:val="21"/>
          <w:szCs w:val="21"/>
        </w:rPr>
      </w:pPr>
      <w:r w:rsidRPr="00376245">
        <w:rPr>
          <w:rFonts w:ascii="Abadi" w:hAnsi="Abadi" w:cs="ArialNarrow"/>
          <w:sz w:val="21"/>
          <w:szCs w:val="21"/>
        </w:rPr>
        <w:t>El presente documento se firma electrónicamente con fundamento en la Ley de Fiscalización Superior del Estado de</w:t>
      </w:r>
      <w:r>
        <w:rPr>
          <w:rFonts w:ascii="Abadi" w:hAnsi="Abadi" w:cs="ArialNarrow"/>
          <w:sz w:val="21"/>
          <w:szCs w:val="21"/>
        </w:rPr>
        <w:t xml:space="preserve"> </w:t>
      </w:r>
      <w:r w:rsidRPr="00376245">
        <w:rPr>
          <w:rFonts w:ascii="Abadi" w:hAnsi="Abadi" w:cs="ArialNarrow"/>
          <w:sz w:val="21"/>
          <w:szCs w:val="21"/>
        </w:rPr>
        <w:t>Guanajuato; el Reglamento de la Ley de Fiscalización Superior del Estado de Guanajuato; y Ley Sobre el Uso de Medios</w:t>
      </w:r>
      <w:r>
        <w:rPr>
          <w:rFonts w:ascii="Abadi" w:hAnsi="Abadi" w:cs="ArialNarrow"/>
          <w:sz w:val="21"/>
          <w:szCs w:val="21"/>
        </w:rPr>
        <w:t xml:space="preserve"> </w:t>
      </w:r>
      <w:r w:rsidRPr="00376245">
        <w:rPr>
          <w:rFonts w:ascii="Abadi" w:hAnsi="Abadi" w:cs="ArialNarrow"/>
          <w:sz w:val="21"/>
          <w:szCs w:val="21"/>
        </w:rPr>
        <w:t>Electrónicos y Firma Electrónica para el Estado de Guanajuato y sus Municipios.</w:t>
      </w:r>
    </w:p>
    <w:p w14:paraId="4F5D65FF" w14:textId="77777777" w:rsidR="00CE13EA" w:rsidRDefault="00CE13EA" w:rsidP="00CE13EA">
      <w:pPr>
        <w:autoSpaceDE w:val="0"/>
        <w:autoSpaceDN w:val="0"/>
        <w:adjustRightInd w:val="0"/>
        <w:jc w:val="both"/>
        <w:rPr>
          <w:rFonts w:ascii="Abadi" w:hAnsi="Abadi" w:cs="ArialNarrow"/>
          <w:sz w:val="21"/>
          <w:szCs w:val="21"/>
        </w:rPr>
      </w:pPr>
    </w:p>
    <w:p w14:paraId="4D1EC4C6" w14:textId="77777777" w:rsidR="00CE13EA" w:rsidRPr="00376245" w:rsidRDefault="00CE13EA" w:rsidP="00CE13EA">
      <w:pPr>
        <w:autoSpaceDE w:val="0"/>
        <w:autoSpaceDN w:val="0"/>
        <w:adjustRightInd w:val="0"/>
        <w:jc w:val="both"/>
        <w:rPr>
          <w:rFonts w:ascii="Abadi" w:hAnsi="Abadi" w:cs="ArialNarrow"/>
          <w:sz w:val="21"/>
          <w:szCs w:val="21"/>
        </w:rPr>
      </w:pPr>
      <w:r w:rsidRPr="00376245">
        <w:rPr>
          <w:rFonts w:ascii="Abadi" w:hAnsi="Abadi" w:cs="ArialNarrow"/>
          <w:sz w:val="21"/>
          <w:szCs w:val="21"/>
        </w:rPr>
        <w:t>Sin otro particular por el momento, me despido reiterando la seguridad de mi más alta y distinguida consideración.</w:t>
      </w:r>
    </w:p>
    <w:p w14:paraId="306FB14E" w14:textId="77777777" w:rsidR="00CE13EA" w:rsidRDefault="00CE13EA" w:rsidP="00CE13EA">
      <w:pPr>
        <w:autoSpaceDE w:val="0"/>
        <w:autoSpaceDN w:val="0"/>
        <w:adjustRightInd w:val="0"/>
        <w:jc w:val="both"/>
        <w:rPr>
          <w:rFonts w:ascii="Abadi" w:hAnsi="Abadi" w:cs="ArialNarrow-Bold"/>
          <w:b/>
          <w:bCs/>
          <w:sz w:val="21"/>
          <w:szCs w:val="21"/>
        </w:rPr>
      </w:pPr>
    </w:p>
    <w:p w14:paraId="47F1BADA" w14:textId="77777777" w:rsidR="00CE13EA" w:rsidRPr="00376245" w:rsidRDefault="00CE13EA" w:rsidP="00CE13EA">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lastRenderedPageBreak/>
        <w:t>Atentamente</w:t>
      </w:r>
    </w:p>
    <w:p w14:paraId="1F9A1BE8" w14:textId="77777777" w:rsidR="00CE13EA" w:rsidRPr="00376245" w:rsidRDefault="00CE13EA" w:rsidP="00CE13EA">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El Auditor Superior</w:t>
      </w:r>
    </w:p>
    <w:p w14:paraId="762D5D88" w14:textId="77777777" w:rsidR="00CE13EA" w:rsidRDefault="00CE13EA" w:rsidP="00CE13EA">
      <w:pPr>
        <w:autoSpaceDE w:val="0"/>
        <w:autoSpaceDN w:val="0"/>
        <w:adjustRightInd w:val="0"/>
        <w:jc w:val="both"/>
        <w:rPr>
          <w:rFonts w:ascii="Abadi" w:hAnsi="Abadi" w:cs="ArialNarrow-Bold"/>
          <w:b/>
          <w:bCs/>
          <w:sz w:val="21"/>
          <w:szCs w:val="21"/>
        </w:rPr>
      </w:pPr>
    </w:p>
    <w:p w14:paraId="456A2AD5" w14:textId="77777777" w:rsidR="00CE13EA" w:rsidRPr="00376245" w:rsidRDefault="00CE13EA" w:rsidP="00CE13EA">
      <w:pPr>
        <w:autoSpaceDE w:val="0"/>
        <w:autoSpaceDN w:val="0"/>
        <w:adjustRightInd w:val="0"/>
        <w:jc w:val="both"/>
        <w:rPr>
          <w:rFonts w:ascii="Abadi" w:hAnsi="Abadi" w:cs="ArialNarrow-Bold"/>
          <w:b/>
          <w:bCs/>
          <w:sz w:val="21"/>
          <w:szCs w:val="21"/>
        </w:rPr>
      </w:pPr>
      <w:r w:rsidRPr="00376245">
        <w:rPr>
          <w:rFonts w:ascii="Abadi" w:hAnsi="Abadi" w:cs="ArialNarrow-Bold"/>
          <w:b/>
          <w:bCs/>
          <w:sz w:val="21"/>
          <w:szCs w:val="21"/>
        </w:rPr>
        <w:t>Mtro. Javier Pérez Salazar</w:t>
      </w:r>
    </w:p>
    <w:p w14:paraId="14FA141C" w14:textId="77777777" w:rsidR="00CE13EA" w:rsidRPr="00376245" w:rsidRDefault="00CE13EA" w:rsidP="00CE13EA">
      <w:pPr>
        <w:autoSpaceDE w:val="0"/>
        <w:autoSpaceDN w:val="0"/>
        <w:adjustRightInd w:val="0"/>
        <w:jc w:val="both"/>
        <w:rPr>
          <w:rFonts w:ascii="Abadi" w:hAnsi="Abadi" w:cs="ArialNarrow"/>
          <w:sz w:val="21"/>
          <w:szCs w:val="21"/>
        </w:rPr>
      </w:pPr>
      <w:r w:rsidRPr="00376245">
        <w:rPr>
          <w:rFonts w:ascii="Abadi" w:hAnsi="Abadi" w:cs="ArialNarrow"/>
          <w:sz w:val="21"/>
          <w:szCs w:val="21"/>
        </w:rPr>
        <w:t>Con copia para:</w:t>
      </w:r>
    </w:p>
    <w:p w14:paraId="58E22AC5" w14:textId="77777777" w:rsidR="00CE13EA" w:rsidRPr="00376245" w:rsidRDefault="00CE13EA" w:rsidP="00CE13EA">
      <w:pPr>
        <w:autoSpaceDE w:val="0"/>
        <w:autoSpaceDN w:val="0"/>
        <w:adjustRightInd w:val="0"/>
        <w:jc w:val="both"/>
        <w:rPr>
          <w:rFonts w:ascii="Abadi" w:hAnsi="Abadi" w:cs="ArialNarrow"/>
          <w:sz w:val="21"/>
          <w:szCs w:val="21"/>
        </w:rPr>
      </w:pPr>
      <w:r w:rsidRPr="00376245">
        <w:rPr>
          <w:rFonts w:ascii="Segoe UI Symbol" w:eastAsia="Wingdings-Regular" w:hAnsi="Segoe UI Symbol" w:cs="Segoe UI Symbol"/>
          <w:sz w:val="21"/>
          <w:szCs w:val="21"/>
        </w:rPr>
        <w:t>✓</w:t>
      </w:r>
      <w:r w:rsidRPr="00376245">
        <w:rPr>
          <w:rFonts w:ascii="Abadi" w:eastAsia="Wingdings-Regular" w:hAnsi="Abadi" w:cs="Wingdings-Regular"/>
          <w:sz w:val="21"/>
          <w:szCs w:val="21"/>
        </w:rPr>
        <w:t xml:space="preserve"> </w:t>
      </w:r>
      <w:r w:rsidRPr="00376245">
        <w:rPr>
          <w:rFonts w:ascii="Abadi" w:hAnsi="Abadi" w:cs="ArialNarrow-Bold"/>
          <w:b/>
          <w:bCs/>
          <w:sz w:val="21"/>
          <w:szCs w:val="21"/>
        </w:rPr>
        <w:t>Lic. Christian Javier Cruz Villegas</w:t>
      </w:r>
      <w:r w:rsidRPr="00376245">
        <w:rPr>
          <w:rFonts w:ascii="Abadi" w:hAnsi="Abadi" w:cs="ArialNarrow"/>
          <w:sz w:val="21"/>
          <w:szCs w:val="21"/>
        </w:rPr>
        <w:t>. - Secretario General del Congreso del Estado de Guanajuato. - Para conocimiento y efectos.</w:t>
      </w:r>
    </w:p>
    <w:p w14:paraId="778FB509" w14:textId="77777777" w:rsidR="00CE13EA" w:rsidRPr="00376245" w:rsidRDefault="00CE13EA" w:rsidP="00CE13EA">
      <w:pPr>
        <w:jc w:val="both"/>
        <w:rPr>
          <w:rFonts w:ascii="Abadi" w:hAnsi="Abadi"/>
          <w:sz w:val="21"/>
          <w:szCs w:val="21"/>
        </w:rPr>
      </w:pPr>
      <w:r w:rsidRPr="00376245">
        <w:rPr>
          <w:rFonts w:ascii="Abadi" w:hAnsi="Abadi" w:cs="Arial"/>
          <w:sz w:val="21"/>
          <w:szCs w:val="21"/>
        </w:rPr>
        <w:t>AALE/JCAG/nma</w:t>
      </w:r>
    </w:p>
    <w:p w14:paraId="37412169" w14:textId="77777777" w:rsidR="00BC3CC9" w:rsidRDefault="00BC3CC9" w:rsidP="001A563B">
      <w:pPr>
        <w:jc w:val="both"/>
        <w:rPr>
          <w:rFonts w:ascii="Abadi" w:hAnsi="Abadi"/>
          <w:b/>
          <w:bCs/>
          <w:sz w:val="21"/>
          <w:szCs w:val="21"/>
        </w:rPr>
      </w:pPr>
    </w:p>
    <w:p w14:paraId="16407031" w14:textId="5EC0326D" w:rsidR="001A563B" w:rsidRPr="001A563B" w:rsidRDefault="001A563B" w:rsidP="001A563B">
      <w:pPr>
        <w:ind w:firstLine="426"/>
        <w:jc w:val="both"/>
        <w:rPr>
          <w:rFonts w:ascii="Abadi" w:hAnsi="Abadi"/>
          <w:sz w:val="21"/>
          <w:szCs w:val="21"/>
        </w:rPr>
      </w:pPr>
      <w:r w:rsidRPr="001A563B">
        <w:rPr>
          <w:rFonts w:ascii="Abadi" w:hAnsi="Abadi"/>
          <w:b/>
          <w:bCs/>
          <w:sz w:val="21"/>
          <w:szCs w:val="21"/>
        </w:rPr>
        <w:t>- El Presidente.-</w:t>
      </w:r>
      <w:r w:rsidRPr="001A563B">
        <w:rPr>
          <w:rFonts w:ascii="Abadi" w:hAnsi="Abadi"/>
          <w:sz w:val="21"/>
          <w:szCs w:val="21"/>
        </w:rPr>
        <w:t xml:space="preserve"> A continuación se da cuenta con los informes de resultados, informes de resultados formulados por la Auditoría Superior del Estado de las auditorías de desempeño practicadas al Poder Ejecutivo del Estado de Guanajuato, con enfoque mixto, orientado al sistema y a los resultados del Programa Presupuestario E045 Acceso Equitativo a Oportunidades de Desarrollo para Mujeres y Hombres, que contiene el Proyecto Q3191 Acceso de las Mujeres a Oportunidades de Desarrollo en Condiciones de Igualdad, a cargo del Instituto para las Mujeres Guanajuatenses; con enfoque al sistema del Programa Presupuestario E064 Prevención en Salud, a cargo del Instituto de Salud Pública para el Estado de Guanajuato; y con enfoque a resultados del Programa Presupuestario O006 Consolidación del Control Interno de la Administración Pública Estatal, a cargo de la Secretaría de la Transparencia y Rendición de Cuentas; de la auditoría de desempeño practicada a la Universidad de Guanajuato, coordinada con enfoque mixto, orientado al sistema y a los resultados del Programa Presupuestario E035 Extensión del Conocimiento, Arte y Cultura. Así como los relativos a la evaluación al desempeño municipal sobre la percepción ciudadana respecto a la calidad de los servicios públicos de Abasolo, Acámbaro, Apaseo el Alto, Apaseo el Grande, Atarjea, Celaya, Comonfort, Coroneo, Cortazar, Cuerámaro, Doctor Mora, Dolores Hidalgo Cuna de la Independencia Nacional, Guanajuato, Huanímaro, Irapuato, Jaral del Progreso, Jerécuaro, León, Manuel Doblado, Moroleón, Ocampo, Pénjamo, Pueblo Nuevo, Purísima del Rincón, Romita, Salamanca, Salvatierra, San Diego de la Unión, San Felipe, San Francisco del Rincón, San José Iturbide, San Luis de la Paz, San Miguel de Allende, Santa Catarina, Santa Cruz de Juventino Rosas, </w:t>
      </w:r>
      <w:r w:rsidRPr="001A563B">
        <w:rPr>
          <w:rFonts w:ascii="Abadi" w:hAnsi="Abadi"/>
          <w:sz w:val="21"/>
          <w:szCs w:val="21"/>
        </w:rPr>
        <w:t>Santiago Maravatío, Silao de la Victoria, Tarandacuao, Tarimoro, Tierra Blanca, Uriangato, Valle de Santiago, Victoria, Villagrán, Xichú y Yuriria, todos correspondientes al ejercicio fiscal del año 2021.</w:t>
      </w:r>
    </w:p>
    <w:p w14:paraId="278DA46F" w14:textId="77777777" w:rsidR="001A563B" w:rsidRDefault="001A563B" w:rsidP="001A563B">
      <w:pPr>
        <w:pStyle w:val="Prrafodelista"/>
        <w:ind w:left="720" w:right="900"/>
        <w:jc w:val="both"/>
        <w:rPr>
          <w:rFonts w:ascii="Abadi" w:hAnsi="Abadi"/>
          <w:b/>
          <w:bCs/>
          <w:i/>
          <w:iCs/>
          <w:sz w:val="21"/>
          <w:szCs w:val="21"/>
          <w:u w:val="single"/>
        </w:rPr>
      </w:pPr>
    </w:p>
    <w:p w14:paraId="411CC4CB" w14:textId="470F0DB5" w:rsidR="001A563B" w:rsidRPr="001A563B" w:rsidRDefault="001A563B" w:rsidP="004C3E59">
      <w:pPr>
        <w:pStyle w:val="Prrafodelista"/>
        <w:ind w:left="567" w:right="496"/>
        <w:jc w:val="both"/>
        <w:rPr>
          <w:rFonts w:ascii="Abadi" w:hAnsi="Abadi"/>
          <w:b/>
          <w:bCs/>
          <w:i/>
          <w:iCs/>
          <w:sz w:val="21"/>
          <w:szCs w:val="21"/>
          <w:u w:val="single"/>
        </w:rPr>
      </w:pPr>
      <w:r w:rsidRPr="001A563B">
        <w:rPr>
          <w:rFonts w:ascii="Abadi" w:hAnsi="Abadi"/>
          <w:b/>
          <w:bCs/>
          <w:i/>
          <w:iCs/>
          <w:sz w:val="21"/>
          <w:szCs w:val="21"/>
          <w:u w:val="single"/>
        </w:rPr>
        <w:t>Con fundamento en el artículo 112 fracción XII, de nuestra Ley Orgánica, se turnan a la Comisión de Hacienda y Fiscalización para su estudio y dictamen.</w:t>
      </w:r>
    </w:p>
    <w:p w14:paraId="48E553CD" w14:textId="77777777" w:rsidR="001A563B" w:rsidRPr="001A563B" w:rsidRDefault="001A563B" w:rsidP="001A563B">
      <w:pPr>
        <w:autoSpaceDE w:val="0"/>
        <w:autoSpaceDN w:val="0"/>
        <w:adjustRightInd w:val="0"/>
        <w:ind w:right="638"/>
        <w:contextualSpacing/>
        <w:jc w:val="both"/>
        <w:rPr>
          <w:rFonts w:ascii="Abadi" w:hAnsi="Abadi" w:cs="ArialMT"/>
          <w:b/>
          <w:bCs/>
          <w:sz w:val="21"/>
          <w:szCs w:val="21"/>
        </w:rPr>
      </w:pPr>
    </w:p>
    <w:p w14:paraId="7CAE0E9B" w14:textId="77777777" w:rsidR="00CF4451" w:rsidRPr="006863E0" w:rsidRDefault="00CF4451" w:rsidP="001034A5">
      <w:pPr>
        <w:autoSpaceDE w:val="0"/>
        <w:autoSpaceDN w:val="0"/>
        <w:adjustRightInd w:val="0"/>
        <w:jc w:val="both"/>
        <w:rPr>
          <w:rFonts w:ascii="Abadi" w:hAnsi="Abadi" w:cs="Arial-BoldMT"/>
          <w:b/>
          <w:bCs/>
          <w:sz w:val="21"/>
          <w:szCs w:val="21"/>
        </w:rPr>
      </w:pPr>
    </w:p>
    <w:p w14:paraId="177A9E90" w14:textId="457E4C96" w:rsidR="001034A5" w:rsidRDefault="001034A5" w:rsidP="00D87375">
      <w:pPr>
        <w:pStyle w:val="Prrafodelista"/>
        <w:numPr>
          <w:ilvl w:val="0"/>
          <w:numId w:val="10"/>
        </w:numPr>
        <w:autoSpaceDE w:val="0"/>
        <w:autoSpaceDN w:val="0"/>
        <w:adjustRightInd w:val="0"/>
        <w:ind w:left="426"/>
        <w:contextualSpacing/>
        <w:jc w:val="both"/>
        <w:rPr>
          <w:rFonts w:ascii="Abadi" w:hAnsi="Abadi" w:cs="ArialMT"/>
          <w:b/>
          <w:bCs/>
          <w:sz w:val="21"/>
          <w:szCs w:val="21"/>
        </w:rPr>
      </w:pPr>
      <w:r w:rsidRPr="006863E0">
        <w:rPr>
          <w:rFonts w:ascii="Abadi" w:hAnsi="Abadi" w:cs="ArialMT"/>
          <w:b/>
          <w:bCs/>
          <w:sz w:val="21"/>
          <w:szCs w:val="21"/>
        </w:rPr>
        <w:t>PRESENTACIÓN DE LA PROPUESTA DE PUNTO DE ACUERDO SUSCRITA POR LA DIPUTADA HADES BERENICE AGUILAR CASTILLO Y EL DIPUTADO DAVID MARTÍNEZ MENDIZÁBAL INTEGRANTES DEL GRUPO PARLAMENTARIO DEL PARTIDO MORENA A EFECTO DE GIRAR ATENTO EXHORTO AL GOBERNADOR DEL ESTADO, DIEGO SINHUE RODRÍGUEZ VALLEJO, PARA QUE INFORME LAS ACCIONES LLEVADAS A CABO EN ATENCIÓN AL EXHORTO QUE ESTA SEXAGÉSIMA QUINTA LEGISLATURA APROBÓ EL 11 DE NOVIEMBRE DE 2021 EN MATERIA DEL DISEÑO, IMPLEMENTACIÓN Y EVALUACIÓN DE UN PROGRAMA PRESUPUESTARIO DE ATENCIÓN INTEGRAL DE LAS FAMILIAS INDÍGENAS JORNALERAS DEL ESTADO; ASÍ TAMBIÉN PARA QUE LLEVE A CABO UNA EVALUACIÓN DE LA POLÍTICA DE ATENCIÓN A LAS FAMILIAS JORNALERAS EN TRÁNSITO POR EL ESTADO DE GUANAJUATO, DE LA SECRETARÍA DEL MIGRANTE Y ENLACE INTERNACIONAL.</w:t>
      </w:r>
    </w:p>
    <w:p w14:paraId="194CFCC6" w14:textId="3DFB6631" w:rsidR="00C833CA" w:rsidRDefault="00C833CA" w:rsidP="00C833CA">
      <w:pPr>
        <w:autoSpaceDE w:val="0"/>
        <w:autoSpaceDN w:val="0"/>
        <w:adjustRightInd w:val="0"/>
        <w:contextualSpacing/>
        <w:jc w:val="both"/>
        <w:rPr>
          <w:rFonts w:ascii="Abadi" w:hAnsi="Abadi" w:cs="ArialMT"/>
          <w:b/>
          <w:bCs/>
          <w:sz w:val="21"/>
          <w:szCs w:val="21"/>
        </w:rPr>
      </w:pPr>
    </w:p>
    <w:p w14:paraId="545AA7D7" w14:textId="77777777" w:rsidR="0044725B" w:rsidRPr="00300998" w:rsidRDefault="0044725B" w:rsidP="0044725B">
      <w:pPr>
        <w:autoSpaceDE w:val="0"/>
        <w:autoSpaceDN w:val="0"/>
        <w:adjustRightInd w:val="0"/>
        <w:jc w:val="both"/>
        <w:rPr>
          <w:rFonts w:ascii="Abadi" w:hAnsi="Abadi" w:cs="Amasis MT Pro Light"/>
          <w:b/>
          <w:bCs/>
          <w:sz w:val="21"/>
          <w:szCs w:val="21"/>
        </w:rPr>
      </w:pPr>
      <w:r w:rsidRPr="00300998">
        <w:rPr>
          <w:rFonts w:ascii="Abadi" w:hAnsi="Abadi" w:cs="Amasis MT Pro Light"/>
          <w:b/>
          <w:bCs/>
          <w:sz w:val="21"/>
          <w:szCs w:val="21"/>
        </w:rPr>
        <w:t>Diputado Martín López Camacho</w:t>
      </w:r>
    </w:p>
    <w:p w14:paraId="34E5D453" w14:textId="77777777" w:rsidR="0044725B" w:rsidRPr="002F5694" w:rsidRDefault="0044725B" w:rsidP="0044725B">
      <w:pPr>
        <w:autoSpaceDE w:val="0"/>
        <w:autoSpaceDN w:val="0"/>
        <w:adjustRightInd w:val="0"/>
        <w:jc w:val="both"/>
        <w:rPr>
          <w:rFonts w:ascii="Abadi" w:hAnsi="Abadi" w:cs="Amasis MT Pro Light"/>
          <w:sz w:val="21"/>
          <w:szCs w:val="21"/>
        </w:rPr>
      </w:pPr>
      <w:r w:rsidRPr="002F5694">
        <w:rPr>
          <w:rFonts w:ascii="Abadi" w:hAnsi="Abadi" w:cs="Amasis MT Pro Light"/>
          <w:sz w:val="21"/>
          <w:szCs w:val="21"/>
        </w:rPr>
        <w:t>Presidente del Congreso del Estado de Guanajuato</w:t>
      </w:r>
    </w:p>
    <w:p w14:paraId="700F393C" w14:textId="77777777" w:rsidR="0044725B" w:rsidRPr="002F5694" w:rsidRDefault="0044725B" w:rsidP="0044725B">
      <w:pPr>
        <w:autoSpaceDE w:val="0"/>
        <w:autoSpaceDN w:val="0"/>
        <w:adjustRightInd w:val="0"/>
        <w:jc w:val="both"/>
        <w:rPr>
          <w:rFonts w:ascii="Abadi" w:hAnsi="Abadi" w:cs="Amasis MT Pro Light"/>
          <w:sz w:val="21"/>
          <w:szCs w:val="21"/>
        </w:rPr>
      </w:pPr>
      <w:r w:rsidRPr="002F5694">
        <w:rPr>
          <w:rFonts w:ascii="Abadi" w:hAnsi="Abadi" w:cs="Amasis MT Pro Light"/>
          <w:sz w:val="21"/>
          <w:szCs w:val="21"/>
        </w:rPr>
        <w:t>LXV Legislatura</w:t>
      </w:r>
    </w:p>
    <w:p w14:paraId="13139EC6" w14:textId="77777777" w:rsidR="0044725B" w:rsidRDefault="0044725B" w:rsidP="0044725B">
      <w:pPr>
        <w:autoSpaceDE w:val="0"/>
        <w:autoSpaceDN w:val="0"/>
        <w:adjustRightInd w:val="0"/>
        <w:jc w:val="both"/>
        <w:rPr>
          <w:rFonts w:ascii="Abadi" w:hAnsi="Abadi" w:cs="Amasis MT Pro Light"/>
          <w:sz w:val="21"/>
          <w:szCs w:val="21"/>
        </w:rPr>
      </w:pPr>
      <w:r w:rsidRPr="002F5694">
        <w:rPr>
          <w:rFonts w:ascii="Abadi" w:hAnsi="Abadi" w:cs="Amasis MT Pro Light"/>
          <w:sz w:val="21"/>
          <w:szCs w:val="21"/>
        </w:rPr>
        <w:t>Presente.</w:t>
      </w:r>
    </w:p>
    <w:p w14:paraId="72BEBBA9" w14:textId="77777777" w:rsidR="0044725B" w:rsidRPr="002F5694" w:rsidRDefault="0044725B" w:rsidP="0044725B">
      <w:pPr>
        <w:autoSpaceDE w:val="0"/>
        <w:autoSpaceDN w:val="0"/>
        <w:adjustRightInd w:val="0"/>
        <w:jc w:val="both"/>
        <w:rPr>
          <w:rFonts w:ascii="Abadi" w:hAnsi="Abadi" w:cs="Amasis MT Pro Light"/>
          <w:sz w:val="21"/>
          <w:szCs w:val="21"/>
        </w:rPr>
      </w:pPr>
    </w:p>
    <w:p w14:paraId="1A324945" w14:textId="77777777" w:rsidR="0044725B" w:rsidRDefault="0044725B" w:rsidP="0044725B">
      <w:pPr>
        <w:autoSpaceDE w:val="0"/>
        <w:autoSpaceDN w:val="0"/>
        <w:adjustRightInd w:val="0"/>
        <w:jc w:val="both"/>
        <w:rPr>
          <w:rFonts w:ascii="Abadi" w:hAnsi="Abadi" w:cs="Amasis MT Pro Light"/>
          <w:sz w:val="21"/>
          <w:szCs w:val="21"/>
        </w:rPr>
      </w:pPr>
      <w:r w:rsidRPr="002F5694">
        <w:rPr>
          <w:rFonts w:ascii="Abadi" w:hAnsi="Abadi" w:cs="Amasis MT Pro Light"/>
          <w:sz w:val="21"/>
          <w:szCs w:val="21"/>
        </w:rPr>
        <w:t>Diputado</w:t>
      </w:r>
      <w:r w:rsidRPr="00C37D01">
        <w:rPr>
          <w:rFonts w:ascii="Abadi" w:hAnsi="Abadi" w:cs="Amasis MT Pro Light"/>
          <w:b/>
          <w:bCs/>
          <w:sz w:val="21"/>
          <w:szCs w:val="21"/>
        </w:rPr>
        <w:t xml:space="preserve"> David Martínez Mendizábal y</w:t>
      </w:r>
      <w:r w:rsidRPr="002F5694">
        <w:rPr>
          <w:rFonts w:ascii="Abadi" w:hAnsi="Abadi" w:cs="Amasis MT Pro Light"/>
          <w:sz w:val="21"/>
          <w:szCs w:val="21"/>
        </w:rPr>
        <w:t xml:space="preserve"> Diputada </w:t>
      </w:r>
      <w:r w:rsidRPr="00C37D01">
        <w:rPr>
          <w:rFonts w:ascii="Abadi" w:hAnsi="Abadi" w:cs="Amasis MT Pro Light"/>
          <w:b/>
          <w:bCs/>
          <w:sz w:val="21"/>
          <w:szCs w:val="21"/>
        </w:rPr>
        <w:t>Hades Berenice Aguilar Castillo</w:t>
      </w:r>
      <w:r>
        <w:rPr>
          <w:rFonts w:ascii="Abadi" w:hAnsi="Abadi" w:cs="Amasis MT Pro Light"/>
          <w:sz w:val="21"/>
          <w:szCs w:val="21"/>
        </w:rPr>
        <w:t xml:space="preserve"> </w:t>
      </w:r>
      <w:r w:rsidRPr="002F5694">
        <w:rPr>
          <w:rFonts w:ascii="Abadi" w:hAnsi="Abadi" w:cs="Amasis MT Pro Light"/>
          <w:sz w:val="21"/>
          <w:szCs w:val="21"/>
        </w:rPr>
        <w:t xml:space="preserve">integrantes del </w:t>
      </w:r>
      <w:r w:rsidRPr="00C37D01">
        <w:rPr>
          <w:rFonts w:ascii="Abadi" w:hAnsi="Abadi" w:cs="Amasis MT Pro Light"/>
          <w:b/>
          <w:bCs/>
          <w:sz w:val="21"/>
          <w:szCs w:val="21"/>
        </w:rPr>
        <w:t xml:space="preserve">Grupo Parlamentario de </w:t>
      </w:r>
      <w:r>
        <w:rPr>
          <w:rFonts w:ascii="Abadi" w:hAnsi="Abadi" w:cs="Amasis MT Pro Light"/>
          <w:b/>
          <w:bCs/>
          <w:sz w:val="21"/>
          <w:szCs w:val="21"/>
        </w:rPr>
        <w:t>m</w:t>
      </w:r>
      <w:r w:rsidRPr="00C37D01">
        <w:rPr>
          <w:rFonts w:ascii="Abadi" w:hAnsi="Abadi" w:cs="Amasis MT Pro Light"/>
          <w:b/>
          <w:bCs/>
          <w:sz w:val="21"/>
          <w:szCs w:val="21"/>
        </w:rPr>
        <w:t>orena</w:t>
      </w:r>
      <w:r w:rsidRPr="002F5694">
        <w:rPr>
          <w:rFonts w:ascii="Abadi" w:hAnsi="Abadi" w:cs="Amasis MT Pro Light"/>
          <w:sz w:val="21"/>
          <w:szCs w:val="21"/>
        </w:rPr>
        <w:t xml:space="preserve"> en la LXV Legislatura del Congreso</w:t>
      </w:r>
      <w:r>
        <w:rPr>
          <w:rFonts w:ascii="Abadi" w:hAnsi="Abadi" w:cs="Amasis MT Pro Light"/>
          <w:sz w:val="21"/>
          <w:szCs w:val="21"/>
        </w:rPr>
        <w:t xml:space="preserve"> </w:t>
      </w:r>
      <w:r w:rsidRPr="002F5694">
        <w:rPr>
          <w:rFonts w:ascii="Abadi" w:hAnsi="Abadi" w:cs="Amasis MT Pro Light"/>
          <w:sz w:val="21"/>
          <w:szCs w:val="21"/>
        </w:rPr>
        <w:t>del Estado de Guanajuato, con fundamento en lo dispuesto por el primer párrafo del</w:t>
      </w:r>
      <w:r>
        <w:rPr>
          <w:rFonts w:ascii="Abadi" w:hAnsi="Abadi" w:cs="Amasis MT Pro Light"/>
          <w:sz w:val="21"/>
          <w:szCs w:val="21"/>
        </w:rPr>
        <w:t xml:space="preserve"> </w:t>
      </w:r>
      <w:r w:rsidRPr="002F5694">
        <w:rPr>
          <w:rFonts w:ascii="Abadi" w:hAnsi="Abadi" w:cs="Amasis MT Pro Light"/>
          <w:sz w:val="21"/>
          <w:szCs w:val="21"/>
        </w:rPr>
        <w:lastRenderedPageBreak/>
        <w:t>artículo 57 de la Constitución Política para el Estado de Guanajuato, así como por lo</w:t>
      </w:r>
      <w:r>
        <w:rPr>
          <w:rFonts w:ascii="Abadi" w:hAnsi="Abadi" w:cs="Amasis MT Pro Light"/>
          <w:sz w:val="21"/>
          <w:szCs w:val="21"/>
        </w:rPr>
        <w:t xml:space="preserve"> </w:t>
      </w:r>
      <w:r w:rsidRPr="002F5694">
        <w:rPr>
          <w:rFonts w:ascii="Abadi" w:hAnsi="Abadi" w:cs="Amasis MT Pro Light"/>
          <w:sz w:val="21"/>
          <w:szCs w:val="21"/>
        </w:rPr>
        <w:t>establecido en el artículo 204 fracción III de la Ley Orgánica del Poder Legislativo</w:t>
      </w:r>
      <w:r>
        <w:rPr>
          <w:rFonts w:ascii="Abadi" w:hAnsi="Abadi" w:cs="Amasis MT Pro Light"/>
          <w:sz w:val="21"/>
          <w:szCs w:val="21"/>
        </w:rPr>
        <w:t xml:space="preserve"> </w:t>
      </w:r>
      <w:r w:rsidRPr="002F5694">
        <w:rPr>
          <w:rFonts w:ascii="Abadi" w:hAnsi="Abadi" w:cs="Amasis MT Pro Light"/>
          <w:sz w:val="21"/>
          <w:szCs w:val="21"/>
        </w:rPr>
        <w:t>del Estado de Guanajuato, sometemos a consideración de esta Asamblea la siguiente</w:t>
      </w:r>
      <w:r>
        <w:rPr>
          <w:rFonts w:ascii="Abadi" w:hAnsi="Abadi" w:cs="Amasis MT Pro Light"/>
          <w:sz w:val="21"/>
          <w:szCs w:val="21"/>
        </w:rPr>
        <w:t xml:space="preserve"> </w:t>
      </w:r>
      <w:r w:rsidRPr="002F5694">
        <w:rPr>
          <w:rFonts w:ascii="Abadi" w:hAnsi="Abadi" w:cs="Amasis MT Pro Light"/>
          <w:sz w:val="21"/>
          <w:szCs w:val="21"/>
        </w:rPr>
        <w:t xml:space="preserve">propuesta de </w:t>
      </w:r>
      <w:r w:rsidRPr="00C37D01">
        <w:rPr>
          <w:rFonts w:ascii="Abadi" w:hAnsi="Abadi" w:cs="Amasis MT Pro Light"/>
          <w:b/>
          <w:bCs/>
          <w:sz w:val="21"/>
          <w:szCs w:val="21"/>
        </w:rPr>
        <w:t>Punto de Acuerdo</w:t>
      </w:r>
      <w:r w:rsidRPr="002F5694">
        <w:rPr>
          <w:rFonts w:ascii="Abadi" w:hAnsi="Abadi" w:cs="Amasis MT Pro Light"/>
          <w:sz w:val="21"/>
          <w:szCs w:val="21"/>
        </w:rPr>
        <w:t>, en atención de las siguientes</w:t>
      </w:r>
    </w:p>
    <w:p w14:paraId="16318DBF" w14:textId="77777777" w:rsidR="0044725B" w:rsidRPr="002F5694" w:rsidRDefault="0044725B" w:rsidP="0044725B">
      <w:pPr>
        <w:autoSpaceDE w:val="0"/>
        <w:autoSpaceDN w:val="0"/>
        <w:adjustRightInd w:val="0"/>
        <w:jc w:val="both"/>
        <w:rPr>
          <w:rFonts w:ascii="Abadi" w:hAnsi="Abadi" w:cs="Amasis MT Pro Light"/>
          <w:sz w:val="21"/>
          <w:szCs w:val="21"/>
        </w:rPr>
      </w:pPr>
    </w:p>
    <w:p w14:paraId="06179C47" w14:textId="77777777" w:rsidR="0044725B" w:rsidRPr="00C37D01" w:rsidRDefault="0044725B" w:rsidP="0044725B">
      <w:pPr>
        <w:autoSpaceDE w:val="0"/>
        <w:autoSpaceDN w:val="0"/>
        <w:adjustRightInd w:val="0"/>
        <w:jc w:val="center"/>
        <w:rPr>
          <w:rFonts w:ascii="Abadi" w:hAnsi="Abadi" w:cs="Amasis MT Pro Light"/>
          <w:b/>
          <w:bCs/>
          <w:sz w:val="21"/>
          <w:szCs w:val="21"/>
        </w:rPr>
      </w:pPr>
      <w:r w:rsidRPr="00C37D01">
        <w:rPr>
          <w:rFonts w:ascii="Abadi" w:hAnsi="Abadi" w:cs="Amasis MT Pro Light"/>
          <w:b/>
          <w:bCs/>
          <w:sz w:val="21"/>
          <w:szCs w:val="21"/>
        </w:rPr>
        <w:t>C O N S I D E R A C I O N E S</w:t>
      </w:r>
    </w:p>
    <w:p w14:paraId="52D2F2A2" w14:textId="77777777" w:rsidR="0044725B" w:rsidRPr="002F5694" w:rsidRDefault="0044725B" w:rsidP="0044725B">
      <w:pPr>
        <w:autoSpaceDE w:val="0"/>
        <w:autoSpaceDN w:val="0"/>
        <w:adjustRightInd w:val="0"/>
        <w:jc w:val="center"/>
        <w:rPr>
          <w:rFonts w:ascii="Abadi" w:hAnsi="Abadi" w:cs="Amasis MT Pro Light"/>
          <w:sz w:val="21"/>
          <w:szCs w:val="21"/>
        </w:rPr>
      </w:pPr>
    </w:p>
    <w:p w14:paraId="01B31C74" w14:textId="77777777" w:rsidR="0044725B" w:rsidRDefault="0044725B" w:rsidP="0044725B">
      <w:pPr>
        <w:autoSpaceDE w:val="0"/>
        <w:autoSpaceDN w:val="0"/>
        <w:adjustRightInd w:val="0"/>
        <w:jc w:val="both"/>
        <w:rPr>
          <w:rFonts w:ascii="Abadi" w:hAnsi="Abadi" w:cs="Amasis MT Pro Light"/>
          <w:sz w:val="21"/>
          <w:szCs w:val="21"/>
        </w:rPr>
      </w:pPr>
      <w:r w:rsidRPr="002F5694">
        <w:rPr>
          <w:rFonts w:ascii="Abadi" w:hAnsi="Abadi" w:cs="Amasis MT Pro Light"/>
          <w:sz w:val="21"/>
          <w:szCs w:val="21"/>
        </w:rPr>
        <w:t>El pasado 11 de noviembre de 2021, este Congreso aprobó exhortar a la Secretaría</w:t>
      </w:r>
      <w:r>
        <w:rPr>
          <w:rFonts w:ascii="Abadi" w:hAnsi="Abadi" w:cs="Amasis MT Pro Light"/>
          <w:sz w:val="21"/>
          <w:szCs w:val="21"/>
        </w:rPr>
        <w:t xml:space="preserve"> </w:t>
      </w:r>
      <w:r w:rsidRPr="002F5694">
        <w:rPr>
          <w:rFonts w:ascii="Abadi" w:hAnsi="Abadi" w:cs="Amasis MT Pro Light"/>
          <w:sz w:val="21"/>
          <w:szCs w:val="21"/>
        </w:rPr>
        <w:t>del Migrante y Enlace Internacional para que, de acuerdo con el protocolo en su</w:t>
      </w:r>
      <w:r>
        <w:rPr>
          <w:rFonts w:ascii="Abadi" w:hAnsi="Abadi" w:cs="Amasis MT Pro Light"/>
          <w:sz w:val="21"/>
          <w:szCs w:val="21"/>
        </w:rPr>
        <w:t xml:space="preserve"> </w:t>
      </w:r>
      <w:r w:rsidRPr="002F5694">
        <w:rPr>
          <w:rFonts w:ascii="Abadi" w:hAnsi="Abadi" w:cs="Amasis MT Pro Light"/>
          <w:sz w:val="21"/>
          <w:szCs w:val="21"/>
        </w:rPr>
        <w:t>poder y basado en evidencias, diseñara, implementara y evaluara un programa</w:t>
      </w:r>
      <w:r>
        <w:rPr>
          <w:rFonts w:ascii="Abadi" w:hAnsi="Abadi" w:cs="Amasis MT Pro Light"/>
          <w:sz w:val="21"/>
          <w:szCs w:val="21"/>
        </w:rPr>
        <w:t xml:space="preserve"> </w:t>
      </w:r>
      <w:r w:rsidRPr="002F5694">
        <w:rPr>
          <w:rFonts w:ascii="Abadi" w:hAnsi="Abadi" w:cs="Amasis MT Pro Light"/>
          <w:sz w:val="21"/>
          <w:szCs w:val="21"/>
        </w:rPr>
        <w:t>presupuestario de atención integral de las familias indígenas jornaleras del estado en</w:t>
      </w:r>
      <w:r>
        <w:rPr>
          <w:rFonts w:ascii="Abadi" w:hAnsi="Abadi" w:cs="Amasis MT Pro Light"/>
          <w:sz w:val="21"/>
          <w:szCs w:val="21"/>
        </w:rPr>
        <w:t xml:space="preserve"> </w:t>
      </w:r>
      <w:r w:rsidRPr="002F5694">
        <w:rPr>
          <w:rFonts w:ascii="Abadi" w:hAnsi="Abadi" w:cs="Amasis MT Pro Light"/>
          <w:sz w:val="21"/>
          <w:szCs w:val="21"/>
        </w:rPr>
        <w:t>el marco del respeto y disfrute de los derechos humanos que las leyes de la entidad</w:t>
      </w:r>
      <w:r>
        <w:rPr>
          <w:rFonts w:ascii="Abadi" w:hAnsi="Abadi" w:cs="Amasis MT Pro Light"/>
          <w:sz w:val="21"/>
          <w:szCs w:val="21"/>
        </w:rPr>
        <w:t xml:space="preserve"> </w:t>
      </w:r>
      <w:r w:rsidRPr="002F5694">
        <w:rPr>
          <w:rFonts w:ascii="Abadi" w:hAnsi="Abadi" w:cs="Amasis MT Pro Light"/>
          <w:sz w:val="21"/>
          <w:szCs w:val="21"/>
        </w:rPr>
        <w:t>mandatan.</w:t>
      </w:r>
    </w:p>
    <w:p w14:paraId="4F573B52" w14:textId="77777777" w:rsidR="0044725B" w:rsidRPr="002F5694" w:rsidRDefault="0044725B" w:rsidP="0044725B">
      <w:pPr>
        <w:autoSpaceDE w:val="0"/>
        <w:autoSpaceDN w:val="0"/>
        <w:adjustRightInd w:val="0"/>
        <w:jc w:val="both"/>
        <w:rPr>
          <w:rFonts w:ascii="Abadi" w:hAnsi="Abadi" w:cs="Amasis MT Pro Light"/>
          <w:sz w:val="21"/>
          <w:szCs w:val="21"/>
        </w:rPr>
      </w:pPr>
    </w:p>
    <w:p w14:paraId="608BA6EF" w14:textId="77777777" w:rsidR="0044725B" w:rsidRDefault="0044725B" w:rsidP="0044725B">
      <w:pPr>
        <w:autoSpaceDE w:val="0"/>
        <w:autoSpaceDN w:val="0"/>
        <w:adjustRightInd w:val="0"/>
        <w:jc w:val="both"/>
        <w:rPr>
          <w:rFonts w:ascii="Abadi" w:hAnsi="Abadi" w:cs="Amasis MT Pro Light"/>
          <w:sz w:val="21"/>
          <w:szCs w:val="21"/>
        </w:rPr>
      </w:pPr>
      <w:r w:rsidRPr="002F5694">
        <w:rPr>
          <w:rFonts w:ascii="Abadi" w:hAnsi="Abadi" w:cs="Amasis MT Pro Light"/>
          <w:sz w:val="21"/>
          <w:szCs w:val="21"/>
        </w:rPr>
        <w:t>Dicho exhorto, estuvo motivado por la grave situación de pobreza en la que se</w:t>
      </w:r>
      <w:r>
        <w:rPr>
          <w:rFonts w:ascii="Abadi" w:hAnsi="Abadi" w:cs="Amasis MT Pro Light"/>
          <w:sz w:val="21"/>
          <w:szCs w:val="21"/>
        </w:rPr>
        <w:t xml:space="preserve"> </w:t>
      </w:r>
      <w:r w:rsidRPr="002F5694">
        <w:rPr>
          <w:rFonts w:ascii="Abadi" w:hAnsi="Abadi" w:cs="Amasis MT Pro Light"/>
          <w:sz w:val="21"/>
          <w:szCs w:val="21"/>
        </w:rPr>
        <w:t>encuentran las familias indígenas migrantes cuyo trabajo se desarrolla en Guanajuato</w:t>
      </w:r>
      <w:r>
        <w:rPr>
          <w:rFonts w:ascii="Abadi" w:hAnsi="Abadi" w:cs="Amasis MT Pro Light"/>
          <w:sz w:val="21"/>
          <w:szCs w:val="21"/>
        </w:rPr>
        <w:t xml:space="preserve"> </w:t>
      </w:r>
      <w:r w:rsidRPr="002F5694">
        <w:rPr>
          <w:rFonts w:ascii="Abadi" w:hAnsi="Abadi" w:cs="Amasis MT Pro Light"/>
          <w:sz w:val="21"/>
          <w:szCs w:val="21"/>
        </w:rPr>
        <w:t>a lo largo de periodos de tiempo relevantes. Habitando y trabajando en municipios</w:t>
      </w:r>
      <w:r>
        <w:rPr>
          <w:rFonts w:ascii="Abadi" w:hAnsi="Abadi" w:cs="Amasis MT Pro Light"/>
          <w:sz w:val="21"/>
          <w:szCs w:val="21"/>
        </w:rPr>
        <w:t xml:space="preserve"> </w:t>
      </w:r>
      <w:r w:rsidRPr="002F5694">
        <w:rPr>
          <w:rFonts w:ascii="Abadi" w:hAnsi="Abadi" w:cs="Amasis MT Pro Light"/>
          <w:sz w:val="21"/>
          <w:szCs w:val="21"/>
        </w:rPr>
        <w:t>como Silao, Romita, San Francisco del Rincón, Dolores Hidalgo, Manuel Doblado,</w:t>
      </w:r>
      <w:r>
        <w:rPr>
          <w:rFonts w:ascii="Abadi" w:hAnsi="Abadi" w:cs="Amasis MT Pro Light"/>
          <w:sz w:val="21"/>
          <w:szCs w:val="21"/>
        </w:rPr>
        <w:t xml:space="preserve"> </w:t>
      </w:r>
      <w:r w:rsidRPr="002F5694">
        <w:rPr>
          <w:rFonts w:ascii="Abadi" w:hAnsi="Abadi" w:cs="Amasis MT Pro Light"/>
          <w:sz w:val="21"/>
          <w:szCs w:val="21"/>
        </w:rPr>
        <w:t>Valle de Santiago, Purísima del Rincón, y León, grupos importantes de población</w:t>
      </w:r>
      <w:r>
        <w:rPr>
          <w:rFonts w:ascii="Abadi" w:hAnsi="Abadi" w:cs="Amasis MT Pro Light"/>
          <w:sz w:val="21"/>
          <w:szCs w:val="21"/>
        </w:rPr>
        <w:t xml:space="preserve"> </w:t>
      </w:r>
      <w:r w:rsidRPr="002F5694">
        <w:rPr>
          <w:rFonts w:ascii="Abadi" w:hAnsi="Abadi" w:cs="Amasis MT Pro Light"/>
          <w:sz w:val="21"/>
          <w:szCs w:val="21"/>
        </w:rPr>
        <w:t>indígena jornalera agrícola llega a nuestra entidad proveniente de Guerrero durante,</w:t>
      </w:r>
      <w:r>
        <w:rPr>
          <w:rFonts w:ascii="Abadi" w:hAnsi="Abadi" w:cs="Amasis MT Pro Light"/>
          <w:sz w:val="21"/>
          <w:szCs w:val="21"/>
        </w:rPr>
        <w:t xml:space="preserve"> </w:t>
      </w:r>
      <w:r w:rsidRPr="002F5694">
        <w:rPr>
          <w:rFonts w:ascii="Abadi" w:hAnsi="Abadi" w:cs="Amasis MT Pro Light"/>
          <w:sz w:val="21"/>
          <w:szCs w:val="21"/>
        </w:rPr>
        <w:t>al menos, cuatro meses al año.</w:t>
      </w:r>
    </w:p>
    <w:p w14:paraId="6890101D" w14:textId="77777777" w:rsidR="0044725B" w:rsidRPr="002F5694" w:rsidRDefault="0044725B" w:rsidP="0044725B">
      <w:pPr>
        <w:autoSpaceDE w:val="0"/>
        <w:autoSpaceDN w:val="0"/>
        <w:adjustRightInd w:val="0"/>
        <w:jc w:val="both"/>
        <w:rPr>
          <w:rFonts w:ascii="Abadi" w:hAnsi="Abadi" w:cs="Calibri-Bold"/>
          <w:b/>
          <w:bCs/>
          <w:sz w:val="21"/>
          <w:szCs w:val="21"/>
        </w:rPr>
      </w:pPr>
    </w:p>
    <w:p w14:paraId="79C71AF3" w14:textId="4FF1DA03" w:rsidR="0044725B" w:rsidRPr="002F5694" w:rsidRDefault="0044725B" w:rsidP="0044725B">
      <w:pPr>
        <w:autoSpaceDE w:val="0"/>
        <w:autoSpaceDN w:val="0"/>
        <w:adjustRightInd w:val="0"/>
        <w:jc w:val="both"/>
        <w:rPr>
          <w:rFonts w:ascii="Abadi" w:hAnsi="Abadi" w:cs="Amasis MT Pro Light"/>
          <w:sz w:val="21"/>
          <w:szCs w:val="21"/>
        </w:rPr>
      </w:pPr>
      <w:r w:rsidRPr="002F5694">
        <w:rPr>
          <w:rFonts w:ascii="Abadi" w:hAnsi="Abadi" w:cs="Amasis MT Pro Light"/>
          <w:sz w:val="21"/>
          <w:szCs w:val="21"/>
        </w:rPr>
        <w:t>Las personas indígenas jornaleras siguen una ruta migratoria de acuerdo con los</w:t>
      </w:r>
      <w:r>
        <w:rPr>
          <w:rFonts w:ascii="Abadi" w:hAnsi="Abadi" w:cs="Amasis MT Pro Light"/>
          <w:sz w:val="21"/>
          <w:szCs w:val="21"/>
        </w:rPr>
        <w:t xml:space="preserve"> </w:t>
      </w:r>
      <w:r w:rsidRPr="002F5694">
        <w:rPr>
          <w:rFonts w:ascii="Abadi" w:hAnsi="Abadi" w:cs="Amasis MT Pro Light"/>
          <w:sz w:val="21"/>
          <w:szCs w:val="21"/>
        </w:rPr>
        <w:t>ciclos agrícolas estacionales de Guanajuato, Michoacán, San Luis Potosí, Jalisco y</w:t>
      </w:r>
      <w:r>
        <w:rPr>
          <w:rFonts w:ascii="Abadi" w:hAnsi="Abadi" w:cs="Amasis MT Pro Light"/>
          <w:sz w:val="21"/>
          <w:szCs w:val="21"/>
        </w:rPr>
        <w:t xml:space="preserve"> </w:t>
      </w:r>
      <w:r w:rsidRPr="002F5694">
        <w:rPr>
          <w:rFonts w:ascii="Abadi" w:hAnsi="Abadi" w:cs="Amasis MT Pro Light"/>
          <w:sz w:val="21"/>
          <w:szCs w:val="21"/>
        </w:rPr>
        <w:t>Sinaloa; y en algunos casos dicha ruta se extiende hacia Estados Unidos de</w:t>
      </w:r>
      <w:r>
        <w:rPr>
          <w:rFonts w:ascii="Abadi" w:hAnsi="Abadi" w:cs="Amasis MT Pro Light"/>
          <w:sz w:val="21"/>
          <w:szCs w:val="21"/>
        </w:rPr>
        <w:t xml:space="preserve"> </w:t>
      </w:r>
      <w:r w:rsidRPr="002F5694">
        <w:rPr>
          <w:rFonts w:ascii="Abadi" w:hAnsi="Abadi" w:cs="Amasis MT Pro Light"/>
          <w:sz w:val="21"/>
          <w:szCs w:val="21"/>
        </w:rPr>
        <w:t>Norteamérica. Estas personas dejan su comunidad desde hace, por lo menos, 10</w:t>
      </w:r>
      <w:r>
        <w:rPr>
          <w:rFonts w:ascii="Abadi" w:hAnsi="Abadi" w:cs="Amasis MT Pro Light"/>
          <w:sz w:val="21"/>
          <w:szCs w:val="21"/>
        </w:rPr>
        <w:t xml:space="preserve"> </w:t>
      </w:r>
      <w:r w:rsidRPr="002F5694">
        <w:rPr>
          <w:rFonts w:ascii="Abadi" w:hAnsi="Abadi" w:cs="Amasis MT Pro Light"/>
          <w:sz w:val="21"/>
          <w:szCs w:val="21"/>
        </w:rPr>
        <w:t>años porque no hay condiciones favorables para vivir dignamente. La violencia y la</w:t>
      </w:r>
      <w:r>
        <w:rPr>
          <w:rFonts w:ascii="Abadi" w:hAnsi="Abadi" w:cs="Amasis MT Pro Light"/>
          <w:sz w:val="21"/>
          <w:szCs w:val="21"/>
        </w:rPr>
        <w:t xml:space="preserve"> </w:t>
      </w:r>
      <w:r w:rsidRPr="002F5694">
        <w:rPr>
          <w:rFonts w:ascii="Abadi" w:hAnsi="Abadi" w:cs="Amasis MT Pro Light"/>
          <w:sz w:val="21"/>
          <w:szCs w:val="21"/>
        </w:rPr>
        <w:t>pobreza las expulsan. El trabajar sus tierras no es opción, lo poco que se cosecha es</w:t>
      </w:r>
    </w:p>
    <w:p w14:paraId="6661C420" w14:textId="77777777" w:rsidR="0044725B" w:rsidRDefault="0044725B" w:rsidP="0044725B">
      <w:pPr>
        <w:autoSpaceDE w:val="0"/>
        <w:autoSpaceDN w:val="0"/>
        <w:adjustRightInd w:val="0"/>
        <w:jc w:val="both"/>
        <w:rPr>
          <w:rFonts w:ascii="Abadi" w:hAnsi="Abadi" w:cs="Amasis MT Pro Light"/>
          <w:sz w:val="21"/>
          <w:szCs w:val="21"/>
        </w:rPr>
      </w:pPr>
      <w:r w:rsidRPr="002F5694">
        <w:rPr>
          <w:rFonts w:ascii="Abadi" w:hAnsi="Abadi" w:cs="Amasis MT Pro Light"/>
          <w:sz w:val="21"/>
          <w:szCs w:val="21"/>
        </w:rPr>
        <w:t>para autoconsumo y no alcanza para todo el año.</w:t>
      </w:r>
    </w:p>
    <w:p w14:paraId="4FADF689" w14:textId="77777777" w:rsidR="0044725B" w:rsidRPr="002F5694" w:rsidRDefault="0044725B" w:rsidP="0044725B">
      <w:pPr>
        <w:autoSpaceDE w:val="0"/>
        <w:autoSpaceDN w:val="0"/>
        <w:adjustRightInd w:val="0"/>
        <w:jc w:val="both"/>
        <w:rPr>
          <w:rFonts w:ascii="Abadi" w:hAnsi="Abadi" w:cs="Amasis MT Pro Light"/>
          <w:sz w:val="21"/>
          <w:szCs w:val="21"/>
        </w:rPr>
      </w:pPr>
    </w:p>
    <w:p w14:paraId="5FD7C9B9" w14:textId="77777777" w:rsidR="0044725B" w:rsidRPr="002F5694" w:rsidRDefault="0044725B" w:rsidP="0044725B">
      <w:pPr>
        <w:autoSpaceDE w:val="0"/>
        <w:autoSpaceDN w:val="0"/>
        <w:adjustRightInd w:val="0"/>
        <w:jc w:val="both"/>
        <w:rPr>
          <w:rFonts w:ascii="Abadi" w:hAnsi="Abadi" w:cs="Amasis MT Pro Light"/>
          <w:sz w:val="21"/>
          <w:szCs w:val="21"/>
        </w:rPr>
      </w:pPr>
      <w:r w:rsidRPr="002F5694">
        <w:rPr>
          <w:rFonts w:ascii="Abadi" w:hAnsi="Abadi" w:cs="Amasis MT Pro Light"/>
          <w:sz w:val="21"/>
          <w:szCs w:val="21"/>
        </w:rPr>
        <w:t>Si bien hay esfuerzos desde la sociedad civil que han atendido a las familias indígenas</w:t>
      </w:r>
      <w:r>
        <w:rPr>
          <w:rFonts w:ascii="Abadi" w:hAnsi="Abadi" w:cs="Amasis MT Pro Light"/>
          <w:sz w:val="21"/>
          <w:szCs w:val="21"/>
        </w:rPr>
        <w:t xml:space="preserve"> </w:t>
      </w:r>
      <w:r w:rsidRPr="002F5694">
        <w:rPr>
          <w:rFonts w:ascii="Abadi" w:hAnsi="Abadi" w:cs="Amasis MT Pro Light"/>
          <w:sz w:val="21"/>
          <w:szCs w:val="21"/>
        </w:rPr>
        <w:t xml:space="preserve">migrantes mediante programas como los campamentos </w:t>
      </w:r>
      <w:r w:rsidRPr="002F5694">
        <w:rPr>
          <w:rFonts w:ascii="Abadi" w:hAnsi="Abadi" w:cs="Amasis MT Pro Light,Italic"/>
          <w:i/>
          <w:iCs/>
          <w:sz w:val="21"/>
          <w:szCs w:val="21"/>
        </w:rPr>
        <w:t xml:space="preserve">Nenemi </w:t>
      </w:r>
      <w:r w:rsidRPr="002F5694">
        <w:rPr>
          <w:rFonts w:ascii="Abadi" w:hAnsi="Abadi" w:cs="Amasis MT Pro Light"/>
          <w:sz w:val="21"/>
          <w:szCs w:val="21"/>
        </w:rPr>
        <w:t>del Centro Indígena</w:t>
      </w:r>
      <w:r>
        <w:rPr>
          <w:rFonts w:ascii="Abadi" w:hAnsi="Abadi" w:cs="Amasis MT Pro Light"/>
          <w:sz w:val="21"/>
          <w:szCs w:val="21"/>
        </w:rPr>
        <w:t xml:space="preserve"> </w:t>
      </w:r>
      <w:r w:rsidRPr="002F5694">
        <w:rPr>
          <w:rFonts w:ascii="Abadi" w:hAnsi="Abadi" w:cs="Amasis MT Pro Light"/>
          <w:sz w:val="21"/>
          <w:szCs w:val="21"/>
        </w:rPr>
        <w:t>de Desarrollo Integral Loyola, lo cierto es que este Congreso ha reconocido la</w:t>
      </w:r>
      <w:r>
        <w:rPr>
          <w:rFonts w:ascii="Abadi" w:hAnsi="Abadi" w:cs="Amasis MT Pro Light"/>
          <w:sz w:val="21"/>
          <w:szCs w:val="21"/>
        </w:rPr>
        <w:t xml:space="preserve"> </w:t>
      </w:r>
      <w:r w:rsidRPr="002F5694">
        <w:rPr>
          <w:rFonts w:ascii="Abadi" w:hAnsi="Abadi" w:cs="Amasis MT Pro Light"/>
          <w:sz w:val="21"/>
          <w:szCs w:val="21"/>
        </w:rPr>
        <w:t>importancia de que el Estado lleve a cabo intervenciones públicas adecuadas para</w:t>
      </w:r>
      <w:r>
        <w:rPr>
          <w:rFonts w:ascii="Abadi" w:hAnsi="Abadi" w:cs="Amasis MT Pro Light"/>
          <w:sz w:val="21"/>
          <w:szCs w:val="21"/>
        </w:rPr>
        <w:t xml:space="preserve"> </w:t>
      </w:r>
      <w:r w:rsidRPr="002F5694">
        <w:rPr>
          <w:rFonts w:ascii="Abadi" w:hAnsi="Abadi" w:cs="Amasis MT Pro Light"/>
          <w:sz w:val="21"/>
          <w:szCs w:val="21"/>
        </w:rPr>
        <w:t>atender la pobreza que padecen las familias jornaleras por las condiciones precarias</w:t>
      </w:r>
      <w:r>
        <w:rPr>
          <w:rFonts w:ascii="Abadi" w:hAnsi="Abadi" w:cs="Amasis MT Pro Light"/>
          <w:sz w:val="21"/>
          <w:szCs w:val="21"/>
        </w:rPr>
        <w:t xml:space="preserve"> </w:t>
      </w:r>
      <w:r w:rsidRPr="002F5694">
        <w:rPr>
          <w:rFonts w:ascii="Abadi" w:hAnsi="Abadi" w:cs="Amasis MT Pro Light"/>
          <w:sz w:val="21"/>
          <w:szCs w:val="21"/>
        </w:rPr>
        <w:t>en las que habitan en su paso por Guanajuato. La valoración que hace este organismo</w:t>
      </w:r>
      <w:r>
        <w:rPr>
          <w:rFonts w:ascii="Abadi" w:hAnsi="Abadi" w:cs="Amasis MT Pro Light"/>
          <w:sz w:val="21"/>
          <w:szCs w:val="21"/>
        </w:rPr>
        <w:t xml:space="preserve"> </w:t>
      </w:r>
      <w:r w:rsidRPr="002F5694">
        <w:rPr>
          <w:rFonts w:ascii="Abadi" w:hAnsi="Abadi" w:cs="Amasis MT Pro Light"/>
          <w:sz w:val="21"/>
          <w:szCs w:val="21"/>
        </w:rPr>
        <w:t>de la sociedad civil sobre la aplicación del protocolo, durante el 2022, no es</w:t>
      </w:r>
    </w:p>
    <w:p w14:paraId="7462A3E2" w14:textId="77777777" w:rsidR="0044725B" w:rsidRDefault="0044725B" w:rsidP="0044725B">
      <w:pPr>
        <w:autoSpaceDE w:val="0"/>
        <w:autoSpaceDN w:val="0"/>
        <w:adjustRightInd w:val="0"/>
        <w:jc w:val="both"/>
        <w:rPr>
          <w:rFonts w:ascii="Abadi" w:hAnsi="Abadi" w:cs="Amasis MT Pro Light"/>
          <w:sz w:val="21"/>
          <w:szCs w:val="21"/>
        </w:rPr>
      </w:pPr>
      <w:r w:rsidRPr="002F5694">
        <w:rPr>
          <w:rFonts w:ascii="Abadi" w:hAnsi="Abadi" w:cs="Amasis MT Pro Light"/>
          <w:sz w:val="21"/>
          <w:szCs w:val="21"/>
        </w:rPr>
        <w:t>satisfactoria.</w:t>
      </w:r>
    </w:p>
    <w:p w14:paraId="0736019A" w14:textId="77777777" w:rsidR="0044725B" w:rsidRPr="002F5694" w:rsidRDefault="0044725B" w:rsidP="0044725B">
      <w:pPr>
        <w:autoSpaceDE w:val="0"/>
        <w:autoSpaceDN w:val="0"/>
        <w:adjustRightInd w:val="0"/>
        <w:jc w:val="both"/>
        <w:rPr>
          <w:rFonts w:ascii="Abadi" w:hAnsi="Abadi" w:cs="Amasis MT Pro Light"/>
          <w:sz w:val="21"/>
          <w:szCs w:val="21"/>
        </w:rPr>
      </w:pPr>
    </w:p>
    <w:p w14:paraId="3DE82505" w14:textId="77777777" w:rsidR="0044725B" w:rsidRDefault="0044725B" w:rsidP="0044725B">
      <w:pPr>
        <w:autoSpaceDE w:val="0"/>
        <w:autoSpaceDN w:val="0"/>
        <w:adjustRightInd w:val="0"/>
        <w:jc w:val="both"/>
        <w:rPr>
          <w:rFonts w:ascii="Abadi" w:hAnsi="Abadi" w:cs="Amasis MT Pro Light"/>
          <w:sz w:val="21"/>
          <w:szCs w:val="21"/>
        </w:rPr>
      </w:pPr>
      <w:r w:rsidRPr="002F5694">
        <w:rPr>
          <w:rFonts w:ascii="Abadi" w:hAnsi="Abadi" w:cs="Amasis MT Pro Light"/>
          <w:sz w:val="21"/>
          <w:szCs w:val="21"/>
        </w:rPr>
        <w:t>En el momento en que se aprobó el exhorto, se planteó que la Secretaría del Migrante</w:t>
      </w:r>
      <w:r>
        <w:rPr>
          <w:rFonts w:ascii="Abadi" w:hAnsi="Abadi" w:cs="Amasis MT Pro Light"/>
          <w:sz w:val="21"/>
          <w:szCs w:val="21"/>
        </w:rPr>
        <w:t xml:space="preserve"> </w:t>
      </w:r>
      <w:r w:rsidRPr="002F5694">
        <w:rPr>
          <w:rFonts w:ascii="Abadi" w:hAnsi="Abadi" w:cs="Amasis MT Pro Light"/>
          <w:sz w:val="21"/>
          <w:szCs w:val="21"/>
        </w:rPr>
        <w:t>y Enlace Internacional contaba ya con un protocolo de atención denominado</w:t>
      </w:r>
      <w:r>
        <w:rPr>
          <w:rFonts w:ascii="Abadi" w:hAnsi="Abadi" w:cs="Amasis MT Pro Light"/>
          <w:sz w:val="21"/>
          <w:szCs w:val="21"/>
        </w:rPr>
        <w:t xml:space="preserve"> </w:t>
      </w:r>
      <w:r w:rsidRPr="002F5694">
        <w:rPr>
          <w:rFonts w:ascii="Abadi" w:hAnsi="Abadi" w:cs="Amasis MT Pro Light,Italic"/>
          <w:i/>
          <w:iCs/>
          <w:sz w:val="21"/>
          <w:szCs w:val="21"/>
        </w:rPr>
        <w:t>Protocolo de Acciones para atender a Personas Migrantes Jornaleras Agrícolas en el estado</w:t>
      </w:r>
      <w:r>
        <w:rPr>
          <w:rFonts w:ascii="Abadi" w:hAnsi="Abadi" w:cs="Amasis MT Pro Light,Italic"/>
          <w:i/>
          <w:iCs/>
          <w:sz w:val="21"/>
          <w:szCs w:val="21"/>
        </w:rPr>
        <w:t xml:space="preserve"> </w:t>
      </w:r>
      <w:r w:rsidRPr="002F5694">
        <w:rPr>
          <w:rFonts w:ascii="Abadi" w:hAnsi="Abadi" w:cs="Amasis MT Pro Light,Italic"/>
          <w:i/>
          <w:iCs/>
          <w:sz w:val="21"/>
          <w:szCs w:val="21"/>
        </w:rPr>
        <w:t xml:space="preserve">de Guanajuato, </w:t>
      </w:r>
      <w:r w:rsidRPr="002F5694">
        <w:rPr>
          <w:rFonts w:ascii="Abadi" w:hAnsi="Abadi" w:cs="Amasis MT Pro Light"/>
          <w:sz w:val="21"/>
          <w:szCs w:val="21"/>
        </w:rPr>
        <w:t>así como uno adicional elaborado por la Universidad Iberoamericana</w:t>
      </w:r>
      <w:r>
        <w:rPr>
          <w:rFonts w:ascii="Abadi" w:hAnsi="Abadi" w:cs="Amasis MT Pro Light"/>
          <w:sz w:val="21"/>
          <w:szCs w:val="21"/>
        </w:rPr>
        <w:t xml:space="preserve"> </w:t>
      </w:r>
      <w:r w:rsidRPr="002F5694">
        <w:rPr>
          <w:rFonts w:ascii="Abadi" w:hAnsi="Abadi" w:cs="Amasis MT Pro Light"/>
          <w:sz w:val="21"/>
          <w:szCs w:val="21"/>
        </w:rPr>
        <w:t>León. Como recientemente lo expresamos en la Comisión de Atención al Migrante</w:t>
      </w:r>
      <w:r>
        <w:rPr>
          <w:rFonts w:ascii="Abadi" w:hAnsi="Abadi" w:cs="Amasis MT Pro Light"/>
          <w:sz w:val="21"/>
          <w:szCs w:val="21"/>
        </w:rPr>
        <w:t xml:space="preserve"> </w:t>
      </w:r>
      <w:r w:rsidRPr="002F5694">
        <w:rPr>
          <w:rFonts w:ascii="Abadi" w:hAnsi="Abadi" w:cs="Amasis MT Pro Light"/>
          <w:sz w:val="21"/>
          <w:szCs w:val="21"/>
        </w:rPr>
        <w:t>de este Congreso, la migración indígena posee características que la distinguen de</w:t>
      </w:r>
      <w:r>
        <w:rPr>
          <w:rFonts w:ascii="Abadi" w:hAnsi="Abadi" w:cs="Amasis MT Pro Light"/>
          <w:sz w:val="21"/>
          <w:szCs w:val="21"/>
        </w:rPr>
        <w:t xml:space="preserve"> </w:t>
      </w:r>
      <w:r w:rsidRPr="002F5694">
        <w:rPr>
          <w:rFonts w:ascii="Abadi" w:hAnsi="Abadi" w:cs="Amasis MT Pro Light"/>
          <w:sz w:val="21"/>
          <w:szCs w:val="21"/>
        </w:rPr>
        <w:t>otro tipo de migraciones por razones de una injusticia ancestral y requieren de una</w:t>
      </w:r>
      <w:r>
        <w:rPr>
          <w:rFonts w:ascii="Abadi" w:hAnsi="Abadi" w:cs="Amasis MT Pro Light"/>
          <w:sz w:val="21"/>
          <w:szCs w:val="21"/>
        </w:rPr>
        <w:t xml:space="preserve"> </w:t>
      </w:r>
      <w:r w:rsidRPr="002F5694">
        <w:rPr>
          <w:rFonts w:ascii="Abadi" w:hAnsi="Abadi" w:cs="Amasis MT Pro Light"/>
          <w:sz w:val="21"/>
          <w:szCs w:val="21"/>
        </w:rPr>
        <w:t>atención especializada, con un protocolo focalizado a su problemática.</w:t>
      </w:r>
    </w:p>
    <w:p w14:paraId="0DE113E0" w14:textId="77777777" w:rsidR="0044725B" w:rsidRPr="002F5694" w:rsidRDefault="0044725B" w:rsidP="0044725B">
      <w:pPr>
        <w:autoSpaceDE w:val="0"/>
        <w:autoSpaceDN w:val="0"/>
        <w:adjustRightInd w:val="0"/>
        <w:jc w:val="both"/>
        <w:rPr>
          <w:rFonts w:ascii="Abadi" w:hAnsi="Abadi" w:cs="Amasis MT Pro Light"/>
          <w:sz w:val="21"/>
          <w:szCs w:val="21"/>
        </w:rPr>
      </w:pPr>
    </w:p>
    <w:p w14:paraId="0EC430CD" w14:textId="77777777" w:rsidR="0044725B" w:rsidRDefault="0044725B" w:rsidP="0044725B">
      <w:pPr>
        <w:autoSpaceDE w:val="0"/>
        <w:autoSpaceDN w:val="0"/>
        <w:adjustRightInd w:val="0"/>
        <w:jc w:val="both"/>
        <w:rPr>
          <w:rFonts w:ascii="Abadi" w:hAnsi="Abadi" w:cs="Amasis MT Pro Light"/>
          <w:sz w:val="21"/>
          <w:szCs w:val="21"/>
        </w:rPr>
      </w:pPr>
      <w:r w:rsidRPr="002F5694">
        <w:rPr>
          <w:rFonts w:ascii="Abadi" w:hAnsi="Abadi" w:cs="Amasis MT Pro Light"/>
          <w:sz w:val="21"/>
          <w:szCs w:val="21"/>
        </w:rPr>
        <w:t>En la sesión donde se aprobó el exhorto, también se señaló que para entonces, la</w:t>
      </w:r>
      <w:r>
        <w:rPr>
          <w:rFonts w:ascii="Abadi" w:hAnsi="Abadi" w:cs="Amasis MT Pro Light"/>
          <w:sz w:val="21"/>
          <w:szCs w:val="21"/>
        </w:rPr>
        <w:t xml:space="preserve"> </w:t>
      </w:r>
      <w:r w:rsidRPr="002F5694">
        <w:rPr>
          <w:rFonts w:ascii="Abadi" w:hAnsi="Abadi" w:cs="Amasis MT Pro Light"/>
          <w:sz w:val="21"/>
          <w:szCs w:val="21"/>
        </w:rPr>
        <w:t>propia Secretaría del Migrante y Enlace Internacional contaba un convenio con el</w:t>
      </w:r>
      <w:r>
        <w:rPr>
          <w:rFonts w:ascii="Abadi" w:hAnsi="Abadi" w:cs="Amasis MT Pro Light"/>
          <w:sz w:val="21"/>
          <w:szCs w:val="21"/>
        </w:rPr>
        <w:t xml:space="preserve"> </w:t>
      </w:r>
      <w:r w:rsidRPr="002F5694">
        <w:rPr>
          <w:rFonts w:ascii="Abadi" w:hAnsi="Abadi" w:cs="Amasis MT Pro Light,Italic"/>
          <w:i/>
          <w:iCs/>
          <w:sz w:val="21"/>
          <w:szCs w:val="21"/>
        </w:rPr>
        <w:t xml:space="preserve">Centro de Derechos Humanos Tlatchinollan A.C. </w:t>
      </w:r>
      <w:r w:rsidRPr="002F5694">
        <w:rPr>
          <w:rFonts w:ascii="Abadi" w:hAnsi="Abadi" w:cs="Amasis MT Pro Light"/>
          <w:sz w:val="21"/>
          <w:szCs w:val="21"/>
        </w:rPr>
        <w:t>que tenía el objeto de</w:t>
      </w:r>
    </w:p>
    <w:p w14:paraId="1790D356" w14:textId="77777777" w:rsidR="0044725B" w:rsidRDefault="0044725B" w:rsidP="0044725B">
      <w:pPr>
        <w:autoSpaceDE w:val="0"/>
        <w:autoSpaceDN w:val="0"/>
        <w:adjustRightInd w:val="0"/>
        <w:jc w:val="both"/>
        <w:rPr>
          <w:rFonts w:ascii="Abadi" w:hAnsi="Abadi" w:cs="Amasis MT Pro Light"/>
          <w:sz w:val="21"/>
          <w:szCs w:val="21"/>
        </w:rPr>
      </w:pPr>
    </w:p>
    <w:p w14:paraId="2A0839D3" w14:textId="77777777" w:rsidR="0044725B" w:rsidRDefault="0044725B" w:rsidP="0044725B">
      <w:pPr>
        <w:autoSpaceDE w:val="0"/>
        <w:autoSpaceDN w:val="0"/>
        <w:adjustRightInd w:val="0"/>
        <w:ind w:left="284"/>
        <w:jc w:val="both"/>
        <w:rPr>
          <w:rFonts w:ascii="Abadi" w:hAnsi="Abadi" w:cs="Amasis MT Pro Light"/>
          <w:sz w:val="21"/>
          <w:szCs w:val="21"/>
        </w:rPr>
      </w:pPr>
      <w:r w:rsidRPr="002F5694">
        <w:rPr>
          <w:rFonts w:ascii="Abadi" w:hAnsi="Abadi" w:cs="Amasis MT Pro Light"/>
          <w:sz w:val="21"/>
          <w:szCs w:val="21"/>
        </w:rPr>
        <w:t>Implementar acciones orientadas a proteger los derechos de las familias jornaleras,</w:t>
      </w:r>
      <w:r>
        <w:rPr>
          <w:rFonts w:ascii="Abadi" w:hAnsi="Abadi" w:cs="Amasis MT Pro Light"/>
          <w:sz w:val="21"/>
          <w:szCs w:val="21"/>
        </w:rPr>
        <w:t xml:space="preserve"> </w:t>
      </w:r>
      <w:r w:rsidRPr="002F5694">
        <w:rPr>
          <w:rFonts w:ascii="Abadi" w:hAnsi="Abadi" w:cs="Amasis MT Pro Light"/>
          <w:sz w:val="21"/>
          <w:szCs w:val="21"/>
        </w:rPr>
        <w:t>atender a las personas que sean víctimas de un delito; a las mujeres jornaleras para</w:t>
      </w:r>
      <w:r>
        <w:rPr>
          <w:rFonts w:ascii="Abadi" w:hAnsi="Abadi" w:cs="Amasis MT Pro Light"/>
          <w:sz w:val="21"/>
          <w:szCs w:val="21"/>
        </w:rPr>
        <w:t xml:space="preserve"> </w:t>
      </w:r>
      <w:r w:rsidRPr="002F5694">
        <w:rPr>
          <w:rFonts w:ascii="Abadi" w:hAnsi="Abadi" w:cs="Amasis MT Pro Light"/>
          <w:sz w:val="21"/>
          <w:szCs w:val="21"/>
        </w:rPr>
        <w:t>prevenir y erradicar la violencia que se ejerce contra ellas. También se brindarán los</w:t>
      </w:r>
      <w:r>
        <w:rPr>
          <w:rFonts w:ascii="Abadi" w:hAnsi="Abadi" w:cs="Amasis MT Pro Light"/>
          <w:sz w:val="21"/>
          <w:szCs w:val="21"/>
        </w:rPr>
        <w:t xml:space="preserve"> </w:t>
      </w:r>
      <w:r w:rsidRPr="002F5694">
        <w:rPr>
          <w:rFonts w:ascii="Abadi" w:hAnsi="Abadi" w:cs="Amasis MT Pro Light"/>
          <w:sz w:val="21"/>
          <w:szCs w:val="21"/>
        </w:rPr>
        <w:t>servicios básicos como atención médica, apoyo educativo para niñas y niños</w:t>
      </w:r>
      <w:r>
        <w:rPr>
          <w:rFonts w:ascii="Abadi" w:hAnsi="Abadi" w:cs="Amasis MT Pro Light"/>
          <w:sz w:val="21"/>
          <w:szCs w:val="21"/>
        </w:rPr>
        <w:t xml:space="preserve"> </w:t>
      </w:r>
      <w:r w:rsidRPr="002F5694">
        <w:rPr>
          <w:rFonts w:ascii="Abadi" w:hAnsi="Abadi" w:cs="Amasis MT Pro Light"/>
          <w:sz w:val="21"/>
          <w:szCs w:val="21"/>
        </w:rPr>
        <w:t>indígenas en los municipios donde hay mayor número de familias jornaleras. Se</w:t>
      </w:r>
      <w:r>
        <w:rPr>
          <w:rFonts w:ascii="Abadi" w:hAnsi="Abadi" w:cs="Amasis MT Pro Light"/>
          <w:sz w:val="21"/>
          <w:szCs w:val="21"/>
        </w:rPr>
        <w:t xml:space="preserve"> </w:t>
      </w:r>
      <w:r w:rsidRPr="002F5694">
        <w:rPr>
          <w:rFonts w:ascii="Abadi" w:hAnsi="Abadi" w:cs="Amasis MT Pro Light"/>
          <w:sz w:val="21"/>
          <w:szCs w:val="21"/>
        </w:rPr>
        <w:t>implementarán acciones orientadas a proteger los derechos laborales con la</w:t>
      </w:r>
      <w:r>
        <w:rPr>
          <w:rFonts w:ascii="Abadi" w:hAnsi="Abadi" w:cs="Amasis MT Pro Light"/>
          <w:sz w:val="21"/>
          <w:szCs w:val="21"/>
        </w:rPr>
        <w:t xml:space="preserve"> </w:t>
      </w:r>
      <w:r w:rsidRPr="002F5694">
        <w:rPr>
          <w:rFonts w:ascii="Abadi" w:hAnsi="Abadi" w:cs="Amasis MT Pro Light"/>
          <w:sz w:val="21"/>
          <w:szCs w:val="21"/>
        </w:rPr>
        <w:t>participación de la secretaría del trabajo y previsión social. Se buscará el apoyo para</w:t>
      </w:r>
      <w:r>
        <w:rPr>
          <w:rFonts w:ascii="Abadi" w:hAnsi="Abadi" w:cs="Amasis MT Pro Light"/>
          <w:sz w:val="21"/>
          <w:szCs w:val="21"/>
        </w:rPr>
        <w:t xml:space="preserve"> </w:t>
      </w:r>
      <w:r w:rsidRPr="002F5694">
        <w:rPr>
          <w:rFonts w:ascii="Abadi" w:hAnsi="Abadi" w:cs="Amasis MT Pro Light"/>
          <w:sz w:val="21"/>
          <w:szCs w:val="21"/>
        </w:rPr>
        <w:t>atender situaciones graves que enfrenta la población jornalera como accidentes y</w:t>
      </w:r>
      <w:r>
        <w:rPr>
          <w:rFonts w:ascii="Abadi" w:hAnsi="Abadi" w:cs="Amasis MT Pro Light"/>
          <w:sz w:val="21"/>
          <w:szCs w:val="21"/>
        </w:rPr>
        <w:t xml:space="preserve"> </w:t>
      </w:r>
      <w:r w:rsidRPr="002F5694">
        <w:rPr>
          <w:rFonts w:ascii="Abadi" w:hAnsi="Abadi" w:cs="Amasis MT Pro Light"/>
          <w:sz w:val="21"/>
          <w:szCs w:val="21"/>
        </w:rPr>
        <w:t>defunciones.</w:t>
      </w:r>
    </w:p>
    <w:p w14:paraId="189F143E" w14:textId="77777777" w:rsidR="0044725B" w:rsidRPr="002F5694" w:rsidRDefault="0044725B" w:rsidP="0044725B">
      <w:pPr>
        <w:autoSpaceDE w:val="0"/>
        <w:autoSpaceDN w:val="0"/>
        <w:adjustRightInd w:val="0"/>
        <w:jc w:val="both"/>
        <w:rPr>
          <w:rFonts w:ascii="Abadi" w:hAnsi="Abadi" w:cs="Amasis MT Pro Light"/>
          <w:sz w:val="21"/>
          <w:szCs w:val="21"/>
        </w:rPr>
      </w:pPr>
    </w:p>
    <w:p w14:paraId="29D85808" w14:textId="77777777" w:rsidR="0044725B" w:rsidRDefault="0044725B" w:rsidP="0044725B">
      <w:pPr>
        <w:autoSpaceDE w:val="0"/>
        <w:autoSpaceDN w:val="0"/>
        <w:adjustRightInd w:val="0"/>
        <w:jc w:val="both"/>
        <w:rPr>
          <w:rFonts w:ascii="Abadi" w:hAnsi="Abadi" w:cs="Amasis MT Pro Light"/>
          <w:sz w:val="21"/>
          <w:szCs w:val="21"/>
        </w:rPr>
      </w:pPr>
      <w:r w:rsidRPr="002F5694">
        <w:rPr>
          <w:rFonts w:ascii="Abadi" w:hAnsi="Abadi" w:cs="Amasis MT Pro Light"/>
          <w:sz w:val="21"/>
          <w:szCs w:val="21"/>
        </w:rPr>
        <w:lastRenderedPageBreak/>
        <w:t>De igual modo, todas las fuerzas políticas de este Congreso expresamos nuestro</w:t>
      </w:r>
      <w:r>
        <w:rPr>
          <w:rFonts w:ascii="Abadi" w:hAnsi="Abadi" w:cs="Amasis MT Pro Light"/>
          <w:sz w:val="21"/>
          <w:szCs w:val="21"/>
        </w:rPr>
        <w:t xml:space="preserve"> </w:t>
      </w:r>
      <w:r w:rsidRPr="002F5694">
        <w:rPr>
          <w:rFonts w:ascii="Abadi" w:hAnsi="Abadi" w:cs="Amasis MT Pro Light"/>
          <w:sz w:val="21"/>
          <w:szCs w:val="21"/>
        </w:rPr>
        <w:t>acuerdo de trabajar a favor de las familias indígenas jornaleras. De igual forma, con</w:t>
      </w:r>
      <w:r>
        <w:rPr>
          <w:rFonts w:ascii="Abadi" w:hAnsi="Abadi" w:cs="Amasis MT Pro Light"/>
          <w:sz w:val="21"/>
          <w:szCs w:val="21"/>
        </w:rPr>
        <w:t xml:space="preserve"> </w:t>
      </w:r>
      <w:r w:rsidRPr="002F5694">
        <w:rPr>
          <w:rFonts w:ascii="Abadi" w:hAnsi="Abadi" w:cs="Amasis MT Pro Light"/>
          <w:sz w:val="21"/>
          <w:szCs w:val="21"/>
        </w:rPr>
        <w:t>la aprobación del exhorto se expresó el acuerdo de que el Gobierno del Estado de</w:t>
      </w:r>
      <w:r>
        <w:rPr>
          <w:rFonts w:ascii="Abadi" w:hAnsi="Abadi" w:cs="Amasis MT Pro Light"/>
          <w:sz w:val="21"/>
          <w:szCs w:val="21"/>
        </w:rPr>
        <w:t xml:space="preserve"> </w:t>
      </w:r>
      <w:r w:rsidRPr="002F5694">
        <w:rPr>
          <w:rFonts w:ascii="Abadi" w:hAnsi="Abadi" w:cs="Amasis MT Pro Light"/>
          <w:sz w:val="21"/>
          <w:szCs w:val="21"/>
        </w:rPr>
        <w:t>Guanajuato debe establecer una mejora continua de los programas y proyectos que</w:t>
      </w:r>
      <w:r>
        <w:rPr>
          <w:rFonts w:ascii="Abadi" w:hAnsi="Abadi" w:cs="Amasis MT Pro Light"/>
          <w:sz w:val="21"/>
          <w:szCs w:val="21"/>
        </w:rPr>
        <w:t xml:space="preserve"> </w:t>
      </w:r>
      <w:r w:rsidRPr="002F5694">
        <w:rPr>
          <w:rFonts w:ascii="Abadi" w:hAnsi="Abadi" w:cs="Amasis MT Pro Light"/>
          <w:sz w:val="21"/>
          <w:szCs w:val="21"/>
        </w:rPr>
        <w:t>tiene.</w:t>
      </w:r>
    </w:p>
    <w:p w14:paraId="6BB5E5A6" w14:textId="77777777" w:rsidR="0044725B" w:rsidRPr="002F5694" w:rsidRDefault="0044725B" w:rsidP="0044725B">
      <w:pPr>
        <w:autoSpaceDE w:val="0"/>
        <w:autoSpaceDN w:val="0"/>
        <w:adjustRightInd w:val="0"/>
        <w:jc w:val="both"/>
        <w:rPr>
          <w:rFonts w:ascii="Abadi" w:hAnsi="Abadi" w:cs="Amasis MT Pro Light"/>
          <w:sz w:val="21"/>
          <w:szCs w:val="21"/>
        </w:rPr>
      </w:pPr>
    </w:p>
    <w:p w14:paraId="3C37FABB" w14:textId="77777777" w:rsidR="0044725B" w:rsidRDefault="0044725B" w:rsidP="0044725B">
      <w:pPr>
        <w:autoSpaceDE w:val="0"/>
        <w:autoSpaceDN w:val="0"/>
        <w:adjustRightInd w:val="0"/>
        <w:jc w:val="both"/>
        <w:rPr>
          <w:rFonts w:ascii="Abadi" w:hAnsi="Abadi" w:cs="Amasis MT Pro Light"/>
          <w:sz w:val="21"/>
          <w:szCs w:val="21"/>
        </w:rPr>
      </w:pPr>
      <w:r w:rsidRPr="002F5694">
        <w:rPr>
          <w:rFonts w:ascii="Abadi" w:hAnsi="Abadi" w:cs="Amasis MT Pro Light"/>
          <w:sz w:val="21"/>
          <w:szCs w:val="21"/>
        </w:rPr>
        <w:t>Posteriormente, en el Presupuesto General de Egresos del Estado para el presente</w:t>
      </w:r>
      <w:r>
        <w:rPr>
          <w:rFonts w:ascii="Abadi" w:hAnsi="Abadi" w:cs="Amasis MT Pro Light"/>
          <w:sz w:val="21"/>
          <w:szCs w:val="21"/>
        </w:rPr>
        <w:t xml:space="preserve"> </w:t>
      </w:r>
      <w:r w:rsidRPr="002F5694">
        <w:rPr>
          <w:rFonts w:ascii="Abadi" w:hAnsi="Abadi" w:cs="Amasis MT Pro Light"/>
          <w:sz w:val="21"/>
          <w:szCs w:val="21"/>
        </w:rPr>
        <w:t xml:space="preserve">año, se incorporó dentro del programa </w:t>
      </w:r>
      <w:r w:rsidRPr="002F5694">
        <w:rPr>
          <w:rFonts w:ascii="Abadi" w:hAnsi="Abadi" w:cs="Amasis MT Pro Light,Italic"/>
          <w:i/>
          <w:iCs/>
          <w:sz w:val="21"/>
          <w:szCs w:val="21"/>
        </w:rPr>
        <w:t>S008 Atención Integral al Migrante y su Familia</w:t>
      </w:r>
      <w:r>
        <w:rPr>
          <w:rFonts w:ascii="Abadi" w:hAnsi="Abadi" w:cs="Amasis MT Pro Light,Italic"/>
          <w:i/>
          <w:iCs/>
          <w:sz w:val="21"/>
          <w:szCs w:val="21"/>
        </w:rPr>
        <w:t xml:space="preserve"> </w:t>
      </w:r>
      <w:r w:rsidRPr="002F5694">
        <w:rPr>
          <w:rFonts w:ascii="Abadi" w:hAnsi="Abadi" w:cs="Amasis MT Pro Light,Italic"/>
          <w:i/>
          <w:iCs/>
          <w:sz w:val="21"/>
          <w:szCs w:val="21"/>
        </w:rPr>
        <w:t xml:space="preserve">e Internacionalización de Guanajuato, </w:t>
      </w:r>
      <w:r w:rsidRPr="002F5694">
        <w:rPr>
          <w:rFonts w:ascii="Abadi" w:hAnsi="Abadi" w:cs="Amasis MT Pro Light"/>
          <w:sz w:val="21"/>
          <w:szCs w:val="21"/>
        </w:rPr>
        <w:t xml:space="preserve">un nuevo proyecto denominado </w:t>
      </w:r>
      <w:r w:rsidRPr="002F5694">
        <w:rPr>
          <w:rFonts w:ascii="Abadi" w:hAnsi="Abadi" w:cs="Amasis MT Pro Light,Italic"/>
          <w:i/>
          <w:iCs/>
          <w:sz w:val="21"/>
          <w:szCs w:val="21"/>
        </w:rPr>
        <w:t>Q3179 Atención</w:t>
      </w:r>
      <w:r>
        <w:rPr>
          <w:rFonts w:ascii="Abadi" w:hAnsi="Abadi" w:cs="Amasis MT Pro Light,Italic"/>
          <w:i/>
          <w:iCs/>
          <w:sz w:val="21"/>
          <w:szCs w:val="21"/>
        </w:rPr>
        <w:t xml:space="preserve"> </w:t>
      </w:r>
      <w:r w:rsidRPr="002F5694">
        <w:rPr>
          <w:rFonts w:ascii="Abadi" w:hAnsi="Abadi" w:cs="Amasis MT Pro Light,Italic"/>
          <w:i/>
          <w:iCs/>
          <w:sz w:val="21"/>
          <w:szCs w:val="21"/>
        </w:rPr>
        <w:t xml:space="preserve">a Migrantes en Tránsito </w:t>
      </w:r>
      <w:r w:rsidRPr="002F5694">
        <w:rPr>
          <w:rFonts w:ascii="Abadi" w:hAnsi="Abadi" w:cs="Amasis MT Pro Light"/>
          <w:sz w:val="21"/>
          <w:szCs w:val="21"/>
        </w:rPr>
        <w:t>con un presupuesto asignado de apenas $386,000.00.</w:t>
      </w:r>
    </w:p>
    <w:p w14:paraId="4A9AA14A" w14:textId="77777777" w:rsidR="0044725B" w:rsidRPr="002F5694" w:rsidRDefault="0044725B" w:rsidP="0044725B">
      <w:pPr>
        <w:autoSpaceDE w:val="0"/>
        <w:autoSpaceDN w:val="0"/>
        <w:adjustRightInd w:val="0"/>
        <w:jc w:val="both"/>
        <w:rPr>
          <w:rFonts w:ascii="Abadi" w:hAnsi="Abadi" w:cs="Amasis MT Pro Light"/>
          <w:sz w:val="21"/>
          <w:szCs w:val="21"/>
        </w:rPr>
      </w:pPr>
    </w:p>
    <w:p w14:paraId="292A670E" w14:textId="77777777" w:rsidR="0044725B" w:rsidRDefault="0044725B" w:rsidP="0044725B">
      <w:pPr>
        <w:autoSpaceDE w:val="0"/>
        <w:autoSpaceDN w:val="0"/>
        <w:adjustRightInd w:val="0"/>
        <w:jc w:val="both"/>
        <w:rPr>
          <w:rFonts w:ascii="Abadi" w:hAnsi="Abadi" w:cs="Amasis MT Pro Light"/>
          <w:sz w:val="21"/>
          <w:szCs w:val="21"/>
        </w:rPr>
      </w:pPr>
      <w:r w:rsidRPr="002F5694">
        <w:rPr>
          <w:rFonts w:ascii="Abadi" w:hAnsi="Abadi" w:cs="Amasis MT Pro Light"/>
          <w:sz w:val="21"/>
          <w:szCs w:val="21"/>
        </w:rPr>
        <w:t>Las principales acciones de dicho proyecto se describen de la siguiente manera:</w:t>
      </w:r>
    </w:p>
    <w:p w14:paraId="5AC04F63" w14:textId="77777777" w:rsidR="0044725B" w:rsidRPr="002F5694" w:rsidRDefault="0044725B" w:rsidP="0044725B">
      <w:pPr>
        <w:autoSpaceDE w:val="0"/>
        <w:autoSpaceDN w:val="0"/>
        <w:adjustRightInd w:val="0"/>
        <w:jc w:val="both"/>
        <w:rPr>
          <w:rFonts w:ascii="Abadi" w:hAnsi="Abadi" w:cs="Amasis MT Pro Light"/>
          <w:sz w:val="21"/>
          <w:szCs w:val="21"/>
        </w:rPr>
      </w:pPr>
    </w:p>
    <w:p w14:paraId="1EB277DC" w14:textId="77777777" w:rsidR="0044725B" w:rsidRPr="001B1870" w:rsidRDefault="0044725B" w:rsidP="00524AC6">
      <w:pPr>
        <w:pStyle w:val="Prrafodelista"/>
        <w:numPr>
          <w:ilvl w:val="0"/>
          <w:numId w:val="42"/>
        </w:numPr>
        <w:autoSpaceDE w:val="0"/>
        <w:autoSpaceDN w:val="0"/>
        <w:adjustRightInd w:val="0"/>
        <w:contextualSpacing/>
        <w:jc w:val="both"/>
        <w:rPr>
          <w:rFonts w:ascii="Abadi" w:hAnsi="Abadi" w:cs="Amasis MT Pro Light"/>
          <w:sz w:val="21"/>
          <w:szCs w:val="21"/>
        </w:rPr>
      </w:pPr>
      <w:r w:rsidRPr="001B1870">
        <w:rPr>
          <w:rFonts w:ascii="Abadi" w:hAnsi="Abadi" w:cs="Amasis MT Pro Light"/>
          <w:sz w:val="21"/>
          <w:szCs w:val="21"/>
        </w:rPr>
        <w:t xml:space="preserve">Otorgar asistencia humanitaria para garantizar la dignidad humana, la salud y la integridad de los menores migrantes en tránsito, y </w:t>
      </w:r>
      <w:r w:rsidRPr="001B1870">
        <w:rPr>
          <w:rFonts w:ascii="Abadi" w:hAnsi="Abadi" w:cs="SymbolMT"/>
          <w:sz w:val="21"/>
          <w:szCs w:val="21"/>
        </w:rPr>
        <w:t xml:space="preserve">• </w:t>
      </w:r>
      <w:r w:rsidRPr="001B1870">
        <w:rPr>
          <w:rFonts w:ascii="Abadi" w:hAnsi="Abadi" w:cs="Amasis MT Pro Light"/>
          <w:sz w:val="21"/>
          <w:szCs w:val="21"/>
        </w:rPr>
        <w:t>Promover la protección de las condiciones laborales de las mujeres migrantes jornaleras agrícolas.</w:t>
      </w:r>
    </w:p>
    <w:p w14:paraId="3FAD062B" w14:textId="77777777" w:rsidR="0044725B" w:rsidRPr="002F5694" w:rsidRDefault="0044725B" w:rsidP="0044725B">
      <w:pPr>
        <w:autoSpaceDE w:val="0"/>
        <w:autoSpaceDN w:val="0"/>
        <w:adjustRightInd w:val="0"/>
        <w:jc w:val="both"/>
        <w:rPr>
          <w:rFonts w:ascii="Abadi" w:hAnsi="Abadi" w:cs="Amasis MT Pro Light"/>
          <w:sz w:val="21"/>
          <w:szCs w:val="21"/>
        </w:rPr>
      </w:pPr>
    </w:p>
    <w:p w14:paraId="6BD271E4" w14:textId="77777777" w:rsidR="0044725B" w:rsidRPr="001B1870" w:rsidRDefault="0044725B" w:rsidP="00524AC6">
      <w:pPr>
        <w:pStyle w:val="Prrafodelista"/>
        <w:numPr>
          <w:ilvl w:val="0"/>
          <w:numId w:val="42"/>
        </w:numPr>
        <w:autoSpaceDE w:val="0"/>
        <w:autoSpaceDN w:val="0"/>
        <w:adjustRightInd w:val="0"/>
        <w:contextualSpacing/>
        <w:jc w:val="both"/>
        <w:rPr>
          <w:rFonts w:ascii="Abadi" w:hAnsi="Abadi" w:cs="Amasis MT Pro Light"/>
          <w:sz w:val="21"/>
          <w:szCs w:val="21"/>
        </w:rPr>
      </w:pPr>
      <w:r w:rsidRPr="001B1870">
        <w:rPr>
          <w:rFonts w:ascii="Abadi" w:hAnsi="Abadi" w:cs="Amasis MT Pro Light"/>
          <w:sz w:val="21"/>
          <w:szCs w:val="21"/>
        </w:rPr>
        <w:t>Cabe resaltar que la dimensión indígena emitida y reconocida por el exhorto no fue recogida en dicho proyecto, por lo cual es necesario dar puntual seguimiento a la atención (o falta de la misma) que dio el Gobierno Estatal al exhorto emitido por este Congreso.</w:t>
      </w:r>
    </w:p>
    <w:p w14:paraId="0368229B" w14:textId="77777777" w:rsidR="0044725B" w:rsidRPr="002F5694" w:rsidRDefault="0044725B" w:rsidP="0044725B">
      <w:pPr>
        <w:autoSpaceDE w:val="0"/>
        <w:autoSpaceDN w:val="0"/>
        <w:adjustRightInd w:val="0"/>
        <w:jc w:val="both"/>
        <w:rPr>
          <w:rFonts w:ascii="Abadi" w:hAnsi="Abadi" w:cs="Amasis MT Pro Light"/>
          <w:sz w:val="21"/>
          <w:szCs w:val="21"/>
        </w:rPr>
      </w:pPr>
    </w:p>
    <w:p w14:paraId="4D0441A4" w14:textId="77777777" w:rsidR="0044725B" w:rsidRPr="002F5694" w:rsidRDefault="0044725B" w:rsidP="0044725B">
      <w:pPr>
        <w:autoSpaceDE w:val="0"/>
        <w:autoSpaceDN w:val="0"/>
        <w:adjustRightInd w:val="0"/>
        <w:jc w:val="both"/>
        <w:rPr>
          <w:rFonts w:ascii="Abadi" w:hAnsi="Abadi" w:cs="Calibri-Bold"/>
          <w:b/>
          <w:bCs/>
          <w:sz w:val="21"/>
          <w:szCs w:val="21"/>
        </w:rPr>
      </w:pPr>
    </w:p>
    <w:p w14:paraId="3757064C" w14:textId="77777777" w:rsidR="0044725B" w:rsidRDefault="0044725B" w:rsidP="0044725B">
      <w:pPr>
        <w:autoSpaceDE w:val="0"/>
        <w:autoSpaceDN w:val="0"/>
        <w:adjustRightInd w:val="0"/>
        <w:jc w:val="both"/>
        <w:rPr>
          <w:rFonts w:ascii="Abadi" w:hAnsi="Abadi" w:cs="Amasis MT Pro Light"/>
          <w:sz w:val="21"/>
          <w:szCs w:val="21"/>
        </w:rPr>
      </w:pPr>
      <w:r w:rsidRPr="002F5694">
        <w:rPr>
          <w:rFonts w:ascii="Abadi" w:hAnsi="Abadi" w:cs="Amasis MT Pro Light"/>
          <w:sz w:val="21"/>
          <w:szCs w:val="21"/>
        </w:rPr>
        <w:t>Según datos de la cuenta pública, al cierre de junio del presente año, se han ejercido</w:t>
      </w:r>
      <w:r>
        <w:rPr>
          <w:rFonts w:ascii="Abadi" w:hAnsi="Abadi" w:cs="Amasis MT Pro Light"/>
          <w:sz w:val="21"/>
          <w:szCs w:val="21"/>
        </w:rPr>
        <w:t xml:space="preserve"> </w:t>
      </w:r>
      <w:r w:rsidRPr="002F5694">
        <w:rPr>
          <w:rFonts w:ascii="Abadi" w:hAnsi="Abadi" w:cs="Amasis MT Pro Light"/>
          <w:sz w:val="21"/>
          <w:szCs w:val="21"/>
        </w:rPr>
        <w:t xml:space="preserve">$243,085.00 del proyecto </w:t>
      </w:r>
      <w:r w:rsidRPr="002F5694">
        <w:rPr>
          <w:rFonts w:ascii="Abadi" w:hAnsi="Abadi" w:cs="Amasis MT Pro Light,Italic"/>
          <w:i/>
          <w:iCs/>
          <w:sz w:val="21"/>
          <w:szCs w:val="21"/>
        </w:rPr>
        <w:t>Q3179 Atención a Migrantes en Tránsito</w:t>
      </w:r>
      <w:r w:rsidRPr="002F5694">
        <w:rPr>
          <w:rFonts w:ascii="Abadi" w:hAnsi="Abadi" w:cs="Amasis MT Pro Light"/>
          <w:sz w:val="21"/>
          <w:szCs w:val="21"/>
        </w:rPr>
        <w:t>, esto es, 63% del</w:t>
      </w:r>
      <w:r>
        <w:rPr>
          <w:rFonts w:ascii="Abadi" w:hAnsi="Abadi" w:cs="Amasis MT Pro Light"/>
          <w:sz w:val="21"/>
          <w:szCs w:val="21"/>
        </w:rPr>
        <w:t xml:space="preserve"> </w:t>
      </w:r>
      <w:r w:rsidRPr="002F5694">
        <w:rPr>
          <w:rFonts w:ascii="Abadi" w:hAnsi="Abadi" w:cs="Amasis MT Pro Light"/>
          <w:sz w:val="21"/>
          <w:szCs w:val="21"/>
        </w:rPr>
        <w:t>presupuesto destinado a dicho proyecto.</w:t>
      </w:r>
    </w:p>
    <w:p w14:paraId="209963A8" w14:textId="77777777" w:rsidR="0044725B" w:rsidRPr="002F5694" w:rsidRDefault="0044725B" w:rsidP="0044725B">
      <w:pPr>
        <w:autoSpaceDE w:val="0"/>
        <w:autoSpaceDN w:val="0"/>
        <w:adjustRightInd w:val="0"/>
        <w:jc w:val="both"/>
        <w:rPr>
          <w:rFonts w:ascii="Abadi" w:hAnsi="Abadi" w:cs="Amasis MT Pro Light"/>
          <w:sz w:val="21"/>
          <w:szCs w:val="21"/>
        </w:rPr>
      </w:pPr>
    </w:p>
    <w:p w14:paraId="3790F9E6" w14:textId="77777777" w:rsidR="0044725B" w:rsidRDefault="0044725B" w:rsidP="0044725B">
      <w:pPr>
        <w:autoSpaceDE w:val="0"/>
        <w:autoSpaceDN w:val="0"/>
        <w:adjustRightInd w:val="0"/>
        <w:jc w:val="both"/>
        <w:rPr>
          <w:rFonts w:ascii="Abadi" w:hAnsi="Abadi" w:cs="Amasis MT Pro Light"/>
          <w:sz w:val="21"/>
          <w:szCs w:val="21"/>
        </w:rPr>
      </w:pPr>
      <w:r w:rsidRPr="002F5694">
        <w:rPr>
          <w:rFonts w:ascii="Abadi" w:hAnsi="Abadi" w:cs="Amasis MT Pro Light"/>
          <w:sz w:val="21"/>
          <w:szCs w:val="21"/>
        </w:rPr>
        <w:t>En este sentido, también cobra importancia insistir en la necesidad de evaluación del</w:t>
      </w:r>
      <w:r>
        <w:rPr>
          <w:rFonts w:ascii="Abadi" w:hAnsi="Abadi" w:cs="Amasis MT Pro Light"/>
          <w:sz w:val="21"/>
          <w:szCs w:val="21"/>
        </w:rPr>
        <w:t xml:space="preserve"> </w:t>
      </w:r>
      <w:r w:rsidRPr="002F5694">
        <w:rPr>
          <w:rFonts w:ascii="Abadi" w:hAnsi="Abadi" w:cs="Amasis MT Pro Light"/>
          <w:sz w:val="21"/>
          <w:szCs w:val="21"/>
        </w:rPr>
        <w:t>programa diseñado e implementado para atender a las familias indígenas jornaleras</w:t>
      </w:r>
      <w:r>
        <w:rPr>
          <w:rFonts w:ascii="Abadi" w:hAnsi="Abadi" w:cs="Amasis MT Pro Light"/>
          <w:sz w:val="21"/>
          <w:szCs w:val="21"/>
        </w:rPr>
        <w:t xml:space="preserve"> </w:t>
      </w:r>
      <w:r w:rsidRPr="002F5694">
        <w:rPr>
          <w:rFonts w:ascii="Abadi" w:hAnsi="Abadi" w:cs="Amasis MT Pro Light"/>
          <w:sz w:val="21"/>
          <w:szCs w:val="21"/>
        </w:rPr>
        <w:t>en tránsito por nuestro estado.</w:t>
      </w:r>
    </w:p>
    <w:p w14:paraId="4FCFCC8A" w14:textId="77777777" w:rsidR="0044725B" w:rsidRPr="002F5694" w:rsidRDefault="0044725B" w:rsidP="0044725B">
      <w:pPr>
        <w:autoSpaceDE w:val="0"/>
        <w:autoSpaceDN w:val="0"/>
        <w:adjustRightInd w:val="0"/>
        <w:jc w:val="both"/>
        <w:rPr>
          <w:rFonts w:ascii="Abadi" w:hAnsi="Abadi" w:cs="Amasis MT Pro Light"/>
          <w:sz w:val="21"/>
          <w:szCs w:val="21"/>
        </w:rPr>
      </w:pPr>
    </w:p>
    <w:p w14:paraId="71E697C1" w14:textId="77777777" w:rsidR="0044725B" w:rsidRDefault="0044725B" w:rsidP="0044725B">
      <w:pPr>
        <w:autoSpaceDE w:val="0"/>
        <w:autoSpaceDN w:val="0"/>
        <w:adjustRightInd w:val="0"/>
        <w:jc w:val="both"/>
        <w:rPr>
          <w:rFonts w:ascii="Abadi" w:hAnsi="Abadi" w:cs="Amasis MT Pro Light"/>
          <w:sz w:val="21"/>
          <w:szCs w:val="21"/>
        </w:rPr>
      </w:pPr>
      <w:r w:rsidRPr="006D01C4">
        <w:rPr>
          <w:rFonts w:ascii="Abadi" w:hAnsi="Abadi" w:cs="Amasis MT Pro Light"/>
          <w:b/>
          <w:bCs/>
          <w:sz w:val="21"/>
          <w:szCs w:val="21"/>
        </w:rPr>
        <w:t xml:space="preserve">Verificar el apego a los protocolos y enfoque de derechos humanos en el diseño e implementación del programa, así como los </w:t>
      </w:r>
      <w:r w:rsidRPr="006D01C4">
        <w:rPr>
          <w:rFonts w:ascii="Abadi" w:hAnsi="Abadi" w:cs="Amasis MT Pro Light"/>
          <w:b/>
          <w:bCs/>
          <w:sz w:val="21"/>
          <w:szCs w:val="21"/>
        </w:rPr>
        <w:t>resultados obtenidos por el mismo</w:t>
      </w:r>
      <w:r w:rsidRPr="002F5694">
        <w:rPr>
          <w:rFonts w:ascii="Abadi" w:hAnsi="Abadi" w:cs="Amasis MT Pro Light"/>
          <w:sz w:val="21"/>
          <w:szCs w:val="21"/>
        </w:rPr>
        <w:t>, es</w:t>
      </w:r>
      <w:r>
        <w:rPr>
          <w:rFonts w:ascii="Abadi" w:hAnsi="Abadi" w:cs="Amasis MT Pro Light"/>
          <w:sz w:val="21"/>
          <w:szCs w:val="21"/>
        </w:rPr>
        <w:t xml:space="preserve"> </w:t>
      </w:r>
      <w:r w:rsidRPr="002F5694">
        <w:rPr>
          <w:rFonts w:ascii="Abadi" w:hAnsi="Abadi" w:cs="Amasis MT Pro Light"/>
          <w:sz w:val="21"/>
          <w:szCs w:val="21"/>
        </w:rPr>
        <w:t>fundamental para que tanto el Gobierno del Estado como este Congreso tomen las</w:t>
      </w:r>
      <w:r>
        <w:rPr>
          <w:rFonts w:ascii="Abadi" w:hAnsi="Abadi" w:cs="Amasis MT Pro Light"/>
          <w:sz w:val="21"/>
          <w:szCs w:val="21"/>
        </w:rPr>
        <w:t xml:space="preserve"> </w:t>
      </w:r>
      <w:r w:rsidRPr="002F5694">
        <w:rPr>
          <w:rFonts w:ascii="Abadi" w:hAnsi="Abadi" w:cs="Amasis MT Pro Light"/>
          <w:sz w:val="21"/>
          <w:szCs w:val="21"/>
        </w:rPr>
        <w:t>decisiones adecuadas y basadas en evidencia, respecto a programas presupuestarios</w:t>
      </w:r>
      <w:r>
        <w:rPr>
          <w:rFonts w:ascii="Abadi" w:hAnsi="Abadi" w:cs="Amasis MT Pro Light"/>
          <w:sz w:val="21"/>
          <w:szCs w:val="21"/>
        </w:rPr>
        <w:t xml:space="preserve"> </w:t>
      </w:r>
      <w:r w:rsidRPr="002F5694">
        <w:rPr>
          <w:rFonts w:ascii="Abadi" w:hAnsi="Abadi" w:cs="Amasis MT Pro Light"/>
          <w:sz w:val="21"/>
          <w:szCs w:val="21"/>
        </w:rPr>
        <w:t>como el que hoy ponemos sobre la mesa, así como el presupuesto que se les asigna.</w:t>
      </w:r>
    </w:p>
    <w:p w14:paraId="3658CE36" w14:textId="77777777" w:rsidR="0044725B" w:rsidRPr="002F5694" w:rsidRDefault="0044725B" w:rsidP="0044725B">
      <w:pPr>
        <w:autoSpaceDE w:val="0"/>
        <w:autoSpaceDN w:val="0"/>
        <w:adjustRightInd w:val="0"/>
        <w:jc w:val="both"/>
        <w:rPr>
          <w:rFonts w:ascii="Abadi" w:hAnsi="Abadi" w:cs="Amasis MT Pro Light"/>
          <w:sz w:val="21"/>
          <w:szCs w:val="21"/>
        </w:rPr>
      </w:pPr>
    </w:p>
    <w:p w14:paraId="07EBB447" w14:textId="77777777" w:rsidR="0044725B" w:rsidRDefault="0044725B" w:rsidP="0044725B">
      <w:pPr>
        <w:autoSpaceDE w:val="0"/>
        <w:autoSpaceDN w:val="0"/>
        <w:adjustRightInd w:val="0"/>
        <w:jc w:val="both"/>
        <w:rPr>
          <w:rFonts w:ascii="Abadi" w:hAnsi="Abadi" w:cs="Amasis MT Pro Light"/>
          <w:sz w:val="21"/>
          <w:szCs w:val="21"/>
        </w:rPr>
      </w:pPr>
      <w:r w:rsidRPr="002F5694">
        <w:rPr>
          <w:rFonts w:ascii="Abadi" w:hAnsi="Abadi" w:cs="Amasis MT Pro Light"/>
          <w:sz w:val="21"/>
          <w:szCs w:val="21"/>
        </w:rPr>
        <w:t>Así, estaremos en condiciones de llevar a</w:t>
      </w:r>
      <w:r>
        <w:rPr>
          <w:rFonts w:ascii="Abadi" w:hAnsi="Abadi" w:cs="Amasis MT Pro Light"/>
          <w:sz w:val="21"/>
          <w:szCs w:val="21"/>
        </w:rPr>
        <w:t xml:space="preserve"> </w:t>
      </w:r>
      <w:r w:rsidRPr="002F5694">
        <w:rPr>
          <w:rFonts w:ascii="Abadi" w:hAnsi="Abadi" w:cs="Amasis MT Pro Light"/>
          <w:sz w:val="21"/>
          <w:szCs w:val="21"/>
        </w:rPr>
        <w:t>cabo un adecuado trabajo legislativo en su</w:t>
      </w:r>
      <w:r>
        <w:rPr>
          <w:rFonts w:ascii="Abadi" w:hAnsi="Abadi" w:cs="Amasis MT Pro Light"/>
          <w:sz w:val="21"/>
          <w:szCs w:val="21"/>
        </w:rPr>
        <w:t xml:space="preserve"> </w:t>
      </w:r>
      <w:r w:rsidRPr="002F5694">
        <w:rPr>
          <w:rFonts w:ascii="Abadi" w:hAnsi="Abadi" w:cs="Amasis MT Pro Light"/>
          <w:sz w:val="21"/>
          <w:szCs w:val="21"/>
        </w:rPr>
        <w:t>dimensión presupuestaria respecto a la necesidad imperiosa de atender a las familias</w:t>
      </w:r>
      <w:r>
        <w:rPr>
          <w:rFonts w:ascii="Abadi" w:hAnsi="Abadi" w:cs="Amasis MT Pro Light"/>
          <w:sz w:val="21"/>
          <w:szCs w:val="21"/>
        </w:rPr>
        <w:t xml:space="preserve"> </w:t>
      </w:r>
      <w:r w:rsidRPr="002F5694">
        <w:rPr>
          <w:rFonts w:ascii="Abadi" w:hAnsi="Abadi" w:cs="Amasis MT Pro Light"/>
          <w:sz w:val="21"/>
          <w:szCs w:val="21"/>
        </w:rPr>
        <w:t>migrantes de manera integral, y con recursos que permitan colaborar en una estancia</w:t>
      </w:r>
      <w:r>
        <w:rPr>
          <w:rFonts w:ascii="Abadi" w:hAnsi="Abadi" w:cs="Amasis MT Pro Light"/>
          <w:sz w:val="21"/>
          <w:szCs w:val="21"/>
        </w:rPr>
        <w:t xml:space="preserve"> </w:t>
      </w:r>
      <w:r w:rsidRPr="002F5694">
        <w:rPr>
          <w:rFonts w:ascii="Abadi" w:hAnsi="Abadi" w:cs="Amasis MT Pro Light"/>
          <w:sz w:val="21"/>
          <w:szCs w:val="21"/>
        </w:rPr>
        <w:t>digna y humana, lo cual sólo se logra con una planeación adecuada.</w:t>
      </w:r>
    </w:p>
    <w:p w14:paraId="786FC648" w14:textId="77777777" w:rsidR="0044725B" w:rsidRDefault="0044725B" w:rsidP="0044725B">
      <w:pPr>
        <w:autoSpaceDE w:val="0"/>
        <w:autoSpaceDN w:val="0"/>
        <w:adjustRightInd w:val="0"/>
        <w:jc w:val="both"/>
        <w:rPr>
          <w:rFonts w:ascii="Abadi" w:hAnsi="Abadi" w:cs="Amasis MT Pro Light"/>
          <w:sz w:val="21"/>
          <w:szCs w:val="21"/>
        </w:rPr>
      </w:pPr>
    </w:p>
    <w:p w14:paraId="3494E043" w14:textId="77777777" w:rsidR="0044725B" w:rsidRPr="002F5694" w:rsidRDefault="0044725B" w:rsidP="0044725B">
      <w:pPr>
        <w:autoSpaceDE w:val="0"/>
        <w:autoSpaceDN w:val="0"/>
        <w:adjustRightInd w:val="0"/>
        <w:jc w:val="both"/>
        <w:rPr>
          <w:rFonts w:ascii="Abadi" w:hAnsi="Abadi" w:cs="Amasis MT Pro Light"/>
          <w:sz w:val="21"/>
          <w:szCs w:val="21"/>
        </w:rPr>
      </w:pPr>
    </w:p>
    <w:p w14:paraId="4E6C3B09" w14:textId="77777777" w:rsidR="0044725B" w:rsidRDefault="0044725B" w:rsidP="0044725B">
      <w:pPr>
        <w:autoSpaceDE w:val="0"/>
        <w:autoSpaceDN w:val="0"/>
        <w:adjustRightInd w:val="0"/>
        <w:jc w:val="both"/>
        <w:rPr>
          <w:rFonts w:ascii="Abadi" w:hAnsi="Abadi" w:cs="Amasis MT Pro Light"/>
          <w:sz w:val="21"/>
          <w:szCs w:val="21"/>
        </w:rPr>
      </w:pPr>
      <w:r w:rsidRPr="002F5694">
        <w:rPr>
          <w:rFonts w:ascii="Abadi" w:hAnsi="Abadi" w:cs="Amasis MT Pro Light"/>
          <w:sz w:val="21"/>
          <w:szCs w:val="21"/>
        </w:rPr>
        <w:t>Por todo lo anteriormente expuesto, proponemos a esta Asamblea el siguiente punto</w:t>
      </w:r>
      <w:r>
        <w:rPr>
          <w:rFonts w:ascii="Abadi" w:hAnsi="Abadi" w:cs="Amasis MT Pro Light"/>
          <w:sz w:val="21"/>
          <w:szCs w:val="21"/>
        </w:rPr>
        <w:t xml:space="preserve"> </w:t>
      </w:r>
      <w:r w:rsidRPr="002F5694">
        <w:rPr>
          <w:rFonts w:ascii="Abadi" w:hAnsi="Abadi" w:cs="Amasis MT Pro Light"/>
          <w:sz w:val="21"/>
          <w:szCs w:val="21"/>
        </w:rPr>
        <w:t>de</w:t>
      </w:r>
    </w:p>
    <w:p w14:paraId="3B1A47C3" w14:textId="77777777" w:rsidR="0044725B" w:rsidRPr="002F5694" w:rsidRDefault="0044725B" w:rsidP="0044725B">
      <w:pPr>
        <w:autoSpaceDE w:val="0"/>
        <w:autoSpaceDN w:val="0"/>
        <w:adjustRightInd w:val="0"/>
        <w:jc w:val="both"/>
        <w:rPr>
          <w:rFonts w:ascii="Abadi" w:hAnsi="Abadi" w:cs="Amasis MT Pro Light"/>
          <w:sz w:val="21"/>
          <w:szCs w:val="21"/>
        </w:rPr>
      </w:pPr>
    </w:p>
    <w:p w14:paraId="7A3FD73B" w14:textId="77777777" w:rsidR="0044725B" w:rsidRPr="00EB2ED8" w:rsidRDefault="0044725B" w:rsidP="0044725B">
      <w:pPr>
        <w:autoSpaceDE w:val="0"/>
        <w:autoSpaceDN w:val="0"/>
        <w:adjustRightInd w:val="0"/>
        <w:jc w:val="center"/>
        <w:rPr>
          <w:rFonts w:ascii="Abadi" w:hAnsi="Abadi" w:cs="Amasis MT Pro Light"/>
          <w:b/>
          <w:bCs/>
          <w:sz w:val="21"/>
          <w:szCs w:val="21"/>
        </w:rPr>
      </w:pPr>
      <w:r w:rsidRPr="00EB2ED8">
        <w:rPr>
          <w:rFonts w:ascii="Abadi" w:hAnsi="Abadi" w:cs="Amasis MT Pro Light"/>
          <w:b/>
          <w:bCs/>
          <w:sz w:val="21"/>
          <w:szCs w:val="21"/>
        </w:rPr>
        <w:t>A C U E R D O</w:t>
      </w:r>
    </w:p>
    <w:p w14:paraId="7E30F900" w14:textId="77777777" w:rsidR="0044725B" w:rsidRPr="002F5694" w:rsidRDefault="0044725B" w:rsidP="0044725B">
      <w:pPr>
        <w:autoSpaceDE w:val="0"/>
        <w:autoSpaceDN w:val="0"/>
        <w:adjustRightInd w:val="0"/>
        <w:jc w:val="center"/>
        <w:rPr>
          <w:rFonts w:ascii="Abadi" w:hAnsi="Abadi" w:cs="Amasis MT Pro Light"/>
          <w:sz w:val="21"/>
          <w:szCs w:val="21"/>
        </w:rPr>
      </w:pPr>
    </w:p>
    <w:p w14:paraId="37CD7DE5" w14:textId="77777777" w:rsidR="0044725B" w:rsidRPr="002F5694" w:rsidRDefault="0044725B" w:rsidP="0044725B">
      <w:pPr>
        <w:autoSpaceDE w:val="0"/>
        <w:autoSpaceDN w:val="0"/>
        <w:adjustRightInd w:val="0"/>
        <w:jc w:val="both"/>
        <w:rPr>
          <w:rFonts w:ascii="Abadi" w:hAnsi="Abadi" w:cs="Amasis MT Pro Light"/>
          <w:sz w:val="21"/>
          <w:szCs w:val="21"/>
        </w:rPr>
      </w:pPr>
      <w:r w:rsidRPr="006D01C4">
        <w:rPr>
          <w:rFonts w:ascii="Abadi" w:hAnsi="Abadi" w:cs="Amasis MT Pro Light"/>
          <w:b/>
          <w:bCs/>
          <w:sz w:val="21"/>
          <w:szCs w:val="21"/>
        </w:rPr>
        <w:t>Primero.-</w:t>
      </w:r>
      <w:r w:rsidRPr="002F5694">
        <w:rPr>
          <w:rFonts w:ascii="Abadi" w:hAnsi="Abadi" w:cs="Amasis MT Pro Light"/>
          <w:sz w:val="21"/>
          <w:szCs w:val="21"/>
        </w:rPr>
        <w:t xml:space="preserve"> Esta LXV Legislatura acuerda girar atento exhorto al Gobernador del</w:t>
      </w:r>
      <w:r>
        <w:rPr>
          <w:rFonts w:ascii="Abadi" w:hAnsi="Abadi" w:cs="Amasis MT Pro Light"/>
          <w:sz w:val="21"/>
          <w:szCs w:val="21"/>
        </w:rPr>
        <w:t xml:space="preserve"> </w:t>
      </w:r>
      <w:r w:rsidRPr="002F5694">
        <w:rPr>
          <w:rFonts w:ascii="Abadi" w:hAnsi="Abadi" w:cs="Amasis MT Pro Light"/>
          <w:sz w:val="21"/>
          <w:szCs w:val="21"/>
        </w:rPr>
        <w:t>Estado, Diego Sinhué Rodríguez Vallejo, para que informe las acciones llevadas a</w:t>
      </w:r>
      <w:r>
        <w:rPr>
          <w:rFonts w:ascii="Abadi" w:hAnsi="Abadi" w:cs="Amasis MT Pro Light"/>
          <w:sz w:val="21"/>
          <w:szCs w:val="21"/>
        </w:rPr>
        <w:t xml:space="preserve"> </w:t>
      </w:r>
      <w:r w:rsidRPr="002F5694">
        <w:rPr>
          <w:rFonts w:ascii="Abadi" w:hAnsi="Abadi" w:cs="Amasis MT Pro Light"/>
          <w:sz w:val="21"/>
          <w:szCs w:val="21"/>
        </w:rPr>
        <w:t>cabo en atención al exhorto que esta LXV Legislatura aprobó el 11 de noviembre de</w:t>
      </w:r>
      <w:r>
        <w:rPr>
          <w:rFonts w:ascii="Abadi" w:hAnsi="Abadi" w:cs="Amasis MT Pro Light"/>
          <w:sz w:val="21"/>
          <w:szCs w:val="21"/>
        </w:rPr>
        <w:t xml:space="preserve"> </w:t>
      </w:r>
      <w:r w:rsidRPr="002F5694">
        <w:rPr>
          <w:rFonts w:ascii="Abadi" w:hAnsi="Abadi" w:cs="Amasis MT Pro Light"/>
          <w:sz w:val="21"/>
          <w:szCs w:val="21"/>
        </w:rPr>
        <w:t>2021 en materia del diseño, implementación y evaluación de un programa</w:t>
      </w:r>
      <w:r>
        <w:rPr>
          <w:rFonts w:ascii="Abadi" w:hAnsi="Abadi" w:cs="Amasis MT Pro Light"/>
          <w:sz w:val="21"/>
          <w:szCs w:val="21"/>
        </w:rPr>
        <w:t xml:space="preserve"> </w:t>
      </w:r>
      <w:r w:rsidRPr="002F5694">
        <w:rPr>
          <w:rFonts w:ascii="Abadi" w:hAnsi="Abadi" w:cs="Amasis MT Pro Light"/>
          <w:sz w:val="21"/>
          <w:szCs w:val="21"/>
        </w:rPr>
        <w:t>presupuestario de atención integral de las familias indígenas jornaleras del estado en</w:t>
      </w:r>
      <w:r>
        <w:rPr>
          <w:rFonts w:ascii="Abadi" w:hAnsi="Abadi" w:cs="Amasis MT Pro Light"/>
          <w:sz w:val="21"/>
          <w:szCs w:val="21"/>
        </w:rPr>
        <w:t xml:space="preserve"> </w:t>
      </w:r>
      <w:r w:rsidRPr="002F5694">
        <w:rPr>
          <w:rFonts w:ascii="Abadi" w:hAnsi="Abadi" w:cs="Amasis MT Pro Light"/>
          <w:sz w:val="21"/>
          <w:szCs w:val="21"/>
        </w:rPr>
        <w:t>el marco del respeto y disfrute de los derechos humanos que las leyes de la entidad</w:t>
      </w:r>
    </w:p>
    <w:p w14:paraId="61638EA2" w14:textId="77777777" w:rsidR="0044725B" w:rsidRDefault="0044725B" w:rsidP="0044725B">
      <w:pPr>
        <w:autoSpaceDE w:val="0"/>
        <w:autoSpaceDN w:val="0"/>
        <w:adjustRightInd w:val="0"/>
        <w:jc w:val="both"/>
        <w:rPr>
          <w:rFonts w:ascii="Abadi" w:hAnsi="Abadi" w:cs="Amasis MT Pro Light"/>
          <w:sz w:val="21"/>
          <w:szCs w:val="21"/>
        </w:rPr>
      </w:pPr>
      <w:r w:rsidRPr="002F5694">
        <w:rPr>
          <w:rFonts w:ascii="Abadi" w:hAnsi="Abadi" w:cs="Amasis MT Pro Light"/>
          <w:sz w:val="21"/>
          <w:szCs w:val="21"/>
        </w:rPr>
        <w:t>mandatan.</w:t>
      </w:r>
    </w:p>
    <w:p w14:paraId="4363D1E4" w14:textId="77777777" w:rsidR="0044725B" w:rsidRPr="002F5694" w:rsidRDefault="0044725B" w:rsidP="0044725B">
      <w:pPr>
        <w:autoSpaceDE w:val="0"/>
        <w:autoSpaceDN w:val="0"/>
        <w:adjustRightInd w:val="0"/>
        <w:jc w:val="both"/>
        <w:rPr>
          <w:rFonts w:ascii="Abadi" w:hAnsi="Abadi" w:cs="Amasis MT Pro Light"/>
          <w:sz w:val="21"/>
          <w:szCs w:val="21"/>
        </w:rPr>
      </w:pPr>
    </w:p>
    <w:p w14:paraId="6777E706" w14:textId="77777777" w:rsidR="0044725B" w:rsidRPr="002F5694" w:rsidRDefault="0044725B" w:rsidP="0044725B">
      <w:pPr>
        <w:autoSpaceDE w:val="0"/>
        <w:autoSpaceDN w:val="0"/>
        <w:adjustRightInd w:val="0"/>
        <w:jc w:val="both"/>
        <w:rPr>
          <w:rFonts w:ascii="Abadi" w:hAnsi="Abadi" w:cs="Calibri-Bold"/>
          <w:b/>
          <w:bCs/>
          <w:sz w:val="21"/>
          <w:szCs w:val="21"/>
        </w:rPr>
      </w:pPr>
    </w:p>
    <w:p w14:paraId="7DE6D127" w14:textId="77777777" w:rsidR="0044725B" w:rsidRDefault="0044725B" w:rsidP="0044725B">
      <w:pPr>
        <w:autoSpaceDE w:val="0"/>
        <w:autoSpaceDN w:val="0"/>
        <w:adjustRightInd w:val="0"/>
        <w:jc w:val="both"/>
        <w:rPr>
          <w:rFonts w:ascii="Abadi" w:hAnsi="Abadi" w:cs="Amasis MT Pro Light"/>
          <w:sz w:val="21"/>
          <w:szCs w:val="21"/>
        </w:rPr>
      </w:pPr>
      <w:r w:rsidRPr="006D01C4">
        <w:rPr>
          <w:rFonts w:ascii="Abadi" w:hAnsi="Abadi" w:cs="Amasis MT Pro Light"/>
          <w:b/>
          <w:bCs/>
          <w:sz w:val="21"/>
          <w:szCs w:val="21"/>
        </w:rPr>
        <w:t>Segundo.-</w:t>
      </w:r>
      <w:r w:rsidRPr="002F5694">
        <w:rPr>
          <w:rFonts w:ascii="Abadi" w:hAnsi="Abadi" w:cs="Amasis MT Pro Light"/>
          <w:sz w:val="21"/>
          <w:szCs w:val="21"/>
        </w:rPr>
        <w:t xml:space="preserve"> Esta LXV Legislatura acuerda girar un atento exhorto al Gobernador del</w:t>
      </w:r>
      <w:r>
        <w:rPr>
          <w:rFonts w:ascii="Abadi" w:hAnsi="Abadi" w:cs="Amasis MT Pro Light"/>
          <w:sz w:val="21"/>
          <w:szCs w:val="21"/>
        </w:rPr>
        <w:t xml:space="preserve"> </w:t>
      </w:r>
      <w:r w:rsidRPr="002F5694">
        <w:rPr>
          <w:rFonts w:ascii="Abadi" w:hAnsi="Abadi" w:cs="Amasis MT Pro Light"/>
          <w:sz w:val="21"/>
          <w:szCs w:val="21"/>
        </w:rPr>
        <w:t>Estado, Diego Sinhué Rodríguez Vallejo, para que lleve a cabo una evaluación de la</w:t>
      </w:r>
      <w:r>
        <w:rPr>
          <w:rFonts w:ascii="Abadi" w:hAnsi="Abadi" w:cs="Amasis MT Pro Light"/>
          <w:sz w:val="21"/>
          <w:szCs w:val="21"/>
        </w:rPr>
        <w:t xml:space="preserve"> </w:t>
      </w:r>
      <w:r w:rsidRPr="002F5694">
        <w:rPr>
          <w:rFonts w:ascii="Abadi" w:hAnsi="Abadi" w:cs="Amasis MT Pro Light"/>
          <w:sz w:val="21"/>
          <w:szCs w:val="21"/>
        </w:rPr>
        <w:t>política de atención a las familias jornaleras en tránsito por el estado de Guanajuato,</w:t>
      </w:r>
      <w:r>
        <w:rPr>
          <w:rFonts w:ascii="Abadi" w:hAnsi="Abadi" w:cs="Amasis MT Pro Light"/>
          <w:sz w:val="21"/>
          <w:szCs w:val="21"/>
        </w:rPr>
        <w:t xml:space="preserve"> </w:t>
      </w:r>
      <w:r w:rsidRPr="002F5694">
        <w:rPr>
          <w:rFonts w:ascii="Abadi" w:hAnsi="Abadi" w:cs="Amasis MT Pro Light"/>
          <w:sz w:val="21"/>
          <w:szCs w:val="21"/>
        </w:rPr>
        <w:t>de la Secretaría del Migrante y Enlace Internacional.</w:t>
      </w:r>
    </w:p>
    <w:p w14:paraId="1AF2CEAA" w14:textId="77777777" w:rsidR="0044725B" w:rsidRDefault="0044725B" w:rsidP="0044725B">
      <w:pPr>
        <w:autoSpaceDE w:val="0"/>
        <w:autoSpaceDN w:val="0"/>
        <w:adjustRightInd w:val="0"/>
        <w:jc w:val="both"/>
        <w:rPr>
          <w:rFonts w:ascii="Abadi" w:hAnsi="Abadi" w:cs="Amasis MT Pro Light"/>
          <w:sz w:val="21"/>
          <w:szCs w:val="21"/>
        </w:rPr>
      </w:pPr>
    </w:p>
    <w:p w14:paraId="2FA791A4" w14:textId="77777777" w:rsidR="0044725B" w:rsidRPr="006D01C4" w:rsidRDefault="0044725B" w:rsidP="0044725B">
      <w:pPr>
        <w:autoSpaceDE w:val="0"/>
        <w:autoSpaceDN w:val="0"/>
        <w:adjustRightInd w:val="0"/>
        <w:jc w:val="center"/>
        <w:rPr>
          <w:rFonts w:ascii="Abadi" w:hAnsi="Abadi" w:cs="Amasis MT Pro Light"/>
          <w:b/>
          <w:bCs/>
          <w:sz w:val="21"/>
          <w:szCs w:val="21"/>
        </w:rPr>
      </w:pPr>
      <w:r w:rsidRPr="006D01C4">
        <w:rPr>
          <w:rFonts w:ascii="Abadi" w:hAnsi="Abadi" w:cs="Amasis MT Pro Light"/>
          <w:b/>
          <w:bCs/>
          <w:sz w:val="21"/>
          <w:szCs w:val="21"/>
        </w:rPr>
        <w:t>Atentamente</w:t>
      </w:r>
    </w:p>
    <w:p w14:paraId="4A8B0BF5" w14:textId="77777777" w:rsidR="0044725B" w:rsidRPr="006D01C4" w:rsidRDefault="0044725B" w:rsidP="0044725B">
      <w:pPr>
        <w:autoSpaceDE w:val="0"/>
        <w:autoSpaceDN w:val="0"/>
        <w:adjustRightInd w:val="0"/>
        <w:jc w:val="center"/>
        <w:rPr>
          <w:rFonts w:ascii="Abadi" w:hAnsi="Abadi" w:cs="Amasis MT Pro Light"/>
          <w:b/>
          <w:bCs/>
          <w:sz w:val="21"/>
          <w:szCs w:val="21"/>
        </w:rPr>
      </w:pPr>
    </w:p>
    <w:p w14:paraId="4530E08E" w14:textId="77777777" w:rsidR="0044725B" w:rsidRPr="006D01C4" w:rsidRDefault="0044725B" w:rsidP="0044725B">
      <w:pPr>
        <w:autoSpaceDE w:val="0"/>
        <w:autoSpaceDN w:val="0"/>
        <w:adjustRightInd w:val="0"/>
        <w:jc w:val="center"/>
        <w:rPr>
          <w:rFonts w:ascii="Abadi" w:hAnsi="Abadi" w:cs="Amasis MT Pro Light"/>
          <w:b/>
          <w:bCs/>
          <w:sz w:val="21"/>
          <w:szCs w:val="21"/>
        </w:rPr>
      </w:pPr>
      <w:r w:rsidRPr="006D01C4">
        <w:rPr>
          <w:rFonts w:ascii="Abadi" w:hAnsi="Abadi" w:cs="Amasis MT Pro Light"/>
          <w:b/>
          <w:bCs/>
          <w:sz w:val="21"/>
          <w:szCs w:val="21"/>
        </w:rPr>
        <w:t>Diputado David Martínez Mendizábal</w:t>
      </w:r>
    </w:p>
    <w:p w14:paraId="7F238ED5" w14:textId="77777777" w:rsidR="0044725B" w:rsidRPr="006D01C4" w:rsidRDefault="0044725B" w:rsidP="0044725B">
      <w:pPr>
        <w:autoSpaceDE w:val="0"/>
        <w:autoSpaceDN w:val="0"/>
        <w:adjustRightInd w:val="0"/>
        <w:jc w:val="center"/>
        <w:rPr>
          <w:rFonts w:ascii="Abadi" w:hAnsi="Abadi" w:cs="Amasis MT Pro Light"/>
          <w:b/>
          <w:bCs/>
          <w:sz w:val="21"/>
          <w:szCs w:val="21"/>
        </w:rPr>
      </w:pPr>
      <w:r w:rsidRPr="006D01C4">
        <w:rPr>
          <w:rFonts w:ascii="Abadi" w:hAnsi="Abadi" w:cs="Amasis MT Pro Light"/>
          <w:b/>
          <w:bCs/>
          <w:sz w:val="21"/>
          <w:szCs w:val="21"/>
        </w:rPr>
        <w:t>Grupo Parlamentario de Morena</w:t>
      </w:r>
    </w:p>
    <w:p w14:paraId="122B8D20" w14:textId="77777777" w:rsidR="0044725B" w:rsidRPr="006D01C4" w:rsidRDefault="0044725B" w:rsidP="0044725B">
      <w:pPr>
        <w:autoSpaceDE w:val="0"/>
        <w:autoSpaceDN w:val="0"/>
        <w:adjustRightInd w:val="0"/>
        <w:jc w:val="center"/>
        <w:rPr>
          <w:rFonts w:ascii="Abadi" w:hAnsi="Abadi" w:cs="Amasis MT Pro Light"/>
          <w:b/>
          <w:bCs/>
          <w:sz w:val="21"/>
          <w:szCs w:val="21"/>
        </w:rPr>
      </w:pPr>
    </w:p>
    <w:p w14:paraId="2631DEE6" w14:textId="77777777" w:rsidR="0044725B" w:rsidRPr="006D01C4" w:rsidRDefault="0044725B" w:rsidP="0044725B">
      <w:pPr>
        <w:autoSpaceDE w:val="0"/>
        <w:autoSpaceDN w:val="0"/>
        <w:adjustRightInd w:val="0"/>
        <w:jc w:val="center"/>
        <w:rPr>
          <w:rFonts w:ascii="Abadi" w:hAnsi="Abadi" w:cs="Amasis MT Pro Light"/>
          <w:b/>
          <w:bCs/>
          <w:sz w:val="21"/>
          <w:szCs w:val="21"/>
        </w:rPr>
      </w:pPr>
    </w:p>
    <w:p w14:paraId="6C29EB5E" w14:textId="77777777" w:rsidR="0044725B" w:rsidRPr="006D01C4" w:rsidRDefault="0044725B" w:rsidP="0044725B">
      <w:pPr>
        <w:autoSpaceDE w:val="0"/>
        <w:autoSpaceDN w:val="0"/>
        <w:adjustRightInd w:val="0"/>
        <w:jc w:val="center"/>
        <w:rPr>
          <w:rFonts w:ascii="Abadi" w:hAnsi="Abadi" w:cs="Amasis MT Pro Light"/>
          <w:b/>
          <w:bCs/>
          <w:sz w:val="21"/>
          <w:szCs w:val="21"/>
        </w:rPr>
      </w:pPr>
      <w:r w:rsidRPr="006D01C4">
        <w:rPr>
          <w:rFonts w:ascii="Abadi" w:hAnsi="Abadi" w:cs="Amasis MT Pro Light"/>
          <w:b/>
          <w:bCs/>
          <w:sz w:val="21"/>
          <w:szCs w:val="21"/>
        </w:rPr>
        <w:t>Diputada Hades Berenice Aguilar Castillo</w:t>
      </w:r>
    </w:p>
    <w:p w14:paraId="1F376EE9" w14:textId="77777777" w:rsidR="0044725B" w:rsidRPr="006D01C4" w:rsidRDefault="0044725B" w:rsidP="0044725B">
      <w:pPr>
        <w:autoSpaceDE w:val="0"/>
        <w:autoSpaceDN w:val="0"/>
        <w:adjustRightInd w:val="0"/>
        <w:jc w:val="center"/>
        <w:rPr>
          <w:rFonts w:ascii="Abadi" w:hAnsi="Abadi" w:cs="Amasis MT Pro Light"/>
          <w:b/>
          <w:bCs/>
          <w:sz w:val="21"/>
          <w:szCs w:val="21"/>
        </w:rPr>
      </w:pPr>
      <w:r w:rsidRPr="006D01C4">
        <w:rPr>
          <w:rFonts w:ascii="Abadi" w:hAnsi="Abadi" w:cs="Amasis MT Pro Light"/>
          <w:b/>
          <w:bCs/>
          <w:sz w:val="21"/>
          <w:szCs w:val="21"/>
        </w:rPr>
        <w:lastRenderedPageBreak/>
        <w:t>Grupo Parlamentario de Morena</w:t>
      </w:r>
    </w:p>
    <w:p w14:paraId="4F540EBD" w14:textId="77777777" w:rsidR="0044725B" w:rsidRPr="002F5694" w:rsidRDefault="0044725B" w:rsidP="0044725B">
      <w:pPr>
        <w:autoSpaceDE w:val="0"/>
        <w:autoSpaceDN w:val="0"/>
        <w:adjustRightInd w:val="0"/>
        <w:jc w:val="center"/>
        <w:rPr>
          <w:rFonts w:ascii="Abadi" w:hAnsi="Abadi" w:cs="Amasis MT Pro Light"/>
          <w:sz w:val="21"/>
          <w:szCs w:val="21"/>
        </w:rPr>
      </w:pPr>
    </w:p>
    <w:p w14:paraId="66C653BB" w14:textId="0C8A4EA3" w:rsidR="0044725B" w:rsidRDefault="0044725B" w:rsidP="0044725B">
      <w:pPr>
        <w:jc w:val="right"/>
        <w:rPr>
          <w:rFonts w:ascii="Abadi" w:hAnsi="Abadi" w:cs="Amasis MT Pro Light"/>
          <w:sz w:val="21"/>
          <w:szCs w:val="21"/>
        </w:rPr>
      </w:pPr>
      <w:r w:rsidRPr="002F5694">
        <w:rPr>
          <w:rFonts w:ascii="Abadi" w:hAnsi="Abadi" w:cs="Amasis MT Pro Light"/>
          <w:sz w:val="21"/>
          <w:szCs w:val="21"/>
        </w:rPr>
        <w:t>Guanajuato, Gto., octubre 1º de 2022.</w:t>
      </w:r>
    </w:p>
    <w:p w14:paraId="30F76A8E" w14:textId="77777777" w:rsidR="001E7775" w:rsidRPr="002F5694" w:rsidRDefault="001E7775" w:rsidP="0044725B">
      <w:pPr>
        <w:jc w:val="right"/>
        <w:rPr>
          <w:rFonts w:ascii="Abadi" w:hAnsi="Abadi"/>
          <w:sz w:val="21"/>
          <w:szCs w:val="21"/>
        </w:rPr>
      </w:pPr>
    </w:p>
    <w:p w14:paraId="1C3FC42E" w14:textId="37340CA2" w:rsidR="00C833CA" w:rsidRDefault="00C833CA" w:rsidP="00C833CA">
      <w:pPr>
        <w:ind w:firstLine="708"/>
        <w:jc w:val="both"/>
        <w:rPr>
          <w:rFonts w:ascii="Abadi" w:hAnsi="Abadi"/>
          <w:sz w:val="21"/>
          <w:szCs w:val="21"/>
        </w:rPr>
      </w:pPr>
      <w:r w:rsidRPr="0082152D">
        <w:rPr>
          <w:rFonts w:ascii="Abadi" w:hAnsi="Abadi"/>
          <w:b/>
          <w:bCs/>
          <w:sz w:val="21"/>
          <w:szCs w:val="21"/>
        </w:rPr>
        <w:t>- El Presidente.-</w:t>
      </w:r>
      <w:r w:rsidRPr="0082152D">
        <w:rPr>
          <w:rFonts w:ascii="Abadi" w:hAnsi="Abadi"/>
          <w:sz w:val="21"/>
          <w:szCs w:val="21"/>
        </w:rPr>
        <w:t xml:space="preserve"> Se solicita ahora</w:t>
      </w:r>
      <w:r w:rsidRPr="00373C86">
        <w:rPr>
          <w:rFonts w:ascii="Abadi" w:hAnsi="Abadi"/>
          <w:sz w:val="21"/>
          <w:szCs w:val="21"/>
        </w:rPr>
        <w:t xml:space="preserve"> al diputado David Martínez Mendizábal dar lectura a la propuesta de </w:t>
      </w:r>
      <w:r w:rsidRPr="005306C7">
        <w:rPr>
          <w:rFonts w:ascii="Abadi" w:hAnsi="Abadi"/>
          <w:sz w:val="21"/>
          <w:szCs w:val="21"/>
        </w:rPr>
        <w:t>punto de acuerdo suscrita por la diputada Hades Berenice Aguilar Castillo y el diputado David Martínez Mendizábal integrantes del Grupo Parlamentario del Partido MORENA a efecto de girar atento exhorto al Gobernador del Estado, Diego Sinhue Rodríguez Vallejo, para que informe las acciones llevadas a cabo en atención al exhorto que esta Sexagésima Quinta Legislatura aprobó el 11 de noviembre de 2021 en materia del diseño, implementación y evaluación de un programa presupuestario de atención integral de las familias indígenas jornaleras del Estado; así también para que lleve a cabo una evaluación de la política de atención a las familias jornaleras en tránsito por el estado de Guanajuato, de la Secretaría del Migrante y Enlace Internacional. (ELD 189/LXV-PPA)</w:t>
      </w:r>
      <w:r w:rsidRPr="00373C86">
        <w:rPr>
          <w:rFonts w:ascii="Abadi" w:hAnsi="Abadi"/>
          <w:sz w:val="21"/>
          <w:szCs w:val="21"/>
        </w:rPr>
        <w:t xml:space="preserve"> </w:t>
      </w:r>
    </w:p>
    <w:p w14:paraId="62D567DC" w14:textId="77777777" w:rsidR="00C833CA" w:rsidRDefault="00C833CA" w:rsidP="00C833CA">
      <w:pPr>
        <w:ind w:firstLine="708"/>
        <w:jc w:val="both"/>
        <w:rPr>
          <w:rFonts w:ascii="Abadi" w:hAnsi="Abadi"/>
          <w:sz w:val="21"/>
          <w:szCs w:val="21"/>
        </w:rPr>
      </w:pPr>
    </w:p>
    <w:p w14:paraId="5555E2E4" w14:textId="77777777" w:rsidR="00C833CA" w:rsidRDefault="00C833CA" w:rsidP="00C833CA">
      <w:pPr>
        <w:jc w:val="both"/>
        <w:rPr>
          <w:rFonts w:ascii="Abadi" w:hAnsi="Abadi"/>
          <w:sz w:val="21"/>
          <w:szCs w:val="21"/>
        </w:rPr>
      </w:pPr>
      <w:r>
        <w:rPr>
          <w:rFonts w:ascii="Abadi" w:hAnsi="Abadi"/>
          <w:sz w:val="21"/>
          <w:szCs w:val="21"/>
        </w:rPr>
        <w:t>- A</w:t>
      </w:r>
      <w:r w:rsidRPr="00373C86">
        <w:rPr>
          <w:rFonts w:ascii="Abadi" w:hAnsi="Abadi"/>
          <w:sz w:val="21"/>
          <w:szCs w:val="21"/>
        </w:rPr>
        <w:t>delante diputad</w:t>
      </w:r>
      <w:r>
        <w:rPr>
          <w:rFonts w:ascii="Abadi" w:hAnsi="Abadi"/>
          <w:sz w:val="21"/>
          <w:szCs w:val="21"/>
        </w:rPr>
        <w:t>o David M</w:t>
      </w:r>
      <w:r w:rsidRPr="00373C86">
        <w:rPr>
          <w:rFonts w:ascii="Abadi" w:hAnsi="Abadi"/>
          <w:sz w:val="21"/>
          <w:szCs w:val="21"/>
        </w:rPr>
        <w:t xml:space="preserve">artínez tiene </w:t>
      </w:r>
      <w:r>
        <w:rPr>
          <w:rFonts w:ascii="Abadi" w:hAnsi="Abadi"/>
          <w:sz w:val="21"/>
          <w:szCs w:val="21"/>
        </w:rPr>
        <w:t>el u</w:t>
      </w:r>
      <w:r w:rsidRPr="00373C86">
        <w:rPr>
          <w:rFonts w:ascii="Abadi" w:hAnsi="Abadi"/>
          <w:sz w:val="21"/>
          <w:szCs w:val="21"/>
        </w:rPr>
        <w:t>so de la voz</w:t>
      </w:r>
      <w:r>
        <w:rPr>
          <w:rFonts w:ascii="Abadi" w:hAnsi="Abadi"/>
          <w:sz w:val="21"/>
          <w:szCs w:val="21"/>
        </w:rPr>
        <w:t>.</w:t>
      </w:r>
    </w:p>
    <w:p w14:paraId="5AEE17EC" w14:textId="77777777" w:rsidR="00C833CA" w:rsidRDefault="00C833CA" w:rsidP="00C833CA">
      <w:pPr>
        <w:jc w:val="both"/>
        <w:rPr>
          <w:rFonts w:ascii="Abadi" w:hAnsi="Abadi"/>
          <w:sz w:val="21"/>
          <w:szCs w:val="21"/>
        </w:rPr>
      </w:pPr>
    </w:p>
    <w:p w14:paraId="7B18A36E" w14:textId="77777777" w:rsidR="00C833CA" w:rsidRPr="00CC2F39" w:rsidRDefault="00C833CA" w:rsidP="00C833CA">
      <w:pPr>
        <w:jc w:val="both"/>
        <w:rPr>
          <w:rFonts w:ascii="Abadi" w:hAnsi="Abadi"/>
          <w:b/>
          <w:bCs/>
          <w:sz w:val="21"/>
          <w:szCs w:val="21"/>
        </w:rPr>
      </w:pPr>
      <w:r w:rsidRPr="00CC2F39">
        <w:rPr>
          <w:rFonts w:ascii="Abadi" w:hAnsi="Abadi"/>
          <w:b/>
          <w:bCs/>
          <w:sz w:val="21"/>
          <w:szCs w:val="21"/>
        </w:rPr>
        <w:t>(Sube a Tribuna el diputado David</w:t>
      </w:r>
      <w:r>
        <w:rPr>
          <w:rFonts w:ascii="Abadi" w:hAnsi="Abadi"/>
          <w:b/>
          <w:bCs/>
          <w:sz w:val="21"/>
          <w:szCs w:val="21"/>
        </w:rPr>
        <w:t xml:space="preserve"> </w:t>
      </w:r>
      <w:r w:rsidRPr="00CC2F39">
        <w:rPr>
          <w:rFonts w:ascii="Abadi" w:hAnsi="Abadi"/>
          <w:b/>
          <w:bCs/>
          <w:sz w:val="21"/>
          <w:szCs w:val="21"/>
        </w:rPr>
        <w:t>Martínez Mendizabal, para dar lectura a la propuesta de punto de acuerdo en referencia)</w:t>
      </w:r>
    </w:p>
    <w:p w14:paraId="7B42A5F9" w14:textId="77777777" w:rsidR="00C833CA" w:rsidRDefault="00C833CA" w:rsidP="00C833CA">
      <w:pPr>
        <w:jc w:val="both"/>
        <w:rPr>
          <w:rFonts w:ascii="Abadi" w:hAnsi="Abadi"/>
          <w:b/>
          <w:bCs/>
          <w:sz w:val="21"/>
          <w:szCs w:val="21"/>
        </w:rPr>
      </w:pPr>
    </w:p>
    <w:p w14:paraId="46E63AC4" w14:textId="37CB3E96" w:rsidR="00C833CA" w:rsidRDefault="00C833CA" w:rsidP="00C833CA">
      <w:pPr>
        <w:jc w:val="center"/>
        <w:rPr>
          <w:rFonts w:ascii="Abadi" w:hAnsi="Abadi"/>
          <w:b/>
          <w:bCs/>
          <w:sz w:val="21"/>
          <w:szCs w:val="21"/>
        </w:rPr>
      </w:pPr>
      <w:r w:rsidRPr="00CC2F39">
        <w:rPr>
          <w:rFonts w:ascii="Abadi" w:hAnsi="Abadi"/>
          <w:b/>
          <w:bCs/>
          <w:sz w:val="21"/>
          <w:szCs w:val="21"/>
        </w:rPr>
        <w:t>(Posicionamiento)</w:t>
      </w:r>
    </w:p>
    <w:p w14:paraId="09694E0B" w14:textId="73FF12D4" w:rsidR="00C833CA" w:rsidRDefault="00C833CA" w:rsidP="00C833CA">
      <w:pPr>
        <w:jc w:val="both"/>
        <w:rPr>
          <w:rFonts w:ascii="Abadi" w:hAnsi="Abadi"/>
          <w:b/>
          <w:bCs/>
          <w:sz w:val="21"/>
          <w:szCs w:val="21"/>
        </w:rPr>
      </w:pPr>
    </w:p>
    <w:p w14:paraId="27E3B17F" w14:textId="6E375C4B" w:rsidR="00C833CA" w:rsidRDefault="00C833CA" w:rsidP="00C833CA">
      <w:pPr>
        <w:jc w:val="both"/>
        <w:rPr>
          <w:rFonts w:ascii="Abadi" w:hAnsi="Abadi"/>
          <w:b/>
          <w:bCs/>
          <w:sz w:val="21"/>
          <w:szCs w:val="21"/>
        </w:rPr>
      </w:pPr>
    </w:p>
    <w:p w14:paraId="651D2323" w14:textId="0B2CDB75" w:rsidR="00C833CA" w:rsidRDefault="00EB2ED8" w:rsidP="00C833CA">
      <w:pPr>
        <w:jc w:val="both"/>
        <w:rPr>
          <w:rFonts w:ascii="Abadi" w:hAnsi="Abadi"/>
          <w:b/>
          <w:bCs/>
          <w:sz w:val="21"/>
          <w:szCs w:val="21"/>
        </w:rPr>
      </w:pPr>
      <w:r>
        <w:rPr>
          <w:noProof/>
        </w:rPr>
        <w:drawing>
          <wp:anchor distT="0" distB="0" distL="114300" distR="114300" simplePos="0" relativeHeight="251657728" behindDoc="1" locked="0" layoutInCell="1" allowOverlap="1" wp14:anchorId="3A47426A" wp14:editId="51A87C13">
            <wp:simplePos x="0" y="0"/>
            <wp:positionH relativeFrom="column">
              <wp:posOffset>509270</wp:posOffset>
            </wp:positionH>
            <wp:positionV relativeFrom="paragraph">
              <wp:posOffset>93345</wp:posOffset>
            </wp:positionV>
            <wp:extent cx="1714500" cy="875665"/>
            <wp:effectExtent l="247650" t="228600" r="228600" b="1010285"/>
            <wp:wrapTight wrapText="bothSides">
              <wp:wrapPolygon edited="0">
                <wp:start x="-3120" y="-5639"/>
                <wp:lineTo x="-3120" y="46521"/>
                <wp:lineTo x="24480" y="46521"/>
                <wp:lineTo x="24480" y="-5639"/>
                <wp:lineTo x="-3120" y="-5639"/>
              </wp:wrapPolygon>
            </wp:wrapTight>
            <wp:docPr id="16" name="Imagen 1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10;&#10;Descripción generada automáticamente"/>
                    <pic:cNvPicPr/>
                  </pic:nvPicPr>
                  <pic:blipFill rotWithShape="1">
                    <a:blip r:embed="rId28" cstate="print">
                      <a:extLst>
                        <a:ext uri="{28A0092B-C50C-407E-A947-70E740481C1C}">
                          <a14:useLocalDpi xmlns:a14="http://schemas.microsoft.com/office/drawing/2010/main" val="0"/>
                        </a:ext>
                      </a:extLst>
                    </a:blip>
                    <a:srcRect b="9137"/>
                    <a:stretch/>
                  </pic:blipFill>
                  <pic:spPr bwMode="auto">
                    <a:xfrm>
                      <a:off x="0" y="0"/>
                      <a:ext cx="1714500" cy="875665"/>
                    </a:xfrm>
                    <a:prstGeom prst="rect">
                      <a:avLst/>
                    </a:prstGeom>
                    <a:ln w="228600" cap="sq" cmpd="thickThin">
                      <a:solidFill>
                        <a:srgbClr val="000000"/>
                      </a:solidFill>
                      <a:prstDash val="solid"/>
                      <a:miter lim="800000"/>
                    </a:ln>
                    <a:effectLst>
                      <a:innerShdw blurRad="76200">
                        <a:srgbClr val="000000"/>
                      </a:innerShdw>
                      <a:reflection blurRad="6350" stA="50000" endA="300" endPos="55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57A7FB" w14:textId="093B64E7" w:rsidR="00C833CA" w:rsidRDefault="00C833CA" w:rsidP="00C833CA">
      <w:pPr>
        <w:jc w:val="both"/>
        <w:rPr>
          <w:rFonts w:ascii="Abadi" w:hAnsi="Abadi"/>
          <w:b/>
          <w:bCs/>
          <w:sz w:val="21"/>
          <w:szCs w:val="21"/>
        </w:rPr>
      </w:pPr>
    </w:p>
    <w:p w14:paraId="377D4298" w14:textId="086B438E" w:rsidR="00C833CA" w:rsidRDefault="00C833CA" w:rsidP="00C833CA">
      <w:pPr>
        <w:jc w:val="both"/>
        <w:rPr>
          <w:rFonts w:ascii="Abadi" w:hAnsi="Abadi"/>
          <w:b/>
          <w:bCs/>
          <w:sz w:val="21"/>
          <w:szCs w:val="21"/>
        </w:rPr>
      </w:pPr>
    </w:p>
    <w:p w14:paraId="06058DA6" w14:textId="4E8D68CA" w:rsidR="00C833CA" w:rsidRDefault="00C833CA" w:rsidP="00C833CA">
      <w:pPr>
        <w:jc w:val="both"/>
        <w:rPr>
          <w:rFonts w:ascii="Abadi" w:hAnsi="Abadi"/>
          <w:b/>
          <w:bCs/>
          <w:sz w:val="21"/>
          <w:szCs w:val="21"/>
        </w:rPr>
      </w:pPr>
    </w:p>
    <w:p w14:paraId="10F2B386" w14:textId="6E10BD64" w:rsidR="00C833CA" w:rsidRDefault="00C833CA" w:rsidP="00C833CA">
      <w:pPr>
        <w:jc w:val="both"/>
        <w:rPr>
          <w:rFonts w:ascii="Abadi" w:hAnsi="Abadi"/>
          <w:b/>
          <w:bCs/>
          <w:sz w:val="21"/>
          <w:szCs w:val="21"/>
        </w:rPr>
      </w:pPr>
    </w:p>
    <w:p w14:paraId="133E98DF" w14:textId="667D9DC6" w:rsidR="00C833CA" w:rsidRDefault="00C833CA" w:rsidP="00C833CA">
      <w:pPr>
        <w:jc w:val="both"/>
        <w:rPr>
          <w:rFonts w:ascii="Abadi" w:hAnsi="Abadi"/>
          <w:b/>
          <w:bCs/>
          <w:sz w:val="21"/>
          <w:szCs w:val="21"/>
        </w:rPr>
      </w:pPr>
    </w:p>
    <w:p w14:paraId="7C1A9775" w14:textId="23315E3D" w:rsidR="00C833CA" w:rsidRDefault="00C833CA" w:rsidP="00C833CA">
      <w:pPr>
        <w:jc w:val="both"/>
        <w:rPr>
          <w:rFonts w:ascii="Abadi" w:hAnsi="Abadi"/>
          <w:b/>
          <w:bCs/>
          <w:sz w:val="21"/>
          <w:szCs w:val="21"/>
        </w:rPr>
      </w:pPr>
    </w:p>
    <w:p w14:paraId="37F91204" w14:textId="693504B5" w:rsidR="00C833CA" w:rsidRDefault="00C833CA" w:rsidP="00C833CA">
      <w:pPr>
        <w:jc w:val="both"/>
        <w:rPr>
          <w:rFonts w:ascii="Abadi" w:hAnsi="Abadi"/>
          <w:b/>
          <w:bCs/>
          <w:sz w:val="21"/>
          <w:szCs w:val="21"/>
        </w:rPr>
      </w:pPr>
    </w:p>
    <w:p w14:paraId="32028B1E" w14:textId="77777777" w:rsidR="00C833CA" w:rsidRDefault="00C833CA" w:rsidP="00C833CA">
      <w:pPr>
        <w:jc w:val="both"/>
        <w:rPr>
          <w:rFonts w:ascii="Abadi" w:hAnsi="Abadi"/>
          <w:b/>
          <w:bCs/>
          <w:sz w:val="21"/>
          <w:szCs w:val="21"/>
        </w:rPr>
      </w:pPr>
    </w:p>
    <w:p w14:paraId="35FBD6CD" w14:textId="77777777" w:rsidR="00EB2ED8" w:rsidRDefault="00EB2ED8" w:rsidP="00C833CA">
      <w:pPr>
        <w:jc w:val="both"/>
        <w:rPr>
          <w:rFonts w:ascii="Abadi" w:hAnsi="Abadi"/>
          <w:b/>
          <w:bCs/>
          <w:sz w:val="21"/>
          <w:szCs w:val="21"/>
        </w:rPr>
      </w:pPr>
    </w:p>
    <w:p w14:paraId="4166C61C" w14:textId="77777777" w:rsidR="001D2130" w:rsidRDefault="001D2130" w:rsidP="00EB2ED8">
      <w:pPr>
        <w:jc w:val="center"/>
        <w:rPr>
          <w:rFonts w:ascii="Abadi" w:hAnsi="Abadi"/>
          <w:b/>
          <w:bCs/>
          <w:sz w:val="21"/>
          <w:szCs w:val="21"/>
        </w:rPr>
      </w:pPr>
    </w:p>
    <w:p w14:paraId="6D2AE825" w14:textId="77777777" w:rsidR="001D2130" w:rsidRDefault="001D2130" w:rsidP="00EB2ED8">
      <w:pPr>
        <w:jc w:val="center"/>
        <w:rPr>
          <w:rFonts w:ascii="Abadi" w:hAnsi="Abadi"/>
          <w:b/>
          <w:bCs/>
          <w:sz w:val="21"/>
          <w:szCs w:val="21"/>
        </w:rPr>
      </w:pPr>
    </w:p>
    <w:p w14:paraId="2C9EDCB9" w14:textId="77777777" w:rsidR="001D2130" w:rsidRDefault="001D2130" w:rsidP="00EB2ED8">
      <w:pPr>
        <w:jc w:val="center"/>
        <w:rPr>
          <w:rFonts w:ascii="Abadi" w:hAnsi="Abadi"/>
          <w:b/>
          <w:bCs/>
          <w:sz w:val="21"/>
          <w:szCs w:val="21"/>
        </w:rPr>
      </w:pPr>
    </w:p>
    <w:p w14:paraId="7199F9FD" w14:textId="77777777" w:rsidR="001D2130" w:rsidRDefault="001D2130" w:rsidP="00EB2ED8">
      <w:pPr>
        <w:jc w:val="center"/>
        <w:rPr>
          <w:rFonts w:ascii="Abadi" w:hAnsi="Abadi"/>
          <w:b/>
          <w:bCs/>
          <w:sz w:val="21"/>
          <w:szCs w:val="21"/>
        </w:rPr>
      </w:pPr>
    </w:p>
    <w:p w14:paraId="2F6A9FB4" w14:textId="77777777" w:rsidR="001D2130" w:rsidRDefault="001D2130" w:rsidP="00EB2ED8">
      <w:pPr>
        <w:jc w:val="center"/>
        <w:rPr>
          <w:rFonts w:ascii="Abadi" w:hAnsi="Abadi"/>
          <w:b/>
          <w:bCs/>
          <w:sz w:val="21"/>
          <w:szCs w:val="21"/>
        </w:rPr>
      </w:pPr>
    </w:p>
    <w:p w14:paraId="713BF22B" w14:textId="77777777" w:rsidR="001D2130" w:rsidRDefault="001D2130" w:rsidP="00EB2ED8">
      <w:pPr>
        <w:jc w:val="center"/>
        <w:rPr>
          <w:rFonts w:ascii="Abadi" w:hAnsi="Abadi"/>
          <w:b/>
          <w:bCs/>
          <w:sz w:val="21"/>
          <w:szCs w:val="21"/>
        </w:rPr>
      </w:pPr>
    </w:p>
    <w:p w14:paraId="29D9D2ED" w14:textId="287D7D48" w:rsidR="00C833CA" w:rsidRPr="00CC2F39" w:rsidRDefault="00C833CA" w:rsidP="00EB2ED8">
      <w:pPr>
        <w:jc w:val="center"/>
        <w:rPr>
          <w:rFonts w:ascii="Abadi" w:hAnsi="Abadi"/>
          <w:b/>
          <w:bCs/>
          <w:sz w:val="21"/>
          <w:szCs w:val="21"/>
        </w:rPr>
      </w:pPr>
      <w:r w:rsidRPr="00CC2F39">
        <w:rPr>
          <w:rFonts w:ascii="Abadi" w:hAnsi="Abadi"/>
          <w:b/>
          <w:bCs/>
          <w:sz w:val="21"/>
          <w:szCs w:val="21"/>
        </w:rPr>
        <w:t>- Diputado David</w:t>
      </w:r>
      <w:r>
        <w:rPr>
          <w:rFonts w:ascii="Abadi" w:hAnsi="Abadi"/>
          <w:b/>
          <w:bCs/>
          <w:sz w:val="21"/>
          <w:szCs w:val="21"/>
        </w:rPr>
        <w:t xml:space="preserve"> </w:t>
      </w:r>
      <w:r w:rsidRPr="00CC2F39">
        <w:rPr>
          <w:rFonts w:ascii="Abadi" w:hAnsi="Abadi"/>
          <w:b/>
          <w:bCs/>
          <w:sz w:val="21"/>
          <w:szCs w:val="21"/>
        </w:rPr>
        <w:t>Martínez Mendizabal -</w:t>
      </w:r>
    </w:p>
    <w:p w14:paraId="247DA671" w14:textId="77777777" w:rsidR="00C833CA" w:rsidRDefault="00C833CA" w:rsidP="00C833CA">
      <w:pPr>
        <w:jc w:val="both"/>
        <w:rPr>
          <w:rFonts w:ascii="Abadi" w:hAnsi="Abadi"/>
          <w:sz w:val="21"/>
          <w:szCs w:val="21"/>
        </w:rPr>
      </w:pPr>
    </w:p>
    <w:p w14:paraId="0366F673" w14:textId="1A597A05" w:rsidR="00C833CA" w:rsidRDefault="00C833CA" w:rsidP="00C833CA">
      <w:pPr>
        <w:jc w:val="both"/>
        <w:rPr>
          <w:rFonts w:ascii="Abadi" w:hAnsi="Abadi"/>
          <w:sz w:val="21"/>
          <w:szCs w:val="21"/>
        </w:rPr>
      </w:pPr>
      <w:r>
        <w:rPr>
          <w:rFonts w:ascii="Abadi" w:hAnsi="Abadi"/>
          <w:sz w:val="21"/>
          <w:szCs w:val="21"/>
        </w:rPr>
        <w:t>- G</w:t>
      </w:r>
      <w:r w:rsidRPr="00373C86">
        <w:rPr>
          <w:rFonts w:ascii="Abadi" w:hAnsi="Abadi"/>
          <w:sz w:val="21"/>
          <w:szCs w:val="21"/>
        </w:rPr>
        <w:t>racias diputado Presidente muy buenas tardes</w:t>
      </w:r>
      <w:r>
        <w:rPr>
          <w:rFonts w:ascii="Abadi" w:hAnsi="Abadi"/>
          <w:sz w:val="21"/>
          <w:szCs w:val="21"/>
        </w:rPr>
        <w:t xml:space="preserve">, </w:t>
      </w:r>
      <w:r w:rsidRPr="00373C86">
        <w:rPr>
          <w:rFonts w:ascii="Abadi" w:hAnsi="Abadi"/>
          <w:sz w:val="21"/>
          <w:szCs w:val="21"/>
        </w:rPr>
        <w:t xml:space="preserve">las intervenciones de este </w:t>
      </w:r>
      <w:r>
        <w:rPr>
          <w:rFonts w:ascii="Abadi" w:hAnsi="Abadi"/>
          <w:sz w:val="21"/>
          <w:szCs w:val="21"/>
        </w:rPr>
        <w:t>G</w:t>
      </w:r>
      <w:r w:rsidRPr="00373C86">
        <w:rPr>
          <w:rFonts w:ascii="Abadi" w:hAnsi="Abadi"/>
          <w:sz w:val="21"/>
          <w:szCs w:val="21"/>
        </w:rPr>
        <w:t xml:space="preserve">rupo </w:t>
      </w:r>
      <w:r>
        <w:rPr>
          <w:rFonts w:ascii="Abadi" w:hAnsi="Abadi"/>
          <w:sz w:val="21"/>
          <w:szCs w:val="21"/>
        </w:rPr>
        <w:t>P</w:t>
      </w:r>
      <w:r w:rsidRPr="00373C86">
        <w:rPr>
          <w:rFonts w:ascii="Abadi" w:hAnsi="Abadi"/>
          <w:sz w:val="21"/>
          <w:szCs w:val="21"/>
        </w:rPr>
        <w:t xml:space="preserve">arlamentario de </w:t>
      </w:r>
      <w:r>
        <w:rPr>
          <w:rFonts w:ascii="Abadi" w:hAnsi="Abadi"/>
          <w:sz w:val="21"/>
          <w:szCs w:val="21"/>
        </w:rPr>
        <w:t xml:space="preserve">MORENA, </w:t>
      </w:r>
      <w:r w:rsidRPr="00373C86">
        <w:rPr>
          <w:rFonts w:ascii="Abadi" w:hAnsi="Abadi"/>
          <w:sz w:val="21"/>
          <w:szCs w:val="21"/>
        </w:rPr>
        <w:t xml:space="preserve">han estado orientadas pues desde la máxima aristotélica de no tratar igual a los desiguales él decía se trata se debe tratar igual a los iguales y desigual a los desiguales esto quiere decir que las personas que han estado más desfavorecidas en términos del funcionamiento del sistema político y económico que lo hemos denominado sistema capitalista van a tener prioridad en </w:t>
      </w:r>
      <w:r>
        <w:rPr>
          <w:rFonts w:ascii="Abadi" w:hAnsi="Abadi"/>
          <w:sz w:val="21"/>
          <w:szCs w:val="21"/>
        </w:rPr>
        <w:t>l</w:t>
      </w:r>
      <w:r w:rsidRPr="00373C86">
        <w:rPr>
          <w:rFonts w:ascii="Abadi" w:hAnsi="Abadi"/>
          <w:sz w:val="21"/>
          <w:szCs w:val="21"/>
        </w:rPr>
        <w:t>as legislaciones en corregir estas desigualdades estructurales sociales</w:t>
      </w:r>
      <w:r>
        <w:rPr>
          <w:rFonts w:ascii="Abadi" w:hAnsi="Abadi"/>
          <w:sz w:val="21"/>
          <w:szCs w:val="21"/>
        </w:rPr>
        <w:t xml:space="preserve">. </w:t>
      </w:r>
    </w:p>
    <w:p w14:paraId="75AADB65" w14:textId="77777777" w:rsidR="00C833CA" w:rsidRDefault="00C833CA" w:rsidP="00C833CA">
      <w:pPr>
        <w:jc w:val="both"/>
        <w:rPr>
          <w:rFonts w:ascii="Abadi" w:hAnsi="Abadi"/>
          <w:sz w:val="21"/>
          <w:szCs w:val="21"/>
        </w:rPr>
      </w:pPr>
    </w:p>
    <w:p w14:paraId="20095280" w14:textId="3F122446" w:rsidR="00C833CA" w:rsidRDefault="00C833CA" w:rsidP="00C833CA">
      <w:pPr>
        <w:jc w:val="both"/>
        <w:rPr>
          <w:rFonts w:ascii="Abadi" w:hAnsi="Abadi"/>
          <w:sz w:val="21"/>
          <w:szCs w:val="21"/>
        </w:rPr>
      </w:pPr>
      <w:r>
        <w:rPr>
          <w:rFonts w:ascii="Abadi" w:hAnsi="Abadi"/>
          <w:sz w:val="21"/>
          <w:szCs w:val="21"/>
        </w:rPr>
        <w:t>- P</w:t>
      </w:r>
      <w:r w:rsidRPr="00373C86">
        <w:rPr>
          <w:rFonts w:ascii="Abadi" w:hAnsi="Abadi"/>
          <w:sz w:val="21"/>
          <w:szCs w:val="21"/>
        </w:rPr>
        <w:t xml:space="preserve">or eso nuestro </w:t>
      </w:r>
      <w:r>
        <w:rPr>
          <w:rFonts w:ascii="Abadi" w:hAnsi="Abadi"/>
          <w:sz w:val="21"/>
          <w:szCs w:val="21"/>
        </w:rPr>
        <w:t>G</w:t>
      </w:r>
      <w:r w:rsidRPr="00373C86">
        <w:rPr>
          <w:rFonts w:ascii="Abadi" w:hAnsi="Abadi"/>
          <w:sz w:val="21"/>
          <w:szCs w:val="21"/>
        </w:rPr>
        <w:t xml:space="preserve">rupo </w:t>
      </w:r>
      <w:r>
        <w:rPr>
          <w:rFonts w:ascii="Abadi" w:hAnsi="Abadi"/>
          <w:sz w:val="21"/>
          <w:szCs w:val="21"/>
        </w:rPr>
        <w:t>P</w:t>
      </w:r>
      <w:r w:rsidRPr="00373C86">
        <w:rPr>
          <w:rFonts w:ascii="Abadi" w:hAnsi="Abadi"/>
          <w:sz w:val="21"/>
          <w:szCs w:val="21"/>
        </w:rPr>
        <w:t>arlamentario</w:t>
      </w:r>
      <w:r>
        <w:rPr>
          <w:rFonts w:ascii="Abadi" w:hAnsi="Abadi"/>
          <w:sz w:val="21"/>
          <w:szCs w:val="21"/>
        </w:rPr>
        <w:t xml:space="preserve">, </w:t>
      </w:r>
      <w:r w:rsidRPr="00373C86">
        <w:rPr>
          <w:rFonts w:ascii="Abadi" w:hAnsi="Abadi"/>
          <w:sz w:val="21"/>
          <w:szCs w:val="21"/>
        </w:rPr>
        <w:t xml:space="preserve">se ha preocupado por los asuntos de pobreza en particular viene una iniciativa que debo reconocer que el diputado Miguel </w:t>
      </w:r>
      <w:r>
        <w:rPr>
          <w:rFonts w:ascii="Abadi" w:hAnsi="Abadi"/>
          <w:sz w:val="21"/>
          <w:szCs w:val="21"/>
        </w:rPr>
        <w:t>S</w:t>
      </w:r>
      <w:r w:rsidRPr="00373C86">
        <w:rPr>
          <w:rFonts w:ascii="Abadi" w:hAnsi="Abadi"/>
          <w:sz w:val="21"/>
          <w:szCs w:val="21"/>
        </w:rPr>
        <w:t xml:space="preserve">alim ha tenido generosidad en que se discuta su propuesta y nuestra propuesta sobre el derecho universal al agua </w:t>
      </w:r>
      <w:r>
        <w:rPr>
          <w:rFonts w:ascii="Abadi" w:hAnsi="Abadi"/>
          <w:sz w:val="21"/>
          <w:szCs w:val="21"/>
        </w:rPr>
        <w:t>¡</w:t>
      </w:r>
      <w:r w:rsidRPr="00373C86">
        <w:rPr>
          <w:rFonts w:ascii="Abadi" w:hAnsi="Abadi"/>
          <w:sz w:val="21"/>
          <w:szCs w:val="21"/>
        </w:rPr>
        <w:t>no</w:t>
      </w:r>
      <w:r>
        <w:rPr>
          <w:rFonts w:ascii="Abadi" w:hAnsi="Abadi"/>
          <w:sz w:val="21"/>
          <w:szCs w:val="21"/>
        </w:rPr>
        <w:t>!</w:t>
      </w:r>
    </w:p>
    <w:p w14:paraId="3606673A" w14:textId="77777777" w:rsidR="005000E3" w:rsidRDefault="005000E3" w:rsidP="00C833CA">
      <w:pPr>
        <w:jc w:val="both"/>
        <w:rPr>
          <w:rFonts w:ascii="Abadi" w:hAnsi="Abadi"/>
          <w:sz w:val="21"/>
          <w:szCs w:val="21"/>
        </w:rPr>
      </w:pPr>
    </w:p>
    <w:p w14:paraId="20AEBF3C" w14:textId="38690B2A" w:rsidR="00C833CA" w:rsidRDefault="00C833CA" w:rsidP="00C833CA">
      <w:pPr>
        <w:jc w:val="both"/>
        <w:rPr>
          <w:rFonts w:ascii="Abadi" w:hAnsi="Abadi"/>
          <w:sz w:val="21"/>
          <w:szCs w:val="21"/>
        </w:rPr>
      </w:pPr>
      <w:r>
        <w:rPr>
          <w:rFonts w:ascii="Abadi" w:hAnsi="Abadi"/>
          <w:sz w:val="21"/>
          <w:szCs w:val="21"/>
        </w:rPr>
        <w:t>- I</w:t>
      </w:r>
      <w:r w:rsidRPr="00373C86">
        <w:rPr>
          <w:rFonts w:ascii="Abadi" w:hAnsi="Abadi"/>
          <w:sz w:val="21"/>
          <w:szCs w:val="21"/>
        </w:rPr>
        <w:t>gual por eso ponemos énfasis en las familias buscadoras nos parece que han sido</w:t>
      </w:r>
      <w:r>
        <w:rPr>
          <w:rFonts w:ascii="Abadi" w:hAnsi="Abadi"/>
          <w:sz w:val="21"/>
          <w:szCs w:val="21"/>
        </w:rPr>
        <w:t xml:space="preserve">, </w:t>
      </w:r>
      <w:r w:rsidRPr="00373C86">
        <w:rPr>
          <w:rFonts w:ascii="Abadi" w:hAnsi="Abadi"/>
          <w:sz w:val="21"/>
          <w:szCs w:val="21"/>
        </w:rPr>
        <w:t xml:space="preserve">es una parte de la sociedad que ha sido olvidada por eso podemos énfasis en la comunidad de la diversidad sexual que también debo reconocer a la </w:t>
      </w:r>
      <w:r>
        <w:rPr>
          <w:rFonts w:ascii="Abadi" w:hAnsi="Abadi"/>
          <w:sz w:val="21"/>
          <w:szCs w:val="21"/>
        </w:rPr>
        <w:t>J</w:t>
      </w:r>
      <w:r w:rsidRPr="00373C86">
        <w:rPr>
          <w:rFonts w:ascii="Abadi" w:hAnsi="Abadi"/>
          <w:sz w:val="21"/>
          <w:szCs w:val="21"/>
        </w:rPr>
        <w:t xml:space="preserve">unta de </w:t>
      </w:r>
      <w:r>
        <w:rPr>
          <w:rFonts w:ascii="Abadi" w:hAnsi="Abadi"/>
          <w:sz w:val="21"/>
          <w:szCs w:val="21"/>
        </w:rPr>
        <w:t>G</w:t>
      </w:r>
      <w:r w:rsidRPr="00373C86">
        <w:rPr>
          <w:rFonts w:ascii="Abadi" w:hAnsi="Abadi"/>
          <w:sz w:val="21"/>
          <w:szCs w:val="21"/>
        </w:rPr>
        <w:t xml:space="preserve">obierno del </w:t>
      </w:r>
      <w:r>
        <w:rPr>
          <w:rFonts w:ascii="Abadi" w:hAnsi="Abadi"/>
          <w:sz w:val="21"/>
          <w:szCs w:val="21"/>
        </w:rPr>
        <w:t>C</w:t>
      </w:r>
      <w:r w:rsidRPr="00373C86">
        <w:rPr>
          <w:rFonts w:ascii="Abadi" w:hAnsi="Abadi"/>
          <w:sz w:val="21"/>
          <w:szCs w:val="21"/>
        </w:rPr>
        <w:t>ongreso el haber aceptado no combatir el juicio que tenía en contra</w:t>
      </w:r>
      <w:r>
        <w:rPr>
          <w:rFonts w:ascii="Abadi" w:hAnsi="Abadi"/>
          <w:sz w:val="21"/>
          <w:szCs w:val="21"/>
        </w:rPr>
        <w:t>,</w:t>
      </w:r>
      <w:r w:rsidRPr="00373C86">
        <w:rPr>
          <w:rFonts w:ascii="Abadi" w:hAnsi="Abadi"/>
          <w:sz w:val="21"/>
          <w:szCs w:val="21"/>
        </w:rPr>
        <w:t xml:space="preserve"> me parece que eso dice mucho de este </w:t>
      </w:r>
      <w:r>
        <w:rPr>
          <w:rFonts w:ascii="Abadi" w:hAnsi="Abadi"/>
          <w:sz w:val="21"/>
          <w:szCs w:val="21"/>
        </w:rPr>
        <w:t>C</w:t>
      </w:r>
      <w:r w:rsidRPr="00373C86">
        <w:rPr>
          <w:rFonts w:ascii="Abadi" w:hAnsi="Abadi"/>
          <w:sz w:val="21"/>
          <w:szCs w:val="21"/>
        </w:rPr>
        <w:t>o</w:t>
      </w:r>
      <w:r w:rsidR="00912F24">
        <w:rPr>
          <w:rFonts w:ascii="Abadi" w:hAnsi="Abadi"/>
          <w:sz w:val="21"/>
          <w:szCs w:val="21"/>
        </w:rPr>
        <w:t xml:space="preserve"> </w:t>
      </w:r>
      <w:r w:rsidRPr="00373C86">
        <w:rPr>
          <w:rFonts w:ascii="Abadi" w:hAnsi="Abadi"/>
          <w:sz w:val="21"/>
          <w:szCs w:val="21"/>
        </w:rPr>
        <w:t>ngreso</w:t>
      </w:r>
      <w:r>
        <w:rPr>
          <w:rFonts w:ascii="Abadi" w:hAnsi="Abadi"/>
          <w:sz w:val="21"/>
          <w:szCs w:val="21"/>
        </w:rPr>
        <w:t>,</w:t>
      </w:r>
      <w:r w:rsidRPr="00373C86">
        <w:rPr>
          <w:rFonts w:ascii="Abadi" w:hAnsi="Abadi"/>
          <w:sz w:val="21"/>
          <w:szCs w:val="21"/>
        </w:rPr>
        <w:t xml:space="preserve"> que vamos avanzando en términos de todos los derechos para todas las personas igual lo que tiene que ver con niños niñas y adolescentes etc</w:t>
      </w:r>
      <w:r>
        <w:rPr>
          <w:rFonts w:ascii="Abadi" w:hAnsi="Abadi"/>
          <w:sz w:val="21"/>
          <w:szCs w:val="21"/>
        </w:rPr>
        <w:t xml:space="preserve">., </w:t>
      </w:r>
    </w:p>
    <w:p w14:paraId="09AAD996" w14:textId="77777777" w:rsidR="00C833CA" w:rsidRDefault="00C833CA" w:rsidP="00C833CA">
      <w:pPr>
        <w:jc w:val="both"/>
        <w:rPr>
          <w:rFonts w:ascii="Abadi" w:hAnsi="Abadi"/>
          <w:sz w:val="21"/>
          <w:szCs w:val="21"/>
        </w:rPr>
      </w:pPr>
    </w:p>
    <w:p w14:paraId="6AEB2641" w14:textId="7A69F9C0" w:rsidR="00C833CA" w:rsidRDefault="00C833CA" w:rsidP="00C833CA">
      <w:pPr>
        <w:jc w:val="both"/>
        <w:rPr>
          <w:rFonts w:ascii="Abadi" w:hAnsi="Abadi"/>
          <w:sz w:val="21"/>
          <w:szCs w:val="21"/>
        </w:rPr>
      </w:pPr>
      <w:r>
        <w:rPr>
          <w:rFonts w:ascii="Abadi" w:hAnsi="Abadi"/>
          <w:sz w:val="21"/>
          <w:szCs w:val="21"/>
        </w:rPr>
        <w:t>- E</w:t>
      </w:r>
      <w:r w:rsidRPr="00373C86">
        <w:rPr>
          <w:rFonts w:ascii="Abadi" w:hAnsi="Abadi"/>
          <w:sz w:val="21"/>
          <w:szCs w:val="21"/>
        </w:rPr>
        <w:t>l pasado 11</w:t>
      </w:r>
      <w:r>
        <w:rPr>
          <w:rFonts w:ascii="Abadi" w:hAnsi="Abadi"/>
          <w:sz w:val="21"/>
          <w:szCs w:val="21"/>
        </w:rPr>
        <w:t xml:space="preserve"> de noviembre de 2021, </w:t>
      </w:r>
      <w:r w:rsidRPr="00373C86">
        <w:rPr>
          <w:rFonts w:ascii="Abadi" w:hAnsi="Abadi"/>
          <w:sz w:val="21"/>
          <w:szCs w:val="21"/>
        </w:rPr>
        <w:t xml:space="preserve">este congreso aprobó exhortar a la </w:t>
      </w:r>
      <w:r>
        <w:rPr>
          <w:rFonts w:ascii="Abadi" w:hAnsi="Abadi"/>
          <w:sz w:val="21"/>
          <w:szCs w:val="21"/>
        </w:rPr>
        <w:t>S</w:t>
      </w:r>
      <w:r w:rsidRPr="00373C86">
        <w:rPr>
          <w:rFonts w:ascii="Abadi" w:hAnsi="Abadi"/>
          <w:sz w:val="21"/>
          <w:szCs w:val="21"/>
        </w:rPr>
        <w:t xml:space="preserve">ecretaría del </w:t>
      </w:r>
      <w:r>
        <w:rPr>
          <w:rFonts w:ascii="Abadi" w:hAnsi="Abadi"/>
          <w:sz w:val="21"/>
          <w:szCs w:val="21"/>
        </w:rPr>
        <w:t>M</w:t>
      </w:r>
      <w:r w:rsidRPr="00373C86">
        <w:rPr>
          <w:rFonts w:ascii="Abadi" w:hAnsi="Abadi"/>
          <w:sz w:val="21"/>
          <w:szCs w:val="21"/>
        </w:rPr>
        <w:t xml:space="preserve">igrante y </w:t>
      </w:r>
      <w:r>
        <w:rPr>
          <w:rFonts w:ascii="Abadi" w:hAnsi="Abadi"/>
          <w:sz w:val="21"/>
          <w:szCs w:val="21"/>
        </w:rPr>
        <w:t>E</w:t>
      </w:r>
      <w:r w:rsidRPr="00373C86">
        <w:rPr>
          <w:rFonts w:ascii="Abadi" w:hAnsi="Abadi"/>
          <w:sz w:val="21"/>
          <w:szCs w:val="21"/>
        </w:rPr>
        <w:t xml:space="preserve">nlace </w:t>
      </w:r>
      <w:r>
        <w:rPr>
          <w:rFonts w:ascii="Abadi" w:hAnsi="Abadi"/>
          <w:sz w:val="21"/>
          <w:szCs w:val="21"/>
        </w:rPr>
        <w:t>I</w:t>
      </w:r>
      <w:r w:rsidRPr="00373C86">
        <w:rPr>
          <w:rFonts w:ascii="Abadi" w:hAnsi="Abadi"/>
          <w:sz w:val="21"/>
          <w:szCs w:val="21"/>
        </w:rPr>
        <w:t>nternacional para que de acuerdo con el protocolo en su poder y basado en evidencias diseñar</w:t>
      </w:r>
      <w:r>
        <w:rPr>
          <w:rFonts w:ascii="Abadi" w:hAnsi="Abadi"/>
          <w:sz w:val="21"/>
          <w:szCs w:val="21"/>
        </w:rPr>
        <w:t>a,</w:t>
      </w:r>
      <w:r w:rsidRPr="00373C86">
        <w:rPr>
          <w:rFonts w:ascii="Abadi" w:hAnsi="Abadi"/>
          <w:sz w:val="21"/>
          <w:szCs w:val="21"/>
        </w:rPr>
        <w:t xml:space="preserve"> implantar</w:t>
      </w:r>
      <w:r>
        <w:rPr>
          <w:rFonts w:ascii="Abadi" w:hAnsi="Abadi"/>
          <w:sz w:val="21"/>
          <w:szCs w:val="21"/>
        </w:rPr>
        <w:t>a</w:t>
      </w:r>
      <w:r w:rsidRPr="00373C86">
        <w:rPr>
          <w:rFonts w:ascii="Abadi" w:hAnsi="Abadi"/>
          <w:sz w:val="21"/>
          <w:szCs w:val="21"/>
        </w:rPr>
        <w:t xml:space="preserve"> y evaluar a un problema presupuestario y atención integral a familias indígenas con </w:t>
      </w:r>
      <w:r>
        <w:rPr>
          <w:rFonts w:ascii="Abadi" w:hAnsi="Abadi"/>
          <w:sz w:val="21"/>
          <w:szCs w:val="21"/>
        </w:rPr>
        <w:t xml:space="preserve">jornaleras </w:t>
      </w:r>
      <w:r w:rsidRPr="00373C86">
        <w:rPr>
          <w:rFonts w:ascii="Abadi" w:hAnsi="Abadi"/>
          <w:sz w:val="21"/>
          <w:szCs w:val="21"/>
        </w:rPr>
        <w:t>del estado</w:t>
      </w:r>
      <w:r>
        <w:rPr>
          <w:rFonts w:ascii="Abadi" w:hAnsi="Abadi"/>
          <w:sz w:val="21"/>
          <w:szCs w:val="21"/>
        </w:rPr>
        <w:t>.</w:t>
      </w:r>
    </w:p>
    <w:p w14:paraId="4E9F25AC" w14:textId="77777777" w:rsidR="00C833CA" w:rsidRDefault="00C833CA" w:rsidP="00C833CA">
      <w:pPr>
        <w:jc w:val="both"/>
        <w:rPr>
          <w:rFonts w:ascii="Abadi" w:hAnsi="Abadi"/>
          <w:sz w:val="21"/>
          <w:szCs w:val="21"/>
        </w:rPr>
      </w:pPr>
    </w:p>
    <w:p w14:paraId="5A277410" w14:textId="4A75191E" w:rsidR="00C833CA" w:rsidRDefault="00C833CA" w:rsidP="00C833CA">
      <w:pPr>
        <w:jc w:val="both"/>
        <w:rPr>
          <w:rFonts w:ascii="Abadi" w:hAnsi="Abadi"/>
          <w:sz w:val="21"/>
          <w:szCs w:val="21"/>
        </w:rPr>
      </w:pPr>
      <w:r>
        <w:rPr>
          <w:rFonts w:ascii="Abadi" w:hAnsi="Abadi"/>
          <w:sz w:val="21"/>
          <w:szCs w:val="21"/>
        </w:rPr>
        <w:t>- D</w:t>
      </w:r>
      <w:r w:rsidRPr="00373C86">
        <w:rPr>
          <w:rFonts w:ascii="Abadi" w:hAnsi="Abadi"/>
          <w:sz w:val="21"/>
          <w:szCs w:val="21"/>
        </w:rPr>
        <w:t>icho exhorto pues ya no voy a repetir creo que todo mundo conoce la problemática pues está sustentado en esta máxima aristotélica porque no es lo mismo indígenas jornaleros migrantes que solamente jornaleros migrantes</w:t>
      </w:r>
      <w:r>
        <w:rPr>
          <w:rFonts w:ascii="Abadi" w:hAnsi="Abadi"/>
          <w:sz w:val="21"/>
          <w:szCs w:val="21"/>
        </w:rPr>
        <w:t>.</w:t>
      </w:r>
      <w:r w:rsidRPr="00373C86">
        <w:rPr>
          <w:rFonts w:ascii="Abadi" w:hAnsi="Abadi"/>
          <w:sz w:val="21"/>
          <w:szCs w:val="21"/>
        </w:rPr>
        <w:t xml:space="preserve"> queremos ser la distinción que la migración indígena</w:t>
      </w:r>
      <w:r>
        <w:rPr>
          <w:rFonts w:ascii="Abadi" w:hAnsi="Abadi"/>
          <w:sz w:val="21"/>
          <w:szCs w:val="21"/>
        </w:rPr>
        <w:t>,</w:t>
      </w:r>
      <w:r w:rsidRPr="00373C86">
        <w:rPr>
          <w:rFonts w:ascii="Abadi" w:hAnsi="Abadi"/>
          <w:sz w:val="21"/>
          <w:szCs w:val="21"/>
        </w:rPr>
        <w:t xml:space="preserve"> tiene digamos ciertas particularidades que deben ser atendidas por las autoridades hay un protocolo lo voy a decir más adelante de </w:t>
      </w:r>
      <w:r w:rsidRPr="00373C86">
        <w:rPr>
          <w:rFonts w:ascii="Abadi" w:hAnsi="Abadi"/>
          <w:sz w:val="21"/>
          <w:szCs w:val="21"/>
        </w:rPr>
        <w:lastRenderedPageBreak/>
        <w:t>atención a migrantes jornaleros</w:t>
      </w:r>
      <w:r>
        <w:rPr>
          <w:rFonts w:ascii="Abadi" w:hAnsi="Abadi"/>
          <w:sz w:val="21"/>
          <w:szCs w:val="21"/>
        </w:rPr>
        <w:t>.</w:t>
      </w:r>
      <w:r w:rsidRPr="00373C86">
        <w:rPr>
          <w:rFonts w:ascii="Abadi" w:hAnsi="Abadi"/>
          <w:sz w:val="21"/>
          <w:szCs w:val="21"/>
        </w:rPr>
        <w:t xml:space="preserve"> pero nosotros hemos enfatizado la atención especial que debe tener para las familias migrantes en términos de cultura de idioma de tradiciones familiares requieren consideraciones muy especiales esta ruta migratoria del cual guanajuato pues se ve beneficiado y creo que este asunto dicho por los productores que contratan mano de obra indígena va a aumentar </w:t>
      </w:r>
      <w:r>
        <w:rPr>
          <w:rFonts w:ascii="Abadi" w:hAnsi="Abadi"/>
          <w:sz w:val="21"/>
          <w:szCs w:val="21"/>
        </w:rPr>
        <w:t xml:space="preserve">y va </w:t>
      </w:r>
      <w:r w:rsidRPr="00373C86">
        <w:rPr>
          <w:rFonts w:ascii="Abadi" w:hAnsi="Abadi"/>
          <w:sz w:val="21"/>
          <w:szCs w:val="21"/>
        </w:rPr>
        <w:t xml:space="preserve">aumentar por </w:t>
      </w:r>
      <w:r>
        <w:rPr>
          <w:rFonts w:ascii="Abadi" w:hAnsi="Abadi"/>
          <w:sz w:val="21"/>
          <w:szCs w:val="21"/>
        </w:rPr>
        <w:t xml:space="preserve">dos </w:t>
      </w:r>
      <w:r w:rsidRPr="00373C86">
        <w:rPr>
          <w:rFonts w:ascii="Abadi" w:hAnsi="Abadi"/>
          <w:sz w:val="21"/>
          <w:szCs w:val="21"/>
        </w:rPr>
        <w:t>razones fundamentales porque los jóvenes</w:t>
      </w:r>
      <w:r>
        <w:rPr>
          <w:rFonts w:ascii="Abadi" w:hAnsi="Abadi"/>
          <w:sz w:val="21"/>
          <w:szCs w:val="21"/>
        </w:rPr>
        <w:t>,</w:t>
      </w:r>
      <w:r w:rsidRPr="00373C86">
        <w:rPr>
          <w:rFonts w:ascii="Abadi" w:hAnsi="Abadi"/>
          <w:sz w:val="21"/>
          <w:szCs w:val="21"/>
        </w:rPr>
        <w:t xml:space="preserve"> las jóvenes de los campos en guanajuato ya no le ven futuro a trabajar ahí y a heredar la tradición campesina por diferentes factores y segundo mientras no se corrijan las desigualdades estructurales vamos a tener siguiendo migración </w:t>
      </w:r>
      <w:r>
        <w:rPr>
          <w:rFonts w:ascii="Abadi" w:hAnsi="Abadi"/>
          <w:sz w:val="21"/>
          <w:szCs w:val="21"/>
        </w:rPr>
        <w:t>jornalera</w:t>
      </w:r>
      <w:r w:rsidRPr="00373C86">
        <w:rPr>
          <w:rFonts w:ascii="Abadi" w:hAnsi="Abadi"/>
          <w:sz w:val="21"/>
          <w:szCs w:val="21"/>
        </w:rPr>
        <w:t xml:space="preserve"> indígena</w:t>
      </w:r>
      <w:r>
        <w:rPr>
          <w:rFonts w:ascii="Abadi" w:hAnsi="Abadi"/>
          <w:sz w:val="21"/>
          <w:szCs w:val="21"/>
        </w:rPr>
        <w:t>,</w:t>
      </w:r>
      <w:r w:rsidRPr="00373C86">
        <w:rPr>
          <w:rFonts w:ascii="Abadi" w:hAnsi="Abadi"/>
          <w:sz w:val="21"/>
          <w:szCs w:val="21"/>
        </w:rPr>
        <w:t xml:space="preserve"> entonces ahorita y espero equivocarme estamos asistiendo a un fenómeno que va a ir creciendo y en la medida que agudicemos y fortalezcamos las instituciones del estado de guanajuato para atender esta problemática vamos a estar más capacitados institucionalmente para atender un problema que se nos va a venir muy fuerte</w:t>
      </w:r>
      <w:r>
        <w:rPr>
          <w:rFonts w:ascii="Abadi" w:hAnsi="Abadi"/>
          <w:sz w:val="21"/>
          <w:szCs w:val="21"/>
        </w:rPr>
        <w:t>.</w:t>
      </w:r>
    </w:p>
    <w:p w14:paraId="09516161" w14:textId="77777777" w:rsidR="00C833CA" w:rsidRDefault="00C833CA" w:rsidP="00C833CA">
      <w:pPr>
        <w:jc w:val="both"/>
        <w:rPr>
          <w:rFonts w:ascii="Abadi" w:hAnsi="Abadi"/>
          <w:sz w:val="21"/>
          <w:szCs w:val="21"/>
        </w:rPr>
      </w:pPr>
    </w:p>
    <w:p w14:paraId="369C6BBF" w14:textId="511756D6" w:rsidR="00C833CA" w:rsidRDefault="00C833CA" w:rsidP="00C833CA">
      <w:pPr>
        <w:jc w:val="both"/>
        <w:rPr>
          <w:rFonts w:ascii="Abadi" w:hAnsi="Abadi"/>
          <w:sz w:val="21"/>
          <w:szCs w:val="21"/>
        </w:rPr>
      </w:pPr>
      <w:r>
        <w:rPr>
          <w:rFonts w:ascii="Abadi" w:hAnsi="Abadi"/>
          <w:sz w:val="21"/>
          <w:szCs w:val="21"/>
        </w:rPr>
        <w:t>- S</w:t>
      </w:r>
      <w:r w:rsidRPr="00373C86">
        <w:rPr>
          <w:rFonts w:ascii="Abadi" w:hAnsi="Abadi"/>
          <w:sz w:val="21"/>
          <w:szCs w:val="21"/>
        </w:rPr>
        <w:t>í ahorita se señala que hay 5000 indígenas jornaleros aqu</w:t>
      </w:r>
      <w:r>
        <w:rPr>
          <w:rFonts w:ascii="Abadi" w:hAnsi="Abadi"/>
          <w:sz w:val="21"/>
          <w:szCs w:val="21"/>
        </w:rPr>
        <w:t xml:space="preserve">í </w:t>
      </w:r>
      <w:r w:rsidRPr="00373C86">
        <w:rPr>
          <w:rFonts w:ascii="Abadi" w:hAnsi="Abadi"/>
          <w:sz w:val="21"/>
          <w:szCs w:val="21"/>
        </w:rPr>
        <w:t>en guanajuato el año que entra va a haber más</w:t>
      </w:r>
      <w:r>
        <w:rPr>
          <w:rFonts w:ascii="Abadi" w:hAnsi="Abadi"/>
          <w:sz w:val="21"/>
          <w:szCs w:val="21"/>
        </w:rPr>
        <w:t>.</w:t>
      </w:r>
    </w:p>
    <w:p w14:paraId="076B211E" w14:textId="77777777" w:rsidR="00C833CA" w:rsidRDefault="00C833CA" w:rsidP="00C833CA">
      <w:pPr>
        <w:jc w:val="both"/>
        <w:rPr>
          <w:rFonts w:ascii="Abadi" w:hAnsi="Abadi"/>
          <w:sz w:val="21"/>
          <w:szCs w:val="21"/>
        </w:rPr>
      </w:pPr>
    </w:p>
    <w:p w14:paraId="29DE4160" w14:textId="121172AD" w:rsidR="00C833CA" w:rsidRDefault="00C833CA" w:rsidP="00C833CA">
      <w:pPr>
        <w:jc w:val="both"/>
        <w:rPr>
          <w:rFonts w:ascii="Abadi" w:hAnsi="Abadi"/>
          <w:sz w:val="21"/>
          <w:szCs w:val="21"/>
        </w:rPr>
      </w:pPr>
      <w:r>
        <w:rPr>
          <w:rFonts w:ascii="Abadi" w:hAnsi="Abadi"/>
          <w:sz w:val="21"/>
          <w:szCs w:val="21"/>
        </w:rPr>
        <w:t>- E</w:t>
      </w:r>
      <w:r w:rsidRPr="00373C86">
        <w:rPr>
          <w:rFonts w:ascii="Abadi" w:hAnsi="Abadi"/>
          <w:sz w:val="21"/>
          <w:szCs w:val="21"/>
        </w:rPr>
        <w:t xml:space="preserve">sto como le lo hemos dicho en tribuna ha sido atendido por organismos de la sociedad civil sobre todo </w:t>
      </w:r>
      <w:r>
        <w:rPr>
          <w:rFonts w:ascii="Abadi" w:hAnsi="Abadi"/>
          <w:sz w:val="21"/>
          <w:szCs w:val="21"/>
        </w:rPr>
        <w:t xml:space="preserve">NENEMI, </w:t>
      </w:r>
      <w:r w:rsidRPr="00373C86">
        <w:rPr>
          <w:rFonts w:ascii="Abadi" w:hAnsi="Abadi"/>
          <w:sz w:val="21"/>
          <w:szCs w:val="21"/>
        </w:rPr>
        <w:t>que este son</w:t>
      </w:r>
      <w:r>
        <w:rPr>
          <w:rFonts w:ascii="Abadi" w:hAnsi="Abadi"/>
          <w:sz w:val="21"/>
          <w:szCs w:val="21"/>
        </w:rPr>
        <w:t xml:space="preserve">, son </w:t>
      </w:r>
      <w:r w:rsidRPr="00373C86">
        <w:rPr>
          <w:rFonts w:ascii="Abadi" w:hAnsi="Abadi"/>
          <w:sz w:val="21"/>
          <w:szCs w:val="21"/>
        </w:rPr>
        <w:t>una organización de la sociedad civil</w:t>
      </w:r>
      <w:r>
        <w:rPr>
          <w:rFonts w:ascii="Abadi" w:hAnsi="Abadi"/>
          <w:sz w:val="21"/>
          <w:szCs w:val="21"/>
        </w:rPr>
        <w:t xml:space="preserve"> en CEVIL</w:t>
      </w:r>
      <w:r w:rsidRPr="00373C86">
        <w:rPr>
          <w:rFonts w:ascii="Abadi" w:hAnsi="Abadi"/>
          <w:sz w:val="21"/>
          <w:szCs w:val="21"/>
        </w:rPr>
        <w:t xml:space="preserve"> </w:t>
      </w:r>
      <w:r>
        <w:rPr>
          <w:rFonts w:ascii="Abadi" w:hAnsi="Abadi"/>
          <w:sz w:val="21"/>
          <w:szCs w:val="21"/>
        </w:rPr>
        <w:t>C</w:t>
      </w:r>
      <w:r w:rsidRPr="00373C86">
        <w:rPr>
          <w:rFonts w:ascii="Abadi" w:hAnsi="Abadi"/>
          <w:sz w:val="21"/>
          <w:szCs w:val="21"/>
        </w:rPr>
        <w:t xml:space="preserve">entro de </w:t>
      </w:r>
      <w:r>
        <w:rPr>
          <w:rFonts w:ascii="Abadi" w:hAnsi="Abadi"/>
          <w:sz w:val="21"/>
          <w:szCs w:val="21"/>
        </w:rPr>
        <w:t>E</w:t>
      </w:r>
      <w:r w:rsidRPr="00373C86">
        <w:rPr>
          <w:rFonts w:ascii="Abadi" w:hAnsi="Abadi"/>
          <w:sz w:val="21"/>
          <w:szCs w:val="21"/>
        </w:rPr>
        <w:t xml:space="preserve">ducativo de </w:t>
      </w:r>
      <w:r>
        <w:rPr>
          <w:rFonts w:ascii="Abadi" w:hAnsi="Abadi"/>
          <w:sz w:val="21"/>
          <w:szCs w:val="21"/>
        </w:rPr>
        <w:t>D</w:t>
      </w:r>
      <w:r w:rsidRPr="00373C86">
        <w:rPr>
          <w:rFonts w:ascii="Abadi" w:hAnsi="Abadi"/>
          <w:sz w:val="21"/>
          <w:szCs w:val="21"/>
        </w:rPr>
        <w:t xml:space="preserve">esarrollo </w:t>
      </w:r>
      <w:r>
        <w:rPr>
          <w:rFonts w:ascii="Abadi" w:hAnsi="Abadi"/>
          <w:sz w:val="21"/>
          <w:szCs w:val="21"/>
        </w:rPr>
        <w:t>I</w:t>
      </w:r>
      <w:r w:rsidRPr="00373C86">
        <w:rPr>
          <w:rFonts w:ascii="Abadi" w:hAnsi="Abadi"/>
          <w:sz w:val="21"/>
          <w:szCs w:val="21"/>
        </w:rPr>
        <w:t xml:space="preserve">ndígena </w:t>
      </w:r>
      <w:r>
        <w:rPr>
          <w:rFonts w:ascii="Abadi" w:hAnsi="Abadi"/>
          <w:sz w:val="21"/>
          <w:szCs w:val="21"/>
        </w:rPr>
        <w:t xml:space="preserve">Loyola, </w:t>
      </w:r>
      <w:r w:rsidRPr="00373C86">
        <w:rPr>
          <w:rFonts w:ascii="Abadi" w:hAnsi="Abadi"/>
          <w:sz w:val="21"/>
          <w:szCs w:val="21"/>
        </w:rPr>
        <w:t>quien</w:t>
      </w:r>
      <w:r>
        <w:rPr>
          <w:rFonts w:ascii="Abadi" w:hAnsi="Abadi"/>
          <w:sz w:val="21"/>
          <w:szCs w:val="21"/>
        </w:rPr>
        <w:t xml:space="preserve"> ha valorado negativamente la atención del Gobierno, en este año 2022.</w:t>
      </w:r>
    </w:p>
    <w:p w14:paraId="4268FF4F" w14:textId="77777777" w:rsidR="00C833CA" w:rsidRDefault="00C833CA" w:rsidP="00C833CA">
      <w:pPr>
        <w:jc w:val="both"/>
        <w:rPr>
          <w:rFonts w:ascii="Abadi" w:hAnsi="Abadi"/>
          <w:sz w:val="21"/>
          <w:szCs w:val="21"/>
        </w:rPr>
      </w:pPr>
    </w:p>
    <w:p w14:paraId="4E7EC230" w14:textId="33E2396A" w:rsidR="00C833CA" w:rsidRDefault="00C833CA" w:rsidP="00C833CA">
      <w:pPr>
        <w:jc w:val="both"/>
        <w:rPr>
          <w:rFonts w:ascii="Abadi" w:hAnsi="Abadi"/>
          <w:sz w:val="21"/>
          <w:szCs w:val="21"/>
        </w:rPr>
      </w:pPr>
      <w:r>
        <w:rPr>
          <w:rFonts w:ascii="Abadi" w:hAnsi="Abadi"/>
          <w:sz w:val="21"/>
          <w:szCs w:val="21"/>
        </w:rPr>
        <w:t xml:space="preserve">- Es decir lo que estamos diciendo es desde la experiencia personal, porque recorrimos también los campos agrícolas, de marzo a junio, julio, que es cuando las gentes traban en las parcelas, de ciertos propietarios, </w:t>
      </w:r>
      <w:r w:rsidRPr="00373C86">
        <w:rPr>
          <w:rFonts w:ascii="Abadi" w:hAnsi="Abadi"/>
          <w:sz w:val="21"/>
          <w:szCs w:val="21"/>
        </w:rPr>
        <w:t>agrícolas grandes</w:t>
      </w:r>
      <w:r>
        <w:rPr>
          <w:rFonts w:ascii="Abadi" w:hAnsi="Abadi"/>
          <w:sz w:val="21"/>
          <w:szCs w:val="21"/>
        </w:rPr>
        <w:t>,</w:t>
      </w:r>
      <w:r w:rsidRPr="00373C86">
        <w:rPr>
          <w:rFonts w:ascii="Abadi" w:hAnsi="Abadi"/>
          <w:sz w:val="21"/>
          <w:szCs w:val="21"/>
        </w:rPr>
        <w:t xml:space="preserve"> que además generalmente son productos de exportación o que van al norte </w:t>
      </w:r>
      <w:r>
        <w:rPr>
          <w:rFonts w:ascii="Abadi" w:hAnsi="Abadi"/>
          <w:sz w:val="21"/>
          <w:szCs w:val="21"/>
        </w:rPr>
        <w:t>¿</w:t>
      </w:r>
      <w:r w:rsidRPr="00373C86">
        <w:rPr>
          <w:rFonts w:ascii="Abadi" w:hAnsi="Abadi"/>
          <w:sz w:val="21"/>
          <w:szCs w:val="21"/>
        </w:rPr>
        <w:t>no</w:t>
      </w:r>
      <w:r>
        <w:rPr>
          <w:rFonts w:ascii="Abadi" w:hAnsi="Abadi"/>
          <w:sz w:val="21"/>
          <w:szCs w:val="21"/>
        </w:rPr>
        <w:t>?</w:t>
      </w:r>
      <w:r w:rsidRPr="00373C86">
        <w:rPr>
          <w:rFonts w:ascii="Abadi" w:hAnsi="Abadi"/>
          <w:sz w:val="21"/>
          <w:szCs w:val="21"/>
        </w:rPr>
        <w:t xml:space="preserve"> hemos platicado con ellos</w:t>
      </w:r>
      <w:r>
        <w:rPr>
          <w:rFonts w:ascii="Abadi" w:hAnsi="Abadi"/>
          <w:sz w:val="21"/>
          <w:szCs w:val="21"/>
        </w:rPr>
        <w:t>,</w:t>
      </w:r>
      <w:r w:rsidRPr="00373C86">
        <w:rPr>
          <w:rFonts w:ascii="Abadi" w:hAnsi="Abadi"/>
          <w:sz w:val="21"/>
          <w:szCs w:val="21"/>
        </w:rPr>
        <w:t xml:space="preserve"> fuimos a los campos agrícolas y no vemos ninguna transformación sustantiva en la transición del gobierno estatal a las condiciones de la gente</w:t>
      </w:r>
      <w:r>
        <w:rPr>
          <w:rFonts w:ascii="Abadi" w:hAnsi="Abadi"/>
          <w:sz w:val="21"/>
          <w:szCs w:val="21"/>
        </w:rPr>
        <w:t>, y</w:t>
      </w:r>
      <w:r w:rsidRPr="00373C86">
        <w:rPr>
          <w:rFonts w:ascii="Abadi" w:hAnsi="Abadi"/>
          <w:sz w:val="21"/>
          <w:szCs w:val="21"/>
        </w:rPr>
        <w:t xml:space="preserve"> vamos a seguir insistiendo vamos a seguir insistiendo no por un ánimo digamos de molestar sino por un ánimo de justicia social solamente eso</w:t>
      </w:r>
      <w:r>
        <w:rPr>
          <w:rFonts w:ascii="Abadi" w:hAnsi="Abadi"/>
          <w:sz w:val="21"/>
          <w:szCs w:val="21"/>
        </w:rPr>
        <w:t>,</w:t>
      </w:r>
      <w:r w:rsidRPr="00373C86">
        <w:rPr>
          <w:rFonts w:ascii="Abadi" w:hAnsi="Abadi"/>
          <w:sz w:val="21"/>
          <w:szCs w:val="21"/>
        </w:rPr>
        <w:t xml:space="preserve"> queremos que la gente se le atienda bien</w:t>
      </w:r>
      <w:r>
        <w:rPr>
          <w:rFonts w:ascii="Abadi" w:hAnsi="Abadi"/>
          <w:sz w:val="21"/>
          <w:szCs w:val="21"/>
        </w:rPr>
        <w:t>.</w:t>
      </w:r>
    </w:p>
    <w:p w14:paraId="08C17639" w14:textId="77777777" w:rsidR="00C833CA" w:rsidRDefault="00C833CA" w:rsidP="00C833CA">
      <w:pPr>
        <w:jc w:val="both"/>
        <w:rPr>
          <w:rFonts w:ascii="Abadi" w:hAnsi="Abadi"/>
          <w:sz w:val="21"/>
          <w:szCs w:val="21"/>
        </w:rPr>
      </w:pPr>
    </w:p>
    <w:p w14:paraId="6FEC7BC2" w14:textId="00E10C9A" w:rsidR="00C833CA" w:rsidRDefault="00C833CA" w:rsidP="00C833CA">
      <w:pPr>
        <w:jc w:val="both"/>
        <w:rPr>
          <w:rFonts w:ascii="Abadi" w:hAnsi="Abadi"/>
          <w:sz w:val="21"/>
          <w:szCs w:val="21"/>
        </w:rPr>
      </w:pPr>
      <w:r>
        <w:rPr>
          <w:rFonts w:ascii="Abadi" w:hAnsi="Abadi"/>
          <w:sz w:val="21"/>
          <w:szCs w:val="21"/>
        </w:rPr>
        <w:t>- C</w:t>
      </w:r>
      <w:r w:rsidRPr="00373C86">
        <w:rPr>
          <w:rFonts w:ascii="Abadi" w:hAnsi="Abadi"/>
          <w:sz w:val="21"/>
          <w:szCs w:val="21"/>
        </w:rPr>
        <w:t>uando se aprobó el exhorto que planteamos en su total</w:t>
      </w:r>
      <w:r>
        <w:rPr>
          <w:rFonts w:ascii="Abadi" w:hAnsi="Abadi"/>
          <w:sz w:val="21"/>
          <w:szCs w:val="21"/>
        </w:rPr>
        <w:t xml:space="preserve">, </w:t>
      </w:r>
      <w:r w:rsidRPr="00373C86">
        <w:rPr>
          <w:rFonts w:ascii="Abadi" w:hAnsi="Abadi"/>
          <w:sz w:val="21"/>
          <w:szCs w:val="21"/>
        </w:rPr>
        <w:t xml:space="preserve">por unanimidad se planteó que la </w:t>
      </w:r>
      <w:r>
        <w:rPr>
          <w:rFonts w:ascii="Abadi" w:hAnsi="Abadi"/>
          <w:sz w:val="21"/>
          <w:szCs w:val="21"/>
        </w:rPr>
        <w:t>S</w:t>
      </w:r>
      <w:r w:rsidRPr="00373C86">
        <w:rPr>
          <w:rFonts w:ascii="Abadi" w:hAnsi="Abadi"/>
          <w:sz w:val="21"/>
          <w:szCs w:val="21"/>
        </w:rPr>
        <w:t xml:space="preserve">ecretaría del </w:t>
      </w:r>
      <w:r>
        <w:rPr>
          <w:rFonts w:ascii="Abadi" w:hAnsi="Abadi"/>
          <w:sz w:val="21"/>
          <w:szCs w:val="21"/>
        </w:rPr>
        <w:t>M</w:t>
      </w:r>
      <w:r w:rsidRPr="00373C86">
        <w:rPr>
          <w:rFonts w:ascii="Abadi" w:hAnsi="Abadi"/>
          <w:sz w:val="21"/>
          <w:szCs w:val="21"/>
        </w:rPr>
        <w:t xml:space="preserve">igrante y </w:t>
      </w:r>
      <w:r>
        <w:rPr>
          <w:rFonts w:ascii="Abadi" w:hAnsi="Abadi"/>
          <w:sz w:val="21"/>
          <w:szCs w:val="21"/>
        </w:rPr>
        <w:t>E</w:t>
      </w:r>
      <w:r w:rsidRPr="00373C86">
        <w:rPr>
          <w:rFonts w:ascii="Abadi" w:hAnsi="Abadi"/>
          <w:sz w:val="21"/>
          <w:szCs w:val="21"/>
        </w:rPr>
        <w:t xml:space="preserve">nlace </w:t>
      </w:r>
      <w:r>
        <w:rPr>
          <w:rFonts w:ascii="Abadi" w:hAnsi="Abadi"/>
          <w:sz w:val="21"/>
          <w:szCs w:val="21"/>
        </w:rPr>
        <w:t>I</w:t>
      </w:r>
      <w:r w:rsidRPr="00373C86">
        <w:rPr>
          <w:rFonts w:ascii="Abadi" w:hAnsi="Abadi"/>
          <w:sz w:val="21"/>
          <w:szCs w:val="21"/>
        </w:rPr>
        <w:t xml:space="preserve">nternacional contaba ya con un protocolo de atención denominado protocolo de acciones para atender a personas migrantes jornaleras en el estado de guanajuato así como uno adicional de la </w:t>
      </w:r>
      <w:r>
        <w:rPr>
          <w:rFonts w:ascii="Abadi" w:hAnsi="Abadi"/>
          <w:sz w:val="21"/>
          <w:szCs w:val="21"/>
        </w:rPr>
        <w:t>U</w:t>
      </w:r>
      <w:r w:rsidRPr="00373C86">
        <w:rPr>
          <w:rFonts w:ascii="Abadi" w:hAnsi="Abadi"/>
          <w:sz w:val="21"/>
          <w:szCs w:val="21"/>
        </w:rPr>
        <w:t xml:space="preserve">niversidad </w:t>
      </w:r>
      <w:r>
        <w:rPr>
          <w:rFonts w:ascii="Abadi" w:hAnsi="Abadi"/>
          <w:sz w:val="21"/>
          <w:szCs w:val="21"/>
        </w:rPr>
        <w:t>I</w:t>
      </w:r>
      <w:r w:rsidRPr="00373C86">
        <w:rPr>
          <w:rFonts w:ascii="Abadi" w:hAnsi="Abadi"/>
          <w:sz w:val="21"/>
          <w:szCs w:val="21"/>
        </w:rPr>
        <w:t xml:space="preserve">beroamericana como recientemente lo expresamos en la </w:t>
      </w:r>
      <w:r>
        <w:rPr>
          <w:rFonts w:ascii="Abadi" w:hAnsi="Abadi"/>
          <w:sz w:val="21"/>
          <w:szCs w:val="21"/>
        </w:rPr>
        <w:t>C</w:t>
      </w:r>
      <w:r w:rsidRPr="00373C86">
        <w:rPr>
          <w:rFonts w:ascii="Abadi" w:hAnsi="Abadi"/>
          <w:sz w:val="21"/>
          <w:szCs w:val="21"/>
        </w:rPr>
        <w:t xml:space="preserve">omisión de </w:t>
      </w:r>
      <w:r>
        <w:rPr>
          <w:rFonts w:ascii="Abadi" w:hAnsi="Abadi"/>
          <w:sz w:val="21"/>
          <w:szCs w:val="21"/>
        </w:rPr>
        <w:t>A</w:t>
      </w:r>
      <w:r w:rsidRPr="00373C86">
        <w:rPr>
          <w:rFonts w:ascii="Abadi" w:hAnsi="Abadi"/>
          <w:sz w:val="21"/>
          <w:szCs w:val="21"/>
        </w:rPr>
        <w:t xml:space="preserve">tención al </w:t>
      </w:r>
      <w:r>
        <w:rPr>
          <w:rFonts w:ascii="Abadi" w:hAnsi="Abadi"/>
          <w:sz w:val="21"/>
          <w:szCs w:val="21"/>
        </w:rPr>
        <w:t>M</w:t>
      </w:r>
      <w:r w:rsidRPr="00373C86">
        <w:rPr>
          <w:rFonts w:ascii="Abadi" w:hAnsi="Abadi"/>
          <w:sz w:val="21"/>
          <w:szCs w:val="21"/>
        </w:rPr>
        <w:t xml:space="preserve">igrante de este </w:t>
      </w:r>
      <w:r>
        <w:rPr>
          <w:rFonts w:ascii="Abadi" w:hAnsi="Abadi"/>
          <w:sz w:val="21"/>
          <w:szCs w:val="21"/>
        </w:rPr>
        <w:t>C</w:t>
      </w:r>
      <w:r w:rsidRPr="00373C86">
        <w:rPr>
          <w:rFonts w:ascii="Abadi" w:hAnsi="Abadi"/>
          <w:sz w:val="21"/>
          <w:szCs w:val="21"/>
        </w:rPr>
        <w:t>ongreso</w:t>
      </w:r>
      <w:r>
        <w:rPr>
          <w:rFonts w:ascii="Abadi" w:hAnsi="Abadi"/>
          <w:sz w:val="21"/>
          <w:szCs w:val="21"/>
        </w:rPr>
        <w:t>;</w:t>
      </w:r>
      <w:r w:rsidRPr="00373C86">
        <w:rPr>
          <w:rFonts w:ascii="Abadi" w:hAnsi="Abadi"/>
          <w:sz w:val="21"/>
          <w:szCs w:val="21"/>
        </w:rPr>
        <w:t xml:space="preserve"> la migración indígena posee características particulares que deben ser atendidas y no simplemente tomar como bandera o como cobertura general un protocolo general de atención a la migración jornalera agrícola</w:t>
      </w:r>
      <w:r>
        <w:rPr>
          <w:rFonts w:ascii="Abadi" w:hAnsi="Abadi"/>
          <w:sz w:val="21"/>
          <w:szCs w:val="21"/>
        </w:rPr>
        <w:t>,</w:t>
      </w:r>
      <w:r w:rsidRPr="00373C86">
        <w:rPr>
          <w:rFonts w:ascii="Abadi" w:hAnsi="Abadi"/>
          <w:sz w:val="21"/>
          <w:szCs w:val="21"/>
        </w:rPr>
        <w:t xml:space="preserve"> sino hacer énfasis en las particularidades de las familias indígenas</w:t>
      </w:r>
      <w:r>
        <w:rPr>
          <w:rFonts w:ascii="Abadi" w:hAnsi="Abadi"/>
          <w:sz w:val="21"/>
          <w:szCs w:val="21"/>
        </w:rPr>
        <w:t>.</w:t>
      </w:r>
    </w:p>
    <w:p w14:paraId="54AD23A5" w14:textId="77777777" w:rsidR="00C833CA" w:rsidRDefault="00C833CA" w:rsidP="00C833CA">
      <w:pPr>
        <w:jc w:val="both"/>
        <w:rPr>
          <w:rFonts w:ascii="Abadi" w:hAnsi="Abadi"/>
          <w:sz w:val="21"/>
          <w:szCs w:val="21"/>
        </w:rPr>
      </w:pPr>
    </w:p>
    <w:p w14:paraId="5E54B6E3" w14:textId="0EDC0989" w:rsidR="00C833CA" w:rsidRDefault="00C833CA" w:rsidP="00C833CA">
      <w:pPr>
        <w:jc w:val="both"/>
        <w:rPr>
          <w:rFonts w:ascii="Abadi" w:hAnsi="Abadi"/>
          <w:sz w:val="21"/>
          <w:szCs w:val="21"/>
        </w:rPr>
      </w:pPr>
      <w:r>
        <w:rPr>
          <w:rFonts w:ascii="Abadi" w:hAnsi="Abadi"/>
          <w:sz w:val="21"/>
          <w:szCs w:val="21"/>
        </w:rPr>
        <w:t>- D</w:t>
      </w:r>
      <w:r w:rsidRPr="00373C86">
        <w:rPr>
          <w:rFonts w:ascii="Abadi" w:hAnsi="Abadi"/>
          <w:sz w:val="21"/>
          <w:szCs w:val="21"/>
        </w:rPr>
        <w:t xml:space="preserve">e hecho la </w:t>
      </w:r>
      <w:r>
        <w:rPr>
          <w:rFonts w:ascii="Abadi" w:hAnsi="Abadi"/>
          <w:sz w:val="21"/>
          <w:szCs w:val="21"/>
        </w:rPr>
        <w:t>S</w:t>
      </w:r>
      <w:r w:rsidRPr="00373C86">
        <w:rPr>
          <w:rFonts w:ascii="Abadi" w:hAnsi="Abadi"/>
          <w:sz w:val="21"/>
          <w:szCs w:val="21"/>
        </w:rPr>
        <w:t xml:space="preserve">ecretaría del </w:t>
      </w:r>
      <w:r>
        <w:rPr>
          <w:rFonts w:ascii="Abadi" w:hAnsi="Abadi"/>
          <w:sz w:val="21"/>
          <w:szCs w:val="21"/>
        </w:rPr>
        <w:t>M</w:t>
      </w:r>
      <w:r w:rsidRPr="00373C86">
        <w:rPr>
          <w:rFonts w:ascii="Abadi" w:hAnsi="Abadi"/>
          <w:sz w:val="21"/>
          <w:szCs w:val="21"/>
        </w:rPr>
        <w:t xml:space="preserve">igrante y </w:t>
      </w:r>
      <w:r>
        <w:rPr>
          <w:rFonts w:ascii="Abadi" w:hAnsi="Abadi"/>
          <w:sz w:val="21"/>
          <w:szCs w:val="21"/>
        </w:rPr>
        <w:t>E</w:t>
      </w:r>
      <w:r w:rsidRPr="00373C86">
        <w:rPr>
          <w:rFonts w:ascii="Abadi" w:hAnsi="Abadi"/>
          <w:sz w:val="21"/>
          <w:szCs w:val="21"/>
        </w:rPr>
        <w:t xml:space="preserve">nlace </w:t>
      </w:r>
      <w:r>
        <w:rPr>
          <w:rFonts w:ascii="Abadi" w:hAnsi="Abadi"/>
          <w:sz w:val="21"/>
          <w:szCs w:val="21"/>
        </w:rPr>
        <w:t>I</w:t>
      </w:r>
      <w:r w:rsidRPr="00373C86">
        <w:rPr>
          <w:rFonts w:ascii="Abadi" w:hAnsi="Abadi"/>
          <w:sz w:val="21"/>
          <w:szCs w:val="21"/>
        </w:rPr>
        <w:t xml:space="preserve">nternacional suscribió un acuerdo con otra organización de mucha experiencia de Guerrero se llama </w:t>
      </w:r>
      <w:r>
        <w:rPr>
          <w:rFonts w:ascii="Abadi" w:hAnsi="Abadi"/>
          <w:sz w:val="21"/>
          <w:szCs w:val="21"/>
        </w:rPr>
        <w:t>T</w:t>
      </w:r>
      <w:r w:rsidRPr="00373C86">
        <w:rPr>
          <w:rFonts w:ascii="Abadi" w:hAnsi="Abadi"/>
          <w:sz w:val="21"/>
          <w:szCs w:val="21"/>
        </w:rPr>
        <w:t>lachinollan y con ella se comprometió en este convenio el gobierno del estado a implementar acciones orientadas a proteger los derechos de las familias jornaleras con un conjunto de acciones gubernamentales que no fueron implantadas cuando menos en este 2022</w:t>
      </w:r>
      <w:r>
        <w:rPr>
          <w:rFonts w:ascii="Abadi" w:hAnsi="Abadi"/>
          <w:sz w:val="21"/>
          <w:szCs w:val="21"/>
        </w:rPr>
        <w:t>.</w:t>
      </w:r>
    </w:p>
    <w:p w14:paraId="2A667D40" w14:textId="77777777" w:rsidR="00C833CA" w:rsidRDefault="00C833CA" w:rsidP="00C833CA">
      <w:pPr>
        <w:jc w:val="both"/>
        <w:rPr>
          <w:rFonts w:ascii="Abadi" w:hAnsi="Abadi"/>
          <w:sz w:val="21"/>
          <w:szCs w:val="21"/>
        </w:rPr>
      </w:pPr>
    </w:p>
    <w:p w14:paraId="72F91494" w14:textId="113D5786" w:rsidR="00C833CA" w:rsidRDefault="00C833CA" w:rsidP="00C833CA">
      <w:pPr>
        <w:jc w:val="both"/>
        <w:rPr>
          <w:rFonts w:ascii="Abadi" w:hAnsi="Abadi"/>
          <w:sz w:val="21"/>
          <w:szCs w:val="21"/>
        </w:rPr>
      </w:pPr>
      <w:r>
        <w:rPr>
          <w:rFonts w:ascii="Abadi" w:hAnsi="Abadi"/>
          <w:sz w:val="21"/>
          <w:szCs w:val="21"/>
        </w:rPr>
        <w:t>- D</w:t>
      </w:r>
      <w:r w:rsidRPr="00373C86">
        <w:rPr>
          <w:rFonts w:ascii="Abadi" w:hAnsi="Abadi"/>
          <w:sz w:val="21"/>
          <w:szCs w:val="21"/>
        </w:rPr>
        <w:t>e igual modo todas las fuerzas políticas de este congreso expresamos nuestro acuerdo de trabajar a favor de las familias migrantes indígenas como la aprobación del exhorto que ya aludí al principio de mi intervención se expresó el acuerdo del gobierno del estado de guanajuato para establecer una mejora continua de los programas y proyectos que tiene</w:t>
      </w:r>
      <w:r>
        <w:rPr>
          <w:rFonts w:ascii="Abadi" w:hAnsi="Abadi"/>
          <w:sz w:val="21"/>
          <w:szCs w:val="21"/>
        </w:rPr>
        <w:t>.</w:t>
      </w:r>
    </w:p>
    <w:p w14:paraId="795361CE" w14:textId="77777777" w:rsidR="00C833CA" w:rsidRDefault="00C833CA" w:rsidP="00C833CA">
      <w:pPr>
        <w:jc w:val="both"/>
        <w:rPr>
          <w:rFonts w:ascii="Abadi" w:hAnsi="Abadi"/>
          <w:sz w:val="21"/>
          <w:szCs w:val="21"/>
        </w:rPr>
      </w:pPr>
    </w:p>
    <w:p w14:paraId="5897641B" w14:textId="71F935A6" w:rsidR="00C833CA" w:rsidRDefault="00C833CA" w:rsidP="00C833CA">
      <w:pPr>
        <w:jc w:val="both"/>
        <w:rPr>
          <w:rFonts w:ascii="Abadi" w:hAnsi="Abadi"/>
          <w:sz w:val="21"/>
          <w:szCs w:val="21"/>
        </w:rPr>
      </w:pPr>
      <w:r>
        <w:rPr>
          <w:rFonts w:ascii="Abadi" w:hAnsi="Abadi"/>
          <w:sz w:val="21"/>
          <w:szCs w:val="21"/>
        </w:rPr>
        <w:t>- E</w:t>
      </w:r>
      <w:r w:rsidRPr="00373C86">
        <w:rPr>
          <w:rFonts w:ascii="Abadi" w:hAnsi="Abadi"/>
          <w:sz w:val="21"/>
          <w:szCs w:val="21"/>
        </w:rPr>
        <w:t xml:space="preserve">n el </w:t>
      </w:r>
      <w:r>
        <w:rPr>
          <w:rFonts w:ascii="Abadi" w:hAnsi="Abadi"/>
          <w:sz w:val="21"/>
          <w:szCs w:val="21"/>
        </w:rPr>
        <w:t>P</w:t>
      </w:r>
      <w:r w:rsidRPr="00373C86">
        <w:rPr>
          <w:rFonts w:ascii="Abadi" w:hAnsi="Abadi"/>
          <w:sz w:val="21"/>
          <w:szCs w:val="21"/>
        </w:rPr>
        <w:t xml:space="preserve">resupuesto </w:t>
      </w:r>
      <w:r>
        <w:rPr>
          <w:rFonts w:ascii="Abadi" w:hAnsi="Abadi"/>
          <w:sz w:val="21"/>
          <w:szCs w:val="21"/>
        </w:rPr>
        <w:t>G</w:t>
      </w:r>
      <w:r w:rsidRPr="00373C86">
        <w:rPr>
          <w:rFonts w:ascii="Abadi" w:hAnsi="Abadi"/>
          <w:sz w:val="21"/>
          <w:szCs w:val="21"/>
        </w:rPr>
        <w:t xml:space="preserve">eneral de </w:t>
      </w:r>
      <w:r>
        <w:rPr>
          <w:rFonts w:ascii="Abadi" w:hAnsi="Abadi"/>
          <w:sz w:val="21"/>
          <w:szCs w:val="21"/>
        </w:rPr>
        <w:t>E</w:t>
      </w:r>
      <w:r w:rsidRPr="00373C86">
        <w:rPr>
          <w:rFonts w:ascii="Abadi" w:hAnsi="Abadi"/>
          <w:sz w:val="21"/>
          <w:szCs w:val="21"/>
        </w:rPr>
        <w:t xml:space="preserve">gresos del </w:t>
      </w:r>
      <w:r>
        <w:rPr>
          <w:rFonts w:ascii="Abadi" w:hAnsi="Abadi"/>
          <w:sz w:val="21"/>
          <w:szCs w:val="21"/>
        </w:rPr>
        <w:t>E</w:t>
      </w:r>
      <w:r w:rsidRPr="00373C86">
        <w:rPr>
          <w:rFonts w:ascii="Abadi" w:hAnsi="Abadi"/>
          <w:sz w:val="21"/>
          <w:szCs w:val="21"/>
        </w:rPr>
        <w:t xml:space="preserve">stado para el presente año se incorporó dentro del programa </w:t>
      </w:r>
      <w:r>
        <w:rPr>
          <w:rFonts w:ascii="Abadi" w:hAnsi="Abadi"/>
          <w:sz w:val="21"/>
          <w:szCs w:val="21"/>
        </w:rPr>
        <w:t>S</w:t>
      </w:r>
      <w:r w:rsidRPr="00373C86">
        <w:rPr>
          <w:rFonts w:ascii="Abadi" w:hAnsi="Abadi"/>
          <w:sz w:val="21"/>
          <w:szCs w:val="21"/>
        </w:rPr>
        <w:t xml:space="preserve">008 </w:t>
      </w:r>
      <w:r>
        <w:rPr>
          <w:rFonts w:ascii="Abadi" w:hAnsi="Abadi"/>
          <w:sz w:val="21"/>
          <w:szCs w:val="21"/>
        </w:rPr>
        <w:t>A</w:t>
      </w:r>
      <w:r w:rsidRPr="00373C86">
        <w:rPr>
          <w:rFonts w:ascii="Abadi" w:hAnsi="Abadi"/>
          <w:sz w:val="21"/>
          <w:szCs w:val="21"/>
        </w:rPr>
        <w:t xml:space="preserve">tención </w:t>
      </w:r>
      <w:r>
        <w:rPr>
          <w:rFonts w:ascii="Abadi" w:hAnsi="Abadi"/>
          <w:sz w:val="21"/>
          <w:szCs w:val="21"/>
        </w:rPr>
        <w:t>I</w:t>
      </w:r>
      <w:r w:rsidRPr="00373C86">
        <w:rPr>
          <w:rFonts w:ascii="Abadi" w:hAnsi="Abadi"/>
          <w:sz w:val="21"/>
          <w:szCs w:val="21"/>
        </w:rPr>
        <w:t xml:space="preserve">ntegral </w:t>
      </w:r>
      <w:r>
        <w:rPr>
          <w:rFonts w:ascii="Abadi" w:hAnsi="Abadi"/>
          <w:sz w:val="21"/>
          <w:szCs w:val="21"/>
        </w:rPr>
        <w:t>E</w:t>
      </w:r>
      <w:r w:rsidRPr="00373C86">
        <w:rPr>
          <w:rFonts w:ascii="Abadi" w:hAnsi="Abadi"/>
          <w:sz w:val="21"/>
          <w:szCs w:val="21"/>
        </w:rPr>
        <w:t xml:space="preserve">migrante y a sus </w:t>
      </w:r>
      <w:r>
        <w:rPr>
          <w:rFonts w:ascii="Abadi" w:hAnsi="Abadi"/>
          <w:sz w:val="21"/>
          <w:szCs w:val="21"/>
        </w:rPr>
        <w:t>F</w:t>
      </w:r>
      <w:r w:rsidRPr="00373C86">
        <w:rPr>
          <w:rFonts w:ascii="Abadi" w:hAnsi="Abadi"/>
          <w:sz w:val="21"/>
          <w:szCs w:val="21"/>
        </w:rPr>
        <w:t xml:space="preserve">amilias un nuevo proyecto denominado </w:t>
      </w:r>
      <w:r>
        <w:rPr>
          <w:rFonts w:ascii="Abadi" w:hAnsi="Abadi"/>
          <w:sz w:val="21"/>
          <w:szCs w:val="21"/>
        </w:rPr>
        <w:t>Q</w:t>
      </w:r>
      <w:r w:rsidRPr="00373C86">
        <w:rPr>
          <w:rFonts w:ascii="Abadi" w:hAnsi="Abadi"/>
          <w:sz w:val="21"/>
          <w:szCs w:val="21"/>
        </w:rPr>
        <w:t xml:space="preserve">3179 </w:t>
      </w:r>
      <w:r>
        <w:rPr>
          <w:rFonts w:ascii="Abadi" w:hAnsi="Abadi"/>
          <w:sz w:val="21"/>
          <w:szCs w:val="21"/>
        </w:rPr>
        <w:t>A</w:t>
      </w:r>
      <w:r w:rsidRPr="00373C86">
        <w:rPr>
          <w:rFonts w:ascii="Abadi" w:hAnsi="Abadi"/>
          <w:sz w:val="21"/>
          <w:szCs w:val="21"/>
        </w:rPr>
        <w:t xml:space="preserve">tención a </w:t>
      </w:r>
      <w:r>
        <w:rPr>
          <w:rFonts w:ascii="Abadi" w:hAnsi="Abadi"/>
          <w:sz w:val="21"/>
          <w:szCs w:val="21"/>
        </w:rPr>
        <w:t>M</w:t>
      </w:r>
      <w:r w:rsidRPr="00373C86">
        <w:rPr>
          <w:rFonts w:ascii="Abadi" w:hAnsi="Abadi"/>
          <w:sz w:val="21"/>
          <w:szCs w:val="21"/>
        </w:rPr>
        <w:t xml:space="preserve">igrantes en </w:t>
      </w:r>
      <w:r>
        <w:rPr>
          <w:rFonts w:ascii="Abadi" w:hAnsi="Abadi"/>
          <w:sz w:val="21"/>
          <w:szCs w:val="21"/>
        </w:rPr>
        <w:t>T</w:t>
      </w:r>
      <w:r w:rsidRPr="00373C86">
        <w:rPr>
          <w:rFonts w:ascii="Abadi" w:hAnsi="Abadi"/>
          <w:sz w:val="21"/>
          <w:szCs w:val="21"/>
        </w:rPr>
        <w:t xml:space="preserve">ránsito con apenas 386000 </w:t>
      </w:r>
      <w:r>
        <w:rPr>
          <w:rFonts w:ascii="Abadi" w:hAnsi="Abadi"/>
          <w:sz w:val="21"/>
          <w:szCs w:val="21"/>
        </w:rPr>
        <w:t>pesos, p</w:t>
      </w:r>
      <w:r w:rsidRPr="00373C86">
        <w:rPr>
          <w:rFonts w:ascii="Abadi" w:hAnsi="Abadi"/>
          <w:sz w:val="21"/>
          <w:szCs w:val="21"/>
        </w:rPr>
        <w:t xml:space="preserve">ues no fueron iniciadas sus 382000 </w:t>
      </w:r>
      <w:r>
        <w:rPr>
          <w:rFonts w:ascii="Abadi" w:hAnsi="Abadi"/>
          <w:sz w:val="21"/>
          <w:szCs w:val="21"/>
        </w:rPr>
        <w:t xml:space="preserve">pesos </w:t>
      </w:r>
      <w:r w:rsidRPr="00373C86">
        <w:rPr>
          <w:rFonts w:ascii="Abadi" w:hAnsi="Abadi"/>
          <w:sz w:val="21"/>
          <w:szCs w:val="21"/>
        </w:rPr>
        <w:t>gastados</w:t>
      </w:r>
      <w:r>
        <w:rPr>
          <w:rFonts w:ascii="Abadi" w:hAnsi="Abadi"/>
          <w:sz w:val="21"/>
          <w:szCs w:val="21"/>
        </w:rPr>
        <w:t>,</w:t>
      </w:r>
      <w:r w:rsidRPr="00373C86">
        <w:rPr>
          <w:rFonts w:ascii="Abadi" w:hAnsi="Abadi"/>
          <w:sz w:val="21"/>
          <w:szCs w:val="21"/>
        </w:rPr>
        <w:t xml:space="preserve"> hay dinero sobrante entonces uno no entiende no se puede atribuir entonces a la falta de recursos el que no se haga en acciones a favor de la gente que más lo necesita </w:t>
      </w:r>
      <w:r>
        <w:rPr>
          <w:rFonts w:ascii="Abadi" w:hAnsi="Abadi"/>
          <w:sz w:val="21"/>
          <w:szCs w:val="21"/>
        </w:rPr>
        <w:t>¿</w:t>
      </w:r>
      <w:r w:rsidRPr="00373C86">
        <w:rPr>
          <w:rFonts w:ascii="Abadi" w:hAnsi="Abadi"/>
          <w:sz w:val="21"/>
          <w:szCs w:val="21"/>
        </w:rPr>
        <w:t>no</w:t>
      </w:r>
      <w:r>
        <w:rPr>
          <w:rFonts w:ascii="Abadi" w:hAnsi="Abadi"/>
          <w:sz w:val="21"/>
          <w:szCs w:val="21"/>
        </w:rPr>
        <w:t>?</w:t>
      </w:r>
      <w:r w:rsidRPr="00373C86">
        <w:rPr>
          <w:rFonts w:ascii="Abadi" w:hAnsi="Abadi"/>
          <w:sz w:val="21"/>
          <w:szCs w:val="21"/>
        </w:rPr>
        <w:t xml:space="preserve"> según </w:t>
      </w:r>
      <w:r>
        <w:rPr>
          <w:rFonts w:ascii="Abadi" w:hAnsi="Abadi"/>
          <w:sz w:val="21"/>
          <w:szCs w:val="21"/>
        </w:rPr>
        <w:t>d</w:t>
      </w:r>
      <w:r w:rsidRPr="00373C86">
        <w:rPr>
          <w:rFonts w:ascii="Abadi" w:hAnsi="Abadi"/>
          <w:sz w:val="21"/>
          <w:szCs w:val="21"/>
        </w:rPr>
        <w:t xml:space="preserve">atos de la cuenta pública al cierre de junio del presente año se han ejercido 243000 es decir 63% del presupuesto destinado a </w:t>
      </w:r>
      <w:r w:rsidRPr="00373C86">
        <w:rPr>
          <w:rFonts w:ascii="Abadi" w:hAnsi="Abadi"/>
          <w:sz w:val="21"/>
          <w:szCs w:val="21"/>
        </w:rPr>
        <w:lastRenderedPageBreak/>
        <w:t>dicho proyecto alguno algo</w:t>
      </w:r>
      <w:r>
        <w:rPr>
          <w:rFonts w:ascii="Abadi" w:hAnsi="Abadi"/>
          <w:sz w:val="21"/>
          <w:szCs w:val="21"/>
        </w:rPr>
        <w:t>,</w:t>
      </w:r>
      <w:r w:rsidRPr="00373C86">
        <w:rPr>
          <w:rFonts w:ascii="Abadi" w:hAnsi="Abadi"/>
          <w:sz w:val="21"/>
          <w:szCs w:val="21"/>
        </w:rPr>
        <w:t xml:space="preserve"> no camina</w:t>
      </w:r>
      <w:r>
        <w:rPr>
          <w:rFonts w:ascii="Abadi" w:hAnsi="Abadi"/>
          <w:sz w:val="21"/>
          <w:szCs w:val="21"/>
        </w:rPr>
        <w:t>,</w:t>
      </w:r>
      <w:r w:rsidRPr="00373C86">
        <w:rPr>
          <w:rFonts w:ascii="Abadi" w:hAnsi="Abadi"/>
          <w:sz w:val="21"/>
          <w:szCs w:val="21"/>
        </w:rPr>
        <w:t xml:space="preserve"> algo no funciona bien y hay que corregirlo urgentemente</w:t>
      </w:r>
      <w:r>
        <w:rPr>
          <w:rFonts w:ascii="Abadi" w:hAnsi="Abadi"/>
          <w:sz w:val="21"/>
          <w:szCs w:val="21"/>
        </w:rPr>
        <w:t>,</w:t>
      </w:r>
      <w:r w:rsidRPr="00373C86">
        <w:rPr>
          <w:rFonts w:ascii="Abadi" w:hAnsi="Abadi"/>
          <w:sz w:val="21"/>
          <w:szCs w:val="21"/>
        </w:rPr>
        <w:t xml:space="preserve"> si acaso guanajuato quiere mostrar una cara humanitaria una cara amable y una cara relacionada con la justicia social</w:t>
      </w:r>
      <w:r>
        <w:rPr>
          <w:rFonts w:ascii="Abadi" w:hAnsi="Abadi"/>
          <w:sz w:val="21"/>
          <w:szCs w:val="21"/>
        </w:rPr>
        <w:t xml:space="preserve">. </w:t>
      </w:r>
    </w:p>
    <w:p w14:paraId="008C246F" w14:textId="77777777" w:rsidR="00C833CA" w:rsidRDefault="00C833CA" w:rsidP="00C833CA">
      <w:pPr>
        <w:jc w:val="both"/>
        <w:rPr>
          <w:rFonts w:ascii="Abadi" w:hAnsi="Abadi"/>
          <w:sz w:val="21"/>
          <w:szCs w:val="21"/>
        </w:rPr>
      </w:pPr>
    </w:p>
    <w:p w14:paraId="42E840D7" w14:textId="1B5E6502" w:rsidR="00C833CA" w:rsidRDefault="00C833CA" w:rsidP="00C833CA">
      <w:pPr>
        <w:jc w:val="both"/>
        <w:rPr>
          <w:rFonts w:ascii="Abadi" w:hAnsi="Abadi"/>
          <w:sz w:val="21"/>
          <w:szCs w:val="21"/>
        </w:rPr>
      </w:pPr>
      <w:r>
        <w:rPr>
          <w:rFonts w:ascii="Abadi" w:hAnsi="Abadi"/>
          <w:sz w:val="21"/>
          <w:szCs w:val="21"/>
        </w:rPr>
        <w:t>- E</w:t>
      </w:r>
      <w:r w:rsidRPr="00373C86">
        <w:rPr>
          <w:rFonts w:ascii="Abadi" w:hAnsi="Abadi"/>
          <w:sz w:val="21"/>
          <w:szCs w:val="21"/>
        </w:rPr>
        <w:t>n este sentido cobra importancia insistir en la necesidad de evaluación del programa diseñado e implementado para atender a las familias jornaleras indígenas en tránsito por eso se pide verificar el apego a los protocolos y enfoque de derechos humanos en el diseño e implementación del programa así como los resultados obtenidos del mismo es fundamental para que tanto el gobierno del estado como este congreso tome las decisiones adecuadas y basadas en evidencias respecto a programas presupuestarios como el que hoy ponemos sobre la mesa</w:t>
      </w:r>
      <w:r>
        <w:rPr>
          <w:rFonts w:ascii="Abadi" w:hAnsi="Abadi"/>
          <w:sz w:val="21"/>
          <w:szCs w:val="21"/>
        </w:rPr>
        <w:t>.</w:t>
      </w:r>
    </w:p>
    <w:p w14:paraId="0F55B76D" w14:textId="77777777" w:rsidR="00C833CA" w:rsidRDefault="00C833CA" w:rsidP="00C833CA">
      <w:pPr>
        <w:jc w:val="both"/>
        <w:rPr>
          <w:rFonts w:ascii="Abadi" w:hAnsi="Abadi"/>
          <w:sz w:val="21"/>
          <w:szCs w:val="21"/>
        </w:rPr>
      </w:pPr>
    </w:p>
    <w:p w14:paraId="630C5A8F" w14:textId="38DFC7BB" w:rsidR="00C833CA" w:rsidRDefault="00C833CA" w:rsidP="00C833CA">
      <w:pPr>
        <w:jc w:val="both"/>
        <w:rPr>
          <w:rFonts w:ascii="Abadi" w:hAnsi="Abadi"/>
          <w:sz w:val="21"/>
          <w:szCs w:val="21"/>
        </w:rPr>
      </w:pPr>
      <w:r>
        <w:rPr>
          <w:rFonts w:ascii="Abadi" w:hAnsi="Abadi"/>
          <w:sz w:val="21"/>
          <w:szCs w:val="21"/>
        </w:rPr>
        <w:t>- A</w:t>
      </w:r>
      <w:r w:rsidRPr="00373C86">
        <w:rPr>
          <w:rFonts w:ascii="Abadi" w:hAnsi="Abadi"/>
          <w:sz w:val="21"/>
          <w:szCs w:val="21"/>
        </w:rPr>
        <w:t xml:space="preserve">sí estaremos en condiciones de llevar a cabo un adecuado trabajo legislativo en su dimensión presupuestaria lo hemos dicho el presupuesto también tiene opciones y tiene que ser mirado bajo este asunto de la justicia social en todas incluso el término justicia de John Rawls que todo mundo los abogados aquí </w:t>
      </w:r>
      <w:r>
        <w:rPr>
          <w:rFonts w:ascii="Abadi" w:hAnsi="Abadi"/>
          <w:sz w:val="21"/>
          <w:szCs w:val="21"/>
        </w:rPr>
        <w:t>lo estudiaron en</w:t>
      </w:r>
      <w:r w:rsidRPr="00373C86">
        <w:rPr>
          <w:rFonts w:ascii="Abadi" w:hAnsi="Abadi"/>
          <w:sz w:val="21"/>
          <w:szCs w:val="21"/>
        </w:rPr>
        <w:t xml:space="preserve"> la escuela</w:t>
      </w:r>
      <w:r>
        <w:rPr>
          <w:rFonts w:ascii="Abadi" w:hAnsi="Abadi"/>
          <w:sz w:val="21"/>
          <w:szCs w:val="21"/>
        </w:rPr>
        <w:t xml:space="preserve">, </w:t>
      </w:r>
      <w:r w:rsidRPr="00373C86">
        <w:rPr>
          <w:rFonts w:ascii="Abadi" w:hAnsi="Abadi"/>
          <w:sz w:val="21"/>
          <w:szCs w:val="21"/>
        </w:rPr>
        <w:t>inclusive desde el liberal John Rawls nos parece importante cualquier definición de justicia que tengan</w:t>
      </w:r>
      <w:r>
        <w:rPr>
          <w:rFonts w:ascii="Abadi" w:hAnsi="Abadi"/>
          <w:sz w:val="21"/>
          <w:szCs w:val="21"/>
        </w:rPr>
        <w:t xml:space="preserve">, si </w:t>
      </w:r>
      <w:r w:rsidRPr="00373C86">
        <w:rPr>
          <w:rFonts w:ascii="Abadi" w:hAnsi="Abadi"/>
          <w:sz w:val="21"/>
          <w:szCs w:val="21"/>
        </w:rPr>
        <w:t>justicia es ajustar la realidad</w:t>
      </w:r>
      <w:r>
        <w:rPr>
          <w:rFonts w:ascii="Abadi" w:hAnsi="Abadi"/>
          <w:sz w:val="21"/>
          <w:szCs w:val="21"/>
        </w:rPr>
        <w:t>,</w:t>
      </w:r>
      <w:r w:rsidRPr="00373C86">
        <w:rPr>
          <w:rFonts w:ascii="Abadi" w:hAnsi="Abadi"/>
          <w:sz w:val="21"/>
          <w:szCs w:val="21"/>
        </w:rPr>
        <w:t xml:space="preserve"> sin justicia es darle prioridad a los marginados</w:t>
      </w:r>
      <w:r>
        <w:rPr>
          <w:rFonts w:ascii="Abadi" w:hAnsi="Abadi"/>
          <w:sz w:val="21"/>
          <w:szCs w:val="21"/>
        </w:rPr>
        <w:t>,</w:t>
      </w:r>
      <w:r w:rsidRPr="00373C86">
        <w:rPr>
          <w:rFonts w:ascii="Abadi" w:hAnsi="Abadi"/>
          <w:sz w:val="21"/>
          <w:szCs w:val="21"/>
        </w:rPr>
        <w:t xml:space="preserve"> si justicia es este aplicar el derecho</w:t>
      </w:r>
      <w:r>
        <w:rPr>
          <w:rFonts w:ascii="Abadi" w:hAnsi="Abadi"/>
          <w:sz w:val="21"/>
          <w:szCs w:val="21"/>
        </w:rPr>
        <w:t>,</w:t>
      </w:r>
      <w:r w:rsidRPr="00373C86">
        <w:rPr>
          <w:rFonts w:ascii="Abadi" w:hAnsi="Abadi"/>
          <w:sz w:val="21"/>
          <w:szCs w:val="21"/>
        </w:rPr>
        <w:t xml:space="preserve"> la que quieran ustedes me parece que se justifica intelectual humana y éticamente la atención a los migrantes jornaleros</w:t>
      </w:r>
      <w:r>
        <w:rPr>
          <w:rFonts w:ascii="Abadi" w:hAnsi="Abadi"/>
          <w:sz w:val="21"/>
          <w:szCs w:val="21"/>
        </w:rPr>
        <w:t>.</w:t>
      </w:r>
    </w:p>
    <w:p w14:paraId="7BFE35B5" w14:textId="77777777" w:rsidR="00C833CA" w:rsidRDefault="00C833CA" w:rsidP="00C833CA">
      <w:pPr>
        <w:jc w:val="both"/>
        <w:rPr>
          <w:rFonts w:ascii="Abadi" w:hAnsi="Abadi"/>
          <w:sz w:val="21"/>
          <w:szCs w:val="21"/>
        </w:rPr>
      </w:pPr>
    </w:p>
    <w:p w14:paraId="6BFB13B6" w14:textId="625F6CB8" w:rsidR="00C833CA" w:rsidRDefault="00C833CA" w:rsidP="00C833CA">
      <w:pPr>
        <w:jc w:val="both"/>
        <w:rPr>
          <w:rFonts w:ascii="Abadi" w:hAnsi="Abadi"/>
          <w:sz w:val="21"/>
          <w:szCs w:val="21"/>
        </w:rPr>
      </w:pPr>
      <w:r>
        <w:rPr>
          <w:rFonts w:ascii="Abadi" w:hAnsi="Abadi"/>
          <w:sz w:val="21"/>
          <w:szCs w:val="21"/>
        </w:rPr>
        <w:t>- P</w:t>
      </w:r>
      <w:r w:rsidRPr="00373C86">
        <w:rPr>
          <w:rFonts w:ascii="Abadi" w:hAnsi="Abadi"/>
          <w:sz w:val="21"/>
          <w:szCs w:val="21"/>
        </w:rPr>
        <w:t xml:space="preserve">or eso proponemos a </w:t>
      </w:r>
      <w:r>
        <w:rPr>
          <w:rFonts w:ascii="Abadi" w:hAnsi="Abadi"/>
          <w:sz w:val="21"/>
          <w:szCs w:val="21"/>
        </w:rPr>
        <w:t xml:space="preserve">esta Asamblea el siguiente </w:t>
      </w:r>
      <w:r w:rsidRPr="00373C86">
        <w:rPr>
          <w:rFonts w:ascii="Abadi" w:hAnsi="Abadi"/>
          <w:sz w:val="21"/>
          <w:szCs w:val="21"/>
        </w:rPr>
        <w:t>punto de acuerdo</w:t>
      </w:r>
      <w:r>
        <w:rPr>
          <w:rFonts w:ascii="Abadi" w:hAnsi="Abadi"/>
          <w:sz w:val="21"/>
          <w:szCs w:val="21"/>
        </w:rPr>
        <w:t>.</w:t>
      </w:r>
    </w:p>
    <w:p w14:paraId="01DAB460" w14:textId="77777777" w:rsidR="00C833CA" w:rsidRDefault="00C833CA" w:rsidP="00C833CA">
      <w:pPr>
        <w:jc w:val="both"/>
        <w:rPr>
          <w:rFonts w:ascii="Abadi" w:hAnsi="Abadi"/>
          <w:sz w:val="21"/>
          <w:szCs w:val="21"/>
        </w:rPr>
      </w:pPr>
    </w:p>
    <w:p w14:paraId="1A301F4F" w14:textId="3E467F12" w:rsidR="00C833CA" w:rsidRDefault="00C833CA" w:rsidP="00C833CA">
      <w:pPr>
        <w:jc w:val="both"/>
        <w:rPr>
          <w:rFonts w:ascii="Abadi" w:hAnsi="Abadi"/>
          <w:sz w:val="21"/>
          <w:szCs w:val="21"/>
        </w:rPr>
      </w:pPr>
      <w:r>
        <w:rPr>
          <w:rFonts w:ascii="Abadi" w:hAnsi="Abadi"/>
          <w:sz w:val="21"/>
          <w:szCs w:val="21"/>
        </w:rPr>
        <w:t>- E</w:t>
      </w:r>
      <w:r w:rsidRPr="00373C86">
        <w:rPr>
          <w:rFonts w:ascii="Abadi" w:hAnsi="Abadi"/>
          <w:sz w:val="21"/>
          <w:szCs w:val="21"/>
        </w:rPr>
        <w:t xml:space="preserve">stá </w:t>
      </w:r>
      <w:r>
        <w:rPr>
          <w:rFonts w:ascii="Abadi" w:hAnsi="Abadi"/>
          <w:sz w:val="21"/>
          <w:szCs w:val="21"/>
        </w:rPr>
        <w:t>Sexagésima Quinta L</w:t>
      </w:r>
      <w:r w:rsidRPr="00373C86">
        <w:rPr>
          <w:rFonts w:ascii="Abadi" w:hAnsi="Abadi"/>
          <w:sz w:val="21"/>
          <w:szCs w:val="21"/>
        </w:rPr>
        <w:t>egislatura</w:t>
      </w:r>
      <w:r>
        <w:rPr>
          <w:rFonts w:ascii="Abadi" w:hAnsi="Abadi"/>
          <w:sz w:val="21"/>
          <w:szCs w:val="21"/>
        </w:rPr>
        <w:t xml:space="preserve">, </w:t>
      </w:r>
      <w:r w:rsidRPr="00373C86">
        <w:rPr>
          <w:rFonts w:ascii="Abadi" w:hAnsi="Abadi"/>
          <w:sz w:val="21"/>
          <w:szCs w:val="21"/>
        </w:rPr>
        <w:t xml:space="preserve">acuerda girar atento exhorto al gobernador de guanajuato para que informe de las acciones llevadas a cabo en atención al exhorto que esta </w:t>
      </w:r>
      <w:r>
        <w:rPr>
          <w:rFonts w:ascii="Abadi" w:hAnsi="Abadi"/>
          <w:sz w:val="21"/>
          <w:szCs w:val="21"/>
        </w:rPr>
        <w:t>Sexagésima Quinta l</w:t>
      </w:r>
      <w:r w:rsidRPr="00373C86">
        <w:rPr>
          <w:rFonts w:ascii="Abadi" w:hAnsi="Abadi"/>
          <w:sz w:val="21"/>
          <w:szCs w:val="21"/>
        </w:rPr>
        <w:t>egislatura aprobó el 11</w:t>
      </w:r>
      <w:r>
        <w:rPr>
          <w:rFonts w:ascii="Abadi" w:hAnsi="Abadi"/>
          <w:sz w:val="21"/>
          <w:szCs w:val="21"/>
        </w:rPr>
        <w:t xml:space="preserve"> de noviembre de 2021, </w:t>
      </w:r>
      <w:r w:rsidRPr="00373C86">
        <w:rPr>
          <w:rFonts w:ascii="Abadi" w:hAnsi="Abadi"/>
          <w:sz w:val="21"/>
          <w:szCs w:val="21"/>
        </w:rPr>
        <w:t>en materia de diseño implementación y evaluación de un problema presupuestario de atención integral a familias indígenas jornaleras del estado en el marco del respeto y disfrute de los derechos humanos que las leyes de la entidad mandata</w:t>
      </w:r>
      <w:r>
        <w:rPr>
          <w:rFonts w:ascii="Abadi" w:hAnsi="Abadi"/>
          <w:sz w:val="21"/>
          <w:szCs w:val="21"/>
        </w:rPr>
        <w:t xml:space="preserve">n. </w:t>
      </w:r>
    </w:p>
    <w:p w14:paraId="3185B839" w14:textId="77777777" w:rsidR="00C833CA" w:rsidRDefault="00C833CA" w:rsidP="00C833CA">
      <w:pPr>
        <w:jc w:val="both"/>
        <w:rPr>
          <w:rFonts w:ascii="Abadi" w:hAnsi="Abadi"/>
          <w:sz w:val="21"/>
          <w:szCs w:val="21"/>
        </w:rPr>
      </w:pPr>
    </w:p>
    <w:p w14:paraId="432DECA5" w14:textId="77777777" w:rsidR="00C833CA" w:rsidRDefault="00C833CA" w:rsidP="00C833CA">
      <w:pPr>
        <w:jc w:val="both"/>
        <w:rPr>
          <w:rFonts w:ascii="Abadi" w:hAnsi="Abadi"/>
          <w:sz w:val="21"/>
          <w:szCs w:val="21"/>
        </w:rPr>
      </w:pPr>
      <w:r>
        <w:rPr>
          <w:rFonts w:ascii="Abadi" w:hAnsi="Abadi"/>
          <w:sz w:val="21"/>
          <w:szCs w:val="21"/>
        </w:rPr>
        <w:t>- Y</w:t>
      </w:r>
      <w:r w:rsidRPr="00373C86">
        <w:rPr>
          <w:rFonts w:ascii="Abadi" w:hAnsi="Abadi"/>
          <w:sz w:val="21"/>
          <w:szCs w:val="21"/>
        </w:rPr>
        <w:t xml:space="preserve"> segundo esta</w:t>
      </w:r>
      <w:r>
        <w:rPr>
          <w:rFonts w:ascii="Abadi" w:hAnsi="Abadi"/>
          <w:sz w:val="21"/>
          <w:szCs w:val="21"/>
        </w:rPr>
        <w:t xml:space="preserve"> Sexagésima Quinta L</w:t>
      </w:r>
      <w:r w:rsidRPr="00373C86">
        <w:rPr>
          <w:rFonts w:ascii="Abadi" w:hAnsi="Abadi"/>
          <w:sz w:val="21"/>
          <w:szCs w:val="21"/>
        </w:rPr>
        <w:t xml:space="preserve">egislatura acuerda girar una atento exhorto al gobernador del estado para que lleve a cabo una evaluación de la política de atención a los migrantes a las familias </w:t>
      </w:r>
      <w:r>
        <w:rPr>
          <w:rFonts w:ascii="Abadi" w:hAnsi="Abadi"/>
          <w:sz w:val="21"/>
          <w:szCs w:val="21"/>
        </w:rPr>
        <w:t>jornaleras</w:t>
      </w:r>
      <w:r w:rsidRPr="00373C86">
        <w:rPr>
          <w:rFonts w:ascii="Abadi" w:hAnsi="Abadi"/>
          <w:sz w:val="21"/>
          <w:szCs w:val="21"/>
        </w:rPr>
        <w:t xml:space="preserve"> en tránsito para el estado de guanajuato de la </w:t>
      </w:r>
      <w:r>
        <w:rPr>
          <w:rFonts w:ascii="Abadi" w:hAnsi="Abadi"/>
          <w:sz w:val="21"/>
          <w:szCs w:val="21"/>
        </w:rPr>
        <w:t>S</w:t>
      </w:r>
      <w:r w:rsidRPr="00373C86">
        <w:rPr>
          <w:rFonts w:ascii="Abadi" w:hAnsi="Abadi"/>
          <w:sz w:val="21"/>
          <w:szCs w:val="21"/>
        </w:rPr>
        <w:t xml:space="preserve">ecretaría del </w:t>
      </w:r>
      <w:r>
        <w:rPr>
          <w:rFonts w:ascii="Abadi" w:hAnsi="Abadi"/>
          <w:sz w:val="21"/>
          <w:szCs w:val="21"/>
        </w:rPr>
        <w:t>M</w:t>
      </w:r>
      <w:r w:rsidRPr="00373C86">
        <w:rPr>
          <w:rFonts w:ascii="Abadi" w:hAnsi="Abadi"/>
          <w:sz w:val="21"/>
          <w:szCs w:val="21"/>
        </w:rPr>
        <w:t xml:space="preserve">igrante y </w:t>
      </w:r>
      <w:r>
        <w:rPr>
          <w:rFonts w:ascii="Abadi" w:hAnsi="Abadi"/>
          <w:sz w:val="21"/>
          <w:szCs w:val="21"/>
        </w:rPr>
        <w:t>E</w:t>
      </w:r>
      <w:r w:rsidRPr="00373C86">
        <w:rPr>
          <w:rFonts w:ascii="Abadi" w:hAnsi="Abadi"/>
          <w:sz w:val="21"/>
          <w:szCs w:val="21"/>
        </w:rPr>
        <w:t xml:space="preserve">nlace </w:t>
      </w:r>
      <w:r>
        <w:rPr>
          <w:rFonts w:ascii="Abadi" w:hAnsi="Abadi"/>
          <w:sz w:val="21"/>
          <w:szCs w:val="21"/>
        </w:rPr>
        <w:t>I</w:t>
      </w:r>
      <w:r w:rsidRPr="00373C86">
        <w:rPr>
          <w:rFonts w:ascii="Abadi" w:hAnsi="Abadi"/>
          <w:sz w:val="21"/>
          <w:szCs w:val="21"/>
        </w:rPr>
        <w:t>nternacional</w:t>
      </w:r>
      <w:r>
        <w:rPr>
          <w:rFonts w:ascii="Abadi" w:hAnsi="Abadi"/>
          <w:sz w:val="21"/>
          <w:szCs w:val="21"/>
        </w:rPr>
        <w:t xml:space="preserve">, </w:t>
      </w:r>
      <w:r w:rsidRPr="00373C86">
        <w:rPr>
          <w:rFonts w:ascii="Abadi" w:hAnsi="Abadi"/>
          <w:sz w:val="21"/>
          <w:szCs w:val="21"/>
        </w:rPr>
        <w:t>justicia por ética</w:t>
      </w:r>
      <w:r>
        <w:rPr>
          <w:rFonts w:ascii="Abadi" w:hAnsi="Abadi"/>
          <w:sz w:val="21"/>
          <w:szCs w:val="21"/>
        </w:rPr>
        <w:t>,</w:t>
      </w:r>
      <w:r w:rsidRPr="00373C86">
        <w:rPr>
          <w:rFonts w:ascii="Abadi" w:hAnsi="Abadi"/>
          <w:sz w:val="21"/>
          <w:szCs w:val="21"/>
        </w:rPr>
        <w:t xml:space="preserve"> por mostrar un rostro amable</w:t>
      </w:r>
      <w:r>
        <w:rPr>
          <w:rFonts w:ascii="Abadi" w:hAnsi="Abadi"/>
          <w:sz w:val="21"/>
          <w:szCs w:val="21"/>
        </w:rPr>
        <w:t>,</w:t>
      </w:r>
      <w:r w:rsidRPr="00373C86">
        <w:rPr>
          <w:rFonts w:ascii="Abadi" w:hAnsi="Abadi"/>
          <w:sz w:val="21"/>
          <w:szCs w:val="21"/>
        </w:rPr>
        <w:t xml:space="preserve"> de este </w:t>
      </w:r>
      <w:r>
        <w:rPr>
          <w:rFonts w:ascii="Abadi" w:hAnsi="Abadi"/>
          <w:sz w:val="21"/>
          <w:szCs w:val="21"/>
        </w:rPr>
        <w:t>C</w:t>
      </w:r>
      <w:r w:rsidRPr="00373C86">
        <w:rPr>
          <w:rFonts w:ascii="Abadi" w:hAnsi="Abadi"/>
          <w:sz w:val="21"/>
          <w:szCs w:val="21"/>
        </w:rPr>
        <w:t xml:space="preserve">ongreso en términos de su acción humanitaria y justa las familias indígenas jornaleras merecen una mayor atención por parte de este </w:t>
      </w:r>
      <w:r>
        <w:rPr>
          <w:rFonts w:ascii="Abadi" w:hAnsi="Abadi"/>
          <w:sz w:val="21"/>
          <w:szCs w:val="21"/>
        </w:rPr>
        <w:t>C</w:t>
      </w:r>
      <w:r w:rsidRPr="00373C86">
        <w:rPr>
          <w:rFonts w:ascii="Abadi" w:hAnsi="Abadi"/>
          <w:sz w:val="21"/>
          <w:szCs w:val="21"/>
        </w:rPr>
        <w:t>ongreso</w:t>
      </w:r>
      <w:r>
        <w:rPr>
          <w:rFonts w:ascii="Abadi" w:hAnsi="Abadi"/>
          <w:sz w:val="21"/>
          <w:szCs w:val="21"/>
        </w:rPr>
        <w:t>,</w:t>
      </w:r>
      <w:r w:rsidRPr="00373C86">
        <w:rPr>
          <w:rFonts w:ascii="Abadi" w:hAnsi="Abadi"/>
          <w:sz w:val="21"/>
          <w:szCs w:val="21"/>
        </w:rPr>
        <w:t xml:space="preserve"> agradezco su atención muy amables</w:t>
      </w:r>
      <w:r>
        <w:rPr>
          <w:rFonts w:ascii="Abadi" w:hAnsi="Abadi"/>
          <w:sz w:val="21"/>
          <w:szCs w:val="21"/>
        </w:rPr>
        <w:t>.</w:t>
      </w:r>
    </w:p>
    <w:p w14:paraId="53DC52B4" w14:textId="77777777" w:rsidR="00C833CA" w:rsidRDefault="00C833CA" w:rsidP="00C833CA">
      <w:pPr>
        <w:jc w:val="both"/>
        <w:rPr>
          <w:rFonts w:ascii="Abadi" w:hAnsi="Abadi"/>
          <w:sz w:val="21"/>
          <w:szCs w:val="21"/>
        </w:rPr>
      </w:pPr>
    </w:p>
    <w:p w14:paraId="465D9849" w14:textId="666A8A54" w:rsidR="00C833CA" w:rsidRDefault="00C833CA" w:rsidP="00C833CA">
      <w:pPr>
        <w:ind w:firstLine="567"/>
        <w:jc w:val="both"/>
        <w:rPr>
          <w:rFonts w:ascii="Abadi" w:hAnsi="Abadi"/>
          <w:sz w:val="21"/>
          <w:szCs w:val="21"/>
        </w:rPr>
      </w:pPr>
      <w:r w:rsidRPr="002F0E6B">
        <w:rPr>
          <w:rFonts w:ascii="Abadi" w:hAnsi="Abadi"/>
          <w:b/>
          <w:bCs/>
          <w:sz w:val="21"/>
          <w:szCs w:val="21"/>
        </w:rPr>
        <w:t>- El Presidente.-</w:t>
      </w:r>
      <w:r>
        <w:rPr>
          <w:rFonts w:ascii="Abadi" w:hAnsi="Abadi"/>
          <w:sz w:val="21"/>
          <w:szCs w:val="21"/>
        </w:rPr>
        <w:t xml:space="preserve"> M</w:t>
      </w:r>
      <w:r w:rsidRPr="00373C86">
        <w:rPr>
          <w:rFonts w:ascii="Abadi" w:hAnsi="Abadi"/>
          <w:sz w:val="21"/>
          <w:szCs w:val="21"/>
        </w:rPr>
        <w:t>uchas gracias diputado David Martínez Mendizábal</w:t>
      </w:r>
      <w:r>
        <w:rPr>
          <w:rFonts w:ascii="Abadi" w:hAnsi="Abadi"/>
          <w:sz w:val="21"/>
          <w:szCs w:val="21"/>
        </w:rPr>
        <w:t xml:space="preserve">. </w:t>
      </w:r>
    </w:p>
    <w:p w14:paraId="2049A3C7" w14:textId="77777777" w:rsidR="00C833CA" w:rsidRDefault="00C833CA" w:rsidP="00C833CA">
      <w:pPr>
        <w:ind w:firstLine="567"/>
        <w:jc w:val="both"/>
        <w:rPr>
          <w:rFonts w:ascii="Abadi" w:hAnsi="Abadi"/>
          <w:sz w:val="21"/>
          <w:szCs w:val="21"/>
        </w:rPr>
      </w:pPr>
    </w:p>
    <w:p w14:paraId="0FA7FAA5" w14:textId="77777777" w:rsidR="00C833CA" w:rsidRPr="002F0E6B" w:rsidRDefault="00C833CA" w:rsidP="00A243F3">
      <w:pPr>
        <w:ind w:left="426" w:right="354"/>
        <w:jc w:val="both"/>
        <w:rPr>
          <w:rFonts w:ascii="Abadi" w:hAnsi="Abadi"/>
          <w:b/>
          <w:bCs/>
          <w:i/>
          <w:iCs/>
          <w:sz w:val="21"/>
          <w:szCs w:val="21"/>
          <w:u w:val="single"/>
        </w:rPr>
      </w:pPr>
      <w:r w:rsidRPr="002F0E6B">
        <w:rPr>
          <w:rFonts w:ascii="Abadi" w:hAnsi="Abadi"/>
          <w:b/>
          <w:bCs/>
          <w:i/>
          <w:iCs/>
          <w:sz w:val="21"/>
          <w:szCs w:val="21"/>
          <w:u w:val="single"/>
        </w:rPr>
        <w:t>Con fundamento en el artículo 105 fracción V de nuestra Ley Orgánica se turna a la Comisión de Atención al Migrante para su estudio y dictamen.</w:t>
      </w:r>
    </w:p>
    <w:p w14:paraId="091C42EA" w14:textId="77777777" w:rsidR="00C833CA" w:rsidRPr="00C833CA" w:rsidRDefault="00C833CA" w:rsidP="00C833CA">
      <w:pPr>
        <w:autoSpaceDE w:val="0"/>
        <w:autoSpaceDN w:val="0"/>
        <w:adjustRightInd w:val="0"/>
        <w:contextualSpacing/>
        <w:jc w:val="both"/>
        <w:rPr>
          <w:rFonts w:ascii="Abadi" w:hAnsi="Abadi" w:cs="ArialMT"/>
          <w:b/>
          <w:bCs/>
          <w:sz w:val="21"/>
          <w:szCs w:val="21"/>
        </w:rPr>
      </w:pPr>
    </w:p>
    <w:p w14:paraId="68D7E4BA" w14:textId="6FBD180D" w:rsidR="001034A5" w:rsidRDefault="001034A5" w:rsidP="00D87375">
      <w:pPr>
        <w:pStyle w:val="Prrafodelista"/>
        <w:numPr>
          <w:ilvl w:val="0"/>
          <w:numId w:val="10"/>
        </w:numPr>
        <w:autoSpaceDE w:val="0"/>
        <w:autoSpaceDN w:val="0"/>
        <w:adjustRightInd w:val="0"/>
        <w:ind w:left="426"/>
        <w:contextualSpacing/>
        <w:jc w:val="both"/>
        <w:rPr>
          <w:rFonts w:ascii="Abadi" w:hAnsi="Abadi" w:cs="ArialMT"/>
          <w:b/>
          <w:bCs/>
          <w:sz w:val="21"/>
          <w:szCs w:val="21"/>
        </w:rPr>
      </w:pPr>
      <w:r w:rsidRPr="006863E0">
        <w:rPr>
          <w:rFonts w:ascii="Abadi" w:hAnsi="Abadi" w:cs="ArialMT"/>
          <w:b/>
          <w:bCs/>
          <w:sz w:val="21"/>
          <w:szCs w:val="21"/>
        </w:rPr>
        <w:t>PRESENTACIÓN DE LA PROPUESTA DE PUNTO DE ACUERDO FORMULADA POR LA DIPUTADA HADES BERENICE AGUILAR CASTILLO Y EL DIPUTADO DAVID MARTÍNEZ MENDIZÁBAL, INTEGRANTES DEL GRUPO PARLAMENTARIO DEL PARTIDO MORENA A EFECTO DE EXHORTAR A LA TITULAR DE LA ALCALDÍA DE IRAPUATO PARA QUE EN EL ÁMBITO DE SUS ATRIBUCIONES REMITA UN INFORME DETALLADO A ESTA SOBERANÍA SOBRE LAS INVERSIONES PREVISTAS EN MATERIA DE SEGURIDAD PÚBLICA EN ESA DEMARCACIÓN.</w:t>
      </w:r>
    </w:p>
    <w:p w14:paraId="44508DB4" w14:textId="01B863D6" w:rsidR="006819DC" w:rsidRDefault="006819DC" w:rsidP="006819DC">
      <w:pPr>
        <w:pStyle w:val="Prrafodelista"/>
        <w:autoSpaceDE w:val="0"/>
        <w:autoSpaceDN w:val="0"/>
        <w:adjustRightInd w:val="0"/>
        <w:ind w:left="426"/>
        <w:contextualSpacing/>
        <w:jc w:val="both"/>
        <w:rPr>
          <w:rFonts w:ascii="Abadi" w:hAnsi="Abadi" w:cs="ArialMT"/>
          <w:b/>
          <w:bCs/>
          <w:sz w:val="21"/>
          <w:szCs w:val="21"/>
        </w:rPr>
      </w:pPr>
    </w:p>
    <w:p w14:paraId="084BF277" w14:textId="64A16837" w:rsidR="000B741C" w:rsidRDefault="000B741C" w:rsidP="006819DC">
      <w:pPr>
        <w:pStyle w:val="Prrafodelista"/>
        <w:autoSpaceDE w:val="0"/>
        <w:autoSpaceDN w:val="0"/>
        <w:adjustRightInd w:val="0"/>
        <w:ind w:left="426"/>
        <w:contextualSpacing/>
        <w:jc w:val="both"/>
        <w:rPr>
          <w:rFonts w:ascii="Abadi" w:hAnsi="Abadi" w:cs="ArialMT"/>
          <w:b/>
          <w:bCs/>
          <w:sz w:val="21"/>
          <w:szCs w:val="21"/>
        </w:rPr>
      </w:pPr>
    </w:p>
    <w:p w14:paraId="59D0554B" w14:textId="77777777" w:rsidR="000B741C" w:rsidRDefault="000B741C" w:rsidP="000B741C">
      <w:pPr>
        <w:autoSpaceDE w:val="0"/>
        <w:autoSpaceDN w:val="0"/>
        <w:adjustRightInd w:val="0"/>
        <w:jc w:val="both"/>
        <w:rPr>
          <w:rFonts w:ascii="Abadi" w:hAnsi="Abadi" w:cs="Arial"/>
          <w:color w:val="000000"/>
          <w:sz w:val="21"/>
          <w:szCs w:val="21"/>
        </w:rPr>
      </w:pPr>
      <w:r w:rsidRPr="0022637C">
        <w:rPr>
          <w:rFonts w:ascii="Abadi" w:hAnsi="Abadi" w:cs="Arial"/>
          <w:color w:val="000000"/>
          <w:sz w:val="21"/>
          <w:szCs w:val="21"/>
        </w:rPr>
        <w:t xml:space="preserve">Los que suscriben </w:t>
      </w:r>
      <w:r w:rsidRPr="0022637C">
        <w:rPr>
          <w:rFonts w:ascii="Abadi" w:hAnsi="Abadi" w:cs="Arial"/>
          <w:b/>
          <w:bCs/>
          <w:color w:val="000000"/>
          <w:sz w:val="21"/>
          <w:szCs w:val="21"/>
        </w:rPr>
        <w:t>HADES BERENICE AGUILAR CASTILLO y DAVID MARTÍNEZ MENDIZABAL</w:t>
      </w:r>
      <w:r w:rsidRPr="0022637C">
        <w:rPr>
          <w:rFonts w:ascii="Abadi" w:hAnsi="Abadi" w:cs="Arial"/>
          <w:color w:val="000000"/>
          <w:sz w:val="21"/>
          <w:szCs w:val="21"/>
        </w:rPr>
        <w:t>, Diputada y Diputado, integrantes del Grupo Parlamentario de</w:t>
      </w:r>
      <w:r>
        <w:rPr>
          <w:rFonts w:ascii="Abadi" w:hAnsi="Abadi" w:cs="Arial"/>
          <w:color w:val="000000"/>
          <w:sz w:val="21"/>
          <w:szCs w:val="21"/>
        </w:rPr>
        <w:t xml:space="preserve"> </w:t>
      </w:r>
      <w:r w:rsidRPr="0022637C">
        <w:rPr>
          <w:rFonts w:ascii="Abadi" w:hAnsi="Abadi" w:cs="Arial"/>
          <w:color w:val="000000"/>
          <w:sz w:val="21"/>
          <w:szCs w:val="21"/>
        </w:rPr>
        <w:t>MORENA, de la LXV Legislatura del Congreso del Estado Libre y Soberano de</w:t>
      </w:r>
      <w:r>
        <w:rPr>
          <w:rFonts w:ascii="Abadi" w:hAnsi="Abadi" w:cs="Arial"/>
          <w:color w:val="000000"/>
          <w:sz w:val="21"/>
          <w:szCs w:val="21"/>
        </w:rPr>
        <w:t xml:space="preserve"> </w:t>
      </w:r>
      <w:r w:rsidRPr="0022637C">
        <w:rPr>
          <w:rFonts w:ascii="Abadi" w:hAnsi="Abadi" w:cs="Arial"/>
          <w:color w:val="000000"/>
          <w:sz w:val="21"/>
          <w:szCs w:val="21"/>
        </w:rPr>
        <w:t>Guanajuato, con fundamento en lo dispuesto por los artículos 56 fracción II, de la</w:t>
      </w:r>
      <w:r>
        <w:rPr>
          <w:rFonts w:ascii="Abadi" w:hAnsi="Abadi" w:cs="Arial"/>
          <w:color w:val="000000"/>
          <w:sz w:val="21"/>
          <w:szCs w:val="21"/>
        </w:rPr>
        <w:t xml:space="preserve"> </w:t>
      </w:r>
      <w:r w:rsidRPr="0022637C">
        <w:rPr>
          <w:rFonts w:ascii="Abadi" w:hAnsi="Abadi" w:cs="Arial"/>
          <w:color w:val="000000"/>
          <w:sz w:val="21"/>
          <w:szCs w:val="21"/>
        </w:rPr>
        <w:t>Constitución Política para el Estado de Guanajuato; y 167 fracción Il, 168, y 209, de</w:t>
      </w:r>
      <w:r>
        <w:rPr>
          <w:rFonts w:ascii="Abadi" w:hAnsi="Abadi" w:cs="Arial"/>
          <w:color w:val="000000"/>
          <w:sz w:val="21"/>
          <w:szCs w:val="21"/>
        </w:rPr>
        <w:t xml:space="preserve"> </w:t>
      </w:r>
      <w:r w:rsidRPr="0022637C">
        <w:rPr>
          <w:rFonts w:ascii="Abadi" w:hAnsi="Abadi" w:cs="Arial"/>
          <w:color w:val="000000"/>
          <w:sz w:val="21"/>
          <w:szCs w:val="21"/>
        </w:rPr>
        <w:t>la Ley Orgánica del Poder Legislativo del Estado de Guanajuato, se somete a la</w:t>
      </w:r>
      <w:r>
        <w:rPr>
          <w:rFonts w:ascii="Abadi" w:hAnsi="Abadi" w:cs="Arial"/>
          <w:color w:val="000000"/>
          <w:sz w:val="21"/>
          <w:szCs w:val="21"/>
        </w:rPr>
        <w:t xml:space="preserve"> </w:t>
      </w:r>
      <w:r w:rsidRPr="0022637C">
        <w:rPr>
          <w:rFonts w:ascii="Abadi" w:hAnsi="Abadi" w:cs="Arial"/>
          <w:color w:val="000000"/>
          <w:sz w:val="21"/>
          <w:szCs w:val="21"/>
        </w:rPr>
        <w:t xml:space="preserve">consideración de esta Honorable Asamblea, </w:t>
      </w:r>
      <w:r w:rsidRPr="0022637C">
        <w:rPr>
          <w:rFonts w:ascii="Abadi" w:hAnsi="Abadi" w:cs="Arial"/>
          <w:color w:val="000000"/>
          <w:sz w:val="21"/>
          <w:szCs w:val="21"/>
        </w:rPr>
        <w:lastRenderedPageBreak/>
        <w:t xml:space="preserve">la siguiente </w:t>
      </w:r>
      <w:r w:rsidRPr="0022637C">
        <w:rPr>
          <w:rFonts w:ascii="Abadi" w:hAnsi="Abadi" w:cs="Arial"/>
          <w:b/>
          <w:bCs/>
          <w:color w:val="000000"/>
          <w:sz w:val="21"/>
          <w:szCs w:val="21"/>
        </w:rPr>
        <w:t>PROPOSICIÓN CON</w:t>
      </w:r>
      <w:r>
        <w:rPr>
          <w:rFonts w:ascii="Abadi" w:hAnsi="Abadi" w:cs="Arial"/>
          <w:b/>
          <w:bCs/>
          <w:color w:val="000000"/>
          <w:sz w:val="21"/>
          <w:szCs w:val="21"/>
        </w:rPr>
        <w:t xml:space="preserve"> </w:t>
      </w:r>
      <w:r w:rsidRPr="0022637C">
        <w:rPr>
          <w:rFonts w:ascii="Abadi" w:hAnsi="Abadi" w:cs="Arial"/>
          <w:b/>
          <w:bCs/>
          <w:color w:val="000000"/>
          <w:sz w:val="21"/>
          <w:szCs w:val="21"/>
        </w:rPr>
        <w:t>PUNTO DE ACUERDO POR EL QUE SE EXHORTA RESPETUOSAMENTE A LA</w:t>
      </w:r>
      <w:r>
        <w:rPr>
          <w:rFonts w:ascii="Abadi" w:hAnsi="Abadi" w:cs="Arial"/>
          <w:b/>
          <w:bCs/>
          <w:color w:val="000000"/>
          <w:sz w:val="21"/>
          <w:szCs w:val="21"/>
        </w:rPr>
        <w:t xml:space="preserve"> </w:t>
      </w:r>
      <w:r w:rsidRPr="0022637C">
        <w:rPr>
          <w:rFonts w:ascii="Abadi" w:hAnsi="Abadi" w:cs="Arial"/>
          <w:b/>
          <w:bCs/>
          <w:color w:val="000000"/>
          <w:sz w:val="21"/>
          <w:szCs w:val="21"/>
        </w:rPr>
        <w:t>TITULAR DE LA ALCALDÍA DE IRAPUATO PARA QUE REMITA UN INFORME</w:t>
      </w:r>
      <w:r>
        <w:rPr>
          <w:rFonts w:ascii="Abadi" w:hAnsi="Abadi" w:cs="Arial"/>
          <w:b/>
          <w:bCs/>
          <w:color w:val="000000"/>
          <w:sz w:val="21"/>
          <w:szCs w:val="21"/>
        </w:rPr>
        <w:t xml:space="preserve"> </w:t>
      </w:r>
      <w:r w:rsidRPr="0022637C">
        <w:rPr>
          <w:rFonts w:ascii="Abadi" w:hAnsi="Abadi" w:cs="Arial"/>
          <w:b/>
          <w:bCs/>
          <w:color w:val="000000"/>
          <w:sz w:val="21"/>
          <w:szCs w:val="21"/>
        </w:rPr>
        <w:t>DETALLADO A ESTA SOBERANÍA SOBRE LAS INVERSIONES PREVISTAS EN</w:t>
      </w:r>
      <w:r>
        <w:rPr>
          <w:rFonts w:ascii="Abadi" w:hAnsi="Abadi" w:cs="Arial"/>
          <w:b/>
          <w:bCs/>
          <w:color w:val="000000"/>
          <w:sz w:val="21"/>
          <w:szCs w:val="21"/>
        </w:rPr>
        <w:t xml:space="preserve"> </w:t>
      </w:r>
      <w:r w:rsidRPr="0022637C">
        <w:rPr>
          <w:rFonts w:ascii="Abadi" w:hAnsi="Abadi" w:cs="Arial"/>
          <w:b/>
          <w:bCs/>
          <w:color w:val="000000"/>
          <w:sz w:val="21"/>
          <w:szCs w:val="21"/>
        </w:rPr>
        <w:t>MATERIA DE SEGURIDAD PÚBLICA EN ESA DEMARCACIÓN</w:t>
      </w:r>
      <w:r w:rsidRPr="0022637C">
        <w:rPr>
          <w:rFonts w:ascii="Abadi" w:hAnsi="Abadi" w:cs="Arial"/>
          <w:color w:val="000000"/>
          <w:sz w:val="21"/>
          <w:szCs w:val="21"/>
        </w:rPr>
        <w:t>. Lo anterior, se</w:t>
      </w:r>
      <w:r>
        <w:rPr>
          <w:rFonts w:ascii="Abadi" w:hAnsi="Abadi" w:cs="Arial"/>
          <w:color w:val="000000"/>
          <w:sz w:val="21"/>
          <w:szCs w:val="21"/>
        </w:rPr>
        <w:t xml:space="preserve"> </w:t>
      </w:r>
      <w:r w:rsidRPr="0022637C">
        <w:rPr>
          <w:rFonts w:ascii="Abadi" w:hAnsi="Abadi" w:cs="Arial"/>
          <w:color w:val="000000"/>
          <w:sz w:val="21"/>
          <w:szCs w:val="21"/>
        </w:rPr>
        <w:t>somete a consideración de esta Honorable Asamblea, al tenor de las siguientes:</w:t>
      </w:r>
      <w:r>
        <w:rPr>
          <w:rFonts w:ascii="Abadi" w:hAnsi="Abadi" w:cs="Arial"/>
          <w:color w:val="000000"/>
          <w:sz w:val="21"/>
          <w:szCs w:val="21"/>
        </w:rPr>
        <w:t xml:space="preserve"> </w:t>
      </w:r>
    </w:p>
    <w:p w14:paraId="286504C0" w14:textId="77777777" w:rsidR="000B741C" w:rsidRDefault="000B741C" w:rsidP="000B741C">
      <w:pPr>
        <w:autoSpaceDE w:val="0"/>
        <w:autoSpaceDN w:val="0"/>
        <w:adjustRightInd w:val="0"/>
        <w:jc w:val="both"/>
        <w:rPr>
          <w:rFonts w:ascii="Abadi" w:hAnsi="Abadi" w:cs="Arial"/>
          <w:color w:val="000000"/>
          <w:sz w:val="21"/>
          <w:szCs w:val="21"/>
        </w:rPr>
      </w:pPr>
    </w:p>
    <w:p w14:paraId="4673FFCF" w14:textId="77777777" w:rsidR="000B741C" w:rsidRPr="0022637C" w:rsidRDefault="000B741C" w:rsidP="000B741C">
      <w:pPr>
        <w:autoSpaceDE w:val="0"/>
        <w:autoSpaceDN w:val="0"/>
        <w:adjustRightInd w:val="0"/>
        <w:jc w:val="center"/>
        <w:rPr>
          <w:rFonts w:ascii="Abadi" w:hAnsi="Abadi" w:cs="Arial"/>
          <w:b/>
          <w:bCs/>
          <w:color w:val="000000"/>
          <w:sz w:val="21"/>
          <w:szCs w:val="21"/>
        </w:rPr>
      </w:pPr>
      <w:r w:rsidRPr="0022637C">
        <w:rPr>
          <w:rFonts w:ascii="Abadi" w:hAnsi="Abadi" w:cs="Arial"/>
          <w:b/>
          <w:bCs/>
          <w:color w:val="000000"/>
          <w:sz w:val="21"/>
          <w:szCs w:val="21"/>
        </w:rPr>
        <w:t>CONSIDERACIONES</w:t>
      </w:r>
    </w:p>
    <w:p w14:paraId="6B297BAB" w14:textId="77777777" w:rsidR="000B741C" w:rsidRDefault="000B741C" w:rsidP="000B741C">
      <w:pPr>
        <w:autoSpaceDE w:val="0"/>
        <w:autoSpaceDN w:val="0"/>
        <w:adjustRightInd w:val="0"/>
        <w:jc w:val="both"/>
        <w:rPr>
          <w:rFonts w:ascii="Abadi" w:hAnsi="Abadi" w:cs="Arial"/>
          <w:color w:val="000000"/>
          <w:sz w:val="21"/>
          <w:szCs w:val="21"/>
        </w:rPr>
      </w:pPr>
    </w:p>
    <w:p w14:paraId="317A364C" w14:textId="77777777" w:rsidR="000B741C" w:rsidRDefault="000B741C" w:rsidP="000B741C">
      <w:pPr>
        <w:autoSpaceDE w:val="0"/>
        <w:autoSpaceDN w:val="0"/>
        <w:adjustRightInd w:val="0"/>
        <w:jc w:val="both"/>
        <w:rPr>
          <w:rFonts w:ascii="Abadi" w:hAnsi="Abadi" w:cs="Arial"/>
          <w:color w:val="000000"/>
          <w:sz w:val="21"/>
          <w:szCs w:val="21"/>
        </w:rPr>
      </w:pPr>
      <w:r w:rsidRPr="0022637C">
        <w:rPr>
          <w:rFonts w:ascii="Abadi" w:hAnsi="Abadi" w:cs="Arial"/>
          <w:color w:val="000000"/>
          <w:sz w:val="21"/>
          <w:szCs w:val="21"/>
        </w:rPr>
        <w:t>El pasado 16 de julio del presente año, en Irapuato se vivieron terribles</w:t>
      </w:r>
      <w:r>
        <w:rPr>
          <w:rFonts w:ascii="Abadi" w:hAnsi="Abadi" w:cs="Arial"/>
          <w:color w:val="000000"/>
          <w:sz w:val="21"/>
          <w:szCs w:val="21"/>
        </w:rPr>
        <w:t xml:space="preserve"> </w:t>
      </w:r>
      <w:r w:rsidRPr="0022637C">
        <w:rPr>
          <w:rFonts w:ascii="Abadi" w:hAnsi="Abadi" w:cs="Arial"/>
          <w:color w:val="000000"/>
          <w:sz w:val="21"/>
          <w:szCs w:val="21"/>
        </w:rPr>
        <w:t>acontecimientos violentos que vulneran de manera significativa todos y cada uno de</w:t>
      </w:r>
      <w:r>
        <w:rPr>
          <w:rFonts w:ascii="Abadi" w:hAnsi="Abadi" w:cs="Arial"/>
          <w:color w:val="000000"/>
          <w:sz w:val="21"/>
          <w:szCs w:val="21"/>
        </w:rPr>
        <w:t xml:space="preserve"> </w:t>
      </w:r>
      <w:r w:rsidRPr="0022637C">
        <w:rPr>
          <w:rFonts w:ascii="Abadi" w:hAnsi="Abadi" w:cs="Arial"/>
          <w:color w:val="000000"/>
          <w:sz w:val="21"/>
          <w:szCs w:val="21"/>
        </w:rPr>
        <w:t>los derechos de la ciudadanía. Autos quemados, tiendas de conveniencia y farmacias</w:t>
      </w:r>
      <w:r>
        <w:rPr>
          <w:rFonts w:ascii="Abadi" w:hAnsi="Abadi" w:cs="Arial"/>
          <w:color w:val="000000"/>
          <w:sz w:val="21"/>
          <w:szCs w:val="21"/>
        </w:rPr>
        <w:t xml:space="preserve"> </w:t>
      </w:r>
      <w:r w:rsidRPr="0022637C">
        <w:rPr>
          <w:rFonts w:ascii="Abadi" w:hAnsi="Abadi" w:cs="Arial"/>
          <w:color w:val="000000"/>
          <w:sz w:val="21"/>
          <w:szCs w:val="21"/>
        </w:rPr>
        <w:t>atacadas, pusieron al descubierto lo que se vive día a día en esta demarcación.</w:t>
      </w:r>
      <w:r>
        <w:rPr>
          <w:rFonts w:ascii="Abadi" w:hAnsi="Abadi" w:cs="Arial"/>
          <w:color w:val="000000"/>
          <w:sz w:val="21"/>
          <w:szCs w:val="21"/>
        </w:rPr>
        <w:t xml:space="preserve"> </w:t>
      </w:r>
    </w:p>
    <w:p w14:paraId="3881E018" w14:textId="77777777" w:rsidR="000B741C" w:rsidRDefault="000B741C" w:rsidP="000B741C">
      <w:pPr>
        <w:autoSpaceDE w:val="0"/>
        <w:autoSpaceDN w:val="0"/>
        <w:adjustRightInd w:val="0"/>
        <w:jc w:val="both"/>
        <w:rPr>
          <w:rFonts w:ascii="Abadi" w:hAnsi="Abadi" w:cs="Arial"/>
          <w:color w:val="000000"/>
          <w:sz w:val="21"/>
          <w:szCs w:val="21"/>
        </w:rPr>
      </w:pPr>
    </w:p>
    <w:p w14:paraId="697ED46E" w14:textId="77777777" w:rsidR="000B741C" w:rsidRPr="0022637C" w:rsidRDefault="000B741C" w:rsidP="000B741C">
      <w:pPr>
        <w:autoSpaceDE w:val="0"/>
        <w:autoSpaceDN w:val="0"/>
        <w:adjustRightInd w:val="0"/>
        <w:jc w:val="both"/>
        <w:rPr>
          <w:rFonts w:ascii="Abadi" w:hAnsi="Abadi" w:cs="Arial"/>
          <w:color w:val="000000"/>
          <w:sz w:val="21"/>
          <w:szCs w:val="21"/>
        </w:rPr>
      </w:pPr>
      <w:r w:rsidRPr="0022637C">
        <w:rPr>
          <w:rFonts w:ascii="Abadi" w:hAnsi="Abadi" w:cs="Arial"/>
          <w:color w:val="000000"/>
          <w:sz w:val="21"/>
          <w:szCs w:val="21"/>
        </w:rPr>
        <w:t>Posterior a los eventos violentos, diversas escuelas y negocios de diferentes partes</w:t>
      </w:r>
      <w:r>
        <w:rPr>
          <w:rFonts w:ascii="Abadi" w:hAnsi="Abadi" w:cs="Arial"/>
          <w:color w:val="000000"/>
          <w:sz w:val="21"/>
          <w:szCs w:val="21"/>
        </w:rPr>
        <w:t xml:space="preserve"> </w:t>
      </w:r>
      <w:r w:rsidRPr="0022637C">
        <w:rPr>
          <w:rFonts w:ascii="Abadi" w:hAnsi="Abadi" w:cs="Arial"/>
          <w:color w:val="000000"/>
          <w:sz w:val="21"/>
          <w:szCs w:val="21"/>
        </w:rPr>
        <w:t>del municipio prefirieron cancelar sus actividades pues fue la única alternativa que</w:t>
      </w:r>
      <w:r>
        <w:rPr>
          <w:rFonts w:ascii="Abadi" w:hAnsi="Abadi" w:cs="Arial"/>
          <w:color w:val="000000"/>
          <w:sz w:val="21"/>
          <w:szCs w:val="21"/>
        </w:rPr>
        <w:t xml:space="preserve"> </w:t>
      </w:r>
      <w:r w:rsidRPr="0022637C">
        <w:rPr>
          <w:rFonts w:ascii="Abadi" w:hAnsi="Abadi" w:cs="Arial"/>
          <w:color w:val="000000"/>
          <w:sz w:val="21"/>
          <w:szCs w:val="21"/>
        </w:rPr>
        <w:t>encontraron para mantenerse seguros ante la ola de violencia que se vive en el</w:t>
      </w:r>
      <w:r>
        <w:rPr>
          <w:rFonts w:ascii="Abadi" w:hAnsi="Abadi" w:cs="Arial"/>
          <w:color w:val="000000"/>
          <w:sz w:val="21"/>
          <w:szCs w:val="21"/>
        </w:rPr>
        <w:t xml:space="preserve"> </w:t>
      </w:r>
      <w:r w:rsidRPr="0022637C">
        <w:rPr>
          <w:rFonts w:ascii="Abadi" w:hAnsi="Abadi" w:cs="Arial"/>
          <w:color w:val="000000"/>
          <w:sz w:val="21"/>
          <w:szCs w:val="21"/>
        </w:rPr>
        <w:t>municipio.</w:t>
      </w:r>
    </w:p>
    <w:p w14:paraId="41A86663" w14:textId="77777777" w:rsidR="000B741C" w:rsidRDefault="000B741C" w:rsidP="000B741C">
      <w:pPr>
        <w:autoSpaceDE w:val="0"/>
        <w:autoSpaceDN w:val="0"/>
        <w:adjustRightInd w:val="0"/>
        <w:jc w:val="both"/>
        <w:rPr>
          <w:rFonts w:ascii="Abadi" w:hAnsi="Abadi" w:cs="Arial"/>
          <w:color w:val="000000"/>
          <w:sz w:val="21"/>
          <w:szCs w:val="21"/>
        </w:rPr>
      </w:pPr>
    </w:p>
    <w:p w14:paraId="746CC96A" w14:textId="77777777" w:rsidR="000B741C" w:rsidRPr="0022637C" w:rsidRDefault="000B741C" w:rsidP="000B741C">
      <w:pPr>
        <w:autoSpaceDE w:val="0"/>
        <w:autoSpaceDN w:val="0"/>
        <w:adjustRightInd w:val="0"/>
        <w:jc w:val="both"/>
        <w:rPr>
          <w:rFonts w:ascii="Abadi" w:hAnsi="Abadi" w:cs="Arial"/>
          <w:color w:val="000000"/>
          <w:sz w:val="21"/>
          <w:szCs w:val="21"/>
        </w:rPr>
      </w:pPr>
      <w:r w:rsidRPr="0022637C">
        <w:rPr>
          <w:rFonts w:ascii="Abadi" w:hAnsi="Abadi" w:cs="Arial"/>
          <w:color w:val="000000"/>
          <w:sz w:val="21"/>
          <w:szCs w:val="21"/>
        </w:rPr>
        <w:t>No es menor que Irapuato sea considerada una de las ciudades más violentas del</w:t>
      </w:r>
      <w:r>
        <w:rPr>
          <w:rFonts w:ascii="Abadi" w:hAnsi="Abadi" w:cs="Arial"/>
          <w:color w:val="000000"/>
          <w:sz w:val="21"/>
          <w:szCs w:val="21"/>
        </w:rPr>
        <w:t xml:space="preserve"> </w:t>
      </w:r>
      <w:r w:rsidRPr="0022637C">
        <w:rPr>
          <w:rFonts w:ascii="Abadi" w:hAnsi="Abadi" w:cs="Arial"/>
          <w:color w:val="000000"/>
          <w:sz w:val="21"/>
          <w:szCs w:val="21"/>
        </w:rPr>
        <w:t>mundo, específicamente en el sexto lugar; es así como, el Secretariado Ejecutivo del</w:t>
      </w:r>
      <w:r>
        <w:rPr>
          <w:rFonts w:ascii="Abadi" w:hAnsi="Abadi" w:cs="Arial"/>
          <w:color w:val="000000"/>
          <w:sz w:val="21"/>
          <w:szCs w:val="21"/>
        </w:rPr>
        <w:t xml:space="preserve"> </w:t>
      </w:r>
      <w:r w:rsidRPr="0022637C">
        <w:rPr>
          <w:rFonts w:ascii="Abadi" w:hAnsi="Abadi" w:cs="Arial"/>
          <w:color w:val="000000"/>
          <w:sz w:val="21"/>
          <w:szCs w:val="21"/>
        </w:rPr>
        <w:t>Sistema Nacional de Seguridad Pública registró que Guanajuato se han cometido un</w:t>
      </w:r>
      <w:r>
        <w:rPr>
          <w:rFonts w:ascii="Abadi" w:hAnsi="Abadi" w:cs="Arial"/>
          <w:color w:val="000000"/>
          <w:sz w:val="21"/>
          <w:szCs w:val="21"/>
        </w:rPr>
        <w:t xml:space="preserve"> </w:t>
      </w:r>
      <w:r w:rsidRPr="0022637C">
        <w:rPr>
          <w:rFonts w:ascii="Abadi" w:hAnsi="Abadi" w:cs="Arial"/>
          <w:color w:val="000000"/>
          <w:sz w:val="21"/>
          <w:szCs w:val="21"/>
        </w:rPr>
        <w:t>total de 2 mil 81 homicidios intencionales, es decir 2 mil 62 homicidios y 19</w:t>
      </w:r>
      <w:r>
        <w:rPr>
          <w:rFonts w:ascii="Abadi" w:hAnsi="Abadi" w:cs="Arial"/>
          <w:color w:val="000000"/>
          <w:sz w:val="21"/>
          <w:szCs w:val="21"/>
        </w:rPr>
        <w:t xml:space="preserve"> </w:t>
      </w:r>
      <w:r w:rsidRPr="0022637C">
        <w:rPr>
          <w:rFonts w:ascii="Abadi" w:hAnsi="Abadi" w:cs="Arial"/>
          <w:color w:val="000000"/>
          <w:sz w:val="21"/>
          <w:szCs w:val="21"/>
        </w:rPr>
        <w:t>feminicidios. En términos absolutos, durante este periodo, un total de 386 homicidios</w:t>
      </w:r>
      <w:r>
        <w:rPr>
          <w:rFonts w:ascii="Abadi" w:hAnsi="Abadi" w:cs="Arial"/>
          <w:color w:val="000000"/>
          <w:sz w:val="21"/>
          <w:szCs w:val="21"/>
        </w:rPr>
        <w:t xml:space="preserve"> </w:t>
      </w:r>
      <w:r w:rsidRPr="0022637C">
        <w:rPr>
          <w:rFonts w:ascii="Abadi" w:hAnsi="Abadi" w:cs="Arial"/>
          <w:color w:val="000000"/>
          <w:sz w:val="21"/>
          <w:szCs w:val="21"/>
        </w:rPr>
        <w:t>intencionales se cometieron en el municipio de Irapuato, lo cual representa el 14% del</w:t>
      </w:r>
      <w:r>
        <w:rPr>
          <w:rFonts w:ascii="Abadi" w:hAnsi="Abadi" w:cs="Arial"/>
          <w:color w:val="000000"/>
          <w:sz w:val="21"/>
          <w:szCs w:val="21"/>
        </w:rPr>
        <w:t xml:space="preserve"> </w:t>
      </w:r>
      <w:r w:rsidRPr="0022637C">
        <w:rPr>
          <w:rFonts w:ascii="Abadi" w:hAnsi="Abadi" w:cs="Arial"/>
          <w:color w:val="000000"/>
          <w:sz w:val="21"/>
          <w:szCs w:val="21"/>
        </w:rPr>
        <w:t>total estatal.1</w:t>
      </w:r>
    </w:p>
    <w:p w14:paraId="0C77E577" w14:textId="77777777" w:rsidR="000B741C" w:rsidRDefault="000B741C" w:rsidP="000B741C">
      <w:pPr>
        <w:autoSpaceDE w:val="0"/>
        <w:autoSpaceDN w:val="0"/>
        <w:adjustRightInd w:val="0"/>
        <w:jc w:val="both"/>
        <w:rPr>
          <w:rFonts w:ascii="Abadi" w:hAnsi="Abadi" w:cs="Arial"/>
          <w:color w:val="000000"/>
          <w:sz w:val="21"/>
          <w:szCs w:val="21"/>
        </w:rPr>
      </w:pPr>
    </w:p>
    <w:p w14:paraId="6EAAC6BE" w14:textId="77777777" w:rsidR="000B741C" w:rsidRPr="0022637C" w:rsidRDefault="000B741C" w:rsidP="000B741C">
      <w:pPr>
        <w:autoSpaceDE w:val="0"/>
        <w:autoSpaceDN w:val="0"/>
        <w:adjustRightInd w:val="0"/>
        <w:jc w:val="both"/>
        <w:rPr>
          <w:rFonts w:ascii="Abadi" w:hAnsi="Abadi" w:cs="Arial"/>
          <w:color w:val="000000"/>
          <w:sz w:val="21"/>
          <w:szCs w:val="21"/>
        </w:rPr>
      </w:pPr>
      <w:r w:rsidRPr="0022637C">
        <w:rPr>
          <w:rFonts w:ascii="Abadi" w:hAnsi="Abadi" w:cs="Arial"/>
          <w:color w:val="000000"/>
          <w:sz w:val="21"/>
          <w:szCs w:val="21"/>
        </w:rPr>
        <w:t>Por otro lado, vemos con enorme tristeza que los cuerpos policiacos del municipio</w:t>
      </w:r>
      <w:r>
        <w:rPr>
          <w:rFonts w:ascii="Abadi" w:hAnsi="Abadi" w:cs="Arial"/>
          <w:color w:val="000000"/>
          <w:sz w:val="21"/>
          <w:szCs w:val="21"/>
        </w:rPr>
        <w:t xml:space="preserve"> </w:t>
      </w:r>
      <w:r w:rsidRPr="0022637C">
        <w:rPr>
          <w:rFonts w:ascii="Abadi" w:hAnsi="Abadi" w:cs="Arial"/>
          <w:color w:val="000000"/>
          <w:sz w:val="21"/>
          <w:szCs w:val="21"/>
        </w:rPr>
        <w:t>tampoco cuentan con respaldo de las autoridades municipales, pues como ellos</w:t>
      </w:r>
      <w:r>
        <w:rPr>
          <w:rFonts w:ascii="Abadi" w:hAnsi="Abadi" w:cs="Arial"/>
          <w:color w:val="000000"/>
          <w:sz w:val="21"/>
          <w:szCs w:val="21"/>
        </w:rPr>
        <w:t xml:space="preserve"> </w:t>
      </w:r>
      <w:r w:rsidRPr="0022637C">
        <w:rPr>
          <w:rFonts w:ascii="Abadi" w:hAnsi="Abadi" w:cs="Arial"/>
          <w:color w:val="000000"/>
          <w:sz w:val="21"/>
          <w:szCs w:val="21"/>
        </w:rPr>
        <w:t>mismos lo señalan, han sufrido bajas en el cumplimiento de su deber. Recientemente</w:t>
      </w:r>
      <w:r>
        <w:rPr>
          <w:rFonts w:ascii="Abadi" w:hAnsi="Abadi" w:cs="Arial"/>
          <w:color w:val="000000"/>
          <w:sz w:val="21"/>
          <w:szCs w:val="21"/>
        </w:rPr>
        <w:t xml:space="preserve"> </w:t>
      </w:r>
      <w:r w:rsidRPr="0022637C">
        <w:rPr>
          <w:rFonts w:ascii="Abadi" w:hAnsi="Abadi" w:cs="Arial"/>
          <w:color w:val="000000"/>
          <w:sz w:val="21"/>
          <w:szCs w:val="21"/>
        </w:rPr>
        <w:t>se manifestaron para exponer que han sido blanco de ataques y amenazas a partir</w:t>
      </w:r>
      <w:r>
        <w:rPr>
          <w:rFonts w:ascii="Abadi" w:hAnsi="Abadi" w:cs="Arial"/>
          <w:color w:val="000000"/>
          <w:sz w:val="21"/>
          <w:szCs w:val="21"/>
        </w:rPr>
        <w:t xml:space="preserve"> </w:t>
      </w:r>
      <w:r w:rsidRPr="0022637C">
        <w:rPr>
          <w:rFonts w:ascii="Abadi" w:hAnsi="Abadi" w:cs="Arial"/>
          <w:color w:val="000000"/>
          <w:sz w:val="21"/>
          <w:szCs w:val="21"/>
        </w:rPr>
        <w:t>de la designación del nuevo secretario de seguridad ciudadana, Luis Ricardo</w:t>
      </w:r>
      <w:r>
        <w:rPr>
          <w:rFonts w:ascii="Abadi" w:hAnsi="Abadi" w:cs="Arial"/>
          <w:color w:val="000000"/>
          <w:sz w:val="21"/>
          <w:szCs w:val="21"/>
        </w:rPr>
        <w:t xml:space="preserve"> </w:t>
      </w:r>
      <w:r w:rsidRPr="0022637C">
        <w:rPr>
          <w:rFonts w:ascii="Abadi" w:hAnsi="Abadi" w:cs="Arial"/>
          <w:color w:val="000000"/>
          <w:sz w:val="21"/>
          <w:szCs w:val="21"/>
        </w:rPr>
        <w:t xml:space="preserve">Benavides Hernández. Es decir aquellos que </w:t>
      </w:r>
      <w:r w:rsidRPr="0022637C">
        <w:rPr>
          <w:rFonts w:ascii="Abadi" w:hAnsi="Abadi" w:cs="Arial"/>
          <w:color w:val="000000"/>
          <w:sz w:val="21"/>
          <w:szCs w:val="21"/>
        </w:rPr>
        <w:t>deberían estar resguardando la</w:t>
      </w:r>
      <w:r>
        <w:rPr>
          <w:rFonts w:ascii="Abadi" w:hAnsi="Abadi" w:cs="Arial"/>
          <w:color w:val="000000"/>
          <w:sz w:val="21"/>
          <w:szCs w:val="21"/>
        </w:rPr>
        <w:t xml:space="preserve"> </w:t>
      </w:r>
      <w:r w:rsidRPr="0022637C">
        <w:rPr>
          <w:rFonts w:ascii="Abadi" w:hAnsi="Abadi" w:cs="Arial"/>
          <w:color w:val="000000"/>
          <w:sz w:val="21"/>
          <w:szCs w:val="21"/>
        </w:rPr>
        <w:t>seguridad de la población irapuatense, están viviendo en carne propia los estragos</w:t>
      </w:r>
      <w:r>
        <w:rPr>
          <w:rFonts w:ascii="Abadi" w:hAnsi="Abadi" w:cs="Arial"/>
          <w:color w:val="000000"/>
          <w:sz w:val="21"/>
          <w:szCs w:val="21"/>
        </w:rPr>
        <w:t xml:space="preserve"> </w:t>
      </w:r>
      <w:r w:rsidRPr="0022637C">
        <w:rPr>
          <w:rFonts w:ascii="Abadi" w:hAnsi="Abadi" w:cs="Arial"/>
          <w:color w:val="000000"/>
          <w:sz w:val="21"/>
          <w:szCs w:val="21"/>
        </w:rPr>
        <w:t>de la violencia que aqueja a nuestro municipio.</w:t>
      </w:r>
    </w:p>
    <w:p w14:paraId="28974FED" w14:textId="77777777" w:rsidR="000B741C" w:rsidRDefault="000B741C" w:rsidP="000B741C">
      <w:pPr>
        <w:autoSpaceDE w:val="0"/>
        <w:autoSpaceDN w:val="0"/>
        <w:adjustRightInd w:val="0"/>
        <w:jc w:val="both"/>
        <w:rPr>
          <w:rFonts w:ascii="Abadi" w:hAnsi="Abadi" w:cs="Arial"/>
          <w:color w:val="000000"/>
          <w:sz w:val="21"/>
          <w:szCs w:val="21"/>
        </w:rPr>
      </w:pPr>
    </w:p>
    <w:p w14:paraId="4FE1F5F6" w14:textId="77777777" w:rsidR="000B741C" w:rsidRPr="0022637C" w:rsidRDefault="000B741C" w:rsidP="000B741C">
      <w:pPr>
        <w:autoSpaceDE w:val="0"/>
        <w:autoSpaceDN w:val="0"/>
        <w:adjustRightInd w:val="0"/>
        <w:jc w:val="both"/>
        <w:rPr>
          <w:rFonts w:ascii="Abadi" w:hAnsi="Abadi" w:cs="Arial"/>
          <w:color w:val="000000"/>
          <w:sz w:val="21"/>
          <w:szCs w:val="21"/>
        </w:rPr>
      </w:pPr>
      <w:r w:rsidRPr="0022637C">
        <w:rPr>
          <w:rFonts w:ascii="Abadi" w:hAnsi="Abadi" w:cs="Arial"/>
          <w:color w:val="000000"/>
          <w:sz w:val="21"/>
          <w:szCs w:val="21"/>
        </w:rPr>
        <w:t>No obstante todo lo expuesto, el día de hoy es noticia gracias a la información que</w:t>
      </w:r>
      <w:r>
        <w:rPr>
          <w:rFonts w:ascii="Abadi" w:hAnsi="Abadi" w:cs="Arial"/>
          <w:color w:val="000000"/>
          <w:sz w:val="21"/>
          <w:szCs w:val="21"/>
        </w:rPr>
        <w:t xml:space="preserve"> </w:t>
      </w:r>
      <w:r w:rsidRPr="0022637C">
        <w:rPr>
          <w:rFonts w:ascii="Abadi" w:hAnsi="Abadi" w:cs="Arial"/>
          <w:color w:val="000000"/>
          <w:sz w:val="21"/>
          <w:szCs w:val="21"/>
        </w:rPr>
        <w:t>emite la Oficial Mayor Adriana Elizarrás Sandoval, que el Ayuntamiento del Comité de</w:t>
      </w:r>
      <w:r>
        <w:rPr>
          <w:rFonts w:ascii="Abadi" w:hAnsi="Abadi" w:cs="Arial"/>
          <w:color w:val="000000"/>
          <w:sz w:val="21"/>
          <w:szCs w:val="21"/>
        </w:rPr>
        <w:t xml:space="preserve"> </w:t>
      </w:r>
      <w:r w:rsidRPr="0022637C">
        <w:rPr>
          <w:rFonts w:ascii="Abadi" w:hAnsi="Abadi" w:cs="Arial"/>
          <w:color w:val="000000"/>
          <w:sz w:val="21"/>
          <w:szCs w:val="21"/>
        </w:rPr>
        <w:t>Adquisiciones aprobó la compra de una camioneta con valor de 3 millones de pesos</w:t>
      </w:r>
      <w:r>
        <w:rPr>
          <w:rFonts w:ascii="Abadi" w:hAnsi="Abadi" w:cs="Arial"/>
          <w:color w:val="000000"/>
          <w:sz w:val="21"/>
          <w:szCs w:val="21"/>
        </w:rPr>
        <w:t xml:space="preserve"> </w:t>
      </w:r>
      <w:r w:rsidRPr="0022637C">
        <w:rPr>
          <w:rFonts w:ascii="Abadi" w:hAnsi="Abadi" w:cs="ArialMT"/>
          <w:color w:val="000000"/>
          <w:sz w:val="21"/>
          <w:szCs w:val="21"/>
        </w:rPr>
        <w:t>para la “seguridad” de la Alcaldesa, aclarando supuestamente que tamb</w:t>
      </w:r>
      <w:r w:rsidRPr="0022637C">
        <w:rPr>
          <w:rFonts w:ascii="Abadi" w:hAnsi="Abadi" w:cs="Arial"/>
          <w:color w:val="000000"/>
          <w:sz w:val="21"/>
          <w:szCs w:val="21"/>
        </w:rPr>
        <w:t>ién adquirirá</w:t>
      </w:r>
      <w:r>
        <w:rPr>
          <w:rFonts w:ascii="Abadi" w:hAnsi="Abadi" w:cs="Arial"/>
          <w:color w:val="000000"/>
          <w:sz w:val="21"/>
          <w:szCs w:val="21"/>
        </w:rPr>
        <w:t xml:space="preserve"> </w:t>
      </w:r>
      <w:r w:rsidRPr="0022637C">
        <w:rPr>
          <w:rFonts w:ascii="Abadi" w:hAnsi="Abadi" w:cs="Arial"/>
          <w:color w:val="000000"/>
          <w:sz w:val="21"/>
          <w:szCs w:val="21"/>
        </w:rPr>
        <w:t>equipamiento para policías municipales.2</w:t>
      </w:r>
    </w:p>
    <w:p w14:paraId="2AA5C76B" w14:textId="77777777" w:rsidR="000B741C" w:rsidRDefault="000B741C" w:rsidP="000B741C">
      <w:pPr>
        <w:autoSpaceDE w:val="0"/>
        <w:autoSpaceDN w:val="0"/>
        <w:adjustRightInd w:val="0"/>
        <w:jc w:val="both"/>
        <w:rPr>
          <w:rFonts w:ascii="Abadi" w:hAnsi="Abadi" w:cs="Arial"/>
          <w:color w:val="000000"/>
          <w:sz w:val="21"/>
          <w:szCs w:val="21"/>
        </w:rPr>
      </w:pPr>
    </w:p>
    <w:p w14:paraId="1552474B" w14:textId="73B4526C" w:rsidR="000B741C" w:rsidRPr="0022637C" w:rsidRDefault="000B741C" w:rsidP="000B741C">
      <w:pPr>
        <w:autoSpaceDE w:val="0"/>
        <w:autoSpaceDN w:val="0"/>
        <w:adjustRightInd w:val="0"/>
        <w:jc w:val="both"/>
        <w:rPr>
          <w:rFonts w:ascii="Abadi" w:hAnsi="Abadi" w:cs="Arial"/>
          <w:color w:val="000000"/>
          <w:sz w:val="21"/>
          <w:szCs w:val="21"/>
        </w:rPr>
      </w:pPr>
      <w:r w:rsidRPr="0022637C">
        <w:rPr>
          <w:rFonts w:ascii="Abadi" w:hAnsi="Abadi" w:cs="Arial"/>
          <w:color w:val="000000"/>
          <w:sz w:val="21"/>
          <w:szCs w:val="21"/>
        </w:rPr>
        <w:t>Sin embargo, a finales del año pasado, la titular de la Alcaldía de Irapuato informó</w:t>
      </w:r>
      <w:r>
        <w:rPr>
          <w:rFonts w:ascii="Abadi" w:hAnsi="Abadi" w:cs="Arial"/>
          <w:color w:val="000000"/>
          <w:sz w:val="21"/>
          <w:szCs w:val="21"/>
        </w:rPr>
        <w:t xml:space="preserve"> </w:t>
      </w:r>
      <w:r w:rsidRPr="0022637C">
        <w:rPr>
          <w:rFonts w:ascii="Abadi" w:hAnsi="Abadi" w:cs="Arial"/>
          <w:color w:val="000000"/>
          <w:sz w:val="21"/>
          <w:szCs w:val="21"/>
        </w:rPr>
        <w:t>que el treinta por ciento del presupuesto total del Municipio sería destinado para la</w:t>
      </w:r>
      <w:r>
        <w:rPr>
          <w:rFonts w:ascii="Abadi" w:hAnsi="Abadi" w:cs="Arial"/>
          <w:color w:val="000000"/>
          <w:sz w:val="21"/>
          <w:szCs w:val="21"/>
        </w:rPr>
        <w:t xml:space="preserve"> </w:t>
      </w:r>
      <w:r w:rsidRPr="0022637C">
        <w:rPr>
          <w:rFonts w:ascii="Abadi" w:hAnsi="Abadi" w:cs="Arial"/>
          <w:color w:val="000000"/>
          <w:sz w:val="21"/>
          <w:szCs w:val="21"/>
        </w:rPr>
        <w:t>Secretaría de Seguridad Ciudadana, lo que representó la contratación de 80 nuevas</w:t>
      </w:r>
      <w:r>
        <w:rPr>
          <w:rFonts w:ascii="Abadi" w:hAnsi="Abadi" w:cs="Arial"/>
          <w:color w:val="000000"/>
          <w:sz w:val="21"/>
          <w:szCs w:val="21"/>
        </w:rPr>
        <w:t xml:space="preserve"> </w:t>
      </w:r>
      <w:r w:rsidRPr="0022637C">
        <w:rPr>
          <w:rFonts w:ascii="Abadi" w:hAnsi="Abadi" w:cs="Arial"/>
          <w:color w:val="000000"/>
          <w:sz w:val="21"/>
          <w:szCs w:val="21"/>
        </w:rPr>
        <w:t>plazas con una inversión adicional de 50 millones de pesos; se prometieron</w:t>
      </w:r>
      <w:r>
        <w:rPr>
          <w:rFonts w:ascii="Abadi" w:hAnsi="Abadi" w:cs="Arial"/>
          <w:color w:val="000000"/>
          <w:sz w:val="21"/>
          <w:szCs w:val="21"/>
        </w:rPr>
        <w:t xml:space="preserve"> </w:t>
      </w:r>
      <w:r w:rsidRPr="0022637C">
        <w:rPr>
          <w:rFonts w:ascii="Abadi" w:hAnsi="Abadi" w:cs="Arial"/>
          <w:color w:val="000000"/>
          <w:sz w:val="21"/>
          <w:szCs w:val="21"/>
        </w:rPr>
        <w:t>reconocimientos mensuales a los policías por su trabajo, valor y espíritu de servicio,</w:t>
      </w:r>
      <w:r>
        <w:rPr>
          <w:rFonts w:ascii="Abadi" w:hAnsi="Abadi" w:cs="Arial"/>
          <w:color w:val="000000"/>
          <w:sz w:val="21"/>
          <w:szCs w:val="21"/>
        </w:rPr>
        <w:t xml:space="preserve"> </w:t>
      </w:r>
      <w:r w:rsidRPr="0022637C">
        <w:rPr>
          <w:rFonts w:ascii="Abadi" w:hAnsi="Abadi" w:cs="Arial"/>
          <w:color w:val="000000"/>
          <w:sz w:val="21"/>
          <w:szCs w:val="21"/>
        </w:rPr>
        <w:t>así como dotarlos de herramientas necesarias para poder realizar con dignidad su</w:t>
      </w:r>
      <w:r>
        <w:rPr>
          <w:rFonts w:ascii="Abadi" w:hAnsi="Abadi" w:cs="Arial"/>
          <w:color w:val="000000"/>
          <w:sz w:val="21"/>
          <w:szCs w:val="21"/>
        </w:rPr>
        <w:t xml:space="preserve"> </w:t>
      </w:r>
      <w:r w:rsidRPr="0022637C">
        <w:rPr>
          <w:rFonts w:ascii="Abadi" w:hAnsi="Abadi" w:cs="Arial"/>
          <w:color w:val="000000"/>
          <w:sz w:val="21"/>
          <w:szCs w:val="21"/>
        </w:rPr>
        <w:t>labor y a pesar de todas esas medidas financieras y estructurales, la seguridad sigue</w:t>
      </w:r>
      <w:r>
        <w:rPr>
          <w:rFonts w:ascii="Abadi" w:hAnsi="Abadi" w:cs="Arial"/>
          <w:color w:val="000000"/>
          <w:sz w:val="21"/>
          <w:szCs w:val="21"/>
        </w:rPr>
        <w:t xml:space="preserve"> </w:t>
      </w:r>
      <w:r w:rsidRPr="0022637C">
        <w:rPr>
          <w:rFonts w:ascii="Abadi" w:hAnsi="Abadi" w:cs="Arial"/>
          <w:color w:val="000000"/>
          <w:sz w:val="21"/>
          <w:szCs w:val="21"/>
        </w:rPr>
        <w:t>siendo el talón de Aquiles de esta administración.</w:t>
      </w:r>
    </w:p>
    <w:p w14:paraId="1085D5CD" w14:textId="77777777" w:rsidR="000B741C" w:rsidRDefault="000B741C" w:rsidP="000B741C">
      <w:pPr>
        <w:autoSpaceDE w:val="0"/>
        <w:autoSpaceDN w:val="0"/>
        <w:adjustRightInd w:val="0"/>
        <w:jc w:val="both"/>
        <w:rPr>
          <w:rFonts w:ascii="Abadi" w:hAnsi="Abadi" w:cs="Arial"/>
          <w:color w:val="000000"/>
          <w:sz w:val="21"/>
          <w:szCs w:val="21"/>
        </w:rPr>
      </w:pPr>
    </w:p>
    <w:p w14:paraId="7967CCDF" w14:textId="77777777" w:rsidR="000B741C" w:rsidRPr="0022637C" w:rsidRDefault="000B741C" w:rsidP="000B741C">
      <w:pPr>
        <w:autoSpaceDE w:val="0"/>
        <w:autoSpaceDN w:val="0"/>
        <w:adjustRightInd w:val="0"/>
        <w:jc w:val="both"/>
        <w:rPr>
          <w:rFonts w:ascii="Abadi" w:hAnsi="Abadi" w:cs="Arial"/>
          <w:color w:val="000000"/>
          <w:sz w:val="21"/>
          <w:szCs w:val="21"/>
        </w:rPr>
      </w:pPr>
      <w:r w:rsidRPr="0022637C">
        <w:rPr>
          <w:rFonts w:ascii="Abadi" w:hAnsi="Abadi" w:cs="Arial"/>
          <w:color w:val="000000"/>
          <w:sz w:val="21"/>
          <w:szCs w:val="21"/>
        </w:rPr>
        <w:t>De lo anterior, se asume que la Alcaldesa entiende que la problemática que se vive</w:t>
      </w:r>
      <w:r>
        <w:rPr>
          <w:rFonts w:ascii="Abadi" w:hAnsi="Abadi" w:cs="Arial"/>
          <w:color w:val="000000"/>
          <w:sz w:val="21"/>
          <w:szCs w:val="21"/>
        </w:rPr>
        <w:t xml:space="preserve"> </w:t>
      </w:r>
      <w:r w:rsidRPr="0022637C">
        <w:rPr>
          <w:rFonts w:ascii="Abadi" w:hAnsi="Abadi" w:cs="Arial"/>
          <w:color w:val="000000"/>
          <w:sz w:val="21"/>
          <w:szCs w:val="21"/>
        </w:rPr>
        <w:t>en el municipio afecta incluso a su persona y la investidura que ostenta, porque la</w:t>
      </w:r>
      <w:r>
        <w:rPr>
          <w:rFonts w:ascii="Abadi" w:hAnsi="Abadi" w:cs="Arial"/>
          <w:color w:val="000000"/>
          <w:sz w:val="21"/>
          <w:szCs w:val="21"/>
        </w:rPr>
        <w:t xml:space="preserve"> </w:t>
      </w:r>
      <w:r w:rsidRPr="0022637C">
        <w:rPr>
          <w:rFonts w:ascii="Abadi" w:hAnsi="Abadi" w:cs="Arial"/>
          <w:color w:val="000000"/>
          <w:sz w:val="21"/>
          <w:szCs w:val="21"/>
        </w:rPr>
        <w:t>inseguridad es tan grave que hasta ella debe obtener protección para resguardar su</w:t>
      </w:r>
      <w:r>
        <w:rPr>
          <w:rFonts w:ascii="Abadi" w:hAnsi="Abadi" w:cs="Arial"/>
          <w:color w:val="000000"/>
          <w:sz w:val="21"/>
          <w:szCs w:val="21"/>
        </w:rPr>
        <w:t xml:space="preserve"> </w:t>
      </w:r>
      <w:r w:rsidRPr="0022637C">
        <w:rPr>
          <w:rFonts w:ascii="Abadi" w:hAnsi="Abadi" w:cs="Arial"/>
          <w:color w:val="000000"/>
          <w:sz w:val="21"/>
          <w:szCs w:val="21"/>
        </w:rPr>
        <w:t>vida e integridad física. Sin embargo, no hay un informe claro sobre las inversiones</w:t>
      </w:r>
      <w:r>
        <w:rPr>
          <w:rFonts w:ascii="Abadi" w:hAnsi="Abadi" w:cs="Arial"/>
          <w:color w:val="000000"/>
          <w:sz w:val="21"/>
          <w:szCs w:val="21"/>
        </w:rPr>
        <w:t xml:space="preserve"> </w:t>
      </w:r>
      <w:r w:rsidRPr="0022637C">
        <w:rPr>
          <w:rFonts w:ascii="Abadi" w:hAnsi="Abadi" w:cs="Arial"/>
          <w:color w:val="000000"/>
          <w:sz w:val="21"/>
          <w:szCs w:val="21"/>
        </w:rPr>
        <w:t>que realizará para fortalecer la seguridad ciudadana, no se explica con transparencia</w:t>
      </w:r>
      <w:r>
        <w:rPr>
          <w:rFonts w:ascii="Abadi" w:hAnsi="Abadi" w:cs="Arial"/>
          <w:color w:val="000000"/>
          <w:sz w:val="21"/>
          <w:szCs w:val="21"/>
        </w:rPr>
        <w:t xml:space="preserve"> </w:t>
      </w:r>
      <w:r w:rsidRPr="0022637C">
        <w:rPr>
          <w:rFonts w:ascii="Abadi" w:hAnsi="Abadi" w:cs="Arial"/>
          <w:color w:val="000000"/>
          <w:sz w:val="21"/>
          <w:szCs w:val="21"/>
        </w:rPr>
        <w:t>la forma en qué equipar</w:t>
      </w:r>
      <w:r>
        <w:rPr>
          <w:rFonts w:ascii="Abadi" w:hAnsi="Abadi" w:cs="Arial"/>
          <w:color w:val="000000"/>
          <w:sz w:val="21"/>
          <w:szCs w:val="21"/>
        </w:rPr>
        <w:t>á</w:t>
      </w:r>
      <w:r w:rsidRPr="0022637C">
        <w:rPr>
          <w:rFonts w:ascii="Abadi" w:hAnsi="Abadi" w:cs="Arial"/>
          <w:color w:val="000000"/>
          <w:sz w:val="21"/>
          <w:szCs w:val="21"/>
        </w:rPr>
        <w:t xml:space="preserve"> al cuerpo de seguridad o a los policías municipales.</w:t>
      </w:r>
    </w:p>
    <w:p w14:paraId="1E2B7815" w14:textId="77777777" w:rsidR="000B741C" w:rsidRDefault="000B741C" w:rsidP="000B741C">
      <w:pPr>
        <w:autoSpaceDE w:val="0"/>
        <w:autoSpaceDN w:val="0"/>
        <w:adjustRightInd w:val="0"/>
        <w:jc w:val="both"/>
        <w:rPr>
          <w:rFonts w:ascii="Abadi" w:hAnsi="Abadi" w:cs="Arial"/>
          <w:color w:val="000000"/>
          <w:sz w:val="21"/>
          <w:szCs w:val="21"/>
        </w:rPr>
      </w:pPr>
    </w:p>
    <w:p w14:paraId="04AA74DB" w14:textId="77777777" w:rsidR="000B741C" w:rsidRPr="0022637C" w:rsidRDefault="000B741C" w:rsidP="000B741C">
      <w:pPr>
        <w:autoSpaceDE w:val="0"/>
        <w:autoSpaceDN w:val="0"/>
        <w:adjustRightInd w:val="0"/>
        <w:jc w:val="both"/>
        <w:rPr>
          <w:rFonts w:ascii="Abadi" w:hAnsi="Abadi" w:cs="Arial"/>
          <w:color w:val="000000"/>
          <w:sz w:val="21"/>
          <w:szCs w:val="21"/>
        </w:rPr>
      </w:pPr>
      <w:r w:rsidRPr="0022637C">
        <w:rPr>
          <w:rFonts w:ascii="Abadi" w:hAnsi="Abadi" w:cs="Arial"/>
          <w:color w:val="000000"/>
          <w:sz w:val="21"/>
          <w:szCs w:val="21"/>
        </w:rPr>
        <w:t>Es lamentable que en este Estado gobernado por el Partido Acción Nacional,</w:t>
      </w:r>
      <w:r>
        <w:rPr>
          <w:rFonts w:ascii="Abadi" w:hAnsi="Abadi" w:cs="Arial"/>
          <w:color w:val="000000"/>
          <w:sz w:val="21"/>
          <w:szCs w:val="21"/>
        </w:rPr>
        <w:t xml:space="preserve"> </w:t>
      </w:r>
      <w:r w:rsidRPr="0022637C">
        <w:rPr>
          <w:rFonts w:ascii="Abadi" w:hAnsi="Abadi" w:cs="Arial"/>
          <w:color w:val="000000"/>
          <w:sz w:val="21"/>
          <w:szCs w:val="21"/>
        </w:rPr>
        <w:t>solamente se privilegie la vida de una persona por ostentar el cargo que ostenta y se</w:t>
      </w:r>
      <w:r>
        <w:rPr>
          <w:rFonts w:ascii="Abadi" w:hAnsi="Abadi" w:cs="Arial"/>
          <w:color w:val="000000"/>
          <w:sz w:val="21"/>
          <w:szCs w:val="21"/>
        </w:rPr>
        <w:t xml:space="preserve"> </w:t>
      </w:r>
      <w:r w:rsidRPr="0022637C">
        <w:rPr>
          <w:rFonts w:ascii="Abadi" w:hAnsi="Abadi" w:cs="Arial"/>
          <w:color w:val="000000"/>
          <w:sz w:val="21"/>
          <w:szCs w:val="21"/>
        </w:rPr>
        <w:t>menosprecia la integridad de los cuerpos policiacos y pero aún es irrelevante la</w:t>
      </w:r>
      <w:r>
        <w:rPr>
          <w:rFonts w:ascii="Abadi" w:hAnsi="Abadi" w:cs="Arial"/>
          <w:color w:val="000000"/>
          <w:sz w:val="21"/>
          <w:szCs w:val="21"/>
        </w:rPr>
        <w:t xml:space="preserve"> </w:t>
      </w:r>
      <w:r w:rsidRPr="0022637C">
        <w:rPr>
          <w:rFonts w:ascii="Abadi" w:hAnsi="Abadi" w:cs="Arial"/>
          <w:color w:val="000000"/>
          <w:sz w:val="21"/>
          <w:szCs w:val="21"/>
        </w:rPr>
        <w:t>seguridad ciudadana. Aseguran que están trabajando pero esas afirmaciones no se</w:t>
      </w:r>
      <w:r>
        <w:rPr>
          <w:rFonts w:ascii="Abadi" w:hAnsi="Abadi" w:cs="Arial"/>
          <w:color w:val="000000"/>
          <w:sz w:val="21"/>
          <w:szCs w:val="21"/>
        </w:rPr>
        <w:t xml:space="preserve"> </w:t>
      </w:r>
      <w:r w:rsidRPr="0022637C">
        <w:rPr>
          <w:rFonts w:ascii="Abadi" w:hAnsi="Abadi" w:cs="Arial"/>
          <w:color w:val="000000"/>
          <w:sz w:val="21"/>
          <w:szCs w:val="21"/>
        </w:rPr>
        <w:t>traducen en eficacia ni en buenos resultados frente el combate hacia la violencia.</w:t>
      </w:r>
    </w:p>
    <w:p w14:paraId="1A51A404" w14:textId="77777777" w:rsidR="000B741C" w:rsidRDefault="000B741C" w:rsidP="000B741C">
      <w:pPr>
        <w:autoSpaceDE w:val="0"/>
        <w:autoSpaceDN w:val="0"/>
        <w:adjustRightInd w:val="0"/>
        <w:jc w:val="both"/>
        <w:rPr>
          <w:rFonts w:ascii="Abadi" w:hAnsi="Abadi" w:cs="Arial"/>
          <w:color w:val="000000"/>
          <w:sz w:val="21"/>
          <w:szCs w:val="21"/>
        </w:rPr>
      </w:pPr>
    </w:p>
    <w:p w14:paraId="490DF89B" w14:textId="77777777" w:rsidR="000B741C" w:rsidRDefault="000B741C" w:rsidP="000B741C">
      <w:pPr>
        <w:autoSpaceDE w:val="0"/>
        <w:autoSpaceDN w:val="0"/>
        <w:adjustRightInd w:val="0"/>
        <w:jc w:val="both"/>
        <w:rPr>
          <w:rFonts w:ascii="Abadi" w:hAnsi="Abadi" w:cs="Arial"/>
          <w:color w:val="000000"/>
          <w:sz w:val="21"/>
          <w:szCs w:val="21"/>
        </w:rPr>
      </w:pPr>
      <w:r w:rsidRPr="0022637C">
        <w:rPr>
          <w:rFonts w:ascii="Abadi" w:hAnsi="Abadi" w:cs="Arial"/>
          <w:color w:val="000000"/>
          <w:sz w:val="21"/>
          <w:szCs w:val="21"/>
        </w:rPr>
        <w:t>Por lo expuesto, me permito emitir el presente exhorto a efecto del Ayuntamiento</w:t>
      </w:r>
      <w:r>
        <w:rPr>
          <w:rFonts w:ascii="Abadi" w:hAnsi="Abadi" w:cs="Arial"/>
          <w:color w:val="000000"/>
          <w:sz w:val="21"/>
          <w:szCs w:val="21"/>
        </w:rPr>
        <w:t xml:space="preserve"> </w:t>
      </w:r>
      <w:r w:rsidRPr="0022637C">
        <w:rPr>
          <w:rFonts w:ascii="Abadi" w:hAnsi="Abadi" w:cs="Arial"/>
          <w:color w:val="000000"/>
          <w:sz w:val="21"/>
          <w:szCs w:val="21"/>
        </w:rPr>
        <w:t>de Irapuato, remita un informe a esta soberanía con el objeto de conocer de manera</w:t>
      </w:r>
      <w:r>
        <w:rPr>
          <w:rFonts w:ascii="Abadi" w:hAnsi="Abadi" w:cs="Arial"/>
          <w:color w:val="000000"/>
          <w:sz w:val="21"/>
          <w:szCs w:val="21"/>
        </w:rPr>
        <w:t xml:space="preserve"> </w:t>
      </w:r>
      <w:r w:rsidRPr="0022637C">
        <w:rPr>
          <w:rFonts w:ascii="Abadi" w:hAnsi="Abadi" w:cs="Arial"/>
          <w:color w:val="000000"/>
          <w:sz w:val="21"/>
          <w:szCs w:val="21"/>
        </w:rPr>
        <w:t>detallada y transparente los datos financieros y estructurales que se han realizado</w:t>
      </w:r>
      <w:r>
        <w:rPr>
          <w:rFonts w:ascii="Abadi" w:hAnsi="Abadi" w:cs="Arial"/>
          <w:color w:val="000000"/>
          <w:sz w:val="21"/>
          <w:szCs w:val="21"/>
        </w:rPr>
        <w:t xml:space="preserve"> </w:t>
      </w:r>
      <w:r w:rsidRPr="0022637C">
        <w:rPr>
          <w:rFonts w:ascii="Abadi" w:hAnsi="Abadi" w:cs="Arial"/>
          <w:color w:val="000000"/>
          <w:sz w:val="21"/>
          <w:szCs w:val="21"/>
        </w:rPr>
        <w:t>para fortalecer los insumos requeridos para los cuerpos policiacos municipales, así</w:t>
      </w:r>
      <w:r>
        <w:rPr>
          <w:rFonts w:ascii="Abadi" w:hAnsi="Abadi" w:cs="Arial"/>
          <w:color w:val="000000"/>
          <w:sz w:val="21"/>
          <w:szCs w:val="21"/>
        </w:rPr>
        <w:t xml:space="preserve"> </w:t>
      </w:r>
      <w:r w:rsidRPr="0022637C">
        <w:rPr>
          <w:rFonts w:ascii="Abadi" w:hAnsi="Abadi" w:cs="Arial"/>
          <w:color w:val="000000"/>
          <w:sz w:val="21"/>
          <w:szCs w:val="21"/>
        </w:rPr>
        <w:t>como las medidas para resguardar la vida e integridad de las y los irapuatenses.</w:t>
      </w:r>
      <w:r>
        <w:rPr>
          <w:rFonts w:ascii="Abadi" w:hAnsi="Abadi" w:cs="Arial"/>
          <w:color w:val="000000"/>
          <w:sz w:val="21"/>
          <w:szCs w:val="21"/>
        </w:rPr>
        <w:t xml:space="preserve"> </w:t>
      </w:r>
    </w:p>
    <w:p w14:paraId="38073344" w14:textId="77777777" w:rsidR="000B741C" w:rsidRDefault="000B741C" w:rsidP="000B741C">
      <w:pPr>
        <w:autoSpaceDE w:val="0"/>
        <w:autoSpaceDN w:val="0"/>
        <w:adjustRightInd w:val="0"/>
        <w:jc w:val="both"/>
        <w:rPr>
          <w:rFonts w:ascii="Abadi" w:hAnsi="Abadi" w:cs="Arial"/>
          <w:color w:val="000000"/>
          <w:sz w:val="21"/>
          <w:szCs w:val="21"/>
        </w:rPr>
      </w:pPr>
    </w:p>
    <w:p w14:paraId="07469332" w14:textId="77777777" w:rsidR="000B741C" w:rsidRPr="0022637C" w:rsidRDefault="000B741C" w:rsidP="000B741C">
      <w:pPr>
        <w:autoSpaceDE w:val="0"/>
        <w:autoSpaceDN w:val="0"/>
        <w:adjustRightInd w:val="0"/>
        <w:jc w:val="both"/>
        <w:rPr>
          <w:rFonts w:ascii="Abadi" w:hAnsi="Abadi" w:cs="Arial"/>
          <w:color w:val="000000"/>
          <w:sz w:val="21"/>
          <w:szCs w:val="21"/>
        </w:rPr>
      </w:pPr>
      <w:r w:rsidRPr="0022637C">
        <w:rPr>
          <w:rFonts w:ascii="Abadi" w:hAnsi="Abadi" w:cs="Arial"/>
          <w:color w:val="000000"/>
          <w:sz w:val="21"/>
          <w:szCs w:val="21"/>
        </w:rPr>
        <w:t>Por todo lo expuesto, me permito poner a consideración de esta H. Soberanía, el</w:t>
      </w:r>
      <w:r>
        <w:rPr>
          <w:rFonts w:ascii="Abadi" w:hAnsi="Abadi" w:cs="Arial"/>
          <w:color w:val="000000"/>
          <w:sz w:val="21"/>
          <w:szCs w:val="21"/>
        </w:rPr>
        <w:t xml:space="preserve"> </w:t>
      </w:r>
      <w:r w:rsidRPr="0022637C">
        <w:rPr>
          <w:rFonts w:ascii="Abadi" w:hAnsi="Abadi" w:cs="Arial"/>
          <w:color w:val="000000"/>
          <w:sz w:val="21"/>
          <w:szCs w:val="21"/>
        </w:rPr>
        <w:t>siguiente:</w:t>
      </w:r>
    </w:p>
    <w:p w14:paraId="39899053" w14:textId="77777777" w:rsidR="000B741C" w:rsidRDefault="000B741C" w:rsidP="000B741C">
      <w:pPr>
        <w:autoSpaceDE w:val="0"/>
        <w:autoSpaceDN w:val="0"/>
        <w:adjustRightInd w:val="0"/>
        <w:jc w:val="both"/>
        <w:rPr>
          <w:rFonts w:ascii="Abadi" w:hAnsi="Abadi" w:cs="Arial"/>
          <w:b/>
          <w:bCs/>
          <w:color w:val="000000"/>
          <w:sz w:val="21"/>
          <w:szCs w:val="21"/>
        </w:rPr>
      </w:pPr>
    </w:p>
    <w:p w14:paraId="6D728B9A" w14:textId="77777777" w:rsidR="000B741C" w:rsidRPr="0022637C" w:rsidRDefault="000B741C" w:rsidP="000B741C">
      <w:pPr>
        <w:autoSpaceDE w:val="0"/>
        <w:autoSpaceDN w:val="0"/>
        <w:adjustRightInd w:val="0"/>
        <w:jc w:val="center"/>
        <w:rPr>
          <w:rFonts w:ascii="Abadi" w:hAnsi="Abadi" w:cs="Arial"/>
          <w:b/>
          <w:bCs/>
          <w:color w:val="000000"/>
          <w:sz w:val="21"/>
          <w:szCs w:val="21"/>
        </w:rPr>
      </w:pPr>
      <w:r w:rsidRPr="0022637C">
        <w:rPr>
          <w:rFonts w:ascii="Abadi" w:hAnsi="Abadi" w:cs="Arial"/>
          <w:b/>
          <w:bCs/>
          <w:color w:val="000000"/>
          <w:sz w:val="21"/>
          <w:szCs w:val="21"/>
        </w:rPr>
        <w:t>PROYECTO DE DECRETO</w:t>
      </w:r>
    </w:p>
    <w:p w14:paraId="5E628FC6" w14:textId="77777777" w:rsidR="000B741C" w:rsidRDefault="000B741C" w:rsidP="000B741C">
      <w:pPr>
        <w:autoSpaceDE w:val="0"/>
        <w:autoSpaceDN w:val="0"/>
        <w:adjustRightInd w:val="0"/>
        <w:jc w:val="both"/>
        <w:rPr>
          <w:rFonts w:ascii="Abadi" w:hAnsi="Abadi" w:cs="Arial"/>
          <w:b/>
          <w:bCs/>
          <w:color w:val="000000"/>
          <w:sz w:val="21"/>
          <w:szCs w:val="21"/>
        </w:rPr>
      </w:pPr>
    </w:p>
    <w:p w14:paraId="06329073" w14:textId="77777777" w:rsidR="000B741C" w:rsidRPr="0022637C" w:rsidRDefault="000B741C" w:rsidP="000B741C">
      <w:pPr>
        <w:autoSpaceDE w:val="0"/>
        <w:autoSpaceDN w:val="0"/>
        <w:adjustRightInd w:val="0"/>
        <w:jc w:val="both"/>
        <w:rPr>
          <w:rFonts w:ascii="Abadi" w:hAnsi="Abadi" w:cs="Arial"/>
          <w:b/>
          <w:bCs/>
          <w:color w:val="000000"/>
          <w:sz w:val="21"/>
          <w:szCs w:val="21"/>
        </w:rPr>
      </w:pPr>
      <w:r w:rsidRPr="0022637C">
        <w:rPr>
          <w:rFonts w:ascii="Abadi" w:hAnsi="Abadi" w:cs="Arial"/>
          <w:b/>
          <w:bCs/>
          <w:color w:val="000000"/>
          <w:sz w:val="21"/>
          <w:szCs w:val="21"/>
        </w:rPr>
        <w:t>ÚNICO. EL CONGRESO DEL ESTADO LIBRE Y SOBERANO DE GUANAJUATO</w:t>
      </w:r>
      <w:r>
        <w:rPr>
          <w:rFonts w:ascii="Abadi" w:hAnsi="Abadi" w:cs="Arial"/>
          <w:b/>
          <w:bCs/>
          <w:color w:val="000000"/>
          <w:sz w:val="21"/>
          <w:szCs w:val="21"/>
        </w:rPr>
        <w:t xml:space="preserve"> </w:t>
      </w:r>
      <w:r w:rsidRPr="0022637C">
        <w:rPr>
          <w:rFonts w:ascii="Abadi" w:hAnsi="Abadi" w:cs="Arial"/>
          <w:b/>
          <w:bCs/>
          <w:color w:val="000000"/>
          <w:sz w:val="21"/>
          <w:szCs w:val="21"/>
        </w:rPr>
        <w:t>EXHORTA RESPETUOSAMENTE A LA TITULAR DE LA ALCALDÍA DE</w:t>
      </w:r>
      <w:r>
        <w:rPr>
          <w:rFonts w:ascii="Abadi" w:hAnsi="Abadi" w:cs="Arial"/>
          <w:b/>
          <w:bCs/>
          <w:color w:val="000000"/>
          <w:sz w:val="21"/>
          <w:szCs w:val="21"/>
        </w:rPr>
        <w:t xml:space="preserve"> </w:t>
      </w:r>
      <w:r w:rsidRPr="0022637C">
        <w:rPr>
          <w:rFonts w:ascii="Abadi" w:hAnsi="Abadi" w:cs="Arial"/>
          <w:b/>
          <w:bCs/>
          <w:color w:val="000000"/>
          <w:sz w:val="21"/>
          <w:szCs w:val="21"/>
        </w:rPr>
        <w:t>IRAPUATO PARA QUE EN EL ÁMBITO DE SUS RESPECTIVAS ATRIBUCIONES</w:t>
      </w:r>
      <w:r>
        <w:rPr>
          <w:rFonts w:ascii="Abadi" w:hAnsi="Abadi" w:cs="Arial"/>
          <w:b/>
          <w:bCs/>
          <w:color w:val="000000"/>
          <w:sz w:val="21"/>
          <w:szCs w:val="21"/>
        </w:rPr>
        <w:t xml:space="preserve"> </w:t>
      </w:r>
      <w:r w:rsidRPr="0022637C">
        <w:rPr>
          <w:rFonts w:ascii="Abadi" w:hAnsi="Abadi" w:cs="Arial"/>
          <w:b/>
          <w:bCs/>
          <w:color w:val="000000"/>
          <w:sz w:val="21"/>
          <w:szCs w:val="21"/>
        </w:rPr>
        <w:t>REMITA UN INFORME DETALLADO A ESTA SOBERANÍA SOBRE LAS</w:t>
      </w:r>
      <w:r>
        <w:rPr>
          <w:rFonts w:ascii="Abadi" w:hAnsi="Abadi" w:cs="Arial"/>
          <w:b/>
          <w:bCs/>
          <w:color w:val="000000"/>
          <w:sz w:val="21"/>
          <w:szCs w:val="21"/>
        </w:rPr>
        <w:t xml:space="preserve"> </w:t>
      </w:r>
      <w:r w:rsidRPr="0022637C">
        <w:rPr>
          <w:rFonts w:ascii="Abadi" w:hAnsi="Abadi" w:cs="Arial"/>
          <w:b/>
          <w:bCs/>
          <w:color w:val="000000"/>
          <w:sz w:val="21"/>
          <w:szCs w:val="21"/>
        </w:rPr>
        <w:t>INVERSIONES PREVISTAS EN MATERIA DE SEGURIDAD PÚBLICA EN ESA</w:t>
      </w:r>
      <w:r>
        <w:rPr>
          <w:rFonts w:ascii="Abadi" w:hAnsi="Abadi" w:cs="Arial"/>
          <w:b/>
          <w:bCs/>
          <w:color w:val="000000"/>
          <w:sz w:val="21"/>
          <w:szCs w:val="21"/>
        </w:rPr>
        <w:t xml:space="preserve"> </w:t>
      </w:r>
      <w:r w:rsidRPr="0022637C">
        <w:rPr>
          <w:rFonts w:ascii="Abadi" w:hAnsi="Abadi" w:cs="Arial"/>
          <w:b/>
          <w:bCs/>
          <w:color w:val="000000"/>
          <w:sz w:val="21"/>
          <w:szCs w:val="21"/>
        </w:rPr>
        <w:t>DEMARCACIÓN.</w:t>
      </w:r>
    </w:p>
    <w:p w14:paraId="5CDC465F" w14:textId="77777777" w:rsidR="000B741C" w:rsidRDefault="000B741C" w:rsidP="000B741C">
      <w:pPr>
        <w:autoSpaceDE w:val="0"/>
        <w:autoSpaceDN w:val="0"/>
        <w:adjustRightInd w:val="0"/>
        <w:jc w:val="both"/>
        <w:rPr>
          <w:rFonts w:ascii="Abadi" w:hAnsi="Abadi" w:cs="Arial"/>
          <w:color w:val="000000"/>
          <w:sz w:val="21"/>
          <w:szCs w:val="21"/>
        </w:rPr>
      </w:pPr>
    </w:p>
    <w:p w14:paraId="09848601" w14:textId="77777777" w:rsidR="000B741C" w:rsidRPr="0022637C" w:rsidRDefault="000B741C" w:rsidP="000B741C">
      <w:pPr>
        <w:autoSpaceDE w:val="0"/>
        <w:autoSpaceDN w:val="0"/>
        <w:adjustRightInd w:val="0"/>
        <w:jc w:val="both"/>
        <w:rPr>
          <w:rFonts w:ascii="Abadi" w:hAnsi="Abadi" w:cs="Arial"/>
          <w:color w:val="000000"/>
          <w:sz w:val="21"/>
          <w:szCs w:val="21"/>
        </w:rPr>
      </w:pPr>
      <w:r w:rsidRPr="0022637C">
        <w:rPr>
          <w:rFonts w:ascii="Abadi" w:hAnsi="Abadi" w:cs="Arial"/>
          <w:color w:val="000000"/>
          <w:sz w:val="21"/>
          <w:szCs w:val="21"/>
        </w:rPr>
        <w:t>Salón de Sesiones del Congreso Libre y Soberano del Estado de Guanajuato a los ___ del</w:t>
      </w:r>
    </w:p>
    <w:p w14:paraId="3C157F86" w14:textId="77777777" w:rsidR="000B741C" w:rsidRPr="0022637C" w:rsidRDefault="000B741C" w:rsidP="000B741C">
      <w:pPr>
        <w:autoSpaceDE w:val="0"/>
        <w:autoSpaceDN w:val="0"/>
        <w:adjustRightInd w:val="0"/>
        <w:jc w:val="both"/>
        <w:rPr>
          <w:rFonts w:ascii="Abadi" w:hAnsi="Abadi" w:cs="Arial"/>
          <w:color w:val="000000"/>
          <w:sz w:val="21"/>
          <w:szCs w:val="21"/>
        </w:rPr>
      </w:pPr>
      <w:r w:rsidRPr="0022637C">
        <w:rPr>
          <w:rFonts w:ascii="Abadi" w:hAnsi="Abadi" w:cs="Arial"/>
          <w:color w:val="000000"/>
          <w:sz w:val="21"/>
          <w:szCs w:val="21"/>
        </w:rPr>
        <w:t>mes de septiembre de 2022.</w:t>
      </w:r>
    </w:p>
    <w:p w14:paraId="1FCA0323" w14:textId="77777777" w:rsidR="000B741C" w:rsidRDefault="000B741C" w:rsidP="000B741C">
      <w:pPr>
        <w:autoSpaceDE w:val="0"/>
        <w:autoSpaceDN w:val="0"/>
        <w:adjustRightInd w:val="0"/>
        <w:jc w:val="both"/>
        <w:rPr>
          <w:rFonts w:ascii="Abadi" w:hAnsi="Abadi" w:cs="Arial"/>
          <w:b/>
          <w:bCs/>
          <w:color w:val="000000"/>
          <w:sz w:val="21"/>
          <w:szCs w:val="21"/>
        </w:rPr>
      </w:pPr>
    </w:p>
    <w:p w14:paraId="23E705D2" w14:textId="77777777" w:rsidR="000B741C" w:rsidRPr="0022637C" w:rsidRDefault="000B741C" w:rsidP="000B741C">
      <w:pPr>
        <w:autoSpaceDE w:val="0"/>
        <w:autoSpaceDN w:val="0"/>
        <w:adjustRightInd w:val="0"/>
        <w:jc w:val="center"/>
        <w:rPr>
          <w:rFonts w:ascii="Abadi" w:hAnsi="Abadi" w:cs="Arial"/>
          <w:b/>
          <w:bCs/>
          <w:color w:val="000000"/>
          <w:sz w:val="21"/>
          <w:szCs w:val="21"/>
        </w:rPr>
      </w:pPr>
      <w:r w:rsidRPr="0022637C">
        <w:rPr>
          <w:rFonts w:ascii="Abadi" w:hAnsi="Abadi" w:cs="Arial"/>
          <w:b/>
          <w:bCs/>
          <w:color w:val="000000"/>
          <w:sz w:val="21"/>
          <w:szCs w:val="21"/>
        </w:rPr>
        <w:t>SUSCRIBEN</w:t>
      </w:r>
    </w:p>
    <w:p w14:paraId="70D7144A" w14:textId="77777777" w:rsidR="000B741C" w:rsidRDefault="000B741C" w:rsidP="000B741C">
      <w:pPr>
        <w:autoSpaceDE w:val="0"/>
        <w:autoSpaceDN w:val="0"/>
        <w:adjustRightInd w:val="0"/>
        <w:jc w:val="center"/>
        <w:rPr>
          <w:rFonts w:ascii="Abadi" w:hAnsi="Abadi" w:cs="Arial"/>
          <w:b/>
          <w:bCs/>
          <w:color w:val="000000"/>
          <w:sz w:val="21"/>
          <w:szCs w:val="21"/>
        </w:rPr>
      </w:pPr>
    </w:p>
    <w:p w14:paraId="06325445" w14:textId="77777777" w:rsidR="000B741C" w:rsidRDefault="000B741C" w:rsidP="000B741C">
      <w:pPr>
        <w:autoSpaceDE w:val="0"/>
        <w:autoSpaceDN w:val="0"/>
        <w:adjustRightInd w:val="0"/>
        <w:jc w:val="center"/>
        <w:rPr>
          <w:rFonts w:ascii="Abadi" w:hAnsi="Abadi" w:cs="Arial"/>
          <w:b/>
          <w:bCs/>
          <w:color w:val="000000"/>
          <w:sz w:val="21"/>
          <w:szCs w:val="21"/>
        </w:rPr>
      </w:pPr>
      <w:r w:rsidRPr="0022637C">
        <w:rPr>
          <w:rFonts w:ascii="Abadi" w:hAnsi="Abadi" w:cs="Arial"/>
          <w:b/>
          <w:bCs/>
          <w:color w:val="000000"/>
          <w:sz w:val="21"/>
          <w:szCs w:val="21"/>
        </w:rPr>
        <w:t>Diputada Hades Berenice Aguilar</w:t>
      </w:r>
    </w:p>
    <w:p w14:paraId="53D7986F" w14:textId="77777777" w:rsidR="000B741C" w:rsidRPr="0022637C" w:rsidRDefault="000B741C" w:rsidP="000B741C">
      <w:pPr>
        <w:autoSpaceDE w:val="0"/>
        <w:autoSpaceDN w:val="0"/>
        <w:adjustRightInd w:val="0"/>
        <w:jc w:val="center"/>
        <w:rPr>
          <w:rFonts w:ascii="Abadi" w:hAnsi="Abadi" w:cs="Arial"/>
          <w:b/>
          <w:bCs/>
          <w:color w:val="000000"/>
          <w:sz w:val="21"/>
          <w:szCs w:val="21"/>
        </w:rPr>
      </w:pPr>
      <w:r>
        <w:rPr>
          <w:rFonts w:ascii="Abadi" w:hAnsi="Abadi" w:cs="Arial"/>
          <w:b/>
          <w:bCs/>
          <w:color w:val="000000"/>
          <w:sz w:val="21"/>
          <w:szCs w:val="21"/>
        </w:rPr>
        <w:t>Castillo</w:t>
      </w:r>
    </w:p>
    <w:p w14:paraId="10FFAB1A" w14:textId="77777777" w:rsidR="000B741C" w:rsidRDefault="000B741C" w:rsidP="000B741C">
      <w:pPr>
        <w:jc w:val="center"/>
        <w:rPr>
          <w:rFonts w:ascii="Abadi" w:hAnsi="Abadi" w:cs="Arial"/>
          <w:b/>
          <w:bCs/>
          <w:color w:val="000000"/>
          <w:sz w:val="21"/>
          <w:szCs w:val="21"/>
        </w:rPr>
      </w:pPr>
    </w:p>
    <w:p w14:paraId="3B53B094" w14:textId="77777777" w:rsidR="000B741C" w:rsidRPr="0022637C" w:rsidRDefault="000B741C" w:rsidP="000B741C">
      <w:pPr>
        <w:jc w:val="center"/>
        <w:rPr>
          <w:rFonts w:ascii="Abadi" w:hAnsi="Abadi"/>
          <w:sz w:val="21"/>
          <w:szCs w:val="21"/>
        </w:rPr>
      </w:pPr>
      <w:r w:rsidRPr="0022637C">
        <w:rPr>
          <w:rFonts w:ascii="Abadi" w:hAnsi="Abadi" w:cs="Arial"/>
          <w:b/>
          <w:bCs/>
          <w:color w:val="000000"/>
          <w:sz w:val="21"/>
          <w:szCs w:val="21"/>
        </w:rPr>
        <w:t>Diputado David Martínez</w:t>
      </w:r>
      <w:r>
        <w:rPr>
          <w:rFonts w:ascii="Abadi" w:hAnsi="Abadi" w:cs="Arial"/>
          <w:b/>
          <w:bCs/>
          <w:color w:val="000000"/>
          <w:sz w:val="21"/>
          <w:szCs w:val="21"/>
        </w:rPr>
        <w:t xml:space="preserve"> Mendizabal</w:t>
      </w:r>
    </w:p>
    <w:p w14:paraId="14A9F715" w14:textId="77777777" w:rsidR="000B741C" w:rsidRPr="0022637C" w:rsidRDefault="000B741C" w:rsidP="000B741C">
      <w:pPr>
        <w:autoSpaceDE w:val="0"/>
        <w:autoSpaceDN w:val="0"/>
        <w:adjustRightInd w:val="0"/>
        <w:jc w:val="both"/>
        <w:rPr>
          <w:rFonts w:ascii="Abadi" w:hAnsi="Abadi" w:cs="Arial"/>
          <w:b/>
          <w:bCs/>
          <w:color w:val="000000"/>
          <w:sz w:val="21"/>
          <w:szCs w:val="21"/>
        </w:rPr>
      </w:pPr>
    </w:p>
    <w:p w14:paraId="40492907" w14:textId="51B7BCEC" w:rsidR="006819DC" w:rsidRDefault="006819DC" w:rsidP="006819DC">
      <w:pPr>
        <w:autoSpaceDE w:val="0"/>
        <w:autoSpaceDN w:val="0"/>
        <w:adjustRightInd w:val="0"/>
        <w:contextualSpacing/>
        <w:jc w:val="both"/>
        <w:rPr>
          <w:rFonts w:ascii="Abadi" w:hAnsi="Abadi" w:cs="ArialMT"/>
          <w:b/>
          <w:bCs/>
          <w:sz w:val="21"/>
          <w:szCs w:val="21"/>
        </w:rPr>
      </w:pPr>
    </w:p>
    <w:p w14:paraId="3552C1EC" w14:textId="77777777" w:rsidR="006819DC" w:rsidRDefault="006819DC" w:rsidP="006819DC">
      <w:pPr>
        <w:ind w:firstLine="567"/>
        <w:jc w:val="both"/>
        <w:rPr>
          <w:rFonts w:ascii="Abadi" w:hAnsi="Abadi"/>
          <w:sz w:val="21"/>
          <w:szCs w:val="21"/>
        </w:rPr>
      </w:pPr>
      <w:r w:rsidRPr="002F0E6B">
        <w:rPr>
          <w:rFonts w:ascii="Abadi" w:hAnsi="Abadi"/>
          <w:b/>
          <w:bCs/>
          <w:sz w:val="21"/>
          <w:szCs w:val="21"/>
        </w:rPr>
        <w:t>- El Presidente.-</w:t>
      </w:r>
      <w:r>
        <w:rPr>
          <w:rFonts w:ascii="Abadi" w:hAnsi="Abadi"/>
          <w:sz w:val="21"/>
          <w:szCs w:val="21"/>
        </w:rPr>
        <w:t xml:space="preserve"> S</w:t>
      </w:r>
      <w:r w:rsidRPr="00373C86">
        <w:rPr>
          <w:rFonts w:ascii="Abadi" w:hAnsi="Abadi"/>
          <w:sz w:val="21"/>
          <w:szCs w:val="21"/>
        </w:rPr>
        <w:t xml:space="preserve">e pide a la diputada </w:t>
      </w:r>
      <w:r>
        <w:rPr>
          <w:rFonts w:ascii="Abadi" w:hAnsi="Abadi"/>
          <w:sz w:val="21"/>
          <w:szCs w:val="21"/>
        </w:rPr>
        <w:t xml:space="preserve">Hades </w:t>
      </w:r>
      <w:r w:rsidRPr="00373C86">
        <w:rPr>
          <w:rFonts w:ascii="Abadi" w:hAnsi="Abadi"/>
          <w:sz w:val="21"/>
          <w:szCs w:val="21"/>
        </w:rPr>
        <w:t xml:space="preserve">Berenice Aguilar </w:t>
      </w:r>
      <w:r>
        <w:rPr>
          <w:rFonts w:ascii="Abadi" w:hAnsi="Abadi"/>
          <w:sz w:val="21"/>
          <w:szCs w:val="21"/>
        </w:rPr>
        <w:t>C</w:t>
      </w:r>
      <w:r w:rsidRPr="00373C86">
        <w:rPr>
          <w:rFonts w:ascii="Abadi" w:hAnsi="Abadi"/>
          <w:sz w:val="21"/>
          <w:szCs w:val="21"/>
        </w:rPr>
        <w:t xml:space="preserve">astillo de lectura a la propuesta de </w:t>
      </w:r>
      <w:r w:rsidRPr="002F0E6B">
        <w:rPr>
          <w:rFonts w:ascii="Abadi" w:hAnsi="Abadi"/>
          <w:sz w:val="21"/>
          <w:szCs w:val="21"/>
        </w:rPr>
        <w:t>punto de acuerdo formulada por la diputada Hades Berenice Aguilar Castillo y el diputado David Martínez Mendizábal, integrantes del Grupo Parlamentario del Partido MORENA a efecto de exhortar a la titular de la alcaldía de Irapuato para que en el ámbito de sus atribuciones remita un informe detallado a esta Soberanía sobre las inversiones previstas en materia de seguridad pública en esa demarcación. (ELD 190/LXV-PPA)</w:t>
      </w:r>
      <w:r w:rsidRPr="00373C86">
        <w:rPr>
          <w:rFonts w:ascii="Abadi" w:hAnsi="Abadi"/>
          <w:sz w:val="21"/>
          <w:szCs w:val="21"/>
        </w:rPr>
        <w:t xml:space="preserve"> </w:t>
      </w:r>
    </w:p>
    <w:p w14:paraId="42E64D61" w14:textId="77777777" w:rsidR="006819DC" w:rsidRDefault="006819DC" w:rsidP="006819DC">
      <w:pPr>
        <w:ind w:firstLine="567"/>
        <w:jc w:val="both"/>
        <w:rPr>
          <w:rFonts w:ascii="Abadi" w:hAnsi="Abadi"/>
          <w:sz w:val="21"/>
          <w:szCs w:val="21"/>
        </w:rPr>
      </w:pPr>
    </w:p>
    <w:p w14:paraId="1833697E" w14:textId="77777777" w:rsidR="006819DC" w:rsidRDefault="006819DC" w:rsidP="006819DC">
      <w:pPr>
        <w:jc w:val="both"/>
        <w:rPr>
          <w:rFonts w:ascii="Abadi" w:hAnsi="Abadi"/>
          <w:sz w:val="21"/>
          <w:szCs w:val="21"/>
        </w:rPr>
      </w:pPr>
      <w:r>
        <w:rPr>
          <w:rFonts w:ascii="Abadi" w:hAnsi="Abadi"/>
          <w:sz w:val="21"/>
          <w:szCs w:val="21"/>
        </w:rPr>
        <w:t>- A</w:t>
      </w:r>
      <w:r w:rsidRPr="00373C86">
        <w:rPr>
          <w:rFonts w:ascii="Abadi" w:hAnsi="Abadi"/>
          <w:sz w:val="21"/>
          <w:szCs w:val="21"/>
        </w:rPr>
        <w:t>delante diputada</w:t>
      </w:r>
      <w:r>
        <w:rPr>
          <w:rFonts w:ascii="Abadi" w:hAnsi="Abadi"/>
          <w:sz w:val="21"/>
          <w:szCs w:val="21"/>
        </w:rPr>
        <w:t>.</w:t>
      </w:r>
    </w:p>
    <w:p w14:paraId="0762C5CB" w14:textId="77777777" w:rsidR="006819DC" w:rsidRDefault="006819DC" w:rsidP="006819DC">
      <w:pPr>
        <w:jc w:val="both"/>
        <w:rPr>
          <w:rFonts w:ascii="Abadi" w:hAnsi="Abadi"/>
          <w:sz w:val="21"/>
          <w:szCs w:val="21"/>
        </w:rPr>
      </w:pPr>
    </w:p>
    <w:p w14:paraId="734AA701" w14:textId="77777777" w:rsidR="006819DC" w:rsidRPr="00E96265" w:rsidRDefault="006819DC" w:rsidP="006819DC">
      <w:pPr>
        <w:jc w:val="both"/>
        <w:rPr>
          <w:rFonts w:ascii="Abadi" w:hAnsi="Abadi"/>
          <w:b/>
          <w:bCs/>
          <w:sz w:val="21"/>
          <w:szCs w:val="21"/>
        </w:rPr>
      </w:pPr>
      <w:r w:rsidRPr="00E96265">
        <w:rPr>
          <w:rFonts w:ascii="Abadi" w:hAnsi="Abadi"/>
          <w:b/>
          <w:bCs/>
          <w:sz w:val="21"/>
          <w:szCs w:val="21"/>
        </w:rPr>
        <w:t xml:space="preserve">(Sube a tribuna la diputada Hades Berenice Aguilar Castillo, para dar lectura al punto de acuerdo en referencia) </w:t>
      </w:r>
    </w:p>
    <w:p w14:paraId="11F5BC4A" w14:textId="77777777" w:rsidR="006819DC" w:rsidRDefault="006819DC" w:rsidP="006819DC">
      <w:pPr>
        <w:jc w:val="both"/>
        <w:rPr>
          <w:rFonts w:ascii="Abadi" w:hAnsi="Abadi"/>
          <w:sz w:val="21"/>
          <w:szCs w:val="21"/>
        </w:rPr>
      </w:pPr>
    </w:p>
    <w:p w14:paraId="1B451E27" w14:textId="77777777" w:rsidR="006819DC" w:rsidRDefault="006819DC" w:rsidP="007F45C2">
      <w:pPr>
        <w:jc w:val="center"/>
        <w:rPr>
          <w:rFonts w:ascii="Abadi" w:hAnsi="Abadi"/>
          <w:b/>
          <w:bCs/>
          <w:sz w:val="21"/>
          <w:szCs w:val="21"/>
        </w:rPr>
      </w:pPr>
      <w:r w:rsidRPr="00E96265">
        <w:rPr>
          <w:rFonts w:ascii="Abadi" w:hAnsi="Abadi"/>
          <w:b/>
          <w:bCs/>
          <w:sz w:val="21"/>
          <w:szCs w:val="21"/>
        </w:rPr>
        <w:t>(Posicionamiento)</w:t>
      </w:r>
    </w:p>
    <w:p w14:paraId="45A28BA5" w14:textId="77777777" w:rsidR="006819DC" w:rsidRDefault="006819DC" w:rsidP="006819DC">
      <w:pPr>
        <w:jc w:val="both"/>
        <w:rPr>
          <w:rFonts w:ascii="Abadi" w:hAnsi="Abadi"/>
          <w:b/>
          <w:bCs/>
          <w:sz w:val="21"/>
          <w:szCs w:val="21"/>
        </w:rPr>
      </w:pPr>
    </w:p>
    <w:p w14:paraId="07D40BBE" w14:textId="77777777" w:rsidR="006819DC" w:rsidRDefault="006819DC" w:rsidP="006819DC">
      <w:pPr>
        <w:jc w:val="both"/>
        <w:rPr>
          <w:rFonts w:ascii="Abadi" w:hAnsi="Abadi"/>
          <w:b/>
          <w:bCs/>
          <w:sz w:val="21"/>
          <w:szCs w:val="21"/>
        </w:rPr>
      </w:pPr>
    </w:p>
    <w:p w14:paraId="6CD3207B" w14:textId="77777777" w:rsidR="006819DC" w:rsidRDefault="006819DC" w:rsidP="006819DC">
      <w:pPr>
        <w:jc w:val="both"/>
        <w:rPr>
          <w:rFonts w:ascii="Abadi" w:hAnsi="Abadi"/>
          <w:b/>
          <w:bCs/>
          <w:sz w:val="21"/>
          <w:szCs w:val="21"/>
        </w:rPr>
      </w:pPr>
      <w:r>
        <w:rPr>
          <w:noProof/>
        </w:rPr>
        <w:drawing>
          <wp:inline distT="0" distB="0" distL="0" distR="0" wp14:anchorId="43F56B00" wp14:editId="3916A5BC">
            <wp:extent cx="1798061" cy="942975"/>
            <wp:effectExtent l="247650" t="228600" r="240665" b="1057275"/>
            <wp:docPr id="17" name="Imagen 1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10;&#10;Descripción generada automáticamente"/>
                    <pic:cNvPicPr/>
                  </pic:nvPicPr>
                  <pic:blipFill rotWithShape="1">
                    <a:blip r:embed="rId29"/>
                    <a:srcRect b="6722"/>
                    <a:stretch/>
                  </pic:blipFill>
                  <pic:spPr bwMode="auto">
                    <a:xfrm>
                      <a:off x="0" y="0"/>
                      <a:ext cx="1801136" cy="944587"/>
                    </a:xfrm>
                    <a:prstGeom prst="rect">
                      <a:avLst/>
                    </a:prstGeom>
                    <a:ln w="228600" cap="sq" cmpd="thickThin">
                      <a:solidFill>
                        <a:srgbClr val="000000"/>
                      </a:solidFill>
                      <a:prstDash val="solid"/>
                      <a:miter lim="800000"/>
                    </a:ln>
                    <a:effectLst>
                      <a:innerShdw blurRad="76200">
                        <a:srgbClr val="000000"/>
                      </a:innerShdw>
                      <a:reflection blurRad="6350" stA="50000" endA="300" endPos="55500" dist="50800" dir="5400000" sy="-100000" algn="bl" rotWithShape="0"/>
                    </a:effectLst>
                    <a:extLst>
                      <a:ext uri="{53640926-AAD7-44D8-BBD7-CCE9431645EC}">
                        <a14:shadowObscured xmlns:a14="http://schemas.microsoft.com/office/drawing/2010/main"/>
                      </a:ext>
                    </a:extLst>
                  </pic:spPr>
                </pic:pic>
              </a:graphicData>
            </a:graphic>
          </wp:inline>
        </w:drawing>
      </w:r>
    </w:p>
    <w:p w14:paraId="7A92122E" w14:textId="77777777" w:rsidR="006819DC" w:rsidRDefault="006819DC" w:rsidP="006819DC">
      <w:pPr>
        <w:jc w:val="both"/>
        <w:rPr>
          <w:rFonts w:ascii="Abadi" w:hAnsi="Abadi"/>
          <w:b/>
          <w:bCs/>
          <w:sz w:val="21"/>
          <w:szCs w:val="21"/>
        </w:rPr>
      </w:pPr>
    </w:p>
    <w:p w14:paraId="50D06685" w14:textId="77777777" w:rsidR="006819DC" w:rsidRPr="00E96265" w:rsidRDefault="006819DC" w:rsidP="006819DC">
      <w:pPr>
        <w:jc w:val="both"/>
        <w:rPr>
          <w:rFonts w:ascii="Abadi" w:hAnsi="Abadi"/>
          <w:b/>
          <w:bCs/>
          <w:sz w:val="21"/>
          <w:szCs w:val="21"/>
        </w:rPr>
      </w:pPr>
      <w:r>
        <w:rPr>
          <w:rFonts w:ascii="Abadi" w:hAnsi="Abadi"/>
          <w:b/>
          <w:bCs/>
          <w:sz w:val="21"/>
          <w:szCs w:val="21"/>
        </w:rPr>
        <w:t>- D</w:t>
      </w:r>
      <w:r w:rsidRPr="00E96265">
        <w:rPr>
          <w:rFonts w:ascii="Abadi" w:hAnsi="Abadi"/>
          <w:b/>
          <w:bCs/>
          <w:sz w:val="21"/>
          <w:szCs w:val="21"/>
        </w:rPr>
        <w:t>iputada Hades Berenice Aguilar Castillo</w:t>
      </w:r>
      <w:r>
        <w:rPr>
          <w:rFonts w:ascii="Abadi" w:hAnsi="Abadi"/>
          <w:b/>
          <w:bCs/>
          <w:sz w:val="21"/>
          <w:szCs w:val="21"/>
        </w:rPr>
        <w:t xml:space="preserve"> -</w:t>
      </w:r>
    </w:p>
    <w:p w14:paraId="65F9E73D" w14:textId="77777777" w:rsidR="006819DC" w:rsidRDefault="006819DC" w:rsidP="006819DC">
      <w:pPr>
        <w:jc w:val="both"/>
        <w:rPr>
          <w:rFonts w:ascii="Abadi" w:hAnsi="Abadi"/>
          <w:sz w:val="21"/>
          <w:szCs w:val="21"/>
        </w:rPr>
      </w:pPr>
    </w:p>
    <w:p w14:paraId="3F28F0B8" w14:textId="7014BD99" w:rsidR="006819DC" w:rsidRDefault="006819DC" w:rsidP="006819DC">
      <w:pPr>
        <w:jc w:val="both"/>
        <w:rPr>
          <w:rFonts w:ascii="Abadi" w:hAnsi="Abadi"/>
          <w:sz w:val="21"/>
          <w:szCs w:val="21"/>
        </w:rPr>
      </w:pPr>
      <w:r>
        <w:rPr>
          <w:rFonts w:ascii="Abadi" w:hAnsi="Abadi"/>
          <w:sz w:val="21"/>
          <w:szCs w:val="21"/>
        </w:rPr>
        <w:t xml:space="preserve">- Muchas gracias diputado Presidente, </w:t>
      </w:r>
      <w:r w:rsidRPr="00373C86">
        <w:rPr>
          <w:rFonts w:ascii="Abadi" w:hAnsi="Abadi"/>
          <w:sz w:val="21"/>
          <w:szCs w:val="21"/>
        </w:rPr>
        <w:t>le</w:t>
      </w:r>
      <w:r>
        <w:rPr>
          <w:rFonts w:ascii="Abadi" w:hAnsi="Abadi"/>
          <w:sz w:val="21"/>
          <w:szCs w:val="21"/>
        </w:rPr>
        <w:t xml:space="preserve">s </w:t>
      </w:r>
      <w:r w:rsidRPr="00373C86">
        <w:rPr>
          <w:rFonts w:ascii="Abadi" w:hAnsi="Abadi"/>
          <w:sz w:val="21"/>
          <w:szCs w:val="21"/>
        </w:rPr>
        <w:t xml:space="preserve">saludo con aprecio </w:t>
      </w:r>
      <w:r>
        <w:rPr>
          <w:rFonts w:ascii="Abadi" w:hAnsi="Abadi"/>
          <w:sz w:val="21"/>
          <w:szCs w:val="21"/>
        </w:rPr>
        <w:t xml:space="preserve">a </w:t>
      </w:r>
      <w:r w:rsidRPr="00373C86">
        <w:rPr>
          <w:rFonts w:ascii="Abadi" w:hAnsi="Abadi"/>
          <w:sz w:val="21"/>
          <w:szCs w:val="21"/>
        </w:rPr>
        <w:t>los diputad</w:t>
      </w:r>
      <w:r>
        <w:rPr>
          <w:rFonts w:ascii="Abadi" w:hAnsi="Abadi"/>
          <w:sz w:val="21"/>
          <w:szCs w:val="21"/>
        </w:rPr>
        <w:t xml:space="preserve">as, </w:t>
      </w:r>
      <w:r w:rsidRPr="00373C86">
        <w:rPr>
          <w:rFonts w:ascii="Abadi" w:hAnsi="Abadi"/>
          <w:sz w:val="21"/>
          <w:szCs w:val="21"/>
        </w:rPr>
        <w:t>diputados les saludo con cariño compañeras compañeros el día de hoy presento el siguiente punto de acuerdo para que la titular de la alcaldía de Irapuato</w:t>
      </w:r>
      <w:r>
        <w:rPr>
          <w:rFonts w:ascii="Abadi" w:hAnsi="Abadi"/>
          <w:sz w:val="21"/>
          <w:szCs w:val="21"/>
        </w:rPr>
        <w:t xml:space="preserve">, presente un informe </w:t>
      </w:r>
      <w:r w:rsidRPr="00373C86">
        <w:rPr>
          <w:rFonts w:ascii="Abadi" w:hAnsi="Abadi"/>
          <w:sz w:val="21"/>
          <w:szCs w:val="21"/>
        </w:rPr>
        <w:t xml:space="preserve">detallado sobre las inversiones que se tienen estimadas en materia de </w:t>
      </w:r>
      <w:r>
        <w:rPr>
          <w:rFonts w:ascii="Abadi" w:hAnsi="Abadi"/>
          <w:sz w:val="21"/>
          <w:szCs w:val="21"/>
        </w:rPr>
        <w:t>S</w:t>
      </w:r>
      <w:r w:rsidRPr="00373C86">
        <w:rPr>
          <w:rFonts w:ascii="Abadi" w:hAnsi="Abadi"/>
          <w:sz w:val="21"/>
          <w:szCs w:val="21"/>
        </w:rPr>
        <w:t xml:space="preserve">eguridad </w:t>
      </w:r>
      <w:r>
        <w:rPr>
          <w:rFonts w:ascii="Abadi" w:hAnsi="Abadi"/>
          <w:sz w:val="21"/>
          <w:szCs w:val="21"/>
        </w:rPr>
        <w:t>P</w:t>
      </w:r>
      <w:r w:rsidRPr="00373C86">
        <w:rPr>
          <w:rFonts w:ascii="Abadi" w:hAnsi="Abadi"/>
          <w:sz w:val="21"/>
          <w:szCs w:val="21"/>
        </w:rPr>
        <w:t>ública resulta que el pasado 16 de julio de este año en Irapuato se vivieron terribles acontecimientos que afectaron de manera significativa todos y cada uno de los derechos de la ciudadanía</w:t>
      </w:r>
      <w:r>
        <w:rPr>
          <w:rFonts w:ascii="Abadi" w:hAnsi="Abadi"/>
          <w:sz w:val="21"/>
          <w:szCs w:val="21"/>
        </w:rPr>
        <w:t>,</w:t>
      </w:r>
      <w:r w:rsidRPr="00373C86">
        <w:rPr>
          <w:rFonts w:ascii="Abadi" w:hAnsi="Abadi"/>
          <w:sz w:val="21"/>
          <w:szCs w:val="21"/>
        </w:rPr>
        <w:t xml:space="preserve"> fueron autos quemados</w:t>
      </w:r>
      <w:r>
        <w:rPr>
          <w:rFonts w:ascii="Abadi" w:hAnsi="Abadi"/>
          <w:sz w:val="21"/>
          <w:szCs w:val="21"/>
        </w:rPr>
        <w:t>,</w:t>
      </w:r>
      <w:r w:rsidRPr="00373C86">
        <w:rPr>
          <w:rFonts w:ascii="Abadi" w:hAnsi="Abadi"/>
          <w:sz w:val="21"/>
          <w:szCs w:val="21"/>
        </w:rPr>
        <w:t xml:space="preserve"> tiendas y farmacias atacadas</w:t>
      </w:r>
      <w:r>
        <w:rPr>
          <w:rFonts w:ascii="Abadi" w:hAnsi="Abadi"/>
          <w:sz w:val="21"/>
          <w:szCs w:val="21"/>
        </w:rPr>
        <w:t>,</w:t>
      </w:r>
      <w:r w:rsidRPr="00373C86">
        <w:rPr>
          <w:rFonts w:ascii="Abadi" w:hAnsi="Abadi"/>
          <w:sz w:val="21"/>
          <w:szCs w:val="21"/>
        </w:rPr>
        <w:t xml:space="preserve"> quemadas</w:t>
      </w:r>
      <w:r>
        <w:rPr>
          <w:rFonts w:ascii="Abadi" w:hAnsi="Abadi"/>
          <w:sz w:val="21"/>
          <w:szCs w:val="21"/>
        </w:rPr>
        <w:t>,</w:t>
      </w:r>
      <w:r w:rsidRPr="00373C86">
        <w:rPr>
          <w:rFonts w:ascii="Abadi" w:hAnsi="Abadi"/>
          <w:sz w:val="21"/>
          <w:szCs w:val="21"/>
        </w:rPr>
        <w:t xml:space="preserve"> con caos pusieron al descubierto lo que se vive día a día en esa entidad</w:t>
      </w:r>
      <w:r>
        <w:rPr>
          <w:rFonts w:ascii="Abadi" w:hAnsi="Abadi"/>
          <w:sz w:val="21"/>
          <w:szCs w:val="21"/>
        </w:rPr>
        <w:t>,</w:t>
      </w:r>
      <w:r w:rsidRPr="00373C86">
        <w:rPr>
          <w:rFonts w:ascii="Abadi" w:hAnsi="Abadi"/>
          <w:sz w:val="21"/>
          <w:szCs w:val="21"/>
        </w:rPr>
        <w:t xml:space="preserve"> posterior a los eventos violentos diversas escuelas y negocios de diferentes partes del municipio prefirieron cancelar sus actividades pues fue la única alternativa que encontraron para mantenerse seguros ante la ola de violencia que se vivía en el municipio pues de eso todos nos dimos cuenta</w:t>
      </w:r>
      <w:r>
        <w:rPr>
          <w:rFonts w:ascii="Abadi" w:hAnsi="Abadi"/>
          <w:sz w:val="21"/>
          <w:szCs w:val="21"/>
        </w:rPr>
        <w:t>.</w:t>
      </w:r>
    </w:p>
    <w:p w14:paraId="66BA8686" w14:textId="77777777" w:rsidR="00B541DD" w:rsidRDefault="00B541DD" w:rsidP="006819DC">
      <w:pPr>
        <w:jc w:val="both"/>
        <w:rPr>
          <w:rFonts w:ascii="Abadi" w:hAnsi="Abadi"/>
          <w:sz w:val="21"/>
          <w:szCs w:val="21"/>
        </w:rPr>
      </w:pPr>
    </w:p>
    <w:p w14:paraId="20A7895A" w14:textId="1CC7AAE8" w:rsidR="006819DC" w:rsidRDefault="006819DC" w:rsidP="006819DC">
      <w:pPr>
        <w:jc w:val="both"/>
        <w:rPr>
          <w:rFonts w:ascii="Abadi" w:hAnsi="Abadi"/>
          <w:sz w:val="21"/>
          <w:szCs w:val="21"/>
        </w:rPr>
      </w:pPr>
      <w:r>
        <w:rPr>
          <w:rFonts w:ascii="Abadi" w:hAnsi="Abadi"/>
          <w:sz w:val="21"/>
          <w:szCs w:val="21"/>
        </w:rPr>
        <w:t xml:space="preserve">- </w:t>
      </w:r>
      <w:r w:rsidRPr="00373C86">
        <w:rPr>
          <w:rFonts w:ascii="Abadi" w:hAnsi="Abadi"/>
          <w:sz w:val="21"/>
          <w:szCs w:val="21"/>
        </w:rPr>
        <w:t>Irapuato</w:t>
      </w:r>
      <w:r>
        <w:rPr>
          <w:rFonts w:ascii="Abadi" w:hAnsi="Abadi"/>
          <w:sz w:val="21"/>
          <w:szCs w:val="21"/>
        </w:rPr>
        <w:t xml:space="preserve"> </w:t>
      </w:r>
      <w:r w:rsidRPr="00373C86">
        <w:rPr>
          <w:rFonts w:ascii="Abadi" w:hAnsi="Abadi"/>
          <w:sz w:val="21"/>
          <w:szCs w:val="21"/>
        </w:rPr>
        <w:t>es considerada una de las ciudades más violentas del mundo especialmente y específicamente es la</w:t>
      </w:r>
      <w:r>
        <w:rPr>
          <w:rFonts w:ascii="Abadi" w:hAnsi="Abadi"/>
          <w:sz w:val="21"/>
          <w:szCs w:val="21"/>
        </w:rPr>
        <w:t xml:space="preserve"> </w:t>
      </w:r>
      <w:r w:rsidRPr="00373C86">
        <w:rPr>
          <w:rFonts w:ascii="Abadi" w:hAnsi="Abadi"/>
          <w:sz w:val="21"/>
          <w:szCs w:val="21"/>
        </w:rPr>
        <w:t>sexta</w:t>
      </w:r>
      <w:r>
        <w:rPr>
          <w:rFonts w:ascii="Abadi" w:hAnsi="Abadi"/>
          <w:sz w:val="21"/>
          <w:szCs w:val="21"/>
        </w:rPr>
        <w:t>,</w:t>
      </w:r>
      <w:r w:rsidRPr="00373C86">
        <w:rPr>
          <w:rFonts w:ascii="Abadi" w:hAnsi="Abadi"/>
          <w:sz w:val="21"/>
          <w:szCs w:val="21"/>
        </w:rPr>
        <w:t xml:space="preserve"> </w:t>
      </w:r>
      <w:r w:rsidRPr="00373C86">
        <w:rPr>
          <w:rFonts w:ascii="Abadi" w:hAnsi="Abadi"/>
          <w:sz w:val="21"/>
          <w:szCs w:val="21"/>
        </w:rPr>
        <w:lastRenderedPageBreak/>
        <w:t xml:space="preserve">según el </w:t>
      </w:r>
      <w:r>
        <w:rPr>
          <w:rFonts w:ascii="Abadi" w:hAnsi="Abadi"/>
          <w:sz w:val="21"/>
          <w:szCs w:val="21"/>
        </w:rPr>
        <w:t>S</w:t>
      </w:r>
      <w:r w:rsidRPr="00373C86">
        <w:rPr>
          <w:rFonts w:ascii="Abadi" w:hAnsi="Abadi"/>
          <w:sz w:val="21"/>
          <w:szCs w:val="21"/>
        </w:rPr>
        <w:t xml:space="preserve">ecretario </w:t>
      </w:r>
      <w:r>
        <w:rPr>
          <w:rFonts w:ascii="Abadi" w:hAnsi="Abadi"/>
          <w:sz w:val="21"/>
          <w:szCs w:val="21"/>
        </w:rPr>
        <w:t>E</w:t>
      </w:r>
      <w:r w:rsidRPr="00373C86">
        <w:rPr>
          <w:rFonts w:ascii="Abadi" w:hAnsi="Abadi"/>
          <w:sz w:val="21"/>
          <w:szCs w:val="21"/>
        </w:rPr>
        <w:t xml:space="preserve">jecutivo del </w:t>
      </w:r>
      <w:r>
        <w:rPr>
          <w:rFonts w:ascii="Abadi" w:hAnsi="Abadi"/>
          <w:sz w:val="21"/>
          <w:szCs w:val="21"/>
        </w:rPr>
        <w:t>S</w:t>
      </w:r>
      <w:r w:rsidRPr="00373C86">
        <w:rPr>
          <w:rFonts w:ascii="Abadi" w:hAnsi="Abadi"/>
          <w:sz w:val="21"/>
          <w:szCs w:val="21"/>
        </w:rPr>
        <w:t xml:space="preserve">istema </w:t>
      </w:r>
      <w:r>
        <w:rPr>
          <w:rFonts w:ascii="Abadi" w:hAnsi="Abadi"/>
          <w:sz w:val="21"/>
          <w:szCs w:val="21"/>
        </w:rPr>
        <w:t>N</w:t>
      </w:r>
      <w:r w:rsidRPr="00373C86">
        <w:rPr>
          <w:rFonts w:ascii="Abadi" w:hAnsi="Abadi"/>
          <w:sz w:val="21"/>
          <w:szCs w:val="21"/>
        </w:rPr>
        <w:t xml:space="preserve">acional de </w:t>
      </w:r>
      <w:r>
        <w:rPr>
          <w:rFonts w:ascii="Abadi" w:hAnsi="Abadi"/>
          <w:sz w:val="21"/>
          <w:szCs w:val="21"/>
        </w:rPr>
        <w:t>S</w:t>
      </w:r>
      <w:r w:rsidRPr="00373C86">
        <w:rPr>
          <w:rFonts w:ascii="Abadi" w:hAnsi="Abadi"/>
          <w:sz w:val="21"/>
          <w:szCs w:val="21"/>
        </w:rPr>
        <w:t xml:space="preserve">eguridad </w:t>
      </w:r>
      <w:r>
        <w:rPr>
          <w:rFonts w:ascii="Abadi" w:hAnsi="Abadi"/>
          <w:sz w:val="21"/>
          <w:szCs w:val="21"/>
        </w:rPr>
        <w:t>P</w:t>
      </w:r>
      <w:r w:rsidRPr="00373C86">
        <w:rPr>
          <w:rFonts w:ascii="Abadi" w:hAnsi="Abadi"/>
          <w:sz w:val="21"/>
          <w:szCs w:val="21"/>
        </w:rPr>
        <w:t>ública registro que guanajuato se</w:t>
      </w:r>
      <w:r>
        <w:rPr>
          <w:rFonts w:ascii="Abadi" w:hAnsi="Abadi"/>
          <w:sz w:val="21"/>
          <w:szCs w:val="21"/>
        </w:rPr>
        <w:t xml:space="preserve"> han </w:t>
      </w:r>
      <w:r w:rsidRPr="00373C86">
        <w:rPr>
          <w:rFonts w:ascii="Abadi" w:hAnsi="Abadi"/>
          <w:sz w:val="21"/>
          <w:szCs w:val="21"/>
        </w:rPr>
        <w:t>cometido un total de 2081 homicidios intencionales es decir 2062 homicidios y 19 feminicidios en términos absolutos durante este periodo un total de 386 homicidios intencionales se cometieron en el municipio de Irapuato lo cual representa el 14% del total estatal</w:t>
      </w:r>
      <w:r>
        <w:rPr>
          <w:rFonts w:ascii="Abadi" w:hAnsi="Abadi"/>
          <w:sz w:val="21"/>
          <w:szCs w:val="21"/>
        </w:rPr>
        <w:t>.</w:t>
      </w:r>
    </w:p>
    <w:p w14:paraId="32F45329" w14:textId="77777777" w:rsidR="00B541DD" w:rsidRDefault="00B541DD" w:rsidP="006819DC">
      <w:pPr>
        <w:jc w:val="both"/>
        <w:rPr>
          <w:rFonts w:ascii="Abadi" w:hAnsi="Abadi"/>
          <w:sz w:val="21"/>
          <w:szCs w:val="21"/>
        </w:rPr>
      </w:pPr>
    </w:p>
    <w:p w14:paraId="564D189C" w14:textId="62270D4E" w:rsidR="006819DC" w:rsidRDefault="006819DC" w:rsidP="006819DC">
      <w:pPr>
        <w:jc w:val="both"/>
        <w:rPr>
          <w:rFonts w:ascii="Abadi" w:hAnsi="Abadi"/>
          <w:sz w:val="21"/>
          <w:szCs w:val="21"/>
        </w:rPr>
      </w:pPr>
      <w:r>
        <w:rPr>
          <w:rFonts w:ascii="Abadi" w:hAnsi="Abadi"/>
          <w:sz w:val="21"/>
          <w:szCs w:val="21"/>
        </w:rPr>
        <w:t>- T</w:t>
      </w:r>
      <w:r w:rsidRPr="00373C86">
        <w:rPr>
          <w:rFonts w:ascii="Abadi" w:hAnsi="Abadi"/>
          <w:sz w:val="21"/>
          <w:szCs w:val="21"/>
        </w:rPr>
        <w:t xml:space="preserve">odo está concentrado el 14% está concentrado en Irapuato la policía municipal que debería estar auxiliando en tareas de seguridad pública en realidad no cuentan con el apoyo de las autoridades incluso han sufrido bajas en el cumplimiento de su deber que también ha sido muy mencionado es decir aquellos que deberían estar resguardando la seguridad de la población </w:t>
      </w:r>
      <w:r>
        <w:rPr>
          <w:rFonts w:ascii="Abadi" w:hAnsi="Abadi"/>
          <w:sz w:val="21"/>
          <w:szCs w:val="21"/>
        </w:rPr>
        <w:t>irapuatense</w:t>
      </w:r>
      <w:r w:rsidRPr="00373C86">
        <w:rPr>
          <w:rFonts w:ascii="Abadi" w:hAnsi="Abadi"/>
          <w:sz w:val="21"/>
          <w:szCs w:val="21"/>
        </w:rPr>
        <w:t xml:space="preserve"> están viviendo en carne propia los estragos de la violencia que aqueja a ese municipio</w:t>
      </w:r>
      <w:r>
        <w:rPr>
          <w:rFonts w:ascii="Abadi" w:hAnsi="Abadi"/>
          <w:sz w:val="21"/>
          <w:szCs w:val="21"/>
        </w:rPr>
        <w:t>.</w:t>
      </w:r>
    </w:p>
    <w:p w14:paraId="0F365922" w14:textId="77777777" w:rsidR="00B541DD" w:rsidRDefault="00B541DD" w:rsidP="006819DC">
      <w:pPr>
        <w:jc w:val="both"/>
        <w:rPr>
          <w:rFonts w:ascii="Abadi" w:hAnsi="Abadi"/>
          <w:sz w:val="21"/>
          <w:szCs w:val="21"/>
        </w:rPr>
      </w:pPr>
    </w:p>
    <w:p w14:paraId="66B60D7C" w14:textId="33062121" w:rsidR="006819DC" w:rsidRDefault="006819DC" w:rsidP="006819DC">
      <w:pPr>
        <w:jc w:val="both"/>
        <w:rPr>
          <w:rFonts w:ascii="Abadi" w:hAnsi="Abadi"/>
          <w:sz w:val="21"/>
          <w:szCs w:val="21"/>
        </w:rPr>
      </w:pPr>
      <w:r>
        <w:rPr>
          <w:rFonts w:ascii="Abadi" w:hAnsi="Abadi"/>
          <w:sz w:val="21"/>
          <w:szCs w:val="21"/>
        </w:rPr>
        <w:t>- N</w:t>
      </w:r>
      <w:r w:rsidRPr="00373C86">
        <w:rPr>
          <w:rFonts w:ascii="Abadi" w:hAnsi="Abadi"/>
          <w:sz w:val="21"/>
          <w:szCs w:val="21"/>
        </w:rPr>
        <w:t>o obstante todo lo expuesto y la conformidad con la información de</w:t>
      </w:r>
      <w:r>
        <w:rPr>
          <w:rFonts w:ascii="Abadi" w:hAnsi="Abadi"/>
          <w:sz w:val="21"/>
          <w:szCs w:val="21"/>
        </w:rPr>
        <w:t xml:space="preserve"> la o</w:t>
      </w:r>
      <w:r w:rsidRPr="00373C86">
        <w:rPr>
          <w:rFonts w:ascii="Abadi" w:hAnsi="Abadi"/>
          <w:sz w:val="21"/>
          <w:szCs w:val="21"/>
        </w:rPr>
        <w:t xml:space="preserve">ficial mayor </w:t>
      </w:r>
      <w:r>
        <w:rPr>
          <w:rFonts w:ascii="Abadi" w:hAnsi="Abadi"/>
          <w:sz w:val="21"/>
          <w:szCs w:val="21"/>
        </w:rPr>
        <w:t>A</w:t>
      </w:r>
      <w:r w:rsidRPr="00373C86">
        <w:rPr>
          <w:rFonts w:ascii="Abadi" w:hAnsi="Abadi"/>
          <w:sz w:val="21"/>
          <w:szCs w:val="21"/>
        </w:rPr>
        <w:t>driana Sandoval</w:t>
      </w:r>
      <w:r>
        <w:rPr>
          <w:rFonts w:ascii="Abadi" w:hAnsi="Abadi"/>
          <w:sz w:val="21"/>
          <w:szCs w:val="21"/>
        </w:rPr>
        <w:t xml:space="preserve">, </w:t>
      </w:r>
      <w:r w:rsidRPr="00373C86">
        <w:rPr>
          <w:rFonts w:ascii="Abadi" w:hAnsi="Abadi"/>
          <w:sz w:val="21"/>
          <w:szCs w:val="21"/>
        </w:rPr>
        <w:t xml:space="preserve">el comité de adquisiciones del ayuntamiento aprobó la compra </w:t>
      </w:r>
      <w:r>
        <w:rPr>
          <w:rFonts w:ascii="Abadi" w:hAnsi="Abadi"/>
          <w:sz w:val="21"/>
          <w:szCs w:val="21"/>
        </w:rPr>
        <w:t>¡</w:t>
      </w:r>
      <w:r w:rsidRPr="00373C86">
        <w:rPr>
          <w:rFonts w:ascii="Abadi" w:hAnsi="Abadi"/>
          <w:sz w:val="21"/>
          <w:szCs w:val="21"/>
        </w:rPr>
        <w:t>ojo</w:t>
      </w:r>
      <w:r>
        <w:rPr>
          <w:rFonts w:ascii="Abadi" w:hAnsi="Abadi"/>
          <w:sz w:val="21"/>
          <w:szCs w:val="21"/>
        </w:rPr>
        <w:t>!</w:t>
      </w:r>
      <w:r w:rsidRPr="00373C86">
        <w:rPr>
          <w:rFonts w:ascii="Abadi" w:hAnsi="Abadi"/>
          <w:sz w:val="21"/>
          <w:szCs w:val="21"/>
        </w:rPr>
        <w:t xml:space="preserve"> </w:t>
      </w:r>
      <w:r>
        <w:rPr>
          <w:rFonts w:ascii="Abadi" w:hAnsi="Abadi"/>
          <w:sz w:val="21"/>
          <w:szCs w:val="21"/>
        </w:rPr>
        <w:t xml:space="preserve">de </w:t>
      </w:r>
      <w:r w:rsidRPr="00373C86">
        <w:rPr>
          <w:rFonts w:ascii="Abadi" w:hAnsi="Abadi"/>
          <w:sz w:val="21"/>
          <w:szCs w:val="21"/>
        </w:rPr>
        <w:t xml:space="preserve">una camioneta con valor de 3 millones de pesos para la seguridad </w:t>
      </w:r>
      <w:r>
        <w:rPr>
          <w:rFonts w:ascii="Abadi" w:hAnsi="Abadi"/>
          <w:sz w:val="21"/>
          <w:szCs w:val="21"/>
        </w:rPr>
        <w:t xml:space="preserve">de la alcaldesa, </w:t>
      </w:r>
      <w:r w:rsidRPr="00373C86">
        <w:rPr>
          <w:rFonts w:ascii="Abadi" w:hAnsi="Abadi"/>
          <w:sz w:val="21"/>
          <w:szCs w:val="21"/>
        </w:rPr>
        <w:t xml:space="preserve">aclarando supuestamente que también adquirirá equipamiento para policías municipales primero están los dientes </w:t>
      </w:r>
      <w:r>
        <w:rPr>
          <w:rFonts w:ascii="Abadi" w:hAnsi="Abadi"/>
          <w:sz w:val="21"/>
          <w:szCs w:val="21"/>
        </w:rPr>
        <w:t>¿</w:t>
      </w:r>
      <w:r w:rsidRPr="00373C86">
        <w:rPr>
          <w:rFonts w:ascii="Abadi" w:hAnsi="Abadi"/>
          <w:sz w:val="21"/>
          <w:szCs w:val="21"/>
        </w:rPr>
        <w:t>no</w:t>
      </w:r>
      <w:r>
        <w:rPr>
          <w:rFonts w:ascii="Abadi" w:hAnsi="Abadi"/>
          <w:sz w:val="21"/>
          <w:szCs w:val="21"/>
        </w:rPr>
        <w:t>?</w:t>
      </w:r>
      <w:r w:rsidRPr="00373C86">
        <w:rPr>
          <w:rFonts w:ascii="Abadi" w:hAnsi="Abadi"/>
          <w:sz w:val="21"/>
          <w:szCs w:val="21"/>
        </w:rPr>
        <w:t xml:space="preserve"> que los parientes</w:t>
      </w:r>
      <w:r>
        <w:rPr>
          <w:rFonts w:ascii="Abadi" w:hAnsi="Abadi"/>
          <w:sz w:val="21"/>
          <w:szCs w:val="21"/>
        </w:rPr>
        <w:t>.</w:t>
      </w:r>
    </w:p>
    <w:p w14:paraId="0D31B62C" w14:textId="77777777" w:rsidR="00B541DD" w:rsidRDefault="00B541DD" w:rsidP="006819DC">
      <w:pPr>
        <w:jc w:val="both"/>
        <w:rPr>
          <w:rFonts w:ascii="Abadi" w:hAnsi="Abadi"/>
          <w:sz w:val="21"/>
          <w:szCs w:val="21"/>
        </w:rPr>
      </w:pPr>
    </w:p>
    <w:p w14:paraId="71302EB4" w14:textId="47267EE4" w:rsidR="006819DC" w:rsidRDefault="006819DC" w:rsidP="006819DC">
      <w:pPr>
        <w:jc w:val="both"/>
        <w:rPr>
          <w:rFonts w:ascii="Abadi" w:hAnsi="Abadi"/>
          <w:sz w:val="21"/>
          <w:szCs w:val="21"/>
        </w:rPr>
      </w:pPr>
      <w:r>
        <w:rPr>
          <w:rFonts w:ascii="Abadi" w:hAnsi="Abadi"/>
          <w:sz w:val="21"/>
          <w:szCs w:val="21"/>
        </w:rPr>
        <w:t>- A</w:t>
      </w:r>
      <w:r w:rsidRPr="00373C86">
        <w:rPr>
          <w:rFonts w:ascii="Abadi" w:hAnsi="Abadi"/>
          <w:sz w:val="21"/>
          <w:szCs w:val="21"/>
        </w:rPr>
        <w:t xml:space="preserve"> finales del año pasado la titular de la alcaldía de Irapuato</w:t>
      </w:r>
      <w:r>
        <w:rPr>
          <w:rFonts w:ascii="Abadi" w:hAnsi="Abadi"/>
          <w:sz w:val="21"/>
          <w:szCs w:val="21"/>
        </w:rPr>
        <w:t xml:space="preserve">, </w:t>
      </w:r>
      <w:r w:rsidRPr="00373C86">
        <w:rPr>
          <w:rFonts w:ascii="Abadi" w:hAnsi="Abadi"/>
          <w:sz w:val="21"/>
          <w:szCs w:val="21"/>
        </w:rPr>
        <w:t xml:space="preserve">informó que el 30% del presupuesto total del municipio sería destinado para la </w:t>
      </w:r>
      <w:r>
        <w:rPr>
          <w:rFonts w:ascii="Abadi" w:hAnsi="Abadi"/>
          <w:sz w:val="21"/>
          <w:szCs w:val="21"/>
        </w:rPr>
        <w:t>S</w:t>
      </w:r>
      <w:r w:rsidRPr="00373C86">
        <w:rPr>
          <w:rFonts w:ascii="Abadi" w:hAnsi="Abadi"/>
          <w:sz w:val="21"/>
          <w:szCs w:val="21"/>
        </w:rPr>
        <w:t xml:space="preserve">ecretaría de </w:t>
      </w:r>
      <w:r>
        <w:rPr>
          <w:rFonts w:ascii="Abadi" w:hAnsi="Abadi"/>
          <w:sz w:val="21"/>
          <w:szCs w:val="21"/>
        </w:rPr>
        <w:t>S</w:t>
      </w:r>
      <w:r w:rsidRPr="00373C86">
        <w:rPr>
          <w:rFonts w:ascii="Abadi" w:hAnsi="Abadi"/>
          <w:sz w:val="21"/>
          <w:szCs w:val="21"/>
        </w:rPr>
        <w:t xml:space="preserve">eguridad </w:t>
      </w:r>
      <w:r>
        <w:rPr>
          <w:rFonts w:ascii="Abadi" w:hAnsi="Abadi"/>
          <w:sz w:val="21"/>
          <w:szCs w:val="21"/>
        </w:rPr>
        <w:t>c</w:t>
      </w:r>
      <w:r w:rsidRPr="00373C86">
        <w:rPr>
          <w:rFonts w:ascii="Abadi" w:hAnsi="Abadi"/>
          <w:sz w:val="21"/>
          <w:szCs w:val="21"/>
        </w:rPr>
        <w:t>iudadana lo que representó la contratación de 80 nuevas plazas con una inversión adicional de 50 millones de pesos</w:t>
      </w:r>
      <w:r>
        <w:rPr>
          <w:rFonts w:ascii="Abadi" w:hAnsi="Abadi"/>
          <w:sz w:val="21"/>
          <w:szCs w:val="21"/>
        </w:rPr>
        <w:t>,</w:t>
      </w:r>
      <w:r w:rsidRPr="00373C86">
        <w:rPr>
          <w:rFonts w:ascii="Abadi" w:hAnsi="Abadi"/>
          <w:sz w:val="21"/>
          <w:szCs w:val="21"/>
        </w:rPr>
        <w:t xml:space="preserve"> lo </w:t>
      </w:r>
      <w:r>
        <w:rPr>
          <w:rFonts w:ascii="Abadi" w:hAnsi="Abadi"/>
          <w:sz w:val="21"/>
          <w:szCs w:val="21"/>
        </w:rPr>
        <w:t xml:space="preserve">que </w:t>
      </w:r>
      <w:r w:rsidRPr="00373C86">
        <w:rPr>
          <w:rFonts w:ascii="Abadi" w:hAnsi="Abadi"/>
          <w:sz w:val="21"/>
          <w:szCs w:val="21"/>
        </w:rPr>
        <w:t>se prometieron reconocimientos mensuales a los policías por su trabajo</w:t>
      </w:r>
      <w:r>
        <w:rPr>
          <w:rFonts w:ascii="Abadi" w:hAnsi="Abadi"/>
          <w:sz w:val="21"/>
          <w:szCs w:val="21"/>
        </w:rPr>
        <w:t>,</w:t>
      </w:r>
      <w:r w:rsidRPr="00373C86">
        <w:rPr>
          <w:rFonts w:ascii="Abadi" w:hAnsi="Abadi"/>
          <w:sz w:val="21"/>
          <w:szCs w:val="21"/>
        </w:rPr>
        <w:t xml:space="preserve"> valor y espíritu de servicio</w:t>
      </w:r>
      <w:r>
        <w:rPr>
          <w:rFonts w:ascii="Abadi" w:hAnsi="Abadi"/>
          <w:sz w:val="21"/>
          <w:szCs w:val="21"/>
        </w:rPr>
        <w:t>,</w:t>
      </w:r>
      <w:r w:rsidRPr="00373C86">
        <w:rPr>
          <w:rFonts w:ascii="Abadi" w:hAnsi="Abadi"/>
          <w:sz w:val="21"/>
          <w:szCs w:val="21"/>
        </w:rPr>
        <w:t xml:space="preserve"> así como dotarlos de herramientas necesarias para poder realizar con dignidad su labor y a pesar de todas esas medidas financieras y estructurales la seguridad pública sigue siendo el </w:t>
      </w:r>
      <w:r>
        <w:rPr>
          <w:rFonts w:ascii="Abadi" w:hAnsi="Abadi"/>
          <w:sz w:val="21"/>
          <w:szCs w:val="21"/>
        </w:rPr>
        <w:t>T</w:t>
      </w:r>
      <w:r w:rsidRPr="00373C86">
        <w:rPr>
          <w:rFonts w:ascii="Abadi" w:hAnsi="Abadi"/>
          <w:sz w:val="21"/>
          <w:szCs w:val="21"/>
        </w:rPr>
        <w:t>alón de Aquiles de esta administración</w:t>
      </w:r>
      <w:r>
        <w:rPr>
          <w:rFonts w:ascii="Abadi" w:hAnsi="Abadi"/>
          <w:sz w:val="21"/>
          <w:szCs w:val="21"/>
        </w:rPr>
        <w:t xml:space="preserve">. </w:t>
      </w:r>
    </w:p>
    <w:p w14:paraId="2ADEC08E" w14:textId="77777777" w:rsidR="00B541DD" w:rsidRDefault="00B541DD" w:rsidP="006819DC">
      <w:pPr>
        <w:jc w:val="both"/>
        <w:rPr>
          <w:rFonts w:ascii="Abadi" w:hAnsi="Abadi"/>
          <w:sz w:val="21"/>
          <w:szCs w:val="21"/>
        </w:rPr>
      </w:pPr>
    </w:p>
    <w:p w14:paraId="607C955E" w14:textId="3E8DC541" w:rsidR="006819DC" w:rsidRDefault="006819DC" w:rsidP="006819DC">
      <w:pPr>
        <w:jc w:val="both"/>
        <w:rPr>
          <w:rFonts w:ascii="Abadi" w:hAnsi="Abadi"/>
          <w:sz w:val="21"/>
          <w:szCs w:val="21"/>
        </w:rPr>
      </w:pPr>
      <w:r>
        <w:rPr>
          <w:rFonts w:ascii="Abadi" w:hAnsi="Abadi"/>
          <w:sz w:val="21"/>
          <w:szCs w:val="21"/>
        </w:rPr>
        <w:t>- P</w:t>
      </w:r>
      <w:r w:rsidRPr="00373C86">
        <w:rPr>
          <w:rFonts w:ascii="Abadi" w:hAnsi="Abadi"/>
          <w:sz w:val="21"/>
          <w:szCs w:val="21"/>
        </w:rPr>
        <w:t>or lo anterior se asume que la alcaldesa entiende que la problemática que se vive en su municipio afecta incluso a su persona</w:t>
      </w:r>
      <w:r>
        <w:rPr>
          <w:rFonts w:ascii="Abadi" w:hAnsi="Abadi"/>
          <w:sz w:val="21"/>
          <w:szCs w:val="21"/>
        </w:rPr>
        <w:t>, ¡pues</w:t>
      </w:r>
      <w:r w:rsidRPr="00373C86">
        <w:rPr>
          <w:rFonts w:ascii="Abadi" w:hAnsi="Abadi"/>
          <w:sz w:val="21"/>
          <w:szCs w:val="21"/>
        </w:rPr>
        <w:t xml:space="preserve"> el miedo no anda en burro</w:t>
      </w:r>
      <w:r>
        <w:rPr>
          <w:rFonts w:ascii="Abadi" w:hAnsi="Abadi"/>
          <w:sz w:val="21"/>
          <w:szCs w:val="21"/>
        </w:rPr>
        <w:t>!</w:t>
      </w:r>
      <w:r w:rsidRPr="00373C86">
        <w:rPr>
          <w:rFonts w:ascii="Abadi" w:hAnsi="Abadi"/>
          <w:sz w:val="21"/>
          <w:szCs w:val="21"/>
        </w:rPr>
        <w:t xml:space="preserve"> </w:t>
      </w:r>
      <w:r>
        <w:rPr>
          <w:rFonts w:ascii="Abadi" w:hAnsi="Abadi"/>
          <w:sz w:val="21"/>
          <w:szCs w:val="21"/>
        </w:rPr>
        <w:t>¿</w:t>
      </w:r>
      <w:r w:rsidRPr="00373C86">
        <w:rPr>
          <w:rFonts w:ascii="Abadi" w:hAnsi="Abadi"/>
          <w:sz w:val="21"/>
          <w:szCs w:val="21"/>
        </w:rPr>
        <w:t>no</w:t>
      </w:r>
      <w:r>
        <w:rPr>
          <w:rFonts w:ascii="Abadi" w:hAnsi="Abadi"/>
          <w:sz w:val="21"/>
          <w:szCs w:val="21"/>
        </w:rPr>
        <w:t>?</w:t>
      </w:r>
      <w:r w:rsidRPr="00373C86">
        <w:rPr>
          <w:rFonts w:ascii="Abadi" w:hAnsi="Abadi"/>
          <w:sz w:val="21"/>
          <w:szCs w:val="21"/>
        </w:rPr>
        <w:t xml:space="preserve"> por eso obviamente se está resguardando porque la inseguridad es tan grave que </w:t>
      </w:r>
      <w:r w:rsidRPr="00373C86">
        <w:rPr>
          <w:rFonts w:ascii="Abadi" w:hAnsi="Abadi"/>
          <w:sz w:val="21"/>
          <w:szCs w:val="21"/>
        </w:rPr>
        <w:t>hasta ella debe de obtener protección para resguardar su vida íntegra</w:t>
      </w:r>
      <w:r>
        <w:rPr>
          <w:rFonts w:ascii="Abadi" w:hAnsi="Abadi"/>
          <w:sz w:val="21"/>
          <w:szCs w:val="21"/>
        </w:rPr>
        <w:t>,</w:t>
      </w:r>
      <w:r w:rsidRPr="00373C86">
        <w:rPr>
          <w:rFonts w:ascii="Abadi" w:hAnsi="Abadi"/>
          <w:sz w:val="21"/>
          <w:szCs w:val="21"/>
        </w:rPr>
        <w:t xml:space="preserve"> física</w:t>
      </w:r>
      <w:r>
        <w:rPr>
          <w:rFonts w:ascii="Abadi" w:hAnsi="Abadi"/>
          <w:sz w:val="21"/>
          <w:szCs w:val="21"/>
        </w:rPr>
        <w:t xml:space="preserve">, </w:t>
      </w:r>
      <w:r w:rsidRPr="00373C86">
        <w:rPr>
          <w:rFonts w:ascii="Abadi" w:hAnsi="Abadi"/>
          <w:sz w:val="21"/>
          <w:szCs w:val="21"/>
        </w:rPr>
        <w:t>sin embargo no hay un informe claro sobre las inversiones que realizará para fortalecer la seguridad ciudadana no se explica con transparencia la forma en que equipará al cuerpo de seguridad a los policías municipales</w:t>
      </w:r>
      <w:r>
        <w:rPr>
          <w:rFonts w:ascii="Abadi" w:hAnsi="Abadi"/>
          <w:sz w:val="21"/>
          <w:szCs w:val="21"/>
        </w:rPr>
        <w:t>.</w:t>
      </w:r>
    </w:p>
    <w:p w14:paraId="5FD514E5" w14:textId="77777777" w:rsidR="00B541DD" w:rsidRDefault="00B541DD" w:rsidP="006819DC">
      <w:pPr>
        <w:jc w:val="both"/>
        <w:rPr>
          <w:rFonts w:ascii="Abadi" w:hAnsi="Abadi"/>
          <w:sz w:val="21"/>
          <w:szCs w:val="21"/>
        </w:rPr>
      </w:pPr>
    </w:p>
    <w:p w14:paraId="267B193B" w14:textId="0C8F7D92" w:rsidR="006819DC" w:rsidRDefault="006819DC" w:rsidP="006819DC">
      <w:pPr>
        <w:jc w:val="both"/>
        <w:rPr>
          <w:rFonts w:ascii="Abadi" w:hAnsi="Abadi"/>
          <w:sz w:val="21"/>
          <w:szCs w:val="21"/>
        </w:rPr>
      </w:pPr>
      <w:r>
        <w:rPr>
          <w:rFonts w:ascii="Abadi" w:hAnsi="Abadi"/>
          <w:sz w:val="21"/>
          <w:szCs w:val="21"/>
        </w:rPr>
        <w:t>- E</w:t>
      </w:r>
      <w:r w:rsidRPr="00373C86">
        <w:rPr>
          <w:rFonts w:ascii="Abadi" w:hAnsi="Abadi"/>
          <w:sz w:val="21"/>
          <w:szCs w:val="21"/>
        </w:rPr>
        <w:t xml:space="preserve">s lamentable que en este estado gobernado por el </w:t>
      </w:r>
      <w:r>
        <w:rPr>
          <w:rFonts w:ascii="Abadi" w:hAnsi="Abadi"/>
          <w:sz w:val="21"/>
          <w:szCs w:val="21"/>
        </w:rPr>
        <w:t>P</w:t>
      </w:r>
      <w:r w:rsidRPr="00373C86">
        <w:rPr>
          <w:rFonts w:ascii="Abadi" w:hAnsi="Abadi"/>
          <w:sz w:val="21"/>
          <w:szCs w:val="21"/>
        </w:rPr>
        <w:t xml:space="preserve">artido </w:t>
      </w:r>
      <w:r>
        <w:rPr>
          <w:rFonts w:ascii="Abadi" w:hAnsi="Abadi"/>
          <w:sz w:val="21"/>
          <w:szCs w:val="21"/>
        </w:rPr>
        <w:t>A</w:t>
      </w:r>
      <w:r w:rsidRPr="00373C86">
        <w:rPr>
          <w:rFonts w:ascii="Abadi" w:hAnsi="Abadi"/>
          <w:sz w:val="21"/>
          <w:szCs w:val="21"/>
        </w:rPr>
        <w:t xml:space="preserve">cción </w:t>
      </w:r>
      <w:r>
        <w:rPr>
          <w:rFonts w:ascii="Abadi" w:hAnsi="Abadi"/>
          <w:sz w:val="21"/>
          <w:szCs w:val="21"/>
        </w:rPr>
        <w:t>N</w:t>
      </w:r>
      <w:r w:rsidRPr="00373C86">
        <w:rPr>
          <w:rFonts w:ascii="Abadi" w:hAnsi="Abadi"/>
          <w:sz w:val="21"/>
          <w:szCs w:val="21"/>
        </w:rPr>
        <w:t>acional y específicamente en el municipio de Irapuato</w:t>
      </w:r>
      <w:r>
        <w:rPr>
          <w:rFonts w:ascii="Abadi" w:hAnsi="Abadi"/>
          <w:sz w:val="21"/>
          <w:szCs w:val="21"/>
        </w:rPr>
        <w:t>,</w:t>
      </w:r>
      <w:r w:rsidRPr="00373C86">
        <w:rPr>
          <w:rFonts w:ascii="Abadi" w:hAnsi="Abadi"/>
          <w:sz w:val="21"/>
          <w:szCs w:val="21"/>
        </w:rPr>
        <w:t xml:space="preserve"> solamente se privilegie la vida de una sola persona </w:t>
      </w:r>
      <w:r>
        <w:rPr>
          <w:rFonts w:ascii="Abadi" w:hAnsi="Abadi"/>
          <w:sz w:val="21"/>
          <w:szCs w:val="21"/>
        </w:rPr>
        <w:t xml:space="preserve">y </w:t>
      </w:r>
      <w:r w:rsidRPr="00373C86">
        <w:rPr>
          <w:rFonts w:ascii="Abadi" w:hAnsi="Abadi"/>
          <w:sz w:val="21"/>
          <w:szCs w:val="21"/>
        </w:rPr>
        <w:t xml:space="preserve">se menosprecie la integridad de los cuerpos policiacos y de todos los ciudadanos obviamente </w:t>
      </w:r>
      <w:r>
        <w:rPr>
          <w:rFonts w:ascii="Abadi" w:hAnsi="Abadi"/>
          <w:sz w:val="21"/>
          <w:szCs w:val="21"/>
        </w:rPr>
        <w:t>¿</w:t>
      </w:r>
      <w:r w:rsidRPr="00373C86">
        <w:rPr>
          <w:rFonts w:ascii="Abadi" w:hAnsi="Abadi"/>
          <w:sz w:val="21"/>
          <w:szCs w:val="21"/>
        </w:rPr>
        <w:t>no</w:t>
      </w:r>
      <w:r>
        <w:rPr>
          <w:rFonts w:ascii="Abadi" w:hAnsi="Abadi"/>
          <w:sz w:val="21"/>
          <w:szCs w:val="21"/>
        </w:rPr>
        <w:t>?</w:t>
      </w:r>
      <w:r w:rsidRPr="00373C86">
        <w:rPr>
          <w:rFonts w:ascii="Abadi" w:hAnsi="Abadi"/>
          <w:sz w:val="21"/>
          <w:szCs w:val="21"/>
        </w:rPr>
        <w:t xml:space="preserve"> ahorita nada más estamos especificando el tema de seguridad pública</w:t>
      </w:r>
      <w:r>
        <w:rPr>
          <w:rFonts w:ascii="Abadi" w:hAnsi="Abadi"/>
          <w:sz w:val="21"/>
          <w:szCs w:val="21"/>
        </w:rPr>
        <w:t>.</w:t>
      </w:r>
    </w:p>
    <w:p w14:paraId="77D0FE7C" w14:textId="77777777" w:rsidR="00B541DD" w:rsidRDefault="00B541DD" w:rsidP="006819DC">
      <w:pPr>
        <w:jc w:val="both"/>
        <w:rPr>
          <w:rFonts w:ascii="Abadi" w:hAnsi="Abadi"/>
          <w:sz w:val="21"/>
          <w:szCs w:val="21"/>
        </w:rPr>
      </w:pPr>
    </w:p>
    <w:p w14:paraId="5B83BD5B" w14:textId="27BFE0F2" w:rsidR="006819DC" w:rsidRDefault="006819DC" w:rsidP="006819DC">
      <w:pPr>
        <w:jc w:val="both"/>
        <w:rPr>
          <w:rFonts w:ascii="Abadi" w:hAnsi="Abadi"/>
          <w:sz w:val="21"/>
          <w:szCs w:val="21"/>
        </w:rPr>
      </w:pPr>
      <w:r>
        <w:rPr>
          <w:rFonts w:ascii="Abadi" w:hAnsi="Abadi"/>
          <w:sz w:val="21"/>
          <w:szCs w:val="21"/>
        </w:rPr>
        <w:t>- A</w:t>
      </w:r>
      <w:r w:rsidRPr="00373C86">
        <w:rPr>
          <w:rFonts w:ascii="Abadi" w:hAnsi="Abadi"/>
          <w:sz w:val="21"/>
          <w:szCs w:val="21"/>
        </w:rPr>
        <w:t>segura</w:t>
      </w:r>
      <w:r>
        <w:rPr>
          <w:rFonts w:ascii="Abadi" w:hAnsi="Abadi"/>
          <w:sz w:val="21"/>
          <w:szCs w:val="21"/>
        </w:rPr>
        <w:t>n</w:t>
      </w:r>
      <w:r w:rsidRPr="00373C86">
        <w:rPr>
          <w:rFonts w:ascii="Abadi" w:hAnsi="Abadi"/>
          <w:sz w:val="21"/>
          <w:szCs w:val="21"/>
        </w:rPr>
        <w:t xml:space="preserve"> que están trabajando pero estas afirmaciones no se traducen en eficacia ni en buenos resultados frente al combate hacia la violencia por lo expuesto me permito emitir el presente exhorto a efecto del ayuntamiento de Irapuato remita un informe a esta soberanía con el objeto de conocer de manera detallada y transparente los </w:t>
      </w:r>
      <w:r>
        <w:rPr>
          <w:rFonts w:ascii="Abadi" w:hAnsi="Abadi"/>
          <w:sz w:val="21"/>
          <w:szCs w:val="21"/>
        </w:rPr>
        <w:t>d</w:t>
      </w:r>
      <w:r w:rsidRPr="00373C86">
        <w:rPr>
          <w:rFonts w:ascii="Abadi" w:hAnsi="Abadi"/>
          <w:sz w:val="21"/>
          <w:szCs w:val="21"/>
        </w:rPr>
        <w:t>atos financieros y estructurales que se han realizado para fortalecer los insumos requeridos para los cuerpos policiacos municipales así como las medidas para resguardar la vida e integridad de las y</w:t>
      </w:r>
      <w:r>
        <w:rPr>
          <w:rFonts w:ascii="Abadi" w:hAnsi="Abadi"/>
          <w:sz w:val="21"/>
          <w:szCs w:val="21"/>
        </w:rPr>
        <w:t xml:space="preserve"> los Irapuatenses.</w:t>
      </w:r>
    </w:p>
    <w:p w14:paraId="07256E2C" w14:textId="77777777" w:rsidR="00B541DD" w:rsidRDefault="00B541DD" w:rsidP="006819DC">
      <w:pPr>
        <w:jc w:val="both"/>
        <w:rPr>
          <w:rFonts w:ascii="Abadi" w:hAnsi="Abadi"/>
          <w:sz w:val="21"/>
          <w:szCs w:val="21"/>
        </w:rPr>
      </w:pPr>
    </w:p>
    <w:p w14:paraId="68042C7D" w14:textId="77777777" w:rsidR="006819DC" w:rsidRDefault="006819DC" w:rsidP="006819DC">
      <w:pPr>
        <w:jc w:val="both"/>
        <w:rPr>
          <w:rFonts w:ascii="Abadi" w:hAnsi="Abadi"/>
          <w:sz w:val="21"/>
          <w:szCs w:val="21"/>
        </w:rPr>
      </w:pPr>
      <w:r>
        <w:rPr>
          <w:rFonts w:ascii="Abadi" w:hAnsi="Abadi"/>
          <w:sz w:val="21"/>
          <w:szCs w:val="21"/>
        </w:rPr>
        <w:t>- Es cuanto diputado Presidente, muchas gracias.</w:t>
      </w:r>
    </w:p>
    <w:p w14:paraId="032BAEDA" w14:textId="77777777" w:rsidR="006819DC" w:rsidRDefault="006819DC" w:rsidP="006819DC">
      <w:pPr>
        <w:jc w:val="both"/>
        <w:rPr>
          <w:rFonts w:ascii="Abadi" w:hAnsi="Abadi"/>
          <w:sz w:val="21"/>
          <w:szCs w:val="21"/>
        </w:rPr>
      </w:pPr>
    </w:p>
    <w:p w14:paraId="3DDF82D7" w14:textId="77777777" w:rsidR="006819DC" w:rsidRDefault="006819DC" w:rsidP="006819DC">
      <w:pPr>
        <w:ind w:firstLine="708"/>
        <w:jc w:val="both"/>
        <w:rPr>
          <w:rFonts w:ascii="Abadi" w:hAnsi="Abadi"/>
          <w:sz w:val="21"/>
          <w:szCs w:val="21"/>
        </w:rPr>
      </w:pPr>
      <w:r w:rsidRPr="007F2724">
        <w:rPr>
          <w:rFonts w:ascii="Abadi" w:hAnsi="Abadi"/>
          <w:b/>
          <w:bCs/>
          <w:sz w:val="21"/>
          <w:szCs w:val="21"/>
        </w:rPr>
        <w:t>- El Presidente.-</w:t>
      </w:r>
      <w:r>
        <w:rPr>
          <w:rFonts w:ascii="Abadi" w:hAnsi="Abadi"/>
          <w:sz w:val="21"/>
          <w:szCs w:val="21"/>
        </w:rPr>
        <w:t xml:space="preserve"> Muchas gracias diputada Hades Berenice.</w:t>
      </w:r>
    </w:p>
    <w:p w14:paraId="42AB3AF0" w14:textId="77777777" w:rsidR="006819DC" w:rsidRDefault="006819DC" w:rsidP="006819DC">
      <w:pPr>
        <w:ind w:firstLine="708"/>
        <w:jc w:val="both"/>
        <w:rPr>
          <w:rFonts w:ascii="Abadi" w:hAnsi="Abadi"/>
          <w:sz w:val="21"/>
          <w:szCs w:val="21"/>
        </w:rPr>
      </w:pPr>
    </w:p>
    <w:p w14:paraId="3E00E8F2" w14:textId="77777777" w:rsidR="006819DC" w:rsidRPr="001C6E67" w:rsidRDefault="006819DC" w:rsidP="00B541DD">
      <w:pPr>
        <w:ind w:left="567" w:right="354"/>
        <w:jc w:val="both"/>
        <w:rPr>
          <w:rFonts w:ascii="Abadi" w:hAnsi="Abadi"/>
          <w:b/>
          <w:bCs/>
          <w:i/>
          <w:iCs/>
          <w:sz w:val="21"/>
          <w:szCs w:val="21"/>
          <w:u w:val="single"/>
        </w:rPr>
      </w:pPr>
      <w:r w:rsidRPr="001C6E67">
        <w:rPr>
          <w:rFonts w:ascii="Abadi" w:hAnsi="Abadi"/>
          <w:b/>
          <w:bCs/>
          <w:i/>
          <w:iCs/>
          <w:sz w:val="21"/>
          <w:szCs w:val="21"/>
          <w:u w:val="single"/>
        </w:rPr>
        <w:t>Con fundamento en el artículo 119 fracción IV, se turna a la Comisión de Seguridad Pública y Comunicaciones, para su estudio y dictamen.</w:t>
      </w:r>
    </w:p>
    <w:p w14:paraId="10D7793D" w14:textId="77777777" w:rsidR="006819DC" w:rsidRPr="006819DC" w:rsidRDefault="006819DC" w:rsidP="00B541DD">
      <w:pPr>
        <w:autoSpaceDE w:val="0"/>
        <w:autoSpaceDN w:val="0"/>
        <w:adjustRightInd w:val="0"/>
        <w:ind w:right="354"/>
        <w:contextualSpacing/>
        <w:jc w:val="both"/>
        <w:rPr>
          <w:rFonts w:ascii="Abadi" w:hAnsi="Abadi" w:cs="ArialMT"/>
          <w:b/>
          <w:bCs/>
          <w:sz w:val="21"/>
          <w:szCs w:val="21"/>
        </w:rPr>
      </w:pPr>
    </w:p>
    <w:p w14:paraId="3D6EB3D9" w14:textId="6262D040" w:rsidR="001034A5" w:rsidRDefault="001034A5" w:rsidP="001034A5">
      <w:pPr>
        <w:autoSpaceDE w:val="0"/>
        <w:autoSpaceDN w:val="0"/>
        <w:adjustRightInd w:val="0"/>
        <w:jc w:val="both"/>
        <w:rPr>
          <w:rFonts w:ascii="Abadi" w:hAnsi="Abadi" w:cs="ArialMT"/>
          <w:b/>
          <w:bCs/>
          <w:sz w:val="21"/>
          <w:szCs w:val="21"/>
        </w:rPr>
      </w:pPr>
    </w:p>
    <w:p w14:paraId="5AF66479" w14:textId="4770BA3A" w:rsidR="001034A5" w:rsidRDefault="001034A5" w:rsidP="00D87375">
      <w:pPr>
        <w:pStyle w:val="Prrafodelista"/>
        <w:numPr>
          <w:ilvl w:val="0"/>
          <w:numId w:val="10"/>
        </w:numPr>
        <w:autoSpaceDE w:val="0"/>
        <w:autoSpaceDN w:val="0"/>
        <w:adjustRightInd w:val="0"/>
        <w:ind w:left="426"/>
        <w:contextualSpacing/>
        <w:jc w:val="both"/>
        <w:rPr>
          <w:rFonts w:ascii="Abadi" w:hAnsi="Abadi" w:cs="ArialMT"/>
          <w:b/>
          <w:bCs/>
          <w:sz w:val="21"/>
          <w:szCs w:val="21"/>
        </w:rPr>
      </w:pPr>
      <w:r w:rsidRPr="006863E0">
        <w:rPr>
          <w:rFonts w:ascii="Abadi" w:hAnsi="Abadi" w:cs="ArialMT"/>
          <w:b/>
          <w:bCs/>
          <w:sz w:val="21"/>
          <w:szCs w:val="21"/>
        </w:rPr>
        <w:t xml:space="preserve">PRESENTACIÓN DE LA PROPUESTA DE PUNTO DE ACUERDO SUSCRITA POR DIPUTADA Y LOS DIPUTADOS INTEGRANTES DEL GRUPO PARLAMENTARIO DEL PARTIDO REVOLUCIONARIO INSTITUCIONAL A EFECTO DE EXHORTAR A LOS TITULARES DE LA SECRETARÍA DE </w:t>
      </w:r>
      <w:r w:rsidRPr="006863E0">
        <w:rPr>
          <w:rFonts w:ascii="Abadi" w:hAnsi="Abadi" w:cs="ArialMT"/>
          <w:b/>
          <w:bCs/>
          <w:sz w:val="21"/>
          <w:szCs w:val="21"/>
        </w:rPr>
        <w:lastRenderedPageBreak/>
        <w:t>EDUCACIÓN PÚBLICA, DEL GOBIERNO DEL ESTADO DE GUANAJUATO DE LA SECRETARÍA DE EDUCACIÓN DEL ESTADO DE GUANAJUATO Y DE LA SECRETARÍA DE INFRAESTRUCTURA, CONECTIVIDAD Y MOVILIDAD, ASÍ COMO A LOS CUARENTA Y SEIS MUNICIPIOS DEL ESTADO DE GUANAJUATO PARA QUE EN EJERCICIO DE SUS ATRIBUCIONES PREVISTAS EN LOS ARTÍCULOS 3, 73, 115 Y 116 DE LA CONSTITUCIÓN POLÍTICA DE LOS ESTADOS UNIDOS MEXICANOS, LAS ESTABLECIDAS EN LA LEY GENERAL DE EDUCACIÓN, ASÍ COMO EN LA LEY DE EDUCACIÓN PARA EL ESTADO DE GUANAJUATO REALICEN UN ESTUDIO POR MEDIO DEL CUAL IDENTIFIQUEN LAS ESCUELAS DE NIVEL BÁSICO Y MEDIO SUPERIOR DEL ESTADO QUE CUENTAN CON LA INFRAESTRUCTURA INDISPENSABLE PARA GARANTIZAR EL ACCESO A LA EDUCACIÓN DE LAS PERSONAS CON DISCAPACIDAD Y/O CON TRASTORNOS GENERALIZADOS DEL DESARROLLO, Y QUÉ ESCUELAS DE LOS REFERIDOS NIVELES EN EL ESTADO DE GUANAJUATO NO CUENTAN CON LA INFRAESTRUCTURA NECESARIA EN LA MATERIA; Y UNA VEZ QUE SE CUENTE CON EL ESTUDIO, SE DESTINEN LOS RECURSOS, CONFORME AL PRINCIPIO DE PROGRESIVIDAD DE LOS DERECHOS, INDISPENSABLES PARA DOTAR DE INFRAESTRUCTURA A LAS ESCUELAS DE NIVEL BÁSICO Y MEDIO SUPERIOR QUE NO CUENTEN CON LA INFRAESTRUCTURA PARA GARANTIZAR EL ACCESO A LA EDUCACIÓN DE LAS PERSONAS CON DISCAPACIDAD Y/O CON TRASTORNOS GENERALIZADOS DEL DESARROLLO.</w:t>
      </w:r>
    </w:p>
    <w:p w14:paraId="56D034CC" w14:textId="0C8668C1" w:rsidR="008403D5" w:rsidRDefault="008403D5" w:rsidP="008403D5">
      <w:pPr>
        <w:autoSpaceDE w:val="0"/>
        <w:autoSpaceDN w:val="0"/>
        <w:adjustRightInd w:val="0"/>
        <w:contextualSpacing/>
        <w:jc w:val="both"/>
        <w:rPr>
          <w:rFonts w:ascii="Abadi" w:hAnsi="Abadi" w:cs="ArialMT"/>
          <w:b/>
          <w:bCs/>
          <w:sz w:val="21"/>
          <w:szCs w:val="21"/>
        </w:rPr>
      </w:pPr>
    </w:p>
    <w:p w14:paraId="1B6D6425" w14:textId="4EA7A37A" w:rsidR="008403D5" w:rsidRDefault="008403D5" w:rsidP="008403D5">
      <w:pPr>
        <w:autoSpaceDE w:val="0"/>
        <w:autoSpaceDN w:val="0"/>
        <w:adjustRightInd w:val="0"/>
        <w:contextualSpacing/>
        <w:jc w:val="both"/>
        <w:rPr>
          <w:rFonts w:ascii="Abadi" w:hAnsi="Abadi" w:cs="ArialMT"/>
          <w:b/>
          <w:bCs/>
          <w:sz w:val="21"/>
          <w:szCs w:val="21"/>
        </w:rPr>
      </w:pPr>
    </w:p>
    <w:p w14:paraId="35FCD039" w14:textId="77777777" w:rsidR="008403D5" w:rsidRPr="002D4AFB" w:rsidRDefault="008403D5" w:rsidP="008403D5">
      <w:pPr>
        <w:autoSpaceDE w:val="0"/>
        <w:autoSpaceDN w:val="0"/>
        <w:adjustRightInd w:val="0"/>
        <w:jc w:val="center"/>
        <w:rPr>
          <w:rFonts w:ascii="Abadi" w:hAnsi="Abadi" w:cs="TrebuchetMS-Bold"/>
          <w:b/>
          <w:bCs/>
          <w:color w:val="000000"/>
        </w:rPr>
      </w:pPr>
      <w:r w:rsidRPr="002D4AFB">
        <w:rPr>
          <w:rFonts w:ascii="Abadi" w:hAnsi="Abadi" w:cs="TrebuchetMS-Bold"/>
          <w:b/>
          <w:bCs/>
          <w:color w:val="000000"/>
        </w:rPr>
        <w:t>PROPOSICION CON PUNTO DE ACUERDO.</w:t>
      </w:r>
    </w:p>
    <w:p w14:paraId="3ECCEF00" w14:textId="77777777" w:rsidR="008403D5" w:rsidRPr="002D4AFB" w:rsidRDefault="008403D5" w:rsidP="008403D5">
      <w:pPr>
        <w:autoSpaceDE w:val="0"/>
        <w:autoSpaceDN w:val="0"/>
        <w:adjustRightInd w:val="0"/>
        <w:rPr>
          <w:rFonts w:ascii="Abadi" w:hAnsi="Abadi" w:cs="TrebuchetMS-Bold"/>
          <w:b/>
          <w:bCs/>
          <w:color w:val="000000"/>
        </w:rPr>
      </w:pPr>
    </w:p>
    <w:p w14:paraId="56F9BA1A" w14:textId="77777777" w:rsidR="008403D5" w:rsidRPr="00BE402C" w:rsidRDefault="008403D5" w:rsidP="008403D5">
      <w:pPr>
        <w:autoSpaceDE w:val="0"/>
        <w:autoSpaceDN w:val="0"/>
        <w:adjustRightInd w:val="0"/>
        <w:rPr>
          <w:rFonts w:ascii="Abadi" w:hAnsi="Abadi" w:cs="TrebuchetMS-Bold"/>
          <w:b/>
          <w:bCs/>
          <w:color w:val="000000"/>
          <w:sz w:val="21"/>
          <w:szCs w:val="21"/>
        </w:rPr>
      </w:pPr>
      <w:r w:rsidRPr="00BE402C">
        <w:rPr>
          <w:rFonts w:ascii="Abadi" w:hAnsi="Abadi" w:cs="TrebuchetMS-Bold"/>
          <w:b/>
          <w:bCs/>
          <w:color w:val="000000"/>
          <w:sz w:val="21"/>
          <w:szCs w:val="21"/>
        </w:rPr>
        <w:t>DIPUTADO MARTIN LÓPEZ CAMACHO</w:t>
      </w:r>
    </w:p>
    <w:p w14:paraId="45654EE3" w14:textId="77777777" w:rsidR="008403D5" w:rsidRPr="00BE402C" w:rsidRDefault="008403D5" w:rsidP="008403D5">
      <w:pPr>
        <w:autoSpaceDE w:val="0"/>
        <w:autoSpaceDN w:val="0"/>
        <w:adjustRightInd w:val="0"/>
        <w:rPr>
          <w:rFonts w:ascii="Abadi" w:hAnsi="Abadi" w:cs="TrebuchetMS-Bold"/>
          <w:b/>
          <w:bCs/>
          <w:color w:val="000000"/>
          <w:sz w:val="21"/>
          <w:szCs w:val="21"/>
        </w:rPr>
      </w:pPr>
      <w:r w:rsidRPr="00BE402C">
        <w:rPr>
          <w:rFonts w:ascii="Abadi" w:hAnsi="Abadi" w:cs="TrebuchetMS-Bold"/>
          <w:b/>
          <w:bCs/>
          <w:color w:val="000000"/>
          <w:sz w:val="21"/>
          <w:szCs w:val="21"/>
        </w:rPr>
        <w:t>PRESIDENTE DE LA MESA DIRECTIVA</w:t>
      </w:r>
    </w:p>
    <w:p w14:paraId="5A903354" w14:textId="77777777" w:rsidR="008403D5" w:rsidRPr="00BE402C" w:rsidRDefault="008403D5" w:rsidP="008403D5">
      <w:pPr>
        <w:autoSpaceDE w:val="0"/>
        <w:autoSpaceDN w:val="0"/>
        <w:adjustRightInd w:val="0"/>
        <w:rPr>
          <w:rFonts w:ascii="Abadi" w:hAnsi="Abadi" w:cs="TrebuchetMS-Bold"/>
          <w:b/>
          <w:bCs/>
          <w:color w:val="000000"/>
          <w:sz w:val="21"/>
          <w:szCs w:val="21"/>
        </w:rPr>
      </w:pPr>
      <w:r w:rsidRPr="00BE402C">
        <w:rPr>
          <w:rFonts w:ascii="Abadi" w:hAnsi="Abadi" w:cs="TrebuchetMS-Bold"/>
          <w:b/>
          <w:bCs/>
          <w:color w:val="000000"/>
          <w:sz w:val="21"/>
          <w:szCs w:val="21"/>
        </w:rPr>
        <w:t>DE LA LXV LEGISLATURA DEL ESTADO</w:t>
      </w:r>
    </w:p>
    <w:p w14:paraId="690E07B0" w14:textId="77777777" w:rsidR="008403D5" w:rsidRPr="00BE402C" w:rsidRDefault="008403D5" w:rsidP="008403D5">
      <w:pPr>
        <w:autoSpaceDE w:val="0"/>
        <w:autoSpaceDN w:val="0"/>
        <w:adjustRightInd w:val="0"/>
        <w:rPr>
          <w:rFonts w:ascii="Abadi" w:hAnsi="Abadi" w:cs="TrebuchetMS-Bold"/>
          <w:b/>
          <w:bCs/>
          <w:color w:val="000000"/>
          <w:sz w:val="21"/>
          <w:szCs w:val="21"/>
        </w:rPr>
      </w:pPr>
      <w:r w:rsidRPr="00BE402C">
        <w:rPr>
          <w:rFonts w:ascii="Abadi" w:hAnsi="Abadi" w:cs="TrebuchetMS-Bold"/>
          <w:b/>
          <w:bCs/>
          <w:color w:val="000000"/>
          <w:sz w:val="21"/>
          <w:szCs w:val="21"/>
        </w:rPr>
        <w:t>DE GUANAJUATO</w:t>
      </w:r>
    </w:p>
    <w:p w14:paraId="5A49D389" w14:textId="77777777" w:rsidR="008403D5" w:rsidRPr="00BE402C" w:rsidRDefault="008403D5" w:rsidP="008403D5">
      <w:pPr>
        <w:autoSpaceDE w:val="0"/>
        <w:autoSpaceDN w:val="0"/>
        <w:adjustRightInd w:val="0"/>
        <w:rPr>
          <w:rFonts w:ascii="Abadi" w:hAnsi="Abadi" w:cs="TrebuchetMS-Bold"/>
          <w:b/>
          <w:bCs/>
          <w:color w:val="000000"/>
          <w:sz w:val="21"/>
          <w:szCs w:val="21"/>
        </w:rPr>
      </w:pPr>
      <w:r w:rsidRPr="00BE402C">
        <w:rPr>
          <w:rFonts w:ascii="Abadi" w:hAnsi="Abadi" w:cs="TrebuchetMS-Bold"/>
          <w:b/>
          <w:bCs/>
          <w:color w:val="000000"/>
          <w:sz w:val="21"/>
          <w:szCs w:val="21"/>
        </w:rPr>
        <w:t>P R E S E N T E</w:t>
      </w:r>
    </w:p>
    <w:p w14:paraId="5D451E7C" w14:textId="77777777" w:rsidR="008403D5" w:rsidRPr="00BE402C" w:rsidRDefault="008403D5" w:rsidP="008403D5">
      <w:pPr>
        <w:autoSpaceDE w:val="0"/>
        <w:autoSpaceDN w:val="0"/>
        <w:adjustRightInd w:val="0"/>
        <w:rPr>
          <w:rFonts w:ascii="Abadi" w:hAnsi="Abadi" w:cs="TrebuchetMS-Bold"/>
          <w:b/>
          <w:bCs/>
          <w:color w:val="000000"/>
          <w:sz w:val="21"/>
          <w:szCs w:val="21"/>
        </w:rPr>
      </w:pPr>
    </w:p>
    <w:p w14:paraId="4918436E" w14:textId="77777777" w:rsidR="008403D5" w:rsidRPr="00BE402C" w:rsidRDefault="008403D5" w:rsidP="008403D5">
      <w:pPr>
        <w:autoSpaceDE w:val="0"/>
        <w:autoSpaceDN w:val="0"/>
        <w:adjustRightInd w:val="0"/>
        <w:rPr>
          <w:rFonts w:ascii="Abadi" w:hAnsi="Abadi" w:cs="TrebuchetMS-Bold"/>
          <w:b/>
          <w:bCs/>
          <w:color w:val="000000"/>
          <w:sz w:val="21"/>
          <w:szCs w:val="21"/>
        </w:rPr>
      </w:pPr>
    </w:p>
    <w:p w14:paraId="42DFC1DB" w14:textId="77777777" w:rsidR="008403D5" w:rsidRPr="00BE402C" w:rsidRDefault="008403D5" w:rsidP="008403D5">
      <w:pPr>
        <w:autoSpaceDE w:val="0"/>
        <w:autoSpaceDN w:val="0"/>
        <w:adjustRightInd w:val="0"/>
        <w:jc w:val="both"/>
        <w:rPr>
          <w:rFonts w:ascii="Abadi" w:hAnsi="Abadi" w:cs="TrebuchetMS"/>
          <w:color w:val="000000"/>
          <w:sz w:val="21"/>
          <w:szCs w:val="21"/>
        </w:rPr>
      </w:pPr>
      <w:r w:rsidRPr="00BE402C">
        <w:rPr>
          <w:rFonts w:ascii="Abadi" w:hAnsi="Abadi" w:cs="TrebuchetMS"/>
          <w:color w:val="000000"/>
          <w:sz w:val="21"/>
          <w:szCs w:val="21"/>
        </w:rPr>
        <w:t xml:space="preserve">La proponente </w:t>
      </w:r>
      <w:r w:rsidRPr="00BE402C">
        <w:rPr>
          <w:rFonts w:ascii="Abadi" w:hAnsi="Abadi" w:cs="TrebuchetMS-Bold"/>
          <w:b/>
          <w:bCs/>
          <w:color w:val="000000"/>
          <w:sz w:val="21"/>
          <w:szCs w:val="21"/>
        </w:rPr>
        <w:t xml:space="preserve">Ruth Noemí Tiscareño Agoitia </w:t>
      </w:r>
      <w:r w:rsidRPr="00BE402C">
        <w:rPr>
          <w:rFonts w:ascii="Abadi" w:hAnsi="Abadi" w:cs="TrebuchetMS"/>
          <w:color w:val="000000"/>
          <w:sz w:val="21"/>
          <w:szCs w:val="21"/>
        </w:rPr>
        <w:t xml:space="preserve">y quienes con ella suscriben, Diputados de la LXV Legislatura del Estado de Guanajuato e integrantes del Grupo Parlamentario del Partido Revolucionario Institucional, con fundamento en lo dispuesto en los artículos 57, párrafo primero, de la Constitución Política para el Estado de Guanajuato, artículo 204, fracción III, de la Ley Orgánica del Poder Legislativo del Estado de Guanajuato, nos permitimos presentar y someter a consideración de esta Honorable Asamblea la presente propuesta de </w:t>
      </w:r>
      <w:r w:rsidRPr="00BE402C">
        <w:rPr>
          <w:rFonts w:ascii="Abadi" w:hAnsi="Abadi" w:cs="TrebuchetMS-Bold"/>
          <w:b/>
          <w:bCs/>
          <w:color w:val="000000"/>
          <w:sz w:val="21"/>
          <w:szCs w:val="21"/>
        </w:rPr>
        <w:t>PUNTO DE ACUERDO</w:t>
      </w:r>
      <w:r w:rsidRPr="00BE402C">
        <w:rPr>
          <w:rFonts w:ascii="Abadi" w:hAnsi="Abadi" w:cs="TrebuchetMS"/>
          <w:color w:val="000000"/>
          <w:sz w:val="21"/>
          <w:szCs w:val="21"/>
        </w:rPr>
        <w:t>, sustentado en las siguientes:</w:t>
      </w:r>
    </w:p>
    <w:p w14:paraId="1D1CC1CE" w14:textId="77777777" w:rsidR="008403D5" w:rsidRPr="00BE402C" w:rsidRDefault="008403D5" w:rsidP="008403D5">
      <w:pPr>
        <w:autoSpaceDE w:val="0"/>
        <w:autoSpaceDN w:val="0"/>
        <w:adjustRightInd w:val="0"/>
        <w:jc w:val="both"/>
        <w:rPr>
          <w:rFonts w:ascii="Abadi" w:hAnsi="Abadi" w:cs="TrebuchetMS"/>
          <w:color w:val="000000"/>
          <w:sz w:val="21"/>
          <w:szCs w:val="21"/>
        </w:rPr>
      </w:pPr>
    </w:p>
    <w:p w14:paraId="7343CE1B" w14:textId="77777777" w:rsidR="008403D5" w:rsidRPr="00BE402C" w:rsidRDefault="008403D5" w:rsidP="008403D5">
      <w:pPr>
        <w:autoSpaceDE w:val="0"/>
        <w:autoSpaceDN w:val="0"/>
        <w:adjustRightInd w:val="0"/>
        <w:jc w:val="center"/>
        <w:rPr>
          <w:rFonts w:ascii="Abadi" w:hAnsi="Abadi" w:cs="TrebuchetMS-Bold"/>
          <w:b/>
          <w:bCs/>
          <w:color w:val="000000"/>
          <w:sz w:val="21"/>
          <w:szCs w:val="21"/>
        </w:rPr>
      </w:pPr>
      <w:r w:rsidRPr="00BE402C">
        <w:rPr>
          <w:rFonts w:ascii="Abadi" w:hAnsi="Abadi" w:cs="TrebuchetMS-Bold"/>
          <w:b/>
          <w:bCs/>
          <w:color w:val="000000"/>
          <w:sz w:val="21"/>
          <w:szCs w:val="21"/>
        </w:rPr>
        <w:t>CONSIDERACIONES</w:t>
      </w:r>
    </w:p>
    <w:p w14:paraId="0B46CC96" w14:textId="77777777" w:rsidR="008403D5" w:rsidRPr="00BE402C" w:rsidRDefault="008403D5" w:rsidP="008403D5">
      <w:pPr>
        <w:autoSpaceDE w:val="0"/>
        <w:autoSpaceDN w:val="0"/>
        <w:adjustRightInd w:val="0"/>
        <w:rPr>
          <w:rFonts w:ascii="Abadi" w:hAnsi="Abadi" w:cs="TrebuchetMS-Bold"/>
          <w:b/>
          <w:bCs/>
          <w:color w:val="000000"/>
          <w:sz w:val="21"/>
          <w:szCs w:val="21"/>
        </w:rPr>
      </w:pPr>
    </w:p>
    <w:p w14:paraId="362343D3" w14:textId="161E0B68" w:rsidR="008403D5" w:rsidRPr="00BE402C" w:rsidRDefault="008403D5" w:rsidP="008403D5">
      <w:pPr>
        <w:autoSpaceDE w:val="0"/>
        <w:autoSpaceDN w:val="0"/>
        <w:adjustRightInd w:val="0"/>
        <w:jc w:val="both"/>
        <w:rPr>
          <w:rFonts w:ascii="Abadi" w:hAnsi="Abadi" w:cs="TrebuchetMS"/>
          <w:color w:val="000000"/>
          <w:sz w:val="21"/>
          <w:szCs w:val="21"/>
        </w:rPr>
      </w:pPr>
      <w:r w:rsidRPr="00BE402C">
        <w:rPr>
          <w:rFonts w:ascii="Abadi" w:hAnsi="Abadi" w:cs="TrebuchetMS"/>
          <w:color w:val="000000"/>
          <w:sz w:val="21"/>
          <w:szCs w:val="21"/>
        </w:rPr>
        <w:t>El derecho a la educación es un derecho universal reconocido por el derecho internacional de los derechos humanos y, como tal, se aplica a todas las personas, incluidas las personas con discapacidad.</w:t>
      </w:r>
      <w:r w:rsidR="004F56AD" w:rsidRPr="00BE402C">
        <w:rPr>
          <w:rStyle w:val="Refdenotaalpie"/>
          <w:rFonts w:ascii="Abadi" w:hAnsi="Abadi" w:cs="TrebuchetMS"/>
          <w:color w:val="000000"/>
          <w:sz w:val="21"/>
          <w:szCs w:val="21"/>
        </w:rPr>
        <w:footnoteReference w:id="46"/>
      </w:r>
      <w:r w:rsidRPr="00BE402C">
        <w:rPr>
          <w:rFonts w:ascii="Abadi" w:hAnsi="Abadi" w:cs="TrebuchetMS"/>
          <w:color w:val="000000"/>
          <w:sz w:val="21"/>
          <w:szCs w:val="21"/>
        </w:rPr>
        <w:t xml:space="preserve"> Varios instrumentos internacionales, entre ellos la Declaración universal de Derechos Humanos, el Pacto Internacional de Derechos Económicos, Sociales y Culturales y la Convención sobre los Derechos del Niño, afirman los principios básicos de la Universalidad y la No Discriminación en el disfrute del derecho a la educación. La educación inclusiva ha sido reconocida como la modalidad más adecuada para que los Estados garanticen la Universalidad y la No Discriminación en el derecho a la educación. En la Convención sobre los derechos de las personas con discapacidad se señala que, para que estas personas puedan ejercer ese derecho, han de existir sistemas educativos inclusivos; en consecuencia, el derecho a la educación es un derecho a la educación inclusiva.</w:t>
      </w:r>
      <w:r w:rsidR="00E76602" w:rsidRPr="00BE402C">
        <w:rPr>
          <w:rStyle w:val="Refdenotaalpie"/>
          <w:rFonts w:ascii="Abadi" w:hAnsi="Abadi" w:cs="TrebuchetMS"/>
          <w:color w:val="000000"/>
          <w:sz w:val="21"/>
          <w:szCs w:val="21"/>
        </w:rPr>
        <w:footnoteReference w:id="47"/>
      </w:r>
    </w:p>
    <w:p w14:paraId="01EDCB60" w14:textId="77777777" w:rsidR="008403D5" w:rsidRPr="00BE402C" w:rsidRDefault="008403D5" w:rsidP="008403D5">
      <w:pPr>
        <w:autoSpaceDE w:val="0"/>
        <w:autoSpaceDN w:val="0"/>
        <w:adjustRightInd w:val="0"/>
        <w:jc w:val="both"/>
        <w:rPr>
          <w:rFonts w:ascii="Abadi" w:hAnsi="Abadi" w:cs="TrebuchetMS"/>
          <w:color w:val="000000"/>
          <w:sz w:val="21"/>
          <w:szCs w:val="21"/>
        </w:rPr>
      </w:pPr>
    </w:p>
    <w:p w14:paraId="1A9FCD90" w14:textId="462851E1" w:rsidR="008403D5" w:rsidRPr="00BE402C" w:rsidRDefault="008403D5" w:rsidP="008403D5">
      <w:pPr>
        <w:autoSpaceDE w:val="0"/>
        <w:autoSpaceDN w:val="0"/>
        <w:adjustRightInd w:val="0"/>
        <w:jc w:val="both"/>
        <w:rPr>
          <w:rFonts w:ascii="Abadi" w:hAnsi="Abadi" w:cs="TrebuchetMS"/>
          <w:color w:val="000000"/>
          <w:sz w:val="21"/>
          <w:szCs w:val="21"/>
        </w:rPr>
      </w:pPr>
      <w:r w:rsidRPr="00BE402C">
        <w:rPr>
          <w:rFonts w:ascii="Abadi" w:hAnsi="Abadi" w:cs="TrebuchetMS"/>
          <w:color w:val="000000"/>
          <w:sz w:val="21"/>
          <w:szCs w:val="21"/>
        </w:rPr>
        <w:t>Pese a ser un elemento esencial, la educación no siempre ha favorecido la integración y el ejercicio de los derechos de las personas con discapacidad, así se han construido sistemas paralelos de educación. De un lado “la escuela común, normal, diseñada y organizada según un marco cronológico, curricular, didáctico para la normalidad sienta, en consecuencia, las bases de una supuesta anormalidad”; y por otro lado. “la escuela especial se hizo cargo de esa anormalidad, construyendo identidades especiales a sabiendas de que no existen, se empeñan en hacerlas existir”.</w:t>
      </w:r>
      <w:r w:rsidR="00BC3EF5" w:rsidRPr="00BE402C">
        <w:rPr>
          <w:rStyle w:val="Refdenotaalpie"/>
          <w:rFonts w:ascii="Abadi" w:hAnsi="Abadi" w:cs="TrebuchetMS"/>
          <w:color w:val="000000"/>
          <w:sz w:val="21"/>
          <w:szCs w:val="21"/>
        </w:rPr>
        <w:footnoteReference w:id="48"/>
      </w:r>
    </w:p>
    <w:p w14:paraId="7F9DBCD1" w14:textId="77777777" w:rsidR="008403D5" w:rsidRPr="002D4AFB" w:rsidRDefault="008403D5" w:rsidP="008403D5">
      <w:pPr>
        <w:autoSpaceDE w:val="0"/>
        <w:autoSpaceDN w:val="0"/>
        <w:adjustRightInd w:val="0"/>
        <w:rPr>
          <w:rFonts w:ascii="Abadi" w:hAnsi="Abadi" w:cs="TrebuchetMS"/>
          <w:color w:val="000000"/>
          <w:sz w:val="16"/>
          <w:szCs w:val="16"/>
        </w:rPr>
      </w:pPr>
    </w:p>
    <w:p w14:paraId="616194E9" w14:textId="77777777" w:rsidR="008403D5" w:rsidRPr="00F128C2" w:rsidRDefault="008403D5" w:rsidP="008403D5">
      <w:pPr>
        <w:autoSpaceDE w:val="0"/>
        <w:autoSpaceDN w:val="0"/>
        <w:adjustRightInd w:val="0"/>
        <w:jc w:val="both"/>
        <w:rPr>
          <w:rFonts w:ascii="Abadi" w:hAnsi="Abadi" w:cs="TrebuchetMS"/>
          <w:color w:val="000000"/>
          <w:sz w:val="21"/>
          <w:szCs w:val="21"/>
        </w:rPr>
      </w:pPr>
      <w:r w:rsidRPr="00F128C2">
        <w:rPr>
          <w:rFonts w:ascii="Abadi" w:hAnsi="Abadi" w:cs="TrebuchetMS"/>
          <w:color w:val="000000"/>
          <w:sz w:val="21"/>
          <w:szCs w:val="21"/>
        </w:rPr>
        <w:t>Se considera que se debe superar el sistema paralelo de educación, considerando que todo alumno es parte de un único sistema educativo. La simple integración, o colocación física del alumno con discapacidad en la escuela común, no asegura, en cambio, una adecuada atención a la diversidad sin discriminación y en igualdad de oportunidades.</w:t>
      </w:r>
    </w:p>
    <w:p w14:paraId="779A9990" w14:textId="77777777" w:rsidR="008403D5" w:rsidRPr="00F128C2" w:rsidRDefault="008403D5" w:rsidP="008403D5">
      <w:pPr>
        <w:autoSpaceDE w:val="0"/>
        <w:autoSpaceDN w:val="0"/>
        <w:adjustRightInd w:val="0"/>
        <w:rPr>
          <w:rFonts w:ascii="Abadi" w:hAnsi="Abadi" w:cs="TrebuchetMS"/>
          <w:color w:val="000000"/>
          <w:sz w:val="21"/>
          <w:szCs w:val="21"/>
        </w:rPr>
      </w:pPr>
    </w:p>
    <w:p w14:paraId="0102313D" w14:textId="77777777" w:rsidR="008403D5" w:rsidRPr="00F128C2" w:rsidRDefault="008403D5" w:rsidP="008403D5">
      <w:pPr>
        <w:autoSpaceDE w:val="0"/>
        <w:autoSpaceDN w:val="0"/>
        <w:adjustRightInd w:val="0"/>
        <w:jc w:val="both"/>
        <w:rPr>
          <w:rFonts w:ascii="Abadi" w:hAnsi="Abadi" w:cs="TrebuchetMS"/>
          <w:color w:val="000000"/>
          <w:sz w:val="21"/>
          <w:szCs w:val="21"/>
        </w:rPr>
      </w:pPr>
      <w:r w:rsidRPr="00F128C2">
        <w:rPr>
          <w:rFonts w:ascii="Abadi" w:hAnsi="Abadi" w:cs="TrebuchetMS"/>
          <w:color w:val="000000"/>
          <w:sz w:val="21"/>
          <w:szCs w:val="21"/>
        </w:rPr>
        <w:t>El objetivo común de la educación ha de ser que todos los alumnos aprendan y desplieguen al máximo su potencial. Para ello el sistema educativo debe garantizar una oferta educativa que respete todas las variables individuales evitando cualquier tipo de discriminación. En este sentido, es imprescindible el ejercicio del derecho a la educación de las personas con discapacidad y más concretamente el derecho a la educación inclusiva.</w:t>
      </w:r>
    </w:p>
    <w:p w14:paraId="4C279174" w14:textId="77777777" w:rsidR="008403D5" w:rsidRPr="00F128C2" w:rsidRDefault="008403D5" w:rsidP="008403D5">
      <w:pPr>
        <w:autoSpaceDE w:val="0"/>
        <w:autoSpaceDN w:val="0"/>
        <w:adjustRightInd w:val="0"/>
        <w:jc w:val="both"/>
        <w:rPr>
          <w:rFonts w:ascii="Abadi" w:hAnsi="Abadi" w:cs="TrebuchetMS"/>
          <w:color w:val="000000"/>
          <w:sz w:val="21"/>
          <w:szCs w:val="21"/>
        </w:rPr>
      </w:pPr>
    </w:p>
    <w:p w14:paraId="2503F3FF" w14:textId="3A843668" w:rsidR="008403D5" w:rsidRPr="00F128C2" w:rsidRDefault="008403D5" w:rsidP="008403D5">
      <w:pPr>
        <w:autoSpaceDE w:val="0"/>
        <w:autoSpaceDN w:val="0"/>
        <w:adjustRightInd w:val="0"/>
        <w:jc w:val="both"/>
        <w:rPr>
          <w:rFonts w:ascii="Abadi" w:hAnsi="Abadi" w:cs="TrebuchetMS"/>
          <w:color w:val="000000"/>
          <w:sz w:val="21"/>
          <w:szCs w:val="21"/>
        </w:rPr>
      </w:pPr>
      <w:r w:rsidRPr="00F128C2">
        <w:rPr>
          <w:rFonts w:ascii="Abadi" w:hAnsi="Abadi" w:cs="TrebuchetMS"/>
          <w:color w:val="000000"/>
          <w:sz w:val="21"/>
          <w:szCs w:val="21"/>
        </w:rPr>
        <w:t>De esta manera, la educación inclusiva es un elemento indispensable del derecho a la educación de las personas con discapacidad, pues ésta trata de evitar la exclusión de todos los educandos, incluidos aquellos con discapacidad.</w:t>
      </w:r>
      <w:r w:rsidR="00B50A57" w:rsidRPr="00F128C2">
        <w:rPr>
          <w:rStyle w:val="Refdenotaalpie"/>
          <w:rFonts w:ascii="Abadi" w:hAnsi="Abadi" w:cs="TrebuchetMS"/>
          <w:color w:val="000000"/>
          <w:sz w:val="21"/>
          <w:szCs w:val="21"/>
        </w:rPr>
        <w:footnoteReference w:id="49"/>
      </w:r>
      <w:r w:rsidRPr="00F128C2">
        <w:rPr>
          <w:rFonts w:ascii="Abadi" w:hAnsi="Abadi" w:cs="TrebuchetMS"/>
          <w:color w:val="000000"/>
          <w:sz w:val="21"/>
          <w:szCs w:val="21"/>
        </w:rPr>
        <w:t xml:space="preserve"> </w:t>
      </w:r>
    </w:p>
    <w:p w14:paraId="23B44F50" w14:textId="77777777" w:rsidR="008403D5" w:rsidRPr="00F128C2" w:rsidRDefault="008403D5" w:rsidP="008403D5">
      <w:pPr>
        <w:autoSpaceDE w:val="0"/>
        <w:autoSpaceDN w:val="0"/>
        <w:adjustRightInd w:val="0"/>
        <w:jc w:val="both"/>
        <w:rPr>
          <w:rFonts w:ascii="Abadi" w:hAnsi="Abadi" w:cs="TrebuchetMS"/>
          <w:color w:val="000000"/>
          <w:sz w:val="21"/>
          <w:szCs w:val="21"/>
        </w:rPr>
      </w:pPr>
    </w:p>
    <w:p w14:paraId="57536316" w14:textId="77777777" w:rsidR="008403D5" w:rsidRPr="00F128C2" w:rsidRDefault="008403D5" w:rsidP="008403D5">
      <w:pPr>
        <w:autoSpaceDE w:val="0"/>
        <w:autoSpaceDN w:val="0"/>
        <w:adjustRightInd w:val="0"/>
        <w:jc w:val="both"/>
        <w:rPr>
          <w:rFonts w:ascii="Abadi" w:hAnsi="Abadi" w:cs="TrebuchetMS"/>
          <w:color w:val="000000"/>
          <w:sz w:val="21"/>
          <w:szCs w:val="21"/>
        </w:rPr>
      </w:pPr>
      <w:r w:rsidRPr="00F128C2">
        <w:rPr>
          <w:rFonts w:ascii="Abadi" w:hAnsi="Abadi" w:cs="TrebuchetMS"/>
          <w:color w:val="000000"/>
          <w:sz w:val="21"/>
          <w:szCs w:val="21"/>
        </w:rPr>
        <w:t>La ONU ha referido que:</w:t>
      </w:r>
    </w:p>
    <w:p w14:paraId="350D3795" w14:textId="77777777" w:rsidR="008403D5" w:rsidRPr="00F128C2" w:rsidRDefault="008403D5" w:rsidP="008403D5">
      <w:pPr>
        <w:autoSpaceDE w:val="0"/>
        <w:autoSpaceDN w:val="0"/>
        <w:adjustRightInd w:val="0"/>
        <w:jc w:val="both"/>
        <w:rPr>
          <w:rFonts w:ascii="Abadi" w:hAnsi="Abadi" w:cs="TrebuchetMS"/>
          <w:color w:val="000000"/>
          <w:sz w:val="21"/>
          <w:szCs w:val="21"/>
        </w:rPr>
      </w:pPr>
    </w:p>
    <w:p w14:paraId="571A1AE1" w14:textId="77777777" w:rsidR="008403D5" w:rsidRPr="00F128C2" w:rsidRDefault="008403D5" w:rsidP="00BE54C4">
      <w:pPr>
        <w:autoSpaceDE w:val="0"/>
        <w:autoSpaceDN w:val="0"/>
        <w:adjustRightInd w:val="0"/>
        <w:ind w:left="709"/>
        <w:jc w:val="both"/>
        <w:rPr>
          <w:rFonts w:ascii="Abadi" w:hAnsi="Abadi" w:cs="TrebuchetMS"/>
          <w:color w:val="000000"/>
          <w:sz w:val="21"/>
          <w:szCs w:val="21"/>
        </w:rPr>
      </w:pPr>
      <w:r w:rsidRPr="00F128C2">
        <w:rPr>
          <w:rFonts w:ascii="Abadi" w:hAnsi="Abadi" w:cs="TrebuchetMS"/>
          <w:color w:val="000000"/>
          <w:sz w:val="21"/>
          <w:szCs w:val="21"/>
        </w:rPr>
        <w:t>“La educación inclusiva implica transformar el sistema de enseñanza y asegurarse de que las relaciones interpersonales se basen en valores fundamentales que permitan materializar el pleno potencial de aprendizaje de todas las personas. También implica una participación efectiva, una instrucción personalizada y pedagogías inclusivas. Entre los principales valores de la educación inclusiva figuran la igualdad, la participación, la no discriminación, la celebración de la diversidad y el intercambio de las buenas prácticas. El enfoque inclusivo valora a los estudiantes como personas, respeta su dignidad inherente y reconoce sus necesidades y su capacidad de hacer una contribución a la sociedad. También considera que la diferencia brinda una oportunidad para aprender y reconoce que la relación entre la escuela y la comunidad en general es una base para crear sociedades inclusivas con un sentido de pertenencia (no solo para los alumnos, sino también para los profesores y los padres).</w:t>
      </w:r>
    </w:p>
    <w:p w14:paraId="1F861C15" w14:textId="77777777" w:rsidR="008403D5" w:rsidRPr="00F128C2" w:rsidRDefault="008403D5" w:rsidP="008403D5">
      <w:pPr>
        <w:autoSpaceDE w:val="0"/>
        <w:autoSpaceDN w:val="0"/>
        <w:adjustRightInd w:val="0"/>
        <w:jc w:val="both"/>
        <w:rPr>
          <w:rFonts w:ascii="Abadi" w:hAnsi="Abadi" w:cs="TrebuchetMS"/>
          <w:color w:val="000000"/>
          <w:sz w:val="21"/>
          <w:szCs w:val="21"/>
        </w:rPr>
      </w:pPr>
    </w:p>
    <w:p w14:paraId="76F00C25" w14:textId="77777777" w:rsidR="008403D5" w:rsidRPr="00F128C2" w:rsidRDefault="008403D5" w:rsidP="008403D5">
      <w:pPr>
        <w:autoSpaceDE w:val="0"/>
        <w:autoSpaceDN w:val="0"/>
        <w:adjustRightInd w:val="0"/>
        <w:ind w:left="993"/>
        <w:jc w:val="both"/>
        <w:rPr>
          <w:rFonts w:ascii="Abadi" w:hAnsi="Abadi" w:cs="TrebuchetMS"/>
          <w:color w:val="000000"/>
          <w:sz w:val="21"/>
          <w:szCs w:val="21"/>
        </w:rPr>
      </w:pPr>
      <w:r w:rsidRPr="00F128C2">
        <w:rPr>
          <w:rFonts w:ascii="Abadi" w:hAnsi="Abadi" w:cs="TrebuchetMS"/>
          <w:color w:val="000000"/>
          <w:sz w:val="21"/>
          <w:szCs w:val="21"/>
        </w:rPr>
        <w:t xml:space="preserve">La educación inclusiva es importante desde el punto de vista social porque ofrece una plataforma sólida para combatir la estigmatización y la discriminación. Un entorno de enseñanza mixto que incluya a las personas con discapacidad permite que se valoren sus contribuciones y que se afronten y eliminen progresivamente los prejuicios y las ideas erróneas. La educación inclusiva también fomenta una educación de calidad para todos propiciando planes de estudios y estrategias de enseñanza más amplios que </w:t>
      </w:r>
      <w:r w:rsidRPr="00F128C2">
        <w:rPr>
          <w:rFonts w:ascii="Abadi" w:hAnsi="Abadi" w:cs="TrebuchetMS"/>
          <w:color w:val="000000"/>
          <w:sz w:val="21"/>
          <w:szCs w:val="21"/>
        </w:rPr>
        <w:lastRenderedPageBreak/>
        <w:t>contribuyen al desarrollo general de las capacidades y las habilidades. Este vínculo entre la enseñanza y el desarrollo, cuando incluye a participantes diversos con un potencial distinto, introduce nuevas perspectivas para alcanzar los objetivos y la autoestima y empoderar a las personas para crear una sociedad basada en el respeto mutuo y los derechos.</w:t>
      </w:r>
    </w:p>
    <w:p w14:paraId="720EE252" w14:textId="77777777" w:rsidR="008403D5" w:rsidRPr="00F128C2" w:rsidRDefault="008403D5" w:rsidP="008403D5">
      <w:pPr>
        <w:autoSpaceDE w:val="0"/>
        <w:autoSpaceDN w:val="0"/>
        <w:adjustRightInd w:val="0"/>
        <w:jc w:val="both"/>
        <w:rPr>
          <w:rFonts w:ascii="Abadi" w:hAnsi="Abadi" w:cs="TrebuchetMS"/>
          <w:color w:val="000000"/>
          <w:sz w:val="21"/>
          <w:szCs w:val="21"/>
        </w:rPr>
      </w:pPr>
    </w:p>
    <w:p w14:paraId="400D5FCC" w14:textId="296EA3E7" w:rsidR="008403D5" w:rsidRPr="00F128C2" w:rsidRDefault="008403D5" w:rsidP="008403D5">
      <w:pPr>
        <w:autoSpaceDE w:val="0"/>
        <w:autoSpaceDN w:val="0"/>
        <w:adjustRightInd w:val="0"/>
        <w:ind w:left="993"/>
        <w:jc w:val="both"/>
        <w:rPr>
          <w:rFonts w:ascii="Abadi" w:hAnsi="Abadi" w:cs="TrebuchetMS"/>
          <w:color w:val="000000"/>
          <w:sz w:val="21"/>
          <w:szCs w:val="21"/>
        </w:rPr>
      </w:pPr>
      <w:r w:rsidRPr="00F128C2">
        <w:rPr>
          <w:rFonts w:ascii="Abadi" w:hAnsi="Abadi" w:cs="TrebuchetMS"/>
          <w:color w:val="000000"/>
          <w:sz w:val="21"/>
          <w:szCs w:val="21"/>
        </w:rPr>
        <w:t>La materialización del derecho a la educación es una condición necesaria para la inclusión social y económica y la plena participación en la sociedad. Por consiguiente, se ha reconocido que el derecho a la educación es un ejemplo de la indivisibilidad y la interdependencia de todos los derechos humanos debido a su función primordial en el ejercicio pleno y efectivo de los demás derechos</w:t>
      </w:r>
      <w:r w:rsidR="00D158FF" w:rsidRPr="00F128C2">
        <w:rPr>
          <w:rStyle w:val="Refdenotaalpie"/>
          <w:rFonts w:ascii="Abadi" w:hAnsi="Abadi" w:cs="TrebuchetMS"/>
          <w:color w:val="000000"/>
          <w:sz w:val="21"/>
          <w:szCs w:val="21"/>
        </w:rPr>
        <w:footnoteReference w:id="50"/>
      </w:r>
      <w:r w:rsidRPr="00F128C2">
        <w:rPr>
          <w:rFonts w:ascii="Abadi" w:hAnsi="Abadi" w:cs="TrebuchetMS"/>
          <w:color w:val="000000"/>
          <w:sz w:val="21"/>
          <w:szCs w:val="21"/>
        </w:rPr>
        <w:t>. La educación estructurada permite obtener un título oficial, cada vez más solicitado en el mercado laboral abierto del mundo actual. Por esa razón, es necesario que las personas con discapacidad obtengan títulos y certificados de estudios en pie de igualdad con los demás estudiantes para poder competir y formar parte de la fuerza de trabajo. Esto cobra más importancia aún si se considera que las personas con discapacidad experimentan tasas de desempleo desproporcionadamente elevadas a causa de la discriminación</w:t>
      </w:r>
      <w:r w:rsidR="00BF1DC8" w:rsidRPr="00F128C2">
        <w:rPr>
          <w:rStyle w:val="Refdenotaalpie"/>
          <w:rFonts w:ascii="Abadi" w:hAnsi="Abadi" w:cs="TrebuchetMS"/>
          <w:color w:val="000000"/>
          <w:sz w:val="21"/>
          <w:szCs w:val="21"/>
        </w:rPr>
        <w:footnoteReference w:id="51"/>
      </w:r>
      <w:r w:rsidRPr="00F128C2">
        <w:rPr>
          <w:rFonts w:ascii="Abadi" w:hAnsi="Abadi" w:cs="TrebuchetMS"/>
          <w:color w:val="000000"/>
          <w:sz w:val="21"/>
          <w:szCs w:val="21"/>
        </w:rPr>
        <w:t xml:space="preserve">. Además, la mejora de las posibilidades de empleo de las personas con discapacidad reduce los costos de la asistencia </w:t>
      </w:r>
      <w:r w:rsidRPr="00F128C2">
        <w:rPr>
          <w:rFonts w:ascii="Abadi" w:hAnsi="Abadi" w:cs="TrebuchetMS"/>
          <w:color w:val="000000"/>
          <w:sz w:val="21"/>
          <w:szCs w:val="21"/>
        </w:rPr>
        <w:t>social y contribuye al crecimiento económico. Los efectos negativos del desempleo de las personas con discapacidad en el producto interno bruto</w:t>
      </w:r>
      <w:r w:rsidR="00852F42" w:rsidRPr="00F128C2">
        <w:rPr>
          <w:rStyle w:val="Refdenotaalpie"/>
          <w:rFonts w:ascii="Abadi" w:hAnsi="Abadi" w:cs="TrebuchetMS"/>
          <w:color w:val="000000"/>
          <w:sz w:val="21"/>
          <w:szCs w:val="21"/>
        </w:rPr>
        <w:footnoteReference w:id="52"/>
      </w:r>
      <w:r w:rsidRPr="00F128C2">
        <w:rPr>
          <w:rFonts w:ascii="Abadi" w:hAnsi="Abadi" w:cs="TrebuchetMS"/>
          <w:color w:val="000000"/>
          <w:sz w:val="21"/>
          <w:szCs w:val="21"/>
        </w:rPr>
        <w:t xml:space="preserve"> se podrían reducir si se garantizara su acceso a sistemas educativos inclusivos”.</w:t>
      </w:r>
      <w:r w:rsidR="00AA7E61" w:rsidRPr="00F128C2">
        <w:rPr>
          <w:rStyle w:val="Refdenotaalpie"/>
          <w:rFonts w:ascii="Abadi" w:hAnsi="Abadi" w:cs="TrebuchetMS"/>
          <w:color w:val="000000"/>
          <w:sz w:val="21"/>
          <w:szCs w:val="21"/>
        </w:rPr>
        <w:footnoteReference w:id="53"/>
      </w:r>
    </w:p>
    <w:p w14:paraId="5C20E043" w14:textId="77777777" w:rsidR="008403D5" w:rsidRPr="00F128C2" w:rsidRDefault="008403D5" w:rsidP="008403D5">
      <w:pPr>
        <w:autoSpaceDE w:val="0"/>
        <w:autoSpaceDN w:val="0"/>
        <w:adjustRightInd w:val="0"/>
        <w:jc w:val="both"/>
        <w:rPr>
          <w:rFonts w:ascii="Abadi" w:hAnsi="Abadi" w:cs="TrebuchetMS"/>
          <w:color w:val="000000"/>
          <w:sz w:val="21"/>
          <w:szCs w:val="21"/>
        </w:rPr>
      </w:pPr>
    </w:p>
    <w:p w14:paraId="74484B4B" w14:textId="77777777" w:rsidR="008403D5" w:rsidRPr="00F128C2" w:rsidRDefault="008403D5" w:rsidP="008403D5">
      <w:pPr>
        <w:autoSpaceDE w:val="0"/>
        <w:autoSpaceDN w:val="0"/>
        <w:adjustRightInd w:val="0"/>
        <w:jc w:val="both"/>
        <w:rPr>
          <w:rFonts w:ascii="Abadi" w:hAnsi="Abadi" w:cs="TrebuchetMS-Bold"/>
          <w:b/>
          <w:bCs/>
          <w:color w:val="000000"/>
          <w:sz w:val="21"/>
          <w:szCs w:val="21"/>
        </w:rPr>
      </w:pPr>
      <w:r w:rsidRPr="00F128C2">
        <w:rPr>
          <w:rFonts w:ascii="Abadi" w:hAnsi="Abadi" w:cs="TrebuchetMS"/>
          <w:color w:val="000000"/>
          <w:sz w:val="21"/>
          <w:szCs w:val="21"/>
        </w:rPr>
        <w:t xml:space="preserve">Por otro lado, tanto la Ley General de Educación, así como la Ley de Educación para el Estado de Guanajuato, son coincidentes en prever que tratándose de personas con discapacidad y con trastornos generalizados del desarrollo, se favorecerá su atención en los planteles de </w:t>
      </w:r>
      <w:r w:rsidRPr="00F128C2">
        <w:rPr>
          <w:rFonts w:ascii="Abadi" w:hAnsi="Abadi" w:cs="Trebuchet-BoldItalic"/>
          <w:b/>
          <w:bCs/>
          <w:i/>
          <w:iCs/>
          <w:color w:val="000000"/>
          <w:sz w:val="21"/>
          <w:szCs w:val="21"/>
        </w:rPr>
        <w:t xml:space="preserve">educación básica y medida superior, </w:t>
      </w:r>
      <w:r w:rsidRPr="00F128C2">
        <w:rPr>
          <w:rFonts w:ascii="Abadi" w:hAnsi="Abadi" w:cs="TrebuchetMS-Bold"/>
          <w:b/>
          <w:bCs/>
          <w:color w:val="000000"/>
          <w:sz w:val="21"/>
          <w:szCs w:val="21"/>
        </w:rPr>
        <w:t>sin que ello cancele la posibilidad de acceder a las diversas modalidades de educación especial atendiendo a sus necesidades.</w:t>
      </w:r>
    </w:p>
    <w:p w14:paraId="147D7E1A" w14:textId="77777777" w:rsidR="008403D5" w:rsidRPr="00F128C2" w:rsidRDefault="008403D5" w:rsidP="008403D5">
      <w:pPr>
        <w:autoSpaceDE w:val="0"/>
        <w:autoSpaceDN w:val="0"/>
        <w:adjustRightInd w:val="0"/>
        <w:jc w:val="both"/>
        <w:rPr>
          <w:rFonts w:ascii="Abadi" w:hAnsi="Abadi" w:cs="TrebuchetMS-Bold"/>
          <w:b/>
          <w:bCs/>
          <w:color w:val="000000"/>
          <w:sz w:val="21"/>
          <w:szCs w:val="21"/>
        </w:rPr>
      </w:pPr>
    </w:p>
    <w:p w14:paraId="2D5B56AE" w14:textId="77777777" w:rsidR="008403D5" w:rsidRPr="00F128C2" w:rsidRDefault="008403D5" w:rsidP="008403D5">
      <w:pPr>
        <w:autoSpaceDE w:val="0"/>
        <w:autoSpaceDN w:val="0"/>
        <w:adjustRightInd w:val="0"/>
        <w:jc w:val="both"/>
        <w:rPr>
          <w:rFonts w:ascii="Abadi" w:hAnsi="Abadi" w:cs="TrebuchetMS-Bold"/>
          <w:b/>
          <w:bCs/>
          <w:color w:val="000000"/>
          <w:sz w:val="21"/>
          <w:szCs w:val="21"/>
        </w:rPr>
      </w:pPr>
      <w:r w:rsidRPr="00F128C2">
        <w:rPr>
          <w:rFonts w:ascii="Abadi" w:hAnsi="Abadi" w:cs="TrebuchetMS-Bold"/>
          <w:b/>
          <w:bCs/>
          <w:color w:val="000000"/>
          <w:sz w:val="21"/>
          <w:szCs w:val="21"/>
        </w:rPr>
        <w:t>Esto es, las personas con discapacidad y/o con trastornos generalizados del desarrollo tienen la opción de elegir cursar sus estudios educativos en las escuelas que el Estado, en sus tres niveles de gobierno establezcan, sea en educación básica o nivel medio superior, o bien en las diversas modalidades de educación especial atendiendo a sus necesidades.</w:t>
      </w:r>
    </w:p>
    <w:p w14:paraId="241923A2" w14:textId="77777777" w:rsidR="008403D5" w:rsidRPr="00F128C2" w:rsidRDefault="008403D5" w:rsidP="008403D5">
      <w:pPr>
        <w:autoSpaceDE w:val="0"/>
        <w:autoSpaceDN w:val="0"/>
        <w:adjustRightInd w:val="0"/>
        <w:jc w:val="both"/>
        <w:rPr>
          <w:rFonts w:ascii="Abadi" w:hAnsi="Abadi" w:cs="TrebuchetMS-Bold"/>
          <w:b/>
          <w:bCs/>
          <w:color w:val="000000"/>
          <w:sz w:val="21"/>
          <w:szCs w:val="21"/>
        </w:rPr>
      </w:pPr>
    </w:p>
    <w:p w14:paraId="7378D032" w14:textId="77777777" w:rsidR="008403D5" w:rsidRPr="00F128C2" w:rsidRDefault="008403D5" w:rsidP="008403D5">
      <w:pPr>
        <w:autoSpaceDE w:val="0"/>
        <w:autoSpaceDN w:val="0"/>
        <w:adjustRightInd w:val="0"/>
        <w:jc w:val="both"/>
        <w:rPr>
          <w:rFonts w:ascii="Abadi" w:hAnsi="Abadi" w:cs="TrebuchetMS"/>
          <w:color w:val="000000"/>
          <w:sz w:val="21"/>
          <w:szCs w:val="21"/>
        </w:rPr>
      </w:pPr>
      <w:r w:rsidRPr="00F128C2">
        <w:rPr>
          <w:rFonts w:ascii="Abadi" w:hAnsi="Abadi" w:cs="TrebuchetMS"/>
          <w:color w:val="000000"/>
          <w:sz w:val="21"/>
          <w:szCs w:val="21"/>
        </w:rPr>
        <w:t>Asimismo, las referidas leyes establecen que:</w:t>
      </w:r>
    </w:p>
    <w:p w14:paraId="7CD7FFE7" w14:textId="77777777" w:rsidR="008403D5" w:rsidRPr="00F128C2" w:rsidRDefault="008403D5" w:rsidP="008403D5">
      <w:pPr>
        <w:autoSpaceDE w:val="0"/>
        <w:autoSpaceDN w:val="0"/>
        <w:adjustRightInd w:val="0"/>
        <w:jc w:val="both"/>
        <w:rPr>
          <w:rFonts w:ascii="Abadi" w:hAnsi="Abadi" w:cs="TrebuchetMS"/>
          <w:color w:val="000000"/>
          <w:sz w:val="21"/>
          <w:szCs w:val="21"/>
        </w:rPr>
      </w:pPr>
    </w:p>
    <w:p w14:paraId="058136EF" w14:textId="5F29F2E9" w:rsidR="008403D5" w:rsidRPr="00F128C2" w:rsidRDefault="008403D5" w:rsidP="008403D5">
      <w:pPr>
        <w:autoSpaceDE w:val="0"/>
        <w:autoSpaceDN w:val="0"/>
        <w:adjustRightInd w:val="0"/>
        <w:ind w:left="142"/>
        <w:jc w:val="both"/>
        <w:rPr>
          <w:rFonts w:ascii="Abadi" w:hAnsi="Abadi" w:cs="TrebuchetMS"/>
          <w:color w:val="000000"/>
          <w:sz w:val="21"/>
          <w:szCs w:val="21"/>
        </w:rPr>
      </w:pPr>
      <w:r w:rsidRPr="00F128C2">
        <w:rPr>
          <w:rFonts w:ascii="Abadi" w:hAnsi="Abadi" w:cs="TrebuchetMS"/>
          <w:color w:val="000000"/>
          <w:sz w:val="21"/>
          <w:szCs w:val="21"/>
        </w:rPr>
        <w:tab/>
        <w:t xml:space="preserve">“…En materia de inclusión se realizarán acciones, de manera gradual, orientadas a identificar, prevenir y reducir las barreras que limitan el acceso, permanencia, participación y aprendizaje de todos los educandos que mejoren las condiciones </w:t>
      </w:r>
      <w:r w:rsidRPr="00F128C2">
        <w:rPr>
          <w:rFonts w:ascii="Abadi" w:hAnsi="Abadi" w:cs="TrebuchetMS"/>
          <w:color w:val="000000"/>
          <w:sz w:val="21"/>
          <w:szCs w:val="21"/>
        </w:rPr>
        <w:tab/>
        <w:t xml:space="preserve">para la infraestructura educativa.”9 </w:t>
      </w:r>
    </w:p>
    <w:p w14:paraId="49252599" w14:textId="77777777" w:rsidR="008403D5" w:rsidRPr="00F128C2" w:rsidRDefault="008403D5" w:rsidP="008403D5">
      <w:pPr>
        <w:autoSpaceDE w:val="0"/>
        <w:autoSpaceDN w:val="0"/>
        <w:adjustRightInd w:val="0"/>
        <w:jc w:val="both"/>
        <w:rPr>
          <w:rFonts w:ascii="Abadi" w:hAnsi="Abadi" w:cs="TrebuchetMS"/>
          <w:color w:val="000000"/>
          <w:sz w:val="21"/>
          <w:szCs w:val="21"/>
        </w:rPr>
      </w:pPr>
    </w:p>
    <w:p w14:paraId="31202FF5" w14:textId="52B24C6B" w:rsidR="008403D5" w:rsidRPr="00F128C2" w:rsidRDefault="008403D5" w:rsidP="008403D5">
      <w:pPr>
        <w:autoSpaceDE w:val="0"/>
        <w:autoSpaceDN w:val="0"/>
        <w:adjustRightInd w:val="0"/>
        <w:ind w:left="709"/>
        <w:jc w:val="both"/>
        <w:rPr>
          <w:rFonts w:ascii="Abadi" w:hAnsi="Abadi" w:cs="TrebuchetMS"/>
          <w:color w:val="000000"/>
          <w:sz w:val="21"/>
          <w:szCs w:val="21"/>
        </w:rPr>
      </w:pPr>
      <w:r w:rsidRPr="00F128C2">
        <w:rPr>
          <w:rFonts w:ascii="Abadi" w:hAnsi="Abadi" w:cs="TrebuchetMS"/>
          <w:color w:val="000000"/>
          <w:sz w:val="21"/>
          <w:szCs w:val="21"/>
        </w:rPr>
        <w:t xml:space="preserve">“La infraestructura física educativa de la Entidad deberá cumplir con las características pedagógicas y didácticas, de calidad, seguridad, funcionalidad, oportunidad, equidad, sustentabilidad, resiliencia, </w:t>
      </w:r>
      <w:r w:rsidRPr="00F128C2">
        <w:rPr>
          <w:rFonts w:ascii="Abadi" w:hAnsi="Abadi" w:cs="TrebuchetMS"/>
          <w:color w:val="000000"/>
          <w:sz w:val="21"/>
          <w:szCs w:val="21"/>
        </w:rPr>
        <w:lastRenderedPageBreak/>
        <w:t xml:space="preserve">pertinencia, integralidad, accesibilidad, inclusividad e higiene, incorporando los beneficios del desarrollo de la ciencia y la innovación tecnológica, </w:t>
      </w:r>
      <w:r w:rsidRPr="00F128C2">
        <w:rPr>
          <w:rFonts w:ascii="Abadi" w:hAnsi="Abadi" w:cs="TrebuchetMS"/>
          <w:color w:val="000000"/>
          <w:sz w:val="21"/>
          <w:szCs w:val="21"/>
        </w:rPr>
        <w:tab/>
        <w:t xml:space="preserve">de </w:t>
      </w:r>
      <w:r w:rsidR="00F128C2">
        <w:rPr>
          <w:rFonts w:ascii="Abadi" w:hAnsi="Abadi" w:cs="TrebuchetMS"/>
          <w:color w:val="000000"/>
          <w:sz w:val="21"/>
          <w:szCs w:val="21"/>
        </w:rPr>
        <w:t xml:space="preserve"> </w:t>
      </w:r>
      <w:r w:rsidRPr="00F128C2">
        <w:rPr>
          <w:rFonts w:ascii="Abadi" w:hAnsi="Abadi" w:cs="TrebuchetMS"/>
          <w:color w:val="000000"/>
          <w:sz w:val="21"/>
          <w:szCs w:val="21"/>
        </w:rPr>
        <w:t xml:space="preserve">acuerdo con las disposiciones normativas. Además, se deberán prever en los proyectos, las condiciones para brindar servicios educativos a las personas con discapacidad.  las autoridades educativas y escolares promoverán la participación de los sectores </w:t>
      </w:r>
      <w:r w:rsidRPr="00953597">
        <w:rPr>
          <w:rFonts w:ascii="Abadi" w:hAnsi="Abadi" w:cs="TrebuchetMS"/>
          <w:color w:val="000000"/>
          <w:sz w:val="21"/>
          <w:szCs w:val="21"/>
        </w:rPr>
        <w:t xml:space="preserve">público, social y privado, para optimizar y elevar la calidad de la infraestructura física educativa, en los términos que </w:t>
      </w:r>
      <w:r w:rsidRPr="00F128C2">
        <w:rPr>
          <w:rFonts w:ascii="Abadi" w:hAnsi="Abadi" w:cs="TrebuchetMS"/>
          <w:color w:val="000000"/>
          <w:sz w:val="21"/>
          <w:szCs w:val="21"/>
        </w:rPr>
        <w:t>señalan las disposiciones jurídicas de la materia.”10</w:t>
      </w:r>
    </w:p>
    <w:p w14:paraId="3ADC8785" w14:textId="2943D1C4" w:rsidR="008403D5" w:rsidRPr="00F128C2" w:rsidRDefault="008403D5" w:rsidP="008403D5">
      <w:pPr>
        <w:autoSpaceDE w:val="0"/>
        <w:autoSpaceDN w:val="0"/>
        <w:adjustRightInd w:val="0"/>
        <w:jc w:val="both"/>
        <w:rPr>
          <w:rFonts w:ascii="Abadi" w:hAnsi="Abadi" w:cs="TrebuchetMS"/>
          <w:color w:val="000000"/>
          <w:sz w:val="21"/>
          <w:szCs w:val="21"/>
        </w:rPr>
      </w:pPr>
    </w:p>
    <w:p w14:paraId="29D32465" w14:textId="77777777" w:rsidR="008403D5" w:rsidRPr="00F128C2" w:rsidRDefault="008403D5" w:rsidP="008403D5">
      <w:pPr>
        <w:autoSpaceDE w:val="0"/>
        <w:autoSpaceDN w:val="0"/>
        <w:adjustRightInd w:val="0"/>
        <w:jc w:val="both"/>
        <w:rPr>
          <w:rFonts w:ascii="Abadi" w:hAnsi="Abadi" w:cs="TrebuchetMS"/>
          <w:color w:val="000000"/>
          <w:sz w:val="21"/>
          <w:szCs w:val="21"/>
        </w:rPr>
      </w:pPr>
    </w:p>
    <w:p w14:paraId="3947D807" w14:textId="77777777" w:rsidR="008403D5" w:rsidRPr="00F128C2" w:rsidRDefault="008403D5" w:rsidP="008403D5">
      <w:pPr>
        <w:autoSpaceDE w:val="0"/>
        <w:autoSpaceDN w:val="0"/>
        <w:adjustRightInd w:val="0"/>
        <w:jc w:val="both"/>
        <w:rPr>
          <w:rFonts w:ascii="Abadi" w:hAnsi="Abadi" w:cs="TrebuchetMS-Bold"/>
          <w:b/>
          <w:bCs/>
          <w:color w:val="000000"/>
          <w:sz w:val="21"/>
          <w:szCs w:val="21"/>
        </w:rPr>
      </w:pPr>
      <w:r w:rsidRPr="00F128C2">
        <w:rPr>
          <w:rFonts w:ascii="Abadi" w:hAnsi="Abadi" w:cs="TrebuchetMS"/>
          <w:color w:val="000000"/>
          <w:sz w:val="21"/>
          <w:szCs w:val="21"/>
        </w:rPr>
        <w:t xml:space="preserve">Por lo anterior, </w:t>
      </w:r>
      <w:r w:rsidRPr="00F128C2">
        <w:rPr>
          <w:rFonts w:ascii="Abadi" w:hAnsi="Abadi" w:cs="TrebuchetMS-Bold"/>
          <w:b/>
          <w:bCs/>
          <w:color w:val="000000"/>
          <w:sz w:val="21"/>
          <w:szCs w:val="21"/>
        </w:rPr>
        <w:t>la finalidad del presente punto de acuerdo se centra en exhortar a las autoridades competentes de los tres niveles de gobierno (</w:t>
      </w:r>
      <w:r w:rsidRPr="00F128C2">
        <w:rPr>
          <w:rFonts w:ascii="Abadi" w:hAnsi="Abadi" w:cs="TrebuchetMS"/>
          <w:color w:val="000000"/>
          <w:sz w:val="21"/>
          <w:szCs w:val="21"/>
        </w:rPr>
        <w:t>FEDERACION</w:t>
      </w:r>
      <w:r w:rsidRPr="00F128C2">
        <w:rPr>
          <w:rFonts w:ascii="Abadi" w:hAnsi="Abadi" w:cs="TrebuchetMS-Bold"/>
          <w:b/>
          <w:bCs/>
          <w:color w:val="000000"/>
          <w:sz w:val="21"/>
          <w:szCs w:val="21"/>
        </w:rPr>
        <w:t>, ESTADO Y MUNICIPIOS) en materia de educación para que realicen un estudio de qué escuelas de nivel básico y media superior en el Estado de Guanajuato cuentan ya con infraestructura que permita garantizar el acceso a la educación a las personas con discapacidad y/o trastornos generalizados del desarrollo, y qué escuelas de los referidos niveles en el Estado de Guanajuato no cuentan con la infraestructura.</w:t>
      </w:r>
    </w:p>
    <w:p w14:paraId="14374ECD" w14:textId="77777777" w:rsidR="008403D5" w:rsidRPr="00F128C2" w:rsidRDefault="008403D5" w:rsidP="008403D5">
      <w:pPr>
        <w:autoSpaceDE w:val="0"/>
        <w:autoSpaceDN w:val="0"/>
        <w:adjustRightInd w:val="0"/>
        <w:jc w:val="both"/>
        <w:rPr>
          <w:rFonts w:ascii="Abadi" w:hAnsi="Abadi" w:cs="Calibri"/>
          <w:color w:val="000000"/>
          <w:sz w:val="21"/>
          <w:szCs w:val="21"/>
        </w:rPr>
      </w:pPr>
    </w:p>
    <w:p w14:paraId="28D6C22D" w14:textId="77777777" w:rsidR="008403D5" w:rsidRPr="00F128C2" w:rsidRDefault="008403D5" w:rsidP="008403D5">
      <w:pPr>
        <w:autoSpaceDE w:val="0"/>
        <w:autoSpaceDN w:val="0"/>
        <w:adjustRightInd w:val="0"/>
        <w:jc w:val="both"/>
        <w:rPr>
          <w:rFonts w:ascii="Abadi" w:hAnsi="Abadi" w:cs="TrebuchetMS-Bold"/>
          <w:b/>
          <w:bCs/>
          <w:color w:val="000000"/>
          <w:sz w:val="21"/>
          <w:szCs w:val="21"/>
        </w:rPr>
      </w:pPr>
      <w:r w:rsidRPr="00F128C2">
        <w:rPr>
          <w:rFonts w:ascii="Abadi" w:hAnsi="Abadi" w:cs="TrebuchetMS-Bold"/>
          <w:b/>
          <w:bCs/>
          <w:color w:val="000000"/>
          <w:sz w:val="21"/>
          <w:szCs w:val="21"/>
        </w:rPr>
        <w:t>Y una vez que se cuente con el estudio, se destinen los recursos necesarios que permitan avanzar, de manera progresiva en dotar en todas y cada una de las escuelas de nivel básico y medio superior de la infraestructura indispensable que permita a todas las personas con discapacidad y/o con trastornos generalizados del desarrollo, acceder a estos espacios de enseñanza pública, sin que sea óbice el que no se cuenten con los espacios adecuados para el acceso a este derecho.</w:t>
      </w:r>
    </w:p>
    <w:p w14:paraId="51E3F88F" w14:textId="77777777" w:rsidR="008403D5" w:rsidRPr="00F128C2" w:rsidRDefault="008403D5" w:rsidP="008403D5">
      <w:pPr>
        <w:autoSpaceDE w:val="0"/>
        <w:autoSpaceDN w:val="0"/>
        <w:adjustRightInd w:val="0"/>
        <w:jc w:val="both"/>
        <w:rPr>
          <w:rFonts w:ascii="Abadi" w:hAnsi="Abadi" w:cs="TrebuchetMS-Bold"/>
          <w:b/>
          <w:bCs/>
          <w:color w:val="000000"/>
          <w:sz w:val="21"/>
          <w:szCs w:val="21"/>
        </w:rPr>
      </w:pPr>
    </w:p>
    <w:p w14:paraId="31C37957" w14:textId="77777777" w:rsidR="008403D5" w:rsidRPr="00F128C2" w:rsidRDefault="008403D5" w:rsidP="008403D5">
      <w:pPr>
        <w:autoSpaceDE w:val="0"/>
        <w:autoSpaceDN w:val="0"/>
        <w:adjustRightInd w:val="0"/>
        <w:jc w:val="both"/>
        <w:rPr>
          <w:rFonts w:ascii="Abadi" w:hAnsi="Abadi" w:cs="TrebuchetMS"/>
          <w:color w:val="000000"/>
          <w:sz w:val="21"/>
          <w:szCs w:val="21"/>
        </w:rPr>
      </w:pPr>
      <w:r w:rsidRPr="00F128C2">
        <w:rPr>
          <w:rFonts w:ascii="Abadi" w:hAnsi="Abadi" w:cs="TrebuchetMS"/>
          <w:color w:val="000000"/>
          <w:sz w:val="21"/>
          <w:szCs w:val="21"/>
        </w:rPr>
        <w:t>Ello tomando en cuenta que existe el mandato constitucional para todas las autoridades para que, en el ejercicio de sus atribuciones respeten y promuevan la educación inclusiva la cual se basa en el principio de que:</w:t>
      </w:r>
    </w:p>
    <w:p w14:paraId="3312CDF5" w14:textId="77777777" w:rsidR="008403D5" w:rsidRPr="00F128C2" w:rsidRDefault="008403D5" w:rsidP="008403D5">
      <w:pPr>
        <w:autoSpaceDE w:val="0"/>
        <w:autoSpaceDN w:val="0"/>
        <w:adjustRightInd w:val="0"/>
        <w:jc w:val="both"/>
        <w:rPr>
          <w:rFonts w:ascii="Abadi" w:hAnsi="Abadi" w:cs="TrebuchetMS-Bold"/>
          <w:b/>
          <w:bCs/>
          <w:color w:val="000000"/>
          <w:sz w:val="21"/>
          <w:szCs w:val="21"/>
        </w:rPr>
      </w:pPr>
    </w:p>
    <w:p w14:paraId="7373F130" w14:textId="4030C008" w:rsidR="008403D5" w:rsidRPr="00F128C2" w:rsidRDefault="008403D5" w:rsidP="008403D5">
      <w:pPr>
        <w:autoSpaceDE w:val="0"/>
        <w:autoSpaceDN w:val="0"/>
        <w:adjustRightInd w:val="0"/>
        <w:ind w:left="993"/>
        <w:jc w:val="both"/>
        <w:rPr>
          <w:rFonts w:ascii="Abadi" w:hAnsi="Abadi" w:cs="TrebuchetMS-Bold"/>
          <w:b/>
          <w:bCs/>
          <w:color w:val="000000"/>
          <w:sz w:val="21"/>
          <w:szCs w:val="21"/>
        </w:rPr>
      </w:pPr>
      <w:r w:rsidRPr="00F128C2">
        <w:rPr>
          <w:rFonts w:ascii="Abadi" w:hAnsi="Abadi" w:cs="TrebuchetMS-Bold"/>
          <w:b/>
          <w:bCs/>
          <w:color w:val="000000"/>
          <w:sz w:val="21"/>
          <w:szCs w:val="21"/>
        </w:rPr>
        <w:t xml:space="preserve">“…siempre que sea posible todos los niños deben estudiar juntos, sin establecer </w:t>
      </w:r>
      <w:r w:rsidRPr="00F128C2">
        <w:rPr>
          <w:rFonts w:ascii="Abadi" w:hAnsi="Abadi" w:cs="TrebuchetMS-Bold"/>
          <w:b/>
          <w:bCs/>
          <w:color w:val="000000"/>
          <w:sz w:val="21"/>
          <w:szCs w:val="21"/>
        </w:rPr>
        <w:tab/>
        <w:t xml:space="preserve">ningún tipo de diferencias. La educación inclusiva reconoce que todo niño tiene </w:t>
      </w:r>
      <w:r w:rsidRPr="00F128C2">
        <w:rPr>
          <w:rFonts w:ascii="Abadi" w:hAnsi="Abadi" w:cs="TrebuchetMS-Bold"/>
          <w:b/>
          <w:bCs/>
          <w:color w:val="000000"/>
          <w:sz w:val="21"/>
          <w:szCs w:val="21"/>
        </w:rPr>
        <w:tab/>
        <w:t xml:space="preserve">características, intereses, capacidad, y necesidades de aprendizaje particulares </w:t>
      </w:r>
      <w:r w:rsidRPr="00F128C2">
        <w:rPr>
          <w:rFonts w:ascii="Abadi" w:hAnsi="Abadi" w:cs="TrebuchetMS-Bold"/>
          <w:b/>
          <w:bCs/>
          <w:color w:val="000000"/>
          <w:sz w:val="21"/>
          <w:szCs w:val="21"/>
        </w:rPr>
        <w:tab/>
        <w:t xml:space="preserve">y que los alumnos con necesidades educativas especiales deben tener acceso al </w:t>
      </w:r>
      <w:r w:rsidRPr="00F128C2">
        <w:rPr>
          <w:rFonts w:ascii="Abadi" w:hAnsi="Abadi" w:cs="TrebuchetMS-Bold"/>
          <w:b/>
          <w:bCs/>
          <w:color w:val="000000"/>
          <w:sz w:val="21"/>
          <w:szCs w:val="21"/>
        </w:rPr>
        <w:tab/>
        <w:t>sistema de educación general y encontrar acomodo en el mediante una pedagogía centrada en el niño.”11</w:t>
      </w:r>
    </w:p>
    <w:p w14:paraId="41F8BFB0" w14:textId="77777777" w:rsidR="008403D5" w:rsidRPr="00BE402C" w:rsidRDefault="008403D5" w:rsidP="008403D5">
      <w:pPr>
        <w:autoSpaceDE w:val="0"/>
        <w:autoSpaceDN w:val="0"/>
        <w:adjustRightInd w:val="0"/>
        <w:jc w:val="both"/>
        <w:rPr>
          <w:rFonts w:ascii="Abadi" w:hAnsi="Abadi" w:cs="TrebuchetMS-Bold"/>
          <w:b/>
          <w:bCs/>
          <w:color w:val="000000"/>
          <w:sz w:val="21"/>
          <w:szCs w:val="21"/>
        </w:rPr>
      </w:pPr>
    </w:p>
    <w:p w14:paraId="7EDEA983" w14:textId="77777777" w:rsidR="008403D5" w:rsidRPr="00BE402C" w:rsidRDefault="008403D5" w:rsidP="008403D5">
      <w:pPr>
        <w:autoSpaceDE w:val="0"/>
        <w:autoSpaceDN w:val="0"/>
        <w:adjustRightInd w:val="0"/>
        <w:jc w:val="both"/>
        <w:rPr>
          <w:rFonts w:ascii="Abadi" w:hAnsi="Abadi" w:cs="TrebuchetMS"/>
          <w:color w:val="000000"/>
          <w:sz w:val="21"/>
          <w:szCs w:val="21"/>
        </w:rPr>
      </w:pPr>
      <w:r w:rsidRPr="00BE402C">
        <w:rPr>
          <w:rFonts w:ascii="Abadi" w:hAnsi="Abadi" w:cs="TrebuchetMS"/>
          <w:color w:val="000000"/>
          <w:sz w:val="21"/>
          <w:szCs w:val="21"/>
        </w:rPr>
        <w:t xml:space="preserve">Por lo anterior expuesto, nos permitimos someter a la consideración de esta honorable Asamblea, la siguiente propuesta </w:t>
      </w:r>
      <w:r w:rsidRPr="00BE402C">
        <w:rPr>
          <w:rFonts w:ascii="Abadi" w:hAnsi="Abadi" w:cs="TrebuchetMS-Bold"/>
          <w:b/>
          <w:bCs/>
          <w:color w:val="000000"/>
          <w:sz w:val="21"/>
          <w:szCs w:val="21"/>
        </w:rPr>
        <w:t>punto de acuerdo</w:t>
      </w:r>
      <w:r w:rsidRPr="00BE402C">
        <w:rPr>
          <w:rFonts w:ascii="Abadi" w:hAnsi="Abadi" w:cs="TrebuchetMS"/>
          <w:color w:val="000000"/>
          <w:sz w:val="21"/>
          <w:szCs w:val="21"/>
        </w:rPr>
        <w:t>:</w:t>
      </w:r>
    </w:p>
    <w:p w14:paraId="3F19F9FB" w14:textId="77777777" w:rsidR="008403D5" w:rsidRPr="00BE402C" w:rsidRDefault="008403D5" w:rsidP="008403D5">
      <w:pPr>
        <w:autoSpaceDE w:val="0"/>
        <w:autoSpaceDN w:val="0"/>
        <w:adjustRightInd w:val="0"/>
        <w:jc w:val="both"/>
        <w:rPr>
          <w:rFonts w:ascii="Abadi" w:hAnsi="Abadi" w:cs="TrebuchetMS"/>
          <w:color w:val="000000"/>
          <w:sz w:val="21"/>
          <w:szCs w:val="21"/>
        </w:rPr>
      </w:pPr>
    </w:p>
    <w:p w14:paraId="6297E188" w14:textId="77777777" w:rsidR="008403D5" w:rsidRPr="002D4AFB" w:rsidRDefault="008403D5" w:rsidP="008403D5">
      <w:pPr>
        <w:autoSpaceDE w:val="0"/>
        <w:autoSpaceDN w:val="0"/>
        <w:adjustRightInd w:val="0"/>
        <w:jc w:val="center"/>
        <w:rPr>
          <w:rFonts w:ascii="Abadi" w:hAnsi="Abadi" w:cs="TrebuchetMS-Bold"/>
          <w:b/>
          <w:bCs/>
          <w:color w:val="000000"/>
        </w:rPr>
      </w:pPr>
      <w:r w:rsidRPr="002D4AFB">
        <w:rPr>
          <w:rFonts w:ascii="Abadi" w:hAnsi="Abadi" w:cs="TrebuchetMS-Bold"/>
          <w:b/>
          <w:bCs/>
          <w:color w:val="000000"/>
        </w:rPr>
        <w:t>ACUERDO</w:t>
      </w:r>
    </w:p>
    <w:p w14:paraId="77B405F4" w14:textId="77777777" w:rsidR="008403D5" w:rsidRPr="002D4AFB" w:rsidRDefault="008403D5" w:rsidP="008403D5">
      <w:pPr>
        <w:autoSpaceDE w:val="0"/>
        <w:autoSpaceDN w:val="0"/>
        <w:adjustRightInd w:val="0"/>
        <w:jc w:val="both"/>
        <w:rPr>
          <w:rFonts w:ascii="Abadi" w:hAnsi="Abadi" w:cs="TrebuchetMS-Bold"/>
          <w:b/>
          <w:bCs/>
          <w:color w:val="000000"/>
        </w:rPr>
      </w:pPr>
    </w:p>
    <w:p w14:paraId="505562E4" w14:textId="77777777" w:rsidR="008403D5" w:rsidRPr="002D4AFB" w:rsidRDefault="008403D5" w:rsidP="008403D5">
      <w:pPr>
        <w:autoSpaceDE w:val="0"/>
        <w:autoSpaceDN w:val="0"/>
        <w:adjustRightInd w:val="0"/>
        <w:jc w:val="both"/>
        <w:rPr>
          <w:rFonts w:ascii="Abadi" w:hAnsi="Abadi" w:cs="TrebuchetMS-Bold"/>
          <w:b/>
          <w:bCs/>
          <w:color w:val="000000"/>
        </w:rPr>
      </w:pPr>
      <w:r w:rsidRPr="002D4AFB">
        <w:rPr>
          <w:rFonts w:ascii="Abadi" w:hAnsi="Abadi" w:cs="TrebuchetMS-Bold"/>
          <w:b/>
          <w:bCs/>
          <w:color w:val="000000"/>
        </w:rPr>
        <w:t>ÚNICO. - LA SEXAGESIMA QUINTA LEGISLATURA DEL CONGRESO DEL ESTADO LIBRE Y SOBERANO DE GUANAJUATO, REALIZA EL SIGUIENTE PUNTO DE ACUERDO POR EL CUAL SE EFECTÚA UN RESPETUOSO EXHORTO AL TITULAR DE LA SECRETARÍA DE EDUCACION PÚBLICA, AL TITULAR DEL GOBIERNO DEL ESTADO DE GUANAJUATO, AL TITULAR DE LA SECRETARIA DE EDUCACION DEL ESTADO DE GUANAJUATO, AL TITULAR DE LA SECRETARIA DE INFRAESTRUCTURA, CONECTIVIDAD Y MOVILIDAD, ASI COMO A LOS 46</w:t>
      </w:r>
      <w:r>
        <w:rPr>
          <w:rFonts w:ascii="Abadi" w:hAnsi="Abadi" w:cs="TrebuchetMS-Bold"/>
          <w:b/>
          <w:bCs/>
          <w:color w:val="000000"/>
        </w:rPr>
        <w:t xml:space="preserve"> </w:t>
      </w:r>
      <w:r w:rsidRPr="002D4AFB">
        <w:rPr>
          <w:rFonts w:ascii="Abadi" w:hAnsi="Abadi" w:cs="TrebuchetMS-Bold"/>
          <w:b/>
          <w:bCs/>
          <w:color w:val="000000"/>
        </w:rPr>
        <w:t>CUARENTA Y SEIS MUNICIPIOS DEL ESTADO DE GUANAJUATO PARA QUE EN EJERCICIO DE SUS ATRIBUCIONES PREVISTAS EN LOS ARTÍCULOS 3, 73, 115, 116 DE LA CONSTITUCION POLITICA DE LOS ESTADOS UNIDOS MEXICANOS, LAS ESTABLECIDAS EN LA LEY GENERAL DE EDUCACION, ASI COMO EN LA RESPECTIVA LEY DE EDUCACION PARA EL ESTADO DE GUANAJUATO:</w:t>
      </w:r>
    </w:p>
    <w:p w14:paraId="76BFAB67" w14:textId="77777777" w:rsidR="008403D5" w:rsidRPr="002D4AFB" w:rsidRDefault="008403D5" w:rsidP="008403D5">
      <w:pPr>
        <w:autoSpaceDE w:val="0"/>
        <w:autoSpaceDN w:val="0"/>
        <w:adjustRightInd w:val="0"/>
        <w:jc w:val="both"/>
        <w:rPr>
          <w:rFonts w:ascii="Abadi" w:hAnsi="Abadi" w:cs="TrebuchetMS-Bold"/>
          <w:b/>
          <w:bCs/>
          <w:color w:val="000000"/>
        </w:rPr>
      </w:pPr>
    </w:p>
    <w:p w14:paraId="321F81CF" w14:textId="77777777" w:rsidR="008403D5" w:rsidRPr="002D4AFB" w:rsidRDefault="008403D5" w:rsidP="008403D5">
      <w:pPr>
        <w:autoSpaceDE w:val="0"/>
        <w:autoSpaceDN w:val="0"/>
        <w:adjustRightInd w:val="0"/>
        <w:jc w:val="both"/>
        <w:rPr>
          <w:rFonts w:ascii="Abadi" w:hAnsi="Abadi" w:cs="TrebuchetMS-Bold"/>
          <w:b/>
          <w:bCs/>
          <w:color w:val="000000"/>
        </w:rPr>
      </w:pPr>
      <w:r w:rsidRPr="002D4AFB">
        <w:rPr>
          <w:rFonts w:ascii="Abadi" w:hAnsi="Abadi" w:cs="TrebuchetMS-Bold"/>
          <w:b/>
          <w:bCs/>
          <w:color w:val="000000"/>
        </w:rPr>
        <w:lastRenderedPageBreak/>
        <w:t>1. REALICEN UN ESTUDIO POR MEDIO DEL CUAL IDENTIFIQUEN LAS ESCUELAS DE NIVEL BASICO Y MEDIO SUPERIOR DEL ESTADO QUE CUENTAN CON LA INFRAESTRUCTURA INDISPENSABLE PARA GARANTIZAR EL ACCESO A LA EDUCACION DE LAS PERSONAS CON DISCAPACIDAD Y/O CON TRASTORNOS GENERALIZADOS DEL DESARROLLO, Y QUÉ ESCUELAS DE LOS REFERIDOS NIVELES EN EL ESTADO DE GUANAJUATO NO CUENTAN CON LA INFRAESTRUCTURA NECESARIA EN LA MATERIA.</w:t>
      </w:r>
    </w:p>
    <w:p w14:paraId="7DC3B18B" w14:textId="77777777" w:rsidR="008403D5" w:rsidRPr="002D4AFB" w:rsidRDefault="008403D5" w:rsidP="008403D5">
      <w:pPr>
        <w:autoSpaceDE w:val="0"/>
        <w:autoSpaceDN w:val="0"/>
        <w:adjustRightInd w:val="0"/>
        <w:jc w:val="both"/>
        <w:rPr>
          <w:rFonts w:ascii="Abadi" w:hAnsi="Abadi" w:cs="TrebuchetMS-Bold"/>
          <w:b/>
          <w:bCs/>
          <w:color w:val="000000"/>
        </w:rPr>
      </w:pPr>
    </w:p>
    <w:p w14:paraId="577F2F69" w14:textId="77777777" w:rsidR="008403D5" w:rsidRPr="002D4AFB" w:rsidRDefault="008403D5" w:rsidP="008403D5">
      <w:pPr>
        <w:autoSpaceDE w:val="0"/>
        <w:autoSpaceDN w:val="0"/>
        <w:adjustRightInd w:val="0"/>
        <w:jc w:val="both"/>
        <w:rPr>
          <w:rFonts w:ascii="Abadi" w:hAnsi="Abadi" w:cs="TrebuchetMS-Bold"/>
          <w:b/>
          <w:bCs/>
          <w:color w:val="000000"/>
        </w:rPr>
      </w:pPr>
      <w:r w:rsidRPr="002D4AFB">
        <w:rPr>
          <w:rFonts w:ascii="Abadi" w:hAnsi="Abadi" w:cs="TrebuchetMS-Bold"/>
          <w:b/>
          <w:bCs/>
          <w:color w:val="000000"/>
        </w:rPr>
        <w:t>2. Y UNA VEZ QUE SE CUENTE CON EL ESTUDIO, SE DESTINEN LOS RECURSOS, CONFORME AL PRINCIPIO DE PROGRESIVIDAD DE LOS DERECHOS, INDISPENSABLES PARA DOTAR DE INFRAESTRUCTURA A LAS ESCUELAS DE NIVEL BÁSICO Y MEDIO SUPERIOR QUE NO CUENTEN CON LA INFRAESTRUCTURA PARA GARANTIZAR EL ACCESO A LA EDUCACION DE</w:t>
      </w:r>
      <w:r>
        <w:rPr>
          <w:rFonts w:ascii="Abadi" w:hAnsi="Abadi" w:cs="TrebuchetMS-Bold"/>
          <w:b/>
          <w:bCs/>
          <w:color w:val="000000"/>
        </w:rPr>
        <w:t xml:space="preserve"> </w:t>
      </w:r>
      <w:r w:rsidRPr="002D4AFB">
        <w:rPr>
          <w:rFonts w:ascii="Abadi" w:hAnsi="Abadi" w:cs="TrebuchetMS-Bold"/>
          <w:b/>
          <w:bCs/>
          <w:color w:val="000000"/>
        </w:rPr>
        <w:t>LAS PERSONAS CON DISCAPACIDAD Y/O CON TRASTORNOS GENERALIZADOS DEL DESARROLLO.</w:t>
      </w:r>
    </w:p>
    <w:p w14:paraId="454AAA2F" w14:textId="77777777" w:rsidR="008403D5" w:rsidRPr="002D4AFB" w:rsidRDefault="008403D5" w:rsidP="008403D5">
      <w:pPr>
        <w:autoSpaceDE w:val="0"/>
        <w:autoSpaceDN w:val="0"/>
        <w:adjustRightInd w:val="0"/>
        <w:jc w:val="both"/>
        <w:rPr>
          <w:rFonts w:ascii="Abadi" w:hAnsi="Abadi" w:cs="TrebuchetMS-Bold"/>
          <w:b/>
          <w:bCs/>
          <w:color w:val="000000"/>
        </w:rPr>
      </w:pPr>
    </w:p>
    <w:p w14:paraId="5C6F9B26" w14:textId="77777777" w:rsidR="008403D5" w:rsidRPr="002D4AFB" w:rsidRDefault="008403D5" w:rsidP="008403D5">
      <w:pPr>
        <w:autoSpaceDE w:val="0"/>
        <w:autoSpaceDN w:val="0"/>
        <w:adjustRightInd w:val="0"/>
        <w:jc w:val="both"/>
        <w:rPr>
          <w:rFonts w:ascii="Abadi" w:hAnsi="Abadi" w:cs="TrebuchetMS-Bold"/>
          <w:b/>
          <w:bCs/>
          <w:color w:val="000000"/>
        </w:rPr>
      </w:pPr>
    </w:p>
    <w:p w14:paraId="409FE4FC" w14:textId="77777777" w:rsidR="008403D5" w:rsidRPr="002D4AFB" w:rsidRDefault="008403D5" w:rsidP="008403D5">
      <w:pPr>
        <w:autoSpaceDE w:val="0"/>
        <w:autoSpaceDN w:val="0"/>
        <w:adjustRightInd w:val="0"/>
        <w:jc w:val="center"/>
        <w:rPr>
          <w:rFonts w:ascii="Abadi" w:hAnsi="Abadi" w:cs="TrebuchetMS-Bold"/>
          <w:b/>
          <w:bCs/>
          <w:color w:val="000000"/>
        </w:rPr>
      </w:pPr>
      <w:r w:rsidRPr="002D4AFB">
        <w:rPr>
          <w:rFonts w:ascii="Abadi" w:hAnsi="Abadi" w:cs="TrebuchetMS-Bold"/>
          <w:b/>
          <w:bCs/>
          <w:color w:val="000000"/>
        </w:rPr>
        <w:t>GUANAJUATO, GTO., A 06 DE OCTUBRE DE 2022.</w:t>
      </w:r>
    </w:p>
    <w:p w14:paraId="51206BC4" w14:textId="77777777" w:rsidR="008403D5" w:rsidRPr="002D4AFB" w:rsidRDefault="008403D5" w:rsidP="008403D5">
      <w:pPr>
        <w:autoSpaceDE w:val="0"/>
        <w:autoSpaceDN w:val="0"/>
        <w:adjustRightInd w:val="0"/>
        <w:jc w:val="both"/>
        <w:rPr>
          <w:rFonts w:ascii="Abadi" w:hAnsi="Abadi" w:cs="TrebuchetMS-Bold"/>
          <w:b/>
          <w:bCs/>
          <w:color w:val="000000"/>
        </w:rPr>
      </w:pPr>
    </w:p>
    <w:p w14:paraId="63D31E56" w14:textId="77777777" w:rsidR="008403D5" w:rsidRPr="002D4AFB" w:rsidRDefault="008403D5" w:rsidP="008403D5">
      <w:pPr>
        <w:autoSpaceDE w:val="0"/>
        <w:autoSpaceDN w:val="0"/>
        <w:adjustRightInd w:val="0"/>
        <w:jc w:val="both"/>
        <w:rPr>
          <w:rFonts w:ascii="Abadi" w:hAnsi="Abadi" w:cs="TrebuchetMS-Bold"/>
          <w:b/>
          <w:bCs/>
          <w:color w:val="000000"/>
        </w:rPr>
      </w:pPr>
    </w:p>
    <w:p w14:paraId="65A24B53" w14:textId="77777777" w:rsidR="008403D5" w:rsidRPr="002D4AFB" w:rsidRDefault="008403D5" w:rsidP="008403D5">
      <w:pPr>
        <w:autoSpaceDE w:val="0"/>
        <w:autoSpaceDN w:val="0"/>
        <w:adjustRightInd w:val="0"/>
        <w:jc w:val="center"/>
        <w:rPr>
          <w:rFonts w:ascii="Abadi" w:hAnsi="Abadi" w:cs="TrebuchetMS-Bold"/>
          <w:b/>
          <w:bCs/>
          <w:color w:val="000000"/>
        </w:rPr>
      </w:pPr>
      <w:r w:rsidRPr="002D4AFB">
        <w:rPr>
          <w:rFonts w:ascii="Abadi" w:hAnsi="Abadi" w:cs="TrebuchetMS-Bold"/>
          <w:b/>
          <w:bCs/>
          <w:color w:val="000000"/>
        </w:rPr>
        <w:t>RUTH NOEMI TISCAREÑO AGOITIA.</w:t>
      </w:r>
    </w:p>
    <w:p w14:paraId="1E309CDA" w14:textId="77777777" w:rsidR="008403D5" w:rsidRPr="002D4AFB" w:rsidRDefault="008403D5" w:rsidP="008403D5">
      <w:pPr>
        <w:autoSpaceDE w:val="0"/>
        <w:autoSpaceDN w:val="0"/>
        <w:adjustRightInd w:val="0"/>
        <w:jc w:val="center"/>
        <w:rPr>
          <w:rFonts w:ascii="Abadi" w:hAnsi="Abadi" w:cs="TrebuchetMS-Bold"/>
          <w:b/>
          <w:bCs/>
          <w:color w:val="000000"/>
        </w:rPr>
      </w:pPr>
      <w:r w:rsidRPr="002D4AFB">
        <w:rPr>
          <w:rFonts w:ascii="Abadi" w:hAnsi="Abadi" w:cs="TrebuchetMS-Bold"/>
          <w:b/>
          <w:bCs/>
          <w:color w:val="000000"/>
        </w:rPr>
        <w:t>DIPUTADA DE LA LXV LEGISLATURA DEL ESTADO DE GUANAJUATO.</w:t>
      </w:r>
    </w:p>
    <w:p w14:paraId="49FE07AC" w14:textId="77777777" w:rsidR="008403D5" w:rsidRPr="002D4AFB" w:rsidRDefault="008403D5" w:rsidP="008403D5">
      <w:pPr>
        <w:autoSpaceDE w:val="0"/>
        <w:autoSpaceDN w:val="0"/>
        <w:adjustRightInd w:val="0"/>
        <w:jc w:val="both"/>
        <w:rPr>
          <w:rFonts w:ascii="Abadi" w:hAnsi="Abadi" w:cs="TrebuchetMS-Bold"/>
          <w:b/>
          <w:bCs/>
          <w:color w:val="000000"/>
        </w:rPr>
      </w:pPr>
    </w:p>
    <w:p w14:paraId="185148DA" w14:textId="77777777" w:rsidR="008403D5" w:rsidRPr="002D4AFB" w:rsidRDefault="008403D5" w:rsidP="008403D5">
      <w:pPr>
        <w:autoSpaceDE w:val="0"/>
        <w:autoSpaceDN w:val="0"/>
        <w:adjustRightInd w:val="0"/>
        <w:jc w:val="center"/>
        <w:rPr>
          <w:rFonts w:ascii="Abadi" w:hAnsi="Abadi" w:cs="TrebuchetMS-Bold"/>
          <w:b/>
          <w:bCs/>
          <w:color w:val="000000"/>
        </w:rPr>
      </w:pPr>
      <w:r w:rsidRPr="002D4AFB">
        <w:rPr>
          <w:rFonts w:ascii="Abadi" w:hAnsi="Abadi" w:cs="TrebuchetMS-Bold"/>
          <w:b/>
          <w:bCs/>
          <w:color w:val="000000"/>
        </w:rPr>
        <w:t>GUSTAVO ADOLFO ALFARO REYES.</w:t>
      </w:r>
    </w:p>
    <w:p w14:paraId="0164925D" w14:textId="77777777" w:rsidR="008403D5" w:rsidRPr="002D4AFB" w:rsidRDefault="008403D5" w:rsidP="008403D5">
      <w:pPr>
        <w:autoSpaceDE w:val="0"/>
        <w:autoSpaceDN w:val="0"/>
        <w:adjustRightInd w:val="0"/>
        <w:jc w:val="center"/>
        <w:rPr>
          <w:rFonts w:ascii="Abadi" w:hAnsi="Abadi" w:cs="TrebuchetMS-Bold"/>
          <w:b/>
          <w:bCs/>
          <w:color w:val="000000"/>
        </w:rPr>
      </w:pPr>
      <w:r w:rsidRPr="002D4AFB">
        <w:rPr>
          <w:rFonts w:ascii="Abadi" w:hAnsi="Abadi" w:cs="TrebuchetMS-Bold"/>
          <w:b/>
          <w:bCs/>
          <w:color w:val="000000"/>
        </w:rPr>
        <w:t>DIPUTADO DE LA LXV LEGISLATURA DEL ESTADO DE GUANAJUATO.</w:t>
      </w:r>
    </w:p>
    <w:p w14:paraId="0A4FB1FC" w14:textId="77777777" w:rsidR="008403D5" w:rsidRPr="002D4AFB" w:rsidRDefault="008403D5" w:rsidP="008403D5">
      <w:pPr>
        <w:autoSpaceDE w:val="0"/>
        <w:autoSpaceDN w:val="0"/>
        <w:adjustRightInd w:val="0"/>
        <w:jc w:val="both"/>
        <w:rPr>
          <w:rFonts w:ascii="Abadi" w:hAnsi="Abadi" w:cs="TrebuchetMS-Bold"/>
          <w:b/>
          <w:bCs/>
          <w:color w:val="000000"/>
        </w:rPr>
      </w:pPr>
    </w:p>
    <w:p w14:paraId="789F2817" w14:textId="77777777" w:rsidR="008403D5" w:rsidRPr="002D4AFB" w:rsidRDefault="008403D5" w:rsidP="008403D5">
      <w:pPr>
        <w:autoSpaceDE w:val="0"/>
        <w:autoSpaceDN w:val="0"/>
        <w:adjustRightInd w:val="0"/>
        <w:jc w:val="center"/>
        <w:rPr>
          <w:rFonts w:ascii="Abadi" w:hAnsi="Abadi" w:cs="TrebuchetMS-Bold"/>
          <w:b/>
          <w:bCs/>
          <w:color w:val="000000"/>
        </w:rPr>
      </w:pPr>
      <w:r w:rsidRPr="002D4AFB">
        <w:rPr>
          <w:rFonts w:ascii="Abadi" w:hAnsi="Abadi" w:cs="TrebuchetMS-Bold"/>
          <w:b/>
          <w:bCs/>
          <w:color w:val="000000"/>
        </w:rPr>
        <w:t>ALEJANDRO ARIAS AVILA.</w:t>
      </w:r>
    </w:p>
    <w:p w14:paraId="0CD1EED6" w14:textId="39C7B0B9" w:rsidR="008403D5" w:rsidRDefault="008403D5" w:rsidP="008403D5">
      <w:pPr>
        <w:jc w:val="center"/>
        <w:rPr>
          <w:rFonts w:ascii="Abadi" w:hAnsi="Abadi" w:cs="TrebuchetMS-Bold"/>
          <w:b/>
          <w:bCs/>
          <w:color w:val="000000"/>
        </w:rPr>
      </w:pPr>
      <w:r w:rsidRPr="002D4AFB">
        <w:rPr>
          <w:rFonts w:ascii="Abadi" w:hAnsi="Abadi" w:cs="TrebuchetMS-Bold"/>
          <w:b/>
          <w:bCs/>
          <w:color w:val="000000"/>
        </w:rPr>
        <w:t>DIPUTADO DE LA LXV LEGISLATURA DEL ESTADO DE GUANAJUATO.</w:t>
      </w:r>
    </w:p>
    <w:p w14:paraId="3CD38645" w14:textId="19D2CF79" w:rsidR="00D637D9" w:rsidRDefault="00D637D9" w:rsidP="008403D5">
      <w:pPr>
        <w:jc w:val="center"/>
        <w:rPr>
          <w:rFonts w:ascii="Abadi" w:hAnsi="Abadi" w:cs="TrebuchetMS-Bold"/>
          <w:b/>
          <w:bCs/>
          <w:color w:val="000000"/>
        </w:rPr>
      </w:pPr>
    </w:p>
    <w:p w14:paraId="5C5D90BA" w14:textId="77777777" w:rsidR="0030259D" w:rsidRPr="00B33DC8" w:rsidRDefault="0030259D" w:rsidP="0030259D">
      <w:pPr>
        <w:jc w:val="both"/>
        <w:rPr>
          <w:rFonts w:ascii="Abadi" w:hAnsi="Abadi"/>
          <w:b/>
          <w:bCs/>
          <w:sz w:val="21"/>
          <w:szCs w:val="21"/>
        </w:rPr>
      </w:pPr>
      <w:r w:rsidRPr="00B33DC8">
        <w:rPr>
          <w:rFonts w:ascii="Abadi" w:hAnsi="Abadi"/>
          <w:b/>
          <w:bCs/>
          <w:sz w:val="21"/>
          <w:szCs w:val="21"/>
        </w:rPr>
        <w:t>(Sube a tribuna la diputada Ruth Noemí Tiscareño Agoitia, para hablar del punto de acuerdo en referencia)</w:t>
      </w:r>
    </w:p>
    <w:p w14:paraId="0C862956" w14:textId="77777777" w:rsidR="0030259D" w:rsidRPr="00B33DC8" w:rsidRDefault="0030259D" w:rsidP="0030259D">
      <w:pPr>
        <w:jc w:val="both"/>
        <w:rPr>
          <w:rFonts w:ascii="Abadi" w:hAnsi="Abadi"/>
          <w:b/>
          <w:bCs/>
          <w:sz w:val="21"/>
          <w:szCs w:val="21"/>
        </w:rPr>
      </w:pPr>
    </w:p>
    <w:p w14:paraId="11EC72BB" w14:textId="77777777" w:rsidR="0030259D" w:rsidRDefault="0030259D" w:rsidP="0030259D">
      <w:pPr>
        <w:jc w:val="center"/>
        <w:rPr>
          <w:rFonts w:ascii="Abadi" w:hAnsi="Abadi"/>
          <w:b/>
          <w:bCs/>
          <w:sz w:val="21"/>
          <w:szCs w:val="21"/>
        </w:rPr>
      </w:pPr>
      <w:r w:rsidRPr="00B33DC8">
        <w:rPr>
          <w:rFonts w:ascii="Abadi" w:hAnsi="Abadi"/>
          <w:b/>
          <w:bCs/>
          <w:sz w:val="21"/>
          <w:szCs w:val="21"/>
        </w:rPr>
        <w:t>(Posicionamiento)</w:t>
      </w:r>
    </w:p>
    <w:p w14:paraId="36FA2309" w14:textId="77777777" w:rsidR="0030259D" w:rsidRDefault="0030259D" w:rsidP="0030259D">
      <w:pPr>
        <w:jc w:val="both"/>
        <w:rPr>
          <w:rFonts w:ascii="Abadi" w:hAnsi="Abadi"/>
          <w:b/>
          <w:bCs/>
          <w:sz w:val="21"/>
          <w:szCs w:val="21"/>
        </w:rPr>
      </w:pPr>
    </w:p>
    <w:p w14:paraId="351EE577" w14:textId="77777777" w:rsidR="0030259D" w:rsidRDefault="0030259D" w:rsidP="0030259D">
      <w:pPr>
        <w:jc w:val="both"/>
        <w:rPr>
          <w:rFonts w:ascii="Abadi" w:hAnsi="Abadi"/>
          <w:b/>
          <w:bCs/>
          <w:sz w:val="21"/>
          <w:szCs w:val="21"/>
        </w:rPr>
      </w:pPr>
    </w:p>
    <w:p w14:paraId="7D55CDDC" w14:textId="269F3690" w:rsidR="0030259D" w:rsidRPr="00B33DC8" w:rsidRDefault="0030259D" w:rsidP="0030259D">
      <w:pPr>
        <w:jc w:val="both"/>
        <w:rPr>
          <w:rFonts w:ascii="Abadi" w:hAnsi="Abadi"/>
          <w:b/>
          <w:bCs/>
          <w:sz w:val="21"/>
          <w:szCs w:val="21"/>
        </w:rPr>
      </w:pPr>
    </w:p>
    <w:p w14:paraId="585C1351" w14:textId="44FCFBAB" w:rsidR="0030259D" w:rsidRDefault="0030259D" w:rsidP="0030259D">
      <w:pPr>
        <w:jc w:val="both"/>
        <w:rPr>
          <w:rFonts w:ascii="Abadi" w:hAnsi="Abadi"/>
          <w:b/>
          <w:bCs/>
          <w:sz w:val="21"/>
          <w:szCs w:val="21"/>
        </w:rPr>
      </w:pPr>
      <w:r>
        <w:rPr>
          <w:noProof/>
        </w:rPr>
        <w:drawing>
          <wp:anchor distT="0" distB="0" distL="114300" distR="114300" simplePos="0" relativeHeight="251632128" behindDoc="1" locked="0" layoutInCell="1" allowOverlap="1" wp14:anchorId="7BC56802" wp14:editId="3F65E124">
            <wp:simplePos x="0" y="0"/>
            <wp:positionH relativeFrom="column">
              <wp:posOffset>502920</wp:posOffset>
            </wp:positionH>
            <wp:positionV relativeFrom="paragraph">
              <wp:posOffset>68463</wp:posOffset>
            </wp:positionV>
            <wp:extent cx="1403032" cy="723900"/>
            <wp:effectExtent l="247650" t="228600" r="235585" b="933450"/>
            <wp:wrapTight wrapText="bothSides">
              <wp:wrapPolygon edited="0">
                <wp:start x="-3813" y="-6821"/>
                <wp:lineTo x="-3813" y="49453"/>
                <wp:lineTo x="25228" y="49453"/>
                <wp:lineTo x="25228" y="-6821"/>
                <wp:lineTo x="-3813" y="-6821"/>
              </wp:wrapPolygon>
            </wp:wrapTight>
            <wp:docPr id="19" name="Imagen 1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Aplicación&#10;&#10;Descripción generada automáticamente"/>
                    <pic:cNvPicPr/>
                  </pic:nvPicPr>
                  <pic:blipFill rotWithShape="1">
                    <a:blip r:embed="rId30" cstate="print">
                      <a:extLst>
                        <a:ext uri="{28A0092B-C50C-407E-A947-70E740481C1C}">
                          <a14:useLocalDpi xmlns:a14="http://schemas.microsoft.com/office/drawing/2010/main" val="0"/>
                        </a:ext>
                      </a:extLst>
                    </a:blip>
                    <a:srcRect b="8231"/>
                    <a:stretch/>
                  </pic:blipFill>
                  <pic:spPr bwMode="auto">
                    <a:xfrm>
                      <a:off x="0" y="0"/>
                      <a:ext cx="1403032" cy="723900"/>
                    </a:xfrm>
                    <a:prstGeom prst="rect">
                      <a:avLst/>
                    </a:prstGeom>
                    <a:ln w="228600" cap="sq" cmpd="thickThin">
                      <a:solidFill>
                        <a:srgbClr val="000000"/>
                      </a:solidFill>
                      <a:prstDash val="solid"/>
                      <a:miter lim="800000"/>
                    </a:ln>
                    <a:effectLst>
                      <a:innerShdw blurRad="76200">
                        <a:srgbClr val="000000"/>
                      </a:innerShdw>
                      <a:reflection blurRad="6350" stA="50000" endA="300" endPos="55500" dist="50800" dir="5400000" sy="-100000" algn="bl" rotWithShape="0"/>
                    </a:effectLst>
                    <a:extLst>
                      <a:ext uri="{53640926-AAD7-44D8-BBD7-CCE9431645EC}">
                        <a14:shadowObscured xmlns:a14="http://schemas.microsoft.com/office/drawing/2010/main"/>
                      </a:ext>
                    </a:extLst>
                  </pic:spPr>
                </pic:pic>
              </a:graphicData>
            </a:graphic>
          </wp:anchor>
        </w:drawing>
      </w:r>
    </w:p>
    <w:p w14:paraId="304CF367" w14:textId="3D5B05B4" w:rsidR="0030259D" w:rsidRDefault="0030259D" w:rsidP="0030259D">
      <w:pPr>
        <w:jc w:val="both"/>
        <w:rPr>
          <w:rFonts w:ascii="Abadi" w:hAnsi="Abadi"/>
          <w:b/>
          <w:bCs/>
          <w:sz w:val="21"/>
          <w:szCs w:val="21"/>
        </w:rPr>
      </w:pPr>
    </w:p>
    <w:p w14:paraId="2D3F0598" w14:textId="018D0095" w:rsidR="0030259D" w:rsidRDefault="0030259D" w:rsidP="0030259D">
      <w:pPr>
        <w:jc w:val="both"/>
        <w:rPr>
          <w:rFonts w:ascii="Abadi" w:hAnsi="Abadi"/>
          <w:b/>
          <w:bCs/>
          <w:sz w:val="21"/>
          <w:szCs w:val="21"/>
        </w:rPr>
      </w:pPr>
    </w:p>
    <w:p w14:paraId="06523ACF" w14:textId="7AAFE389" w:rsidR="0030259D" w:rsidRDefault="0030259D" w:rsidP="0030259D">
      <w:pPr>
        <w:jc w:val="both"/>
        <w:rPr>
          <w:rFonts w:ascii="Abadi" w:hAnsi="Abadi"/>
          <w:b/>
          <w:bCs/>
          <w:sz w:val="21"/>
          <w:szCs w:val="21"/>
        </w:rPr>
      </w:pPr>
    </w:p>
    <w:p w14:paraId="6A7D6C37" w14:textId="10459F99" w:rsidR="0030259D" w:rsidRDefault="0030259D" w:rsidP="0030259D">
      <w:pPr>
        <w:jc w:val="both"/>
        <w:rPr>
          <w:rFonts w:ascii="Abadi" w:hAnsi="Abadi"/>
          <w:b/>
          <w:bCs/>
          <w:sz w:val="21"/>
          <w:szCs w:val="21"/>
        </w:rPr>
      </w:pPr>
    </w:p>
    <w:p w14:paraId="5D2A88D0" w14:textId="77777777" w:rsidR="0030259D" w:rsidRDefault="0030259D" w:rsidP="0030259D">
      <w:pPr>
        <w:jc w:val="both"/>
        <w:rPr>
          <w:rFonts w:ascii="Abadi" w:hAnsi="Abadi"/>
          <w:b/>
          <w:bCs/>
          <w:sz w:val="21"/>
          <w:szCs w:val="21"/>
        </w:rPr>
      </w:pPr>
    </w:p>
    <w:p w14:paraId="08E9AB7B" w14:textId="311A05E8" w:rsidR="0030259D" w:rsidRDefault="0030259D" w:rsidP="0030259D">
      <w:pPr>
        <w:jc w:val="both"/>
        <w:rPr>
          <w:rFonts w:ascii="Abadi" w:hAnsi="Abadi"/>
          <w:b/>
          <w:bCs/>
          <w:sz w:val="21"/>
          <w:szCs w:val="21"/>
        </w:rPr>
      </w:pPr>
    </w:p>
    <w:p w14:paraId="4E615352" w14:textId="11DD621D" w:rsidR="0030259D" w:rsidRDefault="0030259D" w:rsidP="0030259D">
      <w:pPr>
        <w:jc w:val="both"/>
        <w:rPr>
          <w:rFonts w:ascii="Abadi" w:hAnsi="Abadi"/>
          <w:b/>
          <w:bCs/>
          <w:sz w:val="21"/>
          <w:szCs w:val="21"/>
        </w:rPr>
      </w:pPr>
    </w:p>
    <w:p w14:paraId="7509B96A" w14:textId="111B1145" w:rsidR="0030259D" w:rsidRDefault="0030259D" w:rsidP="0030259D">
      <w:pPr>
        <w:jc w:val="both"/>
        <w:rPr>
          <w:rFonts w:ascii="Abadi" w:hAnsi="Abadi"/>
          <w:b/>
          <w:bCs/>
          <w:sz w:val="21"/>
          <w:szCs w:val="21"/>
        </w:rPr>
      </w:pPr>
    </w:p>
    <w:p w14:paraId="56723DFC" w14:textId="77C0D60B" w:rsidR="0030259D" w:rsidRDefault="0030259D" w:rsidP="0030259D">
      <w:pPr>
        <w:jc w:val="both"/>
        <w:rPr>
          <w:rFonts w:ascii="Abadi" w:hAnsi="Abadi"/>
          <w:b/>
          <w:bCs/>
          <w:sz w:val="21"/>
          <w:szCs w:val="21"/>
        </w:rPr>
      </w:pPr>
    </w:p>
    <w:p w14:paraId="7F4641A6" w14:textId="77777777" w:rsidR="0030259D" w:rsidRPr="00B33DC8" w:rsidRDefault="0030259D" w:rsidP="0030259D">
      <w:pPr>
        <w:jc w:val="both"/>
        <w:rPr>
          <w:rFonts w:ascii="Abadi" w:hAnsi="Abadi"/>
          <w:b/>
          <w:bCs/>
          <w:sz w:val="21"/>
          <w:szCs w:val="21"/>
        </w:rPr>
      </w:pPr>
      <w:r w:rsidRPr="00B33DC8">
        <w:rPr>
          <w:rFonts w:ascii="Abadi" w:hAnsi="Abadi"/>
          <w:b/>
          <w:bCs/>
          <w:sz w:val="21"/>
          <w:szCs w:val="21"/>
        </w:rPr>
        <w:t xml:space="preserve"> - Diputada Ruth Noemí Tiscareño Agoitia -</w:t>
      </w:r>
    </w:p>
    <w:p w14:paraId="45516A8D" w14:textId="77777777" w:rsidR="0030259D" w:rsidRPr="00373C86" w:rsidRDefault="0030259D" w:rsidP="0030259D">
      <w:pPr>
        <w:jc w:val="both"/>
        <w:rPr>
          <w:rFonts w:ascii="Abadi" w:hAnsi="Abadi"/>
          <w:sz w:val="21"/>
          <w:szCs w:val="21"/>
        </w:rPr>
      </w:pPr>
    </w:p>
    <w:p w14:paraId="5F7176C4" w14:textId="384FA24B" w:rsidR="0030259D" w:rsidRDefault="0030259D" w:rsidP="0030259D">
      <w:pPr>
        <w:jc w:val="both"/>
        <w:rPr>
          <w:rFonts w:ascii="Abadi" w:hAnsi="Abadi"/>
          <w:sz w:val="21"/>
          <w:szCs w:val="21"/>
        </w:rPr>
      </w:pPr>
      <w:r>
        <w:rPr>
          <w:rFonts w:ascii="Abadi" w:hAnsi="Abadi"/>
          <w:sz w:val="21"/>
          <w:szCs w:val="21"/>
        </w:rPr>
        <w:t>- Con el permiso de mis compañeras y compañeros diputados, el día de hoy asumo a esta tribuna, para exponer este punto de acuerdo y además también quiero, que el iniciante también fue mi compañero Jesús Vázquez Trujillo que hoy nos acompaña, y que además es Secretario de Atención a Personas</w:t>
      </w:r>
      <w:r w:rsidRPr="00373C86">
        <w:rPr>
          <w:rFonts w:ascii="Abadi" w:hAnsi="Abadi"/>
          <w:sz w:val="21"/>
          <w:szCs w:val="21"/>
        </w:rPr>
        <w:t xml:space="preserve"> con discapacidad</w:t>
      </w:r>
      <w:r>
        <w:rPr>
          <w:rFonts w:ascii="Abadi" w:hAnsi="Abadi"/>
          <w:sz w:val="21"/>
          <w:szCs w:val="21"/>
        </w:rPr>
        <w:t>, ¡bienvenido Jesús!</w:t>
      </w:r>
    </w:p>
    <w:p w14:paraId="6211E28C" w14:textId="77777777" w:rsidR="0030259D" w:rsidRDefault="0030259D" w:rsidP="0030259D">
      <w:pPr>
        <w:jc w:val="both"/>
        <w:rPr>
          <w:rFonts w:ascii="Abadi" w:hAnsi="Abadi"/>
          <w:sz w:val="21"/>
          <w:szCs w:val="21"/>
        </w:rPr>
      </w:pPr>
    </w:p>
    <w:p w14:paraId="1EE62B5A" w14:textId="12A87BEA" w:rsidR="0030259D" w:rsidRDefault="0030259D" w:rsidP="0030259D">
      <w:pPr>
        <w:jc w:val="both"/>
        <w:rPr>
          <w:rFonts w:ascii="Abadi" w:hAnsi="Abadi"/>
          <w:sz w:val="21"/>
          <w:szCs w:val="21"/>
        </w:rPr>
      </w:pPr>
      <w:r>
        <w:rPr>
          <w:rFonts w:ascii="Abadi" w:hAnsi="Abadi"/>
          <w:sz w:val="21"/>
          <w:szCs w:val="21"/>
        </w:rPr>
        <w:t>- Cuya finalidad es que se realice un estudio de que escuelas, de nivel básico superior, en nuestra infraestructura,</w:t>
      </w:r>
      <w:r w:rsidRPr="00373C86">
        <w:rPr>
          <w:rFonts w:ascii="Abadi" w:hAnsi="Abadi"/>
          <w:sz w:val="21"/>
          <w:szCs w:val="21"/>
        </w:rPr>
        <w:t xml:space="preserve"> </w:t>
      </w:r>
      <w:r>
        <w:rPr>
          <w:rFonts w:ascii="Abadi" w:hAnsi="Abadi"/>
          <w:sz w:val="21"/>
          <w:szCs w:val="21"/>
        </w:rPr>
        <w:t xml:space="preserve">indispensable para garantizar el acceso a la educación de las personas con discapacidad, y/o </w:t>
      </w:r>
      <w:r w:rsidRPr="00373C86">
        <w:rPr>
          <w:rFonts w:ascii="Abadi" w:hAnsi="Abadi"/>
          <w:sz w:val="21"/>
          <w:szCs w:val="21"/>
        </w:rPr>
        <w:t>con trastornos generalizados del desarrollo y que escuelas de los referidos niveles que no cuenten con esta infraestructura necesaria en la materia para que una vez que se cuente con el estudio se destinen los recursos necesarios conforme al principio de progresividad de los derechos indispensables para dotar de infraestructura a las escuelas de niveles básico y medio superior que no cuenten con dicha infraestructura para garantizar el acceso a la educación de las personas con discapacidad YO trastornos generalizados del desarrollo</w:t>
      </w:r>
      <w:r>
        <w:rPr>
          <w:rFonts w:ascii="Abadi" w:hAnsi="Abadi"/>
          <w:sz w:val="21"/>
          <w:szCs w:val="21"/>
        </w:rPr>
        <w:t>.</w:t>
      </w:r>
    </w:p>
    <w:p w14:paraId="64A68324" w14:textId="77777777" w:rsidR="0030259D" w:rsidRDefault="0030259D" w:rsidP="0030259D">
      <w:pPr>
        <w:jc w:val="both"/>
        <w:rPr>
          <w:rFonts w:ascii="Abadi" w:hAnsi="Abadi"/>
          <w:sz w:val="21"/>
          <w:szCs w:val="21"/>
        </w:rPr>
      </w:pPr>
    </w:p>
    <w:p w14:paraId="7F19CF9E" w14:textId="6301F2B0" w:rsidR="0030259D" w:rsidRDefault="0030259D" w:rsidP="0030259D">
      <w:pPr>
        <w:jc w:val="both"/>
        <w:rPr>
          <w:rFonts w:ascii="Abadi" w:hAnsi="Abadi"/>
          <w:sz w:val="21"/>
          <w:szCs w:val="21"/>
        </w:rPr>
      </w:pPr>
      <w:r>
        <w:rPr>
          <w:rFonts w:ascii="Abadi" w:hAnsi="Abadi"/>
          <w:sz w:val="21"/>
          <w:szCs w:val="21"/>
        </w:rPr>
        <w:t>- L</w:t>
      </w:r>
      <w:r w:rsidRPr="00373C86">
        <w:rPr>
          <w:rFonts w:ascii="Abadi" w:hAnsi="Abadi"/>
          <w:sz w:val="21"/>
          <w:szCs w:val="21"/>
        </w:rPr>
        <w:t xml:space="preserve">o anterior bajo las siguientes consideraciones el derecho a la educación es un derecho universal como tal se aplica a todas las personas incluidas aquellas con discapacidad pese a ser un elemento </w:t>
      </w:r>
      <w:r w:rsidRPr="00373C86">
        <w:rPr>
          <w:rFonts w:ascii="Abadi" w:hAnsi="Abadi"/>
          <w:sz w:val="21"/>
          <w:szCs w:val="21"/>
        </w:rPr>
        <w:lastRenderedPageBreak/>
        <w:t>esencial la educación no siempre ha favorecido la integración y el ejercicio de los derechos de las personas con discapacidad así se han construido sistemas paralelos de educación el objetivo común de la educación ha de ser que todos los alumnos aprendan y desplieguen al máximo su potencial para ello el sistema educativo debe garantizar una oferta educativa que respete todas las variables individuales evitando cualquier tipo de discriminación en este sentido es imprescindible el ejercicio del derecho a la educación de las personas con discapacidad y más concretamente el derecho a la educación inclusiva que se presenta como un elemento indispensable del derecho a la educación de las personas con discapacidad pues ésta trata de evitar la exclusión de todos los educandos incluidos aquellos con discapacidad</w:t>
      </w:r>
      <w:r>
        <w:rPr>
          <w:rFonts w:ascii="Abadi" w:hAnsi="Abadi"/>
          <w:sz w:val="21"/>
          <w:szCs w:val="21"/>
        </w:rPr>
        <w:t>.</w:t>
      </w:r>
    </w:p>
    <w:p w14:paraId="1C3EDBE2" w14:textId="632D03C0" w:rsidR="0030259D" w:rsidRDefault="0030259D" w:rsidP="0030259D">
      <w:pPr>
        <w:jc w:val="both"/>
        <w:rPr>
          <w:rFonts w:ascii="Abadi" w:hAnsi="Abadi"/>
          <w:sz w:val="21"/>
          <w:szCs w:val="21"/>
        </w:rPr>
      </w:pPr>
      <w:r>
        <w:rPr>
          <w:rFonts w:ascii="Abadi" w:hAnsi="Abadi"/>
          <w:sz w:val="21"/>
          <w:szCs w:val="21"/>
        </w:rPr>
        <w:t>- T</w:t>
      </w:r>
      <w:r w:rsidRPr="00373C86">
        <w:rPr>
          <w:rFonts w:ascii="Abadi" w:hAnsi="Abadi"/>
          <w:sz w:val="21"/>
          <w:szCs w:val="21"/>
        </w:rPr>
        <w:t xml:space="preserve">anto la </w:t>
      </w:r>
      <w:r>
        <w:rPr>
          <w:rFonts w:ascii="Abadi" w:hAnsi="Abadi"/>
          <w:sz w:val="21"/>
          <w:szCs w:val="21"/>
        </w:rPr>
        <w:t>L</w:t>
      </w:r>
      <w:r w:rsidRPr="00373C86">
        <w:rPr>
          <w:rFonts w:ascii="Abadi" w:hAnsi="Abadi"/>
          <w:sz w:val="21"/>
          <w:szCs w:val="21"/>
        </w:rPr>
        <w:t xml:space="preserve">ey </w:t>
      </w:r>
      <w:r>
        <w:rPr>
          <w:rFonts w:ascii="Abadi" w:hAnsi="Abadi"/>
          <w:sz w:val="21"/>
          <w:szCs w:val="21"/>
        </w:rPr>
        <w:t>G</w:t>
      </w:r>
      <w:r w:rsidRPr="00373C86">
        <w:rPr>
          <w:rFonts w:ascii="Abadi" w:hAnsi="Abadi"/>
          <w:sz w:val="21"/>
          <w:szCs w:val="21"/>
        </w:rPr>
        <w:t xml:space="preserve">eneral de </w:t>
      </w:r>
      <w:r>
        <w:rPr>
          <w:rFonts w:ascii="Abadi" w:hAnsi="Abadi"/>
          <w:sz w:val="21"/>
          <w:szCs w:val="21"/>
        </w:rPr>
        <w:t>E</w:t>
      </w:r>
      <w:r w:rsidRPr="00373C86">
        <w:rPr>
          <w:rFonts w:ascii="Abadi" w:hAnsi="Abadi"/>
          <w:sz w:val="21"/>
          <w:szCs w:val="21"/>
        </w:rPr>
        <w:t xml:space="preserve">ducación así como la </w:t>
      </w:r>
      <w:r>
        <w:rPr>
          <w:rFonts w:ascii="Abadi" w:hAnsi="Abadi"/>
          <w:sz w:val="21"/>
          <w:szCs w:val="21"/>
        </w:rPr>
        <w:t>L</w:t>
      </w:r>
      <w:r w:rsidRPr="00373C86">
        <w:rPr>
          <w:rFonts w:ascii="Abadi" w:hAnsi="Abadi"/>
          <w:sz w:val="21"/>
          <w:szCs w:val="21"/>
        </w:rPr>
        <w:t xml:space="preserve">ey de </w:t>
      </w:r>
      <w:r>
        <w:rPr>
          <w:rFonts w:ascii="Abadi" w:hAnsi="Abadi"/>
          <w:sz w:val="21"/>
          <w:szCs w:val="21"/>
        </w:rPr>
        <w:t>E</w:t>
      </w:r>
      <w:r w:rsidRPr="00373C86">
        <w:rPr>
          <w:rFonts w:ascii="Abadi" w:hAnsi="Abadi"/>
          <w:sz w:val="21"/>
          <w:szCs w:val="21"/>
        </w:rPr>
        <w:t xml:space="preserve">ducación para 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uanajuato son conscientes en prever que tratándose de personas con discapacidad y con trastornos generalizados del desarrollo se favorecerá su atención en los planteles de educación básica y media superior sin que ello cancele la posibilidad de acceder a las diversas modalidades de educación especial atendiendo sus necesidades</w:t>
      </w:r>
      <w:r>
        <w:rPr>
          <w:rFonts w:ascii="Abadi" w:hAnsi="Abadi"/>
          <w:sz w:val="21"/>
          <w:szCs w:val="21"/>
        </w:rPr>
        <w:t>.</w:t>
      </w:r>
    </w:p>
    <w:p w14:paraId="50F5D65C" w14:textId="77777777" w:rsidR="0030259D" w:rsidRDefault="0030259D" w:rsidP="0030259D">
      <w:pPr>
        <w:jc w:val="both"/>
        <w:rPr>
          <w:rFonts w:ascii="Abadi" w:hAnsi="Abadi"/>
          <w:sz w:val="21"/>
          <w:szCs w:val="21"/>
        </w:rPr>
      </w:pPr>
    </w:p>
    <w:p w14:paraId="32862DC4" w14:textId="022D59B2" w:rsidR="0030259D" w:rsidRDefault="0030259D" w:rsidP="0030259D">
      <w:pPr>
        <w:jc w:val="both"/>
        <w:rPr>
          <w:rFonts w:ascii="Abadi" w:hAnsi="Abadi"/>
          <w:sz w:val="21"/>
          <w:szCs w:val="21"/>
        </w:rPr>
      </w:pPr>
      <w:r>
        <w:rPr>
          <w:rFonts w:ascii="Abadi" w:hAnsi="Abadi"/>
          <w:sz w:val="21"/>
          <w:szCs w:val="21"/>
        </w:rPr>
        <w:t>- E</w:t>
      </w:r>
      <w:r w:rsidRPr="00373C86">
        <w:rPr>
          <w:rFonts w:ascii="Abadi" w:hAnsi="Abadi"/>
          <w:sz w:val="21"/>
          <w:szCs w:val="21"/>
        </w:rPr>
        <w:t xml:space="preserve">sto es las personas con discapacidad </w:t>
      </w:r>
      <w:r>
        <w:rPr>
          <w:rFonts w:ascii="Abadi" w:hAnsi="Abadi"/>
          <w:sz w:val="21"/>
          <w:szCs w:val="21"/>
        </w:rPr>
        <w:t xml:space="preserve">y/o </w:t>
      </w:r>
      <w:r w:rsidRPr="00373C86">
        <w:rPr>
          <w:rFonts w:ascii="Abadi" w:hAnsi="Abadi"/>
          <w:sz w:val="21"/>
          <w:szCs w:val="21"/>
        </w:rPr>
        <w:t>con trastornos generalizados del desarrollo tienen la opción de elegir cursar sus estudios educativos en las escuelas que el estado en sus 3 niveles de gobierno establezca sea en educación básica o en nivel medio superior o bien en las diversas modalidades de educación especial atendiendo a sus necesidades</w:t>
      </w:r>
      <w:r>
        <w:rPr>
          <w:rFonts w:ascii="Abadi" w:hAnsi="Abadi"/>
          <w:sz w:val="21"/>
          <w:szCs w:val="21"/>
        </w:rPr>
        <w:t>.</w:t>
      </w:r>
    </w:p>
    <w:p w14:paraId="20D6C613" w14:textId="77777777" w:rsidR="0030259D" w:rsidRDefault="0030259D" w:rsidP="0030259D">
      <w:pPr>
        <w:jc w:val="both"/>
        <w:rPr>
          <w:rFonts w:ascii="Abadi" w:hAnsi="Abadi"/>
          <w:sz w:val="21"/>
          <w:szCs w:val="21"/>
        </w:rPr>
      </w:pPr>
    </w:p>
    <w:p w14:paraId="609688AD" w14:textId="39EC15C3" w:rsidR="0030259D" w:rsidRDefault="0030259D" w:rsidP="0030259D">
      <w:pPr>
        <w:jc w:val="both"/>
        <w:rPr>
          <w:rFonts w:ascii="Abadi" w:hAnsi="Abadi"/>
          <w:sz w:val="21"/>
          <w:szCs w:val="21"/>
        </w:rPr>
      </w:pPr>
      <w:r>
        <w:rPr>
          <w:rFonts w:ascii="Abadi" w:hAnsi="Abadi"/>
          <w:sz w:val="21"/>
          <w:szCs w:val="21"/>
        </w:rPr>
        <w:t>- D</w:t>
      </w:r>
      <w:r w:rsidRPr="00373C86">
        <w:rPr>
          <w:rFonts w:ascii="Abadi" w:hAnsi="Abadi"/>
          <w:sz w:val="21"/>
          <w:szCs w:val="21"/>
        </w:rPr>
        <w:t xml:space="preserve">e esta manera la presente propuesta de punto de acuerdo se </w:t>
      </w:r>
      <w:r>
        <w:rPr>
          <w:rFonts w:ascii="Abadi" w:hAnsi="Abadi"/>
          <w:sz w:val="21"/>
          <w:szCs w:val="21"/>
        </w:rPr>
        <w:t>c</w:t>
      </w:r>
      <w:r w:rsidRPr="00373C86">
        <w:rPr>
          <w:rFonts w:ascii="Abadi" w:hAnsi="Abadi"/>
          <w:sz w:val="21"/>
          <w:szCs w:val="21"/>
        </w:rPr>
        <w:t xml:space="preserve">entran en la necesidad de identificar qué escuelas de nivel básico y media superior de nuestro estado que no cuentan con infraestructura necesaria que permita a nuestros niños niñas y adolescentes con alguna discapacidad </w:t>
      </w:r>
      <w:r>
        <w:rPr>
          <w:rFonts w:ascii="Abadi" w:hAnsi="Abadi"/>
          <w:sz w:val="21"/>
          <w:szCs w:val="21"/>
        </w:rPr>
        <w:t xml:space="preserve">y/o </w:t>
      </w:r>
      <w:r w:rsidRPr="00373C86">
        <w:rPr>
          <w:rFonts w:ascii="Abadi" w:hAnsi="Abadi"/>
          <w:sz w:val="21"/>
          <w:szCs w:val="21"/>
        </w:rPr>
        <w:t>con trastornos generalizados del desarrollo para que de manera progresiva se destinen los recursos indispensables que permitan dotar de la infraestructura necesaria a las escuelas de nivel básico y medio superior de nuestro estado que beneficie a nuestras niñas niños y adolescentes</w:t>
      </w:r>
      <w:r>
        <w:rPr>
          <w:rFonts w:ascii="Abadi" w:hAnsi="Abadi"/>
          <w:sz w:val="21"/>
          <w:szCs w:val="21"/>
        </w:rPr>
        <w:t>.</w:t>
      </w:r>
    </w:p>
    <w:p w14:paraId="310B99FB" w14:textId="77777777" w:rsidR="0030259D" w:rsidRDefault="0030259D" w:rsidP="0030259D">
      <w:pPr>
        <w:jc w:val="both"/>
        <w:rPr>
          <w:rFonts w:ascii="Abadi" w:hAnsi="Abadi"/>
          <w:sz w:val="21"/>
          <w:szCs w:val="21"/>
        </w:rPr>
      </w:pPr>
    </w:p>
    <w:p w14:paraId="0A0631D6" w14:textId="251EF83E" w:rsidR="0030259D" w:rsidRDefault="0030259D" w:rsidP="0030259D">
      <w:pPr>
        <w:jc w:val="both"/>
        <w:rPr>
          <w:rFonts w:ascii="Abadi" w:hAnsi="Abadi"/>
          <w:sz w:val="21"/>
          <w:szCs w:val="21"/>
        </w:rPr>
      </w:pPr>
      <w:r>
        <w:rPr>
          <w:rFonts w:ascii="Abadi" w:hAnsi="Abadi"/>
          <w:sz w:val="21"/>
          <w:szCs w:val="21"/>
        </w:rPr>
        <w:t>- E</w:t>
      </w:r>
      <w:r w:rsidRPr="00373C86">
        <w:rPr>
          <w:rFonts w:ascii="Abadi" w:hAnsi="Abadi"/>
          <w:sz w:val="21"/>
          <w:szCs w:val="21"/>
        </w:rPr>
        <w:t>llo tomando en cuenta que existe el mandato constitucional para todas las autoridades para que en ejercicio de sus atribuciones respeten y promuevan la educación inclusiva la cual se basa en el principio de que</w:t>
      </w:r>
      <w:r>
        <w:rPr>
          <w:rFonts w:ascii="Abadi" w:hAnsi="Abadi"/>
          <w:sz w:val="21"/>
          <w:szCs w:val="21"/>
        </w:rPr>
        <w:t>,</w:t>
      </w:r>
      <w:r w:rsidRPr="00373C86">
        <w:rPr>
          <w:rFonts w:ascii="Abadi" w:hAnsi="Abadi"/>
          <w:sz w:val="21"/>
          <w:szCs w:val="21"/>
        </w:rPr>
        <w:t xml:space="preserve"> siempre que sea posible todos los niños deben de estudiar juntos sin establecer ningún tipo de diferencias la educación inclusiva reconoce que todo niño tiene características intereses capacidad y necesidades de aprendizaje particulares</w:t>
      </w:r>
      <w:r>
        <w:rPr>
          <w:rFonts w:ascii="Abadi" w:hAnsi="Abadi"/>
          <w:sz w:val="21"/>
          <w:szCs w:val="21"/>
        </w:rPr>
        <w:t>.</w:t>
      </w:r>
    </w:p>
    <w:p w14:paraId="302635FF" w14:textId="77777777" w:rsidR="0030259D" w:rsidRDefault="0030259D" w:rsidP="0030259D">
      <w:pPr>
        <w:jc w:val="both"/>
        <w:rPr>
          <w:rFonts w:ascii="Abadi" w:hAnsi="Abadi"/>
          <w:sz w:val="21"/>
          <w:szCs w:val="21"/>
        </w:rPr>
      </w:pPr>
    </w:p>
    <w:p w14:paraId="2AB2A22E" w14:textId="2A65702F" w:rsidR="0030259D" w:rsidRDefault="0030259D" w:rsidP="0030259D">
      <w:pPr>
        <w:jc w:val="both"/>
        <w:rPr>
          <w:rFonts w:ascii="Abadi" w:hAnsi="Abadi"/>
          <w:sz w:val="21"/>
          <w:szCs w:val="21"/>
        </w:rPr>
      </w:pPr>
      <w:r>
        <w:rPr>
          <w:rFonts w:ascii="Abadi" w:hAnsi="Abadi"/>
          <w:sz w:val="21"/>
          <w:szCs w:val="21"/>
        </w:rPr>
        <w:t>- Y</w:t>
      </w:r>
      <w:r w:rsidRPr="00373C86">
        <w:rPr>
          <w:rFonts w:ascii="Abadi" w:hAnsi="Abadi"/>
          <w:sz w:val="21"/>
          <w:szCs w:val="21"/>
        </w:rPr>
        <w:t xml:space="preserve"> que los alumnos con necesidades educativas especiales deben tener acceso al sistema de educación general y encontrar acomodo en él mediante una pedagogía centrada en </w:t>
      </w:r>
      <w:r>
        <w:rPr>
          <w:rFonts w:ascii="Abadi" w:hAnsi="Abadi"/>
          <w:sz w:val="21"/>
          <w:szCs w:val="21"/>
        </w:rPr>
        <w:t>el n</w:t>
      </w:r>
      <w:r w:rsidRPr="00373C86">
        <w:rPr>
          <w:rFonts w:ascii="Abadi" w:hAnsi="Abadi"/>
          <w:sz w:val="21"/>
          <w:szCs w:val="21"/>
        </w:rPr>
        <w:t>iño</w:t>
      </w:r>
      <w:r>
        <w:rPr>
          <w:rFonts w:ascii="Abadi" w:hAnsi="Abadi"/>
          <w:sz w:val="21"/>
          <w:szCs w:val="21"/>
        </w:rPr>
        <w:t>.</w:t>
      </w:r>
    </w:p>
    <w:p w14:paraId="108D7F43" w14:textId="77777777" w:rsidR="0030259D" w:rsidRDefault="0030259D" w:rsidP="0030259D">
      <w:pPr>
        <w:jc w:val="both"/>
        <w:rPr>
          <w:rFonts w:ascii="Abadi" w:hAnsi="Abadi"/>
          <w:sz w:val="21"/>
          <w:szCs w:val="21"/>
        </w:rPr>
      </w:pPr>
    </w:p>
    <w:p w14:paraId="22048479" w14:textId="1F57EC0F" w:rsidR="0030259D" w:rsidRDefault="0030259D" w:rsidP="0030259D">
      <w:pPr>
        <w:jc w:val="both"/>
        <w:rPr>
          <w:rFonts w:ascii="Abadi" w:hAnsi="Abadi"/>
          <w:sz w:val="21"/>
          <w:szCs w:val="21"/>
        </w:rPr>
      </w:pPr>
      <w:r>
        <w:rPr>
          <w:rFonts w:ascii="Abadi" w:hAnsi="Abadi"/>
          <w:sz w:val="21"/>
          <w:szCs w:val="21"/>
        </w:rPr>
        <w:t>- E</w:t>
      </w:r>
      <w:r w:rsidRPr="00373C86">
        <w:rPr>
          <w:rFonts w:ascii="Abadi" w:hAnsi="Abadi"/>
          <w:sz w:val="21"/>
          <w:szCs w:val="21"/>
        </w:rPr>
        <w:t>s cuanto Presidente</w:t>
      </w:r>
      <w:r>
        <w:rPr>
          <w:rFonts w:ascii="Abadi" w:hAnsi="Abadi"/>
          <w:sz w:val="21"/>
          <w:szCs w:val="21"/>
        </w:rPr>
        <w:t>.</w:t>
      </w:r>
    </w:p>
    <w:p w14:paraId="0B07B034" w14:textId="77777777" w:rsidR="0030259D" w:rsidRPr="00373C86" w:rsidRDefault="0030259D" w:rsidP="0030259D">
      <w:pPr>
        <w:jc w:val="both"/>
        <w:rPr>
          <w:rFonts w:ascii="Abadi" w:hAnsi="Abadi"/>
          <w:sz w:val="21"/>
          <w:szCs w:val="21"/>
        </w:rPr>
      </w:pPr>
    </w:p>
    <w:p w14:paraId="225ACD8E" w14:textId="7D430A7A" w:rsidR="0030259D" w:rsidRDefault="0030259D" w:rsidP="0030259D">
      <w:pPr>
        <w:jc w:val="both"/>
        <w:rPr>
          <w:rFonts w:ascii="Abadi" w:hAnsi="Abadi"/>
          <w:sz w:val="21"/>
          <w:szCs w:val="21"/>
        </w:rPr>
      </w:pPr>
      <w:r>
        <w:rPr>
          <w:rFonts w:ascii="Abadi" w:hAnsi="Abadi"/>
          <w:b/>
          <w:bCs/>
          <w:sz w:val="21"/>
          <w:szCs w:val="21"/>
        </w:rPr>
        <w:tab/>
      </w:r>
      <w:r w:rsidRPr="00DF4B66">
        <w:rPr>
          <w:rFonts w:ascii="Abadi" w:hAnsi="Abadi"/>
          <w:b/>
          <w:bCs/>
          <w:sz w:val="21"/>
          <w:szCs w:val="21"/>
        </w:rPr>
        <w:t>- El Presidente.-</w:t>
      </w:r>
      <w:r>
        <w:rPr>
          <w:rFonts w:ascii="Abadi" w:hAnsi="Abadi"/>
          <w:sz w:val="21"/>
          <w:szCs w:val="21"/>
        </w:rPr>
        <w:t xml:space="preserve"> G</w:t>
      </w:r>
      <w:r w:rsidRPr="00373C86">
        <w:rPr>
          <w:rFonts w:ascii="Abadi" w:hAnsi="Abadi"/>
          <w:sz w:val="21"/>
          <w:szCs w:val="21"/>
        </w:rPr>
        <w:t>racias diputada Ruth</w:t>
      </w:r>
      <w:r>
        <w:rPr>
          <w:rFonts w:ascii="Abadi" w:hAnsi="Abadi"/>
          <w:sz w:val="21"/>
          <w:szCs w:val="21"/>
        </w:rPr>
        <w:t>.</w:t>
      </w:r>
    </w:p>
    <w:p w14:paraId="2181E619" w14:textId="77777777" w:rsidR="0030259D" w:rsidRDefault="0030259D" w:rsidP="0030259D">
      <w:pPr>
        <w:jc w:val="both"/>
        <w:rPr>
          <w:rFonts w:ascii="Abadi" w:hAnsi="Abadi"/>
          <w:sz w:val="21"/>
          <w:szCs w:val="21"/>
        </w:rPr>
      </w:pPr>
    </w:p>
    <w:p w14:paraId="108C91E3" w14:textId="77777777" w:rsidR="0030259D" w:rsidRPr="00DF4B66" w:rsidRDefault="0030259D" w:rsidP="0030259D">
      <w:pPr>
        <w:ind w:left="567" w:right="496"/>
        <w:jc w:val="both"/>
        <w:rPr>
          <w:rFonts w:ascii="Abadi" w:hAnsi="Abadi"/>
          <w:b/>
          <w:bCs/>
          <w:i/>
          <w:iCs/>
          <w:sz w:val="21"/>
          <w:szCs w:val="21"/>
          <w:u w:val="single"/>
        </w:rPr>
      </w:pPr>
      <w:r w:rsidRPr="00DF4B66">
        <w:rPr>
          <w:rFonts w:ascii="Abadi" w:hAnsi="Abadi"/>
          <w:b/>
          <w:bCs/>
          <w:i/>
          <w:iCs/>
          <w:sz w:val="21"/>
          <w:szCs w:val="21"/>
          <w:u w:val="single"/>
        </w:rPr>
        <w:t>Se turna a la Comisión de Educación Ciencia y Tecnología y Cultura con fundamento en el artículo 109 fracción VI de nuestra Ley Orgánica para su estudio y dictamen.</w:t>
      </w:r>
    </w:p>
    <w:p w14:paraId="05C2D26F" w14:textId="77777777" w:rsidR="00CF4451" w:rsidRPr="006863E0" w:rsidRDefault="00CF4451" w:rsidP="0030259D">
      <w:pPr>
        <w:pStyle w:val="Prrafodelista"/>
        <w:autoSpaceDE w:val="0"/>
        <w:autoSpaceDN w:val="0"/>
        <w:adjustRightInd w:val="0"/>
        <w:ind w:left="720" w:right="496"/>
        <w:contextualSpacing/>
        <w:jc w:val="both"/>
        <w:rPr>
          <w:rFonts w:ascii="Abadi" w:hAnsi="Abadi" w:cs="ArialMT"/>
          <w:b/>
          <w:bCs/>
          <w:sz w:val="21"/>
          <w:szCs w:val="21"/>
        </w:rPr>
      </w:pPr>
    </w:p>
    <w:p w14:paraId="39794B3A" w14:textId="77777777" w:rsidR="001034A5" w:rsidRPr="006863E0" w:rsidRDefault="001034A5" w:rsidP="001034A5">
      <w:pPr>
        <w:autoSpaceDE w:val="0"/>
        <w:autoSpaceDN w:val="0"/>
        <w:adjustRightInd w:val="0"/>
        <w:jc w:val="both"/>
        <w:rPr>
          <w:rFonts w:ascii="Abadi" w:hAnsi="Abadi" w:cs="ArialMT"/>
          <w:b/>
          <w:bCs/>
          <w:sz w:val="21"/>
          <w:szCs w:val="21"/>
        </w:rPr>
      </w:pPr>
    </w:p>
    <w:p w14:paraId="7D47BEAB" w14:textId="12427448" w:rsidR="001034A5" w:rsidRDefault="001034A5" w:rsidP="00D87375">
      <w:pPr>
        <w:pStyle w:val="Prrafodelista"/>
        <w:numPr>
          <w:ilvl w:val="0"/>
          <w:numId w:val="10"/>
        </w:numPr>
        <w:autoSpaceDE w:val="0"/>
        <w:autoSpaceDN w:val="0"/>
        <w:adjustRightInd w:val="0"/>
        <w:ind w:left="426"/>
        <w:contextualSpacing/>
        <w:jc w:val="both"/>
        <w:rPr>
          <w:rFonts w:ascii="Abadi" w:hAnsi="Abadi" w:cs="ArialMT"/>
          <w:b/>
          <w:bCs/>
          <w:sz w:val="21"/>
          <w:szCs w:val="21"/>
        </w:rPr>
      </w:pPr>
      <w:r w:rsidRPr="006863E0">
        <w:rPr>
          <w:rFonts w:ascii="Abadi" w:hAnsi="Abadi" w:cs="ArialMT"/>
          <w:b/>
          <w:bCs/>
          <w:sz w:val="21"/>
          <w:szCs w:val="21"/>
        </w:rPr>
        <w:t xml:space="preserve">PRESENTACIÓN DE LA PROPUESTA DE PUNTO DE ACUERDO SUSCRITA POR LA DIPUTADA Y EL DIPUTADO INTEGRANTES DEL GRUPO PARLAMENTARIO DEL PARTIDO VERDE ECOLOGISTA DE MÉXICO A EFECTO DE EXHORTAR AL PODER EJECUTIVO DEL ESTADO DE GUANAJUATO PARA QUE POR CONDUCTO DE LA SECRETARÍA DE SALUD, LLEVE A CABO ACCIONES MÉDICAS EPIDEMIOLÓGICAS DE SALUD PÚBLICA DE VALORACIÓN ESPECÍFICAS A LOS HABITANTES DE LA ZONA CIRCUNDANTE A LAS INSTALACIONES DE LA EMPRESA TEKCHEM EN EL MUNICIPIO DE SALAMANCA; E INFORME EL SEGUIMIENTO Y RESULTADO DE LAS ACCIONES MÉDICO EPIDEMIOLÓGICAS DE SALUD PÚBLICA LLEVADAS A CABO EN LA COMUNIDAD DE “LOS PEDROZA” Y DEMÁS ZONAS DE INFLUENCIA DE LAS INSTALACIONES DE LA EMPRESA QUÍMICA CENTRAL EN EL MUNICIPIO </w:t>
      </w:r>
      <w:r w:rsidRPr="006863E0">
        <w:rPr>
          <w:rFonts w:ascii="Abadi" w:hAnsi="Abadi" w:cs="ArialMT"/>
          <w:b/>
          <w:bCs/>
          <w:sz w:val="21"/>
          <w:szCs w:val="21"/>
        </w:rPr>
        <w:lastRenderedPageBreak/>
        <w:t>DE SAN FRANCISCO DEL RINCÓN, Y EN SU CASO, PARA QUE ELABORE UNA POLÍTICA PÚBLICA JUNTO CON PROGRAMAS PARA LA PREVENCIÓN Y MITIGACIÓN DE LOS EFECTOS SOBRE LA SALUD HUMANA DE LOS RESIDUOS PELIGROSOS CONTENIDOS EN AMBOS PASIVOS AMBIENTALES.</w:t>
      </w:r>
    </w:p>
    <w:p w14:paraId="1A73A5FB" w14:textId="61B34E05" w:rsidR="008F596A" w:rsidRDefault="008F596A" w:rsidP="00CE5E84">
      <w:pPr>
        <w:pStyle w:val="Prrafodelista"/>
        <w:autoSpaceDE w:val="0"/>
        <w:autoSpaceDN w:val="0"/>
        <w:adjustRightInd w:val="0"/>
        <w:ind w:left="426"/>
        <w:contextualSpacing/>
        <w:jc w:val="both"/>
        <w:rPr>
          <w:rFonts w:ascii="Abadi" w:hAnsi="Abadi" w:cs="ArialMT"/>
          <w:b/>
          <w:bCs/>
          <w:sz w:val="21"/>
          <w:szCs w:val="21"/>
        </w:rPr>
      </w:pPr>
    </w:p>
    <w:p w14:paraId="36C50CBA" w14:textId="42E8C4FD" w:rsidR="008F596A" w:rsidRDefault="008F596A" w:rsidP="00CE5E84">
      <w:pPr>
        <w:pStyle w:val="Prrafodelista"/>
        <w:autoSpaceDE w:val="0"/>
        <w:autoSpaceDN w:val="0"/>
        <w:adjustRightInd w:val="0"/>
        <w:ind w:left="426"/>
        <w:contextualSpacing/>
        <w:jc w:val="both"/>
        <w:rPr>
          <w:rFonts w:ascii="Abadi" w:hAnsi="Abadi" w:cs="ArialMT"/>
          <w:b/>
          <w:bCs/>
          <w:sz w:val="21"/>
          <w:szCs w:val="21"/>
        </w:rPr>
      </w:pPr>
    </w:p>
    <w:p w14:paraId="696D4F53" w14:textId="557D8E7E" w:rsidR="00AF16FD" w:rsidRPr="001F4233" w:rsidRDefault="00AF16FD" w:rsidP="00AF16FD">
      <w:pPr>
        <w:autoSpaceDE w:val="0"/>
        <w:autoSpaceDN w:val="0"/>
        <w:adjustRightInd w:val="0"/>
        <w:jc w:val="both"/>
        <w:rPr>
          <w:rFonts w:ascii="Abadi" w:hAnsi="Abadi" w:cs="Arial"/>
          <w:b/>
          <w:bCs/>
          <w:color w:val="000000"/>
          <w:sz w:val="21"/>
          <w:szCs w:val="21"/>
        </w:rPr>
      </w:pPr>
      <w:r>
        <w:rPr>
          <w:rFonts w:ascii="Abadi" w:hAnsi="Abadi" w:cs="Arial"/>
          <w:b/>
          <w:bCs/>
          <w:color w:val="000000"/>
          <w:sz w:val="21"/>
          <w:szCs w:val="21"/>
        </w:rPr>
        <w:t>D</w:t>
      </w:r>
      <w:r w:rsidRPr="001F4233">
        <w:rPr>
          <w:rFonts w:ascii="Abadi" w:hAnsi="Abadi" w:cs="Arial"/>
          <w:b/>
          <w:bCs/>
          <w:color w:val="000000"/>
          <w:sz w:val="21"/>
          <w:szCs w:val="21"/>
        </w:rPr>
        <w:t>IPUTADO MARTÍN LÓPEZ CAMACHO</w:t>
      </w:r>
    </w:p>
    <w:p w14:paraId="218912B9" w14:textId="77777777" w:rsidR="00AF16FD" w:rsidRPr="001F4233" w:rsidRDefault="00AF16FD" w:rsidP="00AF16FD">
      <w:pPr>
        <w:autoSpaceDE w:val="0"/>
        <w:autoSpaceDN w:val="0"/>
        <w:adjustRightInd w:val="0"/>
        <w:jc w:val="both"/>
        <w:rPr>
          <w:rFonts w:ascii="Abadi" w:hAnsi="Abadi" w:cs="Arial"/>
          <w:b/>
          <w:bCs/>
          <w:color w:val="000000"/>
          <w:sz w:val="21"/>
          <w:szCs w:val="21"/>
        </w:rPr>
      </w:pPr>
      <w:r w:rsidRPr="001F4233">
        <w:rPr>
          <w:rFonts w:ascii="Abadi" w:hAnsi="Abadi" w:cs="Arial"/>
          <w:b/>
          <w:bCs/>
          <w:color w:val="000000"/>
          <w:sz w:val="21"/>
          <w:szCs w:val="21"/>
        </w:rPr>
        <w:t>PRESIDENTE DEL H. CONGRESO DEL ESTADO DE GUANAJUATO</w:t>
      </w:r>
    </w:p>
    <w:p w14:paraId="22A00871" w14:textId="77777777" w:rsidR="00AF16FD" w:rsidRPr="001F4233" w:rsidRDefault="00AF16FD" w:rsidP="00AF16FD">
      <w:pPr>
        <w:autoSpaceDE w:val="0"/>
        <w:autoSpaceDN w:val="0"/>
        <w:adjustRightInd w:val="0"/>
        <w:jc w:val="both"/>
        <w:rPr>
          <w:rFonts w:ascii="Abadi" w:hAnsi="Abadi" w:cs="Arial"/>
          <w:b/>
          <w:bCs/>
          <w:color w:val="000000"/>
          <w:sz w:val="21"/>
          <w:szCs w:val="21"/>
        </w:rPr>
      </w:pPr>
      <w:r w:rsidRPr="001F4233">
        <w:rPr>
          <w:rFonts w:ascii="Abadi" w:hAnsi="Abadi" w:cs="Arial"/>
          <w:b/>
          <w:bCs/>
          <w:color w:val="000000"/>
          <w:sz w:val="21"/>
          <w:szCs w:val="21"/>
        </w:rPr>
        <w:t>SEXAGÉSIMA QUINTA LEGISLATURA</w:t>
      </w:r>
    </w:p>
    <w:p w14:paraId="7070AA98" w14:textId="77777777" w:rsidR="00AF16FD" w:rsidRPr="001F4233" w:rsidRDefault="00AF16FD" w:rsidP="00AF16FD">
      <w:pPr>
        <w:autoSpaceDE w:val="0"/>
        <w:autoSpaceDN w:val="0"/>
        <w:adjustRightInd w:val="0"/>
        <w:jc w:val="both"/>
        <w:rPr>
          <w:rFonts w:ascii="Abadi" w:hAnsi="Abadi" w:cs="Arial"/>
          <w:b/>
          <w:bCs/>
          <w:color w:val="000000"/>
          <w:sz w:val="21"/>
          <w:szCs w:val="21"/>
        </w:rPr>
      </w:pPr>
      <w:r w:rsidRPr="001F4233">
        <w:rPr>
          <w:rFonts w:ascii="Abadi" w:hAnsi="Abadi" w:cs="Arial"/>
          <w:b/>
          <w:bCs/>
          <w:color w:val="000000"/>
          <w:sz w:val="21"/>
          <w:szCs w:val="21"/>
        </w:rPr>
        <w:t>P R E S E N T E</w:t>
      </w:r>
    </w:p>
    <w:p w14:paraId="2D4D775D" w14:textId="77777777" w:rsidR="00AF16FD" w:rsidRPr="001F4233" w:rsidRDefault="00AF16FD" w:rsidP="00AF16FD">
      <w:pPr>
        <w:autoSpaceDE w:val="0"/>
        <w:autoSpaceDN w:val="0"/>
        <w:adjustRightInd w:val="0"/>
        <w:jc w:val="both"/>
        <w:rPr>
          <w:rFonts w:ascii="Abadi" w:hAnsi="Abadi" w:cs="Arial"/>
          <w:b/>
          <w:bCs/>
          <w:color w:val="000000"/>
          <w:sz w:val="21"/>
          <w:szCs w:val="21"/>
        </w:rPr>
      </w:pPr>
    </w:p>
    <w:p w14:paraId="797A3EC2" w14:textId="79AABE92" w:rsidR="00AF16FD" w:rsidRPr="001F4233" w:rsidRDefault="00AF16FD" w:rsidP="00AF16FD">
      <w:pPr>
        <w:autoSpaceDE w:val="0"/>
        <w:autoSpaceDN w:val="0"/>
        <w:adjustRightInd w:val="0"/>
        <w:jc w:val="both"/>
        <w:rPr>
          <w:rFonts w:ascii="Abadi" w:hAnsi="Abadi" w:cs="Arial"/>
          <w:color w:val="000000"/>
          <w:sz w:val="21"/>
          <w:szCs w:val="21"/>
        </w:rPr>
      </w:pPr>
      <w:r w:rsidRPr="001F4233">
        <w:rPr>
          <w:rFonts w:ascii="Abadi" w:hAnsi="Abadi" w:cs="Arial"/>
          <w:color w:val="000000"/>
          <w:sz w:val="21"/>
          <w:szCs w:val="21"/>
        </w:rPr>
        <w:t xml:space="preserve">Los que suscribimos, la diputada y el diputado integrantes del Grupo Parlamentario del Partido Verde Ecologista de México de esta Sexagésima Quinta Legislatura del Congreso del Estado de Guanajuato, con fundamento en el artículo 204 fracción III de la Ley Orgánica del Poder Legislativo del Estado de Guanajuato, nos permitimos someter a la consideración de esta Asamblea, la presente  Propuesta de </w:t>
      </w:r>
      <w:r w:rsidRPr="001F4233">
        <w:rPr>
          <w:rFonts w:ascii="Abadi" w:hAnsi="Abadi" w:cs="Arial"/>
          <w:b/>
          <w:bCs/>
          <w:i/>
          <w:iCs/>
          <w:color w:val="000000"/>
          <w:sz w:val="21"/>
          <w:szCs w:val="21"/>
        </w:rPr>
        <w:t>Punto de Acuerdo</w:t>
      </w:r>
      <w:r w:rsidRPr="001F4233">
        <w:rPr>
          <w:rFonts w:ascii="Abadi" w:hAnsi="Abadi" w:cs="Arial"/>
          <w:color w:val="000000"/>
          <w:sz w:val="21"/>
          <w:szCs w:val="21"/>
        </w:rPr>
        <w:t xml:space="preserve">, para que el Pleno acuerde </w:t>
      </w:r>
      <w:r w:rsidRPr="001F4233">
        <w:rPr>
          <w:rFonts w:ascii="Abadi" w:hAnsi="Abadi" w:cs="Arial"/>
          <w:b/>
          <w:bCs/>
          <w:i/>
          <w:iCs/>
          <w:color w:val="000000"/>
          <w:sz w:val="21"/>
          <w:szCs w:val="21"/>
        </w:rPr>
        <w:t>exhortar respetuosamente al Poder Ejecutivo del Estado de Guanajuato para que por conducto de la Secretaría de Salud, lleve a cabo acciones médicas epidemiológicas de salud pública de valoración específicas a los habitantes de la zona circundante a las instalaciones de la empresa Tekchem en el municipio de Salamanca, y en su</w:t>
      </w:r>
      <w:r w:rsidR="00BF5CA8">
        <w:rPr>
          <w:rFonts w:ascii="Abadi" w:hAnsi="Abadi" w:cs="Arial"/>
          <w:b/>
          <w:bCs/>
          <w:i/>
          <w:iCs/>
          <w:color w:val="000000"/>
          <w:sz w:val="21"/>
          <w:szCs w:val="21"/>
        </w:rPr>
        <w:t xml:space="preserve"> </w:t>
      </w:r>
      <w:r w:rsidRPr="001F4233">
        <w:rPr>
          <w:rFonts w:ascii="Abadi" w:hAnsi="Abadi" w:cs="Arial"/>
          <w:b/>
          <w:bCs/>
          <w:i/>
          <w:iCs/>
          <w:color w:val="000000"/>
          <w:sz w:val="21"/>
          <w:szCs w:val="21"/>
        </w:rPr>
        <w:t xml:space="preserve">caso, genere un plan de acción para la prevención y mitigación de los efectos sobre la salud humana de dichos residuos ubicados en el sitio; y a la vez, informe del seguimiento y resultado de las acciones médico epidemiológicas </w:t>
      </w:r>
      <w:r w:rsidRPr="001F4233">
        <w:rPr>
          <w:rFonts w:ascii="Abadi" w:hAnsi="Abadi" w:cs="Arial-BoldItalicMT"/>
          <w:b/>
          <w:bCs/>
          <w:i/>
          <w:iCs/>
          <w:color w:val="000000"/>
          <w:sz w:val="21"/>
          <w:szCs w:val="21"/>
        </w:rPr>
        <w:t xml:space="preserve">de salud pública llevadas a cabo en las comunidad de “Los Pedroza” y demás </w:t>
      </w:r>
      <w:r w:rsidRPr="001F4233">
        <w:rPr>
          <w:rFonts w:ascii="Abadi" w:hAnsi="Abadi" w:cs="Arial"/>
          <w:b/>
          <w:bCs/>
          <w:i/>
          <w:iCs/>
          <w:color w:val="000000"/>
          <w:sz w:val="21"/>
          <w:szCs w:val="21"/>
        </w:rPr>
        <w:t xml:space="preserve">zonas de influencia de las instalaciones de la empresa Química Central en el municipio de San Francisco del Rincón, y en su caso, para que elabore una política pública y programas para la prevención y mitigación de los efectos sobre la salud humana de dichos residuos peligrosos en tales pasivos ambientales. </w:t>
      </w:r>
      <w:r w:rsidRPr="001F4233">
        <w:rPr>
          <w:rFonts w:ascii="Abadi" w:hAnsi="Abadi" w:cs="Arial"/>
          <w:color w:val="000000"/>
          <w:sz w:val="21"/>
          <w:szCs w:val="21"/>
        </w:rPr>
        <w:t>Lo anterior de conformidad con las siguientes:</w:t>
      </w:r>
    </w:p>
    <w:p w14:paraId="61C69D9F" w14:textId="77777777" w:rsidR="00AF16FD" w:rsidRPr="001F4233" w:rsidRDefault="00AF16FD" w:rsidP="00AF16FD">
      <w:pPr>
        <w:autoSpaceDE w:val="0"/>
        <w:autoSpaceDN w:val="0"/>
        <w:adjustRightInd w:val="0"/>
        <w:jc w:val="both"/>
        <w:rPr>
          <w:rFonts w:ascii="Abadi" w:hAnsi="Abadi" w:cs="Arial"/>
          <w:color w:val="000000"/>
          <w:sz w:val="21"/>
          <w:szCs w:val="21"/>
        </w:rPr>
      </w:pPr>
    </w:p>
    <w:p w14:paraId="1B99D46D" w14:textId="77777777" w:rsidR="00AF16FD" w:rsidRPr="001F4233" w:rsidRDefault="00AF16FD" w:rsidP="00AF16FD">
      <w:pPr>
        <w:autoSpaceDE w:val="0"/>
        <w:autoSpaceDN w:val="0"/>
        <w:adjustRightInd w:val="0"/>
        <w:jc w:val="center"/>
        <w:rPr>
          <w:rFonts w:ascii="Abadi" w:hAnsi="Abadi" w:cs="Arial"/>
          <w:b/>
          <w:bCs/>
          <w:color w:val="000000"/>
          <w:sz w:val="21"/>
          <w:szCs w:val="21"/>
        </w:rPr>
      </w:pPr>
      <w:r w:rsidRPr="001F4233">
        <w:rPr>
          <w:rFonts w:ascii="Abadi" w:hAnsi="Abadi" w:cs="Arial"/>
          <w:b/>
          <w:bCs/>
          <w:color w:val="000000"/>
          <w:sz w:val="21"/>
          <w:szCs w:val="21"/>
        </w:rPr>
        <w:t>Consideraciones</w:t>
      </w:r>
    </w:p>
    <w:p w14:paraId="77771024" w14:textId="77777777" w:rsidR="00AF16FD" w:rsidRPr="001F4233" w:rsidRDefault="00AF16FD" w:rsidP="00AF16FD">
      <w:pPr>
        <w:autoSpaceDE w:val="0"/>
        <w:autoSpaceDN w:val="0"/>
        <w:adjustRightInd w:val="0"/>
        <w:jc w:val="both"/>
        <w:rPr>
          <w:rFonts w:ascii="Abadi" w:hAnsi="Abadi" w:cs="Arial"/>
          <w:b/>
          <w:bCs/>
          <w:color w:val="000000"/>
          <w:sz w:val="21"/>
          <w:szCs w:val="21"/>
        </w:rPr>
      </w:pPr>
    </w:p>
    <w:p w14:paraId="2DB33E46" w14:textId="77777777" w:rsidR="00AF16FD" w:rsidRPr="001F4233" w:rsidRDefault="00AF16FD" w:rsidP="00AF16FD">
      <w:pPr>
        <w:autoSpaceDE w:val="0"/>
        <w:autoSpaceDN w:val="0"/>
        <w:adjustRightInd w:val="0"/>
        <w:ind w:firstLine="708"/>
        <w:jc w:val="both"/>
        <w:rPr>
          <w:rFonts w:ascii="Abadi" w:hAnsi="Abadi" w:cs="Arial"/>
          <w:color w:val="000000"/>
          <w:sz w:val="21"/>
          <w:szCs w:val="21"/>
        </w:rPr>
      </w:pPr>
      <w:r w:rsidRPr="001F4233">
        <w:rPr>
          <w:rFonts w:ascii="Abadi" w:hAnsi="Abadi" w:cs="Arial"/>
          <w:color w:val="000000"/>
          <w:sz w:val="21"/>
          <w:szCs w:val="21"/>
        </w:rPr>
        <w:t xml:space="preserve">Por años hemos escuchado en esta tribuna u otros espacios, peticiones de </w:t>
      </w:r>
      <w:r w:rsidRPr="001F4233">
        <w:rPr>
          <w:rFonts w:ascii="Abadi" w:hAnsi="Abadi" w:cs="Arial"/>
          <w:color w:val="000000"/>
          <w:sz w:val="21"/>
          <w:szCs w:val="21"/>
        </w:rPr>
        <w:t xml:space="preserve">remediación a los desastres ecológicos, junto con sus consecuentes efectos sobre el medio ambiente, salud, provocados por Tekchem y Química Central. Desde solicitudes de clausura y cierre, que afortunadamente fueron atendidas, hasta reclamos de saneamiento, remediación, así como manejo de los residuos peligrosos en sus instalaciones. Algunos se han atendido, otros no con la prontitud ni efectividad que el derecho a la salud que las y los guanajuatenses merece, pero hay un tema en que no debemos de bajar la guardia: </w:t>
      </w:r>
      <w:r w:rsidRPr="001F4233">
        <w:rPr>
          <w:rFonts w:ascii="Abadi" w:hAnsi="Abadi" w:cs="Arial"/>
          <w:b/>
          <w:bCs/>
          <w:color w:val="000000"/>
          <w:sz w:val="21"/>
          <w:szCs w:val="21"/>
        </w:rPr>
        <w:t>la identificación, prevención y mitigación de los riesgos de salud que representan ambos pasivos ambientales</w:t>
      </w:r>
      <w:r w:rsidRPr="001F4233">
        <w:rPr>
          <w:rFonts w:ascii="Abadi" w:hAnsi="Abadi" w:cs="Arial"/>
          <w:color w:val="000000"/>
          <w:sz w:val="21"/>
          <w:szCs w:val="21"/>
        </w:rPr>
        <w:t>.</w:t>
      </w:r>
    </w:p>
    <w:p w14:paraId="5068CD62" w14:textId="77777777" w:rsidR="00AF16FD" w:rsidRPr="001F4233" w:rsidRDefault="00AF16FD" w:rsidP="00AF16FD">
      <w:pPr>
        <w:autoSpaceDE w:val="0"/>
        <w:autoSpaceDN w:val="0"/>
        <w:adjustRightInd w:val="0"/>
        <w:jc w:val="both"/>
        <w:rPr>
          <w:rFonts w:ascii="Abadi" w:hAnsi="Abadi" w:cs="Arial"/>
          <w:b/>
          <w:bCs/>
          <w:i/>
          <w:iCs/>
          <w:color w:val="000000"/>
          <w:sz w:val="21"/>
          <w:szCs w:val="21"/>
        </w:rPr>
      </w:pPr>
    </w:p>
    <w:p w14:paraId="00B1883C" w14:textId="5C3AC800" w:rsidR="00AF16FD" w:rsidRPr="001F4233" w:rsidRDefault="00AF16FD" w:rsidP="00BF5CA8">
      <w:pPr>
        <w:autoSpaceDE w:val="0"/>
        <w:autoSpaceDN w:val="0"/>
        <w:adjustRightInd w:val="0"/>
        <w:ind w:firstLine="708"/>
        <w:jc w:val="both"/>
        <w:rPr>
          <w:rFonts w:ascii="Abadi" w:hAnsi="Abadi" w:cs="Arial"/>
          <w:color w:val="000000"/>
          <w:sz w:val="21"/>
          <w:szCs w:val="21"/>
        </w:rPr>
      </w:pPr>
      <w:r w:rsidRPr="001F4233">
        <w:rPr>
          <w:rFonts w:ascii="Abadi" w:hAnsi="Abadi" w:cs="Arial"/>
          <w:color w:val="000000"/>
          <w:sz w:val="21"/>
          <w:szCs w:val="21"/>
        </w:rPr>
        <w:t>Desde el año 2000 que hubo un desastre provocado por la paraestatal Tekchem se obtuvo consciencia del grave daño que representaba la elaboración de fertilizantes utilizando químicos dañinos para la salud humana, con el esfuerzo y trabajo conjunto de distintos actores se logró en el año 2007 detener las operaciones de la empresa que durante años contaminó tanto aire como suelo del municipio de Salamanca. Desde entonces, muchos han sido los esfuerzos para el cumplimiento plan de remediación en que han intervenido el estado y federación, que han logrado</w:t>
      </w:r>
      <w:r w:rsidR="00BF5CA8">
        <w:rPr>
          <w:rFonts w:ascii="Abadi" w:hAnsi="Abadi" w:cs="Arial"/>
          <w:color w:val="000000"/>
          <w:sz w:val="21"/>
          <w:szCs w:val="21"/>
        </w:rPr>
        <w:t xml:space="preserve"> </w:t>
      </w:r>
      <w:r w:rsidRPr="001F4233">
        <w:rPr>
          <w:rFonts w:ascii="Abadi" w:hAnsi="Abadi" w:cs="Arial"/>
          <w:color w:val="000000"/>
          <w:sz w:val="21"/>
          <w:szCs w:val="21"/>
        </w:rPr>
        <w:t>poco a poco, se</w:t>
      </w:r>
      <w:r w:rsidR="00BF5CA8">
        <w:rPr>
          <w:rFonts w:ascii="Abadi" w:hAnsi="Abadi" w:cs="Arial"/>
          <w:color w:val="000000"/>
          <w:sz w:val="21"/>
          <w:szCs w:val="21"/>
        </w:rPr>
        <w:t xml:space="preserve"> h</w:t>
      </w:r>
      <w:r w:rsidRPr="001F4233">
        <w:rPr>
          <w:rFonts w:ascii="Abadi" w:hAnsi="Abadi" w:cs="Arial"/>
          <w:color w:val="000000"/>
          <w:sz w:val="21"/>
          <w:szCs w:val="21"/>
        </w:rPr>
        <w:t>an removidos los residuos peligrosos localizados en la parte superficial de las instalaciones, no obstante, no se ha obtenido la eliminación de los residuos peligrosos que están enterrados en el subsuelo de la planta.</w:t>
      </w:r>
    </w:p>
    <w:p w14:paraId="35C40AF6" w14:textId="77777777" w:rsidR="00AF16FD" w:rsidRPr="001F4233" w:rsidRDefault="00AF16FD" w:rsidP="00AF16FD">
      <w:pPr>
        <w:autoSpaceDE w:val="0"/>
        <w:autoSpaceDN w:val="0"/>
        <w:adjustRightInd w:val="0"/>
        <w:jc w:val="both"/>
        <w:rPr>
          <w:rFonts w:ascii="Abadi" w:hAnsi="Abadi" w:cs="Arial"/>
          <w:color w:val="000000"/>
          <w:sz w:val="21"/>
          <w:szCs w:val="21"/>
        </w:rPr>
      </w:pPr>
    </w:p>
    <w:p w14:paraId="3CE55CCE" w14:textId="77777777" w:rsidR="00AF16FD" w:rsidRPr="001F4233" w:rsidRDefault="00AF16FD" w:rsidP="00AF16FD">
      <w:pPr>
        <w:autoSpaceDE w:val="0"/>
        <w:autoSpaceDN w:val="0"/>
        <w:adjustRightInd w:val="0"/>
        <w:ind w:firstLine="708"/>
        <w:jc w:val="both"/>
        <w:rPr>
          <w:rFonts w:ascii="Abadi" w:hAnsi="Abadi" w:cs="Arial"/>
          <w:color w:val="000000"/>
          <w:sz w:val="21"/>
          <w:szCs w:val="21"/>
        </w:rPr>
      </w:pPr>
      <w:r w:rsidRPr="001F4233">
        <w:rPr>
          <w:rFonts w:ascii="Abadi" w:hAnsi="Abadi" w:cs="Arial"/>
          <w:color w:val="000000"/>
          <w:sz w:val="21"/>
          <w:szCs w:val="21"/>
        </w:rPr>
        <w:t>Por lo que toca a Química Central de México, los esfuerzos han sido similares, pues durante más de 50 años se generaron por dicha empresa, toneladas de residuos de cromo y alumina, que no fueron dispuestos ni tratados adecuadamente, por lo que, en el año 2018, a instancia del Grupo Parlamentario del Partido Verde Ecologista de México, esta soberanía exhortó a la Secretaría de Salud para que, a petición de los habitantes de las zonas aledañas, fueran atendidos, determinándose si existía afectación en su salud por la exposición al cromo hexavalente u otros residuos que pudieron causar alteraciones en material genético, daños en órganos como riñones, hígado y desarrollo de cáncer.</w:t>
      </w:r>
    </w:p>
    <w:p w14:paraId="46261D2F" w14:textId="77777777" w:rsidR="00AF16FD" w:rsidRPr="001F4233" w:rsidRDefault="00AF16FD" w:rsidP="00AF16FD">
      <w:pPr>
        <w:autoSpaceDE w:val="0"/>
        <w:autoSpaceDN w:val="0"/>
        <w:adjustRightInd w:val="0"/>
        <w:jc w:val="both"/>
        <w:rPr>
          <w:rFonts w:ascii="Abadi" w:hAnsi="Abadi" w:cs="Arial"/>
          <w:color w:val="000000"/>
          <w:sz w:val="21"/>
          <w:szCs w:val="21"/>
        </w:rPr>
      </w:pPr>
    </w:p>
    <w:p w14:paraId="3F3A5F74" w14:textId="77777777" w:rsidR="00AF16FD" w:rsidRPr="001F4233" w:rsidRDefault="00AF16FD" w:rsidP="00AF16FD">
      <w:pPr>
        <w:autoSpaceDE w:val="0"/>
        <w:autoSpaceDN w:val="0"/>
        <w:adjustRightInd w:val="0"/>
        <w:ind w:firstLine="708"/>
        <w:jc w:val="both"/>
        <w:rPr>
          <w:rFonts w:ascii="Abadi" w:hAnsi="Abadi" w:cs="Arial"/>
          <w:color w:val="000000"/>
          <w:sz w:val="21"/>
          <w:szCs w:val="21"/>
        </w:rPr>
      </w:pPr>
      <w:r w:rsidRPr="001F4233">
        <w:rPr>
          <w:rFonts w:ascii="Abadi" w:hAnsi="Abadi" w:cs="Arial"/>
          <w:color w:val="000000"/>
          <w:sz w:val="21"/>
          <w:szCs w:val="21"/>
        </w:rPr>
        <w:lastRenderedPageBreak/>
        <w:t>Varios han sido los esfuerzos de los diversos grupos y representaciones parlamentarios representadas en este congreso, que durante años, en voz de los diputados de los partidos Acción Nacional, Revolucionario Institucional, Verde Ecologista de México y otros, han pedido y promovido el saneamiento y tratamiento de los pasivos ambientales que representan las antiguas instalaciones de Tekchem y Química Central de México, no obstante, se sabe que a pesar de las acciones iniciadas, no se ha logrado remover del todo, incluso, en algunos casos, prácticamente nada de los químicos contaminantes que se encuentran en dichos sitios; esto representa un riesgo de salud para quienes están expuestos a sus efectos pues persisten en el suelo, subsuelo, agua y aire.</w:t>
      </w:r>
    </w:p>
    <w:p w14:paraId="3D6CB4A4" w14:textId="77777777" w:rsidR="00AF16FD" w:rsidRPr="001F4233" w:rsidRDefault="00AF16FD" w:rsidP="00AF16FD">
      <w:pPr>
        <w:autoSpaceDE w:val="0"/>
        <w:autoSpaceDN w:val="0"/>
        <w:adjustRightInd w:val="0"/>
        <w:jc w:val="both"/>
        <w:rPr>
          <w:rFonts w:ascii="Abadi" w:hAnsi="Abadi" w:cs="Arial"/>
          <w:b/>
          <w:bCs/>
          <w:i/>
          <w:iCs/>
          <w:color w:val="000000"/>
          <w:sz w:val="21"/>
          <w:szCs w:val="21"/>
        </w:rPr>
      </w:pPr>
    </w:p>
    <w:p w14:paraId="0E5AC6B5" w14:textId="7BA2B001" w:rsidR="00AF16FD" w:rsidRPr="001F4233" w:rsidRDefault="00AF16FD" w:rsidP="00AF16FD">
      <w:pPr>
        <w:autoSpaceDE w:val="0"/>
        <w:autoSpaceDN w:val="0"/>
        <w:adjustRightInd w:val="0"/>
        <w:ind w:firstLine="708"/>
        <w:jc w:val="both"/>
        <w:rPr>
          <w:rFonts w:ascii="Abadi" w:hAnsi="Abadi" w:cs="Arial"/>
          <w:color w:val="000000"/>
          <w:sz w:val="21"/>
          <w:szCs w:val="21"/>
        </w:rPr>
      </w:pPr>
      <w:r w:rsidRPr="001F4233">
        <w:rPr>
          <w:rFonts w:ascii="Abadi" w:hAnsi="Abadi" w:cs="Arial"/>
          <w:color w:val="000000"/>
          <w:sz w:val="21"/>
          <w:szCs w:val="21"/>
        </w:rPr>
        <w:t>Un estudio publicado apenas en los primeros días de septiembre de este año</w:t>
      </w:r>
      <w:r w:rsidR="000C2346">
        <w:rPr>
          <w:rStyle w:val="Refdenotaalpie"/>
          <w:rFonts w:ascii="Abadi" w:hAnsi="Abadi" w:cs="Arial"/>
          <w:color w:val="000000"/>
          <w:sz w:val="21"/>
          <w:szCs w:val="21"/>
        </w:rPr>
        <w:footnoteReference w:id="54"/>
      </w:r>
      <w:r w:rsidRPr="001F4233">
        <w:rPr>
          <w:rFonts w:ascii="Abadi" w:hAnsi="Abadi" w:cs="Arial"/>
          <w:color w:val="000000"/>
          <w:sz w:val="21"/>
          <w:szCs w:val="21"/>
        </w:rPr>
        <w:t>, indica que se encuentran muestras de químicos como diclorodifeniltricloroetano (DDT) en la sangre de niños y adolescentes de Salamanca que, si bien no alcanzan un nivel de toxicidad considerable, preocupa</w:t>
      </w:r>
    </w:p>
    <w:p w14:paraId="4B85BA09" w14:textId="77777777" w:rsidR="00AF16FD" w:rsidRPr="001F4233" w:rsidRDefault="00AF16FD" w:rsidP="00AF16FD">
      <w:pPr>
        <w:autoSpaceDE w:val="0"/>
        <w:autoSpaceDN w:val="0"/>
        <w:adjustRightInd w:val="0"/>
        <w:jc w:val="both"/>
        <w:rPr>
          <w:rFonts w:ascii="Abadi" w:hAnsi="Abadi" w:cs="Arial"/>
          <w:color w:val="000000"/>
          <w:sz w:val="21"/>
          <w:szCs w:val="21"/>
        </w:rPr>
      </w:pPr>
      <w:r w:rsidRPr="001F4233">
        <w:rPr>
          <w:rFonts w:ascii="Abadi" w:hAnsi="Abadi" w:cs="Arial"/>
          <w:color w:val="000000"/>
          <w:sz w:val="21"/>
          <w:szCs w:val="21"/>
        </w:rPr>
        <w:t>que ellos no fueron expuestos directamente al derrame de Tekchem en el año 2000, situación que revela la permanencia del efecto de sus químicos persistentes.</w:t>
      </w:r>
    </w:p>
    <w:p w14:paraId="643ED285" w14:textId="77777777" w:rsidR="00AF16FD" w:rsidRPr="001F4233" w:rsidRDefault="00AF16FD" w:rsidP="00AF16FD">
      <w:pPr>
        <w:autoSpaceDE w:val="0"/>
        <w:autoSpaceDN w:val="0"/>
        <w:adjustRightInd w:val="0"/>
        <w:jc w:val="both"/>
        <w:rPr>
          <w:rFonts w:ascii="Abadi" w:hAnsi="Abadi" w:cs="Arial"/>
          <w:color w:val="000000"/>
          <w:sz w:val="21"/>
          <w:szCs w:val="21"/>
        </w:rPr>
      </w:pPr>
    </w:p>
    <w:p w14:paraId="19C3064A" w14:textId="34A90BB7" w:rsidR="00AF16FD" w:rsidRPr="001F4233" w:rsidRDefault="00AF16FD" w:rsidP="00076742">
      <w:pPr>
        <w:autoSpaceDE w:val="0"/>
        <w:autoSpaceDN w:val="0"/>
        <w:adjustRightInd w:val="0"/>
        <w:ind w:firstLine="708"/>
        <w:jc w:val="both"/>
        <w:rPr>
          <w:rFonts w:ascii="Abadi" w:hAnsi="Abadi" w:cs="Arial"/>
          <w:color w:val="000000"/>
          <w:sz w:val="21"/>
          <w:szCs w:val="21"/>
        </w:rPr>
      </w:pPr>
      <w:r w:rsidRPr="001F4233">
        <w:rPr>
          <w:rFonts w:ascii="Abadi" w:hAnsi="Abadi" w:cs="Arial"/>
          <w:color w:val="000000"/>
          <w:sz w:val="21"/>
          <w:szCs w:val="21"/>
        </w:rPr>
        <w:t>Por su parte, académicos de la Universidad de Guanajuato, como el Doctor en Biotecnología Edgar Vázquez, han señalado que los daños mostrados por la empresa Química Central no solo han sido para el medio ambiente, también para la salud de los habitantes de la comunidad Buena Vista que denuncian han desarrollado enfermedades congénitas a raíz de la alta exposición al cromo</w:t>
      </w:r>
      <w:r w:rsidR="00076742">
        <w:rPr>
          <w:rFonts w:ascii="Abadi" w:hAnsi="Abadi" w:cs="Arial"/>
          <w:color w:val="000000"/>
          <w:sz w:val="21"/>
          <w:szCs w:val="21"/>
        </w:rPr>
        <w:t xml:space="preserve"> </w:t>
      </w:r>
      <w:r w:rsidRPr="001F4233">
        <w:rPr>
          <w:rFonts w:ascii="Abadi" w:hAnsi="Abadi" w:cs="Arial"/>
          <w:color w:val="000000"/>
          <w:sz w:val="21"/>
          <w:szCs w:val="21"/>
        </w:rPr>
        <w:t>hexavalente</w:t>
      </w:r>
      <w:r w:rsidR="00076742">
        <w:rPr>
          <w:rStyle w:val="Refdenotaalpie"/>
          <w:rFonts w:ascii="Abadi" w:hAnsi="Abadi" w:cs="Arial"/>
          <w:color w:val="000000"/>
          <w:sz w:val="21"/>
          <w:szCs w:val="21"/>
        </w:rPr>
        <w:footnoteReference w:id="55"/>
      </w:r>
      <w:r w:rsidRPr="001F4233">
        <w:rPr>
          <w:rFonts w:ascii="Abadi" w:hAnsi="Abadi" w:cs="Arial"/>
          <w:color w:val="000000"/>
          <w:sz w:val="21"/>
          <w:szCs w:val="21"/>
        </w:rPr>
        <w:t>.</w:t>
      </w:r>
    </w:p>
    <w:p w14:paraId="69D50971" w14:textId="77777777" w:rsidR="00AF16FD" w:rsidRPr="001F4233" w:rsidRDefault="00AF16FD" w:rsidP="00AF16FD">
      <w:pPr>
        <w:autoSpaceDE w:val="0"/>
        <w:autoSpaceDN w:val="0"/>
        <w:adjustRightInd w:val="0"/>
        <w:jc w:val="both"/>
        <w:rPr>
          <w:rFonts w:ascii="Abadi" w:hAnsi="Abadi" w:cs="Arial"/>
          <w:color w:val="000000"/>
          <w:sz w:val="21"/>
          <w:szCs w:val="21"/>
        </w:rPr>
      </w:pPr>
    </w:p>
    <w:p w14:paraId="2CD8159C" w14:textId="77777777" w:rsidR="00AF16FD" w:rsidRPr="001F4233" w:rsidRDefault="00AF16FD" w:rsidP="00AF16FD">
      <w:pPr>
        <w:autoSpaceDE w:val="0"/>
        <w:autoSpaceDN w:val="0"/>
        <w:adjustRightInd w:val="0"/>
        <w:ind w:firstLine="708"/>
        <w:jc w:val="both"/>
        <w:rPr>
          <w:rFonts w:ascii="Abadi" w:hAnsi="Abadi" w:cs="Arial"/>
          <w:color w:val="000000"/>
          <w:sz w:val="21"/>
          <w:szCs w:val="21"/>
        </w:rPr>
      </w:pPr>
      <w:r w:rsidRPr="001F4233">
        <w:rPr>
          <w:rFonts w:ascii="Abadi" w:hAnsi="Abadi" w:cs="Arial"/>
          <w:color w:val="000000"/>
          <w:sz w:val="21"/>
          <w:szCs w:val="21"/>
        </w:rPr>
        <w:t>Si bien es cierto que la remediación y retiro de los residuos peligrosos en ambos sitios es competencia federa</w:t>
      </w:r>
      <w:r w:rsidRPr="001F4233">
        <w:rPr>
          <w:rFonts w:ascii="Abadi" w:hAnsi="Abadi" w:cs="Calibri"/>
          <w:color w:val="000000"/>
          <w:sz w:val="21"/>
          <w:szCs w:val="21"/>
        </w:rPr>
        <w:t xml:space="preserve">l, </w:t>
      </w:r>
      <w:r w:rsidRPr="001F4233">
        <w:rPr>
          <w:rFonts w:ascii="Abadi" w:hAnsi="Abadi" w:cs="Arial"/>
          <w:color w:val="000000"/>
          <w:sz w:val="21"/>
          <w:szCs w:val="21"/>
        </w:rPr>
        <w:t>sin olvidar que el sitio de Te</w:t>
      </w:r>
      <w:r w:rsidRPr="001F4233">
        <w:rPr>
          <w:rFonts w:ascii="Abadi" w:hAnsi="Abadi" w:cs="Calibri"/>
          <w:color w:val="000000"/>
          <w:sz w:val="21"/>
          <w:szCs w:val="21"/>
        </w:rPr>
        <w:t xml:space="preserve">kchem es propiedad de gobierno del estado, estamos conscientes de que </w:t>
      </w:r>
      <w:r w:rsidRPr="001F4233">
        <w:rPr>
          <w:rFonts w:ascii="Abadi" w:hAnsi="Abadi" w:cs="Arial"/>
          <w:color w:val="000000"/>
          <w:sz w:val="21"/>
          <w:szCs w:val="21"/>
        </w:rPr>
        <w:t xml:space="preserve">las instancias estatales </w:t>
      </w:r>
      <w:r w:rsidRPr="001F4233">
        <w:rPr>
          <w:rFonts w:ascii="Abadi" w:hAnsi="Abadi" w:cs="Calibri"/>
          <w:color w:val="000000"/>
          <w:sz w:val="21"/>
          <w:szCs w:val="21"/>
        </w:rPr>
        <w:t xml:space="preserve">tienen </w:t>
      </w:r>
      <w:r w:rsidRPr="001F4233">
        <w:rPr>
          <w:rFonts w:ascii="Abadi" w:hAnsi="Abadi" w:cs="Arial"/>
          <w:color w:val="000000"/>
          <w:sz w:val="21"/>
          <w:szCs w:val="21"/>
        </w:rPr>
        <w:t>pocas atribuciones para lograr acción alguna en ese tema, al respecto solo nos centraremos en los efectos sobre la salud de sendos pasivos ambientales, no sobre las responsabilidades, acciones u omisiones de los distintos actores involucrados en el tema.</w:t>
      </w:r>
    </w:p>
    <w:p w14:paraId="78C1C82D" w14:textId="77777777" w:rsidR="00AF16FD" w:rsidRPr="001F4233" w:rsidRDefault="00AF16FD" w:rsidP="00AF16FD">
      <w:pPr>
        <w:autoSpaceDE w:val="0"/>
        <w:autoSpaceDN w:val="0"/>
        <w:adjustRightInd w:val="0"/>
        <w:jc w:val="both"/>
        <w:rPr>
          <w:rFonts w:ascii="Abadi" w:hAnsi="Abadi" w:cs="Arial"/>
          <w:color w:val="000000"/>
          <w:sz w:val="21"/>
          <w:szCs w:val="21"/>
        </w:rPr>
      </w:pPr>
    </w:p>
    <w:p w14:paraId="3D2963A1" w14:textId="77777777" w:rsidR="00AF16FD" w:rsidRPr="001F4233" w:rsidRDefault="00AF16FD" w:rsidP="00AF16FD">
      <w:pPr>
        <w:autoSpaceDE w:val="0"/>
        <w:autoSpaceDN w:val="0"/>
        <w:adjustRightInd w:val="0"/>
        <w:ind w:firstLine="708"/>
        <w:jc w:val="both"/>
        <w:rPr>
          <w:rFonts w:ascii="Abadi" w:hAnsi="Abadi" w:cs="Arial"/>
          <w:color w:val="000000"/>
          <w:sz w:val="21"/>
          <w:szCs w:val="21"/>
        </w:rPr>
      </w:pPr>
      <w:r w:rsidRPr="001F4233">
        <w:rPr>
          <w:rFonts w:ascii="Abadi" w:hAnsi="Abadi" w:cs="Arial"/>
          <w:color w:val="000000"/>
          <w:sz w:val="21"/>
          <w:szCs w:val="21"/>
        </w:rPr>
        <w:t xml:space="preserve">Como lo marca la Constitución Política de los Estados Unidos Mexicanos al reconocernos a todos y todas el derecho a la protección de la salud, que además es prioritaria en el caso de prevención de riesgos sobre todo en el caso de infancias y adolescentes, deben llevarse a cabo acciones de investigación para la salud que contribuyan al conocimiento de los vínculos entre las causas de enfermedades, la prevención y control de los problemas de salud, junto con el conocimiento y control de los </w:t>
      </w:r>
      <w:r w:rsidRPr="001F4233">
        <w:rPr>
          <w:rFonts w:ascii="Abadi" w:hAnsi="Abadi" w:cs="Arial"/>
          <w:b/>
          <w:bCs/>
          <w:color w:val="000000"/>
          <w:sz w:val="21"/>
          <w:szCs w:val="21"/>
        </w:rPr>
        <w:t xml:space="preserve">efectos nocivos del ambiente en la salud. </w:t>
      </w:r>
      <w:r w:rsidRPr="001F4233">
        <w:rPr>
          <w:rFonts w:ascii="Abadi" w:hAnsi="Abadi" w:cs="Arial"/>
          <w:color w:val="000000"/>
          <w:sz w:val="21"/>
          <w:szCs w:val="21"/>
        </w:rPr>
        <w:t xml:space="preserve">La Secretaría de Salud, a nivel estatal, tiene a su cargo </w:t>
      </w:r>
      <w:r w:rsidRPr="001F4233">
        <w:rPr>
          <w:rFonts w:ascii="Abadi" w:hAnsi="Abadi" w:cs="Arial"/>
          <w:b/>
          <w:bCs/>
          <w:color w:val="000000"/>
          <w:sz w:val="21"/>
          <w:szCs w:val="21"/>
        </w:rPr>
        <w:t>las actividades tendientes a la protección de la salud humana ante riesgos y daños derivados de las condiciones del ambiente</w:t>
      </w:r>
      <w:r w:rsidRPr="001F4233">
        <w:rPr>
          <w:rFonts w:ascii="Abadi" w:hAnsi="Abadi" w:cs="Arial"/>
          <w:color w:val="000000"/>
          <w:sz w:val="21"/>
          <w:szCs w:val="21"/>
        </w:rPr>
        <w:t>.</w:t>
      </w:r>
    </w:p>
    <w:p w14:paraId="77DFE5EF" w14:textId="77777777" w:rsidR="00AF16FD" w:rsidRPr="001F4233" w:rsidRDefault="00AF16FD" w:rsidP="00AF16FD">
      <w:pPr>
        <w:autoSpaceDE w:val="0"/>
        <w:autoSpaceDN w:val="0"/>
        <w:adjustRightInd w:val="0"/>
        <w:jc w:val="both"/>
        <w:rPr>
          <w:rFonts w:ascii="Abadi" w:hAnsi="Abadi" w:cs="Arial"/>
          <w:color w:val="000000"/>
          <w:sz w:val="21"/>
          <w:szCs w:val="21"/>
        </w:rPr>
      </w:pPr>
    </w:p>
    <w:p w14:paraId="638508D8" w14:textId="77777777" w:rsidR="00AF16FD" w:rsidRPr="001F4233" w:rsidRDefault="00AF16FD" w:rsidP="00AF16FD">
      <w:pPr>
        <w:autoSpaceDE w:val="0"/>
        <w:autoSpaceDN w:val="0"/>
        <w:adjustRightInd w:val="0"/>
        <w:ind w:firstLine="708"/>
        <w:jc w:val="both"/>
        <w:rPr>
          <w:rFonts w:ascii="Abadi" w:hAnsi="Abadi" w:cs="Arial"/>
          <w:color w:val="000000"/>
          <w:sz w:val="21"/>
          <w:szCs w:val="21"/>
        </w:rPr>
      </w:pPr>
      <w:r w:rsidRPr="001F4233">
        <w:rPr>
          <w:rFonts w:ascii="Abadi" w:hAnsi="Abadi" w:cs="Arial"/>
          <w:color w:val="000000"/>
          <w:sz w:val="21"/>
          <w:szCs w:val="21"/>
        </w:rPr>
        <w:t>Es por ello, para procurar el debido cuidado de la salud de las y los guanajuatenses que puedan verse afectados a consecuencia de la contaminación ambiental de ambos sitios, es que proponemos hacer un respetuoso llamado al Ejecutivo Estatal con la finalidad de que, por conducto de la Secretaría de Salud, junto con demás dependencias que puedan ser apoyo, se haga un estudio respecto a la posible exposición a los químicos e impacto que este tendría en la salud de las y los salmantinos en las zonas de influencia del inmueble en el que se encontraba la planta de la empresa Tekchem, en caso de que exista riesgo alguno, la determinación de acciones específicas para la prevención y atención de padecimientos y afecciones relacionados con dicha exposición.</w:t>
      </w:r>
    </w:p>
    <w:p w14:paraId="01B12C9A" w14:textId="77777777" w:rsidR="00AF16FD" w:rsidRPr="001F4233" w:rsidRDefault="00AF16FD" w:rsidP="00AF16FD">
      <w:pPr>
        <w:autoSpaceDE w:val="0"/>
        <w:autoSpaceDN w:val="0"/>
        <w:adjustRightInd w:val="0"/>
        <w:jc w:val="both"/>
        <w:rPr>
          <w:rFonts w:ascii="Abadi" w:hAnsi="Abadi" w:cs="Arial"/>
          <w:color w:val="000000"/>
          <w:sz w:val="21"/>
          <w:szCs w:val="21"/>
        </w:rPr>
      </w:pPr>
    </w:p>
    <w:p w14:paraId="0508B32A" w14:textId="77777777" w:rsidR="00AF16FD" w:rsidRPr="001F4233" w:rsidRDefault="00AF16FD" w:rsidP="00AF16FD">
      <w:pPr>
        <w:autoSpaceDE w:val="0"/>
        <w:autoSpaceDN w:val="0"/>
        <w:adjustRightInd w:val="0"/>
        <w:ind w:firstLine="708"/>
        <w:jc w:val="both"/>
        <w:rPr>
          <w:rFonts w:ascii="Abadi" w:hAnsi="Abadi" w:cs="Arial"/>
          <w:color w:val="000000"/>
          <w:sz w:val="21"/>
          <w:szCs w:val="21"/>
        </w:rPr>
      </w:pPr>
      <w:r w:rsidRPr="001F4233">
        <w:rPr>
          <w:rFonts w:ascii="Abadi" w:hAnsi="Abadi" w:cs="Arial"/>
          <w:color w:val="000000"/>
          <w:sz w:val="21"/>
          <w:szCs w:val="21"/>
        </w:rPr>
        <w:t xml:space="preserve">Por lo que toca a Química Central de México, se propone exhortar al Ejecutivo Estatal para que por conducto del titular de </w:t>
      </w:r>
      <w:r w:rsidRPr="001F4233">
        <w:rPr>
          <w:rFonts w:ascii="Abadi" w:hAnsi="Abadi" w:cs="Arial"/>
          <w:color w:val="000000"/>
          <w:sz w:val="21"/>
          <w:szCs w:val="21"/>
        </w:rPr>
        <w:lastRenderedPageBreak/>
        <w:t>la Secretaría de Salud informe los hallazgos del respetuoso exhorto formulado por esta Soberanía el 18 de septiembre de 2018, en su caso, que informe sobre las acciones específicas para la prevención y atención de padecimientos/afecciones relacionados con la exposición de las y los habitantes de los pueblos del Rincón y León, que pueden estar expuestos, o se genere un plan de acción para dicho propósito.</w:t>
      </w:r>
    </w:p>
    <w:p w14:paraId="39CE13F9" w14:textId="77777777" w:rsidR="00AF16FD" w:rsidRPr="001F4233" w:rsidRDefault="00AF16FD" w:rsidP="00AF16FD">
      <w:pPr>
        <w:autoSpaceDE w:val="0"/>
        <w:autoSpaceDN w:val="0"/>
        <w:adjustRightInd w:val="0"/>
        <w:jc w:val="both"/>
        <w:rPr>
          <w:rFonts w:ascii="Abadi" w:hAnsi="Abadi" w:cs="Arial"/>
          <w:color w:val="000000"/>
          <w:sz w:val="21"/>
          <w:szCs w:val="21"/>
        </w:rPr>
      </w:pPr>
    </w:p>
    <w:p w14:paraId="31E10D64" w14:textId="77777777" w:rsidR="00AF16FD" w:rsidRPr="001F4233" w:rsidRDefault="00AF16FD" w:rsidP="00AF16FD">
      <w:pPr>
        <w:autoSpaceDE w:val="0"/>
        <w:autoSpaceDN w:val="0"/>
        <w:adjustRightInd w:val="0"/>
        <w:ind w:firstLine="708"/>
        <w:jc w:val="both"/>
        <w:rPr>
          <w:rFonts w:ascii="Abadi" w:hAnsi="Abadi" w:cs="Arial"/>
          <w:color w:val="000000"/>
          <w:sz w:val="21"/>
          <w:szCs w:val="21"/>
        </w:rPr>
      </w:pPr>
      <w:r w:rsidRPr="001F4233">
        <w:rPr>
          <w:rFonts w:ascii="Abadi" w:hAnsi="Abadi" w:cs="Arial"/>
          <w:color w:val="000000"/>
          <w:sz w:val="21"/>
          <w:szCs w:val="21"/>
        </w:rPr>
        <w:t>Actuemos ahora con la seriedad que el tema merece, fuera de cualquier consideración partidista y de colores, es momento de dejar de ver a un lado o "aventar la bolita" a otros niveles de gobierno, es cuestión de salud.</w:t>
      </w:r>
    </w:p>
    <w:p w14:paraId="21CB8CFF" w14:textId="77777777" w:rsidR="00AF16FD" w:rsidRPr="001F4233" w:rsidRDefault="00AF16FD" w:rsidP="00AF16FD">
      <w:pPr>
        <w:autoSpaceDE w:val="0"/>
        <w:autoSpaceDN w:val="0"/>
        <w:adjustRightInd w:val="0"/>
        <w:jc w:val="both"/>
        <w:rPr>
          <w:rFonts w:ascii="Abadi" w:hAnsi="Abadi" w:cs="Arial"/>
          <w:color w:val="000000"/>
          <w:sz w:val="21"/>
          <w:szCs w:val="21"/>
        </w:rPr>
      </w:pPr>
    </w:p>
    <w:p w14:paraId="18ECDA0C" w14:textId="77777777" w:rsidR="00AF16FD" w:rsidRPr="001F4233" w:rsidRDefault="00AF16FD" w:rsidP="00AF16FD">
      <w:pPr>
        <w:autoSpaceDE w:val="0"/>
        <w:autoSpaceDN w:val="0"/>
        <w:adjustRightInd w:val="0"/>
        <w:jc w:val="both"/>
        <w:rPr>
          <w:rFonts w:ascii="Abadi" w:hAnsi="Abadi" w:cs="Arial"/>
          <w:color w:val="000000"/>
          <w:sz w:val="21"/>
          <w:szCs w:val="21"/>
        </w:rPr>
      </w:pPr>
      <w:r w:rsidRPr="001F4233">
        <w:rPr>
          <w:rFonts w:ascii="Abadi" w:hAnsi="Abadi" w:cs="Arial"/>
          <w:color w:val="000000"/>
          <w:sz w:val="21"/>
          <w:szCs w:val="21"/>
        </w:rPr>
        <w:t>Por lo anteriormente expuesto y fundado, solicitamos a esta Honorable</w:t>
      </w:r>
      <w:r>
        <w:rPr>
          <w:rFonts w:ascii="Abadi" w:hAnsi="Abadi" w:cs="Arial"/>
          <w:color w:val="000000"/>
          <w:sz w:val="21"/>
          <w:szCs w:val="21"/>
        </w:rPr>
        <w:t xml:space="preserve"> </w:t>
      </w:r>
      <w:r w:rsidRPr="001F4233">
        <w:rPr>
          <w:rFonts w:ascii="Abadi" w:hAnsi="Abadi" w:cs="Arial"/>
          <w:color w:val="000000"/>
          <w:sz w:val="21"/>
          <w:szCs w:val="21"/>
        </w:rPr>
        <w:t>Asamblea se apruebe el siguiente:</w:t>
      </w:r>
    </w:p>
    <w:p w14:paraId="5175B5CE" w14:textId="77777777" w:rsidR="00AF16FD" w:rsidRPr="001F4233" w:rsidRDefault="00AF16FD" w:rsidP="00AF16FD">
      <w:pPr>
        <w:autoSpaceDE w:val="0"/>
        <w:autoSpaceDN w:val="0"/>
        <w:adjustRightInd w:val="0"/>
        <w:jc w:val="both"/>
        <w:rPr>
          <w:rFonts w:ascii="Abadi" w:hAnsi="Abadi" w:cs="Arial"/>
          <w:color w:val="000000"/>
          <w:sz w:val="21"/>
          <w:szCs w:val="21"/>
        </w:rPr>
      </w:pPr>
    </w:p>
    <w:p w14:paraId="2BCC8990" w14:textId="77777777" w:rsidR="00AF16FD" w:rsidRPr="001F4233" w:rsidRDefault="00AF16FD" w:rsidP="00AF16FD">
      <w:pPr>
        <w:autoSpaceDE w:val="0"/>
        <w:autoSpaceDN w:val="0"/>
        <w:adjustRightInd w:val="0"/>
        <w:jc w:val="center"/>
        <w:rPr>
          <w:rFonts w:ascii="Abadi" w:hAnsi="Abadi" w:cs="Arial"/>
          <w:b/>
          <w:bCs/>
          <w:color w:val="000000"/>
          <w:sz w:val="21"/>
          <w:szCs w:val="21"/>
        </w:rPr>
      </w:pPr>
      <w:r w:rsidRPr="001F4233">
        <w:rPr>
          <w:rFonts w:ascii="Abadi" w:hAnsi="Abadi" w:cs="Arial"/>
          <w:b/>
          <w:bCs/>
          <w:color w:val="000000"/>
          <w:sz w:val="21"/>
          <w:szCs w:val="21"/>
        </w:rPr>
        <w:t>ACUERDO</w:t>
      </w:r>
    </w:p>
    <w:p w14:paraId="60C6181A" w14:textId="77777777" w:rsidR="00AF16FD" w:rsidRPr="001F4233" w:rsidRDefault="00AF16FD" w:rsidP="00AF16FD">
      <w:pPr>
        <w:autoSpaceDE w:val="0"/>
        <w:autoSpaceDN w:val="0"/>
        <w:adjustRightInd w:val="0"/>
        <w:jc w:val="both"/>
        <w:rPr>
          <w:rFonts w:ascii="Abadi" w:hAnsi="Abadi" w:cs="Arial"/>
          <w:b/>
          <w:bCs/>
          <w:color w:val="000000"/>
          <w:sz w:val="21"/>
          <w:szCs w:val="21"/>
        </w:rPr>
      </w:pPr>
    </w:p>
    <w:p w14:paraId="2A977F87" w14:textId="77777777" w:rsidR="00AF16FD" w:rsidRPr="001F4233" w:rsidRDefault="00AF16FD" w:rsidP="00AF16FD">
      <w:pPr>
        <w:autoSpaceDE w:val="0"/>
        <w:autoSpaceDN w:val="0"/>
        <w:adjustRightInd w:val="0"/>
        <w:jc w:val="both"/>
        <w:rPr>
          <w:rFonts w:ascii="Abadi" w:hAnsi="Abadi" w:cs="Arial"/>
          <w:b/>
          <w:bCs/>
          <w:i/>
          <w:iCs/>
          <w:color w:val="000000"/>
          <w:sz w:val="21"/>
          <w:szCs w:val="21"/>
        </w:rPr>
      </w:pPr>
      <w:r w:rsidRPr="001F4233">
        <w:rPr>
          <w:rFonts w:ascii="Abadi" w:hAnsi="Abadi" w:cs="Arial"/>
          <w:b/>
          <w:bCs/>
          <w:color w:val="000000"/>
          <w:sz w:val="21"/>
          <w:szCs w:val="21"/>
        </w:rPr>
        <w:t xml:space="preserve">ÚNICO. </w:t>
      </w:r>
      <w:r w:rsidRPr="001F4233">
        <w:rPr>
          <w:rFonts w:ascii="Abadi" w:hAnsi="Abadi" w:cs="Arial"/>
          <w:color w:val="000000"/>
          <w:sz w:val="21"/>
          <w:szCs w:val="21"/>
        </w:rPr>
        <w:t xml:space="preserve">La Sexagésima Quinta Legislatura del Congreso del Estado Libre y Soberano de Guanajuato, </w:t>
      </w:r>
      <w:r w:rsidRPr="001F4233">
        <w:rPr>
          <w:rFonts w:ascii="Abadi" w:hAnsi="Abadi" w:cs="Arial"/>
          <w:b/>
          <w:bCs/>
          <w:color w:val="000000"/>
          <w:sz w:val="21"/>
          <w:szCs w:val="21"/>
        </w:rPr>
        <w:t xml:space="preserve">acuerda </w:t>
      </w:r>
      <w:r w:rsidRPr="001F4233">
        <w:rPr>
          <w:rFonts w:ascii="Abadi" w:hAnsi="Abadi" w:cs="Arial"/>
          <w:b/>
          <w:bCs/>
          <w:i/>
          <w:iCs/>
          <w:color w:val="000000"/>
          <w:sz w:val="21"/>
          <w:szCs w:val="21"/>
        </w:rPr>
        <w:t>exhortar respetuosamente al Poder Ejecutivo del Estado de Guanajuato para que por conducto de la Secretaría de Salud, lleve a cabo acciones médicas epidemiológicas de salud pública de valoración específicas a los habitantes de la zona circundante a las instalaciones de la empresa Tekchem en el municipio de Salamanca, en su caso, que genere un plan de acción para la prevención y mitigación de los efectos sobre la salud humana de los residuos peligrosos ubicados en el sitio; a la vez, informe del seguimiento y resultado de las acciones médico epidemiológicas de salud pública llevad</w:t>
      </w:r>
      <w:r w:rsidRPr="001F4233">
        <w:rPr>
          <w:rFonts w:ascii="Abadi" w:hAnsi="Abadi" w:cs="Arial-BoldItalicMT"/>
          <w:b/>
          <w:bCs/>
          <w:i/>
          <w:iCs/>
          <w:color w:val="000000"/>
          <w:sz w:val="21"/>
          <w:szCs w:val="21"/>
        </w:rPr>
        <w:t xml:space="preserve">as a cabo en las comunidad de “Los Pedroza” y demás zonas </w:t>
      </w:r>
      <w:r w:rsidRPr="001F4233">
        <w:rPr>
          <w:rFonts w:ascii="Abadi" w:hAnsi="Abadi" w:cs="Arial"/>
          <w:b/>
          <w:bCs/>
          <w:i/>
          <w:iCs/>
          <w:color w:val="000000"/>
          <w:sz w:val="21"/>
          <w:szCs w:val="21"/>
        </w:rPr>
        <w:t>de influencia de las instalaciones de la empresa Química Central en el municipio de San Francisco del Rincón, y en su caso, para que elabore una política pública junto con programas para la prevención y mitigación de los efectos sobre la salud humana de los residuos peligrosos contenidos en ambos pasivos ambientales.</w:t>
      </w:r>
    </w:p>
    <w:p w14:paraId="11042EF8" w14:textId="77777777" w:rsidR="00AF16FD" w:rsidRPr="001F4233" w:rsidRDefault="00AF16FD" w:rsidP="00AF16FD">
      <w:pPr>
        <w:autoSpaceDE w:val="0"/>
        <w:autoSpaceDN w:val="0"/>
        <w:adjustRightInd w:val="0"/>
        <w:jc w:val="both"/>
        <w:rPr>
          <w:rFonts w:ascii="Abadi" w:hAnsi="Abadi" w:cs="Arial"/>
          <w:b/>
          <w:bCs/>
          <w:i/>
          <w:iCs/>
          <w:color w:val="000000"/>
          <w:sz w:val="21"/>
          <w:szCs w:val="21"/>
        </w:rPr>
      </w:pPr>
    </w:p>
    <w:p w14:paraId="688A9A29" w14:textId="77777777" w:rsidR="00AF16FD" w:rsidRPr="001F4233" w:rsidRDefault="00AF16FD" w:rsidP="00AF16FD">
      <w:pPr>
        <w:autoSpaceDE w:val="0"/>
        <w:autoSpaceDN w:val="0"/>
        <w:adjustRightInd w:val="0"/>
        <w:jc w:val="center"/>
        <w:rPr>
          <w:rFonts w:ascii="Abadi" w:hAnsi="Abadi" w:cs="Arial"/>
          <w:color w:val="000000"/>
          <w:sz w:val="21"/>
          <w:szCs w:val="21"/>
        </w:rPr>
      </w:pPr>
      <w:r w:rsidRPr="001F4233">
        <w:rPr>
          <w:rFonts w:ascii="Abadi" w:hAnsi="Abadi" w:cs="Arial"/>
          <w:color w:val="000000"/>
          <w:sz w:val="21"/>
          <w:szCs w:val="21"/>
        </w:rPr>
        <w:t>Guanajuato, Gto., 4 de octubre de 2022</w:t>
      </w:r>
    </w:p>
    <w:p w14:paraId="28490E55" w14:textId="77777777" w:rsidR="00AF16FD" w:rsidRPr="001F4233" w:rsidRDefault="00AF16FD" w:rsidP="00AF16FD">
      <w:pPr>
        <w:autoSpaceDE w:val="0"/>
        <w:autoSpaceDN w:val="0"/>
        <w:adjustRightInd w:val="0"/>
        <w:jc w:val="both"/>
        <w:rPr>
          <w:rFonts w:ascii="Abadi" w:hAnsi="Abadi" w:cs="Arial"/>
          <w:color w:val="000000"/>
          <w:sz w:val="21"/>
          <w:szCs w:val="21"/>
        </w:rPr>
      </w:pPr>
    </w:p>
    <w:p w14:paraId="15B79AE3" w14:textId="77777777" w:rsidR="00AF16FD" w:rsidRPr="001F4233" w:rsidRDefault="00AF16FD" w:rsidP="00AF16FD">
      <w:pPr>
        <w:autoSpaceDE w:val="0"/>
        <w:autoSpaceDN w:val="0"/>
        <w:adjustRightInd w:val="0"/>
        <w:jc w:val="center"/>
        <w:rPr>
          <w:rFonts w:ascii="Abadi" w:hAnsi="Abadi" w:cs="Arial"/>
          <w:b/>
          <w:bCs/>
          <w:color w:val="000000"/>
          <w:sz w:val="21"/>
          <w:szCs w:val="21"/>
        </w:rPr>
      </w:pPr>
      <w:r w:rsidRPr="001F4233">
        <w:rPr>
          <w:rFonts w:ascii="Abadi" w:hAnsi="Abadi" w:cs="Arial"/>
          <w:b/>
          <w:bCs/>
          <w:color w:val="000000"/>
          <w:sz w:val="21"/>
          <w:szCs w:val="21"/>
        </w:rPr>
        <w:t>El Diputado y la Diputada integrantes del Grupo Parlamentario del</w:t>
      </w:r>
    </w:p>
    <w:p w14:paraId="3FBDBF4C" w14:textId="77777777" w:rsidR="00AF16FD" w:rsidRPr="001F4233" w:rsidRDefault="00AF16FD" w:rsidP="00AF16FD">
      <w:pPr>
        <w:autoSpaceDE w:val="0"/>
        <w:autoSpaceDN w:val="0"/>
        <w:adjustRightInd w:val="0"/>
        <w:jc w:val="center"/>
        <w:rPr>
          <w:rFonts w:ascii="Abadi" w:hAnsi="Abadi" w:cs="Arial"/>
          <w:b/>
          <w:bCs/>
          <w:color w:val="000000"/>
          <w:sz w:val="21"/>
          <w:szCs w:val="21"/>
        </w:rPr>
      </w:pPr>
      <w:r w:rsidRPr="001F4233">
        <w:rPr>
          <w:rFonts w:ascii="Abadi" w:hAnsi="Abadi" w:cs="Arial"/>
          <w:b/>
          <w:bCs/>
          <w:color w:val="000000"/>
          <w:sz w:val="21"/>
          <w:szCs w:val="21"/>
        </w:rPr>
        <w:t>Partido Verde Ecologista de México</w:t>
      </w:r>
    </w:p>
    <w:p w14:paraId="2941875C" w14:textId="77777777" w:rsidR="00AF16FD" w:rsidRPr="001F4233" w:rsidRDefault="00AF16FD" w:rsidP="00AF16FD">
      <w:pPr>
        <w:autoSpaceDE w:val="0"/>
        <w:autoSpaceDN w:val="0"/>
        <w:adjustRightInd w:val="0"/>
        <w:jc w:val="both"/>
        <w:rPr>
          <w:rFonts w:ascii="Abadi" w:hAnsi="Abadi" w:cs="Arial"/>
          <w:b/>
          <w:bCs/>
          <w:color w:val="000000"/>
          <w:sz w:val="21"/>
          <w:szCs w:val="21"/>
        </w:rPr>
      </w:pPr>
    </w:p>
    <w:p w14:paraId="51F2953C" w14:textId="77777777" w:rsidR="00AF16FD" w:rsidRPr="001F4233" w:rsidRDefault="00AF16FD" w:rsidP="00AF16FD">
      <w:pPr>
        <w:autoSpaceDE w:val="0"/>
        <w:autoSpaceDN w:val="0"/>
        <w:adjustRightInd w:val="0"/>
        <w:jc w:val="both"/>
        <w:rPr>
          <w:rFonts w:ascii="Abadi" w:hAnsi="Abadi" w:cs="Arial"/>
          <w:b/>
          <w:bCs/>
          <w:color w:val="000000"/>
          <w:sz w:val="21"/>
          <w:szCs w:val="21"/>
        </w:rPr>
      </w:pPr>
    </w:p>
    <w:p w14:paraId="6253FD34" w14:textId="1A4BAAD5" w:rsidR="00AF16FD" w:rsidRDefault="00AF16FD" w:rsidP="00AF16FD">
      <w:pPr>
        <w:jc w:val="both"/>
        <w:rPr>
          <w:rFonts w:ascii="Abadi" w:hAnsi="Abadi" w:cs="Arial"/>
          <w:b/>
          <w:bCs/>
          <w:color w:val="000000"/>
          <w:sz w:val="21"/>
          <w:szCs w:val="21"/>
        </w:rPr>
      </w:pPr>
      <w:r w:rsidRPr="001F4233">
        <w:rPr>
          <w:rFonts w:ascii="Abadi" w:hAnsi="Abadi" w:cs="Arial"/>
          <w:b/>
          <w:bCs/>
          <w:color w:val="000000"/>
          <w:sz w:val="21"/>
          <w:szCs w:val="21"/>
        </w:rPr>
        <w:t>Dip. Gerardo Fernández González                                        Dip. Martha Lourdes Ortega Roque</w:t>
      </w:r>
    </w:p>
    <w:p w14:paraId="63E57FB9" w14:textId="7661CDF2" w:rsidR="00F13ABA" w:rsidRDefault="00F13ABA" w:rsidP="00AF16FD">
      <w:pPr>
        <w:jc w:val="both"/>
        <w:rPr>
          <w:rFonts w:ascii="Abadi" w:hAnsi="Abadi" w:cs="Arial"/>
          <w:b/>
          <w:bCs/>
          <w:color w:val="000000"/>
          <w:sz w:val="21"/>
          <w:szCs w:val="21"/>
        </w:rPr>
      </w:pPr>
    </w:p>
    <w:p w14:paraId="2126B2C7" w14:textId="64A54B7E" w:rsidR="00F13ABA" w:rsidRDefault="00F13ABA" w:rsidP="00AF16FD">
      <w:pPr>
        <w:jc w:val="both"/>
        <w:rPr>
          <w:rFonts w:ascii="Abadi" w:hAnsi="Abadi" w:cs="Arial"/>
          <w:b/>
          <w:bCs/>
          <w:color w:val="000000"/>
          <w:sz w:val="21"/>
          <w:szCs w:val="21"/>
        </w:rPr>
      </w:pPr>
    </w:p>
    <w:p w14:paraId="187700E4" w14:textId="25B57BB5" w:rsidR="00147383" w:rsidRDefault="00147383" w:rsidP="00147383">
      <w:pPr>
        <w:ind w:firstLine="567"/>
        <w:jc w:val="both"/>
        <w:rPr>
          <w:rFonts w:ascii="Abadi" w:hAnsi="Abadi"/>
          <w:sz w:val="21"/>
          <w:szCs w:val="21"/>
        </w:rPr>
      </w:pPr>
      <w:r w:rsidRPr="000E36E6">
        <w:rPr>
          <w:rFonts w:ascii="Abadi" w:hAnsi="Abadi"/>
          <w:b/>
          <w:bCs/>
          <w:sz w:val="21"/>
          <w:szCs w:val="21"/>
        </w:rPr>
        <w:t>- El Presidente.-</w:t>
      </w:r>
      <w:r>
        <w:rPr>
          <w:rFonts w:ascii="Abadi" w:hAnsi="Abadi"/>
          <w:sz w:val="21"/>
          <w:szCs w:val="21"/>
        </w:rPr>
        <w:t xml:space="preserve"> </w:t>
      </w:r>
      <w:r w:rsidRPr="00373C86">
        <w:rPr>
          <w:rFonts w:ascii="Abadi" w:hAnsi="Abadi"/>
          <w:sz w:val="21"/>
          <w:szCs w:val="21"/>
        </w:rPr>
        <w:t xml:space="preserve"> </w:t>
      </w:r>
      <w:r>
        <w:rPr>
          <w:rFonts w:ascii="Abadi" w:hAnsi="Abadi"/>
          <w:sz w:val="21"/>
          <w:szCs w:val="21"/>
        </w:rPr>
        <w:t>A</w:t>
      </w:r>
      <w:r w:rsidRPr="00373C86">
        <w:rPr>
          <w:rFonts w:ascii="Abadi" w:hAnsi="Abadi"/>
          <w:sz w:val="21"/>
          <w:szCs w:val="21"/>
        </w:rPr>
        <w:t xml:space="preserve"> continuación se solicita la diputada Martha Lourdes </w:t>
      </w:r>
      <w:r>
        <w:rPr>
          <w:rFonts w:ascii="Abadi" w:hAnsi="Abadi"/>
          <w:sz w:val="21"/>
          <w:szCs w:val="21"/>
        </w:rPr>
        <w:t>O</w:t>
      </w:r>
      <w:r w:rsidRPr="00373C86">
        <w:rPr>
          <w:rFonts w:ascii="Abadi" w:hAnsi="Abadi"/>
          <w:sz w:val="21"/>
          <w:szCs w:val="21"/>
        </w:rPr>
        <w:t xml:space="preserve">rtega </w:t>
      </w:r>
      <w:r>
        <w:rPr>
          <w:rFonts w:ascii="Abadi" w:hAnsi="Abadi"/>
          <w:sz w:val="21"/>
          <w:szCs w:val="21"/>
        </w:rPr>
        <w:t>R</w:t>
      </w:r>
      <w:r w:rsidRPr="00373C86">
        <w:rPr>
          <w:rFonts w:ascii="Abadi" w:hAnsi="Abadi"/>
          <w:sz w:val="21"/>
          <w:szCs w:val="21"/>
        </w:rPr>
        <w:t xml:space="preserve">oque dar lectura a la </w:t>
      </w:r>
      <w:r w:rsidRPr="000E36E6">
        <w:rPr>
          <w:rFonts w:ascii="Abadi" w:hAnsi="Abadi"/>
          <w:sz w:val="21"/>
          <w:szCs w:val="21"/>
        </w:rPr>
        <w:t>propuesta de punto de acuerdo suscrita por la diputada y el diputado integrantes del Grupo Parlamentario del Partido Verde Ecologista de México a efecto de exhortar al Poder Ejecutivo del Estado de Guanajuato para que por conducto de la Secretaría de Salud, lleve a cabo acciones médicas epidemiológicas de salud pública de valoración específicas a los habitantes de la zona circundante a las instalaciones de la empresa Tekchem en el municipio de Salamanca; e informe el seguimiento y resultado de las acciones médico epidemiológicas de salud pública llevadas a cabo en la comunidad de “Los Pedroza” y demás zonas de influencia de las instalaciones de la empresa Química Central en el municipio de San Francisco del Rincón, y en su caso, para que elabore una política pública junto con programas para la prevención y mitigación de los efectos sobre la salud humana de los residuos peligrosos contenidos en ambos pasivos ambientales. (ELD 192/LXV-PPA)</w:t>
      </w:r>
      <w:r w:rsidRPr="00373C86">
        <w:rPr>
          <w:rFonts w:ascii="Abadi" w:hAnsi="Abadi"/>
          <w:sz w:val="21"/>
          <w:szCs w:val="21"/>
        </w:rPr>
        <w:t xml:space="preserve"> </w:t>
      </w:r>
    </w:p>
    <w:p w14:paraId="3E579EDA" w14:textId="77777777" w:rsidR="00147383" w:rsidRDefault="00147383" w:rsidP="00147383">
      <w:pPr>
        <w:ind w:firstLine="567"/>
        <w:jc w:val="both"/>
        <w:rPr>
          <w:rFonts w:ascii="Abadi" w:hAnsi="Abadi"/>
          <w:sz w:val="21"/>
          <w:szCs w:val="21"/>
        </w:rPr>
      </w:pPr>
    </w:p>
    <w:p w14:paraId="2869F9CE" w14:textId="4275F1B4" w:rsidR="00147383" w:rsidRDefault="00147383" w:rsidP="00147383">
      <w:pPr>
        <w:jc w:val="both"/>
        <w:rPr>
          <w:rFonts w:ascii="Abadi" w:hAnsi="Abadi"/>
          <w:sz w:val="21"/>
          <w:szCs w:val="21"/>
        </w:rPr>
      </w:pPr>
      <w:r>
        <w:rPr>
          <w:rFonts w:ascii="Abadi" w:hAnsi="Abadi"/>
          <w:sz w:val="21"/>
          <w:szCs w:val="21"/>
        </w:rPr>
        <w:t>- A</w:t>
      </w:r>
      <w:r w:rsidRPr="00373C86">
        <w:rPr>
          <w:rFonts w:ascii="Abadi" w:hAnsi="Abadi"/>
          <w:sz w:val="21"/>
          <w:szCs w:val="21"/>
        </w:rPr>
        <w:t>delante diputada Martha Lourdes</w:t>
      </w:r>
      <w:r>
        <w:rPr>
          <w:rFonts w:ascii="Abadi" w:hAnsi="Abadi"/>
          <w:sz w:val="21"/>
          <w:szCs w:val="21"/>
        </w:rPr>
        <w:t>.</w:t>
      </w:r>
    </w:p>
    <w:p w14:paraId="41C65E6E" w14:textId="77777777" w:rsidR="00147383" w:rsidRDefault="00147383" w:rsidP="00147383">
      <w:pPr>
        <w:jc w:val="both"/>
        <w:rPr>
          <w:rFonts w:ascii="Abadi" w:hAnsi="Abadi"/>
          <w:sz w:val="21"/>
          <w:szCs w:val="21"/>
        </w:rPr>
      </w:pPr>
    </w:p>
    <w:p w14:paraId="04A1188D" w14:textId="77777777" w:rsidR="00147383" w:rsidRDefault="00147383" w:rsidP="00147383">
      <w:pPr>
        <w:jc w:val="both"/>
        <w:rPr>
          <w:rFonts w:ascii="Abadi" w:hAnsi="Abadi"/>
          <w:b/>
          <w:bCs/>
          <w:sz w:val="21"/>
          <w:szCs w:val="21"/>
        </w:rPr>
      </w:pPr>
      <w:r w:rsidRPr="000E36E6">
        <w:rPr>
          <w:rFonts w:ascii="Abadi" w:hAnsi="Abadi"/>
          <w:b/>
          <w:bCs/>
          <w:sz w:val="21"/>
          <w:szCs w:val="21"/>
        </w:rPr>
        <w:t>(Sube a tribuna la diputada Martha Lourdes Ortega Roque, a hacer uso de la palabra del punto de acuerdo en referencia)</w:t>
      </w:r>
    </w:p>
    <w:p w14:paraId="33377BFE" w14:textId="77777777" w:rsidR="00147383" w:rsidRDefault="00147383" w:rsidP="00147383">
      <w:pPr>
        <w:jc w:val="both"/>
        <w:rPr>
          <w:rFonts w:ascii="Abadi" w:hAnsi="Abadi"/>
          <w:b/>
          <w:bCs/>
          <w:sz w:val="21"/>
          <w:szCs w:val="21"/>
        </w:rPr>
      </w:pPr>
    </w:p>
    <w:p w14:paraId="729C7D89" w14:textId="77777777" w:rsidR="00147383" w:rsidRDefault="00147383" w:rsidP="00147383">
      <w:pPr>
        <w:jc w:val="center"/>
        <w:rPr>
          <w:rFonts w:ascii="Abadi" w:hAnsi="Abadi"/>
          <w:b/>
          <w:bCs/>
          <w:sz w:val="21"/>
          <w:szCs w:val="21"/>
        </w:rPr>
      </w:pPr>
      <w:r>
        <w:rPr>
          <w:rFonts w:ascii="Abadi" w:hAnsi="Abadi"/>
          <w:b/>
          <w:bCs/>
          <w:sz w:val="21"/>
          <w:szCs w:val="21"/>
        </w:rPr>
        <w:t>(Posicionamiento)</w:t>
      </w:r>
    </w:p>
    <w:p w14:paraId="7888EECC" w14:textId="77777777" w:rsidR="00147383" w:rsidRDefault="00147383" w:rsidP="00147383">
      <w:pPr>
        <w:jc w:val="both"/>
        <w:rPr>
          <w:rFonts w:ascii="Abadi" w:hAnsi="Abadi"/>
          <w:b/>
          <w:bCs/>
          <w:sz w:val="21"/>
          <w:szCs w:val="21"/>
        </w:rPr>
      </w:pPr>
    </w:p>
    <w:p w14:paraId="383DF608" w14:textId="2D086CF8" w:rsidR="00147383" w:rsidRDefault="00147383" w:rsidP="00147383">
      <w:pPr>
        <w:jc w:val="both"/>
        <w:rPr>
          <w:rFonts w:ascii="Abadi" w:hAnsi="Abadi"/>
          <w:b/>
          <w:bCs/>
          <w:sz w:val="21"/>
          <w:szCs w:val="21"/>
        </w:rPr>
      </w:pPr>
    </w:p>
    <w:p w14:paraId="3C14565E" w14:textId="0F26B102" w:rsidR="00147383" w:rsidRDefault="00147383" w:rsidP="00147383">
      <w:pPr>
        <w:jc w:val="both"/>
        <w:rPr>
          <w:rFonts w:ascii="Abadi" w:hAnsi="Abadi"/>
          <w:b/>
          <w:bCs/>
          <w:sz w:val="21"/>
          <w:szCs w:val="21"/>
        </w:rPr>
      </w:pPr>
    </w:p>
    <w:p w14:paraId="5A616242" w14:textId="65035138" w:rsidR="00147383" w:rsidRDefault="00147383" w:rsidP="00147383">
      <w:pPr>
        <w:jc w:val="both"/>
        <w:rPr>
          <w:rFonts w:ascii="Abadi" w:hAnsi="Abadi"/>
          <w:b/>
          <w:bCs/>
          <w:sz w:val="21"/>
          <w:szCs w:val="21"/>
        </w:rPr>
      </w:pPr>
    </w:p>
    <w:p w14:paraId="4B4FC9FA" w14:textId="4F046698" w:rsidR="00147383" w:rsidRDefault="00147383" w:rsidP="00147383">
      <w:pPr>
        <w:jc w:val="both"/>
        <w:rPr>
          <w:rFonts w:ascii="Abadi" w:hAnsi="Abadi"/>
          <w:b/>
          <w:bCs/>
          <w:sz w:val="21"/>
          <w:szCs w:val="21"/>
        </w:rPr>
      </w:pPr>
    </w:p>
    <w:p w14:paraId="76E0A8D6" w14:textId="2C7BB669" w:rsidR="00147383" w:rsidRDefault="00147383" w:rsidP="00147383">
      <w:pPr>
        <w:jc w:val="both"/>
        <w:rPr>
          <w:rFonts w:ascii="Abadi" w:hAnsi="Abadi"/>
          <w:b/>
          <w:bCs/>
          <w:sz w:val="21"/>
          <w:szCs w:val="21"/>
        </w:rPr>
      </w:pPr>
      <w:r>
        <w:rPr>
          <w:noProof/>
        </w:rPr>
        <w:drawing>
          <wp:anchor distT="0" distB="0" distL="114300" distR="114300" simplePos="0" relativeHeight="251633152" behindDoc="1" locked="0" layoutInCell="1" allowOverlap="1" wp14:anchorId="5C63AE23" wp14:editId="427AF46D">
            <wp:simplePos x="0" y="0"/>
            <wp:positionH relativeFrom="column">
              <wp:posOffset>474980</wp:posOffset>
            </wp:positionH>
            <wp:positionV relativeFrom="paragraph">
              <wp:posOffset>141605</wp:posOffset>
            </wp:positionV>
            <wp:extent cx="1428750" cy="748665"/>
            <wp:effectExtent l="247650" t="228600" r="228600" b="737235"/>
            <wp:wrapTight wrapText="bothSides">
              <wp:wrapPolygon edited="0">
                <wp:start x="-3744" y="-6595"/>
                <wp:lineTo x="-3744" y="42870"/>
                <wp:lineTo x="25056" y="42870"/>
                <wp:lineTo x="25056" y="30779"/>
                <wp:lineTo x="21312" y="28580"/>
                <wp:lineTo x="21024" y="28580"/>
                <wp:lineTo x="25056" y="26382"/>
                <wp:lineTo x="25056" y="-6595"/>
                <wp:lineTo x="-3744" y="-6595"/>
              </wp:wrapPolygon>
            </wp:wrapTight>
            <wp:docPr id="21" name="Imagen 2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10;&#10;Descripción generada automáticamente"/>
                    <pic:cNvPicPr/>
                  </pic:nvPicPr>
                  <pic:blipFill rotWithShape="1">
                    <a:blip r:embed="rId31" cstate="print">
                      <a:extLst>
                        <a:ext uri="{28A0092B-C50C-407E-A947-70E740481C1C}">
                          <a14:useLocalDpi xmlns:a14="http://schemas.microsoft.com/office/drawing/2010/main" val="0"/>
                        </a:ext>
                      </a:extLst>
                    </a:blip>
                    <a:srcRect b="6722"/>
                    <a:stretch/>
                  </pic:blipFill>
                  <pic:spPr bwMode="auto">
                    <a:xfrm>
                      <a:off x="0" y="0"/>
                      <a:ext cx="1428750" cy="74866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33D8BDCD" w14:textId="19C799BD" w:rsidR="00147383" w:rsidRDefault="00147383" w:rsidP="00147383">
      <w:pPr>
        <w:jc w:val="both"/>
        <w:rPr>
          <w:rFonts w:ascii="Abadi" w:hAnsi="Abadi"/>
          <w:b/>
          <w:bCs/>
          <w:sz w:val="21"/>
          <w:szCs w:val="21"/>
        </w:rPr>
      </w:pPr>
    </w:p>
    <w:p w14:paraId="2DB2D936" w14:textId="5985F9C7" w:rsidR="00147383" w:rsidRDefault="00147383" w:rsidP="00147383">
      <w:pPr>
        <w:jc w:val="both"/>
        <w:rPr>
          <w:rFonts w:ascii="Abadi" w:hAnsi="Abadi"/>
          <w:b/>
          <w:bCs/>
          <w:sz w:val="21"/>
          <w:szCs w:val="21"/>
        </w:rPr>
      </w:pPr>
    </w:p>
    <w:p w14:paraId="5BB1DB42" w14:textId="14147602" w:rsidR="00147383" w:rsidRDefault="00147383" w:rsidP="00147383">
      <w:pPr>
        <w:jc w:val="both"/>
        <w:rPr>
          <w:rFonts w:ascii="Abadi" w:hAnsi="Abadi"/>
          <w:b/>
          <w:bCs/>
          <w:sz w:val="21"/>
          <w:szCs w:val="21"/>
        </w:rPr>
      </w:pPr>
    </w:p>
    <w:p w14:paraId="073AC3CC" w14:textId="74761876" w:rsidR="00147383" w:rsidRDefault="00147383" w:rsidP="00147383">
      <w:pPr>
        <w:jc w:val="both"/>
        <w:rPr>
          <w:rFonts w:ascii="Abadi" w:hAnsi="Abadi"/>
          <w:b/>
          <w:bCs/>
          <w:sz w:val="21"/>
          <w:szCs w:val="21"/>
        </w:rPr>
      </w:pPr>
    </w:p>
    <w:p w14:paraId="71955F46" w14:textId="21119CAF" w:rsidR="00147383" w:rsidRDefault="00147383" w:rsidP="00147383">
      <w:pPr>
        <w:jc w:val="both"/>
        <w:rPr>
          <w:rFonts w:ascii="Abadi" w:hAnsi="Abadi"/>
          <w:b/>
          <w:bCs/>
          <w:sz w:val="21"/>
          <w:szCs w:val="21"/>
        </w:rPr>
      </w:pPr>
    </w:p>
    <w:p w14:paraId="3BB4A471" w14:textId="57F95D66" w:rsidR="00147383" w:rsidRDefault="00147383" w:rsidP="00147383">
      <w:pPr>
        <w:jc w:val="both"/>
        <w:rPr>
          <w:rFonts w:ascii="Abadi" w:hAnsi="Abadi"/>
          <w:b/>
          <w:bCs/>
          <w:sz w:val="21"/>
          <w:szCs w:val="21"/>
        </w:rPr>
      </w:pPr>
    </w:p>
    <w:p w14:paraId="1480EBD2" w14:textId="30E3A1FE" w:rsidR="00147383" w:rsidRDefault="00147383" w:rsidP="00147383">
      <w:pPr>
        <w:jc w:val="both"/>
        <w:rPr>
          <w:rFonts w:ascii="Abadi" w:hAnsi="Abadi"/>
          <w:b/>
          <w:bCs/>
          <w:sz w:val="21"/>
          <w:szCs w:val="21"/>
        </w:rPr>
      </w:pPr>
    </w:p>
    <w:p w14:paraId="27CA6AC9" w14:textId="1B6F6EDF" w:rsidR="00147383" w:rsidRDefault="00147383" w:rsidP="00147383">
      <w:pPr>
        <w:jc w:val="both"/>
        <w:rPr>
          <w:rFonts w:ascii="Abadi" w:hAnsi="Abadi"/>
          <w:b/>
          <w:bCs/>
          <w:sz w:val="21"/>
          <w:szCs w:val="21"/>
        </w:rPr>
      </w:pPr>
    </w:p>
    <w:p w14:paraId="1CFD304A" w14:textId="3832411A" w:rsidR="00147383" w:rsidRDefault="00147383" w:rsidP="00147383">
      <w:pPr>
        <w:jc w:val="both"/>
        <w:rPr>
          <w:rFonts w:ascii="Abadi" w:hAnsi="Abadi"/>
          <w:b/>
          <w:bCs/>
          <w:sz w:val="21"/>
          <w:szCs w:val="21"/>
        </w:rPr>
      </w:pPr>
    </w:p>
    <w:p w14:paraId="7AF86173" w14:textId="25BF8545" w:rsidR="00147383" w:rsidRDefault="00147383" w:rsidP="00147383">
      <w:pPr>
        <w:jc w:val="both"/>
        <w:rPr>
          <w:rFonts w:ascii="Abadi" w:hAnsi="Abadi"/>
          <w:b/>
          <w:bCs/>
          <w:sz w:val="21"/>
          <w:szCs w:val="21"/>
        </w:rPr>
      </w:pPr>
    </w:p>
    <w:p w14:paraId="3F6871B9" w14:textId="24DF8EE4" w:rsidR="00147383" w:rsidRDefault="00147383" w:rsidP="00147383">
      <w:pPr>
        <w:jc w:val="both"/>
        <w:rPr>
          <w:rFonts w:ascii="Abadi" w:hAnsi="Abadi"/>
          <w:b/>
          <w:bCs/>
          <w:sz w:val="21"/>
          <w:szCs w:val="21"/>
        </w:rPr>
      </w:pPr>
    </w:p>
    <w:p w14:paraId="2F797BA6" w14:textId="77777777" w:rsidR="00147383" w:rsidRDefault="00147383" w:rsidP="00147383">
      <w:pPr>
        <w:jc w:val="both"/>
        <w:rPr>
          <w:rFonts w:ascii="Abadi" w:hAnsi="Abadi"/>
          <w:b/>
          <w:bCs/>
          <w:sz w:val="21"/>
          <w:szCs w:val="21"/>
        </w:rPr>
      </w:pPr>
    </w:p>
    <w:p w14:paraId="7342163B" w14:textId="4A9A168A" w:rsidR="00147383" w:rsidRDefault="00147383" w:rsidP="00147383">
      <w:pPr>
        <w:jc w:val="both"/>
        <w:rPr>
          <w:rFonts w:ascii="Abadi" w:hAnsi="Abadi"/>
          <w:b/>
          <w:bCs/>
          <w:sz w:val="21"/>
          <w:szCs w:val="21"/>
        </w:rPr>
      </w:pPr>
      <w:r>
        <w:rPr>
          <w:rFonts w:ascii="Abadi" w:hAnsi="Abadi"/>
          <w:b/>
          <w:bCs/>
          <w:sz w:val="21"/>
          <w:szCs w:val="21"/>
        </w:rPr>
        <w:t>- D</w:t>
      </w:r>
      <w:r w:rsidRPr="000E36E6">
        <w:rPr>
          <w:rFonts w:ascii="Abadi" w:hAnsi="Abadi"/>
          <w:b/>
          <w:bCs/>
          <w:sz w:val="21"/>
          <w:szCs w:val="21"/>
        </w:rPr>
        <w:t>iputada Martha Lourdes Ortega Roque</w:t>
      </w:r>
      <w:r>
        <w:rPr>
          <w:rFonts w:ascii="Abadi" w:hAnsi="Abadi"/>
          <w:b/>
          <w:bCs/>
          <w:sz w:val="21"/>
          <w:szCs w:val="21"/>
        </w:rPr>
        <w:t xml:space="preserve"> –</w:t>
      </w:r>
    </w:p>
    <w:p w14:paraId="4A34FD67" w14:textId="77777777" w:rsidR="00147383" w:rsidRPr="000E36E6" w:rsidRDefault="00147383" w:rsidP="00147383">
      <w:pPr>
        <w:jc w:val="both"/>
        <w:rPr>
          <w:rFonts w:ascii="Abadi" w:hAnsi="Abadi"/>
          <w:b/>
          <w:bCs/>
          <w:sz w:val="21"/>
          <w:szCs w:val="21"/>
        </w:rPr>
      </w:pPr>
    </w:p>
    <w:p w14:paraId="495BDD94" w14:textId="145F8620" w:rsidR="00147383" w:rsidRDefault="00147383" w:rsidP="00147383">
      <w:pPr>
        <w:jc w:val="both"/>
        <w:rPr>
          <w:rFonts w:ascii="Abadi" w:hAnsi="Abadi"/>
          <w:sz w:val="21"/>
          <w:szCs w:val="21"/>
        </w:rPr>
      </w:pPr>
      <w:r>
        <w:rPr>
          <w:rFonts w:ascii="Abadi" w:hAnsi="Abadi"/>
          <w:sz w:val="21"/>
          <w:szCs w:val="21"/>
        </w:rPr>
        <w:t>- M</w:t>
      </w:r>
      <w:r w:rsidRPr="00373C86">
        <w:rPr>
          <w:rFonts w:ascii="Abadi" w:hAnsi="Abadi"/>
          <w:sz w:val="21"/>
          <w:szCs w:val="21"/>
        </w:rPr>
        <w:t xml:space="preserve">uchas gracias con el permiso de la presidencia y de la </w:t>
      </w:r>
      <w:r>
        <w:rPr>
          <w:rFonts w:ascii="Abadi" w:hAnsi="Abadi"/>
          <w:sz w:val="21"/>
          <w:szCs w:val="21"/>
        </w:rPr>
        <w:t>M</w:t>
      </w:r>
      <w:r w:rsidRPr="00373C86">
        <w:rPr>
          <w:rFonts w:ascii="Abadi" w:hAnsi="Abadi"/>
          <w:sz w:val="21"/>
          <w:szCs w:val="21"/>
        </w:rPr>
        <w:t xml:space="preserve">esa </w:t>
      </w:r>
      <w:r>
        <w:rPr>
          <w:rFonts w:ascii="Abadi" w:hAnsi="Abadi"/>
          <w:sz w:val="21"/>
          <w:szCs w:val="21"/>
        </w:rPr>
        <w:t>D</w:t>
      </w:r>
      <w:r w:rsidRPr="00373C86">
        <w:rPr>
          <w:rFonts w:ascii="Abadi" w:hAnsi="Abadi"/>
          <w:sz w:val="21"/>
          <w:szCs w:val="21"/>
        </w:rPr>
        <w:t>irectiva</w:t>
      </w:r>
      <w:r>
        <w:rPr>
          <w:rFonts w:ascii="Abadi" w:hAnsi="Abadi"/>
          <w:sz w:val="21"/>
          <w:szCs w:val="21"/>
        </w:rPr>
        <w:t xml:space="preserve">, </w:t>
      </w:r>
      <w:r w:rsidRPr="00373C86">
        <w:rPr>
          <w:rFonts w:ascii="Abadi" w:hAnsi="Abadi"/>
          <w:sz w:val="21"/>
          <w:szCs w:val="21"/>
        </w:rPr>
        <w:t>saludo a mis compañeras y compañeros diputados a los medios de comunicación que hoy nos acompañan y a todas las personas que nos siguen por los medios remotos también a las personas que nos siguen acompañando en este lugar en su congreso</w:t>
      </w:r>
      <w:r>
        <w:rPr>
          <w:rFonts w:ascii="Abadi" w:hAnsi="Abadi"/>
          <w:sz w:val="21"/>
          <w:szCs w:val="21"/>
        </w:rPr>
        <w:t>.</w:t>
      </w:r>
    </w:p>
    <w:p w14:paraId="2FA932DF" w14:textId="77777777" w:rsidR="00147383" w:rsidRDefault="00147383" w:rsidP="00147383">
      <w:pPr>
        <w:jc w:val="both"/>
        <w:rPr>
          <w:rFonts w:ascii="Abadi" w:hAnsi="Abadi"/>
          <w:sz w:val="21"/>
          <w:szCs w:val="21"/>
        </w:rPr>
      </w:pPr>
    </w:p>
    <w:p w14:paraId="64505240" w14:textId="0911662A" w:rsidR="00147383" w:rsidRDefault="00147383" w:rsidP="00147383">
      <w:pPr>
        <w:jc w:val="both"/>
        <w:rPr>
          <w:rFonts w:ascii="Abadi" w:hAnsi="Abadi"/>
          <w:sz w:val="21"/>
          <w:szCs w:val="21"/>
        </w:rPr>
      </w:pPr>
      <w:r>
        <w:rPr>
          <w:rFonts w:ascii="Abadi" w:hAnsi="Abadi"/>
          <w:sz w:val="21"/>
          <w:szCs w:val="21"/>
        </w:rPr>
        <w:t>- A</w:t>
      </w:r>
      <w:r w:rsidRPr="00373C86">
        <w:rPr>
          <w:rFonts w:ascii="Abadi" w:hAnsi="Abadi"/>
          <w:sz w:val="21"/>
          <w:szCs w:val="21"/>
        </w:rPr>
        <w:t xml:space="preserve">provecharé hoy los micrófonos y que nos están transmitiendo para hacerles una cordial invitación hoy 6 de octubre se vive la tradicional octava noche de </w:t>
      </w:r>
      <w:r>
        <w:rPr>
          <w:rFonts w:ascii="Abadi" w:hAnsi="Abadi"/>
          <w:sz w:val="21"/>
          <w:szCs w:val="21"/>
        </w:rPr>
        <w:t>S</w:t>
      </w:r>
      <w:r w:rsidRPr="00373C86">
        <w:rPr>
          <w:rFonts w:ascii="Abadi" w:hAnsi="Abadi"/>
          <w:sz w:val="21"/>
          <w:szCs w:val="21"/>
        </w:rPr>
        <w:t xml:space="preserve">an Miguel de </w:t>
      </w:r>
      <w:r>
        <w:rPr>
          <w:rFonts w:ascii="Abadi" w:hAnsi="Abadi"/>
          <w:sz w:val="21"/>
          <w:szCs w:val="21"/>
        </w:rPr>
        <w:t>A</w:t>
      </w:r>
      <w:r w:rsidRPr="00373C86">
        <w:rPr>
          <w:rFonts w:ascii="Abadi" w:hAnsi="Abadi"/>
          <w:sz w:val="21"/>
          <w:szCs w:val="21"/>
        </w:rPr>
        <w:t xml:space="preserve">llende en el municipio de Uriangato 6 km de alfombras </w:t>
      </w:r>
      <w:r>
        <w:rPr>
          <w:rFonts w:ascii="Abadi" w:hAnsi="Abadi"/>
          <w:sz w:val="21"/>
          <w:szCs w:val="21"/>
        </w:rPr>
        <w:t xml:space="preserve">y de tapetes, </w:t>
      </w:r>
      <w:r w:rsidRPr="00373C86">
        <w:rPr>
          <w:rFonts w:ascii="Abadi" w:hAnsi="Abadi"/>
          <w:sz w:val="21"/>
          <w:szCs w:val="21"/>
        </w:rPr>
        <w:t xml:space="preserve">de arte efímero también tenemos hoy la alfombra monumental edición 2022 que se encuentra en el atrio del templo de </w:t>
      </w:r>
      <w:r>
        <w:rPr>
          <w:rFonts w:ascii="Abadi" w:hAnsi="Abadi"/>
          <w:sz w:val="21"/>
          <w:szCs w:val="21"/>
        </w:rPr>
        <w:t>S</w:t>
      </w:r>
      <w:r w:rsidRPr="00373C86">
        <w:rPr>
          <w:rFonts w:ascii="Abadi" w:hAnsi="Abadi"/>
          <w:sz w:val="21"/>
          <w:szCs w:val="21"/>
        </w:rPr>
        <w:t xml:space="preserve">an Miguel de </w:t>
      </w:r>
      <w:r>
        <w:rPr>
          <w:rFonts w:ascii="Abadi" w:hAnsi="Abadi"/>
          <w:sz w:val="21"/>
          <w:szCs w:val="21"/>
        </w:rPr>
        <w:t>A</w:t>
      </w:r>
      <w:r w:rsidRPr="00373C86">
        <w:rPr>
          <w:rFonts w:ascii="Abadi" w:hAnsi="Abadi"/>
          <w:sz w:val="21"/>
          <w:szCs w:val="21"/>
        </w:rPr>
        <w:t xml:space="preserve">rcángel en el </w:t>
      </w:r>
      <w:r>
        <w:rPr>
          <w:rFonts w:ascii="Abadi" w:hAnsi="Abadi"/>
          <w:sz w:val="21"/>
          <w:szCs w:val="21"/>
        </w:rPr>
        <w:t>J</w:t>
      </w:r>
      <w:r w:rsidRPr="00373C86">
        <w:rPr>
          <w:rFonts w:ascii="Abadi" w:hAnsi="Abadi"/>
          <w:sz w:val="21"/>
          <w:szCs w:val="21"/>
        </w:rPr>
        <w:t xml:space="preserve">ardín </w:t>
      </w:r>
      <w:r>
        <w:rPr>
          <w:rFonts w:ascii="Abadi" w:hAnsi="Abadi"/>
          <w:sz w:val="21"/>
          <w:szCs w:val="21"/>
        </w:rPr>
        <w:t>P</w:t>
      </w:r>
      <w:r w:rsidRPr="00373C86">
        <w:rPr>
          <w:rFonts w:ascii="Abadi" w:hAnsi="Abadi"/>
          <w:sz w:val="21"/>
          <w:szCs w:val="21"/>
        </w:rPr>
        <w:t>rincipal están todos invitados es patrimonio cultural intangible del estado de guanajuato y desde aquí agradezco a todas y a todos los artesanos que participan en esta tradición que tiene 56 años todas y todos invitados hoy al municipio de Uriangato</w:t>
      </w:r>
      <w:r>
        <w:rPr>
          <w:rFonts w:ascii="Abadi" w:hAnsi="Abadi"/>
          <w:sz w:val="21"/>
          <w:szCs w:val="21"/>
        </w:rPr>
        <w:t>.</w:t>
      </w:r>
    </w:p>
    <w:p w14:paraId="7B8901DE" w14:textId="77777777" w:rsidR="00147383" w:rsidRDefault="00147383" w:rsidP="00147383">
      <w:pPr>
        <w:jc w:val="both"/>
        <w:rPr>
          <w:rFonts w:ascii="Abadi" w:hAnsi="Abadi"/>
          <w:sz w:val="21"/>
          <w:szCs w:val="21"/>
        </w:rPr>
      </w:pPr>
    </w:p>
    <w:p w14:paraId="78705922" w14:textId="52198CB8" w:rsidR="00147383" w:rsidRDefault="00147383" w:rsidP="00147383">
      <w:pPr>
        <w:jc w:val="both"/>
        <w:rPr>
          <w:rFonts w:ascii="Abadi" w:hAnsi="Abadi"/>
          <w:sz w:val="21"/>
          <w:szCs w:val="21"/>
        </w:rPr>
      </w:pPr>
      <w:r>
        <w:rPr>
          <w:rFonts w:ascii="Abadi" w:hAnsi="Abadi"/>
          <w:sz w:val="21"/>
          <w:szCs w:val="21"/>
        </w:rPr>
        <w:t>- La</w:t>
      </w:r>
      <w:r w:rsidRPr="00373C86">
        <w:rPr>
          <w:rFonts w:ascii="Abadi" w:hAnsi="Abadi"/>
          <w:sz w:val="21"/>
          <w:szCs w:val="21"/>
        </w:rPr>
        <w:t xml:space="preserve"> diputada leticia nos decía de la importancia que tiene el turismo en nuestro estado pues hoy podemos visitar Uriangato y fortalecer el turismo sobre todo en la </w:t>
      </w:r>
      <w:r>
        <w:rPr>
          <w:rFonts w:ascii="Abadi" w:hAnsi="Abadi"/>
          <w:sz w:val="21"/>
          <w:szCs w:val="21"/>
        </w:rPr>
        <w:t>Z</w:t>
      </w:r>
      <w:r w:rsidRPr="00373C86">
        <w:rPr>
          <w:rFonts w:ascii="Abadi" w:hAnsi="Abadi"/>
          <w:sz w:val="21"/>
          <w:szCs w:val="21"/>
        </w:rPr>
        <w:t xml:space="preserve">ona </w:t>
      </w:r>
      <w:r>
        <w:rPr>
          <w:rFonts w:ascii="Abadi" w:hAnsi="Abadi"/>
          <w:sz w:val="21"/>
          <w:szCs w:val="21"/>
        </w:rPr>
        <w:t>S</w:t>
      </w:r>
      <w:r w:rsidRPr="00373C86">
        <w:rPr>
          <w:rFonts w:ascii="Abadi" w:hAnsi="Abadi"/>
          <w:sz w:val="21"/>
          <w:szCs w:val="21"/>
        </w:rPr>
        <w:t xml:space="preserve">ur de nuestro bello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uanajuato</w:t>
      </w:r>
      <w:r>
        <w:rPr>
          <w:rFonts w:ascii="Abadi" w:hAnsi="Abadi"/>
          <w:sz w:val="21"/>
          <w:szCs w:val="21"/>
        </w:rPr>
        <w:t>.</w:t>
      </w:r>
    </w:p>
    <w:p w14:paraId="39385E6A" w14:textId="77777777" w:rsidR="00147383" w:rsidRDefault="00147383" w:rsidP="00147383">
      <w:pPr>
        <w:jc w:val="both"/>
        <w:rPr>
          <w:rFonts w:ascii="Abadi" w:hAnsi="Abadi"/>
          <w:sz w:val="21"/>
          <w:szCs w:val="21"/>
        </w:rPr>
      </w:pPr>
    </w:p>
    <w:p w14:paraId="09185F2C" w14:textId="19FC6393" w:rsidR="00147383" w:rsidRDefault="00147383" w:rsidP="00147383">
      <w:pPr>
        <w:jc w:val="both"/>
        <w:rPr>
          <w:rFonts w:ascii="Abadi" w:hAnsi="Abadi"/>
          <w:sz w:val="21"/>
          <w:szCs w:val="21"/>
        </w:rPr>
      </w:pPr>
      <w:r>
        <w:rPr>
          <w:rFonts w:ascii="Abadi" w:hAnsi="Abadi"/>
          <w:sz w:val="21"/>
          <w:szCs w:val="21"/>
        </w:rPr>
        <w:t>- Y</w:t>
      </w:r>
      <w:r w:rsidRPr="00373C86">
        <w:rPr>
          <w:rFonts w:ascii="Abadi" w:hAnsi="Abadi"/>
          <w:sz w:val="21"/>
          <w:szCs w:val="21"/>
        </w:rPr>
        <w:t xml:space="preserve"> pues ahora sí voy con mi punto de acuerdo los que suscribimos la diputada y el diputado integrantes del </w:t>
      </w:r>
      <w:r>
        <w:rPr>
          <w:rFonts w:ascii="Abadi" w:hAnsi="Abadi"/>
          <w:sz w:val="21"/>
          <w:szCs w:val="21"/>
        </w:rPr>
        <w:t>G</w:t>
      </w:r>
      <w:r w:rsidRPr="00373C86">
        <w:rPr>
          <w:rFonts w:ascii="Abadi" w:hAnsi="Abadi"/>
          <w:sz w:val="21"/>
          <w:szCs w:val="21"/>
        </w:rPr>
        <w:t xml:space="preserve">rupo </w:t>
      </w:r>
      <w:r>
        <w:rPr>
          <w:rFonts w:ascii="Abadi" w:hAnsi="Abadi"/>
          <w:sz w:val="21"/>
          <w:szCs w:val="21"/>
        </w:rPr>
        <w:t>P</w:t>
      </w:r>
      <w:r w:rsidRPr="00373C86">
        <w:rPr>
          <w:rFonts w:ascii="Abadi" w:hAnsi="Abadi"/>
          <w:sz w:val="21"/>
          <w:szCs w:val="21"/>
        </w:rPr>
        <w:t xml:space="preserve">arlamentario del </w:t>
      </w:r>
      <w:r>
        <w:rPr>
          <w:rFonts w:ascii="Abadi" w:hAnsi="Abadi"/>
          <w:sz w:val="21"/>
          <w:szCs w:val="21"/>
        </w:rPr>
        <w:t>P</w:t>
      </w:r>
      <w:r w:rsidRPr="00373C86">
        <w:rPr>
          <w:rFonts w:ascii="Abadi" w:hAnsi="Abadi"/>
          <w:sz w:val="21"/>
          <w:szCs w:val="21"/>
        </w:rPr>
        <w:t xml:space="preserve">artido </w:t>
      </w:r>
      <w:r>
        <w:rPr>
          <w:rFonts w:ascii="Abadi" w:hAnsi="Abadi"/>
          <w:sz w:val="21"/>
          <w:szCs w:val="21"/>
        </w:rPr>
        <w:t>V</w:t>
      </w:r>
      <w:r w:rsidRPr="00373C86">
        <w:rPr>
          <w:rFonts w:ascii="Abadi" w:hAnsi="Abadi"/>
          <w:sz w:val="21"/>
          <w:szCs w:val="21"/>
        </w:rPr>
        <w:t xml:space="preserve">erde </w:t>
      </w:r>
      <w:r>
        <w:rPr>
          <w:rFonts w:ascii="Abadi" w:hAnsi="Abadi"/>
          <w:sz w:val="21"/>
          <w:szCs w:val="21"/>
        </w:rPr>
        <w:t>E</w:t>
      </w:r>
      <w:r w:rsidRPr="00373C86">
        <w:rPr>
          <w:rFonts w:ascii="Abadi" w:hAnsi="Abadi"/>
          <w:sz w:val="21"/>
          <w:szCs w:val="21"/>
        </w:rPr>
        <w:t xml:space="preserve">cologista de México de la </w:t>
      </w:r>
      <w:r>
        <w:rPr>
          <w:rFonts w:ascii="Abadi" w:hAnsi="Abadi"/>
          <w:sz w:val="21"/>
          <w:szCs w:val="21"/>
        </w:rPr>
        <w:t xml:space="preserve">Sexagésima Quinta Legislatura </w:t>
      </w:r>
      <w:r w:rsidRPr="00373C86">
        <w:rPr>
          <w:rFonts w:ascii="Abadi" w:hAnsi="Abadi"/>
          <w:sz w:val="21"/>
          <w:szCs w:val="21"/>
        </w:rPr>
        <w:t xml:space="preserve">del </w:t>
      </w:r>
      <w:r>
        <w:rPr>
          <w:rFonts w:ascii="Abadi" w:hAnsi="Abadi"/>
          <w:sz w:val="21"/>
          <w:szCs w:val="21"/>
        </w:rPr>
        <w:t>C</w:t>
      </w:r>
      <w:r w:rsidRPr="00373C86">
        <w:rPr>
          <w:rFonts w:ascii="Abadi" w:hAnsi="Abadi"/>
          <w:sz w:val="21"/>
          <w:szCs w:val="21"/>
        </w:rPr>
        <w:t xml:space="preserve">ongreso del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uanajuato</w:t>
      </w:r>
      <w:r>
        <w:rPr>
          <w:rFonts w:ascii="Abadi" w:hAnsi="Abadi"/>
          <w:sz w:val="21"/>
          <w:szCs w:val="21"/>
        </w:rPr>
        <w:t>.</w:t>
      </w:r>
    </w:p>
    <w:p w14:paraId="0284AFC9" w14:textId="77777777" w:rsidR="003F13CF" w:rsidRDefault="003F13CF" w:rsidP="00147383">
      <w:pPr>
        <w:jc w:val="both"/>
        <w:rPr>
          <w:rFonts w:ascii="Abadi" w:hAnsi="Abadi"/>
          <w:sz w:val="21"/>
          <w:szCs w:val="21"/>
        </w:rPr>
      </w:pPr>
    </w:p>
    <w:p w14:paraId="0707CB2B" w14:textId="37585A08" w:rsidR="00147383" w:rsidRDefault="00147383" w:rsidP="00147383">
      <w:pPr>
        <w:jc w:val="both"/>
        <w:rPr>
          <w:rFonts w:ascii="Abadi" w:hAnsi="Abadi"/>
          <w:sz w:val="21"/>
          <w:szCs w:val="21"/>
        </w:rPr>
      </w:pPr>
      <w:r>
        <w:rPr>
          <w:rFonts w:ascii="Abadi" w:hAnsi="Abadi"/>
          <w:sz w:val="21"/>
          <w:szCs w:val="21"/>
        </w:rPr>
        <w:t>- C</w:t>
      </w:r>
      <w:r w:rsidRPr="00373C86">
        <w:rPr>
          <w:rFonts w:ascii="Abadi" w:hAnsi="Abadi"/>
          <w:sz w:val="21"/>
          <w:szCs w:val="21"/>
        </w:rPr>
        <w:t xml:space="preserve">on fundamento en el artículo 204 fracción </w:t>
      </w:r>
      <w:r>
        <w:rPr>
          <w:rFonts w:ascii="Abadi" w:hAnsi="Abadi"/>
          <w:sz w:val="21"/>
          <w:szCs w:val="21"/>
        </w:rPr>
        <w:t xml:space="preserve">III </w:t>
      </w:r>
      <w:r w:rsidRPr="00373C86">
        <w:rPr>
          <w:rFonts w:ascii="Abadi" w:hAnsi="Abadi"/>
          <w:sz w:val="21"/>
          <w:szCs w:val="21"/>
        </w:rPr>
        <w:t xml:space="preserve">de la </w:t>
      </w:r>
      <w:r>
        <w:rPr>
          <w:rFonts w:ascii="Abadi" w:hAnsi="Abadi"/>
          <w:sz w:val="21"/>
          <w:szCs w:val="21"/>
        </w:rPr>
        <w:t>L</w:t>
      </w:r>
      <w:r w:rsidRPr="00373C86">
        <w:rPr>
          <w:rFonts w:ascii="Abadi" w:hAnsi="Abadi"/>
          <w:sz w:val="21"/>
          <w:szCs w:val="21"/>
        </w:rPr>
        <w:t xml:space="preserve">ey </w:t>
      </w:r>
      <w:r>
        <w:rPr>
          <w:rFonts w:ascii="Abadi" w:hAnsi="Abadi"/>
          <w:sz w:val="21"/>
          <w:szCs w:val="21"/>
        </w:rPr>
        <w:t>O</w:t>
      </w:r>
      <w:r w:rsidRPr="00373C86">
        <w:rPr>
          <w:rFonts w:ascii="Abadi" w:hAnsi="Abadi"/>
          <w:sz w:val="21"/>
          <w:szCs w:val="21"/>
        </w:rPr>
        <w:t xml:space="preserve">rgánica del </w:t>
      </w:r>
      <w:r>
        <w:rPr>
          <w:rFonts w:ascii="Abadi" w:hAnsi="Abadi"/>
          <w:sz w:val="21"/>
          <w:szCs w:val="21"/>
        </w:rPr>
        <w:t>P</w:t>
      </w:r>
      <w:r w:rsidRPr="00373C86">
        <w:rPr>
          <w:rFonts w:ascii="Abadi" w:hAnsi="Abadi"/>
          <w:sz w:val="21"/>
          <w:szCs w:val="21"/>
        </w:rPr>
        <w:t xml:space="preserve">oder </w:t>
      </w:r>
      <w:r>
        <w:rPr>
          <w:rFonts w:ascii="Abadi" w:hAnsi="Abadi"/>
          <w:sz w:val="21"/>
          <w:szCs w:val="21"/>
        </w:rPr>
        <w:t>L</w:t>
      </w:r>
      <w:r w:rsidRPr="00373C86">
        <w:rPr>
          <w:rFonts w:ascii="Abadi" w:hAnsi="Abadi"/>
          <w:sz w:val="21"/>
          <w:szCs w:val="21"/>
        </w:rPr>
        <w:t xml:space="preserve">egislativo del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uanajuato</w:t>
      </w:r>
      <w:r>
        <w:rPr>
          <w:rFonts w:ascii="Abadi" w:hAnsi="Abadi"/>
          <w:sz w:val="21"/>
          <w:szCs w:val="21"/>
        </w:rPr>
        <w:t>,</w:t>
      </w:r>
      <w:r w:rsidRPr="00373C86">
        <w:rPr>
          <w:rFonts w:ascii="Abadi" w:hAnsi="Abadi"/>
          <w:sz w:val="21"/>
          <w:szCs w:val="21"/>
        </w:rPr>
        <w:t xml:space="preserve"> nos permitimos someter a la consideración de esta asamblea la presente propuesta punto de acuerdo lo anterior de conformidad con las siguientes</w:t>
      </w:r>
      <w:r>
        <w:rPr>
          <w:rFonts w:ascii="Abadi" w:hAnsi="Abadi"/>
          <w:sz w:val="21"/>
          <w:szCs w:val="21"/>
        </w:rPr>
        <w:t>:</w:t>
      </w:r>
    </w:p>
    <w:p w14:paraId="5382BE99" w14:textId="77777777" w:rsidR="003F13CF" w:rsidRDefault="003F13CF" w:rsidP="00147383">
      <w:pPr>
        <w:jc w:val="both"/>
        <w:rPr>
          <w:rFonts w:ascii="Abadi" w:hAnsi="Abadi"/>
          <w:sz w:val="21"/>
          <w:szCs w:val="21"/>
        </w:rPr>
      </w:pPr>
    </w:p>
    <w:p w14:paraId="5109DC3B" w14:textId="59D6CE52" w:rsidR="00147383" w:rsidRDefault="00147383" w:rsidP="00147383">
      <w:pPr>
        <w:jc w:val="both"/>
        <w:rPr>
          <w:rFonts w:ascii="Abadi" w:hAnsi="Abadi"/>
          <w:sz w:val="21"/>
          <w:szCs w:val="21"/>
        </w:rPr>
      </w:pPr>
      <w:r>
        <w:rPr>
          <w:rFonts w:ascii="Abadi" w:hAnsi="Abadi"/>
          <w:sz w:val="21"/>
          <w:szCs w:val="21"/>
        </w:rPr>
        <w:t>- C</w:t>
      </w:r>
      <w:r w:rsidRPr="00373C86">
        <w:rPr>
          <w:rFonts w:ascii="Abadi" w:hAnsi="Abadi"/>
          <w:sz w:val="21"/>
          <w:szCs w:val="21"/>
        </w:rPr>
        <w:t xml:space="preserve">onsideraciones </w:t>
      </w:r>
    </w:p>
    <w:p w14:paraId="20B5F85B" w14:textId="77777777" w:rsidR="003F13CF" w:rsidRDefault="003F13CF" w:rsidP="00147383">
      <w:pPr>
        <w:jc w:val="both"/>
        <w:rPr>
          <w:rFonts w:ascii="Abadi" w:hAnsi="Abadi"/>
          <w:sz w:val="21"/>
          <w:szCs w:val="21"/>
        </w:rPr>
      </w:pPr>
    </w:p>
    <w:p w14:paraId="02529256" w14:textId="0005895D" w:rsidR="00147383" w:rsidRDefault="00147383" w:rsidP="00147383">
      <w:pPr>
        <w:jc w:val="both"/>
        <w:rPr>
          <w:rFonts w:ascii="Abadi" w:hAnsi="Abadi"/>
          <w:sz w:val="21"/>
          <w:szCs w:val="21"/>
        </w:rPr>
      </w:pPr>
      <w:r>
        <w:rPr>
          <w:rFonts w:ascii="Abadi" w:hAnsi="Abadi"/>
          <w:sz w:val="21"/>
          <w:szCs w:val="21"/>
        </w:rPr>
        <w:t>- P</w:t>
      </w:r>
      <w:r w:rsidRPr="00373C86">
        <w:rPr>
          <w:rFonts w:ascii="Abadi" w:hAnsi="Abadi"/>
          <w:sz w:val="21"/>
          <w:szCs w:val="21"/>
        </w:rPr>
        <w:t xml:space="preserve">or años hemos escuchado en esta tribuna y otros espacios peticiones de remediación a </w:t>
      </w:r>
      <w:r w:rsidRPr="00373C86">
        <w:rPr>
          <w:rFonts w:ascii="Abadi" w:hAnsi="Abadi"/>
          <w:sz w:val="21"/>
          <w:szCs w:val="21"/>
        </w:rPr>
        <w:t>los desastres ecológicos y sus consecuentes efectos sobre el medio ambiente y la salud provocados</w:t>
      </w:r>
      <w:r>
        <w:rPr>
          <w:rFonts w:ascii="Abadi" w:hAnsi="Abadi"/>
          <w:sz w:val="21"/>
          <w:szCs w:val="21"/>
        </w:rPr>
        <w:t xml:space="preserve"> T</w:t>
      </w:r>
      <w:r w:rsidRPr="00373C86">
        <w:rPr>
          <w:rFonts w:ascii="Abadi" w:hAnsi="Abadi"/>
          <w:sz w:val="21"/>
          <w:szCs w:val="21"/>
        </w:rPr>
        <w:t>ek</w:t>
      </w:r>
      <w:r>
        <w:rPr>
          <w:rFonts w:ascii="Abadi" w:hAnsi="Abadi"/>
          <w:sz w:val="21"/>
          <w:szCs w:val="21"/>
        </w:rPr>
        <w:t>chem y Q</w:t>
      </w:r>
      <w:r w:rsidRPr="00373C86">
        <w:rPr>
          <w:rFonts w:ascii="Abadi" w:hAnsi="Abadi"/>
          <w:sz w:val="21"/>
          <w:szCs w:val="21"/>
        </w:rPr>
        <w:t xml:space="preserve">uímica </w:t>
      </w:r>
      <w:r>
        <w:rPr>
          <w:rFonts w:ascii="Abadi" w:hAnsi="Abadi"/>
          <w:sz w:val="21"/>
          <w:szCs w:val="21"/>
        </w:rPr>
        <w:t>C</w:t>
      </w:r>
      <w:r w:rsidRPr="00373C86">
        <w:rPr>
          <w:rFonts w:ascii="Abadi" w:hAnsi="Abadi"/>
          <w:sz w:val="21"/>
          <w:szCs w:val="21"/>
        </w:rPr>
        <w:t>entral desde solicitudes de clausuras y cierres que afortunadamente fueron atendidas hasta reclamos de saneamiento remediación y manejo de los residuos peligrosos en sus instalaciones</w:t>
      </w:r>
      <w:r>
        <w:rPr>
          <w:rFonts w:ascii="Abadi" w:hAnsi="Abadi"/>
          <w:sz w:val="21"/>
          <w:szCs w:val="21"/>
        </w:rPr>
        <w:t xml:space="preserve">, </w:t>
      </w:r>
      <w:r w:rsidRPr="00373C86">
        <w:rPr>
          <w:rFonts w:ascii="Abadi" w:hAnsi="Abadi"/>
          <w:sz w:val="21"/>
          <w:szCs w:val="21"/>
        </w:rPr>
        <w:t xml:space="preserve"> algunos se han atendido otros no con la prontitud y efectividad que el derecho a la salud de las y los guanajuatenses merecen pero hay un tema en que no debemos de bajar la guardia la identificación prevención y mitigación de los riesgos de salud que representan ambos pasivos ambientales</w:t>
      </w:r>
      <w:r>
        <w:rPr>
          <w:rFonts w:ascii="Abadi" w:hAnsi="Abadi"/>
          <w:sz w:val="21"/>
          <w:szCs w:val="21"/>
        </w:rPr>
        <w:t>.</w:t>
      </w:r>
    </w:p>
    <w:p w14:paraId="6F736124" w14:textId="77777777" w:rsidR="003F13CF" w:rsidRDefault="003F13CF" w:rsidP="00147383">
      <w:pPr>
        <w:jc w:val="both"/>
        <w:rPr>
          <w:rFonts w:ascii="Abadi" w:hAnsi="Abadi"/>
          <w:sz w:val="21"/>
          <w:szCs w:val="21"/>
        </w:rPr>
      </w:pPr>
    </w:p>
    <w:p w14:paraId="34C4AAFC" w14:textId="20331215" w:rsidR="00147383" w:rsidRDefault="00147383" w:rsidP="00147383">
      <w:pPr>
        <w:jc w:val="both"/>
        <w:rPr>
          <w:rFonts w:ascii="Abadi" w:hAnsi="Abadi"/>
          <w:sz w:val="21"/>
          <w:szCs w:val="21"/>
        </w:rPr>
      </w:pPr>
      <w:r>
        <w:rPr>
          <w:rFonts w:ascii="Abadi" w:hAnsi="Abadi"/>
          <w:sz w:val="21"/>
          <w:szCs w:val="21"/>
        </w:rPr>
        <w:t>- D</w:t>
      </w:r>
      <w:r w:rsidRPr="00373C86">
        <w:rPr>
          <w:rFonts w:ascii="Abadi" w:hAnsi="Abadi"/>
          <w:sz w:val="21"/>
          <w:szCs w:val="21"/>
        </w:rPr>
        <w:t xml:space="preserve">esde el año 2000 que hubo un desastre provocado por la paraestatal </w:t>
      </w:r>
      <w:r>
        <w:rPr>
          <w:rFonts w:ascii="Abadi" w:hAnsi="Abadi"/>
          <w:sz w:val="21"/>
          <w:szCs w:val="21"/>
        </w:rPr>
        <w:t>T</w:t>
      </w:r>
      <w:r w:rsidRPr="00373C86">
        <w:rPr>
          <w:rFonts w:ascii="Abadi" w:hAnsi="Abadi"/>
          <w:sz w:val="21"/>
          <w:szCs w:val="21"/>
        </w:rPr>
        <w:t>ek</w:t>
      </w:r>
      <w:r>
        <w:rPr>
          <w:rFonts w:ascii="Abadi" w:hAnsi="Abadi"/>
          <w:sz w:val="21"/>
          <w:szCs w:val="21"/>
        </w:rPr>
        <w:t xml:space="preserve">chem </w:t>
      </w:r>
      <w:r w:rsidRPr="00373C86">
        <w:rPr>
          <w:rFonts w:ascii="Abadi" w:hAnsi="Abadi"/>
          <w:sz w:val="21"/>
          <w:szCs w:val="21"/>
        </w:rPr>
        <w:t>se obtuvo conciencia del gra</w:t>
      </w:r>
      <w:r>
        <w:rPr>
          <w:rFonts w:ascii="Abadi" w:hAnsi="Abadi"/>
          <w:sz w:val="21"/>
          <w:szCs w:val="21"/>
        </w:rPr>
        <w:t xml:space="preserve">ve </w:t>
      </w:r>
      <w:r w:rsidRPr="00373C86">
        <w:rPr>
          <w:rFonts w:ascii="Abadi" w:hAnsi="Abadi"/>
          <w:sz w:val="21"/>
          <w:szCs w:val="21"/>
        </w:rPr>
        <w:t>daño que representa la elaboración de fertilizantes utilizando químicos dañinos para la salud humana y con el esfuerzo y trabajo conjunto de distintos actores se logró en el año 2007 detener las operaciones de la empresa que durante años contaminó el aire y el suelo del municipio de salamanca</w:t>
      </w:r>
      <w:r>
        <w:rPr>
          <w:rFonts w:ascii="Abadi" w:hAnsi="Abadi"/>
          <w:sz w:val="21"/>
          <w:szCs w:val="21"/>
        </w:rPr>
        <w:t>.</w:t>
      </w:r>
    </w:p>
    <w:p w14:paraId="62496F17" w14:textId="77777777" w:rsidR="003F13CF" w:rsidRDefault="003F13CF" w:rsidP="00147383">
      <w:pPr>
        <w:jc w:val="both"/>
        <w:rPr>
          <w:rFonts w:ascii="Abadi" w:hAnsi="Abadi"/>
          <w:sz w:val="21"/>
          <w:szCs w:val="21"/>
        </w:rPr>
      </w:pPr>
    </w:p>
    <w:p w14:paraId="77E052CC" w14:textId="3637BFCA" w:rsidR="00147383" w:rsidRDefault="00147383" w:rsidP="00147383">
      <w:pPr>
        <w:jc w:val="both"/>
        <w:rPr>
          <w:rFonts w:ascii="Abadi" w:hAnsi="Abadi"/>
          <w:sz w:val="21"/>
          <w:szCs w:val="21"/>
        </w:rPr>
      </w:pPr>
      <w:r>
        <w:rPr>
          <w:rFonts w:ascii="Abadi" w:hAnsi="Abadi"/>
          <w:sz w:val="21"/>
          <w:szCs w:val="21"/>
        </w:rPr>
        <w:t>- D</w:t>
      </w:r>
      <w:r w:rsidRPr="00373C86">
        <w:rPr>
          <w:rFonts w:ascii="Abadi" w:hAnsi="Abadi"/>
          <w:sz w:val="21"/>
          <w:szCs w:val="21"/>
        </w:rPr>
        <w:t>esde entonces muchos han sido los esfuerzos para el cumplimiento plan de remediación en que han invertido el estado y la federación y que han logrado que poco a poco se han removido los residuos peligrosos localizados en la parte superficial de las instalaciones</w:t>
      </w:r>
      <w:r>
        <w:rPr>
          <w:rFonts w:ascii="Abadi" w:hAnsi="Abadi"/>
          <w:sz w:val="21"/>
          <w:szCs w:val="21"/>
        </w:rPr>
        <w:t>,</w:t>
      </w:r>
      <w:r w:rsidRPr="00373C86">
        <w:rPr>
          <w:rFonts w:ascii="Abadi" w:hAnsi="Abadi"/>
          <w:sz w:val="21"/>
          <w:szCs w:val="21"/>
        </w:rPr>
        <w:t xml:space="preserve"> no obstante</w:t>
      </w:r>
      <w:r>
        <w:rPr>
          <w:rFonts w:ascii="Abadi" w:hAnsi="Abadi"/>
          <w:sz w:val="21"/>
          <w:szCs w:val="21"/>
        </w:rPr>
        <w:t>,</w:t>
      </w:r>
      <w:r w:rsidRPr="00373C86">
        <w:rPr>
          <w:rFonts w:ascii="Abadi" w:hAnsi="Abadi"/>
          <w:sz w:val="21"/>
          <w:szCs w:val="21"/>
        </w:rPr>
        <w:t xml:space="preserve"> no se han obtenido la eliminación de los residuos peligrosos que están enterrados en el subsuelo de la planta</w:t>
      </w:r>
      <w:r>
        <w:rPr>
          <w:rFonts w:ascii="Abadi" w:hAnsi="Abadi"/>
          <w:sz w:val="21"/>
          <w:szCs w:val="21"/>
        </w:rPr>
        <w:t>.</w:t>
      </w:r>
    </w:p>
    <w:p w14:paraId="13C57A95" w14:textId="77777777" w:rsidR="003F13CF" w:rsidRDefault="003F13CF" w:rsidP="00147383">
      <w:pPr>
        <w:jc w:val="both"/>
        <w:rPr>
          <w:rFonts w:ascii="Abadi" w:hAnsi="Abadi"/>
          <w:sz w:val="21"/>
          <w:szCs w:val="21"/>
        </w:rPr>
      </w:pPr>
    </w:p>
    <w:p w14:paraId="73D5575D" w14:textId="3862904D" w:rsidR="00147383" w:rsidRDefault="00147383" w:rsidP="00147383">
      <w:pPr>
        <w:jc w:val="both"/>
        <w:rPr>
          <w:rFonts w:ascii="Abadi" w:hAnsi="Abadi"/>
          <w:sz w:val="21"/>
          <w:szCs w:val="21"/>
        </w:rPr>
      </w:pPr>
      <w:r>
        <w:rPr>
          <w:rFonts w:ascii="Abadi" w:hAnsi="Abadi"/>
          <w:sz w:val="21"/>
          <w:szCs w:val="21"/>
        </w:rPr>
        <w:t>- P</w:t>
      </w:r>
      <w:r w:rsidRPr="00373C86">
        <w:rPr>
          <w:rFonts w:ascii="Abadi" w:hAnsi="Abadi"/>
          <w:sz w:val="21"/>
          <w:szCs w:val="21"/>
        </w:rPr>
        <w:t xml:space="preserve">or lo que toca química central de México los esfuerzos han sido similares pues durante también más de 50 años se generaron por dicha empresa toneladas de residuos de cromo y aluminio que no fueron dispuestos y tratados adecuadamente por lo que en el año 2018 a instancias del </w:t>
      </w:r>
      <w:r>
        <w:rPr>
          <w:rFonts w:ascii="Abadi" w:hAnsi="Abadi"/>
          <w:sz w:val="21"/>
          <w:szCs w:val="21"/>
        </w:rPr>
        <w:t>G</w:t>
      </w:r>
      <w:r w:rsidRPr="00373C86">
        <w:rPr>
          <w:rFonts w:ascii="Abadi" w:hAnsi="Abadi"/>
          <w:sz w:val="21"/>
          <w:szCs w:val="21"/>
        </w:rPr>
        <w:t xml:space="preserve">rupo </w:t>
      </w:r>
      <w:r>
        <w:rPr>
          <w:rFonts w:ascii="Abadi" w:hAnsi="Abadi"/>
          <w:sz w:val="21"/>
          <w:szCs w:val="21"/>
        </w:rPr>
        <w:t>P</w:t>
      </w:r>
      <w:r w:rsidRPr="00373C86">
        <w:rPr>
          <w:rFonts w:ascii="Abadi" w:hAnsi="Abadi"/>
          <w:sz w:val="21"/>
          <w:szCs w:val="21"/>
        </w:rPr>
        <w:t xml:space="preserve">arlamentario del </w:t>
      </w:r>
      <w:r>
        <w:rPr>
          <w:rFonts w:ascii="Abadi" w:hAnsi="Abadi"/>
          <w:sz w:val="21"/>
          <w:szCs w:val="21"/>
        </w:rPr>
        <w:t>P</w:t>
      </w:r>
      <w:r w:rsidRPr="00373C86">
        <w:rPr>
          <w:rFonts w:ascii="Abadi" w:hAnsi="Abadi"/>
          <w:sz w:val="21"/>
          <w:szCs w:val="21"/>
        </w:rPr>
        <w:t xml:space="preserve">artido </w:t>
      </w:r>
      <w:r>
        <w:rPr>
          <w:rFonts w:ascii="Abadi" w:hAnsi="Abadi"/>
          <w:sz w:val="21"/>
          <w:szCs w:val="21"/>
        </w:rPr>
        <w:t>V</w:t>
      </w:r>
      <w:r w:rsidRPr="00373C86">
        <w:rPr>
          <w:rFonts w:ascii="Abadi" w:hAnsi="Abadi"/>
          <w:sz w:val="21"/>
          <w:szCs w:val="21"/>
        </w:rPr>
        <w:t xml:space="preserve">erde </w:t>
      </w:r>
      <w:r>
        <w:rPr>
          <w:rFonts w:ascii="Abadi" w:hAnsi="Abadi"/>
          <w:sz w:val="21"/>
          <w:szCs w:val="21"/>
        </w:rPr>
        <w:t>E</w:t>
      </w:r>
      <w:r w:rsidRPr="00373C86">
        <w:rPr>
          <w:rFonts w:ascii="Abadi" w:hAnsi="Abadi"/>
          <w:sz w:val="21"/>
          <w:szCs w:val="21"/>
        </w:rPr>
        <w:t>cologista de México</w:t>
      </w:r>
      <w:r>
        <w:rPr>
          <w:rFonts w:ascii="Abadi" w:hAnsi="Abadi"/>
          <w:sz w:val="21"/>
          <w:szCs w:val="21"/>
        </w:rPr>
        <w:t>,</w:t>
      </w:r>
      <w:r w:rsidRPr="00373C86">
        <w:rPr>
          <w:rFonts w:ascii="Abadi" w:hAnsi="Abadi"/>
          <w:sz w:val="21"/>
          <w:szCs w:val="21"/>
        </w:rPr>
        <w:t xml:space="preserve"> esta soberanía exhortó a la </w:t>
      </w:r>
      <w:r>
        <w:rPr>
          <w:rFonts w:ascii="Abadi" w:hAnsi="Abadi"/>
          <w:sz w:val="21"/>
          <w:szCs w:val="21"/>
        </w:rPr>
        <w:t>S</w:t>
      </w:r>
      <w:r w:rsidRPr="00373C86">
        <w:rPr>
          <w:rFonts w:ascii="Abadi" w:hAnsi="Abadi"/>
          <w:sz w:val="21"/>
          <w:szCs w:val="21"/>
        </w:rPr>
        <w:t xml:space="preserve">ecretaría de </w:t>
      </w:r>
      <w:r>
        <w:rPr>
          <w:rFonts w:ascii="Abadi" w:hAnsi="Abadi"/>
          <w:sz w:val="21"/>
          <w:szCs w:val="21"/>
        </w:rPr>
        <w:t>S</w:t>
      </w:r>
      <w:r w:rsidRPr="00373C86">
        <w:rPr>
          <w:rFonts w:ascii="Abadi" w:hAnsi="Abadi"/>
          <w:sz w:val="21"/>
          <w:szCs w:val="21"/>
        </w:rPr>
        <w:t>alud para que a petición de los habitantes de las zonas aledañas estos fueran atendidos y se determinará si existía afectación en la salud por la exposición al cromo hexavalente y a otros residuos que pudieran causar alteraciones en materia en el material genético daños en órganos como riñones e hígado y desarrollo de cáncer</w:t>
      </w:r>
      <w:r>
        <w:rPr>
          <w:rFonts w:ascii="Abadi" w:hAnsi="Abadi"/>
          <w:sz w:val="21"/>
          <w:szCs w:val="21"/>
        </w:rPr>
        <w:t>.</w:t>
      </w:r>
    </w:p>
    <w:p w14:paraId="3846A2BB" w14:textId="77777777" w:rsidR="003F13CF" w:rsidRDefault="003F13CF" w:rsidP="00147383">
      <w:pPr>
        <w:jc w:val="both"/>
        <w:rPr>
          <w:rFonts w:ascii="Abadi" w:hAnsi="Abadi"/>
          <w:sz w:val="21"/>
          <w:szCs w:val="21"/>
        </w:rPr>
      </w:pPr>
    </w:p>
    <w:p w14:paraId="5A858358" w14:textId="08DDA1B9" w:rsidR="00147383" w:rsidRDefault="00147383" w:rsidP="00147383">
      <w:pPr>
        <w:jc w:val="both"/>
        <w:rPr>
          <w:rFonts w:ascii="Abadi" w:hAnsi="Abadi"/>
          <w:sz w:val="21"/>
          <w:szCs w:val="21"/>
        </w:rPr>
      </w:pPr>
      <w:r>
        <w:rPr>
          <w:rFonts w:ascii="Abadi" w:hAnsi="Abadi"/>
          <w:sz w:val="21"/>
          <w:szCs w:val="21"/>
        </w:rPr>
        <w:lastRenderedPageBreak/>
        <w:t>- V</w:t>
      </w:r>
      <w:r w:rsidRPr="00373C86">
        <w:rPr>
          <w:rFonts w:ascii="Abadi" w:hAnsi="Abadi"/>
          <w:sz w:val="21"/>
          <w:szCs w:val="21"/>
        </w:rPr>
        <w:t xml:space="preserve">arios han sido los esfuerzos de los diversos </w:t>
      </w:r>
      <w:r>
        <w:rPr>
          <w:rFonts w:ascii="Abadi" w:hAnsi="Abadi"/>
          <w:sz w:val="21"/>
          <w:szCs w:val="21"/>
        </w:rPr>
        <w:t>G</w:t>
      </w:r>
      <w:r w:rsidRPr="00373C86">
        <w:rPr>
          <w:rFonts w:ascii="Abadi" w:hAnsi="Abadi"/>
          <w:sz w:val="21"/>
          <w:szCs w:val="21"/>
        </w:rPr>
        <w:t xml:space="preserve">rupos y </w:t>
      </w:r>
      <w:r>
        <w:rPr>
          <w:rFonts w:ascii="Abadi" w:hAnsi="Abadi"/>
          <w:sz w:val="21"/>
          <w:szCs w:val="21"/>
        </w:rPr>
        <w:t>R</w:t>
      </w:r>
      <w:r w:rsidRPr="00373C86">
        <w:rPr>
          <w:rFonts w:ascii="Abadi" w:hAnsi="Abadi"/>
          <w:sz w:val="21"/>
          <w:szCs w:val="21"/>
        </w:rPr>
        <w:t xml:space="preserve">epresentaciones </w:t>
      </w:r>
      <w:r>
        <w:rPr>
          <w:rFonts w:ascii="Abadi" w:hAnsi="Abadi"/>
          <w:sz w:val="21"/>
          <w:szCs w:val="21"/>
        </w:rPr>
        <w:t>P</w:t>
      </w:r>
      <w:r w:rsidRPr="00373C86">
        <w:rPr>
          <w:rFonts w:ascii="Abadi" w:hAnsi="Abadi"/>
          <w:sz w:val="21"/>
          <w:szCs w:val="21"/>
        </w:rPr>
        <w:t xml:space="preserve">arlamentarias representados en este </w:t>
      </w:r>
      <w:r>
        <w:rPr>
          <w:rFonts w:ascii="Abadi" w:hAnsi="Abadi"/>
          <w:sz w:val="21"/>
          <w:szCs w:val="21"/>
        </w:rPr>
        <w:t>C</w:t>
      </w:r>
      <w:r w:rsidRPr="00373C86">
        <w:rPr>
          <w:rFonts w:ascii="Abadi" w:hAnsi="Abadi"/>
          <w:sz w:val="21"/>
          <w:szCs w:val="21"/>
        </w:rPr>
        <w:t>ongreso durante años</w:t>
      </w:r>
      <w:r>
        <w:rPr>
          <w:rFonts w:ascii="Abadi" w:hAnsi="Abadi"/>
          <w:sz w:val="21"/>
          <w:szCs w:val="21"/>
        </w:rPr>
        <w:t>;</w:t>
      </w:r>
      <w:r w:rsidRPr="00373C86">
        <w:rPr>
          <w:rFonts w:ascii="Abadi" w:hAnsi="Abadi"/>
          <w:sz w:val="21"/>
          <w:szCs w:val="21"/>
        </w:rPr>
        <w:t xml:space="preserve"> en voz de los diputados del </w:t>
      </w:r>
      <w:r>
        <w:rPr>
          <w:rFonts w:ascii="Abadi" w:hAnsi="Abadi"/>
          <w:sz w:val="21"/>
          <w:szCs w:val="21"/>
        </w:rPr>
        <w:t>P</w:t>
      </w:r>
      <w:r w:rsidRPr="00373C86">
        <w:rPr>
          <w:rFonts w:ascii="Abadi" w:hAnsi="Abadi"/>
          <w:sz w:val="21"/>
          <w:szCs w:val="21"/>
        </w:rPr>
        <w:t xml:space="preserve">artido </w:t>
      </w:r>
      <w:r>
        <w:rPr>
          <w:rFonts w:ascii="Abadi" w:hAnsi="Abadi"/>
          <w:sz w:val="21"/>
          <w:szCs w:val="21"/>
        </w:rPr>
        <w:t>A</w:t>
      </w:r>
      <w:r w:rsidRPr="00373C86">
        <w:rPr>
          <w:rFonts w:ascii="Abadi" w:hAnsi="Abadi"/>
          <w:sz w:val="21"/>
          <w:szCs w:val="21"/>
        </w:rPr>
        <w:t xml:space="preserve">cción </w:t>
      </w:r>
      <w:r>
        <w:rPr>
          <w:rFonts w:ascii="Abadi" w:hAnsi="Abadi"/>
          <w:sz w:val="21"/>
          <w:szCs w:val="21"/>
        </w:rPr>
        <w:t>N</w:t>
      </w:r>
      <w:r w:rsidRPr="00373C86">
        <w:rPr>
          <w:rFonts w:ascii="Abadi" w:hAnsi="Abadi"/>
          <w:sz w:val="21"/>
          <w:szCs w:val="21"/>
        </w:rPr>
        <w:t xml:space="preserve">acional de </w:t>
      </w:r>
      <w:r>
        <w:rPr>
          <w:rFonts w:ascii="Abadi" w:hAnsi="Abadi"/>
          <w:sz w:val="21"/>
          <w:szCs w:val="21"/>
        </w:rPr>
        <w:t>R</w:t>
      </w:r>
      <w:r w:rsidRPr="00373C86">
        <w:rPr>
          <w:rFonts w:ascii="Abadi" w:hAnsi="Abadi"/>
          <w:sz w:val="21"/>
          <w:szCs w:val="21"/>
        </w:rPr>
        <w:t xml:space="preserve">evolucionario </w:t>
      </w:r>
      <w:r>
        <w:rPr>
          <w:rFonts w:ascii="Abadi" w:hAnsi="Abadi"/>
          <w:sz w:val="21"/>
          <w:szCs w:val="21"/>
        </w:rPr>
        <w:t>I</w:t>
      </w:r>
      <w:r w:rsidRPr="00373C86">
        <w:rPr>
          <w:rFonts w:ascii="Abadi" w:hAnsi="Abadi"/>
          <w:sz w:val="21"/>
          <w:szCs w:val="21"/>
        </w:rPr>
        <w:t xml:space="preserve">nstitucional y </w:t>
      </w:r>
      <w:r>
        <w:rPr>
          <w:rFonts w:ascii="Abadi" w:hAnsi="Abadi"/>
          <w:sz w:val="21"/>
          <w:szCs w:val="21"/>
        </w:rPr>
        <w:t>V</w:t>
      </w:r>
      <w:r w:rsidRPr="00373C86">
        <w:rPr>
          <w:rFonts w:ascii="Abadi" w:hAnsi="Abadi"/>
          <w:sz w:val="21"/>
          <w:szCs w:val="21"/>
        </w:rPr>
        <w:t xml:space="preserve">erde </w:t>
      </w:r>
      <w:r>
        <w:rPr>
          <w:rFonts w:ascii="Abadi" w:hAnsi="Abadi"/>
          <w:sz w:val="21"/>
          <w:szCs w:val="21"/>
        </w:rPr>
        <w:t>E</w:t>
      </w:r>
      <w:r w:rsidRPr="00373C86">
        <w:rPr>
          <w:rFonts w:ascii="Abadi" w:hAnsi="Abadi"/>
          <w:sz w:val="21"/>
          <w:szCs w:val="21"/>
        </w:rPr>
        <w:t xml:space="preserve">cologista de México entre otros han pedido y promovido el saneamiento y tratamiento de pasivos ambientales que representan las antiguas instalaciones de </w:t>
      </w:r>
      <w:r>
        <w:rPr>
          <w:rFonts w:ascii="Abadi" w:hAnsi="Abadi"/>
          <w:sz w:val="21"/>
          <w:szCs w:val="21"/>
        </w:rPr>
        <w:t>T</w:t>
      </w:r>
      <w:r w:rsidRPr="00373C86">
        <w:rPr>
          <w:rFonts w:ascii="Abadi" w:hAnsi="Abadi"/>
          <w:sz w:val="21"/>
          <w:szCs w:val="21"/>
        </w:rPr>
        <w:t>ek</w:t>
      </w:r>
      <w:r>
        <w:rPr>
          <w:rFonts w:ascii="Abadi" w:hAnsi="Abadi"/>
          <w:sz w:val="21"/>
          <w:szCs w:val="21"/>
        </w:rPr>
        <w:t>chem y Q</w:t>
      </w:r>
      <w:r w:rsidRPr="00373C86">
        <w:rPr>
          <w:rFonts w:ascii="Abadi" w:hAnsi="Abadi"/>
          <w:sz w:val="21"/>
          <w:szCs w:val="21"/>
        </w:rPr>
        <w:t xml:space="preserve">uímica </w:t>
      </w:r>
      <w:r>
        <w:rPr>
          <w:rFonts w:ascii="Abadi" w:hAnsi="Abadi"/>
          <w:sz w:val="21"/>
          <w:szCs w:val="21"/>
        </w:rPr>
        <w:t>C</w:t>
      </w:r>
      <w:r w:rsidRPr="00373C86">
        <w:rPr>
          <w:rFonts w:ascii="Abadi" w:hAnsi="Abadi"/>
          <w:sz w:val="21"/>
          <w:szCs w:val="21"/>
        </w:rPr>
        <w:t>entral de México</w:t>
      </w:r>
      <w:r>
        <w:rPr>
          <w:rFonts w:ascii="Abadi" w:hAnsi="Abadi"/>
          <w:sz w:val="21"/>
          <w:szCs w:val="21"/>
        </w:rPr>
        <w:t>.</w:t>
      </w:r>
    </w:p>
    <w:p w14:paraId="3991FC1E" w14:textId="77777777" w:rsidR="003F13CF" w:rsidRDefault="003F13CF" w:rsidP="00147383">
      <w:pPr>
        <w:jc w:val="both"/>
        <w:rPr>
          <w:rFonts w:ascii="Abadi" w:hAnsi="Abadi"/>
          <w:sz w:val="21"/>
          <w:szCs w:val="21"/>
        </w:rPr>
      </w:pPr>
    </w:p>
    <w:p w14:paraId="4F0CAAD9" w14:textId="3081D06F" w:rsidR="00147383" w:rsidRDefault="00147383" w:rsidP="00147383">
      <w:pPr>
        <w:jc w:val="both"/>
        <w:rPr>
          <w:rFonts w:ascii="Abadi" w:hAnsi="Abadi"/>
          <w:sz w:val="21"/>
          <w:szCs w:val="21"/>
        </w:rPr>
      </w:pPr>
      <w:r>
        <w:rPr>
          <w:rFonts w:ascii="Abadi" w:hAnsi="Abadi"/>
          <w:sz w:val="21"/>
          <w:szCs w:val="21"/>
        </w:rPr>
        <w:t>- N</w:t>
      </w:r>
      <w:r w:rsidRPr="00373C86">
        <w:rPr>
          <w:rFonts w:ascii="Abadi" w:hAnsi="Abadi"/>
          <w:sz w:val="21"/>
          <w:szCs w:val="21"/>
        </w:rPr>
        <w:t xml:space="preserve">o obstante se sabe que a pesar de las acciones iniciadas no se ha logrado remover del todo los químicos contaminantes que se encuentran en dichos sitios y esto representa un riesgo de salud para quienes están expuestos a los efectos de tales químicos persistentes en el suelo subsuelo agua y aire un estudio publicado apenas en los primeros días de septiembre de este año muestra que se encuentran muestras de químicos como el </w:t>
      </w:r>
      <w:r>
        <w:rPr>
          <w:rFonts w:ascii="Abadi" w:hAnsi="Abadi"/>
          <w:sz w:val="21"/>
          <w:szCs w:val="21"/>
        </w:rPr>
        <w:t>DDT</w:t>
      </w:r>
      <w:r w:rsidRPr="00373C86">
        <w:rPr>
          <w:rFonts w:ascii="Abadi" w:hAnsi="Abadi"/>
          <w:sz w:val="21"/>
          <w:szCs w:val="21"/>
        </w:rPr>
        <w:t xml:space="preserve"> en la sangre de niños y adolescentes de </w:t>
      </w:r>
      <w:r>
        <w:rPr>
          <w:rFonts w:ascii="Abadi" w:hAnsi="Abadi"/>
          <w:sz w:val="21"/>
          <w:szCs w:val="21"/>
        </w:rPr>
        <w:t>S</w:t>
      </w:r>
      <w:r w:rsidRPr="00373C86">
        <w:rPr>
          <w:rFonts w:ascii="Abadi" w:hAnsi="Abadi"/>
          <w:sz w:val="21"/>
          <w:szCs w:val="21"/>
        </w:rPr>
        <w:t xml:space="preserve">alamanca que si bien no alcanzan un nivel de toxicidad considerable preocupa que ellos no fueron expuestos directamente al derrame de </w:t>
      </w:r>
      <w:r>
        <w:rPr>
          <w:rFonts w:ascii="Abadi" w:hAnsi="Abadi"/>
          <w:sz w:val="21"/>
          <w:szCs w:val="21"/>
        </w:rPr>
        <w:t>T</w:t>
      </w:r>
      <w:r w:rsidRPr="00373C86">
        <w:rPr>
          <w:rFonts w:ascii="Abadi" w:hAnsi="Abadi"/>
          <w:sz w:val="21"/>
          <w:szCs w:val="21"/>
        </w:rPr>
        <w:t>ek</w:t>
      </w:r>
      <w:r>
        <w:rPr>
          <w:rFonts w:ascii="Abadi" w:hAnsi="Abadi"/>
          <w:sz w:val="21"/>
          <w:szCs w:val="21"/>
        </w:rPr>
        <w:t>chem</w:t>
      </w:r>
      <w:r w:rsidRPr="00373C86">
        <w:rPr>
          <w:rFonts w:ascii="Abadi" w:hAnsi="Abadi"/>
          <w:sz w:val="21"/>
          <w:szCs w:val="21"/>
        </w:rPr>
        <w:t xml:space="preserve"> en el</w:t>
      </w:r>
      <w:r>
        <w:rPr>
          <w:rFonts w:ascii="Abadi" w:hAnsi="Abadi"/>
          <w:sz w:val="21"/>
          <w:szCs w:val="21"/>
        </w:rPr>
        <w:t xml:space="preserve"> </w:t>
      </w:r>
      <w:r w:rsidRPr="00373C86">
        <w:rPr>
          <w:rFonts w:ascii="Abadi" w:hAnsi="Abadi"/>
          <w:sz w:val="21"/>
          <w:szCs w:val="21"/>
        </w:rPr>
        <w:t>año 2000 situación que revela la permanencia del efecto de sus químicos aún persistentes</w:t>
      </w:r>
      <w:r>
        <w:rPr>
          <w:rFonts w:ascii="Abadi" w:hAnsi="Abadi"/>
          <w:sz w:val="21"/>
          <w:szCs w:val="21"/>
        </w:rPr>
        <w:t>.</w:t>
      </w:r>
    </w:p>
    <w:p w14:paraId="7F25FB60" w14:textId="77777777" w:rsidR="003F13CF" w:rsidRDefault="003F13CF" w:rsidP="00147383">
      <w:pPr>
        <w:jc w:val="both"/>
        <w:rPr>
          <w:rFonts w:ascii="Abadi" w:hAnsi="Abadi"/>
          <w:sz w:val="21"/>
          <w:szCs w:val="21"/>
        </w:rPr>
      </w:pPr>
    </w:p>
    <w:p w14:paraId="3403258B" w14:textId="6F2995E5" w:rsidR="00147383" w:rsidRDefault="00147383" w:rsidP="00147383">
      <w:pPr>
        <w:jc w:val="both"/>
        <w:rPr>
          <w:rFonts w:ascii="Abadi" w:hAnsi="Abadi"/>
          <w:sz w:val="21"/>
          <w:szCs w:val="21"/>
        </w:rPr>
      </w:pPr>
      <w:r>
        <w:rPr>
          <w:rFonts w:ascii="Abadi" w:hAnsi="Abadi"/>
          <w:sz w:val="21"/>
          <w:szCs w:val="21"/>
        </w:rPr>
        <w:t>- P</w:t>
      </w:r>
      <w:r w:rsidRPr="00373C86">
        <w:rPr>
          <w:rFonts w:ascii="Abadi" w:hAnsi="Abadi"/>
          <w:sz w:val="21"/>
          <w:szCs w:val="21"/>
        </w:rPr>
        <w:t xml:space="preserve">or su parte académicos de la </w:t>
      </w:r>
      <w:r>
        <w:rPr>
          <w:rFonts w:ascii="Abadi" w:hAnsi="Abadi"/>
          <w:sz w:val="21"/>
          <w:szCs w:val="21"/>
        </w:rPr>
        <w:t>U</w:t>
      </w:r>
      <w:r w:rsidRPr="00373C86">
        <w:rPr>
          <w:rFonts w:ascii="Abadi" w:hAnsi="Abadi"/>
          <w:sz w:val="21"/>
          <w:szCs w:val="21"/>
        </w:rPr>
        <w:t xml:space="preserve">niversidad de </w:t>
      </w:r>
      <w:r>
        <w:rPr>
          <w:rFonts w:ascii="Abadi" w:hAnsi="Abadi"/>
          <w:sz w:val="21"/>
          <w:szCs w:val="21"/>
        </w:rPr>
        <w:t>G</w:t>
      </w:r>
      <w:r w:rsidRPr="00373C86">
        <w:rPr>
          <w:rFonts w:ascii="Abadi" w:hAnsi="Abadi"/>
          <w:sz w:val="21"/>
          <w:szCs w:val="21"/>
        </w:rPr>
        <w:t>uanajuato como el doctor en biotecnología Edgar Vázquez han señalado que los daños que han dejado las empresas químicas central no sólo han sido para el medio ambiente también para la salud de los habitantes de la comunidad de Buenavista que denuncian han desarrollado enfermedades congénitas a raíz de la alta exposición al cromo hexavalente</w:t>
      </w:r>
      <w:r>
        <w:rPr>
          <w:rFonts w:ascii="Abadi" w:hAnsi="Abadi"/>
          <w:sz w:val="21"/>
          <w:szCs w:val="21"/>
        </w:rPr>
        <w:t xml:space="preserve">. </w:t>
      </w:r>
    </w:p>
    <w:p w14:paraId="2968747E" w14:textId="77777777" w:rsidR="003F13CF" w:rsidRDefault="003F13CF" w:rsidP="00147383">
      <w:pPr>
        <w:jc w:val="both"/>
        <w:rPr>
          <w:rFonts w:ascii="Abadi" w:hAnsi="Abadi"/>
          <w:sz w:val="21"/>
          <w:szCs w:val="21"/>
        </w:rPr>
      </w:pPr>
    </w:p>
    <w:p w14:paraId="77C40FBF" w14:textId="2749DAD2" w:rsidR="00147383" w:rsidRDefault="00147383" w:rsidP="00147383">
      <w:pPr>
        <w:jc w:val="both"/>
        <w:rPr>
          <w:rFonts w:ascii="Abadi" w:hAnsi="Abadi"/>
          <w:sz w:val="21"/>
          <w:szCs w:val="21"/>
        </w:rPr>
      </w:pPr>
      <w:r>
        <w:rPr>
          <w:rFonts w:ascii="Abadi" w:hAnsi="Abadi"/>
          <w:sz w:val="21"/>
          <w:szCs w:val="21"/>
        </w:rPr>
        <w:t>- S</w:t>
      </w:r>
      <w:r w:rsidRPr="00373C86">
        <w:rPr>
          <w:rFonts w:ascii="Abadi" w:hAnsi="Abadi"/>
          <w:sz w:val="21"/>
          <w:szCs w:val="21"/>
        </w:rPr>
        <w:t>i bien es cierto que la remediación y retiro de los residuos peligrosos y químicos en ambos sitios es competencia federal y las instancias estatales pocas atribuciones tienen para lograr acción alguna en este tema al respecto sólo nos centraremos en los efectos sobre la salud de sendos pasivos ambientales y no sobre las responsabilidades acciones u omisiones de los distintos actores involucrados en este tema</w:t>
      </w:r>
      <w:r>
        <w:rPr>
          <w:rFonts w:ascii="Abadi" w:hAnsi="Abadi"/>
          <w:sz w:val="21"/>
          <w:szCs w:val="21"/>
        </w:rPr>
        <w:t>,</w:t>
      </w:r>
      <w:r w:rsidRPr="00373C86">
        <w:rPr>
          <w:rFonts w:ascii="Abadi" w:hAnsi="Abadi"/>
          <w:sz w:val="21"/>
          <w:szCs w:val="21"/>
        </w:rPr>
        <w:t xml:space="preserve"> como lo marca la constitución política de los Estados Unidos Mexicanos al reconocernos a todas y a todos el derecho de la protección de la salud que además es </w:t>
      </w:r>
      <w:r w:rsidRPr="00373C86">
        <w:rPr>
          <w:rFonts w:ascii="Abadi" w:hAnsi="Abadi"/>
          <w:sz w:val="21"/>
          <w:szCs w:val="21"/>
        </w:rPr>
        <w:t>prioridad en caso de prevención de riesgos</w:t>
      </w:r>
      <w:r>
        <w:rPr>
          <w:rFonts w:ascii="Abadi" w:hAnsi="Abadi"/>
          <w:sz w:val="21"/>
          <w:szCs w:val="21"/>
        </w:rPr>
        <w:t>,</w:t>
      </w:r>
      <w:r w:rsidRPr="00373C86">
        <w:rPr>
          <w:rFonts w:ascii="Abadi" w:hAnsi="Abadi"/>
          <w:sz w:val="21"/>
          <w:szCs w:val="21"/>
        </w:rPr>
        <w:t xml:space="preserve"> sobre todo el caso de infancias y adolescentes deben llevarse a cabo acciones de intervención para la salud que contribuyan al conocimiento de los vínculos entre las causas de enfermedades y la prevención y control de los problemas de salud y el conocimiento y control de los efectos nocivos del medio ambiente en la salud</w:t>
      </w:r>
      <w:r>
        <w:rPr>
          <w:rFonts w:ascii="Abadi" w:hAnsi="Abadi"/>
          <w:sz w:val="21"/>
          <w:szCs w:val="21"/>
        </w:rPr>
        <w:t>.</w:t>
      </w:r>
    </w:p>
    <w:p w14:paraId="575C63FC" w14:textId="77777777" w:rsidR="003F13CF" w:rsidRDefault="003F13CF" w:rsidP="00147383">
      <w:pPr>
        <w:jc w:val="both"/>
        <w:rPr>
          <w:rFonts w:ascii="Abadi" w:hAnsi="Abadi"/>
          <w:sz w:val="21"/>
          <w:szCs w:val="21"/>
        </w:rPr>
      </w:pPr>
    </w:p>
    <w:p w14:paraId="379D12D1" w14:textId="0E748F25" w:rsidR="00147383" w:rsidRDefault="00147383" w:rsidP="00147383">
      <w:pPr>
        <w:jc w:val="both"/>
        <w:rPr>
          <w:rFonts w:ascii="Abadi" w:hAnsi="Abadi"/>
          <w:sz w:val="21"/>
          <w:szCs w:val="21"/>
        </w:rPr>
      </w:pPr>
      <w:r>
        <w:rPr>
          <w:rFonts w:ascii="Abadi" w:hAnsi="Abadi"/>
          <w:sz w:val="21"/>
          <w:szCs w:val="21"/>
        </w:rPr>
        <w:t>- Y</w:t>
      </w:r>
      <w:r w:rsidRPr="00373C86">
        <w:rPr>
          <w:rFonts w:ascii="Abadi" w:hAnsi="Abadi"/>
          <w:sz w:val="21"/>
          <w:szCs w:val="21"/>
        </w:rPr>
        <w:t xml:space="preserve"> la secretaría de salud a nivel estatal tiene a su cargo las actividades tendientes a la protección de la salud humana ante los riesgos y daños derivados de las condiciones del medio ambiente</w:t>
      </w:r>
      <w:r>
        <w:rPr>
          <w:rFonts w:ascii="Abadi" w:hAnsi="Abadi"/>
          <w:sz w:val="21"/>
          <w:szCs w:val="21"/>
        </w:rPr>
        <w:t xml:space="preserve">. </w:t>
      </w:r>
    </w:p>
    <w:p w14:paraId="28A434B1" w14:textId="77777777" w:rsidR="003F13CF" w:rsidRDefault="003F13CF" w:rsidP="00147383">
      <w:pPr>
        <w:jc w:val="both"/>
        <w:rPr>
          <w:rFonts w:ascii="Abadi" w:hAnsi="Abadi"/>
          <w:sz w:val="21"/>
          <w:szCs w:val="21"/>
        </w:rPr>
      </w:pPr>
    </w:p>
    <w:p w14:paraId="1FE79C4B" w14:textId="0F37CC0F" w:rsidR="00147383" w:rsidRDefault="00147383" w:rsidP="00147383">
      <w:pPr>
        <w:jc w:val="both"/>
        <w:rPr>
          <w:rFonts w:ascii="Abadi" w:hAnsi="Abadi"/>
          <w:sz w:val="21"/>
          <w:szCs w:val="21"/>
        </w:rPr>
      </w:pPr>
      <w:r>
        <w:rPr>
          <w:rFonts w:ascii="Abadi" w:hAnsi="Abadi"/>
          <w:sz w:val="21"/>
          <w:szCs w:val="21"/>
        </w:rPr>
        <w:t>- E</w:t>
      </w:r>
      <w:r w:rsidRPr="00373C86">
        <w:rPr>
          <w:rFonts w:ascii="Abadi" w:hAnsi="Abadi"/>
          <w:sz w:val="21"/>
          <w:szCs w:val="21"/>
        </w:rPr>
        <w:t xml:space="preserve">s por ello para procurar el debido cuidado de la salud de las y los guanajuatenses que pueden verse afectados a consecuencia de la contaminación ambiental de ambos sitios es que proponemos hacer un respetuoso llamado al ejecutivo estatal con la finalidad de que por conducto de la </w:t>
      </w:r>
      <w:r>
        <w:rPr>
          <w:rFonts w:ascii="Abadi" w:hAnsi="Abadi"/>
          <w:sz w:val="21"/>
          <w:szCs w:val="21"/>
        </w:rPr>
        <w:t>S</w:t>
      </w:r>
      <w:r w:rsidRPr="00373C86">
        <w:rPr>
          <w:rFonts w:ascii="Abadi" w:hAnsi="Abadi"/>
          <w:sz w:val="21"/>
          <w:szCs w:val="21"/>
        </w:rPr>
        <w:t xml:space="preserve">ecretaría de </w:t>
      </w:r>
      <w:r>
        <w:rPr>
          <w:rFonts w:ascii="Abadi" w:hAnsi="Abadi"/>
          <w:sz w:val="21"/>
          <w:szCs w:val="21"/>
        </w:rPr>
        <w:t>S</w:t>
      </w:r>
      <w:r w:rsidRPr="00373C86">
        <w:rPr>
          <w:rFonts w:ascii="Abadi" w:hAnsi="Abadi"/>
          <w:sz w:val="21"/>
          <w:szCs w:val="21"/>
        </w:rPr>
        <w:t xml:space="preserve">alud y demás dependencias que puedan ser de apoyo se haga un estudio respecto a la posible exposición a los químicos y al impacto que éste tendría en la salud de las y los salmantinos en la zona de influencia del inmueble en el que se encontraba la planta de la empresa </w:t>
      </w:r>
      <w:r>
        <w:rPr>
          <w:rFonts w:ascii="Abadi" w:hAnsi="Abadi"/>
          <w:sz w:val="21"/>
          <w:szCs w:val="21"/>
        </w:rPr>
        <w:t>T</w:t>
      </w:r>
      <w:r w:rsidRPr="00373C86">
        <w:rPr>
          <w:rFonts w:ascii="Abadi" w:hAnsi="Abadi"/>
          <w:sz w:val="21"/>
          <w:szCs w:val="21"/>
        </w:rPr>
        <w:t>ek</w:t>
      </w:r>
      <w:r>
        <w:rPr>
          <w:rFonts w:ascii="Abadi" w:hAnsi="Abadi"/>
          <w:sz w:val="21"/>
          <w:szCs w:val="21"/>
        </w:rPr>
        <w:t>chem.</w:t>
      </w:r>
    </w:p>
    <w:p w14:paraId="6A9C0C9A" w14:textId="77777777" w:rsidR="003F13CF" w:rsidRDefault="003F13CF" w:rsidP="00147383">
      <w:pPr>
        <w:jc w:val="both"/>
        <w:rPr>
          <w:rFonts w:ascii="Abadi" w:hAnsi="Abadi"/>
          <w:sz w:val="21"/>
          <w:szCs w:val="21"/>
        </w:rPr>
      </w:pPr>
    </w:p>
    <w:p w14:paraId="13639DD9" w14:textId="1B0BCA04" w:rsidR="00147383" w:rsidRDefault="00147383" w:rsidP="00147383">
      <w:pPr>
        <w:jc w:val="both"/>
        <w:rPr>
          <w:rFonts w:ascii="Abadi" w:hAnsi="Abadi"/>
          <w:sz w:val="21"/>
          <w:szCs w:val="21"/>
        </w:rPr>
      </w:pPr>
      <w:r>
        <w:rPr>
          <w:rFonts w:ascii="Abadi" w:hAnsi="Abadi"/>
          <w:sz w:val="21"/>
          <w:szCs w:val="21"/>
        </w:rPr>
        <w:t>- Y</w:t>
      </w:r>
      <w:r w:rsidRPr="00373C86">
        <w:rPr>
          <w:rFonts w:ascii="Abadi" w:hAnsi="Abadi"/>
          <w:sz w:val="21"/>
          <w:szCs w:val="21"/>
        </w:rPr>
        <w:t xml:space="preserve"> en caso de que exista riesgo alguno la determinación de acciones específicas para la prevención y la atención de padecimientos y afecciones relacionados con dicha exposición</w:t>
      </w:r>
      <w:r>
        <w:rPr>
          <w:rFonts w:ascii="Abadi" w:hAnsi="Abadi"/>
          <w:sz w:val="21"/>
          <w:szCs w:val="21"/>
        </w:rPr>
        <w:t>.</w:t>
      </w:r>
    </w:p>
    <w:p w14:paraId="2E51B274" w14:textId="77777777" w:rsidR="003F13CF" w:rsidRDefault="003F13CF" w:rsidP="00147383">
      <w:pPr>
        <w:jc w:val="both"/>
        <w:rPr>
          <w:rFonts w:ascii="Abadi" w:hAnsi="Abadi"/>
          <w:sz w:val="21"/>
          <w:szCs w:val="21"/>
        </w:rPr>
      </w:pPr>
    </w:p>
    <w:p w14:paraId="6FAB54F0" w14:textId="21886B1B" w:rsidR="00147383" w:rsidRDefault="00147383" w:rsidP="00147383">
      <w:pPr>
        <w:jc w:val="both"/>
        <w:rPr>
          <w:rFonts w:ascii="Abadi" w:hAnsi="Abadi"/>
          <w:sz w:val="21"/>
          <w:szCs w:val="21"/>
        </w:rPr>
      </w:pPr>
      <w:r>
        <w:rPr>
          <w:rFonts w:ascii="Abadi" w:hAnsi="Abadi"/>
          <w:sz w:val="21"/>
          <w:szCs w:val="21"/>
        </w:rPr>
        <w:t>- P</w:t>
      </w:r>
      <w:r w:rsidRPr="00373C86">
        <w:rPr>
          <w:rFonts w:ascii="Abadi" w:hAnsi="Abadi"/>
          <w:sz w:val="21"/>
          <w:szCs w:val="21"/>
        </w:rPr>
        <w:t xml:space="preserve">or lo que toca química central de México se propone exhortar al </w:t>
      </w:r>
      <w:r>
        <w:rPr>
          <w:rFonts w:ascii="Abadi" w:hAnsi="Abadi"/>
          <w:sz w:val="21"/>
          <w:szCs w:val="21"/>
        </w:rPr>
        <w:t>E</w:t>
      </w:r>
      <w:r w:rsidRPr="00373C86">
        <w:rPr>
          <w:rFonts w:ascii="Abadi" w:hAnsi="Abadi"/>
          <w:sz w:val="21"/>
          <w:szCs w:val="21"/>
        </w:rPr>
        <w:t xml:space="preserve">jecutivo </w:t>
      </w:r>
      <w:r>
        <w:rPr>
          <w:rFonts w:ascii="Abadi" w:hAnsi="Abadi"/>
          <w:sz w:val="21"/>
          <w:szCs w:val="21"/>
        </w:rPr>
        <w:t>E</w:t>
      </w:r>
      <w:r w:rsidRPr="00373C86">
        <w:rPr>
          <w:rFonts w:ascii="Abadi" w:hAnsi="Abadi"/>
          <w:sz w:val="21"/>
          <w:szCs w:val="21"/>
        </w:rPr>
        <w:t xml:space="preserve">statal para que por conducto del titular de la </w:t>
      </w:r>
      <w:r>
        <w:rPr>
          <w:rFonts w:ascii="Abadi" w:hAnsi="Abadi"/>
          <w:sz w:val="21"/>
          <w:szCs w:val="21"/>
        </w:rPr>
        <w:t>S</w:t>
      </w:r>
      <w:r w:rsidRPr="00373C86">
        <w:rPr>
          <w:rFonts w:ascii="Abadi" w:hAnsi="Abadi"/>
          <w:sz w:val="21"/>
          <w:szCs w:val="21"/>
        </w:rPr>
        <w:t xml:space="preserve">ecretaría de </w:t>
      </w:r>
      <w:r>
        <w:rPr>
          <w:rFonts w:ascii="Abadi" w:hAnsi="Abadi"/>
          <w:sz w:val="21"/>
          <w:szCs w:val="21"/>
        </w:rPr>
        <w:t>S</w:t>
      </w:r>
      <w:r w:rsidRPr="00373C86">
        <w:rPr>
          <w:rFonts w:ascii="Abadi" w:hAnsi="Abadi"/>
          <w:sz w:val="21"/>
          <w:szCs w:val="21"/>
        </w:rPr>
        <w:t>alud informe los hallazgos del respetuoso exhorto formulado por esta soberanía el 18</w:t>
      </w:r>
      <w:r>
        <w:rPr>
          <w:rFonts w:ascii="Abadi" w:hAnsi="Abadi"/>
          <w:sz w:val="21"/>
          <w:szCs w:val="21"/>
        </w:rPr>
        <w:t xml:space="preserve"> de septiembre del 2018 </w:t>
      </w:r>
      <w:r w:rsidRPr="00373C86">
        <w:rPr>
          <w:rFonts w:ascii="Abadi" w:hAnsi="Abadi"/>
          <w:sz w:val="21"/>
          <w:szCs w:val="21"/>
        </w:rPr>
        <w:t xml:space="preserve">y en su caso que informe sobre las acciones específicas para la prevención y atención de padecimientos y afecciones relacionados con la exposición de las y los habitantes de los pueblos del </w:t>
      </w:r>
      <w:r>
        <w:rPr>
          <w:rFonts w:ascii="Abadi" w:hAnsi="Abadi"/>
          <w:sz w:val="21"/>
          <w:szCs w:val="21"/>
        </w:rPr>
        <w:t>R</w:t>
      </w:r>
      <w:r w:rsidRPr="00373C86">
        <w:rPr>
          <w:rFonts w:ascii="Abadi" w:hAnsi="Abadi"/>
          <w:sz w:val="21"/>
          <w:szCs w:val="21"/>
        </w:rPr>
        <w:t>incón y León que puedan estar expuestos o generen un plan de acción para dicho propósito</w:t>
      </w:r>
      <w:r w:rsidR="003F13CF">
        <w:rPr>
          <w:rFonts w:ascii="Abadi" w:hAnsi="Abadi"/>
          <w:sz w:val="21"/>
          <w:szCs w:val="21"/>
        </w:rPr>
        <w:t>.</w:t>
      </w:r>
    </w:p>
    <w:p w14:paraId="09819DEA" w14:textId="77777777" w:rsidR="003F13CF" w:rsidRDefault="003F13CF" w:rsidP="00147383">
      <w:pPr>
        <w:jc w:val="both"/>
        <w:rPr>
          <w:rFonts w:ascii="Abadi" w:hAnsi="Abadi"/>
          <w:sz w:val="21"/>
          <w:szCs w:val="21"/>
        </w:rPr>
      </w:pPr>
    </w:p>
    <w:p w14:paraId="1AE6637E" w14:textId="3E863142" w:rsidR="00147383" w:rsidRDefault="00147383" w:rsidP="00147383">
      <w:pPr>
        <w:jc w:val="both"/>
        <w:rPr>
          <w:rFonts w:ascii="Abadi" w:hAnsi="Abadi"/>
          <w:sz w:val="21"/>
          <w:szCs w:val="21"/>
        </w:rPr>
      </w:pPr>
      <w:r>
        <w:rPr>
          <w:rFonts w:ascii="Abadi" w:hAnsi="Abadi"/>
          <w:sz w:val="21"/>
          <w:szCs w:val="21"/>
        </w:rPr>
        <w:t>- A</w:t>
      </w:r>
      <w:r w:rsidRPr="00373C86">
        <w:rPr>
          <w:rFonts w:ascii="Abadi" w:hAnsi="Abadi"/>
          <w:sz w:val="21"/>
          <w:szCs w:val="21"/>
        </w:rPr>
        <w:t xml:space="preserve">ctuemos ahora con la seriedad que el tema merece y fuera de cualquier consideración partidaria y de colores es </w:t>
      </w:r>
      <w:r w:rsidRPr="00373C86">
        <w:rPr>
          <w:rFonts w:ascii="Abadi" w:hAnsi="Abadi"/>
          <w:sz w:val="21"/>
          <w:szCs w:val="21"/>
        </w:rPr>
        <w:lastRenderedPageBreak/>
        <w:t>momento de dejar de ver a un lado o de seguirnos aventando la bolita a otros niveles de gobierno es cuestión de salud la salud de nuestra gente</w:t>
      </w:r>
      <w:r>
        <w:rPr>
          <w:rFonts w:ascii="Abadi" w:hAnsi="Abadi"/>
          <w:sz w:val="21"/>
          <w:szCs w:val="21"/>
        </w:rPr>
        <w:t>.</w:t>
      </w:r>
    </w:p>
    <w:p w14:paraId="3D1C8B57" w14:textId="77777777" w:rsidR="003F13CF" w:rsidRDefault="003F13CF" w:rsidP="00147383">
      <w:pPr>
        <w:jc w:val="both"/>
        <w:rPr>
          <w:rFonts w:ascii="Abadi" w:hAnsi="Abadi"/>
          <w:sz w:val="21"/>
          <w:szCs w:val="21"/>
        </w:rPr>
      </w:pPr>
    </w:p>
    <w:p w14:paraId="13838642" w14:textId="4C93C8D6" w:rsidR="00147383" w:rsidRDefault="00147383" w:rsidP="00147383">
      <w:pPr>
        <w:jc w:val="both"/>
        <w:rPr>
          <w:rFonts w:ascii="Abadi" w:hAnsi="Abadi"/>
          <w:sz w:val="21"/>
          <w:szCs w:val="21"/>
        </w:rPr>
      </w:pPr>
      <w:r>
        <w:rPr>
          <w:rFonts w:ascii="Abadi" w:hAnsi="Abadi"/>
          <w:sz w:val="21"/>
          <w:szCs w:val="21"/>
        </w:rPr>
        <w:t>- P</w:t>
      </w:r>
      <w:r w:rsidRPr="00373C86">
        <w:rPr>
          <w:rFonts w:ascii="Abadi" w:hAnsi="Abadi"/>
          <w:sz w:val="21"/>
          <w:szCs w:val="21"/>
        </w:rPr>
        <w:t xml:space="preserve">or lo anteriormente expuesto y fundado solicitamos a esta </w:t>
      </w:r>
      <w:r>
        <w:rPr>
          <w:rFonts w:ascii="Abadi" w:hAnsi="Abadi"/>
          <w:sz w:val="21"/>
          <w:szCs w:val="21"/>
        </w:rPr>
        <w:t>H</w:t>
      </w:r>
      <w:r w:rsidRPr="00373C86">
        <w:rPr>
          <w:rFonts w:ascii="Abadi" w:hAnsi="Abadi"/>
          <w:sz w:val="21"/>
          <w:szCs w:val="21"/>
        </w:rPr>
        <w:t xml:space="preserve">onorable </w:t>
      </w:r>
      <w:r>
        <w:rPr>
          <w:rFonts w:ascii="Abadi" w:hAnsi="Abadi"/>
          <w:sz w:val="21"/>
          <w:szCs w:val="21"/>
        </w:rPr>
        <w:t>A</w:t>
      </w:r>
      <w:r w:rsidRPr="00373C86">
        <w:rPr>
          <w:rFonts w:ascii="Abadi" w:hAnsi="Abadi"/>
          <w:sz w:val="21"/>
          <w:szCs w:val="21"/>
        </w:rPr>
        <w:t>samblea se apruebe el siguiente acuerdo</w:t>
      </w:r>
      <w:r>
        <w:rPr>
          <w:rFonts w:ascii="Abadi" w:hAnsi="Abadi"/>
          <w:sz w:val="21"/>
          <w:szCs w:val="21"/>
        </w:rPr>
        <w:t>:</w:t>
      </w:r>
    </w:p>
    <w:p w14:paraId="5C8CA7BC" w14:textId="77777777" w:rsidR="003F13CF" w:rsidRDefault="003F13CF" w:rsidP="00147383">
      <w:pPr>
        <w:jc w:val="both"/>
        <w:rPr>
          <w:rFonts w:ascii="Abadi" w:hAnsi="Abadi"/>
          <w:sz w:val="21"/>
          <w:szCs w:val="21"/>
        </w:rPr>
      </w:pPr>
    </w:p>
    <w:p w14:paraId="37C24F45" w14:textId="7F9C4FC6" w:rsidR="00147383" w:rsidRDefault="00147383" w:rsidP="00147383">
      <w:pPr>
        <w:jc w:val="both"/>
        <w:rPr>
          <w:rFonts w:ascii="Abadi" w:hAnsi="Abadi"/>
          <w:sz w:val="21"/>
          <w:szCs w:val="21"/>
        </w:rPr>
      </w:pPr>
      <w:r>
        <w:rPr>
          <w:rFonts w:ascii="Abadi" w:hAnsi="Abadi"/>
          <w:sz w:val="21"/>
          <w:szCs w:val="21"/>
        </w:rPr>
        <w:t>- Ú</w:t>
      </w:r>
      <w:r w:rsidRPr="00373C86">
        <w:rPr>
          <w:rFonts w:ascii="Abadi" w:hAnsi="Abadi"/>
          <w:sz w:val="21"/>
          <w:szCs w:val="21"/>
        </w:rPr>
        <w:t>nico</w:t>
      </w:r>
      <w:r>
        <w:rPr>
          <w:rFonts w:ascii="Abadi" w:hAnsi="Abadi"/>
          <w:sz w:val="21"/>
          <w:szCs w:val="21"/>
        </w:rPr>
        <w:t>. L</w:t>
      </w:r>
      <w:r w:rsidRPr="00373C86">
        <w:rPr>
          <w:rFonts w:ascii="Abadi" w:hAnsi="Abadi"/>
          <w:sz w:val="21"/>
          <w:szCs w:val="21"/>
        </w:rPr>
        <w:t xml:space="preserve">a </w:t>
      </w:r>
      <w:r>
        <w:rPr>
          <w:rFonts w:ascii="Abadi" w:hAnsi="Abadi"/>
          <w:sz w:val="21"/>
          <w:szCs w:val="21"/>
        </w:rPr>
        <w:t>Sexagésima Quinta Legislatura</w:t>
      </w:r>
      <w:r w:rsidRPr="00373C86">
        <w:rPr>
          <w:rFonts w:ascii="Abadi" w:hAnsi="Abadi"/>
          <w:sz w:val="21"/>
          <w:szCs w:val="21"/>
        </w:rPr>
        <w:t xml:space="preserve"> del </w:t>
      </w:r>
      <w:r>
        <w:rPr>
          <w:rFonts w:ascii="Abadi" w:hAnsi="Abadi"/>
          <w:sz w:val="21"/>
          <w:szCs w:val="21"/>
        </w:rPr>
        <w:t>C</w:t>
      </w:r>
      <w:r w:rsidRPr="00373C86">
        <w:rPr>
          <w:rFonts w:ascii="Abadi" w:hAnsi="Abadi"/>
          <w:sz w:val="21"/>
          <w:szCs w:val="21"/>
        </w:rPr>
        <w:t xml:space="preserve">ongreso del </w:t>
      </w:r>
      <w:r>
        <w:rPr>
          <w:rFonts w:ascii="Abadi" w:hAnsi="Abadi"/>
          <w:sz w:val="21"/>
          <w:szCs w:val="21"/>
        </w:rPr>
        <w:t>E</w:t>
      </w:r>
      <w:r w:rsidRPr="00373C86">
        <w:rPr>
          <w:rFonts w:ascii="Abadi" w:hAnsi="Abadi"/>
          <w:sz w:val="21"/>
          <w:szCs w:val="21"/>
        </w:rPr>
        <w:t xml:space="preserve">stado </w:t>
      </w:r>
      <w:r>
        <w:rPr>
          <w:rFonts w:ascii="Abadi" w:hAnsi="Abadi"/>
          <w:sz w:val="21"/>
          <w:szCs w:val="21"/>
        </w:rPr>
        <w:t>Li</w:t>
      </w:r>
      <w:r w:rsidRPr="00373C86">
        <w:rPr>
          <w:rFonts w:ascii="Abadi" w:hAnsi="Abadi"/>
          <w:sz w:val="21"/>
          <w:szCs w:val="21"/>
        </w:rPr>
        <w:t xml:space="preserve">bre y </w:t>
      </w:r>
      <w:r>
        <w:rPr>
          <w:rFonts w:ascii="Abadi" w:hAnsi="Abadi"/>
          <w:sz w:val="21"/>
          <w:szCs w:val="21"/>
        </w:rPr>
        <w:t>S</w:t>
      </w:r>
      <w:r w:rsidRPr="00373C86">
        <w:rPr>
          <w:rFonts w:ascii="Abadi" w:hAnsi="Abadi"/>
          <w:sz w:val="21"/>
          <w:szCs w:val="21"/>
        </w:rPr>
        <w:t xml:space="preserve">oberano de </w:t>
      </w:r>
      <w:r>
        <w:rPr>
          <w:rFonts w:ascii="Abadi" w:hAnsi="Abadi"/>
          <w:sz w:val="21"/>
          <w:szCs w:val="21"/>
        </w:rPr>
        <w:t>G</w:t>
      </w:r>
      <w:r w:rsidRPr="00373C86">
        <w:rPr>
          <w:rFonts w:ascii="Abadi" w:hAnsi="Abadi"/>
          <w:sz w:val="21"/>
          <w:szCs w:val="21"/>
        </w:rPr>
        <w:t xml:space="preserve">uanajuato acuerda exhortar respetuosamente al </w:t>
      </w:r>
      <w:r>
        <w:rPr>
          <w:rFonts w:ascii="Abadi" w:hAnsi="Abadi"/>
          <w:sz w:val="21"/>
          <w:szCs w:val="21"/>
        </w:rPr>
        <w:t>P</w:t>
      </w:r>
      <w:r w:rsidRPr="00373C86">
        <w:rPr>
          <w:rFonts w:ascii="Abadi" w:hAnsi="Abadi"/>
          <w:sz w:val="21"/>
          <w:szCs w:val="21"/>
        </w:rPr>
        <w:t xml:space="preserve">oder </w:t>
      </w:r>
      <w:r>
        <w:rPr>
          <w:rFonts w:ascii="Abadi" w:hAnsi="Abadi"/>
          <w:sz w:val="21"/>
          <w:szCs w:val="21"/>
        </w:rPr>
        <w:t>E</w:t>
      </w:r>
      <w:r w:rsidRPr="00373C86">
        <w:rPr>
          <w:rFonts w:ascii="Abadi" w:hAnsi="Abadi"/>
          <w:sz w:val="21"/>
          <w:szCs w:val="21"/>
        </w:rPr>
        <w:t xml:space="preserve">jecutivo del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 xml:space="preserve">uanajuato para que por conducto de la secretaría de salud lleve a cabo acciones médicas epidemiológicas de salud pública de valoraciones específicas a los habitantes de la zona circundante a las instalaciones de la  empresa </w:t>
      </w:r>
      <w:r>
        <w:rPr>
          <w:rFonts w:ascii="Abadi" w:hAnsi="Abadi"/>
          <w:sz w:val="21"/>
          <w:szCs w:val="21"/>
        </w:rPr>
        <w:t>T</w:t>
      </w:r>
      <w:r w:rsidRPr="00373C86">
        <w:rPr>
          <w:rFonts w:ascii="Abadi" w:hAnsi="Abadi"/>
          <w:sz w:val="21"/>
          <w:szCs w:val="21"/>
        </w:rPr>
        <w:t>ek</w:t>
      </w:r>
      <w:r>
        <w:rPr>
          <w:rFonts w:ascii="Abadi" w:hAnsi="Abadi"/>
          <w:sz w:val="21"/>
          <w:szCs w:val="21"/>
        </w:rPr>
        <w:t>chem</w:t>
      </w:r>
      <w:r w:rsidRPr="00373C86">
        <w:rPr>
          <w:rFonts w:ascii="Abadi" w:hAnsi="Abadi"/>
          <w:sz w:val="21"/>
          <w:szCs w:val="21"/>
        </w:rPr>
        <w:t xml:space="preserve"> en el municipio de </w:t>
      </w:r>
      <w:r>
        <w:rPr>
          <w:rFonts w:ascii="Abadi" w:hAnsi="Abadi"/>
          <w:sz w:val="21"/>
          <w:szCs w:val="21"/>
        </w:rPr>
        <w:t>S</w:t>
      </w:r>
      <w:r w:rsidRPr="00373C86">
        <w:rPr>
          <w:rFonts w:ascii="Abadi" w:hAnsi="Abadi"/>
          <w:sz w:val="21"/>
          <w:szCs w:val="21"/>
        </w:rPr>
        <w:t>alamanca y en su caso generen un plan de acción para prevención y mitigación de los efectos sobre la salud humana de los residuos peligrosos ubicados en este sitio</w:t>
      </w:r>
      <w:r>
        <w:rPr>
          <w:rFonts w:ascii="Abadi" w:hAnsi="Abadi"/>
          <w:sz w:val="21"/>
          <w:szCs w:val="21"/>
        </w:rPr>
        <w:t xml:space="preserve">. </w:t>
      </w:r>
    </w:p>
    <w:p w14:paraId="2AAD6B59" w14:textId="77777777" w:rsidR="003F13CF" w:rsidRDefault="003F13CF" w:rsidP="00147383">
      <w:pPr>
        <w:jc w:val="both"/>
        <w:rPr>
          <w:rFonts w:ascii="Abadi" w:hAnsi="Abadi"/>
          <w:sz w:val="21"/>
          <w:szCs w:val="21"/>
        </w:rPr>
      </w:pPr>
    </w:p>
    <w:p w14:paraId="3467D3DF" w14:textId="1EA913F9" w:rsidR="00147383" w:rsidRDefault="00147383" w:rsidP="00147383">
      <w:pPr>
        <w:jc w:val="both"/>
        <w:rPr>
          <w:rFonts w:ascii="Abadi" w:hAnsi="Abadi"/>
          <w:sz w:val="21"/>
          <w:szCs w:val="21"/>
        </w:rPr>
      </w:pPr>
      <w:r>
        <w:rPr>
          <w:rFonts w:ascii="Abadi" w:hAnsi="Abadi"/>
          <w:sz w:val="21"/>
          <w:szCs w:val="21"/>
        </w:rPr>
        <w:t>- Y</w:t>
      </w:r>
      <w:r w:rsidRPr="00373C86">
        <w:rPr>
          <w:rFonts w:ascii="Abadi" w:hAnsi="Abadi"/>
          <w:sz w:val="21"/>
          <w:szCs w:val="21"/>
        </w:rPr>
        <w:t xml:space="preserve"> a la vez informe del seguimiento y resultado de las acciones médico-epidemiológicas de salud pública llevadas a cabo en las comunidades de </w:t>
      </w:r>
      <w:r>
        <w:rPr>
          <w:rFonts w:ascii="Abadi" w:hAnsi="Abadi"/>
          <w:sz w:val="21"/>
          <w:szCs w:val="21"/>
        </w:rPr>
        <w:t>«L</w:t>
      </w:r>
      <w:r w:rsidRPr="00373C86">
        <w:rPr>
          <w:rFonts w:ascii="Abadi" w:hAnsi="Abadi"/>
          <w:sz w:val="21"/>
          <w:szCs w:val="21"/>
        </w:rPr>
        <w:t xml:space="preserve">os </w:t>
      </w:r>
      <w:r>
        <w:rPr>
          <w:rFonts w:ascii="Abadi" w:hAnsi="Abadi"/>
          <w:sz w:val="21"/>
          <w:szCs w:val="21"/>
        </w:rPr>
        <w:t>P</w:t>
      </w:r>
      <w:r w:rsidRPr="00373C86">
        <w:rPr>
          <w:rFonts w:ascii="Abadi" w:hAnsi="Abadi"/>
          <w:sz w:val="21"/>
          <w:szCs w:val="21"/>
        </w:rPr>
        <w:t>edro</w:t>
      </w:r>
      <w:r>
        <w:rPr>
          <w:rFonts w:ascii="Abadi" w:hAnsi="Abadi"/>
          <w:sz w:val="21"/>
          <w:szCs w:val="21"/>
        </w:rPr>
        <w:t>z</w:t>
      </w:r>
      <w:r w:rsidRPr="00373C86">
        <w:rPr>
          <w:rFonts w:ascii="Abadi" w:hAnsi="Abadi"/>
          <w:sz w:val="21"/>
          <w:szCs w:val="21"/>
        </w:rPr>
        <w:t>a</w:t>
      </w:r>
      <w:r>
        <w:rPr>
          <w:rFonts w:ascii="Abadi" w:hAnsi="Abadi"/>
          <w:sz w:val="21"/>
          <w:szCs w:val="21"/>
        </w:rPr>
        <w:t>»</w:t>
      </w:r>
      <w:r w:rsidRPr="00373C86">
        <w:rPr>
          <w:rFonts w:ascii="Abadi" w:hAnsi="Abadi"/>
          <w:sz w:val="21"/>
          <w:szCs w:val="21"/>
        </w:rPr>
        <w:t xml:space="preserve"> y de zonas de influencia de las instalaciones de la empresa </w:t>
      </w:r>
      <w:r>
        <w:rPr>
          <w:rFonts w:ascii="Abadi" w:hAnsi="Abadi"/>
          <w:sz w:val="21"/>
          <w:szCs w:val="21"/>
        </w:rPr>
        <w:t>Q</w:t>
      </w:r>
      <w:r w:rsidRPr="00373C86">
        <w:rPr>
          <w:rFonts w:ascii="Abadi" w:hAnsi="Abadi"/>
          <w:sz w:val="21"/>
          <w:szCs w:val="21"/>
        </w:rPr>
        <w:t xml:space="preserve">uímica </w:t>
      </w:r>
      <w:r>
        <w:rPr>
          <w:rFonts w:ascii="Abadi" w:hAnsi="Abadi"/>
          <w:sz w:val="21"/>
          <w:szCs w:val="21"/>
        </w:rPr>
        <w:t>C</w:t>
      </w:r>
      <w:r w:rsidRPr="00373C86">
        <w:rPr>
          <w:rFonts w:ascii="Abadi" w:hAnsi="Abadi"/>
          <w:sz w:val="21"/>
          <w:szCs w:val="21"/>
        </w:rPr>
        <w:t xml:space="preserve">entral en el </w:t>
      </w:r>
      <w:r>
        <w:rPr>
          <w:rFonts w:ascii="Abadi" w:hAnsi="Abadi"/>
          <w:sz w:val="21"/>
          <w:szCs w:val="21"/>
        </w:rPr>
        <w:t>M</w:t>
      </w:r>
      <w:r w:rsidRPr="00373C86">
        <w:rPr>
          <w:rFonts w:ascii="Abadi" w:hAnsi="Abadi"/>
          <w:sz w:val="21"/>
          <w:szCs w:val="21"/>
        </w:rPr>
        <w:t xml:space="preserve">unicipio de </w:t>
      </w:r>
      <w:r>
        <w:rPr>
          <w:rFonts w:ascii="Abadi" w:hAnsi="Abadi"/>
          <w:sz w:val="21"/>
          <w:szCs w:val="21"/>
        </w:rPr>
        <w:t>S</w:t>
      </w:r>
      <w:r w:rsidRPr="00373C86">
        <w:rPr>
          <w:rFonts w:ascii="Abadi" w:hAnsi="Abadi"/>
          <w:sz w:val="21"/>
          <w:szCs w:val="21"/>
        </w:rPr>
        <w:t xml:space="preserve">an </w:t>
      </w:r>
      <w:r>
        <w:rPr>
          <w:rFonts w:ascii="Abadi" w:hAnsi="Abadi"/>
          <w:sz w:val="21"/>
          <w:szCs w:val="21"/>
        </w:rPr>
        <w:t>F</w:t>
      </w:r>
      <w:r w:rsidRPr="00373C86">
        <w:rPr>
          <w:rFonts w:ascii="Abadi" w:hAnsi="Abadi"/>
          <w:sz w:val="21"/>
          <w:szCs w:val="21"/>
        </w:rPr>
        <w:t xml:space="preserve">rancisco del </w:t>
      </w:r>
      <w:r>
        <w:rPr>
          <w:rFonts w:ascii="Abadi" w:hAnsi="Abadi"/>
          <w:sz w:val="21"/>
          <w:szCs w:val="21"/>
        </w:rPr>
        <w:t>Ri</w:t>
      </w:r>
      <w:r w:rsidRPr="00373C86">
        <w:rPr>
          <w:rFonts w:ascii="Abadi" w:hAnsi="Abadi"/>
          <w:sz w:val="21"/>
          <w:szCs w:val="21"/>
        </w:rPr>
        <w:t>ncón y en su caso para que elabore una política pública y programas de prevención y mitigación de los efectos sobre la salud humana de los residuos peligrosos contenidos en ambos pasivos ambientales</w:t>
      </w:r>
      <w:r>
        <w:rPr>
          <w:rFonts w:ascii="Abadi" w:hAnsi="Abadi"/>
          <w:sz w:val="21"/>
          <w:szCs w:val="21"/>
        </w:rPr>
        <w:t>.</w:t>
      </w:r>
    </w:p>
    <w:p w14:paraId="576FF3B3" w14:textId="77777777" w:rsidR="003F13CF" w:rsidRDefault="003F13CF" w:rsidP="00147383">
      <w:pPr>
        <w:jc w:val="both"/>
        <w:rPr>
          <w:rFonts w:ascii="Abadi" w:hAnsi="Abadi"/>
          <w:sz w:val="21"/>
          <w:szCs w:val="21"/>
        </w:rPr>
      </w:pPr>
    </w:p>
    <w:p w14:paraId="0E37E8A2" w14:textId="59FBF818" w:rsidR="00147383" w:rsidRDefault="00147383" w:rsidP="00147383">
      <w:pPr>
        <w:jc w:val="both"/>
        <w:rPr>
          <w:rFonts w:ascii="Abadi" w:hAnsi="Abadi"/>
          <w:sz w:val="21"/>
          <w:szCs w:val="21"/>
        </w:rPr>
      </w:pPr>
      <w:r>
        <w:rPr>
          <w:rFonts w:ascii="Abadi" w:hAnsi="Abadi"/>
          <w:sz w:val="21"/>
          <w:szCs w:val="21"/>
        </w:rPr>
        <w:t>- E</w:t>
      </w:r>
      <w:r w:rsidRPr="00373C86">
        <w:rPr>
          <w:rFonts w:ascii="Abadi" w:hAnsi="Abadi"/>
          <w:sz w:val="21"/>
          <w:szCs w:val="21"/>
        </w:rPr>
        <w:t>s cuanto Presidente</w:t>
      </w:r>
      <w:r>
        <w:rPr>
          <w:rFonts w:ascii="Abadi" w:hAnsi="Abadi"/>
          <w:sz w:val="21"/>
          <w:szCs w:val="21"/>
        </w:rPr>
        <w:t>.</w:t>
      </w:r>
    </w:p>
    <w:p w14:paraId="3269847D" w14:textId="77777777" w:rsidR="003F13CF" w:rsidRDefault="003F13CF" w:rsidP="00147383">
      <w:pPr>
        <w:jc w:val="both"/>
        <w:rPr>
          <w:rFonts w:ascii="Abadi" w:hAnsi="Abadi"/>
          <w:sz w:val="21"/>
          <w:szCs w:val="21"/>
        </w:rPr>
      </w:pPr>
    </w:p>
    <w:p w14:paraId="11E4416E" w14:textId="27B9D18F" w:rsidR="00147383" w:rsidRDefault="003F13CF" w:rsidP="00147383">
      <w:pPr>
        <w:jc w:val="both"/>
        <w:rPr>
          <w:rFonts w:ascii="Abadi" w:hAnsi="Abadi"/>
          <w:sz w:val="21"/>
          <w:szCs w:val="21"/>
        </w:rPr>
      </w:pPr>
      <w:r>
        <w:rPr>
          <w:rFonts w:ascii="Abadi" w:hAnsi="Abadi"/>
          <w:b/>
          <w:bCs/>
          <w:sz w:val="21"/>
          <w:szCs w:val="21"/>
        </w:rPr>
        <w:tab/>
      </w:r>
      <w:r w:rsidR="00147383" w:rsidRPr="00B00A60">
        <w:rPr>
          <w:rFonts w:ascii="Abadi" w:hAnsi="Abadi"/>
          <w:b/>
          <w:bCs/>
          <w:sz w:val="21"/>
          <w:szCs w:val="21"/>
        </w:rPr>
        <w:t>- El Presidente.-</w:t>
      </w:r>
      <w:r w:rsidR="00147383">
        <w:rPr>
          <w:rFonts w:ascii="Abadi" w:hAnsi="Abadi"/>
          <w:sz w:val="21"/>
          <w:szCs w:val="21"/>
        </w:rPr>
        <w:t xml:space="preserve"> G</w:t>
      </w:r>
      <w:r w:rsidR="00147383" w:rsidRPr="00373C86">
        <w:rPr>
          <w:rFonts w:ascii="Abadi" w:hAnsi="Abadi"/>
          <w:sz w:val="21"/>
          <w:szCs w:val="21"/>
        </w:rPr>
        <w:t>racias diputada Mart</w:t>
      </w:r>
      <w:r w:rsidR="00147383">
        <w:rPr>
          <w:rFonts w:ascii="Abadi" w:hAnsi="Abadi"/>
          <w:sz w:val="21"/>
          <w:szCs w:val="21"/>
        </w:rPr>
        <w:t>h</w:t>
      </w:r>
      <w:r w:rsidR="00147383" w:rsidRPr="00373C86">
        <w:rPr>
          <w:rFonts w:ascii="Abadi" w:hAnsi="Abadi"/>
          <w:sz w:val="21"/>
          <w:szCs w:val="21"/>
        </w:rPr>
        <w:t>a</w:t>
      </w:r>
      <w:r w:rsidR="00147383">
        <w:rPr>
          <w:rFonts w:ascii="Abadi" w:hAnsi="Abadi"/>
          <w:sz w:val="21"/>
          <w:szCs w:val="21"/>
        </w:rPr>
        <w:t>,</w:t>
      </w:r>
      <w:r w:rsidR="00147383" w:rsidRPr="00373C86">
        <w:rPr>
          <w:rFonts w:ascii="Abadi" w:hAnsi="Abadi"/>
          <w:sz w:val="21"/>
          <w:szCs w:val="21"/>
        </w:rPr>
        <w:t xml:space="preserve"> se agradece primeramente la invitación que nos hace</w:t>
      </w:r>
      <w:r w:rsidR="00147383">
        <w:rPr>
          <w:rFonts w:ascii="Abadi" w:hAnsi="Abadi"/>
          <w:sz w:val="21"/>
          <w:szCs w:val="21"/>
        </w:rPr>
        <w:t>;</w:t>
      </w:r>
      <w:r w:rsidR="00147383" w:rsidRPr="00373C86">
        <w:rPr>
          <w:rFonts w:ascii="Abadi" w:hAnsi="Abadi"/>
          <w:sz w:val="21"/>
          <w:szCs w:val="21"/>
        </w:rPr>
        <w:t xml:space="preserve"> y </w:t>
      </w:r>
    </w:p>
    <w:p w14:paraId="5BA38B3D" w14:textId="77777777" w:rsidR="00A06EA1" w:rsidRDefault="00A06EA1" w:rsidP="00147383">
      <w:pPr>
        <w:jc w:val="both"/>
        <w:rPr>
          <w:rFonts w:ascii="Abadi" w:hAnsi="Abadi"/>
          <w:sz w:val="21"/>
          <w:szCs w:val="21"/>
        </w:rPr>
      </w:pPr>
    </w:p>
    <w:p w14:paraId="7CAEE3BC" w14:textId="0978E472" w:rsidR="00147383" w:rsidRDefault="00147383" w:rsidP="0058067E">
      <w:pPr>
        <w:ind w:left="426" w:right="354"/>
        <w:jc w:val="both"/>
        <w:rPr>
          <w:rFonts w:ascii="Abadi" w:hAnsi="Abadi"/>
          <w:b/>
          <w:bCs/>
          <w:i/>
          <w:iCs/>
          <w:sz w:val="21"/>
          <w:szCs w:val="21"/>
          <w:u w:val="single"/>
        </w:rPr>
      </w:pPr>
      <w:r w:rsidRPr="00B00A60">
        <w:rPr>
          <w:rFonts w:ascii="Abadi" w:hAnsi="Abadi"/>
          <w:b/>
          <w:bCs/>
          <w:i/>
          <w:iCs/>
          <w:sz w:val="21"/>
          <w:szCs w:val="21"/>
          <w:u w:val="single"/>
        </w:rPr>
        <w:t>Se turna a la Comisión de Medio Ambiente con fundamento en el artículo 115 fracciones IV y V de nuestra Ley Orgánica para su estudio y dictamen.</w:t>
      </w:r>
    </w:p>
    <w:p w14:paraId="7DE0A25B" w14:textId="2DC17F10" w:rsidR="003D5C28" w:rsidRDefault="003D5C28" w:rsidP="003F13CF">
      <w:pPr>
        <w:ind w:left="567" w:right="496"/>
        <w:jc w:val="both"/>
        <w:rPr>
          <w:rFonts w:ascii="Abadi" w:hAnsi="Abadi"/>
          <w:b/>
          <w:bCs/>
          <w:i/>
          <w:iCs/>
          <w:sz w:val="21"/>
          <w:szCs w:val="21"/>
          <w:u w:val="single"/>
        </w:rPr>
      </w:pPr>
    </w:p>
    <w:p w14:paraId="36D42ABA" w14:textId="77777777" w:rsidR="003D5C28" w:rsidRDefault="003D5C28" w:rsidP="003D5C28">
      <w:pPr>
        <w:ind w:firstLine="567"/>
        <w:jc w:val="both"/>
        <w:rPr>
          <w:rFonts w:ascii="Abadi" w:hAnsi="Abadi"/>
          <w:sz w:val="21"/>
          <w:szCs w:val="21"/>
        </w:rPr>
      </w:pPr>
      <w:r w:rsidRPr="005621BE">
        <w:rPr>
          <w:rFonts w:ascii="Abadi" w:hAnsi="Abadi"/>
          <w:b/>
          <w:bCs/>
          <w:sz w:val="21"/>
          <w:szCs w:val="21"/>
        </w:rPr>
        <w:t>- El Presidente.-</w:t>
      </w:r>
      <w:r w:rsidRPr="00373C86">
        <w:rPr>
          <w:rFonts w:ascii="Abadi" w:hAnsi="Abadi"/>
          <w:sz w:val="21"/>
          <w:szCs w:val="21"/>
        </w:rPr>
        <w:t xml:space="preserve"> </w:t>
      </w:r>
      <w:r>
        <w:rPr>
          <w:rFonts w:ascii="Abadi" w:hAnsi="Abadi"/>
          <w:sz w:val="21"/>
          <w:szCs w:val="21"/>
        </w:rPr>
        <w:t>A</w:t>
      </w:r>
      <w:r w:rsidRPr="00373C86">
        <w:rPr>
          <w:rFonts w:ascii="Abadi" w:hAnsi="Abadi"/>
          <w:sz w:val="21"/>
          <w:szCs w:val="21"/>
        </w:rPr>
        <w:t xml:space="preserve">ntes </w:t>
      </w:r>
      <w:r>
        <w:rPr>
          <w:rFonts w:ascii="Abadi" w:hAnsi="Abadi"/>
          <w:sz w:val="21"/>
          <w:szCs w:val="21"/>
        </w:rPr>
        <w:t xml:space="preserve">de </w:t>
      </w:r>
      <w:r w:rsidRPr="00373C86">
        <w:rPr>
          <w:rFonts w:ascii="Abadi" w:hAnsi="Abadi"/>
          <w:sz w:val="21"/>
          <w:szCs w:val="21"/>
        </w:rPr>
        <w:t>pasar al siguiente punto de nueva cuenta les pediría pues</w:t>
      </w:r>
      <w:r>
        <w:rPr>
          <w:rFonts w:ascii="Abadi" w:hAnsi="Abadi"/>
          <w:sz w:val="21"/>
          <w:szCs w:val="21"/>
        </w:rPr>
        <w:t xml:space="preserve"> </w:t>
      </w:r>
      <w:r w:rsidRPr="00373C86">
        <w:rPr>
          <w:rFonts w:ascii="Abadi" w:hAnsi="Abadi"/>
          <w:sz w:val="21"/>
          <w:szCs w:val="21"/>
        </w:rPr>
        <w:t>tener respeto hacia quien está hablando y poner atención</w:t>
      </w:r>
      <w:r>
        <w:rPr>
          <w:rFonts w:ascii="Abadi" w:hAnsi="Abadi"/>
          <w:sz w:val="21"/>
          <w:szCs w:val="21"/>
        </w:rPr>
        <w:t>.</w:t>
      </w:r>
    </w:p>
    <w:p w14:paraId="3A63FD79" w14:textId="77777777" w:rsidR="00F13ABA" w:rsidRPr="001F4233" w:rsidRDefault="00F13ABA" w:rsidP="00AF16FD">
      <w:pPr>
        <w:jc w:val="both"/>
        <w:rPr>
          <w:rFonts w:ascii="Abadi" w:hAnsi="Abadi"/>
          <w:sz w:val="21"/>
          <w:szCs w:val="21"/>
        </w:rPr>
      </w:pPr>
    </w:p>
    <w:p w14:paraId="446A94B7" w14:textId="77777777" w:rsidR="001034A5" w:rsidRPr="006863E0" w:rsidRDefault="001034A5" w:rsidP="001034A5">
      <w:pPr>
        <w:autoSpaceDE w:val="0"/>
        <w:autoSpaceDN w:val="0"/>
        <w:adjustRightInd w:val="0"/>
        <w:jc w:val="both"/>
        <w:rPr>
          <w:rFonts w:ascii="Abadi" w:hAnsi="Abadi" w:cs="ArialMT"/>
          <w:b/>
          <w:bCs/>
          <w:sz w:val="21"/>
          <w:szCs w:val="21"/>
        </w:rPr>
      </w:pPr>
    </w:p>
    <w:p w14:paraId="47D80E37" w14:textId="77777777" w:rsidR="001034A5" w:rsidRPr="006863E0" w:rsidRDefault="001034A5" w:rsidP="00D87375">
      <w:pPr>
        <w:pStyle w:val="Prrafodelista"/>
        <w:numPr>
          <w:ilvl w:val="0"/>
          <w:numId w:val="10"/>
        </w:numPr>
        <w:autoSpaceDE w:val="0"/>
        <w:autoSpaceDN w:val="0"/>
        <w:adjustRightInd w:val="0"/>
        <w:ind w:left="426"/>
        <w:contextualSpacing/>
        <w:jc w:val="both"/>
        <w:rPr>
          <w:rFonts w:ascii="Abadi" w:hAnsi="Abadi" w:cs="ArialMT"/>
          <w:b/>
          <w:bCs/>
          <w:sz w:val="21"/>
          <w:szCs w:val="21"/>
        </w:rPr>
      </w:pPr>
      <w:r w:rsidRPr="006863E0">
        <w:rPr>
          <w:rFonts w:ascii="Abadi" w:hAnsi="Abadi" w:cs="ArialMT"/>
          <w:b/>
          <w:bCs/>
          <w:sz w:val="21"/>
          <w:szCs w:val="21"/>
        </w:rPr>
        <w:t>PRESENTACIÓN DE LA PROPUESTA DE PUNTO DE ACUERDO SUSCRITA POR LA DIPUTADA ALMA EDWVIGES ALCARAZ HERNÁNDEZ INTEGRANTE DEL GRUPO PARLAMENTARIO DEL PARTIDO MORENA A EFECTO DE EXHORTAR AL FISCAL GENERAL DEL ESTADO DE GUANAJUATO, CARLOS ZAMARRIPA AGUIRRE, PARA QUE, DE ACUERDO CON SUS ATRIBUCIONES, LLEVE A CABO LAS ACCIONES NECESARIAS A FIN DE QUE SE ATIENDA Y AGILICE EL PROCESO DE INVESTIGACIÓN CORRESPONDIENTE A LA CARPETA DE INVESTIGACIÓN CON NÚMERO 1252731/2021; ASÍ COMO AL SECRETARIO DE SEGURIDAD PÚBLICA DEL ESTADO DE GUANAJUATO, ALVAR CABEZA DE VACA APPENDINI, PARA QUE REVISE Y ATIENDA EL ESTADO QUE GUARDAN LOS DERECHOS HUMANOS Y LABORALES DE LAS PERSONAS PRESTADORAS DE SERVICIOS EN LAS FUERZAS DE SEGURIDAD PÚBLICA DEL ESTADO DE GUANAJUATO Y LLEVE A CABO LAS ACCIONES NECESARIAS PARA GARANTIZAR SU SEGURIDAD.</w:t>
      </w:r>
    </w:p>
    <w:p w14:paraId="46A636BC" w14:textId="2A62B88E" w:rsidR="001034A5" w:rsidRDefault="001034A5" w:rsidP="001034A5">
      <w:pPr>
        <w:autoSpaceDE w:val="0"/>
        <w:autoSpaceDN w:val="0"/>
        <w:adjustRightInd w:val="0"/>
        <w:jc w:val="both"/>
        <w:rPr>
          <w:rFonts w:ascii="Abadi" w:hAnsi="Abadi" w:cs="ArialMT"/>
          <w:b/>
          <w:bCs/>
          <w:sz w:val="21"/>
          <w:szCs w:val="21"/>
        </w:rPr>
      </w:pPr>
    </w:p>
    <w:p w14:paraId="284EFA07" w14:textId="29C5BE48" w:rsidR="008F596A" w:rsidRDefault="008F596A" w:rsidP="001034A5">
      <w:pPr>
        <w:autoSpaceDE w:val="0"/>
        <w:autoSpaceDN w:val="0"/>
        <w:adjustRightInd w:val="0"/>
        <w:jc w:val="both"/>
        <w:rPr>
          <w:rFonts w:ascii="Abadi" w:hAnsi="Abadi" w:cs="ArialMT"/>
          <w:b/>
          <w:bCs/>
          <w:sz w:val="21"/>
          <w:szCs w:val="21"/>
        </w:rPr>
      </w:pPr>
    </w:p>
    <w:p w14:paraId="262B9286" w14:textId="77777777" w:rsidR="00FC14DE" w:rsidRPr="00102C7C" w:rsidRDefault="00FC14DE" w:rsidP="00FC14DE">
      <w:pPr>
        <w:jc w:val="both"/>
        <w:rPr>
          <w:rFonts w:ascii="Abadi" w:hAnsi="Abadi"/>
          <w:b/>
          <w:bCs/>
          <w:sz w:val="21"/>
          <w:szCs w:val="21"/>
        </w:rPr>
      </w:pPr>
      <w:r w:rsidRPr="00102C7C">
        <w:rPr>
          <w:rFonts w:ascii="Abadi" w:hAnsi="Abadi"/>
          <w:b/>
          <w:bCs/>
          <w:sz w:val="21"/>
          <w:szCs w:val="21"/>
        </w:rPr>
        <w:t xml:space="preserve">Diputado Martín López Camacho </w:t>
      </w:r>
    </w:p>
    <w:p w14:paraId="70A0D9DF" w14:textId="77777777" w:rsidR="00FC14DE" w:rsidRDefault="00FC14DE" w:rsidP="00FC14DE">
      <w:pPr>
        <w:jc w:val="both"/>
        <w:rPr>
          <w:rFonts w:ascii="Abadi" w:hAnsi="Abadi"/>
          <w:sz w:val="21"/>
          <w:szCs w:val="21"/>
        </w:rPr>
      </w:pPr>
      <w:r w:rsidRPr="00102C7C">
        <w:rPr>
          <w:rFonts w:ascii="Abadi" w:hAnsi="Abadi"/>
          <w:sz w:val="21"/>
          <w:szCs w:val="21"/>
        </w:rPr>
        <w:t xml:space="preserve">Presidente de la Mesa Directiva de la </w:t>
      </w:r>
    </w:p>
    <w:p w14:paraId="65D32CE1" w14:textId="77777777" w:rsidR="00FC14DE" w:rsidRDefault="00FC14DE" w:rsidP="00FC14DE">
      <w:pPr>
        <w:jc w:val="both"/>
        <w:rPr>
          <w:rFonts w:ascii="Abadi" w:hAnsi="Abadi"/>
          <w:sz w:val="21"/>
          <w:szCs w:val="21"/>
        </w:rPr>
      </w:pPr>
      <w:r w:rsidRPr="00102C7C">
        <w:rPr>
          <w:rFonts w:ascii="Abadi" w:hAnsi="Abadi"/>
          <w:sz w:val="21"/>
          <w:szCs w:val="21"/>
        </w:rPr>
        <w:t xml:space="preserve">LXV Legislatura del Estado de Guanajuato </w:t>
      </w:r>
    </w:p>
    <w:p w14:paraId="716DB117" w14:textId="77777777" w:rsidR="00FC14DE" w:rsidRDefault="00FC14DE" w:rsidP="00FC14DE">
      <w:pPr>
        <w:jc w:val="both"/>
        <w:rPr>
          <w:rFonts w:ascii="Abadi" w:hAnsi="Abadi"/>
          <w:sz w:val="21"/>
          <w:szCs w:val="21"/>
        </w:rPr>
      </w:pPr>
      <w:r w:rsidRPr="00102C7C">
        <w:rPr>
          <w:rFonts w:ascii="Abadi" w:hAnsi="Abadi"/>
          <w:sz w:val="21"/>
          <w:szCs w:val="21"/>
        </w:rPr>
        <w:t xml:space="preserve">Presente. </w:t>
      </w:r>
    </w:p>
    <w:p w14:paraId="182FBB24" w14:textId="77777777" w:rsidR="00FC14DE" w:rsidRDefault="00FC14DE" w:rsidP="00FC14DE">
      <w:pPr>
        <w:jc w:val="both"/>
        <w:rPr>
          <w:rFonts w:ascii="Abadi" w:hAnsi="Abadi"/>
          <w:sz w:val="21"/>
          <w:szCs w:val="21"/>
        </w:rPr>
      </w:pPr>
    </w:p>
    <w:p w14:paraId="7A2B0A40" w14:textId="77777777" w:rsidR="00FC14DE" w:rsidRDefault="00FC14DE" w:rsidP="00FC14DE">
      <w:pPr>
        <w:jc w:val="both"/>
        <w:rPr>
          <w:rFonts w:ascii="Abadi" w:hAnsi="Abadi"/>
          <w:sz w:val="21"/>
          <w:szCs w:val="21"/>
        </w:rPr>
      </w:pPr>
      <w:r w:rsidRPr="00102C7C">
        <w:rPr>
          <w:rFonts w:ascii="Abadi" w:hAnsi="Abadi"/>
          <w:sz w:val="21"/>
          <w:szCs w:val="21"/>
        </w:rPr>
        <w:t xml:space="preserve">Diputada </w:t>
      </w:r>
      <w:r w:rsidRPr="00102C7C">
        <w:rPr>
          <w:rFonts w:ascii="Abadi" w:hAnsi="Abadi"/>
          <w:b/>
          <w:bCs/>
          <w:sz w:val="21"/>
          <w:szCs w:val="21"/>
        </w:rPr>
        <w:t>Alma Edwviges Alcaraz Hernández</w:t>
      </w:r>
      <w:r w:rsidRPr="00102C7C">
        <w:rPr>
          <w:rFonts w:ascii="Abadi" w:hAnsi="Abadi"/>
          <w:sz w:val="21"/>
          <w:szCs w:val="21"/>
        </w:rPr>
        <w:t xml:space="preserve">, integrante del Grupo Parlamentario de Morena en la LXV Legislatura del Congreso del Estado de Guanajuato, con fundamento en lo dispuesto por los artículos 57 primer párrafo de la Constitución Política para el Estado de Guanajuato, y artículo 204 fracción III de la Ley Orgánica del Poder Legislativo del Estado de Guanajuato, me permito poner a la consideración de la Asamblea la siguiente propuesta de </w:t>
      </w:r>
      <w:r w:rsidRPr="00102C7C">
        <w:rPr>
          <w:rFonts w:ascii="Abadi" w:hAnsi="Abadi"/>
          <w:b/>
          <w:bCs/>
          <w:sz w:val="21"/>
          <w:szCs w:val="21"/>
        </w:rPr>
        <w:t>Punto de Acuerdo</w:t>
      </w:r>
      <w:r w:rsidRPr="00102C7C">
        <w:rPr>
          <w:rFonts w:ascii="Abadi" w:hAnsi="Abadi"/>
          <w:sz w:val="21"/>
          <w:szCs w:val="21"/>
        </w:rPr>
        <w:t xml:space="preserve">, según las siguientes </w:t>
      </w:r>
    </w:p>
    <w:p w14:paraId="2A9E4842" w14:textId="77777777" w:rsidR="00AD1EB5" w:rsidRDefault="00AD1EB5" w:rsidP="00FC14DE">
      <w:pPr>
        <w:jc w:val="center"/>
        <w:rPr>
          <w:rFonts w:ascii="Abadi" w:hAnsi="Abadi"/>
          <w:b/>
          <w:bCs/>
          <w:sz w:val="21"/>
          <w:szCs w:val="21"/>
        </w:rPr>
      </w:pPr>
    </w:p>
    <w:p w14:paraId="60351F9A" w14:textId="4B919217" w:rsidR="00FC14DE" w:rsidRPr="00102C7C" w:rsidRDefault="00FC14DE" w:rsidP="00FC14DE">
      <w:pPr>
        <w:jc w:val="center"/>
        <w:rPr>
          <w:rFonts w:ascii="Abadi" w:hAnsi="Abadi"/>
          <w:b/>
          <w:bCs/>
          <w:sz w:val="21"/>
          <w:szCs w:val="21"/>
        </w:rPr>
      </w:pPr>
      <w:r w:rsidRPr="00102C7C">
        <w:rPr>
          <w:rFonts w:ascii="Abadi" w:hAnsi="Abadi"/>
          <w:b/>
          <w:bCs/>
          <w:sz w:val="21"/>
          <w:szCs w:val="21"/>
        </w:rPr>
        <w:t>C O N S I D E R A C I O N E S</w:t>
      </w:r>
    </w:p>
    <w:p w14:paraId="5BEE3478" w14:textId="77777777" w:rsidR="00AD1EB5" w:rsidRDefault="00AD1EB5" w:rsidP="00FC14DE">
      <w:pPr>
        <w:jc w:val="both"/>
        <w:rPr>
          <w:rFonts w:ascii="Abadi" w:hAnsi="Abadi"/>
          <w:sz w:val="21"/>
          <w:szCs w:val="21"/>
        </w:rPr>
      </w:pPr>
    </w:p>
    <w:p w14:paraId="710A3594" w14:textId="650B5033" w:rsidR="00FC14DE" w:rsidRDefault="00FC14DE" w:rsidP="00FC14DE">
      <w:pPr>
        <w:jc w:val="both"/>
        <w:rPr>
          <w:rFonts w:ascii="Abadi" w:hAnsi="Abadi"/>
          <w:sz w:val="21"/>
          <w:szCs w:val="21"/>
        </w:rPr>
      </w:pPr>
      <w:r w:rsidRPr="00102C7C">
        <w:rPr>
          <w:rFonts w:ascii="Abadi" w:hAnsi="Abadi"/>
          <w:sz w:val="21"/>
          <w:szCs w:val="21"/>
        </w:rPr>
        <w:t xml:space="preserve">“La seguridad de las personas es un factor esencial para el bienestar y es la razón primordial de la existencia del poder público: el pacto básico entre el poder político y la población consiste en que la </w:t>
      </w:r>
      <w:r w:rsidRPr="00102C7C">
        <w:rPr>
          <w:rFonts w:ascii="Abadi" w:hAnsi="Abadi"/>
          <w:sz w:val="21"/>
          <w:szCs w:val="21"/>
        </w:rPr>
        <w:lastRenderedPageBreak/>
        <w:t>segunda delega su seguridad en autoridades constituidas, las cuales adquieren el compromiso de garantizar la vida, la integridad física y el patrimonio de las personas”</w:t>
      </w:r>
      <w:r w:rsidR="00863CC0">
        <w:rPr>
          <w:rStyle w:val="Refdenotaalpie"/>
          <w:rFonts w:ascii="Abadi" w:hAnsi="Abadi"/>
          <w:sz w:val="21"/>
          <w:szCs w:val="21"/>
        </w:rPr>
        <w:footnoteReference w:id="56"/>
      </w:r>
    </w:p>
    <w:p w14:paraId="19530D8E" w14:textId="77777777" w:rsidR="00C22C5E" w:rsidRDefault="00C22C5E" w:rsidP="00FC14DE">
      <w:pPr>
        <w:jc w:val="both"/>
        <w:rPr>
          <w:rFonts w:ascii="Abadi" w:hAnsi="Abadi"/>
          <w:sz w:val="21"/>
          <w:szCs w:val="21"/>
        </w:rPr>
      </w:pPr>
    </w:p>
    <w:p w14:paraId="2FB6586A" w14:textId="57B36C6A" w:rsidR="00FC14DE" w:rsidRDefault="00FC14DE" w:rsidP="00FC14DE">
      <w:pPr>
        <w:jc w:val="both"/>
        <w:rPr>
          <w:rFonts w:ascii="Abadi" w:hAnsi="Abadi"/>
          <w:sz w:val="21"/>
          <w:szCs w:val="21"/>
        </w:rPr>
      </w:pPr>
      <w:r w:rsidRPr="00102C7C">
        <w:rPr>
          <w:rFonts w:ascii="Abadi" w:hAnsi="Abadi"/>
          <w:sz w:val="21"/>
          <w:szCs w:val="21"/>
        </w:rPr>
        <w:t xml:space="preserve">Actualmente, la seguridad pública es uno de los temas más complejos al que se enfrenta nuestro país, la ola de violencia en la que se ha visto envuelto México desde hace décadas y en la que nos terminó de sumergir Felipe Calderón con su vergonzosa guerra contra el narco, ha afectado y desmembrado progresivamente el tejido social. Particularmente, Guanajuato se ha convertido en lugar de sitio para grupos criminales, dejando en completa vulnerabilidad a la sociedad guanajuatense. </w:t>
      </w:r>
    </w:p>
    <w:p w14:paraId="68914ECF" w14:textId="77777777" w:rsidR="00C22C5E" w:rsidRDefault="00C22C5E" w:rsidP="00FC14DE">
      <w:pPr>
        <w:jc w:val="both"/>
        <w:rPr>
          <w:rFonts w:ascii="Abadi" w:hAnsi="Abadi"/>
          <w:sz w:val="21"/>
          <w:szCs w:val="21"/>
        </w:rPr>
      </w:pPr>
    </w:p>
    <w:p w14:paraId="016AB8D9" w14:textId="223BBB68" w:rsidR="00FC14DE" w:rsidRDefault="00FC14DE" w:rsidP="00FC14DE">
      <w:pPr>
        <w:jc w:val="both"/>
        <w:rPr>
          <w:rFonts w:ascii="Abadi" w:hAnsi="Abadi"/>
          <w:sz w:val="21"/>
          <w:szCs w:val="21"/>
        </w:rPr>
      </w:pPr>
      <w:r w:rsidRPr="00102C7C">
        <w:rPr>
          <w:rFonts w:ascii="Abadi" w:hAnsi="Abadi"/>
          <w:sz w:val="21"/>
          <w:szCs w:val="21"/>
        </w:rPr>
        <w:t xml:space="preserve">Sin embargo, la dimensión del problema no puede reducirse solo al fenómeno del narcotráfico, existen otros elementos que deben atenderse, como lo son los procesos de transformación de las instituciones que hoy se encuentran fracturadas, corrompidas e inoperantes. En este sentido, la violencia y la inseguridad que hoy padecemos todas y todos los mexicanos y, en especial la ciudadanía guanajuatense no pudo existir sin un grado de involucramiento de funcionarios públicos, que permitieron el desmantelamiento progresivo de las instituciones responsables de la seguridad pública y de la impartición de justicia de nuestro estado. </w:t>
      </w:r>
    </w:p>
    <w:p w14:paraId="29DE3935" w14:textId="77777777" w:rsidR="00760542" w:rsidRDefault="00760542" w:rsidP="00FC14DE">
      <w:pPr>
        <w:jc w:val="both"/>
        <w:rPr>
          <w:rFonts w:ascii="Abadi" w:hAnsi="Abadi"/>
          <w:sz w:val="21"/>
          <w:szCs w:val="21"/>
        </w:rPr>
      </w:pPr>
    </w:p>
    <w:p w14:paraId="7642043E" w14:textId="2F78017F" w:rsidR="00FC14DE" w:rsidRDefault="00FC14DE" w:rsidP="00FC14DE">
      <w:pPr>
        <w:jc w:val="both"/>
        <w:rPr>
          <w:rFonts w:ascii="Abadi" w:hAnsi="Abadi"/>
          <w:sz w:val="21"/>
          <w:szCs w:val="21"/>
        </w:rPr>
      </w:pPr>
      <w:r w:rsidRPr="00102C7C">
        <w:rPr>
          <w:rFonts w:ascii="Abadi" w:hAnsi="Abadi"/>
          <w:sz w:val="21"/>
          <w:szCs w:val="21"/>
        </w:rPr>
        <w:t xml:space="preserve">Así mismo, el fenómeno de inseguridad no puede circunscribirse únicamente a delitos violentos, porque dentro del conjunto de formas de violencia que generan la inseguridad y que producen grupos organizados delictivos, se encuentran también los delitos de cuello blanco, llevados a cabo por funcionarios públicos. Estos delitos permiten y propician conductas violentas y permisivas ante casos de violación de derechos humanos, de corrupción y de abuso de autoridad, entre otras, lo que ha dado como resultado </w:t>
      </w:r>
      <w:r w:rsidRPr="00102C7C">
        <w:rPr>
          <w:rFonts w:ascii="Abadi" w:hAnsi="Abadi"/>
          <w:sz w:val="21"/>
          <w:szCs w:val="21"/>
        </w:rPr>
        <w:t xml:space="preserve">instituciones débiles en valores que responden y actúan en favor de intereses particulares de la élite política y económica. </w:t>
      </w:r>
    </w:p>
    <w:p w14:paraId="7D2AB794" w14:textId="77777777" w:rsidR="00760542" w:rsidRDefault="00760542" w:rsidP="00FC14DE">
      <w:pPr>
        <w:jc w:val="both"/>
        <w:rPr>
          <w:rFonts w:ascii="Abadi" w:hAnsi="Abadi"/>
          <w:sz w:val="21"/>
          <w:szCs w:val="21"/>
        </w:rPr>
      </w:pPr>
    </w:p>
    <w:p w14:paraId="5DA9AD31" w14:textId="4D457873" w:rsidR="00FC14DE" w:rsidRDefault="00FC14DE" w:rsidP="00FC14DE">
      <w:pPr>
        <w:jc w:val="both"/>
        <w:rPr>
          <w:rFonts w:ascii="Abadi" w:hAnsi="Abadi"/>
          <w:sz w:val="21"/>
          <w:szCs w:val="21"/>
        </w:rPr>
      </w:pPr>
      <w:r w:rsidRPr="00102C7C">
        <w:rPr>
          <w:rFonts w:ascii="Abadi" w:hAnsi="Abadi"/>
          <w:sz w:val="21"/>
          <w:szCs w:val="21"/>
        </w:rPr>
        <w:t xml:space="preserve">En este sentido y partiendo de que, la procuración de justicia y la protección de las personas, son parte de las bases prioritarias para la producción de una sociedad de paz, hemos puesto atención a las principales instituciones que tiene como atribución la procuración de justicia y la protección de la ciudadanía guanajuatense, nos referimos a la Secretaría de Seguridad Pública y a la Fiscalía General del Estado de Guanajuato. </w:t>
      </w:r>
    </w:p>
    <w:p w14:paraId="07FB8777" w14:textId="77777777" w:rsidR="00760542" w:rsidRDefault="00760542" w:rsidP="00FC14DE">
      <w:pPr>
        <w:jc w:val="both"/>
        <w:rPr>
          <w:rFonts w:ascii="Abadi" w:hAnsi="Abadi"/>
          <w:sz w:val="21"/>
          <w:szCs w:val="21"/>
        </w:rPr>
      </w:pPr>
    </w:p>
    <w:p w14:paraId="5166211E" w14:textId="6AD1A6DE" w:rsidR="00FC14DE" w:rsidRDefault="00FC14DE" w:rsidP="00FC14DE">
      <w:pPr>
        <w:jc w:val="both"/>
        <w:rPr>
          <w:rFonts w:ascii="Abadi" w:hAnsi="Abadi"/>
          <w:sz w:val="21"/>
          <w:szCs w:val="21"/>
        </w:rPr>
      </w:pPr>
      <w:r w:rsidRPr="00102C7C">
        <w:rPr>
          <w:rFonts w:ascii="Abadi" w:hAnsi="Abadi"/>
          <w:sz w:val="21"/>
          <w:szCs w:val="21"/>
        </w:rPr>
        <w:t xml:space="preserve">Hoy tenemos un Estado en llamas, donde se permiten casos vergonzosos de violación a los derechos humanos dentro de las mismas instituciones, como lo es el caso del C. Juan Antonio Córdova Álvarez, quien el día 23 de noviembre de 2021 presentó una denuncia ante el ministerio público, por el delito de abuso de autoridad. </w:t>
      </w:r>
    </w:p>
    <w:p w14:paraId="7A027257" w14:textId="77777777" w:rsidR="008F04D7" w:rsidRDefault="008F04D7" w:rsidP="00FC14DE">
      <w:pPr>
        <w:jc w:val="both"/>
        <w:rPr>
          <w:rFonts w:ascii="Abadi" w:hAnsi="Abadi"/>
          <w:sz w:val="21"/>
          <w:szCs w:val="21"/>
        </w:rPr>
      </w:pPr>
    </w:p>
    <w:p w14:paraId="56116074" w14:textId="7213BB39" w:rsidR="00FC14DE" w:rsidRDefault="00FC14DE" w:rsidP="00FC14DE">
      <w:pPr>
        <w:jc w:val="both"/>
        <w:rPr>
          <w:rFonts w:ascii="Abadi" w:hAnsi="Abadi"/>
          <w:sz w:val="21"/>
          <w:szCs w:val="21"/>
        </w:rPr>
      </w:pPr>
      <w:r w:rsidRPr="00102C7C">
        <w:rPr>
          <w:rFonts w:ascii="Abadi" w:hAnsi="Abadi"/>
          <w:sz w:val="21"/>
          <w:szCs w:val="21"/>
        </w:rPr>
        <w:t xml:space="preserve">Juan Antonio, quien fue parte de las Fuerzas de Seguridad Pública del Estado de Guanajuato por 9 años y tres meses, cuenta que el día 17 de noviembre del 2021, aproximadamente a las 10:30 pm se encontraba en la Comisaría General de las Fuerzas de Seguridad Pública del Estado, estaba realizando sus actividades laborales cotidianas, cuando llegaron aproximadamente 8 elementos de la Comisaria del Grupo Especializado, mejor conocido como Grupo Táctico. </w:t>
      </w:r>
    </w:p>
    <w:p w14:paraId="047AB238" w14:textId="77777777" w:rsidR="008F04D7" w:rsidRDefault="008F04D7" w:rsidP="00FC14DE">
      <w:pPr>
        <w:jc w:val="both"/>
        <w:rPr>
          <w:rFonts w:ascii="Abadi" w:hAnsi="Abadi"/>
          <w:sz w:val="21"/>
          <w:szCs w:val="21"/>
        </w:rPr>
      </w:pPr>
    </w:p>
    <w:p w14:paraId="73AE12D6" w14:textId="6AA3C5E1" w:rsidR="00FC14DE" w:rsidRDefault="00FC14DE" w:rsidP="00FC14DE">
      <w:pPr>
        <w:jc w:val="both"/>
        <w:rPr>
          <w:rFonts w:ascii="Abadi" w:hAnsi="Abadi"/>
          <w:sz w:val="21"/>
          <w:szCs w:val="21"/>
        </w:rPr>
      </w:pPr>
      <w:r w:rsidRPr="00102C7C">
        <w:rPr>
          <w:rFonts w:ascii="Abadi" w:hAnsi="Abadi"/>
          <w:sz w:val="21"/>
          <w:szCs w:val="21"/>
        </w:rPr>
        <w:t xml:space="preserve">Entre los elementos que arribaron al lugar, Juan Antonio identificó a uno de ellos, a quien apodan “El Mango”, mismo que se acercó a Juan Antonio, preguntándole quién era Córdova, a lo que Juan Antonio contesto: soy yo. Inmediatamente después de que Juan Antonio respondió, “El Mango” le quitó el arma corta con jalones, y posteriormente, dos elementos del Grupo Táctico tomaron a Juan Antonio de los brazos y lo subieron contra su voluntad a la cabina trasera de una de las unidades, le agacharon la cabeza impidiéndole que se levantara, en la misma unidad iban 4 agentes del Grupo Táctico más. “El Mango”, quien iba de copiloto, expresó en voz alta: “Ya te cargo la chingada”, refiriéndose a Juan Antonio. </w:t>
      </w:r>
    </w:p>
    <w:p w14:paraId="38689DD9" w14:textId="77777777" w:rsidR="00370296" w:rsidRDefault="00370296" w:rsidP="00FC14DE">
      <w:pPr>
        <w:jc w:val="both"/>
        <w:rPr>
          <w:rFonts w:ascii="Abadi" w:hAnsi="Abadi"/>
          <w:sz w:val="21"/>
          <w:szCs w:val="21"/>
        </w:rPr>
      </w:pPr>
    </w:p>
    <w:p w14:paraId="78158DA1" w14:textId="73EF24ED" w:rsidR="00FC14DE" w:rsidRDefault="00FC14DE" w:rsidP="00FC14DE">
      <w:pPr>
        <w:jc w:val="both"/>
        <w:rPr>
          <w:rFonts w:ascii="Abadi" w:hAnsi="Abadi"/>
          <w:sz w:val="21"/>
          <w:szCs w:val="21"/>
        </w:rPr>
      </w:pPr>
      <w:r w:rsidRPr="00102C7C">
        <w:rPr>
          <w:rFonts w:ascii="Abadi" w:hAnsi="Abadi"/>
          <w:sz w:val="21"/>
          <w:szCs w:val="21"/>
        </w:rPr>
        <w:lastRenderedPageBreak/>
        <w:t xml:space="preserve">Juan Antonio, seguía agachado, sin saber a dónde lo llevaban, sin embargo, comenta que luego de unos 15 minutos la unidad se detuvo y lo bajaron, entonces se percató de que se encontraba en el Cuartel 2, que se ubica en donde antes fue el tutelar de menores. </w:t>
      </w:r>
    </w:p>
    <w:p w14:paraId="5EA50E89" w14:textId="77777777" w:rsidR="00370296" w:rsidRDefault="00370296" w:rsidP="00FC14DE">
      <w:pPr>
        <w:jc w:val="both"/>
        <w:rPr>
          <w:rFonts w:ascii="Abadi" w:hAnsi="Abadi"/>
          <w:sz w:val="21"/>
          <w:szCs w:val="21"/>
        </w:rPr>
      </w:pPr>
    </w:p>
    <w:p w14:paraId="6DE75D49" w14:textId="207C6114" w:rsidR="00FC14DE" w:rsidRDefault="00FC14DE" w:rsidP="00FC14DE">
      <w:pPr>
        <w:jc w:val="both"/>
        <w:rPr>
          <w:rFonts w:ascii="Abadi" w:hAnsi="Abadi"/>
          <w:sz w:val="21"/>
          <w:szCs w:val="21"/>
        </w:rPr>
      </w:pPr>
      <w:r w:rsidRPr="00102C7C">
        <w:rPr>
          <w:rFonts w:ascii="Abadi" w:hAnsi="Abadi"/>
          <w:sz w:val="21"/>
          <w:szCs w:val="21"/>
        </w:rPr>
        <w:t xml:space="preserve">Al ingresar, Juan Antonio se percató de que no era el único que se encontraba en esa situación de abuso de autoridad, pues había más de sus compañeras y compañeros en el lugar en la misma situación que él. </w:t>
      </w:r>
    </w:p>
    <w:p w14:paraId="0A22101F" w14:textId="77777777" w:rsidR="00370296" w:rsidRDefault="00370296" w:rsidP="00FC14DE">
      <w:pPr>
        <w:jc w:val="both"/>
        <w:rPr>
          <w:rFonts w:ascii="Abadi" w:hAnsi="Abadi"/>
          <w:sz w:val="21"/>
          <w:szCs w:val="21"/>
        </w:rPr>
      </w:pPr>
    </w:p>
    <w:p w14:paraId="5FF2A6D7" w14:textId="7D2B888A" w:rsidR="00FC14DE" w:rsidRDefault="00FC14DE" w:rsidP="00FC14DE">
      <w:pPr>
        <w:jc w:val="both"/>
        <w:rPr>
          <w:rFonts w:ascii="Abadi" w:hAnsi="Abadi"/>
          <w:sz w:val="21"/>
          <w:szCs w:val="21"/>
        </w:rPr>
      </w:pPr>
      <w:r w:rsidRPr="00102C7C">
        <w:rPr>
          <w:rFonts w:ascii="Abadi" w:hAnsi="Abadi"/>
          <w:sz w:val="21"/>
          <w:szCs w:val="21"/>
        </w:rPr>
        <w:t xml:space="preserve">Lo sentaron en un pupitre, y le agacharon la cabeza. Cuenta Juan Antonio que estuvieron en ese lugar y en esa posición por aproximadamente 2 horas, hasta que entró otro elemento del Grupo Táctico, a quien apodan “El Pescado”. </w:t>
      </w:r>
    </w:p>
    <w:p w14:paraId="0C6B3F7A" w14:textId="77777777" w:rsidR="00370296" w:rsidRDefault="00370296" w:rsidP="00FC14DE">
      <w:pPr>
        <w:jc w:val="both"/>
        <w:rPr>
          <w:rFonts w:ascii="Abadi" w:hAnsi="Abadi"/>
          <w:sz w:val="21"/>
          <w:szCs w:val="21"/>
        </w:rPr>
      </w:pPr>
    </w:p>
    <w:p w14:paraId="7AF7608A" w14:textId="57D11DA6" w:rsidR="00FC14DE" w:rsidRDefault="00FC14DE" w:rsidP="00FC14DE">
      <w:pPr>
        <w:jc w:val="both"/>
        <w:rPr>
          <w:rFonts w:ascii="Abadi" w:hAnsi="Abadi"/>
          <w:sz w:val="21"/>
          <w:szCs w:val="21"/>
        </w:rPr>
      </w:pPr>
      <w:r w:rsidRPr="00102C7C">
        <w:rPr>
          <w:rFonts w:ascii="Abadi" w:hAnsi="Abadi"/>
          <w:sz w:val="21"/>
          <w:szCs w:val="21"/>
        </w:rPr>
        <w:t xml:space="preserve">“El Pescado”, le preguntó a Juan Antonio que en cuánto vendía los servicios y donde recibía el dinero, a lo que Juan Antonio respondió: yo no hago eso y, si tiene forma de comprobarlo, póngame a disposición con las autoridades correspondientes. El elemento lo único que hizo fue mover a Juan Antonio, con todo y su pupitre de lugar, para volverlo a poner en la misma posición, con la cabeza agachada. </w:t>
      </w:r>
    </w:p>
    <w:p w14:paraId="7CBF5147" w14:textId="77777777" w:rsidR="00370296" w:rsidRDefault="00370296" w:rsidP="00FC14DE">
      <w:pPr>
        <w:jc w:val="both"/>
        <w:rPr>
          <w:rFonts w:ascii="Abadi" w:hAnsi="Abadi"/>
          <w:sz w:val="21"/>
          <w:szCs w:val="21"/>
        </w:rPr>
      </w:pPr>
    </w:p>
    <w:p w14:paraId="7F3F978C" w14:textId="096EDA74" w:rsidR="00FC14DE" w:rsidRDefault="00FC14DE" w:rsidP="00FC14DE">
      <w:pPr>
        <w:jc w:val="both"/>
        <w:rPr>
          <w:rFonts w:ascii="Abadi" w:hAnsi="Abadi"/>
          <w:sz w:val="21"/>
          <w:szCs w:val="21"/>
        </w:rPr>
      </w:pPr>
      <w:r w:rsidRPr="00102C7C">
        <w:rPr>
          <w:rFonts w:ascii="Abadi" w:hAnsi="Abadi"/>
          <w:sz w:val="21"/>
          <w:szCs w:val="21"/>
        </w:rPr>
        <w:t xml:space="preserve">Dejaron a Juan Antonio y a las demás personas ahí toda la noche, no les permitieron cubrirse del frio y los mantuvieron agachados en los pupitres toda la noche, hasta aproximadamente las 8:30 am del día 18 de noviembre de 2021. En ese momento se dio cuenta de que habían llevado a más compañeras y compañeros, y los habían puesto en la misma posición que al resto. </w:t>
      </w:r>
    </w:p>
    <w:p w14:paraId="1640C9E7" w14:textId="77777777" w:rsidR="00370296" w:rsidRDefault="00370296" w:rsidP="00FC14DE">
      <w:pPr>
        <w:jc w:val="both"/>
        <w:rPr>
          <w:rFonts w:ascii="Abadi" w:hAnsi="Abadi"/>
          <w:sz w:val="21"/>
          <w:szCs w:val="21"/>
        </w:rPr>
      </w:pPr>
    </w:p>
    <w:p w14:paraId="45A5DB28" w14:textId="529E1963" w:rsidR="00FC14DE" w:rsidRDefault="00FC14DE" w:rsidP="00FC14DE">
      <w:pPr>
        <w:jc w:val="both"/>
        <w:rPr>
          <w:rFonts w:ascii="Abadi" w:hAnsi="Abadi"/>
          <w:sz w:val="21"/>
          <w:szCs w:val="21"/>
        </w:rPr>
      </w:pPr>
      <w:r w:rsidRPr="00102C7C">
        <w:rPr>
          <w:rFonts w:ascii="Abadi" w:hAnsi="Abadi"/>
          <w:sz w:val="21"/>
          <w:szCs w:val="21"/>
        </w:rPr>
        <w:t xml:space="preserve">Más tarde, alrededor de las 10:00 am, “El Mango” entró al lugar y les dijo, a Juan Antonio y demás compañeros, que por órdenes del comandante Solorzano debían entregar sus teléfonos celulares, sin embargo, se negaron, y entonces les quitaran los celulares a la fuerza. </w:t>
      </w:r>
    </w:p>
    <w:p w14:paraId="06D56CC5" w14:textId="77777777" w:rsidR="00FC14DE" w:rsidRDefault="00FC14DE" w:rsidP="00FC14DE">
      <w:pPr>
        <w:jc w:val="both"/>
        <w:rPr>
          <w:rFonts w:ascii="Abadi" w:hAnsi="Abadi"/>
          <w:sz w:val="21"/>
          <w:szCs w:val="21"/>
        </w:rPr>
      </w:pPr>
      <w:r w:rsidRPr="00102C7C">
        <w:rPr>
          <w:rFonts w:ascii="Abadi" w:hAnsi="Abadi"/>
          <w:sz w:val="21"/>
          <w:szCs w:val="21"/>
        </w:rPr>
        <w:t xml:space="preserve">“El Mango” se llevó los teléfonos celulares de todas las personas que se encontraban ahí, luego de unos minutos, cuenta Juan Antonio que ingresó al lugar el comandante Guillen, al que apodan “El Huevo” junto con “El Mango”, éste último le dio una palmada </w:t>
      </w:r>
      <w:r w:rsidRPr="00102C7C">
        <w:rPr>
          <w:rFonts w:ascii="Abadi" w:hAnsi="Abadi"/>
          <w:sz w:val="21"/>
          <w:szCs w:val="21"/>
        </w:rPr>
        <w:t xml:space="preserve">en la espalda a Juan Antonio y le dijo “ya valiste madre cabrón”. </w:t>
      </w:r>
    </w:p>
    <w:p w14:paraId="12743D40" w14:textId="77777777" w:rsidR="00A63B9A" w:rsidRDefault="00A63B9A" w:rsidP="00FC14DE">
      <w:pPr>
        <w:jc w:val="both"/>
        <w:rPr>
          <w:rFonts w:ascii="Abadi" w:hAnsi="Abadi"/>
          <w:sz w:val="21"/>
          <w:szCs w:val="21"/>
        </w:rPr>
      </w:pPr>
    </w:p>
    <w:p w14:paraId="44BA6FDF" w14:textId="33670694" w:rsidR="00FC14DE" w:rsidRDefault="00FC14DE" w:rsidP="00FC14DE">
      <w:pPr>
        <w:jc w:val="both"/>
        <w:rPr>
          <w:rFonts w:ascii="Abadi" w:hAnsi="Abadi"/>
          <w:sz w:val="21"/>
          <w:szCs w:val="21"/>
        </w:rPr>
      </w:pPr>
      <w:r w:rsidRPr="00102C7C">
        <w:rPr>
          <w:rFonts w:ascii="Abadi" w:hAnsi="Abadi"/>
          <w:sz w:val="21"/>
          <w:szCs w:val="21"/>
        </w:rPr>
        <w:t xml:space="preserve">Inmediatamente después, el comandante Guillen, les dijo que por instrucciones del comandante Solorzano, debían firmar una hoja, que no les permitieron leer, sin embargo, Juan Antonio alcanzo a leer que decía “baja voluntaria”. </w:t>
      </w:r>
    </w:p>
    <w:p w14:paraId="1459436C" w14:textId="77777777" w:rsidR="00A63B9A" w:rsidRDefault="00A63B9A" w:rsidP="00FC14DE">
      <w:pPr>
        <w:jc w:val="both"/>
        <w:rPr>
          <w:rFonts w:ascii="Abadi" w:hAnsi="Abadi"/>
          <w:sz w:val="21"/>
          <w:szCs w:val="21"/>
        </w:rPr>
      </w:pPr>
    </w:p>
    <w:p w14:paraId="3F62A197" w14:textId="105E7FCB" w:rsidR="00FC14DE" w:rsidRDefault="00FC14DE" w:rsidP="00FC14DE">
      <w:pPr>
        <w:jc w:val="both"/>
        <w:rPr>
          <w:rFonts w:ascii="Abadi" w:hAnsi="Abadi"/>
          <w:sz w:val="21"/>
          <w:szCs w:val="21"/>
        </w:rPr>
      </w:pPr>
      <w:r w:rsidRPr="00102C7C">
        <w:rPr>
          <w:rFonts w:ascii="Abadi" w:hAnsi="Abadi"/>
          <w:sz w:val="21"/>
          <w:szCs w:val="21"/>
        </w:rPr>
        <w:t xml:space="preserve">Juan Antonio se negó a firmar en un primer momento, por lo que uno de los elementos lo golpeó con el puño en el estómago y la espalda, entonces Juan Antonio se vio obligado a firmar, y se llevaron las hojas de la baja voluntaria. </w:t>
      </w:r>
    </w:p>
    <w:p w14:paraId="1FBB3EE1" w14:textId="77777777" w:rsidR="00A63B9A" w:rsidRDefault="00A63B9A" w:rsidP="00FC14DE">
      <w:pPr>
        <w:jc w:val="both"/>
        <w:rPr>
          <w:rFonts w:ascii="Abadi" w:hAnsi="Abadi"/>
          <w:sz w:val="21"/>
          <w:szCs w:val="21"/>
        </w:rPr>
      </w:pPr>
    </w:p>
    <w:p w14:paraId="45DE070E" w14:textId="3F7C544F" w:rsidR="00FC14DE" w:rsidRDefault="00FC14DE" w:rsidP="00FC14DE">
      <w:pPr>
        <w:jc w:val="both"/>
        <w:rPr>
          <w:rFonts w:ascii="Abadi" w:hAnsi="Abadi"/>
          <w:sz w:val="21"/>
          <w:szCs w:val="21"/>
        </w:rPr>
      </w:pPr>
      <w:r w:rsidRPr="00102C7C">
        <w:rPr>
          <w:rFonts w:ascii="Abadi" w:hAnsi="Abadi"/>
          <w:sz w:val="21"/>
          <w:szCs w:val="21"/>
        </w:rPr>
        <w:t xml:space="preserve">Posteriormente separaron a Juan Antonio de sus demás compañeros, metiéndolo un cuarto, y solo lo mantuvieron ahí entre 5 y 10 minutos, durante los pocos minutos que lo mantuvieron apartado, Juan Antonio se percató de que entró el comandante Solorzano al lugar donde estaban sus compañeros pues, aunque no lo pudo ver, lo escuchó habla e identificó su voz. Cuando regresaron a Juan Antonio al lugar donde estaba inicialmente con sus compañeros, éstos le confirmaron que estuvo ahí dicho comandante. </w:t>
      </w:r>
    </w:p>
    <w:p w14:paraId="4C85C423" w14:textId="77777777" w:rsidR="00A63B9A" w:rsidRDefault="00A63B9A" w:rsidP="00FC14DE">
      <w:pPr>
        <w:jc w:val="both"/>
        <w:rPr>
          <w:rFonts w:ascii="Abadi" w:hAnsi="Abadi"/>
          <w:sz w:val="21"/>
          <w:szCs w:val="21"/>
        </w:rPr>
      </w:pPr>
    </w:p>
    <w:p w14:paraId="71C17ED2" w14:textId="6D6811F5" w:rsidR="00FC14DE" w:rsidRDefault="00FC14DE" w:rsidP="00FC14DE">
      <w:pPr>
        <w:jc w:val="both"/>
        <w:rPr>
          <w:rFonts w:ascii="Abadi" w:hAnsi="Abadi"/>
          <w:sz w:val="21"/>
          <w:szCs w:val="21"/>
        </w:rPr>
      </w:pPr>
      <w:r w:rsidRPr="00102C7C">
        <w:rPr>
          <w:rFonts w:ascii="Abadi" w:hAnsi="Abadi"/>
          <w:sz w:val="21"/>
          <w:szCs w:val="21"/>
        </w:rPr>
        <w:t xml:space="preserve">Aproximadamente las 12:30 del mediodía, Juan Antonio, junto con las demás personas, fue trasladado en unidades del Grupo Táctico al cuartel general en el municipio de Guanajuato, los mantuvieron ahí hasta las 3:00 pm, donde lo pidieron que redactara lo que había pasado desde que lo detuvieron. Juan Antonio escribió en la hoja de maquina con su puño los abusos que estaba viviendo, posteriormente, Rosa Marcela López Álvarez, quien estaba encargada en ese momento de la Región 7 le retiró la hoja. </w:t>
      </w:r>
    </w:p>
    <w:p w14:paraId="3344B228" w14:textId="77777777" w:rsidR="00A63B9A" w:rsidRDefault="00A63B9A" w:rsidP="00FC14DE">
      <w:pPr>
        <w:jc w:val="both"/>
        <w:rPr>
          <w:rFonts w:ascii="Abadi" w:hAnsi="Abadi"/>
          <w:sz w:val="21"/>
          <w:szCs w:val="21"/>
        </w:rPr>
      </w:pPr>
    </w:p>
    <w:p w14:paraId="272B3D38" w14:textId="42C24E5A" w:rsidR="00FC14DE" w:rsidRDefault="00FC14DE" w:rsidP="00FC14DE">
      <w:pPr>
        <w:jc w:val="both"/>
        <w:rPr>
          <w:rFonts w:ascii="Abadi" w:hAnsi="Abadi"/>
          <w:sz w:val="21"/>
          <w:szCs w:val="21"/>
        </w:rPr>
      </w:pPr>
      <w:r w:rsidRPr="00102C7C">
        <w:rPr>
          <w:rFonts w:ascii="Abadi" w:hAnsi="Abadi"/>
          <w:sz w:val="21"/>
          <w:szCs w:val="21"/>
        </w:rPr>
        <w:t xml:space="preserve">Juan Antonio y sus compañeros fueron trasladados a la comisaria 7 que se encuentra en la ciudad de León. Estando ahí, les pidieron, por órdenes de la inspectora Rosa Marcela López Álvarez, que entregaran los equipos que tenían a su cargo, es decir, cartuchos, cargadores y chalecos antibalas. La misma inspectora Marcela dio instrucciones de que no firmaran las hojas donde se hacía constar que habían hecho entrega del equipo. Sin embargo, Juan </w:t>
      </w:r>
      <w:r w:rsidRPr="00102C7C">
        <w:rPr>
          <w:rFonts w:ascii="Abadi" w:hAnsi="Abadi"/>
          <w:sz w:val="21"/>
          <w:szCs w:val="21"/>
        </w:rPr>
        <w:lastRenderedPageBreak/>
        <w:t xml:space="preserve">Antonio y sus compañeros insistieron en que les dejaran firmar. </w:t>
      </w:r>
    </w:p>
    <w:p w14:paraId="7FF92F3D" w14:textId="77777777" w:rsidR="00A63B9A" w:rsidRDefault="00A63B9A" w:rsidP="00FC14DE">
      <w:pPr>
        <w:jc w:val="both"/>
        <w:rPr>
          <w:rFonts w:ascii="Abadi" w:hAnsi="Abadi"/>
          <w:sz w:val="21"/>
          <w:szCs w:val="21"/>
        </w:rPr>
      </w:pPr>
    </w:p>
    <w:p w14:paraId="40D85BCB" w14:textId="6D736BBD" w:rsidR="00FC14DE" w:rsidRDefault="00FC14DE" w:rsidP="00FC14DE">
      <w:pPr>
        <w:jc w:val="both"/>
        <w:rPr>
          <w:rFonts w:ascii="Abadi" w:hAnsi="Abadi"/>
          <w:sz w:val="21"/>
          <w:szCs w:val="21"/>
        </w:rPr>
      </w:pPr>
      <w:r w:rsidRPr="00102C7C">
        <w:rPr>
          <w:rFonts w:ascii="Abadi" w:hAnsi="Abadi"/>
          <w:sz w:val="21"/>
          <w:szCs w:val="21"/>
        </w:rPr>
        <w:t xml:space="preserve">La misma inspectora Rosa Marcela López Álvarez les dijo que debían acudir el día sábado, 20 de noviembre a las 8:00 am a la Comisaría General, donde les entregarían sus teléfonos celulares y donde recibirían algunas órdenes. </w:t>
      </w:r>
    </w:p>
    <w:p w14:paraId="3B8F624C" w14:textId="77777777" w:rsidR="00A63B9A" w:rsidRDefault="00A63B9A" w:rsidP="00FC14DE">
      <w:pPr>
        <w:jc w:val="both"/>
        <w:rPr>
          <w:rFonts w:ascii="Abadi" w:hAnsi="Abadi"/>
          <w:sz w:val="21"/>
          <w:szCs w:val="21"/>
        </w:rPr>
      </w:pPr>
    </w:p>
    <w:p w14:paraId="47465B67" w14:textId="1596217C" w:rsidR="00FC14DE" w:rsidRDefault="00FC14DE" w:rsidP="00FC14DE">
      <w:pPr>
        <w:jc w:val="both"/>
        <w:rPr>
          <w:rFonts w:ascii="Abadi" w:hAnsi="Abadi"/>
          <w:sz w:val="21"/>
          <w:szCs w:val="21"/>
        </w:rPr>
      </w:pPr>
      <w:r w:rsidRPr="00102C7C">
        <w:rPr>
          <w:rFonts w:ascii="Abadi" w:hAnsi="Abadi"/>
          <w:sz w:val="21"/>
          <w:szCs w:val="21"/>
        </w:rPr>
        <w:t xml:space="preserve">A Juan Antonio lo dejaron ir hasta las 5:30pm del 18 de noviembre de 2021. </w:t>
      </w:r>
    </w:p>
    <w:p w14:paraId="463EE719" w14:textId="77777777" w:rsidR="00A63B9A" w:rsidRDefault="00A63B9A" w:rsidP="00FC14DE">
      <w:pPr>
        <w:jc w:val="both"/>
        <w:rPr>
          <w:rFonts w:ascii="Abadi" w:hAnsi="Abadi"/>
          <w:sz w:val="21"/>
          <w:szCs w:val="21"/>
        </w:rPr>
      </w:pPr>
    </w:p>
    <w:p w14:paraId="712D6465" w14:textId="06BAC5B2" w:rsidR="00FC14DE" w:rsidRDefault="00FC14DE" w:rsidP="00FC14DE">
      <w:pPr>
        <w:jc w:val="both"/>
        <w:rPr>
          <w:rFonts w:ascii="Abadi" w:hAnsi="Abadi"/>
          <w:sz w:val="21"/>
          <w:szCs w:val="21"/>
        </w:rPr>
      </w:pPr>
      <w:r w:rsidRPr="00102C7C">
        <w:rPr>
          <w:rFonts w:ascii="Abadi" w:hAnsi="Abadi"/>
          <w:sz w:val="21"/>
          <w:szCs w:val="21"/>
        </w:rPr>
        <w:t xml:space="preserve">Posteriormente, como se lo habían pedido, el sábado 20 de noviembre, Juan Antonio acudió a la Comisaría General y estuvo en el pase de lista que se realiza diariamente, después estuvo esperando instrucciones y aproximadamente a las 10:00 am Juan Antonio le preguntó a un oficial que cuales eran las indicaciones, porque la comandante Marcela los había citado y ella no llegaba. El oficial entro a su oficina y unos minutos después salieron los elementos de guardia a decirle a Juan Antonio que ya no formaba parte de las Fuerzas de Seguridad Pública del Estado de Guanajuato y no le devolvieron su teléfono. </w:t>
      </w:r>
    </w:p>
    <w:p w14:paraId="3D2C1D8B" w14:textId="77777777" w:rsidR="001A451D" w:rsidRDefault="001A451D" w:rsidP="00FC14DE">
      <w:pPr>
        <w:jc w:val="both"/>
        <w:rPr>
          <w:rFonts w:ascii="Abadi" w:hAnsi="Abadi"/>
          <w:sz w:val="21"/>
          <w:szCs w:val="21"/>
        </w:rPr>
      </w:pPr>
    </w:p>
    <w:p w14:paraId="757158B2" w14:textId="2B10C396" w:rsidR="00FC14DE" w:rsidRDefault="00FC14DE" w:rsidP="00FC14DE">
      <w:pPr>
        <w:jc w:val="both"/>
        <w:rPr>
          <w:rFonts w:ascii="Abadi" w:hAnsi="Abadi"/>
          <w:sz w:val="21"/>
          <w:szCs w:val="21"/>
        </w:rPr>
      </w:pPr>
      <w:r w:rsidRPr="00102C7C">
        <w:rPr>
          <w:rFonts w:ascii="Abadi" w:hAnsi="Abadi"/>
          <w:sz w:val="21"/>
          <w:szCs w:val="21"/>
        </w:rPr>
        <w:t xml:space="preserve">El lunes siguiente, 22 de noviembre, Juan Antonio y sus compañeros acudieron nuevamente al Cuartel General a solicitar que les entregaran sus teléfonos celulares. Estuvieron ahí desde las 8:00 am hasta las 10:30 am, en ese lapso de tiempo no los atendieron, hasta que llegaron los medios de comunicación salió el comisario Chávez a hacer de intermediario preguntando qué es lo que solicitaban y por qué estaban ahí. A lo que Juan Antonio contestó que lo que querían eran sus teléfonos celulares. </w:t>
      </w:r>
    </w:p>
    <w:p w14:paraId="344F37BB" w14:textId="77777777" w:rsidR="001A451D" w:rsidRDefault="001A451D" w:rsidP="00FC14DE">
      <w:pPr>
        <w:jc w:val="both"/>
        <w:rPr>
          <w:rFonts w:ascii="Abadi" w:hAnsi="Abadi"/>
          <w:sz w:val="21"/>
          <w:szCs w:val="21"/>
        </w:rPr>
      </w:pPr>
    </w:p>
    <w:p w14:paraId="186494FC" w14:textId="60764558" w:rsidR="00FC14DE" w:rsidRDefault="00FC14DE" w:rsidP="00FC14DE">
      <w:pPr>
        <w:jc w:val="both"/>
        <w:rPr>
          <w:rFonts w:ascii="Abadi" w:hAnsi="Abadi"/>
          <w:sz w:val="21"/>
          <w:szCs w:val="21"/>
        </w:rPr>
      </w:pPr>
      <w:r w:rsidRPr="00102C7C">
        <w:rPr>
          <w:rFonts w:ascii="Abadi" w:hAnsi="Abadi"/>
          <w:sz w:val="21"/>
          <w:szCs w:val="21"/>
        </w:rPr>
        <w:t xml:space="preserve">El comisario Chávez les dijo que iba a hablar con el director Miguel Ángel Torres Durán, se retiró y regresó más tarde a decirles que sí se les iban a entregar sus teléfonos pero que por ahora no los tenían ahí, que los celulares estaban en investigación en el C5. </w:t>
      </w:r>
    </w:p>
    <w:p w14:paraId="20581633" w14:textId="77777777" w:rsidR="001A451D" w:rsidRDefault="001A451D" w:rsidP="00FC14DE">
      <w:pPr>
        <w:jc w:val="both"/>
        <w:rPr>
          <w:rFonts w:ascii="Abadi" w:hAnsi="Abadi"/>
          <w:sz w:val="21"/>
          <w:szCs w:val="21"/>
        </w:rPr>
      </w:pPr>
    </w:p>
    <w:p w14:paraId="65B445CF" w14:textId="5E19D6F3" w:rsidR="00FC14DE" w:rsidRDefault="00FC14DE" w:rsidP="00FC14DE">
      <w:pPr>
        <w:jc w:val="both"/>
        <w:rPr>
          <w:rFonts w:ascii="Abadi" w:hAnsi="Abadi"/>
          <w:sz w:val="21"/>
          <w:szCs w:val="21"/>
        </w:rPr>
      </w:pPr>
      <w:r w:rsidRPr="00102C7C">
        <w:rPr>
          <w:rFonts w:ascii="Abadi" w:hAnsi="Abadi"/>
          <w:sz w:val="21"/>
          <w:szCs w:val="21"/>
        </w:rPr>
        <w:t xml:space="preserve">Juan Antonio y sus compañeros estuvieron insistiendo, hasta que volvió el comisario Chávez y les dijo que sí se los iban a entregar pero que debían entrar de uno por uno a la oficina del director. Sin embargo, ni Juan Antonio ni los demás se sintieron en confianza de entrar y decidieron retirarse. </w:t>
      </w:r>
      <w:r w:rsidRPr="00102C7C">
        <w:rPr>
          <w:rFonts w:ascii="Abadi" w:hAnsi="Abadi"/>
          <w:sz w:val="21"/>
          <w:szCs w:val="21"/>
        </w:rPr>
        <w:t xml:space="preserve">Después de esa ocasión, Juan Antonio y sus compañeros fueron un par de veces más a la Comisaría General pero ya nunca los atendieron. </w:t>
      </w:r>
    </w:p>
    <w:p w14:paraId="70AAF2E8" w14:textId="77777777" w:rsidR="0021145E" w:rsidRDefault="0021145E" w:rsidP="00FC14DE">
      <w:pPr>
        <w:jc w:val="both"/>
        <w:rPr>
          <w:rFonts w:ascii="Abadi" w:hAnsi="Abadi"/>
          <w:sz w:val="21"/>
          <w:szCs w:val="21"/>
        </w:rPr>
      </w:pPr>
    </w:p>
    <w:p w14:paraId="4FE7143A" w14:textId="7BD9E173" w:rsidR="00FC14DE" w:rsidRDefault="00FC14DE" w:rsidP="00FC14DE">
      <w:pPr>
        <w:jc w:val="both"/>
        <w:rPr>
          <w:rFonts w:ascii="Abadi" w:hAnsi="Abadi"/>
          <w:sz w:val="21"/>
          <w:szCs w:val="21"/>
        </w:rPr>
      </w:pPr>
      <w:r w:rsidRPr="00102C7C">
        <w:rPr>
          <w:rFonts w:ascii="Abadi" w:hAnsi="Abadi"/>
          <w:sz w:val="21"/>
          <w:szCs w:val="21"/>
        </w:rPr>
        <w:t xml:space="preserve">La experiencia de Juan Antonio nos permite ver más de cerca, las deficiencias que tienen, por un lado, la Secretaría de Seguridad Pública y por otro, la Fiscalía General del Estado de Guanajuato, porque ya pasaron 10 meses desde que Juan Antonio presentó su denuncia y aún no hay avances en la investigación de su caso. </w:t>
      </w:r>
    </w:p>
    <w:p w14:paraId="4BE6979F" w14:textId="77777777" w:rsidR="0021145E" w:rsidRDefault="0021145E" w:rsidP="00FC14DE">
      <w:pPr>
        <w:jc w:val="both"/>
        <w:rPr>
          <w:rFonts w:ascii="Abadi" w:hAnsi="Abadi"/>
          <w:sz w:val="21"/>
          <w:szCs w:val="21"/>
        </w:rPr>
      </w:pPr>
    </w:p>
    <w:p w14:paraId="6EFFE2D6" w14:textId="6935B17A" w:rsidR="00FC14DE" w:rsidRDefault="00FC14DE" w:rsidP="00FC14DE">
      <w:pPr>
        <w:jc w:val="both"/>
        <w:rPr>
          <w:rFonts w:ascii="Abadi" w:hAnsi="Abadi"/>
          <w:sz w:val="21"/>
          <w:szCs w:val="21"/>
        </w:rPr>
      </w:pPr>
      <w:r w:rsidRPr="00102C7C">
        <w:rPr>
          <w:rFonts w:ascii="Abadi" w:hAnsi="Abadi"/>
          <w:sz w:val="21"/>
          <w:szCs w:val="21"/>
        </w:rPr>
        <w:t xml:space="preserve">Nos encontramos ante una contradicción inaceptable: una Secretaría de Seguridad Pública que agrede y violenta y una Fiscalía Estatal que no procura justicia. </w:t>
      </w:r>
    </w:p>
    <w:p w14:paraId="66F17605" w14:textId="77777777" w:rsidR="0021145E" w:rsidRDefault="0021145E" w:rsidP="00FC14DE">
      <w:pPr>
        <w:jc w:val="both"/>
        <w:rPr>
          <w:rFonts w:ascii="Abadi" w:hAnsi="Abadi"/>
          <w:sz w:val="21"/>
          <w:szCs w:val="21"/>
        </w:rPr>
      </w:pPr>
    </w:p>
    <w:p w14:paraId="69AE2FEA" w14:textId="685383BA" w:rsidR="00FC14DE" w:rsidRDefault="00FC14DE" w:rsidP="00FC14DE">
      <w:pPr>
        <w:jc w:val="both"/>
        <w:rPr>
          <w:rFonts w:ascii="Abadi" w:hAnsi="Abadi"/>
          <w:sz w:val="21"/>
          <w:szCs w:val="21"/>
        </w:rPr>
      </w:pPr>
      <w:r w:rsidRPr="00102C7C">
        <w:rPr>
          <w:rFonts w:ascii="Abadi" w:hAnsi="Abadi"/>
          <w:sz w:val="21"/>
          <w:szCs w:val="21"/>
        </w:rPr>
        <w:t xml:space="preserve">Alvar Cabeza de Vaca encabeza una institución de seguridad en donde se violan los derechos humanos de los trabajadores y trabajadoras; el Fiscal General, Carlos Zamarripa, se muestra permisivo ante éstos, pues la institución que encabeza no se ha ocupado de atender éste vergonzoso caso de abuso de autoridad. </w:t>
      </w:r>
    </w:p>
    <w:p w14:paraId="1B14D96E" w14:textId="77777777" w:rsidR="0021145E" w:rsidRDefault="0021145E" w:rsidP="00FC14DE">
      <w:pPr>
        <w:jc w:val="both"/>
        <w:rPr>
          <w:rFonts w:ascii="Abadi" w:hAnsi="Abadi"/>
          <w:sz w:val="21"/>
          <w:szCs w:val="21"/>
        </w:rPr>
      </w:pPr>
    </w:p>
    <w:p w14:paraId="5A710DBB" w14:textId="58499CE5" w:rsidR="00FC14DE" w:rsidRDefault="00FC14DE" w:rsidP="00FC14DE">
      <w:pPr>
        <w:jc w:val="both"/>
        <w:rPr>
          <w:rFonts w:ascii="Abadi" w:hAnsi="Abadi"/>
          <w:sz w:val="21"/>
          <w:szCs w:val="21"/>
        </w:rPr>
      </w:pPr>
      <w:r w:rsidRPr="00102C7C">
        <w:rPr>
          <w:rFonts w:ascii="Abadi" w:hAnsi="Abadi"/>
          <w:sz w:val="21"/>
          <w:szCs w:val="21"/>
        </w:rPr>
        <w:t xml:space="preserve">Nuestro compromiso con la transformación del país siempre ha sido claro, estamos seguras y seguros de que uno de los pasos más determinantes es la renovación y reconstrucción de las instituciones, es urgente atender aquellas instituciones que tienen como atribución la seguridad pública, así como aquellas instituciones impartidoras de justicia. </w:t>
      </w:r>
    </w:p>
    <w:p w14:paraId="5BB786A8" w14:textId="77777777" w:rsidR="0021145E" w:rsidRDefault="0021145E" w:rsidP="00FC14DE">
      <w:pPr>
        <w:jc w:val="both"/>
        <w:rPr>
          <w:rFonts w:ascii="Abadi" w:hAnsi="Abadi"/>
          <w:sz w:val="21"/>
          <w:szCs w:val="21"/>
        </w:rPr>
      </w:pPr>
    </w:p>
    <w:p w14:paraId="3E28A416" w14:textId="09E61B71" w:rsidR="00FC14DE" w:rsidRDefault="00FC14DE" w:rsidP="00FC14DE">
      <w:pPr>
        <w:jc w:val="both"/>
        <w:rPr>
          <w:rFonts w:ascii="Abadi" w:hAnsi="Abadi"/>
          <w:sz w:val="21"/>
          <w:szCs w:val="21"/>
        </w:rPr>
      </w:pPr>
      <w:r w:rsidRPr="00102C7C">
        <w:rPr>
          <w:rFonts w:ascii="Abadi" w:hAnsi="Abadi"/>
          <w:sz w:val="21"/>
          <w:szCs w:val="21"/>
        </w:rPr>
        <w:t xml:space="preserve">Así pues, el piso mínimo que ha de solicitarse al Fiscal General, Carlos Zamarripa, es que la institución que encabeza sea una institución funcional y que garantice justicia. Y lo mínimo que ha de cuidar el Secretario de Seguridad Pública, Alvar Cabeza de Vaca, es la seguridad de sus propios funcionarios y servidores de las Fuerzas de Seguridad Pública del Estado de Guanajuato. </w:t>
      </w:r>
    </w:p>
    <w:p w14:paraId="17F7000A" w14:textId="77777777" w:rsidR="0021145E" w:rsidRDefault="0021145E" w:rsidP="00FC14DE">
      <w:pPr>
        <w:jc w:val="both"/>
        <w:rPr>
          <w:rFonts w:ascii="Abadi" w:hAnsi="Abadi"/>
          <w:sz w:val="21"/>
          <w:szCs w:val="21"/>
        </w:rPr>
      </w:pPr>
    </w:p>
    <w:p w14:paraId="382BC213" w14:textId="2AB5B53F" w:rsidR="00FC14DE" w:rsidRDefault="00FC14DE" w:rsidP="00FC14DE">
      <w:pPr>
        <w:jc w:val="both"/>
        <w:rPr>
          <w:rFonts w:ascii="Abadi" w:hAnsi="Abadi"/>
          <w:sz w:val="21"/>
          <w:szCs w:val="21"/>
        </w:rPr>
      </w:pPr>
      <w:r w:rsidRPr="00102C7C">
        <w:rPr>
          <w:rFonts w:ascii="Abadi" w:hAnsi="Abadi"/>
          <w:sz w:val="21"/>
          <w:szCs w:val="21"/>
        </w:rPr>
        <w:t xml:space="preserve">Por lo anteriormente expuesto, someto a consideración de esta asamblea el siguiente punto de: </w:t>
      </w:r>
    </w:p>
    <w:p w14:paraId="01C123D4" w14:textId="77777777" w:rsidR="00FC14DE" w:rsidRPr="001E728C" w:rsidRDefault="00FC14DE" w:rsidP="00FC14DE">
      <w:pPr>
        <w:jc w:val="center"/>
        <w:rPr>
          <w:rFonts w:ascii="Abadi" w:hAnsi="Abadi"/>
          <w:b/>
          <w:bCs/>
          <w:sz w:val="21"/>
          <w:szCs w:val="21"/>
        </w:rPr>
      </w:pPr>
      <w:r w:rsidRPr="001E728C">
        <w:rPr>
          <w:rFonts w:ascii="Abadi" w:hAnsi="Abadi"/>
          <w:b/>
          <w:bCs/>
          <w:sz w:val="21"/>
          <w:szCs w:val="21"/>
        </w:rPr>
        <w:t>A C U E R D O</w:t>
      </w:r>
    </w:p>
    <w:p w14:paraId="39528CF8" w14:textId="77777777" w:rsidR="0021145E" w:rsidRDefault="0021145E" w:rsidP="00FC14DE">
      <w:pPr>
        <w:jc w:val="both"/>
        <w:rPr>
          <w:rFonts w:ascii="Abadi" w:hAnsi="Abadi"/>
          <w:b/>
          <w:bCs/>
          <w:sz w:val="21"/>
          <w:szCs w:val="21"/>
        </w:rPr>
      </w:pPr>
    </w:p>
    <w:p w14:paraId="69883615" w14:textId="79C9446A" w:rsidR="00FC14DE" w:rsidRDefault="00FC14DE" w:rsidP="00FC14DE">
      <w:pPr>
        <w:jc w:val="both"/>
        <w:rPr>
          <w:rFonts w:ascii="Abadi" w:hAnsi="Abadi"/>
          <w:sz w:val="21"/>
          <w:szCs w:val="21"/>
        </w:rPr>
      </w:pPr>
      <w:r w:rsidRPr="001E728C">
        <w:rPr>
          <w:rFonts w:ascii="Abadi" w:hAnsi="Abadi"/>
          <w:b/>
          <w:bCs/>
          <w:sz w:val="21"/>
          <w:szCs w:val="21"/>
        </w:rPr>
        <w:t>PRIMERO</w:t>
      </w:r>
      <w:r w:rsidRPr="00102C7C">
        <w:rPr>
          <w:rFonts w:ascii="Abadi" w:hAnsi="Abadi"/>
          <w:sz w:val="21"/>
          <w:szCs w:val="21"/>
        </w:rPr>
        <w:t xml:space="preserve">. - Esta LXV Legislatura del Estado de Guanajuato acuerda girar atento exhorto </w:t>
      </w:r>
      <w:r w:rsidRPr="00102C7C">
        <w:rPr>
          <w:rFonts w:ascii="Abadi" w:hAnsi="Abadi"/>
          <w:sz w:val="21"/>
          <w:szCs w:val="21"/>
        </w:rPr>
        <w:lastRenderedPageBreak/>
        <w:t xml:space="preserve">al Fiscal General del Estado de Guanajuato, Carlos Zamarripa Aguirre, para que, de acuerdo con sus atribuciones, lleve a cabo las acciones necesarias a fin de que se atienda y agilice el proceso de investigación correspondiente a la carpeta de investigación con número 1252731/2021. </w:t>
      </w:r>
    </w:p>
    <w:p w14:paraId="50FC59DB" w14:textId="77777777" w:rsidR="0021145E" w:rsidRDefault="0021145E" w:rsidP="00FC14DE">
      <w:pPr>
        <w:jc w:val="both"/>
        <w:rPr>
          <w:rFonts w:ascii="Abadi" w:hAnsi="Abadi"/>
          <w:b/>
          <w:bCs/>
          <w:sz w:val="21"/>
          <w:szCs w:val="21"/>
        </w:rPr>
      </w:pPr>
    </w:p>
    <w:p w14:paraId="298FBB12" w14:textId="2EF6E6AD" w:rsidR="00FC14DE" w:rsidRDefault="00FC14DE" w:rsidP="00FC14DE">
      <w:pPr>
        <w:jc w:val="both"/>
        <w:rPr>
          <w:rFonts w:ascii="Abadi" w:hAnsi="Abadi"/>
          <w:sz w:val="21"/>
          <w:szCs w:val="21"/>
        </w:rPr>
      </w:pPr>
      <w:r w:rsidRPr="001E728C">
        <w:rPr>
          <w:rFonts w:ascii="Abadi" w:hAnsi="Abadi"/>
          <w:b/>
          <w:bCs/>
          <w:sz w:val="21"/>
          <w:szCs w:val="21"/>
        </w:rPr>
        <w:t>SEGUNDO</w:t>
      </w:r>
      <w:r w:rsidRPr="00102C7C">
        <w:rPr>
          <w:rFonts w:ascii="Abadi" w:hAnsi="Abadi"/>
          <w:sz w:val="21"/>
          <w:szCs w:val="21"/>
        </w:rPr>
        <w:t xml:space="preserve">. - Esta LXV Legislatura del Estado de Guanajuato acuerda girar atento exhorto al Secretario de Seguridad Pública del Estado de Guanajuato, Alvar Cabeza de Vaca Appendini, para que revise y atienda el estado que guardan los derechos humanos y laborales de las personas prestadoras de servicios en las Fuerzas de Seguridad Pública del Estado de Guanajuato y lleve a cabo las acciones necesarias para garantizar su seguridad. </w:t>
      </w:r>
    </w:p>
    <w:p w14:paraId="0A085A30" w14:textId="77777777" w:rsidR="00FC14DE" w:rsidRDefault="00FC14DE" w:rsidP="00FC14DE">
      <w:pPr>
        <w:jc w:val="right"/>
        <w:rPr>
          <w:rFonts w:ascii="Abadi" w:hAnsi="Abadi"/>
          <w:sz w:val="21"/>
          <w:szCs w:val="21"/>
        </w:rPr>
      </w:pPr>
    </w:p>
    <w:p w14:paraId="7D78A333" w14:textId="77777777" w:rsidR="00FC14DE" w:rsidRDefault="00FC14DE" w:rsidP="00FC14DE">
      <w:pPr>
        <w:jc w:val="right"/>
        <w:rPr>
          <w:rFonts w:ascii="Abadi" w:hAnsi="Abadi"/>
          <w:sz w:val="21"/>
          <w:szCs w:val="21"/>
        </w:rPr>
      </w:pPr>
      <w:r w:rsidRPr="00102C7C">
        <w:rPr>
          <w:rFonts w:ascii="Abadi" w:hAnsi="Abadi"/>
          <w:sz w:val="21"/>
          <w:szCs w:val="21"/>
        </w:rPr>
        <w:t xml:space="preserve">Guanajuato, Guanajuato, 06 de octubre de 2022  </w:t>
      </w:r>
    </w:p>
    <w:p w14:paraId="1819CB79" w14:textId="77777777" w:rsidR="00FC14DE" w:rsidRDefault="00FC14DE" w:rsidP="00FC14DE">
      <w:pPr>
        <w:jc w:val="both"/>
        <w:rPr>
          <w:rFonts w:ascii="Abadi" w:hAnsi="Abadi"/>
          <w:sz w:val="21"/>
          <w:szCs w:val="21"/>
        </w:rPr>
      </w:pPr>
    </w:p>
    <w:p w14:paraId="309FA2D2" w14:textId="77777777" w:rsidR="00FC14DE" w:rsidRPr="001E728C" w:rsidRDefault="00FC14DE" w:rsidP="00FC14DE">
      <w:pPr>
        <w:jc w:val="center"/>
        <w:rPr>
          <w:rFonts w:ascii="Abadi" w:hAnsi="Abadi"/>
          <w:b/>
          <w:bCs/>
          <w:sz w:val="21"/>
          <w:szCs w:val="21"/>
        </w:rPr>
      </w:pPr>
      <w:r w:rsidRPr="001E728C">
        <w:rPr>
          <w:rFonts w:ascii="Abadi" w:hAnsi="Abadi"/>
          <w:b/>
          <w:bCs/>
          <w:sz w:val="21"/>
          <w:szCs w:val="21"/>
        </w:rPr>
        <w:t>Dip. Alma Edwviges Alcaraz Hernández</w:t>
      </w:r>
    </w:p>
    <w:p w14:paraId="77361F2A" w14:textId="2F56BE63" w:rsidR="00FC14DE" w:rsidRDefault="00FC14DE" w:rsidP="00FC14DE">
      <w:pPr>
        <w:jc w:val="center"/>
        <w:rPr>
          <w:rFonts w:ascii="Abadi" w:hAnsi="Abadi"/>
          <w:b/>
          <w:bCs/>
          <w:sz w:val="21"/>
          <w:szCs w:val="21"/>
        </w:rPr>
      </w:pPr>
      <w:r w:rsidRPr="001E728C">
        <w:rPr>
          <w:rFonts w:ascii="Abadi" w:hAnsi="Abadi"/>
          <w:b/>
          <w:bCs/>
          <w:sz w:val="21"/>
          <w:szCs w:val="21"/>
        </w:rPr>
        <w:t>Grupo Parlamentario de Morena</w:t>
      </w:r>
    </w:p>
    <w:p w14:paraId="2DD2B14F" w14:textId="06E8F945" w:rsidR="00A66CC2" w:rsidRDefault="00A66CC2" w:rsidP="00FC14DE">
      <w:pPr>
        <w:jc w:val="center"/>
        <w:rPr>
          <w:rFonts w:ascii="Abadi" w:hAnsi="Abadi"/>
          <w:b/>
          <w:bCs/>
          <w:sz w:val="21"/>
          <w:szCs w:val="21"/>
        </w:rPr>
      </w:pPr>
    </w:p>
    <w:p w14:paraId="32AF902D" w14:textId="143AEC76" w:rsidR="00A66CC2" w:rsidRDefault="00A66CC2" w:rsidP="00FC14DE">
      <w:pPr>
        <w:jc w:val="center"/>
        <w:rPr>
          <w:rFonts w:ascii="Abadi" w:hAnsi="Abadi"/>
          <w:b/>
          <w:bCs/>
          <w:sz w:val="21"/>
          <w:szCs w:val="21"/>
        </w:rPr>
      </w:pPr>
    </w:p>
    <w:p w14:paraId="64C8B325" w14:textId="77777777" w:rsidR="00937F74" w:rsidRDefault="00937F74" w:rsidP="00937F74">
      <w:pPr>
        <w:ind w:firstLine="567"/>
        <w:jc w:val="both"/>
        <w:rPr>
          <w:rFonts w:ascii="Abadi" w:hAnsi="Abadi"/>
          <w:sz w:val="21"/>
          <w:szCs w:val="21"/>
        </w:rPr>
      </w:pPr>
      <w:r w:rsidRPr="00381DE1">
        <w:rPr>
          <w:rFonts w:ascii="Abadi" w:hAnsi="Abadi"/>
          <w:b/>
          <w:bCs/>
          <w:sz w:val="21"/>
          <w:szCs w:val="21"/>
        </w:rPr>
        <w:t>- El Presidente.-</w:t>
      </w:r>
      <w:r>
        <w:rPr>
          <w:rFonts w:ascii="Abadi" w:hAnsi="Abadi"/>
          <w:sz w:val="21"/>
          <w:szCs w:val="21"/>
        </w:rPr>
        <w:t xml:space="preserve"> S</w:t>
      </w:r>
      <w:r w:rsidRPr="00373C86">
        <w:rPr>
          <w:rFonts w:ascii="Abadi" w:hAnsi="Abadi"/>
          <w:sz w:val="21"/>
          <w:szCs w:val="21"/>
        </w:rPr>
        <w:t xml:space="preserve">e pide a la diputada </w:t>
      </w:r>
      <w:r>
        <w:rPr>
          <w:rFonts w:ascii="Abadi" w:hAnsi="Abadi"/>
          <w:sz w:val="21"/>
          <w:szCs w:val="21"/>
        </w:rPr>
        <w:t>A</w:t>
      </w:r>
      <w:r w:rsidRPr="00373C86">
        <w:rPr>
          <w:rFonts w:ascii="Abadi" w:hAnsi="Abadi"/>
          <w:sz w:val="21"/>
          <w:szCs w:val="21"/>
        </w:rPr>
        <w:t xml:space="preserve">lma </w:t>
      </w:r>
      <w:r>
        <w:rPr>
          <w:rFonts w:ascii="Abadi" w:hAnsi="Abadi"/>
          <w:sz w:val="21"/>
          <w:szCs w:val="21"/>
        </w:rPr>
        <w:t xml:space="preserve">Edwviges </w:t>
      </w:r>
      <w:r w:rsidRPr="00373C86">
        <w:rPr>
          <w:rFonts w:ascii="Abadi" w:hAnsi="Abadi"/>
          <w:sz w:val="21"/>
          <w:szCs w:val="21"/>
        </w:rPr>
        <w:t xml:space="preserve">Alcaraz Hernández dar lectura a su </w:t>
      </w:r>
      <w:r w:rsidRPr="00381DE1">
        <w:rPr>
          <w:rFonts w:ascii="Abadi" w:hAnsi="Abadi"/>
          <w:sz w:val="21"/>
          <w:szCs w:val="21"/>
        </w:rPr>
        <w:t>propuesta de punto a efecto de exhortar al Fiscal General del Estado de Guanajuato, Carlos Zamarripa Aguirre, para que, de acuerdo con sus atribuciones, lleve a cabo las acciones necesarias a fin de que se atienda y agilice el proceso de investigación correspondiente a la carpeta de investigación con número 1252731/2021; así como al Secretario de Seguridad Pública del Estado de Guanajuato, Alvar Cabeza de Vaca Appendini, para que revise y atienda el estado que guardan los derechos humanos y laborales de las personas prestadoras de servicios en las Fuerzas de Seguridad Pública del Estado de Guanajuato y lleve a cabo las acciones necesarias para garantizar su seguridad. (ELD 193/LXV-PPA)</w:t>
      </w:r>
      <w:r w:rsidRPr="00373C86">
        <w:rPr>
          <w:rFonts w:ascii="Abadi" w:hAnsi="Abadi"/>
          <w:sz w:val="21"/>
          <w:szCs w:val="21"/>
        </w:rPr>
        <w:t xml:space="preserve"> </w:t>
      </w:r>
    </w:p>
    <w:p w14:paraId="028D8E27" w14:textId="77777777" w:rsidR="00937F74" w:rsidRDefault="00937F74" w:rsidP="00937F74">
      <w:pPr>
        <w:jc w:val="both"/>
        <w:rPr>
          <w:rFonts w:ascii="Abadi" w:hAnsi="Abadi"/>
          <w:sz w:val="21"/>
          <w:szCs w:val="21"/>
        </w:rPr>
      </w:pPr>
    </w:p>
    <w:p w14:paraId="0B931D60" w14:textId="77777777" w:rsidR="00937F74" w:rsidRDefault="00937F74" w:rsidP="00937F74">
      <w:pPr>
        <w:jc w:val="both"/>
        <w:rPr>
          <w:rFonts w:ascii="Abadi" w:hAnsi="Abadi"/>
          <w:sz w:val="21"/>
          <w:szCs w:val="21"/>
        </w:rPr>
      </w:pPr>
      <w:r>
        <w:rPr>
          <w:rFonts w:ascii="Abadi" w:hAnsi="Abadi"/>
          <w:sz w:val="21"/>
          <w:szCs w:val="21"/>
        </w:rPr>
        <w:t>- A</w:t>
      </w:r>
      <w:r w:rsidRPr="00373C86">
        <w:rPr>
          <w:rFonts w:ascii="Abadi" w:hAnsi="Abadi"/>
          <w:sz w:val="21"/>
          <w:szCs w:val="21"/>
        </w:rPr>
        <w:t>delante diputad</w:t>
      </w:r>
      <w:r>
        <w:rPr>
          <w:rFonts w:ascii="Abadi" w:hAnsi="Abadi"/>
          <w:sz w:val="21"/>
          <w:szCs w:val="21"/>
        </w:rPr>
        <w:t>a.</w:t>
      </w:r>
    </w:p>
    <w:p w14:paraId="25DAAFFD" w14:textId="77777777" w:rsidR="00937F74" w:rsidRDefault="00937F74" w:rsidP="00937F74">
      <w:pPr>
        <w:jc w:val="both"/>
        <w:rPr>
          <w:rFonts w:ascii="Abadi" w:hAnsi="Abadi"/>
          <w:sz w:val="21"/>
          <w:szCs w:val="21"/>
        </w:rPr>
      </w:pPr>
    </w:p>
    <w:p w14:paraId="519E4BA6" w14:textId="77777777" w:rsidR="00937F74" w:rsidRDefault="00937F74" w:rsidP="00937F74">
      <w:pPr>
        <w:jc w:val="both"/>
        <w:rPr>
          <w:rFonts w:ascii="Abadi" w:hAnsi="Abadi"/>
          <w:b/>
          <w:bCs/>
          <w:sz w:val="21"/>
          <w:szCs w:val="21"/>
        </w:rPr>
      </w:pPr>
      <w:r w:rsidRPr="00B6675E">
        <w:rPr>
          <w:rFonts w:ascii="Abadi" w:hAnsi="Abadi"/>
          <w:b/>
          <w:bCs/>
          <w:sz w:val="21"/>
          <w:szCs w:val="21"/>
        </w:rPr>
        <w:t>(Sube a tribuna la diputada Alma Edwviges Alcaraz Hernández, para ha</w:t>
      </w:r>
      <w:r>
        <w:rPr>
          <w:rFonts w:ascii="Abadi" w:hAnsi="Abadi"/>
          <w:b/>
          <w:bCs/>
          <w:sz w:val="21"/>
          <w:szCs w:val="21"/>
        </w:rPr>
        <w:t>b</w:t>
      </w:r>
      <w:r w:rsidRPr="00B6675E">
        <w:rPr>
          <w:rFonts w:ascii="Abadi" w:hAnsi="Abadi"/>
          <w:b/>
          <w:bCs/>
          <w:sz w:val="21"/>
          <w:szCs w:val="21"/>
        </w:rPr>
        <w:t>lar del punto de acuerdo en referencia)</w:t>
      </w:r>
    </w:p>
    <w:p w14:paraId="40C90C96" w14:textId="77777777" w:rsidR="00937F74" w:rsidRDefault="00937F74" w:rsidP="00937F74">
      <w:pPr>
        <w:jc w:val="both"/>
        <w:rPr>
          <w:rFonts w:ascii="Abadi" w:hAnsi="Abadi"/>
          <w:b/>
          <w:bCs/>
          <w:sz w:val="21"/>
          <w:szCs w:val="21"/>
        </w:rPr>
      </w:pPr>
    </w:p>
    <w:p w14:paraId="7BF4C096" w14:textId="77777777" w:rsidR="00937F74" w:rsidRDefault="00937F74" w:rsidP="00937F74">
      <w:pPr>
        <w:jc w:val="center"/>
        <w:rPr>
          <w:rFonts w:ascii="Abadi" w:hAnsi="Abadi"/>
          <w:b/>
          <w:bCs/>
          <w:sz w:val="21"/>
          <w:szCs w:val="21"/>
        </w:rPr>
      </w:pPr>
      <w:r>
        <w:rPr>
          <w:rFonts w:ascii="Abadi" w:hAnsi="Abadi"/>
          <w:b/>
          <w:bCs/>
          <w:sz w:val="21"/>
          <w:szCs w:val="21"/>
        </w:rPr>
        <w:t>(Posicionamiento)</w:t>
      </w:r>
    </w:p>
    <w:p w14:paraId="778D427C" w14:textId="77777777" w:rsidR="00937F74" w:rsidRDefault="00937F74" w:rsidP="00937F74">
      <w:pPr>
        <w:jc w:val="both"/>
        <w:rPr>
          <w:rFonts w:ascii="Abadi" w:hAnsi="Abadi"/>
          <w:b/>
          <w:bCs/>
          <w:sz w:val="21"/>
          <w:szCs w:val="21"/>
        </w:rPr>
      </w:pPr>
    </w:p>
    <w:p w14:paraId="013C82F7" w14:textId="78857917" w:rsidR="00937F74" w:rsidRDefault="00937F74" w:rsidP="00937F74">
      <w:pPr>
        <w:jc w:val="both"/>
        <w:rPr>
          <w:rFonts w:ascii="Abadi" w:hAnsi="Abadi"/>
          <w:b/>
          <w:bCs/>
          <w:sz w:val="21"/>
          <w:szCs w:val="21"/>
        </w:rPr>
      </w:pPr>
    </w:p>
    <w:p w14:paraId="0978F136" w14:textId="4BAFD24D" w:rsidR="00937F74" w:rsidRDefault="00937F74" w:rsidP="00937F74">
      <w:pPr>
        <w:jc w:val="both"/>
        <w:rPr>
          <w:rFonts w:ascii="Abadi" w:hAnsi="Abadi"/>
          <w:b/>
          <w:bCs/>
          <w:sz w:val="21"/>
          <w:szCs w:val="21"/>
        </w:rPr>
      </w:pPr>
    </w:p>
    <w:p w14:paraId="7FCA4FEC" w14:textId="1C28A3E4" w:rsidR="00937F74" w:rsidRDefault="00937F74" w:rsidP="00937F74">
      <w:pPr>
        <w:jc w:val="both"/>
        <w:rPr>
          <w:rFonts w:ascii="Abadi" w:hAnsi="Abadi"/>
          <w:b/>
          <w:bCs/>
          <w:sz w:val="21"/>
          <w:szCs w:val="21"/>
        </w:rPr>
      </w:pPr>
    </w:p>
    <w:p w14:paraId="2084D7D6" w14:textId="5E241035" w:rsidR="00937F74" w:rsidRDefault="00981E75" w:rsidP="00937F74">
      <w:pPr>
        <w:jc w:val="both"/>
        <w:rPr>
          <w:rFonts w:ascii="Abadi" w:hAnsi="Abadi"/>
          <w:b/>
          <w:bCs/>
          <w:sz w:val="21"/>
          <w:szCs w:val="21"/>
        </w:rPr>
      </w:pPr>
      <w:r>
        <w:rPr>
          <w:noProof/>
        </w:rPr>
        <w:drawing>
          <wp:anchor distT="0" distB="0" distL="114300" distR="114300" simplePos="0" relativeHeight="251631104" behindDoc="1" locked="0" layoutInCell="1" allowOverlap="1" wp14:anchorId="3E1A0C0E" wp14:editId="01FFC4FB">
            <wp:simplePos x="0" y="0"/>
            <wp:positionH relativeFrom="column">
              <wp:posOffset>634365</wp:posOffset>
            </wp:positionH>
            <wp:positionV relativeFrom="paragraph">
              <wp:posOffset>35560</wp:posOffset>
            </wp:positionV>
            <wp:extent cx="1400175" cy="727178"/>
            <wp:effectExtent l="247650" t="228600" r="219075" b="720725"/>
            <wp:wrapTight wrapText="bothSides">
              <wp:wrapPolygon edited="0">
                <wp:start x="-3820" y="-6791"/>
                <wp:lineTo x="-3820" y="43011"/>
                <wp:lineTo x="24980" y="43011"/>
                <wp:lineTo x="24980" y="-6791"/>
                <wp:lineTo x="-3820" y="-6791"/>
              </wp:wrapPolygon>
            </wp:wrapTight>
            <wp:docPr id="30" name="Imagen 3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10;&#10;Descripción generada automáticamente"/>
                    <pic:cNvPicPr/>
                  </pic:nvPicPr>
                  <pic:blipFill rotWithShape="1">
                    <a:blip r:embed="rId32" cstate="print">
                      <a:extLst>
                        <a:ext uri="{28A0092B-C50C-407E-A947-70E740481C1C}">
                          <a14:useLocalDpi xmlns:a14="http://schemas.microsoft.com/office/drawing/2010/main" val="0"/>
                        </a:ext>
                      </a:extLst>
                    </a:blip>
                    <a:srcRect b="7627"/>
                    <a:stretch/>
                  </pic:blipFill>
                  <pic:spPr bwMode="auto">
                    <a:xfrm>
                      <a:off x="0" y="0"/>
                      <a:ext cx="1400175" cy="727178"/>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26AC72D7" w14:textId="40BE731A" w:rsidR="00937F74" w:rsidRDefault="00937F74" w:rsidP="00937F74">
      <w:pPr>
        <w:jc w:val="both"/>
        <w:rPr>
          <w:rFonts w:ascii="Abadi" w:hAnsi="Abadi"/>
          <w:b/>
          <w:bCs/>
          <w:sz w:val="21"/>
          <w:szCs w:val="21"/>
        </w:rPr>
      </w:pPr>
    </w:p>
    <w:p w14:paraId="655293D8" w14:textId="2BFEB8C9" w:rsidR="00937F74" w:rsidRDefault="00937F74" w:rsidP="00937F74">
      <w:pPr>
        <w:jc w:val="both"/>
        <w:rPr>
          <w:rFonts w:ascii="Abadi" w:hAnsi="Abadi"/>
          <w:b/>
          <w:bCs/>
          <w:sz w:val="21"/>
          <w:szCs w:val="21"/>
        </w:rPr>
      </w:pPr>
    </w:p>
    <w:p w14:paraId="6603BF66" w14:textId="38D297BA" w:rsidR="00937F74" w:rsidRDefault="00937F74" w:rsidP="00937F74">
      <w:pPr>
        <w:jc w:val="both"/>
        <w:rPr>
          <w:rFonts w:ascii="Abadi" w:hAnsi="Abadi"/>
          <w:b/>
          <w:bCs/>
          <w:sz w:val="21"/>
          <w:szCs w:val="21"/>
        </w:rPr>
      </w:pPr>
    </w:p>
    <w:p w14:paraId="02139516" w14:textId="444B30A7" w:rsidR="00937F74" w:rsidRDefault="00937F74" w:rsidP="00937F74">
      <w:pPr>
        <w:jc w:val="both"/>
        <w:rPr>
          <w:rFonts w:ascii="Abadi" w:hAnsi="Abadi"/>
          <w:b/>
          <w:bCs/>
          <w:sz w:val="21"/>
          <w:szCs w:val="21"/>
        </w:rPr>
      </w:pPr>
    </w:p>
    <w:p w14:paraId="13965156" w14:textId="08BB127C" w:rsidR="00937F74" w:rsidRDefault="00937F74" w:rsidP="00937F74">
      <w:pPr>
        <w:jc w:val="both"/>
        <w:rPr>
          <w:rFonts w:ascii="Abadi" w:hAnsi="Abadi"/>
          <w:b/>
          <w:bCs/>
          <w:sz w:val="21"/>
          <w:szCs w:val="21"/>
        </w:rPr>
      </w:pPr>
    </w:p>
    <w:p w14:paraId="0BC0C20B" w14:textId="7CE0CCCD" w:rsidR="00937F74" w:rsidRDefault="00937F74" w:rsidP="00937F74">
      <w:pPr>
        <w:jc w:val="both"/>
        <w:rPr>
          <w:rFonts w:ascii="Abadi" w:hAnsi="Abadi"/>
          <w:b/>
          <w:bCs/>
          <w:sz w:val="21"/>
          <w:szCs w:val="21"/>
        </w:rPr>
      </w:pPr>
    </w:p>
    <w:p w14:paraId="571DC623" w14:textId="2C471BAF" w:rsidR="00937F74" w:rsidRDefault="00937F74" w:rsidP="00937F74">
      <w:pPr>
        <w:jc w:val="both"/>
        <w:rPr>
          <w:rFonts w:ascii="Abadi" w:hAnsi="Abadi"/>
          <w:b/>
          <w:bCs/>
          <w:sz w:val="21"/>
          <w:szCs w:val="21"/>
        </w:rPr>
      </w:pPr>
    </w:p>
    <w:p w14:paraId="3EFDE2CA" w14:textId="2CF22D89" w:rsidR="00937F74" w:rsidRDefault="00937F74" w:rsidP="00937F74">
      <w:pPr>
        <w:jc w:val="both"/>
        <w:rPr>
          <w:rFonts w:ascii="Abadi" w:hAnsi="Abadi"/>
          <w:b/>
          <w:bCs/>
          <w:sz w:val="21"/>
          <w:szCs w:val="21"/>
        </w:rPr>
      </w:pPr>
    </w:p>
    <w:p w14:paraId="61C9A58D" w14:textId="0FE108B0" w:rsidR="00937F74" w:rsidRDefault="00937F74" w:rsidP="00937F74">
      <w:pPr>
        <w:jc w:val="both"/>
        <w:rPr>
          <w:rFonts w:ascii="Abadi" w:hAnsi="Abadi"/>
          <w:b/>
          <w:bCs/>
          <w:sz w:val="21"/>
          <w:szCs w:val="21"/>
        </w:rPr>
      </w:pPr>
    </w:p>
    <w:p w14:paraId="47170215" w14:textId="77777777" w:rsidR="00937F74" w:rsidRDefault="00937F74" w:rsidP="00937F74">
      <w:pPr>
        <w:jc w:val="both"/>
        <w:rPr>
          <w:rFonts w:ascii="Abadi" w:hAnsi="Abadi"/>
          <w:b/>
          <w:bCs/>
          <w:sz w:val="21"/>
          <w:szCs w:val="21"/>
        </w:rPr>
      </w:pPr>
    </w:p>
    <w:p w14:paraId="0F691BFE" w14:textId="5008694C" w:rsidR="00937F74" w:rsidRDefault="00937F74" w:rsidP="00937F74">
      <w:pPr>
        <w:jc w:val="both"/>
        <w:rPr>
          <w:rFonts w:ascii="Abadi" w:hAnsi="Abadi"/>
          <w:b/>
          <w:bCs/>
          <w:sz w:val="21"/>
          <w:szCs w:val="21"/>
        </w:rPr>
      </w:pPr>
      <w:r>
        <w:rPr>
          <w:rFonts w:ascii="Abadi" w:hAnsi="Abadi"/>
          <w:b/>
          <w:bCs/>
          <w:sz w:val="21"/>
          <w:szCs w:val="21"/>
        </w:rPr>
        <w:t>- Di</w:t>
      </w:r>
      <w:r w:rsidRPr="00B6675E">
        <w:rPr>
          <w:rFonts w:ascii="Abadi" w:hAnsi="Abadi"/>
          <w:b/>
          <w:bCs/>
          <w:sz w:val="21"/>
          <w:szCs w:val="21"/>
        </w:rPr>
        <w:t>putada Alma Edwviges Alcaraz Hernández</w:t>
      </w:r>
      <w:r>
        <w:rPr>
          <w:rFonts w:ascii="Abadi" w:hAnsi="Abadi"/>
          <w:b/>
          <w:bCs/>
          <w:sz w:val="21"/>
          <w:szCs w:val="21"/>
        </w:rPr>
        <w:t xml:space="preserve"> -</w:t>
      </w:r>
    </w:p>
    <w:p w14:paraId="1B0E055F" w14:textId="05DDD0D1" w:rsidR="00937F74" w:rsidRDefault="00937F74" w:rsidP="00937F74">
      <w:pPr>
        <w:jc w:val="both"/>
        <w:rPr>
          <w:rFonts w:ascii="Abadi" w:hAnsi="Abadi"/>
          <w:b/>
          <w:bCs/>
          <w:sz w:val="21"/>
          <w:szCs w:val="21"/>
        </w:rPr>
      </w:pPr>
    </w:p>
    <w:p w14:paraId="4E6395E5" w14:textId="68CD7656" w:rsidR="00937F74" w:rsidRDefault="00937F74" w:rsidP="00937F74">
      <w:pPr>
        <w:jc w:val="both"/>
        <w:rPr>
          <w:rFonts w:ascii="Abadi" w:hAnsi="Abadi"/>
          <w:sz w:val="21"/>
          <w:szCs w:val="21"/>
        </w:rPr>
      </w:pPr>
      <w:r>
        <w:rPr>
          <w:rFonts w:ascii="Abadi" w:hAnsi="Abadi"/>
          <w:sz w:val="21"/>
          <w:szCs w:val="21"/>
        </w:rPr>
        <w:t>- C</w:t>
      </w:r>
      <w:r w:rsidRPr="00373C86">
        <w:rPr>
          <w:rFonts w:ascii="Abadi" w:hAnsi="Abadi"/>
          <w:sz w:val="21"/>
          <w:szCs w:val="21"/>
        </w:rPr>
        <w:t>on su venia diputado Presidente</w:t>
      </w:r>
      <w:r>
        <w:rPr>
          <w:rFonts w:ascii="Abadi" w:hAnsi="Abadi"/>
          <w:sz w:val="21"/>
          <w:szCs w:val="21"/>
        </w:rPr>
        <w:t xml:space="preserve">, </w:t>
      </w:r>
      <w:r w:rsidRPr="00373C86">
        <w:rPr>
          <w:rFonts w:ascii="Abadi" w:hAnsi="Abadi"/>
          <w:sz w:val="21"/>
          <w:szCs w:val="21"/>
        </w:rPr>
        <w:t xml:space="preserve">saludo </w:t>
      </w:r>
      <w:r>
        <w:rPr>
          <w:rFonts w:ascii="Abadi" w:hAnsi="Abadi"/>
          <w:sz w:val="21"/>
          <w:szCs w:val="21"/>
        </w:rPr>
        <w:t xml:space="preserve">a los medios de comunicación que nos hacen favor de acompañarnos nuevamente, </w:t>
      </w:r>
      <w:r w:rsidRPr="00373C86">
        <w:rPr>
          <w:rFonts w:ascii="Abadi" w:hAnsi="Abadi"/>
          <w:sz w:val="21"/>
          <w:szCs w:val="21"/>
        </w:rPr>
        <w:t>a los compañeros</w:t>
      </w:r>
      <w:r>
        <w:rPr>
          <w:rFonts w:ascii="Abadi" w:hAnsi="Abadi"/>
          <w:sz w:val="21"/>
          <w:szCs w:val="21"/>
        </w:rPr>
        <w:t>,</w:t>
      </w:r>
      <w:r w:rsidRPr="00373C86">
        <w:rPr>
          <w:rFonts w:ascii="Abadi" w:hAnsi="Abadi"/>
          <w:sz w:val="21"/>
          <w:szCs w:val="21"/>
        </w:rPr>
        <w:t xml:space="preserve"> compañeras diputadas en especial al ex policía estatal Juan Antonio córdoba Álvarez de quién se tratará este tema entre varios otros compañeros ex policías de las </w:t>
      </w:r>
      <w:r>
        <w:rPr>
          <w:rFonts w:ascii="Abadi" w:hAnsi="Abadi"/>
          <w:sz w:val="21"/>
          <w:szCs w:val="21"/>
        </w:rPr>
        <w:t>F</w:t>
      </w:r>
      <w:r w:rsidRPr="00373C86">
        <w:rPr>
          <w:rFonts w:ascii="Abadi" w:hAnsi="Abadi"/>
          <w:sz w:val="21"/>
          <w:szCs w:val="21"/>
        </w:rPr>
        <w:t xml:space="preserve">uerzas </w:t>
      </w:r>
      <w:r>
        <w:rPr>
          <w:rFonts w:ascii="Abadi" w:hAnsi="Abadi"/>
          <w:sz w:val="21"/>
          <w:szCs w:val="21"/>
        </w:rPr>
        <w:t>Es</w:t>
      </w:r>
      <w:r w:rsidRPr="00373C86">
        <w:rPr>
          <w:rFonts w:ascii="Abadi" w:hAnsi="Abadi"/>
          <w:sz w:val="21"/>
          <w:szCs w:val="21"/>
        </w:rPr>
        <w:t>tatales</w:t>
      </w:r>
      <w:r>
        <w:rPr>
          <w:rFonts w:ascii="Abadi" w:hAnsi="Abadi"/>
          <w:sz w:val="21"/>
          <w:szCs w:val="21"/>
        </w:rPr>
        <w:t>.</w:t>
      </w:r>
    </w:p>
    <w:p w14:paraId="2D41B169" w14:textId="77777777" w:rsidR="000450BB" w:rsidRDefault="000450BB" w:rsidP="00937F74">
      <w:pPr>
        <w:jc w:val="both"/>
        <w:rPr>
          <w:rFonts w:ascii="Abadi" w:hAnsi="Abadi"/>
          <w:sz w:val="21"/>
          <w:szCs w:val="21"/>
        </w:rPr>
      </w:pPr>
    </w:p>
    <w:p w14:paraId="5D7A5BFD" w14:textId="4C3FDFC3" w:rsidR="00937F74" w:rsidRDefault="00937F74" w:rsidP="00937F74">
      <w:pPr>
        <w:jc w:val="both"/>
        <w:rPr>
          <w:rFonts w:ascii="Abadi" w:hAnsi="Abadi"/>
          <w:sz w:val="21"/>
          <w:szCs w:val="21"/>
        </w:rPr>
      </w:pPr>
      <w:r>
        <w:rPr>
          <w:rFonts w:ascii="Abadi" w:hAnsi="Abadi"/>
          <w:sz w:val="21"/>
          <w:szCs w:val="21"/>
        </w:rPr>
        <w:t>- La S</w:t>
      </w:r>
      <w:r w:rsidRPr="00373C86">
        <w:rPr>
          <w:rFonts w:ascii="Abadi" w:hAnsi="Abadi"/>
          <w:sz w:val="21"/>
          <w:szCs w:val="21"/>
        </w:rPr>
        <w:t>eguridad de las personas es un factor esencial para el bienestar y es la razón primordial entre muchos otros de la existencia del poder público</w:t>
      </w:r>
      <w:r>
        <w:rPr>
          <w:rFonts w:ascii="Abadi" w:hAnsi="Abadi"/>
          <w:sz w:val="21"/>
          <w:szCs w:val="21"/>
        </w:rPr>
        <w:t>,</w:t>
      </w:r>
      <w:r w:rsidRPr="00373C86">
        <w:rPr>
          <w:rFonts w:ascii="Abadi" w:hAnsi="Abadi"/>
          <w:sz w:val="21"/>
          <w:szCs w:val="21"/>
        </w:rPr>
        <w:t xml:space="preserve"> el pacto básico entre el poder político y la población consiste en que la segunda delega su seguridad en autoridades </w:t>
      </w:r>
      <w:r>
        <w:rPr>
          <w:rFonts w:ascii="Abadi" w:hAnsi="Abadi"/>
          <w:sz w:val="21"/>
          <w:szCs w:val="21"/>
        </w:rPr>
        <w:t>c</w:t>
      </w:r>
      <w:r w:rsidRPr="00373C86">
        <w:rPr>
          <w:rFonts w:ascii="Abadi" w:hAnsi="Abadi"/>
          <w:sz w:val="21"/>
          <w:szCs w:val="21"/>
        </w:rPr>
        <w:t>onstituidas las cuales adquieren el compromiso de garantizar la vida la integridad física y el patrimonio de las personas</w:t>
      </w:r>
      <w:r>
        <w:rPr>
          <w:rFonts w:ascii="Abadi" w:hAnsi="Abadi"/>
          <w:sz w:val="21"/>
          <w:szCs w:val="21"/>
        </w:rPr>
        <w:t>.</w:t>
      </w:r>
    </w:p>
    <w:p w14:paraId="497814C8" w14:textId="77777777" w:rsidR="000450BB" w:rsidRDefault="000450BB" w:rsidP="00937F74">
      <w:pPr>
        <w:jc w:val="both"/>
        <w:rPr>
          <w:rFonts w:ascii="Abadi" w:hAnsi="Abadi"/>
          <w:sz w:val="21"/>
          <w:szCs w:val="21"/>
        </w:rPr>
      </w:pPr>
    </w:p>
    <w:p w14:paraId="3A27E508" w14:textId="1EC20770" w:rsidR="00937F74" w:rsidRDefault="00937F74" w:rsidP="00937F74">
      <w:pPr>
        <w:jc w:val="both"/>
        <w:rPr>
          <w:rFonts w:ascii="Abadi" w:hAnsi="Abadi"/>
          <w:sz w:val="21"/>
          <w:szCs w:val="21"/>
        </w:rPr>
      </w:pPr>
      <w:r>
        <w:rPr>
          <w:rFonts w:ascii="Abadi" w:hAnsi="Abadi"/>
          <w:sz w:val="21"/>
          <w:szCs w:val="21"/>
        </w:rPr>
        <w:t>- A</w:t>
      </w:r>
      <w:r w:rsidRPr="00373C86">
        <w:rPr>
          <w:rFonts w:ascii="Abadi" w:hAnsi="Abadi"/>
          <w:sz w:val="21"/>
          <w:szCs w:val="21"/>
        </w:rPr>
        <w:t>ctualmente la seguridad pública es uno de los temas más complejos que enfrenta nuestro país y nuestro estado sin embargo la dimensión del problema no puede reducirse sólo al fenómeno del narcotráfico</w:t>
      </w:r>
      <w:r>
        <w:rPr>
          <w:rFonts w:ascii="Abadi" w:hAnsi="Abadi"/>
          <w:sz w:val="21"/>
          <w:szCs w:val="21"/>
        </w:rPr>
        <w:t>,</w:t>
      </w:r>
      <w:r w:rsidRPr="00373C86">
        <w:rPr>
          <w:rFonts w:ascii="Abadi" w:hAnsi="Abadi"/>
          <w:sz w:val="21"/>
          <w:szCs w:val="21"/>
        </w:rPr>
        <w:t xml:space="preserve"> existen también otros elementos que deben atenderse como lo son los procesos de transformación de las instituciones que hoy se encuentran fracturadas en muchos casos corrompidas e inoperantes en otros</w:t>
      </w:r>
      <w:r>
        <w:rPr>
          <w:rFonts w:ascii="Abadi" w:hAnsi="Abadi"/>
          <w:sz w:val="21"/>
          <w:szCs w:val="21"/>
        </w:rPr>
        <w:t>.</w:t>
      </w:r>
    </w:p>
    <w:p w14:paraId="14A411CE" w14:textId="77777777" w:rsidR="000450BB" w:rsidRDefault="000450BB" w:rsidP="00937F74">
      <w:pPr>
        <w:jc w:val="both"/>
        <w:rPr>
          <w:rFonts w:ascii="Abadi" w:hAnsi="Abadi"/>
          <w:sz w:val="21"/>
          <w:szCs w:val="21"/>
        </w:rPr>
      </w:pPr>
    </w:p>
    <w:p w14:paraId="278A41DE" w14:textId="754BD590" w:rsidR="00937F74" w:rsidRDefault="00937F74" w:rsidP="00937F74">
      <w:pPr>
        <w:jc w:val="both"/>
        <w:rPr>
          <w:rFonts w:ascii="Abadi" w:hAnsi="Abadi"/>
          <w:sz w:val="21"/>
          <w:szCs w:val="21"/>
        </w:rPr>
      </w:pPr>
      <w:r>
        <w:rPr>
          <w:rFonts w:ascii="Abadi" w:hAnsi="Abadi"/>
          <w:sz w:val="21"/>
          <w:szCs w:val="21"/>
        </w:rPr>
        <w:t>- E</w:t>
      </w:r>
      <w:r w:rsidRPr="00373C86">
        <w:rPr>
          <w:rFonts w:ascii="Abadi" w:hAnsi="Abadi"/>
          <w:sz w:val="21"/>
          <w:szCs w:val="21"/>
        </w:rPr>
        <w:t xml:space="preserve">n este sentido la violencia y la inseguridad que hoy padecemos todas y todos los mexicanos y mexicanas en especial la ciudadanía guanajuatense no puede existir sin 1° de involucramiento por desgracia de los funcionarios públicos en los temas de corrupción que permitieron el desmantelamiento progresivo de las instituciones responsables de la seguridad </w:t>
      </w:r>
      <w:r w:rsidRPr="00373C86">
        <w:rPr>
          <w:rFonts w:ascii="Abadi" w:hAnsi="Abadi"/>
          <w:sz w:val="21"/>
          <w:szCs w:val="21"/>
        </w:rPr>
        <w:lastRenderedPageBreak/>
        <w:t>pública y de</w:t>
      </w:r>
      <w:r>
        <w:rPr>
          <w:rFonts w:ascii="Abadi" w:hAnsi="Abadi"/>
          <w:sz w:val="21"/>
          <w:szCs w:val="21"/>
        </w:rPr>
        <w:t xml:space="preserve"> la </w:t>
      </w:r>
      <w:r w:rsidRPr="00373C86">
        <w:rPr>
          <w:rFonts w:ascii="Abadi" w:hAnsi="Abadi"/>
          <w:sz w:val="21"/>
          <w:szCs w:val="21"/>
        </w:rPr>
        <w:t>impartición de justicia de nuestro estado asimismo el fenómeno de inseguridad tampoco se puede circunscribir únicamente a los delitos violentos que son en sí mismos terribles lamentables</w:t>
      </w:r>
      <w:r>
        <w:rPr>
          <w:rFonts w:ascii="Abadi" w:hAnsi="Abadi"/>
          <w:sz w:val="21"/>
          <w:szCs w:val="21"/>
        </w:rPr>
        <w:t xml:space="preserve">. </w:t>
      </w:r>
    </w:p>
    <w:p w14:paraId="794CEB52" w14:textId="77777777" w:rsidR="000450BB" w:rsidRDefault="000450BB" w:rsidP="00937F74">
      <w:pPr>
        <w:jc w:val="both"/>
        <w:rPr>
          <w:rFonts w:ascii="Abadi" w:hAnsi="Abadi"/>
          <w:sz w:val="21"/>
          <w:szCs w:val="21"/>
        </w:rPr>
      </w:pPr>
    </w:p>
    <w:p w14:paraId="7E0DB2F1" w14:textId="16ECAC4B" w:rsidR="00937F74" w:rsidRDefault="00937F74" w:rsidP="00937F74">
      <w:pPr>
        <w:jc w:val="both"/>
        <w:rPr>
          <w:rFonts w:ascii="Abadi" w:hAnsi="Abadi"/>
          <w:sz w:val="21"/>
          <w:szCs w:val="21"/>
        </w:rPr>
      </w:pPr>
      <w:r>
        <w:rPr>
          <w:rFonts w:ascii="Abadi" w:hAnsi="Abadi"/>
          <w:sz w:val="21"/>
          <w:szCs w:val="21"/>
        </w:rPr>
        <w:t>- P</w:t>
      </w:r>
      <w:r w:rsidRPr="00373C86">
        <w:rPr>
          <w:rFonts w:ascii="Abadi" w:hAnsi="Abadi"/>
          <w:sz w:val="21"/>
          <w:szCs w:val="21"/>
        </w:rPr>
        <w:t>orque además dentro del conjunto de formas de violencia que genera la inseguridad y que producen grupos organizados delictivos se encuentran también otros los delitos de cuello blanco de llevados a cabo por funcionarios públicos estos delitos permiten y propician conductas violentas y permisivas ante casos de violación de derechos humanos como es el caso</w:t>
      </w:r>
      <w:r>
        <w:rPr>
          <w:rFonts w:ascii="Abadi" w:hAnsi="Abadi"/>
          <w:sz w:val="21"/>
          <w:szCs w:val="21"/>
        </w:rPr>
        <w:t>,</w:t>
      </w:r>
      <w:r w:rsidRPr="00373C86">
        <w:rPr>
          <w:rFonts w:ascii="Abadi" w:hAnsi="Abadi"/>
          <w:sz w:val="21"/>
          <w:szCs w:val="21"/>
        </w:rPr>
        <w:t xml:space="preserve"> hechos de corrupción</w:t>
      </w:r>
      <w:r>
        <w:rPr>
          <w:rFonts w:ascii="Abadi" w:hAnsi="Abadi"/>
          <w:sz w:val="21"/>
          <w:szCs w:val="21"/>
        </w:rPr>
        <w:t>,</w:t>
      </w:r>
      <w:r w:rsidRPr="00373C86">
        <w:rPr>
          <w:rFonts w:ascii="Abadi" w:hAnsi="Abadi"/>
          <w:sz w:val="21"/>
          <w:szCs w:val="21"/>
        </w:rPr>
        <w:t xml:space="preserve"> hechos de abusos de autoridad</w:t>
      </w:r>
      <w:r>
        <w:rPr>
          <w:rFonts w:ascii="Abadi" w:hAnsi="Abadi"/>
          <w:sz w:val="21"/>
          <w:szCs w:val="21"/>
        </w:rPr>
        <w:t>,</w:t>
      </w:r>
      <w:r w:rsidRPr="00373C86">
        <w:rPr>
          <w:rFonts w:ascii="Abadi" w:hAnsi="Abadi"/>
          <w:sz w:val="21"/>
          <w:szCs w:val="21"/>
        </w:rPr>
        <w:t xml:space="preserve"> entre muchos otros temas</w:t>
      </w:r>
      <w:r>
        <w:rPr>
          <w:rFonts w:ascii="Abadi" w:hAnsi="Abadi"/>
          <w:sz w:val="21"/>
          <w:szCs w:val="21"/>
        </w:rPr>
        <w:t>,</w:t>
      </w:r>
      <w:r w:rsidRPr="00373C86">
        <w:rPr>
          <w:rFonts w:ascii="Abadi" w:hAnsi="Abadi"/>
          <w:sz w:val="21"/>
          <w:szCs w:val="21"/>
        </w:rPr>
        <w:t xml:space="preserve"> lo que ha dado como resultado instituciones débiles en valores que responden y actúan en favor de intereses particulares a favor de la </w:t>
      </w:r>
      <w:r>
        <w:rPr>
          <w:rFonts w:ascii="Abadi" w:hAnsi="Abadi"/>
          <w:sz w:val="21"/>
          <w:szCs w:val="21"/>
        </w:rPr>
        <w:t>é</w:t>
      </w:r>
      <w:r w:rsidRPr="00373C86">
        <w:rPr>
          <w:rFonts w:ascii="Abadi" w:hAnsi="Abadi"/>
          <w:sz w:val="21"/>
          <w:szCs w:val="21"/>
        </w:rPr>
        <w:t xml:space="preserve">lite política o de </w:t>
      </w:r>
      <w:r>
        <w:rPr>
          <w:rFonts w:ascii="Abadi" w:hAnsi="Abadi"/>
          <w:sz w:val="21"/>
          <w:szCs w:val="21"/>
        </w:rPr>
        <w:t>la élite</w:t>
      </w:r>
      <w:r w:rsidRPr="00373C86">
        <w:rPr>
          <w:rFonts w:ascii="Abadi" w:hAnsi="Abadi"/>
          <w:sz w:val="21"/>
          <w:szCs w:val="21"/>
        </w:rPr>
        <w:t xml:space="preserve"> económica o de la </w:t>
      </w:r>
      <w:r>
        <w:rPr>
          <w:rFonts w:ascii="Abadi" w:hAnsi="Abadi"/>
          <w:sz w:val="21"/>
          <w:szCs w:val="21"/>
        </w:rPr>
        <w:t>é</w:t>
      </w:r>
      <w:r w:rsidRPr="00373C86">
        <w:rPr>
          <w:rFonts w:ascii="Abadi" w:hAnsi="Abadi"/>
          <w:sz w:val="21"/>
          <w:szCs w:val="21"/>
        </w:rPr>
        <w:t>lite a veces por desgracia del propio crimen organizado hoy tenemos un estado ensangrentado donde se permite en casos además de este tema vergonzosos de violación a los derechos humanos dentro de las mismas instituciones como lo es el caso de Juan Antonio Córdoba Álvarez quien se encuentra presente a quien ya saludamos</w:t>
      </w:r>
      <w:r>
        <w:rPr>
          <w:rFonts w:ascii="Abadi" w:hAnsi="Abadi"/>
          <w:sz w:val="21"/>
          <w:szCs w:val="21"/>
        </w:rPr>
        <w:t>.</w:t>
      </w:r>
    </w:p>
    <w:p w14:paraId="109A6455" w14:textId="77777777" w:rsidR="000450BB" w:rsidRDefault="000450BB" w:rsidP="00937F74">
      <w:pPr>
        <w:jc w:val="both"/>
        <w:rPr>
          <w:rFonts w:ascii="Abadi" w:hAnsi="Abadi"/>
          <w:sz w:val="21"/>
          <w:szCs w:val="21"/>
        </w:rPr>
      </w:pPr>
    </w:p>
    <w:p w14:paraId="6E96CAD3" w14:textId="0E07D55E" w:rsidR="00937F74" w:rsidRDefault="00937F74" w:rsidP="00937F74">
      <w:pPr>
        <w:jc w:val="both"/>
        <w:rPr>
          <w:rFonts w:ascii="Abadi" w:hAnsi="Abadi"/>
          <w:sz w:val="21"/>
          <w:szCs w:val="21"/>
        </w:rPr>
      </w:pPr>
      <w:r>
        <w:rPr>
          <w:rFonts w:ascii="Abadi" w:hAnsi="Abadi"/>
          <w:sz w:val="21"/>
          <w:szCs w:val="21"/>
        </w:rPr>
        <w:t>- Q</w:t>
      </w:r>
      <w:r w:rsidRPr="00373C86">
        <w:rPr>
          <w:rFonts w:ascii="Abadi" w:hAnsi="Abadi"/>
          <w:sz w:val="21"/>
          <w:szCs w:val="21"/>
        </w:rPr>
        <w:t>uien el día 23</w:t>
      </w:r>
      <w:r>
        <w:rPr>
          <w:rFonts w:ascii="Abadi" w:hAnsi="Abadi"/>
          <w:sz w:val="21"/>
          <w:szCs w:val="21"/>
        </w:rPr>
        <w:t xml:space="preserve"> de noviembre de 2021, p</w:t>
      </w:r>
      <w:r w:rsidRPr="00373C86">
        <w:rPr>
          <w:rFonts w:ascii="Abadi" w:hAnsi="Abadi"/>
          <w:sz w:val="21"/>
          <w:szCs w:val="21"/>
        </w:rPr>
        <w:t>resentó una denuncia ante el ministerio público por el abuso de autoridad</w:t>
      </w:r>
      <w:r>
        <w:rPr>
          <w:rFonts w:ascii="Abadi" w:hAnsi="Abadi"/>
          <w:sz w:val="21"/>
          <w:szCs w:val="21"/>
        </w:rPr>
        <w:t>,</w:t>
      </w:r>
      <w:r w:rsidRPr="00373C86">
        <w:rPr>
          <w:rFonts w:ascii="Abadi" w:hAnsi="Abadi"/>
          <w:sz w:val="21"/>
          <w:szCs w:val="21"/>
        </w:rPr>
        <w:t xml:space="preserve"> Juan Antonio quien fue parte de las fuerzas de seguridad pública del estado de guanajuato por 9 años y 3 meses cuenta que el día 17</w:t>
      </w:r>
      <w:r>
        <w:rPr>
          <w:rFonts w:ascii="Abadi" w:hAnsi="Abadi"/>
          <w:sz w:val="21"/>
          <w:szCs w:val="21"/>
        </w:rPr>
        <w:t xml:space="preserve"> de noviembre de 202</w:t>
      </w:r>
      <w:r w:rsidRPr="00373C86">
        <w:rPr>
          <w:rFonts w:ascii="Abadi" w:hAnsi="Abadi"/>
          <w:sz w:val="21"/>
          <w:szCs w:val="21"/>
        </w:rPr>
        <w:t xml:space="preserve">1 aproximadamente a las 10:30 de la de la noche se encontraba en la comisaría general de las fuerzas de seguridad pública del estado estaba realizando sus actividades laborales cotidianas cuando llegaron aproximadamente 8 elementos de la comisaría del grupo especializado mejor conocido como el grupo táctico entre los elementos que arribaron al lugar Juan Antonio identificó a uno de ellos a quien apodan </w:t>
      </w:r>
      <w:r>
        <w:rPr>
          <w:rFonts w:ascii="Abadi" w:hAnsi="Abadi"/>
          <w:sz w:val="21"/>
          <w:szCs w:val="21"/>
        </w:rPr>
        <w:t>«E</w:t>
      </w:r>
      <w:r w:rsidRPr="00373C86">
        <w:rPr>
          <w:rFonts w:ascii="Abadi" w:hAnsi="Abadi"/>
          <w:sz w:val="21"/>
          <w:szCs w:val="21"/>
        </w:rPr>
        <w:t xml:space="preserve">l </w:t>
      </w:r>
      <w:r>
        <w:rPr>
          <w:rFonts w:ascii="Abadi" w:hAnsi="Abadi"/>
          <w:sz w:val="21"/>
          <w:szCs w:val="21"/>
        </w:rPr>
        <w:t>M</w:t>
      </w:r>
      <w:r w:rsidRPr="00373C86">
        <w:rPr>
          <w:rFonts w:ascii="Abadi" w:hAnsi="Abadi"/>
          <w:sz w:val="21"/>
          <w:szCs w:val="21"/>
        </w:rPr>
        <w:t>ango</w:t>
      </w:r>
      <w:r>
        <w:rPr>
          <w:rFonts w:ascii="Abadi" w:hAnsi="Abadi"/>
          <w:sz w:val="21"/>
          <w:szCs w:val="21"/>
        </w:rPr>
        <w:t>»</w:t>
      </w:r>
      <w:r w:rsidRPr="00373C86">
        <w:rPr>
          <w:rFonts w:ascii="Abadi" w:hAnsi="Abadi"/>
          <w:sz w:val="21"/>
          <w:szCs w:val="21"/>
        </w:rPr>
        <w:t xml:space="preserve"> mismo que se acercó a Juan Antonio preguntándole quién era Córdoba a lo que Juan Antonio contestó pues que era él inmediatamente después de que Juan Antonio respondió el mango le quitó el arma con corta de jalones y posteriormente </w:t>
      </w:r>
      <w:r>
        <w:rPr>
          <w:rFonts w:ascii="Abadi" w:hAnsi="Abadi"/>
          <w:sz w:val="21"/>
          <w:szCs w:val="21"/>
        </w:rPr>
        <w:t xml:space="preserve">dos </w:t>
      </w:r>
      <w:r w:rsidRPr="00373C86">
        <w:rPr>
          <w:rFonts w:ascii="Abadi" w:hAnsi="Abadi"/>
          <w:sz w:val="21"/>
          <w:szCs w:val="21"/>
        </w:rPr>
        <w:t xml:space="preserve">elementos del </w:t>
      </w:r>
      <w:r>
        <w:rPr>
          <w:rFonts w:ascii="Abadi" w:hAnsi="Abadi"/>
          <w:sz w:val="21"/>
          <w:szCs w:val="21"/>
        </w:rPr>
        <w:t>G</w:t>
      </w:r>
      <w:r w:rsidRPr="00373C86">
        <w:rPr>
          <w:rFonts w:ascii="Abadi" w:hAnsi="Abadi"/>
          <w:sz w:val="21"/>
          <w:szCs w:val="21"/>
        </w:rPr>
        <w:t xml:space="preserve">rupo </w:t>
      </w:r>
      <w:r>
        <w:rPr>
          <w:rFonts w:ascii="Abadi" w:hAnsi="Abadi"/>
          <w:sz w:val="21"/>
          <w:szCs w:val="21"/>
        </w:rPr>
        <w:t>T</w:t>
      </w:r>
      <w:r w:rsidRPr="00373C86">
        <w:rPr>
          <w:rFonts w:ascii="Abadi" w:hAnsi="Abadi"/>
          <w:sz w:val="21"/>
          <w:szCs w:val="21"/>
        </w:rPr>
        <w:t>áctico</w:t>
      </w:r>
      <w:r>
        <w:rPr>
          <w:rFonts w:ascii="Abadi" w:hAnsi="Abadi"/>
          <w:sz w:val="21"/>
          <w:szCs w:val="21"/>
        </w:rPr>
        <w:t>,</w:t>
      </w:r>
      <w:r w:rsidRPr="00373C86">
        <w:rPr>
          <w:rFonts w:ascii="Abadi" w:hAnsi="Abadi"/>
          <w:sz w:val="21"/>
          <w:szCs w:val="21"/>
        </w:rPr>
        <w:t xml:space="preserve"> tomaron a Juan Antonio de los </w:t>
      </w:r>
      <w:r w:rsidRPr="00373C86">
        <w:rPr>
          <w:rFonts w:ascii="Abadi" w:hAnsi="Abadi"/>
          <w:sz w:val="21"/>
          <w:szCs w:val="21"/>
        </w:rPr>
        <w:t>brazos</w:t>
      </w:r>
      <w:r>
        <w:rPr>
          <w:rFonts w:ascii="Abadi" w:hAnsi="Abadi"/>
          <w:sz w:val="21"/>
          <w:szCs w:val="21"/>
        </w:rPr>
        <w:t>,</w:t>
      </w:r>
      <w:r w:rsidRPr="00373C86">
        <w:rPr>
          <w:rFonts w:ascii="Abadi" w:hAnsi="Abadi"/>
          <w:sz w:val="21"/>
          <w:szCs w:val="21"/>
        </w:rPr>
        <w:t xml:space="preserve"> lo subieron contra de su voluntad a la cabina trasera de una de las unidades le agacharon la cabeza impidiéndole que se levantará en la misma unidad </w:t>
      </w:r>
      <w:r>
        <w:rPr>
          <w:rFonts w:ascii="Abadi" w:hAnsi="Abadi"/>
          <w:sz w:val="21"/>
          <w:szCs w:val="21"/>
        </w:rPr>
        <w:t>(</w:t>
      </w:r>
      <w:r w:rsidRPr="00373C86">
        <w:rPr>
          <w:rFonts w:ascii="Abadi" w:hAnsi="Abadi"/>
          <w:sz w:val="21"/>
          <w:szCs w:val="21"/>
        </w:rPr>
        <w:t>agrega</w:t>
      </w:r>
      <w:r>
        <w:rPr>
          <w:rFonts w:ascii="Abadi" w:hAnsi="Abadi"/>
          <w:sz w:val="21"/>
          <w:szCs w:val="21"/>
        </w:rPr>
        <w:t>)</w:t>
      </w:r>
      <w:r w:rsidRPr="00373C86">
        <w:rPr>
          <w:rFonts w:ascii="Abadi" w:hAnsi="Abadi"/>
          <w:sz w:val="21"/>
          <w:szCs w:val="21"/>
        </w:rPr>
        <w:t xml:space="preserve"> iban además cuatro agentes del </w:t>
      </w:r>
      <w:r>
        <w:rPr>
          <w:rFonts w:ascii="Abadi" w:hAnsi="Abadi"/>
          <w:sz w:val="21"/>
          <w:szCs w:val="21"/>
        </w:rPr>
        <w:t>G</w:t>
      </w:r>
      <w:r w:rsidRPr="00373C86">
        <w:rPr>
          <w:rFonts w:ascii="Abadi" w:hAnsi="Abadi"/>
          <w:sz w:val="21"/>
          <w:szCs w:val="21"/>
        </w:rPr>
        <w:t xml:space="preserve">rupo </w:t>
      </w:r>
      <w:r>
        <w:rPr>
          <w:rFonts w:ascii="Abadi" w:hAnsi="Abadi"/>
          <w:sz w:val="21"/>
          <w:szCs w:val="21"/>
        </w:rPr>
        <w:t>T</w:t>
      </w:r>
      <w:r w:rsidRPr="00373C86">
        <w:rPr>
          <w:rFonts w:ascii="Abadi" w:hAnsi="Abadi"/>
          <w:sz w:val="21"/>
          <w:szCs w:val="21"/>
        </w:rPr>
        <w:t xml:space="preserve">áctico además del </w:t>
      </w:r>
      <w:r>
        <w:rPr>
          <w:rFonts w:ascii="Abadi" w:hAnsi="Abadi"/>
          <w:sz w:val="21"/>
          <w:szCs w:val="21"/>
        </w:rPr>
        <w:t>«M</w:t>
      </w:r>
      <w:r w:rsidRPr="00373C86">
        <w:rPr>
          <w:rFonts w:ascii="Abadi" w:hAnsi="Abadi"/>
          <w:sz w:val="21"/>
          <w:szCs w:val="21"/>
        </w:rPr>
        <w:t>ango</w:t>
      </w:r>
      <w:r>
        <w:rPr>
          <w:rFonts w:ascii="Abadi" w:hAnsi="Abadi"/>
          <w:sz w:val="21"/>
          <w:szCs w:val="21"/>
        </w:rPr>
        <w:t>»</w:t>
      </w:r>
      <w:r w:rsidRPr="00373C86">
        <w:rPr>
          <w:rFonts w:ascii="Abadi" w:hAnsi="Abadi"/>
          <w:sz w:val="21"/>
          <w:szCs w:val="21"/>
        </w:rPr>
        <w:t xml:space="preserve"> quien iba de copiloto y quien expresó en voz alta ya te cargó la</w:t>
      </w:r>
      <w:r>
        <w:rPr>
          <w:rFonts w:ascii="Abadi" w:hAnsi="Abadi"/>
          <w:sz w:val="21"/>
          <w:szCs w:val="21"/>
        </w:rPr>
        <w:t xml:space="preserve"> (… no se puede decir)</w:t>
      </w:r>
      <w:r w:rsidRPr="00373C86">
        <w:rPr>
          <w:rFonts w:ascii="Abadi" w:hAnsi="Abadi"/>
          <w:sz w:val="21"/>
          <w:szCs w:val="21"/>
        </w:rPr>
        <w:t xml:space="preserve"> refiriéndose a Juan Antonio Juan Antonio seguí</w:t>
      </w:r>
      <w:r>
        <w:rPr>
          <w:rFonts w:ascii="Abadi" w:hAnsi="Abadi"/>
          <w:sz w:val="21"/>
          <w:szCs w:val="21"/>
        </w:rPr>
        <w:t>a</w:t>
      </w:r>
      <w:r w:rsidRPr="00373C86">
        <w:rPr>
          <w:rFonts w:ascii="Abadi" w:hAnsi="Abadi"/>
          <w:sz w:val="21"/>
          <w:szCs w:val="21"/>
        </w:rPr>
        <w:t xml:space="preserve"> agachado sin saber adónde lo llevaban sin embargo comenta que luego de unos 15 minutos la unidad se detuvo lo bajaron entonces se percató de que se encontraba en el cuartel </w:t>
      </w:r>
      <w:r>
        <w:rPr>
          <w:rFonts w:ascii="Abadi" w:hAnsi="Abadi"/>
          <w:sz w:val="21"/>
          <w:szCs w:val="21"/>
        </w:rPr>
        <w:t xml:space="preserve">dos </w:t>
      </w:r>
      <w:r w:rsidRPr="00373C86">
        <w:rPr>
          <w:rFonts w:ascii="Abadi" w:hAnsi="Abadi"/>
          <w:sz w:val="21"/>
          <w:szCs w:val="21"/>
        </w:rPr>
        <w:t xml:space="preserve">que se ubica en donde antes fue el </w:t>
      </w:r>
      <w:r>
        <w:rPr>
          <w:rFonts w:ascii="Abadi" w:hAnsi="Abadi"/>
          <w:sz w:val="21"/>
          <w:szCs w:val="21"/>
        </w:rPr>
        <w:t>T</w:t>
      </w:r>
      <w:r w:rsidRPr="00373C86">
        <w:rPr>
          <w:rFonts w:ascii="Abadi" w:hAnsi="Abadi"/>
          <w:sz w:val="21"/>
          <w:szCs w:val="21"/>
        </w:rPr>
        <w:t xml:space="preserve">utelar de </w:t>
      </w:r>
      <w:r>
        <w:rPr>
          <w:rFonts w:ascii="Abadi" w:hAnsi="Abadi"/>
          <w:sz w:val="21"/>
          <w:szCs w:val="21"/>
        </w:rPr>
        <w:t>M</w:t>
      </w:r>
      <w:r w:rsidRPr="00373C86">
        <w:rPr>
          <w:rFonts w:ascii="Abadi" w:hAnsi="Abadi"/>
          <w:sz w:val="21"/>
          <w:szCs w:val="21"/>
        </w:rPr>
        <w:t>enores</w:t>
      </w:r>
      <w:r>
        <w:rPr>
          <w:rFonts w:ascii="Abadi" w:hAnsi="Abadi"/>
          <w:sz w:val="21"/>
          <w:szCs w:val="21"/>
        </w:rPr>
        <w:t>.</w:t>
      </w:r>
    </w:p>
    <w:p w14:paraId="5D912B5F" w14:textId="77777777" w:rsidR="000450BB" w:rsidRDefault="000450BB" w:rsidP="00937F74">
      <w:pPr>
        <w:jc w:val="both"/>
        <w:rPr>
          <w:rFonts w:ascii="Abadi" w:hAnsi="Abadi"/>
          <w:sz w:val="21"/>
          <w:szCs w:val="21"/>
        </w:rPr>
      </w:pPr>
    </w:p>
    <w:p w14:paraId="29EFE37C" w14:textId="77777777" w:rsidR="00937F74" w:rsidRDefault="00937F74" w:rsidP="00937F74">
      <w:pPr>
        <w:jc w:val="both"/>
        <w:rPr>
          <w:rFonts w:ascii="Abadi" w:hAnsi="Abadi"/>
          <w:sz w:val="21"/>
          <w:szCs w:val="21"/>
        </w:rPr>
      </w:pPr>
      <w:r>
        <w:rPr>
          <w:rFonts w:ascii="Abadi" w:hAnsi="Abadi"/>
          <w:sz w:val="21"/>
          <w:szCs w:val="21"/>
        </w:rPr>
        <w:t>- A</w:t>
      </w:r>
      <w:r w:rsidRPr="00373C86">
        <w:rPr>
          <w:rFonts w:ascii="Abadi" w:hAnsi="Abadi"/>
          <w:sz w:val="21"/>
          <w:szCs w:val="21"/>
        </w:rPr>
        <w:t xml:space="preserve">l ingresar Juan Antonio se percató de que no era el único que se encontraba en esa situación de abuso de autoridad </w:t>
      </w:r>
      <w:r>
        <w:rPr>
          <w:rFonts w:ascii="Abadi" w:hAnsi="Abadi"/>
          <w:sz w:val="21"/>
          <w:szCs w:val="21"/>
        </w:rPr>
        <w:t xml:space="preserve">pues había más de </w:t>
      </w:r>
      <w:r w:rsidRPr="00373C86">
        <w:rPr>
          <w:rFonts w:ascii="Abadi" w:hAnsi="Abadi"/>
          <w:sz w:val="21"/>
          <w:szCs w:val="21"/>
        </w:rPr>
        <w:t>sus compañeras y compañeros en el lugar en la misma situación que él</w:t>
      </w:r>
      <w:r>
        <w:rPr>
          <w:rFonts w:ascii="Abadi" w:hAnsi="Abadi"/>
          <w:sz w:val="21"/>
          <w:szCs w:val="21"/>
        </w:rPr>
        <w:t>,</w:t>
      </w:r>
      <w:r w:rsidRPr="00373C86">
        <w:rPr>
          <w:rFonts w:ascii="Abadi" w:hAnsi="Abadi"/>
          <w:sz w:val="21"/>
          <w:szCs w:val="21"/>
        </w:rPr>
        <w:t xml:space="preserve"> lo sentaron en un pupitre</w:t>
      </w:r>
      <w:r>
        <w:rPr>
          <w:rFonts w:ascii="Abadi" w:hAnsi="Abadi"/>
          <w:sz w:val="21"/>
          <w:szCs w:val="21"/>
        </w:rPr>
        <w:t>,</w:t>
      </w:r>
      <w:r w:rsidRPr="00373C86">
        <w:rPr>
          <w:rFonts w:ascii="Abadi" w:hAnsi="Abadi"/>
          <w:sz w:val="21"/>
          <w:szCs w:val="21"/>
        </w:rPr>
        <w:t xml:space="preserve"> le agacharon la cabeza</w:t>
      </w:r>
      <w:r>
        <w:rPr>
          <w:rFonts w:ascii="Abadi" w:hAnsi="Abadi"/>
          <w:sz w:val="21"/>
          <w:szCs w:val="21"/>
        </w:rPr>
        <w:t>,</w:t>
      </w:r>
      <w:r w:rsidRPr="00373C86">
        <w:rPr>
          <w:rFonts w:ascii="Abadi" w:hAnsi="Abadi"/>
          <w:sz w:val="21"/>
          <w:szCs w:val="21"/>
        </w:rPr>
        <w:t xml:space="preserve"> </w:t>
      </w:r>
      <w:r>
        <w:rPr>
          <w:rFonts w:ascii="Abadi" w:hAnsi="Abadi"/>
          <w:sz w:val="21"/>
          <w:szCs w:val="21"/>
        </w:rPr>
        <w:t>(</w:t>
      </w:r>
      <w:r w:rsidRPr="00373C86">
        <w:rPr>
          <w:rFonts w:ascii="Abadi" w:hAnsi="Abadi"/>
          <w:sz w:val="21"/>
          <w:szCs w:val="21"/>
        </w:rPr>
        <w:t>cuenta Juan Antonio</w:t>
      </w:r>
      <w:r>
        <w:rPr>
          <w:rFonts w:ascii="Abadi" w:hAnsi="Abadi"/>
          <w:sz w:val="21"/>
          <w:szCs w:val="21"/>
        </w:rPr>
        <w:t>)</w:t>
      </w:r>
      <w:r w:rsidRPr="00373C86">
        <w:rPr>
          <w:rFonts w:ascii="Abadi" w:hAnsi="Abadi"/>
          <w:sz w:val="21"/>
          <w:szCs w:val="21"/>
        </w:rPr>
        <w:t xml:space="preserve"> que estuvieron en ese lugar y en esa posición por aproximadamente </w:t>
      </w:r>
      <w:r>
        <w:rPr>
          <w:rFonts w:ascii="Abadi" w:hAnsi="Abadi"/>
          <w:sz w:val="21"/>
          <w:szCs w:val="21"/>
        </w:rPr>
        <w:t>dos</w:t>
      </w:r>
      <w:r w:rsidRPr="00373C86">
        <w:rPr>
          <w:rFonts w:ascii="Abadi" w:hAnsi="Abadi"/>
          <w:sz w:val="21"/>
          <w:szCs w:val="21"/>
        </w:rPr>
        <w:t xml:space="preserve"> horas hasta que entró otro elemento del </w:t>
      </w:r>
      <w:r>
        <w:rPr>
          <w:rFonts w:ascii="Abadi" w:hAnsi="Abadi"/>
          <w:sz w:val="21"/>
          <w:szCs w:val="21"/>
        </w:rPr>
        <w:t>G</w:t>
      </w:r>
      <w:r w:rsidRPr="00373C86">
        <w:rPr>
          <w:rFonts w:ascii="Abadi" w:hAnsi="Abadi"/>
          <w:sz w:val="21"/>
          <w:szCs w:val="21"/>
        </w:rPr>
        <w:t xml:space="preserve">rupo </w:t>
      </w:r>
      <w:r>
        <w:rPr>
          <w:rFonts w:ascii="Abadi" w:hAnsi="Abadi"/>
          <w:sz w:val="21"/>
          <w:szCs w:val="21"/>
        </w:rPr>
        <w:t>T</w:t>
      </w:r>
      <w:r w:rsidRPr="00373C86">
        <w:rPr>
          <w:rFonts w:ascii="Abadi" w:hAnsi="Abadi"/>
          <w:sz w:val="21"/>
          <w:szCs w:val="21"/>
        </w:rPr>
        <w:t xml:space="preserve">áctico llamado </w:t>
      </w:r>
      <w:r>
        <w:rPr>
          <w:rFonts w:ascii="Abadi" w:hAnsi="Abadi"/>
          <w:sz w:val="21"/>
          <w:szCs w:val="21"/>
        </w:rPr>
        <w:t>o a</w:t>
      </w:r>
      <w:r w:rsidRPr="00373C86">
        <w:rPr>
          <w:rFonts w:ascii="Abadi" w:hAnsi="Abadi"/>
          <w:sz w:val="21"/>
          <w:szCs w:val="21"/>
        </w:rPr>
        <w:t xml:space="preserve"> quien le apodan </w:t>
      </w:r>
      <w:r>
        <w:rPr>
          <w:rFonts w:ascii="Abadi" w:hAnsi="Abadi"/>
          <w:sz w:val="21"/>
          <w:szCs w:val="21"/>
        </w:rPr>
        <w:t>«E</w:t>
      </w:r>
      <w:r w:rsidRPr="00373C86">
        <w:rPr>
          <w:rFonts w:ascii="Abadi" w:hAnsi="Abadi"/>
          <w:sz w:val="21"/>
          <w:szCs w:val="21"/>
        </w:rPr>
        <w:t xml:space="preserve">l </w:t>
      </w:r>
      <w:r>
        <w:rPr>
          <w:rFonts w:ascii="Abadi" w:hAnsi="Abadi"/>
          <w:sz w:val="21"/>
          <w:szCs w:val="21"/>
        </w:rPr>
        <w:t>P</w:t>
      </w:r>
      <w:r w:rsidRPr="00373C86">
        <w:rPr>
          <w:rFonts w:ascii="Abadi" w:hAnsi="Abadi"/>
          <w:sz w:val="21"/>
          <w:szCs w:val="21"/>
        </w:rPr>
        <w:t>escado</w:t>
      </w:r>
      <w:r>
        <w:rPr>
          <w:rFonts w:ascii="Abadi" w:hAnsi="Abadi"/>
          <w:sz w:val="21"/>
          <w:szCs w:val="21"/>
        </w:rPr>
        <w:t>»</w:t>
      </w:r>
      <w:r w:rsidRPr="00373C86">
        <w:rPr>
          <w:rFonts w:ascii="Abadi" w:hAnsi="Abadi"/>
          <w:sz w:val="21"/>
          <w:szCs w:val="21"/>
        </w:rPr>
        <w:t xml:space="preserve"> </w:t>
      </w:r>
    </w:p>
    <w:p w14:paraId="72F6D600" w14:textId="04CC8833" w:rsidR="00937F74" w:rsidRDefault="00937F74" w:rsidP="00937F74">
      <w:pPr>
        <w:jc w:val="both"/>
        <w:rPr>
          <w:rFonts w:ascii="Abadi" w:hAnsi="Abadi"/>
          <w:sz w:val="21"/>
          <w:szCs w:val="21"/>
        </w:rPr>
      </w:pPr>
      <w:r>
        <w:rPr>
          <w:rFonts w:ascii="Abadi" w:hAnsi="Abadi"/>
          <w:sz w:val="21"/>
          <w:szCs w:val="21"/>
        </w:rPr>
        <w:t>«E</w:t>
      </w:r>
      <w:r w:rsidRPr="00373C86">
        <w:rPr>
          <w:rFonts w:ascii="Abadi" w:hAnsi="Abadi"/>
          <w:sz w:val="21"/>
          <w:szCs w:val="21"/>
        </w:rPr>
        <w:t xml:space="preserve">l </w:t>
      </w:r>
      <w:r>
        <w:rPr>
          <w:rFonts w:ascii="Abadi" w:hAnsi="Abadi"/>
          <w:sz w:val="21"/>
          <w:szCs w:val="21"/>
        </w:rPr>
        <w:t>P</w:t>
      </w:r>
      <w:r w:rsidRPr="00373C86">
        <w:rPr>
          <w:rFonts w:ascii="Abadi" w:hAnsi="Abadi"/>
          <w:sz w:val="21"/>
          <w:szCs w:val="21"/>
        </w:rPr>
        <w:t>escado</w:t>
      </w:r>
      <w:r>
        <w:rPr>
          <w:rFonts w:ascii="Abadi" w:hAnsi="Abadi"/>
          <w:sz w:val="21"/>
          <w:szCs w:val="21"/>
        </w:rPr>
        <w:t>»</w:t>
      </w:r>
      <w:r w:rsidRPr="00373C86">
        <w:rPr>
          <w:rFonts w:ascii="Abadi" w:hAnsi="Abadi"/>
          <w:sz w:val="21"/>
          <w:szCs w:val="21"/>
        </w:rPr>
        <w:t xml:space="preserve"> le preguntó a Juan Antonio qué cuánto</w:t>
      </w:r>
      <w:r>
        <w:rPr>
          <w:rFonts w:ascii="Abadi" w:hAnsi="Abadi"/>
          <w:sz w:val="21"/>
          <w:szCs w:val="21"/>
        </w:rPr>
        <w:t>,</w:t>
      </w:r>
      <w:r w:rsidRPr="00373C86">
        <w:rPr>
          <w:rFonts w:ascii="Abadi" w:hAnsi="Abadi"/>
          <w:sz w:val="21"/>
          <w:szCs w:val="21"/>
        </w:rPr>
        <w:t xml:space="preserve"> en cuánto vendía los servicios y donde recibía el dinero a lo que Juan Antonio respondió yo no hago eso y si tienen forma de comprobarlo pues póngame a disposición con las autoridades correspondientes el elemento lo único que hizo fue mover a Juan Antonio con todo y su pupitre a otro lugar para volverlo a poner en la misma posición con la cabeza agachada</w:t>
      </w:r>
      <w:r>
        <w:rPr>
          <w:rFonts w:ascii="Abadi" w:hAnsi="Abadi"/>
          <w:sz w:val="21"/>
          <w:szCs w:val="21"/>
        </w:rPr>
        <w:t>.</w:t>
      </w:r>
    </w:p>
    <w:p w14:paraId="3591B36B" w14:textId="77777777" w:rsidR="000450BB" w:rsidRDefault="000450BB" w:rsidP="00937F74">
      <w:pPr>
        <w:jc w:val="both"/>
        <w:rPr>
          <w:rFonts w:ascii="Abadi" w:hAnsi="Abadi"/>
          <w:sz w:val="21"/>
          <w:szCs w:val="21"/>
        </w:rPr>
      </w:pPr>
    </w:p>
    <w:p w14:paraId="027CA28F" w14:textId="562B32C0" w:rsidR="00937F74" w:rsidRDefault="00937F74" w:rsidP="00937F74">
      <w:pPr>
        <w:jc w:val="both"/>
        <w:rPr>
          <w:rFonts w:ascii="Abadi" w:hAnsi="Abadi"/>
          <w:sz w:val="21"/>
          <w:szCs w:val="21"/>
        </w:rPr>
      </w:pPr>
      <w:r>
        <w:rPr>
          <w:rFonts w:ascii="Abadi" w:hAnsi="Abadi"/>
          <w:sz w:val="21"/>
          <w:szCs w:val="21"/>
        </w:rPr>
        <w:t>- D</w:t>
      </w:r>
      <w:r w:rsidRPr="00373C86">
        <w:rPr>
          <w:rFonts w:ascii="Abadi" w:hAnsi="Abadi"/>
          <w:sz w:val="21"/>
          <w:szCs w:val="21"/>
        </w:rPr>
        <w:t>ejaron a Juan Antonio</w:t>
      </w:r>
      <w:r>
        <w:rPr>
          <w:rFonts w:ascii="Abadi" w:hAnsi="Abadi"/>
          <w:sz w:val="21"/>
          <w:szCs w:val="21"/>
        </w:rPr>
        <w:t>,</w:t>
      </w:r>
      <w:r w:rsidRPr="00373C86">
        <w:rPr>
          <w:rFonts w:ascii="Abadi" w:hAnsi="Abadi"/>
          <w:sz w:val="21"/>
          <w:szCs w:val="21"/>
        </w:rPr>
        <w:t xml:space="preserve"> </w:t>
      </w:r>
      <w:r>
        <w:rPr>
          <w:rFonts w:ascii="Abadi" w:hAnsi="Abadi"/>
          <w:sz w:val="21"/>
          <w:szCs w:val="21"/>
        </w:rPr>
        <w:t>y a las demás p</w:t>
      </w:r>
      <w:r w:rsidRPr="00373C86">
        <w:rPr>
          <w:rFonts w:ascii="Abadi" w:hAnsi="Abadi"/>
          <w:sz w:val="21"/>
          <w:szCs w:val="21"/>
        </w:rPr>
        <w:t>ersonas ahí toda la noche</w:t>
      </w:r>
      <w:r>
        <w:rPr>
          <w:rFonts w:ascii="Abadi" w:hAnsi="Abadi"/>
          <w:sz w:val="21"/>
          <w:szCs w:val="21"/>
        </w:rPr>
        <w:t xml:space="preserve">, </w:t>
      </w:r>
      <w:r w:rsidRPr="00373C86">
        <w:rPr>
          <w:rFonts w:ascii="Abadi" w:hAnsi="Abadi"/>
          <w:sz w:val="21"/>
          <w:szCs w:val="21"/>
        </w:rPr>
        <w:t>no les permitieron cubrirse del frío los mantuvieron agachados en los pupitres toda la noche hasta aproximadamente a las 8:30 de la mañana del día 18</w:t>
      </w:r>
      <w:r>
        <w:rPr>
          <w:rFonts w:ascii="Abadi" w:hAnsi="Abadi"/>
          <w:sz w:val="21"/>
          <w:szCs w:val="21"/>
        </w:rPr>
        <w:t xml:space="preserve"> de noviembre del 2021.</w:t>
      </w:r>
    </w:p>
    <w:p w14:paraId="5246E503" w14:textId="77777777" w:rsidR="000450BB" w:rsidRDefault="000450BB" w:rsidP="00937F74">
      <w:pPr>
        <w:jc w:val="both"/>
        <w:rPr>
          <w:rFonts w:ascii="Abadi" w:hAnsi="Abadi"/>
          <w:sz w:val="21"/>
          <w:szCs w:val="21"/>
        </w:rPr>
      </w:pPr>
    </w:p>
    <w:p w14:paraId="0274F270" w14:textId="2539CC81" w:rsidR="00937F74" w:rsidRDefault="00937F74" w:rsidP="00937F74">
      <w:pPr>
        <w:jc w:val="both"/>
        <w:rPr>
          <w:rFonts w:ascii="Abadi" w:hAnsi="Abadi"/>
          <w:sz w:val="21"/>
          <w:szCs w:val="21"/>
        </w:rPr>
      </w:pPr>
      <w:r>
        <w:rPr>
          <w:rFonts w:ascii="Abadi" w:hAnsi="Abadi"/>
          <w:sz w:val="21"/>
          <w:szCs w:val="21"/>
        </w:rPr>
        <w:t xml:space="preserve">- En </w:t>
      </w:r>
      <w:r w:rsidRPr="00373C86">
        <w:rPr>
          <w:rFonts w:ascii="Abadi" w:hAnsi="Abadi"/>
          <w:sz w:val="21"/>
          <w:szCs w:val="21"/>
        </w:rPr>
        <w:t xml:space="preserve">ese momento se dio cuenta de que habían llevado a más compañeras y compañeros y los habían puesto en la misma posición que el resto más tarde alrededor de las 10:00 de la mañana </w:t>
      </w:r>
      <w:r>
        <w:rPr>
          <w:rFonts w:ascii="Abadi" w:hAnsi="Abadi"/>
          <w:sz w:val="21"/>
          <w:szCs w:val="21"/>
        </w:rPr>
        <w:t>«E</w:t>
      </w:r>
      <w:r w:rsidRPr="00373C86">
        <w:rPr>
          <w:rFonts w:ascii="Abadi" w:hAnsi="Abadi"/>
          <w:sz w:val="21"/>
          <w:szCs w:val="21"/>
        </w:rPr>
        <w:t xml:space="preserve">l </w:t>
      </w:r>
      <w:r>
        <w:rPr>
          <w:rFonts w:ascii="Abadi" w:hAnsi="Abadi"/>
          <w:sz w:val="21"/>
          <w:szCs w:val="21"/>
        </w:rPr>
        <w:t>M</w:t>
      </w:r>
      <w:r w:rsidRPr="00373C86">
        <w:rPr>
          <w:rFonts w:ascii="Abadi" w:hAnsi="Abadi"/>
          <w:sz w:val="21"/>
          <w:szCs w:val="21"/>
        </w:rPr>
        <w:t>ango</w:t>
      </w:r>
      <w:r>
        <w:rPr>
          <w:rFonts w:ascii="Abadi" w:hAnsi="Abadi"/>
          <w:sz w:val="21"/>
          <w:szCs w:val="21"/>
        </w:rPr>
        <w:t>»</w:t>
      </w:r>
      <w:r w:rsidRPr="00373C86">
        <w:rPr>
          <w:rFonts w:ascii="Abadi" w:hAnsi="Abadi"/>
          <w:sz w:val="21"/>
          <w:szCs w:val="21"/>
        </w:rPr>
        <w:t xml:space="preserve"> entró al lugar y les dijo a Juan Antonio y demás compañeros que por órdenes del comandante </w:t>
      </w:r>
      <w:r>
        <w:rPr>
          <w:rFonts w:ascii="Abadi" w:hAnsi="Abadi"/>
          <w:sz w:val="21"/>
          <w:szCs w:val="21"/>
        </w:rPr>
        <w:t xml:space="preserve">Solorzano, </w:t>
      </w:r>
      <w:r w:rsidRPr="00373C86">
        <w:rPr>
          <w:rFonts w:ascii="Abadi" w:hAnsi="Abadi"/>
          <w:sz w:val="21"/>
          <w:szCs w:val="21"/>
        </w:rPr>
        <w:t>debían entregar sus teléfonos celulares</w:t>
      </w:r>
      <w:r>
        <w:rPr>
          <w:rFonts w:ascii="Abadi" w:hAnsi="Abadi"/>
          <w:sz w:val="21"/>
          <w:szCs w:val="21"/>
        </w:rPr>
        <w:t>,</w:t>
      </w:r>
      <w:r w:rsidRPr="00373C86">
        <w:rPr>
          <w:rFonts w:ascii="Abadi" w:hAnsi="Abadi"/>
          <w:sz w:val="21"/>
          <w:szCs w:val="21"/>
        </w:rPr>
        <w:t xml:space="preserve"> sin embargo se negaron y entonces les quitaron los celulares a</w:t>
      </w:r>
      <w:r>
        <w:rPr>
          <w:rFonts w:ascii="Abadi" w:hAnsi="Abadi"/>
          <w:sz w:val="21"/>
          <w:szCs w:val="21"/>
        </w:rPr>
        <w:t xml:space="preserve"> la fuerza, «E</w:t>
      </w:r>
      <w:r w:rsidRPr="00373C86">
        <w:rPr>
          <w:rFonts w:ascii="Abadi" w:hAnsi="Abadi"/>
          <w:sz w:val="21"/>
          <w:szCs w:val="21"/>
        </w:rPr>
        <w:t xml:space="preserve">l </w:t>
      </w:r>
      <w:r>
        <w:rPr>
          <w:rFonts w:ascii="Abadi" w:hAnsi="Abadi"/>
          <w:sz w:val="21"/>
          <w:szCs w:val="21"/>
        </w:rPr>
        <w:t>M</w:t>
      </w:r>
      <w:r w:rsidRPr="00373C86">
        <w:rPr>
          <w:rFonts w:ascii="Abadi" w:hAnsi="Abadi"/>
          <w:sz w:val="21"/>
          <w:szCs w:val="21"/>
        </w:rPr>
        <w:t>ango</w:t>
      </w:r>
      <w:r>
        <w:rPr>
          <w:rFonts w:ascii="Abadi" w:hAnsi="Abadi"/>
          <w:sz w:val="21"/>
          <w:szCs w:val="21"/>
        </w:rPr>
        <w:t>»</w:t>
      </w:r>
      <w:r w:rsidRPr="00373C86">
        <w:rPr>
          <w:rFonts w:ascii="Abadi" w:hAnsi="Abadi"/>
          <w:sz w:val="21"/>
          <w:szCs w:val="21"/>
        </w:rPr>
        <w:t xml:space="preserve"> lo llevó </w:t>
      </w:r>
      <w:r>
        <w:rPr>
          <w:rFonts w:ascii="Abadi" w:hAnsi="Abadi"/>
          <w:sz w:val="21"/>
          <w:szCs w:val="21"/>
        </w:rPr>
        <w:t xml:space="preserve">los </w:t>
      </w:r>
      <w:r w:rsidRPr="00373C86">
        <w:rPr>
          <w:rFonts w:ascii="Abadi" w:hAnsi="Abadi"/>
          <w:sz w:val="21"/>
          <w:szCs w:val="21"/>
        </w:rPr>
        <w:t xml:space="preserve">teléfonos </w:t>
      </w:r>
      <w:r w:rsidRPr="00373C86">
        <w:rPr>
          <w:rFonts w:ascii="Abadi" w:hAnsi="Abadi"/>
          <w:sz w:val="21"/>
          <w:szCs w:val="21"/>
        </w:rPr>
        <w:lastRenderedPageBreak/>
        <w:t xml:space="preserve">celulares de todas las personas que se encontraban ahí luego de unos minutos cuenta Juan Antonio ingresó al lugar el comandante </w:t>
      </w:r>
      <w:r>
        <w:rPr>
          <w:rFonts w:ascii="Abadi" w:hAnsi="Abadi"/>
          <w:sz w:val="21"/>
          <w:szCs w:val="21"/>
        </w:rPr>
        <w:t xml:space="preserve">Guillén, </w:t>
      </w:r>
      <w:r w:rsidRPr="00373C86">
        <w:rPr>
          <w:rFonts w:ascii="Abadi" w:hAnsi="Abadi"/>
          <w:sz w:val="21"/>
          <w:szCs w:val="21"/>
        </w:rPr>
        <w:t xml:space="preserve"> a quien le apodan </w:t>
      </w:r>
      <w:r>
        <w:rPr>
          <w:rFonts w:ascii="Abadi" w:hAnsi="Abadi"/>
          <w:sz w:val="21"/>
          <w:szCs w:val="21"/>
        </w:rPr>
        <w:t>«E</w:t>
      </w:r>
      <w:r w:rsidRPr="00373C86">
        <w:rPr>
          <w:rFonts w:ascii="Abadi" w:hAnsi="Abadi"/>
          <w:sz w:val="21"/>
          <w:szCs w:val="21"/>
        </w:rPr>
        <w:t xml:space="preserve">l </w:t>
      </w:r>
      <w:r>
        <w:rPr>
          <w:rFonts w:ascii="Abadi" w:hAnsi="Abadi"/>
          <w:sz w:val="21"/>
          <w:szCs w:val="21"/>
        </w:rPr>
        <w:t>H</w:t>
      </w:r>
      <w:r w:rsidRPr="00373C86">
        <w:rPr>
          <w:rFonts w:ascii="Abadi" w:hAnsi="Abadi"/>
          <w:sz w:val="21"/>
          <w:szCs w:val="21"/>
        </w:rPr>
        <w:t>uevo</w:t>
      </w:r>
      <w:r>
        <w:rPr>
          <w:rFonts w:ascii="Abadi" w:hAnsi="Abadi"/>
          <w:sz w:val="21"/>
          <w:szCs w:val="21"/>
        </w:rPr>
        <w:t>»</w:t>
      </w:r>
      <w:r w:rsidRPr="00373C86">
        <w:rPr>
          <w:rFonts w:ascii="Abadi" w:hAnsi="Abadi"/>
          <w:sz w:val="21"/>
          <w:szCs w:val="21"/>
        </w:rPr>
        <w:t xml:space="preserve"> junto con </w:t>
      </w:r>
      <w:r>
        <w:rPr>
          <w:rFonts w:ascii="Abadi" w:hAnsi="Abadi"/>
          <w:sz w:val="21"/>
          <w:szCs w:val="21"/>
        </w:rPr>
        <w:t>«E</w:t>
      </w:r>
      <w:r w:rsidRPr="00373C86">
        <w:rPr>
          <w:rFonts w:ascii="Abadi" w:hAnsi="Abadi"/>
          <w:sz w:val="21"/>
          <w:szCs w:val="21"/>
        </w:rPr>
        <w:t xml:space="preserve">l </w:t>
      </w:r>
      <w:r>
        <w:rPr>
          <w:rFonts w:ascii="Abadi" w:hAnsi="Abadi"/>
          <w:sz w:val="21"/>
          <w:szCs w:val="21"/>
        </w:rPr>
        <w:t>M</w:t>
      </w:r>
      <w:r w:rsidRPr="00373C86">
        <w:rPr>
          <w:rFonts w:ascii="Abadi" w:hAnsi="Abadi"/>
          <w:sz w:val="21"/>
          <w:szCs w:val="21"/>
        </w:rPr>
        <w:t>ango</w:t>
      </w:r>
      <w:r>
        <w:rPr>
          <w:rFonts w:ascii="Abadi" w:hAnsi="Abadi"/>
          <w:sz w:val="21"/>
          <w:szCs w:val="21"/>
        </w:rPr>
        <w:t>»</w:t>
      </w:r>
      <w:r w:rsidRPr="00373C86">
        <w:rPr>
          <w:rFonts w:ascii="Abadi" w:hAnsi="Abadi"/>
          <w:sz w:val="21"/>
          <w:szCs w:val="21"/>
        </w:rPr>
        <w:t xml:space="preserve"> este último le dio una palmada en la espalda a Juan Antonio y le dijo ya valiste </w:t>
      </w:r>
      <w:r>
        <w:rPr>
          <w:rFonts w:ascii="Abadi" w:hAnsi="Abadi"/>
          <w:sz w:val="21"/>
          <w:szCs w:val="21"/>
        </w:rPr>
        <w:t>(…</w:t>
      </w:r>
      <w:r w:rsidRPr="00373C86">
        <w:rPr>
          <w:rFonts w:ascii="Abadi" w:hAnsi="Abadi"/>
          <w:sz w:val="21"/>
          <w:szCs w:val="21"/>
        </w:rPr>
        <w:t>no puedo decir</w:t>
      </w:r>
      <w:r>
        <w:rPr>
          <w:rFonts w:ascii="Abadi" w:hAnsi="Abadi"/>
          <w:sz w:val="21"/>
          <w:szCs w:val="21"/>
        </w:rPr>
        <w:t xml:space="preserve">) </w:t>
      </w:r>
      <w:r w:rsidRPr="00373C86">
        <w:rPr>
          <w:rFonts w:ascii="Abadi" w:hAnsi="Abadi"/>
          <w:sz w:val="21"/>
          <w:szCs w:val="21"/>
        </w:rPr>
        <w:t xml:space="preserve">inmediatamente después el comandante </w:t>
      </w:r>
      <w:r>
        <w:rPr>
          <w:rFonts w:ascii="Abadi" w:hAnsi="Abadi"/>
          <w:sz w:val="21"/>
          <w:szCs w:val="21"/>
        </w:rPr>
        <w:t>G</w:t>
      </w:r>
      <w:r w:rsidRPr="00373C86">
        <w:rPr>
          <w:rFonts w:ascii="Abadi" w:hAnsi="Abadi"/>
          <w:sz w:val="21"/>
          <w:szCs w:val="21"/>
        </w:rPr>
        <w:t xml:space="preserve">uillén les dijo que por instrucciones del comandante </w:t>
      </w:r>
      <w:r>
        <w:rPr>
          <w:rFonts w:ascii="Abadi" w:hAnsi="Abadi"/>
          <w:sz w:val="21"/>
          <w:szCs w:val="21"/>
        </w:rPr>
        <w:t>S</w:t>
      </w:r>
      <w:r w:rsidRPr="00373C86">
        <w:rPr>
          <w:rFonts w:ascii="Abadi" w:hAnsi="Abadi"/>
          <w:sz w:val="21"/>
          <w:szCs w:val="21"/>
        </w:rPr>
        <w:t>olórzano debían firmar una hoja que no les permitieron leer</w:t>
      </w:r>
      <w:r>
        <w:rPr>
          <w:rFonts w:ascii="Abadi" w:hAnsi="Abadi"/>
          <w:sz w:val="21"/>
          <w:szCs w:val="21"/>
        </w:rPr>
        <w:t>,</w:t>
      </w:r>
      <w:r w:rsidRPr="00373C86">
        <w:rPr>
          <w:rFonts w:ascii="Abadi" w:hAnsi="Abadi"/>
          <w:sz w:val="21"/>
          <w:szCs w:val="21"/>
        </w:rPr>
        <w:t xml:space="preserve"> sin embargo alcanzó a leer Juan Antonio que era la baja voluntaria Juan Antonio se negó a firmar en un primer momento por lo que después de una golpiza que le dieron pues se vio obligado a firmar y se llevaron las hojas de la baja voluntaria</w:t>
      </w:r>
      <w:r>
        <w:rPr>
          <w:rFonts w:ascii="Abadi" w:hAnsi="Abadi"/>
          <w:sz w:val="21"/>
          <w:szCs w:val="21"/>
        </w:rPr>
        <w:t>.</w:t>
      </w:r>
    </w:p>
    <w:p w14:paraId="35674768" w14:textId="77777777" w:rsidR="000450BB" w:rsidRDefault="000450BB" w:rsidP="00937F74">
      <w:pPr>
        <w:jc w:val="both"/>
        <w:rPr>
          <w:rFonts w:ascii="Abadi" w:hAnsi="Abadi"/>
          <w:sz w:val="21"/>
          <w:szCs w:val="21"/>
        </w:rPr>
      </w:pPr>
    </w:p>
    <w:p w14:paraId="5B8565CA" w14:textId="319CCDC3" w:rsidR="00937F74" w:rsidRDefault="00937F74" w:rsidP="00937F74">
      <w:pPr>
        <w:jc w:val="both"/>
        <w:rPr>
          <w:rFonts w:ascii="Abadi" w:hAnsi="Abadi"/>
          <w:sz w:val="21"/>
          <w:szCs w:val="21"/>
        </w:rPr>
      </w:pPr>
      <w:r>
        <w:rPr>
          <w:rFonts w:ascii="Abadi" w:hAnsi="Abadi"/>
          <w:sz w:val="21"/>
          <w:szCs w:val="21"/>
        </w:rPr>
        <w:t>-</w:t>
      </w:r>
      <w:r w:rsidRPr="00373C86">
        <w:rPr>
          <w:rFonts w:ascii="Abadi" w:hAnsi="Abadi"/>
          <w:sz w:val="21"/>
          <w:szCs w:val="21"/>
        </w:rPr>
        <w:t xml:space="preserve"> Juan Antonio y sus compañeros fueron trasladados a la comisaría 7 que se encuentra en la ciudad de León estando ahí les pidieron por órdenes del inspectora </w:t>
      </w:r>
      <w:r>
        <w:rPr>
          <w:rFonts w:ascii="Abadi" w:hAnsi="Abadi"/>
          <w:sz w:val="21"/>
          <w:szCs w:val="21"/>
        </w:rPr>
        <w:t>R</w:t>
      </w:r>
      <w:r w:rsidRPr="00373C86">
        <w:rPr>
          <w:rFonts w:ascii="Abadi" w:hAnsi="Abadi"/>
          <w:sz w:val="21"/>
          <w:szCs w:val="21"/>
        </w:rPr>
        <w:t xml:space="preserve">osa </w:t>
      </w:r>
      <w:r>
        <w:rPr>
          <w:rFonts w:ascii="Abadi" w:hAnsi="Abadi"/>
          <w:sz w:val="21"/>
          <w:szCs w:val="21"/>
        </w:rPr>
        <w:t>M</w:t>
      </w:r>
      <w:r w:rsidRPr="00373C86">
        <w:rPr>
          <w:rFonts w:ascii="Abadi" w:hAnsi="Abadi"/>
          <w:sz w:val="21"/>
          <w:szCs w:val="21"/>
        </w:rPr>
        <w:t xml:space="preserve">arcela </w:t>
      </w:r>
      <w:r>
        <w:rPr>
          <w:rFonts w:ascii="Abadi" w:hAnsi="Abadi"/>
          <w:sz w:val="21"/>
          <w:szCs w:val="21"/>
        </w:rPr>
        <w:t>L</w:t>
      </w:r>
      <w:r w:rsidRPr="00373C86">
        <w:rPr>
          <w:rFonts w:ascii="Abadi" w:hAnsi="Abadi"/>
          <w:sz w:val="21"/>
          <w:szCs w:val="21"/>
        </w:rPr>
        <w:t xml:space="preserve">ópez </w:t>
      </w:r>
      <w:r>
        <w:rPr>
          <w:rFonts w:ascii="Abadi" w:hAnsi="Abadi"/>
          <w:sz w:val="21"/>
          <w:szCs w:val="21"/>
        </w:rPr>
        <w:t>Á</w:t>
      </w:r>
      <w:r w:rsidRPr="00373C86">
        <w:rPr>
          <w:rFonts w:ascii="Abadi" w:hAnsi="Abadi"/>
          <w:sz w:val="21"/>
          <w:szCs w:val="21"/>
        </w:rPr>
        <w:t>lvarez</w:t>
      </w:r>
      <w:r>
        <w:rPr>
          <w:rFonts w:ascii="Abadi" w:hAnsi="Abadi"/>
          <w:sz w:val="21"/>
          <w:szCs w:val="21"/>
        </w:rPr>
        <w:t xml:space="preserve">, </w:t>
      </w:r>
      <w:r w:rsidRPr="00373C86">
        <w:rPr>
          <w:rFonts w:ascii="Abadi" w:hAnsi="Abadi"/>
          <w:sz w:val="21"/>
          <w:szCs w:val="21"/>
        </w:rPr>
        <w:t>que entregaran los equipos</w:t>
      </w:r>
      <w:r>
        <w:rPr>
          <w:rFonts w:ascii="Abadi" w:hAnsi="Abadi"/>
          <w:sz w:val="21"/>
          <w:szCs w:val="21"/>
        </w:rPr>
        <w:t>,</w:t>
      </w:r>
      <w:r w:rsidRPr="00373C86">
        <w:rPr>
          <w:rFonts w:ascii="Abadi" w:hAnsi="Abadi"/>
          <w:sz w:val="21"/>
          <w:szCs w:val="21"/>
        </w:rPr>
        <w:t xml:space="preserve"> que tenían a su cargo</w:t>
      </w:r>
      <w:r>
        <w:rPr>
          <w:rFonts w:ascii="Abadi" w:hAnsi="Abadi"/>
          <w:sz w:val="21"/>
          <w:szCs w:val="21"/>
        </w:rPr>
        <w:t>,</w:t>
      </w:r>
      <w:r w:rsidRPr="00373C86">
        <w:rPr>
          <w:rFonts w:ascii="Abadi" w:hAnsi="Abadi"/>
          <w:sz w:val="21"/>
          <w:szCs w:val="21"/>
        </w:rPr>
        <w:t xml:space="preserve"> es decir</w:t>
      </w:r>
      <w:r>
        <w:rPr>
          <w:rFonts w:ascii="Abadi" w:hAnsi="Abadi"/>
          <w:sz w:val="21"/>
          <w:szCs w:val="21"/>
        </w:rPr>
        <w:t>,</w:t>
      </w:r>
      <w:r w:rsidRPr="00373C86">
        <w:rPr>
          <w:rFonts w:ascii="Abadi" w:hAnsi="Abadi"/>
          <w:sz w:val="21"/>
          <w:szCs w:val="21"/>
        </w:rPr>
        <w:t xml:space="preserve"> cartuchos</w:t>
      </w:r>
      <w:r>
        <w:rPr>
          <w:rFonts w:ascii="Abadi" w:hAnsi="Abadi"/>
          <w:sz w:val="21"/>
          <w:szCs w:val="21"/>
        </w:rPr>
        <w:t>,</w:t>
      </w:r>
      <w:r w:rsidRPr="00373C86">
        <w:rPr>
          <w:rFonts w:ascii="Abadi" w:hAnsi="Abadi"/>
          <w:sz w:val="21"/>
          <w:szCs w:val="21"/>
        </w:rPr>
        <w:t xml:space="preserve"> cargadores y chalecos antibalas</w:t>
      </w:r>
      <w:r>
        <w:rPr>
          <w:rFonts w:ascii="Abadi" w:hAnsi="Abadi"/>
          <w:sz w:val="21"/>
          <w:szCs w:val="21"/>
        </w:rPr>
        <w:t>,</w:t>
      </w:r>
      <w:r w:rsidRPr="00373C86">
        <w:rPr>
          <w:rFonts w:ascii="Abadi" w:hAnsi="Abadi"/>
          <w:sz w:val="21"/>
          <w:szCs w:val="21"/>
        </w:rPr>
        <w:t xml:space="preserve"> la misma inspectora </w:t>
      </w:r>
      <w:r>
        <w:rPr>
          <w:rFonts w:ascii="Abadi" w:hAnsi="Abadi"/>
          <w:sz w:val="21"/>
          <w:szCs w:val="21"/>
        </w:rPr>
        <w:t>M</w:t>
      </w:r>
      <w:r w:rsidRPr="00373C86">
        <w:rPr>
          <w:rFonts w:ascii="Abadi" w:hAnsi="Abadi"/>
          <w:sz w:val="21"/>
          <w:szCs w:val="21"/>
        </w:rPr>
        <w:t>arcela dio instrucciones de que no firmarán las hojas donde se hacía constar que había hecho entrega del equipo sin embargo Juan Antonio y sus compañeros insistieron en que les permitieran firmar</w:t>
      </w:r>
      <w:r>
        <w:rPr>
          <w:rFonts w:ascii="Abadi" w:hAnsi="Abadi"/>
          <w:sz w:val="21"/>
          <w:szCs w:val="21"/>
        </w:rPr>
        <w:t>.</w:t>
      </w:r>
    </w:p>
    <w:p w14:paraId="678E8D07" w14:textId="77777777" w:rsidR="000450BB" w:rsidRDefault="000450BB" w:rsidP="00937F74">
      <w:pPr>
        <w:jc w:val="both"/>
        <w:rPr>
          <w:rFonts w:ascii="Abadi" w:hAnsi="Abadi"/>
          <w:sz w:val="21"/>
          <w:szCs w:val="21"/>
        </w:rPr>
      </w:pPr>
    </w:p>
    <w:p w14:paraId="279EE294" w14:textId="62C5218E" w:rsidR="00937F74" w:rsidRDefault="00937F74" w:rsidP="00937F74">
      <w:pPr>
        <w:jc w:val="both"/>
        <w:rPr>
          <w:rFonts w:ascii="Abadi" w:hAnsi="Abadi"/>
          <w:sz w:val="21"/>
          <w:szCs w:val="21"/>
        </w:rPr>
      </w:pPr>
      <w:r>
        <w:rPr>
          <w:rFonts w:ascii="Abadi" w:hAnsi="Abadi"/>
          <w:sz w:val="21"/>
          <w:szCs w:val="21"/>
        </w:rPr>
        <w:t>- L</w:t>
      </w:r>
      <w:r w:rsidRPr="00373C86">
        <w:rPr>
          <w:rFonts w:ascii="Abadi" w:hAnsi="Abadi"/>
          <w:sz w:val="21"/>
          <w:szCs w:val="21"/>
        </w:rPr>
        <w:t xml:space="preserve">a misma inspectora </w:t>
      </w:r>
      <w:r>
        <w:rPr>
          <w:rFonts w:ascii="Abadi" w:hAnsi="Abadi"/>
          <w:sz w:val="21"/>
          <w:szCs w:val="21"/>
        </w:rPr>
        <w:t>R</w:t>
      </w:r>
      <w:r w:rsidRPr="00373C86">
        <w:rPr>
          <w:rFonts w:ascii="Abadi" w:hAnsi="Abadi"/>
          <w:sz w:val="21"/>
          <w:szCs w:val="21"/>
        </w:rPr>
        <w:t xml:space="preserve">osa </w:t>
      </w:r>
      <w:r>
        <w:rPr>
          <w:rFonts w:ascii="Abadi" w:hAnsi="Abadi"/>
          <w:sz w:val="21"/>
          <w:szCs w:val="21"/>
        </w:rPr>
        <w:t>M</w:t>
      </w:r>
      <w:r w:rsidRPr="00373C86">
        <w:rPr>
          <w:rFonts w:ascii="Abadi" w:hAnsi="Abadi"/>
          <w:sz w:val="21"/>
          <w:szCs w:val="21"/>
        </w:rPr>
        <w:t xml:space="preserve">arcela López Álvarez les dijo que debían acudir el día sábado 20 de noviembre a las 8:00 de la mañana en la </w:t>
      </w:r>
      <w:r>
        <w:rPr>
          <w:rFonts w:ascii="Abadi" w:hAnsi="Abadi"/>
          <w:sz w:val="21"/>
          <w:szCs w:val="21"/>
        </w:rPr>
        <w:t>C</w:t>
      </w:r>
      <w:r w:rsidRPr="00373C86">
        <w:rPr>
          <w:rFonts w:ascii="Abadi" w:hAnsi="Abadi"/>
          <w:sz w:val="21"/>
          <w:szCs w:val="21"/>
        </w:rPr>
        <w:t xml:space="preserve">omisaría </w:t>
      </w:r>
      <w:r>
        <w:rPr>
          <w:rFonts w:ascii="Abadi" w:hAnsi="Abadi"/>
          <w:sz w:val="21"/>
          <w:szCs w:val="21"/>
        </w:rPr>
        <w:t>G</w:t>
      </w:r>
      <w:r w:rsidRPr="00373C86">
        <w:rPr>
          <w:rFonts w:ascii="Abadi" w:hAnsi="Abadi"/>
          <w:sz w:val="21"/>
          <w:szCs w:val="21"/>
        </w:rPr>
        <w:t xml:space="preserve">eneral donde les entregarían sus teléfonos celulares y donde recibirían algunas órdenes a Juan Antonio lo dejaron ir hasta las 5:00 de la tarde del 18 de noviembre del </w:t>
      </w:r>
      <w:r>
        <w:rPr>
          <w:rFonts w:ascii="Abadi" w:hAnsi="Abadi"/>
          <w:sz w:val="21"/>
          <w:szCs w:val="21"/>
        </w:rPr>
        <w:t>2021.</w:t>
      </w:r>
    </w:p>
    <w:p w14:paraId="3FA52086" w14:textId="77777777" w:rsidR="000450BB" w:rsidRDefault="000450BB" w:rsidP="00937F74">
      <w:pPr>
        <w:jc w:val="both"/>
        <w:rPr>
          <w:rFonts w:ascii="Abadi" w:hAnsi="Abadi"/>
          <w:sz w:val="21"/>
          <w:szCs w:val="21"/>
        </w:rPr>
      </w:pPr>
    </w:p>
    <w:p w14:paraId="1566FEB1" w14:textId="681BF8EF" w:rsidR="00937F74" w:rsidRDefault="00937F74" w:rsidP="00937F74">
      <w:pPr>
        <w:jc w:val="both"/>
        <w:rPr>
          <w:rFonts w:ascii="Abadi" w:hAnsi="Abadi"/>
          <w:sz w:val="21"/>
          <w:szCs w:val="21"/>
        </w:rPr>
      </w:pPr>
      <w:r>
        <w:rPr>
          <w:rFonts w:ascii="Abadi" w:hAnsi="Abadi"/>
          <w:sz w:val="21"/>
          <w:szCs w:val="21"/>
        </w:rPr>
        <w:t>- P</w:t>
      </w:r>
      <w:r w:rsidRPr="00373C86">
        <w:rPr>
          <w:rFonts w:ascii="Abadi" w:hAnsi="Abadi"/>
          <w:sz w:val="21"/>
          <w:szCs w:val="21"/>
        </w:rPr>
        <w:t xml:space="preserve">osteriormente como se lo habían pedido el sábado Juan Antonio acudió a la comisaría donde lo único que le dijeron fue que ya no formaba parte de las </w:t>
      </w:r>
      <w:r>
        <w:rPr>
          <w:rFonts w:ascii="Abadi" w:hAnsi="Abadi"/>
          <w:sz w:val="21"/>
          <w:szCs w:val="21"/>
        </w:rPr>
        <w:t>f</w:t>
      </w:r>
      <w:r w:rsidRPr="00373C86">
        <w:rPr>
          <w:rFonts w:ascii="Abadi" w:hAnsi="Abadi"/>
          <w:sz w:val="21"/>
          <w:szCs w:val="21"/>
        </w:rPr>
        <w:t xml:space="preserve">uerzas de </w:t>
      </w:r>
      <w:r>
        <w:rPr>
          <w:rFonts w:ascii="Abadi" w:hAnsi="Abadi"/>
          <w:sz w:val="21"/>
          <w:szCs w:val="21"/>
        </w:rPr>
        <w:t>S</w:t>
      </w:r>
      <w:r w:rsidRPr="00373C86">
        <w:rPr>
          <w:rFonts w:ascii="Abadi" w:hAnsi="Abadi"/>
          <w:sz w:val="21"/>
          <w:szCs w:val="21"/>
        </w:rPr>
        <w:t xml:space="preserve">eguridad </w:t>
      </w:r>
      <w:r>
        <w:rPr>
          <w:rFonts w:ascii="Abadi" w:hAnsi="Abadi"/>
          <w:sz w:val="21"/>
          <w:szCs w:val="21"/>
        </w:rPr>
        <w:t>P</w:t>
      </w:r>
      <w:r w:rsidRPr="00373C86">
        <w:rPr>
          <w:rFonts w:ascii="Abadi" w:hAnsi="Abadi"/>
          <w:sz w:val="21"/>
          <w:szCs w:val="21"/>
        </w:rPr>
        <w:t xml:space="preserve">ública del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uanajuato y no le devolvieron su teléfono</w:t>
      </w:r>
      <w:r>
        <w:rPr>
          <w:rFonts w:ascii="Abadi" w:hAnsi="Abadi"/>
          <w:sz w:val="21"/>
          <w:szCs w:val="21"/>
        </w:rPr>
        <w:t xml:space="preserve">, el lunes </w:t>
      </w:r>
      <w:r w:rsidRPr="00373C86">
        <w:rPr>
          <w:rFonts w:ascii="Abadi" w:hAnsi="Abadi"/>
          <w:sz w:val="21"/>
          <w:szCs w:val="21"/>
        </w:rPr>
        <w:t>siguiente 22 de noviembre Juan Antonio y sus compañeros acudieron nuevamente al cuartel general a solicitar que les entregaran los teléfonos celulares estuvieron ahí 2</w:t>
      </w:r>
      <w:r>
        <w:rPr>
          <w:rFonts w:ascii="Abadi" w:hAnsi="Abadi"/>
          <w:sz w:val="21"/>
          <w:szCs w:val="21"/>
        </w:rPr>
        <w:t>,3 horas e</w:t>
      </w:r>
      <w:r w:rsidRPr="00373C86">
        <w:rPr>
          <w:rFonts w:ascii="Abadi" w:hAnsi="Abadi"/>
          <w:sz w:val="21"/>
          <w:szCs w:val="21"/>
        </w:rPr>
        <w:t xml:space="preserve">n ese lapso de tiempo pues ya no los atendieron llegaron los medios de comunicación salió el </w:t>
      </w:r>
      <w:r>
        <w:rPr>
          <w:rFonts w:ascii="Abadi" w:hAnsi="Abadi"/>
          <w:sz w:val="21"/>
          <w:szCs w:val="21"/>
        </w:rPr>
        <w:t>C</w:t>
      </w:r>
      <w:r w:rsidRPr="00373C86">
        <w:rPr>
          <w:rFonts w:ascii="Abadi" w:hAnsi="Abadi"/>
          <w:sz w:val="21"/>
          <w:szCs w:val="21"/>
        </w:rPr>
        <w:t xml:space="preserve">omisario Chávez a </w:t>
      </w:r>
      <w:r w:rsidRPr="00373C86">
        <w:rPr>
          <w:rFonts w:ascii="Abadi" w:hAnsi="Abadi"/>
          <w:sz w:val="21"/>
          <w:szCs w:val="21"/>
        </w:rPr>
        <w:t>hacer de intermediario preguntando qué es lo que solicitaban y porque estaban ahí</w:t>
      </w:r>
      <w:r>
        <w:rPr>
          <w:rFonts w:ascii="Abadi" w:hAnsi="Abadi"/>
          <w:sz w:val="21"/>
          <w:szCs w:val="21"/>
        </w:rPr>
        <w:t>.</w:t>
      </w:r>
    </w:p>
    <w:p w14:paraId="1429D519" w14:textId="77777777" w:rsidR="000450BB" w:rsidRDefault="000450BB" w:rsidP="00937F74">
      <w:pPr>
        <w:jc w:val="both"/>
        <w:rPr>
          <w:rFonts w:ascii="Abadi" w:hAnsi="Abadi"/>
          <w:sz w:val="21"/>
          <w:szCs w:val="21"/>
        </w:rPr>
      </w:pPr>
    </w:p>
    <w:p w14:paraId="2B45853F" w14:textId="23E0E59E" w:rsidR="00937F74" w:rsidRDefault="00937F74" w:rsidP="00937F74">
      <w:pPr>
        <w:jc w:val="both"/>
        <w:rPr>
          <w:rFonts w:ascii="Abadi" w:hAnsi="Abadi"/>
          <w:sz w:val="21"/>
          <w:szCs w:val="21"/>
        </w:rPr>
      </w:pPr>
      <w:r>
        <w:rPr>
          <w:rFonts w:ascii="Abadi" w:hAnsi="Abadi"/>
          <w:sz w:val="21"/>
          <w:szCs w:val="21"/>
        </w:rPr>
        <w:t>- A</w:t>
      </w:r>
      <w:r w:rsidRPr="00373C86">
        <w:rPr>
          <w:rFonts w:ascii="Abadi" w:hAnsi="Abadi"/>
          <w:sz w:val="21"/>
          <w:szCs w:val="21"/>
        </w:rPr>
        <w:t xml:space="preserve"> lo que Juan Antonio</w:t>
      </w:r>
      <w:r>
        <w:rPr>
          <w:rFonts w:ascii="Abadi" w:hAnsi="Abadi"/>
          <w:sz w:val="21"/>
          <w:szCs w:val="21"/>
        </w:rPr>
        <w:t>,</w:t>
      </w:r>
      <w:r w:rsidRPr="00373C86">
        <w:rPr>
          <w:rFonts w:ascii="Abadi" w:hAnsi="Abadi"/>
          <w:sz w:val="21"/>
          <w:szCs w:val="21"/>
        </w:rPr>
        <w:t xml:space="preserve"> contestó que lo que querían eran sus teléfonos celulares el </w:t>
      </w:r>
      <w:r>
        <w:rPr>
          <w:rFonts w:ascii="Abadi" w:hAnsi="Abadi"/>
          <w:sz w:val="21"/>
          <w:szCs w:val="21"/>
        </w:rPr>
        <w:t>C</w:t>
      </w:r>
      <w:r w:rsidRPr="00373C86">
        <w:rPr>
          <w:rFonts w:ascii="Abadi" w:hAnsi="Abadi"/>
          <w:sz w:val="21"/>
          <w:szCs w:val="21"/>
        </w:rPr>
        <w:t>omisario Chávez</w:t>
      </w:r>
      <w:r>
        <w:rPr>
          <w:rFonts w:ascii="Abadi" w:hAnsi="Abadi"/>
          <w:sz w:val="21"/>
          <w:szCs w:val="21"/>
        </w:rPr>
        <w:t>,</w:t>
      </w:r>
      <w:r w:rsidRPr="00373C86">
        <w:rPr>
          <w:rFonts w:ascii="Abadi" w:hAnsi="Abadi"/>
          <w:sz w:val="21"/>
          <w:szCs w:val="21"/>
        </w:rPr>
        <w:t xml:space="preserve"> les dijo que iba a hablar con el </w:t>
      </w:r>
      <w:r>
        <w:rPr>
          <w:rFonts w:ascii="Abadi" w:hAnsi="Abadi"/>
          <w:sz w:val="21"/>
          <w:szCs w:val="21"/>
        </w:rPr>
        <w:t>D</w:t>
      </w:r>
      <w:r w:rsidRPr="00373C86">
        <w:rPr>
          <w:rFonts w:ascii="Abadi" w:hAnsi="Abadi"/>
          <w:sz w:val="21"/>
          <w:szCs w:val="21"/>
        </w:rPr>
        <w:t xml:space="preserve">irector Miguel Ángel </w:t>
      </w:r>
      <w:r>
        <w:rPr>
          <w:rFonts w:ascii="Abadi" w:hAnsi="Abadi"/>
          <w:sz w:val="21"/>
          <w:szCs w:val="21"/>
        </w:rPr>
        <w:t>T</w:t>
      </w:r>
      <w:r w:rsidRPr="00373C86">
        <w:rPr>
          <w:rFonts w:ascii="Abadi" w:hAnsi="Abadi"/>
          <w:sz w:val="21"/>
          <w:szCs w:val="21"/>
        </w:rPr>
        <w:t>orres</w:t>
      </w:r>
      <w:r>
        <w:rPr>
          <w:rFonts w:ascii="Abadi" w:hAnsi="Abadi"/>
          <w:sz w:val="21"/>
          <w:szCs w:val="21"/>
        </w:rPr>
        <w:t>,</w:t>
      </w:r>
      <w:r w:rsidRPr="00373C86">
        <w:rPr>
          <w:rFonts w:ascii="Abadi" w:hAnsi="Abadi"/>
          <w:sz w:val="21"/>
          <w:szCs w:val="21"/>
        </w:rPr>
        <w:t xml:space="preserve"> se retiró y regresó más tarde a decirles que si se les iban a entregar sus teléfonos celulares pero que en estos momentos los estaba investigando los estaban revisando en el </w:t>
      </w:r>
      <w:r>
        <w:rPr>
          <w:rFonts w:ascii="Abadi" w:hAnsi="Abadi"/>
          <w:sz w:val="21"/>
          <w:szCs w:val="21"/>
        </w:rPr>
        <w:t>C-</w:t>
      </w:r>
      <w:r w:rsidRPr="00373C86">
        <w:rPr>
          <w:rFonts w:ascii="Abadi" w:hAnsi="Abadi"/>
          <w:sz w:val="21"/>
          <w:szCs w:val="21"/>
        </w:rPr>
        <w:t xml:space="preserve">5 después de esta ocasión Juan Antonio y sus compañeros fueron un par de veces más a la </w:t>
      </w:r>
      <w:r>
        <w:rPr>
          <w:rFonts w:ascii="Abadi" w:hAnsi="Abadi"/>
          <w:sz w:val="21"/>
          <w:szCs w:val="21"/>
        </w:rPr>
        <w:t>C</w:t>
      </w:r>
      <w:r w:rsidRPr="00373C86">
        <w:rPr>
          <w:rFonts w:ascii="Abadi" w:hAnsi="Abadi"/>
          <w:sz w:val="21"/>
          <w:szCs w:val="21"/>
        </w:rPr>
        <w:t>omisaría pero ya nunca más los atendieron y bueno pues aquí está presente este compañero la experiencia de Juan Antonio es un ejemplo que nos permite ver más de cerca las deficiencias que se tienen</w:t>
      </w:r>
      <w:r>
        <w:rPr>
          <w:rFonts w:ascii="Abadi" w:hAnsi="Abadi"/>
          <w:sz w:val="21"/>
          <w:szCs w:val="21"/>
        </w:rPr>
        <w:t>.</w:t>
      </w:r>
    </w:p>
    <w:p w14:paraId="05D5A775" w14:textId="77777777" w:rsidR="000450BB" w:rsidRDefault="000450BB" w:rsidP="00937F74">
      <w:pPr>
        <w:jc w:val="both"/>
        <w:rPr>
          <w:rFonts w:ascii="Abadi" w:hAnsi="Abadi"/>
          <w:sz w:val="21"/>
          <w:szCs w:val="21"/>
        </w:rPr>
      </w:pPr>
    </w:p>
    <w:p w14:paraId="25159D87" w14:textId="3CDD89A6" w:rsidR="00937F74" w:rsidRDefault="00937F74" w:rsidP="00937F74">
      <w:pPr>
        <w:jc w:val="both"/>
        <w:rPr>
          <w:rFonts w:ascii="Abadi" w:hAnsi="Abadi"/>
          <w:sz w:val="21"/>
          <w:szCs w:val="21"/>
        </w:rPr>
      </w:pPr>
      <w:r>
        <w:rPr>
          <w:rFonts w:ascii="Abadi" w:hAnsi="Abadi"/>
          <w:sz w:val="21"/>
          <w:szCs w:val="21"/>
        </w:rPr>
        <w:t>- P</w:t>
      </w:r>
      <w:r w:rsidRPr="00373C86">
        <w:rPr>
          <w:rFonts w:ascii="Abadi" w:hAnsi="Abadi"/>
          <w:sz w:val="21"/>
          <w:szCs w:val="21"/>
        </w:rPr>
        <w:t xml:space="preserve">or un lado la </w:t>
      </w:r>
      <w:r>
        <w:rPr>
          <w:rFonts w:ascii="Abadi" w:hAnsi="Abadi"/>
          <w:sz w:val="21"/>
          <w:szCs w:val="21"/>
        </w:rPr>
        <w:t>S</w:t>
      </w:r>
      <w:r w:rsidRPr="00373C86">
        <w:rPr>
          <w:rFonts w:ascii="Abadi" w:hAnsi="Abadi"/>
          <w:sz w:val="21"/>
          <w:szCs w:val="21"/>
        </w:rPr>
        <w:t xml:space="preserve">ecretaría de </w:t>
      </w:r>
      <w:r>
        <w:rPr>
          <w:rFonts w:ascii="Abadi" w:hAnsi="Abadi"/>
          <w:sz w:val="21"/>
          <w:szCs w:val="21"/>
        </w:rPr>
        <w:t>S</w:t>
      </w:r>
      <w:r w:rsidRPr="00373C86">
        <w:rPr>
          <w:rFonts w:ascii="Abadi" w:hAnsi="Abadi"/>
          <w:sz w:val="21"/>
          <w:szCs w:val="21"/>
        </w:rPr>
        <w:t xml:space="preserve">eguridad </w:t>
      </w:r>
      <w:r>
        <w:rPr>
          <w:rFonts w:ascii="Abadi" w:hAnsi="Abadi"/>
          <w:sz w:val="21"/>
          <w:szCs w:val="21"/>
        </w:rPr>
        <w:t>P</w:t>
      </w:r>
      <w:r w:rsidRPr="00373C86">
        <w:rPr>
          <w:rFonts w:ascii="Abadi" w:hAnsi="Abadi"/>
          <w:sz w:val="21"/>
          <w:szCs w:val="21"/>
        </w:rPr>
        <w:t xml:space="preserve">ública y por el otro lado la </w:t>
      </w:r>
      <w:r>
        <w:rPr>
          <w:rFonts w:ascii="Abadi" w:hAnsi="Abadi"/>
          <w:sz w:val="21"/>
          <w:szCs w:val="21"/>
        </w:rPr>
        <w:t>F</w:t>
      </w:r>
      <w:r w:rsidRPr="00373C86">
        <w:rPr>
          <w:rFonts w:ascii="Abadi" w:hAnsi="Abadi"/>
          <w:sz w:val="21"/>
          <w:szCs w:val="21"/>
        </w:rPr>
        <w:t xml:space="preserve">iscalía </w:t>
      </w:r>
      <w:r>
        <w:rPr>
          <w:rFonts w:ascii="Abadi" w:hAnsi="Abadi"/>
          <w:sz w:val="21"/>
          <w:szCs w:val="21"/>
        </w:rPr>
        <w:t>G</w:t>
      </w:r>
      <w:r w:rsidRPr="00373C86">
        <w:rPr>
          <w:rFonts w:ascii="Abadi" w:hAnsi="Abadi"/>
          <w:sz w:val="21"/>
          <w:szCs w:val="21"/>
        </w:rPr>
        <w:t xml:space="preserve">eneral del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 xml:space="preserve">uanajuato porque ya pasaron 10 meses de que Juan Antonio presentó su denuncia y aún no hay avances en su caso nos encontramos ante una contradicción que nos parece inaceptable por un lado una </w:t>
      </w:r>
      <w:r>
        <w:rPr>
          <w:rFonts w:ascii="Abadi" w:hAnsi="Abadi"/>
          <w:sz w:val="21"/>
          <w:szCs w:val="21"/>
        </w:rPr>
        <w:t>S</w:t>
      </w:r>
      <w:r w:rsidRPr="00373C86">
        <w:rPr>
          <w:rFonts w:ascii="Abadi" w:hAnsi="Abadi"/>
          <w:sz w:val="21"/>
          <w:szCs w:val="21"/>
        </w:rPr>
        <w:t xml:space="preserve">ecretaría de </w:t>
      </w:r>
      <w:r>
        <w:rPr>
          <w:rFonts w:ascii="Abadi" w:hAnsi="Abadi"/>
          <w:sz w:val="21"/>
          <w:szCs w:val="21"/>
        </w:rPr>
        <w:t>S</w:t>
      </w:r>
      <w:r w:rsidRPr="00373C86">
        <w:rPr>
          <w:rFonts w:ascii="Abadi" w:hAnsi="Abadi"/>
          <w:sz w:val="21"/>
          <w:szCs w:val="21"/>
        </w:rPr>
        <w:t xml:space="preserve">eguridad </w:t>
      </w:r>
      <w:r>
        <w:rPr>
          <w:rFonts w:ascii="Abadi" w:hAnsi="Abadi"/>
          <w:sz w:val="21"/>
          <w:szCs w:val="21"/>
        </w:rPr>
        <w:t>P</w:t>
      </w:r>
      <w:r w:rsidRPr="00373C86">
        <w:rPr>
          <w:rFonts w:ascii="Abadi" w:hAnsi="Abadi"/>
          <w:sz w:val="21"/>
          <w:szCs w:val="21"/>
        </w:rPr>
        <w:t xml:space="preserve">ública que agrede y violenta a sus propios policías y por otro una </w:t>
      </w:r>
      <w:r>
        <w:rPr>
          <w:rFonts w:ascii="Abadi" w:hAnsi="Abadi"/>
          <w:sz w:val="21"/>
          <w:szCs w:val="21"/>
        </w:rPr>
        <w:t>F</w:t>
      </w:r>
      <w:r w:rsidRPr="00373C86">
        <w:rPr>
          <w:rFonts w:ascii="Abadi" w:hAnsi="Abadi"/>
          <w:sz w:val="21"/>
          <w:szCs w:val="21"/>
        </w:rPr>
        <w:t xml:space="preserve">iscalía </w:t>
      </w:r>
      <w:r>
        <w:rPr>
          <w:rFonts w:ascii="Abadi" w:hAnsi="Abadi"/>
          <w:sz w:val="21"/>
          <w:szCs w:val="21"/>
        </w:rPr>
        <w:t>E</w:t>
      </w:r>
      <w:r w:rsidRPr="00373C86">
        <w:rPr>
          <w:rFonts w:ascii="Abadi" w:hAnsi="Abadi"/>
          <w:sz w:val="21"/>
          <w:szCs w:val="21"/>
        </w:rPr>
        <w:t>statal que no procura la justicia en este tipo de casos</w:t>
      </w:r>
      <w:r>
        <w:rPr>
          <w:rFonts w:ascii="Abadi" w:hAnsi="Abadi"/>
          <w:sz w:val="21"/>
          <w:szCs w:val="21"/>
        </w:rPr>
        <w:t>.</w:t>
      </w:r>
    </w:p>
    <w:p w14:paraId="19F67E66" w14:textId="77777777" w:rsidR="000450BB" w:rsidRDefault="000450BB" w:rsidP="00937F74">
      <w:pPr>
        <w:jc w:val="both"/>
        <w:rPr>
          <w:rFonts w:ascii="Abadi" w:hAnsi="Abadi"/>
          <w:sz w:val="21"/>
          <w:szCs w:val="21"/>
        </w:rPr>
      </w:pPr>
    </w:p>
    <w:p w14:paraId="4948FD23" w14:textId="205BC169" w:rsidR="00937F74" w:rsidRDefault="00937F74" w:rsidP="00937F74">
      <w:pPr>
        <w:jc w:val="both"/>
        <w:rPr>
          <w:rFonts w:ascii="Abadi" w:hAnsi="Abadi"/>
          <w:sz w:val="21"/>
          <w:szCs w:val="21"/>
        </w:rPr>
      </w:pPr>
      <w:r>
        <w:rPr>
          <w:rFonts w:ascii="Abadi" w:hAnsi="Abadi"/>
          <w:sz w:val="21"/>
          <w:szCs w:val="21"/>
        </w:rPr>
        <w:t>- A</w:t>
      </w:r>
      <w:r w:rsidRPr="00373C86">
        <w:rPr>
          <w:rFonts w:ascii="Abadi" w:hAnsi="Abadi"/>
          <w:sz w:val="21"/>
          <w:szCs w:val="21"/>
        </w:rPr>
        <w:t xml:space="preserve">sí pues el piso mínimo que hemos de solicitar al </w:t>
      </w:r>
      <w:r>
        <w:rPr>
          <w:rFonts w:ascii="Abadi" w:hAnsi="Abadi"/>
          <w:sz w:val="21"/>
          <w:szCs w:val="21"/>
        </w:rPr>
        <w:t>F</w:t>
      </w:r>
      <w:r w:rsidRPr="00373C86">
        <w:rPr>
          <w:rFonts w:ascii="Abadi" w:hAnsi="Abadi"/>
          <w:sz w:val="21"/>
          <w:szCs w:val="21"/>
        </w:rPr>
        <w:t xml:space="preserve">iscal </w:t>
      </w:r>
      <w:r>
        <w:rPr>
          <w:rFonts w:ascii="Abadi" w:hAnsi="Abadi"/>
          <w:sz w:val="21"/>
          <w:szCs w:val="21"/>
        </w:rPr>
        <w:t>G</w:t>
      </w:r>
      <w:r w:rsidRPr="00373C86">
        <w:rPr>
          <w:rFonts w:ascii="Abadi" w:hAnsi="Abadi"/>
          <w:sz w:val="21"/>
          <w:szCs w:val="21"/>
        </w:rPr>
        <w:t xml:space="preserve">eneral Carlos Zamarripa es que la institución que encabeza sea una institución funcional y que garantice la justicia empezando por el propio personal de seguridad pública y lo mínimo que ha de cuidar el </w:t>
      </w:r>
      <w:r>
        <w:rPr>
          <w:rFonts w:ascii="Abadi" w:hAnsi="Abadi"/>
          <w:sz w:val="21"/>
          <w:szCs w:val="21"/>
        </w:rPr>
        <w:t>S</w:t>
      </w:r>
      <w:r w:rsidRPr="00373C86">
        <w:rPr>
          <w:rFonts w:ascii="Abadi" w:hAnsi="Abadi"/>
          <w:sz w:val="21"/>
          <w:szCs w:val="21"/>
        </w:rPr>
        <w:t xml:space="preserve">ecretario de </w:t>
      </w:r>
      <w:r>
        <w:rPr>
          <w:rFonts w:ascii="Abadi" w:hAnsi="Abadi"/>
          <w:sz w:val="21"/>
          <w:szCs w:val="21"/>
        </w:rPr>
        <w:t>S</w:t>
      </w:r>
      <w:r w:rsidRPr="00373C86">
        <w:rPr>
          <w:rFonts w:ascii="Abadi" w:hAnsi="Abadi"/>
          <w:sz w:val="21"/>
          <w:szCs w:val="21"/>
        </w:rPr>
        <w:t xml:space="preserve">eguridad </w:t>
      </w:r>
      <w:r>
        <w:rPr>
          <w:rFonts w:ascii="Abadi" w:hAnsi="Abadi"/>
          <w:sz w:val="21"/>
          <w:szCs w:val="21"/>
        </w:rPr>
        <w:t>P</w:t>
      </w:r>
      <w:r w:rsidRPr="00373C86">
        <w:rPr>
          <w:rFonts w:ascii="Abadi" w:hAnsi="Abadi"/>
          <w:sz w:val="21"/>
          <w:szCs w:val="21"/>
        </w:rPr>
        <w:t xml:space="preserve">ública Alvar </w:t>
      </w:r>
      <w:r>
        <w:rPr>
          <w:rFonts w:ascii="Abadi" w:hAnsi="Abadi"/>
          <w:sz w:val="21"/>
          <w:szCs w:val="21"/>
        </w:rPr>
        <w:t>C</w:t>
      </w:r>
      <w:r w:rsidRPr="00373C86">
        <w:rPr>
          <w:rFonts w:ascii="Abadi" w:hAnsi="Abadi"/>
          <w:sz w:val="21"/>
          <w:szCs w:val="21"/>
        </w:rPr>
        <w:t xml:space="preserve">abeza de </w:t>
      </w:r>
      <w:r>
        <w:rPr>
          <w:rFonts w:ascii="Abadi" w:hAnsi="Abadi"/>
          <w:sz w:val="21"/>
          <w:szCs w:val="21"/>
        </w:rPr>
        <w:t>V</w:t>
      </w:r>
      <w:r w:rsidRPr="00373C86">
        <w:rPr>
          <w:rFonts w:ascii="Abadi" w:hAnsi="Abadi"/>
          <w:sz w:val="21"/>
          <w:szCs w:val="21"/>
        </w:rPr>
        <w:t xml:space="preserve">aca es la seguridad de sus propios funcionarios y servidores de las </w:t>
      </w:r>
      <w:r>
        <w:rPr>
          <w:rFonts w:ascii="Abadi" w:hAnsi="Abadi"/>
          <w:sz w:val="21"/>
          <w:szCs w:val="21"/>
        </w:rPr>
        <w:t>F</w:t>
      </w:r>
      <w:r w:rsidRPr="00373C86">
        <w:rPr>
          <w:rFonts w:ascii="Abadi" w:hAnsi="Abadi"/>
          <w:sz w:val="21"/>
          <w:szCs w:val="21"/>
        </w:rPr>
        <w:t xml:space="preserve">uerzas de </w:t>
      </w:r>
      <w:r>
        <w:rPr>
          <w:rFonts w:ascii="Abadi" w:hAnsi="Abadi"/>
          <w:sz w:val="21"/>
          <w:szCs w:val="21"/>
        </w:rPr>
        <w:t>S</w:t>
      </w:r>
      <w:r w:rsidRPr="00373C86">
        <w:rPr>
          <w:rFonts w:ascii="Abadi" w:hAnsi="Abadi"/>
          <w:sz w:val="21"/>
          <w:szCs w:val="21"/>
        </w:rPr>
        <w:t xml:space="preserve">eguridad </w:t>
      </w:r>
      <w:r>
        <w:rPr>
          <w:rFonts w:ascii="Abadi" w:hAnsi="Abadi"/>
          <w:sz w:val="21"/>
          <w:szCs w:val="21"/>
        </w:rPr>
        <w:t>P</w:t>
      </w:r>
      <w:r w:rsidRPr="00373C86">
        <w:rPr>
          <w:rFonts w:ascii="Abadi" w:hAnsi="Abadi"/>
          <w:sz w:val="21"/>
          <w:szCs w:val="21"/>
        </w:rPr>
        <w:t xml:space="preserve">ública del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uanajuato</w:t>
      </w:r>
      <w:r>
        <w:rPr>
          <w:rFonts w:ascii="Abadi" w:hAnsi="Abadi"/>
          <w:sz w:val="21"/>
          <w:szCs w:val="21"/>
        </w:rPr>
        <w:t>.</w:t>
      </w:r>
    </w:p>
    <w:p w14:paraId="7B178F04" w14:textId="77777777" w:rsidR="000450BB" w:rsidRDefault="000450BB" w:rsidP="00937F74">
      <w:pPr>
        <w:jc w:val="both"/>
        <w:rPr>
          <w:rFonts w:ascii="Abadi" w:hAnsi="Abadi"/>
          <w:sz w:val="21"/>
          <w:szCs w:val="21"/>
        </w:rPr>
      </w:pPr>
    </w:p>
    <w:p w14:paraId="1024114B" w14:textId="51D67D4B" w:rsidR="00937F74" w:rsidRDefault="00937F74" w:rsidP="00937F74">
      <w:pPr>
        <w:jc w:val="both"/>
        <w:rPr>
          <w:rFonts w:ascii="Abadi" w:hAnsi="Abadi"/>
          <w:sz w:val="21"/>
          <w:szCs w:val="21"/>
        </w:rPr>
      </w:pPr>
      <w:r>
        <w:rPr>
          <w:rFonts w:ascii="Abadi" w:hAnsi="Abadi"/>
          <w:sz w:val="21"/>
          <w:szCs w:val="21"/>
        </w:rPr>
        <w:t>- C</w:t>
      </w:r>
      <w:r w:rsidRPr="00373C86">
        <w:rPr>
          <w:rFonts w:ascii="Abadi" w:hAnsi="Abadi"/>
          <w:sz w:val="21"/>
          <w:szCs w:val="21"/>
        </w:rPr>
        <w:t>onsideramos necesario que se atienda con seriedad y solidaridad de esta propuesta de punto de acuerdo con la finalidad de que se haga justicia para Juan Antonio y el resto de sus compañeros que se encuentren en la misma situación</w:t>
      </w:r>
      <w:r>
        <w:rPr>
          <w:rFonts w:ascii="Abadi" w:hAnsi="Abadi"/>
          <w:sz w:val="21"/>
          <w:szCs w:val="21"/>
        </w:rPr>
        <w:t>,</w:t>
      </w:r>
      <w:r w:rsidRPr="00373C86">
        <w:rPr>
          <w:rFonts w:ascii="Abadi" w:hAnsi="Abadi"/>
          <w:sz w:val="21"/>
          <w:szCs w:val="21"/>
        </w:rPr>
        <w:t xml:space="preserve"> la impunidad es uno de los males que afecta a nuestra sociedad</w:t>
      </w:r>
      <w:r>
        <w:rPr>
          <w:rFonts w:ascii="Abadi" w:hAnsi="Abadi"/>
          <w:sz w:val="21"/>
          <w:szCs w:val="21"/>
        </w:rPr>
        <w:t>,</w:t>
      </w:r>
      <w:r w:rsidRPr="00373C86">
        <w:rPr>
          <w:rFonts w:ascii="Abadi" w:hAnsi="Abadi"/>
          <w:sz w:val="21"/>
          <w:szCs w:val="21"/>
        </w:rPr>
        <w:t xml:space="preserve"> es necesario sentar las bases</w:t>
      </w:r>
      <w:r>
        <w:rPr>
          <w:rFonts w:ascii="Abadi" w:hAnsi="Abadi"/>
          <w:sz w:val="21"/>
          <w:szCs w:val="21"/>
        </w:rPr>
        <w:t>,</w:t>
      </w:r>
      <w:r w:rsidRPr="00373C86">
        <w:rPr>
          <w:rFonts w:ascii="Abadi" w:hAnsi="Abadi"/>
          <w:sz w:val="21"/>
          <w:szCs w:val="21"/>
        </w:rPr>
        <w:t xml:space="preserve"> para que no se sigan dando casos de abuso de autoridad en ninguna de las </w:t>
      </w:r>
      <w:r>
        <w:rPr>
          <w:rFonts w:ascii="Abadi" w:hAnsi="Abadi"/>
          <w:sz w:val="21"/>
          <w:szCs w:val="21"/>
        </w:rPr>
        <w:t>I</w:t>
      </w:r>
      <w:r w:rsidRPr="00373C86">
        <w:rPr>
          <w:rFonts w:ascii="Abadi" w:hAnsi="Abadi"/>
          <w:sz w:val="21"/>
          <w:szCs w:val="21"/>
        </w:rPr>
        <w:t xml:space="preserve">nstituciones </w:t>
      </w:r>
      <w:r>
        <w:rPr>
          <w:rFonts w:ascii="Abadi" w:hAnsi="Abadi"/>
          <w:sz w:val="21"/>
          <w:szCs w:val="21"/>
        </w:rPr>
        <w:t>P</w:t>
      </w:r>
      <w:r w:rsidRPr="00373C86">
        <w:rPr>
          <w:rFonts w:ascii="Abadi" w:hAnsi="Abadi"/>
          <w:sz w:val="21"/>
          <w:szCs w:val="21"/>
        </w:rPr>
        <w:t xml:space="preserve">úblicas del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uanajuato</w:t>
      </w:r>
      <w:r>
        <w:rPr>
          <w:rFonts w:ascii="Abadi" w:hAnsi="Abadi"/>
          <w:sz w:val="21"/>
          <w:szCs w:val="21"/>
        </w:rPr>
        <w:t>.</w:t>
      </w:r>
    </w:p>
    <w:p w14:paraId="2C91955E" w14:textId="77777777" w:rsidR="000450BB" w:rsidRDefault="000450BB" w:rsidP="00937F74">
      <w:pPr>
        <w:jc w:val="both"/>
        <w:rPr>
          <w:rFonts w:ascii="Abadi" w:hAnsi="Abadi"/>
          <w:sz w:val="21"/>
          <w:szCs w:val="21"/>
        </w:rPr>
      </w:pPr>
    </w:p>
    <w:p w14:paraId="52B81B19" w14:textId="77777777" w:rsidR="00937F74" w:rsidRDefault="00937F74" w:rsidP="00937F74">
      <w:pPr>
        <w:jc w:val="both"/>
        <w:rPr>
          <w:rFonts w:ascii="Abadi" w:hAnsi="Abadi"/>
          <w:sz w:val="21"/>
          <w:szCs w:val="21"/>
        </w:rPr>
      </w:pPr>
      <w:r>
        <w:rPr>
          <w:rFonts w:ascii="Abadi" w:hAnsi="Abadi"/>
          <w:sz w:val="21"/>
          <w:szCs w:val="21"/>
        </w:rPr>
        <w:lastRenderedPageBreak/>
        <w:t>- P</w:t>
      </w:r>
      <w:r w:rsidRPr="00373C86">
        <w:rPr>
          <w:rFonts w:ascii="Abadi" w:hAnsi="Abadi"/>
          <w:sz w:val="21"/>
          <w:szCs w:val="21"/>
        </w:rPr>
        <w:t xml:space="preserve">or lo anteriormente expuesto pongo a su consideración de esta </w:t>
      </w:r>
      <w:r>
        <w:rPr>
          <w:rFonts w:ascii="Abadi" w:hAnsi="Abadi"/>
          <w:sz w:val="21"/>
          <w:szCs w:val="21"/>
        </w:rPr>
        <w:t>a</w:t>
      </w:r>
      <w:r w:rsidRPr="00373C86">
        <w:rPr>
          <w:rFonts w:ascii="Abadi" w:hAnsi="Abadi"/>
          <w:sz w:val="21"/>
          <w:szCs w:val="21"/>
        </w:rPr>
        <w:t>samblea la siguiente propuesta de punto de acuerdo</w:t>
      </w:r>
      <w:r>
        <w:rPr>
          <w:rFonts w:ascii="Abadi" w:hAnsi="Abadi"/>
          <w:sz w:val="21"/>
          <w:szCs w:val="21"/>
        </w:rPr>
        <w:t>.</w:t>
      </w:r>
    </w:p>
    <w:p w14:paraId="7BF47867" w14:textId="7085EACC" w:rsidR="00937F74" w:rsidRDefault="00937F74" w:rsidP="00937F74">
      <w:pPr>
        <w:jc w:val="both"/>
        <w:rPr>
          <w:rFonts w:ascii="Abadi" w:hAnsi="Abadi"/>
          <w:sz w:val="21"/>
          <w:szCs w:val="21"/>
        </w:rPr>
      </w:pPr>
      <w:r>
        <w:rPr>
          <w:rFonts w:ascii="Abadi" w:hAnsi="Abadi"/>
          <w:sz w:val="21"/>
          <w:szCs w:val="21"/>
        </w:rPr>
        <w:t>- P</w:t>
      </w:r>
      <w:r w:rsidRPr="00373C86">
        <w:rPr>
          <w:rFonts w:ascii="Abadi" w:hAnsi="Abadi"/>
          <w:sz w:val="21"/>
          <w:szCs w:val="21"/>
        </w:rPr>
        <w:t xml:space="preserve">rimero que esta </w:t>
      </w:r>
      <w:r>
        <w:rPr>
          <w:rFonts w:ascii="Abadi" w:hAnsi="Abadi"/>
          <w:sz w:val="21"/>
          <w:szCs w:val="21"/>
        </w:rPr>
        <w:t>L</w:t>
      </w:r>
      <w:r w:rsidRPr="00373C86">
        <w:rPr>
          <w:rFonts w:ascii="Abadi" w:hAnsi="Abadi"/>
          <w:sz w:val="21"/>
          <w:szCs w:val="21"/>
        </w:rPr>
        <w:t xml:space="preserve">egislatura acuerde girar atento exhorto al </w:t>
      </w:r>
      <w:r>
        <w:rPr>
          <w:rFonts w:ascii="Abadi" w:hAnsi="Abadi"/>
          <w:sz w:val="21"/>
          <w:szCs w:val="21"/>
        </w:rPr>
        <w:t>F</w:t>
      </w:r>
      <w:r w:rsidRPr="00373C86">
        <w:rPr>
          <w:rFonts w:ascii="Abadi" w:hAnsi="Abadi"/>
          <w:sz w:val="21"/>
          <w:szCs w:val="21"/>
        </w:rPr>
        <w:t xml:space="preserve">iscal </w:t>
      </w:r>
      <w:r>
        <w:rPr>
          <w:rFonts w:ascii="Abadi" w:hAnsi="Abadi"/>
          <w:sz w:val="21"/>
          <w:szCs w:val="21"/>
        </w:rPr>
        <w:t>G</w:t>
      </w:r>
      <w:r w:rsidRPr="00373C86">
        <w:rPr>
          <w:rFonts w:ascii="Abadi" w:hAnsi="Abadi"/>
          <w:sz w:val="21"/>
          <w:szCs w:val="21"/>
        </w:rPr>
        <w:t xml:space="preserve">eneral del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uanajuato Carlos Zamarripa Aguirre</w:t>
      </w:r>
      <w:r>
        <w:rPr>
          <w:rFonts w:ascii="Abadi" w:hAnsi="Abadi"/>
          <w:sz w:val="21"/>
          <w:szCs w:val="21"/>
        </w:rPr>
        <w:t>,</w:t>
      </w:r>
      <w:r w:rsidRPr="00373C86">
        <w:rPr>
          <w:rFonts w:ascii="Abadi" w:hAnsi="Abadi"/>
          <w:sz w:val="21"/>
          <w:szCs w:val="21"/>
        </w:rPr>
        <w:t xml:space="preserve"> para que de acuerdo con sus atribuciones lleve a cabo las acciones necesarias a </w:t>
      </w:r>
      <w:r>
        <w:rPr>
          <w:rFonts w:ascii="Abadi" w:hAnsi="Abadi"/>
          <w:sz w:val="21"/>
          <w:szCs w:val="21"/>
        </w:rPr>
        <w:t>f</w:t>
      </w:r>
      <w:r w:rsidRPr="00373C86">
        <w:rPr>
          <w:rFonts w:ascii="Abadi" w:hAnsi="Abadi"/>
          <w:sz w:val="21"/>
          <w:szCs w:val="21"/>
        </w:rPr>
        <w:t>in de que se atienda y se agilice el proceso de investigación correspondiente a la carpeta de investigación con número 125273</w:t>
      </w:r>
      <w:r>
        <w:rPr>
          <w:rFonts w:ascii="Abadi" w:hAnsi="Abadi"/>
          <w:sz w:val="21"/>
          <w:szCs w:val="21"/>
        </w:rPr>
        <w:t>1/</w:t>
      </w:r>
      <w:r w:rsidRPr="00373C86">
        <w:rPr>
          <w:rFonts w:ascii="Abadi" w:hAnsi="Abadi"/>
          <w:sz w:val="21"/>
          <w:szCs w:val="21"/>
        </w:rPr>
        <w:t>20</w:t>
      </w:r>
      <w:r>
        <w:rPr>
          <w:rFonts w:ascii="Abadi" w:hAnsi="Abadi"/>
          <w:sz w:val="21"/>
          <w:szCs w:val="21"/>
        </w:rPr>
        <w:t>21.</w:t>
      </w:r>
    </w:p>
    <w:p w14:paraId="5C8D9642" w14:textId="77777777" w:rsidR="000450BB" w:rsidRDefault="000450BB" w:rsidP="00937F74">
      <w:pPr>
        <w:jc w:val="both"/>
        <w:rPr>
          <w:rFonts w:ascii="Abadi" w:hAnsi="Abadi"/>
          <w:sz w:val="21"/>
          <w:szCs w:val="21"/>
        </w:rPr>
      </w:pPr>
    </w:p>
    <w:p w14:paraId="6CBBFDF4" w14:textId="77777777" w:rsidR="00937F74" w:rsidRDefault="00937F74" w:rsidP="00937F74">
      <w:pPr>
        <w:jc w:val="both"/>
        <w:rPr>
          <w:rFonts w:ascii="Abadi" w:hAnsi="Abadi"/>
          <w:sz w:val="21"/>
          <w:szCs w:val="21"/>
        </w:rPr>
      </w:pPr>
      <w:r>
        <w:rPr>
          <w:rFonts w:ascii="Abadi" w:hAnsi="Abadi"/>
          <w:sz w:val="21"/>
          <w:szCs w:val="21"/>
        </w:rPr>
        <w:t>- S</w:t>
      </w:r>
      <w:r w:rsidRPr="00373C86">
        <w:rPr>
          <w:rFonts w:ascii="Abadi" w:hAnsi="Abadi"/>
          <w:sz w:val="21"/>
          <w:szCs w:val="21"/>
        </w:rPr>
        <w:t>egundo</w:t>
      </w:r>
      <w:r>
        <w:rPr>
          <w:rFonts w:ascii="Abadi" w:hAnsi="Abadi"/>
          <w:sz w:val="21"/>
          <w:szCs w:val="21"/>
        </w:rPr>
        <w:t>. Que</w:t>
      </w:r>
      <w:r w:rsidRPr="00373C86">
        <w:rPr>
          <w:rFonts w:ascii="Abadi" w:hAnsi="Abadi"/>
          <w:sz w:val="21"/>
          <w:szCs w:val="21"/>
        </w:rPr>
        <w:t xml:space="preserve"> esta </w:t>
      </w:r>
      <w:r>
        <w:rPr>
          <w:rFonts w:ascii="Abadi" w:hAnsi="Abadi"/>
          <w:sz w:val="21"/>
          <w:szCs w:val="21"/>
        </w:rPr>
        <w:t>L</w:t>
      </w:r>
      <w:r w:rsidRPr="00373C86">
        <w:rPr>
          <w:rFonts w:ascii="Abadi" w:hAnsi="Abadi"/>
          <w:sz w:val="21"/>
          <w:szCs w:val="21"/>
        </w:rPr>
        <w:t xml:space="preserve">egislatura del estado de </w:t>
      </w:r>
      <w:r>
        <w:rPr>
          <w:rFonts w:ascii="Abadi" w:hAnsi="Abadi"/>
          <w:sz w:val="21"/>
          <w:szCs w:val="21"/>
        </w:rPr>
        <w:t>G</w:t>
      </w:r>
      <w:r w:rsidRPr="00373C86">
        <w:rPr>
          <w:rFonts w:ascii="Abadi" w:hAnsi="Abadi"/>
          <w:sz w:val="21"/>
          <w:szCs w:val="21"/>
        </w:rPr>
        <w:t xml:space="preserve">uanajuato acuerde girar atento exhorto al </w:t>
      </w:r>
      <w:r>
        <w:rPr>
          <w:rFonts w:ascii="Abadi" w:hAnsi="Abadi"/>
          <w:sz w:val="21"/>
          <w:szCs w:val="21"/>
        </w:rPr>
        <w:t>S</w:t>
      </w:r>
      <w:r w:rsidRPr="00373C86">
        <w:rPr>
          <w:rFonts w:ascii="Abadi" w:hAnsi="Abadi"/>
          <w:sz w:val="21"/>
          <w:szCs w:val="21"/>
        </w:rPr>
        <w:t xml:space="preserve">ecretario de </w:t>
      </w:r>
      <w:r>
        <w:rPr>
          <w:rFonts w:ascii="Abadi" w:hAnsi="Abadi"/>
          <w:sz w:val="21"/>
          <w:szCs w:val="21"/>
        </w:rPr>
        <w:t>S</w:t>
      </w:r>
      <w:r w:rsidRPr="00373C86">
        <w:rPr>
          <w:rFonts w:ascii="Abadi" w:hAnsi="Abadi"/>
          <w:sz w:val="21"/>
          <w:szCs w:val="21"/>
        </w:rPr>
        <w:t xml:space="preserve">eguridad </w:t>
      </w:r>
      <w:r>
        <w:rPr>
          <w:rFonts w:ascii="Abadi" w:hAnsi="Abadi"/>
          <w:sz w:val="21"/>
          <w:szCs w:val="21"/>
        </w:rPr>
        <w:t>P</w:t>
      </w:r>
      <w:r w:rsidRPr="00373C86">
        <w:rPr>
          <w:rFonts w:ascii="Abadi" w:hAnsi="Abadi"/>
          <w:sz w:val="21"/>
          <w:szCs w:val="21"/>
        </w:rPr>
        <w:t xml:space="preserve">ública Alvar </w:t>
      </w:r>
      <w:r>
        <w:rPr>
          <w:rFonts w:ascii="Abadi" w:hAnsi="Abadi"/>
          <w:sz w:val="21"/>
          <w:szCs w:val="21"/>
        </w:rPr>
        <w:t>C</w:t>
      </w:r>
      <w:r w:rsidRPr="00373C86">
        <w:rPr>
          <w:rFonts w:ascii="Abadi" w:hAnsi="Abadi"/>
          <w:sz w:val="21"/>
          <w:szCs w:val="21"/>
        </w:rPr>
        <w:t xml:space="preserve">abeza de </w:t>
      </w:r>
      <w:r>
        <w:rPr>
          <w:rFonts w:ascii="Abadi" w:hAnsi="Abadi"/>
          <w:sz w:val="21"/>
          <w:szCs w:val="21"/>
        </w:rPr>
        <w:t>V</w:t>
      </w:r>
      <w:r w:rsidRPr="00373C86">
        <w:rPr>
          <w:rFonts w:ascii="Abadi" w:hAnsi="Abadi"/>
          <w:sz w:val="21"/>
          <w:szCs w:val="21"/>
        </w:rPr>
        <w:t xml:space="preserve">aca </w:t>
      </w:r>
      <w:r>
        <w:rPr>
          <w:rFonts w:ascii="Abadi" w:hAnsi="Abadi"/>
          <w:sz w:val="21"/>
          <w:szCs w:val="21"/>
        </w:rPr>
        <w:t>A</w:t>
      </w:r>
      <w:r w:rsidRPr="00373C86">
        <w:rPr>
          <w:rFonts w:ascii="Abadi" w:hAnsi="Abadi"/>
          <w:sz w:val="21"/>
          <w:szCs w:val="21"/>
        </w:rPr>
        <w:t xml:space="preserve">ppendini para que revise y atienda al el estado que guardan los derechos humanos y laborales de las personas prestadoras de servicios en las </w:t>
      </w:r>
      <w:r>
        <w:rPr>
          <w:rFonts w:ascii="Abadi" w:hAnsi="Abadi"/>
          <w:sz w:val="21"/>
          <w:szCs w:val="21"/>
        </w:rPr>
        <w:t>F</w:t>
      </w:r>
      <w:r w:rsidRPr="00373C86">
        <w:rPr>
          <w:rFonts w:ascii="Abadi" w:hAnsi="Abadi"/>
          <w:sz w:val="21"/>
          <w:szCs w:val="21"/>
        </w:rPr>
        <w:t xml:space="preserve">uerzas de </w:t>
      </w:r>
      <w:r>
        <w:rPr>
          <w:rFonts w:ascii="Abadi" w:hAnsi="Abadi"/>
          <w:sz w:val="21"/>
          <w:szCs w:val="21"/>
        </w:rPr>
        <w:t>S</w:t>
      </w:r>
      <w:r w:rsidRPr="00373C86">
        <w:rPr>
          <w:rFonts w:ascii="Abadi" w:hAnsi="Abadi"/>
          <w:sz w:val="21"/>
          <w:szCs w:val="21"/>
        </w:rPr>
        <w:t xml:space="preserve">eguridad </w:t>
      </w:r>
      <w:r>
        <w:rPr>
          <w:rFonts w:ascii="Abadi" w:hAnsi="Abadi"/>
          <w:sz w:val="21"/>
          <w:szCs w:val="21"/>
        </w:rPr>
        <w:t>P</w:t>
      </w:r>
      <w:r w:rsidRPr="00373C86">
        <w:rPr>
          <w:rFonts w:ascii="Abadi" w:hAnsi="Abadi"/>
          <w:sz w:val="21"/>
          <w:szCs w:val="21"/>
        </w:rPr>
        <w:t xml:space="preserve">ública del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uanajuato y lleve a cabo las acciones necesarias para garantizar su seguridad</w:t>
      </w:r>
      <w:r>
        <w:rPr>
          <w:rFonts w:ascii="Abadi" w:hAnsi="Abadi"/>
          <w:sz w:val="21"/>
          <w:szCs w:val="21"/>
        </w:rPr>
        <w:t>.</w:t>
      </w:r>
    </w:p>
    <w:p w14:paraId="030A6145" w14:textId="3ECA4F72" w:rsidR="00937F74" w:rsidRDefault="00937F74" w:rsidP="00937F74">
      <w:pPr>
        <w:jc w:val="both"/>
        <w:rPr>
          <w:rFonts w:ascii="Abadi" w:hAnsi="Abadi"/>
          <w:sz w:val="21"/>
          <w:szCs w:val="21"/>
        </w:rPr>
      </w:pPr>
      <w:r>
        <w:rPr>
          <w:rFonts w:ascii="Abadi" w:hAnsi="Abadi"/>
          <w:sz w:val="21"/>
          <w:szCs w:val="21"/>
        </w:rPr>
        <w:t>- E</w:t>
      </w:r>
      <w:r w:rsidRPr="00373C86">
        <w:rPr>
          <w:rFonts w:ascii="Abadi" w:hAnsi="Abadi"/>
          <w:sz w:val="21"/>
          <w:szCs w:val="21"/>
        </w:rPr>
        <w:t>s cuanto diputado Presidente</w:t>
      </w:r>
      <w:r>
        <w:rPr>
          <w:rFonts w:ascii="Abadi" w:hAnsi="Abadi"/>
          <w:sz w:val="21"/>
          <w:szCs w:val="21"/>
        </w:rPr>
        <w:t>, gracias.</w:t>
      </w:r>
    </w:p>
    <w:p w14:paraId="7256B0B6" w14:textId="77777777" w:rsidR="000450BB" w:rsidRDefault="000450BB" w:rsidP="00937F74">
      <w:pPr>
        <w:jc w:val="both"/>
        <w:rPr>
          <w:rFonts w:ascii="Abadi" w:hAnsi="Abadi"/>
          <w:sz w:val="21"/>
          <w:szCs w:val="21"/>
        </w:rPr>
      </w:pPr>
    </w:p>
    <w:p w14:paraId="40424FA2" w14:textId="2FAA59B4" w:rsidR="00937F74" w:rsidRDefault="000450BB" w:rsidP="00937F74">
      <w:pPr>
        <w:jc w:val="both"/>
        <w:rPr>
          <w:rFonts w:ascii="Abadi" w:hAnsi="Abadi"/>
          <w:sz w:val="21"/>
          <w:szCs w:val="21"/>
        </w:rPr>
      </w:pPr>
      <w:r>
        <w:rPr>
          <w:rFonts w:ascii="Abadi" w:hAnsi="Abadi"/>
          <w:b/>
          <w:bCs/>
          <w:sz w:val="21"/>
          <w:szCs w:val="21"/>
        </w:rPr>
        <w:tab/>
      </w:r>
      <w:r w:rsidR="00937F74" w:rsidRPr="00222AB1">
        <w:rPr>
          <w:rFonts w:ascii="Abadi" w:hAnsi="Abadi"/>
          <w:b/>
          <w:bCs/>
          <w:sz w:val="21"/>
          <w:szCs w:val="21"/>
        </w:rPr>
        <w:t>- El Presidente.-</w:t>
      </w:r>
      <w:r w:rsidR="00937F74">
        <w:rPr>
          <w:rFonts w:ascii="Abadi" w:hAnsi="Abadi"/>
          <w:sz w:val="21"/>
          <w:szCs w:val="21"/>
        </w:rPr>
        <w:t xml:space="preserve"> M</w:t>
      </w:r>
      <w:r w:rsidR="00937F74" w:rsidRPr="00373C86">
        <w:rPr>
          <w:rFonts w:ascii="Abadi" w:hAnsi="Abadi"/>
          <w:sz w:val="21"/>
          <w:szCs w:val="21"/>
        </w:rPr>
        <w:t xml:space="preserve">uchas gracias diputada </w:t>
      </w:r>
      <w:r w:rsidR="00937F74">
        <w:rPr>
          <w:rFonts w:ascii="Abadi" w:hAnsi="Abadi"/>
          <w:sz w:val="21"/>
          <w:szCs w:val="21"/>
        </w:rPr>
        <w:t>Alma Edwviges.</w:t>
      </w:r>
    </w:p>
    <w:p w14:paraId="0838C3E3" w14:textId="77777777" w:rsidR="000450BB" w:rsidRDefault="000450BB" w:rsidP="00937F74">
      <w:pPr>
        <w:jc w:val="both"/>
        <w:rPr>
          <w:rFonts w:ascii="Abadi" w:hAnsi="Abadi"/>
          <w:sz w:val="21"/>
          <w:szCs w:val="21"/>
        </w:rPr>
      </w:pPr>
    </w:p>
    <w:p w14:paraId="4AF5E334" w14:textId="04BF85E1" w:rsidR="00937F74" w:rsidRDefault="00937F74" w:rsidP="000450BB">
      <w:pPr>
        <w:ind w:left="426" w:right="354"/>
        <w:jc w:val="both"/>
        <w:rPr>
          <w:rFonts w:ascii="Abadi" w:hAnsi="Abadi"/>
          <w:b/>
          <w:bCs/>
          <w:i/>
          <w:iCs/>
          <w:sz w:val="21"/>
          <w:szCs w:val="21"/>
          <w:u w:val="single"/>
        </w:rPr>
      </w:pPr>
      <w:r w:rsidRPr="00222AB1">
        <w:rPr>
          <w:rFonts w:ascii="Abadi" w:hAnsi="Abadi"/>
          <w:b/>
          <w:bCs/>
          <w:i/>
          <w:iCs/>
          <w:sz w:val="21"/>
          <w:szCs w:val="21"/>
          <w:u w:val="single"/>
        </w:rPr>
        <w:t>Con fundamento en el artículo 119 fracción IV de nuestra Ley Orgánica se turnó a la Comisión de Seguridad Pública y Comunicaciones para su estudio y dictamen.</w:t>
      </w:r>
    </w:p>
    <w:p w14:paraId="427FCBDD" w14:textId="77777777" w:rsidR="000450BB" w:rsidRPr="00222AB1" w:rsidRDefault="000450BB" w:rsidP="00937F74">
      <w:pPr>
        <w:ind w:left="567" w:right="616"/>
        <w:jc w:val="both"/>
        <w:rPr>
          <w:rFonts w:ascii="Abadi" w:hAnsi="Abadi"/>
          <w:b/>
          <w:bCs/>
          <w:i/>
          <w:iCs/>
          <w:sz w:val="21"/>
          <w:szCs w:val="21"/>
          <w:u w:val="single"/>
        </w:rPr>
      </w:pPr>
    </w:p>
    <w:p w14:paraId="561A1B34" w14:textId="35402E26" w:rsidR="00937F74" w:rsidRDefault="000450BB" w:rsidP="00937F74">
      <w:pPr>
        <w:jc w:val="both"/>
        <w:rPr>
          <w:rFonts w:ascii="Abadi" w:hAnsi="Abadi"/>
          <w:sz w:val="21"/>
          <w:szCs w:val="21"/>
        </w:rPr>
      </w:pPr>
      <w:r>
        <w:rPr>
          <w:rFonts w:ascii="Abadi" w:hAnsi="Abadi"/>
          <w:b/>
          <w:bCs/>
          <w:sz w:val="21"/>
          <w:szCs w:val="21"/>
        </w:rPr>
        <w:tab/>
      </w:r>
      <w:r w:rsidR="00937F74" w:rsidRPr="00222AB1">
        <w:rPr>
          <w:rFonts w:ascii="Abadi" w:hAnsi="Abadi"/>
          <w:b/>
          <w:bCs/>
          <w:sz w:val="21"/>
          <w:szCs w:val="21"/>
        </w:rPr>
        <w:t>- El Presidente.-</w:t>
      </w:r>
      <w:r w:rsidR="00937F74">
        <w:rPr>
          <w:rFonts w:ascii="Abadi" w:hAnsi="Abadi"/>
          <w:sz w:val="21"/>
          <w:szCs w:val="21"/>
        </w:rPr>
        <w:t xml:space="preserve"> C</w:t>
      </w:r>
      <w:r w:rsidR="00937F74" w:rsidRPr="00373C86">
        <w:rPr>
          <w:rFonts w:ascii="Abadi" w:hAnsi="Abadi"/>
          <w:sz w:val="21"/>
          <w:szCs w:val="21"/>
        </w:rPr>
        <w:t>orresponde ahora compañeras diputadas y diputados tomar votación en los siguientes puntos de nuestra orden del día</w:t>
      </w:r>
      <w:r w:rsidR="00937F74">
        <w:rPr>
          <w:rFonts w:ascii="Abadi" w:hAnsi="Abadi"/>
          <w:sz w:val="21"/>
          <w:szCs w:val="21"/>
        </w:rPr>
        <w:t>,</w:t>
      </w:r>
      <w:r w:rsidR="00937F74" w:rsidRPr="00373C86">
        <w:rPr>
          <w:rFonts w:ascii="Abadi" w:hAnsi="Abadi"/>
          <w:sz w:val="21"/>
          <w:szCs w:val="21"/>
        </w:rPr>
        <w:t xml:space="preserve"> por lo que esta </w:t>
      </w:r>
      <w:r w:rsidR="00937F74">
        <w:rPr>
          <w:rFonts w:ascii="Abadi" w:hAnsi="Abadi"/>
          <w:sz w:val="21"/>
          <w:szCs w:val="21"/>
        </w:rPr>
        <w:t>M</w:t>
      </w:r>
      <w:r w:rsidR="00937F74" w:rsidRPr="00373C86">
        <w:rPr>
          <w:rFonts w:ascii="Abadi" w:hAnsi="Abadi"/>
          <w:sz w:val="21"/>
          <w:szCs w:val="21"/>
        </w:rPr>
        <w:t xml:space="preserve">esa </w:t>
      </w:r>
      <w:r w:rsidR="00937F74">
        <w:rPr>
          <w:rFonts w:ascii="Abadi" w:hAnsi="Abadi"/>
          <w:sz w:val="21"/>
          <w:szCs w:val="21"/>
        </w:rPr>
        <w:t>D</w:t>
      </w:r>
      <w:r w:rsidR="00937F74" w:rsidRPr="00373C86">
        <w:rPr>
          <w:rFonts w:ascii="Abadi" w:hAnsi="Abadi"/>
          <w:sz w:val="21"/>
          <w:szCs w:val="21"/>
        </w:rPr>
        <w:t xml:space="preserve">irectiva procede a cerciorarse de la presencia de las diputadas y los diputados asistentes a la presente </w:t>
      </w:r>
      <w:r w:rsidR="00937F74">
        <w:rPr>
          <w:rFonts w:ascii="Abadi" w:hAnsi="Abadi"/>
          <w:sz w:val="21"/>
          <w:szCs w:val="21"/>
        </w:rPr>
        <w:t>S</w:t>
      </w:r>
      <w:r w:rsidR="00937F74" w:rsidRPr="00373C86">
        <w:rPr>
          <w:rFonts w:ascii="Abadi" w:hAnsi="Abadi"/>
          <w:sz w:val="21"/>
          <w:szCs w:val="21"/>
        </w:rPr>
        <w:t>esión</w:t>
      </w:r>
      <w:r w:rsidR="00937F74">
        <w:rPr>
          <w:rFonts w:ascii="Abadi" w:hAnsi="Abadi"/>
          <w:sz w:val="21"/>
          <w:szCs w:val="21"/>
        </w:rPr>
        <w:t>.</w:t>
      </w:r>
    </w:p>
    <w:p w14:paraId="53D094FA" w14:textId="77777777" w:rsidR="000450BB" w:rsidRDefault="000450BB" w:rsidP="00937F74">
      <w:pPr>
        <w:jc w:val="both"/>
        <w:rPr>
          <w:rFonts w:ascii="Abadi" w:hAnsi="Abadi"/>
          <w:sz w:val="21"/>
          <w:szCs w:val="21"/>
        </w:rPr>
      </w:pPr>
    </w:p>
    <w:p w14:paraId="42928783" w14:textId="7109DCC5" w:rsidR="00937F74" w:rsidRDefault="000450BB" w:rsidP="00937F74">
      <w:pPr>
        <w:jc w:val="both"/>
        <w:rPr>
          <w:rFonts w:ascii="Abadi" w:hAnsi="Abadi"/>
          <w:sz w:val="21"/>
          <w:szCs w:val="21"/>
        </w:rPr>
      </w:pPr>
      <w:r>
        <w:rPr>
          <w:rFonts w:ascii="Abadi" w:hAnsi="Abadi"/>
          <w:sz w:val="21"/>
          <w:szCs w:val="21"/>
        </w:rPr>
        <w:tab/>
      </w:r>
      <w:r w:rsidR="00937F74">
        <w:rPr>
          <w:rFonts w:ascii="Abadi" w:hAnsi="Abadi"/>
          <w:sz w:val="21"/>
          <w:szCs w:val="21"/>
        </w:rPr>
        <w:t>- A</w:t>
      </w:r>
      <w:r w:rsidR="00937F74" w:rsidRPr="00373C86">
        <w:rPr>
          <w:rFonts w:ascii="Abadi" w:hAnsi="Abadi"/>
          <w:sz w:val="21"/>
          <w:szCs w:val="21"/>
        </w:rPr>
        <w:t>simismo se pide a las legisladoras y legisladores abstenerse de abandonar este salón durante las siguientes votaciones</w:t>
      </w:r>
      <w:r w:rsidR="00937F74">
        <w:rPr>
          <w:rFonts w:ascii="Abadi" w:hAnsi="Abadi"/>
          <w:sz w:val="21"/>
          <w:szCs w:val="21"/>
        </w:rPr>
        <w:t>.</w:t>
      </w:r>
    </w:p>
    <w:p w14:paraId="35A75F90" w14:textId="77777777" w:rsidR="000450BB" w:rsidRDefault="000450BB" w:rsidP="00937F74">
      <w:pPr>
        <w:jc w:val="both"/>
        <w:rPr>
          <w:rFonts w:ascii="Abadi" w:hAnsi="Abadi"/>
          <w:sz w:val="21"/>
          <w:szCs w:val="21"/>
        </w:rPr>
      </w:pPr>
    </w:p>
    <w:p w14:paraId="0A657C78" w14:textId="4A83595B" w:rsidR="00937F74" w:rsidRDefault="008E76DD" w:rsidP="00937F74">
      <w:pPr>
        <w:jc w:val="both"/>
        <w:rPr>
          <w:rFonts w:ascii="Abadi" w:hAnsi="Abadi"/>
          <w:sz w:val="21"/>
          <w:szCs w:val="21"/>
        </w:rPr>
      </w:pPr>
      <w:r>
        <w:rPr>
          <w:rFonts w:ascii="Abadi" w:hAnsi="Abadi"/>
          <w:b/>
          <w:bCs/>
          <w:sz w:val="21"/>
          <w:szCs w:val="21"/>
        </w:rPr>
        <w:tab/>
      </w:r>
      <w:r w:rsidR="00937F74" w:rsidRPr="00222AB1">
        <w:rPr>
          <w:rFonts w:ascii="Abadi" w:hAnsi="Abadi"/>
          <w:b/>
          <w:bCs/>
          <w:sz w:val="21"/>
          <w:szCs w:val="21"/>
        </w:rPr>
        <w:t>- El Presidente.-</w:t>
      </w:r>
      <w:r w:rsidR="00937F74">
        <w:rPr>
          <w:rFonts w:ascii="Abadi" w:hAnsi="Abadi"/>
          <w:sz w:val="21"/>
          <w:szCs w:val="21"/>
        </w:rPr>
        <w:t xml:space="preserve"> C</w:t>
      </w:r>
      <w:r w:rsidR="00937F74" w:rsidRPr="00373C86">
        <w:rPr>
          <w:rFonts w:ascii="Abadi" w:hAnsi="Abadi"/>
          <w:sz w:val="21"/>
          <w:szCs w:val="21"/>
        </w:rPr>
        <w:t xml:space="preserve">on el objeto de agilizar el trámite parlamentario de los asuntos agendados en los puntos del 23 al 35 del orden del día y en virtud de haberse proporcionado con anticipación así como encontrarse en la </w:t>
      </w:r>
      <w:r w:rsidR="00937F74">
        <w:rPr>
          <w:rFonts w:ascii="Abadi" w:hAnsi="Abadi"/>
          <w:sz w:val="21"/>
          <w:szCs w:val="21"/>
        </w:rPr>
        <w:t>G</w:t>
      </w:r>
      <w:r w:rsidR="00937F74" w:rsidRPr="00373C86">
        <w:rPr>
          <w:rFonts w:ascii="Abadi" w:hAnsi="Abadi"/>
          <w:sz w:val="21"/>
          <w:szCs w:val="21"/>
        </w:rPr>
        <w:t xml:space="preserve">aceta </w:t>
      </w:r>
      <w:r w:rsidR="00937F74">
        <w:rPr>
          <w:rFonts w:ascii="Abadi" w:hAnsi="Abadi"/>
          <w:sz w:val="21"/>
          <w:szCs w:val="21"/>
        </w:rPr>
        <w:t>P</w:t>
      </w:r>
      <w:r w:rsidR="00937F74" w:rsidRPr="00373C86">
        <w:rPr>
          <w:rFonts w:ascii="Abadi" w:hAnsi="Abadi"/>
          <w:sz w:val="21"/>
          <w:szCs w:val="21"/>
        </w:rPr>
        <w:t>arlamentaria</w:t>
      </w:r>
      <w:r w:rsidR="00937F74">
        <w:rPr>
          <w:rFonts w:ascii="Abadi" w:hAnsi="Abadi"/>
          <w:sz w:val="21"/>
          <w:szCs w:val="21"/>
        </w:rPr>
        <w:t>,</w:t>
      </w:r>
      <w:r w:rsidR="00937F74" w:rsidRPr="00373C86">
        <w:rPr>
          <w:rFonts w:ascii="Abadi" w:hAnsi="Abadi"/>
          <w:sz w:val="21"/>
          <w:szCs w:val="21"/>
        </w:rPr>
        <w:t xml:space="preserve"> esta presidencia propone se dispense la lectura de los mismos</w:t>
      </w:r>
      <w:r w:rsidR="00937F74">
        <w:rPr>
          <w:rFonts w:ascii="Abadi" w:hAnsi="Abadi"/>
          <w:sz w:val="21"/>
          <w:szCs w:val="21"/>
        </w:rPr>
        <w:t>.</w:t>
      </w:r>
    </w:p>
    <w:p w14:paraId="71F52D62" w14:textId="77777777" w:rsidR="000450BB" w:rsidRDefault="000450BB" w:rsidP="00937F74">
      <w:pPr>
        <w:jc w:val="both"/>
        <w:rPr>
          <w:rFonts w:ascii="Abadi" w:hAnsi="Abadi"/>
          <w:sz w:val="21"/>
          <w:szCs w:val="21"/>
        </w:rPr>
      </w:pPr>
    </w:p>
    <w:p w14:paraId="7264ACD5" w14:textId="1B80E01B" w:rsidR="00937F74" w:rsidRDefault="000450BB" w:rsidP="00937F74">
      <w:pPr>
        <w:jc w:val="both"/>
        <w:rPr>
          <w:rFonts w:ascii="Abadi" w:hAnsi="Abadi"/>
          <w:sz w:val="21"/>
          <w:szCs w:val="21"/>
        </w:rPr>
      </w:pPr>
      <w:r>
        <w:rPr>
          <w:rFonts w:ascii="Abadi" w:hAnsi="Abadi"/>
          <w:sz w:val="21"/>
          <w:szCs w:val="21"/>
        </w:rPr>
        <w:tab/>
      </w:r>
      <w:r w:rsidR="00937F74">
        <w:rPr>
          <w:rFonts w:ascii="Abadi" w:hAnsi="Abadi"/>
          <w:sz w:val="21"/>
          <w:szCs w:val="21"/>
        </w:rPr>
        <w:t>- L</w:t>
      </w:r>
      <w:r w:rsidR="00937F74" w:rsidRPr="00373C86">
        <w:rPr>
          <w:rFonts w:ascii="Abadi" w:hAnsi="Abadi"/>
          <w:sz w:val="21"/>
          <w:szCs w:val="21"/>
        </w:rPr>
        <w:t xml:space="preserve">a propuesta está a consideración de la </w:t>
      </w:r>
      <w:r w:rsidR="00937F74">
        <w:rPr>
          <w:rFonts w:ascii="Abadi" w:hAnsi="Abadi"/>
          <w:sz w:val="21"/>
          <w:szCs w:val="21"/>
        </w:rPr>
        <w:t>A</w:t>
      </w:r>
      <w:r w:rsidR="00937F74" w:rsidRPr="00373C86">
        <w:rPr>
          <w:rFonts w:ascii="Abadi" w:hAnsi="Abadi"/>
          <w:sz w:val="21"/>
          <w:szCs w:val="21"/>
        </w:rPr>
        <w:t xml:space="preserve">samblea si alguna diputada o algún diputado desea hacer </w:t>
      </w:r>
      <w:r w:rsidR="00937F74">
        <w:rPr>
          <w:rFonts w:ascii="Abadi" w:hAnsi="Abadi"/>
          <w:sz w:val="21"/>
          <w:szCs w:val="21"/>
        </w:rPr>
        <w:t>u</w:t>
      </w:r>
      <w:r w:rsidR="00937F74" w:rsidRPr="00373C86">
        <w:rPr>
          <w:rFonts w:ascii="Abadi" w:hAnsi="Abadi"/>
          <w:sz w:val="21"/>
          <w:szCs w:val="21"/>
        </w:rPr>
        <w:t>so de la palabra manifiéstenlo a esta presidencia</w:t>
      </w:r>
      <w:r w:rsidR="00937F74">
        <w:rPr>
          <w:rFonts w:ascii="Abadi" w:hAnsi="Abadi"/>
          <w:sz w:val="21"/>
          <w:szCs w:val="21"/>
        </w:rPr>
        <w:t>.</w:t>
      </w:r>
    </w:p>
    <w:p w14:paraId="3A2223B5" w14:textId="77777777" w:rsidR="000450BB" w:rsidRDefault="000450BB" w:rsidP="00937F74">
      <w:pPr>
        <w:jc w:val="both"/>
        <w:rPr>
          <w:rFonts w:ascii="Abadi" w:hAnsi="Abadi"/>
          <w:sz w:val="21"/>
          <w:szCs w:val="21"/>
        </w:rPr>
      </w:pPr>
    </w:p>
    <w:p w14:paraId="1B474BC9" w14:textId="2C07DF16" w:rsidR="00937F74" w:rsidRDefault="008E76DD" w:rsidP="00937F74">
      <w:pPr>
        <w:jc w:val="both"/>
        <w:rPr>
          <w:rFonts w:ascii="Abadi" w:hAnsi="Abadi"/>
          <w:sz w:val="21"/>
          <w:szCs w:val="21"/>
        </w:rPr>
      </w:pPr>
      <w:r>
        <w:rPr>
          <w:rFonts w:ascii="Abadi" w:hAnsi="Abadi"/>
          <w:sz w:val="21"/>
          <w:szCs w:val="21"/>
        </w:rPr>
        <w:tab/>
      </w:r>
      <w:r w:rsidR="00937F74">
        <w:rPr>
          <w:rFonts w:ascii="Abadi" w:hAnsi="Abadi"/>
          <w:sz w:val="21"/>
          <w:szCs w:val="21"/>
        </w:rPr>
        <w:t>- N</w:t>
      </w:r>
      <w:r w:rsidR="00937F74" w:rsidRPr="00373C86">
        <w:rPr>
          <w:rFonts w:ascii="Abadi" w:hAnsi="Abadi"/>
          <w:sz w:val="21"/>
          <w:szCs w:val="21"/>
        </w:rPr>
        <w:t xml:space="preserve">o habiendo intervenciones se pide a la </w:t>
      </w:r>
      <w:r w:rsidR="00937F74">
        <w:rPr>
          <w:rFonts w:ascii="Abadi" w:hAnsi="Abadi"/>
          <w:sz w:val="21"/>
          <w:szCs w:val="21"/>
        </w:rPr>
        <w:t>S</w:t>
      </w:r>
      <w:r w:rsidR="00937F74" w:rsidRPr="00373C86">
        <w:rPr>
          <w:rFonts w:ascii="Abadi" w:hAnsi="Abadi"/>
          <w:sz w:val="21"/>
          <w:szCs w:val="21"/>
        </w:rPr>
        <w:t xml:space="preserve">ecretaría que en votación económica a través del sistema electrónico pregunte a la </w:t>
      </w:r>
      <w:r w:rsidR="00937F74">
        <w:rPr>
          <w:rFonts w:ascii="Abadi" w:hAnsi="Abadi"/>
          <w:sz w:val="21"/>
          <w:szCs w:val="21"/>
        </w:rPr>
        <w:t>A</w:t>
      </w:r>
      <w:r w:rsidR="00937F74" w:rsidRPr="00373C86">
        <w:rPr>
          <w:rFonts w:ascii="Abadi" w:hAnsi="Abadi"/>
          <w:sz w:val="21"/>
          <w:szCs w:val="21"/>
        </w:rPr>
        <w:t>samblea si se aprueba dicha propuesta</w:t>
      </w:r>
      <w:r w:rsidR="00937F74">
        <w:rPr>
          <w:rFonts w:ascii="Abadi" w:hAnsi="Abadi"/>
          <w:sz w:val="21"/>
          <w:szCs w:val="21"/>
        </w:rPr>
        <w:t>.</w:t>
      </w:r>
    </w:p>
    <w:p w14:paraId="5A6969BD" w14:textId="77777777" w:rsidR="000450BB" w:rsidRDefault="000450BB" w:rsidP="00937F74">
      <w:pPr>
        <w:jc w:val="both"/>
        <w:rPr>
          <w:rFonts w:ascii="Abadi" w:hAnsi="Abadi"/>
          <w:sz w:val="21"/>
          <w:szCs w:val="21"/>
        </w:rPr>
      </w:pPr>
    </w:p>
    <w:p w14:paraId="193320C9" w14:textId="22465830" w:rsidR="00937F74" w:rsidRDefault="00937F74" w:rsidP="006A5379">
      <w:pPr>
        <w:jc w:val="center"/>
        <w:rPr>
          <w:rFonts w:ascii="Abadi" w:hAnsi="Abadi"/>
          <w:b/>
          <w:bCs/>
          <w:sz w:val="21"/>
          <w:szCs w:val="21"/>
        </w:rPr>
      </w:pPr>
      <w:r w:rsidRPr="00222AB1">
        <w:rPr>
          <w:rFonts w:ascii="Abadi" w:hAnsi="Abadi"/>
          <w:b/>
          <w:bCs/>
          <w:sz w:val="21"/>
          <w:szCs w:val="21"/>
        </w:rPr>
        <w:t xml:space="preserve">(Se abre el sistema </w:t>
      </w:r>
      <w:r w:rsidR="000450BB" w:rsidRPr="00222AB1">
        <w:rPr>
          <w:rFonts w:ascii="Abadi" w:hAnsi="Abadi"/>
          <w:b/>
          <w:bCs/>
          <w:sz w:val="21"/>
          <w:szCs w:val="21"/>
        </w:rPr>
        <w:t>electrónico</w:t>
      </w:r>
      <w:r w:rsidRPr="00222AB1">
        <w:rPr>
          <w:rFonts w:ascii="Abadi" w:hAnsi="Abadi"/>
          <w:b/>
          <w:bCs/>
          <w:sz w:val="21"/>
          <w:szCs w:val="21"/>
        </w:rPr>
        <w:t>)</w:t>
      </w:r>
    </w:p>
    <w:p w14:paraId="7FB1FA35" w14:textId="77777777" w:rsidR="00661C8F" w:rsidRPr="00222AB1" w:rsidRDefault="00661C8F" w:rsidP="006A5379">
      <w:pPr>
        <w:jc w:val="center"/>
        <w:rPr>
          <w:rFonts w:ascii="Abadi" w:hAnsi="Abadi"/>
          <w:b/>
          <w:bCs/>
          <w:sz w:val="21"/>
          <w:szCs w:val="21"/>
        </w:rPr>
      </w:pPr>
    </w:p>
    <w:p w14:paraId="597D6C6D" w14:textId="69D8BC1C" w:rsidR="00937F74" w:rsidRDefault="00937F74" w:rsidP="00937F74">
      <w:pPr>
        <w:ind w:firstLine="708"/>
        <w:jc w:val="both"/>
        <w:rPr>
          <w:rFonts w:ascii="Abadi" w:hAnsi="Abadi"/>
          <w:sz w:val="21"/>
          <w:szCs w:val="21"/>
        </w:rPr>
      </w:pPr>
      <w:r w:rsidRPr="00222AB1">
        <w:rPr>
          <w:rFonts w:ascii="Abadi" w:hAnsi="Abadi"/>
          <w:b/>
          <w:bCs/>
          <w:sz w:val="21"/>
          <w:szCs w:val="21"/>
        </w:rPr>
        <w:t>- El Secretario.-</w:t>
      </w:r>
      <w:r>
        <w:rPr>
          <w:rFonts w:ascii="Abadi" w:hAnsi="Abadi"/>
          <w:sz w:val="21"/>
          <w:szCs w:val="21"/>
        </w:rPr>
        <w:t xml:space="preserve"> Por instrucciones de la presidencia, se pregunta al Pleno en votación económica, por el </w:t>
      </w:r>
      <w:r w:rsidRPr="00373C86">
        <w:rPr>
          <w:rFonts w:ascii="Abadi" w:hAnsi="Abadi"/>
          <w:sz w:val="21"/>
          <w:szCs w:val="21"/>
        </w:rPr>
        <w:t>sistema electrónico</w:t>
      </w:r>
      <w:r>
        <w:rPr>
          <w:rFonts w:ascii="Abadi" w:hAnsi="Abadi"/>
          <w:sz w:val="21"/>
          <w:szCs w:val="21"/>
        </w:rPr>
        <w:t>,</w:t>
      </w:r>
      <w:r w:rsidRPr="00373C86">
        <w:rPr>
          <w:rFonts w:ascii="Abadi" w:hAnsi="Abadi"/>
          <w:sz w:val="21"/>
          <w:szCs w:val="21"/>
        </w:rPr>
        <w:t xml:space="preserve"> </w:t>
      </w:r>
      <w:r>
        <w:rPr>
          <w:rFonts w:ascii="Abadi" w:hAnsi="Abadi"/>
          <w:sz w:val="21"/>
          <w:szCs w:val="21"/>
        </w:rPr>
        <w:t xml:space="preserve">si </w:t>
      </w:r>
      <w:r w:rsidRPr="00373C86">
        <w:rPr>
          <w:rFonts w:ascii="Abadi" w:hAnsi="Abadi"/>
          <w:sz w:val="21"/>
          <w:szCs w:val="21"/>
        </w:rPr>
        <w:t>se aprueba la propuesta que nos ocupa</w:t>
      </w:r>
      <w:r>
        <w:rPr>
          <w:rFonts w:ascii="Abadi" w:hAnsi="Abadi"/>
          <w:sz w:val="21"/>
          <w:szCs w:val="21"/>
        </w:rPr>
        <w:t>. ¿</w:t>
      </w:r>
      <w:r w:rsidRPr="00373C86">
        <w:rPr>
          <w:rFonts w:ascii="Abadi" w:hAnsi="Abadi"/>
          <w:sz w:val="21"/>
          <w:szCs w:val="21"/>
        </w:rPr>
        <w:t xml:space="preserve">Diputada </w:t>
      </w:r>
      <w:r>
        <w:rPr>
          <w:rFonts w:ascii="Abadi" w:hAnsi="Abadi"/>
          <w:sz w:val="21"/>
          <w:szCs w:val="21"/>
        </w:rPr>
        <w:t>Alma Edwviges Alcaraz?</w:t>
      </w:r>
    </w:p>
    <w:p w14:paraId="3AB57DED" w14:textId="77777777" w:rsidR="00661C8F" w:rsidRDefault="00661C8F" w:rsidP="00937F74">
      <w:pPr>
        <w:ind w:firstLine="708"/>
        <w:jc w:val="both"/>
        <w:rPr>
          <w:rFonts w:ascii="Abadi" w:hAnsi="Abadi"/>
          <w:sz w:val="21"/>
          <w:szCs w:val="21"/>
        </w:rPr>
      </w:pPr>
    </w:p>
    <w:p w14:paraId="3BB56E49" w14:textId="2555AAE9" w:rsidR="00937F74" w:rsidRDefault="00937F74" w:rsidP="00937F74">
      <w:pPr>
        <w:ind w:firstLine="708"/>
        <w:jc w:val="both"/>
        <w:rPr>
          <w:rFonts w:ascii="Abadi" w:hAnsi="Abadi"/>
          <w:sz w:val="21"/>
          <w:szCs w:val="21"/>
        </w:rPr>
      </w:pPr>
      <w:r>
        <w:rPr>
          <w:rFonts w:ascii="Abadi" w:hAnsi="Abadi"/>
          <w:sz w:val="21"/>
          <w:szCs w:val="21"/>
        </w:rPr>
        <w:t>¿F</w:t>
      </w:r>
      <w:r w:rsidRPr="00373C86">
        <w:rPr>
          <w:rFonts w:ascii="Abadi" w:hAnsi="Abadi"/>
          <w:sz w:val="21"/>
          <w:szCs w:val="21"/>
        </w:rPr>
        <w:t>alta alguna diputada o algún diputado de emitir su voto</w:t>
      </w:r>
      <w:r>
        <w:rPr>
          <w:rFonts w:ascii="Abadi" w:hAnsi="Abadi"/>
          <w:sz w:val="21"/>
          <w:szCs w:val="21"/>
        </w:rPr>
        <w:t>?</w:t>
      </w:r>
    </w:p>
    <w:p w14:paraId="628A6703" w14:textId="77777777" w:rsidR="00661C8F" w:rsidRDefault="00661C8F" w:rsidP="00937F74">
      <w:pPr>
        <w:ind w:firstLine="708"/>
        <w:jc w:val="both"/>
        <w:rPr>
          <w:rFonts w:ascii="Abadi" w:hAnsi="Abadi"/>
          <w:sz w:val="21"/>
          <w:szCs w:val="21"/>
        </w:rPr>
      </w:pPr>
    </w:p>
    <w:p w14:paraId="3A54B472" w14:textId="1CE0C305" w:rsidR="00937F74" w:rsidRDefault="006A5379" w:rsidP="006A5379">
      <w:pPr>
        <w:jc w:val="center"/>
        <w:rPr>
          <w:rFonts w:ascii="Abadi" w:hAnsi="Abadi"/>
          <w:b/>
          <w:bCs/>
          <w:sz w:val="21"/>
          <w:szCs w:val="21"/>
        </w:rPr>
      </w:pPr>
      <w:r>
        <w:rPr>
          <w:noProof/>
        </w:rPr>
        <w:drawing>
          <wp:anchor distT="0" distB="0" distL="114300" distR="114300" simplePos="0" relativeHeight="251635200" behindDoc="1" locked="0" layoutInCell="1" allowOverlap="1" wp14:anchorId="1583F22F" wp14:editId="4C347A52">
            <wp:simplePos x="0" y="0"/>
            <wp:positionH relativeFrom="column">
              <wp:posOffset>459740</wp:posOffset>
            </wp:positionH>
            <wp:positionV relativeFrom="paragraph">
              <wp:posOffset>436880</wp:posOffset>
            </wp:positionV>
            <wp:extent cx="1771650" cy="925830"/>
            <wp:effectExtent l="247650" t="247650" r="228600" b="236220"/>
            <wp:wrapTight wrapText="bothSides">
              <wp:wrapPolygon edited="0">
                <wp:start x="-1858" y="-5778"/>
                <wp:lineTo x="-3019" y="-4889"/>
                <wp:lineTo x="-3019" y="24000"/>
                <wp:lineTo x="-2090" y="26222"/>
                <wp:lineTo x="-1858" y="27111"/>
                <wp:lineTo x="23226" y="27111"/>
                <wp:lineTo x="23458" y="26222"/>
                <wp:lineTo x="24387" y="24000"/>
                <wp:lineTo x="24387" y="2222"/>
                <wp:lineTo x="23226" y="-4444"/>
                <wp:lineTo x="23226" y="-5778"/>
                <wp:lineTo x="-1858" y="-5778"/>
              </wp:wrapPolygon>
            </wp:wrapTight>
            <wp:docPr id="31" name="Imagen 3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Sitio web&#10;&#10;Descripción generada automáticamente"/>
                    <pic:cNvPicPr/>
                  </pic:nvPicPr>
                  <pic:blipFill rotWithShape="1">
                    <a:blip r:embed="rId33" cstate="print">
                      <a:extLst>
                        <a:ext uri="{28A0092B-C50C-407E-A947-70E740481C1C}">
                          <a14:useLocalDpi xmlns:a14="http://schemas.microsoft.com/office/drawing/2010/main" val="0"/>
                        </a:ext>
                      </a:extLst>
                    </a:blip>
                    <a:srcRect b="7023"/>
                    <a:stretch/>
                  </pic:blipFill>
                  <pic:spPr bwMode="auto">
                    <a:xfrm>
                      <a:off x="0" y="0"/>
                      <a:ext cx="1771650" cy="925830"/>
                    </a:xfrm>
                    <a:prstGeom prst="rect">
                      <a:avLst/>
                    </a:prstGeom>
                    <a:ln w="88900" cap="sq" cmpd="thickThin">
                      <a:solidFill>
                        <a:srgbClr val="000000"/>
                      </a:solidFill>
                      <a:prstDash val="solid"/>
                      <a:miter lim="800000"/>
                    </a:ln>
                    <a:effectLst>
                      <a:glow rad="139700">
                        <a:schemeClr val="accent3">
                          <a:satMod val="17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r w:rsidR="00937F74" w:rsidRPr="00EA09DF">
        <w:rPr>
          <w:rFonts w:ascii="Abadi" w:hAnsi="Abadi"/>
          <w:b/>
          <w:bCs/>
          <w:sz w:val="21"/>
          <w:szCs w:val="21"/>
        </w:rPr>
        <w:t>(Se cierra el sistema electrónico)</w:t>
      </w:r>
    </w:p>
    <w:p w14:paraId="074BBC7F" w14:textId="7B162D9C" w:rsidR="00937F74" w:rsidRPr="00EA09DF" w:rsidRDefault="00937F74" w:rsidP="00937F74">
      <w:pPr>
        <w:jc w:val="both"/>
        <w:rPr>
          <w:rFonts w:ascii="Abadi" w:hAnsi="Abadi"/>
          <w:sz w:val="21"/>
          <w:szCs w:val="21"/>
        </w:rPr>
      </w:pPr>
    </w:p>
    <w:p w14:paraId="29B69D3F" w14:textId="2A97BE9D" w:rsidR="00661C8F" w:rsidRDefault="00937F74" w:rsidP="00937F74">
      <w:pPr>
        <w:ind w:firstLine="708"/>
        <w:jc w:val="both"/>
        <w:rPr>
          <w:rFonts w:ascii="Abadi" w:hAnsi="Abadi"/>
          <w:sz w:val="21"/>
          <w:szCs w:val="21"/>
        </w:rPr>
      </w:pPr>
      <w:r w:rsidRPr="00EA09DF">
        <w:rPr>
          <w:rFonts w:ascii="Abadi" w:hAnsi="Abadi"/>
          <w:b/>
          <w:bCs/>
          <w:sz w:val="21"/>
          <w:szCs w:val="21"/>
        </w:rPr>
        <w:t xml:space="preserve"> - El Secretario.- </w:t>
      </w:r>
      <w:r>
        <w:rPr>
          <w:rFonts w:ascii="Abadi" w:hAnsi="Abadi"/>
          <w:sz w:val="21"/>
          <w:szCs w:val="21"/>
        </w:rPr>
        <w:t>S</w:t>
      </w:r>
      <w:r w:rsidRPr="00373C86">
        <w:rPr>
          <w:rFonts w:ascii="Abadi" w:hAnsi="Abadi"/>
          <w:sz w:val="21"/>
          <w:szCs w:val="21"/>
        </w:rPr>
        <w:t>e registraron 34 votos a favor</w:t>
      </w:r>
      <w:r>
        <w:rPr>
          <w:rFonts w:ascii="Abadi" w:hAnsi="Abadi"/>
          <w:sz w:val="21"/>
          <w:szCs w:val="21"/>
        </w:rPr>
        <w:t>.</w:t>
      </w:r>
    </w:p>
    <w:p w14:paraId="7268E7B4" w14:textId="77777777" w:rsidR="00661C8F" w:rsidRDefault="00661C8F" w:rsidP="00937F74">
      <w:pPr>
        <w:ind w:firstLine="708"/>
        <w:jc w:val="both"/>
        <w:rPr>
          <w:rFonts w:ascii="Abadi" w:hAnsi="Abadi"/>
          <w:sz w:val="21"/>
          <w:szCs w:val="21"/>
        </w:rPr>
      </w:pPr>
    </w:p>
    <w:p w14:paraId="14849A24" w14:textId="5DBB383A" w:rsidR="00937F74" w:rsidRDefault="00937F74" w:rsidP="00937F74">
      <w:pPr>
        <w:ind w:firstLine="708"/>
        <w:jc w:val="both"/>
        <w:rPr>
          <w:rFonts w:ascii="Abadi" w:hAnsi="Abadi"/>
          <w:sz w:val="21"/>
          <w:szCs w:val="21"/>
        </w:rPr>
      </w:pPr>
      <w:r w:rsidRPr="00EA09DF">
        <w:rPr>
          <w:rFonts w:ascii="Abadi" w:hAnsi="Abadi"/>
          <w:b/>
          <w:bCs/>
          <w:sz w:val="21"/>
          <w:szCs w:val="21"/>
        </w:rPr>
        <w:t>- El Presidente.-</w:t>
      </w:r>
      <w:r>
        <w:rPr>
          <w:rFonts w:ascii="Abadi" w:hAnsi="Abadi"/>
          <w:sz w:val="21"/>
          <w:szCs w:val="21"/>
        </w:rPr>
        <w:t xml:space="preserve"> ¡G</w:t>
      </w:r>
      <w:r w:rsidRPr="00373C86">
        <w:rPr>
          <w:rFonts w:ascii="Abadi" w:hAnsi="Abadi"/>
          <w:sz w:val="21"/>
          <w:szCs w:val="21"/>
        </w:rPr>
        <w:t>racias</w:t>
      </w:r>
      <w:r>
        <w:rPr>
          <w:rFonts w:ascii="Abadi" w:hAnsi="Abadi"/>
          <w:sz w:val="21"/>
          <w:szCs w:val="21"/>
        </w:rPr>
        <w:t>!</w:t>
      </w:r>
      <w:r w:rsidRPr="00373C86">
        <w:rPr>
          <w:rFonts w:ascii="Abadi" w:hAnsi="Abadi"/>
          <w:sz w:val="21"/>
          <w:szCs w:val="21"/>
        </w:rPr>
        <w:t xml:space="preserve"> la propuesta ha sido aprobada por unanimidad de votos</w:t>
      </w:r>
      <w:r>
        <w:rPr>
          <w:rFonts w:ascii="Abadi" w:hAnsi="Abadi"/>
          <w:sz w:val="21"/>
          <w:szCs w:val="21"/>
        </w:rPr>
        <w:t>.</w:t>
      </w:r>
    </w:p>
    <w:p w14:paraId="338E23BD" w14:textId="77777777" w:rsidR="00A66CC2" w:rsidRPr="001E728C" w:rsidRDefault="00A66CC2" w:rsidP="00FC14DE">
      <w:pPr>
        <w:jc w:val="center"/>
        <w:rPr>
          <w:rFonts w:ascii="Abadi" w:hAnsi="Abadi"/>
          <w:b/>
          <w:bCs/>
          <w:sz w:val="21"/>
          <w:szCs w:val="21"/>
        </w:rPr>
      </w:pPr>
    </w:p>
    <w:p w14:paraId="222191B8" w14:textId="323C43F6" w:rsidR="006D229D" w:rsidRDefault="006D229D" w:rsidP="001034A5">
      <w:pPr>
        <w:autoSpaceDE w:val="0"/>
        <w:autoSpaceDN w:val="0"/>
        <w:adjustRightInd w:val="0"/>
        <w:jc w:val="both"/>
        <w:rPr>
          <w:rFonts w:ascii="Abadi" w:hAnsi="Abadi" w:cs="ArialMT"/>
          <w:b/>
          <w:bCs/>
          <w:sz w:val="21"/>
          <w:szCs w:val="21"/>
        </w:rPr>
      </w:pPr>
    </w:p>
    <w:p w14:paraId="718EB392" w14:textId="77777777" w:rsidR="001034A5" w:rsidRPr="006863E0" w:rsidRDefault="001034A5" w:rsidP="00D87375">
      <w:pPr>
        <w:pStyle w:val="Prrafodelista"/>
        <w:numPr>
          <w:ilvl w:val="0"/>
          <w:numId w:val="10"/>
        </w:numPr>
        <w:autoSpaceDE w:val="0"/>
        <w:autoSpaceDN w:val="0"/>
        <w:adjustRightInd w:val="0"/>
        <w:ind w:left="426"/>
        <w:contextualSpacing/>
        <w:jc w:val="both"/>
        <w:rPr>
          <w:rFonts w:ascii="Abadi" w:hAnsi="Abadi" w:cs="ArialMT"/>
          <w:b/>
          <w:bCs/>
          <w:sz w:val="21"/>
          <w:szCs w:val="21"/>
        </w:rPr>
      </w:pPr>
      <w:r w:rsidRPr="006863E0">
        <w:rPr>
          <w:rFonts w:ascii="Abadi" w:hAnsi="Abadi" w:cs="ArialMT"/>
          <w:b/>
          <w:bCs/>
          <w:sz w:val="21"/>
          <w:szCs w:val="21"/>
        </w:rPr>
        <w:t>DISCUSIÓN Y, EN SU CASO, APROBACIÓN DEL DICTAMEN FORMULADO POR LA COMISIÓN DE ASUNTOS MUNICIPALES RELATIVO A LA INICIATIVA SUSCRITA POR DIPUTADAS Y DIPUTADOS INTEGRANTES DEL GRUPO PARLAMENTARIO DEL PARTIDO ACCIÓN NACIONAL A EFECTO DE REFORMAR EL ARTÍCULO 252 Y ADICIONAR LOS ARTÍCULOS 252-1 Y 252-2 A LA LEY ORGÁNICA MUNICIPAL PARA EL ESTADO DE GUANAJUATO.</w:t>
      </w:r>
    </w:p>
    <w:p w14:paraId="0A8BC9C0" w14:textId="67A518B2" w:rsidR="001034A5" w:rsidRDefault="001034A5" w:rsidP="00CE5E84">
      <w:pPr>
        <w:autoSpaceDE w:val="0"/>
        <w:autoSpaceDN w:val="0"/>
        <w:adjustRightInd w:val="0"/>
        <w:ind w:left="426"/>
        <w:jc w:val="both"/>
        <w:rPr>
          <w:rFonts w:ascii="Abadi" w:hAnsi="Abadi" w:cs="ArialMT"/>
          <w:b/>
          <w:bCs/>
          <w:sz w:val="21"/>
          <w:szCs w:val="21"/>
        </w:rPr>
      </w:pPr>
    </w:p>
    <w:p w14:paraId="43B1640B" w14:textId="0757CBBF" w:rsidR="00297F2B" w:rsidRDefault="00297F2B" w:rsidP="00CE5E84">
      <w:pPr>
        <w:autoSpaceDE w:val="0"/>
        <w:autoSpaceDN w:val="0"/>
        <w:adjustRightInd w:val="0"/>
        <w:ind w:left="426"/>
        <w:jc w:val="both"/>
        <w:rPr>
          <w:rFonts w:ascii="Abadi" w:hAnsi="Abadi" w:cs="ArialMT"/>
          <w:b/>
          <w:bCs/>
          <w:sz w:val="21"/>
          <w:szCs w:val="21"/>
        </w:rPr>
      </w:pPr>
    </w:p>
    <w:p w14:paraId="7775C759" w14:textId="77777777" w:rsidR="009C631C" w:rsidRPr="00A57835" w:rsidRDefault="009C631C" w:rsidP="009C631C">
      <w:pPr>
        <w:rPr>
          <w:rFonts w:ascii="Abadi" w:hAnsi="Abadi" w:cs="Arial"/>
          <w:b/>
          <w:bCs/>
          <w:sz w:val="21"/>
          <w:szCs w:val="21"/>
        </w:rPr>
      </w:pPr>
      <w:r w:rsidRPr="00A57835">
        <w:rPr>
          <w:rFonts w:ascii="Abadi" w:hAnsi="Abadi" w:cs="Arial"/>
          <w:b/>
          <w:bCs/>
          <w:sz w:val="21"/>
          <w:szCs w:val="21"/>
        </w:rPr>
        <w:t>Presidencia del Congreso del Estado</w:t>
      </w:r>
    </w:p>
    <w:p w14:paraId="7C6D9D43" w14:textId="77777777" w:rsidR="009C631C" w:rsidRPr="00A57835" w:rsidRDefault="009C631C" w:rsidP="009C631C">
      <w:pPr>
        <w:rPr>
          <w:rFonts w:ascii="Abadi" w:hAnsi="Abadi" w:cs="Arial"/>
          <w:b/>
          <w:bCs/>
          <w:sz w:val="21"/>
          <w:szCs w:val="21"/>
        </w:rPr>
      </w:pPr>
      <w:r w:rsidRPr="00A57835">
        <w:rPr>
          <w:rFonts w:ascii="Abadi" w:hAnsi="Abadi" w:cs="Arial"/>
          <w:b/>
          <w:bCs/>
          <w:sz w:val="21"/>
          <w:szCs w:val="21"/>
        </w:rPr>
        <w:t>P r e s e n t e</w:t>
      </w:r>
    </w:p>
    <w:p w14:paraId="1436FDF7" w14:textId="77777777" w:rsidR="009C631C" w:rsidRPr="00A57835" w:rsidRDefault="009C631C" w:rsidP="009C631C">
      <w:pPr>
        <w:pStyle w:val="Textoindependiente3"/>
        <w:rPr>
          <w:rFonts w:ascii="Abadi" w:hAnsi="Abadi" w:cs="Arial"/>
          <w:smallCaps/>
          <w:sz w:val="21"/>
          <w:szCs w:val="21"/>
        </w:rPr>
      </w:pPr>
    </w:p>
    <w:p w14:paraId="1CB9B27E" w14:textId="77777777" w:rsidR="009C631C" w:rsidRPr="00A57835" w:rsidRDefault="009C631C" w:rsidP="009C631C">
      <w:pPr>
        <w:pStyle w:val="Textoindependiente3"/>
        <w:rPr>
          <w:rFonts w:ascii="Abadi" w:hAnsi="Abadi" w:cs="Arial"/>
          <w:smallCaps/>
          <w:sz w:val="21"/>
          <w:szCs w:val="21"/>
        </w:rPr>
      </w:pPr>
    </w:p>
    <w:p w14:paraId="1B01435F" w14:textId="77777777" w:rsidR="009C631C" w:rsidRPr="00A57835" w:rsidRDefault="009C631C" w:rsidP="009C631C">
      <w:pPr>
        <w:pStyle w:val="Sinespaciado"/>
        <w:ind w:firstLine="708"/>
        <w:jc w:val="both"/>
        <w:rPr>
          <w:rFonts w:ascii="Abadi" w:hAnsi="Abadi" w:cs="Arial"/>
          <w:sz w:val="21"/>
          <w:szCs w:val="21"/>
        </w:rPr>
      </w:pPr>
      <w:r w:rsidRPr="00A57835">
        <w:rPr>
          <w:rFonts w:ascii="Abadi" w:hAnsi="Abadi" w:cs="Arial"/>
          <w:sz w:val="21"/>
          <w:szCs w:val="21"/>
        </w:rPr>
        <w:t xml:space="preserve">A la Comisión de Asuntos Municipales de la Sexagésima Quinta Legislatura del Congreso del Estado de Guanajuato, le fue remitida </w:t>
      </w:r>
      <w:bookmarkStart w:id="6" w:name="_Hlk114824840"/>
      <w:r w:rsidRPr="00A57835">
        <w:rPr>
          <w:rFonts w:ascii="Abadi" w:hAnsi="Abadi" w:cs="Arial"/>
          <w:sz w:val="21"/>
          <w:szCs w:val="21"/>
        </w:rPr>
        <w:t>la iniciativa suscrita por diputadas y diputados integrantes del Grupo Parlamentario del Partido Acción Nacional a efecto de reformar el artículo 252 y adicionar los artículos 252-1 y 252-2 a la Ley Orgánica Municipal para el Estado de Guanajuato.</w:t>
      </w:r>
    </w:p>
    <w:bookmarkEnd w:id="6"/>
    <w:p w14:paraId="1A8264D0" w14:textId="77777777" w:rsidR="009C631C" w:rsidRPr="00A57835" w:rsidRDefault="009C631C" w:rsidP="009C631C">
      <w:pPr>
        <w:pStyle w:val="Textoindependiente"/>
        <w:rPr>
          <w:rFonts w:ascii="Abadi" w:hAnsi="Abadi"/>
          <w:sz w:val="21"/>
          <w:szCs w:val="21"/>
        </w:rPr>
      </w:pPr>
    </w:p>
    <w:p w14:paraId="1762361D" w14:textId="77777777" w:rsidR="009C631C" w:rsidRPr="00A57835" w:rsidRDefault="009C631C" w:rsidP="009C631C">
      <w:pPr>
        <w:pStyle w:val="Textoindependiente"/>
        <w:ind w:firstLine="708"/>
        <w:rPr>
          <w:rFonts w:ascii="Abadi" w:hAnsi="Abadi"/>
          <w:b w:val="0"/>
          <w:bCs w:val="0"/>
          <w:sz w:val="21"/>
          <w:szCs w:val="21"/>
        </w:rPr>
      </w:pPr>
      <w:r w:rsidRPr="00A57835">
        <w:rPr>
          <w:rFonts w:ascii="Abadi" w:hAnsi="Abadi"/>
          <w:b w:val="0"/>
          <w:bCs w:val="0"/>
          <w:sz w:val="21"/>
          <w:szCs w:val="21"/>
        </w:rPr>
        <w:t xml:space="preserve">Analizada la iniciativa de referencia, la Comisión Dictaminadora de conformidad con lo dispuesto en los artículos 104 fracción I y 171 de la Ley Orgánica del Poder Legislativo del Estado de Guanajuato, formulamos la Asamblea el siguiente: </w:t>
      </w:r>
    </w:p>
    <w:p w14:paraId="2DC2B301" w14:textId="77777777" w:rsidR="009C631C" w:rsidRPr="00A57835" w:rsidRDefault="009C631C" w:rsidP="009C631C">
      <w:pPr>
        <w:pStyle w:val="Textoindependiente"/>
        <w:ind w:firstLine="851"/>
        <w:rPr>
          <w:rFonts w:ascii="Abadi" w:hAnsi="Abadi"/>
          <w:sz w:val="21"/>
          <w:szCs w:val="21"/>
          <w:highlight w:val="yellow"/>
        </w:rPr>
      </w:pPr>
    </w:p>
    <w:p w14:paraId="2159F73F" w14:textId="77777777" w:rsidR="009C631C" w:rsidRPr="00A57835" w:rsidRDefault="009C631C" w:rsidP="009C631C">
      <w:pPr>
        <w:pStyle w:val="Sangradetextonormal"/>
        <w:jc w:val="center"/>
        <w:rPr>
          <w:rFonts w:ascii="Abadi" w:hAnsi="Abadi"/>
          <w:b/>
          <w:sz w:val="21"/>
          <w:szCs w:val="21"/>
        </w:rPr>
      </w:pPr>
      <w:r w:rsidRPr="00A57835">
        <w:rPr>
          <w:rFonts w:ascii="Abadi" w:hAnsi="Abadi"/>
          <w:b/>
          <w:sz w:val="21"/>
          <w:szCs w:val="21"/>
        </w:rPr>
        <w:t xml:space="preserve">D I C T A M E N </w:t>
      </w:r>
    </w:p>
    <w:p w14:paraId="136EE31D" w14:textId="77777777" w:rsidR="009C631C" w:rsidRPr="00A57835" w:rsidRDefault="009C631C" w:rsidP="009C631C">
      <w:pPr>
        <w:pStyle w:val="Textoindependiente"/>
        <w:rPr>
          <w:rFonts w:ascii="Abadi" w:hAnsi="Abadi"/>
          <w:sz w:val="21"/>
          <w:szCs w:val="21"/>
        </w:rPr>
      </w:pPr>
    </w:p>
    <w:p w14:paraId="200B7DFE" w14:textId="77777777" w:rsidR="009C631C" w:rsidRPr="00A57835" w:rsidRDefault="009C631C" w:rsidP="009C631C">
      <w:pPr>
        <w:pStyle w:val="Textoindependiente"/>
        <w:rPr>
          <w:rFonts w:ascii="Abadi" w:hAnsi="Abadi"/>
          <w:b w:val="0"/>
          <w:sz w:val="21"/>
          <w:szCs w:val="21"/>
        </w:rPr>
      </w:pPr>
      <w:r w:rsidRPr="00A57835">
        <w:rPr>
          <w:rFonts w:ascii="Abadi" w:hAnsi="Abadi"/>
          <w:sz w:val="21"/>
          <w:szCs w:val="21"/>
        </w:rPr>
        <w:t>Antecedentes.</w:t>
      </w:r>
    </w:p>
    <w:p w14:paraId="73ED446C" w14:textId="77777777" w:rsidR="009C631C" w:rsidRPr="00A57835" w:rsidRDefault="009C631C" w:rsidP="009C631C">
      <w:pPr>
        <w:pStyle w:val="Textoindependiente"/>
        <w:rPr>
          <w:rFonts w:ascii="Abadi" w:hAnsi="Abadi"/>
          <w:b w:val="0"/>
          <w:sz w:val="21"/>
          <w:szCs w:val="21"/>
          <w:highlight w:val="yellow"/>
        </w:rPr>
      </w:pPr>
    </w:p>
    <w:p w14:paraId="7066EA8D" w14:textId="77777777" w:rsidR="009C631C" w:rsidRPr="00A57835" w:rsidRDefault="009C631C" w:rsidP="009C631C">
      <w:pPr>
        <w:pStyle w:val="Sinespaciado"/>
        <w:ind w:firstLine="708"/>
        <w:jc w:val="both"/>
        <w:rPr>
          <w:rFonts w:ascii="Abadi" w:hAnsi="Abadi" w:cs="Arial"/>
          <w:sz w:val="21"/>
          <w:szCs w:val="21"/>
        </w:rPr>
      </w:pPr>
      <w:r w:rsidRPr="00A57835">
        <w:rPr>
          <w:rFonts w:ascii="Abadi" w:hAnsi="Abadi" w:cs="Arial"/>
          <w:sz w:val="21"/>
          <w:szCs w:val="21"/>
        </w:rPr>
        <w:t>La presidencia de la Mesa Directiva en sesión de fecha veinticuatro de febrero de dos mil veintidós, turnó a la Comisión de Asuntos Municipales, con fundamento en el artículo 104 fracción I de la Ley Orgánica del Poder Legislativo del Estado de Guanajuato, para efectos de estudio y dictamen, la iniciativa suscrita por diputadas y diputados integrantes del Grupo Parlamentario del Partido Acción Nacional a efecto de reformar el artículo 252 y adicionar los artículos 252-1 y 252-2 a la Ley Orgánica Municipal para el Estado de Guanajuato</w:t>
      </w:r>
    </w:p>
    <w:p w14:paraId="37412539" w14:textId="77777777" w:rsidR="009C631C" w:rsidRPr="00A57835" w:rsidRDefault="009C631C" w:rsidP="009C631C">
      <w:pPr>
        <w:pStyle w:val="Sinespaciado"/>
        <w:jc w:val="both"/>
        <w:rPr>
          <w:rFonts w:ascii="Abadi" w:hAnsi="Abadi" w:cs="Arial"/>
          <w:sz w:val="21"/>
          <w:szCs w:val="21"/>
        </w:rPr>
      </w:pPr>
    </w:p>
    <w:p w14:paraId="593DDB3D" w14:textId="77777777" w:rsidR="009C631C" w:rsidRPr="00A57835" w:rsidRDefault="009C631C" w:rsidP="009C631C">
      <w:pPr>
        <w:pStyle w:val="Sinespaciado"/>
        <w:ind w:firstLine="708"/>
        <w:jc w:val="both"/>
        <w:rPr>
          <w:rFonts w:ascii="Abadi" w:hAnsi="Abadi" w:cs="Arial"/>
          <w:sz w:val="21"/>
          <w:szCs w:val="21"/>
        </w:rPr>
      </w:pPr>
      <w:r w:rsidRPr="00A57835">
        <w:rPr>
          <w:rFonts w:ascii="Abadi" w:hAnsi="Abadi" w:cs="Arial"/>
          <w:sz w:val="21"/>
          <w:szCs w:val="21"/>
        </w:rPr>
        <w:t>La Comisión radicó la iniciativa en fecha veintitrés de marzo de dos mil veintidós y fue aprobada la metodología de trabajo en los siguientes términos:</w:t>
      </w:r>
    </w:p>
    <w:p w14:paraId="3510A3B4" w14:textId="77777777" w:rsidR="009C631C" w:rsidRPr="00A57835" w:rsidRDefault="009C631C" w:rsidP="009C631C">
      <w:pPr>
        <w:pStyle w:val="Sinespaciado"/>
        <w:ind w:firstLine="708"/>
        <w:jc w:val="both"/>
        <w:rPr>
          <w:rFonts w:ascii="Abadi" w:hAnsi="Abadi" w:cs="Arial"/>
          <w:sz w:val="21"/>
          <w:szCs w:val="21"/>
        </w:rPr>
      </w:pPr>
    </w:p>
    <w:p w14:paraId="5A65037C" w14:textId="77777777" w:rsidR="009C631C" w:rsidRPr="00A57835" w:rsidRDefault="009C631C" w:rsidP="009C631C">
      <w:pPr>
        <w:ind w:left="709" w:right="758" w:firstLine="708"/>
        <w:jc w:val="both"/>
        <w:rPr>
          <w:rFonts w:ascii="Abadi" w:hAnsi="Abadi" w:cs="Arial"/>
          <w:bCs/>
          <w:i/>
          <w:iCs/>
          <w:sz w:val="21"/>
          <w:szCs w:val="21"/>
          <w:lang w:val="es-ES_tradnl"/>
        </w:rPr>
      </w:pPr>
      <w:r w:rsidRPr="00A57835">
        <w:rPr>
          <w:rFonts w:ascii="Abadi" w:hAnsi="Abadi" w:cs="Arial"/>
          <w:bCs/>
          <w:i/>
          <w:iCs/>
          <w:sz w:val="21"/>
          <w:szCs w:val="21"/>
          <w:lang w:val="es-ES_tradnl"/>
        </w:rPr>
        <w:t xml:space="preserve">1. Enviar la iniciativa vía electrónica a las diputadas y los diputados de esta Legislatura para su análisis y comentarios, otorgándoles 20 días </w:t>
      </w:r>
      <w:r w:rsidRPr="00A57835">
        <w:rPr>
          <w:rFonts w:ascii="Abadi" w:hAnsi="Abadi" w:cs="Arial"/>
          <w:bCs/>
          <w:i/>
          <w:iCs/>
          <w:sz w:val="21"/>
          <w:szCs w:val="21"/>
          <w:lang w:val="es-ES_tradnl"/>
        </w:rPr>
        <w:t>hábiles para que envíen sus observaciones. 2. Habilitación de un vínculo en la página web del Congreso del Estado durante 20 días hábiles, para que se ponga a disposición de la ciudadanía y envíen sus comentarios y observaciones a la Comisión. 3.</w:t>
      </w:r>
      <w:r w:rsidRPr="00A57835">
        <w:rPr>
          <w:rFonts w:ascii="Abadi" w:hAnsi="Abadi" w:cs="Arial"/>
          <w:bCs/>
          <w:i/>
          <w:iCs/>
          <w:sz w:val="21"/>
          <w:szCs w:val="21"/>
        </w:rPr>
        <w:t xml:space="preserve"> Solicitar al Instituto de Investigaciones Legislativas del Congreso del Estado para que realice un estudio de lo propuesto en la iniciativa, así como la opinión de la viabilidad, entregándolo en un plazo de 20 días hábiles a esta Comisión, a través de la secretaría técnica, invitándolos a la reunión de grupo de trabajo de carácter permanente para que, en su caso, expongan su estudio.</w:t>
      </w:r>
      <w:r w:rsidRPr="00A57835">
        <w:rPr>
          <w:rFonts w:ascii="Abadi" w:hAnsi="Abadi" w:cs="Arial"/>
          <w:bCs/>
          <w:i/>
          <w:iCs/>
          <w:sz w:val="21"/>
          <w:szCs w:val="21"/>
          <w:lang w:val="es-ES_tradnl"/>
        </w:rPr>
        <w:t xml:space="preserve"> </w:t>
      </w:r>
      <w:r w:rsidRPr="00A57835">
        <w:rPr>
          <w:rFonts w:ascii="Abadi" w:hAnsi="Abadi" w:cs="Arial"/>
          <w:bCs/>
          <w:i/>
          <w:iCs/>
          <w:sz w:val="21"/>
          <w:szCs w:val="21"/>
        </w:rPr>
        <w:t>4. Solicitar a la Unidad de Estudios de las Finanzas Públicas del Congreso del Estado para que realice un estudio de lo propuesto en la iniciativa, así como la opinión de la viabilidad, entregándolo en un plazo de 20 días hábiles a esta Comisión, a través de la secretaría técnica, invitándolos a la reunión de grupo de trabajo de carácter permanente para que, en su caso, expongan su estudio.</w:t>
      </w:r>
      <w:r w:rsidRPr="00A57835">
        <w:rPr>
          <w:rFonts w:ascii="Abadi" w:hAnsi="Abadi" w:cs="Arial"/>
          <w:bCs/>
          <w:i/>
          <w:iCs/>
          <w:sz w:val="21"/>
          <w:szCs w:val="21"/>
          <w:lang w:val="es-ES_tradnl"/>
        </w:rPr>
        <w:t xml:space="preserve"> </w:t>
      </w:r>
      <w:r w:rsidRPr="00A57835">
        <w:rPr>
          <w:rFonts w:ascii="Abadi" w:hAnsi="Abadi" w:cs="Arial"/>
          <w:bCs/>
          <w:i/>
          <w:iCs/>
          <w:sz w:val="21"/>
          <w:szCs w:val="21"/>
        </w:rPr>
        <w:t>5. Enviar la iniciativa vía electrónica a la Secretaría Ejecutiva del sistema Estatal Anticorrupción y a la Coordinación General Jurídica a efecto de que remita sus observaciones en un plazo de 20 días hábiles.</w:t>
      </w:r>
      <w:r w:rsidRPr="00A57835">
        <w:rPr>
          <w:rFonts w:ascii="Abadi" w:hAnsi="Abadi" w:cs="Arial"/>
          <w:bCs/>
          <w:i/>
          <w:iCs/>
          <w:sz w:val="21"/>
          <w:szCs w:val="21"/>
          <w:lang w:val="es-ES_tradnl"/>
        </w:rPr>
        <w:t xml:space="preserve"> </w:t>
      </w:r>
      <w:r w:rsidRPr="00A57835">
        <w:rPr>
          <w:rFonts w:ascii="Abadi" w:hAnsi="Abadi" w:cs="Arial"/>
          <w:bCs/>
          <w:i/>
          <w:iCs/>
          <w:sz w:val="21"/>
          <w:szCs w:val="21"/>
        </w:rPr>
        <w:t>6. Enviar la iniciativa vía electrónica al Tribunal de Justicia Administrativa del Estado de Guanajuato a efecto de que remita sus observaciones en un plazo de 20 días hábiles.</w:t>
      </w:r>
      <w:r w:rsidRPr="00A57835">
        <w:rPr>
          <w:rFonts w:ascii="Abadi" w:hAnsi="Abadi" w:cs="Arial"/>
          <w:bCs/>
          <w:i/>
          <w:iCs/>
          <w:sz w:val="21"/>
          <w:szCs w:val="21"/>
          <w:lang w:val="es-ES_tradnl"/>
        </w:rPr>
        <w:t xml:space="preserve"> 7. Por </w:t>
      </w:r>
      <w:r w:rsidRPr="00A57835">
        <w:rPr>
          <w:rFonts w:ascii="Abadi" w:hAnsi="Abadi" w:cs="Arial"/>
          <w:bCs/>
          <w:i/>
          <w:iCs/>
          <w:sz w:val="21"/>
          <w:szCs w:val="21"/>
          <w:lang w:val="es-ES_tradnl"/>
        </w:rPr>
        <w:lastRenderedPageBreak/>
        <w:t xml:space="preserve">incidir en la competencia municipal enviar por firma electrónica a los 46 Municipios del Estado de Guanajuato a efecto de que los Ayuntamientos remitan sus observaciones en un plazo de 20 días hábiles, en los términos del artículo 56 de la Constitución Política para el Estado de Guanajuato. </w:t>
      </w:r>
      <w:r w:rsidRPr="00A57835">
        <w:rPr>
          <w:rFonts w:ascii="Abadi" w:hAnsi="Abadi" w:cs="Arial"/>
          <w:bCs/>
          <w:i/>
          <w:iCs/>
          <w:sz w:val="21"/>
          <w:szCs w:val="21"/>
        </w:rPr>
        <w:t>8. Agotados los plazos señalados en la metodología, se procederá a la elaboración y remisión por parte de la secretaría técnica de un documento de trabajo en el cual concentre las observaciones, y comentarios recibidos, integrando las aportaciones de los ciudadanos, dependencias e instituciones consultadas.</w:t>
      </w:r>
      <w:r w:rsidRPr="00A57835">
        <w:rPr>
          <w:rFonts w:ascii="Abadi" w:hAnsi="Abadi" w:cs="Arial"/>
          <w:bCs/>
          <w:i/>
          <w:iCs/>
          <w:sz w:val="21"/>
          <w:szCs w:val="21"/>
          <w:lang w:val="es-ES_tradnl"/>
        </w:rPr>
        <w:t xml:space="preserve"> </w:t>
      </w:r>
      <w:r w:rsidRPr="00A57835">
        <w:rPr>
          <w:rFonts w:ascii="Abadi" w:hAnsi="Abadi" w:cs="Arial"/>
          <w:bCs/>
          <w:i/>
          <w:iCs/>
          <w:sz w:val="21"/>
          <w:szCs w:val="21"/>
        </w:rPr>
        <w:t xml:space="preserve">9. </w:t>
      </w:r>
      <w:bookmarkStart w:id="7" w:name="_Hlk53396500"/>
      <w:r w:rsidRPr="00A57835">
        <w:rPr>
          <w:rFonts w:ascii="Abadi" w:hAnsi="Abadi" w:cs="Arial"/>
          <w:bCs/>
          <w:i/>
          <w:iCs/>
          <w:sz w:val="21"/>
          <w:szCs w:val="21"/>
        </w:rPr>
        <w:t xml:space="preserve">Realización de una reunión de grupo de trabajo permanente con diputados y asesores, </w:t>
      </w:r>
      <w:bookmarkEnd w:id="7"/>
      <w:r w:rsidRPr="00A57835">
        <w:rPr>
          <w:rFonts w:ascii="Abadi" w:hAnsi="Abadi" w:cs="Arial"/>
          <w:bCs/>
          <w:i/>
          <w:iCs/>
          <w:sz w:val="21"/>
          <w:szCs w:val="21"/>
        </w:rPr>
        <w:t>y en su caso, con un representante de las instancias consultadas, a efecto de desahogar las observaciones recabadas y analizar el documento elaborado por la secretaría técnica.</w:t>
      </w:r>
      <w:r w:rsidRPr="00A57835">
        <w:rPr>
          <w:rFonts w:ascii="Abadi" w:hAnsi="Abadi" w:cs="Arial"/>
          <w:bCs/>
          <w:i/>
          <w:iCs/>
          <w:sz w:val="21"/>
          <w:szCs w:val="21"/>
          <w:lang w:val="es-ES_tradnl"/>
        </w:rPr>
        <w:t xml:space="preserve"> </w:t>
      </w:r>
      <w:r w:rsidRPr="00A57835">
        <w:rPr>
          <w:rFonts w:ascii="Abadi" w:hAnsi="Abadi" w:cs="Arial"/>
          <w:bCs/>
          <w:i/>
          <w:iCs/>
          <w:sz w:val="21"/>
          <w:szCs w:val="21"/>
        </w:rPr>
        <w:t>10. Reunión de Comisión para en su caso, aprobar el proyecto de dictamen.</w:t>
      </w:r>
    </w:p>
    <w:p w14:paraId="704396BE" w14:textId="77777777" w:rsidR="009C631C" w:rsidRPr="00A57835" w:rsidRDefault="009C631C" w:rsidP="009C631C">
      <w:pPr>
        <w:pStyle w:val="Sinespaciado"/>
        <w:jc w:val="both"/>
        <w:rPr>
          <w:rFonts w:ascii="Abadi" w:hAnsi="Abadi" w:cs="Arial"/>
          <w:sz w:val="21"/>
          <w:szCs w:val="21"/>
        </w:rPr>
      </w:pPr>
    </w:p>
    <w:p w14:paraId="6BFAEA09" w14:textId="77777777" w:rsidR="009C631C" w:rsidRPr="00A57835" w:rsidRDefault="009C631C" w:rsidP="009C631C">
      <w:pPr>
        <w:pStyle w:val="Sinespaciado"/>
        <w:ind w:firstLine="708"/>
        <w:jc w:val="both"/>
        <w:rPr>
          <w:rFonts w:ascii="Abadi" w:hAnsi="Abadi" w:cs="Arial"/>
          <w:sz w:val="21"/>
          <w:szCs w:val="21"/>
        </w:rPr>
      </w:pPr>
      <w:r w:rsidRPr="00A57835">
        <w:rPr>
          <w:rFonts w:ascii="Abadi" w:hAnsi="Abadi" w:cs="Arial"/>
          <w:sz w:val="21"/>
          <w:szCs w:val="21"/>
        </w:rPr>
        <w:t>Una vez realizada la consulta, se recibieron opiniones por parte los Ayuntamientos de Celaya, Jaral del Progreso, León, San Luis de la Paz, Victoria, Doctor Mora, San Diego de la Unión, Irapuato y Abasolo, también se contó con las opiniones de la Coordinación General Jurídica del Gobierno del Estado, de la Secretaría Ejecutiva del Sistema Estatal Anticorrupción del Estado de Guanajuato y del Tribunal de Justicia Administrativa del Estado de Guanajuato. Se contó a su vez con el estudio y opinión del Instituto de Investigaciones Legislativas y de la Unidad de Estudios de las Finanzas Públicas.</w:t>
      </w:r>
    </w:p>
    <w:p w14:paraId="13F15495" w14:textId="77777777" w:rsidR="009C631C" w:rsidRPr="00A57835" w:rsidRDefault="009C631C" w:rsidP="009C631C">
      <w:pPr>
        <w:pStyle w:val="Sinespaciado"/>
        <w:ind w:firstLine="708"/>
        <w:jc w:val="both"/>
        <w:rPr>
          <w:rFonts w:ascii="Abadi" w:hAnsi="Abadi" w:cs="Arial"/>
          <w:sz w:val="21"/>
          <w:szCs w:val="21"/>
          <w:highlight w:val="yellow"/>
        </w:rPr>
      </w:pPr>
    </w:p>
    <w:p w14:paraId="2C468E9A" w14:textId="77777777" w:rsidR="009C631C" w:rsidRPr="00A57835" w:rsidRDefault="009C631C" w:rsidP="009C631C">
      <w:pPr>
        <w:pStyle w:val="Sinespaciado"/>
        <w:ind w:firstLine="708"/>
        <w:jc w:val="both"/>
        <w:rPr>
          <w:rFonts w:ascii="Abadi" w:hAnsi="Abadi" w:cs="Arial"/>
          <w:sz w:val="21"/>
          <w:szCs w:val="21"/>
          <w:highlight w:val="yellow"/>
        </w:rPr>
      </w:pPr>
    </w:p>
    <w:p w14:paraId="29D985CF" w14:textId="77777777" w:rsidR="009C631C" w:rsidRPr="00A57835" w:rsidRDefault="009C631C" w:rsidP="009C631C">
      <w:pPr>
        <w:pStyle w:val="Sinespaciado"/>
        <w:ind w:firstLine="708"/>
        <w:jc w:val="both"/>
        <w:rPr>
          <w:rFonts w:ascii="Abadi" w:hAnsi="Abadi" w:cs="Arial"/>
          <w:sz w:val="21"/>
          <w:szCs w:val="21"/>
        </w:rPr>
      </w:pPr>
      <w:r w:rsidRPr="00A57835">
        <w:rPr>
          <w:rFonts w:ascii="Abadi" w:hAnsi="Abadi" w:cs="Arial"/>
          <w:sz w:val="21"/>
          <w:szCs w:val="21"/>
        </w:rPr>
        <w:t>Las opiniones y estudios recibidos fueron compilados en un documento con formato de cuadro comparativo por parte de la secretaría técnica, mismo que se circuló a quienes integramos esta Comisión y sirvió de insumo para el análisis de la iniciativa en la reunión de trabajo realizada el día miércoles 21 de septiembre del año en curso, en la cual participamos los diputados Bricio Balderas Álvarez, Jorge Ortiz Ortega, Armando Rangel Hernández y Ernesto Millán Soberanes, integrantes de esta Comisión, asesores de los grupos parlamentarios representados en la Comisión, funcionarios de la Coordinación General Jurídica del Gobierno del Estado, de la Secretaría Ejecutiva del Sistema Estatal Anticorrupción del Estado de Guanajuato, del Tribunal de Justicia Administrativa del Estado de Guanajuato, del Instituto de Investigaciones Legislativas, de la Unidad de Estudios de las Finanzas Públicas del Congreso del Estado y la secretaría técnica, en la que analizamos la iniciativa., sus opiniones fueron consideradas como parte del estudio y análisis de la iniciativa.</w:t>
      </w:r>
    </w:p>
    <w:p w14:paraId="18EF2434" w14:textId="77777777" w:rsidR="009C631C" w:rsidRPr="00A57835" w:rsidRDefault="009C631C" w:rsidP="009C631C">
      <w:pPr>
        <w:pStyle w:val="Sinespaciado"/>
        <w:ind w:firstLine="708"/>
        <w:jc w:val="both"/>
        <w:rPr>
          <w:rFonts w:ascii="Abadi" w:hAnsi="Abadi" w:cs="Arial"/>
          <w:sz w:val="21"/>
          <w:szCs w:val="21"/>
        </w:rPr>
      </w:pPr>
    </w:p>
    <w:p w14:paraId="294C95BD" w14:textId="77777777" w:rsidR="009C631C" w:rsidRPr="00A57835" w:rsidRDefault="009C631C" w:rsidP="009C631C">
      <w:pPr>
        <w:pStyle w:val="Sinespaciado"/>
        <w:ind w:firstLine="708"/>
        <w:jc w:val="both"/>
        <w:rPr>
          <w:rFonts w:ascii="Abadi" w:hAnsi="Abadi" w:cs="Arial"/>
          <w:sz w:val="21"/>
          <w:szCs w:val="21"/>
        </w:rPr>
      </w:pPr>
      <w:r w:rsidRPr="00A57835">
        <w:rPr>
          <w:rFonts w:ascii="Abadi" w:hAnsi="Abadi" w:cs="Arial"/>
          <w:sz w:val="21"/>
          <w:szCs w:val="21"/>
        </w:rPr>
        <w:t>A continuación, se transcriben algunas de las opiniones recibidas, para mayor abundamiento:</w:t>
      </w:r>
    </w:p>
    <w:p w14:paraId="7A194BFF" w14:textId="77777777" w:rsidR="009C631C" w:rsidRPr="00A57835" w:rsidRDefault="009C631C" w:rsidP="009C631C">
      <w:pPr>
        <w:pStyle w:val="Sinespaciado"/>
        <w:ind w:firstLine="708"/>
        <w:jc w:val="both"/>
        <w:rPr>
          <w:rFonts w:ascii="Abadi" w:hAnsi="Abadi" w:cs="Arial"/>
          <w:i/>
          <w:iCs/>
          <w:sz w:val="21"/>
          <w:szCs w:val="21"/>
        </w:rPr>
      </w:pPr>
    </w:p>
    <w:p w14:paraId="37857BC2" w14:textId="77777777" w:rsidR="009C631C" w:rsidRPr="00A57835" w:rsidRDefault="009C631C" w:rsidP="00A33AF2">
      <w:pPr>
        <w:pStyle w:val="Sinespaciado"/>
        <w:ind w:left="709" w:right="779" w:firstLine="284"/>
        <w:jc w:val="both"/>
        <w:rPr>
          <w:rFonts w:ascii="Abadi" w:hAnsi="Abadi" w:cs="Arial"/>
          <w:i/>
          <w:iCs/>
          <w:sz w:val="21"/>
          <w:szCs w:val="21"/>
        </w:rPr>
      </w:pPr>
      <w:r w:rsidRPr="00A57835">
        <w:rPr>
          <w:rFonts w:ascii="Abadi" w:hAnsi="Abadi" w:cs="Arial"/>
          <w:i/>
          <w:iCs/>
          <w:sz w:val="21"/>
          <w:szCs w:val="21"/>
        </w:rPr>
        <w:t>H. Ayuntamiento de León; considera que la implementación de un Comité Municipal Ciudadano que realice una propuesta de terna al Ayuntamiento para la designación de titulares de Juzgados Administrativos Municipales representará un modelo de democracia participativa en la administración pública municipal. Se contempla que encomendar la misión de formular una terna al Ayuntamiento para elegir de manera objetiva al máximo órgano jurisdiccional en materia administrativa, es una estrategia efectiva para consolidar la relación entre ciudadanía y gobierno.</w:t>
      </w:r>
    </w:p>
    <w:p w14:paraId="16E9A0B7" w14:textId="77777777" w:rsidR="009C631C" w:rsidRPr="00A57835" w:rsidRDefault="009C631C" w:rsidP="009C631C">
      <w:pPr>
        <w:pStyle w:val="Sinespaciado"/>
        <w:ind w:left="1276" w:right="1041" w:firstLine="708"/>
        <w:jc w:val="both"/>
        <w:rPr>
          <w:rFonts w:ascii="Abadi" w:hAnsi="Abadi" w:cs="Arial"/>
          <w:i/>
          <w:iCs/>
          <w:sz w:val="21"/>
          <w:szCs w:val="21"/>
        </w:rPr>
      </w:pPr>
    </w:p>
    <w:p w14:paraId="1BC73ACA" w14:textId="77777777" w:rsidR="009C631C" w:rsidRPr="00A57835" w:rsidRDefault="009C631C" w:rsidP="00B46EDE">
      <w:pPr>
        <w:pStyle w:val="Sinespaciado"/>
        <w:ind w:left="709" w:right="638" w:firstLine="142"/>
        <w:jc w:val="both"/>
        <w:rPr>
          <w:rFonts w:ascii="Abadi" w:hAnsi="Abadi" w:cs="Arial"/>
          <w:i/>
          <w:iCs/>
          <w:sz w:val="21"/>
          <w:szCs w:val="21"/>
        </w:rPr>
      </w:pPr>
      <w:r w:rsidRPr="00A57835">
        <w:rPr>
          <w:rFonts w:ascii="Abadi" w:hAnsi="Abadi" w:cs="Arial"/>
          <w:i/>
          <w:iCs/>
          <w:sz w:val="21"/>
          <w:szCs w:val="21"/>
        </w:rPr>
        <w:lastRenderedPageBreak/>
        <w:t>H. Ayuntamiento de Irapuato; respecto a la forma de designación de los Jueces Administrativos Municipales, se recomienda analizar la posibilidad de que el Comité Municipal Ciudadano previsto en el artículo 131 -1 de la Ley Orgánica Municipal para el Estado de Guanajuato, también pueda ser quien realice la terna que será presentada al Ayuntamiento para el nombramiento de los Jueces Administrativos Municipales, puesto que el procedimiento que se propone en la presente iniciativa es idéntico al previsto en el numeral ya referido.</w:t>
      </w:r>
    </w:p>
    <w:p w14:paraId="45271499" w14:textId="77777777" w:rsidR="009C631C" w:rsidRPr="00A57835" w:rsidRDefault="009C631C" w:rsidP="009C631C">
      <w:pPr>
        <w:pStyle w:val="Sinespaciado"/>
        <w:ind w:left="1276" w:right="1041" w:firstLine="708"/>
        <w:jc w:val="both"/>
        <w:rPr>
          <w:rFonts w:ascii="Abadi" w:hAnsi="Abadi" w:cs="Arial"/>
          <w:i/>
          <w:iCs/>
          <w:sz w:val="21"/>
          <w:szCs w:val="21"/>
        </w:rPr>
      </w:pPr>
    </w:p>
    <w:p w14:paraId="074E1AC9" w14:textId="77777777" w:rsidR="009C631C" w:rsidRPr="00A57835" w:rsidRDefault="009C631C" w:rsidP="00B46EDE">
      <w:pPr>
        <w:pStyle w:val="Sinespaciado"/>
        <w:ind w:left="709" w:right="638"/>
        <w:jc w:val="both"/>
        <w:rPr>
          <w:rFonts w:ascii="Abadi" w:hAnsi="Abadi" w:cs="Arial"/>
          <w:i/>
          <w:iCs/>
          <w:sz w:val="21"/>
          <w:szCs w:val="21"/>
        </w:rPr>
      </w:pPr>
      <w:r w:rsidRPr="00A57835">
        <w:rPr>
          <w:rFonts w:ascii="Abadi" w:hAnsi="Abadi" w:cs="Arial"/>
          <w:i/>
          <w:iCs/>
          <w:sz w:val="21"/>
          <w:szCs w:val="21"/>
        </w:rPr>
        <w:t>H. Ayuntamiento de Victoria; Coincidimos en estar a favor de implementar la participación ciudadana en el proceso de nombramiento y destitución de jueces administrativos. Ponderando los principios de gobierno abierto, equidad, oportunidad, transparencia, imparcialidad, y honradez garantizándose la participación de los ciudadanos, en particular y de la sociedad civil organizada.</w:t>
      </w:r>
    </w:p>
    <w:p w14:paraId="5A664565" w14:textId="77777777" w:rsidR="009C631C" w:rsidRPr="00A57835" w:rsidRDefault="009C631C" w:rsidP="009C631C">
      <w:pPr>
        <w:pStyle w:val="Sinespaciado"/>
        <w:ind w:left="1276" w:right="1041" w:firstLine="708"/>
        <w:jc w:val="both"/>
        <w:rPr>
          <w:rFonts w:ascii="Abadi" w:hAnsi="Abadi" w:cs="Arial"/>
          <w:i/>
          <w:iCs/>
          <w:sz w:val="21"/>
          <w:szCs w:val="21"/>
        </w:rPr>
      </w:pPr>
    </w:p>
    <w:p w14:paraId="20810C42" w14:textId="77777777" w:rsidR="009C631C" w:rsidRPr="00A57835" w:rsidRDefault="009C631C" w:rsidP="00A33AF2">
      <w:pPr>
        <w:ind w:left="567" w:right="354"/>
        <w:jc w:val="both"/>
        <w:rPr>
          <w:rFonts w:ascii="Abadi" w:hAnsi="Abadi" w:cs="Arial"/>
          <w:i/>
          <w:iCs/>
          <w:sz w:val="21"/>
          <w:szCs w:val="21"/>
          <w:lang w:eastAsia="es-MX"/>
        </w:rPr>
      </w:pPr>
      <w:r w:rsidRPr="00A57835">
        <w:rPr>
          <w:rFonts w:ascii="Abadi" w:hAnsi="Abadi" w:cs="Arial"/>
          <w:i/>
          <w:iCs/>
          <w:sz w:val="21"/>
          <w:szCs w:val="21"/>
        </w:rPr>
        <w:t xml:space="preserve">Instituto de Investigaciones Legislativas; </w:t>
      </w:r>
      <w:r w:rsidRPr="00A57835">
        <w:rPr>
          <w:rFonts w:ascii="Abadi" w:hAnsi="Abadi" w:cs="Arial"/>
          <w:i/>
          <w:iCs/>
          <w:sz w:val="21"/>
          <w:szCs w:val="21"/>
          <w:lang w:eastAsia="es-MX"/>
        </w:rPr>
        <w:t xml:space="preserve">lo referente a la propuesta de creación de un Comité Municipal Ciudadano, pero no se diferencia del ya vigente que tiene su base en el artículo 131-1, el cual se ubica dentro del apartado de la Contraloría Municipal y sirve como mecanismo para presentar la terna de candidatos a Contralor Municipal, por lo que, de proceder la iniciativa, es necesario otorgarles un distintivo o en su defecto establecer que es el mismo Comité para ambos casos. </w:t>
      </w:r>
    </w:p>
    <w:p w14:paraId="11C00E48" w14:textId="77777777" w:rsidR="009C631C" w:rsidRPr="00A57835" w:rsidRDefault="009C631C" w:rsidP="009C631C">
      <w:pPr>
        <w:pStyle w:val="Sinespaciado"/>
        <w:ind w:left="1276" w:right="1041" w:firstLine="708"/>
        <w:jc w:val="both"/>
        <w:rPr>
          <w:rFonts w:ascii="Abadi" w:hAnsi="Abadi" w:cs="Arial"/>
          <w:i/>
          <w:iCs/>
          <w:sz w:val="21"/>
          <w:szCs w:val="21"/>
        </w:rPr>
      </w:pPr>
    </w:p>
    <w:p w14:paraId="0FF08C84" w14:textId="77777777" w:rsidR="009C631C" w:rsidRPr="00A57835" w:rsidRDefault="009C631C" w:rsidP="00E75469">
      <w:pPr>
        <w:pStyle w:val="Sinespaciado"/>
        <w:ind w:left="567" w:right="354" w:firstLine="851"/>
        <w:jc w:val="both"/>
        <w:rPr>
          <w:rFonts w:ascii="Abadi" w:hAnsi="Abadi" w:cs="Arial"/>
          <w:i/>
          <w:iCs/>
          <w:sz w:val="21"/>
          <w:szCs w:val="21"/>
        </w:rPr>
      </w:pPr>
      <w:r w:rsidRPr="00A57835">
        <w:rPr>
          <w:rFonts w:ascii="Abadi" w:hAnsi="Abadi" w:cs="Arial"/>
          <w:i/>
          <w:iCs/>
          <w:sz w:val="21"/>
          <w:szCs w:val="21"/>
        </w:rPr>
        <w:t>Secretaría Ejecutiva del Sistema Estatal Anticorrupción de Guanajuato; En lo relativo al Comité Municipal Ciudadano, tomando en cuenta que se plantea exactamente el mismo procedimiento que la Ley prevé para la designación del titular del Órgano Interno de Control en sus artículos 131, 131-1, 131-2, se sugiere considerar la viabilidad de que el mismo Comité Municipal Ciudadano participe en sendos procesos de designación: tanto de titular del Órgano Interno de Control, como de Juez Administrativo Municipal</w:t>
      </w:r>
    </w:p>
    <w:p w14:paraId="1A4B6BD0" w14:textId="77777777" w:rsidR="009C631C" w:rsidRPr="00A57835" w:rsidRDefault="009C631C" w:rsidP="00E75469">
      <w:pPr>
        <w:pStyle w:val="Sinespaciado"/>
        <w:ind w:left="567" w:right="354" w:firstLine="1417"/>
        <w:jc w:val="both"/>
        <w:rPr>
          <w:rFonts w:ascii="Abadi" w:hAnsi="Abadi" w:cs="Arial"/>
          <w:i/>
          <w:iCs/>
          <w:sz w:val="21"/>
          <w:szCs w:val="21"/>
        </w:rPr>
      </w:pPr>
    </w:p>
    <w:p w14:paraId="5A73C574" w14:textId="77777777" w:rsidR="009C631C" w:rsidRPr="00A57835" w:rsidRDefault="009C631C" w:rsidP="00E75469">
      <w:pPr>
        <w:pStyle w:val="Sinespaciado"/>
        <w:ind w:left="567" w:right="354" w:firstLine="708"/>
        <w:jc w:val="both"/>
        <w:rPr>
          <w:rFonts w:ascii="Abadi" w:hAnsi="Abadi" w:cs="Arial"/>
          <w:i/>
          <w:iCs/>
          <w:sz w:val="21"/>
          <w:szCs w:val="21"/>
        </w:rPr>
      </w:pPr>
      <w:r w:rsidRPr="00A57835">
        <w:rPr>
          <w:rFonts w:ascii="Abadi" w:hAnsi="Abadi" w:cs="Arial"/>
          <w:i/>
          <w:iCs/>
          <w:sz w:val="21"/>
          <w:szCs w:val="21"/>
        </w:rPr>
        <w:t>Tribunal de Justicia Administrativa del Estado de Guanajuato; Se considera que esta iniciativa, va en concordancia con lo dispuesto por el artículo 115 Constitucional, el cual en su inciso II. Así pues, se considera conveniente impulsar los mecanismos de participación ciudadana en la designación del ente jurisdiccional municipal, con el objeto de legitimar nuestras instituciones, a través de procesos de selección claros, abiertos, transparentes y participativos, y así garantizar la transparencia en el proceso y confirmar la idoneidad de la designación de quienes tengan los mejores perfiles, experiencia, habilidades y conocimientos necesarios.</w:t>
      </w:r>
    </w:p>
    <w:p w14:paraId="266AEA81" w14:textId="77777777" w:rsidR="009C631C" w:rsidRPr="00A57835" w:rsidRDefault="009C631C" w:rsidP="009C631C">
      <w:pPr>
        <w:pStyle w:val="Sinespaciado"/>
        <w:ind w:left="1276" w:right="1041" w:firstLine="708"/>
        <w:jc w:val="both"/>
        <w:rPr>
          <w:rFonts w:ascii="Abadi" w:hAnsi="Abadi" w:cs="Arial"/>
          <w:i/>
          <w:iCs/>
          <w:sz w:val="21"/>
          <w:szCs w:val="21"/>
        </w:rPr>
      </w:pPr>
    </w:p>
    <w:p w14:paraId="6EB317E6" w14:textId="77777777" w:rsidR="009C631C" w:rsidRPr="00A57835" w:rsidRDefault="009C631C" w:rsidP="00E75469">
      <w:pPr>
        <w:pStyle w:val="Sinespaciado"/>
        <w:ind w:left="709" w:right="496" w:firstLine="851"/>
        <w:jc w:val="both"/>
        <w:rPr>
          <w:rFonts w:ascii="Abadi" w:hAnsi="Abadi" w:cs="Arial"/>
          <w:i/>
          <w:iCs/>
          <w:sz w:val="21"/>
          <w:szCs w:val="21"/>
        </w:rPr>
      </w:pPr>
      <w:r w:rsidRPr="00A57835">
        <w:rPr>
          <w:rFonts w:ascii="Abadi" w:hAnsi="Abadi" w:cs="Arial"/>
          <w:i/>
          <w:iCs/>
          <w:sz w:val="21"/>
          <w:szCs w:val="21"/>
        </w:rPr>
        <w:t xml:space="preserve">Coordinación General Jurídica del Gobierno del Estado; se advierte que el proceso para el nombramiento de las personas integrantes del Comité Municipal Ciudadano referido en la iniciativa, así como la designación de las personas titulares de los juzgados administrativos municipales, guarda gran semejanza con el proceso relacionado con la Contraloría Municipal, por lo que se sugiere analizar la pertinencia de realizar una remisión y no </w:t>
      </w:r>
      <w:r w:rsidRPr="00A57835">
        <w:rPr>
          <w:rFonts w:ascii="Abadi" w:hAnsi="Abadi" w:cs="Arial"/>
          <w:i/>
          <w:iCs/>
          <w:sz w:val="21"/>
          <w:szCs w:val="21"/>
        </w:rPr>
        <w:lastRenderedPageBreak/>
        <w:t>desarrollar un texto con gran semejanza dentro de la misma Ley.</w:t>
      </w:r>
    </w:p>
    <w:p w14:paraId="67A8C5DE" w14:textId="77777777" w:rsidR="009C631C" w:rsidRPr="00A57835" w:rsidRDefault="009C631C" w:rsidP="009C631C">
      <w:pPr>
        <w:pStyle w:val="Sinespaciado"/>
        <w:ind w:left="1276" w:right="1041" w:firstLine="708"/>
        <w:jc w:val="both"/>
        <w:rPr>
          <w:rFonts w:ascii="Abadi" w:hAnsi="Abadi" w:cs="Arial"/>
          <w:i/>
          <w:iCs/>
          <w:sz w:val="21"/>
          <w:szCs w:val="21"/>
        </w:rPr>
      </w:pPr>
    </w:p>
    <w:p w14:paraId="50BBC477" w14:textId="77777777" w:rsidR="009C631C" w:rsidRPr="00A57835" w:rsidRDefault="009C631C" w:rsidP="00E75469">
      <w:pPr>
        <w:pStyle w:val="Sinespaciado"/>
        <w:tabs>
          <w:tab w:val="left" w:pos="3402"/>
          <w:tab w:val="left" w:pos="3544"/>
        </w:tabs>
        <w:ind w:left="709" w:right="354" w:firstLine="708"/>
        <w:jc w:val="both"/>
        <w:rPr>
          <w:rFonts w:ascii="Abadi" w:hAnsi="Abadi" w:cs="Arial"/>
          <w:i/>
          <w:iCs/>
          <w:sz w:val="21"/>
          <w:szCs w:val="21"/>
        </w:rPr>
      </w:pPr>
      <w:r w:rsidRPr="00A57835">
        <w:rPr>
          <w:rFonts w:ascii="Abadi" w:hAnsi="Abadi" w:cs="Arial"/>
          <w:i/>
          <w:iCs/>
          <w:sz w:val="21"/>
          <w:szCs w:val="21"/>
        </w:rPr>
        <w:t>Otra cuestión a considerar, es que ahora se establece un periodo específico que habrá de durar el cargo de titular de juzgado administrativo municipal, a la vez que el régimen transitorio señala que las actuales personas titulares de todos los juzgados municipales deberán cumplir un cargo de cinco años. El plazo de cinco años, diverso al periodo constitucional de tres años para cada Ayuntamiento, garantiza la autonomía de los juzgados municipales. La iniciativa en comento plantea establecer garantías, a nivel legal, de mayor autonomía e independencia de los juzgados administrativos municipales, al establecer que la terna para la designación de sus titulares sea por parte de un comité ciudadano y que la duración de su encargo sea diversa al periodo constitucional del Ayuntamiento que le designa, lo cual se estima adecuado.</w:t>
      </w:r>
    </w:p>
    <w:p w14:paraId="4E6CFBDF" w14:textId="77777777" w:rsidR="009C631C" w:rsidRPr="00A57835" w:rsidRDefault="009C631C" w:rsidP="009C631C">
      <w:pPr>
        <w:pStyle w:val="Sinespaciado"/>
        <w:ind w:firstLine="708"/>
        <w:jc w:val="both"/>
        <w:rPr>
          <w:rFonts w:ascii="Abadi" w:hAnsi="Abadi" w:cs="Arial"/>
          <w:sz w:val="21"/>
          <w:szCs w:val="21"/>
        </w:rPr>
      </w:pPr>
    </w:p>
    <w:p w14:paraId="46077067" w14:textId="77777777" w:rsidR="009C631C" w:rsidRPr="00A57835" w:rsidRDefault="009C631C" w:rsidP="009C631C">
      <w:pPr>
        <w:pStyle w:val="Sinespaciado"/>
        <w:ind w:firstLine="708"/>
        <w:jc w:val="both"/>
        <w:rPr>
          <w:rFonts w:ascii="Abadi" w:hAnsi="Abadi" w:cs="Arial"/>
          <w:sz w:val="21"/>
          <w:szCs w:val="21"/>
        </w:rPr>
      </w:pPr>
      <w:r w:rsidRPr="00A57835">
        <w:rPr>
          <w:rFonts w:ascii="Abadi" w:hAnsi="Abadi" w:cs="Arial"/>
          <w:sz w:val="21"/>
          <w:szCs w:val="21"/>
        </w:rPr>
        <w:t>La presidencia instruyó a la secretaría técnica la elaboración del proyecto de dictamen en sentido positivo, conforme lo dispuesto en los artículos 94, fracción VII y 272 fracción VIII inciso e de la Ley Orgánica del Poder Legislativo del Estado, considerando las propuestas vertidas en la reunión de trabajo. Dicho proyecto fue materia de revisión por la diputada y los diputados integrantes de esta Comisión Dictaminadora.</w:t>
      </w:r>
    </w:p>
    <w:p w14:paraId="267009D1" w14:textId="77777777" w:rsidR="009C631C" w:rsidRPr="00A57835" w:rsidRDefault="009C631C" w:rsidP="009C631C">
      <w:pPr>
        <w:pStyle w:val="Sinespaciado"/>
        <w:jc w:val="both"/>
        <w:rPr>
          <w:rFonts w:ascii="Abadi" w:hAnsi="Abadi" w:cs="Arial"/>
          <w:sz w:val="21"/>
          <w:szCs w:val="21"/>
        </w:rPr>
      </w:pPr>
    </w:p>
    <w:p w14:paraId="735FE6B3" w14:textId="77777777" w:rsidR="009C631C" w:rsidRPr="00A57835" w:rsidRDefault="009C631C" w:rsidP="009C631C">
      <w:pPr>
        <w:pStyle w:val="Textoindependiente"/>
        <w:ind w:firstLine="708"/>
        <w:rPr>
          <w:rFonts w:ascii="Abadi" w:hAnsi="Abadi"/>
          <w:b w:val="0"/>
          <w:sz w:val="21"/>
          <w:szCs w:val="21"/>
        </w:rPr>
      </w:pPr>
    </w:p>
    <w:p w14:paraId="41224821" w14:textId="77777777" w:rsidR="009C631C" w:rsidRPr="00A57835" w:rsidRDefault="009C631C" w:rsidP="009C631C">
      <w:pPr>
        <w:pStyle w:val="Textoindependiente"/>
        <w:ind w:firstLine="708"/>
        <w:rPr>
          <w:rFonts w:ascii="Abadi" w:hAnsi="Abadi"/>
          <w:b w:val="0"/>
          <w:sz w:val="21"/>
          <w:szCs w:val="21"/>
        </w:rPr>
      </w:pPr>
      <w:r w:rsidRPr="00A57835">
        <w:rPr>
          <w:rFonts w:ascii="Abadi" w:hAnsi="Abadi"/>
          <w:sz w:val="21"/>
          <w:szCs w:val="21"/>
        </w:rPr>
        <w:t>Valoración de la iniciativa y consideraciones de la Comisión de Asuntos Municipales.</w:t>
      </w:r>
    </w:p>
    <w:p w14:paraId="5B35F16E" w14:textId="77777777" w:rsidR="009C631C" w:rsidRPr="00A57835" w:rsidRDefault="009C631C" w:rsidP="009C631C">
      <w:pPr>
        <w:pStyle w:val="Textoindependiente"/>
        <w:rPr>
          <w:rFonts w:ascii="Abadi" w:hAnsi="Abadi"/>
          <w:b w:val="0"/>
          <w:sz w:val="21"/>
          <w:szCs w:val="21"/>
        </w:rPr>
      </w:pPr>
    </w:p>
    <w:p w14:paraId="3F7BE1D4" w14:textId="77777777" w:rsidR="009C631C" w:rsidRPr="00A57835" w:rsidRDefault="009C631C" w:rsidP="009C631C">
      <w:pPr>
        <w:ind w:firstLine="709"/>
        <w:jc w:val="both"/>
        <w:rPr>
          <w:rFonts w:ascii="Abadi" w:eastAsia="Calibri" w:hAnsi="Abadi" w:cs="Arial"/>
          <w:sz w:val="21"/>
          <w:szCs w:val="21"/>
          <w:lang w:val="es-ES_tradnl"/>
        </w:rPr>
      </w:pPr>
      <w:r w:rsidRPr="00A57835">
        <w:rPr>
          <w:rFonts w:ascii="Abadi" w:hAnsi="Abadi" w:cs="Arial"/>
          <w:bCs/>
          <w:sz w:val="21"/>
          <w:szCs w:val="21"/>
        </w:rPr>
        <w:t>La iniciativa que se dictamina</w:t>
      </w:r>
      <w:r w:rsidRPr="00A57835">
        <w:rPr>
          <w:rFonts w:ascii="Abadi" w:eastAsia="Calibri" w:hAnsi="Abadi" w:cs="Arial"/>
          <w:sz w:val="21"/>
          <w:szCs w:val="21"/>
          <w:lang w:val="es-ES_tradnl"/>
        </w:rPr>
        <w:t xml:space="preserve"> propone establecer reglas que garanticen una mayor participación ciudadana en la elección de las personas titulares de los juzgados administrativos municipales.</w:t>
      </w:r>
    </w:p>
    <w:p w14:paraId="0E9345D4" w14:textId="77777777" w:rsidR="009C631C" w:rsidRPr="00A57835" w:rsidRDefault="009C631C" w:rsidP="009C631C">
      <w:pPr>
        <w:jc w:val="both"/>
        <w:rPr>
          <w:rFonts w:ascii="Abadi" w:eastAsia="Calibri" w:hAnsi="Abadi" w:cs="Arial"/>
          <w:sz w:val="21"/>
          <w:szCs w:val="21"/>
          <w:lang w:val="es-ES_tradnl"/>
        </w:rPr>
      </w:pPr>
    </w:p>
    <w:p w14:paraId="42EA9841" w14:textId="77777777" w:rsidR="009C631C" w:rsidRPr="00A57835" w:rsidRDefault="009C631C" w:rsidP="009C631C">
      <w:pPr>
        <w:spacing w:after="200"/>
        <w:ind w:firstLine="708"/>
        <w:jc w:val="both"/>
        <w:rPr>
          <w:rFonts w:ascii="Abadi" w:eastAsia="Calibri" w:hAnsi="Abadi" w:cs="Arial"/>
          <w:sz w:val="21"/>
          <w:szCs w:val="21"/>
          <w:lang w:val="es-ES_tradnl"/>
        </w:rPr>
      </w:pPr>
      <w:r w:rsidRPr="00A57835">
        <w:rPr>
          <w:rFonts w:ascii="Abadi" w:eastAsia="Calibri" w:hAnsi="Abadi" w:cs="Arial"/>
          <w:sz w:val="21"/>
          <w:szCs w:val="21"/>
          <w:lang w:val="es-ES_tradnl"/>
        </w:rPr>
        <w:t>En la exposición de motivos, se señala que, con este nuevo método de selección se contribuye a la certeza en las relaciones entre autoridades y ciudadanía, se fortalece la defensa frente a actos arbitrarios, se fomenta el respeto a derechos fundamentales y se impulsa el sentido de responsabilidad de la autoridad municipal.</w:t>
      </w:r>
    </w:p>
    <w:p w14:paraId="3CDFBEF8" w14:textId="77777777" w:rsidR="009C631C" w:rsidRPr="00A57835" w:rsidRDefault="009C631C" w:rsidP="009C631C">
      <w:pPr>
        <w:spacing w:after="200"/>
        <w:ind w:firstLine="708"/>
        <w:jc w:val="both"/>
        <w:rPr>
          <w:rFonts w:ascii="Abadi" w:eastAsia="Calibri" w:hAnsi="Abadi" w:cs="Arial"/>
          <w:sz w:val="21"/>
          <w:szCs w:val="21"/>
          <w:lang w:val="es-ES_tradnl"/>
        </w:rPr>
      </w:pPr>
      <w:r w:rsidRPr="00A57835">
        <w:rPr>
          <w:rFonts w:ascii="Abadi" w:eastAsia="Calibri" w:hAnsi="Abadi" w:cs="Arial"/>
          <w:sz w:val="21"/>
          <w:szCs w:val="21"/>
          <w:lang w:val="es-ES_tradnl"/>
        </w:rPr>
        <w:t>Asimismo, los iniciantes consideran que, con la reforma se garantiza la objetividad y autonomía de los juzgados administrativos municipales, al conjugar la participación ciudadana con la deliberación de los miembros el Ayuntamiento, a través de un proceso democrático.</w:t>
      </w:r>
    </w:p>
    <w:p w14:paraId="6EAE0343" w14:textId="77777777" w:rsidR="009C631C" w:rsidRPr="00A57835" w:rsidRDefault="009C631C" w:rsidP="009C631C">
      <w:pPr>
        <w:spacing w:after="200"/>
        <w:ind w:firstLine="708"/>
        <w:jc w:val="both"/>
        <w:rPr>
          <w:rFonts w:ascii="Abadi" w:eastAsia="Calibri" w:hAnsi="Abadi" w:cs="Arial"/>
          <w:sz w:val="21"/>
          <w:szCs w:val="21"/>
          <w:lang w:val="es-ES_tradnl"/>
        </w:rPr>
      </w:pPr>
      <w:r w:rsidRPr="00A57835">
        <w:rPr>
          <w:rFonts w:ascii="Abadi" w:eastAsia="Calibri" w:hAnsi="Abadi" w:cs="Arial"/>
          <w:sz w:val="21"/>
          <w:szCs w:val="21"/>
          <w:lang w:val="es-ES_tradnl"/>
        </w:rPr>
        <w:t>Las y los iniciantes hacen énfasis en esta iniciativa al considerar que se consolidan las capacidades y legitimidad del Juzgado Administrativo Municipal como ámbito de participación y de supervisión ciudadana con base al principio de gobierno abierto, entendiendo por este no sólo la transparencia, sino la interacción entre las autoridades y los ciudadanos a quienes representan.</w:t>
      </w:r>
    </w:p>
    <w:p w14:paraId="24C01302" w14:textId="77777777" w:rsidR="009C631C" w:rsidRPr="00307132" w:rsidRDefault="009C631C" w:rsidP="009C631C">
      <w:pPr>
        <w:pStyle w:val="Textoindependiente"/>
        <w:rPr>
          <w:rFonts w:ascii="Abadi" w:hAnsi="Abadi"/>
          <w:b w:val="0"/>
          <w:bCs w:val="0"/>
          <w:sz w:val="21"/>
          <w:szCs w:val="21"/>
        </w:rPr>
      </w:pPr>
      <w:r w:rsidRPr="00307132">
        <w:rPr>
          <w:rFonts w:ascii="Abadi" w:hAnsi="Abadi"/>
          <w:b w:val="0"/>
          <w:bCs w:val="0"/>
          <w:sz w:val="21"/>
          <w:szCs w:val="21"/>
        </w:rPr>
        <w:t>A decir de los iniciantes, en la exposición de motivos se dice que:</w:t>
      </w:r>
    </w:p>
    <w:p w14:paraId="77A5FC54" w14:textId="77777777" w:rsidR="009C631C" w:rsidRPr="00307132" w:rsidRDefault="009C631C" w:rsidP="009C631C">
      <w:pPr>
        <w:pStyle w:val="Textoindependiente"/>
        <w:rPr>
          <w:rFonts w:ascii="Abadi" w:hAnsi="Abadi"/>
          <w:b w:val="0"/>
          <w:bCs w:val="0"/>
          <w:sz w:val="21"/>
          <w:szCs w:val="21"/>
        </w:rPr>
      </w:pPr>
    </w:p>
    <w:p w14:paraId="35CE2318" w14:textId="77777777" w:rsidR="009C631C" w:rsidRPr="00307132" w:rsidRDefault="009C631C" w:rsidP="009C631C">
      <w:pPr>
        <w:pStyle w:val="Textoindependiente"/>
        <w:ind w:left="851" w:right="758" w:firstLine="709"/>
        <w:rPr>
          <w:rFonts w:ascii="Abadi" w:hAnsi="Abadi"/>
          <w:b w:val="0"/>
          <w:bCs w:val="0"/>
          <w:i/>
          <w:iCs/>
          <w:sz w:val="21"/>
          <w:szCs w:val="21"/>
        </w:rPr>
      </w:pPr>
      <w:r w:rsidRPr="00307132">
        <w:rPr>
          <w:rFonts w:ascii="Abadi" w:hAnsi="Abadi"/>
          <w:b w:val="0"/>
          <w:bCs w:val="0"/>
          <w:i/>
          <w:iCs/>
          <w:sz w:val="21"/>
          <w:szCs w:val="21"/>
        </w:rPr>
        <w:t>&lt;&lt;La comunidad</w:t>
      </w:r>
      <w:r w:rsidRPr="00A57835">
        <w:rPr>
          <w:rFonts w:ascii="Abadi" w:hAnsi="Abadi"/>
          <w:i/>
          <w:iCs/>
          <w:sz w:val="21"/>
          <w:szCs w:val="21"/>
        </w:rPr>
        <w:t xml:space="preserve"> </w:t>
      </w:r>
      <w:r w:rsidRPr="00307132">
        <w:rPr>
          <w:rFonts w:ascii="Abadi" w:hAnsi="Abadi"/>
          <w:b w:val="0"/>
          <w:bCs w:val="0"/>
          <w:i/>
          <w:iCs/>
          <w:sz w:val="21"/>
          <w:szCs w:val="21"/>
        </w:rPr>
        <w:t xml:space="preserve">municipal es comunidad de vida y ampliación subsidiaria del ámbito familiar; es el municipio la casa grande en donde los ciudadanos interactuamos con tal intensidad, que hace del contacto permanente de gobernantes y gobernados una vía de mejor solución para los problemas locales; por ello reiteramos que el desarrollo de lo político y lo social, así como la prestación de los servicios elementales, debe ser solucionado por quienes en carne propia viven esa realidad, de la mano del orden de gobierno de primer contacto: el municipal. </w:t>
      </w:r>
    </w:p>
    <w:p w14:paraId="40251DDF" w14:textId="77777777" w:rsidR="009C631C" w:rsidRPr="00307132" w:rsidRDefault="009C631C" w:rsidP="009C631C">
      <w:pPr>
        <w:pStyle w:val="Textoindependiente"/>
        <w:ind w:left="851" w:right="758" w:firstLine="709"/>
        <w:rPr>
          <w:rFonts w:ascii="Abadi" w:hAnsi="Abadi"/>
          <w:b w:val="0"/>
          <w:bCs w:val="0"/>
          <w:i/>
          <w:iCs/>
          <w:sz w:val="21"/>
          <w:szCs w:val="21"/>
        </w:rPr>
      </w:pPr>
    </w:p>
    <w:p w14:paraId="6AF7B8CB" w14:textId="77777777" w:rsidR="009C631C" w:rsidRPr="00307132" w:rsidRDefault="009C631C" w:rsidP="009C631C">
      <w:pPr>
        <w:pStyle w:val="Textoindependiente"/>
        <w:ind w:left="851" w:right="758" w:firstLine="709"/>
        <w:rPr>
          <w:rFonts w:ascii="Abadi" w:hAnsi="Abadi"/>
          <w:b w:val="0"/>
          <w:bCs w:val="0"/>
          <w:i/>
          <w:iCs/>
          <w:sz w:val="21"/>
          <w:szCs w:val="21"/>
        </w:rPr>
      </w:pPr>
      <w:r w:rsidRPr="00307132">
        <w:rPr>
          <w:rFonts w:ascii="Abadi" w:hAnsi="Abadi"/>
          <w:b w:val="0"/>
          <w:bCs w:val="0"/>
          <w:i/>
          <w:iCs/>
          <w:sz w:val="21"/>
          <w:szCs w:val="21"/>
        </w:rPr>
        <w:t xml:space="preserve">La reforma a la constitución general de 1999, en materia municipal, estableció que, entre las leyes expedidas por las legislaturas locales, deberían incluirse "los medios de impugnación y los órganos para dirimir las controversias entre el gobierno municipal y los particulares, con sujeción a los principios de igualdad, publicidad, audiencia y legalidad". </w:t>
      </w:r>
    </w:p>
    <w:p w14:paraId="3C793A35" w14:textId="77777777" w:rsidR="009C631C" w:rsidRPr="00307132" w:rsidRDefault="009C631C" w:rsidP="009C631C">
      <w:pPr>
        <w:pStyle w:val="Textoindependiente"/>
        <w:ind w:left="851" w:right="758" w:firstLine="709"/>
        <w:rPr>
          <w:rFonts w:ascii="Abadi" w:hAnsi="Abadi"/>
          <w:b w:val="0"/>
          <w:bCs w:val="0"/>
          <w:i/>
          <w:iCs/>
          <w:sz w:val="21"/>
          <w:szCs w:val="21"/>
        </w:rPr>
      </w:pPr>
    </w:p>
    <w:p w14:paraId="11BAE3D7" w14:textId="77777777" w:rsidR="009C631C" w:rsidRPr="00307132" w:rsidRDefault="009C631C" w:rsidP="009C631C">
      <w:pPr>
        <w:pStyle w:val="Textoindependiente"/>
        <w:ind w:left="851" w:right="758" w:firstLine="709"/>
        <w:rPr>
          <w:rFonts w:ascii="Abadi" w:hAnsi="Abadi"/>
          <w:b w:val="0"/>
          <w:bCs w:val="0"/>
          <w:i/>
          <w:iCs/>
          <w:sz w:val="21"/>
          <w:szCs w:val="21"/>
        </w:rPr>
      </w:pPr>
      <w:r w:rsidRPr="00307132">
        <w:rPr>
          <w:rFonts w:ascii="Abadi" w:hAnsi="Abadi"/>
          <w:b w:val="0"/>
          <w:bCs w:val="0"/>
          <w:i/>
          <w:iCs/>
          <w:sz w:val="21"/>
          <w:szCs w:val="21"/>
        </w:rPr>
        <w:t>Esta reforma es resultado de la iniciativa presentada, en la H. Cámara de Diputados del Congreso de la Unión, por el Grupo Parlamentario del Partido Acción Nacional, el 31 marzo de 1998.</w:t>
      </w:r>
    </w:p>
    <w:p w14:paraId="49C367C0" w14:textId="77777777" w:rsidR="009C631C" w:rsidRPr="00307132" w:rsidRDefault="009C631C" w:rsidP="009C631C">
      <w:pPr>
        <w:pStyle w:val="Textoindependiente"/>
        <w:ind w:left="851" w:right="758" w:firstLine="709"/>
        <w:rPr>
          <w:rFonts w:ascii="Abadi" w:hAnsi="Abadi"/>
          <w:b w:val="0"/>
          <w:bCs w:val="0"/>
          <w:i/>
          <w:iCs/>
          <w:sz w:val="21"/>
          <w:szCs w:val="21"/>
        </w:rPr>
      </w:pPr>
    </w:p>
    <w:p w14:paraId="687016E0" w14:textId="77777777" w:rsidR="009C631C" w:rsidRPr="00307132" w:rsidRDefault="009C631C" w:rsidP="009C631C">
      <w:pPr>
        <w:pStyle w:val="Textoindependiente"/>
        <w:ind w:left="851" w:right="758" w:firstLine="709"/>
        <w:rPr>
          <w:rFonts w:ascii="Abadi" w:hAnsi="Abadi"/>
          <w:b w:val="0"/>
          <w:bCs w:val="0"/>
          <w:i/>
          <w:iCs/>
          <w:sz w:val="21"/>
          <w:szCs w:val="21"/>
        </w:rPr>
      </w:pPr>
      <w:r w:rsidRPr="00307132">
        <w:rPr>
          <w:rFonts w:ascii="Abadi" w:hAnsi="Abadi"/>
          <w:b w:val="0"/>
          <w:bCs w:val="0"/>
          <w:i/>
          <w:iCs/>
          <w:sz w:val="21"/>
          <w:szCs w:val="21"/>
        </w:rPr>
        <w:t xml:space="preserve">En aquel momento se planteó la necesidad de crear un espacio materialmente jurisdiccional cuyo objeto fuera el control de la legalidad sobre los actos de la autoridad municipal y así crear una vía para la defensa de un derecho subjetivo o un interés legalmente protegido que se pudiera verse afectado por la actuación del orden de gobierno municipal. </w:t>
      </w:r>
    </w:p>
    <w:p w14:paraId="2F2A7F52" w14:textId="77777777" w:rsidR="009C631C" w:rsidRPr="00307132" w:rsidRDefault="009C631C" w:rsidP="009C631C">
      <w:pPr>
        <w:pStyle w:val="Textoindependiente"/>
        <w:ind w:left="851" w:right="758" w:firstLine="709"/>
        <w:rPr>
          <w:rFonts w:ascii="Abadi" w:hAnsi="Abadi"/>
          <w:b w:val="0"/>
          <w:bCs w:val="0"/>
          <w:i/>
          <w:iCs/>
          <w:sz w:val="21"/>
          <w:szCs w:val="21"/>
        </w:rPr>
      </w:pPr>
    </w:p>
    <w:p w14:paraId="0C632E81" w14:textId="77777777" w:rsidR="009C631C" w:rsidRPr="00307132" w:rsidRDefault="009C631C" w:rsidP="009C631C">
      <w:pPr>
        <w:pStyle w:val="Textoindependiente"/>
        <w:ind w:left="851" w:right="758" w:firstLine="709"/>
        <w:rPr>
          <w:rFonts w:ascii="Abadi" w:hAnsi="Abadi"/>
          <w:b w:val="0"/>
          <w:bCs w:val="0"/>
          <w:i/>
          <w:iCs/>
          <w:sz w:val="21"/>
          <w:szCs w:val="21"/>
        </w:rPr>
      </w:pPr>
      <w:r w:rsidRPr="00307132">
        <w:rPr>
          <w:rFonts w:ascii="Abadi" w:hAnsi="Abadi"/>
          <w:b w:val="0"/>
          <w:bCs w:val="0"/>
          <w:i/>
          <w:iCs/>
          <w:sz w:val="21"/>
          <w:szCs w:val="21"/>
        </w:rPr>
        <w:t>En resumen, con aquella reforma se dio la base constitucional para que los Congresos estatales expidieran las leyes de la materia, así como la base constitucional para que los Ayuntamientos crearan lo que conocemos como juzgados municipales.</w:t>
      </w:r>
    </w:p>
    <w:p w14:paraId="53FBC9CD" w14:textId="77777777" w:rsidR="009C631C" w:rsidRPr="00307132" w:rsidRDefault="009C631C" w:rsidP="009C631C">
      <w:pPr>
        <w:pStyle w:val="Textoindependiente"/>
        <w:ind w:left="851" w:right="758" w:firstLine="709"/>
        <w:rPr>
          <w:rFonts w:ascii="Abadi" w:hAnsi="Abadi"/>
          <w:b w:val="0"/>
          <w:bCs w:val="0"/>
          <w:i/>
          <w:iCs/>
          <w:sz w:val="21"/>
          <w:szCs w:val="21"/>
        </w:rPr>
      </w:pPr>
    </w:p>
    <w:p w14:paraId="7D79AD7D" w14:textId="77777777" w:rsidR="009C631C" w:rsidRPr="00307132" w:rsidRDefault="009C631C" w:rsidP="009C631C">
      <w:pPr>
        <w:pStyle w:val="Textoindependiente"/>
        <w:ind w:left="851" w:right="758" w:firstLine="709"/>
        <w:rPr>
          <w:rFonts w:ascii="Abadi" w:hAnsi="Abadi"/>
          <w:b w:val="0"/>
          <w:bCs w:val="0"/>
          <w:i/>
          <w:iCs/>
          <w:sz w:val="21"/>
          <w:szCs w:val="21"/>
        </w:rPr>
      </w:pPr>
      <w:r w:rsidRPr="00307132">
        <w:rPr>
          <w:rFonts w:ascii="Abadi" w:hAnsi="Abadi"/>
          <w:b w:val="0"/>
          <w:bCs w:val="0"/>
          <w:i/>
          <w:iCs/>
          <w:sz w:val="21"/>
          <w:szCs w:val="21"/>
        </w:rPr>
        <w:t xml:space="preserve">Conocedores de los mecanismos de </w:t>
      </w:r>
      <w:r w:rsidRPr="00307132">
        <w:rPr>
          <w:rFonts w:ascii="Abadi" w:hAnsi="Abadi"/>
          <w:b w:val="0"/>
          <w:bCs w:val="0"/>
          <w:i/>
          <w:iCs/>
          <w:sz w:val="21"/>
          <w:szCs w:val="21"/>
        </w:rPr>
        <w:t>innovación para la salvaguarda de la transparencia y la rendición de cuentas, y dados los últimos esquemas de nombramiento con participación ciudadana de distintos organismos, es que proponemos a esta soberanía modificar el proceso de nombramiento de los Jueces Administrativos Municipales.</w:t>
      </w:r>
    </w:p>
    <w:p w14:paraId="40018374" w14:textId="77777777" w:rsidR="009C631C" w:rsidRPr="00307132" w:rsidRDefault="009C631C" w:rsidP="009C631C">
      <w:pPr>
        <w:pStyle w:val="Textoindependiente"/>
        <w:ind w:left="851" w:right="758" w:firstLine="709"/>
        <w:rPr>
          <w:rFonts w:ascii="Abadi" w:hAnsi="Abadi"/>
          <w:b w:val="0"/>
          <w:bCs w:val="0"/>
          <w:i/>
          <w:iCs/>
          <w:sz w:val="21"/>
          <w:szCs w:val="21"/>
        </w:rPr>
      </w:pPr>
    </w:p>
    <w:p w14:paraId="151CDA7A" w14:textId="77777777" w:rsidR="009C631C" w:rsidRPr="00307132" w:rsidRDefault="009C631C" w:rsidP="009C631C">
      <w:pPr>
        <w:pStyle w:val="Textoindependiente"/>
        <w:ind w:left="851" w:right="758" w:firstLine="709"/>
        <w:rPr>
          <w:rFonts w:ascii="Abadi" w:hAnsi="Abadi"/>
          <w:b w:val="0"/>
          <w:bCs w:val="0"/>
          <w:i/>
          <w:iCs/>
          <w:sz w:val="21"/>
          <w:szCs w:val="21"/>
        </w:rPr>
      </w:pPr>
      <w:r w:rsidRPr="00307132">
        <w:rPr>
          <w:rFonts w:ascii="Abadi" w:hAnsi="Abadi"/>
          <w:b w:val="0"/>
          <w:bCs w:val="0"/>
          <w:i/>
          <w:iCs/>
          <w:sz w:val="21"/>
          <w:szCs w:val="21"/>
        </w:rPr>
        <w:t>Consideramos que de aprobarse la iniciativa que se presenta contribuiremos a la certeza en las relaciones entre gobernantes y gobernados;·se fortalecerá la defensa frente a los actos ilegales que afecten a los ciudadanos; se fomenta el respecto a los derechos fundamentales de la persona, especialmente los de audiencia, petición, motivación y fundamentación; y también se fortalece el sentido de responsabilidad, tanto en los que gobierna - porque necesariamente tendrán que darse la responsabilidad patrimonial frente al daño que causen a los particulares­ como en los que son gobernados, para denunciar irregularidades y para demandar el restablecimiento pleno de los derechos que le sean violados.</w:t>
      </w:r>
    </w:p>
    <w:p w14:paraId="0EF62BED" w14:textId="77777777" w:rsidR="009C631C" w:rsidRPr="00307132" w:rsidRDefault="009C631C" w:rsidP="009C631C">
      <w:pPr>
        <w:pStyle w:val="Textoindependiente"/>
        <w:ind w:left="851" w:right="758" w:firstLine="709"/>
        <w:rPr>
          <w:rFonts w:ascii="Abadi" w:hAnsi="Abadi"/>
          <w:b w:val="0"/>
          <w:bCs w:val="0"/>
          <w:i/>
          <w:iCs/>
          <w:sz w:val="21"/>
          <w:szCs w:val="21"/>
        </w:rPr>
      </w:pPr>
    </w:p>
    <w:p w14:paraId="14FFE004" w14:textId="77777777" w:rsidR="009C631C" w:rsidRPr="00307132" w:rsidRDefault="009C631C" w:rsidP="009C631C">
      <w:pPr>
        <w:pStyle w:val="Textoindependiente"/>
        <w:ind w:left="851" w:right="758" w:firstLine="709"/>
        <w:rPr>
          <w:rFonts w:ascii="Abadi" w:hAnsi="Abadi"/>
          <w:b w:val="0"/>
          <w:bCs w:val="0"/>
          <w:i/>
          <w:iCs/>
          <w:sz w:val="21"/>
          <w:szCs w:val="21"/>
        </w:rPr>
      </w:pPr>
      <w:r w:rsidRPr="00307132">
        <w:rPr>
          <w:rFonts w:ascii="Abadi" w:hAnsi="Abadi"/>
          <w:b w:val="0"/>
          <w:bCs w:val="0"/>
          <w:i/>
          <w:iCs/>
          <w:sz w:val="21"/>
          <w:szCs w:val="21"/>
        </w:rPr>
        <w:t xml:space="preserve">Lo que pretendemos es desvincular por completo la injerencia que pudiera tener tanto el presidente municipal como los miembros del </w:t>
      </w:r>
      <w:r w:rsidRPr="00307132">
        <w:rPr>
          <w:rFonts w:ascii="Abadi" w:hAnsi="Abadi"/>
          <w:b w:val="0"/>
          <w:bCs w:val="0"/>
          <w:i/>
          <w:iCs/>
          <w:sz w:val="21"/>
          <w:szCs w:val="21"/>
        </w:rPr>
        <w:lastRenderedPageBreak/>
        <w:t xml:space="preserve">ayuntamiento, en la propuesta de personas a ocupar la titularidad del juzgado municipal, pues esta instancia tiene por objeto dirimir las controversias entre la propia autoridad y el ciudadano. </w:t>
      </w:r>
    </w:p>
    <w:p w14:paraId="3741C6C8" w14:textId="77777777" w:rsidR="009C631C" w:rsidRPr="00307132" w:rsidRDefault="009C631C" w:rsidP="009C631C">
      <w:pPr>
        <w:pStyle w:val="Textoindependiente"/>
        <w:ind w:left="851" w:right="758" w:firstLine="709"/>
        <w:rPr>
          <w:rFonts w:ascii="Abadi" w:hAnsi="Abadi"/>
          <w:b w:val="0"/>
          <w:bCs w:val="0"/>
          <w:i/>
          <w:iCs/>
          <w:sz w:val="21"/>
          <w:szCs w:val="21"/>
        </w:rPr>
      </w:pPr>
    </w:p>
    <w:p w14:paraId="7173AB83" w14:textId="77777777" w:rsidR="009C631C" w:rsidRPr="00307132" w:rsidRDefault="009C631C" w:rsidP="009C631C">
      <w:pPr>
        <w:pStyle w:val="Textoindependiente"/>
        <w:ind w:left="851" w:right="758" w:firstLine="709"/>
        <w:rPr>
          <w:rFonts w:ascii="Abadi" w:hAnsi="Abadi"/>
          <w:b w:val="0"/>
          <w:bCs w:val="0"/>
          <w:i/>
          <w:iCs/>
          <w:sz w:val="21"/>
          <w:szCs w:val="21"/>
        </w:rPr>
      </w:pPr>
      <w:r w:rsidRPr="00307132">
        <w:rPr>
          <w:rFonts w:ascii="Abadi" w:hAnsi="Abadi"/>
          <w:b w:val="0"/>
          <w:bCs w:val="0"/>
          <w:i/>
          <w:iCs/>
          <w:sz w:val="21"/>
          <w:szCs w:val="21"/>
        </w:rPr>
        <w:t>Consideramos que de aprobarse la reforma los juzgados administrativos municipales ganarán legitimidad con la ciudadanía y aumentará la confianza en esta institución al mismo tiempo que se refuerza la autonomía para la determinación de sus resoluciones.</w:t>
      </w:r>
    </w:p>
    <w:p w14:paraId="7D87BE04" w14:textId="77777777" w:rsidR="009C631C" w:rsidRPr="00307132" w:rsidRDefault="009C631C" w:rsidP="009C631C">
      <w:pPr>
        <w:pStyle w:val="Textoindependiente"/>
        <w:ind w:left="851" w:right="758" w:firstLine="709"/>
        <w:rPr>
          <w:rFonts w:ascii="Abadi" w:hAnsi="Abadi"/>
          <w:b w:val="0"/>
          <w:bCs w:val="0"/>
          <w:i/>
          <w:iCs/>
          <w:sz w:val="21"/>
          <w:szCs w:val="21"/>
        </w:rPr>
      </w:pPr>
    </w:p>
    <w:p w14:paraId="5B91A25A" w14:textId="77777777" w:rsidR="009C631C" w:rsidRPr="00307132" w:rsidRDefault="009C631C" w:rsidP="009C631C">
      <w:pPr>
        <w:pStyle w:val="Textoindependiente"/>
        <w:ind w:left="851" w:right="758" w:firstLine="709"/>
        <w:rPr>
          <w:rFonts w:ascii="Abadi" w:hAnsi="Abadi"/>
          <w:b w:val="0"/>
          <w:bCs w:val="0"/>
          <w:i/>
          <w:iCs/>
          <w:sz w:val="21"/>
          <w:szCs w:val="21"/>
        </w:rPr>
      </w:pPr>
      <w:r w:rsidRPr="00307132">
        <w:rPr>
          <w:rFonts w:ascii="Abadi" w:hAnsi="Abadi"/>
          <w:b w:val="0"/>
          <w:bCs w:val="0"/>
          <w:i/>
          <w:iCs/>
          <w:sz w:val="21"/>
          <w:szCs w:val="21"/>
        </w:rPr>
        <w:t xml:space="preserve">Quienes integramos el Grupo Parlamentario del Partido Acción Nacional, consideramos que la justicia administrativa, no sólo depende de una legislación bien diseñada y de una organización eficiente de los tribunales, sino también de una población informada, analítica y participativa. </w:t>
      </w:r>
    </w:p>
    <w:p w14:paraId="7D0E3D1E" w14:textId="77777777" w:rsidR="009C631C" w:rsidRPr="00307132" w:rsidRDefault="009C631C" w:rsidP="009C631C">
      <w:pPr>
        <w:pStyle w:val="Textoindependiente"/>
        <w:ind w:left="851" w:right="758" w:firstLine="709"/>
        <w:rPr>
          <w:rFonts w:ascii="Abadi" w:hAnsi="Abadi"/>
          <w:b w:val="0"/>
          <w:bCs w:val="0"/>
          <w:i/>
          <w:iCs/>
          <w:sz w:val="21"/>
          <w:szCs w:val="21"/>
        </w:rPr>
      </w:pPr>
    </w:p>
    <w:p w14:paraId="264BB3B7" w14:textId="77777777" w:rsidR="009C631C" w:rsidRPr="00307132" w:rsidRDefault="009C631C" w:rsidP="009C631C">
      <w:pPr>
        <w:pStyle w:val="Textoindependiente"/>
        <w:ind w:left="851" w:right="758" w:firstLine="709"/>
        <w:rPr>
          <w:rFonts w:ascii="Abadi" w:hAnsi="Abadi"/>
          <w:b w:val="0"/>
          <w:bCs w:val="0"/>
          <w:i/>
          <w:iCs/>
          <w:sz w:val="21"/>
          <w:szCs w:val="21"/>
        </w:rPr>
      </w:pPr>
      <w:r w:rsidRPr="00307132">
        <w:rPr>
          <w:rFonts w:ascii="Abadi" w:hAnsi="Abadi"/>
          <w:b w:val="0"/>
          <w:bCs w:val="0"/>
          <w:i/>
          <w:iCs/>
          <w:sz w:val="21"/>
          <w:szCs w:val="21"/>
        </w:rPr>
        <w:t xml:space="preserve">Como resultado de un amplio diálogo con la ciudadanía a la que representamos a lo largo y ancho del estado, consideramos que ha llegado el momento de dar el siguiente paso en la modernización, incentivando cada vez más participación a la sociedad, como es en el caso que nos ocupa. </w:t>
      </w:r>
    </w:p>
    <w:p w14:paraId="413A4B39" w14:textId="77777777" w:rsidR="009C631C" w:rsidRPr="00307132" w:rsidRDefault="009C631C" w:rsidP="009C631C">
      <w:pPr>
        <w:pStyle w:val="Textoindependiente"/>
        <w:ind w:left="851" w:right="758" w:firstLine="709"/>
        <w:rPr>
          <w:rFonts w:ascii="Abadi" w:hAnsi="Abadi"/>
          <w:b w:val="0"/>
          <w:bCs w:val="0"/>
          <w:i/>
          <w:iCs/>
          <w:sz w:val="21"/>
          <w:szCs w:val="21"/>
        </w:rPr>
      </w:pPr>
    </w:p>
    <w:p w14:paraId="74649814" w14:textId="77777777" w:rsidR="009C631C" w:rsidRPr="00307132" w:rsidRDefault="009C631C" w:rsidP="009C631C">
      <w:pPr>
        <w:pStyle w:val="Textoindependiente"/>
        <w:ind w:left="851" w:right="758" w:firstLine="709"/>
        <w:rPr>
          <w:rFonts w:ascii="Abadi" w:hAnsi="Abadi"/>
          <w:b w:val="0"/>
          <w:bCs w:val="0"/>
          <w:i/>
          <w:iCs/>
          <w:sz w:val="21"/>
          <w:szCs w:val="21"/>
        </w:rPr>
      </w:pPr>
      <w:r w:rsidRPr="00307132">
        <w:rPr>
          <w:rFonts w:ascii="Abadi" w:hAnsi="Abadi"/>
          <w:b w:val="0"/>
          <w:bCs w:val="0"/>
          <w:i/>
          <w:iCs/>
          <w:sz w:val="21"/>
          <w:szCs w:val="21"/>
        </w:rPr>
        <w:t xml:space="preserve">En concreto, proponemos que las personas que sean titulares del Juzgado </w:t>
      </w:r>
      <w:r w:rsidRPr="00307132">
        <w:rPr>
          <w:rFonts w:ascii="Abadi" w:hAnsi="Abadi"/>
          <w:b w:val="0"/>
          <w:bCs w:val="0"/>
          <w:i/>
          <w:iCs/>
          <w:sz w:val="21"/>
          <w:szCs w:val="21"/>
        </w:rPr>
        <w:t>Administrativo Municipal duren en su cargo un periodo de cuatro años, lo que constituye un paso fundamental para separar los ciclos político partidistas locales al ejercicio de la función de impartición de justicia administrativa municipal.</w:t>
      </w:r>
    </w:p>
    <w:p w14:paraId="522B3751" w14:textId="77777777" w:rsidR="009C631C" w:rsidRPr="00307132" w:rsidRDefault="009C631C" w:rsidP="009C631C">
      <w:pPr>
        <w:pStyle w:val="Textoindependiente"/>
        <w:ind w:left="851" w:right="758" w:firstLine="709"/>
        <w:rPr>
          <w:rFonts w:ascii="Abadi" w:hAnsi="Abadi"/>
          <w:b w:val="0"/>
          <w:bCs w:val="0"/>
          <w:i/>
          <w:iCs/>
          <w:sz w:val="21"/>
          <w:szCs w:val="21"/>
        </w:rPr>
      </w:pPr>
    </w:p>
    <w:p w14:paraId="5EF60899" w14:textId="77777777" w:rsidR="009C631C" w:rsidRPr="00307132" w:rsidRDefault="009C631C" w:rsidP="009C631C">
      <w:pPr>
        <w:pStyle w:val="Textoindependiente"/>
        <w:ind w:left="851" w:right="758" w:firstLine="709"/>
        <w:rPr>
          <w:rFonts w:ascii="Abadi" w:hAnsi="Abadi"/>
          <w:b w:val="0"/>
          <w:bCs w:val="0"/>
          <w:i/>
          <w:iCs/>
          <w:sz w:val="21"/>
          <w:szCs w:val="21"/>
        </w:rPr>
      </w:pPr>
      <w:r w:rsidRPr="00307132">
        <w:rPr>
          <w:rFonts w:ascii="Abadi" w:hAnsi="Abadi"/>
          <w:b w:val="0"/>
          <w:bCs w:val="0"/>
          <w:i/>
          <w:iCs/>
          <w:sz w:val="21"/>
          <w:szCs w:val="21"/>
        </w:rPr>
        <w:t xml:space="preserve">Asimismo, para fortalecer la apertura de los gobiernos municipales a la participación y la voz de la sociedad a la que representan, queremos modificar la forma de elección de dicho funcionario, para que sea nombrado por el Ayuntamiento a partir de una terna que sea formulada por el Comité Municipal Ciudadano, como resultado de una consulta pública, apegado a los principios de gobierno abierto, equidad, oportunidad, transparencia, imparcialidad y honradez; garantizándose la participación de los ciudadanos, en particular, y de la sociedad civil organizada. </w:t>
      </w:r>
    </w:p>
    <w:p w14:paraId="1FB4BE2F" w14:textId="77777777" w:rsidR="009C631C" w:rsidRPr="00307132" w:rsidRDefault="009C631C" w:rsidP="009C631C">
      <w:pPr>
        <w:pStyle w:val="Textoindependiente"/>
        <w:ind w:left="851" w:right="758" w:firstLine="709"/>
        <w:rPr>
          <w:rFonts w:ascii="Abadi" w:hAnsi="Abadi"/>
          <w:b w:val="0"/>
          <w:bCs w:val="0"/>
          <w:i/>
          <w:iCs/>
          <w:sz w:val="21"/>
          <w:szCs w:val="21"/>
        </w:rPr>
      </w:pPr>
    </w:p>
    <w:p w14:paraId="73F0DA6D" w14:textId="77777777" w:rsidR="009C631C" w:rsidRPr="00307132" w:rsidRDefault="009C631C" w:rsidP="009C631C">
      <w:pPr>
        <w:pStyle w:val="Textoindependiente"/>
        <w:ind w:left="851" w:right="758" w:firstLine="709"/>
        <w:rPr>
          <w:rFonts w:ascii="Abadi" w:hAnsi="Abadi"/>
          <w:b w:val="0"/>
          <w:bCs w:val="0"/>
          <w:i/>
          <w:iCs/>
          <w:sz w:val="21"/>
          <w:szCs w:val="21"/>
        </w:rPr>
      </w:pPr>
      <w:r w:rsidRPr="00307132">
        <w:rPr>
          <w:rFonts w:ascii="Abadi" w:hAnsi="Abadi"/>
          <w:b w:val="0"/>
          <w:bCs w:val="0"/>
          <w:i/>
          <w:iCs/>
          <w:sz w:val="21"/>
          <w:szCs w:val="21"/>
        </w:rPr>
        <w:t>El citado Comité Municipal Ciudadano estará conformado por cinco ciudadanos, y que preferentemente surjan como propuestas de las instituciones de educación media y superior, así como de las organizaciones de la sociedad civil en cada municipio.</w:t>
      </w:r>
    </w:p>
    <w:p w14:paraId="79F88121" w14:textId="77777777" w:rsidR="009C631C" w:rsidRPr="00307132" w:rsidRDefault="009C631C" w:rsidP="009C631C">
      <w:pPr>
        <w:pStyle w:val="Textoindependiente"/>
        <w:ind w:left="851" w:right="758" w:firstLine="709"/>
        <w:rPr>
          <w:rFonts w:ascii="Abadi" w:hAnsi="Abadi"/>
          <w:b w:val="0"/>
          <w:bCs w:val="0"/>
          <w:i/>
          <w:iCs/>
          <w:sz w:val="21"/>
          <w:szCs w:val="21"/>
        </w:rPr>
      </w:pPr>
    </w:p>
    <w:p w14:paraId="4D7EC0CE" w14:textId="77777777" w:rsidR="009C631C" w:rsidRPr="00307132" w:rsidRDefault="009C631C" w:rsidP="009C631C">
      <w:pPr>
        <w:pStyle w:val="Textoindependiente"/>
        <w:ind w:left="851" w:right="758" w:firstLine="709"/>
        <w:rPr>
          <w:rFonts w:ascii="Abadi" w:hAnsi="Abadi"/>
          <w:b w:val="0"/>
          <w:bCs w:val="0"/>
          <w:i/>
          <w:iCs/>
          <w:sz w:val="21"/>
          <w:szCs w:val="21"/>
        </w:rPr>
      </w:pPr>
      <w:r w:rsidRPr="00307132">
        <w:rPr>
          <w:rFonts w:ascii="Abadi" w:hAnsi="Abadi"/>
          <w:b w:val="0"/>
          <w:bCs w:val="0"/>
          <w:i/>
          <w:iCs/>
          <w:sz w:val="21"/>
          <w:szCs w:val="21"/>
        </w:rPr>
        <w:t xml:space="preserve">Los integrantes de este Comité no tendrán interés alguno con el Ayuntamiento y no podrán ser propuestos como candidatos al cargo por un </w:t>
      </w:r>
      <w:r w:rsidRPr="00307132">
        <w:rPr>
          <w:rFonts w:ascii="Abadi" w:hAnsi="Abadi"/>
          <w:b w:val="0"/>
          <w:bCs w:val="0"/>
          <w:i/>
          <w:iCs/>
          <w:sz w:val="21"/>
          <w:szCs w:val="21"/>
        </w:rPr>
        <w:lastRenderedPageBreak/>
        <w:t xml:space="preserve">periodo de seis años contados a partir del final de su participación en este organismo. </w:t>
      </w:r>
    </w:p>
    <w:p w14:paraId="12B77562" w14:textId="77777777" w:rsidR="009C631C" w:rsidRPr="00307132" w:rsidRDefault="009C631C" w:rsidP="009C631C">
      <w:pPr>
        <w:pStyle w:val="Textoindependiente"/>
        <w:ind w:left="851" w:right="758" w:firstLine="709"/>
        <w:rPr>
          <w:rFonts w:ascii="Abadi" w:hAnsi="Abadi"/>
          <w:b w:val="0"/>
          <w:bCs w:val="0"/>
          <w:i/>
          <w:iCs/>
          <w:sz w:val="21"/>
          <w:szCs w:val="21"/>
        </w:rPr>
      </w:pPr>
    </w:p>
    <w:p w14:paraId="231EDC36" w14:textId="77777777" w:rsidR="009C631C" w:rsidRPr="00A57835" w:rsidRDefault="009C631C" w:rsidP="009C631C">
      <w:pPr>
        <w:pStyle w:val="Textoindependiente"/>
        <w:ind w:left="851" w:right="758" w:firstLine="709"/>
        <w:rPr>
          <w:rFonts w:ascii="Abadi" w:hAnsi="Abadi"/>
          <w:bCs w:val="0"/>
          <w:i/>
          <w:iCs/>
          <w:sz w:val="21"/>
          <w:szCs w:val="21"/>
        </w:rPr>
      </w:pPr>
      <w:r w:rsidRPr="00307132">
        <w:rPr>
          <w:rFonts w:ascii="Abadi" w:hAnsi="Abadi"/>
          <w:b w:val="0"/>
          <w:bCs w:val="0"/>
          <w:i/>
          <w:iCs/>
          <w:sz w:val="21"/>
          <w:szCs w:val="21"/>
        </w:rPr>
        <w:t>De esta forma consolidamos las capacidades y la legitimidad del Juzgado Administrativo Municipal como ámbito de participación y de supervisión ciudadana, en el marco de las profundas reformas que han hecho posible la obligación constitucional de trabajar con base al principio de gobierno abierto, entendiendo por este no sólo la transparencia, sino la interacción fructífera entre las autoridades y los ciudadanos a quienes representamos y a quienes juramos cumplir y hacer cumplir la Constitución Política de los Estados Unidos Mexicanos, la del Estado de Guanajuato y las leyes que de ellas emanen, desempeñando con efectividad el cargo que nos han confiado</w:t>
      </w:r>
      <w:r w:rsidRPr="00A57835">
        <w:rPr>
          <w:rFonts w:ascii="Abadi" w:hAnsi="Abadi"/>
          <w:i/>
          <w:iCs/>
          <w:sz w:val="21"/>
          <w:szCs w:val="21"/>
        </w:rPr>
        <w:t>.</w:t>
      </w:r>
    </w:p>
    <w:p w14:paraId="71F2D284" w14:textId="77777777" w:rsidR="009C631C" w:rsidRPr="00A57835" w:rsidRDefault="009C631C" w:rsidP="009C631C">
      <w:pPr>
        <w:pStyle w:val="Textoindependiente"/>
        <w:ind w:left="851" w:right="758" w:firstLine="709"/>
        <w:rPr>
          <w:rFonts w:ascii="Abadi" w:hAnsi="Abadi"/>
          <w:bCs w:val="0"/>
          <w:i/>
          <w:iCs/>
          <w:sz w:val="21"/>
          <w:szCs w:val="21"/>
        </w:rPr>
      </w:pPr>
    </w:p>
    <w:p w14:paraId="0B82F610" w14:textId="77777777" w:rsidR="009C631C" w:rsidRPr="00A57835" w:rsidRDefault="009C631C" w:rsidP="009C631C">
      <w:pPr>
        <w:spacing w:after="4"/>
        <w:ind w:left="851" w:right="758"/>
        <w:jc w:val="both"/>
        <w:rPr>
          <w:rFonts w:ascii="Abadi" w:eastAsia="Calibri" w:hAnsi="Abadi" w:cs="Arial"/>
          <w:i/>
          <w:iCs/>
          <w:color w:val="000000"/>
          <w:sz w:val="21"/>
          <w:szCs w:val="21"/>
          <w:lang w:eastAsia="es-MX"/>
        </w:rPr>
      </w:pPr>
      <w:r w:rsidRPr="00A57835">
        <w:rPr>
          <w:rFonts w:ascii="Abadi" w:eastAsia="Calibri" w:hAnsi="Abadi" w:cs="Arial"/>
          <w:i/>
          <w:iCs/>
          <w:color w:val="000000"/>
          <w:sz w:val="21"/>
          <w:szCs w:val="21"/>
          <w:lang w:eastAsia="es-MX"/>
        </w:rPr>
        <w:t>[…]</w:t>
      </w:r>
    </w:p>
    <w:p w14:paraId="3A266AB3" w14:textId="77777777" w:rsidR="009C631C" w:rsidRPr="00A57835" w:rsidRDefault="009C631C" w:rsidP="009C631C">
      <w:pPr>
        <w:spacing w:after="4"/>
        <w:ind w:left="851" w:right="758"/>
        <w:jc w:val="both"/>
        <w:rPr>
          <w:rFonts w:ascii="Abadi" w:eastAsia="Calibri" w:hAnsi="Abadi" w:cs="Arial"/>
          <w:i/>
          <w:iCs/>
          <w:color w:val="000000"/>
          <w:sz w:val="21"/>
          <w:szCs w:val="21"/>
          <w:lang w:eastAsia="es-MX"/>
        </w:rPr>
      </w:pPr>
    </w:p>
    <w:p w14:paraId="6ED83947" w14:textId="77777777" w:rsidR="009C631C" w:rsidRPr="00A57835" w:rsidRDefault="009C631C" w:rsidP="009C631C">
      <w:pPr>
        <w:spacing w:after="4"/>
        <w:ind w:left="851" w:right="758"/>
        <w:jc w:val="both"/>
        <w:rPr>
          <w:rFonts w:ascii="Abadi" w:eastAsia="Calibri" w:hAnsi="Abadi" w:cs="Arial"/>
          <w:i/>
          <w:iCs/>
          <w:color w:val="000000"/>
          <w:sz w:val="21"/>
          <w:szCs w:val="21"/>
          <w:lang w:eastAsia="es-MX"/>
        </w:rPr>
      </w:pPr>
      <w:r w:rsidRPr="00A57835">
        <w:rPr>
          <w:rFonts w:ascii="Abadi" w:eastAsia="Calibri" w:hAnsi="Abadi" w:cs="Arial"/>
          <w:i/>
          <w:iCs/>
          <w:color w:val="000000"/>
          <w:sz w:val="21"/>
          <w:szCs w:val="21"/>
          <w:lang w:eastAsia="es-MX"/>
        </w:rPr>
        <w:t xml:space="preserve">l. Impacto jurídico: La Constitución Política para el Estado de Guanajuato, en sus artículos 37 y 56 fracción 11 establece la facultad del Congreso del Estado como poder legislativo de proponer iniciativas de leyes y decretos que permitan crear o reformar el marco jurídico de nuestro estado. En este caso, se propone reformar el artículo 252; y adicionar los artículos 252-1 y 252-2 a la Ley Orgánica Municipal para el Estado de Guanajuato. </w:t>
      </w:r>
    </w:p>
    <w:p w14:paraId="781A5A57" w14:textId="77777777" w:rsidR="009C631C" w:rsidRPr="00A57835" w:rsidRDefault="009C631C" w:rsidP="009C631C">
      <w:pPr>
        <w:spacing w:after="4"/>
        <w:ind w:left="851" w:right="758"/>
        <w:jc w:val="both"/>
        <w:rPr>
          <w:rFonts w:ascii="Abadi" w:eastAsia="Calibri" w:hAnsi="Abadi" w:cs="Arial"/>
          <w:i/>
          <w:iCs/>
          <w:color w:val="000000"/>
          <w:sz w:val="21"/>
          <w:szCs w:val="21"/>
          <w:lang w:eastAsia="es-MX"/>
        </w:rPr>
      </w:pPr>
    </w:p>
    <w:p w14:paraId="2608BE0F" w14:textId="77777777" w:rsidR="009C631C" w:rsidRPr="00A57835" w:rsidRDefault="009C631C" w:rsidP="009C631C">
      <w:pPr>
        <w:spacing w:after="4"/>
        <w:ind w:left="851" w:right="758"/>
        <w:jc w:val="both"/>
        <w:rPr>
          <w:rFonts w:ascii="Abadi" w:eastAsia="Calibri" w:hAnsi="Abadi" w:cs="Arial"/>
          <w:i/>
          <w:iCs/>
          <w:color w:val="000000"/>
          <w:sz w:val="21"/>
          <w:szCs w:val="21"/>
          <w:lang w:eastAsia="es-MX"/>
        </w:rPr>
      </w:pPr>
      <w:r w:rsidRPr="00A57835">
        <w:rPr>
          <w:rFonts w:ascii="Abadi" w:eastAsia="Calibri" w:hAnsi="Abadi" w:cs="Arial"/>
          <w:i/>
          <w:iCs/>
          <w:color w:val="000000"/>
          <w:sz w:val="21"/>
          <w:szCs w:val="21"/>
          <w:lang w:eastAsia="es-MX"/>
        </w:rPr>
        <w:t>II. Impacto administrativo: Consideramos que la implementación de esta reforma, en su caso, implicará la sistematización del proceso de convocatoria a integrar el Comité Ciudadano, así como el proceso de identificación de perfiles para proponer candidatos a ocupar el cargo de Juez Administrativo Municipal, al Ayuntamiento.</w:t>
      </w:r>
    </w:p>
    <w:p w14:paraId="38700211" w14:textId="77777777" w:rsidR="009C631C" w:rsidRPr="00A57835" w:rsidRDefault="009C631C" w:rsidP="009C631C">
      <w:pPr>
        <w:spacing w:after="4"/>
        <w:ind w:left="851" w:right="758"/>
        <w:jc w:val="both"/>
        <w:rPr>
          <w:rFonts w:ascii="Abadi" w:eastAsia="Calibri" w:hAnsi="Abadi" w:cs="Arial"/>
          <w:i/>
          <w:iCs/>
          <w:color w:val="000000"/>
          <w:sz w:val="21"/>
          <w:szCs w:val="21"/>
          <w:lang w:eastAsia="es-MX"/>
        </w:rPr>
      </w:pPr>
    </w:p>
    <w:p w14:paraId="3C0C1DFE" w14:textId="77777777" w:rsidR="009C631C" w:rsidRPr="00A57835" w:rsidRDefault="009C631C" w:rsidP="009C631C">
      <w:pPr>
        <w:spacing w:after="4"/>
        <w:ind w:left="851" w:right="758"/>
        <w:jc w:val="both"/>
        <w:rPr>
          <w:rFonts w:ascii="Abadi" w:eastAsia="Calibri" w:hAnsi="Abadi" w:cs="Arial"/>
          <w:i/>
          <w:iCs/>
          <w:color w:val="000000"/>
          <w:sz w:val="21"/>
          <w:szCs w:val="21"/>
          <w:lang w:eastAsia="es-MX"/>
        </w:rPr>
      </w:pPr>
      <w:r w:rsidRPr="00A57835">
        <w:rPr>
          <w:rFonts w:ascii="Abadi" w:eastAsia="Calibri" w:hAnsi="Abadi" w:cs="Arial"/>
          <w:i/>
          <w:iCs/>
          <w:color w:val="000000"/>
          <w:sz w:val="21"/>
          <w:szCs w:val="21"/>
          <w:lang w:eastAsia="es-MX"/>
        </w:rPr>
        <w:t xml:space="preserve">III. Impacto presupuestario: De la presente propuesta no se advierte un impacto presupuestal, ya que su implementación no trasciende en la generación de nueva estructura orgánica, toda vez que los cargos de los integrantes del Comité Ciudadano serán honoríficos. En su caso, podrá solicitarse a la Unidad de Estudios de las Finanzas Públicas de este Congreso del Estado su estimación. </w:t>
      </w:r>
    </w:p>
    <w:p w14:paraId="37E76E9E" w14:textId="77777777" w:rsidR="009C631C" w:rsidRPr="00A57835" w:rsidRDefault="009C631C" w:rsidP="009C631C">
      <w:pPr>
        <w:spacing w:after="4"/>
        <w:ind w:left="851" w:right="758"/>
        <w:jc w:val="both"/>
        <w:rPr>
          <w:rFonts w:ascii="Abadi" w:eastAsia="Calibri" w:hAnsi="Abadi" w:cs="Arial"/>
          <w:i/>
          <w:iCs/>
          <w:color w:val="000000"/>
          <w:sz w:val="21"/>
          <w:szCs w:val="21"/>
          <w:lang w:eastAsia="es-MX"/>
        </w:rPr>
      </w:pPr>
    </w:p>
    <w:p w14:paraId="448B78F7" w14:textId="77777777" w:rsidR="009C631C" w:rsidRPr="00A57835" w:rsidRDefault="009C631C" w:rsidP="009C631C">
      <w:pPr>
        <w:spacing w:after="4"/>
        <w:ind w:left="851" w:right="758"/>
        <w:jc w:val="both"/>
        <w:rPr>
          <w:rFonts w:ascii="Abadi" w:eastAsia="Calibri" w:hAnsi="Abadi" w:cs="Arial"/>
          <w:i/>
          <w:iCs/>
          <w:color w:val="000000"/>
          <w:sz w:val="21"/>
          <w:szCs w:val="21"/>
          <w:lang w:eastAsia="es-MX"/>
        </w:rPr>
      </w:pPr>
      <w:r w:rsidRPr="00A57835">
        <w:rPr>
          <w:rFonts w:ascii="Abadi" w:eastAsia="Calibri" w:hAnsi="Abadi" w:cs="Arial"/>
          <w:i/>
          <w:iCs/>
          <w:color w:val="000000"/>
          <w:sz w:val="21"/>
          <w:szCs w:val="21"/>
          <w:lang w:eastAsia="es-MX"/>
        </w:rPr>
        <w:t xml:space="preserve">IV. Impacto social: La reforma permitirá fortalecer la confianza de la ciudadanía en la actuación de los juzgados administrativos municipales y aumentar la legitimidad de este órgano de control de la legalidad del orden de gobierno municipal, cumpliendo así su función jurisdiccional libres de cualquier sesgo motivado por razones político-partidistas, siempre en beneficio de la ciudadanía. </w:t>
      </w:r>
    </w:p>
    <w:p w14:paraId="35AC8634" w14:textId="77777777" w:rsidR="009C631C" w:rsidRPr="00A57835" w:rsidRDefault="009C631C" w:rsidP="009C631C">
      <w:pPr>
        <w:spacing w:after="4"/>
        <w:ind w:left="851" w:right="758"/>
        <w:jc w:val="both"/>
        <w:rPr>
          <w:rFonts w:ascii="Abadi" w:eastAsia="Calibri" w:hAnsi="Abadi" w:cs="Arial"/>
          <w:i/>
          <w:iCs/>
          <w:color w:val="000000"/>
          <w:sz w:val="21"/>
          <w:szCs w:val="21"/>
          <w:lang w:eastAsia="es-MX"/>
        </w:rPr>
      </w:pPr>
    </w:p>
    <w:p w14:paraId="36A55700" w14:textId="77777777" w:rsidR="009C631C" w:rsidRPr="00A57835" w:rsidRDefault="009C631C" w:rsidP="009C631C">
      <w:pPr>
        <w:spacing w:after="4"/>
        <w:ind w:left="851" w:right="758"/>
        <w:jc w:val="both"/>
        <w:rPr>
          <w:rFonts w:ascii="Abadi" w:eastAsia="Calibri" w:hAnsi="Abadi" w:cs="Arial"/>
          <w:i/>
          <w:iCs/>
          <w:color w:val="000000"/>
          <w:sz w:val="21"/>
          <w:szCs w:val="21"/>
          <w:lang w:eastAsia="es-MX"/>
        </w:rPr>
      </w:pPr>
      <w:r w:rsidRPr="00A57835">
        <w:rPr>
          <w:rFonts w:ascii="Abadi" w:eastAsia="Calibri" w:hAnsi="Abadi" w:cs="Arial"/>
          <w:i/>
          <w:iCs/>
          <w:color w:val="000000"/>
          <w:sz w:val="21"/>
          <w:szCs w:val="21"/>
          <w:lang w:eastAsia="es-MX"/>
        </w:rPr>
        <w:t xml:space="preserve">Por lo que hace a nuestro programa de acciones </w:t>
      </w:r>
      <w:r w:rsidRPr="00A57835">
        <w:rPr>
          <w:rFonts w:ascii="Abadi" w:eastAsia="Calibri" w:hAnsi="Abadi" w:cs="Arial"/>
          <w:i/>
          <w:iCs/>
          <w:color w:val="000000"/>
          <w:sz w:val="21"/>
          <w:szCs w:val="21"/>
          <w:lang w:eastAsia="es-MX"/>
        </w:rPr>
        <w:lastRenderedPageBreak/>
        <w:t>legislativas, la presente iniciativa se encuadra el numeral 3, Paz, Democracia e Instituciones Fuertes, particularmente en lo que respecta al impulso de la participación ciudadana en lo público y en lo comunitario.&gt;&gt;</w:t>
      </w:r>
    </w:p>
    <w:p w14:paraId="00077A3D" w14:textId="77777777" w:rsidR="009C631C" w:rsidRPr="00A57835" w:rsidRDefault="009C631C" w:rsidP="009C631C">
      <w:pPr>
        <w:spacing w:after="4"/>
        <w:ind w:right="23"/>
        <w:jc w:val="both"/>
        <w:rPr>
          <w:rFonts w:ascii="Abadi" w:eastAsia="Calibri" w:hAnsi="Abadi" w:cs="Arial"/>
          <w:i/>
          <w:iCs/>
          <w:color w:val="000000"/>
          <w:sz w:val="21"/>
          <w:szCs w:val="21"/>
          <w:lang w:eastAsia="es-MX"/>
        </w:rPr>
      </w:pPr>
    </w:p>
    <w:p w14:paraId="39E92477" w14:textId="77777777" w:rsidR="009C631C" w:rsidRPr="00A57835" w:rsidRDefault="009C631C" w:rsidP="009C631C">
      <w:pPr>
        <w:pStyle w:val="Textoindependiente"/>
        <w:rPr>
          <w:rFonts w:ascii="Abadi" w:hAnsi="Abadi"/>
          <w:b w:val="0"/>
          <w:color w:val="FF0000"/>
          <w:sz w:val="21"/>
          <w:szCs w:val="21"/>
        </w:rPr>
      </w:pPr>
      <w:r w:rsidRPr="00A57835">
        <w:rPr>
          <w:rFonts w:ascii="Abadi" w:hAnsi="Abadi"/>
          <w:sz w:val="21"/>
          <w:szCs w:val="21"/>
        </w:rPr>
        <w:t>Competencia de la Comisión para conocer de la iniciativa.</w:t>
      </w:r>
    </w:p>
    <w:p w14:paraId="4028CCD0" w14:textId="77777777" w:rsidR="009C631C" w:rsidRPr="00A57835" w:rsidRDefault="009C631C" w:rsidP="009C631C">
      <w:pPr>
        <w:pStyle w:val="Textoindependiente"/>
        <w:ind w:firstLine="708"/>
        <w:rPr>
          <w:rFonts w:ascii="Abadi" w:hAnsi="Abadi"/>
          <w:sz w:val="21"/>
          <w:szCs w:val="21"/>
        </w:rPr>
      </w:pPr>
    </w:p>
    <w:p w14:paraId="78461808" w14:textId="77777777" w:rsidR="009C631C" w:rsidRPr="00E01D15" w:rsidRDefault="009C631C" w:rsidP="009C631C">
      <w:pPr>
        <w:pStyle w:val="Textoindependiente"/>
        <w:ind w:firstLine="708"/>
        <w:rPr>
          <w:rFonts w:ascii="Abadi" w:hAnsi="Abadi"/>
          <w:b w:val="0"/>
          <w:bCs w:val="0"/>
          <w:sz w:val="21"/>
          <w:szCs w:val="21"/>
        </w:rPr>
      </w:pPr>
      <w:r w:rsidRPr="00E01D15">
        <w:rPr>
          <w:rFonts w:ascii="Abadi" w:hAnsi="Abadi"/>
          <w:b w:val="0"/>
          <w:bCs w:val="0"/>
          <w:sz w:val="21"/>
          <w:szCs w:val="21"/>
        </w:rPr>
        <w:t>El Poder Legislativo del Estado a través de la Comisión de Asuntos Municipales, resultó competente para conocer la materia de la iniciativa que incide en la Ley Orgánica Municipal para el Estado de Guanajuato, de conformidad con lo previsto en el artículo 104 fracción I de la Ley Orgánica del Poder Legislativo del Estado de Guanajuato, dicta que corresponde a la Comisión de Asuntos Municipales, el conocimiento y dictamen de las iniciativas de ley o modificaciones, relacionadas con la legislación orgánica municipal, siendo el caso que nos ocupa.</w:t>
      </w:r>
    </w:p>
    <w:p w14:paraId="3414EE42" w14:textId="77777777" w:rsidR="009C631C" w:rsidRPr="00A57835" w:rsidRDefault="009C631C" w:rsidP="009C631C">
      <w:pPr>
        <w:pStyle w:val="Textoindependiente"/>
        <w:rPr>
          <w:rFonts w:ascii="Abadi" w:hAnsi="Abadi"/>
          <w:bCs w:val="0"/>
          <w:sz w:val="21"/>
          <w:szCs w:val="21"/>
        </w:rPr>
      </w:pPr>
    </w:p>
    <w:p w14:paraId="22051D7D" w14:textId="77777777" w:rsidR="009C631C" w:rsidRPr="00A57835" w:rsidRDefault="009C631C" w:rsidP="009C631C">
      <w:pPr>
        <w:pStyle w:val="Textoindependiente"/>
        <w:rPr>
          <w:rFonts w:ascii="Abadi" w:hAnsi="Abadi"/>
          <w:b w:val="0"/>
          <w:sz w:val="21"/>
          <w:szCs w:val="21"/>
        </w:rPr>
      </w:pPr>
      <w:r w:rsidRPr="00A57835">
        <w:rPr>
          <w:rFonts w:ascii="Abadi" w:hAnsi="Abadi"/>
          <w:sz w:val="21"/>
          <w:szCs w:val="21"/>
        </w:rPr>
        <w:t>Consideraciones de la Comisión.</w:t>
      </w:r>
    </w:p>
    <w:p w14:paraId="39491123" w14:textId="77777777" w:rsidR="009C631C" w:rsidRPr="00A57835" w:rsidRDefault="009C631C" w:rsidP="009C631C">
      <w:pPr>
        <w:pStyle w:val="NormalWeb"/>
        <w:ind w:firstLine="709"/>
        <w:jc w:val="both"/>
        <w:rPr>
          <w:rFonts w:ascii="Abadi" w:hAnsi="Abadi" w:cs="Arial"/>
          <w:sz w:val="21"/>
          <w:szCs w:val="21"/>
          <w:lang w:val="es-MX"/>
        </w:rPr>
      </w:pPr>
      <w:r w:rsidRPr="00A57835">
        <w:rPr>
          <w:rFonts w:ascii="Abadi" w:hAnsi="Abadi" w:cs="Arial"/>
          <w:sz w:val="21"/>
          <w:szCs w:val="21"/>
          <w:lang w:val="es-MX"/>
        </w:rPr>
        <w:t xml:space="preserve">En esta Sexagésima Quinta Legislatura pretendemos legislar con enfoque a la Agenda 2030, por lo que al realizar un análisis de la presente iniciativa consideramos que si contribuye a los objetivos de dicha agenda. </w:t>
      </w:r>
    </w:p>
    <w:p w14:paraId="4323458E" w14:textId="77777777" w:rsidR="009C631C" w:rsidRPr="00A57835" w:rsidRDefault="009C631C" w:rsidP="009C631C">
      <w:pPr>
        <w:pStyle w:val="NormalWeb"/>
        <w:ind w:firstLine="709"/>
        <w:jc w:val="both"/>
        <w:rPr>
          <w:rFonts w:ascii="Abadi" w:hAnsi="Abadi" w:cs="Arial"/>
          <w:sz w:val="21"/>
          <w:szCs w:val="21"/>
          <w:lang w:val="es-MX"/>
        </w:rPr>
      </w:pPr>
      <w:r w:rsidRPr="00A57835">
        <w:rPr>
          <w:rFonts w:ascii="Abadi" w:hAnsi="Abadi" w:cs="Arial"/>
          <w:sz w:val="21"/>
          <w:szCs w:val="21"/>
          <w:lang w:val="es-MX"/>
        </w:rPr>
        <w:t>Como es conocido los 17 Objetivos de Desarrollo Sostenible que tienen como plazo al año 2030 y se concentran, entre otras cosas, en poner fin a la pobreza y al hambre en el mundo, a combatir las desigualdades, a proteger los derechos humanos y a promover la igualdad de género, a garantizar la protección duradera del planeta y sus recursos naturales y a crear las condiciones necesarias para un crecimiento económico sostenible e inclusivo.</w:t>
      </w:r>
    </w:p>
    <w:p w14:paraId="3B302A42" w14:textId="77777777" w:rsidR="009C631C" w:rsidRPr="00A57835" w:rsidRDefault="009C631C" w:rsidP="009C631C">
      <w:pPr>
        <w:ind w:firstLine="709"/>
        <w:jc w:val="both"/>
        <w:rPr>
          <w:rFonts w:ascii="Abadi" w:hAnsi="Abadi" w:cs="Arial"/>
          <w:sz w:val="21"/>
          <w:szCs w:val="21"/>
        </w:rPr>
      </w:pPr>
      <w:r w:rsidRPr="00A57835">
        <w:rPr>
          <w:rFonts w:ascii="Abadi" w:hAnsi="Abadi" w:cs="Arial"/>
          <w:sz w:val="21"/>
          <w:szCs w:val="21"/>
        </w:rPr>
        <w:t xml:space="preserve">De los 17 Objetivos de Desarrollo Sostenible de la Agenda 2030, para el caso que estamos dictaminando consideramos que abona al objetivo número 16. Paz, justicia e instituciones sólidas, a través de la </w:t>
      </w:r>
      <w:r w:rsidRPr="00A57835">
        <w:rPr>
          <w:rFonts w:ascii="Abadi" w:hAnsi="Abadi" w:cs="Arial"/>
          <w:sz w:val="21"/>
          <w:szCs w:val="21"/>
        </w:rPr>
        <w:t>promoción de sociedades justas, pacíficas e inclusivas, ya que se fortalece la institución municipal de los Juzgados Administrativos Municipales.</w:t>
      </w:r>
    </w:p>
    <w:p w14:paraId="41D1FF5E" w14:textId="77777777" w:rsidR="009C631C" w:rsidRPr="00A57835" w:rsidRDefault="009C631C" w:rsidP="009C631C">
      <w:pPr>
        <w:pStyle w:val="NormalWeb"/>
        <w:ind w:firstLine="709"/>
        <w:jc w:val="both"/>
        <w:rPr>
          <w:rFonts w:ascii="Abadi" w:hAnsi="Abadi" w:cs="Arial"/>
          <w:sz w:val="21"/>
          <w:szCs w:val="21"/>
          <w:lang w:val="es-MX"/>
        </w:rPr>
      </w:pPr>
      <w:r w:rsidRPr="00A57835">
        <w:rPr>
          <w:rFonts w:ascii="Abadi" w:hAnsi="Abadi" w:cs="Arial"/>
          <w:sz w:val="21"/>
          <w:szCs w:val="21"/>
          <w:lang w:val="es-MX"/>
        </w:rPr>
        <w:t>Por supuesto que esta Comisión Legislativa coincide con la intención de los iniciantes, porque compartimos la idea de que este método de selección contribuye a la certeza en las relaciones entre autoridades gubernamentales y ciudadanía, fortalece la defensa frente a actos arbitrarios, fomenta el respecto a derechos fundamentales e impulsa el sentido de responsabilidad de la autoridad municipal.</w:t>
      </w:r>
    </w:p>
    <w:p w14:paraId="303E8760" w14:textId="77777777" w:rsidR="009C631C" w:rsidRPr="00A57835" w:rsidRDefault="009C631C" w:rsidP="009C631C">
      <w:pPr>
        <w:pStyle w:val="NormalWeb"/>
        <w:ind w:firstLine="709"/>
        <w:jc w:val="both"/>
        <w:rPr>
          <w:rFonts w:ascii="Abadi" w:hAnsi="Abadi" w:cs="Arial"/>
          <w:sz w:val="21"/>
          <w:szCs w:val="21"/>
          <w:lang w:val="es-MX"/>
        </w:rPr>
      </w:pPr>
      <w:r w:rsidRPr="00A57835">
        <w:rPr>
          <w:rFonts w:ascii="Abadi" w:hAnsi="Abadi" w:cs="Arial"/>
          <w:sz w:val="21"/>
          <w:szCs w:val="21"/>
          <w:lang w:val="es-MX"/>
        </w:rPr>
        <w:t xml:space="preserve">Con la reforma se garantiza la objetividad y autonomía de los juzgados administrativos municipales, al compaginar la participación ciudadana con la deliberación de las personas que integran el Ayuntamiento en un proceso democrático y abierto. </w:t>
      </w:r>
    </w:p>
    <w:p w14:paraId="69DC39A0" w14:textId="77777777" w:rsidR="009C631C" w:rsidRPr="00A57835" w:rsidRDefault="009C631C" w:rsidP="009C631C">
      <w:pPr>
        <w:pStyle w:val="NormalWeb"/>
        <w:ind w:firstLine="709"/>
        <w:jc w:val="both"/>
        <w:rPr>
          <w:rFonts w:ascii="Abadi" w:hAnsi="Abadi" w:cs="Arial"/>
          <w:sz w:val="21"/>
          <w:szCs w:val="21"/>
          <w:lang w:val="es-MX"/>
        </w:rPr>
      </w:pPr>
      <w:r w:rsidRPr="00A57835">
        <w:rPr>
          <w:rFonts w:ascii="Abadi" w:hAnsi="Abadi" w:cs="Arial"/>
          <w:sz w:val="21"/>
          <w:szCs w:val="21"/>
          <w:lang w:val="es-MX"/>
        </w:rPr>
        <w:t>Se considera que esta iniciativa, va en concordancia con lo dispuesto por el artículo 115 Constitucional, el cual en su inciso II, establece:</w:t>
      </w:r>
    </w:p>
    <w:p w14:paraId="409BA177" w14:textId="77777777" w:rsidR="009C631C" w:rsidRPr="00A57835" w:rsidRDefault="009C631C" w:rsidP="009C631C">
      <w:pPr>
        <w:pStyle w:val="NormalWeb"/>
        <w:ind w:left="851" w:right="758" w:firstLine="709"/>
        <w:jc w:val="both"/>
        <w:rPr>
          <w:rFonts w:ascii="Abadi" w:hAnsi="Abadi" w:cs="Arial"/>
          <w:i/>
          <w:iCs/>
          <w:sz w:val="21"/>
          <w:szCs w:val="21"/>
          <w:lang w:val="es-MX"/>
        </w:rPr>
      </w:pPr>
      <w:r w:rsidRPr="00A57835">
        <w:rPr>
          <w:rFonts w:ascii="Abadi" w:hAnsi="Abadi" w:cs="Arial"/>
          <w:i/>
          <w:iCs/>
          <w:sz w:val="21"/>
          <w:szCs w:val="21"/>
          <w:lang w:val="es-MX"/>
        </w:rPr>
        <w:t xml:space="preserve">Los municipios estarán investidos de personalidad jurídica y manejarán su patrimonio conforme a la ley. </w:t>
      </w:r>
    </w:p>
    <w:p w14:paraId="2D8E331D" w14:textId="77777777" w:rsidR="009C631C" w:rsidRPr="00A57835" w:rsidRDefault="009C631C" w:rsidP="009C631C">
      <w:pPr>
        <w:pStyle w:val="NormalWeb"/>
        <w:ind w:left="851" w:right="758" w:firstLine="709"/>
        <w:jc w:val="both"/>
        <w:rPr>
          <w:rFonts w:ascii="Abadi" w:hAnsi="Abadi" w:cs="Arial"/>
          <w:i/>
          <w:iCs/>
          <w:sz w:val="21"/>
          <w:szCs w:val="21"/>
          <w:lang w:val="es-MX"/>
        </w:rPr>
      </w:pPr>
      <w:r w:rsidRPr="00A57835">
        <w:rPr>
          <w:rFonts w:ascii="Abadi" w:hAnsi="Abadi" w:cs="Arial"/>
          <w:i/>
          <w:iCs/>
          <w:sz w:val="21"/>
          <w:szCs w:val="21"/>
          <w:lang w:val="es-MX"/>
        </w:rPr>
        <w:t xml:space="preserve">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w:t>
      </w:r>
      <w:r w:rsidRPr="00A57835">
        <w:rPr>
          <w:rFonts w:ascii="Abadi" w:hAnsi="Abadi" w:cs="Arial"/>
          <w:i/>
          <w:iCs/>
          <w:sz w:val="21"/>
          <w:szCs w:val="21"/>
          <w:lang w:val="es-MX"/>
        </w:rPr>
        <w:lastRenderedPageBreak/>
        <w:t>competencia y aseguren la participación ciudadana y vecinal.</w:t>
      </w:r>
    </w:p>
    <w:p w14:paraId="434BB40E" w14:textId="77777777" w:rsidR="009C631C" w:rsidRPr="00A57835" w:rsidRDefault="009C631C" w:rsidP="009C631C">
      <w:pPr>
        <w:pStyle w:val="NormalWeb"/>
        <w:ind w:firstLine="709"/>
        <w:jc w:val="both"/>
        <w:rPr>
          <w:rFonts w:ascii="Abadi" w:hAnsi="Abadi" w:cs="Arial"/>
          <w:sz w:val="21"/>
          <w:szCs w:val="21"/>
          <w:lang w:val="es-MX"/>
        </w:rPr>
      </w:pPr>
      <w:r w:rsidRPr="00A57835">
        <w:rPr>
          <w:rFonts w:ascii="Abadi" w:hAnsi="Abadi" w:cs="Arial"/>
          <w:sz w:val="21"/>
          <w:szCs w:val="21"/>
          <w:lang w:val="es-MX"/>
        </w:rPr>
        <w:t>Es conveniente impulsar los mecanismos de participación ciudadana en la designación del ente jurisdiccional municipal, con el objetivo de legitimar nuestras instituciones, a través de procesos de selección claros, abiertos, transparentes y participativos, y así garantizar la transparencia en el proceso y confirmar la idoneidad de la designación de quienes tengan los mejores perfiles, competentes, capaces y sobre todo con certeza de la imparcialidad en la toma de decisiones y el estricto apego a las normas.</w:t>
      </w:r>
    </w:p>
    <w:p w14:paraId="4A4752BB" w14:textId="77777777" w:rsidR="009C631C" w:rsidRPr="00A57835" w:rsidRDefault="009C631C" w:rsidP="009C631C">
      <w:pPr>
        <w:pStyle w:val="NormalWeb"/>
        <w:jc w:val="both"/>
        <w:rPr>
          <w:rFonts w:ascii="Abadi" w:hAnsi="Abadi" w:cs="Arial"/>
          <w:b/>
          <w:bCs/>
          <w:sz w:val="21"/>
          <w:szCs w:val="21"/>
        </w:rPr>
      </w:pPr>
      <w:r w:rsidRPr="00A57835">
        <w:rPr>
          <w:rFonts w:ascii="Abadi" w:hAnsi="Abadi" w:cs="Arial"/>
          <w:b/>
          <w:bCs/>
          <w:sz w:val="21"/>
          <w:szCs w:val="21"/>
        </w:rPr>
        <w:t>Modificaciones a la iniciativa.</w:t>
      </w:r>
    </w:p>
    <w:p w14:paraId="2D3D9B03" w14:textId="77777777" w:rsidR="009C631C" w:rsidRPr="00A57835" w:rsidRDefault="009C631C" w:rsidP="009C631C">
      <w:pPr>
        <w:pStyle w:val="NormalWeb"/>
        <w:spacing w:before="0" w:beforeAutospacing="0" w:after="0" w:afterAutospacing="0"/>
        <w:ind w:firstLine="360"/>
        <w:jc w:val="both"/>
        <w:rPr>
          <w:rFonts w:ascii="Abadi" w:hAnsi="Abadi" w:cs="Arial"/>
          <w:sz w:val="21"/>
          <w:szCs w:val="21"/>
          <w:lang w:val="es-MX"/>
        </w:rPr>
      </w:pPr>
      <w:r w:rsidRPr="00A57835">
        <w:rPr>
          <w:rFonts w:ascii="Abadi" w:hAnsi="Abadi" w:cs="Arial"/>
          <w:sz w:val="21"/>
          <w:szCs w:val="21"/>
          <w:lang w:val="es-MX"/>
        </w:rPr>
        <w:t>Los diputados integrantes de esta comisión legislativa realizamos un exhaustivo análisis técnico y jurídico, tomando como base la exposición de motivos del iniciante, esto es atender la &lt;&lt;ratio legis&gt;&gt; en sentido amplio, contrastando las razones fundamentales que legitiman y justifican la construcción de textos normativos. Consideramos que, por certeza jurídica y sistemática a la estructura de la norma, es necesario realizar las siguientes modificaciones a la iniciativa:</w:t>
      </w:r>
    </w:p>
    <w:p w14:paraId="2F709C14" w14:textId="77777777" w:rsidR="009C631C" w:rsidRPr="00A57835" w:rsidRDefault="009C631C" w:rsidP="009C631C">
      <w:pPr>
        <w:pStyle w:val="NormalWeb"/>
        <w:numPr>
          <w:ilvl w:val="0"/>
          <w:numId w:val="55"/>
        </w:numPr>
        <w:jc w:val="both"/>
        <w:rPr>
          <w:rFonts w:ascii="Abadi" w:hAnsi="Abadi" w:cs="Arial"/>
          <w:bCs/>
          <w:sz w:val="21"/>
          <w:szCs w:val="21"/>
        </w:rPr>
      </w:pPr>
      <w:r w:rsidRPr="00A57835">
        <w:rPr>
          <w:rFonts w:ascii="Abadi" w:hAnsi="Abadi" w:cs="Arial"/>
          <w:bCs/>
          <w:sz w:val="21"/>
          <w:szCs w:val="21"/>
        </w:rPr>
        <w:t>Con la finalidad de brindar mayor claridad y precisión a su contenido y alcances y con el objetivo de optimizar y potencializar los comités existentes, y sobre todo para que tengan mayor incidencia en el ejercicio de la democracia directa que se pretende establecer en la iniciativa en comento, se adicionan al Título Segundo, Capítulo III &lt;&lt;</w:t>
      </w:r>
      <w:r w:rsidRPr="00A57835">
        <w:rPr>
          <w:rFonts w:ascii="Abadi" w:hAnsi="Abadi" w:cs="Arial"/>
          <w:bCs/>
          <w:i/>
          <w:iCs/>
          <w:sz w:val="21"/>
          <w:szCs w:val="21"/>
        </w:rPr>
        <w:t>De la Participación Social&gt;&gt;</w:t>
      </w:r>
      <w:r w:rsidRPr="00A57835">
        <w:rPr>
          <w:rFonts w:ascii="Abadi" w:hAnsi="Abadi" w:cs="Arial"/>
          <w:bCs/>
          <w:sz w:val="21"/>
          <w:szCs w:val="21"/>
        </w:rPr>
        <w:t>, los artículos 18-1 y 18-2, referentes a la convocatoria e integración del Comité Municipal Ciudadano., con esta modificación se da la posibilidad a que al Comité Municipal Ciudadano se le dote de competencia para llevar el proceso e integrar tanto la terna para contralor municipal como para juez administrativo municipal.</w:t>
      </w:r>
    </w:p>
    <w:p w14:paraId="0E208AE1" w14:textId="77777777" w:rsidR="009C631C" w:rsidRPr="00A57835" w:rsidRDefault="009C631C" w:rsidP="009C631C">
      <w:pPr>
        <w:widowControl w:val="0"/>
        <w:autoSpaceDE w:val="0"/>
        <w:autoSpaceDN w:val="0"/>
        <w:spacing w:before="1"/>
        <w:ind w:left="709" w:hanging="349"/>
        <w:jc w:val="both"/>
        <w:rPr>
          <w:rFonts w:ascii="Abadi" w:hAnsi="Abadi" w:cs="Arial"/>
          <w:bCs/>
          <w:sz w:val="21"/>
          <w:szCs w:val="21"/>
        </w:rPr>
      </w:pPr>
      <w:r w:rsidRPr="00A57835">
        <w:rPr>
          <w:rFonts w:ascii="Abadi" w:hAnsi="Abadi" w:cs="Arial"/>
          <w:bCs/>
          <w:sz w:val="21"/>
          <w:szCs w:val="21"/>
        </w:rPr>
        <w:t>B. Del Título Duodécimo, Capítulo II &lt;&lt;</w:t>
      </w:r>
      <w:r w:rsidRPr="00A57835">
        <w:rPr>
          <w:rFonts w:ascii="Abadi" w:hAnsi="Abadi" w:cs="Arial"/>
          <w:bCs/>
          <w:i/>
          <w:iCs/>
          <w:sz w:val="21"/>
          <w:szCs w:val="21"/>
        </w:rPr>
        <w:t>De los Juzgados Administrativos Municipales&gt;&gt;,</w:t>
      </w:r>
      <w:r w:rsidRPr="00A57835">
        <w:rPr>
          <w:rFonts w:ascii="Abadi" w:hAnsi="Abadi" w:cs="Arial"/>
          <w:bCs/>
          <w:sz w:val="21"/>
          <w:szCs w:val="21"/>
        </w:rPr>
        <w:t xml:space="preserve"> se modifica el artículo 252 incorporándose porciones normativas, quedando de la siguiente forma: </w:t>
      </w:r>
    </w:p>
    <w:p w14:paraId="117C8487" w14:textId="77777777" w:rsidR="009C631C" w:rsidRPr="00A57835" w:rsidRDefault="009C631C" w:rsidP="009C631C">
      <w:pPr>
        <w:widowControl w:val="0"/>
        <w:autoSpaceDE w:val="0"/>
        <w:autoSpaceDN w:val="0"/>
        <w:spacing w:before="1"/>
        <w:jc w:val="right"/>
        <w:rPr>
          <w:rFonts w:ascii="Abadi" w:hAnsi="Abadi" w:cs="Arial"/>
          <w:bCs/>
          <w:sz w:val="21"/>
          <w:szCs w:val="21"/>
        </w:rPr>
      </w:pPr>
    </w:p>
    <w:p w14:paraId="70F4D7A7" w14:textId="77777777" w:rsidR="009C631C" w:rsidRPr="00A57835" w:rsidRDefault="009C631C" w:rsidP="009C631C">
      <w:pPr>
        <w:widowControl w:val="0"/>
        <w:autoSpaceDE w:val="0"/>
        <w:autoSpaceDN w:val="0"/>
        <w:spacing w:before="1"/>
        <w:jc w:val="center"/>
        <w:rPr>
          <w:rFonts w:ascii="Abadi" w:hAnsi="Abadi" w:cs="Arial"/>
          <w:b/>
          <w:bCs/>
          <w:i/>
          <w:iCs/>
          <w:sz w:val="21"/>
          <w:szCs w:val="21"/>
        </w:rPr>
      </w:pPr>
      <w:r w:rsidRPr="00A57835">
        <w:rPr>
          <w:rFonts w:ascii="Abadi" w:hAnsi="Abadi" w:cs="Arial"/>
          <w:b/>
          <w:bCs/>
          <w:sz w:val="21"/>
          <w:szCs w:val="21"/>
        </w:rPr>
        <w:t xml:space="preserve">                                                </w:t>
      </w:r>
      <w:r w:rsidRPr="00A57835">
        <w:rPr>
          <w:rFonts w:ascii="Abadi" w:hAnsi="Abadi" w:cs="Arial"/>
          <w:b/>
          <w:bCs/>
          <w:i/>
          <w:iCs/>
          <w:sz w:val="21"/>
          <w:szCs w:val="21"/>
        </w:rPr>
        <w:t>Nombramiento</w:t>
      </w:r>
      <w:r w:rsidRPr="00A57835">
        <w:rPr>
          <w:rFonts w:ascii="Abadi" w:hAnsi="Abadi" w:cs="Arial"/>
          <w:b/>
          <w:bCs/>
          <w:i/>
          <w:iCs/>
          <w:spacing w:val="-2"/>
          <w:sz w:val="21"/>
          <w:szCs w:val="21"/>
        </w:rPr>
        <w:t xml:space="preserve"> </w:t>
      </w:r>
      <w:r w:rsidRPr="00A57835">
        <w:rPr>
          <w:rFonts w:ascii="Abadi" w:hAnsi="Abadi" w:cs="Arial"/>
          <w:b/>
          <w:bCs/>
          <w:i/>
          <w:iCs/>
          <w:sz w:val="21"/>
          <w:szCs w:val="21"/>
        </w:rPr>
        <w:t>y</w:t>
      </w:r>
      <w:r w:rsidRPr="00A57835">
        <w:rPr>
          <w:rFonts w:ascii="Abadi" w:hAnsi="Abadi" w:cs="Arial"/>
          <w:b/>
          <w:bCs/>
          <w:i/>
          <w:iCs/>
          <w:spacing w:val="-2"/>
          <w:sz w:val="21"/>
          <w:szCs w:val="21"/>
        </w:rPr>
        <w:t xml:space="preserve"> </w:t>
      </w:r>
      <w:r w:rsidRPr="00A57835">
        <w:rPr>
          <w:rFonts w:ascii="Abadi" w:hAnsi="Abadi" w:cs="Arial"/>
          <w:b/>
          <w:bCs/>
          <w:i/>
          <w:iCs/>
          <w:sz w:val="21"/>
          <w:szCs w:val="21"/>
        </w:rPr>
        <w:t>destitución</w:t>
      </w:r>
      <w:r w:rsidRPr="00A57835">
        <w:rPr>
          <w:rFonts w:ascii="Abadi" w:hAnsi="Abadi" w:cs="Arial"/>
          <w:b/>
          <w:bCs/>
          <w:i/>
          <w:iCs/>
          <w:spacing w:val="-1"/>
          <w:sz w:val="21"/>
          <w:szCs w:val="21"/>
        </w:rPr>
        <w:t xml:space="preserve"> </w:t>
      </w:r>
      <w:r w:rsidRPr="00A57835">
        <w:rPr>
          <w:rFonts w:ascii="Abadi" w:hAnsi="Abadi" w:cs="Arial"/>
          <w:b/>
          <w:bCs/>
          <w:i/>
          <w:iCs/>
          <w:sz w:val="21"/>
          <w:szCs w:val="21"/>
        </w:rPr>
        <w:t>de</w:t>
      </w:r>
      <w:r w:rsidRPr="00A57835">
        <w:rPr>
          <w:rFonts w:ascii="Abadi" w:hAnsi="Abadi" w:cs="Arial"/>
          <w:b/>
          <w:bCs/>
          <w:i/>
          <w:iCs/>
          <w:spacing w:val="-2"/>
          <w:sz w:val="21"/>
          <w:szCs w:val="21"/>
        </w:rPr>
        <w:t xml:space="preserve"> jueces</w:t>
      </w:r>
    </w:p>
    <w:p w14:paraId="7C020CBD" w14:textId="77777777" w:rsidR="009C631C" w:rsidRPr="00A57835" w:rsidRDefault="009C631C" w:rsidP="009C631C">
      <w:pPr>
        <w:ind w:left="993" w:right="1183"/>
        <w:jc w:val="both"/>
        <w:rPr>
          <w:rFonts w:ascii="Abadi" w:hAnsi="Abadi" w:cs="Arial"/>
          <w:i/>
          <w:iCs/>
          <w:sz w:val="21"/>
          <w:szCs w:val="21"/>
        </w:rPr>
      </w:pPr>
      <w:r w:rsidRPr="00A57835">
        <w:rPr>
          <w:rFonts w:ascii="Abadi" w:hAnsi="Abadi" w:cs="Arial"/>
          <w:i/>
          <w:iCs/>
          <w:sz w:val="21"/>
          <w:szCs w:val="21"/>
        </w:rPr>
        <w:t>Artículo 252. Los jueces administrativos municipales durarán en su cargo cinco años, sin posibilidad de designación en el periodo</w:t>
      </w:r>
      <w:r w:rsidRPr="00A57835">
        <w:rPr>
          <w:rFonts w:ascii="Abadi" w:hAnsi="Abadi" w:cs="Arial"/>
          <w:i/>
          <w:iCs/>
          <w:spacing w:val="25"/>
          <w:sz w:val="21"/>
          <w:szCs w:val="21"/>
        </w:rPr>
        <w:t xml:space="preserve"> </w:t>
      </w:r>
      <w:r w:rsidRPr="00A57835">
        <w:rPr>
          <w:rFonts w:ascii="Abadi" w:hAnsi="Abadi" w:cs="Arial"/>
          <w:i/>
          <w:iCs/>
          <w:sz w:val="21"/>
          <w:szCs w:val="21"/>
        </w:rPr>
        <w:t>inmediato,</w:t>
      </w:r>
      <w:r w:rsidRPr="00A57835">
        <w:rPr>
          <w:rFonts w:ascii="Abadi" w:hAnsi="Abadi" w:cs="Arial"/>
          <w:i/>
          <w:iCs/>
          <w:spacing w:val="28"/>
          <w:sz w:val="21"/>
          <w:szCs w:val="21"/>
        </w:rPr>
        <w:t xml:space="preserve"> </w:t>
      </w:r>
      <w:r w:rsidRPr="00A57835">
        <w:rPr>
          <w:rFonts w:ascii="Abadi" w:hAnsi="Abadi" w:cs="Arial"/>
          <w:i/>
          <w:iCs/>
          <w:sz w:val="21"/>
          <w:szCs w:val="21"/>
        </w:rPr>
        <w:t>y</w:t>
      </w:r>
      <w:r w:rsidRPr="00A57835">
        <w:rPr>
          <w:rFonts w:ascii="Abadi" w:hAnsi="Abadi" w:cs="Arial"/>
          <w:i/>
          <w:iCs/>
          <w:spacing w:val="28"/>
          <w:sz w:val="21"/>
          <w:szCs w:val="21"/>
        </w:rPr>
        <w:t xml:space="preserve"> </w:t>
      </w:r>
      <w:r w:rsidRPr="00A57835">
        <w:rPr>
          <w:rFonts w:ascii="Abadi" w:hAnsi="Abadi" w:cs="Arial"/>
          <w:i/>
          <w:iCs/>
          <w:sz w:val="21"/>
          <w:szCs w:val="21"/>
        </w:rPr>
        <w:t>serán</w:t>
      </w:r>
      <w:r w:rsidRPr="00A57835">
        <w:rPr>
          <w:rFonts w:ascii="Abadi" w:hAnsi="Abadi" w:cs="Arial"/>
          <w:i/>
          <w:iCs/>
          <w:spacing w:val="28"/>
          <w:sz w:val="21"/>
          <w:szCs w:val="21"/>
        </w:rPr>
        <w:t xml:space="preserve"> </w:t>
      </w:r>
      <w:r w:rsidRPr="00A57835">
        <w:rPr>
          <w:rFonts w:ascii="Abadi" w:hAnsi="Abadi" w:cs="Arial"/>
          <w:i/>
          <w:iCs/>
          <w:sz w:val="21"/>
          <w:szCs w:val="21"/>
        </w:rPr>
        <w:t>nombrados</w:t>
      </w:r>
      <w:r w:rsidRPr="00A57835">
        <w:rPr>
          <w:rFonts w:ascii="Abadi" w:hAnsi="Abadi" w:cs="Arial"/>
          <w:i/>
          <w:iCs/>
          <w:spacing w:val="28"/>
          <w:sz w:val="21"/>
          <w:szCs w:val="21"/>
        </w:rPr>
        <w:t xml:space="preserve"> </w:t>
      </w:r>
      <w:r w:rsidRPr="00A57835">
        <w:rPr>
          <w:rFonts w:ascii="Abadi" w:hAnsi="Abadi" w:cs="Arial"/>
          <w:i/>
          <w:iCs/>
          <w:spacing w:val="-5"/>
          <w:sz w:val="21"/>
          <w:szCs w:val="21"/>
        </w:rPr>
        <w:t xml:space="preserve">por </w:t>
      </w:r>
      <w:r w:rsidRPr="00A57835">
        <w:rPr>
          <w:rFonts w:ascii="Abadi" w:hAnsi="Abadi" w:cs="Arial"/>
          <w:i/>
          <w:iCs/>
          <w:sz w:val="21"/>
          <w:szCs w:val="21"/>
        </w:rPr>
        <w:t>el Ayuntamiento, a partir de una terna formulada por un Comité Municipal Ciudadano previsto en el artículo 18-1 de la presente ley.</w:t>
      </w:r>
    </w:p>
    <w:p w14:paraId="75AF9E3A" w14:textId="77777777" w:rsidR="009C631C" w:rsidRPr="00A57835" w:rsidRDefault="009C631C" w:rsidP="009C631C">
      <w:pPr>
        <w:widowControl w:val="0"/>
        <w:autoSpaceDE w:val="0"/>
        <w:autoSpaceDN w:val="0"/>
        <w:spacing w:before="202"/>
        <w:ind w:left="993" w:right="1183"/>
        <w:jc w:val="both"/>
        <w:rPr>
          <w:rFonts w:ascii="Abadi" w:hAnsi="Abadi" w:cs="Arial"/>
          <w:i/>
          <w:iCs/>
          <w:sz w:val="21"/>
          <w:szCs w:val="21"/>
        </w:rPr>
      </w:pPr>
      <w:r w:rsidRPr="00A57835">
        <w:rPr>
          <w:rFonts w:ascii="Abadi" w:hAnsi="Abadi" w:cs="Arial"/>
          <w:i/>
          <w:iCs/>
          <w:sz w:val="21"/>
          <w:szCs w:val="21"/>
        </w:rPr>
        <w:t>En el caso de ausencia definitiva del titular del Juzgado Administrativo Municipal, por causas diversas a la conclusión</w:t>
      </w:r>
      <w:r w:rsidRPr="00A57835">
        <w:rPr>
          <w:rFonts w:ascii="Abadi" w:hAnsi="Abadi" w:cs="Arial"/>
          <w:i/>
          <w:iCs/>
          <w:spacing w:val="-8"/>
          <w:sz w:val="21"/>
          <w:szCs w:val="21"/>
        </w:rPr>
        <w:t xml:space="preserve"> </w:t>
      </w:r>
      <w:r w:rsidRPr="00A57835">
        <w:rPr>
          <w:rFonts w:ascii="Abadi" w:hAnsi="Abadi" w:cs="Arial"/>
          <w:i/>
          <w:iCs/>
          <w:sz w:val="21"/>
          <w:szCs w:val="21"/>
        </w:rPr>
        <w:t>de</w:t>
      </w:r>
      <w:r w:rsidRPr="00A57835">
        <w:rPr>
          <w:rFonts w:ascii="Abadi" w:hAnsi="Abadi" w:cs="Arial"/>
          <w:i/>
          <w:iCs/>
          <w:spacing w:val="-8"/>
          <w:sz w:val="21"/>
          <w:szCs w:val="21"/>
        </w:rPr>
        <w:t xml:space="preserve"> </w:t>
      </w:r>
      <w:r w:rsidRPr="00A57835">
        <w:rPr>
          <w:rFonts w:ascii="Abadi" w:hAnsi="Abadi" w:cs="Arial"/>
          <w:i/>
          <w:iCs/>
          <w:sz w:val="21"/>
          <w:szCs w:val="21"/>
        </w:rPr>
        <w:t>su</w:t>
      </w:r>
      <w:r w:rsidRPr="00A57835">
        <w:rPr>
          <w:rFonts w:ascii="Abadi" w:hAnsi="Abadi" w:cs="Arial"/>
          <w:i/>
          <w:iCs/>
          <w:spacing w:val="-8"/>
          <w:sz w:val="21"/>
          <w:szCs w:val="21"/>
        </w:rPr>
        <w:t xml:space="preserve"> </w:t>
      </w:r>
      <w:r w:rsidRPr="00A57835">
        <w:rPr>
          <w:rFonts w:ascii="Abadi" w:hAnsi="Abadi" w:cs="Arial"/>
          <w:i/>
          <w:iCs/>
          <w:sz w:val="21"/>
          <w:szCs w:val="21"/>
        </w:rPr>
        <w:t>periodo,</w:t>
      </w:r>
      <w:r w:rsidRPr="00A57835">
        <w:rPr>
          <w:rFonts w:ascii="Abadi" w:hAnsi="Abadi" w:cs="Arial"/>
          <w:i/>
          <w:iCs/>
          <w:spacing w:val="-8"/>
          <w:sz w:val="21"/>
          <w:szCs w:val="21"/>
        </w:rPr>
        <w:t xml:space="preserve"> </w:t>
      </w:r>
      <w:r w:rsidRPr="00A57835">
        <w:rPr>
          <w:rFonts w:ascii="Abadi" w:hAnsi="Abadi" w:cs="Arial"/>
          <w:i/>
          <w:iCs/>
          <w:sz w:val="21"/>
          <w:szCs w:val="21"/>
        </w:rPr>
        <w:t>el</w:t>
      </w:r>
      <w:r w:rsidRPr="00A57835">
        <w:rPr>
          <w:rFonts w:ascii="Abadi" w:hAnsi="Abadi" w:cs="Arial"/>
          <w:i/>
          <w:iCs/>
          <w:spacing w:val="-8"/>
          <w:sz w:val="21"/>
          <w:szCs w:val="21"/>
        </w:rPr>
        <w:t xml:space="preserve"> </w:t>
      </w:r>
      <w:r w:rsidRPr="00A57835">
        <w:rPr>
          <w:rFonts w:ascii="Abadi" w:hAnsi="Abadi" w:cs="Arial"/>
          <w:i/>
          <w:iCs/>
          <w:sz w:val="21"/>
          <w:szCs w:val="21"/>
        </w:rPr>
        <w:t>Ayuntamiento designará al nuevo titular a más tardar cuarenta y cinco días posteriores a la fecha en se determine la vacante, en los términos del proceso de nombramiento previsto en el presente artículo.</w:t>
      </w:r>
    </w:p>
    <w:p w14:paraId="6D5602BD" w14:textId="77777777" w:rsidR="009C631C" w:rsidRPr="00A57835" w:rsidRDefault="009C631C" w:rsidP="009C631C">
      <w:pPr>
        <w:widowControl w:val="0"/>
        <w:autoSpaceDE w:val="0"/>
        <w:autoSpaceDN w:val="0"/>
        <w:spacing w:before="198"/>
        <w:ind w:left="993" w:right="1183"/>
        <w:jc w:val="both"/>
        <w:rPr>
          <w:rFonts w:ascii="Abadi" w:hAnsi="Abadi" w:cs="Arial"/>
          <w:bCs/>
          <w:i/>
          <w:iCs/>
          <w:sz w:val="21"/>
          <w:szCs w:val="21"/>
        </w:rPr>
      </w:pPr>
      <w:r w:rsidRPr="00A57835">
        <w:rPr>
          <w:rFonts w:ascii="Abadi" w:hAnsi="Abadi" w:cs="Arial"/>
          <w:bCs/>
          <w:i/>
          <w:iCs/>
          <w:sz w:val="21"/>
          <w:szCs w:val="21"/>
        </w:rPr>
        <w:t>Los Jueces Administrativos Municipales sólo podrán ser destituidos en los</w:t>
      </w:r>
      <w:r w:rsidRPr="00A57835">
        <w:rPr>
          <w:rFonts w:ascii="Abadi" w:hAnsi="Abadi" w:cs="Arial"/>
          <w:bCs/>
          <w:i/>
          <w:iCs/>
          <w:spacing w:val="40"/>
          <w:sz w:val="21"/>
          <w:szCs w:val="21"/>
        </w:rPr>
        <w:t xml:space="preserve"> </w:t>
      </w:r>
      <w:r w:rsidRPr="00A57835">
        <w:rPr>
          <w:rFonts w:ascii="Abadi" w:hAnsi="Abadi" w:cs="Arial"/>
          <w:bCs/>
          <w:i/>
          <w:iCs/>
          <w:sz w:val="21"/>
          <w:szCs w:val="21"/>
        </w:rPr>
        <w:t>términos del artículo 126 de esta Ley.</w:t>
      </w:r>
    </w:p>
    <w:p w14:paraId="17B40D9D" w14:textId="77777777" w:rsidR="009C631C" w:rsidRPr="00A57835" w:rsidRDefault="009C631C" w:rsidP="009C631C">
      <w:pPr>
        <w:widowControl w:val="0"/>
        <w:autoSpaceDE w:val="0"/>
        <w:autoSpaceDN w:val="0"/>
        <w:spacing w:before="198"/>
        <w:ind w:left="993" w:right="1183"/>
        <w:jc w:val="both"/>
        <w:rPr>
          <w:rFonts w:ascii="Abadi" w:hAnsi="Abadi" w:cs="Arial"/>
          <w:bCs/>
          <w:i/>
          <w:iCs/>
          <w:sz w:val="21"/>
          <w:szCs w:val="21"/>
        </w:rPr>
      </w:pPr>
      <w:r w:rsidRPr="00A57835">
        <w:rPr>
          <w:rFonts w:ascii="Abadi" w:hAnsi="Abadi" w:cs="Arial"/>
          <w:bCs/>
          <w:i/>
          <w:iCs/>
          <w:sz w:val="21"/>
          <w:szCs w:val="21"/>
        </w:rPr>
        <w:lastRenderedPageBreak/>
        <w:t>Para formular su propuesta, el Comité Municipal Ciudadano deberá realizar convocatoria pública.</w:t>
      </w:r>
    </w:p>
    <w:p w14:paraId="717B0ABC" w14:textId="77777777" w:rsidR="009C631C" w:rsidRPr="00A57835" w:rsidRDefault="009C631C" w:rsidP="009C631C">
      <w:pPr>
        <w:widowControl w:val="0"/>
        <w:autoSpaceDE w:val="0"/>
        <w:autoSpaceDN w:val="0"/>
        <w:spacing w:before="203"/>
        <w:ind w:left="993" w:right="1183"/>
        <w:jc w:val="both"/>
        <w:rPr>
          <w:rFonts w:ascii="Abadi" w:hAnsi="Abadi" w:cs="Arial"/>
          <w:bCs/>
          <w:i/>
          <w:iCs/>
          <w:sz w:val="21"/>
          <w:szCs w:val="21"/>
        </w:rPr>
      </w:pPr>
      <w:r w:rsidRPr="00A57835">
        <w:rPr>
          <w:rFonts w:ascii="Abadi" w:hAnsi="Abadi" w:cs="Arial"/>
          <w:bCs/>
          <w:i/>
          <w:iCs/>
          <w:sz w:val="21"/>
          <w:szCs w:val="21"/>
        </w:rPr>
        <w:t>La convocatoria deberá ser publicada en la Gaceta Municipal, en las redes sociales, en la página oficial de internet del Ayuntamiento, en el Periódico Oficial del Gobierno del Estado de Guanajuato, y al menos, en uno de los medios de comunicación impresos en el Municipio, a efecto</w:t>
      </w:r>
      <w:r w:rsidRPr="00A57835">
        <w:rPr>
          <w:rFonts w:ascii="Abadi" w:hAnsi="Abadi" w:cs="Arial"/>
          <w:bCs/>
          <w:i/>
          <w:iCs/>
          <w:spacing w:val="5"/>
          <w:sz w:val="21"/>
          <w:szCs w:val="21"/>
        </w:rPr>
        <w:t xml:space="preserve"> </w:t>
      </w:r>
      <w:r w:rsidRPr="00A57835">
        <w:rPr>
          <w:rFonts w:ascii="Abadi" w:hAnsi="Abadi" w:cs="Arial"/>
          <w:bCs/>
          <w:i/>
          <w:iCs/>
          <w:sz w:val="21"/>
          <w:szCs w:val="21"/>
        </w:rPr>
        <w:t>de</w:t>
      </w:r>
      <w:r w:rsidRPr="00A57835">
        <w:rPr>
          <w:rFonts w:ascii="Abadi" w:hAnsi="Abadi" w:cs="Arial"/>
          <w:bCs/>
          <w:i/>
          <w:iCs/>
          <w:spacing w:val="5"/>
          <w:sz w:val="21"/>
          <w:szCs w:val="21"/>
        </w:rPr>
        <w:t xml:space="preserve"> </w:t>
      </w:r>
      <w:r w:rsidRPr="00A57835">
        <w:rPr>
          <w:rFonts w:ascii="Abadi" w:hAnsi="Abadi" w:cs="Arial"/>
          <w:bCs/>
          <w:i/>
          <w:iCs/>
          <w:sz w:val="21"/>
          <w:szCs w:val="21"/>
        </w:rPr>
        <w:t>que</w:t>
      </w:r>
      <w:r w:rsidRPr="00A57835">
        <w:rPr>
          <w:rFonts w:ascii="Abadi" w:hAnsi="Abadi" w:cs="Arial"/>
          <w:bCs/>
          <w:i/>
          <w:iCs/>
          <w:spacing w:val="6"/>
          <w:sz w:val="21"/>
          <w:szCs w:val="21"/>
        </w:rPr>
        <w:t xml:space="preserve"> </w:t>
      </w:r>
      <w:r w:rsidRPr="00A57835">
        <w:rPr>
          <w:rFonts w:ascii="Abadi" w:hAnsi="Abadi" w:cs="Arial"/>
          <w:bCs/>
          <w:i/>
          <w:iCs/>
          <w:sz w:val="21"/>
          <w:szCs w:val="21"/>
        </w:rPr>
        <w:t>las</w:t>
      </w:r>
      <w:r w:rsidRPr="00A57835">
        <w:rPr>
          <w:rFonts w:ascii="Abadi" w:hAnsi="Abadi" w:cs="Arial"/>
          <w:bCs/>
          <w:i/>
          <w:iCs/>
          <w:spacing w:val="6"/>
          <w:sz w:val="21"/>
          <w:szCs w:val="21"/>
        </w:rPr>
        <w:t xml:space="preserve"> </w:t>
      </w:r>
      <w:r w:rsidRPr="00A57835">
        <w:rPr>
          <w:rFonts w:ascii="Abadi" w:hAnsi="Abadi" w:cs="Arial"/>
          <w:bCs/>
          <w:i/>
          <w:iCs/>
          <w:sz w:val="21"/>
          <w:szCs w:val="21"/>
        </w:rPr>
        <w:t>propuestas</w:t>
      </w:r>
      <w:r w:rsidRPr="00A57835">
        <w:rPr>
          <w:rFonts w:ascii="Abadi" w:hAnsi="Abadi" w:cs="Arial"/>
          <w:bCs/>
          <w:i/>
          <w:iCs/>
          <w:spacing w:val="6"/>
          <w:sz w:val="21"/>
          <w:szCs w:val="21"/>
        </w:rPr>
        <w:t xml:space="preserve"> </w:t>
      </w:r>
      <w:r w:rsidRPr="00A57835">
        <w:rPr>
          <w:rFonts w:ascii="Abadi" w:hAnsi="Abadi" w:cs="Arial"/>
          <w:bCs/>
          <w:i/>
          <w:iCs/>
          <w:sz w:val="21"/>
          <w:szCs w:val="21"/>
        </w:rPr>
        <w:t>que</w:t>
      </w:r>
      <w:r w:rsidRPr="00A57835">
        <w:rPr>
          <w:rFonts w:ascii="Abadi" w:hAnsi="Abadi" w:cs="Arial"/>
          <w:bCs/>
          <w:i/>
          <w:iCs/>
          <w:spacing w:val="6"/>
          <w:sz w:val="21"/>
          <w:szCs w:val="21"/>
        </w:rPr>
        <w:t xml:space="preserve"> </w:t>
      </w:r>
      <w:r w:rsidRPr="00A57835">
        <w:rPr>
          <w:rFonts w:ascii="Abadi" w:hAnsi="Abadi" w:cs="Arial"/>
          <w:bCs/>
          <w:i/>
          <w:iCs/>
          <w:spacing w:val="-2"/>
          <w:sz w:val="21"/>
          <w:szCs w:val="21"/>
        </w:rPr>
        <w:t xml:space="preserve">formulen </w:t>
      </w:r>
      <w:r w:rsidRPr="00A57835">
        <w:rPr>
          <w:rFonts w:ascii="Abadi" w:hAnsi="Abadi" w:cs="Arial"/>
          <w:bCs/>
          <w:i/>
          <w:iCs/>
          <w:sz w:val="21"/>
          <w:szCs w:val="21"/>
        </w:rPr>
        <w:t>los</w:t>
      </w:r>
      <w:r w:rsidRPr="00A57835">
        <w:rPr>
          <w:rFonts w:ascii="Abadi" w:hAnsi="Abadi" w:cs="Arial"/>
          <w:bCs/>
          <w:i/>
          <w:iCs/>
          <w:spacing w:val="50"/>
          <w:sz w:val="21"/>
          <w:szCs w:val="21"/>
        </w:rPr>
        <w:t xml:space="preserve"> </w:t>
      </w:r>
      <w:r w:rsidRPr="00A57835">
        <w:rPr>
          <w:rFonts w:ascii="Abadi" w:hAnsi="Abadi" w:cs="Arial"/>
          <w:bCs/>
          <w:i/>
          <w:iCs/>
          <w:sz w:val="21"/>
          <w:szCs w:val="21"/>
        </w:rPr>
        <w:t>ciudadanos</w:t>
      </w:r>
      <w:r w:rsidRPr="00A57835">
        <w:rPr>
          <w:rFonts w:ascii="Abadi" w:hAnsi="Abadi" w:cs="Arial"/>
          <w:bCs/>
          <w:i/>
          <w:iCs/>
          <w:spacing w:val="50"/>
          <w:sz w:val="21"/>
          <w:szCs w:val="21"/>
        </w:rPr>
        <w:t xml:space="preserve"> </w:t>
      </w:r>
      <w:r w:rsidRPr="00A57835">
        <w:rPr>
          <w:rFonts w:ascii="Abadi" w:hAnsi="Abadi" w:cs="Arial"/>
          <w:bCs/>
          <w:i/>
          <w:iCs/>
          <w:sz w:val="21"/>
          <w:szCs w:val="21"/>
        </w:rPr>
        <w:t>se</w:t>
      </w:r>
      <w:r w:rsidRPr="00A57835">
        <w:rPr>
          <w:rFonts w:ascii="Abadi" w:hAnsi="Abadi" w:cs="Arial"/>
          <w:bCs/>
          <w:i/>
          <w:iCs/>
          <w:spacing w:val="50"/>
          <w:sz w:val="21"/>
          <w:szCs w:val="21"/>
        </w:rPr>
        <w:t xml:space="preserve"> </w:t>
      </w:r>
      <w:r w:rsidRPr="00A57835">
        <w:rPr>
          <w:rFonts w:ascii="Abadi" w:hAnsi="Abadi" w:cs="Arial"/>
          <w:bCs/>
          <w:i/>
          <w:iCs/>
          <w:sz w:val="21"/>
          <w:szCs w:val="21"/>
        </w:rPr>
        <w:t>integren</w:t>
      </w:r>
      <w:r w:rsidRPr="00A57835">
        <w:rPr>
          <w:rFonts w:ascii="Abadi" w:hAnsi="Abadi" w:cs="Arial"/>
          <w:bCs/>
          <w:i/>
          <w:iCs/>
          <w:spacing w:val="50"/>
          <w:sz w:val="21"/>
          <w:szCs w:val="21"/>
        </w:rPr>
        <w:t xml:space="preserve"> </w:t>
      </w:r>
      <w:r w:rsidRPr="00A57835">
        <w:rPr>
          <w:rFonts w:ascii="Abadi" w:hAnsi="Abadi" w:cs="Arial"/>
          <w:bCs/>
          <w:i/>
          <w:iCs/>
          <w:sz w:val="21"/>
          <w:szCs w:val="21"/>
        </w:rPr>
        <w:t>en</w:t>
      </w:r>
      <w:r w:rsidRPr="00A57835">
        <w:rPr>
          <w:rFonts w:ascii="Abadi" w:hAnsi="Abadi" w:cs="Arial"/>
          <w:bCs/>
          <w:i/>
          <w:iCs/>
          <w:spacing w:val="50"/>
          <w:sz w:val="21"/>
          <w:szCs w:val="21"/>
        </w:rPr>
        <w:t xml:space="preserve"> </w:t>
      </w:r>
      <w:r w:rsidRPr="00A57835">
        <w:rPr>
          <w:rFonts w:ascii="Abadi" w:hAnsi="Abadi" w:cs="Arial"/>
          <w:bCs/>
          <w:i/>
          <w:iCs/>
          <w:sz w:val="21"/>
          <w:szCs w:val="21"/>
        </w:rPr>
        <w:t>una</w:t>
      </w:r>
      <w:r w:rsidRPr="00A57835">
        <w:rPr>
          <w:rFonts w:ascii="Abadi" w:hAnsi="Abadi" w:cs="Arial"/>
          <w:bCs/>
          <w:i/>
          <w:iCs/>
          <w:spacing w:val="51"/>
          <w:sz w:val="21"/>
          <w:szCs w:val="21"/>
        </w:rPr>
        <w:t xml:space="preserve"> </w:t>
      </w:r>
      <w:r w:rsidRPr="00A57835">
        <w:rPr>
          <w:rFonts w:ascii="Abadi" w:hAnsi="Abadi" w:cs="Arial"/>
          <w:bCs/>
          <w:i/>
          <w:iCs/>
          <w:spacing w:val="-4"/>
          <w:sz w:val="21"/>
          <w:szCs w:val="21"/>
        </w:rPr>
        <w:t xml:space="preserve">terna </w:t>
      </w:r>
      <w:r w:rsidRPr="00A57835">
        <w:rPr>
          <w:rFonts w:ascii="Abadi" w:hAnsi="Abadi" w:cs="Arial"/>
          <w:bCs/>
          <w:i/>
          <w:iCs/>
          <w:sz w:val="21"/>
          <w:szCs w:val="21"/>
        </w:rPr>
        <w:t>que</w:t>
      </w:r>
      <w:r w:rsidRPr="00A57835">
        <w:rPr>
          <w:rFonts w:ascii="Abadi" w:hAnsi="Abadi" w:cs="Arial"/>
          <w:bCs/>
          <w:i/>
          <w:iCs/>
          <w:spacing w:val="-2"/>
          <w:sz w:val="21"/>
          <w:szCs w:val="21"/>
        </w:rPr>
        <w:t xml:space="preserve"> </w:t>
      </w:r>
      <w:r w:rsidRPr="00A57835">
        <w:rPr>
          <w:rFonts w:ascii="Abadi" w:hAnsi="Abadi" w:cs="Arial"/>
          <w:bCs/>
          <w:i/>
          <w:iCs/>
          <w:sz w:val="21"/>
          <w:szCs w:val="21"/>
        </w:rPr>
        <w:t>se</w:t>
      </w:r>
      <w:r w:rsidRPr="00A57835">
        <w:rPr>
          <w:rFonts w:ascii="Abadi" w:hAnsi="Abadi" w:cs="Arial"/>
          <w:bCs/>
          <w:i/>
          <w:iCs/>
          <w:spacing w:val="-2"/>
          <w:sz w:val="21"/>
          <w:szCs w:val="21"/>
        </w:rPr>
        <w:t xml:space="preserve"> </w:t>
      </w:r>
      <w:r w:rsidRPr="00A57835">
        <w:rPr>
          <w:rFonts w:ascii="Abadi" w:hAnsi="Abadi" w:cs="Arial"/>
          <w:bCs/>
          <w:i/>
          <w:iCs/>
          <w:sz w:val="21"/>
          <w:szCs w:val="21"/>
        </w:rPr>
        <w:t>presentará</w:t>
      </w:r>
      <w:r w:rsidRPr="00A57835">
        <w:rPr>
          <w:rFonts w:ascii="Abadi" w:hAnsi="Abadi" w:cs="Arial"/>
          <w:bCs/>
          <w:i/>
          <w:iCs/>
          <w:spacing w:val="-1"/>
          <w:sz w:val="21"/>
          <w:szCs w:val="21"/>
        </w:rPr>
        <w:t xml:space="preserve"> </w:t>
      </w:r>
      <w:r w:rsidRPr="00A57835">
        <w:rPr>
          <w:rFonts w:ascii="Abadi" w:hAnsi="Abadi" w:cs="Arial"/>
          <w:bCs/>
          <w:i/>
          <w:iCs/>
          <w:sz w:val="21"/>
          <w:szCs w:val="21"/>
        </w:rPr>
        <w:t>al</w:t>
      </w:r>
      <w:r w:rsidRPr="00A57835">
        <w:rPr>
          <w:rFonts w:ascii="Abadi" w:hAnsi="Abadi" w:cs="Arial"/>
          <w:bCs/>
          <w:i/>
          <w:iCs/>
          <w:spacing w:val="-2"/>
          <w:sz w:val="21"/>
          <w:szCs w:val="21"/>
        </w:rPr>
        <w:t xml:space="preserve"> Ayuntamiento.</w:t>
      </w:r>
    </w:p>
    <w:p w14:paraId="1857D22C" w14:textId="77777777" w:rsidR="009C631C" w:rsidRPr="00A57835" w:rsidRDefault="009C631C" w:rsidP="009C631C">
      <w:pPr>
        <w:widowControl w:val="0"/>
        <w:autoSpaceDE w:val="0"/>
        <w:autoSpaceDN w:val="0"/>
        <w:spacing w:before="5"/>
        <w:ind w:left="993" w:right="1183"/>
        <w:rPr>
          <w:rFonts w:ascii="Abadi" w:hAnsi="Abadi" w:cs="Arial"/>
          <w:i/>
          <w:iCs/>
          <w:sz w:val="21"/>
          <w:szCs w:val="21"/>
        </w:rPr>
      </w:pPr>
    </w:p>
    <w:p w14:paraId="7C26AFD5" w14:textId="77777777" w:rsidR="009C631C" w:rsidRPr="00A57835" w:rsidRDefault="009C631C" w:rsidP="009C631C">
      <w:pPr>
        <w:widowControl w:val="0"/>
        <w:autoSpaceDE w:val="0"/>
        <w:autoSpaceDN w:val="0"/>
        <w:ind w:left="993" w:right="1183"/>
        <w:jc w:val="both"/>
        <w:rPr>
          <w:rFonts w:ascii="Abadi" w:hAnsi="Abadi" w:cs="Arial"/>
          <w:bCs/>
          <w:i/>
          <w:iCs/>
          <w:sz w:val="21"/>
          <w:szCs w:val="21"/>
        </w:rPr>
      </w:pPr>
      <w:r w:rsidRPr="00A57835">
        <w:rPr>
          <w:rFonts w:ascii="Abadi" w:hAnsi="Abadi" w:cs="Arial"/>
          <w:bCs/>
          <w:i/>
          <w:iCs/>
          <w:sz w:val="21"/>
          <w:szCs w:val="21"/>
        </w:rPr>
        <w:t>Las bases y procedimientos de la convocatoria se establecerán en el reglamento respectivo, apegándose a los principios de gobierno abierto, equidad, oportunidad, transparencia, imparcialidad y honradez; garantizándose la participación de los ciudadanos, en particular y de la sociedad civil organizada.</w:t>
      </w:r>
    </w:p>
    <w:p w14:paraId="73347403" w14:textId="77777777" w:rsidR="009C631C" w:rsidRPr="00A57835" w:rsidRDefault="009C631C" w:rsidP="009C631C">
      <w:pPr>
        <w:widowControl w:val="0"/>
        <w:autoSpaceDE w:val="0"/>
        <w:autoSpaceDN w:val="0"/>
        <w:spacing w:before="202"/>
        <w:ind w:left="993" w:right="1183"/>
        <w:jc w:val="both"/>
        <w:rPr>
          <w:rFonts w:ascii="Abadi" w:hAnsi="Abadi" w:cs="Arial"/>
          <w:bCs/>
          <w:i/>
          <w:iCs/>
          <w:sz w:val="21"/>
          <w:szCs w:val="21"/>
        </w:rPr>
      </w:pPr>
      <w:r w:rsidRPr="00A57835">
        <w:rPr>
          <w:rFonts w:ascii="Abadi" w:hAnsi="Abadi" w:cs="Arial"/>
          <w:bCs/>
          <w:i/>
          <w:iCs/>
          <w:sz w:val="21"/>
          <w:szCs w:val="21"/>
        </w:rPr>
        <w:t>De la propuesta en terna de aspirantes al cargo,</w:t>
      </w:r>
      <w:r w:rsidRPr="00A57835">
        <w:rPr>
          <w:rFonts w:ascii="Abadi" w:hAnsi="Abadi" w:cs="Arial"/>
          <w:bCs/>
          <w:i/>
          <w:iCs/>
          <w:spacing w:val="-2"/>
          <w:sz w:val="21"/>
          <w:szCs w:val="21"/>
        </w:rPr>
        <w:t xml:space="preserve"> </w:t>
      </w:r>
      <w:r w:rsidRPr="00A57835">
        <w:rPr>
          <w:rFonts w:ascii="Abadi" w:hAnsi="Abadi" w:cs="Arial"/>
          <w:bCs/>
          <w:i/>
          <w:iCs/>
          <w:sz w:val="21"/>
          <w:szCs w:val="21"/>
        </w:rPr>
        <w:t>el</w:t>
      </w:r>
      <w:r w:rsidRPr="00A57835">
        <w:rPr>
          <w:rFonts w:ascii="Abadi" w:hAnsi="Abadi" w:cs="Arial"/>
          <w:bCs/>
          <w:i/>
          <w:iCs/>
          <w:spacing w:val="-2"/>
          <w:sz w:val="21"/>
          <w:szCs w:val="21"/>
        </w:rPr>
        <w:t xml:space="preserve"> </w:t>
      </w:r>
      <w:r w:rsidRPr="00A57835">
        <w:rPr>
          <w:rFonts w:ascii="Abadi" w:hAnsi="Abadi" w:cs="Arial"/>
          <w:bCs/>
          <w:i/>
          <w:iCs/>
          <w:sz w:val="21"/>
          <w:szCs w:val="21"/>
        </w:rPr>
        <w:t>Ayuntamiento</w:t>
      </w:r>
      <w:r w:rsidRPr="00A57835">
        <w:rPr>
          <w:rFonts w:ascii="Abadi" w:hAnsi="Abadi" w:cs="Arial"/>
          <w:bCs/>
          <w:i/>
          <w:iCs/>
          <w:spacing w:val="-2"/>
          <w:sz w:val="21"/>
          <w:szCs w:val="21"/>
        </w:rPr>
        <w:t xml:space="preserve"> </w:t>
      </w:r>
      <w:r w:rsidRPr="00A57835">
        <w:rPr>
          <w:rFonts w:ascii="Abadi" w:hAnsi="Abadi" w:cs="Arial"/>
          <w:bCs/>
          <w:i/>
          <w:iCs/>
          <w:sz w:val="21"/>
          <w:szCs w:val="21"/>
        </w:rPr>
        <w:t>nombrará</w:t>
      </w:r>
      <w:r w:rsidRPr="00A57835">
        <w:rPr>
          <w:rFonts w:ascii="Abadi" w:hAnsi="Abadi" w:cs="Arial"/>
          <w:bCs/>
          <w:i/>
          <w:iCs/>
          <w:spacing w:val="-2"/>
          <w:sz w:val="21"/>
          <w:szCs w:val="21"/>
        </w:rPr>
        <w:t xml:space="preserve"> </w:t>
      </w:r>
      <w:r w:rsidRPr="00A57835">
        <w:rPr>
          <w:rFonts w:ascii="Abadi" w:hAnsi="Abadi" w:cs="Arial"/>
          <w:bCs/>
          <w:i/>
          <w:iCs/>
          <w:sz w:val="21"/>
          <w:szCs w:val="21"/>
        </w:rPr>
        <w:t>a</w:t>
      </w:r>
      <w:r w:rsidRPr="00A57835">
        <w:rPr>
          <w:rFonts w:ascii="Abadi" w:hAnsi="Abadi" w:cs="Arial"/>
          <w:bCs/>
          <w:i/>
          <w:iCs/>
          <w:spacing w:val="-2"/>
          <w:sz w:val="21"/>
          <w:szCs w:val="21"/>
        </w:rPr>
        <w:t xml:space="preserve"> </w:t>
      </w:r>
      <w:r w:rsidRPr="00A57835">
        <w:rPr>
          <w:rFonts w:ascii="Abadi" w:hAnsi="Abadi" w:cs="Arial"/>
          <w:bCs/>
          <w:i/>
          <w:iCs/>
          <w:sz w:val="21"/>
          <w:szCs w:val="21"/>
        </w:rPr>
        <w:t>quien obtenga mayoría calificada.</w:t>
      </w:r>
    </w:p>
    <w:p w14:paraId="3E539E30" w14:textId="77777777" w:rsidR="009C631C" w:rsidRPr="00A57835" w:rsidRDefault="009C631C" w:rsidP="009C631C">
      <w:pPr>
        <w:widowControl w:val="0"/>
        <w:autoSpaceDE w:val="0"/>
        <w:autoSpaceDN w:val="0"/>
        <w:spacing w:before="198"/>
        <w:ind w:left="993" w:right="1183"/>
        <w:jc w:val="both"/>
        <w:rPr>
          <w:rFonts w:ascii="Abadi" w:hAnsi="Abadi" w:cs="Arial"/>
          <w:i/>
          <w:iCs/>
          <w:sz w:val="21"/>
          <w:szCs w:val="21"/>
        </w:rPr>
      </w:pPr>
      <w:r w:rsidRPr="00A57835">
        <w:rPr>
          <w:rFonts w:ascii="Abadi" w:hAnsi="Abadi" w:cs="Arial"/>
          <w:i/>
          <w:iCs/>
          <w:sz w:val="21"/>
          <w:szCs w:val="21"/>
        </w:rPr>
        <w:t>Si ninguno de los integrantes obtiene la mayoría calificada, se repetirá la votación entre los dos integrantes de la terna que hayan obtenido el mayor número de votos y de entre ellos, será nombrado Juez Administrativo Municipal el que obtenga la mayoría. La información que se genere con motivo de la integración de la terna es información pública.</w:t>
      </w:r>
    </w:p>
    <w:p w14:paraId="28E85E19" w14:textId="77777777" w:rsidR="009C631C" w:rsidRPr="00A57835" w:rsidRDefault="009C631C" w:rsidP="009C631C">
      <w:pPr>
        <w:ind w:left="993" w:right="1183"/>
        <w:jc w:val="both"/>
        <w:rPr>
          <w:rFonts w:ascii="Abadi" w:hAnsi="Abadi" w:cs="Arial"/>
          <w:b/>
          <w:i/>
          <w:iCs/>
          <w:sz w:val="21"/>
          <w:szCs w:val="21"/>
        </w:rPr>
      </w:pPr>
    </w:p>
    <w:p w14:paraId="756EA392" w14:textId="77777777" w:rsidR="009C631C" w:rsidRPr="00A57835" w:rsidRDefault="009C631C" w:rsidP="009C631C">
      <w:pPr>
        <w:ind w:left="993" w:right="1183"/>
        <w:jc w:val="both"/>
        <w:rPr>
          <w:rFonts w:ascii="Abadi" w:hAnsi="Abadi" w:cs="Arial"/>
          <w:bCs/>
          <w:i/>
          <w:iCs/>
          <w:spacing w:val="-2"/>
          <w:sz w:val="21"/>
          <w:szCs w:val="21"/>
        </w:rPr>
      </w:pPr>
      <w:r w:rsidRPr="00A57835">
        <w:rPr>
          <w:rFonts w:ascii="Abadi" w:hAnsi="Abadi" w:cs="Arial"/>
          <w:bCs/>
          <w:i/>
          <w:iCs/>
          <w:sz w:val="21"/>
          <w:szCs w:val="21"/>
        </w:rPr>
        <w:t>El ayuntamiento deberá iniciar el proceso de</w:t>
      </w:r>
      <w:r w:rsidRPr="00A57835">
        <w:rPr>
          <w:rFonts w:ascii="Abadi" w:hAnsi="Abadi" w:cs="Arial"/>
          <w:bCs/>
          <w:i/>
          <w:iCs/>
          <w:spacing w:val="-9"/>
          <w:sz w:val="21"/>
          <w:szCs w:val="21"/>
        </w:rPr>
        <w:t xml:space="preserve"> </w:t>
      </w:r>
      <w:r w:rsidRPr="00A57835">
        <w:rPr>
          <w:rFonts w:ascii="Abadi" w:hAnsi="Abadi" w:cs="Arial"/>
          <w:bCs/>
          <w:i/>
          <w:iCs/>
          <w:sz w:val="21"/>
          <w:szCs w:val="21"/>
        </w:rPr>
        <w:t>nombramiento</w:t>
      </w:r>
      <w:r w:rsidRPr="00A57835">
        <w:rPr>
          <w:rFonts w:ascii="Abadi" w:hAnsi="Abadi" w:cs="Arial"/>
          <w:bCs/>
          <w:i/>
          <w:iCs/>
          <w:spacing w:val="-9"/>
          <w:sz w:val="21"/>
          <w:szCs w:val="21"/>
        </w:rPr>
        <w:t xml:space="preserve"> </w:t>
      </w:r>
      <w:r w:rsidRPr="00A57835">
        <w:rPr>
          <w:rFonts w:ascii="Abadi" w:hAnsi="Abadi" w:cs="Arial"/>
          <w:bCs/>
          <w:i/>
          <w:iCs/>
          <w:sz w:val="21"/>
          <w:szCs w:val="21"/>
        </w:rPr>
        <w:t>del</w:t>
      </w:r>
      <w:r w:rsidRPr="00A57835">
        <w:rPr>
          <w:rFonts w:ascii="Abadi" w:hAnsi="Abadi" w:cs="Arial"/>
          <w:bCs/>
          <w:i/>
          <w:iCs/>
          <w:spacing w:val="-9"/>
          <w:sz w:val="21"/>
          <w:szCs w:val="21"/>
        </w:rPr>
        <w:t xml:space="preserve"> </w:t>
      </w:r>
      <w:r w:rsidRPr="00A57835">
        <w:rPr>
          <w:rFonts w:ascii="Abadi" w:hAnsi="Abadi" w:cs="Arial"/>
          <w:bCs/>
          <w:i/>
          <w:iCs/>
          <w:sz w:val="21"/>
          <w:szCs w:val="21"/>
        </w:rPr>
        <w:t>Juez</w:t>
      </w:r>
      <w:r w:rsidRPr="00A57835">
        <w:rPr>
          <w:rFonts w:ascii="Abadi" w:hAnsi="Abadi" w:cs="Arial"/>
          <w:bCs/>
          <w:i/>
          <w:iCs/>
          <w:spacing w:val="-9"/>
          <w:sz w:val="21"/>
          <w:szCs w:val="21"/>
        </w:rPr>
        <w:t xml:space="preserve"> </w:t>
      </w:r>
      <w:r w:rsidRPr="00A57835">
        <w:rPr>
          <w:rFonts w:ascii="Abadi" w:hAnsi="Abadi" w:cs="Arial"/>
          <w:bCs/>
          <w:i/>
          <w:iCs/>
          <w:sz w:val="21"/>
          <w:szCs w:val="21"/>
        </w:rPr>
        <w:t>Administrativo Municipal, a más tardar cuarenta y cinco días</w:t>
      </w:r>
      <w:r w:rsidRPr="00A57835">
        <w:rPr>
          <w:rFonts w:ascii="Abadi" w:hAnsi="Abadi" w:cs="Arial"/>
          <w:bCs/>
          <w:i/>
          <w:iCs/>
          <w:spacing w:val="54"/>
          <w:sz w:val="21"/>
          <w:szCs w:val="21"/>
        </w:rPr>
        <w:t xml:space="preserve"> </w:t>
      </w:r>
      <w:r w:rsidRPr="00A57835">
        <w:rPr>
          <w:rFonts w:ascii="Abadi" w:hAnsi="Abadi" w:cs="Arial"/>
          <w:bCs/>
          <w:i/>
          <w:iCs/>
          <w:sz w:val="21"/>
          <w:szCs w:val="21"/>
        </w:rPr>
        <w:t>previos</w:t>
      </w:r>
      <w:r w:rsidRPr="00A57835">
        <w:rPr>
          <w:rFonts w:ascii="Abadi" w:hAnsi="Abadi" w:cs="Arial"/>
          <w:bCs/>
          <w:i/>
          <w:iCs/>
          <w:spacing w:val="54"/>
          <w:sz w:val="21"/>
          <w:szCs w:val="21"/>
        </w:rPr>
        <w:t xml:space="preserve"> </w:t>
      </w:r>
      <w:r w:rsidRPr="00A57835">
        <w:rPr>
          <w:rFonts w:ascii="Abadi" w:hAnsi="Abadi" w:cs="Arial"/>
          <w:bCs/>
          <w:i/>
          <w:iCs/>
          <w:sz w:val="21"/>
          <w:szCs w:val="21"/>
        </w:rPr>
        <w:t>a</w:t>
      </w:r>
      <w:r w:rsidRPr="00A57835">
        <w:rPr>
          <w:rFonts w:ascii="Abadi" w:hAnsi="Abadi" w:cs="Arial"/>
          <w:bCs/>
          <w:i/>
          <w:iCs/>
          <w:spacing w:val="54"/>
          <w:sz w:val="21"/>
          <w:szCs w:val="21"/>
        </w:rPr>
        <w:t xml:space="preserve"> </w:t>
      </w:r>
      <w:r w:rsidRPr="00A57835">
        <w:rPr>
          <w:rFonts w:ascii="Abadi" w:hAnsi="Abadi" w:cs="Arial"/>
          <w:bCs/>
          <w:i/>
          <w:iCs/>
          <w:sz w:val="21"/>
          <w:szCs w:val="21"/>
        </w:rPr>
        <w:t>la</w:t>
      </w:r>
      <w:r w:rsidRPr="00A57835">
        <w:rPr>
          <w:rFonts w:ascii="Abadi" w:hAnsi="Abadi" w:cs="Arial"/>
          <w:bCs/>
          <w:i/>
          <w:iCs/>
          <w:spacing w:val="54"/>
          <w:sz w:val="21"/>
          <w:szCs w:val="21"/>
        </w:rPr>
        <w:t xml:space="preserve"> </w:t>
      </w:r>
      <w:r w:rsidRPr="00A57835">
        <w:rPr>
          <w:rFonts w:ascii="Abadi" w:hAnsi="Abadi" w:cs="Arial"/>
          <w:bCs/>
          <w:i/>
          <w:iCs/>
          <w:sz w:val="21"/>
          <w:szCs w:val="21"/>
        </w:rPr>
        <w:t>conclusión</w:t>
      </w:r>
      <w:r w:rsidRPr="00A57835">
        <w:rPr>
          <w:rFonts w:ascii="Abadi" w:hAnsi="Abadi" w:cs="Arial"/>
          <w:bCs/>
          <w:i/>
          <w:iCs/>
          <w:spacing w:val="54"/>
          <w:sz w:val="21"/>
          <w:szCs w:val="21"/>
        </w:rPr>
        <w:t xml:space="preserve"> </w:t>
      </w:r>
      <w:r w:rsidRPr="00A57835">
        <w:rPr>
          <w:rFonts w:ascii="Abadi" w:hAnsi="Abadi" w:cs="Arial"/>
          <w:bCs/>
          <w:i/>
          <w:iCs/>
          <w:sz w:val="21"/>
          <w:szCs w:val="21"/>
        </w:rPr>
        <w:t>del</w:t>
      </w:r>
      <w:r w:rsidRPr="00A57835">
        <w:rPr>
          <w:rFonts w:ascii="Abadi" w:hAnsi="Abadi" w:cs="Arial"/>
          <w:bCs/>
          <w:i/>
          <w:iCs/>
          <w:spacing w:val="54"/>
          <w:sz w:val="21"/>
          <w:szCs w:val="21"/>
        </w:rPr>
        <w:t xml:space="preserve"> </w:t>
      </w:r>
      <w:r w:rsidRPr="00A57835">
        <w:rPr>
          <w:rFonts w:ascii="Abadi" w:hAnsi="Abadi" w:cs="Arial"/>
          <w:bCs/>
          <w:i/>
          <w:iCs/>
          <w:spacing w:val="-2"/>
          <w:sz w:val="21"/>
          <w:szCs w:val="21"/>
        </w:rPr>
        <w:t>periodo por el que haya sido designado.</w:t>
      </w:r>
    </w:p>
    <w:p w14:paraId="3086049D" w14:textId="77777777" w:rsidR="009C631C" w:rsidRPr="00A57835" w:rsidRDefault="009C631C" w:rsidP="009C631C">
      <w:pPr>
        <w:ind w:left="993" w:right="1183"/>
        <w:jc w:val="both"/>
        <w:rPr>
          <w:rFonts w:ascii="Abadi" w:hAnsi="Abadi" w:cs="Arial"/>
          <w:bCs/>
          <w:i/>
          <w:iCs/>
          <w:spacing w:val="-2"/>
          <w:sz w:val="21"/>
          <w:szCs w:val="21"/>
        </w:rPr>
      </w:pPr>
    </w:p>
    <w:p w14:paraId="206BB628" w14:textId="77777777" w:rsidR="009C631C" w:rsidRPr="00A57835" w:rsidRDefault="009C631C" w:rsidP="009C631C">
      <w:pPr>
        <w:ind w:left="993" w:right="1183"/>
        <w:jc w:val="both"/>
        <w:rPr>
          <w:rFonts w:ascii="Abadi" w:hAnsi="Abadi" w:cs="Arial"/>
          <w:bCs/>
          <w:i/>
          <w:iCs/>
          <w:spacing w:val="-2"/>
          <w:sz w:val="21"/>
          <w:szCs w:val="21"/>
        </w:rPr>
      </w:pPr>
      <w:r w:rsidRPr="00A57835">
        <w:rPr>
          <w:rFonts w:ascii="Abadi" w:hAnsi="Abadi" w:cs="Arial"/>
          <w:bCs/>
          <w:i/>
          <w:iCs/>
          <w:spacing w:val="-2"/>
          <w:sz w:val="21"/>
          <w:szCs w:val="21"/>
        </w:rPr>
        <w:t>La violación al proceso de designación estará afectada de nulidad.</w:t>
      </w:r>
    </w:p>
    <w:p w14:paraId="5F37DC12" w14:textId="77777777" w:rsidR="009C631C" w:rsidRPr="00A57835" w:rsidRDefault="009C631C" w:rsidP="009C631C">
      <w:pPr>
        <w:pStyle w:val="NormalWeb"/>
        <w:ind w:firstLine="709"/>
        <w:jc w:val="both"/>
        <w:rPr>
          <w:rFonts w:ascii="Abadi" w:hAnsi="Abadi" w:cs="Arial"/>
          <w:bCs/>
          <w:sz w:val="21"/>
          <w:szCs w:val="21"/>
        </w:rPr>
      </w:pPr>
      <w:r w:rsidRPr="00A57835">
        <w:rPr>
          <w:rFonts w:ascii="Abadi" w:hAnsi="Abadi" w:cs="Arial"/>
          <w:bCs/>
          <w:sz w:val="21"/>
          <w:szCs w:val="21"/>
        </w:rPr>
        <w:t xml:space="preserve">Con esta modificación se busca armonía y congruencia., se sustituye la palabra </w:t>
      </w:r>
      <w:r w:rsidRPr="00A57835">
        <w:rPr>
          <w:rFonts w:ascii="Abadi" w:hAnsi="Abadi" w:cs="Arial"/>
          <w:bCs/>
          <w:i/>
          <w:iCs/>
          <w:sz w:val="21"/>
          <w:szCs w:val="21"/>
        </w:rPr>
        <w:t>&lt;&lt;consulta&gt;&gt;</w:t>
      </w:r>
      <w:r w:rsidRPr="00A57835">
        <w:rPr>
          <w:rFonts w:ascii="Abadi" w:hAnsi="Abadi" w:cs="Arial"/>
          <w:bCs/>
          <w:sz w:val="21"/>
          <w:szCs w:val="21"/>
        </w:rPr>
        <w:t xml:space="preserve"> por la palabra </w:t>
      </w:r>
      <w:r w:rsidRPr="00A57835">
        <w:rPr>
          <w:rFonts w:ascii="Abadi" w:hAnsi="Abadi" w:cs="Arial"/>
          <w:bCs/>
          <w:i/>
          <w:iCs/>
          <w:sz w:val="21"/>
          <w:szCs w:val="21"/>
        </w:rPr>
        <w:t>&lt;&lt;convocatoria&gt;&gt;,</w:t>
      </w:r>
      <w:r w:rsidRPr="00A57835">
        <w:rPr>
          <w:rFonts w:ascii="Abadi" w:hAnsi="Abadi" w:cs="Arial"/>
          <w:bCs/>
          <w:sz w:val="21"/>
          <w:szCs w:val="21"/>
        </w:rPr>
        <w:t xml:space="preserve"> esto con la finalidad de evitar confusión ya que dentro del derecho positivo tienen una función distinta, lo que se pretende con la propuesta legislativa es hacer partícipe a la sociedad esperando contar con los mejores perfiles para el cargo., también se agregan las frases </w:t>
      </w:r>
      <w:r w:rsidRPr="00A57835">
        <w:rPr>
          <w:rFonts w:ascii="Abadi" w:hAnsi="Abadi" w:cs="Arial"/>
          <w:bCs/>
          <w:i/>
          <w:iCs/>
          <w:sz w:val="21"/>
          <w:szCs w:val="21"/>
        </w:rPr>
        <w:t>&lt;&lt;redes sociales&gt;&gt; y</w:t>
      </w:r>
      <w:r w:rsidRPr="00A57835">
        <w:rPr>
          <w:rFonts w:ascii="Abadi" w:hAnsi="Abadi" w:cs="Arial"/>
          <w:bCs/>
          <w:sz w:val="21"/>
          <w:szCs w:val="21"/>
        </w:rPr>
        <w:t xml:space="preserve"> &lt;&lt;Gaceta Municipal&gt;&gt;, esto con la finalidad de continuar impulsando y sumando al </w:t>
      </w:r>
      <w:r w:rsidRPr="00A57835">
        <w:rPr>
          <w:rFonts w:ascii="Abadi" w:hAnsi="Abadi" w:cs="Arial"/>
          <w:bCs/>
          <w:sz w:val="21"/>
          <w:szCs w:val="21"/>
        </w:rPr>
        <w:lastRenderedPageBreak/>
        <w:t>Gobierno Digital el cual busca en su implementación generar acciones positivas, entre las cuales podemos destacar a un marco normativo que facilite la implementación de un gobierno cercano y accesible, el fomento a la participación ciudadana a través de las herramientas digitales, la generación e innovación gubernamental con apoyo en la tecnología y la optimización de recursos, eliminando así las barreras geográficas.</w:t>
      </w:r>
    </w:p>
    <w:p w14:paraId="7D027993" w14:textId="77777777" w:rsidR="009C631C" w:rsidRPr="00A57835" w:rsidRDefault="009C631C" w:rsidP="009C631C">
      <w:pPr>
        <w:pStyle w:val="NormalWeb"/>
        <w:ind w:firstLine="709"/>
        <w:jc w:val="both"/>
        <w:rPr>
          <w:rFonts w:ascii="Abadi" w:hAnsi="Abadi" w:cs="Arial"/>
          <w:bCs/>
          <w:sz w:val="21"/>
          <w:szCs w:val="21"/>
        </w:rPr>
      </w:pPr>
      <w:r w:rsidRPr="00A57835">
        <w:rPr>
          <w:rFonts w:ascii="Abadi" w:hAnsi="Abadi" w:cs="Arial"/>
          <w:bCs/>
          <w:sz w:val="21"/>
          <w:szCs w:val="21"/>
        </w:rPr>
        <w:t>Respecto a la propuesta del párrafo tercero del artículo en comento, está en armonía con el Sistema Estatal Anticorrupción de Guanajuato.</w:t>
      </w:r>
    </w:p>
    <w:p w14:paraId="62FEF0D7" w14:textId="77777777" w:rsidR="009C631C" w:rsidRPr="00A57835" w:rsidRDefault="009C631C" w:rsidP="009C631C">
      <w:pPr>
        <w:pStyle w:val="NormalWeb"/>
        <w:spacing w:before="0" w:beforeAutospacing="0" w:after="0" w:afterAutospacing="0"/>
        <w:ind w:firstLine="709"/>
        <w:jc w:val="both"/>
        <w:rPr>
          <w:rFonts w:ascii="Abadi" w:hAnsi="Abadi" w:cs="Arial"/>
          <w:sz w:val="21"/>
          <w:szCs w:val="21"/>
          <w:lang w:val="es-MX"/>
        </w:rPr>
      </w:pPr>
      <w:r w:rsidRPr="00A57835">
        <w:rPr>
          <w:rFonts w:ascii="Abadi" w:hAnsi="Abadi" w:cs="Arial"/>
          <w:sz w:val="21"/>
          <w:szCs w:val="21"/>
          <w:lang w:val="es-MX"/>
        </w:rPr>
        <w:t>Se determino incluir un artículo cuarto transitorio, con afán de reconocimiento a la labor de quienes hayan sido designados con anterioridad a la iniciativa como jueces administrativos municipales, y con la finalidad de no segregar el derecho adquirido sobre el puesto, quedando de la siguiente manera:</w:t>
      </w:r>
    </w:p>
    <w:p w14:paraId="696A4C6F" w14:textId="77777777" w:rsidR="009C631C" w:rsidRPr="00A57835" w:rsidRDefault="009C631C" w:rsidP="009C631C">
      <w:pPr>
        <w:pStyle w:val="NormalWeb"/>
        <w:spacing w:before="0" w:beforeAutospacing="0" w:after="0" w:afterAutospacing="0"/>
        <w:jc w:val="both"/>
        <w:rPr>
          <w:rFonts w:ascii="Abadi" w:hAnsi="Abadi" w:cs="Arial"/>
          <w:sz w:val="21"/>
          <w:szCs w:val="21"/>
          <w:lang w:val="es-MX"/>
        </w:rPr>
      </w:pPr>
    </w:p>
    <w:p w14:paraId="2E03207B" w14:textId="77777777" w:rsidR="009C631C" w:rsidRPr="00A57835" w:rsidRDefault="009C631C" w:rsidP="009C631C">
      <w:pPr>
        <w:pStyle w:val="NormalWeb"/>
        <w:tabs>
          <w:tab w:val="left" w:pos="7655"/>
        </w:tabs>
        <w:spacing w:before="0" w:beforeAutospacing="0" w:after="0" w:afterAutospacing="0"/>
        <w:ind w:left="1134" w:right="1183"/>
        <w:jc w:val="both"/>
        <w:rPr>
          <w:rFonts w:ascii="Abadi" w:hAnsi="Abadi" w:cs="Arial"/>
          <w:i/>
          <w:iCs/>
          <w:sz w:val="21"/>
          <w:szCs w:val="21"/>
          <w:lang w:val="es-MX"/>
        </w:rPr>
      </w:pPr>
      <w:r w:rsidRPr="00A57835">
        <w:rPr>
          <w:rFonts w:ascii="Abadi" w:hAnsi="Abadi" w:cs="Arial"/>
          <w:b/>
          <w:bCs/>
          <w:i/>
          <w:iCs/>
          <w:sz w:val="21"/>
          <w:szCs w:val="21"/>
          <w:lang w:val="es-MX"/>
        </w:rPr>
        <w:t>Artículo Cuarto.</w:t>
      </w:r>
      <w:r w:rsidRPr="00A57835">
        <w:rPr>
          <w:rFonts w:ascii="Abadi" w:hAnsi="Abadi" w:cs="Arial"/>
          <w:i/>
          <w:iCs/>
          <w:sz w:val="21"/>
          <w:szCs w:val="21"/>
          <w:lang w:val="es-MX"/>
        </w:rPr>
        <w:t xml:space="preserve"> En la integración de la terna para elegir al Juez Administrativo Municipal, el Comité Municipal Ciudadano podrá considerar a quienes hayan ocupado la titularidad del Juzgado Administrativo Municipal, siempre que no hayan sido nombrados por el período de cinco años conforme al artículo 252 de esta Ley, y cumplan con los requisitos previstos en la convocatoria respectiva.</w:t>
      </w:r>
    </w:p>
    <w:p w14:paraId="4901E693" w14:textId="77777777" w:rsidR="009C631C" w:rsidRPr="00A57835" w:rsidRDefault="009C631C" w:rsidP="009C631C">
      <w:pPr>
        <w:pStyle w:val="NormalWeb"/>
        <w:spacing w:before="0" w:beforeAutospacing="0" w:after="0" w:afterAutospacing="0"/>
        <w:jc w:val="both"/>
        <w:rPr>
          <w:rFonts w:ascii="Abadi" w:hAnsi="Abadi" w:cs="Arial"/>
          <w:sz w:val="21"/>
          <w:szCs w:val="21"/>
          <w:lang w:val="es-MX"/>
        </w:rPr>
      </w:pPr>
    </w:p>
    <w:p w14:paraId="68F771B6" w14:textId="77777777" w:rsidR="009C631C" w:rsidRPr="00A57835" w:rsidRDefault="009C631C" w:rsidP="009C631C">
      <w:pPr>
        <w:pStyle w:val="NormalWeb"/>
        <w:spacing w:before="0" w:beforeAutospacing="0" w:after="0" w:afterAutospacing="0"/>
        <w:jc w:val="both"/>
        <w:rPr>
          <w:rFonts w:ascii="Abadi" w:hAnsi="Abadi" w:cs="Arial"/>
          <w:sz w:val="21"/>
          <w:szCs w:val="21"/>
          <w:lang w:val="es-MX"/>
        </w:rPr>
      </w:pPr>
      <w:r w:rsidRPr="00A57835">
        <w:rPr>
          <w:rFonts w:ascii="Abadi" w:hAnsi="Abadi" w:cs="Arial"/>
          <w:sz w:val="21"/>
          <w:szCs w:val="21"/>
          <w:lang w:val="es-MX"/>
        </w:rPr>
        <w:tab/>
        <w:t xml:space="preserve">Esta comisión dictaminadora, considera que con las propuestas realizadas </w:t>
      </w:r>
      <w:r w:rsidRPr="00A57835">
        <w:rPr>
          <w:rFonts w:ascii="Abadi" w:hAnsi="Abadi" w:cs="Arial"/>
          <w:sz w:val="21"/>
          <w:szCs w:val="21"/>
          <w:lang w:val="es-MX"/>
        </w:rPr>
        <w:t>para adicionar los artículos 18-1 y 18-2, derogar los artículos 131-1 y 131-2, y reformar el artículo 252 la Ley Orgánica Municipal para el Estado de Guanajuato, así se fortalece la participación ciudadana, al involucrarse en las decisiones del gobierno. Lo anterior atiende a un principio universal consolidado en diversos tratados internacionales de los cuales México es parte, dirigiéndose hacia un gobierno abierto y receptivo, dispuesto a escuchar las propuestas de la sociedad en general y en lo particular de la sociedad civil organizada, reflejándose en una mejor toma de decisiones públicas.</w:t>
      </w:r>
    </w:p>
    <w:p w14:paraId="77D24AED" w14:textId="77777777" w:rsidR="009C631C" w:rsidRPr="00A57835" w:rsidRDefault="009C631C" w:rsidP="009C631C">
      <w:pPr>
        <w:pStyle w:val="NormalWeb"/>
        <w:spacing w:before="0" w:beforeAutospacing="0" w:after="0" w:afterAutospacing="0"/>
        <w:jc w:val="both"/>
        <w:rPr>
          <w:rFonts w:ascii="Abadi" w:hAnsi="Abadi" w:cs="Arial"/>
          <w:sz w:val="21"/>
          <w:szCs w:val="21"/>
          <w:lang w:val="es-MX"/>
        </w:rPr>
      </w:pPr>
    </w:p>
    <w:p w14:paraId="599150F2" w14:textId="77777777" w:rsidR="009C631C" w:rsidRPr="00A57835" w:rsidRDefault="009C631C" w:rsidP="009C631C">
      <w:pPr>
        <w:pStyle w:val="NormalWeb"/>
        <w:spacing w:before="0" w:beforeAutospacing="0" w:after="0" w:afterAutospacing="0"/>
        <w:jc w:val="both"/>
        <w:rPr>
          <w:rFonts w:ascii="Abadi" w:hAnsi="Abadi" w:cs="Arial"/>
          <w:sz w:val="21"/>
          <w:szCs w:val="21"/>
          <w:lang w:val="es-MX"/>
        </w:rPr>
      </w:pPr>
      <w:r w:rsidRPr="00A57835">
        <w:rPr>
          <w:rFonts w:ascii="Abadi" w:hAnsi="Abadi" w:cs="Arial"/>
          <w:sz w:val="21"/>
          <w:szCs w:val="21"/>
          <w:lang w:val="es-MX"/>
        </w:rPr>
        <w:tab/>
        <w:t>Se considera que la implementación de un Comité Municipal Ciudadano que realice la propuesta de terna al Ayuntamiento para la designación de titulares de Juzgados Administrativos Municipales y de las Contralorías Municipales, representa un modelo de democracia participativa, siendo esta una estrategia efectiva para consolidar la relación entre ciudadanía y gobierno.</w:t>
      </w:r>
    </w:p>
    <w:p w14:paraId="36DB2EA7" w14:textId="77777777" w:rsidR="009C631C" w:rsidRPr="00A57835" w:rsidRDefault="009C631C" w:rsidP="009C631C">
      <w:pPr>
        <w:pStyle w:val="NormalWeb"/>
        <w:spacing w:before="0" w:beforeAutospacing="0" w:after="0" w:afterAutospacing="0"/>
        <w:jc w:val="both"/>
        <w:rPr>
          <w:rFonts w:ascii="Abadi" w:hAnsi="Abadi" w:cs="Arial"/>
          <w:sz w:val="21"/>
          <w:szCs w:val="21"/>
          <w:lang w:val="es-MX"/>
        </w:rPr>
      </w:pPr>
    </w:p>
    <w:p w14:paraId="1199953D" w14:textId="77777777" w:rsidR="009C631C" w:rsidRPr="00A57835" w:rsidRDefault="009C631C" w:rsidP="009C631C">
      <w:pPr>
        <w:pStyle w:val="NormalWeb"/>
        <w:spacing w:before="0" w:beforeAutospacing="0" w:after="0" w:afterAutospacing="0"/>
        <w:ind w:firstLine="709"/>
        <w:jc w:val="both"/>
        <w:rPr>
          <w:rFonts w:ascii="Abadi" w:hAnsi="Abadi" w:cs="Arial"/>
          <w:sz w:val="21"/>
          <w:szCs w:val="21"/>
          <w:lang w:val="es-MX"/>
        </w:rPr>
      </w:pPr>
      <w:r w:rsidRPr="00A57835">
        <w:rPr>
          <w:rFonts w:ascii="Abadi" w:hAnsi="Abadi" w:cs="Arial"/>
          <w:sz w:val="21"/>
          <w:szCs w:val="21"/>
          <w:lang w:val="es-MX"/>
        </w:rPr>
        <w:t>Con este proyecto legislativo, enriquecido con el ejercicio de análisis al interior de la mesa de trabajo, se consolidan las bases legales para que los órganos jurisdiccionales, y de contraloría, con base en los principios rectores que rigen el servicio público como es el profesionalismo y la competencia por mérito, ejerzan sus atribuciones con eficacia, eficiencia, armonía, objetividad y desde luego autonomía.</w:t>
      </w:r>
    </w:p>
    <w:p w14:paraId="4BFEED19" w14:textId="77777777" w:rsidR="009C631C" w:rsidRPr="00A57835" w:rsidRDefault="009C631C" w:rsidP="009C631C">
      <w:pPr>
        <w:pStyle w:val="NormalWeb"/>
        <w:spacing w:before="0" w:beforeAutospacing="0" w:after="0" w:afterAutospacing="0"/>
        <w:ind w:firstLine="709"/>
        <w:jc w:val="both"/>
        <w:rPr>
          <w:rFonts w:ascii="Abadi" w:hAnsi="Abadi" w:cs="Arial"/>
          <w:sz w:val="21"/>
          <w:szCs w:val="21"/>
          <w:lang w:val="es-MX"/>
        </w:rPr>
      </w:pPr>
    </w:p>
    <w:p w14:paraId="0DDAAACE" w14:textId="77777777" w:rsidR="009C631C" w:rsidRPr="00A57835" w:rsidRDefault="009C631C" w:rsidP="009C631C">
      <w:pPr>
        <w:pStyle w:val="NormalWeb"/>
        <w:spacing w:before="0" w:beforeAutospacing="0" w:after="0" w:afterAutospacing="0"/>
        <w:ind w:firstLine="709"/>
        <w:jc w:val="both"/>
        <w:rPr>
          <w:rFonts w:ascii="Abadi" w:hAnsi="Abadi" w:cs="Arial"/>
          <w:sz w:val="21"/>
          <w:szCs w:val="21"/>
          <w:lang w:val="es-MX"/>
        </w:rPr>
      </w:pPr>
      <w:r w:rsidRPr="00A57835">
        <w:rPr>
          <w:rFonts w:ascii="Abadi" w:hAnsi="Abadi" w:cs="Arial"/>
          <w:sz w:val="21"/>
          <w:szCs w:val="21"/>
          <w:lang w:val="es-MX"/>
        </w:rPr>
        <w:t xml:space="preserve"> Como se acentúa en la exposición de motivos de los iniciantes, el plazo de cinco años para el ejercicio del cargo de Juez Administrativo Municipal, diverso al periodo constitucional de tres años para cada ayuntamiento garantiza la autonomía, esto constituye un paso fundamental para separar los ciclos político partidistas locales al ejercicio de la función de impartición de justicia administrativa municipal.</w:t>
      </w:r>
    </w:p>
    <w:p w14:paraId="18D768B2" w14:textId="77777777" w:rsidR="009C631C" w:rsidRPr="00A57835" w:rsidRDefault="009C631C" w:rsidP="009C631C">
      <w:pPr>
        <w:pStyle w:val="NormalWeb"/>
        <w:spacing w:before="0" w:beforeAutospacing="0" w:after="0" w:afterAutospacing="0"/>
        <w:jc w:val="both"/>
        <w:rPr>
          <w:rFonts w:ascii="Abadi" w:hAnsi="Abadi" w:cs="Arial"/>
          <w:sz w:val="21"/>
          <w:szCs w:val="21"/>
          <w:highlight w:val="yellow"/>
          <w:lang w:val="es-MX"/>
        </w:rPr>
      </w:pPr>
    </w:p>
    <w:p w14:paraId="1AD82F8F" w14:textId="77777777" w:rsidR="009C631C" w:rsidRPr="00A57835" w:rsidRDefault="009C631C" w:rsidP="009C631C">
      <w:pPr>
        <w:ind w:firstLine="709"/>
        <w:jc w:val="both"/>
        <w:rPr>
          <w:rFonts w:ascii="Abadi" w:hAnsi="Abadi" w:cs="Arial"/>
          <w:sz w:val="21"/>
          <w:szCs w:val="21"/>
          <w:highlight w:val="yellow"/>
        </w:rPr>
      </w:pPr>
      <w:bookmarkStart w:id="8" w:name="_Hlk282055"/>
      <w:r w:rsidRPr="00A57835">
        <w:rPr>
          <w:rFonts w:ascii="Abadi" w:hAnsi="Abadi" w:cs="Arial"/>
          <w:sz w:val="21"/>
          <w:szCs w:val="21"/>
        </w:rPr>
        <w:t>Por lo anteriormente expuesto y con fundamento en lo dispuesto por el artículo 171 de la Ley Orgánica del Poder Legislativo del Estado de Guanajuato, nos permitimos someter a la aprobación de la Asamblea, el siguiente:</w:t>
      </w:r>
    </w:p>
    <w:p w14:paraId="72A551F2" w14:textId="77777777" w:rsidR="009C631C" w:rsidRPr="00A57835" w:rsidRDefault="009C631C" w:rsidP="009C631C">
      <w:pPr>
        <w:rPr>
          <w:rFonts w:ascii="Abadi" w:hAnsi="Abadi" w:cs="Arial"/>
          <w:b/>
          <w:sz w:val="21"/>
          <w:szCs w:val="21"/>
        </w:rPr>
      </w:pPr>
    </w:p>
    <w:p w14:paraId="4B459851" w14:textId="77777777" w:rsidR="009C631C" w:rsidRPr="00A57835" w:rsidRDefault="009C631C" w:rsidP="009C631C">
      <w:pPr>
        <w:rPr>
          <w:rFonts w:ascii="Abadi" w:hAnsi="Abadi" w:cs="Arial"/>
          <w:b/>
          <w:sz w:val="21"/>
          <w:szCs w:val="21"/>
        </w:rPr>
      </w:pPr>
    </w:p>
    <w:p w14:paraId="47F12861" w14:textId="77777777" w:rsidR="009C631C" w:rsidRPr="00A57835" w:rsidRDefault="009C631C" w:rsidP="009C631C">
      <w:pPr>
        <w:jc w:val="center"/>
        <w:rPr>
          <w:rFonts w:ascii="Abadi" w:hAnsi="Abadi" w:cs="Arial"/>
          <w:b/>
          <w:sz w:val="21"/>
          <w:szCs w:val="21"/>
        </w:rPr>
      </w:pPr>
      <w:r w:rsidRPr="00A57835">
        <w:rPr>
          <w:rFonts w:ascii="Abadi" w:hAnsi="Abadi" w:cs="Arial"/>
          <w:b/>
          <w:sz w:val="21"/>
          <w:szCs w:val="21"/>
        </w:rPr>
        <w:t>D E C R E T O</w:t>
      </w:r>
    </w:p>
    <w:p w14:paraId="09A6D99F" w14:textId="77777777" w:rsidR="009C631C" w:rsidRPr="00A57835" w:rsidRDefault="009C631C" w:rsidP="009C631C">
      <w:pPr>
        <w:jc w:val="both"/>
        <w:rPr>
          <w:rFonts w:ascii="Abadi" w:hAnsi="Abadi" w:cs="Arial"/>
          <w:b/>
          <w:sz w:val="21"/>
          <w:szCs w:val="21"/>
        </w:rPr>
      </w:pPr>
    </w:p>
    <w:p w14:paraId="60F76E12" w14:textId="77777777" w:rsidR="009C631C" w:rsidRPr="00A57835" w:rsidRDefault="009C631C" w:rsidP="009C631C">
      <w:pPr>
        <w:jc w:val="both"/>
        <w:rPr>
          <w:rFonts w:ascii="Abadi" w:hAnsi="Abadi" w:cs="Arial"/>
          <w:b/>
          <w:sz w:val="21"/>
          <w:szCs w:val="21"/>
        </w:rPr>
      </w:pPr>
    </w:p>
    <w:p w14:paraId="0F46830E" w14:textId="77777777" w:rsidR="009C631C" w:rsidRPr="00A57835" w:rsidRDefault="009C631C" w:rsidP="009C631C">
      <w:pPr>
        <w:spacing w:after="405"/>
        <w:ind w:left="58" w:right="23"/>
        <w:jc w:val="both"/>
        <w:rPr>
          <w:rFonts w:ascii="Abadi" w:eastAsia="Calibri" w:hAnsi="Abadi" w:cs="Arial"/>
          <w:color w:val="000000"/>
          <w:sz w:val="21"/>
          <w:szCs w:val="21"/>
          <w:lang w:eastAsia="es-MX"/>
        </w:rPr>
      </w:pPr>
      <w:r w:rsidRPr="00A57835">
        <w:rPr>
          <w:rFonts w:ascii="Abadi" w:hAnsi="Abadi" w:cs="Arial"/>
          <w:b/>
          <w:sz w:val="21"/>
          <w:szCs w:val="21"/>
        </w:rPr>
        <w:t>Artículo Único</w:t>
      </w:r>
      <w:r w:rsidRPr="00A57835">
        <w:rPr>
          <w:rFonts w:ascii="Abadi" w:eastAsia="Calibri" w:hAnsi="Abadi" w:cs="Arial"/>
          <w:bCs/>
          <w:color w:val="000000"/>
          <w:sz w:val="21"/>
          <w:szCs w:val="21"/>
          <w:lang w:eastAsia="es-MX"/>
        </w:rPr>
        <w:t>.</w:t>
      </w:r>
      <w:r w:rsidRPr="00A57835">
        <w:rPr>
          <w:rFonts w:ascii="Abadi" w:eastAsia="Calibri" w:hAnsi="Abadi" w:cs="Arial"/>
          <w:color w:val="000000"/>
          <w:sz w:val="21"/>
          <w:szCs w:val="21"/>
          <w:lang w:eastAsia="es-MX"/>
        </w:rPr>
        <w:t xml:space="preserve"> Se</w:t>
      </w:r>
      <w:r w:rsidRPr="00A57835">
        <w:rPr>
          <w:rFonts w:ascii="Abadi" w:eastAsia="Calibri" w:hAnsi="Abadi" w:cs="Arial"/>
          <w:b/>
          <w:bCs/>
          <w:color w:val="000000"/>
          <w:sz w:val="21"/>
          <w:szCs w:val="21"/>
          <w:lang w:eastAsia="es-MX"/>
        </w:rPr>
        <w:t xml:space="preserve"> adicionan </w:t>
      </w:r>
      <w:r w:rsidRPr="00A57835">
        <w:rPr>
          <w:rFonts w:ascii="Abadi" w:eastAsia="Calibri" w:hAnsi="Abadi" w:cs="Arial"/>
          <w:color w:val="000000"/>
          <w:sz w:val="21"/>
          <w:szCs w:val="21"/>
          <w:lang w:eastAsia="es-MX"/>
        </w:rPr>
        <w:t xml:space="preserve">los artículos 18-1 y 18-2, se </w:t>
      </w:r>
      <w:r w:rsidRPr="00A57835">
        <w:rPr>
          <w:rFonts w:ascii="Abadi" w:eastAsia="Calibri" w:hAnsi="Abadi" w:cs="Arial"/>
          <w:b/>
          <w:bCs/>
          <w:color w:val="000000"/>
          <w:sz w:val="21"/>
          <w:szCs w:val="21"/>
          <w:lang w:eastAsia="es-MX"/>
        </w:rPr>
        <w:t>derogan</w:t>
      </w:r>
      <w:r w:rsidRPr="00A57835">
        <w:rPr>
          <w:rFonts w:ascii="Abadi" w:eastAsia="Calibri" w:hAnsi="Abadi" w:cs="Arial"/>
          <w:color w:val="000000"/>
          <w:sz w:val="21"/>
          <w:szCs w:val="21"/>
          <w:lang w:eastAsia="es-MX"/>
        </w:rPr>
        <w:t xml:space="preserve"> los artículos 131-1 y 131-2, y se </w:t>
      </w:r>
      <w:r w:rsidRPr="00A57835">
        <w:rPr>
          <w:rFonts w:ascii="Abadi" w:eastAsia="Calibri" w:hAnsi="Abadi" w:cs="Arial"/>
          <w:b/>
          <w:bCs/>
          <w:color w:val="000000"/>
          <w:sz w:val="21"/>
          <w:szCs w:val="21"/>
          <w:lang w:eastAsia="es-MX"/>
        </w:rPr>
        <w:t>reforma</w:t>
      </w:r>
      <w:r w:rsidRPr="00A57835">
        <w:rPr>
          <w:rFonts w:ascii="Abadi" w:eastAsia="Calibri" w:hAnsi="Abadi" w:cs="Arial"/>
          <w:color w:val="000000"/>
          <w:sz w:val="21"/>
          <w:szCs w:val="21"/>
          <w:lang w:eastAsia="es-MX"/>
        </w:rPr>
        <w:t xml:space="preserve"> el artículo 252 de la Ley Orgánica Municipal para el Estado de Guanajuato, para quedar como sigue:</w:t>
      </w:r>
      <w:r w:rsidRPr="00A57835">
        <w:rPr>
          <w:rFonts w:ascii="Abadi" w:eastAsia="Calibri" w:hAnsi="Abadi" w:cs="Arial"/>
          <w:noProof/>
          <w:color w:val="000000"/>
          <w:sz w:val="21"/>
          <w:szCs w:val="21"/>
          <w:lang w:eastAsia="es-MX"/>
        </w:rPr>
        <w:drawing>
          <wp:inline distT="0" distB="0" distL="0" distR="0" wp14:anchorId="6C05C71B" wp14:editId="34B4597C">
            <wp:extent cx="7620" cy="58420"/>
            <wp:effectExtent l="0" t="0" r="11430" b="0"/>
            <wp:docPr id="24" name="Picture 3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20" cy="58420"/>
                    </a:xfrm>
                    <a:prstGeom prst="rect">
                      <a:avLst/>
                    </a:prstGeom>
                    <a:noFill/>
                    <a:ln>
                      <a:noFill/>
                    </a:ln>
                  </pic:spPr>
                </pic:pic>
              </a:graphicData>
            </a:graphic>
          </wp:inline>
        </w:drawing>
      </w:r>
    </w:p>
    <w:p w14:paraId="1F1E73C0" w14:textId="77777777" w:rsidR="009C631C" w:rsidRPr="00A57835" w:rsidRDefault="009C631C" w:rsidP="009C631C">
      <w:pPr>
        <w:ind w:left="58" w:right="23"/>
        <w:jc w:val="right"/>
        <w:rPr>
          <w:rFonts w:ascii="Abadi" w:eastAsia="Calibri" w:hAnsi="Abadi" w:cs="Arial"/>
          <w:b/>
          <w:bCs/>
          <w:i/>
          <w:iCs/>
          <w:color w:val="000000"/>
          <w:sz w:val="21"/>
          <w:szCs w:val="21"/>
          <w:lang w:eastAsia="es-MX"/>
        </w:rPr>
      </w:pPr>
      <w:r w:rsidRPr="00A57835">
        <w:rPr>
          <w:rFonts w:ascii="Abadi" w:eastAsia="Calibri" w:hAnsi="Abadi" w:cs="Arial"/>
          <w:b/>
          <w:bCs/>
          <w:i/>
          <w:iCs/>
          <w:color w:val="000000"/>
          <w:sz w:val="21"/>
          <w:szCs w:val="21"/>
          <w:lang w:eastAsia="es-MX"/>
        </w:rPr>
        <w:t>Del Comité Municipal Ciudadano</w:t>
      </w:r>
    </w:p>
    <w:p w14:paraId="6E4B410C" w14:textId="77777777" w:rsidR="009C631C" w:rsidRPr="00A57835" w:rsidRDefault="009C631C" w:rsidP="009C631C">
      <w:pPr>
        <w:jc w:val="both"/>
        <w:rPr>
          <w:rFonts w:ascii="Abadi" w:hAnsi="Abadi" w:cs="Arial"/>
          <w:b/>
          <w:sz w:val="21"/>
          <w:szCs w:val="21"/>
        </w:rPr>
      </w:pPr>
      <w:r w:rsidRPr="00A57835">
        <w:rPr>
          <w:rFonts w:ascii="Abadi" w:hAnsi="Abadi" w:cs="Arial"/>
          <w:b/>
          <w:sz w:val="21"/>
          <w:szCs w:val="21"/>
        </w:rPr>
        <w:t>«Artículo 18-1.</w:t>
      </w:r>
      <w:r w:rsidRPr="00A57835">
        <w:rPr>
          <w:rFonts w:ascii="Abadi" w:hAnsi="Abadi" w:cs="Arial"/>
          <w:bCs/>
          <w:sz w:val="21"/>
          <w:szCs w:val="21"/>
        </w:rPr>
        <w:t xml:space="preserve"> Para la designación de Contralor Municipal y Juez Administrativo Municipal el Ayuntamiento constituirá un Comité Municipal Ciudadano integrado por cinco ciudadanos, su cargo será honorífico y durará cuatro años, no tendrán interés alguno con el Ayuntamiento y no podrán ser propuestos</w:t>
      </w:r>
      <w:r w:rsidRPr="00A57835">
        <w:rPr>
          <w:rFonts w:ascii="Abadi" w:hAnsi="Abadi" w:cs="Arial"/>
          <w:b/>
          <w:sz w:val="21"/>
          <w:szCs w:val="21"/>
        </w:rPr>
        <w:t xml:space="preserve"> </w:t>
      </w:r>
      <w:r w:rsidRPr="00A57835">
        <w:rPr>
          <w:rFonts w:ascii="Abadi" w:hAnsi="Abadi" w:cs="Arial"/>
          <w:bCs/>
          <w:sz w:val="21"/>
          <w:szCs w:val="21"/>
        </w:rPr>
        <w:t>como</w:t>
      </w:r>
      <w:r w:rsidRPr="00A57835">
        <w:rPr>
          <w:rFonts w:ascii="Abadi" w:hAnsi="Abadi" w:cs="Arial"/>
          <w:b/>
          <w:sz w:val="21"/>
          <w:szCs w:val="21"/>
        </w:rPr>
        <w:t xml:space="preserve"> </w:t>
      </w:r>
      <w:r w:rsidRPr="00A57835">
        <w:rPr>
          <w:rFonts w:ascii="Abadi" w:hAnsi="Abadi" w:cs="Arial"/>
          <w:bCs/>
          <w:sz w:val="21"/>
          <w:szCs w:val="21"/>
        </w:rPr>
        <w:t>candidatos al cargo de Contralor Municipal o Juez Administrativo Municipal por un periodo de un año contados a partir de la</w:t>
      </w:r>
      <w:r w:rsidRPr="00A57835">
        <w:rPr>
          <w:rFonts w:ascii="Abadi" w:hAnsi="Abadi" w:cs="Arial"/>
          <w:bCs/>
          <w:spacing w:val="-2"/>
          <w:sz w:val="21"/>
          <w:szCs w:val="21"/>
        </w:rPr>
        <w:t xml:space="preserve"> </w:t>
      </w:r>
      <w:r w:rsidRPr="00A57835">
        <w:rPr>
          <w:rFonts w:ascii="Abadi" w:hAnsi="Abadi" w:cs="Arial"/>
          <w:bCs/>
          <w:sz w:val="21"/>
          <w:szCs w:val="21"/>
        </w:rPr>
        <w:t>disolución del Comité Municipal Ciudadano</w:t>
      </w:r>
      <w:r w:rsidRPr="00A57835">
        <w:rPr>
          <w:rFonts w:ascii="Abadi" w:hAnsi="Abadi" w:cs="Arial"/>
          <w:b/>
          <w:sz w:val="21"/>
          <w:szCs w:val="21"/>
        </w:rPr>
        <w:t>.</w:t>
      </w:r>
    </w:p>
    <w:p w14:paraId="580B6152" w14:textId="77777777" w:rsidR="009C631C" w:rsidRPr="00A57835" w:rsidRDefault="009C631C" w:rsidP="009C631C">
      <w:pPr>
        <w:jc w:val="both"/>
        <w:rPr>
          <w:rFonts w:ascii="Abadi" w:hAnsi="Abadi" w:cs="Arial"/>
          <w:b/>
          <w:sz w:val="21"/>
          <w:szCs w:val="21"/>
        </w:rPr>
      </w:pPr>
    </w:p>
    <w:p w14:paraId="47A15949" w14:textId="77777777" w:rsidR="009C631C" w:rsidRPr="00A57835" w:rsidRDefault="009C631C" w:rsidP="009C631C">
      <w:pPr>
        <w:jc w:val="both"/>
        <w:rPr>
          <w:rFonts w:ascii="Abadi" w:hAnsi="Abadi" w:cs="Arial"/>
          <w:b/>
          <w:color w:val="4472C4" w:themeColor="accent1"/>
          <w:sz w:val="21"/>
          <w:szCs w:val="21"/>
        </w:rPr>
      </w:pPr>
      <w:r w:rsidRPr="00A57835">
        <w:rPr>
          <w:rFonts w:ascii="Abadi" w:hAnsi="Abadi" w:cs="Arial"/>
          <w:bCs/>
          <w:sz w:val="21"/>
          <w:szCs w:val="21"/>
        </w:rPr>
        <w:t>En la conformación del Comité Municipal Ciudadano prevalecerá la paridad, de manera que en ningún caso podrá ser más de tres ciudadanos de un mismo género.</w:t>
      </w:r>
    </w:p>
    <w:p w14:paraId="13EB1ED6" w14:textId="77777777" w:rsidR="009C631C" w:rsidRPr="00A57835" w:rsidRDefault="009C631C" w:rsidP="009C631C">
      <w:pPr>
        <w:jc w:val="both"/>
        <w:rPr>
          <w:rFonts w:ascii="Abadi" w:hAnsi="Abadi" w:cs="Arial"/>
          <w:b/>
          <w:sz w:val="21"/>
          <w:szCs w:val="21"/>
        </w:rPr>
      </w:pPr>
    </w:p>
    <w:p w14:paraId="3E0ABF00" w14:textId="77777777" w:rsidR="009C631C" w:rsidRPr="00A57835" w:rsidRDefault="009C631C" w:rsidP="009C631C">
      <w:pPr>
        <w:jc w:val="both"/>
        <w:rPr>
          <w:rFonts w:ascii="Abadi" w:hAnsi="Abadi" w:cs="Arial"/>
          <w:b/>
          <w:sz w:val="21"/>
          <w:szCs w:val="21"/>
        </w:rPr>
      </w:pPr>
    </w:p>
    <w:p w14:paraId="3D4E32E0" w14:textId="77777777" w:rsidR="009C631C" w:rsidRPr="00A57835" w:rsidRDefault="009C631C" w:rsidP="009C631C">
      <w:pPr>
        <w:jc w:val="both"/>
        <w:rPr>
          <w:rFonts w:ascii="Abadi" w:hAnsi="Abadi" w:cs="Arial"/>
          <w:bCs/>
          <w:sz w:val="21"/>
          <w:szCs w:val="21"/>
        </w:rPr>
      </w:pPr>
      <w:r w:rsidRPr="00A57835">
        <w:rPr>
          <w:rFonts w:ascii="Abadi" w:hAnsi="Abadi" w:cs="Arial"/>
          <w:bCs/>
          <w:sz w:val="21"/>
          <w:szCs w:val="21"/>
        </w:rPr>
        <w:t>El Ayuntamiento convocará, preferentemente, a las instituciones de educación media superior y superior, así como a organizaciones de la sociedad civil del municipio y a la ciudadanía en general para proponer candidatos a fin de integrar el Comité Municipal Ciudadano.</w:t>
      </w:r>
    </w:p>
    <w:p w14:paraId="7C0286F9" w14:textId="77777777" w:rsidR="009C631C" w:rsidRPr="00A57835" w:rsidRDefault="009C631C" w:rsidP="009C631C">
      <w:pPr>
        <w:jc w:val="both"/>
        <w:rPr>
          <w:rFonts w:ascii="Abadi" w:hAnsi="Abadi" w:cs="Arial"/>
          <w:b/>
          <w:sz w:val="21"/>
          <w:szCs w:val="21"/>
        </w:rPr>
      </w:pPr>
    </w:p>
    <w:p w14:paraId="0801093A" w14:textId="77777777" w:rsidR="009C631C" w:rsidRPr="00A57835" w:rsidRDefault="009C631C" w:rsidP="009C631C">
      <w:pPr>
        <w:jc w:val="right"/>
        <w:rPr>
          <w:rFonts w:ascii="Abadi" w:hAnsi="Abadi" w:cs="Arial"/>
          <w:b/>
          <w:i/>
          <w:iCs/>
          <w:sz w:val="21"/>
          <w:szCs w:val="21"/>
        </w:rPr>
      </w:pPr>
      <w:r w:rsidRPr="00A57835">
        <w:rPr>
          <w:rFonts w:ascii="Abadi" w:hAnsi="Abadi" w:cs="Arial"/>
          <w:b/>
          <w:i/>
          <w:iCs/>
          <w:sz w:val="21"/>
          <w:szCs w:val="21"/>
        </w:rPr>
        <w:t>Requisitos de la convocatoria</w:t>
      </w:r>
    </w:p>
    <w:p w14:paraId="2ACBB8D5" w14:textId="77777777" w:rsidR="009C631C" w:rsidRPr="00A57835" w:rsidRDefault="009C631C" w:rsidP="009C631C">
      <w:pPr>
        <w:jc w:val="both"/>
        <w:rPr>
          <w:rFonts w:ascii="Abadi" w:hAnsi="Abadi" w:cs="Arial"/>
          <w:sz w:val="21"/>
          <w:szCs w:val="21"/>
        </w:rPr>
      </w:pPr>
      <w:r w:rsidRPr="00A57835">
        <w:rPr>
          <w:rFonts w:ascii="Abadi" w:hAnsi="Abadi" w:cs="Arial"/>
          <w:b/>
          <w:bCs/>
          <w:sz w:val="21"/>
          <w:szCs w:val="21"/>
        </w:rPr>
        <w:t>Artículo 18-2.</w:t>
      </w:r>
      <w:r w:rsidRPr="00A57835">
        <w:rPr>
          <w:rFonts w:ascii="Abadi" w:hAnsi="Abadi" w:cs="Arial"/>
          <w:sz w:val="21"/>
          <w:szCs w:val="21"/>
        </w:rPr>
        <w:t xml:space="preserve">  La convocatoria para integrar el Comité Municipal Ciudadano se realizará cumpliendo al menos con las siguientes bases:</w:t>
      </w:r>
    </w:p>
    <w:p w14:paraId="647E9726" w14:textId="77777777" w:rsidR="009C631C" w:rsidRPr="00A57835" w:rsidRDefault="009C631C" w:rsidP="009C631C">
      <w:pPr>
        <w:jc w:val="both"/>
        <w:rPr>
          <w:rFonts w:ascii="Abadi" w:hAnsi="Abadi" w:cs="Arial"/>
          <w:sz w:val="21"/>
          <w:szCs w:val="21"/>
        </w:rPr>
      </w:pPr>
    </w:p>
    <w:p w14:paraId="6779697D" w14:textId="77777777" w:rsidR="009C631C" w:rsidRPr="00A57835" w:rsidRDefault="009C631C" w:rsidP="009C631C">
      <w:pPr>
        <w:pStyle w:val="Prrafodelista"/>
        <w:numPr>
          <w:ilvl w:val="0"/>
          <w:numId w:val="54"/>
        </w:numPr>
        <w:contextualSpacing/>
        <w:jc w:val="both"/>
        <w:rPr>
          <w:rFonts w:ascii="Abadi" w:hAnsi="Abadi" w:cs="Arial"/>
          <w:sz w:val="21"/>
          <w:szCs w:val="21"/>
        </w:rPr>
      </w:pPr>
      <w:r w:rsidRPr="00A57835">
        <w:rPr>
          <w:rFonts w:ascii="Abadi" w:hAnsi="Abadi" w:cs="Arial"/>
          <w:sz w:val="21"/>
          <w:szCs w:val="21"/>
        </w:rPr>
        <w:t>Los aspirantes deberán ser ciudadanos mexicanos;</w:t>
      </w:r>
    </w:p>
    <w:p w14:paraId="37D0D4B3" w14:textId="77777777" w:rsidR="009C631C" w:rsidRPr="00A57835" w:rsidRDefault="009C631C" w:rsidP="009C631C">
      <w:pPr>
        <w:pStyle w:val="Prrafodelista"/>
        <w:jc w:val="both"/>
        <w:rPr>
          <w:rFonts w:ascii="Abadi" w:hAnsi="Abadi" w:cs="Arial"/>
          <w:sz w:val="21"/>
          <w:szCs w:val="21"/>
        </w:rPr>
      </w:pPr>
    </w:p>
    <w:p w14:paraId="617CAD45" w14:textId="77777777" w:rsidR="009C631C" w:rsidRPr="00A57835" w:rsidRDefault="009C631C" w:rsidP="009C631C">
      <w:pPr>
        <w:pStyle w:val="Prrafodelista"/>
        <w:numPr>
          <w:ilvl w:val="0"/>
          <w:numId w:val="54"/>
        </w:numPr>
        <w:contextualSpacing/>
        <w:jc w:val="both"/>
        <w:rPr>
          <w:rFonts w:ascii="Abadi" w:hAnsi="Abadi" w:cs="Arial"/>
          <w:sz w:val="21"/>
          <w:szCs w:val="21"/>
        </w:rPr>
      </w:pPr>
      <w:r w:rsidRPr="00A57835">
        <w:rPr>
          <w:rFonts w:ascii="Abadi" w:hAnsi="Abadi" w:cs="Arial"/>
          <w:sz w:val="21"/>
          <w:szCs w:val="21"/>
        </w:rPr>
        <w:t>Los interesados deberán entregar en un solo acto los siguientes documentos: copia de acta de nacimiento, copia de identificación oficial vigente, carta de residencia en el municipio y curriculum vitae, y</w:t>
      </w:r>
    </w:p>
    <w:p w14:paraId="07100C88" w14:textId="77777777" w:rsidR="009C631C" w:rsidRPr="00A57835" w:rsidRDefault="009C631C" w:rsidP="009C631C">
      <w:pPr>
        <w:jc w:val="both"/>
        <w:rPr>
          <w:rFonts w:ascii="Abadi" w:hAnsi="Abadi" w:cs="Arial"/>
          <w:sz w:val="21"/>
          <w:szCs w:val="21"/>
        </w:rPr>
      </w:pPr>
    </w:p>
    <w:p w14:paraId="0DBD766E" w14:textId="77777777" w:rsidR="009C631C" w:rsidRPr="00A57835" w:rsidRDefault="009C631C" w:rsidP="009C631C">
      <w:pPr>
        <w:pStyle w:val="Prrafodelista"/>
        <w:numPr>
          <w:ilvl w:val="0"/>
          <w:numId w:val="54"/>
        </w:numPr>
        <w:contextualSpacing/>
        <w:jc w:val="both"/>
        <w:rPr>
          <w:rFonts w:ascii="Abadi" w:hAnsi="Abadi" w:cs="Arial"/>
          <w:sz w:val="21"/>
          <w:szCs w:val="21"/>
        </w:rPr>
      </w:pPr>
      <w:r w:rsidRPr="00A57835">
        <w:rPr>
          <w:rFonts w:ascii="Abadi" w:hAnsi="Abadi" w:cs="Arial"/>
          <w:sz w:val="21"/>
          <w:szCs w:val="21"/>
        </w:rPr>
        <w:t>El Ayuntamiento revisará que se cumpla con los requisitos y evaluará que las personas propuestas cuenten con experiencia o hayan contribuido en las materias de justicia administrativa, participación ciudadana, rendición de cuentas, combate a la corrupción, fiscalización.</w:t>
      </w:r>
    </w:p>
    <w:p w14:paraId="38751634" w14:textId="77777777" w:rsidR="009C631C" w:rsidRPr="00A57835" w:rsidRDefault="009C631C" w:rsidP="009C631C">
      <w:pPr>
        <w:jc w:val="both"/>
        <w:rPr>
          <w:rFonts w:ascii="Abadi" w:hAnsi="Abadi" w:cs="Arial"/>
          <w:sz w:val="21"/>
          <w:szCs w:val="21"/>
        </w:rPr>
      </w:pPr>
    </w:p>
    <w:p w14:paraId="7EE1A43A" w14:textId="77777777" w:rsidR="009C631C" w:rsidRPr="00A57835" w:rsidRDefault="009C631C" w:rsidP="009C631C">
      <w:pPr>
        <w:jc w:val="both"/>
        <w:rPr>
          <w:rFonts w:ascii="Abadi" w:hAnsi="Abadi" w:cs="Arial"/>
          <w:sz w:val="21"/>
          <w:szCs w:val="21"/>
        </w:rPr>
      </w:pPr>
      <w:r w:rsidRPr="00A57835">
        <w:rPr>
          <w:rFonts w:ascii="Abadi" w:hAnsi="Abadi" w:cs="Arial"/>
          <w:sz w:val="21"/>
          <w:szCs w:val="21"/>
        </w:rPr>
        <w:t>Lo no previsto en estas bases mínimas, será resuelto por el Ayuntamiento en los términos que señale el reglamento municipal.</w:t>
      </w:r>
    </w:p>
    <w:p w14:paraId="31662F05" w14:textId="77777777" w:rsidR="009C631C" w:rsidRPr="00A57835" w:rsidRDefault="009C631C" w:rsidP="009C631C">
      <w:pPr>
        <w:jc w:val="both"/>
        <w:rPr>
          <w:rFonts w:ascii="Abadi" w:hAnsi="Abadi" w:cs="Arial"/>
          <w:sz w:val="21"/>
          <w:szCs w:val="21"/>
        </w:rPr>
      </w:pPr>
    </w:p>
    <w:p w14:paraId="3826A6A9" w14:textId="77777777" w:rsidR="009C631C" w:rsidRPr="00A57835" w:rsidRDefault="009C631C" w:rsidP="009C631C">
      <w:pPr>
        <w:jc w:val="both"/>
        <w:rPr>
          <w:rFonts w:ascii="Abadi" w:hAnsi="Abadi" w:cs="Arial"/>
          <w:sz w:val="21"/>
          <w:szCs w:val="21"/>
        </w:rPr>
      </w:pPr>
      <w:r w:rsidRPr="00A57835">
        <w:rPr>
          <w:rFonts w:ascii="Abadi" w:hAnsi="Abadi" w:cs="Arial"/>
          <w:sz w:val="21"/>
          <w:szCs w:val="21"/>
        </w:rPr>
        <w:t>La convocatoria se emitirá al menos con cuarenta y cinco días de anticipación a la fecha de conclusión del periodo del Comité Municipal Ciudadano.</w:t>
      </w:r>
    </w:p>
    <w:p w14:paraId="3DD4850D" w14:textId="77777777" w:rsidR="009C631C" w:rsidRPr="00A57835" w:rsidRDefault="009C631C" w:rsidP="009C631C">
      <w:pPr>
        <w:jc w:val="both"/>
        <w:rPr>
          <w:rFonts w:ascii="Abadi" w:hAnsi="Abadi" w:cs="Arial"/>
          <w:sz w:val="21"/>
          <w:szCs w:val="21"/>
        </w:rPr>
      </w:pPr>
    </w:p>
    <w:p w14:paraId="1D010D88" w14:textId="77777777" w:rsidR="009C631C" w:rsidRPr="00A57835" w:rsidRDefault="009C631C" w:rsidP="009C631C">
      <w:pPr>
        <w:widowControl w:val="0"/>
        <w:autoSpaceDE w:val="0"/>
        <w:autoSpaceDN w:val="0"/>
        <w:spacing w:before="1"/>
        <w:jc w:val="right"/>
        <w:rPr>
          <w:rFonts w:ascii="Abadi" w:hAnsi="Abadi" w:cs="Arial"/>
          <w:b/>
          <w:bCs/>
          <w:i/>
          <w:iCs/>
          <w:sz w:val="21"/>
          <w:szCs w:val="21"/>
        </w:rPr>
      </w:pPr>
      <w:bookmarkStart w:id="9" w:name="_Hlk114851879"/>
      <w:r w:rsidRPr="00A57835">
        <w:rPr>
          <w:rFonts w:ascii="Abadi" w:hAnsi="Abadi" w:cs="Arial"/>
          <w:b/>
          <w:bCs/>
          <w:i/>
          <w:iCs/>
          <w:sz w:val="21"/>
          <w:szCs w:val="21"/>
        </w:rPr>
        <w:t>Nombramiento</w:t>
      </w:r>
      <w:r w:rsidRPr="00A57835">
        <w:rPr>
          <w:rFonts w:ascii="Abadi" w:hAnsi="Abadi" w:cs="Arial"/>
          <w:b/>
          <w:bCs/>
          <w:i/>
          <w:iCs/>
          <w:spacing w:val="-2"/>
          <w:sz w:val="21"/>
          <w:szCs w:val="21"/>
        </w:rPr>
        <w:t xml:space="preserve"> </w:t>
      </w:r>
      <w:r w:rsidRPr="00A57835">
        <w:rPr>
          <w:rFonts w:ascii="Abadi" w:hAnsi="Abadi" w:cs="Arial"/>
          <w:b/>
          <w:bCs/>
          <w:i/>
          <w:iCs/>
          <w:sz w:val="21"/>
          <w:szCs w:val="21"/>
        </w:rPr>
        <w:t>y</w:t>
      </w:r>
      <w:r w:rsidRPr="00A57835">
        <w:rPr>
          <w:rFonts w:ascii="Abadi" w:hAnsi="Abadi" w:cs="Arial"/>
          <w:b/>
          <w:bCs/>
          <w:i/>
          <w:iCs/>
          <w:spacing w:val="-2"/>
          <w:sz w:val="21"/>
          <w:szCs w:val="21"/>
        </w:rPr>
        <w:t xml:space="preserve"> </w:t>
      </w:r>
      <w:r w:rsidRPr="00A57835">
        <w:rPr>
          <w:rFonts w:ascii="Abadi" w:hAnsi="Abadi" w:cs="Arial"/>
          <w:b/>
          <w:bCs/>
          <w:i/>
          <w:iCs/>
          <w:sz w:val="21"/>
          <w:szCs w:val="21"/>
        </w:rPr>
        <w:t>destitución</w:t>
      </w:r>
      <w:r w:rsidRPr="00A57835">
        <w:rPr>
          <w:rFonts w:ascii="Abadi" w:hAnsi="Abadi" w:cs="Arial"/>
          <w:b/>
          <w:bCs/>
          <w:i/>
          <w:iCs/>
          <w:spacing w:val="-1"/>
          <w:sz w:val="21"/>
          <w:szCs w:val="21"/>
        </w:rPr>
        <w:t xml:space="preserve"> </w:t>
      </w:r>
      <w:r w:rsidRPr="00A57835">
        <w:rPr>
          <w:rFonts w:ascii="Abadi" w:hAnsi="Abadi" w:cs="Arial"/>
          <w:b/>
          <w:bCs/>
          <w:i/>
          <w:iCs/>
          <w:sz w:val="21"/>
          <w:szCs w:val="21"/>
        </w:rPr>
        <w:t>de</w:t>
      </w:r>
      <w:r w:rsidRPr="00A57835">
        <w:rPr>
          <w:rFonts w:ascii="Abadi" w:hAnsi="Abadi" w:cs="Arial"/>
          <w:b/>
          <w:bCs/>
          <w:i/>
          <w:iCs/>
          <w:spacing w:val="-2"/>
          <w:sz w:val="21"/>
          <w:szCs w:val="21"/>
        </w:rPr>
        <w:t xml:space="preserve"> jueces</w:t>
      </w:r>
    </w:p>
    <w:p w14:paraId="4C70CAA9" w14:textId="77777777" w:rsidR="009C631C" w:rsidRPr="00A57835" w:rsidRDefault="009C631C" w:rsidP="009C631C">
      <w:pPr>
        <w:jc w:val="both"/>
        <w:rPr>
          <w:rFonts w:ascii="Abadi" w:hAnsi="Abadi" w:cs="Arial"/>
          <w:sz w:val="21"/>
          <w:szCs w:val="21"/>
        </w:rPr>
      </w:pPr>
      <w:r w:rsidRPr="00A57835">
        <w:rPr>
          <w:rFonts w:ascii="Abadi" w:hAnsi="Abadi" w:cs="Arial"/>
          <w:b/>
          <w:bCs/>
          <w:sz w:val="21"/>
          <w:szCs w:val="21"/>
        </w:rPr>
        <w:t>Artículo 252.</w:t>
      </w:r>
      <w:r w:rsidRPr="00A57835">
        <w:rPr>
          <w:rFonts w:ascii="Abadi" w:hAnsi="Abadi" w:cs="Arial"/>
          <w:sz w:val="21"/>
          <w:szCs w:val="21"/>
        </w:rPr>
        <w:t xml:space="preserve"> Los jueces administrativos municipales durarán en su cargo cinco años, sin posibilidad de designación en el periodo</w:t>
      </w:r>
      <w:r w:rsidRPr="00A57835">
        <w:rPr>
          <w:rFonts w:ascii="Abadi" w:hAnsi="Abadi" w:cs="Arial"/>
          <w:spacing w:val="25"/>
          <w:sz w:val="21"/>
          <w:szCs w:val="21"/>
        </w:rPr>
        <w:t xml:space="preserve"> </w:t>
      </w:r>
      <w:r w:rsidRPr="00A57835">
        <w:rPr>
          <w:rFonts w:ascii="Abadi" w:hAnsi="Abadi" w:cs="Arial"/>
          <w:sz w:val="21"/>
          <w:szCs w:val="21"/>
        </w:rPr>
        <w:t>inmediato,</w:t>
      </w:r>
      <w:r w:rsidRPr="00A57835">
        <w:rPr>
          <w:rFonts w:ascii="Abadi" w:hAnsi="Abadi" w:cs="Arial"/>
          <w:spacing w:val="28"/>
          <w:sz w:val="21"/>
          <w:szCs w:val="21"/>
        </w:rPr>
        <w:t xml:space="preserve"> </w:t>
      </w:r>
      <w:r w:rsidRPr="00A57835">
        <w:rPr>
          <w:rFonts w:ascii="Abadi" w:hAnsi="Abadi" w:cs="Arial"/>
          <w:sz w:val="21"/>
          <w:szCs w:val="21"/>
        </w:rPr>
        <w:t>y</w:t>
      </w:r>
      <w:r w:rsidRPr="00A57835">
        <w:rPr>
          <w:rFonts w:ascii="Abadi" w:hAnsi="Abadi" w:cs="Arial"/>
          <w:spacing w:val="28"/>
          <w:sz w:val="21"/>
          <w:szCs w:val="21"/>
        </w:rPr>
        <w:t xml:space="preserve"> </w:t>
      </w:r>
      <w:r w:rsidRPr="00A57835">
        <w:rPr>
          <w:rFonts w:ascii="Abadi" w:hAnsi="Abadi" w:cs="Arial"/>
          <w:sz w:val="21"/>
          <w:szCs w:val="21"/>
        </w:rPr>
        <w:t>serán</w:t>
      </w:r>
      <w:r w:rsidRPr="00A57835">
        <w:rPr>
          <w:rFonts w:ascii="Abadi" w:hAnsi="Abadi" w:cs="Arial"/>
          <w:spacing w:val="28"/>
          <w:sz w:val="21"/>
          <w:szCs w:val="21"/>
        </w:rPr>
        <w:t xml:space="preserve"> </w:t>
      </w:r>
      <w:r w:rsidRPr="00A57835">
        <w:rPr>
          <w:rFonts w:ascii="Abadi" w:hAnsi="Abadi" w:cs="Arial"/>
          <w:sz w:val="21"/>
          <w:szCs w:val="21"/>
        </w:rPr>
        <w:t>nombrados</w:t>
      </w:r>
      <w:r w:rsidRPr="00A57835">
        <w:rPr>
          <w:rFonts w:ascii="Abadi" w:hAnsi="Abadi" w:cs="Arial"/>
          <w:spacing w:val="28"/>
          <w:sz w:val="21"/>
          <w:szCs w:val="21"/>
        </w:rPr>
        <w:t xml:space="preserve"> </w:t>
      </w:r>
      <w:r w:rsidRPr="00A57835">
        <w:rPr>
          <w:rFonts w:ascii="Abadi" w:hAnsi="Abadi" w:cs="Arial"/>
          <w:spacing w:val="-5"/>
          <w:sz w:val="21"/>
          <w:szCs w:val="21"/>
        </w:rPr>
        <w:t xml:space="preserve">por </w:t>
      </w:r>
      <w:r w:rsidRPr="00A57835">
        <w:rPr>
          <w:rFonts w:ascii="Abadi" w:hAnsi="Abadi" w:cs="Arial"/>
          <w:sz w:val="21"/>
          <w:szCs w:val="21"/>
        </w:rPr>
        <w:t>el Ayuntamiento, a partir de una terna formulada por un Comité Municipal Ciudadano previsto en el artículo 18-1 de la presente ley.</w:t>
      </w:r>
    </w:p>
    <w:p w14:paraId="1E1B8E56" w14:textId="77777777" w:rsidR="009C631C" w:rsidRPr="00A57835" w:rsidRDefault="009C631C" w:rsidP="009C631C">
      <w:pPr>
        <w:widowControl w:val="0"/>
        <w:autoSpaceDE w:val="0"/>
        <w:autoSpaceDN w:val="0"/>
        <w:spacing w:before="202"/>
        <w:jc w:val="both"/>
        <w:rPr>
          <w:rFonts w:ascii="Abadi" w:hAnsi="Abadi" w:cs="Arial"/>
          <w:sz w:val="21"/>
          <w:szCs w:val="21"/>
        </w:rPr>
      </w:pPr>
      <w:r w:rsidRPr="00A57835">
        <w:rPr>
          <w:rFonts w:ascii="Abadi" w:hAnsi="Abadi" w:cs="Arial"/>
          <w:sz w:val="21"/>
          <w:szCs w:val="21"/>
        </w:rPr>
        <w:t>En el caso de ausencia definitiva del titular del Juzgado Administrativo Municipal, por causas diversas a la conclusión</w:t>
      </w:r>
      <w:r w:rsidRPr="00A57835">
        <w:rPr>
          <w:rFonts w:ascii="Abadi" w:hAnsi="Abadi" w:cs="Arial"/>
          <w:spacing w:val="-8"/>
          <w:sz w:val="21"/>
          <w:szCs w:val="21"/>
        </w:rPr>
        <w:t xml:space="preserve"> </w:t>
      </w:r>
      <w:r w:rsidRPr="00A57835">
        <w:rPr>
          <w:rFonts w:ascii="Abadi" w:hAnsi="Abadi" w:cs="Arial"/>
          <w:sz w:val="21"/>
          <w:szCs w:val="21"/>
        </w:rPr>
        <w:t>de</w:t>
      </w:r>
      <w:r w:rsidRPr="00A57835">
        <w:rPr>
          <w:rFonts w:ascii="Abadi" w:hAnsi="Abadi" w:cs="Arial"/>
          <w:spacing w:val="-8"/>
          <w:sz w:val="21"/>
          <w:szCs w:val="21"/>
        </w:rPr>
        <w:t xml:space="preserve"> </w:t>
      </w:r>
      <w:r w:rsidRPr="00A57835">
        <w:rPr>
          <w:rFonts w:ascii="Abadi" w:hAnsi="Abadi" w:cs="Arial"/>
          <w:sz w:val="21"/>
          <w:szCs w:val="21"/>
        </w:rPr>
        <w:t>su</w:t>
      </w:r>
      <w:r w:rsidRPr="00A57835">
        <w:rPr>
          <w:rFonts w:ascii="Abadi" w:hAnsi="Abadi" w:cs="Arial"/>
          <w:spacing w:val="-8"/>
          <w:sz w:val="21"/>
          <w:szCs w:val="21"/>
        </w:rPr>
        <w:t xml:space="preserve"> </w:t>
      </w:r>
      <w:r w:rsidRPr="00A57835">
        <w:rPr>
          <w:rFonts w:ascii="Abadi" w:hAnsi="Abadi" w:cs="Arial"/>
          <w:sz w:val="21"/>
          <w:szCs w:val="21"/>
        </w:rPr>
        <w:t>periodo,</w:t>
      </w:r>
      <w:r w:rsidRPr="00A57835">
        <w:rPr>
          <w:rFonts w:ascii="Abadi" w:hAnsi="Abadi" w:cs="Arial"/>
          <w:spacing w:val="-8"/>
          <w:sz w:val="21"/>
          <w:szCs w:val="21"/>
        </w:rPr>
        <w:t xml:space="preserve"> </w:t>
      </w:r>
      <w:r w:rsidRPr="00A57835">
        <w:rPr>
          <w:rFonts w:ascii="Abadi" w:hAnsi="Abadi" w:cs="Arial"/>
          <w:sz w:val="21"/>
          <w:szCs w:val="21"/>
        </w:rPr>
        <w:t>el</w:t>
      </w:r>
      <w:r w:rsidRPr="00A57835">
        <w:rPr>
          <w:rFonts w:ascii="Abadi" w:hAnsi="Abadi" w:cs="Arial"/>
          <w:spacing w:val="-8"/>
          <w:sz w:val="21"/>
          <w:szCs w:val="21"/>
        </w:rPr>
        <w:t xml:space="preserve"> </w:t>
      </w:r>
      <w:r w:rsidRPr="00A57835">
        <w:rPr>
          <w:rFonts w:ascii="Abadi" w:hAnsi="Abadi" w:cs="Arial"/>
          <w:sz w:val="21"/>
          <w:szCs w:val="21"/>
        </w:rPr>
        <w:t>Ayuntamiento designará al nuevo titular a más tardar cuarenta y cinco días posteriores a la fecha en se determine la vacante, en los términos del proceso de nombramiento previsto en el presente artículo.</w:t>
      </w:r>
    </w:p>
    <w:p w14:paraId="22304406" w14:textId="77777777" w:rsidR="009C631C" w:rsidRPr="00A57835" w:rsidRDefault="009C631C" w:rsidP="009C631C">
      <w:pPr>
        <w:widowControl w:val="0"/>
        <w:autoSpaceDE w:val="0"/>
        <w:autoSpaceDN w:val="0"/>
        <w:spacing w:before="198"/>
        <w:jc w:val="both"/>
        <w:rPr>
          <w:rFonts w:ascii="Abadi" w:hAnsi="Abadi" w:cs="Arial"/>
          <w:bCs/>
          <w:sz w:val="21"/>
          <w:szCs w:val="21"/>
        </w:rPr>
      </w:pPr>
      <w:r w:rsidRPr="00A57835">
        <w:rPr>
          <w:rFonts w:ascii="Abadi" w:hAnsi="Abadi" w:cs="Arial"/>
          <w:bCs/>
          <w:sz w:val="21"/>
          <w:szCs w:val="21"/>
        </w:rPr>
        <w:t>Los Jueces Administrativos Municipales sólo podrán ser destituidos en los</w:t>
      </w:r>
      <w:r w:rsidRPr="00A57835">
        <w:rPr>
          <w:rFonts w:ascii="Abadi" w:hAnsi="Abadi" w:cs="Arial"/>
          <w:bCs/>
          <w:spacing w:val="40"/>
          <w:sz w:val="21"/>
          <w:szCs w:val="21"/>
        </w:rPr>
        <w:t xml:space="preserve"> </w:t>
      </w:r>
      <w:r w:rsidRPr="00A57835">
        <w:rPr>
          <w:rFonts w:ascii="Abadi" w:hAnsi="Abadi" w:cs="Arial"/>
          <w:bCs/>
          <w:sz w:val="21"/>
          <w:szCs w:val="21"/>
        </w:rPr>
        <w:t>términos del artículo 126 de esta Ley.</w:t>
      </w:r>
    </w:p>
    <w:p w14:paraId="30AE584C" w14:textId="77777777" w:rsidR="009C631C" w:rsidRPr="00A57835" w:rsidRDefault="009C631C" w:rsidP="009C631C">
      <w:pPr>
        <w:widowControl w:val="0"/>
        <w:autoSpaceDE w:val="0"/>
        <w:autoSpaceDN w:val="0"/>
        <w:spacing w:before="198"/>
        <w:jc w:val="both"/>
        <w:rPr>
          <w:rFonts w:ascii="Abadi" w:hAnsi="Abadi" w:cs="Arial"/>
          <w:bCs/>
          <w:sz w:val="21"/>
          <w:szCs w:val="21"/>
        </w:rPr>
      </w:pPr>
      <w:r w:rsidRPr="00A57835">
        <w:rPr>
          <w:rFonts w:ascii="Abadi" w:hAnsi="Abadi" w:cs="Arial"/>
          <w:bCs/>
          <w:sz w:val="21"/>
          <w:szCs w:val="21"/>
        </w:rPr>
        <w:t>Para formular su propuesta, el Comité Municipal Ciudadano deberá realizar convocatoria pública.</w:t>
      </w:r>
    </w:p>
    <w:p w14:paraId="2B7E2557" w14:textId="77777777" w:rsidR="009C631C" w:rsidRPr="00A57835" w:rsidRDefault="009C631C" w:rsidP="009C631C">
      <w:pPr>
        <w:widowControl w:val="0"/>
        <w:autoSpaceDE w:val="0"/>
        <w:autoSpaceDN w:val="0"/>
        <w:spacing w:before="203"/>
        <w:jc w:val="both"/>
        <w:rPr>
          <w:rFonts w:ascii="Abadi" w:hAnsi="Abadi" w:cs="Arial"/>
          <w:bCs/>
          <w:sz w:val="21"/>
          <w:szCs w:val="21"/>
        </w:rPr>
      </w:pPr>
      <w:r w:rsidRPr="00A57835">
        <w:rPr>
          <w:rFonts w:ascii="Abadi" w:hAnsi="Abadi" w:cs="Arial"/>
          <w:bCs/>
          <w:sz w:val="21"/>
          <w:szCs w:val="21"/>
        </w:rPr>
        <w:t>La convocatoria deberá ser publicada en la Gaceta Municipal, en las redes sociales, en la página oficial de internet del Ayuntamiento, en el Periódico Oficial del Gobierno del Estado de Guanajuato, y al menos, en uno de los medios de comunicación impresos en el Municipio, a efecto</w:t>
      </w:r>
      <w:r w:rsidRPr="00A57835">
        <w:rPr>
          <w:rFonts w:ascii="Abadi" w:hAnsi="Abadi" w:cs="Arial"/>
          <w:bCs/>
          <w:spacing w:val="5"/>
          <w:sz w:val="21"/>
          <w:szCs w:val="21"/>
        </w:rPr>
        <w:t xml:space="preserve"> </w:t>
      </w:r>
      <w:r w:rsidRPr="00A57835">
        <w:rPr>
          <w:rFonts w:ascii="Abadi" w:hAnsi="Abadi" w:cs="Arial"/>
          <w:bCs/>
          <w:sz w:val="21"/>
          <w:szCs w:val="21"/>
        </w:rPr>
        <w:t>de</w:t>
      </w:r>
      <w:r w:rsidRPr="00A57835">
        <w:rPr>
          <w:rFonts w:ascii="Abadi" w:hAnsi="Abadi" w:cs="Arial"/>
          <w:bCs/>
          <w:spacing w:val="5"/>
          <w:sz w:val="21"/>
          <w:szCs w:val="21"/>
        </w:rPr>
        <w:t xml:space="preserve"> </w:t>
      </w:r>
      <w:r w:rsidRPr="00A57835">
        <w:rPr>
          <w:rFonts w:ascii="Abadi" w:hAnsi="Abadi" w:cs="Arial"/>
          <w:bCs/>
          <w:sz w:val="21"/>
          <w:szCs w:val="21"/>
        </w:rPr>
        <w:t>que</w:t>
      </w:r>
      <w:r w:rsidRPr="00A57835">
        <w:rPr>
          <w:rFonts w:ascii="Abadi" w:hAnsi="Abadi" w:cs="Arial"/>
          <w:bCs/>
          <w:spacing w:val="6"/>
          <w:sz w:val="21"/>
          <w:szCs w:val="21"/>
        </w:rPr>
        <w:t xml:space="preserve"> </w:t>
      </w:r>
      <w:r w:rsidRPr="00A57835">
        <w:rPr>
          <w:rFonts w:ascii="Abadi" w:hAnsi="Abadi" w:cs="Arial"/>
          <w:bCs/>
          <w:sz w:val="21"/>
          <w:szCs w:val="21"/>
        </w:rPr>
        <w:t>las</w:t>
      </w:r>
      <w:r w:rsidRPr="00A57835">
        <w:rPr>
          <w:rFonts w:ascii="Abadi" w:hAnsi="Abadi" w:cs="Arial"/>
          <w:bCs/>
          <w:spacing w:val="6"/>
          <w:sz w:val="21"/>
          <w:szCs w:val="21"/>
        </w:rPr>
        <w:t xml:space="preserve"> </w:t>
      </w:r>
      <w:r w:rsidRPr="00A57835">
        <w:rPr>
          <w:rFonts w:ascii="Abadi" w:hAnsi="Abadi" w:cs="Arial"/>
          <w:bCs/>
          <w:sz w:val="21"/>
          <w:szCs w:val="21"/>
        </w:rPr>
        <w:t>propuestas</w:t>
      </w:r>
      <w:r w:rsidRPr="00A57835">
        <w:rPr>
          <w:rFonts w:ascii="Abadi" w:hAnsi="Abadi" w:cs="Arial"/>
          <w:bCs/>
          <w:spacing w:val="6"/>
          <w:sz w:val="21"/>
          <w:szCs w:val="21"/>
        </w:rPr>
        <w:t xml:space="preserve"> </w:t>
      </w:r>
      <w:r w:rsidRPr="00A57835">
        <w:rPr>
          <w:rFonts w:ascii="Abadi" w:hAnsi="Abadi" w:cs="Arial"/>
          <w:bCs/>
          <w:sz w:val="21"/>
          <w:szCs w:val="21"/>
        </w:rPr>
        <w:t>que</w:t>
      </w:r>
      <w:r w:rsidRPr="00A57835">
        <w:rPr>
          <w:rFonts w:ascii="Abadi" w:hAnsi="Abadi" w:cs="Arial"/>
          <w:bCs/>
          <w:spacing w:val="6"/>
          <w:sz w:val="21"/>
          <w:szCs w:val="21"/>
        </w:rPr>
        <w:t xml:space="preserve"> </w:t>
      </w:r>
      <w:r w:rsidRPr="00A57835">
        <w:rPr>
          <w:rFonts w:ascii="Abadi" w:hAnsi="Abadi" w:cs="Arial"/>
          <w:bCs/>
          <w:spacing w:val="-2"/>
          <w:sz w:val="21"/>
          <w:szCs w:val="21"/>
        </w:rPr>
        <w:t xml:space="preserve">formulen </w:t>
      </w:r>
      <w:r w:rsidRPr="00A57835">
        <w:rPr>
          <w:rFonts w:ascii="Abadi" w:hAnsi="Abadi" w:cs="Arial"/>
          <w:bCs/>
          <w:sz w:val="21"/>
          <w:szCs w:val="21"/>
        </w:rPr>
        <w:t>los</w:t>
      </w:r>
      <w:r w:rsidRPr="00A57835">
        <w:rPr>
          <w:rFonts w:ascii="Abadi" w:hAnsi="Abadi" w:cs="Arial"/>
          <w:bCs/>
          <w:spacing w:val="50"/>
          <w:sz w:val="21"/>
          <w:szCs w:val="21"/>
        </w:rPr>
        <w:t xml:space="preserve"> </w:t>
      </w:r>
      <w:r w:rsidRPr="00A57835">
        <w:rPr>
          <w:rFonts w:ascii="Abadi" w:hAnsi="Abadi" w:cs="Arial"/>
          <w:bCs/>
          <w:sz w:val="21"/>
          <w:szCs w:val="21"/>
        </w:rPr>
        <w:t>ciudadanos</w:t>
      </w:r>
      <w:r w:rsidRPr="00A57835">
        <w:rPr>
          <w:rFonts w:ascii="Abadi" w:hAnsi="Abadi" w:cs="Arial"/>
          <w:bCs/>
          <w:spacing w:val="50"/>
          <w:sz w:val="21"/>
          <w:szCs w:val="21"/>
        </w:rPr>
        <w:t xml:space="preserve"> </w:t>
      </w:r>
      <w:r w:rsidRPr="00A57835">
        <w:rPr>
          <w:rFonts w:ascii="Abadi" w:hAnsi="Abadi" w:cs="Arial"/>
          <w:bCs/>
          <w:sz w:val="21"/>
          <w:szCs w:val="21"/>
        </w:rPr>
        <w:t>se</w:t>
      </w:r>
      <w:r w:rsidRPr="00A57835">
        <w:rPr>
          <w:rFonts w:ascii="Abadi" w:hAnsi="Abadi" w:cs="Arial"/>
          <w:bCs/>
          <w:spacing w:val="50"/>
          <w:sz w:val="21"/>
          <w:szCs w:val="21"/>
        </w:rPr>
        <w:t xml:space="preserve"> </w:t>
      </w:r>
      <w:r w:rsidRPr="00A57835">
        <w:rPr>
          <w:rFonts w:ascii="Abadi" w:hAnsi="Abadi" w:cs="Arial"/>
          <w:bCs/>
          <w:sz w:val="21"/>
          <w:szCs w:val="21"/>
        </w:rPr>
        <w:t>integren</w:t>
      </w:r>
      <w:r w:rsidRPr="00A57835">
        <w:rPr>
          <w:rFonts w:ascii="Abadi" w:hAnsi="Abadi" w:cs="Arial"/>
          <w:bCs/>
          <w:spacing w:val="50"/>
          <w:sz w:val="21"/>
          <w:szCs w:val="21"/>
        </w:rPr>
        <w:t xml:space="preserve"> </w:t>
      </w:r>
      <w:r w:rsidRPr="00A57835">
        <w:rPr>
          <w:rFonts w:ascii="Abadi" w:hAnsi="Abadi" w:cs="Arial"/>
          <w:bCs/>
          <w:sz w:val="21"/>
          <w:szCs w:val="21"/>
        </w:rPr>
        <w:lastRenderedPageBreak/>
        <w:t>en</w:t>
      </w:r>
      <w:r w:rsidRPr="00A57835">
        <w:rPr>
          <w:rFonts w:ascii="Abadi" w:hAnsi="Abadi" w:cs="Arial"/>
          <w:bCs/>
          <w:spacing w:val="50"/>
          <w:sz w:val="21"/>
          <w:szCs w:val="21"/>
        </w:rPr>
        <w:t xml:space="preserve"> </w:t>
      </w:r>
      <w:r w:rsidRPr="00A57835">
        <w:rPr>
          <w:rFonts w:ascii="Abadi" w:hAnsi="Abadi" w:cs="Arial"/>
          <w:bCs/>
          <w:sz w:val="21"/>
          <w:szCs w:val="21"/>
        </w:rPr>
        <w:t>una</w:t>
      </w:r>
      <w:r w:rsidRPr="00A57835">
        <w:rPr>
          <w:rFonts w:ascii="Abadi" w:hAnsi="Abadi" w:cs="Arial"/>
          <w:bCs/>
          <w:spacing w:val="51"/>
          <w:sz w:val="21"/>
          <w:szCs w:val="21"/>
        </w:rPr>
        <w:t xml:space="preserve"> </w:t>
      </w:r>
      <w:r w:rsidRPr="00A57835">
        <w:rPr>
          <w:rFonts w:ascii="Abadi" w:hAnsi="Abadi" w:cs="Arial"/>
          <w:bCs/>
          <w:spacing w:val="-4"/>
          <w:sz w:val="21"/>
          <w:szCs w:val="21"/>
        </w:rPr>
        <w:t xml:space="preserve">terna </w:t>
      </w:r>
      <w:r w:rsidRPr="00A57835">
        <w:rPr>
          <w:rFonts w:ascii="Abadi" w:hAnsi="Abadi" w:cs="Arial"/>
          <w:bCs/>
          <w:sz w:val="21"/>
          <w:szCs w:val="21"/>
        </w:rPr>
        <w:t>que</w:t>
      </w:r>
      <w:r w:rsidRPr="00A57835">
        <w:rPr>
          <w:rFonts w:ascii="Abadi" w:hAnsi="Abadi" w:cs="Arial"/>
          <w:bCs/>
          <w:spacing w:val="-2"/>
          <w:sz w:val="21"/>
          <w:szCs w:val="21"/>
        </w:rPr>
        <w:t xml:space="preserve"> </w:t>
      </w:r>
      <w:r w:rsidRPr="00A57835">
        <w:rPr>
          <w:rFonts w:ascii="Abadi" w:hAnsi="Abadi" w:cs="Arial"/>
          <w:bCs/>
          <w:sz w:val="21"/>
          <w:szCs w:val="21"/>
        </w:rPr>
        <w:t>se</w:t>
      </w:r>
      <w:r w:rsidRPr="00A57835">
        <w:rPr>
          <w:rFonts w:ascii="Abadi" w:hAnsi="Abadi" w:cs="Arial"/>
          <w:bCs/>
          <w:spacing w:val="-2"/>
          <w:sz w:val="21"/>
          <w:szCs w:val="21"/>
        </w:rPr>
        <w:t xml:space="preserve"> </w:t>
      </w:r>
      <w:r w:rsidRPr="00A57835">
        <w:rPr>
          <w:rFonts w:ascii="Abadi" w:hAnsi="Abadi" w:cs="Arial"/>
          <w:bCs/>
          <w:sz w:val="21"/>
          <w:szCs w:val="21"/>
        </w:rPr>
        <w:t>presentará</w:t>
      </w:r>
      <w:r w:rsidRPr="00A57835">
        <w:rPr>
          <w:rFonts w:ascii="Abadi" w:hAnsi="Abadi" w:cs="Arial"/>
          <w:bCs/>
          <w:spacing w:val="-1"/>
          <w:sz w:val="21"/>
          <w:szCs w:val="21"/>
        </w:rPr>
        <w:t xml:space="preserve"> </w:t>
      </w:r>
      <w:r w:rsidRPr="00A57835">
        <w:rPr>
          <w:rFonts w:ascii="Abadi" w:hAnsi="Abadi" w:cs="Arial"/>
          <w:bCs/>
          <w:sz w:val="21"/>
          <w:szCs w:val="21"/>
        </w:rPr>
        <w:t>al</w:t>
      </w:r>
      <w:r w:rsidRPr="00A57835">
        <w:rPr>
          <w:rFonts w:ascii="Abadi" w:hAnsi="Abadi" w:cs="Arial"/>
          <w:bCs/>
          <w:spacing w:val="-2"/>
          <w:sz w:val="21"/>
          <w:szCs w:val="21"/>
        </w:rPr>
        <w:t xml:space="preserve"> Ayuntamiento.</w:t>
      </w:r>
    </w:p>
    <w:p w14:paraId="216B4A42" w14:textId="77777777" w:rsidR="009C631C" w:rsidRPr="00A57835" w:rsidRDefault="009C631C" w:rsidP="009C631C">
      <w:pPr>
        <w:widowControl w:val="0"/>
        <w:autoSpaceDE w:val="0"/>
        <w:autoSpaceDN w:val="0"/>
        <w:spacing w:before="5"/>
        <w:rPr>
          <w:rFonts w:ascii="Abadi" w:hAnsi="Abadi" w:cs="Arial"/>
          <w:sz w:val="21"/>
          <w:szCs w:val="21"/>
        </w:rPr>
      </w:pPr>
    </w:p>
    <w:p w14:paraId="2C0C7CAD" w14:textId="77777777" w:rsidR="009C631C" w:rsidRPr="00A57835" w:rsidRDefault="009C631C" w:rsidP="009C631C">
      <w:pPr>
        <w:widowControl w:val="0"/>
        <w:autoSpaceDE w:val="0"/>
        <w:autoSpaceDN w:val="0"/>
        <w:jc w:val="both"/>
        <w:rPr>
          <w:rFonts w:ascii="Abadi" w:hAnsi="Abadi" w:cs="Arial"/>
          <w:bCs/>
          <w:sz w:val="21"/>
          <w:szCs w:val="21"/>
        </w:rPr>
      </w:pPr>
      <w:r w:rsidRPr="00A57835">
        <w:rPr>
          <w:rFonts w:ascii="Abadi" w:hAnsi="Abadi" w:cs="Arial"/>
          <w:bCs/>
          <w:sz w:val="21"/>
          <w:szCs w:val="21"/>
        </w:rPr>
        <w:t>Las bases y procedimientos de la convocatoria se establecerán en el reglamento respectivo, apegándose a los principios de gobierno abierto, equidad, oportunidad, transparencia, imparcialidad y honradez; garantizándose la participación de los ciudadanos, en particular y de la sociedad civil organizada.</w:t>
      </w:r>
    </w:p>
    <w:p w14:paraId="7617C340" w14:textId="77777777" w:rsidR="009C631C" w:rsidRPr="00A57835" w:rsidRDefault="009C631C" w:rsidP="009C631C">
      <w:pPr>
        <w:widowControl w:val="0"/>
        <w:autoSpaceDE w:val="0"/>
        <w:autoSpaceDN w:val="0"/>
        <w:spacing w:before="202"/>
        <w:jc w:val="both"/>
        <w:rPr>
          <w:rFonts w:ascii="Abadi" w:hAnsi="Abadi" w:cs="Arial"/>
          <w:bCs/>
          <w:sz w:val="21"/>
          <w:szCs w:val="21"/>
        </w:rPr>
      </w:pPr>
      <w:r w:rsidRPr="00A57835">
        <w:rPr>
          <w:rFonts w:ascii="Abadi" w:hAnsi="Abadi" w:cs="Arial"/>
          <w:bCs/>
          <w:sz w:val="21"/>
          <w:szCs w:val="21"/>
        </w:rPr>
        <w:t>De la propuesta en terna de aspirantes al cargo,</w:t>
      </w:r>
      <w:r w:rsidRPr="00A57835">
        <w:rPr>
          <w:rFonts w:ascii="Abadi" w:hAnsi="Abadi" w:cs="Arial"/>
          <w:bCs/>
          <w:spacing w:val="-2"/>
          <w:sz w:val="21"/>
          <w:szCs w:val="21"/>
        </w:rPr>
        <w:t xml:space="preserve"> </w:t>
      </w:r>
      <w:r w:rsidRPr="00A57835">
        <w:rPr>
          <w:rFonts w:ascii="Abadi" w:hAnsi="Abadi" w:cs="Arial"/>
          <w:bCs/>
          <w:sz w:val="21"/>
          <w:szCs w:val="21"/>
        </w:rPr>
        <w:t>el</w:t>
      </w:r>
      <w:r w:rsidRPr="00A57835">
        <w:rPr>
          <w:rFonts w:ascii="Abadi" w:hAnsi="Abadi" w:cs="Arial"/>
          <w:bCs/>
          <w:spacing w:val="-2"/>
          <w:sz w:val="21"/>
          <w:szCs w:val="21"/>
        </w:rPr>
        <w:t xml:space="preserve"> </w:t>
      </w:r>
      <w:r w:rsidRPr="00A57835">
        <w:rPr>
          <w:rFonts w:ascii="Abadi" w:hAnsi="Abadi" w:cs="Arial"/>
          <w:bCs/>
          <w:sz w:val="21"/>
          <w:szCs w:val="21"/>
        </w:rPr>
        <w:t>Ayuntamiento</w:t>
      </w:r>
      <w:r w:rsidRPr="00A57835">
        <w:rPr>
          <w:rFonts w:ascii="Abadi" w:hAnsi="Abadi" w:cs="Arial"/>
          <w:bCs/>
          <w:spacing w:val="-2"/>
          <w:sz w:val="21"/>
          <w:szCs w:val="21"/>
        </w:rPr>
        <w:t xml:space="preserve"> </w:t>
      </w:r>
      <w:r w:rsidRPr="00A57835">
        <w:rPr>
          <w:rFonts w:ascii="Abadi" w:hAnsi="Abadi" w:cs="Arial"/>
          <w:bCs/>
          <w:sz w:val="21"/>
          <w:szCs w:val="21"/>
        </w:rPr>
        <w:t>nombrará</w:t>
      </w:r>
      <w:r w:rsidRPr="00A57835">
        <w:rPr>
          <w:rFonts w:ascii="Abadi" w:hAnsi="Abadi" w:cs="Arial"/>
          <w:bCs/>
          <w:spacing w:val="-2"/>
          <w:sz w:val="21"/>
          <w:szCs w:val="21"/>
        </w:rPr>
        <w:t xml:space="preserve"> </w:t>
      </w:r>
      <w:r w:rsidRPr="00A57835">
        <w:rPr>
          <w:rFonts w:ascii="Abadi" w:hAnsi="Abadi" w:cs="Arial"/>
          <w:bCs/>
          <w:sz w:val="21"/>
          <w:szCs w:val="21"/>
        </w:rPr>
        <w:t>a</w:t>
      </w:r>
      <w:r w:rsidRPr="00A57835">
        <w:rPr>
          <w:rFonts w:ascii="Abadi" w:hAnsi="Abadi" w:cs="Arial"/>
          <w:bCs/>
          <w:spacing w:val="-2"/>
          <w:sz w:val="21"/>
          <w:szCs w:val="21"/>
        </w:rPr>
        <w:t xml:space="preserve"> </w:t>
      </w:r>
      <w:r w:rsidRPr="00A57835">
        <w:rPr>
          <w:rFonts w:ascii="Abadi" w:hAnsi="Abadi" w:cs="Arial"/>
          <w:bCs/>
          <w:sz w:val="21"/>
          <w:szCs w:val="21"/>
        </w:rPr>
        <w:t>quien obtenga mayoría calificada.</w:t>
      </w:r>
    </w:p>
    <w:p w14:paraId="08AA5641" w14:textId="77777777" w:rsidR="009C631C" w:rsidRPr="00A57835" w:rsidRDefault="009C631C" w:rsidP="009C631C">
      <w:pPr>
        <w:widowControl w:val="0"/>
        <w:autoSpaceDE w:val="0"/>
        <w:autoSpaceDN w:val="0"/>
        <w:spacing w:before="198"/>
        <w:jc w:val="both"/>
        <w:rPr>
          <w:rFonts w:ascii="Abadi" w:hAnsi="Abadi" w:cs="Arial"/>
          <w:sz w:val="21"/>
          <w:szCs w:val="21"/>
        </w:rPr>
      </w:pPr>
      <w:r w:rsidRPr="00A57835">
        <w:rPr>
          <w:rFonts w:ascii="Abadi" w:hAnsi="Abadi" w:cs="Arial"/>
          <w:sz w:val="21"/>
          <w:szCs w:val="21"/>
        </w:rPr>
        <w:t>Si ninguno de los integrantes obtiene la mayoría calificada, se repetirá la votación entre los dos integrantes de la terna que hayan obtenido el mayor número de votos y de entre ellos, será nombrado Juez Administrativo Municipal el que obtenga la mayoría. La información que se genere con motivo de la integración de la terna es información pública.</w:t>
      </w:r>
    </w:p>
    <w:p w14:paraId="09BBB397" w14:textId="77777777" w:rsidR="009C631C" w:rsidRPr="00A57835" w:rsidRDefault="009C631C" w:rsidP="009C631C">
      <w:pPr>
        <w:jc w:val="both"/>
        <w:rPr>
          <w:rFonts w:ascii="Abadi" w:hAnsi="Abadi" w:cs="Arial"/>
          <w:b/>
          <w:sz w:val="21"/>
          <w:szCs w:val="21"/>
        </w:rPr>
      </w:pPr>
    </w:p>
    <w:p w14:paraId="00E54F46" w14:textId="77777777" w:rsidR="009C631C" w:rsidRPr="00A57835" w:rsidRDefault="009C631C" w:rsidP="009C631C">
      <w:pPr>
        <w:jc w:val="both"/>
        <w:rPr>
          <w:rFonts w:ascii="Abadi" w:hAnsi="Abadi" w:cs="Arial"/>
          <w:bCs/>
          <w:spacing w:val="-2"/>
          <w:sz w:val="21"/>
          <w:szCs w:val="21"/>
        </w:rPr>
      </w:pPr>
      <w:r w:rsidRPr="00A57835">
        <w:rPr>
          <w:rFonts w:ascii="Abadi" w:hAnsi="Abadi" w:cs="Arial"/>
          <w:bCs/>
          <w:sz w:val="21"/>
          <w:szCs w:val="21"/>
        </w:rPr>
        <w:t>El ayuntamiento deberá iniciar el proceso de</w:t>
      </w:r>
      <w:r w:rsidRPr="00A57835">
        <w:rPr>
          <w:rFonts w:ascii="Abadi" w:hAnsi="Abadi" w:cs="Arial"/>
          <w:bCs/>
          <w:spacing w:val="-9"/>
          <w:sz w:val="21"/>
          <w:szCs w:val="21"/>
        </w:rPr>
        <w:t xml:space="preserve"> </w:t>
      </w:r>
      <w:r w:rsidRPr="00A57835">
        <w:rPr>
          <w:rFonts w:ascii="Abadi" w:hAnsi="Abadi" w:cs="Arial"/>
          <w:bCs/>
          <w:sz w:val="21"/>
          <w:szCs w:val="21"/>
        </w:rPr>
        <w:t>nombramiento</w:t>
      </w:r>
      <w:r w:rsidRPr="00A57835">
        <w:rPr>
          <w:rFonts w:ascii="Abadi" w:hAnsi="Abadi" w:cs="Arial"/>
          <w:bCs/>
          <w:spacing w:val="-9"/>
          <w:sz w:val="21"/>
          <w:szCs w:val="21"/>
        </w:rPr>
        <w:t xml:space="preserve"> </w:t>
      </w:r>
      <w:r w:rsidRPr="00A57835">
        <w:rPr>
          <w:rFonts w:ascii="Abadi" w:hAnsi="Abadi" w:cs="Arial"/>
          <w:bCs/>
          <w:sz w:val="21"/>
          <w:szCs w:val="21"/>
        </w:rPr>
        <w:t>del</w:t>
      </w:r>
      <w:r w:rsidRPr="00A57835">
        <w:rPr>
          <w:rFonts w:ascii="Abadi" w:hAnsi="Abadi" w:cs="Arial"/>
          <w:bCs/>
          <w:spacing w:val="-9"/>
          <w:sz w:val="21"/>
          <w:szCs w:val="21"/>
        </w:rPr>
        <w:t xml:space="preserve"> </w:t>
      </w:r>
      <w:r w:rsidRPr="00A57835">
        <w:rPr>
          <w:rFonts w:ascii="Abadi" w:hAnsi="Abadi" w:cs="Arial"/>
          <w:bCs/>
          <w:sz w:val="21"/>
          <w:szCs w:val="21"/>
        </w:rPr>
        <w:t>Juez</w:t>
      </w:r>
      <w:r w:rsidRPr="00A57835">
        <w:rPr>
          <w:rFonts w:ascii="Abadi" w:hAnsi="Abadi" w:cs="Arial"/>
          <w:bCs/>
          <w:spacing w:val="-9"/>
          <w:sz w:val="21"/>
          <w:szCs w:val="21"/>
        </w:rPr>
        <w:t xml:space="preserve"> </w:t>
      </w:r>
      <w:r w:rsidRPr="00A57835">
        <w:rPr>
          <w:rFonts w:ascii="Abadi" w:hAnsi="Abadi" w:cs="Arial"/>
          <w:bCs/>
          <w:sz w:val="21"/>
          <w:szCs w:val="21"/>
        </w:rPr>
        <w:t>Administrativo Municipal, a más tardar cuarenta y cinco días</w:t>
      </w:r>
      <w:r w:rsidRPr="00A57835">
        <w:rPr>
          <w:rFonts w:ascii="Abadi" w:hAnsi="Abadi" w:cs="Arial"/>
          <w:bCs/>
          <w:spacing w:val="54"/>
          <w:sz w:val="21"/>
          <w:szCs w:val="21"/>
        </w:rPr>
        <w:t xml:space="preserve"> </w:t>
      </w:r>
      <w:r w:rsidRPr="00A57835">
        <w:rPr>
          <w:rFonts w:ascii="Abadi" w:hAnsi="Abadi" w:cs="Arial"/>
          <w:bCs/>
          <w:sz w:val="21"/>
          <w:szCs w:val="21"/>
        </w:rPr>
        <w:t>previos</w:t>
      </w:r>
      <w:r w:rsidRPr="00A57835">
        <w:rPr>
          <w:rFonts w:ascii="Abadi" w:hAnsi="Abadi" w:cs="Arial"/>
          <w:bCs/>
          <w:spacing w:val="54"/>
          <w:sz w:val="21"/>
          <w:szCs w:val="21"/>
        </w:rPr>
        <w:t xml:space="preserve"> </w:t>
      </w:r>
      <w:r w:rsidRPr="00A57835">
        <w:rPr>
          <w:rFonts w:ascii="Abadi" w:hAnsi="Abadi" w:cs="Arial"/>
          <w:bCs/>
          <w:sz w:val="21"/>
          <w:szCs w:val="21"/>
        </w:rPr>
        <w:t>a</w:t>
      </w:r>
      <w:r w:rsidRPr="00A57835">
        <w:rPr>
          <w:rFonts w:ascii="Abadi" w:hAnsi="Abadi" w:cs="Arial"/>
          <w:bCs/>
          <w:spacing w:val="54"/>
          <w:sz w:val="21"/>
          <w:szCs w:val="21"/>
        </w:rPr>
        <w:t xml:space="preserve"> </w:t>
      </w:r>
      <w:r w:rsidRPr="00A57835">
        <w:rPr>
          <w:rFonts w:ascii="Abadi" w:hAnsi="Abadi" w:cs="Arial"/>
          <w:bCs/>
          <w:sz w:val="21"/>
          <w:szCs w:val="21"/>
        </w:rPr>
        <w:t>la</w:t>
      </w:r>
      <w:r w:rsidRPr="00A57835">
        <w:rPr>
          <w:rFonts w:ascii="Abadi" w:hAnsi="Abadi" w:cs="Arial"/>
          <w:bCs/>
          <w:spacing w:val="54"/>
          <w:sz w:val="21"/>
          <w:szCs w:val="21"/>
        </w:rPr>
        <w:t xml:space="preserve"> </w:t>
      </w:r>
      <w:r w:rsidRPr="00A57835">
        <w:rPr>
          <w:rFonts w:ascii="Abadi" w:hAnsi="Abadi" w:cs="Arial"/>
          <w:bCs/>
          <w:sz w:val="21"/>
          <w:szCs w:val="21"/>
        </w:rPr>
        <w:t>conclusión</w:t>
      </w:r>
      <w:r w:rsidRPr="00A57835">
        <w:rPr>
          <w:rFonts w:ascii="Abadi" w:hAnsi="Abadi" w:cs="Arial"/>
          <w:bCs/>
          <w:spacing w:val="54"/>
          <w:sz w:val="21"/>
          <w:szCs w:val="21"/>
        </w:rPr>
        <w:t xml:space="preserve"> </w:t>
      </w:r>
      <w:r w:rsidRPr="00A57835">
        <w:rPr>
          <w:rFonts w:ascii="Abadi" w:hAnsi="Abadi" w:cs="Arial"/>
          <w:bCs/>
          <w:sz w:val="21"/>
          <w:szCs w:val="21"/>
        </w:rPr>
        <w:t>del</w:t>
      </w:r>
      <w:r w:rsidRPr="00A57835">
        <w:rPr>
          <w:rFonts w:ascii="Abadi" w:hAnsi="Abadi" w:cs="Arial"/>
          <w:bCs/>
          <w:spacing w:val="54"/>
          <w:sz w:val="21"/>
          <w:szCs w:val="21"/>
        </w:rPr>
        <w:t xml:space="preserve"> </w:t>
      </w:r>
      <w:r w:rsidRPr="00A57835">
        <w:rPr>
          <w:rFonts w:ascii="Abadi" w:hAnsi="Abadi" w:cs="Arial"/>
          <w:bCs/>
          <w:spacing w:val="-2"/>
          <w:sz w:val="21"/>
          <w:szCs w:val="21"/>
        </w:rPr>
        <w:t>periodo por el que haya sido designado.</w:t>
      </w:r>
    </w:p>
    <w:p w14:paraId="781ED25E" w14:textId="77777777" w:rsidR="009C631C" w:rsidRPr="00A57835" w:rsidRDefault="009C631C" w:rsidP="009C631C">
      <w:pPr>
        <w:jc w:val="both"/>
        <w:rPr>
          <w:rFonts w:ascii="Abadi" w:hAnsi="Abadi" w:cs="Arial"/>
          <w:bCs/>
          <w:spacing w:val="-2"/>
          <w:sz w:val="21"/>
          <w:szCs w:val="21"/>
        </w:rPr>
      </w:pPr>
    </w:p>
    <w:p w14:paraId="51796B37" w14:textId="77777777" w:rsidR="009C631C" w:rsidRPr="00A57835" w:rsidRDefault="009C631C" w:rsidP="009C631C">
      <w:pPr>
        <w:jc w:val="both"/>
        <w:rPr>
          <w:rFonts w:ascii="Abadi" w:hAnsi="Abadi" w:cs="Arial"/>
          <w:bCs/>
          <w:spacing w:val="-2"/>
          <w:sz w:val="21"/>
          <w:szCs w:val="21"/>
        </w:rPr>
      </w:pPr>
      <w:r w:rsidRPr="00A57835">
        <w:rPr>
          <w:rFonts w:ascii="Abadi" w:hAnsi="Abadi" w:cs="Arial"/>
          <w:bCs/>
          <w:spacing w:val="-2"/>
          <w:sz w:val="21"/>
          <w:szCs w:val="21"/>
        </w:rPr>
        <w:t>La violación al proceso de designación estará afectada de nulidad.</w:t>
      </w:r>
      <w:bookmarkEnd w:id="9"/>
      <w:r w:rsidRPr="00A57835">
        <w:rPr>
          <w:rFonts w:ascii="Abadi" w:hAnsi="Abadi" w:cs="Arial"/>
          <w:b/>
          <w:sz w:val="21"/>
          <w:szCs w:val="21"/>
        </w:rPr>
        <w:t>»</w:t>
      </w:r>
    </w:p>
    <w:p w14:paraId="3A130728" w14:textId="77777777" w:rsidR="009C631C" w:rsidRPr="00A57835" w:rsidRDefault="009C631C" w:rsidP="009C631C">
      <w:pPr>
        <w:keepNext/>
        <w:keepLines/>
        <w:spacing w:after="391"/>
        <w:ind w:left="663" w:hanging="10"/>
        <w:jc w:val="center"/>
        <w:outlineLvl w:val="1"/>
        <w:rPr>
          <w:rFonts w:ascii="Abadi" w:eastAsia="Calibri" w:hAnsi="Abadi" w:cs="Arial"/>
          <w:b/>
          <w:bCs/>
          <w:color w:val="000000"/>
          <w:sz w:val="21"/>
          <w:szCs w:val="21"/>
          <w:lang w:eastAsia="es-MX"/>
        </w:rPr>
      </w:pPr>
    </w:p>
    <w:p w14:paraId="07064BC6" w14:textId="77777777" w:rsidR="009C631C" w:rsidRPr="00A57835" w:rsidRDefault="009C631C" w:rsidP="009C631C">
      <w:pPr>
        <w:keepNext/>
        <w:keepLines/>
        <w:spacing w:after="391"/>
        <w:ind w:hanging="10"/>
        <w:jc w:val="center"/>
        <w:outlineLvl w:val="1"/>
        <w:rPr>
          <w:rFonts w:ascii="Abadi" w:eastAsia="Calibri" w:hAnsi="Abadi" w:cs="Arial"/>
          <w:b/>
          <w:bCs/>
          <w:color w:val="000000"/>
          <w:sz w:val="21"/>
          <w:szCs w:val="21"/>
          <w:lang w:eastAsia="es-MX"/>
        </w:rPr>
      </w:pPr>
      <w:r w:rsidRPr="00A57835">
        <w:rPr>
          <w:rFonts w:ascii="Abadi" w:eastAsia="Calibri" w:hAnsi="Abadi" w:cs="Arial"/>
          <w:b/>
          <w:bCs/>
          <w:noProof/>
          <w:color w:val="000000"/>
          <w:sz w:val="21"/>
          <w:szCs w:val="21"/>
          <w:lang w:eastAsia="es-MX"/>
        </w:rPr>
        <w:drawing>
          <wp:inline distT="0" distB="0" distL="0" distR="0" wp14:anchorId="05D9BB7F" wp14:editId="0CFABBA0">
            <wp:extent cx="7620" cy="7620"/>
            <wp:effectExtent l="0" t="0" r="0" b="0"/>
            <wp:docPr id="25" name="Picture 2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A57835">
        <w:rPr>
          <w:rFonts w:ascii="Abadi" w:eastAsia="Calibri" w:hAnsi="Abadi" w:cs="Arial"/>
          <w:b/>
          <w:bCs/>
          <w:color w:val="000000"/>
          <w:sz w:val="21"/>
          <w:szCs w:val="21"/>
          <w:lang w:eastAsia="es-MX"/>
        </w:rPr>
        <w:t>T R A N S I T O R I O S</w:t>
      </w:r>
    </w:p>
    <w:p w14:paraId="17958DED" w14:textId="77777777" w:rsidR="009C631C" w:rsidRPr="00A57835" w:rsidRDefault="009C631C" w:rsidP="009C631C">
      <w:pPr>
        <w:spacing w:after="434"/>
        <w:ind w:right="23"/>
        <w:jc w:val="both"/>
        <w:rPr>
          <w:rFonts w:ascii="Abadi" w:eastAsia="Calibri" w:hAnsi="Abadi" w:cs="Arial"/>
          <w:color w:val="000000"/>
          <w:sz w:val="21"/>
          <w:szCs w:val="21"/>
          <w:lang w:eastAsia="es-MX"/>
        </w:rPr>
      </w:pPr>
      <w:r w:rsidRPr="00A57835">
        <w:rPr>
          <w:rFonts w:ascii="Abadi" w:eastAsia="Calibri" w:hAnsi="Abadi" w:cs="Arial"/>
          <w:b/>
          <w:bCs/>
          <w:color w:val="000000"/>
          <w:sz w:val="21"/>
          <w:szCs w:val="21"/>
          <w:lang w:eastAsia="es-MX"/>
        </w:rPr>
        <w:t>Artículo Primero.</w:t>
      </w:r>
      <w:r w:rsidRPr="00A57835">
        <w:rPr>
          <w:rFonts w:ascii="Abadi" w:eastAsia="Calibri" w:hAnsi="Abadi" w:cs="Arial"/>
          <w:color w:val="000000"/>
          <w:sz w:val="21"/>
          <w:szCs w:val="21"/>
          <w:lang w:eastAsia="es-MX"/>
        </w:rPr>
        <w:t xml:space="preserve"> El presente decreto entrará en vigor al día siguiente de su publicación en el Periódico Oficial del Gobierno del Estado.</w:t>
      </w:r>
    </w:p>
    <w:p w14:paraId="5F7269E7" w14:textId="77777777" w:rsidR="009C631C" w:rsidRPr="00A57835" w:rsidRDefault="009C631C" w:rsidP="009C631C">
      <w:pPr>
        <w:spacing w:after="434"/>
        <w:ind w:right="23"/>
        <w:jc w:val="both"/>
        <w:rPr>
          <w:rFonts w:ascii="Abadi" w:eastAsia="Calibri" w:hAnsi="Abadi" w:cs="Arial"/>
          <w:color w:val="000000"/>
          <w:sz w:val="21"/>
          <w:szCs w:val="21"/>
          <w:lang w:eastAsia="es-MX"/>
        </w:rPr>
      </w:pPr>
      <w:r w:rsidRPr="00A57835">
        <w:rPr>
          <w:rFonts w:ascii="Abadi" w:eastAsia="Calibri" w:hAnsi="Abadi" w:cs="Arial"/>
          <w:b/>
          <w:bCs/>
          <w:color w:val="000000"/>
          <w:sz w:val="21"/>
          <w:szCs w:val="21"/>
          <w:lang w:eastAsia="es-MX"/>
        </w:rPr>
        <w:t>Artículo Segundo.</w:t>
      </w:r>
      <w:r w:rsidRPr="00A57835">
        <w:rPr>
          <w:rFonts w:ascii="Abadi" w:eastAsia="Calibri" w:hAnsi="Abadi" w:cs="Arial"/>
          <w:color w:val="000000"/>
          <w:sz w:val="21"/>
          <w:szCs w:val="21"/>
          <w:lang w:eastAsia="es-MX"/>
        </w:rPr>
        <w:t xml:space="preserve"> Las disposiciones reglamentarias deberán ajustarse al presente decreto dentro de los noventa días siguientes a su publicación.</w:t>
      </w:r>
    </w:p>
    <w:p w14:paraId="4355B496" w14:textId="77777777" w:rsidR="009C631C" w:rsidRPr="00A57835" w:rsidRDefault="009C631C" w:rsidP="009C631C">
      <w:pPr>
        <w:spacing w:after="434"/>
        <w:ind w:right="23"/>
        <w:jc w:val="both"/>
        <w:rPr>
          <w:rFonts w:ascii="Abadi" w:eastAsia="Calibri" w:hAnsi="Abadi" w:cs="Arial"/>
          <w:color w:val="000000"/>
          <w:sz w:val="21"/>
          <w:szCs w:val="21"/>
          <w:lang w:eastAsia="es-MX"/>
        </w:rPr>
      </w:pPr>
      <w:r w:rsidRPr="00A57835">
        <w:rPr>
          <w:rFonts w:ascii="Abadi" w:eastAsia="Calibri" w:hAnsi="Abadi" w:cs="Arial"/>
          <w:b/>
          <w:bCs/>
          <w:color w:val="000000"/>
          <w:sz w:val="21"/>
          <w:szCs w:val="21"/>
          <w:lang w:eastAsia="es-MX"/>
        </w:rPr>
        <w:t>Artículo Tercero.</w:t>
      </w:r>
      <w:r w:rsidRPr="00A57835">
        <w:rPr>
          <w:rFonts w:ascii="Abadi" w:eastAsia="Calibri" w:hAnsi="Abadi" w:cs="Arial"/>
          <w:color w:val="000000"/>
          <w:sz w:val="21"/>
          <w:szCs w:val="21"/>
          <w:lang w:eastAsia="es-MX"/>
        </w:rPr>
        <w:t xml:space="preserve"> Las personas que hayan sido designadas como Juez Administrativo Municipal con anterioridad a la entrada en vigor del presente decreto, permanecerán hasta que cumplan un periodo de cinco </w:t>
      </w:r>
      <w:r w:rsidRPr="00A57835">
        <w:rPr>
          <w:rFonts w:ascii="Abadi" w:eastAsia="Calibri" w:hAnsi="Abadi" w:cs="Arial"/>
          <w:color w:val="000000"/>
          <w:sz w:val="21"/>
          <w:szCs w:val="21"/>
          <w:lang w:eastAsia="es-MX"/>
        </w:rPr>
        <w:t>años, salvo que incurran en alguna de las causales de destitución.</w:t>
      </w:r>
    </w:p>
    <w:p w14:paraId="49FDA706" w14:textId="77777777" w:rsidR="009C631C" w:rsidRPr="00A57835" w:rsidRDefault="009C631C" w:rsidP="009C631C">
      <w:pPr>
        <w:spacing w:after="434"/>
        <w:ind w:right="23"/>
        <w:jc w:val="both"/>
        <w:rPr>
          <w:rFonts w:ascii="Abadi" w:eastAsia="Calibri" w:hAnsi="Abadi" w:cs="Arial"/>
          <w:color w:val="000000"/>
          <w:sz w:val="21"/>
          <w:szCs w:val="21"/>
          <w:lang w:eastAsia="es-MX"/>
        </w:rPr>
      </w:pPr>
      <w:r w:rsidRPr="00A57835">
        <w:rPr>
          <w:rFonts w:ascii="Abadi" w:eastAsia="Calibri" w:hAnsi="Abadi" w:cs="Arial"/>
          <w:b/>
          <w:bCs/>
          <w:color w:val="000000"/>
          <w:sz w:val="21"/>
          <w:szCs w:val="21"/>
          <w:lang w:eastAsia="es-MX"/>
        </w:rPr>
        <w:t xml:space="preserve">Artículo Cuarto. </w:t>
      </w:r>
      <w:r w:rsidRPr="00A57835">
        <w:rPr>
          <w:rFonts w:ascii="Abadi" w:eastAsia="Calibri" w:hAnsi="Abadi" w:cs="Arial"/>
          <w:color w:val="000000"/>
          <w:sz w:val="21"/>
          <w:szCs w:val="21"/>
          <w:lang w:eastAsia="es-MX"/>
        </w:rPr>
        <w:t>En la integración de la terna para elegir al Juez Administrativo Municipal, el Comité Municipal Ciudadano podrá considerar a quienes hayan ocupado la titularidad del Juzgado Administrativo Municipal, siempre que no hayan sido nombrados por el período de cinco años conforme al artículo 252 de esta Ley, y cumplan con los requisitos previstos en la convocatoria respectiva.</w:t>
      </w:r>
    </w:p>
    <w:p w14:paraId="22FD646D" w14:textId="77777777" w:rsidR="009C631C" w:rsidRPr="00A57835" w:rsidRDefault="009C631C" w:rsidP="009C631C">
      <w:pPr>
        <w:spacing w:after="434"/>
        <w:ind w:right="23"/>
        <w:jc w:val="both"/>
        <w:rPr>
          <w:rFonts w:ascii="Abadi" w:eastAsia="Calibri" w:hAnsi="Abadi" w:cs="Arial"/>
          <w:color w:val="000000"/>
          <w:sz w:val="21"/>
          <w:szCs w:val="21"/>
          <w:lang w:eastAsia="es-MX"/>
        </w:rPr>
      </w:pPr>
      <w:r w:rsidRPr="00A57835">
        <w:rPr>
          <w:rFonts w:ascii="Abadi" w:eastAsia="Calibri" w:hAnsi="Abadi" w:cs="Arial"/>
          <w:b/>
          <w:bCs/>
          <w:color w:val="000000"/>
          <w:sz w:val="21"/>
          <w:szCs w:val="21"/>
          <w:lang w:eastAsia="es-MX"/>
        </w:rPr>
        <w:t>Artículo Quinto.</w:t>
      </w:r>
      <w:r w:rsidRPr="00A57835">
        <w:rPr>
          <w:rFonts w:ascii="Abadi" w:eastAsia="Calibri" w:hAnsi="Abadi" w:cs="Arial"/>
          <w:color w:val="000000"/>
          <w:sz w:val="21"/>
          <w:szCs w:val="21"/>
          <w:lang w:eastAsia="es-MX"/>
        </w:rPr>
        <w:t xml:space="preserve"> En los Ayuntamientos en los que se encuentre vacante la titularidad del juzgado administrativo municipal contarán con término de cuarenta y cinco días para nombrar al Juez Administrativo Municipal.</w:t>
      </w:r>
    </w:p>
    <w:p w14:paraId="6E027BDE" w14:textId="77777777" w:rsidR="009C631C" w:rsidRPr="00A57835" w:rsidRDefault="009C631C" w:rsidP="009C631C">
      <w:pPr>
        <w:tabs>
          <w:tab w:val="left" w:pos="3617"/>
        </w:tabs>
        <w:jc w:val="both"/>
        <w:rPr>
          <w:rFonts w:ascii="Abadi" w:hAnsi="Abadi" w:cs="Arial"/>
          <w:b/>
          <w:sz w:val="21"/>
          <w:szCs w:val="21"/>
        </w:rPr>
      </w:pPr>
    </w:p>
    <w:p w14:paraId="7056DE6B" w14:textId="77777777" w:rsidR="009C631C" w:rsidRPr="00A57835" w:rsidRDefault="009C631C" w:rsidP="009C631C">
      <w:pPr>
        <w:jc w:val="center"/>
        <w:rPr>
          <w:rFonts w:ascii="Abadi" w:hAnsi="Abadi" w:cs="Arial"/>
          <w:sz w:val="21"/>
          <w:szCs w:val="21"/>
        </w:rPr>
      </w:pPr>
      <w:r w:rsidRPr="00A57835">
        <w:rPr>
          <w:rFonts w:ascii="Abadi" w:hAnsi="Abadi" w:cs="Arial"/>
          <w:b/>
          <w:bCs/>
          <w:sz w:val="21"/>
          <w:szCs w:val="21"/>
        </w:rPr>
        <w:t>Guanajuato, Gto., 27 de septiembre de 2022</w:t>
      </w:r>
    </w:p>
    <w:p w14:paraId="4F9FA8EE" w14:textId="77777777" w:rsidR="009C631C" w:rsidRPr="00A57835" w:rsidRDefault="009C631C" w:rsidP="009C631C">
      <w:pPr>
        <w:jc w:val="center"/>
        <w:rPr>
          <w:rFonts w:ascii="Abadi" w:hAnsi="Abadi" w:cs="Arial"/>
          <w:b/>
          <w:bCs/>
          <w:sz w:val="21"/>
          <w:szCs w:val="21"/>
        </w:rPr>
      </w:pPr>
      <w:r w:rsidRPr="00A57835">
        <w:rPr>
          <w:rFonts w:ascii="Abadi" w:hAnsi="Abadi" w:cs="Arial"/>
          <w:b/>
          <w:bCs/>
          <w:sz w:val="21"/>
          <w:szCs w:val="21"/>
        </w:rPr>
        <w:t>La Comisión de Asuntos Municipales</w:t>
      </w:r>
    </w:p>
    <w:p w14:paraId="3B208841" w14:textId="77777777" w:rsidR="009C631C" w:rsidRPr="00A57835" w:rsidRDefault="009C631C" w:rsidP="009C631C">
      <w:pPr>
        <w:jc w:val="center"/>
        <w:rPr>
          <w:rFonts w:ascii="Abadi" w:hAnsi="Abadi" w:cs="Arial"/>
          <w:b/>
          <w:bCs/>
          <w:sz w:val="21"/>
          <w:szCs w:val="21"/>
        </w:rPr>
      </w:pPr>
    </w:p>
    <w:p w14:paraId="6A17FEA0" w14:textId="77777777" w:rsidR="009C631C" w:rsidRPr="00A57835" w:rsidRDefault="009C631C" w:rsidP="009C631C">
      <w:pPr>
        <w:jc w:val="center"/>
        <w:rPr>
          <w:rFonts w:ascii="Abadi" w:hAnsi="Abadi" w:cs="Arial"/>
          <w:b/>
          <w:bCs/>
          <w:sz w:val="21"/>
          <w:szCs w:val="21"/>
        </w:rPr>
      </w:pPr>
    </w:p>
    <w:p w14:paraId="3590383C" w14:textId="77777777" w:rsidR="009C631C" w:rsidRPr="00A57835" w:rsidRDefault="009C631C" w:rsidP="009C631C">
      <w:pPr>
        <w:jc w:val="center"/>
        <w:rPr>
          <w:rFonts w:ascii="Abadi" w:hAnsi="Abadi" w:cs="Arial"/>
          <w:b/>
          <w:bCs/>
          <w:sz w:val="21"/>
          <w:szCs w:val="21"/>
        </w:rPr>
      </w:pPr>
    </w:p>
    <w:bookmarkEnd w:id="8"/>
    <w:p w14:paraId="78CA3627" w14:textId="77777777" w:rsidR="009C631C" w:rsidRPr="00A57835" w:rsidRDefault="009C631C" w:rsidP="009C631C">
      <w:pPr>
        <w:autoSpaceDE w:val="0"/>
        <w:autoSpaceDN w:val="0"/>
        <w:adjustRightInd w:val="0"/>
        <w:jc w:val="center"/>
        <w:rPr>
          <w:rFonts w:ascii="Abadi" w:eastAsia="Calibri" w:hAnsi="Abadi" w:cs="Arial"/>
          <w:b/>
          <w:bCs/>
          <w:sz w:val="21"/>
          <w:szCs w:val="21"/>
        </w:rPr>
      </w:pPr>
      <w:r w:rsidRPr="00A57835">
        <w:rPr>
          <w:rFonts w:ascii="Abadi" w:eastAsia="Calibri" w:hAnsi="Abadi" w:cs="Arial"/>
          <w:b/>
          <w:bCs/>
          <w:sz w:val="21"/>
          <w:szCs w:val="21"/>
        </w:rPr>
        <w:t>Bricio Balderas Álvarez</w:t>
      </w:r>
    </w:p>
    <w:p w14:paraId="008C66A4" w14:textId="77777777" w:rsidR="009C631C" w:rsidRPr="00A57835" w:rsidRDefault="009C631C" w:rsidP="009C631C">
      <w:pPr>
        <w:autoSpaceDE w:val="0"/>
        <w:autoSpaceDN w:val="0"/>
        <w:adjustRightInd w:val="0"/>
        <w:jc w:val="center"/>
        <w:rPr>
          <w:rFonts w:ascii="Abadi" w:eastAsia="Calibri" w:hAnsi="Abadi" w:cs="Arial"/>
          <w:b/>
          <w:bCs/>
          <w:sz w:val="21"/>
          <w:szCs w:val="21"/>
        </w:rPr>
      </w:pPr>
      <w:r w:rsidRPr="00A57835">
        <w:rPr>
          <w:rFonts w:ascii="Abadi" w:eastAsia="Calibri" w:hAnsi="Abadi" w:cs="Arial"/>
          <w:b/>
          <w:bCs/>
          <w:sz w:val="21"/>
          <w:szCs w:val="21"/>
        </w:rPr>
        <w:t>Diputado presidente</w:t>
      </w:r>
    </w:p>
    <w:p w14:paraId="254A476B" w14:textId="77777777" w:rsidR="009C631C" w:rsidRPr="00A57835" w:rsidRDefault="009C631C" w:rsidP="009C631C">
      <w:pPr>
        <w:autoSpaceDE w:val="0"/>
        <w:autoSpaceDN w:val="0"/>
        <w:adjustRightInd w:val="0"/>
        <w:jc w:val="center"/>
        <w:rPr>
          <w:rFonts w:ascii="Abadi" w:eastAsia="Calibri" w:hAnsi="Abadi" w:cs="Arial"/>
          <w:b/>
          <w:bCs/>
          <w:sz w:val="21"/>
          <w:szCs w:val="21"/>
        </w:rPr>
      </w:pPr>
    </w:p>
    <w:p w14:paraId="2DA2A34C" w14:textId="77777777" w:rsidR="009C631C" w:rsidRPr="00A57835" w:rsidRDefault="009C631C" w:rsidP="009C631C">
      <w:pPr>
        <w:autoSpaceDE w:val="0"/>
        <w:autoSpaceDN w:val="0"/>
        <w:adjustRightInd w:val="0"/>
        <w:jc w:val="center"/>
        <w:rPr>
          <w:rFonts w:ascii="Abadi" w:eastAsia="Calibri" w:hAnsi="Abadi" w:cs="Arial"/>
          <w:b/>
          <w:bCs/>
          <w:sz w:val="21"/>
          <w:szCs w:val="21"/>
        </w:rPr>
      </w:pPr>
    </w:p>
    <w:p w14:paraId="535F6E44" w14:textId="77777777" w:rsidR="009C631C" w:rsidRPr="00A57835" w:rsidRDefault="009C631C" w:rsidP="009C631C">
      <w:pPr>
        <w:autoSpaceDE w:val="0"/>
        <w:autoSpaceDN w:val="0"/>
        <w:adjustRightInd w:val="0"/>
        <w:jc w:val="center"/>
        <w:rPr>
          <w:rFonts w:ascii="Abadi" w:eastAsia="Calibri" w:hAnsi="Abadi" w:cs="Arial"/>
          <w:b/>
          <w:bCs/>
          <w:sz w:val="21"/>
          <w:szCs w:val="21"/>
        </w:rPr>
      </w:pPr>
    </w:p>
    <w:tbl>
      <w:tblPr>
        <w:tblW w:w="0" w:type="auto"/>
        <w:jc w:val="center"/>
        <w:tblLook w:val="04A0" w:firstRow="1" w:lastRow="0" w:firstColumn="1" w:lastColumn="0" w:noHBand="0" w:noVBand="1"/>
      </w:tblPr>
      <w:tblGrid>
        <w:gridCol w:w="2015"/>
        <w:gridCol w:w="1950"/>
      </w:tblGrid>
      <w:tr w:rsidR="009C631C" w:rsidRPr="00A57835" w14:paraId="7544C60E" w14:textId="77777777" w:rsidTr="000B1F0B">
        <w:trPr>
          <w:trHeight w:val="1071"/>
          <w:jc w:val="center"/>
        </w:trPr>
        <w:tc>
          <w:tcPr>
            <w:tcW w:w="2015" w:type="dxa"/>
            <w:shd w:val="clear" w:color="auto" w:fill="auto"/>
          </w:tcPr>
          <w:p w14:paraId="0F160C1F" w14:textId="77777777" w:rsidR="009C631C" w:rsidRPr="00A57835" w:rsidRDefault="009C631C" w:rsidP="00404A3B">
            <w:pPr>
              <w:autoSpaceDE w:val="0"/>
              <w:autoSpaceDN w:val="0"/>
              <w:adjustRightInd w:val="0"/>
              <w:jc w:val="center"/>
              <w:rPr>
                <w:rFonts w:ascii="Abadi" w:eastAsia="Calibri" w:hAnsi="Abadi" w:cs="Arial"/>
                <w:b/>
                <w:bCs/>
                <w:sz w:val="21"/>
                <w:szCs w:val="21"/>
              </w:rPr>
            </w:pPr>
            <w:r w:rsidRPr="00A57835">
              <w:rPr>
                <w:rFonts w:ascii="Abadi" w:eastAsia="Calibri" w:hAnsi="Abadi" w:cs="Arial"/>
                <w:b/>
                <w:bCs/>
                <w:sz w:val="21"/>
                <w:szCs w:val="21"/>
              </w:rPr>
              <w:t>Armando Rangel Hernández</w:t>
            </w:r>
          </w:p>
          <w:p w14:paraId="5BDBC226" w14:textId="77777777" w:rsidR="009C631C" w:rsidRPr="00A57835" w:rsidRDefault="009C631C" w:rsidP="00404A3B">
            <w:pPr>
              <w:autoSpaceDE w:val="0"/>
              <w:autoSpaceDN w:val="0"/>
              <w:adjustRightInd w:val="0"/>
              <w:jc w:val="center"/>
              <w:rPr>
                <w:rFonts w:ascii="Abadi" w:eastAsia="Calibri" w:hAnsi="Abadi" w:cs="Arial"/>
                <w:b/>
                <w:bCs/>
                <w:sz w:val="21"/>
                <w:szCs w:val="21"/>
              </w:rPr>
            </w:pPr>
            <w:r w:rsidRPr="00A57835">
              <w:rPr>
                <w:rFonts w:ascii="Abadi" w:eastAsia="Calibri" w:hAnsi="Abadi" w:cs="Arial"/>
                <w:b/>
                <w:bCs/>
                <w:sz w:val="21"/>
                <w:szCs w:val="21"/>
              </w:rPr>
              <w:t>Diputado vocal</w:t>
            </w:r>
          </w:p>
          <w:p w14:paraId="18B4112F" w14:textId="77777777" w:rsidR="009C631C" w:rsidRPr="00A57835" w:rsidRDefault="009C631C" w:rsidP="00404A3B">
            <w:pPr>
              <w:autoSpaceDE w:val="0"/>
              <w:autoSpaceDN w:val="0"/>
              <w:adjustRightInd w:val="0"/>
              <w:rPr>
                <w:rFonts w:ascii="Abadi" w:eastAsia="Calibri" w:hAnsi="Abadi" w:cs="Arial"/>
                <w:b/>
                <w:bCs/>
                <w:sz w:val="21"/>
                <w:szCs w:val="21"/>
              </w:rPr>
            </w:pPr>
          </w:p>
          <w:p w14:paraId="4F0408B2" w14:textId="77777777" w:rsidR="009C631C" w:rsidRPr="00A57835" w:rsidRDefault="009C631C" w:rsidP="00404A3B">
            <w:pPr>
              <w:autoSpaceDE w:val="0"/>
              <w:autoSpaceDN w:val="0"/>
              <w:adjustRightInd w:val="0"/>
              <w:jc w:val="center"/>
              <w:rPr>
                <w:rFonts w:ascii="Abadi" w:eastAsia="Calibri" w:hAnsi="Abadi" w:cs="Arial"/>
                <w:b/>
                <w:bCs/>
                <w:sz w:val="21"/>
                <w:szCs w:val="21"/>
              </w:rPr>
            </w:pPr>
          </w:p>
          <w:p w14:paraId="68CE7F96" w14:textId="77777777" w:rsidR="009C631C" w:rsidRPr="00A57835" w:rsidRDefault="009C631C" w:rsidP="00404A3B">
            <w:pPr>
              <w:autoSpaceDE w:val="0"/>
              <w:autoSpaceDN w:val="0"/>
              <w:adjustRightInd w:val="0"/>
              <w:jc w:val="center"/>
              <w:rPr>
                <w:rFonts w:ascii="Abadi" w:eastAsia="Calibri" w:hAnsi="Abadi" w:cs="Arial"/>
                <w:sz w:val="21"/>
                <w:szCs w:val="21"/>
              </w:rPr>
            </w:pPr>
          </w:p>
        </w:tc>
        <w:tc>
          <w:tcPr>
            <w:tcW w:w="1950" w:type="dxa"/>
            <w:shd w:val="clear" w:color="auto" w:fill="auto"/>
          </w:tcPr>
          <w:p w14:paraId="55017F0C" w14:textId="77777777" w:rsidR="009C631C" w:rsidRPr="00A57835" w:rsidRDefault="009C631C" w:rsidP="00404A3B">
            <w:pPr>
              <w:autoSpaceDE w:val="0"/>
              <w:autoSpaceDN w:val="0"/>
              <w:adjustRightInd w:val="0"/>
              <w:jc w:val="center"/>
              <w:rPr>
                <w:rFonts w:ascii="Abadi" w:eastAsia="Calibri" w:hAnsi="Abadi" w:cs="Arial"/>
                <w:b/>
                <w:bCs/>
                <w:sz w:val="21"/>
                <w:szCs w:val="21"/>
              </w:rPr>
            </w:pPr>
            <w:r w:rsidRPr="00A57835">
              <w:rPr>
                <w:rFonts w:ascii="Abadi" w:eastAsia="Calibri" w:hAnsi="Abadi" w:cs="Arial"/>
                <w:b/>
                <w:bCs/>
                <w:sz w:val="21"/>
                <w:szCs w:val="21"/>
              </w:rPr>
              <w:t>Jorge Ortiz Ortega</w:t>
            </w:r>
          </w:p>
          <w:p w14:paraId="3573DC3B" w14:textId="77777777" w:rsidR="009C631C" w:rsidRPr="00A57835" w:rsidRDefault="009C631C" w:rsidP="00404A3B">
            <w:pPr>
              <w:autoSpaceDE w:val="0"/>
              <w:autoSpaceDN w:val="0"/>
              <w:adjustRightInd w:val="0"/>
              <w:jc w:val="center"/>
              <w:rPr>
                <w:rFonts w:ascii="Abadi" w:eastAsia="Calibri" w:hAnsi="Abadi" w:cs="Arial"/>
                <w:b/>
                <w:bCs/>
                <w:sz w:val="21"/>
                <w:szCs w:val="21"/>
              </w:rPr>
            </w:pPr>
            <w:r w:rsidRPr="00A57835">
              <w:rPr>
                <w:rFonts w:ascii="Abadi" w:eastAsia="Calibri" w:hAnsi="Abadi" w:cs="Arial"/>
                <w:b/>
                <w:bCs/>
                <w:sz w:val="21"/>
                <w:szCs w:val="21"/>
              </w:rPr>
              <w:t>Diputado vocal</w:t>
            </w:r>
          </w:p>
          <w:p w14:paraId="38D49A5A" w14:textId="77777777" w:rsidR="009C631C" w:rsidRPr="00A57835" w:rsidRDefault="009C631C" w:rsidP="00404A3B">
            <w:pPr>
              <w:autoSpaceDE w:val="0"/>
              <w:autoSpaceDN w:val="0"/>
              <w:adjustRightInd w:val="0"/>
              <w:jc w:val="center"/>
              <w:rPr>
                <w:rFonts w:ascii="Abadi" w:eastAsia="Calibri" w:hAnsi="Abadi" w:cs="Arial"/>
                <w:b/>
                <w:bCs/>
                <w:sz w:val="21"/>
                <w:szCs w:val="21"/>
              </w:rPr>
            </w:pPr>
          </w:p>
          <w:p w14:paraId="4F323D25" w14:textId="77777777" w:rsidR="009C631C" w:rsidRPr="00A57835" w:rsidRDefault="009C631C" w:rsidP="00404A3B">
            <w:pPr>
              <w:autoSpaceDE w:val="0"/>
              <w:autoSpaceDN w:val="0"/>
              <w:adjustRightInd w:val="0"/>
              <w:jc w:val="center"/>
              <w:rPr>
                <w:rFonts w:ascii="Abadi" w:eastAsia="Calibri" w:hAnsi="Abadi" w:cs="Arial"/>
                <w:b/>
                <w:bCs/>
                <w:sz w:val="21"/>
                <w:szCs w:val="21"/>
              </w:rPr>
            </w:pPr>
          </w:p>
          <w:p w14:paraId="55609519" w14:textId="77777777" w:rsidR="009C631C" w:rsidRPr="00A57835" w:rsidRDefault="009C631C" w:rsidP="00404A3B">
            <w:pPr>
              <w:autoSpaceDE w:val="0"/>
              <w:autoSpaceDN w:val="0"/>
              <w:adjustRightInd w:val="0"/>
              <w:jc w:val="center"/>
              <w:rPr>
                <w:rFonts w:ascii="Abadi" w:eastAsia="Calibri" w:hAnsi="Abadi" w:cs="Arial"/>
                <w:b/>
                <w:bCs/>
                <w:sz w:val="21"/>
                <w:szCs w:val="21"/>
              </w:rPr>
            </w:pPr>
          </w:p>
        </w:tc>
      </w:tr>
      <w:tr w:rsidR="009C631C" w:rsidRPr="00A57835" w14:paraId="6FDEAF4E" w14:textId="77777777" w:rsidTr="000B1F0B">
        <w:trPr>
          <w:trHeight w:val="717"/>
          <w:jc w:val="center"/>
        </w:trPr>
        <w:tc>
          <w:tcPr>
            <w:tcW w:w="2015" w:type="dxa"/>
            <w:shd w:val="clear" w:color="auto" w:fill="auto"/>
          </w:tcPr>
          <w:p w14:paraId="6A6F0F74" w14:textId="77777777" w:rsidR="009C631C" w:rsidRPr="00A57835" w:rsidRDefault="009C631C" w:rsidP="00404A3B">
            <w:pPr>
              <w:autoSpaceDE w:val="0"/>
              <w:autoSpaceDN w:val="0"/>
              <w:adjustRightInd w:val="0"/>
              <w:jc w:val="center"/>
              <w:rPr>
                <w:rFonts w:ascii="Abadi" w:eastAsia="Calibri" w:hAnsi="Abadi" w:cs="Arial"/>
                <w:b/>
                <w:bCs/>
                <w:sz w:val="21"/>
                <w:szCs w:val="21"/>
              </w:rPr>
            </w:pPr>
            <w:r w:rsidRPr="00A57835">
              <w:rPr>
                <w:rFonts w:ascii="Abadi" w:eastAsia="Calibri" w:hAnsi="Abadi" w:cs="Arial"/>
                <w:b/>
                <w:bCs/>
                <w:sz w:val="21"/>
                <w:szCs w:val="21"/>
              </w:rPr>
              <w:t>Ernesto Millán Soberanes</w:t>
            </w:r>
          </w:p>
          <w:p w14:paraId="41B0C575" w14:textId="77777777" w:rsidR="009C631C" w:rsidRPr="00A57835" w:rsidRDefault="009C631C" w:rsidP="00404A3B">
            <w:pPr>
              <w:autoSpaceDE w:val="0"/>
              <w:autoSpaceDN w:val="0"/>
              <w:adjustRightInd w:val="0"/>
              <w:jc w:val="center"/>
              <w:rPr>
                <w:rFonts w:ascii="Abadi" w:eastAsia="Calibri" w:hAnsi="Abadi" w:cs="Arial"/>
                <w:b/>
                <w:bCs/>
                <w:sz w:val="21"/>
                <w:szCs w:val="21"/>
              </w:rPr>
            </w:pPr>
            <w:r w:rsidRPr="00A57835">
              <w:rPr>
                <w:rFonts w:ascii="Abadi" w:eastAsia="Calibri" w:hAnsi="Abadi" w:cs="Arial"/>
                <w:b/>
                <w:bCs/>
                <w:sz w:val="21"/>
                <w:szCs w:val="21"/>
              </w:rPr>
              <w:t>Diputado vocal</w:t>
            </w:r>
          </w:p>
          <w:p w14:paraId="3593FE0F" w14:textId="77777777" w:rsidR="009C631C" w:rsidRPr="00A57835" w:rsidRDefault="009C631C" w:rsidP="00404A3B">
            <w:pPr>
              <w:autoSpaceDE w:val="0"/>
              <w:autoSpaceDN w:val="0"/>
              <w:adjustRightInd w:val="0"/>
              <w:jc w:val="center"/>
              <w:rPr>
                <w:rFonts w:ascii="Abadi" w:eastAsia="Calibri" w:hAnsi="Abadi" w:cs="Arial"/>
                <w:b/>
                <w:bCs/>
                <w:sz w:val="21"/>
                <w:szCs w:val="21"/>
              </w:rPr>
            </w:pPr>
          </w:p>
        </w:tc>
        <w:tc>
          <w:tcPr>
            <w:tcW w:w="1950" w:type="dxa"/>
            <w:shd w:val="clear" w:color="auto" w:fill="auto"/>
          </w:tcPr>
          <w:p w14:paraId="09865627" w14:textId="77777777" w:rsidR="009C631C" w:rsidRPr="00A57835" w:rsidRDefault="009C631C" w:rsidP="00404A3B">
            <w:pPr>
              <w:autoSpaceDE w:val="0"/>
              <w:autoSpaceDN w:val="0"/>
              <w:adjustRightInd w:val="0"/>
              <w:rPr>
                <w:rFonts w:ascii="Abadi" w:eastAsia="Calibri" w:hAnsi="Abadi" w:cs="Arial"/>
                <w:b/>
                <w:bCs/>
                <w:sz w:val="21"/>
                <w:szCs w:val="21"/>
              </w:rPr>
            </w:pPr>
            <w:r w:rsidRPr="00A57835">
              <w:rPr>
                <w:rFonts w:ascii="Abadi" w:eastAsia="Calibri" w:hAnsi="Abadi" w:cs="Arial"/>
                <w:b/>
                <w:bCs/>
                <w:sz w:val="21"/>
                <w:szCs w:val="21"/>
              </w:rPr>
              <w:t>Ruth Noemí Tiscareño Agoitia</w:t>
            </w:r>
          </w:p>
          <w:p w14:paraId="01A3BB56" w14:textId="77777777" w:rsidR="009C631C" w:rsidRPr="00A57835" w:rsidRDefault="009C631C" w:rsidP="00404A3B">
            <w:pPr>
              <w:jc w:val="center"/>
              <w:rPr>
                <w:rFonts w:ascii="Abadi" w:hAnsi="Abadi" w:cs="Arial"/>
                <w:sz w:val="21"/>
                <w:szCs w:val="21"/>
              </w:rPr>
            </w:pPr>
            <w:r w:rsidRPr="00A57835">
              <w:rPr>
                <w:rFonts w:ascii="Abadi" w:eastAsia="Calibri" w:hAnsi="Abadi" w:cs="Arial"/>
                <w:b/>
                <w:bCs/>
                <w:sz w:val="21"/>
                <w:szCs w:val="21"/>
              </w:rPr>
              <w:t>Diputada secretaria</w:t>
            </w:r>
          </w:p>
          <w:p w14:paraId="01568952" w14:textId="77777777" w:rsidR="009C631C" w:rsidRPr="00A57835" w:rsidRDefault="009C631C" w:rsidP="00404A3B">
            <w:pPr>
              <w:autoSpaceDE w:val="0"/>
              <w:autoSpaceDN w:val="0"/>
              <w:adjustRightInd w:val="0"/>
              <w:jc w:val="center"/>
              <w:rPr>
                <w:rFonts w:ascii="Abadi" w:eastAsia="Calibri" w:hAnsi="Abadi" w:cs="Arial"/>
                <w:b/>
                <w:bCs/>
                <w:sz w:val="21"/>
                <w:szCs w:val="21"/>
              </w:rPr>
            </w:pPr>
          </w:p>
        </w:tc>
      </w:tr>
    </w:tbl>
    <w:p w14:paraId="4CF84898" w14:textId="737F5529" w:rsidR="009C631C" w:rsidRDefault="009C631C" w:rsidP="009C631C">
      <w:pPr>
        <w:jc w:val="both"/>
        <w:rPr>
          <w:rFonts w:ascii="Abadi" w:hAnsi="Abadi" w:cs="Arial"/>
          <w:b/>
          <w:sz w:val="21"/>
          <w:szCs w:val="21"/>
        </w:rPr>
      </w:pPr>
    </w:p>
    <w:p w14:paraId="76F2E906" w14:textId="5FE27101" w:rsidR="000B1F0B" w:rsidRDefault="000B1F0B" w:rsidP="009C631C">
      <w:pPr>
        <w:jc w:val="both"/>
        <w:rPr>
          <w:rFonts w:ascii="Abadi" w:hAnsi="Abadi" w:cs="Arial"/>
          <w:b/>
          <w:sz w:val="21"/>
          <w:szCs w:val="21"/>
        </w:rPr>
      </w:pPr>
    </w:p>
    <w:p w14:paraId="2F7230B8" w14:textId="021B7029" w:rsidR="00D2231B" w:rsidRDefault="00D2231B" w:rsidP="00D2231B">
      <w:pPr>
        <w:ind w:firstLine="708"/>
        <w:jc w:val="both"/>
        <w:rPr>
          <w:rFonts w:ascii="Abadi" w:hAnsi="Abadi"/>
          <w:sz w:val="21"/>
          <w:szCs w:val="21"/>
        </w:rPr>
      </w:pPr>
      <w:r w:rsidRPr="00BD59F0">
        <w:rPr>
          <w:rFonts w:ascii="Abadi" w:hAnsi="Abadi"/>
          <w:b/>
          <w:bCs/>
          <w:sz w:val="21"/>
          <w:szCs w:val="21"/>
        </w:rPr>
        <w:t>- El Presidente.-</w:t>
      </w:r>
      <w:r>
        <w:rPr>
          <w:rFonts w:ascii="Abadi" w:hAnsi="Abadi"/>
          <w:sz w:val="21"/>
          <w:szCs w:val="21"/>
        </w:rPr>
        <w:t xml:space="preserve"> B</w:t>
      </w:r>
      <w:r w:rsidRPr="00373C86">
        <w:rPr>
          <w:rFonts w:ascii="Abadi" w:hAnsi="Abadi"/>
          <w:sz w:val="21"/>
          <w:szCs w:val="21"/>
        </w:rPr>
        <w:t xml:space="preserve">ajo estos términos continuaremos con el desahogo del orden del día se somete a discusión en lo general el dictamen formulado por la </w:t>
      </w:r>
      <w:r w:rsidRPr="00BD59F0">
        <w:rPr>
          <w:rFonts w:ascii="Abadi" w:hAnsi="Abadi"/>
          <w:sz w:val="21"/>
          <w:szCs w:val="21"/>
        </w:rPr>
        <w:t xml:space="preserve">Comisión de Asuntos Municipales relativo a la iniciativa suscrita por diputadas y diputados integrantes del Grupo Parlamentario del Partido Acción Nacional a efecto de reformar </w:t>
      </w:r>
      <w:r w:rsidRPr="00BD59F0">
        <w:rPr>
          <w:rFonts w:ascii="Abadi" w:hAnsi="Abadi"/>
          <w:sz w:val="21"/>
          <w:szCs w:val="21"/>
        </w:rPr>
        <w:lastRenderedPageBreak/>
        <w:t>el artículo 252 y adicionar los artículos 252-1 y 252-2 a la Ley Orgánica Municipal para el Estado de Guanajuato</w:t>
      </w:r>
      <w:r>
        <w:rPr>
          <w:rFonts w:ascii="Helvetica" w:hAnsi="Helvetica"/>
          <w:color w:val="333333"/>
          <w:sz w:val="21"/>
          <w:szCs w:val="21"/>
          <w:shd w:val="clear" w:color="auto" w:fill="F9F9F9"/>
        </w:rPr>
        <w:t>.</w:t>
      </w:r>
      <w:r w:rsidRPr="00373C86">
        <w:rPr>
          <w:rFonts w:ascii="Abadi" w:hAnsi="Abadi"/>
          <w:sz w:val="21"/>
          <w:szCs w:val="21"/>
        </w:rPr>
        <w:t xml:space="preserve"> </w:t>
      </w:r>
    </w:p>
    <w:p w14:paraId="71AA85AC" w14:textId="77777777" w:rsidR="00D2231B" w:rsidRDefault="00D2231B" w:rsidP="00D2231B">
      <w:pPr>
        <w:ind w:firstLine="708"/>
        <w:jc w:val="both"/>
        <w:rPr>
          <w:rFonts w:ascii="Abadi" w:hAnsi="Abadi"/>
          <w:sz w:val="21"/>
          <w:szCs w:val="21"/>
        </w:rPr>
      </w:pPr>
    </w:p>
    <w:p w14:paraId="4AC3D8DC" w14:textId="35D6FAD8" w:rsidR="00D2231B" w:rsidRDefault="00D2231B" w:rsidP="00D2231B">
      <w:pPr>
        <w:ind w:firstLine="708"/>
        <w:jc w:val="both"/>
        <w:rPr>
          <w:rFonts w:ascii="Abadi" w:hAnsi="Abadi"/>
          <w:sz w:val="21"/>
          <w:szCs w:val="21"/>
        </w:rPr>
      </w:pPr>
      <w:r>
        <w:rPr>
          <w:rFonts w:ascii="Abadi" w:hAnsi="Abadi"/>
          <w:sz w:val="21"/>
          <w:szCs w:val="21"/>
        </w:rPr>
        <w:t>- M</w:t>
      </w:r>
      <w:r w:rsidRPr="00373C86">
        <w:rPr>
          <w:rFonts w:ascii="Abadi" w:hAnsi="Abadi"/>
          <w:sz w:val="21"/>
          <w:szCs w:val="21"/>
        </w:rPr>
        <w:t xml:space="preserve">e permito informar que previamente se ha inscrito el diputado Jorge Ortiz </w:t>
      </w:r>
      <w:r>
        <w:rPr>
          <w:rFonts w:ascii="Abadi" w:hAnsi="Abadi"/>
          <w:sz w:val="21"/>
          <w:szCs w:val="21"/>
        </w:rPr>
        <w:t>O</w:t>
      </w:r>
      <w:r w:rsidRPr="00373C86">
        <w:rPr>
          <w:rFonts w:ascii="Abadi" w:hAnsi="Abadi"/>
          <w:sz w:val="21"/>
          <w:szCs w:val="21"/>
        </w:rPr>
        <w:t>rtega para hablar a favor</w:t>
      </w:r>
      <w:r>
        <w:rPr>
          <w:rFonts w:ascii="Abadi" w:hAnsi="Abadi"/>
          <w:sz w:val="21"/>
          <w:szCs w:val="21"/>
        </w:rPr>
        <w:t>.</w:t>
      </w:r>
    </w:p>
    <w:p w14:paraId="1361F57B" w14:textId="77777777" w:rsidR="00D2231B" w:rsidRDefault="00D2231B" w:rsidP="00D2231B">
      <w:pPr>
        <w:ind w:firstLine="708"/>
        <w:jc w:val="both"/>
        <w:rPr>
          <w:rFonts w:ascii="Abadi" w:hAnsi="Abadi"/>
          <w:sz w:val="21"/>
          <w:szCs w:val="21"/>
        </w:rPr>
      </w:pPr>
    </w:p>
    <w:p w14:paraId="56635DD7" w14:textId="30132E53" w:rsidR="00D2231B" w:rsidRDefault="00D2231B" w:rsidP="00D2231B">
      <w:pPr>
        <w:ind w:firstLine="708"/>
        <w:jc w:val="both"/>
        <w:rPr>
          <w:rFonts w:ascii="Abadi" w:hAnsi="Abadi"/>
          <w:sz w:val="21"/>
          <w:szCs w:val="21"/>
        </w:rPr>
      </w:pPr>
      <w:r>
        <w:rPr>
          <w:rFonts w:ascii="Abadi" w:hAnsi="Abadi"/>
          <w:sz w:val="21"/>
          <w:szCs w:val="21"/>
        </w:rPr>
        <w:t>- S</w:t>
      </w:r>
      <w:r w:rsidRPr="00373C86">
        <w:rPr>
          <w:rFonts w:ascii="Abadi" w:hAnsi="Abadi"/>
          <w:sz w:val="21"/>
          <w:szCs w:val="21"/>
        </w:rPr>
        <w:t xml:space="preserve">i algún otro diputado o alguna diputada desea hacer </w:t>
      </w:r>
      <w:r>
        <w:rPr>
          <w:rFonts w:ascii="Abadi" w:hAnsi="Abadi"/>
          <w:sz w:val="21"/>
          <w:szCs w:val="21"/>
        </w:rPr>
        <w:t>u</w:t>
      </w:r>
      <w:r w:rsidRPr="00373C86">
        <w:rPr>
          <w:rFonts w:ascii="Abadi" w:hAnsi="Abadi"/>
          <w:sz w:val="21"/>
          <w:szCs w:val="21"/>
        </w:rPr>
        <w:t>so de la palabra en pro o en contra manifiéstenlo indicando el sentido de su participación</w:t>
      </w:r>
      <w:r>
        <w:rPr>
          <w:rFonts w:ascii="Abadi" w:hAnsi="Abadi"/>
          <w:sz w:val="21"/>
          <w:szCs w:val="21"/>
        </w:rPr>
        <w:t>.</w:t>
      </w:r>
    </w:p>
    <w:p w14:paraId="6AE4FA4B" w14:textId="77777777" w:rsidR="00D2231B" w:rsidRDefault="00D2231B" w:rsidP="00D2231B">
      <w:pPr>
        <w:ind w:firstLine="708"/>
        <w:jc w:val="both"/>
        <w:rPr>
          <w:rFonts w:ascii="Abadi" w:hAnsi="Abadi"/>
          <w:sz w:val="21"/>
          <w:szCs w:val="21"/>
        </w:rPr>
      </w:pPr>
    </w:p>
    <w:p w14:paraId="3D13ECDA" w14:textId="6D630EC6" w:rsidR="00D2231B" w:rsidRDefault="00D2231B" w:rsidP="00D2231B">
      <w:pPr>
        <w:ind w:firstLine="708"/>
        <w:jc w:val="both"/>
        <w:rPr>
          <w:rFonts w:ascii="Abadi" w:hAnsi="Abadi"/>
          <w:sz w:val="21"/>
          <w:szCs w:val="21"/>
        </w:rPr>
      </w:pPr>
      <w:r>
        <w:rPr>
          <w:rFonts w:ascii="Abadi" w:hAnsi="Abadi"/>
          <w:sz w:val="21"/>
          <w:szCs w:val="21"/>
        </w:rPr>
        <w:t>- S</w:t>
      </w:r>
      <w:r w:rsidRPr="00373C86">
        <w:rPr>
          <w:rFonts w:ascii="Abadi" w:hAnsi="Abadi"/>
          <w:sz w:val="21"/>
          <w:szCs w:val="21"/>
        </w:rPr>
        <w:t xml:space="preserve">e otorga el </w:t>
      </w:r>
      <w:r>
        <w:rPr>
          <w:rFonts w:ascii="Abadi" w:hAnsi="Abadi"/>
          <w:sz w:val="21"/>
          <w:szCs w:val="21"/>
        </w:rPr>
        <w:t>u</w:t>
      </w:r>
      <w:r w:rsidRPr="00373C86">
        <w:rPr>
          <w:rFonts w:ascii="Abadi" w:hAnsi="Abadi"/>
          <w:sz w:val="21"/>
          <w:szCs w:val="21"/>
        </w:rPr>
        <w:t xml:space="preserve">so de la voz al diputado Jorge Ortiz </w:t>
      </w:r>
      <w:r>
        <w:rPr>
          <w:rFonts w:ascii="Abadi" w:hAnsi="Abadi"/>
          <w:sz w:val="21"/>
          <w:szCs w:val="21"/>
        </w:rPr>
        <w:t>O</w:t>
      </w:r>
      <w:r w:rsidRPr="00373C86">
        <w:rPr>
          <w:rFonts w:ascii="Abadi" w:hAnsi="Abadi"/>
          <w:sz w:val="21"/>
          <w:szCs w:val="21"/>
        </w:rPr>
        <w:t>rtega hasta por 10 minutos</w:t>
      </w:r>
      <w:r>
        <w:rPr>
          <w:rFonts w:ascii="Abadi" w:hAnsi="Abadi"/>
          <w:sz w:val="21"/>
          <w:szCs w:val="21"/>
        </w:rPr>
        <w:t>.</w:t>
      </w:r>
    </w:p>
    <w:p w14:paraId="0C3AA1C4" w14:textId="77777777" w:rsidR="00D2231B" w:rsidRDefault="00D2231B" w:rsidP="00D2231B">
      <w:pPr>
        <w:ind w:firstLine="708"/>
        <w:jc w:val="both"/>
        <w:rPr>
          <w:rFonts w:ascii="Abadi" w:hAnsi="Abadi"/>
          <w:sz w:val="21"/>
          <w:szCs w:val="21"/>
        </w:rPr>
      </w:pPr>
    </w:p>
    <w:p w14:paraId="407248AD" w14:textId="77777777" w:rsidR="00D2231B" w:rsidRDefault="00D2231B" w:rsidP="00D2231B">
      <w:pPr>
        <w:jc w:val="both"/>
        <w:rPr>
          <w:rFonts w:ascii="Abadi" w:hAnsi="Abadi"/>
          <w:b/>
          <w:bCs/>
          <w:sz w:val="21"/>
          <w:szCs w:val="21"/>
        </w:rPr>
      </w:pPr>
      <w:r w:rsidRPr="005C2973">
        <w:rPr>
          <w:rFonts w:ascii="Abadi" w:hAnsi="Abadi"/>
          <w:b/>
          <w:bCs/>
          <w:sz w:val="21"/>
          <w:szCs w:val="21"/>
        </w:rPr>
        <w:t>(Sube a tribuna el diputado Jorge Ortiz Ortega, para habla a favor del dictamen en referencia)</w:t>
      </w:r>
    </w:p>
    <w:p w14:paraId="7B5AFABF" w14:textId="77777777" w:rsidR="00D2231B" w:rsidRDefault="00D2231B" w:rsidP="00D2231B">
      <w:pPr>
        <w:jc w:val="both"/>
        <w:rPr>
          <w:rFonts w:ascii="Abadi" w:hAnsi="Abadi"/>
          <w:b/>
          <w:bCs/>
          <w:sz w:val="21"/>
          <w:szCs w:val="21"/>
        </w:rPr>
      </w:pPr>
    </w:p>
    <w:p w14:paraId="59A1B41A" w14:textId="77777777" w:rsidR="00D2231B" w:rsidRDefault="00D2231B" w:rsidP="00D2231B">
      <w:pPr>
        <w:jc w:val="both"/>
        <w:rPr>
          <w:rFonts w:ascii="Abadi" w:hAnsi="Abadi"/>
          <w:b/>
          <w:bCs/>
          <w:sz w:val="21"/>
          <w:szCs w:val="21"/>
        </w:rPr>
      </w:pPr>
    </w:p>
    <w:p w14:paraId="7CC89D83" w14:textId="70A4A990" w:rsidR="00D2231B" w:rsidRDefault="00D2231B" w:rsidP="00D2231B">
      <w:pPr>
        <w:jc w:val="both"/>
        <w:rPr>
          <w:rFonts w:ascii="Abadi" w:hAnsi="Abadi"/>
          <w:b/>
          <w:bCs/>
          <w:sz w:val="21"/>
          <w:szCs w:val="21"/>
        </w:rPr>
      </w:pPr>
    </w:p>
    <w:p w14:paraId="0657FF7F" w14:textId="3DA8CC7C" w:rsidR="00D2231B" w:rsidRDefault="00981E75" w:rsidP="00D2231B">
      <w:pPr>
        <w:jc w:val="both"/>
        <w:rPr>
          <w:rFonts w:ascii="Abadi" w:hAnsi="Abadi"/>
          <w:b/>
          <w:bCs/>
          <w:sz w:val="21"/>
          <w:szCs w:val="21"/>
        </w:rPr>
      </w:pPr>
      <w:r>
        <w:rPr>
          <w:noProof/>
        </w:rPr>
        <w:drawing>
          <wp:anchor distT="0" distB="0" distL="114300" distR="114300" simplePos="0" relativeHeight="251633152" behindDoc="1" locked="0" layoutInCell="1" allowOverlap="1" wp14:anchorId="53D64ABB" wp14:editId="14456AEB">
            <wp:simplePos x="0" y="0"/>
            <wp:positionH relativeFrom="column">
              <wp:posOffset>525780</wp:posOffset>
            </wp:positionH>
            <wp:positionV relativeFrom="paragraph">
              <wp:posOffset>17145</wp:posOffset>
            </wp:positionV>
            <wp:extent cx="1513840" cy="790575"/>
            <wp:effectExtent l="247650" t="228600" r="219710" b="981075"/>
            <wp:wrapTight wrapText="bothSides">
              <wp:wrapPolygon edited="0">
                <wp:start x="-3534" y="-6246"/>
                <wp:lineTo x="-3534" y="48405"/>
                <wp:lineTo x="24735" y="48405"/>
                <wp:lineTo x="24735" y="-6246"/>
                <wp:lineTo x="-3534" y="-6246"/>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b="7165"/>
                    <a:stretch/>
                  </pic:blipFill>
                  <pic:spPr bwMode="auto">
                    <a:xfrm>
                      <a:off x="0" y="0"/>
                      <a:ext cx="1513840" cy="790575"/>
                    </a:xfrm>
                    <a:prstGeom prst="rect">
                      <a:avLst/>
                    </a:prstGeom>
                    <a:ln w="228600" cap="sq" cmpd="thickThin">
                      <a:solidFill>
                        <a:srgbClr val="000000"/>
                      </a:solidFill>
                      <a:prstDash val="solid"/>
                      <a:miter lim="800000"/>
                    </a:ln>
                    <a:effectLst>
                      <a:innerShdw blurRad="76200">
                        <a:srgbClr val="000000"/>
                      </a:innerShdw>
                      <a:reflection blurRad="6350" stA="50000" endA="300" endPos="55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C19374" w14:textId="609B2E93" w:rsidR="00D2231B" w:rsidRDefault="00D2231B" w:rsidP="00D2231B">
      <w:pPr>
        <w:jc w:val="both"/>
        <w:rPr>
          <w:rFonts w:ascii="Abadi" w:hAnsi="Abadi"/>
          <w:b/>
          <w:bCs/>
          <w:sz w:val="21"/>
          <w:szCs w:val="21"/>
        </w:rPr>
      </w:pPr>
    </w:p>
    <w:p w14:paraId="3B27DE2E" w14:textId="63FEB669" w:rsidR="00D2231B" w:rsidRDefault="00D2231B" w:rsidP="00D2231B">
      <w:pPr>
        <w:jc w:val="both"/>
        <w:rPr>
          <w:rFonts w:ascii="Abadi" w:hAnsi="Abadi"/>
          <w:b/>
          <w:bCs/>
          <w:sz w:val="21"/>
          <w:szCs w:val="21"/>
        </w:rPr>
      </w:pPr>
    </w:p>
    <w:p w14:paraId="600EE56A" w14:textId="62A66AFF" w:rsidR="00D2231B" w:rsidRDefault="00D2231B" w:rsidP="00D2231B">
      <w:pPr>
        <w:jc w:val="both"/>
        <w:rPr>
          <w:rFonts w:ascii="Abadi" w:hAnsi="Abadi"/>
          <w:b/>
          <w:bCs/>
          <w:sz w:val="21"/>
          <w:szCs w:val="21"/>
        </w:rPr>
      </w:pPr>
    </w:p>
    <w:p w14:paraId="00296A81" w14:textId="403EEC20" w:rsidR="00D2231B" w:rsidRDefault="00D2231B" w:rsidP="00D2231B">
      <w:pPr>
        <w:jc w:val="both"/>
        <w:rPr>
          <w:rFonts w:ascii="Abadi" w:hAnsi="Abadi"/>
          <w:b/>
          <w:bCs/>
          <w:sz w:val="21"/>
          <w:szCs w:val="21"/>
        </w:rPr>
      </w:pPr>
    </w:p>
    <w:p w14:paraId="0267E9A0" w14:textId="77777777" w:rsidR="00D2231B" w:rsidRDefault="00D2231B" w:rsidP="00D2231B">
      <w:pPr>
        <w:jc w:val="both"/>
        <w:rPr>
          <w:rFonts w:ascii="Abadi" w:hAnsi="Abadi"/>
          <w:b/>
          <w:bCs/>
          <w:sz w:val="21"/>
          <w:szCs w:val="21"/>
        </w:rPr>
      </w:pPr>
    </w:p>
    <w:p w14:paraId="5AF36D4A" w14:textId="61FC5DDA" w:rsidR="00D2231B" w:rsidRDefault="00D2231B" w:rsidP="00D2231B">
      <w:pPr>
        <w:jc w:val="both"/>
        <w:rPr>
          <w:rFonts w:ascii="Abadi" w:hAnsi="Abadi"/>
          <w:b/>
          <w:bCs/>
          <w:sz w:val="21"/>
          <w:szCs w:val="21"/>
        </w:rPr>
      </w:pPr>
    </w:p>
    <w:p w14:paraId="77D7448D" w14:textId="77777777" w:rsidR="00D2231B" w:rsidRDefault="00D2231B" w:rsidP="00D2231B">
      <w:pPr>
        <w:jc w:val="both"/>
        <w:rPr>
          <w:rFonts w:ascii="Abadi" w:hAnsi="Abadi"/>
          <w:b/>
          <w:bCs/>
          <w:sz w:val="21"/>
          <w:szCs w:val="21"/>
        </w:rPr>
      </w:pPr>
    </w:p>
    <w:p w14:paraId="48A46824" w14:textId="77777777" w:rsidR="00D2231B" w:rsidRDefault="00D2231B" w:rsidP="00D2231B">
      <w:pPr>
        <w:jc w:val="both"/>
        <w:rPr>
          <w:rFonts w:ascii="Abadi" w:hAnsi="Abadi"/>
          <w:b/>
          <w:bCs/>
          <w:sz w:val="21"/>
          <w:szCs w:val="21"/>
        </w:rPr>
      </w:pPr>
    </w:p>
    <w:p w14:paraId="2732DEEF" w14:textId="74512AEC" w:rsidR="00D2231B" w:rsidRDefault="00D2231B" w:rsidP="00D2231B">
      <w:pPr>
        <w:jc w:val="both"/>
        <w:rPr>
          <w:rFonts w:ascii="Abadi" w:hAnsi="Abadi"/>
          <w:b/>
          <w:bCs/>
          <w:sz w:val="21"/>
          <w:szCs w:val="21"/>
        </w:rPr>
      </w:pPr>
    </w:p>
    <w:p w14:paraId="6C5272C9" w14:textId="6DD5221D" w:rsidR="00D2231B" w:rsidRDefault="00D2231B" w:rsidP="00D2231B">
      <w:pPr>
        <w:jc w:val="both"/>
        <w:rPr>
          <w:rFonts w:ascii="Abadi" w:hAnsi="Abadi"/>
          <w:b/>
          <w:bCs/>
          <w:sz w:val="21"/>
          <w:szCs w:val="21"/>
        </w:rPr>
      </w:pPr>
    </w:p>
    <w:p w14:paraId="45E0D027" w14:textId="77777777" w:rsidR="00D2231B" w:rsidRPr="005C2973" w:rsidRDefault="00D2231B" w:rsidP="00D2231B">
      <w:pPr>
        <w:jc w:val="both"/>
        <w:rPr>
          <w:rFonts w:ascii="Abadi" w:hAnsi="Abadi"/>
          <w:b/>
          <w:bCs/>
          <w:sz w:val="21"/>
          <w:szCs w:val="21"/>
        </w:rPr>
      </w:pPr>
    </w:p>
    <w:p w14:paraId="320A7D89" w14:textId="77777777" w:rsidR="00D2231B" w:rsidRDefault="00D2231B" w:rsidP="00D2231B">
      <w:pPr>
        <w:jc w:val="both"/>
        <w:rPr>
          <w:rFonts w:ascii="Abadi" w:hAnsi="Abadi"/>
          <w:sz w:val="21"/>
          <w:szCs w:val="21"/>
        </w:rPr>
      </w:pPr>
    </w:p>
    <w:p w14:paraId="577EB5A1" w14:textId="3504DC75" w:rsidR="00D2231B" w:rsidRDefault="00D2231B" w:rsidP="00D2231B">
      <w:pPr>
        <w:jc w:val="both"/>
        <w:rPr>
          <w:rFonts w:ascii="Abadi" w:hAnsi="Abadi"/>
          <w:sz w:val="21"/>
          <w:szCs w:val="21"/>
        </w:rPr>
      </w:pPr>
      <w:r>
        <w:rPr>
          <w:rFonts w:ascii="Abadi" w:hAnsi="Abadi"/>
          <w:sz w:val="21"/>
          <w:szCs w:val="21"/>
        </w:rPr>
        <w:t>- C</w:t>
      </w:r>
      <w:r w:rsidRPr="00373C86">
        <w:rPr>
          <w:rFonts w:ascii="Abadi" w:hAnsi="Abadi"/>
          <w:sz w:val="21"/>
          <w:szCs w:val="21"/>
        </w:rPr>
        <w:t xml:space="preserve">on su permiso </w:t>
      </w:r>
      <w:r>
        <w:rPr>
          <w:rFonts w:ascii="Abadi" w:hAnsi="Abadi"/>
          <w:sz w:val="21"/>
          <w:szCs w:val="21"/>
        </w:rPr>
        <w:t>S</w:t>
      </w:r>
      <w:r w:rsidRPr="00373C86">
        <w:rPr>
          <w:rFonts w:ascii="Abadi" w:hAnsi="Abadi"/>
          <w:sz w:val="21"/>
          <w:szCs w:val="21"/>
        </w:rPr>
        <w:t xml:space="preserve">eñor Presidente compañeras y compañeros de </w:t>
      </w:r>
      <w:r>
        <w:rPr>
          <w:rFonts w:ascii="Abadi" w:hAnsi="Abadi"/>
          <w:sz w:val="21"/>
          <w:szCs w:val="21"/>
        </w:rPr>
        <w:t>M</w:t>
      </w:r>
      <w:r w:rsidRPr="00373C86">
        <w:rPr>
          <w:rFonts w:ascii="Abadi" w:hAnsi="Abadi"/>
          <w:sz w:val="21"/>
          <w:szCs w:val="21"/>
        </w:rPr>
        <w:t xml:space="preserve">esa </w:t>
      </w:r>
      <w:r>
        <w:rPr>
          <w:rFonts w:ascii="Abadi" w:hAnsi="Abadi"/>
          <w:sz w:val="21"/>
          <w:szCs w:val="21"/>
        </w:rPr>
        <w:t>D</w:t>
      </w:r>
      <w:r w:rsidRPr="00373C86">
        <w:rPr>
          <w:rFonts w:ascii="Abadi" w:hAnsi="Abadi"/>
          <w:sz w:val="21"/>
          <w:szCs w:val="21"/>
        </w:rPr>
        <w:t xml:space="preserve">irectiva diputadas diputados medios de comunicación el público que se encuentra aquí presente en este palacio legislativo a todas las personas que nos siguen por los medios electrónicos </w:t>
      </w:r>
      <w:r>
        <w:rPr>
          <w:rFonts w:ascii="Abadi" w:hAnsi="Abadi"/>
          <w:sz w:val="21"/>
          <w:szCs w:val="21"/>
        </w:rPr>
        <w:t>«</w:t>
      </w:r>
      <w:r w:rsidRPr="00373C86">
        <w:rPr>
          <w:rFonts w:ascii="Abadi" w:hAnsi="Abadi"/>
          <w:sz w:val="21"/>
          <w:szCs w:val="21"/>
        </w:rPr>
        <w:t>sentirse agradecido y no expresarlo es como envolver un regalo y no darlo</w:t>
      </w:r>
      <w:r>
        <w:rPr>
          <w:rFonts w:ascii="Abadi" w:hAnsi="Abadi"/>
          <w:sz w:val="21"/>
          <w:szCs w:val="21"/>
        </w:rPr>
        <w:t>»</w:t>
      </w:r>
      <w:r w:rsidRPr="00373C86">
        <w:rPr>
          <w:rFonts w:ascii="Abadi" w:hAnsi="Abadi"/>
          <w:sz w:val="21"/>
          <w:szCs w:val="21"/>
        </w:rPr>
        <w:t xml:space="preserve"> </w:t>
      </w:r>
      <w:r>
        <w:rPr>
          <w:rFonts w:ascii="Abadi" w:hAnsi="Abadi"/>
          <w:sz w:val="21"/>
          <w:szCs w:val="21"/>
        </w:rPr>
        <w:t>W</w:t>
      </w:r>
      <w:r w:rsidRPr="00373C86">
        <w:rPr>
          <w:rFonts w:ascii="Abadi" w:hAnsi="Abadi"/>
          <w:sz w:val="21"/>
          <w:szCs w:val="21"/>
        </w:rPr>
        <w:t xml:space="preserve">illiam </w:t>
      </w:r>
      <w:r>
        <w:rPr>
          <w:rFonts w:ascii="Abadi" w:hAnsi="Abadi"/>
          <w:sz w:val="21"/>
          <w:szCs w:val="21"/>
        </w:rPr>
        <w:t>A</w:t>
      </w:r>
      <w:r w:rsidRPr="00373C86">
        <w:rPr>
          <w:rFonts w:ascii="Abadi" w:hAnsi="Abadi"/>
          <w:sz w:val="21"/>
          <w:szCs w:val="21"/>
        </w:rPr>
        <w:t xml:space="preserve">rthur </w:t>
      </w:r>
      <w:r>
        <w:rPr>
          <w:rFonts w:ascii="Abadi" w:hAnsi="Abadi"/>
          <w:sz w:val="21"/>
          <w:szCs w:val="21"/>
        </w:rPr>
        <w:t>W</w:t>
      </w:r>
      <w:r w:rsidRPr="00373C86">
        <w:rPr>
          <w:rFonts w:ascii="Abadi" w:hAnsi="Abadi"/>
          <w:sz w:val="21"/>
          <w:szCs w:val="21"/>
        </w:rPr>
        <w:t>ard</w:t>
      </w:r>
      <w:r>
        <w:rPr>
          <w:rFonts w:ascii="Abadi" w:hAnsi="Abadi"/>
          <w:sz w:val="21"/>
          <w:szCs w:val="21"/>
        </w:rPr>
        <w:t>.</w:t>
      </w:r>
    </w:p>
    <w:p w14:paraId="168A535E" w14:textId="77777777" w:rsidR="007E2850" w:rsidRDefault="007E2850" w:rsidP="00D2231B">
      <w:pPr>
        <w:jc w:val="both"/>
        <w:rPr>
          <w:rFonts w:ascii="Abadi" w:hAnsi="Abadi"/>
          <w:sz w:val="21"/>
          <w:szCs w:val="21"/>
        </w:rPr>
      </w:pPr>
    </w:p>
    <w:p w14:paraId="330AB88E" w14:textId="53ACEEFA" w:rsidR="00D2231B" w:rsidRDefault="00D2231B" w:rsidP="00D2231B">
      <w:pPr>
        <w:jc w:val="both"/>
        <w:rPr>
          <w:rFonts w:ascii="Abadi" w:hAnsi="Abadi"/>
          <w:sz w:val="21"/>
          <w:szCs w:val="21"/>
        </w:rPr>
      </w:pPr>
      <w:r>
        <w:rPr>
          <w:rFonts w:ascii="Abadi" w:hAnsi="Abadi"/>
          <w:sz w:val="21"/>
          <w:szCs w:val="21"/>
        </w:rPr>
        <w:t>- E</w:t>
      </w:r>
      <w:r w:rsidRPr="00373C86">
        <w:rPr>
          <w:rFonts w:ascii="Abadi" w:hAnsi="Abadi"/>
          <w:sz w:val="21"/>
          <w:szCs w:val="21"/>
        </w:rPr>
        <w:t xml:space="preserve">n este orden de ideas antes de iniciar con mi posicionamiento quiero agradecer a los miembros de la </w:t>
      </w:r>
      <w:r>
        <w:rPr>
          <w:rFonts w:ascii="Abadi" w:hAnsi="Abadi"/>
          <w:sz w:val="21"/>
          <w:szCs w:val="21"/>
        </w:rPr>
        <w:t>C</w:t>
      </w:r>
      <w:r w:rsidRPr="00373C86">
        <w:rPr>
          <w:rFonts w:ascii="Abadi" w:hAnsi="Abadi"/>
          <w:sz w:val="21"/>
          <w:szCs w:val="21"/>
        </w:rPr>
        <w:t xml:space="preserve">omisión de </w:t>
      </w:r>
      <w:r>
        <w:rPr>
          <w:rFonts w:ascii="Abadi" w:hAnsi="Abadi"/>
          <w:sz w:val="21"/>
          <w:szCs w:val="21"/>
        </w:rPr>
        <w:t>A</w:t>
      </w:r>
      <w:r w:rsidRPr="00373C86">
        <w:rPr>
          <w:rFonts w:ascii="Abadi" w:hAnsi="Abadi"/>
          <w:sz w:val="21"/>
          <w:szCs w:val="21"/>
        </w:rPr>
        <w:t xml:space="preserve">suntos </w:t>
      </w:r>
      <w:r>
        <w:rPr>
          <w:rFonts w:ascii="Abadi" w:hAnsi="Abadi"/>
          <w:sz w:val="21"/>
          <w:szCs w:val="21"/>
        </w:rPr>
        <w:t>M</w:t>
      </w:r>
      <w:r w:rsidRPr="00373C86">
        <w:rPr>
          <w:rFonts w:ascii="Abadi" w:hAnsi="Abadi"/>
          <w:sz w:val="21"/>
          <w:szCs w:val="21"/>
        </w:rPr>
        <w:t xml:space="preserve">unicipales por la </w:t>
      </w:r>
      <w:r>
        <w:rPr>
          <w:rFonts w:ascii="Abadi" w:hAnsi="Abadi"/>
          <w:sz w:val="21"/>
          <w:szCs w:val="21"/>
        </w:rPr>
        <w:t>asertividad</w:t>
      </w:r>
      <w:r w:rsidRPr="00373C86">
        <w:rPr>
          <w:rFonts w:ascii="Abadi" w:hAnsi="Abadi"/>
          <w:sz w:val="21"/>
          <w:szCs w:val="21"/>
        </w:rPr>
        <w:t xml:space="preserve"> y compromiso para sacar adelante la iniciativa que hoy nos ocupa diputado </w:t>
      </w:r>
      <w:r>
        <w:rPr>
          <w:rFonts w:ascii="Abadi" w:hAnsi="Abadi"/>
          <w:sz w:val="21"/>
          <w:szCs w:val="21"/>
        </w:rPr>
        <w:t>B</w:t>
      </w:r>
      <w:r w:rsidRPr="00373C86">
        <w:rPr>
          <w:rFonts w:ascii="Abadi" w:hAnsi="Abadi"/>
          <w:sz w:val="21"/>
          <w:szCs w:val="21"/>
        </w:rPr>
        <w:t>ricio</w:t>
      </w:r>
      <w:r>
        <w:rPr>
          <w:rFonts w:ascii="Abadi" w:hAnsi="Abadi"/>
          <w:sz w:val="21"/>
          <w:szCs w:val="21"/>
        </w:rPr>
        <w:t>,</w:t>
      </w:r>
      <w:r w:rsidRPr="00373C86">
        <w:rPr>
          <w:rFonts w:ascii="Abadi" w:hAnsi="Abadi"/>
          <w:sz w:val="21"/>
          <w:szCs w:val="21"/>
        </w:rPr>
        <w:t xml:space="preserve"> diputada </w:t>
      </w:r>
      <w:r>
        <w:rPr>
          <w:rFonts w:ascii="Abadi" w:hAnsi="Abadi"/>
          <w:sz w:val="21"/>
          <w:szCs w:val="21"/>
        </w:rPr>
        <w:t>R</w:t>
      </w:r>
      <w:r w:rsidRPr="00373C86">
        <w:rPr>
          <w:rFonts w:ascii="Abadi" w:hAnsi="Abadi"/>
          <w:sz w:val="21"/>
          <w:szCs w:val="21"/>
        </w:rPr>
        <w:t>uth</w:t>
      </w:r>
      <w:r>
        <w:rPr>
          <w:rFonts w:ascii="Abadi" w:hAnsi="Abadi"/>
          <w:sz w:val="21"/>
          <w:szCs w:val="21"/>
        </w:rPr>
        <w:t>,</w:t>
      </w:r>
      <w:r w:rsidRPr="00373C86">
        <w:rPr>
          <w:rFonts w:ascii="Abadi" w:hAnsi="Abadi"/>
          <w:sz w:val="21"/>
          <w:szCs w:val="21"/>
        </w:rPr>
        <w:t xml:space="preserve"> </w:t>
      </w:r>
      <w:r>
        <w:rPr>
          <w:rFonts w:ascii="Abadi" w:hAnsi="Abadi"/>
          <w:sz w:val="21"/>
          <w:szCs w:val="21"/>
        </w:rPr>
        <w:t>d</w:t>
      </w:r>
      <w:r w:rsidRPr="00373C86">
        <w:rPr>
          <w:rFonts w:ascii="Abadi" w:hAnsi="Abadi"/>
          <w:sz w:val="21"/>
          <w:szCs w:val="21"/>
        </w:rPr>
        <w:t xml:space="preserve">iputado </w:t>
      </w:r>
      <w:r>
        <w:rPr>
          <w:rFonts w:ascii="Abadi" w:hAnsi="Abadi"/>
          <w:sz w:val="21"/>
          <w:szCs w:val="21"/>
        </w:rPr>
        <w:t>A</w:t>
      </w:r>
      <w:r w:rsidRPr="00373C86">
        <w:rPr>
          <w:rFonts w:ascii="Abadi" w:hAnsi="Abadi"/>
          <w:sz w:val="21"/>
          <w:szCs w:val="21"/>
        </w:rPr>
        <w:t>rmando</w:t>
      </w:r>
      <w:r>
        <w:rPr>
          <w:rFonts w:ascii="Abadi" w:hAnsi="Abadi"/>
          <w:sz w:val="21"/>
          <w:szCs w:val="21"/>
        </w:rPr>
        <w:t>,</w:t>
      </w:r>
      <w:r w:rsidRPr="00373C86">
        <w:rPr>
          <w:rFonts w:ascii="Abadi" w:hAnsi="Abadi"/>
          <w:sz w:val="21"/>
          <w:szCs w:val="21"/>
        </w:rPr>
        <w:t xml:space="preserve"> </w:t>
      </w:r>
      <w:r>
        <w:rPr>
          <w:rFonts w:ascii="Abadi" w:hAnsi="Abadi"/>
          <w:sz w:val="21"/>
          <w:szCs w:val="21"/>
        </w:rPr>
        <w:t>d</w:t>
      </w:r>
      <w:r w:rsidRPr="00373C86">
        <w:rPr>
          <w:rFonts w:ascii="Abadi" w:hAnsi="Abadi"/>
          <w:sz w:val="21"/>
          <w:szCs w:val="21"/>
        </w:rPr>
        <w:t xml:space="preserve">iputado Ernesto </w:t>
      </w:r>
      <w:r>
        <w:rPr>
          <w:rFonts w:ascii="Abadi" w:hAnsi="Abadi"/>
          <w:sz w:val="21"/>
          <w:szCs w:val="21"/>
        </w:rPr>
        <w:t>¡</w:t>
      </w:r>
      <w:r w:rsidRPr="00373C86">
        <w:rPr>
          <w:rFonts w:ascii="Abadi" w:hAnsi="Abadi"/>
          <w:sz w:val="21"/>
          <w:szCs w:val="21"/>
        </w:rPr>
        <w:t>muchas gracias</w:t>
      </w:r>
      <w:r>
        <w:rPr>
          <w:rFonts w:ascii="Abadi" w:hAnsi="Abadi"/>
          <w:sz w:val="21"/>
          <w:szCs w:val="21"/>
        </w:rPr>
        <w:t>!</w:t>
      </w:r>
      <w:r w:rsidRPr="00373C86">
        <w:rPr>
          <w:rFonts w:ascii="Abadi" w:hAnsi="Abadi"/>
          <w:sz w:val="21"/>
          <w:szCs w:val="21"/>
        </w:rPr>
        <w:t xml:space="preserve"> una vez realizada la consulta agradezco las opiniones ideas</w:t>
      </w:r>
      <w:r>
        <w:rPr>
          <w:rFonts w:ascii="Abadi" w:hAnsi="Abadi"/>
          <w:sz w:val="21"/>
          <w:szCs w:val="21"/>
        </w:rPr>
        <w:t>,</w:t>
      </w:r>
      <w:r w:rsidRPr="00373C86">
        <w:rPr>
          <w:rFonts w:ascii="Abadi" w:hAnsi="Abadi"/>
          <w:sz w:val="21"/>
          <w:szCs w:val="21"/>
        </w:rPr>
        <w:t xml:space="preserve"> </w:t>
      </w:r>
      <w:r w:rsidRPr="00373C86">
        <w:rPr>
          <w:rFonts w:ascii="Abadi" w:hAnsi="Abadi"/>
          <w:sz w:val="21"/>
          <w:szCs w:val="21"/>
        </w:rPr>
        <w:t>sugerencias</w:t>
      </w:r>
      <w:r>
        <w:rPr>
          <w:rFonts w:ascii="Abadi" w:hAnsi="Abadi"/>
          <w:sz w:val="21"/>
          <w:szCs w:val="21"/>
        </w:rPr>
        <w:t>,</w:t>
      </w:r>
      <w:r w:rsidRPr="00373C86">
        <w:rPr>
          <w:rFonts w:ascii="Abadi" w:hAnsi="Abadi"/>
          <w:sz w:val="21"/>
          <w:szCs w:val="21"/>
        </w:rPr>
        <w:t xml:space="preserve"> interpretaciones</w:t>
      </w:r>
      <w:r>
        <w:rPr>
          <w:rFonts w:ascii="Abadi" w:hAnsi="Abadi"/>
          <w:sz w:val="21"/>
          <w:szCs w:val="21"/>
        </w:rPr>
        <w:t>,</w:t>
      </w:r>
      <w:r w:rsidRPr="00373C86">
        <w:rPr>
          <w:rFonts w:ascii="Abadi" w:hAnsi="Abadi"/>
          <w:sz w:val="21"/>
          <w:szCs w:val="21"/>
        </w:rPr>
        <w:t xml:space="preserve"> jurídicas y observaciones de técnica legislativa</w:t>
      </w:r>
      <w:r>
        <w:rPr>
          <w:rFonts w:ascii="Abadi" w:hAnsi="Abadi"/>
          <w:sz w:val="21"/>
          <w:szCs w:val="21"/>
        </w:rPr>
        <w:t>,</w:t>
      </w:r>
      <w:r w:rsidRPr="00373C86">
        <w:rPr>
          <w:rFonts w:ascii="Abadi" w:hAnsi="Abadi"/>
          <w:sz w:val="21"/>
          <w:szCs w:val="21"/>
        </w:rPr>
        <w:t xml:space="preserve"> vertidas por parte de la </w:t>
      </w:r>
      <w:r>
        <w:rPr>
          <w:rFonts w:ascii="Abadi" w:hAnsi="Abadi"/>
          <w:sz w:val="21"/>
          <w:szCs w:val="21"/>
        </w:rPr>
        <w:t>C</w:t>
      </w:r>
      <w:r w:rsidRPr="00373C86">
        <w:rPr>
          <w:rFonts w:ascii="Abadi" w:hAnsi="Abadi"/>
          <w:sz w:val="21"/>
          <w:szCs w:val="21"/>
        </w:rPr>
        <w:t xml:space="preserve">oordinación </w:t>
      </w:r>
      <w:r>
        <w:rPr>
          <w:rFonts w:ascii="Abadi" w:hAnsi="Abadi"/>
          <w:sz w:val="21"/>
          <w:szCs w:val="21"/>
        </w:rPr>
        <w:t>G</w:t>
      </w:r>
      <w:r w:rsidRPr="00373C86">
        <w:rPr>
          <w:rFonts w:ascii="Abadi" w:hAnsi="Abadi"/>
          <w:sz w:val="21"/>
          <w:szCs w:val="21"/>
        </w:rPr>
        <w:t xml:space="preserve">eneral </w:t>
      </w:r>
      <w:r>
        <w:rPr>
          <w:rFonts w:ascii="Abadi" w:hAnsi="Abadi"/>
          <w:sz w:val="21"/>
          <w:szCs w:val="21"/>
        </w:rPr>
        <w:t>J</w:t>
      </w:r>
      <w:r w:rsidRPr="00373C86">
        <w:rPr>
          <w:rFonts w:ascii="Abadi" w:hAnsi="Abadi"/>
          <w:sz w:val="21"/>
          <w:szCs w:val="21"/>
        </w:rPr>
        <w:t xml:space="preserve">urídica de </w:t>
      </w:r>
      <w:r>
        <w:rPr>
          <w:rFonts w:ascii="Abadi" w:hAnsi="Abadi"/>
          <w:sz w:val="21"/>
          <w:szCs w:val="21"/>
        </w:rPr>
        <w:t>G</w:t>
      </w:r>
      <w:r w:rsidRPr="00373C86">
        <w:rPr>
          <w:rFonts w:ascii="Abadi" w:hAnsi="Abadi"/>
          <w:sz w:val="21"/>
          <w:szCs w:val="21"/>
        </w:rPr>
        <w:t xml:space="preserve">obierno del </w:t>
      </w:r>
      <w:r>
        <w:rPr>
          <w:rFonts w:ascii="Abadi" w:hAnsi="Abadi"/>
          <w:sz w:val="21"/>
          <w:szCs w:val="21"/>
        </w:rPr>
        <w:t>E</w:t>
      </w:r>
      <w:r w:rsidRPr="00373C86">
        <w:rPr>
          <w:rFonts w:ascii="Abadi" w:hAnsi="Abadi"/>
          <w:sz w:val="21"/>
          <w:szCs w:val="21"/>
        </w:rPr>
        <w:t xml:space="preserve">stado de la </w:t>
      </w:r>
      <w:r>
        <w:rPr>
          <w:rFonts w:ascii="Abadi" w:hAnsi="Abadi"/>
          <w:sz w:val="21"/>
          <w:szCs w:val="21"/>
        </w:rPr>
        <w:t>S</w:t>
      </w:r>
      <w:r w:rsidRPr="00373C86">
        <w:rPr>
          <w:rFonts w:ascii="Abadi" w:hAnsi="Abadi"/>
          <w:sz w:val="21"/>
          <w:szCs w:val="21"/>
        </w:rPr>
        <w:t xml:space="preserve">ecretaría </w:t>
      </w:r>
      <w:r>
        <w:rPr>
          <w:rFonts w:ascii="Abadi" w:hAnsi="Abadi"/>
          <w:sz w:val="21"/>
          <w:szCs w:val="21"/>
        </w:rPr>
        <w:t>E</w:t>
      </w:r>
      <w:r w:rsidRPr="00373C86">
        <w:rPr>
          <w:rFonts w:ascii="Abadi" w:hAnsi="Abadi"/>
          <w:sz w:val="21"/>
          <w:szCs w:val="21"/>
        </w:rPr>
        <w:t xml:space="preserve">jecutiva del </w:t>
      </w:r>
      <w:r>
        <w:rPr>
          <w:rFonts w:ascii="Abadi" w:hAnsi="Abadi"/>
          <w:sz w:val="21"/>
          <w:szCs w:val="21"/>
        </w:rPr>
        <w:t>S</w:t>
      </w:r>
      <w:r w:rsidRPr="00373C86">
        <w:rPr>
          <w:rFonts w:ascii="Abadi" w:hAnsi="Abadi"/>
          <w:sz w:val="21"/>
          <w:szCs w:val="21"/>
        </w:rPr>
        <w:t xml:space="preserve">istema </w:t>
      </w:r>
      <w:r>
        <w:rPr>
          <w:rFonts w:ascii="Abadi" w:hAnsi="Abadi"/>
          <w:sz w:val="21"/>
          <w:szCs w:val="21"/>
        </w:rPr>
        <w:t>E</w:t>
      </w:r>
      <w:r w:rsidRPr="00373C86">
        <w:rPr>
          <w:rFonts w:ascii="Abadi" w:hAnsi="Abadi"/>
          <w:sz w:val="21"/>
          <w:szCs w:val="21"/>
        </w:rPr>
        <w:t xml:space="preserve">statal </w:t>
      </w:r>
      <w:r>
        <w:rPr>
          <w:rFonts w:ascii="Abadi" w:hAnsi="Abadi"/>
          <w:sz w:val="21"/>
          <w:szCs w:val="21"/>
        </w:rPr>
        <w:t>A</w:t>
      </w:r>
      <w:r w:rsidRPr="00373C86">
        <w:rPr>
          <w:rFonts w:ascii="Abadi" w:hAnsi="Abadi"/>
          <w:sz w:val="21"/>
          <w:szCs w:val="21"/>
        </w:rPr>
        <w:t xml:space="preserve">nticorrupción del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 xml:space="preserve">uanajuato y del </w:t>
      </w:r>
      <w:r>
        <w:rPr>
          <w:rFonts w:ascii="Abadi" w:hAnsi="Abadi"/>
          <w:sz w:val="21"/>
          <w:szCs w:val="21"/>
        </w:rPr>
        <w:t>T</w:t>
      </w:r>
      <w:r w:rsidRPr="00373C86">
        <w:rPr>
          <w:rFonts w:ascii="Abadi" w:hAnsi="Abadi"/>
          <w:sz w:val="21"/>
          <w:szCs w:val="21"/>
        </w:rPr>
        <w:t xml:space="preserve">ribunal de </w:t>
      </w:r>
      <w:r>
        <w:rPr>
          <w:rFonts w:ascii="Abadi" w:hAnsi="Abadi"/>
          <w:sz w:val="21"/>
          <w:szCs w:val="21"/>
        </w:rPr>
        <w:t>J</w:t>
      </w:r>
      <w:r w:rsidRPr="00373C86">
        <w:rPr>
          <w:rFonts w:ascii="Abadi" w:hAnsi="Abadi"/>
          <w:sz w:val="21"/>
          <w:szCs w:val="21"/>
        </w:rPr>
        <w:t xml:space="preserve">usticia </w:t>
      </w:r>
      <w:r>
        <w:rPr>
          <w:rFonts w:ascii="Abadi" w:hAnsi="Abadi"/>
          <w:sz w:val="21"/>
          <w:szCs w:val="21"/>
        </w:rPr>
        <w:t>A</w:t>
      </w:r>
      <w:r w:rsidRPr="00373C86">
        <w:rPr>
          <w:rFonts w:ascii="Abadi" w:hAnsi="Abadi"/>
          <w:sz w:val="21"/>
          <w:szCs w:val="21"/>
        </w:rPr>
        <w:t xml:space="preserve">dministrativa del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 xml:space="preserve">uanajuato </w:t>
      </w:r>
      <w:r>
        <w:rPr>
          <w:rFonts w:ascii="Abadi" w:hAnsi="Abadi"/>
          <w:sz w:val="21"/>
          <w:szCs w:val="21"/>
        </w:rPr>
        <w:t xml:space="preserve">del Instituto </w:t>
      </w:r>
      <w:r w:rsidRPr="00373C86">
        <w:rPr>
          <w:rFonts w:ascii="Abadi" w:hAnsi="Abadi"/>
          <w:sz w:val="21"/>
          <w:szCs w:val="21"/>
        </w:rPr>
        <w:t xml:space="preserve">de </w:t>
      </w:r>
      <w:r>
        <w:rPr>
          <w:rFonts w:ascii="Abadi" w:hAnsi="Abadi"/>
          <w:sz w:val="21"/>
          <w:szCs w:val="21"/>
        </w:rPr>
        <w:t>I</w:t>
      </w:r>
      <w:r w:rsidRPr="00373C86">
        <w:rPr>
          <w:rFonts w:ascii="Abadi" w:hAnsi="Abadi"/>
          <w:sz w:val="21"/>
          <w:szCs w:val="21"/>
        </w:rPr>
        <w:t xml:space="preserve">nvestigaciones </w:t>
      </w:r>
      <w:r>
        <w:rPr>
          <w:rFonts w:ascii="Abadi" w:hAnsi="Abadi"/>
          <w:sz w:val="21"/>
          <w:szCs w:val="21"/>
        </w:rPr>
        <w:t>L</w:t>
      </w:r>
      <w:r w:rsidRPr="00373C86">
        <w:rPr>
          <w:rFonts w:ascii="Abadi" w:hAnsi="Abadi"/>
          <w:sz w:val="21"/>
          <w:szCs w:val="21"/>
        </w:rPr>
        <w:t xml:space="preserve">egislativas y de la </w:t>
      </w:r>
      <w:r>
        <w:rPr>
          <w:rFonts w:ascii="Abadi" w:hAnsi="Abadi"/>
          <w:sz w:val="21"/>
          <w:szCs w:val="21"/>
        </w:rPr>
        <w:t>U</w:t>
      </w:r>
      <w:r w:rsidRPr="00373C86">
        <w:rPr>
          <w:rFonts w:ascii="Abadi" w:hAnsi="Abadi"/>
          <w:sz w:val="21"/>
          <w:szCs w:val="21"/>
        </w:rPr>
        <w:t xml:space="preserve">nidad de </w:t>
      </w:r>
      <w:r>
        <w:rPr>
          <w:rFonts w:ascii="Abadi" w:hAnsi="Abadi"/>
          <w:sz w:val="21"/>
          <w:szCs w:val="21"/>
        </w:rPr>
        <w:t>E</w:t>
      </w:r>
      <w:r w:rsidRPr="00373C86">
        <w:rPr>
          <w:rFonts w:ascii="Abadi" w:hAnsi="Abadi"/>
          <w:sz w:val="21"/>
          <w:szCs w:val="21"/>
        </w:rPr>
        <w:t xml:space="preserve">studios de las </w:t>
      </w:r>
      <w:r>
        <w:rPr>
          <w:rFonts w:ascii="Abadi" w:hAnsi="Abadi"/>
          <w:sz w:val="21"/>
          <w:szCs w:val="21"/>
        </w:rPr>
        <w:t>F</w:t>
      </w:r>
      <w:r w:rsidRPr="00373C86">
        <w:rPr>
          <w:rFonts w:ascii="Abadi" w:hAnsi="Abadi"/>
          <w:sz w:val="21"/>
          <w:szCs w:val="21"/>
        </w:rPr>
        <w:t xml:space="preserve">inanzas </w:t>
      </w:r>
      <w:r>
        <w:rPr>
          <w:rFonts w:ascii="Abadi" w:hAnsi="Abadi"/>
          <w:sz w:val="21"/>
          <w:szCs w:val="21"/>
        </w:rPr>
        <w:t>P</w:t>
      </w:r>
      <w:r w:rsidRPr="00373C86">
        <w:rPr>
          <w:rFonts w:ascii="Abadi" w:hAnsi="Abadi"/>
          <w:sz w:val="21"/>
          <w:szCs w:val="21"/>
        </w:rPr>
        <w:t>úblicas que sin duda enriquecieron el presente dictamen</w:t>
      </w:r>
      <w:r>
        <w:rPr>
          <w:rFonts w:ascii="Abadi" w:hAnsi="Abadi"/>
          <w:sz w:val="21"/>
          <w:szCs w:val="21"/>
        </w:rPr>
        <w:t>.</w:t>
      </w:r>
    </w:p>
    <w:p w14:paraId="2C58BEA5" w14:textId="77777777" w:rsidR="007E2850" w:rsidRDefault="007E2850" w:rsidP="00D2231B">
      <w:pPr>
        <w:jc w:val="both"/>
        <w:rPr>
          <w:rFonts w:ascii="Abadi" w:hAnsi="Abadi"/>
          <w:sz w:val="21"/>
          <w:szCs w:val="21"/>
        </w:rPr>
      </w:pPr>
    </w:p>
    <w:p w14:paraId="3D56FBF9" w14:textId="639680E7" w:rsidR="00D2231B" w:rsidRDefault="00D2231B" w:rsidP="00D2231B">
      <w:pPr>
        <w:jc w:val="both"/>
        <w:rPr>
          <w:rFonts w:ascii="Abadi" w:hAnsi="Abadi"/>
          <w:sz w:val="21"/>
          <w:szCs w:val="21"/>
        </w:rPr>
      </w:pPr>
      <w:r>
        <w:rPr>
          <w:rFonts w:ascii="Abadi" w:hAnsi="Abadi"/>
          <w:sz w:val="21"/>
          <w:szCs w:val="21"/>
        </w:rPr>
        <w:t>D</w:t>
      </w:r>
      <w:r w:rsidRPr="00373C86">
        <w:rPr>
          <w:rFonts w:ascii="Abadi" w:hAnsi="Abadi"/>
          <w:sz w:val="21"/>
          <w:szCs w:val="21"/>
        </w:rPr>
        <w:t>iputadas y diputados las reformas que hoy se nos presentan a consideración en el dictamen parte de impulsar el gobierno abierto en la vida municipal es decir este nuevo modelo de gestión donde la ciudadanía es el principal protagonista al considerar el eje prioritario del quehace</w:t>
      </w:r>
      <w:r>
        <w:rPr>
          <w:rFonts w:ascii="Abadi" w:hAnsi="Abadi"/>
          <w:sz w:val="21"/>
          <w:szCs w:val="21"/>
        </w:rPr>
        <w:t xml:space="preserve">r púbico </w:t>
      </w:r>
      <w:r w:rsidRPr="00373C86">
        <w:rPr>
          <w:rFonts w:ascii="Abadi" w:hAnsi="Abadi"/>
          <w:sz w:val="21"/>
          <w:szCs w:val="21"/>
        </w:rPr>
        <w:t xml:space="preserve">promoviendo su participación e involucramiento mediante un conjunto de herramientas normativas alineadas a </w:t>
      </w:r>
      <w:r>
        <w:rPr>
          <w:rFonts w:ascii="Abadi" w:hAnsi="Abadi"/>
          <w:sz w:val="21"/>
          <w:szCs w:val="21"/>
        </w:rPr>
        <w:t>tres</w:t>
      </w:r>
      <w:r w:rsidRPr="00373C86">
        <w:rPr>
          <w:rFonts w:ascii="Abadi" w:hAnsi="Abadi"/>
          <w:sz w:val="21"/>
          <w:szCs w:val="21"/>
        </w:rPr>
        <w:t xml:space="preserve"> ejes estratégicos primero la transparencia de todo el proceso para la designación del juez administrativo municipal</w:t>
      </w:r>
      <w:r>
        <w:rPr>
          <w:rFonts w:ascii="Abadi" w:hAnsi="Abadi"/>
          <w:sz w:val="21"/>
          <w:szCs w:val="21"/>
        </w:rPr>
        <w:t>,</w:t>
      </w:r>
      <w:r w:rsidRPr="00373C86">
        <w:rPr>
          <w:rFonts w:ascii="Abadi" w:hAnsi="Abadi"/>
          <w:sz w:val="21"/>
          <w:szCs w:val="21"/>
        </w:rPr>
        <w:t xml:space="preserve"> el gobierno municipal</w:t>
      </w:r>
      <w:r>
        <w:rPr>
          <w:rFonts w:ascii="Abadi" w:hAnsi="Abadi"/>
          <w:sz w:val="21"/>
          <w:szCs w:val="21"/>
        </w:rPr>
        <w:t>,</w:t>
      </w:r>
      <w:r w:rsidRPr="00373C86">
        <w:rPr>
          <w:rFonts w:ascii="Abadi" w:hAnsi="Abadi"/>
          <w:sz w:val="21"/>
          <w:szCs w:val="21"/>
        </w:rPr>
        <w:t xml:space="preserve"> transparentará y proporcionará información sobre lo que se está haciendo en todo el proceso</w:t>
      </w:r>
      <w:r>
        <w:rPr>
          <w:rFonts w:ascii="Abadi" w:hAnsi="Abadi"/>
          <w:sz w:val="21"/>
          <w:szCs w:val="21"/>
        </w:rPr>
        <w:t>,</w:t>
      </w:r>
      <w:r w:rsidRPr="00373C86">
        <w:rPr>
          <w:rFonts w:ascii="Abadi" w:hAnsi="Abadi"/>
          <w:sz w:val="21"/>
          <w:szCs w:val="21"/>
        </w:rPr>
        <w:t xml:space="preserve"> desde su inicio</w:t>
      </w:r>
      <w:r>
        <w:rPr>
          <w:rFonts w:ascii="Abadi" w:hAnsi="Abadi"/>
          <w:sz w:val="21"/>
          <w:szCs w:val="21"/>
        </w:rPr>
        <w:t>,</w:t>
      </w:r>
      <w:r w:rsidRPr="00373C86">
        <w:rPr>
          <w:rFonts w:ascii="Abadi" w:hAnsi="Abadi"/>
          <w:sz w:val="21"/>
          <w:szCs w:val="21"/>
        </w:rPr>
        <w:t xml:space="preserve"> para la integración del comité municipal ciudadano la convocatoria</w:t>
      </w:r>
      <w:r>
        <w:rPr>
          <w:rFonts w:ascii="Abadi" w:hAnsi="Abadi"/>
          <w:sz w:val="21"/>
          <w:szCs w:val="21"/>
        </w:rPr>
        <w:t>,</w:t>
      </w:r>
      <w:r w:rsidRPr="00373C86">
        <w:rPr>
          <w:rFonts w:ascii="Abadi" w:hAnsi="Abadi"/>
          <w:sz w:val="21"/>
          <w:szCs w:val="21"/>
        </w:rPr>
        <w:t xml:space="preserve"> la revisión </w:t>
      </w:r>
      <w:r>
        <w:rPr>
          <w:rFonts w:ascii="Abadi" w:hAnsi="Abadi"/>
          <w:sz w:val="21"/>
          <w:szCs w:val="21"/>
        </w:rPr>
        <w:t xml:space="preserve"> </w:t>
      </w:r>
      <w:r w:rsidRPr="00570419">
        <w:rPr>
          <w:rFonts w:ascii="Abadi" w:hAnsi="Abadi"/>
          <w:b/>
          <w:bCs/>
          <w:sz w:val="21"/>
          <w:szCs w:val="21"/>
        </w:rPr>
        <w:t>(Voz) diputado Presidente,</w:t>
      </w:r>
      <w:r>
        <w:rPr>
          <w:rFonts w:ascii="Abadi" w:hAnsi="Abadi"/>
          <w:sz w:val="21"/>
          <w:szCs w:val="21"/>
        </w:rPr>
        <w:t xml:space="preserve"> diputado </w:t>
      </w:r>
      <w:r w:rsidRPr="00373C86">
        <w:rPr>
          <w:rFonts w:ascii="Abadi" w:hAnsi="Abadi"/>
          <w:sz w:val="21"/>
          <w:szCs w:val="21"/>
        </w:rPr>
        <w:t>Jorge</w:t>
      </w:r>
      <w:r>
        <w:rPr>
          <w:rFonts w:ascii="Abadi" w:hAnsi="Abadi"/>
          <w:sz w:val="21"/>
          <w:szCs w:val="21"/>
        </w:rPr>
        <w:t xml:space="preserve">, si me perite, </w:t>
      </w:r>
      <w:r w:rsidRPr="00373C86">
        <w:rPr>
          <w:rFonts w:ascii="Abadi" w:hAnsi="Abadi"/>
          <w:sz w:val="21"/>
          <w:szCs w:val="21"/>
        </w:rPr>
        <w:t>no sé si nos puedan ayudar a poner orden y escuchar al diputado Jorge Ortiz por favor</w:t>
      </w:r>
      <w:r>
        <w:rPr>
          <w:rFonts w:ascii="Abadi" w:hAnsi="Abadi"/>
          <w:sz w:val="21"/>
          <w:szCs w:val="21"/>
        </w:rPr>
        <w:t xml:space="preserve">, </w:t>
      </w:r>
      <w:r w:rsidRPr="00373C86">
        <w:rPr>
          <w:rFonts w:ascii="Abadi" w:hAnsi="Abadi"/>
          <w:sz w:val="21"/>
          <w:szCs w:val="21"/>
        </w:rPr>
        <w:t xml:space="preserve"> gracias diputado Jorge adelante</w:t>
      </w:r>
      <w:r>
        <w:rPr>
          <w:rFonts w:ascii="Abadi" w:hAnsi="Abadi"/>
          <w:sz w:val="21"/>
          <w:szCs w:val="21"/>
        </w:rPr>
        <w:t xml:space="preserve">. </w:t>
      </w:r>
      <w:r w:rsidRPr="00570419">
        <w:rPr>
          <w:rFonts w:ascii="Abadi" w:hAnsi="Abadi"/>
          <w:b/>
          <w:bCs/>
          <w:sz w:val="21"/>
          <w:szCs w:val="21"/>
        </w:rPr>
        <w:t>(Voz) diputado Jorge,</w:t>
      </w:r>
      <w:r>
        <w:rPr>
          <w:rFonts w:ascii="Abadi" w:hAnsi="Abadi"/>
          <w:sz w:val="21"/>
          <w:szCs w:val="21"/>
        </w:rPr>
        <w:t xml:space="preserve"> </w:t>
      </w:r>
      <w:r w:rsidRPr="00373C86">
        <w:rPr>
          <w:rFonts w:ascii="Abadi" w:hAnsi="Abadi"/>
          <w:sz w:val="21"/>
          <w:szCs w:val="21"/>
        </w:rPr>
        <w:t xml:space="preserve">definición de la propuesta de terna y la designación del juez administrativo municipal hay que recordar que la terna actualmente como está en la </w:t>
      </w:r>
      <w:r>
        <w:rPr>
          <w:rFonts w:ascii="Abadi" w:hAnsi="Abadi"/>
          <w:sz w:val="21"/>
          <w:szCs w:val="21"/>
        </w:rPr>
        <w:t>L</w:t>
      </w:r>
      <w:r w:rsidRPr="00373C86">
        <w:rPr>
          <w:rFonts w:ascii="Abadi" w:hAnsi="Abadi"/>
          <w:sz w:val="21"/>
          <w:szCs w:val="21"/>
        </w:rPr>
        <w:t xml:space="preserve">ey </w:t>
      </w:r>
      <w:r>
        <w:rPr>
          <w:rFonts w:ascii="Abadi" w:hAnsi="Abadi"/>
          <w:sz w:val="21"/>
          <w:szCs w:val="21"/>
        </w:rPr>
        <w:t>O</w:t>
      </w:r>
      <w:r w:rsidRPr="00373C86">
        <w:rPr>
          <w:rFonts w:ascii="Abadi" w:hAnsi="Abadi"/>
          <w:sz w:val="21"/>
          <w:szCs w:val="21"/>
        </w:rPr>
        <w:t xml:space="preserve">rgánica </w:t>
      </w:r>
      <w:r>
        <w:rPr>
          <w:rFonts w:ascii="Abadi" w:hAnsi="Abadi"/>
          <w:sz w:val="21"/>
          <w:szCs w:val="21"/>
        </w:rPr>
        <w:t>M</w:t>
      </w:r>
      <w:r w:rsidRPr="00373C86">
        <w:rPr>
          <w:rFonts w:ascii="Abadi" w:hAnsi="Abadi"/>
          <w:sz w:val="21"/>
          <w:szCs w:val="21"/>
        </w:rPr>
        <w:t xml:space="preserve">unicipal la propone el Presidente </w:t>
      </w:r>
      <w:r>
        <w:rPr>
          <w:rFonts w:ascii="Abadi" w:hAnsi="Abadi"/>
          <w:sz w:val="21"/>
          <w:szCs w:val="21"/>
        </w:rPr>
        <w:t>M</w:t>
      </w:r>
      <w:r w:rsidRPr="00373C86">
        <w:rPr>
          <w:rFonts w:ascii="Abadi" w:hAnsi="Abadi"/>
          <w:sz w:val="21"/>
          <w:szCs w:val="21"/>
        </w:rPr>
        <w:t>unicipal ahora será un comité ciudadano el cual se empata con el comité ciudadano que ya se encuentra normado para la contraloría municipal</w:t>
      </w:r>
      <w:r>
        <w:rPr>
          <w:rFonts w:ascii="Abadi" w:hAnsi="Abadi"/>
          <w:sz w:val="21"/>
          <w:szCs w:val="21"/>
        </w:rPr>
        <w:t>,</w:t>
      </w:r>
      <w:r w:rsidRPr="00373C86">
        <w:rPr>
          <w:rFonts w:ascii="Abadi" w:hAnsi="Abadi"/>
          <w:sz w:val="21"/>
          <w:szCs w:val="21"/>
        </w:rPr>
        <w:t xml:space="preserve"> ello sin duda fomenta y promueve la rendición de </w:t>
      </w:r>
      <w:r>
        <w:rPr>
          <w:rFonts w:ascii="Abadi" w:hAnsi="Abadi"/>
          <w:sz w:val="21"/>
          <w:szCs w:val="21"/>
        </w:rPr>
        <w:t>c</w:t>
      </w:r>
      <w:r w:rsidRPr="00373C86">
        <w:rPr>
          <w:rFonts w:ascii="Abadi" w:hAnsi="Abadi"/>
          <w:sz w:val="21"/>
          <w:szCs w:val="21"/>
        </w:rPr>
        <w:t>uentas de la administración ante la ciudadanía y un permanente control social</w:t>
      </w:r>
      <w:r>
        <w:rPr>
          <w:rFonts w:ascii="Abadi" w:hAnsi="Abadi"/>
          <w:sz w:val="21"/>
          <w:szCs w:val="21"/>
        </w:rPr>
        <w:t>.</w:t>
      </w:r>
    </w:p>
    <w:p w14:paraId="1FDC0A44" w14:textId="77777777" w:rsidR="007E2850" w:rsidRDefault="007E2850" w:rsidP="00D2231B">
      <w:pPr>
        <w:jc w:val="both"/>
        <w:rPr>
          <w:rFonts w:ascii="Abadi" w:hAnsi="Abadi"/>
          <w:sz w:val="21"/>
          <w:szCs w:val="21"/>
        </w:rPr>
      </w:pPr>
    </w:p>
    <w:p w14:paraId="4D0D57DF" w14:textId="57829F34" w:rsidR="00D2231B" w:rsidRDefault="00D2231B" w:rsidP="00D2231B">
      <w:pPr>
        <w:jc w:val="both"/>
        <w:rPr>
          <w:rFonts w:ascii="Abadi" w:hAnsi="Abadi"/>
          <w:sz w:val="21"/>
          <w:szCs w:val="21"/>
        </w:rPr>
      </w:pPr>
      <w:r>
        <w:rPr>
          <w:rFonts w:ascii="Abadi" w:hAnsi="Abadi"/>
          <w:sz w:val="21"/>
          <w:szCs w:val="21"/>
        </w:rPr>
        <w:t>- S</w:t>
      </w:r>
      <w:r w:rsidRPr="00373C86">
        <w:rPr>
          <w:rFonts w:ascii="Abadi" w:hAnsi="Abadi"/>
          <w:sz w:val="21"/>
          <w:szCs w:val="21"/>
        </w:rPr>
        <w:t>egundo</w:t>
      </w:r>
      <w:r>
        <w:rPr>
          <w:rFonts w:ascii="Abadi" w:hAnsi="Abadi"/>
          <w:sz w:val="21"/>
          <w:szCs w:val="21"/>
        </w:rPr>
        <w:t>. L</w:t>
      </w:r>
      <w:r w:rsidRPr="00373C86">
        <w:rPr>
          <w:rFonts w:ascii="Abadi" w:hAnsi="Abadi"/>
          <w:sz w:val="21"/>
          <w:szCs w:val="21"/>
        </w:rPr>
        <w:t>a participación en los términos del dictamen se promueve el derecho de la ciudadanía a participar activamente en la formulación de propuestas tanto para la integración del comité como para integrar dicha terna</w:t>
      </w:r>
      <w:r>
        <w:rPr>
          <w:rFonts w:ascii="Abadi" w:hAnsi="Abadi"/>
          <w:sz w:val="21"/>
          <w:szCs w:val="21"/>
        </w:rPr>
        <w:t>,</w:t>
      </w:r>
      <w:r w:rsidRPr="00373C86">
        <w:rPr>
          <w:rFonts w:ascii="Abadi" w:hAnsi="Abadi"/>
          <w:sz w:val="21"/>
          <w:szCs w:val="21"/>
        </w:rPr>
        <w:t xml:space="preserve"> además de una vez que son designados forman parte de la toma de decisiones su voto a favor del dictamen</w:t>
      </w:r>
      <w:r>
        <w:rPr>
          <w:rFonts w:ascii="Abadi" w:hAnsi="Abadi"/>
          <w:sz w:val="21"/>
          <w:szCs w:val="21"/>
        </w:rPr>
        <w:t>,</w:t>
      </w:r>
      <w:r w:rsidRPr="00373C86">
        <w:rPr>
          <w:rFonts w:ascii="Abadi" w:hAnsi="Abadi"/>
          <w:sz w:val="21"/>
          <w:szCs w:val="21"/>
        </w:rPr>
        <w:t xml:space="preserve"> facilita el camino para que las </w:t>
      </w:r>
      <w:r w:rsidRPr="00373C86">
        <w:rPr>
          <w:rFonts w:ascii="Abadi" w:hAnsi="Abadi"/>
          <w:sz w:val="21"/>
          <w:szCs w:val="21"/>
        </w:rPr>
        <w:lastRenderedPageBreak/>
        <w:t>administraciones públicas se beneficien del conocimiento ideas y experiencias de los ciudadanos tercero las reformas promueven la colaboración</w:t>
      </w:r>
      <w:r>
        <w:rPr>
          <w:rFonts w:ascii="Abadi" w:hAnsi="Abadi"/>
          <w:sz w:val="21"/>
          <w:szCs w:val="21"/>
        </w:rPr>
        <w:t>,</w:t>
      </w:r>
      <w:r w:rsidRPr="00373C86">
        <w:rPr>
          <w:rFonts w:ascii="Abadi" w:hAnsi="Abadi"/>
          <w:sz w:val="21"/>
          <w:szCs w:val="21"/>
        </w:rPr>
        <w:t xml:space="preserve"> el diseño normativo compromete e implica a los ciudadanos y demás agentes sociales en el esfuerzo por trabajar conjuntamente para generar las condiciones de independencia del juez administrativo municipal</w:t>
      </w:r>
      <w:r>
        <w:rPr>
          <w:rFonts w:ascii="Abadi" w:hAnsi="Abadi"/>
          <w:sz w:val="21"/>
          <w:szCs w:val="21"/>
        </w:rPr>
        <w:t>,</w:t>
      </w:r>
      <w:r w:rsidRPr="00373C86">
        <w:rPr>
          <w:rFonts w:ascii="Abadi" w:hAnsi="Abadi"/>
          <w:sz w:val="21"/>
          <w:szCs w:val="21"/>
        </w:rPr>
        <w:t xml:space="preserve"> ello supone la cooperación del trabajo coordinado del gobierno municipal</w:t>
      </w:r>
      <w:r>
        <w:rPr>
          <w:rFonts w:ascii="Abadi" w:hAnsi="Abadi"/>
          <w:sz w:val="21"/>
          <w:szCs w:val="21"/>
        </w:rPr>
        <w:t>,</w:t>
      </w:r>
      <w:r w:rsidRPr="00373C86">
        <w:rPr>
          <w:rFonts w:ascii="Abadi" w:hAnsi="Abadi"/>
          <w:sz w:val="21"/>
          <w:szCs w:val="21"/>
        </w:rPr>
        <w:t xml:space="preserve"> no sólo con la ciudadanía sino con las organizaciones</w:t>
      </w:r>
      <w:r>
        <w:rPr>
          <w:rFonts w:ascii="Abadi" w:hAnsi="Abadi"/>
          <w:sz w:val="21"/>
          <w:szCs w:val="21"/>
        </w:rPr>
        <w:t>,</w:t>
      </w:r>
      <w:r w:rsidRPr="00373C86">
        <w:rPr>
          <w:rFonts w:ascii="Abadi" w:hAnsi="Abadi"/>
          <w:sz w:val="21"/>
          <w:szCs w:val="21"/>
        </w:rPr>
        <w:t xml:space="preserve"> asociaciones y demás agentes colectivos asentados en el municipio</w:t>
      </w:r>
      <w:r>
        <w:rPr>
          <w:rFonts w:ascii="Abadi" w:hAnsi="Abadi"/>
          <w:sz w:val="21"/>
          <w:szCs w:val="21"/>
        </w:rPr>
        <w:t>.</w:t>
      </w:r>
    </w:p>
    <w:p w14:paraId="49227930" w14:textId="77777777" w:rsidR="007E2850" w:rsidRDefault="007E2850" w:rsidP="00D2231B">
      <w:pPr>
        <w:jc w:val="both"/>
        <w:rPr>
          <w:rFonts w:ascii="Abadi" w:hAnsi="Abadi"/>
          <w:sz w:val="21"/>
          <w:szCs w:val="21"/>
        </w:rPr>
      </w:pPr>
    </w:p>
    <w:p w14:paraId="13F0ECBE" w14:textId="4A900479" w:rsidR="00D2231B" w:rsidRDefault="00D2231B" w:rsidP="00D2231B">
      <w:pPr>
        <w:jc w:val="both"/>
        <w:rPr>
          <w:rFonts w:ascii="Abadi" w:hAnsi="Abadi"/>
          <w:sz w:val="21"/>
          <w:szCs w:val="21"/>
        </w:rPr>
      </w:pPr>
      <w:r>
        <w:rPr>
          <w:rFonts w:ascii="Abadi" w:hAnsi="Abadi"/>
          <w:sz w:val="21"/>
          <w:szCs w:val="21"/>
        </w:rPr>
        <w:t>- E</w:t>
      </w:r>
      <w:r w:rsidRPr="00373C86">
        <w:rPr>
          <w:rFonts w:ascii="Abadi" w:hAnsi="Abadi"/>
          <w:sz w:val="21"/>
          <w:szCs w:val="21"/>
        </w:rPr>
        <w:t>n acción nacional entendemos que la adopción del modelo de gobierno abierto en nuestros municipios implica diferentes esfuerzos institucionales en conjunto de la ciudadanía su voto a favor implica un abono importante para la construcción del gobierno abierto representa una reforma clave para la configuración de un esquema de gobernanza que busca fortalecer la justicia administrativa municipal a través de la colaboración entre gobierno y sociedad en este sentido el viaje hacia el fortalecimiento del juzgado administrativo municipal a través de la colaboración de la sociedad y gobierno el cual resulta fundamental</w:t>
      </w:r>
      <w:r>
        <w:rPr>
          <w:rFonts w:ascii="Abadi" w:hAnsi="Abadi"/>
          <w:sz w:val="21"/>
          <w:szCs w:val="21"/>
        </w:rPr>
        <w:t>.</w:t>
      </w:r>
    </w:p>
    <w:p w14:paraId="12086E3A" w14:textId="77777777" w:rsidR="007E2850" w:rsidRDefault="007E2850" w:rsidP="00D2231B">
      <w:pPr>
        <w:jc w:val="both"/>
        <w:rPr>
          <w:rFonts w:ascii="Abadi" w:hAnsi="Abadi"/>
          <w:sz w:val="21"/>
          <w:szCs w:val="21"/>
        </w:rPr>
      </w:pPr>
    </w:p>
    <w:p w14:paraId="1CB6E9A0" w14:textId="6879597F" w:rsidR="00D2231B" w:rsidRDefault="00D2231B" w:rsidP="00D2231B">
      <w:pPr>
        <w:jc w:val="both"/>
        <w:rPr>
          <w:rFonts w:ascii="Abadi" w:hAnsi="Abadi"/>
          <w:sz w:val="21"/>
          <w:szCs w:val="21"/>
        </w:rPr>
      </w:pPr>
      <w:r>
        <w:rPr>
          <w:rFonts w:ascii="Abadi" w:hAnsi="Abadi"/>
          <w:sz w:val="21"/>
          <w:szCs w:val="21"/>
        </w:rPr>
        <w:t>- P</w:t>
      </w:r>
      <w:r w:rsidRPr="00373C86">
        <w:rPr>
          <w:rFonts w:ascii="Abadi" w:hAnsi="Abadi"/>
          <w:sz w:val="21"/>
          <w:szCs w:val="21"/>
        </w:rPr>
        <w:t xml:space="preserve">or su atención </w:t>
      </w:r>
      <w:r>
        <w:rPr>
          <w:rFonts w:ascii="Abadi" w:hAnsi="Abadi"/>
          <w:sz w:val="21"/>
          <w:szCs w:val="21"/>
        </w:rPr>
        <w:t>¡</w:t>
      </w:r>
      <w:r w:rsidRPr="00373C86">
        <w:rPr>
          <w:rFonts w:ascii="Abadi" w:hAnsi="Abadi"/>
          <w:sz w:val="21"/>
          <w:szCs w:val="21"/>
        </w:rPr>
        <w:t>muchísimas gracias</w:t>
      </w:r>
      <w:r>
        <w:rPr>
          <w:rFonts w:ascii="Abadi" w:hAnsi="Abadi"/>
          <w:sz w:val="21"/>
          <w:szCs w:val="21"/>
        </w:rPr>
        <w:t>!</w:t>
      </w:r>
    </w:p>
    <w:p w14:paraId="126B4058" w14:textId="77777777" w:rsidR="007E2850" w:rsidRPr="00373C86" w:rsidRDefault="007E2850" w:rsidP="00D2231B">
      <w:pPr>
        <w:jc w:val="both"/>
        <w:rPr>
          <w:rFonts w:ascii="Abadi" w:hAnsi="Abadi"/>
          <w:sz w:val="21"/>
          <w:szCs w:val="21"/>
        </w:rPr>
      </w:pPr>
    </w:p>
    <w:p w14:paraId="302D663C" w14:textId="1989C7D5" w:rsidR="00D2231B" w:rsidRDefault="007E2850" w:rsidP="00D2231B">
      <w:pPr>
        <w:jc w:val="both"/>
        <w:rPr>
          <w:rFonts w:ascii="Abadi" w:hAnsi="Abadi"/>
          <w:sz w:val="21"/>
          <w:szCs w:val="21"/>
        </w:rPr>
      </w:pPr>
      <w:r>
        <w:rPr>
          <w:rFonts w:ascii="Abadi" w:hAnsi="Abadi"/>
          <w:b/>
          <w:bCs/>
          <w:sz w:val="21"/>
          <w:szCs w:val="21"/>
        </w:rPr>
        <w:tab/>
      </w:r>
      <w:r w:rsidR="00D2231B" w:rsidRPr="0058415A">
        <w:rPr>
          <w:rFonts w:ascii="Abadi" w:hAnsi="Abadi"/>
          <w:b/>
          <w:bCs/>
          <w:sz w:val="21"/>
          <w:szCs w:val="21"/>
        </w:rPr>
        <w:t>- El Presidente.-</w:t>
      </w:r>
      <w:r w:rsidR="00D2231B">
        <w:rPr>
          <w:rFonts w:ascii="Abadi" w:hAnsi="Abadi"/>
          <w:sz w:val="21"/>
          <w:szCs w:val="21"/>
        </w:rPr>
        <w:t xml:space="preserve"> A</w:t>
      </w:r>
      <w:r w:rsidR="00D2231B" w:rsidRPr="00373C86">
        <w:rPr>
          <w:rFonts w:ascii="Abadi" w:hAnsi="Abadi"/>
          <w:sz w:val="21"/>
          <w:szCs w:val="21"/>
        </w:rPr>
        <w:t xml:space="preserve">gotada la participación del diputado Jorge Ortiz </w:t>
      </w:r>
      <w:r w:rsidR="00D2231B">
        <w:rPr>
          <w:rFonts w:ascii="Abadi" w:hAnsi="Abadi"/>
          <w:sz w:val="21"/>
          <w:szCs w:val="21"/>
        </w:rPr>
        <w:t>O</w:t>
      </w:r>
      <w:r w:rsidR="00D2231B" w:rsidRPr="00373C86">
        <w:rPr>
          <w:rFonts w:ascii="Abadi" w:hAnsi="Abadi"/>
          <w:sz w:val="21"/>
          <w:szCs w:val="21"/>
        </w:rPr>
        <w:t>rtega</w:t>
      </w:r>
      <w:r w:rsidR="00D2231B">
        <w:rPr>
          <w:rFonts w:ascii="Abadi" w:hAnsi="Abadi"/>
          <w:sz w:val="21"/>
          <w:szCs w:val="21"/>
        </w:rPr>
        <w:t xml:space="preserve">, </w:t>
      </w:r>
      <w:r w:rsidR="00D2231B" w:rsidRPr="00373C86">
        <w:rPr>
          <w:rFonts w:ascii="Abadi" w:hAnsi="Abadi"/>
          <w:sz w:val="21"/>
          <w:szCs w:val="21"/>
        </w:rPr>
        <w:t xml:space="preserve">se pide a la </w:t>
      </w:r>
      <w:r w:rsidR="00D2231B">
        <w:rPr>
          <w:rFonts w:ascii="Abadi" w:hAnsi="Abadi"/>
          <w:sz w:val="21"/>
          <w:szCs w:val="21"/>
        </w:rPr>
        <w:t>S</w:t>
      </w:r>
      <w:r w:rsidR="00D2231B" w:rsidRPr="00373C86">
        <w:rPr>
          <w:rFonts w:ascii="Abadi" w:hAnsi="Abadi"/>
          <w:sz w:val="21"/>
          <w:szCs w:val="21"/>
        </w:rPr>
        <w:t xml:space="preserve">ecretaría que proceda a recabar votación nominal de la </w:t>
      </w:r>
      <w:r w:rsidR="00D2231B">
        <w:rPr>
          <w:rFonts w:ascii="Abadi" w:hAnsi="Abadi"/>
          <w:sz w:val="21"/>
          <w:szCs w:val="21"/>
        </w:rPr>
        <w:t>A</w:t>
      </w:r>
      <w:r w:rsidR="00D2231B" w:rsidRPr="00373C86">
        <w:rPr>
          <w:rFonts w:ascii="Abadi" w:hAnsi="Abadi"/>
          <w:sz w:val="21"/>
          <w:szCs w:val="21"/>
        </w:rPr>
        <w:t>samblea a través del sistema electrónico a efecto de aprobar o no el dictamen en lo general puesto a su consideración</w:t>
      </w:r>
      <w:r w:rsidR="00D2231B">
        <w:rPr>
          <w:rFonts w:ascii="Abadi" w:hAnsi="Abadi"/>
          <w:sz w:val="21"/>
          <w:szCs w:val="21"/>
        </w:rPr>
        <w:t>.</w:t>
      </w:r>
    </w:p>
    <w:p w14:paraId="3280FD7F" w14:textId="77777777" w:rsidR="007E2850" w:rsidRDefault="007E2850" w:rsidP="00D2231B">
      <w:pPr>
        <w:jc w:val="both"/>
        <w:rPr>
          <w:rFonts w:ascii="Abadi" w:hAnsi="Abadi"/>
          <w:sz w:val="21"/>
          <w:szCs w:val="21"/>
        </w:rPr>
      </w:pPr>
    </w:p>
    <w:p w14:paraId="58B7CDBC" w14:textId="55C3EFEC" w:rsidR="00D2231B" w:rsidRDefault="00D2231B" w:rsidP="007E2850">
      <w:pPr>
        <w:jc w:val="center"/>
        <w:rPr>
          <w:rFonts w:ascii="Abadi" w:hAnsi="Abadi"/>
          <w:b/>
          <w:bCs/>
          <w:sz w:val="21"/>
          <w:szCs w:val="21"/>
        </w:rPr>
      </w:pPr>
      <w:r w:rsidRPr="0058415A">
        <w:rPr>
          <w:rFonts w:ascii="Abadi" w:hAnsi="Abadi"/>
          <w:b/>
          <w:bCs/>
          <w:sz w:val="21"/>
          <w:szCs w:val="21"/>
        </w:rPr>
        <w:t>(Se abre el sistema electrónico)</w:t>
      </w:r>
    </w:p>
    <w:p w14:paraId="58D81DC1" w14:textId="77777777" w:rsidR="007E2850" w:rsidRPr="0058415A" w:rsidRDefault="007E2850" w:rsidP="00D2231B">
      <w:pPr>
        <w:jc w:val="both"/>
        <w:rPr>
          <w:rFonts w:ascii="Abadi" w:hAnsi="Abadi"/>
          <w:b/>
          <w:bCs/>
          <w:sz w:val="21"/>
          <w:szCs w:val="21"/>
        </w:rPr>
      </w:pPr>
    </w:p>
    <w:p w14:paraId="1E5C7925" w14:textId="205A454E" w:rsidR="00D2231B" w:rsidRDefault="007E2850" w:rsidP="00D2231B">
      <w:pPr>
        <w:jc w:val="both"/>
        <w:rPr>
          <w:rFonts w:ascii="Abadi" w:hAnsi="Abadi"/>
          <w:sz w:val="21"/>
          <w:szCs w:val="21"/>
        </w:rPr>
      </w:pPr>
      <w:r>
        <w:rPr>
          <w:rFonts w:ascii="Abadi" w:hAnsi="Abadi"/>
          <w:b/>
          <w:bCs/>
          <w:sz w:val="21"/>
          <w:szCs w:val="21"/>
        </w:rPr>
        <w:tab/>
      </w:r>
      <w:r w:rsidR="00D2231B" w:rsidRPr="0058415A">
        <w:rPr>
          <w:rFonts w:ascii="Abadi" w:hAnsi="Abadi"/>
          <w:b/>
          <w:bCs/>
          <w:sz w:val="21"/>
          <w:szCs w:val="21"/>
        </w:rPr>
        <w:t>- El Secretario.-</w:t>
      </w:r>
      <w:r w:rsidR="00D2231B">
        <w:rPr>
          <w:rFonts w:ascii="Abadi" w:hAnsi="Abadi"/>
          <w:sz w:val="21"/>
          <w:szCs w:val="21"/>
        </w:rPr>
        <w:t xml:space="preserve"> E</w:t>
      </w:r>
      <w:r w:rsidR="00D2231B" w:rsidRPr="00373C86">
        <w:rPr>
          <w:rFonts w:ascii="Abadi" w:hAnsi="Abadi"/>
          <w:sz w:val="21"/>
          <w:szCs w:val="21"/>
        </w:rPr>
        <w:t>n votación nominal por el sistema electrónico se pregunta a las diputadas y a los diputados si se aprueba en lo general el dictamen puesto a consideración</w:t>
      </w:r>
      <w:r w:rsidR="00D2231B">
        <w:rPr>
          <w:rFonts w:ascii="Abadi" w:hAnsi="Abadi"/>
          <w:sz w:val="21"/>
          <w:szCs w:val="21"/>
        </w:rPr>
        <w:t>.</w:t>
      </w:r>
    </w:p>
    <w:p w14:paraId="42217C74" w14:textId="77777777" w:rsidR="007E2850" w:rsidRDefault="007E2850" w:rsidP="00D2231B">
      <w:pPr>
        <w:jc w:val="both"/>
        <w:rPr>
          <w:rFonts w:ascii="Abadi" w:hAnsi="Abadi"/>
          <w:sz w:val="21"/>
          <w:szCs w:val="21"/>
        </w:rPr>
      </w:pPr>
    </w:p>
    <w:p w14:paraId="5CA03DBB" w14:textId="19B0540C" w:rsidR="00D2231B" w:rsidRDefault="00D2231B" w:rsidP="00D2231B">
      <w:pPr>
        <w:jc w:val="both"/>
        <w:rPr>
          <w:rFonts w:ascii="Abadi" w:hAnsi="Abadi"/>
          <w:sz w:val="21"/>
          <w:szCs w:val="21"/>
        </w:rPr>
      </w:pPr>
      <w:r>
        <w:rPr>
          <w:rFonts w:ascii="Abadi" w:hAnsi="Abadi"/>
          <w:sz w:val="21"/>
          <w:szCs w:val="21"/>
        </w:rPr>
        <w:t>¿</w:t>
      </w:r>
      <w:r w:rsidRPr="00373C86">
        <w:rPr>
          <w:rFonts w:ascii="Abadi" w:hAnsi="Abadi"/>
          <w:sz w:val="21"/>
          <w:szCs w:val="21"/>
        </w:rPr>
        <w:t>Falta alguna diputada o algún diputado de emitir su voto</w:t>
      </w:r>
      <w:r>
        <w:rPr>
          <w:rFonts w:ascii="Abadi" w:hAnsi="Abadi"/>
          <w:sz w:val="21"/>
          <w:szCs w:val="21"/>
        </w:rPr>
        <w:t>?</w:t>
      </w:r>
    </w:p>
    <w:p w14:paraId="1C950509" w14:textId="77777777" w:rsidR="007E2850" w:rsidRDefault="007E2850" w:rsidP="00D2231B">
      <w:pPr>
        <w:jc w:val="both"/>
        <w:rPr>
          <w:rFonts w:ascii="Abadi" w:hAnsi="Abadi"/>
          <w:sz w:val="21"/>
          <w:szCs w:val="21"/>
        </w:rPr>
      </w:pPr>
    </w:p>
    <w:p w14:paraId="0A6D1F1B" w14:textId="77777777" w:rsidR="00D2231B" w:rsidRDefault="00D2231B" w:rsidP="007E2850">
      <w:pPr>
        <w:jc w:val="center"/>
        <w:rPr>
          <w:rFonts w:ascii="Abadi" w:hAnsi="Abadi"/>
          <w:b/>
          <w:bCs/>
          <w:sz w:val="21"/>
          <w:szCs w:val="21"/>
        </w:rPr>
      </w:pPr>
      <w:r w:rsidRPr="0058415A">
        <w:rPr>
          <w:rFonts w:ascii="Abadi" w:hAnsi="Abadi"/>
          <w:b/>
          <w:bCs/>
          <w:sz w:val="21"/>
          <w:szCs w:val="21"/>
        </w:rPr>
        <w:t>(Se cierra el sistema electrónico)</w:t>
      </w:r>
    </w:p>
    <w:p w14:paraId="174EFF11" w14:textId="77777777" w:rsidR="00D2231B" w:rsidRDefault="00D2231B" w:rsidP="007E2850">
      <w:pPr>
        <w:jc w:val="center"/>
        <w:rPr>
          <w:rFonts w:ascii="Abadi" w:hAnsi="Abadi"/>
          <w:b/>
          <w:bCs/>
          <w:sz w:val="21"/>
          <w:szCs w:val="21"/>
        </w:rPr>
      </w:pPr>
    </w:p>
    <w:p w14:paraId="4C9BE1C0" w14:textId="77777777" w:rsidR="00D2231B" w:rsidRPr="0058415A" w:rsidRDefault="00D2231B" w:rsidP="00D2231B">
      <w:pPr>
        <w:jc w:val="both"/>
        <w:rPr>
          <w:rFonts w:ascii="Abadi" w:hAnsi="Abadi"/>
          <w:b/>
          <w:bCs/>
          <w:sz w:val="21"/>
          <w:szCs w:val="21"/>
        </w:rPr>
      </w:pPr>
      <w:r>
        <w:rPr>
          <w:noProof/>
        </w:rPr>
        <w:drawing>
          <wp:inline distT="0" distB="0" distL="0" distR="0" wp14:anchorId="4B6F3307" wp14:editId="040571E2">
            <wp:extent cx="1717950" cy="879404"/>
            <wp:effectExtent l="247650" t="247650" r="244475" b="2451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8990"/>
                    <a:stretch/>
                  </pic:blipFill>
                  <pic:spPr bwMode="auto">
                    <a:xfrm>
                      <a:off x="0" y="0"/>
                      <a:ext cx="1740845" cy="891124"/>
                    </a:xfrm>
                    <a:prstGeom prst="rect">
                      <a:avLst/>
                    </a:prstGeom>
                    <a:ln w="88900" cap="sq" cmpd="thickThin">
                      <a:solidFill>
                        <a:srgbClr val="000000"/>
                      </a:solidFill>
                      <a:prstDash val="solid"/>
                      <a:miter lim="800000"/>
                    </a:ln>
                    <a:effectLst>
                      <a:glow rad="139700">
                        <a:schemeClr val="accent3">
                          <a:satMod val="175000"/>
                          <a:alpha val="40000"/>
                        </a:schemeClr>
                      </a:glow>
                      <a:innerShdw blurRad="76200">
                        <a:srgbClr val="000000"/>
                      </a:innerShdw>
                    </a:effectLst>
                    <a:extLst>
                      <a:ext uri="{53640926-AAD7-44D8-BBD7-CCE9431645EC}">
                        <a14:shadowObscured xmlns:a14="http://schemas.microsoft.com/office/drawing/2010/main"/>
                      </a:ext>
                    </a:extLst>
                  </pic:spPr>
                </pic:pic>
              </a:graphicData>
            </a:graphic>
          </wp:inline>
        </w:drawing>
      </w:r>
    </w:p>
    <w:p w14:paraId="133073E5" w14:textId="7DD7F25A" w:rsidR="00D2231B" w:rsidRDefault="001C6581" w:rsidP="00D2231B">
      <w:pPr>
        <w:jc w:val="both"/>
        <w:rPr>
          <w:rFonts w:ascii="Abadi" w:hAnsi="Abadi"/>
          <w:sz w:val="21"/>
          <w:szCs w:val="21"/>
        </w:rPr>
      </w:pPr>
      <w:r>
        <w:rPr>
          <w:rFonts w:ascii="Abadi" w:hAnsi="Abadi"/>
          <w:b/>
          <w:bCs/>
          <w:sz w:val="21"/>
          <w:szCs w:val="21"/>
        </w:rPr>
        <w:tab/>
      </w:r>
      <w:r w:rsidR="00D2231B" w:rsidRPr="0058415A">
        <w:rPr>
          <w:rFonts w:ascii="Abadi" w:hAnsi="Abadi"/>
          <w:b/>
          <w:bCs/>
          <w:sz w:val="21"/>
          <w:szCs w:val="21"/>
        </w:rPr>
        <w:t xml:space="preserve"> - El </w:t>
      </w:r>
      <w:r w:rsidR="00D2231B">
        <w:rPr>
          <w:rFonts w:ascii="Abadi" w:hAnsi="Abadi"/>
          <w:b/>
          <w:bCs/>
          <w:sz w:val="21"/>
          <w:szCs w:val="21"/>
        </w:rPr>
        <w:t>Secretario</w:t>
      </w:r>
      <w:r w:rsidR="00D2231B" w:rsidRPr="0058415A">
        <w:rPr>
          <w:rFonts w:ascii="Abadi" w:hAnsi="Abadi"/>
          <w:b/>
          <w:bCs/>
          <w:sz w:val="21"/>
          <w:szCs w:val="21"/>
        </w:rPr>
        <w:t>.-</w:t>
      </w:r>
      <w:r w:rsidR="00D2231B">
        <w:rPr>
          <w:rFonts w:ascii="Abadi" w:hAnsi="Abadi"/>
          <w:sz w:val="21"/>
          <w:szCs w:val="21"/>
        </w:rPr>
        <w:t xml:space="preserve"> S</w:t>
      </w:r>
      <w:r w:rsidR="00D2231B" w:rsidRPr="00373C86">
        <w:rPr>
          <w:rFonts w:ascii="Abadi" w:hAnsi="Abadi"/>
          <w:sz w:val="21"/>
          <w:szCs w:val="21"/>
        </w:rPr>
        <w:t>e registraron 32 votos a favor</w:t>
      </w:r>
      <w:r w:rsidR="00D2231B">
        <w:rPr>
          <w:rFonts w:ascii="Abadi" w:hAnsi="Abadi"/>
          <w:sz w:val="21"/>
          <w:szCs w:val="21"/>
        </w:rPr>
        <w:t>.</w:t>
      </w:r>
    </w:p>
    <w:p w14:paraId="50158E26" w14:textId="77777777" w:rsidR="001C6581" w:rsidRPr="00373C86" w:rsidRDefault="001C6581" w:rsidP="00D2231B">
      <w:pPr>
        <w:jc w:val="both"/>
        <w:rPr>
          <w:rFonts w:ascii="Abadi" w:hAnsi="Abadi"/>
          <w:sz w:val="21"/>
          <w:szCs w:val="21"/>
        </w:rPr>
      </w:pPr>
    </w:p>
    <w:p w14:paraId="44DAD64F" w14:textId="60796AA4" w:rsidR="00D2231B" w:rsidRDefault="001C6581" w:rsidP="00D2231B">
      <w:pPr>
        <w:jc w:val="both"/>
        <w:rPr>
          <w:rFonts w:ascii="Abadi" w:hAnsi="Abadi"/>
          <w:sz w:val="21"/>
          <w:szCs w:val="21"/>
        </w:rPr>
      </w:pPr>
      <w:r>
        <w:rPr>
          <w:rFonts w:ascii="Abadi" w:hAnsi="Abadi"/>
          <w:b/>
          <w:bCs/>
          <w:sz w:val="21"/>
          <w:szCs w:val="21"/>
        </w:rPr>
        <w:tab/>
      </w:r>
      <w:r w:rsidR="00D2231B" w:rsidRPr="00286819">
        <w:rPr>
          <w:rFonts w:ascii="Abadi" w:hAnsi="Abadi"/>
          <w:b/>
          <w:bCs/>
          <w:sz w:val="21"/>
          <w:szCs w:val="21"/>
        </w:rPr>
        <w:t>- E Presidente.-</w:t>
      </w:r>
      <w:r w:rsidR="00D2231B">
        <w:rPr>
          <w:rFonts w:ascii="Abadi" w:hAnsi="Abadi"/>
          <w:sz w:val="21"/>
          <w:szCs w:val="21"/>
        </w:rPr>
        <w:t xml:space="preserve"> E</w:t>
      </w:r>
      <w:r w:rsidR="00D2231B" w:rsidRPr="00373C86">
        <w:rPr>
          <w:rFonts w:ascii="Abadi" w:hAnsi="Abadi"/>
          <w:sz w:val="21"/>
          <w:szCs w:val="21"/>
        </w:rPr>
        <w:t>l dictamen ha sido aprobado en lo general por unanimidad de votos</w:t>
      </w:r>
      <w:r w:rsidR="00D2231B">
        <w:rPr>
          <w:rFonts w:ascii="Abadi" w:hAnsi="Abadi"/>
          <w:sz w:val="21"/>
          <w:szCs w:val="21"/>
        </w:rPr>
        <w:t>.</w:t>
      </w:r>
    </w:p>
    <w:p w14:paraId="6C6F1DD2" w14:textId="77777777" w:rsidR="001C6581" w:rsidRDefault="001C6581" w:rsidP="00D2231B">
      <w:pPr>
        <w:jc w:val="both"/>
        <w:rPr>
          <w:rFonts w:ascii="Abadi" w:hAnsi="Abadi"/>
          <w:sz w:val="21"/>
          <w:szCs w:val="21"/>
        </w:rPr>
      </w:pPr>
    </w:p>
    <w:p w14:paraId="1A5C5E6E" w14:textId="037BB3DE" w:rsidR="00D2231B" w:rsidRDefault="001C6581" w:rsidP="00D2231B">
      <w:pPr>
        <w:jc w:val="both"/>
        <w:rPr>
          <w:rFonts w:ascii="Abadi" w:hAnsi="Abadi"/>
          <w:sz w:val="21"/>
          <w:szCs w:val="21"/>
        </w:rPr>
      </w:pPr>
      <w:r>
        <w:rPr>
          <w:rFonts w:ascii="Abadi" w:hAnsi="Abadi"/>
          <w:b/>
          <w:bCs/>
          <w:sz w:val="21"/>
          <w:szCs w:val="21"/>
        </w:rPr>
        <w:tab/>
      </w:r>
      <w:r w:rsidR="00D2231B" w:rsidRPr="00286819">
        <w:rPr>
          <w:rFonts w:ascii="Abadi" w:hAnsi="Abadi"/>
          <w:b/>
          <w:bCs/>
          <w:sz w:val="21"/>
          <w:szCs w:val="21"/>
        </w:rPr>
        <w:t xml:space="preserve">- El </w:t>
      </w:r>
      <w:r w:rsidR="00D2231B">
        <w:rPr>
          <w:rFonts w:ascii="Abadi" w:hAnsi="Abadi"/>
          <w:b/>
          <w:bCs/>
          <w:sz w:val="21"/>
          <w:szCs w:val="21"/>
        </w:rPr>
        <w:t>P</w:t>
      </w:r>
      <w:r w:rsidR="00D2231B" w:rsidRPr="00286819">
        <w:rPr>
          <w:rFonts w:ascii="Abadi" w:hAnsi="Abadi"/>
          <w:b/>
          <w:bCs/>
          <w:sz w:val="21"/>
          <w:szCs w:val="21"/>
        </w:rPr>
        <w:t>residente.-</w:t>
      </w:r>
      <w:r w:rsidR="00D2231B">
        <w:rPr>
          <w:rFonts w:ascii="Abadi" w:hAnsi="Abadi"/>
          <w:sz w:val="21"/>
          <w:szCs w:val="21"/>
        </w:rPr>
        <w:t xml:space="preserve"> C</w:t>
      </w:r>
      <w:r w:rsidR="00D2231B" w:rsidRPr="00373C86">
        <w:rPr>
          <w:rFonts w:ascii="Abadi" w:hAnsi="Abadi"/>
          <w:sz w:val="21"/>
          <w:szCs w:val="21"/>
        </w:rPr>
        <w:t>orresponde someter a discusión el dictamen en lo particular si desean reservar cualquiera de los artículos que contiene sírvanse apartarlo en la inteligencia de que los artículos no reservados se tendrán por aprobados</w:t>
      </w:r>
      <w:r w:rsidR="00D2231B">
        <w:rPr>
          <w:rFonts w:ascii="Abadi" w:hAnsi="Abadi"/>
          <w:sz w:val="21"/>
          <w:szCs w:val="21"/>
        </w:rPr>
        <w:t>.</w:t>
      </w:r>
    </w:p>
    <w:p w14:paraId="3BB0021F" w14:textId="77777777" w:rsidR="001C6581" w:rsidRPr="00373C86" w:rsidRDefault="001C6581" w:rsidP="00D2231B">
      <w:pPr>
        <w:jc w:val="both"/>
        <w:rPr>
          <w:rFonts w:ascii="Abadi" w:hAnsi="Abadi"/>
          <w:sz w:val="21"/>
          <w:szCs w:val="21"/>
        </w:rPr>
      </w:pPr>
    </w:p>
    <w:p w14:paraId="649F719C" w14:textId="77777777" w:rsidR="00D2231B" w:rsidRPr="00CD262E" w:rsidRDefault="00D2231B" w:rsidP="001C6581">
      <w:pPr>
        <w:ind w:left="426" w:right="474"/>
        <w:jc w:val="both"/>
        <w:rPr>
          <w:rFonts w:ascii="Abadi" w:hAnsi="Abadi"/>
          <w:b/>
          <w:bCs/>
          <w:i/>
          <w:iCs/>
          <w:sz w:val="21"/>
          <w:szCs w:val="21"/>
          <w:u w:val="single"/>
        </w:rPr>
      </w:pPr>
      <w:r w:rsidRPr="00CD262E">
        <w:rPr>
          <w:rFonts w:ascii="Abadi" w:hAnsi="Abadi"/>
          <w:b/>
          <w:bCs/>
          <w:i/>
          <w:iCs/>
          <w:sz w:val="21"/>
          <w:szCs w:val="21"/>
          <w:u w:val="single"/>
        </w:rPr>
        <w:t>Esta presidencia declara tener por aprobados los artículos que contiene el dictamen, remítase al Ejecutivo del Estado el decreto aprobado para los efectos constitucionales de su competencia.</w:t>
      </w:r>
    </w:p>
    <w:p w14:paraId="1913CF09" w14:textId="77777777" w:rsidR="000B1F0B" w:rsidRPr="00A57835" w:rsidRDefault="000B1F0B" w:rsidP="001C6581">
      <w:pPr>
        <w:ind w:left="426"/>
        <w:jc w:val="both"/>
        <w:rPr>
          <w:rFonts w:ascii="Abadi" w:hAnsi="Abadi" w:cs="Arial"/>
          <w:b/>
          <w:sz w:val="21"/>
          <w:szCs w:val="21"/>
        </w:rPr>
      </w:pPr>
    </w:p>
    <w:p w14:paraId="4E301861" w14:textId="77777777" w:rsidR="00297F2B" w:rsidRPr="00A57835" w:rsidRDefault="00297F2B" w:rsidP="00CE5E84">
      <w:pPr>
        <w:autoSpaceDE w:val="0"/>
        <w:autoSpaceDN w:val="0"/>
        <w:adjustRightInd w:val="0"/>
        <w:ind w:left="426"/>
        <w:jc w:val="both"/>
        <w:rPr>
          <w:rFonts w:ascii="Abadi" w:hAnsi="Abadi" w:cs="ArialMT"/>
          <w:b/>
          <w:bCs/>
          <w:sz w:val="21"/>
          <w:szCs w:val="21"/>
        </w:rPr>
      </w:pPr>
    </w:p>
    <w:p w14:paraId="2FC778D5" w14:textId="154DD54F" w:rsidR="001034A5" w:rsidRPr="00A57835" w:rsidRDefault="001034A5" w:rsidP="00D87375">
      <w:pPr>
        <w:pStyle w:val="Prrafodelista"/>
        <w:numPr>
          <w:ilvl w:val="0"/>
          <w:numId w:val="10"/>
        </w:numPr>
        <w:autoSpaceDE w:val="0"/>
        <w:autoSpaceDN w:val="0"/>
        <w:adjustRightInd w:val="0"/>
        <w:ind w:left="426"/>
        <w:contextualSpacing/>
        <w:jc w:val="both"/>
        <w:rPr>
          <w:rFonts w:ascii="Abadi" w:hAnsi="Abadi" w:cs="ArialMT"/>
          <w:b/>
          <w:bCs/>
          <w:sz w:val="21"/>
          <w:szCs w:val="21"/>
        </w:rPr>
      </w:pPr>
      <w:r w:rsidRPr="00A57835">
        <w:rPr>
          <w:rFonts w:ascii="Abadi" w:hAnsi="Abadi" w:cs="ArialMT"/>
          <w:b/>
          <w:bCs/>
          <w:sz w:val="21"/>
          <w:szCs w:val="21"/>
        </w:rPr>
        <w:t>DISCUSIÓN Y, EN SU CASO, APROBACIÓN DEL DICTAMEN SUSCRITO POR LA COMISIÓN DE DESARROLLO ECONÓMICO Y SOCIAL RELATIVO A LA PROPUESTA DE PUNTO DE ACUERDO FORMULADA POR LA DIPUTADA RUTH NOEMÍ TISCAREÑO AGOITIA INTEGRANTE DEL GRUPO PARLAMENTARIO DEL PARTIDO REVOLUCIONARIO INSTITUCIONAL, CON LA FINALIDAD DE ENVIAR UN EXHORTO AL DIRECTOR DE PETRÓLEOS MEXICANOS (PEMEX); FIDEL VIZCAINO GARCÍA, GERENTE DE RIAMA; ASÍ COMO A LA SECRETARIA DEL TRABAJO Y PREVISIÓN SOCIAL PARA QUE DEN CUMPLIMIENTO AL CONTRATO COLECTIVO DE TRABAJO Y DOTEN DE ESTABILIDAD Y SEGURIDAD LABORAL A LOS TRABAJADORES DE LA REFINERÍA ANTONIO M. AMOR (RIAMA) UBICADA EN SALAMANCA, GUANAJUATO.</w:t>
      </w:r>
    </w:p>
    <w:p w14:paraId="65FCE2A2" w14:textId="165DECF8" w:rsidR="008F596A" w:rsidRDefault="008F596A" w:rsidP="008F596A">
      <w:pPr>
        <w:autoSpaceDE w:val="0"/>
        <w:autoSpaceDN w:val="0"/>
        <w:adjustRightInd w:val="0"/>
        <w:contextualSpacing/>
        <w:jc w:val="both"/>
        <w:rPr>
          <w:rFonts w:ascii="Abadi" w:hAnsi="Abadi" w:cs="ArialMT"/>
          <w:b/>
          <w:bCs/>
          <w:sz w:val="21"/>
          <w:szCs w:val="21"/>
        </w:rPr>
      </w:pPr>
    </w:p>
    <w:p w14:paraId="2C58AE8D" w14:textId="612D237F" w:rsidR="00021FF4" w:rsidRDefault="00021FF4" w:rsidP="008F596A">
      <w:pPr>
        <w:autoSpaceDE w:val="0"/>
        <w:autoSpaceDN w:val="0"/>
        <w:adjustRightInd w:val="0"/>
        <w:contextualSpacing/>
        <w:jc w:val="both"/>
        <w:rPr>
          <w:rFonts w:ascii="Abadi" w:hAnsi="Abadi" w:cs="ArialMT"/>
          <w:b/>
          <w:bCs/>
          <w:sz w:val="21"/>
          <w:szCs w:val="21"/>
        </w:rPr>
      </w:pPr>
    </w:p>
    <w:p w14:paraId="53C668EE" w14:textId="77777777" w:rsidR="00066751" w:rsidRPr="00EC3953" w:rsidRDefault="00066751" w:rsidP="00EC3953">
      <w:pPr>
        <w:jc w:val="both"/>
        <w:rPr>
          <w:rFonts w:ascii="Abadi" w:hAnsi="Abadi" w:cs="Arial"/>
          <w:b/>
          <w:sz w:val="21"/>
          <w:szCs w:val="21"/>
        </w:rPr>
      </w:pPr>
      <w:r w:rsidRPr="00EC3953">
        <w:rPr>
          <w:rFonts w:ascii="Abadi" w:hAnsi="Abadi" w:cs="Arial"/>
          <w:b/>
          <w:sz w:val="21"/>
          <w:szCs w:val="21"/>
        </w:rPr>
        <w:t>Presidencia del Congreso del Estado</w:t>
      </w:r>
    </w:p>
    <w:p w14:paraId="7DB459C9" w14:textId="77777777" w:rsidR="00066751" w:rsidRPr="00EC3953" w:rsidRDefault="00066751" w:rsidP="00EC3953">
      <w:pPr>
        <w:jc w:val="both"/>
        <w:rPr>
          <w:rFonts w:ascii="Abadi" w:hAnsi="Abadi" w:cs="Arial"/>
          <w:b/>
          <w:sz w:val="21"/>
          <w:szCs w:val="21"/>
        </w:rPr>
      </w:pPr>
      <w:r w:rsidRPr="00EC3953">
        <w:rPr>
          <w:rFonts w:ascii="Abadi" w:hAnsi="Abadi" w:cs="Arial"/>
          <w:b/>
          <w:sz w:val="21"/>
          <w:szCs w:val="21"/>
        </w:rPr>
        <w:t>P r e s e n t e.</w:t>
      </w:r>
    </w:p>
    <w:p w14:paraId="0AE5605F" w14:textId="77777777" w:rsidR="00066751" w:rsidRPr="00EC3953" w:rsidRDefault="00066751" w:rsidP="00EC3953">
      <w:pPr>
        <w:jc w:val="both"/>
        <w:rPr>
          <w:rFonts w:ascii="Abadi" w:hAnsi="Abadi" w:cs="Arial"/>
          <w:sz w:val="21"/>
          <w:szCs w:val="21"/>
        </w:rPr>
      </w:pPr>
    </w:p>
    <w:p w14:paraId="1CAEC2CD" w14:textId="77777777" w:rsidR="00066751" w:rsidRPr="00EC3953" w:rsidRDefault="00066751" w:rsidP="00EC3953">
      <w:pPr>
        <w:ind w:firstLine="851"/>
        <w:jc w:val="both"/>
        <w:rPr>
          <w:rFonts w:ascii="Abadi" w:hAnsi="Abadi" w:cs="Arial"/>
          <w:sz w:val="21"/>
          <w:szCs w:val="21"/>
        </w:rPr>
      </w:pPr>
    </w:p>
    <w:p w14:paraId="77740557" w14:textId="77777777" w:rsidR="00066751" w:rsidRPr="00EC3953" w:rsidRDefault="00066751" w:rsidP="00EC3953">
      <w:pPr>
        <w:spacing w:after="117"/>
        <w:ind w:left="-5" w:firstLine="856"/>
        <w:jc w:val="both"/>
        <w:rPr>
          <w:rFonts w:ascii="Abadi" w:hAnsi="Abadi" w:cs="Arial"/>
          <w:sz w:val="21"/>
          <w:szCs w:val="21"/>
        </w:rPr>
      </w:pPr>
      <w:r w:rsidRPr="00EC3953">
        <w:rPr>
          <w:rFonts w:ascii="Abadi" w:hAnsi="Abadi" w:cs="Arial"/>
          <w:sz w:val="21"/>
          <w:szCs w:val="21"/>
        </w:rPr>
        <w:t xml:space="preserve">A la Comisión de Desarrollo Económico y Social de la Sexagésima Quinta Legislatura del Congreso del Estado de Guanajuato, le fue turnada la propuesta de punto de acuerdo formulado por la diputada Ruth Noemí Tiscareño Agoitia  integrante del Grupo Parlamentario Partido Revolucionario Institucional, con la finalidad de enviar un exhorto al director de Petróleos Mexicanos (PEMEX), a Fidel Vizcaino Garcia, gerente de RIAMA, así como a la Secretaria del Trabajo y previsión Social para que den cumplimiento con el contrato colectivo de trabajo y doten de estabilidad y seguridad laboral a los trabajadores de la refinería Antonio M. Amor (RIAMA) ubicada en Salamanca, Guanajuato. </w:t>
      </w:r>
    </w:p>
    <w:p w14:paraId="38FDD6C3" w14:textId="77777777" w:rsidR="00066751" w:rsidRPr="00EC3953" w:rsidRDefault="00066751" w:rsidP="00EC3953">
      <w:pPr>
        <w:ind w:firstLine="851"/>
        <w:jc w:val="both"/>
        <w:rPr>
          <w:rFonts w:ascii="Abadi" w:hAnsi="Abadi" w:cs="Arial"/>
          <w:sz w:val="21"/>
          <w:szCs w:val="21"/>
        </w:rPr>
      </w:pPr>
    </w:p>
    <w:p w14:paraId="7D24CFED" w14:textId="77777777" w:rsidR="00066751" w:rsidRPr="00EC3953" w:rsidRDefault="00066751" w:rsidP="00EC3953">
      <w:pPr>
        <w:ind w:firstLine="851"/>
        <w:jc w:val="both"/>
        <w:rPr>
          <w:rFonts w:ascii="Abadi" w:hAnsi="Abadi" w:cs="Arial"/>
          <w:sz w:val="21"/>
          <w:szCs w:val="21"/>
        </w:rPr>
      </w:pPr>
      <w:r w:rsidRPr="00EC3953">
        <w:rPr>
          <w:rFonts w:ascii="Abadi" w:hAnsi="Abadi" w:cs="Arial"/>
          <w:sz w:val="21"/>
          <w:szCs w:val="21"/>
        </w:rPr>
        <w:t>De conformidad con los artículos 89, fracción V; 107, fracción VI y 171 de la Ley Orgánica del Poder Legislativo del Estado de Guanajuato, sometemos a la consideración de la Asamblea el presente dictamen, con base en las siguientes:</w:t>
      </w:r>
    </w:p>
    <w:p w14:paraId="0849B62E" w14:textId="77777777" w:rsidR="00066751" w:rsidRPr="00EC3953" w:rsidRDefault="00066751" w:rsidP="00EC3953">
      <w:pPr>
        <w:pStyle w:val="Sinespaciado"/>
        <w:jc w:val="both"/>
        <w:rPr>
          <w:rFonts w:ascii="Abadi" w:hAnsi="Abadi" w:cs="Arial"/>
          <w:sz w:val="21"/>
          <w:szCs w:val="21"/>
        </w:rPr>
      </w:pPr>
    </w:p>
    <w:p w14:paraId="0EDEB896" w14:textId="77777777" w:rsidR="00066751" w:rsidRPr="00EC3953" w:rsidRDefault="00066751" w:rsidP="00EC3953">
      <w:pPr>
        <w:pStyle w:val="Sinespaciado"/>
        <w:jc w:val="center"/>
        <w:rPr>
          <w:rFonts w:ascii="Abadi" w:hAnsi="Abadi" w:cs="Arial"/>
          <w:b/>
          <w:sz w:val="21"/>
          <w:szCs w:val="21"/>
        </w:rPr>
      </w:pPr>
      <w:r w:rsidRPr="00EC3953">
        <w:rPr>
          <w:rFonts w:ascii="Abadi" w:hAnsi="Abadi" w:cs="Arial"/>
          <w:b/>
          <w:sz w:val="21"/>
          <w:szCs w:val="21"/>
        </w:rPr>
        <w:t>Consideraciones</w:t>
      </w:r>
    </w:p>
    <w:p w14:paraId="115C1CF9" w14:textId="77777777" w:rsidR="00066751" w:rsidRPr="00EC3953" w:rsidRDefault="00066751" w:rsidP="00EC3953">
      <w:pPr>
        <w:pStyle w:val="Sinespaciado"/>
        <w:jc w:val="both"/>
        <w:rPr>
          <w:rFonts w:ascii="Abadi" w:hAnsi="Abadi" w:cs="Arial"/>
          <w:sz w:val="21"/>
          <w:szCs w:val="21"/>
        </w:rPr>
      </w:pPr>
    </w:p>
    <w:p w14:paraId="15D04511" w14:textId="77777777" w:rsidR="00066751" w:rsidRPr="00EC3953" w:rsidRDefault="00066751" w:rsidP="00EC3953">
      <w:pPr>
        <w:pStyle w:val="Sinespaciado"/>
        <w:numPr>
          <w:ilvl w:val="0"/>
          <w:numId w:val="56"/>
        </w:numPr>
        <w:jc w:val="both"/>
        <w:rPr>
          <w:rFonts w:ascii="Abadi" w:hAnsi="Abadi" w:cs="Arial"/>
          <w:b/>
          <w:sz w:val="21"/>
          <w:szCs w:val="21"/>
        </w:rPr>
      </w:pPr>
      <w:r w:rsidRPr="00EC3953">
        <w:rPr>
          <w:rFonts w:ascii="Abadi" w:hAnsi="Abadi" w:cs="Arial"/>
          <w:b/>
          <w:sz w:val="21"/>
          <w:szCs w:val="21"/>
        </w:rPr>
        <w:t>Antecedentes</w:t>
      </w:r>
    </w:p>
    <w:p w14:paraId="71F65106" w14:textId="77777777" w:rsidR="00066751" w:rsidRPr="00EC3953" w:rsidRDefault="00066751" w:rsidP="00EC3953">
      <w:pPr>
        <w:pStyle w:val="Sinespaciado"/>
        <w:jc w:val="both"/>
        <w:rPr>
          <w:rFonts w:ascii="Abadi" w:hAnsi="Abadi" w:cs="Arial"/>
          <w:sz w:val="21"/>
          <w:szCs w:val="21"/>
        </w:rPr>
      </w:pPr>
    </w:p>
    <w:p w14:paraId="118F47B2" w14:textId="77777777" w:rsidR="00066751" w:rsidRPr="00EC3953" w:rsidRDefault="00066751" w:rsidP="00EC3953">
      <w:pPr>
        <w:pStyle w:val="Sinespaciado"/>
        <w:ind w:firstLine="851"/>
        <w:jc w:val="both"/>
        <w:rPr>
          <w:rFonts w:ascii="Abadi" w:hAnsi="Abadi" w:cs="Arial"/>
          <w:sz w:val="21"/>
          <w:szCs w:val="21"/>
        </w:rPr>
      </w:pPr>
      <w:r w:rsidRPr="00EC3953">
        <w:rPr>
          <w:rFonts w:ascii="Abadi" w:hAnsi="Abadi" w:cs="Arial"/>
          <w:sz w:val="21"/>
          <w:szCs w:val="21"/>
        </w:rPr>
        <w:t>En sesión ordinaria de fecha 05 de mayo de 2022, la presidencia de la Mesa Directiva turnó a la Comisión de Desarrollo Económico y Social, para efectos de su estudio y dictamen, la propuesta de punto de acuerdo referido en el proemio del presente dictamen, con fundamento en el artículo 107 fracción VI de la Ley Orgánica del Poder Legislativo del Estado de Guanajuato.</w:t>
      </w:r>
    </w:p>
    <w:p w14:paraId="40BE3C86" w14:textId="77777777" w:rsidR="00066751" w:rsidRPr="00EC3953" w:rsidRDefault="00066751" w:rsidP="00EC3953">
      <w:pPr>
        <w:pStyle w:val="Sinespaciado"/>
        <w:ind w:firstLine="851"/>
        <w:jc w:val="both"/>
        <w:rPr>
          <w:rFonts w:ascii="Abadi" w:hAnsi="Abadi" w:cs="Arial"/>
          <w:sz w:val="21"/>
          <w:szCs w:val="21"/>
        </w:rPr>
      </w:pPr>
    </w:p>
    <w:p w14:paraId="5D24B7BF" w14:textId="77777777" w:rsidR="00066751" w:rsidRPr="00EC3953" w:rsidRDefault="00066751" w:rsidP="00EC3953">
      <w:pPr>
        <w:pStyle w:val="Sinespaciado"/>
        <w:ind w:firstLine="851"/>
        <w:jc w:val="both"/>
        <w:rPr>
          <w:rFonts w:ascii="Abadi" w:hAnsi="Abadi" w:cs="Arial"/>
          <w:sz w:val="21"/>
          <w:szCs w:val="21"/>
        </w:rPr>
      </w:pPr>
      <w:r w:rsidRPr="00EC3953">
        <w:rPr>
          <w:rFonts w:ascii="Abadi" w:hAnsi="Abadi" w:cs="Arial"/>
          <w:sz w:val="21"/>
          <w:szCs w:val="21"/>
        </w:rPr>
        <w:t>Posteriormente el 14 de junio del presente año 2022, la comisión dictaminadora radicó la propuesta de punto de acuerdo.</w:t>
      </w:r>
    </w:p>
    <w:p w14:paraId="64A9F6C5" w14:textId="77777777" w:rsidR="00066751" w:rsidRPr="00EC3953" w:rsidRDefault="00066751" w:rsidP="00EC3953">
      <w:pPr>
        <w:pStyle w:val="Sinespaciado"/>
        <w:ind w:firstLine="851"/>
        <w:jc w:val="both"/>
        <w:rPr>
          <w:rFonts w:ascii="Abadi" w:hAnsi="Abadi" w:cs="Arial"/>
          <w:sz w:val="21"/>
          <w:szCs w:val="21"/>
        </w:rPr>
      </w:pPr>
    </w:p>
    <w:p w14:paraId="676CE258" w14:textId="77777777" w:rsidR="00066751" w:rsidRPr="00EC3953" w:rsidRDefault="00066751" w:rsidP="00EC3953">
      <w:pPr>
        <w:spacing w:after="676"/>
        <w:ind w:right="49" w:firstLine="708"/>
        <w:jc w:val="both"/>
        <w:rPr>
          <w:rFonts w:ascii="Abadi" w:hAnsi="Abadi" w:cs="Arial"/>
          <w:sz w:val="21"/>
          <w:szCs w:val="21"/>
          <w:lang w:eastAsia="es-MX"/>
        </w:rPr>
      </w:pPr>
      <w:r w:rsidRPr="00EC3953">
        <w:rPr>
          <w:rFonts w:ascii="Abadi" w:hAnsi="Abadi" w:cs="Arial"/>
          <w:sz w:val="21"/>
          <w:szCs w:val="21"/>
          <w:lang w:eastAsia="es-MX"/>
        </w:rPr>
        <w:t xml:space="preserve">Finalmente, la presidencia de esta Comisión de Desarrollo Económico y Social con fundamento en los artículos 94 fracción VII y 272 fracción VIII inciso e) de la Ley </w:t>
      </w:r>
      <w:r w:rsidRPr="00EC3953">
        <w:rPr>
          <w:rFonts w:ascii="Abadi" w:hAnsi="Abadi" w:cs="Arial"/>
          <w:sz w:val="21"/>
          <w:szCs w:val="21"/>
          <w:lang w:eastAsia="es-MX"/>
        </w:rPr>
        <w:t>Orgánica del Poder Legislativo del Estado de Guanajuato instruyó a la Secretaría Técnica para que elaborara el proyecto de dictamen, mismo que fue materia de revisión por quienes integran esta comisión.</w:t>
      </w:r>
    </w:p>
    <w:p w14:paraId="573430B2" w14:textId="77777777" w:rsidR="00066751" w:rsidRPr="00EC3953" w:rsidRDefault="00066751" w:rsidP="00EC3953">
      <w:pPr>
        <w:pStyle w:val="Sinespaciado"/>
        <w:numPr>
          <w:ilvl w:val="0"/>
          <w:numId w:val="56"/>
        </w:numPr>
        <w:jc w:val="both"/>
        <w:rPr>
          <w:rFonts w:ascii="Abadi" w:hAnsi="Abadi" w:cs="Arial"/>
          <w:b/>
          <w:sz w:val="21"/>
          <w:szCs w:val="21"/>
        </w:rPr>
      </w:pPr>
      <w:r w:rsidRPr="00EC3953">
        <w:rPr>
          <w:rFonts w:ascii="Abadi" w:hAnsi="Abadi" w:cs="Arial"/>
          <w:b/>
          <w:sz w:val="21"/>
          <w:szCs w:val="21"/>
        </w:rPr>
        <w:t>Valoración de la propuesta.</w:t>
      </w:r>
    </w:p>
    <w:p w14:paraId="083CF7A1" w14:textId="77777777" w:rsidR="00066751" w:rsidRPr="00EC3953" w:rsidRDefault="00066751" w:rsidP="00EC3953">
      <w:pPr>
        <w:pStyle w:val="Sinespaciado"/>
        <w:ind w:left="720"/>
        <w:jc w:val="both"/>
        <w:rPr>
          <w:rFonts w:ascii="Abadi" w:hAnsi="Abadi" w:cs="Arial"/>
          <w:b/>
          <w:sz w:val="21"/>
          <w:szCs w:val="21"/>
        </w:rPr>
      </w:pPr>
      <w:r w:rsidRPr="00EC3953">
        <w:rPr>
          <w:rFonts w:ascii="Abadi" w:hAnsi="Abadi" w:cs="Arial"/>
          <w:b/>
          <w:sz w:val="21"/>
          <w:szCs w:val="21"/>
        </w:rPr>
        <w:t xml:space="preserve"> </w:t>
      </w:r>
    </w:p>
    <w:p w14:paraId="25F4A299" w14:textId="77777777" w:rsidR="00066751" w:rsidRPr="00EC3953" w:rsidRDefault="00066751" w:rsidP="00EC3953">
      <w:pPr>
        <w:pStyle w:val="Sinespaciado"/>
        <w:ind w:firstLine="851"/>
        <w:jc w:val="both"/>
        <w:rPr>
          <w:rFonts w:ascii="Abadi" w:hAnsi="Abadi" w:cs="Arial"/>
          <w:bCs/>
          <w:sz w:val="21"/>
          <w:szCs w:val="21"/>
        </w:rPr>
      </w:pPr>
      <w:r w:rsidRPr="00EC3953">
        <w:rPr>
          <w:rFonts w:ascii="Abadi" w:hAnsi="Abadi" w:cs="Arial"/>
          <w:bCs/>
          <w:sz w:val="21"/>
          <w:szCs w:val="21"/>
        </w:rPr>
        <w:t xml:space="preserve">De la exposición de motivos de la propuesta de punto de acuerdo se resalta lo siguiente: </w:t>
      </w:r>
    </w:p>
    <w:p w14:paraId="350E8985" w14:textId="77777777" w:rsidR="00066751" w:rsidRPr="00EC3953" w:rsidRDefault="00066751" w:rsidP="00EC3953">
      <w:pPr>
        <w:pStyle w:val="Sinespaciado"/>
        <w:ind w:firstLine="851"/>
        <w:jc w:val="both"/>
        <w:rPr>
          <w:rFonts w:ascii="Abadi" w:hAnsi="Abadi" w:cs="Arial"/>
          <w:bCs/>
          <w:sz w:val="21"/>
          <w:szCs w:val="21"/>
        </w:rPr>
      </w:pPr>
    </w:p>
    <w:p w14:paraId="09BE872A" w14:textId="77777777" w:rsidR="00066751" w:rsidRPr="00EC3953" w:rsidRDefault="00066751" w:rsidP="00EC3953">
      <w:pPr>
        <w:pStyle w:val="Sinespaciado"/>
        <w:ind w:left="708" w:firstLine="720"/>
        <w:jc w:val="both"/>
        <w:rPr>
          <w:rFonts w:ascii="Abadi" w:hAnsi="Abadi" w:cs="Arial"/>
          <w:bCs/>
          <w:sz w:val="21"/>
          <w:szCs w:val="21"/>
        </w:rPr>
      </w:pPr>
      <w:r w:rsidRPr="00EC3953">
        <w:rPr>
          <w:rFonts w:ascii="Abadi" w:hAnsi="Abadi" w:cs="Arial"/>
          <w:bCs/>
          <w:sz w:val="21"/>
          <w:szCs w:val="21"/>
        </w:rPr>
        <w:t>[…]</w:t>
      </w:r>
    </w:p>
    <w:p w14:paraId="6D54138C" w14:textId="77777777" w:rsidR="00066751" w:rsidRPr="00EC3953" w:rsidRDefault="00066751" w:rsidP="00EC3953">
      <w:pPr>
        <w:ind w:left="426" w:right="758"/>
        <w:jc w:val="both"/>
        <w:rPr>
          <w:rFonts w:ascii="Abadi" w:hAnsi="Abadi"/>
          <w:i/>
          <w:iCs/>
          <w:sz w:val="21"/>
          <w:szCs w:val="21"/>
        </w:rPr>
      </w:pPr>
      <w:r w:rsidRPr="00EC3953">
        <w:rPr>
          <w:rFonts w:ascii="Abadi" w:hAnsi="Abadi" w:cs="Arial"/>
          <w:i/>
          <w:iCs/>
          <w:sz w:val="21"/>
          <w:szCs w:val="21"/>
          <w:lang w:eastAsia="es-MX"/>
        </w:rPr>
        <w:t>"</w:t>
      </w:r>
      <w:r w:rsidRPr="00EC3953">
        <w:rPr>
          <w:rFonts w:ascii="Abadi" w:hAnsi="Abadi"/>
          <w:i/>
          <w:iCs/>
          <w:sz w:val="21"/>
          <w:szCs w:val="21"/>
        </w:rPr>
        <w:t xml:space="preserve">El pasado 25 de abril del presente año, cerca de tres mil trabajadores petroleros de la refinería Antonio M. Amor ubicada en la ciudad de Salamanca, Gto., salieron a las calles a protestar en contra de Petróleos Mexicanos y a sesionar en asamblea para exigir el cumplimiento al contrato colectivo de trabajo.  </w:t>
      </w:r>
    </w:p>
    <w:p w14:paraId="4D7ED207" w14:textId="77777777" w:rsidR="00066751" w:rsidRPr="00EC3953" w:rsidRDefault="00066751" w:rsidP="00EC3953">
      <w:pPr>
        <w:ind w:left="426" w:right="758"/>
        <w:jc w:val="both"/>
        <w:rPr>
          <w:rFonts w:ascii="Abadi" w:hAnsi="Abadi"/>
          <w:i/>
          <w:iCs/>
          <w:sz w:val="21"/>
          <w:szCs w:val="21"/>
        </w:rPr>
      </w:pPr>
      <w:r w:rsidRPr="00EC3953">
        <w:rPr>
          <w:rFonts w:ascii="Abadi" w:hAnsi="Abadi"/>
          <w:i/>
          <w:iCs/>
          <w:sz w:val="21"/>
          <w:szCs w:val="21"/>
        </w:rPr>
        <w:t xml:space="preserve"> </w:t>
      </w:r>
    </w:p>
    <w:p w14:paraId="154C2D3D" w14:textId="77777777" w:rsidR="00066751" w:rsidRPr="00EC3953" w:rsidRDefault="00066751" w:rsidP="00EC3953">
      <w:pPr>
        <w:ind w:left="426" w:right="758"/>
        <w:jc w:val="both"/>
        <w:rPr>
          <w:rFonts w:ascii="Abadi" w:eastAsiaTheme="minorEastAsia" w:hAnsi="Abadi"/>
          <w:i/>
          <w:iCs/>
          <w:sz w:val="21"/>
          <w:szCs w:val="21"/>
        </w:rPr>
      </w:pPr>
      <w:r w:rsidRPr="00EC3953">
        <w:rPr>
          <w:rFonts w:ascii="Abadi" w:hAnsi="Abadi"/>
          <w:i/>
          <w:iCs/>
          <w:sz w:val="21"/>
          <w:szCs w:val="21"/>
        </w:rPr>
        <w:t>Lo anterior, luego de que no han sido destrabadas las plazas para trabajo de transitorios, no cuentan con herramienta para desempeñar su trabajo, cuentan con un servicio médico deficiente, no cuentan con medicamentos ni con préstamos administrativos ni para vivienda, todo ello contraviniendo el contrato colectivo de trabajo que, en su artículo contiene la obligación patronal que reclaman los trabajadores</w:t>
      </w:r>
      <w:r w:rsidRPr="00EC3953">
        <w:rPr>
          <w:rFonts w:ascii="Abadi" w:eastAsiaTheme="minorEastAsia" w:hAnsi="Abadi"/>
          <w:i/>
          <w:iCs/>
          <w:sz w:val="21"/>
          <w:szCs w:val="21"/>
        </w:rPr>
        <w:t xml:space="preserve"> </w:t>
      </w:r>
    </w:p>
    <w:p w14:paraId="267036B5" w14:textId="77777777" w:rsidR="00066751" w:rsidRPr="00EC3953" w:rsidRDefault="00066751" w:rsidP="00EC3953">
      <w:pPr>
        <w:ind w:left="426" w:right="758"/>
        <w:jc w:val="both"/>
        <w:rPr>
          <w:rFonts w:ascii="Abadi" w:hAnsi="Abadi" w:cs="Arial"/>
          <w:i/>
          <w:iCs/>
          <w:sz w:val="21"/>
          <w:szCs w:val="21"/>
        </w:rPr>
      </w:pPr>
    </w:p>
    <w:p w14:paraId="39EF8469" w14:textId="77777777" w:rsidR="00066751" w:rsidRPr="00EC3953" w:rsidRDefault="00066751" w:rsidP="00EC3953">
      <w:pPr>
        <w:ind w:left="426" w:right="758"/>
        <w:jc w:val="both"/>
        <w:rPr>
          <w:rFonts w:ascii="Abadi" w:hAnsi="Abadi" w:cs="Arial"/>
          <w:i/>
          <w:iCs/>
          <w:sz w:val="21"/>
          <w:szCs w:val="21"/>
        </w:rPr>
      </w:pPr>
      <w:r w:rsidRPr="00EC3953">
        <w:rPr>
          <w:rFonts w:ascii="Abadi" w:hAnsi="Abadi" w:cs="Arial"/>
          <w:i/>
          <w:iCs/>
          <w:sz w:val="21"/>
          <w:szCs w:val="21"/>
        </w:rPr>
        <w:t>Los reclamos de los trabajadores textualmente, recabadas de diversas notas periodísticas son:</w:t>
      </w:r>
    </w:p>
    <w:p w14:paraId="34B79500" w14:textId="77777777" w:rsidR="00066751" w:rsidRPr="00EC3953" w:rsidRDefault="00066751" w:rsidP="00EC3953">
      <w:pPr>
        <w:ind w:left="426" w:right="758"/>
        <w:jc w:val="both"/>
        <w:rPr>
          <w:rFonts w:ascii="Abadi" w:hAnsi="Abadi" w:cs="Arial"/>
          <w:i/>
          <w:iCs/>
          <w:sz w:val="21"/>
          <w:szCs w:val="21"/>
        </w:rPr>
      </w:pPr>
    </w:p>
    <w:p w14:paraId="01DBE736" w14:textId="77777777" w:rsidR="00066751" w:rsidRPr="00EC3953" w:rsidRDefault="00066751" w:rsidP="00EC3953">
      <w:pPr>
        <w:pStyle w:val="Prrafodelista"/>
        <w:numPr>
          <w:ilvl w:val="0"/>
          <w:numId w:val="57"/>
        </w:numPr>
        <w:ind w:left="851" w:right="758" w:hanging="284"/>
        <w:contextualSpacing/>
        <w:jc w:val="both"/>
        <w:rPr>
          <w:rFonts w:ascii="Abadi" w:hAnsi="Abadi" w:cs="Arial"/>
          <w:i/>
          <w:iCs/>
          <w:sz w:val="21"/>
          <w:szCs w:val="21"/>
        </w:rPr>
      </w:pPr>
      <w:r w:rsidRPr="00EC3953">
        <w:rPr>
          <w:rFonts w:ascii="Abadi" w:hAnsi="Abadi"/>
          <w:i/>
          <w:iCs/>
          <w:sz w:val="21"/>
          <w:szCs w:val="21"/>
        </w:rPr>
        <w:t>De las 7 motobombas que se tienen 6 no funcionan, las líneas de espuma y agua no están en condiciones, por lo que no se podría enfrentar una emergencia mayor.</w:t>
      </w:r>
    </w:p>
    <w:p w14:paraId="6C41BDA9" w14:textId="77777777" w:rsidR="00066751" w:rsidRPr="00EC3953" w:rsidRDefault="00066751" w:rsidP="00EC3953">
      <w:pPr>
        <w:numPr>
          <w:ilvl w:val="0"/>
          <w:numId w:val="57"/>
        </w:numPr>
        <w:ind w:left="851" w:right="758" w:hanging="284"/>
        <w:jc w:val="both"/>
        <w:rPr>
          <w:rFonts w:ascii="Abadi" w:hAnsi="Abadi"/>
          <w:i/>
          <w:iCs/>
          <w:sz w:val="21"/>
          <w:szCs w:val="21"/>
        </w:rPr>
      </w:pPr>
      <w:r w:rsidRPr="00EC3953">
        <w:rPr>
          <w:rFonts w:ascii="Abadi" w:hAnsi="Abadi"/>
          <w:i/>
          <w:iCs/>
          <w:sz w:val="21"/>
          <w:szCs w:val="21"/>
        </w:rPr>
        <w:lastRenderedPageBreak/>
        <w:t>No vamos a realizar trabajo extraordinario más allá del permitido por la ley que son 9 horas a la semana laboral.</w:t>
      </w:r>
    </w:p>
    <w:p w14:paraId="3115DB55" w14:textId="77777777" w:rsidR="00066751" w:rsidRPr="00EC3953" w:rsidRDefault="00066751" w:rsidP="00EC3953">
      <w:pPr>
        <w:pStyle w:val="Prrafodelista"/>
        <w:numPr>
          <w:ilvl w:val="0"/>
          <w:numId w:val="57"/>
        </w:numPr>
        <w:ind w:left="851" w:right="758" w:hanging="284"/>
        <w:contextualSpacing/>
        <w:jc w:val="both"/>
        <w:rPr>
          <w:rFonts w:ascii="Abadi" w:hAnsi="Abadi" w:cs="Arial"/>
          <w:i/>
          <w:iCs/>
          <w:sz w:val="21"/>
          <w:szCs w:val="21"/>
        </w:rPr>
      </w:pPr>
      <w:r w:rsidRPr="00EC3953">
        <w:rPr>
          <w:rFonts w:ascii="Abadi" w:hAnsi="Abadi"/>
          <w:i/>
          <w:iCs/>
          <w:sz w:val="21"/>
          <w:szCs w:val="21"/>
        </w:rPr>
        <w:t>El trabajo solo se debe realizar con el equipo de protección personal, si no se cuenta con ello se va a llamar a la Comisión Mixta de Seguridad para que levante el acta.</w:t>
      </w:r>
    </w:p>
    <w:p w14:paraId="2E8C1BAE" w14:textId="77777777" w:rsidR="00066751" w:rsidRPr="00EC3953" w:rsidRDefault="00066751" w:rsidP="00EC3953">
      <w:pPr>
        <w:pStyle w:val="Prrafodelista"/>
        <w:numPr>
          <w:ilvl w:val="0"/>
          <w:numId w:val="57"/>
        </w:numPr>
        <w:ind w:left="851" w:right="758" w:hanging="284"/>
        <w:contextualSpacing/>
        <w:jc w:val="both"/>
        <w:rPr>
          <w:rFonts w:ascii="Abadi" w:hAnsi="Abadi" w:cs="Arial"/>
          <w:i/>
          <w:iCs/>
          <w:sz w:val="21"/>
          <w:szCs w:val="21"/>
        </w:rPr>
      </w:pPr>
      <w:r w:rsidRPr="00EC3953">
        <w:rPr>
          <w:rFonts w:ascii="Abadi" w:hAnsi="Abadi"/>
          <w:i/>
          <w:iCs/>
          <w:sz w:val="21"/>
          <w:szCs w:val="21"/>
        </w:rPr>
        <w:t>Nos tienen las plazas bloqueadas y seguirán así, si nos préstamos a realizar la actividad que no nos corresponda; los operarios que están realizando actividad de mandos medios indebidamente porque se realiza el trabajo y por eso no se cubren las plazas y estamos haciendo más vaquetones a los que están allá arriba.</w:t>
      </w:r>
    </w:p>
    <w:p w14:paraId="500EA6D8" w14:textId="77777777" w:rsidR="00066751" w:rsidRPr="00EC3953" w:rsidRDefault="00066751" w:rsidP="00EC3953">
      <w:pPr>
        <w:pStyle w:val="Prrafodelista"/>
        <w:numPr>
          <w:ilvl w:val="0"/>
          <w:numId w:val="57"/>
        </w:numPr>
        <w:ind w:left="851" w:right="758" w:hanging="284"/>
        <w:contextualSpacing/>
        <w:jc w:val="both"/>
        <w:rPr>
          <w:rFonts w:ascii="Abadi" w:hAnsi="Abadi" w:cs="Arial"/>
          <w:i/>
          <w:iCs/>
          <w:sz w:val="21"/>
          <w:szCs w:val="21"/>
        </w:rPr>
      </w:pPr>
      <w:r w:rsidRPr="00EC3953">
        <w:rPr>
          <w:rFonts w:ascii="Abadi" w:hAnsi="Abadi"/>
          <w:i/>
          <w:iCs/>
          <w:sz w:val="21"/>
          <w:szCs w:val="21"/>
        </w:rPr>
        <w:t xml:space="preserve">No contamos con un servicio médico que determine las enfermedades que varios de nosotros hemos contraído derivado de nuestras actividades en la planta.  </w:t>
      </w:r>
    </w:p>
    <w:p w14:paraId="5D2394FE" w14:textId="77777777" w:rsidR="00066751" w:rsidRPr="00EC3953" w:rsidRDefault="00066751" w:rsidP="00EC3953">
      <w:pPr>
        <w:numPr>
          <w:ilvl w:val="0"/>
          <w:numId w:val="57"/>
        </w:numPr>
        <w:ind w:left="851" w:right="758" w:hanging="284"/>
        <w:jc w:val="both"/>
        <w:rPr>
          <w:rFonts w:ascii="Abadi" w:hAnsi="Abadi" w:cs="Arial"/>
          <w:i/>
          <w:iCs/>
          <w:sz w:val="21"/>
          <w:szCs w:val="21"/>
        </w:rPr>
      </w:pPr>
      <w:r w:rsidRPr="00EC3953">
        <w:rPr>
          <w:rFonts w:ascii="Abadi" w:hAnsi="Abadi"/>
          <w:i/>
          <w:iCs/>
          <w:sz w:val="21"/>
          <w:szCs w:val="21"/>
        </w:rPr>
        <w:t>Las incapacidades por riesgo de trabajo no están siendo atendidas.</w:t>
      </w:r>
    </w:p>
    <w:p w14:paraId="3917BD06" w14:textId="77777777" w:rsidR="00066751" w:rsidRPr="00EC3953" w:rsidRDefault="00066751" w:rsidP="00EC3953">
      <w:pPr>
        <w:ind w:left="851" w:right="758"/>
        <w:jc w:val="both"/>
        <w:rPr>
          <w:rFonts w:ascii="Abadi" w:hAnsi="Abadi" w:cs="Arial"/>
          <w:i/>
          <w:iCs/>
          <w:sz w:val="21"/>
          <w:szCs w:val="21"/>
        </w:rPr>
      </w:pPr>
    </w:p>
    <w:p w14:paraId="5EBB6678" w14:textId="77777777" w:rsidR="00066751" w:rsidRPr="00EC3953" w:rsidRDefault="00066751" w:rsidP="00EC3953">
      <w:pPr>
        <w:ind w:left="426" w:right="758"/>
        <w:jc w:val="both"/>
        <w:rPr>
          <w:rFonts w:ascii="Abadi" w:eastAsiaTheme="minorEastAsia" w:hAnsi="Abadi"/>
          <w:i/>
          <w:iCs/>
          <w:sz w:val="21"/>
          <w:szCs w:val="21"/>
        </w:rPr>
      </w:pPr>
      <w:r w:rsidRPr="00EC3953">
        <w:rPr>
          <w:rFonts w:ascii="Abadi" w:hAnsi="Abadi"/>
          <w:i/>
          <w:iCs/>
          <w:sz w:val="21"/>
          <w:szCs w:val="21"/>
        </w:rPr>
        <w:t>Estas demandas hacia Petróleos Mexicanos no es únicamente una cuestión estatal, con misma fecha, en Tamaulipas, Tula Hidalgo y Veracruz, diversos contingentes de trabajadores salieron a manifestarse y hacer reclamos similares a los de nuestro Estado, es decir, a solicitar encarecidamente cumplir con el contenido del Contrato Colectivo.</w:t>
      </w:r>
      <w:r w:rsidRPr="00EC3953">
        <w:rPr>
          <w:rFonts w:ascii="Abadi" w:hAnsi="Abadi"/>
          <w:i/>
          <w:iCs/>
          <w:sz w:val="21"/>
          <w:szCs w:val="21"/>
          <w:vertAlign w:val="superscript"/>
        </w:rPr>
        <w:t xml:space="preserve"> </w:t>
      </w:r>
      <w:r w:rsidRPr="00EC3953">
        <w:rPr>
          <w:rFonts w:ascii="Abadi" w:hAnsi="Abadi"/>
          <w:i/>
          <w:iCs/>
          <w:sz w:val="21"/>
          <w:szCs w:val="21"/>
        </w:rPr>
        <w:t xml:space="preserve"> Señalando que: "Demandamos a Pemex de una manera respetuosa y sin dañar a nadie que le dé soluciones al contrato colectivo del trabajo, </w:t>
      </w:r>
      <w:r w:rsidRPr="00EC3953">
        <w:rPr>
          <w:rFonts w:ascii="Abadi" w:hAnsi="Abadi"/>
          <w:i/>
          <w:iCs/>
          <w:sz w:val="21"/>
          <w:szCs w:val="21"/>
        </w:rPr>
        <w:t>no es posible que existen compañías que le dan empleo a más de cinco mil personas y que los sindicalizados no tengan empleo, no tenemos vivienda, no tenemos prestamos administrativos, no contamos con medicamentos ni basificaciones”</w:t>
      </w:r>
      <w:r w:rsidRPr="00EC3953">
        <w:rPr>
          <w:rFonts w:ascii="Abadi" w:eastAsiaTheme="minorEastAsia" w:hAnsi="Abadi"/>
          <w:i/>
          <w:iCs/>
          <w:sz w:val="21"/>
          <w:szCs w:val="21"/>
        </w:rPr>
        <w:t>.</w:t>
      </w:r>
    </w:p>
    <w:p w14:paraId="5656FAE2" w14:textId="77777777" w:rsidR="00066751" w:rsidRPr="00EC3953" w:rsidRDefault="00066751" w:rsidP="00EC3953">
      <w:pPr>
        <w:ind w:left="426" w:right="758"/>
        <w:jc w:val="both"/>
        <w:rPr>
          <w:rFonts w:ascii="Abadi" w:eastAsiaTheme="minorEastAsia" w:hAnsi="Abadi"/>
          <w:i/>
          <w:iCs/>
          <w:sz w:val="21"/>
          <w:szCs w:val="21"/>
        </w:rPr>
      </w:pPr>
    </w:p>
    <w:p w14:paraId="61E3A284" w14:textId="77777777" w:rsidR="00066751" w:rsidRPr="00EC3953" w:rsidRDefault="00066751" w:rsidP="00EC3953">
      <w:pPr>
        <w:ind w:left="426" w:right="758"/>
        <w:jc w:val="both"/>
        <w:rPr>
          <w:rFonts w:ascii="Abadi" w:hAnsi="Abadi"/>
          <w:i/>
          <w:iCs/>
          <w:sz w:val="21"/>
          <w:szCs w:val="21"/>
        </w:rPr>
      </w:pPr>
      <w:r w:rsidRPr="00EC3953">
        <w:rPr>
          <w:rFonts w:ascii="Abadi" w:hAnsi="Abadi"/>
          <w:i/>
          <w:iCs/>
          <w:sz w:val="21"/>
          <w:szCs w:val="21"/>
        </w:rPr>
        <w:t xml:space="preserve">Del contrato colectivo de trabajo se desprende que éste establece las condiciones generales y especiales bajo las que se presta el trabajo en Petróleos Mexicanos, y del contenido de sus cláusulas se desprende que las protestas de los trabajadores de la refinería Antonio M. Amor son fundadas en tanto que la cláusula 41 obliga al patrón a proporcionar los trabajadores de la capacitación o adestramiento en su trabajo, que les permita elevar su nivel de vida, competencia laboral y productividad, de la diversa 45 que la jornada semanal de trabajo será de 40 horas, es decir, de 8 horas por día. Asimismo, la cláusula 62 señala la obligación del patrón de proporcionar a sus trabajadores la protección necesaria y equipo de la mejor calidad para el desempeño de su trabajo, de la misma manera, la 66 refiere que los equipos de protección y seguridad e implementes preventivos de accidentes de trabajo, serán de la mejor calidad de acuerdo con el riesgo especifico, obligándose el patrón a proporcionarlos en los términos del contrato. Por último, y en concordancia con las demandas de los trabajadores las cláusulas 89 y 186 establecen que el patrón proporcionará los servicios médicos que permitan a los trabajadores prevenir mediante las medidas adecuadas, la perdida de la salud, así como </w:t>
      </w:r>
      <w:r w:rsidRPr="00EC3953">
        <w:rPr>
          <w:rFonts w:ascii="Abadi" w:hAnsi="Abadi"/>
          <w:i/>
          <w:iCs/>
          <w:sz w:val="21"/>
          <w:szCs w:val="21"/>
        </w:rPr>
        <w:lastRenderedPageBreak/>
        <w:t>conservarla y mejorarla y por otro lado se obliga a realizar préstamos administrativos a sus trabajadores de hasta 90 días de su salario ordinaria.</w:t>
      </w:r>
    </w:p>
    <w:p w14:paraId="74DE89CD" w14:textId="77777777" w:rsidR="00066751" w:rsidRPr="00EC3953" w:rsidRDefault="00066751" w:rsidP="00EC3953">
      <w:pPr>
        <w:ind w:left="426" w:right="758"/>
        <w:jc w:val="both"/>
        <w:rPr>
          <w:rFonts w:ascii="Abadi" w:hAnsi="Abadi"/>
          <w:i/>
          <w:iCs/>
          <w:sz w:val="21"/>
          <w:szCs w:val="21"/>
        </w:rPr>
      </w:pPr>
    </w:p>
    <w:p w14:paraId="1859743D" w14:textId="77777777" w:rsidR="00066751" w:rsidRPr="00EC3953" w:rsidRDefault="00066751" w:rsidP="00EC3953">
      <w:pPr>
        <w:ind w:left="426" w:right="758"/>
        <w:jc w:val="both"/>
        <w:rPr>
          <w:rFonts w:ascii="Abadi" w:hAnsi="Abadi" w:cs="Arial"/>
          <w:sz w:val="21"/>
          <w:szCs w:val="21"/>
          <w:lang w:eastAsia="es-MX"/>
        </w:rPr>
      </w:pPr>
      <w:r w:rsidRPr="00EC3953">
        <w:rPr>
          <w:rFonts w:ascii="Abadi" w:hAnsi="Abadi"/>
          <w:i/>
          <w:iCs/>
          <w:sz w:val="21"/>
          <w:szCs w:val="21"/>
        </w:rPr>
        <w:t>Las demandas de los trabajadores no son más que solicitudes de respeto al derecho al trabajo, concebido este como un derecho fundamental y esencial para la realización de otros derechos humanos y que constituye una parte inseparable e inherente de la dignidad humana. Toda persona tiene derecho a trabajar para poder vivir con dignidad y a que se respeten las condiciones de trabajo a las que se adhiere y en contrasentido, todo patrón tiene la obligación de cumplir con los pactos celebrados en el contrato colectivo de trabajo.</w:t>
      </w:r>
      <w:r w:rsidRPr="00EC3953">
        <w:rPr>
          <w:rFonts w:ascii="Abadi" w:hAnsi="Abadi" w:cs="Arial"/>
          <w:i/>
          <w:iCs/>
          <w:sz w:val="21"/>
          <w:szCs w:val="21"/>
          <w:lang w:eastAsia="es-MX"/>
        </w:rPr>
        <w:t>”</w:t>
      </w:r>
      <w:r w:rsidRPr="00EC3953">
        <w:rPr>
          <w:rFonts w:ascii="Abadi" w:hAnsi="Abadi" w:cs="Arial"/>
          <w:sz w:val="21"/>
          <w:szCs w:val="21"/>
          <w:lang w:eastAsia="es-MX"/>
        </w:rPr>
        <w:t xml:space="preserve"> </w:t>
      </w:r>
    </w:p>
    <w:p w14:paraId="3ACCF7E4" w14:textId="77777777" w:rsidR="00066751" w:rsidRPr="00EC3953" w:rsidRDefault="00066751" w:rsidP="00EC3953">
      <w:pPr>
        <w:ind w:left="426" w:right="758"/>
        <w:jc w:val="both"/>
        <w:rPr>
          <w:rFonts w:ascii="Abadi" w:hAnsi="Abadi" w:cs="Arial"/>
          <w:sz w:val="21"/>
          <w:szCs w:val="21"/>
          <w:lang w:eastAsia="es-MX"/>
        </w:rPr>
      </w:pPr>
    </w:p>
    <w:p w14:paraId="644EB45A" w14:textId="77777777" w:rsidR="00066751" w:rsidRPr="00EC3953" w:rsidRDefault="00066751" w:rsidP="00EC3953">
      <w:pPr>
        <w:widowControl w:val="0"/>
        <w:autoSpaceDE w:val="0"/>
        <w:autoSpaceDN w:val="0"/>
        <w:adjustRightInd w:val="0"/>
        <w:ind w:firstLine="708"/>
        <w:jc w:val="both"/>
        <w:rPr>
          <w:rFonts w:ascii="Abadi" w:eastAsia="Calibri" w:hAnsi="Abadi"/>
          <w:sz w:val="21"/>
          <w:szCs w:val="21"/>
        </w:rPr>
      </w:pPr>
      <w:r w:rsidRPr="00EC3953">
        <w:rPr>
          <w:rFonts w:ascii="Abadi" w:eastAsia="Calibri" w:hAnsi="Abadi"/>
          <w:sz w:val="21"/>
          <w:szCs w:val="21"/>
        </w:rPr>
        <w:t xml:space="preserve">La Constitución Política de los Estados Unidos Mexicanos contempla en su artículo 123 la garantía del derecho al trabajo digno, uno de los instrumentos fundamentales para generar justicia social, dentro de la que se encuentra la protección de los derechos de la planta productiva. </w:t>
      </w:r>
    </w:p>
    <w:p w14:paraId="3A69C852" w14:textId="77777777" w:rsidR="00066751" w:rsidRPr="00EC3953" w:rsidRDefault="00066751" w:rsidP="00EC3953">
      <w:pPr>
        <w:widowControl w:val="0"/>
        <w:autoSpaceDE w:val="0"/>
        <w:autoSpaceDN w:val="0"/>
        <w:adjustRightInd w:val="0"/>
        <w:ind w:firstLine="708"/>
        <w:jc w:val="both"/>
        <w:rPr>
          <w:rFonts w:ascii="Abadi" w:eastAsia="Calibri" w:hAnsi="Abadi"/>
          <w:sz w:val="21"/>
          <w:szCs w:val="21"/>
        </w:rPr>
      </w:pPr>
    </w:p>
    <w:p w14:paraId="0736D3A6" w14:textId="77777777" w:rsidR="00066751" w:rsidRPr="00EC3953" w:rsidRDefault="00066751" w:rsidP="00EC3953">
      <w:pPr>
        <w:widowControl w:val="0"/>
        <w:autoSpaceDE w:val="0"/>
        <w:autoSpaceDN w:val="0"/>
        <w:adjustRightInd w:val="0"/>
        <w:ind w:firstLine="708"/>
        <w:jc w:val="both"/>
        <w:rPr>
          <w:rFonts w:ascii="Abadi" w:eastAsia="Calibri" w:hAnsi="Abadi"/>
          <w:sz w:val="21"/>
          <w:szCs w:val="21"/>
        </w:rPr>
      </w:pPr>
      <w:r w:rsidRPr="00EC3953">
        <w:rPr>
          <w:rFonts w:ascii="Abadi" w:eastAsia="Calibri" w:hAnsi="Abadi"/>
          <w:sz w:val="21"/>
          <w:szCs w:val="21"/>
        </w:rPr>
        <w:t>Esto es así, pues en un Estado democrático y de derecho, la equidad es un principio que gravita sobre la forma de gobierno, donde la interacción entre autoridad y sociedad debe construirse atendiendo a este principio, ya que de lo contrario no se logra acceder al desarrollo económico sostenible, menos aún, se mantiene el equilibrio de las fuerzas productivas.</w:t>
      </w:r>
    </w:p>
    <w:p w14:paraId="5D624352" w14:textId="77777777" w:rsidR="00066751" w:rsidRPr="00EC3953" w:rsidRDefault="00066751" w:rsidP="00EC3953">
      <w:pPr>
        <w:widowControl w:val="0"/>
        <w:autoSpaceDE w:val="0"/>
        <w:autoSpaceDN w:val="0"/>
        <w:adjustRightInd w:val="0"/>
        <w:ind w:firstLine="708"/>
        <w:jc w:val="both"/>
        <w:rPr>
          <w:rFonts w:ascii="Abadi" w:eastAsia="Calibri" w:hAnsi="Abadi"/>
          <w:sz w:val="21"/>
          <w:szCs w:val="21"/>
        </w:rPr>
      </w:pPr>
    </w:p>
    <w:p w14:paraId="1DBD8D96" w14:textId="77777777" w:rsidR="00066751" w:rsidRPr="00EC3953" w:rsidRDefault="00066751" w:rsidP="00EC3953">
      <w:pPr>
        <w:widowControl w:val="0"/>
        <w:autoSpaceDE w:val="0"/>
        <w:autoSpaceDN w:val="0"/>
        <w:adjustRightInd w:val="0"/>
        <w:ind w:firstLine="708"/>
        <w:jc w:val="both"/>
        <w:rPr>
          <w:rFonts w:ascii="Abadi" w:eastAsia="Calibri" w:hAnsi="Abadi"/>
          <w:sz w:val="21"/>
          <w:szCs w:val="21"/>
        </w:rPr>
      </w:pPr>
      <w:r w:rsidRPr="00EC3953">
        <w:rPr>
          <w:rFonts w:ascii="Abadi" w:eastAsia="Calibri" w:hAnsi="Abadi"/>
          <w:sz w:val="21"/>
          <w:szCs w:val="21"/>
        </w:rPr>
        <w:t>Por ello, consideramos que las condiciones de un trabajo digno son los factores que permiten medir el nivel de desarrollo alcanzado por una sociedad; por lo que en México, los instrumentos jurídicos que orientan las políticas públicas deben estar encaminados a abatir el rezago acumulado.</w:t>
      </w:r>
    </w:p>
    <w:p w14:paraId="0BED8372" w14:textId="77777777" w:rsidR="00066751" w:rsidRPr="00EC3953" w:rsidRDefault="00066751" w:rsidP="00EC3953">
      <w:pPr>
        <w:widowControl w:val="0"/>
        <w:autoSpaceDE w:val="0"/>
        <w:autoSpaceDN w:val="0"/>
        <w:adjustRightInd w:val="0"/>
        <w:ind w:firstLine="708"/>
        <w:jc w:val="both"/>
        <w:rPr>
          <w:rFonts w:ascii="Abadi" w:eastAsia="Calibri" w:hAnsi="Abadi"/>
          <w:sz w:val="21"/>
          <w:szCs w:val="21"/>
        </w:rPr>
      </w:pPr>
    </w:p>
    <w:p w14:paraId="31D8589F" w14:textId="77777777" w:rsidR="00066751" w:rsidRPr="00EC3953" w:rsidRDefault="00066751" w:rsidP="00EC3953">
      <w:pPr>
        <w:widowControl w:val="0"/>
        <w:autoSpaceDE w:val="0"/>
        <w:autoSpaceDN w:val="0"/>
        <w:adjustRightInd w:val="0"/>
        <w:ind w:firstLine="708"/>
        <w:jc w:val="both"/>
        <w:rPr>
          <w:rFonts w:ascii="Abadi" w:eastAsia="Calibri" w:hAnsi="Abadi"/>
          <w:sz w:val="21"/>
          <w:szCs w:val="21"/>
        </w:rPr>
      </w:pPr>
      <w:r w:rsidRPr="00EC3953">
        <w:rPr>
          <w:rFonts w:ascii="Abadi" w:eastAsia="Calibri" w:hAnsi="Abadi"/>
          <w:sz w:val="21"/>
          <w:szCs w:val="21"/>
        </w:rPr>
        <w:t xml:space="preserve">El derecho humano a un trabajo digno implica que se garantice la dignidad </w:t>
      </w:r>
      <w:r w:rsidRPr="00EC3953">
        <w:rPr>
          <w:rFonts w:ascii="Abadi" w:eastAsia="Calibri" w:hAnsi="Abadi"/>
          <w:sz w:val="21"/>
          <w:szCs w:val="21"/>
        </w:rPr>
        <w:t>humana que permita que los trabajadores tengan además de seguridad social y salario remunerador entre otras, las condiciones en un ambiente apropiado e higiénico para su salud, así como que se le respete los derechos laborales colectivos e individuales.</w:t>
      </w:r>
    </w:p>
    <w:p w14:paraId="53CCAC0B" w14:textId="77777777" w:rsidR="00066751" w:rsidRPr="00EC3953" w:rsidRDefault="00066751" w:rsidP="00EC3953">
      <w:pPr>
        <w:widowControl w:val="0"/>
        <w:autoSpaceDE w:val="0"/>
        <w:autoSpaceDN w:val="0"/>
        <w:adjustRightInd w:val="0"/>
        <w:ind w:firstLine="708"/>
        <w:jc w:val="both"/>
        <w:rPr>
          <w:rFonts w:ascii="Abadi" w:eastAsia="Calibri" w:hAnsi="Abadi"/>
          <w:sz w:val="21"/>
          <w:szCs w:val="21"/>
        </w:rPr>
      </w:pPr>
    </w:p>
    <w:p w14:paraId="6DF10B7E" w14:textId="77777777" w:rsidR="00066751" w:rsidRPr="00EC3953" w:rsidRDefault="00066751" w:rsidP="00EC3953">
      <w:pPr>
        <w:widowControl w:val="0"/>
        <w:autoSpaceDE w:val="0"/>
        <w:autoSpaceDN w:val="0"/>
        <w:adjustRightInd w:val="0"/>
        <w:ind w:firstLine="708"/>
        <w:jc w:val="both"/>
        <w:rPr>
          <w:rFonts w:ascii="Abadi" w:eastAsia="Calibri" w:hAnsi="Abadi"/>
          <w:sz w:val="21"/>
          <w:szCs w:val="21"/>
        </w:rPr>
      </w:pPr>
      <w:r w:rsidRPr="00EC3953">
        <w:rPr>
          <w:rFonts w:ascii="Abadi" w:eastAsia="Calibri" w:hAnsi="Abadi"/>
          <w:sz w:val="21"/>
          <w:szCs w:val="21"/>
        </w:rPr>
        <w:t>El trabajo expande su importancia al ámbito económico, social y político, de ahí la necesidad de que bajo la lupa de los derechos humanos se desenvuelva, pues sólo a través de la observancia de estos se asegura que quienes tengan trabajo gocen de los beneficios de los derechos fundamentales de la persona que labora, para que lo realice con dignidad y que los valores de igualdad de trabajo, de igualdad de salario, de igualdad de género y sin discriminación alguna sean plenamente respetados.</w:t>
      </w:r>
    </w:p>
    <w:p w14:paraId="5352D762" w14:textId="77777777" w:rsidR="00066751" w:rsidRPr="00EC3953" w:rsidRDefault="00066751" w:rsidP="00EC3953">
      <w:pPr>
        <w:widowControl w:val="0"/>
        <w:autoSpaceDE w:val="0"/>
        <w:autoSpaceDN w:val="0"/>
        <w:adjustRightInd w:val="0"/>
        <w:ind w:firstLine="708"/>
        <w:jc w:val="both"/>
        <w:rPr>
          <w:rFonts w:ascii="Abadi" w:eastAsia="Calibri" w:hAnsi="Abadi"/>
          <w:sz w:val="21"/>
          <w:szCs w:val="21"/>
        </w:rPr>
      </w:pPr>
    </w:p>
    <w:p w14:paraId="2C1DB91F" w14:textId="77777777" w:rsidR="00066751" w:rsidRPr="00EC3953" w:rsidRDefault="00066751" w:rsidP="00EC3953">
      <w:pPr>
        <w:ind w:right="49" w:firstLine="335"/>
        <w:jc w:val="both"/>
        <w:rPr>
          <w:rFonts w:ascii="Abadi" w:hAnsi="Abadi" w:cs="Arial"/>
          <w:sz w:val="21"/>
          <w:szCs w:val="21"/>
          <w:lang w:eastAsia="es-MX"/>
        </w:rPr>
      </w:pPr>
      <w:r w:rsidRPr="00EC3953">
        <w:rPr>
          <w:rFonts w:ascii="Abadi" w:hAnsi="Abadi" w:cs="Arial"/>
          <w:sz w:val="21"/>
          <w:szCs w:val="21"/>
          <w:lang w:eastAsia="es-MX"/>
        </w:rPr>
        <w:t>Ante tales circunstancias quienes integramos esta comisión dictaminadora, consideramos que en cualquier planta productiva o centro laboral, se deben cumplir con las condiciones necesarias para su óptimo desempeño, más aún tratándose de aquellas actividades indispensables para la actividad económica del país, tal es el caso de la industria petrolera, en la que las refinerías de Petróleos de México se ha consolidados durante la historia del país, con el esfuerzo de cada uno de sus trabajadores.</w:t>
      </w:r>
    </w:p>
    <w:p w14:paraId="0B53B108" w14:textId="77777777" w:rsidR="00066751" w:rsidRPr="00EC3953" w:rsidRDefault="00066751" w:rsidP="00EC3953">
      <w:pPr>
        <w:ind w:right="49" w:firstLine="335"/>
        <w:jc w:val="both"/>
        <w:rPr>
          <w:rFonts w:ascii="Abadi" w:hAnsi="Abadi" w:cs="Arial"/>
          <w:sz w:val="21"/>
          <w:szCs w:val="21"/>
          <w:lang w:eastAsia="es-MX"/>
        </w:rPr>
      </w:pPr>
    </w:p>
    <w:p w14:paraId="24BB406C" w14:textId="77777777" w:rsidR="00066751" w:rsidRPr="00EC3953" w:rsidRDefault="00066751" w:rsidP="00EC3953">
      <w:pPr>
        <w:ind w:right="49" w:firstLine="335"/>
        <w:jc w:val="both"/>
        <w:rPr>
          <w:rFonts w:ascii="Abadi" w:hAnsi="Abadi" w:cs="Arial"/>
          <w:sz w:val="21"/>
          <w:szCs w:val="21"/>
          <w:lang w:eastAsia="es-MX"/>
        </w:rPr>
      </w:pPr>
      <w:r w:rsidRPr="00EC3953">
        <w:rPr>
          <w:rFonts w:ascii="Abadi" w:hAnsi="Abadi" w:cs="Arial"/>
          <w:sz w:val="21"/>
          <w:szCs w:val="21"/>
          <w:lang w:eastAsia="es-MX"/>
        </w:rPr>
        <w:t>Con base en lo anterior, quienes integramos esta comisión dictaminadora, reconocemos la labor de los trabajadores de Petróleos Mexicanos, y más aún los pertenecientes a la refinería Antonio M. Amor ubicada en el municipio de Salamanca, que se convierte en el sustento económico de familias guanajuatenses, por lo que coincidimos con la iniciante para que se cumplan las condiciones necesarias de trabajo, con la finalidad de que puedan sus colaboradores tener garantizadas los derechos humanos laborales que les corresponden.</w:t>
      </w:r>
    </w:p>
    <w:p w14:paraId="3EA331C5" w14:textId="77777777" w:rsidR="00066751" w:rsidRPr="00EC3953" w:rsidRDefault="00066751" w:rsidP="00EC3953">
      <w:pPr>
        <w:ind w:right="49" w:firstLine="335"/>
        <w:jc w:val="both"/>
        <w:rPr>
          <w:rFonts w:ascii="Abadi" w:hAnsi="Abadi" w:cs="Arial"/>
          <w:sz w:val="21"/>
          <w:szCs w:val="21"/>
          <w:lang w:eastAsia="es-MX"/>
        </w:rPr>
      </w:pPr>
    </w:p>
    <w:p w14:paraId="15B937CC" w14:textId="77777777" w:rsidR="00066751" w:rsidRPr="00EC3953" w:rsidRDefault="00066751" w:rsidP="00EC3953">
      <w:pPr>
        <w:ind w:right="49" w:firstLine="335"/>
        <w:jc w:val="both"/>
        <w:rPr>
          <w:rFonts w:ascii="Abadi" w:hAnsi="Abadi" w:cs="Arial"/>
          <w:sz w:val="21"/>
          <w:szCs w:val="21"/>
          <w:lang w:eastAsia="es-MX"/>
        </w:rPr>
      </w:pPr>
      <w:r w:rsidRPr="00EC3953">
        <w:rPr>
          <w:rFonts w:ascii="Abadi" w:hAnsi="Abadi" w:cs="Arial"/>
          <w:sz w:val="21"/>
          <w:szCs w:val="21"/>
          <w:lang w:eastAsia="es-MX"/>
        </w:rPr>
        <w:t>Por lo anteriormente expuesto y con fundamento en los artículos 171 y 176 la Ley Orgánica del Poder Legislativo del Estado de Guanajuato, nos permitimos proponer a la Asamblea la aprobación del siguiente:</w:t>
      </w:r>
    </w:p>
    <w:p w14:paraId="3D6811E9" w14:textId="77777777" w:rsidR="00066751" w:rsidRPr="00EC3953" w:rsidRDefault="00066751" w:rsidP="00EC3953">
      <w:pPr>
        <w:ind w:right="474" w:firstLine="335"/>
        <w:jc w:val="center"/>
        <w:rPr>
          <w:rFonts w:ascii="Abadi" w:hAnsi="Abadi" w:cs="Arial"/>
          <w:b/>
          <w:bCs/>
          <w:sz w:val="21"/>
          <w:szCs w:val="21"/>
          <w:lang w:eastAsia="es-MX"/>
        </w:rPr>
      </w:pPr>
    </w:p>
    <w:p w14:paraId="5C83F887" w14:textId="77777777" w:rsidR="00066751" w:rsidRPr="00EC3953" w:rsidRDefault="00066751" w:rsidP="00EC3953">
      <w:pPr>
        <w:ind w:right="474" w:firstLine="335"/>
        <w:jc w:val="center"/>
        <w:rPr>
          <w:rFonts w:ascii="Abadi" w:hAnsi="Abadi" w:cs="Arial"/>
          <w:b/>
          <w:bCs/>
          <w:sz w:val="21"/>
          <w:szCs w:val="21"/>
          <w:lang w:eastAsia="es-MX"/>
        </w:rPr>
      </w:pPr>
      <w:r w:rsidRPr="00EC3953">
        <w:rPr>
          <w:rFonts w:ascii="Abadi" w:hAnsi="Abadi" w:cs="Arial"/>
          <w:b/>
          <w:bCs/>
          <w:sz w:val="21"/>
          <w:szCs w:val="21"/>
          <w:lang w:eastAsia="es-MX"/>
        </w:rPr>
        <w:t>ACUERDO</w:t>
      </w:r>
    </w:p>
    <w:p w14:paraId="4DE22790" w14:textId="77777777" w:rsidR="00066751" w:rsidRPr="00EC3953" w:rsidRDefault="00066751" w:rsidP="00EC3953">
      <w:pPr>
        <w:jc w:val="both"/>
        <w:rPr>
          <w:rFonts w:ascii="Abadi" w:hAnsi="Abadi" w:cs="Arial"/>
          <w:sz w:val="21"/>
          <w:szCs w:val="21"/>
          <w:lang w:eastAsia="es-MX"/>
        </w:rPr>
      </w:pPr>
    </w:p>
    <w:p w14:paraId="3AC46DC5" w14:textId="6EDBC2DA" w:rsidR="00066751" w:rsidRPr="00EC3953" w:rsidRDefault="00066751" w:rsidP="00EC3953">
      <w:pPr>
        <w:ind w:left="-5" w:firstLine="431"/>
        <w:jc w:val="both"/>
        <w:rPr>
          <w:rFonts w:ascii="Abadi" w:hAnsi="Abadi" w:cs="Arial"/>
          <w:sz w:val="21"/>
          <w:szCs w:val="21"/>
        </w:rPr>
      </w:pPr>
      <w:r w:rsidRPr="00EC3953">
        <w:rPr>
          <w:rFonts w:ascii="Abadi" w:hAnsi="Abadi" w:cs="Arial"/>
          <w:sz w:val="21"/>
          <w:szCs w:val="21"/>
          <w:lang w:eastAsia="es-MX"/>
        </w:rPr>
        <w:t xml:space="preserve">Único. La Sexagésima Quinta Legislatura del Congreso del Estado Libre y Soberano de Guanajuato ordena girar atento exhorto </w:t>
      </w:r>
      <w:r w:rsidRPr="00EC3953">
        <w:rPr>
          <w:rFonts w:ascii="Abadi" w:hAnsi="Abadi" w:cs="Arial"/>
          <w:sz w:val="21"/>
          <w:szCs w:val="21"/>
        </w:rPr>
        <w:t xml:space="preserve">al director de Petróleos Mexicanos (PEMEX), a Fidel Vizcaino Garcia, gerente de RIAMA, así como a la Secretaría del Trabajo y previsión Social para que den cumplimiento con el contrato colectivo de trabajo y doten de estabilidad y seguridad laboral a los trabajadores de la refinería Antonio M. Amor (RIAMA) ubicada en Salamanca, Guanajuato. </w:t>
      </w:r>
    </w:p>
    <w:p w14:paraId="1CB3E5C0" w14:textId="77777777" w:rsidR="00066751" w:rsidRPr="00EC3953" w:rsidRDefault="00066751" w:rsidP="00EC3953">
      <w:pPr>
        <w:jc w:val="both"/>
        <w:rPr>
          <w:rFonts w:ascii="Abadi" w:hAnsi="Abadi" w:cs="Arial"/>
          <w:b/>
          <w:bCs/>
          <w:sz w:val="21"/>
          <w:szCs w:val="21"/>
        </w:rPr>
      </w:pPr>
    </w:p>
    <w:p w14:paraId="3C81BFA8" w14:textId="77777777" w:rsidR="00066751" w:rsidRPr="00EC3953" w:rsidRDefault="00066751" w:rsidP="00EC3953">
      <w:pPr>
        <w:pStyle w:val="Sinespaciado"/>
        <w:ind w:firstLine="708"/>
        <w:jc w:val="center"/>
        <w:rPr>
          <w:rFonts w:ascii="Abadi" w:eastAsia="Arial Unicode MS" w:hAnsi="Abadi" w:cs="Arial"/>
          <w:b/>
          <w:bCs/>
          <w:sz w:val="21"/>
          <w:szCs w:val="21"/>
        </w:rPr>
      </w:pPr>
      <w:r w:rsidRPr="00EC3953">
        <w:rPr>
          <w:rFonts w:ascii="Abadi" w:eastAsia="Arial Unicode MS" w:hAnsi="Abadi" w:cs="Arial"/>
          <w:b/>
          <w:bCs/>
          <w:sz w:val="21"/>
          <w:szCs w:val="21"/>
        </w:rPr>
        <w:t>Guanajuato, Gto., 20 de julio de 2022</w:t>
      </w:r>
    </w:p>
    <w:p w14:paraId="58A25FC1" w14:textId="77777777" w:rsidR="00066751" w:rsidRPr="00EC3953" w:rsidRDefault="00066751" w:rsidP="00EC3953">
      <w:pPr>
        <w:pStyle w:val="Sinespaciado"/>
        <w:ind w:firstLine="708"/>
        <w:jc w:val="center"/>
        <w:rPr>
          <w:rFonts w:ascii="Abadi" w:eastAsia="Arial Unicode MS" w:hAnsi="Abadi" w:cs="Arial"/>
          <w:b/>
          <w:bCs/>
          <w:sz w:val="21"/>
          <w:szCs w:val="21"/>
        </w:rPr>
      </w:pPr>
      <w:r w:rsidRPr="00EC3953">
        <w:rPr>
          <w:rFonts w:ascii="Abadi" w:eastAsia="Arial Unicode MS" w:hAnsi="Abadi" w:cs="Arial"/>
          <w:b/>
          <w:bCs/>
          <w:sz w:val="21"/>
          <w:szCs w:val="21"/>
        </w:rPr>
        <w:t>La Comisión de Desarrollo Económico y Social</w:t>
      </w:r>
    </w:p>
    <w:p w14:paraId="68405324" w14:textId="77777777" w:rsidR="00066751" w:rsidRPr="00EC3953" w:rsidRDefault="00066751" w:rsidP="00EC3953">
      <w:pPr>
        <w:pStyle w:val="Sinespaciado"/>
        <w:ind w:firstLine="708"/>
        <w:jc w:val="both"/>
        <w:rPr>
          <w:rFonts w:ascii="Abadi" w:eastAsia="Arial Unicode MS" w:hAnsi="Abadi" w:cs="Arial"/>
          <w:b/>
          <w:bCs/>
          <w:sz w:val="21"/>
          <w:szCs w:val="21"/>
        </w:rPr>
      </w:pPr>
    </w:p>
    <w:p w14:paraId="06C278BA" w14:textId="202C7926" w:rsidR="00066751" w:rsidRPr="00EC3953" w:rsidRDefault="00066751" w:rsidP="00EC3953">
      <w:pPr>
        <w:pStyle w:val="Sinespaciado"/>
        <w:ind w:firstLine="708"/>
        <w:jc w:val="both"/>
        <w:rPr>
          <w:rFonts w:ascii="Abadi" w:eastAsia="Arial Unicode MS" w:hAnsi="Abadi" w:cs="Arial"/>
          <w:b/>
          <w:bCs/>
          <w:sz w:val="21"/>
          <w:szCs w:val="21"/>
        </w:rPr>
      </w:pPr>
    </w:p>
    <w:tbl>
      <w:tblPr>
        <w:tblW w:w="0" w:type="auto"/>
        <w:tblLook w:val="04A0" w:firstRow="1" w:lastRow="0" w:firstColumn="1" w:lastColumn="0" w:noHBand="0" w:noVBand="1"/>
      </w:tblPr>
      <w:tblGrid>
        <w:gridCol w:w="2126"/>
        <w:gridCol w:w="2130"/>
      </w:tblGrid>
      <w:tr w:rsidR="00066751" w:rsidRPr="00EC3953" w14:paraId="169E3A2D" w14:textId="77777777" w:rsidTr="00404A3B">
        <w:tc>
          <w:tcPr>
            <w:tcW w:w="8838" w:type="dxa"/>
            <w:gridSpan w:val="2"/>
          </w:tcPr>
          <w:p w14:paraId="6D9E3994" w14:textId="77777777" w:rsidR="00066751" w:rsidRPr="00EC3953" w:rsidRDefault="00066751" w:rsidP="00EC3953">
            <w:pPr>
              <w:pStyle w:val="Sinespaciado"/>
              <w:jc w:val="center"/>
              <w:rPr>
                <w:rFonts w:ascii="Abadi" w:eastAsia="Arial Unicode MS" w:hAnsi="Abadi" w:cs="Arial"/>
                <w:b/>
                <w:sz w:val="21"/>
                <w:szCs w:val="21"/>
              </w:rPr>
            </w:pPr>
            <w:r w:rsidRPr="00EC3953">
              <w:rPr>
                <w:rFonts w:ascii="Abadi" w:eastAsia="Arial Unicode MS" w:hAnsi="Abadi" w:cs="Arial"/>
                <w:b/>
                <w:sz w:val="21"/>
                <w:szCs w:val="21"/>
              </w:rPr>
              <w:t>Dip. Miguel Ángel Salim Alle</w:t>
            </w:r>
          </w:p>
          <w:p w14:paraId="6A13E3F1" w14:textId="77777777" w:rsidR="00066751" w:rsidRPr="00EC3953" w:rsidRDefault="00066751" w:rsidP="00EC3953">
            <w:pPr>
              <w:pStyle w:val="Sinespaciado"/>
              <w:jc w:val="center"/>
              <w:rPr>
                <w:rFonts w:ascii="Abadi" w:eastAsia="Arial Unicode MS" w:hAnsi="Abadi" w:cs="Arial"/>
                <w:b/>
                <w:sz w:val="21"/>
                <w:szCs w:val="21"/>
              </w:rPr>
            </w:pPr>
            <w:r w:rsidRPr="00EC3953">
              <w:rPr>
                <w:rFonts w:ascii="Abadi" w:eastAsia="Arial Unicode MS" w:hAnsi="Abadi" w:cs="Arial"/>
                <w:b/>
                <w:sz w:val="21"/>
                <w:szCs w:val="21"/>
              </w:rPr>
              <w:t>Presidente</w:t>
            </w:r>
          </w:p>
          <w:p w14:paraId="181C7416" w14:textId="77777777" w:rsidR="00066751" w:rsidRPr="00EC3953" w:rsidRDefault="00066751" w:rsidP="00EC3953">
            <w:pPr>
              <w:pStyle w:val="Sinespaciado"/>
              <w:ind w:firstLine="708"/>
              <w:jc w:val="center"/>
              <w:rPr>
                <w:rFonts w:ascii="Abadi" w:eastAsia="Arial Unicode MS" w:hAnsi="Abadi" w:cs="Arial"/>
                <w:b/>
                <w:sz w:val="21"/>
                <w:szCs w:val="21"/>
              </w:rPr>
            </w:pPr>
          </w:p>
        </w:tc>
      </w:tr>
      <w:tr w:rsidR="00066751" w:rsidRPr="00EC3953" w14:paraId="7E2BD346" w14:textId="77777777" w:rsidTr="00404A3B">
        <w:tc>
          <w:tcPr>
            <w:tcW w:w="4411" w:type="dxa"/>
          </w:tcPr>
          <w:p w14:paraId="4F2A7D14" w14:textId="77777777" w:rsidR="00066751" w:rsidRPr="00EC3953" w:rsidRDefault="00066751" w:rsidP="00EC3953">
            <w:pPr>
              <w:pStyle w:val="Sinespaciado"/>
              <w:jc w:val="center"/>
              <w:rPr>
                <w:rFonts w:ascii="Abadi" w:eastAsia="Arial Unicode MS" w:hAnsi="Abadi" w:cs="Arial"/>
                <w:bCs/>
                <w:sz w:val="21"/>
                <w:szCs w:val="21"/>
              </w:rPr>
            </w:pPr>
            <w:r w:rsidRPr="00EC3953">
              <w:rPr>
                <w:rFonts w:ascii="Abadi" w:eastAsia="Arial Unicode MS" w:hAnsi="Abadi" w:cs="Arial"/>
                <w:bCs/>
                <w:sz w:val="21"/>
                <w:szCs w:val="21"/>
              </w:rPr>
              <w:t>Firma Electrónica</w:t>
            </w:r>
          </w:p>
          <w:p w14:paraId="2C0D52F7" w14:textId="77777777" w:rsidR="00066751" w:rsidRPr="00EC3953" w:rsidRDefault="00066751" w:rsidP="00EC3953">
            <w:pPr>
              <w:pStyle w:val="Sinespaciado"/>
              <w:ind w:hanging="9"/>
              <w:jc w:val="center"/>
              <w:rPr>
                <w:rFonts w:ascii="Abadi" w:eastAsia="Arial Unicode MS" w:hAnsi="Abadi" w:cs="Arial"/>
                <w:b/>
                <w:sz w:val="21"/>
                <w:szCs w:val="21"/>
              </w:rPr>
            </w:pPr>
            <w:r w:rsidRPr="00EC3953">
              <w:rPr>
                <w:rFonts w:ascii="Abadi" w:eastAsia="Arial Unicode MS" w:hAnsi="Abadi" w:cs="Arial"/>
                <w:b/>
                <w:sz w:val="21"/>
                <w:szCs w:val="21"/>
              </w:rPr>
              <w:t>Dip. Alejandro Arias Ávila</w:t>
            </w:r>
          </w:p>
          <w:p w14:paraId="16349A63" w14:textId="77777777" w:rsidR="00066751" w:rsidRPr="00EC3953" w:rsidRDefault="00066751" w:rsidP="00EC3953">
            <w:pPr>
              <w:pStyle w:val="Sinespaciado"/>
              <w:jc w:val="center"/>
              <w:rPr>
                <w:rFonts w:ascii="Abadi" w:eastAsia="Arial Unicode MS" w:hAnsi="Abadi" w:cs="Arial"/>
                <w:b/>
                <w:sz w:val="21"/>
                <w:szCs w:val="21"/>
              </w:rPr>
            </w:pPr>
            <w:r w:rsidRPr="00EC3953">
              <w:rPr>
                <w:rFonts w:ascii="Abadi" w:eastAsia="Arial Unicode MS" w:hAnsi="Abadi" w:cs="Arial"/>
                <w:b/>
                <w:sz w:val="21"/>
                <w:szCs w:val="21"/>
              </w:rPr>
              <w:t>Secretario</w:t>
            </w:r>
          </w:p>
          <w:p w14:paraId="7B137478" w14:textId="77777777" w:rsidR="00066751" w:rsidRPr="00EC3953" w:rsidRDefault="00066751" w:rsidP="00EC3953">
            <w:pPr>
              <w:pStyle w:val="Sinespaciado"/>
              <w:rPr>
                <w:rFonts w:ascii="Abadi" w:eastAsia="Arial Unicode MS" w:hAnsi="Abadi" w:cs="Arial"/>
                <w:b/>
                <w:sz w:val="21"/>
                <w:szCs w:val="21"/>
              </w:rPr>
            </w:pPr>
          </w:p>
          <w:p w14:paraId="34681BC0" w14:textId="77777777" w:rsidR="00066751" w:rsidRPr="00EC3953" w:rsidRDefault="00066751" w:rsidP="00EC3953">
            <w:pPr>
              <w:pStyle w:val="Sinespaciado"/>
              <w:jc w:val="center"/>
              <w:rPr>
                <w:rFonts w:ascii="Abadi" w:eastAsia="Arial Unicode MS" w:hAnsi="Abadi" w:cs="Arial"/>
                <w:b/>
                <w:sz w:val="21"/>
                <w:szCs w:val="21"/>
              </w:rPr>
            </w:pPr>
          </w:p>
          <w:p w14:paraId="18FD6DD8" w14:textId="77777777" w:rsidR="00066751" w:rsidRPr="00EC3953" w:rsidRDefault="00066751" w:rsidP="00EC3953">
            <w:pPr>
              <w:pStyle w:val="Sinespaciado"/>
              <w:jc w:val="center"/>
              <w:rPr>
                <w:rFonts w:ascii="Abadi" w:eastAsia="Arial Unicode MS" w:hAnsi="Abadi" w:cs="Arial"/>
                <w:bCs/>
                <w:sz w:val="21"/>
                <w:szCs w:val="21"/>
              </w:rPr>
            </w:pPr>
            <w:r w:rsidRPr="00EC3953">
              <w:rPr>
                <w:rFonts w:ascii="Abadi" w:eastAsia="Arial Unicode MS" w:hAnsi="Abadi" w:cs="Arial"/>
                <w:bCs/>
                <w:sz w:val="21"/>
                <w:szCs w:val="21"/>
              </w:rPr>
              <w:t>Firma Electrónica</w:t>
            </w:r>
          </w:p>
          <w:p w14:paraId="4D6BA9D2" w14:textId="77777777" w:rsidR="00066751" w:rsidRPr="00EC3953" w:rsidRDefault="00066751" w:rsidP="00EC3953">
            <w:pPr>
              <w:pStyle w:val="Sinespaciado"/>
              <w:jc w:val="center"/>
              <w:rPr>
                <w:rFonts w:ascii="Abadi" w:eastAsia="Arial Unicode MS" w:hAnsi="Abadi" w:cs="Arial"/>
                <w:b/>
                <w:sz w:val="21"/>
                <w:szCs w:val="21"/>
              </w:rPr>
            </w:pPr>
            <w:r w:rsidRPr="00EC3953">
              <w:rPr>
                <w:rFonts w:ascii="Abadi" w:eastAsia="Arial Unicode MS" w:hAnsi="Abadi" w:cs="Arial"/>
                <w:b/>
                <w:sz w:val="21"/>
                <w:szCs w:val="21"/>
              </w:rPr>
              <w:t>Dip. Víctor Manuel Zanella Huerta</w:t>
            </w:r>
          </w:p>
          <w:p w14:paraId="365EB987" w14:textId="77777777" w:rsidR="00066751" w:rsidRPr="00EC3953" w:rsidRDefault="00066751" w:rsidP="00EC3953">
            <w:pPr>
              <w:pStyle w:val="Sinespaciado"/>
              <w:jc w:val="center"/>
              <w:rPr>
                <w:rFonts w:ascii="Abadi" w:eastAsia="Arial Unicode MS" w:hAnsi="Abadi" w:cs="Arial"/>
                <w:b/>
                <w:sz w:val="21"/>
                <w:szCs w:val="21"/>
              </w:rPr>
            </w:pPr>
            <w:r w:rsidRPr="00EC3953">
              <w:rPr>
                <w:rFonts w:ascii="Abadi" w:eastAsia="Arial Unicode MS" w:hAnsi="Abadi" w:cs="Arial"/>
                <w:b/>
                <w:sz w:val="21"/>
                <w:szCs w:val="21"/>
              </w:rPr>
              <w:t>Vocal</w:t>
            </w:r>
          </w:p>
        </w:tc>
        <w:tc>
          <w:tcPr>
            <w:tcW w:w="4427" w:type="dxa"/>
          </w:tcPr>
          <w:p w14:paraId="6B003A85" w14:textId="77777777" w:rsidR="00066751" w:rsidRPr="00EC3953" w:rsidRDefault="00066751" w:rsidP="00EC3953">
            <w:pPr>
              <w:pStyle w:val="Sinespaciado"/>
              <w:jc w:val="center"/>
              <w:rPr>
                <w:rFonts w:ascii="Abadi" w:eastAsia="Arial Unicode MS" w:hAnsi="Abadi" w:cs="Arial"/>
                <w:bCs/>
                <w:sz w:val="21"/>
                <w:szCs w:val="21"/>
              </w:rPr>
            </w:pPr>
            <w:r w:rsidRPr="00EC3953">
              <w:rPr>
                <w:rFonts w:ascii="Abadi" w:eastAsia="Arial Unicode MS" w:hAnsi="Abadi" w:cs="Arial"/>
                <w:bCs/>
                <w:sz w:val="21"/>
                <w:szCs w:val="21"/>
              </w:rPr>
              <w:t>Firma Electrónica</w:t>
            </w:r>
          </w:p>
          <w:p w14:paraId="02D1EF4A" w14:textId="77777777" w:rsidR="00066751" w:rsidRPr="00EC3953" w:rsidRDefault="00066751" w:rsidP="00EC3953">
            <w:pPr>
              <w:pStyle w:val="Sinespaciado"/>
              <w:ind w:hanging="9"/>
              <w:jc w:val="center"/>
              <w:rPr>
                <w:rFonts w:ascii="Abadi" w:eastAsia="Arial Unicode MS" w:hAnsi="Abadi" w:cs="Arial"/>
                <w:b/>
                <w:sz w:val="21"/>
                <w:szCs w:val="21"/>
              </w:rPr>
            </w:pPr>
            <w:r w:rsidRPr="00EC3953">
              <w:rPr>
                <w:rFonts w:ascii="Abadi" w:eastAsia="Arial Unicode MS" w:hAnsi="Abadi" w:cs="Arial"/>
                <w:b/>
                <w:sz w:val="21"/>
                <w:szCs w:val="21"/>
              </w:rPr>
              <w:t>Dip. Janet Melanie Murillo Chávez Vocal</w:t>
            </w:r>
          </w:p>
          <w:p w14:paraId="4AD59DCF" w14:textId="77777777" w:rsidR="00066751" w:rsidRPr="00EC3953" w:rsidRDefault="00066751" w:rsidP="00EC3953">
            <w:pPr>
              <w:pStyle w:val="Sinespaciado"/>
              <w:rPr>
                <w:rFonts w:ascii="Abadi" w:eastAsia="Arial Unicode MS" w:hAnsi="Abadi" w:cs="Arial"/>
                <w:b/>
                <w:sz w:val="21"/>
                <w:szCs w:val="21"/>
              </w:rPr>
            </w:pPr>
          </w:p>
          <w:p w14:paraId="0013E353" w14:textId="77777777" w:rsidR="00066751" w:rsidRPr="00EC3953" w:rsidRDefault="00066751" w:rsidP="00EC3953">
            <w:pPr>
              <w:pStyle w:val="Sinespaciado"/>
              <w:rPr>
                <w:rFonts w:ascii="Abadi" w:eastAsia="Arial Unicode MS" w:hAnsi="Abadi" w:cs="Arial"/>
                <w:b/>
                <w:sz w:val="21"/>
                <w:szCs w:val="21"/>
              </w:rPr>
            </w:pPr>
          </w:p>
          <w:p w14:paraId="16049875" w14:textId="77777777" w:rsidR="00066751" w:rsidRPr="00EC3953" w:rsidRDefault="00066751" w:rsidP="00EC3953">
            <w:pPr>
              <w:pStyle w:val="Sinespaciado"/>
              <w:jc w:val="center"/>
              <w:rPr>
                <w:rFonts w:ascii="Abadi" w:eastAsia="Arial Unicode MS" w:hAnsi="Abadi" w:cs="Arial"/>
                <w:bCs/>
                <w:sz w:val="21"/>
                <w:szCs w:val="21"/>
              </w:rPr>
            </w:pPr>
            <w:r w:rsidRPr="00EC3953">
              <w:rPr>
                <w:rFonts w:ascii="Abadi" w:eastAsia="Arial Unicode MS" w:hAnsi="Abadi" w:cs="Arial"/>
                <w:bCs/>
                <w:sz w:val="21"/>
                <w:szCs w:val="21"/>
              </w:rPr>
              <w:t>Firma Electrónica</w:t>
            </w:r>
          </w:p>
          <w:p w14:paraId="495987E9" w14:textId="77777777" w:rsidR="00066751" w:rsidRPr="00EC3953" w:rsidRDefault="00066751" w:rsidP="00EC3953">
            <w:pPr>
              <w:pStyle w:val="Sinespaciado"/>
              <w:rPr>
                <w:rFonts w:ascii="Abadi" w:eastAsia="Arial Unicode MS" w:hAnsi="Abadi" w:cs="Arial"/>
                <w:b/>
                <w:sz w:val="21"/>
                <w:szCs w:val="21"/>
              </w:rPr>
            </w:pPr>
            <w:r w:rsidRPr="00EC3953">
              <w:rPr>
                <w:rFonts w:ascii="Abadi" w:eastAsia="Arial Unicode MS" w:hAnsi="Abadi" w:cs="Arial"/>
                <w:b/>
                <w:sz w:val="21"/>
                <w:szCs w:val="21"/>
              </w:rPr>
              <w:t>Dip. Martha Edith Moreno Valencia</w:t>
            </w:r>
          </w:p>
          <w:p w14:paraId="0ABFE11D" w14:textId="77777777" w:rsidR="00066751" w:rsidRPr="00EC3953" w:rsidRDefault="00066751" w:rsidP="00EC3953">
            <w:pPr>
              <w:pStyle w:val="Sinespaciado"/>
              <w:jc w:val="center"/>
              <w:rPr>
                <w:rFonts w:ascii="Abadi" w:eastAsia="Arial Unicode MS" w:hAnsi="Abadi" w:cs="Arial"/>
                <w:b/>
                <w:sz w:val="21"/>
                <w:szCs w:val="21"/>
              </w:rPr>
            </w:pPr>
            <w:r w:rsidRPr="00EC3953">
              <w:rPr>
                <w:rFonts w:ascii="Abadi" w:eastAsia="Arial Unicode MS" w:hAnsi="Abadi" w:cs="Arial"/>
                <w:b/>
                <w:sz w:val="21"/>
                <w:szCs w:val="21"/>
              </w:rPr>
              <w:t>Vocal</w:t>
            </w:r>
          </w:p>
        </w:tc>
      </w:tr>
      <w:tr w:rsidR="002C6002" w:rsidRPr="00EC3953" w14:paraId="79FE27F6" w14:textId="77777777" w:rsidTr="00404A3B">
        <w:tc>
          <w:tcPr>
            <w:tcW w:w="4411" w:type="dxa"/>
          </w:tcPr>
          <w:p w14:paraId="65910FCA" w14:textId="77777777" w:rsidR="002C6002" w:rsidRDefault="002C6002" w:rsidP="00EC3953">
            <w:pPr>
              <w:pStyle w:val="Sinespaciado"/>
              <w:jc w:val="center"/>
              <w:rPr>
                <w:rFonts w:ascii="Abadi" w:eastAsia="Arial Unicode MS" w:hAnsi="Abadi" w:cs="Arial"/>
                <w:bCs/>
                <w:sz w:val="21"/>
                <w:szCs w:val="21"/>
              </w:rPr>
            </w:pPr>
          </w:p>
          <w:p w14:paraId="6B2E6566" w14:textId="77777777" w:rsidR="002C6002" w:rsidRDefault="002C6002" w:rsidP="00EC3953">
            <w:pPr>
              <w:pStyle w:val="Sinespaciado"/>
              <w:jc w:val="center"/>
              <w:rPr>
                <w:rFonts w:ascii="Abadi" w:eastAsia="Arial Unicode MS" w:hAnsi="Abadi" w:cs="Arial"/>
                <w:bCs/>
                <w:sz w:val="21"/>
                <w:szCs w:val="21"/>
              </w:rPr>
            </w:pPr>
          </w:p>
          <w:p w14:paraId="50DD162D" w14:textId="0917A555" w:rsidR="002C6002" w:rsidRPr="00EC3953" w:rsidRDefault="002C6002" w:rsidP="00EC3953">
            <w:pPr>
              <w:pStyle w:val="Sinespaciado"/>
              <w:jc w:val="center"/>
              <w:rPr>
                <w:rFonts w:ascii="Abadi" w:eastAsia="Arial Unicode MS" w:hAnsi="Abadi" w:cs="Arial"/>
                <w:bCs/>
                <w:sz w:val="21"/>
                <w:szCs w:val="21"/>
              </w:rPr>
            </w:pPr>
          </w:p>
        </w:tc>
        <w:tc>
          <w:tcPr>
            <w:tcW w:w="4427" w:type="dxa"/>
          </w:tcPr>
          <w:p w14:paraId="4CA89237" w14:textId="77777777" w:rsidR="002C6002" w:rsidRPr="00EC3953" w:rsidRDefault="002C6002" w:rsidP="00EC3953">
            <w:pPr>
              <w:pStyle w:val="Sinespaciado"/>
              <w:jc w:val="center"/>
              <w:rPr>
                <w:rFonts w:ascii="Abadi" w:eastAsia="Arial Unicode MS" w:hAnsi="Abadi" w:cs="Arial"/>
                <w:bCs/>
                <w:sz w:val="21"/>
                <w:szCs w:val="21"/>
              </w:rPr>
            </w:pPr>
          </w:p>
        </w:tc>
      </w:tr>
    </w:tbl>
    <w:p w14:paraId="7255180B" w14:textId="77777777" w:rsidR="00066751" w:rsidRPr="002C3815" w:rsidRDefault="00066751" w:rsidP="00066751">
      <w:pPr>
        <w:spacing w:line="276" w:lineRule="auto"/>
        <w:jc w:val="both"/>
        <w:rPr>
          <w:rFonts w:ascii="Abadi" w:hAnsi="Abadi" w:cs="Arial"/>
          <w:b/>
          <w:bCs/>
          <w:sz w:val="21"/>
          <w:szCs w:val="21"/>
        </w:rPr>
      </w:pPr>
    </w:p>
    <w:p w14:paraId="1BB7BBE5" w14:textId="77777777" w:rsidR="00021FF4" w:rsidRPr="002C3815" w:rsidRDefault="00021FF4" w:rsidP="008F596A">
      <w:pPr>
        <w:autoSpaceDE w:val="0"/>
        <w:autoSpaceDN w:val="0"/>
        <w:adjustRightInd w:val="0"/>
        <w:contextualSpacing/>
        <w:jc w:val="both"/>
        <w:rPr>
          <w:rFonts w:ascii="Abadi" w:hAnsi="Abadi" w:cs="ArialMT"/>
          <w:b/>
          <w:bCs/>
          <w:sz w:val="21"/>
          <w:szCs w:val="21"/>
        </w:rPr>
      </w:pPr>
    </w:p>
    <w:p w14:paraId="2F6A8696" w14:textId="24B9F8D1" w:rsidR="00D3784B" w:rsidRPr="002C3815" w:rsidRDefault="00D3784B" w:rsidP="008F596A">
      <w:pPr>
        <w:autoSpaceDE w:val="0"/>
        <w:autoSpaceDN w:val="0"/>
        <w:adjustRightInd w:val="0"/>
        <w:contextualSpacing/>
        <w:jc w:val="both"/>
        <w:rPr>
          <w:rFonts w:ascii="Abadi" w:hAnsi="Abadi" w:cs="ArialMT"/>
          <w:b/>
          <w:bCs/>
          <w:sz w:val="21"/>
          <w:szCs w:val="21"/>
        </w:rPr>
      </w:pPr>
    </w:p>
    <w:p w14:paraId="0D8B38FB" w14:textId="31159A80" w:rsidR="00D3784B" w:rsidRPr="00A57835" w:rsidRDefault="00D3784B" w:rsidP="008F596A">
      <w:pPr>
        <w:autoSpaceDE w:val="0"/>
        <w:autoSpaceDN w:val="0"/>
        <w:adjustRightInd w:val="0"/>
        <w:contextualSpacing/>
        <w:jc w:val="both"/>
        <w:rPr>
          <w:rFonts w:ascii="Abadi" w:hAnsi="Abadi" w:cs="ArialMT"/>
          <w:b/>
          <w:bCs/>
          <w:sz w:val="21"/>
          <w:szCs w:val="21"/>
        </w:rPr>
      </w:pPr>
    </w:p>
    <w:p w14:paraId="33ED8FA6" w14:textId="62E7D2B9" w:rsidR="002C6002" w:rsidRDefault="002C6002" w:rsidP="00A9270B">
      <w:pPr>
        <w:jc w:val="both"/>
        <w:rPr>
          <w:rFonts w:ascii="Abadi" w:hAnsi="Abadi"/>
          <w:sz w:val="21"/>
          <w:szCs w:val="21"/>
        </w:rPr>
      </w:pPr>
      <w:r>
        <w:rPr>
          <w:rFonts w:ascii="Abadi" w:hAnsi="Abadi"/>
          <w:b/>
          <w:bCs/>
          <w:sz w:val="21"/>
          <w:szCs w:val="21"/>
        </w:rPr>
        <w:tab/>
      </w:r>
      <w:r w:rsidR="00A9270B" w:rsidRPr="00C06B9E">
        <w:rPr>
          <w:rFonts w:ascii="Abadi" w:hAnsi="Abadi"/>
          <w:b/>
          <w:bCs/>
          <w:sz w:val="21"/>
          <w:szCs w:val="21"/>
        </w:rPr>
        <w:t>- El Presidente.-</w:t>
      </w:r>
      <w:r w:rsidR="00A9270B">
        <w:rPr>
          <w:rFonts w:ascii="Abadi" w:hAnsi="Abadi"/>
          <w:sz w:val="21"/>
          <w:szCs w:val="21"/>
        </w:rPr>
        <w:t xml:space="preserve"> E</w:t>
      </w:r>
      <w:r w:rsidR="00A9270B" w:rsidRPr="00373C86">
        <w:rPr>
          <w:rFonts w:ascii="Abadi" w:hAnsi="Abadi"/>
          <w:sz w:val="21"/>
          <w:szCs w:val="21"/>
        </w:rPr>
        <w:t xml:space="preserve">nseguida se somete a discusión </w:t>
      </w:r>
      <w:r w:rsidR="00A9270B">
        <w:rPr>
          <w:rFonts w:ascii="Abadi" w:hAnsi="Abadi"/>
          <w:sz w:val="21"/>
          <w:szCs w:val="21"/>
        </w:rPr>
        <w:t xml:space="preserve">el </w:t>
      </w:r>
      <w:r w:rsidR="00A9270B" w:rsidRPr="00C06B9E">
        <w:rPr>
          <w:rFonts w:ascii="Abadi" w:hAnsi="Abadi"/>
          <w:sz w:val="21"/>
          <w:szCs w:val="21"/>
        </w:rPr>
        <w:t xml:space="preserve">dictamen suscrito por la Comisión de Desarrollo Económico y Social relativo a la propuesta de punto de acuerdo formulada por la diputada Ruth Noemí Tiscareño Agoitia integrante del Grupo Parlamentario del Partido Revolucionario Institucional, con la finalidad de enviar un exhorto al director de Petróleos Mexicanos (PEMEX); </w:t>
      </w:r>
      <w:r w:rsidR="00A9270B">
        <w:rPr>
          <w:rFonts w:ascii="Abadi" w:hAnsi="Abadi"/>
          <w:sz w:val="21"/>
          <w:szCs w:val="21"/>
        </w:rPr>
        <w:t xml:space="preserve">Javier </w:t>
      </w:r>
      <w:r w:rsidR="00A9270B" w:rsidRPr="00C06B9E">
        <w:rPr>
          <w:rFonts w:ascii="Abadi" w:hAnsi="Abadi"/>
          <w:sz w:val="21"/>
          <w:szCs w:val="21"/>
        </w:rPr>
        <w:t xml:space="preserve">Fidel Vizcaino García, gerente de RIAMA, así como a la Secretaria del Trabajo y Previsión Social para que den cumplimiento al contrato colectivo </w:t>
      </w:r>
      <w:r w:rsidR="00A9270B" w:rsidRPr="00C06B9E">
        <w:rPr>
          <w:rFonts w:ascii="Abadi" w:hAnsi="Abadi"/>
          <w:sz w:val="21"/>
          <w:szCs w:val="21"/>
        </w:rPr>
        <w:t>de trabajo y doten de estabilidad y seguridad laboral a los trabajadores de la refinería Antonio M. Amor (RIAMA) ubicada en Salamanca, Guanajuato.</w:t>
      </w:r>
    </w:p>
    <w:p w14:paraId="08BD580E" w14:textId="77777777" w:rsidR="002C6002" w:rsidRDefault="002C6002" w:rsidP="00A9270B">
      <w:pPr>
        <w:jc w:val="both"/>
        <w:rPr>
          <w:rFonts w:ascii="Abadi" w:hAnsi="Abadi"/>
          <w:sz w:val="21"/>
          <w:szCs w:val="21"/>
        </w:rPr>
      </w:pPr>
    </w:p>
    <w:p w14:paraId="1084B001" w14:textId="728BE18A" w:rsidR="00A9270B" w:rsidRDefault="00A9270B" w:rsidP="00A9270B">
      <w:pPr>
        <w:jc w:val="both"/>
        <w:rPr>
          <w:rFonts w:ascii="Abadi" w:hAnsi="Abadi"/>
          <w:sz w:val="21"/>
          <w:szCs w:val="21"/>
        </w:rPr>
      </w:pPr>
      <w:r>
        <w:rPr>
          <w:rFonts w:ascii="Abadi" w:hAnsi="Abadi"/>
          <w:sz w:val="21"/>
          <w:szCs w:val="21"/>
        </w:rPr>
        <w:t>- M</w:t>
      </w:r>
      <w:r w:rsidRPr="00373C86">
        <w:rPr>
          <w:rFonts w:ascii="Abadi" w:hAnsi="Abadi"/>
          <w:sz w:val="21"/>
          <w:szCs w:val="21"/>
        </w:rPr>
        <w:t xml:space="preserve">e permito informar a ustedes que previamente se ha inscrito la diputada Ruth </w:t>
      </w:r>
      <w:r>
        <w:rPr>
          <w:rFonts w:ascii="Abadi" w:hAnsi="Abadi"/>
          <w:sz w:val="21"/>
          <w:szCs w:val="21"/>
        </w:rPr>
        <w:t xml:space="preserve">Noemí Tiscareño Agotia, </w:t>
      </w:r>
      <w:r w:rsidRPr="00373C86">
        <w:rPr>
          <w:rFonts w:ascii="Abadi" w:hAnsi="Abadi"/>
          <w:sz w:val="21"/>
          <w:szCs w:val="21"/>
        </w:rPr>
        <w:t xml:space="preserve">para hablar a favor si alguna otra diputada o algún diputado de hacer </w:t>
      </w:r>
      <w:r>
        <w:rPr>
          <w:rFonts w:ascii="Abadi" w:hAnsi="Abadi"/>
          <w:sz w:val="21"/>
          <w:szCs w:val="21"/>
        </w:rPr>
        <w:t>u</w:t>
      </w:r>
      <w:r w:rsidRPr="00373C86">
        <w:rPr>
          <w:rFonts w:ascii="Abadi" w:hAnsi="Abadi"/>
          <w:sz w:val="21"/>
          <w:szCs w:val="21"/>
        </w:rPr>
        <w:t>so de la palabra en pro o en contra manifiéstenlo indicando el sentido de su participación</w:t>
      </w:r>
      <w:r>
        <w:rPr>
          <w:rFonts w:ascii="Abadi" w:hAnsi="Abadi"/>
          <w:sz w:val="21"/>
          <w:szCs w:val="21"/>
        </w:rPr>
        <w:t>.</w:t>
      </w:r>
    </w:p>
    <w:p w14:paraId="7B585F45" w14:textId="77777777" w:rsidR="002C6002" w:rsidRPr="00373C86" w:rsidRDefault="002C6002" w:rsidP="00A9270B">
      <w:pPr>
        <w:jc w:val="both"/>
        <w:rPr>
          <w:rFonts w:ascii="Abadi" w:hAnsi="Abadi"/>
          <w:sz w:val="21"/>
          <w:szCs w:val="21"/>
        </w:rPr>
      </w:pPr>
    </w:p>
    <w:p w14:paraId="4D60DD05" w14:textId="77777777" w:rsidR="00A9270B" w:rsidRDefault="00A9270B" w:rsidP="00A9270B">
      <w:pPr>
        <w:jc w:val="both"/>
        <w:rPr>
          <w:rFonts w:ascii="Abadi" w:hAnsi="Abadi"/>
          <w:sz w:val="21"/>
          <w:szCs w:val="21"/>
        </w:rPr>
      </w:pPr>
      <w:r>
        <w:rPr>
          <w:rFonts w:ascii="Abadi" w:hAnsi="Abadi"/>
          <w:sz w:val="21"/>
          <w:szCs w:val="21"/>
        </w:rPr>
        <w:t>- S</w:t>
      </w:r>
      <w:r w:rsidRPr="00373C86">
        <w:rPr>
          <w:rFonts w:ascii="Abadi" w:hAnsi="Abadi"/>
          <w:sz w:val="21"/>
          <w:szCs w:val="21"/>
        </w:rPr>
        <w:t xml:space="preserve">e concede el </w:t>
      </w:r>
      <w:r>
        <w:rPr>
          <w:rFonts w:ascii="Abadi" w:hAnsi="Abadi"/>
          <w:sz w:val="21"/>
          <w:szCs w:val="21"/>
        </w:rPr>
        <w:t>us</w:t>
      </w:r>
      <w:r w:rsidRPr="00373C86">
        <w:rPr>
          <w:rFonts w:ascii="Abadi" w:hAnsi="Abadi"/>
          <w:sz w:val="21"/>
          <w:szCs w:val="21"/>
        </w:rPr>
        <w:t xml:space="preserve">o de la palabra a la diputada Ruth </w:t>
      </w:r>
      <w:r>
        <w:rPr>
          <w:rFonts w:ascii="Abadi" w:hAnsi="Abadi"/>
          <w:sz w:val="21"/>
          <w:szCs w:val="21"/>
        </w:rPr>
        <w:t>Noemí Tiscareño Agoitia</w:t>
      </w:r>
      <w:r w:rsidRPr="00373C86">
        <w:rPr>
          <w:rFonts w:ascii="Abadi" w:hAnsi="Abadi"/>
          <w:sz w:val="21"/>
          <w:szCs w:val="21"/>
        </w:rPr>
        <w:t xml:space="preserve"> hasta por 10 minutos</w:t>
      </w:r>
      <w:r>
        <w:rPr>
          <w:rFonts w:ascii="Abadi" w:hAnsi="Abadi"/>
          <w:sz w:val="21"/>
          <w:szCs w:val="21"/>
        </w:rPr>
        <w:t xml:space="preserve">, </w:t>
      </w:r>
      <w:r w:rsidRPr="00373C86">
        <w:rPr>
          <w:rFonts w:ascii="Abadi" w:hAnsi="Abadi"/>
          <w:sz w:val="21"/>
          <w:szCs w:val="21"/>
        </w:rPr>
        <w:t>adelante diputada</w:t>
      </w:r>
      <w:r>
        <w:rPr>
          <w:rFonts w:ascii="Abadi" w:hAnsi="Abadi"/>
          <w:sz w:val="21"/>
          <w:szCs w:val="21"/>
        </w:rPr>
        <w:t>.</w:t>
      </w:r>
    </w:p>
    <w:p w14:paraId="180BEDAC" w14:textId="77777777" w:rsidR="00A9270B" w:rsidRDefault="00A9270B" w:rsidP="00A9270B">
      <w:pPr>
        <w:jc w:val="both"/>
        <w:rPr>
          <w:rFonts w:ascii="Abadi" w:hAnsi="Abadi"/>
          <w:sz w:val="21"/>
          <w:szCs w:val="21"/>
        </w:rPr>
      </w:pPr>
    </w:p>
    <w:p w14:paraId="1CA9A5B2" w14:textId="77777777" w:rsidR="00A9270B" w:rsidRDefault="00A9270B" w:rsidP="00A9270B">
      <w:pPr>
        <w:jc w:val="both"/>
        <w:rPr>
          <w:rFonts w:ascii="Abadi" w:hAnsi="Abadi"/>
          <w:b/>
          <w:bCs/>
          <w:sz w:val="21"/>
          <w:szCs w:val="21"/>
        </w:rPr>
      </w:pPr>
      <w:bookmarkStart w:id="10" w:name="_Hlk116309839"/>
      <w:r w:rsidRPr="00C06B9E">
        <w:rPr>
          <w:rFonts w:ascii="Abadi" w:hAnsi="Abadi"/>
          <w:b/>
          <w:bCs/>
          <w:sz w:val="21"/>
          <w:szCs w:val="21"/>
        </w:rPr>
        <w:t>(Sube a tribuna la diputada Ruth Noemí Tiscareño Agoitia, para hablar a favor del dictamen)</w:t>
      </w:r>
    </w:p>
    <w:p w14:paraId="334658B5" w14:textId="77777777" w:rsidR="00A9270B" w:rsidRDefault="00A9270B" w:rsidP="00A9270B">
      <w:pPr>
        <w:jc w:val="both"/>
        <w:rPr>
          <w:rFonts w:ascii="Abadi" w:hAnsi="Abadi"/>
          <w:b/>
          <w:bCs/>
          <w:sz w:val="21"/>
          <w:szCs w:val="21"/>
        </w:rPr>
      </w:pPr>
    </w:p>
    <w:p w14:paraId="2CC5F6B1" w14:textId="32677A1F" w:rsidR="00A9270B" w:rsidRPr="00C06B9E" w:rsidRDefault="00A9270B" w:rsidP="00A9270B">
      <w:pPr>
        <w:jc w:val="both"/>
        <w:rPr>
          <w:rFonts w:ascii="Abadi" w:hAnsi="Abadi"/>
          <w:b/>
          <w:bCs/>
          <w:sz w:val="21"/>
          <w:szCs w:val="21"/>
        </w:rPr>
      </w:pPr>
      <w:r w:rsidRPr="00C06B9E">
        <w:rPr>
          <w:rFonts w:ascii="Abadi" w:hAnsi="Abadi"/>
          <w:b/>
          <w:bCs/>
          <w:sz w:val="21"/>
          <w:szCs w:val="21"/>
        </w:rPr>
        <w:t xml:space="preserve"> </w:t>
      </w:r>
    </w:p>
    <w:bookmarkEnd w:id="10"/>
    <w:p w14:paraId="41959D19" w14:textId="77777777" w:rsidR="00A9270B" w:rsidRPr="00373C86" w:rsidRDefault="00A9270B" w:rsidP="00A9270B">
      <w:pPr>
        <w:jc w:val="both"/>
        <w:rPr>
          <w:rFonts w:ascii="Abadi" w:hAnsi="Abadi"/>
          <w:sz w:val="21"/>
          <w:szCs w:val="21"/>
        </w:rPr>
      </w:pPr>
    </w:p>
    <w:p w14:paraId="5EBB36C8" w14:textId="029EC652" w:rsidR="002C6002" w:rsidRDefault="002C6002" w:rsidP="00A9270B">
      <w:pPr>
        <w:jc w:val="both"/>
        <w:rPr>
          <w:rFonts w:ascii="Abadi" w:hAnsi="Abadi"/>
          <w:sz w:val="21"/>
          <w:szCs w:val="21"/>
        </w:rPr>
      </w:pPr>
      <w:r>
        <w:rPr>
          <w:noProof/>
        </w:rPr>
        <w:drawing>
          <wp:anchor distT="0" distB="0" distL="114300" distR="114300" simplePos="0" relativeHeight="251637248" behindDoc="1" locked="0" layoutInCell="1" allowOverlap="1" wp14:anchorId="2425C394" wp14:editId="46237CA8">
            <wp:simplePos x="0" y="0"/>
            <wp:positionH relativeFrom="column">
              <wp:posOffset>405765</wp:posOffset>
            </wp:positionH>
            <wp:positionV relativeFrom="paragraph">
              <wp:posOffset>121446</wp:posOffset>
            </wp:positionV>
            <wp:extent cx="1636200" cy="863576"/>
            <wp:effectExtent l="247650" t="228600" r="231140" b="775335"/>
            <wp:wrapTight wrapText="bothSides">
              <wp:wrapPolygon edited="0">
                <wp:start x="-3270" y="-5722"/>
                <wp:lineTo x="-3270" y="41007"/>
                <wp:lineTo x="24652" y="41007"/>
                <wp:lineTo x="24652" y="-5722"/>
                <wp:lineTo x="-3270" y="-5722"/>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r="1068" b="7165"/>
                    <a:stretch/>
                  </pic:blipFill>
                  <pic:spPr bwMode="auto">
                    <a:xfrm>
                      <a:off x="0" y="0"/>
                      <a:ext cx="1636200" cy="863576"/>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3B13B780" w14:textId="322AC914" w:rsidR="002C6002" w:rsidRDefault="002C6002" w:rsidP="00A9270B">
      <w:pPr>
        <w:jc w:val="both"/>
        <w:rPr>
          <w:rFonts w:ascii="Abadi" w:hAnsi="Abadi"/>
          <w:sz w:val="21"/>
          <w:szCs w:val="21"/>
        </w:rPr>
      </w:pPr>
    </w:p>
    <w:p w14:paraId="31AA84F5" w14:textId="1D6910B1" w:rsidR="002C6002" w:rsidRDefault="002C6002" w:rsidP="00A9270B">
      <w:pPr>
        <w:jc w:val="both"/>
        <w:rPr>
          <w:rFonts w:ascii="Abadi" w:hAnsi="Abadi"/>
          <w:sz w:val="21"/>
          <w:szCs w:val="21"/>
        </w:rPr>
      </w:pPr>
    </w:p>
    <w:p w14:paraId="3576E90E" w14:textId="4371DFAD" w:rsidR="002C6002" w:rsidRDefault="002C6002" w:rsidP="00A9270B">
      <w:pPr>
        <w:jc w:val="both"/>
        <w:rPr>
          <w:rFonts w:ascii="Abadi" w:hAnsi="Abadi"/>
          <w:sz w:val="21"/>
          <w:szCs w:val="21"/>
        </w:rPr>
      </w:pPr>
    </w:p>
    <w:p w14:paraId="4353AC1D" w14:textId="23EC4B49" w:rsidR="002C6002" w:rsidRDefault="002C6002" w:rsidP="00A9270B">
      <w:pPr>
        <w:jc w:val="both"/>
        <w:rPr>
          <w:rFonts w:ascii="Abadi" w:hAnsi="Abadi"/>
          <w:sz w:val="21"/>
          <w:szCs w:val="21"/>
        </w:rPr>
      </w:pPr>
    </w:p>
    <w:p w14:paraId="7526A287" w14:textId="333FCC01" w:rsidR="002C6002" w:rsidRDefault="002C6002" w:rsidP="00A9270B">
      <w:pPr>
        <w:jc w:val="both"/>
        <w:rPr>
          <w:rFonts w:ascii="Abadi" w:hAnsi="Abadi"/>
          <w:sz w:val="21"/>
          <w:szCs w:val="21"/>
        </w:rPr>
      </w:pPr>
    </w:p>
    <w:p w14:paraId="3FFD101F" w14:textId="2CBB17BE" w:rsidR="002C6002" w:rsidRDefault="002C6002" w:rsidP="00A9270B">
      <w:pPr>
        <w:jc w:val="both"/>
        <w:rPr>
          <w:rFonts w:ascii="Abadi" w:hAnsi="Abadi"/>
          <w:sz w:val="21"/>
          <w:szCs w:val="21"/>
        </w:rPr>
      </w:pPr>
    </w:p>
    <w:p w14:paraId="0C7C81F9" w14:textId="7394F67B" w:rsidR="002C6002" w:rsidRDefault="002C6002" w:rsidP="00A9270B">
      <w:pPr>
        <w:jc w:val="both"/>
        <w:rPr>
          <w:rFonts w:ascii="Abadi" w:hAnsi="Abadi"/>
          <w:sz w:val="21"/>
          <w:szCs w:val="21"/>
        </w:rPr>
      </w:pPr>
    </w:p>
    <w:p w14:paraId="4F08CD7C" w14:textId="77777777" w:rsidR="002C6002" w:rsidRDefault="002C6002" w:rsidP="00A9270B">
      <w:pPr>
        <w:jc w:val="both"/>
        <w:rPr>
          <w:rFonts w:ascii="Abadi" w:hAnsi="Abadi"/>
          <w:sz w:val="21"/>
          <w:szCs w:val="21"/>
        </w:rPr>
      </w:pPr>
    </w:p>
    <w:p w14:paraId="209CFC39" w14:textId="77777777" w:rsidR="002C6002" w:rsidRDefault="002C6002" w:rsidP="00A9270B">
      <w:pPr>
        <w:jc w:val="both"/>
        <w:rPr>
          <w:rFonts w:ascii="Abadi" w:hAnsi="Abadi"/>
          <w:sz w:val="21"/>
          <w:szCs w:val="21"/>
        </w:rPr>
      </w:pPr>
    </w:p>
    <w:p w14:paraId="238302BE" w14:textId="77777777" w:rsidR="002C6002" w:rsidRDefault="002C6002" w:rsidP="00A9270B">
      <w:pPr>
        <w:jc w:val="both"/>
        <w:rPr>
          <w:rFonts w:ascii="Abadi" w:hAnsi="Abadi"/>
          <w:sz w:val="21"/>
          <w:szCs w:val="21"/>
        </w:rPr>
      </w:pPr>
    </w:p>
    <w:p w14:paraId="2EC8449A" w14:textId="77777777" w:rsidR="002C6002" w:rsidRDefault="002C6002" w:rsidP="00A9270B">
      <w:pPr>
        <w:jc w:val="both"/>
        <w:rPr>
          <w:rFonts w:ascii="Abadi" w:hAnsi="Abadi"/>
          <w:sz w:val="21"/>
          <w:szCs w:val="21"/>
        </w:rPr>
      </w:pPr>
    </w:p>
    <w:p w14:paraId="1E10EB1B" w14:textId="77777777" w:rsidR="002C6002" w:rsidRDefault="002C6002" w:rsidP="00A9270B">
      <w:pPr>
        <w:jc w:val="both"/>
        <w:rPr>
          <w:rFonts w:ascii="Abadi" w:hAnsi="Abadi"/>
          <w:sz w:val="21"/>
          <w:szCs w:val="21"/>
        </w:rPr>
      </w:pPr>
    </w:p>
    <w:p w14:paraId="27573AFC" w14:textId="77777777" w:rsidR="002C6002" w:rsidRDefault="002C6002" w:rsidP="00A9270B">
      <w:pPr>
        <w:jc w:val="both"/>
        <w:rPr>
          <w:rFonts w:ascii="Abadi" w:hAnsi="Abadi"/>
          <w:sz w:val="21"/>
          <w:szCs w:val="21"/>
        </w:rPr>
      </w:pPr>
    </w:p>
    <w:p w14:paraId="0E496415" w14:textId="77777777" w:rsidR="002C6002" w:rsidRDefault="002C6002" w:rsidP="00A9270B">
      <w:pPr>
        <w:jc w:val="both"/>
        <w:rPr>
          <w:rFonts w:ascii="Abadi" w:hAnsi="Abadi"/>
          <w:sz w:val="21"/>
          <w:szCs w:val="21"/>
        </w:rPr>
      </w:pPr>
    </w:p>
    <w:p w14:paraId="23B895C9" w14:textId="30912696" w:rsidR="00A9270B" w:rsidRDefault="00A9270B" w:rsidP="00A9270B">
      <w:pPr>
        <w:jc w:val="both"/>
        <w:rPr>
          <w:rFonts w:ascii="Abadi" w:hAnsi="Abadi"/>
          <w:sz w:val="21"/>
          <w:szCs w:val="21"/>
        </w:rPr>
      </w:pPr>
      <w:r>
        <w:rPr>
          <w:rFonts w:ascii="Abadi" w:hAnsi="Abadi"/>
          <w:sz w:val="21"/>
          <w:szCs w:val="21"/>
        </w:rPr>
        <w:t>¡M</w:t>
      </w:r>
      <w:r w:rsidRPr="00373C86">
        <w:rPr>
          <w:rFonts w:ascii="Abadi" w:hAnsi="Abadi"/>
          <w:sz w:val="21"/>
          <w:szCs w:val="21"/>
        </w:rPr>
        <w:t>uchas gracias</w:t>
      </w:r>
      <w:r>
        <w:rPr>
          <w:rFonts w:ascii="Abadi" w:hAnsi="Abadi"/>
          <w:sz w:val="21"/>
          <w:szCs w:val="21"/>
        </w:rPr>
        <w:t>!</w:t>
      </w:r>
      <w:r w:rsidRPr="00373C86">
        <w:rPr>
          <w:rFonts w:ascii="Abadi" w:hAnsi="Abadi"/>
          <w:sz w:val="21"/>
          <w:szCs w:val="21"/>
        </w:rPr>
        <w:t xml:space="preserve"> Presidente con el permiso de mis compañeras y compañeros diputados hago </w:t>
      </w:r>
      <w:r>
        <w:rPr>
          <w:rFonts w:ascii="Abadi" w:hAnsi="Abadi"/>
          <w:sz w:val="21"/>
          <w:szCs w:val="21"/>
        </w:rPr>
        <w:t>u</w:t>
      </w:r>
      <w:r w:rsidRPr="00373C86">
        <w:rPr>
          <w:rFonts w:ascii="Abadi" w:hAnsi="Abadi"/>
          <w:sz w:val="21"/>
          <w:szCs w:val="21"/>
        </w:rPr>
        <w:t>so de la voz para hablar a favor del presente dictamen</w:t>
      </w:r>
      <w:r>
        <w:rPr>
          <w:rFonts w:ascii="Abadi" w:hAnsi="Abadi"/>
          <w:sz w:val="21"/>
          <w:szCs w:val="21"/>
        </w:rPr>
        <w:t>,</w:t>
      </w:r>
      <w:r w:rsidRPr="00373C86">
        <w:rPr>
          <w:rFonts w:ascii="Abadi" w:hAnsi="Abadi"/>
          <w:sz w:val="21"/>
          <w:szCs w:val="21"/>
        </w:rPr>
        <w:t xml:space="preserve"> cuyo objeto es efectuar un respetuoso exhorto al </w:t>
      </w:r>
      <w:r>
        <w:rPr>
          <w:rFonts w:ascii="Abadi" w:hAnsi="Abadi"/>
          <w:sz w:val="21"/>
          <w:szCs w:val="21"/>
        </w:rPr>
        <w:t>D</w:t>
      </w:r>
      <w:r w:rsidRPr="00373C86">
        <w:rPr>
          <w:rFonts w:ascii="Abadi" w:hAnsi="Abadi"/>
          <w:sz w:val="21"/>
          <w:szCs w:val="21"/>
        </w:rPr>
        <w:t xml:space="preserve">irector de </w:t>
      </w:r>
      <w:r>
        <w:rPr>
          <w:rFonts w:ascii="Abadi" w:hAnsi="Abadi"/>
          <w:sz w:val="21"/>
          <w:szCs w:val="21"/>
        </w:rPr>
        <w:t>PEMEX</w:t>
      </w:r>
      <w:r w:rsidRPr="00373C86">
        <w:rPr>
          <w:rFonts w:ascii="Abadi" w:hAnsi="Abadi"/>
          <w:sz w:val="21"/>
          <w:szCs w:val="21"/>
        </w:rPr>
        <w:t xml:space="preserve"> a </w:t>
      </w:r>
      <w:r>
        <w:rPr>
          <w:rFonts w:ascii="Abadi" w:hAnsi="Abadi"/>
          <w:sz w:val="21"/>
          <w:szCs w:val="21"/>
        </w:rPr>
        <w:t>Fidel V</w:t>
      </w:r>
      <w:r w:rsidRPr="00373C86">
        <w:rPr>
          <w:rFonts w:ascii="Abadi" w:hAnsi="Abadi"/>
          <w:sz w:val="21"/>
          <w:szCs w:val="21"/>
        </w:rPr>
        <w:t>izcaíno García</w:t>
      </w:r>
      <w:r>
        <w:rPr>
          <w:rFonts w:ascii="Abadi" w:hAnsi="Abadi"/>
          <w:sz w:val="21"/>
          <w:szCs w:val="21"/>
        </w:rPr>
        <w:t>,</w:t>
      </w:r>
      <w:r w:rsidRPr="00373C86">
        <w:rPr>
          <w:rFonts w:ascii="Abadi" w:hAnsi="Abadi"/>
          <w:sz w:val="21"/>
          <w:szCs w:val="21"/>
        </w:rPr>
        <w:t xml:space="preserve"> gerente de </w:t>
      </w:r>
      <w:r>
        <w:rPr>
          <w:rFonts w:ascii="Abadi" w:hAnsi="Abadi"/>
          <w:sz w:val="21"/>
          <w:szCs w:val="21"/>
        </w:rPr>
        <w:t>RIAMA</w:t>
      </w:r>
      <w:r w:rsidRPr="00373C86">
        <w:rPr>
          <w:rFonts w:ascii="Abadi" w:hAnsi="Abadi"/>
          <w:sz w:val="21"/>
          <w:szCs w:val="21"/>
        </w:rPr>
        <w:t xml:space="preserve"> y a la </w:t>
      </w:r>
      <w:r>
        <w:rPr>
          <w:rFonts w:ascii="Abadi" w:hAnsi="Abadi"/>
          <w:sz w:val="21"/>
          <w:szCs w:val="21"/>
        </w:rPr>
        <w:t>S</w:t>
      </w:r>
      <w:r w:rsidRPr="00373C86">
        <w:rPr>
          <w:rFonts w:ascii="Abadi" w:hAnsi="Abadi"/>
          <w:sz w:val="21"/>
          <w:szCs w:val="21"/>
        </w:rPr>
        <w:t xml:space="preserve">ecretaría del </w:t>
      </w:r>
      <w:r>
        <w:rPr>
          <w:rFonts w:ascii="Abadi" w:hAnsi="Abadi"/>
          <w:sz w:val="21"/>
          <w:szCs w:val="21"/>
        </w:rPr>
        <w:t>T</w:t>
      </w:r>
      <w:r w:rsidRPr="00373C86">
        <w:rPr>
          <w:rFonts w:ascii="Abadi" w:hAnsi="Abadi"/>
          <w:sz w:val="21"/>
          <w:szCs w:val="21"/>
        </w:rPr>
        <w:t xml:space="preserve">rabajo y </w:t>
      </w:r>
      <w:r>
        <w:rPr>
          <w:rFonts w:ascii="Abadi" w:hAnsi="Abadi"/>
          <w:sz w:val="21"/>
          <w:szCs w:val="21"/>
        </w:rPr>
        <w:t>P</w:t>
      </w:r>
      <w:r w:rsidRPr="00373C86">
        <w:rPr>
          <w:rFonts w:ascii="Abadi" w:hAnsi="Abadi"/>
          <w:sz w:val="21"/>
          <w:szCs w:val="21"/>
        </w:rPr>
        <w:t xml:space="preserve">revisión </w:t>
      </w:r>
      <w:r>
        <w:rPr>
          <w:rFonts w:ascii="Abadi" w:hAnsi="Abadi"/>
          <w:sz w:val="21"/>
          <w:szCs w:val="21"/>
        </w:rPr>
        <w:t>S</w:t>
      </w:r>
      <w:r w:rsidRPr="00373C86">
        <w:rPr>
          <w:rFonts w:ascii="Abadi" w:hAnsi="Abadi"/>
          <w:sz w:val="21"/>
          <w:szCs w:val="21"/>
        </w:rPr>
        <w:t xml:space="preserve">ocial para que den cumplimiento con el </w:t>
      </w:r>
      <w:r>
        <w:rPr>
          <w:rFonts w:ascii="Abadi" w:hAnsi="Abadi"/>
          <w:sz w:val="21"/>
          <w:szCs w:val="21"/>
        </w:rPr>
        <w:t>C</w:t>
      </w:r>
      <w:r w:rsidRPr="00373C86">
        <w:rPr>
          <w:rFonts w:ascii="Abadi" w:hAnsi="Abadi"/>
          <w:sz w:val="21"/>
          <w:szCs w:val="21"/>
        </w:rPr>
        <w:t xml:space="preserve">ontrato </w:t>
      </w:r>
      <w:r>
        <w:rPr>
          <w:rFonts w:ascii="Abadi" w:hAnsi="Abadi"/>
          <w:sz w:val="21"/>
          <w:szCs w:val="21"/>
        </w:rPr>
        <w:t>C</w:t>
      </w:r>
      <w:r w:rsidRPr="00373C86">
        <w:rPr>
          <w:rFonts w:ascii="Abadi" w:hAnsi="Abadi"/>
          <w:sz w:val="21"/>
          <w:szCs w:val="21"/>
        </w:rPr>
        <w:t xml:space="preserve">olectivo de </w:t>
      </w:r>
      <w:r>
        <w:rPr>
          <w:rFonts w:ascii="Abadi" w:hAnsi="Abadi"/>
          <w:sz w:val="21"/>
          <w:szCs w:val="21"/>
        </w:rPr>
        <w:t>T</w:t>
      </w:r>
      <w:r w:rsidRPr="00373C86">
        <w:rPr>
          <w:rFonts w:ascii="Abadi" w:hAnsi="Abadi"/>
          <w:sz w:val="21"/>
          <w:szCs w:val="21"/>
        </w:rPr>
        <w:t xml:space="preserve">rabajo y doten de estabilidad y seguridad laboral a los trabajadores de la refinería </w:t>
      </w:r>
      <w:r>
        <w:rPr>
          <w:rFonts w:ascii="Abadi" w:hAnsi="Abadi"/>
          <w:sz w:val="21"/>
          <w:szCs w:val="21"/>
        </w:rPr>
        <w:t>Antonio M. Amor</w:t>
      </w:r>
      <w:r w:rsidRPr="00373C86">
        <w:rPr>
          <w:rFonts w:ascii="Abadi" w:hAnsi="Abadi"/>
          <w:sz w:val="21"/>
          <w:szCs w:val="21"/>
        </w:rPr>
        <w:t xml:space="preserve"> ubicada en </w:t>
      </w:r>
      <w:r>
        <w:rPr>
          <w:rFonts w:ascii="Abadi" w:hAnsi="Abadi"/>
          <w:sz w:val="21"/>
          <w:szCs w:val="21"/>
        </w:rPr>
        <w:t>S</w:t>
      </w:r>
      <w:r w:rsidRPr="00373C86">
        <w:rPr>
          <w:rFonts w:ascii="Abadi" w:hAnsi="Abadi"/>
          <w:sz w:val="21"/>
          <w:szCs w:val="21"/>
        </w:rPr>
        <w:t>alamanca</w:t>
      </w:r>
      <w:r>
        <w:rPr>
          <w:rFonts w:ascii="Abadi" w:hAnsi="Abadi"/>
          <w:sz w:val="21"/>
          <w:szCs w:val="21"/>
        </w:rPr>
        <w:t>.</w:t>
      </w:r>
    </w:p>
    <w:p w14:paraId="4B8221BB" w14:textId="77777777" w:rsidR="002C6002" w:rsidRDefault="002C6002" w:rsidP="00A9270B">
      <w:pPr>
        <w:jc w:val="both"/>
        <w:rPr>
          <w:rFonts w:ascii="Abadi" w:hAnsi="Abadi"/>
          <w:sz w:val="21"/>
          <w:szCs w:val="21"/>
        </w:rPr>
      </w:pPr>
    </w:p>
    <w:p w14:paraId="7B57015B" w14:textId="597BCE24" w:rsidR="00A9270B" w:rsidRDefault="00A9270B" w:rsidP="00A9270B">
      <w:pPr>
        <w:jc w:val="both"/>
        <w:rPr>
          <w:rFonts w:ascii="Abadi" w:hAnsi="Abadi"/>
          <w:sz w:val="21"/>
          <w:szCs w:val="21"/>
        </w:rPr>
      </w:pPr>
      <w:r>
        <w:rPr>
          <w:rFonts w:ascii="Abadi" w:hAnsi="Abadi"/>
          <w:sz w:val="21"/>
          <w:szCs w:val="21"/>
        </w:rPr>
        <w:t>- P</w:t>
      </w:r>
      <w:r w:rsidRPr="00373C86">
        <w:rPr>
          <w:rFonts w:ascii="Abadi" w:hAnsi="Abadi"/>
          <w:sz w:val="21"/>
          <w:szCs w:val="21"/>
        </w:rPr>
        <w:t xml:space="preserve">rimero quiero agradecer a mis compañeros diputados integrantes de la comisión dictaminadora por su compromiso y sensibilidad por esta causa que quiero comentarles que fue propuesta por un </w:t>
      </w:r>
      <w:r w:rsidRPr="00373C86">
        <w:rPr>
          <w:rFonts w:ascii="Abadi" w:hAnsi="Abadi"/>
          <w:sz w:val="21"/>
          <w:szCs w:val="21"/>
        </w:rPr>
        <w:lastRenderedPageBreak/>
        <w:t xml:space="preserve">compañero </w:t>
      </w:r>
      <w:r>
        <w:rPr>
          <w:rFonts w:ascii="Abadi" w:hAnsi="Abadi"/>
          <w:sz w:val="21"/>
          <w:szCs w:val="21"/>
        </w:rPr>
        <w:t xml:space="preserve">Enedino Chavira Zertuche, </w:t>
      </w:r>
      <w:r w:rsidRPr="00373C86">
        <w:rPr>
          <w:rFonts w:ascii="Abadi" w:hAnsi="Abadi"/>
          <w:sz w:val="21"/>
          <w:szCs w:val="21"/>
        </w:rPr>
        <w:t xml:space="preserve">que nos acompaña a distancia y que se les puso a consideración pues han sometido al conocimiento de este pleno el dictamen en sentido positivo las causas que motivaron el exhorto se ciñen a que los trabajadores de la refinería </w:t>
      </w:r>
      <w:r>
        <w:rPr>
          <w:rFonts w:ascii="Abadi" w:hAnsi="Abadi"/>
          <w:sz w:val="21"/>
          <w:szCs w:val="21"/>
        </w:rPr>
        <w:t xml:space="preserve">Antonio M. Amor, </w:t>
      </w:r>
      <w:r w:rsidRPr="00373C86">
        <w:rPr>
          <w:rFonts w:ascii="Abadi" w:hAnsi="Abadi"/>
          <w:sz w:val="21"/>
          <w:szCs w:val="21"/>
        </w:rPr>
        <w:t xml:space="preserve"> no cuentan con medicamentos ni servicios médicos de calidad tampoco con préstamos administrativos y además no les prestan las herramientas necesarias y adecuadas y de calidad para desempeñar su trabajo y a su vez asumir una emergencia que en cualquier momento se pueda presentar de la misma manera han señalado que las incapacidades de riesgo de trabajo no son atendidas y no se respetan los derechos laborales correspondientes a la estabilidad laboral y sistema de acceso</w:t>
      </w:r>
      <w:r>
        <w:rPr>
          <w:rFonts w:ascii="Abadi" w:hAnsi="Abadi"/>
          <w:sz w:val="21"/>
          <w:szCs w:val="21"/>
        </w:rPr>
        <w:t>.</w:t>
      </w:r>
    </w:p>
    <w:p w14:paraId="7DA01271" w14:textId="77777777" w:rsidR="002C6002" w:rsidRDefault="002C6002" w:rsidP="00A9270B">
      <w:pPr>
        <w:jc w:val="both"/>
        <w:rPr>
          <w:rFonts w:ascii="Abadi" w:hAnsi="Abadi"/>
          <w:sz w:val="21"/>
          <w:szCs w:val="21"/>
        </w:rPr>
      </w:pPr>
    </w:p>
    <w:p w14:paraId="53DBE8E2" w14:textId="00F07151" w:rsidR="00A9270B" w:rsidRDefault="00A9270B" w:rsidP="00A9270B">
      <w:pPr>
        <w:jc w:val="both"/>
        <w:rPr>
          <w:rFonts w:ascii="Abadi" w:hAnsi="Abadi"/>
          <w:sz w:val="21"/>
          <w:szCs w:val="21"/>
        </w:rPr>
      </w:pPr>
      <w:r>
        <w:rPr>
          <w:rFonts w:ascii="Abadi" w:hAnsi="Abadi"/>
          <w:sz w:val="21"/>
          <w:szCs w:val="21"/>
        </w:rPr>
        <w:t>- E</w:t>
      </w:r>
      <w:r w:rsidRPr="00373C86">
        <w:rPr>
          <w:rFonts w:ascii="Abadi" w:hAnsi="Abadi"/>
          <w:sz w:val="21"/>
          <w:szCs w:val="21"/>
        </w:rPr>
        <w:t xml:space="preserve">n suma se están incumpliendo con el </w:t>
      </w:r>
      <w:r>
        <w:rPr>
          <w:rFonts w:ascii="Abadi" w:hAnsi="Abadi"/>
          <w:sz w:val="21"/>
          <w:szCs w:val="21"/>
        </w:rPr>
        <w:t>C</w:t>
      </w:r>
      <w:r w:rsidRPr="00373C86">
        <w:rPr>
          <w:rFonts w:ascii="Abadi" w:hAnsi="Abadi"/>
          <w:sz w:val="21"/>
          <w:szCs w:val="21"/>
        </w:rPr>
        <w:t xml:space="preserve">ontrato </w:t>
      </w:r>
      <w:r>
        <w:rPr>
          <w:rFonts w:ascii="Abadi" w:hAnsi="Abadi"/>
          <w:sz w:val="21"/>
          <w:szCs w:val="21"/>
        </w:rPr>
        <w:t>C</w:t>
      </w:r>
      <w:r w:rsidRPr="00373C86">
        <w:rPr>
          <w:rFonts w:ascii="Abadi" w:hAnsi="Abadi"/>
          <w:sz w:val="21"/>
          <w:szCs w:val="21"/>
        </w:rPr>
        <w:t xml:space="preserve">olectivo de </w:t>
      </w:r>
      <w:r>
        <w:rPr>
          <w:rFonts w:ascii="Abadi" w:hAnsi="Abadi"/>
          <w:sz w:val="21"/>
          <w:szCs w:val="21"/>
        </w:rPr>
        <w:t>T</w:t>
      </w:r>
      <w:r w:rsidRPr="00373C86">
        <w:rPr>
          <w:rFonts w:ascii="Abadi" w:hAnsi="Abadi"/>
          <w:sz w:val="21"/>
          <w:szCs w:val="21"/>
        </w:rPr>
        <w:t xml:space="preserve">rabajo este contrato colectivo contiene las condiciones generales y especiales bajo las que se presta el trabajo en </w:t>
      </w:r>
      <w:r>
        <w:rPr>
          <w:rFonts w:ascii="Abadi" w:hAnsi="Abadi"/>
          <w:sz w:val="21"/>
          <w:szCs w:val="21"/>
        </w:rPr>
        <w:t xml:space="preserve">PEMEX </w:t>
      </w:r>
      <w:r w:rsidRPr="00373C86">
        <w:rPr>
          <w:rFonts w:ascii="Abadi" w:hAnsi="Abadi"/>
          <w:sz w:val="21"/>
          <w:szCs w:val="21"/>
        </w:rPr>
        <w:t xml:space="preserve">y de sus cláusulas podemos observar que en las protestas de los trabajadores de la refinería </w:t>
      </w:r>
      <w:r>
        <w:rPr>
          <w:rFonts w:ascii="Abadi" w:hAnsi="Abadi"/>
          <w:sz w:val="21"/>
          <w:szCs w:val="21"/>
        </w:rPr>
        <w:t>Antonio M. Amor</w:t>
      </w:r>
      <w:r w:rsidRPr="00373C86">
        <w:rPr>
          <w:rFonts w:ascii="Abadi" w:hAnsi="Abadi"/>
          <w:sz w:val="21"/>
          <w:szCs w:val="21"/>
        </w:rPr>
        <w:t xml:space="preserve"> son fundadas estas demandas no son más que solicitudes del respeto al derecho al trabajo concebido este como un derecho fundamental y esencial para la realización de otros derechos humanos y que constituye una parte indispensable e inherente de la dignidad humana toda persona tiene derecho a trabajar para para poder vivir con dignidad y</w:t>
      </w:r>
      <w:r>
        <w:rPr>
          <w:rFonts w:ascii="Abadi" w:hAnsi="Abadi"/>
          <w:sz w:val="21"/>
          <w:szCs w:val="21"/>
        </w:rPr>
        <w:t xml:space="preserve"> </w:t>
      </w:r>
      <w:r w:rsidRPr="00373C86">
        <w:rPr>
          <w:rFonts w:ascii="Abadi" w:hAnsi="Abadi"/>
          <w:sz w:val="21"/>
          <w:szCs w:val="21"/>
        </w:rPr>
        <w:t xml:space="preserve">a que se respeten las condiciones de trabajo a las que se adquieren y en contrasentido todo patrón tiene la obligación de cumplir con los pactos celebrados en el </w:t>
      </w:r>
      <w:r>
        <w:rPr>
          <w:rFonts w:ascii="Abadi" w:hAnsi="Abadi"/>
          <w:sz w:val="21"/>
          <w:szCs w:val="21"/>
        </w:rPr>
        <w:t>c</w:t>
      </w:r>
      <w:r w:rsidRPr="00373C86">
        <w:rPr>
          <w:rFonts w:ascii="Abadi" w:hAnsi="Abadi"/>
          <w:sz w:val="21"/>
          <w:szCs w:val="21"/>
        </w:rPr>
        <w:t xml:space="preserve">ontrato </w:t>
      </w:r>
      <w:r>
        <w:rPr>
          <w:rFonts w:ascii="Abadi" w:hAnsi="Abadi"/>
          <w:sz w:val="21"/>
          <w:szCs w:val="21"/>
        </w:rPr>
        <w:t>C</w:t>
      </w:r>
      <w:r w:rsidRPr="00373C86">
        <w:rPr>
          <w:rFonts w:ascii="Abadi" w:hAnsi="Abadi"/>
          <w:sz w:val="21"/>
          <w:szCs w:val="21"/>
        </w:rPr>
        <w:t xml:space="preserve">olectivo de </w:t>
      </w:r>
      <w:r>
        <w:rPr>
          <w:rFonts w:ascii="Abadi" w:hAnsi="Abadi"/>
          <w:sz w:val="21"/>
          <w:szCs w:val="21"/>
        </w:rPr>
        <w:t>T</w:t>
      </w:r>
      <w:r w:rsidRPr="00373C86">
        <w:rPr>
          <w:rFonts w:ascii="Abadi" w:hAnsi="Abadi"/>
          <w:sz w:val="21"/>
          <w:szCs w:val="21"/>
        </w:rPr>
        <w:t xml:space="preserve">rabajo es por lo anterior que atentamente les invito a votar a favor del presente dictamen pues las causas de los trabajadores de la refinería </w:t>
      </w:r>
      <w:r>
        <w:rPr>
          <w:rFonts w:ascii="Abadi" w:hAnsi="Abadi"/>
          <w:sz w:val="21"/>
          <w:szCs w:val="21"/>
        </w:rPr>
        <w:t>Antonio M. Amor</w:t>
      </w:r>
      <w:r w:rsidRPr="00373C86">
        <w:rPr>
          <w:rFonts w:ascii="Abadi" w:hAnsi="Abadi"/>
          <w:sz w:val="21"/>
          <w:szCs w:val="21"/>
        </w:rPr>
        <w:t xml:space="preserve"> están vigentes y necesitan ser atendidas con toda puntualidad y apremio todos nuestros trabajadores son parte importante de nuestro estado y el deber de quienes conformamos esta soberanía es representarlos y atender sus causas</w:t>
      </w:r>
      <w:r>
        <w:rPr>
          <w:rFonts w:ascii="Abadi" w:hAnsi="Abadi"/>
          <w:sz w:val="21"/>
          <w:szCs w:val="21"/>
        </w:rPr>
        <w:t>.</w:t>
      </w:r>
    </w:p>
    <w:p w14:paraId="2337D212" w14:textId="77777777" w:rsidR="002C6002" w:rsidRDefault="002C6002" w:rsidP="00A9270B">
      <w:pPr>
        <w:jc w:val="both"/>
        <w:rPr>
          <w:rFonts w:ascii="Abadi" w:hAnsi="Abadi"/>
          <w:sz w:val="21"/>
          <w:szCs w:val="21"/>
        </w:rPr>
      </w:pPr>
    </w:p>
    <w:p w14:paraId="36820470" w14:textId="2F82C55F" w:rsidR="00A9270B" w:rsidRDefault="00A9270B" w:rsidP="00A9270B">
      <w:pPr>
        <w:jc w:val="both"/>
        <w:rPr>
          <w:rFonts w:ascii="Abadi" w:hAnsi="Abadi"/>
          <w:sz w:val="21"/>
          <w:szCs w:val="21"/>
        </w:rPr>
      </w:pPr>
      <w:r>
        <w:rPr>
          <w:rFonts w:ascii="Abadi" w:hAnsi="Abadi"/>
          <w:sz w:val="21"/>
          <w:szCs w:val="21"/>
        </w:rPr>
        <w:t>- E</w:t>
      </w:r>
      <w:r w:rsidRPr="00373C86">
        <w:rPr>
          <w:rFonts w:ascii="Abadi" w:hAnsi="Abadi"/>
          <w:sz w:val="21"/>
          <w:szCs w:val="21"/>
        </w:rPr>
        <w:t>s cuanto Presidente</w:t>
      </w:r>
      <w:r>
        <w:rPr>
          <w:rFonts w:ascii="Abadi" w:hAnsi="Abadi"/>
          <w:sz w:val="21"/>
          <w:szCs w:val="21"/>
        </w:rPr>
        <w:t>.</w:t>
      </w:r>
    </w:p>
    <w:p w14:paraId="46DAA1C5" w14:textId="77777777" w:rsidR="002C6002" w:rsidRDefault="002C6002" w:rsidP="00A9270B">
      <w:pPr>
        <w:jc w:val="both"/>
        <w:rPr>
          <w:rFonts w:ascii="Abadi" w:hAnsi="Abadi"/>
          <w:sz w:val="21"/>
          <w:szCs w:val="21"/>
        </w:rPr>
      </w:pPr>
    </w:p>
    <w:p w14:paraId="34F10A77" w14:textId="4C7CD300" w:rsidR="00A9270B" w:rsidRDefault="00A9270B" w:rsidP="00A9270B">
      <w:pPr>
        <w:jc w:val="both"/>
        <w:rPr>
          <w:rFonts w:ascii="Abadi" w:hAnsi="Abadi"/>
          <w:sz w:val="21"/>
          <w:szCs w:val="21"/>
        </w:rPr>
      </w:pPr>
      <w:r>
        <w:rPr>
          <w:rFonts w:ascii="Abadi" w:hAnsi="Abadi"/>
          <w:sz w:val="21"/>
          <w:szCs w:val="21"/>
        </w:rPr>
        <w:tab/>
      </w:r>
      <w:r w:rsidRPr="00B67B45">
        <w:rPr>
          <w:rFonts w:ascii="Abadi" w:hAnsi="Abadi"/>
          <w:b/>
          <w:bCs/>
          <w:sz w:val="21"/>
          <w:szCs w:val="21"/>
        </w:rPr>
        <w:t>- El Presidente.-</w:t>
      </w:r>
      <w:r>
        <w:rPr>
          <w:rFonts w:ascii="Abadi" w:hAnsi="Abadi"/>
          <w:sz w:val="21"/>
          <w:szCs w:val="21"/>
        </w:rPr>
        <w:t xml:space="preserve"> ¡G</w:t>
      </w:r>
      <w:r w:rsidRPr="00373C86">
        <w:rPr>
          <w:rFonts w:ascii="Abadi" w:hAnsi="Abadi"/>
          <w:sz w:val="21"/>
          <w:szCs w:val="21"/>
        </w:rPr>
        <w:t>racias</w:t>
      </w:r>
      <w:r>
        <w:rPr>
          <w:rFonts w:ascii="Abadi" w:hAnsi="Abadi"/>
          <w:sz w:val="21"/>
          <w:szCs w:val="21"/>
        </w:rPr>
        <w:t>!</w:t>
      </w:r>
      <w:r w:rsidRPr="00373C86">
        <w:rPr>
          <w:rFonts w:ascii="Abadi" w:hAnsi="Abadi"/>
          <w:sz w:val="21"/>
          <w:szCs w:val="21"/>
        </w:rPr>
        <w:t xml:space="preserve"> diputada Ruth </w:t>
      </w:r>
      <w:r>
        <w:rPr>
          <w:rFonts w:ascii="Abadi" w:hAnsi="Abadi"/>
          <w:sz w:val="21"/>
          <w:szCs w:val="21"/>
        </w:rPr>
        <w:t>Noemí Tiscareño.</w:t>
      </w:r>
    </w:p>
    <w:p w14:paraId="6BB793A5" w14:textId="77777777" w:rsidR="002C6002" w:rsidRDefault="002C6002" w:rsidP="00A9270B">
      <w:pPr>
        <w:jc w:val="both"/>
        <w:rPr>
          <w:rFonts w:ascii="Abadi" w:hAnsi="Abadi"/>
          <w:sz w:val="21"/>
          <w:szCs w:val="21"/>
        </w:rPr>
      </w:pPr>
    </w:p>
    <w:p w14:paraId="1E2B3F8A" w14:textId="7CA80950" w:rsidR="00A9270B" w:rsidRDefault="00A9270B" w:rsidP="00A9270B">
      <w:pPr>
        <w:jc w:val="both"/>
        <w:rPr>
          <w:rFonts w:ascii="Abadi" w:hAnsi="Abadi"/>
          <w:sz w:val="21"/>
          <w:szCs w:val="21"/>
        </w:rPr>
      </w:pPr>
      <w:r>
        <w:rPr>
          <w:rFonts w:ascii="Abadi" w:hAnsi="Abadi"/>
          <w:sz w:val="21"/>
          <w:szCs w:val="21"/>
        </w:rPr>
        <w:tab/>
        <w:t>- A</w:t>
      </w:r>
      <w:r w:rsidRPr="00373C86">
        <w:rPr>
          <w:rFonts w:ascii="Abadi" w:hAnsi="Abadi"/>
          <w:sz w:val="21"/>
          <w:szCs w:val="21"/>
        </w:rPr>
        <w:t xml:space="preserve">gotada su participación se pide a la </w:t>
      </w:r>
      <w:r>
        <w:rPr>
          <w:rFonts w:ascii="Abadi" w:hAnsi="Abadi"/>
          <w:sz w:val="21"/>
          <w:szCs w:val="21"/>
        </w:rPr>
        <w:t>S</w:t>
      </w:r>
      <w:r w:rsidRPr="00373C86">
        <w:rPr>
          <w:rFonts w:ascii="Abadi" w:hAnsi="Abadi"/>
          <w:sz w:val="21"/>
          <w:szCs w:val="21"/>
        </w:rPr>
        <w:t xml:space="preserve">ecretaría que proceda a recabar votación nominal de la </w:t>
      </w:r>
      <w:r>
        <w:rPr>
          <w:rFonts w:ascii="Abadi" w:hAnsi="Abadi"/>
          <w:sz w:val="21"/>
          <w:szCs w:val="21"/>
        </w:rPr>
        <w:t>A</w:t>
      </w:r>
      <w:r w:rsidRPr="00373C86">
        <w:rPr>
          <w:rFonts w:ascii="Abadi" w:hAnsi="Abadi"/>
          <w:sz w:val="21"/>
          <w:szCs w:val="21"/>
        </w:rPr>
        <w:t>samblea a través del sistema electrónico a efecto de aprobar o no el dictamen puesto su consideración</w:t>
      </w:r>
      <w:r>
        <w:rPr>
          <w:rFonts w:ascii="Abadi" w:hAnsi="Abadi"/>
          <w:sz w:val="21"/>
          <w:szCs w:val="21"/>
        </w:rPr>
        <w:t>.</w:t>
      </w:r>
    </w:p>
    <w:p w14:paraId="557A4350" w14:textId="77777777" w:rsidR="002C6002" w:rsidRDefault="002C6002" w:rsidP="00A9270B">
      <w:pPr>
        <w:jc w:val="both"/>
        <w:rPr>
          <w:rFonts w:ascii="Abadi" w:hAnsi="Abadi"/>
          <w:sz w:val="21"/>
          <w:szCs w:val="21"/>
        </w:rPr>
      </w:pPr>
    </w:p>
    <w:p w14:paraId="7C314F78" w14:textId="4E753AA4" w:rsidR="00A9270B" w:rsidRDefault="00A9270B" w:rsidP="002C6002">
      <w:pPr>
        <w:jc w:val="center"/>
        <w:rPr>
          <w:rFonts w:ascii="Abadi" w:hAnsi="Abadi"/>
          <w:b/>
          <w:bCs/>
          <w:sz w:val="21"/>
          <w:szCs w:val="21"/>
        </w:rPr>
      </w:pPr>
      <w:r w:rsidRPr="00B675B5">
        <w:rPr>
          <w:rFonts w:ascii="Abadi" w:hAnsi="Abadi"/>
          <w:b/>
          <w:bCs/>
          <w:sz w:val="21"/>
          <w:szCs w:val="21"/>
        </w:rPr>
        <w:t>(Se abre nuestro sistema electrónico)</w:t>
      </w:r>
    </w:p>
    <w:p w14:paraId="0257729C" w14:textId="77777777" w:rsidR="002C6002" w:rsidRPr="00B675B5" w:rsidRDefault="002C6002" w:rsidP="00A9270B">
      <w:pPr>
        <w:jc w:val="both"/>
        <w:rPr>
          <w:rFonts w:ascii="Abadi" w:hAnsi="Abadi"/>
          <w:b/>
          <w:bCs/>
          <w:sz w:val="21"/>
          <w:szCs w:val="21"/>
        </w:rPr>
      </w:pPr>
    </w:p>
    <w:p w14:paraId="0AC2B398" w14:textId="6FD473A8" w:rsidR="00A9270B" w:rsidRDefault="00A9270B" w:rsidP="00A9270B">
      <w:pPr>
        <w:jc w:val="both"/>
        <w:rPr>
          <w:rFonts w:ascii="Abadi" w:hAnsi="Abadi"/>
          <w:sz w:val="21"/>
          <w:szCs w:val="21"/>
        </w:rPr>
      </w:pPr>
      <w:r>
        <w:rPr>
          <w:rFonts w:ascii="Abadi" w:hAnsi="Abadi"/>
          <w:b/>
          <w:bCs/>
          <w:sz w:val="21"/>
          <w:szCs w:val="21"/>
        </w:rPr>
        <w:tab/>
      </w:r>
      <w:r w:rsidRPr="00B675B5">
        <w:rPr>
          <w:rFonts w:ascii="Abadi" w:hAnsi="Abadi"/>
          <w:b/>
          <w:bCs/>
          <w:sz w:val="21"/>
          <w:szCs w:val="21"/>
        </w:rPr>
        <w:t>- El Secretario.-</w:t>
      </w:r>
      <w:r>
        <w:rPr>
          <w:rFonts w:ascii="Abadi" w:hAnsi="Abadi"/>
          <w:sz w:val="21"/>
          <w:szCs w:val="21"/>
        </w:rPr>
        <w:t xml:space="preserve"> E</w:t>
      </w:r>
      <w:r w:rsidRPr="00373C86">
        <w:rPr>
          <w:rFonts w:ascii="Abadi" w:hAnsi="Abadi"/>
          <w:sz w:val="21"/>
          <w:szCs w:val="21"/>
        </w:rPr>
        <w:t>n votación nominal por el sistema electrónico se pregunta a las diputadas y los diputados si se aprueba el dictamen puesto a su consideración</w:t>
      </w:r>
      <w:r>
        <w:rPr>
          <w:rFonts w:ascii="Abadi" w:hAnsi="Abadi"/>
          <w:sz w:val="21"/>
          <w:szCs w:val="21"/>
        </w:rPr>
        <w:t xml:space="preserve">. ¿Diputado </w:t>
      </w:r>
      <w:r w:rsidRPr="00373C86">
        <w:rPr>
          <w:rFonts w:ascii="Abadi" w:hAnsi="Abadi"/>
          <w:sz w:val="21"/>
          <w:szCs w:val="21"/>
        </w:rPr>
        <w:t>Cuauhtémoc</w:t>
      </w:r>
      <w:r>
        <w:rPr>
          <w:rFonts w:ascii="Abadi" w:hAnsi="Abadi"/>
          <w:sz w:val="21"/>
          <w:szCs w:val="21"/>
        </w:rPr>
        <w:t>?</w:t>
      </w:r>
    </w:p>
    <w:p w14:paraId="4465DB96" w14:textId="77777777" w:rsidR="002C6002" w:rsidRDefault="002C6002" w:rsidP="00A9270B">
      <w:pPr>
        <w:jc w:val="both"/>
        <w:rPr>
          <w:rFonts w:ascii="Abadi" w:hAnsi="Abadi"/>
          <w:sz w:val="21"/>
          <w:szCs w:val="21"/>
        </w:rPr>
      </w:pPr>
    </w:p>
    <w:p w14:paraId="6A709194" w14:textId="77777777" w:rsidR="00A9270B" w:rsidRDefault="00A9270B" w:rsidP="00A9270B">
      <w:pPr>
        <w:jc w:val="both"/>
        <w:rPr>
          <w:rFonts w:ascii="Abadi" w:hAnsi="Abadi"/>
          <w:sz w:val="21"/>
          <w:szCs w:val="21"/>
        </w:rPr>
      </w:pPr>
      <w:r w:rsidRPr="00B675B5">
        <w:rPr>
          <w:rFonts w:ascii="Abadi" w:hAnsi="Abadi"/>
          <w:b/>
          <w:bCs/>
          <w:sz w:val="21"/>
          <w:szCs w:val="21"/>
        </w:rPr>
        <w:t>(Voz) diputado Cuauhtémoc,</w:t>
      </w:r>
      <w:r>
        <w:rPr>
          <w:rFonts w:ascii="Abadi" w:hAnsi="Abadi"/>
          <w:sz w:val="21"/>
          <w:szCs w:val="21"/>
        </w:rPr>
        <w:t xml:space="preserve"> ¿Presidente, me permite razonar mi voto</w:t>
      </w:r>
      <w:r w:rsidRPr="00373C86">
        <w:rPr>
          <w:rFonts w:ascii="Abadi" w:hAnsi="Abadi"/>
          <w:sz w:val="21"/>
          <w:szCs w:val="21"/>
        </w:rPr>
        <w:t xml:space="preserve"> ay yo pensé que era de eso </w:t>
      </w:r>
      <w:r>
        <w:rPr>
          <w:rFonts w:ascii="Abadi" w:hAnsi="Abadi"/>
          <w:sz w:val="21"/>
          <w:szCs w:val="21"/>
        </w:rPr>
        <w:t>hay</w:t>
      </w:r>
      <w:r w:rsidRPr="00373C86">
        <w:rPr>
          <w:rFonts w:ascii="Abadi" w:hAnsi="Abadi"/>
          <w:sz w:val="21"/>
          <w:szCs w:val="21"/>
        </w:rPr>
        <w:t xml:space="preserve"> parezco nuevo aquí</w:t>
      </w:r>
      <w:r>
        <w:rPr>
          <w:rFonts w:ascii="Abadi" w:hAnsi="Abadi"/>
          <w:sz w:val="21"/>
          <w:szCs w:val="21"/>
        </w:rPr>
        <w:t>,</w:t>
      </w:r>
      <w:r w:rsidRPr="00373C86">
        <w:rPr>
          <w:rFonts w:ascii="Abadi" w:hAnsi="Abadi"/>
          <w:sz w:val="21"/>
          <w:szCs w:val="21"/>
        </w:rPr>
        <w:t xml:space="preserve"> me agarraron m</w:t>
      </w:r>
      <w:r>
        <w:rPr>
          <w:rFonts w:ascii="Abadi" w:hAnsi="Abadi"/>
          <w:sz w:val="21"/>
          <w:szCs w:val="21"/>
        </w:rPr>
        <w:t>edio</w:t>
      </w:r>
      <w:r w:rsidRPr="00373C86">
        <w:rPr>
          <w:rFonts w:ascii="Abadi" w:hAnsi="Abadi"/>
          <w:sz w:val="21"/>
          <w:szCs w:val="21"/>
        </w:rPr>
        <w:t xml:space="preserve"> atarantado pero es que me puso un poco nervioso la exposición de mi compañera diputada y amiga Ruth Noemí </w:t>
      </w:r>
      <w:r>
        <w:rPr>
          <w:rFonts w:ascii="Abadi" w:hAnsi="Abadi"/>
          <w:sz w:val="21"/>
          <w:szCs w:val="21"/>
        </w:rPr>
        <w:t>Tiscareño</w:t>
      </w:r>
      <w:r w:rsidRPr="00373C86">
        <w:rPr>
          <w:rFonts w:ascii="Abadi" w:hAnsi="Abadi"/>
          <w:sz w:val="21"/>
          <w:szCs w:val="21"/>
        </w:rPr>
        <w:t xml:space="preserve"> yo soy salmantino y conozco muy de cerca el tema </w:t>
      </w:r>
      <w:r>
        <w:rPr>
          <w:rFonts w:ascii="Abadi" w:hAnsi="Abadi"/>
          <w:sz w:val="21"/>
          <w:szCs w:val="21"/>
        </w:rPr>
        <w:t xml:space="preserve">RIAMA, </w:t>
      </w:r>
      <w:r w:rsidRPr="00373C86">
        <w:rPr>
          <w:rFonts w:ascii="Abadi" w:hAnsi="Abadi"/>
          <w:sz w:val="21"/>
          <w:szCs w:val="21"/>
        </w:rPr>
        <w:t xml:space="preserve">así como los salmantinos le decimos el </w:t>
      </w:r>
      <w:r>
        <w:rPr>
          <w:rFonts w:ascii="Abadi" w:hAnsi="Abadi"/>
          <w:sz w:val="21"/>
          <w:szCs w:val="21"/>
        </w:rPr>
        <w:t>RIAMA</w:t>
      </w:r>
      <w:r w:rsidRPr="00373C86">
        <w:rPr>
          <w:rFonts w:ascii="Abadi" w:hAnsi="Abadi"/>
          <w:sz w:val="21"/>
          <w:szCs w:val="21"/>
        </w:rPr>
        <w:t xml:space="preserve"> refinería ingeniero</w:t>
      </w:r>
      <w:r>
        <w:rPr>
          <w:rFonts w:ascii="Abadi" w:hAnsi="Abadi"/>
          <w:sz w:val="21"/>
          <w:szCs w:val="21"/>
        </w:rPr>
        <w:t xml:space="preserve"> Antonio M. Amor</w:t>
      </w:r>
      <w:r w:rsidRPr="00373C86">
        <w:rPr>
          <w:rFonts w:ascii="Abadi" w:hAnsi="Abadi"/>
          <w:sz w:val="21"/>
          <w:szCs w:val="21"/>
        </w:rPr>
        <w:t xml:space="preserve">  y desgraciadamente pues sí están padeciendo todos esos penurias que ella nos dibujó puntualmente no hay medicamentos</w:t>
      </w:r>
      <w:r>
        <w:rPr>
          <w:rFonts w:ascii="Abadi" w:hAnsi="Abadi"/>
          <w:sz w:val="21"/>
          <w:szCs w:val="21"/>
        </w:rPr>
        <w:t>,</w:t>
      </w:r>
      <w:r w:rsidRPr="00373C86">
        <w:rPr>
          <w:rFonts w:ascii="Abadi" w:hAnsi="Abadi"/>
          <w:sz w:val="21"/>
          <w:szCs w:val="21"/>
        </w:rPr>
        <w:t xml:space="preserve"> venta de plazas por decir</w:t>
      </w:r>
      <w:r>
        <w:rPr>
          <w:rFonts w:ascii="Abadi" w:hAnsi="Abadi"/>
          <w:sz w:val="21"/>
          <w:szCs w:val="21"/>
        </w:rPr>
        <w:t>,</w:t>
      </w:r>
      <w:r w:rsidRPr="00373C86">
        <w:rPr>
          <w:rFonts w:ascii="Abadi" w:hAnsi="Abadi"/>
          <w:sz w:val="21"/>
          <w:szCs w:val="21"/>
        </w:rPr>
        <w:t xml:space="preserve"> es más no hay ni herramientas pero pues ese exhorto porq</w:t>
      </w:r>
      <w:r>
        <w:rPr>
          <w:rFonts w:ascii="Abadi" w:hAnsi="Abadi"/>
          <w:sz w:val="21"/>
          <w:szCs w:val="21"/>
        </w:rPr>
        <w:t>ue</w:t>
      </w:r>
      <w:r w:rsidRPr="00373C86">
        <w:rPr>
          <w:rFonts w:ascii="Abadi" w:hAnsi="Abadi"/>
          <w:sz w:val="21"/>
          <w:szCs w:val="21"/>
        </w:rPr>
        <w:t xml:space="preserve"> no lo enviaron hace 6</w:t>
      </w:r>
      <w:r>
        <w:rPr>
          <w:rFonts w:ascii="Abadi" w:hAnsi="Abadi"/>
          <w:sz w:val="21"/>
          <w:szCs w:val="21"/>
        </w:rPr>
        <w:t>,</w:t>
      </w:r>
      <w:r w:rsidRPr="00373C86">
        <w:rPr>
          <w:rFonts w:ascii="Abadi" w:hAnsi="Abadi"/>
          <w:sz w:val="21"/>
          <w:szCs w:val="21"/>
        </w:rPr>
        <w:t xml:space="preserve">12 o 18 años que empezó el tema porque esto ya viene para atrás y fue por ahí casi en tiempos del expresidente </w:t>
      </w:r>
      <w:r>
        <w:rPr>
          <w:rFonts w:ascii="Abadi" w:hAnsi="Abadi"/>
          <w:sz w:val="21"/>
          <w:szCs w:val="21"/>
        </w:rPr>
        <w:t>S</w:t>
      </w:r>
      <w:r w:rsidRPr="00373C86">
        <w:rPr>
          <w:rFonts w:ascii="Abadi" w:hAnsi="Abadi"/>
          <w:sz w:val="21"/>
          <w:szCs w:val="21"/>
        </w:rPr>
        <w:t xml:space="preserve">alinas de </w:t>
      </w:r>
      <w:r>
        <w:rPr>
          <w:rFonts w:ascii="Abadi" w:hAnsi="Abadi"/>
          <w:sz w:val="21"/>
          <w:szCs w:val="21"/>
        </w:rPr>
        <w:t>G</w:t>
      </w:r>
      <w:r w:rsidRPr="00373C86">
        <w:rPr>
          <w:rFonts w:ascii="Abadi" w:hAnsi="Abadi"/>
          <w:sz w:val="21"/>
          <w:szCs w:val="21"/>
        </w:rPr>
        <w:t xml:space="preserve">ortari y por no entrar en temas ideológicos los filosóficos estoy dando los nombres es un tema de Carlos salinas de Gortari que se decide por ahí decían en la jerga vamos a acabar con </w:t>
      </w:r>
      <w:r>
        <w:rPr>
          <w:rFonts w:ascii="Abadi" w:hAnsi="Abadi"/>
          <w:sz w:val="21"/>
          <w:szCs w:val="21"/>
        </w:rPr>
        <w:t xml:space="preserve">PEMEX </w:t>
      </w:r>
      <w:r w:rsidRPr="00373C86">
        <w:rPr>
          <w:rFonts w:ascii="Abadi" w:hAnsi="Abadi"/>
          <w:sz w:val="21"/>
          <w:szCs w:val="21"/>
        </w:rPr>
        <w:t>con el sindicato porque creo que en el 88 el grueso del sindicato le votó en contra el voto de los trabajadores petroleros fue a favor de</w:t>
      </w:r>
      <w:r>
        <w:rPr>
          <w:rFonts w:ascii="Abadi" w:hAnsi="Abadi"/>
          <w:sz w:val="21"/>
          <w:szCs w:val="21"/>
        </w:rPr>
        <w:t>l</w:t>
      </w:r>
      <w:r w:rsidRPr="00373C86">
        <w:rPr>
          <w:rFonts w:ascii="Abadi" w:hAnsi="Abadi"/>
          <w:sz w:val="21"/>
          <w:szCs w:val="21"/>
        </w:rPr>
        <w:t xml:space="preserve"> ingeniero Cuauhtémoc </w:t>
      </w:r>
      <w:r>
        <w:rPr>
          <w:rFonts w:ascii="Abadi" w:hAnsi="Abadi"/>
          <w:sz w:val="21"/>
          <w:szCs w:val="21"/>
        </w:rPr>
        <w:t>C</w:t>
      </w:r>
      <w:r w:rsidRPr="00373C86">
        <w:rPr>
          <w:rFonts w:ascii="Abadi" w:hAnsi="Abadi"/>
          <w:sz w:val="21"/>
          <w:szCs w:val="21"/>
        </w:rPr>
        <w:t>árdenas</w:t>
      </w:r>
      <w:r>
        <w:rPr>
          <w:rFonts w:ascii="Abadi" w:hAnsi="Abadi"/>
          <w:sz w:val="21"/>
          <w:szCs w:val="21"/>
        </w:rPr>
        <w:t>,</w:t>
      </w:r>
      <w:r w:rsidRPr="00373C86">
        <w:rPr>
          <w:rFonts w:ascii="Abadi" w:hAnsi="Abadi"/>
          <w:sz w:val="21"/>
          <w:szCs w:val="21"/>
        </w:rPr>
        <w:t xml:space="preserve"> entonces a partir de ahí empezó la cacería de brujas y aunado a eso viene también la implementación del neoliberalismo que iban de la mano una con otra y entonces fue el consigna acabar </w:t>
      </w:r>
      <w:r>
        <w:rPr>
          <w:rFonts w:ascii="Abadi" w:hAnsi="Abadi"/>
          <w:sz w:val="21"/>
          <w:szCs w:val="21"/>
        </w:rPr>
        <w:t>PEMEX</w:t>
      </w:r>
      <w:r w:rsidRPr="00373C86">
        <w:rPr>
          <w:rFonts w:ascii="Abadi" w:hAnsi="Abadi"/>
          <w:sz w:val="21"/>
          <w:szCs w:val="21"/>
        </w:rPr>
        <w:t xml:space="preserve"> y curiosamente o paradójicamente por ahí surgen empresarios microempresarios que ni siquiera existían y que ahora son multimillonarios que se hicieron ricos a favor de eso de estar haciendo el trabajo sea </w:t>
      </w:r>
      <w:r>
        <w:rPr>
          <w:rFonts w:ascii="Abadi" w:hAnsi="Abadi"/>
          <w:sz w:val="21"/>
          <w:szCs w:val="21"/>
        </w:rPr>
        <w:t>PEMEX</w:t>
      </w:r>
      <w:r w:rsidRPr="00373C86">
        <w:rPr>
          <w:rFonts w:ascii="Abadi" w:hAnsi="Abadi"/>
          <w:sz w:val="21"/>
          <w:szCs w:val="21"/>
        </w:rPr>
        <w:t xml:space="preserve"> que debían de hacer los trabajadores petroleros entonces pues ese es el motivo por el que yo con la pena</w:t>
      </w:r>
      <w:r>
        <w:rPr>
          <w:rFonts w:ascii="Abadi" w:hAnsi="Abadi"/>
          <w:sz w:val="21"/>
          <w:szCs w:val="21"/>
        </w:rPr>
        <w:t>,</w:t>
      </w:r>
      <w:r w:rsidRPr="00373C86">
        <w:rPr>
          <w:rFonts w:ascii="Abadi" w:hAnsi="Abadi"/>
          <w:sz w:val="21"/>
          <w:szCs w:val="21"/>
        </w:rPr>
        <w:t xml:space="preserve"> no le doy mi voto</w:t>
      </w:r>
      <w:r>
        <w:rPr>
          <w:rFonts w:ascii="Abadi" w:hAnsi="Abadi"/>
          <w:sz w:val="21"/>
          <w:szCs w:val="21"/>
        </w:rPr>
        <w:t>.</w:t>
      </w:r>
    </w:p>
    <w:p w14:paraId="7EECDE1F" w14:textId="77777777" w:rsidR="002C6002" w:rsidRDefault="002C6002" w:rsidP="00A9270B">
      <w:pPr>
        <w:jc w:val="both"/>
        <w:rPr>
          <w:rFonts w:ascii="Abadi" w:hAnsi="Abadi"/>
          <w:sz w:val="21"/>
          <w:szCs w:val="21"/>
        </w:rPr>
      </w:pPr>
    </w:p>
    <w:p w14:paraId="7B8DBFEA" w14:textId="12A5D519" w:rsidR="00A9270B" w:rsidRDefault="00A9270B" w:rsidP="00A9270B">
      <w:pPr>
        <w:jc w:val="both"/>
        <w:rPr>
          <w:rFonts w:ascii="Abadi" w:hAnsi="Abadi"/>
          <w:sz w:val="21"/>
          <w:szCs w:val="21"/>
        </w:rPr>
      </w:pPr>
      <w:r>
        <w:rPr>
          <w:rFonts w:ascii="Abadi" w:hAnsi="Abadi"/>
          <w:sz w:val="21"/>
          <w:szCs w:val="21"/>
        </w:rPr>
        <w:lastRenderedPageBreak/>
        <w:t>- E</w:t>
      </w:r>
      <w:r w:rsidRPr="00373C86">
        <w:rPr>
          <w:rFonts w:ascii="Abadi" w:hAnsi="Abadi"/>
          <w:sz w:val="21"/>
          <w:szCs w:val="21"/>
        </w:rPr>
        <w:t>s cuánto</w:t>
      </w:r>
      <w:r>
        <w:rPr>
          <w:rFonts w:ascii="Abadi" w:hAnsi="Abadi"/>
          <w:sz w:val="21"/>
          <w:szCs w:val="21"/>
        </w:rPr>
        <w:t>.</w:t>
      </w:r>
    </w:p>
    <w:p w14:paraId="35708DD0" w14:textId="77777777" w:rsidR="002C6002" w:rsidRDefault="002C6002" w:rsidP="00A9270B">
      <w:pPr>
        <w:jc w:val="both"/>
        <w:rPr>
          <w:rFonts w:ascii="Abadi" w:hAnsi="Abadi"/>
          <w:sz w:val="21"/>
          <w:szCs w:val="21"/>
        </w:rPr>
      </w:pPr>
    </w:p>
    <w:p w14:paraId="08087C75" w14:textId="39FD21DB" w:rsidR="00A9270B" w:rsidRDefault="00A9270B" w:rsidP="00A9270B">
      <w:pPr>
        <w:jc w:val="both"/>
        <w:rPr>
          <w:rFonts w:ascii="Abadi" w:hAnsi="Abadi"/>
          <w:sz w:val="21"/>
          <w:szCs w:val="21"/>
        </w:rPr>
      </w:pPr>
      <w:r>
        <w:rPr>
          <w:rFonts w:ascii="Abadi" w:hAnsi="Abadi"/>
          <w:sz w:val="21"/>
          <w:szCs w:val="21"/>
        </w:rPr>
        <w:t>¿F</w:t>
      </w:r>
      <w:r w:rsidRPr="00373C86">
        <w:rPr>
          <w:rFonts w:ascii="Abadi" w:hAnsi="Abadi"/>
          <w:sz w:val="21"/>
          <w:szCs w:val="21"/>
        </w:rPr>
        <w:t>alta alguna diputada o algún diputado de emitir su voto</w:t>
      </w:r>
      <w:r>
        <w:rPr>
          <w:rFonts w:ascii="Abadi" w:hAnsi="Abadi"/>
          <w:sz w:val="21"/>
          <w:szCs w:val="21"/>
        </w:rPr>
        <w:t>?</w:t>
      </w:r>
    </w:p>
    <w:p w14:paraId="3F08985D" w14:textId="77777777" w:rsidR="002C6002" w:rsidRDefault="002C6002" w:rsidP="00A9270B">
      <w:pPr>
        <w:jc w:val="both"/>
        <w:rPr>
          <w:rFonts w:ascii="Abadi" w:hAnsi="Abadi"/>
          <w:sz w:val="21"/>
          <w:szCs w:val="21"/>
        </w:rPr>
      </w:pPr>
    </w:p>
    <w:p w14:paraId="489B3F23" w14:textId="47C9FE67" w:rsidR="00A9270B" w:rsidRDefault="00A9270B" w:rsidP="002C6002">
      <w:pPr>
        <w:jc w:val="center"/>
        <w:rPr>
          <w:rFonts w:ascii="Abadi" w:hAnsi="Abadi"/>
          <w:b/>
          <w:bCs/>
          <w:sz w:val="21"/>
          <w:szCs w:val="21"/>
        </w:rPr>
      </w:pPr>
      <w:r w:rsidRPr="00B675B5">
        <w:rPr>
          <w:rFonts w:ascii="Abadi" w:hAnsi="Abadi"/>
          <w:b/>
          <w:bCs/>
          <w:sz w:val="21"/>
          <w:szCs w:val="21"/>
        </w:rPr>
        <w:t>(Se cierra el sistema electrónico)</w:t>
      </w:r>
    </w:p>
    <w:p w14:paraId="2B318E5C" w14:textId="77777777" w:rsidR="002C6002" w:rsidRPr="00B675B5" w:rsidRDefault="002C6002" w:rsidP="002C6002">
      <w:pPr>
        <w:jc w:val="center"/>
        <w:rPr>
          <w:rFonts w:ascii="Abadi" w:hAnsi="Abadi"/>
          <w:b/>
          <w:bCs/>
          <w:sz w:val="21"/>
          <w:szCs w:val="21"/>
        </w:rPr>
      </w:pPr>
    </w:p>
    <w:p w14:paraId="06D2091F" w14:textId="272F2A34" w:rsidR="00A9270B" w:rsidRDefault="00A9270B" w:rsidP="00A9270B">
      <w:pPr>
        <w:jc w:val="both"/>
        <w:rPr>
          <w:rFonts w:ascii="Abadi" w:hAnsi="Abadi"/>
          <w:sz w:val="21"/>
          <w:szCs w:val="21"/>
        </w:rPr>
      </w:pPr>
      <w:r>
        <w:rPr>
          <w:rFonts w:ascii="Abadi" w:hAnsi="Abadi"/>
          <w:b/>
          <w:bCs/>
          <w:sz w:val="21"/>
          <w:szCs w:val="21"/>
        </w:rPr>
        <w:tab/>
      </w:r>
      <w:r w:rsidRPr="00B675B5">
        <w:rPr>
          <w:rFonts w:ascii="Abadi" w:hAnsi="Abadi"/>
          <w:b/>
          <w:bCs/>
          <w:sz w:val="21"/>
          <w:szCs w:val="21"/>
        </w:rPr>
        <w:t>- El Secretario.-</w:t>
      </w:r>
      <w:r>
        <w:rPr>
          <w:rFonts w:ascii="Abadi" w:hAnsi="Abadi"/>
          <w:sz w:val="21"/>
          <w:szCs w:val="21"/>
        </w:rPr>
        <w:t xml:space="preserve"> S</w:t>
      </w:r>
      <w:r w:rsidRPr="00373C86">
        <w:rPr>
          <w:rFonts w:ascii="Abadi" w:hAnsi="Abadi"/>
          <w:sz w:val="21"/>
          <w:szCs w:val="21"/>
        </w:rPr>
        <w:t>e registraron 28 votos a favor y 6 votos en contra el dictamen ha sido aprobado por mayoría de votos</w:t>
      </w:r>
      <w:r>
        <w:rPr>
          <w:rFonts w:ascii="Abadi" w:hAnsi="Abadi"/>
          <w:sz w:val="21"/>
          <w:szCs w:val="21"/>
        </w:rPr>
        <w:t>.</w:t>
      </w:r>
    </w:p>
    <w:p w14:paraId="5772CB01" w14:textId="77777777" w:rsidR="002C6002" w:rsidRDefault="002C6002" w:rsidP="00A9270B">
      <w:pPr>
        <w:jc w:val="both"/>
        <w:rPr>
          <w:rFonts w:ascii="Abadi" w:hAnsi="Abadi"/>
          <w:sz w:val="21"/>
          <w:szCs w:val="21"/>
        </w:rPr>
      </w:pPr>
    </w:p>
    <w:p w14:paraId="42B490DA" w14:textId="77777777" w:rsidR="00A9270B" w:rsidRPr="00BC1B4C" w:rsidRDefault="00A9270B" w:rsidP="002C6002">
      <w:pPr>
        <w:ind w:left="426" w:right="496"/>
        <w:jc w:val="both"/>
        <w:rPr>
          <w:rFonts w:ascii="Abadi" w:hAnsi="Abadi"/>
          <w:b/>
          <w:bCs/>
          <w:i/>
          <w:iCs/>
          <w:sz w:val="21"/>
          <w:szCs w:val="21"/>
          <w:u w:val="single"/>
        </w:rPr>
      </w:pPr>
      <w:r w:rsidRPr="00BC1B4C">
        <w:rPr>
          <w:rFonts w:ascii="Abadi" w:hAnsi="Abadi"/>
          <w:b/>
          <w:bCs/>
          <w:i/>
          <w:iCs/>
          <w:sz w:val="21"/>
          <w:szCs w:val="21"/>
          <w:u w:val="single"/>
        </w:rPr>
        <w:t>En consecuencia remítase el acuerdo aprobado junto con su dictamen al director de petróleos mexicanos al gerente de RIAMA y a la Secretaría del Trabajo y Previsión Social para los efectos correspondientes.</w:t>
      </w:r>
    </w:p>
    <w:p w14:paraId="24D4E583" w14:textId="3B2AF9D7" w:rsidR="00D3784B" w:rsidRDefault="00D3784B" w:rsidP="008F596A">
      <w:pPr>
        <w:autoSpaceDE w:val="0"/>
        <w:autoSpaceDN w:val="0"/>
        <w:adjustRightInd w:val="0"/>
        <w:contextualSpacing/>
        <w:jc w:val="both"/>
        <w:rPr>
          <w:rFonts w:ascii="Abadi" w:hAnsi="Abadi" w:cs="ArialMT"/>
          <w:b/>
          <w:bCs/>
          <w:sz w:val="21"/>
          <w:szCs w:val="21"/>
        </w:rPr>
      </w:pPr>
    </w:p>
    <w:p w14:paraId="7ABF8B36" w14:textId="214C9C37" w:rsidR="00A05B40" w:rsidRDefault="00A05B40" w:rsidP="008F596A">
      <w:pPr>
        <w:autoSpaceDE w:val="0"/>
        <w:autoSpaceDN w:val="0"/>
        <w:adjustRightInd w:val="0"/>
        <w:contextualSpacing/>
        <w:jc w:val="both"/>
        <w:rPr>
          <w:rFonts w:ascii="Abadi" w:hAnsi="Abadi" w:cs="ArialMT"/>
          <w:b/>
          <w:bCs/>
          <w:sz w:val="21"/>
          <w:szCs w:val="21"/>
        </w:rPr>
      </w:pPr>
    </w:p>
    <w:p w14:paraId="6D1FB248" w14:textId="689D03E6" w:rsidR="001034A5" w:rsidRPr="00A57835" w:rsidRDefault="001034A5" w:rsidP="00D87375">
      <w:pPr>
        <w:pStyle w:val="Prrafodelista"/>
        <w:numPr>
          <w:ilvl w:val="0"/>
          <w:numId w:val="10"/>
        </w:numPr>
        <w:autoSpaceDE w:val="0"/>
        <w:autoSpaceDN w:val="0"/>
        <w:adjustRightInd w:val="0"/>
        <w:ind w:left="426"/>
        <w:contextualSpacing/>
        <w:jc w:val="both"/>
        <w:rPr>
          <w:rFonts w:ascii="Abadi" w:hAnsi="Abadi" w:cs="ArialMT"/>
          <w:b/>
          <w:bCs/>
          <w:sz w:val="21"/>
          <w:szCs w:val="21"/>
        </w:rPr>
      </w:pPr>
      <w:r w:rsidRPr="00A57835">
        <w:rPr>
          <w:rFonts w:ascii="Abadi" w:hAnsi="Abadi" w:cs="ArialMT"/>
          <w:b/>
          <w:bCs/>
          <w:sz w:val="21"/>
          <w:szCs w:val="21"/>
        </w:rPr>
        <w:t>DISCUSIÓN Y, EN SU CASO, APROBACIÓN DEL DICTAMEN EMITIDO POR LA COMISIÓN DE GOBERNACIÓN Y PUNTOS CONSTITUCIONALES RELATIVO A LA SOLICITUD DE REVOCACIÓN DE MANDATO DE UNA REGIDORA DEL AYUNTAMIENTO DE SANTA CATARINA, GUANAJUATO, FORMULADA POR LA CIUDADANA SONIA GARCÍA TOSCANO, EN SU CARÁCTER DE PRESIDENTA MUNICIPAL DE ESE MUNICIPIO.</w:t>
      </w:r>
    </w:p>
    <w:p w14:paraId="6AAB8FA7" w14:textId="02549B33" w:rsidR="0021762A" w:rsidRPr="00A57835" w:rsidRDefault="0021762A" w:rsidP="0021762A">
      <w:pPr>
        <w:autoSpaceDE w:val="0"/>
        <w:autoSpaceDN w:val="0"/>
        <w:adjustRightInd w:val="0"/>
        <w:contextualSpacing/>
        <w:jc w:val="both"/>
        <w:rPr>
          <w:rFonts w:ascii="Abadi" w:hAnsi="Abadi" w:cs="ArialMT"/>
          <w:b/>
          <w:bCs/>
          <w:sz w:val="21"/>
          <w:szCs w:val="21"/>
        </w:rPr>
      </w:pPr>
    </w:p>
    <w:p w14:paraId="02D29C24" w14:textId="64BCD5CA" w:rsidR="0021762A" w:rsidRPr="00A57835" w:rsidRDefault="0021762A" w:rsidP="0021762A">
      <w:pPr>
        <w:autoSpaceDE w:val="0"/>
        <w:autoSpaceDN w:val="0"/>
        <w:adjustRightInd w:val="0"/>
        <w:contextualSpacing/>
        <w:jc w:val="both"/>
        <w:rPr>
          <w:rFonts w:ascii="Abadi" w:hAnsi="Abadi" w:cs="ArialMT"/>
          <w:b/>
          <w:bCs/>
          <w:sz w:val="21"/>
          <w:szCs w:val="21"/>
        </w:rPr>
      </w:pPr>
    </w:p>
    <w:p w14:paraId="5CDBB893" w14:textId="77777777" w:rsidR="0021762A" w:rsidRPr="00A57835" w:rsidRDefault="0021762A" w:rsidP="0021762A">
      <w:pPr>
        <w:pStyle w:val="Sangradetextonormal"/>
        <w:rPr>
          <w:rFonts w:ascii="Abadi" w:hAnsi="Abadi"/>
          <w:b/>
          <w:smallCaps/>
          <w:sz w:val="21"/>
          <w:szCs w:val="21"/>
        </w:rPr>
      </w:pPr>
      <w:r w:rsidRPr="00A57835">
        <w:rPr>
          <w:rFonts w:ascii="Abadi" w:hAnsi="Abadi"/>
          <w:b/>
          <w:smallCaps/>
          <w:sz w:val="21"/>
          <w:szCs w:val="21"/>
        </w:rPr>
        <w:t>C. DIP. PRESIDENTA DEL CONGRESO DEL ESTADO</w:t>
      </w:r>
    </w:p>
    <w:p w14:paraId="7444C5D4" w14:textId="77777777" w:rsidR="0021762A" w:rsidRPr="00A57835" w:rsidRDefault="0021762A" w:rsidP="0021762A">
      <w:pPr>
        <w:pStyle w:val="Sangradetextonormal"/>
        <w:rPr>
          <w:rFonts w:ascii="Abadi" w:eastAsia="Arial Unicode MS" w:hAnsi="Abadi"/>
          <w:b/>
          <w:bCs/>
          <w:sz w:val="21"/>
          <w:szCs w:val="21"/>
        </w:rPr>
      </w:pPr>
      <w:r w:rsidRPr="00A57835">
        <w:rPr>
          <w:rFonts w:ascii="Abadi" w:hAnsi="Abadi"/>
          <w:b/>
          <w:smallCaps/>
          <w:sz w:val="21"/>
          <w:szCs w:val="21"/>
        </w:rPr>
        <w:t>P R E S E N T E.</w:t>
      </w:r>
    </w:p>
    <w:p w14:paraId="0D663B79" w14:textId="77777777" w:rsidR="0021762A" w:rsidRPr="00A57835" w:rsidRDefault="0021762A" w:rsidP="0021762A">
      <w:pPr>
        <w:pStyle w:val="Textoindependiente"/>
        <w:ind w:firstLine="708"/>
        <w:rPr>
          <w:rFonts w:ascii="Abadi" w:eastAsia="Arial Unicode MS" w:hAnsi="Abadi"/>
          <w:b w:val="0"/>
          <w:bCs w:val="0"/>
          <w:smallCaps/>
          <w:sz w:val="21"/>
          <w:szCs w:val="21"/>
        </w:rPr>
      </w:pPr>
    </w:p>
    <w:p w14:paraId="26044256" w14:textId="77777777" w:rsidR="0021762A" w:rsidRPr="00A57835" w:rsidRDefault="0021762A" w:rsidP="0021762A">
      <w:pPr>
        <w:pStyle w:val="Textoindependiente"/>
        <w:ind w:firstLine="708"/>
        <w:rPr>
          <w:rFonts w:ascii="Abadi" w:hAnsi="Abadi"/>
          <w:b w:val="0"/>
          <w:bCs w:val="0"/>
          <w:sz w:val="21"/>
          <w:szCs w:val="21"/>
        </w:rPr>
      </w:pPr>
      <w:r w:rsidRPr="00A57835">
        <w:rPr>
          <w:rFonts w:ascii="Abadi" w:hAnsi="Abadi"/>
          <w:b w:val="0"/>
          <w:bCs w:val="0"/>
          <w:sz w:val="21"/>
          <w:szCs w:val="21"/>
        </w:rPr>
        <w:t>La Comisión de Gobernación y Puntos Constitucionales recibió, para efectos de estudio y dictamen, la solicitud de revocación de mandato en contra de una regidora del Ayuntamiento de Santa Catarina, Guanajuato, formulada por la ciudadana Sonia García Toscano, en su</w:t>
      </w:r>
      <w:r w:rsidRPr="00A57835">
        <w:rPr>
          <w:rFonts w:ascii="Abadi" w:hAnsi="Abadi"/>
          <w:sz w:val="21"/>
          <w:szCs w:val="21"/>
        </w:rPr>
        <w:t xml:space="preserve"> </w:t>
      </w:r>
      <w:r w:rsidRPr="00A57835">
        <w:rPr>
          <w:rFonts w:ascii="Abadi" w:hAnsi="Abadi"/>
          <w:b w:val="0"/>
          <w:bCs w:val="0"/>
          <w:sz w:val="21"/>
          <w:szCs w:val="21"/>
        </w:rPr>
        <w:t>carácter de Presidenta Municipal de ese Municipio.</w:t>
      </w:r>
    </w:p>
    <w:p w14:paraId="0C71AB9F" w14:textId="77777777" w:rsidR="0021762A" w:rsidRPr="00A57835" w:rsidRDefault="0021762A" w:rsidP="0021762A">
      <w:pPr>
        <w:pStyle w:val="Textoindependiente"/>
        <w:rPr>
          <w:rFonts w:ascii="Abadi" w:hAnsi="Abadi"/>
          <w:sz w:val="21"/>
          <w:szCs w:val="21"/>
        </w:rPr>
      </w:pPr>
    </w:p>
    <w:p w14:paraId="7FD1A616" w14:textId="77777777" w:rsidR="0021762A" w:rsidRPr="00A57835" w:rsidRDefault="0021762A" w:rsidP="0021762A">
      <w:pPr>
        <w:pStyle w:val="Textoindependiente"/>
        <w:ind w:firstLine="708"/>
        <w:rPr>
          <w:rFonts w:ascii="Abadi" w:hAnsi="Abadi"/>
          <w:sz w:val="21"/>
          <w:szCs w:val="21"/>
        </w:rPr>
      </w:pPr>
      <w:r w:rsidRPr="00A57835">
        <w:rPr>
          <w:rFonts w:ascii="Abadi" w:hAnsi="Abadi"/>
          <w:sz w:val="21"/>
          <w:szCs w:val="21"/>
        </w:rPr>
        <w:t>I. NOTIFICACIÓN Y RATIFICACIÓN</w:t>
      </w:r>
    </w:p>
    <w:p w14:paraId="28DD8418" w14:textId="77777777" w:rsidR="0021762A" w:rsidRPr="00A57835" w:rsidRDefault="0021762A" w:rsidP="0021762A">
      <w:pPr>
        <w:pStyle w:val="Textoindependiente"/>
        <w:rPr>
          <w:rFonts w:ascii="Abadi" w:hAnsi="Abadi"/>
          <w:b w:val="0"/>
          <w:bCs w:val="0"/>
          <w:sz w:val="21"/>
          <w:szCs w:val="21"/>
        </w:rPr>
      </w:pPr>
    </w:p>
    <w:p w14:paraId="552147FC" w14:textId="77777777" w:rsidR="0021762A" w:rsidRPr="00A57835" w:rsidRDefault="0021762A" w:rsidP="0021762A">
      <w:pPr>
        <w:pStyle w:val="Textoindependiente"/>
        <w:ind w:firstLine="720"/>
        <w:rPr>
          <w:rFonts w:ascii="Abadi" w:hAnsi="Abadi"/>
          <w:b w:val="0"/>
          <w:bCs w:val="0"/>
          <w:sz w:val="21"/>
          <w:szCs w:val="21"/>
        </w:rPr>
      </w:pPr>
      <w:r w:rsidRPr="00A57835">
        <w:rPr>
          <w:rFonts w:ascii="Abadi" w:hAnsi="Abadi"/>
          <w:b w:val="0"/>
          <w:bCs w:val="0"/>
          <w:sz w:val="21"/>
          <w:szCs w:val="21"/>
        </w:rPr>
        <w:t xml:space="preserve">En sesión de la Diputación Permanente del 21 de julio de 2022, la Presidenta de la Mesa Directiva dio cuenta con el escrito de </w:t>
      </w:r>
      <w:r w:rsidRPr="00A57835">
        <w:rPr>
          <w:rFonts w:ascii="Abadi" w:eastAsia="Arial Unicode MS" w:hAnsi="Abadi"/>
          <w:b w:val="0"/>
          <w:bCs w:val="0"/>
          <w:sz w:val="21"/>
          <w:szCs w:val="21"/>
          <w:lang w:val="es-MX"/>
        </w:rPr>
        <w:t xml:space="preserve">la solicitud de revocación </w:t>
      </w:r>
      <w:r w:rsidRPr="00A57835">
        <w:rPr>
          <w:rFonts w:ascii="Abadi" w:eastAsia="Arial Unicode MS" w:hAnsi="Abadi"/>
          <w:b w:val="0"/>
          <w:bCs w:val="0"/>
          <w:sz w:val="21"/>
          <w:szCs w:val="21"/>
          <w:lang w:val="es-MX"/>
        </w:rPr>
        <w:t xml:space="preserve">de mandato en contra de la regidora </w:t>
      </w:r>
      <w:r w:rsidRPr="00A57835">
        <w:rPr>
          <w:rFonts w:ascii="Abadi" w:hAnsi="Abadi"/>
          <w:b w:val="0"/>
          <w:bCs w:val="0"/>
          <w:sz w:val="21"/>
          <w:szCs w:val="21"/>
        </w:rPr>
        <w:t>del Ayuntamiento de Santa Catarina</w:t>
      </w:r>
      <w:r w:rsidRPr="00A57835">
        <w:rPr>
          <w:rFonts w:ascii="Abadi" w:eastAsia="Arial Unicode MS" w:hAnsi="Abadi"/>
          <w:b w:val="0"/>
          <w:bCs w:val="0"/>
          <w:sz w:val="21"/>
          <w:szCs w:val="21"/>
          <w:lang w:val="es-MX"/>
        </w:rPr>
        <w:t>, Guanajuato</w:t>
      </w:r>
      <w:r w:rsidRPr="00A57835">
        <w:rPr>
          <w:rFonts w:ascii="Abadi" w:hAnsi="Abadi"/>
          <w:b w:val="0"/>
          <w:bCs w:val="0"/>
          <w:sz w:val="21"/>
          <w:szCs w:val="21"/>
        </w:rPr>
        <w:t>,</w:t>
      </w:r>
      <w:r w:rsidRPr="00A57835">
        <w:rPr>
          <w:rFonts w:ascii="Abadi" w:eastAsia="Arial Unicode MS" w:hAnsi="Abadi"/>
          <w:b w:val="0"/>
          <w:bCs w:val="0"/>
          <w:sz w:val="21"/>
          <w:szCs w:val="21"/>
          <w:lang w:val="es-MX"/>
        </w:rPr>
        <w:t xml:space="preserve"> formulada por la ciudadana </w:t>
      </w:r>
      <w:r w:rsidRPr="00A57835">
        <w:rPr>
          <w:rFonts w:ascii="Abadi" w:hAnsi="Abadi"/>
          <w:b w:val="0"/>
          <w:bCs w:val="0"/>
          <w:sz w:val="21"/>
          <w:szCs w:val="21"/>
        </w:rPr>
        <w:t xml:space="preserve">Sonia García Toscano, en su carácter de Presidenta Municipal de Santa Catarina, Guanajuato, y asistida por el ciudadano Sergio Hernández Villa, Secretario del Ayuntamiento quienes fueron facultados para esos efectos en la sesión décima sexta de fecha 30 de mayo de 2022, instruyendo a la Secretaría General para que se requiriera al denunciante a efecto de que ratificara la denuncia presentada, el día de la notificación o dentro de los tres días hábiles siguientes, de conformidad con lo dispuesto por el artículo 238 párrafos primero y segundo de la Ley Orgánica del Poder Legislativo del Estado de Guanajuato. </w:t>
      </w:r>
    </w:p>
    <w:p w14:paraId="78D38262" w14:textId="77777777" w:rsidR="0021762A" w:rsidRPr="00A57835" w:rsidRDefault="0021762A" w:rsidP="0021762A">
      <w:pPr>
        <w:pStyle w:val="Textoindependiente"/>
        <w:ind w:firstLine="720"/>
        <w:rPr>
          <w:rFonts w:ascii="Abadi" w:hAnsi="Abadi"/>
          <w:b w:val="0"/>
          <w:bCs w:val="0"/>
          <w:sz w:val="21"/>
          <w:szCs w:val="21"/>
        </w:rPr>
      </w:pPr>
    </w:p>
    <w:p w14:paraId="653DE2C2" w14:textId="77777777" w:rsidR="0021762A" w:rsidRPr="00A57835" w:rsidRDefault="0021762A" w:rsidP="0021762A">
      <w:pPr>
        <w:pStyle w:val="Textoindependiente"/>
        <w:ind w:firstLine="720"/>
        <w:rPr>
          <w:rFonts w:ascii="Abadi" w:hAnsi="Abadi"/>
          <w:b w:val="0"/>
          <w:bCs w:val="0"/>
          <w:sz w:val="21"/>
          <w:szCs w:val="21"/>
        </w:rPr>
      </w:pPr>
      <w:r w:rsidRPr="00A57835">
        <w:rPr>
          <w:rFonts w:ascii="Abadi" w:hAnsi="Abadi"/>
          <w:b w:val="0"/>
          <w:bCs w:val="0"/>
          <w:sz w:val="21"/>
          <w:szCs w:val="21"/>
        </w:rPr>
        <w:t>La notificación fue practicada el día 21 de julio de 2022 y se ratificó por la denunciante el día 26 de julio de 2022 ante la Secretaría General del Congreso del Estado, dando cumplimiento así a lo establecido por el artículo 238 de la Ley Orgánica del Poder Legislativo del Estado de Guanajuato.</w:t>
      </w:r>
    </w:p>
    <w:p w14:paraId="123121BE" w14:textId="77777777" w:rsidR="0021762A" w:rsidRPr="00A57835" w:rsidRDefault="0021762A" w:rsidP="0021762A">
      <w:pPr>
        <w:pStyle w:val="Textoindependiente"/>
        <w:rPr>
          <w:rFonts w:ascii="Abadi" w:hAnsi="Abadi"/>
          <w:sz w:val="21"/>
          <w:szCs w:val="21"/>
        </w:rPr>
      </w:pPr>
    </w:p>
    <w:p w14:paraId="01E833C5" w14:textId="77777777" w:rsidR="0021762A" w:rsidRPr="00A57835" w:rsidRDefault="0021762A" w:rsidP="0021762A">
      <w:pPr>
        <w:pStyle w:val="Textoindependiente"/>
        <w:ind w:firstLine="644"/>
        <w:rPr>
          <w:rFonts w:ascii="Abadi" w:hAnsi="Abadi"/>
          <w:sz w:val="21"/>
          <w:szCs w:val="21"/>
        </w:rPr>
      </w:pPr>
      <w:r w:rsidRPr="00A57835">
        <w:rPr>
          <w:rFonts w:ascii="Abadi" w:hAnsi="Abadi"/>
          <w:sz w:val="21"/>
          <w:szCs w:val="21"/>
        </w:rPr>
        <w:t>CONSIDERACIONES Y HECHOS</w:t>
      </w:r>
    </w:p>
    <w:p w14:paraId="4416B374" w14:textId="77777777" w:rsidR="0021762A" w:rsidRPr="00A57835" w:rsidRDefault="0021762A" w:rsidP="0021762A">
      <w:pPr>
        <w:pStyle w:val="Textoindependiente"/>
        <w:rPr>
          <w:rFonts w:ascii="Abadi" w:hAnsi="Abadi"/>
          <w:sz w:val="21"/>
          <w:szCs w:val="21"/>
        </w:rPr>
      </w:pPr>
    </w:p>
    <w:p w14:paraId="35EF4D66" w14:textId="77777777" w:rsidR="0021762A" w:rsidRPr="00A57835" w:rsidRDefault="0021762A" w:rsidP="00AB30A5">
      <w:pPr>
        <w:pStyle w:val="Sangradetextonormal"/>
        <w:ind w:firstLine="644"/>
        <w:jc w:val="both"/>
        <w:rPr>
          <w:rFonts w:ascii="Abadi" w:hAnsi="Abadi"/>
          <w:sz w:val="21"/>
          <w:szCs w:val="21"/>
        </w:rPr>
      </w:pPr>
      <w:r w:rsidRPr="00A57835">
        <w:rPr>
          <w:rFonts w:ascii="Abadi" w:hAnsi="Abadi"/>
          <w:sz w:val="21"/>
          <w:szCs w:val="21"/>
        </w:rPr>
        <w:t xml:space="preserve">La denunciante por acuerdo unánime tomado por los integrantes presentes del ayuntamiento de Santa Catarina, Guanajuato, en sesión décima sexta ordinaria de fecha 30 de mayo de 2022, solicita la revocación de mandato en contra de la regidora de ese ayuntamiento la ciudadana María Llerena Nieto Olvera. </w:t>
      </w:r>
    </w:p>
    <w:p w14:paraId="51EF2B1F" w14:textId="77777777" w:rsidR="0021762A" w:rsidRPr="00A57835" w:rsidRDefault="0021762A" w:rsidP="00AB30A5">
      <w:pPr>
        <w:pStyle w:val="Sangradetextonormal"/>
        <w:ind w:firstLine="644"/>
        <w:jc w:val="both"/>
        <w:rPr>
          <w:rFonts w:ascii="Abadi" w:hAnsi="Abadi"/>
          <w:sz w:val="21"/>
          <w:szCs w:val="21"/>
        </w:rPr>
      </w:pPr>
      <w:r w:rsidRPr="00A57835">
        <w:rPr>
          <w:rFonts w:ascii="Abadi" w:hAnsi="Abadi"/>
          <w:sz w:val="21"/>
          <w:szCs w:val="21"/>
        </w:rPr>
        <w:t xml:space="preserve">La denunciante refiere en su solicitud de revocación de mandato que: (…) </w:t>
      </w:r>
      <w:r w:rsidRPr="00A57835">
        <w:rPr>
          <w:rFonts w:ascii="Abadi" w:hAnsi="Abadi"/>
          <w:i/>
          <w:iCs/>
          <w:sz w:val="21"/>
          <w:szCs w:val="21"/>
        </w:rPr>
        <w:t xml:space="preserve">dando cumplimiento al acuerdo recaído al punto número 9.1 de asuntos generales de la orden del día de la sesión ordinaria décima sexta que data del treinta de mayo del año en curso tomado por el Honorable Ayuntamiento del municipio de Santa Catarina, Guanajuato, por lo que de conformidad con lo dispuesto en el artículo 236 de la Ley Orgánica del Poder Legislativo del Estado de Guanajuato, pido se me tenga formalizando Denuncia para REVOCAR EL MANDATO de la Regidora Profesora María Llerena Nieto Olvera, Regidora </w:t>
      </w:r>
      <w:r w:rsidRPr="00A57835">
        <w:rPr>
          <w:rFonts w:ascii="Abadi" w:hAnsi="Abadi"/>
          <w:i/>
          <w:iCs/>
          <w:sz w:val="21"/>
          <w:szCs w:val="21"/>
        </w:rPr>
        <w:lastRenderedPageBreak/>
        <w:t>Propietaria del Honorable Ayuntamiento 2021-2024 del Municipio de Santa Catarina, Guanajuato, lo anterior por actualizarse la hipótesis contenida en el artículo 92 fracción II de la Ley Orgánica Municipal para el Estado de Guanajuato y de conformidad con lo ordenado en el numeral 93 de la Ley citada con anterioridad, en relación con los artículos 236, 237, 238, 239, 240, 241, 242 y 246 de la Ley Orgánica del Poder Legislativo del Estado de Guanajuato, que tiene su domicilio particular para efectos de que se le haga saber la presente denuncia el ubicado en la calle Alejo de Guzmán número 38 de la comunidad de Santa Rosa perteneciente al municipio de Santa Catarina, Guanajuato.</w:t>
      </w:r>
    </w:p>
    <w:p w14:paraId="5F561927" w14:textId="77777777" w:rsidR="0021762A" w:rsidRPr="00A57835" w:rsidRDefault="0021762A" w:rsidP="0021762A">
      <w:pPr>
        <w:pStyle w:val="Sangradetextonormal"/>
        <w:ind w:firstLine="644"/>
        <w:rPr>
          <w:rFonts w:ascii="Abadi" w:hAnsi="Abadi"/>
          <w:sz w:val="21"/>
          <w:szCs w:val="21"/>
          <w:highlight w:val="yellow"/>
        </w:rPr>
      </w:pPr>
    </w:p>
    <w:p w14:paraId="050FE5A8" w14:textId="77777777" w:rsidR="0021762A" w:rsidRPr="00A57835" w:rsidRDefault="0021762A" w:rsidP="00AB30A5">
      <w:pPr>
        <w:pStyle w:val="Textoindependiente"/>
        <w:ind w:firstLine="644"/>
        <w:jc w:val="center"/>
        <w:rPr>
          <w:rFonts w:ascii="Abadi" w:hAnsi="Abadi"/>
          <w:sz w:val="21"/>
          <w:szCs w:val="21"/>
        </w:rPr>
      </w:pPr>
      <w:r w:rsidRPr="00A57835">
        <w:rPr>
          <w:rFonts w:ascii="Abadi" w:hAnsi="Abadi"/>
          <w:sz w:val="21"/>
          <w:szCs w:val="21"/>
        </w:rPr>
        <w:t>HECHOS ATRIBUIDOS</w:t>
      </w:r>
    </w:p>
    <w:p w14:paraId="4DEA1481" w14:textId="77777777" w:rsidR="0021762A" w:rsidRPr="00A57835" w:rsidRDefault="0021762A" w:rsidP="00AB30A5">
      <w:pPr>
        <w:pStyle w:val="Sangradetextonormal"/>
        <w:jc w:val="center"/>
        <w:rPr>
          <w:rFonts w:ascii="Abadi" w:hAnsi="Abadi"/>
          <w:sz w:val="21"/>
          <w:szCs w:val="21"/>
          <w:highlight w:val="yellow"/>
        </w:rPr>
      </w:pPr>
    </w:p>
    <w:p w14:paraId="282174BA" w14:textId="77777777" w:rsidR="0021762A" w:rsidRPr="00A57835" w:rsidRDefault="0021762A" w:rsidP="0021762A">
      <w:pPr>
        <w:pStyle w:val="Sangradetextonormal"/>
        <w:ind w:firstLine="720"/>
        <w:rPr>
          <w:rFonts w:ascii="Abadi" w:hAnsi="Abadi"/>
          <w:sz w:val="21"/>
          <w:szCs w:val="21"/>
        </w:rPr>
      </w:pPr>
      <w:r w:rsidRPr="00A57835">
        <w:rPr>
          <w:rFonts w:ascii="Abadi" w:hAnsi="Abadi"/>
          <w:sz w:val="21"/>
          <w:szCs w:val="21"/>
        </w:rPr>
        <w:t>Se atribuye –por parte de la denunciante- a nombre del Ayuntamiento como hechos de la denuncia de la Regidora de Santa Catarina, Guanajuato, los siguientes, mismos que se transcriben.</w:t>
      </w:r>
    </w:p>
    <w:p w14:paraId="2687D193" w14:textId="77777777" w:rsidR="0021762A" w:rsidRPr="00A57835" w:rsidRDefault="0021762A" w:rsidP="0021762A">
      <w:pPr>
        <w:pStyle w:val="Sangradetextonormal"/>
        <w:rPr>
          <w:rFonts w:ascii="Abadi" w:hAnsi="Abadi"/>
          <w:sz w:val="21"/>
          <w:szCs w:val="21"/>
          <w:highlight w:val="yellow"/>
        </w:rPr>
      </w:pPr>
    </w:p>
    <w:p w14:paraId="437FAB40" w14:textId="77777777" w:rsidR="0021762A" w:rsidRPr="00A57835" w:rsidRDefault="0021762A" w:rsidP="0021762A">
      <w:pPr>
        <w:pStyle w:val="Textoindependiente"/>
        <w:kinsoku w:val="0"/>
        <w:overflowPunct w:val="0"/>
        <w:spacing w:before="5"/>
        <w:ind w:left="567" w:right="333"/>
        <w:rPr>
          <w:rFonts w:ascii="Abadi" w:hAnsi="Abadi"/>
          <w:b w:val="0"/>
          <w:i/>
          <w:sz w:val="21"/>
          <w:szCs w:val="21"/>
        </w:rPr>
      </w:pPr>
      <w:r w:rsidRPr="00A57835">
        <w:rPr>
          <w:rFonts w:ascii="Abadi" w:hAnsi="Abadi"/>
          <w:bCs w:val="0"/>
          <w:i/>
          <w:sz w:val="21"/>
          <w:szCs w:val="21"/>
        </w:rPr>
        <w:t>«Primero:</w:t>
      </w:r>
      <w:r w:rsidRPr="00A57835">
        <w:rPr>
          <w:rFonts w:ascii="Abadi" w:hAnsi="Abadi"/>
          <w:b w:val="0"/>
          <w:i/>
          <w:sz w:val="21"/>
          <w:szCs w:val="21"/>
        </w:rPr>
        <w:t xml:space="preserve"> El día diez de octubre de dos mil veintiuno, se llevó a cabo la Sesión Solemne de Instalación del Honorable Ayuntamiento de Santa Catarina, Guanajuato, por el periodo constitucional correspondiente del diez de octubre de dos mil veintiuno al nueve de octubre de dos mil veinticuatro, dentro de la cual en el punto número ocho de la orden del día, se tomó protesta al síndico municipal y regidores, estando presente en dicho acto la</w:t>
      </w:r>
      <w:r w:rsidRPr="00A57835">
        <w:rPr>
          <w:rFonts w:ascii="Abadi" w:hAnsi="Abadi"/>
          <w:bCs w:val="0"/>
          <w:i/>
          <w:sz w:val="21"/>
          <w:szCs w:val="21"/>
        </w:rPr>
        <w:t xml:space="preserve"> </w:t>
      </w:r>
      <w:r w:rsidRPr="00A57835">
        <w:rPr>
          <w:rFonts w:ascii="Abadi" w:hAnsi="Abadi"/>
          <w:b w:val="0"/>
          <w:i/>
          <w:sz w:val="21"/>
          <w:szCs w:val="21"/>
        </w:rPr>
        <w:t>Regidora Propietaria Profesora María Llerena Nieto Olvera.</w:t>
      </w:r>
    </w:p>
    <w:p w14:paraId="13D98E98" w14:textId="77777777" w:rsidR="0021762A" w:rsidRPr="00A57835" w:rsidRDefault="0021762A" w:rsidP="0021762A">
      <w:pPr>
        <w:pStyle w:val="Textoindependiente"/>
        <w:kinsoku w:val="0"/>
        <w:overflowPunct w:val="0"/>
        <w:spacing w:before="5"/>
        <w:ind w:left="567" w:right="333"/>
        <w:rPr>
          <w:rFonts w:ascii="Abadi" w:hAnsi="Abadi"/>
          <w:i/>
          <w:sz w:val="21"/>
          <w:szCs w:val="21"/>
        </w:rPr>
      </w:pPr>
    </w:p>
    <w:p w14:paraId="1C40169E" w14:textId="77777777" w:rsidR="0021762A" w:rsidRPr="00A57835" w:rsidRDefault="0021762A" w:rsidP="0021762A">
      <w:pPr>
        <w:pStyle w:val="Textoindependiente"/>
        <w:kinsoku w:val="0"/>
        <w:overflowPunct w:val="0"/>
        <w:spacing w:before="5"/>
        <w:ind w:left="567" w:right="333"/>
        <w:rPr>
          <w:rFonts w:ascii="Abadi" w:hAnsi="Abadi"/>
          <w:b w:val="0"/>
          <w:bCs w:val="0"/>
          <w:i/>
          <w:sz w:val="21"/>
          <w:szCs w:val="21"/>
        </w:rPr>
      </w:pPr>
      <w:r w:rsidRPr="00A57835">
        <w:rPr>
          <w:rFonts w:ascii="Abadi" w:hAnsi="Abadi"/>
          <w:i/>
          <w:sz w:val="21"/>
          <w:szCs w:val="21"/>
        </w:rPr>
        <w:t xml:space="preserve">Segundo: </w:t>
      </w:r>
      <w:r w:rsidRPr="00A57835">
        <w:rPr>
          <w:rFonts w:ascii="Abadi" w:hAnsi="Abadi"/>
          <w:b w:val="0"/>
          <w:bCs w:val="0"/>
          <w:i/>
          <w:sz w:val="21"/>
          <w:szCs w:val="21"/>
        </w:rPr>
        <w:t xml:space="preserve">Como lo acredito con la copia certificada que anexo a la presente del acta de sesión de ayuntamiento, el pasado treinta de mayo de dos mil veintidós, se llevó a cabo la Décima Sexta Sesión de tipo Ordinaria, en la </w:t>
      </w:r>
      <w:r w:rsidRPr="00A57835">
        <w:rPr>
          <w:rFonts w:ascii="Abadi" w:hAnsi="Abadi"/>
          <w:b w:val="0"/>
          <w:bCs w:val="0"/>
          <w:i/>
          <w:sz w:val="21"/>
          <w:szCs w:val="21"/>
        </w:rPr>
        <w:t>cual dentro del punto número 9.l de asuntos generales, se lee:</w:t>
      </w:r>
    </w:p>
    <w:p w14:paraId="61B0641E" w14:textId="77777777" w:rsidR="0021762A" w:rsidRPr="00A57835" w:rsidRDefault="0021762A" w:rsidP="0021762A">
      <w:pPr>
        <w:pStyle w:val="Textoindependiente"/>
        <w:kinsoku w:val="0"/>
        <w:overflowPunct w:val="0"/>
        <w:spacing w:before="5"/>
        <w:ind w:left="567" w:right="333"/>
        <w:rPr>
          <w:rFonts w:ascii="Abadi" w:hAnsi="Abadi"/>
          <w:i/>
          <w:sz w:val="21"/>
          <w:szCs w:val="21"/>
        </w:rPr>
      </w:pPr>
    </w:p>
    <w:p w14:paraId="46FDBFFE" w14:textId="77777777" w:rsidR="0021762A" w:rsidRPr="00A57835" w:rsidRDefault="0021762A" w:rsidP="0021762A">
      <w:pPr>
        <w:pStyle w:val="Textoindependiente"/>
        <w:kinsoku w:val="0"/>
        <w:overflowPunct w:val="0"/>
        <w:spacing w:before="5"/>
        <w:ind w:left="1134" w:right="333"/>
        <w:rPr>
          <w:rFonts w:ascii="Abadi" w:hAnsi="Abadi"/>
          <w:b w:val="0"/>
          <w:bCs w:val="0"/>
          <w:i/>
          <w:sz w:val="21"/>
          <w:szCs w:val="21"/>
        </w:rPr>
      </w:pPr>
      <w:r w:rsidRPr="00A57835">
        <w:rPr>
          <w:rFonts w:ascii="Abadi" w:hAnsi="Abadi"/>
          <w:b w:val="0"/>
          <w:bCs w:val="0"/>
          <w:i/>
          <w:sz w:val="21"/>
          <w:szCs w:val="21"/>
        </w:rPr>
        <w:t>"9.1. Justificación y revisión de las faltas de los miembros del Ayuntamiento"</w:t>
      </w:r>
    </w:p>
    <w:p w14:paraId="0FBB5F19" w14:textId="77777777" w:rsidR="0021762A" w:rsidRPr="00A57835" w:rsidRDefault="0021762A" w:rsidP="0021762A">
      <w:pPr>
        <w:pStyle w:val="Textoindependiente"/>
        <w:kinsoku w:val="0"/>
        <w:overflowPunct w:val="0"/>
        <w:spacing w:before="5"/>
        <w:ind w:left="567" w:right="333"/>
        <w:rPr>
          <w:rFonts w:ascii="Abadi" w:hAnsi="Abadi"/>
          <w:b w:val="0"/>
          <w:bCs w:val="0"/>
          <w:i/>
          <w:sz w:val="21"/>
          <w:szCs w:val="21"/>
        </w:rPr>
      </w:pPr>
    </w:p>
    <w:p w14:paraId="223C042C" w14:textId="77777777" w:rsidR="0021762A" w:rsidRPr="00A57835" w:rsidRDefault="0021762A" w:rsidP="0021762A">
      <w:pPr>
        <w:pStyle w:val="Textoindependiente"/>
        <w:kinsoku w:val="0"/>
        <w:overflowPunct w:val="0"/>
        <w:spacing w:before="5"/>
        <w:ind w:left="567" w:right="333"/>
        <w:rPr>
          <w:rFonts w:ascii="Abadi" w:hAnsi="Abadi"/>
          <w:b w:val="0"/>
          <w:bCs w:val="0"/>
          <w:i/>
          <w:sz w:val="21"/>
          <w:szCs w:val="21"/>
        </w:rPr>
      </w:pPr>
      <w:r w:rsidRPr="00A57835">
        <w:rPr>
          <w:rFonts w:ascii="Abadi" w:hAnsi="Abadi"/>
          <w:b w:val="0"/>
          <w:bCs w:val="0"/>
          <w:i/>
          <w:sz w:val="21"/>
          <w:szCs w:val="21"/>
        </w:rPr>
        <w:t>Ante dicho punto de la orden del día recayó el siguiente acuerdo que me permito transcribir:</w:t>
      </w:r>
    </w:p>
    <w:p w14:paraId="7378C766" w14:textId="77777777" w:rsidR="0021762A" w:rsidRPr="00A57835" w:rsidRDefault="0021762A" w:rsidP="0021762A">
      <w:pPr>
        <w:pStyle w:val="Textoindependiente"/>
        <w:kinsoku w:val="0"/>
        <w:overflowPunct w:val="0"/>
        <w:spacing w:before="5"/>
        <w:ind w:left="567" w:right="333"/>
        <w:rPr>
          <w:rFonts w:ascii="Abadi" w:hAnsi="Abadi"/>
          <w:b w:val="0"/>
          <w:bCs w:val="0"/>
          <w:i/>
          <w:sz w:val="21"/>
          <w:szCs w:val="21"/>
        </w:rPr>
      </w:pPr>
    </w:p>
    <w:p w14:paraId="7B8695D4" w14:textId="77777777" w:rsidR="0021762A" w:rsidRPr="00A57835" w:rsidRDefault="0021762A" w:rsidP="0021762A">
      <w:pPr>
        <w:pStyle w:val="Textoindependiente"/>
        <w:kinsoku w:val="0"/>
        <w:overflowPunct w:val="0"/>
        <w:spacing w:before="5"/>
        <w:ind w:left="1134" w:right="333"/>
        <w:rPr>
          <w:rFonts w:ascii="Abadi" w:hAnsi="Abadi"/>
          <w:b w:val="0"/>
          <w:bCs w:val="0"/>
          <w:i/>
          <w:sz w:val="21"/>
          <w:szCs w:val="21"/>
        </w:rPr>
      </w:pPr>
      <w:r w:rsidRPr="00A57835">
        <w:rPr>
          <w:rFonts w:ascii="Abadi" w:hAnsi="Abadi"/>
          <w:b w:val="0"/>
          <w:bCs w:val="0"/>
          <w:i/>
          <w:sz w:val="21"/>
          <w:szCs w:val="21"/>
        </w:rPr>
        <w:t>"Acuerdo: Se aprueba por unanimidad de votos de los presentes, facultar a la Presidenta Lic. Sonia García Toscano y al Secretario de Ayuntamiento Lic. Sergio Hernández Villa, para que presenten la denuncia correspondiente ante el Congreso del Estado do Guanajuato para que se dé inicio a la revocación del mandato de la regidora Profesora María Llerena Nieto Olvera en los términos estipulados de la Ley de la materia."</w:t>
      </w:r>
    </w:p>
    <w:p w14:paraId="752ED6EE" w14:textId="77777777" w:rsidR="0021762A" w:rsidRPr="00A57835" w:rsidRDefault="0021762A" w:rsidP="0021762A">
      <w:pPr>
        <w:pStyle w:val="Textoindependiente"/>
        <w:kinsoku w:val="0"/>
        <w:overflowPunct w:val="0"/>
        <w:spacing w:before="5"/>
        <w:ind w:left="1134" w:right="333"/>
        <w:rPr>
          <w:rFonts w:ascii="Abadi" w:hAnsi="Abadi"/>
          <w:b w:val="0"/>
          <w:bCs w:val="0"/>
          <w:i/>
          <w:sz w:val="21"/>
          <w:szCs w:val="21"/>
        </w:rPr>
      </w:pPr>
    </w:p>
    <w:p w14:paraId="20F85E7A" w14:textId="77777777" w:rsidR="0021762A" w:rsidRPr="00A57835" w:rsidRDefault="0021762A" w:rsidP="0021762A">
      <w:pPr>
        <w:pStyle w:val="Textoindependiente"/>
        <w:kinsoku w:val="0"/>
        <w:overflowPunct w:val="0"/>
        <w:spacing w:before="5"/>
        <w:ind w:left="567" w:right="333"/>
        <w:rPr>
          <w:rFonts w:ascii="Abadi" w:hAnsi="Abadi"/>
          <w:b w:val="0"/>
          <w:bCs w:val="0"/>
          <w:iCs/>
          <w:sz w:val="21"/>
          <w:szCs w:val="21"/>
        </w:rPr>
      </w:pPr>
      <w:r w:rsidRPr="00A57835">
        <w:rPr>
          <w:rFonts w:ascii="Abadi" w:hAnsi="Abadi"/>
          <w:b w:val="0"/>
          <w:bCs w:val="0"/>
          <w:iCs/>
          <w:sz w:val="21"/>
          <w:szCs w:val="21"/>
        </w:rPr>
        <w:t>El acuerdo recién transliterado, fue aprobado por unanimidad de votos de los presentes, por lo que con dicho carácter acudimos a formalizar la correspondiente denuncia.</w:t>
      </w:r>
    </w:p>
    <w:p w14:paraId="734D2517" w14:textId="77777777" w:rsidR="0021762A" w:rsidRPr="00A57835" w:rsidRDefault="0021762A" w:rsidP="0021762A">
      <w:pPr>
        <w:pStyle w:val="Textoindependiente"/>
        <w:kinsoku w:val="0"/>
        <w:overflowPunct w:val="0"/>
        <w:spacing w:before="5"/>
        <w:ind w:left="567" w:right="333"/>
        <w:rPr>
          <w:rFonts w:ascii="Abadi" w:hAnsi="Abadi"/>
          <w:b w:val="0"/>
          <w:bCs w:val="0"/>
          <w:iCs/>
          <w:sz w:val="21"/>
          <w:szCs w:val="21"/>
        </w:rPr>
      </w:pPr>
    </w:p>
    <w:p w14:paraId="7194DB17" w14:textId="77777777" w:rsidR="0021762A" w:rsidRPr="00A57835" w:rsidRDefault="0021762A" w:rsidP="0021762A">
      <w:pPr>
        <w:pStyle w:val="Textoindependiente"/>
        <w:kinsoku w:val="0"/>
        <w:overflowPunct w:val="0"/>
        <w:spacing w:before="5"/>
        <w:ind w:left="567" w:right="333"/>
        <w:rPr>
          <w:rFonts w:ascii="Abadi" w:hAnsi="Abadi"/>
          <w:b w:val="0"/>
          <w:bCs w:val="0"/>
          <w:iCs/>
          <w:sz w:val="21"/>
          <w:szCs w:val="21"/>
        </w:rPr>
      </w:pPr>
      <w:r w:rsidRPr="00A57835">
        <w:rPr>
          <w:rFonts w:ascii="Abadi" w:hAnsi="Abadi"/>
          <w:iCs/>
          <w:sz w:val="21"/>
          <w:szCs w:val="21"/>
        </w:rPr>
        <w:t>Tercero:</w:t>
      </w:r>
      <w:r w:rsidRPr="00A57835">
        <w:rPr>
          <w:rFonts w:ascii="Abadi" w:hAnsi="Abadi"/>
          <w:b w:val="0"/>
          <w:bCs w:val="0"/>
          <w:iCs/>
          <w:sz w:val="21"/>
          <w:szCs w:val="21"/>
        </w:rPr>
        <w:t xml:space="preserve"> Ahora bien, el artículo 92 de la Ley Orgánica Municipal para el Estado de Guanajuato, a la letra dice:</w:t>
      </w:r>
    </w:p>
    <w:p w14:paraId="76A5E562" w14:textId="77777777" w:rsidR="0021762A" w:rsidRPr="00A57835" w:rsidRDefault="0021762A" w:rsidP="0021762A">
      <w:pPr>
        <w:pStyle w:val="Textoindependiente"/>
        <w:kinsoku w:val="0"/>
        <w:overflowPunct w:val="0"/>
        <w:spacing w:before="5"/>
        <w:ind w:left="567" w:right="333"/>
        <w:rPr>
          <w:rFonts w:ascii="Abadi" w:hAnsi="Abadi"/>
          <w:b w:val="0"/>
          <w:bCs w:val="0"/>
          <w:iCs/>
          <w:sz w:val="21"/>
          <w:szCs w:val="21"/>
        </w:rPr>
      </w:pPr>
    </w:p>
    <w:p w14:paraId="555DCD52" w14:textId="77777777" w:rsidR="0021762A" w:rsidRPr="00A57835" w:rsidRDefault="0021762A" w:rsidP="0021762A">
      <w:pPr>
        <w:jc w:val="right"/>
        <w:rPr>
          <w:rFonts w:ascii="Abadi" w:hAnsi="Abadi" w:cs="Arial"/>
          <w:b/>
          <w:bCs/>
          <w:iCs/>
          <w:sz w:val="21"/>
          <w:szCs w:val="21"/>
        </w:rPr>
      </w:pPr>
      <w:r w:rsidRPr="00A57835">
        <w:rPr>
          <w:rFonts w:ascii="Abadi" w:hAnsi="Abadi" w:cs="Arial"/>
          <w:b/>
          <w:bCs/>
          <w:iCs/>
          <w:sz w:val="21"/>
          <w:szCs w:val="21"/>
        </w:rPr>
        <w:t>«Causas de revocación de mandato</w:t>
      </w:r>
    </w:p>
    <w:p w14:paraId="0F053046" w14:textId="77777777" w:rsidR="00F72BD1" w:rsidRPr="00A57835" w:rsidRDefault="00F72BD1" w:rsidP="0021762A">
      <w:pPr>
        <w:pStyle w:val="Textoindependiente"/>
        <w:ind w:left="851" w:right="1467" w:firstLine="425"/>
        <w:rPr>
          <w:rFonts w:ascii="Abadi" w:hAnsi="Abadi"/>
          <w:b w:val="0"/>
          <w:bCs w:val="0"/>
          <w:iCs/>
          <w:sz w:val="21"/>
          <w:szCs w:val="21"/>
        </w:rPr>
      </w:pPr>
    </w:p>
    <w:p w14:paraId="532D76BA" w14:textId="77777777" w:rsidR="00F72BD1" w:rsidRPr="00A57835" w:rsidRDefault="00F72BD1" w:rsidP="0021762A">
      <w:pPr>
        <w:pStyle w:val="Textoindependiente"/>
        <w:ind w:left="851" w:right="1467" w:firstLine="425"/>
        <w:rPr>
          <w:rFonts w:ascii="Abadi" w:hAnsi="Abadi"/>
          <w:b w:val="0"/>
          <w:bCs w:val="0"/>
          <w:iCs/>
          <w:sz w:val="21"/>
          <w:szCs w:val="21"/>
        </w:rPr>
      </w:pPr>
    </w:p>
    <w:p w14:paraId="0A9AB236" w14:textId="5519A074" w:rsidR="0021762A" w:rsidRPr="00A57835" w:rsidRDefault="0021762A" w:rsidP="00F72BD1">
      <w:pPr>
        <w:pStyle w:val="Textoindependiente"/>
        <w:ind w:left="851" w:right="354" w:firstLine="425"/>
        <w:rPr>
          <w:rFonts w:ascii="Abadi" w:hAnsi="Abadi"/>
          <w:i/>
          <w:iCs/>
          <w:sz w:val="21"/>
          <w:szCs w:val="21"/>
        </w:rPr>
      </w:pPr>
      <w:r w:rsidRPr="00A57835">
        <w:rPr>
          <w:rFonts w:ascii="Abadi" w:hAnsi="Abadi"/>
          <w:b w:val="0"/>
          <w:bCs w:val="0"/>
          <w:iCs/>
          <w:sz w:val="21"/>
          <w:szCs w:val="21"/>
        </w:rPr>
        <w:t>Artículo 92. Son causas de</w:t>
      </w:r>
      <w:r w:rsidRPr="00A57835">
        <w:rPr>
          <w:rFonts w:ascii="Abadi" w:hAnsi="Abadi"/>
          <w:i/>
          <w:iCs/>
          <w:sz w:val="21"/>
          <w:szCs w:val="21"/>
        </w:rPr>
        <w:t xml:space="preserve"> revocación del mandato:</w:t>
      </w:r>
    </w:p>
    <w:p w14:paraId="6BB378E9" w14:textId="77777777" w:rsidR="0021762A" w:rsidRPr="00A57835" w:rsidRDefault="0021762A" w:rsidP="0021762A">
      <w:pPr>
        <w:pStyle w:val="Textoindependiente"/>
        <w:ind w:left="851" w:right="1467" w:firstLine="567"/>
        <w:rPr>
          <w:rFonts w:ascii="Abadi" w:hAnsi="Abadi"/>
          <w:i/>
          <w:iCs/>
          <w:sz w:val="21"/>
          <w:szCs w:val="21"/>
        </w:rPr>
      </w:pPr>
    </w:p>
    <w:p w14:paraId="5F3284CB" w14:textId="77777777" w:rsidR="0021762A" w:rsidRPr="00A57835" w:rsidRDefault="0021762A" w:rsidP="003F7A4F">
      <w:pPr>
        <w:pStyle w:val="Textoindependiente"/>
        <w:ind w:left="1276" w:right="354"/>
        <w:rPr>
          <w:rFonts w:ascii="Abadi" w:hAnsi="Abadi"/>
          <w:b w:val="0"/>
          <w:bCs w:val="0"/>
          <w:i/>
          <w:iCs/>
          <w:sz w:val="21"/>
          <w:szCs w:val="21"/>
        </w:rPr>
      </w:pPr>
      <w:r w:rsidRPr="00A57835">
        <w:rPr>
          <w:rFonts w:ascii="Abadi" w:hAnsi="Abadi"/>
          <w:b w:val="0"/>
          <w:bCs w:val="0"/>
          <w:i/>
          <w:iCs/>
          <w:sz w:val="21"/>
          <w:szCs w:val="21"/>
        </w:rPr>
        <w:t xml:space="preserve">I. Las violaciones graves y reiteradas a la Constitución Política de los Estados Unidos Mexicanos, a la Constitución Política para </w:t>
      </w:r>
      <w:r w:rsidRPr="00A57835">
        <w:rPr>
          <w:rFonts w:ascii="Abadi" w:hAnsi="Abadi"/>
          <w:b w:val="0"/>
          <w:bCs w:val="0"/>
          <w:i/>
          <w:iCs/>
          <w:sz w:val="21"/>
          <w:szCs w:val="21"/>
        </w:rPr>
        <w:lastRenderedPageBreak/>
        <w:t>el Estado y a las leyes que de ellas emanen;</w:t>
      </w:r>
    </w:p>
    <w:p w14:paraId="301D4D38" w14:textId="77777777" w:rsidR="0021762A" w:rsidRPr="00A57835" w:rsidRDefault="0021762A" w:rsidP="003F7A4F">
      <w:pPr>
        <w:pStyle w:val="Textoindependiente"/>
        <w:ind w:left="851" w:right="354"/>
        <w:rPr>
          <w:rFonts w:ascii="Abadi" w:hAnsi="Abadi"/>
          <w:i/>
          <w:iCs/>
          <w:sz w:val="21"/>
          <w:szCs w:val="21"/>
        </w:rPr>
      </w:pPr>
    </w:p>
    <w:p w14:paraId="6F281F47" w14:textId="77777777" w:rsidR="0021762A" w:rsidRPr="00A57835" w:rsidRDefault="0021762A" w:rsidP="003F7A4F">
      <w:pPr>
        <w:pStyle w:val="Textoindependiente"/>
        <w:ind w:left="1276" w:right="354"/>
        <w:rPr>
          <w:rFonts w:ascii="Abadi" w:hAnsi="Abadi"/>
          <w:i/>
          <w:iCs/>
          <w:sz w:val="21"/>
          <w:szCs w:val="21"/>
          <w:u w:val="single"/>
        </w:rPr>
      </w:pPr>
      <w:r w:rsidRPr="00A57835">
        <w:rPr>
          <w:rFonts w:ascii="Abadi" w:hAnsi="Abadi"/>
          <w:i/>
          <w:iCs/>
          <w:sz w:val="21"/>
          <w:szCs w:val="21"/>
        </w:rPr>
        <w:t xml:space="preserve">II. </w:t>
      </w:r>
      <w:r w:rsidRPr="00A57835">
        <w:rPr>
          <w:rFonts w:ascii="Abadi" w:hAnsi="Abadi"/>
          <w:i/>
          <w:iCs/>
          <w:sz w:val="21"/>
          <w:szCs w:val="21"/>
          <w:u w:val="single"/>
        </w:rPr>
        <w:t>Dejar de asistir sin causa justificada a tres sesiones ordinarias del Ayuntamiento o Concejo Municipal en forma continua y hasta cinco sesiones durante un periodo de seis meses;</w:t>
      </w:r>
    </w:p>
    <w:p w14:paraId="7144E100" w14:textId="77777777" w:rsidR="0021762A" w:rsidRPr="00A57835" w:rsidRDefault="0021762A" w:rsidP="003F7A4F">
      <w:pPr>
        <w:pStyle w:val="Textoindependiente"/>
        <w:ind w:left="851" w:right="354"/>
        <w:rPr>
          <w:rFonts w:ascii="Abadi" w:hAnsi="Abadi"/>
          <w:i/>
          <w:iCs/>
          <w:sz w:val="21"/>
          <w:szCs w:val="21"/>
        </w:rPr>
      </w:pPr>
    </w:p>
    <w:p w14:paraId="7A78A0BA" w14:textId="77777777" w:rsidR="0021762A" w:rsidRPr="00A57835" w:rsidRDefault="0021762A" w:rsidP="003F7A4F">
      <w:pPr>
        <w:pStyle w:val="Textoindependiente"/>
        <w:ind w:left="1276" w:right="354"/>
        <w:rPr>
          <w:rFonts w:ascii="Abadi" w:hAnsi="Abadi"/>
          <w:b w:val="0"/>
          <w:bCs w:val="0"/>
          <w:i/>
          <w:iCs/>
          <w:sz w:val="21"/>
          <w:szCs w:val="21"/>
        </w:rPr>
      </w:pPr>
      <w:r w:rsidRPr="00A57835">
        <w:rPr>
          <w:rFonts w:ascii="Abadi" w:hAnsi="Abadi"/>
          <w:b w:val="0"/>
          <w:bCs w:val="0"/>
          <w:i/>
          <w:iCs/>
          <w:sz w:val="21"/>
          <w:szCs w:val="21"/>
        </w:rPr>
        <w:t>III. Violar en forma grave y reiterada la Ley de Ingresos Municipal y el presupuesto de egresos aprobado y la normatividad aplicable, que afecte los caudales públicos; y</w:t>
      </w:r>
    </w:p>
    <w:p w14:paraId="00BAF6C9" w14:textId="77777777" w:rsidR="0021762A" w:rsidRPr="00A57835" w:rsidRDefault="0021762A" w:rsidP="003F7A4F">
      <w:pPr>
        <w:pStyle w:val="Textoindependiente"/>
        <w:ind w:left="851" w:right="354"/>
        <w:rPr>
          <w:rFonts w:ascii="Abadi" w:hAnsi="Abadi"/>
          <w:b w:val="0"/>
          <w:bCs w:val="0"/>
          <w:i/>
          <w:iCs/>
          <w:sz w:val="21"/>
          <w:szCs w:val="21"/>
        </w:rPr>
      </w:pPr>
    </w:p>
    <w:p w14:paraId="1F9A3033" w14:textId="77777777" w:rsidR="0021762A" w:rsidRPr="00A57835" w:rsidRDefault="0021762A" w:rsidP="003F7A4F">
      <w:pPr>
        <w:pStyle w:val="Textoindependiente"/>
        <w:ind w:left="1276" w:right="354"/>
        <w:rPr>
          <w:rFonts w:ascii="Abadi" w:hAnsi="Abadi"/>
          <w:b w:val="0"/>
          <w:bCs w:val="0"/>
          <w:i/>
          <w:iCs/>
          <w:sz w:val="21"/>
          <w:szCs w:val="21"/>
        </w:rPr>
      </w:pPr>
      <w:r w:rsidRPr="00A57835">
        <w:rPr>
          <w:rFonts w:ascii="Abadi" w:hAnsi="Abadi"/>
          <w:b w:val="0"/>
          <w:bCs w:val="0"/>
          <w:i/>
          <w:iCs/>
          <w:sz w:val="21"/>
          <w:szCs w:val="21"/>
        </w:rPr>
        <w:t>IV. Vulnerar gravemente las instituciones democráticas y la forma de gobierno republicano, representativo y federal, democrático y laico»</w:t>
      </w:r>
    </w:p>
    <w:p w14:paraId="7937CA53" w14:textId="77777777" w:rsidR="0021762A" w:rsidRPr="00A57835" w:rsidRDefault="0021762A" w:rsidP="0021762A">
      <w:pPr>
        <w:pStyle w:val="Textoindependiente"/>
        <w:kinsoku w:val="0"/>
        <w:overflowPunct w:val="0"/>
        <w:spacing w:before="5"/>
        <w:ind w:left="567" w:right="333"/>
        <w:rPr>
          <w:rFonts w:ascii="Abadi" w:hAnsi="Abadi"/>
          <w:i/>
          <w:sz w:val="21"/>
          <w:szCs w:val="21"/>
        </w:rPr>
      </w:pPr>
    </w:p>
    <w:p w14:paraId="6C59C786" w14:textId="77777777" w:rsidR="0021762A" w:rsidRPr="00A57835" w:rsidRDefault="0021762A" w:rsidP="0021762A">
      <w:pPr>
        <w:pStyle w:val="Textoindependiente"/>
        <w:kinsoku w:val="0"/>
        <w:overflowPunct w:val="0"/>
        <w:spacing w:before="5"/>
        <w:ind w:left="567" w:right="333"/>
        <w:rPr>
          <w:rFonts w:ascii="Abadi" w:hAnsi="Abadi"/>
          <w:b w:val="0"/>
          <w:bCs w:val="0"/>
          <w:i/>
          <w:sz w:val="21"/>
          <w:szCs w:val="21"/>
        </w:rPr>
      </w:pPr>
      <w:r w:rsidRPr="00A57835">
        <w:rPr>
          <w:rFonts w:ascii="Abadi" w:hAnsi="Abadi"/>
          <w:b w:val="0"/>
          <w:bCs w:val="0"/>
          <w:i/>
          <w:sz w:val="21"/>
          <w:szCs w:val="21"/>
        </w:rPr>
        <w:t xml:space="preserve">Del ordenamiento recién transliterado se desprende que existen cuatro causas por las cuales se puede revocar el mandato a algún integrante del ayuntamiento o Concejo Municipal. Así pues, a lo que interesa a la presente denuncia, tenemos que la fracción II del artículo 92 de la Ley Orgánica Municipal para el Estado de Guanajuato, nos menciona que es causa de revocación de mandato </w:t>
      </w:r>
      <w:r w:rsidRPr="00A57835">
        <w:rPr>
          <w:rFonts w:ascii="Abadi" w:hAnsi="Abadi"/>
          <w:i/>
          <w:sz w:val="21"/>
          <w:szCs w:val="21"/>
        </w:rPr>
        <w:t xml:space="preserve">cuando se deje de asistir sin causa justificada a tres sesiones ordinarias del Ayuntamiento o Concejo Municipal y </w:t>
      </w:r>
      <w:r w:rsidRPr="00A57835">
        <w:rPr>
          <w:rFonts w:ascii="Abadi" w:hAnsi="Abadi"/>
          <w:i/>
          <w:sz w:val="21"/>
          <w:szCs w:val="21"/>
          <w:u w:val="single"/>
        </w:rPr>
        <w:t>hasta cinco sesiones durante un periodo de seis meses.</w:t>
      </w:r>
    </w:p>
    <w:p w14:paraId="4B486188" w14:textId="77777777" w:rsidR="0021762A" w:rsidRPr="00A57835" w:rsidRDefault="0021762A" w:rsidP="0021762A">
      <w:pPr>
        <w:pStyle w:val="Textoindependiente"/>
        <w:kinsoku w:val="0"/>
        <w:overflowPunct w:val="0"/>
        <w:spacing w:before="5"/>
        <w:ind w:left="567" w:right="333"/>
        <w:rPr>
          <w:rFonts w:ascii="Abadi" w:hAnsi="Abadi"/>
          <w:i/>
          <w:sz w:val="21"/>
          <w:szCs w:val="21"/>
        </w:rPr>
      </w:pPr>
    </w:p>
    <w:p w14:paraId="32D27001" w14:textId="77777777" w:rsidR="0021762A" w:rsidRPr="00A57835" w:rsidRDefault="0021762A" w:rsidP="0021762A">
      <w:pPr>
        <w:pStyle w:val="Textoindependiente"/>
        <w:kinsoku w:val="0"/>
        <w:overflowPunct w:val="0"/>
        <w:spacing w:before="5"/>
        <w:ind w:left="567" w:right="333"/>
        <w:rPr>
          <w:rFonts w:ascii="Abadi" w:hAnsi="Abadi"/>
          <w:b w:val="0"/>
          <w:bCs w:val="0"/>
          <w:i/>
          <w:sz w:val="21"/>
          <w:szCs w:val="21"/>
        </w:rPr>
      </w:pPr>
      <w:r w:rsidRPr="00A57835">
        <w:rPr>
          <w:rFonts w:ascii="Abadi" w:hAnsi="Abadi"/>
          <w:i/>
          <w:sz w:val="21"/>
          <w:szCs w:val="21"/>
        </w:rPr>
        <w:t xml:space="preserve">Cuarto: </w:t>
      </w:r>
      <w:r w:rsidRPr="00A57835">
        <w:rPr>
          <w:rFonts w:ascii="Abadi" w:hAnsi="Abadi"/>
          <w:b w:val="0"/>
          <w:bCs w:val="0"/>
          <w:i/>
          <w:sz w:val="21"/>
          <w:szCs w:val="21"/>
        </w:rPr>
        <w:t>A corolario de lo anterior, la Regidora Profesora. María Llerena Nieto Olvera, de manera injustificada a dejado de asistir a sesiones ordinarias celebradas por el Honorable Ayuntamiento de Santa Catarina, Guanajuato, mismas que me permito describir:</w:t>
      </w:r>
    </w:p>
    <w:p w14:paraId="4E1FA8C9" w14:textId="77777777" w:rsidR="0021762A" w:rsidRPr="00A57835" w:rsidRDefault="0021762A" w:rsidP="0021762A">
      <w:pPr>
        <w:pStyle w:val="Textoindependiente"/>
        <w:kinsoku w:val="0"/>
        <w:overflowPunct w:val="0"/>
        <w:spacing w:before="5"/>
        <w:ind w:left="567" w:right="333"/>
        <w:rPr>
          <w:rFonts w:ascii="Abadi" w:hAnsi="Abadi"/>
          <w:b w:val="0"/>
          <w:bCs w:val="0"/>
          <w:i/>
          <w:sz w:val="21"/>
          <w:szCs w:val="21"/>
        </w:rPr>
      </w:pPr>
    </w:p>
    <w:p w14:paraId="2F9AF95E" w14:textId="77777777" w:rsidR="0021762A" w:rsidRPr="00A57835" w:rsidRDefault="0021762A" w:rsidP="0021762A">
      <w:pPr>
        <w:pStyle w:val="Textoindependiente"/>
        <w:kinsoku w:val="0"/>
        <w:overflowPunct w:val="0"/>
        <w:spacing w:before="5"/>
        <w:ind w:left="567" w:right="333" w:firstLine="567"/>
        <w:rPr>
          <w:rFonts w:ascii="Abadi" w:hAnsi="Abadi"/>
          <w:b w:val="0"/>
          <w:bCs w:val="0"/>
          <w:i/>
          <w:sz w:val="21"/>
          <w:szCs w:val="21"/>
        </w:rPr>
      </w:pPr>
      <w:r w:rsidRPr="00A57835">
        <w:rPr>
          <w:rFonts w:ascii="Abadi" w:hAnsi="Abadi"/>
          <w:b w:val="0"/>
          <w:bCs w:val="0"/>
          <w:i/>
          <w:sz w:val="21"/>
          <w:szCs w:val="21"/>
        </w:rPr>
        <w:t>1) Segunda Sesión Ordinaria de Ayuntamiento, celebrada el veintinueve de octubre de dos mil veintiuno;</w:t>
      </w:r>
    </w:p>
    <w:p w14:paraId="675D5686" w14:textId="77777777" w:rsidR="0021762A" w:rsidRPr="00A57835" w:rsidRDefault="0021762A" w:rsidP="0021762A">
      <w:pPr>
        <w:pStyle w:val="Textoindependiente"/>
        <w:kinsoku w:val="0"/>
        <w:overflowPunct w:val="0"/>
        <w:spacing w:before="5"/>
        <w:ind w:left="567" w:right="333" w:firstLine="567"/>
        <w:rPr>
          <w:rFonts w:ascii="Abadi" w:hAnsi="Abadi"/>
          <w:b w:val="0"/>
          <w:bCs w:val="0"/>
          <w:i/>
          <w:sz w:val="21"/>
          <w:szCs w:val="21"/>
        </w:rPr>
      </w:pPr>
      <w:r w:rsidRPr="00A57835">
        <w:rPr>
          <w:rFonts w:ascii="Abadi" w:hAnsi="Abadi"/>
          <w:b w:val="0"/>
          <w:bCs w:val="0"/>
          <w:i/>
          <w:sz w:val="21"/>
          <w:szCs w:val="21"/>
        </w:rPr>
        <w:t>2)</w:t>
      </w:r>
      <w:r w:rsidRPr="00A57835">
        <w:rPr>
          <w:rFonts w:ascii="Abadi" w:hAnsi="Abadi"/>
          <w:b w:val="0"/>
          <w:bCs w:val="0"/>
          <w:i/>
          <w:sz w:val="21"/>
          <w:szCs w:val="21"/>
        </w:rPr>
        <w:tab/>
        <w:t>Tercera Sesión Ordinaria de Ayuntamiento, celebrada el dieciocho de noviembre de dos mil veintiuno;</w:t>
      </w:r>
    </w:p>
    <w:p w14:paraId="02CD488C" w14:textId="77777777" w:rsidR="0021762A" w:rsidRPr="00A57835" w:rsidRDefault="0021762A" w:rsidP="0021762A">
      <w:pPr>
        <w:pStyle w:val="Textoindependiente"/>
        <w:kinsoku w:val="0"/>
        <w:overflowPunct w:val="0"/>
        <w:spacing w:before="5"/>
        <w:ind w:left="567" w:right="333" w:firstLine="567"/>
        <w:rPr>
          <w:rFonts w:ascii="Abadi" w:hAnsi="Abadi"/>
          <w:b w:val="0"/>
          <w:bCs w:val="0"/>
          <w:i/>
          <w:sz w:val="21"/>
          <w:szCs w:val="21"/>
        </w:rPr>
      </w:pPr>
      <w:r w:rsidRPr="00A57835">
        <w:rPr>
          <w:rFonts w:ascii="Abadi" w:hAnsi="Abadi"/>
          <w:b w:val="0"/>
          <w:bCs w:val="0"/>
          <w:i/>
          <w:sz w:val="21"/>
          <w:szCs w:val="21"/>
        </w:rPr>
        <w:t>3)</w:t>
      </w:r>
      <w:r w:rsidRPr="00A57835">
        <w:rPr>
          <w:rFonts w:ascii="Abadi" w:hAnsi="Abadi"/>
          <w:b w:val="0"/>
          <w:bCs w:val="0"/>
          <w:i/>
          <w:sz w:val="21"/>
          <w:szCs w:val="21"/>
        </w:rPr>
        <w:tab/>
        <w:t>Séptima Sesión Ordinaria de Ayuntamiento, celebrada el trece de enero de dos mil veintidós;</w:t>
      </w:r>
    </w:p>
    <w:p w14:paraId="1864CBA0" w14:textId="77777777" w:rsidR="0021762A" w:rsidRPr="00A57835" w:rsidRDefault="0021762A" w:rsidP="0021762A">
      <w:pPr>
        <w:pStyle w:val="Textoindependiente"/>
        <w:kinsoku w:val="0"/>
        <w:overflowPunct w:val="0"/>
        <w:spacing w:before="5"/>
        <w:ind w:left="567" w:right="333" w:firstLine="567"/>
        <w:rPr>
          <w:rFonts w:ascii="Abadi" w:hAnsi="Abadi"/>
          <w:b w:val="0"/>
          <w:bCs w:val="0"/>
          <w:i/>
          <w:sz w:val="21"/>
          <w:szCs w:val="21"/>
        </w:rPr>
      </w:pPr>
      <w:r w:rsidRPr="00A57835">
        <w:rPr>
          <w:rFonts w:ascii="Abadi" w:hAnsi="Abadi"/>
          <w:b w:val="0"/>
          <w:bCs w:val="0"/>
          <w:i/>
          <w:sz w:val="21"/>
          <w:szCs w:val="21"/>
        </w:rPr>
        <w:t>4)</w:t>
      </w:r>
      <w:r w:rsidRPr="00A57835">
        <w:rPr>
          <w:rFonts w:ascii="Abadi" w:hAnsi="Abadi"/>
          <w:b w:val="0"/>
          <w:bCs w:val="0"/>
          <w:i/>
          <w:sz w:val="21"/>
          <w:szCs w:val="21"/>
        </w:rPr>
        <w:tab/>
        <w:t>Novena Sesión Ordinaria de Ayuntamiento, celebrada el diecisiete de febrero de dos mil veintidós;</w:t>
      </w:r>
    </w:p>
    <w:p w14:paraId="6DE46568" w14:textId="77777777" w:rsidR="0021762A" w:rsidRPr="00A57835" w:rsidRDefault="0021762A" w:rsidP="0021762A">
      <w:pPr>
        <w:pStyle w:val="Textoindependiente"/>
        <w:kinsoku w:val="0"/>
        <w:overflowPunct w:val="0"/>
        <w:spacing w:before="5"/>
        <w:ind w:left="567" w:right="333" w:firstLine="567"/>
        <w:rPr>
          <w:rFonts w:ascii="Abadi" w:hAnsi="Abadi"/>
          <w:b w:val="0"/>
          <w:bCs w:val="0"/>
          <w:i/>
          <w:sz w:val="21"/>
          <w:szCs w:val="21"/>
        </w:rPr>
      </w:pPr>
      <w:r w:rsidRPr="00A57835">
        <w:rPr>
          <w:rFonts w:ascii="Abadi" w:hAnsi="Abadi"/>
          <w:b w:val="0"/>
          <w:bCs w:val="0"/>
          <w:i/>
          <w:sz w:val="21"/>
          <w:szCs w:val="21"/>
        </w:rPr>
        <w:t>5)</w:t>
      </w:r>
      <w:r w:rsidRPr="00A57835">
        <w:rPr>
          <w:rFonts w:ascii="Abadi" w:hAnsi="Abadi"/>
          <w:b w:val="0"/>
          <w:bCs w:val="0"/>
          <w:i/>
          <w:sz w:val="21"/>
          <w:szCs w:val="21"/>
        </w:rPr>
        <w:tab/>
        <w:t>Décima Sesión Ordinaria de Ayuntamiento, celebrada el veinticinco de febrero de dos rnil veintidós;</w:t>
      </w:r>
    </w:p>
    <w:p w14:paraId="6E134508" w14:textId="77777777" w:rsidR="0021762A" w:rsidRPr="00A57835" w:rsidRDefault="0021762A" w:rsidP="0021762A">
      <w:pPr>
        <w:pStyle w:val="Textoindependiente"/>
        <w:kinsoku w:val="0"/>
        <w:overflowPunct w:val="0"/>
        <w:spacing w:before="5"/>
        <w:ind w:left="567" w:right="333" w:firstLine="567"/>
        <w:rPr>
          <w:rFonts w:ascii="Abadi" w:hAnsi="Abadi"/>
          <w:b w:val="0"/>
          <w:bCs w:val="0"/>
          <w:i/>
          <w:sz w:val="21"/>
          <w:szCs w:val="21"/>
        </w:rPr>
      </w:pPr>
      <w:r w:rsidRPr="00A57835">
        <w:rPr>
          <w:rFonts w:ascii="Abadi" w:hAnsi="Abadi"/>
          <w:b w:val="0"/>
          <w:bCs w:val="0"/>
          <w:i/>
          <w:sz w:val="21"/>
          <w:szCs w:val="21"/>
        </w:rPr>
        <w:t>6)</w:t>
      </w:r>
      <w:r w:rsidRPr="00A57835">
        <w:rPr>
          <w:rFonts w:ascii="Abadi" w:hAnsi="Abadi"/>
          <w:b w:val="0"/>
          <w:bCs w:val="0"/>
          <w:i/>
          <w:sz w:val="21"/>
          <w:szCs w:val="21"/>
        </w:rPr>
        <w:tab/>
        <w:t>Decima Segunda Sesión Ordinaria de Ayuntamiento, celebrada el treinta y uno de marzo de dos mil veintidós;</w:t>
      </w:r>
    </w:p>
    <w:p w14:paraId="744C46A7" w14:textId="77777777" w:rsidR="0021762A" w:rsidRPr="00A57835" w:rsidRDefault="0021762A" w:rsidP="0021762A">
      <w:pPr>
        <w:pStyle w:val="Textoindependiente"/>
        <w:kinsoku w:val="0"/>
        <w:overflowPunct w:val="0"/>
        <w:spacing w:before="5"/>
        <w:ind w:left="567" w:right="333" w:firstLine="567"/>
        <w:rPr>
          <w:rFonts w:ascii="Abadi" w:hAnsi="Abadi"/>
          <w:b w:val="0"/>
          <w:bCs w:val="0"/>
          <w:i/>
          <w:sz w:val="21"/>
          <w:szCs w:val="21"/>
        </w:rPr>
      </w:pPr>
      <w:r w:rsidRPr="00A57835">
        <w:rPr>
          <w:rFonts w:ascii="Abadi" w:hAnsi="Abadi"/>
          <w:b w:val="0"/>
          <w:bCs w:val="0"/>
          <w:i/>
          <w:sz w:val="21"/>
          <w:szCs w:val="21"/>
        </w:rPr>
        <w:t>7)</w:t>
      </w:r>
      <w:r w:rsidRPr="00A57835">
        <w:rPr>
          <w:rFonts w:ascii="Abadi" w:hAnsi="Abadi"/>
          <w:b w:val="0"/>
          <w:bCs w:val="0"/>
          <w:i/>
          <w:sz w:val="21"/>
          <w:szCs w:val="21"/>
        </w:rPr>
        <w:tab/>
        <w:t>Décima Quinta Sesión Ordinaria de Ayuntamiento, celebrada el trece de mayo de dos mil veintidós;</w:t>
      </w:r>
    </w:p>
    <w:p w14:paraId="2D3F7386" w14:textId="77777777" w:rsidR="0021762A" w:rsidRPr="00A57835" w:rsidRDefault="0021762A" w:rsidP="0021762A">
      <w:pPr>
        <w:pStyle w:val="Textoindependiente"/>
        <w:kinsoku w:val="0"/>
        <w:overflowPunct w:val="0"/>
        <w:spacing w:before="5"/>
        <w:ind w:left="567" w:right="333" w:firstLine="567"/>
        <w:rPr>
          <w:rFonts w:ascii="Abadi" w:hAnsi="Abadi"/>
          <w:b w:val="0"/>
          <w:bCs w:val="0"/>
          <w:i/>
          <w:sz w:val="21"/>
          <w:szCs w:val="21"/>
        </w:rPr>
      </w:pPr>
      <w:r w:rsidRPr="00A57835">
        <w:rPr>
          <w:rFonts w:ascii="Abadi" w:hAnsi="Abadi"/>
          <w:b w:val="0"/>
          <w:bCs w:val="0"/>
          <w:i/>
          <w:sz w:val="21"/>
          <w:szCs w:val="21"/>
        </w:rPr>
        <w:t>8)</w:t>
      </w:r>
      <w:r w:rsidRPr="00A57835">
        <w:rPr>
          <w:rFonts w:ascii="Abadi" w:hAnsi="Abadi"/>
          <w:b w:val="0"/>
          <w:bCs w:val="0"/>
          <w:i/>
          <w:sz w:val="21"/>
          <w:szCs w:val="21"/>
        </w:rPr>
        <w:tab/>
        <w:t>Décima Sexta Sesión Ordinaria de Ayuntamiento, celebrada el treinta de mayo de dos mil veintidós.</w:t>
      </w:r>
    </w:p>
    <w:p w14:paraId="763FA315" w14:textId="77777777" w:rsidR="0021762A" w:rsidRPr="00A57835" w:rsidRDefault="0021762A" w:rsidP="0021762A">
      <w:pPr>
        <w:pStyle w:val="Textoindependiente"/>
        <w:kinsoku w:val="0"/>
        <w:overflowPunct w:val="0"/>
        <w:spacing w:before="5"/>
        <w:ind w:left="567" w:right="333"/>
        <w:rPr>
          <w:rFonts w:ascii="Abadi" w:hAnsi="Abadi"/>
          <w:b w:val="0"/>
          <w:bCs w:val="0"/>
          <w:i/>
          <w:sz w:val="21"/>
          <w:szCs w:val="21"/>
        </w:rPr>
      </w:pPr>
    </w:p>
    <w:p w14:paraId="026060CE" w14:textId="77777777" w:rsidR="0021762A" w:rsidRPr="00A57835" w:rsidRDefault="0021762A" w:rsidP="0021762A">
      <w:pPr>
        <w:pStyle w:val="Textoindependiente"/>
        <w:kinsoku w:val="0"/>
        <w:overflowPunct w:val="0"/>
        <w:spacing w:before="5"/>
        <w:ind w:left="567" w:right="333"/>
        <w:rPr>
          <w:rFonts w:ascii="Abadi" w:hAnsi="Abadi"/>
          <w:b w:val="0"/>
          <w:bCs w:val="0"/>
          <w:i/>
          <w:sz w:val="21"/>
          <w:szCs w:val="21"/>
        </w:rPr>
      </w:pPr>
      <w:r w:rsidRPr="00A57835">
        <w:rPr>
          <w:rFonts w:ascii="Abadi" w:hAnsi="Abadi"/>
          <w:b w:val="0"/>
          <w:bCs w:val="0"/>
          <w:i/>
          <w:sz w:val="21"/>
          <w:szCs w:val="21"/>
        </w:rPr>
        <w:t>Para acreditar la celebración de las sesiones de ayuntamiento a que se hace mención en el presente hecho, me permito anexar en copia certificada las mismas, así como el respectivo control de asistencias a Sesiones de Ayuntamiento, las cuales, se ofrecerán y se exhibirán en el capítulo de pruebas.</w:t>
      </w:r>
    </w:p>
    <w:p w14:paraId="466E8232" w14:textId="77777777" w:rsidR="0021762A" w:rsidRPr="00A57835" w:rsidRDefault="0021762A" w:rsidP="0021762A">
      <w:pPr>
        <w:pStyle w:val="Textoindependiente"/>
        <w:kinsoku w:val="0"/>
        <w:overflowPunct w:val="0"/>
        <w:spacing w:before="5"/>
        <w:ind w:left="567" w:right="333"/>
        <w:rPr>
          <w:rFonts w:ascii="Abadi" w:hAnsi="Abadi"/>
          <w:b w:val="0"/>
          <w:bCs w:val="0"/>
          <w:i/>
          <w:sz w:val="21"/>
          <w:szCs w:val="21"/>
        </w:rPr>
      </w:pPr>
    </w:p>
    <w:p w14:paraId="18859D53" w14:textId="77777777" w:rsidR="0021762A" w:rsidRPr="00A57835" w:rsidRDefault="0021762A" w:rsidP="0021762A">
      <w:pPr>
        <w:pStyle w:val="Textoindependiente"/>
        <w:kinsoku w:val="0"/>
        <w:overflowPunct w:val="0"/>
        <w:spacing w:before="5"/>
        <w:ind w:left="567" w:right="333"/>
        <w:rPr>
          <w:rFonts w:ascii="Abadi" w:hAnsi="Abadi"/>
          <w:b w:val="0"/>
          <w:bCs w:val="0"/>
          <w:i/>
          <w:sz w:val="21"/>
          <w:szCs w:val="21"/>
        </w:rPr>
      </w:pPr>
      <w:r w:rsidRPr="00A57835">
        <w:rPr>
          <w:rFonts w:ascii="Abadi" w:hAnsi="Abadi"/>
          <w:i/>
          <w:sz w:val="21"/>
          <w:szCs w:val="21"/>
        </w:rPr>
        <w:t xml:space="preserve">Quinto: </w:t>
      </w:r>
      <w:r w:rsidRPr="00A57835">
        <w:rPr>
          <w:rFonts w:ascii="Abadi" w:hAnsi="Abadi"/>
          <w:b w:val="0"/>
          <w:bCs w:val="0"/>
          <w:i/>
          <w:sz w:val="21"/>
          <w:szCs w:val="21"/>
        </w:rPr>
        <w:t xml:space="preserve">De las sesiones de ayuntamiento descritas en el hecho inmediato anterior, se desprende que la Regidora Profesora María Llerena Nieto Olvera, dentro de un periodo de seis meses comprendidos a partir del diez de octubre de dos mil veintiuno al nueve de abril del dos </w:t>
      </w:r>
      <w:r w:rsidRPr="00A57835">
        <w:rPr>
          <w:rFonts w:ascii="Abadi" w:hAnsi="Abadi"/>
          <w:b w:val="0"/>
          <w:bCs w:val="0"/>
          <w:i/>
          <w:sz w:val="21"/>
          <w:szCs w:val="21"/>
        </w:rPr>
        <w:lastRenderedPageBreak/>
        <w:t>mil veintidós, ha dejado de asistir a seis sesiones ordinarias, a saber:</w:t>
      </w:r>
    </w:p>
    <w:p w14:paraId="58F12582" w14:textId="77777777" w:rsidR="0021762A" w:rsidRPr="00A57835" w:rsidRDefault="0021762A" w:rsidP="0021762A">
      <w:pPr>
        <w:pStyle w:val="Textoindependiente"/>
        <w:kinsoku w:val="0"/>
        <w:overflowPunct w:val="0"/>
        <w:spacing w:before="5"/>
        <w:ind w:left="567" w:right="333"/>
        <w:rPr>
          <w:rFonts w:ascii="Abadi" w:hAnsi="Abadi"/>
          <w:b w:val="0"/>
          <w:bCs w:val="0"/>
          <w:i/>
          <w:sz w:val="21"/>
          <w:szCs w:val="21"/>
        </w:rPr>
      </w:pPr>
    </w:p>
    <w:p w14:paraId="3638DA72" w14:textId="77777777" w:rsidR="0021762A" w:rsidRPr="00A57835" w:rsidRDefault="0021762A" w:rsidP="0021762A">
      <w:pPr>
        <w:pStyle w:val="Textoindependiente"/>
        <w:kinsoku w:val="0"/>
        <w:overflowPunct w:val="0"/>
        <w:spacing w:before="5"/>
        <w:ind w:left="567" w:right="333" w:firstLine="567"/>
        <w:rPr>
          <w:rFonts w:ascii="Abadi" w:hAnsi="Abadi"/>
          <w:b w:val="0"/>
          <w:bCs w:val="0"/>
          <w:i/>
          <w:sz w:val="21"/>
          <w:szCs w:val="21"/>
        </w:rPr>
      </w:pPr>
      <w:r w:rsidRPr="00A57835">
        <w:rPr>
          <w:rFonts w:ascii="Abadi" w:hAnsi="Abadi"/>
          <w:b w:val="0"/>
          <w:bCs w:val="0"/>
          <w:i/>
          <w:sz w:val="21"/>
          <w:szCs w:val="21"/>
        </w:rPr>
        <w:t>1)</w:t>
      </w:r>
      <w:r w:rsidRPr="00A57835">
        <w:rPr>
          <w:rFonts w:ascii="Abadi" w:hAnsi="Abadi"/>
          <w:b w:val="0"/>
          <w:bCs w:val="0"/>
          <w:i/>
          <w:sz w:val="21"/>
          <w:szCs w:val="21"/>
        </w:rPr>
        <w:tab/>
        <w:t>Segunda Sesión Ordinaria de Ayuntamiento, celebrada el veintinueve de octubre de dos mil veintiuno;</w:t>
      </w:r>
    </w:p>
    <w:p w14:paraId="3E2128AC" w14:textId="77777777" w:rsidR="0021762A" w:rsidRPr="00A57835" w:rsidRDefault="0021762A" w:rsidP="0021762A">
      <w:pPr>
        <w:pStyle w:val="Textoindependiente"/>
        <w:kinsoku w:val="0"/>
        <w:overflowPunct w:val="0"/>
        <w:spacing w:before="5"/>
        <w:ind w:left="567" w:right="333" w:firstLine="567"/>
        <w:rPr>
          <w:rFonts w:ascii="Abadi" w:hAnsi="Abadi"/>
          <w:b w:val="0"/>
          <w:bCs w:val="0"/>
          <w:i/>
          <w:sz w:val="21"/>
          <w:szCs w:val="21"/>
        </w:rPr>
      </w:pPr>
      <w:r w:rsidRPr="00A57835">
        <w:rPr>
          <w:rFonts w:ascii="Abadi" w:hAnsi="Abadi"/>
          <w:b w:val="0"/>
          <w:bCs w:val="0"/>
          <w:i/>
          <w:sz w:val="21"/>
          <w:szCs w:val="21"/>
        </w:rPr>
        <w:t>2)</w:t>
      </w:r>
      <w:r w:rsidRPr="00A57835">
        <w:rPr>
          <w:rFonts w:ascii="Abadi" w:hAnsi="Abadi"/>
          <w:b w:val="0"/>
          <w:bCs w:val="0"/>
          <w:i/>
          <w:sz w:val="21"/>
          <w:szCs w:val="21"/>
        </w:rPr>
        <w:tab/>
        <w:t>Tercera Sesión Ordinaria de Ayuntamiento, celebrada el dieciocho de noviembre de dos mil veintiuno;</w:t>
      </w:r>
    </w:p>
    <w:p w14:paraId="19221F7C" w14:textId="77777777" w:rsidR="0021762A" w:rsidRPr="00A57835" w:rsidRDefault="0021762A" w:rsidP="0021762A">
      <w:pPr>
        <w:pStyle w:val="Textoindependiente"/>
        <w:kinsoku w:val="0"/>
        <w:overflowPunct w:val="0"/>
        <w:spacing w:before="5"/>
        <w:ind w:left="567" w:right="333" w:firstLine="567"/>
        <w:rPr>
          <w:rFonts w:ascii="Abadi" w:hAnsi="Abadi"/>
          <w:b w:val="0"/>
          <w:bCs w:val="0"/>
          <w:i/>
          <w:sz w:val="21"/>
          <w:szCs w:val="21"/>
        </w:rPr>
      </w:pPr>
      <w:r w:rsidRPr="00A57835">
        <w:rPr>
          <w:rFonts w:ascii="Abadi" w:hAnsi="Abadi"/>
          <w:b w:val="0"/>
          <w:bCs w:val="0"/>
          <w:i/>
          <w:sz w:val="21"/>
          <w:szCs w:val="21"/>
        </w:rPr>
        <w:t>3)</w:t>
      </w:r>
      <w:r w:rsidRPr="00A57835">
        <w:rPr>
          <w:rFonts w:ascii="Abadi" w:hAnsi="Abadi"/>
          <w:b w:val="0"/>
          <w:bCs w:val="0"/>
          <w:i/>
          <w:sz w:val="21"/>
          <w:szCs w:val="21"/>
        </w:rPr>
        <w:tab/>
        <w:t>Séptima Sesión Ordinaria de Ayuntamiento, celebrada el trece de enero de dos mil veintidós;</w:t>
      </w:r>
    </w:p>
    <w:p w14:paraId="4D1E9916" w14:textId="77777777" w:rsidR="0021762A" w:rsidRPr="00A57835" w:rsidRDefault="0021762A" w:rsidP="0021762A">
      <w:pPr>
        <w:pStyle w:val="Textoindependiente"/>
        <w:kinsoku w:val="0"/>
        <w:overflowPunct w:val="0"/>
        <w:spacing w:before="5"/>
        <w:ind w:left="567" w:right="333" w:firstLine="567"/>
        <w:rPr>
          <w:rFonts w:ascii="Abadi" w:hAnsi="Abadi"/>
          <w:b w:val="0"/>
          <w:bCs w:val="0"/>
          <w:i/>
          <w:sz w:val="21"/>
          <w:szCs w:val="21"/>
        </w:rPr>
      </w:pPr>
      <w:r w:rsidRPr="00A57835">
        <w:rPr>
          <w:rFonts w:ascii="Abadi" w:hAnsi="Abadi"/>
          <w:b w:val="0"/>
          <w:bCs w:val="0"/>
          <w:i/>
          <w:sz w:val="21"/>
          <w:szCs w:val="21"/>
        </w:rPr>
        <w:t>4'</w:t>
      </w:r>
      <w:r w:rsidRPr="00A57835">
        <w:rPr>
          <w:rFonts w:ascii="Abadi" w:hAnsi="Abadi"/>
          <w:b w:val="0"/>
          <w:bCs w:val="0"/>
          <w:i/>
          <w:sz w:val="21"/>
          <w:szCs w:val="21"/>
        </w:rPr>
        <w:tab/>
        <w:t>Novena Sesión Ordinaria de Ayuntamiento, celebrada el diecisiete de febrero de dos mi I veintidós;</w:t>
      </w:r>
    </w:p>
    <w:p w14:paraId="29E3ADF2" w14:textId="77777777" w:rsidR="0021762A" w:rsidRPr="00A57835" w:rsidRDefault="0021762A" w:rsidP="0021762A">
      <w:pPr>
        <w:pStyle w:val="Textoindependiente"/>
        <w:kinsoku w:val="0"/>
        <w:overflowPunct w:val="0"/>
        <w:spacing w:before="5"/>
        <w:ind w:left="567" w:right="333" w:firstLine="567"/>
        <w:rPr>
          <w:rFonts w:ascii="Abadi" w:hAnsi="Abadi"/>
          <w:b w:val="0"/>
          <w:bCs w:val="0"/>
          <w:i/>
          <w:sz w:val="21"/>
          <w:szCs w:val="21"/>
        </w:rPr>
      </w:pPr>
      <w:r w:rsidRPr="00A57835">
        <w:rPr>
          <w:rFonts w:ascii="Abadi" w:hAnsi="Abadi"/>
          <w:b w:val="0"/>
          <w:bCs w:val="0"/>
          <w:i/>
          <w:sz w:val="21"/>
          <w:szCs w:val="21"/>
        </w:rPr>
        <w:t>5)</w:t>
      </w:r>
      <w:r w:rsidRPr="00A57835">
        <w:rPr>
          <w:rFonts w:ascii="Abadi" w:hAnsi="Abadi"/>
          <w:b w:val="0"/>
          <w:bCs w:val="0"/>
          <w:i/>
          <w:sz w:val="21"/>
          <w:szCs w:val="21"/>
        </w:rPr>
        <w:tab/>
        <w:t>Décima Sesión Ordinaria de Ayuntamiento, celebrada el veinticinco de febrero de dos mil veintidós;</w:t>
      </w:r>
    </w:p>
    <w:p w14:paraId="1E94E54C" w14:textId="77777777" w:rsidR="0021762A" w:rsidRPr="00A57835" w:rsidRDefault="0021762A" w:rsidP="0021762A">
      <w:pPr>
        <w:pStyle w:val="Textoindependiente"/>
        <w:kinsoku w:val="0"/>
        <w:overflowPunct w:val="0"/>
        <w:spacing w:before="5"/>
        <w:ind w:left="567" w:right="333" w:firstLine="567"/>
        <w:rPr>
          <w:rFonts w:ascii="Abadi" w:hAnsi="Abadi"/>
          <w:b w:val="0"/>
          <w:bCs w:val="0"/>
          <w:i/>
          <w:sz w:val="21"/>
          <w:szCs w:val="21"/>
        </w:rPr>
      </w:pPr>
      <w:r w:rsidRPr="00A57835">
        <w:rPr>
          <w:rFonts w:ascii="Abadi" w:hAnsi="Abadi"/>
          <w:b w:val="0"/>
          <w:bCs w:val="0"/>
          <w:i/>
          <w:sz w:val="21"/>
          <w:szCs w:val="21"/>
        </w:rPr>
        <w:t>6)</w:t>
      </w:r>
      <w:r w:rsidRPr="00A57835">
        <w:rPr>
          <w:rFonts w:ascii="Abadi" w:hAnsi="Abadi"/>
          <w:b w:val="0"/>
          <w:bCs w:val="0"/>
          <w:i/>
          <w:sz w:val="21"/>
          <w:szCs w:val="21"/>
        </w:rPr>
        <w:tab/>
        <w:t>Décima Segunda Sesión Ordinaria de Ayuntamiento, celebrada el treinta y uno de marzo de dos mil veintidós.</w:t>
      </w:r>
    </w:p>
    <w:p w14:paraId="512D59EB" w14:textId="77777777" w:rsidR="0021762A" w:rsidRPr="00A57835" w:rsidRDefault="0021762A" w:rsidP="0021762A">
      <w:pPr>
        <w:pStyle w:val="Textoindependiente"/>
        <w:kinsoku w:val="0"/>
        <w:overflowPunct w:val="0"/>
        <w:spacing w:before="5"/>
        <w:ind w:left="567" w:right="333"/>
        <w:rPr>
          <w:rFonts w:ascii="Abadi" w:hAnsi="Abadi"/>
          <w:b w:val="0"/>
          <w:bCs w:val="0"/>
          <w:i/>
          <w:sz w:val="21"/>
          <w:szCs w:val="21"/>
        </w:rPr>
      </w:pPr>
    </w:p>
    <w:p w14:paraId="53DF66E2" w14:textId="77777777" w:rsidR="0021762A" w:rsidRPr="00A57835" w:rsidRDefault="0021762A" w:rsidP="0021762A">
      <w:pPr>
        <w:pStyle w:val="Textoindependiente"/>
        <w:kinsoku w:val="0"/>
        <w:overflowPunct w:val="0"/>
        <w:spacing w:before="5"/>
        <w:ind w:left="567" w:right="333"/>
        <w:rPr>
          <w:rFonts w:ascii="Abadi" w:hAnsi="Abadi"/>
          <w:b w:val="0"/>
          <w:bCs w:val="0"/>
          <w:i/>
          <w:sz w:val="21"/>
          <w:szCs w:val="21"/>
        </w:rPr>
      </w:pPr>
      <w:r w:rsidRPr="00A57835">
        <w:rPr>
          <w:rFonts w:ascii="Abadi" w:hAnsi="Abadi"/>
          <w:b w:val="0"/>
          <w:bCs w:val="0"/>
          <w:i/>
          <w:sz w:val="21"/>
          <w:szCs w:val="21"/>
        </w:rPr>
        <w:t>Ahora bien, si contabilizáramos los seis meses a partir del uno de enero de dos mil veintidós al treinta de junio del año dos mil veintidós, de igual manera la Regidora Profesora María Llerena Nieto Olvera ha dejado de acudir de manera injustificada a seis sesiones ordinarias, siendo las siguientes:</w:t>
      </w:r>
    </w:p>
    <w:p w14:paraId="3C7AD620" w14:textId="77777777" w:rsidR="0021762A" w:rsidRPr="00A57835" w:rsidRDefault="0021762A" w:rsidP="0021762A">
      <w:pPr>
        <w:pStyle w:val="Textoindependiente"/>
        <w:kinsoku w:val="0"/>
        <w:overflowPunct w:val="0"/>
        <w:spacing w:before="5"/>
        <w:ind w:left="567" w:right="333"/>
        <w:rPr>
          <w:rFonts w:ascii="Abadi" w:hAnsi="Abadi"/>
          <w:b w:val="0"/>
          <w:bCs w:val="0"/>
          <w:i/>
          <w:sz w:val="21"/>
          <w:szCs w:val="21"/>
        </w:rPr>
      </w:pPr>
    </w:p>
    <w:p w14:paraId="4F75644A" w14:textId="77777777" w:rsidR="0021762A" w:rsidRPr="00A57835" w:rsidRDefault="0021762A" w:rsidP="0021762A">
      <w:pPr>
        <w:pStyle w:val="Textoindependiente"/>
        <w:kinsoku w:val="0"/>
        <w:overflowPunct w:val="0"/>
        <w:spacing w:before="5"/>
        <w:ind w:left="567" w:right="333" w:firstLine="567"/>
        <w:rPr>
          <w:rFonts w:ascii="Abadi" w:hAnsi="Abadi"/>
          <w:b w:val="0"/>
          <w:bCs w:val="0"/>
          <w:i/>
          <w:sz w:val="21"/>
          <w:szCs w:val="21"/>
        </w:rPr>
      </w:pPr>
      <w:r w:rsidRPr="00A57835">
        <w:rPr>
          <w:rFonts w:ascii="Abadi" w:hAnsi="Abadi"/>
          <w:b w:val="0"/>
          <w:bCs w:val="0"/>
          <w:i/>
          <w:sz w:val="21"/>
          <w:szCs w:val="21"/>
        </w:rPr>
        <w:t>l) Séptima Sesión Ordinaria de Ayuntamiento, celebrada el trece de enero de dos mil veintidós;</w:t>
      </w:r>
    </w:p>
    <w:p w14:paraId="65953C7A" w14:textId="77777777" w:rsidR="0021762A" w:rsidRPr="00A57835" w:rsidRDefault="0021762A" w:rsidP="0021762A">
      <w:pPr>
        <w:pStyle w:val="Textoindependiente"/>
        <w:kinsoku w:val="0"/>
        <w:overflowPunct w:val="0"/>
        <w:spacing w:before="5"/>
        <w:ind w:left="567" w:right="333" w:firstLine="567"/>
        <w:rPr>
          <w:rFonts w:ascii="Abadi" w:hAnsi="Abadi"/>
          <w:b w:val="0"/>
          <w:bCs w:val="0"/>
          <w:i/>
          <w:sz w:val="21"/>
          <w:szCs w:val="21"/>
        </w:rPr>
      </w:pPr>
      <w:r w:rsidRPr="00A57835">
        <w:rPr>
          <w:rFonts w:ascii="Abadi" w:hAnsi="Abadi"/>
          <w:b w:val="0"/>
          <w:bCs w:val="0"/>
          <w:i/>
          <w:sz w:val="21"/>
          <w:szCs w:val="21"/>
        </w:rPr>
        <w:t>2)</w:t>
      </w:r>
      <w:r w:rsidRPr="00A57835">
        <w:rPr>
          <w:rFonts w:ascii="Abadi" w:hAnsi="Abadi"/>
          <w:b w:val="0"/>
          <w:bCs w:val="0"/>
          <w:i/>
          <w:sz w:val="21"/>
          <w:szCs w:val="21"/>
        </w:rPr>
        <w:tab/>
        <w:t>Novena Sesión Ordinaria de Ayuntamiento, celebrada el diecisiete de febrero de dos mil veintidós;</w:t>
      </w:r>
    </w:p>
    <w:p w14:paraId="293E0D1B" w14:textId="77777777" w:rsidR="0021762A" w:rsidRPr="00A57835" w:rsidRDefault="0021762A" w:rsidP="0021762A">
      <w:pPr>
        <w:pStyle w:val="Textoindependiente"/>
        <w:kinsoku w:val="0"/>
        <w:overflowPunct w:val="0"/>
        <w:spacing w:before="5"/>
        <w:ind w:left="567" w:right="333" w:firstLine="567"/>
        <w:rPr>
          <w:rFonts w:ascii="Abadi" w:hAnsi="Abadi"/>
          <w:b w:val="0"/>
          <w:bCs w:val="0"/>
          <w:i/>
          <w:sz w:val="21"/>
          <w:szCs w:val="21"/>
        </w:rPr>
      </w:pPr>
      <w:r w:rsidRPr="00A57835">
        <w:rPr>
          <w:rFonts w:ascii="Abadi" w:hAnsi="Abadi"/>
          <w:b w:val="0"/>
          <w:bCs w:val="0"/>
          <w:i/>
          <w:sz w:val="21"/>
          <w:szCs w:val="21"/>
        </w:rPr>
        <w:t>3)</w:t>
      </w:r>
      <w:r w:rsidRPr="00A57835">
        <w:rPr>
          <w:rFonts w:ascii="Abadi" w:hAnsi="Abadi"/>
          <w:b w:val="0"/>
          <w:bCs w:val="0"/>
          <w:i/>
          <w:sz w:val="21"/>
          <w:szCs w:val="21"/>
        </w:rPr>
        <w:tab/>
        <w:t>Decima Sesión Ordinaria de Ayuntamiento, celebrada el veinticinco de febrero de dos mil veintidós;</w:t>
      </w:r>
    </w:p>
    <w:p w14:paraId="4C899728" w14:textId="77777777" w:rsidR="0021762A" w:rsidRPr="00A57835" w:rsidRDefault="0021762A" w:rsidP="0021762A">
      <w:pPr>
        <w:pStyle w:val="Textoindependiente"/>
        <w:kinsoku w:val="0"/>
        <w:overflowPunct w:val="0"/>
        <w:spacing w:before="5"/>
        <w:ind w:left="567" w:right="333" w:firstLine="567"/>
        <w:rPr>
          <w:rFonts w:ascii="Abadi" w:hAnsi="Abadi"/>
          <w:b w:val="0"/>
          <w:bCs w:val="0"/>
          <w:i/>
          <w:sz w:val="21"/>
          <w:szCs w:val="21"/>
        </w:rPr>
      </w:pPr>
      <w:r w:rsidRPr="00A57835">
        <w:rPr>
          <w:rFonts w:ascii="Abadi" w:hAnsi="Abadi"/>
          <w:b w:val="0"/>
          <w:bCs w:val="0"/>
          <w:i/>
          <w:sz w:val="21"/>
          <w:szCs w:val="21"/>
        </w:rPr>
        <w:t>4)</w:t>
      </w:r>
      <w:r w:rsidRPr="00A57835">
        <w:rPr>
          <w:rFonts w:ascii="Abadi" w:hAnsi="Abadi"/>
          <w:b w:val="0"/>
          <w:bCs w:val="0"/>
          <w:i/>
          <w:sz w:val="21"/>
          <w:szCs w:val="21"/>
        </w:rPr>
        <w:tab/>
        <w:t>Décima Segunda Sesión Ordinaria de Ayuntamiento, celebrada el treinta y uno de marzo de dos mil veintidós:</w:t>
      </w:r>
    </w:p>
    <w:p w14:paraId="5578A4E8" w14:textId="77777777" w:rsidR="0021762A" w:rsidRPr="00A57835" w:rsidRDefault="0021762A" w:rsidP="0021762A">
      <w:pPr>
        <w:pStyle w:val="Textoindependiente"/>
        <w:kinsoku w:val="0"/>
        <w:overflowPunct w:val="0"/>
        <w:spacing w:before="5"/>
        <w:ind w:left="567" w:right="333" w:firstLine="567"/>
        <w:rPr>
          <w:rFonts w:ascii="Abadi" w:hAnsi="Abadi"/>
          <w:b w:val="0"/>
          <w:bCs w:val="0"/>
          <w:i/>
          <w:sz w:val="21"/>
          <w:szCs w:val="21"/>
        </w:rPr>
      </w:pPr>
      <w:r w:rsidRPr="00A57835">
        <w:rPr>
          <w:rFonts w:ascii="Abadi" w:hAnsi="Abadi"/>
          <w:b w:val="0"/>
          <w:bCs w:val="0"/>
          <w:i/>
          <w:sz w:val="21"/>
          <w:szCs w:val="21"/>
        </w:rPr>
        <w:t>5)</w:t>
      </w:r>
      <w:r w:rsidRPr="00A57835">
        <w:rPr>
          <w:rFonts w:ascii="Abadi" w:hAnsi="Abadi"/>
          <w:b w:val="0"/>
          <w:bCs w:val="0"/>
          <w:i/>
          <w:sz w:val="21"/>
          <w:szCs w:val="21"/>
        </w:rPr>
        <w:tab/>
        <w:t>Décima Quinta Sesión Ordinaria de Ayuntamiento, celebrada el trece de mayo de dos mil veintidós;</w:t>
      </w:r>
    </w:p>
    <w:p w14:paraId="105B4E26" w14:textId="77777777" w:rsidR="0021762A" w:rsidRPr="00A57835" w:rsidRDefault="0021762A" w:rsidP="0021762A">
      <w:pPr>
        <w:pStyle w:val="Textoindependiente"/>
        <w:kinsoku w:val="0"/>
        <w:overflowPunct w:val="0"/>
        <w:spacing w:before="5"/>
        <w:ind w:left="567" w:right="333" w:firstLine="567"/>
        <w:rPr>
          <w:rFonts w:ascii="Abadi" w:hAnsi="Abadi"/>
          <w:b w:val="0"/>
          <w:bCs w:val="0"/>
          <w:i/>
          <w:sz w:val="21"/>
          <w:szCs w:val="21"/>
        </w:rPr>
      </w:pPr>
      <w:r w:rsidRPr="00A57835">
        <w:rPr>
          <w:rFonts w:ascii="Abadi" w:hAnsi="Abadi"/>
          <w:b w:val="0"/>
          <w:bCs w:val="0"/>
          <w:i/>
          <w:sz w:val="21"/>
          <w:szCs w:val="21"/>
        </w:rPr>
        <w:t>6)</w:t>
      </w:r>
      <w:r w:rsidRPr="00A57835">
        <w:rPr>
          <w:rFonts w:ascii="Abadi" w:hAnsi="Abadi"/>
          <w:b w:val="0"/>
          <w:bCs w:val="0"/>
          <w:i/>
          <w:sz w:val="21"/>
          <w:szCs w:val="21"/>
        </w:rPr>
        <w:tab/>
        <w:t>Décima Sexta Sesión Ordinaria de Ayuntamiento, celebrada el treinta de mayo de dos mil veintidós,</w:t>
      </w:r>
    </w:p>
    <w:p w14:paraId="19D1B091" w14:textId="77777777" w:rsidR="0021762A" w:rsidRPr="00A57835" w:rsidRDefault="0021762A" w:rsidP="0021762A">
      <w:pPr>
        <w:pStyle w:val="Textoindependiente"/>
        <w:kinsoku w:val="0"/>
        <w:overflowPunct w:val="0"/>
        <w:spacing w:before="5"/>
        <w:ind w:left="567" w:right="333"/>
        <w:rPr>
          <w:rFonts w:ascii="Abadi" w:hAnsi="Abadi"/>
          <w:b w:val="0"/>
          <w:bCs w:val="0"/>
          <w:i/>
          <w:sz w:val="21"/>
          <w:szCs w:val="21"/>
        </w:rPr>
      </w:pPr>
    </w:p>
    <w:p w14:paraId="1C6F7D53" w14:textId="77777777" w:rsidR="0021762A" w:rsidRPr="00A57835" w:rsidRDefault="0021762A" w:rsidP="0021762A">
      <w:pPr>
        <w:pStyle w:val="Textoindependiente"/>
        <w:kinsoku w:val="0"/>
        <w:overflowPunct w:val="0"/>
        <w:spacing w:before="5"/>
        <w:ind w:left="567" w:right="333"/>
        <w:rPr>
          <w:rFonts w:ascii="Abadi" w:hAnsi="Abadi"/>
          <w:b w:val="0"/>
          <w:bCs w:val="0"/>
          <w:i/>
          <w:sz w:val="21"/>
          <w:szCs w:val="21"/>
        </w:rPr>
      </w:pPr>
      <w:r w:rsidRPr="00A57835">
        <w:rPr>
          <w:rFonts w:ascii="Abadi" w:hAnsi="Abadi"/>
          <w:i/>
          <w:sz w:val="21"/>
          <w:szCs w:val="21"/>
        </w:rPr>
        <w:t>Sexto:</w:t>
      </w:r>
      <w:r w:rsidRPr="00A57835">
        <w:rPr>
          <w:rFonts w:ascii="Abadi" w:hAnsi="Abadi"/>
          <w:b w:val="0"/>
          <w:bCs w:val="0"/>
          <w:i/>
          <w:sz w:val="21"/>
          <w:szCs w:val="21"/>
        </w:rPr>
        <w:t xml:space="preserve"> Sin duda la Regidora Profesora María Llerena Nieto Olvera, ha dejado de acudir de manera injustificada a las sesiones ordinarias de ayuntamiento descritas en los hechos "CUARTO" Y "QUINTO", actualizando con ello la hipótesis de revocación de mandato consagrada en el artículo 92 fracción II, en relación con los artículos 90, 91 y 93 de la Ley Orgánica Municipal para el Estado de Guanajuato, así como los artículos 236, 237, 238, 239, 240, 241, 242 y 246 de la Ley Orgánica del Poder Legislativo del Estado de Guanajuato, lo que se acredita sin duda alguna con las copias certificadas de las respectivas actas de las sesiones de ayuntamiento, mismas que pedimos se nos tenga como prueba documental pública de nuestra parte, las que dada su especial naturaleza se deben de tener por admitidas y desahogadas dada su propia y especial naturaleza.» </w:t>
      </w:r>
    </w:p>
    <w:p w14:paraId="7C279A09" w14:textId="77777777" w:rsidR="0021762A" w:rsidRPr="00A57835" w:rsidRDefault="0021762A" w:rsidP="0021762A">
      <w:pPr>
        <w:ind w:firstLine="708"/>
        <w:jc w:val="both"/>
        <w:rPr>
          <w:rFonts w:ascii="Abadi" w:hAnsi="Abadi" w:cs="Arial"/>
          <w:spacing w:val="-3"/>
          <w:sz w:val="21"/>
          <w:szCs w:val="21"/>
        </w:rPr>
      </w:pPr>
    </w:p>
    <w:p w14:paraId="164D5703" w14:textId="77777777" w:rsidR="0021762A" w:rsidRPr="00A57835" w:rsidRDefault="0021762A" w:rsidP="0021762A">
      <w:pPr>
        <w:ind w:firstLine="567"/>
        <w:jc w:val="both"/>
        <w:rPr>
          <w:rFonts w:ascii="Abadi" w:hAnsi="Abadi" w:cs="Arial"/>
          <w:sz w:val="21"/>
          <w:szCs w:val="21"/>
        </w:rPr>
      </w:pPr>
      <w:r w:rsidRPr="00A57835">
        <w:rPr>
          <w:rFonts w:ascii="Abadi" w:hAnsi="Abadi" w:cs="Arial"/>
          <w:spacing w:val="-3"/>
          <w:sz w:val="21"/>
          <w:szCs w:val="21"/>
        </w:rPr>
        <w:t xml:space="preserve">La denunciante aportó o exhibió </w:t>
      </w:r>
      <w:r w:rsidRPr="00A57835">
        <w:rPr>
          <w:rFonts w:ascii="Abadi" w:hAnsi="Abadi" w:cs="Arial"/>
          <w:sz w:val="21"/>
          <w:szCs w:val="21"/>
        </w:rPr>
        <w:t xml:space="preserve">como </w:t>
      </w:r>
      <w:r w:rsidRPr="00A57835">
        <w:rPr>
          <w:rFonts w:ascii="Abadi" w:hAnsi="Abadi" w:cs="Arial"/>
          <w:b/>
          <w:bCs/>
          <w:sz w:val="21"/>
          <w:szCs w:val="21"/>
        </w:rPr>
        <w:t>pruebas</w:t>
      </w:r>
      <w:r w:rsidRPr="00A57835">
        <w:rPr>
          <w:rFonts w:ascii="Abadi" w:hAnsi="Abadi" w:cs="Arial"/>
          <w:sz w:val="21"/>
          <w:szCs w:val="21"/>
        </w:rPr>
        <w:t xml:space="preserve"> para sustentar su solicitud las siguientes:</w:t>
      </w:r>
    </w:p>
    <w:p w14:paraId="300FDECA" w14:textId="77777777" w:rsidR="0021762A" w:rsidRPr="00A57835" w:rsidRDefault="0021762A" w:rsidP="0021762A">
      <w:pPr>
        <w:pStyle w:val="Textoindependiente"/>
        <w:rPr>
          <w:rFonts w:ascii="Abadi" w:hAnsi="Abadi"/>
          <w:sz w:val="21"/>
          <w:szCs w:val="21"/>
          <w:highlight w:val="yellow"/>
        </w:rPr>
      </w:pPr>
    </w:p>
    <w:p w14:paraId="6BE2B6E8" w14:textId="77777777" w:rsidR="0021762A" w:rsidRPr="00A57835" w:rsidRDefault="0021762A" w:rsidP="00CF35A0">
      <w:pPr>
        <w:pStyle w:val="Textoindependiente"/>
        <w:numPr>
          <w:ilvl w:val="0"/>
          <w:numId w:val="48"/>
        </w:numPr>
        <w:kinsoku w:val="0"/>
        <w:overflowPunct w:val="0"/>
        <w:autoSpaceDE/>
        <w:autoSpaceDN/>
        <w:ind w:left="993" w:right="49" w:hanging="284"/>
        <w:rPr>
          <w:rFonts w:ascii="Abadi" w:hAnsi="Abadi"/>
          <w:b w:val="0"/>
          <w:bCs w:val="0"/>
          <w:sz w:val="21"/>
          <w:szCs w:val="21"/>
        </w:rPr>
      </w:pPr>
      <w:r w:rsidRPr="00A57835">
        <w:rPr>
          <w:rFonts w:ascii="Abadi" w:hAnsi="Abadi"/>
          <w:bCs w:val="0"/>
          <w:sz w:val="21"/>
          <w:szCs w:val="21"/>
        </w:rPr>
        <w:t>DOCUMENTAL PÚBLICA.</w:t>
      </w:r>
      <w:r w:rsidRPr="00A57835">
        <w:rPr>
          <w:rFonts w:ascii="Abadi" w:hAnsi="Abadi"/>
          <w:sz w:val="21"/>
          <w:szCs w:val="21"/>
        </w:rPr>
        <w:t xml:space="preserve"> </w:t>
      </w:r>
      <w:r w:rsidRPr="00A57835">
        <w:rPr>
          <w:rFonts w:ascii="Abadi" w:hAnsi="Abadi"/>
          <w:b w:val="0"/>
          <w:bCs w:val="0"/>
          <w:sz w:val="21"/>
          <w:szCs w:val="21"/>
        </w:rPr>
        <w:t>Consistente en la copia certificada de Constancia de</w:t>
      </w:r>
      <w:r w:rsidRPr="00A57835">
        <w:rPr>
          <w:rFonts w:ascii="Abadi" w:hAnsi="Abadi"/>
          <w:sz w:val="21"/>
          <w:szCs w:val="21"/>
        </w:rPr>
        <w:t xml:space="preserve"> </w:t>
      </w:r>
      <w:r w:rsidRPr="00A57835">
        <w:rPr>
          <w:rFonts w:ascii="Abadi" w:hAnsi="Abadi"/>
          <w:b w:val="0"/>
          <w:bCs w:val="0"/>
          <w:sz w:val="21"/>
          <w:szCs w:val="21"/>
        </w:rPr>
        <w:t>Mayoría y Validez de la Elección para la Presidencia Municipal del Ayuntamiento de Santa Catarina, del Estado de Guanajuato del Proceso Electoral Local 2020-2021</w:t>
      </w:r>
      <w:r w:rsidRPr="00A57835">
        <w:rPr>
          <w:rFonts w:ascii="Abadi" w:hAnsi="Abadi"/>
          <w:b w:val="0"/>
          <w:bCs w:val="0"/>
          <w:w w:val="105"/>
          <w:sz w:val="21"/>
          <w:szCs w:val="21"/>
        </w:rPr>
        <w:t xml:space="preserve">. </w:t>
      </w:r>
    </w:p>
    <w:p w14:paraId="738FE614" w14:textId="77777777" w:rsidR="0021762A" w:rsidRPr="00A57835" w:rsidRDefault="0021762A" w:rsidP="0021762A">
      <w:pPr>
        <w:pStyle w:val="Textoindependiente"/>
        <w:kinsoku w:val="0"/>
        <w:overflowPunct w:val="0"/>
        <w:ind w:right="49"/>
        <w:rPr>
          <w:rFonts w:ascii="Abadi" w:hAnsi="Abadi"/>
          <w:b w:val="0"/>
          <w:bCs w:val="0"/>
          <w:sz w:val="21"/>
          <w:szCs w:val="21"/>
        </w:rPr>
      </w:pPr>
    </w:p>
    <w:p w14:paraId="727A7A95" w14:textId="77777777" w:rsidR="0021762A" w:rsidRPr="00A57835" w:rsidRDefault="0021762A" w:rsidP="0021762A">
      <w:pPr>
        <w:pStyle w:val="Textoindependiente"/>
        <w:kinsoku w:val="0"/>
        <w:overflowPunct w:val="0"/>
        <w:ind w:right="49" w:firstLine="709"/>
        <w:rPr>
          <w:rFonts w:ascii="Abadi" w:hAnsi="Abadi"/>
          <w:sz w:val="21"/>
          <w:szCs w:val="21"/>
        </w:rPr>
      </w:pPr>
      <w:r w:rsidRPr="00A57835">
        <w:rPr>
          <w:rFonts w:ascii="Abadi" w:hAnsi="Abadi"/>
          <w:b w:val="0"/>
          <w:bCs w:val="0"/>
          <w:w w:val="105"/>
          <w:sz w:val="21"/>
          <w:szCs w:val="21"/>
        </w:rPr>
        <w:t>R</w:t>
      </w:r>
      <w:r w:rsidRPr="00A57835">
        <w:rPr>
          <w:rFonts w:ascii="Abadi" w:hAnsi="Abadi"/>
          <w:b w:val="0"/>
          <w:bCs w:val="0"/>
          <w:sz w:val="21"/>
          <w:szCs w:val="21"/>
        </w:rPr>
        <w:t xml:space="preserve">elacionando la presente probanza con todos y cada uno de los hechos del presente escrito de denuncia. </w:t>
      </w:r>
      <w:r w:rsidRPr="00A57835">
        <w:rPr>
          <w:rFonts w:ascii="Abadi" w:hAnsi="Abadi"/>
          <w:sz w:val="21"/>
          <w:szCs w:val="21"/>
        </w:rPr>
        <w:t>Anexo 1.</w:t>
      </w:r>
    </w:p>
    <w:p w14:paraId="5FBDA6EE" w14:textId="77777777" w:rsidR="0021762A" w:rsidRPr="00A57835" w:rsidRDefault="0021762A" w:rsidP="0021762A">
      <w:pPr>
        <w:pStyle w:val="Textoindependiente"/>
        <w:kinsoku w:val="0"/>
        <w:overflowPunct w:val="0"/>
        <w:ind w:right="49" w:firstLine="709"/>
        <w:rPr>
          <w:rFonts w:ascii="Abadi" w:hAnsi="Abadi"/>
          <w:b w:val="0"/>
          <w:bCs w:val="0"/>
          <w:sz w:val="21"/>
          <w:szCs w:val="21"/>
        </w:rPr>
      </w:pPr>
    </w:p>
    <w:p w14:paraId="09B9DB98" w14:textId="77777777" w:rsidR="0021762A" w:rsidRPr="00A57835" w:rsidRDefault="0021762A" w:rsidP="00CF35A0">
      <w:pPr>
        <w:pStyle w:val="Textoindependiente"/>
        <w:numPr>
          <w:ilvl w:val="0"/>
          <w:numId w:val="48"/>
        </w:numPr>
        <w:kinsoku w:val="0"/>
        <w:overflowPunct w:val="0"/>
        <w:autoSpaceDE/>
        <w:autoSpaceDN/>
        <w:spacing w:before="155" w:line="276" w:lineRule="auto"/>
        <w:ind w:right="49"/>
        <w:rPr>
          <w:rFonts w:ascii="Abadi" w:hAnsi="Abadi"/>
          <w:b w:val="0"/>
          <w:bCs w:val="0"/>
          <w:sz w:val="21"/>
          <w:szCs w:val="21"/>
        </w:rPr>
      </w:pPr>
      <w:r w:rsidRPr="00A57835">
        <w:rPr>
          <w:rFonts w:ascii="Abadi" w:hAnsi="Abadi"/>
          <w:sz w:val="21"/>
          <w:szCs w:val="21"/>
        </w:rPr>
        <w:t>DOCUMENTAL PÚBLICA.</w:t>
      </w:r>
      <w:r w:rsidRPr="00A57835">
        <w:rPr>
          <w:rFonts w:ascii="Abadi" w:hAnsi="Abadi"/>
          <w:b w:val="0"/>
          <w:bCs w:val="0"/>
          <w:sz w:val="21"/>
          <w:szCs w:val="21"/>
        </w:rPr>
        <w:t xml:space="preserve"> Consistente en la copia certificada de la Sesión Solemne de Instalación del Ayuntamiento 2021- 2024 de Santa Catarina, Guanajuato, del día diez de octubre de dos mil veintidós (sic).</w:t>
      </w:r>
    </w:p>
    <w:p w14:paraId="3A2A159C" w14:textId="77777777" w:rsidR="0021762A" w:rsidRPr="00A57835" w:rsidRDefault="0021762A" w:rsidP="0021762A">
      <w:pPr>
        <w:pStyle w:val="Textoindependiente"/>
        <w:kinsoku w:val="0"/>
        <w:overflowPunct w:val="0"/>
        <w:ind w:right="49" w:firstLine="709"/>
        <w:rPr>
          <w:rFonts w:ascii="Abadi" w:hAnsi="Abadi"/>
          <w:sz w:val="21"/>
          <w:szCs w:val="21"/>
        </w:rPr>
      </w:pPr>
    </w:p>
    <w:p w14:paraId="7B8BCEC5" w14:textId="77777777" w:rsidR="0021762A" w:rsidRPr="00A57835" w:rsidRDefault="0021762A" w:rsidP="0021762A">
      <w:pPr>
        <w:pStyle w:val="Textoindependiente"/>
        <w:kinsoku w:val="0"/>
        <w:overflowPunct w:val="0"/>
        <w:ind w:right="49" w:firstLine="709"/>
        <w:rPr>
          <w:rFonts w:ascii="Abadi" w:hAnsi="Abadi"/>
          <w:sz w:val="21"/>
          <w:szCs w:val="21"/>
        </w:rPr>
      </w:pPr>
      <w:r w:rsidRPr="00A57835">
        <w:rPr>
          <w:rFonts w:ascii="Abadi" w:hAnsi="Abadi"/>
          <w:b w:val="0"/>
          <w:bCs w:val="0"/>
          <w:sz w:val="21"/>
          <w:szCs w:val="21"/>
        </w:rPr>
        <w:t>Relacionando la presente probanza con todos y cada uno de los hechos del presente escrito de denuncia.</w:t>
      </w:r>
      <w:r w:rsidRPr="00A57835">
        <w:rPr>
          <w:rFonts w:ascii="Abadi" w:hAnsi="Abadi"/>
          <w:sz w:val="21"/>
          <w:szCs w:val="21"/>
        </w:rPr>
        <w:t xml:space="preserve"> Anexo 2.</w:t>
      </w:r>
    </w:p>
    <w:p w14:paraId="3D88583F" w14:textId="77777777" w:rsidR="0021762A" w:rsidRPr="00A57835" w:rsidRDefault="0021762A" w:rsidP="0021762A">
      <w:pPr>
        <w:pStyle w:val="Textoindependiente"/>
        <w:kinsoku w:val="0"/>
        <w:overflowPunct w:val="0"/>
        <w:spacing w:before="11"/>
        <w:ind w:right="49"/>
        <w:rPr>
          <w:rFonts w:ascii="Abadi" w:hAnsi="Abadi"/>
          <w:sz w:val="21"/>
          <w:szCs w:val="21"/>
        </w:rPr>
      </w:pPr>
    </w:p>
    <w:p w14:paraId="32AE4C51" w14:textId="77777777" w:rsidR="0021762A" w:rsidRPr="00A57835" w:rsidRDefault="0021762A" w:rsidP="00CF35A0">
      <w:pPr>
        <w:pStyle w:val="Textoindependiente"/>
        <w:numPr>
          <w:ilvl w:val="0"/>
          <w:numId w:val="48"/>
        </w:numPr>
        <w:kinsoku w:val="0"/>
        <w:overflowPunct w:val="0"/>
        <w:autoSpaceDE/>
        <w:autoSpaceDN/>
        <w:spacing w:before="6"/>
        <w:ind w:right="49"/>
        <w:rPr>
          <w:rFonts w:ascii="Abadi" w:hAnsi="Abadi"/>
          <w:b w:val="0"/>
          <w:bCs w:val="0"/>
          <w:sz w:val="21"/>
          <w:szCs w:val="21"/>
        </w:rPr>
      </w:pPr>
      <w:r w:rsidRPr="00A57835">
        <w:rPr>
          <w:rFonts w:ascii="Abadi" w:hAnsi="Abadi"/>
          <w:sz w:val="21"/>
          <w:szCs w:val="21"/>
        </w:rPr>
        <w:t>DOCUMENTAL PÚBLICA.</w:t>
      </w:r>
      <w:r w:rsidRPr="00A57835">
        <w:rPr>
          <w:rFonts w:ascii="Abadi" w:hAnsi="Abadi"/>
          <w:b w:val="0"/>
          <w:bCs w:val="0"/>
          <w:sz w:val="21"/>
          <w:szCs w:val="21"/>
        </w:rPr>
        <w:t xml:space="preserve"> Consistente: en la copia certificada del Acta de la Primera Sesión Ordinaria de Ayuntamiento del día diez de octubre de dos mil veintiuno.</w:t>
      </w:r>
    </w:p>
    <w:p w14:paraId="63B29AB0" w14:textId="77777777" w:rsidR="0021762A" w:rsidRPr="00A57835" w:rsidRDefault="0021762A" w:rsidP="0021762A">
      <w:pPr>
        <w:pStyle w:val="Textoindependiente"/>
        <w:kinsoku w:val="0"/>
        <w:overflowPunct w:val="0"/>
        <w:spacing w:before="6"/>
        <w:ind w:left="1069" w:right="49"/>
        <w:rPr>
          <w:rFonts w:ascii="Abadi" w:hAnsi="Abadi"/>
          <w:b w:val="0"/>
          <w:bCs w:val="0"/>
          <w:sz w:val="21"/>
          <w:szCs w:val="21"/>
        </w:rPr>
      </w:pPr>
    </w:p>
    <w:p w14:paraId="55E534EB" w14:textId="77777777" w:rsidR="0021762A" w:rsidRPr="00A57835" w:rsidRDefault="0021762A" w:rsidP="0021762A">
      <w:pPr>
        <w:pStyle w:val="Textoindependiente"/>
        <w:kinsoku w:val="0"/>
        <w:overflowPunct w:val="0"/>
        <w:ind w:right="49" w:firstLine="709"/>
        <w:rPr>
          <w:rFonts w:ascii="Abadi" w:hAnsi="Abadi"/>
          <w:sz w:val="21"/>
          <w:szCs w:val="21"/>
        </w:rPr>
      </w:pPr>
      <w:r w:rsidRPr="00A57835">
        <w:rPr>
          <w:rFonts w:ascii="Abadi" w:hAnsi="Abadi"/>
          <w:b w:val="0"/>
          <w:bCs w:val="0"/>
          <w:sz w:val="21"/>
          <w:szCs w:val="21"/>
        </w:rPr>
        <w:t>Relacionando la presente probanza con todos y cada uno de los hechos del presente escrito de denuncia</w:t>
      </w:r>
      <w:r w:rsidRPr="00A57835">
        <w:rPr>
          <w:rFonts w:ascii="Abadi" w:hAnsi="Abadi"/>
          <w:b w:val="0"/>
          <w:bCs w:val="0"/>
          <w:w w:val="135"/>
          <w:sz w:val="21"/>
          <w:szCs w:val="21"/>
        </w:rPr>
        <w:t xml:space="preserve">. </w:t>
      </w:r>
      <w:r w:rsidRPr="00A57835">
        <w:rPr>
          <w:rFonts w:ascii="Abadi" w:hAnsi="Abadi"/>
          <w:sz w:val="21"/>
          <w:szCs w:val="21"/>
        </w:rPr>
        <w:t>Anexo 3.</w:t>
      </w:r>
    </w:p>
    <w:p w14:paraId="552BF330" w14:textId="77777777" w:rsidR="0021762A" w:rsidRPr="00A57835" w:rsidRDefault="0021762A" w:rsidP="00CF35A0">
      <w:pPr>
        <w:pStyle w:val="Textoindependiente"/>
        <w:numPr>
          <w:ilvl w:val="0"/>
          <w:numId w:val="48"/>
        </w:numPr>
        <w:kinsoku w:val="0"/>
        <w:overflowPunct w:val="0"/>
        <w:autoSpaceDE/>
        <w:autoSpaceDN/>
        <w:spacing w:before="165"/>
        <w:ind w:right="49"/>
        <w:rPr>
          <w:rFonts w:ascii="Abadi" w:hAnsi="Abadi"/>
          <w:b w:val="0"/>
          <w:bCs w:val="0"/>
          <w:sz w:val="21"/>
          <w:szCs w:val="21"/>
        </w:rPr>
      </w:pPr>
      <w:r w:rsidRPr="00A57835">
        <w:rPr>
          <w:rFonts w:ascii="Abadi" w:hAnsi="Abadi"/>
          <w:sz w:val="21"/>
          <w:szCs w:val="21"/>
        </w:rPr>
        <w:t>DOCUMENTAL PÚBLICA.</w:t>
      </w:r>
      <w:r w:rsidRPr="00A57835">
        <w:rPr>
          <w:rFonts w:ascii="Abadi" w:hAnsi="Abadi"/>
          <w:b w:val="0"/>
          <w:bCs w:val="0"/>
          <w:sz w:val="21"/>
          <w:szCs w:val="21"/>
        </w:rPr>
        <w:t xml:space="preserve"> Consistente en la copia certificada del nombramiento del Secretario de Ayuntamiento.</w:t>
      </w:r>
    </w:p>
    <w:p w14:paraId="121D4DC9" w14:textId="77777777" w:rsidR="0021762A" w:rsidRPr="00A57835" w:rsidRDefault="0021762A" w:rsidP="0021762A">
      <w:pPr>
        <w:pStyle w:val="Textoindependiente"/>
        <w:kinsoku w:val="0"/>
        <w:overflowPunct w:val="0"/>
        <w:ind w:right="49" w:firstLine="709"/>
        <w:rPr>
          <w:rFonts w:ascii="Abadi" w:hAnsi="Abadi"/>
          <w:b w:val="0"/>
          <w:bCs w:val="0"/>
          <w:sz w:val="21"/>
          <w:szCs w:val="21"/>
        </w:rPr>
      </w:pPr>
    </w:p>
    <w:p w14:paraId="093DC73A" w14:textId="77777777" w:rsidR="0021762A" w:rsidRPr="00A57835" w:rsidRDefault="0021762A" w:rsidP="0021762A">
      <w:pPr>
        <w:pStyle w:val="Textoindependiente"/>
        <w:kinsoku w:val="0"/>
        <w:overflowPunct w:val="0"/>
        <w:ind w:right="49" w:firstLine="709"/>
        <w:rPr>
          <w:rFonts w:ascii="Abadi" w:hAnsi="Abadi"/>
          <w:sz w:val="21"/>
          <w:szCs w:val="21"/>
        </w:rPr>
      </w:pPr>
      <w:r w:rsidRPr="00A57835">
        <w:rPr>
          <w:rFonts w:ascii="Abadi" w:hAnsi="Abadi"/>
          <w:b w:val="0"/>
          <w:bCs w:val="0"/>
          <w:sz w:val="21"/>
          <w:szCs w:val="21"/>
        </w:rPr>
        <w:t>Relacionando la presente probanza con todos y cada uno de los hechos del presente escrito de denuncia</w:t>
      </w:r>
      <w:r w:rsidRPr="00A57835">
        <w:rPr>
          <w:rFonts w:ascii="Abadi" w:hAnsi="Abadi"/>
          <w:b w:val="0"/>
          <w:bCs w:val="0"/>
          <w:w w:val="135"/>
          <w:sz w:val="21"/>
          <w:szCs w:val="21"/>
        </w:rPr>
        <w:t xml:space="preserve">. </w:t>
      </w:r>
      <w:r w:rsidRPr="00A57835">
        <w:rPr>
          <w:rFonts w:ascii="Abadi" w:hAnsi="Abadi"/>
          <w:sz w:val="21"/>
          <w:szCs w:val="21"/>
        </w:rPr>
        <w:t>Anexo 4.</w:t>
      </w:r>
    </w:p>
    <w:p w14:paraId="2210C02F" w14:textId="77777777" w:rsidR="0021762A" w:rsidRPr="00A57835" w:rsidRDefault="0021762A" w:rsidP="0021762A">
      <w:pPr>
        <w:pStyle w:val="Textoindependiente"/>
        <w:kinsoku w:val="0"/>
        <w:overflowPunct w:val="0"/>
        <w:ind w:right="49" w:firstLine="709"/>
        <w:rPr>
          <w:rFonts w:ascii="Abadi" w:hAnsi="Abadi"/>
          <w:w w:val="135"/>
          <w:sz w:val="21"/>
          <w:szCs w:val="21"/>
        </w:rPr>
      </w:pPr>
    </w:p>
    <w:p w14:paraId="77A982D1" w14:textId="77777777" w:rsidR="0021762A" w:rsidRPr="00A57835" w:rsidRDefault="0021762A" w:rsidP="00CF35A0">
      <w:pPr>
        <w:pStyle w:val="Textoindependiente"/>
        <w:numPr>
          <w:ilvl w:val="0"/>
          <w:numId w:val="48"/>
        </w:numPr>
        <w:kinsoku w:val="0"/>
        <w:overflowPunct w:val="0"/>
        <w:autoSpaceDE/>
        <w:autoSpaceDN/>
        <w:ind w:right="49"/>
        <w:rPr>
          <w:rFonts w:ascii="Abadi" w:hAnsi="Abadi"/>
          <w:b w:val="0"/>
          <w:sz w:val="21"/>
          <w:szCs w:val="21"/>
        </w:rPr>
      </w:pPr>
      <w:r w:rsidRPr="00A57835">
        <w:rPr>
          <w:rFonts w:ascii="Abadi" w:hAnsi="Abadi"/>
          <w:bCs w:val="0"/>
          <w:w w:val="105"/>
          <w:sz w:val="21"/>
          <w:szCs w:val="21"/>
        </w:rPr>
        <w:t>DOCUMENTAL PÚBLICA.</w:t>
      </w:r>
      <w:r w:rsidRPr="00A57835">
        <w:rPr>
          <w:rFonts w:ascii="Abadi" w:hAnsi="Abadi"/>
          <w:b w:val="0"/>
          <w:w w:val="105"/>
          <w:sz w:val="21"/>
          <w:szCs w:val="21"/>
        </w:rPr>
        <w:t xml:space="preserve"> Consistente en la copia certificada del Acta de la Segunda Sesión Ordinaria de Ayuntamiento, del día veintinueve de octubre de dos mil veintiuno</w:t>
      </w:r>
      <w:r w:rsidRPr="00A57835">
        <w:rPr>
          <w:rFonts w:ascii="Abadi" w:hAnsi="Abadi"/>
          <w:b w:val="0"/>
          <w:sz w:val="21"/>
          <w:szCs w:val="21"/>
        </w:rPr>
        <w:t>.</w:t>
      </w:r>
    </w:p>
    <w:p w14:paraId="3D0C9186" w14:textId="77777777" w:rsidR="0021762A" w:rsidRPr="00A57835" w:rsidRDefault="0021762A" w:rsidP="0021762A">
      <w:pPr>
        <w:pStyle w:val="Textoindependiente"/>
        <w:kinsoku w:val="0"/>
        <w:overflowPunct w:val="0"/>
        <w:ind w:right="49"/>
        <w:rPr>
          <w:rFonts w:ascii="Abadi" w:hAnsi="Abadi"/>
          <w:sz w:val="21"/>
          <w:szCs w:val="21"/>
        </w:rPr>
      </w:pPr>
    </w:p>
    <w:p w14:paraId="2637966D" w14:textId="77777777" w:rsidR="0021762A" w:rsidRPr="00A57835" w:rsidRDefault="0021762A" w:rsidP="0021762A">
      <w:pPr>
        <w:pStyle w:val="Textoindependiente"/>
        <w:kinsoku w:val="0"/>
        <w:overflowPunct w:val="0"/>
        <w:ind w:right="49" w:firstLine="709"/>
        <w:rPr>
          <w:rFonts w:ascii="Abadi" w:hAnsi="Abadi"/>
          <w:b w:val="0"/>
          <w:bCs w:val="0"/>
          <w:sz w:val="21"/>
          <w:szCs w:val="21"/>
        </w:rPr>
      </w:pPr>
      <w:r w:rsidRPr="00A57835">
        <w:rPr>
          <w:rFonts w:ascii="Abadi" w:hAnsi="Abadi"/>
          <w:b w:val="0"/>
          <w:bCs w:val="0"/>
          <w:sz w:val="21"/>
          <w:szCs w:val="21"/>
        </w:rPr>
        <w:t>Relacionando la presente probanza con todos y cada uno de los hechos del presente escrito de denuncia</w:t>
      </w:r>
      <w:r w:rsidRPr="00A57835">
        <w:rPr>
          <w:rFonts w:ascii="Abadi" w:hAnsi="Abadi"/>
          <w:b w:val="0"/>
          <w:bCs w:val="0"/>
          <w:w w:val="135"/>
          <w:sz w:val="21"/>
          <w:szCs w:val="21"/>
        </w:rPr>
        <w:t xml:space="preserve">. </w:t>
      </w:r>
      <w:r w:rsidRPr="00A57835">
        <w:rPr>
          <w:rFonts w:ascii="Abadi" w:hAnsi="Abadi"/>
          <w:b w:val="0"/>
          <w:bCs w:val="0"/>
          <w:sz w:val="21"/>
          <w:szCs w:val="21"/>
        </w:rPr>
        <w:t>Anexo 5.</w:t>
      </w:r>
    </w:p>
    <w:p w14:paraId="3D9297C8" w14:textId="77777777" w:rsidR="0021762A" w:rsidRPr="00A57835" w:rsidRDefault="0021762A" w:rsidP="0021762A">
      <w:pPr>
        <w:pStyle w:val="Textoindependiente"/>
        <w:kinsoku w:val="0"/>
        <w:overflowPunct w:val="0"/>
        <w:ind w:right="49" w:firstLine="709"/>
        <w:rPr>
          <w:rFonts w:ascii="Abadi" w:hAnsi="Abadi"/>
          <w:b w:val="0"/>
          <w:bCs w:val="0"/>
          <w:sz w:val="21"/>
          <w:szCs w:val="21"/>
        </w:rPr>
      </w:pPr>
    </w:p>
    <w:p w14:paraId="3BD5B8BC" w14:textId="77777777" w:rsidR="0021762A" w:rsidRPr="00A57835" w:rsidRDefault="0021762A" w:rsidP="00CF35A0">
      <w:pPr>
        <w:pStyle w:val="Textoindependiente"/>
        <w:numPr>
          <w:ilvl w:val="0"/>
          <w:numId w:val="48"/>
        </w:numPr>
        <w:kinsoku w:val="0"/>
        <w:overflowPunct w:val="0"/>
        <w:autoSpaceDE/>
        <w:autoSpaceDN/>
        <w:spacing w:before="10"/>
        <w:ind w:right="49"/>
        <w:rPr>
          <w:rFonts w:ascii="Abadi" w:hAnsi="Abadi"/>
          <w:b w:val="0"/>
          <w:bCs w:val="0"/>
          <w:sz w:val="21"/>
          <w:szCs w:val="21"/>
        </w:rPr>
      </w:pPr>
      <w:r w:rsidRPr="00A57835">
        <w:rPr>
          <w:rFonts w:ascii="Abadi" w:hAnsi="Abadi"/>
          <w:sz w:val="21"/>
          <w:szCs w:val="21"/>
        </w:rPr>
        <w:t>DOCUMENTAL PÚBLICA.</w:t>
      </w:r>
      <w:r w:rsidRPr="00A57835">
        <w:rPr>
          <w:rFonts w:ascii="Abadi" w:hAnsi="Abadi"/>
          <w:b w:val="0"/>
          <w:bCs w:val="0"/>
          <w:sz w:val="21"/>
          <w:szCs w:val="21"/>
        </w:rPr>
        <w:t xml:space="preserve"> Consistente en la copia certificada del Registro de Asistencia de la Segunda Sesión Ordinaria de Ayuntamiento, del día veintinueve de octubre de dos mil veintiuno.</w:t>
      </w:r>
    </w:p>
    <w:p w14:paraId="111CDF6A" w14:textId="77777777" w:rsidR="0021762A" w:rsidRPr="00A57835" w:rsidRDefault="0021762A" w:rsidP="0021762A">
      <w:pPr>
        <w:pStyle w:val="Textoindependiente"/>
        <w:kinsoku w:val="0"/>
        <w:overflowPunct w:val="0"/>
        <w:ind w:right="49" w:firstLine="709"/>
        <w:rPr>
          <w:rFonts w:ascii="Abadi" w:hAnsi="Abadi"/>
          <w:b w:val="0"/>
          <w:bCs w:val="0"/>
          <w:sz w:val="21"/>
          <w:szCs w:val="21"/>
        </w:rPr>
      </w:pPr>
    </w:p>
    <w:p w14:paraId="1BB39431" w14:textId="77777777" w:rsidR="0021762A" w:rsidRPr="00A57835" w:rsidRDefault="0021762A" w:rsidP="0021762A">
      <w:pPr>
        <w:pStyle w:val="Textoindependiente"/>
        <w:kinsoku w:val="0"/>
        <w:overflowPunct w:val="0"/>
        <w:ind w:right="49" w:firstLine="709"/>
        <w:rPr>
          <w:rFonts w:ascii="Abadi" w:hAnsi="Abadi"/>
          <w:sz w:val="21"/>
          <w:szCs w:val="21"/>
        </w:rPr>
      </w:pPr>
      <w:r w:rsidRPr="00A57835">
        <w:rPr>
          <w:rFonts w:ascii="Abadi" w:hAnsi="Abadi"/>
          <w:b w:val="0"/>
          <w:bCs w:val="0"/>
          <w:sz w:val="21"/>
          <w:szCs w:val="21"/>
        </w:rPr>
        <w:t>Relacionando la presente probanza con todos y cada uno de los hechos del presente escrito de denuncia</w:t>
      </w:r>
      <w:r w:rsidRPr="00A57835">
        <w:rPr>
          <w:rFonts w:ascii="Abadi" w:hAnsi="Abadi"/>
          <w:b w:val="0"/>
          <w:bCs w:val="0"/>
          <w:w w:val="135"/>
          <w:sz w:val="21"/>
          <w:szCs w:val="21"/>
        </w:rPr>
        <w:t xml:space="preserve">. </w:t>
      </w:r>
      <w:r w:rsidRPr="00A57835">
        <w:rPr>
          <w:rFonts w:ascii="Abadi" w:hAnsi="Abadi"/>
          <w:sz w:val="21"/>
          <w:szCs w:val="21"/>
        </w:rPr>
        <w:t>Anexo 6.</w:t>
      </w:r>
    </w:p>
    <w:p w14:paraId="5348D57F" w14:textId="77777777" w:rsidR="0021762A" w:rsidRPr="00A57835" w:rsidRDefault="0021762A" w:rsidP="0021762A">
      <w:pPr>
        <w:pStyle w:val="Textoindependiente"/>
        <w:kinsoku w:val="0"/>
        <w:overflowPunct w:val="0"/>
        <w:spacing w:before="1"/>
        <w:ind w:right="49"/>
        <w:rPr>
          <w:rFonts w:ascii="Abadi" w:hAnsi="Abadi"/>
          <w:b w:val="0"/>
          <w:bCs w:val="0"/>
          <w:sz w:val="21"/>
          <w:szCs w:val="21"/>
        </w:rPr>
      </w:pPr>
    </w:p>
    <w:p w14:paraId="2C333DBB" w14:textId="77777777" w:rsidR="0021762A" w:rsidRPr="00A57835" w:rsidRDefault="0021762A" w:rsidP="00CF35A0">
      <w:pPr>
        <w:pStyle w:val="Textoindependiente"/>
        <w:numPr>
          <w:ilvl w:val="0"/>
          <w:numId w:val="48"/>
        </w:numPr>
        <w:kinsoku w:val="0"/>
        <w:overflowPunct w:val="0"/>
        <w:autoSpaceDE/>
        <w:autoSpaceDN/>
        <w:ind w:right="49"/>
        <w:rPr>
          <w:rFonts w:ascii="Abadi" w:hAnsi="Abadi"/>
          <w:b w:val="0"/>
          <w:bCs w:val="0"/>
          <w:w w:val="105"/>
          <w:sz w:val="21"/>
          <w:szCs w:val="21"/>
        </w:rPr>
      </w:pPr>
      <w:r w:rsidRPr="00A57835">
        <w:rPr>
          <w:rFonts w:ascii="Abadi" w:hAnsi="Abadi"/>
          <w:sz w:val="21"/>
          <w:szCs w:val="21"/>
        </w:rPr>
        <w:t>DOCUMENTAL PÚBLICA.</w:t>
      </w:r>
      <w:r w:rsidRPr="00A57835">
        <w:rPr>
          <w:rFonts w:ascii="Abadi" w:hAnsi="Abadi"/>
          <w:b w:val="0"/>
          <w:bCs w:val="0"/>
          <w:sz w:val="21"/>
          <w:szCs w:val="21"/>
        </w:rPr>
        <w:t xml:space="preserve"> Consistente en la copia certificada del Acta de la Tercera Sesión Ordinaria de Ayuntamiento, del día dieciocho de noviembre de dos mil veintiuno</w:t>
      </w:r>
      <w:r w:rsidRPr="00A57835">
        <w:rPr>
          <w:rFonts w:ascii="Abadi" w:hAnsi="Abadi"/>
          <w:b w:val="0"/>
          <w:bCs w:val="0"/>
          <w:w w:val="105"/>
          <w:sz w:val="21"/>
          <w:szCs w:val="21"/>
        </w:rPr>
        <w:t>.</w:t>
      </w:r>
    </w:p>
    <w:p w14:paraId="44D40B8C" w14:textId="77777777" w:rsidR="0021762A" w:rsidRPr="00A57835" w:rsidRDefault="0021762A" w:rsidP="0021762A">
      <w:pPr>
        <w:pStyle w:val="Textoindependiente"/>
        <w:kinsoku w:val="0"/>
        <w:overflowPunct w:val="0"/>
        <w:spacing w:before="6"/>
        <w:ind w:right="49"/>
        <w:rPr>
          <w:rFonts w:ascii="Abadi" w:hAnsi="Abadi"/>
          <w:b w:val="0"/>
          <w:bCs w:val="0"/>
          <w:sz w:val="21"/>
          <w:szCs w:val="21"/>
        </w:rPr>
      </w:pPr>
    </w:p>
    <w:p w14:paraId="15CBC0D2" w14:textId="77777777" w:rsidR="0021762A" w:rsidRPr="00A57835" w:rsidRDefault="0021762A" w:rsidP="0021762A">
      <w:pPr>
        <w:pStyle w:val="Textoindependiente"/>
        <w:kinsoku w:val="0"/>
        <w:overflowPunct w:val="0"/>
        <w:ind w:right="49" w:firstLine="709"/>
        <w:rPr>
          <w:rFonts w:ascii="Abadi" w:hAnsi="Abadi"/>
          <w:sz w:val="21"/>
          <w:szCs w:val="21"/>
        </w:rPr>
      </w:pPr>
      <w:r w:rsidRPr="00A57835">
        <w:rPr>
          <w:rFonts w:ascii="Abadi" w:hAnsi="Abadi"/>
          <w:b w:val="0"/>
          <w:bCs w:val="0"/>
          <w:sz w:val="21"/>
          <w:szCs w:val="21"/>
        </w:rPr>
        <w:t>Relacionando la presente probanza con todos y cada uno de los hechos del presente escrito de denuncia</w:t>
      </w:r>
      <w:r w:rsidRPr="00A57835">
        <w:rPr>
          <w:rFonts w:ascii="Abadi" w:hAnsi="Abadi"/>
          <w:b w:val="0"/>
          <w:bCs w:val="0"/>
          <w:w w:val="135"/>
          <w:sz w:val="21"/>
          <w:szCs w:val="21"/>
        </w:rPr>
        <w:t xml:space="preserve">. </w:t>
      </w:r>
      <w:r w:rsidRPr="00A57835">
        <w:rPr>
          <w:rFonts w:ascii="Abadi" w:hAnsi="Abadi"/>
          <w:sz w:val="21"/>
          <w:szCs w:val="21"/>
        </w:rPr>
        <w:t>Anexo 7.</w:t>
      </w:r>
    </w:p>
    <w:p w14:paraId="44B0EC4A" w14:textId="77777777" w:rsidR="0021762A" w:rsidRPr="00A57835" w:rsidRDefault="0021762A" w:rsidP="0021762A">
      <w:pPr>
        <w:pStyle w:val="Textoindependiente"/>
        <w:kinsoku w:val="0"/>
        <w:overflowPunct w:val="0"/>
        <w:spacing w:before="9"/>
        <w:ind w:right="49"/>
        <w:rPr>
          <w:rFonts w:ascii="Abadi" w:hAnsi="Abadi"/>
          <w:b w:val="0"/>
          <w:bCs w:val="0"/>
          <w:sz w:val="21"/>
          <w:szCs w:val="21"/>
        </w:rPr>
      </w:pPr>
    </w:p>
    <w:p w14:paraId="5265AEF8" w14:textId="77777777" w:rsidR="0021762A" w:rsidRPr="00A57835" w:rsidRDefault="0021762A" w:rsidP="00CF35A0">
      <w:pPr>
        <w:pStyle w:val="Textoindependiente"/>
        <w:numPr>
          <w:ilvl w:val="0"/>
          <w:numId w:val="48"/>
        </w:numPr>
        <w:kinsoku w:val="0"/>
        <w:overflowPunct w:val="0"/>
        <w:autoSpaceDE/>
        <w:autoSpaceDN/>
        <w:spacing w:before="9"/>
        <w:ind w:right="49"/>
        <w:rPr>
          <w:rFonts w:ascii="Abadi" w:hAnsi="Abadi"/>
          <w:b w:val="0"/>
          <w:bCs w:val="0"/>
          <w:sz w:val="21"/>
          <w:szCs w:val="21"/>
        </w:rPr>
      </w:pPr>
      <w:r w:rsidRPr="00A57835">
        <w:rPr>
          <w:rFonts w:ascii="Abadi" w:hAnsi="Abadi"/>
          <w:w w:val="105"/>
          <w:sz w:val="21"/>
          <w:szCs w:val="21"/>
        </w:rPr>
        <w:t>DOCUMENTAL PÚBLICA.</w:t>
      </w:r>
      <w:r w:rsidRPr="00A57835">
        <w:rPr>
          <w:rFonts w:ascii="Abadi" w:hAnsi="Abadi"/>
          <w:b w:val="0"/>
          <w:bCs w:val="0"/>
          <w:w w:val="105"/>
          <w:sz w:val="21"/>
          <w:szCs w:val="21"/>
        </w:rPr>
        <w:t xml:space="preserve"> </w:t>
      </w:r>
      <w:r w:rsidRPr="00A57835">
        <w:rPr>
          <w:rFonts w:ascii="Abadi" w:hAnsi="Abadi"/>
          <w:b w:val="0"/>
          <w:bCs w:val="0"/>
          <w:sz w:val="21"/>
          <w:szCs w:val="21"/>
        </w:rPr>
        <w:t>Consistente en la copia certificada del Registro de Asistencia de la Tercera Sesión Ordinaria de Ayuntamiento, del día dieciocho de noviembre de dos mil veintiuno.</w:t>
      </w:r>
    </w:p>
    <w:p w14:paraId="21F64300" w14:textId="77777777" w:rsidR="0021762A" w:rsidRPr="00A57835" w:rsidRDefault="0021762A" w:rsidP="0021762A">
      <w:pPr>
        <w:pStyle w:val="Textoindependiente"/>
        <w:kinsoku w:val="0"/>
        <w:overflowPunct w:val="0"/>
        <w:ind w:right="49" w:firstLine="9"/>
        <w:rPr>
          <w:rFonts w:ascii="Abadi" w:hAnsi="Abadi"/>
          <w:b w:val="0"/>
          <w:bCs w:val="0"/>
          <w:sz w:val="21"/>
          <w:szCs w:val="21"/>
        </w:rPr>
      </w:pPr>
    </w:p>
    <w:p w14:paraId="7F7527D8" w14:textId="77777777" w:rsidR="0021762A" w:rsidRPr="00A57835" w:rsidRDefault="0021762A" w:rsidP="0021762A">
      <w:pPr>
        <w:pStyle w:val="Textoindependiente"/>
        <w:kinsoku w:val="0"/>
        <w:overflowPunct w:val="0"/>
        <w:ind w:right="49" w:firstLine="709"/>
        <w:rPr>
          <w:rFonts w:ascii="Abadi" w:hAnsi="Abadi"/>
          <w:b w:val="0"/>
          <w:bCs w:val="0"/>
          <w:sz w:val="21"/>
          <w:szCs w:val="21"/>
        </w:rPr>
      </w:pPr>
      <w:r w:rsidRPr="00A57835">
        <w:rPr>
          <w:rFonts w:ascii="Abadi" w:hAnsi="Abadi"/>
          <w:b w:val="0"/>
          <w:bCs w:val="0"/>
          <w:sz w:val="21"/>
          <w:szCs w:val="21"/>
        </w:rPr>
        <w:t>Relacionando la presente probanza con todos y cada uno de los hechos del presente escrito de denuncia</w:t>
      </w:r>
      <w:r w:rsidRPr="00A57835">
        <w:rPr>
          <w:rFonts w:ascii="Abadi" w:hAnsi="Abadi"/>
          <w:b w:val="0"/>
          <w:bCs w:val="0"/>
          <w:w w:val="135"/>
          <w:sz w:val="21"/>
          <w:szCs w:val="21"/>
        </w:rPr>
        <w:t xml:space="preserve">. </w:t>
      </w:r>
      <w:r w:rsidRPr="00A57835">
        <w:rPr>
          <w:rFonts w:ascii="Abadi" w:hAnsi="Abadi"/>
          <w:b w:val="0"/>
          <w:bCs w:val="0"/>
          <w:sz w:val="21"/>
          <w:szCs w:val="21"/>
        </w:rPr>
        <w:t>Anexo 8.</w:t>
      </w:r>
    </w:p>
    <w:p w14:paraId="4C86894C" w14:textId="77777777" w:rsidR="0021762A" w:rsidRPr="00A57835" w:rsidRDefault="0021762A" w:rsidP="0021762A">
      <w:pPr>
        <w:pStyle w:val="Textoindependiente"/>
        <w:kinsoku w:val="0"/>
        <w:overflowPunct w:val="0"/>
        <w:spacing w:before="70"/>
        <w:ind w:right="49" w:hanging="10"/>
        <w:rPr>
          <w:rFonts w:ascii="Abadi" w:hAnsi="Abadi"/>
          <w:b w:val="0"/>
          <w:bCs w:val="0"/>
          <w:w w:val="105"/>
          <w:sz w:val="21"/>
          <w:szCs w:val="21"/>
        </w:rPr>
      </w:pPr>
    </w:p>
    <w:p w14:paraId="604DFDF3" w14:textId="1D9E8906" w:rsidR="0021762A" w:rsidRPr="00A57835" w:rsidRDefault="0021762A" w:rsidP="00CF35A0">
      <w:pPr>
        <w:pStyle w:val="Textoindependiente"/>
        <w:numPr>
          <w:ilvl w:val="0"/>
          <w:numId w:val="48"/>
        </w:numPr>
        <w:kinsoku w:val="0"/>
        <w:overflowPunct w:val="0"/>
        <w:autoSpaceDE/>
        <w:autoSpaceDN/>
        <w:spacing w:before="70"/>
        <w:ind w:right="49"/>
        <w:rPr>
          <w:rFonts w:ascii="Abadi" w:hAnsi="Abadi"/>
          <w:b w:val="0"/>
          <w:bCs w:val="0"/>
          <w:sz w:val="21"/>
          <w:szCs w:val="21"/>
        </w:rPr>
      </w:pPr>
      <w:r w:rsidRPr="00A57835">
        <w:rPr>
          <w:rFonts w:ascii="Abadi" w:hAnsi="Abadi"/>
          <w:w w:val="105"/>
          <w:sz w:val="21"/>
          <w:szCs w:val="21"/>
        </w:rPr>
        <w:t>DOCUMENTAL PÚBLICA.</w:t>
      </w:r>
      <w:r w:rsidRPr="00A57835">
        <w:rPr>
          <w:rFonts w:ascii="Abadi" w:hAnsi="Abadi"/>
          <w:b w:val="0"/>
          <w:bCs w:val="0"/>
          <w:w w:val="105"/>
          <w:sz w:val="21"/>
          <w:szCs w:val="21"/>
        </w:rPr>
        <w:t xml:space="preserve"> </w:t>
      </w:r>
      <w:r w:rsidRPr="00A57835">
        <w:rPr>
          <w:rFonts w:ascii="Abadi" w:hAnsi="Abadi"/>
          <w:b w:val="0"/>
          <w:bCs w:val="0"/>
          <w:sz w:val="21"/>
          <w:szCs w:val="21"/>
        </w:rPr>
        <w:t>Consistente en la copia certificada del Acta de la Séptima Sesión Ordinaria de Ayuntamiento, del día trece de enero de dos mil veintidós.</w:t>
      </w:r>
    </w:p>
    <w:p w14:paraId="65FB7941" w14:textId="77777777" w:rsidR="00C45719" w:rsidRPr="00A57835" w:rsidRDefault="00C45719" w:rsidP="00C45719">
      <w:pPr>
        <w:pStyle w:val="Textoindependiente"/>
        <w:kinsoku w:val="0"/>
        <w:overflowPunct w:val="0"/>
        <w:autoSpaceDE/>
        <w:autoSpaceDN/>
        <w:spacing w:before="70"/>
        <w:ind w:left="1069" w:right="49"/>
        <w:rPr>
          <w:rFonts w:ascii="Abadi" w:hAnsi="Abadi"/>
          <w:b w:val="0"/>
          <w:bCs w:val="0"/>
          <w:sz w:val="21"/>
          <w:szCs w:val="21"/>
        </w:rPr>
      </w:pPr>
    </w:p>
    <w:p w14:paraId="2B144F36" w14:textId="77777777" w:rsidR="0021762A" w:rsidRPr="00A57835" w:rsidRDefault="0021762A" w:rsidP="0021762A">
      <w:pPr>
        <w:pStyle w:val="Textoindependiente"/>
        <w:kinsoku w:val="0"/>
        <w:overflowPunct w:val="0"/>
        <w:ind w:right="49" w:firstLine="709"/>
        <w:rPr>
          <w:rFonts w:ascii="Abadi" w:hAnsi="Abadi"/>
          <w:b w:val="0"/>
          <w:bCs w:val="0"/>
          <w:sz w:val="21"/>
          <w:szCs w:val="21"/>
        </w:rPr>
      </w:pPr>
      <w:r w:rsidRPr="00A57835">
        <w:rPr>
          <w:rFonts w:ascii="Abadi" w:hAnsi="Abadi"/>
          <w:b w:val="0"/>
          <w:bCs w:val="0"/>
          <w:sz w:val="21"/>
          <w:szCs w:val="21"/>
        </w:rPr>
        <w:t>Relacionando la presente probanza con todos y cada uno de los hechos del presente escrito de denuncia</w:t>
      </w:r>
      <w:r w:rsidRPr="00A57835">
        <w:rPr>
          <w:rFonts w:ascii="Abadi" w:hAnsi="Abadi"/>
          <w:b w:val="0"/>
          <w:bCs w:val="0"/>
          <w:w w:val="135"/>
          <w:sz w:val="21"/>
          <w:szCs w:val="21"/>
        </w:rPr>
        <w:t xml:space="preserve">. </w:t>
      </w:r>
      <w:r w:rsidRPr="00A57835">
        <w:rPr>
          <w:rFonts w:ascii="Abadi" w:hAnsi="Abadi"/>
          <w:b w:val="0"/>
          <w:bCs w:val="0"/>
          <w:sz w:val="21"/>
          <w:szCs w:val="21"/>
        </w:rPr>
        <w:t>Anexo 9.</w:t>
      </w:r>
    </w:p>
    <w:p w14:paraId="452F8EBA" w14:textId="77777777" w:rsidR="0021762A" w:rsidRPr="00A57835" w:rsidRDefault="0021762A" w:rsidP="0021762A">
      <w:pPr>
        <w:pStyle w:val="Textoindependiente"/>
        <w:kinsoku w:val="0"/>
        <w:overflowPunct w:val="0"/>
        <w:ind w:right="49" w:firstLine="709"/>
        <w:rPr>
          <w:rFonts w:ascii="Abadi" w:hAnsi="Abadi"/>
          <w:b w:val="0"/>
          <w:bCs w:val="0"/>
          <w:w w:val="135"/>
          <w:sz w:val="21"/>
          <w:szCs w:val="21"/>
        </w:rPr>
      </w:pPr>
    </w:p>
    <w:p w14:paraId="4C8353AE" w14:textId="77777777" w:rsidR="0021762A" w:rsidRPr="00A57835" w:rsidRDefault="0021762A" w:rsidP="00CF35A0">
      <w:pPr>
        <w:pStyle w:val="Textoindependiente"/>
        <w:numPr>
          <w:ilvl w:val="0"/>
          <w:numId w:val="48"/>
        </w:numPr>
        <w:kinsoku w:val="0"/>
        <w:overflowPunct w:val="0"/>
        <w:autoSpaceDE/>
        <w:autoSpaceDN/>
        <w:spacing w:before="70"/>
        <w:ind w:right="49"/>
        <w:rPr>
          <w:rFonts w:ascii="Abadi" w:hAnsi="Abadi"/>
          <w:b w:val="0"/>
          <w:bCs w:val="0"/>
          <w:sz w:val="21"/>
          <w:szCs w:val="21"/>
        </w:rPr>
      </w:pPr>
      <w:r w:rsidRPr="00A57835">
        <w:rPr>
          <w:rFonts w:ascii="Abadi" w:hAnsi="Abadi"/>
          <w:w w:val="105"/>
          <w:sz w:val="21"/>
          <w:szCs w:val="21"/>
        </w:rPr>
        <w:t>DOCUMENTAL PÚBLICA.</w:t>
      </w:r>
      <w:r w:rsidRPr="00A57835">
        <w:rPr>
          <w:rFonts w:ascii="Abadi" w:hAnsi="Abadi"/>
          <w:b w:val="0"/>
          <w:bCs w:val="0"/>
          <w:w w:val="105"/>
          <w:sz w:val="21"/>
          <w:szCs w:val="21"/>
        </w:rPr>
        <w:t xml:space="preserve"> </w:t>
      </w:r>
      <w:r w:rsidRPr="00A57835">
        <w:rPr>
          <w:rFonts w:ascii="Abadi" w:hAnsi="Abadi"/>
          <w:b w:val="0"/>
          <w:bCs w:val="0"/>
          <w:sz w:val="21"/>
          <w:szCs w:val="21"/>
        </w:rPr>
        <w:t>Consistente en la copia certificada del Registro de Asistencia de la Séptima Sesión Ordinaria de Ayuntamiento, del día trece de enero de dos mil veintidós.</w:t>
      </w:r>
    </w:p>
    <w:p w14:paraId="652E1971" w14:textId="77777777" w:rsidR="0021762A" w:rsidRPr="00A57835" w:rsidRDefault="0021762A" w:rsidP="0021762A">
      <w:pPr>
        <w:pStyle w:val="Textoindependiente"/>
        <w:kinsoku w:val="0"/>
        <w:overflowPunct w:val="0"/>
        <w:ind w:right="49"/>
        <w:rPr>
          <w:rFonts w:ascii="Abadi" w:hAnsi="Abadi"/>
          <w:b w:val="0"/>
          <w:bCs w:val="0"/>
          <w:sz w:val="21"/>
          <w:szCs w:val="21"/>
        </w:rPr>
      </w:pPr>
    </w:p>
    <w:p w14:paraId="3492FF16" w14:textId="77777777" w:rsidR="0021762A" w:rsidRPr="00A57835" w:rsidRDefault="0021762A" w:rsidP="0021762A">
      <w:pPr>
        <w:pStyle w:val="Textoindependiente"/>
        <w:kinsoku w:val="0"/>
        <w:overflowPunct w:val="0"/>
        <w:ind w:right="49" w:firstLine="709"/>
        <w:rPr>
          <w:rFonts w:ascii="Abadi" w:hAnsi="Abadi"/>
          <w:sz w:val="21"/>
          <w:szCs w:val="21"/>
        </w:rPr>
      </w:pPr>
      <w:r w:rsidRPr="00A57835">
        <w:rPr>
          <w:rFonts w:ascii="Abadi" w:hAnsi="Abadi"/>
          <w:b w:val="0"/>
          <w:bCs w:val="0"/>
          <w:sz w:val="21"/>
          <w:szCs w:val="21"/>
        </w:rPr>
        <w:t>Relacionando la presente probanza con todos y cada uno de los hechos del presente escrito de denuncia</w:t>
      </w:r>
      <w:r w:rsidRPr="00A57835">
        <w:rPr>
          <w:rFonts w:ascii="Abadi" w:hAnsi="Abadi"/>
          <w:b w:val="0"/>
          <w:bCs w:val="0"/>
          <w:w w:val="135"/>
          <w:sz w:val="21"/>
          <w:szCs w:val="21"/>
        </w:rPr>
        <w:t xml:space="preserve">. </w:t>
      </w:r>
      <w:r w:rsidRPr="00A57835">
        <w:rPr>
          <w:rFonts w:ascii="Abadi" w:hAnsi="Abadi"/>
          <w:sz w:val="21"/>
          <w:szCs w:val="21"/>
        </w:rPr>
        <w:t>Anexo 10.</w:t>
      </w:r>
    </w:p>
    <w:p w14:paraId="0650AC36" w14:textId="77777777" w:rsidR="0021762A" w:rsidRPr="00A57835" w:rsidRDefault="0021762A" w:rsidP="0021762A">
      <w:pPr>
        <w:pStyle w:val="Textoindependiente"/>
        <w:kinsoku w:val="0"/>
        <w:overflowPunct w:val="0"/>
        <w:spacing w:before="70"/>
        <w:ind w:left="1069" w:right="49"/>
        <w:rPr>
          <w:rFonts w:ascii="Abadi" w:hAnsi="Abadi"/>
          <w:b w:val="0"/>
          <w:bCs w:val="0"/>
          <w:w w:val="105"/>
          <w:sz w:val="21"/>
          <w:szCs w:val="21"/>
        </w:rPr>
      </w:pPr>
    </w:p>
    <w:p w14:paraId="5FEB5674" w14:textId="77777777" w:rsidR="0021762A" w:rsidRPr="00A57835" w:rsidRDefault="0021762A" w:rsidP="00CF35A0">
      <w:pPr>
        <w:pStyle w:val="Textoindependiente"/>
        <w:numPr>
          <w:ilvl w:val="0"/>
          <w:numId w:val="48"/>
        </w:numPr>
        <w:kinsoku w:val="0"/>
        <w:overflowPunct w:val="0"/>
        <w:autoSpaceDE/>
        <w:autoSpaceDN/>
        <w:spacing w:before="70"/>
        <w:ind w:right="49"/>
        <w:rPr>
          <w:rFonts w:ascii="Abadi" w:hAnsi="Abadi"/>
          <w:b w:val="0"/>
          <w:bCs w:val="0"/>
          <w:sz w:val="21"/>
          <w:szCs w:val="21"/>
        </w:rPr>
      </w:pPr>
      <w:r w:rsidRPr="00A57835">
        <w:rPr>
          <w:rFonts w:ascii="Abadi" w:hAnsi="Abadi"/>
          <w:w w:val="105"/>
          <w:sz w:val="21"/>
          <w:szCs w:val="21"/>
        </w:rPr>
        <w:t>DOCUMENTAL PÚBLICA.</w:t>
      </w:r>
      <w:r w:rsidRPr="00A57835">
        <w:rPr>
          <w:rFonts w:ascii="Abadi" w:hAnsi="Abadi"/>
          <w:b w:val="0"/>
          <w:bCs w:val="0"/>
          <w:w w:val="105"/>
          <w:sz w:val="21"/>
          <w:szCs w:val="21"/>
        </w:rPr>
        <w:t xml:space="preserve"> </w:t>
      </w:r>
      <w:r w:rsidRPr="00A57835">
        <w:rPr>
          <w:rFonts w:ascii="Abadi" w:hAnsi="Abadi"/>
          <w:b w:val="0"/>
          <w:bCs w:val="0"/>
          <w:sz w:val="21"/>
          <w:szCs w:val="21"/>
        </w:rPr>
        <w:t xml:space="preserve">Consistente en la copia certificada del Acta de la </w:t>
      </w:r>
      <w:r w:rsidRPr="00A57835">
        <w:rPr>
          <w:rFonts w:ascii="Abadi" w:hAnsi="Abadi"/>
          <w:b w:val="0"/>
          <w:bCs w:val="0"/>
          <w:sz w:val="21"/>
          <w:szCs w:val="21"/>
        </w:rPr>
        <w:lastRenderedPageBreak/>
        <w:t>Novena Sesión Ordinaria de Ayuntamiento, del día diecisiete de febrero de dos mil veintidós.</w:t>
      </w:r>
    </w:p>
    <w:p w14:paraId="62607AE1" w14:textId="77777777" w:rsidR="0021762A" w:rsidRPr="00A57835" w:rsidRDefault="0021762A" w:rsidP="0021762A">
      <w:pPr>
        <w:pStyle w:val="Textoindependiente"/>
        <w:kinsoku w:val="0"/>
        <w:overflowPunct w:val="0"/>
        <w:spacing w:before="70"/>
        <w:ind w:left="709" w:right="49"/>
        <w:rPr>
          <w:rFonts w:ascii="Abadi" w:hAnsi="Abadi"/>
          <w:b w:val="0"/>
          <w:bCs w:val="0"/>
          <w:w w:val="105"/>
          <w:sz w:val="21"/>
          <w:szCs w:val="21"/>
        </w:rPr>
      </w:pPr>
    </w:p>
    <w:p w14:paraId="2A56E24E" w14:textId="77777777" w:rsidR="0021762A" w:rsidRPr="00A57835" w:rsidRDefault="0021762A" w:rsidP="0021762A">
      <w:pPr>
        <w:pStyle w:val="Textoindependiente"/>
        <w:kinsoku w:val="0"/>
        <w:overflowPunct w:val="0"/>
        <w:ind w:right="49" w:firstLine="709"/>
        <w:rPr>
          <w:rFonts w:ascii="Abadi" w:hAnsi="Abadi"/>
          <w:sz w:val="21"/>
          <w:szCs w:val="21"/>
        </w:rPr>
      </w:pPr>
      <w:r w:rsidRPr="00A57835">
        <w:rPr>
          <w:rFonts w:ascii="Abadi" w:hAnsi="Abadi"/>
          <w:b w:val="0"/>
          <w:bCs w:val="0"/>
          <w:sz w:val="21"/>
          <w:szCs w:val="21"/>
        </w:rPr>
        <w:t>Relacionando la presente probanza con todos y cada uno de los hechos del presente escrito de denuncia</w:t>
      </w:r>
      <w:r w:rsidRPr="00A57835">
        <w:rPr>
          <w:rFonts w:ascii="Abadi" w:hAnsi="Abadi"/>
          <w:b w:val="0"/>
          <w:bCs w:val="0"/>
          <w:w w:val="135"/>
          <w:sz w:val="21"/>
          <w:szCs w:val="21"/>
        </w:rPr>
        <w:t xml:space="preserve">. </w:t>
      </w:r>
      <w:r w:rsidRPr="00A57835">
        <w:rPr>
          <w:rFonts w:ascii="Abadi" w:hAnsi="Abadi"/>
          <w:sz w:val="21"/>
          <w:szCs w:val="21"/>
        </w:rPr>
        <w:t>Anexo 11.</w:t>
      </w:r>
    </w:p>
    <w:p w14:paraId="623498A2" w14:textId="77777777" w:rsidR="0021762A" w:rsidRPr="00A57835" w:rsidRDefault="0021762A" w:rsidP="0021762A">
      <w:pPr>
        <w:pStyle w:val="Textoindependiente"/>
        <w:kinsoku w:val="0"/>
        <w:overflowPunct w:val="0"/>
        <w:spacing w:before="70"/>
        <w:ind w:left="709" w:right="49"/>
        <w:rPr>
          <w:rFonts w:ascii="Abadi" w:hAnsi="Abadi"/>
          <w:b w:val="0"/>
          <w:bCs w:val="0"/>
          <w:w w:val="105"/>
          <w:sz w:val="21"/>
          <w:szCs w:val="21"/>
        </w:rPr>
      </w:pPr>
    </w:p>
    <w:p w14:paraId="16D077F0" w14:textId="77777777" w:rsidR="0021762A" w:rsidRPr="00A57835" w:rsidRDefault="0021762A" w:rsidP="00CF35A0">
      <w:pPr>
        <w:pStyle w:val="Textoindependiente"/>
        <w:numPr>
          <w:ilvl w:val="0"/>
          <w:numId w:val="48"/>
        </w:numPr>
        <w:kinsoku w:val="0"/>
        <w:overflowPunct w:val="0"/>
        <w:autoSpaceDE/>
        <w:autoSpaceDN/>
        <w:spacing w:before="70"/>
        <w:ind w:right="49"/>
        <w:rPr>
          <w:rFonts w:ascii="Abadi" w:hAnsi="Abadi"/>
          <w:b w:val="0"/>
          <w:bCs w:val="0"/>
          <w:sz w:val="21"/>
          <w:szCs w:val="21"/>
        </w:rPr>
      </w:pPr>
      <w:r w:rsidRPr="00A57835">
        <w:rPr>
          <w:rFonts w:ascii="Abadi" w:hAnsi="Abadi"/>
          <w:w w:val="105"/>
          <w:sz w:val="21"/>
          <w:szCs w:val="21"/>
        </w:rPr>
        <w:t>DOCUMENTAL PÚBLICA.</w:t>
      </w:r>
      <w:r w:rsidRPr="00A57835">
        <w:rPr>
          <w:rFonts w:ascii="Abadi" w:hAnsi="Abadi"/>
          <w:b w:val="0"/>
          <w:bCs w:val="0"/>
          <w:w w:val="105"/>
          <w:sz w:val="21"/>
          <w:szCs w:val="21"/>
        </w:rPr>
        <w:t xml:space="preserve"> </w:t>
      </w:r>
      <w:r w:rsidRPr="00A57835">
        <w:rPr>
          <w:rFonts w:ascii="Abadi" w:hAnsi="Abadi"/>
          <w:b w:val="0"/>
          <w:bCs w:val="0"/>
          <w:sz w:val="21"/>
          <w:szCs w:val="21"/>
        </w:rPr>
        <w:t>Consistente en la copia certificada del Registro de Asistencia de la Novena Sesión Ordinaria de Ayuntamiento, del día diecisiete de febrero de dos mil veintidós.</w:t>
      </w:r>
    </w:p>
    <w:p w14:paraId="5695FA0B" w14:textId="77777777" w:rsidR="0021762A" w:rsidRPr="00A57835" w:rsidRDefault="0021762A" w:rsidP="0021762A">
      <w:pPr>
        <w:pStyle w:val="Textoindependiente"/>
        <w:kinsoku w:val="0"/>
        <w:overflowPunct w:val="0"/>
        <w:spacing w:before="70"/>
        <w:ind w:left="1069" w:right="49"/>
        <w:rPr>
          <w:rFonts w:ascii="Abadi" w:hAnsi="Abadi"/>
          <w:b w:val="0"/>
          <w:bCs w:val="0"/>
          <w:w w:val="105"/>
          <w:sz w:val="21"/>
          <w:szCs w:val="21"/>
        </w:rPr>
      </w:pPr>
    </w:p>
    <w:p w14:paraId="52A65941" w14:textId="77777777" w:rsidR="0021762A" w:rsidRPr="00A57835" w:rsidRDefault="0021762A" w:rsidP="0021762A">
      <w:pPr>
        <w:pStyle w:val="Textoindependiente"/>
        <w:kinsoku w:val="0"/>
        <w:overflowPunct w:val="0"/>
        <w:ind w:right="49" w:firstLine="709"/>
        <w:rPr>
          <w:rFonts w:ascii="Abadi" w:hAnsi="Abadi"/>
          <w:b w:val="0"/>
          <w:bCs w:val="0"/>
          <w:sz w:val="21"/>
          <w:szCs w:val="21"/>
        </w:rPr>
      </w:pPr>
      <w:r w:rsidRPr="00A57835">
        <w:rPr>
          <w:rFonts w:ascii="Abadi" w:hAnsi="Abadi"/>
          <w:b w:val="0"/>
          <w:bCs w:val="0"/>
          <w:sz w:val="21"/>
          <w:szCs w:val="21"/>
        </w:rPr>
        <w:t>Relacionando la presente probanza con todos y cada uno de los hechos del presente escrito de denuncia</w:t>
      </w:r>
      <w:r w:rsidRPr="00A57835">
        <w:rPr>
          <w:rFonts w:ascii="Abadi" w:hAnsi="Abadi"/>
          <w:b w:val="0"/>
          <w:bCs w:val="0"/>
          <w:w w:val="135"/>
          <w:sz w:val="21"/>
          <w:szCs w:val="21"/>
        </w:rPr>
        <w:t xml:space="preserve">. </w:t>
      </w:r>
      <w:r w:rsidRPr="00A57835">
        <w:rPr>
          <w:rFonts w:ascii="Abadi" w:hAnsi="Abadi"/>
          <w:b w:val="0"/>
          <w:bCs w:val="0"/>
          <w:sz w:val="21"/>
          <w:szCs w:val="21"/>
        </w:rPr>
        <w:t>Anexo 12.</w:t>
      </w:r>
    </w:p>
    <w:p w14:paraId="52BAE39C" w14:textId="77777777" w:rsidR="0021762A" w:rsidRPr="00A57835" w:rsidRDefault="0021762A" w:rsidP="0021762A">
      <w:pPr>
        <w:pStyle w:val="Textoindependiente"/>
        <w:kinsoku w:val="0"/>
        <w:overflowPunct w:val="0"/>
        <w:spacing w:before="70"/>
        <w:ind w:left="1069" w:right="49"/>
        <w:rPr>
          <w:rFonts w:ascii="Abadi" w:hAnsi="Abadi"/>
          <w:b w:val="0"/>
          <w:bCs w:val="0"/>
          <w:w w:val="105"/>
          <w:sz w:val="21"/>
          <w:szCs w:val="21"/>
        </w:rPr>
      </w:pPr>
    </w:p>
    <w:p w14:paraId="66BABF12" w14:textId="77777777" w:rsidR="0021762A" w:rsidRPr="00A57835" w:rsidRDefault="0021762A" w:rsidP="00CF35A0">
      <w:pPr>
        <w:pStyle w:val="Textoindependiente"/>
        <w:numPr>
          <w:ilvl w:val="0"/>
          <w:numId w:val="48"/>
        </w:numPr>
        <w:kinsoku w:val="0"/>
        <w:overflowPunct w:val="0"/>
        <w:autoSpaceDE/>
        <w:autoSpaceDN/>
        <w:spacing w:before="70"/>
        <w:ind w:right="49"/>
        <w:rPr>
          <w:rFonts w:ascii="Abadi" w:hAnsi="Abadi"/>
          <w:b w:val="0"/>
          <w:bCs w:val="0"/>
          <w:sz w:val="21"/>
          <w:szCs w:val="21"/>
        </w:rPr>
      </w:pPr>
      <w:r w:rsidRPr="00A57835">
        <w:rPr>
          <w:rFonts w:ascii="Abadi" w:hAnsi="Abadi"/>
          <w:w w:val="105"/>
          <w:sz w:val="21"/>
          <w:szCs w:val="21"/>
        </w:rPr>
        <w:t>DOCUMENTAL PÚBLICA.</w:t>
      </w:r>
      <w:r w:rsidRPr="00A57835">
        <w:rPr>
          <w:rFonts w:ascii="Abadi" w:hAnsi="Abadi"/>
          <w:b w:val="0"/>
          <w:bCs w:val="0"/>
          <w:w w:val="105"/>
          <w:sz w:val="21"/>
          <w:szCs w:val="21"/>
        </w:rPr>
        <w:t xml:space="preserve"> </w:t>
      </w:r>
      <w:r w:rsidRPr="00A57835">
        <w:rPr>
          <w:rFonts w:ascii="Abadi" w:hAnsi="Abadi"/>
          <w:b w:val="0"/>
          <w:bCs w:val="0"/>
          <w:sz w:val="21"/>
          <w:szCs w:val="21"/>
        </w:rPr>
        <w:t>Consistente en la copia certificada consistente del Acta de la Décima Sesión Ordinaria de Ayuntamiento, del día veinticinco de febrero de dos mil veintidós.</w:t>
      </w:r>
    </w:p>
    <w:p w14:paraId="254108DB" w14:textId="77777777" w:rsidR="0021762A" w:rsidRPr="00A57835" w:rsidRDefault="0021762A" w:rsidP="0021762A">
      <w:pPr>
        <w:pStyle w:val="Textoindependiente"/>
        <w:kinsoku w:val="0"/>
        <w:overflowPunct w:val="0"/>
        <w:spacing w:before="70"/>
        <w:ind w:left="709" w:right="49"/>
        <w:rPr>
          <w:rFonts w:ascii="Abadi" w:hAnsi="Abadi"/>
          <w:b w:val="0"/>
          <w:bCs w:val="0"/>
          <w:w w:val="105"/>
          <w:sz w:val="21"/>
          <w:szCs w:val="21"/>
        </w:rPr>
      </w:pPr>
    </w:p>
    <w:p w14:paraId="4AFD81F0" w14:textId="77777777" w:rsidR="0021762A" w:rsidRPr="00A57835" w:rsidRDefault="0021762A" w:rsidP="0021762A">
      <w:pPr>
        <w:pStyle w:val="Textoindependiente"/>
        <w:kinsoku w:val="0"/>
        <w:overflowPunct w:val="0"/>
        <w:ind w:right="49" w:firstLine="709"/>
        <w:rPr>
          <w:rFonts w:ascii="Abadi" w:hAnsi="Abadi"/>
          <w:sz w:val="21"/>
          <w:szCs w:val="21"/>
        </w:rPr>
      </w:pPr>
      <w:r w:rsidRPr="00A57835">
        <w:rPr>
          <w:rFonts w:ascii="Abadi" w:hAnsi="Abadi"/>
          <w:b w:val="0"/>
          <w:bCs w:val="0"/>
          <w:sz w:val="21"/>
          <w:szCs w:val="21"/>
        </w:rPr>
        <w:t>Relacionando la presente probanza con todos y cada uno de los hechos del presente escrito de denuncia</w:t>
      </w:r>
      <w:r w:rsidRPr="00A57835">
        <w:rPr>
          <w:rFonts w:ascii="Abadi" w:hAnsi="Abadi"/>
          <w:b w:val="0"/>
          <w:bCs w:val="0"/>
          <w:w w:val="135"/>
          <w:sz w:val="21"/>
          <w:szCs w:val="21"/>
        </w:rPr>
        <w:t xml:space="preserve">. </w:t>
      </w:r>
      <w:r w:rsidRPr="00A57835">
        <w:rPr>
          <w:rFonts w:ascii="Abadi" w:hAnsi="Abadi"/>
          <w:sz w:val="21"/>
          <w:szCs w:val="21"/>
        </w:rPr>
        <w:t>Anexo 13.</w:t>
      </w:r>
    </w:p>
    <w:p w14:paraId="7A6EBFDB" w14:textId="77777777" w:rsidR="0021762A" w:rsidRPr="00A57835" w:rsidRDefault="0021762A" w:rsidP="0021762A">
      <w:pPr>
        <w:pStyle w:val="Textoindependiente"/>
        <w:kinsoku w:val="0"/>
        <w:overflowPunct w:val="0"/>
        <w:spacing w:before="70"/>
        <w:ind w:left="709" w:right="49"/>
        <w:rPr>
          <w:rFonts w:ascii="Abadi" w:hAnsi="Abadi"/>
          <w:b w:val="0"/>
          <w:bCs w:val="0"/>
          <w:w w:val="105"/>
          <w:sz w:val="21"/>
          <w:szCs w:val="21"/>
        </w:rPr>
      </w:pPr>
    </w:p>
    <w:p w14:paraId="05C33570" w14:textId="77777777" w:rsidR="0021762A" w:rsidRPr="00A57835" w:rsidRDefault="0021762A" w:rsidP="00CF35A0">
      <w:pPr>
        <w:pStyle w:val="Textoindependiente"/>
        <w:numPr>
          <w:ilvl w:val="0"/>
          <w:numId w:val="48"/>
        </w:numPr>
        <w:kinsoku w:val="0"/>
        <w:overflowPunct w:val="0"/>
        <w:autoSpaceDE/>
        <w:autoSpaceDN/>
        <w:spacing w:before="70"/>
        <w:ind w:right="49"/>
        <w:rPr>
          <w:rFonts w:ascii="Abadi" w:hAnsi="Abadi"/>
          <w:b w:val="0"/>
          <w:bCs w:val="0"/>
          <w:sz w:val="21"/>
          <w:szCs w:val="21"/>
        </w:rPr>
      </w:pPr>
      <w:r w:rsidRPr="00A57835">
        <w:rPr>
          <w:rFonts w:ascii="Abadi" w:hAnsi="Abadi"/>
          <w:w w:val="105"/>
          <w:sz w:val="21"/>
          <w:szCs w:val="21"/>
        </w:rPr>
        <w:t>DOCUMENTAL PÚBLICA.</w:t>
      </w:r>
      <w:r w:rsidRPr="00A57835">
        <w:rPr>
          <w:rFonts w:ascii="Abadi" w:hAnsi="Abadi"/>
          <w:b w:val="0"/>
          <w:bCs w:val="0"/>
          <w:w w:val="105"/>
          <w:sz w:val="21"/>
          <w:szCs w:val="21"/>
        </w:rPr>
        <w:t xml:space="preserve"> </w:t>
      </w:r>
      <w:r w:rsidRPr="00A57835">
        <w:rPr>
          <w:rFonts w:ascii="Abadi" w:hAnsi="Abadi"/>
          <w:b w:val="0"/>
          <w:bCs w:val="0"/>
          <w:sz w:val="21"/>
          <w:szCs w:val="21"/>
        </w:rPr>
        <w:t>Consistente en la copia certificada del Registro de Asistencia de la Décima Sesión Ordinaria de Ayuntamiento, del día veinticinco de lebrero de dos mil veintidós.</w:t>
      </w:r>
    </w:p>
    <w:p w14:paraId="2CE5CD59" w14:textId="77777777" w:rsidR="0021762A" w:rsidRPr="00A57835" w:rsidRDefault="0021762A" w:rsidP="0021762A">
      <w:pPr>
        <w:pStyle w:val="Textoindependiente"/>
        <w:kinsoku w:val="0"/>
        <w:overflowPunct w:val="0"/>
        <w:spacing w:before="70"/>
        <w:ind w:left="709" w:right="49"/>
        <w:rPr>
          <w:rFonts w:ascii="Abadi" w:hAnsi="Abadi"/>
          <w:b w:val="0"/>
          <w:bCs w:val="0"/>
          <w:w w:val="105"/>
          <w:sz w:val="21"/>
          <w:szCs w:val="21"/>
        </w:rPr>
      </w:pPr>
    </w:p>
    <w:p w14:paraId="0703AA00" w14:textId="77777777" w:rsidR="0021762A" w:rsidRPr="00A57835" w:rsidRDefault="0021762A" w:rsidP="0021762A">
      <w:pPr>
        <w:pStyle w:val="Textoindependiente"/>
        <w:kinsoku w:val="0"/>
        <w:overflowPunct w:val="0"/>
        <w:ind w:right="49" w:firstLine="709"/>
        <w:rPr>
          <w:rFonts w:ascii="Abadi" w:hAnsi="Abadi"/>
          <w:sz w:val="21"/>
          <w:szCs w:val="21"/>
        </w:rPr>
      </w:pPr>
      <w:r w:rsidRPr="00A57835">
        <w:rPr>
          <w:rFonts w:ascii="Abadi" w:hAnsi="Abadi"/>
          <w:b w:val="0"/>
          <w:bCs w:val="0"/>
          <w:sz w:val="21"/>
          <w:szCs w:val="21"/>
        </w:rPr>
        <w:t>Relacionando la presente probanza con todos y cada uno de los hechos del presente escrito de denuncia</w:t>
      </w:r>
      <w:r w:rsidRPr="00A57835">
        <w:rPr>
          <w:rFonts w:ascii="Abadi" w:hAnsi="Abadi"/>
          <w:b w:val="0"/>
          <w:bCs w:val="0"/>
          <w:w w:val="135"/>
          <w:sz w:val="21"/>
          <w:szCs w:val="21"/>
        </w:rPr>
        <w:t xml:space="preserve">. </w:t>
      </w:r>
      <w:r w:rsidRPr="00A57835">
        <w:rPr>
          <w:rFonts w:ascii="Abadi" w:hAnsi="Abadi"/>
          <w:sz w:val="21"/>
          <w:szCs w:val="21"/>
        </w:rPr>
        <w:t>Anexo 14.</w:t>
      </w:r>
    </w:p>
    <w:p w14:paraId="329D6D3C" w14:textId="77777777" w:rsidR="0021762A" w:rsidRPr="00A57835" w:rsidRDefault="0021762A" w:rsidP="0021762A">
      <w:pPr>
        <w:pStyle w:val="Textoindependiente"/>
        <w:kinsoku w:val="0"/>
        <w:overflowPunct w:val="0"/>
        <w:spacing w:before="70"/>
        <w:ind w:left="709" w:right="49"/>
        <w:rPr>
          <w:rFonts w:ascii="Abadi" w:hAnsi="Abadi"/>
          <w:b w:val="0"/>
          <w:bCs w:val="0"/>
          <w:w w:val="105"/>
          <w:sz w:val="21"/>
          <w:szCs w:val="21"/>
        </w:rPr>
      </w:pPr>
    </w:p>
    <w:p w14:paraId="5C746937" w14:textId="77777777" w:rsidR="0021762A" w:rsidRPr="00A57835" w:rsidRDefault="0021762A" w:rsidP="00CF35A0">
      <w:pPr>
        <w:pStyle w:val="Textoindependiente"/>
        <w:numPr>
          <w:ilvl w:val="0"/>
          <w:numId w:val="48"/>
        </w:numPr>
        <w:kinsoku w:val="0"/>
        <w:overflowPunct w:val="0"/>
        <w:autoSpaceDE/>
        <w:autoSpaceDN/>
        <w:spacing w:before="70"/>
        <w:ind w:right="49"/>
        <w:rPr>
          <w:rFonts w:ascii="Abadi" w:hAnsi="Abadi"/>
          <w:b w:val="0"/>
          <w:bCs w:val="0"/>
          <w:sz w:val="21"/>
          <w:szCs w:val="21"/>
        </w:rPr>
      </w:pPr>
      <w:r w:rsidRPr="00A57835">
        <w:rPr>
          <w:rFonts w:ascii="Abadi" w:hAnsi="Abadi"/>
          <w:w w:val="105"/>
          <w:sz w:val="21"/>
          <w:szCs w:val="21"/>
        </w:rPr>
        <w:t>DOCUMENTAL PÚBLICA.</w:t>
      </w:r>
      <w:r w:rsidRPr="00A57835">
        <w:rPr>
          <w:rFonts w:ascii="Abadi" w:hAnsi="Abadi"/>
          <w:b w:val="0"/>
          <w:bCs w:val="0"/>
          <w:w w:val="105"/>
          <w:sz w:val="21"/>
          <w:szCs w:val="21"/>
        </w:rPr>
        <w:t xml:space="preserve"> </w:t>
      </w:r>
      <w:r w:rsidRPr="00A57835">
        <w:rPr>
          <w:rFonts w:ascii="Abadi" w:hAnsi="Abadi"/>
          <w:b w:val="0"/>
          <w:bCs w:val="0"/>
          <w:sz w:val="21"/>
          <w:szCs w:val="21"/>
        </w:rPr>
        <w:t>Consistente en la copia certificada de la Décima Segunda Sesión Ordinaria de Ayuntamiento, del día treinta y uno de marzo de dos mil veintidós.</w:t>
      </w:r>
    </w:p>
    <w:p w14:paraId="78F55BB0" w14:textId="77777777" w:rsidR="0021762A" w:rsidRPr="00A57835" w:rsidRDefault="0021762A" w:rsidP="0021762A">
      <w:pPr>
        <w:pStyle w:val="Textoindependiente"/>
        <w:kinsoku w:val="0"/>
        <w:overflowPunct w:val="0"/>
        <w:spacing w:before="70"/>
        <w:ind w:left="1069" w:right="49"/>
        <w:rPr>
          <w:rFonts w:ascii="Abadi" w:hAnsi="Abadi"/>
          <w:b w:val="0"/>
          <w:bCs w:val="0"/>
          <w:sz w:val="21"/>
          <w:szCs w:val="21"/>
        </w:rPr>
      </w:pPr>
    </w:p>
    <w:p w14:paraId="77CB60AD" w14:textId="77777777" w:rsidR="0021762A" w:rsidRPr="00A57835" w:rsidRDefault="0021762A" w:rsidP="0021762A">
      <w:pPr>
        <w:pStyle w:val="Textoindependiente"/>
        <w:kinsoku w:val="0"/>
        <w:overflowPunct w:val="0"/>
        <w:ind w:right="49" w:firstLine="709"/>
        <w:rPr>
          <w:rFonts w:ascii="Abadi" w:hAnsi="Abadi"/>
          <w:sz w:val="21"/>
          <w:szCs w:val="21"/>
        </w:rPr>
      </w:pPr>
      <w:r w:rsidRPr="00A57835">
        <w:rPr>
          <w:rFonts w:ascii="Abadi" w:hAnsi="Abadi"/>
          <w:b w:val="0"/>
          <w:bCs w:val="0"/>
          <w:sz w:val="21"/>
          <w:szCs w:val="21"/>
        </w:rPr>
        <w:t>Relacionando la presente probanza con todos y cada uno de los hechos del presente escrito de denuncia</w:t>
      </w:r>
      <w:r w:rsidRPr="00A57835">
        <w:rPr>
          <w:rFonts w:ascii="Abadi" w:hAnsi="Abadi"/>
          <w:b w:val="0"/>
          <w:bCs w:val="0"/>
          <w:w w:val="135"/>
          <w:sz w:val="21"/>
          <w:szCs w:val="21"/>
        </w:rPr>
        <w:t xml:space="preserve">. </w:t>
      </w:r>
      <w:r w:rsidRPr="00A57835">
        <w:rPr>
          <w:rFonts w:ascii="Abadi" w:hAnsi="Abadi"/>
          <w:sz w:val="21"/>
          <w:szCs w:val="21"/>
        </w:rPr>
        <w:t>Anexo 15.</w:t>
      </w:r>
    </w:p>
    <w:p w14:paraId="5048C2DC" w14:textId="77777777" w:rsidR="0021762A" w:rsidRPr="00A57835" w:rsidRDefault="0021762A" w:rsidP="0021762A">
      <w:pPr>
        <w:pStyle w:val="Textoindependiente"/>
        <w:kinsoku w:val="0"/>
        <w:overflowPunct w:val="0"/>
        <w:spacing w:before="70"/>
        <w:ind w:left="709" w:right="49"/>
        <w:rPr>
          <w:rFonts w:ascii="Abadi" w:hAnsi="Abadi"/>
          <w:b w:val="0"/>
          <w:bCs w:val="0"/>
          <w:w w:val="105"/>
          <w:sz w:val="21"/>
          <w:szCs w:val="21"/>
        </w:rPr>
      </w:pPr>
    </w:p>
    <w:p w14:paraId="12684F10" w14:textId="77777777" w:rsidR="0021762A" w:rsidRPr="00A57835" w:rsidRDefault="0021762A" w:rsidP="00CF35A0">
      <w:pPr>
        <w:pStyle w:val="Textoindependiente"/>
        <w:numPr>
          <w:ilvl w:val="0"/>
          <w:numId w:val="48"/>
        </w:numPr>
        <w:kinsoku w:val="0"/>
        <w:overflowPunct w:val="0"/>
        <w:autoSpaceDE/>
        <w:autoSpaceDN/>
        <w:spacing w:before="70"/>
        <w:ind w:right="49"/>
        <w:rPr>
          <w:rFonts w:ascii="Abadi" w:hAnsi="Abadi"/>
          <w:b w:val="0"/>
          <w:bCs w:val="0"/>
          <w:sz w:val="21"/>
          <w:szCs w:val="21"/>
        </w:rPr>
      </w:pPr>
      <w:r w:rsidRPr="00A57835">
        <w:rPr>
          <w:rFonts w:ascii="Abadi" w:hAnsi="Abadi"/>
          <w:w w:val="105"/>
          <w:sz w:val="21"/>
          <w:szCs w:val="21"/>
        </w:rPr>
        <w:t>DOCUMENTAL PÚBLICA</w:t>
      </w:r>
      <w:r w:rsidRPr="00A57835">
        <w:rPr>
          <w:rFonts w:ascii="Abadi" w:hAnsi="Abadi"/>
          <w:b w:val="0"/>
          <w:bCs w:val="0"/>
          <w:w w:val="105"/>
          <w:sz w:val="21"/>
          <w:szCs w:val="21"/>
        </w:rPr>
        <w:t xml:space="preserve">. </w:t>
      </w:r>
      <w:r w:rsidRPr="00A57835">
        <w:rPr>
          <w:rFonts w:ascii="Abadi" w:hAnsi="Abadi"/>
          <w:b w:val="0"/>
          <w:bCs w:val="0"/>
          <w:sz w:val="21"/>
          <w:szCs w:val="21"/>
        </w:rPr>
        <w:t>Consistente en la copia certificada del Registro de Asistencia a la Décima Segunda Sesión Ordinaria de Ayuntamiento, del día treinta y uno de marzo de dos mil veintidós.</w:t>
      </w:r>
    </w:p>
    <w:p w14:paraId="46ADC3D2" w14:textId="77777777" w:rsidR="0021762A" w:rsidRPr="00A57835" w:rsidRDefault="0021762A" w:rsidP="0021762A">
      <w:pPr>
        <w:pStyle w:val="Textoindependiente"/>
        <w:kinsoku w:val="0"/>
        <w:overflowPunct w:val="0"/>
        <w:spacing w:before="70"/>
        <w:ind w:left="709" w:right="49"/>
        <w:rPr>
          <w:rFonts w:ascii="Abadi" w:hAnsi="Abadi"/>
          <w:b w:val="0"/>
          <w:bCs w:val="0"/>
          <w:w w:val="105"/>
          <w:sz w:val="21"/>
          <w:szCs w:val="21"/>
        </w:rPr>
      </w:pPr>
    </w:p>
    <w:p w14:paraId="133E332C" w14:textId="77777777" w:rsidR="0021762A" w:rsidRPr="00A57835" w:rsidRDefault="0021762A" w:rsidP="0021762A">
      <w:pPr>
        <w:pStyle w:val="Textoindependiente"/>
        <w:kinsoku w:val="0"/>
        <w:overflowPunct w:val="0"/>
        <w:ind w:right="49" w:firstLine="709"/>
        <w:rPr>
          <w:rFonts w:ascii="Abadi" w:hAnsi="Abadi"/>
          <w:sz w:val="21"/>
          <w:szCs w:val="21"/>
        </w:rPr>
      </w:pPr>
      <w:r w:rsidRPr="00A57835">
        <w:rPr>
          <w:rFonts w:ascii="Abadi" w:hAnsi="Abadi"/>
          <w:b w:val="0"/>
          <w:bCs w:val="0"/>
          <w:sz w:val="21"/>
          <w:szCs w:val="21"/>
        </w:rPr>
        <w:t>Relacionando la presente probanza con todos y cada uno de los hechos del presente escrito de denuncia</w:t>
      </w:r>
      <w:r w:rsidRPr="00A57835">
        <w:rPr>
          <w:rFonts w:ascii="Abadi" w:hAnsi="Abadi"/>
          <w:b w:val="0"/>
          <w:bCs w:val="0"/>
          <w:w w:val="135"/>
          <w:sz w:val="21"/>
          <w:szCs w:val="21"/>
        </w:rPr>
        <w:t xml:space="preserve">. </w:t>
      </w:r>
      <w:r w:rsidRPr="00A57835">
        <w:rPr>
          <w:rFonts w:ascii="Abadi" w:hAnsi="Abadi"/>
          <w:sz w:val="21"/>
          <w:szCs w:val="21"/>
        </w:rPr>
        <w:t>Anexo 16.</w:t>
      </w:r>
    </w:p>
    <w:p w14:paraId="543DD754" w14:textId="77777777" w:rsidR="0021762A" w:rsidRPr="00A57835" w:rsidRDefault="0021762A" w:rsidP="0021762A">
      <w:pPr>
        <w:pStyle w:val="Textoindependiente"/>
        <w:kinsoku w:val="0"/>
        <w:overflowPunct w:val="0"/>
        <w:spacing w:before="70"/>
        <w:ind w:left="709" w:right="49"/>
        <w:rPr>
          <w:rFonts w:ascii="Abadi" w:hAnsi="Abadi"/>
          <w:b w:val="0"/>
          <w:bCs w:val="0"/>
          <w:w w:val="105"/>
          <w:sz w:val="21"/>
          <w:szCs w:val="21"/>
        </w:rPr>
      </w:pPr>
    </w:p>
    <w:p w14:paraId="637AA222" w14:textId="77777777" w:rsidR="0021762A" w:rsidRPr="00A57835" w:rsidRDefault="0021762A" w:rsidP="00CF35A0">
      <w:pPr>
        <w:pStyle w:val="Textoindependiente"/>
        <w:numPr>
          <w:ilvl w:val="0"/>
          <w:numId w:val="48"/>
        </w:numPr>
        <w:kinsoku w:val="0"/>
        <w:overflowPunct w:val="0"/>
        <w:autoSpaceDE/>
        <w:autoSpaceDN/>
        <w:spacing w:before="70"/>
        <w:ind w:right="49"/>
        <w:rPr>
          <w:rFonts w:ascii="Abadi" w:hAnsi="Abadi"/>
          <w:b w:val="0"/>
          <w:bCs w:val="0"/>
          <w:w w:val="105"/>
          <w:sz w:val="21"/>
          <w:szCs w:val="21"/>
        </w:rPr>
      </w:pPr>
      <w:r w:rsidRPr="00A57835">
        <w:rPr>
          <w:rFonts w:ascii="Abadi" w:hAnsi="Abadi"/>
          <w:w w:val="105"/>
          <w:sz w:val="21"/>
          <w:szCs w:val="21"/>
        </w:rPr>
        <w:t>DOCUMENTAL PÚBLICA.</w:t>
      </w:r>
      <w:r w:rsidRPr="00A57835">
        <w:rPr>
          <w:rFonts w:ascii="Abadi" w:hAnsi="Abadi"/>
          <w:b w:val="0"/>
          <w:bCs w:val="0"/>
          <w:w w:val="105"/>
          <w:sz w:val="21"/>
          <w:szCs w:val="21"/>
        </w:rPr>
        <w:t xml:space="preserve"> </w:t>
      </w:r>
      <w:r w:rsidRPr="00A57835">
        <w:rPr>
          <w:rFonts w:ascii="Abadi" w:hAnsi="Abadi"/>
          <w:b w:val="0"/>
          <w:bCs w:val="0"/>
          <w:sz w:val="21"/>
          <w:szCs w:val="21"/>
        </w:rPr>
        <w:t>Consistente en la copia certificada de la Décima Quinta Sesión Ordinaria de Ayuntamiento, celebrada el trece de mayo de dos mil veintidós.</w:t>
      </w:r>
    </w:p>
    <w:p w14:paraId="72AACC6A" w14:textId="77777777" w:rsidR="0021762A" w:rsidRPr="00A57835" w:rsidRDefault="0021762A" w:rsidP="0021762A">
      <w:pPr>
        <w:pStyle w:val="Textoindependiente"/>
        <w:kinsoku w:val="0"/>
        <w:overflowPunct w:val="0"/>
        <w:spacing w:before="70"/>
        <w:ind w:left="709" w:right="49"/>
        <w:rPr>
          <w:rFonts w:ascii="Abadi" w:hAnsi="Abadi"/>
          <w:b w:val="0"/>
          <w:bCs w:val="0"/>
          <w:w w:val="105"/>
          <w:sz w:val="21"/>
          <w:szCs w:val="21"/>
        </w:rPr>
      </w:pPr>
    </w:p>
    <w:p w14:paraId="1D70E516" w14:textId="77777777" w:rsidR="0021762A" w:rsidRPr="00A57835" w:rsidRDefault="0021762A" w:rsidP="0021762A">
      <w:pPr>
        <w:pStyle w:val="Textoindependiente"/>
        <w:kinsoku w:val="0"/>
        <w:overflowPunct w:val="0"/>
        <w:ind w:right="49" w:firstLine="709"/>
        <w:rPr>
          <w:rFonts w:ascii="Abadi" w:hAnsi="Abadi"/>
          <w:sz w:val="21"/>
          <w:szCs w:val="21"/>
        </w:rPr>
      </w:pPr>
      <w:r w:rsidRPr="00A57835">
        <w:rPr>
          <w:rFonts w:ascii="Abadi" w:hAnsi="Abadi"/>
          <w:b w:val="0"/>
          <w:bCs w:val="0"/>
          <w:sz w:val="21"/>
          <w:szCs w:val="21"/>
        </w:rPr>
        <w:t>Relacionando la presente probanza con todos y cada uno de los hechos del presente escrito de denuncia</w:t>
      </w:r>
      <w:r w:rsidRPr="00A57835">
        <w:rPr>
          <w:rFonts w:ascii="Abadi" w:hAnsi="Abadi"/>
          <w:b w:val="0"/>
          <w:bCs w:val="0"/>
          <w:w w:val="135"/>
          <w:sz w:val="21"/>
          <w:szCs w:val="21"/>
        </w:rPr>
        <w:t xml:space="preserve">. </w:t>
      </w:r>
      <w:r w:rsidRPr="00A57835">
        <w:rPr>
          <w:rFonts w:ascii="Abadi" w:hAnsi="Abadi"/>
          <w:sz w:val="21"/>
          <w:szCs w:val="21"/>
        </w:rPr>
        <w:t>Anexo 17.</w:t>
      </w:r>
    </w:p>
    <w:p w14:paraId="0F114A19" w14:textId="77777777" w:rsidR="0021762A" w:rsidRPr="00A57835" w:rsidRDefault="0021762A" w:rsidP="0021762A">
      <w:pPr>
        <w:pStyle w:val="Textoindependiente"/>
        <w:kinsoku w:val="0"/>
        <w:overflowPunct w:val="0"/>
        <w:spacing w:before="70"/>
        <w:ind w:left="709" w:right="49"/>
        <w:rPr>
          <w:rFonts w:ascii="Abadi" w:hAnsi="Abadi"/>
          <w:b w:val="0"/>
          <w:bCs w:val="0"/>
          <w:w w:val="105"/>
          <w:sz w:val="21"/>
          <w:szCs w:val="21"/>
        </w:rPr>
      </w:pPr>
    </w:p>
    <w:p w14:paraId="2554510A" w14:textId="77777777" w:rsidR="0021762A" w:rsidRPr="00A57835" w:rsidRDefault="0021762A" w:rsidP="00CF35A0">
      <w:pPr>
        <w:pStyle w:val="Textoindependiente"/>
        <w:numPr>
          <w:ilvl w:val="0"/>
          <w:numId w:val="48"/>
        </w:numPr>
        <w:kinsoku w:val="0"/>
        <w:overflowPunct w:val="0"/>
        <w:autoSpaceDE/>
        <w:autoSpaceDN/>
        <w:spacing w:before="70"/>
        <w:ind w:right="49"/>
        <w:rPr>
          <w:rFonts w:ascii="Abadi" w:hAnsi="Abadi"/>
          <w:b w:val="0"/>
          <w:bCs w:val="0"/>
          <w:sz w:val="21"/>
          <w:szCs w:val="21"/>
        </w:rPr>
      </w:pPr>
      <w:r w:rsidRPr="00A57835">
        <w:rPr>
          <w:rFonts w:ascii="Abadi" w:hAnsi="Abadi"/>
          <w:w w:val="105"/>
          <w:sz w:val="21"/>
          <w:szCs w:val="21"/>
        </w:rPr>
        <w:t>DOCUMENTAL PÚBLICA.</w:t>
      </w:r>
      <w:r w:rsidRPr="00A57835">
        <w:rPr>
          <w:rFonts w:ascii="Abadi" w:hAnsi="Abadi"/>
          <w:b w:val="0"/>
          <w:bCs w:val="0"/>
          <w:w w:val="105"/>
          <w:sz w:val="21"/>
          <w:szCs w:val="21"/>
        </w:rPr>
        <w:t xml:space="preserve"> </w:t>
      </w:r>
      <w:r w:rsidRPr="00A57835">
        <w:rPr>
          <w:rFonts w:ascii="Abadi" w:hAnsi="Abadi"/>
          <w:b w:val="0"/>
          <w:bCs w:val="0"/>
          <w:sz w:val="21"/>
          <w:szCs w:val="21"/>
        </w:rPr>
        <w:t>Consistente en la copia certificada del Registro de Asistencia a la Décima Quinta Sesión Ordinaria de Ayuntamiento, celebrada el trece de mayo de dos mil veintidós.</w:t>
      </w:r>
    </w:p>
    <w:p w14:paraId="2EB5A9B3" w14:textId="77777777" w:rsidR="0021762A" w:rsidRPr="00A57835" w:rsidRDefault="0021762A" w:rsidP="0021762A">
      <w:pPr>
        <w:pStyle w:val="Textoindependiente"/>
        <w:kinsoku w:val="0"/>
        <w:overflowPunct w:val="0"/>
        <w:spacing w:before="70"/>
        <w:ind w:left="709" w:right="49"/>
        <w:rPr>
          <w:rFonts w:ascii="Abadi" w:hAnsi="Abadi"/>
          <w:b w:val="0"/>
          <w:bCs w:val="0"/>
          <w:w w:val="105"/>
          <w:sz w:val="21"/>
          <w:szCs w:val="21"/>
        </w:rPr>
      </w:pPr>
    </w:p>
    <w:p w14:paraId="0A3C134B" w14:textId="77777777" w:rsidR="0021762A" w:rsidRPr="00A57835" w:rsidRDefault="0021762A" w:rsidP="0021762A">
      <w:pPr>
        <w:pStyle w:val="Textoindependiente"/>
        <w:kinsoku w:val="0"/>
        <w:overflowPunct w:val="0"/>
        <w:ind w:right="49" w:firstLine="709"/>
        <w:rPr>
          <w:rFonts w:ascii="Abadi" w:hAnsi="Abadi"/>
          <w:b w:val="0"/>
          <w:bCs w:val="0"/>
          <w:sz w:val="21"/>
          <w:szCs w:val="21"/>
        </w:rPr>
      </w:pPr>
      <w:r w:rsidRPr="00A57835">
        <w:rPr>
          <w:rFonts w:ascii="Abadi" w:hAnsi="Abadi"/>
          <w:b w:val="0"/>
          <w:bCs w:val="0"/>
          <w:sz w:val="21"/>
          <w:szCs w:val="21"/>
        </w:rPr>
        <w:t>Relacionando la presente probanza con todos y cada uno de los hechos del presente escrito de denuncia</w:t>
      </w:r>
      <w:r w:rsidRPr="00A57835">
        <w:rPr>
          <w:rFonts w:ascii="Abadi" w:hAnsi="Abadi"/>
          <w:b w:val="0"/>
          <w:bCs w:val="0"/>
          <w:w w:val="135"/>
          <w:sz w:val="21"/>
          <w:szCs w:val="21"/>
        </w:rPr>
        <w:t xml:space="preserve">. </w:t>
      </w:r>
      <w:r w:rsidRPr="00A57835">
        <w:rPr>
          <w:rFonts w:ascii="Abadi" w:hAnsi="Abadi"/>
          <w:b w:val="0"/>
          <w:bCs w:val="0"/>
          <w:sz w:val="21"/>
          <w:szCs w:val="21"/>
        </w:rPr>
        <w:t>Anexo 18.</w:t>
      </w:r>
    </w:p>
    <w:p w14:paraId="3DBCE0DD" w14:textId="77777777" w:rsidR="0021762A" w:rsidRPr="00A57835" w:rsidRDefault="0021762A" w:rsidP="0021762A">
      <w:pPr>
        <w:pStyle w:val="Textoindependiente"/>
        <w:kinsoku w:val="0"/>
        <w:overflowPunct w:val="0"/>
        <w:spacing w:before="70"/>
        <w:ind w:left="709" w:right="49"/>
        <w:rPr>
          <w:rFonts w:ascii="Abadi" w:hAnsi="Abadi"/>
          <w:b w:val="0"/>
          <w:bCs w:val="0"/>
          <w:w w:val="105"/>
          <w:sz w:val="21"/>
          <w:szCs w:val="21"/>
        </w:rPr>
      </w:pPr>
    </w:p>
    <w:p w14:paraId="120B561B" w14:textId="057A616D" w:rsidR="0021762A" w:rsidRPr="00A57835" w:rsidRDefault="0021762A" w:rsidP="00CF35A0">
      <w:pPr>
        <w:pStyle w:val="Textoindependiente"/>
        <w:numPr>
          <w:ilvl w:val="0"/>
          <w:numId w:val="48"/>
        </w:numPr>
        <w:kinsoku w:val="0"/>
        <w:overflowPunct w:val="0"/>
        <w:autoSpaceDE/>
        <w:autoSpaceDN/>
        <w:spacing w:before="70"/>
        <w:ind w:right="49"/>
        <w:rPr>
          <w:rFonts w:ascii="Abadi" w:hAnsi="Abadi"/>
          <w:b w:val="0"/>
          <w:bCs w:val="0"/>
          <w:sz w:val="21"/>
          <w:szCs w:val="21"/>
        </w:rPr>
      </w:pPr>
      <w:r w:rsidRPr="00A57835">
        <w:rPr>
          <w:rFonts w:ascii="Abadi" w:hAnsi="Abadi"/>
          <w:w w:val="105"/>
          <w:sz w:val="21"/>
          <w:szCs w:val="21"/>
        </w:rPr>
        <w:t>DOCUMENTAL PÚBLICA.</w:t>
      </w:r>
      <w:r w:rsidRPr="00A57835">
        <w:rPr>
          <w:rFonts w:ascii="Abadi" w:hAnsi="Abadi"/>
          <w:b w:val="0"/>
          <w:bCs w:val="0"/>
          <w:w w:val="105"/>
          <w:sz w:val="21"/>
          <w:szCs w:val="21"/>
        </w:rPr>
        <w:t xml:space="preserve"> </w:t>
      </w:r>
      <w:r w:rsidRPr="00A57835">
        <w:rPr>
          <w:rFonts w:ascii="Abadi" w:hAnsi="Abadi"/>
          <w:b w:val="0"/>
          <w:bCs w:val="0"/>
          <w:sz w:val="21"/>
          <w:szCs w:val="21"/>
        </w:rPr>
        <w:t>Consistente en la copia certificada de la Décima Sexta Sesión Ordinaria de Ayuntamiento, celebrada el treinta de mayo de dos mil veintidós.</w:t>
      </w:r>
    </w:p>
    <w:p w14:paraId="42F85176" w14:textId="77777777" w:rsidR="008A4874" w:rsidRPr="00A57835" w:rsidRDefault="008A4874" w:rsidP="008A4874">
      <w:pPr>
        <w:pStyle w:val="Textoindependiente"/>
        <w:kinsoku w:val="0"/>
        <w:overflowPunct w:val="0"/>
        <w:autoSpaceDE/>
        <w:autoSpaceDN/>
        <w:spacing w:before="70"/>
        <w:ind w:left="1069" w:right="49"/>
        <w:rPr>
          <w:rFonts w:ascii="Abadi" w:hAnsi="Abadi"/>
          <w:b w:val="0"/>
          <w:bCs w:val="0"/>
          <w:sz w:val="21"/>
          <w:szCs w:val="21"/>
        </w:rPr>
      </w:pPr>
    </w:p>
    <w:p w14:paraId="57F2F8CA" w14:textId="77777777" w:rsidR="0021762A" w:rsidRPr="00A57835" w:rsidRDefault="0021762A" w:rsidP="0021762A">
      <w:pPr>
        <w:pStyle w:val="Textoindependiente"/>
        <w:kinsoku w:val="0"/>
        <w:overflowPunct w:val="0"/>
        <w:ind w:right="49" w:firstLine="709"/>
        <w:rPr>
          <w:rFonts w:ascii="Abadi" w:hAnsi="Abadi"/>
          <w:sz w:val="21"/>
          <w:szCs w:val="21"/>
        </w:rPr>
      </w:pPr>
      <w:r w:rsidRPr="00A57835">
        <w:rPr>
          <w:rFonts w:ascii="Abadi" w:hAnsi="Abadi"/>
          <w:b w:val="0"/>
          <w:bCs w:val="0"/>
          <w:sz w:val="21"/>
          <w:szCs w:val="21"/>
        </w:rPr>
        <w:lastRenderedPageBreak/>
        <w:t>Relacionando la presente probanza con todos y cada uno de los hechos del presente escrito de denuncia</w:t>
      </w:r>
      <w:r w:rsidRPr="00A57835">
        <w:rPr>
          <w:rFonts w:ascii="Abadi" w:hAnsi="Abadi"/>
          <w:b w:val="0"/>
          <w:bCs w:val="0"/>
          <w:w w:val="135"/>
          <w:sz w:val="21"/>
          <w:szCs w:val="21"/>
        </w:rPr>
        <w:t xml:space="preserve">. </w:t>
      </w:r>
      <w:r w:rsidRPr="00A57835">
        <w:rPr>
          <w:rFonts w:ascii="Abadi" w:hAnsi="Abadi"/>
          <w:sz w:val="21"/>
          <w:szCs w:val="21"/>
        </w:rPr>
        <w:t>Anexo 19.</w:t>
      </w:r>
    </w:p>
    <w:p w14:paraId="1F3F32F4" w14:textId="77777777" w:rsidR="0021762A" w:rsidRPr="00A57835" w:rsidRDefault="0021762A" w:rsidP="0021762A">
      <w:pPr>
        <w:pStyle w:val="Textoindependiente"/>
        <w:kinsoku w:val="0"/>
        <w:overflowPunct w:val="0"/>
        <w:spacing w:before="70"/>
        <w:ind w:left="709" w:right="49"/>
        <w:rPr>
          <w:rFonts w:ascii="Abadi" w:hAnsi="Abadi"/>
          <w:b w:val="0"/>
          <w:bCs w:val="0"/>
          <w:w w:val="105"/>
          <w:sz w:val="21"/>
          <w:szCs w:val="21"/>
        </w:rPr>
      </w:pPr>
    </w:p>
    <w:p w14:paraId="56927EC0" w14:textId="77777777" w:rsidR="0021762A" w:rsidRPr="00A57835" w:rsidRDefault="0021762A" w:rsidP="00CF35A0">
      <w:pPr>
        <w:pStyle w:val="Textoindependiente"/>
        <w:numPr>
          <w:ilvl w:val="0"/>
          <w:numId w:val="48"/>
        </w:numPr>
        <w:kinsoku w:val="0"/>
        <w:overflowPunct w:val="0"/>
        <w:autoSpaceDE/>
        <w:autoSpaceDN/>
        <w:spacing w:before="70"/>
        <w:ind w:right="49"/>
        <w:rPr>
          <w:rFonts w:ascii="Abadi" w:hAnsi="Abadi"/>
          <w:b w:val="0"/>
          <w:bCs w:val="0"/>
          <w:sz w:val="21"/>
          <w:szCs w:val="21"/>
        </w:rPr>
      </w:pPr>
      <w:r w:rsidRPr="00A57835">
        <w:rPr>
          <w:rFonts w:ascii="Abadi" w:hAnsi="Abadi"/>
          <w:w w:val="105"/>
          <w:sz w:val="21"/>
          <w:szCs w:val="21"/>
        </w:rPr>
        <w:t>DOCUMENTAL PÚBLICA.</w:t>
      </w:r>
      <w:r w:rsidRPr="00A57835">
        <w:rPr>
          <w:rFonts w:ascii="Abadi" w:hAnsi="Abadi"/>
          <w:b w:val="0"/>
          <w:bCs w:val="0"/>
          <w:w w:val="105"/>
          <w:sz w:val="21"/>
          <w:szCs w:val="21"/>
        </w:rPr>
        <w:t xml:space="preserve"> </w:t>
      </w:r>
      <w:r w:rsidRPr="00A57835">
        <w:rPr>
          <w:rFonts w:ascii="Abadi" w:hAnsi="Abadi"/>
          <w:b w:val="0"/>
          <w:bCs w:val="0"/>
          <w:sz w:val="21"/>
          <w:szCs w:val="21"/>
        </w:rPr>
        <w:t>Consistente en la copia certificada del Registro de Asistencia a la Décima Sexta Sesión Ordinaria de Ayuntamiento, celebrada el treinta de mayo de dos mil veintidós.</w:t>
      </w:r>
    </w:p>
    <w:p w14:paraId="4D1569DC" w14:textId="77777777" w:rsidR="0021762A" w:rsidRPr="00A57835" w:rsidRDefault="0021762A" w:rsidP="0021762A">
      <w:pPr>
        <w:pStyle w:val="Textoindependiente"/>
        <w:kinsoku w:val="0"/>
        <w:overflowPunct w:val="0"/>
        <w:spacing w:before="70"/>
        <w:ind w:left="709" w:right="49"/>
        <w:rPr>
          <w:rFonts w:ascii="Abadi" w:hAnsi="Abadi"/>
          <w:b w:val="0"/>
          <w:bCs w:val="0"/>
          <w:w w:val="105"/>
          <w:sz w:val="21"/>
          <w:szCs w:val="21"/>
        </w:rPr>
      </w:pPr>
    </w:p>
    <w:p w14:paraId="498AFC28" w14:textId="77777777" w:rsidR="0021762A" w:rsidRPr="00A57835" w:rsidRDefault="0021762A" w:rsidP="0021762A">
      <w:pPr>
        <w:pStyle w:val="Textoindependiente"/>
        <w:kinsoku w:val="0"/>
        <w:overflowPunct w:val="0"/>
        <w:ind w:right="49" w:firstLine="709"/>
        <w:rPr>
          <w:rFonts w:ascii="Abadi" w:hAnsi="Abadi"/>
          <w:sz w:val="21"/>
          <w:szCs w:val="21"/>
        </w:rPr>
      </w:pPr>
      <w:r w:rsidRPr="00A57835">
        <w:rPr>
          <w:rFonts w:ascii="Abadi" w:hAnsi="Abadi"/>
          <w:b w:val="0"/>
          <w:bCs w:val="0"/>
          <w:sz w:val="21"/>
          <w:szCs w:val="21"/>
        </w:rPr>
        <w:t>Relacionando la presente probanza con todos y cada uno de los hechos del presente escrito de denuncia</w:t>
      </w:r>
      <w:r w:rsidRPr="00A57835">
        <w:rPr>
          <w:rFonts w:ascii="Abadi" w:hAnsi="Abadi"/>
          <w:b w:val="0"/>
          <w:bCs w:val="0"/>
          <w:w w:val="135"/>
          <w:sz w:val="21"/>
          <w:szCs w:val="21"/>
        </w:rPr>
        <w:t xml:space="preserve">. </w:t>
      </w:r>
      <w:r w:rsidRPr="00A57835">
        <w:rPr>
          <w:rFonts w:ascii="Abadi" w:hAnsi="Abadi"/>
          <w:sz w:val="21"/>
          <w:szCs w:val="21"/>
        </w:rPr>
        <w:t>Anexo 20.</w:t>
      </w:r>
    </w:p>
    <w:p w14:paraId="73F85F33" w14:textId="77777777" w:rsidR="0021762A" w:rsidRPr="00A57835" w:rsidRDefault="0021762A" w:rsidP="0021762A">
      <w:pPr>
        <w:pStyle w:val="Textoindependiente"/>
        <w:kinsoku w:val="0"/>
        <w:overflowPunct w:val="0"/>
        <w:spacing w:before="70"/>
        <w:ind w:left="709" w:right="49"/>
        <w:rPr>
          <w:rFonts w:ascii="Abadi" w:hAnsi="Abadi"/>
          <w:b w:val="0"/>
          <w:bCs w:val="0"/>
          <w:w w:val="105"/>
          <w:sz w:val="21"/>
          <w:szCs w:val="21"/>
        </w:rPr>
      </w:pPr>
    </w:p>
    <w:p w14:paraId="1A690B1C" w14:textId="77777777" w:rsidR="0021762A" w:rsidRPr="00A57835" w:rsidRDefault="0021762A" w:rsidP="0021762A">
      <w:pPr>
        <w:pStyle w:val="Textoindependiente"/>
        <w:kinsoku w:val="0"/>
        <w:overflowPunct w:val="0"/>
        <w:spacing w:before="151"/>
        <w:ind w:right="49" w:firstLine="709"/>
        <w:rPr>
          <w:rFonts w:ascii="Abadi" w:hAnsi="Abadi"/>
          <w:b w:val="0"/>
          <w:bCs w:val="0"/>
          <w:spacing w:val="2"/>
          <w:sz w:val="21"/>
          <w:szCs w:val="21"/>
        </w:rPr>
      </w:pPr>
      <w:r w:rsidRPr="00A57835">
        <w:rPr>
          <w:rFonts w:ascii="Abadi" w:hAnsi="Abadi"/>
          <w:b w:val="0"/>
          <w:bCs w:val="0"/>
          <w:spacing w:val="2"/>
          <w:sz w:val="21"/>
          <w:szCs w:val="21"/>
        </w:rPr>
        <w:t>En ese sentido, la denunciante solicita:</w:t>
      </w:r>
    </w:p>
    <w:p w14:paraId="4ADBF415" w14:textId="77777777" w:rsidR="0021762A" w:rsidRPr="00A57835" w:rsidRDefault="0021762A" w:rsidP="0021762A">
      <w:pPr>
        <w:pStyle w:val="Textoindependiente"/>
        <w:kinsoku w:val="0"/>
        <w:overflowPunct w:val="0"/>
        <w:ind w:right="248"/>
        <w:rPr>
          <w:rFonts w:ascii="Abadi" w:hAnsi="Abadi"/>
          <w:b w:val="0"/>
          <w:bCs w:val="0"/>
          <w:sz w:val="21"/>
          <w:szCs w:val="21"/>
        </w:rPr>
      </w:pPr>
    </w:p>
    <w:p w14:paraId="732FAB55" w14:textId="77777777" w:rsidR="0021762A" w:rsidRPr="00A57835" w:rsidRDefault="0021762A" w:rsidP="0021762A">
      <w:pPr>
        <w:pStyle w:val="Textoindependiente"/>
        <w:kinsoku w:val="0"/>
        <w:overflowPunct w:val="0"/>
        <w:spacing w:before="151"/>
        <w:ind w:right="49" w:firstLine="709"/>
        <w:rPr>
          <w:rFonts w:ascii="Abadi" w:hAnsi="Abadi"/>
          <w:b w:val="0"/>
          <w:bCs w:val="0"/>
          <w:sz w:val="21"/>
          <w:szCs w:val="21"/>
        </w:rPr>
      </w:pPr>
      <w:r w:rsidRPr="00A57835">
        <w:rPr>
          <w:rFonts w:ascii="Abadi" w:hAnsi="Abadi"/>
          <w:sz w:val="21"/>
          <w:szCs w:val="21"/>
        </w:rPr>
        <w:t>Primero.</w:t>
      </w:r>
      <w:r w:rsidRPr="00A57835">
        <w:rPr>
          <w:rFonts w:ascii="Abadi" w:hAnsi="Abadi"/>
          <w:b w:val="0"/>
          <w:bCs w:val="0"/>
          <w:sz w:val="21"/>
          <w:szCs w:val="21"/>
        </w:rPr>
        <w:t xml:space="preserve"> Tenernos por acreditada nuestra personalidad en la presente denuncia, así como señalando domicilio procesal para oír y recibir todo tipo de notificaciones aun las de carácter personal.</w:t>
      </w:r>
    </w:p>
    <w:p w14:paraId="06CCD6B1" w14:textId="77777777" w:rsidR="0021762A" w:rsidRPr="00A57835" w:rsidRDefault="0021762A" w:rsidP="0021762A">
      <w:pPr>
        <w:pStyle w:val="Textoindependiente"/>
        <w:kinsoku w:val="0"/>
        <w:overflowPunct w:val="0"/>
        <w:ind w:right="49" w:firstLine="709"/>
        <w:rPr>
          <w:rFonts w:ascii="Abadi" w:hAnsi="Abadi"/>
          <w:b w:val="0"/>
          <w:bCs w:val="0"/>
          <w:sz w:val="21"/>
          <w:szCs w:val="21"/>
        </w:rPr>
      </w:pPr>
    </w:p>
    <w:p w14:paraId="7B54ECAF" w14:textId="77777777" w:rsidR="0021762A" w:rsidRPr="00A57835" w:rsidRDefault="0021762A" w:rsidP="0021762A">
      <w:pPr>
        <w:pStyle w:val="Textoindependiente"/>
        <w:kinsoku w:val="0"/>
        <w:overflowPunct w:val="0"/>
        <w:spacing w:before="151"/>
        <w:ind w:right="49" w:firstLine="709"/>
        <w:rPr>
          <w:rFonts w:ascii="Abadi" w:hAnsi="Abadi"/>
          <w:b w:val="0"/>
          <w:bCs w:val="0"/>
          <w:sz w:val="21"/>
          <w:szCs w:val="21"/>
        </w:rPr>
      </w:pPr>
      <w:r w:rsidRPr="00A57835">
        <w:rPr>
          <w:rFonts w:ascii="Abadi" w:hAnsi="Abadi"/>
          <w:sz w:val="21"/>
          <w:szCs w:val="21"/>
        </w:rPr>
        <w:t xml:space="preserve">Segundo. </w:t>
      </w:r>
      <w:r w:rsidRPr="00A57835">
        <w:rPr>
          <w:rFonts w:ascii="Abadi" w:hAnsi="Abadi"/>
          <w:b w:val="0"/>
          <w:bCs w:val="0"/>
          <w:sz w:val="21"/>
          <w:szCs w:val="21"/>
        </w:rPr>
        <w:t>Sustanciar el proceso que marcan los artículos 90, 92, fracción II, 93, 94 de la Ley Orgánica Municipal para el Estado de Guanajuato; 117, fracción II, 236 a 246 de la Ley Orgánica el Poder Legislativo del Estado de Guanajuato, y se dicte la resolución que en derecho proceda.</w:t>
      </w:r>
    </w:p>
    <w:p w14:paraId="0408F21C" w14:textId="77777777" w:rsidR="0021762A" w:rsidRPr="00A57835" w:rsidRDefault="0021762A" w:rsidP="0021762A">
      <w:pPr>
        <w:pStyle w:val="Textoindependiente"/>
        <w:kinsoku w:val="0"/>
        <w:overflowPunct w:val="0"/>
        <w:ind w:right="49" w:firstLine="709"/>
        <w:rPr>
          <w:rFonts w:ascii="Abadi" w:hAnsi="Abadi"/>
          <w:b w:val="0"/>
          <w:bCs w:val="0"/>
          <w:sz w:val="21"/>
          <w:szCs w:val="21"/>
        </w:rPr>
      </w:pPr>
    </w:p>
    <w:p w14:paraId="663CCB73" w14:textId="77777777" w:rsidR="0021762A" w:rsidRPr="00A57835" w:rsidRDefault="0021762A" w:rsidP="0021762A">
      <w:pPr>
        <w:pStyle w:val="Textoindependiente"/>
        <w:kinsoku w:val="0"/>
        <w:overflowPunct w:val="0"/>
        <w:spacing w:before="151"/>
        <w:ind w:right="49" w:firstLine="709"/>
        <w:rPr>
          <w:rFonts w:ascii="Abadi" w:hAnsi="Abadi"/>
          <w:b w:val="0"/>
          <w:bCs w:val="0"/>
          <w:sz w:val="21"/>
          <w:szCs w:val="21"/>
        </w:rPr>
      </w:pPr>
      <w:r w:rsidRPr="00A57835">
        <w:rPr>
          <w:rFonts w:ascii="Abadi" w:hAnsi="Abadi"/>
          <w:sz w:val="21"/>
          <w:szCs w:val="21"/>
        </w:rPr>
        <w:t>Tercero.</w:t>
      </w:r>
      <w:r w:rsidRPr="00A57835">
        <w:rPr>
          <w:rFonts w:ascii="Abadi" w:hAnsi="Abadi"/>
          <w:b w:val="0"/>
          <w:bCs w:val="0"/>
          <w:sz w:val="21"/>
          <w:szCs w:val="21"/>
        </w:rPr>
        <w:t xml:space="preserve"> Tenga a bien realizar todos y cada uno de los actos de investigación que resulten necesarios y pertinentes para declarar la revocación de mandato. </w:t>
      </w:r>
    </w:p>
    <w:p w14:paraId="4555EC38" w14:textId="77777777" w:rsidR="0021762A" w:rsidRPr="00A57835" w:rsidRDefault="0021762A" w:rsidP="0021762A">
      <w:pPr>
        <w:pStyle w:val="Textoindependiente"/>
        <w:kinsoku w:val="0"/>
        <w:overflowPunct w:val="0"/>
        <w:ind w:right="49" w:firstLine="709"/>
        <w:rPr>
          <w:rFonts w:ascii="Abadi" w:hAnsi="Abadi"/>
          <w:b w:val="0"/>
          <w:bCs w:val="0"/>
          <w:sz w:val="21"/>
          <w:szCs w:val="21"/>
        </w:rPr>
      </w:pPr>
    </w:p>
    <w:p w14:paraId="0C53FA56" w14:textId="77777777" w:rsidR="0021762A" w:rsidRPr="00A57835" w:rsidRDefault="0021762A" w:rsidP="0021762A">
      <w:pPr>
        <w:pStyle w:val="Textoindependiente"/>
        <w:ind w:firstLine="708"/>
        <w:rPr>
          <w:rFonts w:ascii="Abadi" w:hAnsi="Abadi"/>
          <w:b w:val="0"/>
          <w:bCs w:val="0"/>
          <w:sz w:val="21"/>
          <w:szCs w:val="21"/>
        </w:rPr>
      </w:pPr>
    </w:p>
    <w:p w14:paraId="7416828E" w14:textId="77777777" w:rsidR="0021762A" w:rsidRPr="00A57835" w:rsidRDefault="0021762A" w:rsidP="0021762A">
      <w:pPr>
        <w:pStyle w:val="Textoindependiente"/>
        <w:ind w:firstLine="708"/>
        <w:rPr>
          <w:rFonts w:ascii="Abadi" w:hAnsi="Abadi"/>
          <w:b w:val="0"/>
          <w:bCs w:val="0"/>
          <w:sz w:val="21"/>
          <w:szCs w:val="21"/>
        </w:rPr>
      </w:pPr>
      <w:r w:rsidRPr="00A57835">
        <w:rPr>
          <w:rFonts w:ascii="Abadi" w:hAnsi="Abadi"/>
          <w:b w:val="0"/>
          <w:bCs w:val="0"/>
          <w:sz w:val="21"/>
          <w:szCs w:val="21"/>
        </w:rPr>
        <w:t>RATIFICACIÓN DE LA SOLICITUD DE REVOCACIÓN DE MANDATO</w:t>
      </w:r>
    </w:p>
    <w:p w14:paraId="1E9B76ED" w14:textId="77777777" w:rsidR="0021762A" w:rsidRPr="00A57835" w:rsidRDefault="0021762A" w:rsidP="0021762A">
      <w:pPr>
        <w:pStyle w:val="Textoindependiente"/>
        <w:ind w:firstLine="708"/>
        <w:rPr>
          <w:rFonts w:ascii="Abadi" w:hAnsi="Abadi"/>
          <w:b w:val="0"/>
          <w:bCs w:val="0"/>
          <w:sz w:val="21"/>
          <w:szCs w:val="21"/>
        </w:rPr>
      </w:pPr>
    </w:p>
    <w:p w14:paraId="4D2E26F5" w14:textId="77777777" w:rsidR="0021762A" w:rsidRPr="00A57835" w:rsidRDefault="0021762A" w:rsidP="0021762A">
      <w:pPr>
        <w:pStyle w:val="Textoindependiente"/>
        <w:ind w:firstLine="708"/>
        <w:rPr>
          <w:rFonts w:ascii="Abadi" w:hAnsi="Abadi"/>
          <w:b w:val="0"/>
          <w:bCs w:val="0"/>
          <w:sz w:val="21"/>
          <w:szCs w:val="21"/>
        </w:rPr>
      </w:pPr>
      <w:r w:rsidRPr="00A57835">
        <w:rPr>
          <w:rFonts w:ascii="Abadi" w:hAnsi="Abadi"/>
          <w:b w:val="0"/>
          <w:bCs w:val="0"/>
          <w:sz w:val="21"/>
          <w:szCs w:val="21"/>
        </w:rPr>
        <w:t xml:space="preserve">De conformidad con lo dispuesto por el artículo 238 de la Ley Orgánica del Poder Legislativo del Estado de Guanajuato, que señala: </w:t>
      </w:r>
    </w:p>
    <w:p w14:paraId="7E995C11" w14:textId="77777777" w:rsidR="0021762A" w:rsidRPr="00A57835" w:rsidRDefault="0021762A" w:rsidP="0021762A">
      <w:pPr>
        <w:pStyle w:val="Textoindependiente"/>
        <w:ind w:firstLine="708"/>
        <w:rPr>
          <w:rFonts w:ascii="Abadi" w:hAnsi="Abadi"/>
          <w:b w:val="0"/>
          <w:bCs w:val="0"/>
          <w:sz w:val="21"/>
          <w:szCs w:val="21"/>
        </w:rPr>
      </w:pPr>
    </w:p>
    <w:p w14:paraId="5C6DFAED" w14:textId="069CA80F" w:rsidR="0021762A" w:rsidRPr="00A57835" w:rsidRDefault="0021762A" w:rsidP="00457D28">
      <w:pPr>
        <w:ind w:left="709" w:right="333"/>
        <w:jc w:val="both"/>
        <w:rPr>
          <w:rFonts w:ascii="Abadi" w:hAnsi="Abadi"/>
          <w:sz w:val="21"/>
          <w:szCs w:val="21"/>
        </w:rPr>
      </w:pPr>
      <w:r w:rsidRPr="00A57835">
        <w:rPr>
          <w:rFonts w:ascii="Abadi" w:hAnsi="Abadi" w:cs="Arial"/>
          <w:b/>
          <w:bCs/>
          <w:sz w:val="21"/>
          <w:szCs w:val="21"/>
        </w:rPr>
        <w:t>«Artículo 238.</w:t>
      </w:r>
      <w:r w:rsidRPr="00A57835">
        <w:rPr>
          <w:rFonts w:ascii="Abadi" w:hAnsi="Abadi" w:cs="Arial"/>
          <w:sz w:val="21"/>
          <w:szCs w:val="21"/>
        </w:rPr>
        <w:t xml:space="preserve"> </w:t>
      </w:r>
      <w:r w:rsidRPr="00A57835">
        <w:rPr>
          <w:rFonts w:ascii="Abadi" w:hAnsi="Abadi"/>
          <w:sz w:val="21"/>
          <w:szCs w:val="21"/>
        </w:rPr>
        <w:t xml:space="preserve">La Presidencia de la Mesa Directiva del Congreso del Estado requerirá a la persona denunciante para que acuda a </w:t>
      </w:r>
      <w:r w:rsidRPr="00A57835">
        <w:rPr>
          <w:rFonts w:ascii="Abadi" w:hAnsi="Abadi"/>
          <w:sz w:val="21"/>
          <w:szCs w:val="21"/>
        </w:rPr>
        <w:t>ratificar su denuncia, apercibida que de no hacerlo se desechará la misma.</w:t>
      </w:r>
    </w:p>
    <w:p w14:paraId="42E7F707" w14:textId="77777777" w:rsidR="00457D28" w:rsidRPr="00A57835" w:rsidRDefault="00457D28" w:rsidP="00457D28">
      <w:pPr>
        <w:ind w:left="709" w:right="333"/>
        <w:jc w:val="both"/>
        <w:rPr>
          <w:rFonts w:ascii="Abadi" w:hAnsi="Abadi"/>
          <w:sz w:val="21"/>
          <w:szCs w:val="21"/>
        </w:rPr>
      </w:pPr>
    </w:p>
    <w:p w14:paraId="02402E98" w14:textId="77777777" w:rsidR="0021762A" w:rsidRPr="00A57835" w:rsidRDefault="0021762A" w:rsidP="00457D28">
      <w:pPr>
        <w:ind w:left="709" w:right="333"/>
        <w:jc w:val="both"/>
        <w:rPr>
          <w:rFonts w:ascii="Abadi" w:hAnsi="Abadi"/>
          <w:b/>
          <w:bCs/>
          <w:sz w:val="21"/>
          <w:szCs w:val="21"/>
        </w:rPr>
      </w:pPr>
      <w:r w:rsidRPr="00A57835">
        <w:rPr>
          <w:rFonts w:ascii="Abadi" w:hAnsi="Abadi"/>
          <w:b/>
          <w:bCs/>
          <w:sz w:val="21"/>
          <w:szCs w:val="21"/>
        </w:rPr>
        <w:t>Quien denuncie deberá ratificar su solicitud de desaparición de un ayuntamiento, suspensión o revocación del mandato o mandatos de sus integrantes, ante la Secretaría General del Congreso del Estado. Dicha ratificación deberá realizarse el día de la notificación del requerimiento o dentro de los tres días hábiles siguientes.</w:t>
      </w:r>
    </w:p>
    <w:p w14:paraId="73481E2F" w14:textId="77777777" w:rsidR="0021762A" w:rsidRPr="00A57835" w:rsidRDefault="0021762A" w:rsidP="00457D28">
      <w:pPr>
        <w:ind w:left="709" w:right="333"/>
        <w:jc w:val="both"/>
        <w:rPr>
          <w:rFonts w:ascii="Abadi" w:hAnsi="Abadi"/>
          <w:b/>
          <w:bCs/>
          <w:sz w:val="21"/>
          <w:szCs w:val="21"/>
        </w:rPr>
      </w:pPr>
    </w:p>
    <w:p w14:paraId="30BAEE48" w14:textId="57FCAE7E" w:rsidR="0021762A" w:rsidRPr="00A57835" w:rsidRDefault="0021762A" w:rsidP="00457D28">
      <w:pPr>
        <w:ind w:left="709" w:right="333"/>
        <w:jc w:val="both"/>
        <w:rPr>
          <w:rFonts w:ascii="Abadi" w:hAnsi="Abadi"/>
          <w:b/>
          <w:bCs/>
          <w:sz w:val="21"/>
          <w:szCs w:val="21"/>
        </w:rPr>
      </w:pPr>
      <w:r w:rsidRPr="00A57835">
        <w:rPr>
          <w:rFonts w:ascii="Abadi" w:hAnsi="Abadi"/>
          <w:b/>
          <w:bCs/>
          <w:sz w:val="21"/>
          <w:szCs w:val="21"/>
        </w:rPr>
        <w:t>Dentro de los tres días hábiles posteriores a la ratificación de la denuncia, la Secretaría General la remitirá a la Comisión de Gobernación y Puntos Constitucionales, la que dentro del plazo de quince días hábiles analizará la misma.</w:t>
      </w:r>
    </w:p>
    <w:p w14:paraId="13BF07A5" w14:textId="77777777" w:rsidR="00457D28" w:rsidRPr="00A57835" w:rsidRDefault="00457D28" w:rsidP="00457D28">
      <w:pPr>
        <w:ind w:left="709" w:right="333"/>
        <w:jc w:val="both"/>
        <w:rPr>
          <w:rFonts w:ascii="Abadi" w:hAnsi="Abadi"/>
          <w:sz w:val="21"/>
          <w:szCs w:val="21"/>
        </w:rPr>
      </w:pPr>
    </w:p>
    <w:p w14:paraId="0E541EA5" w14:textId="77777777" w:rsidR="0021762A" w:rsidRPr="00A57835" w:rsidRDefault="0021762A" w:rsidP="00457D28">
      <w:pPr>
        <w:ind w:left="709" w:right="333"/>
        <w:jc w:val="both"/>
        <w:rPr>
          <w:rFonts w:ascii="Abadi" w:hAnsi="Abadi"/>
          <w:sz w:val="21"/>
          <w:szCs w:val="21"/>
        </w:rPr>
      </w:pPr>
      <w:r w:rsidRPr="00A57835">
        <w:rPr>
          <w:rFonts w:ascii="Abadi" w:hAnsi="Abadi"/>
          <w:sz w:val="21"/>
          <w:szCs w:val="21"/>
        </w:rPr>
        <w:t>Si la denuncia fuera ratificada en tiempo y reuniera, en su caso, los requisitos de procedencia, se estudiará su atendibilidad, formulándose el dictamen que corresponda.</w:t>
      </w:r>
    </w:p>
    <w:p w14:paraId="4C28554A" w14:textId="77777777" w:rsidR="0021762A" w:rsidRPr="00A57835" w:rsidRDefault="0021762A" w:rsidP="00457D28">
      <w:pPr>
        <w:ind w:left="709" w:right="333"/>
        <w:jc w:val="both"/>
        <w:rPr>
          <w:rFonts w:ascii="Abadi" w:hAnsi="Abadi"/>
          <w:sz w:val="21"/>
          <w:szCs w:val="21"/>
        </w:rPr>
      </w:pPr>
    </w:p>
    <w:p w14:paraId="425CDE4F" w14:textId="77777777" w:rsidR="0021762A" w:rsidRPr="00A57835" w:rsidRDefault="0021762A" w:rsidP="00457D28">
      <w:pPr>
        <w:ind w:left="709" w:right="333"/>
        <w:jc w:val="both"/>
        <w:rPr>
          <w:rFonts w:ascii="Abadi" w:hAnsi="Abadi"/>
          <w:sz w:val="21"/>
          <w:szCs w:val="21"/>
        </w:rPr>
      </w:pPr>
      <w:r w:rsidRPr="00A57835">
        <w:rPr>
          <w:rFonts w:ascii="Abadi" w:hAnsi="Abadi"/>
          <w:sz w:val="21"/>
          <w:szCs w:val="21"/>
        </w:rPr>
        <w:t>En caso contrario, se acordará su archivo definitivo y ordenará a la Secretaría General dar de baja el expediente, dando cuenta de ello a la Presidencia de la Mesa Directiva del Congreso del Estado.</w:t>
      </w:r>
    </w:p>
    <w:p w14:paraId="7FC96226" w14:textId="77777777" w:rsidR="0021762A" w:rsidRPr="00A57835" w:rsidRDefault="0021762A" w:rsidP="0021762A">
      <w:pPr>
        <w:ind w:left="1134" w:right="333"/>
        <w:jc w:val="both"/>
        <w:rPr>
          <w:rFonts w:ascii="Abadi" w:hAnsi="Abadi"/>
          <w:sz w:val="21"/>
          <w:szCs w:val="21"/>
        </w:rPr>
      </w:pPr>
    </w:p>
    <w:p w14:paraId="6BC749C2" w14:textId="77777777" w:rsidR="0021762A" w:rsidRPr="00A57835" w:rsidRDefault="0021762A" w:rsidP="0021762A">
      <w:pPr>
        <w:ind w:left="1134" w:right="333"/>
        <w:jc w:val="both"/>
        <w:rPr>
          <w:rFonts w:ascii="Abadi" w:hAnsi="Abadi"/>
          <w:sz w:val="21"/>
          <w:szCs w:val="21"/>
        </w:rPr>
      </w:pPr>
      <w:r w:rsidRPr="00A57835">
        <w:rPr>
          <w:rFonts w:ascii="Abadi" w:hAnsi="Abadi"/>
          <w:sz w:val="21"/>
          <w:szCs w:val="21"/>
        </w:rPr>
        <w:t>Para que una denuncia sea atendible, se deberá considerar si de las pruebas aportadas por la persona denunciante aparecen datos suficientes que acrediten presuntivamente la causa o causas de desaparición, suspensión o revocación del mandato previstas en la Ley Orgánica Municipal para el Estado de Guanajuato que se impute al ayuntamiento o sus integrantes, así como que hagan probable su responsabilidad.</w:t>
      </w:r>
    </w:p>
    <w:p w14:paraId="57657E5A" w14:textId="77777777" w:rsidR="0021762A" w:rsidRPr="00A57835" w:rsidRDefault="0021762A" w:rsidP="0021762A">
      <w:pPr>
        <w:ind w:left="1134" w:right="333"/>
        <w:jc w:val="both"/>
        <w:rPr>
          <w:rFonts w:ascii="Abadi" w:hAnsi="Abadi"/>
          <w:sz w:val="21"/>
          <w:szCs w:val="21"/>
        </w:rPr>
      </w:pPr>
    </w:p>
    <w:p w14:paraId="6BAD2BAB" w14:textId="77777777" w:rsidR="0021762A" w:rsidRPr="00A57835" w:rsidRDefault="0021762A" w:rsidP="0021762A">
      <w:pPr>
        <w:ind w:left="1134" w:right="333"/>
        <w:jc w:val="both"/>
        <w:rPr>
          <w:rFonts w:ascii="Abadi" w:hAnsi="Abadi" w:cs="Arial"/>
          <w:sz w:val="21"/>
          <w:szCs w:val="21"/>
        </w:rPr>
      </w:pPr>
      <w:r w:rsidRPr="00A57835">
        <w:rPr>
          <w:rFonts w:ascii="Abadi" w:hAnsi="Abadi"/>
          <w:sz w:val="21"/>
          <w:szCs w:val="21"/>
        </w:rPr>
        <w:t>En caso de que la Comisión de Gobernación y Puntos Constitucionales determine que la denuncia merece atenderse o no, el dictamen correspondiente se someterá a la consideración del Pleno. En caso de que el Pleno apruebe el dictamen en sentido de atenderse, el asunto se turnará a la Comisión de Responsabilidades.</w:t>
      </w:r>
      <w:r w:rsidRPr="00A57835">
        <w:rPr>
          <w:rFonts w:ascii="Abadi" w:hAnsi="Abadi" w:cs="Arial"/>
          <w:sz w:val="21"/>
          <w:szCs w:val="21"/>
        </w:rPr>
        <w:t xml:space="preserve">» </w:t>
      </w:r>
    </w:p>
    <w:p w14:paraId="6D712B51" w14:textId="77777777" w:rsidR="0021762A" w:rsidRPr="00A57835" w:rsidRDefault="0021762A" w:rsidP="0021762A">
      <w:pPr>
        <w:ind w:left="1134" w:right="333"/>
        <w:jc w:val="both"/>
        <w:rPr>
          <w:rFonts w:ascii="Abadi" w:hAnsi="Abadi" w:cs="Arial"/>
          <w:sz w:val="21"/>
          <w:szCs w:val="21"/>
        </w:rPr>
      </w:pPr>
    </w:p>
    <w:p w14:paraId="2997A75B" w14:textId="77777777" w:rsidR="0021762A" w:rsidRPr="00A57835" w:rsidRDefault="0021762A" w:rsidP="0021762A">
      <w:pPr>
        <w:ind w:left="1134" w:right="333"/>
        <w:jc w:val="both"/>
        <w:rPr>
          <w:rFonts w:ascii="Abadi" w:hAnsi="Abadi" w:cs="Arial"/>
          <w:b/>
          <w:bCs/>
          <w:i/>
          <w:iCs/>
          <w:sz w:val="21"/>
          <w:szCs w:val="21"/>
        </w:rPr>
      </w:pPr>
      <w:r w:rsidRPr="00A57835">
        <w:rPr>
          <w:rFonts w:ascii="Abadi" w:hAnsi="Abadi" w:cs="Arial"/>
          <w:b/>
          <w:bCs/>
          <w:i/>
          <w:iCs/>
          <w:sz w:val="21"/>
          <w:szCs w:val="21"/>
        </w:rPr>
        <w:t>LO RESALTADO ES NUESTRO.</w:t>
      </w:r>
    </w:p>
    <w:p w14:paraId="39FC1B4F" w14:textId="77777777" w:rsidR="0021762A" w:rsidRPr="00A57835" w:rsidRDefault="0021762A" w:rsidP="0021762A">
      <w:pPr>
        <w:pStyle w:val="Textoindependiente"/>
        <w:ind w:firstLine="708"/>
        <w:rPr>
          <w:rFonts w:ascii="Abadi" w:hAnsi="Abadi"/>
          <w:b w:val="0"/>
          <w:bCs w:val="0"/>
          <w:sz w:val="21"/>
          <w:szCs w:val="21"/>
        </w:rPr>
      </w:pPr>
    </w:p>
    <w:p w14:paraId="17B089F5" w14:textId="77777777" w:rsidR="0021762A" w:rsidRPr="00A57835" w:rsidRDefault="0021762A" w:rsidP="0021762A">
      <w:pPr>
        <w:pStyle w:val="Textoindependiente"/>
        <w:ind w:firstLine="709"/>
        <w:rPr>
          <w:rFonts w:ascii="Abadi" w:hAnsi="Abadi"/>
          <w:b w:val="0"/>
          <w:bCs w:val="0"/>
          <w:sz w:val="21"/>
          <w:szCs w:val="21"/>
        </w:rPr>
      </w:pPr>
      <w:r w:rsidRPr="00A57835">
        <w:rPr>
          <w:rFonts w:ascii="Abadi" w:hAnsi="Abadi"/>
          <w:b w:val="0"/>
          <w:bCs w:val="0"/>
          <w:sz w:val="21"/>
          <w:szCs w:val="21"/>
        </w:rPr>
        <w:t>Sabemos quiénes dictaminamos que la ciudadana denunciante Sonia García Toscano, presidenta municipal de Santa Catarina, Guanajuato notificada el día 21 de julio de 2022, acudió a ratificar en todas y cada una de sus partes la denuncia ante la Secretaría General del Congreso del Estado el día 26 de julio de 2022. Por consiguiente, se cumplió con el requisito dentro del término establecido en el párrafo segundo del artículo 238 de la Ley Orgánica del Poder Legislativo del Estado de Guanajuato.</w:t>
      </w:r>
    </w:p>
    <w:p w14:paraId="6AA930D3" w14:textId="77777777" w:rsidR="0021762A" w:rsidRPr="00A57835" w:rsidRDefault="0021762A" w:rsidP="0021762A">
      <w:pPr>
        <w:pStyle w:val="Textoindependiente"/>
        <w:ind w:firstLine="709"/>
        <w:rPr>
          <w:rFonts w:ascii="Abadi" w:hAnsi="Abadi"/>
          <w:b w:val="0"/>
          <w:bCs w:val="0"/>
          <w:sz w:val="21"/>
          <w:szCs w:val="21"/>
        </w:rPr>
      </w:pPr>
    </w:p>
    <w:p w14:paraId="77C31106" w14:textId="77777777" w:rsidR="0021762A" w:rsidRPr="00A57835" w:rsidRDefault="0021762A" w:rsidP="0021762A">
      <w:pPr>
        <w:pStyle w:val="Textoindependiente"/>
        <w:ind w:firstLine="709"/>
        <w:rPr>
          <w:rFonts w:ascii="Abadi" w:hAnsi="Abadi"/>
          <w:sz w:val="21"/>
          <w:szCs w:val="21"/>
        </w:rPr>
      </w:pPr>
      <w:r w:rsidRPr="00A57835">
        <w:rPr>
          <w:rFonts w:ascii="Abadi" w:hAnsi="Abadi"/>
          <w:sz w:val="21"/>
          <w:szCs w:val="21"/>
        </w:rPr>
        <w:t xml:space="preserve">CONSIDERACIONES GENERALES SOBRE LA SOLICITUD DE REVOCACIÓN DE MANDATO </w:t>
      </w:r>
    </w:p>
    <w:p w14:paraId="1171157C" w14:textId="77777777" w:rsidR="0021762A" w:rsidRPr="00A57835" w:rsidRDefault="0021762A" w:rsidP="0021762A">
      <w:pPr>
        <w:pStyle w:val="Textoindependiente"/>
        <w:ind w:firstLine="708"/>
        <w:rPr>
          <w:rFonts w:ascii="Abadi" w:hAnsi="Abadi"/>
          <w:b w:val="0"/>
          <w:bCs w:val="0"/>
          <w:sz w:val="21"/>
          <w:szCs w:val="21"/>
          <w:highlight w:val="yellow"/>
        </w:rPr>
      </w:pPr>
    </w:p>
    <w:p w14:paraId="3A51E4BA" w14:textId="77777777" w:rsidR="0021762A" w:rsidRPr="00A57835" w:rsidRDefault="0021762A" w:rsidP="0021762A">
      <w:pPr>
        <w:pStyle w:val="Textoindependiente"/>
        <w:ind w:firstLine="709"/>
        <w:rPr>
          <w:rFonts w:ascii="Abadi" w:hAnsi="Abadi"/>
          <w:b w:val="0"/>
          <w:bCs w:val="0"/>
          <w:sz w:val="21"/>
          <w:szCs w:val="21"/>
        </w:rPr>
      </w:pPr>
      <w:r w:rsidRPr="00A57835">
        <w:rPr>
          <w:rFonts w:ascii="Abadi" w:hAnsi="Abadi"/>
          <w:b w:val="0"/>
          <w:bCs w:val="0"/>
          <w:sz w:val="21"/>
          <w:szCs w:val="21"/>
        </w:rPr>
        <w:t xml:space="preserve">Las diputadas y los diputados que integramos esta comisión dictaminadora sabemos que atendiendo a lo dispuesto en el párrafo tercero del artículo 238 de la Ley Orgánica del Poder Legislativo del Estado de Guanajuato, el Secretario General, licenciado Christian Javier Cruz Villegas, remitió a la Presidenta de la Comisión de Gobernación y Puntos Constitucionales a través de firma electrónica y por el </w:t>
      </w:r>
      <w:r w:rsidRPr="00A57835">
        <w:rPr>
          <w:rFonts w:ascii="Abadi" w:hAnsi="Abadi"/>
          <w:b w:val="0"/>
          <w:bCs w:val="0"/>
          <w:i/>
          <w:iCs/>
          <w:sz w:val="21"/>
          <w:szCs w:val="21"/>
        </w:rPr>
        <w:t>SID</w:t>
      </w:r>
      <w:r w:rsidRPr="00A57835">
        <w:rPr>
          <w:rFonts w:ascii="Abadi" w:hAnsi="Abadi"/>
          <w:b w:val="0"/>
          <w:bCs w:val="0"/>
          <w:sz w:val="21"/>
          <w:szCs w:val="21"/>
        </w:rPr>
        <w:t xml:space="preserve"> con folio 31732 de fecha 26 de julio de 2022, la ratificación de la denuncia por medio de la cual se solicita la revocación de mandato en contra de una Regidora del Ayuntamiento de Santa Catarina, Guanajuato, así como el expediente del referido asunto, conforme lo establecido en el artículo antes citado, por lo que la denuncia se ratificó en tiempo. </w:t>
      </w:r>
    </w:p>
    <w:p w14:paraId="72C093A0" w14:textId="77777777" w:rsidR="0021762A" w:rsidRPr="00A57835" w:rsidRDefault="0021762A" w:rsidP="0021762A">
      <w:pPr>
        <w:pStyle w:val="Textoindependiente"/>
        <w:ind w:firstLine="708"/>
        <w:rPr>
          <w:rFonts w:ascii="Abadi" w:hAnsi="Abadi"/>
          <w:b w:val="0"/>
          <w:bCs w:val="0"/>
          <w:sz w:val="21"/>
          <w:szCs w:val="21"/>
          <w:highlight w:val="yellow"/>
        </w:rPr>
      </w:pPr>
    </w:p>
    <w:p w14:paraId="60EC5C15" w14:textId="77777777" w:rsidR="0021762A" w:rsidRPr="00A57835" w:rsidRDefault="0021762A" w:rsidP="0021762A">
      <w:pPr>
        <w:pStyle w:val="Textoindependiente"/>
        <w:ind w:firstLine="720"/>
        <w:rPr>
          <w:rFonts w:ascii="Abadi" w:hAnsi="Abadi"/>
          <w:b w:val="0"/>
          <w:bCs w:val="0"/>
          <w:sz w:val="21"/>
          <w:szCs w:val="21"/>
        </w:rPr>
      </w:pPr>
      <w:r w:rsidRPr="00A57835">
        <w:rPr>
          <w:rFonts w:ascii="Abadi" w:hAnsi="Abadi"/>
          <w:b w:val="0"/>
          <w:bCs w:val="0"/>
          <w:sz w:val="21"/>
          <w:szCs w:val="21"/>
        </w:rPr>
        <w:t>En reunión celebrada el día 3 de agosto del presente año, y una vez que la solicitud fue radicada, las y los diputados se</w:t>
      </w:r>
      <w:r w:rsidRPr="00A57835">
        <w:rPr>
          <w:rFonts w:ascii="Abadi" w:hAnsi="Abadi"/>
          <w:b w:val="0"/>
          <w:bCs w:val="0"/>
          <w:i/>
          <w:iCs/>
          <w:sz w:val="21"/>
          <w:szCs w:val="21"/>
        </w:rPr>
        <w:t xml:space="preserve"> abocaron al estudio y análisis respecto de la atendibilidad de la denuncia a fin de formular el dictamen correspondiente</w:t>
      </w:r>
      <w:r w:rsidRPr="00A57835">
        <w:rPr>
          <w:rFonts w:ascii="Abadi" w:hAnsi="Abadi"/>
          <w:b w:val="0"/>
          <w:bCs w:val="0"/>
          <w:sz w:val="21"/>
          <w:szCs w:val="21"/>
        </w:rPr>
        <w:t>.</w:t>
      </w:r>
    </w:p>
    <w:p w14:paraId="66956E50" w14:textId="77777777" w:rsidR="0021762A" w:rsidRPr="00A57835" w:rsidRDefault="0021762A" w:rsidP="0021762A">
      <w:pPr>
        <w:pStyle w:val="Textoindependiente"/>
        <w:ind w:firstLine="708"/>
        <w:rPr>
          <w:rFonts w:ascii="Abadi" w:hAnsi="Abadi"/>
          <w:b w:val="0"/>
          <w:bCs w:val="0"/>
          <w:sz w:val="21"/>
          <w:szCs w:val="21"/>
          <w:highlight w:val="yellow"/>
        </w:rPr>
      </w:pPr>
    </w:p>
    <w:p w14:paraId="0DB5E75B" w14:textId="77777777" w:rsidR="0021762A" w:rsidRPr="00A57835" w:rsidRDefault="0021762A" w:rsidP="0021762A">
      <w:pPr>
        <w:pStyle w:val="Textoindependiente"/>
        <w:ind w:firstLine="705"/>
        <w:rPr>
          <w:rFonts w:ascii="Abadi" w:hAnsi="Abadi"/>
          <w:sz w:val="21"/>
          <w:szCs w:val="21"/>
        </w:rPr>
      </w:pPr>
      <w:r w:rsidRPr="00A57835">
        <w:rPr>
          <w:rFonts w:ascii="Abadi" w:hAnsi="Abadi"/>
          <w:sz w:val="21"/>
          <w:szCs w:val="21"/>
        </w:rPr>
        <w:t>ANÁLISIS DE LA ATENDIBILIDAD DE LA DENUNCIA DE REVOCACIÓN DE           MANDATO</w:t>
      </w:r>
    </w:p>
    <w:p w14:paraId="16793DF1" w14:textId="77777777" w:rsidR="0021762A" w:rsidRPr="00A57835" w:rsidRDefault="0021762A" w:rsidP="0021762A">
      <w:pPr>
        <w:pStyle w:val="Textoindependiente"/>
        <w:ind w:firstLine="708"/>
        <w:rPr>
          <w:rFonts w:ascii="Abadi" w:hAnsi="Abadi"/>
          <w:sz w:val="21"/>
          <w:szCs w:val="21"/>
          <w:highlight w:val="yellow"/>
        </w:rPr>
      </w:pPr>
    </w:p>
    <w:p w14:paraId="4449FCA6" w14:textId="77777777" w:rsidR="0021762A" w:rsidRPr="00A57835" w:rsidRDefault="0021762A" w:rsidP="0021762A">
      <w:pPr>
        <w:pStyle w:val="Textoindependiente"/>
        <w:ind w:firstLine="708"/>
        <w:rPr>
          <w:rFonts w:ascii="Abadi" w:hAnsi="Abadi"/>
          <w:b w:val="0"/>
          <w:bCs w:val="0"/>
          <w:sz w:val="21"/>
          <w:szCs w:val="21"/>
        </w:rPr>
      </w:pPr>
      <w:r w:rsidRPr="00A57835">
        <w:rPr>
          <w:rFonts w:ascii="Abadi" w:hAnsi="Abadi"/>
          <w:b w:val="0"/>
          <w:bCs w:val="0"/>
          <w:sz w:val="21"/>
          <w:szCs w:val="21"/>
        </w:rPr>
        <w:t xml:space="preserve">El Ayuntamiento de Santa Catarina, Guanajuato, integrado por la presidenta municipal, un síndico y regidores en el ejercicio del gobierno municipal representa a las y los ciudadanos. Es por ello, que la presidenta municipal como ciudadana, con ese carácter y en representación del Ayuntamiento ejecuta el acuerdo unánime emitido por el cuerpo colegiado, en el cual determina que de inicio a la solicitud de revocación de mandato de la regidora, asistida y acompañada del Secretario del Ayuntamiento. </w:t>
      </w:r>
    </w:p>
    <w:p w14:paraId="656E4BB0" w14:textId="77777777" w:rsidR="0021762A" w:rsidRPr="00A57835" w:rsidRDefault="0021762A" w:rsidP="0021762A">
      <w:pPr>
        <w:pStyle w:val="Textoindependiente"/>
        <w:ind w:firstLine="708"/>
        <w:rPr>
          <w:rFonts w:ascii="Abadi" w:hAnsi="Abadi"/>
          <w:b w:val="0"/>
          <w:bCs w:val="0"/>
          <w:sz w:val="21"/>
          <w:szCs w:val="21"/>
        </w:rPr>
      </w:pPr>
    </w:p>
    <w:p w14:paraId="535A818B" w14:textId="77777777" w:rsidR="0021762A" w:rsidRPr="00A57835" w:rsidRDefault="0021762A" w:rsidP="0021762A">
      <w:pPr>
        <w:pStyle w:val="Textoindependiente"/>
        <w:ind w:firstLine="708"/>
        <w:rPr>
          <w:rFonts w:ascii="Abadi" w:hAnsi="Abadi"/>
          <w:b w:val="0"/>
          <w:bCs w:val="0"/>
          <w:sz w:val="21"/>
          <w:szCs w:val="21"/>
        </w:rPr>
      </w:pPr>
      <w:r w:rsidRPr="00A57835">
        <w:rPr>
          <w:rFonts w:ascii="Abadi" w:hAnsi="Abadi"/>
          <w:b w:val="0"/>
          <w:bCs w:val="0"/>
          <w:sz w:val="21"/>
          <w:szCs w:val="21"/>
        </w:rPr>
        <w:t xml:space="preserve">Las solicitudes de revocación de mandato deben sustentarse en alguna de la causa o causas previstas en los artículos 115 fracción I, párrafo tercero de la Constitución Política de los Estados Unidos Mexicanos, 63, fracción XXIX de la Constitución Política para el Estado de Guanajuato; 90 y 92 de la Ley Orgánica Municipal para el Estado de Guanajuato. De ahí que la revocación de mandato es una responsabilidad de carácter político, que consiste en separar del cargo al funcionario o integrante del Ayuntamiento por haberse acreditado alguna de las causales previstas en el artículo 92 de la Ley Orgánica Municipal para el Estado de Guanajuato. </w:t>
      </w:r>
    </w:p>
    <w:p w14:paraId="52288CD5" w14:textId="77777777" w:rsidR="0021762A" w:rsidRPr="00A57835" w:rsidRDefault="0021762A" w:rsidP="0021762A">
      <w:pPr>
        <w:pStyle w:val="Textoindependiente"/>
        <w:ind w:firstLine="708"/>
        <w:rPr>
          <w:rFonts w:ascii="Abadi" w:hAnsi="Abadi"/>
          <w:b w:val="0"/>
          <w:bCs w:val="0"/>
          <w:sz w:val="21"/>
          <w:szCs w:val="21"/>
        </w:rPr>
      </w:pPr>
    </w:p>
    <w:p w14:paraId="78AFB153" w14:textId="77777777" w:rsidR="0021762A" w:rsidRPr="00A57835" w:rsidRDefault="0021762A" w:rsidP="0021762A">
      <w:pPr>
        <w:pStyle w:val="Textoindependiente"/>
        <w:ind w:firstLine="708"/>
        <w:rPr>
          <w:rFonts w:ascii="Abadi" w:hAnsi="Abadi"/>
          <w:b w:val="0"/>
          <w:bCs w:val="0"/>
          <w:sz w:val="21"/>
          <w:szCs w:val="21"/>
        </w:rPr>
      </w:pPr>
      <w:r w:rsidRPr="00A57835">
        <w:rPr>
          <w:rFonts w:ascii="Abadi" w:hAnsi="Abadi"/>
          <w:b w:val="0"/>
          <w:bCs w:val="0"/>
          <w:sz w:val="21"/>
          <w:szCs w:val="21"/>
        </w:rPr>
        <w:t xml:space="preserve">Es decir, en el tercer párrafo de la fracción I, del artículo 115, de la Constitución Política de los Estados Unidos Mexicanos, se dispone que la Legislatura local por acuerdo de las dos terceras partes de sus integrantes podrá revocar el mandato de los integrantes de los ayuntamientos por alguna de las causas graves que la ley local prevenga. Disposición constitucional que se reproduce en la fracción XXIX del artículo 63 de la Constitución Política para el Estado de Guanajuato; así como en los artículos 90 y 92 de la Ley Orgánica Municipal para el Estado de Guanajuato, por lo que para que </w:t>
      </w:r>
      <w:r w:rsidRPr="00A57835">
        <w:rPr>
          <w:rFonts w:ascii="Abadi" w:hAnsi="Abadi"/>
          <w:b w:val="0"/>
          <w:bCs w:val="0"/>
          <w:sz w:val="21"/>
          <w:szCs w:val="21"/>
        </w:rPr>
        <w:lastRenderedPageBreak/>
        <w:t xml:space="preserve">sea procedente tal supuesto jurídico, es requisito que se actualice alguna de las causas o supuestos señalados en el artículo 92 de la Ley Orgánica Municipal para el Estado de Guanajuato. </w:t>
      </w:r>
    </w:p>
    <w:p w14:paraId="0732B737" w14:textId="77777777" w:rsidR="0021762A" w:rsidRPr="00A57835" w:rsidRDefault="0021762A" w:rsidP="0021762A">
      <w:pPr>
        <w:pStyle w:val="Textoindependiente"/>
        <w:ind w:firstLine="708"/>
        <w:rPr>
          <w:rFonts w:ascii="Abadi" w:hAnsi="Abadi"/>
          <w:b w:val="0"/>
          <w:bCs w:val="0"/>
          <w:sz w:val="21"/>
          <w:szCs w:val="21"/>
        </w:rPr>
      </w:pPr>
    </w:p>
    <w:p w14:paraId="3A62F265" w14:textId="77777777" w:rsidR="005A10A7" w:rsidRPr="00A57835" w:rsidRDefault="0021762A" w:rsidP="005A10A7">
      <w:pPr>
        <w:pStyle w:val="Textoindependiente"/>
        <w:ind w:firstLine="720"/>
        <w:rPr>
          <w:rFonts w:ascii="Abadi" w:hAnsi="Abadi"/>
          <w:b w:val="0"/>
          <w:bCs w:val="0"/>
          <w:sz w:val="21"/>
          <w:szCs w:val="21"/>
        </w:rPr>
      </w:pPr>
      <w:r w:rsidRPr="00A57835">
        <w:rPr>
          <w:rFonts w:ascii="Abadi" w:hAnsi="Abadi"/>
          <w:b w:val="0"/>
          <w:bCs w:val="0"/>
          <w:sz w:val="21"/>
          <w:szCs w:val="21"/>
        </w:rPr>
        <w:t>De igual forma, el artículo 115, fracción I, párrafo tercero de la Constitución Política de los Estados Unidos Mexicanos, manifiesta que:</w:t>
      </w:r>
    </w:p>
    <w:p w14:paraId="0EC5B8CE" w14:textId="77777777" w:rsidR="005A10A7" w:rsidRPr="00A57835" w:rsidRDefault="005A10A7" w:rsidP="005A10A7">
      <w:pPr>
        <w:pStyle w:val="Textoindependiente"/>
        <w:ind w:firstLine="720"/>
        <w:rPr>
          <w:rFonts w:ascii="Abadi" w:hAnsi="Abadi"/>
          <w:b w:val="0"/>
          <w:bCs w:val="0"/>
          <w:sz w:val="21"/>
          <w:szCs w:val="21"/>
        </w:rPr>
      </w:pPr>
    </w:p>
    <w:p w14:paraId="53EFBFA4" w14:textId="00F9EB54" w:rsidR="0021762A" w:rsidRPr="00A57835" w:rsidRDefault="0021762A" w:rsidP="00617F18">
      <w:pPr>
        <w:pStyle w:val="Textoindependiente"/>
        <w:ind w:left="567" w:right="496" w:firstLine="720"/>
        <w:rPr>
          <w:rFonts w:ascii="Abadi" w:hAnsi="Abadi"/>
          <w:b w:val="0"/>
          <w:bCs w:val="0"/>
          <w:sz w:val="21"/>
          <w:szCs w:val="21"/>
        </w:rPr>
      </w:pPr>
      <w:r w:rsidRPr="00A57835">
        <w:rPr>
          <w:rFonts w:ascii="Abadi" w:hAnsi="Abadi"/>
          <w:b w:val="0"/>
          <w:bCs w:val="0"/>
          <w:sz w:val="21"/>
          <w:szCs w:val="21"/>
        </w:rPr>
        <w:t xml:space="preserve">Las Legislaturas locales, por acuerdo de las dos terceras partes de sus integrantes, podrán suspender ayuntamientos, declarar que éstos han desaparecido y </w:t>
      </w:r>
      <w:r w:rsidRPr="00A57835">
        <w:rPr>
          <w:rFonts w:ascii="Abadi" w:hAnsi="Abadi"/>
          <w:sz w:val="21"/>
          <w:szCs w:val="21"/>
        </w:rPr>
        <w:t xml:space="preserve">suspender o revocar el mandato a alguno de sus miembros, por alguna de las causas graves que la Ley local prevenga, </w:t>
      </w:r>
      <w:r w:rsidRPr="00A57835">
        <w:rPr>
          <w:rFonts w:ascii="Abadi" w:hAnsi="Abadi"/>
          <w:b w:val="0"/>
          <w:bCs w:val="0"/>
          <w:sz w:val="21"/>
          <w:szCs w:val="21"/>
        </w:rPr>
        <w:t>siempre y cuando sus miembros hayan tenido oportunidad suficiente para rendir las pruebas y hacer los alegatos que a su juicio convengan.</w:t>
      </w:r>
    </w:p>
    <w:p w14:paraId="2F97D6F0" w14:textId="77777777" w:rsidR="0021762A" w:rsidRPr="00A57835" w:rsidRDefault="0021762A" w:rsidP="0021762A">
      <w:pPr>
        <w:pStyle w:val="Textoindependiente"/>
        <w:ind w:left="851" w:right="1467" w:firstLine="567"/>
        <w:rPr>
          <w:rFonts w:ascii="Abadi" w:hAnsi="Abadi"/>
          <w:b w:val="0"/>
          <w:bCs w:val="0"/>
          <w:i/>
          <w:iCs/>
          <w:sz w:val="21"/>
          <w:szCs w:val="21"/>
        </w:rPr>
      </w:pPr>
    </w:p>
    <w:p w14:paraId="6F1D7F4A" w14:textId="77777777" w:rsidR="0021762A" w:rsidRPr="00A57835" w:rsidRDefault="0021762A" w:rsidP="00617F18">
      <w:pPr>
        <w:pStyle w:val="Textoindependiente"/>
        <w:ind w:left="142" w:right="71" w:firstLine="567"/>
        <w:rPr>
          <w:rFonts w:ascii="Abadi" w:hAnsi="Abadi"/>
          <w:b w:val="0"/>
          <w:bCs w:val="0"/>
          <w:i/>
          <w:iCs/>
          <w:sz w:val="21"/>
          <w:szCs w:val="21"/>
        </w:rPr>
      </w:pPr>
      <w:r w:rsidRPr="00A57835">
        <w:rPr>
          <w:rFonts w:ascii="Abadi" w:hAnsi="Abadi"/>
          <w:b w:val="0"/>
          <w:bCs w:val="0"/>
          <w:i/>
          <w:iCs/>
          <w:sz w:val="21"/>
          <w:szCs w:val="21"/>
        </w:rPr>
        <w:t>LO RESALTADO ES NUESTRO.</w:t>
      </w:r>
    </w:p>
    <w:p w14:paraId="59A92C5F" w14:textId="77777777" w:rsidR="0021762A" w:rsidRPr="00A57835" w:rsidRDefault="0021762A" w:rsidP="0021762A">
      <w:pPr>
        <w:pStyle w:val="Textoindependiente"/>
        <w:ind w:firstLine="720"/>
        <w:rPr>
          <w:rFonts w:ascii="Abadi" w:hAnsi="Abadi"/>
          <w:b w:val="0"/>
          <w:bCs w:val="0"/>
          <w:sz w:val="21"/>
          <w:szCs w:val="21"/>
        </w:rPr>
      </w:pPr>
    </w:p>
    <w:p w14:paraId="4A182755" w14:textId="77777777" w:rsidR="0021762A" w:rsidRPr="00A57835" w:rsidRDefault="0021762A" w:rsidP="0021762A">
      <w:pPr>
        <w:pStyle w:val="Textoindependiente"/>
        <w:ind w:firstLine="720"/>
        <w:rPr>
          <w:rFonts w:ascii="Abadi" w:hAnsi="Abadi"/>
          <w:b w:val="0"/>
          <w:bCs w:val="0"/>
          <w:sz w:val="21"/>
          <w:szCs w:val="21"/>
        </w:rPr>
      </w:pPr>
      <w:r w:rsidRPr="00A57835">
        <w:rPr>
          <w:rFonts w:ascii="Abadi" w:hAnsi="Abadi"/>
          <w:b w:val="0"/>
          <w:bCs w:val="0"/>
          <w:sz w:val="21"/>
          <w:szCs w:val="21"/>
        </w:rPr>
        <w:t>Por otro lado, el artículo 63 de la Constitución Política para el Estado de Guanajuato, refiere que:</w:t>
      </w:r>
    </w:p>
    <w:p w14:paraId="1BA9B429" w14:textId="77777777" w:rsidR="0021762A" w:rsidRPr="00A57835" w:rsidRDefault="0021762A" w:rsidP="0021762A">
      <w:pPr>
        <w:pStyle w:val="Textoindependiente"/>
        <w:ind w:firstLine="720"/>
        <w:rPr>
          <w:rFonts w:ascii="Abadi" w:hAnsi="Abadi"/>
          <w:b w:val="0"/>
          <w:bCs w:val="0"/>
          <w:sz w:val="21"/>
          <w:szCs w:val="21"/>
        </w:rPr>
      </w:pPr>
    </w:p>
    <w:p w14:paraId="587138EC" w14:textId="77777777" w:rsidR="0021762A" w:rsidRPr="00A57835" w:rsidRDefault="0021762A" w:rsidP="00617F18">
      <w:pPr>
        <w:pStyle w:val="Textoindependiente"/>
        <w:ind w:left="851" w:right="496" w:firstLine="567"/>
        <w:rPr>
          <w:rFonts w:ascii="Abadi" w:hAnsi="Abadi"/>
          <w:b w:val="0"/>
          <w:bCs w:val="0"/>
          <w:sz w:val="21"/>
          <w:szCs w:val="21"/>
        </w:rPr>
      </w:pPr>
      <w:r w:rsidRPr="00A57835">
        <w:rPr>
          <w:rFonts w:ascii="Abadi" w:hAnsi="Abadi"/>
          <w:sz w:val="21"/>
          <w:szCs w:val="21"/>
        </w:rPr>
        <w:t>Artículo 63.</w:t>
      </w:r>
      <w:r w:rsidRPr="00A57835">
        <w:rPr>
          <w:rFonts w:ascii="Abadi" w:hAnsi="Abadi"/>
          <w:b w:val="0"/>
          <w:bCs w:val="0"/>
          <w:sz w:val="21"/>
          <w:szCs w:val="21"/>
        </w:rPr>
        <w:t xml:space="preserve"> Son facultades del Congreso del Estado:</w:t>
      </w:r>
    </w:p>
    <w:p w14:paraId="0AA1A023" w14:textId="77777777" w:rsidR="0021762A" w:rsidRPr="00A57835" w:rsidRDefault="0021762A" w:rsidP="00617F18">
      <w:pPr>
        <w:pStyle w:val="Textoindependiente"/>
        <w:ind w:left="851" w:right="496" w:firstLine="567"/>
        <w:rPr>
          <w:rFonts w:ascii="Abadi" w:hAnsi="Abadi"/>
          <w:b w:val="0"/>
          <w:bCs w:val="0"/>
          <w:sz w:val="21"/>
          <w:szCs w:val="21"/>
        </w:rPr>
      </w:pPr>
    </w:p>
    <w:p w14:paraId="75890F7D" w14:textId="77777777" w:rsidR="0021762A" w:rsidRPr="00A57835" w:rsidRDefault="0021762A" w:rsidP="00617F18">
      <w:pPr>
        <w:pStyle w:val="Textoindependiente"/>
        <w:ind w:left="851" w:right="496" w:firstLine="567"/>
        <w:rPr>
          <w:rFonts w:ascii="Abadi" w:hAnsi="Abadi"/>
          <w:b w:val="0"/>
          <w:bCs w:val="0"/>
          <w:sz w:val="21"/>
          <w:szCs w:val="21"/>
        </w:rPr>
      </w:pPr>
      <w:r w:rsidRPr="00A57835">
        <w:rPr>
          <w:rFonts w:ascii="Abadi" w:hAnsi="Abadi"/>
          <w:sz w:val="21"/>
          <w:szCs w:val="21"/>
        </w:rPr>
        <w:t>XXIX.</w:t>
      </w:r>
      <w:r w:rsidRPr="00A57835">
        <w:rPr>
          <w:rFonts w:ascii="Abadi" w:hAnsi="Abadi"/>
          <w:b w:val="0"/>
          <w:bCs w:val="0"/>
          <w:sz w:val="21"/>
          <w:szCs w:val="21"/>
        </w:rPr>
        <w:t xml:space="preserve"> Por acuerdo de las dos terceras partes de sus integrantes, </w:t>
      </w:r>
      <w:r w:rsidRPr="00A57835">
        <w:rPr>
          <w:rFonts w:ascii="Abadi" w:hAnsi="Abadi"/>
          <w:sz w:val="21"/>
          <w:szCs w:val="21"/>
        </w:rPr>
        <w:t>suspender Ayuntamientos, declarar que éstos han desaparecido y suspender o revocar el mandato a alguno de sus miembros, por algunas de las causas graves que la Ley limitativamente prevenga,</w:t>
      </w:r>
      <w:r w:rsidRPr="00A57835">
        <w:rPr>
          <w:rFonts w:ascii="Abadi" w:hAnsi="Abadi"/>
          <w:b w:val="0"/>
          <w:bCs w:val="0"/>
          <w:sz w:val="21"/>
          <w:szCs w:val="21"/>
        </w:rPr>
        <w:t xml:space="preserve"> siempre y cuando los afectados hayan tenido oportunidad para rendir pruebas y hacer los alegatos que, a su juicio, convengan.</w:t>
      </w:r>
    </w:p>
    <w:p w14:paraId="26243821" w14:textId="77777777" w:rsidR="0021762A" w:rsidRPr="00A57835" w:rsidRDefault="0021762A" w:rsidP="0021762A">
      <w:pPr>
        <w:pStyle w:val="Textoindependiente"/>
        <w:ind w:firstLine="708"/>
        <w:rPr>
          <w:rFonts w:ascii="Abadi" w:hAnsi="Abadi"/>
          <w:b w:val="0"/>
          <w:bCs w:val="0"/>
          <w:i/>
          <w:iCs/>
          <w:color w:val="000000"/>
          <w:sz w:val="21"/>
          <w:szCs w:val="21"/>
          <w:highlight w:val="yellow"/>
        </w:rPr>
      </w:pPr>
    </w:p>
    <w:p w14:paraId="568A1E6E" w14:textId="77777777" w:rsidR="0021762A" w:rsidRPr="00A57835" w:rsidRDefault="0021762A" w:rsidP="00617F18">
      <w:pPr>
        <w:ind w:left="142" w:right="333" w:firstLine="720"/>
        <w:jc w:val="both"/>
        <w:rPr>
          <w:rFonts w:ascii="Abadi" w:hAnsi="Abadi" w:cs="Arial"/>
          <w:i/>
          <w:iCs/>
          <w:sz w:val="21"/>
          <w:szCs w:val="21"/>
        </w:rPr>
      </w:pPr>
      <w:r w:rsidRPr="00A57835">
        <w:rPr>
          <w:rFonts w:ascii="Abadi" w:hAnsi="Abadi" w:cs="Arial"/>
          <w:i/>
          <w:iCs/>
          <w:sz w:val="21"/>
          <w:szCs w:val="21"/>
        </w:rPr>
        <w:t>LO RESALTADO ES NUESTRO.</w:t>
      </w:r>
    </w:p>
    <w:p w14:paraId="0BBE5701" w14:textId="77777777" w:rsidR="0021762A" w:rsidRPr="00A57835" w:rsidRDefault="0021762A" w:rsidP="0021762A">
      <w:pPr>
        <w:pStyle w:val="Textoindependiente"/>
        <w:ind w:firstLine="720"/>
        <w:rPr>
          <w:rFonts w:ascii="Abadi" w:hAnsi="Abadi"/>
          <w:b w:val="0"/>
          <w:bCs w:val="0"/>
          <w:sz w:val="21"/>
          <w:szCs w:val="21"/>
        </w:rPr>
      </w:pPr>
    </w:p>
    <w:p w14:paraId="201C6A34" w14:textId="77777777" w:rsidR="0021762A" w:rsidRPr="00A57835" w:rsidRDefault="0021762A" w:rsidP="0021762A">
      <w:pPr>
        <w:pStyle w:val="Textoindependiente"/>
        <w:ind w:firstLine="720"/>
        <w:rPr>
          <w:rFonts w:ascii="Abadi" w:hAnsi="Abadi"/>
          <w:b w:val="0"/>
          <w:bCs w:val="0"/>
          <w:sz w:val="21"/>
          <w:szCs w:val="21"/>
        </w:rPr>
      </w:pPr>
      <w:r w:rsidRPr="00A57835">
        <w:rPr>
          <w:rFonts w:ascii="Abadi" w:hAnsi="Abadi"/>
          <w:b w:val="0"/>
          <w:bCs w:val="0"/>
          <w:sz w:val="21"/>
          <w:szCs w:val="21"/>
        </w:rPr>
        <w:t>De igual forma, las causales de revocación de mandato se encuentran establecidas en el artículo 92 de la Ley Orgánica Municipal para el Estado de Guanajuato:</w:t>
      </w:r>
    </w:p>
    <w:p w14:paraId="7D230023" w14:textId="77777777" w:rsidR="0021762A" w:rsidRPr="00A57835" w:rsidRDefault="0021762A" w:rsidP="0021762A">
      <w:pPr>
        <w:jc w:val="right"/>
        <w:rPr>
          <w:rFonts w:ascii="Abadi" w:hAnsi="Abadi"/>
          <w:i/>
          <w:iCs/>
          <w:sz w:val="21"/>
          <w:szCs w:val="21"/>
        </w:rPr>
      </w:pPr>
    </w:p>
    <w:p w14:paraId="42C94835" w14:textId="77777777" w:rsidR="0021762A" w:rsidRPr="00A57835" w:rsidRDefault="0021762A" w:rsidP="0021762A">
      <w:pPr>
        <w:jc w:val="right"/>
        <w:rPr>
          <w:rFonts w:ascii="Abadi" w:hAnsi="Abadi" w:cs="Arial"/>
          <w:i/>
          <w:sz w:val="21"/>
          <w:szCs w:val="21"/>
        </w:rPr>
      </w:pPr>
      <w:r w:rsidRPr="00A57835">
        <w:rPr>
          <w:rFonts w:ascii="Abadi" w:hAnsi="Abadi" w:cs="Arial"/>
          <w:i/>
          <w:sz w:val="21"/>
          <w:szCs w:val="21"/>
        </w:rPr>
        <w:t>«Causas de revocación de mandato</w:t>
      </w:r>
    </w:p>
    <w:p w14:paraId="1BDB56C5" w14:textId="77777777" w:rsidR="00617F18" w:rsidRPr="00A57835" w:rsidRDefault="00617F18" w:rsidP="0021762A">
      <w:pPr>
        <w:pStyle w:val="Textoindependiente"/>
        <w:ind w:left="851" w:right="1467" w:firstLine="567"/>
        <w:rPr>
          <w:rFonts w:ascii="Abadi" w:hAnsi="Abadi"/>
          <w:b w:val="0"/>
          <w:bCs w:val="0"/>
          <w:sz w:val="21"/>
          <w:szCs w:val="21"/>
        </w:rPr>
      </w:pPr>
    </w:p>
    <w:p w14:paraId="3EE3FF15" w14:textId="65843468" w:rsidR="0021762A" w:rsidRPr="00A57835" w:rsidRDefault="0021762A" w:rsidP="00617F18">
      <w:pPr>
        <w:pStyle w:val="Textoindependiente"/>
        <w:ind w:left="851" w:right="496" w:firstLine="567"/>
        <w:rPr>
          <w:rFonts w:ascii="Abadi" w:hAnsi="Abadi"/>
          <w:b w:val="0"/>
          <w:bCs w:val="0"/>
          <w:sz w:val="21"/>
          <w:szCs w:val="21"/>
        </w:rPr>
      </w:pPr>
      <w:r w:rsidRPr="00A57835">
        <w:rPr>
          <w:rFonts w:ascii="Abadi" w:hAnsi="Abadi"/>
          <w:b w:val="0"/>
          <w:bCs w:val="0"/>
          <w:sz w:val="21"/>
          <w:szCs w:val="21"/>
        </w:rPr>
        <w:t>Artículo 92. Son causas de revocación del mandato:</w:t>
      </w:r>
    </w:p>
    <w:p w14:paraId="4BBD9CB3" w14:textId="77777777" w:rsidR="0021762A" w:rsidRPr="00A57835" w:rsidRDefault="0021762A" w:rsidP="00617F18">
      <w:pPr>
        <w:pStyle w:val="Textoindependiente"/>
        <w:ind w:left="851" w:right="496" w:firstLine="567"/>
        <w:rPr>
          <w:rFonts w:ascii="Abadi" w:hAnsi="Abadi"/>
          <w:b w:val="0"/>
          <w:bCs w:val="0"/>
          <w:sz w:val="21"/>
          <w:szCs w:val="21"/>
        </w:rPr>
      </w:pPr>
    </w:p>
    <w:p w14:paraId="44315139" w14:textId="77777777" w:rsidR="0021762A" w:rsidRPr="00A57835" w:rsidRDefault="0021762A" w:rsidP="00617F18">
      <w:pPr>
        <w:pStyle w:val="Textoindependiente"/>
        <w:ind w:left="851" w:right="496" w:firstLine="567"/>
        <w:rPr>
          <w:rFonts w:ascii="Abadi" w:hAnsi="Abadi"/>
          <w:b w:val="0"/>
          <w:bCs w:val="0"/>
          <w:sz w:val="21"/>
          <w:szCs w:val="21"/>
        </w:rPr>
      </w:pPr>
      <w:r w:rsidRPr="00A57835">
        <w:rPr>
          <w:rFonts w:ascii="Abadi" w:hAnsi="Abadi"/>
          <w:b w:val="0"/>
          <w:bCs w:val="0"/>
          <w:sz w:val="21"/>
          <w:szCs w:val="21"/>
        </w:rPr>
        <w:t>I. Las violaciones graves y reiteradas a la Constitución Política de los Estados Unidos Mexicanos, a la Constitución Política para el Estado y a las leyes que de ellas emanen;</w:t>
      </w:r>
    </w:p>
    <w:p w14:paraId="3305DB83" w14:textId="77777777" w:rsidR="0021762A" w:rsidRPr="00A57835" w:rsidRDefault="0021762A" w:rsidP="00617F18">
      <w:pPr>
        <w:pStyle w:val="Textoindependiente"/>
        <w:ind w:left="851" w:right="496" w:firstLine="567"/>
        <w:rPr>
          <w:rFonts w:ascii="Abadi" w:hAnsi="Abadi"/>
          <w:b w:val="0"/>
          <w:bCs w:val="0"/>
          <w:sz w:val="21"/>
          <w:szCs w:val="21"/>
        </w:rPr>
      </w:pPr>
    </w:p>
    <w:p w14:paraId="02C30856" w14:textId="77777777" w:rsidR="0021762A" w:rsidRPr="00A57835" w:rsidRDefault="0021762A" w:rsidP="00617F18">
      <w:pPr>
        <w:pStyle w:val="Textoindependiente"/>
        <w:ind w:left="851" w:right="496" w:firstLine="567"/>
        <w:rPr>
          <w:rFonts w:ascii="Abadi" w:hAnsi="Abadi"/>
          <w:sz w:val="21"/>
          <w:szCs w:val="21"/>
        </w:rPr>
      </w:pPr>
      <w:r w:rsidRPr="00A57835">
        <w:rPr>
          <w:rFonts w:ascii="Abadi" w:hAnsi="Abadi"/>
          <w:sz w:val="21"/>
          <w:szCs w:val="21"/>
        </w:rPr>
        <w:t>II. Dejar de asistir sin causa justificada a tres sesiones ordinarias del Ayuntamiento o Concejo Municipal en forma continua y hasta cinco sesiones durante un periodo de seis meses;</w:t>
      </w:r>
    </w:p>
    <w:p w14:paraId="0F237342" w14:textId="77777777" w:rsidR="0021762A" w:rsidRPr="00A57835" w:rsidRDefault="0021762A" w:rsidP="00617F18">
      <w:pPr>
        <w:pStyle w:val="Textoindependiente"/>
        <w:ind w:left="851" w:right="496" w:firstLine="567"/>
        <w:rPr>
          <w:rFonts w:ascii="Abadi" w:hAnsi="Abadi"/>
          <w:b w:val="0"/>
          <w:bCs w:val="0"/>
          <w:sz w:val="21"/>
          <w:szCs w:val="21"/>
        </w:rPr>
      </w:pPr>
    </w:p>
    <w:p w14:paraId="5E095E4E" w14:textId="77777777" w:rsidR="0021762A" w:rsidRPr="00A57835" w:rsidRDefault="0021762A" w:rsidP="00617F18">
      <w:pPr>
        <w:pStyle w:val="Textoindependiente"/>
        <w:ind w:left="851" w:right="496" w:firstLine="567"/>
        <w:rPr>
          <w:rFonts w:ascii="Abadi" w:hAnsi="Abadi"/>
          <w:b w:val="0"/>
          <w:bCs w:val="0"/>
          <w:sz w:val="21"/>
          <w:szCs w:val="21"/>
        </w:rPr>
      </w:pPr>
      <w:r w:rsidRPr="00A57835">
        <w:rPr>
          <w:rFonts w:ascii="Abadi" w:hAnsi="Abadi"/>
          <w:b w:val="0"/>
          <w:bCs w:val="0"/>
          <w:sz w:val="21"/>
          <w:szCs w:val="21"/>
        </w:rPr>
        <w:t>III. Violar en forma grave y reiterada la Ley de Ingresos Municipal y el presupuesto de egresos aprobado y la normatividad aplicable, que afecte los caudales públicos; y</w:t>
      </w:r>
    </w:p>
    <w:p w14:paraId="2873B113" w14:textId="77777777" w:rsidR="0021762A" w:rsidRPr="00A57835" w:rsidRDefault="0021762A" w:rsidP="0021762A">
      <w:pPr>
        <w:pStyle w:val="Textoindependiente"/>
        <w:ind w:left="851" w:right="1467" w:firstLine="567"/>
        <w:rPr>
          <w:rFonts w:ascii="Abadi" w:hAnsi="Abadi"/>
          <w:b w:val="0"/>
          <w:bCs w:val="0"/>
          <w:sz w:val="21"/>
          <w:szCs w:val="21"/>
        </w:rPr>
      </w:pPr>
    </w:p>
    <w:p w14:paraId="795CFE77" w14:textId="6144542F" w:rsidR="0021762A" w:rsidRPr="00A57835" w:rsidRDefault="0021762A" w:rsidP="00617F18">
      <w:pPr>
        <w:pStyle w:val="Textoindependiente"/>
        <w:ind w:left="851" w:right="638" w:firstLine="567"/>
        <w:rPr>
          <w:rFonts w:ascii="Abadi" w:hAnsi="Abadi"/>
          <w:b w:val="0"/>
          <w:bCs w:val="0"/>
          <w:i/>
          <w:iCs/>
          <w:sz w:val="21"/>
          <w:szCs w:val="21"/>
        </w:rPr>
      </w:pPr>
      <w:r w:rsidRPr="00A57835">
        <w:rPr>
          <w:rFonts w:ascii="Abadi" w:hAnsi="Abadi"/>
          <w:b w:val="0"/>
          <w:bCs w:val="0"/>
          <w:sz w:val="21"/>
          <w:szCs w:val="21"/>
        </w:rPr>
        <w:t>IV. Vulnerar gravemente las instituciones democráticas y la forma de gobierno republicano, representativo, federal, democrático y laico.</w:t>
      </w:r>
      <w:r w:rsidRPr="00A57835">
        <w:rPr>
          <w:rFonts w:ascii="Abadi" w:hAnsi="Abadi"/>
          <w:b w:val="0"/>
          <w:bCs w:val="0"/>
          <w:i/>
          <w:iCs/>
          <w:sz w:val="21"/>
          <w:szCs w:val="21"/>
        </w:rPr>
        <w:t>»</w:t>
      </w:r>
    </w:p>
    <w:p w14:paraId="155E7761" w14:textId="77777777" w:rsidR="00617F18" w:rsidRPr="00A57835" w:rsidRDefault="00617F18" w:rsidP="00617F18">
      <w:pPr>
        <w:pStyle w:val="Textoindependiente"/>
        <w:ind w:left="851" w:right="638" w:firstLine="567"/>
        <w:rPr>
          <w:rFonts w:ascii="Abadi" w:hAnsi="Abadi"/>
          <w:b w:val="0"/>
          <w:bCs w:val="0"/>
          <w:i/>
          <w:iCs/>
          <w:sz w:val="21"/>
          <w:szCs w:val="21"/>
        </w:rPr>
      </w:pPr>
    </w:p>
    <w:p w14:paraId="7ABD96FC" w14:textId="77777777" w:rsidR="0021762A" w:rsidRPr="00A57835" w:rsidRDefault="0021762A" w:rsidP="0021762A">
      <w:pPr>
        <w:ind w:left="1134" w:right="333"/>
        <w:jc w:val="both"/>
        <w:rPr>
          <w:rFonts w:ascii="Abadi" w:hAnsi="Abadi" w:cs="Arial"/>
          <w:i/>
          <w:iCs/>
          <w:sz w:val="21"/>
          <w:szCs w:val="21"/>
        </w:rPr>
      </w:pPr>
      <w:r w:rsidRPr="00A57835">
        <w:rPr>
          <w:rFonts w:ascii="Abadi" w:hAnsi="Abadi" w:cs="Arial"/>
          <w:i/>
          <w:iCs/>
          <w:sz w:val="21"/>
          <w:szCs w:val="21"/>
        </w:rPr>
        <w:t>LO RESALTADO ES NUESTRO.</w:t>
      </w:r>
    </w:p>
    <w:p w14:paraId="565636CF" w14:textId="77777777" w:rsidR="0021762A" w:rsidRPr="00A57835" w:rsidRDefault="0021762A" w:rsidP="0021762A">
      <w:pPr>
        <w:rPr>
          <w:rFonts w:ascii="Abadi" w:hAnsi="Abadi"/>
          <w:sz w:val="21"/>
          <w:szCs w:val="21"/>
          <w:highlight w:val="yellow"/>
        </w:rPr>
      </w:pPr>
    </w:p>
    <w:p w14:paraId="44818761" w14:textId="77777777" w:rsidR="0021762A" w:rsidRPr="00A57835" w:rsidRDefault="0021762A" w:rsidP="0021762A">
      <w:pPr>
        <w:ind w:firstLine="720"/>
        <w:jc w:val="both"/>
        <w:rPr>
          <w:rFonts w:ascii="Abadi" w:hAnsi="Abadi" w:cs="Arial"/>
          <w:sz w:val="21"/>
          <w:szCs w:val="21"/>
        </w:rPr>
      </w:pPr>
      <w:r w:rsidRPr="00A57835">
        <w:rPr>
          <w:rFonts w:ascii="Abadi" w:hAnsi="Abadi" w:cs="Arial"/>
          <w:sz w:val="21"/>
          <w:szCs w:val="21"/>
        </w:rPr>
        <w:t xml:space="preserve">En ese sentido, y de una interpretación sistemática y armónica de los artículos constitucionales y legales invocados, se desprende que será procedente la revocación de mandato de alguno de los integrantes del Ayuntamiento, si su conducta encuadra en las causales previstas en el artículo 92 de la Ley Orgánica Municipal para el Estado de Guanajuato. </w:t>
      </w:r>
    </w:p>
    <w:p w14:paraId="38336875" w14:textId="77777777" w:rsidR="0021762A" w:rsidRPr="00A57835" w:rsidRDefault="0021762A" w:rsidP="0021762A">
      <w:pPr>
        <w:ind w:firstLine="720"/>
        <w:jc w:val="both"/>
        <w:rPr>
          <w:rFonts w:ascii="Abadi" w:hAnsi="Abadi" w:cs="Arial"/>
          <w:sz w:val="21"/>
          <w:szCs w:val="21"/>
        </w:rPr>
      </w:pPr>
    </w:p>
    <w:p w14:paraId="273B30A4" w14:textId="77777777" w:rsidR="0021762A" w:rsidRPr="00A57835" w:rsidRDefault="0021762A" w:rsidP="0021762A">
      <w:pPr>
        <w:ind w:firstLine="720"/>
        <w:jc w:val="both"/>
        <w:rPr>
          <w:rFonts w:ascii="Abadi" w:hAnsi="Abadi" w:cs="Arial"/>
          <w:sz w:val="21"/>
          <w:szCs w:val="21"/>
        </w:rPr>
      </w:pPr>
      <w:r w:rsidRPr="00A57835">
        <w:rPr>
          <w:rFonts w:ascii="Abadi" w:hAnsi="Abadi" w:cs="Arial"/>
          <w:sz w:val="21"/>
          <w:szCs w:val="21"/>
        </w:rPr>
        <w:t>De igual forma, en el caso de estudio de los hechos narrados por la solicitante, acompañada por la certificación del Secretario del Ayuntamiento en todos y cada uno de ellos, así como de las documentales que aporta, se considera que los hechos a los que alude la denunciante sí se encuentran previstos en las causas señaladas en el artículo 92 precitado, debiendo ser –</w:t>
      </w:r>
      <w:r w:rsidRPr="00A57835">
        <w:rPr>
          <w:rFonts w:ascii="Abadi" w:hAnsi="Abadi" w:cs="Arial"/>
          <w:i/>
          <w:iCs/>
          <w:sz w:val="21"/>
          <w:szCs w:val="21"/>
        </w:rPr>
        <w:t>dejar de asistir sin causa justificada a tres sesiones ordinarias del Ayuntamiento o Concejo Municipal en forma continua y hasta cinco sesiones durante un periodo de seis meses</w:t>
      </w:r>
      <w:r w:rsidRPr="00A57835">
        <w:rPr>
          <w:rFonts w:ascii="Abadi" w:hAnsi="Abadi" w:cs="Arial"/>
          <w:sz w:val="21"/>
          <w:szCs w:val="21"/>
        </w:rPr>
        <w:t xml:space="preserve">- para ubicarse dentro de la causal señalada por dicho dispositivo. </w:t>
      </w:r>
    </w:p>
    <w:p w14:paraId="24C5B8C7" w14:textId="77777777" w:rsidR="0021762A" w:rsidRPr="00A57835" w:rsidRDefault="0021762A" w:rsidP="0021762A">
      <w:pPr>
        <w:ind w:firstLine="720"/>
        <w:jc w:val="both"/>
        <w:rPr>
          <w:rFonts w:ascii="Abadi" w:hAnsi="Abadi" w:cs="Arial"/>
          <w:sz w:val="21"/>
          <w:szCs w:val="21"/>
        </w:rPr>
      </w:pPr>
    </w:p>
    <w:p w14:paraId="504E82C8" w14:textId="77777777" w:rsidR="0021762A" w:rsidRPr="00A57835" w:rsidRDefault="0021762A" w:rsidP="0021762A">
      <w:pPr>
        <w:ind w:firstLine="720"/>
        <w:jc w:val="both"/>
        <w:rPr>
          <w:rFonts w:ascii="Abadi" w:hAnsi="Abadi" w:cs="Arial"/>
          <w:sz w:val="21"/>
          <w:szCs w:val="21"/>
        </w:rPr>
      </w:pPr>
      <w:r w:rsidRPr="00A57835">
        <w:rPr>
          <w:rFonts w:ascii="Abadi" w:hAnsi="Abadi" w:cs="Arial"/>
          <w:sz w:val="21"/>
          <w:szCs w:val="21"/>
        </w:rPr>
        <w:t>De la lectura a la fracción II del artículo 92 de la Ley Orgánica Municipal para el Estado de Guanajuato, se desprende que regula dos supuestos normativos; en el primero el legislador estableció en su porción normativa, que si algún integrante del ayuntamiento deja de asistir a tres sesiones ordinarias sin causa justificada, se actualiza la hipótesis legal, y la Asamblea o Congreso del Estado, podrá proceder a instaurar el procedimiento de revocación de mandato al integrante que con su conducta se ubique en dicha hipótesis jurídica.</w:t>
      </w:r>
    </w:p>
    <w:p w14:paraId="6EFC2059" w14:textId="77777777" w:rsidR="0021762A" w:rsidRPr="00A57835" w:rsidRDefault="0021762A" w:rsidP="0021762A">
      <w:pPr>
        <w:ind w:firstLine="720"/>
        <w:jc w:val="both"/>
        <w:rPr>
          <w:rFonts w:ascii="Abadi" w:hAnsi="Abadi" w:cs="Arial"/>
          <w:sz w:val="21"/>
          <w:szCs w:val="21"/>
        </w:rPr>
      </w:pPr>
    </w:p>
    <w:p w14:paraId="5971F389" w14:textId="77777777" w:rsidR="0021762A" w:rsidRPr="00A57835" w:rsidRDefault="0021762A" w:rsidP="0021762A">
      <w:pPr>
        <w:ind w:firstLine="720"/>
        <w:jc w:val="both"/>
        <w:rPr>
          <w:rFonts w:ascii="Abadi" w:hAnsi="Abadi" w:cs="Arial"/>
          <w:sz w:val="21"/>
          <w:szCs w:val="21"/>
        </w:rPr>
      </w:pPr>
      <w:r w:rsidRPr="00A57835">
        <w:rPr>
          <w:rFonts w:ascii="Abadi" w:hAnsi="Abadi" w:cs="Arial"/>
          <w:sz w:val="21"/>
          <w:szCs w:val="21"/>
        </w:rPr>
        <w:t>Así también, en dicha fracción de referencia, de una interpretación sistemática de dicho texto, se colige un segundo supuesto jurídico, en el cual, el espíritu del legislador fue regular, que si algún integrante del ayuntamiento dejaba de asistir a cinco sesiones durante un periodo de seis meses, sin ser de forma continua, fue con el fin de sancionar tal conducta, en razón de la importancia de la asistencia -artículo 79, fracción VI- a las sesiones del ayuntamiento para la aprobación de determinados acuerdos en favor de las y los ciudadanos de este municipio.</w:t>
      </w:r>
    </w:p>
    <w:p w14:paraId="0398BCB1" w14:textId="77777777" w:rsidR="0021762A" w:rsidRPr="00A57835" w:rsidRDefault="0021762A" w:rsidP="0021762A">
      <w:pPr>
        <w:ind w:firstLine="720"/>
        <w:jc w:val="both"/>
        <w:rPr>
          <w:rFonts w:ascii="Abadi" w:hAnsi="Abadi" w:cs="Arial"/>
          <w:sz w:val="21"/>
          <w:szCs w:val="21"/>
        </w:rPr>
      </w:pPr>
    </w:p>
    <w:p w14:paraId="158B97B0" w14:textId="77777777" w:rsidR="0021762A" w:rsidRPr="00A57835" w:rsidRDefault="0021762A" w:rsidP="0021762A">
      <w:pPr>
        <w:ind w:firstLine="720"/>
        <w:jc w:val="both"/>
        <w:rPr>
          <w:rFonts w:ascii="Abadi" w:hAnsi="Abadi" w:cs="Arial"/>
          <w:sz w:val="21"/>
          <w:szCs w:val="21"/>
        </w:rPr>
      </w:pPr>
      <w:r w:rsidRPr="00A57835">
        <w:rPr>
          <w:rFonts w:ascii="Abadi" w:hAnsi="Abadi" w:cs="Arial"/>
          <w:sz w:val="21"/>
          <w:szCs w:val="21"/>
        </w:rPr>
        <w:t>Lo anterior dado que, de las pruebas aportadas, sí aparecen datos suficientes que acreditan presuntivamente la causa o causas revocación del mandato previstas en la Ley Orgánica Municipal que se le imputan a la integrante del Ayuntamiento.</w:t>
      </w:r>
    </w:p>
    <w:p w14:paraId="2746F60F" w14:textId="77777777" w:rsidR="0021762A" w:rsidRPr="00A57835" w:rsidRDefault="0021762A" w:rsidP="0021762A">
      <w:pPr>
        <w:ind w:firstLine="720"/>
        <w:jc w:val="both"/>
        <w:rPr>
          <w:rFonts w:ascii="Abadi" w:hAnsi="Abadi" w:cs="Arial"/>
          <w:sz w:val="21"/>
          <w:szCs w:val="21"/>
        </w:rPr>
      </w:pPr>
    </w:p>
    <w:p w14:paraId="685A5CFC" w14:textId="77777777" w:rsidR="0021762A" w:rsidRPr="00A57835" w:rsidRDefault="0021762A" w:rsidP="0021762A">
      <w:pPr>
        <w:ind w:firstLine="720"/>
        <w:jc w:val="both"/>
        <w:rPr>
          <w:rFonts w:ascii="Abadi" w:hAnsi="Abadi" w:cs="Arial"/>
          <w:sz w:val="21"/>
          <w:szCs w:val="21"/>
        </w:rPr>
      </w:pPr>
      <w:r w:rsidRPr="00A57835">
        <w:rPr>
          <w:rFonts w:ascii="Abadi" w:hAnsi="Abadi" w:cs="Arial"/>
          <w:sz w:val="21"/>
          <w:szCs w:val="21"/>
        </w:rPr>
        <w:t xml:space="preserve">Es decir, quienes dictaminamos consideramos que la eficacia probatoria </w:t>
      </w:r>
      <w:r w:rsidRPr="00A57835">
        <w:rPr>
          <w:rFonts w:ascii="Abadi" w:hAnsi="Abadi" w:cs="Arial"/>
          <w:sz w:val="21"/>
          <w:szCs w:val="21"/>
        </w:rPr>
        <w:t xml:space="preserve">consiste en producir en el ánimo de quien las analiza un estado de certeza respecto de la existencia o inexistencia de los hechos controvertidos, las pruebas son eficaces porque sí demuestran el fin para que han sido producidas; en consecuencia dada la naturaleza de las mismas es procedente y atendible la solicitud de revocación de mandato en contra de la Regidora del Ayuntamiento de Santa Catarina, Guanajuato, ciudadana María Llerena Nieto Olvera, promovida por la ciudadana Sonia García Toscano, en su carácter de presidenta municipal y por acuerdo unánime de los integrantes presentes del Ayuntamiento en la sesión </w:t>
      </w:r>
      <w:r w:rsidRPr="00A57835">
        <w:rPr>
          <w:rFonts w:ascii="Abadi" w:hAnsi="Abadi"/>
          <w:sz w:val="21"/>
          <w:szCs w:val="21"/>
        </w:rPr>
        <w:t>décima sexta ordinaria de fecha 30 de mayo de 2022</w:t>
      </w:r>
      <w:r w:rsidRPr="00A57835">
        <w:rPr>
          <w:rFonts w:ascii="Abadi" w:hAnsi="Abadi" w:cs="Arial"/>
          <w:sz w:val="21"/>
          <w:szCs w:val="21"/>
        </w:rPr>
        <w:t>, acompañada de la certificación por parte del Secretario de ese Ayuntamiento.</w:t>
      </w:r>
    </w:p>
    <w:p w14:paraId="6DAE30F2" w14:textId="77777777" w:rsidR="0021762A" w:rsidRPr="00A57835" w:rsidRDefault="0021762A" w:rsidP="0021762A">
      <w:pPr>
        <w:ind w:firstLine="720"/>
        <w:jc w:val="both"/>
        <w:rPr>
          <w:rFonts w:ascii="Abadi" w:hAnsi="Abadi"/>
          <w:sz w:val="21"/>
          <w:szCs w:val="21"/>
          <w:highlight w:val="yellow"/>
        </w:rPr>
      </w:pPr>
    </w:p>
    <w:p w14:paraId="4E98A85A" w14:textId="77777777" w:rsidR="0021762A" w:rsidRPr="00A57835" w:rsidRDefault="0021762A" w:rsidP="0021762A">
      <w:pPr>
        <w:pStyle w:val="Textoindependiente"/>
        <w:ind w:firstLine="720"/>
        <w:rPr>
          <w:rFonts w:ascii="Abadi" w:hAnsi="Abadi"/>
          <w:b w:val="0"/>
          <w:bCs w:val="0"/>
          <w:sz w:val="21"/>
          <w:szCs w:val="21"/>
        </w:rPr>
      </w:pPr>
      <w:r w:rsidRPr="00A57835">
        <w:rPr>
          <w:rFonts w:ascii="Abadi" w:hAnsi="Abadi"/>
          <w:b w:val="0"/>
          <w:bCs w:val="0"/>
          <w:sz w:val="21"/>
          <w:szCs w:val="21"/>
        </w:rPr>
        <w:t xml:space="preserve">Ciertos estamos que el procedimiento de declaración de revocación de mandato sólo es procedente cuando se afecta de manera grave y reiterada el orden constitucional y legal. Las implicaciones de esta es la siguiente: </w:t>
      </w:r>
    </w:p>
    <w:p w14:paraId="517F6906" w14:textId="77777777" w:rsidR="0021762A" w:rsidRPr="00A57835" w:rsidRDefault="0021762A" w:rsidP="0021762A">
      <w:pPr>
        <w:pStyle w:val="Textoindependiente"/>
        <w:ind w:firstLine="720"/>
        <w:rPr>
          <w:rFonts w:ascii="Abadi" w:hAnsi="Abadi"/>
          <w:b w:val="0"/>
          <w:bCs w:val="0"/>
          <w:sz w:val="21"/>
          <w:szCs w:val="21"/>
        </w:rPr>
      </w:pPr>
    </w:p>
    <w:p w14:paraId="1FECED57" w14:textId="77777777" w:rsidR="0021762A" w:rsidRPr="00A57835" w:rsidRDefault="0021762A" w:rsidP="0021762A">
      <w:pPr>
        <w:pStyle w:val="Textoindependiente"/>
        <w:ind w:firstLine="720"/>
        <w:rPr>
          <w:rFonts w:ascii="Abadi" w:hAnsi="Abadi"/>
          <w:b w:val="0"/>
          <w:bCs w:val="0"/>
          <w:i/>
          <w:sz w:val="21"/>
          <w:szCs w:val="21"/>
          <w:highlight w:val="yellow"/>
        </w:rPr>
      </w:pPr>
      <w:r w:rsidRPr="00A57835">
        <w:rPr>
          <w:rFonts w:ascii="Abadi" w:hAnsi="Abadi"/>
          <w:b w:val="0"/>
          <w:bCs w:val="0"/>
          <w:sz w:val="21"/>
          <w:szCs w:val="21"/>
        </w:rPr>
        <w:t xml:space="preserve">El término «revocar» tiene su origen en el latín «revocare» y hace referencia al acto unilateral que emana de una voluntad que se rectifica. De acuerdo con el Diccionario de la Real Academia Española es: </w:t>
      </w:r>
      <w:r w:rsidRPr="00A57835">
        <w:rPr>
          <w:rFonts w:ascii="Abadi" w:hAnsi="Abadi"/>
          <w:b w:val="0"/>
          <w:bCs w:val="0"/>
          <w:i/>
          <w:sz w:val="21"/>
          <w:szCs w:val="21"/>
        </w:rPr>
        <w:t>«dejar sin efecto una concesión, un mandato o una resolución».</w:t>
      </w:r>
      <w:r w:rsidRPr="00A57835">
        <w:rPr>
          <w:rStyle w:val="Refdenotaalpie"/>
          <w:rFonts w:ascii="Abadi" w:hAnsi="Abadi"/>
          <w:b w:val="0"/>
          <w:bCs w:val="0"/>
          <w:i/>
          <w:sz w:val="21"/>
          <w:szCs w:val="21"/>
        </w:rPr>
        <w:footnoteReference w:id="57"/>
      </w:r>
    </w:p>
    <w:p w14:paraId="5F59D422" w14:textId="77777777" w:rsidR="0021762A" w:rsidRPr="00A57835" w:rsidRDefault="0021762A" w:rsidP="0021762A">
      <w:pPr>
        <w:pStyle w:val="Textoindependiente"/>
        <w:ind w:firstLine="720"/>
        <w:rPr>
          <w:rFonts w:ascii="Abadi" w:hAnsi="Abadi"/>
          <w:sz w:val="21"/>
          <w:szCs w:val="21"/>
          <w:highlight w:val="yellow"/>
        </w:rPr>
      </w:pPr>
    </w:p>
    <w:p w14:paraId="142BF8AB" w14:textId="77777777" w:rsidR="0021762A" w:rsidRPr="00A57835" w:rsidRDefault="0021762A" w:rsidP="0021762A">
      <w:pPr>
        <w:pStyle w:val="Textoindependiente"/>
        <w:ind w:firstLine="720"/>
        <w:rPr>
          <w:rFonts w:ascii="Abadi" w:hAnsi="Abadi"/>
          <w:b w:val="0"/>
          <w:bCs w:val="0"/>
          <w:sz w:val="21"/>
          <w:szCs w:val="21"/>
        </w:rPr>
      </w:pPr>
      <w:r w:rsidRPr="00A57835">
        <w:rPr>
          <w:rFonts w:ascii="Abadi" w:hAnsi="Abadi"/>
          <w:b w:val="0"/>
          <w:bCs w:val="0"/>
          <w:sz w:val="21"/>
          <w:szCs w:val="21"/>
        </w:rPr>
        <w:t xml:space="preserve">Por otro lado, el término «revocar» hace referencia al acto unilateral que emana de una voluntad que se rectifica. Por mandato entiende el propio Diccionario el </w:t>
      </w:r>
      <w:r w:rsidRPr="00A57835">
        <w:rPr>
          <w:rFonts w:ascii="Abadi" w:hAnsi="Abadi"/>
          <w:b w:val="0"/>
          <w:bCs w:val="0"/>
          <w:i/>
          <w:sz w:val="21"/>
          <w:szCs w:val="21"/>
        </w:rPr>
        <w:t>«encargo o representación que por la elección se confiere a los diputados, concejales, etc</w:t>
      </w:r>
      <w:r w:rsidRPr="00A57835">
        <w:rPr>
          <w:rFonts w:ascii="Abadi" w:hAnsi="Abadi"/>
          <w:b w:val="0"/>
          <w:bCs w:val="0"/>
          <w:sz w:val="21"/>
          <w:szCs w:val="21"/>
        </w:rPr>
        <w:t>.».</w:t>
      </w:r>
    </w:p>
    <w:p w14:paraId="75EF6334" w14:textId="77777777" w:rsidR="0021762A" w:rsidRPr="00A57835" w:rsidRDefault="0021762A" w:rsidP="0021762A">
      <w:pPr>
        <w:pStyle w:val="Textoindependiente"/>
        <w:ind w:firstLine="720"/>
        <w:rPr>
          <w:rFonts w:ascii="Abadi" w:hAnsi="Abadi"/>
          <w:sz w:val="21"/>
          <w:szCs w:val="21"/>
          <w:highlight w:val="yellow"/>
        </w:rPr>
      </w:pPr>
    </w:p>
    <w:p w14:paraId="7BBDACBC" w14:textId="77777777" w:rsidR="0021762A" w:rsidRPr="00A57835" w:rsidRDefault="0021762A" w:rsidP="00A033AA">
      <w:pPr>
        <w:pStyle w:val="Textoindependiente"/>
        <w:ind w:left="567" w:right="496"/>
        <w:rPr>
          <w:rFonts w:ascii="Abadi" w:hAnsi="Abadi"/>
          <w:b w:val="0"/>
          <w:bCs w:val="0"/>
          <w:sz w:val="21"/>
          <w:szCs w:val="21"/>
        </w:rPr>
      </w:pPr>
      <w:r w:rsidRPr="00A57835">
        <w:rPr>
          <w:rFonts w:ascii="Abadi" w:hAnsi="Abadi"/>
          <w:b w:val="0"/>
          <w:bCs w:val="0"/>
          <w:sz w:val="21"/>
          <w:szCs w:val="21"/>
        </w:rPr>
        <w:t xml:space="preserve">En el diccionario del español actual, de M. Seco, se define el término «revocar» como «anular </w:t>
      </w:r>
      <w:r w:rsidRPr="00A57835">
        <w:rPr>
          <w:rFonts w:ascii="Abadi" w:hAnsi="Abadi"/>
          <w:b w:val="0"/>
          <w:bCs w:val="0"/>
          <w:sz w:val="21"/>
          <w:szCs w:val="21"/>
        </w:rPr>
        <w:lastRenderedPageBreak/>
        <w:t>o dejar sin efecto una disposición o mandato» mientras que por mandato se entiende en su acepción el «contrato consensual por el que una persona encarga a otra su representación o la gestión de algún negocio». En el ámbito constitucional, el mandato se configura como un instrumento institucionalizado cuya finalidad se orienta a la participación indirecta de los ciudadanos en los asuntos públicos. Por su parte, la revocación constituye un procedimiento a través del cual los electores pueden destituir a un cargo público</w:t>
      </w:r>
      <w:r w:rsidRPr="00A57835">
        <w:rPr>
          <w:rFonts w:ascii="Abadi" w:hAnsi="Abadi"/>
          <w:sz w:val="21"/>
          <w:szCs w:val="21"/>
        </w:rPr>
        <w:t xml:space="preserve"> </w:t>
      </w:r>
      <w:r w:rsidRPr="00A57835">
        <w:rPr>
          <w:rFonts w:ascii="Abadi" w:hAnsi="Abadi"/>
          <w:b w:val="0"/>
          <w:bCs w:val="0"/>
          <w:sz w:val="21"/>
          <w:szCs w:val="21"/>
        </w:rPr>
        <w:t>con anterioridad a la expiración del período para el que fue elegido. La institución de la revocación del mandato presenta graves problemas teóricos en el marco de la representación libre.</w:t>
      </w:r>
    </w:p>
    <w:p w14:paraId="3698A966" w14:textId="77777777" w:rsidR="0021762A" w:rsidRPr="00A57835" w:rsidRDefault="0021762A" w:rsidP="0021762A">
      <w:pPr>
        <w:pStyle w:val="Textoindependiente"/>
        <w:ind w:firstLine="720"/>
        <w:rPr>
          <w:rFonts w:ascii="Abadi" w:hAnsi="Abadi"/>
          <w:b w:val="0"/>
          <w:bCs w:val="0"/>
          <w:sz w:val="21"/>
          <w:szCs w:val="21"/>
        </w:rPr>
      </w:pPr>
    </w:p>
    <w:p w14:paraId="19A786B3" w14:textId="77777777" w:rsidR="0021762A" w:rsidRPr="00A57835" w:rsidRDefault="0021762A" w:rsidP="0021762A">
      <w:pPr>
        <w:pStyle w:val="Textoindependiente"/>
        <w:ind w:firstLine="720"/>
        <w:rPr>
          <w:rFonts w:ascii="Abadi" w:hAnsi="Abadi"/>
          <w:b w:val="0"/>
          <w:bCs w:val="0"/>
          <w:sz w:val="21"/>
          <w:szCs w:val="21"/>
        </w:rPr>
      </w:pPr>
      <w:r w:rsidRPr="00A57835">
        <w:rPr>
          <w:rFonts w:ascii="Abadi" w:hAnsi="Abadi"/>
          <w:b w:val="0"/>
          <w:bCs w:val="0"/>
          <w:sz w:val="21"/>
          <w:szCs w:val="21"/>
        </w:rPr>
        <w:t>En ese sentido, consideramos las y los dictaminadores que, de conformidad con lo dispuesto en el párrafo quinto del artículo 238 de la Ley Orgánica del Poder Legislativo del Estado de Guanajuato que a la letra dice:</w:t>
      </w:r>
    </w:p>
    <w:p w14:paraId="4AE72FEF" w14:textId="77777777" w:rsidR="0021762A" w:rsidRPr="00A57835" w:rsidRDefault="0021762A" w:rsidP="0021762A">
      <w:pPr>
        <w:pStyle w:val="Textoindependiente"/>
        <w:ind w:firstLine="720"/>
        <w:rPr>
          <w:rFonts w:ascii="Abadi" w:hAnsi="Abadi"/>
          <w:b w:val="0"/>
          <w:bCs w:val="0"/>
          <w:sz w:val="21"/>
          <w:szCs w:val="21"/>
        </w:rPr>
      </w:pPr>
    </w:p>
    <w:p w14:paraId="2226B26D" w14:textId="77777777" w:rsidR="0021762A" w:rsidRPr="00A57835" w:rsidRDefault="0021762A" w:rsidP="00A033AA">
      <w:pPr>
        <w:ind w:left="567" w:right="496"/>
        <w:jc w:val="both"/>
        <w:rPr>
          <w:rFonts w:ascii="Abadi" w:hAnsi="Abadi"/>
          <w:sz w:val="21"/>
          <w:szCs w:val="21"/>
        </w:rPr>
      </w:pPr>
      <w:r w:rsidRPr="00A57835">
        <w:rPr>
          <w:rFonts w:ascii="Abadi" w:hAnsi="Abadi" w:cs="Arial"/>
          <w:b/>
          <w:sz w:val="21"/>
          <w:szCs w:val="21"/>
        </w:rPr>
        <w:t>«Artículo 238.</w:t>
      </w:r>
      <w:r w:rsidRPr="00A57835">
        <w:rPr>
          <w:rFonts w:ascii="Abadi" w:hAnsi="Abadi" w:cs="Arial"/>
          <w:sz w:val="21"/>
          <w:szCs w:val="21"/>
        </w:rPr>
        <w:t xml:space="preserve"> </w:t>
      </w:r>
      <w:r w:rsidRPr="00A57835">
        <w:rPr>
          <w:rFonts w:ascii="Abadi" w:hAnsi="Abadi"/>
          <w:sz w:val="21"/>
          <w:szCs w:val="21"/>
        </w:rPr>
        <w:t>La Presidencia de la Mesa Directiva del Congreso del Estado requerirá a la persona denunciante para que acuda a ratificar su denuncia, apercibida que de no hacerlo se desechará la misma.</w:t>
      </w:r>
    </w:p>
    <w:p w14:paraId="4197C7D4" w14:textId="77777777" w:rsidR="0021762A" w:rsidRPr="00A57835" w:rsidRDefault="0021762A" w:rsidP="00A033AA">
      <w:pPr>
        <w:ind w:left="567" w:right="496"/>
        <w:jc w:val="both"/>
        <w:rPr>
          <w:rFonts w:ascii="Abadi" w:hAnsi="Abadi"/>
          <w:sz w:val="21"/>
          <w:szCs w:val="21"/>
        </w:rPr>
      </w:pPr>
    </w:p>
    <w:p w14:paraId="76D9EDBF" w14:textId="77777777" w:rsidR="0021762A" w:rsidRPr="00A57835" w:rsidRDefault="0021762A" w:rsidP="00A033AA">
      <w:pPr>
        <w:ind w:left="567" w:right="496"/>
        <w:jc w:val="both"/>
        <w:rPr>
          <w:rFonts w:ascii="Abadi" w:hAnsi="Abadi"/>
          <w:sz w:val="21"/>
          <w:szCs w:val="21"/>
        </w:rPr>
      </w:pPr>
      <w:r w:rsidRPr="00A57835">
        <w:rPr>
          <w:rFonts w:ascii="Abadi" w:hAnsi="Abadi"/>
          <w:sz w:val="21"/>
          <w:szCs w:val="21"/>
        </w:rPr>
        <w:t>Quien denuncie deberá ratificar su solicitud de desaparición de un ayuntamiento, suspensión o revocación del mandato o mandatos de sus integrantes, ante la Secretaría General del Congreso del Estado. Dicha ratificación deberá realizarse el día de la notificación del requerimiento o dentro de los tres días hábiles siguientes.</w:t>
      </w:r>
    </w:p>
    <w:p w14:paraId="2182C182" w14:textId="77777777" w:rsidR="0021762A" w:rsidRPr="00A57835" w:rsidRDefault="0021762A" w:rsidP="0021762A">
      <w:pPr>
        <w:ind w:left="1134" w:right="333"/>
        <w:jc w:val="both"/>
        <w:rPr>
          <w:rFonts w:ascii="Abadi" w:hAnsi="Abadi"/>
          <w:sz w:val="21"/>
          <w:szCs w:val="21"/>
        </w:rPr>
      </w:pPr>
    </w:p>
    <w:p w14:paraId="30465B4A" w14:textId="77777777" w:rsidR="0021762A" w:rsidRPr="00A57835" w:rsidRDefault="0021762A" w:rsidP="00A033AA">
      <w:pPr>
        <w:ind w:left="567" w:right="496"/>
        <w:jc w:val="both"/>
        <w:rPr>
          <w:rFonts w:ascii="Abadi" w:hAnsi="Abadi"/>
          <w:sz w:val="21"/>
          <w:szCs w:val="21"/>
        </w:rPr>
      </w:pPr>
      <w:r w:rsidRPr="00A57835">
        <w:rPr>
          <w:rFonts w:ascii="Abadi" w:hAnsi="Abadi"/>
          <w:sz w:val="21"/>
          <w:szCs w:val="21"/>
        </w:rPr>
        <w:t xml:space="preserve">Dentro de los tres días hábiles posteriores a la ratificación de la denuncia, la Secretaría General la remitirá a la Comisión de </w:t>
      </w:r>
      <w:r w:rsidRPr="00A57835">
        <w:rPr>
          <w:rFonts w:ascii="Abadi" w:hAnsi="Abadi"/>
          <w:sz w:val="21"/>
          <w:szCs w:val="21"/>
        </w:rPr>
        <w:t>Gobernación y Puntos Constitucionales, la que dentro del plazo de quince días hábiles analizará la misma.</w:t>
      </w:r>
    </w:p>
    <w:p w14:paraId="1628EF2A" w14:textId="77777777" w:rsidR="0021762A" w:rsidRPr="00A57835" w:rsidRDefault="0021762A" w:rsidP="00A033AA">
      <w:pPr>
        <w:ind w:left="567" w:right="496"/>
        <w:jc w:val="both"/>
        <w:rPr>
          <w:rFonts w:ascii="Abadi" w:hAnsi="Abadi"/>
          <w:sz w:val="21"/>
          <w:szCs w:val="21"/>
        </w:rPr>
      </w:pPr>
      <w:r w:rsidRPr="00A57835">
        <w:rPr>
          <w:rFonts w:ascii="Abadi" w:hAnsi="Abadi"/>
          <w:sz w:val="21"/>
          <w:szCs w:val="21"/>
        </w:rPr>
        <w:t>Si la denuncia fuera ratificada en tiempo y reuniera, en su caso, los requisitos de procedencia, se estudiará su atendibilidad, formulándose el dictamen que corresponda.</w:t>
      </w:r>
    </w:p>
    <w:p w14:paraId="3B6BEA76" w14:textId="77777777" w:rsidR="0021762A" w:rsidRPr="00A57835" w:rsidRDefault="0021762A" w:rsidP="00A033AA">
      <w:pPr>
        <w:ind w:left="567" w:right="496"/>
        <w:jc w:val="both"/>
        <w:rPr>
          <w:rFonts w:ascii="Abadi" w:hAnsi="Abadi"/>
          <w:sz w:val="21"/>
          <w:szCs w:val="21"/>
        </w:rPr>
      </w:pPr>
    </w:p>
    <w:p w14:paraId="360E804B" w14:textId="77777777" w:rsidR="0021762A" w:rsidRPr="00A57835" w:rsidRDefault="0021762A" w:rsidP="00A033AA">
      <w:pPr>
        <w:ind w:left="567" w:right="496"/>
        <w:jc w:val="both"/>
        <w:rPr>
          <w:rFonts w:ascii="Abadi" w:hAnsi="Abadi"/>
          <w:sz w:val="21"/>
          <w:szCs w:val="21"/>
        </w:rPr>
      </w:pPr>
      <w:r w:rsidRPr="00A57835">
        <w:rPr>
          <w:rFonts w:ascii="Abadi" w:hAnsi="Abadi"/>
          <w:sz w:val="21"/>
          <w:szCs w:val="21"/>
        </w:rPr>
        <w:t>En caso contrario, se acordará su archivo definitivo y ordenará a la Secretaría General dar de baja el expediente, dando cuenta de ello a la Presidencia de la Mesa Directiva del Congreso del Estado.</w:t>
      </w:r>
    </w:p>
    <w:p w14:paraId="655C8566" w14:textId="77777777" w:rsidR="0021762A" w:rsidRPr="00A57835" w:rsidRDefault="0021762A" w:rsidP="0021762A">
      <w:pPr>
        <w:ind w:left="1134" w:right="333"/>
        <w:jc w:val="both"/>
        <w:rPr>
          <w:rFonts w:ascii="Abadi" w:hAnsi="Abadi"/>
          <w:sz w:val="21"/>
          <w:szCs w:val="21"/>
        </w:rPr>
      </w:pPr>
    </w:p>
    <w:p w14:paraId="29769730" w14:textId="77777777" w:rsidR="0021762A" w:rsidRPr="00A57835" w:rsidRDefault="0021762A" w:rsidP="007212CB">
      <w:pPr>
        <w:ind w:left="567" w:right="496"/>
        <w:jc w:val="both"/>
        <w:rPr>
          <w:rFonts w:ascii="Abadi" w:hAnsi="Abadi"/>
          <w:b/>
          <w:bCs/>
          <w:i/>
          <w:iCs/>
          <w:sz w:val="21"/>
          <w:szCs w:val="21"/>
        </w:rPr>
      </w:pPr>
      <w:r w:rsidRPr="00A57835">
        <w:rPr>
          <w:rFonts w:ascii="Abadi" w:hAnsi="Abadi"/>
          <w:b/>
          <w:bCs/>
          <w:i/>
          <w:iCs/>
          <w:sz w:val="21"/>
          <w:szCs w:val="21"/>
        </w:rPr>
        <w:t>Para que una denuncia sea atendible, se deberá considerar si de las pruebas aportadas por la persona denunciante aparecen datos suficientes que acrediten presuntivamente la causa o causas de desaparición, suspensión o revocación del mandato previstas en la Ley Orgánica Municipal para el Estado de Guanajuato que se impute al ayuntamiento o sus integrantes, así como que hagan probable su responsabilidad.</w:t>
      </w:r>
    </w:p>
    <w:p w14:paraId="4592CCF3" w14:textId="77777777" w:rsidR="0021762A" w:rsidRPr="00A57835" w:rsidRDefault="0021762A" w:rsidP="007212CB">
      <w:pPr>
        <w:ind w:left="567" w:right="496"/>
        <w:jc w:val="both"/>
        <w:rPr>
          <w:rFonts w:ascii="Abadi" w:hAnsi="Abadi"/>
          <w:sz w:val="21"/>
          <w:szCs w:val="21"/>
        </w:rPr>
      </w:pPr>
    </w:p>
    <w:p w14:paraId="2BCD6F2E" w14:textId="77777777" w:rsidR="0021762A" w:rsidRPr="00A57835" w:rsidRDefault="0021762A" w:rsidP="007212CB">
      <w:pPr>
        <w:ind w:left="567" w:right="496"/>
        <w:jc w:val="both"/>
        <w:rPr>
          <w:rFonts w:ascii="Abadi" w:hAnsi="Abadi" w:cs="Arial"/>
          <w:sz w:val="21"/>
          <w:szCs w:val="21"/>
        </w:rPr>
      </w:pPr>
      <w:r w:rsidRPr="00A57835">
        <w:rPr>
          <w:rFonts w:ascii="Abadi" w:hAnsi="Abadi"/>
          <w:sz w:val="21"/>
          <w:szCs w:val="21"/>
        </w:rPr>
        <w:t>En caso de que la Comisión de Gobernación y Puntos Constitucionales determine que la denuncia merece atenderse o no, el dictamen correspondiente se someterá a la consideración del Pleno. En caso de que el Pleno apruebe el dictamen en sentido de atenderse, el asunto se turnará a la Comisión de Responsabilidades.</w:t>
      </w:r>
      <w:r w:rsidRPr="00A57835">
        <w:rPr>
          <w:rFonts w:ascii="Abadi" w:hAnsi="Abadi" w:cs="Arial"/>
          <w:sz w:val="21"/>
          <w:szCs w:val="21"/>
        </w:rPr>
        <w:t>»</w:t>
      </w:r>
    </w:p>
    <w:p w14:paraId="032EF694" w14:textId="77777777" w:rsidR="0021762A" w:rsidRPr="00A57835" w:rsidRDefault="0021762A" w:rsidP="0021762A">
      <w:pPr>
        <w:ind w:left="1134" w:right="333"/>
        <w:jc w:val="both"/>
        <w:rPr>
          <w:rFonts w:ascii="Abadi" w:hAnsi="Abadi" w:cs="Arial"/>
          <w:sz w:val="21"/>
          <w:szCs w:val="21"/>
        </w:rPr>
      </w:pPr>
    </w:p>
    <w:p w14:paraId="3BB64E74" w14:textId="77777777" w:rsidR="0021762A" w:rsidRPr="00A57835" w:rsidRDefault="0021762A" w:rsidP="0021762A">
      <w:pPr>
        <w:ind w:left="1134" w:right="333"/>
        <w:jc w:val="both"/>
        <w:rPr>
          <w:rFonts w:ascii="Abadi" w:hAnsi="Abadi" w:cs="Arial"/>
          <w:i/>
          <w:iCs/>
          <w:sz w:val="21"/>
          <w:szCs w:val="21"/>
        </w:rPr>
      </w:pPr>
      <w:r w:rsidRPr="00A57835">
        <w:rPr>
          <w:rFonts w:ascii="Abadi" w:hAnsi="Abadi" w:cs="Arial"/>
          <w:i/>
          <w:iCs/>
          <w:sz w:val="21"/>
          <w:szCs w:val="21"/>
        </w:rPr>
        <w:t xml:space="preserve">LO RESALTADO ES NUESTRO. </w:t>
      </w:r>
    </w:p>
    <w:p w14:paraId="5BEC84F1" w14:textId="77777777" w:rsidR="0021762A" w:rsidRPr="00A57835" w:rsidRDefault="0021762A" w:rsidP="0021762A">
      <w:pPr>
        <w:pStyle w:val="Textoindependiente"/>
        <w:ind w:firstLine="720"/>
        <w:rPr>
          <w:rFonts w:ascii="Abadi" w:hAnsi="Abadi"/>
          <w:b w:val="0"/>
          <w:bCs w:val="0"/>
          <w:sz w:val="21"/>
          <w:szCs w:val="21"/>
        </w:rPr>
      </w:pPr>
    </w:p>
    <w:p w14:paraId="1BB5095D" w14:textId="77777777" w:rsidR="0021762A" w:rsidRPr="00A57835" w:rsidRDefault="0021762A" w:rsidP="0021762A">
      <w:pPr>
        <w:pStyle w:val="Textoindependiente"/>
        <w:ind w:firstLine="720"/>
        <w:rPr>
          <w:rFonts w:ascii="Abadi" w:hAnsi="Abadi"/>
          <w:b w:val="0"/>
          <w:bCs w:val="0"/>
          <w:sz w:val="21"/>
          <w:szCs w:val="21"/>
        </w:rPr>
      </w:pPr>
      <w:r w:rsidRPr="00A57835">
        <w:rPr>
          <w:rFonts w:ascii="Abadi" w:hAnsi="Abadi"/>
          <w:b w:val="0"/>
          <w:bCs w:val="0"/>
          <w:sz w:val="21"/>
          <w:szCs w:val="21"/>
        </w:rPr>
        <w:t>De ahí podemos afirmar que se establecen tres requisitos que deben ser satisfechos a efecto de declarar atendible una denuncia:</w:t>
      </w:r>
    </w:p>
    <w:p w14:paraId="0B34F946" w14:textId="77777777" w:rsidR="0021762A" w:rsidRPr="00A57835" w:rsidRDefault="0021762A" w:rsidP="0021762A">
      <w:pPr>
        <w:pStyle w:val="Textoindependiente"/>
        <w:ind w:firstLine="708"/>
        <w:rPr>
          <w:rFonts w:ascii="Abadi" w:hAnsi="Abadi"/>
          <w:b w:val="0"/>
          <w:bCs w:val="0"/>
          <w:sz w:val="21"/>
          <w:szCs w:val="21"/>
          <w:highlight w:val="yellow"/>
        </w:rPr>
      </w:pPr>
    </w:p>
    <w:p w14:paraId="0A4BA6A9" w14:textId="77777777" w:rsidR="0021762A" w:rsidRPr="00A57835" w:rsidRDefault="0021762A" w:rsidP="00CF35A0">
      <w:pPr>
        <w:pStyle w:val="Textoindependiente"/>
        <w:numPr>
          <w:ilvl w:val="0"/>
          <w:numId w:val="49"/>
        </w:numPr>
        <w:autoSpaceDE/>
        <w:autoSpaceDN/>
        <w:rPr>
          <w:rFonts w:ascii="Abadi" w:hAnsi="Abadi"/>
          <w:b w:val="0"/>
          <w:bCs w:val="0"/>
          <w:sz w:val="21"/>
          <w:szCs w:val="21"/>
        </w:rPr>
      </w:pPr>
      <w:r w:rsidRPr="00A57835">
        <w:rPr>
          <w:rFonts w:ascii="Abadi" w:hAnsi="Abadi"/>
          <w:b w:val="0"/>
          <w:bCs w:val="0"/>
          <w:sz w:val="21"/>
          <w:szCs w:val="21"/>
        </w:rPr>
        <w:lastRenderedPageBreak/>
        <w:t>Que se trate de una conducta que encuadre en alguna causa de revocación de mandato prevista en el artículo 92 de la Ley Orgánica Municipal para el Estado de Guanajuato;</w:t>
      </w:r>
    </w:p>
    <w:p w14:paraId="134545AA" w14:textId="77777777" w:rsidR="0021762A" w:rsidRPr="00A57835" w:rsidRDefault="0021762A" w:rsidP="0021762A">
      <w:pPr>
        <w:pStyle w:val="Textoindependiente"/>
        <w:ind w:left="1069"/>
        <w:rPr>
          <w:rFonts w:ascii="Abadi" w:hAnsi="Abadi"/>
          <w:b w:val="0"/>
          <w:bCs w:val="0"/>
          <w:sz w:val="21"/>
          <w:szCs w:val="21"/>
        </w:rPr>
      </w:pPr>
    </w:p>
    <w:p w14:paraId="638E3AEF" w14:textId="7EC2FD22" w:rsidR="0021762A" w:rsidRPr="00A57835" w:rsidRDefault="0021762A" w:rsidP="00CF35A0">
      <w:pPr>
        <w:pStyle w:val="Textoindependiente"/>
        <w:numPr>
          <w:ilvl w:val="0"/>
          <w:numId w:val="49"/>
        </w:numPr>
        <w:rPr>
          <w:rFonts w:ascii="Abadi" w:hAnsi="Abadi"/>
          <w:b w:val="0"/>
          <w:bCs w:val="0"/>
          <w:sz w:val="21"/>
          <w:szCs w:val="21"/>
        </w:rPr>
      </w:pPr>
      <w:r w:rsidRPr="00A57835">
        <w:rPr>
          <w:rFonts w:ascii="Abadi" w:hAnsi="Abadi"/>
          <w:b w:val="0"/>
          <w:bCs w:val="0"/>
          <w:sz w:val="21"/>
          <w:szCs w:val="21"/>
        </w:rPr>
        <w:t>Que existan pruebas que acrediten presuntivamente esa causa o causas de revocación; y</w:t>
      </w:r>
    </w:p>
    <w:p w14:paraId="6277DB28" w14:textId="77777777" w:rsidR="0021762A" w:rsidRPr="00A57835" w:rsidRDefault="0021762A" w:rsidP="0021762A">
      <w:pPr>
        <w:pStyle w:val="Textoindependiente"/>
        <w:ind w:left="993" w:hanging="284"/>
        <w:rPr>
          <w:rFonts w:ascii="Abadi" w:hAnsi="Abadi"/>
          <w:b w:val="0"/>
          <w:bCs w:val="0"/>
          <w:sz w:val="21"/>
          <w:szCs w:val="21"/>
        </w:rPr>
      </w:pPr>
    </w:p>
    <w:p w14:paraId="2B1F82CC" w14:textId="7D0DE001" w:rsidR="0021762A" w:rsidRPr="00A57835" w:rsidRDefault="0021762A" w:rsidP="00CF35A0">
      <w:pPr>
        <w:pStyle w:val="Textoindependiente"/>
        <w:numPr>
          <w:ilvl w:val="0"/>
          <w:numId w:val="49"/>
        </w:numPr>
        <w:rPr>
          <w:rFonts w:ascii="Abadi" w:hAnsi="Abadi"/>
          <w:b w:val="0"/>
          <w:bCs w:val="0"/>
          <w:sz w:val="21"/>
          <w:szCs w:val="21"/>
        </w:rPr>
      </w:pPr>
      <w:r w:rsidRPr="00A57835">
        <w:rPr>
          <w:rFonts w:ascii="Abadi" w:hAnsi="Abadi"/>
          <w:b w:val="0"/>
          <w:bCs w:val="0"/>
          <w:sz w:val="21"/>
          <w:szCs w:val="21"/>
        </w:rPr>
        <w:t>Que existen pruebas que acrediten la probable responsabilidad del denunciado en relación con la causa o causas de revocación de mandato invocadas.</w:t>
      </w:r>
    </w:p>
    <w:p w14:paraId="72E989D9" w14:textId="77777777" w:rsidR="0021762A" w:rsidRPr="00A57835" w:rsidRDefault="0021762A" w:rsidP="0021762A">
      <w:pPr>
        <w:pStyle w:val="Textoindependiente"/>
        <w:ind w:firstLine="708"/>
        <w:rPr>
          <w:rFonts w:ascii="Abadi" w:hAnsi="Abadi"/>
          <w:b w:val="0"/>
          <w:bCs w:val="0"/>
          <w:sz w:val="21"/>
          <w:szCs w:val="21"/>
        </w:rPr>
      </w:pPr>
    </w:p>
    <w:p w14:paraId="045A3D73" w14:textId="77777777" w:rsidR="0021762A" w:rsidRPr="00A57835" w:rsidRDefault="0021762A" w:rsidP="0021762A">
      <w:pPr>
        <w:pStyle w:val="Textoindependiente"/>
        <w:ind w:firstLine="720"/>
        <w:rPr>
          <w:rFonts w:ascii="Abadi" w:hAnsi="Abadi"/>
          <w:b w:val="0"/>
          <w:bCs w:val="0"/>
          <w:sz w:val="21"/>
          <w:szCs w:val="21"/>
        </w:rPr>
      </w:pPr>
      <w:r w:rsidRPr="00A57835">
        <w:rPr>
          <w:rFonts w:ascii="Abadi" w:hAnsi="Abadi"/>
          <w:b w:val="0"/>
          <w:bCs w:val="0"/>
          <w:sz w:val="21"/>
          <w:szCs w:val="21"/>
        </w:rPr>
        <w:t xml:space="preserve">En consecuencia, se deberá considerar si de las pruebas aportadas por la denunciante aparecen datos suficientes que acrediten presuntivamente la causa o causas revocación del mandato previstas en el artículo 92 de la Ley Orgánica Municipal para el Estado de Guanajuato, concretamente la que refiere la solicitante del citado ordenamiento que se impute a la Regidora del Ayuntamiento, así como que hagan probable su responsabilidad; y que se deberá acreditar presuntivamente la causa o causas de revocación. </w:t>
      </w:r>
    </w:p>
    <w:p w14:paraId="14F422BF" w14:textId="77777777" w:rsidR="0021762A" w:rsidRPr="00A57835" w:rsidRDefault="0021762A" w:rsidP="0021762A">
      <w:pPr>
        <w:pStyle w:val="Textoindependiente"/>
        <w:ind w:firstLine="720"/>
        <w:rPr>
          <w:rFonts w:ascii="Abadi" w:hAnsi="Abadi"/>
          <w:b w:val="0"/>
          <w:bCs w:val="0"/>
          <w:sz w:val="21"/>
          <w:szCs w:val="21"/>
          <w:highlight w:val="yellow"/>
        </w:rPr>
      </w:pPr>
    </w:p>
    <w:p w14:paraId="74E5B52D" w14:textId="77777777" w:rsidR="0021762A" w:rsidRPr="00A57835" w:rsidRDefault="0021762A" w:rsidP="0021762A">
      <w:pPr>
        <w:pStyle w:val="Textoindependiente"/>
        <w:ind w:firstLine="720"/>
        <w:rPr>
          <w:rFonts w:ascii="Abadi" w:hAnsi="Abadi"/>
          <w:b w:val="0"/>
          <w:bCs w:val="0"/>
          <w:sz w:val="21"/>
          <w:szCs w:val="21"/>
        </w:rPr>
      </w:pPr>
      <w:r w:rsidRPr="00A57835">
        <w:rPr>
          <w:rFonts w:ascii="Abadi" w:hAnsi="Abadi"/>
          <w:b w:val="0"/>
          <w:bCs w:val="0"/>
          <w:sz w:val="21"/>
          <w:szCs w:val="21"/>
        </w:rPr>
        <w:t>Asimismo, es nuestra responsabilidad, verificar que los requisitos para la formulación de una solicitud o denuncia de revocación de mandato de alguno o algunos miembros de los ayuntamientos de la entidad, se sujete a lo previsto por los artículos 115 fracción I, párrafo tercero de la Constitución Política de los Estados Unidos Mexicanos; 63 fracción XXIX de la Constitución Política para el Estado de Guanajuato; 90, 92 y 93 de la Ley Orgánica Municipal para el Estado de Guanajuato, y 236 de la Ley Orgánica del Poder Legislativo del Estado de Guanajuato, y concretamente en este último numeral, consistente en que:</w:t>
      </w:r>
    </w:p>
    <w:p w14:paraId="2B647D9A" w14:textId="77777777" w:rsidR="0021762A" w:rsidRPr="00A57835" w:rsidRDefault="0021762A" w:rsidP="0021762A">
      <w:pPr>
        <w:pStyle w:val="Textoindependiente"/>
        <w:ind w:firstLine="720"/>
        <w:rPr>
          <w:rFonts w:ascii="Abadi" w:hAnsi="Abadi"/>
          <w:b w:val="0"/>
          <w:bCs w:val="0"/>
          <w:sz w:val="21"/>
          <w:szCs w:val="21"/>
          <w:highlight w:val="yellow"/>
        </w:rPr>
      </w:pPr>
    </w:p>
    <w:p w14:paraId="49335955" w14:textId="77777777" w:rsidR="0021762A" w:rsidRPr="00A57835" w:rsidRDefault="0021762A" w:rsidP="0021762A">
      <w:pPr>
        <w:pStyle w:val="Textoindependiente"/>
        <w:ind w:firstLine="720"/>
        <w:rPr>
          <w:rFonts w:ascii="Abadi" w:hAnsi="Abadi"/>
          <w:b w:val="0"/>
          <w:bCs w:val="0"/>
          <w:sz w:val="21"/>
          <w:szCs w:val="21"/>
        </w:rPr>
      </w:pPr>
      <w:r w:rsidRPr="00A57835">
        <w:rPr>
          <w:rFonts w:ascii="Abadi" w:hAnsi="Abadi"/>
          <w:b w:val="0"/>
          <w:bCs w:val="0"/>
          <w:sz w:val="21"/>
          <w:szCs w:val="21"/>
        </w:rPr>
        <w:t xml:space="preserve">La denuncia o solicitud de revocación de mandato de alguno de los integrantes del Ayuntamiento sea formulada por un ciudadano del municipio que corresponda, bajo su más estricta responsabilidad. La denuncia o solicitud se </w:t>
      </w:r>
      <w:r w:rsidRPr="00A57835">
        <w:rPr>
          <w:rFonts w:ascii="Abadi" w:hAnsi="Abadi"/>
          <w:b w:val="0"/>
          <w:bCs w:val="0"/>
          <w:sz w:val="21"/>
          <w:szCs w:val="21"/>
        </w:rPr>
        <w:t>formule por escrito ante el Congreso del Estado. En la solicitud o denuncia se exprese la causa legal en que funda su acción, para la revocación de mandato; y se acompañe a la solicitud o denuncia las pruebas que tengan a su alcance en las cuales sustente la solicitud o denuncia. Dicho dispositivo al que hemos aludido en varias ocasiones se transcribe a continuación:</w:t>
      </w:r>
    </w:p>
    <w:p w14:paraId="51F6EA4B" w14:textId="77777777" w:rsidR="0021762A" w:rsidRPr="00A57835" w:rsidRDefault="0021762A" w:rsidP="0021762A">
      <w:pPr>
        <w:pStyle w:val="Textoindependiente"/>
        <w:ind w:left="851" w:right="1467" w:firstLine="567"/>
        <w:rPr>
          <w:rFonts w:ascii="Abadi" w:hAnsi="Abadi"/>
          <w:b w:val="0"/>
          <w:bCs w:val="0"/>
          <w:sz w:val="21"/>
          <w:szCs w:val="21"/>
        </w:rPr>
      </w:pPr>
    </w:p>
    <w:p w14:paraId="088725FA" w14:textId="77777777" w:rsidR="0021762A" w:rsidRPr="00A57835" w:rsidRDefault="0021762A" w:rsidP="007212CB">
      <w:pPr>
        <w:ind w:left="709" w:right="333"/>
        <w:jc w:val="both"/>
        <w:rPr>
          <w:rFonts w:ascii="Abadi" w:hAnsi="Abadi"/>
          <w:sz w:val="21"/>
          <w:szCs w:val="21"/>
        </w:rPr>
      </w:pPr>
      <w:r w:rsidRPr="00A57835">
        <w:rPr>
          <w:rFonts w:ascii="Abadi" w:hAnsi="Abadi"/>
          <w:b/>
          <w:bCs/>
          <w:sz w:val="21"/>
          <w:szCs w:val="21"/>
        </w:rPr>
        <w:t>Artículo 236.</w:t>
      </w:r>
      <w:r w:rsidRPr="00A57835">
        <w:rPr>
          <w:rFonts w:ascii="Abadi" w:hAnsi="Abadi"/>
          <w:sz w:val="21"/>
          <w:szCs w:val="21"/>
        </w:rPr>
        <w:t xml:space="preserve"> Cualquier persona ciudadana del Municipio, bajo su más estricta responsabilidad, podrá denunciar a los integrantes del Ayuntamiento, por escrito, ante el Congreso del Estado, </w:t>
      </w:r>
      <w:r w:rsidRPr="00A57835">
        <w:rPr>
          <w:rFonts w:ascii="Abadi" w:hAnsi="Abadi"/>
          <w:b/>
          <w:bCs/>
          <w:i/>
          <w:iCs/>
          <w:sz w:val="21"/>
          <w:szCs w:val="21"/>
        </w:rPr>
        <w:t>expresando la causa legal y debiendo acompañar las pruebas que tuviera a su alcance, en que se sustente la misma</w:t>
      </w:r>
      <w:r w:rsidRPr="00A57835">
        <w:rPr>
          <w:rFonts w:ascii="Abadi" w:hAnsi="Abadi"/>
          <w:sz w:val="21"/>
          <w:szCs w:val="21"/>
        </w:rPr>
        <w:t>. En dicho escrito la persona denunciante deberá señalar domicilio para recibir notificaciones en la capital del Estado.</w:t>
      </w:r>
    </w:p>
    <w:p w14:paraId="43C89C6C" w14:textId="77777777" w:rsidR="0021762A" w:rsidRPr="00A57835" w:rsidRDefault="0021762A" w:rsidP="007212CB">
      <w:pPr>
        <w:ind w:left="709" w:right="333"/>
        <w:jc w:val="both"/>
        <w:rPr>
          <w:rFonts w:ascii="Abadi" w:hAnsi="Abadi"/>
          <w:sz w:val="21"/>
          <w:szCs w:val="21"/>
        </w:rPr>
      </w:pPr>
    </w:p>
    <w:p w14:paraId="0225A258" w14:textId="77777777" w:rsidR="0021762A" w:rsidRPr="00A57835" w:rsidRDefault="0021762A" w:rsidP="007212CB">
      <w:pPr>
        <w:ind w:left="709" w:right="333"/>
        <w:jc w:val="both"/>
        <w:rPr>
          <w:rFonts w:ascii="Abadi" w:hAnsi="Abadi" w:cs="Arial"/>
          <w:sz w:val="21"/>
          <w:szCs w:val="21"/>
        </w:rPr>
      </w:pPr>
      <w:r w:rsidRPr="00A57835">
        <w:rPr>
          <w:rFonts w:ascii="Abadi" w:hAnsi="Abadi"/>
          <w:sz w:val="21"/>
          <w:szCs w:val="21"/>
        </w:rPr>
        <w:t>Sólo en caso de que la persona denunciante no tuviere acceso a las pruebas en que funde su acción o teniéndolo no le hayan sido proporcionados, deberá indicar el archivo o lugar en que se encuentren, acreditando la solicitud de los mismos, para que la Comisión de Gobernación y Puntos Constitucionales pueda allegarse de los mismos.</w:t>
      </w:r>
      <w:r w:rsidRPr="00A57835">
        <w:rPr>
          <w:rFonts w:ascii="Abadi" w:hAnsi="Abadi" w:cs="Arial"/>
          <w:sz w:val="21"/>
          <w:szCs w:val="21"/>
        </w:rPr>
        <w:tab/>
      </w:r>
      <w:r w:rsidRPr="00A57835">
        <w:rPr>
          <w:rFonts w:ascii="Abadi" w:hAnsi="Abadi" w:cs="Arial"/>
          <w:sz w:val="21"/>
          <w:szCs w:val="21"/>
        </w:rPr>
        <w:tab/>
      </w:r>
    </w:p>
    <w:p w14:paraId="78D1CBE7" w14:textId="77777777" w:rsidR="0021762A" w:rsidRPr="00A57835" w:rsidRDefault="0021762A" w:rsidP="007212CB">
      <w:pPr>
        <w:ind w:left="709" w:right="333"/>
        <w:jc w:val="both"/>
        <w:rPr>
          <w:rFonts w:ascii="Abadi" w:hAnsi="Abadi" w:cs="Arial"/>
          <w:i/>
          <w:iCs/>
          <w:sz w:val="21"/>
          <w:szCs w:val="21"/>
        </w:rPr>
      </w:pPr>
    </w:p>
    <w:p w14:paraId="23885721" w14:textId="77777777" w:rsidR="0021762A" w:rsidRPr="00A57835" w:rsidRDefault="0021762A" w:rsidP="007212CB">
      <w:pPr>
        <w:ind w:left="709" w:right="333"/>
        <w:jc w:val="both"/>
        <w:rPr>
          <w:rFonts w:ascii="Abadi" w:hAnsi="Abadi" w:cs="Arial"/>
          <w:i/>
          <w:iCs/>
          <w:sz w:val="21"/>
          <w:szCs w:val="21"/>
        </w:rPr>
      </w:pPr>
      <w:r w:rsidRPr="00A57835">
        <w:rPr>
          <w:rFonts w:ascii="Abadi" w:hAnsi="Abadi" w:cs="Arial"/>
          <w:i/>
          <w:iCs/>
          <w:sz w:val="21"/>
          <w:szCs w:val="21"/>
        </w:rPr>
        <w:t xml:space="preserve">LO RESALTADO ES NUESTRO. </w:t>
      </w:r>
    </w:p>
    <w:p w14:paraId="40836148" w14:textId="77777777" w:rsidR="0021762A" w:rsidRPr="00A57835" w:rsidRDefault="0021762A" w:rsidP="0021762A">
      <w:pPr>
        <w:pStyle w:val="Textoindependiente"/>
        <w:ind w:firstLine="720"/>
        <w:rPr>
          <w:rFonts w:ascii="Abadi" w:hAnsi="Abadi"/>
          <w:sz w:val="21"/>
          <w:szCs w:val="21"/>
        </w:rPr>
      </w:pPr>
    </w:p>
    <w:p w14:paraId="0B37EE43" w14:textId="77777777" w:rsidR="0021762A" w:rsidRPr="00A57835" w:rsidRDefault="0021762A" w:rsidP="0021762A">
      <w:pPr>
        <w:pStyle w:val="Textoindependiente"/>
        <w:ind w:firstLine="720"/>
        <w:rPr>
          <w:rFonts w:ascii="Abadi" w:hAnsi="Abadi"/>
          <w:b w:val="0"/>
          <w:bCs w:val="0"/>
          <w:sz w:val="21"/>
          <w:szCs w:val="21"/>
        </w:rPr>
      </w:pPr>
      <w:r w:rsidRPr="00A57835">
        <w:rPr>
          <w:rFonts w:ascii="Abadi" w:hAnsi="Abadi"/>
          <w:b w:val="0"/>
          <w:bCs w:val="0"/>
          <w:sz w:val="21"/>
          <w:szCs w:val="21"/>
        </w:rPr>
        <w:t xml:space="preserve">En ese sentido, sabemos que la prueba es la demostración de la existencia de un hecho o acto o de su inexistencia. Por ello, prueba es la demostración de la certeza de un hecho. En materia de Derecho procesal, podemos decir que probar es demostrar en juicio la certeza de un hecho afirmado por alguna de las partes en litigio. El concepto de prueba implica además la delimitación de su objetivo de su finalidad y de los medios para arribar a la certeza de un hecho determinado. </w:t>
      </w:r>
    </w:p>
    <w:p w14:paraId="7BBC316A" w14:textId="77777777" w:rsidR="0021762A" w:rsidRPr="00A57835" w:rsidRDefault="0021762A" w:rsidP="0021762A">
      <w:pPr>
        <w:pStyle w:val="Textoindependiente"/>
        <w:ind w:firstLine="720"/>
        <w:rPr>
          <w:rFonts w:ascii="Abadi" w:hAnsi="Abadi"/>
          <w:b w:val="0"/>
          <w:bCs w:val="0"/>
          <w:sz w:val="21"/>
          <w:szCs w:val="21"/>
        </w:rPr>
      </w:pPr>
    </w:p>
    <w:p w14:paraId="7DC0AEBC" w14:textId="77777777" w:rsidR="0021762A" w:rsidRPr="00A57835" w:rsidRDefault="0021762A" w:rsidP="0021762A">
      <w:pPr>
        <w:pStyle w:val="Textoindependiente"/>
        <w:ind w:firstLine="720"/>
        <w:rPr>
          <w:rFonts w:ascii="Abadi" w:hAnsi="Abadi"/>
          <w:b w:val="0"/>
          <w:bCs w:val="0"/>
          <w:sz w:val="21"/>
          <w:szCs w:val="21"/>
        </w:rPr>
      </w:pPr>
      <w:r w:rsidRPr="00A57835">
        <w:rPr>
          <w:rFonts w:ascii="Abadi" w:hAnsi="Abadi"/>
          <w:b w:val="0"/>
          <w:bCs w:val="0"/>
          <w:sz w:val="21"/>
          <w:szCs w:val="21"/>
        </w:rPr>
        <w:t xml:space="preserve">Carnelutti en su «sistema» clasifica las pruebas de la siguiente manera: las </w:t>
      </w:r>
      <w:r w:rsidRPr="00A57835">
        <w:rPr>
          <w:rFonts w:ascii="Abadi" w:hAnsi="Abadi"/>
          <w:b w:val="0"/>
          <w:bCs w:val="0"/>
          <w:sz w:val="21"/>
          <w:szCs w:val="21"/>
        </w:rPr>
        <w:lastRenderedPageBreak/>
        <w:t>idóneas producen certeza sobre la existencia o inexistencia del hecho controvertido, mientras que las pruebas ineficaces dejan la duda sobre tales cuestiones. Entonces afirmamos que las pruebas son consideradas dentro de la categoría de prueba plena, es decir, es la que demuestra la existencia o inexistencia de los hechos litigiosos, obligando al juez a resolver de acuerdo con los resultados de la misma.</w:t>
      </w:r>
    </w:p>
    <w:p w14:paraId="63FC4C9E" w14:textId="77777777" w:rsidR="0021762A" w:rsidRPr="00A57835" w:rsidRDefault="0021762A" w:rsidP="0021762A">
      <w:pPr>
        <w:pStyle w:val="Textoindependiente"/>
        <w:ind w:firstLine="720"/>
        <w:rPr>
          <w:rFonts w:ascii="Abadi" w:hAnsi="Abadi"/>
          <w:b w:val="0"/>
          <w:bCs w:val="0"/>
          <w:sz w:val="21"/>
          <w:szCs w:val="21"/>
        </w:rPr>
      </w:pPr>
    </w:p>
    <w:p w14:paraId="61144002" w14:textId="77777777" w:rsidR="0021762A" w:rsidRPr="00A57835" w:rsidRDefault="0021762A" w:rsidP="0021762A">
      <w:pPr>
        <w:pStyle w:val="Textoindependiente"/>
        <w:ind w:firstLine="720"/>
        <w:rPr>
          <w:rFonts w:ascii="Abadi" w:hAnsi="Abadi"/>
          <w:b w:val="0"/>
          <w:bCs w:val="0"/>
          <w:sz w:val="21"/>
          <w:szCs w:val="21"/>
        </w:rPr>
      </w:pPr>
      <w:r w:rsidRPr="00A57835">
        <w:rPr>
          <w:rFonts w:ascii="Abadi" w:hAnsi="Abadi"/>
          <w:b w:val="0"/>
          <w:bCs w:val="0"/>
          <w:sz w:val="21"/>
          <w:szCs w:val="21"/>
        </w:rPr>
        <w:t>El objeto o finalidad de la prueba no es otro que formar la convicción del órgano decisorio en lo que respecta a la verdadera existencia de los hechos introducidos en el debate a través de los escritos de acusación, así como en lo referente a la participación del involucrado en tales hechos. Por otra parte, esa convicción o certidumbre a cuyo logro propende en último extremo la actividad probatoria aparece a su vez condicionada por la delimitación de los hechos objeto de debate a través de los escritos de calificación. Ello significa que el órgano decisor no puede pronunciarse sobre hechos diferentes de los que constituyen la acusación.</w:t>
      </w:r>
    </w:p>
    <w:p w14:paraId="60E87B2B" w14:textId="77777777" w:rsidR="0021762A" w:rsidRPr="00A57835" w:rsidRDefault="0021762A" w:rsidP="0021762A">
      <w:pPr>
        <w:pStyle w:val="Textoindependiente"/>
        <w:ind w:firstLine="720"/>
        <w:rPr>
          <w:rFonts w:ascii="Abadi" w:hAnsi="Abadi"/>
          <w:b w:val="0"/>
          <w:bCs w:val="0"/>
          <w:sz w:val="21"/>
          <w:szCs w:val="21"/>
        </w:rPr>
      </w:pPr>
    </w:p>
    <w:p w14:paraId="51CA16C8" w14:textId="77777777" w:rsidR="0021762A" w:rsidRPr="00A57835" w:rsidRDefault="0021762A" w:rsidP="0021762A">
      <w:pPr>
        <w:pStyle w:val="Textoindependiente"/>
        <w:ind w:firstLine="720"/>
        <w:rPr>
          <w:rFonts w:ascii="Abadi" w:hAnsi="Abadi"/>
          <w:b w:val="0"/>
          <w:bCs w:val="0"/>
          <w:sz w:val="21"/>
          <w:szCs w:val="21"/>
        </w:rPr>
      </w:pPr>
      <w:r w:rsidRPr="00A57835">
        <w:rPr>
          <w:rFonts w:ascii="Abadi" w:hAnsi="Abadi"/>
          <w:b w:val="0"/>
          <w:bCs w:val="0"/>
          <w:sz w:val="21"/>
          <w:szCs w:val="21"/>
        </w:rPr>
        <w:t xml:space="preserve">En el caso que nos ocupa, la denunciante hizo llegar las constancias en las se sustentan los hechos como pruebas para soportar la hipótesis jurídica con base en el artículo 238 de la Ley Orgánica del Poder Legislativo del Estado de Guanajuato, y allegó los elementos probatorios, para fortalecer la solicitud. </w:t>
      </w:r>
    </w:p>
    <w:p w14:paraId="50D8E1A7" w14:textId="77777777" w:rsidR="0021762A" w:rsidRPr="00A57835" w:rsidRDefault="0021762A" w:rsidP="0021762A">
      <w:pPr>
        <w:pStyle w:val="Textoindependiente"/>
        <w:ind w:firstLine="720"/>
        <w:rPr>
          <w:rFonts w:ascii="Abadi" w:hAnsi="Abadi"/>
          <w:b w:val="0"/>
          <w:bCs w:val="0"/>
          <w:sz w:val="21"/>
          <w:szCs w:val="21"/>
        </w:rPr>
      </w:pPr>
    </w:p>
    <w:p w14:paraId="2B55AC32" w14:textId="77777777" w:rsidR="0021762A" w:rsidRPr="00A57835" w:rsidRDefault="0021762A" w:rsidP="0021762A">
      <w:pPr>
        <w:pStyle w:val="Textoindependiente"/>
        <w:ind w:firstLine="720"/>
        <w:rPr>
          <w:rFonts w:ascii="Abadi" w:hAnsi="Abadi"/>
          <w:b w:val="0"/>
          <w:bCs w:val="0"/>
          <w:sz w:val="21"/>
          <w:szCs w:val="21"/>
        </w:rPr>
      </w:pPr>
      <w:r w:rsidRPr="00A57835">
        <w:rPr>
          <w:rFonts w:ascii="Abadi" w:hAnsi="Abadi"/>
          <w:b w:val="0"/>
          <w:bCs w:val="0"/>
          <w:sz w:val="21"/>
          <w:szCs w:val="21"/>
        </w:rPr>
        <w:t>Por ello el órgano decisorio examinará por sí mismo los documentos, papeles y demás piezas de convicción que puedan contribuir al esclarecimiento de los hechos o a la más segura investigación de la verdad.</w:t>
      </w:r>
    </w:p>
    <w:p w14:paraId="10BBBC8E" w14:textId="77777777" w:rsidR="0021762A" w:rsidRPr="00A57835" w:rsidRDefault="0021762A" w:rsidP="0021762A">
      <w:pPr>
        <w:ind w:firstLine="709"/>
        <w:jc w:val="both"/>
        <w:rPr>
          <w:rFonts w:ascii="Abadi" w:hAnsi="Abadi"/>
          <w:sz w:val="21"/>
          <w:szCs w:val="21"/>
        </w:rPr>
      </w:pPr>
      <w:r w:rsidRPr="00A57835">
        <w:rPr>
          <w:rFonts w:ascii="Abadi" w:hAnsi="Abadi"/>
          <w:sz w:val="21"/>
          <w:szCs w:val="21"/>
        </w:rPr>
        <w:t xml:space="preserve">Quienes analizamos esta solicitud consideramos que se ratifica en este apartado que es obligatorio para la denunciante acompañe la prueba documental al presentar la solicitud de revocación de mandato, y se debe acompañar </w:t>
      </w:r>
      <w:r w:rsidRPr="00A57835">
        <w:rPr>
          <w:rFonts w:ascii="Abadi" w:hAnsi="Abadi"/>
          <w:bCs/>
          <w:sz w:val="21"/>
          <w:szCs w:val="21"/>
        </w:rPr>
        <w:t>la totalidad de la documental</w:t>
      </w:r>
      <w:r w:rsidRPr="00A57835">
        <w:rPr>
          <w:rFonts w:ascii="Abadi" w:hAnsi="Abadi"/>
          <w:sz w:val="21"/>
          <w:szCs w:val="21"/>
        </w:rPr>
        <w:t xml:space="preserve"> y ofrecer las restantes pruebas por aplicación del principio procesal de economía procesal y la directiva de concentración </w:t>
      </w:r>
      <w:r w:rsidRPr="00A57835">
        <w:rPr>
          <w:rFonts w:ascii="Abadi" w:hAnsi="Abadi"/>
          <w:bCs/>
          <w:sz w:val="21"/>
          <w:szCs w:val="21"/>
        </w:rPr>
        <w:t>en un sólo acto</w:t>
      </w:r>
      <w:r w:rsidRPr="00A57835">
        <w:rPr>
          <w:rFonts w:ascii="Abadi" w:hAnsi="Abadi"/>
          <w:sz w:val="21"/>
          <w:szCs w:val="21"/>
        </w:rPr>
        <w:t xml:space="preserve">. </w:t>
      </w:r>
    </w:p>
    <w:p w14:paraId="0D3D4484" w14:textId="77777777" w:rsidR="0021762A" w:rsidRPr="00A57835" w:rsidRDefault="0021762A" w:rsidP="0021762A">
      <w:pPr>
        <w:ind w:firstLine="709"/>
        <w:jc w:val="both"/>
        <w:rPr>
          <w:rFonts w:ascii="Abadi" w:hAnsi="Abadi"/>
          <w:sz w:val="21"/>
          <w:szCs w:val="21"/>
          <w:highlight w:val="yellow"/>
        </w:rPr>
      </w:pPr>
    </w:p>
    <w:p w14:paraId="027A46E3" w14:textId="77777777" w:rsidR="0021762A" w:rsidRPr="00A57835" w:rsidRDefault="0021762A" w:rsidP="0021762A">
      <w:pPr>
        <w:ind w:firstLine="709"/>
        <w:jc w:val="both"/>
        <w:rPr>
          <w:rFonts w:ascii="Abadi" w:hAnsi="Abadi"/>
          <w:sz w:val="21"/>
          <w:szCs w:val="21"/>
        </w:rPr>
      </w:pPr>
      <w:r w:rsidRPr="00A57835">
        <w:rPr>
          <w:rFonts w:ascii="Abadi" w:hAnsi="Abadi"/>
          <w:sz w:val="21"/>
          <w:szCs w:val="21"/>
        </w:rPr>
        <w:t>Por ello, corresponde a la denunciante probar los hechos constitutivos de la causa de revocación de mandato de conformidad con el artículo 236 de la Ley Orgánica del Poder Legislativo del Estado de Guanajuato; esto es, la denunciante interesada en demostrar un hecho debe aportar la prueba conducente y gestionar su preparación, pues en ella recae tal carga y sólo en el caso de que la denunciante no tuviere acceso a los elementos de prueba en que funde su acción o teniéndolos no le hayan sido proporcionados, deberá indicar el archivo o lugar en que se encuentren, para que la Comisión pueda allegarse de los mismos.</w:t>
      </w:r>
    </w:p>
    <w:p w14:paraId="27FE1828" w14:textId="77777777" w:rsidR="0021762A" w:rsidRPr="00A57835" w:rsidRDefault="0021762A" w:rsidP="0021762A">
      <w:pPr>
        <w:pStyle w:val="Textoindependiente"/>
        <w:ind w:firstLine="720"/>
        <w:rPr>
          <w:rFonts w:ascii="Abadi" w:hAnsi="Abadi"/>
          <w:sz w:val="21"/>
          <w:szCs w:val="21"/>
        </w:rPr>
      </w:pPr>
    </w:p>
    <w:p w14:paraId="59F17805" w14:textId="77777777" w:rsidR="0021762A" w:rsidRPr="00A57835" w:rsidRDefault="0021762A" w:rsidP="0021762A">
      <w:pPr>
        <w:pStyle w:val="Textoindependiente"/>
        <w:ind w:firstLine="720"/>
        <w:rPr>
          <w:rFonts w:ascii="Abadi" w:hAnsi="Abadi"/>
          <w:b w:val="0"/>
          <w:bCs w:val="0"/>
          <w:sz w:val="21"/>
          <w:szCs w:val="21"/>
        </w:rPr>
      </w:pPr>
      <w:r w:rsidRPr="00A57835">
        <w:rPr>
          <w:rFonts w:ascii="Abadi" w:hAnsi="Abadi"/>
          <w:b w:val="0"/>
          <w:bCs w:val="0"/>
          <w:sz w:val="21"/>
          <w:szCs w:val="21"/>
        </w:rPr>
        <w:t xml:space="preserve">Para el caso que nos ocupa y a la luz de los artículos 236 y 238 de la Ley Orgánica del Poder Legislativo del Estado de Guanajuato, las pruebas serán las aportadas por la denunciante y donde aparecen datos suficientes para acreditar presuntivamente la causa o causas de revocación de mandato previstas en la Ley Orgánica Municipal que se le imputa a la integrante del Ayuntamiento. </w:t>
      </w:r>
    </w:p>
    <w:p w14:paraId="1F963F38" w14:textId="77777777" w:rsidR="0021762A" w:rsidRPr="00A57835" w:rsidRDefault="0021762A" w:rsidP="0021762A">
      <w:pPr>
        <w:pStyle w:val="Textoindependiente"/>
        <w:ind w:firstLine="720"/>
        <w:rPr>
          <w:rFonts w:ascii="Abadi" w:hAnsi="Abadi"/>
          <w:sz w:val="21"/>
          <w:szCs w:val="21"/>
          <w:highlight w:val="yellow"/>
        </w:rPr>
      </w:pPr>
    </w:p>
    <w:p w14:paraId="6204144B" w14:textId="77777777" w:rsidR="0021762A" w:rsidRPr="00A57835" w:rsidRDefault="0021762A" w:rsidP="0021762A">
      <w:pPr>
        <w:pStyle w:val="NormalWeb"/>
        <w:spacing w:before="0" w:beforeAutospacing="0" w:after="0" w:afterAutospacing="0" w:line="270" w:lineRule="atLeast"/>
        <w:ind w:firstLine="709"/>
        <w:jc w:val="both"/>
        <w:rPr>
          <w:rFonts w:ascii="Abadi" w:hAnsi="Abadi" w:cs="Arial"/>
          <w:sz w:val="21"/>
          <w:szCs w:val="21"/>
        </w:rPr>
      </w:pPr>
      <w:r w:rsidRPr="00A57835">
        <w:rPr>
          <w:rFonts w:ascii="Abadi" w:hAnsi="Abadi" w:cs="Arial"/>
          <w:sz w:val="21"/>
          <w:szCs w:val="21"/>
        </w:rPr>
        <w:t xml:space="preserve">Es decir, consideramos que quien denuncia debe aportar las documentales que ella misma ofrece en su solicitud de revocación de mandato, tales como documentos públicos, que consignen en forma auténtica hechos o actos jurídicos realizados ante fedatarios o autoridades en ejercicio de sus funciones y los expedidos por ellos para certificarlos, con lo anterior, podría derivarse </w:t>
      </w:r>
      <w:r w:rsidRPr="00A57835">
        <w:rPr>
          <w:rFonts w:ascii="Abadi" w:hAnsi="Abadi" w:cs="Arial"/>
          <w:i/>
          <w:iCs/>
          <w:sz w:val="21"/>
          <w:szCs w:val="21"/>
        </w:rPr>
        <w:t xml:space="preserve">de acuerdo al análisis de las mismas </w:t>
      </w:r>
      <w:r w:rsidRPr="00A57835">
        <w:rPr>
          <w:rFonts w:ascii="Abadi" w:hAnsi="Abadi" w:cs="Arial"/>
          <w:sz w:val="21"/>
          <w:szCs w:val="21"/>
        </w:rPr>
        <w:t>l</w:t>
      </w:r>
      <w:r w:rsidRPr="00A57835">
        <w:rPr>
          <w:rFonts w:ascii="Abadi" w:hAnsi="Abadi" w:cs="Arial"/>
          <w:sz w:val="21"/>
          <w:szCs w:val="21"/>
          <w:lang w:val="es-MX"/>
        </w:rPr>
        <w:t>a eficacia probatoria que consi</w:t>
      </w:r>
      <w:r w:rsidRPr="00A57835">
        <w:rPr>
          <w:rFonts w:ascii="Abadi" w:hAnsi="Abadi" w:cs="Arial"/>
          <w:sz w:val="21"/>
          <w:szCs w:val="21"/>
        </w:rPr>
        <w:t xml:space="preserve">ste en producir en el ánimo de quien las analiza </w:t>
      </w:r>
      <w:r w:rsidRPr="00A57835">
        <w:rPr>
          <w:rFonts w:ascii="Abadi" w:hAnsi="Abadi" w:cs="Arial"/>
          <w:sz w:val="21"/>
          <w:szCs w:val="21"/>
          <w:lang w:val="es-MX"/>
        </w:rPr>
        <w:t xml:space="preserve">un estado de certeza plena respecto de la existencia o inexistencia de los hechos controvertidos. </w:t>
      </w:r>
      <w:r w:rsidRPr="00A57835">
        <w:rPr>
          <w:rFonts w:ascii="Abadi" w:hAnsi="Abadi" w:cs="Arial"/>
          <w:sz w:val="21"/>
          <w:szCs w:val="21"/>
        </w:rPr>
        <w:t>Siendo éstos los instrumentos corporales o materiales cuya apreciación objetiva constituya para quien analiza y estudia la fuente de donde ha de obtenerse los motivos para la convicción sobre la verdad o no del hecho que se trata de probar.</w:t>
      </w:r>
    </w:p>
    <w:p w14:paraId="518B6FFD" w14:textId="77777777" w:rsidR="0021762A" w:rsidRPr="00A57835" w:rsidRDefault="0021762A" w:rsidP="0021762A">
      <w:pPr>
        <w:pStyle w:val="NormalWeb"/>
        <w:spacing w:before="0" w:beforeAutospacing="0" w:after="0" w:afterAutospacing="0" w:line="270" w:lineRule="atLeast"/>
        <w:ind w:firstLine="709"/>
        <w:jc w:val="both"/>
        <w:rPr>
          <w:rFonts w:ascii="Abadi" w:hAnsi="Abadi" w:cs="Arial"/>
          <w:sz w:val="21"/>
          <w:szCs w:val="21"/>
          <w:lang w:val="es-MX"/>
        </w:rPr>
      </w:pPr>
    </w:p>
    <w:p w14:paraId="6D542894" w14:textId="77777777" w:rsidR="0021762A" w:rsidRPr="00A57835" w:rsidRDefault="0021762A" w:rsidP="0021762A">
      <w:pPr>
        <w:pStyle w:val="NormalWeb"/>
        <w:spacing w:before="0" w:beforeAutospacing="0" w:after="0" w:afterAutospacing="0" w:line="270" w:lineRule="atLeast"/>
        <w:ind w:firstLine="709"/>
        <w:jc w:val="both"/>
        <w:rPr>
          <w:rFonts w:ascii="Abadi" w:hAnsi="Abadi" w:cs="Arial"/>
          <w:sz w:val="21"/>
          <w:szCs w:val="21"/>
        </w:rPr>
      </w:pPr>
      <w:r w:rsidRPr="00A57835">
        <w:rPr>
          <w:rFonts w:ascii="Abadi" w:hAnsi="Abadi" w:cs="Arial"/>
          <w:sz w:val="21"/>
          <w:szCs w:val="21"/>
        </w:rPr>
        <w:t xml:space="preserve">Luego entonces, se advierte que del cúmulo probatorio </w:t>
      </w:r>
      <w:r w:rsidRPr="00A57835">
        <w:rPr>
          <w:rFonts w:ascii="Abadi" w:hAnsi="Abadi" w:cs="Arial"/>
          <w:i/>
          <w:iCs/>
          <w:sz w:val="21"/>
          <w:szCs w:val="21"/>
        </w:rPr>
        <w:t xml:space="preserve">como anexos </w:t>
      </w:r>
      <w:r w:rsidRPr="00A57835">
        <w:rPr>
          <w:rFonts w:ascii="Abadi" w:hAnsi="Abadi" w:cs="Arial"/>
          <w:sz w:val="21"/>
          <w:szCs w:val="21"/>
        </w:rPr>
        <w:lastRenderedPageBreak/>
        <w:t>acompañados al escrito de denuncia, resultan eficaces para acreditar su dicho, siendo que, concatenando su contenido, es posible relacionarlas con la causa legal en la cual funda su acción; para estos efectos sirve de apoyo, la tesis aislada (Administrativa), publicada en el Semanario Judicial de la Federación, Libro 63, Febrero de 2019, Tomo II, página 2919 ubicable bajo el número de registro 2019351, que al rubro y texto indica:</w:t>
      </w:r>
    </w:p>
    <w:p w14:paraId="50A5B6A4" w14:textId="77777777" w:rsidR="0021762A" w:rsidRPr="00A57835" w:rsidRDefault="0021762A" w:rsidP="0021762A">
      <w:pPr>
        <w:jc w:val="both"/>
        <w:rPr>
          <w:rFonts w:ascii="Abadi" w:hAnsi="Abadi"/>
          <w:sz w:val="21"/>
          <w:szCs w:val="21"/>
        </w:rPr>
      </w:pPr>
    </w:p>
    <w:p w14:paraId="005C9B9B" w14:textId="77777777" w:rsidR="0021762A" w:rsidRPr="00A57835" w:rsidRDefault="0021762A" w:rsidP="005C28BD">
      <w:pPr>
        <w:ind w:left="709" w:right="354"/>
        <w:jc w:val="both"/>
        <w:rPr>
          <w:rFonts w:ascii="Abadi" w:hAnsi="Abadi"/>
          <w:b/>
          <w:i/>
          <w:iCs/>
          <w:sz w:val="21"/>
          <w:szCs w:val="21"/>
        </w:rPr>
      </w:pPr>
      <w:r w:rsidRPr="00A57835">
        <w:rPr>
          <w:rFonts w:ascii="Abadi" w:hAnsi="Abadi"/>
          <w:b/>
          <w:i/>
          <w:iCs/>
          <w:sz w:val="21"/>
          <w:szCs w:val="21"/>
        </w:rPr>
        <w:t>&lt;&lt;</w:t>
      </w:r>
      <w:r w:rsidRPr="00A57835">
        <w:rPr>
          <w:rFonts w:ascii="Abadi" w:hAnsi="Abadi" w:cs="Calibri"/>
          <w:b/>
          <w:bCs/>
          <w:color w:val="212529"/>
          <w:sz w:val="21"/>
          <w:szCs w:val="21"/>
          <w:shd w:val="clear" w:color="auto" w:fill="FFFFFF"/>
        </w:rPr>
        <w:t xml:space="preserve"> </w:t>
      </w:r>
      <w:r w:rsidRPr="00A57835">
        <w:rPr>
          <w:rFonts w:ascii="Abadi" w:hAnsi="Abadi"/>
          <w:b/>
          <w:i/>
          <w:iCs/>
          <w:sz w:val="21"/>
          <w:szCs w:val="21"/>
        </w:rPr>
        <w:t>CARGA DINÁMICA DE LA PRUEBA. SU CONCEPTO Y JUSTIFICACIÓN.</w:t>
      </w:r>
    </w:p>
    <w:p w14:paraId="7BCA3D9B" w14:textId="77777777" w:rsidR="0021762A" w:rsidRPr="00A57835" w:rsidRDefault="0021762A" w:rsidP="005C28BD">
      <w:pPr>
        <w:ind w:left="709" w:right="354"/>
        <w:jc w:val="both"/>
        <w:rPr>
          <w:rFonts w:ascii="Abadi" w:hAnsi="Abadi"/>
          <w:i/>
          <w:iCs/>
          <w:sz w:val="21"/>
          <w:szCs w:val="21"/>
        </w:rPr>
      </w:pPr>
      <w:r w:rsidRPr="00A57835">
        <w:rPr>
          <w:rFonts w:ascii="Abadi" w:hAnsi="Abadi"/>
          <w:i/>
          <w:iCs/>
          <w:sz w:val="21"/>
          <w:szCs w:val="21"/>
        </w:rPr>
        <w:t>La carga dinámica es una regla procesal en materia de prueba que impone a las partes el deber de probar afirmaciones sobre los hechos controvertidos aunque no las hayan vertido, y responde a las dificultades materiales de aportar los medios demostrativos eficaces; por ende, no se justifica en los principios ontológico y lógico, es decir, no atiende a quien afirma un hecho ordinario o extraordinario o uno positivo o negativo, sino a los principios de disponibilidad de la prueba y solidaridad procesal. Así, dicha figura se justifica cuando conforme a las reglas tradicionales de la carga probatoria, no es factible demostrar los hechos relevantes, dada la dificultad material que representan o la falta de disposición del medio idóneo, por lo cual, se traslada a la parte que disponga del medio de convicción y pueda aportarlo para evidenciar la verdad de los hechos, y resolver de manera justa la cuestión planteada.&gt;&gt;</w:t>
      </w:r>
    </w:p>
    <w:p w14:paraId="18AA5B46" w14:textId="77777777" w:rsidR="0021762A" w:rsidRPr="00A57835" w:rsidRDefault="0021762A" w:rsidP="0021762A">
      <w:pPr>
        <w:ind w:left="1134"/>
        <w:jc w:val="both"/>
        <w:rPr>
          <w:rFonts w:ascii="Abadi" w:hAnsi="Abadi"/>
          <w:i/>
          <w:iCs/>
          <w:sz w:val="21"/>
          <w:szCs w:val="21"/>
        </w:rPr>
      </w:pPr>
    </w:p>
    <w:p w14:paraId="5A7C46F3" w14:textId="67D97D76" w:rsidR="0021762A" w:rsidRPr="00A57835" w:rsidRDefault="0021762A" w:rsidP="004B7363">
      <w:pPr>
        <w:pStyle w:val="Textoindependiente"/>
        <w:ind w:firstLine="720"/>
        <w:rPr>
          <w:rFonts w:ascii="Abadi" w:hAnsi="Abadi"/>
          <w:b w:val="0"/>
          <w:bCs w:val="0"/>
          <w:sz w:val="21"/>
          <w:szCs w:val="21"/>
        </w:rPr>
      </w:pPr>
      <w:r w:rsidRPr="00A57835">
        <w:rPr>
          <w:rFonts w:ascii="Abadi" w:hAnsi="Abadi"/>
          <w:b w:val="0"/>
          <w:bCs w:val="0"/>
          <w:sz w:val="21"/>
          <w:szCs w:val="21"/>
        </w:rPr>
        <w:t xml:space="preserve">De lo anterior, es importante manifestar que, </w:t>
      </w:r>
      <w:r w:rsidRPr="00A57835">
        <w:rPr>
          <w:rFonts w:ascii="Abadi" w:hAnsi="Abadi"/>
          <w:b w:val="0"/>
          <w:bCs w:val="0"/>
          <w:i/>
          <w:iCs/>
          <w:sz w:val="21"/>
          <w:szCs w:val="21"/>
        </w:rPr>
        <w:t>prueba y probar</w:t>
      </w:r>
      <w:r w:rsidRPr="00A57835">
        <w:rPr>
          <w:rFonts w:ascii="Abadi" w:hAnsi="Abadi"/>
          <w:b w:val="0"/>
          <w:bCs w:val="0"/>
          <w:sz w:val="21"/>
          <w:szCs w:val="21"/>
        </w:rPr>
        <w:t xml:space="preserve"> significan gramaticalmente, respectivamente: </w:t>
      </w:r>
    </w:p>
    <w:p w14:paraId="1DAF147A" w14:textId="77777777" w:rsidR="004B7363" w:rsidRPr="00A57835" w:rsidRDefault="004B7363" w:rsidP="004B7363">
      <w:pPr>
        <w:pStyle w:val="Textoindependiente"/>
        <w:ind w:firstLine="720"/>
        <w:rPr>
          <w:rFonts w:ascii="Abadi" w:hAnsi="Abadi"/>
          <w:b w:val="0"/>
          <w:bCs w:val="0"/>
          <w:sz w:val="21"/>
          <w:szCs w:val="21"/>
        </w:rPr>
      </w:pPr>
    </w:p>
    <w:p w14:paraId="6CBAACCB" w14:textId="0F60E3B7" w:rsidR="0021762A" w:rsidRPr="00A57835" w:rsidRDefault="0021762A" w:rsidP="004B7363">
      <w:pPr>
        <w:pStyle w:val="Textoindependiente"/>
        <w:ind w:right="71" w:firstLine="720"/>
        <w:rPr>
          <w:rFonts w:ascii="Abadi" w:hAnsi="Abadi"/>
          <w:b w:val="0"/>
          <w:bCs w:val="0"/>
          <w:i/>
          <w:iCs/>
          <w:sz w:val="21"/>
          <w:szCs w:val="21"/>
        </w:rPr>
      </w:pPr>
      <w:r w:rsidRPr="00A57835">
        <w:rPr>
          <w:rFonts w:ascii="Abadi" w:hAnsi="Abadi"/>
          <w:b w:val="0"/>
          <w:bCs w:val="0"/>
          <w:i/>
          <w:iCs/>
          <w:sz w:val="21"/>
          <w:szCs w:val="21"/>
        </w:rPr>
        <w:t xml:space="preserve">«Razón, argumento, instrumento u otro medio con que se pretende mostrar y hacer patente la verdad o falsedad de algo». </w:t>
      </w:r>
    </w:p>
    <w:p w14:paraId="130CA366" w14:textId="77777777" w:rsidR="004B7363" w:rsidRPr="00A57835" w:rsidRDefault="004B7363" w:rsidP="004B7363">
      <w:pPr>
        <w:pStyle w:val="Textoindependiente"/>
        <w:ind w:right="71" w:firstLine="720"/>
        <w:rPr>
          <w:rFonts w:ascii="Abadi" w:hAnsi="Abadi"/>
          <w:b w:val="0"/>
          <w:bCs w:val="0"/>
          <w:i/>
          <w:iCs/>
          <w:sz w:val="21"/>
          <w:szCs w:val="21"/>
        </w:rPr>
      </w:pPr>
    </w:p>
    <w:p w14:paraId="5083E3C0" w14:textId="77777777" w:rsidR="0021762A" w:rsidRPr="00A57835" w:rsidRDefault="0021762A" w:rsidP="004B7363">
      <w:pPr>
        <w:pStyle w:val="Textoindependiente"/>
        <w:ind w:right="71" w:firstLine="720"/>
        <w:rPr>
          <w:rFonts w:ascii="Abadi" w:hAnsi="Abadi"/>
          <w:b w:val="0"/>
          <w:bCs w:val="0"/>
          <w:sz w:val="21"/>
          <w:szCs w:val="21"/>
        </w:rPr>
      </w:pPr>
      <w:r w:rsidRPr="00A57835">
        <w:rPr>
          <w:rFonts w:ascii="Abadi" w:hAnsi="Abadi"/>
          <w:b w:val="0"/>
          <w:bCs w:val="0"/>
          <w:i/>
          <w:iCs/>
          <w:sz w:val="21"/>
          <w:szCs w:val="21"/>
        </w:rPr>
        <w:t xml:space="preserve">«Justificar, manifestar y hacer patente la certeza de un hecho o la verdad de algo con razones, instrumentos o testigos». </w:t>
      </w:r>
      <w:r w:rsidRPr="00A57835">
        <w:rPr>
          <w:rFonts w:ascii="Abadi" w:hAnsi="Abadi"/>
          <w:b w:val="0"/>
          <w:bCs w:val="0"/>
          <w:sz w:val="21"/>
          <w:szCs w:val="21"/>
        </w:rPr>
        <w:t>(Diccionario de la Lengua Española).</w:t>
      </w:r>
      <w:r w:rsidRPr="00A57835">
        <w:rPr>
          <w:rStyle w:val="Refdenotaalpie"/>
          <w:rFonts w:ascii="Abadi" w:hAnsi="Abadi"/>
          <w:b w:val="0"/>
          <w:bCs w:val="0"/>
          <w:sz w:val="21"/>
          <w:szCs w:val="21"/>
        </w:rPr>
        <w:footnoteReference w:id="58"/>
      </w:r>
    </w:p>
    <w:p w14:paraId="6EC52E44" w14:textId="77777777" w:rsidR="0021762A" w:rsidRPr="00A57835" w:rsidRDefault="0021762A" w:rsidP="004B7363">
      <w:pPr>
        <w:pStyle w:val="Textoindependiente"/>
        <w:ind w:right="71" w:firstLine="720"/>
        <w:rPr>
          <w:rFonts w:ascii="Abadi" w:hAnsi="Abadi"/>
          <w:b w:val="0"/>
          <w:bCs w:val="0"/>
          <w:i/>
          <w:iCs/>
          <w:sz w:val="21"/>
          <w:szCs w:val="21"/>
        </w:rPr>
      </w:pPr>
    </w:p>
    <w:p w14:paraId="1D8CC7AA" w14:textId="77777777" w:rsidR="0021762A" w:rsidRPr="00A57835" w:rsidRDefault="0021762A" w:rsidP="00930650">
      <w:pPr>
        <w:pStyle w:val="NormalWeb"/>
        <w:spacing w:before="0" w:beforeAutospacing="0" w:after="0" w:afterAutospacing="0"/>
        <w:ind w:firstLine="709"/>
        <w:jc w:val="both"/>
        <w:rPr>
          <w:rFonts w:ascii="Abadi" w:hAnsi="Abadi" w:cs="Arial"/>
          <w:sz w:val="21"/>
          <w:szCs w:val="21"/>
        </w:rPr>
      </w:pPr>
      <w:r w:rsidRPr="00A57835">
        <w:rPr>
          <w:rFonts w:ascii="Abadi" w:hAnsi="Abadi" w:cs="Arial"/>
          <w:sz w:val="21"/>
          <w:szCs w:val="21"/>
        </w:rPr>
        <w:t xml:space="preserve">Bajo este contexto consideramos que es una necesidad que las pruebas ofrecidas tengan relación inmediata con los hechos y que éstas acrediten presuntivamente las causas de revocación de mandato, lo anterior constituye una regla lógica que consigna el principio de pertinencia o idoneidad de la prueba o lo que llamamos prueba plena. Por lo tanto, debe considerarse que toda prueba reconocida por la Ley para ser admitida debe tener relación inmediata con los hechos controvertidos, y en ese orden la idoneidad de un medio probatorio no se determina en relación con sus aspectos formales o de constitución, sino en la manera en que refleja los hechos que pretenden demostrarse en la solicitud. </w:t>
      </w:r>
    </w:p>
    <w:p w14:paraId="3CD47A08" w14:textId="77777777" w:rsidR="0021762A" w:rsidRPr="00A57835" w:rsidRDefault="0021762A" w:rsidP="00930650">
      <w:pPr>
        <w:pStyle w:val="NormalWeb"/>
        <w:spacing w:before="0" w:beforeAutospacing="0" w:after="0" w:afterAutospacing="0"/>
        <w:ind w:firstLine="709"/>
        <w:jc w:val="both"/>
        <w:rPr>
          <w:rFonts w:ascii="Abadi" w:hAnsi="Abadi" w:cs="Arial"/>
          <w:sz w:val="21"/>
          <w:szCs w:val="21"/>
        </w:rPr>
      </w:pPr>
    </w:p>
    <w:p w14:paraId="3E5A645E" w14:textId="77777777" w:rsidR="0021762A" w:rsidRPr="00A57835" w:rsidRDefault="0021762A" w:rsidP="00930650">
      <w:pPr>
        <w:pStyle w:val="Textoindependiente"/>
        <w:ind w:firstLine="720"/>
        <w:rPr>
          <w:rFonts w:ascii="Abadi" w:hAnsi="Abadi"/>
          <w:b w:val="0"/>
          <w:bCs w:val="0"/>
          <w:sz w:val="21"/>
          <w:szCs w:val="21"/>
          <w:highlight w:val="yellow"/>
        </w:rPr>
      </w:pPr>
      <w:r w:rsidRPr="00A57835">
        <w:rPr>
          <w:rFonts w:ascii="Abadi" w:hAnsi="Abadi"/>
          <w:b w:val="0"/>
          <w:bCs w:val="0"/>
          <w:sz w:val="21"/>
          <w:szCs w:val="21"/>
        </w:rPr>
        <w:t>En ese sentido, debemos considerar si de las pruebas aportadas por la denunciante aparecen datos suficientes que acrediten presuntivamente la causa o causas de revocación del mandato previstas en la Ley Orgánica Municipal para el Estado de Guanajuato, que se le imputan a la integrante del mismo, así como que hagan probable su responsabilidad.</w:t>
      </w:r>
      <w:r w:rsidRPr="00A57835">
        <w:rPr>
          <w:rFonts w:ascii="Abadi" w:hAnsi="Abadi"/>
          <w:b w:val="0"/>
          <w:bCs w:val="0"/>
          <w:sz w:val="21"/>
          <w:szCs w:val="21"/>
          <w:highlight w:val="yellow"/>
        </w:rPr>
        <w:t xml:space="preserve"> </w:t>
      </w:r>
    </w:p>
    <w:p w14:paraId="2CC92D5C" w14:textId="77777777" w:rsidR="0021762A" w:rsidRPr="00A57835" w:rsidRDefault="0021762A" w:rsidP="0021762A">
      <w:pPr>
        <w:pStyle w:val="Textoindependiente"/>
        <w:ind w:firstLine="720"/>
        <w:rPr>
          <w:rFonts w:ascii="Abadi" w:hAnsi="Abadi"/>
          <w:b w:val="0"/>
          <w:bCs w:val="0"/>
          <w:sz w:val="21"/>
          <w:szCs w:val="21"/>
          <w:highlight w:val="yellow"/>
        </w:rPr>
      </w:pPr>
    </w:p>
    <w:p w14:paraId="3CDDF9A4" w14:textId="77777777" w:rsidR="0021762A" w:rsidRPr="00A57835" w:rsidRDefault="0021762A" w:rsidP="0021762A">
      <w:pPr>
        <w:pStyle w:val="Textoindependiente"/>
        <w:ind w:firstLine="720"/>
        <w:rPr>
          <w:rFonts w:ascii="Abadi" w:hAnsi="Abadi"/>
          <w:b w:val="0"/>
          <w:bCs w:val="0"/>
          <w:sz w:val="21"/>
          <w:szCs w:val="21"/>
        </w:rPr>
      </w:pPr>
      <w:r w:rsidRPr="00A57835">
        <w:rPr>
          <w:rFonts w:ascii="Abadi" w:hAnsi="Abadi"/>
          <w:b w:val="0"/>
          <w:bCs w:val="0"/>
          <w:sz w:val="21"/>
          <w:szCs w:val="21"/>
        </w:rPr>
        <w:t>Por otro lado, existen principios generales aplicables a la prueba civil y de otras materias. Uno de ellos es el principio de la pertinencia, idoneidad o conducencia y utilidad de la prueba. Este principio representa una limitación al principio de la libertad de la prueba, pero es igualmente necesario, pues significa el tiempo y el trabajo de los servidores públicos y de las</w:t>
      </w:r>
      <w:r w:rsidRPr="00A57835">
        <w:rPr>
          <w:rFonts w:ascii="Abadi" w:hAnsi="Abadi"/>
          <w:sz w:val="21"/>
          <w:szCs w:val="21"/>
        </w:rPr>
        <w:t xml:space="preserve"> </w:t>
      </w:r>
      <w:r w:rsidRPr="00A57835">
        <w:rPr>
          <w:rFonts w:ascii="Abadi" w:hAnsi="Abadi"/>
          <w:b w:val="0"/>
          <w:bCs w:val="0"/>
          <w:sz w:val="21"/>
          <w:szCs w:val="21"/>
        </w:rPr>
        <w:t xml:space="preserve">partes en esta etapa del proceso, no debe perderse en la práctica de medios que por sí mismos o por su contenido, sirvan para los fines propuestos y aparezcan claramente procedentes o idóneos. De esta manera se contribuye a la concentración y a la eficacia procesal de la prueba. </w:t>
      </w:r>
    </w:p>
    <w:p w14:paraId="2ABECC8A" w14:textId="77777777" w:rsidR="0021762A" w:rsidRPr="00A57835" w:rsidRDefault="0021762A" w:rsidP="0021762A">
      <w:pPr>
        <w:pStyle w:val="NormalWeb"/>
        <w:spacing w:before="0" w:beforeAutospacing="0" w:after="0" w:afterAutospacing="0" w:line="270" w:lineRule="atLeast"/>
        <w:ind w:firstLine="709"/>
        <w:jc w:val="both"/>
        <w:rPr>
          <w:rFonts w:ascii="Abadi" w:hAnsi="Abadi" w:cs="Arial"/>
          <w:sz w:val="21"/>
          <w:szCs w:val="21"/>
        </w:rPr>
      </w:pPr>
    </w:p>
    <w:p w14:paraId="74B99A4E" w14:textId="77777777" w:rsidR="0021762A" w:rsidRPr="00A57835" w:rsidRDefault="0021762A" w:rsidP="0021762A">
      <w:pPr>
        <w:pStyle w:val="NormalWeb"/>
        <w:spacing w:before="0" w:beforeAutospacing="0" w:after="0" w:afterAutospacing="0" w:line="270" w:lineRule="atLeast"/>
        <w:ind w:firstLine="709"/>
        <w:jc w:val="both"/>
        <w:rPr>
          <w:rFonts w:ascii="Abadi" w:hAnsi="Abadi" w:cs="Arial"/>
          <w:sz w:val="21"/>
          <w:szCs w:val="21"/>
        </w:rPr>
      </w:pPr>
      <w:r w:rsidRPr="00A57835">
        <w:rPr>
          <w:rFonts w:ascii="Abadi" w:hAnsi="Abadi" w:cs="Arial"/>
          <w:sz w:val="21"/>
          <w:szCs w:val="21"/>
        </w:rPr>
        <w:lastRenderedPageBreak/>
        <w:t>La conclusión anterior, no debe considerarse en contradicción o detrimento de la libertad probatoria de las partes, pues la comisión legislativa solo deberá desechar una prueba por falta de idoneidad cuando sea evidente que esta no guarda relación con los hechos controvertidos, o que ésta no refleje los hechos que pretenden demostrarse en la solicitud de revocación de mandato, situación que no se da en el caso que nos ocupa, pues al contrario sensu, éstas documentales prueban presuntivamente la causa de revocación de mandato que alude la solicitud.</w:t>
      </w:r>
    </w:p>
    <w:p w14:paraId="0F6189D1" w14:textId="77777777" w:rsidR="0021762A" w:rsidRPr="00A57835" w:rsidRDefault="0021762A" w:rsidP="0021762A">
      <w:pPr>
        <w:pStyle w:val="NormalWeb"/>
        <w:spacing w:before="0" w:beforeAutospacing="0" w:after="0" w:afterAutospacing="0" w:line="270" w:lineRule="atLeast"/>
        <w:ind w:firstLine="709"/>
        <w:jc w:val="both"/>
        <w:rPr>
          <w:rFonts w:ascii="Abadi" w:hAnsi="Abadi" w:cs="Arial"/>
          <w:sz w:val="21"/>
          <w:szCs w:val="21"/>
        </w:rPr>
      </w:pPr>
    </w:p>
    <w:p w14:paraId="2BF0C48F" w14:textId="77777777" w:rsidR="0021762A" w:rsidRPr="00A57835" w:rsidRDefault="0021762A" w:rsidP="0021762A">
      <w:pPr>
        <w:pStyle w:val="NormalWeb"/>
        <w:spacing w:before="0" w:beforeAutospacing="0" w:after="0" w:afterAutospacing="0" w:line="270" w:lineRule="atLeast"/>
        <w:ind w:firstLine="709"/>
        <w:jc w:val="both"/>
        <w:rPr>
          <w:rFonts w:ascii="Abadi" w:hAnsi="Abadi" w:cs="Arial"/>
          <w:sz w:val="21"/>
          <w:szCs w:val="21"/>
        </w:rPr>
      </w:pPr>
      <w:r w:rsidRPr="00A57835">
        <w:rPr>
          <w:rFonts w:ascii="Abadi" w:hAnsi="Abadi" w:cs="Arial"/>
          <w:sz w:val="21"/>
          <w:szCs w:val="21"/>
        </w:rPr>
        <w:t xml:space="preserve">Por ello, para quienes dictaminamos es viable indicar como pruebas aquellas presentadas, siendo que su contenido permite llegar al ánimo de convicción que permiten visualizar indiciariamente sobre la actualización de la causal de revocación de mandato contemplada en el artículo 92, fracción II, de la Ley Orgánica Municipal para el Estado de Guanajuato, ya que los elementos puestos a consideración permiten presuntivamente acreditar fehacientemente los extremos </w:t>
      </w:r>
      <w:r w:rsidRPr="00A57835">
        <w:rPr>
          <w:rFonts w:ascii="Abadi" w:hAnsi="Abadi" w:cs="Arial"/>
          <w:i/>
          <w:iCs/>
          <w:sz w:val="21"/>
          <w:szCs w:val="21"/>
        </w:rPr>
        <w:t xml:space="preserve">de la fracción II </w:t>
      </w:r>
      <w:r w:rsidRPr="00A57835">
        <w:rPr>
          <w:rFonts w:ascii="Abadi" w:hAnsi="Abadi" w:cs="Arial"/>
          <w:sz w:val="21"/>
          <w:szCs w:val="21"/>
        </w:rPr>
        <w:t>al ser suficientes para tal efecto; por lo cual, sí resulta atender de fondo el procedimiento de revocar el mandato de la integrante del Ayuntamiento objeto de análisis.</w:t>
      </w:r>
    </w:p>
    <w:p w14:paraId="4EB16D2D" w14:textId="77777777" w:rsidR="0021762A" w:rsidRPr="00A57835" w:rsidRDefault="0021762A" w:rsidP="0021762A">
      <w:pPr>
        <w:pStyle w:val="NormalWeb"/>
        <w:spacing w:before="0" w:beforeAutospacing="0" w:after="0" w:afterAutospacing="0" w:line="270" w:lineRule="atLeast"/>
        <w:ind w:firstLine="709"/>
        <w:jc w:val="both"/>
        <w:rPr>
          <w:rFonts w:ascii="Abadi" w:hAnsi="Abadi" w:cs="Arial"/>
          <w:sz w:val="21"/>
          <w:szCs w:val="21"/>
        </w:rPr>
      </w:pPr>
    </w:p>
    <w:p w14:paraId="07B63F47" w14:textId="77777777" w:rsidR="0021762A" w:rsidRPr="00A57835" w:rsidRDefault="0021762A" w:rsidP="0021762A">
      <w:pPr>
        <w:pStyle w:val="Textoindependiente"/>
        <w:ind w:firstLine="720"/>
        <w:rPr>
          <w:rFonts w:ascii="Abadi" w:hAnsi="Abadi"/>
          <w:b w:val="0"/>
          <w:bCs w:val="0"/>
          <w:sz w:val="21"/>
          <w:szCs w:val="21"/>
        </w:rPr>
      </w:pPr>
      <w:r w:rsidRPr="00A57835">
        <w:rPr>
          <w:rFonts w:ascii="Abadi" w:hAnsi="Abadi"/>
          <w:b w:val="0"/>
          <w:bCs w:val="0"/>
          <w:sz w:val="21"/>
          <w:szCs w:val="21"/>
        </w:rPr>
        <w:t xml:space="preserve">Una vez determinados los requisitos que debe cumplir un ciudadano guanajuatense para formular una solicitud o denuncia de revocación de mandato, llegamos a la conclusión de que el escrito, mediante el cual la ciudadana Sonia García Toscano, en su calidad de presidenta municipal solicita se inicie el procedimiento de revocación de mandato, por acuerdo unánime de los presentes de quienes integran el Ayuntamiento de Santa Catarina, Guanajuato en contra de la Regidora María Llerena Nieto Olvera de ese Ayuntamiento; satisface los relativos a acreditar los atributos de ciudadanía y residencia en el municipio de cuyo integrante del ayuntamiento solicita la revocación de mandato, en virtud de que acompaña elementos probatorios para acreditar que </w:t>
      </w:r>
      <w:r w:rsidRPr="00A57835">
        <w:rPr>
          <w:rFonts w:ascii="Abadi" w:hAnsi="Abadi"/>
          <w:b w:val="0"/>
          <w:bCs w:val="0"/>
          <w:sz w:val="21"/>
          <w:szCs w:val="21"/>
        </w:rPr>
        <w:t>tiene la calidad de ciudadana habitante del municipio de Santa Catarina, Gto.</w:t>
      </w:r>
    </w:p>
    <w:p w14:paraId="75A637CB" w14:textId="77777777" w:rsidR="0021762A" w:rsidRPr="00A57835" w:rsidRDefault="0021762A" w:rsidP="0021762A">
      <w:pPr>
        <w:pStyle w:val="Textoindependiente"/>
        <w:ind w:firstLine="720"/>
        <w:rPr>
          <w:rFonts w:ascii="Abadi" w:hAnsi="Abadi"/>
          <w:b w:val="0"/>
          <w:bCs w:val="0"/>
          <w:sz w:val="21"/>
          <w:szCs w:val="21"/>
          <w:highlight w:val="yellow"/>
        </w:rPr>
      </w:pPr>
    </w:p>
    <w:p w14:paraId="04B75F03" w14:textId="77777777" w:rsidR="0021762A" w:rsidRPr="00A57835" w:rsidRDefault="0021762A" w:rsidP="0021762A">
      <w:pPr>
        <w:pStyle w:val="Sinespaciado"/>
        <w:ind w:firstLine="705"/>
        <w:jc w:val="both"/>
        <w:rPr>
          <w:rFonts w:ascii="Abadi" w:eastAsia="Times New Roman" w:hAnsi="Abadi" w:cs="Arial"/>
          <w:sz w:val="21"/>
          <w:szCs w:val="21"/>
          <w:lang w:val="es-ES" w:eastAsia="es-ES"/>
        </w:rPr>
      </w:pPr>
      <w:r w:rsidRPr="00A57835">
        <w:rPr>
          <w:rFonts w:ascii="Abadi" w:eastAsia="Times New Roman" w:hAnsi="Abadi" w:cs="Arial"/>
          <w:sz w:val="21"/>
          <w:szCs w:val="21"/>
          <w:lang w:val="es-ES" w:eastAsia="es-ES"/>
        </w:rPr>
        <w:t>De lo expresado podemos decir, que:</w:t>
      </w:r>
      <w:r w:rsidRPr="00A57835">
        <w:rPr>
          <w:rFonts w:ascii="Abadi" w:hAnsi="Abadi" w:cs="Arial"/>
          <w:b/>
          <w:sz w:val="21"/>
          <w:szCs w:val="21"/>
          <w:lang w:val="es-ES"/>
        </w:rPr>
        <w:t xml:space="preserve"> </w:t>
      </w:r>
      <w:r w:rsidRPr="00A57835">
        <w:rPr>
          <w:rFonts w:ascii="Abadi" w:eastAsia="Times New Roman" w:hAnsi="Abadi" w:cs="Arial"/>
          <w:i/>
          <w:sz w:val="21"/>
          <w:szCs w:val="21"/>
          <w:lang w:val="es-ES" w:eastAsia="es-ES"/>
        </w:rPr>
        <w:t>«por un ciudadano del municipio que corresponda»,</w:t>
      </w:r>
      <w:r w:rsidRPr="00A57835">
        <w:rPr>
          <w:rFonts w:ascii="Abadi" w:eastAsia="Times New Roman" w:hAnsi="Abadi" w:cs="Arial"/>
          <w:sz w:val="21"/>
          <w:szCs w:val="21"/>
          <w:lang w:val="es-ES" w:eastAsia="es-ES"/>
        </w:rPr>
        <w:t xml:space="preserve"> encontramos como requisitos de procedibilidad para dar curso a toda solicitud o denuncia de revocación de mandato, que quien la formule debe reunir las siguientes condiciones:</w:t>
      </w:r>
    </w:p>
    <w:p w14:paraId="09C497BC" w14:textId="77777777" w:rsidR="0021762A" w:rsidRPr="00A57835" w:rsidRDefault="0021762A" w:rsidP="0021762A">
      <w:pPr>
        <w:pStyle w:val="Sinespaciado"/>
        <w:ind w:firstLine="705"/>
        <w:jc w:val="both"/>
        <w:rPr>
          <w:rFonts w:ascii="Abadi" w:eastAsia="Times New Roman" w:hAnsi="Abadi" w:cs="Arial"/>
          <w:sz w:val="21"/>
          <w:szCs w:val="21"/>
          <w:lang w:val="es-ES" w:eastAsia="es-ES"/>
        </w:rPr>
      </w:pPr>
    </w:p>
    <w:p w14:paraId="55FDD020" w14:textId="77777777" w:rsidR="0021762A" w:rsidRPr="00A57835" w:rsidRDefault="0021762A" w:rsidP="0021762A">
      <w:pPr>
        <w:pStyle w:val="Sinespaciado"/>
        <w:ind w:firstLine="705"/>
        <w:jc w:val="both"/>
        <w:rPr>
          <w:rFonts w:ascii="Abadi" w:eastAsia="Times New Roman" w:hAnsi="Abadi" w:cs="Arial"/>
          <w:sz w:val="21"/>
          <w:szCs w:val="21"/>
          <w:lang w:val="es-ES" w:eastAsia="es-ES"/>
        </w:rPr>
      </w:pPr>
      <w:r w:rsidRPr="00A57835">
        <w:rPr>
          <w:rFonts w:ascii="Abadi" w:eastAsia="Times New Roman" w:hAnsi="Abadi" w:cs="Arial"/>
          <w:b/>
          <w:sz w:val="21"/>
          <w:szCs w:val="21"/>
          <w:lang w:val="es-ES" w:eastAsia="es-ES"/>
        </w:rPr>
        <w:t>1.</w:t>
      </w:r>
      <w:r w:rsidRPr="00A57835">
        <w:rPr>
          <w:rFonts w:ascii="Abadi" w:eastAsia="Times New Roman" w:hAnsi="Abadi" w:cs="Arial"/>
          <w:sz w:val="21"/>
          <w:szCs w:val="21"/>
          <w:lang w:val="es-ES" w:eastAsia="es-ES"/>
        </w:rPr>
        <w:t xml:space="preserve"> Ser ciudadano; y </w:t>
      </w:r>
    </w:p>
    <w:p w14:paraId="05264ABF" w14:textId="77777777" w:rsidR="0021762A" w:rsidRPr="00A57835" w:rsidRDefault="0021762A" w:rsidP="0021762A">
      <w:pPr>
        <w:pStyle w:val="Sinespaciado"/>
        <w:ind w:firstLine="705"/>
        <w:jc w:val="both"/>
        <w:rPr>
          <w:rFonts w:ascii="Abadi" w:eastAsia="Times New Roman" w:hAnsi="Abadi" w:cs="Arial"/>
          <w:sz w:val="21"/>
          <w:szCs w:val="21"/>
          <w:lang w:val="es-ES" w:eastAsia="es-ES"/>
        </w:rPr>
      </w:pPr>
    </w:p>
    <w:p w14:paraId="290E432D" w14:textId="77777777" w:rsidR="0021762A" w:rsidRPr="00A57835" w:rsidRDefault="0021762A" w:rsidP="0021762A">
      <w:pPr>
        <w:pStyle w:val="Sinespaciado"/>
        <w:ind w:firstLine="705"/>
        <w:jc w:val="both"/>
        <w:rPr>
          <w:rFonts w:ascii="Abadi" w:eastAsia="Times New Roman" w:hAnsi="Abadi" w:cs="Arial"/>
          <w:sz w:val="21"/>
          <w:szCs w:val="21"/>
          <w:lang w:val="es-ES" w:eastAsia="es-ES"/>
        </w:rPr>
      </w:pPr>
      <w:r w:rsidRPr="00A57835">
        <w:rPr>
          <w:rFonts w:ascii="Abadi" w:eastAsia="Times New Roman" w:hAnsi="Abadi" w:cs="Arial"/>
          <w:b/>
          <w:sz w:val="21"/>
          <w:szCs w:val="21"/>
          <w:lang w:val="es-ES" w:eastAsia="es-ES"/>
        </w:rPr>
        <w:t>2.</w:t>
      </w:r>
      <w:r w:rsidRPr="00A57835">
        <w:rPr>
          <w:rFonts w:ascii="Abadi" w:eastAsia="Times New Roman" w:hAnsi="Abadi" w:cs="Arial"/>
          <w:sz w:val="21"/>
          <w:szCs w:val="21"/>
          <w:lang w:val="es-ES" w:eastAsia="es-ES"/>
        </w:rPr>
        <w:t xml:space="preserve"> Ser del municipio al que corresponda el o los integrantes del ayuntamiento cuya revocación de mandato se reclama. </w:t>
      </w:r>
    </w:p>
    <w:p w14:paraId="2333DB42" w14:textId="77777777" w:rsidR="0021762A" w:rsidRPr="00A57835" w:rsidRDefault="0021762A" w:rsidP="0021762A">
      <w:pPr>
        <w:pStyle w:val="Sinespaciado"/>
        <w:ind w:firstLine="705"/>
        <w:jc w:val="both"/>
        <w:rPr>
          <w:rFonts w:ascii="Abadi" w:eastAsia="Times New Roman" w:hAnsi="Abadi" w:cs="Arial"/>
          <w:sz w:val="21"/>
          <w:szCs w:val="21"/>
          <w:highlight w:val="yellow"/>
          <w:lang w:val="es-ES" w:eastAsia="es-ES"/>
        </w:rPr>
      </w:pPr>
    </w:p>
    <w:p w14:paraId="176F3883" w14:textId="77777777" w:rsidR="0021762A" w:rsidRPr="00A57835" w:rsidRDefault="0021762A" w:rsidP="0021762A">
      <w:pPr>
        <w:pStyle w:val="Sinespaciado"/>
        <w:ind w:firstLine="705"/>
        <w:jc w:val="both"/>
        <w:rPr>
          <w:rFonts w:ascii="Abadi" w:eastAsia="Times New Roman" w:hAnsi="Abadi" w:cs="Arial"/>
          <w:sz w:val="21"/>
          <w:szCs w:val="21"/>
          <w:lang w:val="es-ES" w:eastAsia="es-ES"/>
        </w:rPr>
      </w:pPr>
      <w:r w:rsidRPr="00A57835">
        <w:rPr>
          <w:rFonts w:ascii="Abadi" w:eastAsia="Times New Roman" w:hAnsi="Abadi" w:cs="Arial"/>
          <w:sz w:val="21"/>
          <w:szCs w:val="21"/>
          <w:lang w:val="es-ES" w:eastAsia="es-ES"/>
        </w:rPr>
        <w:t xml:space="preserve">Con base a lo anterior, y de la revisión a los documentos que acompañó a su denuncia, se encontró prueba que acredita, su condición de ciudadana, pues acompañó copia de su credencial de elector, con la clave GRTSSN71120709M800, de la cual se infiere su mayoría de edad y habitante del municipio de Santa Catarina, Gto. </w:t>
      </w:r>
    </w:p>
    <w:p w14:paraId="20D7C2A6" w14:textId="77777777" w:rsidR="0021762A" w:rsidRPr="00A57835" w:rsidRDefault="0021762A" w:rsidP="0021762A">
      <w:pPr>
        <w:pStyle w:val="Sinespaciado"/>
        <w:ind w:firstLine="705"/>
        <w:jc w:val="both"/>
        <w:rPr>
          <w:rFonts w:ascii="Abadi" w:eastAsia="Times New Roman" w:hAnsi="Abadi" w:cs="Arial"/>
          <w:sz w:val="21"/>
          <w:szCs w:val="21"/>
          <w:lang w:val="es-ES" w:eastAsia="es-ES"/>
        </w:rPr>
      </w:pPr>
    </w:p>
    <w:p w14:paraId="1053119B" w14:textId="77777777" w:rsidR="0021762A" w:rsidRPr="00A57835" w:rsidRDefault="0021762A" w:rsidP="0021762A">
      <w:pPr>
        <w:pStyle w:val="Sinespaciado"/>
        <w:ind w:firstLine="705"/>
        <w:jc w:val="both"/>
        <w:rPr>
          <w:rFonts w:ascii="Abadi" w:eastAsia="Times New Roman" w:hAnsi="Abadi" w:cs="Arial"/>
          <w:sz w:val="21"/>
          <w:szCs w:val="21"/>
          <w:lang w:val="es-ES" w:eastAsia="es-ES"/>
        </w:rPr>
      </w:pPr>
      <w:r w:rsidRPr="00A57835">
        <w:rPr>
          <w:rFonts w:ascii="Abadi" w:eastAsia="Times New Roman" w:hAnsi="Abadi" w:cs="Arial"/>
          <w:sz w:val="21"/>
          <w:szCs w:val="21"/>
          <w:lang w:val="es-ES" w:eastAsia="es-ES"/>
        </w:rPr>
        <w:t xml:space="preserve">En el caso de la constancia de residencia expedida por autoridad competente a fin de poder cumplir el requisito establecido en el dispositivo que refiere los requisitos de atendibilidad de la solicitud y que no acompañó, sin embargo consideramos que en virtud de que al ser la Presidenta Municipal de Santa Catarina, Guanajuato, cuando se registró su planilla para contender en la elección del actual ayuntamiento, debió acompañar esa documental expedida por autoridad competente </w:t>
      </w:r>
      <w:r w:rsidRPr="00A57835">
        <w:rPr>
          <w:rFonts w:ascii="Abadi" w:eastAsia="Times New Roman" w:hAnsi="Abadi" w:cs="Arial"/>
          <w:i/>
          <w:iCs/>
          <w:sz w:val="21"/>
          <w:szCs w:val="21"/>
          <w:lang w:val="es-ES" w:eastAsia="es-ES"/>
        </w:rPr>
        <w:t xml:space="preserve">suscrita por el Secretario del Ayuntamiento </w:t>
      </w:r>
      <w:r w:rsidRPr="00A57835">
        <w:rPr>
          <w:rFonts w:ascii="Abadi" w:eastAsia="Times New Roman" w:hAnsi="Abadi" w:cs="Arial"/>
          <w:sz w:val="21"/>
          <w:szCs w:val="21"/>
          <w:lang w:val="es-ES" w:eastAsia="es-ES"/>
        </w:rPr>
        <w:t xml:space="preserve">ante el Instituto Electoral del Estado de Guanajuato para acreditar su registro, por lo que al haber sido elegida como presidenta municipal y haberle otorgado su constancia de mayoría, se infiere que esa constancia de residencia obra en el expediente que integró la autoridad electoral y en el caso en concreto se cumple con ese requisito formal. </w:t>
      </w:r>
    </w:p>
    <w:p w14:paraId="5DD71CBB" w14:textId="77777777" w:rsidR="0021762A" w:rsidRPr="00A57835" w:rsidRDefault="0021762A" w:rsidP="0021762A">
      <w:pPr>
        <w:pStyle w:val="Sinespaciado"/>
        <w:ind w:firstLine="705"/>
        <w:jc w:val="both"/>
        <w:rPr>
          <w:rFonts w:ascii="Abadi" w:eastAsia="Times New Roman" w:hAnsi="Abadi" w:cs="Arial"/>
          <w:sz w:val="21"/>
          <w:szCs w:val="21"/>
          <w:lang w:val="es-ES" w:eastAsia="es-ES"/>
        </w:rPr>
      </w:pPr>
    </w:p>
    <w:p w14:paraId="20761F55" w14:textId="77777777" w:rsidR="0021762A" w:rsidRPr="00A57835" w:rsidRDefault="0021762A" w:rsidP="0021762A">
      <w:pPr>
        <w:pStyle w:val="Sinespaciado"/>
        <w:ind w:firstLine="705"/>
        <w:jc w:val="both"/>
        <w:rPr>
          <w:rFonts w:ascii="Abadi" w:eastAsia="Times New Roman" w:hAnsi="Abadi" w:cs="Arial"/>
          <w:sz w:val="21"/>
          <w:szCs w:val="21"/>
          <w:lang w:val="es-ES" w:eastAsia="es-ES"/>
        </w:rPr>
      </w:pPr>
      <w:r w:rsidRPr="00A57835">
        <w:rPr>
          <w:rFonts w:ascii="Abadi" w:eastAsia="Times New Roman" w:hAnsi="Abadi" w:cs="Arial"/>
          <w:sz w:val="21"/>
          <w:szCs w:val="21"/>
          <w:lang w:val="es-ES" w:eastAsia="es-ES"/>
        </w:rPr>
        <w:t xml:space="preserve">En consecuencia, se cumple </w:t>
      </w:r>
      <w:r w:rsidRPr="00A57835">
        <w:rPr>
          <w:rFonts w:ascii="Abadi" w:eastAsia="Times New Roman" w:hAnsi="Abadi" w:cs="Arial"/>
          <w:i/>
          <w:iCs/>
          <w:sz w:val="21"/>
          <w:szCs w:val="21"/>
          <w:lang w:val="es-ES" w:eastAsia="es-ES"/>
        </w:rPr>
        <w:t>el haber acreditado la residencia en el Municipio de Santa Catarina</w:t>
      </w:r>
      <w:r w:rsidRPr="00A57835">
        <w:rPr>
          <w:rFonts w:ascii="Abadi" w:eastAsia="Times New Roman" w:hAnsi="Abadi" w:cs="Arial"/>
          <w:sz w:val="21"/>
          <w:szCs w:val="21"/>
          <w:lang w:val="es-ES" w:eastAsia="es-ES"/>
        </w:rPr>
        <w:t xml:space="preserve"> plenamente los requisitos para darle trámite a la denuncia en lo que concierne a la ciudadanía y residencia de la </w:t>
      </w:r>
      <w:r w:rsidRPr="00A57835">
        <w:rPr>
          <w:rFonts w:ascii="Abadi" w:eastAsia="Times New Roman" w:hAnsi="Abadi" w:cs="Arial"/>
          <w:sz w:val="21"/>
          <w:szCs w:val="21"/>
          <w:lang w:val="es-ES" w:eastAsia="es-ES"/>
        </w:rPr>
        <w:lastRenderedPageBreak/>
        <w:t xml:space="preserve">solicitante </w:t>
      </w:r>
      <w:r w:rsidRPr="00A57835">
        <w:rPr>
          <w:rFonts w:ascii="Abadi" w:eastAsia="Times New Roman" w:hAnsi="Abadi" w:cs="Arial"/>
          <w:i/>
          <w:iCs/>
          <w:sz w:val="21"/>
          <w:szCs w:val="21"/>
          <w:lang w:val="es-ES" w:eastAsia="es-ES"/>
        </w:rPr>
        <w:t>pues se puede acreditar que es originaria y vecina del Municipio de Santa Catarina, Guanajuato</w:t>
      </w:r>
      <w:r w:rsidRPr="00A57835">
        <w:rPr>
          <w:rFonts w:ascii="Abadi" w:eastAsia="Times New Roman" w:hAnsi="Abadi" w:cs="Arial"/>
          <w:sz w:val="21"/>
          <w:szCs w:val="21"/>
          <w:lang w:val="es-ES" w:eastAsia="es-ES"/>
        </w:rPr>
        <w:t xml:space="preserve">, y enseguida se procede a entrar al análisis de los demás requisitos de procedibilidad de la referida denuncia. </w:t>
      </w:r>
    </w:p>
    <w:p w14:paraId="6E9CBAD8" w14:textId="77777777" w:rsidR="0021762A" w:rsidRPr="00A57835" w:rsidRDefault="0021762A" w:rsidP="0021762A">
      <w:pPr>
        <w:pStyle w:val="Sinespaciado"/>
        <w:ind w:firstLine="705"/>
        <w:jc w:val="both"/>
        <w:rPr>
          <w:rFonts w:ascii="Abadi" w:eastAsia="Times New Roman" w:hAnsi="Abadi" w:cs="Arial"/>
          <w:sz w:val="21"/>
          <w:szCs w:val="21"/>
          <w:lang w:val="es-ES" w:eastAsia="es-ES"/>
        </w:rPr>
      </w:pPr>
    </w:p>
    <w:p w14:paraId="0DB8EECD" w14:textId="77777777" w:rsidR="0021762A" w:rsidRPr="00A57835" w:rsidRDefault="0021762A" w:rsidP="0021762A">
      <w:pPr>
        <w:pStyle w:val="Textoindependiente"/>
        <w:ind w:firstLine="720"/>
        <w:rPr>
          <w:rFonts w:ascii="Abadi" w:hAnsi="Abadi"/>
          <w:b w:val="0"/>
          <w:bCs w:val="0"/>
          <w:sz w:val="21"/>
          <w:szCs w:val="21"/>
        </w:rPr>
      </w:pPr>
      <w:r w:rsidRPr="00A57835">
        <w:rPr>
          <w:rFonts w:ascii="Abadi" w:hAnsi="Abadi"/>
          <w:b w:val="0"/>
          <w:bCs w:val="0"/>
          <w:sz w:val="21"/>
          <w:szCs w:val="21"/>
        </w:rPr>
        <w:t>En relación con los hechos atribuidos a la regidora del Ayuntamiento de Santa Catarina, Gto., en la solicitud de revocación de mandato se procedió a su análisis, así como de las documentales aportadas por la denunciante, que se precisan dentro del presente análisis; lo anterior, con la finalidad de observar si resultaba atendible la solicitud en comento. La conducta atribuida a la regidora del Ayuntamiento de Santa Catarina, que son dejar de asistir sin causa justificada a tres sesiones ordinarias del Ayuntamiento en forma continua y hasta cinco sesiones durante un periodo de seis meses, se actualiza la causa de revocación del mandato.</w:t>
      </w:r>
    </w:p>
    <w:p w14:paraId="0AADEB8B" w14:textId="77777777" w:rsidR="0021762A" w:rsidRPr="00A57835" w:rsidRDefault="0021762A" w:rsidP="0021762A">
      <w:pPr>
        <w:pStyle w:val="Textoindependiente"/>
        <w:ind w:firstLine="720"/>
        <w:rPr>
          <w:rFonts w:ascii="Abadi" w:hAnsi="Abadi"/>
          <w:b w:val="0"/>
          <w:bCs w:val="0"/>
          <w:sz w:val="21"/>
          <w:szCs w:val="21"/>
          <w:highlight w:val="yellow"/>
        </w:rPr>
      </w:pPr>
    </w:p>
    <w:p w14:paraId="4D31E865" w14:textId="77777777" w:rsidR="0021762A" w:rsidRPr="00A57835" w:rsidRDefault="0021762A" w:rsidP="0021762A">
      <w:pPr>
        <w:pStyle w:val="Textoindependiente"/>
        <w:ind w:firstLine="720"/>
        <w:rPr>
          <w:rFonts w:ascii="Abadi" w:hAnsi="Abadi"/>
          <w:b w:val="0"/>
          <w:bCs w:val="0"/>
          <w:sz w:val="21"/>
          <w:szCs w:val="21"/>
        </w:rPr>
      </w:pPr>
      <w:r w:rsidRPr="00A57835">
        <w:rPr>
          <w:rFonts w:ascii="Abadi" w:hAnsi="Abadi"/>
          <w:b w:val="0"/>
          <w:bCs w:val="0"/>
          <w:sz w:val="21"/>
          <w:szCs w:val="21"/>
        </w:rPr>
        <w:t>De los hechos narrados en la denuncia objeto del presente análisis, se desprende que la ciudadana María Llerena Nieto Olvera regidora del Ayuntamiento de Santa Catarina, Guanajuato, se le imputa como hechos constitutivos de causal de revocación de mandato, el hecho de dejar de asistir sin causa justificada en hasta cinco sesiones durante un periodo de seis meses, y que ello además constituye una vulneración al principio de legalidad del que deben estar revestidos los actos de autoridad emitidos por el Ayuntamiento, según las propias afirmaciones de la denunciante.</w:t>
      </w:r>
    </w:p>
    <w:p w14:paraId="0EAD4DAD" w14:textId="77777777" w:rsidR="0021762A" w:rsidRPr="00A57835" w:rsidRDefault="0021762A" w:rsidP="0021762A">
      <w:pPr>
        <w:pStyle w:val="Textoindependiente"/>
        <w:ind w:firstLine="720"/>
        <w:rPr>
          <w:rFonts w:ascii="Abadi" w:hAnsi="Abadi"/>
          <w:b w:val="0"/>
          <w:bCs w:val="0"/>
          <w:sz w:val="21"/>
          <w:szCs w:val="21"/>
          <w:highlight w:val="yellow"/>
        </w:rPr>
      </w:pPr>
    </w:p>
    <w:p w14:paraId="2989974D" w14:textId="77777777" w:rsidR="0021762A" w:rsidRPr="00A57835" w:rsidRDefault="0021762A" w:rsidP="0021762A">
      <w:pPr>
        <w:pStyle w:val="Textoindependiente"/>
        <w:ind w:firstLine="720"/>
        <w:rPr>
          <w:rFonts w:ascii="Abadi" w:hAnsi="Abadi"/>
          <w:b w:val="0"/>
          <w:bCs w:val="0"/>
          <w:sz w:val="21"/>
          <w:szCs w:val="21"/>
          <w:highlight w:val="yellow"/>
        </w:rPr>
      </w:pPr>
      <w:r w:rsidRPr="00A57835">
        <w:rPr>
          <w:rFonts w:ascii="Abadi" w:hAnsi="Abadi"/>
          <w:b w:val="0"/>
          <w:bCs w:val="0"/>
          <w:sz w:val="21"/>
          <w:szCs w:val="21"/>
        </w:rPr>
        <w:t>En el caso que nos ocupa, como ha quedado referido en el desarrollo de estas consideraciones, y sin que ello signifique prejuzgar sobre el fondo de este asunto, se determina que las pruebas aportadas por la denunciante sí tienen el efecto natural de probar. De ahí que, por el contenido de la</w:t>
      </w:r>
      <w:r w:rsidRPr="00A57835">
        <w:rPr>
          <w:rFonts w:ascii="Abadi" w:hAnsi="Abadi"/>
          <w:sz w:val="21"/>
          <w:szCs w:val="21"/>
        </w:rPr>
        <w:t xml:space="preserve"> </w:t>
      </w:r>
      <w:r w:rsidRPr="00A57835">
        <w:rPr>
          <w:rFonts w:ascii="Abadi" w:hAnsi="Abadi"/>
          <w:b w:val="0"/>
          <w:bCs w:val="0"/>
          <w:sz w:val="21"/>
          <w:szCs w:val="21"/>
        </w:rPr>
        <w:t>denuncia presentada, la misma deba declararse como atendible.</w:t>
      </w:r>
      <w:r w:rsidRPr="00A57835">
        <w:rPr>
          <w:rFonts w:ascii="Abadi" w:hAnsi="Abadi"/>
          <w:b w:val="0"/>
          <w:bCs w:val="0"/>
          <w:sz w:val="21"/>
          <w:szCs w:val="21"/>
          <w:highlight w:val="yellow"/>
        </w:rPr>
        <w:t xml:space="preserve"> </w:t>
      </w:r>
    </w:p>
    <w:p w14:paraId="6B900AFE" w14:textId="77777777" w:rsidR="0021762A" w:rsidRPr="00A57835" w:rsidRDefault="0021762A" w:rsidP="0021762A">
      <w:pPr>
        <w:pStyle w:val="Textoindependiente"/>
        <w:ind w:firstLine="720"/>
        <w:rPr>
          <w:rFonts w:ascii="Abadi" w:hAnsi="Abadi"/>
          <w:b w:val="0"/>
          <w:bCs w:val="0"/>
          <w:sz w:val="21"/>
          <w:szCs w:val="21"/>
        </w:rPr>
      </w:pPr>
    </w:p>
    <w:p w14:paraId="10029CC0" w14:textId="77777777" w:rsidR="0021762A" w:rsidRPr="00A57835" w:rsidRDefault="0021762A" w:rsidP="0021762A">
      <w:pPr>
        <w:pStyle w:val="Textoindependiente"/>
        <w:ind w:firstLine="720"/>
        <w:rPr>
          <w:rFonts w:ascii="Abadi" w:hAnsi="Abadi"/>
          <w:b w:val="0"/>
          <w:bCs w:val="0"/>
          <w:sz w:val="21"/>
          <w:szCs w:val="21"/>
        </w:rPr>
      </w:pPr>
      <w:r w:rsidRPr="00A57835">
        <w:rPr>
          <w:rFonts w:ascii="Abadi" w:hAnsi="Abadi"/>
          <w:b w:val="0"/>
          <w:bCs w:val="0"/>
          <w:sz w:val="21"/>
          <w:szCs w:val="21"/>
        </w:rPr>
        <w:t xml:space="preserve">Por ello consideramos que en el artículo 90 de la Ley Orgánica Municipal para el Estado de Guanajuato, se dispone que la revocación del mandato de alguno o algunos de los miembros del Ayuntamiento </w:t>
      </w:r>
      <w:r w:rsidRPr="00A57835">
        <w:rPr>
          <w:rFonts w:ascii="Abadi" w:hAnsi="Abadi"/>
          <w:b w:val="0"/>
          <w:bCs w:val="0"/>
          <w:sz w:val="21"/>
          <w:szCs w:val="21"/>
        </w:rPr>
        <w:t>o Consejo Municipal, por las causas establecidas en esa Ley, deberá sustentarse en pruebas. Requisito éste último que se reproduce en el artículo 236 de la Ley Orgánica del Poder Legislativo del Estado de Guanajuato. Artículos que se encuentran relacionados con los diversos 237 y el 238 de la misma norma, donde el primero de ellos -237-dispone que recibida alguna denuncia contra miembros de ayuntamientos por alguna de las causas de revocación de mandato, previstas en la Ley Orgánica Municipal del Estado de Guanajuato, se procederá con arreglo a las disposiciones establecidas en los artículos siguientes; en donde el numeral -238- establece, que para considerar atendible una denuncia sobre revocación de mandato.</w:t>
      </w:r>
    </w:p>
    <w:p w14:paraId="4F442992" w14:textId="77777777" w:rsidR="0021762A" w:rsidRPr="00A57835" w:rsidRDefault="0021762A" w:rsidP="0021762A">
      <w:pPr>
        <w:pStyle w:val="Textoindependiente"/>
        <w:ind w:firstLine="720"/>
        <w:rPr>
          <w:rFonts w:ascii="Abadi" w:hAnsi="Abadi"/>
          <w:b w:val="0"/>
          <w:bCs w:val="0"/>
          <w:sz w:val="21"/>
          <w:szCs w:val="21"/>
        </w:rPr>
      </w:pPr>
    </w:p>
    <w:p w14:paraId="04FBAC3F" w14:textId="77777777" w:rsidR="0021762A" w:rsidRPr="00A57835" w:rsidRDefault="0021762A" w:rsidP="0021762A">
      <w:pPr>
        <w:pStyle w:val="Textoindependiente"/>
        <w:ind w:firstLine="720"/>
        <w:rPr>
          <w:rFonts w:ascii="Abadi" w:hAnsi="Abadi"/>
          <w:b w:val="0"/>
          <w:bCs w:val="0"/>
          <w:sz w:val="21"/>
          <w:szCs w:val="21"/>
          <w:highlight w:val="yellow"/>
        </w:rPr>
      </w:pPr>
      <w:r w:rsidRPr="00A57835">
        <w:rPr>
          <w:rFonts w:ascii="Abadi" w:hAnsi="Abadi"/>
          <w:b w:val="0"/>
          <w:bCs w:val="0"/>
          <w:sz w:val="21"/>
          <w:szCs w:val="21"/>
        </w:rPr>
        <w:t xml:space="preserve">Derivado de este contexto, consideramos que sí resulta atendible la solicitud formulada en contra de la ciudadana María Llerena Nieto Olvera regidora del Ayuntamiento de Santa Catarina, Guanajuato, ya que de las pruebas aportadas sí aparecen datos suficientes que acrediten presuntivamente la causa o causas en que se funda la solicitud de revocación de mandato y que hacen probable una presunta responsabilidad, esto es, que la denunciante aportó las pruebas para acreditar los hechos que se le imputan y con ello actualizar el supuesto de procedencia de atendibilidad. </w:t>
      </w:r>
    </w:p>
    <w:p w14:paraId="460B9712" w14:textId="77777777" w:rsidR="0021762A" w:rsidRPr="00A57835" w:rsidRDefault="0021762A" w:rsidP="0021762A">
      <w:pPr>
        <w:ind w:firstLine="720"/>
        <w:jc w:val="both"/>
        <w:rPr>
          <w:rFonts w:ascii="Abadi" w:hAnsi="Abadi" w:cs="Arial"/>
          <w:sz w:val="21"/>
          <w:szCs w:val="21"/>
          <w:highlight w:val="yellow"/>
        </w:rPr>
      </w:pPr>
    </w:p>
    <w:p w14:paraId="45AF717E" w14:textId="77777777" w:rsidR="0021762A" w:rsidRPr="00A57835" w:rsidRDefault="0021762A" w:rsidP="0021762A">
      <w:pPr>
        <w:ind w:firstLine="720"/>
        <w:jc w:val="both"/>
        <w:rPr>
          <w:rFonts w:ascii="Abadi" w:hAnsi="Abadi" w:cs="Arial"/>
          <w:sz w:val="21"/>
          <w:szCs w:val="21"/>
          <w:highlight w:val="yellow"/>
        </w:rPr>
      </w:pPr>
      <w:r w:rsidRPr="00A57835">
        <w:rPr>
          <w:rFonts w:ascii="Abadi" w:hAnsi="Abadi" w:cs="Arial"/>
          <w:sz w:val="21"/>
          <w:szCs w:val="21"/>
        </w:rPr>
        <w:t>Consideramos también quienes dictaminamos que la denuncia de revocación de mandato en contra de la ciudadana María Llerena Nieto Olvera, Regidora del Ayuntamiento de Santa Catarina, Guanajuato formulada por la ciudadana Sonia García Toscano, Presidenta Municipal sí se encuentra apoyada en pruebas en los términos del artículo 236 de la Ley Orgánica del Poder Legislativo del Estado de Guanajuato.</w:t>
      </w:r>
    </w:p>
    <w:p w14:paraId="76A1D473" w14:textId="77777777" w:rsidR="0021762A" w:rsidRPr="00A57835" w:rsidRDefault="0021762A" w:rsidP="0021762A">
      <w:pPr>
        <w:pStyle w:val="Textoindependiente"/>
        <w:rPr>
          <w:rFonts w:ascii="Abadi" w:hAnsi="Abadi"/>
          <w:sz w:val="21"/>
          <w:szCs w:val="21"/>
          <w:highlight w:val="yellow"/>
          <w:lang w:val="es-MX"/>
        </w:rPr>
      </w:pPr>
    </w:p>
    <w:p w14:paraId="39602C46" w14:textId="77777777" w:rsidR="0021762A" w:rsidRPr="00A57835" w:rsidRDefault="0021762A" w:rsidP="0021762A">
      <w:pPr>
        <w:pStyle w:val="Prrafodelista"/>
        <w:ind w:left="0" w:firstLine="720"/>
        <w:jc w:val="both"/>
        <w:rPr>
          <w:rFonts w:ascii="Abadi" w:hAnsi="Abadi" w:cs="Arial"/>
          <w:sz w:val="21"/>
          <w:szCs w:val="21"/>
        </w:rPr>
      </w:pPr>
      <w:r w:rsidRPr="00A57835">
        <w:rPr>
          <w:rFonts w:ascii="Abadi" w:hAnsi="Abadi" w:cs="Arial"/>
          <w:sz w:val="21"/>
          <w:szCs w:val="21"/>
        </w:rPr>
        <w:t xml:space="preserve">En consecuencia, esta Comisión de Gobernación y Puntos Constitucionales determina que conforme a lo dispuesto en la Ley Orgánica del Poder Legislativo del Estado de Guanajuato se cumplen plenamente con los requisitos de atendibilidad; y por lo tanto es procedente lo dispuesto por el artículo 238 en su último párrafo de la Ley mencionada, toda vez que </w:t>
      </w:r>
      <w:r w:rsidRPr="00A57835">
        <w:rPr>
          <w:rFonts w:ascii="Abadi" w:hAnsi="Abadi" w:cs="Arial"/>
          <w:sz w:val="21"/>
          <w:szCs w:val="21"/>
        </w:rPr>
        <w:lastRenderedPageBreak/>
        <w:t xml:space="preserve">del análisis se desprende que la denuncia sí merece ser atendida. </w:t>
      </w:r>
    </w:p>
    <w:p w14:paraId="398F53DE" w14:textId="77777777" w:rsidR="0021762A" w:rsidRPr="00A57835" w:rsidRDefault="0021762A" w:rsidP="0021762A">
      <w:pPr>
        <w:pStyle w:val="Prrafodelista"/>
        <w:ind w:left="0" w:firstLine="720"/>
        <w:jc w:val="both"/>
        <w:rPr>
          <w:rFonts w:ascii="Abadi" w:eastAsia="Arial Unicode MS" w:hAnsi="Abadi" w:cs="Arial Unicode MS"/>
          <w:b/>
          <w:bCs/>
          <w:sz w:val="21"/>
          <w:szCs w:val="21"/>
        </w:rPr>
      </w:pPr>
    </w:p>
    <w:p w14:paraId="4A914EB4" w14:textId="09FB0729" w:rsidR="0021762A" w:rsidRPr="00A57835" w:rsidRDefault="0021762A" w:rsidP="0021762A">
      <w:pPr>
        <w:pStyle w:val="Prrafodelista"/>
        <w:ind w:left="0" w:firstLine="720"/>
        <w:jc w:val="both"/>
        <w:rPr>
          <w:rFonts w:ascii="Abadi" w:eastAsia="Arial Unicode MS" w:hAnsi="Abadi" w:cs="Arial"/>
          <w:sz w:val="21"/>
          <w:szCs w:val="21"/>
        </w:rPr>
      </w:pPr>
      <w:r w:rsidRPr="00A57835">
        <w:rPr>
          <w:rFonts w:ascii="Abadi" w:eastAsia="Arial Unicode MS" w:hAnsi="Abadi" w:cs="Arial"/>
          <w:sz w:val="21"/>
          <w:szCs w:val="21"/>
        </w:rPr>
        <w:t>Por lo expuesto y fundado, solicitamos se someta a consideración del Pleno del Congreso del Estado, la aprobación del siguiente:</w:t>
      </w:r>
    </w:p>
    <w:p w14:paraId="7E4E7619" w14:textId="77777777" w:rsidR="007E2694" w:rsidRPr="00A57835" w:rsidRDefault="007E2694" w:rsidP="0021762A">
      <w:pPr>
        <w:pStyle w:val="Prrafodelista"/>
        <w:ind w:left="0" w:firstLine="720"/>
        <w:jc w:val="both"/>
        <w:rPr>
          <w:rFonts w:ascii="Abadi" w:eastAsia="Arial Unicode MS" w:hAnsi="Abadi" w:cs="Arial"/>
          <w:sz w:val="21"/>
          <w:szCs w:val="21"/>
        </w:rPr>
      </w:pPr>
    </w:p>
    <w:p w14:paraId="43852E2D" w14:textId="77777777" w:rsidR="0021762A" w:rsidRPr="00A57835" w:rsidRDefault="0021762A" w:rsidP="0021762A">
      <w:pPr>
        <w:pStyle w:val="Textoindependiente"/>
        <w:spacing w:line="276" w:lineRule="auto"/>
        <w:jc w:val="center"/>
        <w:rPr>
          <w:rFonts w:ascii="Abadi" w:eastAsia="Arial Unicode MS" w:hAnsi="Abadi"/>
          <w:sz w:val="21"/>
          <w:szCs w:val="21"/>
          <w:lang w:val="es-MX"/>
        </w:rPr>
      </w:pPr>
      <w:r w:rsidRPr="00A57835">
        <w:rPr>
          <w:rFonts w:ascii="Abadi" w:eastAsia="Arial Unicode MS" w:hAnsi="Abadi"/>
          <w:sz w:val="21"/>
          <w:szCs w:val="21"/>
          <w:lang w:val="es-MX"/>
        </w:rPr>
        <w:t xml:space="preserve">A c u e r d o </w:t>
      </w:r>
    </w:p>
    <w:p w14:paraId="67494591" w14:textId="77777777" w:rsidR="0021762A" w:rsidRPr="00A57835" w:rsidRDefault="0021762A" w:rsidP="0021762A">
      <w:pPr>
        <w:pStyle w:val="Textoindependiente"/>
        <w:jc w:val="center"/>
        <w:rPr>
          <w:rFonts w:ascii="Abadi" w:eastAsia="Arial Unicode MS" w:hAnsi="Abadi"/>
          <w:b w:val="0"/>
          <w:bCs w:val="0"/>
          <w:sz w:val="21"/>
          <w:szCs w:val="21"/>
          <w:lang w:val="es-MX"/>
        </w:rPr>
      </w:pPr>
    </w:p>
    <w:p w14:paraId="00FEC7FC" w14:textId="77777777" w:rsidR="0021762A" w:rsidRPr="00A57835" w:rsidRDefault="0021762A" w:rsidP="007E2694">
      <w:pPr>
        <w:ind w:firstLine="708"/>
        <w:jc w:val="both"/>
        <w:rPr>
          <w:rFonts w:ascii="Abadi" w:eastAsia="Arial Unicode MS" w:hAnsi="Abadi" w:cs="Arial"/>
          <w:sz w:val="21"/>
          <w:szCs w:val="21"/>
        </w:rPr>
      </w:pPr>
      <w:r w:rsidRPr="00A57835">
        <w:rPr>
          <w:rFonts w:ascii="Abadi" w:eastAsia="Arial Unicode MS" w:hAnsi="Abadi" w:cs="Arial"/>
          <w:b/>
          <w:sz w:val="21"/>
          <w:szCs w:val="21"/>
        </w:rPr>
        <w:t>Único.</w:t>
      </w:r>
      <w:r w:rsidRPr="00A57835">
        <w:rPr>
          <w:rFonts w:ascii="Abadi" w:eastAsia="Arial Unicode MS" w:hAnsi="Abadi" w:cs="Arial"/>
          <w:sz w:val="21"/>
          <w:szCs w:val="21"/>
        </w:rPr>
        <w:t xml:space="preserve"> Con fundamento en lo dispuesto por los artículos </w:t>
      </w:r>
      <w:r w:rsidRPr="00A57835">
        <w:rPr>
          <w:rFonts w:ascii="Abadi" w:hAnsi="Abadi" w:cs="Arial"/>
          <w:sz w:val="21"/>
          <w:szCs w:val="21"/>
        </w:rPr>
        <w:t>115 fracción I, párrafo tercero de la Constitución Política de los Estados Unidos Mexicanos; 63, fracción XXIX de la Constitución Política para el Estado de Guanajuato; 90 y 92 de la Ley Orgánica Municipal para el Estado de Guanajuato</w:t>
      </w:r>
      <w:r w:rsidRPr="00A57835">
        <w:rPr>
          <w:rFonts w:ascii="Abadi" w:eastAsia="Arial Unicode MS" w:hAnsi="Abadi" w:cs="Arial"/>
          <w:sz w:val="21"/>
          <w:szCs w:val="21"/>
        </w:rPr>
        <w:t xml:space="preserve"> y 238 de la Ley Orgánica del Poder Legislativo del Estado de Guanajuato, se declara atendible </w:t>
      </w:r>
      <w:r w:rsidRPr="00A57835">
        <w:rPr>
          <w:rFonts w:ascii="Abadi" w:hAnsi="Abadi" w:cs="Arial"/>
          <w:sz w:val="21"/>
          <w:szCs w:val="21"/>
        </w:rPr>
        <w:t xml:space="preserve">la solicitud de revocación de mandato en contra de la ciudadana </w:t>
      </w:r>
      <w:r w:rsidRPr="00A57835">
        <w:rPr>
          <w:rFonts w:ascii="Abadi" w:hAnsi="Abadi"/>
          <w:sz w:val="21"/>
          <w:szCs w:val="21"/>
        </w:rPr>
        <w:t>María Llerena Nieto Olvera,</w:t>
      </w:r>
      <w:r w:rsidRPr="00A57835">
        <w:rPr>
          <w:rFonts w:ascii="Abadi" w:hAnsi="Abadi" w:cs="Arial"/>
          <w:sz w:val="21"/>
          <w:szCs w:val="21"/>
        </w:rPr>
        <w:t xml:space="preserve"> regidora del Ayuntamiento de Santa Catarina, Guanajuato, formulada por la ciudadana Sonia García Toscano, en su calidad de presidenta municipal</w:t>
      </w:r>
      <w:r w:rsidRPr="00A57835">
        <w:rPr>
          <w:rFonts w:ascii="Abadi" w:eastAsia="Arial Unicode MS" w:hAnsi="Abadi" w:cs="Arial"/>
          <w:sz w:val="21"/>
          <w:szCs w:val="21"/>
        </w:rPr>
        <w:t xml:space="preserve"> y por acuerdo del Ayuntamiento de Santa Catarina, Guanajuato en virtud de que reúne los requisitos de atendibilidad establecidos en los artículos 236 y 238 de la Ley Orgánica del Poder Legislativo del Estado de Guanajuato.</w:t>
      </w:r>
    </w:p>
    <w:p w14:paraId="494ACF23" w14:textId="77777777" w:rsidR="0021762A" w:rsidRPr="00A57835" w:rsidRDefault="0021762A" w:rsidP="007E2694">
      <w:pPr>
        <w:ind w:firstLine="708"/>
        <w:jc w:val="both"/>
        <w:rPr>
          <w:rFonts w:ascii="Abadi" w:eastAsia="Arial Unicode MS" w:hAnsi="Abadi" w:cs="Arial"/>
          <w:sz w:val="21"/>
          <w:szCs w:val="21"/>
        </w:rPr>
      </w:pPr>
    </w:p>
    <w:p w14:paraId="55F93B38" w14:textId="77777777" w:rsidR="0021762A" w:rsidRPr="00A57835" w:rsidRDefault="0021762A" w:rsidP="007E2694">
      <w:pPr>
        <w:ind w:firstLine="708"/>
        <w:jc w:val="both"/>
        <w:rPr>
          <w:rFonts w:ascii="Abadi" w:eastAsia="Arial Unicode MS" w:hAnsi="Abadi" w:cs="Arial"/>
          <w:sz w:val="21"/>
          <w:szCs w:val="21"/>
        </w:rPr>
      </w:pPr>
      <w:r w:rsidRPr="00A57835">
        <w:rPr>
          <w:rFonts w:ascii="Abadi" w:eastAsia="Arial Unicode MS" w:hAnsi="Abadi" w:cs="Arial"/>
          <w:sz w:val="21"/>
          <w:szCs w:val="21"/>
        </w:rPr>
        <w:t>Comuníquese el presente acuerdo junto con su dictamen a las y los integrantes del Ayuntamiento de Santa Catarina, Guanajuato.</w:t>
      </w:r>
    </w:p>
    <w:p w14:paraId="5561BFEA" w14:textId="77777777" w:rsidR="0021762A" w:rsidRPr="00A57835" w:rsidRDefault="0021762A" w:rsidP="007E2694">
      <w:pPr>
        <w:ind w:firstLine="708"/>
        <w:jc w:val="both"/>
        <w:rPr>
          <w:rFonts w:ascii="Abadi" w:eastAsia="Arial Unicode MS" w:hAnsi="Abadi" w:cs="Arial"/>
          <w:sz w:val="21"/>
          <w:szCs w:val="21"/>
        </w:rPr>
      </w:pPr>
    </w:p>
    <w:p w14:paraId="220C556B" w14:textId="77777777" w:rsidR="0021762A" w:rsidRPr="00A57835" w:rsidRDefault="0021762A" w:rsidP="007E2694">
      <w:pPr>
        <w:jc w:val="center"/>
        <w:rPr>
          <w:rFonts w:ascii="Abadi" w:eastAsia="Arial Unicode MS" w:hAnsi="Abadi" w:cs="Arial"/>
          <w:b/>
          <w:bCs/>
          <w:sz w:val="21"/>
          <w:szCs w:val="21"/>
        </w:rPr>
      </w:pPr>
      <w:r w:rsidRPr="00A57835">
        <w:rPr>
          <w:rFonts w:ascii="Abadi" w:eastAsia="Arial Unicode MS" w:hAnsi="Abadi" w:cs="Arial"/>
          <w:b/>
          <w:bCs/>
          <w:sz w:val="21"/>
          <w:szCs w:val="21"/>
        </w:rPr>
        <w:t>Guanajuato, Gto., 16 de agosto de 2022</w:t>
      </w:r>
    </w:p>
    <w:p w14:paraId="4E35A271" w14:textId="77777777" w:rsidR="0021762A" w:rsidRPr="00A57835" w:rsidRDefault="0021762A" w:rsidP="007E2694">
      <w:pPr>
        <w:jc w:val="center"/>
        <w:rPr>
          <w:rFonts w:ascii="Abadi" w:eastAsia="Arial Unicode MS" w:hAnsi="Abadi" w:cs="Arial"/>
          <w:b/>
          <w:bCs/>
          <w:sz w:val="21"/>
          <w:szCs w:val="21"/>
        </w:rPr>
      </w:pPr>
      <w:r w:rsidRPr="00A57835">
        <w:rPr>
          <w:rFonts w:ascii="Abadi" w:eastAsia="Arial Unicode MS" w:hAnsi="Abadi" w:cs="Arial"/>
          <w:b/>
          <w:bCs/>
          <w:sz w:val="21"/>
          <w:szCs w:val="21"/>
        </w:rPr>
        <w:t>La Comisión de Gobernación y Puntos Constitucionales</w:t>
      </w:r>
    </w:p>
    <w:p w14:paraId="7AA5A835" w14:textId="77777777" w:rsidR="0021762A" w:rsidRPr="00A57835" w:rsidRDefault="0021762A" w:rsidP="007E2694">
      <w:pPr>
        <w:jc w:val="both"/>
        <w:rPr>
          <w:rFonts w:ascii="Abadi" w:eastAsia="Arial Unicode MS" w:hAnsi="Abadi" w:cs="Arial"/>
          <w:b/>
          <w:bCs/>
          <w:sz w:val="21"/>
          <w:szCs w:val="21"/>
        </w:rPr>
      </w:pPr>
    </w:p>
    <w:p w14:paraId="4032ED51" w14:textId="77777777" w:rsidR="0021762A" w:rsidRPr="00A57835" w:rsidRDefault="0021762A" w:rsidP="007E2694">
      <w:pPr>
        <w:jc w:val="both"/>
        <w:rPr>
          <w:rFonts w:ascii="Abadi" w:eastAsia="Arial Unicode MS" w:hAnsi="Abadi" w:cs="Arial"/>
          <w:b/>
          <w:bCs/>
          <w:sz w:val="21"/>
          <w:szCs w:val="21"/>
        </w:rPr>
      </w:pPr>
    </w:p>
    <w:p w14:paraId="7514A9AA" w14:textId="6B0308C3" w:rsidR="0021762A" w:rsidRPr="00A57835" w:rsidRDefault="002F6BF7" w:rsidP="00DA729C">
      <w:pPr>
        <w:pStyle w:val="Textoindependiente"/>
        <w:rPr>
          <w:rFonts w:ascii="Abadi" w:hAnsi="Abadi"/>
          <w:sz w:val="21"/>
          <w:szCs w:val="21"/>
        </w:rPr>
      </w:pPr>
      <w:r w:rsidRPr="00A57835">
        <w:rPr>
          <w:rFonts w:ascii="Abadi" w:hAnsi="Abadi"/>
          <w:sz w:val="21"/>
          <w:szCs w:val="21"/>
        </w:rPr>
        <w:t>Dip. Susana Bermúdez Cano</w:t>
      </w:r>
    </w:p>
    <w:p w14:paraId="6E74095D" w14:textId="72F2763C" w:rsidR="005C79DB" w:rsidRPr="00A57835" w:rsidRDefault="005C79DB" w:rsidP="00DA729C">
      <w:pPr>
        <w:pStyle w:val="Textoindependiente"/>
        <w:rPr>
          <w:rFonts w:ascii="Abadi" w:hAnsi="Abadi"/>
          <w:sz w:val="21"/>
          <w:szCs w:val="21"/>
        </w:rPr>
      </w:pPr>
      <w:r w:rsidRPr="00A57835">
        <w:rPr>
          <w:rFonts w:ascii="Abadi" w:hAnsi="Abadi"/>
          <w:sz w:val="21"/>
          <w:szCs w:val="21"/>
        </w:rPr>
        <w:t>Dip. Laura Cristina Márquez Alcalá</w:t>
      </w:r>
    </w:p>
    <w:p w14:paraId="01CD573B" w14:textId="458A6806" w:rsidR="00D1589E" w:rsidRPr="00A57835" w:rsidRDefault="00D1589E" w:rsidP="00D1589E">
      <w:pPr>
        <w:ind w:right="-434"/>
        <w:jc w:val="both"/>
        <w:rPr>
          <w:rFonts w:ascii="Abadi" w:hAnsi="Abadi" w:cs="Arial"/>
          <w:b/>
          <w:bCs/>
          <w:sz w:val="21"/>
          <w:szCs w:val="21"/>
        </w:rPr>
      </w:pPr>
      <w:r w:rsidRPr="00A57835">
        <w:rPr>
          <w:rFonts w:ascii="Abadi" w:hAnsi="Abadi" w:cs="Arial"/>
          <w:b/>
          <w:bCs/>
          <w:sz w:val="21"/>
          <w:szCs w:val="21"/>
        </w:rPr>
        <w:t>Dip. Briseida Anabel Magdaleno González</w:t>
      </w:r>
    </w:p>
    <w:p w14:paraId="6A0FC40A" w14:textId="19EE0E58" w:rsidR="00AC25C9" w:rsidRPr="00A57835" w:rsidRDefault="00AC25C9" w:rsidP="00D1589E">
      <w:pPr>
        <w:ind w:right="-434"/>
        <w:jc w:val="both"/>
        <w:rPr>
          <w:rFonts w:ascii="Abadi" w:hAnsi="Abadi" w:cs="Arial"/>
          <w:b/>
          <w:bCs/>
          <w:sz w:val="21"/>
          <w:szCs w:val="21"/>
        </w:rPr>
      </w:pPr>
      <w:r w:rsidRPr="00A57835">
        <w:rPr>
          <w:rFonts w:ascii="Abadi" w:hAnsi="Abadi" w:cs="Arial"/>
          <w:b/>
          <w:bCs/>
          <w:sz w:val="21"/>
          <w:szCs w:val="21"/>
        </w:rPr>
        <w:t>Dip. Alma Edwviges Alcaraz Hernández</w:t>
      </w:r>
    </w:p>
    <w:p w14:paraId="5CA9159E" w14:textId="2EC67E30" w:rsidR="00DC01FC" w:rsidRPr="00A57835" w:rsidRDefault="00DC01FC" w:rsidP="00D1589E">
      <w:pPr>
        <w:ind w:right="-434"/>
        <w:jc w:val="both"/>
        <w:rPr>
          <w:rFonts w:ascii="Abadi" w:hAnsi="Abadi" w:cs="Arial"/>
          <w:b/>
          <w:bCs/>
          <w:sz w:val="21"/>
          <w:szCs w:val="21"/>
        </w:rPr>
      </w:pPr>
      <w:r w:rsidRPr="00A57835">
        <w:rPr>
          <w:rFonts w:ascii="Abadi" w:hAnsi="Abadi" w:cs="Arial"/>
          <w:b/>
          <w:bCs/>
          <w:sz w:val="21"/>
          <w:szCs w:val="21"/>
        </w:rPr>
        <w:t>Dip. Rolando Fortino Alcántar Rojas</w:t>
      </w:r>
    </w:p>
    <w:p w14:paraId="12C8C2E8" w14:textId="219D2D83" w:rsidR="00E85AF0" w:rsidRPr="00A57835" w:rsidRDefault="00E85AF0" w:rsidP="00D1589E">
      <w:pPr>
        <w:ind w:right="-434"/>
        <w:jc w:val="both"/>
        <w:rPr>
          <w:rFonts w:ascii="Abadi" w:hAnsi="Abadi" w:cs="Arial"/>
          <w:b/>
          <w:bCs/>
          <w:sz w:val="21"/>
          <w:szCs w:val="21"/>
        </w:rPr>
      </w:pPr>
      <w:r w:rsidRPr="00A57835">
        <w:rPr>
          <w:rFonts w:ascii="Abadi" w:hAnsi="Abadi" w:cs="Arial"/>
          <w:b/>
          <w:bCs/>
          <w:sz w:val="21"/>
          <w:szCs w:val="21"/>
        </w:rPr>
        <w:t>Dip. Yulma Rocha Aguilar</w:t>
      </w:r>
    </w:p>
    <w:p w14:paraId="25E7D016" w14:textId="49269922" w:rsidR="00DA729C" w:rsidRPr="00A57835" w:rsidRDefault="00DA729C" w:rsidP="00D1589E">
      <w:pPr>
        <w:ind w:right="-434"/>
        <w:jc w:val="both"/>
        <w:rPr>
          <w:rFonts w:ascii="Abadi" w:hAnsi="Abadi" w:cs="Arial"/>
          <w:b/>
          <w:bCs/>
          <w:sz w:val="21"/>
          <w:szCs w:val="21"/>
        </w:rPr>
      </w:pPr>
      <w:r w:rsidRPr="00A57835">
        <w:rPr>
          <w:rFonts w:ascii="Abadi" w:hAnsi="Abadi" w:cs="Arial"/>
          <w:b/>
          <w:bCs/>
          <w:sz w:val="21"/>
          <w:szCs w:val="21"/>
        </w:rPr>
        <w:t>Dip. Gerardo Fernández González</w:t>
      </w:r>
    </w:p>
    <w:p w14:paraId="5AAEDFD2" w14:textId="6B6B1324" w:rsidR="00D1589E" w:rsidRDefault="00D1589E" w:rsidP="0021762A">
      <w:pPr>
        <w:pStyle w:val="Textoindependiente"/>
        <w:spacing w:line="360" w:lineRule="auto"/>
        <w:rPr>
          <w:rFonts w:ascii="Abadi" w:eastAsia="Arial Unicode MS" w:hAnsi="Abadi" w:cs="Arial Unicode MS"/>
          <w:b w:val="0"/>
          <w:bCs w:val="0"/>
          <w:sz w:val="21"/>
          <w:szCs w:val="21"/>
        </w:rPr>
      </w:pPr>
    </w:p>
    <w:p w14:paraId="7BE3763B" w14:textId="4101F002" w:rsidR="00575188" w:rsidRDefault="00575188" w:rsidP="00575188">
      <w:pPr>
        <w:jc w:val="both"/>
        <w:rPr>
          <w:rFonts w:ascii="Abadi" w:hAnsi="Abadi"/>
          <w:sz w:val="21"/>
          <w:szCs w:val="21"/>
        </w:rPr>
      </w:pPr>
      <w:r>
        <w:rPr>
          <w:rFonts w:ascii="Abadi" w:hAnsi="Abadi"/>
          <w:b/>
          <w:bCs/>
          <w:sz w:val="21"/>
          <w:szCs w:val="21"/>
        </w:rPr>
        <w:tab/>
      </w:r>
      <w:r w:rsidRPr="00BC1B4C">
        <w:rPr>
          <w:rFonts w:ascii="Abadi" w:hAnsi="Abadi"/>
          <w:b/>
          <w:bCs/>
          <w:sz w:val="21"/>
          <w:szCs w:val="21"/>
        </w:rPr>
        <w:t>- El Presidente.-</w:t>
      </w:r>
      <w:r>
        <w:rPr>
          <w:rFonts w:ascii="Abadi" w:hAnsi="Abadi"/>
          <w:sz w:val="21"/>
          <w:szCs w:val="21"/>
        </w:rPr>
        <w:t xml:space="preserve"> Se somete a discusión el </w:t>
      </w:r>
      <w:r w:rsidRPr="00BC1B4C">
        <w:rPr>
          <w:rFonts w:ascii="Abadi" w:hAnsi="Abadi"/>
          <w:sz w:val="21"/>
          <w:szCs w:val="21"/>
        </w:rPr>
        <w:t xml:space="preserve">dictamen emitido por la Comisión de Gobernación y Puntos Constitucionales relativo a la solicitud de </w:t>
      </w:r>
      <w:r w:rsidRPr="00BC1B4C">
        <w:rPr>
          <w:rFonts w:ascii="Abadi" w:hAnsi="Abadi"/>
          <w:sz w:val="21"/>
          <w:szCs w:val="21"/>
        </w:rPr>
        <w:t>revocación de mandato de una regidora del Ayuntamiento de Santa Catarina, Guanajuato, formulada por la ciudadana Sonia García Toscano, en su carácter de Presidenta Municipal de ese Municipio.</w:t>
      </w:r>
      <w:r w:rsidRPr="00373C86">
        <w:rPr>
          <w:rFonts w:ascii="Abadi" w:hAnsi="Abadi"/>
          <w:sz w:val="21"/>
          <w:szCs w:val="21"/>
        </w:rPr>
        <w:t xml:space="preserve"> </w:t>
      </w:r>
    </w:p>
    <w:p w14:paraId="3F6C839D" w14:textId="77777777" w:rsidR="00575188" w:rsidRDefault="00575188" w:rsidP="00575188">
      <w:pPr>
        <w:jc w:val="both"/>
        <w:rPr>
          <w:rFonts w:ascii="Abadi" w:hAnsi="Abadi"/>
          <w:sz w:val="21"/>
          <w:szCs w:val="21"/>
        </w:rPr>
      </w:pPr>
    </w:p>
    <w:p w14:paraId="603BA214" w14:textId="02614BA1" w:rsidR="00575188" w:rsidRDefault="00575188" w:rsidP="00575188">
      <w:pPr>
        <w:jc w:val="both"/>
        <w:rPr>
          <w:rFonts w:ascii="Abadi" w:hAnsi="Abadi"/>
          <w:sz w:val="21"/>
          <w:szCs w:val="21"/>
        </w:rPr>
      </w:pPr>
      <w:r>
        <w:rPr>
          <w:rFonts w:ascii="Abadi" w:hAnsi="Abadi"/>
          <w:sz w:val="21"/>
          <w:szCs w:val="21"/>
        </w:rPr>
        <w:tab/>
        <w:t>- S</w:t>
      </w:r>
      <w:r w:rsidRPr="00373C86">
        <w:rPr>
          <w:rFonts w:ascii="Abadi" w:hAnsi="Abadi"/>
          <w:sz w:val="21"/>
          <w:szCs w:val="21"/>
        </w:rPr>
        <w:t xml:space="preserve">i alguna diputada o algún diputado desea hacer </w:t>
      </w:r>
      <w:r>
        <w:rPr>
          <w:rFonts w:ascii="Abadi" w:hAnsi="Abadi"/>
          <w:sz w:val="21"/>
          <w:szCs w:val="21"/>
        </w:rPr>
        <w:t>u</w:t>
      </w:r>
      <w:r w:rsidRPr="00373C86">
        <w:rPr>
          <w:rFonts w:ascii="Abadi" w:hAnsi="Abadi"/>
          <w:sz w:val="21"/>
          <w:szCs w:val="21"/>
        </w:rPr>
        <w:t>so de la palabra en pro o en contra manifiéstenlo indicando el sentido de su participación</w:t>
      </w:r>
      <w:r>
        <w:rPr>
          <w:rFonts w:ascii="Abadi" w:hAnsi="Abadi"/>
          <w:sz w:val="21"/>
          <w:szCs w:val="21"/>
        </w:rPr>
        <w:t>.</w:t>
      </w:r>
    </w:p>
    <w:p w14:paraId="699F1D3A" w14:textId="77777777" w:rsidR="00575188" w:rsidRPr="00373C86" w:rsidRDefault="00575188" w:rsidP="00575188">
      <w:pPr>
        <w:jc w:val="both"/>
        <w:rPr>
          <w:rFonts w:ascii="Abadi" w:hAnsi="Abadi"/>
          <w:sz w:val="21"/>
          <w:szCs w:val="21"/>
        </w:rPr>
      </w:pPr>
    </w:p>
    <w:p w14:paraId="6AC5C1CA" w14:textId="29F7F681" w:rsidR="00575188" w:rsidRDefault="00575188" w:rsidP="00575188">
      <w:pPr>
        <w:jc w:val="both"/>
        <w:rPr>
          <w:rFonts w:ascii="Abadi" w:hAnsi="Abadi"/>
          <w:sz w:val="21"/>
          <w:szCs w:val="21"/>
        </w:rPr>
      </w:pPr>
      <w:r>
        <w:rPr>
          <w:rFonts w:ascii="Abadi" w:hAnsi="Abadi"/>
          <w:sz w:val="21"/>
          <w:szCs w:val="21"/>
        </w:rPr>
        <w:tab/>
        <w:t>- N</w:t>
      </w:r>
      <w:r w:rsidRPr="00373C86">
        <w:rPr>
          <w:rFonts w:ascii="Abadi" w:hAnsi="Abadi"/>
          <w:sz w:val="21"/>
          <w:szCs w:val="21"/>
        </w:rPr>
        <w:t xml:space="preserve">o habiendo participación se pide a la </w:t>
      </w:r>
      <w:r>
        <w:rPr>
          <w:rFonts w:ascii="Abadi" w:hAnsi="Abadi"/>
          <w:sz w:val="21"/>
          <w:szCs w:val="21"/>
        </w:rPr>
        <w:t>S</w:t>
      </w:r>
      <w:r w:rsidRPr="00373C86">
        <w:rPr>
          <w:rFonts w:ascii="Abadi" w:hAnsi="Abadi"/>
          <w:sz w:val="21"/>
          <w:szCs w:val="21"/>
        </w:rPr>
        <w:t xml:space="preserve">ecretaría que proceda a recabar votación nominal de la </w:t>
      </w:r>
      <w:r>
        <w:rPr>
          <w:rFonts w:ascii="Abadi" w:hAnsi="Abadi"/>
          <w:sz w:val="21"/>
          <w:szCs w:val="21"/>
        </w:rPr>
        <w:t>A</w:t>
      </w:r>
      <w:r w:rsidRPr="00373C86">
        <w:rPr>
          <w:rFonts w:ascii="Abadi" w:hAnsi="Abadi"/>
          <w:sz w:val="21"/>
          <w:szCs w:val="21"/>
        </w:rPr>
        <w:t>samblea a través del sistema electrónico</w:t>
      </w:r>
      <w:r>
        <w:rPr>
          <w:rFonts w:ascii="Abadi" w:hAnsi="Abadi"/>
          <w:sz w:val="21"/>
          <w:szCs w:val="21"/>
        </w:rPr>
        <w:t xml:space="preserve">, </w:t>
      </w:r>
      <w:r w:rsidRPr="00373C86">
        <w:rPr>
          <w:rFonts w:ascii="Abadi" w:hAnsi="Abadi"/>
          <w:sz w:val="21"/>
          <w:szCs w:val="21"/>
        </w:rPr>
        <w:t>a efecto de aprobar o no el dictamen puesto a su consideración</w:t>
      </w:r>
      <w:r>
        <w:rPr>
          <w:rFonts w:ascii="Abadi" w:hAnsi="Abadi"/>
          <w:sz w:val="21"/>
          <w:szCs w:val="21"/>
        </w:rPr>
        <w:t>.</w:t>
      </w:r>
    </w:p>
    <w:p w14:paraId="28B86957" w14:textId="77777777" w:rsidR="00575188" w:rsidRDefault="00575188" w:rsidP="00575188">
      <w:pPr>
        <w:jc w:val="both"/>
        <w:rPr>
          <w:rFonts w:ascii="Abadi" w:hAnsi="Abadi"/>
          <w:sz w:val="21"/>
          <w:szCs w:val="21"/>
        </w:rPr>
      </w:pPr>
    </w:p>
    <w:p w14:paraId="3FA84B22" w14:textId="18312DB1" w:rsidR="00575188" w:rsidRDefault="00575188" w:rsidP="00575188">
      <w:pPr>
        <w:jc w:val="center"/>
        <w:rPr>
          <w:rFonts w:ascii="Abadi" w:hAnsi="Abadi"/>
          <w:b/>
          <w:bCs/>
          <w:sz w:val="21"/>
          <w:szCs w:val="21"/>
        </w:rPr>
      </w:pPr>
      <w:r w:rsidRPr="00DE6433">
        <w:rPr>
          <w:rFonts w:ascii="Abadi" w:hAnsi="Abadi"/>
          <w:b/>
          <w:bCs/>
          <w:sz w:val="21"/>
          <w:szCs w:val="21"/>
        </w:rPr>
        <w:t>(Se abre nuestro sistema electrónico)</w:t>
      </w:r>
    </w:p>
    <w:p w14:paraId="31B28DD5" w14:textId="77777777" w:rsidR="00575188" w:rsidRPr="00DE6433" w:rsidRDefault="00575188" w:rsidP="00575188">
      <w:pPr>
        <w:jc w:val="both"/>
        <w:rPr>
          <w:rFonts w:ascii="Abadi" w:hAnsi="Abadi"/>
          <w:b/>
          <w:bCs/>
          <w:sz w:val="21"/>
          <w:szCs w:val="21"/>
        </w:rPr>
      </w:pPr>
    </w:p>
    <w:p w14:paraId="36572ECB" w14:textId="45ADE41B" w:rsidR="00575188" w:rsidRDefault="00575188" w:rsidP="00575188">
      <w:pPr>
        <w:jc w:val="both"/>
        <w:rPr>
          <w:rFonts w:ascii="Abadi" w:hAnsi="Abadi"/>
          <w:sz w:val="21"/>
          <w:szCs w:val="21"/>
        </w:rPr>
      </w:pPr>
      <w:r>
        <w:rPr>
          <w:rFonts w:ascii="Abadi" w:hAnsi="Abadi"/>
          <w:b/>
          <w:bCs/>
          <w:sz w:val="21"/>
          <w:szCs w:val="21"/>
        </w:rPr>
        <w:tab/>
      </w:r>
      <w:r w:rsidRPr="00DE6433">
        <w:rPr>
          <w:rFonts w:ascii="Abadi" w:hAnsi="Abadi"/>
          <w:b/>
          <w:bCs/>
          <w:sz w:val="21"/>
          <w:szCs w:val="21"/>
        </w:rPr>
        <w:t>- E</w:t>
      </w:r>
      <w:r>
        <w:rPr>
          <w:rFonts w:ascii="Abadi" w:hAnsi="Abadi"/>
          <w:b/>
          <w:bCs/>
          <w:sz w:val="21"/>
          <w:szCs w:val="21"/>
        </w:rPr>
        <w:t xml:space="preserve">l Secretario.- </w:t>
      </w:r>
      <w:r>
        <w:rPr>
          <w:rFonts w:ascii="Abadi" w:hAnsi="Abadi"/>
          <w:sz w:val="21"/>
          <w:szCs w:val="21"/>
        </w:rPr>
        <w:t>E</w:t>
      </w:r>
      <w:r w:rsidRPr="00373C86">
        <w:rPr>
          <w:rFonts w:ascii="Abadi" w:hAnsi="Abadi"/>
          <w:sz w:val="21"/>
          <w:szCs w:val="21"/>
        </w:rPr>
        <w:t>n votación nominal por el sistema electrónico se pregunta a las diputadas y los diputados si se aprueba el dictamen puesto a su consideración</w:t>
      </w:r>
      <w:r>
        <w:rPr>
          <w:rFonts w:ascii="Abadi" w:hAnsi="Abadi"/>
          <w:sz w:val="21"/>
          <w:szCs w:val="21"/>
        </w:rPr>
        <w:t>. ¿Diputada Alma Edwviges? ¿diputada Martha Edith Moreno?</w:t>
      </w:r>
    </w:p>
    <w:p w14:paraId="3B14ADCF" w14:textId="77777777" w:rsidR="00575188" w:rsidRDefault="00575188" w:rsidP="00575188">
      <w:pPr>
        <w:jc w:val="both"/>
        <w:rPr>
          <w:rFonts w:ascii="Abadi" w:hAnsi="Abadi"/>
          <w:sz w:val="21"/>
          <w:szCs w:val="21"/>
        </w:rPr>
      </w:pPr>
    </w:p>
    <w:p w14:paraId="49AAFA9C" w14:textId="235CBB69" w:rsidR="00575188" w:rsidRDefault="00575188" w:rsidP="00575188">
      <w:pPr>
        <w:jc w:val="both"/>
        <w:rPr>
          <w:rFonts w:ascii="Abadi" w:hAnsi="Abadi"/>
          <w:sz w:val="21"/>
          <w:szCs w:val="21"/>
        </w:rPr>
      </w:pPr>
      <w:r>
        <w:rPr>
          <w:rFonts w:ascii="Abadi" w:hAnsi="Abadi"/>
          <w:sz w:val="21"/>
          <w:szCs w:val="21"/>
        </w:rPr>
        <w:t>¿F</w:t>
      </w:r>
      <w:r w:rsidRPr="00373C86">
        <w:rPr>
          <w:rFonts w:ascii="Abadi" w:hAnsi="Abadi"/>
          <w:sz w:val="21"/>
          <w:szCs w:val="21"/>
        </w:rPr>
        <w:t>alta alguna diputada o algún diputado de emitir su voto</w:t>
      </w:r>
      <w:r>
        <w:rPr>
          <w:rFonts w:ascii="Abadi" w:hAnsi="Abadi"/>
          <w:sz w:val="21"/>
          <w:szCs w:val="21"/>
        </w:rPr>
        <w:t>?</w:t>
      </w:r>
      <w:r w:rsidRPr="00373C86">
        <w:rPr>
          <w:rFonts w:ascii="Abadi" w:hAnsi="Abadi"/>
          <w:sz w:val="21"/>
          <w:szCs w:val="21"/>
        </w:rPr>
        <w:t xml:space="preserve"> </w:t>
      </w:r>
    </w:p>
    <w:p w14:paraId="378E837C" w14:textId="77777777" w:rsidR="00575188" w:rsidRDefault="00575188" w:rsidP="00575188">
      <w:pPr>
        <w:jc w:val="both"/>
        <w:rPr>
          <w:rFonts w:ascii="Abadi" w:hAnsi="Abadi"/>
          <w:sz w:val="21"/>
          <w:szCs w:val="21"/>
        </w:rPr>
      </w:pPr>
    </w:p>
    <w:p w14:paraId="3F5D1CD8" w14:textId="31492FFC" w:rsidR="00575188" w:rsidRDefault="00575188" w:rsidP="006F216D">
      <w:pPr>
        <w:jc w:val="center"/>
        <w:rPr>
          <w:rFonts w:ascii="Abadi" w:hAnsi="Abadi"/>
          <w:b/>
          <w:bCs/>
          <w:sz w:val="21"/>
          <w:szCs w:val="21"/>
        </w:rPr>
      </w:pPr>
      <w:r w:rsidRPr="00402484">
        <w:rPr>
          <w:rFonts w:ascii="Abadi" w:hAnsi="Abadi"/>
          <w:b/>
          <w:bCs/>
          <w:sz w:val="21"/>
          <w:szCs w:val="21"/>
        </w:rPr>
        <w:t>(Se cierra el sistema electrónico)</w:t>
      </w:r>
    </w:p>
    <w:p w14:paraId="336CBCEC" w14:textId="77777777" w:rsidR="00575188" w:rsidRPr="00402484" w:rsidRDefault="00575188" w:rsidP="006F216D">
      <w:pPr>
        <w:jc w:val="center"/>
        <w:rPr>
          <w:rFonts w:ascii="Abadi" w:hAnsi="Abadi"/>
          <w:b/>
          <w:bCs/>
          <w:sz w:val="21"/>
          <w:szCs w:val="21"/>
        </w:rPr>
      </w:pPr>
    </w:p>
    <w:p w14:paraId="72287311" w14:textId="6D98708A" w:rsidR="00575188" w:rsidRDefault="00575188" w:rsidP="00575188">
      <w:pPr>
        <w:jc w:val="both"/>
        <w:rPr>
          <w:rFonts w:ascii="Abadi" w:hAnsi="Abadi"/>
          <w:sz w:val="21"/>
          <w:szCs w:val="21"/>
        </w:rPr>
      </w:pPr>
      <w:r>
        <w:rPr>
          <w:rFonts w:ascii="Abadi" w:hAnsi="Abadi"/>
          <w:b/>
          <w:bCs/>
          <w:sz w:val="21"/>
          <w:szCs w:val="21"/>
        </w:rPr>
        <w:tab/>
      </w:r>
      <w:r w:rsidRPr="00402484">
        <w:rPr>
          <w:rFonts w:ascii="Abadi" w:hAnsi="Abadi"/>
          <w:b/>
          <w:bCs/>
          <w:sz w:val="21"/>
          <w:szCs w:val="21"/>
        </w:rPr>
        <w:t>- El Secretario.-</w:t>
      </w:r>
      <w:r>
        <w:rPr>
          <w:rFonts w:ascii="Abadi" w:hAnsi="Abadi"/>
          <w:sz w:val="21"/>
          <w:szCs w:val="21"/>
        </w:rPr>
        <w:t xml:space="preserve"> S</w:t>
      </w:r>
      <w:r w:rsidRPr="00373C86">
        <w:rPr>
          <w:rFonts w:ascii="Abadi" w:hAnsi="Abadi"/>
          <w:sz w:val="21"/>
          <w:szCs w:val="21"/>
        </w:rPr>
        <w:t xml:space="preserve">e registraron 30 votos a favor y </w:t>
      </w:r>
      <w:r>
        <w:rPr>
          <w:rFonts w:ascii="Abadi" w:hAnsi="Abadi"/>
          <w:sz w:val="21"/>
          <w:szCs w:val="21"/>
        </w:rPr>
        <w:t>4</w:t>
      </w:r>
      <w:r w:rsidRPr="00373C86">
        <w:rPr>
          <w:rFonts w:ascii="Abadi" w:hAnsi="Abadi"/>
          <w:sz w:val="21"/>
          <w:szCs w:val="21"/>
        </w:rPr>
        <w:t xml:space="preserve"> votos en contra</w:t>
      </w:r>
      <w:r>
        <w:rPr>
          <w:rFonts w:ascii="Abadi" w:hAnsi="Abadi"/>
          <w:sz w:val="21"/>
          <w:szCs w:val="21"/>
        </w:rPr>
        <w:t>.</w:t>
      </w:r>
    </w:p>
    <w:p w14:paraId="0C2250ED" w14:textId="77777777" w:rsidR="00575188" w:rsidRDefault="00575188" w:rsidP="00575188">
      <w:pPr>
        <w:jc w:val="both"/>
        <w:rPr>
          <w:rFonts w:ascii="Abadi" w:hAnsi="Abadi"/>
          <w:sz w:val="21"/>
          <w:szCs w:val="21"/>
        </w:rPr>
      </w:pPr>
    </w:p>
    <w:p w14:paraId="14D342E6" w14:textId="1B875211" w:rsidR="00575188" w:rsidRDefault="00575188" w:rsidP="00575188">
      <w:pPr>
        <w:jc w:val="both"/>
        <w:rPr>
          <w:rFonts w:ascii="Abadi" w:hAnsi="Abadi"/>
          <w:sz w:val="21"/>
          <w:szCs w:val="21"/>
        </w:rPr>
      </w:pPr>
      <w:r>
        <w:rPr>
          <w:rFonts w:ascii="Abadi" w:hAnsi="Abadi"/>
          <w:b/>
          <w:bCs/>
          <w:sz w:val="21"/>
          <w:szCs w:val="21"/>
        </w:rPr>
        <w:tab/>
      </w:r>
      <w:r w:rsidRPr="00402484">
        <w:rPr>
          <w:rFonts w:ascii="Abadi" w:hAnsi="Abadi"/>
          <w:b/>
          <w:bCs/>
          <w:sz w:val="21"/>
          <w:szCs w:val="21"/>
        </w:rPr>
        <w:t>- El Presidente.-</w:t>
      </w:r>
      <w:r>
        <w:rPr>
          <w:rFonts w:ascii="Abadi" w:hAnsi="Abadi"/>
          <w:sz w:val="21"/>
          <w:szCs w:val="21"/>
        </w:rPr>
        <w:t xml:space="preserve"> E</w:t>
      </w:r>
      <w:r w:rsidRPr="00373C86">
        <w:rPr>
          <w:rFonts w:ascii="Abadi" w:hAnsi="Abadi"/>
          <w:sz w:val="21"/>
          <w:szCs w:val="21"/>
        </w:rPr>
        <w:t>l dictamen ha sido aprobado por mayoría de votos</w:t>
      </w:r>
      <w:r>
        <w:rPr>
          <w:rFonts w:ascii="Abadi" w:hAnsi="Abadi"/>
          <w:sz w:val="21"/>
          <w:szCs w:val="21"/>
        </w:rPr>
        <w:t>.</w:t>
      </w:r>
    </w:p>
    <w:p w14:paraId="316411F8" w14:textId="77777777" w:rsidR="00575188" w:rsidRDefault="00575188" w:rsidP="00575188">
      <w:pPr>
        <w:jc w:val="both"/>
        <w:rPr>
          <w:rFonts w:ascii="Abadi" w:hAnsi="Abadi"/>
          <w:sz w:val="21"/>
          <w:szCs w:val="21"/>
        </w:rPr>
      </w:pPr>
    </w:p>
    <w:p w14:paraId="07BA1E71" w14:textId="67122EFC" w:rsidR="00575188" w:rsidRDefault="00575188" w:rsidP="00575188">
      <w:pPr>
        <w:jc w:val="both"/>
        <w:rPr>
          <w:rFonts w:ascii="Abadi" w:hAnsi="Abadi"/>
          <w:sz w:val="21"/>
          <w:szCs w:val="21"/>
        </w:rPr>
      </w:pPr>
      <w:r>
        <w:rPr>
          <w:rFonts w:ascii="Abadi" w:hAnsi="Abadi"/>
          <w:sz w:val="21"/>
          <w:szCs w:val="21"/>
        </w:rPr>
        <w:tab/>
        <w:t>- En</w:t>
      </w:r>
      <w:r w:rsidRPr="00373C86">
        <w:rPr>
          <w:rFonts w:ascii="Abadi" w:hAnsi="Abadi"/>
          <w:sz w:val="21"/>
          <w:szCs w:val="21"/>
        </w:rPr>
        <w:t xml:space="preserve"> consecuencia</w:t>
      </w:r>
      <w:r>
        <w:rPr>
          <w:rFonts w:ascii="Abadi" w:hAnsi="Abadi"/>
          <w:sz w:val="21"/>
          <w:szCs w:val="21"/>
        </w:rPr>
        <w:t>.</w:t>
      </w:r>
    </w:p>
    <w:p w14:paraId="3FA155DC" w14:textId="77777777" w:rsidR="00575188" w:rsidRDefault="00575188" w:rsidP="00575188">
      <w:pPr>
        <w:jc w:val="both"/>
        <w:rPr>
          <w:rFonts w:ascii="Abadi" w:hAnsi="Abadi"/>
          <w:sz w:val="21"/>
          <w:szCs w:val="21"/>
        </w:rPr>
      </w:pPr>
    </w:p>
    <w:p w14:paraId="0A2E80F6" w14:textId="62F97356" w:rsidR="00575188" w:rsidRDefault="00575188" w:rsidP="00A92C60">
      <w:pPr>
        <w:ind w:left="284" w:right="354"/>
        <w:jc w:val="both"/>
        <w:rPr>
          <w:rFonts w:ascii="Abadi" w:hAnsi="Abadi"/>
          <w:b/>
          <w:bCs/>
          <w:i/>
          <w:iCs/>
          <w:sz w:val="21"/>
          <w:szCs w:val="21"/>
          <w:u w:val="single"/>
        </w:rPr>
      </w:pPr>
      <w:r w:rsidRPr="002567ED">
        <w:rPr>
          <w:rFonts w:ascii="Abadi" w:hAnsi="Abadi"/>
          <w:b/>
          <w:bCs/>
          <w:i/>
          <w:iCs/>
          <w:sz w:val="21"/>
          <w:szCs w:val="21"/>
          <w:u w:val="single"/>
        </w:rPr>
        <w:t>Se turna el dictamen aprobado junto con la solicitud y constancias correspondientes a la Comisión de Responsabilidades como sección instructora para su sustanciación.</w:t>
      </w:r>
    </w:p>
    <w:p w14:paraId="16CA83C9" w14:textId="77777777" w:rsidR="00A92C60" w:rsidRPr="002567ED" w:rsidRDefault="00A92C60" w:rsidP="00A92C60">
      <w:pPr>
        <w:ind w:left="284" w:right="354"/>
        <w:jc w:val="both"/>
        <w:rPr>
          <w:rFonts w:ascii="Abadi" w:hAnsi="Abadi"/>
          <w:b/>
          <w:bCs/>
          <w:i/>
          <w:iCs/>
          <w:sz w:val="21"/>
          <w:szCs w:val="21"/>
          <w:u w:val="single"/>
        </w:rPr>
      </w:pPr>
    </w:p>
    <w:p w14:paraId="351621C7" w14:textId="77777777" w:rsidR="00575188" w:rsidRPr="002567ED" w:rsidRDefault="00575188" w:rsidP="00A92C60">
      <w:pPr>
        <w:ind w:left="284" w:right="354"/>
        <w:jc w:val="both"/>
        <w:rPr>
          <w:rFonts w:ascii="Abadi" w:hAnsi="Abadi"/>
          <w:b/>
          <w:bCs/>
          <w:i/>
          <w:iCs/>
          <w:sz w:val="21"/>
          <w:szCs w:val="21"/>
          <w:u w:val="single"/>
        </w:rPr>
      </w:pPr>
      <w:r w:rsidRPr="002567ED">
        <w:rPr>
          <w:rFonts w:ascii="Abadi" w:hAnsi="Abadi"/>
          <w:b/>
          <w:bCs/>
          <w:i/>
          <w:iCs/>
          <w:sz w:val="21"/>
          <w:szCs w:val="21"/>
          <w:u w:val="single"/>
        </w:rPr>
        <w:t>Asimismo remítase el acuerdo aprobado junto con su dictamen al ayuntamiento de Santa Catarina Guanajuato para su debido conocimiento.</w:t>
      </w:r>
    </w:p>
    <w:p w14:paraId="05CA2B51" w14:textId="37EC70CF" w:rsidR="001A71F7" w:rsidRDefault="001A71F7" w:rsidP="00A92C60">
      <w:pPr>
        <w:pStyle w:val="Textoindependiente"/>
        <w:spacing w:line="360" w:lineRule="auto"/>
        <w:ind w:left="284" w:right="354"/>
        <w:rPr>
          <w:rFonts w:ascii="Abadi" w:eastAsia="Arial Unicode MS" w:hAnsi="Abadi" w:cs="Arial Unicode MS"/>
          <w:b w:val="0"/>
          <w:bCs w:val="0"/>
          <w:sz w:val="21"/>
          <w:szCs w:val="21"/>
        </w:rPr>
      </w:pPr>
    </w:p>
    <w:p w14:paraId="54E12881" w14:textId="77777777" w:rsidR="0021762A" w:rsidRPr="0021762A" w:rsidRDefault="0021762A" w:rsidP="0021762A">
      <w:pPr>
        <w:autoSpaceDE w:val="0"/>
        <w:autoSpaceDN w:val="0"/>
        <w:adjustRightInd w:val="0"/>
        <w:contextualSpacing/>
        <w:jc w:val="both"/>
        <w:rPr>
          <w:rFonts w:ascii="Abadi" w:hAnsi="Abadi" w:cs="ArialMT"/>
          <w:b/>
          <w:bCs/>
          <w:sz w:val="21"/>
          <w:szCs w:val="21"/>
        </w:rPr>
      </w:pPr>
    </w:p>
    <w:p w14:paraId="5CFF1F7B" w14:textId="77777777" w:rsidR="001034A5" w:rsidRPr="006863E0" w:rsidRDefault="001034A5" w:rsidP="005E3430">
      <w:pPr>
        <w:pStyle w:val="Prrafodelista"/>
        <w:numPr>
          <w:ilvl w:val="0"/>
          <w:numId w:val="10"/>
        </w:numPr>
        <w:autoSpaceDE w:val="0"/>
        <w:autoSpaceDN w:val="0"/>
        <w:adjustRightInd w:val="0"/>
        <w:ind w:left="426"/>
        <w:contextualSpacing/>
        <w:jc w:val="both"/>
        <w:rPr>
          <w:rFonts w:ascii="Abadi" w:hAnsi="Abadi" w:cs="ArialMT"/>
          <w:b/>
          <w:bCs/>
          <w:sz w:val="21"/>
          <w:szCs w:val="21"/>
        </w:rPr>
      </w:pPr>
      <w:r w:rsidRPr="006863E0">
        <w:rPr>
          <w:rFonts w:ascii="Abadi" w:hAnsi="Abadi" w:cs="ArialMT"/>
          <w:b/>
          <w:bCs/>
          <w:sz w:val="21"/>
          <w:szCs w:val="21"/>
        </w:rPr>
        <w:t xml:space="preserve">DISCUSIÓN Y, EN SU CASO, APROBACIÓN DEL DICTAMEN PRESENTADO POR LA COMISIÓN DE </w:t>
      </w:r>
      <w:r w:rsidRPr="006863E0">
        <w:rPr>
          <w:rFonts w:ascii="Abadi" w:hAnsi="Abadi" w:cs="ArialMT"/>
          <w:b/>
          <w:bCs/>
          <w:sz w:val="21"/>
          <w:szCs w:val="21"/>
        </w:rPr>
        <w:lastRenderedPageBreak/>
        <w:t>GOBERNACIÓN Y  PUNTOS CONSTITUCIONALES RELATIVO A LA INICIATIVA FORMULADA POR LA DIPUTADA MARTHA EDITH MORENO VALENCIA INTEGRANTE DEL GRUPO PARLAMENTARIO DEL PARTIDO MORENA A EFECTO DE ADICIONAR UN SEXTO PÁRRAFO AL ARTÍCULO 3 DE LA CONSTITUCIÓN POLÍTICA PARA EL ESTADO DE GUANAJUATO, RECORRIÉNDOSE EN SU ORDEN LOS SUBSECUENTES; ASÍ COMO ADICIONAR LA FRACCIÓN VIII RECORRIÉNDOSE EN SU ORDEN LAS SUBSECUENTES, Y REFORMAR LA FRACCIÓN IX DEL ARTÍCULO 128 DE LA LEY DE EDUCACIÓN PARA EL ESTADO DE GUANAJUATO</w:t>
      </w:r>
      <w:r w:rsidRPr="006863E0">
        <w:rPr>
          <w:rFonts w:ascii="Abadi" w:hAnsi="Abadi" w:cs="Arial-ItalicMT"/>
          <w:b/>
          <w:bCs/>
          <w:i/>
          <w:iCs/>
          <w:sz w:val="21"/>
          <w:szCs w:val="21"/>
        </w:rPr>
        <w:t>, EN LA PARTE QUE CORRESPONDE AL PRIMERO DE LOS ORDENAMIENTOS</w:t>
      </w:r>
      <w:r w:rsidRPr="006863E0">
        <w:rPr>
          <w:rFonts w:ascii="Abadi" w:hAnsi="Abadi" w:cs="ArialMT"/>
          <w:b/>
          <w:bCs/>
          <w:sz w:val="21"/>
          <w:szCs w:val="21"/>
        </w:rPr>
        <w:t>.</w:t>
      </w:r>
    </w:p>
    <w:p w14:paraId="42679783" w14:textId="2E603A50" w:rsidR="001034A5" w:rsidRDefault="001034A5" w:rsidP="005E3430">
      <w:pPr>
        <w:autoSpaceDE w:val="0"/>
        <w:autoSpaceDN w:val="0"/>
        <w:adjustRightInd w:val="0"/>
        <w:ind w:left="426"/>
        <w:jc w:val="both"/>
        <w:rPr>
          <w:rFonts w:ascii="Abadi" w:hAnsi="Abadi" w:cs="ArialMT"/>
          <w:b/>
          <w:bCs/>
          <w:sz w:val="21"/>
          <w:szCs w:val="21"/>
        </w:rPr>
      </w:pPr>
    </w:p>
    <w:p w14:paraId="5F3F17BE" w14:textId="1B192F6C" w:rsidR="00BD53DC" w:rsidRDefault="00BD53DC" w:rsidP="005E3430">
      <w:pPr>
        <w:autoSpaceDE w:val="0"/>
        <w:autoSpaceDN w:val="0"/>
        <w:adjustRightInd w:val="0"/>
        <w:ind w:left="426"/>
        <w:jc w:val="both"/>
        <w:rPr>
          <w:rFonts w:ascii="Abadi" w:hAnsi="Abadi" w:cs="ArialMT"/>
          <w:b/>
          <w:bCs/>
          <w:sz w:val="21"/>
          <w:szCs w:val="21"/>
        </w:rPr>
      </w:pPr>
    </w:p>
    <w:p w14:paraId="33AFD644" w14:textId="7BBBAB8B" w:rsidR="00D10E73" w:rsidRDefault="00D10E73" w:rsidP="001034A5">
      <w:pPr>
        <w:autoSpaceDE w:val="0"/>
        <w:autoSpaceDN w:val="0"/>
        <w:adjustRightInd w:val="0"/>
        <w:jc w:val="both"/>
        <w:rPr>
          <w:rFonts w:ascii="Abadi" w:hAnsi="Abadi" w:cs="ArialMT"/>
          <w:b/>
          <w:bCs/>
          <w:sz w:val="21"/>
          <w:szCs w:val="21"/>
        </w:rPr>
      </w:pPr>
    </w:p>
    <w:p w14:paraId="41968D66" w14:textId="77777777" w:rsidR="00D10E73" w:rsidRPr="005F0513" w:rsidRDefault="00D10E73" w:rsidP="00D10E73">
      <w:pPr>
        <w:pStyle w:val="Textoindependiente"/>
        <w:rPr>
          <w:rFonts w:ascii="Abadi" w:eastAsia="Arial Unicode MS" w:hAnsi="Abadi"/>
          <w:bCs w:val="0"/>
          <w:sz w:val="21"/>
          <w:szCs w:val="21"/>
          <w:lang w:val="es-MX"/>
        </w:rPr>
      </w:pPr>
      <w:r w:rsidRPr="005F0513">
        <w:rPr>
          <w:rFonts w:ascii="Abadi" w:eastAsia="Arial Unicode MS" w:hAnsi="Abadi"/>
          <w:bCs w:val="0"/>
          <w:sz w:val="21"/>
          <w:szCs w:val="21"/>
          <w:lang w:val="es-MX"/>
        </w:rPr>
        <w:t>DIPUTADA (O) PRESIDENTA (E) DEL CONGRESO DEL ESTADO</w:t>
      </w:r>
    </w:p>
    <w:p w14:paraId="47BB5FB7" w14:textId="77777777" w:rsidR="00D10E73" w:rsidRPr="005F0513" w:rsidRDefault="00D10E73" w:rsidP="00D10E73">
      <w:pPr>
        <w:pStyle w:val="Textoindependiente"/>
        <w:rPr>
          <w:rFonts w:ascii="Abadi" w:eastAsia="Arial Unicode MS" w:hAnsi="Abadi"/>
          <w:bCs w:val="0"/>
          <w:sz w:val="21"/>
          <w:szCs w:val="21"/>
          <w:lang w:val="es-MX"/>
        </w:rPr>
      </w:pPr>
      <w:r w:rsidRPr="005F0513">
        <w:rPr>
          <w:rFonts w:ascii="Abadi" w:eastAsia="Arial Unicode MS" w:hAnsi="Abadi"/>
          <w:bCs w:val="0"/>
          <w:sz w:val="21"/>
          <w:szCs w:val="21"/>
          <w:lang w:val="es-MX"/>
        </w:rPr>
        <w:t>P R E S E N T E .</w:t>
      </w:r>
    </w:p>
    <w:p w14:paraId="7A53CB44" w14:textId="77777777" w:rsidR="00D10E73" w:rsidRPr="005F0513" w:rsidRDefault="00D10E73" w:rsidP="00D10E73">
      <w:pPr>
        <w:pStyle w:val="Textoindependiente"/>
        <w:ind w:firstLine="708"/>
        <w:rPr>
          <w:rFonts w:ascii="Abadi" w:eastAsia="Arial Unicode MS" w:hAnsi="Abadi"/>
          <w:bCs w:val="0"/>
          <w:sz w:val="21"/>
          <w:szCs w:val="21"/>
          <w:lang w:val="es-MX"/>
        </w:rPr>
      </w:pPr>
    </w:p>
    <w:p w14:paraId="7BA9DD18" w14:textId="77777777" w:rsidR="00D10E73" w:rsidRPr="00EC36DA" w:rsidRDefault="00D10E73" w:rsidP="00D10E73">
      <w:pPr>
        <w:pStyle w:val="Textoindependiente"/>
        <w:ind w:firstLine="708"/>
        <w:rPr>
          <w:rFonts w:ascii="Abadi" w:eastAsia="Arial Unicode MS" w:hAnsi="Abadi"/>
          <w:sz w:val="21"/>
          <w:szCs w:val="21"/>
          <w:lang w:val="es-MX"/>
        </w:rPr>
      </w:pPr>
    </w:p>
    <w:p w14:paraId="3E93E96A" w14:textId="77777777" w:rsidR="00D10E73" w:rsidRPr="00B121C8" w:rsidRDefault="00D10E73" w:rsidP="00D10E73">
      <w:pPr>
        <w:pStyle w:val="Textoindependiente"/>
        <w:ind w:firstLine="708"/>
        <w:rPr>
          <w:rFonts w:ascii="Abadi" w:eastAsia="Arial Unicode MS" w:hAnsi="Abadi"/>
          <w:b w:val="0"/>
          <w:bCs w:val="0"/>
          <w:sz w:val="21"/>
          <w:szCs w:val="21"/>
          <w:lang w:val="es-MX"/>
        </w:rPr>
      </w:pPr>
      <w:r w:rsidRPr="00B121C8">
        <w:rPr>
          <w:rFonts w:ascii="Abadi" w:eastAsia="Arial Unicode MS" w:hAnsi="Abadi"/>
          <w:b w:val="0"/>
          <w:bCs w:val="0"/>
          <w:sz w:val="21"/>
          <w:szCs w:val="21"/>
          <w:lang w:val="es-MX"/>
        </w:rPr>
        <w:t xml:space="preserve">La Comisión de Gobernación y Puntos Constitucionales recibimos para efectos de estudio y dictamen la iniciativa formulada por la diputada Martha Edith Moreno Valencia integrante del Grupo Parlamentario del Partido MORENA a efecto de adicionar un sexto párrafo al artículo 3 de la Constitución Política para el Estado de Guanajuato, recorriéndose en su orden los subsecuentes; así como adicionar la fracción VIII recorriéndose en su orden las subsecuentes, y reformar la fracción IX del artículo 128 de la Ley de Educación para el Estado de Guanajuato, </w:t>
      </w:r>
      <w:r w:rsidRPr="00B121C8">
        <w:rPr>
          <w:rFonts w:ascii="Abadi" w:eastAsia="Arial Unicode MS" w:hAnsi="Abadi"/>
          <w:b w:val="0"/>
          <w:bCs w:val="0"/>
          <w:i/>
          <w:iCs/>
          <w:sz w:val="21"/>
          <w:szCs w:val="21"/>
          <w:lang w:val="es-MX"/>
        </w:rPr>
        <w:t>en la parte que corresponde al primero de los ordenamientos</w:t>
      </w:r>
      <w:r w:rsidRPr="00B121C8">
        <w:rPr>
          <w:rFonts w:ascii="Abadi" w:eastAsia="Arial Unicode MS" w:hAnsi="Abadi"/>
          <w:b w:val="0"/>
          <w:bCs w:val="0"/>
          <w:sz w:val="21"/>
          <w:szCs w:val="21"/>
          <w:lang w:val="es-MX"/>
        </w:rPr>
        <w:t xml:space="preserve">. </w:t>
      </w:r>
    </w:p>
    <w:p w14:paraId="4B6E5F8C" w14:textId="77777777" w:rsidR="00D10E73" w:rsidRPr="00B121C8" w:rsidRDefault="00D10E73" w:rsidP="00D10E73">
      <w:pPr>
        <w:pStyle w:val="Textoindependiente"/>
        <w:ind w:firstLine="708"/>
        <w:rPr>
          <w:rFonts w:ascii="Abadi" w:eastAsia="Arial Unicode MS" w:hAnsi="Abadi"/>
          <w:b w:val="0"/>
          <w:bCs w:val="0"/>
          <w:sz w:val="21"/>
          <w:szCs w:val="21"/>
          <w:lang w:val="es-MX"/>
        </w:rPr>
      </w:pPr>
      <w:r w:rsidRPr="00B121C8">
        <w:rPr>
          <w:rFonts w:ascii="Abadi" w:eastAsia="Arial Unicode MS" w:hAnsi="Abadi"/>
          <w:b w:val="0"/>
          <w:bCs w:val="0"/>
          <w:sz w:val="21"/>
          <w:szCs w:val="21"/>
          <w:lang w:val="es-MX"/>
        </w:rPr>
        <w:t xml:space="preserve"> </w:t>
      </w:r>
    </w:p>
    <w:p w14:paraId="6454681B" w14:textId="77777777" w:rsidR="00D10E73" w:rsidRPr="00B121C8" w:rsidRDefault="00D10E73" w:rsidP="00D10E73">
      <w:pPr>
        <w:pStyle w:val="Textoindependiente"/>
        <w:ind w:firstLine="708"/>
        <w:rPr>
          <w:rFonts w:ascii="Abadi" w:eastAsia="Arial Unicode MS" w:hAnsi="Abadi"/>
          <w:b w:val="0"/>
          <w:bCs w:val="0"/>
          <w:sz w:val="21"/>
          <w:szCs w:val="21"/>
          <w:lang w:val="es-MX"/>
        </w:rPr>
      </w:pPr>
      <w:r w:rsidRPr="00B121C8">
        <w:rPr>
          <w:rFonts w:ascii="Abadi" w:eastAsia="Arial Unicode MS" w:hAnsi="Abadi"/>
          <w:b w:val="0"/>
          <w:bCs w:val="0"/>
          <w:sz w:val="21"/>
          <w:szCs w:val="21"/>
          <w:lang w:val="es-MX"/>
        </w:rPr>
        <w:t xml:space="preserve">Analizada la iniciativa, esta Comisión Legislativa de conformidad con las atribuciones que le confieren los artículos 111 fracción I y 171 de </w:t>
      </w:r>
      <w:smartTag w:uri="urn:schemas-microsoft-com:office:smarttags" w:element="PersonName">
        <w:smartTagPr>
          <w:attr w:name="ProductID" w:val="la Ley Org￡nica"/>
        </w:smartTagPr>
        <w:r w:rsidRPr="00B121C8">
          <w:rPr>
            <w:rFonts w:ascii="Abadi" w:eastAsia="Arial Unicode MS" w:hAnsi="Abadi"/>
            <w:b w:val="0"/>
            <w:bCs w:val="0"/>
            <w:sz w:val="21"/>
            <w:szCs w:val="21"/>
            <w:lang w:val="es-MX"/>
          </w:rPr>
          <w:t>la Ley Orgánica</w:t>
        </w:r>
      </w:smartTag>
      <w:r w:rsidRPr="00B121C8">
        <w:rPr>
          <w:rFonts w:ascii="Abadi" w:eastAsia="Arial Unicode MS" w:hAnsi="Abadi"/>
          <w:b w:val="0"/>
          <w:bCs w:val="0"/>
          <w:sz w:val="21"/>
          <w:szCs w:val="21"/>
          <w:lang w:val="es-MX"/>
        </w:rPr>
        <w:t xml:space="preserve"> del Poder Legislativo del Estado de Guanajuato, formula a </w:t>
      </w:r>
      <w:smartTag w:uri="urn:schemas-microsoft-com:office:smarttags" w:element="PersonName">
        <w:smartTagPr>
          <w:attr w:name="ProductID" w:val="la Asamblea"/>
        </w:smartTagPr>
        <w:r w:rsidRPr="00B121C8">
          <w:rPr>
            <w:rFonts w:ascii="Abadi" w:eastAsia="Arial Unicode MS" w:hAnsi="Abadi"/>
            <w:b w:val="0"/>
            <w:bCs w:val="0"/>
            <w:sz w:val="21"/>
            <w:szCs w:val="21"/>
            <w:lang w:val="es-MX"/>
          </w:rPr>
          <w:t>la Asamblea</w:t>
        </w:r>
      </w:smartTag>
      <w:r w:rsidRPr="00B121C8">
        <w:rPr>
          <w:rFonts w:ascii="Abadi" w:eastAsia="Arial Unicode MS" w:hAnsi="Abadi"/>
          <w:b w:val="0"/>
          <w:bCs w:val="0"/>
          <w:sz w:val="21"/>
          <w:szCs w:val="21"/>
          <w:lang w:val="es-MX"/>
        </w:rPr>
        <w:t xml:space="preserve"> el siguiente:</w:t>
      </w:r>
    </w:p>
    <w:p w14:paraId="152AC361" w14:textId="77777777" w:rsidR="00D10E73" w:rsidRPr="00B121C8" w:rsidRDefault="00D10E73" w:rsidP="00D10E73">
      <w:pPr>
        <w:pStyle w:val="Textoindependiente"/>
        <w:ind w:firstLine="708"/>
        <w:rPr>
          <w:rFonts w:ascii="Abadi" w:eastAsia="Arial Unicode MS" w:hAnsi="Abadi"/>
          <w:b w:val="0"/>
          <w:bCs w:val="0"/>
          <w:sz w:val="21"/>
          <w:szCs w:val="21"/>
          <w:lang w:val="es-MX"/>
        </w:rPr>
      </w:pPr>
    </w:p>
    <w:p w14:paraId="24962579" w14:textId="77777777" w:rsidR="00D10E73" w:rsidRPr="00EC36DA" w:rsidRDefault="00D10E73" w:rsidP="00D10E73">
      <w:pPr>
        <w:pStyle w:val="Textoindependiente"/>
        <w:rPr>
          <w:rFonts w:ascii="Abadi" w:eastAsia="Arial Unicode MS" w:hAnsi="Abadi"/>
          <w:b w:val="0"/>
          <w:sz w:val="21"/>
          <w:szCs w:val="21"/>
          <w:lang w:val="es-MX"/>
        </w:rPr>
      </w:pPr>
    </w:p>
    <w:p w14:paraId="2F286681" w14:textId="77777777" w:rsidR="00D10E73" w:rsidRPr="00B121C8" w:rsidRDefault="00D10E73" w:rsidP="00B121C8">
      <w:pPr>
        <w:pStyle w:val="Textoindependiente"/>
        <w:jc w:val="center"/>
        <w:rPr>
          <w:rFonts w:ascii="Abadi" w:eastAsia="Arial Unicode MS" w:hAnsi="Abadi"/>
          <w:bCs w:val="0"/>
          <w:sz w:val="21"/>
          <w:szCs w:val="21"/>
          <w:lang w:val="es-MX"/>
        </w:rPr>
      </w:pPr>
      <w:r w:rsidRPr="00B121C8">
        <w:rPr>
          <w:rFonts w:ascii="Abadi" w:eastAsia="Arial Unicode MS" w:hAnsi="Abadi"/>
          <w:bCs w:val="0"/>
          <w:sz w:val="21"/>
          <w:szCs w:val="21"/>
          <w:lang w:val="es-MX"/>
        </w:rPr>
        <w:t>D I C T A M E N</w:t>
      </w:r>
    </w:p>
    <w:p w14:paraId="3BF12AA5" w14:textId="77777777" w:rsidR="00D10E73" w:rsidRPr="00EC36DA" w:rsidRDefault="00D10E73" w:rsidP="00D10E73">
      <w:pPr>
        <w:pStyle w:val="Textoindependiente"/>
        <w:ind w:firstLine="708"/>
        <w:rPr>
          <w:rFonts w:ascii="Abadi" w:eastAsia="Arial Unicode MS" w:hAnsi="Abadi"/>
          <w:sz w:val="21"/>
          <w:szCs w:val="21"/>
          <w:lang w:val="es-MX"/>
        </w:rPr>
      </w:pPr>
    </w:p>
    <w:p w14:paraId="2DFDD63B" w14:textId="77777777" w:rsidR="00D10E73" w:rsidRPr="00EC36DA" w:rsidRDefault="00D10E73" w:rsidP="00D10E73">
      <w:pPr>
        <w:pStyle w:val="Textoindependiente"/>
        <w:rPr>
          <w:rFonts w:ascii="Abadi" w:eastAsia="Arial Unicode MS" w:hAnsi="Abadi"/>
          <w:b w:val="0"/>
          <w:bCs w:val="0"/>
          <w:sz w:val="21"/>
          <w:szCs w:val="21"/>
          <w:lang w:val="es-MX"/>
        </w:rPr>
      </w:pPr>
    </w:p>
    <w:p w14:paraId="7E106A8C" w14:textId="77777777" w:rsidR="00D10E73" w:rsidRPr="00EC36DA" w:rsidRDefault="00D10E73" w:rsidP="00D10E73">
      <w:pPr>
        <w:jc w:val="both"/>
        <w:rPr>
          <w:rFonts w:ascii="Abadi" w:eastAsia="Batang" w:hAnsi="Abadi" w:cs="Arial"/>
          <w:b/>
          <w:bCs/>
          <w:sz w:val="21"/>
          <w:szCs w:val="21"/>
        </w:rPr>
      </w:pPr>
      <w:r w:rsidRPr="00EC36DA">
        <w:rPr>
          <w:rFonts w:ascii="Abadi" w:eastAsia="Batang" w:hAnsi="Abadi" w:cs="Arial"/>
          <w:b/>
          <w:smallCaps/>
          <w:sz w:val="21"/>
          <w:szCs w:val="21"/>
        </w:rPr>
        <w:t>I.</w:t>
      </w:r>
      <w:r w:rsidRPr="00EC36DA">
        <w:rPr>
          <w:rFonts w:ascii="Abadi" w:eastAsia="Batang" w:hAnsi="Abadi" w:cs="Arial"/>
          <w:b/>
          <w:smallCaps/>
          <w:sz w:val="21"/>
          <w:szCs w:val="21"/>
        </w:rPr>
        <w:tab/>
      </w:r>
      <w:r w:rsidRPr="00EC36DA">
        <w:rPr>
          <w:rFonts w:ascii="Abadi" w:eastAsia="Batang" w:hAnsi="Abadi" w:cs="Arial"/>
          <w:b/>
          <w:bCs/>
          <w:sz w:val="21"/>
          <w:szCs w:val="21"/>
        </w:rPr>
        <w:t>Del Proceso Legislativo</w:t>
      </w:r>
    </w:p>
    <w:p w14:paraId="56D48A3F" w14:textId="77777777" w:rsidR="00D10E73" w:rsidRPr="00EC36DA" w:rsidRDefault="00D10E73" w:rsidP="00D10E73">
      <w:pPr>
        <w:jc w:val="both"/>
        <w:rPr>
          <w:rFonts w:ascii="Abadi" w:eastAsia="Batang" w:hAnsi="Abadi" w:cs="Arial"/>
          <w:b/>
          <w:bCs/>
          <w:sz w:val="21"/>
          <w:szCs w:val="21"/>
        </w:rPr>
      </w:pPr>
    </w:p>
    <w:p w14:paraId="32C889CD" w14:textId="77777777" w:rsidR="00D10E73" w:rsidRPr="00B121C8" w:rsidRDefault="00D10E73" w:rsidP="00D10E73">
      <w:pPr>
        <w:pStyle w:val="Textoindependiente"/>
        <w:ind w:firstLine="708"/>
        <w:rPr>
          <w:rFonts w:ascii="Abadi" w:eastAsia="Arial Unicode MS" w:hAnsi="Abadi"/>
          <w:b w:val="0"/>
          <w:bCs w:val="0"/>
          <w:sz w:val="21"/>
          <w:szCs w:val="21"/>
          <w:lang w:val="es-MX"/>
        </w:rPr>
      </w:pPr>
      <w:r w:rsidRPr="00B121C8">
        <w:rPr>
          <w:rFonts w:ascii="Abadi" w:eastAsia="Arial Unicode MS" w:hAnsi="Abadi"/>
          <w:b w:val="0"/>
          <w:bCs w:val="0"/>
          <w:sz w:val="21"/>
          <w:szCs w:val="21"/>
          <w:lang w:val="es-MX"/>
        </w:rPr>
        <w:t xml:space="preserve">En sesión del 24 de marzo de 2022 ingresó la iniciativa formulada por la diputada Martha Edith Moreno Valencia integrante del Grupo Parlamentario del Partido MORENA a efecto de adicionar un sexto párrafo al artículo 3 de la Constitución Política para el Estado de Guanajuato, recorriéndose en su orden los subsecuentes; así como adicionar la fracción VIII recorriéndose en su orden las subsecuentes, y reformar la fracción IX del artículo 128 de la Ley de Educación para el Estado de Guanajuato, </w:t>
      </w:r>
      <w:r w:rsidRPr="00B121C8">
        <w:rPr>
          <w:rFonts w:ascii="Abadi" w:eastAsia="Arial Unicode MS" w:hAnsi="Abadi"/>
          <w:b w:val="0"/>
          <w:bCs w:val="0"/>
          <w:i/>
          <w:iCs/>
          <w:sz w:val="21"/>
          <w:szCs w:val="21"/>
          <w:lang w:val="es-MX"/>
        </w:rPr>
        <w:t>en la parte que corresponde al primero de los ordenamientos</w:t>
      </w:r>
      <w:r w:rsidRPr="00B121C8">
        <w:rPr>
          <w:rFonts w:ascii="Abadi" w:eastAsia="Arial Unicode MS" w:hAnsi="Abadi"/>
          <w:b w:val="0"/>
          <w:bCs w:val="0"/>
          <w:sz w:val="21"/>
          <w:szCs w:val="21"/>
          <w:lang w:val="es-MX"/>
        </w:rPr>
        <w:t>, con el expediente 193A/LXV-I, turnándose por la presidencia del Congreso a la Comisión de Gobernación y Puntos Constitucionales, con fundamento en lo dispuesto por el artículo 111, fracción I de la Ley Orgánica del Poder Legislativo del Estado de Guanajuato, para su estudio y dictamen.</w:t>
      </w:r>
    </w:p>
    <w:p w14:paraId="525B3B10" w14:textId="77777777" w:rsidR="00D10E73" w:rsidRPr="00B121C8" w:rsidRDefault="00D10E73" w:rsidP="00D10E73">
      <w:pPr>
        <w:jc w:val="both"/>
        <w:rPr>
          <w:rFonts w:ascii="Abadi" w:eastAsia="Batang" w:hAnsi="Abadi" w:cs="Arial"/>
          <w:sz w:val="21"/>
          <w:szCs w:val="21"/>
          <w:highlight w:val="yellow"/>
        </w:rPr>
      </w:pPr>
    </w:p>
    <w:p w14:paraId="10F5BA7E" w14:textId="77777777" w:rsidR="00D10E73" w:rsidRPr="00EC36DA" w:rsidRDefault="00D10E73" w:rsidP="00D10E73">
      <w:pPr>
        <w:jc w:val="both"/>
        <w:rPr>
          <w:rFonts w:ascii="Abadi" w:eastAsia="Batang" w:hAnsi="Abadi" w:cs="Arial"/>
          <w:sz w:val="21"/>
          <w:szCs w:val="21"/>
        </w:rPr>
      </w:pPr>
      <w:r w:rsidRPr="00EC36DA">
        <w:rPr>
          <w:rFonts w:ascii="Abadi" w:eastAsia="Batang" w:hAnsi="Abadi" w:cs="Arial"/>
          <w:b/>
          <w:sz w:val="21"/>
          <w:szCs w:val="21"/>
        </w:rPr>
        <w:t xml:space="preserve">I.2. </w:t>
      </w:r>
      <w:r w:rsidRPr="00EC36DA">
        <w:rPr>
          <w:rFonts w:ascii="Abadi" w:eastAsia="Batang" w:hAnsi="Abadi" w:cs="Arial"/>
          <w:sz w:val="21"/>
          <w:szCs w:val="21"/>
        </w:rPr>
        <w:t xml:space="preserve">En reunión de la Comisión de Gobernación y Puntos Constitucionales del 29 de marzo de 2022 se radicó la iniciativa y fue aprobada la metodología de estudio y dictamen en los siguientes términos: </w:t>
      </w:r>
    </w:p>
    <w:p w14:paraId="3E0039E8" w14:textId="77777777" w:rsidR="00D10E73" w:rsidRPr="00EC36DA" w:rsidRDefault="00D10E73" w:rsidP="00D10E73">
      <w:pPr>
        <w:jc w:val="both"/>
        <w:rPr>
          <w:rFonts w:ascii="Abadi" w:eastAsia="Batang" w:hAnsi="Abadi" w:cs="Arial"/>
          <w:sz w:val="21"/>
          <w:szCs w:val="21"/>
        </w:rPr>
      </w:pPr>
    </w:p>
    <w:p w14:paraId="29BA53B9" w14:textId="77777777" w:rsidR="00D10E73" w:rsidRPr="00EC36DA" w:rsidRDefault="00D10E73" w:rsidP="00CF35A0">
      <w:pPr>
        <w:numPr>
          <w:ilvl w:val="0"/>
          <w:numId w:val="50"/>
        </w:numPr>
        <w:spacing w:after="200"/>
        <w:ind w:left="709" w:hanging="425"/>
        <w:jc w:val="both"/>
        <w:rPr>
          <w:rFonts w:ascii="Abadi" w:hAnsi="Abadi" w:cs="Arial"/>
          <w:i/>
          <w:iCs/>
          <w:sz w:val="21"/>
          <w:szCs w:val="21"/>
        </w:rPr>
      </w:pPr>
      <w:r w:rsidRPr="00EC36DA">
        <w:rPr>
          <w:rFonts w:ascii="Abadi" w:hAnsi="Abadi" w:cs="Arial"/>
          <w:i/>
          <w:iCs/>
          <w:sz w:val="21"/>
          <w:szCs w:val="21"/>
        </w:rPr>
        <w:t>Remitir vía electrónica para opinión a los 36 diputados y diputadas que integran la Sexagésima Quinta Legislatura, a la Coordinación General Jurídica de Gobierno del Estado, a la Secretaría de Educación y a la Procuraduría de los Derechos Humanos del Estado de Guanajuato, quienes contarán con un término de 20 días hábiles, para remitir los comentarios y observaciones que estimen pertinentes.</w:t>
      </w:r>
    </w:p>
    <w:p w14:paraId="6C2A9CE6" w14:textId="77777777" w:rsidR="00D10E73" w:rsidRPr="00EC36DA" w:rsidRDefault="00D10E73" w:rsidP="00CF35A0">
      <w:pPr>
        <w:numPr>
          <w:ilvl w:val="0"/>
          <w:numId w:val="50"/>
        </w:numPr>
        <w:spacing w:after="200"/>
        <w:ind w:hanging="436"/>
        <w:jc w:val="both"/>
        <w:rPr>
          <w:rFonts w:ascii="Abadi" w:hAnsi="Abadi" w:cs="Arial"/>
          <w:i/>
          <w:iCs/>
          <w:sz w:val="21"/>
          <w:szCs w:val="21"/>
        </w:rPr>
      </w:pPr>
      <w:r w:rsidRPr="00EC36DA">
        <w:rPr>
          <w:rFonts w:ascii="Abadi" w:hAnsi="Abadi" w:cs="Arial"/>
          <w:i/>
          <w:iCs/>
          <w:sz w:val="21"/>
          <w:szCs w:val="21"/>
        </w:rPr>
        <w:t>Se habilitará un vínculo (link) en la página web del Congreso del Estado, a efecto de que se consulte la iniciativa y se puedan recibir observaciones a la misma.</w:t>
      </w:r>
    </w:p>
    <w:p w14:paraId="39D20257" w14:textId="77777777" w:rsidR="00D10E73" w:rsidRPr="00EC36DA" w:rsidRDefault="00D10E73" w:rsidP="00CF35A0">
      <w:pPr>
        <w:numPr>
          <w:ilvl w:val="0"/>
          <w:numId w:val="50"/>
        </w:numPr>
        <w:spacing w:after="200"/>
        <w:ind w:hanging="436"/>
        <w:jc w:val="both"/>
        <w:rPr>
          <w:rFonts w:ascii="Abadi" w:hAnsi="Abadi" w:cs="Arial"/>
          <w:i/>
          <w:iCs/>
          <w:sz w:val="21"/>
          <w:szCs w:val="21"/>
        </w:rPr>
      </w:pPr>
      <w:r w:rsidRPr="00EC36DA">
        <w:rPr>
          <w:rFonts w:ascii="Abadi" w:hAnsi="Abadi" w:cs="Arial"/>
          <w:i/>
          <w:iCs/>
          <w:sz w:val="21"/>
          <w:szCs w:val="21"/>
        </w:rPr>
        <w:t>Se remitirá a la Unidad de Estudios de las Finanzas Públicas del Congreso para que remita un estudio de impacto presupuestal.</w:t>
      </w:r>
    </w:p>
    <w:p w14:paraId="48B094E7" w14:textId="77777777" w:rsidR="00D10E73" w:rsidRPr="00EC36DA" w:rsidRDefault="00D10E73" w:rsidP="00CF35A0">
      <w:pPr>
        <w:pStyle w:val="Prrafodelista"/>
        <w:numPr>
          <w:ilvl w:val="0"/>
          <w:numId w:val="50"/>
        </w:numPr>
        <w:spacing w:after="200"/>
        <w:ind w:hanging="436"/>
        <w:contextualSpacing/>
        <w:jc w:val="both"/>
        <w:rPr>
          <w:rFonts w:ascii="Abadi" w:hAnsi="Abadi" w:cs="Arial"/>
          <w:i/>
          <w:iCs/>
          <w:sz w:val="21"/>
          <w:szCs w:val="21"/>
        </w:rPr>
      </w:pPr>
      <w:r w:rsidRPr="00EC36DA">
        <w:rPr>
          <w:rFonts w:ascii="Abadi" w:hAnsi="Abadi" w:cs="Arial"/>
          <w:i/>
          <w:iCs/>
          <w:sz w:val="21"/>
          <w:szCs w:val="21"/>
        </w:rPr>
        <w:t xml:space="preserve">Se integrará un documento que consolidará todas las propuestas </w:t>
      </w:r>
      <w:r w:rsidRPr="00EC36DA">
        <w:rPr>
          <w:rFonts w:ascii="Abadi" w:hAnsi="Abadi" w:cs="Arial"/>
          <w:i/>
          <w:iCs/>
          <w:sz w:val="21"/>
          <w:szCs w:val="21"/>
        </w:rPr>
        <w:lastRenderedPageBreak/>
        <w:t>emitidas en las consultas por escrito o vía electrónica que se hayan remitido previamente a la Comisión para el análisis de la iniciativa. Dicho documento será con formato de comparativo.</w:t>
      </w:r>
    </w:p>
    <w:p w14:paraId="394D3ED4" w14:textId="77777777" w:rsidR="00D10E73" w:rsidRPr="00EC36DA" w:rsidRDefault="00D10E73" w:rsidP="00D10E73">
      <w:pPr>
        <w:pStyle w:val="Prrafodelista"/>
        <w:ind w:hanging="436"/>
        <w:jc w:val="both"/>
        <w:rPr>
          <w:rFonts w:ascii="Abadi" w:hAnsi="Abadi" w:cs="Arial"/>
          <w:i/>
          <w:iCs/>
          <w:sz w:val="21"/>
          <w:szCs w:val="21"/>
        </w:rPr>
      </w:pPr>
    </w:p>
    <w:p w14:paraId="63702DD8" w14:textId="77777777" w:rsidR="00D10E73" w:rsidRPr="00EC36DA" w:rsidRDefault="00D10E73" w:rsidP="00CF35A0">
      <w:pPr>
        <w:pStyle w:val="Prrafodelista"/>
        <w:numPr>
          <w:ilvl w:val="0"/>
          <w:numId w:val="50"/>
        </w:numPr>
        <w:spacing w:after="200"/>
        <w:ind w:hanging="436"/>
        <w:contextualSpacing/>
        <w:jc w:val="both"/>
        <w:rPr>
          <w:rFonts w:ascii="Abadi" w:hAnsi="Abadi" w:cs="Arial"/>
          <w:i/>
          <w:iCs/>
          <w:sz w:val="21"/>
          <w:szCs w:val="21"/>
        </w:rPr>
      </w:pPr>
      <w:r w:rsidRPr="00EC36DA">
        <w:rPr>
          <w:rFonts w:ascii="Abadi" w:hAnsi="Abadi" w:cs="Arial"/>
          <w:i/>
          <w:iCs/>
          <w:sz w:val="21"/>
          <w:szCs w:val="21"/>
        </w:rPr>
        <w:t>Se celebrará una mesa de trabajo para analizar las observaciones remitidas, a través del documento comparativo.</w:t>
      </w:r>
    </w:p>
    <w:p w14:paraId="619BA7B6" w14:textId="77777777" w:rsidR="00D10E73" w:rsidRPr="00EC36DA" w:rsidRDefault="00D10E73" w:rsidP="00D10E73">
      <w:pPr>
        <w:pStyle w:val="Prrafodelista"/>
        <w:ind w:hanging="436"/>
        <w:jc w:val="both"/>
        <w:rPr>
          <w:rFonts w:ascii="Abadi" w:hAnsi="Abadi" w:cs="Arial"/>
          <w:i/>
          <w:iCs/>
          <w:sz w:val="21"/>
          <w:szCs w:val="21"/>
        </w:rPr>
      </w:pPr>
    </w:p>
    <w:p w14:paraId="2B7DCEB4" w14:textId="77777777" w:rsidR="00D10E73" w:rsidRPr="00EC36DA" w:rsidRDefault="00D10E73" w:rsidP="00CF35A0">
      <w:pPr>
        <w:pStyle w:val="Prrafodelista"/>
        <w:numPr>
          <w:ilvl w:val="0"/>
          <w:numId w:val="50"/>
        </w:numPr>
        <w:spacing w:after="200"/>
        <w:ind w:left="709" w:hanging="436"/>
        <w:contextualSpacing/>
        <w:jc w:val="both"/>
        <w:rPr>
          <w:rFonts w:ascii="Abadi" w:hAnsi="Abadi" w:cs="Arial"/>
          <w:i/>
          <w:iCs/>
          <w:sz w:val="21"/>
          <w:szCs w:val="21"/>
        </w:rPr>
      </w:pPr>
      <w:r w:rsidRPr="00EC36DA">
        <w:rPr>
          <w:rFonts w:ascii="Abadi" w:hAnsi="Abadi" w:cs="Arial"/>
          <w:i/>
          <w:iCs/>
          <w:sz w:val="21"/>
          <w:szCs w:val="21"/>
        </w:rPr>
        <w:t>Una vez lo cual, se presentará un proyecto de dictamen para que sea analizado en reunión de la Comisión.</w:t>
      </w:r>
    </w:p>
    <w:p w14:paraId="146FA436" w14:textId="77777777" w:rsidR="00D10E73" w:rsidRPr="00EC36DA" w:rsidRDefault="00D10E73" w:rsidP="00D10E73">
      <w:pPr>
        <w:jc w:val="both"/>
        <w:rPr>
          <w:rFonts w:ascii="Abadi" w:eastAsia="Batang" w:hAnsi="Abadi" w:cs="Arial"/>
          <w:b/>
          <w:sz w:val="21"/>
          <w:szCs w:val="21"/>
        </w:rPr>
      </w:pPr>
    </w:p>
    <w:p w14:paraId="19FB76C6" w14:textId="77777777" w:rsidR="00D10E73" w:rsidRPr="00EC36DA" w:rsidRDefault="00D10E73" w:rsidP="00D10E73">
      <w:pPr>
        <w:jc w:val="both"/>
        <w:rPr>
          <w:rFonts w:ascii="Abadi" w:eastAsia="Batang" w:hAnsi="Abadi" w:cs="Arial"/>
          <w:b/>
          <w:sz w:val="21"/>
          <w:szCs w:val="21"/>
        </w:rPr>
      </w:pPr>
    </w:p>
    <w:p w14:paraId="5F084486" w14:textId="77777777" w:rsidR="00D10E73" w:rsidRPr="00EC36DA" w:rsidRDefault="00D10E73" w:rsidP="00D10E73">
      <w:pPr>
        <w:jc w:val="both"/>
        <w:rPr>
          <w:rFonts w:ascii="Abadi" w:eastAsia="Batang" w:hAnsi="Abadi" w:cs="Arial"/>
          <w:b/>
          <w:sz w:val="21"/>
          <w:szCs w:val="21"/>
        </w:rPr>
      </w:pPr>
    </w:p>
    <w:p w14:paraId="5B39A42A" w14:textId="77777777" w:rsidR="00D10E73" w:rsidRPr="00EC36DA" w:rsidRDefault="00D10E73" w:rsidP="00D10E73">
      <w:pPr>
        <w:jc w:val="both"/>
        <w:rPr>
          <w:rFonts w:ascii="Abadi" w:hAnsi="Abadi" w:cs="Arial"/>
          <w:sz w:val="21"/>
          <w:szCs w:val="21"/>
        </w:rPr>
      </w:pPr>
      <w:r w:rsidRPr="00EC36DA">
        <w:rPr>
          <w:rFonts w:ascii="Abadi" w:eastAsia="Batang" w:hAnsi="Abadi" w:cs="Arial"/>
          <w:b/>
          <w:sz w:val="21"/>
          <w:szCs w:val="21"/>
        </w:rPr>
        <w:t>II.1.</w:t>
      </w:r>
      <w:r w:rsidRPr="00EC36DA">
        <w:rPr>
          <w:rFonts w:ascii="Abadi" w:hAnsi="Abadi" w:cs="Arial"/>
          <w:sz w:val="21"/>
          <w:szCs w:val="21"/>
        </w:rPr>
        <w:t xml:space="preserve">  Derivado de ese ejercicio de consulta a la Coordinación General Jurídica de Gobierno del Estado, a la Secretaría de Educación y a la Procuraduría de los Derechos Humanos del Estado de Guanajuato, bajo el principio de parlamento abierto respondió la Procuraduría de los Derechos Humanos del Estado de Guanajuato. Así como, posteriormente lo hizo la Coordinación Genera Jurídica de Gobierno del Estado en opinión consolidada con la Secretaria de Educación de Guanajuato y la Secretaría de Finanzas, Inversión y Administración.</w:t>
      </w:r>
    </w:p>
    <w:p w14:paraId="4D5BD725" w14:textId="77777777" w:rsidR="00D10E73" w:rsidRPr="00EC36DA" w:rsidRDefault="00D10E73" w:rsidP="00D10E73">
      <w:pPr>
        <w:jc w:val="both"/>
        <w:rPr>
          <w:rFonts w:ascii="Abadi" w:hAnsi="Abadi" w:cs="Arial"/>
          <w:sz w:val="21"/>
          <w:szCs w:val="21"/>
        </w:rPr>
      </w:pPr>
    </w:p>
    <w:p w14:paraId="575971E5" w14:textId="77777777" w:rsidR="00D10E73" w:rsidRPr="00EC36DA" w:rsidRDefault="00D10E73" w:rsidP="00D10E73">
      <w:pPr>
        <w:ind w:firstLine="708"/>
        <w:jc w:val="both"/>
        <w:rPr>
          <w:rFonts w:ascii="Abadi" w:hAnsi="Abadi" w:cs="Arial"/>
          <w:sz w:val="21"/>
          <w:szCs w:val="21"/>
        </w:rPr>
      </w:pPr>
      <w:r w:rsidRPr="00EC36DA">
        <w:rPr>
          <w:rFonts w:ascii="Abadi" w:hAnsi="Abadi" w:cs="Arial"/>
          <w:sz w:val="21"/>
          <w:szCs w:val="21"/>
        </w:rPr>
        <w:t>De igual forma, la Unidad de Estudios de las Finanzas Públicas del Congreso del Estado remitió en tiempo y forma el dictamen de impacto presupuestal de la iniciativa.</w:t>
      </w:r>
    </w:p>
    <w:p w14:paraId="1D7334A9" w14:textId="77777777" w:rsidR="00D10E73" w:rsidRPr="00EC36DA" w:rsidRDefault="00D10E73" w:rsidP="00D10E73">
      <w:pPr>
        <w:jc w:val="both"/>
        <w:rPr>
          <w:rFonts w:ascii="Abadi" w:hAnsi="Abadi" w:cs="Arial"/>
          <w:sz w:val="21"/>
          <w:szCs w:val="21"/>
        </w:rPr>
      </w:pPr>
    </w:p>
    <w:p w14:paraId="67B80265" w14:textId="77777777" w:rsidR="00D10E73" w:rsidRPr="00EC36DA" w:rsidRDefault="00D10E73" w:rsidP="00D10E73">
      <w:pPr>
        <w:pStyle w:val="Prrafodelista"/>
        <w:widowControl w:val="0"/>
        <w:autoSpaceDE w:val="0"/>
        <w:autoSpaceDN w:val="0"/>
        <w:ind w:left="0" w:right="41" w:firstLine="708"/>
        <w:jc w:val="both"/>
        <w:rPr>
          <w:rFonts w:ascii="Abadi" w:hAnsi="Abadi" w:cs="Arial"/>
          <w:sz w:val="21"/>
          <w:szCs w:val="21"/>
        </w:rPr>
      </w:pPr>
      <w:r w:rsidRPr="00EC36DA">
        <w:rPr>
          <w:rFonts w:ascii="Abadi" w:hAnsi="Abadi" w:cs="Arial"/>
          <w:sz w:val="21"/>
          <w:szCs w:val="21"/>
        </w:rPr>
        <w:t xml:space="preserve">La Procuraduría de los Derechos Humanos del Estado de Guanajuato manifestó que: </w:t>
      </w:r>
    </w:p>
    <w:p w14:paraId="1940D614" w14:textId="77777777" w:rsidR="00D10E73" w:rsidRPr="00EC36DA" w:rsidRDefault="00D10E73" w:rsidP="00D10E73">
      <w:pPr>
        <w:pStyle w:val="Prrafodelista"/>
        <w:widowControl w:val="0"/>
        <w:autoSpaceDE w:val="0"/>
        <w:autoSpaceDN w:val="0"/>
        <w:ind w:left="0" w:right="41"/>
        <w:jc w:val="both"/>
        <w:rPr>
          <w:rFonts w:ascii="Abadi" w:hAnsi="Abadi" w:cs="Arial"/>
          <w:sz w:val="21"/>
          <w:szCs w:val="21"/>
        </w:rPr>
      </w:pPr>
    </w:p>
    <w:p w14:paraId="67617AA1" w14:textId="77777777" w:rsidR="00D10E73" w:rsidRPr="00EC36DA" w:rsidRDefault="00D10E73" w:rsidP="00B121C8">
      <w:pPr>
        <w:ind w:left="709" w:right="638"/>
        <w:jc w:val="both"/>
        <w:rPr>
          <w:rFonts w:ascii="Abadi" w:hAnsi="Abadi" w:cs="Arial"/>
          <w:i/>
          <w:iCs/>
          <w:sz w:val="21"/>
          <w:szCs w:val="21"/>
        </w:rPr>
      </w:pPr>
      <w:r w:rsidRPr="00EC36DA">
        <w:rPr>
          <w:rFonts w:ascii="Abadi" w:hAnsi="Abadi" w:cs="Arial"/>
          <w:i/>
          <w:iCs/>
          <w:sz w:val="21"/>
          <w:szCs w:val="21"/>
        </w:rPr>
        <w:t xml:space="preserve">(…) la iniciativa busca ampliar el derecho a la educación, a través del establecimiento de becas y apoyos económicos para las y los estudiantes en planteles públicos de educación básica en la Entidad. De los derechos reconocidos en la Declaración Universal de Derechos Humanos, el derecho a la educación es el único al que se le otorga una finalidad: el </w:t>
      </w:r>
      <w:r w:rsidRPr="00EC36DA">
        <w:rPr>
          <w:rFonts w:ascii="Abadi" w:hAnsi="Abadi" w:cs="Arial"/>
          <w:i/>
          <w:iCs/>
          <w:sz w:val="21"/>
          <w:szCs w:val="21"/>
        </w:rPr>
        <w:t>pleno desarrollo de la personalidad humana y el fortalecimiento del respeto a los derechos humanos y a las libertades fundamentales;1 así, se entiende que la educación como derecho es mucho más que la posibilidad de una persona de tener cierto nivel de instrucción, ya que es en cambio, un medio indispensable para poder ejercer otros derechos humanos.</w:t>
      </w:r>
    </w:p>
    <w:p w14:paraId="21AA69A0" w14:textId="77777777" w:rsidR="00D10E73" w:rsidRPr="00EC36DA" w:rsidRDefault="00D10E73" w:rsidP="00D10E73">
      <w:pPr>
        <w:ind w:left="1134" w:right="1065"/>
        <w:jc w:val="both"/>
        <w:rPr>
          <w:rFonts w:ascii="Abadi" w:hAnsi="Abadi" w:cs="Arial"/>
          <w:i/>
          <w:iCs/>
          <w:sz w:val="21"/>
          <w:szCs w:val="21"/>
        </w:rPr>
      </w:pPr>
    </w:p>
    <w:p w14:paraId="21A2F1A0" w14:textId="77777777" w:rsidR="00D10E73" w:rsidRPr="00EC36DA" w:rsidRDefault="00D10E73" w:rsidP="00B121C8">
      <w:pPr>
        <w:ind w:left="709" w:right="638"/>
        <w:jc w:val="both"/>
        <w:rPr>
          <w:rFonts w:ascii="Abadi" w:hAnsi="Abadi" w:cs="Arial"/>
          <w:i/>
          <w:iCs/>
          <w:sz w:val="21"/>
          <w:szCs w:val="21"/>
        </w:rPr>
      </w:pPr>
      <w:r w:rsidRPr="00EC36DA">
        <w:rPr>
          <w:rFonts w:ascii="Abadi" w:hAnsi="Abadi" w:cs="Arial"/>
          <w:i/>
          <w:iCs/>
          <w:sz w:val="21"/>
          <w:szCs w:val="21"/>
        </w:rPr>
        <w:t>Asimismo, la educación es un derecho complejo, que se integra de varios componentes: el civil y político, que apunta al disfrute de las libertades fundamentales; el componente económico, que contribuye a la elevación de la calidad de vida; el componente social, en la medida en que su objeto incluye elementos indispensables para la vida en sociedad; y el contenido cultural, como vehículo para el desarrollo del reconocimiento de la identidad colectiva.</w:t>
      </w:r>
    </w:p>
    <w:p w14:paraId="031C3A15" w14:textId="77777777" w:rsidR="00D10E73" w:rsidRPr="00EC36DA" w:rsidRDefault="00D10E73" w:rsidP="00D10E73">
      <w:pPr>
        <w:ind w:left="1134" w:right="1065"/>
        <w:jc w:val="both"/>
        <w:rPr>
          <w:rFonts w:ascii="Abadi" w:hAnsi="Abadi" w:cs="Arial"/>
          <w:i/>
          <w:iCs/>
          <w:sz w:val="21"/>
          <w:szCs w:val="21"/>
        </w:rPr>
      </w:pPr>
    </w:p>
    <w:p w14:paraId="6CECD885" w14:textId="77777777" w:rsidR="00D10E73" w:rsidRPr="00EC36DA" w:rsidRDefault="00D10E73" w:rsidP="00B121C8">
      <w:pPr>
        <w:ind w:left="709" w:right="638"/>
        <w:jc w:val="both"/>
        <w:rPr>
          <w:rFonts w:ascii="Abadi" w:hAnsi="Abadi" w:cs="Arial"/>
          <w:i/>
          <w:iCs/>
          <w:sz w:val="21"/>
          <w:szCs w:val="21"/>
        </w:rPr>
      </w:pPr>
      <w:r w:rsidRPr="00EC36DA">
        <w:rPr>
          <w:rFonts w:ascii="Abadi" w:hAnsi="Abadi" w:cs="Arial"/>
          <w:i/>
          <w:iCs/>
          <w:sz w:val="21"/>
          <w:szCs w:val="21"/>
        </w:rPr>
        <w:t xml:space="preserve">Como cualquiera de los derechos humanos, el derecho a la educación impone obligaciones específicas a los Estados para respetarlo, protegerlo y cumplirlo; esta obligación de cumplir consiste en implementar medidas positivas que faciliten y ayuden a los particulares y a las comunidades a disfrutar del derecho a la educación, entre las que destacan la obligatoriedad y la los (sic) 3 y los 29 años de edad, no se inscribieron al ciclo escolar 2020-2021 por motivos económicos y por causas de la COVID- 19; de esos 5.2 millones, 3 millones </w:t>
      </w:r>
      <w:r w:rsidRPr="00EC36DA">
        <w:rPr>
          <w:rFonts w:ascii="Abadi" w:hAnsi="Abadi" w:cs="Arial"/>
          <w:i/>
          <w:iCs/>
          <w:sz w:val="21"/>
          <w:szCs w:val="21"/>
        </w:rPr>
        <w:lastRenderedPageBreak/>
        <w:t>pertenecen a educación básica, y de estos 3 millones, 1.3 millones abandonaron la escuela a causa de COVID-19 y 1.6 millones por falta de recursos económicos.</w:t>
      </w:r>
    </w:p>
    <w:p w14:paraId="553B5C8E" w14:textId="77777777" w:rsidR="00D10E73" w:rsidRPr="00EC36DA" w:rsidRDefault="00D10E73" w:rsidP="00D10E73">
      <w:pPr>
        <w:ind w:left="1134" w:right="1065"/>
        <w:jc w:val="both"/>
        <w:rPr>
          <w:rFonts w:ascii="Abadi" w:hAnsi="Abadi" w:cs="Arial"/>
          <w:i/>
          <w:iCs/>
          <w:sz w:val="21"/>
          <w:szCs w:val="21"/>
        </w:rPr>
      </w:pPr>
    </w:p>
    <w:p w14:paraId="615A9644" w14:textId="77777777" w:rsidR="00D10E73" w:rsidRPr="00EC36DA" w:rsidRDefault="00D10E73" w:rsidP="00B121C8">
      <w:pPr>
        <w:ind w:left="709" w:right="638"/>
        <w:jc w:val="both"/>
        <w:rPr>
          <w:rFonts w:ascii="Abadi" w:hAnsi="Abadi" w:cs="Arial"/>
          <w:i/>
          <w:iCs/>
          <w:sz w:val="21"/>
          <w:szCs w:val="21"/>
        </w:rPr>
      </w:pPr>
      <w:r w:rsidRPr="00EC36DA">
        <w:rPr>
          <w:rFonts w:ascii="Abadi" w:hAnsi="Abadi" w:cs="Arial"/>
          <w:i/>
          <w:iCs/>
          <w:sz w:val="21"/>
          <w:szCs w:val="21"/>
        </w:rPr>
        <w:t>El día 8 de mayo de 2020, se publicó en el Diario Oficial de la Federación, una reforma al artículo 4 de la Constitución Política para los Estados Unidos Mexicanos, relativa a un sistema de becas para las y los estudiantes de todos los niveles escolares del sistema de educación pública, con prioridad a las y los pertenecientes a las familias que se encuentren en condición de pobreza, para garantizar con equidad el derecho a la educación.</w:t>
      </w:r>
    </w:p>
    <w:p w14:paraId="6B439102" w14:textId="77777777" w:rsidR="00D10E73" w:rsidRPr="00EC36DA" w:rsidRDefault="00D10E73" w:rsidP="00D10E73">
      <w:pPr>
        <w:ind w:left="1134" w:right="1065"/>
        <w:jc w:val="both"/>
        <w:rPr>
          <w:rFonts w:ascii="Abadi" w:hAnsi="Abadi" w:cs="Arial"/>
          <w:i/>
          <w:iCs/>
          <w:sz w:val="21"/>
          <w:szCs w:val="21"/>
        </w:rPr>
      </w:pPr>
    </w:p>
    <w:p w14:paraId="1A1EDF8F" w14:textId="77777777" w:rsidR="00D10E73" w:rsidRPr="00EC36DA" w:rsidRDefault="00D10E73" w:rsidP="00D10E73">
      <w:pPr>
        <w:pStyle w:val="Prrafodelista"/>
        <w:ind w:left="0" w:firstLine="708"/>
        <w:jc w:val="both"/>
        <w:rPr>
          <w:rFonts w:ascii="Abadi" w:hAnsi="Abadi" w:cs="Arial"/>
          <w:sz w:val="21"/>
          <w:szCs w:val="21"/>
        </w:rPr>
      </w:pPr>
    </w:p>
    <w:p w14:paraId="2D731EBB" w14:textId="77777777" w:rsidR="00D10E73" w:rsidRPr="00EC36DA" w:rsidRDefault="00D10E73" w:rsidP="00D10E73">
      <w:pPr>
        <w:pStyle w:val="Prrafodelista"/>
        <w:ind w:left="0" w:firstLine="708"/>
        <w:jc w:val="both"/>
        <w:rPr>
          <w:rFonts w:ascii="Abadi" w:hAnsi="Abadi" w:cs="Arial"/>
          <w:sz w:val="21"/>
          <w:szCs w:val="21"/>
        </w:rPr>
      </w:pPr>
      <w:r w:rsidRPr="00EC36DA">
        <w:rPr>
          <w:rFonts w:ascii="Abadi" w:hAnsi="Abadi" w:cs="Arial"/>
          <w:sz w:val="21"/>
          <w:szCs w:val="21"/>
        </w:rPr>
        <w:t xml:space="preserve">La Unidad de Estudios de las Finanzas Públicas del Congreso del Estado manifestó en términos generales </w:t>
      </w:r>
      <w:r w:rsidRPr="00EC36DA">
        <w:rPr>
          <w:rFonts w:ascii="Abadi" w:hAnsi="Abadi" w:cs="Arial"/>
          <w:i/>
          <w:iCs/>
          <w:sz w:val="21"/>
          <w:szCs w:val="21"/>
        </w:rPr>
        <w:t xml:space="preserve">a través de su dictamen de impacto presupuestal </w:t>
      </w:r>
      <w:r w:rsidRPr="00EC36DA">
        <w:rPr>
          <w:rFonts w:ascii="Abadi" w:hAnsi="Abadi" w:cs="Arial"/>
          <w:sz w:val="21"/>
          <w:szCs w:val="21"/>
        </w:rPr>
        <w:t xml:space="preserve">lo siguiente: </w:t>
      </w:r>
    </w:p>
    <w:p w14:paraId="346EC519" w14:textId="77777777" w:rsidR="00D10E73" w:rsidRPr="00EC36DA" w:rsidRDefault="00D10E73" w:rsidP="00D10E73">
      <w:pPr>
        <w:ind w:left="1134" w:right="1065"/>
        <w:jc w:val="both"/>
        <w:rPr>
          <w:rFonts w:ascii="Abadi" w:hAnsi="Abadi" w:cs="Arial"/>
          <w:i/>
          <w:iCs/>
          <w:sz w:val="21"/>
          <w:szCs w:val="21"/>
        </w:rPr>
      </w:pPr>
    </w:p>
    <w:p w14:paraId="188C2FC5" w14:textId="77777777" w:rsidR="00D10E73" w:rsidRPr="00EC36DA" w:rsidRDefault="00D10E73" w:rsidP="00B121C8">
      <w:pPr>
        <w:ind w:left="709" w:right="638"/>
        <w:jc w:val="both"/>
        <w:rPr>
          <w:rFonts w:ascii="Abadi" w:hAnsi="Abadi" w:cs="Arial"/>
          <w:i/>
          <w:iCs/>
          <w:sz w:val="21"/>
          <w:szCs w:val="21"/>
        </w:rPr>
      </w:pPr>
      <w:r w:rsidRPr="00EC36DA">
        <w:rPr>
          <w:rFonts w:ascii="Abadi" w:hAnsi="Abadi" w:cs="Arial"/>
          <w:i/>
          <w:iCs/>
          <w:sz w:val="21"/>
          <w:szCs w:val="21"/>
        </w:rPr>
        <w:t xml:space="preserve">(…) del análisis de la propuesta, se advierte que todas las acciones que se realicen por la educción van encaminados a refrendar el derecho humano que representa, por lo que incorporar programas de apoyo coadyuva en su acceso, sin embargo en caso de su aprobación, su eficacia dependerá de la efectividad en la aplicación del recurso; por otra parte, en cuanto al costo que representa para el Estado al considerarlo para todos aquellos estudiantes niñas, niños y adolescentes que se encuentren inscritos en planteles educativos públicos de educación básica pertenecientes al Sistema Educativo Estatal, se considera requiere prever suficiencia presupuestal para </w:t>
      </w:r>
      <w:r w:rsidRPr="00EC36DA">
        <w:rPr>
          <w:rFonts w:ascii="Abadi" w:hAnsi="Abadi" w:cs="Arial"/>
          <w:i/>
          <w:iCs/>
          <w:sz w:val="21"/>
          <w:szCs w:val="21"/>
        </w:rPr>
        <w:t>atender la demanda que pudiese provocar, por lo que debe contar con los suficientes recursos para facilitar su operación y el acceso a esta beca estimándose un presupuesto de 5.264.25 millones de pesos, que deberá distribuirse acorde a la estrategia que el ejecutivo estatal diseñe para lograr la cobertura que establece la presente iniciativa y sobre todo deberá considerar el aprovechar las estructuras especiales que ya operan como es la del Instituto para el Desarrollo y Atención a las Juventudes del Estado de Guanajuato, considerando que este mecanismo de apoyo acorde a los transitorios, se implementará de manera progresiva comenzando por los planteles educativos que se encuentren en las Zonas de Atención Prioritaria del Estado de Guanajuato.</w:t>
      </w:r>
    </w:p>
    <w:p w14:paraId="55114A51" w14:textId="77777777" w:rsidR="00D10E73" w:rsidRPr="00EC36DA" w:rsidRDefault="00D10E73" w:rsidP="00D10E73">
      <w:pPr>
        <w:ind w:left="1134" w:right="1065"/>
        <w:jc w:val="both"/>
        <w:rPr>
          <w:rFonts w:ascii="Abadi" w:hAnsi="Abadi"/>
          <w:sz w:val="21"/>
          <w:szCs w:val="21"/>
        </w:rPr>
      </w:pPr>
    </w:p>
    <w:p w14:paraId="135CF6A5" w14:textId="77777777" w:rsidR="00D10E73" w:rsidRPr="00EC36DA" w:rsidRDefault="00D10E73" w:rsidP="00D10E73">
      <w:pPr>
        <w:ind w:firstLine="708"/>
        <w:jc w:val="both"/>
        <w:rPr>
          <w:rFonts w:ascii="Abadi" w:hAnsi="Abadi" w:cs="Arial"/>
          <w:sz w:val="21"/>
          <w:szCs w:val="21"/>
        </w:rPr>
      </w:pPr>
    </w:p>
    <w:p w14:paraId="706EDD06" w14:textId="77777777" w:rsidR="00D10E73" w:rsidRPr="00EC36DA" w:rsidRDefault="00D10E73" w:rsidP="00D10E73">
      <w:pPr>
        <w:ind w:firstLine="708"/>
        <w:jc w:val="both"/>
        <w:rPr>
          <w:rFonts w:ascii="Abadi" w:hAnsi="Abadi" w:cs="Arial"/>
          <w:sz w:val="21"/>
          <w:szCs w:val="21"/>
        </w:rPr>
      </w:pPr>
      <w:r w:rsidRPr="00EC36DA">
        <w:rPr>
          <w:rFonts w:ascii="Abadi" w:hAnsi="Abadi" w:cs="Arial"/>
          <w:sz w:val="21"/>
          <w:szCs w:val="21"/>
        </w:rPr>
        <w:t xml:space="preserve">La Coordinación General Jurídica de Gobierno del Estado en opinión consolidada con la Secretaria de Educación de Guanajuato y la Secretaría de Finanzas, Inversión y Administración, manifestaron en general lo siguiente: </w:t>
      </w:r>
    </w:p>
    <w:p w14:paraId="68221B26" w14:textId="77777777" w:rsidR="00D10E73" w:rsidRPr="00EC36DA" w:rsidRDefault="00D10E73" w:rsidP="00D10E73">
      <w:pPr>
        <w:ind w:left="1134" w:right="1065"/>
        <w:jc w:val="both"/>
        <w:rPr>
          <w:rFonts w:ascii="Abadi" w:hAnsi="Abadi" w:cs="Arial"/>
          <w:i/>
          <w:iCs/>
          <w:sz w:val="21"/>
          <w:szCs w:val="21"/>
        </w:rPr>
      </w:pPr>
    </w:p>
    <w:p w14:paraId="7F787743" w14:textId="77777777" w:rsidR="00D10E73" w:rsidRPr="00EC36DA" w:rsidRDefault="00D10E73" w:rsidP="002C65FB">
      <w:pPr>
        <w:ind w:left="709" w:right="638"/>
        <w:jc w:val="both"/>
        <w:rPr>
          <w:rFonts w:ascii="Abadi" w:hAnsi="Abadi" w:cs="Arial"/>
          <w:i/>
          <w:iCs/>
          <w:sz w:val="21"/>
          <w:szCs w:val="21"/>
        </w:rPr>
      </w:pPr>
      <w:r w:rsidRPr="00EC36DA">
        <w:rPr>
          <w:rFonts w:ascii="Abadi" w:hAnsi="Abadi" w:cs="Arial"/>
          <w:i/>
          <w:iCs/>
          <w:sz w:val="21"/>
          <w:szCs w:val="21"/>
        </w:rPr>
        <w:t xml:space="preserve">(…) Se considera que no es necesario reformar la Constitución Política para el Estado de Guanajuato y la Ley de Educación para el Estado de Guanajuato en los términos propuestos en la iniciativa, toda vez que tanto este último ordenamiento, como la Ley General de Educación, contemplan el otorgamiento de becas y apoyos, conforme a la disponibilidad presupuestal, para educandos que lo requieran por su situación socioeconómica. </w:t>
      </w:r>
    </w:p>
    <w:p w14:paraId="4B844C36" w14:textId="77777777" w:rsidR="00D10E73" w:rsidRPr="00EC36DA" w:rsidRDefault="00D10E73" w:rsidP="00D10E73">
      <w:pPr>
        <w:ind w:left="1134" w:right="1065"/>
        <w:jc w:val="both"/>
        <w:rPr>
          <w:rFonts w:ascii="Abadi" w:hAnsi="Abadi" w:cs="Arial"/>
          <w:i/>
          <w:iCs/>
          <w:sz w:val="21"/>
          <w:szCs w:val="21"/>
        </w:rPr>
      </w:pPr>
    </w:p>
    <w:p w14:paraId="2D6C8BA9" w14:textId="77777777" w:rsidR="00D10E73" w:rsidRPr="00EC36DA" w:rsidRDefault="00D10E73" w:rsidP="002C65FB">
      <w:pPr>
        <w:ind w:left="709" w:right="496"/>
        <w:jc w:val="both"/>
        <w:rPr>
          <w:rFonts w:ascii="Abadi" w:hAnsi="Abadi" w:cs="Arial"/>
          <w:i/>
          <w:iCs/>
          <w:sz w:val="21"/>
          <w:szCs w:val="21"/>
        </w:rPr>
      </w:pPr>
      <w:r w:rsidRPr="00EC36DA">
        <w:rPr>
          <w:rFonts w:ascii="Abadi" w:hAnsi="Abadi" w:cs="Arial"/>
          <w:i/>
          <w:iCs/>
          <w:sz w:val="21"/>
          <w:szCs w:val="21"/>
        </w:rPr>
        <w:t>Además, porque no se cuenta con la información necesaria para realizar un estudio y análisis completo de la propuesta ni para conocer con certeza y objetividad las consecuencias y efectos de su eventual aprobación; y tomando en consideración el impacto presupuestal que tendría conforme a la estimación que elaboró la Secretaría de Finanzas, Inversión y Administración.</w:t>
      </w:r>
    </w:p>
    <w:p w14:paraId="38369648" w14:textId="77777777" w:rsidR="00D10E73" w:rsidRPr="00EC36DA" w:rsidRDefault="00D10E73" w:rsidP="00D10E73">
      <w:pPr>
        <w:ind w:left="1134" w:right="1065"/>
        <w:jc w:val="both"/>
        <w:rPr>
          <w:rFonts w:ascii="Abadi" w:hAnsi="Abadi" w:cs="Arial"/>
          <w:i/>
          <w:iCs/>
          <w:sz w:val="21"/>
          <w:szCs w:val="21"/>
        </w:rPr>
      </w:pPr>
    </w:p>
    <w:p w14:paraId="24E9AD5D" w14:textId="77777777" w:rsidR="00D10E73" w:rsidRPr="00EC36DA" w:rsidRDefault="00D10E73" w:rsidP="00D10E73">
      <w:pPr>
        <w:pStyle w:val="Textoindependiente"/>
        <w:rPr>
          <w:rFonts w:ascii="Abadi" w:eastAsia="Batang" w:hAnsi="Abadi"/>
          <w:b w:val="0"/>
          <w:sz w:val="21"/>
          <w:szCs w:val="21"/>
        </w:rPr>
      </w:pPr>
    </w:p>
    <w:p w14:paraId="33AC9091" w14:textId="77777777" w:rsidR="00D10E73" w:rsidRPr="002C65FB" w:rsidRDefault="00D10E73" w:rsidP="00D10E73">
      <w:pPr>
        <w:pStyle w:val="Textoindependiente"/>
        <w:rPr>
          <w:rFonts w:ascii="Abadi" w:eastAsia="Batang" w:hAnsi="Abadi"/>
          <w:b w:val="0"/>
          <w:sz w:val="21"/>
          <w:szCs w:val="21"/>
        </w:rPr>
      </w:pPr>
      <w:r w:rsidRPr="002C65FB">
        <w:rPr>
          <w:rFonts w:ascii="Abadi" w:eastAsia="Batang" w:hAnsi="Abadi"/>
          <w:bCs w:val="0"/>
          <w:sz w:val="21"/>
          <w:szCs w:val="21"/>
        </w:rPr>
        <w:t xml:space="preserve">II.2. </w:t>
      </w:r>
      <w:r w:rsidRPr="002C65FB">
        <w:rPr>
          <w:rFonts w:ascii="Abadi" w:eastAsia="Batang" w:hAnsi="Abadi"/>
          <w:b w:val="0"/>
          <w:sz w:val="21"/>
          <w:szCs w:val="21"/>
        </w:rPr>
        <w:t>Se celebró una mesa de trabajo en la modalidad híbrida el día 17 de agosto de 2022, estando presentes las diputadas Susana Bermúdez Cano, y el diputado Gerardo Fernández González integrantes de la Comisión de Gobernación y Puntos Constitucionales, servidores públicos de la Coordinación General Jurídica de Gobierno del Estado y de la Procuraduría de los Derechos Humanos del Estado de Guanajuato</w:t>
      </w:r>
      <w:r w:rsidRPr="002C65FB">
        <w:rPr>
          <w:rFonts w:ascii="Abadi" w:hAnsi="Abadi"/>
          <w:b w:val="0"/>
          <w:sz w:val="21"/>
          <w:szCs w:val="21"/>
        </w:rPr>
        <w:t>,</w:t>
      </w:r>
      <w:r w:rsidRPr="002C65FB">
        <w:rPr>
          <w:rFonts w:ascii="Abadi" w:eastAsia="Batang" w:hAnsi="Abadi"/>
          <w:b w:val="0"/>
          <w:sz w:val="21"/>
          <w:szCs w:val="21"/>
        </w:rPr>
        <w:t xml:space="preserve"> así como asesores de los grupos parlamentarios de los partidos Acción Nacional, MORENA, Revolucionario Institucional, y Verde Ecologista de México, y la secretaria técnica de la comisión legislativa, donde se realizó el análisis constitucional y técnico de la propuesta.</w:t>
      </w:r>
    </w:p>
    <w:p w14:paraId="7E32E4F6" w14:textId="77777777" w:rsidR="00D10E73" w:rsidRPr="002C65FB" w:rsidRDefault="00D10E73" w:rsidP="00D10E73">
      <w:pPr>
        <w:pStyle w:val="Textoindependiente"/>
        <w:rPr>
          <w:rFonts w:ascii="Abadi" w:eastAsia="Batang" w:hAnsi="Abadi"/>
          <w:bCs w:val="0"/>
          <w:sz w:val="21"/>
          <w:szCs w:val="21"/>
        </w:rPr>
      </w:pPr>
    </w:p>
    <w:p w14:paraId="0186ACDA" w14:textId="77777777" w:rsidR="00D10E73" w:rsidRPr="00EC36DA" w:rsidRDefault="00D10E73" w:rsidP="00D10E73">
      <w:pPr>
        <w:jc w:val="both"/>
        <w:rPr>
          <w:rFonts w:ascii="Abadi" w:eastAsia="Batang" w:hAnsi="Abadi" w:cs="Arial"/>
          <w:sz w:val="21"/>
          <w:szCs w:val="21"/>
        </w:rPr>
      </w:pPr>
      <w:r w:rsidRPr="00EC36DA">
        <w:rPr>
          <w:rFonts w:ascii="Abadi" w:eastAsia="Batang" w:hAnsi="Abadi" w:cs="Arial"/>
          <w:b/>
          <w:sz w:val="21"/>
          <w:szCs w:val="21"/>
        </w:rPr>
        <w:t xml:space="preserve">II.3. </w:t>
      </w:r>
      <w:r w:rsidRPr="00EC36DA">
        <w:rPr>
          <w:rFonts w:ascii="Abadi" w:hAnsi="Abadi" w:cs="Arial"/>
          <w:sz w:val="21"/>
          <w:szCs w:val="21"/>
        </w:rPr>
        <w:t>L</w:t>
      </w:r>
      <w:r w:rsidRPr="00EC36DA">
        <w:rPr>
          <w:rFonts w:ascii="Abadi" w:eastAsia="Batang" w:hAnsi="Abadi" w:cs="Arial"/>
          <w:sz w:val="21"/>
          <w:szCs w:val="21"/>
        </w:rPr>
        <w:t>a presidencia de la Comisión de Gobernación y Puntos Constitucionales instruyó a la Secretaría Técnica para que elaborara el proyecto de dictamen en sentido negativo, conforme a lo dispuesto en los artículos 94, fracción VII y 272, fracción VIII inciso e de la Ley Orgánica del Poder Legislativo del Estado, y atendiendo a lo manifestado en la mesa de trabajo, mismo que fue materia de revisión por los diputados y las diputadas integrantes de esta comisión dictaminadora.</w:t>
      </w:r>
    </w:p>
    <w:p w14:paraId="26A1E7DC" w14:textId="77777777" w:rsidR="00D10E73" w:rsidRPr="00EC36DA" w:rsidRDefault="00D10E73" w:rsidP="00D10E73">
      <w:pPr>
        <w:jc w:val="both"/>
        <w:rPr>
          <w:rFonts w:ascii="Abadi" w:eastAsia="Batang" w:hAnsi="Abadi" w:cs="Arial"/>
          <w:b/>
          <w:sz w:val="21"/>
          <w:szCs w:val="21"/>
        </w:rPr>
      </w:pPr>
    </w:p>
    <w:p w14:paraId="2C48B366" w14:textId="77777777" w:rsidR="00D10E73" w:rsidRPr="00EC36DA" w:rsidRDefault="00D10E73" w:rsidP="00D10E73">
      <w:pPr>
        <w:jc w:val="both"/>
        <w:rPr>
          <w:rFonts w:ascii="Abadi" w:eastAsia="Batang" w:hAnsi="Abadi" w:cs="Arial"/>
          <w:b/>
          <w:i/>
          <w:iCs/>
          <w:sz w:val="21"/>
          <w:szCs w:val="21"/>
        </w:rPr>
      </w:pPr>
      <w:r w:rsidRPr="00EC36DA">
        <w:rPr>
          <w:rFonts w:ascii="Abadi" w:eastAsia="Batang" w:hAnsi="Abadi" w:cs="Arial"/>
          <w:b/>
          <w:sz w:val="21"/>
          <w:szCs w:val="21"/>
        </w:rPr>
        <w:t xml:space="preserve">III. Contenido de la iniciativa y consideraciones generales de las y los dictaminadores sobre los objetivos perseguidos con la propuesta de reforma al artículo 3 de la Constitución Política para el Estado de Guanajuato </w:t>
      </w:r>
      <w:r w:rsidRPr="00EC36DA">
        <w:rPr>
          <w:rFonts w:ascii="Abadi" w:eastAsia="Batang" w:hAnsi="Abadi" w:cs="Arial"/>
          <w:b/>
          <w:i/>
          <w:iCs/>
          <w:sz w:val="21"/>
          <w:szCs w:val="21"/>
        </w:rPr>
        <w:t>sobre becas universales</w:t>
      </w:r>
    </w:p>
    <w:p w14:paraId="7C17122D" w14:textId="77777777" w:rsidR="00D10E73" w:rsidRPr="00EC36DA" w:rsidRDefault="00D10E73" w:rsidP="00D10E73">
      <w:pPr>
        <w:jc w:val="both"/>
        <w:rPr>
          <w:rFonts w:ascii="Abadi" w:eastAsia="Batang" w:hAnsi="Abadi" w:cs="Arial"/>
          <w:b/>
          <w:sz w:val="21"/>
          <w:szCs w:val="21"/>
        </w:rPr>
      </w:pPr>
      <w:r w:rsidRPr="00EC36DA">
        <w:rPr>
          <w:rFonts w:ascii="Abadi" w:eastAsia="Batang" w:hAnsi="Abadi" w:cs="Arial"/>
          <w:b/>
          <w:sz w:val="21"/>
          <w:szCs w:val="21"/>
        </w:rPr>
        <w:t xml:space="preserve"> </w:t>
      </w:r>
    </w:p>
    <w:p w14:paraId="1C2140CC" w14:textId="77777777" w:rsidR="00D10E73" w:rsidRPr="00EC36DA" w:rsidRDefault="00D10E73" w:rsidP="00D10E73">
      <w:pPr>
        <w:autoSpaceDE w:val="0"/>
        <w:autoSpaceDN w:val="0"/>
        <w:adjustRightInd w:val="0"/>
        <w:ind w:firstLine="708"/>
        <w:jc w:val="both"/>
        <w:rPr>
          <w:rFonts w:ascii="Abadi" w:eastAsia="Batang" w:hAnsi="Abadi" w:cs="Arial"/>
          <w:i/>
          <w:iCs/>
          <w:sz w:val="21"/>
          <w:szCs w:val="21"/>
        </w:rPr>
      </w:pPr>
      <w:r w:rsidRPr="00EC36DA">
        <w:rPr>
          <w:rFonts w:ascii="Abadi" w:eastAsia="Batang" w:hAnsi="Abadi" w:cs="Arial"/>
          <w:sz w:val="21"/>
          <w:szCs w:val="21"/>
        </w:rPr>
        <w:t xml:space="preserve">El objeto de la iniciativa radica en reformar el artículo 3 de la Constitución Política para el Estado de Guanajuato </w:t>
      </w:r>
      <w:r w:rsidRPr="00EC36DA">
        <w:rPr>
          <w:rFonts w:ascii="Abadi" w:eastAsia="Batang" w:hAnsi="Abadi" w:cs="Arial"/>
          <w:i/>
          <w:iCs/>
          <w:sz w:val="21"/>
          <w:szCs w:val="21"/>
        </w:rPr>
        <w:t>a fin de otorgar becas universales.</w:t>
      </w:r>
    </w:p>
    <w:p w14:paraId="42BF9851" w14:textId="77777777" w:rsidR="00D10E73" w:rsidRPr="00EC36DA" w:rsidRDefault="00D10E73" w:rsidP="00D10E73">
      <w:pPr>
        <w:ind w:firstLine="708"/>
        <w:jc w:val="both"/>
        <w:rPr>
          <w:rFonts w:ascii="Abadi" w:hAnsi="Abadi"/>
          <w:sz w:val="21"/>
          <w:szCs w:val="21"/>
        </w:rPr>
      </w:pPr>
    </w:p>
    <w:p w14:paraId="4B433CD5" w14:textId="77777777" w:rsidR="00D10E73" w:rsidRPr="00EC36DA" w:rsidRDefault="00D10E73" w:rsidP="00D10E73">
      <w:pPr>
        <w:ind w:firstLine="708"/>
        <w:jc w:val="both"/>
        <w:rPr>
          <w:rFonts w:ascii="Abadi" w:hAnsi="Abadi"/>
          <w:sz w:val="21"/>
          <w:szCs w:val="21"/>
        </w:rPr>
      </w:pPr>
    </w:p>
    <w:p w14:paraId="6D819650" w14:textId="77777777" w:rsidR="00D10E73" w:rsidRPr="00EC36DA" w:rsidRDefault="00D10E73" w:rsidP="00D10E73">
      <w:pPr>
        <w:ind w:firstLine="708"/>
        <w:jc w:val="both"/>
        <w:rPr>
          <w:rFonts w:ascii="Abadi" w:hAnsi="Abadi"/>
          <w:sz w:val="21"/>
          <w:szCs w:val="21"/>
        </w:rPr>
      </w:pPr>
      <w:r w:rsidRPr="00EC36DA">
        <w:rPr>
          <w:rFonts w:ascii="Abadi" w:hAnsi="Abadi"/>
          <w:sz w:val="21"/>
          <w:szCs w:val="21"/>
        </w:rPr>
        <w:t>La iniciante expresó en su exposición de motivos lo siguiente:</w:t>
      </w:r>
    </w:p>
    <w:p w14:paraId="1F705A39" w14:textId="77777777" w:rsidR="00D10E73" w:rsidRPr="00EC36DA" w:rsidRDefault="00D10E73" w:rsidP="00D10E73">
      <w:pPr>
        <w:pStyle w:val="paragraph"/>
        <w:spacing w:before="0" w:beforeAutospacing="0" w:after="0" w:afterAutospacing="0"/>
        <w:ind w:left="1134" w:right="1038"/>
        <w:jc w:val="both"/>
        <w:textAlignment w:val="baseline"/>
        <w:rPr>
          <w:rFonts w:ascii="Abadi" w:hAnsi="Abadi" w:cs="Calibri"/>
          <w:bCs/>
          <w:i/>
          <w:sz w:val="21"/>
          <w:szCs w:val="21"/>
        </w:rPr>
      </w:pPr>
    </w:p>
    <w:p w14:paraId="34420A8F" w14:textId="77777777" w:rsidR="00D10E73" w:rsidRPr="00EC36DA" w:rsidRDefault="00D10E73" w:rsidP="002C65FB">
      <w:pPr>
        <w:pStyle w:val="paragraph"/>
        <w:spacing w:before="0" w:beforeAutospacing="0" w:after="0" w:afterAutospacing="0"/>
        <w:ind w:left="709" w:right="496"/>
        <w:jc w:val="both"/>
        <w:textAlignment w:val="baseline"/>
        <w:rPr>
          <w:rFonts w:ascii="Abadi" w:hAnsi="Abadi" w:cs="Calibri"/>
          <w:bCs/>
          <w:i/>
          <w:sz w:val="21"/>
          <w:szCs w:val="21"/>
        </w:rPr>
      </w:pPr>
      <w:r w:rsidRPr="00EC36DA">
        <w:rPr>
          <w:rFonts w:ascii="Abadi" w:hAnsi="Abadi" w:cs="Calibri"/>
          <w:bCs/>
          <w:i/>
          <w:sz w:val="21"/>
          <w:szCs w:val="21"/>
        </w:rPr>
        <w:t>«[...] La educación es un derecho humano que permite el desarrollo pleno de las personas, les otorga autonomía y asegura la igualdad de oportunidades en el goce de otros derechos fundamentales y en el acceso equitativo a otros bienes sociales; se encuentra reconocido en el artículo 3° de la Constitución Política de los Estados Unidos Mexicanos, en donde se estipula que la educación deberá ser universal, inclusiva, pública, gratuita y laica. Asimismo, la educación es una herramienta para poder mejorar las condiciones de vida de las personas y, por esto, forma parte de uno de los 17 Objetivos de Desarrollo Sostenible de la Agenda 2030 de la Organización de las Naciones Unidas.</w:t>
      </w:r>
    </w:p>
    <w:p w14:paraId="649BDF39" w14:textId="77777777" w:rsidR="00D10E73" w:rsidRPr="00EC36DA" w:rsidRDefault="00D10E73" w:rsidP="00D10E73">
      <w:pPr>
        <w:pStyle w:val="paragraph"/>
        <w:spacing w:before="0" w:beforeAutospacing="0" w:after="0" w:afterAutospacing="0"/>
        <w:ind w:left="1134" w:right="1038"/>
        <w:jc w:val="both"/>
        <w:textAlignment w:val="baseline"/>
        <w:rPr>
          <w:rFonts w:ascii="Abadi" w:hAnsi="Abadi" w:cs="Calibri"/>
          <w:bCs/>
          <w:i/>
          <w:sz w:val="21"/>
          <w:szCs w:val="21"/>
        </w:rPr>
      </w:pPr>
    </w:p>
    <w:p w14:paraId="4ACF6E4A" w14:textId="77777777" w:rsidR="00D10E73" w:rsidRPr="00EC36DA" w:rsidRDefault="00D10E73" w:rsidP="003A00DB">
      <w:pPr>
        <w:pStyle w:val="paragraph"/>
        <w:spacing w:before="0" w:beforeAutospacing="0" w:after="0" w:afterAutospacing="0"/>
        <w:ind w:left="709" w:right="496"/>
        <w:jc w:val="both"/>
        <w:textAlignment w:val="baseline"/>
        <w:rPr>
          <w:rFonts w:ascii="Abadi" w:hAnsi="Abadi" w:cs="Calibri"/>
          <w:bCs/>
          <w:i/>
          <w:sz w:val="21"/>
          <w:szCs w:val="21"/>
        </w:rPr>
      </w:pPr>
      <w:r w:rsidRPr="00EC36DA">
        <w:rPr>
          <w:rFonts w:ascii="Abadi" w:hAnsi="Abadi" w:cs="Calibri"/>
          <w:bCs/>
          <w:i/>
          <w:sz w:val="21"/>
          <w:szCs w:val="21"/>
        </w:rPr>
        <w:t xml:space="preserve">Este reconocimiento público del valor de la educación, desde el ámbito federal, se ha traducido en importantes esfuerzos para garantizar el derecho humano a la educación. Ejemplos de esto son la reforma constitucional de 2019 que reconoció el derecho a la educación inclusiva hasta el nivel superior, y el enfoque de derechos humanos y respeto irrestricto a la dignidad humana como base de la propia educación. Asimismo, pueden recordarse esfuerzos como las Universidades para el Bienestar Benito Juárez que, tan sólo en el estado de Guanajuato, cuenta con </w:t>
      </w:r>
      <w:r w:rsidRPr="00EC36DA">
        <w:rPr>
          <w:rFonts w:ascii="Abadi" w:hAnsi="Abadi" w:cs="Calibri"/>
          <w:bCs/>
          <w:i/>
          <w:sz w:val="21"/>
          <w:szCs w:val="21"/>
        </w:rPr>
        <w:lastRenderedPageBreak/>
        <w:t>presencia en San Diego de la Unión, Cuerámaro y San José Iturbide, en donde se están formando anualmente más de 700 profesionistas de la medicina, ingeniería y veterinaria; de igual forma, se han implementado programas como la escuela es nuestra, o las becas de jóvenes escribiendo el futuro, así como diferentes becas para madres solteras y para educación básica y media superior.</w:t>
      </w:r>
    </w:p>
    <w:p w14:paraId="12C6EBE5" w14:textId="77777777" w:rsidR="00D10E73" w:rsidRPr="00EC36DA" w:rsidRDefault="00D10E73" w:rsidP="00D10E73">
      <w:pPr>
        <w:pStyle w:val="paragraph"/>
        <w:spacing w:before="0" w:beforeAutospacing="0" w:after="0" w:afterAutospacing="0"/>
        <w:ind w:left="1134" w:right="1038"/>
        <w:jc w:val="both"/>
        <w:textAlignment w:val="baseline"/>
        <w:rPr>
          <w:rFonts w:ascii="Abadi" w:hAnsi="Abadi" w:cs="Calibri"/>
          <w:bCs/>
          <w:i/>
          <w:sz w:val="21"/>
          <w:szCs w:val="21"/>
        </w:rPr>
      </w:pPr>
    </w:p>
    <w:p w14:paraId="74546FF4" w14:textId="77777777" w:rsidR="00D10E73" w:rsidRPr="00EC36DA" w:rsidRDefault="00D10E73" w:rsidP="003A00DB">
      <w:pPr>
        <w:pStyle w:val="paragraph"/>
        <w:spacing w:before="0" w:beforeAutospacing="0" w:after="0" w:afterAutospacing="0"/>
        <w:ind w:left="709" w:right="638"/>
        <w:jc w:val="both"/>
        <w:textAlignment w:val="baseline"/>
        <w:rPr>
          <w:rFonts w:ascii="Abadi" w:hAnsi="Abadi" w:cs="Calibri"/>
          <w:bCs/>
          <w:i/>
          <w:sz w:val="21"/>
          <w:szCs w:val="21"/>
        </w:rPr>
      </w:pPr>
      <w:r w:rsidRPr="00EC36DA">
        <w:rPr>
          <w:rFonts w:ascii="Abadi" w:hAnsi="Abadi" w:cs="Calibri"/>
          <w:bCs/>
          <w:i/>
          <w:sz w:val="21"/>
          <w:szCs w:val="21"/>
        </w:rPr>
        <w:t>Lamentablemente, estos esfuerzos por sí solos son insuficientes para garantizar el derecho humano a la educación. Actualmente, siguen existiendo muchas áreas de oportunidad para implementar las garantías que lo hagan efectivo. Debemos señalar que la ineficaz garantía de este derecho vulnera de forma desproporcionada a quienes menos tienen. Por esto, algunos gobiernos subnacionales se han sumado a estos esfuerzos para complementar las intervenciones públicas de la federación. El ejemplo más claro es el gobierno de la Ciudad de México, que ha implementado becas universales en todos sus planteles de escuelas públicas de nivel básico.</w:t>
      </w:r>
    </w:p>
    <w:p w14:paraId="6657D395" w14:textId="77777777" w:rsidR="00D10E73" w:rsidRPr="00EC36DA" w:rsidRDefault="00D10E73" w:rsidP="003A00DB">
      <w:pPr>
        <w:pStyle w:val="paragraph"/>
        <w:spacing w:before="0" w:beforeAutospacing="0" w:after="0" w:afterAutospacing="0"/>
        <w:ind w:left="709" w:right="1038"/>
        <w:jc w:val="both"/>
        <w:textAlignment w:val="baseline"/>
        <w:rPr>
          <w:rFonts w:ascii="Abadi" w:hAnsi="Abadi" w:cs="Calibri"/>
          <w:bCs/>
          <w:i/>
          <w:sz w:val="21"/>
          <w:szCs w:val="21"/>
        </w:rPr>
      </w:pPr>
    </w:p>
    <w:p w14:paraId="525CE35A" w14:textId="14CA66E9" w:rsidR="00D10E73" w:rsidRDefault="00D10E73" w:rsidP="003A00DB">
      <w:pPr>
        <w:pStyle w:val="paragraph"/>
        <w:spacing w:before="0" w:beforeAutospacing="0" w:after="0" w:afterAutospacing="0"/>
        <w:ind w:left="709" w:right="638"/>
        <w:jc w:val="both"/>
        <w:textAlignment w:val="baseline"/>
        <w:rPr>
          <w:rFonts w:ascii="Abadi" w:hAnsi="Abadi" w:cs="Calibri"/>
          <w:bCs/>
          <w:i/>
          <w:sz w:val="21"/>
          <w:szCs w:val="21"/>
        </w:rPr>
      </w:pPr>
      <w:r w:rsidRPr="00EC36DA">
        <w:rPr>
          <w:rFonts w:ascii="Abadi" w:hAnsi="Abadi" w:cs="Calibri"/>
          <w:bCs/>
          <w:i/>
          <w:sz w:val="21"/>
          <w:szCs w:val="21"/>
        </w:rPr>
        <w:t xml:space="preserve">De acuerdo con el Consejo de Evaluación del Desarrollo Social de la Ciudad de México (Evalúa CDMX), el cambio de gobierno federal dado en 2018 supuso una reestructuración de la política social en el campo educativo también a nivel subnacional, con lo cual se modificaron programas que establecían criterios meritocráticos para acceder a becas y otros beneficios, sustituyéndolos </w:t>
      </w:r>
      <w:r w:rsidRPr="00EC36DA">
        <w:rPr>
          <w:rFonts w:ascii="Abadi" w:hAnsi="Abadi" w:cs="Calibri"/>
          <w:bCs/>
          <w:i/>
          <w:sz w:val="21"/>
          <w:szCs w:val="21"/>
        </w:rPr>
        <w:t>por programas universales como la beca de educación básica. Los resultados de este cambio son sumamente positivos, de tal forma que el propio Evalúa CDMX señala lo siguiente:</w:t>
      </w:r>
    </w:p>
    <w:p w14:paraId="33DAC0F4" w14:textId="232C4877" w:rsidR="002C65FB" w:rsidRDefault="002C65FB" w:rsidP="002C65FB">
      <w:pPr>
        <w:pStyle w:val="paragraph"/>
        <w:spacing w:before="0" w:beforeAutospacing="0" w:after="0" w:afterAutospacing="0"/>
        <w:ind w:left="567" w:right="638"/>
        <w:jc w:val="both"/>
        <w:textAlignment w:val="baseline"/>
        <w:rPr>
          <w:rFonts w:ascii="Abadi" w:hAnsi="Abadi" w:cs="Calibri"/>
          <w:bCs/>
          <w:i/>
          <w:sz w:val="21"/>
          <w:szCs w:val="21"/>
        </w:rPr>
      </w:pPr>
    </w:p>
    <w:p w14:paraId="10CB5BD5" w14:textId="77777777" w:rsidR="002C65FB" w:rsidRPr="00EC36DA" w:rsidRDefault="002C65FB" w:rsidP="002C65FB">
      <w:pPr>
        <w:pStyle w:val="paragraph"/>
        <w:spacing w:before="0" w:beforeAutospacing="0" w:after="0" w:afterAutospacing="0"/>
        <w:ind w:left="567" w:right="638"/>
        <w:jc w:val="both"/>
        <w:textAlignment w:val="baseline"/>
        <w:rPr>
          <w:rFonts w:ascii="Abadi" w:hAnsi="Abadi" w:cs="Calibri"/>
          <w:bCs/>
          <w:i/>
          <w:sz w:val="21"/>
          <w:szCs w:val="21"/>
        </w:rPr>
      </w:pPr>
    </w:p>
    <w:p w14:paraId="508AE6EF" w14:textId="77777777" w:rsidR="00D10E73" w:rsidRPr="00EC36DA" w:rsidRDefault="00D10E73" w:rsidP="003A00DB">
      <w:pPr>
        <w:pStyle w:val="paragraph"/>
        <w:spacing w:before="0" w:beforeAutospacing="0" w:after="0" w:afterAutospacing="0"/>
        <w:ind w:left="709" w:right="638"/>
        <w:jc w:val="both"/>
        <w:textAlignment w:val="baseline"/>
        <w:rPr>
          <w:rFonts w:ascii="Abadi" w:hAnsi="Abadi" w:cs="Calibri"/>
          <w:bCs/>
          <w:i/>
          <w:sz w:val="21"/>
          <w:szCs w:val="21"/>
        </w:rPr>
      </w:pPr>
      <w:r w:rsidRPr="00EC36DA">
        <w:rPr>
          <w:rFonts w:ascii="Abadi" w:hAnsi="Abadi" w:cs="Calibri"/>
          <w:bCs/>
          <w:i/>
          <w:sz w:val="21"/>
          <w:szCs w:val="21"/>
        </w:rPr>
        <w:t>Una de las virtudes del programa es que resulta muy efectivo para llegar a la población con menores recursos […] al beneficiar a los estudiantes matriculados en escuelas públicas, se logra un efecto que claramente favorece a los deciles más pobres y a los sectores más vulnerables de la sociedad. […] La posibilidad de que el programa sea tan efectivo se relaciona con el hecho de que los hogares en los deciles más pobres suelen tener un número promedio mayor de menores en edad de estudiar y que asisten a escuelas públicas.</w:t>
      </w:r>
      <w:r w:rsidRPr="00EC36DA">
        <w:rPr>
          <w:rStyle w:val="Refdenotaalpie"/>
          <w:rFonts w:ascii="Abadi" w:hAnsi="Abadi" w:cs="Calibri"/>
          <w:bCs/>
          <w:i/>
          <w:sz w:val="21"/>
          <w:szCs w:val="21"/>
        </w:rPr>
        <w:footnoteReference w:id="59"/>
      </w:r>
    </w:p>
    <w:p w14:paraId="7BCA4699" w14:textId="77777777" w:rsidR="00D10E73" w:rsidRPr="00EC36DA" w:rsidRDefault="00D10E73" w:rsidP="003A00DB">
      <w:pPr>
        <w:pStyle w:val="paragraph"/>
        <w:spacing w:before="0" w:beforeAutospacing="0" w:after="0" w:afterAutospacing="0"/>
        <w:ind w:left="709" w:right="638"/>
        <w:jc w:val="both"/>
        <w:textAlignment w:val="baseline"/>
        <w:rPr>
          <w:rFonts w:ascii="Abadi" w:hAnsi="Abadi" w:cs="Calibri"/>
          <w:bCs/>
          <w:i/>
          <w:sz w:val="21"/>
          <w:szCs w:val="21"/>
        </w:rPr>
      </w:pPr>
    </w:p>
    <w:p w14:paraId="1A034B61" w14:textId="77777777" w:rsidR="00D10E73" w:rsidRPr="00EC36DA" w:rsidRDefault="00D10E73" w:rsidP="003A00DB">
      <w:pPr>
        <w:pStyle w:val="paragraph"/>
        <w:spacing w:before="0" w:beforeAutospacing="0" w:after="0" w:afterAutospacing="0"/>
        <w:ind w:left="709" w:right="638"/>
        <w:jc w:val="both"/>
        <w:textAlignment w:val="baseline"/>
        <w:rPr>
          <w:rFonts w:ascii="Abadi" w:hAnsi="Abadi" w:cs="Calibri"/>
          <w:bCs/>
          <w:i/>
          <w:sz w:val="21"/>
          <w:szCs w:val="21"/>
        </w:rPr>
      </w:pPr>
      <w:r w:rsidRPr="00EC36DA">
        <w:rPr>
          <w:rFonts w:ascii="Abadi" w:hAnsi="Abadi" w:cs="Calibri"/>
          <w:bCs/>
          <w:i/>
          <w:sz w:val="21"/>
          <w:szCs w:val="21"/>
        </w:rPr>
        <w:t xml:space="preserve">Por otra parte, en lo que corresponde al estado de Guanajuato, la problemática educativa es grave. En 2020, el 93% de las niñas y niños de 6 a 14 años de edad en nuestra entidad asistieron a la escuela, sin embargo, esta cifra está un punto porcentual por debajo de la media nacional. En el mismo sentido, el propio Consejo Nacional de Evaluación de la Política de Desarrollo Social (CONEVAL) encontró que, en 2020, el rezago educativo era de 23.2%, en un momento en que la media nacional se encontraba 4.2 </w:t>
      </w:r>
      <w:r w:rsidRPr="00EC36DA">
        <w:rPr>
          <w:rFonts w:ascii="Abadi" w:hAnsi="Abadi" w:cs="Calibri"/>
          <w:bCs/>
          <w:i/>
          <w:sz w:val="21"/>
          <w:szCs w:val="21"/>
        </w:rPr>
        <w:lastRenderedPageBreak/>
        <w:t>puntos porcentuales por debajo de esta cifra. Esto postpone de forma grave el derecho a la educación para varios sectores de la población que ya se encuentran en posición de desventaja, profundizando así la brecha de desigualdad. De igual modo, en la entidad 5 de cada 100 personas de 15 años y más, no saben leer ni escribir, por lo cual carecen de herramientas indispensables para enfrentarse a la vida diaria, limitando con ello la posibilidad de prepararse y tener la posibilidad de salir de su posición de desventaja. Lo anterior se ha agravado con la pandemia, cuyos efectos residuales siguen y seguirán afectando la garantía del derecho humano a la educación. Así, con el regreso a clases presenciales del 30 de agosto pasado, la propia Secretaría de Educación de Guanajuato (SEG) señaló registrar una deserción escolar de más de 80 mil alumnos, de los cuales aproximadamente 7 mil 600 son de educación básica.</w:t>
      </w:r>
    </w:p>
    <w:p w14:paraId="0B6F7C04" w14:textId="77777777" w:rsidR="00D10E73" w:rsidRPr="00EC36DA" w:rsidRDefault="00D10E73" w:rsidP="00D10E73">
      <w:pPr>
        <w:pStyle w:val="paragraph"/>
        <w:spacing w:before="0" w:beforeAutospacing="0" w:after="0" w:afterAutospacing="0"/>
        <w:ind w:left="1134" w:right="1038"/>
        <w:jc w:val="both"/>
        <w:textAlignment w:val="baseline"/>
        <w:rPr>
          <w:rFonts w:ascii="Abadi" w:hAnsi="Abadi" w:cs="Calibri"/>
          <w:bCs/>
          <w:i/>
          <w:sz w:val="21"/>
          <w:szCs w:val="21"/>
        </w:rPr>
      </w:pPr>
    </w:p>
    <w:p w14:paraId="4EF56CA2" w14:textId="77777777" w:rsidR="00D10E73" w:rsidRPr="00EC36DA" w:rsidRDefault="00D10E73" w:rsidP="003A00DB">
      <w:pPr>
        <w:pStyle w:val="paragraph"/>
        <w:spacing w:before="0" w:beforeAutospacing="0" w:after="0" w:afterAutospacing="0"/>
        <w:ind w:left="709" w:right="638"/>
        <w:jc w:val="both"/>
        <w:textAlignment w:val="baseline"/>
        <w:rPr>
          <w:rFonts w:ascii="Abadi" w:hAnsi="Abadi" w:cs="Calibri"/>
          <w:bCs/>
          <w:i/>
          <w:sz w:val="21"/>
          <w:szCs w:val="21"/>
        </w:rPr>
      </w:pPr>
      <w:r w:rsidRPr="00EC36DA">
        <w:rPr>
          <w:rFonts w:ascii="Abadi" w:hAnsi="Abadi" w:cs="Calibri"/>
          <w:bCs/>
          <w:i/>
          <w:sz w:val="21"/>
          <w:szCs w:val="21"/>
        </w:rPr>
        <w:t xml:space="preserve">Esto, a su vez, explica la caída de 7% en matrícula preescolar y 6.9% en la matrícula de educación media superior en Guanajuato, identificada por México Evalúa. De igual forma, la misma organización de la sociedad civil encontró problemas de aprendizaje en tanto que 6 de cada 10 alumnos se ubicaban en el nivel de logro educativo más bajo en matemáticas, así como 3 de cada 10 en la asignatura de comunicación. Lamentablemente, en nuestra entidad las estrategias de políticas y programas educativos consideran de </w:t>
      </w:r>
      <w:r w:rsidRPr="00EC36DA">
        <w:rPr>
          <w:rFonts w:ascii="Abadi" w:hAnsi="Abadi" w:cs="Calibri"/>
          <w:bCs/>
          <w:i/>
          <w:sz w:val="21"/>
          <w:szCs w:val="21"/>
        </w:rPr>
        <w:t>forma residual los apoyos económicos, mediante becas focalizadas y/o condicionadas al desempeño académico. El problema de dichas estrategias es que, al orientarlas hacia el reforzamiento en los méritos y competencias profesionales, favorece el imaginario individualista y competitivo; además, la focalización y condicionamiento de los apoyos suponen un diseño que incrementa los costos de operación de los programas, sin establecer como objetivos la universalidad de la educación, ni garantizar el acceso a derechos.</w:t>
      </w:r>
      <w:r w:rsidRPr="00EC36DA">
        <w:rPr>
          <w:rStyle w:val="Refdenotaalpie"/>
          <w:rFonts w:ascii="Abadi" w:hAnsi="Abadi" w:cs="Calibri"/>
          <w:bCs/>
          <w:i/>
          <w:sz w:val="21"/>
          <w:szCs w:val="21"/>
        </w:rPr>
        <w:footnoteReference w:id="60"/>
      </w:r>
    </w:p>
    <w:p w14:paraId="3855721F" w14:textId="77777777" w:rsidR="00D10E73" w:rsidRPr="00EC36DA" w:rsidRDefault="00D10E73" w:rsidP="00C66748">
      <w:pPr>
        <w:pStyle w:val="paragraph"/>
        <w:spacing w:before="0" w:beforeAutospacing="0" w:after="0" w:afterAutospacing="0"/>
        <w:ind w:left="1134" w:right="496"/>
        <w:jc w:val="both"/>
        <w:textAlignment w:val="baseline"/>
        <w:rPr>
          <w:rFonts w:ascii="Abadi" w:hAnsi="Abadi" w:cs="Calibri"/>
          <w:bCs/>
          <w:i/>
          <w:sz w:val="21"/>
          <w:szCs w:val="21"/>
        </w:rPr>
      </w:pPr>
    </w:p>
    <w:p w14:paraId="4107DEFC" w14:textId="77777777" w:rsidR="00D10E73" w:rsidRPr="00EC36DA" w:rsidRDefault="00D10E73" w:rsidP="003A00DB">
      <w:pPr>
        <w:pStyle w:val="paragraph"/>
        <w:spacing w:before="0" w:beforeAutospacing="0" w:after="0" w:afterAutospacing="0"/>
        <w:ind w:left="709" w:right="638"/>
        <w:jc w:val="both"/>
        <w:textAlignment w:val="baseline"/>
        <w:rPr>
          <w:rFonts w:ascii="Abadi" w:hAnsi="Abadi" w:cs="Calibri"/>
          <w:bCs/>
          <w:i/>
          <w:sz w:val="21"/>
          <w:szCs w:val="21"/>
        </w:rPr>
      </w:pPr>
      <w:r w:rsidRPr="00EC36DA">
        <w:rPr>
          <w:rFonts w:ascii="Abadi" w:hAnsi="Abadi" w:cs="Calibri"/>
          <w:bCs/>
          <w:i/>
          <w:sz w:val="21"/>
          <w:szCs w:val="21"/>
        </w:rPr>
        <w:t>En este sentido, la presente iniciativa considera otorgar un apoyo económico universal con el objetivo de brindar las herramientas necesarias para que más niñas, niños y adolescentes (NNA) del nivel básico acudan a la escuela, eleve el nivel académico y el porcentaje de escolarizados. Este apoyo económico de tipo beca, será universal y no selectiva, pues pretende ser un apoyo directo en el ingreso de las familias guanajuatenses y sus hogares, que beneficiaria en la mejora de su economía impulsando a su vez el aprovechamiento escolar.</w:t>
      </w:r>
    </w:p>
    <w:p w14:paraId="66024D93" w14:textId="77777777" w:rsidR="00D10E73" w:rsidRPr="00EC36DA" w:rsidRDefault="00D10E73" w:rsidP="00C66748">
      <w:pPr>
        <w:pStyle w:val="paragraph"/>
        <w:spacing w:before="0" w:beforeAutospacing="0" w:after="0" w:afterAutospacing="0"/>
        <w:ind w:left="1134" w:right="496"/>
        <w:jc w:val="both"/>
        <w:textAlignment w:val="baseline"/>
        <w:rPr>
          <w:rFonts w:ascii="Abadi" w:hAnsi="Abadi" w:cs="Calibri"/>
          <w:bCs/>
          <w:i/>
          <w:sz w:val="21"/>
          <w:szCs w:val="21"/>
        </w:rPr>
      </w:pPr>
    </w:p>
    <w:p w14:paraId="0166ED0D" w14:textId="77777777" w:rsidR="00D10E73" w:rsidRPr="00EC36DA" w:rsidRDefault="00D10E73" w:rsidP="00651A77">
      <w:pPr>
        <w:pStyle w:val="paragraph"/>
        <w:spacing w:before="0" w:beforeAutospacing="0" w:after="0" w:afterAutospacing="0"/>
        <w:ind w:left="709" w:right="496"/>
        <w:jc w:val="both"/>
        <w:textAlignment w:val="baseline"/>
        <w:rPr>
          <w:rFonts w:ascii="Abadi" w:hAnsi="Abadi" w:cs="Calibri"/>
          <w:bCs/>
          <w:i/>
          <w:sz w:val="21"/>
          <w:szCs w:val="21"/>
        </w:rPr>
      </w:pPr>
      <w:r w:rsidRPr="00EC36DA">
        <w:rPr>
          <w:rFonts w:ascii="Abadi" w:hAnsi="Abadi" w:cs="Calibri"/>
          <w:bCs/>
          <w:i/>
          <w:sz w:val="21"/>
          <w:szCs w:val="21"/>
        </w:rPr>
        <w:t>(…)</w:t>
      </w:r>
    </w:p>
    <w:p w14:paraId="64A0CDBC" w14:textId="77777777" w:rsidR="00D10E73" w:rsidRPr="00EC36DA" w:rsidRDefault="00D10E73" w:rsidP="00651A77">
      <w:pPr>
        <w:pStyle w:val="paragraph"/>
        <w:spacing w:before="0" w:beforeAutospacing="0" w:after="0" w:afterAutospacing="0"/>
        <w:ind w:left="709" w:right="496"/>
        <w:jc w:val="both"/>
        <w:textAlignment w:val="baseline"/>
        <w:rPr>
          <w:rFonts w:ascii="Abadi" w:hAnsi="Abadi" w:cs="Calibri"/>
          <w:bCs/>
          <w:i/>
          <w:sz w:val="21"/>
          <w:szCs w:val="21"/>
        </w:rPr>
      </w:pPr>
    </w:p>
    <w:p w14:paraId="0801801D" w14:textId="77777777" w:rsidR="00D10E73" w:rsidRPr="00EC36DA" w:rsidRDefault="00D10E73" w:rsidP="00651A77">
      <w:pPr>
        <w:pStyle w:val="paragraph"/>
        <w:spacing w:before="0" w:beforeAutospacing="0" w:after="0" w:afterAutospacing="0"/>
        <w:ind w:left="709" w:right="496"/>
        <w:jc w:val="both"/>
        <w:textAlignment w:val="baseline"/>
        <w:rPr>
          <w:rFonts w:ascii="Abadi" w:hAnsi="Abadi" w:cs="Calibri"/>
          <w:bCs/>
          <w:i/>
          <w:sz w:val="21"/>
          <w:szCs w:val="21"/>
        </w:rPr>
      </w:pPr>
      <w:r w:rsidRPr="00EC36DA">
        <w:rPr>
          <w:rFonts w:ascii="Abadi" w:hAnsi="Abadi" w:cs="Calibri"/>
          <w:bCs/>
          <w:i/>
          <w:sz w:val="21"/>
          <w:szCs w:val="21"/>
        </w:rPr>
        <w:t xml:space="preserve">Por lo anterior, con esta iniciativa se busca contribuir a la garantía del derecho a la educación mediante la creación de Becas Universales para las y </w:t>
      </w:r>
      <w:r w:rsidRPr="00EC36DA">
        <w:rPr>
          <w:rFonts w:ascii="Abadi" w:hAnsi="Abadi" w:cs="Calibri"/>
          <w:bCs/>
          <w:i/>
          <w:sz w:val="21"/>
          <w:szCs w:val="21"/>
        </w:rPr>
        <w:lastRenderedPageBreak/>
        <w:t>los estudiantes de educación básica inscritos en los planteles educativos del sector público. De acuerdo con datos del Sistema Integral de Información Educativa de la SEG, para el ciclo 2020-2021, en los planteles educativos públicos de educación básica se contaba con una matrícula de 1.13 millones de estudiantes:</w:t>
      </w:r>
    </w:p>
    <w:p w14:paraId="3C9C9D2C" w14:textId="77777777" w:rsidR="00D10E73" w:rsidRPr="00EC36DA" w:rsidRDefault="00D10E73" w:rsidP="00651A77">
      <w:pPr>
        <w:pStyle w:val="paragraph"/>
        <w:spacing w:before="0" w:beforeAutospacing="0" w:after="0" w:afterAutospacing="0"/>
        <w:ind w:left="709" w:right="1038"/>
        <w:jc w:val="both"/>
        <w:textAlignment w:val="baseline"/>
        <w:rPr>
          <w:rFonts w:ascii="Abadi" w:hAnsi="Abadi" w:cs="Calibri"/>
          <w:bCs/>
          <w:i/>
          <w:sz w:val="21"/>
          <w:szCs w:val="21"/>
        </w:rPr>
      </w:pPr>
    </w:p>
    <w:p w14:paraId="5F466325" w14:textId="77777777" w:rsidR="00D10E73" w:rsidRPr="00EC36DA" w:rsidRDefault="00D10E73" w:rsidP="00651A77">
      <w:pPr>
        <w:pStyle w:val="paragraph"/>
        <w:spacing w:before="0" w:beforeAutospacing="0" w:after="0" w:afterAutospacing="0"/>
        <w:ind w:left="709" w:right="1038"/>
        <w:jc w:val="both"/>
        <w:textAlignment w:val="baseline"/>
        <w:rPr>
          <w:rFonts w:ascii="Abadi" w:hAnsi="Abadi" w:cs="Calibri"/>
          <w:bCs/>
          <w:i/>
          <w:sz w:val="21"/>
          <w:szCs w:val="21"/>
        </w:rPr>
      </w:pPr>
      <w:r w:rsidRPr="00EC36DA">
        <w:rPr>
          <w:rFonts w:ascii="Abadi" w:hAnsi="Abadi" w:cs="Calibri"/>
          <w:bCs/>
          <w:i/>
          <w:sz w:val="21"/>
          <w:szCs w:val="21"/>
        </w:rPr>
        <w:t>(tabla)</w:t>
      </w:r>
    </w:p>
    <w:p w14:paraId="2A566B31" w14:textId="77777777" w:rsidR="00D10E73" w:rsidRPr="00EC36DA" w:rsidRDefault="00D10E73" w:rsidP="00651A77">
      <w:pPr>
        <w:pStyle w:val="paragraph"/>
        <w:spacing w:before="0" w:beforeAutospacing="0" w:after="0" w:afterAutospacing="0"/>
        <w:ind w:left="709" w:right="1038"/>
        <w:jc w:val="both"/>
        <w:textAlignment w:val="baseline"/>
        <w:rPr>
          <w:rFonts w:ascii="Abadi" w:hAnsi="Abadi" w:cs="Calibri"/>
          <w:bCs/>
          <w:i/>
          <w:sz w:val="21"/>
          <w:szCs w:val="21"/>
        </w:rPr>
      </w:pPr>
    </w:p>
    <w:p w14:paraId="505B0E17" w14:textId="77777777" w:rsidR="00D10E73" w:rsidRPr="00EC36DA" w:rsidRDefault="00D10E73" w:rsidP="00651A77">
      <w:pPr>
        <w:pStyle w:val="paragraph"/>
        <w:spacing w:before="0" w:beforeAutospacing="0" w:after="0" w:afterAutospacing="0"/>
        <w:ind w:left="709" w:right="354"/>
        <w:jc w:val="both"/>
        <w:textAlignment w:val="baseline"/>
        <w:rPr>
          <w:rFonts w:ascii="Abadi" w:hAnsi="Abadi" w:cs="Calibri"/>
          <w:bCs/>
          <w:i/>
          <w:sz w:val="21"/>
          <w:szCs w:val="21"/>
        </w:rPr>
      </w:pPr>
      <w:r w:rsidRPr="00EC36DA">
        <w:rPr>
          <w:rFonts w:ascii="Abadi" w:hAnsi="Abadi" w:cs="Calibri"/>
          <w:bCs/>
          <w:i/>
          <w:sz w:val="21"/>
          <w:szCs w:val="21"/>
        </w:rPr>
        <w:t>Si bien es cierto que el impacto presupuestal no es menor, lo cierto es que puede ser financiado mediante distintas fuentes. En primer lugar, para el cierre de 2021 el subejercicio del gobierno general estatal ascendió a más de 6 mil millones de pesos, situación que se replica año con año y que, sin duda, nos habla de la posibilidad de reorientar los presupuestos hacia la efectiva erogación de los mismos para garantizar el derecho humano a la educación.</w:t>
      </w:r>
    </w:p>
    <w:p w14:paraId="503879A5" w14:textId="77777777" w:rsidR="00D10E73" w:rsidRPr="00EC36DA" w:rsidRDefault="00D10E73" w:rsidP="00651A77">
      <w:pPr>
        <w:pStyle w:val="paragraph"/>
        <w:spacing w:before="0" w:beforeAutospacing="0" w:after="0" w:afterAutospacing="0"/>
        <w:ind w:left="709" w:right="354"/>
        <w:jc w:val="both"/>
        <w:textAlignment w:val="baseline"/>
        <w:rPr>
          <w:rFonts w:ascii="Abadi" w:hAnsi="Abadi" w:cs="Calibri"/>
          <w:bCs/>
          <w:i/>
          <w:sz w:val="21"/>
          <w:szCs w:val="21"/>
        </w:rPr>
      </w:pPr>
    </w:p>
    <w:p w14:paraId="219FA15C" w14:textId="77777777" w:rsidR="00D10E73" w:rsidRPr="00EC36DA" w:rsidRDefault="00D10E73" w:rsidP="00651A77">
      <w:pPr>
        <w:pStyle w:val="paragraph"/>
        <w:spacing w:before="0" w:beforeAutospacing="0" w:after="0" w:afterAutospacing="0"/>
        <w:ind w:left="709" w:right="354"/>
        <w:jc w:val="both"/>
        <w:textAlignment w:val="baseline"/>
        <w:rPr>
          <w:rFonts w:ascii="Abadi" w:hAnsi="Abadi" w:cs="Calibri"/>
          <w:bCs/>
          <w:i/>
          <w:sz w:val="21"/>
          <w:szCs w:val="21"/>
        </w:rPr>
      </w:pPr>
      <w:r w:rsidRPr="00EC36DA">
        <w:rPr>
          <w:rFonts w:ascii="Abadi" w:hAnsi="Abadi" w:cs="Calibri"/>
          <w:bCs/>
          <w:i/>
          <w:sz w:val="21"/>
          <w:szCs w:val="21"/>
        </w:rPr>
        <w:t xml:space="preserve">En segundo término, existe la posibilidad de etiquetar total o parcialmente el Impuesto Sobre Nóminas que, para este ejercicio 2022, proyecta recaudar más de 5 mil millones de pesos, de tal forma que, en vez de financiar Fideicomisos opacos como el FIDESSEG o consejos consultivos discrecionales para ejercer ese presupuesto, se utilice de forma directa para contribuir a garantizar el derecho humano a la educación. Como tercera opción, existe la posibilidad de establecer planes de austeridad republicana que, afectando sólo los privilegios de los altos funcionarios, permitan abonar a financiar esta beca. Estas opciones no son las únicas viables, y son mutuamente complementarias, por lo cual consideramos que en Guanajuato se cuenta con </w:t>
      </w:r>
      <w:r w:rsidRPr="00EC36DA">
        <w:rPr>
          <w:rFonts w:ascii="Abadi" w:hAnsi="Abadi" w:cs="Calibri"/>
          <w:bCs/>
          <w:i/>
          <w:sz w:val="21"/>
          <w:szCs w:val="21"/>
        </w:rPr>
        <w:t>presupuesto suficiente para garantizar el presupuesto requerido para otorgar una beca universal. Adicionalmente, la presente iniciativa contempla dos mecanismos útiles para garantizar la viabilidad de este derecho que se propone reconocer constitucionalmente:</w:t>
      </w:r>
    </w:p>
    <w:p w14:paraId="03FE07EA" w14:textId="77777777" w:rsidR="00D10E73" w:rsidRPr="00EC36DA" w:rsidRDefault="00D10E73" w:rsidP="00D10E73">
      <w:pPr>
        <w:pStyle w:val="paragraph"/>
        <w:spacing w:before="0" w:beforeAutospacing="0" w:after="0" w:afterAutospacing="0"/>
        <w:ind w:left="1134" w:right="1038"/>
        <w:jc w:val="both"/>
        <w:textAlignment w:val="baseline"/>
        <w:rPr>
          <w:rFonts w:ascii="Abadi" w:hAnsi="Abadi" w:cs="Calibri"/>
          <w:bCs/>
          <w:i/>
          <w:sz w:val="21"/>
          <w:szCs w:val="21"/>
        </w:rPr>
      </w:pPr>
    </w:p>
    <w:p w14:paraId="4382460B" w14:textId="77777777" w:rsidR="00D10E73" w:rsidRPr="00EC36DA" w:rsidRDefault="00D10E73" w:rsidP="00651A77">
      <w:pPr>
        <w:pStyle w:val="paragraph"/>
        <w:spacing w:before="0" w:beforeAutospacing="0" w:after="0" w:afterAutospacing="0"/>
        <w:ind w:left="709" w:right="354"/>
        <w:jc w:val="both"/>
        <w:textAlignment w:val="baseline"/>
        <w:rPr>
          <w:rFonts w:ascii="Abadi" w:hAnsi="Abadi" w:cs="Calibri"/>
          <w:bCs/>
          <w:i/>
          <w:sz w:val="21"/>
          <w:szCs w:val="21"/>
        </w:rPr>
      </w:pPr>
      <w:r w:rsidRPr="00EC36DA">
        <w:rPr>
          <w:rFonts w:ascii="Abadi" w:hAnsi="Abadi" w:cs="Calibri"/>
          <w:bCs/>
          <w:i/>
          <w:sz w:val="21"/>
          <w:szCs w:val="21"/>
        </w:rPr>
        <w:t>Primero, se contempla una cobertura progresiva de dicha beca, por lo cual se propone comenzar la implementación en los planteles educativos públicos que se encuentren en Zonas de Atención Prioritarias definidas por los criterios de CONEVAL. Segundo, se propone que las autoridades encargadas de las becas busquen hacer sinergias y acciones de complementariedad con los programas federales y municipales afines al cumplimiento del derecho a la beca universal. Con todo lo anterior, será posible materializar el derecho a una beca universal que diferentes ámbitos y niveles de gobierno ya están esforzándose por garantizar.</w:t>
      </w:r>
    </w:p>
    <w:p w14:paraId="77C5EA03" w14:textId="77777777" w:rsidR="00D10E73" w:rsidRPr="00EC36DA" w:rsidRDefault="00D10E73" w:rsidP="00651A77">
      <w:pPr>
        <w:pStyle w:val="paragraph"/>
        <w:spacing w:before="0" w:beforeAutospacing="0" w:after="0" w:afterAutospacing="0"/>
        <w:ind w:left="709" w:right="354"/>
        <w:jc w:val="both"/>
        <w:textAlignment w:val="baseline"/>
        <w:rPr>
          <w:rFonts w:ascii="Abadi" w:hAnsi="Abadi" w:cs="Calibri"/>
          <w:bCs/>
          <w:i/>
          <w:sz w:val="21"/>
          <w:szCs w:val="21"/>
        </w:rPr>
      </w:pPr>
    </w:p>
    <w:p w14:paraId="7EAF6302" w14:textId="71C088F0" w:rsidR="00D10E73" w:rsidRDefault="00D10E73" w:rsidP="00651A77">
      <w:pPr>
        <w:pStyle w:val="paragraph"/>
        <w:spacing w:before="0" w:beforeAutospacing="0" w:after="0" w:afterAutospacing="0"/>
        <w:ind w:left="709" w:right="354"/>
        <w:jc w:val="both"/>
        <w:textAlignment w:val="baseline"/>
        <w:rPr>
          <w:rFonts w:ascii="Abadi" w:hAnsi="Abadi" w:cs="Calibri"/>
          <w:bCs/>
          <w:i/>
          <w:sz w:val="21"/>
          <w:szCs w:val="21"/>
        </w:rPr>
      </w:pPr>
      <w:r w:rsidRPr="00EC36DA">
        <w:rPr>
          <w:rFonts w:ascii="Abadi" w:hAnsi="Abadi" w:cs="Calibri"/>
          <w:bCs/>
          <w:i/>
          <w:sz w:val="21"/>
          <w:szCs w:val="21"/>
        </w:rPr>
        <w:t>De acuerdo con el artículo 209 de la Ley Orgánica del Poder Legislativo del Estado de Guanajuato, manifestamos que la iniciativa que aquí presentamos tendrá, de ser aprobada, los siguientes impactos:</w:t>
      </w:r>
    </w:p>
    <w:p w14:paraId="0252653D" w14:textId="77777777" w:rsidR="00651A77" w:rsidRPr="00EC36DA" w:rsidRDefault="00651A77" w:rsidP="00651A77">
      <w:pPr>
        <w:pStyle w:val="paragraph"/>
        <w:spacing w:before="0" w:beforeAutospacing="0" w:after="0" w:afterAutospacing="0"/>
        <w:ind w:left="709" w:right="354"/>
        <w:jc w:val="both"/>
        <w:textAlignment w:val="baseline"/>
        <w:rPr>
          <w:rFonts w:ascii="Abadi" w:hAnsi="Abadi" w:cs="Calibri"/>
          <w:bCs/>
          <w:i/>
          <w:sz w:val="21"/>
          <w:szCs w:val="21"/>
        </w:rPr>
      </w:pPr>
    </w:p>
    <w:p w14:paraId="29762F8D" w14:textId="77777777" w:rsidR="00D10E73" w:rsidRPr="00EC36DA" w:rsidRDefault="00D10E73" w:rsidP="00651A77">
      <w:pPr>
        <w:pStyle w:val="paragraph"/>
        <w:spacing w:before="0" w:beforeAutospacing="0" w:after="0" w:afterAutospacing="0"/>
        <w:ind w:left="709" w:right="354"/>
        <w:jc w:val="both"/>
        <w:textAlignment w:val="baseline"/>
        <w:rPr>
          <w:rFonts w:ascii="Abadi" w:hAnsi="Abadi" w:cs="Calibri"/>
          <w:bCs/>
          <w:i/>
          <w:sz w:val="21"/>
          <w:szCs w:val="21"/>
        </w:rPr>
      </w:pPr>
      <w:r w:rsidRPr="00EC36DA">
        <w:rPr>
          <w:rFonts w:ascii="Abadi" w:hAnsi="Abadi" w:cs="Calibri"/>
          <w:bCs/>
          <w:i/>
          <w:sz w:val="21"/>
          <w:szCs w:val="21"/>
        </w:rPr>
        <w:t>I. Impacto jurídico: Se reforman el artículo 3 de la Constitución Política del Estado de Guanajuato y el artículo 128 de la Ley de Educación del Estado de Guanajuato.</w:t>
      </w:r>
    </w:p>
    <w:p w14:paraId="360AF663" w14:textId="77777777" w:rsidR="00D10E73" w:rsidRPr="00EC36DA" w:rsidRDefault="00D10E73" w:rsidP="00651A77">
      <w:pPr>
        <w:pStyle w:val="paragraph"/>
        <w:spacing w:before="0" w:beforeAutospacing="0" w:after="0" w:afterAutospacing="0"/>
        <w:ind w:left="709" w:right="354"/>
        <w:jc w:val="both"/>
        <w:textAlignment w:val="baseline"/>
        <w:rPr>
          <w:rFonts w:ascii="Abadi" w:hAnsi="Abadi" w:cs="Calibri"/>
          <w:bCs/>
          <w:i/>
          <w:sz w:val="21"/>
          <w:szCs w:val="21"/>
        </w:rPr>
      </w:pPr>
      <w:r w:rsidRPr="00EC36DA">
        <w:rPr>
          <w:rFonts w:ascii="Abadi" w:hAnsi="Abadi" w:cs="Calibri"/>
          <w:bCs/>
          <w:i/>
          <w:sz w:val="21"/>
          <w:szCs w:val="21"/>
        </w:rPr>
        <w:t>II. Impacto administrativo: La presente iniciativa no contempla impactos</w:t>
      </w:r>
    </w:p>
    <w:p w14:paraId="5D9AF65A" w14:textId="77777777" w:rsidR="00D10E73" w:rsidRPr="00EC36DA" w:rsidRDefault="00D10E73" w:rsidP="00651A77">
      <w:pPr>
        <w:pStyle w:val="paragraph"/>
        <w:spacing w:before="0" w:beforeAutospacing="0" w:after="0" w:afterAutospacing="0"/>
        <w:ind w:left="709" w:right="354"/>
        <w:jc w:val="both"/>
        <w:textAlignment w:val="baseline"/>
        <w:rPr>
          <w:rFonts w:ascii="Abadi" w:hAnsi="Abadi" w:cs="Calibri"/>
          <w:bCs/>
          <w:i/>
          <w:sz w:val="21"/>
          <w:szCs w:val="21"/>
        </w:rPr>
      </w:pPr>
      <w:r w:rsidRPr="00EC36DA">
        <w:rPr>
          <w:rFonts w:ascii="Abadi" w:hAnsi="Abadi" w:cs="Calibri"/>
          <w:bCs/>
          <w:i/>
          <w:sz w:val="21"/>
          <w:szCs w:val="21"/>
        </w:rPr>
        <w:t>administrativos directos.</w:t>
      </w:r>
    </w:p>
    <w:p w14:paraId="1CE9B1FD" w14:textId="77777777" w:rsidR="00D10E73" w:rsidRPr="00EC36DA" w:rsidRDefault="00D10E73" w:rsidP="00651A77">
      <w:pPr>
        <w:pStyle w:val="paragraph"/>
        <w:spacing w:before="0" w:beforeAutospacing="0" w:after="0" w:afterAutospacing="0"/>
        <w:ind w:left="709" w:right="354"/>
        <w:jc w:val="both"/>
        <w:textAlignment w:val="baseline"/>
        <w:rPr>
          <w:rFonts w:ascii="Abadi" w:hAnsi="Abadi" w:cs="Calibri"/>
          <w:bCs/>
          <w:i/>
          <w:sz w:val="21"/>
          <w:szCs w:val="21"/>
        </w:rPr>
      </w:pPr>
      <w:r w:rsidRPr="00EC36DA">
        <w:rPr>
          <w:rFonts w:ascii="Abadi" w:hAnsi="Abadi" w:cs="Calibri"/>
          <w:bCs/>
          <w:i/>
          <w:sz w:val="21"/>
          <w:szCs w:val="21"/>
        </w:rPr>
        <w:t xml:space="preserve">III. Impacto presupuestario: La presente iniciativa supone un impacto presupuestario que deberá contemplarse a partir del </w:t>
      </w:r>
      <w:r w:rsidRPr="00EC36DA">
        <w:rPr>
          <w:rFonts w:ascii="Abadi" w:hAnsi="Abadi" w:cs="Calibri"/>
          <w:bCs/>
          <w:i/>
          <w:sz w:val="21"/>
          <w:szCs w:val="21"/>
        </w:rPr>
        <w:lastRenderedPageBreak/>
        <w:t>Presupuesto de Egresos para el Ejercicio Fiscal de 2023.</w:t>
      </w:r>
    </w:p>
    <w:p w14:paraId="4C5E01D7" w14:textId="77777777" w:rsidR="00D10E73" w:rsidRPr="00EC36DA" w:rsidRDefault="00D10E73" w:rsidP="00651A77">
      <w:pPr>
        <w:pStyle w:val="paragraph"/>
        <w:spacing w:before="0" w:beforeAutospacing="0" w:after="0" w:afterAutospacing="0"/>
        <w:ind w:left="709" w:right="354"/>
        <w:jc w:val="both"/>
        <w:textAlignment w:val="baseline"/>
        <w:rPr>
          <w:rFonts w:ascii="Abadi" w:hAnsi="Abadi" w:cs="Calibri"/>
          <w:bCs/>
          <w:i/>
          <w:sz w:val="21"/>
          <w:szCs w:val="21"/>
        </w:rPr>
      </w:pPr>
      <w:r w:rsidRPr="00EC36DA">
        <w:rPr>
          <w:rFonts w:ascii="Abadi" w:hAnsi="Abadi" w:cs="Calibri"/>
          <w:bCs/>
          <w:i/>
          <w:sz w:val="21"/>
          <w:szCs w:val="21"/>
        </w:rPr>
        <w:t>IV. Impacto social: Se fortalece el marco jurídico que garantiza el derecho humano a la educación básica, mediante el apoyo económico universal otorgado en becas para impactar positivamente en la construcción de un bienestar universal.»</w:t>
      </w:r>
    </w:p>
    <w:p w14:paraId="4D796128" w14:textId="77777777" w:rsidR="00D10E73" w:rsidRPr="00EC36DA" w:rsidRDefault="00D10E73" w:rsidP="00D10E73">
      <w:pPr>
        <w:autoSpaceDE w:val="0"/>
        <w:autoSpaceDN w:val="0"/>
        <w:adjustRightInd w:val="0"/>
        <w:ind w:firstLine="708"/>
        <w:jc w:val="both"/>
        <w:rPr>
          <w:rFonts w:ascii="Abadi" w:eastAsia="Batang" w:hAnsi="Abadi" w:cs="Arial"/>
          <w:sz w:val="21"/>
          <w:szCs w:val="21"/>
        </w:rPr>
      </w:pPr>
    </w:p>
    <w:p w14:paraId="44912362" w14:textId="77777777" w:rsidR="00D10E73" w:rsidRPr="00EC36DA" w:rsidRDefault="00D10E73" w:rsidP="00D10E73">
      <w:pPr>
        <w:autoSpaceDE w:val="0"/>
        <w:autoSpaceDN w:val="0"/>
        <w:adjustRightInd w:val="0"/>
        <w:ind w:firstLine="708"/>
        <w:jc w:val="both"/>
        <w:rPr>
          <w:rFonts w:ascii="Abadi" w:eastAsia="Batang" w:hAnsi="Abadi" w:cs="Arial"/>
          <w:sz w:val="21"/>
          <w:szCs w:val="21"/>
          <w:highlight w:val="yellow"/>
        </w:rPr>
      </w:pPr>
    </w:p>
    <w:p w14:paraId="0F073701" w14:textId="77777777" w:rsidR="00D10E73" w:rsidRPr="00EC36DA" w:rsidRDefault="00D10E73" w:rsidP="00D10E73">
      <w:pPr>
        <w:autoSpaceDE w:val="0"/>
        <w:autoSpaceDN w:val="0"/>
        <w:adjustRightInd w:val="0"/>
        <w:ind w:firstLine="708"/>
        <w:jc w:val="both"/>
        <w:rPr>
          <w:rFonts w:ascii="Abadi" w:eastAsia="Batang" w:hAnsi="Abadi" w:cs="Arial"/>
          <w:i/>
          <w:iCs/>
          <w:sz w:val="21"/>
          <w:szCs w:val="21"/>
        </w:rPr>
      </w:pPr>
      <w:r w:rsidRPr="00EC36DA">
        <w:rPr>
          <w:rFonts w:ascii="Abadi" w:eastAsia="Batang" w:hAnsi="Abadi" w:cs="Arial"/>
          <w:sz w:val="21"/>
          <w:szCs w:val="21"/>
        </w:rPr>
        <w:t xml:space="preserve">Las diputadas y los diputados de la Comisión de Gobernación y Puntos Constitucionales de esta Sexagésima Quinta Legislatura, consideramos importante referir del análisis general de la iniciativa los argumentos de carácter técnico jurídicos con respecto al tema que se pretende reformar con modificación al artículo 3 de la Constitución Política Local, </w:t>
      </w:r>
      <w:r w:rsidRPr="00EC36DA">
        <w:rPr>
          <w:rFonts w:ascii="Abadi" w:eastAsia="Batang" w:hAnsi="Abadi" w:cs="Arial"/>
          <w:i/>
          <w:iCs/>
          <w:sz w:val="21"/>
          <w:szCs w:val="21"/>
        </w:rPr>
        <w:t>siendo el establecimiento de becas universales como parte del derecho humano a la educación.</w:t>
      </w:r>
    </w:p>
    <w:p w14:paraId="22D5D105" w14:textId="77777777" w:rsidR="00D10E73" w:rsidRPr="00EC36DA" w:rsidRDefault="00D10E73" w:rsidP="00D10E73">
      <w:pPr>
        <w:autoSpaceDE w:val="0"/>
        <w:autoSpaceDN w:val="0"/>
        <w:adjustRightInd w:val="0"/>
        <w:ind w:firstLine="708"/>
        <w:jc w:val="both"/>
        <w:rPr>
          <w:rFonts w:ascii="Abadi" w:eastAsia="Batang" w:hAnsi="Abadi" w:cs="Arial"/>
          <w:i/>
          <w:iCs/>
          <w:sz w:val="21"/>
          <w:szCs w:val="21"/>
          <w:highlight w:val="yellow"/>
        </w:rPr>
      </w:pPr>
    </w:p>
    <w:p w14:paraId="7FC0745F" w14:textId="77777777" w:rsidR="00D10E73" w:rsidRPr="00EC36DA" w:rsidRDefault="00D10E73" w:rsidP="00D10E73">
      <w:pPr>
        <w:autoSpaceDE w:val="0"/>
        <w:autoSpaceDN w:val="0"/>
        <w:adjustRightInd w:val="0"/>
        <w:jc w:val="both"/>
        <w:rPr>
          <w:rFonts w:ascii="Abadi" w:eastAsia="Batang" w:hAnsi="Abadi" w:cs="Arial"/>
          <w:b/>
          <w:bCs/>
          <w:i/>
          <w:iCs/>
          <w:sz w:val="21"/>
          <w:szCs w:val="21"/>
        </w:rPr>
      </w:pPr>
      <w:r w:rsidRPr="00EC36DA">
        <w:rPr>
          <w:rFonts w:ascii="Abadi" w:eastAsia="Batang" w:hAnsi="Abadi" w:cs="Arial"/>
          <w:b/>
          <w:bCs/>
          <w:sz w:val="21"/>
          <w:szCs w:val="21"/>
        </w:rPr>
        <w:t xml:space="preserve">III.1. Análisis de la propuesta de reforma al artículo 3 de la Constitución Política para el Estado de Guanajuato </w:t>
      </w:r>
      <w:r w:rsidRPr="00EC36DA">
        <w:rPr>
          <w:rFonts w:ascii="Abadi" w:eastAsia="Batang" w:hAnsi="Abadi" w:cs="Arial"/>
          <w:b/>
          <w:bCs/>
          <w:i/>
          <w:iCs/>
          <w:sz w:val="21"/>
          <w:szCs w:val="21"/>
        </w:rPr>
        <w:t>sobre las becas universales</w:t>
      </w:r>
    </w:p>
    <w:p w14:paraId="153D4C43" w14:textId="77777777" w:rsidR="00D10E73" w:rsidRPr="00EC36DA" w:rsidRDefault="00D10E73" w:rsidP="00D10E73">
      <w:pPr>
        <w:autoSpaceDE w:val="0"/>
        <w:autoSpaceDN w:val="0"/>
        <w:adjustRightInd w:val="0"/>
        <w:jc w:val="both"/>
        <w:rPr>
          <w:rFonts w:ascii="Abadi" w:eastAsia="Batang" w:hAnsi="Abadi" w:cs="Arial"/>
          <w:b/>
          <w:bCs/>
          <w:i/>
          <w:iCs/>
          <w:sz w:val="21"/>
          <w:szCs w:val="21"/>
        </w:rPr>
      </w:pPr>
    </w:p>
    <w:p w14:paraId="6BA3619B" w14:textId="77777777" w:rsidR="00D10E73" w:rsidRPr="00EC36DA" w:rsidRDefault="00D10E73" w:rsidP="00D10E73">
      <w:pPr>
        <w:autoSpaceDE w:val="0"/>
        <w:autoSpaceDN w:val="0"/>
        <w:adjustRightInd w:val="0"/>
        <w:jc w:val="both"/>
        <w:rPr>
          <w:rFonts w:ascii="Abadi" w:eastAsia="Batang" w:hAnsi="Abadi" w:cs="Arial"/>
          <w:sz w:val="21"/>
          <w:szCs w:val="21"/>
        </w:rPr>
      </w:pPr>
      <w:r w:rsidRPr="00EC36DA">
        <w:rPr>
          <w:rFonts w:ascii="Abadi" w:eastAsia="Batang" w:hAnsi="Abadi" w:cs="Arial"/>
          <w:sz w:val="21"/>
          <w:szCs w:val="21"/>
        </w:rPr>
        <w:tab/>
        <w:t>Como dictaminadores manifestamos los alcances e impactos en esta iniciativa para exponer la argumentación de esta Comisión legislativa una vez realizado en análisis técnico jurídico. Referir que la iniciante pretende incluir las becas universales para garantizar el derecho humano a la educación en Guanajuato.</w:t>
      </w:r>
    </w:p>
    <w:p w14:paraId="75E46B25" w14:textId="77777777" w:rsidR="00D10E73" w:rsidRPr="00EC36DA" w:rsidRDefault="00D10E73" w:rsidP="00D10E73">
      <w:pPr>
        <w:autoSpaceDE w:val="0"/>
        <w:autoSpaceDN w:val="0"/>
        <w:adjustRightInd w:val="0"/>
        <w:ind w:firstLine="708"/>
        <w:jc w:val="both"/>
        <w:rPr>
          <w:rFonts w:ascii="Abadi" w:eastAsia="Batang" w:hAnsi="Abadi" w:cs="Arial"/>
          <w:sz w:val="21"/>
          <w:szCs w:val="21"/>
        </w:rPr>
      </w:pPr>
    </w:p>
    <w:p w14:paraId="56EF63C0" w14:textId="77777777"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 xml:space="preserve">Con esta premisa queremos dejar claro que el sistema jurídico de todo estado democrático debe velar por el respeto, protección y salvaguarda de los derechos fundamentales, siempre con éste, crear y lograr el correcto funcionamiento y desarrollo de las instituciones que para tales fines han sido creadas para así mejorar en el ámbito que corresponde la calidad de vida de los guanajuatenses. Por ello se debe analizar en el contexto integral del ordenamiento jurídico, para deducir si el tratamiento que se sugiere en dicha iniciativa es consistente con el marco legal en que se inscribe la institución jurídica que se anhela transformar, a través de la misma propuesta, como lo es la inclusión de las </w:t>
      </w:r>
      <w:r w:rsidRPr="00EC36DA">
        <w:rPr>
          <w:rFonts w:ascii="Abadi" w:eastAsia="Batang" w:hAnsi="Abadi" w:cs="Arial"/>
          <w:sz w:val="21"/>
          <w:szCs w:val="21"/>
        </w:rPr>
        <w:t>becas universales en este apartado constitucional.</w:t>
      </w:r>
    </w:p>
    <w:p w14:paraId="38D29996" w14:textId="77777777" w:rsidR="00D10E73" w:rsidRPr="00EC36DA" w:rsidRDefault="00D10E73" w:rsidP="00D10E73">
      <w:pPr>
        <w:ind w:firstLine="708"/>
        <w:jc w:val="both"/>
        <w:rPr>
          <w:rFonts w:ascii="Abadi" w:eastAsia="Batang" w:hAnsi="Abadi" w:cs="Arial"/>
          <w:sz w:val="21"/>
          <w:szCs w:val="21"/>
        </w:rPr>
      </w:pPr>
    </w:p>
    <w:p w14:paraId="025AEB5C" w14:textId="77777777"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Por razón del turno de la Presidencia del Congreso, nos corresponde ahora analizar la procedencia o no de tal proposición normativa, debemos tomar en cuenta no sólo las motivaciones que inspiraron a la autora de la iniciativa objeto del presente dictamen, pues tales argumentos, que se encuentran vertidos en la respectiva exposición de motivos, deben analizarse y contrastarse con el marco legislativo vigente, de tal manera que se dilucide si la propuesta normativa que se formula en tal iniciativa no se encuentra satisfecha o recogida en nuestro orden jurídico vigente.</w:t>
      </w:r>
    </w:p>
    <w:p w14:paraId="7503D00E" w14:textId="77777777" w:rsidR="00D10E73" w:rsidRPr="00EC36DA" w:rsidRDefault="00D10E73" w:rsidP="00D10E73">
      <w:pPr>
        <w:ind w:firstLine="708"/>
        <w:jc w:val="both"/>
        <w:rPr>
          <w:rFonts w:ascii="Abadi" w:eastAsia="Batang" w:hAnsi="Abadi" w:cs="Arial"/>
          <w:sz w:val="21"/>
          <w:szCs w:val="21"/>
        </w:rPr>
      </w:pPr>
    </w:p>
    <w:p w14:paraId="2E51ACAA" w14:textId="77777777"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Luego de este estudio, debemos cerciorarnos si tal proposición puede tener una recepción coherente y congruente con el resto del ordenamiento jurídico de nuestro estado, en este caso de nuestro Código Político Local. Y para cerciorarnos de que ello sea posible, es menester entonces que nos extendamos al análisis del resto del conjunto legislativo vigente en el Estado, de manera que, al dictaminar la procedencia o improcedencia de la proposición legislativa contenida en la iniciativa, tengamos la certeza de que la finalidad perseguida por los y las autoras de la iniciativa se ajuste al marco legal en vigor.</w:t>
      </w:r>
    </w:p>
    <w:p w14:paraId="0E59BED1" w14:textId="77777777" w:rsidR="00D10E73" w:rsidRPr="00EC36DA" w:rsidRDefault="00D10E73" w:rsidP="00D10E73">
      <w:pPr>
        <w:ind w:firstLine="708"/>
        <w:jc w:val="both"/>
        <w:rPr>
          <w:rFonts w:ascii="Abadi" w:eastAsia="Batang" w:hAnsi="Abadi" w:cs="Arial"/>
          <w:sz w:val="21"/>
          <w:szCs w:val="21"/>
        </w:rPr>
      </w:pPr>
    </w:p>
    <w:p w14:paraId="23FA0F3A" w14:textId="77777777"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Como legisladores sabemos que la exposición de motivos de toda iniciativa tiene un papel fundamental pues ahí se recogen las decisiones políticas más importantes contenidas en dicho apartado en forma de principios o reglas en la que prima el criterio interpretativo de </w:t>
      </w:r>
      <w:r w:rsidRPr="00EC36DA">
        <w:rPr>
          <w:rFonts w:ascii="Abadi" w:eastAsia="Batang" w:hAnsi="Abadi" w:cs="Arial"/>
          <w:i/>
          <w:iCs/>
          <w:sz w:val="21"/>
          <w:szCs w:val="21"/>
        </w:rPr>
        <w:t>dar unidad y coherencia al articulado</w:t>
      </w:r>
      <w:r w:rsidRPr="00EC36DA">
        <w:rPr>
          <w:rFonts w:ascii="Abadi" w:eastAsia="Batang" w:hAnsi="Abadi" w:cs="Arial"/>
          <w:sz w:val="21"/>
          <w:szCs w:val="21"/>
        </w:rPr>
        <w:t xml:space="preserve"> que se propone reformar o adicionar, es decir, nos ayuda a entender el ánimo de la o del legislador y cómo debemos aplicar lo regulado en la norma, esto es, sirven para efectuar una interpretación finalista. En ese sentido, la exposición de motivos muestra un planteamiento general y objetivo del problema o asunto presentado, explicando las soluciones propuestas a través de la creación de nuevos dispositivos o la introducción de cambios necesarios para reformar, adicionar o suprimir determinados textos legales, considerando elementos </w:t>
      </w:r>
      <w:r w:rsidRPr="00EC36DA">
        <w:rPr>
          <w:rFonts w:ascii="Abadi" w:eastAsia="Batang" w:hAnsi="Abadi" w:cs="Arial"/>
          <w:sz w:val="21"/>
          <w:szCs w:val="21"/>
        </w:rPr>
        <w:lastRenderedPageBreak/>
        <w:t>técnicos -objetivos y de fondo que soporten dicha propuesta, de ahí nuestro análisis técnico jurídico.</w:t>
      </w:r>
    </w:p>
    <w:p w14:paraId="4B26D97E" w14:textId="77777777" w:rsidR="00D10E73" w:rsidRPr="00EC36DA" w:rsidRDefault="00D10E73" w:rsidP="00D10E73">
      <w:pPr>
        <w:ind w:firstLine="708"/>
        <w:jc w:val="both"/>
        <w:rPr>
          <w:rFonts w:ascii="Abadi" w:eastAsia="Batang" w:hAnsi="Abadi" w:cs="Arial"/>
          <w:sz w:val="21"/>
          <w:szCs w:val="21"/>
        </w:rPr>
      </w:pPr>
    </w:p>
    <w:p w14:paraId="4510E6F4" w14:textId="77777777"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 xml:space="preserve">Para ello partimos de la propuesta que refiere que, </w:t>
      </w:r>
      <w:r w:rsidRPr="00EC36DA">
        <w:rPr>
          <w:rFonts w:ascii="Abadi" w:eastAsia="Batang" w:hAnsi="Abadi" w:cs="Arial"/>
          <w:i/>
          <w:iCs/>
          <w:sz w:val="21"/>
          <w:szCs w:val="21"/>
        </w:rPr>
        <w:t>en el Estado de Guanajuato todas las niñas, niños y adolescentes que se encuentren inscritos en planteles públicos de educación básica tendrán derecho a recibir una beca para garantizar el derecho humano a la educación</w:t>
      </w:r>
      <w:r w:rsidRPr="00EC36DA">
        <w:rPr>
          <w:rFonts w:ascii="Abadi" w:eastAsia="Batang" w:hAnsi="Abadi" w:cs="Arial"/>
          <w:sz w:val="21"/>
          <w:szCs w:val="21"/>
        </w:rPr>
        <w:t>, y de esta manera considerar el otorgamiento de un apoyo económico universal con el objetivo de brindar las herramientas necesarias para que más niñas, niños y adolescentes del nivel básico acudan a la escuela, eleven el nivel académico y el porcentaje de escolarizados. Este apoyo económico de tipo beca, será universal y no selectiva, pues pretende ser un apoyo directo en el ingreso de las familias guanajuatenses y sus hogares, que beneficiaria en la mejora de su economía impulsando a su vez el aprovechamiento escolar.</w:t>
      </w:r>
    </w:p>
    <w:p w14:paraId="3478F69C" w14:textId="77777777" w:rsidR="00D10E73" w:rsidRPr="00EC36DA" w:rsidRDefault="00D10E73" w:rsidP="00D10E73">
      <w:pPr>
        <w:ind w:firstLine="708"/>
        <w:jc w:val="both"/>
        <w:rPr>
          <w:rFonts w:ascii="Abadi" w:eastAsia="Batang" w:hAnsi="Abadi" w:cs="Arial"/>
          <w:sz w:val="21"/>
          <w:szCs w:val="21"/>
        </w:rPr>
      </w:pPr>
    </w:p>
    <w:p w14:paraId="1F997B97" w14:textId="77777777"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Para analizar tal pretensión es necesario referirnos a los derechos humanos, donde sabemos que, a lo largo de la historia de la humanidad se perfilan como exigencias legítimas del ser humano tendientes a garantizar su desarrollo integral, los cuales han encontrado cabida con mayor facilidad en los ordenamientos jurídicos en la medida en que el propio Estado se transforma, haciendo pertinente su existencia y razón de ser con la satisfacción de las necesidades y aspiraciones humanas.</w:t>
      </w:r>
      <w:r w:rsidRPr="00EC36DA">
        <w:rPr>
          <w:rStyle w:val="Refdenotaalpie"/>
          <w:rFonts w:ascii="Abadi" w:eastAsia="Batang" w:hAnsi="Abadi" w:cs="Arial"/>
          <w:sz w:val="21"/>
          <w:szCs w:val="21"/>
        </w:rPr>
        <w:footnoteReference w:id="61"/>
      </w:r>
    </w:p>
    <w:p w14:paraId="5E271D2E" w14:textId="77777777" w:rsidR="00D10E73" w:rsidRPr="00EC36DA" w:rsidRDefault="00D10E73" w:rsidP="00D10E73">
      <w:pPr>
        <w:ind w:firstLine="708"/>
        <w:jc w:val="both"/>
        <w:rPr>
          <w:rFonts w:ascii="Abadi" w:eastAsia="Batang" w:hAnsi="Abadi" w:cs="Arial"/>
          <w:sz w:val="21"/>
          <w:szCs w:val="21"/>
        </w:rPr>
      </w:pPr>
    </w:p>
    <w:p w14:paraId="1D9758F0" w14:textId="77777777"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 xml:space="preserve">Coincidimos con quienes intervinieron en la mesa de trabajo respecto a que la expresión </w:t>
      </w:r>
      <w:r w:rsidRPr="00EC36DA">
        <w:rPr>
          <w:rFonts w:ascii="Abadi" w:eastAsia="Batang" w:hAnsi="Abadi" w:cs="Arial"/>
          <w:i/>
          <w:iCs/>
          <w:sz w:val="21"/>
          <w:szCs w:val="21"/>
        </w:rPr>
        <w:t>derechos humanos,</w:t>
      </w:r>
      <w:r w:rsidRPr="00EC36DA">
        <w:rPr>
          <w:rFonts w:ascii="Abadi" w:eastAsia="Batang" w:hAnsi="Abadi" w:cs="Arial"/>
          <w:sz w:val="21"/>
          <w:szCs w:val="21"/>
        </w:rPr>
        <w:t xml:space="preserve"> en el ámbito de lo jurídico, </w:t>
      </w:r>
      <w:r w:rsidRPr="00EC36DA">
        <w:rPr>
          <w:rFonts w:ascii="Abadi" w:eastAsia="Batang" w:hAnsi="Abadi" w:cs="Arial"/>
          <w:i/>
          <w:iCs/>
          <w:sz w:val="21"/>
          <w:szCs w:val="21"/>
        </w:rPr>
        <w:t>se ha reservado para ciertos derechos básicos, o mínimos, que son inherentes a toda persona, y que derivan únicamente de su condición de ser humano</w:t>
      </w:r>
      <w:r w:rsidRPr="00EC36DA">
        <w:rPr>
          <w:rFonts w:ascii="Abadi" w:eastAsia="Batang" w:hAnsi="Abadi" w:cs="Arial"/>
          <w:sz w:val="21"/>
          <w:szCs w:val="21"/>
        </w:rPr>
        <w:t>,</w:t>
      </w:r>
      <w:r w:rsidRPr="00EC36DA">
        <w:rPr>
          <w:rStyle w:val="Refdenotaalpie"/>
          <w:rFonts w:ascii="Abadi" w:eastAsia="Batang" w:hAnsi="Abadi" w:cs="Arial"/>
          <w:sz w:val="21"/>
          <w:szCs w:val="21"/>
        </w:rPr>
        <w:footnoteReference w:id="62"/>
      </w:r>
      <w:r w:rsidRPr="00EC36DA">
        <w:rPr>
          <w:rFonts w:ascii="Abadi" w:eastAsia="Batang" w:hAnsi="Abadi" w:cs="Arial"/>
          <w:sz w:val="21"/>
          <w:szCs w:val="21"/>
        </w:rPr>
        <w:t xml:space="preserve"> dentro de los cuales se encuentra el de la educación. El derecho humano a la educación ha sido incluido dentro de los de </w:t>
      </w:r>
      <w:r w:rsidRPr="00EC36DA">
        <w:rPr>
          <w:rFonts w:ascii="Abadi" w:eastAsia="Batang" w:hAnsi="Abadi" w:cs="Arial"/>
          <w:sz w:val="21"/>
          <w:szCs w:val="21"/>
        </w:rPr>
        <w:t>segunda generación, que se denominan derechos económicos, sociales y culturales, y respecto de los cuales el Estado tiene la ineludible obligación de garantizar su efectivo ejercicio.</w:t>
      </w:r>
    </w:p>
    <w:p w14:paraId="523B9FE4" w14:textId="77777777" w:rsidR="00D10E73" w:rsidRPr="00EC36DA" w:rsidRDefault="00D10E73" w:rsidP="00D10E73">
      <w:pPr>
        <w:ind w:firstLine="708"/>
        <w:jc w:val="both"/>
        <w:rPr>
          <w:rFonts w:ascii="Abadi" w:eastAsia="Batang" w:hAnsi="Abadi" w:cs="Arial"/>
          <w:sz w:val="21"/>
          <w:szCs w:val="21"/>
        </w:rPr>
      </w:pPr>
    </w:p>
    <w:p w14:paraId="5471CA37" w14:textId="77777777"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Sobre la naturaleza y características del derecho humano a la educación, los doctrinistas Héctor Gros Espiell y Mariana Blengio Valdés se pronuncian en el sentido de que:</w:t>
      </w:r>
      <w:r w:rsidRPr="00EC36DA">
        <w:rPr>
          <w:rStyle w:val="Refdenotaalpie"/>
          <w:rFonts w:ascii="Abadi" w:eastAsia="Batang" w:hAnsi="Abadi" w:cs="Arial"/>
          <w:sz w:val="21"/>
          <w:szCs w:val="21"/>
        </w:rPr>
        <w:footnoteReference w:id="63"/>
      </w:r>
    </w:p>
    <w:p w14:paraId="2C677866" w14:textId="77777777" w:rsidR="00D10E73" w:rsidRPr="00EC36DA" w:rsidRDefault="00D10E73" w:rsidP="00D10E73">
      <w:pPr>
        <w:ind w:firstLine="708"/>
        <w:jc w:val="both"/>
        <w:rPr>
          <w:rFonts w:ascii="Abadi" w:eastAsia="Batang" w:hAnsi="Abadi" w:cs="Arial"/>
          <w:sz w:val="21"/>
          <w:szCs w:val="21"/>
          <w:highlight w:val="yellow"/>
        </w:rPr>
      </w:pPr>
    </w:p>
    <w:p w14:paraId="1882A16C" w14:textId="77777777" w:rsidR="00D10E73" w:rsidRPr="00EC36DA" w:rsidRDefault="00D10E73" w:rsidP="002C0FF4">
      <w:pPr>
        <w:pStyle w:val="paragraph"/>
        <w:spacing w:before="0" w:beforeAutospacing="0" w:after="0" w:afterAutospacing="0"/>
        <w:ind w:left="426" w:right="496"/>
        <w:jc w:val="both"/>
        <w:textAlignment w:val="baseline"/>
        <w:rPr>
          <w:rFonts w:ascii="Abadi" w:hAnsi="Abadi" w:cs="Calibri"/>
          <w:bCs/>
          <w:i/>
          <w:sz w:val="21"/>
          <w:szCs w:val="21"/>
        </w:rPr>
      </w:pPr>
      <w:r w:rsidRPr="00EC36DA">
        <w:rPr>
          <w:rFonts w:ascii="Abadi" w:hAnsi="Abadi" w:cs="Calibri"/>
          <w:bCs/>
          <w:i/>
          <w:sz w:val="21"/>
          <w:szCs w:val="21"/>
        </w:rPr>
        <w:t>«Todos los Derechos Humanos, los civiles, los políticos, los económicos, los sociales y los culturales son indivisibles, interdependientes y están intercondicionados recíprocamente. Esta indivisibilidad, interdependencia e intercondicionamiento se aplica a todos los derechos humanos, a los tradicionalmente reconocidos e internacionalmente protegidos, como también a los nuevos derechos humanos, denominados de diferente forma por la doctrina (tercera generación, derechos de solidaridad, derechos de vocación comunitaria, etcétera), como son por ejemplo, el derecho al desarrollo, el derecho al medio ambiente y el derecho a la Paz».</w:t>
      </w:r>
    </w:p>
    <w:p w14:paraId="667760D5" w14:textId="77777777" w:rsidR="00D10E73" w:rsidRPr="00EC36DA" w:rsidRDefault="00D10E73" w:rsidP="00D10E73">
      <w:pPr>
        <w:ind w:firstLine="708"/>
        <w:jc w:val="both"/>
        <w:rPr>
          <w:rFonts w:ascii="Abadi" w:eastAsia="Batang" w:hAnsi="Abadi" w:cs="Arial"/>
          <w:sz w:val="21"/>
          <w:szCs w:val="21"/>
          <w:highlight w:val="yellow"/>
        </w:rPr>
      </w:pPr>
    </w:p>
    <w:p w14:paraId="0CCAB8DA" w14:textId="77777777"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En México, el derecho humano a la educación se encuentra reconocido en el artículo 3o. de la Constitución Política de los Estados Unidos Mexicanos. El derecho a recibir educación ha estado presente desde los antecedentes de la Constitución de 1917, aunque su configuración actual como derecho es resultado de una evolución constante. Fue hasta 1993 que se estableció claramente el derecho de todo individuo a recibir educación, la obligación del Estado de impartirla y su obligatoriedad.</w:t>
      </w:r>
    </w:p>
    <w:p w14:paraId="58224522" w14:textId="77777777" w:rsidR="00D10E73" w:rsidRPr="00EC36DA" w:rsidRDefault="00D10E73" w:rsidP="00D10E73">
      <w:pPr>
        <w:ind w:firstLine="708"/>
        <w:jc w:val="both"/>
        <w:rPr>
          <w:rFonts w:ascii="Abadi" w:eastAsia="Batang" w:hAnsi="Abadi" w:cs="Arial"/>
          <w:sz w:val="21"/>
          <w:szCs w:val="21"/>
          <w:highlight w:val="yellow"/>
        </w:rPr>
      </w:pPr>
    </w:p>
    <w:p w14:paraId="14784AD2" w14:textId="77777777"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 xml:space="preserve">Las reformas posteriores extendieron el periodo de la educación obligatoria, pues en principio solo abarcó la educación básica, conformada por preescolar, primaria y secundaria. En 2012 </w:t>
      </w:r>
      <w:r w:rsidRPr="00EC36DA">
        <w:rPr>
          <w:rFonts w:ascii="Abadi" w:eastAsia="Batang" w:hAnsi="Abadi" w:cs="Arial"/>
          <w:sz w:val="21"/>
          <w:szCs w:val="21"/>
        </w:rPr>
        <w:lastRenderedPageBreak/>
        <w:t>se incluyó la educación media superior; y en 2019 se adicionó a la educación superior.</w:t>
      </w:r>
    </w:p>
    <w:p w14:paraId="65DB2417" w14:textId="77777777" w:rsidR="00D10E73" w:rsidRPr="00EC36DA" w:rsidRDefault="00D10E73" w:rsidP="00D10E73">
      <w:pPr>
        <w:ind w:firstLine="708"/>
        <w:jc w:val="both"/>
        <w:rPr>
          <w:rFonts w:ascii="Abadi" w:eastAsia="Batang" w:hAnsi="Abadi" w:cs="Arial"/>
          <w:sz w:val="21"/>
          <w:szCs w:val="21"/>
        </w:rPr>
      </w:pPr>
    </w:p>
    <w:p w14:paraId="23048357" w14:textId="77777777"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 xml:space="preserve">De igual forma, sabemos que la educación como derecho también ha sido objeto de interpretación por parte del Poder Judicial Federal, que lo ha considerado como un derecho social y una prerrogativa de todo ser humano, reconocido en la Constitución y los tratados internacionales. La educación es obligatoria para los educandos, es decir, aquellos que deben concurrir a recibirla. Se trata de un derecho obligatorio, lo que supone que sus titulares no pueden renunciar a su ejercicio. Este tipo de derechos es común en el caso de las niñas, niños y adolescentes, pues por su condición de desarrollo no se les reconoce la capacidad jurídica para decidir sobre el cumplimiento de una buena parte de sus derechos humanos. </w:t>
      </w:r>
    </w:p>
    <w:p w14:paraId="7F2F532E" w14:textId="77777777" w:rsidR="00D10E73" w:rsidRPr="00EC36DA" w:rsidRDefault="00D10E73" w:rsidP="00D10E73">
      <w:pPr>
        <w:ind w:firstLine="708"/>
        <w:jc w:val="both"/>
        <w:rPr>
          <w:rFonts w:ascii="Abadi" w:eastAsia="Batang" w:hAnsi="Abadi" w:cs="Arial"/>
          <w:sz w:val="21"/>
          <w:szCs w:val="21"/>
        </w:rPr>
      </w:pPr>
    </w:p>
    <w:p w14:paraId="5596FCDA" w14:textId="77777777" w:rsidR="00D10E73" w:rsidRPr="00EC36DA" w:rsidRDefault="00D10E73" w:rsidP="00D10E73">
      <w:pPr>
        <w:ind w:firstLine="708"/>
        <w:jc w:val="both"/>
        <w:rPr>
          <w:rFonts w:ascii="Abadi" w:eastAsia="Batang" w:hAnsi="Abadi" w:cs="Arial"/>
          <w:i/>
          <w:iCs/>
          <w:sz w:val="21"/>
          <w:szCs w:val="21"/>
        </w:rPr>
      </w:pPr>
      <w:r w:rsidRPr="00EC36DA">
        <w:rPr>
          <w:rFonts w:ascii="Abadi" w:eastAsia="Batang" w:hAnsi="Abadi" w:cs="Arial"/>
          <w:sz w:val="21"/>
          <w:szCs w:val="21"/>
        </w:rPr>
        <w:t xml:space="preserve">Por otra parte, es obligación también de las personas adultas que tienen a su cargo el cuidado de niñas, niños y adolescentes. Según el artículo 6 de la Ley General de Educación, una de las obligaciones de las y los mexicanos es </w:t>
      </w:r>
      <w:r w:rsidRPr="00EC36DA">
        <w:rPr>
          <w:rFonts w:ascii="Abadi" w:eastAsia="Batang" w:hAnsi="Abadi" w:cs="Arial"/>
          <w:i/>
          <w:iCs/>
          <w:sz w:val="21"/>
          <w:szCs w:val="21"/>
        </w:rPr>
        <w:t>«hacer que sus hijas, hijos o pupilos menores de dieciocho años asistan a las escuelas, para recibir educación obligatoria, en los términos que establezca la ley».</w:t>
      </w:r>
    </w:p>
    <w:p w14:paraId="1C6F1BD4" w14:textId="77777777" w:rsidR="00D10E73" w:rsidRPr="00EC36DA" w:rsidRDefault="00D10E73" w:rsidP="00D10E73">
      <w:pPr>
        <w:ind w:firstLine="708"/>
        <w:jc w:val="both"/>
        <w:rPr>
          <w:rFonts w:ascii="Abadi" w:eastAsia="Batang" w:hAnsi="Abadi" w:cs="Arial"/>
          <w:i/>
          <w:iCs/>
          <w:sz w:val="21"/>
          <w:szCs w:val="21"/>
        </w:rPr>
      </w:pPr>
    </w:p>
    <w:p w14:paraId="6D8B4551" w14:textId="77777777"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 xml:space="preserve">De igual forma, para quienes conformamos esta comisión dictaminadora es importante reconocer que la obligación a cargo del Estado es la que más se ha desarrollado en la interpretación constitucional, que impone una serie de deberes. La Primera Sala de la Suprema Corte de Justicia de la Nación ha considerado que al derecho corresponde una diversidad de obligaciones a cargo de multiplicidad de sujetos para garantizar la disponibilidad, aceptabilidad y adaptabilidad que derivan de las obligaciones generales de promoción, protección, respeto y garantía de los derechos humanos contemplados en el artículo 1 del texto constitucional. En el mismo sentido, el Estado tiene la obligación de verificar la correcta aplicación de </w:t>
      </w:r>
      <w:r w:rsidRPr="00EC36DA">
        <w:rPr>
          <w:rFonts w:ascii="Abadi" w:eastAsia="Batang" w:hAnsi="Abadi" w:cs="Arial"/>
          <w:sz w:val="21"/>
          <w:szCs w:val="21"/>
        </w:rPr>
        <w:t>recursos para cumplir con el derecho a la educación.</w:t>
      </w:r>
      <w:r w:rsidRPr="00EC36DA">
        <w:rPr>
          <w:rStyle w:val="Refdenotaalpie"/>
          <w:rFonts w:ascii="Abadi" w:eastAsia="Batang" w:hAnsi="Abadi" w:cs="Arial"/>
          <w:sz w:val="21"/>
          <w:szCs w:val="21"/>
        </w:rPr>
        <w:footnoteReference w:id="64"/>
      </w:r>
    </w:p>
    <w:p w14:paraId="12EF2233" w14:textId="77777777" w:rsidR="00D10E73" w:rsidRPr="00EC36DA" w:rsidRDefault="00D10E73" w:rsidP="00D10E73">
      <w:pPr>
        <w:ind w:firstLine="708"/>
        <w:jc w:val="both"/>
        <w:rPr>
          <w:rFonts w:ascii="Abadi" w:eastAsia="Batang" w:hAnsi="Abadi" w:cs="Arial"/>
          <w:sz w:val="21"/>
          <w:szCs w:val="21"/>
        </w:rPr>
      </w:pPr>
    </w:p>
    <w:p w14:paraId="7AFFB60C" w14:textId="77777777"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En esa misma línea argumentativa manifestamos que la efectividad del derecho implica diversas obligaciones de carácter positivo y negativo a cargo tanto del Estado como de los particulares, tal como se exhibe en la tesis denominada: «DERECHO A LA EDUCACIÓN. SU EFECTIVIDAD ESTÁ GARANTIZADA POR DIVERSAS OBLIGACIONES DE CARÁCTER POSITIVO Y NEGATIVO A CARGO DEL ESTADO Y DE LOS PARTICULARES.</w:t>
      </w:r>
      <w:r w:rsidRPr="00EC36DA">
        <w:rPr>
          <w:rStyle w:val="Refdenotaalpie"/>
          <w:rFonts w:ascii="Abadi" w:eastAsia="Batang" w:hAnsi="Abadi" w:cs="Arial"/>
          <w:sz w:val="21"/>
          <w:szCs w:val="21"/>
        </w:rPr>
        <w:footnoteReference w:id="65"/>
      </w:r>
    </w:p>
    <w:p w14:paraId="3EF7DB0D" w14:textId="77777777" w:rsidR="00D10E73" w:rsidRPr="00EC36DA" w:rsidRDefault="00D10E73" w:rsidP="00D10E73">
      <w:pPr>
        <w:ind w:firstLine="708"/>
        <w:jc w:val="both"/>
        <w:rPr>
          <w:rFonts w:ascii="Abadi" w:eastAsia="Batang" w:hAnsi="Abadi" w:cs="Arial"/>
          <w:sz w:val="21"/>
          <w:szCs w:val="21"/>
        </w:rPr>
      </w:pPr>
    </w:p>
    <w:p w14:paraId="459B62C1" w14:textId="77777777"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De la misma forma, en la jurisprudencia 1a./J. 80/2017 (10a.)</w:t>
      </w:r>
      <w:r w:rsidRPr="00EC36DA">
        <w:rPr>
          <w:rStyle w:val="Refdenotaalpie"/>
          <w:rFonts w:ascii="Abadi" w:eastAsia="Batang" w:hAnsi="Abadi" w:cs="Arial"/>
          <w:sz w:val="21"/>
          <w:szCs w:val="21"/>
        </w:rPr>
        <w:footnoteReference w:id="66"/>
      </w:r>
      <w:r w:rsidRPr="00EC36DA">
        <w:rPr>
          <w:rFonts w:ascii="Abadi" w:eastAsia="Batang" w:hAnsi="Abadi" w:cs="Arial"/>
          <w:sz w:val="21"/>
          <w:szCs w:val="21"/>
        </w:rPr>
        <w:t>,</w:t>
      </w:r>
      <w:r w:rsidRPr="00EC36DA">
        <w:rPr>
          <w:rFonts w:ascii="Abadi" w:hAnsi="Abadi"/>
          <w:sz w:val="21"/>
          <w:szCs w:val="21"/>
        </w:rPr>
        <w:t xml:space="preserve"> </w:t>
      </w:r>
      <w:r w:rsidRPr="00EC36DA">
        <w:rPr>
          <w:rFonts w:ascii="Abadi" w:eastAsia="Batang" w:hAnsi="Abadi" w:cs="Arial"/>
          <w:sz w:val="21"/>
          <w:szCs w:val="21"/>
        </w:rPr>
        <w:t xml:space="preserve">la Primera Sala de la Suprema Corte de Justicia de la Nación señaló que el contenido mínimo del derecho a la educación obligatoria (básica y media superior) es la provisión del entrenamiento intelectual necesario para dotar de autonomía a las personas y habilitarlas como miembros de una sociedad democrática. Ésta es un factor esencial para garantizar una sociedad justa, pues resulta condición </w:t>
      </w:r>
      <w:r w:rsidRPr="00EC36DA">
        <w:rPr>
          <w:rFonts w:ascii="Abadi" w:eastAsia="Batang" w:hAnsi="Abadi" w:cs="Arial"/>
          <w:i/>
          <w:iCs/>
          <w:sz w:val="21"/>
          <w:szCs w:val="21"/>
        </w:rPr>
        <w:t>sine qua non</w:t>
      </w:r>
      <w:r w:rsidRPr="00EC36DA">
        <w:rPr>
          <w:rFonts w:ascii="Abadi" w:eastAsia="Batang" w:hAnsi="Abadi" w:cs="Arial"/>
          <w:sz w:val="21"/>
          <w:szCs w:val="21"/>
        </w:rPr>
        <w:t xml:space="preserve"> para asegurar la igualdad de oportunidades en el goce de otros derechos fundamentales y en el acceso equitativo a otros bienes sociales. Con base en ello, y conforme al artículo 2, numeral 1, del </w:t>
      </w:r>
      <w:r w:rsidRPr="00EC36DA">
        <w:rPr>
          <w:rFonts w:ascii="Abadi" w:eastAsia="Batang" w:hAnsi="Abadi" w:cs="Arial"/>
          <w:i/>
          <w:iCs/>
          <w:sz w:val="21"/>
          <w:szCs w:val="21"/>
        </w:rPr>
        <w:t>Pacto Internacional de Derechos Económicos, Sociales y Culturales</w:t>
      </w:r>
      <w:r w:rsidRPr="00EC36DA">
        <w:rPr>
          <w:rFonts w:ascii="Abadi" w:eastAsia="Batang" w:hAnsi="Abadi" w:cs="Arial"/>
          <w:sz w:val="21"/>
          <w:szCs w:val="21"/>
        </w:rPr>
        <w:t>, los Estados Parte están comprometidos a aportar medidas, conforme a los recursos de que dispongan, para lograr progresivamente la plena efectividad de los derechos reconocidos en dicho tratado, entre los que se encuentra el derecho a la educación.</w:t>
      </w:r>
    </w:p>
    <w:p w14:paraId="75286891" w14:textId="77777777" w:rsidR="00D10E73" w:rsidRPr="00EC36DA" w:rsidRDefault="00D10E73" w:rsidP="00D10E73">
      <w:pPr>
        <w:ind w:firstLine="708"/>
        <w:jc w:val="both"/>
        <w:rPr>
          <w:rFonts w:ascii="Abadi" w:eastAsia="Batang" w:hAnsi="Abadi" w:cs="Arial"/>
          <w:sz w:val="21"/>
          <w:szCs w:val="21"/>
          <w:highlight w:val="yellow"/>
        </w:rPr>
      </w:pPr>
    </w:p>
    <w:p w14:paraId="2A407671" w14:textId="77777777"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 xml:space="preserve">Sin embargo, adentrándonos al punto central de la propuesta y así como se dialogó al interior de la comisión legislativa </w:t>
      </w:r>
      <w:r w:rsidRPr="00EC36DA">
        <w:rPr>
          <w:rFonts w:ascii="Abadi" w:eastAsia="Batang" w:hAnsi="Abadi" w:cs="Arial"/>
          <w:sz w:val="21"/>
          <w:szCs w:val="21"/>
        </w:rPr>
        <w:lastRenderedPageBreak/>
        <w:t>en la mesa de trabajo, de la exposición de motivos como lo hemos ya aludido, no desprendemos una teleología fortalecida que venga a soportar la misma, es decir, si bien se refieren datos estadísticos del problema educativo en la entidad, pero no proporciona datos teóricos, sociales o económicos, que permitan distinguir de manera clara y específica el universo de estudiantes que por razones económicas no están cursando algún nivel escolar.</w:t>
      </w:r>
    </w:p>
    <w:p w14:paraId="060C98F5" w14:textId="77777777" w:rsidR="00D10E73" w:rsidRPr="00EC36DA" w:rsidRDefault="00D10E73" w:rsidP="00D10E73">
      <w:pPr>
        <w:pStyle w:val="Sinespaciado"/>
        <w:jc w:val="both"/>
        <w:rPr>
          <w:rFonts w:ascii="Abadi" w:hAnsi="Abadi" w:cs="Arial"/>
          <w:sz w:val="21"/>
          <w:szCs w:val="21"/>
          <w:highlight w:val="yellow"/>
        </w:rPr>
      </w:pPr>
    </w:p>
    <w:p w14:paraId="2C54A28E" w14:textId="77777777"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Es menester referir que la reforma al artículo 4 de la Constitución Política de los Estados Unidos Mexicanos del 8 de mayo de dos mil veinte que de igual forma tiene su regulación en instrumentos internacionales; expone que:</w:t>
      </w:r>
    </w:p>
    <w:p w14:paraId="45ECFA3A" w14:textId="77777777" w:rsidR="00D10E73" w:rsidRPr="00EC36DA" w:rsidRDefault="00D10E73" w:rsidP="00D10E73">
      <w:pPr>
        <w:ind w:firstLine="708"/>
        <w:jc w:val="both"/>
        <w:rPr>
          <w:rFonts w:ascii="Abadi" w:eastAsia="Batang" w:hAnsi="Abadi" w:cs="Arial"/>
          <w:sz w:val="21"/>
          <w:szCs w:val="21"/>
        </w:rPr>
      </w:pPr>
    </w:p>
    <w:p w14:paraId="2F485857" w14:textId="77777777" w:rsidR="00D10E73" w:rsidRPr="00EC36DA" w:rsidRDefault="00D10E73" w:rsidP="00DA01DF">
      <w:pPr>
        <w:pStyle w:val="paragraph"/>
        <w:spacing w:before="0" w:beforeAutospacing="0" w:after="0" w:afterAutospacing="0"/>
        <w:ind w:left="709" w:right="638"/>
        <w:jc w:val="both"/>
        <w:textAlignment w:val="baseline"/>
        <w:rPr>
          <w:rFonts w:ascii="Abadi" w:hAnsi="Abadi" w:cs="Calibri"/>
          <w:bCs/>
          <w:i/>
          <w:sz w:val="21"/>
          <w:szCs w:val="21"/>
        </w:rPr>
      </w:pPr>
      <w:r w:rsidRPr="00EC36DA">
        <w:rPr>
          <w:rFonts w:ascii="Abadi" w:hAnsi="Abadi" w:cs="Calibri"/>
          <w:bCs/>
          <w:i/>
          <w:sz w:val="21"/>
          <w:szCs w:val="21"/>
        </w:rPr>
        <w:t>(…) El Estado establecerá un sistema de becas para las y los estudiantes de todos los niveles escolares del sistema de educación pública, con prioridad a las y los pertenecientes a las familias que se encuentren en condición de pobreza, para garantizar con equidad el derecho a la educación (…)</w:t>
      </w:r>
    </w:p>
    <w:p w14:paraId="0208F7C9" w14:textId="77777777" w:rsidR="00D10E73" w:rsidRPr="00EC36DA" w:rsidRDefault="00D10E73" w:rsidP="00D10E73">
      <w:pPr>
        <w:ind w:firstLine="708"/>
        <w:jc w:val="both"/>
        <w:rPr>
          <w:rFonts w:ascii="Abadi" w:eastAsia="Batang" w:hAnsi="Abadi" w:cs="Arial"/>
          <w:sz w:val="21"/>
          <w:szCs w:val="21"/>
        </w:rPr>
      </w:pPr>
    </w:p>
    <w:p w14:paraId="2D16967D" w14:textId="77777777" w:rsidR="00D10E73" w:rsidRPr="00EC36DA" w:rsidRDefault="00D10E73" w:rsidP="00D10E73">
      <w:pPr>
        <w:ind w:firstLine="708"/>
        <w:jc w:val="both"/>
        <w:rPr>
          <w:rFonts w:ascii="Abadi" w:eastAsia="Batang" w:hAnsi="Abadi" w:cs="Arial"/>
          <w:sz w:val="21"/>
          <w:szCs w:val="21"/>
        </w:rPr>
      </w:pPr>
    </w:p>
    <w:p w14:paraId="5698034A" w14:textId="77777777"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 xml:space="preserve">De acuerdo con lo anterior, es de resaltar que el derecho social constitucional considera que, habrá un sistema de becas en el que tanto la federación, las entidades federativas y los municipios participarán, por otro lado, será dirigido a los estudiantes cuyas familias se encuentren en condiciones de pobreza, para garantizar con equidad el derecho a la educación. </w:t>
      </w:r>
    </w:p>
    <w:p w14:paraId="20C32279" w14:textId="77777777" w:rsidR="00D10E73" w:rsidRPr="00EC36DA" w:rsidRDefault="00D10E73" w:rsidP="00D10E73">
      <w:pPr>
        <w:ind w:firstLine="708"/>
        <w:jc w:val="both"/>
        <w:rPr>
          <w:rFonts w:ascii="Abadi" w:eastAsia="Batang" w:hAnsi="Abadi" w:cs="Arial"/>
          <w:sz w:val="21"/>
          <w:szCs w:val="21"/>
        </w:rPr>
      </w:pPr>
    </w:p>
    <w:p w14:paraId="790E47B5" w14:textId="77777777"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Y desde este análisis consideramos que la propuesta de manera general trastoca la naturaleza de la acción afirmativa al no diferenciar las personas a las cuales va dirigida la propuesta, pues señala que el derecho se genera por el simple hecho de estar inscrito y no por la necesidad. Además de que la iniciante afirma la existencia de impactos presupuestarios que generan la inviabilidad, no obstante, lo referido en los artículos transitorios que, dentro de la propuesta, se analizan de manera integral.</w:t>
      </w:r>
    </w:p>
    <w:p w14:paraId="33E1DD18" w14:textId="77777777" w:rsidR="00D10E73" w:rsidRPr="00EC36DA" w:rsidRDefault="00D10E73" w:rsidP="00D10E73">
      <w:pPr>
        <w:pStyle w:val="Sinespaciado"/>
        <w:jc w:val="both"/>
        <w:rPr>
          <w:rFonts w:ascii="Abadi" w:hAnsi="Abadi" w:cs="Arial"/>
          <w:sz w:val="21"/>
          <w:szCs w:val="21"/>
          <w:highlight w:val="yellow"/>
        </w:rPr>
      </w:pPr>
    </w:p>
    <w:p w14:paraId="7AEBC2BF" w14:textId="77777777"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En ese orden de ideas, podemos referir que el derecho a recibir una beca es parte de los mecanismos para hacer efectivo el derecho humano a la educación, y a este no le es aplicable el principio de universalidad como refiere quien propone, ello es responsabilidad del Sistema Educativo Nacional que cuenta con un marco jurídico que tiene como fuente principal el cumplimiento del derecho a la educación desde todos sus requerimientos para el bien social. Es un ente organizado institucional, estructural, docente, pedagógico y social; con la obligatoriedad y la cobertura total de cada nivel educativo.</w:t>
      </w:r>
    </w:p>
    <w:p w14:paraId="777C18CD" w14:textId="77777777" w:rsidR="00D10E73" w:rsidRPr="00EC36DA" w:rsidRDefault="00D10E73" w:rsidP="00D10E73">
      <w:pPr>
        <w:ind w:firstLine="708"/>
        <w:jc w:val="both"/>
        <w:rPr>
          <w:rFonts w:ascii="Abadi" w:eastAsia="Batang" w:hAnsi="Abadi" w:cs="Arial"/>
          <w:sz w:val="21"/>
          <w:szCs w:val="21"/>
        </w:rPr>
      </w:pPr>
    </w:p>
    <w:p w14:paraId="6ED07099" w14:textId="77777777" w:rsidR="00D10E73" w:rsidRPr="00EC36DA" w:rsidRDefault="00D10E73" w:rsidP="00D10E73">
      <w:pPr>
        <w:ind w:firstLine="708"/>
        <w:jc w:val="both"/>
        <w:rPr>
          <w:rFonts w:ascii="Abadi" w:eastAsia="Batang" w:hAnsi="Abadi" w:cs="Arial"/>
          <w:sz w:val="21"/>
          <w:szCs w:val="21"/>
        </w:rPr>
      </w:pPr>
    </w:p>
    <w:p w14:paraId="4D7C8ECC" w14:textId="77777777"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En nuestro Estado como en resto del país, para lograr que la educación pueda ser en igualdad y equidad de circunstancias, por los cuales se logra el desarrollo del ser humano y la erradicación de la pobreza, se parte de un sistema completo y universal teniendo en cuenta que es un derecho humano que corresponde a todas las personas por igual, y no las becas, por ello, la educación inicial básica, media superior y superior, en su conjunto, tienen una correlación de expansión e interdependencia. Están diseñadas para que el alumno en igualdad de circunstancias pueda fortalecer los conocimientos adquiridos y perfeccionarlos según su progreso educativo.</w:t>
      </w:r>
    </w:p>
    <w:p w14:paraId="3E7F13A2" w14:textId="77777777" w:rsidR="00D10E73" w:rsidRPr="00EC36DA" w:rsidRDefault="00D10E73" w:rsidP="00D10E73">
      <w:pPr>
        <w:pStyle w:val="Sinespaciado"/>
        <w:jc w:val="both"/>
        <w:rPr>
          <w:rFonts w:ascii="Abadi" w:hAnsi="Abadi"/>
          <w:sz w:val="21"/>
          <w:szCs w:val="21"/>
          <w:highlight w:val="yellow"/>
        </w:rPr>
      </w:pPr>
    </w:p>
    <w:p w14:paraId="2C20FA6E" w14:textId="77777777"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De acuerdo con lo anterior, podemos manifestar que la propuesta no pretende atender factores que afectan directamente la equidad en el derecho humano a la educación de los niños, niñas y adolescentes en Guanajuato. Mas bien busca garantizar el derecho a la educación mediante la creación de becas universales para los estudiantes de educación básica inscritos en planteles educativos del sector público, contrario a la teleología de la reforma constitucional federal ya referida.</w:t>
      </w:r>
    </w:p>
    <w:p w14:paraId="083419DE" w14:textId="77777777" w:rsidR="00D10E73" w:rsidRPr="00EC36DA" w:rsidRDefault="00D10E73" w:rsidP="00D10E73">
      <w:pPr>
        <w:ind w:firstLine="708"/>
        <w:jc w:val="both"/>
        <w:rPr>
          <w:rFonts w:ascii="Abadi" w:hAnsi="Abadi" w:cs="Arial"/>
          <w:bCs/>
          <w:iCs/>
          <w:sz w:val="21"/>
          <w:szCs w:val="21"/>
          <w:highlight w:val="yellow"/>
        </w:rPr>
      </w:pPr>
    </w:p>
    <w:p w14:paraId="51D10D33" w14:textId="77777777"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 xml:space="preserve">En ese sentido, implementar un sistema de becas basado en el solo hecho de estar inscrito, no atiende la génesis de la reforma del multicitado artículo 4o constitucional que pretende afianzar la educación a estudiantes en situación de pobreza económica, que tiene un efecto de inclusión y progreso. Pues parece generarse </w:t>
      </w:r>
      <w:r w:rsidRPr="00EC36DA">
        <w:rPr>
          <w:rFonts w:ascii="Abadi" w:eastAsia="Batang" w:hAnsi="Abadi" w:cs="Arial"/>
          <w:sz w:val="21"/>
          <w:szCs w:val="21"/>
        </w:rPr>
        <w:lastRenderedPageBreak/>
        <w:t xml:space="preserve">cierta confusión de la universalidad del derecho humano a la educación con la acción afirmativa de igualar a los desiguales por razón económica. </w:t>
      </w:r>
    </w:p>
    <w:p w14:paraId="5BF4362B" w14:textId="77777777" w:rsidR="00D10E73" w:rsidRPr="00EC36DA" w:rsidRDefault="00D10E73" w:rsidP="00D10E73">
      <w:pPr>
        <w:pStyle w:val="Sinespaciado"/>
        <w:jc w:val="both"/>
        <w:rPr>
          <w:rFonts w:ascii="Abadi" w:hAnsi="Abadi"/>
          <w:sz w:val="21"/>
          <w:szCs w:val="21"/>
          <w:highlight w:val="yellow"/>
        </w:rPr>
      </w:pPr>
    </w:p>
    <w:p w14:paraId="42CEE4E4" w14:textId="77777777" w:rsidR="00D10E73" w:rsidRPr="00EC36DA" w:rsidRDefault="00D10E73" w:rsidP="00D10E73">
      <w:pPr>
        <w:ind w:firstLine="708"/>
        <w:jc w:val="both"/>
        <w:rPr>
          <w:rFonts w:ascii="Abadi" w:eastAsia="Batang" w:hAnsi="Abadi" w:cs="Arial"/>
          <w:sz w:val="21"/>
          <w:szCs w:val="21"/>
        </w:rPr>
      </w:pPr>
    </w:p>
    <w:p w14:paraId="162FCD6E" w14:textId="77777777"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 xml:space="preserve">Es decir, para atender el problema que sin duda existe, para disminuir la brecha de desigualdad, se tendrán que generar políticas públicas y programas. Desde la perspectiva de  la propuesta de adición, si la pretensión es establecer el reconocimiento de un derecho universal, resulta técnicamente inviable y contrario a la sistemática del artículo 4o constitucional, toda vez, que para la aplicación de la equidad en el goce del derecho humano a la educación se tiene que atender por este Poder Legislativo la promoción, respeto, protección y garantizar los derechos humanos, dentro de su naturaleza de universalidad, indivisibilidad, interdependencia y progresividad. </w:t>
      </w:r>
    </w:p>
    <w:p w14:paraId="42E8BD31" w14:textId="77777777" w:rsidR="00D10E73" w:rsidRPr="00EC36DA" w:rsidRDefault="00D10E73" w:rsidP="00D10E73">
      <w:pPr>
        <w:ind w:firstLine="708"/>
        <w:jc w:val="both"/>
        <w:rPr>
          <w:rFonts w:ascii="Abadi" w:eastAsia="Batang" w:hAnsi="Abadi" w:cs="Arial"/>
          <w:sz w:val="21"/>
          <w:szCs w:val="21"/>
        </w:rPr>
      </w:pPr>
    </w:p>
    <w:p w14:paraId="75AEDE88" w14:textId="77777777"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En tanto que la equidad que subyace en la propuesta de reforma aludida consiste en eliminar las diferencias desde la ley, que implica distribuir los recursos comunes proporcionalmente, es decir, justo si se trata igual a los iguales y desigual a los desiguales en proporción de su desigualdad, contrario a la pretensión de la iniciante.</w:t>
      </w:r>
    </w:p>
    <w:p w14:paraId="509C1086" w14:textId="77777777" w:rsidR="00D10E73" w:rsidRPr="00EC36DA" w:rsidRDefault="00D10E73" w:rsidP="00D10E73">
      <w:pPr>
        <w:ind w:firstLine="708"/>
        <w:jc w:val="both"/>
        <w:rPr>
          <w:rFonts w:ascii="Abadi" w:eastAsia="Batang" w:hAnsi="Abadi" w:cs="Arial"/>
          <w:sz w:val="21"/>
          <w:szCs w:val="21"/>
        </w:rPr>
      </w:pPr>
    </w:p>
    <w:p w14:paraId="0E32CE1B" w14:textId="6FEA1D02" w:rsidR="00D10E73"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Aunado a lo anterior, y aun cuando la iniciante refleja estadísticas sobre el alcance que se persigue con la propuesta, es importante resaltar que la misma no integró un impacto presupuestal real que debió tener la propuesta considerando el ejercicio 2023 y con base en proyecciones de ejercicios subsecuentes, pues si bien como ya lo expresamos se citan algunos datos, también lo es que no se cuenta con información completa que permita tomar una determinación debidamente sustentada, de manera que no se comprometa la satisfacción o atención de otras necesidades sociales, entre otras y por mencionar algunas, servicios de salud, transporte, acceso a una vivienda, así como el aumento en la cobertura de los propios servicios educativos, inclusive.</w:t>
      </w:r>
    </w:p>
    <w:p w14:paraId="4E19AB17" w14:textId="77777777" w:rsidR="00D10E73" w:rsidRPr="00EC36DA" w:rsidRDefault="00D10E73" w:rsidP="00D10E73">
      <w:pPr>
        <w:ind w:firstLine="708"/>
        <w:jc w:val="both"/>
        <w:rPr>
          <w:rFonts w:ascii="Abadi" w:eastAsia="Batang" w:hAnsi="Abadi" w:cs="Arial"/>
          <w:sz w:val="21"/>
          <w:szCs w:val="21"/>
        </w:rPr>
      </w:pPr>
    </w:p>
    <w:p w14:paraId="49C55D8F" w14:textId="77777777" w:rsidR="00D10E73" w:rsidRPr="00EC36DA" w:rsidRDefault="00D10E73" w:rsidP="00D10E73">
      <w:pPr>
        <w:ind w:firstLine="708"/>
        <w:jc w:val="both"/>
        <w:rPr>
          <w:rFonts w:ascii="Abadi" w:hAnsi="Abadi"/>
          <w:sz w:val="21"/>
          <w:szCs w:val="21"/>
        </w:rPr>
      </w:pPr>
      <w:r w:rsidRPr="00EC36DA">
        <w:rPr>
          <w:rFonts w:ascii="Abadi" w:eastAsia="Batang" w:hAnsi="Abadi" w:cs="Arial"/>
          <w:sz w:val="21"/>
          <w:szCs w:val="21"/>
        </w:rPr>
        <w:t xml:space="preserve">Quienes intervinieron en la mesa de trabajo, aludieron elementos al caso en particular manifestando que, de acuerdo con </w:t>
      </w:r>
      <w:r w:rsidRPr="00EC36DA">
        <w:rPr>
          <w:rFonts w:ascii="Abadi" w:eastAsia="Batang" w:hAnsi="Abadi" w:cs="Arial"/>
          <w:sz w:val="21"/>
          <w:szCs w:val="21"/>
        </w:rPr>
        <w:t>información proporcionada por la Secretaría de Finanzas, Inversión y Administración, conforme a los datos contenidos en la iniciativa, el gasto estimado para la entrega de becas en los términos propuestos en la iniciativa con base en el alumnado inscrito en el ciclo 2020-2021 en los niveles prescolar, primaria y secundaria, sería de 4 mil 894 millones de pesos. Monto que representaría una carga financiera adicional para el Estado.</w:t>
      </w:r>
      <w:r w:rsidRPr="00EC36DA">
        <w:rPr>
          <w:rStyle w:val="Refdenotaalpie"/>
          <w:rFonts w:ascii="Abadi" w:hAnsi="Abadi"/>
          <w:sz w:val="21"/>
          <w:szCs w:val="21"/>
        </w:rPr>
        <w:footnoteReference w:id="67"/>
      </w:r>
    </w:p>
    <w:p w14:paraId="33A30660" w14:textId="275F774F" w:rsidR="00D10E73" w:rsidRDefault="00D10E73" w:rsidP="00D10E73">
      <w:pPr>
        <w:pStyle w:val="Ttulo"/>
        <w:kinsoku w:val="0"/>
        <w:overflowPunct w:val="0"/>
        <w:jc w:val="both"/>
        <w:rPr>
          <w:rFonts w:ascii="Abadi" w:hAnsi="Abadi"/>
          <w:sz w:val="21"/>
          <w:szCs w:val="21"/>
        </w:rPr>
      </w:pPr>
    </w:p>
    <w:p w14:paraId="1470CA20" w14:textId="4606D87C" w:rsidR="007F7E18" w:rsidRDefault="007F7E18" w:rsidP="00D10E73">
      <w:pPr>
        <w:pStyle w:val="Ttulo"/>
        <w:kinsoku w:val="0"/>
        <w:overflowPunct w:val="0"/>
        <w:jc w:val="both"/>
        <w:rPr>
          <w:rFonts w:ascii="Abadi" w:hAnsi="Abadi"/>
          <w:sz w:val="21"/>
          <w:szCs w:val="21"/>
        </w:rPr>
      </w:pPr>
    </w:p>
    <w:p w14:paraId="0FABE2FE" w14:textId="502FEADC" w:rsidR="007F7E18" w:rsidRDefault="007F7E18" w:rsidP="00D10E73">
      <w:pPr>
        <w:pStyle w:val="Ttulo"/>
        <w:kinsoku w:val="0"/>
        <w:overflowPunct w:val="0"/>
        <w:jc w:val="both"/>
        <w:rPr>
          <w:rFonts w:ascii="Abadi" w:hAnsi="Abadi"/>
          <w:sz w:val="21"/>
          <w:szCs w:val="21"/>
        </w:rPr>
      </w:pPr>
    </w:p>
    <w:p w14:paraId="5951E9CA" w14:textId="3682CB7E" w:rsidR="007F7E18" w:rsidRDefault="007F7E18" w:rsidP="00D10E73">
      <w:pPr>
        <w:pStyle w:val="Ttulo"/>
        <w:kinsoku w:val="0"/>
        <w:overflowPunct w:val="0"/>
        <w:jc w:val="both"/>
        <w:rPr>
          <w:rFonts w:ascii="Abadi" w:hAnsi="Abadi"/>
          <w:sz w:val="21"/>
          <w:szCs w:val="21"/>
        </w:rPr>
      </w:pPr>
    </w:p>
    <w:p w14:paraId="52C563D5" w14:textId="77777777" w:rsidR="007F7E18" w:rsidRPr="00EC36DA" w:rsidRDefault="007F7E18" w:rsidP="00D10E73">
      <w:pPr>
        <w:pStyle w:val="Ttulo"/>
        <w:kinsoku w:val="0"/>
        <w:overflowPunct w:val="0"/>
        <w:jc w:val="both"/>
        <w:rPr>
          <w:rFonts w:ascii="Abadi" w:hAnsi="Abadi"/>
          <w:sz w:val="21"/>
          <w:szCs w:val="21"/>
        </w:rPr>
      </w:pPr>
    </w:p>
    <w:p w14:paraId="1E5D470A" w14:textId="52C4B9C0" w:rsidR="00D10E73" w:rsidRDefault="00E752DD" w:rsidP="00D10E73">
      <w:pPr>
        <w:ind w:firstLine="708"/>
        <w:jc w:val="both"/>
        <w:rPr>
          <w:rFonts w:ascii="Abadi" w:hAnsi="Abadi" w:cs="Arial"/>
          <w:iCs/>
          <w:sz w:val="21"/>
          <w:szCs w:val="21"/>
          <w:highlight w:val="yellow"/>
        </w:rPr>
      </w:pPr>
      <w:r w:rsidRPr="00E752DD">
        <w:rPr>
          <w:rFonts w:ascii="Abadi" w:hAnsi="Abadi" w:cs="Arial"/>
          <w:iCs/>
          <w:noProof/>
          <w:sz w:val="21"/>
          <w:szCs w:val="21"/>
          <w:highlight w:val="yellow"/>
        </w:rPr>
        <w:drawing>
          <wp:anchor distT="0" distB="0" distL="114300" distR="114300" simplePos="0" relativeHeight="251665920" behindDoc="1" locked="0" layoutInCell="1" allowOverlap="1" wp14:anchorId="2EA507C9" wp14:editId="5D62BF82">
            <wp:simplePos x="0" y="0"/>
            <wp:positionH relativeFrom="column">
              <wp:posOffset>4445</wp:posOffset>
            </wp:positionH>
            <wp:positionV relativeFrom="paragraph">
              <wp:posOffset>220980</wp:posOffset>
            </wp:positionV>
            <wp:extent cx="2565400" cy="1443355"/>
            <wp:effectExtent l="0" t="0" r="0" b="0"/>
            <wp:wrapSquare wrapText="bothSides"/>
            <wp:docPr id="18" name="Imagen 4">
              <a:extLst xmlns:a="http://schemas.openxmlformats.org/drawingml/2006/main">
                <a:ext uri="{FF2B5EF4-FFF2-40B4-BE49-F238E27FC236}">
                  <a16:creationId xmlns:a16="http://schemas.microsoft.com/office/drawing/2014/main" id="{F05F0EDD-C756-9017-7939-AE123794D9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05F0EDD-C756-9017-7939-AE123794D942}"/>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l="31454" t="41361" r="30740" b="20816"/>
                    <a:stretch/>
                  </pic:blipFill>
                  <pic:spPr>
                    <a:xfrm>
                      <a:off x="0" y="0"/>
                      <a:ext cx="2565400" cy="1443355"/>
                    </a:xfrm>
                    <a:prstGeom prst="rect">
                      <a:avLst/>
                    </a:prstGeom>
                  </pic:spPr>
                </pic:pic>
              </a:graphicData>
            </a:graphic>
          </wp:anchor>
        </w:drawing>
      </w:r>
    </w:p>
    <w:p w14:paraId="426C4059" w14:textId="5EF5DCBC" w:rsidR="00DA01DF" w:rsidRDefault="00DA01DF" w:rsidP="00D10E73">
      <w:pPr>
        <w:ind w:firstLine="708"/>
        <w:jc w:val="both"/>
        <w:rPr>
          <w:rFonts w:ascii="Abadi" w:hAnsi="Abadi" w:cs="Arial"/>
          <w:iCs/>
          <w:sz w:val="21"/>
          <w:szCs w:val="21"/>
          <w:highlight w:val="yellow"/>
        </w:rPr>
      </w:pPr>
    </w:p>
    <w:p w14:paraId="5BCA4459" w14:textId="77777777" w:rsidR="00DA01DF" w:rsidRPr="00EC36DA" w:rsidRDefault="00DA01DF" w:rsidP="00D10E73">
      <w:pPr>
        <w:ind w:firstLine="708"/>
        <w:jc w:val="both"/>
        <w:rPr>
          <w:rFonts w:ascii="Abadi" w:hAnsi="Abadi" w:cs="Arial"/>
          <w:iCs/>
          <w:sz w:val="21"/>
          <w:szCs w:val="21"/>
          <w:highlight w:val="yellow"/>
        </w:rPr>
      </w:pPr>
    </w:p>
    <w:p w14:paraId="7B7B187B" w14:textId="59698681" w:rsidR="00D10E73"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En ese sentido, se realizó una proyección del impacto presupuestario de la iniciativa, considerando la matrícula del alumnado inscrito para el ciclo 2021-2022 en escuelas tanto públicas como privadas –con base en un enfoque de universalidad– y utilizando los importes de las becas correspondientes a cada nivel educativo que se señalan en la iniciativa; lo que arrojó un importe anual total de más de 5 mil 376 millones de pesos.</w:t>
      </w:r>
      <w:r w:rsidRPr="00EC36DA">
        <w:rPr>
          <w:rStyle w:val="Refdenotaalpie"/>
          <w:rFonts w:ascii="Abadi" w:eastAsia="Batang" w:hAnsi="Abadi" w:cs="Arial"/>
          <w:sz w:val="21"/>
          <w:szCs w:val="21"/>
        </w:rPr>
        <w:footnoteReference w:id="68"/>
      </w:r>
    </w:p>
    <w:p w14:paraId="4059F1D5" w14:textId="574B5D23" w:rsidR="00D44438" w:rsidRDefault="009C77C1" w:rsidP="00D10E73">
      <w:pPr>
        <w:ind w:firstLine="708"/>
        <w:jc w:val="both"/>
        <w:rPr>
          <w:rFonts w:ascii="Abadi" w:eastAsia="Batang" w:hAnsi="Abadi" w:cs="Arial"/>
          <w:sz w:val="21"/>
          <w:szCs w:val="21"/>
        </w:rPr>
      </w:pPr>
      <w:r w:rsidRPr="00CF35A0">
        <w:rPr>
          <w:rFonts w:ascii="Abadi" w:hAnsi="Abadi"/>
          <w:i/>
          <w:iCs/>
          <w:noProof/>
          <w:sz w:val="21"/>
          <w:szCs w:val="21"/>
        </w:rPr>
        <w:drawing>
          <wp:anchor distT="0" distB="0" distL="114300" distR="114300" simplePos="0" relativeHeight="251658752" behindDoc="1" locked="0" layoutInCell="1" allowOverlap="1" wp14:anchorId="63532305" wp14:editId="47ACC4F6">
            <wp:simplePos x="0" y="0"/>
            <wp:positionH relativeFrom="column">
              <wp:posOffset>33020</wp:posOffset>
            </wp:positionH>
            <wp:positionV relativeFrom="paragraph">
              <wp:posOffset>289560</wp:posOffset>
            </wp:positionV>
            <wp:extent cx="2428240" cy="1299845"/>
            <wp:effectExtent l="0" t="0" r="0" b="0"/>
            <wp:wrapSquare wrapText="bothSides"/>
            <wp:docPr id="20" name="Imagen 8">
              <a:extLst xmlns:a="http://schemas.openxmlformats.org/drawingml/2006/main">
                <a:ext uri="{FF2B5EF4-FFF2-40B4-BE49-F238E27FC236}">
                  <a16:creationId xmlns:a16="http://schemas.microsoft.com/office/drawing/2014/main" id="{D29CC82C-11B0-EBCE-D4CD-D74ACD4076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D29CC82C-11B0-EBCE-D4CD-D74ACD407695}"/>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29618" t="37551" r="29286" b="23333"/>
                    <a:stretch/>
                  </pic:blipFill>
                  <pic:spPr>
                    <a:xfrm>
                      <a:off x="0" y="0"/>
                      <a:ext cx="2428240" cy="1299845"/>
                    </a:xfrm>
                    <a:prstGeom prst="rect">
                      <a:avLst/>
                    </a:prstGeom>
                  </pic:spPr>
                </pic:pic>
              </a:graphicData>
            </a:graphic>
          </wp:anchor>
        </w:drawing>
      </w:r>
    </w:p>
    <w:p w14:paraId="6F2B27B5" w14:textId="318AA55F" w:rsidR="00D44438" w:rsidRDefault="00D44438" w:rsidP="00D10E73">
      <w:pPr>
        <w:ind w:firstLine="708"/>
        <w:jc w:val="both"/>
        <w:rPr>
          <w:rFonts w:ascii="Abadi" w:eastAsia="Batang" w:hAnsi="Abadi" w:cs="Arial"/>
          <w:sz w:val="21"/>
          <w:szCs w:val="21"/>
        </w:rPr>
      </w:pPr>
    </w:p>
    <w:p w14:paraId="0C901625" w14:textId="77777777" w:rsidR="00CF35A0" w:rsidRDefault="00CF35A0" w:rsidP="00D10E73">
      <w:pPr>
        <w:pStyle w:val="Textoindependiente"/>
        <w:kinsoku w:val="0"/>
        <w:overflowPunct w:val="0"/>
        <w:ind w:left="654"/>
        <w:rPr>
          <w:rFonts w:ascii="Abadi" w:hAnsi="Abadi"/>
          <w:i/>
          <w:iCs/>
          <w:sz w:val="21"/>
          <w:szCs w:val="21"/>
        </w:rPr>
      </w:pPr>
    </w:p>
    <w:p w14:paraId="500A3685" w14:textId="77777777" w:rsidR="00CF35A0" w:rsidRDefault="00CF35A0" w:rsidP="00D10E73">
      <w:pPr>
        <w:pStyle w:val="Textoindependiente"/>
        <w:kinsoku w:val="0"/>
        <w:overflowPunct w:val="0"/>
        <w:ind w:left="654"/>
        <w:rPr>
          <w:rFonts w:ascii="Abadi" w:hAnsi="Abadi"/>
          <w:i/>
          <w:iCs/>
          <w:sz w:val="21"/>
          <w:szCs w:val="21"/>
        </w:rPr>
      </w:pPr>
    </w:p>
    <w:p w14:paraId="302F9954" w14:textId="0EAE4E9B" w:rsidR="00D10E73" w:rsidRPr="00EC36DA" w:rsidRDefault="00D10E73" w:rsidP="00D10E73">
      <w:pPr>
        <w:pStyle w:val="Textoindependiente"/>
        <w:kinsoku w:val="0"/>
        <w:overflowPunct w:val="0"/>
        <w:ind w:left="654"/>
        <w:rPr>
          <w:rFonts w:ascii="Abadi" w:hAnsi="Abadi"/>
          <w:i/>
          <w:iCs/>
          <w:sz w:val="21"/>
          <w:szCs w:val="21"/>
        </w:rPr>
      </w:pPr>
      <w:r w:rsidRPr="00EC36DA">
        <w:rPr>
          <w:rFonts w:ascii="Abadi" w:hAnsi="Abadi"/>
          <w:i/>
          <w:iCs/>
          <w:sz w:val="21"/>
          <w:szCs w:val="21"/>
        </w:rPr>
        <w:t>Fuente:</w:t>
      </w:r>
      <w:r w:rsidRPr="00EC36DA">
        <w:rPr>
          <w:rFonts w:ascii="Abadi" w:hAnsi="Abadi"/>
          <w:i/>
          <w:iCs/>
          <w:spacing w:val="40"/>
          <w:sz w:val="21"/>
          <w:szCs w:val="21"/>
        </w:rPr>
        <w:t xml:space="preserve"> </w:t>
      </w:r>
      <w:r w:rsidRPr="00EC36DA">
        <w:rPr>
          <w:rFonts w:ascii="Abadi" w:hAnsi="Abadi"/>
          <w:i/>
          <w:iCs/>
          <w:sz w:val="21"/>
          <w:szCs w:val="21"/>
        </w:rPr>
        <w:t>Elaboración</w:t>
      </w:r>
      <w:r w:rsidRPr="00EC36DA">
        <w:rPr>
          <w:rFonts w:ascii="Abadi" w:hAnsi="Abadi"/>
          <w:i/>
          <w:iCs/>
          <w:spacing w:val="40"/>
          <w:sz w:val="21"/>
          <w:szCs w:val="21"/>
        </w:rPr>
        <w:t xml:space="preserve"> </w:t>
      </w:r>
      <w:r w:rsidRPr="00EC36DA">
        <w:rPr>
          <w:rFonts w:ascii="Abadi" w:hAnsi="Abadi"/>
          <w:i/>
          <w:iCs/>
          <w:sz w:val="21"/>
          <w:szCs w:val="21"/>
        </w:rPr>
        <w:t>propia</w:t>
      </w:r>
      <w:r w:rsidRPr="00EC36DA">
        <w:rPr>
          <w:rFonts w:ascii="Abadi" w:hAnsi="Abadi"/>
          <w:i/>
          <w:iCs/>
          <w:spacing w:val="40"/>
          <w:sz w:val="21"/>
          <w:szCs w:val="21"/>
        </w:rPr>
        <w:t xml:space="preserve"> </w:t>
      </w:r>
      <w:r w:rsidRPr="00EC36DA">
        <w:rPr>
          <w:rFonts w:ascii="Abadi" w:hAnsi="Abadi"/>
          <w:i/>
          <w:iCs/>
          <w:sz w:val="21"/>
          <w:szCs w:val="21"/>
        </w:rPr>
        <w:t>con</w:t>
      </w:r>
      <w:r w:rsidRPr="00EC36DA">
        <w:rPr>
          <w:rFonts w:ascii="Abadi" w:hAnsi="Abadi"/>
          <w:i/>
          <w:iCs/>
          <w:spacing w:val="40"/>
          <w:sz w:val="21"/>
          <w:szCs w:val="21"/>
        </w:rPr>
        <w:t xml:space="preserve"> </w:t>
      </w:r>
      <w:r w:rsidRPr="00EC36DA">
        <w:rPr>
          <w:rFonts w:ascii="Abadi" w:hAnsi="Abadi"/>
          <w:i/>
          <w:iCs/>
          <w:sz w:val="21"/>
          <w:szCs w:val="21"/>
        </w:rPr>
        <w:t>base</w:t>
      </w:r>
      <w:r w:rsidRPr="00EC36DA">
        <w:rPr>
          <w:rFonts w:ascii="Abadi" w:hAnsi="Abadi"/>
          <w:i/>
          <w:iCs/>
          <w:spacing w:val="40"/>
          <w:sz w:val="21"/>
          <w:szCs w:val="21"/>
        </w:rPr>
        <w:t xml:space="preserve"> </w:t>
      </w:r>
      <w:r w:rsidRPr="00EC36DA">
        <w:rPr>
          <w:rFonts w:ascii="Abadi" w:hAnsi="Abadi"/>
          <w:i/>
          <w:iCs/>
          <w:sz w:val="21"/>
          <w:szCs w:val="21"/>
        </w:rPr>
        <w:t>en</w:t>
      </w:r>
      <w:r w:rsidRPr="00EC36DA">
        <w:rPr>
          <w:rFonts w:ascii="Abadi" w:hAnsi="Abadi"/>
          <w:i/>
          <w:iCs/>
          <w:spacing w:val="40"/>
          <w:sz w:val="21"/>
          <w:szCs w:val="21"/>
        </w:rPr>
        <w:t xml:space="preserve"> </w:t>
      </w:r>
      <w:r w:rsidRPr="00EC36DA">
        <w:rPr>
          <w:rFonts w:ascii="Abadi" w:hAnsi="Abadi"/>
          <w:i/>
          <w:iCs/>
          <w:sz w:val="21"/>
          <w:szCs w:val="21"/>
        </w:rPr>
        <w:t>1/Matricula</w:t>
      </w:r>
      <w:r w:rsidRPr="00EC36DA">
        <w:rPr>
          <w:rFonts w:ascii="Abadi" w:hAnsi="Abadi"/>
          <w:i/>
          <w:iCs/>
          <w:spacing w:val="40"/>
          <w:sz w:val="21"/>
          <w:szCs w:val="21"/>
        </w:rPr>
        <w:t xml:space="preserve"> </w:t>
      </w:r>
      <w:r w:rsidRPr="00EC36DA">
        <w:rPr>
          <w:rFonts w:ascii="Abadi" w:hAnsi="Abadi"/>
          <w:i/>
          <w:iCs/>
          <w:sz w:val="21"/>
          <w:szCs w:val="21"/>
        </w:rPr>
        <w:t>reportada</w:t>
      </w:r>
      <w:r w:rsidRPr="00EC36DA">
        <w:rPr>
          <w:rFonts w:ascii="Abadi" w:hAnsi="Abadi"/>
          <w:i/>
          <w:iCs/>
          <w:spacing w:val="40"/>
          <w:sz w:val="21"/>
          <w:szCs w:val="21"/>
        </w:rPr>
        <w:t xml:space="preserve"> </w:t>
      </w:r>
      <w:r w:rsidRPr="00EC36DA">
        <w:rPr>
          <w:rFonts w:ascii="Abadi" w:hAnsi="Abadi"/>
          <w:i/>
          <w:iCs/>
          <w:sz w:val="21"/>
          <w:szCs w:val="21"/>
        </w:rPr>
        <w:t>por</w:t>
      </w:r>
      <w:r w:rsidRPr="00EC36DA">
        <w:rPr>
          <w:rFonts w:ascii="Abadi" w:hAnsi="Abadi"/>
          <w:i/>
          <w:iCs/>
          <w:spacing w:val="40"/>
          <w:sz w:val="21"/>
          <w:szCs w:val="21"/>
        </w:rPr>
        <w:t xml:space="preserve"> </w:t>
      </w:r>
      <w:r w:rsidRPr="00EC36DA">
        <w:rPr>
          <w:rFonts w:ascii="Abadi" w:hAnsi="Abadi"/>
          <w:i/>
          <w:iCs/>
          <w:sz w:val="21"/>
          <w:szCs w:val="21"/>
        </w:rPr>
        <w:t>la</w:t>
      </w:r>
      <w:r w:rsidRPr="00EC36DA">
        <w:rPr>
          <w:rFonts w:ascii="Abadi" w:hAnsi="Abadi"/>
          <w:i/>
          <w:iCs/>
          <w:spacing w:val="40"/>
          <w:sz w:val="21"/>
          <w:szCs w:val="21"/>
        </w:rPr>
        <w:t xml:space="preserve"> </w:t>
      </w:r>
      <w:r w:rsidRPr="00EC36DA">
        <w:rPr>
          <w:rFonts w:ascii="Abadi" w:hAnsi="Abadi"/>
          <w:i/>
          <w:iCs/>
          <w:sz w:val="21"/>
          <w:szCs w:val="21"/>
        </w:rPr>
        <w:t>Secretaria</w:t>
      </w:r>
      <w:r w:rsidRPr="00EC36DA">
        <w:rPr>
          <w:rFonts w:ascii="Abadi" w:hAnsi="Abadi"/>
          <w:i/>
          <w:iCs/>
          <w:spacing w:val="40"/>
          <w:sz w:val="21"/>
          <w:szCs w:val="21"/>
        </w:rPr>
        <w:t xml:space="preserve"> </w:t>
      </w:r>
      <w:r w:rsidRPr="00EC36DA">
        <w:rPr>
          <w:rFonts w:ascii="Abadi" w:hAnsi="Abadi"/>
          <w:i/>
          <w:iCs/>
          <w:sz w:val="21"/>
          <w:szCs w:val="21"/>
        </w:rPr>
        <w:t>de</w:t>
      </w:r>
      <w:r w:rsidRPr="00EC36DA">
        <w:rPr>
          <w:rFonts w:ascii="Abadi" w:hAnsi="Abadi"/>
          <w:i/>
          <w:iCs/>
          <w:spacing w:val="40"/>
          <w:sz w:val="21"/>
          <w:szCs w:val="21"/>
        </w:rPr>
        <w:t xml:space="preserve"> </w:t>
      </w:r>
      <w:r w:rsidRPr="00EC36DA">
        <w:rPr>
          <w:rFonts w:ascii="Abadi" w:hAnsi="Abadi"/>
          <w:i/>
          <w:iCs/>
          <w:sz w:val="21"/>
          <w:szCs w:val="21"/>
        </w:rPr>
        <w:t>Educación Pública; 2/Costos propuestos de las Becas en la iniciativa analizada. e/Estimación</w:t>
      </w:r>
    </w:p>
    <w:p w14:paraId="2D1A02F5" w14:textId="77777777" w:rsidR="00D10E73" w:rsidRPr="00EC36DA" w:rsidRDefault="00D10E73" w:rsidP="00D10E73">
      <w:pPr>
        <w:ind w:firstLine="708"/>
        <w:jc w:val="both"/>
        <w:rPr>
          <w:rFonts w:ascii="Abadi" w:hAnsi="Abadi" w:cs="Arial"/>
          <w:iCs/>
          <w:sz w:val="21"/>
          <w:szCs w:val="21"/>
          <w:highlight w:val="yellow"/>
        </w:rPr>
      </w:pPr>
    </w:p>
    <w:p w14:paraId="59F049DE" w14:textId="77777777"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De acuerdo con estimaciones que contemplan los incrementos esperados conforme a índices de precios, en el año 2030 se calculó un gasto por encima de los 7 mil millones de pesos, así como una carga financiera para la administración 2024-2030 de aproximadamente 40 mil millones de pesos que equivale a casi cuatro veces el importe de la deuda al cierre del año 2021.</w:t>
      </w:r>
    </w:p>
    <w:p w14:paraId="724EB3D2" w14:textId="77777777" w:rsidR="00D10E73" w:rsidRPr="00EC36DA" w:rsidRDefault="00D10E73" w:rsidP="00D10E73">
      <w:pPr>
        <w:ind w:firstLine="708"/>
        <w:jc w:val="both"/>
        <w:rPr>
          <w:rFonts w:ascii="Abadi" w:hAnsi="Abadi"/>
          <w:sz w:val="21"/>
          <w:szCs w:val="21"/>
        </w:rPr>
      </w:pPr>
    </w:p>
    <w:p w14:paraId="505567E3" w14:textId="0E84B078"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 xml:space="preserve">Por otro lado, con respecto a que el impacto presupuestario podría absorberse con recortes a salarios de altos mandos </w:t>
      </w:r>
      <w:r w:rsidRPr="00EC36DA">
        <w:rPr>
          <w:rFonts w:ascii="Abadi" w:eastAsia="Batang" w:hAnsi="Abadi" w:cs="Arial"/>
          <w:i/>
          <w:iCs/>
          <w:sz w:val="21"/>
          <w:szCs w:val="21"/>
        </w:rPr>
        <w:t>como se refiere en la propuesta</w:t>
      </w:r>
      <w:r w:rsidRPr="00EC36DA">
        <w:rPr>
          <w:rFonts w:ascii="Abadi" w:eastAsia="Batang" w:hAnsi="Abadi" w:cs="Arial"/>
          <w:sz w:val="21"/>
          <w:szCs w:val="21"/>
        </w:rPr>
        <w:t>, consideramos que el uso de subejercicios y la reorientación del impuesto sobre nóminas; pero ninguno de éstos, por sí solos o en su conjunto, son capaces de absorber el costo de un programa cuya población objetivo representa más de la quinta parte de la población del Estado. Respecto a los salarios, más del 80% de las personas servidoras públicas que integran la administración pública estatal están en servicios relacionados con la educación, la salud y la seguridad pública o sujetos a un convenio federal. Del 20% restante, la mayor parte son personal operativo y mandos medios.</w:t>
      </w:r>
    </w:p>
    <w:p w14:paraId="777F5F2E" w14:textId="77777777" w:rsidR="00D10E73" w:rsidRPr="00EC36DA" w:rsidRDefault="00D10E73" w:rsidP="00D10E73">
      <w:pPr>
        <w:ind w:firstLine="708"/>
        <w:jc w:val="both"/>
        <w:rPr>
          <w:rFonts w:ascii="Abadi" w:hAnsi="Abadi"/>
          <w:sz w:val="21"/>
          <w:szCs w:val="21"/>
        </w:rPr>
      </w:pPr>
    </w:p>
    <w:p w14:paraId="6C73613E" w14:textId="77777777"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 xml:space="preserve">En esa misma sintonía, en el caso de la reorientación del impuesto sobre nóminas, además de ser insuficiente y no estar permitido por la Ley de Disciplina Financiera de las Entidades Federativas y los Municipios, así como otras disposiciones, implicaría que dejen de financiarse programas prioritarios vigentes. Por lo que, desde un enfoque presupuestal se considera que la iniciativa, en los términos en que está planteada, compromete la sostenibilidad de las finanzas públicas a mediano y largo plazo, limitando la capacidad de administraciones públicas futuras de reorientar la política de gasto hacia nuevos retos que pudieran enfrentar, como la atención de contingencias y emergencias; </w:t>
      </w:r>
      <w:r w:rsidRPr="00EC36DA">
        <w:rPr>
          <w:rFonts w:ascii="Abadi" w:eastAsia="Batang" w:hAnsi="Abadi" w:cs="Arial"/>
          <w:sz w:val="21"/>
          <w:szCs w:val="21"/>
        </w:rPr>
        <w:t>aunado a que no favorece la optimización de los recursos públicos al extender el otorgamiento de becas a la totalidad de las y los estudiantes, independientemente de que las necesiten y de que se trate de alumnas o alumnos en riesgo de deserción –que equivalen al 5% del total del alumnado de los niveles de primaria y secundaria–.</w:t>
      </w:r>
    </w:p>
    <w:p w14:paraId="21667957" w14:textId="77777777" w:rsidR="00D10E73" w:rsidRPr="00EC36DA" w:rsidRDefault="00D10E73" w:rsidP="00D10E73">
      <w:pPr>
        <w:ind w:firstLine="708"/>
        <w:jc w:val="both"/>
        <w:rPr>
          <w:rFonts w:ascii="Abadi" w:hAnsi="Abadi"/>
          <w:sz w:val="21"/>
          <w:szCs w:val="21"/>
        </w:rPr>
      </w:pPr>
    </w:p>
    <w:p w14:paraId="7349D525" w14:textId="77777777"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 xml:space="preserve">En otro aspecto, se advierte que el diseño para el otorgamiento de becas propuesto no corresponde con el del programa federal que se toma como referencia, que es el programa </w:t>
      </w:r>
      <w:r w:rsidRPr="00EC36DA">
        <w:rPr>
          <w:rFonts w:ascii="Abadi" w:eastAsia="Batang" w:hAnsi="Abadi" w:cs="Arial"/>
          <w:i/>
          <w:iCs/>
          <w:sz w:val="21"/>
          <w:szCs w:val="21"/>
        </w:rPr>
        <w:t>«Becas de Educación Básica para el Bienestar Benito Juárez»</w:t>
      </w:r>
      <w:r w:rsidRPr="00EC36DA">
        <w:rPr>
          <w:rFonts w:ascii="Abadi" w:eastAsia="Batang" w:hAnsi="Abadi" w:cs="Arial"/>
          <w:sz w:val="21"/>
          <w:szCs w:val="21"/>
        </w:rPr>
        <w:t>, ya que éste adopta criterios de focalización hacia grupos en situación de vulnerabilidad y se limita a un apoyo por familia. Objetivos como tener hijas o hijos estudiantes de educación inicial, preescolar, primaria o secundaria menores de 18 años; están inscritas o inscritos en escuelas públicas de modalidad escolarizada ubicadas en localidades prioritarias; tener un ingreso mensual per cápita inferior a la línea de pobreza por ingresos o residen en una localidad prioritaria; y no recibir de manera simultánea otra beca educativa. De igual manera, consideramos la no conveniencia de que los programas sociales se eleven a mandato constitucional o legal, ya que su creación y permanencia deberían sujetarse a una evaluación continua de su eficiencia y sus resultados.</w:t>
      </w:r>
    </w:p>
    <w:p w14:paraId="7282E4C6" w14:textId="77777777" w:rsidR="00D10E73" w:rsidRPr="00EC36DA" w:rsidRDefault="00D10E73" w:rsidP="00D10E73">
      <w:pPr>
        <w:ind w:firstLine="708"/>
        <w:jc w:val="both"/>
        <w:rPr>
          <w:rFonts w:ascii="Abadi" w:hAnsi="Abadi"/>
          <w:sz w:val="21"/>
          <w:szCs w:val="21"/>
        </w:rPr>
      </w:pPr>
    </w:p>
    <w:p w14:paraId="25DE9130" w14:textId="0BA755A9" w:rsidR="00D10E73" w:rsidRPr="00EC36DA" w:rsidRDefault="00D10E73" w:rsidP="00D10E73">
      <w:pPr>
        <w:ind w:firstLine="708"/>
        <w:jc w:val="both"/>
        <w:rPr>
          <w:rFonts w:ascii="Abadi" w:eastAsia="Batang" w:hAnsi="Abadi" w:cs="Arial"/>
          <w:sz w:val="21"/>
          <w:szCs w:val="21"/>
        </w:rPr>
      </w:pPr>
    </w:p>
    <w:p w14:paraId="6674991B" w14:textId="145CDC10"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En ese sentido y derivado del análisis se considera que no es necesario reformar la Constitución Política para el Estado de Guanajuato como se propone, toda vez que tanto la ley de la materia, como la Ley General de Educación, contemplan el otorgamiento de becas y apoyos, conforme a la disponibilidad presupuestal, para educandos que lo requieran por su situación socioeconómica.</w:t>
      </w:r>
    </w:p>
    <w:p w14:paraId="22228344" w14:textId="77777777" w:rsidR="00D10E73" w:rsidRPr="00EC36DA" w:rsidRDefault="00D10E73" w:rsidP="00D10E73">
      <w:pPr>
        <w:jc w:val="both"/>
        <w:rPr>
          <w:rFonts w:ascii="Abadi" w:hAnsi="Abadi"/>
          <w:sz w:val="21"/>
          <w:szCs w:val="21"/>
        </w:rPr>
      </w:pPr>
    </w:p>
    <w:p w14:paraId="2112951B" w14:textId="77777777"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 xml:space="preserve">Así, pues, la iniciativa resulta inviable en virtud que no atiende la necesidad de poder afrontar y resolver situaciones económicas que puedan ser obstáculos para el ingreso, permanencia, cobertura, desarrollo a la educación, desde diversas percepciones; por el contrario, en los términos propuestos se estaría beneficiando a estudiantes que por sus </w:t>
      </w:r>
      <w:r w:rsidRPr="00EC36DA">
        <w:rPr>
          <w:rFonts w:ascii="Abadi" w:eastAsia="Batang" w:hAnsi="Abadi" w:cs="Arial"/>
          <w:sz w:val="21"/>
          <w:szCs w:val="21"/>
        </w:rPr>
        <w:lastRenderedPageBreak/>
        <w:t xml:space="preserve">condiciones económicas no lo requieren aumentando la brecha. Esta propuesta rompe con el derecho de equidad e igualdad y no discriminación, al no priorizar desde el texto normativo, a las personas que se encuentran en grupos vulnerables, pobreza, grupos indígenas, discapacitados, niñas, niños, migrantes, con acciones positivas como políticas incluyentes y transversales para ejercer su derecho a la educación. La propuesta no atiende a la población objetivo que refiere, que son los que por factores económicos esta fuera del sistema educativo. </w:t>
      </w:r>
    </w:p>
    <w:p w14:paraId="60EEF8A2" w14:textId="77777777" w:rsidR="00D10E73" w:rsidRPr="00EC36DA" w:rsidRDefault="00D10E73" w:rsidP="00D10E73">
      <w:pPr>
        <w:ind w:firstLine="708"/>
        <w:jc w:val="both"/>
        <w:rPr>
          <w:rFonts w:ascii="Abadi" w:hAnsi="Abadi" w:cs="Arial"/>
          <w:iCs/>
          <w:sz w:val="21"/>
          <w:szCs w:val="21"/>
          <w:highlight w:val="yellow"/>
        </w:rPr>
      </w:pPr>
    </w:p>
    <w:p w14:paraId="4AC55829" w14:textId="77777777"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Así las cosas, la propuesta rompe con la armonía en el sistema normativo que nuestra constitución refiere, es decir, rompe con la armonía normativa del sistema jurídico vigente, pues, corresponde a este grupo de trabajo evitar que las propuestas de textos normativos generen redundancias o contradicciones con otro ordenamiento.</w:t>
      </w:r>
    </w:p>
    <w:p w14:paraId="0FD3F9A9" w14:textId="77777777" w:rsidR="00D10E73" w:rsidRPr="00EC36DA" w:rsidRDefault="00D10E73" w:rsidP="00D10E73">
      <w:pPr>
        <w:ind w:firstLine="708"/>
        <w:jc w:val="both"/>
        <w:rPr>
          <w:rFonts w:ascii="Abadi" w:hAnsi="Abadi" w:cs="Arial"/>
          <w:iCs/>
          <w:sz w:val="21"/>
          <w:szCs w:val="21"/>
          <w:highlight w:val="yellow"/>
        </w:rPr>
      </w:pPr>
    </w:p>
    <w:p w14:paraId="521D76ED" w14:textId="77777777"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 xml:space="preserve">Por técnica legislativa, esta reforma al régimen jurídico Constitucional del Estado, rompe con la racionalidad lógico-formal, en virtud de que genera contradicciones de los preceptos normativos. Es decir, no se encuentran argumentos jurídicos que justifiquen esta propuesta de reforma que obtenga la jerarquía constitucional. </w:t>
      </w:r>
    </w:p>
    <w:p w14:paraId="4F683438" w14:textId="77777777" w:rsidR="00D10E73" w:rsidRPr="00EC36DA" w:rsidRDefault="00D10E73" w:rsidP="00D10E73">
      <w:pPr>
        <w:ind w:firstLine="708"/>
        <w:jc w:val="both"/>
        <w:rPr>
          <w:rFonts w:ascii="Abadi" w:eastAsia="Batang" w:hAnsi="Abadi" w:cs="Arial"/>
          <w:sz w:val="21"/>
          <w:szCs w:val="21"/>
          <w:highlight w:val="yellow"/>
        </w:rPr>
      </w:pPr>
    </w:p>
    <w:p w14:paraId="6BA8252D" w14:textId="77777777"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 xml:space="preserve">Finalmente, no dejamos de reconocer que Guanajuato ha avanzado en diversos campos en materia educativa, el más significativo es la cobertura y calidad de cada uno de los niveles educativos, la reducción del analfabetismo, el aumento de la asistencia en las aulas de clases, que la pandemia trastoco, y se sigue trabajando en favor de la cobertura total, sin embargo, aún los datos estadísticos y los reflejos sociales demuestran que un gran número de niños, niñas, adolescentes y jóvenes o no van a la escuela o abandonan sus estudios por carencias económicas, situaciones todas que son atendidas con políticas públicas y programas sociales. </w:t>
      </w:r>
    </w:p>
    <w:p w14:paraId="2CA73193" w14:textId="77777777" w:rsidR="00D10E73" w:rsidRPr="00EC36DA" w:rsidRDefault="00D10E73" w:rsidP="00D10E73">
      <w:pPr>
        <w:ind w:firstLine="708"/>
        <w:jc w:val="both"/>
        <w:rPr>
          <w:rFonts w:ascii="Abadi" w:eastAsia="Batang" w:hAnsi="Abadi" w:cs="Arial"/>
          <w:sz w:val="21"/>
          <w:szCs w:val="21"/>
        </w:rPr>
      </w:pPr>
    </w:p>
    <w:p w14:paraId="2525A28E" w14:textId="77777777"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 xml:space="preserve">Con esta argumentación, quienes conformamos la comisión dictaminadora consideramos la inviabilidad constitucional de la iniciativa pues trastoca el régimen jurídico vigente. Por ello, estimamos </w:t>
      </w:r>
      <w:r w:rsidRPr="00EC36DA">
        <w:rPr>
          <w:rFonts w:ascii="Abadi" w:eastAsia="Batang" w:hAnsi="Abadi" w:cs="Arial"/>
          <w:sz w:val="21"/>
          <w:szCs w:val="21"/>
        </w:rPr>
        <w:t xml:space="preserve">pertinente el archivo de la iniciativa de referencia, dados los argumentos expresados en el presente dictamen. </w:t>
      </w:r>
    </w:p>
    <w:p w14:paraId="2FD9E65F" w14:textId="77777777" w:rsidR="00D10E73" w:rsidRPr="00EC36DA" w:rsidRDefault="00D10E73" w:rsidP="00D10E73">
      <w:pPr>
        <w:ind w:firstLine="708"/>
        <w:jc w:val="both"/>
        <w:rPr>
          <w:rFonts w:ascii="Abadi" w:eastAsia="Batang" w:hAnsi="Abadi" w:cs="Arial"/>
          <w:sz w:val="21"/>
          <w:szCs w:val="21"/>
        </w:rPr>
      </w:pPr>
    </w:p>
    <w:p w14:paraId="55679A9C" w14:textId="77777777" w:rsidR="00D10E73" w:rsidRPr="00EC36DA" w:rsidRDefault="00D10E73" w:rsidP="00D10E73">
      <w:pPr>
        <w:ind w:firstLine="708"/>
        <w:jc w:val="both"/>
        <w:rPr>
          <w:rFonts w:ascii="Abadi" w:eastAsia="Batang" w:hAnsi="Abadi" w:cs="Arial"/>
          <w:sz w:val="21"/>
          <w:szCs w:val="21"/>
        </w:rPr>
      </w:pPr>
      <w:r w:rsidRPr="00EC36DA">
        <w:rPr>
          <w:rFonts w:ascii="Abadi" w:eastAsia="Batang" w:hAnsi="Abadi" w:cs="Arial"/>
          <w:sz w:val="21"/>
          <w:szCs w:val="21"/>
        </w:rPr>
        <w:t xml:space="preserve">Con fundamento en los artículos 171 y 204 de </w:t>
      </w:r>
      <w:smartTag w:uri="urn:schemas-microsoft-com:office:smarttags" w:element="PersonName">
        <w:smartTagPr>
          <w:attr w:name="ProductID" w:val="la Ley Org￡nica"/>
        </w:smartTagPr>
        <w:r w:rsidRPr="00EC36DA">
          <w:rPr>
            <w:rFonts w:ascii="Abadi" w:eastAsia="Batang" w:hAnsi="Abadi" w:cs="Arial"/>
            <w:sz w:val="21"/>
            <w:szCs w:val="21"/>
          </w:rPr>
          <w:t>la Ley Orgánica</w:t>
        </w:r>
      </w:smartTag>
      <w:r w:rsidRPr="00EC36DA">
        <w:rPr>
          <w:rFonts w:ascii="Abadi" w:eastAsia="Batang" w:hAnsi="Abadi" w:cs="Arial"/>
          <w:sz w:val="21"/>
          <w:szCs w:val="21"/>
        </w:rPr>
        <w:t xml:space="preserve"> del Poder Legislativo del Estado de Guanajuato, nos permitimos someter a la aprobación de </w:t>
      </w:r>
      <w:smartTag w:uri="urn:schemas-microsoft-com:office:smarttags" w:element="PersonName">
        <w:smartTagPr>
          <w:attr w:name="ProductID" w:val="la Asamblea"/>
        </w:smartTagPr>
        <w:r w:rsidRPr="00EC36DA">
          <w:rPr>
            <w:rFonts w:ascii="Abadi" w:eastAsia="Batang" w:hAnsi="Abadi" w:cs="Arial"/>
            <w:sz w:val="21"/>
            <w:szCs w:val="21"/>
          </w:rPr>
          <w:t>la Asamblea</w:t>
        </w:r>
      </w:smartTag>
      <w:r w:rsidRPr="00EC36DA">
        <w:rPr>
          <w:rFonts w:ascii="Abadi" w:eastAsia="Batang" w:hAnsi="Abadi" w:cs="Arial"/>
          <w:sz w:val="21"/>
          <w:szCs w:val="21"/>
        </w:rPr>
        <w:t xml:space="preserve">, el siguiente: </w:t>
      </w:r>
    </w:p>
    <w:p w14:paraId="02A3332F" w14:textId="77777777" w:rsidR="00D10E73" w:rsidRPr="00EC36DA" w:rsidRDefault="00D10E73" w:rsidP="00D10E73">
      <w:pPr>
        <w:ind w:firstLine="708"/>
        <w:jc w:val="both"/>
        <w:rPr>
          <w:rFonts w:ascii="Abadi" w:eastAsia="Batang" w:hAnsi="Abadi" w:cs="Arial"/>
          <w:sz w:val="21"/>
          <w:szCs w:val="21"/>
        </w:rPr>
      </w:pPr>
    </w:p>
    <w:p w14:paraId="49EF43C0" w14:textId="77777777" w:rsidR="00D10E73" w:rsidRPr="00EC36DA" w:rsidRDefault="00D10E73" w:rsidP="00D10E73">
      <w:pPr>
        <w:ind w:firstLine="708"/>
        <w:jc w:val="both"/>
        <w:rPr>
          <w:rFonts w:ascii="Abadi" w:eastAsia="Batang" w:hAnsi="Abadi" w:cs="Arial"/>
          <w:sz w:val="21"/>
          <w:szCs w:val="21"/>
        </w:rPr>
      </w:pPr>
    </w:p>
    <w:p w14:paraId="64F99624" w14:textId="77777777" w:rsidR="00904D39" w:rsidRDefault="00904D39" w:rsidP="005432A1">
      <w:pPr>
        <w:jc w:val="center"/>
        <w:rPr>
          <w:rFonts w:ascii="Abadi" w:hAnsi="Abadi" w:cs="Arial"/>
          <w:b/>
          <w:sz w:val="21"/>
          <w:szCs w:val="21"/>
        </w:rPr>
      </w:pPr>
    </w:p>
    <w:p w14:paraId="7B0706FF" w14:textId="5601C90E" w:rsidR="00D10E73" w:rsidRPr="00EC36DA" w:rsidRDefault="00D10E73" w:rsidP="005432A1">
      <w:pPr>
        <w:jc w:val="center"/>
        <w:rPr>
          <w:rFonts w:ascii="Abadi" w:hAnsi="Abadi" w:cs="Arial"/>
          <w:b/>
          <w:sz w:val="21"/>
          <w:szCs w:val="21"/>
        </w:rPr>
      </w:pPr>
      <w:r w:rsidRPr="00EC36DA">
        <w:rPr>
          <w:rFonts w:ascii="Abadi" w:hAnsi="Abadi" w:cs="Arial"/>
          <w:b/>
          <w:sz w:val="21"/>
          <w:szCs w:val="21"/>
        </w:rPr>
        <w:t>ACUERDO</w:t>
      </w:r>
    </w:p>
    <w:p w14:paraId="57A46B35" w14:textId="77777777" w:rsidR="00D10E73" w:rsidRPr="00EC36DA" w:rsidRDefault="00D10E73" w:rsidP="00D10E73">
      <w:pPr>
        <w:jc w:val="both"/>
        <w:rPr>
          <w:rFonts w:ascii="Abadi" w:hAnsi="Abadi" w:cs="Arial"/>
          <w:b/>
          <w:sz w:val="21"/>
          <w:szCs w:val="21"/>
        </w:rPr>
      </w:pPr>
    </w:p>
    <w:p w14:paraId="59B1B2C9" w14:textId="77777777" w:rsidR="00D10E73" w:rsidRPr="00EC36DA" w:rsidRDefault="00D10E73" w:rsidP="00D10E73">
      <w:pPr>
        <w:pStyle w:val="Prrafodelista"/>
        <w:widowControl w:val="0"/>
        <w:tabs>
          <w:tab w:val="left" w:pos="663"/>
        </w:tabs>
        <w:spacing w:before="57"/>
        <w:ind w:left="0"/>
        <w:jc w:val="both"/>
        <w:rPr>
          <w:rFonts w:ascii="Abadi" w:eastAsia="Arial Unicode MS" w:hAnsi="Abadi"/>
          <w:sz w:val="21"/>
          <w:szCs w:val="21"/>
        </w:rPr>
      </w:pPr>
      <w:r w:rsidRPr="00EC36DA">
        <w:rPr>
          <w:rFonts w:ascii="Abadi" w:hAnsi="Abadi"/>
          <w:b/>
          <w:bCs/>
          <w:sz w:val="21"/>
          <w:szCs w:val="21"/>
        </w:rPr>
        <w:tab/>
        <w:t xml:space="preserve">Único. </w:t>
      </w:r>
      <w:r w:rsidRPr="00EC36DA">
        <w:rPr>
          <w:rFonts w:ascii="Abadi" w:eastAsia="Batang" w:hAnsi="Abadi" w:cs="Arial"/>
          <w:sz w:val="21"/>
          <w:szCs w:val="21"/>
        </w:rPr>
        <w:t xml:space="preserve">Se ordena el archivo definitivo de la </w:t>
      </w:r>
      <w:r w:rsidRPr="00EC36DA">
        <w:rPr>
          <w:rFonts w:ascii="Abadi" w:eastAsia="Arial Unicode MS" w:hAnsi="Abadi"/>
          <w:sz w:val="21"/>
          <w:szCs w:val="21"/>
        </w:rPr>
        <w:t xml:space="preserve">iniciativa formulada por la diputada Martha Edith Moreno Valencia integrante del Grupo Parlamentario del Partido MORENA a efecto de adicionar un sexto párrafo al artículo 3 de la Constitución Política para el Estado de Guanajuato, recorriéndose en su orden los subsecuentes; así como adicionar la fracción VIII recorriéndose en su orden las subsecuentes, y reformar la fracción IX del artículo 128 de la Ley de Educación para el Estado de Guanajuato, </w:t>
      </w:r>
      <w:r w:rsidRPr="00EC36DA">
        <w:rPr>
          <w:rFonts w:ascii="Abadi" w:eastAsia="Arial Unicode MS" w:hAnsi="Abadi"/>
          <w:i/>
          <w:iCs/>
          <w:sz w:val="21"/>
          <w:szCs w:val="21"/>
        </w:rPr>
        <w:t>en la parte que corresponde al primero de los ordenamientos</w:t>
      </w:r>
      <w:r w:rsidRPr="00EC36DA">
        <w:rPr>
          <w:rFonts w:ascii="Abadi" w:eastAsia="Arial Unicode MS" w:hAnsi="Abadi"/>
          <w:sz w:val="21"/>
          <w:szCs w:val="21"/>
        </w:rPr>
        <w:t>.</w:t>
      </w:r>
    </w:p>
    <w:p w14:paraId="11249D64" w14:textId="77777777" w:rsidR="00D10E73" w:rsidRPr="00EC36DA" w:rsidRDefault="00D10E73" w:rsidP="00D10E73">
      <w:pPr>
        <w:pStyle w:val="Prrafodelista"/>
        <w:widowControl w:val="0"/>
        <w:tabs>
          <w:tab w:val="left" w:pos="663"/>
        </w:tabs>
        <w:spacing w:before="57"/>
        <w:ind w:left="0"/>
        <w:jc w:val="both"/>
        <w:rPr>
          <w:rFonts w:ascii="Abadi" w:eastAsia="Batang" w:hAnsi="Abadi" w:cs="Arial"/>
          <w:sz w:val="21"/>
          <w:szCs w:val="21"/>
        </w:rPr>
      </w:pPr>
    </w:p>
    <w:p w14:paraId="44B6CD09" w14:textId="77777777" w:rsidR="00D10E73" w:rsidRPr="00EC36DA" w:rsidRDefault="00D10E73" w:rsidP="00D10E73">
      <w:pPr>
        <w:pStyle w:val="Prrafodelista"/>
        <w:widowControl w:val="0"/>
        <w:tabs>
          <w:tab w:val="left" w:pos="663"/>
        </w:tabs>
        <w:spacing w:before="57"/>
        <w:ind w:left="0"/>
        <w:jc w:val="both"/>
        <w:rPr>
          <w:rFonts w:ascii="Abadi" w:eastAsia="Batang" w:hAnsi="Abadi" w:cs="Arial"/>
          <w:sz w:val="21"/>
          <w:szCs w:val="21"/>
        </w:rPr>
      </w:pPr>
      <w:r w:rsidRPr="00EC36DA">
        <w:rPr>
          <w:rFonts w:ascii="Abadi" w:eastAsia="Batang" w:hAnsi="Abadi" w:cs="Arial"/>
          <w:sz w:val="21"/>
          <w:szCs w:val="21"/>
        </w:rPr>
        <w:tab/>
      </w:r>
      <w:r w:rsidRPr="00EC36DA">
        <w:rPr>
          <w:rFonts w:ascii="Abadi" w:eastAsia="Batang" w:hAnsi="Abadi" w:cs="Arial"/>
          <w:sz w:val="21"/>
          <w:szCs w:val="21"/>
        </w:rPr>
        <w:tab/>
        <w:t>Se instruye al Secretario General del Congreso archive de manera definitiva la iniciativa de referencia.</w:t>
      </w:r>
    </w:p>
    <w:p w14:paraId="69B0E037" w14:textId="77777777" w:rsidR="00D10E73" w:rsidRDefault="00D10E73" w:rsidP="001034A5">
      <w:pPr>
        <w:autoSpaceDE w:val="0"/>
        <w:autoSpaceDN w:val="0"/>
        <w:adjustRightInd w:val="0"/>
        <w:jc w:val="both"/>
        <w:rPr>
          <w:rFonts w:ascii="Abadi" w:hAnsi="Abadi" w:cs="ArialMT"/>
          <w:b/>
          <w:bCs/>
          <w:sz w:val="21"/>
          <w:szCs w:val="21"/>
        </w:rPr>
      </w:pPr>
    </w:p>
    <w:p w14:paraId="220BBB82" w14:textId="37253D06" w:rsidR="00BD53DC" w:rsidRDefault="00BD53DC" w:rsidP="001034A5">
      <w:pPr>
        <w:autoSpaceDE w:val="0"/>
        <w:autoSpaceDN w:val="0"/>
        <w:adjustRightInd w:val="0"/>
        <w:jc w:val="both"/>
        <w:rPr>
          <w:rFonts w:ascii="Abadi" w:hAnsi="Abadi" w:cs="ArialMT"/>
          <w:b/>
          <w:bCs/>
          <w:sz w:val="21"/>
          <w:szCs w:val="21"/>
        </w:rPr>
      </w:pPr>
    </w:p>
    <w:p w14:paraId="5FEF1A03" w14:textId="77777777" w:rsidR="002740E9" w:rsidRPr="00EC36DA" w:rsidRDefault="002740E9" w:rsidP="002740E9">
      <w:pPr>
        <w:jc w:val="both"/>
        <w:rPr>
          <w:rFonts w:ascii="Abadi" w:eastAsia="Arial Unicode MS" w:hAnsi="Abadi"/>
          <w:b/>
          <w:bCs/>
          <w:sz w:val="21"/>
          <w:szCs w:val="21"/>
        </w:rPr>
      </w:pPr>
      <w:r w:rsidRPr="00EC36DA">
        <w:rPr>
          <w:rFonts w:ascii="Abadi" w:eastAsia="Arial Unicode MS" w:hAnsi="Abadi"/>
          <w:b/>
          <w:bCs/>
          <w:sz w:val="21"/>
          <w:szCs w:val="21"/>
        </w:rPr>
        <w:t>GUANAJUATO, GTO., A 19 DE SEPTIEMBRE DE 2022</w:t>
      </w:r>
    </w:p>
    <w:p w14:paraId="72C5CD50" w14:textId="2EB2FD9B" w:rsidR="002740E9" w:rsidRDefault="002740E9" w:rsidP="002740E9">
      <w:pPr>
        <w:jc w:val="both"/>
        <w:rPr>
          <w:rFonts w:ascii="Abadi" w:eastAsia="Arial Unicode MS" w:hAnsi="Abadi"/>
          <w:b/>
          <w:bCs/>
          <w:sz w:val="21"/>
          <w:szCs w:val="21"/>
        </w:rPr>
      </w:pPr>
      <w:r w:rsidRPr="00EC36DA">
        <w:rPr>
          <w:rFonts w:ascii="Abadi" w:eastAsia="Arial Unicode MS" w:hAnsi="Abadi"/>
          <w:b/>
          <w:bCs/>
          <w:sz w:val="21"/>
          <w:szCs w:val="21"/>
        </w:rPr>
        <w:t>COMISIÓN DE GOBERNACIÓN Y PUNTOS CONSTITUCIONALES</w:t>
      </w:r>
    </w:p>
    <w:p w14:paraId="23B7F668" w14:textId="5390C55D" w:rsidR="002740E9" w:rsidRDefault="002740E9" w:rsidP="002740E9">
      <w:pPr>
        <w:jc w:val="both"/>
        <w:rPr>
          <w:rFonts w:ascii="Abadi" w:eastAsia="Arial Unicode MS" w:hAnsi="Abadi"/>
          <w:b/>
          <w:bCs/>
          <w:sz w:val="21"/>
          <w:szCs w:val="21"/>
        </w:rPr>
      </w:pPr>
    </w:p>
    <w:p w14:paraId="675897B7" w14:textId="77777777" w:rsidR="002740E9" w:rsidRPr="00DA729C" w:rsidRDefault="002740E9" w:rsidP="002740E9">
      <w:pPr>
        <w:pStyle w:val="Textoindependiente"/>
        <w:rPr>
          <w:rFonts w:ascii="Abadi" w:hAnsi="Abadi"/>
          <w:sz w:val="21"/>
          <w:szCs w:val="21"/>
        </w:rPr>
      </w:pPr>
      <w:r w:rsidRPr="00DA729C">
        <w:rPr>
          <w:rFonts w:ascii="Abadi" w:hAnsi="Abadi"/>
          <w:sz w:val="21"/>
          <w:szCs w:val="21"/>
        </w:rPr>
        <w:t>Dip. Susana Bermúdez Cano</w:t>
      </w:r>
    </w:p>
    <w:p w14:paraId="4CC1456F" w14:textId="77777777" w:rsidR="002740E9" w:rsidRPr="00DA729C" w:rsidRDefault="002740E9" w:rsidP="002740E9">
      <w:pPr>
        <w:pStyle w:val="Textoindependiente"/>
        <w:rPr>
          <w:rFonts w:ascii="Abadi" w:hAnsi="Abadi"/>
          <w:sz w:val="21"/>
          <w:szCs w:val="21"/>
        </w:rPr>
      </w:pPr>
      <w:r w:rsidRPr="00DA729C">
        <w:rPr>
          <w:rFonts w:ascii="Abadi" w:hAnsi="Abadi"/>
          <w:sz w:val="21"/>
          <w:szCs w:val="21"/>
        </w:rPr>
        <w:t>Dip. Laura Cristina Márquez Alcalá</w:t>
      </w:r>
    </w:p>
    <w:p w14:paraId="2D919A21" w14:textId="77777777" w:rsidR="002740E9" w:rsidRDefault="002740E9" w:rsidP="002740E9">
      <w:pPr>
        <w:ind w:right="-434"/>
        <w:jc w:val="both"/>
        <w:rPr>
          <w:rFonts w:ascii="Abadi" w:hAnsi="Abadi" w:cs="Arial"/>
          <w:b/>
          <w:bCs/>
          <w:sz w:val="21"/>
          <w:szCs w:val="21"/>
        </w:rPr>
      </w:pPr>
      <w:r w:rsidRPr="00EC36DA">
        <w:rPr>
          <w:rFonts w:ascii="Abadi" w:hAnsi="Abadi" w:cs="Arial"/>
          <w:b/>
          <w:bCs/>
          <w:sz w:val="21"/>
          <w:szCs w:val="21"/>
        </w:rPr>
        <w:t>Dip. Briseida Anabel Magdaleno González</w:t>
      </w:r>
    </w:p>
    <w:p w14:paraId="0C08AB19" w14:textId="77777777" w:rsidR="002740E9" w:rsidRDefault="002740E9" w:rsidP="002740E9">
      <w:pPr>
        <w:ind w:right="-434"/>
        <w:jc w:val="both"/>
        <w:rPr>
          <w:rFonts w:ascii="Abadi" w:hAnsi="Abadi" w:cs="Arial"/>
          <w:b/>
          <w:bCs/>
          <w:sz w:val="21"/>
          <w:szCs w:val="21"/>
        </w:rPr>
      </w:pPr>
      <w:r w:rsidRPr="00EC36DA">
        <w:rPr>
          <w:rFonts w:ascii="Abadi" w:hAnsi="Abadi" w:cs="Arial"/>
          <w:b/>
          <w:bCs/>
          <w:sz w:val="21"/>
          <w:szCs w:val="21"/>
        </w:rPr>
        <w:t>Dip. Alma Edwviges Alcaraz Hernández</w:t>
      </w:r>
    </w:p>
    <w:p w14:paraId="43988D83" w14:textId="77777777" w:rsidR="002740E9" w:rsidRDefault="002740E9" w:rsidP="002740E9">
      <w:pPr>
        <w:ind w:right="-434"/>
        <w:jc w:val="both"/>
        <w:rPr>
          <w:rFonts w:ascii="Abadi" w:hAnsi="Abadi" w:cs="Arial"/>
          <w:b/>
          <w:bCs/>
          <w:sz w:val="21"/>
          <w:szCs w:val="21"/>
        </w:rPr>
      </w:pPr>
      <w:r w:rsidRPr="00EC36DA">
        <w:rPr>
          <w:rFonts w:ascii="Abadi" w:hAnsi="Abadi" w:cs="Arial"/>
          <w:b/>
          <w:bCs/>
          <w:sz w:val="21"/>
          <w:szCs w:val="21"/>
        </w:rPr>
        <w:t>Dip. Rolando Fortino Alcántar Rojas</w:t>
      </w:r>
    </w:p>
    <w:p w14:paraId="4E79B39B" w14:textId="77777777" w:rsidR="002740E9" w:rsidRDefault="002740E9" w:rsidP="002740E9">
      <w:pPr>
        <w:ind w:right="-434"/>
        <w:jc w:val="both"/>
        <w:rPr>
          <w:rFonts w:ascii="Abadi" w:hAnsi="Abadi" w:cs="Arial"/>
          <w:b/>
          <w:bCs/>
          <w:sz w:val="21"/>
          <w:szCs w:val="21"/>
        </w:rPr>
      </w:pPr>
      <w:r w:rsidRPr="00EC36DA">
        <w:rPr>
          <w:rFonts w:ascii="Abadi" w:hAnsi="Abadi" w:cs="Arial"/>
          <w:b/>
          <w:bCs/>
          <w:sz w:val="21"/>
          <w:szCs w:val="21"/>
        </w:rPr>
        <w:t>Dip. Yulma Rocha Aguilar</w:t>
      </w:r>
    </w:p>
    <w:p w14:paraId="2DEC130F" w14:textId="576A617B" w:rsidR="002740E9" w:rsidRDefault="002740E9" w:rsidP="002740E9">
      <w:pPr>
        <w:ind w:right="-434"/>
        <w:jc w:val="both"/>
        <w:rPr>
          <w:rFonts w:ascii="Abadi" w:hAnsi="Abadi" w:cs="Arial"/>
          <w:b/>
          <w:bCs/>
          <w:sz w:val="21"/>
          <w:szCs w:val="21"/>
        </w:rPr>
      </w:pPr>
      <w:r w:rsidRPr="00EC36DA">
        <w:rPr>
          <w:rFonts w:ascii="Abadi" w:hAnsi="Abadi" w:cs="Arial"/>
          <w:b/>
          <w:bCs/>
          <w:sz w:val="21"/>
          <w:szCs w:val="21"/>
        </w:rPr>
        <w:t>Dip. Gerardo Fernández González</w:t>
      </w:r>
    </w:p>
    <w:p w14:paraId="272A8526" w14:textId="2542D800" w:rsidR="00904D39" w:rsidRDefault="00904D39" w:rsidP="002740E9">
      <w:pPr>
        <w:ind w:right="-434"/>
        <w:jc w:val="both"/>
        <w:rPr>
          <w:rFonts w:ascii="Abadi" w:hAnsi="Abadi" w:cs="Arial"/>
          <w:b/>
          <w:bCs/>
          <w:sz w:val="21"/>
          <w:szCs w:val="21"/>
        </w:rPr>
      </w:pPr>
    </w:p>
    <w:p w14:paraId="18600641" w14:textId="36DCAB87" w:rsidR="00904D39" w:rsidRDefault="00904D39" w:rsidP="002740E9">
      <w:pPr>
        <w:ind w:right="-434"/>
        <w:jc w:val="both"/>
        <w:rPr>
          <w:rFonts w:ascii="Abadi" w:hAnsi="Abadi" w:cs="Arial"/>
          <w:b/>
          <w:bCs/>
          <w:sz w:val="21"/>
          <w:szCs w:val="21"/>
        </w:rPr>
      </w:pPr>
    </w:p>
    <w:p w14:paraId="2B866EB3" w14:textId="77777777" w:rsidR="00F71965" w:rsidRDefault="002F1AA1" w:rsidP="00C363CA">
      <w:pPr>
        <w:jc w:val="both"/>
        <w:rPr>
          <w:rFonts w:ascii="Abadi" w:hAnsi="Abadi"/>
          <w:sz w:val="21"/>
          <w:szCs w:val="21"/>
        </w:rPr>
      </w:pPr>
      <w:r>
        <w:rPr>
          <w:rFonts w:ascii="Abadi" w:hAnsi="Abadi"/>
          <w:b/>
          <w:bCs/>
          <w:sz w:val="21"/>
          <w:szCs w:val="21"/>
        </w:rPr>
        <w:tab/>
      </w:r>
      <w:r w:rsidR="00C363CA" w:rsidRPr="002567ED">
        <w:rPr>
          <w:rFonts w:ascii="Abadi" w:hAnsi="Abadi"/>
          <w:b/>
          <w:bCs/>
          <w:sz w:val="21"/>
          <w:szCs w:val="21"/>
        </w:rPr>
        <w:t>- El Presidente.-</w:t>
      </w:r>
      <w:r w:rsidR="00C363CA">
        <w:rPr>
          <w:rFonts w:ascii="Abadi" w:hAnsi="Abadi"/>
          <w:sz w:val="21"/>
          <w:szCs w:val="21"/>
        </w:rPr>
        <w:t xml:space="preserve"> S</w:t>
      </w:r>
      <w:r w:rsidR="00C363CA" w:rsidRPr="00373C86">
        <w:rPr>
          <w:rFonts w:ascii="Abadi" w:hAnsi="Abadi"/>
          <w:sz w:val="21"/>
          <w:szCs w:val="21"/>
        </w:rPr>
        <w:t xml:space="preserve">e procede someter a discusión el dictamen </w:t>
      </w:r>
      <w:r w:rsidR="00C363CA" w:rsidRPr="002567ED">
        <w:rPr>
          <w:rFonts w:ascii="Abadi" w:hAnsi="Abadi"/>
          <w:sz w:val="21"/>
          <w:szCs w:val="21"/>
        </w:rPr>
        <w:t xml:space="preserve">aprobación del dictamen presentado por la Comisión de Gobernación y Puntos Constitucionales relativo a la iniciativa formulada por la diputada Martha Edith Moreno Valencia integrante del Grupo Parlamentario del </w:t>
      </w:r>
      <w:r w:rsidR="00C363CA" w:rsidRPr="002567ED">
        <w:rPr>
          <w:rFonts w:ascii="Abadi" w:hAnsi="Abadi"/>
          <w:sz w:val="21"/>
          <w:szCs w:val="21"/>
        </w:rPr>
        <w:lastRenderedPageBreak/>
        <w:t>Partido MORENA a efecto de adicionar un sexto párrafo al artículo 3 de la Constitución Política para el Estado de Guanajuato, recorriéndose en su orden los subsecuentes; así como adicionar la fracción VIII recorriéndose en su orden las subsecuentes, y reformar la fracción IX del artículo 128 de la Ley de Educación para el Estado de Guanajuato, en la parte que corresponde al primero de los ordenamientos.</w:t>
      </w:r>
    </w:p>
    <w:p w14:paraId="044E25B8" w14:textId="2C5A9EAF" w:rsidR="00C363CA" w:rsidRDefault="00C363CA" w:rsidP="00C363CA">
      <w:pPr>
        <w:jc w:val="both"/>
        <w:rPr>
          <w:rFonts w:ascii="Abadi" w:hAnsi="Abadi"/>
          <w:sz w:val="21"/>
          <w:szCs w:val="21"/>
        </w:rPr>
      </w:pPr>
      <w:r w:rsidRPr="00373C86">
        <w:rPr>
          <w:rFonts w:ascii="Abadi" w:hAnsi="Abadi"/>
          <w:sz w:val="21"/>
          <w:szCs w:val="21"/>
        </w:rPr>
        <w:t xml:space="preserve"> </w:t>
      </w:r>
    </w:p>
    <w:p w14:paraId="4509AB68" w14:textId="1FA9B279" w:rsidR="00C363CA" w:rsidRDefault="00C363CA" w:rsidP="00C363CA">
      <w:pPr>
        <w:jc w:val="both"/>
        <w:rPr>
          <w:rFonts w:ascii="Abadi" w:hAnsi="Abadi"/>
          <w:sz w:val="21"/>
          <w:szCs w:val="21"/>
        </w:rPr>
      </w:pPr>
      <w:r>
        <w:rPr>
          <w:rFonts w:ascii="Abadi" w:hAnsi="Abadi"/>
          <w:sz w:val="21"/>
          <w:szCs w:val="21"/>
        </w:rPr>
        <w:tab/>
        <w:t>- S</w:t>
      </w:r>
      <w:r w:rsidRPr="00373C86">
        <w:rPr>
          <w:rFonts w:ascii="Abadi" w:hAnsi="Abadi"/>
          <w:sz w:val="21"/>
          <w:szCs w:val="21"/>
        </w:rPr>
        <w:t xml:space="preserve">i alguna diputada o algún diputado desea hacer </w:t>
      </w:r>
      <w:r>
        <w:rPr>
          <w:rFonts w:ascii="Abadi" w:hAnsi="Abadi"/>
          <w:sz w:val="21"/>
          <w:szCs w:val="21"/>
        </w:rPr>
        <w:t>u</w:t>
      </w:r>
      <w:r w:rsidRPr="00373C86">
        <w:rPr>
          <w:rFonts w:ascii="Abadi" w:hAnsi="Abadi"/>
          <w:sz w:val="21"/>
          <w:szCs w:val="21"/>
        </w:rPr>
        <w:t>so de la palabra en pro o en contra manifiéste</w:t>
      </w:r>
      <w:r>
        <w:rPr>
          <w:rFonts w:ascii="Abadi" w:hAnsi="Abadi"/>
          <w:sz w:val="21"/>
          <w:szCs w:val="21"/>
        </w:rPr>
        <w:t>nlo, i</w:t>
      </w:r>
      <w:r w:rsidRPr="00373C86">
        <w:rPr>
          <w:rFonts w:ascii="Abadi" w:hAnsi="Abadi"/>
          <w:sz w:val="21"/>
          <w:szCs w:val="21"/>
        </w:rPr>
        <w:t>ndicando el sentido de su participación</w:t>
      </w:r>
      <w:r>
        <w:rPr>
          <w:rFonts w:ascii="Abadi" w:hAnsi="Abadi"/>
          <w:sz w:val="21"/>
          <w:szCs w:val="21"/>
        </w:rPr>
        <w:t>.</w:t>
      </w:r>
    </w:p>
    <w:p w14:paraId="4C3098FC" w14:textId="77777777" w:rsidR="00C363CA" w:rsidRDefault="00C363CA" w:rsidP="00C363CA">
      <w:pPr>
        <w:jc w:val="both"/>
        <w:rPr>
          <w:rFonts w:ascii="Abadi" w:hAnsi="Abadi"/>
          <w:sz w:val="21"/>
          <w:szCs w:val="21"/>
        </w:rPr>
      </w:pPr>
    </w:p>
    <w:p w14:paraId="1F018B07" w14:textId="7F69CAE4" w:rsidR="00C363CA" w:rsidRDefault="00C363CA" w:rsidP="00C363CA">
      <w:pPr>
        <w:ind w:firstLine="708"/>
        <w:jc w:val="both"/>
        <w:rPr>
          <w:rFonts w:ascii="Abadi" w:hAnsi="Abadi"/>
          <w:sz w:val="21"/>
          <w:szCs w:val="21"/>
        </w:rPr>
      </w:pPr>
      <w:r w:rsidRPr="000437FE">
        <w:rPr>
          <w:rFonts w:ascii="Abadi" w:hAnsi="Abadi"/>
          <w:b/>
          <w:bCs/>
          <w:sz w:val="21"/>
          <w:szCs w:val="21"/>
        </w:rPr>
        <w:t>- El Presidente.-</w:t>
      </w:r>
      <w:r>
        <w:rPr>
          <w:rFonts w:ascii="Abadi" w:hAnsi="Abadi"/>
          <w:sz w:val="21"/>
          <w:szCs w:val="21"/>
        </w:rPr>
        <w:t xml:space="preserve"> ¿Sí diputada Martha Edith Moreno Valencia? </w:t>
      </w:r>
      <w:r w:rsidRPr="000437FE">
        <w:rPr>
          <w:rFonts w:ascii="Abadi" w:hAnsi="Abadi"/>
          <w:b/>
          <w:bCs/>
          <w:sz w:val="21"/>
          <w:szCs w:val="21"/>
        </w:rPr>
        <w:t>(Voz) diputada Martha Edith,</w:t>
      </w:r>
      <w:r>
        <w:rPr>
          <w:rFonts w:ascii="Abadi" w:hAnsi="Abadi"/>
          <w:sz w:val="21"/>
          <w:szCs w:val="21"/>
        </w:rPr>
        <w:t xml:space="preserve"> para hablar en contra </w:t>
      </w:r>
      <w:r w:rsidRPr="001572E4">
        <w:rPr>
          <w:rFonts w:ascii="Abadi" w:hAnsi="Abadi"/>
          <w:b/>
          <w:bCs/>
          <w:sz w:val="21"/>
          <w:szCs w:val="21"/>
        </w:rPr>
        <w:t>(Voz) diputado Presidente</w:t>
      </w:r>
      <w:r w:rsidRPr="00373C86">
        <w:rPr>
          <w:rFonts w:ascii="Abadi" w:hAnsi="Abadi"/>
          <w:sz w:val="21"/>
          <w:szCs w:val="21"/>
        </w:rPr>
        <w:t xml:space="preserve"> </w:t>
      </w:r>
      <w:r>
        <w:rPr>
          <w:rFonts w:ascii="Abadi" w:hAnsi="Abadi"/>
          <w:sz w:val="21"/>
          <w:szCs w:val="21"/>
        </w:rPr>
        <w:t>¡gracias! ¿</w:t>
      </w:r>
      <w:r w:rsidRPr="00373C86">
        <w:rPr>
          <w:rFonts w:ascii="Abadi" w:hAnsi="Abadi"/>
          <w:sz w:val="21"/>
          <w:szCs w:val="21"/>
        </w:rPr>
        <w:t>diputada Briseida</w:t>
      </w:r>
      <w:r w:rsidRPr="001572E4">
        <w:rPr>
          <w:rFonts w:ascii="Abadi" w:hAnsi="Abadi"/>
          <w:sz w:val="21"/>
          <w:szCs w:val="21"/>
        </w:rPr>
        <w:t xml:space="preserve">? </w:t>
      </w:r>
      <w:r w:rsidRPr="001572E4">
        <w:rPr>
          <w:rFonts w:ascii="Abadi" w:hAnsi="Abadi"/>
          <w:b/>
          <w:bCs/>
          <w:sz w:val="21"/>
          <w:szCs w:val="21"/>
        </w:rPr>
        <w:t>(Voz) diputada Briseida,</w:t>
      </w:r>
      <w:r>
        <w:rPr>
          <w:rFonts w:ascii="Abadi" w:hAnsi="Abadi"/>
          <w:sz w:val="21"/>
          <w:szCs w:val="21"/>
        </w:rPr>
        <w:t xml:space="preserve"> </w:t>
      </w:r>
      <w:r w:rsidRPr="00373C86">
        <w:rPr>
          <w:rFonts w:ascii="Abadi" w:hAnsi="Abadi"/>
          <w:sz w:val="21"/>
          <w:szCs w:val="21"/>
        </w:rPr>
        <w:t xml:space="preserve">para hablar </w:t>
      </w:r>
      <w:r>
        <w:rPr>
          <w:rFonts w:ascii="Abadi" w:hAnsi="Abadi"/>
          <w:sz w:val="21"/>
          <w:szCs w:val="21"/>
        </w:rPr>
        <w:t xml:space="preserve">en favor </w:t>
      </w:r>
      <w:r w:rsidRPr="001572E4">
        <w:rPr>
          <w:rFonts w:ascii="Abadi" w:hAnsi="Abadi"/>
          <w:b/>
          <w:bCs/>
          <w:sz w:val="21"/>
          <w:szCs w:val="21"/>
        </w:rPr>
        <w:t xml:space="preserve">(Voz) diputado Presidente, </w:t>
      </w:r>
      <w:r>
        <w:rPr>
          <w:rFonts w:ascii="Abadi" w:hAnsi="Abadi"/>
          <w:sz w:val="21"/>
          <w:szCs w:val="21"/>
        </w:rPr>
        <w:t>gracias diputada ¡Briseida!</w:t>
      </w:r>
    </w:p>
    <w:p w14:paraId="18999ABF" w14:textId="77777777" w:rsidR="00C363CA" w:rsidRDefault="00C363CA" w:rsidP="00C363CA">
      <w:pPr>
        <w:ind w:firstLine="708"/>
        <w:jc w:val="both"/>
        <w:rPr>
          <w:rFonts w:ascii="Abadi" w:hAnsi="Abadi"/>
          <w:sz w:val="21"/>
          <w:szCs w:val="21"/>
        </w:rPr>
      </w:pPr>
    </w:p>
    <w:p w14:paraId="193F41A5" w14:textId="57D2460F" w:rsidR="00C363CA" w:rsidRDefault="00C363CA" w:rsidP="00C363CA">
      <w:pPr>
        <w:ind w:firstLine="708"/>
        <w:jc w:val="both"/>
        <w:rPr>
          <w:rFonts w:ascii="Abadi" w:hAnsi="Abadi"/>
          <w:sz w:val="21"/>
          <w:szCs w:val="21"/>
        </w:rPr>
      </w:pPr>
      <w:r>
        <w:rPr>
          <w:rFonts w:ascii="Abadi" w:hAnsi="Abadi"/>
          <w:sz w:val="21"/>
          <w:szCs w:val="21"/>
        </w:rPr>
        <w:t>- Tiene el uso de la voz la diputada Martha Edith, hasta por 10 minutos.</w:t>
      </w:r>
    </w:p>
    <w:p w14:paraId="38D6A1E3" w14:textId="77777777" w:rsidR="00C363CA" w:rsidRDefault="00C363CA" w:rsidP="00C363CA">
      <w:pPr>
        <w:ind w:firstLine="708"/>
        <w:jc w:val="both"/>
        <w:rPr>
          <w:rFonts w:ascii="Abadi" w:hAnsi="Abadi"/>
          <w:sz w:val="21"/>
          <w:szCs w:val="21"/>
        </w:rPr>
      </w:pPr>
    </w:p>
    <w:p w14:paraId="2AC60FF7" w14:textId="77777777" w:rsidR="00C363CA" w:rsidRDefault="00C363CA" w:rsidP="00C363CA">
      <w:pPr>
        <w:jc w:val="both"/>
        <w:rPr>
          <w:rFonts w:ascii="Abadi" w:hAnsi="Abadi"/>
          <w:b/>
          <w:bCs/>
          <w:sz w:val="21"/>
          <w:szCs w:val="21"/>
        </w:rPr>
      </w:pPr>
      <w:r w:rsidRPr="001572E4">
        <w:rPr>
          <w:rFonts w:ascii="Abadi" w:hAnsi="Abadi"/>
          <w:b/>
          <w:bCs/>
          <w:sz w:val="21"/>
          <w:szCs w:val="21"/>
        </w:rPr>
        <w:t>(Sube a tribuna la diputada Martha Edith Moreno Valencia, para hablar en contra del dictamen)</w:t>
      </w:r>
    </w:p>
    <w:p w14:paraId="0B5F32FA" w14:textId="1D0D65A5" w:rsidR="00C363CA" w:rsidRDefault="00C363CA" w:rsidP="00C363CA">
      <w:pPr>
        <w:jc w:val="both"/>
        <w:rPr>
          <w:rFonts w:ascii="Abadi" w:hAnsi="Abadi"/>
          <w:b/>
          <w:bCs/>
          <w:sz w:val="21"/>
          <w:szCs w:val="21"/>
        </w:rPr>
      </w:pPr>
    </w:p>
    <w:p w14:paraId="26013F2A" w14:textId="080C17C6" w:rsidR="00C363CA" w:rsidRDefault="00C363CA" w:rsidP="00C363CA">
      <w:pPr>
        <w:jc w:val="both"/>
        <w:rPr>
          <w:rFonts w:ascii="Abadi" w:hAnsi="Abadi"/>
          <w:b/>
          <w:bCs/>
          <w:sz w:val="21"/>
          <w:szCs w:val="21"/>
        </w:rPr>
      </w:pPr>
    </w:p>
    <w:p w14:paraId="5E3355CB" w14:textId="6BFD63F1" w:rsidR="00C363CA" w:rsidRPr="001572E4" w:rsidRDefault="00C363CA" w:rsidP="00C363CA">
      <w:pPr>
        <w:jc w:val="both"/>
        <w:rPr>
          <w:rFonts w:ascii="Abadi" w:hAnsi="Abadi"/>
          <w:b/>
          <w:bCs/>
          <w:sz w:val="21"/>
          <w:szCs w:val="21"/>
        </w:rPr>
      </w:pPr>
      <w:r>
        <w:rPr>
          <w:noProof/>
        </w:rPr>
        <w:drawing>
          <wp:anchor distT="0" distB="0" distL="114300" distR="114300" simplePos="0" relativeHeight="251638272" behindDoc="1" locked="0" layoutInCell="1" allowOverlap="1" wp14:anchorId="67396821" wp14:editId="5A721737">
            <wp:simplePos x="0" y="0"/>
            <wp:positionH relativeFrom="column">
              <wp:posOffset>596265</wp:posOffset>
            </wp:positionH>
            <wp:positionV relativeFrom="paragraph">
              <wp:posOffset>87630</wp:posOffset>
            </wp:positionV>
            <wp:extent cx="1495425" cy="789305"/>
            <wp:effectExtent l="247650" t="228600" r="238125" b="753745"/>
            <wp:wrapSquare wrapText="bothSides"/>
            <wp:docPr id="35" name="Imagen 3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10;&#10;Descripción generada automáticamente"/>
                    <pic:cNvPicPr/>
                  </pic:nvPicPr>
                  <pic:blipFill rotWithShape="1">
                    <a:blip r:embed="rId41" cstate="print">
                      <a:extLst>
                        <a:ext uri="{28A0092B-C50C-407E-A947-70E740481C1C}">
                          <a14:useLocalDpi xmlns:a14="http://schemas.microsoft.com/office/drawing/2010/main" val="0"/>
                        </a:ext>
                      </a:extLst>
                    </a:blip>
                    <a:srcRect b="6118"/>
                    <a:stretch/>
                  </pic:blipFill>
                  <pic:spPr bwMode="auto">
                    <a:xfrm>
                      <a:off x="0" y="0"/>
                      <a:ext cx="1495425" cy="78930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45A5ECFA" w14:textId="7345061E" w:rsidR="00C363CA" w:rsidRDefault="00C363CA" w:rsidP="00C363CA">
      <w:pPr>
        <w:ind w:firstLine="708"/>
        <w:jc w:val="both"/>
        <w:rPr>
          <w:noProof/>
        </w:rPr>
      </w:pPr>
    </w:p>
    <w:p w14:paraId="7D2CE766" w14:textId="0397A764" w:rsidR="00C363CA" w:rsidRDefault="00C363CA" w:rsidP="00C363CA">
      <w:pPr>
        <w:ind w:firstLine="708"/>
        <w:jc w:val="both"/>
        <w:rPr>
          <w:rFonts w:ascii="Abadi" w:hAnsi="Abadi"/>
          <w:sz w:val="21"/>
          <w:szCs w:val="21"/>
        </w:rPr>
      </w:pPr>
    </w:p>
    <w:p w14:paraId="6D05B07B" w14:textId="0E5061D0" w:rsidR="00C363CA" w:rsidRDefault="00C363CA" w:rsidP="00C363CA">
      <w:pPr>
        <w:ind w:firstLine="708"/>
        <w:jc w:val="both"/>
        <w:rPr>
          <w:rFonts w:ascii="Abadi" w:hAnsi="Abadi"/>
          <w:sz w:val="21"/>
          <w:szCs w:val="21"/>
        </w:rPr>
      </w:pPr>
    </w:p>
    <w:p w14:paraId="3CC5173E" w14:textId="706CD8CA" w:rsidR="00C363CA" w:rsidRDefault="00C363CA" w:rsidP="00C363CA">
      <w:pPr>
        <w:ind w:firstLine="708"/>
        <w:jc w:val="both"/>
        <w:rPr>
          <w:rFonts w:ascii="Abadi" w:hAnsi="Abadi"/>
          <w:sz w:val="21"/>
          <w:szCs w:val="21"/>
        </w:rPr>
      </w:pPr>
    </w:p>
    <w:p w14:paraId="1E2679BA" w14:textId="5DD0D833" w:rsidR="00C363CA" w:rsidRDefault="00C363CA" w:rsidP="00C363CA">
      <w:pPr>
        <w:ind w:firstLine="708"/>
        <w:jc w:val="both"/>
        <w:rPr>
          <w:rFonts w:ascii="Abadi" w:hAnsi="Abadi"/>
          <w:sz w:val="21"/>
          <w:szCs w:val="21"/>
        </w:rPr>
      </w:pPr>
    </w:p>
    <w:p w14:paraId="5995411E" w14:textId="4DEFF224" w:rsidR="00C363CA" w:rsidRDefault="00C363CA" w:rsidP="00C363CA">
      <w:pPr>
        <w:ind w:firstLine="708"/>
        <w:jc w:val="both"/>
        <w:rPr>
          <w:rFonts w:ascii="Abadi" w:hAnsi="Abadi"/>
          <w:sz w:val="21"/>
          <w:szCs w:val="21"/>
        </w:rPr>
      </w:pPr>
    </w:p>
    <w:p w14:paraId="09292B8B" w14:textId="16B0BD04" w:rsidR="00C363CA" w:rsidRDefault="00C363CA" w:rsidP="00C363CA">
      <w:pPr>
        <w:ind w:firstLine="708"/>
        <w:jc w:val="both"/>
        <w:rPr>
          <w:rFonts w:ascii="Abadi" w:hAnsi="Abadi"/>
          <w:sz w:val="21"/>
          <w:szCs w:val="21"/>
        </w:rPr>
      </w:pPr>
    </w:p>
    <w:p w14:paraId="726F36B1" w14:textId="1DB3F174" w:rsidR="00C363CA" w:rsidRDefault="00C363CA" w:rsidP="00C363CA">
      <w:pPr>
        <w:ind w:firstLine="708"/>
        <w:jc w:val="both"/>
        <w:rPr>
          <w:rFonts w:ascii="Abadi" w:hAnsi="Abadi"/>
          <w:sz w:val="21"/>
          <w:szCs w:val="21"/>
        </w:rPr>
      </w:pPr>
    </w:p>
    <w:p w14:paraId="1B429F79" w14:textId="0D854E32" w:rsidR="00C363CA" w:rsidRDefault="00C363CA" w:rsidP="00C363CA">
      <w:pPr>
        <w:ind w:firstLine="708"/>
        <w:jc w:val="both"/>
        <w:rPr>
          <w:rFonts w:ascii="Abadi" w:hAnsi="Abadi"/>
          <w:sz w:val="21"/>
          <w:szCs w:val="21"/>
        </w:rPr>
      </w:pPr>
    </w:p>
    <w:p w14:paraId="4E158F35" w14:textId="2C23C331" w:rsidR="00C363CA" w:rsidRDefault="00C363CA" w:rsidP="00C363CA">
      <w:pPr>
        <w:ind w:firstLine="708"/>
        <w:jc w:val="both"/>
        <w:rPr>
          <w:rFonts w:ascii="Abadi" w:hAnsi="Abadi"/>
          <w:sz w:val="21"/>
          <w:szCs w:val="21"/>
        </w:rPr>
      </w:pPr>
    </w:p>
    <w:p w14:paraId="7303E798" w14:textId="77777777" w:rsidR="00C363CA" w:rsidRDefault="00C363CA" w:rsidP="00C363CA">
      <w:pPr>
        <w:ind w:firstLine="708"/>
        <w:jc w:val="both"/>
        <w:rPr>
          <w:rFonts w:ascii="Abadi" w:hAnsi="Abadi"/>
          <w:sz w:val="21"/>
          <w:szCs w:val="21"/>
        </w:rPr>
      </w:pPr>
    </w:p>
    <w:p w14:paraId="2F921E5C" w14:textId="5AA17A23" w:rsidR="00C363CA" w:rsidRDefault="00C363CA" w:rsidP="00C363CA">
      <w:pPr>
        <w:jc w:val="both"/>
        <w:rPr>
          <w:rFonts w:ascii="Abadi" w:hAnsi="Abadi"/>
          <w:sz w:val="21"/>
          <w:szCs w:val="21"/>
        </w:rPr>
      </w:pPr>
      <w:r>
        <w:rPr>
          <w:rFonts w:ascii="Abadi" w:hAnsi="Abadi"/>
          <w:sz w:val="21"/>
          <w:szCs w:val="21"/>
        </w:rPr>
        <w:t>- M</w:t>
      </w:r>
      <w:r w:rsidRPr="00373C86">
        <w:rPr>
          <w:rFonts w:ascii="Abadi" w:hAnsi="Abadi"/>
          <w:sz w:val="21"/>
          <w:szCs w:val="21"/>
        </w:rPr>
        <w:t>uchas gracias diputado Presidente y también de nuevo con el permiso de los ciudadanos que es a quienes yo me debo</w:t>
      </w:r>
      <w:r>
        <w:rPr>
          <w:rFonts w:ascii="Abadi" w:hAnsi="Abadi"/>
          <w:sz w:val="21"/>
          <w:szCs w:val="21"/>
        </w:rPr>
        <w:t>,</w:t>
      </w:r>
      <w:r w:rsidRPr="00373C86">
        <w:rPr>
          <w:rFonts w:ascii="Abadi" w:hAnsi="Abadi"/>
          <w:sz w:val="21"/>
          <w:szCs w:val="21"/>
        </w:rPr>
        <w:t xml:space="preserve"> en esta ocasión tengo un posicionamiento para hablar en contra de este dictamen que desecha nuestra iniciativa para que en guanajuato nuestras niñas niños y adolescentes tuvieran el beneficio de becas universales y hablo en contra de este dictamen no sólo porque está técnicamente equivocado sino porque representa un golpe </w:t>
      </w:r>
      <w:r w:rsidRPr="00373C86">
        <w:rPr>
          <w:rFonts w:ascii="Abadi" w:hAnsi="Abadi"/>
          <w:sz w:val="21"/>
          <w:szCs w:val="21"/>
        </w:rPr>
        <w:t>más a los derechos sociales de todos los guanajuatenses y hablemos claro la iniciativa buscaba garantizar el derecho a la educación reconociendo como derecho constitucional un apoyo económico de carácter universal para las niñas los niños y los adolescentes que acudan a escuelas públicas de la educación básica en el estado de guanajuato</w:t>
      </w:r>
      <w:r>
        <w:rPr>
          <w:rFonts w:ascii="Abadi" w:hAnsi="Abadi"/>
          <w:sz w:val="21"/>
          <w:szCs w:val="21"/>
        </w:rPr>
        <w:t>.</w:t>
      </w:r>
    </w:p>
    <w:p w14:paraId="7FD7733E" w14:textId="77777777" w:rsidR="00C363CA" w:rsidRDefault="00C363CA" w:rsidP="00C363CA">
      <w:pPr>
        <w:jc w:val="both"/>
        <w:rPr>
          <w:rFonts w:ascii="Abadi" w:hAnsi="Abadi"/>
          <w:sz w:val="21"/>
          <w:szCs w:val="21"/>
        </w:rPr>
      </w:pPr>
    </w:p>
    <w:p w14:paraId="13A38538" w14:textId="713FD95C" w:rsidR="00C363CA" w:rsidRDefault="00C363CA" w:rsidP="00C363CA">
      <w:pPr>
        <w:jc w:val="both"/>
        <w:rPr>
          <w:rFonts w:ascii="Abadi" w:hAnsi="Abadi"/>
          <w:sz w:val="21"/>
          <w:szCs w:val="21"/>
        </w:rPr>
      </w:pPr>
      <w:r>
        <w:rPr>
          <w:rFonts w:ascii="Abadi" w:hAnsi="Abadi"/>
          <w:sz w:val="21"/>
          <w:szCs w:val="21"/>
        </w:rPr>
        <w:t>- E</w:t>
      </w:r>
      <w:r w:rsidRPr="00373C86">
        <w:rPr>
          <w:rFonts w:ascii="Abadi" w:hAnsi="Abadi"/>
          <w:sz w:val="21"/>
          <w:szCs w:val="21"/>
        </w:rPr>
        <w:t xml:space="preserve">sto no es un capricho la evidencia señala que este tipo de apoyos funciona primero porque ayudan a mejorar el ingreso familiar con lo cual también impulsan el aprovechamiento escolar el dictamen que hoy discutimos no es capaz de ver esa conexión entre el ingreso familiar y el aprovechamiento escolar pese a que cualquier padre o madre de familia lo sabe y pese a todos los estudios que los vinculan causalmente hoy quieren desechar esta iniciativa con argumentos pobres absurdos y sin sentido muchos de los cuales en su momento fueron respondidos durante el análisis de la iniciativa y vamos a ser muy puntuales con </w:t>
      </w:r>
      <w:r>
        <w:rPr>
          <w:rFonts w:ascii="Abadi" w:hAnsi="Abadi"/>
          <w:sz w:val="21"/>
          <w:szCs w:val="21"/>
        </w:rPr>
        <w:t>dos</w:t>
      </w:r>
      <w:r w:rsidRPr="00373C86">
        <w:rPr>
          <w:rFonts w:ascii="Abadi" w:hAnsi="Abadi"/>
          <w:sz w:val="21"/>
          <w:szCs w:val="21"/>
        </w:rPr>
        <w:t xml:space="preserve"> de los argumentos principales con los que hoy quieren darle la espalda a los derechos sociales de todas y de todos ustedes de sus hijos y de sus hijas</w:t>
      </w:r>
      <w:r>
        <w:rPr>
          <w:rFonts w:ascii="Abadi" w:hAnsi="Abadi"/>
          <w:sz w:val="21"/>
          <w:szCs w:val="21"/>
        </w:rPr>
        <w:t>.</w:t>
      </w:r>
    </w:p>
    <w:p w14:paraId="398293C3" w14:textId="77777777" w:rsidR="00C363CA" w:rsidRDefault="00C363CA" w:rsidP="00C363CA">
      <w:pPr>
        <w:jc w:val="both"/>
        <w:rPr>
          <w:rFonts w:ascii="Abadi" w:hAnsi="Abadi"/>
          <w:sz w:val="21"/>
          <w:szCs w:val="21"/>
        </w:rPr>
      </w:pPr>
    </w:p>
    <w:p w14:paraId="033A6800" w14:textId="616B64B2" w:rsidR="00C363CA" w:rsidRDefault="00C363CA" w:rsidP="00C363CA">
      <w:pPr>
        <w:jc w:val="both"/>
        <w:rPr>
          <w:rFonts w:ascii="Abadi" w:hAnsi="Abadi"/>
          <w:sz w:val="21"/>
          <w:szCs w:val="21"/>
        </w:rPr>
      </w:pPr>
      <w:r>
        <w:rPr>
          <w:rFonts w:ascii="Abadi" w:hAnsi="Abadi"/>
          <w:sz w:val="21"/>
          <w:szCs w:val="21"/>
        </w:rPr>
        <w:t>- P</w:t>
      </w:r>
      <w:r w:rsidRPr="00373C86">
        <w:rPr>
          <w:rFonts w:ascii="Abadi" w:hAnsi="Abadi"/>
          <w:sz w:val="21"/>
          <w:szCs w:val="21"/>
        </w:rPr>
        <w:t xml:space="preserve">rimero en el dictamen se señala que el marco normativo vigente considera el establecimiento </w:t>
      </w:r>
      <w:r>
        <w:rPr>
          <w:rFonts w:ascii="Abadi" w:hAnsi="Abadi"/>
          <w:sz w:val="21"/>
          <w:szCs w:val="21"/>
        </w:rPr>
        <w:t xml:space="preserve">vigente </w:t>
      </w:r>
      <w:r w:rsidRPr="00373C86">
        <w:rPr>
          <w:rFonts w:ascii="Abadi" w:hAnsi="Abadi"/>
          <w:sz w:val="21"/>
          <w:szCs w:val="21"/>
        </w:rPr>
        <w:t>de un sistema de becas dirigido a estudiantes con familias que se encuentren en situación de pobreza por lo cual garantizar la universalidad de la beca trastoca la acción afirmativa incluso llegan al absurdo de señalar que la iniciativa incurre en discriminación y mienten y mienten esa es la situación mienten y mienten los de acción nacional extender el apoyo de forma universal no afecta la atención</w:t>
      </w:r>
      <w:r>
        <w:rPr>
          <w:rFonts w:ascii="Abadi" w:hAnsi="Abadi"/>
          <w:sz w:val="21"/>
          <w:szCs w:val="21"/>
        </w:rPr>
        <w:t xml:space="preserve"> de los más vulnerables, mucho menos discriminan todo lo contrario al incluir a todas y todos sin distinción alguna elimina la distinción alguna, que actualmente vivimos en guanajuato, y se traduce de que no todas las personas que necesitan el apoyo lo tengan, adicionalmente se eliminan los vicios asociados una focalización dura, como la que acostumbran os gobiernos de Acción Nacional, focalizan los apoyos, ese es su mantra, el mantra del panismo en guanajuato, mientras con una mano dicen apoyar, solo a quienes verdaderamente lo </w:t>
      </w:r>
      <w:r>
        <w:rPr>
          <w:rFonts w:ascii="Abadi" w:hAnsi="Abadi"/>
          <w:sz w:val="21"/>
          <w:szCs w:val="21"/>
        </w:rPr>
        <w:lastRenderedPageBreak/>
        <w:t>necesitan, con la otra quieren hacer uso político de la pobreza en Guanajuato.</w:t>
      </w:r>
    </w:p>
    <w:p w14:paraId="7002FE17" w14:textId="77777777" w:rsidR="00C363CA" w:rsidRDefault="00C363CA" w:rsidP="00C363CA">
      <w:pPr>
        <w:jc w:val="both"/>
        <w:rPr>
          <w:rFonts w:ascii="Abadi" w:hAnsi="Abadi"/>
          <w:sz w:val="21"/>
          <w:szCs w:val="21"/>
        </w:rPr>
      </w:pPr>
    </w:p>
    <w:p w14:paraId="72B47361" w14:textId="3DDABB1B" w:rsidR="00C363CA" w:rsidRDefault="00C363CA" w:rsidP="00C363CA">
      <w:pPr>
        <w:jc w:val="both"/>
        <w:rPr>
          <w:rFonts w:ascii="Abadi" w:hAnsi="Abadi"/>
          <w:sz w:val="21"/>
          <w:szCs w:val="21"/>
        </w:rPr>
      </w:pPr>
      <w:r>
        <w:rPr>
          <w:rFonts w:ascii="Abadi" w:hAnsi="Abadi"/>
          <w:sz w:val="21"/>
          <w:szCs w:val="21"/>
        </w:rPr>
        <w:t>- Destinar los apoyos, solo a grupos seleccionados con mecanismos deficientes, tiene sus riesgos y se los digo porque facilita la creación de grupos de Padres de familia de los beneficiarios para solicitarle apoyo, en eventos gubernamentales.</w:t>
      </w:r>
    </w:p>
    <w:p w14:paraId="0B48D34D" w14:textId="77777777" w:rsidR="00C363CA" w:rsidRDefault="00C363CA" w:rsidP="00C363CA">
      <w:pPr>
        <w:jc w:val="both"/>
        <w:rPr>
          <w:rFonts w:ascii="Abadi" w:hAnsi="Abadi"/>
          <w:sz w:val="21"/>
          <w:szCs w:val="21"/>
        </w:rPr>
      </w:pPr>
    </w:p>
    <w:p w14:paraId="0FBB56F7" w14:textId="03DEF84F" w:rsidR="00C363CA" w:rsidRDefault="00C363CA" w:rsidP="00C363CA">
      <w:pPr>
        <w:jc w:val="both"/>
        <w:rPr>
          <w:rFonts w:ascii="Abadi" w:hAnsi="Abadi"/>
          <w:sz w:val="21"/>
          <w:szCs w:val="21"/>
        </w:rPr>
      </w:pPr>
      <w:r>
        <w:rPr>
          <w:rFonts w:ascii="Abadi" w:hAnsi="Abadi"/>
          <w:sz w:val="21"/>
          <w:szCs w:val="21"/>
        </w:rPr>
        <w:t xml:space="preserve">- Y, ustedes que nos ven a través de las transmisiones, lo saben, se los han pedido incontablemente, a facilitar para que los beneficiarios de becas, de movilidad suban a las redes sociales de agradecimiento, al gobernador y al gobierno estatal, algo que o debería de ocurrir, están solamente cumpliendo con su labor y es parte de los derechos guanajuatenses las y los guanajuatenses no son clientes electorales son ciudadanos, por eso queremos que los apoyos económicos, en guanajuato sean de carácter universal, la educación no puede ser un privilegio, de ciertas plazas, ni los </w:t>
      </w:r>
      <w:r w:rsidRPr="00373C86">
        <w:rPr>
          <w:rFonts w:ascii="Abadi" w:hAnsi="Abadi"/>
          <w:sz w:val="21"/>
          <w:szCs w:val="21"/>
        </w:rPr>
        <w:t>apoyos una concesión del gobierno en turno por eso queremos blindarlos como derecho constitucional</w:t>
      </w:r>
      <w:r>
        <w:rPr>
          <w:rFonts w:ascii="Abadi" w:hAnsi="Abadi"/>
          <w:sz w:val="21"/>
          <w:szCs w:val="21"/>
        </w:rPr>
        <w:t xml:space="preserve">. </w:t>
      </w:r>
    </w:p>
    <w:p w14:paraId="1BE89F2E" w14:textId="77777777" w:rsidR="00C363CA" w:rsidRDefault="00C363CA" w:rsidP="00C363CA">
      <w:pPr>
        <w:jc w:val="both"/>
        <w:rPr>
          <w:rFonts w:ascii="Abadi" w:hAnsi="Abadi"/>
          <w:sz w:val="21"/>
          <w:szCs w:val="21"/>
        </w:rPr>
      </w:pPr>
    </w:p>
    <w:p w14:paraId="2103FC8D" w14:textId="7F1E592B" w:rsidR="00C363CA" w:rsidRDefault="00C363CA" w:rsidP="00C363CA">
      <w:pPr>
        <w:jc w:val="both"/>
        <w:rPr>
          <w:rFonts w:ascii="Abadi" w:hAnsi="Abadi"/>
          <w:sz w:val="21"/>
          <w:szCs w:val="21"/>
        </w:rPr>
      </w:pPr>
      <w:r>
        <w:rPr>
          <w:rFonts w:ascii="Abadi" w:hAnsi="Abadi"/>
          <w:sz w:val="21"/>
          <w:szCs w:val="21"/>
        </w:rPr>
        <w:t>- E</w:t>
      </w:r>
      <w:r w:rsidRPr="00373C86">
        <w:rPr>
          <w:rFonts w:ascii="Abadi" w:hAnsi="Abadi"/>
          <w:sz w:val="21"/>
          <w:szCs w:val="21"/>
        </w:rPr>
        <w:t>n segundo lugar el otro argumento de este dictamen de negación de derechos es que garantizar este derecho sería demasiado costoso es decir que no alcanza el dinero en guanajuato les pusimos sobre la mesa varias posibilidades la primera reducir los salarios y privilegios de los altos mandos de nuestro estado porque si</w:t>
      </w:r>
      <w:r>
        <w:rPr>
          <w:rFonts w:ascii="Abadi" w:hAnsi="Abadi"/>
          <w:sz w:val="21"/>
          <w:szCs w:val="21"/>
        </w:rPr>
        <w:t xml:space="preserve"> </w:t>
      </w:r>
      <w:r w:rsidRPr="00373C86">
        <w:rPr>
          <w:rFonts w:ascii="Abadi" w:hAnsi="Abadi"/>
          <w:sz w:val="21"/>
          <w:szCs w:val="21"/>
        </w:rPr>
        <w:t>los guanajuatenses ya lo saben y lo recuerdan los diputados</w:t>
      </w:r>
      <w:r>
        <w:rPr>
          <w:rFonts w:ascii="Abadi" w:hAnsi="Abadi"/>
          <w:sz w:val="21"/>
          <w:szCs w:val="21"/>
        </w:rPr>
        <w:t>,</w:t>
      </w:r>
      <w:r w:rsidRPr="00373C86">
        <w:rPr>
          <w:rFonts w:ascii="Abadi" w:hAnsi="Abadi"/>
          <w:sz w:val="21"/>
          <w:szCs w:val="21"/>
        </w:rPr>
        <w:t xml:space="preserve"> las diputadas</w:t>
      </w:r>
      <w:r>
        <w:rPr>
          <w:rFonts w:ascii="Abadi" w:hAnsi="Abadi"/>
          <w:sz w:val="21"/>
          <w:szCs w:val="21"/>
        </w:rPr>
        <w:t>,</w:t>
      </w:r>
      <w:r w:rsidRPr="00373C86">
        <w:rPr>
          <w:rFonts w:ascii="Abadi" w:hAnsi="Abadi"/>
          <w:sz w:val="21"/>
          <w:szCs w:val="21"/>
        </w:rPr>
        <w:t xml:space="preserve"> el gobernador</w:t>
      </w:r>
      <w:r>
        <w:rPr>
          <w:rFonts w:ascii="Abadi" w:hAnsi="Abadi"/>
          <w:sz w:val="21"/>
          <w:szCs w:val="21"/>
        </w:rPr>
        <w:t>,</w:t>
      </w:r>
      <w:r w:rsidRPr="00373C86">
        <w:rPr>
          <w:rFonts w:ascii="Abadi" w:hAnsi="Abadi"/>
          <w:sz w:val="21"/>
          <w:szCs w:val="21"/>
        </w:rPr>
        <w:t xml:space="preserve"> los presidentes municipales</w:t>
      </w:r>
      <w:r>
        <w:rPr>
          <w:rFonts w:ascii="Abadi" w:hAnsi="Abadi"/>
          <w:sz w:val="21"/>
          <w:szCs w:val="21"/>
        </w:rPr>
        <w:t>,</w:t>
      </w:r>
      <w:r w:rsidRPr="00373C86">
        <w:rPr>
          <w:rFonts w:ascii="Abadi" w:hAnsi="Abadi"/>
          <w:sz w:val="21"/>
          <w:szCs w:val="21"/>
        </w:rPr>
        <w:t xml:space="preserve"> secretarios</w:t>
      </w:r>
      <w:r>
        <w:rPr>
          <w:rFonts w:ascii="Abadi" w:hAnsi="Abadi"/>
          <w:sz w:val="21"/>
          <w:szCs w:val="21"/>
        </w:rPr>
        <w:t>,</w:t>
      </w:r>
      <w:r w:rsidRPr="00373C86">
        <w:rPr>
          <w:rFonts w:ascii="Abadi" w:hAnsi="Abadi"/>
          <w:sz w:val="21"/>
          <w:szCs w:val="21"/>
        </w:rPr>
        <w:t xml:space="preserve"> ganan más que el Presidente de la </w:t>
      </w:r>
      <w:r>
        <w:rPr>
          <w:rFonts w:ascii="Abadi" w:hAnsi="Abadi"/>
          <w:sz w:val="21"/>
          <w:szCs w:val="21"/>
        </w:rPr>
        <w:t>R</w:t>
      </w:r>
      <w:r w:rsidRPr="00373C86">
        <w:rPr>
          <w:rFonts w:ascii="Abadi" w:hAnsi="Abadi"/>
          <w:sz w:val="21"/>
          <w:szCs w:val="21"/>
        </w:rPr>
        <w:t>epública</w:t>
      </w:r>
      <w:r>
        <w:rPr>
          <w:rFonts w:ascii="Abadi" w:hAnsi="Abadi"/>
          <w:sz w:val="21"/>
          <w:szCs w:val="21"/>
        </w:rPr>
        <w:t>.</w:t>
      </w:r>
    </w:p>
    <w:p w14:paraId="4A4FD2D0" w14:textId="77777777" w:rsidR="00C363CA" w:rsidRDefault="00C363CA" w:rsidP="00C363CA">
      <w:pPr>
        <w:jc w:val="both"/>
        <w:rPr>
          <w:rFonts w:ascii="Abadi" w:hAnsi="Abadi"/>
          <w:sz w:val="21"/>
          <w:szCs w:val="21"/>
        </w:rPr>
      </w:pPr>
    </w:p>
    <w:p w14:paraId="30FC7741" w14:textId="462F6F31" w:rsidR="00C363CA" w:rsidRDefault="00C363CA" w:rsidP="00C363CA">
      <w:pPr>
        <w:jc w:val="both"/>
        <w:rPr>
          <w:rFonts w:ascii="Abadi" w:hAnsi="Abadi"/>
          <w:sz w:val="21"/>
          <w:szCs w:val="21"/>
        </w:rPr>
      </w:pPr>
      <w:r>
        <w:rPr>
          <w:rFonts w:ascii="Abadi" w:hAnsi="Abadi"/>
          <w:sz w:val="21"/>
          <w:szCs w:val="21"/>
        </w:rPr>
        <w:t>-E</w:t>
      </w:r>
      <w:r w:rsidRPr="00373C86">
        <w:rPr>
          <w:rFonts w:ascii="Abadi" w:hAnsi="Abadi"/>
          <w:sz w:val="21"/>
          <w:szCs w:val="21"/>
        </w:rPr>
        <w:t xml:space="preserve">n guanajuato señalamos la posibilidad de dejar de financiar fideicomisos opacos y reorientar el impuesto sobre nóminas les dijimos que no es necesario gastar más de un millón de pesos diarios en publicidad pero pusieron excusas como siempre dijeron que no lo permitía la </w:t>
      </w:r>
      <w:r>
        <w:rPr>
          <w:rFonts w:ascii="Abadi" w:hAnsi="Abadi"/>
          <w:sz w:val="21"/>
          <w:szCs w:val="21"/>
        </w:rPr>
        <w:t>L</w:t>
      </w:r>
      <w:r w:rsidRPr="00373C86">
        <w:rPr>
          <w:rFonts w:ascii="Abadi" w:hAnsi="Abadi"/>
          <w:sz w:val="21"/>
          <w:szCs w:val="21"/>
        </w:rPr>
        <w:t xml:space="preserve">ey de </w:t>
      </w:r>
      <w:r>
        <w:rPr>
          <w:rFonts w:ascii="Abadi" w:hAnsi="Abadi"/>
          <w:sz w:val="21"/>
          <w:szCs w:val="21"/>
        </w:rPr>
        <w:t xml:space="preserve"> D</w:t>
      </w:r>
      <w:r w:rsidRPr="00373C86">
        <w:rPr>
          <w:rFonts w:ascii="Abadi" w:hAnsi="Abadi"/>
          <w:sz w:val="21"/>
          <w:szCs w:val="21"/>
        </w:rPr>
        <w:t xml:space="preserve">isciplina </w:t>
      </w:r>
      <w:r>
        <w:rPr>
          <w:rFonts w:ascii="Abadi" w:hAnsi="Abadi"/>
          <w:sz w:val="21"/>
          <w:szCs w:val="21"/>
        </w:rPr>
        <w:t>F</w:t>
      </w:r>
      <w:r w:rsidRPr="00373C86">
        <w:rPr>
          <w:rFonts w:ascii="Abadi" w:hAnsi="Abadi"/>
          <w:sz w:val="21"/>
          <w:szCs w:val="21"/>
        </w:rPr>
        <w:t>inanciera sin siquiera haber leído el régimen transitorio propuesto en el que este proyecto iniciaría en el 2023 y haciéndose de forma gradual</w:t>
      </w:r>
      <w:r>
        <w:rPr>
          <w:rFonts w:ascii="Abadi" w:hAnsi="Abadi"/>
          <w:sz w:val="21"/>
          <w:szCs w:val="21"/>
        </w:rPr>
        <w:t>,</w:t>
      </w:r>
      <w:r w:rsidRPr="00373C86">
        <w:rPr>
          <w:rFonts w:ascii="Abadi" w:hAnsi="Abadi"/>
          <w:sz w:val="21"/>
          <w:szCs w:val="21"/>
        </w:rPr>
        <w:t xml:space="preserve"> es curioso cuando se trata de garantizar los derechos no alcanza el dinero en guanajuato</w:t>
      </w:r>
      <w:r>
        <w:rPr>
          <w:rFonts w:ascii="Abadi" w:hAnsi="Abadi"/>
          <w:sz w:val="21"/>
          <w:szCs w:val="21"/>
        </w:rPr>
        <w:t>,</w:t>
      </w:r>
      <w:r w:rsidRPr="00373C86">
        <w:rPr>
          <w:rFonts w:ascii="Abadi" w:hAnsi="Abadi"/>
          <w:sz w:val="21"/>
          <w:szCs w:val="21"/>
        </w:rPr>
        <w:t xml:space="preserve"> pero cuando se trata de gastar el dinero en publicidad en subsidiar a las cúpulas empresariales de los </w:t>
      </w:r>
      <w:r w:rsidRPr="00373C86">
        <w:rPr>
          <w:rFonts w:ascii="Abadi" w:hAnsi="Abadi"/>
          <w:sz w:val="21"/>
          <w:szCs w:val="21"/>
        </w:rPr>
        <w:t>allegados los familiares los compadres siempre hay dinero incluso sobra la diferencia entre ambas decisiones es una cuestión de principios y de prioridad y hoy cuando voten para desechar esta iniciativa volverá a quedar claro al</w:t>
      </w:r>
      <w:r>
        <w:rPr>
          <w:rFonts w:ascii="Abadi" w:hAnsi="Abadi"/>
          <w:sz w:val="21"/>
          <w:szCs w:val="21"/>
        </w:rPr>
        <w:t>go</w:t>
      </w:r>
      <w:r w:rsidRPr="00373C86">
        <w:rPr>
          <w:rFonts w:ascii="Abadi" w:hAnsi="Abadi"/>
          <w:sz w:val="21"/>
          <w:szCs w:val="21"/>
        </w:rPr>
        <w:t xml:space="preserve"> no somos iguales podrán mentir diciendo que la propuesta rompe con el derecho a la equidad y a la no discriminación podrán desechar la propuesta incluso podrán señalar que lo hacen de buena onda o de buena fe pueden vencer porque de momento tienen la fuerza electoral</w:t>
      </w:r>
      <w:r>
        <w:rPr>
          <w:rFonts w:ascii="Abadi" w:hAnsi="Abadi"/>
          <w:sz w:val="21"/>
          <w:szCs w:val="21"/>
        </w:rPr>
        <w:t>,</w:t>
      </w:r>
      <w:r w:rsidRPr="00373C86">
        <w:rPr>
          <w:rFonts w:ascii="Abadi" w:hAnsi="Abadi"/>
          <w:sz w:val="21"/>
          <w:szCs w:val="21"/>
        </w:rPr>
        <w:t xml:space="preserve"> pero no pueden convencer</w:t>
      </w:r>
      <w:r>
        <w:rPr>
          <w:rFonts w:ascii="Abadi" w:hAnsi="Abadi"/>
          <w:sz w:val="21"/>
          <w:szCs w:val="21"/>
        </w:rPr>
        <w:t>,</w:t>
      </w:r>
      <w:r w:rsidRPr="00373C86">
        <w:rPr>
          <w:rFonts w:ascii="Abadi" w:hAnsi="Abadi"/>
          <w:sz w:val="21"/>
          <w:szCs w:val="21"/>
        </w:rPr>
        <w:t xml:space="preserve"> porque están moralmente derrotados</w:t>
      </w:r>
      <w:r>
        <w:rPr>
          <w:rFonts w:ascii="Abadi" w:hAnsi="Abadi"/>
          <w:sz w:val="21"/>
          <w:szCs w:val="21"/>
        </w:rPr>
        <w:t>.</w:t>
      </w:r>
    </w:p>
    <w:p w14:paraId="24C98F95" w14:textId="77777777" w:rsidR="00C363CA" w:rsidRDefault="00C363CA" w:rsidP="00C363CA">
      <w:pPr>
        <w:jc w:val="both"/>
        <w:rPr>
          <w:rFonts w:ascii="Abadi" w:hAnsi="Abadi"/>
          <w:sz w:val="21"/>
          <w:szCs w:val="21"/>
        </w:rPr>
      </w:pPr>
    </w:p>
    <w:p w14:paraId="6077BDC5" w14:textId="77D1D52A" w:rsidR="00C363CA" w:rsidRDefault="00C363CA" w:rsidP="00C363CA">
      <w:pPr>
        <w:jc w:val="both"/>
        <w:rPr>
          <w:rFonts w:ascii="Abadi" w:hAnsi="Abadi"/>
          <w:sz w:val="21"/>
          <w:szCs w:val="21"/>
        </w:rPr>
      </w:pPr>
      <w:r>
        <w:rPr>
          <w:rFonts w:ascii="Abadi" w:hAnsi="Abadi"/>
          <w:sz w:val="21"/>
          <w:szCs w:val="21"/>
        </w:rPr>
        <w:t>- E</w:t>
      </w:r>
      <w:r w:rsidRPr="00373C86">
        <w:rPr>
          <w:rFonts w:ascii="Abadi" w:hAnsi="Abadi"/>
          <w:sz w:val="21"/>
          <w:szCs w:val="21"/>
        </w:rPr>
        <w:t xml:space="preserve">n </w:t>
      </w:r>
      <w:r>
        <w:rPr>
          <w:rFonts w:ascii="Abadi" w:hAnsi="Abadi"/>
          <w:sz w:val="21"/>
          <w:szCs w:val="21"/>
        </w:rPr>
        <w:t>M</w:t>
      </w:r>
      <w:r w:rsidRPr="00373C86">
        <w:rPr>
          <w:rFonts w:ascii="Abadi" w:hAnsi="Abadi"/>
          <w:sz w:val="21"/>
          <w:szCs w:val="21"/>
        </w:rPr>
        <w:t>orena sabemos que la educación no puede ser un privilegio ni el botín electoral del partido en el poder por eso no sólo votaremos en contra de este dictamen sino que seguiremos impulsando el bienestar universal para todas y para todos</w:t>
      </w:r>
      <w:r>
        <w:rPr>
          <w:rFonts w:ascii="Abadi" w:hAnsi="Abadi"/>
          <w:sz w:val="21"/>
          <w:szCs w:val="21"/>
        </w:rPr>
        <w:t>.</w:t>
      </w:r>
    </w:p>
    <w:p w14:paraId="47EBA724" w14:textId="77777777" w:rsidR="00A42E89" w:rsidRDefault="00A42E89" w:rsidP="00C363CA">
      <w:pPr>
        <w:jc w:val="both"/>
        <w:rPr>
          <w:rFonts w:ascii="Abadi" w:hAnsi="Abadi"/>
          <w:sz w:val="21"/>
          <w:szCs w:val="21"/>
        </w:rPr>
      </w:pPr>
    </w:p>
    <w:p w14:paraId="6CB82181" w14:textId="6396065E" w:rsidR="00C363CA" w:rsidRDefault="00C363CA" w:rsidP="00C363CA">
      <w:pPr>
        <w:jc w:val="both"/>
        <w:rPr>
          <w:rFonts w:ascii="Abadi" w:hAnsi="Abadi"/>
          <w:sz w:val="21"/>
          <w:szCs w:val="21"/>
        </w:rPr>
      </w:pPr>
      <w:r>
        <w:rPr>
          <w:rFonts w:ascii="Abadi" w:hAnsi="Abadi"/>
          <w:sz w:val="21"/>
          <w:szCs w:val="21"/>
        </w:rPr>
        <w:t>-R</w:t>
      </w:r>
      <w:r w:rsidRPr="00373C86">
        <w:rPr>
          <w:rFonts w:ascii="Abadi" w:hAnsi="Abadi"/>
          <w:sz w:val="21"/>
          <w:szCs w:val="21"/>
        </w:rPr>
        <w:t>esumo</w:t>
      </w:r>
      <w:r>
        <w:rPr>
          <w:rFonts w:ascii="Abadi" w:hAnsi="Abadi"/>
          <w:sz w:val="21"/>
          <w:szCs w:val="21"/>
        </w:rPr>
        <w:t xml:space="preserve">, </w:t>
      </w:r>
      <w:r w:rsidRPr="00373C86">
        <w:rPr>
          <w:rFonts w:ascii="Abadi" w:hAnsi="Abadi"/>
          <w:sz w:val="21"/>
          <w:szCs w:val="21"/>
        </w:rPr>
        <w:t>esto</w:t>
      </w:r>
      <w:r>
        <w:rPr>
          <w:rFonts w:ascii="Abadi" w:hAnsi="Abadi"/>
          <w:sz w:val="21"/>
          <w:szCs w:val="21"/>
        </w:rPr>
        <w:t>,</w:t>
      </w:r>
      <w:r w:rsidRPr="00373C86">
        <w:rPr>
          <w:rFonts w:ascii="Abadi" w:hAnsi="Abadi"/>
          <w:sz w:val="21"/>
          <w:szCs w:val="21"/>
        </w:rPr>
        <w:t xml:space="preserve"> en una frase los diputados de </w:t>
      </w:r>
      <w:r>
        <w:rPr>
          <w:rFonts w:ascii="Abadi" w:hAnsi="Abadi"/>
          <w:sz w:val="21"/>
          <w:szCs w:val="21"/>
        </w:rPr>
        <w:t>M</w:t>
      </w:r>
      <w:r w:rsidRPr="00373C86">
        <w:rPr>
          <w:rFonts w:ascii="Abadi" w:hAnsi="Abadi"/>
          <w:sz w:val="21"/>
          <w:szCs w:val="21"/>
        </w:rPr>
        <w:t>orena tenemos claro que queremos que las niñas los niños y los adolescentes de guanajuato sean becarios</w:t>
      </w:r>
      <w:r>
        <w:rPr>
          <w:rFonts w:ascii="Abadi" w:hAnsi="Abadi"/>
          <w:sz w:val="21"/>
          <w:szCs w:val="21"/>
        </w:rPr>
        <w:t xml:space="preserve">, </w:t>
      </w:r>
      <w:r w:rsidRPr="00373C86">
        <w:rPr>
          <w:rFonts w:ascii="Abadi" w:hAnsi="Abadi"/>
          <w:sz w:val="21"/>
          <w:szCs w:val="21"/>
        </w:rPr>
        <w:t>no sicarios y compañeros de verdad con todo respeto pero es una tristeza que estén respondiendo desde su curul a todo lo que se pronuncia aquí</w:t>
      </w:r>
      <w:r>
        <w:rPr>
          <w:rFonts w:ascii="Abadi" w:hAnsi="Abadi"/>
          <w:sz w:val="21"/>
          <w:szCs w:val="21"/>
        </w:rPr>
        <w:t>, c</w:t>
      </w:r>
      <w:r w:rsidRPr="00373C86">
        <w:rPr>
          <w:rFonts w:ascii="Abadi" w:hAnsi="Abadi"/>
          <w:sz w:val="21"/>
          <w:szCs w:val="21"/>
        </w:rPr>
        <w:t>on respeto deberían de legislar con honestidad si no les gusta que les vengan a decir las verdades</w:t>
      </w:r>
      <w:r>
        <w:rPr>
          <w:rFonts w:ascii="Abadi" w:hAnsi="Abadi"/>
          <w:sz w:val="21"/>
          <w:szCs w:val="21"/>
        </w:rPr>
        <w:t>.</w:t>
      </w:r>
    </w:p>
    <w:p w14:paraId="0D7F29AE" w14:textId="77777777" w:rsidR="00C363CA" w:rsidRDefault="00C363CA" w:rsidP="00C363CA">
      <w:pPr>
        <w:jc w:val="both"/>
        <w:rPr>
          <w:rFonts w:ascii="Abadi" w:hAnsi="Abadi"/>
          <w:sz w:val="21"/>
          <w:szCs w:val="21"/>
        </w:rPr>
      </w:pPr>
    </w:p>
    <w:p w14:paraId="6EEA4420" w14:textId="626EB068" w:rsidR="00C363CA" w:rsidRDefault="00C363CA" w:rsidP="00C363CA">
      <w:pPr>
        <w:jc w:val="both"/>
        <w:rPr>
          <w:rFonts w:ascii="Abadi" w:hAnsi="Abadi"/>
          <w:sz w:val="21"/>
          <w:szCs w:val="21"/>
        </w:rPr>
      </w:pPr>
      <w:r>
        <w:rPr>
          <w:rFonts w:ascii="Abadi" w:hAnsi="Abadi"/>
          <w:sz w:val="21"/>
          <w:szCs w:val="21"/>
        </w:rPr>
        <w:t>- E</w:t>
      </w:r>
      <w:r w:rsidRPr="00373C86">
        <w:rPr>
          <w:rFonts w:ascii="Abadi" w:hAnsi="Abadi"/>
          <w:sz w:val="21"/>
          <w:szCs w:val="21"/>
        </w:rPr>
        <w:t>s cuánto</w:t>
      </w:r>
      <w:r>
        <w:rPr>
          <w:rFonts w:ascii="Abadi" w:hAnsi="Abadi"/>
          <w:sz w:val="21"/>
          <w:szCs w:val="21"/>
        </w:rPr>
        <w:t>.</w:t>
      </w:r>
    </w:p>
    <w:p w14:paraId="4B726876" w14:textId="77777777" w:rsidR="00C363CA" w:rsidRDefault="00C363CA" w:rsidP="00C363CA">
      <w:pPr>
        <w:jc w:val="both"/>
        <w:rPr>
          <w:rFonts w:ascii="Abadi" w:hAnsi="Abadi"/>
          <w:sz w:val="21"/>
          <w:szCs w:val="21"/>
        </w:rPr>
      </w:pPr>
    </w:p>
    <w:p w14:paraId="2C447FFB" w14:textId="661998D9" w:rsidR="00C363CA" w:rsidRDefault="002F1AA1" w:rsidP="00C363CA">
      <w:pPr>
        <w:jc w:val="both"/>
        <w:rPr>
          <w:rFonts w:ascii="Abadi" w:hAnsi="Abadi"/>
          <w:sz w:val="21"/>
          <w:szCs w:val="21"/>
        </w:rPr>
      </w:pPr>
      <w:r>
        <w:rPr>
          <w:rFonts w:ascii="Abadi" w:hAnsi="Abadi"/>
          <w:b/>
          <w:bCs/>
          <w:sz w:val="21"/>
          <w:szCs w:val="21"/>
        </w:rPr>
        <w:tab/>
      </w:r>
      <w:r w:rsidR="00C363CA" w:rsidRPr="005773B4">
        <w:rPr>
          <w:rFonts w:ascii="Abadi" w:hAnsi="Abadi"/>
          <w:b/>
          <w:bCs/>
          <w:sz w:val="21"/>
          <w:szCs w:val="21"/>
        </w:rPr>
        <w:t>- El Presidente.-</w:t>
      </w:r>
      <w:r w:rsidR="00C363CA">
        <w:rPr>
          <w:rFonts w:ascii="Abadi" w:hAnsi="Abadi"/>
          <w:sz w:val="21"/>
          <w:szCs w:val="21"/>
        </w:rPr>
        <w:t xml:space="preserve"> Gracias diputada, </w:t>
      </w:r>
      <w:r w:rsidR="00C363CA" w:rsidRPr="00373C86">
        <w:rPr>
          <w:rFonts w:ascii="Abadi" w:hAnsi="Abadi"/>
          <w:sz w:val="21"/>
          <w:szCs w:val="21"/>
        </w:rPr>
        <w:t xml:space="preserve"> se cede el </w:t>
      </w:r>
      <w:r w:rsidR="00C363CA">
        <w:rPr>
          <w:rFonts w:ascii="Abadi" w:hAnsi="Abadi"/>
          <w:sz w:val="21"/>
          <w:szCs w:val="21"/>
        </w:rPr>
        <w:t>u</w:t>
      </w:r>
      <w:r w:rsidR="00C363CA" w:rsidRPr="00373C86">
        <w:rPr>
          <w:rFonts w:ascii="Abadi" w:hAnsi="Abadi"/>
          <w:sz w:val="21"/>
          <w:szCs w:val="21"/>
        </w:rPr>
        <w:t xml:space="preserve">so de la voz </w:t>
      </w:r>
      <w:r w:rsidR="00C363CA">
        <w:rPr>
          <w:rFonts w:ascii="Abadi" w:hAnsi="Abadi"/>
          <w:sz w:val="21"/>
          <w:szCs w:val="21"/>
        </w:rPr>
        <w:t>a la diputada B</w:t>
      </w:r>
      <w:r w:rsidR="00C363CA" w:rsidRPr="00373C86">
        <w:rPr>
          <w:rFonts w:ascii="Abadi" w:hAnsi="Abadi"/>
          <w:sz w:val="21"/>
          <w:szCs w:val="21"/>
        </w:rPr>
        <w:t>riseida</w:t>
      </w:r>
      <w:r w:rsidR="00C363CA">
        <w:rPr>
          <w:rFonts w:ascii="Abadi" w:hAnsi="Abadi"/>
          <w:sz w:val="21"/>
          <w:szCs w:val="21"/>
        </w:rPr>
        <w:t>.</w:t>
      </w:r>
      <w:r w:rsidR="00C363CA" w:rsidRPr="001917BE">
        <w:rPr>
          <w:rFonts w:ascii="Abadi" w:hAnsi="Abadi"/>
          <w:sz w:val="21"/>
          <w:szCs w:val="21"/>
        </w:rPr>
        <w:t xml:space="preserve"> </w:t>
      </w:r>
    </w:p>
    <w:p w14:paraId="18BE5666" w14:textId="77777777" w:rsidR="00C363CA" w:rsidRDefault="00C363CA" w:rsidP="00C363CA">
      <w:pPr>
        <w:jc w:val="both"/>
        <w:rPr>
          <w:rFonts w:ascii="Abadi" w:hAnsi="Abadi"/>
          <w:sz w:val="21"/>
          <w:szCs w:val="21"/>
        </w:rPr>
      </w:pPr>
    </w:p>
    <w:p w14:paraId="5AEE7981" w14:textId="76B37DEA" w:rsidR="00C363CA" w:rsidRDefault="00C363CA" w:rsidP="00C363CA">
      <w:pPr>
        <w:jc w:val="both"/>
        <w:rPr>
          <w:rFonts w:ascii="Abadi" w:hAnsi="Abadi"/>
          <w:sz w:val="21"/>
          <w:szCs w:val="21"/>
        </w:rPr>
      </w:pPr>
      <w:r>
        <w:rPr>
          <w:rFonts w:ascii="Abadi" w:hAnsi="Abadi"/>
          <w:sz w:val="21"/>
          <w:szCs w:val="21"/>
        </w:rPr>
        <w:t>- A</w:t>
      </w:r>
      <w:r w:rsidRPr="00373C86">
        <w:rPr>
          <w:rFonts w:ascii="Abadi" w:hAnsi="Abadi"/>
          <w:sz w:val="21"/>
          <w:szCs w:val="21"/>
        </w:rPr>
        <w:t>delante diputada</w:t>
      </w:r>
      <w:r>
        <w:rPr>
          <w:rFonts w:ascii="Abadi" w:hAnsi="Abadi"/>
          <w:sz w:val="21"/>
          <w:szCs w:val="21"/>
        </w:rPr>
        <w:t>.</w:t>
      </w:r>
    </w:p>
    <w:p w14:paraId="5EF28034" w14:textId="77777777" w:rsidR="00C363CA" w:rsidRDefault="00C363CA" w:rsidP="00C363CA">
      <w:pPr>
        <w:jc w:val="both"/>
        <w:rPr>
          <w:rFonts w:ascii="Abadi" w:hAnsi="Abadi"/>
          <w:sz w:val="21"/>
          <w:szCs w:val="21"/>
        </w:rPr>
      </w:pPr>
    </w:p>
    <w:p w14:paraId="09B821FC" w14:textId="590548C4" w:rsidR="00C363CA" w:rsidRDefault="00C363CA" w:rsidP="00C363CA">
      <w:pPr>
        <w:jc w:val="both"/>
        <w:rPr>
          <w:rFonts w:ascii="Abadi" w:hAnsi="Abadi"/>
          <w:b/>
          <w:bCs/>
          <w:sz w:val="21"/>
          <w:szCs w:val="21"/>
        </w:rPr>
      </w:pPr>
      <w:r w:rsidRPr="001917BE">
        <w:rPr>
          <w:rFonts w:ascii="Abadi" w:hAnsi="Abadi"/>
          <w:b/>
          <w:bCs/>
          <w:sz w:val="21"/>
          <w:szCs w:val="21"/>
        </w:rPr>
        <w:t>(Sube a tribuna la diputada Briseida Magdaleno, para habar a favor del dictamen)</w:t>
      </w:r>
    </w:p>
    <w:p w14:paraId="3AC56C82" w14:textId="42E080E2" w:rsidR="00C363CA" w:rsidRDefault="00C363CA" w:rsidP="00C363CA">
      <w:pPr>
        <w:jc w:val="both"/>
        <w:rPr>
          <w:rFonts w:ascii="Abadi" w:hAnsi="Abadi"/>
          <w:b/>
          <w:bCs/>
          <w:sz w:val="21"/>
          <w:szCs w:val="21"/>
        </w:rPr>
      </w:pPr>
    </w:p>
    <w:p w14:paraId="39BD26C8" w14:textId="77777777" w:rsidR="00C363CA" w:rsidRDefault="00C363CA" w:rsidP="00C363CA">
      <w:pPr>
        <w:jc w:val="both"/>
        <w:rPr>
          <w:rFonts w:ascii="Abadi" w:hAnsi="Abadi"/>
          <w:b/>
          <w:bCs/>
          <w:sz w:val="21"/>
          <w:szCs w:val="21"/>
        </w:rPr>
      </w:pPr>
    </w:p>
    <w:p w14:paraId="77FC6509" w14:textId="143572C9" w:rsidR="00C363CA" w:rsidRDefault="00C363CA" w:rsidP="00C363CA">
      <w:pPr>
        <w:jc w:val="both"/>
        <w:rPr>
          <w:rFonts w:ascii="Abadi" w:hAnsi="Abadi"/>
          <w:b/>
          <w:bCs/>
          <w:sz w:val="21"/>
          <w:szCs w:val="21"/>
        </w:rPr>
      </w:pPr>
    </w:p>
    <w:p w14:paraId="4E97617D" w14:textId="61813F7E" w:rsidR="00C363CA" w:rsidRDefault="00C363CA" w:rsidP="00C363CA">
      <w:pPr>
        <w:jc w:val="both"/>
        <w:rPr>
          <w:rFonts w:ascii="Abadi" w:hAnsi="Abadi"/>
          <w:b/>
          <w:bCs/>
          <w:sz w:val="21"/>
          <w:szCs w:val="21"/>
        </w:rPr>
      </w:pPr>
      <w:r>
        <w:rPr>
          <w:noProof/>
        </w:rPr>
        <w:drawing>
          <wp:anchor distT="0" distB="0" distL="114300" distR="114300" simplePos="0" relativeHeight="251639296" behindDoc="1" locked="0" layoutInCell="1" allowOverlap="1" wp14:anchorId="1E60127F" wp14:editId="65F17F2E">
            <wp:simplePos x="0" y="0"/>
            <wp:positionH relativeFrom="column">
              <wp:posOffset>575176</wp:posOffset>
            </wp:positionH>
            <wp:positionV relativeFrom="paragraph">
              <wp:posOffset>42614</wp:posOffset>
            </wp:positionV>
            <wp:extent cx="1367057" cy="723900"/>
            <wp:effectExtent l="247650" t="228600" r="233680" b="723900"/>
            <wp:wrapTight wrapText="bothSides">
              <wp:wrapPolygon edited="0">
                <wp:start x="-3914" y="-6821"/>
                <wp:lineTo x="-3914" y="43200"/>
                <wp:lineTo x="25294" y="43200"/>
                <wp:lineTo x="25294" y="-6821"/>
                <wp:lineTo x="-3914" y="-6821"/>
              </wp:wrapPolygon>
            </wp:wrapTight>
            <wp:docPr id="36" name="Imagen 36"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10;&#10;Descripción generada automáticamente con confianza media"/>
                    <pic:cNvPicPr/>
                  </pic:nvPicPr>
                  <pic:blipFill rotWithShape="1">
                    <a:blip r:embed="rId42" cstate="print">
                      <a:extLst>
                        <a:ext uri="{28A0092B-C50C-407E-A947-70E740481C1C}">
                          <a14:useLocalDpi xmlns:a14="http://schemas.microsoft.com/office/drawing/2010/main" val="0"/>
                        </a:ext>
                      </a:extLst>
                    </a:blip>
                    <a:srcRect b="5816"/>
                    <a:stretch/>
                  </pic:blipFill>
                  <pic:spPr bwMode="auto">
                    <a:xfrm>
                      <a:off x="0" y="0"/>
                      <a:ext cx="1367057" cy="72390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7E9296FC" w14:textId="24DF1AC0" w:rsidR="00C363CA" w:rsidRDefault="00C363CA" w:rsidP="00C363CA">
      <w:pPr>
        <w:jc w:val="both"/>
        <w:rPr>
          <w:rFonts w:ascii="Abadi" w:hAnsi="Abadi"/>
          <w:b/>
          <w:bCs/>
          <w:sz w:val="21"/>
          <w:szCs w:val="21"/>
        </w:rPr>
      </w:pPr>
    </w:p>
    <w:p w14:paraId="082602BA" w14:textId="4E9DCFE6" w:rsidR="00C363CA" w:rsidRDefault="00C363CA" w:rsidP="00C363CA">
      <w:pPr>
        <w:jc w:val="both"/>
        <w:rPr>
          <w:rFonts w:ascii="Abadi" w:hAnsi="Abadi"/>
          <w:b/>
          <w:bCs/>
          <w:sz w:val="21"/>
          <w:szCs w:val="21"/>
        </w:rPr>
      </w:pPr>
    </w:p>
    <w:p w14:paraId="71DB77EF" w14:textId="77777777" w:rsidR="00C363CA" w:rsidRDefault="00C363CA" w:rsidP="00C363CA">
      <w:pPr>
        <w:jc w:val="both"/>
        <w:rPr>
          <w:rFonts w:ascii="Abadi" w:hAnsi="Abadi"/>
          <w:b/>
          <w:bCs/>
          <w:sz w:val="21"/>
          <w:szCs w:val="21"/>
        </w:rPr>
      </w:pPr>
    </w:p>
    <w:p w14:paraId="6E7CEB90" w14:textId="77777777" w:rsidR="00C363CA" w:rsidRDefault="00C363CA" w:rsidP="00C363CA">
      <w:pPr>
        <w:jc w:val="both"/>
        <w:rPr>
          <w:rFonts w:ascii="Abadi" w:hAnsi="Abadi"/>
          <w:b/>
          <w:bCs/>
          <w:sz w:val="21"/>
          <w:szCs w:val="21"/>
        </w:rPr>
      </w:pPr>
    </w:p>
    <w:p w14:paraId="652818B3" w14:textId="41DF6138" w:rsidR="00C363CA" w:rsidRDefault="00C363CA" w:rsidP="00C363CA">
      <w:pPr>
        <w:jc w:val="both"/>
        <w:rPr>
          <w:rFonts w:ascii="Abadi" w:hAnsi="Abadi"/>
          <w:b/>
          <w:bCs/>
          <w:sz w:val="21"/>
          <w:szCs w:val="21"/>
        </w:rPr>
      </w:pPr>
    </w:p>
    <w:p w14:paraId="4B9CFB73" w14:textId="79F84694" w:rsidR="00C363CA" w:rsidRDefault="00C363CA" w:rsidP="00C363CA">
      <w:pPr>
        <w:jc w:val="both"/>
        <w:rPr>
          <w:rFonts w:ascii="Abadi" w:hAnsi="Abadi"/>
          <w:b/>
          <w:bCs/>
          <w:sz w:val="21"/>
          <w:szCs w:val="21"/>
        </w:rPr>
      </w:pPr>
    </w:p>
    <w:p w14:paraId="44B89932" w14:textId="4E2BABA9" w:rsidR="00C363CA" w:rsidRDefault="00C363CA" w:rsidP="00C363CA">
      <w:pPr>
        <w:jc w:val="both"/>
        <w:rPr>
          <w:rFonts w:ascii="Abadi" w:hAnsi="Abadi"/>
          <w:b/>
          <w:bCs/>
          <w:sz w:val="21"/>
          <w:szCs w:val="21"/>
        </w:rPr>
      </w:pPr>
    </w:p>
    <w:p w14:paraId="7C6550BA" w14:textId="55D6E3B5" w:rsidR="00C363CA" w:rsidRDefault="00C363CA" w:rsidP="00C363CA">
      <w:pPr>
        <w:jc w:val="both"/>
        <w:rPr>
          <w:rFonts w:ascii="Abadi" w:hAnsi="Abadi"/>
          <w:b/>
          <w:bCs/>
          <w:sz w:val="21"/>
          <w:szCs w:val="21"/>
        </w:rPr>
      </w:pPr>
    </w:p>
    <w:p w14:paraId="2FEA8593" w14:textId="77777777" w:rsidR="00C363CA" w:rsidRDefault="00C363CA" w:rsidP="00C363CA">
      <w:pPr>
        <w:jc w:val="both"/>
        <w:rPr>
          <w:rFonts w:ascii="Abadi" w:hAnsi="Abadi"/>
          <w:b/>
          <w:bCs/>
          <w:sz w:val="21"/>
          <w:szCs w:val="21"/>
        </w:rPr>
      </w:pPr>
    </w:p>
    <w:p w14:paraId="28BCF5B8" w14:textId="515AD70C" w:rsidR="00C363CA" w:rsidRDefault="00C363CA" w:rsidP="00C363CA">
      <w:pPr>
        <w:jc w:val="both"/>
        <w:rPr>
          <w:rFonts w:ascii="Abadi" w:hAnsi="Abadi"/>
          <w:b/>
          <w:bCs/>
          <w:sz w:val="21"/>
          <w:szCs w:val="21"/>
        </w:rPr>
      </w:pPr>
    </w:p>
    <w:p w14:paraId="742B5999" w14:textId="09902A32" w:rsidR="00C363CA" w:rsidRDefault="00C363CA" w:rsidP="00C363CA">
      <w:pPr>
        <w:jc w:val="both"/>
        <w:rPr>
          <w:rFonts w:ascii="Abadi" w:hAnsi="Abadi"/>
          <w:sz w:val="21"/>
          <w:szCs w:val="21"/>
        </w:rPr>
      </w:pPr>
      <w:r>
        <w:rPr>
          <w:rFonts w:ascii="Abadi" w:hAnsi="Abadi"/>
          <w:sz w:val="21"/>
          <w:szCs w:val="21"/>
        </w:rPr>
        <w:t>- M</w:t>
      </w:r>
      <w:r w:rsidRPr="00373C86">
        <w:rPr>
          <w:rFonts w:ascii="Abadi" w:hAnsi="Abadi"/>
          <w:sz w:val="21"/>
          <w:szCs w:val="21"/>
        </w:rPr>
        <w:t>uy buenas tardes a todas y a todos saludo con mucho gusto a mis compañeras y compañeros por supuesto a los medios de comunicación que gracias a ellos llegamos a nuestros ciudadanos del estado y demás que nos siguen por los medios remotos también saludó con mucho gusto a los invitados que el día de hoy nos acompañan</w:t>
      </w:r>
      <w:r>
        <w:rPr>
          <w:rFonts w:ascii="Abadi" w:hAnsi="Abadi"/>
          <w:sz w:val="21"/>
          <w:szCs w:val="21"/>
        </w:rPr>
        <w:t>.</w:t>
      </w:r>
    </w:p>
    <w:p w14:paraId="7AAF7223" w14:textId="77777777" w:rsidR="00C363CA" w:rsidRDefault="00C363CA" w:rsidP="00C363CA">
      <w:pPr>
        <w:jc w:val="both"/>
        <w:rPr>
          <w:rFonts w:ascii="Abadi" w:hAnsi="Abadi"/>
          <w:sz w:val="21"/>
          <w:szCs w:val="21"/>
        </w:rPr>
      </w:pPr>
    </w:p>
    <w:p w14:paraId="3E1946E8" w14:textId="37BAAED6" w:rsidR="00C363CA" w:rsidRDefault="00C363CA" w:rsidP="00C363CA">
      <w:pPr>
        <w:jc w:val="both"/>
        <w:rPr>
          <w:rFonts w:ascii="Abadi" w:hAnsi="Abadi"/>
          <w:sz w:val="21"/>
          <w:szCs w:val="21"/>
        </w:rPr>
      </w:pPr>
      <w:r>
        <w:rPr>
          <w:rFonts w:ascii="Abadi" w:hAnsi="Abadi"/>
          <w:sz w:val="21"/>
          <w:szCs w:val="21"/>
        </w:rPr>
        <w:t>- Y</w:t>
      </w:r>
      <w:r w:rsidRPr="00373C86">
        <w:rPr>
          <w:rFonts w:ascii="Abadi" w:hAnsi="Abadi"/>
          <w:sz w:val="21"/>
          <w:szCs w:val="21"/>
        </w:rPr>
        <w:t xml:space="preserve"> como decía la persona que me antecedió la intención de esta iniciativa por supuesto que es buena</w:t>
      </w:r>
      <w:r>
        <w:rPr>
          <w:rFonts w:ascii="Abadi" w:hAnsi="Abadi"/>
          <w:sz w:val="21"/>
          <w:szCs w:val="21"/>
        </w:rPr>
        <w:t>,</w:t>
      </w:r>
      <w:r w:rsidRPr="00373C86">
        <w:rPr>
          <w:rFonts w:ascii="Abadi" w:hAnsi="Abadi"/>
          <w:sz w:val="21"/>
          <w:szCs w:val="21"/>
        </w:rPr>
        <w:t xml:space="preserve"> pero no basta con la intención diputada hay que robustecer la técnicamente empecemos por ejemplo que nos hubiera encantado que hubiera estado en las mesas de trabajo donde se discutieron pues todos estos temas técnicos jurídicos nos hubiera encantado que no lo expusiera porque no asistió a la a la mesa de trabajo digo y sólo por mencionar un error técnico jurídico no se agregó el impacto presupuestal que nuestra </w:t>
      </w:r>
      <w:r>
        <w:rPr>
          <w:rFonts w:ascii="Abadi" w:hAnsi="Abadi"/>
          <w:sz w:val="21"/>
          <w:szCs w:val="21"/>
        </w:rPr>
        <w:t>L</w:t>
      </w:r>
      <w:r w:rsidRPr="00373C86">
        <w:rPr>
          <w:rFonts w:ascii="Abadi" w:hAnsi="Abadi"/>
          <w:sz w:val="21"/>
          <w:szCs w:val="21"/>
        </w:rPr>
        <w:t xml:space="preserve">ey </w:t>
      </w:r>
      <w:r>
        <w:rPr>
          <w:rFonts w:ascii="Abadi" w:hAnsi="Abadi"/>
          <w:sz w:val="21"/>
          <w:szCs w:val="21"/>
        </w:rPr>
        <w:t>O</w:t>
      </w:r>
      <w:r w:rsidRPr="00373C86">
        <w:rPr>
          <w:rFonts w:ascii="Abadi" w:hAnsi="Abadi"/>
          <w:sz w:val="21"/>
          <w:szCs w:val="21"/>
        </w:rPr>
        <w:t xml:space="preserve">rgánica marca hoy visualizamos </w:t>
      </w:r>
      <w:r>
        <w:rPr>
          <w:rFonts w:ascii="Abadi" w:hAnsi="Abadi"/>
          <w:sz w:val="21"/>
          <w:szCs w:val="21"/>
        </w:rPr>
        <w:t>dos</w:t>
      </w:r>
      <w:r w:rsidRPr="00373C86">
        <w:rPr>
          <w:rFonts w:ascii="Abadi" w:hAnsi="Abadi"/>
          <w:sz w:val="21"/>
          <w:szCs w:val="21"/>
        </w:rPr>
        <w:t xml:space="preserve"> formas muy diferentes de posicionarte de posicionarse ante este tema tan importante que es la educación</w:t>
      </w:r>
      <w:r>
        <w:rPr>
          <w:rFonts w:ascii="Abadi" w:hAnsi="Abadi"/>
          <w:sz w:val="21"/>
          <w:szCs w:val="21"/>
        </w:rPr>
        <w:t>.</w:t>
      </w:r>
    </w:p>
    <w:p w14:paraId="0FD226FB" w14:textId="77777777" w:rsidR="00C363CA" w:rsidRDefault="00C363CA" w:rsidP="00C363CA">
      <w:pPr>
        <w:jc w:val="both"/>
        <w:rPr>
          <w:rFonts w:ascii="Abadi" w:hAnsi="Abadi"/>
          <w:sz w:val="21"/>
          <w:szCs w:val="21"/>
        </w:rPr>
      </w:pPr>
    </w:p>
    <w:p w14:paraId="6AC203BA" w14:textId="0C2E197E" w:rsidR="00C363CA" w:rsidRDefault="00C363CA" w:rsidP="00C363CA">
      <w:pPr>
        <w:jc w:val="both"/>
        <w:rPr>
          <w:rFonts w:ascii="Abadi" w:hAnsi="Abadi"/>
          <w:sz w:val="21"/>
          <w:szCs w:val="21"/>
        </w:rPr>
      </w:pPr>
      <w:r>
        <w:rPr>
          <w:rFonts w:ascii="Abadi" w:hAnsi="Abadi"/>
          <w:sz w:val="21"/>
          <w:szCs w:val="21"/>
        </w:rPr>
        <w:t>- P</w:t>
      </w:r>
      <w:r w:rsidRPr="00373C86">
        <w:rPr>
          <w:rFonts w:ascii="Abadi" w:hAnsi="Abadi"/>
          <w:sz w:val="21"/>
          <w:szCs w:val="21"/>
        </w:rPr>
        <w:t xml:space="preserve">or un lado los que quieren construir un esquema educativo a través de atender la supuesta necesidad de los alumnos y por ello piensan en las instituciones como campo de batalla electoral así como lo dije </w:t>
      </w:r>
      <w:r>
        <w:rPr>
          <w:rFonts w:ascii="Abadi" w:hAnsi="Abadi"/>
          <w:sz w:val="21"/>
          <w:szCs w:val="21"/>
        </w:rPr>
        <w:t>¡</w:t>
      </w:r>
      <w:r w:rsidRPr="00373C86">
        <w:rPr>
          <w:rFonts w:ascii="Abadi" w:hAnsi="Abadi"/>
          <w:sz w:val="21"/>
          <w:szCs w:val="21"/>
        </w:rPr>
        <w:t>campo de batalla electoral</w:t>
      </w:r>
      <w:r>
        <w:rPr>
          <w:rFonts w:ascii="Abadi" w:hAnsi="Abadi"/>
          <w:sz w:val="21"/>
          <w:szCs w:val="21"/>
        </w:rPr>
        <w:t>!</w:t>
      </w:r>
      <w:r w:rsidRPr="00373C86">
        <w:rPr>
          <w:rFonts w:ascii="Abadi" w:hAnsi="Abadi"/>
          <w:sz w:val="21"/>
          <w:szCs w:val="21"/>
        </w:rPr>
        <w:t xml:space="preserve"> y frente a ellos los que pretendemos que se enseñe con valores permanentes y de qué manera focalizada se detecte y se apoye a los educandos que por cuestiones económicas puedan tener como obstáculo para el ingreso la permanencia la cobertura y desarrollo a la educación estás </w:t>
      </w:r>
      <w:r>
        <w:rPr>
          <w:rFonts w:ascii="Abadi" w:hAnsi="Abadi"/>
          <w:sz w:val="21"/>
          <w:szCs w:val="21"/>
        </w:rPr>
        <w:t>dos</w:t>
      </w:r>
      <w:r w:rsidRPr="00373C86">
        <w:rPr>
          <w:rFonts w:ascii="Abadi" w:hAnsi="Abadi"/>
          <w:sz w:val="21"/>
          <w:szCs w:val="21"/>
        </w:rPr>
        <w:t xml:space="preserve"> tendencias </w:t>
      </w:r>
      <w:r>
        <w:rPr>
          <w:rFonts w:ascii="Abadi" w:hAnsi="Abadi"/>
          <w:sz w:val="21"/>
          <w:szCs w:val="21"/>
        </w:rPr>
        <w:t>sin duda antagónicas.</w:t>
      </w:r>
    </w:p>
    <w:p w14:paraId="5F94B3FD" w14:textId="77777777" w:rsidR="00C363CA" w:rsidRDefault="00C363CA" w:rsidP="00C363CA">
      <w:pPr>
        <w:jc w:val="both"/>
        <w:rPr>
          <w:rFonts w:ascii="Abadi" w:hAnsi="Abadi"/>
          <w:sz w:val="21"/>
          <w:szCs w:val="21"/>
        </w:rPr>
      </w:pPr>
    </w:p>
    <w:p w14:paraId="3015E16B" w14:textId="77777777" w:rsidR="00C363CA" w:rsidRDefault="00C363CA" w:rsidP="00C363CA">
      <w:pPr>
        <w:jc w:val="both"/>
        <w:rPr>
          <w:rFonts w:ascii="Abadi" w:hAnsi="Abadi"/>
          <w:sz w:val="21"/>
          <w:szCs w:val="21"/>
        </w:rPr>
      </w:pPr>
      <w:r>
        <w:rPr>
          <w:rFonts w:ascii="Abadi" w:hAnsi="Abadi"/>
          <w:sz w:val="21"/>
          <w:szCs w:val="21"/>
        </w:rPr>
        <w:t>- Ho</w:t>
      </w:r>
      <w:r w:rsidRPr="00373C86">
        <w:rPr>
          <w:rFonts w:ascii="Abadi" w:hAnsi="Abadi"/>
          <w:sz w:val="21"/>
          <w:szCs w:val="21"/>
        </w:rPr>
        <w:t xml:space="preserve">y se reflejan en el dictamen que hoy se nos pone a consideración y frente a ello me atrevo a subir a esta tribuna a pedir su voto a favor de este dictamen en tanto que la iniciante pretende indiscriminadamente que los recursos públicos se dilapiden otorgando becas a las familias que tengan hijos en educación básica inscritos en planteles educativos en sector público estatal a ver me explico la propuesta no pretende atender a factores que afectan directamente la equidad en el derecho humano a la </w:t>
      </w:r>
      <w:r w:rsidRPr="00373C86">
        <w:rPr>
          <w:rFonts w:ascii="Abadi" w:hAnsi="Abadi"/>
          <w:sz w:val="21"/>
          <w:szCs w:val="21"/>
        </w:rPr>
        <w:t>educación de nuestras niñas niños y adolescentes de guanajuato más bien busca la creación de un presupuesto esquema de becas universales y digo supuestas pues la iniciante manifiesta que se entregarían estoy hablando de las becas a las familias y no a los alumnos de la educación básica inscritos en los planteles educativos del sector público contrario a la teología de la reforma constitucional federal en esta materia</w:t>
      </w:r>
      <w:r>
        <w:rPr>
          <w:rFonts w:ascii="Abadi" w:hAnsi="Abadi"/>
          <w:sz w:val="21"/>
          <w:szCs w:val="21"/>
        </w:rPr>
        <w:t>.</w:t>
      </w:r>
    </w:p>
    <w:p w14:paraId="5275A075" w14:textId="66C9DA1C" w:rsidR="00C363CA" w:rsidRDefault="00C363CA" w:rsidP="00C363CA">
      <w:pPr>
        <w:jc w:val="both"/>
        <w:rPr>
          <w:rFonts w:ascii="Abadi" w:hAnsi="Abadi"/>
          <w:sz w:val="21"/>
          <w:szCs w:val="21"/>
        </w:rPr>
      </w:pPr>
      <w:r>
        <w:rPr>
          <w:rFonts w:ascii="Abadi" w:hAnsi="Abadi"/>
          <w:sz w:val="21"/>
          <w:szCs w:val="21"/>
        </w:rPr>
        <w:t>- C</w:t>
      </w:r>
      <w:r w:rsidRPr="00373C86">
        <w:rPr>
          <w:rFonts w:ascii="Abadi" w:hAnsi="Abadi"/>
          <w:sz w:val="21"/>
          <w:szCs w:val="21"/>
        </w:rPr>
        <w:t xml:space="preserve">oincidiendo con las consideraciones del dictamen y atendiendo al punto central de la propuesta no se desprende una teleología fortalecida que venga a soportar la misma </w:t>
      </w:r>
      <w:r>
        <w:rPr>
          <w:rFonts w:ascii="Abadi" w:hAnsi="Abadi"/>
          <w:sz w:val="21"/>
          <w:szCs w:val="21"/>
        </w:rPr>
        <w:t>¡</w:t>
      </w:r>
      <w:r w:rsidRPr="00373C86">
        <w:rPr>
          <w:rFonts w:ascii="Abadi" w:hAnsi="Abadi"/>
          <w:sz w:val="21"/>
          <w:szCs w:val="21"/>
        </w:rPr>
        <w:t>es decir</w:t>
      </w:r>
      <w:r>
        <w:rPr>
          <w:rFonts w:ascii="Abadi" w:hAnsi="Abadi"/>
          <w:sz w:val="21"/>
          <w:szCs w:val="21"/>
        </w:rPr>
        <w:t>!</w:t>
      </w:r>
      <w:r w:rsidRPr="00373C86">
        <w:rPr>
          <w:rFonts w:ascii="Abadi" w:hAnsi="Abadi"/>
          <w:sz w:val="21"/>
          <w:szCs w:val="21"/>
        </w:rPr>
        <w:t xml:space="preserve"> si bien Datos estadísticos refieren del problema educativo en la identidad pero no proporciona </w:t>
      </w:r>
      <w:r>
        <w:rPr>
          <w:rFonts w:ascii="Abadi" w:hAnsi="Abadi"/>
          <w:sz w:val="21"/>
          <w:szCs w:val="21"/>
        </w:rPr>
        <w:t>d</w:t>
      </w:r>
      <w:r w:rsidRPr="00373C86">
        <w:rPr>
          <w:rFonts w:ascii="Abadi" w:hAnsi="Abadi"/>
          <w:sz w:val="21"/>
          <w:szCs w:val="21"/>
        </w:rPr>
        <w:t>atos teóricos</w:t>
      </w:r>
      <w:r>
        <w:rPr>
          <w:rFonts w:ascii="Abadi" w:hAnsi="Abadi"/>
          <w:sz w:val="21"/>
          <w:szCs w:val="21"/>
        </w:rPr>
        <w:t>,</w:t>
      </w:r>
      <w:r w:rsidRPr="00373C86">
        <w:rPr>
          <w:rFonts w:ascii="Abadi" w:hAnsi="Abadi"/>
          <w:sz w:val="21"/>
          <w:szCs w:val="21"/>
        </w:rPr>
        <w:t xml:space="preserve"> sociales</w:t>
      </w:r>
      <w:r>
        <w:rPr>
          <w:rFonts w:ascii="Abadi" w:hAnsi="Abadi"/>
          <w:sz w:val="21"/>
          <w:szCs w:val="21"/>
        </w:rPr>
        <w:t>, d</w:t>
      </w:r>
      <w:r w:rsidRPr="00373C86">
        <w:rPr>
          <w:rFonts w:ascii="Abadi" w:hAnsi="Abadi"/>
          <w:sz w:val="21"/>
          <w:szCs w:val="21"/>
        </w:rPr>
        <w:t xml:space="preserve">atos </w:t>
      </w:r>
      <w:r>
        <w:rPr>
          <w:rFonts w:ascii="Abadi" w:hAnsi="Abadi"/>
          <w:sz w:val="21"/>
          <w:szCs w:val="21"/>
        </w:rPr>
        <w:t xml:space="preserve">económicos, </w:t>
      </w:r>
      <w:r w:rsidRPr="00373C86">
        <w:rPr>
          <w:rFonts w:ascii="Abadi" w:hAnsi="Abadi"/>
          <w:sz w:val="21"/>
          <w:szCs w:val="21"/>
        </w:rPr>
        <w:t>que nos permitan distinguir de manera clara y específica el universo de los estudiantes que por razones económicas no estén cursando algún nivel escolar</w:t>
      </w:r>
      <w:r>
        <w:rPr>
          <w:rFonts w:ascii="Abadi" w:hAnsi="Abadi"/>
          <w:sz w:val="21"/>
          <w:szCs w:val="21"/>
        </w:rPr>
        <w:t>.</w:t>
      </w:r>
    </w:p>
    <w:p w14:paraId="68C13EE8" w14:textId="77777777" w:rsidR="00C363CA" w:rsidRDefault="00C363CA" w:rsidP="00C363CA">
      <w:pPr>
        <w:jc w:val="both"/>
        <w:rPr>
          <w:rFonts w:ascii="Abadi" w:hAnsi="Abadi"/>
          <w:sz w:val="21"/>
          <w:szCs w:val="21"/>
        </w:rPr>
      </w:pPr>
    </w:p>
    <w:p w14:paraId="05999980" w14:textId="58974935" w:rsidR="00C363CA" w:rsidRDefault="00C363CA" w:rsidP="00C363CA">
      <w:pPr>
        <w:jc w:val="both"/>
        <w:rPr>
          <w:rFonts w:ascii="Abadi" w:hAnsi="Abadi"/>
          <w:sz w:val="21"/>
          <w:szCs w:val="21"/>
        </w:rPr>
      </w:pPr>
      <w:r>
        <w:rPr>
          <w:rFonts w:ascii="Abadi" w:hAnsi="Abadi"/>
          <w:sz w:val="21"/>
          <w:szCs w:val="21"/>
        </w:rPr>
        <w:t>- E</w:t>
      </w:r>
      <w:r w:rsidRPr="00373C86">
        <w:rPr>
          <w:rFonts w:ascii="Abadi" w:hAnsi="Abadi"/>
          <w:sz w:val="21"/>
          <w:szCs w:val="21"/>
        </w:rPr>
        <w:t>s menester referir que el artículo cuatro de la constitución política de los Estados Unidos Mexicanos del 8 de mayo del año 2020 de igual forma tiene la regulación en instrumentos internacionales que expone a la letra el estado establecerá un sistema de becas para las y los estudiantes de todos los niveles escolares del sistema de educación pública con prioridad a las y los pertenecientes a las familias que se encuentran en condición de pobreza para garantizar con equidad el derecho a la educación y de acuerdo con lo anterior es de resaltar que el derecho social constitucional considera que habrá un sistema de becas en el que tanto la federación como las entidades federativas y los municipios participen</w:t>
      </w:r>
      <w:r>
        <w:rPr>
          <w:rFonts w:ascii="Abadi" w:hAnsi="Abadi"/>
          <w:sz w:val="21"/>
          <w:szCs w:val="21"/>
        </w:rPr>
        <w:t>,</w:t>
      </w:r>
      <w:r w:rsidRPr="00373C86">
        <w:rPr>
          <w:rFonts w:ascii="Abadi" w:hAnsi="Abadi"/>
          <w:sz w:val="21"/>
          <w:szCs w:val="21"/>
        </w:rPr>
        <w:t xml:space="preserve"> por otro lado será dirigido a los estudiantes cuyas familias se encuentren en condiciones de pobreza para garantizar con equidad el derecho a la educación y desde este análisis solicitó su voto a favor de este dictamen</w:t>
      </w:r>
      <w:r>
        <w:rPr>
          <w:rFonts w:ascii="Abadi" w:hAnsi="Abadi"/>
          <w:sz w:val="21"/>
          <w:szCs w:val="21"/>
        </w:rPr>
        <w:t>,</w:t>
      </w:r>
      <w:r w:rsidRPr="00373C86">
        <w:rPr>
          <w:rFonts w:ascii="Abadi" w:hAnsi="Abadi"/>
          <w:sz w:val="21"/>
          <w:szCs w:val="21"/>
        </w:rPr>
        <w:t xml:space="preserve"> en virtud de que la propuesta de manera general trastoca la naturaleza de la acción afirmativa al no diferenciar las personas a las cuales va dirigida a la propuesta pues señala que el derecho se genera por el simple hecho de estar inscrito y no por la necesidad</w:t>
      </w:r>
      <w:r>
        <w:rPr>
          <w:rFonts w:ascii="Abadi" w:hAnsi="Abadi"/>
          <w:sz w:val="21"/>
          <w:szCs w:val="21"/>
        </w:rPr>
        <w:t>,</w:t>
      </w:r>
      <w:r w:rsidRPr="00373C86">
        <w:rPr>
          <w:rFonts w:ascii="Abadi" w:hAnsi="Abadi"/>
          <w:sz w:val="21"/>
          <w:szCs w:val="21"/>
        </w:rPr>
        <w:t xml:space="preserve"> además de que la inicial firma la existencia de impactos presupuestarios que generan la </w:t>
      </w:r>
      <w:r>
        <w:rPr>
          <w:rFonts w:ascii="Abadi" w:hAnsi="Abadi"/>
          <w:sz w:val="21"/>
          <w:szCs w:val="21"/>
        </w:rPr>
        <w:t>inviabilidad</w:t>
      </w:r>
      <w:r w:rsidRPr="00373C86">
        <w:rPr>
          <w:rFonts w:ascii="Abadi" w:hAnsi="Abadi"/>
          <w:sz w:val="21"/>
          <w:szCs w:val="21"/>
        </w:rPr>
        <w:t xml:space="preserve"> en ese orden de ideas</w:t>
      </w:r>
      <w:r>
        <w:rPr>
          <w:rFonts w:ascii="Abadi" w:hAnsi="Abadi"/>
          <w:sz w:val="21"/>
          <w:szCs w:val="21"/>
        </w:rPr>
        <w:t>,</w:t>
      </w:r>
      <w:r w:rsidRPr="00373C86">
        <w:rPr>
          <w:rFonts w:ascii="Abadi" w:hAnsi="Abadi"/>
          <w:sz w:val="21"/>
          <w:szCs w:val="21"/>
        </w:rPr>
        <w:t xml:space="preserve"> podemos referir que el derecho a recibir una beca es </w:t>
      </w:r>
      <w:r w:rsidRPr="00373C86">
        <w:rPr>
          <w:rFonts w:ascii="Abadi" w:hAnsi="Abadi"/>
          <w:sz w:val="21"/>
          <w:szCs w:val="21"/>
        </w:rPr>
        <w:lastRenderedPageBreak/>
        <w:t>parte de los mecanismos para hacer efectivo el derecho humano a la educación y a este no es aplicable el principio el principio de universalidad como refiere quien propone</w:t>
      </w:r>
      <w:r>
        <w:rPr>
          <w:rFonts w:ascii="Abadi" w:hAnsi="Abadi"/>
          <w:sz w:val="21"/>
          <w:szCs w:val="21"/>
        </w:rPr>
        <w:t>.</w:t>
      </w:r>
    </w:p>
    <w:p w14:paraId="3EE06AEB" w14:textId="77777777" w:rsidR="00C363CA" w:rsidRDefault="00C363CA" w:rsidP="00C363CA">
      <w:pPr>
        <w:jc w:val="both"/>
        <w:rPr>
          <w:rFonts w:ascii="Abadi" w:hAnsi="Abadi"/>
          <w:sz w:val="21"/>
          <w:szCs w:val="21"/>
        </w:rPr>
      </w:pPr>
    </w:p>
    <w:p w14:paraId="70A273AD" w14:textId="42728C18" w:rsidR="00C363CA" w:rsidRDefault="00C363CA" w:rsidP="00C363CA">
      <w:pPr>
        <w:jc w:val="both"/>
        <w:rPr>
          <w:rFonts w:ascii="Abadi" w:hAnsi="Abadi"/>
          <w:sz w:val="21"/>
          <w:szCs w:val="21"/>
        </w:rPr>
      </w:pPr>
      <w:r>
        <w:rPr>
          <w:rFonts w:ascii="Abadi" w:hAnsi="Abadi"/>
          <w:sz w:val="21"/>
          <w:szCs w:val="21"/>
        </w:rPr>
        <w:t>- E</w:t>
      </w:r>
      <w:r w:rsidRPr="00373C86">
        <w:rPr>
          <w:rFonts w:ascii="Abadi" w:hAnsi="Abadi"/>
          <w:sz w:val="21"/>
          <w:szCs w:val="21"/>
        </w:rPr>
        <w:t>llo es responsabilidad del sistema educativo nacional que cuenta con un marco jurídico que tiene como fuente principal el cumplimiento del derecho a la educación desde todos sus requerimientos para el bien social es un ente organizado institucional</w:t>
      </w:r>
      <w:r>
        <w:rPr>
          <w:rFonts w:ascii="Abadi" w:hAnsi="Abadi"/>
          <w:sz w:val="21"/>
          <w:szCs w:val="21"/>
        </w:rPr>
        <w:t>,</w:t>
      </w:r>
      <w:r w:rsidRPr="00373C86">
        <w:rPr>
          <w:rFonts w:ascii="Abadi" w:hAnsi="Abadi"/>
          <w:sz w:val="21"/>
          <w:szCs w:val="21"/>
        </w:rPr>
        <w:t xml:space="preserve"> estructural</w:t>
      </w:r>
      <w:r>
        <w:rPr>
          <w:rFonts w:ascii="Abadi" w:hAnsi="Abadi"/>
          <w:sz w:val="21"/>
          <w:szCs w:val="21"/>
        </w:rPr>
        <w:t>,</w:t>
      </w:r>
      <w:r w:rsidRPr="00373C86">
        <w:rPr>
          <w:rFonts w:ascii="Abadi" w:hAnsi="Abadi"/>
          <w:sz w:val="21"/>
          <w:szCs w:val="21"/>
        </w:rPr>
        <w:t xml:space="preserve"> docente y pedagógico y social con la obligatoriedad y la cobertura total de cada nivel educativo y en nuestro estado como en el resto del país para lograr que la educación pueda ser en igualdad y en equidad de circunstancias por los cuales se logra el desarrollo del ser humano y la erradicación de la pobreza se parte de un sistema completo y universal teniendo en cuenta que es un derecho humano que corresponde a todas y a todos por igual y no las becas</w:t>
      </w:r>
      <w:r>
        <w:rPr>
          <w:rFonts w:ascii="Abadi" w:hAnsi="Abadi"/>
          <w:sz w:val="21"/>
          <w:szCs w:val="21"/>
        </w:rPr>
        <w:t>.</w:t>
      </w:r>
    </w:p>
    <w:p w14:paraId="3F753C93" w14:textId="77777777" w:rsidR="00C363CA" w:rsidRDefault="00C363CA" w:rsidP="00C363CA">
      <w:pPr>
        <w:jc w:val="both"/>
        <w:rPr>
          <w:rFonts w:ascii="Abadi" w:hAnsi="Abadi"/>
          <w:sz w:val="21"/>
          <w:szCs w:val="21"/>
        </w:rPr>
      </w:pPr>
    </w:p>
    <w:p w14:paraId="499C8864" w14:textId="77777777" w:rsidR="00C363CA" w:rsidRDefault="00C363CA" w:rsidP="00C363CA">
      <w:pPr>
        <w:jc w:val="both"/>
        <w:rPr>
          <w:rFonts w:ascii="Abadi" w:hAnsi="Abadi"/>
          <w:sz w:val="21"/>
          <w:szCs w:val="21"/>
        </w:rPr>
      </w:pPr>
      <w:r>
        <w:rPr>
          <w:rFonts w:ascii="Abadi" w:hAnsi="Abadi"/>
          <w:sz w:val="21"/>
          <w:szCs w:val="21"/>
        </w:rPr>
        <w:t>- P</w:t>
      </w:r>
      <w:r w:rsidRPr="00373C86">
        <w:rPr>
          <w:rFonts w:ascii="Abadi" w:hAnsi="Abadi"/>
          <w:sz w:val="21"/>
          <w:szCs w:val="21"/>
        </w:rPr>
        <w:t xml:space="preserve">or ello la educación inicial básica media superior y superior y en su conjunto tienen una correlación de expansión e interdependencia están diseñadas para que el alumno en igualdad de circunstancias pueda fortalecer los conocimientos adquiridos y por supuesto también perfeccionarlos según su progreso educativo en este sentido implementar un sistema de becas basado en un solo hecho de estar inscrito como la iniciante comenta no atiende la génesis de la reforma del artículo cuarto constitucional que pretende afianzar la educación a estudiantes en situación de pobreza económica que tiene un efecto de inclusión y progreso pues parece generarse cierta confusión de la universalidad del derecho humano a la educación como acción afirmativa de igualar a los desiguales por razón económica </w:t>
      </w:r>
      <w:r>
        <w:rPr>
          <w:rFonts w:ascii="Abadi" w:hAnsi="Abadi"/>
          <w:sz w:val="21"/>
          <w:szCs w:val="21"/>
        </w:rPr>
        <w:t>¡</w:t>
      </w:r>
      <w:r w:rsidRPr="00373C86">
        <w:rPr>
          <w:rFonts w:ascii="Abadi" w:hAnsi="Abadi"/>
          <w:sz w:val="21"/>
          <w:szCs w:val="21"/>
        </w:rPr>
        <w:t>es decir</w:t>
      </w:r>
      <w:r>
        <w:rPr>
          <w:rFonts w:ascii="Abadi" w:hAnsi="Abadi"/>
          <w:sz w:val="21"/>
          <w:szCs w:val="21"/>
        </w:rPr>
        <w:t>!</w:t>
      </w:r>
      <w:r w:rsidRPr="00373C86">
        <w:rPr>
          <w:rFonts w:ascii="Abadi" w:hAnsi="Abadi"/>
          <w:sz w:val="21"/>
          <w:szCs w:val="21"/>
        </w:rPr>
        <w:t xml:space="preserve"> para atender el problema sin duda existe en disminuir la brecha de desigualdad se tendrán que generar políticas públicas y programas que desde el desde la perspectiva de la propuesta de adición si la pretensión es establecer el </w:t>
      </w:r>
      <w:r>
        <w:rPr>
          <w:rFonts w:ascii="Abadi" w:hAnsi="Abadi"/>
          <w:sz w:val="21"/>
          <w:szCs w:val="21"/>
        </w:rPr>
        <w:t>r</w:t>
      </w:r>
      <w:r w:rsidRPr="00373C86">
        <w:rPr>
          <w:rFonts w:ascii="Abadi" w:hAnsi="Abadi"/>
          <w:sz w:val="21"/>
          <w:szCs w:val="21"/>
        </w:rPr>
        <w:t xml:space="preserve">econocimiento de derecho universal resulta técnicamente inviable y contrario a la sistemática del artículo cuarto constitucional toda vez que para la aplicación de la equidad en el goce de derecho humano a la educación se tiene que atender por este </w:t>
      </w:r>
      <w:r>
        <w:rPr>
          <w:rFonts w:ascii="Abadi" w:hAnsi="Abadi"/>
          <w:sz w:val="21"/>
          <w:szCs w:val="21"/>
        </w:rPr>
        <w:t>P</w:t>
      </w:r>
      <w:r w:rsidRPr="00373C86">
        <w:rPr>
          <w:rFonts w:ascii="Abadi" w:hAnsi="Abadi"/>
          <w:sz w:val="21"/>
          <w:szCs w:val="21"/>
        </w:rPr>
        <w:t xml:space="preserve">oder </w:t>
      </w:r>
      <w:r>
        <w:rPr>
          <w:rFonts w:ascii="Abadi" w:hAnsi="Abadi"/>
          <w:sz w:val="21"/>
          <w:szCs w:val="21"/>
        </w:rPr>
        <w:t>L</w:t>
      </w:r>
      <w:r w:rsidRPr="00373C86">
        <w:rPr>
          <w:rFonts w:ascii="Abadi" w:hAnsi="Abadi"/>
          <w:sz w:val="21"/>
          <w:szCs w:val="21"/>
        </w:rPr>
        <w:t xml:space="preserve">egislativo la </w:t>
      </w:r>
      <w:r w:rsidRPr="00373C86">
        <w:rPr>
          <w:rFonts w:ascii="Abadi" w:hAnsi="Abadi"/>
          <w:sz w:val="21"/>
          <w:szCs w:val="21"/>
        </w:rPr>
        <w:t>promoción</w:t>
      </w:r>
      <w:r>
        <w:rPr>
          <w:rFonts w:ascii="Abadi" w:hAnsi="Abadi"/>
          <w:sz w:val="21"/>
          <w:szCs w:val="21"/>
        </w:rPr>
        <w:t>,</w:t>
      </w:r>
      <w:r w:rsidRPr="00373C86">
        <w:rPr>
          <w:rFonts w:ascii="Abadi" w:hAnsi="Abadi"/>
          <w:sz w:val="21"/>
          <w:szCs w:val="21"/>
        </w:rPr>
        <w:t xml:space="preserve"> el respeto</w:t>
      </w:r>
      <w:r>
        <w:rPr>
          <w:rFonts w:ascii="Abadi" w:hAnsi="Abadi"/>
          <w:sz w:val="21"/>
          <w:szCs w:val="21"/>
        </w:rPr>
        <w:t>,</w:t>
      </w:r>
      <w:r w:rsidRPr="00373C86">
        <w:rPr>
          <w:rFonts w:ascii="Abadi" w:hAnsi="Abadi"/>
          <w:sz w:val="21"/>
          <w:szCs w:val="21"/>
        </w:rPr>
        <w:t xml:space="preserve"> protección y garantizar los derechos humanos dentro de su naturaleza universalidad </w:t>
      </w:r>
      <w:r>
        <w:rPr>
          <w:rFonts w:ascii="Abadi" w:hAnsi="Abadi"/>
          <w:sz w:val="21"/>
          <w:szCs w:val="21"/>
        </w:rPr>
        <w:t>y e</w:t>
      </w:r>
      <w:r w:rsidRPr="00373C86">
        <w:rPr>
          <w:rFonts w:ascii="Abadi" w:hAnsi="Abadi"/>
          <w:sz w:val="21"/>
          <w:szCs w:val="21"/>
        </w:rPr>
        <w:t xml:space="preserve"> interdependencia y progresividad es cuanto diputado Presidente</w:t>
      </w:r>
      <w:r>
        <w:rPr>
          <w:rFonts w:ascii="Abadi" w:hAnsi="Abadi"/>
          <w:sz w:val="21"/>
          <w:szCs w:val="21"/>
        </w:rPr>
        <w:t>.</w:t>
      </w:r>
    </w:p>
    <w:p w14:paraId="233CAC2F" w14:textId="0FA1B4AA" w:rsidR="00C363CA" w:rsidRDefault="00C363CA" w:rsidP="00C363CA">
      <w:pPr>
        <w:jc w:val="both"/>
        <w:rPr>
          <w:rFonts w:ascii="Abadi" w:hAnsi="Abadi"/>
          <w:sz w:val="21"/>
          <w:szCs w:val="21"/>
        </w:rPr>
      </w:pPr>
      <w:r w:rsidRPr="007B4D19">
        <w:rPr>
          <w:rFonts w:ascii="Abadi" w:hAnsi="Abadi"/>
          <w:sz w:val="21"/>
          <w:szCs w:val="21"/>
        </w:rPr>
        <w:t xml:space="preserve"> </w:t>
      </w:r>
    </w:p>
    <w:p w14:paraId="69A6561F" w14:textId="15294BBB" w:rsidR="00C363CA" w:rsidRDefault="00C363CA" w:rsidP="00C363CA">
      <w:pPr>
        <w:jc w:val="both"/>
        <w:rPr>
          <w:rFonts w:ascii="Abadi" w:hAnsi="Abadi"/>
          <w:sz w:val="21"/>
          <w:szCs w:val="21"/>
        </w:rPr>
      </w:pPr>
      <w:r>
        <w:rPr>
          <w:rFonts w:ascii="Abadi" w:hAnsi="Abadi"/>
          <w:sz w:val="21"/>
          <w:szCs w:val="21"/>
        </w:rPr>
        <w:t>- M</w:t>
      </w:r>
      <w:r w:rsidRPr="00373C86">
        <w:rPr>
          <w:rFonts w:ascii="Abadi" w:hAnsi="Abadi"/>
          <w:sz w:val="21"/>
          <w:szCs w:val="21"/>
        </w:rPr>
        <w:t>uchas gracias</w:t>
      </w:r>
      <w:r>
        <w:rPr>
          <w:rFonts w:ascii="Abadi" w:hAnsi="Abadi"/>
          <w:sz w:val="21"/>
          <w:szCs w:val="21"/>
        </w:rPr>
        <w:t>.</w:t>
      </w:r>
    </w:p>
    <w:p w14:paraId="6C4B11E2" w14:textId="77777777" w:rsidR="00C363CA" w:rsidRDefault="00C363CA" w:rsidP="00C363CA">
      <w:pPr>
        <w:jc w:val="both"/>
        <w:rPr>
          <w:rFonts w:ascii="Abadi" w:hAnsi="Abadi"/>
          <w:sz w:val="21"/>
          <w:szCs w:val="21"/>
        </w:rPr>
      </w:pPr>
    </w:p>
    <w:p w14:paraId="2D42D54E" w14:textId="16F9F9D9" w:rsidR="00C363CA" w:rsidRDefault="00C363CA" w:rsidP="00C363CA">
      <w:pPr>
        <w:jc w:val="both"/>
        <w:rPr>
          <w:rFonts w:ascii="Abadi" w:hAnsi="Abadi"/>
          <w:sz w:val="21"/>
          <w:szCs w:val="21"/>
        </w:rPr>
      </w:pPr>
      <w:r>
        <w:rPr>
          <w:rFonts w:ascii="Abadi" w:hAnsi="Abadi"/>
          <w:b/>
          <w:bCs/>
          <w:sz w:val="21"/>
          <w:szCs w:val="21"/>
        </w:rPr>
        <w:tab/>
      </w:r>
      <w:r w:rsidRPr="007B4D19">
        <w:rPr>
          <w:rFonts w:ascii="Abadi" w:hAnsi="Abadi"/>
          <w:b/>
          <w:bCs/>
          <w:sz w:val="21"/>
          <w:szCs w:val="21"/>
        </w:rPr>
        <w:t>- El Presidente.-</w:t>
      </w:r>
      <w:r>
        <w:rPr>
          <w:rFonts w:ascii="Abadi" w:hAnsi="Abadi"/>
          <w:sz w:val="21"/>
          <w:szCs w:val="21"/>
        </w:rPr>
        <w:t xml:space="preserve"> G</w:t>
      </w:r>
      <w:r w:rsidRPr="00373C86">
        <w:rPr>
          <w:rFonts w:ascii="Abadi" w:hAnsi="Abadi"/>
          <w:sz w:val="21"/>
          <w:szCs w:val="21"/>
        </w:rPr>
        <w:t>racias diputada Briseida</w:t>
      </w:r>
      <w:r>
        <w:rPr>
          <w:rFonts w:ascii="Abadi" w:hAnsi="Abadi"/>
          <w:sz w:val="21"/>
          <w:szCs w:val="21"/>
        </w:rPr>
        <w:t xml:space="preserve">. </w:t>
      </w:r>
    </w:p>
    <w:p w14:paraId="77FDD658" w14:textId="0EF2BF4B" w:rsidR="00C363CA" w:rsidRDefault="00C363CA" w:rsidP="00C363CA">
      <w:pPr>
        <w:jc w:val="both"/>
        <w:rPr>
          <w:rFonts w:ascii="Abadi" w:hAnsi="Abadi"/>
          <w:sz w:val="21"/>
          <w:szCs w:val="21"/>
        </w:rPr>
      </w:pPr>
      <w:r>
        <w:rPr>
          <w:rFonts w:ascii="Abadi" w:hAnsi="Abadi"/>
          <w:sz w:val="21"/>
          <w:szCs w:val="21"/>
        </w:rPr>
        <w:t>- A</w:t>
      </w:r>
      <w:r w:rsidRPr="00373C86">
        <w:rPr>
          <w:rFonts w:ascii="Abadi" w:hAnsi="Abadi"/>
          <w:sz w:val="21"/>
          <w:szCs w:val="21"/>
        </w:rPr>
        <w:t>gotadas ambas participaciones de nuestras compañeras diputadas se pide a la secretaría que proceda a recabar votación nominal de la asamblea a través del sistema electrónico a efecto de aprobar o no el dictamen puesto a su consideración</w:t>
      </w:r>
      <w:r>
        <w:rPr>
          <w:rFonts w:ascii="Abadi" w:hAnsi="Abadi"/>
          <w:sz w:val="21"/>
          <w:szCs w:val="21"/>
        </w:rPr>
        <w:t>.</w:t>
      </w:r>
    </w:p>
    <w:p w14:paraId="11A16256" w14:textId="77777777" w:rsidR="00C363CA" w:rsidRDefault="00C363CA" w:rsidP="00C363CA">
      <w:pPr>
        <w:jc w:val="both"/>
        <w:rPr>
          <w:rFonts w:ascii="Abadi" w:hAnsi="Abadi"/>
          <w:sz w:val="21"/>
          <w:szCs w:val="21"/>
        </w:rPr>
      </w:pPr>
    </w:p>
    <w:p w14:paraId="6014D2F8" w14:textId="774638A8" w:rsidR="00C363CA" w:rsidRDefault="00C363CA" w:rsidP="00C363CA">
      <w:pPr>
        <w:jc w:val="center"/>
        <w:rPr>
          <w:rFonts w:ascii="Abadi" w:hAnsi="Abadi"/>
          <w:b/>
          <w:bCs/>
          <w:sz w:val="21"/>
          <w:szCs w:val="21"/>
        </w:rPr>
      </w:pPr>
      <w:r w:rsidRPr="007B4D19">
        <w:rPr>
          <w:rFonts w:ascii="Abadi" w:hAnsi="Abadi"/>
          <w:b/>
          <w:bCs/>
          <w:sz w:val="21"/>
          <w:szCs w:val="21"/>
        </w:rPr>
        <w:t>(Se abre nuestro sistema electrónico)</w:t>
      </w:r>
    </w:p>
    <w:p w14:paraId="5BF886CE" w14:textId="77777777" w:rsidR="00C363CA" w:rsidRPr="007B4D19" w:rsidRDefault="00C363CA" w:rsidP="00C363CA">
      <w:pPr>
        <w:jc w:val="both"/>
        <w:rPr>
          <w:rFonts w:ascii="Abadi" w:hAnsi="Abadi"/>
          <w:b/>
          <w:bCs/>
          <w:sz w:val="21"/>
          <w:szCs w:val="21"/>
        </w:rPr>
      </w:pPr>
    </w:p>
    <w:p w14:paraId="19EE6E9B" w14:textId="24098889" w:rsidR="00C363CA" w:rsidRDefault="000A4342" w:rsidP="00C363CA">
      <w:pPr>
        <w:jc w:val="both"/>
        <w:rPr>
          <w:rFonts w:ascii="Abadi" w:hAnsi="Abadi"/>
          <w:sz w:val="21"/>
          <w:szCs w:val="21"/>
        </w:rPr>
      </w:pPr>
      <w:r>
        <w:rPr>
          <w:rFonts w:ascii="Abadi" w:hAnsi="Abadi"/>
          <w:b/>
          <w:bCs/>
          <w:sz w:val="21"/>
          <w:szCs w:val="21"/>
        </w:rPr>
        <w:tab/>
      </w:r>
      <w:r w:rsidR="00C363CA">
        <w:rPr>
          <w:rFonts w:ascii="Abadi" w:hAnsi="Abadi"/>
          <w:b/>
          <w:bCs/>
          <w:sz w:val="21"/>
          <w:szCs w:val="21"/>
        </w:rPr>
        <w:t xml:space="preserve">- </w:t>
      </w:r>
      <w:r w:rsidR="00C363CA" w:rsidRPr="00F64835">
        <w:rPr>
          <w:rFonts w:ascii="Abadi" w:hAnsi="Abadi"/>
          <w:b/>
          <w:bCs/>
          <w:sz w:val="21"/>
          <w:szCs w:val="21"/>
        </w:rPr>
        <w:t>El Secretario.-</w:t>
      </w:r>
      <w:r w:rsidR="00C363CA">
        <w:rPr>
          <w:rFonts w:ascii="Abadi" w:hAnsi="Abadi"/>
          <w:sz w:val="21"/>
          <w:szCs w:val="21"/>
        </w:rPr>
        <w:t xml:space="preserve"> E</w:t>
      </w:r>
      <w:r w:rsidR="00C363CA" w:rsidRPr="00373C86">
        <w:rPr>
          <w:rFonts w:ascii="Abadi" w:hAnsi="Abadi"/>
          <w:sz w:val="21"/>
          <w:szCs w:val="21"/>
        </w:rPr>
        <w:t>n votación nominal por el sistema electrónico se pregunta a las diputadas y a los diputados si se aprueba el dictamen puesto a su consideración</w:t>
      </w:r>
      <w:r w:rsidR="00C363CA">
        <w:rPr>
          <w:rFonts w:ascii="Abadi" w:hAnsi="Abadi"/>
          <w:sz w:val="21"/>
          <w:szCs w:val="21"/>
        </w:rPr>
        <w:t>. ¿</w:t>
      </w:r>
      <w:r w:rsidR="00C363CA" w:rsidRPr="00373C86">
        <w:rPr>
          <w:rFonts w:ascii="Abadi" w:hAnsi="Abadi"/>
          <w:sz w:val="21"/>
          <w:szCs w:val="21"/>
        </w:rPr>
        <w:t xml:space="preserve">diputado </w:t>
      </w:r>
      <w:r w:rsidR="00C363CA">
        <w:rPr>
          <w:rFonts w:ascii="Abadi" w:hAnsi="Abadi"/>
          <w:sz w:val="21"/>
          <w:szCs w:val="21"/>
        </w:rPr>
        <w:t>B</w:t>
      </w:r>
      <w:r w:rsidR="00C363CA" w:rsidRPr="00373C86">
        <w:rPr>
          <w:rFonts w:ascii="Abadi" w:hAnsi="Abadi"/>
          <w:sz w:val="21"/>
          <w:szCs w:val="21"/>
        </w:rPr>
        <w:t>ricio</w:t>
      </w:r>
      <w:r w:rsidR="00C363CA">
        <w:rPr>
          <w:rFonts w:ascii="Abadi" w:hAnsi="Abadi"/>
          <w:sz w:val="21"/>
          <w:szCs w:val="21"/>
        </w:rPr>
        <w:t>? ¿</w:t>
      </w:r>
      <w:r w:rsidR="00C363CA" w:rsidRPr="00373C86">
        <w:rPr>
          <w:rFonts w:ascii="Abadi" w:hAnsi="Abadi"/>
          <w:sz w:val="21"/>
          <w:szCs w:val="21"/>
        </w:rPr>
        <w:t>diputado Gerardo Fernández</w:t>
      </w:r>
      <w:r w:rsidR="00C363CA">
        <w:rPr>
          <w:rFonts w:ascii="Abadi" w:hAnsi="Abadi"/>
          <w:sz w:val="21"/>
          <w:szCs w:val="21"/>
        </w:rPr>
        <w:t>?</w:t>
      </w:r>
      <w:r w:rsidR="00C363CA" w:rsidRPr="00373C86">
        <w:rPr>
          <w:rFonts w:ascii="Abadi" w:hAnsi="Abadi"/>
          <w:sz w:val="21"/>
          <w:szCs w:val="21"/>
        </w:rPr>
        <w:t xml:space="preserve"> </w:t>
      </w:r>
      <w:r w:rsidR="00C363CA">
        <w:rPr>
          <w:rFonts w:ascii="Abadi" w:hAnsi="Abadi"/>
          <w:sz w:val="21"/>
          <w:szCs w:val="21"/>
        </w:rPr>
        <w:t>¿diputado igual Ángel S</w:t>
      </w:r>
      <w:r w:rsidR="00C363CA" w:rsidRPr="00373C86">
        <w:rPr>
          <w:rFonts w:ascii="Abadi" w:hAnsi="Abadi"/>
          <w:sz w:val="21"/>
          <w:szCs w:val="21"/>
        </w:rPr>
        <w:t>alim</w:t>
      </w:r>
      <w:r w:rsidR="00C363CA">
        <w:rPr>
          <w:rFonts w:ascii="Abadi" w:hAnsi="Abadi"/>
          <w:sz w:val="21"/>
          <w:szCs w:val="21"/>
        </w:rPr>
        <w:t>?</w:t>
      </w:r>
      <w:r w:rsidR="00C363CA" w:rsidRPr="00373C86">
        <w:rPr>
          <w:rFonts w:ascii="Abadi" w:hAnsi="Abadi"/>
          <w:sz w:val="21"/>
          <w:szCs w:val="21"/>
        </w:rPr>
        <w:t xml:space="preserve"> </w:t>
      </w:r>
      <w:r w:rsidR="00C363CA">
        <w:rPr>
          <w:rFonts w:ascii="Abadi" w:hAnsi="Abadi"/>
          <w:sz w:val="21"/>
          <w:szCs w:val="21"/>
        </w:rPr>
        <w:t xml:space="preserve">¿diputada Martha Lourdes Ortega? </w:t>
      </w:r>
    </w:p>
    <w:p w14:paraId="2485E36F" w14:textId="77777777" w:rsidR="00C363CA" w:rsidRDefault="00C363CA" w:rsidP="00C363CA">
      <w:pPr>
        <w:jc w:val="both"/>
        <w:rPr>
          <w:rFonts w:ascii="Abadi" w:hAnsi="Abadi"/>
          <w:sz w:val="21"/>
          <w:szCs w:val="21"/>
        </w:rPr>
      </w:pPr>
    </w:p>
    <w:p w14:paraId="6B15E31C" w14:textId="3F72DA96" w:rsidR="00C363CA" w:rsidRDefault="00C363CA" w:rsidP="00C363CA">
      <w:pPr>
        <w:jc w:val="both"/>
        <w:rPr>
          <w:rFonts w:ascii="Abadi" w:hAnsi="Abadi"/>
          <w:sz w:val="21"/>
          <w:szCs w:val="21"/>
        </w:rPr>
      </w:pPr>
      <w:r>
        <w:rPr>
          <w:rFonts w:ascii="Abadi" w:hAnsi="Abadi"/>
          <w:sz w:val="21"/>
          <w:szCs w:val="21"/>
        </w:rPr>
        <w:t>¿F</w:t>
      </w:r>
      <w:r w:rsidRPr="00373C86">
        <w:rPr>
          <w:rFonts w:ascii="Abadi" w:hAnsi="Abadi"/>
          <w:sz w:val="21"/>
          <w:szCs w:val="21"/>
        </w:rPr>
        <w:t>alta alguna diputada o algún diputado de emitir su voto</w:t>
      </w:r>
      <w:r>
        <w:rPr>
          <w:rFonts w:ascii="Abadi" w:hAnsi="Abadi"/>
          <w:sz w:val="21"/>
          <w:szCs w:val="21"/>
        </w:rPr>
        <w:t>?</w:t>
      </w:r>
    </w:p>
    <w:p w14:paraId="34388E59" w14:textId="77777777" w:rsidR="00C363CA" w:rsidRDefault="00C363CA" w:rsidP="00C363CA">
      <w:pPr>
        <w:jc w:val="both"/>
        <w:rPr>
          <w:rFonts w:ascii="Abadi" w:hAnsi="Abadi"/>
          <w:sz w:val="21"/>
          <w:szCs w:val="21"/>
        </w:rPr>
      </w:pPr>
    </w:p>
    <w:p w14:paraId="41B688DB" w14:textId="78B9CEB6" w:rsidR="00C363CA" w:rsidRDefault="00C363CA" w:rsidP="00C363CA">
      <w:pPr>
        <w:jc w:val="center"/>
        <w:rPr>
          <w:rFonts w:ascii="Abadi" w:hAnsi="Abadi"/>
          <w:b/>
          <w:bCs/>
          <w:sz w:val="21"/>
          <w:szCs w:val="21"/>
        </w:rPr>
      </w:pPr>
      <w:r w:rsidRPr="00F64835">
        <w:rPr>
          <w:rFonts w:ascii="Abadi" w:hAnsi="Abadi"/>
          <w:b/>
          <w:bCs/>
          <w:sz w:val="21"/>
          <w:szCs w:val="21"/>
        </w:rPr>
        <w:t>(Se cierra el sistema eléctrico)</w:t>
      </w:r>
    </w:p>
    <w:p w14:paraId="0B3C08EB" w14:textId="77777777" w:rsidR="00C363CA" w:rsidRPr="00F64835" w:rsidRDefault="00C363CA" w:rsidP="00C363CA">
      <w:pPr>
        <w:jc w:val="both"/>
        <w:rPr>
          <w:rFonts w:ascii="Abadi" w:hAnsi="Abadi"/>
          <w:b/>
          <w:bCs/>
          <w:sz w:val="21"/>
          <w:szCs w:val="21"/>
        </w:rPr>
      </w:pPr>
    </w:p>
    <w:p w14:paraId="12AD11C1" w14:textId="2A528713" w:rsidR="00C363CA" w:rsidRDefault="00C363CA" w:rsidP="00C363CA">
      <w:pPr>
        <w:jc w:val="both"/>
        <w:rPr>
          <w:rFonts w:ascii="Abadi" w:hAnsi="Abadi"/>
          <w:sz w:val="21"/>
          <w:szCs w:val="21"/>
        </w:rPr>
      </w:pPr>
      <w:r>
        <w:rPr>
          <w:rFonts w:ascii="Abadi" w:hAnsi="Abadi"/>
          <w:b/>
          <w:bCs/>
          <w:sz w:val="21"/>
          <w:szCs w:val="21"/>
        </w:rPr>
        <w:tab/>
      </w:r>
      <w:r w:rsidRPr="00F64835">
        <w:rPr>
          <w:rFonts w:ascii="Abadi" w:hAnsi="Abadi"/>
          <w:b/>
          <w:bCs/>
          <w:sz w:val="21"/>
          <w:szCs w:val="21"/>
        </w:rPr>
        <w:t>- El Secretario.-</w:t>
      </w:r>
      <w:r>
        <w:rPr>
          <w:rFonts w:ascii="Abadi" w:hAnsi="Abadi"/>
          <w:sz w:val="21"/>
          <w:szCs w:val="21"/>
        </w:rPr>
        <w:t xml:space="preserve"> S</w:t>
      </w:r>
      <w:r w:rsidRPr="00373C86">
        <w:rPr>
          <w:rFonts w:ascii="Abadi" w:hAnsi="Abadi"/>
          <w:sz w:val="21"/>
          <w:szCs w:val="21"/>
        </w:rPr>
        <w:t>e registraron 25 votos a favor 9 votos en contra</w:t>
      </w:r>
      <w:r>
        <w:rPr>
          <w:rFonts w:ascii="Abadi" w:hAnsi="Abadi"/>
          <w:sz w:val="21"/>
          <w:szCs w:val="21"/>
        </w:rPr>
        <w:t>.</w:t>
      </w:r>
    </w:p>
    <w:p w14:paraId="32E03193" w14:textId="77777777" w:rsidR="00C363CA" w:rsidRDefault="00C363CA" w:rsidP="00C363CA">
      <w:pPr>
        <w:jc w:val="both"/>
        <w:rPr>
          <w:rFonts w:ascii="Abadi" w:hAnsi="Abadi"/>
          <w:sz w:val="21"/>
          <w:szCs w:val="21"/>
        </w:rPr>
      </w:pPr>
    </w:p>
    <w:p w14:paraId="148EC493" w14:textId="24500440" w:rsidR="00C363CA" w:rsidRDefault="00C363CA" w:rsidP="00C363CA">
      <w:pPr>
        <w:jc w:val="both"/>
        <w:rPr>
          <w:rFonts w:ascii="Abadi" w:hAnsi="Abadi"/>
          <w:sz w:val="21"/>
          <w:szCs w:val="21"/>
        </w:rPr>
      </w:pPr>
      <w:r>
        <w:rPr>
          <w:rFonts w:ascii="Abadi" w:hAnsi="Abadi"/>
          <w:b/>
          <w:bCs/>
          <w:sz w:val="21"/>
          <w:szCs w:val="21"/>
        </w:rPr>
        <w:tab/>
      </w:r>
      <w:r w:rsidRPr="00F64835">
        <w:rPr>
          <w:rFonts w:ascii="Abadi" w:hAnsi="Abadi"/>
          <w:b/>
          <w:bCs/>
          <w:sz w:val="21"/>
          <w:szCs w:val="21"/>
        </w:rPr>
        <w:t>- El Presidente.-</w:t>
      </w:r>
      <w:r>
        <w:rPr>
          <w:rFonts w:ascii="Abadi" w:hAnsi="Abadi"/>
          <w:sz w:val="21"/>
          <w:szCs w:val="21"/>
        </w:rPr>
        <w:t xml:space="preserve"> M</w:t>
      </w:r>
      <w:r w:rsidRPr="00373C86">
        <w:rPr>
          <w:rFonts w:ascii="Abadi" w:hAnsi="Abadi"/>
          <w:sz w:val="21"/>
          <w:szCs w:val="21"/>
        </w:rPr>
        <w:t>uchas gracias el dictamen ha sido aprobado por mayoría de votos</w:t>
      </w:r>
      <w:r>
        <w:rPr>
          <w:rFonts w:ascii="Abadi" w:hAnsi="Abadi"/>
          <w:sz w:val="21"/>
          <w:szCs w:val="21"/>
        </w:rPr>
        <w:t>.</w:t>
      </w:r>
    </w:p>
    <w:p w14:paraId="2CBFDB0D" w14:textId="77777777" w:rsidR="00C363CA" w:rsidRDefault="00C363CA" w:rsidP="00C363CA">
      <w:pPr>
        <w:jc w:val="both"/>
        <w:rPr>
          <w:rFonts w:ascii="Abadi" w:hAnsi="Abadi"/>
          <w:sz w:val="21"/>
          <w:szCs w:val="21"/>
        </w:rPr>
      </w:pPr>
    </w:p>
    <w:p w14:paraId="4417FC5E" w14:textId="77777777" w:rsidR="00C363CA" w:rsidRPr="00F64835" w:rsidRDefault="00C363CA" w:rsidP="0042175B">
      <w:pPr>
        <w:ind w:left="426" w:right="616"/>
        <w:jc w:val="both"/>
        <w:rPr>
          <w:rFonts w:ascii="Abadi" w:hAnsi="Abadi"/>
          <w:b/>
          <w:bCs/>
          <w:i/>
          <w:iCs/>
          <w:sz w:val="21"/>
          <w:szCs w:val="21"/>
          <w:u w:val="single"/>
        </w:rPr>
      </w:pPr>
      <w:r w:rsidRPr="00F64835">
        <w:rPr>
          <w:rFonts w:ascii="Abadi" w:hAnsi="Abadi"/>
          <w:b/>
          <w:bCs/>
          <w:i/>
          <w:iCs/>
          <w:sz w:val="21"/>
          <w:szCs w:val="21"/>
          <w:u w:val="single"/>
        </w:rPr>
        <w:t>En consecuencia se instruye a la Secretaría General para que proceda al archivo definitivo en la parte que corresponde el primero de los ordenamientos de la iniciativa referida en el dictamen aprobado.</w:t>
      </w:r>
    </w:p>
    <w:p w14:paraId="4AAD318F" w14:textId="77777777" w:rsidR="00904D39" w:rsidRPr="00EC36DA" w:rsidRDefault="00904D39" w:rsidP="002740E9">
      <w:pPr>
        <w:ind w:right="-434"/>
        <w:jc w:val="both"/>
        <w:rPr>
          <w:rFonts w:ascii="Abadi" w:hAnsi="Abadi" w:cs="Arial"/>
          <w:b/>
          <w:bCs/>
          <w:sz w:val="21"/>
          <w:szCs w:val="21"/>
        </w:rPr>
      </w:pPr>
    </w:p>
    <w:p w14:paraId="2AA2DE02" w14:textId="77777777" w:rsidR="00BD53DC" w:rsidRDefault="00BD53DC" w:rsidP="001034A5">
      <w:pPr>
        <w:autoSpaceDE w:val="0"/>
        <w:autoSpaceDN w:val="0"/>
        <w:adjustRightInd w:val="0"/>
        <w:jc w:val="both"/>
        <w:rPr>
          <w:rFonts w:ascii="Abadi" w:hAnsi="Abadi" w:cs="ArialMT"/>
          <w:b/>
          <w:bCs/>
          <w:sz w:val="21"/>
          <w:szCs w:val="21"/>
        </w:rPr>
      </w:pPr>
    </w:p>
    <w:p w14:paraId="1B2C50A9" w14:textId="3E617709" w:rsidR="001034A5" w:rsidRDefault="001034A5" w:rsidP="00D87375">
      <w:pPr>
        <w:pStyle w:val="Prrafodelista"/>
        <w:numPr>
          <w:ilvl w:val="0"/>
          <w:numId w:val="10"/>
        </w:numPr>
        <w:autoSpaceDE w:val="0"/>
        <w:autoSpaceDN w:val="0"/>
        <w:adjustRightInd w:val="0"/>
        <w:ind w:left="426"/>
        <w:contextualSpacing/>
        <w:jc w:val="both"/>
        <w:rPr>
          <w:rFonts w:ascii="Abadi" w:hAnsi="Abadi" w:cs="ArialMT"/>
          <w:b/>
          <w:bCs/>
          <w:sz w:val="21"/>
          <w:szCs w:val="21"/>
        </w:rPr>
      </w:pPr>
      <w:r w:rsidRPr="006863E0">
        <w:rPr>
          <w:rFonts w:ascii="Abadi" w:hAnsi="Abadi" w:cs="ArialMT"/>
          <w:b/>
          <w:bCs/>
          <w:sz w:val="21"/>
          <w:szCs w:val="21"/>
        </w:rPr>
        <w:t xml:space="preserve">DISCUSIÓN Y, EN SU CASO, APROBACIÓN DEL DICTAMEN EMITIDO POR LA COMISIÓN DE GOBERNACIÓN Y PUNTOS CONSTITUCIONALES RELATIVO A LA INICIATIVA SUSCRITA POR DIPUTADAS Y DIPUTADOS INTEGRANTES DEL GRUPO </w:t>
      </w:r>
      <w:r w:rsidRPr="006863E0">
        <w:rPr>
          <w:rFonts w:ascii="Abadi" w:hAnsi="Abadi" w:cs="ArialMT"/>
          <w:b/>
          <w:bCs/>
          <w:sz w:val="21"/>
          <w:szCs w:val="21"/>
        </w:rPr>
        <w:lastRenderedPageBreak/>
        <w:t>PARLAMENTARIO DEL PARTIDO MORENA, POR LA QUE SE REFORMA EL SÉPTIMO PÁRRAFO DE LA FRACCIÓN XXI DEL ARTÍCULO 63, Y EL TERCER PÁRRAFO DE LA FRACCIÓN VI DEL ARTÍCULO 95, Y SE ADICIONAN LOS PÁRRAFOS CUARTO, QUINTO Y SEXTO A LA FRACCIÓN VI DEL ARTÍCULO 95, RECORRIÉNDOSE LOS SUBSECUENTES DE LA CONSTITUCIÓN POLÍTICA PARA EL ESTADO DE GUANAJUATO.</w:t>
      </w:r>
    </w:p>
    <w:p w14:paraId="42F5C242" w14:textId="692A2C6D" w:rsidR="00C236A0" w:rsidRDefault="00C236A0" w:rsidP="00AA4247">
      <w:pPr>
        <w:autoSpaceDE w:val="0"/>
        <w:autoSpaceDN w:val="0"/>
        <w:adjustRightInd w:val="0"/>
        <w:contextualSpacing/>
        <w:jc w:val="both"/>
        <w:rPr>
          <w:rFonts w:ascii="Abadi" w:hAnsi="Abadi" w:cs="ArialMT"/>
          <w:b/>
          <w:bCs/>
          <w:sz w:val="21"/>
          <w:szCs w:val="21"/>
        </w:rPr>
      </w:pPr>
    </w:p>
    <w:p w14:paraId="534FCD97" w14:textId="77777777" w:rsidR="00C236A0" w:rsidRPr="00F8790D" w:rsidRDefault="00C236A0" w:rsidP="00C236A0">
      <w:pPr>
        <w:pStyle w:val="Textoindependiente"/>
        <w:rPr>
          <w:rFonts w:ascii="Abadi" w:eastAsia="Arial Unicode MS" w:hAnsi="Abadi"/>
          <w:bCs w:val="0"/>
          <w:sz w:val="21"/>
          <w:szCs w:val="21"/>
          <w:lang w:val="es-MX"/>
        </w:rPr>
      </w:pPr>
      <w:r w:rsidRPr="00F8790D">
        <w:rPr>
          <w:rFonts w:ascii="Abadi" w:eastAsia="Arial Unicode MS" w:hAnsi="Abadi"/>
          <w:bCs w:val="0"/>
          <w:sz w:val="21"/>
          <w:szCs w:val="21"/>
          <w:lang w:val="es-MX"/>
        </w:rPr>
        <w:t>DIPUTADA PRESIDENTA DEL CONGRESO DEL ESTADO</w:t>
      </w:r>
    </w:p>
    <w:p w14:paraId="378EFBDD" w14:textId="77777777" w:rsidR="00C236A0" w:rsidRPr="00F8790D" w:rsidRDefault="00C236A0" w:rsidP="00C236A0">
      <w:pPr>
        <w:pStyle w:val="Textoindependiente"/>
        <w:rPr>
          <w:rFonts w:ascii="Abadi" w:eastAsia="Arial Unicode MS" w:hAnsi="Abadi"/>
          <w:bCs w:val="0"/>
          <w:sz w:val="21"/>
          <w:szCs w:val="21"/>
          <w:lang w:val="es-MX"/>
        </w:rPr>
      </w:pPr>
      <w:r w:rsidRPr="00F8790D">
        <w:rPr>
          <w:rFonts w:ascii="Abadi" w:eastAsia="Arial Unicode MS" w:hAnsi="Abadi"/>
          <w:bCs w:val="0"/>
          <w:sz w:val="21"/>
          <w:szCs w:val="21"/>
          <w:lang w:val="es-MX"/>
        </w:rPr>
        <w:t>P R E S E N T E .</w:t>
      </w:r>
    </w:p>
    <w:p w14:paraId="0361173E" w14:textId="77777777" w:rsidR="00C236A0" w:rsidRPr="00F8790D" w:rsidRDefault="00C236A0" w:rsidP="00C236A0">
      <w:pPr>
        <w:pStyle w:val="Textoindependiente"/>
        <w:ind w:firstLine="708"/>
        <w:rPr>
          <w:rFonts w:ascii="Abadi" w:eastAsia="Arial Unicode MS" w:hAnsi="Abadi"/>
          <w:bCs w:val="0"/>
          <w:sz w:val="21"/>
          <w:szCs w:val="21"/>
          <w:lang w:val="es-MX"/>
        </w:rPr>
      </w:pPr>
    </w:p>
    <w:p w14:paraId="3EC563B7" w14:textId="77777777" w:rsidR="00C236A0" w:rsidRPr="00524DA1" w:rsidRDefault="00C236A0" w:rsidP="00C236A0">
      <w:pPr>
        <w:pStyle w:val="Textoindependiente"/>
        <w:ind w:firstLine="708"/>
        <w:rPr>
          <w:rFonts w:ascii="Abadi" w:eastAsia="Arial Unicode MS" w:hAnsi="Abadi"/>
          <w:sz w:val="21"/>
          <w:szCs w:val="21"/>
          <w:lang w:val="es-MX"/>
        </w:rPr>
      </w:pPr>
    </w:p>
    <w:p w14:paraId="358F342E" w14:textId="77777777" w:rsidR="00C236A0" w:rsidRPr="00F8790D" w:rsidRDefault="00C236A0" w:rsidP="00C236A0">
      <w:pPr>
        <w:pStyle w:val="Textoindependiente"/>
        <w:ind w:firstLine="708"/>
        <w:rPr>
          <w:rFonts w:ascii="Abadi" w:eastAsia="Arial Unicode MS" w:hAnsi="Abadi"/>
          <w:b w:val="0"/>
          <w:bCs w:val="0"/>
          <w:sz w:val="21"/>
          <w:szCs w:val="21"/>
          <w:lang w:val="es-MX"/>
        </w:rPr>
      </w:pPr>
      <w:r w:rsidRPr="00F8790D">
        <w:rPr>
          <w:rFonts w:ascii="Abadi" w:eastAsia="Arial Unicode MS" w:hAnsi="Abadi"/>
          <w:b w:val="0"/>
          <w:bCs w:val="0"/>
          <w:sz w:val="21"/>
          <w:szCs w:val="21"/>
          <w:lang w:val="es-MX"/>
        </w:rPr>
        <w:t xml:space="preserve">La Comisión de Gobernación y Puntos Constitucionales recibimos para efectos de estudio y dictamen la iniciativa suscrita por diputadas y diputados integrantes del Grupo Parlamentario del Partido MORENA, por la que se reforma el séptimo párrafo de la fracción XXI del artículo 63, y el tercer párrafo de la fracción VI del artículo 95, y se adicionan los párrafos cuarto, quinto y sexto a la fracción VI del artículo 95, recorriéndose los subsecuentes de la Constitución Política para el Estado de Guanajuato. </w:t>
      </w:r>
    </w:p>
    <w:p w14:paraId="51D1943D" w14:textId="77777777" w:rsidR="00C236A0" w:rsidRPr="00F8790D" w:rsidRDefault="00C236A0" w:rsidP="00C236A0">
      <w:pPr>
        <w:pStyle w:val="Textoindependiente"/>
        <w:ind w:firstLine="708"/>
        <w:rPr>
          <w:rFonts w:ascii="Abadi" w:eastAsia="Arial Unicode MS" w:hAnsi="Abadi"/>
          <w:b w:val="0"/>
          <w:bCs w:val="0"/>
          <w:sz w:val="21"/>
          <w:szCs w:val="21"/>
          <w:lang w:val="es-MX"/>
        </w:rPr>
      </w:pPr>
      <w:r w:rsidRPr="00F8790D">
        <w:rPr>
          <w:rFonts w:ascii="Abadi" w:eastAsia="Arial Unicode MS" w:hAnsi="Abadi"/>
          <w:b w:val="0"/>
          <w:bCs w:val="0"/>
          <w:sz w:val="21"/>
          <w:szCs w:val="21"/>
          <w:lang w:val="es-MX"/>
        </w:rPr>
        <w:t xml:space="preserve"> </w:t>
      </w:r>
    </w:p>
    <w:p w14:paraId="7030C598" w14:textId="77777777" w:rsidR="00C236A0" w:rsidRPr="00F8790D" w:rsidRDefault="00C236A0" w:rsidP="00C236A0">
      <w:pPr>
        <w:pStyle w:val="Textoindependiente"/>
        <w:ind w:firstLine="708"/>
        <w:rPr>
          <w:rFonts w:ascii="Abadi" w:eastAsia="Arial Unicode MS" w:hAnsi="Abadi"/>
          <w:b w:val="0"/>
          <w:bCs w:val="0"/>
          <w:sz w:val="21"/>
          <w:szCs w:val="21"/>
          <w:lang w:val="es-MX"/>
        </w:rPr>
      </w:pPr>
      <w:r w:rsidRPr="00F8790D">
        <w:rPr>
          <w:rFonts w:ascii="Abadi" w:eastAsia="Arial Unicode MS" w:hAnsi="Abadi"/>
          <w:b w:val="0"/>
          <w:bCs w:val="0"/>
          <w:sz w:val="21"/>
          <w:szCs w:val="21"/>
          <w:lang w:val="es-MX"/>
        </w:rPr>
        <w:t xml:space="preserve">Analizada la iniciativa, esta Comisión Legislativa de conformidad con las atribuciones que le confieren los artículos 111 fracción I y 171 de </w:t>
      </w:r>
      <w:smartTag w:uri="urn:schemas-microsoft-com:office:smarttags" w:element="PersonName">
        <w:smartTagPr>
          <w:attr w:name="ProductID" w:val="la Ley Org￡nica"/>
        </w:smartTagPr>
        <w:r w:rsidRPr="00F8790D">
          <w:rPr>
            <w:rFonts w:ascii="Abadi" w:eastAsia="Arial Unicode MS" w:hAnsi="Abadi"/>
            <w:b w:val="0"/>
            <w:bCs w:val="0"/>
            <w:sz w:val="21"/>
            <w:szCs w:val="21"/>
            <w:lang w:val="es-MX"/>
          </w:rPr>
          <w:t>la Ley Orgánica</w:t>
        </w:r>
      </w:smartTag>
      <w:r w:rsidRPr="00F8790D">
        <w:rPr>
          <w:rFonts w:ascii="Abadi" w:eastAsia="Arial Unicode MS" w:hAnsi="Abadi"/>
          <w:b w:val="0"/>
          <w:bCs w:val="0"/>
          <w:sz w:val="21"/>
          <w:szCs w:val="21"/>
          <w:lang w:val="es-MX"/>
        </w:rPr>
        <w:t xml:space="preserve"> del Poder Legislativo del Estado de Guanajuato, formula a </w:t>
      </w:r>
      <w:smartTag w:uri="urn:schemas-microsoft-com:office:smarttags" w:element="PersonName">
        <w:smartTagPr>
          <w:attr w:name="ProductID" w:val="la Asamblea"/>
        </w:smartTagPr>
        <w:r w:rsidRPr="00F8790D">
          <w:rPr>
            <w:rFonts w:ascii="Abadi" w:eastAsia="Arial Unicode MS" w:hAnsi="Abadi"/>
            <w:b w:val="0"/>
            <w:bCs w:val="0"/>
            <w:sz w:val="21"/>
            <w:szCs w:val="21"/>
            <w:lang w:val="es-MX"/>
          </w:rPr>
          <w:t>la Asamblea</w:t>
        </w:r>
      </w:smartTag>
      <w:r w:rsidRPr="00F8790D">
        <w:rPr>
          <w:rFonts w:ascii="Abadi" w:eastAsia="Arial Unicode MS" w:hAnsi="Abadi"/>
          <w:b w:val="0"/>
          <w:bCs w:val="0"/>
          <w:sz w:val="21"/>
          <w:szCs w:val="21"/>
          <w:lang w:val="es-MX"/>
        </w:rPr>
        <w:t xml:space="preserve"> el siguiente:</w:t>
      </w:r>
    </w:p>
    <w:p w14:paraId="1A194578" w14:textId="77777777" w:rsidR="00C236A0" w:rsidRPr="00524DA1" w:rsidRDefault="00C236A0" w:rsidP="00C236A0">
      <w:pPr>
        <w:pStyle w:val="Textoindependiente"/>
        <w:ind w:firstLine="708"/>
        <w:rPr>
          <w:rFonts w:ascii="Abadi" w:eastAsia="Arial Unicode MS" w:hAnsi="Abadi"/>
          <w:sz w:val="21"/>
          <w:szCs w:val="21"/>
          <w:lang w:val="es-MX"/>
        </w:rPr>
      </w:pPr>
    </w:p>
    <w:p w14:paraId="568AB9C6" w14:textId="77777777" w:rsidR="00C236A0" w:rsidRPr="00524DA1" w:rsidRDefault="00C236A0" w:rsidP="00C236A0">
      <w:pPr>
        <w:pStyle w:val="Textoindependiente"/>
        <w:rPr>
          <w:rFonts w:ascii="Abadi" w:eastAsia="Arial Unicode MS" w:hAnsi="Abadi"/>
          <w:b w:val="0"/>
          <w:sz w:val="21"/>
          <w:szCs w:val="21"/>
          <w:lang w:val="es-MX"/>
        </w:rPr>
      </w:pPr>
    </w:p>
    <w:p w14:paraId="2305CF14" w14:textId="77777777" w:rsidR="00C236A0" w:rsidRPr="00F8790D" w:rsidRDefault="00C236A0" w:rsidP="007958FA">
      <w:pPr>
        <w:pStyle w:val="Textoindependiente"/>
        <w:jc w:val="center"/>
        <w:rPr>
          <w:rFonts w:ascii="Abadi" w:eastAsia="Arial Unicode MS" w:hAnsi="Abadi"/>
          <w:bCs w:val="0"/>
          <w:sz w:val="21"/>
          <w:szCs w:val="21"/>
          <w:lang w:val="es-MX"/>
        </w:rPr>
      </w:pPr>
      <w:r w:rsidRPr="00F8790D">
        <w:rPr>
          <w:rFonts w:ascii="Abadi" w:eastAsia="Arial Unicode MS" w:hAnsi="Abadi"/>
          <w:bCs w:val="0"/>
          <w:sz w:val="21"/>
          <w:szCs w:val="21"/>
          <w:lang w:val="es-MX"/>
        </w:rPr>
        <w:t>D I C T A M E N</w:t>
      </w:r>
    </w:p>
    <w:p w14:paraId="30E5E631" w14:textId="77777777" w:rsidR="00C236A0" w:rsidRPr="00F8790D" w:rsidRDefault="00C236A0" w:rsidP="00C236A0">
      <w:pPr>
        <w:pStyle w:val="Textoindependiente"/>
        <w:ind w:firstLine="708"/>
        <w:rPr>
          <w:rFonts w:ascii="Abadi" w:eastAsia="Arial Unicode MS" w:hAnsi="Abadi"/>
          <w:bCs w:val="0"/>
          <w:sz w:val="21"/>
          <w:szCs w:val="21"/>
          <w:lang w:val="es-MX"/>
        </w:rPr>
      </w:pPr>
    </w:p>
    <w:p w14:paraId="7EBCBAEA" w14:textId="77777777" w:rsidR="00C236A0" w:rsidRPr="00524DA1" w:rsidRDefault="00C236A0" w:rsidP="00C236A0">
      <w:pPr>
        <w:pStyle w:val="Textoindependiente"/>
        <w:rPr>
          <w:rFonts w:ascii="Abadi" w:eastAsia="Arial Unicode MS" w:hAnsi="Abadi"/>
          <w:b w:val="0"/>
          <w:bCs w:val="0"/>
          <w:sz w:val="21"/>
          <w:szCs w:val="21"/>
          <w:lang w:val="es-MX"/>
        </w:rPr>
      </w:pPr>
    </w:p>
    <w:p w14:paraId="295BB066" w14:textId="77777777" w:rsidR="00C236A0" w:rsidRPr="00524DA1" w:rsidRDefault="00C236A0" w:rsidP="00C236A0">
      <w:pPr>
        <w:jc w:val="both"/>
        <w:rPr>
          <w:rFonts w:ascii="Abadi" w:eastAsia="Batang" w:hAnsi="Abadi" w:cs="Arial"/>
          <w:b/>
          <w:bCs/>
          <w:sz w:val="21"/>
          <w:szCs w:val="21"/>
        </w:rPr>
      </w:pPr>
      <w:r w:rsidRPr="00524DA1">
        <w:rPr>
          <w:rFonts w:ascii="Abadi" w:eastAsia="Batang" w:hAnsi="Abadi" w:cs="Arial"/>
          <w:b/>
          <w:smallCaps/>
          <w:sz w:val="21"/>
          <w:szCs w:val="21"/>
        </w:rPr>
        <w:t>I.</w:t>
      </w:r>
      <w:r w:rsidRPr="00524DA1">
        <w:rPr>
          <w:rFonts w:ascii="Abadi" w:eastAsia="Batang" w:hAnsi="Abadi" w:cs="Arial"/>
          <w:b/>
          <w:smallCaps/>
          <w:sz w:val="21"/>
          <w:szCs w:val="21"/>
        </w:rPr>
        <w:tab/>
      </w:r>
      <w:r w:rsidRPr="00524DA1">
        <w:rPr>
          <w:rFonts w:ascii="Abadi" w:eastAsia="Batang" w:hAnsi="Abadi" w:cs="Arial"/>
          <w:b/>
          <w:bCs/>
          <w:sz w:val="21"/>
          <w:szCs w:val="21"/>
        </w:rPr>
        <w:t>Del Proceso Legislativo</w:t>
      </w:r>
    </w:p>
    <w:p w14:paraId="3D8B099A" w14:textId="77777777" w:rsidR="00C236A0" w:rsidRPr="00524DA1" w:rsidRDefault="00C236A0" w:rsidP="00C236A0">
      <w:pPr>
        <w:jc w:val="both"/>
        <w:rPr>
          <w:rFonts w:ascii="Abadi" w:eastAsia="Batang" w:hAnsi="Abadi" w:cs="Arial"/>
          <w:b/>
          <w:bCs/>
          <w:sz w:val="21"/>
          <w:szCs w:val="21"/>
        </w:rPr>
      </w:pPr>
    </w:p>
    <w:p w14:paraId="19FC3CE7" w14:textId="77777777" w:rsidR="00C236A0" w:rsidRPr="00F8790D" w:rsidRDefault="00C236A0" w:rsidP="00C236A0">
      <w:pPr>
        <w:pStyle w:val="Textoindependiente"/>
        <w:ind w:firstLine="708"/>
        <w:rPr>
          <w:rFonts w:ascii="Abadi" w:eastAsia="Arial Unicode MS" w:hAnsi="Abadi"/>
          <w:b w:val="0"/>
          <w:bCs w:val="0"/>
          <w:sz w:val="21"/>
          <w:szCs w:val="21"/>
          <w:lang w:val="es-MX"/>
        </w:rPr>
      </w:pPr>
      <w:r w:rsidRPr="00F8790D">
        <w:rPr>
          <w:rFonts w:ascii="Abadi" w:eastAsia="Arial Unicode MS" w:hAnsi="Abadi"/>
          <w:b w:val="0"/>
          <w:bCs w:val="0"/>
          <w:sz w:val="21"/>
          <w:szCs w:val="21"/>
          <w:lang w:val="es-MX"/>
        </w:rPr>
        <w:t xml:space="preserve">En sesión del 17 de febrero de 2022 ingresó la iniciativa suscrita por diputadas y diputados integrantes del Grupo Parlamentario del Partido MORENA, por la que se reforma el séptimo párrafo de la fracción XXI del artículo 63, y el tercer párrafo de la fracción VI del artículo 95, y se adicionan los párrafos cuarto, quinto y sexto a la fracción VI del artículo 95, recorriéndose los subsecuentes de la Constitución Política para el Estado de Guanajuato, con el expediente 148/LXV-I, turnándose en su </w:t>
      </w:r>
      <w:r w:rsidRPr="00F8790D">
        <w:rPr>
          <w:rFonts w:ascii="Abadi" w:eastAsia="Arial Unicode MS" w:hAnsi="Abadi"/>
          <w:b w:val="0"/>
          <w:bCs w:val="0"/>
          <w:sz w:val="21"/>
          <w:szCs w:val="21"/>
          <w:lang w:val="es-MX"/>
        </w:rPr>
        <w:t>momento por la presidencia del Congreso a la Comisión de Gobernación y Puntos Constitucionales, con fundamento en lo dispuesto por el artículo 111, fracción I de la Ley Orgánica del Poder Legislativo del Estado de Guanajuato, para su estudio y dictamen.</w:t>
      </w:r>
    </w:p>
    <w:p w14:paraId="7CB9293B" w14:textId="77777777" w:rsidR="00C236A0" w:rsidRPr="00524DA1" w:rsidRDefault="00C236A0" w:rsidP="00C236A0">
      <w:pPr>
        <w:jc w:val="both"/>
        <w:rPr>
          <w:rFonts w:ascii="Abadi" w:eastAsia="Batang" w:hAnsi="Abadi" w:cs="Arial"/>
          <w:sz w:val="21"/>
          <w:szCs w:val="21"/>
          <w:highlight w:val="yellow"/>
        </w:rPr>
      </w:pPr>
    </w:p>
    <w:p w14:paraId="666FA8EE" w14:textId="77777777" w:rsidR="00C236A0" w:rsidRPr="00524DA1" w:rsidRDefault="00C236A0" w:rsidP="00C236A0">
      <w:pPr>
        <w:jc w:val="both"/>
        <w:rPr>
          <w:rFonts w:ascii="Abadi" w:eastAsia="Batang" w:hAnsi="Abadi" w:cs="Arial"/>
          <w:sz w:val="21"/>
          <w:szCs w:val="21"/>
        </w:rPr>
      </w:pPr>
      <w:r w:rsidRPr="00524DA1">
        <w:rPr>
          <w:rFonts w:ascii="Abadi" w:eastAsia="Batang" w:hAnsi="Abadi" w:cs="Arial"/>
          <w:b/>
          <w:sz w:val="21"/>
          <w:szCs w:val="21"/>
        </w:rPr>
        <w:t xml:space="preserve">I.2. </w:t>
      </w:r>
      <w:r w:rsidRPr="00524DA1">
        <w:rPr>
          <w:rFonts w:ascii="Abadi" w:eastAsia="Batang" w:hAnsi="Abadi" w:cs="Arial"/>
          <w:sz w:val="21"/>
          <w:szCs w:val="21"/>
        </w:rPr>
        <w:t xml:space="preserve">En reunión de la Comisión de Gobernación y Puntos Constitucionales del 21 de febrero de 2022 se radicó la iniciativa y fue aprobada la metodología de estudio y dictamen en los siguientes términos: </w:t>
      </w:r>
    </w:p>
    <w:p w14:paraId="64B08CE6" w14:textId="77777777" w:rsidR="00C236A0" w:rsidRPr="00524DA1" w:rsidRDefault="00C236A0" w:rsidP="00C236A0">
      <w:pPr>
        <w:jc w:val="both"/>
        <w:rPr>
          <w:rFonts w:ascii="Abadi" w:eastAsia="Batang" w:hAnsi="Abadi" w:cs="Arial"/>
          <w:sz w:val="21"/>
          <w:szCs w:val="21"/>
        </w:rPr>
      </w:pPr>
    </w:p>
    <w:p w14:paraId="641A369C" w14:textId="77777777" w:rsidR="00C236A0" w:rsidRPr="00524DA1" w:rsidRDefault="00C236A0" w:rsidP="001D45C4">
      <w:pPr>
        <w:numPr>
          <w:ilvl w:val="0"/>
          <w:numId w:val="52"/>
        </w:numPr>
        <w:spacing w:after="200"/>
        <w:jc w:val="both"/>
        <w:rPr>
          <w:rFonts w:ascii="Abadi" w:hAnsi="Abadi" w:cs="Arial"/>
          <w:i/>
          <w:iCs/>
          <w:sz w:val="21"/>
          <w:szCs w:val="21"/>
        </w:rPr>
      </w:pPr>
      <w:r w:rsidRPr="00524DA1">
        <w:rPr>
          <w:rFonts w:ascii="Abadi" w:hAnsi="Abadi" w:cs="Arial"/>
          <w:i/>
          <w:iCs/>
          <w:sz w:val="21"/>
          <w:szCs w:val="21"/>
        </w:rPr>
        <w:t>Remitir vía electrónica para opinión a los 36 diputados y diputadas que integran la Sexagésima Quinta Legislatura, a la Fiscalía General del Estado de Guanajuato y a las instituciones de nivel superior en la entidad quienes contarán con un término de 20 días hábiles, para remitir los comentarios y observaciones que estimen pertinentes.</w:t>
      </w:r>
    </w:p>
    <w:p w14:paraId="5CADDD74" w14:textId="77777777" w:rsidR="00C236A0" w:rsidRPr="00524DA1" w:rsidRDefault="00C236A0" w:rsidP="001D45C4">
      <w:pPr>
        <w:numPr>
          <w:ilvl w:val="0"/>
          <w:numId w:val="52"/>
        </w:numPr>
        <w:spacing w:after="200"/>
        <w:ind w:hanging="436"/>
        <w:jc w:val="both"/>
        <w:rPr>
          <w:rFonts w:ascii="Abadi" w:hAnsi="Abadi" w:cs="Arial"/>
          <w:i/>
          <w:iCs/>
          <w:sz w:val="21"/>
          <w:szCs w:val="21"/>
        </w:rPr>
      </w:pPr>
      <w:r w:rsidRPr="00524DA1">
        <w:rPr>
          <w:rFonts w:ascii="Abadi" w:hAnsi="Abadi" w:cs="Arial"/>
          <w:i/>
          <w:iCs/>
          <w:sz w:val="21"/>
          <w:szCs w:val="21"/>
        </w:rPr>
        <w:t>Se habilitará un vínculo (link) en la página web del Congreso del Estado, a efecto de que se consulte la iniciativa y se puedan recibir observaciones a la misma.</w:t>
      </w:r>
    </w:p>
    <w:p w14:paraId="1515A2BB" w14:textId="77777777" w:rsidR="00C236A0" w:rsidRPr="00524DA1" w:rsidRDefault="00C236A0" w:rsidP="001D45C4">
      <w:pPr>
        <w:numPr>
          <w:ilvl w:val="0"/>
          <w:numId w:val="52"/>
        </w:numPr>
        <w:spacing w:after="200"/>
        <w:ind w:hanging="436"/>
        <w:jc w:val="both"/>
        <w:rPr>
          <w:rFonts w:ascii="Abadi" w:hAnsi="Abadi" w:cs="Arial"/>
          <w:i/>
          <w:iCs/>
          <w:sz w:val="21"/>
          <w:szCs w:val="21"/>
        </w:rPr>
      </w:pPr>
      <w:r w:rsidRPr="00524DA1">
        <w:rPr>
          <w:rFonts w:ascii="Abadi" w:hAnsi="Abadi" w:cs="Arial"/>
          <w:i/>
          <w:iCs/>
          <w:sz w:val="21"/>
          <w:szCs w:val="21"/>
        </w:rPr>
        <w:t>Se remitirá al INILEG a efecto de poder emitir un estudio – opinión sobre los alcances de la misma.</w:t>
      </w:r>
    </w:p>
    <w:p w14:paraId="7A108F83" w14:textId="77777777" w:rsidR="00C236A0" w:rsidRPr="00524DA1" w:rsidRDefault="00C236A0" w:rsidP="001D45C4">
      <w:pPr>
        <w:pStyle w:val="Prrafodelista"/>
        <w:numPr>
          <w:ilvl w:val="0"/>
          <w:numId w:val="52"/>
        </w:numPr>
        <w:spacing w:after="200"/>
        <w:ind w:hanging="436"/>
        <w:contextualSpacing/>
        <w:jc w:val="both"/>
        <w:rPr>
          <w:rFonts w:ascii="Abadi" w:hAnsi="Abadi" w:cs="Arial"/>
          <w:i/>
          <w:iCs/>
          <w:sz w:val="21"/>
          <w:szCs w:val="21"/>
        </w:rPr>
      </w:pPr>
      <w:r w:rsidRPr="00524DA1">
        <w:rPr>
          <w:rFonts w:ascii="Abadi" w:hAnsi="Abadi" w:cs="Arial"/>
          <w:i/>
          <w:iCs/>
          <w:sz w:val="21"/>
          <w:szCs w:val="21"/>
        </w:rPr>
        <w:t>Se integrará un documento que consolidará todas las propuestas emitidas en las consultas por escrito o vía electrónica que se hayan remitido previamente a la Comisión para el análisis de la iniciativa. Dicho documento será con formato de comparativo.</w:t>
      </w:r>
    </w:p>
    <w:p w14:paraId="685E7B8A" w14:textId="77777777" w:rsidR="00C236A0" w:rsidRPr="00524DA1" w:rsidRDefault="00C236A0" w:rsidP="00C236A0">
      <w:pPr>
        <w:pStyle w:val="Prrafodelista"/>
        <w:ind w:hanging="436"/>
        <w:jc w:val="both"/>
        <w:rPr>
          <w:rFonts w:ascii="Abadi" w:hAnsi="Abadi" w:cs="Arial"/>
          <w:i/>
          <w:iCs/>
          <w:sz w:val="21"/>
          <w:szCs w:val="21"/>
        </w:rPr>
      </w:pPr>
    </w:p>
    <w:p w14:paraId="0BB64D27" w14:textId="77777777" w:rsidR="00C236A0" w:rsidRPr="00524DA1" w:rsidRDefault="00C236A0" w:rsidP="001D45C4">
      <w:pPr>
        <w:pStyle w:val="Prrafodelista"/>
        <w:numPr>
          <w:ilvl w:val="0"/>
          <w:numId w:val="52"/>
        </w:numPr>
        <w:spacing w:after="200"/>
        <w:ind w:hanging="436"/>
        <w:contextualSpacing/>
        <w:jc w:val="both"/>
        <w:rPr>
          <w:rFonts w:ascii="Abadi" w:hAnsi="Abadi" w:cs="Arial"/>
          <w:i/>
          <w:iCs/>
          <w:sz w:val="21"/>
          <w:szCs w:val="21"/>
        </w:rPr>
      </w:pPr>
      <w:r w:rsidRPr="00524DA1">
        <w:rPr>
          <w:rFonts w:ascii="Abadi" w:hAnsi="Abadi" w:cs="Arial"/>
          <w:i/>
          <w:iCs/>
          <w:sz w:val="21"/>
          <w:szCs w:val="21"/>
        </w:rPr>
        <w:t>Se celebrará una mesa de trabajo para analizar las observaciones remitidas, a través del documento comparativo.</w:t>
      </w:r>
    </w:p>
    <w:p w14:paraId="6BBA99D9" w14:textId="77777777" w:rsidR="00C236A0" w:rsidRPr="00524DA1" w:rsidRDefault="00C236A0" w:rsidP="00C236A0">
      <w:pPr>
        <w:pStyle w:val="Prrafodelista"/>
        <w:ind w:hanging="436"/>
        <w:jc w:val="both"/>
        <w:rPr>
          <w:rFonts w:ascii="Abadi" w:hAnsi="Abadi" w:cs="Arial"/>
          <w:i/>
          <w:iCs/>
          <w:sz w:val="21"/>
          <w:szCs w:val="21"/>
        </w:rPr>
      </w:pPr>
    </w:p>
    <w:p w14:paraId="70ACFB03" w14:textId="77777777" w:rsidR="00C236A0" w:rsidRPr="00524DA1" w:rsidRDefault="00C236A0" w:rsidP="001D45C4">
      <w:pPr>
        <w:pStyle w:val="Prrafodelista"/>
        <w:numPr>
          <w:ilvl w:val="0"/>
          <w:numId w:val="52"/>
        </w:numPr>
        <w:spacing w:after="200"/>
        <w:ind w:hanging="436"/>
        <w:contextualSpacing/>
        <w:jc w:val="both"/>
        <w:rPr>
          <w:rFonts w:ascii="Abadi" w:hAnsi="Abadi" w:cs="Arial"/>
          <w:i/>
          <w:iCs/>
          <w:sz w:val="21"/>
          <w:szCs w:val="21"/>
        </w:rPr>
      </w:pPr>
      <w:r w:rsidRPr="00524DA1">
        <w:rPr>
          <w:rFonts w:ascii="Abadi" w:hAnsi="Abadi" w:cs="Arial"/>
          <w:i/>
          <w:iCs/>
          <w:sz w:val="21"/>
          <w:szCs w:val="21"/>
        </w:rPr>
        <w:t>Se presentará un proyecto de dictamen para que sea analizado en reunión de la Comisión.</w:t>
      </w:r>
    </w:p>
    <w:p w14:paraId="3726928F" w14:textId="77777777" w:rsidR="00C236A0" w:rsidRPr="00524DA1" w:rsidRDefault="00C236A0" w:rsidP="00C236A0">
      <w:pPr>
        <w:jc w:val="both"/>
        <w:rPr>
          <w:rFonts w:ascii="Abadi" w:eastAsia="Batang" w:hAnsi="Abadi" w:cs="Arial"/>
          <w:b/>
          <w:sz w:val="21"/>
          <w:szCs w:val="21"/>
        </w:rPr>
      </w:pPr>
    </w:p>
    <w:p w14:paraId="5DD14426" w14:textId="77777777" w:rsidR="00C236A0" w:rsidRPr="00524DA1" w:rsidRDefault="00C236A0" w:rsidP="00C236A0">
      <w:pPr>
        <w:jc w:val="both"/>
        <w:rPr>
          <w:rFonts w:ascii="Abadi" w:hAnsi="Abadi" w:cs="Arial"/>
          <w:sz w:val="21"/>
          <w:szCs w:val="21"/>
        </w:rPr>
      </w:pPr>
      <w:r w:rsidRPr="00524DA1">
        <w:rPr>
          <w:rFonts w:ascii="Abadi" w:eastAsia="Batang" w:hAnsi="Abadi" w:cs="Arial"/>
          <w:b/>
          <w:sz w:val="21"/>
          <w:szCs w:val="21"/>
        </w:rPr>
        <w:lastRenderedPageBreak/>
        <w:t>II.1.</w:t>
      </w:r>
      <w:r w:rsidRPr="00524DA1">
        <w:rPr>
          <w:rFonts w:ascii="Abadi" w:hAnsi="Abadi" w:cs="Arial"/>
          <w:sz w:val="21"/>
          <w:szCs w:val="21"/>
        </w:rPr>
        <w:t xml:space="preserve">  Derivado de ese ejercicio de consulta a la Fiscalía General del Estado y a las instituciones de nivel superior en el estado, bajo el principio de parlamento abierto respondió el Instituto de Investigaciones Legislativas del Congreso del Estado. Así como posteriormente lo hizo la Fiscalía General del Estado de Guanajuato.</w:t>
      </w:r>
    </w:p>
    <w:p w14:paraId="40305B98" w14:textId="77777777" w:rsidR="00C236A0" w:rsidRPr="00524DA1" w:rsidRDefault="00C236A0" w:rsidP="00C236A0">
      <w:pPr>
        <w:jc w:val="both"/>
        <w:rPr>
          <w:rFonts w:ascii="Abadi" w:hAnsi="Abadi" w:cs="Arial"/>
          <w:sz w:val="21"/>
          <w:szCs w:val="21"/>
        </w:rPr>
      </w:pPr>
    </w:p>
    <w:p w14:paraId="1A369E61" w14:textId="77777777" w:rsidR="00C236A0" w:rsidRPr="00524DA1" w:rsidRDefault="00C236A0" w:rsidP="00C236A0">
      <w:pPr>
        <w:jc w:val="both"/>
        <w:rPr>
          <w:rFonts w:ascii="Abadi" w:hAnsi="Abadi" w:cs="Arial"/>
          <w:sz w:val="21"/>
          <w:szCs w:val="21"/>
        </w:rPr>
      </w:pPr>
    </w:p>
    <w:p w14:paraId="3C669FA4" w14:textId="77777777" w:rsidR="00C236A0" w:rsidRPr="00524DA1" w:rsidRDefault="00C236A0" w:rsidP="00C236A0">
      <w:pPr>
        <w:pStyle w:val="Prrafodelista"/>
        <w:widowControl w:val="0"/>
        <w:autoSpaceDE w:val="0"/>
        <w:autoSpaceDN w:val="0"/>
        <w:ind w:left="0" w:right="41" w:firstLine="708"/>
        <w:jc w:val="both"/>
        <w:rPr>
          <w:rFonts w:ascii="Abadi" w:hAnsi="Abadi" w:cs="Arial"/>
          <w:sz w:val="21"/>
          <w:szCs w:val="21"/>
        </w:rPr>
      </w:pPr>
      <w:r w:rsidRPr="00524DA1">
        <w:rPr>
          <w:rFonts w:ascii="Abadi" w:hAnsi="Abadi" w:cs="Arial"/>
          <w:sz w:val="21"/>
          <w:szCs w:val="21"/>
        </w:rPr>
        <w:t xml:space="preserve">El Instituto de Investigaciones Legislativas del Congreso Estado de Guanajuato manifestó que: </w:t>
      </w:r>
    </w:p>
    <w:p w14:paraId="48073D74" w14:textId="77777777" w:rsidR="00C236A0" w:rsidRPr="00524DA1" w:rsidRDefault="00C236A0" w:rsidP="00C236A0">
      <w:pPr>
        <w:pStyle w:val="Prrafodelista"/>
        <w:widowControl w:val="0"/>
        <w:autoSpaceDE w:val="0"/>
        <w:autoSpaceDN w:val="0"/>
        <w:ind w:left="0" w:right="41"/>
        <w:jc w:val="both"/>
        <w:rPr>
          <w:rFonts w:ascii="Abadi" w:hAnsi="Abadi" w:cs="Arial"/>
          <w:sz w:val="21"/>
          <w:szCs w:val="21"/>
        </w:rPr>
      </w:pPr>
    </w:p>
    <w:p w14:paraId="58CD740A" w14:textId="77777777" w:rsidR="00C236A0" w:rsidRPr="00524DA1" w:rsidRDefault="00C236A0" w:rsidP="00F8790D">
      <w:pPr>
        <w:ind w:left="567" w:right="779"/>
        <w:jc w:val="both"/>
        <w:rPr>
          <w:rFonts w:ascii="Abadi" w:hAnsi="Abadi" w:cs="Arial"/>
          <w:i/>
          <w:iCs/>
          <w:sz w:val="21"/>
          <w:szCs w:val="21"/>
        </w:rPr>
      </w:pPr>
      <w:r w:rsidRPr="00524DA1">
        <w:rPr>
          <w:rFonts w:ascii="Abadi" w:hAnsi="Abadi" w:cs="Arial"/>
          <w:i/>
          <w:iCs/>
          <w:sz w:val="21"/>
          <w:szCs w:val="21"/>
        </w:rPr>
        <w:t>(…) la corrupción representa un problema de orden económico, político y social, incidiendo negativamente en el desarrollo económico de un país, pues promueve conductas ilícitas, ilegales e inmorales que afectan desde diversas perspectivas, generando la pérdida de confianza de las y los ciudadanos en su gobierno, menoscabando el bienestar de la sociedad. Finalmente y posterior al análisis realizado, desde la perspectiva de los diversos ordenamientos jurídicos relativos a la materia de estudio, se puede advertir que, conforme a nuestra Constitución Federal y Local vigente, la elección de la persona titular de la Fiscalía en materia anticorrupción, es realizada por el titular de la Fiscalía General de la República y por el Fiscal General del Estado respectivamente.</w:t>
      </w:r>
    </w:p>
    <w:p w14:paraId="5CE988DC" w14:textId="77777777" w:rsidR="00C236A0" w:rsidRPr="00524DA1" w:rsidRDefault="00C236A0" w:rsidP="00C236A0">
      <w:pPr>
        <w:ind w:left="1134" w:right="1065"/>
        <w:jc w:val="both"/>
        <w:rPr>
          <w:rFonts w:ascii="Abadi" w:hAnsi="Abadi" w:cs="Arial"/>
          <w:i/>
          <w:iCs/>
          <w:sz w:val="21"/>
          <w:szCs w:val="21"/>
        </w:rPr>
      </w:pPr>
    </w:p>
    <w:p w14:paraId="063448FA" w14:textId="77777777" w:rsidR="00C236A0" w:rsidRPr="00524DA1" w:rsidRDefault="00C236A0" w:rsidP="00F8790D">
      <w:pPr>
        <w:ind w:left="567" w:right="779"/>
        <w:jc w:val="both"/>
        <w:rPr>
          <w:rFonts w:ascii="Abadi" w:hAnsi="Abadi" w:cs="Arial"/>
          <w:i/>
          <w:iCs/>
          <w:sz w:val="21"/>
          <w:szCs w:val="21"/>
        </w:rPr>
      </w:pPr>
      <w:r w:rsidRPr="00524DA1">
        <w:rPr>
          <w:rFonts w:ascii="Abadi" w:hAnsi="Abadi" w:cs="Arial"/>
          <w:i/>
          <w:iCs/>
          <w:sz w:val="21"/>
          <w:szCs w:val="21"/>
        </w:rPr>
        <w:t xml:space="preserve">Consideramos en ese sentido que, el titular de la Fiscalía Anticorrupción, debe seguir bajo la conducción y mando del Fiscal General, pues así lo establece la Constitución Federal al establecer que la función de investigación de los delitos es facultad exclusiva del Ministerio Público, refiriéndose de manera general a la instancia, </w:t>
      </w:r>
      <w:r w:rsidRPr="00524DA1">
        <w:rPr>
          <w:rFonts w:ascii="Abadi" w:hAnsi="Abadi" w:cs="Arial"/>
          <w:i/>
          <w:iCs/>
          <w:sz w:val="21"/>
          <w:szCs w:val="21"/>
        </w:rPr>
        <w:t>de lo contrario, tendría que haber una reforma adicional incluso a la constitución federal, que determinara la investigación de todos los delitos y otros exclusivamente para temas de corrupción. Desde esta perspectiva, se considera que la propuesta de reforma del párrafo séptimo de la fracción XXI del artículo 63 Constitucional, relativa a la posibilidad de que sea el Congreso del Estado quien realice el nombramiento del titular de la fiscalía especializada en materia en combate a la corrupción resulta inviable en atención a que, desde la Constitución Federal, se contempla a la Fiscalía General de la República como la instancia de investigación de todos los delitos en general.</w:t>
      </w:r>
    </w:p>
    <w:p w14:paraId="1EE04543" w14:textId="77777777" w:rsidR="00C236A0" w:rsidRPr="00524DA1" w:rsidRDefault="00C236A0" w:rsidP="00C236A0">
      <w:pPr>
        <w:ind w:left="1134" w:right="1065"/>
        <w:jc w:val="both"/>
        <w:rPr>
          <w:rFonts w:ascii="Abadi" w:hAnsi="Abadi" w:cs="Arial"/>
          <w:i/>
          <w:iCs/>
          <w:sz w:val="21"/>
          <w:szCs w:val="21"/>
        </w:rPr>
      </w:pPr>
      <w:r w:rsidRPr="00524DA1">
        <w:rPr>
          <w:rFonts w:ascii="Abadi" w:hAnsi="Abadi" w:cs="Arial"/>
          <w:i/>
          <w:iCs/>
          <w:sz w:val="21"/>
          <w:szCs w:val="21"/>
        </w:rPr>
        <w:tab/>
      </w:r>
    </w:p>
    <w:p w14:paraId="1CCDD5C9" w14:textId="77777777" w:rsidR="00C236A0" w:rsidRPr="00524DA1" w:rsidRDefault="00C236A0" w:rsidP="00F8790D">
      <w:pPr>
        <w:ind w:left="567" w:right="779"/>
        <w:jc w:val="both"/>
        <w:rPr>
          <w:rFonts w:ascii="Abadi" w:hAnsi="Abadi" w:cs="Arial"/>
          <w:i/>
          <w:iCs/>
          <w:sz w:val="21"/>
          <w:szCs w:val="21"/>
        </w:rPr>
      </w:pPr>
      <w:r w:rsidRPr="00524DA1">
        <w:rPr>
          <w:rFonts w:ascii="Abadi" w:hAnsi="Abadi" w:cs="Arial"/>
          <w:i/>
          <w:iCs/>
          <w:sz w:val="21"/>
          <w:szCs w:val="21"/>
        </w:rPr>
        <w:t>De igual forma, se considera que la propuesta de reforma a la fracción VI, del artículo 95, en la que se propone adicionar la posibilidad del titular de la fiscalía anticorrupción, para el nombramiento del personal a su cargo, la presentación de un informe anual y la atención de comparecencias, así como la duración en el encargo y su proceso de designación, resulta inviable, en primer término por las consideraciones expuestas en el párrafo que antecede y en segundo término por que se considera que, en su caso, las situaciones específicas en cuanto a la organización, funcionamiento y evaluación de la fiscalía en su conjunto, se encuentran insertas en la Ley Orgánica de la propia Fiscalía General de Justicia del Estado.</w:t>
      </w:r>
    </w:p>
    <w:p w14:paraId="1F8F4D93" w14:textId="77777777" w:rsidR="00C236A0" w:rsidRPr="00524DA1" w:rsidRDefault="00C236A0" w:rsidP="00C236A0">
      <w:pPr>
        <w:ind w:left="1134" w:right="1065"/>
        <w:jc w:val="both"/>
        <w:rPr>
          <w:rFonts w:ascii="Abadi" w:hAnsi="Abadi" w:cs="Arial"/>
          <w:sz w:val="21"/>
          <w:szCs w:val="21"/>
        </w:rPr>
      </w:pPr>
    </w:p>
    <w:p w14:paraId="579FB3CD" w14:textId="77777777" w:rsidR="00C236A0" w:rsidRPr="00524DA1" w:rsidRDefault="00C236A0" w:rsidP="00F8790D">
      <w:pPr>
        <w:ind w:left="567" w:right="779"/>
        <w:jc w:val="both"/>
        <w:rPr>
          <w:rFonts w:ascii="Abadi" w:hAnsi="Abadi" w:cs="Arial"/>
          <w:i/>
          <w:iCs/>
          <w:sz w:val="21"/>
          <w:szCs w:val="21"/>
        </w:rPr>
      </w:pPr>
      <w:r w:rsidRPr="00524DA1">
        <w:rPr>
          <w:rFonts w:ascii="Abadi" w:hAnsi="Abadi" w:cs="Arial"/>
          <w:i/>
          <w:iCs/>
          <w:sz w:val="21"/>
          <w:szCs w:val="21"/>
        </w:rPr>
        <w:lastRenderedPageBreak/>
        <w:t>En este orden de ideas, conforme a la iniciativa que nos ocupa, personas que no hayan nacido en el estado ni sean guanajuatenses por vecindad, pero sean hijas o hijos de padre o madre guanajuatense, podrían aspirar a cargos de elección popular, en razón de que el artículo 23 fracción III de la Constitución Política para el Estado de Guanajuato establece que las ciudadanas y ciudadanos guanajuatenses tienen derecho a ser votadas y votados para dichos cargos teniendo las calidades que establezca la ley, sin distinguir dicha disposición jurídica entre guanajuatenses por nacimiento o por vecindad.</w:t>
      </w:r>
    </w:p>
    <w:p w14:paraId="24C1B08B" w14:textId="77777777" w:rsidR="00C236A0" w:rsidRPr="00524DA1" w:rsidRDefault="00C236A0" w:rsidP="00F8790D">
      <w:pPr>
        <w:ind w:left="567" w:right="779" w:firstLine="708"/>
        <w:jc w:val="both"/>
        <w:rPr>
          <w:rFonts w:ascii="Abadi" w:hAnsi="Abadi" w:cs="Arial"/>
          <w:sz w:val="21"/>
          <w:szCs w:val="21"/>
          <w:highlight w:val="yellow"/>
        </w:rPr>
      </w:pPr>
    </w:p>
    <w:p w14:paraId="359E7BA5" w14:textId="77777777" w:rsidR="00C236A0" w:rsidRPr="00524DA1" w:rsidRDefault="00C236A0" w:rsidP="00C236A0">
      <w:pPr>
        <w:ind w:left="1134" w:right="1065"/>
        <w:jc w:val="both"/>
        <w:rPr>
          <w:rFonts w:ascii="Abadi" w:hAnsi="Abadi" w:cs="Arial"/>
          <w:i/>
          <w:iCs/>
          <w:sz w:val="21"/>
          <w:szCs w:val="21"/>
        </w:rPr>
      </w:pPr>
    </w:p>
    <w:p w14:paraId="1BFA36CB" w14:textId="225A1D70" w:rsidR="00C236A0" w:rsidRDefault="00C236A0" w:rsidP="00C236A0">
      <w:pPr>
        <w:pStyle w:val="Prrafodelista"/>
        <w:ind w:left="0" w:firstLine="708"/>
        <w:jc w:val="both"/>
        <w:rPr>
          <w:rFonts w:ascii="Abadi" w:hAnsi="Abadi" w:cs="Arial"/>
          <w:sz w:val="21"/>
          <w:szCs w:val="21"/>
        </w:rPr>
      </w:pPr>
      <w:r w:rsidRPr="00524DA1">
        <w:rPr>
          <w:rFonts w:ascii="Abadi" w:hAnsi="Abadi" w:cs="Arial"/>
          <w:sz w:val="21"/>
          <w:szCs w:val="21"/>
        </w:rPr>
        <w:t xml:space="preserve">La Fiscalía General del Estado manifestó en términos generales que: </w:t>
      </w:r>
    </w:p>
    <w:p w14:paraId="7628174B" w14:textId="77777777" w:rsidR="00F8790D" w:rsidRPr="00524DA1" w:rsidRDefault="00F8790D" w:rsidP="00C236A0">
      <w:pPr>
        <w:pStyle w:val="Prrafodelista"/>
        <w:ind w:left="0" w:firstLine="708"/>
        <w:jc w:val="both"/>
        <w:rPr>
          <w:rFonts w:ascii="Abadi" w:hAnsi="Abadi" w:cs="Arial"/>
          <w:sz w:val="21"/>
          <w:szCs w:val="21"/>
        </w:rPr>
      </w:pPr>
    </w:p>
    <w:p w14:paraId="6914D905" w14:textId="77777777" w:rsidR="00C236A0" w:rsidRPr="00524DA1" w:rsidRDefault="00C236A0" w:rsidP="00F8790D">
      <w:pPr>
        <w:ind w:left="567" w:right="779"/>
        <w:jc w:val="both"/>
        <w:rPr>
          <w:rFonts w:ascii="Abadi" w:hAnsi="Abadi" w:cs="Arial"/>
          <w:i/>
          <w:iCs/>
          <w:sz w:val="21"/>
          <w:szCs w:val="21"/>
        </w:rPr>
      </w:pPr>
      <w:r w:rsidRPr="00524DA1">
        <w:rPr>
          <w:rFonts w:ascii="Abadi" w:hAnsi="Abadi" w:cs="Arial"/>
          <w:i/>
          <w:iCs/>
          <w:sz w:val="21"/>
          <w:szCs w:val="21"/>
        </w:rPr>
        <w:t>(…) Así pues, como corolario del presente apartado, en el cual se realizó un análisis a las aseveraciones planteadas en la «Exposición de Motivos»</w:t>
      </w:r>
      <w:r w:rsidRPr="00524DA1">
        <w:rPr>
          <w:rStyle w:val="Refdenotaalpie"/>
          <w:rFonts w:ascii="Abadi" w:hAnsi="Abadi" w:cs="Arial"/>
          <w:i/>
          <w:iCs/>
          <w:sz w:val="21"/>
          <w:szCs w:val="21"/>
        </w:rPr>
        <w:footnoteReference w:id="69"/>
      </w:r>
      <w:r w:rsidRPr="00524DA1">
        <w:rPr>
          <w:rFonts w:ascii="Abadi" w:hAnsi="Abadi" w:cs="Arial"/>
          <w:i/>
          <w:iCs/>
          <w:sz w:val="21"/>
          <w:szCs w:val="21"/>
        </w:rPr>
        <w:t xml:space="preserve">, se estima </w:t>
      </w:r>
      <w:r w:rsidRPr="00524DA1">
        <w:rPr>
          <w:rFonts w:ascii="Abadi" w:hAnsi="Abadi" w:cs="Arial"/>
          <w:i/>
          <w:iCs/>
          <w:sz w:val="21"/>
          <w:szCs w:val="21"/>
        </w:rPr>
        <w:t>pertinente ponderar la Iniciativa bajo los parámetros proyectados, en virtud de que las bases argumentativas, en términos generales –con las puntualizaciones precisadas en la presente Tarjeta–, resultan imprecisas.</w:t>
      </w:r>
    </w:p>
    <w:p w14:paraId="5FD67566" w14:textId="77777777" w:rsidR="00C236A0" w:rsidRPr="00524DA1" w:rsidRDefault="00C236A0" w:rsidP="00C236A0">
      <w:pPr>
        <w:ind w:left="1134" w:right="1065"/>
        <w:jc w:val="both"/>
        <w:rPr>
          <w:rFonts w:ascii="Abadi" w:hAnsi="Abadi" w:cs="Arial"/>
          <w:i/>
          <w:iCs/>
          <w:sz w:val="21"/>
          <w:szCs w:val="21"/>
        </w:rPr>
      </w:pPr>
    </w:p>
    <w:p w14:paraId="4162A910" w14:textId="77777777" w:rsidR="00C236A0" w:rsidRPr="00524DA1" w:rsidRDefault="00C236A0" w:rsidP="00C236A0">
      <w:pPr>
        <w:ind w:left="1134" w:right="1065"/>
        <w:jc w:val="both"/>
        <w:rPr>
          <w:rFonts w:ascii="Abadi" w:hAnsi="Abadi" w:cs="Arial"/>
          <w:i/>
          <w:iCs/>
          <w:sz w:val="21"/>
          <w:szCs w:val="21"/>
        </w:rPr>
      </w:pPr>
      <w:r w:rsidRPr="00524DA1">
        <w:rPr>
          <w:rFonts w:ascii="Abadi" w:hAnsi="Abadi" w:cs="Arial"/>
          <w:i/>
          <w:iCs/>
          <w:sz w:val="21"/>
          <w:szCs w:val="21"/>
        </w:rPr>
        <w:t>(…)</w:t>
      </w:r>
    </w:p>
    <w:p w14:paraId="00FCB0F2" w14:textId="77777777" w:rsidR="00C236A0" w:rsidRPr="00524DA1" w:rsidRDefault="00C236A0" w:rsidP="00C236A0">
      <w:pPr>
        <w:ind w:left="1134" w:right="1065"/>
        <w:jc w:val="both"/>
        <w:rPr>
          <w:rFonts w:ascii="Abadi" w:hAnsi="Abadi" w:cs="Arial"/>
          <w:i/>
          <w:iCs/>
          <w:sz w:val="21"/>
          <w:szCs w:val="21"/>
        </w:rPr>
      </w:pPr>
    </w:p>
    <w:p w14:paraId="791CD721" w14:textId="77777777" w:rsidR="00C236A0" w:rsidRPr="00524DA1" w:rsidRDefault="00C236A0" w:rsidP="00906D11">
      <w:pPr>
        <w:ind w:left="567" w:right="1065"/>
        <w:jc w:val="both"/>
        <w:rPr>
          <w:rFonts w:ascii="Abadi" w:hAnsi="Abadi" w:cs="Arial"/>
          <w:i/>
          <w:iCs/>
          <w:sz w:val="21"/>
          <w:szCs w:val="21"/>
        </w:rPr>
      </w:pPr>
      <w:r w:rsidRPr="00524DA1">
        <w:rPr>
          <w:rFonts w:ascii="Abadi" w:hAnsi="Abadi" w:cs="Arial"/>
          <w:i/>
          <w:iCs/>
          <w:sz w:val="21"/>
          <w:szCs w:val="21"/>
        </w:rPr>
        <w:t>Así pues, las anteriores referencias, expuestas en los diversos apartados que integran la presente Tarjeta se establecen en su conjunto como parte de los puntos medulares que se considera deben sopesarse, a la par de diversas cuestiones adyacentes que en su caso, respecto a la estructura y desarrollo del Decreto propuesto</w:t>
      </w:r>
      <w:r w:rsidRPr="00524DA1">
        <w:rPr>
          <w:rStyle w:val="Refdenotaalpie"/>
          <w:rFonts w:ascii="Abadi" w:hAnsi="Abadi" w:cs="Arial"/>
          <w:i/>
          <w:iCs/>
          <w:sz w:val="21"/>
          <w:szCs w:val="21"/>
        </w:rPr>
        <w:footnoteReference w:id="70"/>
      </w:r>
      <w:r w:rsidRPr="00524DA1">
        <w:rPr>
          <w:rFonts w:ascii="Abadi" w:hAnsi="Abadi" w:cs="Arial"/>
          <w:i/>
          <w:iCs/>
          <w:sz w:val="21"/>
          <w:szCs w:val="21"/>
        </w:rPr>
        <w:t xml:space="preserve"> </w:t>
      </w:r>
      <w:r w:rsidRPr="00524DA1">
        <w:rPr>
          <w:rFonts w:ascii="Abadi" w:hAnsi="Abadi" w:cs="Arial"/>
          <w:i/>
          <w:iCs/>
          <w:sz w:val="21"/>
          <w:szCs w:val="21"/>
        </w:rPr>
        <w:lastRenderedPageBreak/>
        <w:t>devendría observar para la determinación legislativa respectiva, lo cual, en el desahogo del análisis de la presente Iniciativa, se estima abonan a que se emita una dictaminación en sentido negativo de la misma.</w:t>
      </w:r>
    </w:p>
    <w:p w14:paraId="6275F510" w14:textId="77777777" w:rsidR="00C236A0" w:rsidRPr="00524DA1" w:rsidRDefault="00C236A0" w:rsidP="00C236A0">
      <w:pPr>
        <w:ind w:left="1134" w:right="1065"/>
        <w:jc w:val="both"/>
        <w:rPr>
          <w:rFonts w:ascii="Abadi" w:hAnsi="Abadi" w:cs="Arial"/>
          <w:i/>
          <w:iCs/>
          <w:sz w:val="21"/>
          <w:szCs w:val="21"/>
        </w:rPr>
      </w:pPr>
    </w:p>
    <w:p w14:paraId="624757BA" w14:textId="77777777" w:rsidR="00C236A0" w:rsidRPr="00524DA1" w:rsidRDefault="00C236A0" w:rsidP="00C236A0">
      <w:pPr>
        <w:ind w:left="1134" w:right="1065"/>
        <w:jc w:val="both"/>
        <w:rPr>
          <w:rFonts w:ascii="Abadi" w:hAnsi="Abadi" w:cs="Arial"/>
          <w:i/>
          <w:iCs/>
          <w:sz w:val="21"/>
          <w:szCs w:val="21"/>
        </w:rPr>
      </w:pPr>
    </w:p>
    <w:p w14:paraId="65FD7081" w14:textId="77777777" w:rsidR="00C236A0" w:rsidRPr="00906D11" w:rsidRDefault="00C236A0" w:rsidP="00C236A0">
      <w:pPr>
        <w:pStyle w:val="Textoindependiente"/>
        <w:rPr>
          <w:rFonts w:ascii="Abadi" w:eastAsia="Batang" w:hAnsi="Abadi"/>
          <w:b w:val="0"/>
          <w:sz w:val="21"/>
          <w:szCs w:val="21"/>
        </w:rPr>
      </w:pPr>
      <w:r w:rsidRPr="00906D11">
        <w:rPr>
          <w:rFonts w:ascii="Abadi" w:eastAsia="Batang" w:hAnsi="Abadi"/>
          <w:bCs w:val="0"/>
          <w:sz w:val="21"/>
          <w:szCs w:val="21"/>
        </w:rPr>
        <w:t>II.2.</w:t>
      </w:r>
      <w:r w:rsidRPr="00524DA1">
        <w:rPr>
          <w:rFonts w:ascii="Abadi" w:eastAsia="Batang" w:hAnsi="Abadi"/>
          <w:b w:val="0"/>
          <w:sz w:val="21"/>
          <w:szCs w:val="21"/>
        </w:rPr>
        <w:t xml:space="preserve"> </w:t>
      </w:r>
      <w:r w:rsidRPr="00906D11">
        <w:rPr>
          <w:rFonts w:ascii="Abadi" w:eastAsia="Batang" w:hAnsi="Abadi"/>
          <w:b w:val="0"/>
          <w:sz w:val="21"/>
          <w:szCs w:val="21"/>
        </w:rPr>
        <w:t xml:space="preserve">Se celebró una mesa de trabajo en la modalidad híbrida el día 10 de agosto de 2022, estando presentes las diputadas Susana Bermúdez Cano, Laura Cristina Márquez Alcalá, Briseida Anabel Magdaleno González y los diputados Rolando Fortino Alcántar Rojas y Gerardo Fernández González integrantes de la Comisión de </w:t>
      </w:r>
      <w:r w:rsidRPr="00906D11">
        <w:rPr>
          <w:rFonts w:ascii="Abadi" w:eastAsia="Batang" w:hAnsi="Abadi"/>
          <w:b w:val="0"/>
          <w:sz w:val="21"/>
          <w:szCs w:val="21"/>
        </w:rPr>
        <w:t>Gobernación y Puntos Constitucionales, servidores públicos de la Fiscalía General del Estado de Guanajuato</w:t>
      </w:r>
      <w:r w:rsidRPr="00906D11">
        <w:rPr>
          <w:rFonts w:ascii="Abadi" w:hAnsi="Abadi"/>
          <w:b w:val="0"/>
          <w:sz w:val="21"/>
          <w:szCs w:val="21"/>
        </w:rPr>
        <w:t>,</w:t>
      </w:r>
      <w:r w:rsidRPr="00906D11">
        <w:rPr>
          <w:rFonts w:ascii="Abadi" w:eastAsia="Batang" w:hAnsi="Abadi"/>
          <w:b w:val="0"/>
          <w:sz w:val="21"/>
          <w:szCs w:val="21"/>
        </w:rPr>
        <w:t xml:space="preserve"> así como asesores de los grupos parlamentarios de los partidos Acción Nacional, Revolucionario Institucional, Morena y Verde Ecologista de México, y la secretaria técnica de la comisión legislativa, donde se realizó el análisis constitucional y técnico de la propuesta.</w:t>
      </w:r>
    </w:p>
    <w:p w14:paraId="46D20152" w14:textId="77777777" w:rsidR="00C236A0" w:rsidRPr="00524DA1" w:rsidRDefault="00C236A0" w:rsidP="00C236A0">
      <w:pPr>
        <w:pStyle w:val="Textoindependiente"/>
        <w:rPr>
          <w:rFonts w:ascii="Abadi" w:eastAsia="Batang" w:hAnsi="Abadi"/>
          <w:bCs w:val="0"/>
          <w:sz w:val="21"/>
          <w:szCs w:val="21"/>
        </w:rPr>
      </w:pPr>
    </w:p>
    <w:p w14:paraId="01897551" w14:textId="77777777" w:rsidR="00C236A0" w:rsidRPr="00524DA1" w:rsidRDefault="00C236A0" w:rsidP="00C236A0">
      <w:pPr>
        <w:jc w:val="both"/>
        <w:rPr>
          <w:rFonts w:ascii="Abadi" w:eastAsia="Batang" w:hAnsi="Abadi" w:cs="Arial"/>
          <w:sz w:val="21"/>
          <w:szCs w:val="21"/>
        </w:rPr>
      </w:pPr>
      <w:r w:rsidRPr="00524DA1">
        <w:rPr>
          <w:rFonts w:ascii="Abadi" w:eastAsia="Batang" w:hAnsi="Abadi" w:cs="Arial"/>
          <w:b/>
          <w:sz w:val="21"/>
          <w:szCs w:val="21"/>
        </w:rPr>
        <w:t xml:space="preserve">II.3. </w:t>
      </w:r>
      <w:r w:rsidRPr="00524DA1">
        <w:rPr>
          <w:rFonts w:ascii="Abadi" w:hAnsi="Abadi" w:cs="Arial"/>
          <w:sz w:val="21"/>
          <w:szCs w:val="21"/>
        </w:rPr>
        <w:t>L</w:t>
      </w:r>
      <w:r w:rsidRPr="00524DA1">
        <w:rPr>
          <w:rFonts w:ascii="Abadi" w:eastAsia="Batang" w:hAnsi="Abadi" w:cs="Arial"/>
          <w:sz w:val="21"/>
          <w:szCs w:val="21"/>
        </w:rPr>
        <w:t>a presidencia de la Comisión de Gobernación y Puntos Constitucionales instruyó a la Secretaría Técnica para que elaborara el proyecto de dictamen en sentido negativo, conforme a lo dispuesto en los artículos 94, fracción VII y 272, fracción VIII inciso e de la Ley Orgánica del Poder Legislativo del Estado, y atendiendo a lo manifestado en la mesa de trabajo, mismo que fue materia de revisión por los diputados y las diputadas integrantes de esta comisión dictaminadora.</w:t>
      </w:r>
    </w:p>
    <w:p w14:paraId="116665B1" w14:textId="77777777" w:rsidR="00C236A0" w:rsidRPr="00524DA1" w:rsidRDefault="00C236A0" w:rsidP="00C236A0">
      <w:pPr>
        <w:jc w:val="both"/>
        <w:rPr>
          <w:rFonts w:ascii="Abadi" w:eastAsia="Batang" w:hAnsi="Abadi" w:cs="Arial"/>
          <w:bCs/>
          <w:sz w:val="21"/>
          <w:szCs w:val="21"/>
        </w:rPr>
      </w:pPr>
    </w:p>
    <w:p w14:paraId="2057F2CC" w14:textId="77777777" w:rsidR="00C236A0" w:rsidRPr="00524DA1" w:rsidRDefault="00C236A0" w:rsidP="00C236A0">
      <w:pPr>
        <w:jc w:val="both"/>
        <w:rPr>
          <w:rFonts w:ascii="Abadi" w:eastAsia="Batang" w:hAnsi="Abadi" w:cs="Arial"/>
          <w:b/>
          <w:i/>
          <w:iCs/>
          <w:sz w:val="21"/>
          <w:szCs w:val="21"/>
        </w:rPr>
      </w:pPr>
      <w:r w:rsidRPr="00524DA1">
        <w:rPr>
          <w:rFonts w:ascii="Abadi" w:eastAsia="Batang" w:hAnsi="Abadi" w:cs="Arial"/>
          <w:b/>
          <w:sz w:val="21"/>
          <w:szCs w:val="21"/>
        </w:rPr>
        <w:t xml:space="preserve">III. Contenido de la iniciativa y consideraciones generales de las y los dictaminadores sobre los objetivos perseguidos con la propuesta de reforma a los artículos 63 y 95 de la Constitución Política para el Estado de Guanajuato </w:t>
      </w:r>
      <w:r w:rsidRPr="00524DA1">
        <w:rPr>
          <w:rFonts w:ascii="Abadi" w:eastAsia="Batang" w:hAnsi="Abadi" w:cs="Arial"/>
          <w:b/>
          <w:i/>
          <w:iCs/>
          <w:sz w:val="21"/>
          <w:szCs w:val="21"/>
        </w:rPr>
        <w:t>sobre la designación del Fiscal Especializado de Combate a la Corrupción</w:t>
      </w:r>
    </w:p>
    <w:p w14:paraId="690A43A0" w14:textId="77777777" w:rsidR="00C236A0" w:rsidRPr="00524DA1" w:rsidRDefault="00C236A0" w:rsidP="00C236A0">
      <w:pPr>
        <w:jc w:val="both"/>
        <w:rPr>
          <w:rFonts w:ascii="Abadi" w:eastAsia="Batang" w:hAnsi="Abadi" w:cs="Arial"/>
          <w:b/>
          <w:sz w:val="21"/>
          <w:szCs w:val="21"/>
        </w:rPr>
      </w:pPr>
      <w:r w:rsidRPr="00524DA1">
        <w:rPr>
          <w:rFonts w:ascii="Abadi" w:eastAsia="Batang" w:hAnsi="Abadi" w:cs="Arial"/>
          <w:b/>
          <w:sz w:val="21"/>
          <w:szCs w:val="21"/>
        </w:rPr>
        <w:t xml:space="preserve"> </w:t>
      </w:r>
    </w:p>
    <w:p w14:paraId="49D14C92" w14:textId="77777777" w:rsidR="00C236A0" w:rsidRPr="00524DA1" w:rsidRDefault="00C236A0" w:rsidP="00C236A0">
      <w:pPr>
        <w:autoSpaceDE w:val="0"/>
        <w:autoSpaceDN w:val="0"/>
        <w:adjustRightInd w:val="0"/>
        <w:ind w:firstLine="708"/>
        <w:jc w:val="both"/>
        <w:rPr>
          <w:rFonts w:ascii="Abadi" w:eastAsia="Batang" w:hAnsi="Abadi" w:cs="Arial"/>
          <w:sz w:val="21"/>
          <w:szCs w:val="21"/>
        </w:rPr>
      </w:pPr>
      <w:r w:rsidRPr="00524DA1">
        <w:rPr>
          <w:rFonts w:ascii="Abadi" w:eastAsia="Batang" w:hAnsi="Abadi" w:cs="Arial"/>
          <w:sz w:val="21"/>
          <w:szCs w:val="21"/>
        </w:rPr>
        <w:t>El objeto de la iniciativa radica en reformar los artículos 63 y 95 de la Constitución Política para el Estado de Guanajuato a fin de generar el fortalecimiento en la elección y designación del Fiscal Especializado de Combate a la Corrupción.</w:t>
      </w:r>
    </w:p>
    <w:p w14:paraId="7D734D5C" w14:textId="77777777" w:rsidR="00C236A0" w:rsidRPr="00524DA1" w:rsidRDefault="00C236A0" w:rsidP="00C236A0">
      <w:pPr>
        <w:ind w:firstLine="708"/>
        <w:jc w:val="both"/>
        <w:rPr>
          <w:rFonts w:ascii="Abadi" w:hAnsi="Abadi"/>
          <w:sz w:val="21"/>
          <w:szCs w:val="21"/>
        </w:rPr>
      </w:pPr>
    </w:p>
    <w:p w14:paraId="4B6BB7D6" w14:textId="77777777" w:rsidR="00C236A0" w:rsidRPr="00524DA1" w:rsidRDefault="00C236A0" w:rsidP="00C236A0">
      <w:pPr>
        <w:ind w:firstLine="708"/>
        <w:jc w:val="both"/>
        <w:rPr>
          <w:rFonts w:ascii="Abadi" w:hAnsi="Abadi"/>
          <w:sz w:val="21"/>
          <w:szCs w:val="21"/>
        </w:rPr>
      </w:pPr>
      <w:r w:rsidRPr="00524DA1">
        <w:rPr>
          <w:rFonts w:ascii="Abadi" w:hAnsi="Abadi"/>
          <w:sz w:val="21"/>
          <w:szCs w:val="21"/>
        </w:rPr>
        <w:t>Las y los iniciantes expresaron en su exposición de motivos lo siguiente:</w:t>
      </w:r>
    </w:p>
    <w:p w14:paraId="7E78587E" w14:textId="77777777" w:rsidR="00C236A0" w:rsidRPr="00524DA1" w:rsidRDefault="00C236A0" w:rsidP="00906D11">
      <w:pPr>
        <w:pStyle w:val="paragraph"/>
        <w:ind w:left="567" w:right="779"/>
        <w:jc w:val="both"/>
        <w:textAlignment w:val="baseline"/>
        <w:rPr>
          <w:rFonts w:ascii="Abadi" w:hAnsi="Abadi" w:cs="Calibri"/>
          <w:bCs/>
          <w:i/>
          <w:sz w:val="21"/>
          <w:szCs w:val="21"/>
        </w:rPr>
      </w:pPr>
      <w:r w:rsidRPr="00524DA1">
        <w:rPr>
          <w:rFonts w:ascii="Abadi" w:hAnsi="Abadi" w:cs="Calibri"/>
          <w:bCs/>
          <w:i/>
          <w:sz w:val="21"/>
          <w:szCs w:val="21"/>
          <w:lang w:eastAsia="en-US"/>
        </w:rPr>
        <w:t>«[...]</w:t>
      </w:r>
      <w:r w:rsidRPr="00524DA1">
        <w:rPr>
          <w:rFonts w:ascii="Abadi" w:hAnsi="Abadi"/>
          <w:sz w:val="21"/>
          <w:szCs w:val="21"/>
        </w:rPr>
        <w:t xml:space="preserve"> </w:t>
      </w:r>
      <w:r w:rsidRPr="00524DA1">
        <w:rPr>
          <w:rFonts w:ascii="Abadi" w:hAnsi="Abadi" w:cs="Calibri"/>
          <w:bCs/>
          <w:i/>
          <w:sz w:val="21"/>
          <w:szCs w:val="21"/>
        </w:rPr>
        <w:t xml:space="preserve">La corrupción es uno de los principales problemas de nuestro país, misma que se fortaleció mediante la perversa convivencia entre el poder político y el poder económico durante el periodo neoliberal, acentuando problemas sociales como la desigualdad y la violencia. De esta manera, dicha convivencia cinceló un </w:t>
      </w:r>
      <w:r w:rsidRPr="00524DA1">
        <w:rPr>
          <w:rFonts w:ascii="Abadi" w:hAnsi="Abadi" w:cs="Calibri"/>
          <w:bCs/>
          <w:i/>
          <w:sz w:val="21"/>
          <w:szCs w:val="21"/>
        </w:rPr>
        <w:lastRenderedPageBreak/>
        <w:t xml:space="preserve">régimen de acumulación privada a través del Estado. </w:t>
      </w:r>
    </w:p>
    <w:p w14:paraId="69E7CC1D" w14:textId="77777777" w:rsidR="00C236A0" w:rsidRPr="00524DA1" w:rsidRDefault="00C236A0" w:rsidP="00906D11">
      <w:pPr>
        <w:pStyle w:val="paragraph"/>
        <w:spacing w:before="0" w:beforeAutospacing="0" w:after="0" w:afterAutospacing="0"/>
        <w:ind w:left="567" w:right="779"/>
        <w:jc w:val="both"/>
        <w:textAlignment w:val="baseline"/>
        <w:rPr>
          <w:rFonts w:ascii="Abadi" w:hAnsi="Abadi" w:cs="Calibri"/>
          <w:bCs/>
          <w:i/>
          <w:sz w:val="21"/>
          <w:szCs w:val="21"/>
        </w:rPr>
      </w:pPr>
      <w:r w:rsidRPr="00524DA1">
        <w:rPr>
          <w:rFonts w:ascii="Abadi" w:hAnsi="Abadi" w:cs="Calibri"/>
          <w:bCs/>
          <w:i/>
          <w:sz w:val="21"/>
          <w:szCs w:val="21"/>
        </w:rPr>
        <w:t>La extracción de los recursos públicos en nuestro país en favor de las élites se ha facilitado a partir de varios mecanismos que utilizaron económicamente las instituciones del Estado: reformas constitucionales realizadas a través de sobornos originados por empresas trasnacionales, estafas maestras, huachicoleo, o la utilización del poder político para favorecer empresas personales o familiares, son solo algunos de los mecanismos institucionales que se han establecido para transferir recursos públicos a manos privadas, para enriquecerse de manera ilícita.</w:t>
      </w:r>
    </w:p>
    <w:p w14:paraId="7C8E5590" w14:textId="77777777" w:rsidR="00C236A0" w:rsidRPr="00524DA1" w:rsidRDefault="00C236A0" w:rsidP="00906D11">
      <w:pPr>
        <w:pStyle w:val="paragraph"/>
        <w:ind w:left="567" w:right="638"/>
        <w:jc w:val="both"/>
        <w:textAlignment w:val="baseline"/>
        <w:rPr>
          <w:rFonts w:ascii="Abadi" w:hAnsi="Abadi" w:cs="Calibri"/>
          <w:bCs/>
          <w:i/>
          <w:sz w:val="21"/>
          <w:szCs w:val="21"/>
        </w:rPr>
      </w:pPr>
      <w:r w:rsidRPr="00524DA1">
        <w:rPr>
          <w:rFonts w:ascii="Abadi" w:hAnsi="Abadi" w:cs="Calibri"/>
          <w:bCs/>
          <w:i/>
          <w:sz w:val="21"/>
          <w:szCs w:val="21"/>
        </w:rPr>
        <w:t xml:space="preserve">Por lo anterior, el presidente de la República, el Licenciado Andrés Manuel López Obrador, ha establecido el combate a la corrupción y a la impunidad como uno de los ejes principales de la Cuarta Transformación. Para ello, se han tomado decisiones muy importantes, como las políticas de austeridad, la reforma constitucional para establecer la prisión preventiva oficiosa en los delitos de corrupción tratándose de los delitos de enriquecimiento ilícito y ejercicio abusivo de funciones, la reactivación de la Unidad de Inteligencia Financiera para investigar el lavado de dinero, entre otras acciones que ya han dado importantes resultados. </w:t>
      </w:r>
    </w:p>
    <w:p w14:paraId="7B757E21" w14:textId="7D5F1D0B" w:rsidR="00C236A0" w:rsidRDefault="00C236A0" w:rsidP="00906D11">
      <w:pPr>
        <w:pStyle w:val="paragraph"/>
        <w:spacing w:before="0" w:beforeAutospacing="0" w:after="0" w:afterAutospacing="0"/>
        <w:ind w:left="567" w:right="638"/>
        <w:jc w:val="both"/>
        <w:textAlignment w:val="baseline"/>
        <w:rPr>
          <w:rFonts w:ascii="Abadi" w:hAnsi="Abadi" w:cs="Calibri"/>
          <w:bCs/>
          <w:i/>
          <w:sz w:val="21"/>
          <w:szCs w:val="21"/>
        </w:rPr>
      </w:pPr>
      <w:r w:rsidRPr="00524DA1">
        <w:rPr>
          <w:rFonts w:ascii="Abadi" w:hAnsi="Abadi" w:cs="Calibri"/>
          <w:bCs/>
          <w:i/>
          <w:sz w:val="21"/>
          <w:szCs w:val="21"/>
        </w:rPr>
        <w:t xml:space="preserve">Así, de acuerdo con Transparencia Internacional, mientras que durante el gobierno de Felipe Calderón </w:t>
      </w:r>
      <w:r w:rsidRPr="00524DA1">
        <w:rPr>
          <w:rFonts w:ascii="Abadi" w:hAnsi="Abadi" w:cs="Calibri"/>
          <w:bCs/>
          <w:i/>
          <w:sz w:val="21"/>
          <w:szCs w:val="21"/>
        </w:rPr>
        <w:t>México retrocedió en el índice de percepción de corrupción, al pasar del sitio 70 de 163 países en 2006 al lugar 105 (de 176) al terminar su sexenio, y con Enrique Peña Nieto se cayó 33 lugares más para terminar ocupando el puesto 138 de 180 países, durante el gobierno de Andrés Manuel se ha escalado 14 lugares al ubicarse en el lugar 124. Si bien debemos reconocer que falta mucho por hacer, es evidente el cambio de tendencia logrado a partir del 2018.</w:t>
      </w:r>
    </w:p>
    <w:p w14:paraId="44EA187F" w14:textId="63BA9062" w:rsidR="00906D11" w:rsidRDefault="00906D11" w:rsidP="00906D11">
      <w:pPr>
        <w:pStyle w:val="paragraph"/>
        <w:spacing w:before="0" w:beforeAutospacing="0" w:after="0" w:afterAutospacing="0"/>
        <w:ind w:left="567" w:right="638"/>
        <w:jc w:val="both"/>
        <w:textAlignment w:val="baseline"/>
        <w:rPr>
          <w:rFonts w:ascii="Abadi" w:hAnsi="Abadi" w:cs="Calibri"/>
          <w:bCs/>
          <w:i/>
          <w:sz w:val="21"/>
          <w:szCs w:val="21"/>
        </w:rPr>
      </w:pPr>
    </w:p>
    <w:p w14:paraId="6574ABE7" w14:textId="77777777" w:rsidR="00C236A0" w:rsidRPr="00524DA1" w:rsidRDefault="00C236A0" w:rsidP="00906D11">
      <w:pPr>
        <w:pStyle w:val="paragraph"/>
        <w:ind w:left="567" w:right="638"/>
        <w:jc w:val="both"/>
        <w:textAlignment w:val="baseline"/>
        <w:rPr>
          <w:rFonts w:ascii="Abadi" w:hAnsi="Abadi" w:cs="Calibri"/>
          <w:bCs/>
          <w:i/>
          <w:sz w:val="21"/>
          <w:szCs w:val="21"/>
        </w:rPr>
      </w:pPr>
      <w:r w:rsidRPr="00524DA1">
        <w:rPr>
          <w:rFonts w:ascii="Abadi" w:hAnsi="Abadi" w:cs="Calibri"/>
          <w:bCs/>
          <w:i/>
          <w:sz w:val="21"/>
          <w:szCs w:val="21"/>
        </w:rPr>
        <w:t xml:space="preserve">Por lo que hace al ámbito local, varios datos nos indican lo grave de la situación; por ejemplo, Guanajuato fue entre 2017 y 2019 uno de los Estados donde se observaron los mayores aumentos en el porcentaje de personas víctimas de corrupción1, asimismo, en relación con la incidencia de corrupción, de 2017 a 2019 en Guanajuato se registró la variación porcentual más alta (161.2%), al pasar de 13,245 a 34,593 actos de corrupción en al menos uno de los trámites realizados por cada 100 mil habitantes, ubicando con ello a la entidad en la sexta posición con la mayor incidencia de actos de corrupción y por encima de la media nacional.  </w:t>
      </w:r>
    </w:p>
    <w:p w14:paraId="47F396C2" w14:textId="77777777" w:rsidR="00C236A0" w:rsidRPr="00524DA1" w:rsidRDefault="00C236A0" w:rsidP="00906D11">
      <w:pPr>
        <w:pStyle w:val="paragraph"/>
        <w:ind w:left="567" w:right="638"/>
        <w:jc w:val="both"/>
        <w:textAlignment w:val="baseline"/>
        <w:rPr>
          <w:rFonts w:ascii="Abadi" w:hAnsi="Abadi" w:cs="Calibri"/>
          <w:bCs/>
          <w:i/>
          <w:sz w:val="21"/>
          <w:szCs w:val="21"/>
        </w:rPr>
      </w:pPr>
      <w:r w:rsidRPr="00524DA1">
        <w:rPr>
          <w:rFonts w:ascii="Abadi" w:hAnsi="Abadi" w:cs="Calibri"/>
          <w:bCs/>
          <w:i/>
          <w:sz w:val="21"/>
          <w:szCs w:val="21"/>
        </w:rPr>
        <w:t xml:space="preserve">Uno de los elementos que favorece la repetición de los delitos cometidos por hechos de corrupción, es el alto índice de impunidad que prevalece; particularmente en Guanajuato, resulta preocupante que una de las instituciones diseñadas para combatir esa problemática como lo es la fiscalía especializada en materia de </w:t>
      </w:r>
      <w:r w:rsidRPr="00524DA1">
        <w:rPr>
          <w:rFonts w:ascii="Abadi" w:hAnsi="Abadi" w:cs="Calibri"/>
          <w:bCs/>
          <w:i/>
          <w:sz w:val="21"/>
          <w:szCs w:val="21"/>
        </w:rPr>
        <w:lastRenderedPageBreak/>
        <w:t xml:space="preserve">delitos contra la corrupción, tenga resultados paupérrimos.  </w:t>
      </w:r>
    </w:p>
    <w:p w14:paraId="66EB6225" w14:textId="77777777" w:rsidR="00C236A0" w:rsidRPr="00524DA1" w:rsidRDefault="00C236A0" w:rsidP="00906D11">
      <w:pPr>
        <w:pStyle w:val="paragraph"/>
        <w:ind w:left="567" w:right="638"/>
        <w:jc w:val="both"/>
        <w:textAlignment w:val="baseline"/>
        <w:rPr>
          <w:rFonts w:ascii="Abadi" w:hAnsi="Abadi" w:cs="Calibri"/>
          <w:bCs/>
          <w:i/>
          <w:sz w:val="21"/>
          <w:szCs w:val="21"/>
        </w:rPr>
      </w:pPr>
      <w:r w:rsidRPr="00524DA1">
        <w:rPr>
          <w:rFonts w:ascii="Abadi" w:hAnsi="Abadi" w:cs="Calibri"/>
          <w:bCs/>
          <w:i/>
          <w:sz w:val="21"/>
          <w:szCs w:val="21"/>
        </w:rPr>
        <w:t xml:space="preserve">En efecto, de acuerdo con el informe de gestión enero-junio 2021 de la Auditoría Superior del Estado, en dicho periodo se presentaron 9 denuncias penales ante la Fiscalía General del Estado, que se estarían sumando a las 264 en existencia. El problema es que la fiscalía especializada apenas ha judicializado 8 de esas 264 denuncias. En cambio, la fiscalía fue muy rápida para archivar 50 y dejar en trámite 186 denuncias más.  </w:t>
      </w:r>
    </w:p>
    <w:p w14:paraId="6F212531" w14:textId="77777777" w:rsidR="00C236A0" w:rsidRPr="00524DA1" w:rsidRDefault="00C236A0" w:rsidP="00906D11">
      <w:pPr>
        <w:pStyle w:val="paragraph"/>
        <w:spacing w:before="0" w:beforeAutospacing="0" w:after="0" w:afterAutospacing="0"/>
        <w:ind w:left="567" w:right="638"/>
        <w:jc w:val="both"/>
        <w:textAlignment w:val="baseline"/>
        <w:rPr>
          <w:rFonts w:ascii="Abadi" w:hAnsi="Abadi" w:cs="Calibri"/>
          <w:bCs/>
          <w:i/>
          <w:sz w:val="21"/>
          <w:szCs w:val="21"/>
        </w:rPr>
      </w:pPr>
      <w:r w:rsidRPr="00524DA1">
        <w:rPr>
          <w:rFonts w:ascii="Abadi" w:hAnsi="Abadi" w:cs="Calibri"/>
          <w:bCs/>
          <w:i/>
          <w:sz w:val="21"/>
          <w:szCs w:val="21"/>
        </w:rPr>
        <w:t>Como ejemplo de las decenas de denuncias presentadas por la Auditoría Superior, y que se encuentran estancadas en la fiscalía, están las que presentó desde septiembre y octubre de 2018, relacionadas con la auditoría practicada al Sistema Municipal de Agua Potable y Alcantarillado de Salvatierra. Increíblemente, las denuncias correspondientes no han sido judicializadas luego de más de 3 años, hecho que el grupo parlamentario de Morena denunció desde la legislatura pasada.</w:t>
      </w:r>
    </w:p>
    <w:p w14:paraId="659CBD63" w14:textId="77777777" w:rsidR="00C236A0" w:rsidRPr="00524DA1" w:rsidRDefault="00C236A0" w:rsidP="00906D11">
      <w:pPr>
        <w:pStyle w:val="paragraph"/>
        <w:ind w:left="567" w:right="638"/>
        <w:jc w:val="both"/>
        <w:textAlignment w:val="baseline"/>
        <w:rPr>
          <w:rFonts w:ascii="Abadi" w:hAnsi="Abadi" w:cs="Calibri"/>
          <w:bCs/>
          <w:i/>
          <w:sz w:val="21"/>
          <w:szCs w:val="21"/>
        </w:rPr>
      </w:pPr>
      <w:r w:rsidRPr="00524DA1">
        <w:rPr>
          <w:rFonts w:ascii="Abadi" w:hAnsi="Abadi" w:cs="Calibri"/>
          <w:bCs/>
          <w:i/>
          <w:sz w:val="21"/>
          <w:szCs w:val="21"/>
        </w:rPr>
        <w:t xml:space="preserve">La nula eficacia de la fiscalía anticorrupción se confirma con el análisis de la operación de las Fiscalías Anticorrupción en México del Instituto Mexicano para la Competitividad 2021, en donde se señala que en el periodo que va de 1 de enero de 2019 y el 31 de mayo de 2020, en Guanajuato, la fiscalía especializada no judicializó una sola investigación. De lo anterior se desprende que la fiscalía especializada no está funcionando de acuerdo con los fines propuestos en la norma, esto es, combatir la </w:t>
      </w:r>
      <w:r w:rsidRPr="00524DA1">
        <w:rPr>
          <w:rFonts w:ascii="Abadi" w:hAnsi="Abadi" w:cs="Calibri"/>
          <w:bCs/>
          <w:i/>
          <w:sz w:val="21"/>
          <w:szCs w:val="21"/>
        </w:rPr>
        <w:t xml:space="preserve">corrupción y la impunidad; o posiblemente esté funcionado a la perfección si se piensa desde la óptica de la hegemónica clase política en la entidad: el pacto de impunidad estaría funcionando a la perfección. </w:t>
      </w:r>
    </w:p>
    <w:p w14:paraId="491A7115" w14:textId="77777777" w:rsidR="00C236A0" w:rsidRPr="00524DA1" w:rsidRDefault="00C236A0" w:rsidP="00906D11">
      <w:pPr>
        <w:pStyle w:val="paragraph"/>
        <w:spacing w:before="0" w:beforeAutospacing="0" w:after="0" w:afterAutospacing="0"/>
        <w:ind w:left="567" w:right="638"/>
        <w:jc w:val="both"/>
        <w:textAlignment w:val="baseline"/>
        <w:rPr>
          <w:rFonts w:ascii="Abadi" w:hAnsi="Abadi" w:cs="Calibri"/>
          <w:bCs/>
          <w:i/>
          <w:sz w:val="21"/>
          <w:szCs w:val="21"/>
        </w:rPr>
      </w:pPr>
      <w:r w:rsidRPr="00524DA1">
        <w:rPr>
          <w:rFonts w:ascii="Abadi" w:hAnsi="Abadi" w:cs="Calibri"/>
          <w:bCs/>
          <w:i/>
          <w:sz w:val="21"/>
          <w:szCs w:val="21"/>
        </w:rPr>
        <w:t>Quienes suscribimos la presente iniciativa, consideramos que se debe fortalecer la autonomía de la fiscalía especializada en materia de combate a la corrupción, como un inicio para construir una institución con la fuerza e independencia necesaria para investigar los delitos que tienen que ver con hechos de corrupción.</w:t>
      </w:r>
    </w:p>
    <w:p w14:paraId="1670FE9C" w14:textId="77777777" w:rsidR="00C236A0" w:rsidRPr="00524DA1" w:rsidRDefault="00C236A0" w:rsidP="00906D11">
      <w:pPr>
        <w:pStyle w:val="paragraph"/>
        <w:spacing w:before="0" w:beforeAutospacing="0" w:after="0" w:afterAutospacing="0"/>
        <w:ind w:left="567" w:right="638"/>
        <w:jc w:val="both"/>
        <w:textAlignment w:val="baseline"/>
        <w:rPr>
          <w:rFonts w:ascii="Abadi" w:hAnsi="Abadi" w:cs="Calibri"/>
          <w:bCs/>
          <w:i/>
          <w:sz w:val="21"/>
          <w:szCs w:val="21"/>
        </w:rPr>
      </w:pPr>
    </w:p>
    <w:p w14:paraId="07E46132" w14:textId="77777777" w:rsidR="00C236A0" w:rsidRPr="00524DA1" w:rsidRDefault="00C236A0" w:rsidP="00906D11">
      <w:pPr>
        <w:pStyle w:val="paragraph"/>
        <w:spacing w:before="0" w:beforeAutospacing="0" w:after="0" w:afterAutospacing="0"/>
        <w:ind w:left="567" w:right="638"/>
        <w:jc w:val="both"/>
        <w:textAlignment w:val="baseline"/>
        <w:rPr>
          <w:rFonts w:ascii="Abadi" w:hAnsi="Abadi" w:cs="Calibri"/>
          <w:bCs/>
          <w:i/>
          <w:sz w:val="21"/>
          <w:szCs w:val="21"/>
        </w:rPr>
      </w:pPr>
      <w:r w:rsidRPr="00524DA1">
        <w:rPr>
          <w:rFonts w:ascii="Abadi" w:hAnsi="Abadi" w:cs="Calibri"/>
          <w:bCs/>
          <w:i/>
          <w:sz w:val="21"/>
          <w:szCs w:val="21"/>
        </w:rPr>
        <w:t>En este sentido, consideramos que quien encabece dicha fiscalía no debe tener ningún tipo de dependencia con el titular de la Fiscalía General, como está sucediendo hasta ahora; situación problemática en sí misma, pero que se agrava cuando consideramos que éste forma parte de los grupos de interés político y económico en la entidad, a tal punto que permanece en ese encargo gracias a las complicidades de los mencionados grupos políticos en el Estado. Necesitamos un fiscal anticorrupción sin vínculo con facción alguna, para que tenga la capacidad de investigar cualquier delito independientemente de la filiación política o económica de quien lo cometa.</w:t>
      </w:r>
    </w:p>
    <w:p w14:paraId="5F716951" w14:textId="77777777" w:rsidR="00C236A0" w:rsidRPr="00524DA1" w:rsidRDefault="00C236A0" w:rsidP="00906D11">
      <w:pPr>
        <w:pStyle w:val="paragraph"/>
        <w:ind w:left="709" w:right="638"/>
        <w:jc w:val="both"/>
        <w:textAlignment w:val="baseline"/>
        <w:rPr>
          <w:rFonts w:ascii="Abadi" w:hAnsi="Abadi" w:cs="Calibri"/>
          <w:bCs/>
          <w:i/>
          <w:sz w:val="21"/>
          <w:szCs w:val="21"/>
        </w:rPr>
      </w:pPr>
      <w:r w:rsidRPr="00524DA1">
        <w:rPr>
          <w:rFonts w:ascii="Abadi" w:hAnsi="Abadi" w:cs="Calibri"/>
          <w:bCs/>
          <w:i/>
          <w:sz w:val="21"/>
          <w:szCs w:val="21"/>
        </w:rPr>
        <w:t xml:space="preserve">Por ello, proponemos un mecanismo diferente para nombrar al fiscal anticorrupción en el que no participe el fiscal general del Estado, sino que sea atribución del Congreso del Estado y con participación </w:t>
      </w:r>
      <w:r w:rsidRPr="00524DA1">
        <w:rPr>
          <w:rFonts w:ascii="Abadi" w:hAnsi="Abadi" w:cs="Calibri"/>
          <w:bCs/>
          <w:i/>
          <w:sz w:val="21"/>
          <w:szCs w:val="21"/>
        </w:rPr>
        <w:lastRenderedPageBreak/>
        <w:t xml:space="preserve">ciudadana, mediante un procedimiento que efectivamente garantice la autonomía de dicha fiscalía, tal como sucede en la mayoría de las fiscalías especializadas anticorrupción en nuestro país.   </w:t>
      </w:r>
    </w:p>
    <w:p w14:paraId="1CE2446F" w14:textId="77777777" w:rsidR="00C236A0" w:rsidRPr="00524DA1" w:rsidRDefault="00C236A0" w:rsidP="00906D11">
      <w:pPr>
        <w:pStyle w:val="paragraph"/>
        <w:spacing w:before="0" w:beforeAutospacing="0" w:after="0" w:afterAutospacing="0"/>
        <w:ind w:left="851" w:right="638"/>
        <w:jc w:val="both"/>
        <w:textAlignment w:val="baseline"/>
        <w:rPr>
          <w:rFonts w:ascii="Abadi" w:hAnsi="Abadi" w:cs="Calibri"/>
          <w:bCs/>
          <w:i/>
          <w:sz w:val="21"/>
          <w:szCs w:val="21"/>
        </w:rPr>
      </w:pPr>
      <w:r w:rsidRPr="00524DA1">
        <w:rPr>
          <w:rFonts w:ascii="Abadi" w:hAnsi="Abadi" w:cs="Calibri"/>
          <w:bCs/>
          <w:i/>
          <w:sz w:val="21"/>
          <w:szCs w:val="21"/>
        </w:rPr>
        <w:t>La Convención de las Naciones Unidas contra la Corrupción señala que se debe contar con órganos especializados de combate a la corrupción que gocen de la independencia necesaria, con los recursos materiales y con personal suficiente y calificado; en el artículo 36 de la Convención, se establece que los países deben asegurarse de que los órganos o personas especializados en la lucha contra la corrupción gocen de independencia para que puedan desempeñar sus funciones con eficacia y sin presiones indebidas, proporcionando a estos órganos formación adecuada y recursos suficientes.</w:t>
      </w:r>
    </w:p>
    <w:p w14:paraId="2F682167" w14:textId="77777777" w:rsidR="00C236A0" w:rsidRPr="00524DA1" w:rsidRDefault="00C236A0" w:rsidP="00906D11">
      <w:pPr>
        <w:pStyle w:val="paragraph"/>
        <w:ind w:left="851" w:right="638"/>
        <w:jc w:val="both"/>
        <w:textAlignment w:val="baseline"/>
        <w:rPr>
          <w:rFonts w:ascii="Abadi" w:hAnsi="Abadi" w:cs="Calibri"/>
          <w:bCs/>
          <w:i/>
          <w:sz w:val="21"/>
          <w:szCs w:val="21"/>
        </w:rPr>
      </w:pPr>
      <w:r w:rsidRPr="00524DA1">
        <w:rPr>
          <w:rFonts w:ascii="Abadi" w:hAnsi="Abadi" w:cs="Calibri"/>
          <w:bCs/>
          <w:i/>
          <w:sz w:val="21"/>
          <w:szCs w:val="21"/>
        </w:rPr>
        <w:t xml:space="preserve">Por ello, con la presente iniciativa proponemos establecer algunas medidas que desde el grupo parlamentario de Morena consideramos necesarias para fortalecer la autonomía de tan importante institución, y con ello contribuir al combate a la corrupción y a la impunidad en el Estado. De ser aprobada, la presente iniciativa tendrá el siguiente impacto, de conformidad con el artículo 209 de la Ley Orgánica del Poder Legislativo del Estado de Guanajuato:  </w:t>
      </w:r>
    </w:p>
    <w:p w14:paraId="48D64668" w14:textId="77777777" w:rsidR="00C236A0" w:rsidRPr="00524DA1" w:rsidRDefault="00C236A0" w:rsidP="00906D11">
      <w:pPr>
        <w:pStyle w:val="paragraph"/>
        <w:spacing w:before="0" w:beforeAutospacing="0" w:after="0" w:afterAutospacing="0"/>
        <w:ind w:left="851" w:right="638"/>
        <w:jc w:val="both"/>
        <w:textAlignment w:val="baseline"/>
        <w:rPr>
          <w:rFonts w:ascii="Abadi" w:hAnsi="Abadi" w:cs="Calibri"/>
          <w:bCs/>
          <w:i/>
          <w:sz w:val="21"/>
          <w:szCs w:val="21"/>
        </w:rPr>
      </w:pPr>
      <w:r w:rsidRPr="00524DA1">
        <w:rPr>
          <w:rFonts w:ascii="Abadi" w:hAnsi="Abadi" w:cs="Calibri"/>
          <w:bCs/>
          <w:i/>
          <w:sz w:val="21"/>
          <w:szCs w:val="21"/>
        </w:rPr>
        <w:t>I. Impacto jurídico: se reforman el séptimo párrafo de la fracción XXI del artículo 63, y el tercer párrafo de la fracción VI del artículo 95, y se adicionan los párrafos cuarto, quinto y sexto a la fracción VI del artículo 95, recorriéndose los subsecuentes de la Constitución Política para el Estado de Guanajuato.</w:t>
      </w:r>
    </w:p>
    <w:p w14:paraId="5F57E363" w14:textId="77777777" w:rsidR="00C236A0" w:rsidRPr="00524DA1" w:rsidRDefault="00C236A0" w:rsidP="00906D11">
      <w:pPr>
        <w:pStyle w:val="paragraph"/>
        <w:spacing w:before="0" w:beforeAutospacing="0" w:after="0" w:afterAutospacing="0"/>
        <w:ind w:left="851" w:right="638"/>
        <w:jc w:val="both"/>
        <w:textAlignment w:val="baseline"/>
        <w:rPr>
          <w:rFonts w:ascii="Abadi" w:hAnsi="Abadi" w:cs="Calibri"/>
          <w:bCs/>
          <w:i/>
          <w:sz w:val="21"/>
          <w:szCs w:val="21"/>
        </w:rPr>
      </w:pPr>
      <w:r w:rsidRPr="00524DA1">
        <w:rPr>
          <w:rFonts w:ascii="Abadi" w:hAnsi="Abadi" w:cs="Calibri"/>
          <w:bCs/>
          <w:i/>
          <w:sz w:val="21"/>
          <w:szCs w:val="21"/>
        </w:rPr>
        <w:t>II.</w:t>
      </w:r>
      <w:r w:rsidRPr="00524DA1">
        <w:rPr>
          <w:rFonts w:ascii="Abadi" w:hAnsi="Abadi" w:cs="Calibri"/>
          <w:bCs/>
          <w:i/>
          <w:sz w:val="21"/>
          <w:szCs w:val="21"/>
        </w:rPr>
        <w:tab/>
        <w:t>Impacto administrativo: la presente iniciativa pretende fortalecer la autonomía de la fiscalía especializada en materia de combate a la corrupción.</w:t>
      </w:r>
    </w:p>
    <w:p w14:paraId="49BB447A" w14:textId="77777777" w:rsidR="00C236A0" w:rsidRPr="00524DA1" w:rsidRDefault="00C236A0" w:rsidP="00906D11">
      <w:pPr>
        <w:pStyle w:val="paragraph"/>
        <w:spacing w:before="0" w:beforeAutospacing="0" w:after="0" w:afterAutospacing="0"/>
        <w:ind w:left="851" w:right="638"/>
        <w:jc w:val="both"/>
        <w:textAlignment w:val="baseline"/>
        <w:rPr>
          <w:rFonts w:ascii="Abadi" w:hAnsi="Abadi" w:cs="Calibri"/>
          <w:bCs/>
          <w:i/>
          <w:sz w:val="21"/>
          <w:szCs w:val="21"/>
        </w:rPr>
      </w:pPr>
      <w:r w:rsidRPr="00524DA1">
        <w:rPr>
          <w:rFonts w:ascii="Abadi" w:hAnsi="Abadi" w:cs="Calibri"/>
          <w:bCs/>
          <w:i/>
          <w:sz w:val="21"/>
          <w:szCs w:val="21"/>
        </w:rPr>
        <w:t>III.</w:t>
      </w:r>
      <w:r w:rsidRPr="00524DA1">
        <w:rPr>
          <w:rFonts w:ascii="Abadi" w:hAnsi="Abadi" w:cs="Calibri"/>
          <w:bCs/>
          <w:i/>
          <w:sz w:val="21"/>
          <w:szCs w:val="21"/>
        </w:rPr>
        <w:tab/>
        <w:t>Impacto presupuestario: la presente iniciativa no contempla impactos presupuestarios.</w:t>
      </w:r>
    </w:p>
    <w:p w14:paraId="303ECB4C" w14:textId="77777777" w:rsidR="00C236A0" w:rsidRPr="00524DA1" w:rsidRDefault="00C236A0" w:rsidP="00906D11">
      <w:pPr>
        <w:pStyle w:val="paragraph"/>
        <w:spacing w:before="0" w:beforeAutospacing="0" w:after="0" w:afterAutospacing="0"/>
        <w:ind w:left="851" w:right="638"/>
        <w:jc w:val="both"/>
        <w:textAlignment w:val="baseline"/>
        <w:rPr>
          <w:rFonts w:ascii="Abadi" w:hAnsi="Abadi" w:cs="Calibri"/>
          <w:bCs/>
          <w:i/>
          <w:sz w:val="21"/>
          <w:szCs w:val="21"/>
        </w:rPr>
      </w:pPr>
      <w:r w:rsidRPr="00524DA1">
        <w:rPr>
          <w:rFonts w:ascii="Abadi" w:hAnsi="Abadi" w:cs="Calibri"/>
          <w:bCs/>
          <w:i/>
          <w:sz w:val="21"/>
          <w:szCs w:val="21"/>
        </w:rPr>
        <w:t>IV.</w:t>
      </w:r>
      <w:r w:rsidRPr="00524DA1">
        <w:rPr>
          <w:rFonts w:ascii="Abadi" w:hAnsi="Abadi" w:cs="Calibri"/>
          <w:bCs/>
          <w:i/>
          <w:sz w:val="21"/>
          <w:szCs w:val="21"/>
        </w:rPr>
        <w:tab/>
        <w:t>Impacto social: se contribuye a fortalecer el combate a la corrupción y a la impunidad, como una de las cusas de la desigualdad, la inseguridad y la violencia en nuestro Estado.»</w:t>
      </w:r>
    </w:p>
    <w:p w14:paraId="7409E751" w14:textId="77777777" w:rsidR="00C236A0" w:rsidRPr="00524DA1" w:rsidRDefault="00C236A0" w:rsidP="00C236A0">
      <w:pPr>
        <w:autoSpaceDE w:val="0"/>
        <w:autoSpaceDN w:val="0"/>
        <w:adjustRightInd w:val="0"/>
        <w:ind w:firstLine="708"/>
        <w:jc w:val="both"/>
        <w:rPr>
          <w:rFonts w:ascii="Abadi" w:eastAsia="Batang" w:hAnsi="Abadi" w:cs="Arial"/>
          <w:sz w:val="21"/>
          <w:szCs w:val="21"/>
        </w:rPr>
      </w:pPr>
    </w:p>
    <w:p w14:paraId="23C06FAE" w14:textId="77777777" w:rsidR="00C236A0" w:rsidRPr="00524DA1" w:rsidRDefault="00C236A0" w:rsidP="00C236A0">
      <w:pPr>
        <w:autoSpaceDE w:val="0"/>
        <w:autoSpaceDN w:val="0"/>
        <w:adjustRightInd w:val="0"/>
        <w:ind w:firstLine="708"/>
        <w:jc w:val="both"/>
        <w:rPr>
          <w:rFonts w:ascii="Abadi" w:eastAsia="Batang" w:hAnsi="Abadi" w:cs="Arial"/>
          <w:sz w:val="21"/>
          <w:szCs w:val="21"/>
        </w:rPr>
      </w:pPr>
    </w:p>
    <w:p w14:paraId="28892B99" w14:textId="77777777" w:rsidR="00C236A0" w:rsidRPr="00524DA1" w:rsidRDefault="00C236A0" w:rsidP="00C236A0">
      <w:pPr>
        <w:autoSpaceDE w:val="0"/>
        <w:autoSpaceDN w:val="0"/>
        <w:adjustRightInd w:val="0"/>
        <w:ind w:firstLine="708"/>
        <w:jc w:val="both"/>
        <w:rPr>
          <w:rFonts w:ascii="Abadi" w:eastAsia="Batang" w:hAnsi="Abadi" w:cs="Arial"/>
          <w:i/>
          <w:iCs/>
          <w:sz w:val="21"/>
          <w:szCs w:val="21"/>
        </w:rPr>
      </w:pPr>
      <w:r w:rsidRPr="00524DA1">
        <w:rPr>
          <w:rFonts w:ascii="Abadi" w:eastAsia="Batang" w:hAnsi="Abadi" w:cs="Arial"/>
          <w:sz w:val="21"/>
          <w:szCs w:val="21"/>
        </w:rPr>
        <w:t xml:space="preserve">Quienes integramos la Comisión de Gobernación y Puntos Constitucionales de esta Sexagésima Quinta Legislatura, consideramos necesario referir en un análisis general de la iniciativa los argumentos de carácter técnico jurídicos con respecto al tema que se pretende reformar con modificación a los artículos 63 y 95 de la Constitución Política Local, </w:t>
      </w:r>
      <w:r w:rsidRPr="00524DA1">
        <w:rPr>
          <w:rFonts w:ascii="Abadi" w:eastAsia="Batang" w:hAnsi="Abadi" w:cs="Arial"/>
          <w:i/>
          <w:iCs/>
          <w:sz w:val="21"/>
          <w:szCs w:val="21"/>
        </w:rPr>
        <w:t>la designación del Fiscal Especializado en combate a la corrupción adscrito a la Fiscalía General del Estado.</w:t>
      </w:r>
    </w:p>
    <w:p w14:paraId="315A47B4" w14:textId="77777777" w:rsidR="00C236A0" w:rsidRPr="00524DA1" w:rsidRDefault="00C236A0" w:rsidP="00C236A0">
      <w:pPr>
        <w:autoSpaceDE w:val="0"/>
        <w:autoSpaceDN w:val="0"/>
        <w:adjustRightInd w:val="0"/>
        <w:ind w:firstLine="708"/>
        <w:jc w:val="both"/>
        <w:rPr>
          <w:rFonts w:ascii="Abadi" w:eastAsia="Batang" w:hAnsi="Abadi" w:cs="Arial"/>
          <w:i/>
          <w:iCs/>
          <w:sz w:val="21"/>
          <w:szCs w:val="21"/>
          <w:highlight w:val="yellow"/>
        </w:rPr>
      </w:pPr>
    </w:p>
    <w:p w14:paraId="6F7D83ED" w14:textId="77777777" w:rsidR="00C236A0" w:rsidRPr="00524DA1" w:rsidRDefault="00C236A0" w:rsidP="00C236A0">
      <w:pPr>
        <w:autoSpaceDE w:val="0"/>
        <w:autoSpaceDN w:val="0"/>
        <w:adjustRightInd w:val="0"/>
        <w:jc w:val="both"/>
        <w:rPr>
          <w:rFonts w:ascii="Abadi" w:eastAsia="Batang" w:hAnsi="Abadi" w:cs="Arial"/>
          <w:b/>
          <w:bCs/>
          <w:i/>
          <w:iCs/>
          <w:sz w:val="21"/>
          <w:szCs w:val="21"/>
        </w:rPr>
      </w:pPr>
      <w:r w:rsidRPr="00524DA1">
        <w:rPr>
          <w:rFonts w:ascii="Abadi" w:eastAsia="Batang" w:hAnsi="Abadi" w:cs="Arial"/>
          <w:b/>
          <w:bCs/>
          <w:sz w:val="21"/>
          <w:szCs w:val="21"/>
        </w:rPr>
        <w:t xml:space="preserve">III.1. Análisis de la propuesta de reforma a los artículos 63 y 95 constitucionales </w:t>
      </w:r>
      <w:r w:rsidRPr="00524DA1">
        <w:rPr>
          <w:rFonts w:ascii="Abadi" w:eastAsia="Batang" w:hAnsi="Abadi" w:cs="Arial"/>
          <w:b/>
          <w:bCs/>
          <w:i/>
          <w:iCs/>
          <w:sz w:val="21"/>
          <w:szCs w:val="21"/>
        </w:rPr>
        <w:t>sobre la designación del fiscal especializado en combate a la corrupción</w:t>
      </w:r>
    </w:p>
    <w:p w14:paraId="3D3B1C80" w14:textId="77777777" w:rsidR="00C236A0" w:rsidRPr="00524DA1" w:rsidRDefault="00C236A0" w:rsidP="00C236A0">
      <w:pPr>
        <w:autoSpaceDE w:val="0"/>
        <w:autoSpaceDN w:val="0"/>
        <w:adjustRightInd w:val="0"/>
        <w:jc w:val="both"/>
        <w:rPr>
          <w:rFonts w:ascii="Abadi" w:eastAsia="Batang" w:hAnsi="Abadi" w:cs="Arial"/>
          <w:b/>
          <w:bCs/>
          <w:i/>
          <w:iCs/>
          <w:sz w:val="21"/>
          <w:szCs w:val="21"/>
        </w:rPr>
      </w:pPr>
    </w:p>
    <w:p w14:paraId="1FC128A7" w14:textId="77777777" w:rsidR="00C236A0" w:rsidRPr="00524DA1" w:rsidRDefault="00C236A0" w:rsidP="00C236A0">
      <w:pPr>
        <w:autoSpaceDE w:val="0"/>
        <w:autoSpaceDN w:val="0"/>
        <w:adjustRightInd w:val="0"/>
        <w:jc w:val="both"/>
        <w:rPr>
          <w:rFonts w:ascii="Abadi" w:eastAsia="Batang" w:hAnsi="Abadi" w:cs="Arial"/>
          <w:sz w:val="21"/>
          <w:szCs w:val="21"/>
        </w:rPr>
      </w:pPr>
      <w:r w:rsidRPr="00524DA1">
        <w:rPr>
          <w:rFonts w:ascii="Abadi" w:eastAsia="Batang" w:hAnsi="Abadi" w:cs="Arial"/>
          <w:sz w:val="21"/>
          <w:szCs w:val="21"/>
        </w:rPr>
        <w:tab/>
        <w:t xml:space="preserve">Como dictaminadores queremos referir de manera expresa las acciones e instituciones que se utilizan en esta iniciativa y que son de vital importancia para la argumentación de esta Comisión legislativa una vez realizado en análisis técnico jurídico. Referir que las y los iniciantes pretenden </w:t>
      </w:r>
      <w:r w:rsidRPr="00524DA1">
        <w:rPr>
          <w:rFonts w:ascii="Abadi" w:eastAsia="Batang" w:hAnsi="Abadi" w:cs="Arial"/>
          <w:sz w:val="21"/>
          <w:szCs w:val="21"/>
        </w:rPr>
        <w:lastRenderedPageBreak/>
        <w:t xml:space="preserve">generar un mecanismo distinto al vigente para designar al fiscal especializado de combate a la corrupción en el que no tenga injerencia el titular de la Fiscalía General del Estado, sino que sea atribución directa del Poder Legislativo a través de su Asamblea reformando </w:t>
      </w:r>
      <w:r w:rsidRPr="00524DA1">
        <w:rPr>
          <w:rFonts w:ascii="Abadi" w:eastAsia="Batang" w:hAnsi="Abadi" w:cs="Arial"/>
          <w:i/>
          <w:iCs/>
          <w:sz w:val="21"/>
          <w:szCs w:val="21"/>
        </w:rPr>
        <w:t xml:space="preserve">el artículo 63 de nuestra Constitución Política Local </w:t>
      </w:r>
      <w:r w:rsidRPr="00524DA1">
        <w:rPr>
          <w:rFonts w:ascii="Abadi" w:eastAsia="Batang" w:hAnsi="Abadi" w:cs="Arial"/>
          <w:sz w:val="21"/>
          <w:szCs w:val="21"/>
        </w:rPr>
        <w:t>y con participación ciudadana, mediante un procedimiento que efectivamente garantice la autonomía de dicha fiscalía especializada.</w:t>
      </w:r>
    </w:p>
    <w:p w14:paraId="50415374" w14:textId="77777777" w:rsidR="00C236A0" w:rsidRPr="00524DA1" w:rsidRDefault="00C236A0" w:rsidP="00C236A0">
      <w:pPr>
        <w:autoSpaceDE w:val="0"/>
        <w:autoSpaceDN w:val="0"/>
        <w:adjustRightInd w:val="0"/>
        <w:ind w:firstLine="708"/>
        <w:jc w:val="both"/>
        <w:rPr>
          <w:rFonts w:ascii="Abadi" w:eastAsia="Batang" w:hAnsi="Abadi" w:cs="Arial"/>
          <w:sz w:val="21"/>
          <w:szCs w:val="21"/>
        </w:rPr>
      </w:pPr>
    </w:p>
    <w:p w14:paraId="752B593C"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Bajo esta premisa consideramos quienes dictaminamos que el sistema jurídico de todo estado democrático debe velar por el respeto, protección y salvaguarda de los derechos fundamentales, siempre con éste, crear y lograr el correcto funcionamiento y desarrollo de las instituciones que para tales fines han sido creadas para así mejorar en el ámbito que corresponde la calidad de vida de los guanajuatenses. Es por ello que se debe analizar también en el contexto integral del ordenamiento jurídico a implementar para deducir si el tratamiento que se propone en dicha iniciativa es congruente con el marco legal en que se inscribe la institución jurídica que se anhela transformar, a través de la misma propuesta.</w:t>
      </w:r>
    </w:p>
    <w:p w14:paraId="1B0B59AC" w14:textId="77777777" w:rsidR="00C236A0" w:rsidRPr="00524DA1" w:rsidRDefault="00C236A0" w:rsidP="00C236A0">
      <w:pPr>
        <w:ind w:firstLine="708"/>
        <w:jc w:val="both"/>
        <w:rPr>
          <w:rFonts w:ascii="Abadi" w:eastAsia="Batang" w:hAnsi="Abadi" w:cs="Arial"/>
          <w:sz w:val="21"/>
          <w:szCs w:val="21"/>
        </w:rPr>
      </w:pPr>
    </w:p>
    <w:p w14:paraId="1D7BCD2A"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Es decir ésta premisa adquiere mayor relevancia cuando la propuesta ha sido turnada a la comisión legislativa competente según la materia en que incida. Por ello, a quienes por disposición de nuestra Ley Orgánica y por razón del turno dictado por la Presidencia del Congreso, nos corresponde ahora analizar la procedencia o no de tales proposiciones normativas, debemos tomar en cuenta no sólo las motivaciones que inspiraron a los y las autoras de la iniciativa objeto del presente dictamen, pues tales argumentos, que se encuentran vertidos en la respectiva exposición de motivos, debe analizarse y contrastarse con las disposiciones legales y constitucionales que regulan tal institución, de tal manera que se dilucide si la propuesta normativa que se formula en tal iniciativa es acorde a nuestro orden jurídico vigente.</w:t>
      </w:r>
    </w:p>
    <w:p w14:paraId="317A8825" w14:textId="77777777" w:rsidR="00C236A0" w:rsidRPr="00524DA1" w:rsidRDefault="00C236A0" w:rsidP="00C236A0">
      <w:pPr>
        <w:ind w:firstLine="708"/>
        <w:jc w:val="both"/>
        <w:rPr>
          <w:rFonts w:ascii="Abadi" w:eastAsia="Batang" w:hAnsi="Abadi" w:cs="Arial"/>
          <w:sz w:val="21"/>
          <w:szCs w:val="21"/>
        </w:rPr>
      </w:pPr>
    </w:p>
    <w:p w14:paraId="44C5BCA5"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 xml:space="preserve">En este sentido, la exposición de motivos nos ofrece un primer atisbo a la finalidad, que las y los autores de la iniciativa persiguen con la misma; por lo que </w:t>
      </w:r>
      <w:r w:rsidRPr="00524DA1">
        <w:rPr>
          <w:rFonts w:ascii="Abadi" w:eastAsia="Batang" w:hAnsi="Abadi" w:cs="Arial"/>
          <w:sz w:val="21"/>
          <w:szCs w:val="21"/>
        </w:rPr>
        <w:t>el estudio integral que debe practicarse a la misma debe orientarnos a la constatación de que dicha propuesta tenga cabida armónica y coherente con la ley sobre la que fija su objeto. Y, luego de este estudio, cerciorarnos si tal proposición es coherente y congruente con el resto del ordenamiento jurídico de nuestro estado. Y para determinar que ello sea posible, es menester entonces que nos extendamos al análisis del resto de los ordenamientos legales vigentes en el Estado, de manera que al dictaminar la procedencia o improcedencia de la proposición legislativa contenida en la iniciativa, tengamos la certeza de que la finalidad perseguida por los y las autoras de la iniciativa se ajusta al marco legal vigente.</w:t>
      </w:r>
    </w:p>
    <w:p w14:paraId="70E2F189" w14:textId="77777777" w:rsidR="00C236A0" w:rsidRPr="00524DA1" w:rsidRDefault="00C236A0" w:rsidP="00C236A0">
      <w:pPr>
        <w:ind w:firstLine="708"/>
        <w:jc w:val="both"/>
        <w:rPr>
          <w:rFonts w:ascii="Abadi" w:eastAsia="Batang" w:hAnsi="Abadi" w:cs="Arial"/>
          <w:sz w:val="21"/>
          <w:szCs w:val="21"/>
        </w:rPr>
      </w:pPr>
    </w:p>
    <w:p w14:paraId="4D590EAD"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Es decir, como legisladores sabemos que la exposición de motivos de toda iniciativa tiene un papel fundamental, pues ahí se recogen las decisiones políticas más importantes contenidas en el texto dispositivo de la norma en forma de principios o reglas en la que prima el criterio interpretativo de </w:t>
      </w:r>
      <w:r w:rsidRPr="00524DA1">
        <w:rPr>
          <w:rFonts w:ascii="Abadi" w:eastAsia="Batang" w:hAnsi="Abadi" w:cs="Arial"/>
          <w:i/>
          <w:iCs/>
          <w:sz w:val="21"/>
          <w:szCs w:val="21"/>
        </w:rPr>
        <w:t>dar unidad y coherencia al articulado</w:t>
      </w:r>
      <w:r w:rsidRPr="00524DA1">
        <w:rPr>
          <w:rFonts w:ascii="Abadi" w:eastAsia="Batang" w:hAnsi="Abadi" w:cs="Arial"/>
          <w:sz w:val="21"/>
          <w:szCs w:val="21"/>
        </w:rPr>
        <w:t> que se propone reformar y adicionar, es decir, nos ayuda a entender el ánimo del iniciante y cómo debemos interpretar y aplicar lo propuesto en la norma, esto es, sirven para efectuar una interpretación finalista.</w:t>
      </w:r>
    </w:p>
    <w:p w14:paraId="6C94F111" w14:textId="77777777" w:rsidR="00C236A0" w:rsidRPr="00524DA1" w:rsidRDefault="00C236A0" w:rsidP="00C236A0">
      <w:pPr>
        <w:ind w:firstLine="708"/>
        <w:jc w:val="both"/>
        <w:rPr>
          <w:rFonts w:ascii="Abadi" w:eastAsia="Batang" w:hAnsi="Abadi" w:cs="Arial"/>
          <w:sz w:val="21"/>
          <w:szCs w:val="21"/>
        </w:rPr>
      </w:pPr>
    </w:p>
    <w:p w14:paraId="28F0FA6F"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En ese sentido, la exposición de motivos muestra un planteamiento general y objetivo del problema o asunto presentado, explicando las soluciones propuestas a través de la creación de nuevos dispositivos o la introducción de cambios necesarios para reformar, adicionar o suprimir determinados textos legales, considerando elementos técnicos -objetivos y de fondo que soporten dicha propuesta, de ahí nuestro análisis técnico jurídico.</w:t>
      </w:r>
    </w:p>
    <w:p w14:paraId="3FC44579" w14:textId="77777777" w:rsidR="00C236A0" w:rsidRPr="00524DA1" w:rsidRDefault="00C236A0" w:rsidP="00C236A0">
      <w:pPr>
        <w:ind w:firstLine="708"/>
        <w:jc w:val="both"/>
        <w:rPr>
          <w:rFonts w:ascii="Abadi" w:eastAsia="Batang" w:hAnsi="Abadi" w:cs="Arial"/>
          <w:sz w:val="21"/>
          <w:szCs w:val="21"/>
        </w:rPr>
      </w:pPr>
    </w:p>
    <w:p w14:paraId="67AA01EE"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 xml:space="preserve">Bajo esta consideración partimos de que el 10 de febrero de 2014 fue publicado en el Diario Oficial de la Federación, el Decreto por el que se reformaron y adicionaron diversas disposiciones de la Constitución Política de los Estados Unidos Mexicanos en materia </w:t>
      </w:r>
      <w:r w:rsidRPr="00524DA1">
        <w:rPr>
          <w:rFonts w:ascii="Abadi" w:eastAsia="Batang" w:hAnsi="Abadi" w:cs="Arial"/>
          <w:i/>
          <w:iCs/>
          <w:sz w:val="21"/>
          <w:szCs w:val="21"/>
        </w:rPr>
        <w:t>Político-Electoral</w:t>
      </w:r>
      <w:r w:rsidRPr="00524DA1">
        <w:rPr>
          <w:rFonts w:ascii="Abadi" w:eastAsia="Batang" w:hAnsi="Abadi" w:cs="Arial"/>
          <w:sz w:val="21"/>
          <w:szCs w:val="21"/>
        </w:rPr>
        <w:t xml:space="preserve">, mismo que contiene, entre otros, la reforma al artículo 102 constitucional, la cual medularmente proyectó que el Ministerio Público Federal que éste se organizara en </w:t>
      </w:r>
      <w:r w:rsidRPr="00524DA1">
        <w:rPr>
          <w:rFonts w:ascii="Abadi" w:eastAsia="Batang" w:hAnsi="Abadi" w:cs="Arial"/>
          <w:sz w:val="21"/>
          <w:szCs w:val="21"/>
        </w:rPr>
        <w:lastRenderedPageBreak/>
        <w:t xml:space="preserve">una Fiscalía General de la República como un </w:t>
      </w:r>
      <w:r w:rsidRPr="00524DA1">
        <w:rPr>
          <w:rFonts w:ascii="Abadi" w:eastAsia="Batang" w:hAnsi="Abadi" w:cs="Arial"/>
          <w:b/>
          <w:bCs/>
          <w:i/>
          <w:iCs/>
          <w:sz w:val="21"/>
          <w:szCs w:val="21"/>
        </w:rPr>
        <w:t>órgano constitucionalmente autónomo</w:t>
      </w:r>
      <w:r w:rsidRPr="00524DA1">
        <w:rPr>
          <w:rFonts w:ascii="Abadi" w:eastAsia="Batang" w:hAnsi="Abadi" w:cs="Arial"/>
          <w:sz w:val="21"/>
          <w:szCs w:val="21"/>
        </w:rPr>
        <w:t xml:space="preserve">, </w:t>
      </w:r>
      <w:r w:rsidRPr="00524DA1">
        <w:rPr>
          <w:rFonts w:ascii="Abadi" w:eastAsia="Batang" w:hAnsi="Abadi" w:cs="Arial"/>
          <w:b/>
          <w:bCs/>
          <w:i/>
          <w:iCs/>
          <w:sz w:val="21"/>
          <w:szCs w:val="21"/>
        </w:rPr>
        <w:t xml:space="preserve">dotado de personalidad jurídica y patrimonio propio, </w:t>
      </w:r>
      <w:r w:rsidRPr="00524DA1">
        <w:rPr>
          <w:rFonts w:ascii="Abadi" w:eastAsia="Batang" w:hAnsi="Abadi" w:cs="Arial"/>
          <w:sz w:val="21"/>
          <w:szCs w:val="21"/>
        </w:rPr>
        <w:t xml:space="preserve">contemplando la base normativa para que el Ministerio Público dejara de ser una Institución adscrita al Poder Ejecutivo, para convertirse en un organismo independiente. </w:t>
      </w:r>
    </w:p>
    <w:p w14:paraId="0018F28A" w14:textId="77777777" w:rsidR="00C236A0" w:rsidRPr="00524DA1" w:rsidRDefault="00C236A0" w:rsidP="00C236A0">
      <w:pPr>
        <w:ind w:firstLine="708"/>
        <w:jc w:val="both"/>
        <w:rPr>
          <w:rFonts w:ascii="Abadi" w:eastAsia="Batang" w:hAnsi="Abadi" w:cs="Arial"/>
          <w:sz w:val="21"/>
          <w:szCs w:val="21"/>
        </w:rPr>
      </w:pPr>
    </w:p>
    <w:p w14:paraId="581D3AE6"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 xml:space="preserve">En tal sentido, respecto a los alcances que se persiguen con la iniciativa que nos ocupa, en la señalada reforma constitucional </w:t>
      </w:r>
      <w:r w:rsidRPr="00524DA1">
        <w:rPr>
          <w:rFonts w:ascii="Abadi" w:eastAsia="Batang" w:hAnsi="Abadi" w:cs="Arial"/>
          <w:i/>
          <w:iCs/>
          <w:sz w:val="21"/>
          <w:szCs w:val="21"/>
        </w:rPr>
        <w:t>Político-Electoral,</w:t>
      </w:r>
      <w:r w:rsidRPr="00524DA1">
        <w:rPr>
          <w:rFonts w:ascii="Abadi" w:eastAsia="Batang" w:hAnsi="Abadi" w:cs="Arial"/>
          <w:sz w:val="21"/>
          <w:szCs w:val="21"/>
        </w:rPr>
        <w:t xml:space="preserve"> quedó establecido en su artículo 102 que la Fiscalía General contará, al menos, con las fiscalías especializadas en materia de delitos electorales y de combate a la corrupción, cuyos titulares serán nombrados y removidos por el Fiscal General de la República. El nombramiento y remoción de los fiscales especializados antes referidos podrán ser objetados por el Senado de la República por el voto de las dos terceras partes de los miembros presentes, en el plazo que fije la ley; si el Senado no se pronunciare en este plazo, se entenderá que no tiene objeción.</w:t>
      </w:r>
    </w:p>
    <w:p w14:paraId="74696E2F" w14:textId="77777777" w:rsidR="00C236A0" w:rsidRPr="00524DA1" w:rsidRDefault="00C236A0" w:rsidP="00C236A0">
      <w:pPr>
        <w:ind w:firstLine="708"/>
        <w:jc w:val="both"/>
        <w:rPr>
          <w:rFonts w:ascii="Abadi" w:eastAsia="Batang" w:hAnsi="Abadi" w:cs="Arial"/>
          <w:sz w:val="21"/>
          <w:szCs w:val="21"/>
        </w:rPr>
      </w:pPr>
    </w:p>
    <w:p w14:paraId="0BB4E661"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 xml:space="preserve">En concordancia con la reforma a la Constitución Política de los Estados Unidos Mexicanos, el Constituyente local, mediante Decreto Legislativo 202, se reformó y adicionó diversos artículos de la Constitución Política para el Estado de Guanajuato, el cual fue publicado en el Periódico Oficial del Gobierno del Estado número 112, Segunda Parte, del 14 de julio de 2017, estableciendo la organización del Ministerio Público en una Fiscalía General del Estado, </w:t>
      </w:r>
      <w:r w:rsidRPr="00524DA1">
        <w:rPr>
          <w:rFonts w:ascii="Abadi" w:eastAsia="Batang" w:hAnsi="Abadi" w:cs="Arial"/>
          <w:b/>
          <w:bCs/>
          <w:i/>
          <w:iCs/>
          <w:sz w:val="21"/>
          <w:szCs w:val="21"/>
        </w:rPr>
        <w:t>con naturaleza jurídica de órgano público autónomo, dotado de personalidad jurídica y de patrimonio propio</w:t>
      </w:r>
      <w:r w:rsidRPr="00524DA1">
        <w:rPr>
          <w:rFonts w:ascii="Abadi" w:eastAsia="Batang" w:hAnsi="Abadi" w:cs="Arial"/>
          <w:sz w:val="21"/>
          <w:szCs w:val="21"/>
        </w:rPr>
        <w:t>, siendo un acto legislativo armonizado en sus términos con lo que en su momento se previó en la Constitución Política Federal que contempló para efecto del cambio la naturaleza jurídica de la Fiscalía General de la República como organismo constitucional autónomo.</w:t>
      </w:r>
    </w:p>
    <w:p w14:paraId="35F6E0E5"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 xml:space="preserve">Bajo tal diseño constitucional, este Poder Legislativo determinó establecer en el artículo 95 de la Constitución Política para el Estado de Guanajuato, una disposición homóloga a lo dispuesto en el artículo 102 de la Ley Primaria, precisando que la Fiscalía General del Estado contará, al menos, con la </w:t>
      </w:r>
      <w:r w:rsidRPr="00524DA1">
        <w:rPr>
          <w:rFonts w:ascii="Abadi" w:eastAsia="Batang" w:hAnsi="Abadi" w:cs="Arial"/>
          <w:sz w:val="21"/>
          <w:szCs w:val="21"/>
        </w:rPr>
        <w:t>fiscalía especializada en materia de combate a la corrupción, dicha fiscalía especializada será un órgano con autonomía técnica y operativa para investigar y perseguir los hechos que la ley considere como delitos en materia de corrupción; cuyo titular será nombrado y removido por el Fiscal General del Estado; el nombramiento y remoción del fiscal especializado podrá ser objetado por el Congreso del Estado por el voto de las dos terceras partes de los miembros presentes, en el plazo que fije la ley; si el Congreso no se pronunciare en este plazo, se entenderá que no tiene objeción.</w:t>
      </w:r>
    </w:p>
    <w:p w14:paraId="5B1E79DF"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 xml:space="preserve"> </w:t>
      </w:r>
    </w:p>
    <w:p w14:paraId="3B364132"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 xml:space="preserve">Luego entonces, como punto fundamental y razón de ser de los contenidos e hipótesis normativas del artículo 95 de la Constitución Política para el Estado de Guanajuato, es que el texto regulatorio vinculado a la naturaleza jurídica de la Fiscalía General del Estado, y las particularidades que en tal numeral se describen </w:t>
      </w:r>
      <w:r w:rsidRPr="00524DA1">
        <w:rPr>
          <w:rFonts w:ascii="Abadi" w:eastAsia="Batang" w:hAnsi="Abadi" w:cs="Arial"/>
          <w:i/>
          <w:iCs/>
          <w:sz w:val="21"/>
          <w:szCs w:val="21"/>
        </w:rPr>
        <w:t>incluyendo las relacionadas con el nombramiento de quien ostente la titularidad de la Fiscalía Especializada en Combate a la Corrupción</w:t>
      </w:r>
      <w:r w:rsidRPr="00524DA1">
        <w:rPr>
          <w:rFonts w:ascii="Abadi" w:eastAsia="Batang" w:hAnsi="Abadi" w:cs="Arial"/>
          <w:sz w:val="21"/>
          <w:szCs w:val="21"/>
        </w:rPr>
        <w:t xml:space="preserve">, es armónica con la </w:t>
      </w:r>
      <w:r w:rsidRPr="00524DA1">
        <w:rPr>
          <w:rFonts w:ascii="Abadi" w:eastAsia="Batang" w:hAnsi="Abadi" w:cs="Arial"/>
          <w:i/>
          <w:iCs/>
          <w:sz w:val="21"/>
          <w:szCs w:val="21"/>
        </w:rPr>
        <w:t>«Reforma Político-Electoral»</w:t>
      </w:r>
      <w:r w:rsidRPr="00524DA1">
        <w:rPr>
          <w:rFonts w:ascii="Abadi" w:eastAsia="Batang" w:hAnsi="Abadi" w:cs="Arial"/>
          <w:sz w:val="21"/>
          <w:szCs w:val="21"/>
        </w:rPr>
        <w:t xml:space="preserve"> del 10 de febrero del 2014, siendo en ese sentido un texto homologado al artículo 102 de la Constitución Política de los Estados Unidos Mexicanos.</w:t>
      </w:r>
    </w:p>
    <w:p w14:paraId="2B6FE532" w14:textId="77777777" w:rsidR="00C236A0" w:rsidRPr="00524DA1" w:rsidRDefault="00C236A0" w:rsidP="00C236A0">
      <w:pPr>
        <w:ind w:firstLine="708"/>
        <w:jc w:val="both"/>
        <w:rPr>
          <w:rFonts w:ascii="Abadi" w:eastAsia="Batang" w:hAnsi="Abadi" w:cs="Arial"/>
          <w:sz w:val="21"/>
          <w:szCs w:val="21"/>
        </w:rPr>
      </w:pPr>
    </w:p>
    <w:p w14:paraId="7EB87452"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Es decir, confirmamos que el texto constitucional local vigente es armónico con el proceso que para tal efecto se establece en la Constitución Política de los Estados Unidos Mexicanos para el titular de la Fiscalía Especializada en Combate a la Corrupción de la Fiscalía General de la República, así como, considerar que ese diseño da certeza de la autonomía técnica de dicha Fiscalía Especializada y garantiza el equilibrio fáctico-jurídico del involucramiento ciudadano y de la intervención respecto de un organismo autónomo como lo es la Fiscalía General del Estado, por lo que derivado de ese análisis general se considera que no existe argumento que justifique en primera instancia la reforma que se dictamina.</w:t>
      </w:r>
    </w:p>
    <w:p w14:paraId="055360BC" w14:textId="77777777" w:rsidR="00C236A0" w:rsidRPr="00524DA1" w:rsidRDefault="00C236A0" w:rsidP="00C236A0">
      <w:pPr>
        <w:jc w:val="both"/>
        <w:rPr>
          <w:rFonts w:ascii="Abadi" w:eastAsia="Batang" w:hAnsi="Abadi" w:cs="Arial"/>
          <w:sz w:val="21"/>
          <w:szCs w:val="21"/>
          <w:highlight w:val="yellow"/>
        </w:rPr>
      </w:pPr>
    </w:p>
    <w:p w14:paraId="6AB2B1FC"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 xml:space="preserve">Es decir, la reforma constitucional de las procuradurías generales de justicia por fiscalías generales de justicia no es sólo un cambio de denominación, sino un cambio </w:t>
      </w:r>
      <w:r w:rsidRPr="00524DA1">
        <w:rPr>
          <w:rFonts w:ascii="Abadi" w:eastAsia="Batang" w:hAnsi="Abadi" w:cs="Arial"/>
          <w:sz w:val="21"/>
          <w:szCs w:val="21"/>
        </w:rPr>
        <w:lastRenderedPageBreak/>
        <w:t xml:space="preserve">sustantivo en las funciones que desempeña el ministerio público en la investigación de los delitos. La Fiscalía General del Estado cuenta con autonomía constitucional, y se traduce en que jurídicamente, no deberá haber ningún tipo de intromisión en la conformación y las funciones que desarrollará como un órgano constitucional autónomo, de la ahí la importancia de ese ajuste legislativo. </w:t>
      </w:r>
    </w:p>
    <w:p w14:paraId="6462F865" w14:textId="77777777" w:rsidR="00C236A0" w:rsidRPr="00524DA1" w:rsidRDefault="00C236A0" w:rsidP="00C236A0">
      <w:pPr>
        <w:ind w:firstLine="708"/>
        <w:jc w:val="both"/>
        <w:rPr>
          <w:rFonts w:ascii="Abadi" w:eastAsia="Batang" w:hAnsi="Abadi" w:cs="Arial"/>
          <w:sz w:val="21"/>
          <w:szCs w:val="21"/>
        </w:rPr>
      </w:pPr>
    </w:p>
    <w:p w14:paraId="43E03174"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 xml:space="preserve">La autonomía constitucional de la Fiscalía General del Estado es importante en su diseño para el correcto funcionamiento del nuevo sistema de corte oral o adversarial. Es decir, la institución del ministerio público solo debe ser vigilado y controlado </w:t>
      </w:r>
      <w:r w:rsidRPr="00524DA1">
        <w:rPr>
          <w:rFonts w:ascii="Abadi" w:eastAsia="Batang" w:hAnsi="Abadi" w:cs="Arial"/>
          <w:i/>
          <w:iCs/>
          <w:sz w:val="21"/>
          <w:szCs w:val="21"/>
        </w:rPr>
        <w:t xml:space="preserve">desde su actuar en el marco de la norma </w:t>
      </w:r>
      <w:r w:rsidRPr="00524DA1">
        <w:rPr>
          <w:rFonts w:ascii="Abadi" w:eastAsia="Batang" w:hAnsi="Abadi" w:cs="Arial"/>
          <w:sz w:val="21"/>
          <w:szCs w:val="21"/>
        </w:rPr>
        <w:t xml:space="preserve">por un juez especializado, pero no tener injerencia con ningún poder u órgano del Estado, ya que uno de los rasgos a destacar de este nuevo modelo, es que la fiscalía general actúe, tanto normativa como fácticamente, con total independencia. Autonomía que desde nuestro punto de vista y derivado del análisis de la propuesta trastoca al proponer un procedimiento de elección de un subalterno, como lo es el </w:t>
      </w:r>
      <w:r w:rsidRPr="00524DA1">
        <w:rPr>
          <w:rFonts w:ascii="Abadi" w:eastAsia="Batang" w:hAnsi="Abadi" w:cs="Arial"/>
          <w:i/>
          <w:iCs/>
          <w:sz w:val="21"/>
          <w:szCs w:val="21"/>
        </w:rPr>
        <w:t>Fiscal Especializado en Combate a la Corrupción</w:t>
      </w:r>
      <w:r w:rsidRPr="00524DA1">
        <w:rPr>
          <w:rFonts w:ascii="Abadi" w:eastAsia="Batang" w:hAnsi="Abadi" w:cs="Arial"/>
          <w:sz w:val="21"/>
          <w:szCs w:val="21"/>
        </w:rPr>
        <w:t>, con la intromisión en su designación del Poder Legislativo, dejando de lado la naturaleza de ese órgano autónomo desde el ámbito constitucional.</w:t>
      </w:r>
    </w:p>
    <w:p w14:paraId="0AD60529" w14:textId="77777777" w:rsidR="00C236A0" w:rsidRPr="00524DA1" w:rsidRDefault="00C236A0" w:rsidP="00C236A0">
      <w:pPr>
        <w:ind w:firstLine="708"/>
        <w:jc w:val="both"/>
        <w:rPr>
          <w:rFonts w:ascii="Abadi" w:eastAsia="Batang" w:hAnsi="Abadi" w:cs="Arial"/>
          <w:sz w:val="21"/>
          <w:szCs w:val="21"/>
        </w:rPr>
      </w:pPr>
    </w:p>
    <w:p w14:paraId="4F90BD73"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En el contexto internacional, diversos órganos, tanto del sistema universal como de carácter regional, han abordado el alcance y contenido mínimos exigibles sobre la autonomía e independencia funcional, orgánica, presupuestal y operativa de la función persecutoria del Estado, con relación a los demás poderes tradicionales.</w:t>
      </w:r>
    </w:p>
    <w:p w14:paraId="7EC0D085" w14:textId="77777777" w:rsidR="00C236A0" w:rsidRPr="00524DA1" w:rsidRDefault="00C236A0" w:rsidP="00C236A0">
      <w:pPr>
        <w:ind w:firstLine="708"/>
        <w:jc w:val="both"/>
        <w:rPr>
          <w:rFonts w:ascii="Abadi" w:eastAsia="Batang" w:hAnsi="Abadi" w:cs="Arial"/>
          <w:sz w:val="21"/>
          <w:szCs w:val="21"/>
        </w:rPr>
      </w:pPr>
    </w:p>
    <w:p w14:paraId="460C8629"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 xml:space="preserve">Es decir, consideramos fundamental en este apartado la necesidad de que las fiscalías deben estar fuera de cualquier injerencia de otro Poder público, ello fue advertido ya por la Comisión Interamericana de Derechos Humanos quien destacó la importancia de desarrollar la independencia, autonomía e imparcialidad que debe gozar el Ministerio Público respecto de cualquier otro órgano de poder. Sobre este punto, ésta ha puesto de relieve los efectos perniciosos de las injerencias directas o </w:t>
      </w:r>
      <w:r w:rsidRPr="00524DA1">
        <w:rPr>
          <w:rFonts w:ascii="Abadi" w:eastAsia="Batang" w:hAnsi="Abadi" w:cs="Arial"/>
          <w:sz w:val="21"/>
          <w:szCs w:val="21"/>
        </w:rPr>
        <w:t>indirectas en los casos en que existe una subordinación de facto de los ministerios públicos a otro Poder.</w:t>
      </w:r>
    </w:p>
    <w:p w14:paraId="6983B8DF" w14:textId="77777777" w:rsidR="00C236A0" w:rsidRPr="00524DA1" w:rsidRDefault="00C236A0" w:rsidP="00C236A0">
      <w:pPr>
        <w:ind w:firstLine="708"/>
        <w:jc w:val="both"/>
        <w:rPr>
          <w:rFonts w:ascii="Abadi" w:eastAsia="Arial" w:hAnsi="Abadi" w:cs="Arial"/>
          <w:sz w:val="21"/>
          <w:szCs w:val="21"/>
        </w:rPr>
      </w:pPr>
    </w:p>
    <w:p w14:paraId="7D582504"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 xml:space="preserve">Por otro lado, la declaración de Burdeos indica de manera específica que (...) </w:t>
      </w:r>
      <w:r w:rsidRPr="00524DA1">
        <w:rPr>
          <w:rFonts w:ascii="Abadi" w:eastAsia="Batang" w:hAnsi="Abadi" w:cs="Arial"/>
          <w:i/>
          <w:iCs/>
          <w:sz w:val="21"/>
          <w:szCs w:val="21"/>
        </w:rPr>
        <w:t>El Ministerio Público es una autoridad independiente, que ha de actuar con arreglo a la ley, al más alto nivel.</w:t>
      </w:r>
      <w:r w:rsidRPr="00524DA1">
        <w:rPr>
          <w:rFonts w:ascii="Abadi" w:eastAsia="Batang" w:hAnsi="Abadi" w:cs="Arial"/>
          <w:sz w:val="21"/>
          <w:szCs w:val="21"/>
        </w:rPr>
        <w:t xml:space="preserve"> En un Estado democrático, ni el Parlamento, ni ninguna instancia gubernamental, pueden intentar influenciar indebidamente las decisiones</w:t>
      </w:r>
      <w:r w:rsidRPr="00524DA1">
        <w:rPr>
          <w:rStyle w:val="Refdenotaalpie"/>
          <w:rFonts w:ascii="Abadi" w:eastAsia="Batang" w:hAnsi="Abadi" w:cs="Arial"/>
          <w:sz w:val="21"/>
          <w:szCs w:val="21"/>
        </w:rPr>
        <w:footnoteReference w:id="71"/>
      </w:r>
      <w:r w:rsidRPr="00524DA1">
        <w:rPr>
          <w:rFonts w:ascii="Abadi" w:eastAsia="Batang" w:hAnsi="Abadi" w:cs="Arial"/>
          <w:sz w:val="21"/>
          <w:szCs w:val="21"/>
        </w:rPr>
        <w:t xml:space="preserve"> del ministerio público relativas a su conformación, para efecto de sustraer de la órbita del Poder Legislativo a las fiscalías, la Comisión de Venecia, por ejemplo, ha recomendado que los fiscales no deben rendir cuentas ante los órganos parlamentarios a efecto de no menoscabar la independencia y profesionalismo de las investigaciones, toda vez que de lo contrario, se estaría sometiendo su función a la aprobación popular sus actuaciones.</w:t>
      </w:r>
    </w:p>
    <w:p w14:paraId="3990FAC5" w14:textId="77777777" w:rsidR="00C236A0" w:rsidRPr="00524DA1" w:rsidRDefault="00C236A0" w:rsidP="00C236A0">
      <w:pPr>
        <w:ind w:firstLine="708"/>
        <w:jc w:val="both"/>
        <w:rPr>
          <w:rFonts w:ascii="Abadi" w:eastAsia="Arial" w:hAnsi="Abadi" w:cs="Arial"/>
          <w:sz w:val="21"/>
          <w:szCs w:val="21"/>
        </w:rPr>
      </w:pPr>
    </w:p>
    <w:p w14:paraId="09F13C33"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De igual forma, los procedimientos especiales de la Organización de las Naciones Unidas han analizado la función y la importancia de las responsabilidades que los fiscales desempeñan dentro del sistema de justicia penal; su relación con otros agentes vinculados con la administración de justicia, tales como la policía, la judicatura y la abogacía; los mecanismos de rendición de cuentas en el desempeño de sus funciones, así como las salvaguardas de que deben disponer los fiscales para garantizar la independencia e imparcialidad de su actuación, incluyendo las designaciones de fiscalías especializadas.</w:t>
      </w:r>
    </w:p>
    <w:p w14:paraId="069F21D6" w14:textId="77777777" w:rsidR="00C236A0" w:rsidRPr="00524DA1" w:rsidRDefault="00C236A0" w:rsidP="00C236A0">
      <w:pPr>
        <w:ind w:firstLine="708"/>
        <w:jc w:val="both"/>
        <w:rPr>
          <w:rFonts w:ascii="Abadi" w:eastAsia="Batang" w:hAnsi="Abadi" w:cs="Arial"/>
          <w:sz w:val="21"/>
          <w:szCs w:val="21"/>
        </w:rPr>
      </w:pPr>
    </w:p>
    <w:p w14:paraId="21E1AFCA"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 xml:space="preserve">Mención aparte el destacar que para garantizar una autonomía eficaz de las fiscalías, se debe asegurar que éstas cuenten con un marco normativo y un porcentaje mínimo de presupuesto asignado, a fin de evitar que el Poder Ejecutivo, el Poder Legislativo u otros órganos del poder público tengan en ello un instrumento de </w:t>
      </w:r>
      <w:r w:rsidRPr="00524DA1">
        <w:rPr>
          <w:rFonts w:ascii="Abadi" w:eastAsia="Batang" w:hAnsi="Abadi" w:cs="Arial"/>
          <w:sz w:val="21"/>
          <w:szCs w:val="21"/>
        </w:rPr>
        <w:lastRenderedPageBreak/>
        <w:t>coerción que incida indirectamente en las condiciones de servicio de las y los fiscales, y que estos dependan para su disposición y manejo de otros poderes o entidades y cuenten con recursos suficientes para posibilitar el desempeño adecuado de las funciones que se les han encomendado.</w:t>
      </w:r>
    </w:p>
    <w:p w14:paraId="6A218FD4" w14:textId="77777777" w:rsidR="00C236A0" w:rsidRPr="00524DA1" w:rsidRDefault="00C236A0" w:rsidP="00C236A0">
      <w:pPr>
        <w:ind w:firstLine="708"/>
        <w:jc w:val="both"/>
        <w:rPr>
          <w:rFonts w:ascii="Abadi" w:eastAsia="Arial" w:hAnsi="Abadi" w:cs="Arial"/>
          <w:sz w:val="21"/>
          <w:szCs w:val="21"/>
        </w:rPr>
      </w:pPr>
    </w:p>
    <w:p w14:paraId="633971A4" w14:textId="77777777" w:rsidR="00C236A0" w:rsidRPr="00524DA1" w:rsidRDefault="00C236A0" w:rsidP="00C236A0">
      <w:pPr>
        <w:ind w:firstLine="708"/>
        <w:jc w:val="both"/>
        <w:rPr>
          <w:rFonts w:ascii="Abadi" w:eastAsia="Batang" w:hAnsi="Abadi" w:cs="Arial"/>
          <w:sz w:val="21"/>
          <w:szCs w:val="21"/>
        </w:rPr>
      </w:pPr>
    </w:p>
    <w:p w14:paraId="2DC997DE"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Bajo esta línea argumentativa, podemos manifestar al respecto que los órganos constitucionales autónomos son aquéllos creados inmediata y fundamentalmente en la Constitución, y que no se adscriben a los poderes tradicionales del Estado,</w:t>
      </w:r>
      <w:r w:rsidRPr="00524DA1">
        <w:rPr>
          <w:rStyle w:val="Refdenotaalpie"/>
          <w:rFonts w:ascii="Abadi" w:eastAsia="Batang" w:hAnsi="Abadi" w:cs="Arial"/>
          <w:sz w:val="21"/>
          <w:szCs w:val="21"/>
        </w:rPr>
        <w:footnoteReference w:id="72"/>
      </w:r>
      <w:r w:rsidRPr="00524DA1">
        <w:rPr>
          <w:rFonts w:ascii="Abadi" w:eastAsia="Batang" w:hAnsi="Abadi" w:cs="Arial"/>
          <w:sz w:val="21"/>
          <w:szCs w:val="21"/>
        </w:rPr>
        <w:t xml:space="preserve"> gozando de una independencia propia, dotados de personalidad jurídica y patrimonio propio, el texto fundamental detalla su conformación, su finalidad, estableciendo también los requisitos y forma de designación de sus titulares. Los órganos constitucionales autónomos, gozan de tres características fundamentales: configuración inmediata por la Constitución, resultan centrales para la configuración del modelo de Estado y participan en la dirección política del Estado.</w:t>
      </w:r>
      <w:r w:rsidRPr="00524DA1">
        <w:rPr>
          <w:rStyle w:val="Refdenotaalpie"/>
          <w:rFonts w:ascii="Abadi" w:eastAsia="Batang" w:hAnsi="Abadi" w:cs="Arial"/>
          <w:sz w:val="21"/>
          <w:szCs w:val="21"/>
        </w:rPr>
        <w:footnoteReference w:id="73"/>
      </w:r>
    </w:p>
    <w:p w14:paraId="29D3D9B8" w14:textId="77777777" w:rsidR="00C236A0" w:rsidRPr="00524DA1" w:rsidRDefault="00C236A0" w:rsidP="00C236A0">
      <w:pPr>
        <w:ind w:firstLine="708"/>
        <w:jc w:val="both"/>
        <w:rPr>
          <w:rFonts w:ascii="Abadi" w:eastAsia="Arial" w:hAnsi="Abadi" w:cs="Arial"/>
          <w:sz w:val="21"/>
          <w:szCs w:val="21"/>
        </w:rPr>
      </w:pPr>
    </w:p>
    <w:p w14:paraId="3F5438EB"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 xml:space="preserve">En ese contexto y con el nacimiento de la Fiscalía General del Estado como órgano con independencia, sumándose a la lista de los órganos constitucionales autónomos contemplados en la Constitución Política para el Estado de Guanajuato; este Poder Legislativo a través de su Asamblea debe cuidar que los procesos internos de esos órganos autónomos no se adscriban a los poderes del Estado, pues correctamente, el Constituyente Permanente, lo dotó de independencia propia al revestirlo de personalidad jurídica y patrimonio propio, en el artículo 95 constitucional vigente se detalla su conformación, su finalidad, y entre ellas la forma de designación de sus áreas internas, atendiendo al principio de legalidad. </w:t>
      </w:r>
    </w:p>
    <w:p w14:paraId="1D185761" w14:textId="77777777" w:rsidR="00C236A0" w:rsidRPr="00524DA1" w:rsidRDefault="00C236A0" w:rsidP="00C236A0">
      <w:pPr>
        <w:pBdr>
          <w:top w:val="nil"/>
          <w:left w:val="nil"/>
          <w:bottom w:val="nil"/>
          <w:right w:val="nil"/>
          <w:between w:val="nil"/>
        </w:pBdr>
        <w:jc w:val="both"/>
        <w:rPr>
          <w:rFonts w:ascii="Abadi" w:hAnsi="Abadi"/>
          <w:color w:val="000000"/>
          <w:sz w:val="21"/>
          <w:szCs w:val="21"/>
        </w:rPr>
      </w:pPr>
    </w:p>
    <w:p w14:paraId="49DCED11"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 xml:space="preserve">La Fiscalía General del Estado es un órgano técnico investigador, que fue </w:t>
      </w:r>
      <w:r w:rsidRPr="00524DA1">
        <w:rPr>
          <w:rFonts w:ascii="Abadi" w:eastAsia="Batang" w:hAnsi="Abadi" w:cs="Arial"/>
          <w:sz w:val="21"/>
          <w:szCs w:val="21"/>
        </w:rPr>
        <w:t xml:space="preserve">establecido por la Constitución Local con naturaleza autónoma, con independencia pues este, no forma parte de la administración pública centralizada o descentralizada, ni de los Poderes Legislativo, o Judicial, es un organismo plenamente autónomo, por eso, la autonomía debe ser garantizada por este Poder Legislativo a través de su máximo órgano decisorio, desde el texto de la Constitución, y las leyes secundarias deben adecuarse a dichos criterios constitucionales. </w:t>
      </w:r>
    </w:p>
    <w:p w14:paraId="3B7F944C" w14:textId="77777777" w:rsidR="00C236A0" w:rsidRPr="00524DA1" w:rsidRDefault="00C236A0" w:rsidP="00C236A0">
      <w:pPr>
        <w:ind w:firstLine="708"/>
        <w:jc w:val="both"/>
        <w:rPr>
          <w:rFonts w:ascii="Abadi" w:eastAsia="Batang" w:hAnsi="Abadi" w:cs="Arial"/>
          <w:sz w:val="21"/>
          <w:szCs w:val="21"/>
        </w:rPr>
      </w:pPr>
    </w:p>
    <w:p w14:paraId="2868E966" w14:textId="77777777" w:rsidR="00C236A0" w:rsidRPr="00524DA1" w:rsidRDefault="00C236A0" w:rsidP="00C236A0">
      <w:pPr>
        <w:ind w:firstLine="708"/>
        <w:jc w:val="both"/>
        <w:rPr>
          <w:rFonts w:ascii="Abadi" w:eastAsia="Batang" w:hAnsi="Abadi" w:cs="Arial"/>
          <w:sz w:val="21"/>
          <w:szCs w:val="21"/>
        </w:rPr>
      </w:pPr>
      <w:bookmarkStart w:id="11" w:name="_heading=h.30j0zll" w:colFirst="0" w:colLast="0"/>
      <w:bookmarkEnd w:id="11"/>
      <w:r w:rsidRPr="00524DA1">
        <w:rPr>
          <w:rFonts w:ascii="Abadi" w:eastAsia="Batang" w:hAnsi="Abadi" w:cs="Arial"/>
          <w:sz w:val="21"/>
          <w:szCs w:val="21"/>
        </w:rPr>
        <w:t xml:space="preserve">En ese análisis podemos determinar que la propuesta que se dictamina genera una dependencia institucional, pues, es claro que el procedimiento de designación del </w:t>
      </w:r>
      <w:r w:rsidRPr="00524DA1">
        <w:rPr>
          <w:rFonts w:ascii="Abadi" w:eastAsia="Batang" w:hAnsi="Abadi" w:cs="Arial"/>
          <w:i/>
          <w:iCs/>
          <w:sz w:val="21"/>
          <w:szCs w:val="21"/>
        </w:rPr>
        <w:t>Fiscal Especializado en Combate a la Corrupción</w:t>
      </w:r>
      <w:r w:rsidRPr="00524DA1">
        <w:rPr>
          <w:rFonts w:ascii="Abadi" w:eastAsia="Batang" w:hAnsi="Abadi" w:cs="Arial"/>
          <w:sz w:val="21"/>
          <w:szCs w:val="21"/>
        </w:rPr>
        <w:t xml:space="preserve"> guarda una subordinación o dependencia de su actuación como ministerio público, con el Poder Legislativo del estado, en detrimento de su jerarquía institucional. Por lo que se refiere a la esfera funcional de la independencia que debe gozar ese Fiscal Especializado de referencia; en este sentido, los procedimientos y las cualificaciones para su designación y nombramiento, trastocan la estabilidad de su encargo, así como la seguridad jurídica en el régimen de remoción, lo que incide en el ejercicio de la función de ese servidor público en combate a la corrupción, respecto de los demás órganos o Poderes del Estado.</w:t>
      </w:r>
    </w:p>
    <w:p w14:paraId="5BCEB3F6" w14:textId="77777777" w:rsidR="00C236A0" w:rsidRPr="00524DA1" w:rsidRDefault="00C236A0" w:rsidP="00C236A0">
      <w:pPr>
        <w:ind w:firstLine="708"/>
        <w:jc w:val="both"/>
        <w:rPr>
          <w:rFonts w:ascii="Abadi" w:eastAsia="Arial" w:hAnsi="Abadi" w:cs="Arial"/>
          <w:sz w:val="21"/>
          <w:szCs w:val="21"/>
        </w:rPr>
      </w:pPr>
    </w:p>
    <w:p w14:paraId="23DAD044"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 xml:space="preserve">Coincidimos en que el nombramiento de titulares de fiscalías especializadas por parte del Fiscal General del Estado constituye garantías imprescindibles para la independencia material de la fiscalía y sus ministerios públicos. La dependencia de fiscalías especializadas con relación a otros Órganos o Poderes estatales, especialmente el Poder Ejecutivo y el Poder Legislativo, establece un problema que impacta en la efectividad e impulso en las investigaciones, situación con la cual no coincidimos, pues rompe con la estructura y sistemática constitucional hasta ahora armonizada en nuestro Código Político Local y la Ley Fundamental. </w:t>
      </w:r>
    </w:p>
    <w:p w14:paraId="1C7489C3" w14:textId="77777777" w:rsidR="00C236A0" w:rsidRPr="00524DA1" w:rsidRDefault="00C236A0" w:rsidP="00C236A0">
      <w:pPr>
        <w:ind w:firstLine="708"/>
        <w:jc w:val="both"/>
        <w:rPr>
          <w:rFonts w:ascii="Abadi" w:eastAsia="Batang" w:hAnsi="Abadi" w:cs="Arial"/>
          <w:sz w:val="21"/>
          <w:szCs w:val="21"/>
        </w:rPr>
      </w:pPr>
    </w:p>
    <w:p w14:paraId="3DD5B523"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 xml:space="preserve">Por otro lado, coincidimos con los argumentos esgrimidos en la mesa de trabajo de la comisión legislativa donde se refirió que para obtener una valoración </w:t>
      </w:r>
      <w:r w:rsidRPr="00524DA1">
        <w:rPr>
          <w:rFonts w:ascii="Abadi" w:eastAsia="Batang" w:hAnsi="Abadi" w:cs="Arial"/>
          <w:sz w:val="21"/>
          <w:szCs w:val="21"/>
        </w:rPr>
        <w:lastRenderedPageBreak/>
        <w:t xml:space="preserve">integral sobre el quehacer constitucional y legalmente le corresponde a la </w:t>
      </w:r>
      <w:r w:rsidRPr="00524DA1">
        <w:rPr>
          <w:rFonts w:ascii="Abadi" w:eastAsia="Batang" w:hAnsi="Abadi" w:cs="Arial"/>
          <w:i/>
          <w:iCs/>
          <w:sz w:val="21"/>
          <w:szCs w:val="21"/>
        </w:rPr>
        <w:t>Fiscalía Especializada en Combate a la Corrupción</w:t>
      </w:r>
      <w:r w:rsidRPr="00524DA1">
        <w:rPr>
          <w:rFonts w:ascii="Abadi" w:eastAsia="Batang" w:hAnsi="Abadi" w:cs="Arial"/>
          <w:sz w:val="21"/>
          <w:szCs w:val="21"/>
        </w:rPr>
        <w:t>, deberán tomarse en cuenta la integridad de asuntos, las acciones, políticas, mecanismos, instrumentos y demás actividades vinculadas a sus fines y objetivos, así como, no soslayar los fundamentos del Sistema Procesal Penal Acusatorio, primeramente para efectos de una actuación conforme a derecho, así como para realizar posicionamientos de apreciación o emisión de opiniones al respecto, con un carácter objetivo y soportado por ese tipo de elementos, a fin de no emitir o generar análisis y proposiciones fuera de contexto.</w:t>
      </w:r>
    </w:p>
    <w:p w14:paraId="4A92DB80" w14:textId="77777777" w:rsidR="00C236A0" w:rsidRPr="00524DA1" w:rsidRDefault="00C236A0" w:rsidP="00C236A0">
      <w:pPr>
        <w:ind w:firstLine="708"/>
        <w:jc w:val="both"/>
        <w:rPr>
          <w:rFonts w:ascii="Abadi" w:eastAsia="Batang" w:hAnsi="Abadi" w:cs="Arial"/>
          <w:sz w:val="21"/>
          <w:szCs w:val="21"/>
        </w:rPr>
      </w:pPr>
    </w:p>
    <w:p w14:paraId="7EFBAAE4"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 xml:space="preserve">Bajo esa tesitura, con respecto a lo manifestado en la propuesta donde aluden las y los iniciantes que el mecanismo que se propone para nombrar y </w:t>
      </w:r>
      <w:r w:rsidRPr="00524DA1">
        <w:rPr>
          <w:rFonts w:ascii="Abadi" w:eastAsia="Batang" w:hAnsi="Abadi" w:cs="Arial"/>
          <w:i/>
          <w:iCs/>
          <w:sz w:val="21"/>
          <w:szCs w:val="21"/>
        </w:rPr>
        <w:t>remover a la persona titular de la</w:t>
      </w:r>
      <w:r w:rsidRPr="00524DA1">
        <w:rPr>
          <w:rFonts w:ascii="Abadi" w:eastAsia="Batang" w:hAnsi="Abadi" w:cs="Arial"/>
          <w:sz w:val="21"/>
          <w:szCs w:val="21"/>
        </w:rPr>
        <w:t xml:space="preserve"> </w:t>
      </w:r>
      <w:r w:rsidRPr="00524DA1">
        <w:rPr>
          <w:rFonts w:ascii="Abadi" w:eastAsia="Batang" w:hAnsi="Abadi" w:cs="Arial"/>
          <w:i/>
          <w:iCs/>
          <w:sz w:val="21"/>
          <w:szCs w:val="21"/>
        </w:rPr>
        <w:t>Fiscalía Especializada en Combate a la Corrupción</w:t>
      </w:r>
      <w:r w:rsidRPr="00524DA1">
        <w:rPr>
          <w:rFonts w:ascii="Abadi" w:eastAsia="Batang" w:hAnsi="Abadi" w:cs="Arial"/>
          <w:sz w:val="21"/>
          <w:szCs w:val="21"/>
        </w:rPr>
        <w:t xml:space="preserve"> </w:t>
      </w:r>
      <w:r w:rsidRPr="00524DA1">
        <w:rPr>
          <w:rFonts w:ascii="Abadi" w:eastAsia="Batang" w:hAnsi="Abadi" w:cs="Arial"/>
          <w:i/>
          <w:iCs/>
          <w:sz w:val="21"/>
          <w:szCs w:val="21"/>
        </w:rPr>
        <w:t xml:space="preserve">sería como sucede en la mayoría de las fiscalías especializadas anticorrupción en nuestro país. </w:t>
      </w:r>
      <w:r w:rsidRPr="00524DA1">
        <w:rPr>
          <w:rFonts w:ascii="Abadi" w:eastAsia="Batang" w:hAnsi="Abadi" w:cs="Arial"/>
          <w:sz w:val="21"/>
          <w:szCs w:val="21"/>
        </w:rPr>
        <w:t>Es de resaltar que tal motivación no es precisa y acorde a toda la sistemática implementada a nivel nacional sobre la materia, ya que el señalado mecanismo de nombramiento y remoción, con las variantes y especificidades que con la propuesta se busca introducir en la Constitución Política para el Estado de Guanajuato, consistente en:</w:t>
      </w:r>
    </w:p>
    <w:p w14:paraId="17D7F487" w14:textId="77777777" w:rsidR="00C236A0" w:rsidRPr="00524DA1" w:rsidRDefault="00C236A0" w:rsidP="00C236A0">
      <w:pPr>
        <w:ind w:firstLine="708"/>
        <w:jc w:val="both"/>
        <w:rPr>
          <w:rFonts w:ascii="Abadi" w:eastAsia="Batang" w:hAnsi="Abadi" w:cs="Arial"/>
          <w:sz w:val="21"/>
          <w:szCs w:val="21"/>
        </w:rPr>
      </w:pPr>
    </w:p>
    <w:p w14:paraId="52CC90B8" w14:textId="77777777" w:rsidR="00C236A0" w:rsidRPr="00524DA1" w:rsidRDefault="00C236A0" w:rsidP="00C236A0">
      <w:pPr>
        <w:ind w:left="1134"/>
        <w:jc w:val="both"/>
        <w:rPr>
          <w:rFonts w:ascii="Abadi" w:eastAsia="Batang" w:hAnsi="Abadi" w:cs="Arial"/>
          <w:i/>
          <w:iCs/>
          <w:sz w:val="21"/>
          <w:szCs w:val="21"/>
        </w:rPr>
      </w:pPr>
      <w:r w:rsidRPr="00524DA1">
        <w:rPr>
          <w:rFonts w:ascii="Abadi" w:eastAsia="Batang" w:hAnsi="Abadi" w:cs="Arial"/>
          <w:i/>
          <w:iCs/>
          <w:sz w:val="21"/>
          <w:szCs w:val="21"/>
        </w:rPr>
        <w:t xml:space="preserve">(1) Realizar Convocatoria para la integración de un Panel de Selección conformado por 7 especialistas con experiencia y conocimientos en procuración de justicia, destacados por su contribución al combate a la corrupción y a la impunidad; (2) Que dicho Panel de Selección emita diversa Convocatoria para recibir propuestas de personas a ocupar el cargo de Fiscal Especializado en Combate a la Corrupción; (3) Que con base en las propuestas que reciba el Panel de Selección genere una terna de personas candidatas al cargo, la cual deberá remitir al Congreso del Estado para la determinación procedente; (4) Comparecencia de quienes </w:t>
      </w:r>
      <w:r w:rsidRPr="00524DA1">
        <w:rPr>
          <w:rFonts w:ascii="Abadi" w:eastAsia="Batang" w:hAnsi="Abadi" w:cs="Arial"/>
          <w:i/>
          <w:iCs/>
          <w:sz w:val="21"/>
          <w:szCs w:val="21"/>
        </w:rPr>
        <w:t xml:space="preserve">integren la terna; y (5) Que el Congreso del Estado, con base en la terna recibida, designe a la persona que ostentará el cargo del Fiscal Especializado en Combate a la Corrupción (…) </w:t>
      </w:r>
    </w:p>
    <w:p w14:paraId="0CD8CD18" w14:textId="77777777" w:rsidR="00C236A0" w:rsidRPr="00524DA1" w:rsidRDefault="00C236A0" w:rsidP="00C236A0">
      <w:pPr>
        <w:ind w:firstLine="708"/>
        <w:jc w:val="both"/>
        <w:rPr>
          <w:rFonts w:ascii="Abadi" w:eastAsia="Batang" w:hAnsi="Abadi" w:cs="Arial"/>
          <w:sz w:val="21"/>
          <w:szCs w:val="21"/>
        </w:rPr>
      </w:pPr>
    </w:p>
    <w:p w14:paraId="7440DAEC"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Bajo esos alcances, no existe en tales términos y estructura en ninguna de las Constituciones Políticas de las entidades federativas.</w:t>
      </w:r>
    </w:p>
    <w:p w14:paraId="771B7B54" w14:textId="77777777" w:rsidR="00C236A0" w:rsidRPr="00524DA1" w:rsidRDefault="00C236A0" w:rsidP="00C236A0">
      <w:pPr>
        <w:ind w:firstLine="708"/>
        <w:jc w:val="both"/>
        <w:rPr>
          <w:rFonts w:ascii="Abadi" w:eastAsia="Batang" w:hAnsi="Abadi" w:cs="Arial"/>
          <w:sz w:val="21"/>
          <w:szCs w:val="21"/>
        </w:rPr>
      </w:pPr>
    </w:p>
    <w:p w14:paraId="74573F6C"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 xml:space="preserve">Lo anterior en razón de que a la fecha, como esquema homologado en su integralidad, predomina en las entidades de República Mexicana, el modelo establecido en la Constitución Política de los Estados Unidos Mexicanos, incluyendo a Guanajuato, mismo que consiste en que la persona titular de la </w:t>
      </w:r>
      <w:r w:rsidRPr="00524DA1">
        <w:rPr>
          <w:rFonts w:ascii="Abadi" w:eastAsia="Batang" w:hAnsi="Abadi" w:cs="Arial"/>
          <w:i/>
          <w:iCs/>
          <w:sz w:val="21"/>
          <w:szCs w:val="21"/>
        </w:rPr>
        <w:t>Fiscalía Especializada en Combate a la Corrupción,</w:t>
      </w:r>
      <w:r w:rsidRPr="00524DA1">
        <w:rPr>
          <w:rFonts w:ascii="Abadi" w:eastAsia="Batang" w:hAnsi="Abadi" w:cs="Arial"/>
          <w:sz w:val="21"/>
          <w:szCs w:val="21"/>
        </w:rPr>
        <w:t xml:space="preserve"> es nombrada y removida por el Fiscal General de la Entidad de que se trate, estableciendo la posibilidad de que tal nombramiento y su remoción sea objetada por el Congreso del Estado, representando ello el 31.25% del total de entidades federativas.</w:t>
      </w:r>
    </w:p>
    <w:p w14:paraId="52290074" w14:textId="77777777" w:rsidR="00C236A0" w:rsidRPr="00524DA1" w:rsidRDefault="00C236A0" w:rsidP="00C236A0">
      <w:pPr>
        <w:ind w:firstLine="708"/>
        <w:jc w:val="both"/>
        <w:rPr>
          <w:rFonts w:ascii="Abadi" w:eastAsia="Batang" w:hAnsi="Abadi" w:cs="Arial"/>
          <w:sz w:val="21"/>
          <w:szCs w:val="21"/>
        </w:rPr>
      </w:pPr>
    </w:p>
    <w:p w14:paraId="0A03437A"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 xml:space="preserve">No dejamos de mencionar también que se observa la existencia a nivel nacional de diversas modalidades relativas a selección de quien ostente la titularidad de la </w:t>
      </w:r>
      <w:r w:rsidRPr="00524DA1">
        <w:rPr>
          <w:rFonts w:ascii="Abadi" w:eastAsia="Batang" w:hAnsi="Abadi" w:cs="Arial"/>
          <w:i/>
          <w:iCs/>
          <w:sz w:val="21"/>
          <w:szCs w:val="21"/>
        </w:rPr>
        <w:t>Fiscalía Especializada en Combate a la Corrupción,</w:t>
      </w:r>
      <w:r w:rsidRPr="00524DA1">
        <w:rPr>
          <w:rFonts w:ascii="Abadi" w:eastAsia="Batang" w:hAnsi="Abadi" w:cs="Arial"/>
          <w:sz w:val="21"/>
          <w:szCs w:val="21"/>
        </w:rPr>
        <w:t xml:space="preserve"> la gran mayoría no implica la elaboración de una convocatoria pública es decir, nos referimos al 65.62%, porcentaje en el cual se incluyen aquellas entidades federativas que tienen regulación homóloga a la Constitución Política de los Estados Unidos Mexicanos, y en su lugar, se instauran distintos procedimientos, tales como la elaboración de ternas por el(la) Titular del Poder Ejecutivo</w:t>
      </w:r>
      <w:r w:rsidRPr="00524DA1">
        <w:rPr>
          <w:rStyle w:val="Refdenotaalpie"/>
          <w:rFonts w:ascii="Abadi" w:eastAsia="Batang" w:hAnsi="Abadi" w:cs="Arial"/>
          <w:sz w:val="21"/>
          <w:szCs w:val="21"/>
        </w:rPr>
        <w:footnoteReference w:id="74"/>
      </w:r>
      <w:r w:rsidRPr="00524DA1">
        <w:rPr>
          <w:rFonts w:ascii="Abadi" w:eastAsia="Batang" w:hAnsi="Abadi" w:cs="Arial"/>
          <w:sz w:val="21"/>
          <w:szCs w:val="21"/>
        </w:rPr>
        <w:t>, por el(la) Titular de la Fiscalía General del Estado –Quintana Roo–, por el Consejo Judicial Ciudadano –Ciudad de México–, o incluso la elaboración de una lista de 10 candidatos posibles para la formulación de terna por el Ejecutivo –Oaxaca–, así como la designación por parte de la o el Fiscal General del Estado con la opinión del Congreso –Guerrero–.</w:t>
      </w:r>
    </w:p>
    <w:p w14:paraId="3A4050EC" w14:textId="77777777" w:rsidR="00C236A0" w:rsidRPr="00524DA1" w:rsidRDefault="00C236A0" w:rsidP="00C236A0">
      <w:pPr>
        <w:ind w:firstLine="708"/>
        <w:jc w:val="both"/>
        <w:rPr>
          <w:rFonts w:ascii="Abadi" w:eastAsia="Batang" w:hAnsi="Abadi" w:cs="Arial"/>
          <w:sz w:val="21"/>
          <w:szCs w:val="21"/>
        </w:rPr>
      </w:pPr>
    </w:p>
    <w:p w14:paraId="506D5104"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 xml:space="preserve">Importante destacar que si bien en diversas entidades de la República se contempla una convocatoria pública </w:t>
      </w:r>
      <w:r w:rsidRPr="00524DA1">
        <w:rPr>
          <w:rFonts w:ascii="Abadi" w:eastAsia="Batang" w:hAnsi="Abadi" w:cs="Arial"/>
          <w:i/>
          <w:iCs/>
          <w:sz w:val="21"/>
          <w:szCs w:val="21"/>
        </w:rPr>
        <w:t>34.37%</w:t>
      </w:r>
      <w:r w:rsidRPr="00524DA1">
        <w:rPr>
          <w:rFonts w:ascii="Abadi" w:eastAsia="Batang" w:hAnsi="Abadi" w:cs="Arial"/>
          <w:sz w:val="21"/>
          <w:szCs w:val="21"/>
        </w:rPr>
        <w:t xml:space="preserve"> para efectos de postular perfiles para ocupar el cargo de </w:t>
      </w:r>
      <w:r w:rsidRPr="00524DA1">
        <w:rPr>
          <w:rFonts w:ascii="Abadi" w:eastAsia="Batang" w:hAnsi="Abadi" w:cs="Arial"/>
          <w:i/>
          <w:iCs/>
          <w:sz w:val="21"/>
          <w:szCs w:val="21"/>
        </w:rPr>
        <w:t>Fiscal Especializado en Combate a la Corrupción</w:t>
      </w:r>
      <w:r w:rsidRPr="00524DA1">
        <w:rPr>
          <w:rFonts w:ascii="Abadi" w:eastAsia="Batang" w:hAnsi="Abadi" w:cs="Arial"/>
          <w:sz w:val="21"/>
          <w:szCs w:val="21"/>
        </w:rPr>
        <w:t>, diverso a lo que se plantea en la propuesta de reforma a los artículos 63 y 95 de nuestra Constitución, la emisión de la misma correspondería en la mayoría de tales casos al Congreso</w:t>
      </w:r>
      <w:r w:rsidRPr="00524DA1">
        <w:rPr>
          <w:rStyle w:val="Refdenotaalpie"/>
          <w:rFonts w:ascii="Abadi" w:eastAsia="Batang" w:hAnsi="Abadi" w:cs="Arial"/>
          <w:sz w:val="21"/>
          <w:szCs w:val="21"/>
        </w:rPr>
        <w:footnoteReference w:id="75"/>
      </w:r>
      <w:r w:rsidRPr="00524DA1">
        <w:rPr>
          <w:rFonts w:ascii="Abadi" w:eastAsia="Batang" w:hAnsi="Abadi" w:cs="Arial"/>
          <w:sz w:val="21"/>
          <w:szCs w:val="21"/>
        </w:rPr>
        <w:t>, es decir, no se genera un mecanismo de creación de alguna instancia que previo a la determinación que realice el Poder Legislativo, intervenga.</w:t>
      </w:r>
    </w:p>
    <w:p w14:paraId="0CC9D3C8" w14:textId="77777777" w:rsidR="00C236A0" w:rsidRPr="00524DA1" w:rsidRDefault="00C236A0" w:rsidP="00C236A0">
      <w:pPr>
        <w:ind w:firstLine="708"/>
        <w:jc w:val="both"/>
        <w:rPr>
          <w:rFonts w:ascii="Abadi" w:eastAsia="Batang" w:hAnsi="Abadi" w:cs="Arial"/>
          <w:sz w:val="21"/>
          <w:szCs w:val="21"/>
        </w:rPr>
      </w:pPr>
    </w:p>
    <w:p w14:paraId="35CE6484"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En ese sentido quienes dictaminamos determinamos que dado el análisis de manera integral de la propuesta y considerando las puntuales opiniones en la mesa de trabajo de la comisión legislativa que, el modelo que se busca adoptar con esta propuesta no representa un esquema que por implementación en la mayoría de los Estados de la República, como se alude por parte de las y los proponentes, puesto que, el modelo homogéneo imperante a nivel nacional, es el actualmente legislado en Guanajuato.</w:t>
      </w:r>
    </w:p>
    <w:p w14:paraId="49F2F305" w14:textId="77777777" w:rsidR="00C236A0" w:rsidRPr="00524DA1" w:rsidRDefault="00C236A0" w:rsidP="00C236A0">
      <w:pPr>
        <w:ind w:firstLine="708"/>
        <w:jc w:val="both"/>
        <w:rPr>
          <w:rFonts w:ascii="Abadi" w:eastAsia="Batang" w:hAnsi="Abadi" w:cs="Arial"/>
          <w:sz w:val="21"/>
          <w:szCs w:val="21"/>
        </w:rPr>
      </w:pPr>
    </w:p>
    <w:p w14:paraId="0861E335"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 xml:space="preserve">Siguiendo con ese argumento, en la propuesta de reforma al artículo 95, destaca el proceso de selección y remoción de </w:t>
      </w:r>
      <w:r w:rsidRPr="00524DA1">
        <w:rPr>
          <w:rFonts w:ascii="Abadi" w:eastAsia="Batang" w:hAnsi="Abadi" w:cs="Arial"/>
          <w:i/>
          <w:iCs/>
          <w:sz w:val="21"/>
          <w:szCs w:val="21"/>
        </w:rPr>
        <w:t>Fiscal Especializado en Combate a la Corrupción</w:t>
      </w:r>
      <w:r w:rsidRPr="00524DA1">
        <w:rPr>
          <w:rFonts w:ascii="Abadi" w:eastAsia="Batang" w:hAnsi="Abadi" w:cs="Arial"/>
          <w:sz w:val="21"/>
          <w:szCs w:val="21"/>
        </w:rPr>
        <w:t xml:space="preserve">, ahora únicamente por conducto del Poder Legislativo –bajo los esquemas de participación ciudadana que sugiere–. En ese sentido, tal planteamiento se estima no idóneo puesto que esa designación se convertiría en un tema político que, precisamente atendiendo a la materia y naturaleza del cargo en cuestión debe </w:t>
      </w:r>
      <w:r w:rsidRPr="00524DA1">
        <w:rPr>
          <w:rFonts w:ascii="Abadi" w:eastAsia="Batang" w:hAnsi="Abadi" w:cs="Arial"/>
          <w:sz w:val="21"/>
          <w:szCs w:val="21"/>
        </w:rPr>
        <w:t>evitarse, al tiempo de vislumbrar que tal situación del proceso desde la Asamblea del Poder Legislativo y la supresión de diversos equilibrios y contrapesos, contrariaría el ánimo pretendido en el proceso, insistiendo en el riesgo de generar complejidad o politización de la selección y designación de un puesto eminentemente técnico que en razón, incluso, de la naturaleza jurídica que posee la Fiscalía General como organismo constitucional autónomo, trastocaría su esencia y fines de independencia.</w:t>
      </w:r>
    </w:p>
    <w:p w14:paraId="2E561A4F" w14:textId="77777777" w:rsidR="00C236A0" w:rsidRPr="00524DA1" w:rsidRDefault="00C236A0" w:rsidP="00C236A0">
      <w:pPr>
        <w:ind w:firstLine="708"/>
        <w:jc w:val="both"/>
        <w:rPr>
          <w:rFonts w:ascii="Abadi" w:eastAsia="Batang" w:hAnsi="Abadi" w:cs="Arial"/>
          <w:sz w:val="21"/>
          <w:szCs w:val="21"/>
        </w:rPr>
      </w:pPr>
    </w:p>
    <w:p w14:paraId="383C0910"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 xml:space="preserve">Es decir, las fiscalías generales en los estados al homologar su regulación y estructura a la Ley Primaria deben actuar con independencia en sus decisiones y estructura orgánica, pues son depositarios de funciones estatales que busca desmonopolizar, especializar, agilizar, independizar, controlar y transparentar ante la sociedad, con la misma igualdad constitucional </w:t>
      </w:r>
      <w:r w:rsidRPr="00524DA1">
        <w:rPr>
          <w:rStyle w:val="Refdenotaalpie"/>
          <w:rFonts w:ascii="Abadi" w:eastAsia="Batang" w:hAnsi="Abadi" w:cs="Arial"/>
          <w:sz w:val="21"/>
          <w:szCs w:val="21"/>
        </w:rPr>
        <w:footnoteReference w:id="76"/>
      </w:r>
      <w:r w:rsidRPr="00524DA1">
        <w:rPr>
          <w:rFonts w:ascii="Abadi" w:eastAsia="Batang" w:hAnsi="Abadi" w:cs="Arial"/>
          <w:sz w:val="21"/>
          <w:szCs w:val="21"/>
        </w:rPr>
        <w:t>que cualquier otro con esa naturaleza.</w:t>
      </w:r>
    </w:p>
    <w:p w14:paraId="723485C6" w14:textId="77777777" w:rsidR="00C236A0" w:rsidRPr="00524DA1" w:rsidRDefault="00C236A0" w:rsidP="00C236A0">
      <w:pPr>
        <w:ind w:firstLine="708"/>
        <w:jc w:val="both"/>
        <w:rPr>
          <w:rFonts w:ascii="Abadi" w:eastAsia="Batang" w:hAnsi="Abadi" w:cs="Arial"/>
          <w:sz w:val="21"/>
          <w:szCs w:val="21"/>
        </w:rPr>
      </w:pPr>
    </w:p>
    <w:p w14:paraId="63FCEA66"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En ese sentido, conforme a la producción doctrinaria y judicial en materia de los órganos constitucionales, y específicamente a su potestad de contar con autonomía e independencia funcional, respecto de lo cual debe advertirse que cuentan con garantías institucionales, las cuales constituyen una protección constitucional a dicha autonomía y, en esa medida, se salvaguardan sus características orgánicas y funcionales esenciales; de forma que no podría llegarse al extremo de que un poder público interfiera de manera preponderante o decisiva en sus atribuciones o funcionamiento y titularidad de las instancias que le conforman.</w:t>
      </w:r>
    </w:p>
    <w:p w14:paraId="78B9336D" w14:textId="77777777" w:rsidR="00C236A0" w:rsidRPr="00524DA1" w:rsidRDefault="00C236A0" w:rsidP="00C236A0">
      <w:pPr>
        <w:jc w:val="both"/>
        <w:rPr>
          <w:rFonts w:ascii="Abadi" w:eastAsia="Batang" w:hAnsi="Abadi" w:cs="Arial"/>
          <w:sz w:val="21"/>
          <w:szCs w:val="21"/>
          <w:highlight w:val="yellow"/>
        </w:rPr>
      </w:pPr>
    </w:p>
    <w:p w14:paraId="73F6DDC5"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 xml:space="preserve">De igual forma, consideramos apropiado referir en este análisis la </w:t>
      </w:r>
      <w:r w:rsidRPr="00524DA1">
        <w:rPr>
          <w:rFonts w:ascii="Abadi" w:eastAsia="Batang" w:hAnsi="Abadi" w:cs="Arial"/>
          <w:i/>
          <w:iCs/>
          <w:sz w:val="21"/>
          <w:szCs w:val="21"/>
        </w:rPr>
        <w:t>Acción de Inconstitucionalidad 65/2018</w:t>
      </w:r>
      <w:r w:rsidRPr="00524DA1">
        <w:rPr>
          <w:rFonts w:ascii="Abadi" w:eastAsia="Batang" w:hAnsi="Abadi" w:cs="Arial"/>
          <w:sz w:val="21"/>
          <w:szCs w:val="21"/>
        </w:rPr>
        <w:t>, presentada por la Comisión de Derechos Humanos del Estado de Morelos, en contra de diversa reforma a la Ley Orgánica de la Fiscalía General de esa Entidad</w:t>
      </w:r>
      <w:r w:rsidRPr="00524DA1">
        <w:rPr>
          <w:rStyle w:val="Refdenotaalpie"/>
          <w:rFonts w:ascii="Abadi" w:hAnsi="Abadi"/>
          <w:sz w:val="21"/>
          <w:szCs w:val="21"/>
        </w:rPr>
        <w:footnoteReference w:id="77"/>
      </w:r>
      <w:r w:rsidRPr="00524DA1">
        <w:rPr>
          <w:rFonts w:ascii="Abadi" w:hAnsi="Abadi"/>
          <w:sz w:val="21"/>
          <w:szCs w:val="21"/>
        </w:rPr>
        <w:t xml:space="preserve">, </w:t>
      </w:r>
      <w:r w:rsidRPr="00524DA1">
        <w:rPr>
          <w:rFonts w:ascii="Abadi" w:eastAsia="Batang" w:hAnsi="Abadi" w:cs="Arial"/>
          <w:sz w:val="21"/>
          <w:szCs w:val="21"/>
        </w:rPr>
        <w:t xml:space="preserve">con la cual </w:t>
      </w:r>
      <w:r w:rsidRPr="00524DA1">
        <w:rPr>
          <w:rFonts w:ascii="Abadi" w:eastAsia="Batang" w:hAnsi="Abadi" w:cs="Arial"/>
          <w:sz w:val="21"/>
          <w:szCs w:val="21"/>
        </w:rPr>
        <w:lastRenderedPageBreak/>
        <w:t xml:space="preserve">se puntualizó, entre otras cuestiones, que es el Fiscal General –de dicho Estado– quien tiene la potestad de designación libre del Fiscal Anticorrupción. </w:t>
      </w:r>
    </w:p>
    <w:p w14:paraId="60A6D476" w14:textId="77777777" w:rsidR="00C236A0" w:rsidRPr="00524DA1" w:rsidRDefault="00C236A0" w:rsidP="00C236A0">
      <w:pPr>
        <w:ind w:left="709"/>
        <w:jc w:val="both"/>
        <w:rPr>
          <w:rFonts w:ascii="Abadi" w:hAnsi="Abadi" w:cs="Calibri"/>
          <w:sz w:val="21"/>
          <w:szCs w:val="21"/>
          <w:lang w:eastAsia="es-MX"/>
        </w:rPr>
      </w:pPr>
    </w:p>
    <w:p w14:paraId="7B31A37B"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En su conjunto, ésta Acción de Inconstitucionalidad se encaminó a cuestionar la actuación del legislador local, porque a juicio del accionante, al otorgar al fiscal general la facultad de designar libremente al fiscal anticorrupción, dejó de observar los principios de igualdad, no discriminación e igualdad de oportunidades, en perjuicio de otras personas interesadas en ocupar el cargo.</w:t>
      </w:r>
    </w:p>
    <w:p w14:paraId="3A59A61D" w14:textId="77777777" w:rsidR="00C236A0" w:rsidRPr="00524DA1" w:rsidRDefault="00C236A0" w:rsidP="00C236A0">
      <w:pPr>
        <w:ind w:firstLine="708"/>
        <w:jc w:val="both"/>
        <w:rPr>
          <w:rFonts w:ascii="Abadi" w:eastAsia="Batang" w:hAnsi="Abadi" w:cs="Arial"/>
          <w:sz w:val="21"/>
          <w:szCs w:val="21"/>
        </w:rPr>
      </w:pPr>
    </w:p>
    <w:p w14:paraId="1C4666E7"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 xml:space="preserve">Así pues, en relación al análisis realizado por la Suprema Corte de Justicia de la Nación, y con base en la sentencia emitida, misma que se publicó el viernes 7 de enero de 2022 en el Semanario Judicial </w:t>
      </w:r>
      <w:r w:rsidRPr="00524DA1">
        <w:rPr>
          <w:rFonts w:ascii="Abadi" w:eastAsia="Batang" w:hAnsi="Abadi" w:cs="Arial"/>
          <w:sz w:val="21"/>
          <w:szCs w:val="21"/>
        </w:rPr>
        <w:t>de la Federación</w:t>
      </w:r>
      <w:r w:rsidRPr="00524DA1">
        <w:rPr>
          <w:rStyle w:val="Refdenotaalpie"/>
          <w:rFonts w:ascii="Abadi" w:hAnsi="Abadi" w:cs="Calibri"/>
          <w:sz w:val="21"/>
          <w:szCs w:val="21"/>
        </w:rPr>
        <w:footnoteReference w:id="78"/>
      </w:r>
      <w:r w:rsidRPr="00524DA1">
        <w:rPr>
          <w:rFonts w:ascii="Abadi" w:hAnsi="Abadi" w:cs="Calibri"/>
          <w:sz w:val="21"/>
          <w:szCs w:val="21"/>
        </w:rPr>
        <w:t xml:space="preserve">, </w:t>
      </w:r>
      <w:r w:rsidRPr="00524DA1">
        <w:rPr>
          <w:rFonts w:ascii="Abadi" w:eastAsia="Batang" w:hAnsi="Abadi" w:cs="Arial"/>
          <w:sz w:val="21"/>
          <w:szCs w:val="21"/>
        </w:rPr>
        <w:t xml:space="preserve">al Alto Tribunal reconoció la validez del artículo 32, párrafo primero, en su porción normativa </w:t>
      </w:r>
      <w:r w:rsidRPr="00524DA1">
        <w:rPr>
          <w:rFonts w:ascii="Abadi" w:eastAsia="Batang" w:hAnsi="Abadi" w:cs="Arial"/>
          <w:i/>
          <w:iCs/>
          <w:sz w:val="21"/>
          <w:szCs w:val="21"/>
        </w:rPr>
        <w:t>Será el fiscal general quien designe libremente al fiscal anticorrupción</w:t>
      </w:r>
      <w:r w:rsidRPr="00524DA1">
        <w:rPr>
          <w:rFonts w:ascii="Abadi" w:eastAsia="Batang" w:hAnsi="Abadi" w:cs="Arial"/>
          <w:sz w:val="21"/>
          <w:szCs w:val="21"/>
        </w:rPr>
        <w:t>, de la Ley Orgánica de la Fiscalía General del Estado de Morelos, entre otras, por las siguientes razones:</w:t>
      </w:r>
    </w:p>
    <w:p w14:paraId="53E66084" w14:textId="77777777" w:rsidR="00C236A0" w:rsidRPr="00524DA1" w:rsidRDefault="00C236A0" w:rsidP="00C236A0">
      <w:pPr>
        <w:jc w:val="both"/>
        <w:rPr>
          <w:rFonts w:ascii="Abadi" w:hAnsi="Abadi" w:cs="Calibri"/>
          <w:sz w:val="21"/>
          <w:szCs w:val="21"/>
        </w:rPr>
      </w:pPr>
    </w:p>
    <w:p w14:paraId="4811956C"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Puntualizó que el Constituyente Federal dejó a cargo del Congreso de las Entidades Federativas la facultad de organizar la procuración de justicia, a partir del respeto a los principios fundamentales y observando los derechos humanos, por lo cual, tales Legislaturas Locales tienen libertad de configuración legislativa para establecer los términos y requisitos en que habrán de designarse a los funcionarios en el organismo encargado de la procuración de justicia, siempre que al hacerlo observen los principios de autonomía, eficiencia, imparcialidad, legalidad, objetividad, profesionalismo, responsabilidad y con respeto a los derechos humanos.</w:t>
      </w:r>
    </w:p>
    <w:p w14:paraId="659E3888" w14:textId="77777777" w:rsidR="00C236A0" w:rsidRPr="00524DA1" w:rsidRDefault="00C236A0" w:rsidP="00C236A0">
      <w:pPr>
        <w:ind w:firstLine="708"/>
        <w:jc w:val="both"/>
        <w:rPr>
          <w:rFonts w:ascii="Abadi" w:eastAsia="Batang" w:hAnsi="Abadi" w:cs="Arial"/>
          <w:sz w:val="21"/>
          <w:szCs w:val="21"/>
        </w:rPr>
      </w:pPr>
    </w:p>
    <w:p w14:paraId="01EBB39E"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 xml:space="preserve">En la valoración de la anterior consideración, se destacan como antecedentes normativos, que dentro del marco de entrada en vigor del nuevo sistema acusatorio, surgió la actual institución de la Fiscalía General de la República; cuando se publicó en el Diario Oficial de la Federación el Decreto por el que se reforman, adicionan y derogan diversas disposiciones de la Constitución Política de los Estados Unidos Mexicanos, en materia político-electoral, entre ellas, el artículo 102, apartado A, donde el Constituyente Federal otorgó a la Fiscalía General de la República el rango de organismo público autónomo, con personalidad jurídica y patrimonio propios, fortaleciendo así el sistema de procuración de Justicia Federal, siendo tal numeral en el cual se confirió al Fiscal General la facultad de nombrar y remover a los Fiscales </w:t>
      </w:r>
      <w:r w:rsidRPr="00524DA1">
        <w:rPr>
          <w:rFonts w:ascii="Abadi" w:eastAsia="Batang" w:hAnsi="Abadi" w:cs="Arial"/>
          <w:sz w:val="21"/>
          <w:szCs w:val="21"/>
        </w:rPr>
        <w:lastRenderedPageBreak/>
        <w:t>Especializados en materia de delitos electorales y de combate a la corrupción.</w:t>
      </w:r>
    </w:p>
    <w:p w14:paraId="4A5671B1" w14:textId="77777777" w:rsidR="00C236A0" w:rsidRPr="00524DA1" w:rsidRDefault="00C236A0" w:rsidP="00C236A0">
      <w:pPr>
        <w:ind w:firstLine="708"/>
        <w:jc w:val="both"/>
        <w:rPr>
          <w:rFonts w:ascii="Abadi" w:eastAsia="Batang" w:hAnsi="Abadi" w:cs="Arial"/>
          <w:sz w:val="21"/>
          <w:szCs w:val="21"/>
        </w:rPr>
      </w:pPr>
    </w:p>
    <w:p w14:paraId="71545D1B"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A su vez, se citó en tal sentencia que en la respectiva Ley Orgánica de la Fiscalía General de la República se prevé la facultad del titular de ese órgano público autónomo para nombrar y remover a los titulares de las Fiscalías Especializadas en los términos señalados en la Norma Fundamental. Igualmente, señaló que, en principio, dicho Estado en ejercicio de su libertad de configuración legislativa, fijó la facultad del Fiscal General para designar al Fiscal Anticorrupción, sin que con ello se advierta alguna contravención de disposiciones fundamentales.</w:t>
      </w:r>
    </w:p>
    <w:p w14:paraId="4C84C26E" w14:textId="77777777" w:rsidR="00C236A0" w:rsidRPr="00524DA1" w:rsidRDefault="00C236A0" w:rsidP="00C236A0">
      <w:pPr>
        <w:pStyle w:val="Prrafodelista"/>
        <w:ind w:left="1418"/>
        <w:jc w:val="both"/>
        <w:rPr>
          <w:rFonts w:ascii="Abadi" w:hAnsi="Abadi"/>
          <w:b/>
          <w:sz w:val="21"/>
          <w:szCs w:val="21"/>
        </w:rPr>
      </w:pPr>
    </w:p>
    <w:p w14:paraId="1C23C5E9"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Por su parte, respecto a los alcances del derecho a la igualdad y no discriminación, dicho Tribunal señaló que en relación a que «Será el fiscal general quien designe libremente al fiscal anticorrupción», la misma no establece distinción alguna entre grupos de ciudadanos que encontrándose en igualdad de circunstancias deban ser tratadas de diferente manera; ni siquiera prevé quién será designado como fiscal anticorrupción, cuál es el parámetro a seguir para ello o qué cualidades debe cumplir la persona a designar; simplemente deja la responsabilidad de la designación en el fiscal general y precisa que la duración del cargo será por un periodo de siete años, que iniciará a partir del día siguiente al de la toma de protesta de la persona nombrada y concluirá en la fecha señalada en el nombramiento respectivo, y por tanto, que dicha disposición jurídica no impide que las personas interesadas y con diversas aptitudes cognitivas y de competencias puedan ser consideradas a través de un proceso objetivo e imparcial para ocupar y desempeñar el cargo de Fiscal Anticorrupción.</w:t>
      </w:r>
    </w:p>
    <w:p w14:paraId="236C4E38" w14:textId="77777777" w:rsidR="00C236A0" w:rsidRPr="00524DA1" w:rsidRDefault="00C236A0" w:rsidP="00C236A0">
      <w:pPr>
        <w:ind w:firstLine="708"/>
        <w:jc w:val="both"/>
        <w:rPr>
          <w:rFonts w:ascii="Abadi" w:eastAsia="Batang" w:hAnsi="Abadi" w:cs="Arial"/>
          <w:sz w:val="21"/>
          <w:szCs w:val="21"/>
        </w:rPr>
      </w:pPr>
    </w:p>
    <w:p w14:paraId="0D017444"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 xml:space="preserve">Es decir, no contiene un parámetro comparativo que pudiera resultar en una diferencia de trato entre ciudadanos pertenecientes a distintos colectivos, sólo establece la facultad discrecional para su designación, así como el tiempo de duración, sin que pueda considerarse que esa discrecionalidad otorgada al Fiscal General demerita la imparcialidad en la designación del titular de la Fiscalía </w:t>
      </w:r>
      <w:r w:rsidRPr="00524DA1">
        <w:rPr>
          <w:rFonts w:ascii="Abadi" w:eastAsia="Batang" w:hAnsi="Abadi" w:cs="Arial"/>
          <w:sz w:val="21"/>
          <w:szCs w:val="21"/>
        </w:rPr>
        <w:t>Anticorrupción, contrariando los principios que rigen el Sistema Nacional Anticorrupción, porque no se trata de una decisión absoluta, sino sujeta a cumplir los requisitos que el mismo cuerpo legal prevé. Igualmente, el Máximo Tribunal de la Nación precisó que no existe violación al derecho a la igualdad de oportunidades, porque para ser nombrado por el Fiscal General del Estado de Morelos a efecto de ocupar el cargo de Fiscal Anticorrupción, el ciudadano sólo se encuentra sujeto a cumplir los aspectos intrínsecos previstos en ordenamiento legal respectivo.</w:t>
      </w:r>
    </w:p>
    <w:p w14:paraId="0BD617D8" w14:textId="77777777" w:rsidR="00C236A0" w:rsidRPr="00524DA1" w:rsidRDefault="00C236A0" w:rsidP="00C236A0">
      <w:pPr>
        <w:ind w:firstLine="708"/>
        <w:jc w:val="both"/>
        <w:rPr>
          <w:rFonts w:ascii="Abadi" w:eastAsia="Batang" w:hAnsi="Abadi" w:cs="Arial"/>
          <w:sz w:val="21"/>
          <w:szCs w:val="21"/>
        </w:rPr>
      </w:pPr>
    </w:p>
    <w:p w14:paraId="5EF6CEE0" w14:textId="77777777" w:rsidR="00C236A0" w:rsidRPr="00524DA1" w:rsidRDefault="00C236A0" w:rsidP="00C236A0">
      <w:pPr>
        <w:ind w:firstLine="708"/>
        <w:jc w:val="both"/>
        <w:rPr>
          <w:rFonts w:ascii="Abadi" w:eastAsia="Batang" w:hAnsi="Abadi" w:cs="Arial"/>
          <w:sz w:val="21"/>
          <w:szCs w:val="21"/>
        </w:rPr>
      </w:pPr>
    </w:p>
    <w:p w14:paraId="3D6B5260"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Bajo esta argumentación, quienes conformamos la comisión dictaminadora consideramos que la inviabilidad de la iniciativa es constitucional pues trastoca la naturaleza jurídica de la Fiscalía General del Estado como órgano público autónomo.</w:t>
      </w:r>
    </w:p>
    <w:p w14:paraId="5943EF09" w14:textId="77777777" w:rsidR="00C236A0" w:rsidRPr="00524DA1" w:rsidRDefault="00C236A0" w:rsidP="00C236A0">
      <w:pPr>
        <w:ind w:firstLine="708"/>
        <w:jc w:val="both"/>
        <w:rPr>
          <w:rFonts w:ascii="Abadi" w:eastAsia="Batang" w:hAnsi="Abadi" w:cs="Arial"/>
          <w:sz w:val="21"/>
          <w:szCs w:val="21"/>
        </w:rPr>
      </w:pPr>
    </w:p>
    <w:p w14:paraId="1E361506"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 xml:space="preserve">Es decir, las fiscalías generales de justicia juegan un rol determinante en los sistemas jurídicos, ya que pueden marcar una gran diferencia de la credibilidad que tenga la sociedad respecto de las instituciones, por eso, la autonomía de estos órganos debe ser garantizada desde el texto de la Constitución, pero, además, las leyes secundarias deben adecuarse a dichos preceptos constitucionales, y más importante, los órganos jurisdiccionales también deben ser guardianes de esa autonomía. </w:t>
      </w:r>
    </w:p>
    <w:p w14:paraId="1BD1381C" w14:textId="77777777" w:rsidR="00C236A0" w:rsidRPr="00524DA1" w:rsidRDefault="00C236A0" w:rsidP="00C236A0">
      <w:pPr>
        <w:ind w:firstLine="708"/>
        <w:jc w:val="both"/>
        <w:rPr>
          <w:rFonts w:ascii="Abadi" w:eastAsia="Batang" w:hAnsi="Abadi" w:cs="Arial"/>
          <w:sz w:val="21"/>
          <w:szCs w:val="21"/>
        </w:rPr>
      </w:pPr>
    </w:p>
    <w:p w14:paraId="4462551A" w14:textId="77777777" w:rsidR="00C236A0" w:rsidRPr="00524DA1" w:rsidRDefault="00C236A0" w:rsidP="00C236A0">
      <w:pPr>
        <w:ind w:firstLine="708"/>
        <w:jc w:val="both"/>
        <w:rPr>
          <w:rFonts w:ascii="Abadi" w:eastAsia="Batang" w:hAnsi="Abadi" w:cs="Arial"/>
          <w:sz w:val="21"/>
          <w:szCs w:val="21"/>
        </w:rPr>
      </w:pPr>
      <w:r w:rsidRPr="00524DA1">
        <w:rPr>
          <w:rFonts w:ascii="Abadi" w:eastAsia="Batang" w:hAnsi="Abadi" w:cs="Arial"/>
          <w:sz w:val="21"/>
          <w:szCs w:val="21"/>
        </w:rPr>
        <w:t>Por ello, estimamos pertinente el archivo de la iniciativa de referencia, dados los argumentos expresados en el presente dictamen.</w:t>
      </w:r>
    </w:p>
    <w:p w14:paraId="0B679280" w14:textId="77777777" w:rsidR="00C236A0" w:rsidRPr="00524DA1" w:rsidRDefault="00C236A0" w:rsidP="00C236A0">
      <w:pPr>
        <w:pStyle w:val="Prrafodelista"/>
        <w:widowControl w:val="0"/>
        <w:tabs>
          <w:tab w:val="left" w:pos="0"/>
        </w:tabs>
        <w:spacing w:before="53"/>
        <w:ind w:left="0" w:right="69"/>
        <w:jc w:val="both"/>
        <w:rPr>
          <w:rFonts w:ascii="Abadi" w:eastAsia="Batang" w:hAnsi="Abadi" w:cs="Arial"/>
          <w:sz w:val="21"/>
          <w:szCs w:val="21"/>
        </w:rPr>
      </w:pPr>
      <w:r w:rsidRPr="00524DA1">
        <w:rPr>
          <w:rFonts w:ascii="Abadi" w:eastAsia="Batang" w:hAnsi="Abadi" w:cs="Arial"/>
          <w:sz w:val="21"/>
          <w:szCs w:val="21"/>
        </w:rPr>
        <w:tab/>
      </w:r>
    </w:p>
    <w:p w14:paraId="1F6BF9FD" w14:textId="77777777" w:rsidR="00C236A0" w:rsidRPr="00524DA1" w:rsidRDefault="00C236A0" w:rsidP="00C236A0">
      <w:pPr>
        <w:pStyle w:val="Prrafodelista"/>
        <w:widowControl w:val="0"/>
        <w:tabs>
          <w:tab w:val="left" w:pos="0"/>
        </w:tabs>
        <w:spacing w:before="53"/>
        <w:ind w:left="0" w:right="69"/>
        <w:jc w:val="both"/>
        <w:rPr>
          <w:rFonts w:ascii="Abadi" w:eastAsia="Batang" w:hAnsi="Abadi" w:cs="Arial"/>
          <w:sz w:val="21"/>
          <w:szCs w:val="21"/>
        </w:rPr>
      </w:pPr>
      <w:r w:rsidRPr="00524DA1">
        <w:rPr>
          <w:rFonts w:ascii="Abadi" w:eastAsia="Batang" w:hAnsi="Abadi" w:cs="Arial"/>
          <w:sz w:val="21"/>
          <w:szCs w:val="21"/>
        </w:rPr>
        <w:tab/>
        <w:t xml:space="preserve">En razón de lo antes expuesto y con fundamento en los artículos 171 y 204 de </w:t>
      </w:r>
      <w:smartTag w:uri="urn:schemas-microsoft-com:office:smarttags" w:element="PersonName">
        <w:smartTagPr>
          <w:attr w:name="ProductID" w:val="la Ley Org￡nica"/>
        </w:smartTagPr>
        <w:r w:rsidRPr="00524DA1">
          <w:rPr>
            <w:rFonts w:ascii="Abadi" w:eastAsia="Batang" w:hAnsi="Abadi" w:cs="Arial"/>
            <w:sz w:val="21"/>
            <w:szCs w:val="21"/>
          </w:rPr>
          <w:t>la Ley Orgánica</w:t>
        </w:r>
      </w:smartTag>
      <w:r w:rsidRPr="00524DA1">
        <w:rPr>
          <w:rFonts w:ascii="Abadi" w:eastAsia="Batang" w:hAnsi="Abadi" w:cs="Arial"/>
          <w:sz w:val="21"/>
          <w:szCs w:val="21"/>
        </w:rPr>
        <w:t xml:space="preserve"> del Poder Legislativo del Estado de Guanajuato, nos permitimos someter a la aprobación de </w:t>
      </w:r>
      <w:smartTag w:uri="urn:schemas-microsoft-com:office:smarttags" w:element="PersonName">
        <w:smartTagPr>
          <w:attr w:name="ProductID" w:val="la Asamblea"/>
        </w:smartTagPr>
        <w:r w:rsidRPr="00524DA1">
          <w:rPr>
            <w:rFonts w:ascii="Abadi" w:eastAsia="Batang" w:hAnsi="Abadi" w:cs="Arial"/>
            <w:sz w:val="21"/>
            <w:szCs w:val="21"/>
          </w:rPr>
          <w:t>la Asamblea</w:t>
        </w:r>
      </w:smartTag>
      <w:r w:rsidRPr="00524DA1">
        <w:rPr>
          <w:rFonts w:ascii="Abadi" w:eastAsia="Batang" w:hAnsi="Abadi" w:cs="Arial"/>
          <w:sz w:val="21"/>
          <w:szCs w:val="21"/>
        </w:rPr>
        <w:t xml:space="preserve">, el siguiente: </w:t>
      </w:r>
    </w:p>
    <w:p w14:paraId="2FC48E19" w14:textId="77777777" w:rsidR="00C236A0" w:rsidRPr="00524DA1" w:rsidRDefault="00C236A0" w:rsidP="00C236A0">
      <w:pPr>
        <w:jc w:val="both"/>
        <w:rPr>
          <w:rFonts w:ascii="Abadi" w:hAnsi="Abadi" w:cs="Arial"/>
          <w:b/>
          <w:sz w:val="21"/>
          <w:szCs w:val="21"/>
        </w:rPr>
      </w:pPr>
    </w:p>
    <w:p w14:paraId="228C1D17" w14:textId="77777777" w:rsidR="00C236A0" w:rsidRPr="00524DA1" w:rsidRDefault="00C236A0" w:rsidP="001D45C4">
      <w:pPr>
        <w:jc w:val="center"/>
        <w:rPr>
          <w:rFonts w:ascii="Abadi" w:hAnsi="Abadi" w:cs="Arial"/>
          <w:b/>
          <w:sz w:val="21"/>
          <w:szCs w:val="21"/>
        </w:rPr>
      </w:pPr>
      <w:r w:rsidRPr="00524DA1">
        <w:rPr>
          <w:rFonts w:ascii="Abadi" w:hAnsi="Abadi" w:cs="Arial"/>
          <w:b/>
          <w:sz w:val="21"/>
          <w:szCs w:val="21"/>
        </w:rPr>
        <w:t>ACUERDO</w:t>
      </w:r>
    </w:p>
    <w:p w14:paraId="7444C42F" w14:textId="77777777" w:rsidR="00C236A0" w:rsidRPr="00524DA1" w:rsidRDefault="00C236A0" w:rsidP="00C236A0">
      <w:pPr>
        <w:jc w:val="both"/>
        <w:rPr>
          <w:rFonts w:ascii="Abadi" w:hAnsi="Abadi" w:cs="Arial"/>
          <w:b/>
          <w:sz w:val="21"/>
          <w:szCs w:val="21"/>
        </w:rPr>
      </w:pPr>
    </w:p>
    <w:p w14:paraId="3323F607" w14:textId="77777777" w:rsidR="00C236A0" w:rsidRPr="00524DA1" w:rsidRDefault="00C236A0" w:rsidP="00C236A0">
      <w:pPr>
        <w:pStyle w:val="Prrafodelista"/>
        <w:widowControl w:val="0"/>
        <w:tabs>
          <w:tab w:val="left" w:pos="663"/>
        </w:tabs>
        <w:spacing w:before="57"/>
        <w:ind w:left="0"/>
        <w:jc w:val="both"/>
        <w:rPr>
          <w:rFonts w:ascii="Abadi" w:eastAsia="Arial Unicode MS" w:hAnsi="Abadi"/>
          <w:sz w:val="21"/>
          <w:szCs w:val="21"/>
        </w:rPr>
      </w:pPr>
      <w:r w:rsidRPr="00524DA1">
        <w:rPr>
          <w:rFonts w:ascii="Abadi" w:hAnsi="Abadi"/>
          <w:b/>
          <w:bCs/>
          <w:sz w:val="21"/>
          <w:szCs w:val="21"/>
        </w:rPr>
        <w:tab/>
        <w:t xml:space="preserve">Único. </w:t>
      </w:r>
      <w:r w:rsidRPr="00524DA1">
        <w:rPr>
          <w:rFonts w:ascii="Abadi" w:eastAsia="Batang" w:hAnsi="Abadi" w:cs="Arial"/>
          <w:sz w:val="21"/>
          <w:szCs w:val="21"/>
        </w:rPr>
        <w:t xml:space="preserve">Se ordena el archivo definitivo de la </w:t>
      </w:r>
      <w:r w:rsidRPr="00524DA1">
        <w:rPr>
          <w:rFonts w:ascii="Abadi" w:eastAsia="Arial Unicode MS" w:hAnsi="Abadi"/>
          <w:sz w:val="21"/>
          <w:szCs w:val="21"/>
        </w:rPr>
        <w:t xml:space="preserve">iniciativa suscrita por diputadas y diputados integrantes del Grupo Parlamentario del Partido MORENA, por la </w:t>
      </w:r>
      <w:r w:rsidRPr="00524DA1">
        <w:rPr>
          <w:rFonts w:ascii="Abadi" w:eastAsia="Arial Unicode MS" w:hAnsi="Abadi"/>
          <w:sz w:val="21"/>
          <w:szCs w:val="21"/>
        </w:rPr>
        <w:lastRenderedPageBreak/>
        <w:t>que se reforma el séptimo párrafo de la fracción XXI del artículo 63, y el tercer párrafo de la fracción VI del artículo 95, y se adicionan los párrafos cuarto, quinto y sexto a la fracción VI del artículo 95, recorriéndose los subsecuentes de la Constitución Política para el Estado de Guanajuato.</w:t>
      </w:r>
    </w:p>
    <w:p w14:paraId="05A2376C" w14:textId="77777777" w:rsidR="00C236A0" w:rsidRPr="00524DA1" w:rsidRDefault="00C236A0" w:rsidP="00C236A0">
      <w:pPr>
        <w:pStyle w:val="Prrafodelista"/>
        <w:widowControl w:val="0"/>
        <w:tabs>
          <w:tab w:val="left" w:pos="663"/>
        </w:tabs>
        <w:spacing w:before="57"/>
        <w:ind w:left="0"/>
        <w:jc w:val="both"/>
        <w:rPr>
          <w:rFonts w:ascii="Abadi" w:eastAsia="Batang" w:hAnsi="Abadi" w:cs="Arial"/>
          <w:sz w:val="21"/>
          <w:szCs w:val="21"/>
        </w:rPr>
      </w:pPr>
    </w:p>
    <w:p w14:paraId="3B34EBA6" w14:textId="77777777" w:rsidR="00C236A0" w:rsidRPr="00524DA1" w:rsidRDefault="00C236A0" w:rsidP="00C236A0">
      <w:pPr>
        <w:pStyle w:val="Prrafodelista"/>
        <w:widowControl w:val="0"/>
        <w:tabs>
          <w:tab w:val="left" w:pos="663"/>
        </w:tabs>
        <w:spacing w:before="57"/>
        <w:ind w:left="0"/>
        <w:jc w:val="both"/>
        <w:rPr>
          <w:rFonts w:ascii="Abadi" w:eastAsia="Batang" w:hAnsi="Abadi" w:cs="Arial"/>
          <w:sz w:val="21"/>
          <w:szCs w:val="21"/>
        </w:rPr>
      </w:pPr>
      <w:r w:rsidRPr="00524DA1">
        <w:rPr>
          <w:rFonts w:ascii="Abadi" w:eastAsia="Batang" w:hAnsi="Abadi" w:cs="Arial"/>
          <w:sz w:val="21"/>
          <w:szCs w:val="21"/>
        </w:rPr>
        <w:tab/>
      </w:r>
      <w:r w:rsidRPr="00524DA1">
        <w:rPr>
          <w:rFonts w:ascii="Abadi" w:eastAsia="Batang" w:hAnsi="Abadi" w:cs="Arial"/>
          <w:sz w:val="21"/>
          <w:szCs w:val="21"/>
        </w:rPr>
        <w:tab/>
        <w:t>Se instruye al Secretario General del Congreso archive de manera definitiva la iniciativa de referencia.</w:t>
      </w:r>
    </w:p>
    <w:p w14:paraId="784108BB" w14:textId="53EE4E81" w:rsidR="00C236A0" w:rsidRDefault="00C236A0" w:rsidP="00C236A0">
      <w:pPr>
        <w:pStyle w:val="Textoindependiente"/>
        <w:ind w:firstLine="708"/>
        <w:rPr>
          <w:rFonts w:ascii="Abadi" w:hAnsi="Abadi"/>
          <w:sz w:val="21"/>
          <w:szCs w:val="21"/>
        </w:rPr>
      </w:pPr>
    </w:p>
    <w:p w14:paraId="71F8EE6F" w14:textId="77777777" w:rsidR="00C236A0" w:rsidRPr="00524DA1" w:rsidRDefault="00C236A0" w:rsidP="001D45C4">
      <w:pPr>
        <w:jc w:val="center"/>
        <w:rPr>
          <w:rFonts w:ascii="Abadi" w:eastAsia="Arial Unicode MS" w:hAnsi="Abadi"/>
          <w:b/>
          <w:bCs/>
          <w:sz w:val="21"/>
          <w:szCs w:val="21"/>
        </w:rPr>
      </w:pPr>
      <w:r w:rsidRPr="00524DA1">
        <w:rPr>
          <w:rFonts w:ascii="Abadi" w:eastAsia="Arial Unicode MS" w:hAnsi="Abadi"/>
          <w:b/>
          <w:bCs/>
          <w:sz w:val="21"/>
          <w:szCs w:val="21"/>
        </w:rPr>
        <w:t>GUANAJUATO, GTO., A 19 DE SEPTIEMBRE DE 2022</w:t>
      </w:r>
    </w:p>
    <w:p w14:paraId="75E005F1" w14:textId="77777777" w:rsidR="00C236A0" w:rsidRPr="00524DA1" w:rsidRDefault="00C236A0" w:rsidP="001D45C4">
      <w:pPr>
        <w:jc w:val="center"/>
        <w:rPr>
          <w:rFonts w:ascii="Abadi" w:eastAsia="Arial Unicode MS" w:hAnsi="Abadi"/>
          <w:b/>
          <w:bCs/>
          <w:sz w:val="21"/>
          <w:szCs w:val="21"/>
        </w:rPr>
      </w:pPr>
      <w:r w:rsidRPr="00524DA1">
        <w:rPr>
          <w:rFonts w:ascii="Abadi" w:eastAsia="Arial Unicode MS" w:hAnsi="Abadi"/>
          <w:b/>
          <w:bCs/>
          <w:sz w:val="21"/>
          <w:szCs w:val="21"/>
        </w:rPr>
        <w:t>COMISIÓN DE GOBERNACIÓN Y PUNTOS CONSTITUCIONALES</w:t>
      </w:r>
    </w:p>
    <w:p w14:paraId="7068C4EE" w14:textId="77777777" w:rsidR="00C236A0" w:rsidRPr="00524DA1" w:rsidRDefault="00C236A0" w:rsidP="00C236A0">
      <w:pPr>
        <w:jc w:val="both"/>
        <w:rPr>
          <w:rFonts w:ascii="Abadi" w:eastAsia="Arial Unicode MS" w:hAnsi="Abadi"/>
          <w:b/>
          <w:bCs/>
          <w:sz w:val="21"/>
          <w:szCs w:val="21"/>
        </w:rPr>
      </w:pPr>
    </w:p>
    <w:tbl>
      <w:tblPr>
        <w:tblW w:w="0" w:type="auto"/>
        <w:tblLook w:val="04A0" w:firstRow="1" w:lastRow="0" w:firstColumn="1" w:lastColumn="0" w:noHBand="0" w:noVBand="1"/>
      </w:tblPr>
      <w:tblGrid>
        <w:gridCol w:w="2081"/>
        <w:gridCol w:w="2162"/>
      </w:tblGrid>
      <w:tr w:rsidR="00C236A0" w:rsidRPr="00524DA1" w14:paraId="108E61E9" w14:textId="77777777" w:rsidTr="004D3334">
        <w:trPr>
          <w:trHeight w:val="941"/>
        </w:trPr>
        <w:tc>
          <w:tcPr>
            <w:tcW w:w="4243" w:type="dxa"/>
            <w:gridSpan w:val="2"/>
          </w:tcPr>
          <w:p w14:paraId="7E57C5B5" w14:textId="77777777" w:rsidR="00C236A0" w:rsidRPr="00524DA1" w:rsidRDefault="00C236A0" w:rsidP="007D2022">
            <w:pPr>
              <w:jc w:val="both"/>
              <w:rPr>
                <w:rFonts w:ascii="Abadi" w:hAnsi="Abadi" w:cs="Arial"/>
                <w:b/>
                <w:bCs/>
                <w:sz w:val="21"/>
                <w:szCs w:val="21"/>
              </w:rPr>
            </w:pPr>
          </w:p>
          <w:p w14:paraId="0848BCA6" w14:textId="77777777" w:rsidR="00C236A0" w:rsidRPr="00524DA1" w:rsidRDefault="00C236A0" w:rsidP="007D2022">
            <w:pPr>
              <w:jc w:val="both"/>
              <w:rPr>
                <w:rFonts w:ascii="Abadi" w:hAnsi="Abadi" w:cs="Arial"/>
                <w:b/>
                <w:bCs/>
                <w:sz w:val="21"/>
                <w:szCs w:val="21"/>
              </w:rPr>
            </w:pPr>
            <w:r w:rsidRPr="00524DA1">
              <w:rPr>
                <w:rFonts w:ascii="Abadi" w:hAnsi="Abadi" w:cs="Arial"/>
                <w:b/>
                <w:bCs/>
                <w:sz w:val="21"/>
                <w:szCs w:val="21"/>
              </w:rPr>
              <w:t>Dip. Susana Bermúdez Cano</w:t>
            </w:r>
          </w:p>
          <w:p w14:paraId="6979E493" w14:textId="77777777" w:rsidR="00C236A0" w:rsidRPr="00524DA1" w:rsidRDefault="00C236A0" w:rsidP="007D2022">
            <w:pPr>
              <w:jc w:val="both"/>
              <w:rPr>
                <w:rFonts w:ascii="Abadi" w:hAnsi="Abadi" w:cs="Arial"/>
                <w:b/>
                <w:bCs/>
                <w:sz w:val="21"/>
                <w:szCs w:val="21"/>
              </w:rPr>
            </w:pPr>
          </w:p>
          <w:p w14:paraId="0442C50E" w14:textId="77777777" w:rsidR="00C236A0" w:rsidRPr="00524DA1" w:rsidRDefault="00C236A0" w:rsidP="007D2022">
            <w:pPr>
              <w:jc w:val="both"/>
              <w:rPr>
                <w:rFonts w:ascii="Abadi" w:hAnsi="Abadi" w:cs="Arial"/>
                <w:b/>
                <w:bCs/>
                <w:sz w:val="21"/>
                <w:szCs w:val="21"/>
              </w:rPr>
            </w:pPr>
          </w:p>
        </w:tc>
      </w:tr>
      <w:tr w:rsidR="00C236A0" w:rsidRPr="00524DA1" w14:paraId="4CE97BF7" w14:textId="77777777" w:rsidTr="004D3334">
        <w:trPr>
          <w:trHeight w:val="930"/>
        </w:trPr>
        <w:tc>
          <w:tcPr>
            <w:tcW w:w="2081" w:type="dxa"/>
          </w:tcPr>
          <w:p w14:paraId="414EE77C" w14:textId="77777777" w:rsidR="00C236A0" w:rsidRPr="00524DA1" w:rsidRDefault="00C236A0" w:rsidP="007D2022">
            <w:pPr>
              <w:jc w:val="both"/>
              <w:rPr>
                <w:rFonts w:ascii="Abadi" w:hAnsi="Abadi" w:cs="Arial"/>
                <w:b/>
                <w:bCs/>
                <w:sz w:val="21"/>
                <w:szCs w:val="21"/>
              </w:rPr>
            </w:pPr>
            <w:r w:rsidRPr="00524DA1">
              <w:rPr>
                <w:rFonts w:ascii="Abadi" w:hAnsi="Abadi" w:cs="Arial"/>
                <w:b/>
                <w:bCs/>
                <w:sz w:val="21"/>
                <w:szCs w:val="21"/>
              </w:rPr>
              <w:t>Dip. Laura Cristina Márquez Alcalá</w:t>
            </w:r>
          </w:p>
        </w:tc>
        <w:tc>
          <w:tcPr>
            <w:tcW w:w="2162" w:type="dxa"/>
          </w:tcPr>
          <w:p w14:paraId="0B135099" w14:textId="77777777" w:rsidR="00C236A0" w:rsidRPr="00524DA1" w:rsidRDefault="00C236A0" w:rsidP="007D2022">
            <w:pPr>
              <w:ind w:right="-434"/>
              <w:jc w:val="both"/>
              <w:rPr>
                <w:rFonts w:ascii="Abadi" w:hAnsi="Abadi" w:cs="Arial"/>
                <w:b/>
                <w:bCs/>
                <w:sz w:val="21"/>
                <w:szCs w:val="21"/>
              </w:rPr>
            </w:pPr>
            <w:r w:rsidRPr="00524DA1">
              <w:rPr>
                <w:rFonts w:ascii="Abadi" w:hAnsi="Abadi" w:cs="Arial"/>
                <w:b/>
                <w:bCs/>
                <w:sz w:val="21"/>
                <w:szCs w:val="21"/>
              </w:rPr>
              <w:t>Dip. Briseida Anabel Magdaleno González</w:t>
            </w:r>
          </w:p>
          <w:p w14:paraId="7F07BB2B" w14:textId="77777777" w:rsidR="00C236A0" w:rsidRPr="00524DA1" w:rsidRDefault="00C236A0" w:rsidP="007D2022">
            <w:pPr>
              <w:jc w:val="both"/>
              <w:rPr>
                <w:rFonts w:ascii="Abadi" w:hAnsi="Abadi" w:cs="Arial"/>
                <w:b/>
                <w:bCs/>
                <w:sz w:val="21"/>
                <w:szCs w:val="21"/>
              </w:rPr>
            </w:pPr>
          </w:p>
          <w:p w14:paraId="66A46CA9" w14:textId="77777777" w:rsidR="00C236A0" w:rsidRPr="00524DA1" w:rsidRDefault="00C236A0" w:rsidP="007D2022">
            <w:pPr>
              <w:jc w:val="both"/>
              <w:rPr>
                <w:rFonts w:ascii="Abadi" w:hAnsi="Abadi" w:cs="Arial"/>
                <w:b/>
                <w:bCs/>
                <w:sz w:val="21"/>
                <w:szCs w:val="21"/>
              </w:rPr>
            </w:pPr>
          </w:p>
        </w:tc>
      </w:tr>
      <w:tr w:rsidR="00C236A0" w:rsidRPr="00524DA1" w14:paraId="716587FA" w14:textId="77777777" w:rsidTr="004D3334">
        <w:trPr>
          <w:trHeight w:val="941"/>
        </w:trPr>
        <w:tc>
          <w:tcPr>
            <w:tcW w:w="2081" w:type="dxa"/>
          </w:tcPr>
          <w:p w14:paraId="34459423" w14:textId="77777777" w:rsidR="00C236A0" w:rsidRPr="00524DA1" w:rsidRDefault="00C236A0" w:rsidP="007D2022">
            <w:pPr>
              <w:jc w:val="both"/>
              <w:rPr>
                <w:rFonts w:ascii="Abadi" w:hAnsi="Abadi" w:cs="Arial"/>
                <w:b/>
                <w:bCs/>
                <w:sz w:val="21"/>
                <w:szCs w:val="21"/>
              </w:rPr>
            </w:pPr>
            <w:r w:rsidRPr="00524DA1">
              <w:rPr>
                <w:rFonts w:ascii="Abadi" w:hAnsi="Abadi" w:cs="Arial"/>
                <w:b/>
                <w:bCs/>
                <w:sz w:val="21"/>
                <w:szCs w:val="21"/>
              </w:rPr>
              <w:t xml:space="preserve">Dip. Alma Edwviges Alcaraz Hernández </w:t>
            </w:r>
          </w:p>
          <w:p w14:paraId="6C50E1A6" w14:textId="77777777" w:rsidR="00C236A0" w:rsidRPr="00524DA1" w:rsidRDefault="00C236A0" w:rsidP="007D2022">
            <w:pPr>
              <w:jc w:val="both"/>
              <w:rPr>
                <w:rFonts w:ascii="Abadi" w:hAnsi="Abadi" w:cs="Arial"/>
                <w:b/>
                <w:bCs/>
                <w:sz w:val="21"/>
                <w:szCs w:val="21"/>
              </w:rPr>
            </w:pPr>
          </w:p>
          <w:p w14:paraId="75ED7C76" w14:textId="77777777" w:rsidR="00C236A0" w:rsidRPr="00524DA1" w:rsidRDefault="00C236A0" w:rsidP="007D2022">
            <w:pPr>
              <w:jc w:val="both"/>
              <w:rPr>
                <w:rFonts w:ascii="Abadi" w:hAnsi="Abadi" w:cs="Arial"/>
                <w:b/>
                <w:bCs/>
                <w:sz w:val="21"/>
                <w:szCs w:val="21"/>
              </w:rPr>
            </w:pPr>
          </w:p>
        </w:tc>
        <w:tc>
          <w:tcPr>
            <w:tcW w:w="2162" w:type="dxa"/>
          </w:tcPr>
          <w:p w14:paraId="32CCAF15" w14:textId="77777777" w:rsidR="00C236A0" w:rsidRPr="00524DA1" w:rsidRDefault="00C236A0" w:rsidP="007D2022">
            <w:pPr>
              <w:jc w:val="both"/>
              <w:rPr>
                <w:rFonts w:ascii="Abadi" w:hAnsi="Abadi" w:cs="Arial"/>
                <w:b/>
                <w:bCs/>
                <w:sz w:val="21"/>
                <w:szCs w:val="21"/>
              </w:rPr>
            </w:pPr>
            <w:r w:rsidRPr="00524DA1">
              <w:rPr>
                <w:rFonts w:ascii="Abadi" w:hAnsi="Abadi" w:cs="Arial"/>
                <w:b/>
                <w:bCs/>
                <w:sz w:val="21"/>
                <w:szCs w:val="21"/>
              </w:rPr>
              <w:t>Dip. Rolando Fortino Alcántar Rojas</w:t>
            </w:r>
          </w:p>
        </w:tc>
      </w:tr>
      <w:tr w:rsidR="00C236A0" w:rsidRPr="00524DA1" w14:paraId="72C8BB4C" w14:textId="77777777" w:rsidTr="004D3334">
        <w:trPr>
          <w:trHeight w:val="465"/>
        </w:trPr>
        <w:tc>
          <w:tcPr>
            <w:tcW w:w="2081" w:type="dxa"/>
          </w:tcPr>
          <w:p w14:paraId="5F1E695F" w14:textId="77777777" w:rsidR="00C236A0" w:rsidRPr="00524DA1" w:rsidRDefault="00C236A0" w:rsidP="007D2022">
            <w:pPr>
              <w:jc w:val="both"/>
              <w:rPr>
                <w:rFonts w:ascii="Abadi" w:hAnsi="Abadi" w:cs="Arial"/>
                <w:b/>
                <w:bCs/>
                <w:sz w:val="21"/>
                <w:szCs w:val="21"/>
              </w:rPr>
            </w:pPr>
            <w:r w:rsidRPr="00524DA1">
              <w:rPr>
                <w:rFonts w:ascii="Abadi" w:hAnsi="Abadi" w:cs="Arial"/>
                <w:b/>
                <w:bCs/>
                <w:sz w:val="21"/>
                <w:szCs w:val="21"/>
              </w:rPr>
              <w:t>Dip. Yulma Rocha Aguilar</w:t>
            </w:r>
          </w:p>
        </w:tc>
        <w:tc>
          <w:tcPr>
            <w:tcW w:w="2162" w:type="dxa"/>
          </w:tcPr>
          <w:p w14:paraId="2CBD3C8D" w14:textId="77777777" w:rsidR="00C236A0" w:rsidRPr="00524DA1" w:rsidRDefault="00C236A0" w:rsidP="007D2022">
            <w:pPr>
              <w:jc w:val="both"/>
              <w:rPr>
                <w:rFonts w:ascii="Abadi" w:hAnsi="Abadi" w:cs="Arial"/>
                <w:b/>
                <w:bCs/>
                <w:sz w:val="21"/>
                <w:szCs w:val="21"/>
              </w:rPr>
            </w:pPr>
            <w:r w:rsidRPr="00524DA1">
              <w:rPr>
                <w:rFonts w:ascii="Abadi" w:hAnsi="Abadi" w:cs="Arial"/>
                <w:b/>
                <w:bCs/>
                <w:sz w:val="21"/>
                <w:szCs w:val="21"/>
              </w:rPr>
              <w:t>Dip. Gerardo Fernández González</w:t>
            </w:r>
          </w:p>
        </w:tc>
      </w:tr>
    </w:tbl>
    <w:p w14:paraId="19C636CB" w14:textId="77777777" w:rsidR="00C236A0" w:rsidRPr="00524DA1" w:rsidRDefault="00C236A0" w:rsidP="00C236A0">
      <w:pPr>
        <w:jc w:val="both"/>
        <w:rPr>
          <w:rFonts w:ascii="Abadi" w:eastAsia="Arial Unicode MS" w:hAnsi="Abadi"/>
          <w:b/>
          <w:bCs/>
          <w:sz w:val="21"/>
          <w:szCs w:val="21"/>
        </w:rPr>
      </w:pPr>
    </w:p>
    <w:p w14:paraId="11F73242" w14:textId="77777777" w:rsidR="00C236A0" w:rsidRDefault="00C236A0" w:rsidP="00AA4247">
      <w:pPr>
        <w:autoSpaceDE w:val="0"/>
        <w:autoSpaceDN w:val="0"/>
        <w:adjustRightInd w:val="0"/>
        <w:contextualSpacing/>
        <w:jc w:val="both"/>
        <w:rPr>
          <w:rFonts w:ascii="Abadi" w:hAnsi="Abadi" w:cs="ArialMT"/>
          <w:b/>
          <w:bCs/>
          <w:sz w:val="21"/>
          <w:szCs w:val="21"/>
        </w:rPr>
      </w:pPr>
    </w:p>
    <w:p w14:paraId="7721E894" w14:textId="6AE462B6" w:rsidR="00C5568B" w:rsidRDefault="00C5568B" w:rsidP="00EA7E94">
      <w:pPr>
        <w:pStyle w:val="Prrafodelista"/>
        <w:autoSpaceDE w:val="0"/>
        <w:autoSpaceDN w:val="0"/>
        <w:adjustRightInd w:val="0"/>
        <w:ind w:left="426"/>
        <w:contextualSpacing/>
        <w:jc w:val="both"/>
        <w:rPr>
          <w:rFonts w:ascii="Abadi" w:hAnsi="Abadi" w:cs="ArialMT"/>
          <w:b/>
          <w:bCs/>
          <w:sz w:val="21"/>
          <w:szCs w:val="21"/>
        </w:rPr>
      </w:pPr>
    </w:p>
    <w:p w14:paraId="3B9A567C" w14:textId="61FB794C" w:rsidR="00643801" w:rsidRDefault="00643801" w:rsidP="00643801">
      <w:pPr>
        <w:ind w:firstLine="567"/>
        <w:jc w:val="both"/>
        <w:rPr>
          <w:rFonts w:ascii="Abadi" w:hAnsi="Abadi"/>
          <w:sz w:val="21"/>
          <w:szCs w:val="21"/>
        </w:rPr>
      </w:pPr>
      <w:r w:rsidRPr="0087046C">
        <w:rPr>
          <w:rFonts w:ascii="Abadi" w:hAnsi="Abadi"/>
          <w:b/>
          <w:bCs/>
          <w:sz w:val="21"/>
          <w:szCs w:val="21"/>
        </w:rPr>
        <w:t>- El Presidente.-</w:t>
      </w:r>
      <w:r>
        <w:rPr>
          <w:rFonts w:ascii="Abadi" w:hAnsi="Abadi"/>
          <w:sz w:val="21"/>
          <w:szCs w:val="21"/>
        </w:rPr>
        <w:t xml:space="preserve"> A</w:t>
      </w:r>
      <w:r w:rsidRPr="00373C86">
        <w:rPr>
          <w:rFonts w:ascii="Abadi" w:hAnsi="Abadi"/>
          <w:sz w:val="21"/>
          <w:szCs w:val="21"/>
        </w:rPr>
        <w:t xml:space="preserve"> continuación sometemos a </w:t>
      </w:r>
      <w:r w:rsidRPr="008A4D33">
        <w:rPr>
          <w:rFonts w:ascii="Abadi" w:hAnsi="Abadi"/>
          <w:sz w:val="21"/>
          <w:szCs w:val="21"/>
        </w:rPr>
        <w:t>aprobación del dictamen emitido por la Comisión de Gobernación y Puntos Constitucionales relativo a la iniciativa suscrita por diputadas y diputados integrantes del Grupo Parlamentario del Partido MORENA, por la que se reforma el séptimo párrafo de la fracción XXI del artículo 63, y el tercer párrafo de la fracción VI del artículo 95, y se adicionan los párrafos cuarto, quinto y sexto a la fracción VI del artículo 95, recorriéndose los subsecuentes de la Constitución Política para el Estado de Guanajuato.</w:t>
      </w:r>
      <w:r>
        <w:rPr>
          <w:rFonts w:ascii="Abadi" w:hAnsi="Abadi"/>
          <w:sz w:val="21"/>
          <w:szCs w:val="21"/>
        </w:rPr>
        <w:t xml:space="preserve"> </w:t>
      </w:r>
    </w:p>
    <w:p w14:paraId="07693D3E" w14:textId="77777777" w:rsidR="004E6E3C" w:rsidRDefault="004E6E3C" w:rsidP="00643801">
      <w:pPr>
        <w:ind w:firstLine="567"/>
        <w:jc w:val="both"/>
        <w:rPr>
          <w:rFonts w:ascii="Abadi" w:hAnsi="Abadi"/>
          <w:sz w:val="21"/>
          <w:szCs w:val="21"/>
        </w:rPr>
      </w:pPr>
    </w:p>
    <w:p w14:paraId="2AF4979C" w14:textId="6B5F24D3" w:rsidR="00643801" w:rsidRDefault="00643801" w:rsidP="00643801">
      <w:pPr>
        <w:ind w:firstLine="567"/>
        <w:jc w:val="both"/>
        <w:rPr>
          <w:rFonts w:ascii="Abadi" w:hAnsi="Abadi"/>
          <w:sz w:val="21"/>
          <w:szCs w:val="21"/>
        </w:rPr>
      </w:pPr>
      <w:r>
        <w:rPr>
          <w:rFonts w:ascii="Abadi" w:hAnsi="Abadi"/>
          <w:sz w:val="21"/>
          <w:szCs w:val="21"/>
        </w:rPr>
        <w:t>- S</w:t>
      </w:r>
      <w:r w:rsidRPr="00373C86">
        <w:rPr>
          <w:rFonts w:ascii="Abadi" w:hAnsi="Abadi"/>
          <w:sz w:val="21"/>
          <w:szCs w:val="21"/>
        </w:rPr>
        <w:t xml:space="preserve">i alguna diputada o algún diputado desea hacer </w:t>
      </w:r>
      <w:r>
        <w:rPr>
          <w:rFonts w:ascii="Abadi" w:hAnsi="Abadi"/>
          <w:sz w:val="21"/>
          <w:szCs w:val="21"/>
        </w:rPr>
        <w:t>u</w:t>
      </w:r>
      <w:r w:rsidRPr="00373C86">
        <w:rPr>
          <w:rFonts w:ascii="Abadi" w:hAnsi="Abadi"/>
          <w:sz w:val="21"/>
          <w:szCs w:val="21"/>
        </w:rPr>
        <w:t>so de la palabra en pro o en contra manifiéstenlo indicando el sentido de su participación</w:t>
      </w:r>
      <w:r>
        <w:rPr>
          <w:rFonts w:ascii="Abadi" w:hAnsi="Abadi"/>
          <w:sz w:val="21"/>
          <w:szCs w:val="21"/>
        </w:rPr>
        <w:t>.</w:t>
      </w:r>
    </w:p>
    <w:p w14:paraId="3C14A06C" w14:textId="77777777" w:rsidR="004E6E3C" w:rsidRDefault="004E6E3C" w:rsidP="00643801">
      <w:pPr>
        <w:ind w:firstLine="567"/>
        <w:jc w:val="both"/>
        <w:rPr>
          <w:rFonts w:ascii="Abadi" w:hAnsi="Abadi"/>
          <w:sz w:val="21"/>
          <w:szCs w:val="21"/>
        </w:rPr>
      </w:pPr>
    </w:p>
    <w:p w14:paraId="0468F6DF" w14:textId="77777777" w:rsidR="00643801" w:rsidRDefault="00643801" w:rsidP="00643801">
      <w:pPr>
        <w:ind w:firstLine="567"/>
        <w:jc w:val="both"/>
        <w:rPr>
          <w:rFonts w:ascii="Abadi" w:hAnsi="Abadi"/>
          <w:sz w:val="21"/>
          <w:szCs w:val="21"/>
        </w:rPr>
      </w:pPr>
      <w:r w:rsidRPr="008A4D33">
        <w:rPr>
          <w:rFonts w:ascii="Abadi" w:hAnsi="Abadi"/>
          <w:b/>
          <w:bCs/>
          <w:sz w:val="21"/>
          <w:szCs w:val="21"/>
        </w:rPr>
        <w:t xml:space="preserve">(Voz) diputada, Alma Edwviges, </w:t>
      </w:r>
      <w:r>
        <w:rPr>
          <w:rFonts w:ascii="Abadi" w:hAnsi="Abadi"/>
          <w:sz w:val="21"/>
          <w:szCs w:val="21"/>
        </w:rPr>
        <w:t xml:space="preserve">¿diputado Presidente? </w:t>
      </w:r>
      <w:r w:rsidRPr="008A4D33">
        <w:rPr>
          <w:rFonts w:ascii="Abadi" w:hAnsi="Abadi"/>
          <w:b/>
          <w:bCs/>
          <w:sz w:val="21"/>
          <w:szCs w:val="21"/>
        </w:rPr>
        <w:t>(Voz) diputado Presidente,</w:t>
      </w:r>
      <w:r>
        <w:rPr>
          <w:rFonts w:ascii="Abadi" w:hAnsi="Abadi"/>
          <w:sz w:val="21"/>
          <w:szCs w:val="21"/>
        </w:rPr>
        <w:t xml:space="preserve"> Sí diputada Alma Edwviges Alcaraz,</w:t>
      </w:r>
      <w:r w:rsidRPr="00373C86">
        <w:rPr>
          <w:rFonts w:ascii="Abadi" w:hAnsi="Abadi"/>
          <w:sz w:val="21"/>
          <w:szCs w:val="21"/>
        </w:rPr>
        <w:t xml:space="preserve"> </w:t>
      </w:r>
      <w:r w:rsidRPr="008A4D33">
        <w:rPr>
          <w:rFonts w:ascii="Abadi" w:hAnsi="Abadi"/>
          <w:b/>
          <w:bCs/>
          <w:sz w:val="21"/>
          <w:szCs w:val="21"/>
        </w:rPr>
        <w:t>(Voz) diputada, Alma Edwviges</w:t>
      </w:r>
      <w:r>
        <w:rPr>
          <w:rFonts w:ascii="Abadi" w:hAnsi="Abadi"/>
          <w:sz w:val="21"/>
          <w:szCs w:val="21"/>
        </w:rPr>
        <w:t xml:space="preserve">, gracias diputado, en contra </w:t>
      </w:r>
      <w:r w:rsidRPr="00B06640">
        <w:rPr>
          <w:rFonts w:ascii="Abadi" w:hAnsi="Abadi"/>
          <w:b/>
          <w:bCs/>
          <w:sz w:val="21"/>
          <w:szCs w:val="21"/>
        </w:rPr>
        <w:t>(Voz) diputado Presidente</w:t>
      </w:r>
      <w:r>
        <w:rPr>
          <w:rFonts w:ascii="Abadi" w:hAnsi="Abadi"/>
          <w:sz w:val="21"/>
          <w:szCs w:val="21"/>
        </w:rPr>
        <w:t xml:space="preserve">, adelante diputada </w:t>
      </w:r>
      <w:r w:rsidRPr="00373C86">
        <w:rPr>
          <w:rFonts w:ascii="Abadi" w:hAnsi="Abadi"/>
          <w:sz w:val="21"/>
          <w:szCs w:val="21"/>
        </w:rPr>
        <w:t>Laura</w:t>
      </w:r>
      <w:r>
        <w:rPr>
          <w:rFonts w:ascii="Abadi" w:hAnsi="Abadi"/>
          <w:sz w:val="21"/>
          <w:szCs w:val="21"/>
        </w:rPr>
        <w:t xml:space="preserve"> C</w:t>
      </w:r>
      <w:r w:rsidRPr="00373C86">
        <w:rPr>
          <w:rFonts w:ascii="Abadi" w:hAnsi="Abadi"/>
          <w:sz w:val="21"/>
          <w:szCs w:val="21"/>
        </w:rPr>
        <w:t>ristina Márquez</w:t>
      </w:r>
      <w:r>
        <w:rPr>
          <w:rFonts w:ascii="Abadi" w:hAnsi="Abadi"/>
          <w:sz w:val="21"/>
          <w:szCs w:val="21"/>
        </w:rPr>
        <w:t xml:space="preserve">, </w:t>
      </w:r>
      <w:r w:rsidRPr="00373C86">
        <w:rPr>
          <w:rFonts w:ascii="Abadi" w:hAnsi="Abadi"/>
          <w:sz w:val="21"/>
          <w:szCs w:val="21"/>
        </w:rPr>
        <w:t>gracias diputad</w:t>
      </w:r>
      <w:r>
        <w:rPr>
          <w:rFonts w:ascii="Abadi" w:hAnsi="Abadi"/>
          <w:sz w:val="21"/>
          <w:szCs w:val="21"/>
        </w:rPr>
        <w:t>o</w:t>
      </w:r>
      <w:r w:rsidRPr="00373C86">
        <w:rPr>
          <w:rFonts w:ascii="Abadi" w:hAnsi="Abadi"/>
          <w:sz w:val="21"/>
          <w:szCs w:val="21"/>
        </w:rPr>
        <w:t xml:space="preserve"> para hablar a favor</w:t>
      </w:r>
      <w:r>
        <w:rPr>
          <w:rFonts w:ascii="Abadi" w:hAnsi="Abadi"/>
          <w:sz w:val="21"/>
          <w:szCs w:val="21"/>
        </w:rPr>
        <w:t xml:space="preserve"> </w:t>
      </w:r>
      <w:r w:rsidRPr="00DD5EFF">
        <w:rPr>
          <w:rFonts w:ascii="Abadi" w:hAnsi="Abadi"/>
          <w:b/>
          <w:bCs/>
          <w:sz w:val="21"/>
          <w:szCs w:val="21"/>
        </w:rPr>
        <w:t>(Voz) diputado Presidente</w:t>
      </w:r>
      <w:r>
        <w:rPr>
          <w:rFonts w:ascii="Abadi" w:hAnsi="Abadi"/>
          <w:sz w:val="21"/>
          <w:szCs w:val="21"/>
        </w:rPr>
        <w:t>,</w:t>
      </w:r>
      <w:r w:rsidRPr="00373C86">
        <w:rPr>
          <w:rFonts w:ascii="Abadi" w:hAnsi="Abadi"/>
          <w:sz w:val="21"/>
          <w:szCs w:val="21"/>
        </w:rPr>
        <w:t xml:space="preserve"> gracias diputada</w:t>
      </w:r>
      <w:r>
        <w:rPr>
          <w:rFonts w:ascii="Abadi" w:hAnsi="Abadi"/>
          <w:sz w:val="21"/>
          <w:szCs w:val="21"/>
        </w:rPr>
        <w:t>, t</w:t>
      </w:r>
      <w:r w:rsidRPr="00373C86">
        <w:rPr>
          <w:rFonts w:ascii="Abadi" w:hAnsi="Abadi"/>
          <w:sz w:val="21"/>
          <w:szCs w:val="21"/>
        </w:rPr>
        <w:t xml:space="preserve">iene el </w:t>
      </w:r>
      <w:r>
        <w:rPr>
          <w:rFonts w:ascii="Abadi" w:hAnsi="Abadi"/>
          <w:sz w:val="21"/>
          <w:szCs w:val="21"/>
        </w:rPr>
        <w:t>u</w:t>
      </w:r>
      <w:r w:rsidRPr="00373C86">
        <w:rPr>
          <w:rFonts w:ascii="Abadi" w:hAnsi="Abadi"/>
          <w:sz w:val="21"/>
          <w:szCs w:val="21"/>
        </w:rPr>
        <w:t xml:space="preserve">so de la voz la diputada </w:t>
      </w:r>
      <w:r>
        <w:rPr>
          <w:rFonts w:ascii="Abadi" w:hAnsi="Abadi"/>
          <w:sz w:val="21"/>
          <w:szCs w:val="21"/>
        </w:rPr>
        <w:t xml:space="preserve">Alma Eduwiges Alcaraz, el sentido de su participación es </w:t>
      </w:r>
      <w:r w:rsidRPr="00373C86">
        <w:rPr>
          <w:rFonts w:ascii="Abadi" w:hAnsi="Abadi"/>
          <w:sz w:val="21"/>
          <w:szCs w:val="21"/>
        </w:rPr>
        <w:t>en contra</w:t>
      </w:r>
      <w:r>
        <w:rPr>
          <w:rFonts w:ascii="Abadi" w:hAnsi="Abadi"/>
          <w:sz w:val="21"/>
          <w:szCs w:val="21"/>
        </w:rPr>
        <w:t xml:space="preserve">, </w:t>
      </w:r>
      <w:r w:rsidRPr="00373C86">
        <w:rPr>
          <w:rFonts w:ascii="Abadi" w:hAnsi="Abadi"/>
          <w:sz w:val="21"/>
          <w:szCs w:val="21"/>
        </w:rPr>
        <w:t>adelante diputada</w:t>
      </w:r>
      <w:r>
        <w:rPr>
          <w:rFonts w:ascii="Abadi" w:hAnsi="Abadi"/>
          <w:sz w:val="21"/>
          <w:szCs w:val="21"/>
        </w:rPr>
        <w:t>.</w:t>
      </w:r>
    </w:p>
    <w:p w14:paraId="49D36928" w14:textId="77777777" w:rsidR="00643801" w:rsidRDefault="00643801" w:rsidP="00643801">
      <w:pPr>
        <w:ind w:firstLine="567"/>
        <w:jc w:val="both"/>
        <w:rPr>
          <w:rFonts w:ascii="Abadi" w:hAnsi="Abadi"/>
          <w:sz w:val="21"/>
          <w:szCs w:val="21"/>
        </w:rPr>
      </w:pPr>
    </w:p>
    <w:p w14:paraId="4E75FA73" w14:textId="77777777" w:rsidR="00643801" w:rsidRDefault="00643801" w:rsidP="00643801">
      <w:pPr>
        <w:jc w:val="both"/>
        <w:rPr>
          <w:rFonts w:ascii="Abadi" w:hAnsi="Abadi"/>
          <w:b/>
          <w:bCs/>
          <w:sz w:val="21"/>
          <w:szCs w:val="21"/>
        </w:rPr>
      </w:pPr>
      <w:r w:rsidRPr="006B4267">
        <w:rPr>
          <w:rFonts w:ascii="Abadi" w:hAnsi="Abadi"/>
          <w:b/>
          <w:bCs/>
          <w:sz w:val="21"/>
          <w:szCs w:val="21"/>
        </w:rPr>
        <w:t>(Sube a tribuna la diputada Alma</w:t>
      </w:r>
      <w:r w:rsidRPr="008A4D33">
        <w:rPr>
          <w:rFonts w:ascii="Abadi" w:hAnsi="Abadi"/>
          <w:b/>
          <w:bCs/>
          <w:sz w:val="21"/>
          <w:szCs w:val="21"/>
        </w:rPr>
        <w:t xml:space="preserve"> Edwviges</w:t>
      </w:r>
      <w:r>
        <w:rPr>
          <w:rFonts w:ascii="Abadi" w:hAnsi="Abadi"/>
          <w:b/>
          <w:bCs/>
          <w:sz w:val="21"/>
          <w:szCs w:val="21"/>
        </w:rPr>
        <w:t xml:space="preserve"> Alcaraz Hernández, para hablar en contra del dictamen)</w:t>
      </w:r>
    </w:p>
    <w:p w14:paraId="1F15DC3B" w14:textId="77777777" w:rsidR="00643801" w:rsidRDefault="00643801" w:rsidP="00643801">
      <w:pPr>
        <w:jc w:val="both"/>
        <w:rPr>
          <w:rFonts w:ascii="Abadi" w:hAnsi="Abadi"/>
          <w:b/>
          <w:bCs/>
          <w:sz w:val="21"/>
          <w:szCs w:val="21"/>
        </w:rPr>
      </w:pPr>
    </w:p>
    <w:p w14:paraId="24AE7DBB" w14:textId="002FCE39" w:rsidR="00643801" w:rsidRDefault="00643801" w:rsidP="00643801">
      <w:pPr>
        <w:jc w:val="both"/>
        <w:rPr>
          <w:rFonts w:ascii="Abadi" w:hAnsi="Abadi"/>
          <w:b/>
          <w:bCs/>
          <w:sz w:val="21"/>
          <w:szCs w:val="21"/>
        </w:rPr>
      </w:pPr>
    </w:p>
    <w:p w14:paraId="551A2E8C" w14:textId="45071F1F" w:rsidR="00643801" w:rsidRDefault="004E6E3C" w:rsidP="00643801">
      <w:pPr>
        <w:jc w:val="both"/>
        <w:rPr>
          <w:rFonts w:ascii="Abadi" w:hAnsi="Abadi"/>
          <w:b/>
          <w:bCs/>
          <w:sz w:val="21"/>
          <w:szCs w:val="21"/>
        </w:rPr>
      </w:pPr>
      <w:r>
        <w:rPr>
          <w:noProof/>
        </w:rPr>
        <w:drawing>
          <wp:anchor distT="0" distB="0" distL="114300" distR="114300" simplePos="0" relativeHeight="251640320" behindDoc="1" locked="0" layoutInCell="1" allowOverlap="1" wp14:anchorId="60CE8DD1" wp14:editId="7CA8FE9E">
            <wp:simplePos x="0" y="0"/>
            <wp:positionH relativeFrom="column">
              <wp:posOffset>514051</wp:posOffset>
            </wp:positionH>
            <wp:positionV relativeFrom="paragraph">
              <wp:posOffset>92838</wp:posOffset>
            </wp:positionV>
            <wp:extent cx="1429385" cy="749300"/>
            <wp:effectExtent l="247650" t="228600" r="227965" b="946150"/>
            <wp:wrapTight wrapText="bothSides">
              <wp:wrapPolygon edited="0">
                <wp:start x="-3742" y="-6590"/>
                <wp:lineTo x="-3742" y="48875"/>
                <wp:lineTo x="25045" y="48875"/>
                <wp:lineTo x="25045" y="30753"/>
                <wp:lineTo x="21303" y="28556"/>
                <wp:lineTo x="21015" y="28556"/>
                <wp:lineTo x="25045" y="26359"/>
                <wp:lineTo x="25045" y="-6590"/>
                <wp:lineTo x="-3742" y="-659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b="5797"/>
                    <a:stretch/>
                  </pic:blipFill>
                  <pic:spPr bwMode="auto">
                    <a:xfrm>
                      <a:off x="0" y="0"/>
                      <a:ext cx="1429385" cy="749300"/>
                    </a:xfrm>
                    <a:prstGeom prst="rect">
                      <a:avLst/>
                    </a:prstGeom>
                    <a:ln w="228600" cap="sq" cmpd="thickThin">
                      <a:solidFill>
                        <a:srgbClr val="000000"/>
                      </a:solidFill>
                      <a:prstDash val="solid"/>
                      <a:miter lim="800000"/>
                    </a:ln>
                    <a:effectLst>
                      <a:innerShdw blurRad="76200">
                        <a:srgbClr val="000000"/>
                      </a:innerShdw>
                      <a:reflection blurRad="6350" stA="50000" endA="300" endPos="55500" dist="50800" dir="5400000" sy="-100000" algn="bl" rotWithShape="0"/>
                    </a:effectLst>
                    <a:extLst>
                      <a:ext uri="{53640926-AAD7-44D8-BBD7-CCE9431645EC}">
                        <a14:shadowObscured xmlns:a14="http://schemas.microsoft.com/office/drawing/2010/main"/>
                      </a:ext>
                    </a:extLst>
                  </pic:spPr>
                </pic:pic>
              </a:graphicData>
            </a:graphic>
          </wp:anchor>
        </w:drawing>
      </w:r>
    </w:p>
    <w:p w14:paraId="687892DD" w14:textId="6513A3FE" w:rsidR="00643801" w:rsidRDefault="00643801" w:rsidP="00643801">
      <w:pPr>
        <w:jc w:val="both"/>
        <w:rPr>
          <w:rFonts w:ascii="Abadi" w:hAnsi="Abadi"/>
          <w:b/>
          <w:bCs/>
          <w:sz w:val="21"/>
          <w:szCs w:val="21"/>
        </w:rPr>
      </w:pPr>
    </w:p>
    <w:p w14:paraId="3D8735DE" w14:textId="072A6363" w:rsidR="004E6E3C" w:rsidRDefault="004E6E3C" w:rsidP="00643801">
      <w:pPr>
        <w:jc w:val="both"/>
        <w:rPr>
          <w:rFonts w:ascii="Abadi" w:hAnsi="Abadi"/>
          <w:b/>
          <w:bCs/>
          <w:sz w:val="21"/>
          <w:szCs w:val="21"/>
        </w:rPr>
      </w:pPr>
    </w:p>
    <w:p w14:paraId="0033895C" w14:textId="54295155" w:rsidR="004E6E3C" w:rsidRDefault="004E6E3C" w:rsidP="00643801">
      <w:pPr>
        <w:jc w:val="both"/>
        <w:rPr>
          <w:rFonts w:ascii="Abadi" w:hAnsi="Abadi"/>
          <w:b/>
          <w:bCs/>
          <w:sz w:val="21"/>
          <w:szCs w:val="21"/>
        </w:rPr>
      </w:pPr>
    </w:p>
    <w:p w14:paraId="50220B96" w14:textId="45235C53" w:rsidR="004E6E3C" w:rsidRDefault="004E6E3C" w:rsidP="00643801">
      <w:pPr>
        <w:jc w:val="both"/>
        <w:rPr>
          <w:rFonts w:ascii="Abadi" w:hAnsi="Abadi"/>
          <w:b/>
          <w:bCs/>
          <w:sz w:val="21"/>
          <w:szCs w:val="21"/>
        </w:rPr>
      </w:pPr>
    </w:p>
    <w:p w14:paraId="7899A607" w14:textId="39835E7E" w:rsidR="004E6E3C" w:rsidRDefault="004E6E3C" w:rsidP="00643801">
      <w:pPr>
        <w:jc w:val="both"/>
        <w:rPr>
          <w:rFonts w:ascii="Abadi" w:hAnsi="Abadi"/>
          <w:b/>
          <w:bCs/>
          <w:sz w:val="21"/>
          <w:szCs w:val="21"/>
        </w:rPr>
      </w:pPr>
    </w:p>
    <w:p w14:paraId="7FCCDCAA" w14:textId="713A5E3D" w:rsidR="004E6E3C" w:rsidRDefault="004E6E3C" w:rsidP="00643801">
      <w:pPr>
        <w:jc w:val="both"/>
        <w:rPr>
          <w:rFonts w:ascii="Abadi" w:hAnsi="Abadi"/>
          <w:b/>
          <w:bCs/>
          <w:sz w:val="21"/>
          <w:szCs w:val="21"/>
        </w:rPr>
      </w:pPr>
    </w:p>
    <w:p w14:paraId="673E4D5C" w14:textId="5C2A9E5C" w:rsidR="004E6E3C" w:rsidRDefault="004E6E3C" w:rsidP="00643801">
      <w:pPr>
        <w:jc w:val="both"/>
        <w:rPr>
          <w:rFonts w:ascii="Abadi" w:hAnsi="Abadi"/>
          <w:b/>
          <w:bCs/>
          <w:sz w:val="21"/>
          <w:szCs w:val="21"/>
        </w:rPr>
      </w:pPr>
    </w:p>
    <w:p w14:paraId="6A0A0463" w14:textId="1D57496C" w:rsidR="004E6E3C" w:rsidRDefault="004E6E3C" w:rsidP="00643801">
      <w:pPr>
        <w:jc w:val="both"/>
        <w:rPr>
          <w:rFonts w:ascii="Abadi" w:hAnsi="Abadi"/>
          <w:b/>
          <w:bCs/>
          <w:sz w:val="21"/>
          <w:szCs w:val="21"/>
        </w:rPr>
      </w:pPr>
    </w:p>
    <w:p w14:paraId="38A86696" w14:textId="2F7464BB" w:rsidR="004E6E3C" w:rsidRDefault="004E6E3C" w:rsidP="00643801">
      <w:pPr>
        <w:jc w:val="both"/>
        <w:rPr>
          <w:rFonts w:ascii="Abadi" w:hAnsi="Abadi"/>
          <w:b/>
          <w:bCs/>
          <w:sz w:val="21"/>
          <w:szCs w:val="21"/>
        </w:rPr>
      </w:pPr>
    </w:p>
    <w:p w14:paraId="1F49246A" w14:textId="5406BF1D" w:rsidR="004E6E3C" w:rsidRDefault="004E6E3C" w:rsidP="00643801">
      <w:pPr>
        <w:jc w:val="both"/>
        <w:rPr>
          <w:rFonts w:ascii="Abadi" w:hAnsi="Abadi"/>
          <w:b/>
          <w:bCs/>
          <w:sz w:val="21"/>
          <w:szCs w:val="21"/>
        </w:rPr>
      </w:pPr>
    </w:p>
    <w:p w14:paraId="21DE95C0" w14:textId="7323B4E6" w:rsidR="004E6E3C" w:rsidRDefault="004E6E3C" w:rsidP="00643801">
      <w:pPr>
        <w:jc w:val="both"/>
        <w:rPr>
          <w:rFonts w:ascii="Abadi" w:hAnsi="Abadi"/>
          <w:b/>
          <w:bCs/>
          <w:sz w:val="21"/>
          <w:szCs w:val="21"/>
        </w:rPr>
      </w:pPr>
    </w:p>
    <w:p w14:paraId="3BDFC6B4" w14:textId="12D6B7A4" w:rsidR="004E6E3C" w:rsidRDefault="004E6E3C" w:rsidP="00643801">
      <w:pPr>
        <w:jc w:val="both"/>
        <w:rPr>
          <w:rFonts w:ascii="Abadi" w:hAnsi="Abadi"/>
          <w:b/>
          <w:bCs/>
          <w:sz w:val="21"/>
          <w:szCs w:val="21"/>
        </w:rPr>
      </w:pPr>
    </w:p>
    <w:p w14:paraId="524FD6A9" w14:textId="5BEAE131" w:rsidR="004E6E3C" w:rsidRDefault="004E6E3C" w:rsidP="00643801">
      <w:pPr>
        <w:jc w:val="both"/>
        <w:rPr>
          <w:rFonts w:ascii="Abadi" w:hAnsi="Abadi"/>
          <w:b/>
          <w:bCs/>
          <w:sz w:val="21"/>
          <w:szCs w:val="21"/>
        </w:rPr>
      </w:pPr>
    </w:p>
    <w:p w14:paraId="5CCDFFCC" w14:textId="77777777" w:rsidR="004E6E3C" w:rsidRDefault="004E6E3C" w:rsidP="00643801">
      <w:pPr>
        <w:jc w:val="both"/>
        <w:rPr>
          <w:rFonts w:ascii="Abadi" w:hAnsi="Abadi"/>
          <w:b/>
          <w:bCs/>
          <w:sz w:val="21"/>
          <w:szCs w:val="21"/>
        </w:rPr>
      </w:pPr>
    </w:p>
    <w:p w14:paraId="74A7189A" w14:textId="3D41CDDE" w:rsidR="00643801" w:rsidRDefault="00643801" w:rsidP="00643801">
      <w:pPr>
        <w:jc w:val="both"/>
        <w:rPr>
          <w:rFonts w:ascii="Abadi" w:hAnsi="Abadi"/>
          <w:sz w:val="21"/>
          <w:szCs w:val="21"/>
        </w:rPr>
      </w:pPr>
      <w:r>
        <w:rPr>
          <w:rFonts w:ascii="Abadi" w:hAnsi="Abadi"/>
          <w:sz w:val="21"/>
          <w:szCs w:val="21"/>
        </w:rPr>
        <w:t>- C</w:t>
      </w:r>
      <w:r w:rsidRPr="00373C86">
        <w:rPr>
          <w:rFonts w:ascii="Abadi" w:hAnsi="Abadi"/>
          <w:sz w:val="21"/>
          <w:szCs w:val="21"/>
        </w:rPr>
        <w:t xml:space="preserve">on su venia diputado Presidente hago </w:t>
      </w:r>
      <w:r>
        <w:rPr>
          <w:rFonts w:ascii="Abadi" w:hAnsi="Abadi"/>
          <w:sz w:val="21"/>
          <w:szCs w:val="21"/>
        </w:rPr>
        <w:t>u</w:t>
      </w:r>
      <w:r w:rsidRPr="00373C86">
        <w:rPr>
          <w:rFonts w:ascii="Abadi" w:hAnsi="Abadi"/>
          <w:sz w:val="21"/>
          <w:szCs w:val="21"/>
        </w:rPr>
        <w:t xml:space="preserve">so de la voz para hablar en contra del dictamen que pretende archivar la iniciativa del </w:t>
      </w:r>
      <w:r>
        <w:rPr>
          <w:rFonts w:ascii="Abadi" w:hAnsi="Abadi"/>
          <w:sz w:val="21"/>
          <w:szCs w:val="21"/>
        </w:rPr>
        <w:t>G</w:t>
      </w:r>
      <w:r w:rsidRPr="00373C86">
        <w:rPr>
          <w:rFonts w:ascii="Abadi" w:hAnsi="Abadi"/>
          <w:sz w:val="21"/>
          <w:szCs w:val="21"/>
        </w:rPr>
        <w:t xml:space="preserve">rupo </w:t>
      </w:r>
      <w:r>
        <w:rPr>
          <w:rFonts w:ascii="Abadi" w:hAnsi="Abadi"/>
          <w:sz w:val="21"/>
          <w:szCs w:val="21"/>
        </w:rPr>
        <w:t>P</w:t>
      </w:r>
      <w:r w:rsidRPr="00373C86">
        <w:rPr>
          <w:rFonts w:ascii="Abadi" w:hAnsi="Abadi"/>
          <w:sz w:val="21"/>
          <w:szCs w:val="21"/>
        </w:rPr>
        <w:t xml:space="preserve">arlamentario de </w:t>
      </w:r>
      <w:r>
        <w:rPr>
          <w:rFonts w:ascii="Abadi" w:hAnsi="Abadi"/>
          <w:sz w:val="21"/>
          <w:szCs w:val="21"/>
        </w:rPr>
        <w:t>M</w:t>
      </w:r>
      <w:r w:rsidRPr="00373C86">
        <w:rPr>
          <w:rFonts w:ascii="Abadi" w:hAnsi="Abadi"/>
          <w:sz w:val="21"/>
          <w:szCs w:val="21"/>
        </w:rPr>
        <w:t xml:space="preserve">orena que proponía donde proponemos pues un mecanismo muy diferente para nombrar al fiscal anticorrupción en el que no interviniera el </w:t>
      </w:r>
      <w:r>
        <w:rPr>
          <w:rFonts w:ascii="Abadi" w:hAnsi="Abadi"/>
          <w:sz w:val="21"/>
          <w:szCs w:val="21"/>
        </w:rPr>
        <w:t>F</w:t>
      </w:r>
      <w:r w:rsidRPr="00373C86">
        <w:rPr>
          <w:rFonts w:ascii="Abadi" w:hAnsi="Abadi"/>
          <w:sz w:val="21"/>
          <w:szCs w:val="21"/>
        </w:rPr>
        <w:t xml:space="preserve">iscal </w:t>
      </w:r>
      <w:r>
        <w:rPr>
          <w:rFonts w:ascii="Abadi" w:hAnsi="Abadi"/>
          <w:sz w:val="21"/>
          <w:szCs w:val="21"/>
        </w:rPr>
        <w:t>G</w:t>
      </w:r>
      <w:r w:rsidRPr="00373C86">
        <w:rPr>
          <w:rFonts w:ascii="Abadi" w:hAnsi="Abadi"/>
          <w:sz w:val="21"/>
          <w:szCs w:val="21"/>
        </w:rPr>
        <w:t xml:space="preserve">eneral en el </w:t>
      </w:r>
      <w:r>
        <w:rPr>
          <w:rFonts w:ascii="Abadi" w:hAnsi="Abadi"/>
          <w:sz w:val="21"/>
          <w:szCs w:val="21"/>
        </w:rPr>
        <w:t>E</w:t>
      </w:r>
      <w:r w:rsidRPr="00373C86">
        <w:rPr>
          <w:rFonts w:ascii="Abadi" w:hAnsi="Abadi"/>
          <w:sz w:val="21"/>
          <w:szCs w:val="21"/>
        </w:rPr>
        <w:t xml:space="preserve">stado en este caso en el que no metiera las manos Carlos </w:t>
      </w:r>
      <w:r>
        <w:rPr>
          <w:rFonts w:ascii="Abadi" w:hAnsi="Abadi"/>
          <w:sz w:val="21"/>
          <w:szCs w:val="21"/>
        </w:rPr>
        <w:t>Z</w:t>
      </w:r>
      <w:r w:rsidRPr="00373C86">
        <w:rPr>
          <w:rFonts w:ascii="Abadi" w:hAnsi="Abadi"/>
          <w:sz w:val="21"/>
          <w:szCs w:val="21"/>
        </w:rPr>
        <w:t xml:space="preserve">amarripa sino que la atribución fuese del </w:t>
      </w:r>
      <w:r>
        <w:rPr>
          <w:rFonts w:ascii="Abadi" w:hAnsi="Abadi"/>
          <w:sz w:val="21"/>
          <w:szCs w:val="21"/>
        </w:rPr>
        <w:t>C</w:t>
      </w:r>
      <w:r w:rsidRPr="00373C86">
        <w:rPr>
          <w:rFonts w:ascii="Abadi" w:hAnsi="Abadi"/>
          <w:sz w:val="21"/>
          <w:szCs w:val="21"/>
        </w:rPr>
        <w:t xml:space="preserve">ongreso del </w:t>
      </w:r>
      <w:r>
        <w:rPr>
          <w:rFonts w:ascii="Abadi" w:hAnsi="Abadi"/>
          <w:sz w:val="21"/>
          <w:szCs w:val="21"/>
        </w:rPr>
        <w:t>E</w:t>
      </w:r>
      <w:r w:rsidRPr="00373C86">
        <w:rPr>
          <w:rFonts w:ascii="Abadi" w:hAnsi="Abadi"/>
          <w:sz w:val="21"/>
          <w:szCs w:val="21"/>
        </w:rPr>
        <w:t>stado y donde participe o participaría también la ciudadanía con el propósito de sí garantizar la autonomía en la fiscalía en el combate a la corrupción</w:t>
      </w:r>
      <w:r>
        <w:rPr>
          <w:rFonts w:ascii="Abadi" w:hAnsi="Abadi"/>
          <w:sz w:val="21"/>
          <w:szCs w:val="21"/>
        </w:rPr>
        <w:t>.</w:t>
      </w:r>
    </w:p>
    <w:p w14:paraId="20838B34" w14:textId="77777777" w:rsidR="004E6E3C" w:rsidRDefault="004E6E3C" w:rsidP="00643801">
      <w:pPr>
        <w:jc w:val="both"/>
        <w:rPr>
          <w:rFonts w:ascii="Abadi" w:hAnsi="Abadi"/>
          <w:sz w:val="21"/>
          <w:szCs w:val="21"/>
        </w:rPr>
      </w:pPr>
    </w:p>
    <w:p w14:paraId="4967B080" w14:textId="717FFD4A" w:rsidR="00643801" w:rsidRDefault="00643801" w:rsidP="00643801">
      <w:pPr>
        <w:jc w:val="both"/>
        <w:rPr>
          <w:rFonts w:ascii="Abadi" w:hAnsi="Abadi"/>
          <w:sz w:val="21"/>
          <w:szCs w:val="21"/>
        </w:rPr>
      </w:pPr>
      <w:r>
        <w:rPr>
          <w:rFonts w:ascii="Abadi" w:hAnsi="Abadi"/>
          <w:sz w:val="21"/>
          <w:szCs w:val="21"/>
        </w:rPr>
        <w:t>- A</w:t>
      </w:r>
      <w:r w:rsidRPr="00373C86">
        <w:rPr>
          <w:rFonts w:ascii="Abadi" w:hAnsi="Abadi"/>
          <w:sz w:val="21"/>
          <w:szCs w:val="21"/>
        </w:rPr>
        <w:t xml:space="preserve">ctualmente el fiscal anticorrupción es nombrado y removido por el </w:t>
      </w:r>
      <w:r>
        <w:rPr>
          <w:rFonts w:ascii="Abadi" w:hAnsi="Abadi"/>
          <w:sz w:val="21"/>
          <w:szCs w:val="21"/>
        </w:rPr>
        <w:t>F</w:t>
      </w:r>
      <w:r w:rsidRPr="00373C86">
        <w:rPr>
          <w:rFonts w:ascii="Abadi" w:hAnsi="Abadi"/>
          <w:sz w:val="21"/>
          <w:szCs w:val="21"/>
        </w:rPr>
        <w:t xml:space="preserve">iscal </w:t>
      </w:r>
      <w:r>
        <w:rPr>
          <w:rFonts w:ascii="Abadi" w:hAnsi="Abadi"/>
          <w:sz w:val="21"/>
          <w:szCs w:val="21"/>
        </w:rPr>
        <w:t>G</w:t>
      </w:r>
      <w:r w:rsidRPr="00373C86">
        <w:rPr>
          <w:rFonts w:ascii="Abadi" w:hAnsi="Abadi"/>
          <w:sz w:val="21"/>
          <w:szCs w:val="21"/>
        </w:rPr>
        <w:t xml:space="preserve">eneral del </w:t>
      </w:r>
      <w:r>
        <w:rPr>
          <w:rFonts w:ascii="Abadi" w:hAnsi="Abadi"/>
          <w:sz w:val="21"/>
          <w:szCs w:val="21"/>
        </w:rPr>
        <w:t>E</w:t>
      </w:r>
      <w:r w:rsidRPr="00373C86">
        <w:rPr>
          <w:rFonts w:ascii="Abadi" w:hAnsi="Abadi"/>
          <w:sz w:val="21"/>
          <w:szCs w:val="21"/>
        </w:rPr>
        <w:t>stado sí por Carlos Zamarripa</w:t>
      </w:r>
      <w:r>
        <w:rPr>
          <w:rFonts w:ascii="Abadi" w:hAnsi="Abadi"/>
          <w:sz w:val="21"/>
          <w:szCs w:val="21"/>
        </w:rPr>
        <w:t>,</w:t>
      </w:r>
      <w:r w:rsidRPr="00373C86">
        <w:rPr>
          <w:rFonts w:ascii="Abadi" w:hAnsi="Abadi"/>
          <w:sz w:val="21"/>
          <w:szCs w:val="21"/>
        </w:rPr>
        <w:t xml:space="preserve"> lo que desde el punto de vista desde el grupo parlamentario de </w:t>
      </w:r>
      <w:r>
        <w:rPr>
          <w:rFonts w:ascii="Abadi" w:hAnsi="Abadi"/>
          <w:sz w:val="21"/>
          <w:szCs w:val="21"/>
        </w:rPr>
        <w:t>M</w:t>
      </w:r>
      <w:r w:rsidRPr="00373C86">
        <w:rPr>
          <w:rFonts w:ascii="Abadi" w:hAnsi="Abadi"/>
          <w:sz w:val="21"/>
          <w:szCs w:val="21"/>
        </w:rPr>
        <w:t>orena consideramos que no es adecuado por las siguientes consideraciones</w:t>
      </w:r>
      <w:r>
        <w:rPr>
          <w:rFonts w:ascii="Abadi" w:hAnsi="Abadi"/>
          <w:sz w:val="21"/>
          <w:szCs w:val="21"/>
        </w:rPr>
        <w:t>.</w:t>
      </w:r>
    </w:p>
    <w:p w14:paraId="5624F0F3" w14:textId="77777777" w:rsidR="004E6E3C" w:rsidRDefault="004E6E3C" w:rsidP="00643801">
      <w:pPr>
        <w:jc w:val="both"/>
        <w:rPr>
          <w:rFonts w:ascii="Abadi" w:hAnsi="Abadi"/>
          <w:sz w:val="21"/>
          <w:szCs w:val="21"/>
        </w:rPr>
      </w:pPr>
    </w:p>
    <w:p w14:paraId="29EAEF59" w14:textId="623C77DC" w:rsidR="00643801" w:rsidRDefault="00643801" w:rsidP="00643801">
      <w:pPr>
        <w:jc w:val="both"/>
        <w:rPr>
          <w:rFonts w:ascii="Abadi" w:hAnsi="Abadi"/>
          <w:sz w:val="21"/>
          <w:szCs w:val="21"/>
        </w:rPr>
      </w:pPr>
      <w:r>
        <w:rPr>
          <w:rFonts w:ascii="Abadi" w:hAnsi="Abadi"/>
          <w:sz w:val="21"/>
          <w:szCs w:val="21"/>
        </w:rPr>
        <w:t>- N</w:t>
      </w:r>
      <w:r w:rsidRPr="00373C86">
        <w:rPr>
          <w:rFonts w:ascii="Abadi" w:hAnsi="Abadi"/>
          <w:sz w:val="21"/>
          <w:szCs w:val="21"/>
        </w:rPr>
        <w:t xml:space="preserve">úmero </w:t>
      </w:r>
      <w:r>
        <w:rPr>
          <w:rFonts w:ascii="Abadi" w:hAnsi="Abadi"/>
          <w:sz w:val="21"/>
          <w:szCs w:val="21"/>
        </w:rPr>
        <w:t>U</w:t>
      </w:r>
      <w:r w:rsidRPr="00373C86">
        <w:rPr>
          <w:rFonts w:ascii="Abadi" w:hAnsi="Abadi"/>
          <w:sz w:val="21"/>
          <w:szCs w:val="21"/>
        </w:rPr>
        <w:t>no</w:t>
      </w:r>
      <w:r>
        <w:rPr>
          <w:rFonts w:ascii="Abadi" w:hAnsi="Abadi"/>
          <w:sz w:val="21"/>
          <w:szCs w:val="21"/>
        </w:rPr>
        <w:t>. E</w:t>
      </w:r>
      <w:r w:rsidRPr="00373C86">
        <w:rPr>
          <w:rFonts w:ascii="Abadi" w:hAnsi="Abadi"/>
          <w:sz w:val="21"/>
          <w:szCs w:val="21"/>
        </w:rPr>
        <w:t xml:space="preserve">l nombramiento de la mayoría de las fiscalías especializadas en materia de combate a la corrupción en nuestro país no dependen de la fiscalía general de sus estados 19 de 30 no dependen no los pone el fiscal general del estado de acuerdo con el análisis de la operación de las fiscalías anticorrupción en México realizado por él indicó el instituto mexicano de la competitividad son 11 solamente las fiscalías anticorrupción para las que carecen de autonomía ya que el nombramiento del fiscal sigue dependiendo directamente del </w:t>
      </w:r>
      <w:r>
        <w:rPr>
          <w:rFonts w:ascii="Abadi" w:hAnsi="Abadi"/>
          <w:sz w:val="21"/>
          <w:szCs w:val="21"/>
        </w:rPr>
        <w:t>F</w:t>
      </w:r>
      <w:r w:rsidRPr="00373C86">
        <w:rPr>
          <w:rFonts w:ascii="Abadi" w:hAnsi="Abadi"/>
          <w:sz w:val="21"/>
          <w:szCs w:val="21"/>
        </w:rPr>
        <w:t xml:space="preserve">iscal </w:t>
      </w:r>
      <w:r>
        <w:rPr>
          <w:rFonts w:ascii="Abadi" w:hAnsi="Abadi"/>
          <w:sz w:val="21"/>
          <w:szCs w:val="21"/>
        </w:rPr>
        <w:t>G</w:t>
      </w:r>
      <w:r w:rsidRPr="00373C86">
        <w:rPr>
          <w:rFonts w:ascii="Abadi" w:hAnsi="Abadi"/>
          <w:sz w:val="21"/>
          <w:szCs w:val="21"/>
        </w:rPr>
        <w:t xml:space="preserve">eneral del </w:t>
      </w:r>
      <w:r>
        <w:rPr>
          <w:rFonts w:ascii="Abadi" w:hAnsi="Abadi"/>
          <w:sz w:val="21"/>
          <w:szCs w:val="21"/>
        </w:rPr>
        <w:t>E</w:t>
      </w:r>
      <w:r w:rsidRPr="00373C86">
        <w:rPr>
          <w:rFonts w:ascii="Abadi" w:hAnsi="Abadi"/>
          <w:sz w:val="21"/>
          <w:szCs w:val="21"/>
        </w:rPr>
        <w:t xml:space="preserve">stado es decir 11 estados depende de que el </w:t>
      </w:r>
      <w:r>
        <w:rPr>
          <w:rFonts w:ascii="Abadi" w:hAnsi="Abadi"/>
          <w:sz w:val="21"/>
          <w:szCs w:val="21"/>
        </w:rPr>
        <w:t>F</w:t>
      </w:r>
      <w:r w:rsidRPr="00373C86">
        <w:rPr>
          <w:rFonts w:ascii="Abadi" w:hAnsi="Abadi"/>
          <w:sz w:val="21"/>
          <w:szCs w:val="21"/>
        </w:rPr>
        <w:t xml:space="preserve">iscal </w:t>
      </w:r>
      <w:r>
        <w:rPr>
          <w:rFonts w:ascii="Abadi" w:hAnsi="Abadi"/>
          <w:sz w:val="21"/>
          <w:szCs w:val="21"/>
        </w:rPr>
        <w:t>G</w:t>
      </w:r>
      <w:r w:rsidRPr="00373C86">
        <w:rPr>
          <w:rFonts w:ascii="Abadi" w:hAnsi="Abadi"/>
          <w:sz w:val="21"/>
          <w:szCs w:val="21"/>
        </w:rPr>
        <w:t>eneral ponga al fiscal anticorrupción y 19 no dependen y ahí encontramos que hay un mayor nivel de autonomía</w:t>
      </w:r>
      <w:r>
        <w:rPr>
          <w:rFonts w:ascii="Abadi" w:hAnsi="Abadi"/>
          <w:sz w:val="21"/>
          <w:szCs w:val="21"/>
        </w:rPr>
        <w:t>.</w:t>
      </w:r>
    </w:p>
    <w:p w14:paraId="44CF2E1B" w14:textId="77777777" w:rsidR="004E6E3C" w:rsidRDefault="004E6E3C" w:rsidP="00643801">
      <w:pPr>
        <w:jc w:val="both"/>
        <w:rPr>
          <w:rFonts w:ascii="Abadi" w:hAnsi="Abadi"/>
          <w:sz w:val="21"/>
          <w:szCs w:val="21"/>
        </w:rPr>
      </w:pPr>
    </w:p>
    <w:p w14:paraId="34ED02CC" w14:textId="5B288CF6" w:rsidR="00643801" w:rsidRDefault="00643801" w:rsidP="00643801">
      <w:pPr>
        <w:jc w:val="both"/>
        <w:rPr>
          <w:rFonts w:ascii="Abadi" w:hAnsi="Abadi"/>
          <w:sz w:val="21"/>
          <w:szCs w:val="21"/>
        </w:rPr>
      </w:pPr>
      <w:r>
        <w:rPr>
          <w:rFonts w:ascii="Abadi" w:hAnsi="Abadi"/>
          <w:sz w:val="21"/>
          <w:szCs w:val="21"/>
        </w:rPr>
        <w:t>- Dos. L</w:t>
      </w:r>
      <w:r w:rsidRPr="00373C86">
        <w:rPr>
          <w:rFonts w:ascii="Abadi" w:hAnsi="Abadi"/>
          <w:sz w:val="21"/>
          <w:szCs w:val="21"/>
        </w:rPr>
        <w:t xml:space="preserve">a convención de las naciones unidas contra la corrupción señala que se debe de contar con órganos especializados en el combate a la corrupción que gocen de la Independencia necesaria con el artículo 36 de la convención se establece que los países deben asegurarse de que los órganos o personas especializados en la lucha contra la corrupción gocen de independencia para que puedan desempeñar sus </w:t>
      </w:r>
      <w:r>
        <w:rPr>
          <w:rFonts w:ascii="Abadi" w:hAnsi="Abadi"/>
          <w:sz w:val="21"/>
          <w:szCs w:val="21"/>
        </w:rPr>
        <w:t>f</w:t>
      </w:r>
      <w:r w:rsidRPr="00373C86">
        <w:rPr>
          <w:rFonts w:ascii="Abadi" w:hAnsi="Abadi"/>
          <w:sz w:val="21"/>
          <w:szCs w:val="21"/>
        </w:rPr>
        <w:t xml:space="preserve">unciones con eficacia y sin presiones indebidas que en este caso pues el </w:t>
      </w:r>
      <w:r>
        <w:rPr>
          <w:rFonts w:ascii="Abadi" w:hAnsi="Abadi"/>
          <w:sz w:val="21"/>
          <w:szCs w:val="21"/>
        </w:rPr>
        <w:t>F</w:t>
      </w:r>
      <w:r w:rsidRPr="00373C86">
        <w:rPr>
          <w:rFonts w:ascii="Abadi" w:hAnsi="Abadi"/>
          <w:sz w:val="21"/>
          <w:szCs w:val="21"/>
        </w:rPr>
        <w:t xml:space="preserve">iscal </w:t>
      </w:r>
      <w:r>
        <w:rPr>
          <w:rFonts w:ascii="Abadi" w:hAnsi="Abadi"/>
          <w:sz w:val="21"/>
          <w:szCs w:val="21"/>
        </w:rPr>
        <w:t>G</w:t>
      </w:r>
      <w:r w:rsidRPr="00373C86">
        <w:rPr>
          <w:rFonts w:ascii="Abadi" w:hAnsi="Abadi"/>
          <w:sz w:val="21"/>
          <w:szCs w:val="21"/>
        </w:rPr>
        <w:t xml:space="preserve">eneral Carlos </w:t>
      </w:r>
      <w:r>
        <w:rPr>
          <w:rFonts w:ascii="Abadi" w:hAnsi="Abadi"/>
          <w:sz w:val="21"/>
          <w:szCs w:val="21"/>
        </w:rPr>
        <w:t>Z</w:t>
      </w:r>
      <w:r w:rsidRPr="00373C86">
        <w:rPr>
          <w:rFonts w:ascii="Abadi" w:hAnsi="Abadi"/>
          <w:sz w:val="21"/>
          <w:szCs w:val="21"/>
        </w:rPr>
        <w:t>amarripa</w:t>
      </w:r>
      <w:r>
        <w:rPr>
          <w:rFonts w:ascii="Abadi" w:hAnsi="Abadi"/>
          <w:sz w:val="21"/>
          <w:szCs w:val="21"/>
        </w:rPr>
        <w:t>,</w:t>
      </w:r>
      <w:r w:rsidRPr="00373C86">
        <w:rPr>
          <w:rFonts w:ascii="Abadi" w:hAnsi="Abadi"/>
          <w:sz w:val="21"/>
          <w:szCs w:val="21"/>
        </w:rPr>
        <w:t xml:space="preserve"> pues puede estar presionando al fiscal anticorrupción porque depende de él porque él lo puso entonces no encontramos este nivel de autonomía necesario proporcionando a estos órganos formación adecuada y los recursos presupuestales suficientes</w:t>
      </w:r>
      <w:r>
        <w:rPr>
          <w:rFonts w:ascii="Abadi" w:hAnsi="Abadi"/>
          <w:sz w:val="21"/>
          <w:szCs w:val="21"/>
        </w:rPr>
        <w:t>.</w:t>
      </w:r>
    </w:p>
    <w:p w14:paraId="3DB49A53" w14:textId="77777777" w:rsidR="004E6E3C" w:rsidRDefault="004E6E3C" w:rsidP="00643801">
      <w:pPr>
        <w:jc w:val="both"/>
        <w:rPr>
          <w:rFonts w:ascii="Abadi" w:hAnsi="Abadi"/>
          <w:sz w:val="21"/>
          <w:szCs w:val="21"/>
        </w:rPr>
      </w:pPr>
    </w:p>
    <w:p w14:paraId="0391214F" w14:textId="54913DA4" w:rsidR="00643801" w:rsidRDefault="00643801" w:rsidP="00643801">
      <w:pPr>
        <w:jc w:val="both"/>
        <w:rPr>
          <w:rFonts w:ascii="Abadi" w:hAnsi="Abadi"/>
          <w:sz w:val="21"/>
          <w:szCs w:val="21"/>
        </w:rPr>
      </w:pPr>
      <w:r>
        <w:rPr>
          <w:rFonts w:ascii="Abadi" w:hAnsi="Abadi"/>
          <w:sz w:val="21"/>
          <w:szCs w:val="21"/>
        </w:rPr>
        <w:t>- Tres. E</w:t>
      </w:r>
      <w:r w:rsidRPr="00373C86">
        <w:rPr>
          <w:rFonts w:ascii="Abadi" w:hAnsi="Abadi"/>
          <w:sz w:val="21"/>
          <w:szCs w:val="21"/>
        </w:rPr>
        <w:t>l funcionamiento de la fiscalía anticorrupción ha sido muy deficiente</w:t>
      </w:r>
      <w:r>
        <w:rPr>
          <w:rFonts w:ascii="Abadi" w:hAnsi="Abadi"/>
          <w:sz w:val="21"/>
          <w:szCs w:val="21"/>
        </w:rPr>
        <w:t>,</w:t>
      </w:r>
      <w:r w:rsidRPr="00373C86">
        <w:rPr>
          <w:rFonts w:ascii="Abadi" w:hAnsi="Abadi"/>
          <w:sz w:val="21"/>
          <w:szCs w:val="21"/>
        </w:rPr>
        <w:t xml:space="preserve"> porque básicamente se ha ocupado de no perseguir los delitos por hechos de corrupción en el estado</w:t>
      </w:r>
      <w:r>
        <w:rPr>
          <w:rFonts w:ascii="Abadi" w:hAnsi="Abadi"/>
          <w:sz w:val="21"/>
          <w:szCs w:val="21"/>
        </w:rPr>
        <w:t>,</w:t>
      </w:r>
      <w:r w:rsidRPr="00373C86">
        <w:rPr>
          <w:rFonts w:ascii="Abadi" w:hAnsi="Abadi"/>
          <w:sz w:val="21"/>
          <w:szCs w:val="21"/>
        </w:rPr>
        <w:t xml:space="preserve"> lo dijimos desde la iniciativa y lo respaldamos con algunos casos por ejemplo señalamos en su momento como lo señalamos nuevamente que en el periodo que va </w:t>
      </w:r>
      <w:r>
        <w:rPr>
          <w:rFonts w:ascii="Abadi" w:hAnsi="Abadi"/>
          <w:sz w:val="21"/>
          <w:szCs w:val="21"/>
        </w:rPr>
        <w:t xml:space="preserve">de enero </w:t>
      </w:r>
      <w:r w:rsidRPr="00373C86">
        <w:rPr>
          <w:rFonts w:ascii="Abadi" w:hAnsi="Abadi"/>
          <w:sz w:val="21"/>
          <w:szCs w:val="21"/>
        </w:rPr>
        <w:t>del 2019 al 31</w:t>
      </w:r>
      <w:r>
        <w:rPr>
          <w:rFonts w:ascii="Abadi" w:hAnsi="Abadi"/>
          <w:sz w:val="21"/>
          <w:szCs w:val="21"/>
        </w:rPr>
        <w:t xml:space="preserve"> de mayo de 2020, </w:t>
      </w:r>
      <w:r w:rsidRPr="00373C86">
        <w:rPr>
          <w:rFonts w:ascii="Abadi" w:hAnsi="Abadi"/>
          <w:sz w:val="21"/>
          <w:szCs w:val="21"/>
        </w:rPr>
        <w:t>en guanajuato la fiscalía especializada no judicializó una sola investigación</w:t>
      </w:r>
      <w:r>
        <w:rPr>
          <w:rFonts w:ascii="Abadi" w:hAnsi="Abadi"/>
          <w:sz w:val="21"/>
          <w:szCs w:val="21"/>
        </w:rPr>
        <w:t xml:space="preserve">, </w:t>
      </w:r>
      <w:r w:rsidRPr="00373C86">
        <w:rPr>
          <w:rFonts w:ascii="Abadi" w:hAnsi="Abadi"/>
          <w:sz w:val="21"/>
          <w:szCs w:val="21"/>
        </w:rPr>
        <w:t>una sola investigación 2020</w:t>
      </w:r>
      <w:r>
        <w:rPr>
          <w:rFonts w:ascii="Abadi" w:hAnsi="Abadi"/>
          <w:sz w:val="21"/>
          <w:szCs w:val="21"/>
        </w:rPr>
        <w:t>,</w:t>
      </w:r>
      <w:r w:rsidRPr="00373C86">
        <w:rPr>
          <w:rFonts w:ascii="Abadi" w:hAnsi="Abadi"/>
          <w:sz w:val="21"/>
          <w:szCs w:val="21"/>
        </w:rPr>
        <w:t xml:space="preserve"> 2019</w:t>
      </w:r>
      <w:r>
        <w:rPr>
          <w:rFonts w:ascii="Abadi" w:hAnsi="Abadi"/>
          <w:sz w:val="21"/>
          <w:szCs w:val="21"/>
        </w:rPr>
        <w:t>,</w:t>
      </w:r>
      <w:r w:rsidRPr="00373C86">
        <w:rPr>
          <w:rFonts w:ascii="Abadi" w:hAnsi="Abadi"/>
          <w:sz w:val="21"/>
          <w:szCs w:val="21"/>
        </w:rPr>
        <w:t xml:space="preserve"> 2020</w:t>
      </w:r>
      <w:r>
        <w:rPr>
          <w:rFonts w:ascii="Abadi" w:hAnsi="Abadi"/>
          <w:sz w:val="21"/>
          <w:szCs w:val="21"/>
        </w:rPr>
        <w:t>.</w:t>
      </w:r>
    </w:p>
    <w:p w14:paraId="62F68E19" w14:textId="77777777" w:rsidR="004E6E3C" w:rsidRDefault="004E6E3C" w:rsidP="00643801">
      <w:pPr>
        <w:jc w:val="both"/>
        <w:rPr>
          <w:rFonts w:ascii="Abadi" w:hAnsi="Abadi"/>
          <w:sz w:val="21"/>
          <w:szCs w:val="21"/>
        </w:rPr>
      </w:pPr>
    </w:p>
    <w:p w14:paraId="71B774F7" w14:textId="51D2F60A" w:rsidR="00643801" w:rsidRDefault="00643801" w:rsidP="00643801">
      <w:pPr>
        <w:jc w:val="both"/>
        <w:rPr>
          <w:rFonts w:ascii="Abadi" w:hAnsi="Abadi"/>
          <w:sz w:val="21"/>
          <w:szCs w:val="21"/>
        </w:rPr>
      </w:pPr>
      <w:r>
        <w:rPr>
          <w:rFonts w:ascii="Abadi" w:hAnsi="Abadi"/>
          <w:sz w:val="21"/>
          <w:szCs w:val="21"/>
        </w:rPr>
        <w:t>- Ta</w:t>
      </w:r>
      <w:r w:rsidRPr="00373C86">
        <w:rPr>
          <w:rFonts w:ascii="Abadi" w:hAnsi="Abadi"/>
          <w:sz w:val="21"/>
          <w:szCs w:val="21"/>
        </w:rPr>
        <w:t xml:space="preserve">mbién señalamos que esta fiscalía no había judicializado varias denuncias </w:t>
      </w:r>
      <w:r w:rsidRPr="00373C86">
        <w:rPr>
          <w:rFonts w:ascii="Abadi" w:hAnsi="Abadi"/>
          <w:sz w:val="21"/>
          <w:szCs w:val="21"/>
        </w:rPr>
        <w:t xml:space="preserve">realizadas por la </w:t>
      </w:r>
      <w:r>
        <w:rPr>
          <w:rFonts w:ascii="Abadi" w:hAnsi="Abadi"/>
          <w:sz w:val="21"/>
          <w:szCs w:val="21"/>
        </w:rPr>
        <w:t>A</w:t>
      </w:r>
      <w:r w:rsidRPr="00373C86">
        <w:rPr>
          <w:rFonts w:ascii="Abadi" w:hAnsi="Abadi"/>
          <w:sz w:val="21"/>
          <w:szCs w:val="21"/>
        </w:rPr>
        <w:t xml:space="preserve">uditoría </w:t>
      </w:r>
      <w:r>
        <w:rPr>
          <w:rFonts w:ascii="Abadi" w:hAnsi="Abadi"/>
          <w:sz w:val="21"/>
          <w:szCs w:val="21"/>
        </w:rPr>
        <w:t>S</w:t>
      </w:r>
      <w:r w:rsidRPr="00373C86">
        <w:rPr>
          <w:rFonts w:ascii="Abadi" w:hAnsi="Abadi"/>
          <w:sz w:val="21"/>
          <w:szCs w:val="21"/>
        </w:rPr>
        <w:t xml:space="preserve">uperior del </w:t>
      </w:r>
      <w:r>
        <w:rPr>
          <w:rFonts w:ascii="Abadi" w:hAnsi="Abadi"/>
          <w:sz w:val="21"/>
          <w:szCs w:val="21"/>
        </w:rPr>
        <w:t>E</w:t>
      </w:r>
      <w:r w:rsidRPr="00373C86">
        <w:rPr>
          <w:rFonts w:ascii="Abadi" w:hAnsi="Abadi"/>
          <w:sz w:val="21"/>
          <w:szCs w:val="21"/>
        </w:rPr>
        <w:t>stado luego de más de 3 años de que se habían presentado y por lo tanto no se ha obtenido una sola sentencia condenatoria</w:t>
      </w:r>
      <w:r>
        <w:rPr>
          <w:rFonts w:ascii="Abadi" w:hAnsi="Abadi"/>
          <w:sz w:val="21"/>
          <w:szCs w:val="21"/>
        </w:rPr>
        <w:t xml:space="preserve">, </w:t>
      </w:r>
      <w:r w:rsidRPr="00373C86">
        <w:rPr>
          <w:rFonts w:ascii="Abadi" w:hAnsi="Abadi"/>
          <w:sz w:val="21"/>
          <w:szCs w:val="21"/>
        </w:rPr>
        <w:t>en este sentido consideramos inconcebible que después de tanto tiempo una fiscalía especializada que cuenta con recursos suficientes presupuestales no pueda judicializar denuncias con respaldo documental después de más de 3 años 2019</w:t>
      </w:r>
      <w:r>
        <w:rPr>
          <w:rFonts w:ascii="Abadi" w:hAnsi="Abadi"/>
          <w:sz w:val="21"/>
          <w:szCs w:val="21"/>
        </w:rPr>
        <w:t>,</w:t>
      </w:r>
      <w:r w:rsidRPr="00373C86">
        <w:rPr>
          <w:rFonts w:ascii="Abadi" w:hAnsi="Abadi"/>
          <w:sz w:val="21"/>
          <w:szCs w:val="21"/>
        </w:rPr>
        <w:t xml:space="preserve"> 2020</w:t>
      </w:r>
      <w:r>
        <w:rPr>
          <w:rFonts w:ascii="Abadi" w:hAnsi="Abadi"/>
          <w:sz w:val="21"/>
          <w:szCs w:val="21"/>
        </w:rPr>
        <w:t>,</w:t>
      </w:r>
      <w:r w:rsidRPr="00373C86">
        <w:rPr>
          <w:rFonts w:ascii="Abadi" w:hAnsi="Abadi"/>
          <w:sz w:val="21"/>
          <w:szCs w:val="21"/>
        </w:rPr>
        <w:t xml:space="preserve"> 202</w:t>
      </w:r>
      <w:r>
        <w:rPr>
          <w:rFonts w:ascii="Abadi" w:hAnsi="Abadi"/>
          <w:sz w:val="21"/>
          <w:szCs w:val="21"/>
        </w:rPr>
        <w:t>1,</w:t>
      </w:r>
      <w:r w:rsidRPr="00373C86">
        <w:rPr>
          <w:rFonts w:ascii="Abadi" w:hAnsi="Abadi"/>
          <w:sz w:val="21"/>
          <w:szCs w:val="21"/>
        </w:rPr>
        <w:t xml:space="preserve"> es solo eso sólo puede entenderse como una conducta que promueve pues la impunidad en el estado y que acredita su falta de autonomía de los poderes políticos a quienes tendría que estar investigando pero no los investiga el dictamen que aquí se nos presenta no tome en cuenta las razones expuestas en la iniciativa y en cambio rechaza la propuesta básicamente por </w:t>
      </w:r>
      <w:r>
        <w:rPr>
          <w:rFonts w:ascii="Abadi" w:hAnsi="Abadi"/>
          <w:sz w:val="21"/>
          <w:szCs w:val="21"/>
        </w:rPr>
        <w:t>tres</w:t>
      </w:r>
      <w:r w:rsidRPr="00373C86">
        <w:rPr>
          <w:rFonts w:ascii="Abadi" w:hAnsi="Abadi"/>
          <w:sz w:val="21"/>
          <w:szCs w:val="21"/>
        </w:rPr>
        <w:t xml:space="preserve"> motivos que nosotros consideramos 3 motivos equivocados señalan que con la propuesta se estaría vulnerando la autonomía de la fiscalía general del estado</w:t>
      </w:r>
      <w:r>
        <w:rPr>
          <w:rFonts w:ascii="Abadi" w:hAnsi="Abadi"/>
          <w:sz w:val="21"/>
          <w:szCs w:val="21"/>
        </w:rPr>
        <w:t>,</w:t>
      </w:r>
      <w:r w:rsidRPr="00373C86">
        <w:rPr>
          <w:rFonts w:ascii="Abadi" w:hAnsi="Abadi"/>
          <w:sz w:val="21"/>
          <w:szCs w:val="21"/>
        </w:rPr>
        <w:t xml:space="preserve"> cómo se va a vulnerar la autonomía si ya está muy vulnerada</w:t>
      </w:r>
      <w:r>
        <w:rPr>
          <w:rFonts w:ascii="Abadi" w:hAnsi="Abadi"/>
          <w:sz w:val="21"/>
          <w:szCs w:val="21"/>
        </w:rPr>
        <w:t>,</w:t>
      </w:r>
      <w:r w:rsidRPr="00373C86">
        <w:rPr>
          <w:rFonts w:ascii="Abadi" w:hAnsi="Abadi"/>
          <w:sz w:val="21"/>
          <w:szCs w:val="21"/>
        </w:rPr>
        <w:t xml:space="preserve"> lo que nosotros estamos proponiendo es que sea el congreso y a través de una este convocatoria abierta a la ciudadanía no entendemos cómo se puede perder</w:t>
      </w:r>
      <w:r>
        <w:rPr>
          <w:rFonts w:ascii="Abadi" w:hAnsi="Abadi"/>
          <w:sz w:val="21"/>
          <w:szCs w:val="21"/>
        </w:rPr>
        <w:t>.</w:t>
      </w:r>
    </w:p>
    <w:p w14:paraId="2535CFC0" w14:textId="77777777" w:rsidR="004E6E3C" w:rsidRDefault="004E6E3C" w:rsidP="00643801">
      <w:pPr>
        <w:jc w:val="both"/>
        <w:rPr>
          <w:rFonts w:ascii="Abadi" w:hAnsi="Abadi"/>
          <w:sz w:val="21"/>
          <w:szCs w:val="21"/>
        </w:rPr>
      </w:pPr>
    </w:p>
    <w:p w14:paraId="260F1A73" w14:textId="69F50228" w:rsidR="00643801" w:rsidRDefault="00643801" w:rsidP="00643801">
      <w:pPr>
        <w:jc w:val="both"/>
        <w:rPr>
          <w:rFonts w:ascii="Abadi" w:hAnsi="Abadi"/>
          <w:sz w:val="21"/>
          <w:szCs w:val="21"/>
        </w:rPr>
      </w:pPr>
      <w:r>
        <w:rPr>
          <w:rFonts w:ascii="Abadi" w:hAnsi="Abadi"/>
          <w:sz w:val="21"/>
          <w:szCs w:val="21"/>
        </w:rPr>
        <w:t>- Dos. Q</w:t>
      </w:r>
      <w:r w:rsidRPr="00373C86">
        <w:rPr>
          <w:rFonts w:ascii="Abadi" w:hAnsi="Abadi"/>
          <w:sz w:val="21"/>
          <w:szCs w:val="21"/>
        </w:rPr>
        <w:t>ue el modelo homogéneo imperante a nivel nacional en materia de fiscalías anticorrupción es él actualmente legislado en guanajuato eso no es verdad 19 fiscalía son nombradas de una manera diferente a cómo se nombran aquí</w:t>
      </w:r>
      <w:r>
        <w:rPr>
          <w:rFonts w:ascii="Abadi" w:hAnsi="Abadi"/>
          <w:sz w:val="21"/>
          <w:szCs w:val="21"/>
        </w:rPr>
        <w:t>;</w:t>
      </w:r>
      <w:r w:rsidRPr="00373C86">
        <w:rPr>
          <w:rFonts w:ascii="Abadi" w:hAnsi="Abadi"/>
          <w:sz w:val="21"/>
          <w:szCs w:val="21"/>
        </w:rPr>
        <w:t xml:space="preserve"> y</w:t>
      </w:r>
    </w:p>
    <w:p w14:paraId="7760A626" w14:textId="77777777" w:rsidR="004E6E3C" w:rsidRDefault="004E6E3C" w:rsidP="00643801">
      <w:pPr>
        <w:jc w:val="both"/>
        <w:rPr>
          <w:rFonts w:ascii="Abadi" w:hAnsi="Abadi"/>
          <w:sz w:val="21"/>
          <w:szCs w:val="21"/>
        </w:rPr>
      </w:pPr>
    </w:p>
    <w:p w14:paraId="5507C614" w14:textId="5D498EB8" w:rsidR="00643801" w:rsidRDefault="00643801" w:rsidP="00643801">
      <w:pPr>
        <w:jc w:val="both"/>
        <w:rPr>
          <w:rFonts w:ascii="Abadi" w:hAnsi="Abadi"/>
          <w:sz w:val="21"/>
          <w:szCs w:val="21"/>
        </w:rPr>
      </w:pPr>
      <w:r>
        <w:rPr>
          <w:rFonts w:ascii="Abadi" w:hAnsi="Abadi"/>
          <w:sz w:val="21"/>
          <w:szCs w:val="21"/>
        </w:rPr>
        <w:t>- Tres. Q</w:t>
      </w:r>
      <w:r w:rsidRPr="00373C86">
        <w:rPr>
          <w:rFonts w:ascii="Abadi" w:hAnsi="Abadi"/>
          <w:sz w:val="21"/>
          <w:szCs w:val="21"/>
        </w:rPr>
        <w:t xml:space="preserve">ue resulte inviable debido a una sentencia de la </w:t>
      </w:r>
      <w:r>
        <w:rPr>
          <w:rFonts w:ascii="Abadi" w:hAnsi="Abadi"/>
          <w:sz w:val="21"/>
          <w:szCs w:val="21"/>
        </w:rPr>
        <w:t>S</w:t>
      </w:r>
      <w:r w:rsidRPr="00373C86">
        <w:rPr>
          <w:rFonts w:ascii="Abadi" w:hAnsi="Abadi"/>
          <w:sz w:val="21"/>
          <w:szCs w:val="21"/>
        </w:rPr>
        <w:t xml:space="preserve">uprema </w:t>
      </w:r>
      <w:r>
        <w:rPr>
          <w:rFonts w:ascii="Abadi" w:hAnsi="Abadi"/>
          <w:sz w:val="21"/>
          <w:szCs w:val="21"/>
        </w:rPr>
        <w:t>Co</w:t>
      </w:r>
      <w:r w:rsidRPr="00373C86">
        <w:rPr>
          <w:rFonts w:ascii="Abadi" w:hAnsi="Abadi"/>
          <w:sz w:val="21"/>
          <w:szCs w:val="21"/>
        </w:rPr>
        <w:t xml:space="preserve">rte en una acción de inconstitucionalidad lo que pide la suprema corte es que las fiscalías que de anticorrupción sean autónomas y es justamente lo que nosotros estamos empujando y bueno </w:t>
      </w:r>
      <w:r>
        <w:rPr>
          <w:rFonts w:ascii="Abadi" w:hAnsi="Abadi"/>
          <w:sz w:val="21"/>
          <w:szCs w:val="21"/>
        </w:rPr>
        <w:t>N</w:t>
      </w:r>
      <w:r w:rsidRPr="00373C86">
        <w:rPr>
          <w:rFonts w:ascii="Abadi" w:hAnsi="Abadi"/>
          <w:sz w:val="21"/>
          <w:szCs w:val="21"/>
        </w:rPr>
        <w:t xml:space="preserve">úmero </w:t>
      </w:r>
      <w:r>
        <w:rPr>
          <w:rFonts w:ascii="Abadi" w:hAnsi="Abadi"/>
          <w:sz w:val="21"/>
          <w:szCs w:val="21"/>
        </w:rPr>
        <w:t>U</w:t>
      </w:r>
      <w:r w:rsidRPr="00373C86">
        <w:rPr>
          <w:rFonts w:ascii="Abadi" w:hAnsi="Abadi"/>
          <w:sz w:val="21"/>
          <w:szCs w:val="21"/>
        </w:rPr>
        <w:t>no</w:t>
      </w:r>
      <w:r>
        <w:rPr>
          <w:rFonts w:ascii="Abadi" w:hAnsi="Abadi"/>
          <w:sz w:val="21"/>
          <w:szCs w:val="21"/>
        </w:rPr>
        <w:t>. V</w:t>
      </w:r>
      <w:r w:rsidRPr="00373C86">
        <w:rPr>
          <w:rFonts w:ascii="Abadi" w:hAnsi="Abadi"/>
          <w:sz w:val="21"/>
          <w:szCs w:val="21"/>
        </w:rPr>
        <w:t>amos a empezar con más detalle</w:t>
      </w:r>
      <w:r w:rsidR="004E6E3C">
        <w:rPr>
          <w:rFonts w:ascii="Abadi" w:hAnsi="Abadi"/>
          <w:sz w:val="21"/>
          <w:szCs w:val="21"/>
        </w:rPr>
        <w:t>.</w:t>
      </w:r>
    </w:p>
    <w:p w14:paraId="16CABC06" w14:textId="77777777" w:rsidR="004E6E3C" w:rsidRDefault="004E6E3C" w:rsidP="00643801">
      <w:pPr>
        <w:jc w:val="both"/>
        <w:rPr>
          <w:rFonts w:ascii="Abadi" w:hAnsi="Abadi"/>
          <w:sz w:val="21"/>
          <w:szCs w:val="21"/>
        </w:rPr>
      </w:pPr>
    </w:p>
    <w:p w14:paraId="2646C0AA" w14:textId="1C6FC4BB" w:rsidR="00643801" w:rsidRDefault="00643801" w:rsidP="00643801">
      <w:pPr>
        <w:jc w:val="both"/>
        <w:rPr>
          <w:rFonts w:ascii="Abadi" w:hAnsi="Abadi"/>
          <w:sz w:val="21"/>
          <w:szCs w:val="21"/>
        </w:rPr>
      </w:pPr>
      <w:r>
        <w:rPr>
          <w:rFonts w:ascii="Abadi" w:hAnsi="Abadi"/>
          <w:sz w:val="21"/>
          <w:szCs w:val="21"/>
        </w:rPr>
        <w:t>- P</w:t>
      </w:r>
      <w:r w:rsidRPr="00373C86">
        <w:rPr>
          <w:rFonts w:ascii="Abadi" w:hAnsi="Abadi"/>
          <w:sz w:val="21"/>
          <w:szCs w:val="21"/>
        </w:rPr>
        <w:t xml:space="preserve">rimero en cuanto a que nuestra propuesta implica una intromisión en la autonomía de la fiscalía general y por ello rompe una autonomía constitucional que se le reconoce debemos señalar que nuestra propuesta representa todo lo contrario como ya lo he estado diciendo actualmente el fiscal anticorrupción depende de la voluntad del </w:t>
      </w:r>
      <w:r>
        <w:rPr>
          <w:rFonts w:ascii="Abadi" w:hAnsi="Abadi"/>
          <w:sz w:val="21"/>
          <w:szCs w:val="21"/>
        </w:rPr>
        <w:t>F</w:t>
      </w:r>
      <w:r w:rsidRPr="00373C86">
        <w:rPr>
          <w:rFonts w:ascii="Abadi" w:hAnsi="Abadi"/>
          <w:sz w:val="21"/>
          <w:szCs w:val="21"/>
        </w:rPr>
        <w:t xml:space="preserve">iscal </w:t>
      </w:r>
      <w:r>
        <w:rPr>
          <w:rFonts w:ascii="Abadi" w:hAnsi="Abadi"/>
          <w:sz w:val="21"/>
          <w:szCs w:val="21"/>
        </w:rPr>
        <w:t>g</w:t>
      </w:r>
      <w:r w:rsidRPr="00373C86">
        <w:rPr>
          <w:rFonts w:ascii="Abadi" w:hAnsi="Abadi"/>
          <w:sz w:val="21"/>
          <w:szCs w:val="21"/>
        </w:rPr>
        <w:t xml:space="preserve">eneral del </w:t>
      </w:r>
      <w:r>
        <w:rPr>
          <w:rFonts w:ascii="Abadi" w:hAnsi="Abadi"/>
          <w:sz w:val="21"/>
          <w:szCs w:val="21"/>
        </w:rPr>
        <w:t>E</w:t>
      </w:r>
      <w:r w:rsidRPr="00373C86">
        <w:rPr>
          <w:rFonts w:ascii="Abadi" w:hAnsi="Abadi"/>
          <w:sz w:val="21"/>
          <w:szCs w:val="21"/>
        </w:rPr>
        <w:t xml:space="preserve">stado de Carlos </w:t>
      </w:r>
      <w:r>
        <w:rPr>
          <w:rFonts w:ascii="Abadi" w:hAnsi="Abadi"/>
          <w:sz w:val="21"/>
          <w:szCs w:val="21"/>
        </w:rPr>
        <w:t>Zamarripa</w:t>
      </w:r>
      <w:r w:rsidRPr="00373C86">
        <w:rPr>
          <w:rFonts w:ascii="Abadi" w:hAnsi="Abadi"/>
          <w:sz w:val="21"/>
          <w:szCs w:val="21"/>
        </w:rPr>
        <w:t xml:space="preserve"> quien antes de su nombramiento </w:t>
      </w:r>
      <w:r w:rsidRPr="00373C86">
        <w:rPr>
          <w:rFonts w:ascii="Abadi" w:hAnsi="Abadi"/>
          <w:sz w:val="21"/>
          <w:szCs w:val="21"/>
        </w:rPr>
        <w:lastRenderedPageBreak/>
        <w:t xml:space="preserve">como </w:t>
      </w:r>
      <w:r>
        <w:rPr>
          <w:rFonts w:ascii="Abadi" w:hAnsi="Abadi"/>
          <w:sz w:val="21"/>
          <w:szCs w:val="21"/>
        </w:rPr>
        <w:t>F</w:t>
      </w:r>
      <w:r w:rsidRPr="00373C86">
        <w:rPr>
          <w:rFonts w:ascii="Abadi" w:hAnsi="Abadi"/>
          <w:sz w:val="21"/>
          <w:szCs w:val="21"/>
        </w:rPr>
        <w:t xml:space="preserve">iscal </w:t>
      </w:r>
      <w:r>
        <w:rPr>
          <w:rFonts w:ascii="Abadi" w:hAnsi="Abadi"/>
          <w:sz w:val="21"/>
          <w:szCs w:val="21"/>
        </w:rPr>
        <w:t>G</w:t>
      </w:r>
      <w:r w:rsidRPr="00373C86">
        <w:rPr>
          <w:rFonts w:ascii="Abadi" w:hAnsi="Abadi"/>
          <w:sz w:val="21"/>
          <w:szCs w:val="21"/>
        </w:rPr>
        <w:t xml:space="preserve">eneral ya se había desempeñado durante 10 años como </w:t>
      </w:r>
      <w:r>
        <w:rPr>
          <w:rFonts w:ascii="Abadi" w:hAnsi="Abadi"/>
          <w:sz w:val="21"/>
          <w:szCs w:val="21"/>
        </w:rPr>
        <w:t>P</w:t>
      </w:r>
      <w:r w:rsidRPr="00373C86">
        <w:rPr>
          <w:rFonts w:ascii="Abadi" w:hAnsi="Abadi"/>
          <w:sz w:val="21"/>
          <w:szCs w:val="21"/>
        </w:rPr>
        <w:t xml:space="preserve">rocurador de </w:t>
      </w:r>
      <w:r>
        <w:rPr>
          <w:rFonts w:ascii="Abadi" w:hAnsi="Abadi"/>
          <w:sz w:val="21"/>
          <w:szCs w:val="21"/>
        </w:rPr>
        <w:t>J</w:t>
      </w:r>
      <w:r w:rsidRPr="00373C86">
        <w:rPr>
          <w:rFonts w:ascii="Abadi" w:hAnsi="Abadi"/>
          <w:sz w:val="21"/>
          <w:szCs w:val="21"/>
        </w:rPr>
        <w:t xml:space="preserve">usticia gracias a la confianza que se le habían depositado anteriormente por </w:t>
      </w:r>
      <w:r>
        <w:rPr>
          <w:rFonts w:ascii="Abadi" w:hAnsi="Abadi"/>
          <w:sz w:val="21"/>
          <w:szCs w:val="21"/>
        </w:rPr>
        <w:t xml:space="preserve">tres </w:t>
      </w:r>
      <w:r w:rsidRPr="00373C86">
        <w:rPr>
          <w:rFonts w:ascii="Abadi" w:hAnsi="Abadi"/>
          <w:sz w:val="21"/>
          <w:szCs w:val="21"/>
        </w:rPr>
        <w:t xml:space="preserve">gobernadores todos bueno pues hay que recordar </w:t>
      </w:r>
      <w:r>
        <w:rPr>
          <w:rFonts w:ascii="Abadi" w:hAnsi="Abadi"/>
          <w:sz w:val="21"/>
          <w:szCs w:val="21"/>
        </w:rPr>
        <w:t>¿</w:t>
      </w:r>
      <w:r w:rsidRPr="00373C86">
        <w:rPr>
          <w:rFonts w:ascii="Abadi" w:hAnsi="Abadi"/>
          <w:sz w:val="21"/>
          <w:szCs w:val="21"/>
        </w:rPr>
        <w:t>no</w:t>
      </w:r>
      <w:r>
        <w:rPr>
          <w:rFonts w:ascii="Abadi" w:hAnsi="Abadi"/>
          <w:sz w:val="21"/>
          <w:szCs w:val="21"/>
        </w:rPr>
        <w:t>?</w:t>
      </w:r>
      <w:r w:rsidRPr="00373C86">
        <w:rPr>
          <w:rFonts w:ascii="Abadi" w:hAnsi="Abadi"/>
          <w:sz w:val="21"/>
          <w:szCs w:val="21"/>
        </w:rPr>
        <w:t xml:space="preserve"> emanados de </w:t>
      </w:r>
      <w:r>
        <w:rPr>
          <w:rFonts w:ascii="Abadi" w:hAnsi="Abadi"/>
          <w:sz w:val="21"/>
          <w:szCs w:val="21"/>
        </w:rPr>
        <w:t>A</w:t>
      </w:r>
      <w:r w:rsidRPr="00373C86">
        <w:rPr>
          <w:rFonts w:ascii="Abadi" w:hAnsi="Abadi"/>
          <w:sz w:val="21"/>
          <w:szCs w:val="21"/>
        </w:rPr>
        <w:t xml:space="preserve">cción </w:t>
      </w:r>
      <w:r>
        <w:rPr>
          <w:rFonts w:ascii="Abadi" w:hAnsi="Abadi"/>
          <w:sz w:val="21"/>
          <w:szCs w:val="21"/>
        </w:rPr>
        <w:t>N</w:t>
      </w:r>
      <w:r w:rsidRPr="00373C86">
        <w:rPr>
          <w:rFonts w:ascii="Abadi" w:hAnsi="Abadi"/>
          <w:sz w:val="21"/>
          <w:szCs w:val="21"/>
        </w:rPr>
        <w:t>acional</w:t>
      </w:r>
      <w:r>
        <w:rPr>
          <w:rFonts w:ascii="Abadi" w:hAnsi="Abadi"/>
          <w:sz w:val="21"/>
          <w:szCs w:val="21"/>
        </w:rPr>
        <w:t xml:space="preserve">. </w:t>
      </w:r>
    </w:p>
    <w:p w14:paraId="06DAF475" w14:textId="77777777" w:rsidR="004E6E3C" w:rsidRDefault="004E6E3C" w:rsidP="00643801">
      <w:pPr>
        <w:jc w:val="both"/>
        <w:rPr>
          <w:rFonts w:ascii="Abadi" w:hAnsi="Abadi"/>
          <w:sz w:val="21"/>
          <w:szCs w:val="21"/>
        </w:rPr>
      </w:pPr>
    </w:p>
    <w:p w14:paraId="0359F39B" w14:textId="686F06C9" w:rsidR="00643801" w:rsidRDefault="00643801" w:rsidP="00643801">
      <w:pPr>
        <w:jc w:val="both"/>
        <w:rPr>
          <w:rFonts w:ascii="Abadi" w:hAnsi="Abadi"/>
          <w:sz w:val="21"/>
          <w:szCs w:val="21"/>
        </w:rPr>
      </w:pPr>
      <w:r>
        <w:rPr>
          <w:rFonts w:ascii="Abadi" w:hAnsi="Abadi"/>
          <w:sz w:val="21"/>
          <w:szCs w:val="21"/>
        </w:rPr>
        <w:t>- L</w:t>
      </w:r>
      <w:r w:rsidRPr="00373C86">
        <w:rPr>
          <w:rFonts w:ascii="Abadi" w:hAnsi="Abadi"/>
          <w:sz w:val="21"/>
          <w:szCs w:val="21"/>
        </w:rPr>
        <w:t xml:space="preserve">a fiscalía que encabeza Carlos Zamarripa ha demostrado fidelidad a los grupos políticos de ultraderecha y ya protegido a personajes por ejemplo como Jorge </w:t>
      </w:r>
      <w:r>
        <w:rPr>
          <w:rFonts w:ascii="Abadi" w:hAnsi="Abadi"/>
          <w:sz w:val="21"/>
          <w:szCs w:val="21"/>
        </w:rPr>
        <w:t>N</w:t>
      </w:r>
      <w:r w:rsidRPr="00373C86">
        <w:rPr>
          <w:rFonts w:ascii="Abadi" w:hAnsi="Abadi"/>
          <w:sz w:val="21"/>
          <w:szCs w:val="21"/>
        </w:rPr>
        <w:t xml:space="preserve"> este diputado por violador nunca se le aplicó que le reclasificaron el delito o negando a la justicia por ejemplo a </w:t>
      </w:r>
      <w:r>
        <w:rPr>
          <w:rFonts w:ascii="Abadi" w:hAnsi="Abadi"/>
          <w:sz w:val="21"/>
          <w:szCs w:val="21"/>
        </w:rPr>
        <w:t>L</w:t>
      </w:r>
      <w:r w:rsidRPr="00373C86">
        <w:rPr>
          <w:rFonts w:ascii="Abadi" w:hAnsi="Abadi"/>
          <w:sz w:val="21"/>
          <w:szCs w:val="21"/>
        </w:rPr>
        <w:t xml:space="preserve">eonardo </w:t>
      </w:r>
      <w:r>
        <w:rPr>
          <w:rFonts w:ascii="Abadi" w:hAnsi="Abadi"/>
          <w:sz w:val="21"/>
          <w:szCs w:val="21"/>
        </w:rPr>
        <w:t>R</w:t>
      </w:r>
      <w:r w:rsidRPr="00373C86">
        <w:rPr>
          <w:rFonts w:ascii="Abadi" w:hAnsi="Abadi"/>
          <w:sz w:val="21"/>
          <w:szCs w:val="21"/>
        </w:rPr>
        <w:t xml:space="preserve">eyes el </w:t>
      </w:r>
      <w:r>
        <w:rPr>
          <w:rFonts w:ascii="Abadi" w:hAnsi="Abadi"/>
          <w:sz w:val="21"/>
          <w:szCs w:val="21"/>
        </w:rPr>
        <w:t>J</w:t>
      </w:r>
      <w:r w:rsidRPr="00373C86">
        <w:rPr>
          <w:rFonts w:ascii="Abadi" w:hAnsi="Abadi"/>
          <w:sz w:val="21"/>
          <w:szCs w:val="21"/>
        </w:rPr>
        <w:t xml:space="preserve">oven asesinado por elementos de la </w:t>
      </w:r>
      <w:r>
        <w:rPr>
          <w:rFonts w:ascii="Abadi" w:hAnsi="Abadi"/>
          <w:sz w:val="21"/>
          <w:szCs w:val="21"/>
        </w:rPr>
        <w:t>FSPE</w:t>
      </w:r>
      <w:r w:rsidRPr="00373C86">
        <w:rPr>
          <w:rFonts w:ascii="Abadi" w:hAnsi="Abadi"/>
          <w:sz w:val="21"/>
          <w:szCs w:val="21"/>
        </w:rPr>
        <w:t xml:space="preserve"> en san Miguel de </w:t>
      </w:r>
      <w:r>
        <w:rPr>
          <w:rFonts w:ascii="Abadi" w:hAnsi="Abadi"/>
          <w:sz w:val="21"/>
          <w:szCs w:val="21"/>
        </w:rPr>
        <w:t>A</w:t>
      </w:r>
      <w:r w:rsidRPr="00373C86">
        <w:rPr>
          <w:rFonts w:ascii="Abadi" w:hAnsi="Abadi"/>
          <w:sz w:val="21"/>
          <w:szCs w:val="21"/>
        </w:rPr>
        <w:t>llende entre muchos otros casos</w:t>
      </w:r>
      <w:r w:rsidR="00BD5B51">
        <w:rPr>
          <w:rFonts w:ascii="Abadi" w:hAnsi="Abadi"/>
          <w:sz w:val="21"/>
          <w:szCs w:val="21"/>
        </w:rPr>
        <w:t>.</w:t>
      </w:r>
    </w:p>
    <w:p w14:paraId="0664438F" w14:textId="77777777" w:rsidR="00BD5B51" w:rsidRDefault="00BD5B51" w:rsidP="00643801">
      <w:pPr>
        <w:jc w:val="both"/>
        <w:rPr>
          <w:rFonts w:ascii="Abadi" w:hAnsi="Abadi"/>
          <w:sz w:val="21"/>
          <w:szCs w:val="21"/>
        </w:rPr>
      </w:pPr>
    </w:p>
    <w:p w14:paraId="2CE33D7A" w14:textId="4F808610" w:rsidR="00643801" w:rsidRDefault="00643801" w:rsidP="00643801">
      <w:pPr>
        <w:jc w:val="both"/>
        <w:rPr>
          <w:rFonts w:ascii="Abadi" w:hAnsi="Abadi"/>
          <w:sz w:val="21"/>
          <w:szCs w:val="21"/>
        </w:rPr>
      </w:pPr>
      <w:r>
        <w:rPr>
          <w:rFonts w:ascii="Abadi" w:hAnsi="Abadi"/>
          <w:sz w:val="21"/>
          <w:szCs w:val="21"/>
        </w:rPr>
        <w:t>- D</w:t>
      </w:r>
      <w:r w:rsidRPr="00373C86">
        <w:rPr>
          <w:rFonts w:ascii="Abadi" w:hAnsi="Abadi"/>
          <w:sz w:val="21"/>
          <w:szCs w:val="21"/>
        </w:rPr>
        <w:t xml:space="preserve">e esta manera si el </w:t>
      </w:r>
      <w:r>
        <w:rPr>
          <w:rFonts w:ascii="Abadi" w:hAnsi="Abadi"/>
          <w:sz w:val="21"/>
          <w:szCs w:val="21"/>
        </w:rPr>
        <w:t>Fi</w:t>
      </w:r>
      <w:r w:rsidRPr="00373C86">
        <w:rPr>
          <w:rFonts w:ascii="Abadi" w:hAnsi="Abadi"/>
          <w:sz w:val="21"/>
          <w:szCs w:val="21"/>
        </w:rPr>
        <w:t xml:space="preserve">scal </w:t>
      </w:r>
      <w:r>
        <w:rPr>
          <w:rFonts w:ascii="Abadi" w:hAnsi="Abadi"/>
          <w:sz w:val="21"/>
          <w:szCs w:val="21"/>
        </w:rPr>
        <w:t>G</w:t>
      </w:r>
      <w:r w:rsidRPr="00373C86">
        <w:rPr>
          <w:rFonts w:ascii="Abadi" w:hAnsi="Abadi"/>
          <w:sz w:val="21"/>
          <w:szCs w:val="21"/>
        </w:rPr>
        <w:t xml:space="preserve">eneral tiene vínculos muy estrechos con el poder político local qué podemos esperar del fiscal anticorrupción que depende del </w:t>
      </w:r>
      <w:r>
        <w:rPr>
          <w:rFonts w:ascii="Abadi" w:hAnsi="Abadi"/>
          <w:sz w:val="21"/>
          <w:szCs w:val="21"/>
        </w:rPr>
        <w:t>F</w:t>
      </w:r>
      <w:r w:rsidRPr="00373C86">
        <w:rPr>
          <w:rFonts w:ascii="Abadi" w:hAnsi="Abadi"/>
          <w:sz w:val="21"/>
          <w:szCs w:val="21"/>
        </w:rPr>
        <w:t xml:space="preserve">iscal </w:t>
      </w:r>
      <w:r>
        <w:rPr>
          <w:rFonts w:ascii="Abadi" w:hAnsi="Abadi"/>
          <w:sz w:val="21"/>
          <w:szCs w:val="21"/>
        </w:rPr>
        <w:t>G</w:t>
      </w:r>
      <w:r w:rsidRPr="00373C86">
        <w:rPr>
          <w:rFonts w:ascii="Abadi" w:hAnsi="Abadi"/>
          <w:sz w:val="21"/>
          <w:szCs w:val="21"/>
        </w:rPr>
        <w:t xml:space="preserve">eneral del </w:t>
      </w:r>
      <w:r>
        <w:rPr>
          <w:rFonts w:ascii="Abadi" w:hAnsi="Abadi"/>
          <w:sz w:val="21"/>
          <w:szCs w:val="21"/>
        </w:rPr>
        <w:t>E</w:t>
      </w:r>
      <w:r w:rsidRPr="00373C86">
        <w:rPr>
          <w:rFonts w:ascii="Abadi" w:hAnsi="Abadi"/>
          <w:sz w:val="21"/>
          <w:szCs w:val="21"/>
        </w:rPr>
        <w:t xml:space="preserve">stado si vemos la relación si el </w:t>
      </w:r>
      <w:r>
        <w:rPr>
          <w:rFonts w:ascii="Abadi" w:hAnsi="Abadi"/>
          <w:sz w:val="21"/>
          <w:szCs w:val="21"/>
        </w:rPr>
        <w:t>F</w:t>
      </w:r>
      <w:r w:rsidRPr="00373C86">
        <w:rPr>
          <w:rFonts w:ascii="Abadi" w:hAnsi="Abadi"/>
          <w:sz w:val="21"/>
          <w:szCs w:val="21"/>
        </w:rPr>
        <w:t xml:space="preserve">iscal </w:t>
      </w:r>
      <w:r>
        <w:rPr>
          <w:rFonts w:ascii="Abadi" w:hAnsi="Abadi"/>
          <w:sz w:val="21"/>
          <w:szCs w:val="21"/>
        </w:rPr>
        <w:t>G</w:t>
      </w:r>
      <w:r w:rsidRPr="00373C86">
        <w:rPr>
          <w:rFonts w:ascii="Abadi" w:hAnsi="Abadi"/>
          <w:sz w:val="21"/>
          <w:szCs w:val="21"/>
        </w:rPr>
        <w:t xml:space="preserve">eneral del </w:t>
      </w:r>
      <w:r>
        <w:rPr>
          <w:rFonts w:ascii="Abadi" w:hAnsi="Abadi"/>
          <w:sz w:val="21"/>
          <w:szCs w:val="21"/>
        </w:rPr>
        <w:t>E</w:t>
      </w:r>
      <w:r w:rsidRPr="00373C86">
        <w:rPr>
          <w:rFonts w:ascii="Abadi" w:hAnsi="Abadi"/>
          <w:sz w:val="21"/>
          <w:szCs w:val="21"/>
        </w:rPr>
        <w:t>stado no hace su trabajo porque él habría de hacerlo el fiscal anticorrupción por qué habría de actuar en contra del sistema corrupto que ya se ha hecho por parte del gobierno estatal por ello contrario a lo que sostiene el dictamen nuestra iniciativa pretendía fortalecer la autonomía del fiscal anticorrupción separando el proceso del nombramiento de quien hasta hoy tiene maniatada a la institución sacándolo</w:t>
      </w:r>
      <w:r>
        <w:rPr>
          <w:rFonts w:ascii="Abadi" w:hAnsi="Abadi"/>
          <w:sz w:val="21"/>
          <w:szCs w:val="21"/>
        </w:rPr>
        <w:t>,</w:t>
      </w:r>
      <w:r w:rsidRPr="00373C86">
        <w:rPr>
          <w:rFonts w:ascii="Abadi" w:hAnsi="Abadi"/>
          <w:sz w:val="21"/>
          <w:szCs w:val="21"/>
        </w:rPr>
        <w:t xml:space="preserve"> alejándolo</w:t>
      </w:r>
      <w:r>
        <w:rPr>
          <w:rFonts w:ascii="Abadi" w:hAnsi="Abadi"/>
          <w:sz w:val="21"/>
          <w:szCs w:val="21"/>
        </w:rPr>
        <w:t>,</w:t>
      </w:r>
      <w:r w:rsidRPr="00373C86">
        <w:rPr>
          <w:rFonts w:ascii="Abadi" w:hAnsi="Abadi"/>
          <w:sz w:val="21"/>
          <w:szCs w:val="21"/>
        </w:rPr>
        <w:t xml:space="preserve"> del </w:t>
      </w:r>
      <w:r>
        <w:rPr>
          <w:rFonts w:ascii="Abadi" w:hAnsi="Abadi"/>
          <w:sz w:val="21"/>
          <w:szCs w:val="21"/>
        </w:rPr>
        <w:t>P</w:t>
      </w:r>
      <w:r w:rsidRPr="00373C86">
        <w:rPr>
          <w:rFonts w:ascii="Abadi" w:hAnsi="Abadi"/>
          <w:sz w:val="21"/>
          <w:szCs w:val="21"/>
        </w:rPr>
        <w:t xml:space="preserve">oder del </w:t>
      </w:r>
      <w:r>
        <w:rPr>
          <w:rFonts w:ascii="Abadi" w:hAnsi="Abadi"/>
          <w:sz w:val="21"/>
          <w:szCs w:val="21"/>
        </w:rPr>
        <w:t>F</w:t>
      </w:r>
      <w:r w:rsidRPr="00373C86">
        <w:rPr>
          <w:rFonts w:ascii="Abadi" w:hAnsi="Abadi"/>
          <w:sz w:val="21"/>
          <w:szCs w:val="21"/>
        </w:rPr>
        <w:t xml:space="preserve">iscal </w:t>
      </w:r>
      <w:r>
        <w:rPr>
          <w:rFonts w:ascii="Abadi" w:hAnsi="Abadi"/>
          <w:sz w:val="21"/>
          <w:szCs w:val="21"/>
        </w:rPr>
        <w:t>G</w:t>
      </w:r>
      <w:r w:rsidRPr="00373C86">
        <w:rPr>
          <w:rFonts w:ascii="Abadi" w:hAnsi="Abadi"/>
          <w:sz w:val="21"/>
          <w:szCs w:val="21"/>
        </w:rPr>
        <w:t xml:space="preserve">eneral del </w:t>
      </w:r>
      <w:r>
        <w:rPr>
          <w:rFonts w:ascii="Abadi" w:hAnsi="Abadi"/>
          <w:sz w:val="21"/>
          <w:szCs w:val="21"/>
        </w:rPr>
        <w:t>E</w:t>
      </w:r>
      <w:r w:rsidRPr="00373C86">
        <w:rPr>
          <w:rFonts w:ascii="Abadi" w:hAnsi="Abadi"/>
          <w:sz w:val="21"/>
          <w:szCs w:val="21"/>
        </w:rPr>
        <w:t>stado de Carlos Zamarripa</w:t>
      </w:r>
      <w:r>
        <w:rPr>
          <w:rFonts w:ascii="Abadi" w:hAnsi="Abadi"/>
          <w:sz w:val="21"/>
          <w:szCs w:val="21"/>
        </w:rPr>
        <w:t>.</w:t>
      </w:r>
    </w:p>
    <w:p w14:paraId="10A3E7BC" w14:textId="77777777" w:rsidR="00BD5B51" w:rsidRDefault="00BD5B51" w:rsidP="00643801">
      <w:pPr>
        <w:jc w:val="both"/>
        <w:rPr>
          <w:rFonts w:ascii="Abadi" w:hAnsi="Abadi"/>
          <w:sz w:val="21"/>
          <w:szCs w:val="21"/>
        </w:rPr>
      </w:pPr>
    </w:p>
    <w:p w14:paraId="24BA45B1" w14:textId="7AFDDB8E" w:rsidR="00643801" w:rsidRDefault="00643801" w:rsidP="00643801">
      <w:pPr>
        <w:jc w:val="both"/>
        <w:rPr>
          <w:rFonts w:ascii="Abadi" w:hAnsi="Abadi"/>
          <w:sz w:val="21"/>
          <w:szCs w:val="21"/>
        </w:rPr>
      </w:pPr>
      <w:r>
        <w:rPr>
          <w:rFonts w:ascii="Abadi" w:hAnsi="Abadi"/>
          <w:sz w:val="21"/>
          <w:szCs w:val="21"/>
        </w:rPr>
        <w:t>- P</w:t>
      </w:r>
      <w:r w:rsidRPr="00373C86">
        <w:rPr>
          <w:rFonts w:ascii="Abadi" w:hAnsi="Abadi"/>
          <w:sz w:val="21"/>
          <w:szCs w:val="21"/>
        </w:rPr>
        <w:t>or otro lado el dictamen señala que el modelo homogéneo imperante a nivel nacional en materia de fiscalías anticorrupción es el que actualmente se encuentra en el estado de guanajuato eso es falso</w:t>
      </w:r>
      <w:r>
        <w:rPr>
          <w:rFonts w:ascii="Abadi" w:hAnsi="Abadi"/>
          <w:sz w:val="21"/>
          <w:szCs w:val="21"/>
        </w:rPr>
        <w:t>,</w:t>
      </w:r>
      <w:r w:rsidRPr="00373C86">
        <w:rPr>
          <w:rFonts w:ascii="Abadi" w:hAnsi="Abadi"/>
          <w:sz w:val="21"/>
          <w:szCs w:val="21"/>
        </w:rPr>
        <w:t xml:space="preserve"> absolutamente falso</w:t>
      </w:r>
      <w:r>
        <w:rPr>
          <w:rFonts w:ascii="Abadi" w:hAnsi="Abadi"/>
          <w:sz w:val="21"/>
          <w:szCs w:val="21"/>
        </w:rPr>
        <w:t>,</w:t>
      </w:r>
      <w:r w:rsidRPr="00373C86">
        <w:rPr>
          <w:rFonts w:ascii="Abadi" w:hAnsi="Abadi"/>
          <w:sz w:val="21"/>
          <w:szCs w:val="21"/>
        </w:rPr>
        <w:t xml:space="preserve"> la inmensa mayoría de las y los fiscales anticorrupción ya lo decíamos no son nombrados por los fiscales generales de los estados únicamente son 11 y los 19 restantes nos faltaría uno que todavía no han evolucionado  a una fiscalía este general pero 19 no están y no los designan de esta manera</w:t>
      </w:r>
      <w:r>
        <w:rPr>
          <w:rFonts w:ascii="Abadi" w:hAnsi="Abadi"/>
          <w:sz w:val="21"/>
          <w:szCs w:val="21"/>
        </w:rPr>
        <w:t>.</w:t>
      </w:r>
    </w:p>
    <w:p w14:paraId="77DCC2A1" w14:textId="77777777" w:rsidR="00BD5B51" w:rsidRDefault="00BD5B51" w:rsidP="00643801">
      <w:pPr>
        <w:jc w:val="both"/>
        <w:rPr>
          <w:rFonts w:ascii="Abadi" w:hAnsi="Abadi"/>
          <w:sz w:val="21"/>
          <w:szCs w:val="21"/>
        </w:rPr>
      </w:pPr>
    </w:p>
    <w:p w14:paraId="19105F03" w14:textId="1B28AABB" w:rsidR="00643801" w:rsidRDefault="00643801" w:rsidP="00643801">
      <w:pPr>
        <w:jc w:val="both"/>
        <w:rPr>
          <w:rFonts w:ascii="Abadi" w:hAnsi="Abadi"/>
          <w:sz w:val="21"/>
          <w:szCs w:val="21"/>
        </w:rPr>
      </w:pPr>
      <w:r>
        <w:rPr>
          <w:rFonts w:ascii="Abadi" w:hAnsi="Abadi"/>
          <w:sz w:val="21"/>
          <w:szCs w:val="21"/>
        </w:rPr>
        <w:t>- E</w:t>
      </w:r>
      <w:r w:rsidRPr="00373C86">
        <w:rPr>
          <w:rFonts w:ascii="Abadi" w:hAnsi="Abadi"/>
          <w:sz w:val="21"/>
          <w:szCs w:val="21"/>
        </w:rPr>
        <w:t xml:space="preserve">n este sentido otro tema desde la mesa de trabajo nos decían los representantes de la fiscalía general intentando darle vuelta a ese hecho señalaron que no existe en </w:t>
      </w:r>
      <w:r w:rsidRPr="00373C86">
        <w:rPr>
          <w:rFonts w:ascii="Abadi" w:hAnsi="Abadi"/>
          <w:sz w:val="21"/>
          <w:szCs w:val="21"/>
        </w:rPr>
        <w:t xml:space="preserve">ninguna de las constituciones políticas de las entidades federativas un sistema vigente en los términos de la propuesta de </w:t>
      </w:r>
      <w:r>
        <w:rPr>
          <w:rFonts w:ascii="Abadi" w:hAnsi="Abadi"/>
          <w:sz w:val="21"/>
          <w:szCs w:val="21"/>
        </w:rPr>
        <w:t>M</w:t>
      </w:r>
      <w:r w:rsidRPr="00373C86">
        <w:rPr>
          <w:rFonts w:ascii="Abadi" w:hAnsi="Abadi"/>
          <w:sz w:val="21"/>
          <w:szCs w:val="21"/>
        </w:rPr>
        <w:t xml:space="preserve">orena hecho cierto pero que no le quita mérito ni importancia a nuestra iniciativa todo lo contrario porque a diferencia de otras entidades que contempla la autonomía de la fiscalía anticorrupción la nuestra incluye una amplia convocatoria pública a </w:t>
      </w:r>
      <w:r>
        <w:rPr>
          <w:rFonts w:ascii="Abadi" w:hAnsi="Abadi"/>
          <w:sz w:val="21"/>
          <w:szCs w:val="21"/>
        </w:rPr>
        <w:t>f</w:t>
      </w:r>
      <w:r w:rsidRPr="00373C86">
        <w:rPr>
          <w:rFonts w:ascii="Abadi" w:hAnsi="Abadi"/>
          <w:sz w:val="21"/>
          <w:szCs w:val="21"/>
        </w:rPr>
        <w:t>in de abrir la participación de la ciudadanía al proceso de elección fue tan importante cargo</w:t>
      </w:r>
      <w:r>
        <w:rPr>
          <w:rFonts w:ascii="Abadi" w:hAnsi="Abadi"/>
          <w:sz w:val="21"/>
          <w:szCs w:val="21"/>
        </w:rPr>
        <w:t>.</w:t>
      </w:r>
    </w:p>
    <w:p w14:paraId="022A8B86" w14:textId="77777777" w:rsidR="00BD5B51" w:rsidRDefault="00BD5B51" w:rsidP="00643801">
      <w:pPr>
        <w:jc w:val="both"/>
        <w:rPr>
          <w:rFonts w:ascii="Abadi" w:hAnsi="Abadi"/>
          <w:sz w:val="21"/>
          <w:szCs w:val="21"/>
        </w:rPr>
      </w:pPr>
    </w:p>
    <w:p w14:paraId="2419A30D" w14:textId="6B2397FE" w:rsidR="00643801" w:rsidRDefault="00643801" w:rsidP="00643801">
      <w:pPr>
        <w:jc w:val="both"/>
        <w:rPr>
          <w:rFonts w:ascii="Abadi" w:hAnsi="Abadi"/>
          <w:sz w:val="21"/>
          <w:szCs w:val="21"/>
        </w:rPr>
      </w:pPr>
      <w:r>
        <w:rPr>
          <w:rFonts w:ascii="Abadi" w:hAnsi="Abadi"/>
          <w:sz w:val="21"/>
          <w:szCs w:val="21"/>
        </w:rPr>
        <w:t>P</w:t>
      </w:r>
      <w:r w:rsidRPr="00373C86">
        <w:rPr>
          <w:rFonts w:ascii="Abadi" w:hAnsi="Abadi"/>
          <w:sz w:val="21"/>
          <w:szCs w:val="21"/>
        </w:rPr>
        <w:t xml:space="preserve">roponíamos excluir por completo repito al </w:t>
      </w:r>
      <w:r>
        <w:rPr>
          <w:rFonts w:ascii="Abadi" w:hAnsi="Abadi"/>
          <w:sz w:val="21"/>
          <w:szCs w:val="21"/>
        </w:rPr>
        <w:t>F</w:t>
      </w:r>
      <w:r w:rsidRPr="00373C86">
        <w:rPr>
          <w:rFonts w:ascii="Abadi" w:hAnsi="Abadi"/>
          <w:sz w:val="21"/>
          <w:szCs w:val="21"/>
        </w:rPr>
        <w:t xml:space="preserve">iscal </w:t>
      </w:r>
      <w:r>
        <w:rPr>
          <w:rFonts w:ascii="Abadi" w:hAnsi="Abadi"/>
          <w:sz w:val="21"/>
          <w:szCs w:val="21"/>
        </w:rPr>
        <w:t>G</w:t>
      </w:r>
      <w:r w:rsidRPr="00373C86">
        <w:rPr>
          <w:rFonts w:ascii="Abadi" w:hAnsi="Abadi"/>
          <w:sz w:val="21"/>
          <w:szCs w:val="21"/>
        </w:rPr>
        <w:t xml:space="preserve">eneral del </w:t>
      </w:r>
      <w:r>
        <w:rPr>
          <w:rFonts w:ascii="Abadi" w:hAnsi="Abadi"/>
          <w:sz w:val="21"/>
          <w:szCs w:val="21"/>
        </w:rPr>
        <w:t>E</w:t>
      </w:r>
      <w:r w:rsidRPr="00373C86">
        <w:rPr>
          <w:rFonts w:ascii="Abadi" w:hAnsi="Abadi"/>
          <w:sz w:val="21"/>
          <w:szCs w:val="21"/>
        </w:rPr>
        <w:t xml:space="preserve">stado de este nombramiento y además agregar a la ciudadanía para que a través de una convocatoria pública se pudiera tener mayores opciones lo que no dice la fiscalía </w:t>
      </w:r>
      <w:r w:rsidRPr="00C96892">
        <w:rPr>
          <w:rFonts w:ascii="Abadi" w:hAnsi="Abadi"/>
          <w:b/>
          <w:bCs/>
          <w:sz w:val="21"/>
          <w:szCs w:val="21"/>
        </w:rPr>
        <w:t>(Voz) diputado Presidente</w:t>
      </w:r>
      <w:r>
        <w:rPr>
          <w:rFonts w:ascii="Abadi" w:hAnsi="Abadi"/>
          <w:sz w:val="21"/>
          <w:szCs w:val="21"/>
        </w:rPr>
        <w:t xml:space="preserve">, diputada  Alma se ha agotado  </w:t>
      </w:r>
      <w:r w:rsidRPr="00373C86">
        <w:rPr>
          <w:rFonts w:ascii="Abadi" w:hAnsi="Abadi"/>
          <w:sz w:val="21"/>
          <w:szCs w:val="21"/>
        </w:rPr>
        <w:t>todo su tiempo puede terminar su posicion</w:t>
      </w:r>
      <w:r>
        <w:rPr>
          <w:rFonts w:ascii="Abadi" w:hAnsi="Abadi"/>
          <w:sz w:val="21"/>
          <w:szCs w:val="21"/>
        </w:rPr>
        <w:t>amiento</w:t>
      </w:r>
      <w:r w:rsidRPr="00373C86">
        <w:rPr>
          <w:rFonts w:ascii="Abadi" w:hAnsi="Abadi"/>
          <w:sz w:val="21"/>
          <w:szCs w:val="21"/>
        </w:rPr>
        <w:t xml:space="preserve"> </w:t>
      </w:r>
      <w:r w:rsidRPr="004E56B6">
        <w:rPr>
          <w:rFonts w:ascii="Abadi" w:hAnsi="Abadi"/>
          <w:b/>
          <w:bCs/>
          <w:sz w:val="21"/>
          <w:szCs w:val="21"/>
        </w:rPr>
        <w:t>(Voz) diputada Alma,</w:t>
      </w:r>
      <w:r>
        <w:rPr>
          <w:rFonts w:ascii="Abadi" w:hAnsi="Abadi"/>
          <w:sz w:val="21"/>
          <w:szCs w:val="21"/>
        </w:rPr>
        <w:t xml:space="preserve"> ¡</w:t>
      </w:r>
      <w:r w:rsidRPr="00373C86">
        <w:rPr>
          <w:rFonts w:ascii="Abadi" w:hAnsi="Abadi"/>
          <w:sz w:val="21"/>
          <w:szCs w:val="21"/>
        </w:rPr>
        <w:t>claro que sí</w:t>
      </w:r>
      <w:r>
        <w:rPr>
          <w:rFonts w:ascii="Abadi" w:hAnsi="Abadi"/>
          <w:sz w:val="21"/>
          <w:szCs w:val="21"/>
        </w:rPr>
        <w:t>!</w:t>
      </w:r>
      <w:r w:rsidRPr="00373C86">
        <w:rPr>
          <w:rFonts w:ascii="Abadi" w:hAnsi="Abadi"/>
          <w:sz w:val="21"/>
          <w:szCs w:val="21"/>
        </w:rPr>
        <w:t xml:space="preserve"> </w:t>
      </w:r>
      <w:r>
        <w:rPr>
          <w:rFonts w:ascii="Abadi" w:hAnsi="Abadi"/>
          <w:sz w:val="21"/>
          <w:szCs w:val="21"/>
        </w:rPr>
        <w:t>¡</w:t>
      </w:r>
      <w:r w:rsidRPr="00373C86">
        <w:rPr>
          <w:rFonts w:ascii="Abadi" w:hAnsi="Abadi"/>
          <w:sz w:val="21"/>
          <w:szCs w:val="21"/>
        </w:rPr>
        <w:t>Presidente</w:t>
      </w:r>
      <w:r>
        <w:rPr>
          <w:rFonts w:ascii="Abadi" w:hAnsi="Abadi"/>
          <w:sz w:val="21"/>
          <w:szCs w:val="21"/>
        </w:rPr>
        <w:t>!</w:t>
      </w:r>
      <w:r w:rsidRPr="00373C86">
        <w:rPr>
          <w:rFonts w:ascii="Abadi" w:hAnsi="Abadi"/>
          <w:sz w:val="21"/>
          <w:szCs w:val="21"/>
        </w:rPr>
        <w:t xml:space="preserve"> finalmente en cuanto a la acción de inconstitucionalidad la misma sostiene que las legislaturas locales tienen libertad de configuración legislativa para establecer los términos y requisitos en que habría de designarse los funcionarios en el organismo encargado de la procuración de justicia siempre que al hacerlo observen entre otros el principio de autonomía y con nuestra iniciativa quedaba más que bien el término de autonomía no iban a tener dependencia del fiscal general de Carlos </w:t>
      </w:r>
      <w:r>
        <w:rPr>
          <w:rFonts w:ascii="Abadi" w:hAnsi="Abadi"/>
          <w:sz w:val="21"/>
          <w:szCs w:val="21"/>
        </w:rPr>
        <w:t>Z</w:t>
      </w:r>
      <w:r w:rsidRPr="00373C86">
        <w:rPr>
          <w:rFonts w:ascii="Abadi" w:hAnsi="Abadi"/>
          <w:sz w:val="21"/>
          <w:szCs w:val="21"/>
        </w:rPr>
        <w:t>amarripa es cuanto diputado</w:t>
      </w:r>
      <w:r>
        <w:rPr>
          <w:rFonts w:ascii="Abadi" w:hAnsi="Abadi"/>
          <w:sz w:val="21"/>
          <w:szCs w:val="21"/>
        </w:rPr>
        <w:t xml:space="preserve"> </w:t>
      </w:r>
      <w:r w:rsidRPr="00373C86">
        <w:rPr>
          <w:rFonts w:ascii="Abadi" w:hAnsi="Abadi"/>
          <w:sz w:val="21"/>
          <w:szCs w:val="21"/>
        </w:rPr>
        <w:t>Presidente</w:t>
      </w:r>
      <w:r>
        <w:rPr>
          <w:rFonts w:ascii="Abadi" w:hAnsi="Abadi"/>
          <w:sz w:val="21"/>
          <w:szCs w:val="21"/>
        </w:rPr>
        <w:t>.</w:t>
      </w:r>
    </w:p>
    <w:p w14:paraId="4F8ACEB4" w14:textId="77777777" w:rsidR="00BD5B51" w:rsidRDefault="00BD5B51" w:rsidP="00643801">
      <w:pPr>
        <w:jc w:val="both"/>
        <w:rPr>
          <w:rFonts w:ascii="Abadi" w:hAnsi="Abadi"/>
          <w:sz w:val="21"/>
          <w:szCs w:val="21"/>
        </w:rPr>
      </w:pPr>
    </w:p>
    <w:p w14:paraId="0690DC9A" w14:textId="35374103" w:rsidR="00643801" w:rsidRDefault="00BD5B51" w:rsidP="00643801">
      <w:pPr>
        <w:jc w:val="both"/>
        <w:rPr>
          <w:rFonts w:ascii="Abadi" w:hAnsi="Abadi"/>
          <w:sz w:val="21"/>
          <w:szCs w:val="21"/>
        </w:rPr>
      </w:pPr>
      <w:r>
        <w:rPr>
          <w:rFonts w:ascii="Abadi" w:hAnsi="Abadi"/>
          <w:b/>
          <w:bCs/>
          <w:sz w:val="21"/>
          <w:szCs w:val="21"/>
        </w:rPr>
        <w:tab/>
      </w:r>
      <w:r w:rsidR="00643801" w:rsidRPr="004E56B6">
        <w:rPr>
          <w:rFonts w:ascii="Abadi" w:hAnsi="Abadi"/>
          <w:b/>
          <w:bCs/>
          <w:sz w:val="21"/>
          <w:szCs w:val="21"/>
        </w:rPr>
        <w:t>- El Presidente.-</w:t>
      </w:r>
      <w:r w:rsidR="00643801">
        <w:rPr>
          <w:rFonts w:ascii="Abadi" w:hAnsi="Abadi"/>
          <w:sz w:val="21"/>
          <w:szCs w:val="21"/>
        </w:rPr>
        <w:t xml:space="preserve"> ¡G</w:t>
      </w:r>
      <w:r w:rsidR="00643801" w:rsidRPr="00373C86">
        <w:rPr>
          <w:rFonts w:ascii="Abadi" w:hAnsi="Abadi"/>
          <w:sz w:val="21"/>
          <w:szCs w:val="21"/>
        </w:rPr>
        <w:t xml:space="preserve">racias diputada </w:t>
      </w:r>
      <w:r w:rsidR="00643801">
        <w:rPr>
          <w:rFonts w:ascii="Abadi" w:hAnsi="Abadi"/>
          <w:sz w:val="21"/>
          <w:szCs w:val="21"/>
        </w:rPr>
        <w:t>A</w:t>
      </w:r>
      <w:r w:rsidR="00643801" w:rsidRPr="00373C86">
        <w:rPr>
          <w:rFonts w:ascii="Abadi" w:hAnsi="Abadi"/>
          <w:sz w:val="21"/>
          <w:szCs w:val="21"/>
        </w:rPr>
        <w:t>lma</w:t>
      </w:r>
      <w:r w:rsidR="00643801">
        <w:rPr>
          <w:rFonts w:ascii="Abadi" w:hAnsi="Abadi"/>
          <w:sz w:val="21"/>
          <w:szCs w:val="21"/>
        </w:rPr>
        <w:t>!</w:t>
      </w:r>
      <w:r w:rsidR="00643801" w:rsidRPr="00373C86">
        <w:rPr>
          <w:rFonts w:ascii="Abadi" w:hAnsi="Abadi"/>
          <w:sz w:val="21"/>
          <w:szCs w:val="21"/>
        </w:rPr>
        <w:t xml:space="preserve"> ruego a las personas que apoyan a diputadas y diputados permítanos escuchar con atención bajen el volumen de los que estén comentando por favor adelante diputada </w:t>
      </w:r>
      <w:r w:rsidR="00643801">
        <w:rPr>
          <w:rFonts w:ascii="Abadi" w:hAnsi="Abadi"/>
          <w:sz w:val="21"/>
          <w:szCs w:val="21"/>
        </w:rPr>
        <w:t>C</w:t>
      </w:r>
      <w:r w:rsidR="00643801" w:rsidRPr="00373C86">
        <w:rPr>
          <w:rFonts w:ascii="Abadi" w:hAnsi="Abadi"/>
          <w:sz w:val="21"/>
          <w:szCs w:val="21"/>
        </w:rPr>
        <w:t xml:space="preserve">ristina </w:t>
      </w:r>
      <w:r w:rsidR="00643801">
        <w:rPr>
          <w:rFonts w:ascii="Abadi" w:hAnsi="Abadi"/>
          <w:sz w:val="21"/>
          <w:szCs w:val="21"/>
        </w:rPr>
        <w:t>M</w:t>
      </w:r>
      <w:r w:rsidR="00643801" w:rsidRPr="00373C86">
        <w:rPr>
          <w:rFonts w:ascii="Abadi" w:hAnsi="Abadi"/>
          <w:sz w:val="21"/>
          <w:szCs w:val="21"/>
        </w:rPr>
        <w:t>árquez</w:t>
      </w:r>
      <w:r w:rsidR="00643801">
        <w:rPr>
          <w:rFonts w:ascii="Abadi" w:hAnsi="Abadi"/>
          <w:sz w:val="21"/>
          <w:szCs w:val="21"/>
        </w:rPr>
        <w:t>.</w:t>
      </w:r>
    </w:p>
    <w:p w14:paraId="7E6BC03B" w14:textId="77777777" w:rsidR="00643801" w:rsidRDefault="00643801" w:rsidP="00643801">
      <w:pPr>
        <w:jc w:val="both"/>
        <w:rPr>
          <w:rFonts w:ascii="Abadi" w:hAnsi="Abadi"/>
          <w:sz w:val="21"/>
          <w:szCs w:val="21"/>
        </w:rPr>
      </w:pPr>
    </w:p>
    <w:p w14:paraId="06BA91CC" w14:textId="20DE31A4" w:rsidR="00643801" w:rsidRDefault="00643801" w:rsidP="00643801">
      <w:pPr>
        <w:jc w:val="both"/>
        <w:rPr>
          <w:rFonts w:ascii="Abadi" w:hAnsi="Abadi"/>
          <w:b/>
          <w:bCs/>
          <w:sz w:val="21"/>
          <w:szCs w:val="21"/>
        </w:rPr>
      </w:pPr>
      <w:r w:rsidRPr="004E56B6">
        <w:rPr>
          <w:rFonts w:ascii="Abadi" w:hAnsi="Abadi"/>
          <w:b/>
          <w:bCs/>
          <w:sz w:val="21"/>
          <w:szCs w:val="21"/>
        </w:rPr>
        <w:t>(Sube a tribuna la diputada, Laura Cristina Márquez, para hablar a favor del dictamen)</w:t>
      </w:r>
    </w:p>
    <w:p w14:paraId="3E77E40D" w14:textId="77777777" w:rsidR="00643801" w:rsidRDefault="00643801" w:rsidP="00643801">
      <w:pPr>
        <w:jc w:val="both"/>
        <w:rPr>
          <w:rFonts w:ascii="Abadi" w:hAnsi="Abadi"/>
          <w:b/>
          <w:bCs/>
          <w:sz w:val="21"/>
          <w:szCs w:val="21"/>
        </w:rPr>
      </w:pPr>
    </w:p>
    <w:p w14:paraId="45FC2D1C" w14:textId="29CC7658" w:rsidR="00BD5B51" w:rsidRDefault="00BD5B51" w:rsidP="00643801">
      <w:pPr>
        <w:jc w:val="both"/>
        <w:rPr>
          <w:rFonts w:ascii="Abadi" w:hAnsi="Abadi"/>
          <w:b/>
          <w:bCs/>
          <w:sz w:val="21"/>
          <w:szCs w:val="21"/>
        </w:rPr>
      </w:pPr>
    </w:p>
    <w:p w14:paraId="29564BC0" w14:textId="58F555DB" w:rsidR="00BD5B51" w:rsidRDefault="00BD5B51" w:rsidP="00643801">
      <w:pPr>
        <w:jc w:val="both"/>
        <w:rPr>
          <w:rFonts w:ascii="Abadi" w:hAnsi="Abadi"/>
          <w:b/>
          <w:bCs/>
          <w:sz w:val="21"/>
          <w:szCs w:val="21"/>
        </w:rPr>
      </w:pPr>
      <w:r>
        <w:rPr>
          <w:noProof/>
        </w:rPr>
        <w:drawing>
          <wp:anchor distT="0" distB="0" distL="114300" distR="114300" simplePos="0" relativeHeight="251644416" behindDoc="1" locked="0" layoutInCell="1" allowOverlap="1" wp14:anchorId="3D4D7452" wp14:editId="716A4CA1">
            <wp:simplePos x="0" y="0"/>
            <wp:positionH relativeFrom="column">
              <wp:posOffset>575524</wp:posOffset>
            </wp:positionH>
            <wp:positionV relativeFrom="paragraph">
              <wp:posOffset>148003</wp:posOffset>
            </wp:positionV>
            <wp:extent cx="1346444" cy="703052"/>
            <wp:effectExtent l="247650" t="228600" r="234950" b="725805"/>
            <wp:wrapTight wrapText="bothSides">
              <wp:wrapPolygon edited="0">
                <wp:start x="-3974" y="-7024"/>
                <wp:lineTo x="-3974" y="43902"/>
                <wp:lineTo x="25370" y="43902"/>
                <wp:lineTo x="25370" y="-7024"/>
                <wp:lineTo x="-3974" y="-7024"/>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b="7165"/>
                    <a:stretch/>
                  </pic:blipFill>
                  <pic:spPr bwMode="auto">
                    <a:xfrm>
                      <a:off x="0" y="0"/>
                      <a:ext cx="1346444" cy="703052"/>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41AC4A30" w14:textId="77777777" w:rsidR="00BD5B51" w:rsidRDefault="00BD5B51" w:rsidP="00643801">
      <w:pPr>
        <w:jc w:val="both"/>
        <w:rPr>
          <w:rFonts w:ascii="Abadi" w:hAnsi="Abadi"/>
          <w:b/>
          <w:bCs/>
          <w:sz w:val="21"/>
          <w:szCs w:val="21"/>
        </w:rPr>
      </w:pPr>
    </w:p>
    <w:p w14:paraId="654DFE6D" w14:textId="77777777" w:rsidR="00BD5B51" w:rsidRDefault="00BD5B51" w:rsidP="00643801">
      <w:pPr>
        <w:jc w:val="both"/>
        <w:rPr>
          <w:rFonts w:ascii="Abadi" w:hAnsi="Abadi"/>
          <w:b/>
          <w:bCs/>
          <w:sz w:val="21"/>
          <w:szCs w:val="21"/>
        </w:rPr>
      </w:pPr>
    </w:p>
    <w:p w14:paraId="6E4B2F21" w14:textId="77777777" w:rsidR="00BD5B51" w:rsidRDefault="00BD5B51" w:rsidP="00643801">
      <w:pPr>
        <w:jc w:val="both"/>
        <w:rPr>
          <w:rFonts w:ascii="Abadi" w:hAnsi="Abadi"/>
          <w:b/>
          <w:bCs/>
          <w:sz w:val="21"/>
          <w:szCs w:val="21"/>
        </w:rPr>
      </w:pPr>
    </w:p>
    <w:p w14:paraId="41F02C35" w14:textId="77777777" w:rsidR="00BD5B51" w:rsidRDefault="00BD5B51" w:rsidP="00643801">
      <w:pPr>
        <w:jc w:val="both"/>
        <w:rPr>
          <w:rFonts w:ascii="Abadi" w:hAnsi="Abadi"/>
          <w:b/>
          <w:bCs/>
          <w:sz w:val="21"/>
          <w:szCs w:val="21"/>
        </w:rPr>
      </w:pPr>
    </w:p>
    <w:p w14:paraId="7438B995" w14:textId="444737A6" w:rsidR="00BD5B51" w:rsidRDefault="00BD5B51" w:rsidP="00643801">
      <w:pPr>
        <w:jc w:val="both"/>
        <w:rPr>
          <w:rFonts w:ascii="Abadi" w:hAnsi="Abadi"/>
          <w:b/>
          <w:bCs/>
          <w:sz w:val="21"/>
          <w:szCs w:val="21"/>
        </w:rPr>
      </w:pPr>
    </w:p>
    <w:p w14:paraId="5CE73AAA" w14:textId="77777777" w:rsidR="00BD5B51" w:rsidRDefault="00BD5B51" w:rsidP="00643801">
      <w:pPr>
        <w:jc w:val="both"/>
        <w:rPr>
          <w:rFonts w:ascii="Abadi" w:hAnsi="Abadi"/>
          <w:b/>
          <w:bCs/>
          <w:sz w:val="21"/>
          <w:szCs w:val="21"/>
        </w:rPr>
      </w:pPr>
    </w:p>
    <w:p w14:paraId="18748F42" w14:textId="56EB9158" w:rsidR="00643801" w:rsidRDefault="00643801" w:rsidP="00643801">
      <w:pPr>
        <w:jc w:val="both"/>
        <w:rPr>
          <w:rFonts w:ascii="Abadi" w:hAnsi="Abadi"/>
          <w:b/>
          <w:bCs/>
          <w:sz w:val="21"/>
          <w:szCs w:val="21"/>
        </w:rPr>
      </w:pPr>
    </w:p>
    <w:p w14:paraId="2633AE31" w14:textId="4E391742" w:rsidR="00BD5B51" w:rsidRDefault="00BD5B51" w:rsidP="00643801">
      <w:pPr>
        <w:jc w:val="both"/>
        <w:rPr>
          <w:rFonts w:ascii="Abadi" w:hAnsi="Abadi"/>
          <w:b/>
          <w:bCs/>
          <w:sz w:val="21"/>
          <w:szCs w:val="21"/>
        </w:rPr>
      </w:pPr>
    </w:p>
    <w:p w14:paraId="7F3E2866" w14:textId="0EA0C0B4" w:rsidR="00BD5B51" w:rsidRDefault="00BD5B51" w:rsidP="00643801">
      <w:pPr>
        <w:jc w:val="both"/>
        <w:rPr>
          <w:rFonts w:ascii="Abadi" w:hAnsi="Abadi"/>
          <w:b/>
          <w:bCs/>
          <w:sz w:val="21"/>
          <w:szCs w:val="21"/>
        </w:rPr>
      </w:pPr>
    </w:p>
    <w:p w14:paraId="480D5F61" w14:textId="4410E999" w:rsidR="00BD5B51" w:rsidRDefault="00BD5B51" w:rsidP="00643801">
      <w:pPr>
        <w:jc w:val="both"/>
        <w:rPr>
          <w:rFonts w:ascii="Abadi" w:hAnsi="Abadi"/>
          <w:b/>
          <w:bCs/>
          <w:sz w:val="21"/>
          <w:szCs w:val="21"/>
        </w:rPr>
      </w:pPr>
    </w:p>
    <w:p w14:paraId="57DE78DC" w14:textId="77777777" w:rsidR="00BD5B51" w:rsidRPr="004E56B6" w:rsidRDefault="00BD5B51" w:rsidP="00643801">
      <w:pPr>
        <w:jc w:val="both"/>
        <w:rPr>
          <w:rFonts w:ascii="Abadi" w:hAnsi="Abadi"/>
          <w:b/>
          <w:bCs/>
          <w:sz w:val="21"/>
          <w:szCs w:val="21"/>
        </w:rPr>
      </w:pPr>
    </w:p>
    <w:p w14:paraId="4AA883DC" w14:textId="77777777" w:rsidR="00643801" w:rsidRPr="004E56B6" w:rsidRDefault="00643801" w:rsidP="00643801">
      <w:pPr>
        <w:jc w:val="both"/>
        <w:rPr>
          <w:rFonts w:ascii="Abadi" w:hAnsi="Abadi"/>
          <w:b/>
          <w:bCs/>
          <w:sz w:val="21"/>
          <w:szCs w:val="21"/>
        </w:rPr>
      </w:pPr>
    </w:p>
    <w:p w14:paraId="3DD76132" w14:textId="0CCF6771" w:rsidR="00643801" w:rsidRDefault="00643801" w:rsidP="00643801">
      <w:pPr>
        <w:jc w:val="both"/>
        <w:rPr>
          <w:rFonts w:ascii="Abadi" w:hAnsi="Abadi"/>
          <w:sz w:val="21"/>
          <w:szCs w:val="21"/>
        </w:rPr>
      </w:pPr>
      <w:r>
        <w:rPr>
          <w:rFonts w:ascii="Abadi" w:hAnsi="Abadi"/>
          <w:sz w:val="21"/>
          <w:szCs w:val="21"/>
        </w:rPr>
        <w:t>¡M</w:t>
      </w:r>
      <w:r w:rsidRPr="00373C86">
        <w:rPr>
          <w:rFonts w:ascii="Abadi" w:hAnsi="Abadi"/>
          <w:sz w:val="21"/>
          <w:szCs w:val="21"/>
        </w:rPr>
        <w:t>uy buenas tardes</w:t>
      </w:r>
      <w:r>
        <w:rPr>
          <w:rFonts w:ascii="Abadi" w:hAnsi="Abadi"/>
          <w:sz w:val="21"/>
          <w:szCs w:val="21"/>
        </w:rPr>
        <w:t>!</w:t>
      </w:r>
      <w:r w:rsidRPr="00373C86">
        <w:rPr>
          <w:rFonts w:ascii="Abadi" w:hAnsi="Abadi"/>
          <w:sz w:val="21"/>
          <w:szCs w:val="21"/>
        </w:rPr>
        <w:t xml:space="preserve"> un gusto saludarles a todas y todos los diputados esta tarde así como a todos quienes nos siguen por las diferentes plataformas y por supuesto a los medios que siempre nos acompañan en los trabajos que realizamos desde el congreso quisiera hacer algunas precisiones respecto al dictamen que hoy está siendo puesto a consideración de todas y todos ustedes para que quede claro cuáles son los términos técnicos bajo los que se está proponiendo el archivo de la iniciativa que fue o da motivo a este análisis en esencia la iniciante pretendía reformar el texto constitucional para modificar el proceso de designación y remoción del titular de la fiscalía estatal anticorrupción como bien ya lo ha manifestado en el que se tuviera según la propuesta una mayor participación del legislativo con la posibilidad de que hubiera una consulta popular para la designación</w:t>
      </w:r>
      <w:r>
        <w:rPr>
          <w:rFonts w:ascii="Abadi" w:hAnsi="Abadi"/>
          <w:sz w:val="21"/>
          <w:szCs w:val="21"/>
        </w:rPr>
        <w:t>.</w:t>
      </w:r>
    </w:p>
    <w:p w14:paraId="0BC01386" w14:textId="77777777" w:rsidR="00BD5B51" w:rsidRDefault="00BD5B51" w:rsidP="00643801">
      <w:pPr>
        <w:jc w:val="both"/>
        <w:rPr>
          <w:rFonts w:ascii="Abadi" w:hAnsi="Abadi"/>
          <w:sz w:val="21"/>
          <w:szCs w:val="21"/>
        </w:rPr>
      </w:pPr>
    </w:p>
    <w:p w14:paraId="0AB87F94" w14:textId="77777777" w:rsidR="00643801" w:rsidRDefault="00643801" w:rsidP="00643801">
      <w:pPr>
        <w:jc w:val="both"/>
        <w:rPr>
          <w:rFonts w:ascii="Abadi" w:hAnsi="Abadi"/>
          <w:sz w:val="21"/>
          <w:szCs w:val="21"/>
        </w:rPr>
      </w:pPr>
      <w:r>
        <w:rPr>
          <w:rFonts w:ascii="Abadi" w:hAnsi="Abadi"/>
          <w:sz w:val="21"/>
          <w:szCs w:val="21"/>
        </w:rPr>
        <w:t>- A</w:t>
      </w:r>
      <w:r w:rsidRPr="00373C86">
        <w:rPr>
          <w:rFonts w:ascii="Abadi" w:hAnsi="Abadi"/>
          <w:sz w:val="21"/>
          <w:szCs w:val="21"/>
        </w:rPr>
        <w:t xml:space="preserve">hora hay que hacer algunas preguntas que pudieran ayudarnos a ilustrar lo que hoy está a consideración de todos nosotros </w:t>
      </w:r>
      <w:r>
        <w:rPr>
          <w:rFonts w:ascii="Abadi" w:hAnsi="Abadi"/>
          <w:sz w:val="21"/>
          <w:szCs w:val="21"/>
        </w:rPr>
        <w:t>¿</w:t>
      </w:r>
      <w:r w:rsidRPr="00373C86">
        <w:rPr>
          <w:rFonts w:ascii="Abadi" w:hAnsi="Abadi"/>
          <w:sz w:val="21"/>
          <w:szCs w:val="21"/>
        </w:rPr>
        <w:t>cómo surge la problemática planteada por la iniciante</w:t>
      </w:r>
      <w:r>
        <w:rPr>
          <w:rFonts w:ascii="Abadi" w:hAnsi="Abadi"/>
          <w:sz w:val="21"/>
          <w:szCs w:val="21"/>
        </w:rPr>
        <w:t>?</w:t>
      </w:r>
      <w:r w:rsidRPr="00373C86">
        <w:rPr>
          <w:rFonts w:ascii="Abadi" w:hAnsi="Abadi"/>
          <w:sz w:val="21"/>
          <w:szCs w:val="21"/>
        </w:rPr>
        <w:t xml:space="preserve"> punto número uno sucede acaso que deviene de una investigación hay </w:t>
      </w:r>
      <w:r>
        <w:rPr>
          <w:rFonts w:ascii="Abadi" w:hAnsi="Abadi"/>
          <w:sz w:val="21"/>
          <w:szCs w:val="21"/>
        </w:rPr>
        <w:t>d</w:t>
      </w:r>
      <w:r w:rsidRPr="00373C86">
        <w:rPr>
          <w:rFonts w:ascii="Abadi" w:hAnsi="Abadi"/>
          <w:sz w:val="21"/>
          <w:szCs w:val="21"/>
        </w:rPr>
        <w:t>atos que respalden lo que aquí se ha expuesto o qué planteamientos han sido hechos por la ciudadanía son algunas preguntas y que además después de escuchar atentamente la exposición que previamente realiza quisiera también señalar que a lo largo de</w:t>
      </w:r>
      <w:r>
        <w:rPr>
          <w:rFonts w:ascii="Abadi" w:hAnsi="Abadi"/>
          <w:sz w:val="21"/>
          <w:szCs w:val="21"/>
        </w:rPr>
        <w:t>l</w:t>
      </w:r>
      <w:r w:rsidRPr="00373C86">
        <w:rPr>
          <w:rFonts w:ascii="Abadi" w:hAnsi="Abadi"/>
          <w:sz w:val="21"/>
          <w:szCs w:val="21"/>
        </w:rPr>
        <w:t xml:space="preserve"> posicionamiento que amablemente ha compartido con todos nosotros se desprende una aversión a una persona que es titular de la fiscalía general y que propone algo en función de una persona cuando de lo que se trata es de establecer un cargo que debe ser autónomo llámese fiscalía general y que muy independientemente de la persona que se encuentre hay que fortalecer el marco normativo cosa que no sucede con lo que aquí se propone porque está dedicado específicamente al fiscal en turno eso debilita por supuesto a la institución y debilita por supuesto el marco normativo de este estado y obstruye un estado de derecho en el que se garanticen las </w:t>
      </w:r>
      <w:r>
        <w:rPr>
          <w:rFonts w:ascii="Abadi" w:hAnsi="Abadi"/>
          <w:sz w:val="21"/>
          <w:szCs w:val="21"/>
        </w:rPr>
        <w:t>f</w:t>
      </w:r>
      <w:r w:rsidRPr="00373C86">
        <w:rPr>
          <w:rFonts w:ascii="Abadi" w:hAnsi="Abadi"/>
          <w:sz w:val="21"/>
          <w:szCs w:val="21"/>
        </w:rPr>
        <w:t xml:space="preserve">unciones en favor de la ciudadanía en este </w:t>
      </w:r>
      <w:r w:rsidRPr="00373C86">
        <w:rPr>
          <w:rFonts w:ascii="Abadi" w:hAnsi="Abadi"/>
          <w:sz w:val="21"/>
          <w:szCs w:val="21"/>
        </w:rPr>
        <w:t xml:space="preserve">sentido también quisiera yo hacer alusión dado que bueno cuál fue cuáles son estos </w:t>
      </w:r>
      <w:r>
        <w:rPr>
          <w:rFonts w:ascii="Abadi" w:hAnsi="Abadi"/>
          <w:sz w:val="21"/>
          <w:szCs w:val="21"/>
        </w:rPr>
        <w:t>d</w:t>
      </w:r>
      <w:r w:rsidRPr="00373C86">
        <w:rPr>
          <w:rFonts w:ascii="Abadi" w:hAnsi="Abadi"/>
          <w:sz w:val="21"/>
          <w:szCs w:val="21"/>
        </w:rPr>
        <w:t xml:space="preserve">atos de la no judicialización cuando precisamente en el estudio del </w:t>
      </w:r>
      <w:r>
        <w:rPr>
          <w:rFonts w:ascii="Abadi" w:hAnsi="Abadi"/>
          <w:sz w:val="21"/>
          <w:szCs w:val="21"/>
        </w:rPr>
        <w:t>IMCO</w:t>
      </w:r>
      <w:r w:rsidRPr="00373C86">
        <w:rPr>
          <w:rFonts w:ascii="Abadi" w:hAnsi="Abadi"/>
          <w:sz w:val="21"/>
          <w:szCs w:val="21"/>
        </w:rPr>
        <w:t xml:space="preserve"> que es una organismo a quien ha citado recientemente señala que guanajuato ocupa el tercer lugar en investigaciones judicializadas por parte de las fiscalías anticorrupción guanajuato tercer lugar por debajo de Querétaro y Tlaxcala entonces creo que este dato pues es muy importante actualizado 2022</w:t>
      </w:r>
      <w:r>
        <w:rPr>
          <w:rFonts w:ascii="Abadi" w:hAnsi="Abadi"/>
          <w:sz w:val="21"/>
          <w:szCs w:val="21"/>
        </w:rPr>
        <w:t>.</w:t>
      </w:r>
    </w:p>
    <w:p w14:paraId="6302FE05" w14:textId="62B9BB5E" w:rsidR="00643801" w:rsidRDefault="00643801" w:rsidP="00643801">
      <w:pPr>
        <w:jc w:val="both"/>
        <w:rPr>
          <w:rFonts w:ascii="Abadi" w:hAnsi="Abadi"/>
          <w:sz w:val="21"/>
          <w:szCs w:val="21"/>
        </w:rPr>
      </w:pPr>
      <w:r>
        <w:rPr>
          <w:rFonts w:ascii="Abadi" w:hAnsi="Abadi"/>
          <w:sz w:val="21"/>
          <w:szCs w:val="21"/>
        </w:rPr>
        <w:t>- A</w:t>
      </w:r>
      <w:r w:rsidRPr="00373C86">
        <w:rPr>
          <w:rFonts w:ascii="Abadi" w:hAnsi="Abadi"/>
          <w:sz w:val="21"/>
          <w:szCs w:val="21"/>
        </w:rPr>
        <w:t>demás es muy importante también señalar que bueno y esto lo contrastamos en el 1911 que nos planteaba respecto de que hay 19 entidades que tienen un formato distinto cuando hay 11 entre ellos guanajuato que no pero que curiosamente da resultados y señalar que el principio de autonomía al que refirió al final de la exposición tiene que ver con la autonomía del organismo autónomo no de la fiscalía anticorrupción es decir que se tienen que respetar la autonomía del organismo para poder nombrar al fiscal anticorrupción</w:t>
      </w:r>
      <w:r>
        <w:rPr>
          <w:rFonts w:ascii="Abadi" w:hAnsi="Abadi"/>
          <w:sz w:val="21"/>
          <w:szCs w:val="21"/>
        </w:rPr>
        <w:t>,</w:t>
      </w:r>
      <w:r w:rsidRPr="00373C86">
        <w:rPr>
          <w:rFonts w:ascii="Abadi" w:hAnsi="Abadi"/>
          <w:sz w:val="21"/>
          <w:szCs w:val="21"/>
        </w:rPr>
        <w:t xml:space="preserve"> aclarado lo anterior continúa con mis reflexiones para solicitar su apoyo al presente dictamen</w:t>
      </w:r>
      <w:r>
        <w:rPr>
          <w:rFonts w:ascii="Abadi" w:hAnsi="Abadi"/>
          <w:sz w:val="21"/>
          <w:szCs w:val="21"/>
        </w:rPr>
        <w:t>.</w:t>
      </w:r>
    </w:p>
    <w:p w14:paraId="0A55EE20" w14:textId="77777777" w:rsidR="00BD5B51" w:rsidRDefault="00BD5B51" w:rsidP="00643801">
      <w:pPr>
        <w:jc w:val="both"/>
        <w:rPr>
          <w:rFonts w:ascii="Abadi" w:hAnsi="Abadi"/>
          <w:sz w:val="21"/>
          <w:szCs w:val="21"/>
        </w:rPr>
      </w:pPr>
    </w:p>
    <w:p w14:paraId="04D7FAEF" w14:textId="1D9D0776" w:rsidR="00643801" w:rsidRDefault="00643801" w:rsidP="00643801">
      <w:pPr>
        <w:jc w:val="both"/>
        <w:rPr>
          <w:rFonts w:ascii="Abadi" w:hAnsi="Abadi"/>
          <w:sz w:val="21"/>
          <w:szCs w:val="21"/>
        </w:rPr>
      </w:pPr>
      <w:r>
        <w:rPr>
          <w:rFonts w:ascii="Abadi" w:hAnsi="Abadi"/>
          <w:sz w:val="21"/>
          <w:szCs w:val="21"/>
        </w:rPr>
        <w:t>- L</w:t>
      </w:r>
      <w:r w:rsidRPr="00373C86">
        <w:rPr>
          <w:rFonts w:ascii="Abadi" w:hAnsi="Abadi"/>
          <w:sz w:val="21"/>
          <w:szCs w:val="21"/>
        </w:rPr>
        <w:t xml:space="preserve">os cuestionamientos pues que surgimos se plantean por </w:t>
      </w:r>
      <w:r>
        <w:rPr>
          <w:rFonts w:ascii="Abadi" w:hAnsi="Abadi"/>
          <w:sz w:val="21"/>
          <w:szCs w:val="21"/>
        </w:rPr>
        <w:t xml:space="preserve">una </w:t>
      </w:r>
      <w:r w:rsidRPr="00373C86">
        <w:rPr>
          <w:rFonts w:ascii="Abadi" w:hAnsi="Abadi"/>
          <w:sz w:val="21"/>
          <w:szCs w:val="21"/>
        </w:rPr>
        <w:t xml:space="preserve">elemental lógica del análisis parlamentario con algunos de los Datos que </w:t>
      </w:r>
      <w:r>
        <w:rPr>
          <w:rFonts w:ascii="Abadi" w:hAnsi="Abadi"/>
          <w:sz w:val="21"/>
          <w:szCs w:val="21"/>
        </w:rPr>
        <w:t xml:space="preserve">ya hemos expuesto, </w:t>
      </w:r>
      <w:r w:rsidRPr="00373C86">
        <w:rPr>
          <w:rFonts w:ascii="Abadi" w:hAnsi="Abadi"/>
          <w:sz w:val="21"/>
          <w:szCs w:val="21"/>
        </w:rPr>
        <w:t>para poder atender la realidad que se trata de legislar y que a las preguntas que se hacen y que no encontramos respuesta nos llevan a concluir además que se sale de un subjetivo capricho como ya ha quedado perfectamente claro desde esta tribuna con lo que dije al principio y sin entrar a mayor discusión sólo quiero dejar constancia de esta la solicitud para apoyar el dictamen que está a nuestra consideración y centraré en las manifiesta improcedencia de la iniciativa porque se trastoca la naturaleza jurídica de la fiscalía general como órgano constitucionalmente autónomo</w:t>
      </w:r>
      <w:r>
        <w:rPr>
          <w:rFonts w:ascii="Abadi" w:hAnsi="Abadi"/>
          <w:sz w:val="21"/>
          <w:szCs w:val="21"/>
        </w:rPr>
        <w:t>.</w:t>
      </w:r>
    </w:p>
    <w:p w14:paraId="2C33F86F" w14:textId="77777777" w:rsidR="00BD5B51" w:rsidRDefault="00BD5B51" w:rsidP="00643801">
      <w:pPr>
        <w:jc w:val="both"/>
        <w:rPr>
          <w:rFonts w:ascii="Abadi" w:hAnsi="Abadi"/>
          <w:sz w:val="21"/>
          <w:szCs w:val="21"/>
        </w:rPr>
      </w:pPr>
    </w:p>
    <w:p w14:paraId="6CC252A0" w14:textId="60CE8780" w:rsidR="00643801" w:rsidRDefault="00643801" w:rsidP="00643801">
      <w:pPr>
        <w:jc w:val="both"/>
        <w:rPr>
          <w:rFonts w:ascii="Abadi" w:hAnsi="Abadi"/>
          <w:sz w:val="21"/>
          <w:szCs w:val="21"/>
        </w:rPr>
      </w:pPr>
      <w:r>
        <w:rPr>
          <w:rFonts w:ascii="Abadi" w:hAnsi="Abadi"/>
          <w:sz w:val="21"/>
          <w:szCs w:val="21"/>
        </w:rPr>
        <w:t>-</w:t>
      </w:r>
      <w:r w:rsidRPr="00373C86">
        <w:rPr>
          <w:rFonts w:ascii="Abadi" w:hAnsi="Abadi"/>
          <w:sz w:val="21"/>
          <w:szCs w:val="21"/>
        </w:rPr>
        <w:t xml:space="preserve"> </w:t>
      </w:r>
      <w:r>
        <w:rPr>
          <w:rFonts w:ascii="Abadi" w:hAnsi="Abadi"/>
          <w:sz w:val="21"/>
          <w:szCs w:val="21"/>
        </w:rPr>
        <w:t>E</w:t>
      </w:r>
      <w:r w:rsidRPr="00373C86">
        <w:rPr>
          <w:rFonts w:ascii="Abadi" w:hAnsi="Abadi"/>
          <w:sz w:val="21"/>
          <w:szCs w:val="21"/>
        </w:rPr>
        <w:t xml:space="preserve">s decir la transformación de las procuradurías generales de justicia por fiscalías generales no sólo fue un cambio de denominación es un cambio sustantivo en las </w:t>
      </w:r>
      <w:r>
        <w:rPr>
          <w:rFonts w:ascii="Abadi" w:hAnsi="Abadi"/>
          <w:sz w:val="21"/>
          <w:szCs w:val="21"/>
        </w:rPr>
        <w:t>f</w:t>
      </w:r>
      <w:r w:rsidRPr="00373C86">
        <w:rPr>
          <w:rFonts w:ascii="Abadi" w:hAnsi="Abadi"/>
          <w:sz w:val="21"/>
          <w:szCs w:val="21"/>
        </w:rPr>
        <w:t xml:space="preserve">unciones que desempeña el ministerio público me interesa además destacar que la nueva fiscalía general ahora cuenta con autonomía constitucional lo que se traduce </w:t>
      </w:r>
      <w:r w:rsidRPr="00373C86">
        <w:rPr>
          <w:rFonts w:ascii="Abadi" w:hAnsi="Abadi"/>
          <w:sz w:val="21"/>
          <w:szCs w:val="21"/>
        </w:rPr>
        <w:lastRenderedPageBreak/>
        <w:t xml:space="preserve">en que jurídicamente no debe haber ningún tipo de intromisión en </w:t>
      </w:r>
      <w:r>
        <w:rPr>
          <w:rFonts w:ascii="Abadi" w:hAnsi="Abadi"/>
          <w:sz w:val="21"/>
          <w:szCs w:val="21"/>
        </w:rPr>
        <w:t xml:space="preserve">la </w:t>
      </w:r>
      <w:r w:rsidRPr="00373C86">
        <w:rPr>
          <w:rFonts w:ascii="Abadi" w:hAnsi="Abadi"/>
          <w:sz w:val="21"/>
          <w:szCs w:val="21"/>
        </w:rPr>
        <w:t xml:space="preserve">conformación y las tareas que desarrolla este nuevo órgano constitucional autónomo por eso la autonomía de la fiscalía es importante para el buen funcionamiento del nuevo sistema de corte oral adversarial el ministerio público sólo puede y debe ser vigilado y controlado por un juez especializado y no tener injerencia ni dependencia con ningún poder u órgano del estado ya que uno de los rasgos característicos de este nuevo modelo es justo que la fiscalía actúe tanto normativa como fácticamente con total autonomía que se trató casi se trastoca con la propuesta que se ha puesto a nuestra consideración que se analice y que del que surge el dictamen para proponer un procedimiento de elección de un subalterno violentando así reiteró la autonomía que se le concedió a este órgano denominado fiscalía general y que corresponde al titular no al señor Carlos </w:t>
      </w:r>
      <w:r>
        <w:rPr>
          <w:rFonts w:ascii="Abadi" w:hAnsi="Abadi"/>
          <w:sz w:val="21"/>
          <w:szCs w:val="21"/>
        </w:rPr>
        <w:t>Z</w:t>
      </w:r>
      <w:r w:rsidRPr="00373C86">
        <w:rPr>
          <w:rFonts w:ascii="Abadi" w:hAnsi="Abadi"/>
          <w:sz w:val="21"/>
          <w:szCs w:val="21"/>
        </w:rPr>
        <w:t>amarripa al titular que se encuentre trabajando al frente de este organismo</w:t>
      </w:r>
      <w:r>
        <w:rPr>
          <w:rFonts w:ascii="Abadi" w:hAnsi="Abadi"/>
          <w:sz w:val="21"/>
          <w:szCs w:val="21"/>
        </w:rPr>
        <w:t>.</w:t>
      </w:r>
    </w:p>
    <w:p w14:paraId="6E3116C9" w14:textId="77777777" w:rsidR="00BD5B51" w:rsidRDefault="00BD5B51" w:rsidP="00643801">
      <w:pPr>
        <w:jc w:val="both"/>
        <w:rPr>
          <w:rFonts w:ascii="Abadi" w:hAnsi="Abadi"/>
          <w:sz w:val="21"/>
          <w:szCs w:val="21"/>
        </w:rPr>
      </w:pPr>
    </w:p>
    <w:p w14:paraId="75E8BFFA" w14:textId="6C43FC53" w:rsidR="00643801" w:rsidRDefault="00643801" w:rsidP="00643801">
      <w:pPr>
        <w:jc w:val="both"/>
        <w:rPr>
          <w:rFonts w:ascii="Abadi" w:hAnsi="Abadi"/>
          <w:sz w:val="21"/>
          <w:szCs w:val="21"/>
        </w:rPr>
      </w:pPr>
      <w:r>
        <w:rPr>
          <w:rFonts w:ascii="Abadi" w:hAnsi="Abadi"/>
          <w:sz w:val="21"/>
          <w:szCs w:val="21"/>
        </w:rPr>
        <w:t>- L</w:t>
      </w:r>
      <w:r w:rsidRPr="00373C86">
        <w:rPr>
          <w:rFonts w:ascii="Abadi" w:hAnsi="Abadi"/>
          <w:sz w:val="21"/>
          <w:szCs w:val="21"/>
        </w:rPr>
        <w:t>a autonomía de las fiscalías debe protegerse debe garantizarse porque así así lo determinó el constituyente permanente y debe dotar y garantizar esa autonomía constitucional en un escenario internacional hay diferentes órganos tanto del sistema universal como de carácter regional que han abordado el alcance y contenido de los mínimos exigibles sobre la autonomía y la Independencia funcional orgánica presupuestal operativa y de función persecutoria del estado con relación a los demás poderes tradicionales y la necesidad de que las fiscalías deben estar fuera de cualquier injerencia fue advertida desde 1998 por la comisión interamericana fíjense nada más tras la respectiva visita que hizo a México en donde destacó la importancia de desarrollar la Independencia autonomía imparcialidad que debe gozar el ministerio público respecto de cualquier otro órgano de poder</w:t>
      </w:r>
      <w:r>
        <w:rPr>
          <w:rFonts w:ascii="Abadi" w:hAnsi="Abadi"/>
          <w:sz w:val="21"/>
          <w:szCs w:val="21"/>
        </w:rPr>
        <w:t>.</w:t>
      </w:r>
    </w:p>
    <w:p w14:paraId="0733FE28" w14:textId="77777777" w:rsidR="00BD5B51" w:rsidRDefault="00BD5B51" w:rsidP="00643801">
      <w:pPr>
        <w:jc w:val="both"/>
        <w:rPr>
          <w:rFonts w:ascii="Abadi" w:hAnsi="Abadi"/>
          <w:sz w:val="21"/>
          <w:szCs w:val="21"/>
        </w:rPr>
      </w:pPr>
    </w:p>
    <w:p w14:paraId="7D19E3C3" w14:textId="70A9FDB3" w:rsidR="00643801" w:rsidRDefault="00643801" w:rsidP="00643801">
      <w:pPr>
        <w:jc w:val="both"/>
        <w:rPr>
          <w:rFonts w:ascii="Abadi" w:hAnsi="Abadi"/>
          <w:sz w:val="21"/>
          <w:szCs w:val="21"/>
        </w:rPr>
      </w:pPr>
      <w:r>
        <w:rPr>
          <w:rFonts w:ascii="Abadi" w:hAnsi="Abadi"/>
          <w:sz w:val="21"/>
          <w:szCs w:val="21"/>
        </w:rPr>
        <w:t>- S</w:t>
      </w:r>
      <w:r w:rsidRPr="00373C86">
        <w:rPr>
          <w:rFonts w:ascii="Abadi" w:hAnsi="Abadi"/>
          <w:sz w:val="21"/>
          <w:szCs w:val="21"/>
        </w:rPr>
        <w:t>obre este punto la comisión ha propuesto ha puesto de relieve los efectos perniciosos de las injerencias directas o indirectas de cualquier otro órgano de gobierno o poder del estado dentro del ejercicio de la función de las fiscalías</w:t>
      </w:r>
      <w:r>
        <w:rPr>
          <w:rFonts w:ascii="Abadi" w:hAnsi="Abadi"/>
          <w:sz w:val="21"/>
          <w:szCs w:val="21"/>
        </w:rPr>
        <w:t>.</w:t>
      </w:r>
    </w:p>
    <w:p w14:paraId="4476AC92" w14:textId="77777777" w:rsidR="00BD5B51" w:rsidRDefault="00BD5B51" w:rsidP="00643801">
      <w:pPr>
        <w:jc w:val="both"/>
        <w:rPr>
          <w:rFonts w:ascii="Abadi" w:hAnsi="Abadi"/>
          <w:sz w:val="21"/>
          <w:szCs w:val="21"/>
        </w:rPr>
      </w:pPr>
    </w:p>
    <w:p w14:paraId="6543991D" w14:textId="77777777" w:rsidR="00643801" w:rsidRDefault="00643801" w:rsidP="00643801">
      <w:pPr>
        <w:jc w:val="both"/>
        <w:rPr>
          <w:rFonts w:ascii="Abadi" w:hAnsi="Abadi"/>
          <w:sz w:val="21"/>
          <w:szCs w:val="21"/>
        </w:rPr>
      </w:pPr>
      <w:r>
        <w:rPr>
          <w:rFonts w:ascii="Abadi" w:hAnsi="Abadi"/>
          <w:sz w:val="21"/>
          <w:szCs w:val="21"/>
        </w:rPr>
        <w:t>- L</w:t>
      </w:r>
      <w:r w:rsidRPr="00373C86">
        <w:rPr>
          <w:rFonts w:ascii="Abadi" w:hAnsi="Abadi"/>
          <w:sz w:val="21"/>
          <w:szCs w:val="21"/>
        </w:rPr>
        <w:t xml:space="preserve">a declaración de burdeos indica de manera específica que el ministerio público es una autoridad independiente y que ha de actuar con arreglo a la ley y al más alto nivel los órganos constitucionales autónomos como todos nosotros sabemos legisladoras legisladores gozan de </w:t>
      </w:r>
      <w:r>
        <w:rPr>
          <w:rFonts w:ascii="Abadi" w:hAnsi="Abadi"/>
          <w:sz w:val="21"/>
          <w:szCs w:val="21"/>
        </w:rPr>
        <w:t>tres</w:t>
      </w:r>
      <w:r w:rsidRPr="00373C86">
        <w:rPr>
          <w:rFonts w:ascii="Abadi" w:hAnsi="Abadi"/>
          <w:sz w:val="21"/>
          <w:szCs w:val="21"/>
        </w:rPr>
        <w:t xml:space="preserve"> características </w:t>
      </w:r>
      <w:r>
        <w:rPr>
          <w:rFonts w:ascii="Abadi" w:hAnsi="Abadi"/>
          <w:sz w:val="21"/>
          <w:szCs w:val="21"/>
        </w:rPr>
        <w:t>fun</w:t>
      </w:r>
      <w:r w:rsidRPr="00373C86">
        <w:rPr>
          <w:rFonts w:ascii="Abadi" w:hAnsi="Abadi"/>
          <w:sz w:val="21"/>
          <w:szCs w:val="21"/>
        </w:rPr>
        <w:t>damentales configuración inmediata mediante la constitución libre configuración en su organización no una interferencia y que participan en la dirección política del estado sin la sujeción a otro poder</w:t>
      </w:r>
      <w:r>
        <w:rPr>
          <w:rFonts w:ascii="Abadi" w:hAnsi="Abadi"/>
          <w:sz w:val="21"/>
          <w:szCs w:val="21"/>
        </w:rPr>
        <w:t>.</w:t>
      </w:r>
    </w:p>
    <w:p w14:paraId="6D55CF50" w14:textId="17C7304A" w:rsidR="00643801" w:rsidRDefault="00643801" w:rsidP="00643801">
      <w:pPr>
        <w:jc w:val="both"/>
        <w:rPr>
          <w:rFonts w:ascii="Abadi" w:hAnsi="Abadi"/>
          <w:sz w:val="21"/>
          <w:szCs w:val="21"/>
        </w:rPr>
      </w:pPr>
      <w:r>
        <w:rPr>
          <w:rFonts w:ascii="Abadi" w:hAnsi="Abadi"/>
          <w:sz w:val="21"/>
          <w:szCs w:val="21"/>
        </w:rPr>
        <w:t>- L</w:t>
      </w:r>
      <w:r w:rsidRPr="00373C86">
        <w:rPr>
          <w:rFonts w:ascii="Abadi" w:hAnsi="Abadi"/>
          <w:sz w:val="21"/>
          <w:szCs w:val="21"/>
        </w:rPr>
        <w:t xml:space="preserve">os sesgos políticos de la exposición de modifica las intromisiones en la estructura de la estructura funcional que se propone la iniciativa puesto que es transgrede la verdadera autonomía como ya lo hemos dicho y no omito señalar que la </w:t>
      </w:r>
      <w:r>
        <w:rPr>
          <w:rFonts w:ascii="Abadi" w:hAnsi="Abadi"/>
          <w:sz w:val="21"/>
          <w:szCs w:val="21"/>
        </w:rPr>
        <w:t>C</w:t>
      </w:r>
      <w:r w:rsidRPr="00373C86">
        <w:rPr>
          <w:rFonts w:ascii="Abadi" w:hAnsi="Abadi"/>
          <w:sz w:val="21"/>
          <w:szCs w:val="21"/>
        </w:rPr>
        <w:t xml:space="preserve">onstitución </w:t>
      </w:r>
      <w:r>
        <w:rPr>
          <w:rFonts w:ascii="Abadi" w:hAnsi="Abadi"/>
          <w:sz w:val="21"/>
          <w:szCs w:val="21"/>
        </w:rPr>
        <w:t>F</w:t>
      </w:r>
      <w:r w:rsidRPr="00373C86">
        <w:rPr>
          <w:rFonts w:ascii="Abadi" w:hAnsi="Abadi"/>
          <w:sz w:val="21"/>
          <w:szCs w:val="21"/>
        </w:rPr>
        <w:t xml:space="preserve">ederal así como la local cuida la autonomía de su fiscalía cuando señala la </w:t>
      </w:r>
      <w:r>
        <w:rPr>
          <w:rFonts w:ascii="Abadi" w:hAnsi="Abadi"/>
          <w:sz w:val="21"/>
          <w:szCs w:val="21"/>
        </w:rPr>
        <w:t>F</w:t>
      </w:r>
      <w:r w:rsidRPr="00373C86">
        <w:rPr>
          <w:rFonts w:ascii="Abadi" w:hAnsi="Abadi"/>
          <w:sz w:val="21"/>
          <w:szCs w:val="21"/>
        </w:rPr>
        <w:t xml:space="preserve">iscalía </w:t>
      </w:r>
      <w:r>
        <w:rPr>
          <w:rFonts w:ascii="Abadi" w:hAnsi="Abadi"/>
          <w:sz w:val="21"/>
          <w:szCs w:val="21"/>
        </w:rPr>
        <w:t>G</w:t>
      </w:r>
      <w:r w:rsidRPr="00373C86">
        <w:rPr>
          <w:rFonts w:ascii="Abadi" w:hAnsi="Abadi"/>
          <w:sz w:val="21"/>
          <w:szCs w:val="21"/>
        </w:rPr>
        <w:t xml:space="preserve">eneral aquí es de la república porque está en la </w:t>
      </w:r>
      <w:r>
        <w:rPr>
          <w:rFonts w:ascii="Abadi" w:hAnsi="Abadi"/>
          <w:sz w:val="21"/>
          <w:szCs w:val="21"/>
        </w:rPr>
        <w:t>C</w:t>
      </w:r>
      <w:r w:rsidRPr="00373C86">
        <w:rPr>
          <w:rFonts w:ascii="Abadi" w:hAnsi="Abadi"/>
          <w:sz w:val="21"/>
          <w:szCs w:val="21"/>
        </w:rPr>
        <w:t xml:space="preserve">onstitución </w:t>
      </w:r>
      <w:r>
        <w:rPr>
          <w:rFonts w:ascii="Abadi" w:hAnsi="Abadi"/>
          <w:sz w:val="21"/>
          <w:szCs w:val="21"/>
        </w:rPr>
        <w:t>P</w:t>
      </w:r>
      <w:r w:rsidRPr="00373C86">
        <w:rPr>
          <w:rFonts w:ascii="Abadi" w:hAnsi="Abadi"/>
          <w:sz w:val="21"/>
          <w:szCs w:val="21"/>
        </w:rPr>
        <w:t xml:space="preserve">olítica de los Estados Unidos Mexicanos la </w:t>
      </w:r>
      <w:r>
        <w:rPr>
          <w:rFonts w:ascii="Abadi" w:hAnsi="Abadi"/>
          <w:sz w:val="21"/>
          <w:szCs w:val="21"/>
        </w:rPr>
        <w:t>Fi</w:t>
      </w:r>
      <w:r w:rsidRPr="00373C86">
        <w:rPr>
          <w:rFonts w:ascii="Abadi" w:hAnsi="Abadi"/>
          <w:sz w:val="21"/>
          <w:szCs w:val="21"/>
        </w:rPr>
        <w:t xml:space="preserve">scalía </w:t>
      </w:r>
      <w:r>
        <w:rPr>
          <w:rFonts w:ascii="Abadi" w:hAnsi="Abadi"/>
          <w:sz w:val="21"/>
          <w:szCs w:val="21"/>
        </w:rPr>
        <w:t>G</w:t>
      </w:r>
      <w:r w:rsidRPr="00373C86">
        <w:rPr>
          <w:rFonts w:ascii="Abadi" w:hAnsi="Abadi"/>
          <w:sz w:val="21"/>
          <w:szCs w:val="21"/>
        </w:rPr>
        <w:t xml:space="preserve">eneral contará al menos con las fiscalías especializadas en materia de delitos electorales y de combate a la corrupción cuyos titulares serán nombrados y removidos por el </w:t>
      </w:r>
      <w:r>
        <w:rPr>
          <w:rFonts w:ascii="Abadi" w:hAnsi="Abadi"/>
          <w:sz w:val="21"/>
          <w:szCs w:val="21"/>
        </w:rPr>
        <w:t>F</w:t>
      </w:r>
      <w:r w:rsidRPr="00373C86">
        <w:rPr>
          <w:rFonts w:ascii="Abadi" w:hAnsi="Abadi"/>
          <w:sz w:val="21"/>
          <w:szCs w:val="21"/>
        </w:rPr>
        <w:t xml:space="preserve">iscal </w:t>
      </w:r>
      <w:r>
        <w:rPr>
          <w:rFonts w:ascii="Abadi" w:hAnsi="Abadi"/>
          <w:sz w:val="21"/>
          <w:szCs w:val="21"/>
        </w:rPr>
        <w:t>G</w:t>
      </w:r>
      <w:r w:rsidRPr="00373C86">
        <w:rPr>
          <w:rFonts w:ascii="Abadi" w:hAnsi="Abadi"/>
          <w:sz w:val="21"/>
          <w:szCs w:val="21"/>
        </w:rPr>
        <w:t xml:space="preserve">eneral de la </w:t>
      </w:r>
      <w:r>
        <w:rPr>
          <w:rFonts w:ascii="Abadi" w:hAnsi="Abadi"/>
          <w:sz w:val="21"/>
          <w:szCs w:val="21"/>
        </w:rPr>
        <w:t>R</w:t>
      </w:r>
      <w:r w:rsidRPr="00373C86">
        <w:rPr>
          <w:rFonts w:ascii="Abadi" w:hAnsi="Abadi"/>
          <w:sz w:val="21"/>
          <w:szCs w:val="21"/>
        </w:rPr>
        <w:t xml:space="preserve">epública eso dice la </w:t>
      </w:r>
      <w:r>
        <w:rPr>
          <w:rFonts w:ascii="Abadi" w:hAnsi="Abadi"/>
          <w:sz w:val="21"/>
          <w:szCs w:val="21"/>
        </w:rPr>
        <w:t>C</w:t>
      </w:r>
      <w:r w:rsidRPr="00373C86">
        <w:rPr>
          <w:rFonts w:ascii="Abadi" w:hAnsi="Abadi"/>
          <w:sz w:val="21"/>
          <w:szCs w:val="21"/>
        </w:rPr>
        <w:t xml:space="preserve">onstitución el nombramiento y remoción de los fiscales especializados antes referidos podrán ser objetados por el </w:t>
      </w:r>
      <w:r>
        <w:rPr>
          <w:rFonts w:ascii="Abadi" w:hAnsi="Abadi"/>
          <w:sz w:val="21"/>
          <w:szCs w:val="21"/>
        </w:rPr>
        <w:t>S</w:t>
      </w:r>
      <w:r w:rsidRPr="00373C86">
        <w:rPr>
          <w:rFonts w:ascii="Abadi" w:hAnsi="Abadi"/>
          <w:sz w:val="21"/>
          <w:szCs w:val="21"/>
        </w:rPr>
        <w:t xml:space="preserve">enado de la </w:t>
      </w:r>
      <w:r>
        <w:rPr>
          <w:rFonts w:ascii="Abadi" w:hAnsi="Abadi"/>
          <w:sz w:val="21"/>
          <w:szCs w:val="21"/>
        </w:rPr>
        <w:t>R</w:t>
      </w:r>
      <w:r w:rsidRPr="00373C86">
        <w:rPr>
          <w:rFonts w:ascii="Abadi" w:hAnsi="Abadi"/>
          <w:sz w:val="21"/>
          <w:szCs w:val="21"/>
        </w:rPr>
        <w:t xml:space="preserve">epública por el voto de las </w:t>
      </w:r>
      <w:r>
        <w:rPr>
          <w:rFonts w:ascii="Abadi" w:hAnsi="Abadi"/>
          <w:sz w:val="21"/>
          <w:szCs w:val="21"/>
        </w:rPr>
        <w:t xml:space="preserve">dos terceras </w:t>
      </w:r>
      <w:r w:rsidRPr="00373C86">
        <w:rPr>
          <w:rFonts w:ascii="Abadi" w:hAnsi="Abadi"/>
          <w:sz w:val="21"/>
          <w:szCs w:val="21"/>
        </w:rPr>
        <w:t xml:space="preserve">partes y si no lo hacen es porque entonces están conformes con el nombramiento de tal suerte que el diseño institucional tanto en lo federal como en lo local en este proceso de nombramiento y remoción del fiscal queda cuidado no queda en manos de ninguno de los poderes y se elimina la dependencia de las fiscalías con relación a alguno de los </w:t>
      </w:r>
      <w:r>
        <w:rPr>
          <w:rFonts w:ascii="Abadi" w:hAnsi="Abadi"/>
          <w:sz w:val="21"/>
          <w:szCs w:val="21"/>
        </w:rPr>
        <w:t>P</w:t>
      </w:r>
      <w:r w:rsidRPr="00373C86">
        <w:rPr>
          <w:rFonts w:ascii="Abadi" w:hAnsi="Abadi"/>
          <w:sz w:val="21"/>
          <w:szCs w:val="21"/>
        </w:rPr>
        <w:t xml:space="preserve">oderes </w:t>
      </w:r>
      <w:r>
        <w:rPr>
          <w:rFonts w:ascii="Abadi" w:hAnsi="Abadi"/>
          <w:sz w:val="21"/>
          <w:szCs w:val="21"/>
        </w:rPr>
        <w:t>E</w:t>
      </w:r>
      <w:r w:rsidRPr="00373C86">
        <w:rPr>
          <w:rFonts w:ascii="Abadi" w:hAnsi="Abadi"/>
          <w:sz w:val="21"/>
          <w:szCs w:val="21"/>
        </w:rPr>
        <w:t xml:space="preserve">statales </w:t>
      </w:r>
      <w:r>
        <w:rPr>
          <w:rFonts w:ascii="Abadi" w:hAnsi="Abadi"/>
          <w:sz w:val="21"/>
          <w:szCs w:val="21"/>
        </w:rPr>
        <w:t>E</w:t>
      </w:r>
      <w:r w:rsidRPr="00373C86">
        <w:rPr>
          <w:rFonts w:ascii="Abadi" w:hAnsi="Abadi"/>
          <w:sz w:val="21"/>
          <w:szCs w:val="21"/>
        </w:rPr>
        <w:t xml:space="preserve">jecutivo o </w:t>
      </w:r>
      <w:r>
        <w:rPr>
          <w:rFonts w:ascii="Abadi" w:hAnsi="Abadi"/>
          <w:sz w:val="21"/>
          <w:szCs w:val="21"/>
        </w:rPr>
        <w:t>L</w:t>
      </w:r>
      <w:r w:rsidRPr="00373C86">
        <w:rPr>
          <w:rFonts w:ascii="Abadi" w:hAnsi="Abadi"/>
          <w:sz w:val="21"/>
          <w:szCs w:val="21"/>
        </w:rPr>
        <w:t>egislativo en lo particular en un proceso que la iniciativa pretende romper al establecer la injerencia del legislativo en el nombramiento un fiscal especializado rompiendo por completo con el orden constitucional</w:t>
      </w:r>
      <w:r>
        <w:rPr>
          <w:rFonts w:ascii="Abadi" w:hAnsi="Abadi"/>
          <w:sz w:val="21"/>
          <w:szCs w:val="21"/>
        </w:rPr>
        <w:t>.</w:t>
      </w:r>
    </w:p>
    <w:p w14:paraId="4F9432CA" w14:textId="77777777" w:rsidR="00BD5B51" w:rsidRDefault="00BD5B51" w:rsidP="00643801">
      <w:pPr>
        <w:jc w:val="both"/>
        <w:rPr>
          <w:rFonts w:ascii="Abadi" w:hAnsi="Abadi"/>
          <w:sz w:val="21"/>
          <w:szCs w:val="21"/>
        </w:rPr>
      </w:pPr>
    </w:p>
    <w:p w14:paraId="0FFF31D7" w14:textId="036D5A29" w:rsidR="00643801" w:rsidRDefault="00643801" w:rsidP="00643801">
      <w:pPr>
        <w:jc w:val="both"/>
        <w:rPr>
          <w:rFonts w:ascii="Abadi" w:hAnsi="Abadi"/>
          <w:sz w:val="21"/>
          <w:szCs w:val="21"/>
        </w:rPr>
      </w:pPr>
      <w:r>
        <w:rPr>
          <w:rFonts w:ascii="Abadi" w:hAnsi="Abadi"/>
          <w:sz w:val="21"/>
          <w:szCs w:val="21"/>
        </w:rPr>
        <w:t>- P</w:t>
      </w:r>
      <w:r w:rsidRPr="00373C86">
        <w:rPr>
          <w:rFonts w:ascii="Abadi" w:hAnsi="Abadi"/>
          <w:sz w:val="21"/>
          <w:szCs w:val="21"/>
        </w:rPr>
        <w:t>or eso solicito su apoyo y su voto a favor del dictamen gracias</w:t>
      </w:r>
      <w:r>
        <w:rPr>
          <w:rFonts w:ascii="Abadi" w:hAnsi="Abadi"/>
          <w:sz w:val="21"/>
          <w:szCs w:val="21"/>
        </w:rPr>
        <w:t>.</w:t>
      </w:r>
    </w:p>
    <w:p w14:paraId="15288427" w14:textId="77777777" w:rsidR="00BD5B51" w:rsidRDefault="00BD5B51" w:rsidP="00643801">
      <w:pPr>
        <w:jc w:val="both"/>
        <w:rPr>
          <w:rFonts w:ascii="Abadi" w:hAnsi="Abadi"/>
          <w:sz w:val="21"/>
          <w:szCs w:val="21"/>
        </w:rPr>
      </w:pPr>
    </w:p>
    <w:p w14:paraId="4C27CFA9" w14:textId="4E629AEB" w:rsidR="00643801" w:rsidRDefault="00643801" w:rsidP="00643801">
      <w:pPr>
        <w:jc w:val="both"/>
        <w:rPr>
          <w:rFonts w:ascii="Abadi" w:hAnsi="Abadi"/>
          <w:sz w:val="21"/>
          <w:szCs w:val="21"/>
        </w:rPr>
      </w:pPr>
      <w:r w:rsidRPr="0062226F">
        <w:rPr>
          <w:rFonts w:ascii="Abadi" w:hAnsi="Abadi"/>
          <w:b/>
          <w:bCs/>
          <w:sz w:val="21"/>
          <w:szCs w:val="21"/>
        </w:rPr>
        <w:t>(Voz) diputada Alma Edwviges</w:t>
      </w:r>
      <w:r>
        <w:rPr>
          <w:rFonts w:ascii="Abadi" w:hAnsi="Abadi"/>
          <w:sz w:val="21"/>
          <w:szCs w:val="21"/>
        </w:rPr>
        <w:t xml:space="preserve"> ¿Diputado Presidente? </w:t>
      </w:r>
      <w:r w:rsidRPr="0062226F">
        <w:rPr>
          <w:rFonts w:ascii="Abadi" w:hAnsi="Abadi"/>
          <w:b/>
          <w:bCs/>
          <w:sz w:val="21"/>
          <w:szCs w:val="21"/>
        </w:rPr>
        <w:t>(Voz) diputado Presidente,</w:t>
      </w:r>
      <w:r>
        <w:rPr>
          <w:rFonts w:ascii="Abadi" w:hAnsi="Abadi"/>
          <w:sz w:val="21"/>
          <w:szCs w:val="21"/>
        </w:rPr>
        <w:t xml:space="preserve"> Gracias Diputada Cristina, sí diputada Alma Edwviges ¿para qué efecto? </w:t>
      </w:r>
      <w:r w:rsidRPr="0062226F">
        <w:rPr>
          <w:rFonts w:ascii="Abadi" w:hAnsi="Abadi"/>
          <w:b/>
          <w:bCs/>
          <w:sz w:val="21"/>
          <w:szCs w:val="21"/>
        </w:rPr>
        <w:t>(Voz) diputada Alma Edwviges,</w:t>
      </w:r>
      <w:r>
        <w:rPr>
          <w:rFonts w:ascii="Abadi" w:hAnsi="Abadi"/>
          <w:sz w:val="21"/>
          <w:szCs w:val="21"/>
        </w:rPr>
        <w:t xml:space="preserve"> para rectificación de hechos, </w:t>
      </w:r>
      <w:r w:rsidRPr="0062226F">
        <w:rPr>
          <w:rFonts w:ascii="Abadi" w:hAnsi="Abadi"/>
          <w:b/>
          <w:bCs/>
          <w:sz w:val="21"/>
          <w:szCs w:val="21"/>
        </w:rPr>
        <w:t>(Voz) diputado Presidente,</w:t>
      </w:r>
      <w:r>
        <w:rPr>
          <w:rFonts w:ascii="Abadi" w:hAnsi="Abadi"/>
          <w:sz w:val="21"/>
          <w:szCs w:val="21"/>
        </w:rPr>
        <w:t xml:space="preserve"> ¿qué hechos </w:t>
      </w:r>
      <w:r>
        <w:rPr>
          <w:rFonts w:ascii="Abadi" w:hAnsi="Abadi"/>
          <w:sz w:val="21"/>
          <w:szCs w:val="21"/>
        </w:rPr>
        <w:lastRenderedPageBreak/>
        <w:t xml:space="preserve">diputada? </w:t>
      </w:r>
      <w:r w:rsidRPr="0062226F">
        <w:rPr>
          <w:rFonts w:ascii="Abadi" w:hAnsi="Abadi"/>
          <w:b/>
          <w:bCs/>
          <w:sz w:val="21"/>
          <w:szCs w:val="21"/>
        </w:rPr>
        <w:t>(Voz) diputada Alma,</w:t>
      </w:r>
      <w:r>
        <w:rPr>
          <w:rFonts w:ascii="Abadi" w:hAnsi="Abadi"/>
          <w:sz w:val="21"/>
          <w:szCs w:val="21"/>
        </w:rPr>
        <w:t xml:space="preserve"> IMCO 2022 </w:t>
      </w:r>
      <w:r w:rsidRPr="0062226F">
        <w:rPr>
          <w:rFonts w:ascii="Abadi" w:hAnsi="Abadi"/>
          <w:b/>
          <w:bCs/>
          <w:sz w:val="21"/>
          <w:szCs w:val="21"/>
        </w:rPr>
        <w:t>(Voz) diputado presidente</w:t>
      </w:r>
      <w:r>
        <w:rPr>
          <w:rFonts w:ascii="Abadi" w:hAnsi="Abadi"/>
          <w:sz w:val="21"/>
          <w:szCs w:val="21"/>
        </w:rPr>
        <w:t>, IMCO, 2022, tiene el uso de la voz hasta por 10 minutos.</w:t>
      </w:r>
    </w:p>
    <w:p w14:paraId="2E5655F8" w14:textId="77777777" w:rsidR="00643801" w:rsidRDefault="00643801" w:rsidP="00643801">
      <w:pPr>
        <w:jc w:val="both"/>
        <w:rPr>
          <w:rFonts w:ascii="Abadi" w:hAnsi="Abadi"/>
          <w:b/>
          <w:bCs/>
          <w:sz w:val="21"/>
          <w:szCs w:val="21"/>
        </w:rPr>
      </w:pPr>
    </w:p>
    <w:p w14:paraId="412CE130" w14:textId="77777777" w:rsidR="00643801" w:rsidRDefault="00643801" w:rsidP="00643801">
      <w:pPr>
        <w:jc w:val="both"/>
        <w:rPr>
          <w:rFonts w:ascii="Abadi" w:hAnsi="Abadi"/>
          <w:b/>
          <w:bCs/>
          <w:sz w:val="21"/>
          <w:szCs w:val="21"/>
        </w:rPr>
      </w:pPr>
    </w:p>
    <w:p w14:paraId="71C7BCF6" w14:textId="053CCB21" w:rsidR="00643801" w:rsidRDefault="002858B1" w:rsidP="00643801">
      <w:pPr>
        <w:jc w:val="both"/>
        <w:rPr>
          <w:rFonts w:ascii="Abadi" w:hAnsi="Abadi"/>
          <w:b/>
          <w:bCs/>
          <w:sz w:val="21"/>
          <w:szCs w:val="21"/>
        </w:rPr>
      </w:pPr>
      <w:r>
        <w:rPr>
          <w:noProof/>
        </w:rPr>
        <w:drawing>
          <wp:anchor distT="0" distB="0" distL="114300" distR="114300" simplePos="0" relativeHeight="251679232" behindDoc="0" locked="0" layoutInCell="1" allowOverlap="1" wp14:anchorId="49EEC12D" wp14:editId="6CF8BAB9">
            <wp:simplePos x="0" y="0"/>
            <wp:positionH relativeFrom="column">
              <wp:posOffset>358775</wp:posOffset>
            </wp:positionH>
            <wp:positionV relativeFrom="paragraph">
              <wp:posOffset>934085</wp:posOffset>
            </wp:positionV>
            <wp:extent cx="1743075" cy="980440"/>
            <wp:effectExtent l="247650" t="228600" r="238125" b="109601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43075" cy="980440"/>
                    </a:xfrm>
                    <a:prstGeom prst="rect">
                      <a:avLst/>
                    </a:prstGeom>
                    <a:ln w="228600" cap="sq" cmpd="thickThin">
                      <a:solidFill>
                        <a:srgbClr val="000000"/>
                      </a:solidFill>
                      <a:prstDash val="solid"/>
                      <a:miter lim="800000"/>
                    </a:ln>
                    <a:effectLst>
                      <a:innerShdw blurRad="76200">
                        <a:srgbClr val="000000"/>
                      </a:innerShdw>
                      <a:reflection blurRad="6350" stA="50000" endA="300" endPos="55500" dist="101600" dir="5400000" sy="-100000" algn="bl" rotWithShape="0"/>
                    </a:effectLst>
                  </pic:spPr>
                </pic:pic>
              </a:graphicData>
            </a:graphic>
            <wp14:sizeRelH relativeFrom="margin">
              <wp14:pctWidth>0</wp14:pctWidth>
            </wp14:sizeRelH>
            <wp14:sizeRelV relativeFrom="margin">
              <wp14:pctHeight>0</wp14:pctHeight>
            </wp14:sizeRelV>
          </wp:anchor>
        </w:drawing>
      </w:r>
      <w:r w:rsidR="00643801" w:rsidRPr="006505A3">
        <w:rPr>
          <w:rFonts w:ascii="Abadi" w:hAnsi="Abadi"/>
          <w:b/>
          <w:bCs/>
          <w:sz w:val="21"/>
          <w:szCs w:val="21"/>
        </w:rPr>
        <w:t>(Sube a tribuna la diputada Alma Edwviges Alcaraz Hernández, para rectificación de hechos de la diputada que le anteced</w:t>
      </w:r>
      <w:r w:rsidR="00643801">
        <w:rPr>
          <w:rFonts w:ascii="Abadi" w:hAnsi="Abadi"/>
          <w:b/>
          <w:bCs/>
          <w:sz w:val="21"/>
          <w:szCs w:val="21"/>
        </w:rPr>
        <w:t>i</w:t>
      </w:r>
      <w:r w:rsidR="00643801" w:rsidRPr="006505A3">
        <w:rPr>
          <w:rFonts w:ascii="Abadi" w:hAnsi="Abadi"/>
          <w:b/>
          <w:bCs/>
          <w:sz w:val="21"/>
          <w:szCs w:val="21"/>
        </w:rPr>
        <w:t>ó en el uso de la voz)</w:t>
      </w:r>
    </w:p>
    <w:p w14:paraId="16A910FF" w14:textId="206CB3DC" w:rsidR="00643801" w:rsidRDefault="00643801" w:rsidP="00643801">
      <w:pPr>
        <w:jc w:val="both"/>
        <w:rPr>
          <w:rFonts w:ascii="Abadi" w:hAnsi="Abadi"/>
          <w:b/>
          <w:bCs/>
          <w:sz w:val="21"/>
          <w:szCs w:val="21"/>
        </w:rPr>
      </w:pPr>
    </w:p>
    <w:p w14:paraId="610B7EAB" w14:textId="3B318208" w:rsidR="002858B1" w:rsidRDefault="002858B1" w:rsidP="00643801">
      <w:pPr>
        <w:jc w:val="both"/>
        <w:rPr>
          <w:rFonts w:ascii="Abadi" w:hAnsi="Abadi"/>
          <w:b/>
          <w:bCs/>
          <w:sz w:val="21"/>
          <w:szCs w:val="21"/>
        </w:rPr>
      </w:pPr>
    </w:p>
    <w:p w14:paraId="6EFDC234" w14:textId="77777777" w:rsidR="00643801" w:rsidRPr="006505A3" w:rsidRDefault="00643801" w:rsidP="00643801">
      <w:pPr>
        <w:jc w:val="both"/>
        <w:rPr>
          <w:rFonts w:ascii="Abadi" w:hAnsi="Abadi"/>
          <w:b/>
          <w:bCs/>
          <w:sz w:val="21"/>
          <w:szCs w:val="21"/>
        </w:rPr>
      </w:pPr>
    </w:p>
    <w:p w14:paraId="18102E3E" w14:textId="38605D87" w:rsidR="00643801" w:rsidRDefault="00643801" w:rsidP="00643801">
      <w:pPr>
        <w:jc w:val="both"/>
        <w:rPr>
          <w:rFonts w:ascii="Abadi" w:hAnsi="Abadi"/>
          <w:sz w:val="21"/>
          <w:szCs w:val="21"/>
        </w:rPr>
      </w:pPr>
      <w:r>
        <w:rPr>
          <w:rFonts w:ascii="Abadi" w:hAnsi="Abadi"/>
          <w:sz w:val="21"/>
          <w:szCs w:val="21"/>
        </w:rPr>
        <w:t xml:space="preserve">- Con su venia diputado Presidente, e tema no tiene que ver con un tema de caprichos, en el tema que si esta Carlos Zamarripa o no, eso seguramente será un hecho que continuara ocurriendo, ya lo hemos dicho en una ocasión, los Gobernadores pasan en Guanajuato, pero el Fiscal General no pasa, se mantiene para empezar,  </w:t>
      </w:r>
      <w:r w:rsidRPr="00373C86">
        <w:rPr>
          <w:rFonts w:ascii="Abadi" w:hAnsi="Abadi"/>
          <w:sz w:val="21"/>
          <w:szCs w:val="21"/>
        </w:rPr>
        <w:t xml:space="preserve">y no tendría nada que ver qué es lo que dice él indicó cuáles son las conclusiones del </w:t>
      </w:r>
      <w:r>
        <w:rPr>
          <w:rFonts w:ascii="Abadi" w:hAnsi="Abadi"/>
          <w:sz w:val="21"/>
          <w:szCs w:val="21"/>
        </w:rPr>
        <w:t>IMCO</w:t>
      </w:r>
      <w:r w:rsidRPr="00373C86">
        <w:rPr>
          <w:rFonts w:ascii="Abadi" w:hAnsi="Abadi"/>
          <w:sz w:val="21"/>
          <w:szCs w:val="21"/>
        </w:rPr>
        <w:t xml:space="preserve"> 2022 autonomía es necesario dice que los estados impulsen reformas constitucionales para otorgar autonomía constitucional a las fiscalías a través de los congresos locales esto se traduce en una serie de consecuencias positivas para el combate a la corrupción en cada entidad federativa ya que los procesos de designación de los fiscales se llevarían a cabo mediante una terna debatida en el congreso estatal lo que evitaría designaciones a modo por parte de fiscales generales o de gobernadores además los fiscales anticorrupción tendrían plena libertad en la toma de las decisiones tanto en cómo ejercer su presupuesto como en los temas y procesos internos de la fiscalía el camino a un proceso de desconcentración y descentralización de las </w:t>
      </w:r>
      <w:r w:rsidRPr="00373C86">
        <w:rPr>
          <w:rFonts w:ascii="Abadi" w:hAnsi="Abadi"/>
          <w:sz w:val="21"/>
          <w:szCs w:val="21"/>
        </w:rPr>
        <w:t>fiscalías anticorrupción debe de ir acompañado de cambios reales tanto en el discurso como en la realidad de cada estado nuestra realidad de cada estado va más allá incluso que el modelo que pretenden instalar aquí que tiene que ver con el modelo de la federación</w:t>
      </w:r>
      <w:r>
        <w:rPr>
          <w:rFonts w:ascii="Abadi" w:hAnsi="Abadi"/>
          <w:sz w:val="21"/>
          <w:szCs w:val="21"/>
        </w:rPr>
        <w:t xml:space="preserve">, va </w:t>
      </w:r>
      <w:r w:rsidRPr="00373C86">
        <w:rPr>
          <w:rFonts w:ascii="Abadi" w:hAnsi="Abadi"/>
          <w:sz w:val="21"/>
          <w:szCs w:val="21"/>
        </w:rPr>
        <w:t xml:space="preserve">más allá porque es estaríamos abriéndonos a propuestas de la ciudadanía para qué se discutieran aquí en el </w:t>
      </w:r>
      <w:r>
        <w:rPr>
          <w:rFonts w:ascii="Abadi" w:hAnsi="Abadi"/>
          <w:sz w:val="21"/>
          <w:szCs w:val="21"/>
        </w:rPr>
        <w:t>C</w:t>
      </w:r>
      <w:r w:rsidRPr="00373C86">
        <w:rPr>
          <w:rFonts w:ascii="Abadi" w:hAnsi="Abadi"/>
          <w:sz w:val="21"/>
          <w:szCs w:val="21"/>
        </w:rPr>
        <w:t xml:space="preserve">ongreso del </w:t>
      </w:r>
      <w:r>
        <w:rPr>
          <w:rFonts w:ascii="Abadi" w:hAnsi="Abadi"/>
          <w:sz w:val="21"/>
          <w:szCs w:val="21"/>
        </w:rPr>
        <w:t>E</w:t>
      </w:r>
      <w:r w:rsidRPr="00373C86">
        <w:rPr>
          <w:rFonts w:ascii="Abadi" w:hAnsi="Abadi"/>
          <w:sz w:val="21"/>
          <w:szCs w:val="21"/>
        </w:rPr>
        <w:t>stado que más situación política no puede cerrar si la designación</w:t>
      </w:r>
      <w:r>
        <w:rPr>
          <w:rFonts w:ascii="Abadi" w:hAnsi="Abadi"/>
          <w:sz w:val="21"/>
          <w:szCs w:val="21"/>
        </w:rPr>
        <w:t>,</w:t>
      </w:r>
      <w:r w:rsidRPr="00373C86">
        <w:rPr>
          <w:rFonts w:ascii="Abadi" w:hAnsi="Abadi"/>
          <w:sz w:val="21"/>
          <w:szCs w:val="21"/>
        </w:rPr>
        <w:t xml:space="preserve"> la designación del fiscal anticorrupción tiene que ver con la designación del </w:t>
      </w:r>
      <w:r>
        <w:rPr>
          <w:rFonts w:ascii="Abadi" w:hAnsi="Abadi"/>
          <w:sz w:val="21"/>
          <w:szCs w:val="21"/>
        </w:rPr>
        <w:t>F</w:t>
      </w:r>
      <w:r w:rsidRPr="00373C86">
        <w:rPr>
          <w:rFonts w:ascii="Abadi" w:hAnsi="Abadi"/>
          <w:sz w:val="21"/>
          <w:szCs w:val="21"/>
        </w:rPr>
        <w:t xml:space="preserve">iscal </w:t>
      </w:r>
      <w:r>
        <w:rPr>
          <w:rFonts w:ascii="Abadi" w:hAnsi="Abadi"/>
          <w:sz w:val="21"/>
          <w:szCs w:val="21"/>
        </w:rPr>
        <w:t>G</w:t>
      </w:r>
      <w:r w:rsidRPr="00373C86">
        <w:rPr>
          <w:rFonts w:ascii="Abadi" w:hAnsi="Abadi"/>
          <w:sz w:val="21"/>
          <w:szCs w:val="21"/>
        </w:rPr>
        <w:t xml:space="preserve">eneral del </w:t>
      </w:r>
      <w:r>
        <w:rPr>
          <w:rFonts w:ascii="Abadi" w:hAnsi="Abadi"/>
          <w:sz w:val="21"/>
          <w:szCs w:val="21"/>
        </w:rPr>
        <w:t>E</w:t>
      </w:r>
      <w:r w:rsidRPr="00373C86">
        <w:rPr>
          <w:rFonts w:ascii="Abadi" w:hAnsi="Abadi"/>
          <w:sz w:val="21"/>
          <w:szCs w:val="21"/>
        </w:rPr>
        <w:t xml:space="preserve">stado el cual parece ser que se va a eternizar en el poder y por otro lado que nadie puede remover más que el propio gobernador hay que recordar que el </w:t>
      </w:r>
      <w:r>
        <w:rPr>
          <w:rFonts w:ascii="Abadi" w:hAnsi="Abadi"/>
          <w:sz w:val="21"/>
          <w:szCs w:val="21"/>
        </w:rPr>
        <w:t>F</w:t>
      </w:r>
      <w:r w:rsidRPr="00373C86">
        <w:rPr>
          <w:rFonts w:ascii="Abadi" w:hAnsi="Abadi"/>
          <w:sz w:val="21"/>
          <w:szCs w:val="21"/>
        </w:rPr>
        <w:t xml:space="preserve">iscal </w:t>
      </w:r>
      <w:r>
        <w:rPr>
          <w:rFonts w:ascii="Abadi" w:hAnsi="Abadi"/>
          <w:sz w:val="21"/>
          <w:szCs w:val="21"/>
        </w:rPr>
        <w:t>G</w:t>
      </w:r>
      <w:r w:rsidRPr="00373C86">
        <w:rPr>
          <w:rFonts w:ascii="Abadi" w:hAnsi="Abadi"/>
          <w:sz w:val="21"/>
          <w:szCs w:val="21"/>
        </w:rPr>
        <w:t xml:space="preserve">eneral del </w:t>
      </w:r>
      <w:r>
        <w:rPr>
          <w:rFonts w:ascii="Abadi" w:hAnsi="Abadi"/>
          <w:sz w:val="21"/>
          <w:szCs w:val="21"/>
        </w:rPr>
        <w:t>E</w:t>
      </w:r>
      <w:r w:rsidRPr="00373C86">
        <w:rPr>
          <w:rFonts w:ascii="Abadi" w:hAnsi="Abadi"/>
          <w:sz w:val="21"/>
          <w:szCs w:val="21"/>
        </w:rPr>
        <w:t xml:space="preserve">stado </w:t>
      </w:r>
      <w:r>
        <w:rPr>
          <w:rFonts w:ascii="Abadi" w:hAnsi="Abadi"/>
          <w:sz w:val="21"/>
          <w:szCs w:val="21"/>
        </w:rPr>
        <w:t xml:space="preserve">solo lo </w:t>
      </w:r>
      <w:r w:rsidRPr="00373C86">
        <w:rPr>
          <w:rFonts w:ascii="Abadi" w:hAnsi="Abadi"/>
          <w:sz w:val="21"/>
          <w:szCs w:val="21"/>
        </w:rPr>
        <w:t xml:space="preserve">puede remover el </w:t>
      </w:r>
      <w:r>
        <w:rPr>
          <w:rFonts w:ascii="Abadi" w:hAnsi="Abadi"/>
          <w:sz w:val="21"/>
          <w:szCs w:val="21"/>
        </w:rPr>
        <w:t>F</w:t>
      </w:r>
      <w:r w:rsidRPr="00373C86">
        <w:rPr>
          <w:rFonts w:ascii="Abadi" w:hAnsi="Abadi"/>
          <w:sz w:val="21"/>
          <w:szCs w:val="21"/>
        </w:rPr>
        <w:t xml:space="preserve">iscal </w:t>
      </w:r>
      <w:r>
        <w:rPr>
          <w:rFonts w:ascii="Abadi" w:hAnsi="Abadi"/>
          <w:sz w:val="21"/>
          <w:szCs w:val="21"/>
        </w:rPr>
        <w:t>G</w:t>
      </w:r>
      <w:r w:rsidRPr="00373C86">
        <w:rPr>
          <w:rFonts w:ascii="Abadi" w:hAnsi="Abadi"/>
          <w:sz w:val="21"/>
          <w:szCs w:val="21"/>
        </w:rPr>
        <w:t xml:space="preserve">eneral </w:t>
      </w:r>
      <w:r>
        <w:rPr>
          <w:rFonts w:ascii="Abadi" w:hAnsi="Abadi"/>
          <w:sz w:val="21"/>
          <w:szCs w:val="21"/>
        </w:rPr>
        <w:t>¡</w:t>
      </w:r>
      <w:r w:rsidRPr="00373C86">
        <w:rPr>
          <w:rFonts w:ascii="Abadi" w:hAnsi="Abadi"/>
          <w:sz w:val="21"/>
          <w:szCs w:val="21"/>
        </w:rPr>
        <w:t>perdón</w:t>
      </w:r>
      <w:r>
        <w:rPr>
          <w:rFonts w:ascii="Abadi" w:hAnsi="Abadi"/>
          <w:sz w:val="21"/>
          <w:szCs w:val="21"/>
        </w:rPr>
        <w:t>!</w:t>
      </w:r>
      <w:r w:rsidRPr="00373C86">
        <w:rPr>
          <w:rFonts w:ascii="Abadi" w:hAnsi="Abadi"/>
          <w:sz w:val="21"/>
          <w:szCs w:val="21"/>
        </w:rPr>
        <w:t xml:space="preserve">  </w:t>
      </w:r>
      <w:r>
        <w:rPr>
          <w:rFonts w:ascii="Abadi" w:hAnsi="Abadi"/>
          <w:sz w:val="21"/>
          <w:szCs w:val="21"/>
        </w:rPr>
        <w:t>G</w:t>
      </w:r>
      <w:r w:rsidRPr="00373C86">
        <w:rPr>
          <w:rFonts w:ascii="Abadi" w:hAnsi="Abadi"/>
          <w:sz w:val="21"/>
          <w:szCs w:val="21"/>
        </w:rPr>
        <w:t xml:space="preserve">obernador del </w:t>
      </w:r>
      <w:r>
        <w:rPr>
          <w:rFonts w:ascii="Abadi" w:hAnsi="Abadi"/>
          <w:sz w:val="21"/>
          <w:szCs w:val="21"/>
        </w:rPr>
        <w:t>E</w:t>
      </w:r>
      <w:r w:rsidRPr="00373C86">
        <w:rPr>
          <w:rFonts w:ascii="Abadi" w:hAnsi="Abadi"/>
          <w:sz w:val="21"/>
          <w:szCs w:val="21"/>
        </w:rPr>
        <w:t>stado entonces que más politizado puede estar en el ambiente con el fiscal general con el fiscal anticorrupción si vemos la cadenita de cómo viene en la cadena de mando y que viene a dar al fiscal anticorrupción</w:t>
      </w:r>
      <w:r>
        <w:rPr>
          <w:rFonts w:ascii="Abadi" w:hAnsi="Abadi"/>
          <w:sz w:val="21"/>
          <w:szCs w:val="21"/>
        </w:rPr>
        <w:t>.</w:t>
      </w:r>
    </w:p>
    <w:p w14:paraId="63F0E8BF" w14:textId="77777777" w:rsidR="00BD5B51" w:rsidRDefault="00BD5B51" w:rsidP="00643801">
      <w:pPr>
        <w:jc w:val="both"/>
        <w:rPr>
          <w:rFonts w:ascii="Abadi" w:hAnsi="Abadi"/>
          <w:sz w:val="21"/>
          <w:szCs w:val="21"/>
        </w:rPr>
      </w:pPr>
    </w:p>
    <w:p w14:paraId="3FCAC2FC" w14:textId="37DDFF8A" w:rsidR="00643801" w:rsidRDefault="00643801" w:rsidP="00643801">
      <w:pPr>
        <w:jc w:val="both"/>
        <w:rPr>
          <w:rFonts w:ascii="Abadi" w:hAnsi="Abadi"/>
          <w:sz w:val="21"/>
          <w:szCs w:val="21"/>
        </w:rPr>
      </w:pPr>
      <w:r>
        <w:rPr>
          <w:rFonts w:ascii="Abadi" w:hAnsi="Abadi"/>
          <w:sz w:val="21"/>
          <w:szCs w:val="21"/>
        </w:rPr>
        <w:t>- G</w:t>
      </w:r>
      <w:r w:rsidRPr="00373C86">
        <w:rPr>
          <w:rFonts w:ascii="Abadi" w:hAnsi="Abadi"/>
          <w:sz w:val="21"/>
          <w:szCs w:val="21"/>
        </w:rPr>
        <w:t xml:space="preserve">uanajuato además es importante destacar que en base a lo que señalaba el </w:t>
      </w:r>
      <w:r>
        <w:rPr>
          <w:rFonts w:ascii="Abadi" w:hAnsi="Abadi"/>
          <w:sz w:val="21"/>
          <w:szCs w:val="21"/>
        </w:rPr>
        <w:t>IMCO</w:t>
      </w:r>
      <w:r w:rsidRPr="00373C86">
        <w:rPr>
          <w:rFonts w:ascii="Abadi" w:hAnsi="Abadi"/>
          <w:sz w:val="21"/>
          <w:szCs w:val="21"/>
        </w:rPr>
        <w:t xml:space="preserve"> nosotros siempre señalamos que en el periodo que va del 01</w:t>
      </w:r>
      <w:r>
        <w:rPr>
          <w:rFonts w:ascii="Abadi" w:hAnsi="Abadi"/>
          <w:sz w:val="21"/>
          <w:szCs w:val="21"/>
        </w:rPr>
        <w:t xml:space="preserve">de enero del 2019 </w:t>
      </w:r>
      <w:r w:rsidRPr="00373C86">
        <w:rPr>
          <w:rFonts w:ascii="Abadi" w:hAnsi="Abadi"/>
          <w:sz w:val="21"/>
          <w:szCs w:val="21"/>
        </w:rPr>
        <w:t>al 31</w:t>
      </w:r>
      <w:r>
        <w:rPr>
          <w:rFonts w:ascii="Abadi" w:hAnsi="Abadi"/>
          <w:sz w:val="21"/>
          <w:szCs w:val="21"/>
        </w:rPr>
        <w:t xml:space="preserve"> de mayo de 2</w:t>
      </w:r>
      <w:r w:rsidRPr="00373C86">
        <w:rPr>
          <w:rFonts w:ascii="Abadi" w:hAnsi="Abadi"/>
          <w:sz w:val="21"/>
          <w:szCs w:val="21"/>
        </w:rPr>
        <w:t xml:space="preserve">020 el </w:t>
      </w:r>
      <w:r>
        <w:rPr>
          <w:rFonts w:ascii="Abadi" w:hAnsi="Abadi"/>
          <w:sz w:val="21"/>
          <w:szCs w:val="21"/>
        </w:rPr>
        <w:t>IMCO</w:t>
      </w:r>
      <w:r w:rsidRPr="00373C86">
        <w:rPr>
          <w:rFonts w:ascii="Abadi" w:hAnsi="Abadi"/>
          <w:sz w:val="21"/>
          <w:szCs w:val="21"/>
        </w:rPr>
        <w:t xml:space="preserve"> señaló que guanajuato en guanajuato la fiscalía especializada no había judicializado una sola investigación ahorita sí ya se</w:t>
      </w:r>
      <w:r>
        <w:rPr>
          <w:rFonts w:ascii="Abadi" w:hAnsi="Abadi"/>
          <w:sz w:val="21"/>
          <w:szCs w:val="21"/>
        </w:rPr>
        <w:t xml:space="preserve"> </w:t>
      </w:r>
      <w:r w:rsidRPr="00373C86">
        <w:rPr>
          <w:rFonts w:ascii="Abadi" w:hAnsi="Abadi"/>
          <w:sz w:val="21"/>
          <w:szCs w:val="21"/>
        </w:rPr>
        <w:t>apuró después de los señalamientos que hemos venido haciendo que bueno pero también es cierto que el banco acaba de decir hace 2 o 3 días que guanajuato no tiene una sola sentencia condenatoria desde el 2020 sigue fallando ya está judicializando pero aún no tiene ninguna sentencia condenatoria es cuanto diputado Presidente</w:t>
      </w:r>
      <w:r>
        <w:rPr>
          <w:rFonts w:ascii="Abadi" w:hAnsi="Abadi"/>
          <w:sz w:val="21"/>
          <w:szCs w:val="21"/>
        </w:rPr>
        <w:t>.</w:t>
      </w:r>
      <w:r w:rsidRPr="00373C86">
        <w:rPr>
          <w:rFonts w:ascii="Abadi" w:hAnsi="Abadi"/>
          <w:sz w:val="21"/>
          <w:szCs w:val="21"/>
        </w:rPr>
        <w:t xml:space="preserve"> </w:t>
      </w:r>
    </w:p>
    <w:p w14:paraId="5AA126A0" w14:textId="77777777" w:rsidR="00BD5B51" w:rsidRDefault="00BD5B51" w:rsidP="00643801">
      <w:pPr>
        <w:jc w:val="both"/>
        <w:rPr>
          <w:rFonts w:ascii="Abadi" w:hAnsi="Abadi"/>
          <w:sz w:val="21"/>
          <w:szCs w:val="21"/>
        </w:rPr>
      </w:pPr>
    </w:p>
    <w:p w14:paraId="60A71BCE" w14:textId="5CD66EC7" w:rsidR="00643801" w:rsidRDefault="00BD5B51" w:rsidP="00643801">
      <w:pPr>
        <w:jc w:val="both"/>
        <w:rPr>
          <w:rFonts w:ascii="Abadi" w:hAnsi="Abadi"/>
          <w:sz w:val="21"/>
          <w:szCs w:val="21"/>
        </w:rPr>
      </w:pPr>
      <w:r>
        <w:rPr>
          <w:rFonts w:ascii="Abadi" w:hAnsi="Abadi"/>
          <w:b/>
          <w:bCs/>
          <w:sz w:val="21"/>
          <w:szCs w:val="21"/>
        </w:rPr>
        <w:tab/>
      </w:r>
      <w:r w:rsidR="00643801" w:rsidRPr="007D73E6">
        <w:rPr>
          <w:rFonts w:ascii="Abadi" w:hAnsi="Abadi"/>
          <w:b/>
          <w:bCs/>
          <w:sz w:val="21"/>
          <w:szCs w:val="21"/>
        </w:rPr>
        <w:t xml:space="preserve">- El Presidente.- </w:t>
      </w:r>
      <w:r w:rsidR="00643801">
        <w:rPr>
          <w:rFonts w:ascii="Abadi" w:hAnsi="Abadi"/>
          <w:sz w:val="21"/>
          <w:szCs w:val="21"/>
        </w:rPr>
        <w:t>Gr</w:t>
      </w:r>
      <w:r w:rsidR="00643801" w:rsidRPr="00373C86">
        <w:rPr>
          <w:rFonts w:ascii="Abadi" w:hAnsi="Abadi"/>
          <w:sz w:val="21"/>
          <w:szCs w:val="21"/>
        </w:rPr>
        <w:t>acias</w:t>
      </w:r>
      <w:r w:rsidR="00643801">
        <w:rPr>
          <w:rFonts w:ascii="Abadi" w:hAnsi="Abadi"/>
          <w:sz w:val="21"/>
          <w:szCs w:val="21"/>
        </w:rPr>
        <w:t>,</w:t>
      </w:r>
      <w:r w:rsidR="00643801" w:rsidRPr="00373C86">
        <w:rPr>
          <w:rFonts w:ascii="Abadi" w:hAnsi="Abadi"/>
          <w:sz w:val="21"/>
          <w:szCs w:val="21"/>
        </w:rPr>
        <w:t xml:space="preserve"> diputada </w:t>
      </w:r>
      <w:r w:rsidR="00643801">
        <w:rPr>
          <w:rFonts w:ascii="Abadi" w:hAnsi="Abadi"/>
          <w:sz w:val="21"/>
          <w:szCs w:val="21"/>
        </w:rPr>
        <w:t>A</w:t>
      </w:r>
      <w:r w:rsidR="00643801" w:rsidRPr="00373C86">
        <w:rPr>
          <w:rFonts w:ascii="Abadi" w:hAnsi="Abadi"/>
          <w:sz w:val="21"/>
          <w:szCs w:val="21"/>
        </w:rPr>
        <w:t>lma</w:t>
      </w:r>
      <w:r w:rsidR="00643801">
        <w:rPr>
          <w:rFonts w:ascii="Abadi" w:hAnsi="Abadi"/>
          <w:sz w:val="21"/>
          <w:szCs w:val="21"/>
        </w:rPr>
        <w:t>.</w:t>
      </w:r>
    </w:p>
    <w:p w14:paraId="6BEC21B8" w14:textId="77777777" w:rsidR="00BD5B51" w:rsidRDefault="00BD5B51" w:rsidP="00643801">
      <w:pPr>
        <w:jc w:val="both"/>
        <w:rPr>
          <w:rFonts w:ascii="Abadi" w:hAnsi="Abadi"/>
          <w:sz w:val="21"/>
          <w:szCs w:val="21"/>
        </w:rPr>
      </w:pPr>
    </w:p>
    <w:p w14:paraId="05E29B03" w14:textId="5B1C9510" w:rsidR="00643801" w:rsidRDefault="006E524C" w:rsidP="00643801">
      <w:pPr>
        <w:jc w:val="both"/>
        <w:rPr>
          <w:rFonts w:ascii="Abadi" w:hAnsi="Abadi"/>
          <w:sz w:val="21"/>
          <w:szCs w:val="21"/>
        </w:rPr>
      </w:pPr>
      <w:r>
        <w:rPr>
          <w:rFonts w:ascii="Abadi" w:hAnsi="Abadi"/>
          <w:sz w:val="21"/>
          <w:szCs w:val="21"/>
        </w:rPr>
        <w:tab/>
      </w:r>
      <w:r w:rsidR="00643801">
        <w:rPr>
          <w:rFonts w:ascii="Abadi" w:hAnsi="Abadi"/>
          <w:sz w:val="21"/>
          <w:szCs w:val="21"/>
        </w:rPr>
        <w:t>- A</w:t>
      </w:r>
      <w:r w:rsidR="00643801" w:rsidRPr="00373C86">
        <w:rPr>
          <w:rFonts w:ascii="Abadi" w:hAnsi="Abadi"/>
          <w:sz w:val="21"/>
          <w:szCs w:val="21"/>
        </w:rPr>
        <w:t xml:space="preserve">gotadas todas las participaciones se pide a la </w:t>
      </w:r>
      <w:r w:rsidR="00643801">
        <w:rPr>
          <w:rFonts w:ascii="Abadi" w:hAnsi="Abadi"/>
          <w:sz w:val="21"/>
          <w:szCs w:val="21"/>
        </w:rPr>
        <w:t>S</w:t>
      </w:r>
      <w:r w:rsidR="00643801" w:rsidRPr="00373C86">
        <w:rPr>
          <w:rFonts w:ascii="Abadi" w:hAnsi="Abadi"/>
          <w:sz w:val="21"/>
          <w:szCs w:val="21"/>
        </w:rPr>
        <w:t xml:space="preserve">ecretaría que proceda a recaudar votación nominal de la </w:t>
      </w:r>
      <w:r w:rsidR="00643801">
        <w:rPr>
          <w:rFonts w:ascii="Abadi" w:hAnsi="Abadi"/>
          <w:sz w:val="21"/>
          <w:szCs w:val="21"/>
        </w:rPr>
        <w:t>A</w:t>
      </w:r>
      <w:r w:rsidR="00643801" w:rsidRPr="00373C86">
        <w:rPr>
          <w:rFonts w:ascii="Abadi" w:hAnsi="Abadi"/>
          <w:sz w:val="21"/>
          <w:szCs w:val="21"/>
        </w:rPr>
        <w:t>samblea a través del sistema electrónico a efecto de aprobar o no el dictamen puesto a su consideración</w:t>
      </w:r>
      <w:r w:rsidR="00643801">
        <w:rPr>
          <w:rFonts w:ascii="Abadi" w:hAnsi="Abadi"/>
          <w:sz w:val="21"/>
          <w:szCs w:val="21"/>
        </w:rPr>
        <w:t>.</w:t>
      </w:r>
      <w:r w:rsidR="00643801" w:rsidRPr="00373C86">
        <w:rPr>
          <w:rFonts w:ascii="Abadi" w:hAnsi="Abadi"/>
          <w:sz w:val="21"/>
          <w:szCs w:val="21"/>
        </w:rPr>
        <w:t xml:space="preserve"> </w:t>
      </w:r>
    </w:p>
    <w:p w14:paraId="6B4B84DC" w14:textId="77777777" w:rsidR="00BD5B51" w:rsidRDefault="00BD5B51" w:rsidP="00643801">
      <w:pPr>
        <w:jc w:val="both"/>
        <w:rPr>
          <w:rFonts w:ascii="Abadi" w:hAnsi="Abadi"/>
          <w:sz w:val="21"/>
          <w:szCs w:val="21"/>
        </w:rPr>
      </w:pPr>
    </w:p>
    <w:p w14:paraId="61616827" w14:textId="2964A787" w:rsidR="00643801" w:rsidRDefault="00643801" w:rsidP="00BD5B51">
      <w:pPr>
        <w:jc w:val="center"/>
        <w:rPr>
          <w:rFonts w:ascii="Abadi" w:hAnsi="Abadi"/>
          <w:b/>
          <w:bCs/>
          <w:sz w:val="21"/>
          <w:szCs w:val="21"/>
        </w:rPr>
      </w:pPr>
      <w:r w:rsidRPr="007D73E6">
        <w:rPr>
          <w:rFonts w:ascii="Abadi" w:hAnsi="Abadi"/>
          <w:b/>
          <w:bCs/>
          <w:sz w:val="21"/>
          <w:szCs w:val="21"/>
        </w:rPr>
        <w:t>(Se abre nuestro sistema electrónico)</w:t>
      </w:r>
    </w:p>
    <w:p w14:paraId="157BBAB7" w14:textId="77777777" w:rsidR="00BD5B51" w:rsidRPr="007D73E6" w:rsidRDefault="00BD5B51" w:rsidP="00643801">
      <w:pPr>
        <w:jc w:val="both"/>
        <w:rPr>
          <w:rFonts w:ascii="Abadi" w:hAnsi="Abadi"/>
          <w:b/>
          <w:bCs/>
          <w:sz w:val="21"/>
          <w:szCs w:val="21"/>
        </w:rPr>
      </w:pPr>
    </w:p>
    <w:p w14:paraId="70E5847F" w14:textId="4B34ED06" w:rsidR="00643801" w:rsidRDefault="00643801" w:rsidP="00643801">
      <w:pPr>
        <w:jc w:val="both"/>
        <w:rPr>
          <w:rFonts w:ascii="Abadi" w:hAnsi="Abadi"/>
          <w:sz w:val="21"/>
          <w:szCs w:val="21"/>
        </w:rPr>
      </w:pPr>
      <w:r>
        <w:rPr>
          <w:rFonts w:ascii="Abadi" w:hAnsi="Abadi"/>
          <w:sz w:val="21"/>
          <w:szCs w:val="21"/>
        </w:rPr>
        <w:lastRenderedPageBreak/>
        <w:tab/>
      </w:r>
      <w:r w:rsidRPr="007F195E">
        <w:rPr>
          <w:rFonts w:ascii="Abadi" w:hAnsi="Abadi"/>
          <w:b/>
          <w:bCs/>
          <w:sz w:val="21"/>
          <w:szCs w:val="21"/>
        </w:rPr>
        <w:t xml:space="preserve"> - El Secretario.-</w:t>
      </w:r>
      <w:r>
        <w:rPr>
          <w:rFonts w:ascii="Abadi" w:hAnsi="Abadi"/>
          <w:sz w:val="21"/>
          <w:szCs w:val="21"/>
        </w:rPr>
        <w:t xml:space="preserve"> E</w:t>
      </w:r>
      <w:r w:rsidRPr="00373C86">
        <w:rPr>
          <w:rFonts w:ascii="Abadi" w:hAnsi="Abadi"/>
          <w:sz w:val="21"/>
          <w:szCs w:val="21"/>
        </w:rPr>
        <w:t xml:space="preserve">n votación nominal con el sistema electrónico se pregunta a las diputadas y a los diputados </w:t>
      </w:r>
      <w:r>
        <w:rPr>
          <w:rFonts w:ascii="Abadi" w:hAnsi="Abadi"/>
          <w:sz w:val="21"/>
          <w:szCs w:val="21"/>
        </w:rPr>
        <w:t>si se a</w:t>
      </w:r>
      <w:r w:rsidRPr="00373C86">
        <w:rPr>
          <w:rFonts w:ascii="Abadi" w:hAnsi="Abadi"/>
          <w:sz w:val="21"/>
          <w:szCs w:val="21"/>
        </w:rPr>
        <w:t>prueba el dictamen dispuesto a su consideración</w:t>
      </w:r>
      <w:r>
        <w:rPr>
          <w:rFonts w:ascii="Abadi" w:hAnsi="Abadi"/>
          <w:sz w:val="21"/>
          <w:szCs w:val="21"/>
        </w:rPr>
        <w:t xml:space="preserve">. ¿Ernesto </w:t>
      </w:r>
      <w:r w:rsidRPr="00373C86">
        <w:rPr>
          <w:rFonts w:ascii="Abadi" w:hAnsi="Abadi"/>
          <w:sz w:val="21"/>
          <w:szCs w:val="21"/>
        </w:rPr>
        <w:t>Alejandro</w:t>
      </w:r>
      <w:r>
        <w:rPr>
          <w:rFonts w:ascii="Abadi" w:hAnsi="Abadi"/>
          <w:sz w:val="21"/>
          <w:szCs w:val="21"/>
        </w:rPr>
        <w:t xml:space="preserve"> Prieto Gallardo?</w:t>
      </w:r>
      <w:r w:rsidRPr="00373C86">
        <w:rPr>
          <w:rFonts w:ascii="Abadi" w:hAnsi="Abadi"/>
          <w:sz w:val="21"/>
          <w:szCs w:val="21"/>
        </w:rPr>
        <w:t xml:space="preserve"> </w:t>
      </w:r>
    </w:p>
    <w:p w14:paraId="4875D7D2" w14:textId="77777777" w:rsidR="00BD5B51" w:rsidRDefault="00BD5B51" w:rsidP="00643801">
      <w:pPr>
        <w:jc w:val="both"/>
        <w:rPr>
          <w:rFonts w:ascii="Abadi" w:hAnsi="Abadi"/>
          <w:sz w:val="21"/>
          <w:szCs w:val="21"/>
        </w:rPr>
      </w:pPr>
    </w:p>
    <w:p w14:paraId="3018DE4B" w14:textId="6BE5688E" w:rsidR="00643801" w:rsidRDefault="00643801" w:rsidP="00643801">
      <w:pPr>
        <w:jc w:val="both"/>
        <w:rPr>
          <w:rFonts w:ascii="Abadi" w:hAnsi="Abadi"/>
          <w:sz w:val="21"/>
          <w:szCs w:val="21"/>
        </w:rPr>
      </w:pPr>
      <w:r>
        <w:rPr>
          <w:rFonts w:ascii="Abadi" w:hAnsi="Abadi"/>
          <w:sz w:val="21"/>
          <w:szCs w:val="21"/>
        </w:rPr>
        <w:t>¿F</w:t>
      </w:r>
      <w:r w:rsidRPr="00373C86">
        <w:rPr>
          <w:rFonts w:ascii="Abadi" w:hAnsi="Abadi"/>
          <w:sz w:val="21"/>
          <w:szCs w:val="21"/>
        </w:rPr>
        <w:t>alta alguna diputada o algún diputado de emitir su voto</w:t>
      </w:r>
      <w:r>
        <w:rPr>
          <w:rFonts w:ascii="Abadi" w:hAnsi="Abadi"/>
          <w:sz w:val="21"/>
          <w:szCs w:val="21"/>
        </w:rPr>
        <w:t>?</w:t>
      </w:r>
    </w:p>
    <w:p w14:paraId="5AE9048C" w14:textId="77777777" w:rsidR="00BD5B51" w:rsidRDefault="00BD5B51" w:rsidP="00643801">
      <w:pPr>
        <w:jc w:val="both"/>
        <w:rPr>
          <w:rFonts w:ascii="Abadi" w:hAnsi="Abadi"/>
          <w:sz w:val="21"/>
          <w:szCs w:val="21"/>
        </w:rPr>
      </w:pPr>
    </w:p>
    <w:p w14:paraId="4514BB49" w14:textId="77777777" w:rsidR="00643801" w:rsidRDefault="00643801" w:rsidP="00BD5B51">
      <w:pPr>
        <w:jc w:val="center"/>
        <w:rPr>
          <w:rFonts w:ascii="Abadi" w:hAnsi="Abadi"/>
          <w:b/>
          <w:bCs/>
          <w:sz w:val="21"/>
          <w:szCs w:val="21"/>
        </w:rPr>
      </w:pPr>
      <w:r w:rsidRPr="007F195E">
        <w:rPr>
          <w:rFonts w:ascii="Abadi" w:hAnsi="Abadi"/>
          <w:b/>
          <w:bCs/>
          <w:sz w:val="21"/>
          <w:szCs w:val="21"/>
        </w:rPr>
        <w:t>(Se cierra el sistema electrónico)</w:t>
      </w:r>
    </w:p>
    <w:p w14:paraId="4761C9C5" w14:textId="77777777" w:rsidR="00643801" w:rsidRDefault="00643801" w:rsidP="00643801">
      <w:pPr>
        <w:jc w:val="both"/>
        <w:rPr>
          <w:rFonts w:ascii="Abadi" w:hAnsi="Abadi"/>
          <w:b/>
          <w:bCs/>
          <w:sz w:val="21"/>
          <w:szCs w:val="21"/>
        </w:rPr>
      </w:pPr>
    </w:p>
    <w:p w14:paraId="0D8653C6" w14:textId="717CEB0D" w:rsidR="00643801" w:rsidRPr="007F195E" w:rsidRDefault="00643801" w:rsidP="00643801">
      <w:pPr>
        <w:jc w:val="both"/>
        <w:rPr>
          <w:rFonts w:ascii="Abadi" w:hAnsi="Abadi"/>
          <w:b/>
          <w:bCs/>
          <w:sz w:val="21"/>
          <w:szCs w:val="21"/>
        </w:rPr>
      </w:pPr>
    </w:p>
    <w:p w14:paraId="75489829" w14:textId="60524E40" w:rsidR="00643801" w:rsidRDefault="00BD5B51" w:rsidP="00643801">
      <w:pPr>
        <w:jc w:val="both"/>
        <w:rPr>
          <w:rFonts w:ascii="Abadi" w:hAnsi="Abadi"/>
          <w:sz w:val="21"/>
          <w:szCs w:val="21"/>
        </w:rPr>
      </w:pPr>
      <w:r>
        <w:rPr>
          <w:noProof/>
        </w:rPr>
        <w:drawing>
          <wp:anchor distT="0" distB="0" distL="114300" distR="114300" simplePos="0" relativeHeight="251647488" behindDoc="1" locked="0" layoutInCell="1" allowOverlap="1" wp14:anchorId="0C512D21" wp14:editId="2F7ACABA">
            <wp:simplePos x="0" y="0"/>
            <wp:positionH relativeFrom="column">
              <wp:posOffset>245110</wp:posOffset>
            </wp:positionH>
            <wp:positionV relativeFrom="paragraph">
              <wp:posOffset>96520</wp:posOffset>
            </wp:positionV>
            <wp:extent cx="1834515" cy="996950"/>
            <wp:effectExtent l="247650" t="247650" r="222885" b="222250"/>
            <wp:wrapTight wrapText="bothSides">
              <wp:wrapPolygon edited="0">
                <wp:start x="-1794" y="-5366"/>
                <wp:lineTo x="-2916" y="-4540"/>
                <wp:lineTo x="-2916" y="22288"/>
                <wp:lineTo x="-2019" y="25590"/>
                <wp:lineTo x="-1794" y="26415"/>
                <wp:lineTo x="23103" y="26415"/>
                <wp:lineTo x="23327" y="25590"/>
                <wp:lineTo x="24224" y="22288"/>
                <wp:lineTo x="24224" y="2064"/>
                <wp:lineTo x="23103" y="-4127"/>
                <wp:lineTo x="23103" y="-5366"/>
                <wp:lineTo x="-1794" y="-5366"/>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r="2743" b="6025"/>
                    <a:stretch/>
                  </pic:blipFill>
                  <pic:spPr bwMode="auto">
                    <a:xfrm>
                      <a:off x="0" y="0"/>
                      <a:ext cx="1834515" cy="996950"/>
                    </a:xfrm>
                    <a:prstGeom prst="rect">
                      <a:avLst/>
                    </a:prstGeom>
                    <a:ln w="88900" cap="sq" cmpd="thickThin">
                      <a:solidFill>
                        <a:srgbClr val="000000"/>
                      </a:solidFill>
                      <a:prstDash val="solid"/>
                      <a:miter lim="800000"/>
                    </a:ln>
                    <a:effectLst>
                      <a:glow rad="139700">
                        <a:schemeClr val="accent3">
                          <a:satMod val="175000"/>
                          <a:alpha val="40000"/>
                        </a:schemeClr>
                      </a:glow>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086418" w14:textId="46F4D817" w:rsidR="00BD5B51" w:rsidRDefault="00BD5B51" w:rsidP="00643801">
      <w:pPr>
        <w:jc w:val="both"/>
        <w:rPr>
          <w:rFonts w:ascii="Abadi" w:hAnsi="Abadi"/>
          <w:sz w:val="21"/>
          <w:szCs w:val="21"/>
        </w:rPr>
      </w:pPr>
    </w:p>
    <w:p w14:paraId="3A12CF6F" w14:textId="7EACB06F" w:rsidR="00BD5B51" w:rsidRDefault="00BD5B51" w:rsidP="00643801">
      <w:pPr>
        <w:jc w:val="both"/>
        <w:rPr>
          <w:rFonts w:ascii="Abadi" w:hAnsi="Abadi"/>
          <w:sz w:val="21"/>
          <w:szCs w:val="21"/>
        </w:rPr>
      </w:pPr>
    </w:p>
    <w:p w14:paraId="41F98DBB" w14:textId="1DBF1F12" w:rsidR="00BD5B51" w:rsidRDefault="00BD5B51" w:rsidP="00643801">
      <w:pPr>
        <w:jc w:val="both"/>
        <w:rPr>
          <w:rFonts w:ascii="Abadi" w:hAnsi="Abadi"/>
          <w:sz w:val="21"/>
          <w:szCs w:val="21"/>
        </w:rPr>
      </w:pPr>
    </w:p>
    <w:p w14:paraId="4817AABD" w14:textId="4EFDED26" w:rsidR="00BD5B51" w:rsidRDefault="00BD5B51" w:rsidP="00643801">
      <w:pPr>
        <w:jc w:val="both"/>
        <w:rPr>
          <w:rFonts w:ascii="Abadi" w:hAnsi="Abadi"/>
          <w:sz w:val="21"/>
          <w:szCs w:val="21"/>
        </w:rPr>
      </w:pPr>
    </w:p>
    <w:p w14:paraId="7E7FB87F" w14:textId="04D5DD59" w:rsidR="00BD5B51" w:rsidRDefault="00BD5B51" w:rsidP="00643801">
      <w:pPr>
        <w:jc w:val="both"/>
        <w:rPr>
          <w:rFonts w:ascii="Abadi" w:hAnsi="Abadi"/>
          <w:sz w:val="21"/>
          <w:szCs w:val="21"/>
        </w:rPr>
      </w:pPr>
    </w:p>
    <w:p w14:paraId="1B994087" w14:textId="614D406D" w:rsidR="00BD5B51" w:rsidRDefault="00BD5B51" w:rsidP="00643801">
      <w:pPr>
        <w:jc w:val="both"/>
        <w:rPr>
          <w:rFonts w:ascii="Abadi" w:hAnsi="Abadi"/>
          <w:sz w:val="21"/>
          <w:szCs w:val="21"/>
        </w:rPr>
      </w:pPr>
    </w:p>
    <w:p w14:paraId="6BAD7714" w14:textId="78BE202A" w:rsidR="00BD5B51" w:rsidRDefault="00BD5B51" w:rsidP="00643801">
      <w:pPr>
        <w:jc w:val="both"/>
        <w:rPr>
          <w:rFonts w:ascii="Abadi" w:hAnsi="Abadi"/>
          <w:sz w:val="21"/>
          <w:szCs w:val="21"/>
        </w:rPr>
      </w:pPr>
    </w:p>
    <w:p w14:paraId="30E4ECA9" w14:textId="5957DD8B" w:rsidR="00BD5B51" w:rsidRDefault="00BD5B51" w:rsidP="00643801">
      <w:pPr>
        <w:jc w:val="both"/>
        <w:rPr>
          <w:rFonts w:ascii="Abadi" w:hAnsi="Abadi"/>
          <w:sz w:val="21"/>
          <w:szCs w:val="21"/>
        </w:rPr>
      </w:pPr>
    </w:p>
    <w:p w14:paraId="1ADB08A5" w14:textId="5FE7720A" w:rsidR="00BD5B51" w:rsidRDefault="00BD5B51" w:rsidP="00643801">
      <w:pPr>
        <w:jc w:val="both"/>
        <w:rPr>
          <w:rFonts w:ascii="Abadi" w:hAnsi="Abadi"/>
          <w:sz w:val="21"/>
          <w:szCs w:val="21"/>
        </w:rPr>
      </w:pPr>
    </w:p>
    <w:p w14:paraId="4D0ECA24" w14:textId="77777777" w:rsidR="00BD5B51" w:rsidRDefault="00BD5B51" w:rsidP="00643801">
      <w:pPr>
        <w:jc w:val="both"/>
        <w:rPr>
          <w:rFonts w:ascii="Abadi" w:hAnsi="Abadi"/>
          <w:sz w:val="21"/>
          <w:szCs w:val="21"/>
        </w:rPr>
      </w:pPr>
    </w:p>
    <w:p w14:paraId="7D0256CD" w14:textId="5090E941" w:rsidR="00643801" w:rsidRDefault="00BD5B51" w:rsidP="00643801">
      <w:pPr>
        <w:jc w:val="both"/>
        <w:rPr>
          <w:rFonts w:ascii="Abadi" w:hAnsi="Abadi"/>
          <w:sz w:val="21"/>
          <w:szCs w:val="21"/>
        </w:rPr>
      </w:pPr>
      <w:r>
        <w:rPr>
          <w:rFonts w:ascii="Abadi" w:hAnsi="Abadi"/>
          <w:b/>
          <w:bCs/>
          <w:sz w:val="21"/>
          <w:szCs w:val="21"/>
        </w:rPr>
        <w:tab/>
      </w:r>
      <w:r w:rsidR="00643801" w:rsidRPr="007F195E">
        <w:rPr>
          <w:rFonts w:ascii="Abadi" w:hAnsi="Abadi"/>
          <w:b/>
          <w:bCs/>
          <w:sz w:val="21"/>
          <w:szCs w:val="21"/>
        </w:rPr>
        <w:t xml:space="preserve">- El  </w:t>
      </w:r>
      <w:r w:rsidR="00643801">
        <w:rPr>
          <w:rFonts w:ascii="Abadi" w:hAnsi="Abadi"/>
          <w:b/>
          <w:bCs/>
          <w:sz w:val="21"/>
          <w:szCs w:val="21"/>
        </w:rPr>
        <w:t xml:space="preserve">Secretario.- </w:t>
      </w:r>
      <w:r w:rsidR="00643801">
        <w:rPr>
          <w:rFonts w:ascii="Abadi" w:hAnsi="Abadi"/>
          <w:sz w:val="21"/>
          <w:szCs w:val="21"/>
        </w:rPr>
        <w:t>S</w:t>
      </w:r>
      <w:r w:rsidR="00643801" w:rsidRPr="00373C86">
        <w:rPr>
          <w:rFonts w:ascii="Abadi" w:hAnsi="Abadi"/>
          <w:sz w:val="21"/>
          <w:szCs w:val="21"/>
        </w:rPr>
        <w:t>e registraron 27 votos a favor y 7 votos en contra</w:t>
      </w:r>
      <w:r w:rsidR="00643801">
        <w:rPr>
          <w:rFonts w:ascii="Abadi" w:hAnsi="Abadi"/>
          <w:sz w:val="21"/>
          <w:szCs w:val="21"/>
        </w:rPr>
        <w:t xml:space="preserve">. </w:t>
      </w:r>
    </w:p>
    <w:p w14:paraId="0D429778" w14:textId="77777777" w:rsidR="00BD5B51" w:rsidRDefault="00BD5B51" w:rsidP="00643801">
      <w:pPr>
        <w:jc w:val="both"/>
        <w:rPr>
          <w:rFonts w:ascii="Abadi" w:hAnsi="Abadi"/>
          <w:sz w:val="21"/>
          <w:szCs w:val="21"/>
        </w:rPr>
      </w:pPr>
    </w:p>
    <w:p w14:paraId="5DC8E4B1" w14:textId="6251540E" w:rsidR="00643801" w:rsidRDefault="00BD5B51" w:rsidP="00643801">
      <w:pPr>
        <w:jc w:val="both"/>
        <w:rPr>
          <w:rFonts w:ascii="Abadi" w:hAnsi="Abadi"/>
          <w:sz w:val="21"/>
          <w:szCs w:val="21"/>
        </w:rPr>
      </w:pPr>
      <w:r>
        <w:rPr>
          <w:rFonts w:ascii="Abadi" w:hAnsi="Abadi"/>
          <w:b/>
          <w:bCs/>
          <w:sz w:val="21"/>
          <w:szCs w:val="21"/>
        </w:rPr>
        <w:tab/>
      </w:r>
      <w:r w:rsidR="00643801" w:rsidRPr="007F195E">
        <w:rPr>
          <w:rFonts w:ascii="Abadi" w:hAnsi="Abadi"/>
          <w:b/>
          <w:bCs/>
          <w:sz w:val="21"/>
          <w:szCs w:val="21"/>
        </w:rPr>
        <w:t xml:space="preserve">- El Presidente.- </w:t>
      </w:r>
      <w:r w:rsidR="00643801">
        <w:rPr>
          <w:rFonts w:ascii="Abadi" w:hAnsi="Abadi"/>
          <w:sz w:val="21"/>
          <w:szCs w:val="21"/>
        </w:rPr>
        <w:t>E</w:t>
      </w:r>
      <w:r w:rsidR="00643801" w:rsidRPr="00373C86">
        <w:rPr>
          <w:rFonts w:ascii="Abadi" w:hAnsi="Abadi"/>
          <w:sz w:val="21"/>
          <w:szCs w:val="21"/>
        </w:rPr>
        <w:t>l dictamen ha sido aprobado por mayoría de votos</w:t>
      </w:r>
      <w:r w:rsidR="00643801">
        <w:rPr>
          <w:rFonts w:ascii="Abadi" w:hAnsi="Abadi"/>
          <w:sz w:val="21"/>
          <w:szCs w:val="21"/>
        </w:rPr>
        <w:t>.</w:t>
      </w:r>
    </w:p>
    <w:p w14:paraId="3F995EB6" w14:textId="77777777" w:rsidR="00BD5B51" w:rsidRDefault="00BD5B51" w:rsidP="00643801">
      <w:pPr>
        <w:jc w:val="both"/>
        <w:rPr>
          <w:rFonts w:ascii="Abadi" w:hAnsi="Abadi"/>
          <w:sz w:val="21"/>
          <w:szCs w:val="21"/>
        </w:rPr>
      </w:pPr>
    </w:p>
    <w:p w14:paraId="7EFA3BA1" w14:textId="32F8BCE0" w:rsidR="00643801" w:rsidRDefault="00643801" w:rsidP="00BD5B51">
      <w:pPr>
        <w:ind w:left="567" w:right="638"/>
        <w:jc w:val="both"/>
        <w:rPr>
          <w:rFonts w:ascii="Abadi" w:hAnsi="Abadi"/>
          <w:b/>
          <w:bCs/>
          <w:i/>
          <w:iCs/>
          <w:sz w:val="21"/>
          <w:szCs w:val="21"/>
          <w:u w:val="single"/>
        </w:rPr>
      </w:pPr>
      <w:r w:rsidRPr="007F195E">
        <w:rPr>
          <w:rFonts w:ascii="Abadi" w:hAnsi="Abadi"/>
          <w:b/>
          <w:bCs/>
          <w:i/>
          <w:iCs/>
          <w:sz w:val="21"/>
          <w:szCs w:val="21"/>
          <w:u w:val="single"/>
        </w:rPr>
        <w:t>En consecuencia se instruye a la Secretaría General para que proceda el archivo definitivo de la iniciativa referida en el dictamen aprobado.</w:t>
      </w:r>
    </w:p>
    <w:p w14:paraId="0B72BDD0" w14:textId="4BE87F45" w:rsidR="00750695" w:rsidRDefault="00750695" w:rsidP="00643801">
      <w:pPr>
        <w:ind w:left="567" w:right="900"/>
        <w:jc w:val="both"/>
        <w:rPr>
          <w:rFonts w:ascii="Abadi" w:hAnsi="Abadi"/>
          <w:b/>
          <w:bCs/>
          <w:i/>
          <w:iCs/>
          <w:sz w:val="21"/>
          <w:szCs w:val="21"/>
          <w:u w:val="single"/>
        </w:rPr>
      </w:pPr>
    </w:p>
    <w:p w14:paraId="671E5984" w14:textId="4C71FDE4" w:rsidR="00750695" w:rsidRDefault="0029019D" w:rsidP="00750695">
      <w:pPr>
        <w:jc w:val="both"/>
        <w:rPr>
          <w:rFonts w:ascii="Abadi" w:hAnsi="Abadi"/>
          <w:sz w:val="21"/>
          <w:szCs w:val="21"/>
        </w:rPr>
      </w:pPr>
      <w:r>
        <w:rPr>
          <w:rFonts w:ascii="Abadi" w:hAnsi="Abadi"/>
          <w:sz w:val="21"/>
          <w:szCs w:val="21"/>
        </w:rPr>
        <w:tab/>
      </w:r>
      <w:r w:rsidR="00750695">
        <w:rPr>
          <w:rFonts w:ascii="Abadi" w:hAnsi="Abadi"/>
          <w:sz w:val="21"/>
          <w:szCs w:val="21"/>
        </w:rPr>
        <w:t>- C</w:t>
      </w:r>
      <w:r w:rsidR="00750695" w:rsidRPr="00373C86">
        <w:rPr>
          <w:rFonts w:ascii="Abadi" w:hAnsi="Abadi"/>
          <w:sz w:val="21"/>
          <w:szCs w:val="21"/>
        </w:rPr>
        <w:t xml:space="preserve">iudadanos y amigos de </w:t>
      </w:r>
      <w:r w:rsidR="00750695">
        <w:rPr>
          <w:rFonts w:ascii="Abadi" w:hAnsi="Abadi"/>
          <w:sz w:val="21"/>
          <w:szCs w:val="21"/>
        </w:rPr>
        <w:t>I</w:t>
      </w:r>
      <w:r w:rsidR="00750695" w:rsidRPr="00373C86">
        <w:rPr>
          <w:rFonts w:ascii="Abadi" w:hAnsi="Abadi"/>
          <w:sz w:val="21"/>
          <w:szCs w:val="21"/>
        </w:rPr>
        <w:t xml:space="preserve">rapuato esta presidencia les da la más cordial bienvenida a este su congreso invitados por el diputado víctor Manuel </w:t>
      </w:r>
      <w:r w:rsidR="00750695">
        <w:rPr>
          <w:rFonts w:ascii="Abadi" w:hAnsi="Abadi"/>
          <w:sz w:val="21"/>
          <w:szCs w:val="21"/>
        </w:rPr>
        <w:t>Huerta,</w:t>
      </w:r>
      <w:r w:rsidR="00750695" w:rsidRPr="00373C86">
        <w:rPr>
          <w:rFonts w:ascii="Abadi" w:hAnsi="Abadi"/>
          <w:sz w:val="21"/>
          <w:szCs w:val="21"/>
        </w:rPr>
        <w:t xml:space="preserve"> sean ustedes bienvenida</w:t>
      </w:r>
      <w:r w:rsidR="00750695">
        <w:rPr>
          <w:rFonts w:ascii="Abadi" w:hAnsi="Abadi"/>
          <w:sz w:val="21"/>
          <w:szCs w:val="21"/>
        </w:rPr>
        <w:t>s y bienvenidos.</w:t>
      </w:r>
    </w:p>
    <w:p w14:paraId="66140143" w14:textId="77777777" w:rsidR="0029019D" w:rsidRDefault="0029019D" w:rsidP="00750695">
      <w:pPr>
        <w:jc w:val="both"/>
        <w:rPr>
          <w:rFonts w:ascii="Abadi" w:hAnsi="Abadi"/>
          <w:b/>
          <w:bCs/>
          <w:sz w:val="21"/>
          <w:szCs w:val="21"/>
        </w:rPr>
      </w:pPr>
    </w:p>
    <w:p w14:paraId="04911226" w14:textId="77777777" w:rsidR="0029019D" w:rsidRDefault="0029019D" w:rsidP="00750695">
      <w:pPr>
        <w:jc w:val="both"/>
        <w:rPr>
          <w:rFonts w:ascii="Abadi" w:hAnsi="Abadi"/>
          <w:b/>
          <w:bCs/>
          <w:sz w:val="21"/>
          <w:szCs w:val="21"/>
        </w:rPr>
      </w:pPr>
    </w:p>
    <w:p w14:paraId="125D0C13" w14:textId="28815470" w:rsidR="00750695" w:rsidRPr="0000332F" w:rsidRDefault="00750695" w:rsidP="00750695">
      <w:pPr>
        <w:jc w:val="both"/>
        <w:rPr>
          <w:rFonts w:ascii="Abadi" w:hAnsi="Abadi"/>
          <w:b/>
          <w:bCs/>
          <w:sz w:val="21"/>
          <w:szCs w:val="21"/>
        </w:rPr>
      </w:pPr>
      <w:r w:rsidRPr="0000332F">
        <w:rPr>
          <w:rFonts w:ascii="Abadi" w:hAnsi="Abadi"/>
          <w:b/>
          <w:bCs/>
          <w:sz w:val="21"/>
          <w:szCs w:val="21"/>
        </w:rPr>
        <w:t xml:space="preserve">(Aplausos) </w:t>
      </w:r>
    </w:p>
    <w:p w14:paraId="31676870" w14:textId="77777777" w:rsidR="00750695" w:rsidRPr="007F195E" w:rsidRDefault="00750695" w:rsidP="00643801">
      <w:pPr>
        <w:ind w:left="567" w:right="900"/>
        <w:jc w:val="both"/>
        <w:rPr>
          <w:rFonts w:ascii="Abadi" w:hAnsi="Abadi"/>
          <w:b/>
          <w:bCs/>
          <w:i/>
          <w:iCs/>
          <w:sz w:val="21"/>
          <w:szCs w:val="21"/>
          <w:u w:val="single"/>
        </w:rPr>
      </w:pPr>
    </w:p>
    <w:p w14:paraId="56ABBE27" w14:textId="77777777" w:rsidR="00C5568B" w:rsidRDefault="00C5568B" w:rsidP="00EA7E94">
      <w:pPr>
        <w:pStyle w:val="Prrafodelista"/>
        <w:autoSpaceDE w:val="0"/>
        <w:autoSpaceDN w:val="0"/>
        <w:adjustRightInd w:val="0"/>
        <w:ind w:left="426"/>
        <w:contextualSpacing/>
        <w:jc w:val="both"/>
        <w:rPr>
          <w:rFonts w:ascii="Abadi" w:hAnsi="Abadi" w:cs="ArialMT"/>
          <w:b/>
          <w:bCs/>
          <w:sz w:val="21"/>
          <w:szCs w:val="21"/>
        </w:rPr>
      </w:pPr>
    </w:p>
    <w:p w14:paraId="5E57C5A9" w14:textId="171BD16B" w:rsidR="001034A5" w:rsidRDefault="001034A5" w:rsidP="00D87375">
      <w:pPr>
        <w:pStyle w:val="Prrafodelista"/>
        <w:numPr>
          <w:ilvl w:val="0"/>
          <w:numId w:val="10"/>
        </w:numPr>
        <w:autoSpaceDE w:val="0"/>
        <w:autoSpaceDN w:val="0"/>
        <w:adjustRightInd w:val="0"/>
        <w:ind w:left="426"/>
        <w:contextualSpacing/>
        <w:jc w:val="both"/>
        <w:rPr>
          <w:rFonts w:ascii="Abadi" w:hAnsi="Abadi" w:cs="ArialMT"/>
          <w:b/>
          <w:bCs/>
          <w:sz w:val="21"/>
          <w:szCs w:val="21"/>
        </w:rPr>
      </w:pPr>
      <w:r w:rsidRPr="006863E0">
        <w:rPr>
          <w:rFonts w:ascii="Abadi" w:hAnsi="Abadi" w:cs="ArialMT"/>
          <w:b/>
          <w:bCs/>
          <w:sz w:val="21"/>
          <w:szCs w:val="21"/>
        </w:rPr>
        <w:t xml:space="preserve">DISCUSIÓN Y, EN SU CASO, APROBACIÓN DEL DICTAMEN SUSCRITO POR LA COMISIÓN DE GOBERNACIÓN Y PUNTOS CONSTITUCIONALES RELATIVO A LA INICIATIVA SUSCRITA POR LA DIPUTADA Y EL DIPUTADO INTEGRANTES DEL GRUPO PARLAMENTARIO DEL PARTIDO VERDE ECOLOGISTA DE MÉXICO DE LEY DE </w:t>
      </w:r>
      <w:r w:rsidRPr="006863E0">
        <w:rPr>
          <w:rFonts w:ascii="Abadi" w:hAnsi="Abadi" w:cs="ArialMT"/>
          <w:b/>
          <w:bCs/>
          <w:sz w:val="21"/>
          <w:szCs w:val="21"/>
        </w:rPr>
        <w:t xml:space="preserve">ASISTENCIA A VÍCTIMAS DE COACHING COERCITIVO, SECTAS Y LÍDERES GRUPALES O UNIPERSONALES QUE EJERZAN PERSUASIÓN Y ABUSOS EN EL ESTADO DE GUANAJUATO, Y DE REFORMA AL ARTÍCULO 213 DEL CÓDIGO PENAL DEL ESTADO DE GUANAJUATO, </w:t>
      </w:r>
      <w:r w:rsidRPr="006863E0">
        <w:rPr>
          <w:rFonts w:ascii="Abadi" w:hAnsi="Abadi" w:cs="Arial-ItalicMT"/>
          <w:b/>
          <w:bCs/>
          <w:i/>
          <w:iCs/>
          <w:sz w:val="21"/>
          <w:szCs w:val="21"/>
        </w:rPr>
        <w:t>EN LA PARTE QUE CORRESPONDE AL PRIMERO DE LOS ORDENAMIENTOS</w:t>
      </w:r>
      <w:r w:rsidRPr="006863E0">
        <w:rPr>
          <w:rFonts w:ascii="Abadi" w:hAnsi="Abadi" w:cs="ArialMT"/>
          <w:b/>
          <w:bCs/>
          <w:sz w:val="21"/>
          <w:szCs w:val="21"/>
        </w:rPr>
        <w:t>.</w:t>
      </w:r>
    </w:p>
    <w:p w14:paraId="2226E3A9" w14:textId="66AC112C" w:rsidR="008F596A" w:rsidRDefault="008F596A" w:rsidP="00CE5E84">
      <w:pPr>
        <w:autoSpaceDE w:val="0"/>
        <w:autoSpaceDN w:val="0"/>
        <w:adjustRightInd w:val="0"/>
        <w:ind w:left="426"/>
        <w:contextualSpacing/>
        <w:jc w:val="both"/>
        <w:rPr>
          <w:rFonts w:ascii="Abadi" w:hAnsi="Abadi" w:cs="ArialMT"/>
          <w:b/>
          <w:bCs/>
          <w:sz w:val="21"/>
          <w:szCs w:val="21"/>
        </w:rPr>
      </w:pPr>
    </w:p>
    <w:p w14:paraId="68867024" w14:textId="77777777" w:rsidR="00FE17B7" w:rsidRPr="00B66B37" w:rsidRDefault="00FE17B7" w:rsidP="00FE17B7">
      <w:pPr>
        <w:rPr>
          <w:rFonts w:ascii="Abadi" w:hAnsi="Abadi" w:cs="Calibri"/>
          <w:b/>
          <w:sz w:val="21"/>
          <w:szCs w:val="21"/>
        </w:rPr>
      </w:pPr>
      <w:r w:rsidRPr="00B66B37">
        <w:rPr>
          <w:rFonts w:ascii="Abadi" w:hAnsi="Abadi" w:cs="Calibri"/>
          <w:b/>
          <w:sz w:val="21"/>
          <w:szCs w:val="21"/>
        </w:rPr>
        <w:t>C. DIPUTADO PRESIDENTE DEL CONGRESO DEL ESTADO</w:t>
      </w:r>
    </w:p>
    <w:p w14:paraId="088910DD" w14:textId="77777777" w:rsidR="00FE17B7" w:rsidRPr="00B66B37" w:rsidRDefault="00FE17B7" w:rsidP="00FE17B7">
      <w:pPr>
        <w:rPr>
          <w:rFonts w:ascii="Abadi" w:hAnsi="Abadi" w:cs="Calibri"/>
          <w:b/>
          <w:sz w:val="21"/>
          <w:szCs w:val="21"/>
        </w:rPr>
      </w:pPr>
      <w:r w:rsidRPr="00B66B37">
        <w:rPr>
          <w:rFonts w:ascii="Abadi" w:hAnsi="Abadi" w:cs="Calibri"/>
          <w:b/>
          <w:sz w:val="21"/>
          <w:szCs w:val="21"/>
        </w:rPr>
        <w:t>P R E S E N T E</w:t>
      </w:r>
    </w:p>
    <w:p w14:paraId="0D58A476" w14:textId="77777777" w:rsidR="00FE17B7" w:rsidRPr="00B66B37" w:rsidRDefault="00FE17B7" w:rsidP="00FE17B7">
      <w:pPr>
        <w:rPr>
          <w:rFonts w:ascii="Abadi" w:hAnsi="Abadi" w:cs="Calibri"/>
          <w:b/>
          <w:sz w:val="21"/>
          <w:szCs w:val="21"/>
        </w:rPr>
      </w:pPr>
    </w:p>
    <w:p w14:paraId="1CAA02DC" w14:textId="77777777" w:rsidR="00FE17B7" w:rsidRPr="00B66B37" w:rsidRDefault="00FE17B7" w:rsidP="00FE17B7">
      <w:pPr>
        <w:rPr>
          <w:rFonts w:ascii="Abadi" w:hAnsi="Abadi" w:cs="Calibri"/>
          <w:b/>
          <w:sz w:val="21"/>
          <w:szCs w:val="21"/>
        </w:rPr>
      </w:pPr>
    </w:p>
    <w:p w14:paraId="413C6A0B" w14:textId="77777777" w:rsidR="00FE17B7" w:rsidRPr="00B66B37" w:rsidRDefault="00FE17B7" w:rsidP="00340664">
      <w:pPr>
        <w:ind w:firstLine="708"/>
        <w:jc w:val="both"/>
        <w:rPr>
          <w:rFonts w:ascii="Abadi" w:hAnsi="Abadi" w:cs="Calibri"/>
          <w:sz w:val="21"/>
          <w:szCs w:val="21"/>
        </w:rPr>
      </w:pPr>
      <w:r w:rsidRPr="00B66B37">
        <w:rPr>
          <w:rFonts w:ascii="Abadi" w:hAnsi="Abadi" w:cs="Calibri"/>
          <w:sz w:val="21"/>
          <w:szCs w:val="21"/>
        </w:rPr>
        <w:t xml:space="preserve">Las diputadas y los diputados que integramos la Comisión de Gobernación y Puntos Constitucionales, recibimos para efecto de estudio y dictamen la iniciativa suscrita por la diputada y el diputado integrantes del Grupo Parlamentario del Partido Verde Ecologista de México de Ley de Asistencia a Víctimas de Coaching Coercitivo, Sectas y Líderes Grupales o Unipersonales que Ejerzan Persuasión y Abusos en el Estado de Guanajuato, y de reforma al artículo 213 del Código Penal del Estado de Guanajuato, </w:t>
      </w:r>
      <w:r w:rsidRPr="00B66B37">
        <w:rPr>
          <w:rFonts w:ascii="Abadi" w:hAnsi="Abadi" w:cs="Calibri"/>
          <w:i/>
          <w:iCs/>
          <w:sz w:val="21"/>
          <w:szCs w:val="21"/>
        </w:rPr>
        <w:t>en la parte correspondiente al primero de los ordenamientos</w:t>
      </w:r>
      <w:r w:rsidRPr="00B66B37">
        <w:rPr>
          <w:rFonts w:ascii="Abadi" w:hAnsi="Abadi" w:cs="Calibri"/>
          <w:sz w:val="21"/>
          <w:szCs w:val="21"/>
        </w:rPr>
        <w:t xml:space="preserve">. </w:t>
      </w:r>
    </w:p>
    <w:p w14:paraId="45BD03B5" w14:textId="77777777" w:rsidR="00FE17B7" w:rsidRPr="00B66B37" w:rsidRDefault="00FE17B7" w:rsidP="00340664">
      <w:pPr>
        <w:ind w:firstLine="709"/>
        <w:jc w:val="both"/>
        <w:rPr>
          <w:rFonts w:ascii="Abadi" w:hAnsi="Abadi" w:cs="Calibri"/>
          <w:sz w:val="21"/>
          <w:szCs w:val="21"/>
        </w:rPr>
      </w:pPr>
    </w:p>
    <w:p w14:paraId="7F441D2D" w14:textId="77777777" w:rsidR="00FE17B7" w:rsidRPr="00B66B37" w:rsidRDefault="00FE17B7" w:rsidP="00340664">
      <w:pPr>
        <w:ind w:firstLine="709"/>
        <w:jc w:val="both"/>
        <w:rPr>
          <w:rFonts w:ascii="Abadi" w:hAnsi="Abadi" w:cs="Calibri"/>
          <w:sz w:val="21"/>
          <w:szCs w:val="21"/>
        </w:rPr>
      </w:pPr>
      <w:r w:rsidRPr="00B66B37">
        <w:rPr>
          <w:rFonts w:ascii="Abadi" w:hAnsi="Abadi" w:cs="Calibri"/>
          <w:sz w:val="21"/>
          <w:szCs w:val="21"/>
        </w:rPr>
        <w:t>Con fundamento en los artículos 111, fracción XIX y 171 de la Ley Orgánica del Poder Legislativo del Estado de Guanajuato, formulamos a la Asamblea el siguiente:</w:t>
      </w:r>
    </w:p>
    <w:p w14:paraId="73205329" w14:textId="77777777" w:rsidR="00FE17B7" w:rsidRPr="00B66B37" w:rsidRDefault="00FE17B7" w:rsidP="00340664">
      <w:pPr>
        <w:ind w:firstLine="709"/>
        <w:jc w:val="both"/>
        <w:rPr>
          <w:rFonts w:ascii="Abadi" w:hAnsi="Abadi" w:cs="Calibri"/>
          <w:sz w:val="21"/>
          <w:szCs w:val="21"/>
        </w:rPr>
      </w:pPr>
    </w:p>
    <w:p w14:paraId="3A234A00" w14:textId="77777777" w:rsidR="00FE17B7" w:rsidRPr="00B66B37" w:rsidRDefault="00FE17B7" w:rsidP="00340664">
      <w:pPr>
        <w:jc w:val="both"/>
        <w:rPr>
          <w:rFonts w:ascii="Abadi" w:eastAsia="Batang" w:hAnsi="Abadi" w:cs="Calibri"/>
          <w:sz w:val="21"/>
          <w:szCs w:val="21"/>
        </w:rPr>
      </w:pPr>
    </w:p>
    <w:p w14:paraId="76DAB072" w14:textId="77777777" w:rsidR="00FE17B7" w:rsidRPr="00B66B37" w:rsidRDefault="00FE17B7" w:rsidP="00340664">
      <w:pPr>
        <w:jc w:val="center"/>
        <w:rPr>
          <w:rFonts w:ascii="Abadi" w:eastAsia="Batang" w:hAnsi="Abadi" w:cs="Calibri"/>
          <w:b/>
          <w:bCs/>
          <w:sz w:val="21"/>
          <w:szCs w:val="21"/>
        </w:rPr>
      </w:pPr>
      <w:r w:rsidRPr="00B66B37">
        <w:rPr>
          <w:rFonts w:ascii="Abadi" w:eastAsia="Batang" w:hAnsi="Abadi" w:cs="Calibri"/>
          <w:b/>
          <w:bCs/>
          <w:sz w:val="21"/>
          <w:szCs w:val="21"/>
        </w:rPr>
        <w:t>D I C T A M E N</w:t>
      </w:r>
    </w:p>
    <w:p w14:paraId="3EB00C6F" w14:textId="77777777" w:rsidR="00FE17B7" w:rsidRPr="00B66B37" w:rsidRDefault="00FE17B7" w:rsidP="00340664">
      <w:pPr>
        <w:jc w:val="center"/>
        <w:rPr>
          <w:rFonts w:ascii="Abadi" w:eastAsia="Batang" w:hAnsi="Abadi" w:cs="Calibri"/>
          <w:b/>
          <w:bCs/>
          <w:sz w:val="21"/>
          <w:szCs w:val="21"/>
        </w:rPr>
      </w:pPr>
    </w:p>
    <w:p w14:paraId="02D9E475" w14:textId="77777777" w:rsidR="00FE17B7" w:rsidRPr="00B66B37" w:rsidRDefault="00FE17B7" w:rsidP="00340664">
      <w:pPr>
        <w:jc w:val="center"/>
        <w:rPr>
          <w:rFonts w:ascii="Abadi" w:eastAsia="Batang" w:hAnsi="Abadi" w:cs="Calibri"/>
          <w:b/>
          <w:bCs/>
          <w:sz w:val="21"/>
          <w:szCs w:val="21"/>
        </w:rPr>
      </w:pPr>
    </w:p>
    <w:p w14:paraId="7C1DFFB8" w14:textId="77777777" w:rsidR="00FE17B7" w:rsidRPr="00B66B37" w:rsidRDefault="00FE17B7" w:rsidP="00340664">
      <w:pPr>
        <w:rPr>
          <w:rFonts w:ascii="Abadi" w:eastAsia="Batang" w:hAnsi="Abadi" w:cs="Calibri"/>
          <w:b/>
          <w:bCs/>
          <w:sz w:val="21"/>
          <w:szCs w:val="21"/>
        </w:rPr>
      </w:pPr>
      <w:r w:rsidRPr="00B66B37">
        <w:rPr>
          <w:rFonts w:ascii="Abadi" w:eastAsia="Batang" w:hAnsi="Abadi" w:cs="Calibri"/>
          <w:b/>
          <w:smallCaps/>
          <w:sz w:val="21"/>
          <w:szCs w:val="21"/>
        </w:rPr>
        <w:t>I.</w:t>
      </w:r>
      <w:r w:rsidRPr="00B66B37">
        <w:rPr>
          <w:rFonts w:ascii="Abadi" w:eastAsia="Batang" w:hAnsi="Abadi" w:cs="Calibri"/>
          <w:b/>
          <w:smallCaps/>
          <w:sz w:val="21"/>
          <w:szCs w:val="21"/>
        </w:rPr>
        <w:tab/>
      </w:r>
      <w:r w:rsidRPr="00B66B37">
        <w:rPr>
          <w:rFonts w:ascii="Abadi" w:eastAsia="Batang" w:hAnsi="Abadi" w:cs="Calibri"/>
          <w:b/>
          <w:bCs/>
          <w:sz w:val="21"/>
          <w:szCs w:val="21"/>
        </w:rPr>
        <w:t>Del Proceso Legislativo</w:t>
      </w:r>
    </w:p>
    <w:p w14:paraId="25E81DEC" w14:textId="77777777" w:rsidR="00FE17B7" w:rsidRPr="00B66B37" w:rsidRDefault="00FE17B7" w:rsidP="00340664">
      <w:pPr>
        <w:rPr>
          <w:rFonts w:ascii="Abadi" w:eastAsia="Batang" w:hAnsi="Abadi" w:cs="Calibri"/>
          <w:b/>
          <w:bCs/>
          <w:sz w:val="21"/>
          <w:szCs w:val="21"/>
        </w:rPr>
      </w:pPr>
    </w:p>
    <w:p w14:paraId="54D0BCAD" w14:textId="77777777" w:rsidR="00FE17B7" w:rsidRPr="00B66B37" w:rsidRDefault="00FE17B7" w:rsidP="00340664">
      <w:pPr>
        <w:jc w:val="both"/>
        <w:rPr>
          <w:rFonts w:ascii="Abadi" w:eastAsia="Batang" w:hAnsi="Abadi" w:cs="Calibri"/>
          <w:sz w:val="21"/>
          <w:szCs w:val="21"/>
        </w:rPr>
      </w:pPr>
      <w:r w:rsidRPr="00B66B37">
        <w:rPr>
          <w:rFonts w:ascii="Abadi" w:eastAsia="Batang" w:hAnsi="Abadi" w:cs="Calibri"/>
          <w:b/>
          <w:bCs/>
          <w:sz w:val="21"/>
          <w:szCs w:val="21"/>
        </w:rPr>
        <w:t>I.1.</w:t>
      </w:r>
      <w:r w:rsidRPr="00B66B37">
        <w:rPr>
          <w:rFonts w:ascii="Abadi" w:eastAsia="Batang" w:hAnsi="Abadi" w:cs="Calibri"/>
          <w:b/>
          <w:bCs/>
          <w:sz w:val="21"/>
          <w:szCs w:val="21"/>
        </w:rPr>
        <w:tab/>
      </w:r>
      <w:r w:rsidRPr="00B66B37">
        <w:rPr>
          <w:rFonts w:ascii="Abadi" w:eastAsia="Batang" w:hAnsi="Abadi" w:cs="Calibri"/>
          <w:sz w:val="21"/>
          <w:szCs w:val="21"/>
        </w:rPr>
        <w:t xml:space="preserve">En sesión del 17 de febrero de 2022 </w:t>
      </w:r>
      <w:r w:rsidRPr="00B66B37">
        <w:rPr>
          <w:rFonts w:ascii="Abadi" w:eastAsia="Batang" w:hAnsi="Abadi" w:cs="Calibri"/>
          <w:bCs/>
          <w:sz w:val="21"/>
          <w:szCs w:val="21"/>
        </w:rPr>
        <w:t>ingresó la iniciativa suscrita por la diputada y el diputado integrantes del Grupo Parlamentario del Partido Verde Ecologista de México de Ley de Asistencia a Víctimas de Coaching Coercitivo, Sectas y Líderes Grupales o Unipersonales que Ejerzan Persuasión y Abusos en el Estado de Guanajuato, y de reforma al artículo 213 del Código Penal del Estado de Guanajuato,</w:t>
      </w:r>
      <w:r w:rsidRPr="00B66B37">
        <w:rPr>
          <w:rFonts w:ascii="Abadi" w:hAnsi="Abadi" w:cs="Calibri"/>
          <w:sz w:val="21"/>
          <w:szCs w:val="21"/>
        </w:rPr>
        <w:t xml:space="preserve"> </w:t>
      </w:r>
      <w:r w:rsidRPr="00B66B37">
        <w:rPr>
          <w:rFonts w:ascii="Abadi" w:hAnsi="Abadi" w:cs="Calibri"/>
          <w:i/>
          <w:iCs/>
          <w:sz w:val="21"/>
          <w:szCs w:val="21"/>
        </w:rPr>
        <w:t>en la parte correspondiente al primero de los ordenamientos</w:t>
      </w:r>
      <w:r w:rsidRPr="00B66B37">
        <w:rPr>
          <w:rFonts w:ascii="Abadi" w:eastAsia="Batang" w:hAnsi="Abadi" w:cs="Calibri"/>
          <w:bCs/>
          <w:sz w:val="21"/>
          <w:szCs w:val="21"/>
        </w:rPr>
        <w:t xml:space="preserve">, con el expediente </w:t>
      </w:r>
      <w:r w:rsidRPr="00B66B37">
        <w:rPr>
          <w:rFonts w:ascii="Abadi" w:hAnsi="Abadi" w:cs="Calibri"/>
          <w:i/>
          <w:iCs/>
          <w:sz w:val="21"/>
          <w:szCs w:val="21"/>
        </w:rPr>
        <w:lastRenderedPageBreak/>
        <w:t xml:space="preserve">152A/LXV-I, </w:t>
      </w:r>
      <w:r w:rsidRPr="00B66B37">
        <w:rPr>
          <w:rFonts w:ascii="Abadi" w:eastAsia="Batang" w:hAnsi="Abadi" w:cs="Calibri"/>
          <w:sz w:val="21"/>
          <w:szCs w:val="21"/>
        </w:rPr>
        <w:t xml:space="preserve">turnándose por la Presidencia del Congreso a esta Comisión de Gobernación y Puntos Constitucionales, con fundamento en lo dispuesto por el </w:t>
      </w:r>
      <w:r w:rsidRPr="00B66B37">
        <w:rPr>
          <w:rFonts w:ascii="Abadi" w:hAnsi="Abadi" w:cs="Calibri"/>
          <w:sz w:val="21"/>
          <w:szCs w:val="21"/>
        </w:rPr>
        <w:t xml:space="preserve">artículo 111, fracción XIX, </w:t>
      </w:r>
      <w:r w:rsidRPr="00B66B37">
        <w:rPr>
          <w:rFonts w:ascii="Abadi" w:eastAsia="Batang" w:hAnsi="Abadi" w:cs="Calibri"/>
          <w:sz w:val="21"/>
          <w:szCs w:val="21"/>
        </w:rPr>
        <w:t>de nuestra Ley Orgánica.</w:t>
      </w:r>
    </w:p>
    <w:p w14:paraId="66E31FCC" w14:textId="77777777" w:rsidR="00FE17B7" w:rsidRPr="00B66B37" w:rsidRDefault="00FE17B7" w:rsidP="00340664">
      <w:pPr>
        <w:jc w:val="both"/>
        <w:rPr>
          <w:rFonts w:ascii="Abadi" w:eastAsia="Batang" w:hAnsi="Abadi" w:cs="Calibri"/>
          <w:b/>
          <w:sz w:val="21"/>
          <w:szCs w:val="21"/>
        </w:rPr>
      </w:pPr>
    </w:p>
    <w:p w14:paraId="3247C4FA" w14:textId="77777777" w:rsidR="00FE17B7" w:rsidRPr="00B66B37" w:rsidRDefault="00FE17B7" w:rsidP="00340664">
      <w:pPr>
        <w:jc w:val="both"/>
        <w:rPr>
          <w:rFonts w:ascii="Abadi" w:eastAsia="Batang" w:hAnsi="Abadi" w:cs="Calibri"/>
          <w:b/>
          <w:sz w:val="21"/>
          <w:szCs w:val="21"/>
        </w:rPr>
      </w:pPr>
    </w:p>
    <w:p w14:paraId="065C8BEE" w14:textId="77777777" w:rsidR="00FE17B7" w:rsidRPr="00B66B37" w:rsidRDefault="00FE17B7" w:rsidP="00340664">
      <w:pPr>
        <w:jc w:val="both"/>
        <w:rPr>
          <w:rFonts w:ascii="Abadi" w:eastAsia="Batang" w:hAnsi="Abadi" w:cs="Calibri"/>
          <w:sz w:val="21"/>
          <w:szCs w:val="21"/>
        </w:rPr>
      </w:pPr>
      <w:r w:rsidRPr="00B66B37">
        <w:rPr>
          <w:rFonts w:ascii="Abadi" w:eastAsia="Batang" w:hAnsi="Abadi" w:cs="Calibri"/>
          <w:b/>
          <w:sz w:val="21"/>
          <w:szCs w:val="21"/>
        </w:rPr>
        <w:t xml:space="preserve">I.2. </w:t>
      </w:r>
      <w:r w:rsidRPr="00B66B37">
        <w:rPr>
          <w:rFonts w:ascii="Abadi" w:eastAsia="Batang" w:hAnsi="Abadi" w:cs="Calibri"/>
          <w:b/>
          <w:sz w:val="21"/>
          <w:szCs w:val="21"/>
        </w:rPr>
        <w:tab/>
      </w:r>
      <w:r w:rsidRPr="00B66B37">
        <w:rPr>
          <w:rFonts w:ascii="Abadi" w:eastAsia="Batang" w:hAnsi="Abadi" w:cs="Calibri"/>
          <w:sz w:val="21"/>
          <w:szCs w:val="21"/>
        </w:rPr>
        <w:t>En la reunión de la Comisión del 21 de febrero de 2022, se radicó la iniciativa y se acordó como metodología de estudio y dictamen lo siguiente:</w:t>
      </w:r>
    </w:p>
    <w:p w14:paraId="2770EC86" w14:textId="77777777" w:rsidR="00FE17B7" w:rsidRPr="00B66B37" w:rsidRDefault="00FE17B7" w:rsidP="00340664">
      <w:pPr>
        <w:ind w:left="714"/>
        <w:jc w:val="both"/>
        <w:rPr>
          <w:rFonts w:ascii="Abadi" w:hAnsi="Abadi" w:cs="Calibri"/>
          <w:sz w:val="21"/>
          <w:szCs w:val="21"/>
        </w:rPr>
      </w:pPr>
    </w:p>
    <w:p w14:paraId="322E99F6" w14:textId="77777777" w:rsidR="00FE17B7" w:rsidRPr="003B23A7" w:rsidRDefault="00FE17B7" w:rsidP="00340664">
      <w:pPr>
        <w:ind w:left="714"/>
        <w:jc w:val="both"/>
        <w:rPr>
          <w:rFonts w:ascii="Abadi" w:hAnsi="Abadi" w:cs="Calibri"/>
          <w:b/>
          <w:bCs/>
          <w:sz w:val="21"/>
          <w:szCs w:val="21"/>
        </w:rPr>
      </w:pPr>
      <w:r w:rsidRPr="003B23A7">
        <w:rPr>
          <w:rFonts w:ascii="Abadi" w:hAnsi="Abadi" w:cs="Calibri"/>
          <w:b/>
          <w:bCs/>
          <w:sz w:val="21"/>
          <w:szCs w:val="21"/>
        </w:rPr>
        <w:t>Acciones:</w:t>
      </w:r>
    </w:p>
    <w:p w14:paraId="40D53E92" w14:textId="77777777" w:rsidR="00FE17B7" w:rsidRPr="00B66B37" w:rsidRDefault="00FE17B7" w:rsidP="00340664">
      <w:pPr>
        <w:jc w:val="center"/>
        <w:rPr>
          <w:rFonts w:ascii="Abadi" w:hAnsi="Abadi" w:cs="Arial"/>
          <w:i/>
          <w:iCs/>
          <w:sz w:val="21"/>
          <w:szCs w:val="21"/>
          <w:lang w:val="es-MX"/>
        </w:rPr>
      </w:pPr>
    </w:p>
    <w:p w14:paraId="4FCE3676" w14:textId="0643216C" w:rsidR="00FE17B7" w:rsidRPr="00FE379E" w:rsidRDefault="00FE17B7" w:rsidP="00FE379E">
      <w:pPr>
        <w:pStyle w:val="Prrafodelista"/>
        <w:numPr>
          <w:ilvl w:val="0"/>
          <w:numId w:val="59"/>
        </w:numPr>
        <w:spacing w:after="200"/>
        <w:jc w:val="both"/>
        <w:rPr>
          <w:rFonts w:ascii="Abadi" w:hAnsi="Abadi" w:cstheme="minorHAnsi"/>
          <w:i/>
          <w:iCs/>
          <w:sz w:val="21"/>
          <w:szCs w:val="21"/>
          <w:lang w:val="es-MX"/>
        </w:rPr>
      </w:pPr>
      <w:r w:rsidRPr="00FE379E">
        <w:rPr>
          <w:rFonts w:ascii="Abadi" w:hAnsi="Abadi" w:cstheme="minorHAnsi"/>
          <w:i/>
          <w:iCs/>
          <w:sz w:val="21"/>
          <w:szCs w:val="21"/>
          <w:lang w:val="es-MX"/>
        </w:rPr>
        <w:t>Remitir vía electrónica para opinión a los 36 diputados y diputadas que integran la Sexagésima Quinta Legislatura, a la Secretaría de Salud, a la Coordinación General Jurídica de Gobierno del Estado, a la Fiscalía General del Estado de Guanajuato, al Sistema para el Desarrollo Integral de la Familia del Estado de Guanajuato, a la Procuraduría de los Derechos Humanos del Estado de Guanajuato y a los 46 ayuntamientos quienes contarán con un término de 20 días hábiles, para remitir los comentarios y observaciones que estimen pertinentes.</w:t>
      </w:r>
    </w:p>
    <w:p w14:paraId="350C3B63" w14:textId="0748693D" w:rsidR="00FE17B7" w:rsidRPr="00FE379E" w:rsidRDefault="00FE17B7" w:rsidP="00FE379E">
      <w:pPr>
        <w:pStyle w:val="Prrafodelista"/>
        <w:numPr>
          <w:ilvl w:val="0"/>
          <w:numId w:val="59"/>
        </w:numPr>
        <w:spacing w:after="200"/>
        <w:jc w:val="both"/>
        <w:rPr>
          <w:rFonts w:ascii="Abadi" w:hAnsi="Abadi" w:cstheme="minorHAnsi"/>
          <w:i/>
          <w:iCs/>
          <w:sz w:val="21"/>
          <w:szCs w:val="21"/>
          <w:lang w:val="es-MX"/>
        </w:rPr>
      </w:pPr>
      <w:r w:rsidRPr="00FE379E">
        <w:rPr>
          <w:rFonts w:ascii="Abadi" w:hAnsi="Abadi" w:cstheme="minorHAnsi"/>
          <w:i/>
          <w:iCs/>
          <w:sz w:val="21"/>
          <w:szCs w:val="21"/>
          <w:lang w:val="es-MX"/>
        </w:rPr>
        <w:t>Se habilitará un vínculo (link) en la página web del Congreso del Estado, a efecto de que se consulte la iniciativa y se puedan recibir observaciones a la misma.</w:t>
      </w:r>
    </w:p>
    <w:p w14:paraId="314F1BBC" w14:textId="66AC16BF" w:rsidR="00FE17B7" w:rsidRPr="00FE379E" w:rsidRDefault="00FE17B7" w:rsidP="00FE379E">
      <w:pPr>
        <w:pStyle w:val="Prrafodelista"/>
        <w:numPr>
          <w:ilvl w:val="0"/>
          <w:numId w:val="59"/>
        </w:numPr>
        <w:spacing w:after="200"/>
        <w:contextualSpacing/>
        <w:jc w:val="both"/>
        <w:rPr>
          <w:rFonts w:ascii="Abadi" w:hAnsi="Abadi" w:cstheme="minorHAnsi"/>
          <w:i/>
          <w:iCs/>
          <w:sz w:val="21"/>
          <w:szCs w:val="21"/>
          <w:lang w:val="es-MX"/>
        </w:rPr>
      </w:pPr>
      <w:r w:rsidRPr="00FE379E">
        <w:rPr>
          <w:rFonts w:ascii="Abadi" w:hAnsi="Abadi" w:cstheme="minorHAnsi"/>
          <w:i/>
          <w:iCs/>
          <w:sz w:val="21"/>
          <w:szCs w:val="21"/>
          <w:lang w:val="es-MX"/>
        </w:rPr>
        <w:t>Se integrará un documento que consolidará todas las propuestas emitidas en las consultas por escrito o vía electrónica que se hayan remitido previamente a la Comisión para el análisis de la iniciativa. Dicho documento será con formato de comparativo.</w:t>
      </w:r>
    </w:p>
    <w:p w14:paraId="42E7BBCF" w14:textId="77777777" w:rsidR="00FE17B7" w:rsidRPr="00B66B37" w:rsidRDefault="00FE17B7" w:rsidP="00340664">
      <w:pPr>
        <w:pStyle w:val="Prrafodelista"/>
        <w:ind w:left="1134"/>
        <w:jc w:val="both"/>
        <w:rPr>
          <w:rFonts w:ascii="Abadi" w:hAnsi="Abadi" w:cstheme="minorHAnsi"/>
          <w:i/>
          <w:iCs/>
          <w:sz w:val="21"/>
          <w:szCs w:val="21"/>
          <w:lang w:val="es-MX"/>
        </w:rPr>
      </w:pPr>
    </w:p>
    <w:p w14:paraId="4F1CDD19" w14:textId="47C8C80F" w:rsidR="00FE17B7" w:rsidRPr="00FE379E" w:rsidRDefault="00FE17B7" w:rsidP="00FE379E">
      <w:pPr>
        <w:pStyle w:val="Prrafodelista"/>
        <w:numPr>
          <w:ilvl w:val="0"/>
          <w:numId w:val="59"/>
        </w:numPr>
        <w:spacing w:after="200"/>
        <w:contextualSpacing/>
        <w:jc w:val="both"/>
        <w:rPr>
          <w:rFonts w:ascii="Abadi" w:hAnsi="Abadi" w:cstheme="minorHAnsi"/>
          <w:i/>
          <w:iCs/>
          <w:sz w:val="21"/>
          <w:szCs w:val="21"/>
          <w:lang w:val="es-MX"/>
        </w:rPr>
      </w:pPr>
      <w:r w:rsidRPr="00FE379E">
        <w:rPr>
          <w:rFonts w:ascii="Abadi" w:hAnsi="Abadi" w:cstheme="minorHAnsi"/>
          <w:i/>
          <w:iCs/>
          <w:sz w:val="21"/>
          <w:szCs w:val="21"/>
          <w:lang w:val="es-MX"/>
        </w:rPr>
        <w:t>Se celebrará una mesa de trabajo para analizar las observaciones remitidas, a través del documento comparativo.</w:t>
      </w:r>
    </w:p>
    <w:p w14:paraId="215AED50" w14:textId="77777777" w:rsidR="00FE17B7" w:rsidRPr="00B66B37" w:rsidRDefault="00FE17B7" w:rsidP="00340664">
      <w:pPr>
        <w:pStyle w:val="Prrafodelista"/>
        <w:ind w:left="1134"/>
        <w:rPr>
          <w:rFonts w:ascii="Abadi" w:hAnsi="Abadi" w:cstheme="minorHAnsi"/>
          <w:i/>
          <w:iCs/>
          <w:sz w:val="21"/>
          <w:szCs w:val="21"/>
          <w:lang w:val="es-MX"/>
        </w:rPr>
      </w:pPr>
    </w:p>
    <w:p w14:paraId="384ED8C0" w14:textId="66342A4A" w:rsidR="00FE17B7" w:rsidRPr="00E612EF" w:rsidRDefault="00FE17B7" w:rsidP="00E612EF">
      <w:pPr>
        <w:pStyle w:val="Prrafodelista"/>
        <w:numPr>
          <w:ilvl w:val="0"/>
          <w:numId w:val="59"/>
        </w:numPr>
        <w:spacing w:after="200"/>
        <w:contextualSpacing/>
        <w:jc w:val="both"/>
        <w:rPr>
          <w:rFonts w:ascii="Abadi" w:hAnsi="Abadi" w:cstheme="minorHAnsi"/>
          <w:i/>
          <w:iCs/>
          <w:sz w:val="21"/>
          <w:szCs w:val="21"/>
          <w:lang w:val="es-MX"/>
        </w:rPr>
      </w:pPr>
      <w:r w:rsidRPr="00E612EF">
        <w:rPr>
          <w:rFonts w:ascii="Abadi" w:hAnsi="Abadi" w:cstheme="minorHAnsi"/>
          <w:i/>
          <w:iCs/>
          <w:sz w:val="21"/>
          <w:szCs w:val="21"/>
          <w:lang w:val="es-MX"/>
        </w:rPr>
        <w:t>Una vez lo cual, se presentará un proyecto de dictamen para que sea analizado en reunión de la Comisión.</w:t>
      </w:r>
    </w:p>
    <w:p w14:paraId="43DE0A8D" w14:textId="77777777" w:rsidR="00FE17B7" w:rsidRPr="00B66B37" w:rsidRDefault="00FE17B7" w:rsidP="00340664">
      <w:pPr>
        <w:ind w:left="714"/>
        <w:jc w:val="both"/>
        <w:rPr>
          <w:rFonts w:ascii="Abadi" w:hAnsi="Abadi" w:cs="Calibri"/>
          <w:sz w:val="21"/>
          <w:szCs w:val="21"/>
        </w:rPr>
      </w:pPr>
    </w:p>
    <w:p w14:paraId="3847A408" w14:textId="77777777" w:rsidR="00FE17B7" w:rsidRPr="00B66B37" w:rsidRDefault="00FE17B7" w:rsidP="00340664">
      <w:pPr>
        <w:jc w:val="both"/>
        <w:rPr>
          <w:rFonts w:ascii="Abadi" w:eastAsia="Batang" w:hAnsi="Abadi" w:cs="Calibri"/>
          <w:sz w:val="21"/>
          <w:szCs w:val="21"/>
          <w:lang w:val="es-MX"/>
        </w:rPr>
      </w:pPr>
      <w:r w:rsidRPr="00B66B37">
        <w:rPr>
          <w:rFonts w:ascii="Abadi" w:eastAsia="Batang" w:hAnsi="Abadi" w:cs="Calibri"/>
          <w:b/>
          <w:sz w:val="21"/>
          <w:szCs w:val="21"/>
        </w:rPr>
        <w:t>I.3.</w:t>
      </w:r>
      <w:r w:rsidRPr="00B66B37">
        <w:rPr>
          <w:rFonts w:ascii="Abadi" w:hAnsi="Abadi" w:cs="Calibri"/>
          <w:sz w:val="21"/>
          <w:szCs w:val="21"/>
        </w:rPr>
        <w:t xml:space="preserve"> </w:t>
      </w:r>
      <w:r w:rsidRPr="00B66B37">
        <w:rPr>
          <w:rFonts w:ascii="Abadi" w:hAnsi="Abadi" w:cs="Calibri"/>
          <w:sz w:val="21"/>
          <w:szCs w:val="21"/>
        </w:rPr>
        <w:tab/>
      </w:r>
      <w:r w:rsidRPr="00B66B37">
        <w:rPr>
          <w:rFonts w:ascii="Abadi" w:eastAsia="Batang" w:hAnsi="Abadi" w:cs="Calibri"/>
          <w:sz w:val="21"/>
          <w:szCs w:val="21"/>
          <w:lang w:val="es-MX"/>
        </w:rPr>
        <w:t>En cumplimiento a lo anterior, las diputadas y los diputados que integramos esta comisión legislativa, desahogamos la mesa de trabajo en modalidad híbrida, en la siguiente forma:</w:t>
      </w:r>
    </w:p>
    <w:p w14:paraId="2F6C9475" w14:textId="77777777" w:rsidR="00FE17B7" w:rsidRPr="00B66B37" w:rsidRDefault="00FE17B7" w:rsidP="00340664">
      <w:pPr>
        <w:jc w:val="both"/>
        <w:rPr>
          <w:rFonts w:ascii="Abadi" w:eastAsia="Batang" w:hAnsi="Abadi" w:cs="Calibri"/>
          <w:sz w:val="21"/>
          <w:szCs w:val="21"/>
          <w:lang w:val="es-MX"/>
        </w:rPr>
      </w:pPr>
    </w:p>
    <w:p w14:paraId="73882644" w14:textId="77777777" w:rsidR="00FE17B7" w:rsidRPr="00B66B37" w:rsidRDefault="00FE17B7" w:rsidP="00340664">
      <w:pPr>
        <w:ind w:left="1068"/>
        <w:jc w:val="both"/>
        <w:rPr>
          <w:rFonts w:ascii="Abadi" w:eastAsia="Batang" w:hAnsi="Abadi" w:cs="Calibri"/>
          <w:sz w:val="21"/>
          <w:szCs w:val="21"/>
        </w:rPr>
      </w:pPr>
      <w:r w:rsidRPr="00B66B37">
        <w:rPr>
          <w:rFonts w:ascii="Abadi" w:eastAsia="Batang" w:hAnsi="Abadi" w:cs="Calibri"/>
          <w:sz w:val="21"/>
          <w:szCs w:val="21"/>
          <w:lang w:val="es-MX"/>
        </w:rPr>
        <w:t>El día 31 de agosto de 2022, estuvieron presentes y a distancia las diputadas Susana Bermúdez Cano, Yulma Rocha Aguilar y los diputados Gerardo Fernández González, y Rolando Fortino Alcántar Rojas integrantes de la Comisión de Gobernación y Puntos Constitucionales; servidores públicos de la Coordinación General Jurídica de Gobierno del Estado, de la Secretaría de Salud, de la Fiscalía General del Estado de Guanajuato y de la Procuraduría de los Derechos Humanos del Estado de Guanajuato; asesores de los grupos parlamentarios representados en la comisión que dictamina y la secretaria técnica, que se involucraron en el análisis, donde se desahogaron las observaciones y comentarios sobre dicha iniciativa</w:t>
      </w:r>
      <w:r w:rsidRPr="00B66B37">
        <w:rPr>
          <w:rFonts w:ascii="Abadi" w:eastAsia="Batang" w:hAnsi="Abadi" w:cs="Calibri"/>
          <w:sz w:val="21"/>
          <w:szCs w:val="21"/>
        </w:rPr>
        <w:t xml:space="preserve">. </w:t>
      </w:r>
    </w:p>
    <w:p w14:paraId="4930EFC5" w14:textId="77777777" w:rsidR="00FE17B7" w:rsidRPr="00B66B37" w:rsidRDefault="00FE17B7" w:rsidP="00340664">
      <w:pPr>
        <w:ind w:left="1068"/>
        <w:jc w:val="both"/>
        <w:rPr>
          <w:rFonts w:ascii="Abadi" w:eastAsia="Batang" w:hAnsi="Abadi" w:cs="Calibri"/>
          <w:sz w:val="21"/>
          <w:szCs w:val="21"/>
        </w:rPr>
      </w:pPr>
    </w:p>
    <w:p w14:paraId="756B3626" w14:textId="77777777" w:rsidR="00FE17B7" w:rsidRPr="00B66B37" w:rsidRDefault="00FE17B7" w:rsidP="00340664">
      <w:pPr>
        <w:ind w:left="1068"/>
        <w:jc w:val="both"/>
        <w:rPr>
          <w:rFonts w:ascii="Abadi" w:eastAsia="Batang" w:hAnsi="Abadi" w:cs="Calibri"/>
          <w:sz w:val="21"/>
          <w:szCs w:val="21"/>
        </w:rPr>
      </w:pPr>
      <w:r w:rsidRPr="00B66B37">
        <w:rPr>
          <w:rFonts w:ascii="Abadi" w:eastAsia="Batang" w:hAnsi="Abadi" w:cs="Calibri"/>
          <w:sz w:val="21"/>
          <w:szCs w:val="21"/>
        </w:rPr>
        <w:t>Previamente se remitió opinión por parte de la Procuraduría de los Derechos Humanos del Estado de Guanajuato en los siguientes términos:</w:t>
      </w:r>
    </w:p>
    <w:p w14:paraId="2D094AFD" w14:textId="77777777" w:rsidR="00FE17B7" w:rsidRPr="00B66B37" w:rsidRDefault="00FE17B7" w:rsidP="00340664">
      <w:pPr>
        <w:ind w:left="1068"/>
        <w:jc w:val="both"/>
        <w:rPr>
          <w:rFonts w:ascii="Abadi" w:eastAsia="Batang" w:hAnsi="Abadi" w:cs="Calibri"/>
          <w:sz w:val="21"/>
          <w:szCs w:val="21"/>
          <w:highlight w:val="yellow"/>
        </w:rPr>
      </w:pPr>
    </w:p>
    <w:p w14:paraId="588E9710" w14:textId="77777777" w:rsidR="00FE17B7" w:rsidRPr="00B66B37" w:rsidRDefault="00FE17B7" w:rsidP="00340664">
      <w:pPr>
        <w:ind w:left="1134"/>
        <w:jc w:val="both"/>
        <w:rPr>
          <w:rFonts w:ascii="Abadi" w:hAnsi="Abadi" w:cstheme="minorHAnsi"/>
          <w:i/>
          <w:iCs/>
          <w:color w:val="343332"/>
          <w:sz w:val="21"/>
          <w:szCs w:val="21"/>
          <w:lang w:val="es-MX" w:eastAsia="es-MX"/>
        </w:rPr>
      </w:pPr>
      <w:r w:rsidRPr="00B66B37">
        <w:rPr>
          <w:rFonts w:ascii="Abadi" w:eastAsia="Batang" w:hAnsi="Abadi" w:cstheme="minorHAnsi"/>
          <w:sz w:val="21"/>
          <w:szCs w:val="21"/>
        </w:rPr>
        <w:t xml:space="preserve">(…) </w:t>
      </w:r>
      <w:r w:rsidRPr="00B66B37">
        <w:rPr>
          <w:rFonts w:ascii="Abadi" w:hAnsi="Abadi" w:cstheme="minorHAnsi"/>
          <w:i/>
          <w:iCs/>
          <w:color w:val="343332"/>
          <w:sz w:val="21"/>
          <w:szCs w:val="21"/>
          <w:lang w:val="es-MX" w:eastAsia="es-MX"/>
        </w:rPr>
        <w:t xml:space="preserve">La iniciativa propone una ley para la asistencia a víctimas de lo que se propone denominar coaching coercitivo, sectas y líderes grupales y unipersonales que ejerzan persuasión y abusos; sin embargo, es conveniente transcribir algunas disposiciones que habrán de orientar sobre el tema, a saber: El artículo 130 de la Constitución Política para los Estados Unidos Mexicanos, establece: "Artículo 130. El principio histórico de la </w:t>
      </w:r>
      <w:r w:rsidRPr="00B66B37">
        <w:rPr>
          <w:rFonts w:ascii="Abadi" w:hAnsi="Abadi" w:cstheme="minorHAnsi"/>
          <w:i/>
          <w:iCs/>
          <w:color w:val="343332"/>
          <w:sz w:val="21"/>
          <w:szCs w:val="21"/>
          <w:lang w:val="es-MX" w:eastAsia="es-MX"/>
        </w:rPr>
        <w:lastRenderedPageBreak/>
        <w:t>separación del Estado y las iglesias orienta las normas contenidas en el presente artículo. Las iglesias y demás agrupaciones religiosas se sujetarán a la ley. Corresponde exclusivamente al Congreso de la Unión legislar en materia de culto público y de iglesias y agrupaciones religiosas".</w:t>
      </w:r>
    </w:p>
    <w:p w14:paraId="714621C4" w14:textId="77777777" w:rsidR="00FE17B7" w:rsidRPr="00B66B37" w:rsidRDefault="00FE17B7" w:rsidP="00340664">
      <w:pPr>
        <w:autoSpaceDE w:val="0"/>
        <w:autoSpaceDN w:val="0"/>
        <w:adjustRightInd w:val="0"/>
        <w:ind w:left="1134"/>
        <w:jc w:val="both"/>
        <w:rPr>
          <w:rFonts w:ascii="Abadi" w:hAnsi="Abadi" w:cstheme="minorHAnsi"/>
          <w:i/>
          <w:iCs/>
          <w:color w:val="343332"/>
          <w:sz w:val="21"/>
          <w:szCs w:val="21"/>
          <w:lang w:val="es-MX" w:eastAsia="es-MX"/>
        </w:rPr>
      </w:pPr>
    </w:p>
    <w:p w14:paraId="2A8A5E0E" w14:textId="77777777" w:rsidR="00FE17B7" w:rsidRPr="00B66B37" w:rsidRDefault="00FE17B7" w:rsidP="00340664">
      <w:pPr>
        <w:autoSpaceDE w:val="0"/>
        <w:autoSpaceDN w:val="0"/>
        <w:adjustRightInd w:val="0"/>
        <w:ind w:left="1134"/>
        <w:jc w:val="both"/>
        <w:rPr>
          <w:rFonts w:ascii="Abadi" w:hAnsi="Abadi" w:cstheme="minorHAnsi"/>
          <w:i/>
          <w:iCs/>
          <w:color w:val="343332"/>
          <w:sz w:val="21"/>
          <w:szCs w:val="21"/>
          <w:lang w:val="es-MX" w:eastAsia="es-MX"/>
        </w:rPr>
      </w:pPr>
      <w:r w:rsidRPr="00B66B37">
        <w:rPr>
          <w:rFonts w:ascii="Abadi" w:hAnsi="Abadi" w:cstheme="minorHAnsi"/>
          <w:i/>
          <w:iCs/>
          <w:color w:val="343332"/>
          <w:sz w:val="21"/>
          <w:szCs w:val="21"/>
          <w:lang w:val="es-MX" w:eastAsia="es-MX"/>
        </w:rPr>
        <w:t>La anterior disposición constitucional se encuentra desarrollada en la Ley de Asociaciones Religiosas y Culto Público 1, la cual sobre su aplicación en las Entidades Federativas y municipios dispone lo siguiente: "Artículo 25. - Corresponde al Poder Ejecutivo Federal por conducto de la Secretaría de Gobernación la aplicación de esta ley. Las autoridades estatales y municipales, así como las del Distrito Federal, serán auxiliares de la Federación en los términos previstos en este ordenamiento".</w:t>
      </w:r>
    </w:p>
    <w:p w14:paraId="194710AF" w14:textId="77777777" w:rsidR="00FE17B7" w:rsidRPr="00B66B37" w:rsidRDefault="00FE17B7" w:rsidP="00340664">
      <w:pPr>
        <w:autoSpaceDE w:val="0"/>
        <w:autoSpaceDN w:val="0"/>
        <w:adjustRightInd w:val="0"/>
        <w:ind w:left="1134"/>
        <w:jc w:val="both"/>
        <w:rPr>
          <w:rFonts w:ascii="Abadi" w:hAnsi="Abadi" w:cstheme="minorHAnsi"/>
          <w:i/>
          <w:iCs/>
          <w:color w:val="343332"/>
          <w:sz w:val="21"/>
          <w:szCs w:val="21"/>
          <w:lang w:val="es-MX" w:eastAsia="es-MX"/>
        </w:rPr>
      </w:pPr>
    </w:p>
    <w:p w14:paraId="5657DBFF" w14:textId="77777777" w:rsidR="00FE17B7" w:rsidRPr="00B66B37" w:rsidRDefault="00FE17B7" w:rsidP="00340664">
      <w:pPr>
        <w:autoSpaceDE w:val="0"/>
        <w:autoSpaceDN w:val="0"/>
        <w:adjustRightInd w:val="0"/>
        <w:ind w:left="1134"/>
        <w:jc w:val="both"/>
        <w:rPr>
          <w:rFonts w:ascii="Abadi" w:hAnsi="Abadi" w:cstheme="minorHAnsi"/>
          <w:i/>
          <w:iCs/>
          <w:color w:val="343332"/>
          <w:sz w:val="21"/>
          <w:szCs w:val="21"/>
          <w:lang w:val="es-MX" w:eastAsia="es-MX"/>
        </w:rPr>
      </w:pPr>
      <w:r w:rsidRPr="00B66B37">
        <w:rPr>
          <w:rFonts w:ascii="Abadi" w:hAnsi="Abadi" w:cstheme="minorHAnsi"/>
          <w:i/>
          <w:iCs/>
          <w:color w:val="343332"/>
          <w:sz w:val="21"/>
          <w:szCs w:val="21"/>
          <w:lang w:val="es-MX" w:eastAsia="es-MX"/>
        </w:rPr>
        <w:t xml:space="preserve">Por otro lado, el artículo 73 de la Constitución Política para los Estados Unidos Mexicanos establece las facultades reservadas para el Congreso de la Unión, entre las cuales se señala en la fracción XXIX-X, lo siguiente: "Para expedir la ley general que establezca la concurrencia de la federación, las entidades federativas, los municipios y, en su caso, las demarcaciones territoriales de la Ciudad de México, en el ámbito de sus respectivas competencias, en materia de derechos de las víctimas". Ahora bien, tomando en cuenta las disposiciones antes citadas se considera relevante señalar que la iniciativa analizada intenta regular aspectos que son materia de la competencia del Congreso de la Unión, lo cual se ejemplifica con las </w:t>
      </w:r>
      <w:r w:rsidRPr="00B66B37">
        <w:rPr>
          <w:rFonts w:ascii="Abadi" w:hAnsi="Abadi" w:cstheme="minorHAnsi"/>
          <w:i/>
          <w:iCs/>
          <w:color w:val="343332"/>
          <w:sz w:val="21"/>
          <w:szCs w:val="21"/>
          <w:lang w:val="es-MX" w:eastAsia="es-MX"/>
        </w:rPr>
        <w:t>disposiciones de la iniciativa que a continuación se citan:</w:t>
      </w:r>
    </w:p>
    <w:p w14:paraId="039F97FD" w14:textId="77777777" w:rsidR="00FE17B7" w:rsidRPr="00B66B37" w:rsidRDefault="00FE17B7" w:rsidP="00340664">
      <w:pPr>
        <w:autoSpaceDE w:val="0"/>
        <w:autoSpaceDN w:val="0"/>
        <w:adjustRightInd w:val="0"/>
        <w:ind w:left="1134"/>
        <w:jc w:val="both"/>
        <w:rPr>
          <w:rFonts w:ascii="Abadi" w:hAnsi="Abadi" w:cstheme="minorHAnsi"/>
          <w:i/>
          <w:iCs/>
          <w:color w:val="343332"/>
          <w:sz w:val="21"/>
          <w:szCs w:val="21"/>
          <w:lang w:val="es-MX" w:eastAsia="es-MX"/>
        </w:rPr>
      </w:pPr>
    </w:p>
    <w:p w14:paraId="1C9669ED" w14:textId="77777777" w:rsidR="00FE17B7" w:rsidRPr="00B66B37" w:rsidRDefault="00FE17B7" w:rsidP="00340664">
      <w:pPr>
        <w:autoSpaceDE w:val="0"/>
        <w:autoSpaceDN w:val="0"/>
        <w:adjustRightInd w:val="0"/>
        <w:ind w:left="1134"/>
        <w:jc w:val="both"/>
        <w:rPr>
          <w:rFonts w:ascii="Abadi" w:hAnsi="Abadi" w:cstheme="minorHAnsi"/>
          <w:i/>
          <w:iCs/>
          <w:color w:val="343332"/>
          <w:sz w:val="21"/>
          <w:szCs w:val="21"/>
          <w:lang w:val="es-MX" w:eastAsia="es-MX"/>
        </w:rPr>
      </w:pPr>
      <w:r w:rsidRPr="00B66B37">
        <w:rPr>
          <w:rFonts w:ascii="Abadi" w:hAnsi="Abadi" w:cstheme="minorHAnsi"/>
          <w:i/>
          <w:iCs/>
          <w:color w:val="343332"/>
          <w:sz w:val="21"/>
          <w:szCs w:val="21"/>
          <w:lang w:val="es-MX" w:eastAsia="es-MX"/>
        </w:rPr>
        <w:t xml:space="preserve">"Victimarios </w:t>
      </w:r>
    </w:p>
    <w:p w14:paraId="516A7899" w14:textId="77777777" w:rsidR="00FE17B7" w:rsidRPr="00B66B37" w:rsidRDefault="00FE17B7" w:rsidP="00340664">
      <w:pPr>
        <w:autoSpaceDE w:val="0"/>
        <w:autoSpaceDN w:val="0"/>
        <w:adjustRightInd w:val="0"/>
        <w:ind w:left="1134"/>
        <w:jc w:val="both"/>
        <w:rPr>
          <w:rFonts w:ascii="Abadi" w:hAnsi="Abadi" w:cstheme="minorHAnsi"/>
          <w:i/>
          <w:iCs/>
          <w:color w:val="343332"/>
          <w:sz w:val="21"/>
          <w:szCs w:val="21"/>
          <w:lang w:val="es-MX" w:eastAsia="es-MX"/>
        </w:rPr>
      </w:pPr>
      <w:r w:rsidRPr="00B66B37">
        <w:rPr>
          <w:rFonts w:ascii="Abadi" w:hAnsi="Abadi" w:cstheme="minorHAnsi"/>
          <w:i/>
          <w:iCs/>
          <w:color w:val="343332"/>
          <w:sz w:val="21"/>
          <w:szCs w:val="21"/>
          <w:lang w:val="es-MX" w:eastAsia="es-MX"/>
        </w:rPr>
        <w:t xml:space="preserve">Artículo 4. Se entenderá por victimarios y generadores de víctimas, aquellos individuos, grupos o sectas que, ejerciendo el rol de liderazgo, argumentando fines y/o </w:t>
      </w:r>
      <w:r w:rsidRPr="00B66B37">
        <w:rPr>
          <w:rFonts w:ascii="Abadi" w:hAnsi="Abadi" w:cstheme="minorHAnsi"/>
          <w:b/>
          <w:bCs/>
          <w:i/>
          <w:iCs/>
          <w:color w:val="343332"/>
          <w:sz w:val="21"/>
          <w:szCs w:val="21"/>
          <w:u w:val="single"/>
          <w:lang w:val="es-MX" w:eastAsia="es-MX"/>
        </w:rPr>
        <w:t>medios religiosos,</w:t>
      </w:r>
      <w:r w:rsidRPr="00B66B37">
        <w:rPr>
          <w:rFonts w:ascii="Abadi" w:hAnsi="Abadi" w:cstheme="minorHAnsi"/>
          <w:i/>
          <w:iCs/>
          <w:color w:val="343332"/>
          <w:sz w:val="21"/>
          <w:szCs w:val="21"/>
          <w:lang w:val="es-MX" w:eastAsia="es-MX"/>
        </w:rPr>
        <w:t xml:space="preserve"> mágicos, terapéuticos o esotéricos, empleados en su dinámica de captación y/o adoctrinamiento, utilicen técnicas de persuasión coercitivas que de manera enunciativa más no limitativa se dediquen a: </w:t>
      </w:r>
    </w:p>
    <w:p w14:paraId="7CA154B4" w14:textId="77777777" w:rsidR="00FE17B7" w:rsidRPr="00B66B37" w:rsidRDefault="00FE17B7" w:rsidP="00340664">
      <w:pPr>
        <w:autoSpaceDE w:val="0"/>
        <w:autoSpaceDN w:val="0"/>
        <w:adjustRightInd w:val="0"/>
        <w:ind w:left="1134"/>
        <w:jc w:val="both"/>
        <w:rPr>
          <w:rFonts w:ascii="Abadi" w:hAnsi="Abadi" w:cstheme="minorHAnsi"/>
          <w:i/>
          <w:iCs/>
          <w:color w:val="343332"/>
          <w:sz w:val="21"/>
          <w:szCs w:val="21"/>
          <w:lang w:val="es-MX" w:eastAsia="es-MX"/>
        </w:rPr>
      </w:pPr>
      <w:r w:rsidRPr="00B66B37">
        <w:rPr>
          <w:rFonts w:ascii="Abadi" w:hAnsi="Abadi" w:cstheme="minorHAnsi"/>
          <w:i/>
          <w:iCs/>
          <w:color w:val="343332"/>
          <w:sz w:val="21"/>
          <w:szCs w:val="21"/>
          <w:lang w:val="es-MX" w:eastAsia="es-MX"/>
        </w:rPr>
        <w:t xml:space="preserve">[. .. ] </w:t>
      </w:r>
    </w:p>
    <w:p w14:paraId="543B7666" w14:textId="77777777" w:rsidR="00FE17B7" w:rsidRPr="00B66B37" w:rsidRDefault="00FE17B7" w:rsidP="00340664">
      <w:pPr>
        <w:autoSpaceDE w:val="0"/>
        <w:autoSpaceDN w:val="0"/>
        <w:adjustRightInd w:val="0"/>
        <w:ind w:left="1134"/>
        <w:jc w:val="both"/>
        <w:rPr>
          <w:rFonts w:ascii="Abadi" w:hAnsi="Abadi" w:cstheme="minorHAnsi"/>
          <w:i/>
          <w:iCs/>
          <w:color w:val="343332"/>
          <w:sz w:val="21"/>
          <w:szCs w:val="21"/>
          <w:lang w:val="es-MX" w:eastAsia="es-MX"/>
        </w:rPr>
      </w:pPr>
      <w:r w:rsidRPr="00B66B37">
        <w:rPr>
          <w:rFonts w:ascii="Abadi" w:hAnsi="Abadi" w:cstheme="minorHAnsi"/>
          <w:i/>
          <w:iCs/>
          <w:color w:val="343332"/>
          <w:sz w:val="21"/>
          <w:szCs w:val="21"/>
          <w:lang w:val="es-MX" w:eastAsia="es-MX"/>
        </w:rPr>
        <w:t xml:space="preserve">Funciones del programa </w:t>
      </w:r>
    </w:p>
    <w:p w14:paraId="083A0E62" w14:textId="77777777" w:rsidR="00FE17B7" w:rsidRPr="00B66B37" w:rsidRDefault="00FE17B7" w:rsidP="00340664">
      <w:pPr>
        <w:autoSpaceDE w:val="0"/>
        <w:autoSpaceDN w:val="0"/>
        <w:adjustRightInd w:val="0"/>
        <w:ind w:left="1134"/>
        <w:jc w:val="both"/>
        <w:rPr>
          <w:rFonts w:ascii="Abadi" w:hAnsi="Abadi" w:cstheme="minorHAnsi"/>
          <w:i/>
          <w:iCs/>
          <w:color w:val="343332"/>
          <w:sz w:val="21"/>
          <w:szCs w:val="21"/>
          <w:lang w:val="es-MX" w:eastAsia="es-MX"/>
        </w:rPr>
      </w:pPr>
      <w:r w:rsidRPr="00B66B37">
        <w:rPr>
          <w:rFonts w:ascii="Abadi" w:hAnsi="Abadi" w:cstheme="minorHAnsi"/>
          <w:i/>
          <w:iCs/>
          <w:color w:val="343332"/>
          <w:sz w:val="21"/>
          <w:szCs w:val="21"/>
          <w:lang w:val="es-MX" w:eastAsia="es-MX"/>
        </w:rPr>
        <w:t xml:space="preserve">Artículo 15. El Programa tendrá las siguientes funciones: </w:t>
      </w:r>
    </w:p>
    <w:p w14:paraId="36468B96" w14:textId="77777777" w:rsidR="00FE17B7" w:rsidRPr="00B66B37" w:rsidRDefault="00FE17B7" w:rsidP="00340664">
      <w:pPr>
        <w:autoSpaceDE w:val="0"/>
        <w:autoSpaceDN w:val="0"/>
        <w:adjustRightInd w:val="0"/>
        <w:ind w:left="1134"/>
        <w:jc w:val="both"/>
        <w:rPr>
          <w:rFonts w:ascii="Abadi" w:hAnsi="Abadi" w:cstheme="minorHAnsi"/>
          <w:i/>
          <w:iCs/>
          <w:color w:val="343332"/>
          <w:sz w:val="21"/>
          <w:szCs w:val="21"/>
          <w:lang w:val="es-MX" w:eastAsia="es-MX"/>
        </w:rPr>
      </w:pPr>
      <w:r w:rsidRPr="00B66B37">
        <w:rPr>
          <w:rFonts w:ascii="Abadi" w:hAnsi="Abadi" w:cstheme="minorHAnsi"/>
          <w:i/>
          <w:iCs/>
          <w:color w:val="343332"/>
          <w:sz w:val="21"/>
          <w:szCs w:val="21"/>
          <w:lang w:val="es-MX" w:eastAsia="es-MX"/>
        </w:rPr>
        <w:t>[ ... ]</w:t>
      </w:r>
    </w:p>
    <w:p w14:paraId="4B65C5FE" w14:textId="77777777" w:rsidR="00FE17B7" w:rsidRPr="00B66B37" w:rsidRDefault="00FE17B7" w:rsidP="00340664">
      <w:pPr>
        <w:autoSpaceDE w:val="0"/>
        <w:autoSpaceDN w:val="0"/>
        <w:adjustRightInd w:val="0"/>
        <w:ind w:left="1134"/>
        <w:jc w:val="both"/>
        <w:rPr>
          <w:rFonts w:ascii="Abadi" w:hAnsi="Abadi" w:cstheme="minorHAnsi"/>
          <w:i/>
          <w:iCs/>
          <w:color w:val="343332"/>
          <w:sz w:val="21"/>
          <w:szCs w:val="21"/>
          <w:lang w:val="es-MX" w:eastAsia="es-MX"/>
        </w:rPr>
      </w:pPr>
    </w:p>
    <w:p w14:paraId="1A698C93" w14:textId="77777777" w:rsidR="00FE17B7" w:rsidRPr="00B66B37" w:rsidRDefault="00FE17B7" w:rsidP="00340664">
      <w:pPr>
        <w:autoSpaceDE w:val="0"/>
        <w:autoSpaceDN w:val="0"/>
        <w:adjustRightInd w:val="0"/>
        <w:ind w:left="1134"/>
        <w:jc w:val="both"/>
        <w:rPr>
          <w:rFonts w:ascii="Abadi" w:hAnsi="Abadi" w:cstheme="minorHAnsi"/>
          <w:i/>
          <w:iCs/>
          <w:color w:val="343332"/>
          <w:sz w:val="21"/>
          <w:szCs w:val="21"/>
          <w:lang w:val="es-MX" w:eastAsia="es-MX"/>
        </w:rPr>
      </w:pPr>
      <w:r w:rsidRPr="00B66B37">
        <w:rPr>
          <w:rFonts w:ascii="Abadi" w:hAnsi="Abadi" w:cstheme="minorHAnsi"/>
          <w:i/>
          <w:iCs/>
          <w:color w:val="343332"/>
          <w:sz w:val="21"/>
          <w:szCs w:val="21"/>
          <w:lang w:val="es-MX" w:eastAsia="es-MX"/>
        </w:rPr>
        <w:t>VI. Proteger a las personas contra toda forma deshumanizante de manipulación, abuso y/o de acondicionamiento físico, psicológico o intelectual que, bajo cualquier argumento filosófico, mágico, religioso, psicoterapéutico, pseudocientífico, comercial o laboral, pueden disimular sus prácticas; y,"</w:t>
      </w:r>
    </w:p>
    <w:p w14:paraId="5E429B13" w14:textId="77777777" w:rsidR="00FE17B7" w:rsidRPr="00B66B37" w:rsidRDefault="00FE17B7" w:rsidP="00340664">
      <w:pPr>
        <w:ind w:left="1134"/>
        <w:jc w:val="both"/>
        <w:rPr>
          <w:rFonts w:ascii="Abadi" w:eastAsia="Batang" w:hAnsi="Abadi" w:cstheme="minorHAnsi"/>
          <w:i/>
          <w:iCs/>
          <w:sz w:val="21"/>
          <w:szCs w:val="21"/>
        </w:rPr>
      </w:pPr>
      <w:r w:rsidRPr="00B66B37">
        <w:rPr>
          <w:rFonts w:ascii="Abadi" w:hAnsi="Abadi" w:cstheme="minorHAnsi"/>
          <w:i/>
          <w:iCs/>
          <w:color w:val="343332"/>
          <w:sz w:val="21"/>
          <w:szCs w:val="21"/>
          <w:lang w:val="es-MX" w:eastAsia="es-MX"/>
        </w:rPr>
        <w:t>Nota: Lo resaltado es propio.</w:t>
      </w:r>
    </w:p>
    <w:p w14:paraId="3C44002B" w14:textId="77777777" w:rsidR="00FE17B7" w:rsidRPr="00B66B37" w:rsidRDefault="00FE17B7" w:rsidP="00340664">
      <w:pPr>
        <w:ind w:left="1068"/>
        <w:jc w:val="both"/>
        <w:rPr>
          <w:rFonts w:ascii="Abadi" w:eastAsia="Batang" w:hAnsi="Abadi" w:cstheme="minorHAnsi"/>
          <w:i/>
          <w:iCs/>
          <w:sz w:val="21"/>
          <w:szCs w:val="21"/>
        </w:rPr>
      </w:pPr>
    </w:p>
    <w:p w14:paraId="17C74A6A" w14:textId="77777777" w:rsidR="00FE17B7" w:rsidRPr="00B66B37" w:rsidRDefault="00FE17B7" w:rsidP="00340664">
      <w:pPr>
        <w:autoSpaceDE w:val="0"/>
        <w:autoSpaceDN w:val="0"/>
        <w:adjustRightInd w:val="0"/>
        <w:ind w:left="1134"/>
        <w:jc w:val="both"/>
        <w:rPr>
          <w:rFonts w:ascii="Abadi" w:hAnsi="Abadi" w:cstheme="minorHAnsi"/>
          <w:i/>
          <w:iCs/>
          <w:color w:val="343332"/>
          <w:sz w:val="21"/>
          <w:szCs w:val="21"/>
          <w:lang w:val="es-MX" w:eastAsia="es-MX"/>
        </w:rPr>
      </w:pPr>
      <w:r w:rsidRPr="00B66B37">
        <w:rPr>
          <w:rFonts w:ascii="Abadi" w:hAnsi="Abadi" w:cstheme="minorHAnsi"/>
          <w:i/>
          <w:iCs/>
          <w:color w:val="343332"/>
          <w:sz w:val="21"/>
          <w:szCs w:val="21"/>
          <w:lang w:val="es-MX" w:eastAsia="es-MX"/>
        </w:rPr>
        <w:t xml:space="preserve">Así, tanto en la parte de exposición de motivos como en los artículos antes transcritos de la iniciativa en comento, se hace referencia y se menciona a los medios religiosos y a la protección contra abusos derivados de argumentos incluidos los religiosos; por lo que tomando en cuenta lo establecido en el artículo 130 de la Carta Magna y el artículo 25 de la Ley de Asociaciones Religiosas y Culto Público antes citados, lo religioso es competencia exclusiva para legislarlo el Congreso de la Unión. </w:t>
      </w:r>
    </w:p>
    <w:p w14:paraId="537E8159" w14:textId="77777777" w:rsidR="00FE17B7" w:rsidRPr="00B66B37" w:rsidRDefault="00FE17B7" w:rsidP="00340664">
      <w:pPr>
        <w:autoSpaceDE w:val="0"/>
        <w:autoSpaceDN w:val="0"/>
        <w:adjustRightInd w:val="0"/>
        <w:ind w:left="1134"/>
        <w:jc w:val="both"/>
        <w:rPr>
          <w:rFonts w:ascii="Abadi" w:hAnsi="Abadi" w:cstheme="minorHAnsi"/>
          <w:i/>
          <w:iCs/>
          <w:color w:val="343332"/>
          <w:sz w:val="21"/>
          <w:szCs w:val="21"/>
          <w:lang w:val="es-MX" w:eastAsia="es-MX"/>
        </w:rPr>
      </w:pPr>
    </w:p>
    <w:p w14:paraId="3735200E" w14:textId="77777777" w:rsidR="00FE17B7" w:rsidRPr="00B66B37" w:rsidRDefault="00FE17B7" w:rsidP="00340664">
      <w:pPr>
        <w:autoSpaceDE w:val="0"/>
        <w:autoSpaceDN w:val="0"/>
        <w:adjustRightInd w:val="0"/>
        <w:ind w:left="1134"/>
        <w:jc w:val="both"/>
        <w:rPr>
          <w:rFonts w:ascii="Abadi" w:hAnsi="Abadi" w:cstheme="minorHAnsi"/>
          <w:i/>
          <w:iCs/>
          <w:color w:val="343332"/>
          <w:sz w:val="21"/>
          <w:szCs w:val="21"/>
          <w:lang w:val="es-MX" w:eastAsia="es-MX"/>
        </w:rPr>
      </w:pPr>
      <w:r w:rsidRPr="00B66B37">
        <w:rPr>
          <w:rFonts w:ascii="Abadi" w:hAnsi="Abadi" w:cstheme="minorHAnsi"/>
          <w:i/>
          <w:iCs/>
          <w:color w:val="343332"/>
          <w:sz w:val="21"/>
          <w:szCs w:val="21"/>
          <w:lang w:val="es-MX" w:eastAsia="es-MX"/>
        </w:rPr>
        <w:t xml:space="preserve">De igual manera, considerando la fracción XXIX-X del artículo 73 de la Constitución Federal que señala que en materia de derechos de víctimas es competencia del Congreso de la Unión expedir la ley general y su concurrencia con los estados de acuerdo a sus competencias en esta materia; y tomando en cuenta que existe la Ley de Víctimas del Estado de Guanajuato que se encuentra armonizada con la Ley General de Víctimas, a efecto de brindar un marco normativo constitucional y legal que reconoce y protege los derechos humanos de las víctimas de cualquier delito; es de mencionarse que no se considera viable crear un marco local alterno y exclusivo para un grupo de víctimas en lo particular, independientemente de que como se ha señalado, se considera un tema de competencia exclusiva del Congreso Federal. </w:t>
      </w:r>
    </w:p>
    <w:p w14:paraId="0C1B8212" w14:textId="77777777" w:rsidR="00FE17B7" w:rsidRPr="00B66B37" w:rsidRDefault="00FE17B7" w:rsidP="00340664">
      <w:pPr>
        <w:autoSpaceDE w:val="0"/>
        <w:autoSpaceDN w:val="0"/>
        <w:adjustRightInd w:val="0"/>
        <w:jc w:val="both"/>
        <w:rPr>
          <w:rFonts w:ascii="Abadi" w:hAnsi="Abadi" w:cstheme="minorHAnsi"/>
          <w:sz w:val="21"/>
          <w:szCs w:val="21"/>
        </w:rPr>
      </w:pPr>
    </w:p>
    <w:p w14:paraId="16599CDF" w14:textId="77777777" w:rsidR="00FE17B7" w:rsidRPr="00B66B37" w:rsidRDefault="00FE17B7" w:rsidP="00340664">
      <w:pPr>
        <w:autoSpaceDE w:val="0"/>
        <w:autoSpaceDN w:val="0"/>
        <w:adjustRightInd w:val="0"/>
        <w:ind w:left="1134"/>
        <w:jc w:val="both"/>
        <w:rPr>
          <w:rFonts w:ascii="Abadi" w:hAnsi="Abadi" w:cstheme="minorHAnsi"/>
          <w:i/>
          <w:iCs/>
          <w:color w:val="343332"/>
          <w:sz w:val="21"/>
          <w:szCs w:val="21"/>
          <w:lang w:val="es-MX" w:eastAsia="es-MX"/>
        </w:rPr>
      </w:pPr>
      <w:r w:rsidRPr="00B66B37">
        <w:rPr>
          <w:rFonts w:ascii="Abadi" w:hAnsi="Abadi" w:cstheme="minorHAnsi"/>
          <w:i/>
          <w:iCs/>
          <w:color w:val="343332"/>
          <w:sz w:val="21"/>
          <w:szCs w:val="21"/>
          <w:lang w:val="es-MX" w:eastAsia="es-MX"/>
        </w:rPr>
        <w:t>En tal sentido, la iniciativa que propone la Ley de Asistencia a Víctimas de Coaching Coercitivo, Sectas y Líderes Grupales competencias o Unipersonales que Ejerzan Persuasión y Abusos en el Estado de Guanajuato representa una invasión de competencias por intentar legislar en materia de culto y agrupaciones religiosas¸ así como de víctimas, lo cual vulnera el derecho de seguridad jurídica y el principio de supremacía constitucional sin que ello signifique la imposibilidad de adoptar otras medidas adecuadas para la prevención de los daños que se han generado a través de diversos grupos como los antes descritos.</w:t>
      </w:r>
    </w:p>
    <w:p w14:paraId="06E3D08F" w14:textId="77777777" w:rsidR="00FE17B7" w:rsidRPr="00B66B37" w:rsidRDefault="00FE17B7" w:rsidP="00340664">
      <w:pPr>
        <w:autoSpaceDE w:val="0"/>
        <w:autoSpaceDN w:val="0"/>
        <w:adjustRightInd w:val="0"/>
        <w:ind w:left="1134"/>
        <w:jc w:val="both"/>
        <w:rPr>
          <w:rFonts w:ascii="Abadi" w:hAnsi="Abadi" w:cstheme="minorHAnsi"/>
          <w:i/>
          <w:iCs/>
          <w:color w:val="343332"/>
          <w:sz w:val="21"/>
          <w:szCs w:val="21"/>
          <w:lang w:val="es-MX" w:eastAsia="es-MX"/>
        </w:rPr>
      </w:pPr>
    </w:p>
    <w:p w14:paraId="6CC4C49B" w14:textId="77777777" w:rsidR="00FE17B7" w:rsidRPr="00B66B37" w:rsidRDefault="00FE17B7" w:rsidP="00340664">
      <w:pPr>
        <w:autoSpaceDE w:val="0"/>
        <w:autoSpaceDN w:val="0"/>
        <w:adjustRightInd w:val="0"/>
        <w:ind w:left="1134"/>
        <w:jc w:val="both"/>
        <w:rPr>
          <w:rFonts w:ascii="Abadi" w:hAnsi="Abadi" w:cstheme="minorHAnsi"/>
          <w:i/>
          <w:iCs/>
          <w:color w:val="343332"/>
          <w:sz w:val="21"/>
          <w:szCs w:val="21"/>
          <w:lang w:val="es-MX" w:eastAsia="es-MX"/>
        </w:rPr>
      </w:pPr>
      <w:r w:rsidRPr="00B66B37">
        <w:rPr>
          <w:rFonts w:ascii="Abadi" w:hAnsi="Abadi" w:cstheme="minorHAnsi"/>
          <w:i/>
          <w:iCs/>
          <w:color w:val="343332"/>
          <w:sz w:val="21"/>
          <w:szCs w:val="21"/>
          <w:lang w:val="es-MX" w:eastAsia="es-MX"/>
        </w:rPr>
        <w:t xml:space="preserve"> (…)</w:t>
      </w:r>
    </w:p>
    <w:p w14:paraId="53B75329" w14:textId="77777777" w:rsidR="00FE17B7" w:rsidRPr="00B66B37" w:rsidRDefault="00FE17B7" w:rsidP="00340664">
      <w:pPr>
        <w:autoSpaceDE w:val="0"/>
        <w:autoSpaceDN w:val="0"/>
        <w:adjustRightInd w:val="0"/>
        <w:ind w:left="1134"/>
        <w:jc w:val="both"/>
        <w:rPr>
          <w:rFonts w:ascii="Abadi" w:hAnsi="Abadi" w:cstheme="minorHAnsi"/>
          <w:i/>
          <w:iCs/>
          <w:color w:val="343332"/>
          <w:sz w:val="21"/>
          <w:szCs w:val="21"/>
          <w:lang w:val="es-MX" w:eastAsia="es-MX"/>
        </w:rPr>
      </w:pPr>
    </w:p>
    <w:p w14:paraId="3AFE389E" w14:textId="77777777" w:rsidR="00FE17B7" w:rsidRPr="004F5D69" w:rsidRDefault="00FE17B7" w:rsidP="00340664">
      <w:pPr>
        <w:ind w:left="1068"/>
        <w:jc w:val="both"/>
        <w:rPr>
          <w:rFonts w:ascii="Abadi" w:eastAsia="Batang" w:hAnsi="Abadi" w:cs="Calibri"/>
          <w:sz w:val="21"/>
          <w:szCs w:val="21"/>
        </w:rPr>
      </w:pPr>
      <w:r w:rsidRPr="004F5D69">
        <w:rPr>
          <w:rFonts w:ascii="Abadi" w:eastAsia="Batang" w:hAnsi="Abadi" w:cs="Calibri"/>
          <w:sz w:val="21"/>
          <w:szCs w:val="21"/>
        </w:rPr>
        <w:t>Por parte del Ayuntamiento de León, se remitieron lo siguientes comentarios:</w:t>
      </w:r>
    </w:p>
    <w:p w14:paraId="45CECE61" w14:textId="77777777" w:rsidR="00FE17B7" w:rsidRPr="00B66B37" w:rsidRDefault="00FE17B7" w:rsidP="00340664">
      <w:pPr>
        <w:autoSpaceDE w:val="0"/>
        <w:autoSpaceDN w:val="0"/>
        <w:adjustRightInd w:val="0"/>
        <w:ind w:left="1134"/>
        <w:jc w:val="both"/>
        <w:rPr>
          <w:rFonts w:ascii="Abadi" w:hAnsi="Abadi" w:cstheme="minorHAnsi"/>
          <w:i/>
          <w:iCs/>
          <w:sz w:val="21"/>
          <w:szCs w:val="21"/>
          <w:lang w:val="es-ES_tradnl"/>
        </w:rPr>
      </w:pPr>
    </w:p>
    <w:p w14:paraId="29D035EF" w14:textId="77777777" w:rsidR="00FE17B7" w:rsidRPr="00B66B37" w:rsidRDefault="00FE17B7" w:rsidP="00340664">
      <w:pPr>
        <w:autoSpaceDE w:val="0"/>
        <w:autoSpaceDN w:val="0"/>
        <w:adjustRightInd w:val="0"/>
        <w:ind w:left="1134"/>
        <w:jc w:val="both"/>
        <w:rPr>
          <w:rFonts w:ascii="Abadi" w:hAnsi="Abadi" w:cstheme="minorHAnsi"/>
          <w:i/>
          <w:iCs/>
          <w:color w:val="343332"/>
          <w:sz w:val="21"/>
          <w:szCs w:val="21"/>
          <w:lang w:val="es-MX" w:eastAsia="es-MX"/>
        </w:rPr>
      </w:pPr>
      <w:r w:rsidRPr="00B66B37">
        <w:rPr>
          <w:rFonts w:ascii="Abadi" w:hAnsi="Abadi" w:cstheme="minorHAnsi"/>
          <w:i/>
          <w:iCs/>
          <w:sz w:val="21"/>
          <w:szCs w:val="21"/>
          <w:lang w:val="es-ES_tradnl"/>
        </w:rPr>
        <w:t xml:space="preserve">(…), </w:t>
      </w:r>
      <w:r w:rsidRPr="00B66B37">
        <w:rPr>
          <w:rFonts w:ascii="Abadi" w:hAnsi="Abadi" w:cstheme="minorHAnsi"/>
          <w:i/>
          <w:iCs/>
          <w:color w:val="343332"/>
          <w:sz w:val="21"/>
          <w:szCs w:val="21"/>
          <w:lang w:val="es-MX" w:eastAsia="es-MX"/>
        </w:rPr>
        <w:t>nos manifestamos a favor de toda propuesta que abone a la erradicación de cualquier forma de violencia que atente contra la dignidad humana; sin embargo, posterior al análisis del proyecto normativo en cuestión y a pesar de coincidir con la finalidad general de los iniciantes, se considera que la iniciativa es técnicamente inviable en razón de las siguientes consideraciones:</w:t>
      </w:r>
    </w:p>
    <w:p w14:paraId="33B1CB5F" w14:textId="77777777" w:rsidR="00FE17B7" w:rsidRPr="00B66B37" w:rsidRDefault="00FE17B7" w:rsidP="00340664">
      <w:pPr>
        <w:autoSpaceDE w:val="0"/>
        <w:autoSpaceDN w:val="0"/>
        <w:adjustRightInd w:val="0"/>
        <w:ind w:left="1134"/>
        <w:jc w:val="both"/>
        <w:rPr>
          <w:rFonts w:ascii="Abadi" w:hAnsi="Abadi" w:cstheme="minorHAnsi"/>
          <w:i/>
          <w:iCs/>
          <w:color w:val="343332"/>
          <w:sz w:val="21"/>
          <w:szCs w:val="21"/>
          <w:lang w:val="es-ES_tradnl"/>
        </w:rPr>
      </w:pPr>
    </w:p>
    <w:p w14:paraId="46D3C22B" w14:textId="77777777" w:rsidR="00FE17B7" w:rsidRPr="00B66B37" w:rsidRDefault="00FE17B7" w:rsidP="00340664">
      <w:pPr>
        <w:numPr>
          <w:ilvl w:val="0"/>
          <w:numId w:val="58"/>
        </w:numPr>
        <w:autoSpaceDE w:val="0"/>
        <w:autoSpaceDN w:val="0"/>
        <w:adjustRightInd w:val="0"/>
        <w:ind w:left="1134" w:firstLine="0"/>
        <w:jc w:val="both"/>
        <w:rPr>
          <w:rFonts w:ascii="Abadi" w:hAnsi="Abadi" w:cstheme="minorHAnsi"/>
          <w:i/>
          <w:iCs/>
          <w:sz w:val="21"/>
          <w:szCs w:val="21"/>
          <w:lang w:val="es-ES_tradnl"/>
        </w:rPr>
      </w:pPr>
      <w:r w:rsidRPr="00B66B37">
        <w:rPr>
          <w:rFonts w:ascii="Abadi" w:hAnsi="Abadi" w:cstheme="minorHAnsi"/>
          <w:i/>
          <w:iCs/>
          <w:color w:val="343332"/>
          <w:sz w:val="21"/>
          <w:szCs w:val="21"/>
          <w:lang w:val="es-MX" w:eastAsia="es-MX"/>
        </w:rPr>
        <w:t>Respecto a la atención contra actos de violencia: Debe señalarse que en el Estado se cuenta con la Ley para Prevenir, Atender y Erradicar la Violencia en el Estado de Guanajuato, la cual es aplicable para los casos de violencia cometida contra niñas, niños y adolescentes, jóvenes, adultos mayores, personas con discapacidad y cualquier otra persona que por sus condiciones físicas, mentales, jurídicas o sociales requieran de· servicios especializados para su atención y protección. Lo anterior en el supuesto de que no se incurra en el ámbito penal; para lo cual dicho ordenamiento establece las bases para la prevención, atención y erradicación de la violencia; entendida ésta como todo acto u omisión con la intención de agredir a otra persona de manera física o moral que lesione o sea susceptible de dañar la dignidad o integridad de las personas; lo anterior, con base en los principios rectores de respeto a la vida y dignidad humana, así como el derecho de tener una vida libre de violencia, la igualdad y la equidad.</w:t>
      </w:r>
    </w:p>
    <w:p w14:paraId="44CCD079" w14:textId="77777777" w:rsidR="00FE17B7" w:rsidRPr="00B66B37" w:rsidRDefault="00FE17B7" w:rsidP="00340664">
      <w:pPr>
        <w:autoSpaceDE w:val="0"/>
        <w:autoSpaceDN w:val="0"/>
        <w:adjustRightInd w:val="0"/>
        <w:ind w:left="1134"/>
        <w:jc w:val="both"/>
        <w:rPr>
          <w:rFonts w:ascii="Abadi" w:hAnsi="Abadi" w:cstheme="minorHAnsi"/>
          <w:i/>
          <w:iCs/>
          <w:sz w:val="21"/>
          <w:szCs w:val="21"/>
          <w:lang w:val="es-ES_tradnl"/>
        </w:rPr>
      </w:pPr>
    </w:p>
    <w:p w14:paraId="00669E88" w14:textId="77777777" w:rsidR="00FE17B7" w:rsidRPr="00B66B37" w:rsidRDefault="00FE17B7" w:rsidP="00340664">
      <w:pPr>
        <w:autoSpaceDE w:val="0"/>
        <w:autoSpaceDN w:val="0"/>
        <w:adjustRightInd w:val="0"/>
        <w:ind w:left="1134"/>
        <w:jc w:val="both"/>
        <w:rPr>
          <w:rFonts w:ascii="Abadi" w:hAnsi="Abadi" w:cstheme="minorHAnsi"/>
          <w:i/>
          <w:iCs/>
          <w:color w:val="343332"/>
          <w:sz w:val="21"/>
          <w:szCs w:val="21"/>
          <w:lang w:val="es-MX" w:eastAsia="es-MX"/>
        </w:rPr>
      </w:pPr>
      <w:r w:rsidRPr="00B66B37">
        <w:rPr>
          <w:rFonts w:ascii="Abadi" w:hAnsi="Abadi" w:cstheme="minorHAnsi"/>
          <w:i/>
          <w:iCs/>
          <w:color w:val="343332"/>
          <w:sz w:val="21"/>
          <w:szCs w:val="21"/>
          <w:lang w:val="es-MX" w:eastAsia="es-MX"/>
        </w:rPr>
        <w:t>En este sentido, el objeto de la iniciativa puede ser materia de regulación en dicho marco legal, incluso sujeto de atención, en su caso, mediante la política estatal en el tema de prevención, atención y erradicación de la violencia y la propia articulación de la municipal en concordancia con la primera.</w:t>
      </w:r>
    </w:p>
    <w:p w14:paraId="7BDC8272" w14:textId="77777777" w:rsidR="00FE17B7" w:rsidRPr="00B66B37" w:rsidRDefault="00FE17B7" w:rsidP="00340664">
      <w:pPr>
        <w:autoSpaceDE w:val="0"/>
        <w:autoSpaceDN w:val="0"/>
        <w:adjustRightInd w:val="0"/>
        <w:ind w:left="1134"/>
        <w:jc w:val="both"/>
        <w:rPr>
          <w:rFonts w:ascii="Abadi" w:hAnsi="Abadi" w:cstheme="minorHAnsi"/>
          <w:i/>
          <w:iCs/>
          <w:sz w:val="21"/>
          <w:szCs w:val="21"/>
          <w:lang w:val="es-ES_tradnl"/>
        </w:rPr>
      </w:pPr>
    </w:p>
    <w:p w14:paraId="558554B6" w14:textId="77777777" w:rsidR="00FE17B7" w:rsidRPr="00B66B37" w:rsidRDefault="00FE17B7" w:rsidP="00340664">
      <w:pPr>
        <w:numPr>
          <w:ilvl w:val="0"/>
          <w:numId w:val="58"/>
        </w:numPr>
        <w:autoSpaceDE w:val="0"/>
        <w:autoSpaceDN w:val="0"/>
        <w:adjustRightInd w:val="0"/>
        <w:ind w:left="1134" w:firstLine="0"/>
        <w:jc w:val="both"/>
        <w:rPr>
          <w:rFonts w:ascii="Abadi" w:hAnsi="Abadi" w:cstheme="minorHAnsi"/>
          <w:i/>
          <w:iCs/>
          <w:color w:val="343332"/>
          <w:sz w:val="21"/>
          <w:szCs w:val="21"/>
          <w:lang w:val="es-MX" w:eastAsia="es-MX"/>
        </w:rPr>
      </w:pPr>
      <w:r w:rsidRPr="00B66B37">
        <w:rPr>
          <w:rFonts w:ascii="Abadi" w:hAnsi="Abadi" w:cstheme="minorHAnsi"/>
          <w:i/>
          <w:iCs/>
          <w:color w:val="343332"/>
          <w:sz w:val="21"/>
          <w:szCs w:val="21"/>
          <w:lang w:val="es-MX" w:eastAsia="es-MX"/>
        </w:rPr>
        <w:t xml:space="preserve">Sobre la normativa vigente en materia de atención a víctimas: Se observa que la iniciativa se basa en el Proyecto de Ley de Prevención y Asistencia a Víctimas de Organizaciones Coercitivas, presentada ante la Cámara de Diputados de Argentina en 2018, así como en el Programa Provincial de Prevención y Asistencia a Víctimas 2018, de la Provincia de San Luis, Argentina; ambos formulados e impulsados abiertamente por el activista argentino Pablo G. Salum, desde el año 2014. Por ello, se advierte que los iniciantes omiten adecuar su propuesta a la legislación vigente de nuestro Estado, pues se considera que las bases para la prevención, atención y erradicación de la violencia (que no incurran en el ámbito penal), además de la coordinación entre el gobierno estatal y municipal para su cumplimiento, ya está previsto como uno de los objetivos principales en la· Ley para Prevenir, Atender y Erradicar la Violencia en el Estado de Guanajuato. </w:t>
      </w:r>
    </w:p>
    <w:p w14:paraId="770FB7BC" w14:textId="77777777" w:rsidR="00FE17B7" w:rsidRPr="00B66B37" w:rsidRDefault="00FE17B7" w:rsidP="00340664">
      <w:pPr>
        <w:autoSpaceDE w:val="0"/>
        <w:autoSpaceDN w:val="0"/>
        <w:adjustRightInd w:val="0"/>
        <w:ind w:left="1134"/>
        <w:jc w:val="both"/>
        <w:rPr>
          <w:rFonts w:ascii="Abadi" w:hAnsi="Abadi" w:cstheme="minorHAnsi"/>
          <w:i/>
          <w:iCs/>
          <w:color w:val="343332"/>
          <w:sz w:val="21"/>
          <w:szCs w:val="21"/>
          <w:lang w:val="es-MX" w:eastAsia="es-MX"/>
        </w:rPr>
      </w:pPr>
    </w:p>
    <w:p w14:paraId="31089D89" w14:textId="77777777" w:rsidR="00FE17B7" w:rsidRPr="00B66B37" w:rsidRDefault="00FE17B7" w:rsidP="00340664">
      <w:pPr>
        <w:autoSpaceDE w:val="0"/>
        <w:autoSpaceDN w:val="0"/>
        <w:adjustRightInd w:val="0"/>
        <w:ind w:left="1134"/>
        <w:jc w:val="both"/>
        <w:rPr>
          <w:rFonts w:ascii="Abadi" w:hAnsi="Abadi" w:cstheme="minorHAnsi"/>
          <w:i/>
          <w:iCs/>
          <w:color w:val="343332"/>
          <w:sz w:val="21"/>
          <w:szCs w:val="21"/>
          <w:lang w:val="es-MX" w:eastAsia="es-MX"/>
        </w:rPr>
      </w:pPr>
      <w:r w:rsidRPr="00B66B37">
        <w:rPr>
          <w:rFonts w:ascii="Abadi" w:hAnsi="Abadi" w:cstheme="minorHAnsi"/>
          <w:i/>
          <w:iCs/>
          <w:color w:val="343332"/>
          <w:sz w:val="21"/>
          <w:szCs w:val="21"/>
          <w:lang w:val="es-MX" w:eastAsia="es-MX"/>
        </w:rPr>
        <w:t xml:space="preserve">Del mismo modo, la Ley de Víctimas del Estado de Guanajuato ya establece como objetivo fundamental la garantía de goce y ejercicio de los derechos de víctimas, así como las medidas de atención, protección, apoyo y reparación </w:t>
      </w:r>
      <w:r w:rsidRPr="00B66B37">
        <w:rPr>
          <w:rFonts w:ascii="Abadi" w:hAnsi="Abadi" w:cstheme="minorHAnsi"/>
          <w:i/>
          <w:iCs/>
          <w:color w:val="343332"/>
          <w:sz w:val="21"/>
          <w:szCs w:val="21"/>
          <w:lang w:val="es-MX" w:eastAsia="es-MX"/>
        </w:rPr>
        <w:t>integral que les reconoce el Estado, conforme a la Constitución Política de los Estados Unidos Mexicanos, la Constitución Política para el Estado de Guanajuato, los tratados internacionales e incluso la Ley General de Víctimas.</w:t>
      </w:r>
    </w:p>
    <w:p w14:paraId="32905C86" w14:textId="77777777" w:rsidR="00FE17B7" w:rsidRPr="00B66B37" w:rsidRDefault="00FE17B7" w:rsidP="00340664">
      <w:pPr>
        <w:autoSpaceDE w:val="0"/>
        <w:autoSpaceDN w:val="0"/>
        <w:adjustRightInd w:val="0"/>
        <w:ind w:left="1134"/>
        <w:jc w:val="both"/>
        <w:rPr>
          <w:rFonts w:ascii="Abadi" w:hAnsi="Abadi" w:cstheme="minorHAnsi"/>
          <w:i/>
          <w:iCs/>
          <w:sz w:val="21"/>
          <w:szCs w:val="21"/>
          <w:lang w:val="es-ES_tradnl"/>
        </w:rPr>
      </w:pPr>
    </w:p>
    <w:p w14:paraId="673A4CA8" w14:textId="77777777" w:rsidR="00FE17B7" w:rsidRPr="00B66B37" w:rsidRDefault="00FE17B7" w:rsidP="00340664">
      <w:pPr>
        <w:numPr>
          <w:ilvl w:val="0"/>
          <w:numId w:val="58"/>
        </w:numPr>
        <w:autoSpaceDE w:val="0"/>
        <w:autoSpaceDN w:val="0"/>
        <w:adjustRightInd w:val="0"/>
        <w:ind w:left="1134" w:firstLine="0"/>
        <w:jc w:val="both"/>
        <w:rPr>
          <w:rFonts w:ascii="Abadi" w:hAnsi="Abadi" w:cstheme="minorHAnsi"/>
          <w:i/>
          <w:iCs/>
          <w:color w:val="343332"/>
          <w:sz w:val="21"/>
          <w:szCs w:val="21"/>
          <w:lang w:val="es-MX" w:eastAsia="es-MX"/>
        </w:rPr>
      </w:pPr>
      <w:r w:rsidRPr="00B66B37">
        <w:rPr>
          <w:rFonts w:ascii="Abadi" w:hAnsi="Abadi" w:cstheme="minorHAnsi"/>
          <w:i/>
          <w:iCs/>
          <w:color w:val="343332"/>
          <w:sz w:val="21"/>
          <w:szCs w:val="21"/>
          <w:lang w:val="es-MX" w:eastAsia="es-MX"/>
        </w:rPr>
        <w:t xml:space="preserve">En relación al Registro Estatal y al Programa para la Asistencia a Víctimas: En el mismo sentido que el punto anterior, se considera que el "Registro Estatal de Víctimas" previsto en el artículo 7 de la iniciativa es superado ampliamente por el Registro Estatal de Víctimas contemplado en la Ley de Víctimas del Estado de Guanajuato, la cual se define como una unidad administrativa de la Comisión Estatal de Atención Integral a Víctimas, encargada de llevar y salvaguardar el padrón de víctimas a nivel estatal, e inscribir los datos de las víctimas del delito y de violaciones a derechos humanos del orden local. Asimismo, se reputa que el Programa para la Asistencia Víctimas (sic) plasmado en los artículos 14 y 15 de la iniciativa, queda rebasado por el Programa Estatal de Atención Integral a Víctimas también previsto en la Ley de Víctimas del Estado de Guanajuato, así como en su respectivo Reglamento.  En ese sentido, se considera que un instrumento de planeación como el que proponen los iniciantes no debe "ser creado y operado" de manera unilateral por la Secretaría de Salud; en contraste, se destaca que la Comisión Estatal de Atención Integral a Víctimas, define los objetivos, estrategias, líneas de acción, así como las metas que permitan crear, reorientar, </w:t>
      </w:r>
      <w:r w:rsidRPr="00B66B37">
        <w:rPr>
          <w:rFonts w:ascii="Abadi" w:hAnsi="Abadi" w:cstheme="minorHAnsi"/>
          <w:i/>
          <w:iCs/>
          <w:color w:val="343332"/>
          <w:sz w:val="21"/>
          <w:szCs w:val="21"/>
          <w:lang w:val="es-MX" w:eastAsia="es-MX"/>
        </w:rPr>
        <w:lastRenderedPageBreak/>
        <w:t>dirigir, planear, coordinar, ejecutar y supervisar las políticas públicas en materia de atención a víctimas, dentro del Programa Estatal que contempla la legislación vigente.</w:t>
      </w:r>
    </w:p>
    <w:p w14:paraId="429BA9EA" w14:textId="77777777" w:rsidR="00FE17B7" w:rsidRPr="00B66B37" w:rsidRDefault="00FE17B7" w:rsidP="00340664">
      <w:pPr>
        <w:autoSpaceDE w:val="0"/>
        <w:autoSpaceDN w:val="0"/>
        <w:adjustRightInd w:val="0"/>
        <w:ind w:left="1134"/>
        <w:jc w:val="both"/>
        <w:rPr>
          <w:rFonts w:ascii="Abadi" w:hAnsi="Abadi" w:cstheme="minorHAnsi"/>
          <w:i/>
          <w:iCs/>
          <w:color w:val="343332"/>
          <w:sz w:val="21"/>
          <w:szCs w:val="21"/>
          <w:lang w:val="es-MX" w:eastAsia="es-MX"/>
        </w:rPr>
      </w:pPr>
    </w:p>
    <w:p w14:paraId="68D24A86" w14:textId="77777777" w:rsidR="00FE17B7" w:rsidRPr="00B66B37" w:rsidRDefault="00FE17B7" w:rsidP="00340664">
      <w:pPr>
        <w:autoSpaceDE w:val="0"/>
        <w:autoSpaceDN w:val="0"/>
        <w:adjustRightInd w:val="0"/>
        <w:ind w:left="1134"/>
        <w:jc w:val="both"/>
        <w:rPr>
          <w:rFonts w:ascii="Abadi" w:hAnsi="Abadi" w:cstheme="minorHAnsi"/>
          <w:i/>
          <w:iCs/>
          <w:color w:val="343332"/>
          <w:sz w:val="21"/>
          <w:szCs w:val="21"/>
          <w:lang w:val="es-MX" w:eastAsia="es-MX"/>
        </w:rPr>
      </w:pPr>
      <w:r w:rsidRPr="00B66B37">
        <w:rPr>
          <w:rFonts w:ascii="Abadi" w:hAnsi="Abadi" w:cstheme="minorHAnsi"/>
          <w:i/>
          <w:iCs/>
          <w:color w:val="343332"/>
          <w:sz w:val="21"/>
          <w:szCs w:val="21"/>
          <w:lang w:val="es-MX" w:eastAsia="es-MX"/>
        </w:rPr>
        <w:t>Se concluye que tanto el Sistema Estatal como el Programa para la Asistencia Víctimas (sic) propuesto en la iniciativa, carece de los elementos técnicos y normativos que ya contempla la Ley de Víctimas del Estado de Guanajuato.</w:t>
      </w:r>
    </w:p>
    <w:p w14:paraId="6681F2AF" w14:textId="77777777" w:rsidR="00FE17B7" w:rsidRPr="00B66B37" w:rsidRDefault="00FE17B7" w:rsidP="00340664">
      <w:pPr>
        <w:autoSpaceDE w:val="0"/>
        <w:autoSpaceDN w:val="0"/>
        <w:adjustRightInd w:val="0"/>
        <w:ind w:left="1134"/>
        <w:jc w:val="both"/>
        <w:rPr>
          <w:rFonts w:ascii="Abadi" w:hAnsi="Abadi" w:cstheme="minorHAnsi"/>
          <w:i/>
          <w:iCs/>
          <w:color w:val="343332"/>
          <w:sz w:val="21"/>
          <w:szCs w:val="21"/>
          <w:lang w:val="es-MX" w:eastAsia="es-MX"/>
        </w:rPr>
      </w:pPr>
    </w:p>
    <w:p w14:paraId="22481505" w14:textId="77777777" w:rsidR="00FE17B7" w:rsidRPr="00B66B37" w:rsidRDefault="00FE17B7" w:rsidP="00340664">
      <w:pPr>
        <w:numPr>
          <w:ilvl w:val="0"/>
          <w:numId w:val="58"/>
        </w:numPr>
        <w:autoSpaceDE w:val="0"/>
        <w:autoSpaceDN w:val="0"/>
        <w:adjustRightInd w:val="0"/>
        <w:ind w:left="1134" w:firstLine="0"/>
        <w:jc w:val="both"/>
        <w:rPr>
          <w:rFonts w:ascii="Abadi" w:hAnsi="Abadi" w:cstheme="minorHAnsi"/>
          <w:i/>
          <w:iCs/>
          <w:color w:val="343332"/>
          <w:sz w:val="21"/>
          <w:szCs w:val="21"/>
          <w:lang w:val="es-MX" w:eastAsia="es-MX"/>
        </w:rPr>
      </w:pPr>
      <w:r w:rsidRPr="00B66B37">
        <w:rPr>
          <w:rFonts w:ascii="Abadi" w:hAnsi="Abadi" w:cstheme="minorHAnsi"/>
          <w:i/>
          <w:iCs/>
          <w:color w:val="343332"/>
          <w:sz w:val="21"/>
          <w:szCs w:val="21"/>
          <w:lang w:val="es-MX" w:eastAsia="es-MX"/>
        </w:rPr>
        <w:t xml:space="preserve">Respecto de la concurrencia normativa en materia de salud: La iniciativa identifica a la Secretaría de Salud del Estado como autoridad para la aplicación de la Ley; en ese sentido la iniciativa de Ley contempla diversas funciones a cargo de esta dependencia. Si bien es cierto que la salud física y mental de cualquier persona es un derecho fundamental y por lo tanto el Estado Mexicano tiene a su cargo una obligación de cumplimiento, se destaca que en términos del artículo 73 fracción XVI de la Constitución Política de los Estados Unidos Mexicanos, la emisión de leyes sobre salubridad general de la República es facultad exclusiva del Congreso de la Unión. Por su parte, en la Ley General de Salud dentro de la fracción I del artículo 13 apartado B, se establece que corresponde a los gobiernos de las entidades federativas, organizar, operar, supervisar y evaluar la prestación de la salubridad en general, por lo que se debe atender al origen de la facultad legislativa que no corresponde al Congreso del Estado, en términos del artículo 124 de la Constitución Federal. Por lo anterior, la concurrencia </w:t>
      </w:r>
      <w:r w:rsidRPr="00B66B37">
        <w:rPr>
          <w:rFonts w:ascii="Abadi" w:hAnsi="Abadi" w:cstheme="minorHAnsi"/>
          <w:i/>
          <w:iCs/>
          <w:color w:val="343332"/>
          <w:sz w:val="21"/>
          <w:szCs w:val="21"/>
          <w:lang w:val="es-MX" w:eastAsia="es-MX"/>
        </w:rPr>
        <w:t xml:space="preserve">operativa de las entidades no implica que la materia pierda su naturaleza federal, pues en salubridad general son aplicables las normas federales, así como sus respectivos reglamentos y normas técnicas, tal y como se resolvió por la Suprema Corte de Justicia de la Nación en la controversia constitucional 54/2009. </w:t>
      </w:r>
    </w:p>
    <w:p w14:paraId="425B1471" w14:textId="77777777" w:rsidR="00FE17B7" w:rsidRPr="00B66B37" w:rsidRDefault="00FE17B7" w:rsidP="00340664">
      <w:pPr>
        <w:autoSpaceDE w:val="0"/>
        <w:autoSpaceDN w:val="0"/>
        <w:adjustRightInd w:val="0"/>
        <w:ind w:left="1134"/>
        <w:jc w:val="both"/>
        <w:rPr>
          <w:rFonts w:ascii="Abadi" w:hAnsi="Abadi" w:cstheme="minorHAnsi"/>
          <w:i/>
          <w:iCs/>
          <w:color w:val="343332"/>
          <w:sz w:val="21"/>
          <w:szCs w:val="21"/>
          <w:lang w:val="es-MX" w:eastAsia="es-MX"/>
        </w:rPr>
      </w:pPr>
    </w:p>
    <w:p w14:paraId="3B2C12A9" w14:textId="77777777" w:rsidR="00FE17B7" w:rsidRPr="00B66B37" w:rsidRDefault="00FE17B7" w:rsidP="00340664">
      <w:pPr>
        <w:autoSpaceDE w:val="0"/>
        <w:autoSpaceDN w:val="0"/>
        <w:adjustRightInd w:val="0"/>
        <w:ind w:left="1134"/>
        <w:jc w:val="both"/>
        <w:rPr>
          <w:rFonts w:ascii="Abadi" w:hAnsi="Abadi" w:cstheme="minorHAnsi"/>
          <w:i/>
          <w:iCs/>
          <w:color w:val="343332"/>
          <w:sz w:val="21"/>
          <w:szCs w:val="21"/>
          <w:lang w:val="es-MX" w:eastAsia="es-MX"/>
        </w:rPr>
      </w:pPr>
      <w:r w:rsidRPr="00B66B37">
        <w:rPr>
          <w:rFonts w:ascii="Abadi" w:hAnsi="Abadi" w:cstheme="minorHAnsi"/>
          <w:i/>
          <w:iCs/>
          <w:color w:val="343332"/>
          <w:sz w:val="21"/>
          <w:szCs w:val="21"/>
          <w:lang w:val="es-MX" w:eastAsia="es-MX"/>
        </w:rPr>
        <w:t>En consecuencia, conforme los dispositivos citados, correspondería al Congreso de la Unión regular la materia de salud mental y con ello la atención más adecuada para cualquier víctima que haya sufrido abuso, manipulación o persuasión coercitiva. Es así que, este Ayuntamiento señala que desde una perspectiva técnico-legislativa, los iniciantes proponen un proyecto insuficiente que no atiende la problemática descrita en su exposición de motivos, adicional a que su propuesta no supera ni propone una innovación normativa a los supuestos previstos dentro de la legislación vigente en nuestro Estado; y,</w:t>
      </w:r>
      <w:r w:rsidRPr="00B66B37">
        <w:rPr>
          <w:rFonts w:ascii="Abadi" w:hAnsi="Abadi" w:cstheme="minorHAnsi"/>
          <w:i/>
          <w:iCs/>
          <w:sz w:val="21"/>
          <w:szCs w:val="21"/>
        </w:rPr>
        <w:t xml:space="preserve"> </w:t>
      </w:r>
      <w:r w:rsidRPr="00B66B37">
        <w:rPr>
          <w:rFonts w:ascii="Abadi" w:hAnsi="Abadi" w:cstheme="minorHAnsi"/>
          <w:i/>
          <w:iCs/>
          <w:color w:val="343332"/>
          <w:sz w:val="21"/>
          <w:szCs w:val="21"/>
          <w:lang w:val="es-MX" w:eastAsia="es-MX"/>
        </w:rPr>
        <w:t>en su caso, ante la presencia de víctimas por los supuestos expuestos por el inician te, existe un respaldo legalmente determinado para su asistencia y atención.</w:t>
      </w:r>
    </w:p>
    <w:p w14:paraId="24D4AE8B" w14:textId="77777777" w:rsidR="00FE17B7" w:rsidRPr="00B66B37" w:rsidRDefault="00FE17B7" w:rsidP="00340664">
      <w:pPr>
        <w:autoSpaceDE w:val="0"/>
        <w:autoSpaceDN w:val="0"/>
        <w:adjustRightInd w:val="0"/>
        <w:ind w:left="1134"/>
        <w:jc w:val="both"/>
        <w:rPr>
          <w:rFonts w:ascii="Abadi" w:hAnsi="Abadi" w:cstheme="minorHAnsi"/>
          <w:i/>
          <w:iCs/>
          <w:color w:val="343332"/>
          <w:sz w:val="21"/>
          <w:szCs w:val="21"/>
          <w:lang w:val="es-MX" w:eastAsia="es-MX"/>
        </w:rPr>
      </w:pPr>
    </w:p>
    <w:p w14:paraId="0E38D979" w14:textId="77777777" w:rsidR="00FE17B7" w:rsidRPr="00B66B37" w:rsidRDefault="00FE17B7" w:rsidP="00340664">
      <w:pPr>
        <w:ind w:left="1068"/>
        <w:jc w:val="both"/>
        <w:rPr>
          <w:rFonts w:ascii="Abadi" w:eastAsia="Batang" w:hAnsi="Abadi" w:cs="Calibri"/>
          <w:sz w:val="21"/>
          <w:szCs w:val="21"/>
        </w:rPr>
      </w:pPr>
    </w:p>
    <w:p w14:paraId="35FBBBAB" w14:textId="77777777" w:rsidR="00FE17B7" w:rsidRPr="00B66B37" w:rsidRDefault="00FE17B7" w:rsidP="00340664">
      <w:pPr>
        <w:ind w:left="1068"/>
        <w:jc w:val="both"/>
        <w:rPr>
          <w:rFonts w:ascii="Abadi" w:eastAsia="Batang" w:hAnsi="Abadi" w:cs="Calibri"/>
          <w:sz w:val="21"/>
          <w:szCs w:val="21"/>
        </w:rPr>
      </w:pPr>
      <w:r w:rsidRPr="00B66B37">
        <w:rPr>
          <w:rFonts w:ascii="Abadi" w:eastAsia="Batang" w:hAnsi="Abadi" w:cs="Calibri"/>
          <w:sz w:val="21"/>
          <w:szCs w:val="21"/>
        </w:rPr>
        <w:t>Sin observaciones y comentarios a la iniciativa los ayuntamientos de: Coroneo y Doctor Mora. Remitió opinión en sentido negativo el Ayuntamiento de Celaya.</w:t>
      </w:r>
    </w:p>
    <w:p w14:paraId="155B5841" w14:textId="77777777" w:rsidR="00FE17B7" w:rsidRPr="00B66B37" w:rsidRDefault="00FE17B7" w:rsidP="00340664">
      <w:pPr>
        <w:ind w:left="1068"/>
        <w:jc w:val="both"/>
        <w:rPr>
          <w:rFonts w:ascii="Abadi" w:eastAsia="Batang" w:hAnsi="Abadi" w:cs="Calibri"/>
          <w:sz w:val="21"/>
          <w:szCs w:val="21"/>
        </w:rPr>
      </w:pPr>
    </w:p>
    <w:p w14:paraId="6C5573E0" w14:textId="77777777" w:rsidR="00FE17B7" w:rsidRPr="00B66B37" w:rsidRDefault="00FE17B7" w:rsidP="00340664">
      <w:pPr>
        <w:ind w:left="1068"/>
        <w:jc w:val="both"/>
        <w:rPr>
          <w:rFonts w:ascii="Abadi" w:eastAsia="Batang" w:hAnsi="Abadi" w:cs="Calibri"/>
          <w:sz w:val="21"/>
          <w:szCs w:val="21"/>
        </w:rPr>
      </w:pPr>
      <w:r w:rsidRPr="00B66B37">
        <w:rPr>
          <w:rFonts w:ascii="Abadi" w:eastAsia="Batang" w:hAnsi="Abadi" w:cs="Calibri"/>
          <w:sz w:val="21"/>
          <w:szCs w:val="21"/>
        </w:rPr>
        <w:t>Durante el desahogo de la mesa de trabajo, la Coordinación General Jurídica emitió opinión consolidada con la Secretaria de Salud. En los mismos términos lo hizo la Fiscalía General del Estado.</w:t>
      </w:r>
    </w:p>
    <w:p w14:paraId="254B5668" w14:textId="77777777" w:rsidR="00FE17B7" w:rsidRPr="00B66B37" w:rsidRDefault="00FE17B7" w:rsidP="00340664">
      <w:pPr>
        <w:ind w:left="1068"/>
        <w:jc w:val="both"/>
        <w:rPr>
          <w:rFonts w:ascii="Abadi" w:eastAsia="Batang" w:hAnsi="Abadi" w:cs="Calibri"/>
          <w:sz w:val="21"/>
          <w:szCs w:val="21"/>
        </w:rPr>
      </w:pPr>
    </w:p>
    <w:p w14:paraId="563E9B56" w14:textId="77777777" w:rsidR="00FE17B7" w:rsidRPr="00B66B37" w:rsidRDefault="00FE17B7" w:rsidP="00340664">
      <w:pPr>
        <w:pStyle w:val="Textoindependiente"/>
        <w:rPr>
          <w:rFonts w:ascii="Abadi" w:eastAsia="Batang" w:hAnsi="Abadi" w:cs="Calibri"/>
          <w:sz w:val="21"/>
          <w:szCs w:val="21"/>
          <w:lang w:val="es-MX"/>
        </w:rPr>
      </w:pPr>
      <w:r w:rsidRPr="00B66B37">
        <w:rPr>
          <w:rFonts w:ascii="Abadi" w:eastAsia="Batang" w:hAnsi="Abadi" w:cs="Calibri"/>
          <w:sz w:val="21"/>
          <w:szCs w:val="21"/>
          <w:lang w:val="es-MX"/>
        </w:rPr>
        <w:lastRenderedPageBreak/>
        <w:t xml:space="preserve">1.4. </w:t>
      </w:r>
      <w:r w:rsidRPr="00E018C2">
        <w:rPr>
          <w:rFonts w:ascii="Abadi" w:eastAsia="Batang" w:hAnsi="Abadi" w:cs="Calibri"/>
          <w:b w:val="0"/>
          <w:bCs w:val="0"/>
          <w:sz w:val="21"/>
          <w:szCs w:val="21"/>
          <w:lang w:val="es-MX"/>
        </w:rPr>
        <w:t>Una vez agotada la metodología de estudio y dictamen de la iniciativa, la presidencia de la Comisión Legislativa instruyó a la Secretaría Técnica la elaboración de un proyecto de dictamen en sentido negativo, atendiendo al análisis en la mesa de trabajo y conforme a lo dispuesto en los artículos 94, fracción VII y 272, fracción VIII, inciso e) de nuestra Ley Orgánica, mismo que fue materia de revisión por los diputados y las diputadas integrantes de esta Comisión dictaminadora</w:t>
      </w:r>
      <w:r w:rsidRPr="00B66B37">
        <w:rPr>
          <w:rFonts w:ascii="Abadi" w:eastAsia="Batang" w:hAnsi="Abadi" w:cs="Calibri"/>
          <w:sz w:val="21"/>
          <w:szCs w:val="21"/>
          <w:lang w:val="es-MX"/>
        </w:rPr>
        <w:t>.</w:t>
      </w:r>
    </w:p>
    <w:p w14:paraId="3ADA1DFD" w14:textId="77777777" w:rsidR="00FE17B7" w:rsidRPr="00B66B37" w:rsidRDefault="00FE17B7" w:rsidP="00340664">
      <w:pPr>
        <w:pStyle w:val="Textoindependiente"/>
        <w:rPr>
          <w:rFonts w:ascii="Abadi" w:eastAsia="Batang" w:hAnsi="Abadi" w:cs="Calibri"/>
          <w:sz w:val="21"/>
          <w:szCs w:val="21"/>
          <w:lang w:val="es-MX"/>
        </w:rPr>
      </w:pPr>
    </w:p>
    <w:p w14:paraId="5CBD5464" w14:textId="77777777" w:rsidR="00FE17B7" w:rsidRPr="00B66B37" w:rsidRDefault="00FE17B7" w:rsidP="00340664">
      <w:pPr>
        <w:ind w:left="705" w:hanging="705"/>
        <w:jc w:val="both"/>
        <w:rPr>
          <w:rFonts w:ascii="Abadi" w:eastAsia="Batang" w:hAnsi="Abadi" w:cs="Calibri"/>
          <w:b/>
          <w:sz w:val="21"/>
          <w:szCs w:val="21"/>
        </w:rPr>
      </w:pPr>
      <w:r w:rsidRPr="00B66B37">
        <w:rPr>
          <w:rFonts w:ascii="Abadi" w:eastAsia="Batang" w:hAnsi="Abadi" w:cs="Calibri"/>
          <w:b/>
          <w:sz w:val="21"/>
          <w:szCs w:val="21"/>
        </w:rPr>
        <w:t>II.</w:t>
      </w:r>
      <w:r w:rsidRPr="00B66B37">
        <w:rPr>
          <w:rFonts w:ascii="Abadi" w:eastAsia="Batang" w:hAnsi="Abadi" w:cs="Calibri"/>
          <w:b/>
          <w:sz w:val="21"/>
          <w:szCs w:val="21"/>
        </w:rPr>
        <w:tab/>
        <w:t xml:space="preserve">Contenido de la iniciativa y consideraciones de la Comisión de Gobernación y Puntos Constitucionales </w:t>
      </w:r>
    </w:p>
    <w:p w14:paraId="665B663B" w14:textId="77777777" w:rsidR="00FE17B7" w:rsidRPr="00B66B37" w:rsidRDefault="00FE17B7" w:rsidP="00340664">
      <w:pPr>
        <w:pStyle w:val="Textoindependiente"/>
        <w:rPr>
          <w:rFonts w:ascii="Abadi" w:hAnsi="Abadi" w:cs="Calibri"/>
          <w:b w:val="0"/>
          <w:sz w:val="21"/>
          <w:szCs w:val="21"/>
        </w:rPr>
      </w:pPr>
    </w:p>
    <w:p w14:paraId="5B6DC078" w14:textId="77777777" w:rsidR="00FE17B7" w:rsidRPr="00B66B37" w:rsidRDefault="00FE17B7" w:rsidP="00340664">
      <w:pPr>
        <w:pStyle w:val="Prrafodelista"/>
        <w:ind w:left="0" w:firstLine="708"/>
        <w:jc w:val="both"/>
        <w:rPr>
          <w:rFonts w:ascii="Abadi" w:hAnsi="Abadi"/>
          <w:sz w:val="21"/>
          <w:szCs w:val="21"/>
          <w:lang w:val="es-ES_tradnl"/>
        </w:rPr>
      </w:pPr>
      <w:r w:rsidRPr="00B66B37">
        <w:rPr>
          <w:rFonts w:ascii="Abadi" w:eastAsia="Batang" w:hAnsi="Abadi" w:cs="Calibri"/>
          <w:sz w:val="21"/>
          <w:szCs w:val="21"/>
        </w:rPr>
        <w:t xml:space="preserve">En este apartado, consideraremos </w:t>
      </w:r>
      <w:r w:rsidRPr="00B66B37">
        <w:rPr>
          <w:rFonts w:ascii="Abadi" w:eastAsia="Batang" w:hAnsi="Abadi" w:cs="Calibri"/>
          <w:sz w:val="21"/>
          <w:szCs w:val="21"/>
          <w:lang w:val="es-MX"/>
        </w:rPr>
        <w:t xml:space="preserve">—las y </w:t>
      </w:r>
      <w:r w:rsidRPr="00B66B37">
        <w:rPr>
          <w:rFonts w:ascii="Abadi" w:eastAsia="Batang" w:hAnsi="Abadi" w:cs="Calibri"/>
          <w:sz w:val="21"/>
          <w:szCs w:val="21"/>
        </w:rPr>
        <w:t>los encargados de dictaminar</w:t>
      </w:r>
      <w:r w:rsidRPr="00B66B37">
        <w:rPr>
          <w:rFonts w:ascii="Abadi" w:eastAsia="Batang" w:hAnsi="Abadi" w:cs="Calibri"/>
          <w:sz w:val="21"/>
          <w:szCs w:val="21"/>
          <w:lang w:val="es-MX"/>
        </w:rPr>
        <w:t>—</w:t>
      </w:r>
      <w:r w:rsidRPr="00B66B37">
        <w:rPr>
          <w:rFonts w:ascii="Abadi" w:eastAsia="Batang" w:hAnsi="Abadi" w:cs="Calibri"/>
          <w:sz w:val="21"/>
          <w:szCs w:val="21"/>
        </w:rPr>
        <w:t xml:space="preserve"> los puntos sobre los cuales versa el sustento de esta propuesta, que </w:t>
      </w:r>
      <w:r w:rsidRPr="00B66B37">
        <w:rPr>
          <w:rFonts w:ascii="Abadi" w:hAnsi="Abadi" w:cs="Calibri"/>
          <w:sz w:val="21"/>
          <w:szCs w:val="21"/>
        </w:rPr>
        <w:t xml:space="preserve">tiene como objeto </w:t>
      </w:r>
      <w:r w:rsidRPr="00B66B37">
        <w:rPr>
          <w:rFonts w:ascii="Abadi" w:hAnsi="Abadi"/>
          <w:sz w:val="21"/>
          <w:szCs w:val="21"/>
          <w:lang w:val="es-ES_tradnl"/>
        </w:rPr>
        <w:t xml:space="preserve">expedir una </w:t>
      </w:r>
      <w:r w:rsidRPr="00B66B37">
        <w:rPr>
          <w:rFonts w:ascii="Abadi" w:eastAsia="Batang" w:hAnsi="Abadi" w:cs="Calibri"/>
          <w:i/>
          <w:iCs/>
          <w:sz w:val="21"/>
          <w:szCs w:val="21"/>
        </w:rPr>
        <w:t xml:space="preserve">Ley de Asistencia a Víctimas de Coaching Coercitivo, Sectas y Líderes Grupales o Unipersonales que Ejerzan Persuasión y Abusos en el Estado de Guanajuato </w:t>
      </w:r>
      <w:r w:rsidRPr="00B66B37">
        <w:rPr>
          <w:rFonts w:ascii="Abadi" w:hAnsi="Abadi"/>
          <w:sz w:val="21"/>
          <w:szCs w:val="21"/>
          <w:lang w:val="es-ES_tradnl"/>
        </w:rPr>
        <w:t>y nuestras consideraciones con respecto a la misma, una vez realizado el estudio jurídico acorde a la metodología aprobada.</w:t>
      </w:r>
    </w:p>
    <w:p w14:paraId="1C7DB009" w14:textId="77777777" w:rsidR="00FE17B7" w:rsidRPr="00B66B37" w:rsidRDefault="00FE17B7" w:rsidP="00340664">
      <w:pPr>
        <w:pStyle w:val="Prrafodelista"/>
        <w:ind w:left="0" w:firstLine="708"/>
        <w:jc w:val="both"/>
        <w:rPr>
          <w:rFonts w:ascii="Abadi" w:eastAsia="Batang" w:hAnsi="Abadi" w:cs="Calibri"/>
          <w:sz w:val="21"/>
          <w:szCs w:val="21"/>
        </w:rPr>
      </w:pPr>
    </w:p>
    <w:p w14:paraId="1CD70716" w14:textId="77777777" w:rsidR="00FE17B7" w:rsidRPr="00B66B37" w:rsidRDefault="00FE17B7" w:rsidP="00340664">
      <w:pPr>
        <w:pStyle w:val="Prrafodelista"/>
        <w:ind w:left="0" w:firstLine="708"/>
        <w:jc w:val="both"/>
        <w:rPr>
          <w:rFonts w:ascii="Abadi" w:eastAsia="Batang" w:hAnsi="Abadi" w:cs="Calibri"/>
          <w:sz w:val="21"/>
          <w:szCs w:val="21"/>
        </w:rPr>
      </w:pPr>
      <w:r w:rsidRPr="00B66B37">
        <w:rPr>
          <w:rFonts w:ascii="Abadi" w:eastAsia="Batang" w:hAnsi="Abadi" w:cs="Calibri"/>
          <w:sz w:val="21"/>
          <w:szCs w:val="21"/>
        </w:rPr>
        <w:t xml:space="preserve">La iniciativa justifica la necesidad de crear una norma especial para efecto de brindar protección y asistencia de manera integral a todas las personas que sean víctimas de actividades como </w:t>
      </w:r>
      <w:r w:rsidRPr="00B66B37">
        <w:rPr>
          <w:rFonts w:ascii="Abadi" w:eastAsia="Batang" w:hAnsi="Abadi" w:cs="Calibri"/>
          <w:i/>
          <w:iCs/>
          <w:sz w:val="21"/>
          <w:szCs w:val="21"/>
        </w:rPr>
        <w:t>«extorsión, estafas, torturas y manipulaciones, cometidas por líderes unipersonales, grupos, colectivos u organizaciones que ejercen persuasión coercitiva y/o abusos en su contra».</w:t>
      </w:r>
      <w:r w:rsidRPr="00B66B37">
        <w:rPr>
          <w:rFonts w:ascii="Abadi" w:eastAsia="Batang" w:hAnsi="Abadi" w:cs="Calibri"/>
          <w:sz w:val="21"/>
          <w:szCs w:val="21"/>
        </w:rPr>
        <w:t xml:space="preserve"> Los iniciantes manifiestan en su exposición de motivos que: </w:t>
      </w:r>
    </w:p>
    <w:p w14:paraId="36127D59" w14:textId="77777777" w:rsidR="004F5D69" w:rsidRDefault="004F5D69" w:rsidP="00340664">
      <w:pPr>
        <w:ind w:left="1701"/>
        <w:jc w:val="both"/>
        <w:rPr>
          <w:rFonts w:ascii="Abadi" w:hAnsi="Abadi" w:cs="Arial"/>
          <w:sz w:val="21"/>
          <w:szCs w:val="21"/>
        </w:rPr>
      </w:pPr>
    </w:p>
    <w:p w14:paraId="0037AB37" w14:textId="4B0C6884" w:rsidR="00FE17B7" w:rsidRPr="00B66B37" w:rsidRDefault="00FE17B7" w:rsidP="00340664">
      <w:pPr>
        <w:ind w:left="1701"/>
        <w:jc w:val="both"/>
        <w:rPr>
          <w:rFonts w:ascii="Abadi" w:hAnsi="Abadi"/>
          <w:i/>
          <w:iCs/>
          <w:sz w:val="21"/>
          <w:szCs w:val="21"/>
        </w:rPr>
      </w:pPr>
      <w:r w:rsidRPr="00B66B37">
        <w:rPr>
          <w:rFonts w:ascii="Abadi" w:hAnsi="Abadi" w:cs="Arial"/>
          <w:sz w:val="21"/>
          <w:szCs w:val="21"/>
        </w:rPr>
        <w:t xml:space="preserve">«(…) </w:t>
      </w:r>
      <w:r w:rsidRPr="00B66B37">
        <w:rPr>
          <w:rFonts w:ascii="Abadi" w:hAnsi="Abadi"/>
          <w:i/>
          <w:iCs/>
          <w:sz w:val="21"/>
          <w:szCs w:val="21"/>
        </w:rPr>
        <w:t xml:space="preserve">Es probable que, a través de las redes sociales o los comentarios de personas cercanas, hayan llegado a nuestros oídos la palabra coaching, multinivel, flor de la abundancia o bio descodificación, entre otras. Esto no debería sorprendernos ya que una de las formas más comunes de lograr </w:t>
      </w:r>
      <w:r w:rsidRPr="00B66B37">
        <w:rPr>
          <w:rFonts w:ascii="Abadi" w:hAnsi="Abadi"/>
          <w:i/>
          <w:iCs/>
          <w:sz w:val="21"/>
          <w:szCs w:val="21"/>
        </w:rPr>
        <w:t xml:space="preserve">adeptos para estas organizaciones es a través de las redes sociales. Y al depender de esquemas piramidales es estadísticamente probable que hemos sido invitados o lo hemos escuchado. En México y en el mundo este fenómeno ha sonado fuerte en los últimos años. “Creando lo imposible”, “Nexium” o “Programa de Éxito Ejecutivo” (como operaba en México), son nombres que probablemente no suenen familiares, sin embargo, a las personas que han sido víctimas de extorsión, manipulación, intimidación, y daño psicológico, les son inolvidables. Se les conoce como coaching coercitivo u ontológico, o grupos coercitivos. Se caracterizan por ser entrenamientos, cursos, talleres, vivencias o retiros, con modalidad de esquema multinivel o piramidal altamente sectarios en el que se pide a los participantes de todos los niveles, invitar a más personas a “cambiar su vida”, “mejorar sus hábitos”, “lograr su superación personal”, entre otros, a través de la compra de dichos talleres o productos. Una vez dentro, conforme el avance de sus actividades y estrategias, se busca alimentar un profundo sentido de pertenencia a la persona, para que, eventualmente, se desconecte de sus principales círculos sociales y sienta mayor dependencia a dicho </w:t>
      </w:r>
      <w:r w:rsidRPr="00B66B37">
        <w:rPr>
          <w:rFonts w:ascii="Abadi" w:hAnsi="Abadi"/>
          <w:i/>
          <w:iCs/>
          <w:sz w:val="21"/>
          <w:szCs w:val="21"/>
        </w:rPr>
        <w:lastRenderedPageBreak/>
        <w:t>grupo. Estos centros de entrenamiento o grupos también denominados “New Age”, comenzaron a tener popularidad en la década de los 60´s y 70´s en Estados Unidos, resultando de un fenómeno social que se destacaba al ser creado, promovido y operado por la población más joven que adoptó el existencialismo en su búsqueda de libertad, las religiones y filosofías orientales como símbolos de individualidad e iluminación y así lograr su diversidad de culto. Sin embargo, en México han tenido presencia desde principios de los 2000´s.  En la década de los 70´s se registró un hecho que sacudió al mundo, al reportarse un suicidio colectivo de más de 900 personas pertenecientes al “templo del pueblo”, una agrupación religiosa fundada por Jim Jones en los años 50´s que tenía como objetivo amalgamar el ideal socialista que se vivía en aquellos años. Dentro de esta comunidad se llevaban a cabo actos de intensas manipulaciones psicológicas calificadas por el FBI como “lavado de cerebro”. Una vez avanzado su movimiento el líder ordenó a las secretarias y enfermeras del grupo proporcionar frascos llenos de cianuro a todos los integrantes. “Cuando los medios dieron cuenta de la tragedia, quedó consignado como el mayor suicidio colectivo de la historia.”</w:t>
      </w:r>
    </w:p>
    <w:p w14:paraId="72B016BF" w14:textId="77777777" w:rsidR="00FE17B7" w:rsidRPr="00B66B37" w:rsidRDefault="00FE17B7" w:rsidP="00340664">
      <w:pPr>
        <w:ind w:left="1701"/>
        <w:jc w:val="both"/>
        <w:rPr>
          <w:rFonts w:ascii="Abadi" w:hAnsi="Abadi"/>
          <w:sz w:val="21"/>
          <w:szCs w:val="21"/>
        </w:rPr>
      </w:pPr>
    </w:p>
    <w:p w14:paraId="68659F50" w14:textId="77777777" w:rsidR="00FE17B7" w:rsidRPr="00B66B37" w:rsidRDefault="00FE17B7" w:rsidP="00340664">
      <w:pPr>
        <w:ind w:left="1701"/>
        <w:jc w:val="both"/>
        <w:rPr>
          <w:rFonts w:ascii="Abadi" w:hAnsi="Abadi"/>
          <w:i/>
          <w:iCs/>
          <w:sz w:val="21"/>
          <w:szCs w:val="21"/>
        </w:rPr>
      </w:pPr>
      <w:r w:rsidRPr="00B66B37">
        <w:rPr>
          <w:rFonts w:ascii="Abadi" w:hAnsi="Abadi"/>
          <w:i/>
          <w:iCs/>
          <w:sz w:val="21"/>
          <w:szCs w:val="21"/>
        </w:rPr>
        <w:t xml:space="preserve">Un ejemplo es la organización “Mexworks”. Creada por Gabriel Nossovitch, un argentino que fundó “ArgentinaWorks”, sin embargo, tras varios fracasos, llegó a México. Según el sitio de noticias Infobae esta empresa se esconde en cursos de superación personal, el cual tiene un valor inicial de 6 mil pesos. En palabras de Cerezo Huerta, “primero enganchan a las víctimas, luego desploman su autoestima con gritos e insultos hasta hacerlos sentir miserables…” "Estas nuevas sectas, no sólo vulgarizan la psicoterapia, sino que, además, generan sujetos diluidos y enajenados". Para entrar a estos cursos, la gran mayoría de las personas lo hace tras recibir una invitación por parte de alguien que ya perteneció a ellos y que, debido a sus dinámicas, las cuales llegan a generar dependencia, reciben grandes cantidades de dinero a costa de la salud de los integrantes. Estas y más organizaciones se presentan prometiendo a quienes los encuentran, obtener un mejor nivel económico, tratar algún problema psicológico, o emocional, ser emprendedores, guiarlos por algún camino espiritual, o simplemente conseguir un empleo, esto generalmente, a cambio de una sola cosa, obtener todo el dinero posible de parte de sus víctimas. </w:t>
      </w:r>
    </w:p>
    <w:p w14:paraId="1D9DA6F1" w14:textId="77777777" w:rsidR="00FE17B7" w:rsidRPr="00B66B37" w:rsidRDefault="00FE17B7" w:rsidP="00340664">
      <w:pPr>
        <w:ind w:left="1701"/>
        <w:jc w:val="both"/>
        <w:rPr>
          <w:rFonts w:ascii="Abadi" w:hAnsi="Abadi"/>
          <w:i/>
          <w:iCs/>
          <w:sz w:val="21"/>
          <w:szCs w:val="21"/>
        </w:rPr>
      </w:pPr>
    </w:p>
    <w:p w14:paraId="441A2E16" w14:textId="77777777" w:rsidR="00FE17B7" w:rsidRPr="00B66B37" w:rsidRDefault="00FE17B7" w:rsidP="00340664">
      <w:pPr>
        <w:ind w:left="1701"/>
        <w:jc w:val="both"/>
        <w:rPr>
          <w:rFonts w:ascii="Abadi" w:hAnsi="Abadi"/>
          <w:i/>
          <w:iCs/>
          <w:sz w:val="21"/>
          <w:szCs w:val="21"/>
        </w:rPr>
      </w:pPr>
      <w:r w:rsidRPr="00B66B37">
        <w:rPr>
          <w:rFonts w:ascii="Abadi" w:hAnsi="Abadi"/>
          <w:i/>
          <w:iCs/>
          <w:sz w:val="21"/>
          <w:szCs w:val="21"/>
        </w:rPr>
        <w:t xml:space="preserve">Uno de los casos más sonados y controversiales en los últimos años es el de “NXIVM” una secta sexual que operaba en Estados Unidos, fundada por Keith Raniere. Se promocionaba como una organización que brindaba talleres de empoderamiento femenino, cursos de desarrollo empresarial y superación personal. Una de sus prácticas era marcar con un cautín, las iniciales de su creador, a las mujeres integrantes de un grupo interno secreto denominado “Dos” (Dominus obsequious sororium) un acrónimo en latín que quiere decir “amo de las compañeras obedientes”. “NXIVM” también tuvo presencia en México, y su principal socio comercial fue Emiliano Salinas, hijo del expresidente Carlos Salinas de Gortari, a través de la empresa Programa de Éxito Ejecutivo (ESP) que opera en el país desde 2002 vendiendo cursos y programas de superación personal a individuos con alto poder adquisitivo. Actualmente Raniere enfrenta una condena de 120 años en prisión en Estados Unidos por 7 cargos criminales que incluyen tráfico sexual, pornografía infantil, trabajos forzados, fraude y extorsión, robo de identidad y obstrucción de la justicia. Según una nota del 2019 de la Silla Rota, Emiliano salinas fue señalado por el gobierno de Estados Unidos como cómplice de Raniere.  </w:t>
      </w:r>
      <w:r w:rsidRPr="00B66B37">
        <w:rPr>
          <w:rFonts w:ascii="Abadi" w:hAnsi="Abadi"/>
          <w:i/>
          <w:iCs/>
          <w:sz w:val="21"/>
          <w:szCs w:val="21"/>
        </w:rPr>
        <w:t xml:space="preserve">“Los socios accionistas de esta empresa mexicana son Carlos Emiliano Salinas y Alejandro Betancourt Ledesma" Se señalaba también que han generado con los cursos al menos 50 millones de pesos” No obstante, hay más mexicanos implicados en dicho caso, pese a la gravedad de las acusaciones y los delitos que ya se comprobaron, ningún de ellos está siendo investigado en el país. </w:t>
      </w:r>
    </w:p>
    <w:p w14:paraId="3B66E739" w14:textId="77777777" w:rsidR="00FE17B7" w:rsidRPr="00B66B37" w:rsidRDefault="00FE17B7" w:rsidP="00340664">
      <w:pPr>
        <w:ind w:left="1701"/>
        <w:jc w:val="both"/>
        <w:rPr>
          <w:rFonts w:ascii="Abadi" w:hAnsi="Abadi"/>
          <w:i/>
          <w:iCs/>
          <w:sz w:val="21"/>
          <w:szCs w:val="21"/>
        </w:rPr>
      </w:pPr>
    </w:p>
    <w:p w14:paraId="75C13864" w14:textId="77777777" w:rsidR="00FE17B7" w:rsidRPr="00B66B37" w:rsidRDefault="00FE17B7" w:rsidP="00340664">
      <w:pPr>
        <w:ind w:left="1701"/>
        <w:jc w:val="both"/>
        <w:rPr>
          <w:rFonts w:ascii="Abadi" w:hAnsi="Abadi"/>
          <w:i/>
          <w:iCs/>
          <w:sz w:val="21"/>
          <w:szCs w:val="21"/>
        </w:rPr>
      </w:pPr>
      <w:r w:rsidRPr="00B66B37">
        <w:rPr>
          <w:rFonts w:ascii="Abadi" w:hAnsi="Abadi"/>
          <w:i/>
          <w:iCs/>
          <w:sz w:val="21"/>
          <w:szCs w:val="21"/>
        </w:rPr>
        <w:t xml:space="preserve">Los cursos, talleres o entrenamientos de coaching son difíciles de detectar, ya que algunos se esconden como agencias o grupos que buscan solucionar algún problema estructural en empresas, modificar y mejora metodologías, procesos de operación a partir del “empoderamiento para sus colaboradores” en todos los niveles jerárquicos.  No obstante, hay otros tipos de coaching como: el personal, laboral, organizacional, empresarial, ejecutivo, cuántico, de PNL (programación neurolingüística), inteligencia emocional y coercitivo, siendo este último altamente asociado a las sectas. En la actualidad pocos grupos se autodenominan “coercitivo” debido a su implicación auto acusatoria, por lo que ahora suelen usar eufemismos como “sanando tu presente”, </w:t>
      </w:r>
      <w:r w:rsidRPr="00B66B37">
        <w:rPr>
          <w:rFonts w:ascii="Abadi" w:hAnsi="Abadi"/>
          <w:i/>
          <w:iCs/>
          <w:sz w:val="21"/>
          <w:szCs w:val="21"/>
        </w:rPr>
        <w:lastRenderedPageBreak/>
        <w:t xml:space="preserve">“empoderamiento transformacional”, entre otras denominaciones. Tales colectivos comparten 3 lineamientos principales: </w:t>
      </w:r>
    </w:p>
    <w:p w14:paraId="109D477F" w14:textId="77777777" w:rsidR="00FE17B7" w:rsidRPr="00B66B37" w:rsidRDefault="00FE17B7" w:rsidP="00340664">
      <w:pPr>
        <w:ind w:left="1701"/>
        <w:jc w:val="both"/>
        <w:rPr>
          <w:rFonts w:ascii="Abadi" w:hAnsi="Abadi"/>
          <w:i/>
          <w:iCs/>
          <w:sz w:val="21"/>
          <w:szCs w:val="21"/>
        </w:rPr>
      </w:pPr>
      <w:r w:rsidRPr="00B66B37">
        <w:rPr>
          <w:rFonts w:ascii="Abadi" w:hAnsi="Abadi"/>
          <w:i/>
          <w:iCs/>
          <w:sz w:val="21"/>
          <w:szCs w:val="21"/>
        </w:rPr>
        <w:t xml:space="preserve">• El participante es culpable de todo lo que le sucede y suceda a lo largo del curso. </w:t>
      </w:r>
    </w:p>
    <w:p w14:paraId="7CCC8DA7" w14:textId="77777777" w:rsidR="00FE17B7" w:rsidRPr="00B66B37" w:rsidRDefault="00FE17B7" w:rsidP="00340664">
      <w:pPr>
        <w:ind w:left="1701"/>
        <w:jc w:val="both"/>
        <w:rPr>
          <w:rFonts w:ascii="Abadi" w:hAnsi="Abadi"/>
          <w:i/>
          <w:iCs/>
          <w:sz w:val="21"/>
          <w:szCs w:val="21"/>
        </w:rPr>
      </w:pPr>
      <w:r w:rsidRPr="00B66B37">
        <w:rPr>
          <w:rFonts w:ascii="Abadi" w:hAnsi="Abadi"/>
          <w:i/>
          <w:iCs/>
          <w:sz w:val="21"/>
          <w:szCs w:val="21"/>
        </w:rPr>
        <w:t>• Lo que sucede en el grupo, se queda dentro del grupo.</w:t>
      </w:r>
    </w:p>
    <w:p w14:paraId="4E633A8D" w14:textId="77777777" w:rsidR="00FE17B7" w:rsidRPr="00B66B37" w:rsidRDefault="00FE17B7" w:rsidP="00340664">
      <w:pPr>
        <w:ind w:left="1701"/>
        <w:jc w:val="both"/>
        <w:rPr>
          <w:rFonts w:ascii="Abadi" w:hAnsi="Abadi"/>
          <w:i/>
          <w:iCs/>
          <w:sz w:val="21"/>
          <w:szCs w:val="21"/>
        </w:rPr>
      </w:pPr>
      <w:r w:rsidRPr="00B66B37">
        <w:rPr>
          <w:rFonts w:ascii="Abadi" w:hAnsi="Abadi"/>
          <w:i/>
          <w:iCs/>
          <w:sz w:val="21"/>
          <w:szCs w:val="21"/>
        </w:rPr>
        <w:t xml:space="preserve">• Se desestima a la razón o la cordura para ser los sentimientos el principal factor que, a su vez, se convierte en la materia prima que manejan con absoluta libertad los líderes del programa. </w:t>
      </w:r>
    </w:p>
    <w:p w14:paraId="4FCA08DD" w14:textId="77777777" w:rsidR="00FE17B7" w:rsidRPr="00B66B37" w:rsidRDefault="00FE17B7" w:rsidP="00340664">
      <w:pPr>
        <w:ind w:left="1701"/>
        <w:jc w:val="both"/>
        <w:rPr>
          <w:rFonts w:ascii="Abadi" w:hAnsi="Abadi"/>
          <w:i/>
          <w:iCs/>
          <w:sz w:val="21"/>
          <w:szCs w:val="21"/>
        </w:rPr>
      </w:pPr>
      <w:r w:rsidRPr="00B66B37">
        <w:rPr>
          <w:rFonts w:ascii="Abadi" w:hAnsi="Abadi"/>
          <w:i/>
          <w:iCs/>
          <w:sz w:val="21"/>
          <w:szCs w:val="21"/>
        </w:rPr>
        <w:t xml:space="preserve">Los entrenamientos coercitivos suelen ser convivencias prolongadas cuyo objetivo es que las personas experimenten una serie de emociones volviéndolos vulnerables hasta ser útiles a la organización, inhibiendo su libre albedrío. Se caracterizan por realizar las siguientes tácticas: </w:t>
      </w:r>
    </w:p>
    <w:p w14:paraId="14C2F7BB" w14:textId="77777777" w:rsidR="00FE17B7" w:rsidRPr="00B66B37" w:rsidRDefault="00FE17B7" w:rsidP="00340664">
      <w:pPr>
        <w:ind w:left="1701"/>
        <w:jc w:val="both"/>
        <w:rPr>
          <w:rFonts w:ascii="Abadi" w:hAnsi="Abadi"/>
          <w:i/>
          <w:iCs/>
          <w:sz w:val="21"/>
          <w:szCs w:val="21"/>
        </w:rPr>
      </w:pPr>
      <w:r w:rsidRPr="00B66B37">
        <w:rPr>
          <w:rFonts w:ascii="Abadi" w:hAnsi="Abadi"/>
          <w:i/>
          <w:iCs/>
          <w:sz w:val="21"/>
          <w:szCs w:val="21"/>
        </w:rPr>
        <w:t xml:space="preserve">• Usan música suave y la alternan con sonidos estridentes. </w:t>
      </w:r>
    </w:p>
    <w:p w14:paraId="16A67490" w14:textId="77777777" w:rsidR="00FE17B7" w:rsidRPr="00B66B37" w:rsidRDefault="00FE17B7" w:rsidP="00340664">
      <w:pPr>
        <w:ind w:left="1701"/>
        <w:jc w:val="both"/>
        <w:rPr>
          <w:rFonts w:ascii="Abadi" w:hAnsi="Abadi"/>
          <w:i/>
          <w:iCs/>
          <w:sz w:val="21"/>
          <w:szCs w:val="21"/>
        </w:rPr>
      </w:pPr>
      <w:r w:rsidRPr="00B66B37">
        <w:rPr>
          <w:rFonts w:ascii="Abadi" w:hAnsi="Abadi"/>
          <w:i/>
          <w:iCs/>
          <w:sz w:val="21"/>
          <w:szCs w:val="21"/>
        </w:rPr>
        <w:t xml:space="preserve">• Represión del sueño. </w:t>
      </w:r>
    </w:p>
    <w:p w14:paraId="0AD27190" w14:textId="77777777" w:rsidR="00FE17B7" w:rsidRPr="00B66B37" w:rsidRDefault="00FE17B7" w:rsidP="00340664">
      <w:pPr>
        <w:ind w:left="1701"/>
        <w:jc w:val="both"/>
        <w:rPr>
          <w:rFonts w:ascii="Abadi" w:hAnsi="Abadi"/>
          <w:i/>
          <w:iCs/>
          <w:sz w:val="21"/>
          <w:szCs w:val="21"/>
        </w:rPr>
      </w:pPr>
      <w:r w:rsidRPr="00B66B37">
        <w:rPr>
          <w:rFonts w:ascii="Abadi" w:hAnsi="Abadi"/>
          <w:i/>
          <w:iCs/>
          <w:sz w:val="21"/>
          <w:szCs w:val="21"/>
        </w:rPr>
        <w:t xml:space="preserve">• Restricción y control de la nutrición. </w:t>
      </w:r>
    </w:p>
    <w:p w14:paraId="465B4C19" w14:textId="77777777" w:rsidR="00FE17B7" w:rsidRPr="00B66B37" w:rsidRDefault="00FE17B7" w:rsidP="00340664">
      <w:pPr>
        <w:ind w:left="1701"/>
        <w:jc w:val="both"/>
        <w:rPr>
          <w:rFonts w:ascii="Abadi" w:hAnsi="Abadi"/>
          <w:i/>
          <w:iCs/>
          <w:sz w:val="21"/>
          <w:szCs w:val="21"/>
        </w:rPr>
      </w:pPr>
      <w:r w:rsidRPr="00B66B37">
        <w:rPr>
          <w:rFonts w:ascii="Abadi" w:hAnsi="Abadi"/>
          <w:i/>
          <w:iCs/>
          <w:sz w:val="21"/>
          <w:szCs w:val="21"/>
        </w:rPr>
        <w:t xml:space="preserve">• Restricción de relaciones sociales. </w:t>
      </w:r>
    </w:p>
    <w:p w14:paraId="37832A0F" w14:textId="77777777" w:rsidR="00FE17B7" w:rsidRPr="00B66B37" w:rsidRDefault="00FE17B7" w:rsidP="00340664">
      <w:pPr>
        <w:ind w:left="1701"/>
        <w:jc w:val="both"/>
        <w:rPr>
          <w:rFonts w:ascii="Abadi" w:hAnsi="Abadi"/>
          <w:i/>
          <w:iCs/>
          <w:sz w:val="21"/>
          <w:szCs w:val="21"/>
        </w:rPr>
      </w:pPr>
      <w:r w:rsidRPr="00B66B37">
        <w:rPr>
          <w:rFonts w:ascii="Abadi" w:hAnsi="Abadi"/>
          <w:i/>
          <w:iCs/>
          <w:sz w:val="21"/>
          <w:szCs w:val="21"/>
        </w:rPr>
        <w:t xml:space="preserve">• Trabajo excesivo (no remunerado). </w:t>
      </w:r>
    </w:p>
    <w:p w14:paraId="3DF14629" w14:textId="77777777" w:rsidR="00FE17B7" w:rsidRPr="00B66B37" w:rsidRDefault="00FE17B7" w:rsidP="00340664">
      <w:pPr>
        <w:ind w:left="1701"/>
        <w:jc w:val="both"/>
        <w:rPr>
          <w:rFonts w:ascii="Abadi" w:hAnsi="Abadi"/>
          <w:i/>
          <w:iCs/>
          <w:sz w:val="21"/>
          <w:szCs w:val="21"/>
        </w:rPr>
      </w:pPr>
      <w:r w:rsidRPr="00B66B37">
        <w:rPr>
          <w:rFonts w:ascii="Abadi" w:hAnsi="Abadi"/>
          <w:i/>
          <w:iCs/>
          <w:sz w:val="21"/>
          <w:szCs w:val="21"/>
        </w:rPr>
        <w:t xml:space="preserve">• Usan los premios y castigos para ejercer control social. </w:t>
      </w:r>
    </w:p>
    <w:p w14:paraId="6C1D5C06" w14:textId="77777777" w:rsidR="00FE17B7" w:rsidRPr="00B66B37" w:rsidRDefault="00FE17B7" w:rsidP="00340664">
      <w:pPr>
        <w:ind w:left="1701"/>
        <w:jc w:val="both"/>
        <w:rPr>
          <w:rFonts w:ascii="Abadi" w:hAnsi="Abadi"/>
          <w:i/>
          <w:iCs/>
          <w:sz w:val="21"/>
          <w:szCs w:val="21"/>
        </w:rPr>
      </w:pPr>
      <w:r w:rsidRPr="00B66B37">
        <w:rPr>
          <w:rFonts w:ascii="Abadi" w:hAnsi="Abadi"/>
          <w:i/>
          <w:iCs/>
          <w:sz w:val="21"/>
          <w:szCs w:val="21"/>
        </w:rPr>
        <w:t xml:space="preserve">• Todo aquello que no esté a favor de su ideología, está en su contra, y, por ende, en contra de todos los adeptos. </w:t>
      </w:r>
    </w:p>
    <w:p w14:paraId="3D6036CF" w14:textId="77777777" w:rsidR="00FE17B7" w:rsidRPr="00B66B37" w:rsidRDefault="00FE17B7" w:rsidP="00340664">
      <w:pPr>
        <w:ind w:left="1701"/>
        <w:jc w:val="both"/>
        <w:rPr>
          <w:rFonts w:ascii="Abadi" w:hAnsi="Abadi"/>
          <w:i/>
          <w:iCs/>
          <w:sz w:val="21"/>
          <w:szCs w:val="21"/>
        </w:rPr>
      </w:pPr>
      <w:r w:rsidRPr="00B66B37">
        <w:rPr>
          <w:rFonts w:ascii="Abadi" w:hAnsi="Abadi"/>
          <w:i/>
          <w:iCs/>
          <w:sz w:val="21"/>
          <w:szCs w:val="21"/>
        </w:rPr>
        <w:t xml:space="preserve">• Si se falta al compromiso del logro de los objetivos se usa la culpa. </w:t>
      </w:r>
    </w:p>
    <w:p w14:paraId="2F237AF1" w14:textId="77777777" w:rsidR="00FE17B7" w:rsidRPr="00B66B37" w:rsidRDefault="00FE17B7" w:rsidP="00340664">
      <w:pPr>
        <w:ind w:left="1701"/>
        <w:jc w:val="both"/>
        <w:rPr>
          <w:rFonts w:ascii="Abadi" w:hAnsi="Abadi"/>
          <w:i/>
          <w:iCs/>
          <w:sz w:val="21"/>
          <w:szCs w:val="21"/>
        </w:rPr>
      </w:pPr>
      <w:r w:rsidRPr="00B66B37">
        <w:rPr>
          <w:rFonts w:ascii="Abadi" w:hAnsi="Abadi"/>
          <w:i/>
          <w:iCs/>
          <w:sz w:val="21"/>
          <w:szCs w:val="21"/>
        </w:rPr>
        <w:t xml:space="preserve">• Hacen creer que todo lo que conocía, hacia o decía el individuo antes del programa era una mentira. </w:t>
      </w:r>
    </w:p>
    <w:p w14:paraId="7F303DEC" w14:textId="77777777" w:rsidR="00FE17B7" w:rsidRPr="00B66B37" w:rsidRDefault="00FE17B7" w:rsidP="00340664">
      <w:pPr>
        <w:ind w:left="1701"/>
        <w:jc w:val="both"/>
        <w:rPr>
          <w:rFonts w:ascii="Abadi" w:hAnsi="Abadi"/>
          <w:i/>
          <w:iCs/>
          <w:sz w:val="21"/>
          <w:szCs w:val="21"/>
        </w:rPr>
      </w:pPr>
      <w:r w:rsidRPr="00B66B37">
        <w:rPr>
          <w:rFonts w:ascii="Abadi" w:hAnsi="Abadi"/>
          <w:i/>
          <w:iCs/>
          <w:sz w:val="21"/>
          <w:szCs w:val="21"/>
        </w:rPr>
        <w:t xml:space="preserve">• Hacen creer que el individuo solo puede ser feliz o mejor persona si se mantiene dentro del grupo. </w:t>
      </w:r>
    </w:p>
    <w:p w14:paraId="78C486C9" w14:textId="77777777" w:rsidR="00FE17B7" w:rsidRPr="00B66B37" w:rsidRDefault="00FE17B7" w:rsidP="00340664">
      <w:pPr>
        <w:ind w:left="1701"/>
        <w:jc w:val="both"/>
        <w:rPr>
          <w:rFonts w:ascii="Abadi" w:hAnsi="Abadi"/>
          <w:i/>
          <w:iCs/>
          <w:sz w:val="21"/>
          <w:szCs w:val="21"/>
        </w:rPr>
      </w:pPr>
      <w:r w:rsidRPr="00B66B37">
        <w:rPr>
          <w:rFonts w:ascii="Abadi" w:hAnsi="Abadi"/>
          <w:i/>
          <w:iCs/>
          <w:sz w:val="21"/>
          <w:szCs w:val="21"/>
        </w:rPr>
        <w:t xml:space="preserve">“Date la oportunidad, es una experiencia única”, “te va a cambiar la vida”, o “sería como contarte el final de una película”, son algunas de las frases que se utilizan comúnmente para convencer a más personas de unirse a los grupos. Por ello, consideramos de vital importancia conocer la opinión de profesionales en salud mental para abordar lo que, desde su óptica, son las implicaciones y los riesgos que hay al pertenecer a esta clase de asociaciones. El psicólogo Esteban Martínez nos compartió lo que considera que son diversas causas las que lo provocan, como la falta de sentido de pertenencia, el hecho de querer respuestas con rapidez, obtener un trabajo, querer vivir un proceso de sanación emocional, incluso desconocer a profesionales que les apoyen o desconfiar de los métodos ortodoxos tradicionales. Así mismo considera que se ejerce la persuasión para sumar adeptos y que quienes lo dirigen no suelen tener ninguna formación profesional en salud mental o cuando la tienen utilizan su conocimiento de manera poco ético. </w:t>
      </w:r>
    </w:p>
    <w:p w14:paraId="2673B732" w14:textId="77777777" w:rsidR="00FE17B7" w:rsidRPr="00B66B37" w:rsidRDefault="00FE17B7" w:rsidP="00340664">
      <w:pPr>
        <w:ind w:left="1701"/>
        <w:jc w:val="both"/>
        <w:rPr>
          <w:rFonts w:ascii="Abadi" w:hAnsi="Abadi"/>
          <w:i/>
          <w:iCs/>
          <w:sz w:val="21"/>
          <w:szCs w:val="21"/>
        </w:rPr>
      </w:pPr>
    </w:p>
    <w:p w14:paraId="4047BB7A" w14:textId="77777777" w:rsidR="00FE17B7" w:rsidRPr="00B66B37" w:rsidRDefault="00FE17B7" w:rsidP="00340664">
      <w:pPr>
        <w:ind w:left="1701"/>
        <w:jc w:val="both"/>
        <w:rPr>
          <w:rFonts w:ascii="Abadi" w:hAnsi="Abadi"/>
          <w:i/>
          <w:iCs/>
          <w:sz w:val="21"/>
          <w:szCs w:val="21"/>
        </w:rPr>
      </w:pPr>
      <w:r w:rsidRPr="00B66B37">
        <w:rPr>
          <w:rFonts w:ascii="Abadi" w:hAnsi="Abadi"/>
          <w:i/>
          <w:iCs/>
          <w:sz w:val="21"/>
          <w:szCs w:val="21"/>
        </w:rPr>
        <w:t xml:space="preserve">En cuanto a las tácticas coercitivas que usan sobre las víctimas, la psicóloga Fabiola Beltrán, menciona: la culpa, manipulación, persuasión y/o chantajes, en sus palabras, “plantarles un mundo de fantasía irrealizable a través de la persuasión y personalidades encantadoras y seductoras para lograr que la persona escuche lo que siempre necesito escuchar”. Los perjuicios mentales que dejan esta clase de grupos en los participantes son muchos y muy graves. Las dificultades a las que tienden a enfrentarse las víctimas son la baja autoestima, el retraimiento social, culpa, inexpresión de los sentimientos, pensamientos y sentimientos suicidas que en muchas ocasiones se consuman.  La proliferación de estas personas, u organizaciones coercitivas se encuentra en todo el mundo, actualmente no hay un registro de cuantas operan en Guanajuato, pero sabemos que son muchas y operan por todo el estado, independientemente del número, una organización con estas características representa un peligro para la sociedad al lucrar con la integridad de las personas, un riesgo para los profesionales en salud mental y una llamada de advertencia a los guanajuatenses. </w:t>
      </w:r>
    </w:p>
    <w:p w14:paraId="1AF007A5" w14:textId="77777777" w:rsidR="00FE17B7" w:rsidRPr="00B66B37" w:rsidRDefault="00FE17B7" w:rsidP="00340664">
      <w:pPr>
        <w:ind w:left="1701"/>
        <w:jc w:val="both"/>
        <w:rPr>
          <w:rFonts w:ascii="Abadi" w:hAnsi="Abadi"/>
          <w:i/>
          <w:iCs/>
          <w:sz w:val="21"/>
          <w:szCs w:val="21"/>
        </w:rPr>
      </w:pPr>
    </w:p>
    <w:p w14:paraId="056213FF" w14:textId="77777777" w:rsidR="00FE17B7" w:rsidRPr="00B66B37" w:rsidRDefault="00FE17B7" w:rsidP="00340664">
      <w:pPr>
        <w:ind w:left="1701"/>
        <w:jc w:val="both"/>
        <w:rPr>
          <w:rFonts w:ascii="Abadi" w:hAnsi="Abadi"/>
          <w:i/>
          <w:iCs/>
          <w:sz w:val="21"/>
          <w:szCs w:val="21"/>
        </w:rPr>
      </w:pPr>
      <w:r w:rsidRPr="00B66B37">
        <w:rPr>
          <w:rFonts w:ascii="Abadi" w:hAnsi="Abadi"/>
          <w:i/>
          <w:iCs/>
          <w:sz w:val="21"/>
          <w:szCs w:val="21"/>
        </w:rPr>
        <w:t xml:space="preserve">En este sentido, el diputado y la diputada que integramos el Grupo Parlamentario del Partido Verde Ecologista de México, proponemos la creación de la Ley de Asistencia a Víctimas de Coaching Coercitivo, Sectas y Líderes Grupales o Unipersonales que Ejerzan Persuasión y Abusos en el Estado de Guanajuato, la cual tiene por objeto, proteger y asistir de manera integral a todas las personas que sean víctimas de actividades como extorsión, estafas, torturas y manipulaciones, dados por líderes unipersonales, grupos, colectivos u organizaciones que ejercen persuasión coercitiva y/o abusos contra ellos a fin de lograr los objetivos de dicha organización, vulnerando derechos humanos fundamentales que forman parte de la dignidad humana, asimismo reformar el código penal para que estos hechos no queden impunes. Teniendo en cuenta lo presentado en esta iniciativa y sumando la opinión de los psicólogos, reconocemos el impacto social, cultural, económico y político que estas organizaciones tienen, que se valen de las pseudociencias, ingenuidad y necesidades de las personas, así como lagunas en las leyes, para lograr beneficiar económicamente a aquellos que no tienen interés alguno las repercusiones, el bienestar e integridad de </w:t>
      </w:r>
      <w:r w:rsidRPr="00B66B37">
        <w:rPr>
          <w:rFonts w:ascii="Abadi" w:hAnsi="Abadi"/>
          <w:i/>
          <w:iCs/>
          <w:sz w:val="21"/>
          <w:szCs w:val="21"/>
        </w:rPr>
        <w:lastRenderedPageBreak/>
        <w:t>las personas que forman parte de su esquema y sus adeptos. No debemos perder de vista que hay una gran cantidad de víctimas a quienes les es difícil lograr su recuperación, y reinsertarse a su vida cotidiana. Es por ello, que buscamos visibilizar las consecuencias para que sean conocidas, atendidas y no sean minimizadas ni queden en lo clandestinidad e impunidad. (…)».</w:t>
      </w:r>
    </w:p>
    <w:p w14:paraId="1EC6C8EE" w14:textId="77777777" w:rsidR="00CF35D6" w:rsidRDefault="00FE17B7" w:rsidP="00340664">
      <w:pPr>
        <w:autoSpaceDE w:val="0"/>
        <w:autoSpaceDN w:val="0"/>
        <w:adjustRightInd w:val="0"/>
        <w:jc w:val="both"/>
        <w:rPr>
          <w:rFonts w:ascii="Abadi" w:hAnsi="Abadi" w:cs="Arial"/>
          <w:sz w:val="21"/>
          <w:szCs w:val="21"/>
          <w:lang w:val="es-MX"/>
        </w:rPr>
      </w:pPr>
      <w:r w:rsidRPr="00B66B37">
        <w:rPr>
          <w:rFonts w:ascii="Abadi" w:hAnsi="Abadi" w:cs="Arial"/>
          <w:sz w:val="21"/>
          <w:szCs w:val="21"/>
          <w:lang w:val="es-MX"/>
        </w:rPr>
        <w:tab/>
      </w:r>
    </w:p>
    <w:p w14:paraId="1EA5C2F4" w14:textId="4B1701F7" w:rsidR="00FE17B7" w:rsidRPr="00B66B37" w:rsidRDefault="00CF35D6" w:rsidP="00340664">
      <w:pPr>
        <w:autoSpaceDE w:val="0"/>
        <w:autoSpaceDN w:val="0"/>
        <w:adjustRightInd w:val="0"/>
        <w:jc w:val="both"/>
        <w:rPr>
          <w:rFonts w:ascii="Abadi" w:hAnsi="Abadi" w:cs="Arial"/>
          <w:sz w:val="21"/>
          <w:szCs w:val="21"/>
          <w:lang w:val="es-MX"/>
        </w:rPr>
      </w:pPr>
      <w:r>
        <w:rPr>
          <w:rFonts w:ascii="Abadi" w:hAnsi="Abadi" w:cs="Arial"/>
          <w:sz w:val="21"/>
          <w:szCs w:val="21"/>
          <w:lang w:val="es-MX"/>
        </w:rPr>
        <w:tab/>
      </w:r>
      <w:r w:rsidR="00FE17B7" w:rsidRPr="00B66B37">
        <w:rPr>
          <w:rFonts w:ascii="Abadi" w:hAnsi="Abadi" w:cs="Arial"/>
          <w:sz w:val="21"/>
          <w:szCs w:val="21"/>
          <w:lang w:val="es-MX"/>
        </w:rPr>
        <w:t>En ese sentido, las diputadas y los diputados que integramos la comisión dictaminadora coincidimos de manera general con los iniciantes en la importancia de abonar a la erradicación de cualquier forma de violencia que atente contra la dignidad humana y proveer un marco normativo que delimite competencias y guíe la actuación de las autoridades en los casos en que una persona haya sufrido alguna clase de afectación ocasionada por los individuos, grupos y organizaciones de mérito, con la finalidad de brindarle una asistencia integral.</w:t>
      </w:r>
    </w:p>
    <w:p w14:paraId="5834CFA6" w14:textId="77777777" w:rsidR="00FE17B7" w:rsidRPr="00B66B37" w:rsidRDefault="00FE17B7" w:rsidP="00340664">
      <w:pPr>
        <w:autoSpaceDE w:val="0"/>
        <w:autoSpaceDN w:val="0"/>
        <w:adjustRightInd w:val="0"/>
        <w:jc w:val="both"/>
        <w:rPr>
          <w:rFonts w:ascii="Abadi" w:hAnsi="Abadi" w:cs="Arial"/>
          <w:sz w:val="21"/>
          <w:szCs w:val="21"/>
          <w:lang w:val="es-MX"/>
        </w:rPr>
      </w:pPr>
    </w:p>
    <w:p w14:paraId="7D0EF84E" w14:textId="77777777" w:rsidR="00FE17B7" w:rsidRPr="00B66B37" w:rsidRDefault="00FE17B7" w:rsidP="00340664">
      <w:pPr>
        <w:autoSpaceDE w:val="0"/>
        <w:autoSpaceDN w:val="0"/>
        <w:adjustRightInd w:val="0"/>
        <w:ind w:firstLine="708"/>
        <w:jc w:val="both"/>
        <w:rPr>
          <w:rFonts w:ascii="Abadi" w:hAnsi="Abadi" w:cs="Arial"/>
          <w:sz w:val="21"/>
          <w:szCs w:val="21"/>
          <w:lang w:val="es-MX"/>
        </w:rPr>
      </w:pPr>
      <w:r w:rsidRPr="00B66B37">
        <w:rPr>
          <w:rFonts w:ascii="Abadi" w:hAnsi="Abadi" w:cs="Arial"/>
          <w:sz w:val="21"/>
          <w:szCs w:val="21"/>
          <w:lang w:val="es-MX"/>
        </w:rPr>
        <w:t xml:space="preserve">Es menester manifestar también que del análisis de esta propuesta partimos de que, en el Estado de Guanajuato, el marco jurídico, la atención a personas víctimas –cualquiera que ésta sea–, las instancias especializadas en la materia y los mecanismos de apoyo y de asistencia para hacer efectivo sus derechos, en lo general se apegan a la teleología de la Constitución Política de los Estado Unidos Mexicanos, Ley General de Víctimas, así como al Derecho Internacional de los Derechos Humanos. </w:t>
      </w:r>
    </w:p>
    <w:p w14:paraId="4258C2D8" w14:textId="77777777" w:rsidR="00FE17B7" w:rsidRPr="00B66B37" w:rsidRDefault="00FE17B7" w:rsidP="00340664">
      <w:pPr>
        <w:autoSpaceDE w:val="0"/>
        <w:autoSpaceDN w:val="0"/>
        <w:adjustRightInd w:val="0"/>
        <w:ind w:firstLine="708"/>
        <w:jc w:val="both"/>
        <w:rPr>
          <w:rFonts w:ascii="Abadi" w:hAnsi="Abadi" w:cs="Arial"/>
          <w:sz w:val="21"/>
          <w:szCs w:val="21"/>
          <w:lang w:val="es-MX"/>
        </w:rPr>
      </w:pPr>
    </w:p>
    <w:p w14:paraId="6237B1B5" w14:textId="77777777" w:rsidR="00FE17B7" w:rsidRPr="00B66B37" w:rsidRDefault="00FE17B7" w:rsidP="00340664">
      <w:pPr>
        <w:autoSpaceDE w:val="0"/>
        <w:autoSpaceDN w:val="0"/>
        <w:adjustRightInd w:val="0"/>
        <w:ind w:firstLine="708"/>
        <w:jc w:val="both"/>
        <w:rPr>
          <w:rFonts w:ascii="Abadi" w:hAnsi="Abadi" w:cs="Arial"/>
          <w:sz w:val="21"/>
          <w:szCs w:val="21"/>
          <w:lang w:val="es-MX"/>
        </w:rPr>
      </w:pPr>
      <w:r w:rsidRPr="00B66B37">
        <w:rPr>
          <w:rFonts w:ascii="Abadi" w:hAnsi="Abadi" w:cs="Arial"/>
          <w:sz w:val="21"/>
          <w:szCs w:val="21"/>
          <w:lang w:val="es-MX"/>
        </w:rPr>
        <w:t>De igual forma, en razón de la importancia y sensibilidad de la materia, el tratamiento y atención a las víctimas –de la naturaleza de que se trate y del tipo de bien jurídico que se les vulnere–, debe ser objeto de continuo análisis para implementar ajustes que abonen a una debida y cada vez mejor sistemática normativa y operativa, la cual debe realizarse y estar en armonía con el vigente marco jurídico estatal.</w:t>
      </w:r>
    </w:p>
    <w:p w14:paraId="0DA95369" w14:textId="77777777" w:rsidR="00FE17B7" w:rsidRPr="00B66B37" w:rsidRDefault="00FE17B7" w:rsidP="00340664">
      <w:pPr>
        <w:autoSpaceDE w:val="0"/>
        <w:autoSpaceDN w:val="0"/>
        <w:adjustRightInd w:val="0"/>
        <w:ind w:firstLine="708"/>
        <w:jc w:val="both"/>
        <w:rPr>
          <w:rFonts w:ascii="Abadi" w:hAnsi="Abadi" w:cs="Arial"/>
          <w:sz w:val="21"/>
          <w:szCs w:val="21"/>
          <w:lang w:val="es-MX"/>
        </w:rPr>
      </w:pPr>
    </w:p>
    <w:p w14:paraId="33F190C7" w14:textId="77777777" w:rsidR="00FE17B7" w:rsidRPr="00B66B37" w:rsidRDefault="00FE17B7" w:rsidP="00CF35D6">
      <w:pPr>
        <w:autoSpaceDE w:val="0"/>
        <w:autoSpaceDN w:val="0"/>
        <w:adjustRightInd w:val="0"/>
        <w:ind w:firstLine="708"/>
        <w:jc w:val="both"/>
        <w:rPr>
          <w:rFonts w:ascii="Abadi" w:hAnsi="Abadi" w:cs="Arial"/>
          <w:sz w:val="21"/>
          <w:szCs w:val="21"/>
          <w:lang w:val="es-MX"/>
        </w:rPr>
      </w:pPr>
      <w:r w:rsidRPr="00B66B37">
        <w:rPr>
          <w:rFonts w:ascii="Abadi" w:hAnsi="Abadi" w:cs="Arial"/>
          <w:sz w:val="21"/>
          <w:szCs w:val="21"/>
          <w:lang w:val="es-MX"/>
        </w:rPr>
        <w:t xml:space="preserve">Sabemos que desde hace algunos años en México se ha privilegiado el reconocimiento de la preeminencia de los derechos de las personas por encima de cualquier órgano o institución. El reconocimiento de los derechos de las víctimas de violaciones a derechos humanos o víctimas del delito previsto en los artículos 17 y 20 de la Constitución Política de los Estados Unidos Mexicanos constituye la prueba palpable de estas tendencias normativas referentes a los derechos de las víctimas y ofendidos, especialmente en lo que se refiere a la reparación del daño. </w:t>
      </w:r>
    </w:p>
    <w:p w14:paraId="0137F824" w14:textId="77777777" w:rsidR="006F1865" w:rsidRDefault="006F1865" w:rsidP="00CF35D6">
      <w:pPr>
        <w:autoSpaceDE w:val="0"/>
        <w:autoSpaceDN w:val="0"/>
        <w:adjustRightInd w:val="0"/>
        <w:ind w:firstLine="708"/>
        <w:jc w:val="both"/>
        <w:rPr>
          <w:rFonts w:ascii="Abadi" w:hAnsi="Abadi" w:cs="Arial"/>
          <w:sz w:val="21"/>
          <w:szCs w:val="21"/>
          <w:lang w:val="es-MX"/>
        </w:rPr>
      </w:pPr>
    </w:p>
    <w:p w14:paraId="554BED85" w14:textId="0E2A20C6" w:rsidR="00FE17B7" w:rsidRPr="00B66B37" w:rsidRDefault="00FE17B7" w:rsidP="00CF35D6">
      <w:pPr>
        <w:autoSpaceDE w:val="0"/>
        <w:autoSpaceDN w:val="0"/>
        <w:adjustRightInd w:val="0"/>
        <w:ind w:firstLine="708"/>
        <w:jc w:val="both"/>
        <w:rPr>
          <w:rFonts w:ascii="Abadi" w:hAnsi="Abadi" w:cs="Arial"/>
          <w:sz w:val="21"/>
          <w:szCs w:val="21"/>
          <w:lang w:val="es-MX"/>
        </w:rPr>
      </w:pPr>
      <w:r w:rsidRPr="00B66B37">
        <w:rPr>
          <w:rFonts w:ascii="Abadi" w:hAnsi="Abadi" w:cs="Arial"/>
          <w:sz w:val="21"/>
          <w:szCs w:val="21"/>
          <w:lang w:val="es-MX"/>
        </w:rPr>
        <w:t>En ese sentido, y a fin de hacer eficiente el reconocimiento de estos derechos, es necesario contar con la legislación secundaria que se adecue a los parámetros tutelados por la Ley Primaria con la finalidad de dar congruencia y, sobre todo, aplicación efectiva a la idea esencial de los preceptos constitucionales ya referidos.</w:t>
      </w:r>
    </w:p>
    <w:p w14:paraId="5CE3EF3E" w14:textId="77777777" w:rsidR="00FE17B7" w:rsidRPr="00B66B37" w:rsidRDefault="00FE17B7" w:rsidP="00340664">
      <w:pPr>
        <w:autoSpaceDE w:val="0"/>
        <w:autoSpaceDN w:val="0"/>
        <w:adjustRightInd w:val="0"/>
        <w:ind w:firstLine="708"/>
        <w:jc w:val="both"/>
        <w:rPr>
          <w:rFonts w:ascii="Abadi" w:hAnsi="Abadi" w:cs="Arial"/>
          <w:sz w:val="21"/>
          <w:szCs w:val="21"/>
          <w:lang w:val="es-MX"/>
        </w:rPr>
      </w:pPr>
    </w:p>
    <w:p w14:paraId="2F5DF4E4" w14:textId="77777777" w:rsidR="00FE17B7" w:rsidRPr="00B66B37" w:rsidRDefault="00FE17B7" w:rsidP="00340664">
      <w:pPr>
        <w:autoSpaceDE w:val="0"/>
        <w:autoSpaceDN w:val="0"/>
        <w:adjustRightInd w:val="0"/>
        <w:ind w:firstLine="708"/>
        <w:jc w:val="both"/>
        <w:rPr>
          <w:rFonts w:ascii="Abadi" w:hAnsi="Abadi" w:cs="Arial"/>
          <w:sz w:val="21"/>
          <w:szCs w:val="21"/>
          <w:lang w:val="es-MX"/>
        </w:rPr>
      </w:pPr>
      <w:r w:rsidRPr="00B66B37">
        <w:rPr>
          <w:rFonts w:ascii="Abadi" w:hAnsi="Abadi" w:cs="Arial"/>
          <w:sz w:val="21"/>
          <w:szCs w:val="21"/>
          <w:lang w:val="es-MX"/>
        </w:rPr>
        <w:t xml:space="preserve">Bajo ese argumento, el legislador federal emitió la Ley General de Víctimas, que establece los derechos de las víctimas y articula las competencias de los diferentes órdenes de gobierno y Poderes para hacerlos efectivos. Se reconoció la importancia de que las autoridades locales coadyuvarán en reconocer y garantizar los derechos de las víctimas del delito y de violaciones a derechos humanos; así como establecer y coordinar las acciones y medidas necesarias para promover, respetar, proteger, garantizar y permitir el ejercicio efectivo de los derechos de las víctimas; y prevenir, investigar, sancionar y lograr la reparación integral. </w:t>
      </w:r>
    </w:p>
    <w:p w14:paraId="4288A0BA" w14:textId="77777777" w:rsidR="00FE17B7" w:rsidRPr="00B66B37" w:rsidRDefault="00FE17B7" w:rsidP="00340664">
      <w:pPr>
        <w:autoSpaceDE w:val="0"/>
        <w:autoSpaceDN w:val="0"/>
        <w:adjustRightInd w:val="0"/>
        <w:ind w:firstLine="708"/>
        <w:jc w:val="both"/>
        <w:rPr>
          <w:rFonts w:ascii="Abadi" w:hAnsi="Abadi" w:cs="Arial"/>
          <w:sz w:val="21"/>
          <w:szCs w:val="21"/>
          <w:lang w:val="es-MX"/>
        </w:rPr>
      </w:pPr>
    </w:p>
    <w:p w14:paraId="0E8AC781" w14:textId="77777777" w:rsidR="00FE17B7" w:rsidRPr="00B66B37" w:rsidRDefault="00FE17B7" w:rsidP="00340664">
      <w:pPr>
        <w:autoSpaceDE w:val="0"/>
        <w:autoSpaceDN w:val="0"/>
        <w:adjustRightInd w:val="0"/>
        <w:ind w:firstLine="708"/>
        <w:jc w:val="both"/>
        <w:rPr>
          <w:rFonts w:ascii="Abadi" w:eastAsia="Calibri" w:hAnsi="Abadi" w:cs="Century Gothic"/>
          <w:color w:val="000000"/>
          <w:sz w:val="21"/>
          <w:szCs w:val="21"/>
          <w:lang w:val="es-MX" w:eastAsia="es-MX"/>
        </w:rPr>
      </w:pPr>
      <w:r w:rsidRPr="00B66B37">
        <w:rPr>
          <w:rFonts w:ascii="Abadi" w:hAnsi="Abadi" w:cs="Arial"/>
          <w:sz w:val="21"/>
          <w:szCs w:val="21"/>
          <w:lang w:val="es-MX"/>
        </w:rPr>
        <w:t xml:space="preserve">De ahí que se estableció la obligación a los Congresos estatales para armonizar la legislación local con la citada Ley General; en este contexto, este Poder Legislativo a través de su Congreso expidió la Ley de Víctimas del Estado de Guanajuato, publicada en el Periódico Oficial del Gobierno del Estado, cuyo objeto es garantizar el goce y ejercicio de los derechos de la víctima, y las medidas de atención, protección, apoyo y reparación integral que les reconoce el Estado. Estas normas </w:t>
      </w:r>
      <w:r w:rsidRPr="00B66B37">
        <w:rPr>
          <w:rFonts w:ascii="Abadi" w:eastAsia="Calibri" w:hAnsi="Abadi" w:cs="Century Gothic"/>
          <w:color w:val="000000"/>
          <w:sz w:val="21"/>
          <w:szCs w:val="21"/>
          <w:lang w:val="es-MX" w:eastAsia="es-MX"/>
        </w:rPr>
        <w:t xml:space="preserve">contienen disposiciones que dotan a </w:t>
      </w:r>
      <w:r w:rsidRPr="00B66B37">
        <w:rPr>
          <w:rFonts w:ascii="Abadi" w:eastAsia="Calibri" w:hAnsi="Abadi" w:cs="Century Gothic"/>
          <w:color w:val="000000"/>
          <w:sz w:val="21"/>
          <w:szCs w:val="21"/>
          <w:lang w:val="es-MX" w:eastAsia="es-MX"/>
        </w:rPr>
        <w:lastRenderedPageBreak/>
        <w:t xml:space="preserve">las autoridades de un marco regulatorio eficaz para atender, proteger, brindar apoyo a personas víctimas de delitos y violaciones de derechos humanos, así como para lograr la reparación integral. </w:t>
      </w:r>
    </w:p>
    <w:p w14:paraId="7D1461B9" w14:textId="77777777" w:rsidR="00FE17B7" w:rsidRPr="00B66B37" w:rsidRDefault="00FE17B7" w:rsidP="00340664">
      <w:pPr>
        <w:autoSpaceDE w:val="0"/>
        <w:autoSpaceDN w:val="0"/>
        <w:adjustRightInd w:val="0"/>
        <w:ind w:firstLine="708"/>
        <w:jc w:val="both"/>
        <w:rPr>
          <w:rFonts w:ascii="Abadi" w:eastAsia="Calibri" w:hAnsi="Abadi" w:cs="Century Gothic"/>
          <w:color w:val="000000"/>
          <w:sz w:val="21"/>
          <w:szCs w:val="21"/>
          <w:lang w:val="es-MX" w:eastAsia="es-MX"/>
        </w:rPr>
      </w:pPr>
    </w:p>
    <w:p w14:paraId="11F5E973" w14:textId="77777777" w:rsidR="00FE17B7" w:rsidRPr="00B66B37" w:rsidRDefault="00FE17B7" w:rsidP="00340664">
      <w:pPr>
        <w:autoSpaceDE w:val="0"/>
        <w:autoSpaceDN w:val="0"/>
        <w:adjustRightInd w:val="0"/>
        <w:ind w:firstLine="708"/>
        <w:jc w:val="both"/>
        <w:rPr>
          <w:rFonts w:ascii="Abadi" w:hAnsi="Abadi" w:cs="Arial"/>
          <w:sz w:val="21"/>
          <w:szCs w:val="21"/>
          <w:lang w:val="es-MX"/>
        </w:rPr>
      </w:pPr>
      <w:r w:rsidRPr="00B66B37">
        <w:rPr>
          <w:rFonts w:ascii="Abadi" w:hAnsi="Abadi" w:cs="Arial"/>
          <w:sz w:val="21"/>
          <w:szCs w:val="21"/>
          <w:lang w:val="es-MX"/>
        </w:rPr>
        <w:t xml:space="preserve">Es en estos ordenamientos donde se establecen de igual manera las directrices y mecanismos de coordinación entre autoridades para promover, respetar, proteger, garantizar y permitir el ejercicio efectivo de los derechos de las víctimas de delitos, por otro lado, de atenderse la propuesta en sus términos regulando mecanismos diversos en otro ordenamiento para casos vinculados con </w:t>
      </w:r>
      <w:r w:rsidRPr="00B66B37">
        <w:rPr>
          <w:rFonts w:ascii="Abadi" w:hAnsi="Abadi" w:cs="Arial"/>
          <w:i/>
          <w:iCs/>
          <w:sz w:val="21"/>
          <w:szCs w:val="21"/>
          <w:lang w:val="es-MX"/>
        </w:rPr>
        <w:t>couching o persuasión coercitiva</w:t>
      </w:r>
      <w:r w:rsidRPr="00B66B37">
        <w:rPr>
          <w:rFonts w:ascii="Abadi" w:hAnsi="Abadi" w:cs="Arial"/>
          <w:sz w:val="21"/>
          <w:szCs w:val="21"/>
          <w:lang w:val="es-MX"/>
        </w:rPr>
        <w:t xml:space="preserve">, podría tener lugar la emisión de disposiciones contradictorias o podría generarse confusión en autoridades y víctimas respecto a las acciones y medios para garantizar debidamente los derechos de estas últimas. </w:t>
      </w:r>
    </w:p>
    <w:p w14:paraId="2209A257" w14:textId="77777777" w:rsidR="00FE17B7" w:rsidRPr="00B66B37" w:rsidRDefault="00FE17B7" w:rsidP="00340664">
      <w:pPr>
        <w:autoSpaceDE w:val="0"/>
        <w:autoSpaceDN w:val="0"/>
        <w:adjustRightInd w:val="0"/>
        <w:ind w:firstLine="708"/>
        <w:jc w:val="both"/>
        <w:rPr>
          <w:rFonts w:ascii="Abadi" w:hAnsi="Abadi" w:cs="Arial"/>
          <w:sz w:val="21"/>
          <w:szCs w:val="21"/>
          <w:lang w:val="es-MX"/>
        </w:rPr>
      </w:pPr>
    </w:p>
    <w:p w14:paraId="66A5BAF8" w14:textId="77777777" w:rsidR="00FE17B7" w:rsidRPr="00B66B37" w:rsidRDefault="00FE17B7" w:rsidP="00340664">
      <w:pPr>
        <w:autoSpaceDE w:val="0"/>
        <w:autoSpaceDN w:val="0"/>
        <w:adjustRightInd w:val="0"/>
        <w:ind w:firstLine="708"/>
        <w:jc w:val="both"/>
        <w:rPr>
          <w:rFonts w:ascii="Abadi" w:hAnsi="Abadi" w:cs="Arial"/>
          <w:sz w:val="21"/>
          <w:szCs w:val="21"/>
          <w:lang w:val="es-MX"/>
        </w:rPr>
      </w:pPr>
      <w:r w:rsidRPr="00B66B37">
        <w:rPr>
          <w:rFonts w:ascii="Abadi" w:hAnsi="Abadi" w:cs="Arial"/>
          <w:sz w:val="21"/>
          <w:szCs w:val="21"/>
          <w:lang w:val="es-MX"/>
        </w:rPr>
        <w:t>Siguiendo con ese tópico jurídico, la Ley General de Salud en sus artículos 2, fracciones I y V; 3 fracciones I, II y VI; 13 apartado B; así como en las disposiciones contenidas en su Título Tercero; regula las acciones de las autoridades encargadas de brindar atención médica y psicológica a todas las personas sin seguridad social que lo soliciten, dentro de las cuales estarían aquellas afectadas con motivo de coaching coercitivo. Ello, con independencia de que exista o no una ley local que lo ordene, en el entendido de lo difícil que resultaría contar con leyes específicas para cada tipo de víctimas. Aunado a que el artículo 30 de la Ley de Víctimas del Estado de Guanajuato dispone que la Secretaría de Salud está obligada a dar a las víctimas asistencia y atención médica, psicológica, psiquiátrica y odontológica.</w:t>
      </w:r>
    </w:p>
    <w:p w14:paraId="7F02B45A" w14:textId="77777777" w:rsidR="00FE17B7" w:rsidRPr="00B66B37" w:rsidRDefault="00FE17B7" w:rsidP="00340664">
      <w:pPr>
        <w:autoSpaceDE w:val="0"/>
        <w:autoSpaceDN w:val="0"/>
        <w:adjustRightInd w:val="0"/>
        <w:rPr>
          <w:rFonts w:ascii="Abadi" w:eastAsia="Calibri" w:hAnsi="Abadi" w:cs="Arial"/>
          <w:color w:val="000000"/>
          <w:sz w:val="21"/>
          <w:szCs w:val="21"/>
          <w:lang w:val="es-MX" w:eastAsia="es-MX"/>
        </w:rPr>
      </w:pPr>
    </w:p>
    <w:p w14:paraId="25CDCEFE" w14:textId="77777777" w:rsidR="00FE17B7" w:rsidRPr="00B66B37" w:rsidRDefault="00FE17B7" w:rsidP="00340664">
      <w:pPr>
        <w:autoSpaceDE w:val="0"/>
        <w:autoSpaceDN w:val="0"/>
        <w:adjustRightInd w:val="0"/>
        <w:ind w:firstLine="708"/>
        <w:jc w:val="both"/>
        <w:rPr>
          <w:rFonts w:ascii="Abadi" w:hAnsi="Abadi" w:cs="Arial"/>
          <w:sz w:val="21"/>
          <w:szCs w:val="21"/>
          <w:lang w:val="es-MX"/>
        </w:rPr>
      </w:pPr>
      <w:r w:rsidRPr="00B66B37">
        <w:rPr>
          <w:rFonts w:ascii="Abadi" w:hAnsi="Abadi" w:cs="Arial"/>
          <w:sz w:val="21"/>
          <w:szCs w:val="21"/>
          <w:lang w:val="es-MX"/>
        </w:rPr>
        <w:t xml:space="preserve">En ese sentido, con respecto a los alcances de la propuesta, podemos manifestar que conformidad con lo dispuesto en el artículo 1, se pretende establecer como objeto, ser una legislación para la asistencia, protección y promoción de los derechos de las víctimas de grupo-dependencia y líderes grupales o unipersonales que ejerzan persuasión coercitiva y abusos. Es importante resaltar que actualmente las prerrogativas a favor de las personas víctimas, mecanismos para </w:t>
      </w:r>
      <w:r w:rsidRPr="00B66B37">
        <w:rPr>
          <w:rFonts w:ascii="Abadi" w:hAnsi="Abadi" w:cs="Arial"/>
          <w:sz w:val="21"/>
          <w:szCs w:val="21"/>
          <w:lang w:val="es-MX"/>
        </w:rPr>
        <w:t xml:space="preserve">hacerlos efectivos, medidas de ayuda, instancias especializadas de servicio, así como la creación de entes colegiados coordinadores del tópico de atención a víctimas, encuentran base a nivel constitucional y en la Ley General de Víctimas. Importante destacar que a nivel local se regulan concretamente en la Ley de Víctimas del Estado de Guanajuato, misma que el 27 de mayo de 2020 fue publicada en el Periódico Oficial del Gobierno del Estado de Guanajuato, Número 106, Segunda Parte, la cual en sus numerales 1 y 2 disponen lo siguiente: </w:t>
      </w:r>
    </w:p>
    <w:p w14:paraId="638AA822" w14:textId="77777777" w:rsidR="00FE17B7" w:rsidRPr="00B66B37" w:rsidRDefault="00FE17B7" w:rsidP="00340664">
      <w:pPr>
        <w:ind w:left="1701"/>
        <w:jc w:val="right"/>
        <w:rPr>
          <w:rFonts w:ascii="Abadi" w:hAnsi="Abadi"/>
          <w:b/>
          <w:bCs/>
          <w:i/>
          <w:iCs/>
          <w:sz w:val="21"/>
          <w:szCs w:val="21"/>
        </w:rPr>
      </w:pPr>
      <w:r w:rsidRPr="00B66B37">
        <w:rPr>
          <w:rFonts w:ascii="Abadi" w:hAnsi="Abadi"/>
          <w:b/>
          <w:bCs/>
          <w:i/>
          <w:iCs/>
          <w:sz w:val="21"/>
          <w:szCs w:val="21"/>
        </w:rPr>
        <w:t xml:space="preserve">Objeto de la ley </w:t>
      </w:r>
    </w:p>
    <w:p w14:paraId="59611397" w14:textId="77777777" w:rsidR="00FE17B7" w:rsidRPr="00B66B37" w:rsidRDefault="00FE17B7" w:rsidP="00340664">
      <w:pPr>
        <w:ind w:left="1701"/>
        <w:jc w:val="both"/>
        <w:rPr>
          <w:rFonts w:ascii="Abadi" w:hAnsi="Abadi"/>
          <w:i/>
          <w:iCs/>
          <w:sz w:val="21"/>
          <w:szCs w:val="21"/>
        </w:rPr>
      </w:pPr>
      <w:r w:rsidRPr="00B66B37">
        <w:rPr>
          <w:rFonts w:ascii="Abadi" w:hAnsi="Abadi"/>
          <w:b/>
          <w:bCs/>
          <w:i/>
          <w:iCs/>
          <w:sz w:val="21"/>
          <w:szCs w:val="21"/>
        </w:rPr>
        <w:t>Artículo 1.</w:t>
      </w:r>
      <w:r w:rsidRPr="00B66B37">
        <w:rPr>
          <w:rFonts w:ascii="Abadi" w:hAnsi="Abadi"/>
          <w:i/>
          <w:iCs/>
          <w:sz w:val="21"/>
          <w:szCs w:val="21"/>
        </w:rPr>
        <w:t xml:space="preserve"> Esta ley tiene por objeto garantizar el goce y ejercicio de los derechos a la víctima, así como las medidas de atención, protección, apoyo y reparación integral que les reconoce el Estado, conforme a la Constitución Política de los Estados Unidos Mexicanos, la Constitución Política para el Estado de Guanajuato, los tratados internacionales y la Ley General. </w:t>
      </w:r>
    </w:p>
    <w:p w14:paraId="7C396FA1" w14:textId="77777777" w:rsidR="00FE17B7" w:rsidRPr="00B66B37" w:rsidRDefault="00FE17B7" w:rsidP="00340664">
      <w:pPr>
        <w:ind w:left="1701"/>
        <w:jc w:val="both"/>
        <w:rPr>
          <w:rFonts w:ascii="Abadi" w:hAnsi="Abadi"/>
          <w:i/>
          <w:iCs/>
          <w:sz w:val="21"/>
          <w:szCs w:val="21"/>
        </w:rPr>
      </w:pPr>
    </w:p>
    <w:p w14:paraId="427C6348" w14:textId="77777777" w:rsidR="00FE17B7" w:rsidRPr="00B66B37" w:rsidRDefault="00FE17B7" w:rsidP="00340664">
      <w:pPr>
        <w:ind w:left="1701"/>
        <w:jc w:val="both"/>
        <w:rPr>
          <w:rFonts w:ascii="Abadi" w:hAnsi="Abadi"/>
          <w:i/>
          <w:iCs/>
          <w:sz w:val="21"/>
          <w:szCs w:val="21"/>
        </w:rPr>
      </w:pPr>
      <w:r w:rsidRPr="00B66B37">
        <w:rPr>
          <w:rFonts w:ascii="Abadi" w:hAnsi="Abadi"/>
          <w:i/>
          <w:iCs/>
          <w:sz w:val="21"/>
          <w:szCs w:val="21"/>
        </w:rPr>
        <w:t>La presente Ley obliga a las dependencias y entidades de la Administración Pública Estatal, a los poderes Legislativo y Judicial, los organismos autónomos, los ayuntamientos, así como a cualquier institución u organismos públicos o privados a la defensa y protección de las víctimas, a proporcionarles ayuda, asistencia o reparación integral, así como brindar de manera inmediata atención en materia de salud, educación y asistencia social, entre otras en el ámbito de su competencia.</w:t>
      </w:r>
    </w:p>
    <w:p w14:paraId="38F99B4C" w14:textId="77777777" w:rsidR="00FE17B7" w:rsidRPr="00B66B37" w:rsidRDefault="00FE17B7" w:rsidP="00340664">
      <w:pPr>
        <w:ind w:left="1701"/>
        <w:jc w:val="both"/>
        <w:rPr>
          <w:rFonts w:ascii="Abadi" w:hAnsi="Abadi"/>
          <w:i/>
          <w:iCs/>
          <w:sz w:val="21"/>
          <w:szCs w:val="21"/>
        </w:rPr>
      </w:pPr>
    </w:p>
    <w:p w14:paraId="5AC779CA" w14:textId="77777777" w:rsidR="00FE17B7" w:rsidRPr="00B66B37" w:rsidRDefault="00FE17B7" w:rsidP="00340664">
      <w:pPr>
        <w:ind w:left="1701"/>
        <w:jc w:val="right"/>
        <w:rPr>
          <w:rFonts w:ascii="Abadi" w:hAnsi="Abadi"/>
          <w:b/>
          <w:bCs/>
          <w:i/>
          <w:iCs/>
          <w:sz w:val="21"/>
          <w:szCs w:val="21"/>
        </w:rPr>
      </w:pPr>
      <w:r w:rsidRPr="00B66B37">
        <w:rPr>
          <w:rFonts w:ascii="Abadi" w:hAnsi="Abadi"/>
          <w:b/>
          <w:bCs/>
          <w:i/>
          <w:iCs/>
          <w:sz w:val="21"/>
          <w:szCs w:val="21"/>
        </w:rPr>
        <w:lastRenderedPageBreak/>
        <w:t xml:space="preserve">Finalidades de la ley </w:t>
      </w:r>
    </w:p>
    <w:p w14:paraId="319829A7" w14:textId="77777777" w:rsidR="00FE17B7" w:rsidRPr="00B66B37" w:rsidRDefault="00FE17B7" w:rsidP="00340664">
      <w:pPr>
        <w:ind w:left="1701"/>
        <w:jc w:val="both"/>
        <w:rPr>
          <w:rFonts w:ascii="Abadi" w:hAnsi="Abadi"/>
          <w:i/>
          <w:iCs/>
          <w:sz w:val="21"/>
          <w:szCs w:val="21"/>
        </w:rPr>
      </w:pPr>
      <w:r w:rsidRPr="00B66B37">
        <w:rPr>
          <w:rFonts w:ascii="Abadi" w:hAnsi="Abadi"/>
          <w:b/>
          <w:bCs/>
          <w:i/>
          <w:iCs/>
          <w:sz w:val="21"/>
          <w:szCs w:val="21"/>
        </w:rPr>
        <w:t>Artículo 2.</w:t>
      </w:r>
      <w:r w:rsidRPr="00B66B37">
        <w:rPr>
          <w:rFonts w:ascii="Abadi" w:hAnsi="Abadi"/>
          <w:i/>
          <w:iCs/>
          <w:sz w:val="21"/>
          <w:szCs w:val="21"/>
        </w:rPr>
        <w:t xml:space="preserve"> La presente Ley tiene las siguientes finalidades: </w:t>
      </w:r>
    </w:p>
    <w:p w14:paraId="3582BB65" w14:textId="77777777" w:rsidR="00FE17B7" w:rsidRPr="00B66B37" w:rsidRDefault="00FE17B7" w:rsidP="00340664">
      <w:pPr>
        <w:ind w:left="1701"/>
        <w:jc w:val="both"/>
        <w:rPr>
          <w:rFonts w:ascii="Abadi" w:hAnsi="Abadi"/>
          <w:i/>
          <w:iCs/>
          <w:sz w:val="21"/>
          <w:szCs w:val="21"/>
        </w:rPr>
      </w:pPr>
    </w:p>
    <w:p w14:paraId="735BCF5B" w14:textId="77777777" w:rsidR="00FE17B7" w:rsidRPr="00B66B37" w:rsidRDefault="00FE17B7" w:rsidP="00340664">
      <w:pPr>
        <w:ind w:left="1701"/>
        <w:jc w:val="both"/>
        <w:rPr>
          <w:rFonts w:ascii="Abadi" w:hAnsi="Abadi"/>
          <w:i/>
          <w:iCs/>
          <w:sz w:val="21"/>
          <w:szCs w:val="21"/>
        </w:rPr>
      </w:pPr>
      <w:r w:rsidRPr="00B66B37">
        <w:rPr>
          <w:rFonts w:ascii="Abadi" w:hAnsi="Abadi"/>
          <w:i/>
          <w:iCs/>
          <w:sz w:val="21"/>
          <w:szCs w:val="21"/>
        </w:rPr>
        <w:t xml:space="preserve">I. Reconocer y garantizar los derechos de las víctimas del delito y de violaciones a derechos humanos, en especial el derecho a la asistencia, protección, atención, verdad, justicia, reparación integral, debida diligencia y todos los demás derechos consagrados en ella, en la Constitución, en los Tratados Internacionales de derechos humanos de los que el Estado Mexicano es Parte y demás instrumentos de derechos humanos; </w:t>
      </w:r>
    </w:p>
    <w:p w14:paraId="242EC2B5" w14:textId="77777777" w:rsidR="00FE17B7" w:rsidRPr="00B66B37" w:rsidRDefault="00FE17B7" w:rsidP="00340664">
      <w:pPr>
        <w:ind w:left="1701"/>
        <w:jc w:val="both"/>
        <w:rPr>
          <w:rFonts w:ascii="Abadi" w:hAnsi="Abadi"/>
          <w:i/>
          <w:iCs/>
          <w:sz w:val="21"/>
          <w:szCs w:val="21"/>
        </w:rPr>
      </w:pPr>
      <w:r w:rsidRPr="00B66B37">
        <w:rPr>
          <w:rFonts w:ascii="Abadi" w:hAnsi="Abadi"/>
          <w:i/>
          <w:iCs/>
          <w:sz w:val="21"/>
          <w:szCs w:val="21"/>
        </w:rPr>
        <w:t xml:space="preserve">II. Establecer y coordinar las acciones y medidas para promover, respetar, proteger, garantizar y permitir el ejercicio efectivo de los derechos de las víctimas; así como implementar los mecanismos para que todas las autoridades en el ámbito de sus respectivas competencias cumplan con sus obligaciones de prevenir, investigar, sancionar y lograr la reparación integral; </w:t>
      </w:r>
    </w:p>
    <w:p w14:paraId="30F05BEB" w14:textId="77777777" w:rsidR="00FE17B7" w:rsidRPr="00B66B37" w:rsidRDefault="00FE17B7" w:rsidP="00340664">
      <w:pPr>
        <w:ind w:left="1701"/>
        <w:jc w:val="both"/>
        <w:rPr>
          <w:rFonts w:ascii="Abadi" w:hAnsi="Abadi"/>
          <w:i/>
          <w:iCs/>
          <w:sz w:val="21"/>
          <w:szCs w:val="21"/>
        </w:rPr>
      </w:pPr>
      <w:r w:rsidRPr="00B66B37">
        <w:rPr>
          <w:rFonts w:ascii="Abadi" w:hAnsi="Abadi"/>
          <w:i/>
          <w:iCs/>
          <w:sz w:val="21"/>
          <w:szCs w:val="21"/>
        </w:rPr>
        <w:t xml:space="preserve">III. Garantizar un efectivo ejercicio del derecho de las víctimas a la justicia en cumplimiento de las reglas del debido proceso; </w:t>
      </w:r>
    </w:p>
    <w:p w14:paraId="100308C3" w14:textId="77777777" w:rsidR="00FE17B7" w:rsidRPr="00B66B37" w:rsidRDefault="00FE17B7" w:rsidP="00340664">
      <w:pPr>
        <w:ind w:left="1701"/>
        <w:jc w:val="both"/>
        <w:rPr>
          <w:rFonts w:ascii="Abadi" w:hAnsi="Abadi"/>
          <w:i/>
          <w:iCs/>
          <w:sz w:val="21"/>
          <w:szCs w:val="21"/>
        </w:rPr>
      </w:pPr>
      <w:r w:rsidRPr="00B66B37">
        <w:rPr>
          <w:rFonts w:ascii="Abadi" w:hAnsi="Abadi"/>
          <w:i/>
          <w:iCs/>
          <w:sz w:val="21"/>
          <w:szCs w:val="21"/>
        </w:rPr>
        <w:t xml:space="preserve">IV. Establecer los deberes y obligaciones específicos a cargo de las autoridades y de todo aquel que intervenga en los procedimientos relacionados con las víctimas; y </w:t>
      </w:r>
    </w:p>
    <w:p w14:paraId="5F73D1C4" w14:textId="77777777" w:rsidR="00FE17B7" w:rsidRPr="00B66B37" w:rsidRDefault="00FE17B7" w:rsidP="00340664">
      <w:pPr>
        <w:ind w:left="1701"/>
        <w:jc w:val="both"/>
        <w:rPr>
          <w:rFonts w:ascii="Abadi" w:hAnsi="Abadi"/>
          <w:i/>
          <w:iCs/>
          <w:sz w:val="21"/>
          <w:szCs w:val="21"/>
        </w:rPr>
      </w:pPr>
      <w:r w:rsidRPr="00B66B37">
        <w:rPr>
          <w:rFonts w:ascii="Abadi" w:hAnsi="Abadi"/>
          <w:i/>
          <w:iCs/>
          <w:sz w:val="21"/>
          <w:szCs w:val="21"/>
        </w:rPr>
        <w:t xml:space="preserve">V. Establecer las sanciones respecto al incumplimiento por acción o por omisión de cualquiera de sus disposiciones. </w:t>
      </w:r>
    </w:p>
    <w:p w14:paraId="79433D7E" w14:textId="77777777" w:rsidR="00FE17B7" w:rsidRPr="00B66B37" w:rsidRDefault="00FE17B7" w:rsidP="00340664">
      <w:pPr>
        <w:autoSpaceDE w:val="0"/>
        <w:autoSpaceDN w:val="0"/>
        <w:adjustRightInd w:val="0"/>
        <w:rPr>
          <w:rFonts w:ascii="Abadi" w:eastAsia="Calibri" w:hAnsi="Abadi" w:cs="Arial"/>
          <w:color w:val="000000"/>
          <w:sz w:val="21"/>
          <w:szCs w:val="21"/>
          <w:lang w:val="es-MX" w:eastAsia="es-MX"/>
        </w:rPr>
      </w:pPr>
    </w:p>
    <w:p w14:paraId="239AFD31" w14:textId="77777777" w:rsidR="00FE17B7" w:rsidRPr="00B66B37" w:rsidRDefault="00FE17B7" w:rsidP="00340664">
      <w:pPr>
        <w:autoSpaceDE w:val="0"/>
        <w:autoSpaceDN w:val="0"/>
        <w:adjustRightInd w:val="0"/>
        <w:ind w:firstLine="708"/>
        <w:jc w:val="both"/>
        <w:rPr>
          <w:rFonts w:ascii="Abadi" w:hAnsi="Abadi" w:cs="Arial"/>
          <w:sz w:val="21"/>
          <w:szCs w:val="21"/>
          <w:lang w:val="es-MX"/>
        </w:rPr>
      </w:pPr>
    </w:p>
    <w:p w14:paraId="0BF0025E" w14:textId="77777777" w:rsidR="00FE17B7" w:rsidRPr="00B66B37" w:rsidRDefault="00FE17B7" w:rsidP="00340664">
      <w:pPr>
        <w:autoSpaceDE w:val="0"/>
        <w:autoSpaceDN w:val="0"/>
        <w:adjustRightInd w:val="0"/>
        <w:ind w:firstLine="708"/>
        <w:jc w:val="both"/>
        <w:rPr>
          <w:rFonts w:ascii="Abadi" w:hAnsi="Abadi" w:cs="Arial"/>
          <w:sz w:val="21"/>
          <w:szCs w:val="21"/>
          <w:lang w:val="es-MX"/>
        </w:rPr>
      </w:pPr>
      <w:r w:rsidRPr="00B66B37">
        <w:rPr>
          <w:rFonts w:ascii="Abadi" w:hAnsi="Abadi" w:cs="Arial"/>
          <w:sz w:val="21"/>
          <w:szCs w:val="21"/>
          <w:lang w:val="es-MX"/>
        </w:rPr>
        <w:t xml:space="preserve">Es decir, coincidimos </w:t>
      </w:r>
      <w:r w:rsidRPr="00B66B37">
        <w:rPr>
          <w:rFonts w:ascii="Abadi" w:hAnsi="Abadi" w:cs="Arial"/>
          <w:i/>
          <w:iCs/>
          <w:sz w:val="21"/>
          <w:szCs w:val="21"/>
          <w:lang w:val="es-MX"/>
        </w:rPr>
        <w:t>con quienes expresaron su opinión en la mesa de trabajo</w:t>
      </w:r>
      <w:r w:rsidRPr="00B66B37">
        <w:rPr>
          <w:rFonts w:ascii="Abadi" w:hAnsi="Abadi" w:cs="Arial"/>
          <w:sz w:val="21"/>
          <w:szCs w:val="21"/>
          <w:lang w:val="es-MX"/>
        </w:rPr>
        <w:t xml:space="preserve"> que los derechos a la víctima, así como las medidas de atención, protección, apoyo y reparación integral que les reconoce el Estado, que en términos generales es lo que pretende regularse en la nueva Ley que se busca, ya se encontraría atendido por la Ley de Víctimas del Estado de Guanajuato en sentido general y amplio, incluyendo el objeto particular de la señalada nueva Ley. En tal orden de ideas, de decantarnos sobre la dictaminación en sentido positivo esta propuesta de Ley, se tendrían dos ordenamientos dirigidos a la atención de víctimas, lo que además de una sobre regulación, generaría incertidumbre, cuestión que no consideramos idóneo, en razón de estar legislando por cada tipo de situación o de delitos y sus víctimas.</w:t>
      </w:r>
    </w:p>
    <w:p w14:paraId="11978128" w14:textId="77777777" w:rsidR="00FE17B7" w:rsidRPr="00B66B37" w:rsidRDefault="00FE17B7" w:rsidP="00340664">
      <w:pPr>
        <w:autoSpaceDE w:val="0"/>
        <w:autoSpaceDN w:val="0"/>
        <w:adjustRightInd w:val="0"/>
        <w:ind w:firstLine="708"/>
        <w:jc w:val="both"/>
        <w:rPr>
          <w:rFonts w:ascii="Abadi" w:hAnsi="Abadi" w:cs="Arial"/>
          <w:sz w:val="21"/>
          <w:szCs w:val="21"/>
          <w:lang w:val="es-MX"/>
        </w:rPr>
      </w:pPr>
    </w:p>
    <w:p w14:paraId="7C428710" w14:textId="77777777" w:rsidR="00FE17B7" w:rsidRPr="00B66B37" w:rsidRDefault="00FE17B7" w:rsidP="00340664">
      <w:pPr>
        <w:autoSpaceDE w:val="0"/>
        <w:autoSpaceDN w:val="0"/>
        <w:adjustRightInd w:val="0"/>
        <w:ind w:firstLine="708"/>
        <w:jc w:val="both"/>
        <w:rPr>
          <w:rFonts w:ascii="Abadi" w:hAnsi="Abadi" w:cs="Arial"/>
          <w:sz w:val="21"/>
          <w:szCs w:val="21"/>
          <w:lang w:val="es-MX"/>
        </w:rPr>
      </w:pPr>
    </w:p>
    <w:p w14:paraId="1F445F1C" w14:textId="77777777" w:rsidR="00FE17B7" w:rsidRPr="00B66B37" w:rsidRDefault="00FE17B7" w:rsidP="00340664">
      <w:pPr>
        <w:autoSpaceDE w:val="0"/>
        <w:autoSpaceDN w:val="0"/>
        <w:adjustRightInd w:val="0"/>
        <w:ind w:firstLine="708"/>
        <w:jc w:val="both"/>
        <w:rPr>
          <w:rFonts w:ascii="Abadi" w:hAnsi="Abadi" w:cs="Arial"/>
          <w:i/>
          <w:iCs/>
          <w:sz w:val="21"/>
          <w:szCs w:val="21"/>
          <w:lang w:val="es-MX"/>
        </w:rPr>
      </w:pPr>
      <w:r w:rsidRPr="00B66B37">
        <w:rPr>
          <w:rFonts w:ascii="Abadi" w:hAnsi="Abadi" w:cs="Arial"/>
          <w:sz w:val="21"/>
          <w:szCs w:val="21"/>
          <w:lang w:val="es-MX"/>
        </w:rPr>
        <w:t xml:space="preserve">Por otro lado, del contenido de la exposición de motivos, así como de la denominación de la ley propuesta y definición de </w:t>
      </w:r>
      <w:r w:rsidRPr="00B66B37">
        <w:rPr>
          <w:rFonts w:ascii="Abadi" w:hAnsi="Abadi" w:cs="Arial"/>
          <w:i/>
          <w:iCs/>
          <w:sz w:val="21"/>
          <w:szCs w:val="21"/>
          <w:lang w:val="es-MX"/>
        </w:rPr>
        <w:t xml:space="preserve">«victimarios» </w:t>
      </w:r>
      <w:r w:rsidRPr="00B66B37">
        <w:rPr>
          <w:rFonts w:ascii="Abadi" w:hAnsi="Abadi" w:cs="Arial"/>
          <w:sz w:val="21"/>
          <w:szCs w:val="21"/>
          <w:lang w:val="es-MX"/>
        </w:rPr>
        <w:t xml:space="preserve">que se contiene en el artículo 4, se advierte la intención de abarcar en su regulación a individuos, grupos o sectas que, argumentando, entre otros, fines religiosos, utilicen técnicas de persuasión coercitivas. Cabe señalar que el significado de </w:t>
      </w:r>
      <w:r w:rsidRPr="00B66B37">
        <w:rPr>
          <w:rFonts w:ascii="Abadi" w:hAnsi="Abadi" w:cs="Arial"/>
          <w:i/>
          <w:iCs/>
          <w:sz w:val="21"/>
          <w:szCs w:val="21"/>
          <w:lang w:val="es-MX"/>
        </w:rPr>
        <w:t>«secta»,</w:t>
      </w:r>
      <w:r w:rsidRPr="00B66B37">
        <w:rPr>
          <w:rFonts w:ascii="Abadi" w:hAnsi="Abadi" w:cs="Arial"/>
          <w:sz w:val="21"/>
          <w:szCs w:val="21"/>
          <w:lang w:val="es-MX"/>
        </w:rPr>
        <w:t xml:space="preserve"> conforme a su primera acepción del Diccionario de la Real Academia de la Lengua Española, es: </w:t>
      </w:r>
      <w:r w:rsidRPr="00B66B37">
        <w:rPr>
          <w:rFonts w:ascii="Abadi" w:hAnsi="Abadi" w:cs="Arial"/>
          <w:i/>
          <w:iCs/>
          <w:sz w:val="21"/>
          <w:szCs w:val="21"/>
          <w:lang w:val="es-MX"/>
        </w:rPr>
        <w:t xml:space="preserve">«Doctrina religiosa o ideológica que se aparta de lo que se considera ortodoxo». </w:t>
      </w:r>
    </w:p>
    <w:p w14:paraId="1D017709" w14:textId="77777777" w:rsidR="00FE17B7" w:rsidRPr="00B66B37" w:rsidRDefault="00FE17B7" w:rsidP="00340664">
      <w:pPr>
        <w:autoSpaceDE w:val="0"/>
        <w:autoSpaceDN w:val="0"/>
        <w:adjustRightInd w:val="0"/>
        <w:ind w:firstLine="708"/>
        <w:jc w:val="both"/>
        <w:rPr>
          <w:rFonts w:ascii="Abadi" w:hAnsi="Abadi" w:cs="Arial"/>
          <w:i/>
          <w:iCs/>
          <w:sz w:val="21"/>
          <w:szCs w:val="21"/>
          <w:lang w:val="es-MX"/>
        </w:rPr>
      </w:pPr>
    </w:p>
    <w:p w14:paraId="5C406125" w14:textId="77777777" w:rsidR="00FE17B7" w:rsidRPr="00B66B37" w:rsidRDefault="00FE17B7" w:rsidP="00340664">
      <w:pPr>
        <w:autoSpaceDE w:val="0"/>
        <w:autoSpaceDN w:val="0"/>
        <w:adjustRightInd w:val="0"/>
        <w:ind w:firstLine="708"/>
        <w:jc w:val="both"/>
        <w:rPr>
          <w:rFonts w:ascii="Abadi" w:hAnsi="Abadi" w:cs="Arial"/>
          <w:sz w:val="21"/>
          <w:szCs w:val="21"/>
          <w:lang w:val="es-MX"/>
        </w:rPr>
      </w:pPr>
      <w:r w:rsidRPr="00B66B37">
        <w:rPr>
          <w:rFonts w:ascii="Abadi" w:hAnsi="Abadi" w:cs="Arial"/>
          <w:sz w:val="21"/>
          <w:szCs w:val="21"/>
          <w:lang w:val="es-MX"/>
        </w:rPr>
        <w:t xml:space="preserve">En ese sentido, el enfoque legal que se propone en el que se define a las sectas, a las víctimas de las mismas y a los victimarios, puede generar un impacto en los derechos a la libertad de conciencia y libertad religiosa reconocidos en el artículo 24 de la Constitución Política de los Estados Unidos Mexicanos, que señala: </w:t>
      </w:r>
      <w:r w:rsidRPr="00B66B37">
        <w:rPr>
          <w:rFonts w:ascii="Abadi" w:hAnsi="Abadi" w:cs="Arial"/>
          <w:i/>
          <w:iCs/>
          <w:sz w:val="21"/>
          <w:szCs w:val="21"/>
          <w:lang w:val="es-MX"/>
        </w:rPr>
        <w:t xml:space="preserve">Artículo 24. Toda persona tiene derecho a la libertad de convicciones éticas, de conciencia y de religión, y a tener o adoptar, en su caso, la </w:t>
      </w:r>
      <w:r w:rsidRPr="00B66B37">
        <w:rPr>
          <w:rFonts w:ascii="Abadi" w:hAnsi="Abadi" w:cs="Arial"/>
          <w:i/>
          <w:iCs/>
          <w:sz w:val="21"/>
          <w:szCs w:val="21"/>
          <w:lang w:val="es-MX"/>
        </w:rPr>
        <w:lastRenderedPageBreak/>
        <w:t xml:space="preserve">de su agrado. </w:t>
      </w:r>
      <w:r w:rsidRPr="00B66B37">
        <w:rPr>
          <w:rFonts w:ascii="Abadi" w:hAnsi="Abadi" w:cs="Arial"/>
          <w:sz w:val="21"/>
          <w:szCs w:val="21"/>
          <w:lang w:val="es-MX"/>
        </w:rPr>
        <w:t>Esta libertad incluye el derecho de participar, individual o colectivamente, tanto en público como en privado, en las ceremonias, devociones o actos del culto respectivo, siempre que no constituyan un delito o falta penados por la ley.</w:t>
      </w:r>
    </w:p>
    <w:p w14:paraId="2CDBB038" w14:textId="77777777" w:rsidR="00FE17B7" w:rsidRPr="00B66B37" w:rsidRDefault="00FE17B7" w:rsidP="00340664">
      <w:pPr>
        <w:autoSpaceDE w:val="0"/>
        <w:autoSpaceDN w:val="0"/>
        <w:adjustRightInd w:val="0"/>
        <w:ind w:firstLine="708"/>
        <w:jc w:val="both"/>
        <w:rPr>
          <w:rFonts w:ascii="Abadi" w:hAnsi="Abadi" w:cs="Arial"/>
          <w:sz w:val="21"/>
          <w:szCs w:val="21"/>
          <w:lang w:val="es-MX"/>
        </w:rPr>
      </w:pPr>
    </w:p>
    <w:p w14:paraId="03041DC7" w14:textId="77777777" w:rsidR="00FE17B7" w:rsidRPr="00B66B37" w:rsidRDefault="00FE17B7" w:rsidP="00340664">
      <w:pPr>
        <w:autoSpaceDE w:val="0"/>
        <w:autoSpaceDN w:val="0"/>
        <w:adjustRightInd w:val="0"/>
        <w:ind w:firstLine="708"/>
        <w:jc w:val="both"/>
        <w:rPr>
          <w:rFonts w:ascii="Abadi" w:hAnsi="Abadi" w:cs="Arial"/>
          <w:sz w:val="21"/>
          <w:szCs w:val="21"/>
          <w:lang w:val="es-MX"/>
        </w:rPr>
      </w:pPr>
      <w:r w:rsidRPr="00B66B37">
        <w:rPr>
          <w:rFonts w:ascii="Abadi" w:hAnsi="Abadi" w:cs="Arial"/>
          <w:sz w:val="21"/>
          <w:szCs w:val="21"/>
          <w:lang w:val="es-MX"/>
        </w:rPr>
        <w:t>Lo anterior es así, ya que el concepto de victimario establecido en el artículo 4 de la iniciativa es relacionado con diversos grupos o sectas entre los que pueden estar aquellos que argumenten fines y/o medios religiosos y no hace distinción alguna entre ellos, como se señala a continuación:</w:t>
      </w:r>
    </w:p>
    <w:p w14:paraId="4FF70F11" w14:textId="77777777" w:rsidR="00FE17B7" w:rsidRPr="00B66B37" w:rsidRDefault="00FE17B7" w:rsidP="00340664">
      <w:pPr>
        <w:autoSpaceDE w:val="0"/>
        <w:autoSpaceDN w:val="0"/>
        <w:adjustRightInd w:val="0"/>
        <w:jc w:val="both"/>
        <w:rPr>
          <w:rFonts w:ascii="Abadi" w:hAnsi="Abadi" w:cs="*Calibri-11334-Identity-H"/>
          <w:color w:val="373434"/>
          <w:sz w:val="21"/>
          <w:szCs w:val="21"/>
          <w:lang w:val="es-MX" w:eastAsia="es-MX"/>
        </w:rPr>
      </w:pPr>
    </w:p>
    <w:p w14:paraId="5409ECB9" w14:textId="77777777" w:rsidR="00FE17B7" w:rsidRPr="00B66B37" w:rsidRDefault="00FE17B7" w:rsidP="00340664">
      <w:pPr>
        <w:ind w:left="1701"/>
        <w:jc w:val="both"/>
        <w:rPr>
          <w:rFonts w:ascii="Abadi" w:hAnsi="Abadi"/>
          <w:i/>
          <w:iCs/>
          <w:sz w:val="21"/>
          <w:szCs w:val="21"/>
        </w:rPr>
      </w:pPr>
      <w:r w:rsidRPr="00B66B37">
        <w:rPr>
          <w:rFonts w:ascii="Abadi" w:hAnsi="Abadi"/>
          <w:i/>
          <w:iCs/>
          <w:sz w:val="21"/>
          <w:szCs w:val="21"/>
        </w:rPr>
        <w:t>"Se entenderá por victimarios y generadores de víctimas, aquellos individuos, grupos o sectas que, ejerciendo el rol de liderazgo, argumentando fines y/o medios religiosos, mágicos, terapéuticos o esotéricos, empleados en su dinámica de captación y/o adoctrinamiento, utilicen técnicas de persuasión coercitivas que de manera enunciativa más no limitativa se dediquen a:</w:t>
      </w:r>
    </w:p>
    <w:p w14:paraId="1BCB551E" w14:textId="77777777" w:rsidR="00FE17B7" w:rsidRPr="00B66B37" w:rsidRDefault="00FE17B7" w:rsidP="00340664">
      <w:pPr>
        <w:ind w:left="1701"/>
        <w:jc w:val="both"/>
        <w:rPr>
          <w:rFonts w:ascii="Abadi" w:hAnsi="Abadi"/>
          <w:i/>
          <w:iCs/>
          <w:sz w:val="21"/>
          <w:szCs w:val="21"/>
        </w:rPr>
      </w:pPr>
      <w:r w:rsidRPr="00B66B37">
        <w:rPr>
          <w:rFonts w:ascii="Abadi" w:hAnsi="Abadi"/>
          <w:i/>
          <w:iCs/>
          <w:sz w:val="21"/>
          <w:szCs w:val="21"/>
        </w:rPr>
        <w:t>[. ..] ".</w:t>
      </w:r>
    </w:p>
    <w:p w14:paraId="628D268E" w14:textId="77777777" w:rsidR="00FE17B7" w:rsidRPr="00B66B37" w:rsidRDefault="00FE17B7" w:rsidP="00340664">
      <w:pPr>
        <w:ind w:left="1701"/>
        <w:jc w:val="both"/>
        <w:rPr>
          <w:rFonts w:ascii="Abadi" w:hAnsi="Abadi"/>
          <w:i/>
          <w:iCs/>
          <w:sz w:val="21"/>
          <w:szCs w:val="21"/>
        </w:rPr>
      </w:pPr>
      <w:r w:rsidRPr="00B66B37">
        <w:rPr>
          <w:rFonts w:ascii="Abadi" w:hAnsi="Abadi"/>
          <w:i/>
          <w:iCs/>
          <w:sz w:val="21"/>
          <w:szCs w:val="21"/>
        </w:rPr>
        <w:t>Nota: Lo resaltado es propio.</w:t>
      </w:r>
    </w:p>
    <w:p w14:paraId="5C0CFA70" w14:textId="77777777" w:rsidR="00FE17B7" w:rsidRPr="00B66B37" w:rsidRDefault="00FE17B7" w:rsidP="00340664">
      <w:pPr>
        <w:autoSpaceDE w:val="0"/>
        <w:autoSpaceDN w:val="0"/>
        <w:adjustRightInd w:val="0"/>
        <w:rPr>
          <w:rFonts w:ascii="Abadi" w:hAnsi="Abadi" w:cs="*Arial-11337-Identity-H"/>
          <w:color w:val="353331"/>
          <w:sz w:val="21"/>
          <w:szCs w:val="21"/>
          <w:lang w:val="es-MX" w:eastAsia="es-MX"/>
        </w:rPr>
      </w:pPr>
    </w:p>
    <w:p w14:paraId="78F08741" w14:textId="77777777" w:rsidR="00FE17B7" w:rsidRPr="00B66B37" w:rsidRDefault="00FE17B7" w:rsidP="00340664">
      <w:pPr>
        <w:autoSpaceDE w:val="0"/>
        <w:autoSpaceDN w:val="0"/>
        <w:adjustRightInd w:val="0"/>
        <w:ind w:firstLine="708"/>
        <w:jc w:val="both"/>
        <w:rPr>
          <w:rFonts w:ascii="Abadi" w:hAnsi="Abadi" w:cs="Arial"/>
          <w:sz w:val="21"/>
          <w:szCs w:val="21"/>
          <w:lang w:val="es-MX"/>
        </w:rPr>
      </w:pPr>
    </w:p>
    <w:p w14:paraId="3E81D062" w14:textId="77777777" w:rsidR="00FE17B7" w:rsidRPr="00B66B37" w:rsidRDefault="00FE17B7" w:rsidP="00340664">
      <w:pPr>
        <w:autoSpaceDE w:val="0"/>
        <w:autoSpaceDN w:val="0"/>
        <w:adjustRightInd w:val="0"/>
        <w:ind w:firstLine="708"/>
        <w:jc w:val="both"/>
        <w:rPr>
          <w:rFonts w:ascii="Abadi" w:hAnsi="Abadi" w:cs="Arial"/>
          <w:sz w:val="21"/>
          <w:szCs w:val="21"/>
          <w:lang w:val="es-MX"/>
        </w:rPr>
      </w:pPr>
      <w:r w:rsidRPr="00B66B37">
        <w:rPr>
          <w:rFonts w:ascii="Abadi" w:hAnsi="Abadi" w:cs="Arial"/>
          <w:sz w:val="21"/>
          <w:szCs w:val="21"/>
          <w:lang w:val="es-MX"/>
        </w:rPr>
        <w:t>Bajo este esquema importante señalar que la libertad religiosa tiene dos facetas: una interna y otra externa. En su faceta interna, se relaciona íntimamente con la libertad ideológica y la faceta externa es múltiple y se entrelaza con el ejercicio de otros derechos subjetivos como la libertad de expresión, la libertad de reunión, la libertad de trabajo o la libertad de enseñanza, entre otros.</w:t>
      </w:r>
    </w:p>
    <w:p w14:paraId="15241E8A" w14:textId="77777777" w:rsidR="00FE17B7" w:rsidRPr="00B66B37" w:rsidRDefault="00FE17B7" w:rsidP="00340664">
      <w:pPr>
        <w:autoSpaceDE w:val="0"/>
        <w:autoSpaceDN w:val="0"/>
        <w:adjustRightInd w:val="0"/>
        <w:ind w:firstLine="708"/>
        <w:jc w:val="both"/>
        <w:rPr>
          <w:rFonts w:ascii="Abadi" w:hAnsi="Abadi" w:cs="Arial"/>
          <w:i/>
          <w:iCs/>
          <w:sz w:val="21"/>
          <w:szCs w:val="21"/>
          <w:lang w:val="es-MX"/>
        </w:rPr>
      </w:pPr>
    </w:p>
    <w:p w14:paraId="25B44CEE" w14:textId="77777777" w:rsidR="00FE17B7" w:rsidRPr="00B66B37" w:rsidRDefault="00FE17B7" w:rsidP="00340664">
      <w:pPr>
        <w:autoSpaceDE w:val="0"/>
        <w:autoSpaceDN w:val="0"/>
        <w:adjustRightInd w:val="0"/>
        <w:ind w:firstLine="708"/>
        <w:jc w:val="both"/>
        <w:rPr>
          <w:rFonts w:ascii="Abadi" w:eastAsia="Calibri" w:hAnsi="Abadi" w:cs="Century Gothic"/>
          <w:color w:val="000000"/>
          <w:sz w:val="21"/>
          <w:szCs w:val="21"/>
          <w:lang w:val="es-MX" w:eastAsia="es-MX"/>
        </w:rPr>
      </w:pPr>
      <w:r w:rsidRPr="00B66B37">
        <w:rPr>
          <w:rFonts w:ascii="Abadi" w:eastAsia="Calibri" w:hAnsi="Abadi" w:cs="Century Gothic"/>
          <w:color w:val="000000"/>
          <w:sz w:val="21"/>
          <w:szCs w:val="21"/>
          <w:lang w:val="es-MX" w:eastAsia="es-MX"/>
        </w:rPr>
        <w:t xml:space="preserve">Consideramos importante quienes dictaminamos tener especial cuidado respecto a los preceptos que se contienen en la ley propuesta en relación con las organizaciones que puedan considerarse asociaciones religiosas, las cuales, conforme </w:t>
      </w:r>
      <w:r w:rsidRPr="00B66B37">
        <w:rPr>
          <w:rFonts w:ascii="Abadi" w:eastAsia="Calibri" w:hAnsi="Abadi" w:cs="Century Gothic"/>
          <w:color w:val="000000"/>
          <w:sz w:val="21"/>
          <w:szCs w:val="21"/>
          <w:lang w:val="es-MX" w:eastAsia="es-MX"/>
        </w:rPr>
        <w:t xml:space="preserve">al artículo 130 de la Constitución Política de los Estados Unidos Mexicanos, solo pueden regularse a través de leyes expedidas por el Congreso de la Unión, siendo el caso de la </w:t>
      </w:r>
      <w:r w:rsidRPr="00B66B37">
        <w:rPr>
          <w:rFonts w:ascii="Abadi" w:eastAsia="Calibri" w:hAnsi="Abadi" w:cs="Century Gothic"/>
          <w:i/>
          <w:iCs/>
          <w:color w:val="000000"/>
          <w:sz w:val="21"/>
          <w:szCs w:val="21"/>
          <w:lang w:val="es-MX" w:eastAsia="es-MX"/>
        </w:rPr>
        <w:t xml:space="preserve">Ley de Asociaciones Religiosas y Culto Público </w:t>
      </w:r>
      <w:r w:rsidRPr="00B66B37">
        <w:rPr>
          <w:rFonts w:ascii="Abadi" w:eastAsia="Calibri" w:hAnsi="Abadi" w:cs="Century Gothic"/>
          <w:color w:val="000000"/>
          <w:sz w:val="21"/>
          <w:szCs w:val="21"/>
          <w:lang w:val="es-MX" w:eastAsia="es-MX"/>
        </w:rPr>
        <w:t>donde se prevé las infracciones en que podrán incurrir las referidas asociaciones o las personas que las dirijan al realizar actos contrarios a la salud e integridad física de las personas o cuando ejerzan violencia física o presión moral, independientemente de la responsabilidad penal que resulte.</w:t>
      </w:r>
    </w:p>
    <w:p w14:paraId="10F8142A" w14:textId="77777777" w:rsidR="00FE17B7" w:rsidRPr="00B66B37" w:rsidRDefault="00FE17B7" w:rsidP="00340664">
      <w:pPr>
        <w:autoSpaceDE w:val="0"/>
        <w:autoSpaceDN w:val="0"/>
        <w:adjustRightInd w:val="0"/>
        <w:ind w:firstLine="708"/>
        <w:jc w:val="both"/>
        <w:rPr>
          <w:rFonts w:ascii="Abadi" w:eastAsia="Calibri" w:hAnsi="Abadi" w:cs="Century Gothic"/>
          <w:color w:val="000000"/>
          <w:sz w:val="21"/>
          <w:szCs w:val="21"/>
          <w:lang w:val="es-MX" w:eastAsia="es-MX"/>
        </w:rPr>
      </w:pPr>
    </w:p>
    <w:p w14:paraId="182A5099" w14:textId="77777777" w:rsidR="00FE17B7" w:rsidRPr="00B66B37" w:rsidRDefault="00FE17B7" w:rsidP="00340664">
      <w:pPr>
        <w:autoSpaceDE w:val="0"/>
        <w:autoSpaceDN w:val="0"/>
        <w:adjustRightInd w:val="0"/>
        <w:ind w:firstLine="708"/>
        <w:jc w:val="both"/>
        <w:rPr>
          <w:rFonts w:ascii="Abadi" w:eastAsia="Calibri" w:hAnsi="Abadi" w:cs="Century Gothic"/>
          <w:color w:val="000000"/>
          <w:sz w:val="21"/>
          <w:szCs w:val="21"/>
          <w:lang w:val="es-MX" w:eastAsia="es-MX"/>
        </w:rPr>
      </w:pPr>
      <w:r w:rsidRPr="00B66B37">
        <w:rPr>
          <w:rFonts w:ascii="Abadi" w:eastAsia="Calibri" w:hAnsi="Abadi" w:cs="Century Gothic"/>
          <w:color w:val="000000"/>
          <w:sz w:val="21"/>
          <w:szCs w:val="21"/>
          <w:lang w:val="es-MX" w:eastAsia="es-MX"/>
        </w:rPr>
        <w:t xml:space="preserve">Siguiendo con el análisis de la propuesta, es importante hacer varios comentarios sobre algunas de las instituciones o cuestiones generales sobre el objeto que se persigue con la propuesta, tal es el caso del artículo 6, que, como se mencionó anteriormente, la Ley de Víctimas del Estado de Guanajuato establece las actividades que corresponde realizar a las autoridades para garantizar los derechos de las víctimas, así como la coordinación que debe existir entre ellas, a fin de brindarles atención de manera integral e interdisciplinaria. En relación con el registro estatal de víctimas previsto en el artículo 7, no se señala con claridad la finalidad de su creación o para qué objeto se utilizará la información contenida en éste. </w:t>
      </w:r>
    </w:p>
    <w:p w14:paraId="2A62C00C" w14:textId="77777777" w:rsidR="00FE17B7" w:rsidRPr="00B66B37" w:rsidRDefault="00FE17B7" w:rsidP="00340664">
      <w:pPr>
        <w:autoSpaceDE w:val="0"/>
        <w:autoSpaceDN w:val="0"/>
        <w:adjustRightInd w:val="0"/>
        <w:ind w:firstLine="708"/>
        <w:jc w:val="both"/>
        <w:rPr>
          <w:rFonts w:ascii="Abadi" w:eastAsia="Calibri" w:hAnsi="Abadi" w:cs="Century Gothic"/>
          <w:color w:val="000000"/>
          <w:sz w:val="21"/>
          <w:szCs w:val="21"/>
          <w:lang w:val="es-MX" w:eastAsia="es-MX"/>
        </w:rPr>
      </w:pPr>
    </w:p>
    <w:p w14:paraId="296E4442" w14:textId="77777777" w:rsidR="00FE17B7" w:rsidRPr="00B66B37" w:rsidRDefault="00FE17B7" w:rsidP="00340664">
      <w:pPr>
        <w:autoSpaceDE w:val="0"/>
        <w:autoSpaceDN w:val="0"/>
        <w:adjustRightInd w:val="0"/>
        <w:ind w:firstLine="708"/>
        <w:jc w:val="both"/>
        <w:rPr>
          <w:rFonts w:ascii="Abadi" w:eastAsia="Calibri" w:hAnsi="Abadi" w:cs="Century Gothic"/>
          <w:color w:val="000000"/>
          <w:sz w:val="21"/>
          <w:szCs w:val="21"/>
          <w:lang w:val="es-MX" w:eastAsia="es-MX"/>
        </w:rPr>
      </w:pPr>
      <w:r w:rsidRPr="00B66B37">
        <w:rPr>
          <w:rFonts w:ascii="Abadi" w:eastAsia="Calibri" w:hAnsi="Abadi" w:cs="Century Gothic"/>
          <w:color w:val="000000"/>
          <w:sz w:val="21"/>
          <w:szCs w:val="21"/>
          <w:lang w:val="es-MX" w:eastAsia="es-MX"/>
        </w:rPr>
        <w:t xml:space="preserve">La fracción V del artículo 14, se establece que con motivo del programa para la asistencia de víctimas </w:t>
      </w:r>
      <w:r w:rsidRPr="00B66B37">
        <w:rPr>
          <w:rFonts w:ascii="Abadi" w:eastAsia="Calibri" w:hAnsi="Abadi" w:cs="Century Gothic"/>
          <w:i/>
          <w:iCs/>
          <w:color w:val="000000"/>
          <w:sz w:val="21"/>
          <w:szCs w:val="21"/>
          <w:lang w:val="es-MX" w:eastAsia="es-MX"/>
        </w:rPr>
        <w:t>–no así, del registro de víctimas–</w:t>
      </w:r>
      <w:r w:rsidRPr="00B66B37">
        <w:rPr>
          <w:rFonts w:ascii="Abadi" w:eastAsia="Calibri" w:hAnsi="Abadi" w:cs="Century Gothic"/>
          <w:color w:val="000000"/>
          <w:sz w:val="21"/>
          <w:szCs w:val="21"/>
          <w:lang w:val="es-MX" w:eastAsia="es-MX"/>
        </w:rPr>
        <w:t xml:space="preserve"> se recolectará y sistematizará información científica y empírica de cada caso; y en la fracción III de tal precepto, se prevé la elaboración y ejecución de programas de monitoreo y evaluación de la situación de cada víctima. Además, se debe considerar que tanto la Ley General de Víctimas como la Ley de Víctimas del Estado de Guanajuato ya contemplan la existencia de un Registro Nacional de Víctimas y de un Registro Estatal de Víctimas, respectivamente. Dichos registros son el mecanismo administrativo y técnico que soportan el proceso de ingreso y registro de víctimas del delito y de violaciones a derechos humanos al Sistema Nacional de Atención a Víctimas. </w:t>
      </w:r>
    </w:p>
    <w:p w14:paraId="063D5ECA" w14:textId="77777777" w:rsidR="00FE17B7" w:rsidRPr="00B66B37" w:rsidRDefault="00FE17B7" w:rsidP="00340664">
      <w:pPr>
        <w:autoSpaceDE w:val="0"/>
        <w:autoSpaceDN w:val="0"/>
        <w:adjustRightInd w:val="0"/>
        <w:ind w:firstLine="708"/>
        <w:jc w:val="both"/>
        <w:rPr>
          <w:rFonts w:ascii="Abadi" w:eastAsia="Calibri" w:hAnsi="Abadi" w:cs="Century Gothic"/>
          <w:color w:val="000000"/>
          <w:sz w:val="21"/>
          <w:szCs w:val="21"/>
          <w:lang w:val="es-MX" w:eastAsia="es-MX"/>
        </w:rPr>
      </w:pPr>
    </w:p>
    <w:p w14:paraId="7B6A1171" w14:textId="77777777" w:rsidR="00FE17B7" w:rsidRPr="00B66B37" w:rsidRDefault="00FE17B7" w:rsidP="00340664">
      <w:pPr>
        <w:autoSpaceDE w:val="0"/>
        <w:autoSpaceDN w:val="0"/>
        <w:adjustRightInd w:val="0"/>
        <w:ind w:firstLine="708"/>
        <w:jc w:val="both"/>
        <w:rPr>
          <w:rFonts w:ascii="Abadi" w:eastAsia="Calibri" w:hAnsi="Abadi" w:cs="Century Gothic"/>
          <w:color w:val="000000"/>
          <w:sz w:val="21"/>
          <w:szCs w:val="21"/>
          <w:lang w:val="es-MX" w:eastAsia="es-MX"/>
        </w:rPr>
      </w:pPr>
      <w:r w:rsidRPr="00B66B37">
        <w:rPr>
          <w:rFonts w:ascii="Abadi" w:eastAsia="Calibri" w:hAnsi="Abadi" w:cs="Century Gothic"/>
          <w:color w:val="000000"/>
          <w:sz w:val="21"/>
          <w:szCs w:val="21"/>
          <w:lang w:val="es-MX" w:eastAsia="es-MX"/>
        </w:rPr>
        <w:t xml:space="preserve">Por otro lado, manifestar de igual forma que estos registros son un soporte </w:t>
      </w:r>
      <w:r w:rsidRPr="00B66B37">
        <w:rPr>
          <w:rFonts w:ascii="Abadi" w:eastAsia="Calibri" w:hAnsi="Abadi" w:cs="Century Gothic"/>
          <w:color w:val="000000"/>
          <w:sz w:val="21"/>
          <w:szCs w:val="21"/>
          <w:lang w:val="es-MX" w:eastAsia="es-MX"/>
        </w:rPr>
        <w:lastRenderedPageBreak/>
        <w:t xml:space="preserve">fundamental para garantizar que las víctimas tengan un acceso oportuno y efectivo a las medidas de ayuda, asistencia, atención, acceso a la justicia y reparación integral previstas en la Ley General y en nuestra Ley de Víctimas. Por ello, es preciso manifestar la no idoneidad de establecer un nuevo registro de víctimas, fuera del Sistema Nacional de Atención a Víctimas. Con relación al artículo 10, no se establecen lineamientos respecto al número de integrantes, procedimiento de designación y funcionamiento del observatorio ciudadano, acciones todas con falta de certeza en su regulación. </w:t>
      </w:r>
    </w:p>
    <w:p w14:paraId="2F2C26BF" w14:textId="77777777" w:rsidR="00FE17B7" w:rsidRPr="00B66B37" w:rsidRDefault="00FE17B7" w:rsidP="00340664">
      <w:pPr>
        <w:autoSpaceDE w:val="0"/>
        <w:autoSpaceDN w:val="0"/>
        <w:adjustRightInd w:val="0"/>
        <w:ind w:firstLine="708"/>
        <w:jc w:val="both"/>
        <w:rPr>
          <w:rFonts w:ascii="Abadi" w:eastAsia="Calibri" w:hAnsi="Abadi" w:cs="Century Gothic"/>
          <w:color w:val="000000"/>
          <w:sz w:val="21"/>
          <w:szCs w:val="21"/>
          <w:lang w:val="es-MX" w:eastAsia="es-MX"/>
        </w:rPr>
      </w:pPr>
    </w:p>
    <w:p w14:paraId="4BD72941" w14:textId="77777777" w:rsidR="00FE17B7" w:rsidRPr="00B66B37" w:rsidRDefault="00FE17B7" w:rsidP="00340664">
      <w:pPr>
        <w:autoSpaceDE w:val="0"/>
        <w:autoSpaceDN w:val="0"/>
        <w:adjustRightInd w:val="0"/>
        <w:ind w:firstLine="708"/>
        <w:jc w:val="both"/>
        <w:rPr>
          <w:rFonts w:ascii="Abadi" w:eastAsia="Calibri" w:hAnsi="Abadi" w:cs="Century Gothic"/>
          <w:color w:val="000000"/>
          <w:sz w:val="21"/>
          <w:szCs w:val="21"/>
          <w:lang w:val="es-MX" w:eastAsia="es-MX"/>
        </w:rPr>
      </w:pPr>
      <w:r w:rsidRPr="00B66B37">
        <w:rPr>
          <w:rFonts w:ascii="Abadi" w:eastAsia="Calibri" w:hAnsi="Abadi" w:cs="Century Gothic"/>
          <w:color w:val="000000"/>
          <w:sz w:val="21"/>
          <w:szCs w:val="21"/>
          <w:lang w:val="es-MX" w:eastAsia="es-MX"/>
        </w:rPr>
        <w:t>Así pues, es de destacar que el Registro Estatal que se busca crear con la nueva Ley, en comparativa con el regulado en la Ley de Víctimas del Estado, presenta divergencias y ausencia específicas que generaría incertidumbre en cuanto a sus objetivos, operación y, propiamente regulación, en tanto que serían operados por autoridades distintas, uno por la Comisión Estatal de Atención Integral a Víctimas y otro por la Secretaría de Salud, así como incluso teniendo formas de integración diversas, destacando la propia solicitud de ingreso, inscripción, responsabilidades, cancelación, y de manera fundamental, la forma en que se dará reconocimiento de la calidad de víctima, la cual se realiza por las determinaciones de la autoridades competentes en la Ley de Víctimas, mientras que en la Iniciativa se carece de tales referencias.</w:t>
      </w:r>
    </w:p>
    <w:p w14:paraId="1856817A" w14:textId="77777777" w:rsidR="00FE17B7" w:rsidRPr="00B66B37" w:rsidRDefault="00FE17B7" w:rsidP="00340664">
      <w:pPr>
        <w:autoSpaceDE w:val="0"/>
        <w:autoSpaceDN w:val="0"/>
        <w:adjustRightInd w:val="0"/>
        <w:ind w:firstLine="708"/>
        <w:jc w:val="both"/>
        <w:rPr>
          <w:rFonts w:ascii="Abadi" w:eastAsia="Calibri" w:hAnsi="Abadi" w:cs="Century Gothic"/>
          <w:color w:val="000000"/>
          <w:sz w:val="21"/>
          <w:szCs w:val="21"/>
          <w:lang w:val="es-MX" w:eastAsia="es-MX"/>
        </w:rPr>
      </w:pPr>
    </w:p>
    <w:p w14:paraId="49B1D726" w14:textId="77777777" w:rsidR="00FE17B7" w:rsidRPr="00B66B37" w:rsidRDefault="00FE17B7" w:rsidP="00340664">
      <w:pPr>
        <w:autoSpaceDE w:val="0"/>
        <w:autoSpaceDN w:val="0"/>
        <w:adjustRightInd w:val="0"/>
        <w:ind w:firstLine="708"/>
        <w:jc w:val="both"/>
        <w:rPr>
          <w:rFonts w:ascii="Abadi" w:eastAsia="Calibri" w:hAnsi="Abadi" w:cs="Century Gothic"/>
          <w:color w:val="000000"/>
          <w:sz w:val="21"/>
          <w:szCs w:val="21"/>
          <w:lang w:val="es-MX" w:eastAsia="es-MX"/>
        </w:rPr>
      </w:pPr>
      <w:r w:rsidRPr="00B66B37">
        <w:rPr>
          <w:rFonts w:ascii="Abadi" w:eastAsia="Calibri" w:hAnsi="Abadi" w:cs="Century Gothic"/>
          <w:color w:val="000000"/>
          <w:sz w:val="21"/>
          <w:szCs w:val="21"/>
          <w:lang w:val="es-MX" w:eastAsia="es-MX"/>
        </w:rPr>
        <w:t xml:space="preserve">Respecto al artículo 16, no se acredita fehacientemente qué autoridad deberá brindar asistencia a las víctimas. Además, de conformidad con el artículo 34, párrafo primero y fracción I, de la Ley General de Víctimas, en materia de asistencia y atención médica, psicológica, psiquiátrica y odontológica, la víctima tendrá todos los derechos establecidos por la Ley General de Salud para los usuarios de los servicios de salud y tendrá el derecho a que se le proporcione gratuitamente atención médica y psicológica permanente de calidad en cualquiera de los hospitales públicos federales, de las entidades federativas y municipales, de acuerdo a su competencia, cuando se trate de lesiones, enfermedades y traumas emocionales provenientes del delito </w:t>
      </w:r>
      <w:r w:rsidRPr="00B66B37">
        <w:rPr>
          <w:rFonts w:ascii="Abadi" w:eastAsia="Calibri" w:hAnsi="Abadi" w:cs="Century Gothic"/>
          <w:color w:val="000000"/>
          <w:sz w:val="21"/>
          <w:szCs w:val="21"/>
          <w:lang w:val="es-MX" w:eastAsia="es-MX"/>
        </w:rPr>
        <w:t xml:space="preserve">o de la violación a los derechos humanos sufridos por ella. Dichos servicios se brindarán de manera permanente cuando así se requiera y no serán negados. De igual manera actualmente es posible contemplar la realización de acciones para brindar apoyo profesional a personas que no hayan logrado salir, por sí mismas, de la situación de persuasión coercitiva o romper por completo la influencia de las personas que la lleven a cabo. </w:t>
      </w:r>
    </w:p>
    <w:p w14:paraId="46979EA0" w14:textId="77777777" w:rsidR="00FE17B7" w:rsidRPr="00B66B37" w:rsidRDefault="00FE17B7" w:rsidP="00340664">
      <w:pPr>
        <w:autoSpaceDE w:val="0"/>
        <w:autoSpaceDN w:val="0"/>
        <w:adjustRightInd w:val="0"/>
        <w:ind w:firstLine="708"/>
        <w:jc w:val="both"/>
        <w:rPr>
          <w:rFonts w:ascii="Abadi" w:hAnsi="Abadi" w:cs="Arial"/>
          <w:sz w:val="21"/>
          <w:szCs w:val="21"/>
          <w:lang w:val="es-MX"/>
        </w:rPr>
      </w:pPr>
    </w:p>
    <w:p w14:paraId="41AD4774" w14:textId="77777777" w:rsidR="00FE17B7" w:rsidRPr="00B66B37" w:rsidRDefault="00FE17B7" w:rsidP="00340664">
      <w:pPr>
        <w:autoSpaceDE w:val="0"/>
        <w:autoSpaceDN w:val="0"/>
        <w:adjustRightInd w:val="0"/>
        <w:ind w:firstLine="708"/>
        <w:jc w:val="both"/>
        <w:rPr>
          <w:rFonts w:ascii="Abadi" w:eastAsia="Calibri" w:hAnsi="Abadi" w:cs="Arial"/>
          <w:color w:val="000000"/>
          <w:sz w:val="21"/>
          <w:szCs w:val="21"/>
          <w:lang w:val="es-MX" w:eastAsia="es-MX"/>
        </w:rPr>
      </w:pPr>
      <w:r w:rsidRPr="00B66B37">
        <w:rPr>
          <w:rFonts w:ascii="Abadi" w:eastAsia="Calibri" w:hAnsi="Abadi" w:cs="Century Gothic"/>
          <w:color w:val="000000"/>
          <w:sz w:val="21"/>
          <w:szCs w:val="21"/>
          <w:lang w:val="es-MX" w:eastAsia="es-MX"/>
        </w:rPr>
        <w:t xml:space="preserve">Continuando con nuestra argumentación, de manera general podemos decir quienes dictaminamos que en la afirmación de los iniciantes de que la </w:t>
      </w:r>
      <w:r w:rsidRPr="00B66B37">
        <w:rPr>
          <w:rFonts w:ascii="Abadi" w:eastAsia="Calibri" w:hAnsi="Abadi" w:cs="Century Gothic"/>
          <w:i/>
          <w:iCs/>
          <w:color w:val="000000"/>
          <w:sz w:val="21"/>
          <w:szCs w:val="21"/>
          <w:lang w:val="es-MX" w:eastAsia="es-MX"/>
        </w:rPr>
        <w:t>Ley de Asistencia a Víctimas de Coaching Coercitivo, Sectas y Líderes Grupales o Unipersonales que ejerzan persuasión y abuso en el Estado de Guanajuato</w:t>
      </w:r>
      <w:r w:rsidRPr="00B66B37">
        <w:rPr>
          <w:rFonts w:ascii="Abadi" w:eastAsia="Calibri" w:hAnsi="Abadi" w:cs="Century Gothic"/>
          <w:color w:val="000000"/>
          <w:sz w:val="21"/>
          <w:szCs w:val="21"/>
          <w:lang w:val="es-MX" w:eastAsia="es-MX"/>
        </w:rPr>
        <w:t xml:space="preserve">, tendrá por objeto expedir un legislación específica para proteger y asistir de manera integral a todas las personas que sean víctimas de actividades como extorsión, estafas, torturas y manipulaciones, dados por líderes unipersonales, grupos, colectivos u organizaciones que ejercen persuasión coercitiva y/o abusos contra ellos a fin de lograr los objetivos de dicha organización, vulnerando derechos humanos fundamentales que forman parte de la dignidad humana y con base en la definición del objeto de esta propuesta, no se llega a precisar el enfoque directo a las conductas que se pretende atender, tal como se afirma en la </w:t>
      </w:r>
      <w:r w:rsidRPr="00B66B37">
        <w:rPr>
          <w:rFonts w:ascii="Abadi" w:eastAsia="Calibri" w:hAnsi="Abadi" w:cs="Century Gothic"/>
          <w:i/>
          <w:iCs/>
          <w:color w:val="000000"/>
          <w:sz w:val="21"/>
          <w:szCs w:val="21"/>
          <w:lang w:val="es-MX" w:eastAsia="es-MX"/>
        </w:rPr>
        <w:t>exposición de motivos</w:t>
      </w:r>
      <w:r w:rsidRPr="00B66B37">
        <w:rPr>
          <w:rFonts w:ascii="Abadi" w:eastAsia="Calibri" w:hAnsi="Abadi" w:cs="Century Gothic"/>
          <w:color w:val="000000"/>
          <w:sz w:val="21"/>
          <w:szCs w:val="21"/>
          <w:lang w:val="es-MX" w:eastAsia="es-MX"/>
        </w:rPr>
        <w:t>, generando incertidumbre, puesto que en el numeral 1 lo que se afirma es que será una legislación vinculada con las personas que ejerzan «persuasión coercitiva y abusos», siendo tales conceptos en estricto diversos.</w:t>
      </w:r>
      <w:r w:rsidRPr="00B66B37">
        <w:rPr>
          <w:rFonts w:ascii="Abadi" w:eastAsia="Calibri" w:hAnsi="Abadi" w:cs="Arial"/>
          <w:color w:val="000000"/>
          <w:sz w:val="21"/>
          <w:szCs w:val="21"/>
          <w:lang w:val="es-MX" w:eastAsia="es-MX"/>
        </w:rPr>
        <w:t xml:space="preserve"> </w:t>
      </w:r>
    </w:p>
    <w:p w14:paraId="2F9AF320" w14:textId="77777777" w:rsidR="00FE17B7" w:rsidRPr="00B66B37" w:rsidRDefault="00FE17B7" w:rsidP="00340664">
      <w:pPr>
        <w:autoSpaceDE w:val="0"/>
        <w:autoSpaceDN w:val="0"/>
        <w:adjustRightInd w:val="0"/>
        <w:ind w:firstLine="708"/>
        <w:jc w:val="both"/>
        <w:rPr>
          <w:rFonts w:ascii="Abadi" w:eastAsia="Calibri" w:hAnsi="Abadi" w:cs="Arial"/>
          <w:color w:val="000000"/>
          <w:sz w:val="21"/>
          <w:szCs w:val="21"/>
          <w:lang w:val="es-MX" w:eastAsia="es-MX"/>
        </w:rPr>
      </w:pPr>
    </w:p>
    <w:p w14:paraId="666DDF20" w14:textId="77777777" w:rsidR="00FE17B7" w:rsidRPr="00B66B37" w:rsidRDefault="00FE17B7" w:rsidP="00340664">
      <w:pPr>
        <w:autoSpaceDE w:val="0"/>
        <w:autoSpaceDN w:val="0"/>
        <w:adjustRightInd w:val="0"/>
        <w:ind w:firstLine="708"/>
        <w:jc w:val="both"/>
        <w:rPr>
          <w:rFonts w:ascii="Abadi" w:eastAsia="Calibri" w:hAnsi="Abadi" w:cs="Century Gothic"/>
          <w:color w:val="000000"/>
          <w:sz w:val="21"/>
          <w:szCs w:val="21"/>
          <w:lang w:val="es-MX" w:eastAsia="es-MX"/>
        </w:rPr>
      </w:pPr>
      <w:r w:rsidRPr="00B66B37">
        <w:rPr>
          <w:rFonts w:ascii="Abadi" w:eastAsia="Calibri" w:hAnsi="Abadi" w:cs="Century Gothic"/>
          <w:color w:val="000000"/>
          <w:sz w:val="21"/>
          <w:szCs w:val="21"/>
          <w:lang w:val="es-MX" w:eastAsia="es-MX"/>
        </w:rPr>
        <w:t>Por ello, del análisis realizado a la propuesta quienes dictaminamos consideramos que resulta ambiguo lo pretendido por quienes proponen, siendo de señalar a la par que incluso los actos aludidos tales como abuso físico, técnicas de destrucción de la personalidad, o procesos coaccionados en los cuales una persona pierde en diversos grados, niveles de autonomía psicológica e independencia personal y patrimonial lo que en todo caso actualizaría tipos penales vigentes en la legislación penal, entre ellos lesiones, trata de personas o fraude, entre otros.</w:t>
      </w:r>
    </w:p>
    <w:p w14:paraId="2015B9ED" w14:textId="77777777" w:rsidR="00FE17B7" w:rsidRPr="00B66B37" w:rsidRDefault="00FE17B7" w:rsidP="00340664">
      <w:pPr>
        <w:autoSpaceDE w:val="0"/>
        <w:autoSpaceDN w:val="0"/>
        <w:adjustRightInd w:val="0"/>
        <w:ind w:firstLine="708"/>
        <w:jc w:val="both"/>
        <w:rPr>
          <w:rFonts w:ascii="Abadi" w:eastAsia="Calibri" w:hAnsi="Abadi" w:cs="Century Gothic"/>
          <w:color w:val="000000"/>
          <w:sz w:val="21"/>
          <w:szCs w:val="21"/>
          <w:lang w:val="es-MX" w:eastAsia="es-MX"/>
        </w:rPr>
      </w:pPr>
    </w:p>
    <w:p w14:paraId="7C8A70C4" w14:textId="77777777" w:rsidR="00FE17B7" w:rsidRPr="00B66B37" w:rsidRDefault="00FE17B7" w:rsidP="00340664">
      <w:pPr>
        <w:autoSpaceDE w:val="0"/>
        <w:autoSpaceDN w:val="0"/>
        <w:adjustRightInd w:val="0"/>
        <w:ind w:firstLine="708"/>
        <w:jc w:val="both"/>
        <w:rPr>
          <w:rFonts w:ascii="Abadi" w:eastAsia="Calibri" w:hAnsi="Abadi" w:cs="Century Gothic"/>
          <w:color w:val="000000"/>
          <w:sz w:val="21"/>
          <w:szCs w:val="21"/>
          <w:lang w:val="es-MX" w:eastAsia="es-MX"/>
        </w:rPr>
      </w:pPr>
      <w:r w:rsidRPr="00B66B37">
        <w:rPr>
          <w:rFonts w:ascii="Abadi" w:eastAsia="Calibri" w:hAnsi="Abadi" w:cs="Century Gothic"/>
          <w:color w:val="000000"/>
          <w:sz w:val="21"/>
          <w:szCs w:val="21"/>
          <w:lang w:val="es-MX" w:eastAsia="es-MX"/>
        </w:rPr>
        <w:t xml:space="preserve">En Guanajuato, a través de organismos colegiados en el que se conjuntan la visión de diversas instancias del Estado, se cuenta con esquemas institucionales diseñados de forma específica para la atención a personas víctimas y ofendidas del delito. Bajo este esquema consideramos que la legislación vigente en la materia colma con las actuales disposiciones de la Ley de Víctimas del Estado, </w:t>
      </w:r>
      <w:r w:rsidRPr="00B66B37">
        <w:rPr>
          <w:rFonts w:ascii="Abadi" w:eastAsia="Calibri" w:hAnsi="Abadi" w:cs="Century Gothic"/>
          <w:i/>
          <w:iCs/>
          <w:color w:val="000000"/>
          <w:sz w:val="21"/>
          <w:szCs w:val="21"/>
          <w:lang w:val="es-MX" w:eastAsia="es-MX"/>
        </w:rPr>
        <w:t xml:space="preserve">lo propuesto en la iniciativa </w:t>
      </w:r>
      <w:r w:rsidRPr="00B66B37">
        <w:rPr>
          <w:rFonts w:ascii="Abadi" w:eastAsia="Calibri" w:hAnsi="Abadi" w:cs="Century Gothic"/>
          <w:color w:val="000000"/>
          <w:sz w:val="21"/>
          <w:szCs w:val="21"/>
          <w:lang w:val="es-MX" w:eastAsia="es-MX"/>
        </w:rPr>
        <w:t xml:space="preserve">como lo la regulación y accionar de diversas instancias especializadas a nivel estatal, las cuales diseñan y ejecutan esfuerzos en la materia, siendo algunas: la Comisión Estatal de Atención Integral a Víctimas; el Comité Evaluador de la Comisión Estatal de Atención Integral a Víctimas; el Consejo Consultivo de la Comisión Estatal de Atención Integral a Víctimas; el Fondo Estatal de Ayuda, Asistencia y Reparación Integral; y el Sistema Estatal: Sistema Estatal de Atención Integral a Víctimas de Guanajuato. </w:t>
      </w:r>
    </w:p>
    <w:p w14:paraId="66150DD4" w14:textId="77777777" w:rsidR="00FE17B7" w:rsidRPr="00B66B37" w:rsidRDefault="00FE17B7" w:rsidP="00340664">
      <w:pPr>
        <w:tabs>
          <w:tab w:val="left" w:pos="709"/>
        </w:tabs>
        <w:jc w:val="both"/>
        <w:rPr>
          <w:rFonts w:ascii="Abadi" w:hAnsi="Abadi"/>
          <w:sz w:val="21"/>
          <w:szCs w:val="21"/>
        </w:rPr>
      </w:pPr>
    </w:p>
    <w:p w14:paraId="50C07D51" w14:textId="77777777" w:rsidR="00FE17B7" w:rsidRPr="00B66B37" w:rsidRDefault="00FE17B7" w:rsidP="00340664">
      <w:pPr>
        <w:tabs>
          <w:tab w:val="left" w:pos="709"/>
        </w:tabs>
        <w:jc w:val="both"/>
        <w:rPr>
          <w:rFonts w:ascii="Abadi" w:hAnsi="Abadi"/>
          <w:sz w:val="21"/>
          <w:szCs w:val="21"/>
        </w:rPr>
      </w:pPr>
    </w:p>
    <w:p w14:paraId="03947D92" w14:textId="77777777" w:rsidR="00FE17B7" w:rsidRPr="00B66B37" w:rsidRDefault="00FE17B7" w:rsidP="00340664">
      <w:pPr>
        <w:tabs>
          <w:tab w:val="left" w:pos="709"/>
        </w:tabs>
        <w:jc w:val="both"/>
        <w:rPr>
          <w:rFonts w:ascii="Abadi" w:hAnsi="Abadi"/>
          <w:sz w:val="21"/>
          <w:szCs w:val="21"/>
        </w:rPr>
      </w:pPr>
      <w:r w:rsidRPr="00B66B37">
        <w:rPr>
          <w:rFonts w:ascii="Abadi" w:hAnsi="Abadi"/>
          <w:sz w:val="21"/>
          <w:szCs w:val="21"/>
        </w:rPr>
        <w:tab/>
        <w:t>Por dichas circunstancias, y en aras de no establecer marcos jurídicos con instancias similares, pero de regulación diversa, así como a fin de no generar incertidumbre jurídica, se reitera la pertinencia de no atender los alcances de la iniciativa que se dictamina.</w:t>
      </w:r>
    </w:p>
    <w:p w14:paraId="72A20827" w14:textId="77777777" w:rsidR="00FE17B7" w:rsidRPr="00B66B37" w:rsidRDefault="00FE17B7" w:rsidP="00340664">
      <w:pPr>
        <w:tabs>
          <w:tab w:val="left" w:pos="709"/>
        </w:tabs>
        <w:jc w:val="both"/>
        <w:rPr>
          <w:rFonts w:ascii="Abadi" w:hAnsi="Abadi"/>
          <w:sz w:val="21"/>
          <w:szCs w:val="21"/>
        </w:rPr>
      </w:pPr>
    </w:p>
    <w:p w14:paraId="4D1FB043" w14:textId="77777777" w:rsidR="00FE17B7" w:rsidRPr="00B66B37" w:rsidRDefault="00FE17B7" w:rsidP="00340664">
      <w:pPr>
        <w:tabs>
          <w:tab w:val="left" w:pos="709"/>
        </w:tabs>
        <w:jc w:val="both"/>
        <w:rPr>
          <w:rFonts w:ascii="Abadi" w:hAnsi="Abadi"/>
          <w:sz w:val="21"/>
          <w:szCs w:val="21"/>
        </w:rPr>
      </w:pPr>
      <w:r w:rsidRPr="00B66B37">
        <w:rPr>
          <w:rFonts w:ascii="Abadi" w:hAnsi="Abadi"/>
          <w:sz w:val="21"/>
          <w:szCs w:val="21"/>
        </w:rPr>
        <w:tab/>
        <w:t>Es importante manifestar que dentro de nuestra principal función que es la de legislar, continuar con el reto de seguir realizando acciones que, conforme al principio de progresividad que consagra el artículo 1o. de la Constitución Política de los Estados Unidos Mexicanos, se incremente el grado de tutela en la promoción, respeto, protección y garantía de los derechos humanos por parte del Estado, previendo mecanismos para garantizar a las víctimas de su violación, ya sea por parte de autoridades u otros particulares, la reparación integral del daño causado.</w:t>
      </w:r>
    </w:p>
    <w:p w14:paraId="53B9C9FD" w14:textId="77777777" w:rsidR="00FE17B7" w:rsidRPr="00B66B37" w:rsidRDefault="00FE17B7" w:rsidP="00340664">
      <w:pPr>
        <w:tabs>
          <w:tab w:val="num" w:pos="720"/>
        </w:tabs>
        <w:jc w:val="both"/>
        <w:rPr>
          <w:rFonts w:ascii="Abadi" w:hAnsi="Abadi"/>
          <w:sz w:val="21"/>
          <w:szCs w:val="21"/>
          <w:highlight w:val="yellow"/>
        </w:rPr>
      </w:pPr>
    </w:p>
    <w:p w14:paraId="1986CBF9" w14:textId="79EC9CD6" w:rsidR="00FE17B7" w:rsidRDefault="00FE17B7" w:rsidP="00340664">
      <w:pPr>
        <w:ind w:firstLine="567"/>
        <w:jc w:val="both"/>
        <w:rPr>
          <w:rFonts w:ascii="Abadi" w:hAnsi="Abadi"/>
          <w:sz w:val="21"/>
          <w:szCs w:val="21"/>
        </w:rPr>
      </w:pPr>
      <w:r w:rsidRPr="00B66B37">
        <w:rPr>
          <w:rFonts w:ascii="Abadi" w:hAnsi="Abadi"/>
          <w:sz w:val="21"/>
          <w:szCs w:val="21"/>
        </w:rPr>
        <w:t>Por lo anteriormente expuesto, sometemos a consideración de la Asamblea, la aprobación del siguiente:</w:t>
      </w:r>
    </w:p>
    <w:p w14:paraId="0549A931" w14:textId="75EC828E" w:rsidR="00404A9F" w:rsidRDefault="00404A9F" w:rsidP="00340664">
      <w:pPr>
        <w:ind w:firstLine="567"/>
        <w:jc w:val="both"/>
        <w:rPr>
          <w:rFonts w:ascii="Abadi" w:hAnsi="Abadi"/>
          <w:sz w:val="21"/>
          <w:szCs w:val="21"/>
        </w:rPr>
      </w:pPr>
    </w:p>
    <w:p w14:paraId="6FF1B4EB" w14:textId="163786F7" w:rsidR="00FE17B7" w:rsidRPr="00B66B37" w:rsidRDefault="00FE17B7" w:rsidP="00340664">
      <w:pPr>
        <w:pStyle w:val="Ttulo8"/>
        <w:jc w:val="center"/>
        <w:rPr>
          <w:rFonts w:ascii="Abadi" w:hAnsi="Abadi" w:cs="Arial"/>
          <w:b/>
          <w:bCs/>
          <w:sz w:val="21"/>
          <w:szCs w:val="21"/>
        </w:rPr>
      </w:pPr>
      <w:r w:rsidRPr="00B66B37">
        <w:rPr>
          <w:rFonts w:ascii="Abadi" w:hAnsi="Abadi" w:cs="Arial"/>
          <w:b/>
          <w:bCs/>
          <w:sz w:val="21"/>
          <w:szCs w:val="21"/>
        </w:rPr>
        <w:t>ACUERDO</w:t>
      </w:r>
    </w:p>
    <w:p w14:paraId="26B6A012" w14:textId="22035E0E" w:rsidR="00FE17B7" w:rsidRDefault="00FE17B7" w:rsidP="00340664">
      <w:pPr>
        <w:rPr>
          <w:rFonts w:ascii="Abadi" w:hAnsi="Abadi" w:cs="Arial"/>
          <w:sz w:val="21"/>
          <w:szCs w:val="21"/>
        </w:rPr>
      </w:pPr>
    </w:p>
    <w:p w14:paraId="339B9D73" w14:textId="2C1473B5" w:rsidR="00216E43" w:rsidRPr="00B66B37" w:rsidRDefault="00216E43" w:rsidP="00216E43">
      <w:pPr>
        <w:jc w:val="right"/>
        <w:rPr>
          <w:rFonts w:ascii="Abadi" w:hAnsi="Abadi" w:cs="Tahoma"/>
          <w:b/>
          <w:sz w:val="21"/>
          <w:szCs w:val="21"/>
          <w:lang w:val="es-MX"/>
        </w:rPr>
      </w:pPr>
      <w:r w:rsidRPr="00B66B37">
        <w:rPr>
          <w:rFonts w:ascii="Abadi" w:hAnsi="Abadi" w:cs="Tahoma"/>
          <w:b/>
          <w:sz w:val="21"/>
          <w:szCs w:val="21"/>
          <w:lang w:val="es-MX"/>
        </w:rPr>
        <w:t xml:space="preserve"> </w:t>
      </w:r>
    </w:p>
    <w:p w14:paraId="5640EB9A" w14:textId="77777777" w:rsidR="00FE17B7" w:rsidRPr="00B66B37" w:rsidRDefault="00FE17B7" w:rsidP="00340664">
      <w:pPr>
        <w:ind w:firstLine="708"/>
        <w:jc w:val="both"/>
        <w:rPr>
          <w:rFonts w:ascii="Abadi" w:hAnsi="Abadi" w:cs="Calibri"/>
          <w:sz w:val="21"/>
          <w:szCs w:val="21"/>
        </w:rPr>
      </w:pPr>
      <w:r w:rsidRPr="00B66B37">
        <w:rPr>
          <w:rFonts w:ascii="Abadi" w:hAnsi="Abadi" w:cs="Arial"/>
          <w:b/>
          <w:bCs/>
          <w:sz w:val="21"/>
          <w:szCs w:val="21"/>
        </w:rPr>
        <w:t xml:space="preserve">Único. </w:t>
      </w:r>
      <w:r w:rsidRPr="00B66B37">
        <w:rPr>
          <w:rFonts w:ascii="Abadi" w:hAnsi="Abadi" w:cs="Calibri"/>
          <w:sz w:val="21"/>
          <w:szCs w:val="21"/>
        </w:rPr>
        <w:t>Se ordena el archivo definitivo de la</w:t>
      </w:r>
      <w:r w:rsidRPr="00B66B37">
        <w:rPr>
          <w:rFonts w:ascii="Abadi" w:hAnsi="Abadi" w:cs="Arial"/>
          <w:sz w:val="21"/>
          <w:szCs w:val="21"/>
        </w:rPr>
        <w:t xml:space="preserve"> </w:t>
      </w:r>
      <w:r w:rsidRPr="00B66B37">
        <w:rPr>
          <w:rFonts w:ascii="Abadi" w:hAnsi="Abadi" w:cs="Calibri"/>
          <w:sz w:val="21"/>
          <w:szCs w:val="21"/>
        </w:rPr>
        <w:t xml:space="preserve">iniciativa suscrita por la diputada y el diputado integrantes del Grupo Parlamentario del Partido Verde Ecologista de México de Ley de Asistencia a Víctimas de Coaching Coercitivo, Sectas y Líderes Grupales o Unipersonales que Ejerzan Persuasión y Abusos en el Estado de Guanajuato, y de reforma al artículo 213 del Código Penal del Estado de Guanajuato, </w:t>
      </w:r>
      <w:r w:rsidRPr="00B66B37">
        <w:rPr>
          <w:rFonts w:ascii="Abadi" w:hAnsi="Abadi" w:cs="Calibri"/>
          <w:i/>
          <w:iCs/>
          <w:sz w:val="21"/>
          <w:szCs w:val="21"/>
        </w:rPr>
        <w:t>en la parte correspondiente al primero de los ordenamientos</w:t>
      </w:r>
      <w:r w:rsidRPr="00B66B37">
        <w:rPr>
          <w:rFonts w:ascii="Abadi" w:hAnsi="Abadi" w:cs="Calibri"/>
          <w:sz w:val="21"/>
          <w:szCs w:val="21"/>
        </w:rPr>
        <w:t>.</w:t>
      </w:r>
    </w:p>
    <w:p w14:paraId="139B5388" w14:textId="77777777" w:rsidR="00FE17B7" w:rsidRPr="00B66B37" w:rsidRDefault="00FE17B7" w:rsidP="00340664">
      <w:pPr>
        <w:ind w:firstLine="708"/>
        <w:jc w:val="both"/>
        <w:rPr>
          <w:rFonts w:ascii="Abadi" w:hAnsi="Abadi" w:cs="Calibri"/>
          <w:sz w:val="21"/>
          <w:szCs w:val="21"/>
        </w:rPr>
      </w:pPr>
    </w:p>
    <w:p w14:paraId="6AB1F5C6" w14:textId="77777777" w:rsidR="00FE17B7" w:rsidRPr="00B66B37" w:rsidRDefault="00FE17B7" w:rsidP="00340664">
      <w:pPr>
        <w:ind w:firstLine="708"/>
        <w:jc w:val="both"/>
        <w:rPr>
          <w:rFonts w:ascii="Abadi" w:hAnsi="Abadi" w:cs="Calibri"/>
          <w:sz w:val="21"/>
          <w:szCs w:val="21"/>
        </w:rPr>
      </w:pPr>
      <w:r w:rsidRPr="00B66B37">
        <w:rPr>
          <w:rFonts w:ascii="Abadi" w:hAnsi="Abadi" w:cs="Calibri"/>
          <w:sz w:val="21"/>
          <w:szCs w:val="21"/>
        </w:rPr>
        <w:t>Comuníquese el presente acuerdo a la Secretaría General del Congreso de Estado, para los efectos conducentes.</w:t>
      </w:r>
    </w:p>
    <w:p w14:paraId="482E9501" w14:textId="77777777" w:rsidR="00FE17B7" w:rsidRPr="00B66B37" w:rsidRDefault="00FE17B7" w:rsidP="00340664">
      <w:pPr>
        <w:ind w:firstLine="708"/>
        <w:jc w:val="both"/>
        <w:rPr>
          <w:rFonts w:ascii="Abadi" w:hAnsi="Abadi"/>
          <w:sz w:val="21"/>
          <w:szCs w:val="21"/>
        </w:rPr>
      </w:pPr>
    </w:p>
    <w:p w14:paraId="3E172CAB" w14:textId="77777777" w:rsidR="00FE17B7" w:rsidRPr="00B66B37" w:rsidRDefault="00FE17B7" w:rsidP="00340664">
      <w:pPr>
        <w:jc w:val="center"/>
        <w:rPr>
          <w:rFonts w:ascii="Abadi" w:hAnsi="Abadi" w:cs="Arial"/>
          <w:b/>
          <w:sz w:val="21"/>
          <w:szCs w:val="21"/>
        </w:rPr>
      </w:pPr>
    </w:p>
    <w:p w14:paraId="1A1965C7" w14:textId="77777777" w:rsidR="00FE17B7" w:rsidRPr="00B66B37" w:rsidRDefault="00FE17B7" w:rsidP="00340664">
      <w:pPr>
        <w:jc w:val="center"/>
        <w:rPr>
          <w:rFonts w:ascii="Abadi" w:hAnsi="Abadi" w:cs="Arial"/>
          <w:b/>
          <w:sz w:val="21"/>
          <w:szCs w:val="21"/>
        </w:rPr>
      </w:pPr>
      <w:r w:rsidRPr="00B66B37">
        <w:rPr>
          <w:rFonts w:ascii="Abadi" w:hAnsi="Abadi" w:cs="Arial"/>
          <w:b/>
          <w:sz w:val="21"/>
          <w:szCs w:val="21"/>
        </w:rPr>
        <w:t>GUANAJUATO, GTO., A 19 DE SEPTIEMBRE DE 2022</w:t>
      </w:r>
    </w:p>
    <w:p w14:paraId="5B624BF9" w14:textId="27A7C05F" w:rsidR="00FE17B7" w:rsidRDefault="00FE17B7" w:rsidP="00340664">
      <w:pPr>
        <w:jc w:val="center"/>
        <w:rPr>
          <w:rFonts w:ascii="Abadi" w:hAnsi="Abadi" w:cs="Arial"/>
          <w:b/>
          <w:sz w:val="21"/>
          <w:szCs w:val="21"/>
        </w:rPr>
      </w:pPr>
      <w:r w:rsidRPr="00B66B37">
        <w:rPr>
          <w:rFonts w:ascii="Abadi" w:hAnsi="Abadi" w:cs="Arial"/>
          <w:b/>
          <w:sz w:val="21"/>
          <w:szCs w:val="21"/>
        </w:rPr>
        <w:t>LA COMISIÓN DE GOBERNACIÓN Y PUNTOS CONSTITUCIONALES</w:t>
      </w:r>
    </w:p>
    <w:p w14:paraId="698BB947" w14:textId="304FBE8C" w:rsidR="00C318AA" w:rsidRDefault="00C318AA" w:rsidP="00340664">
      <w:pPr>
        <w:jc w:val="center"/>
        <w:rPr>
          <w:rFonts w:ascii="Abadi" w:hAnsi="Abadi" w:cs="Arial"/>
          <w:b/>
          <w:sz w:val="21"/>
          <w:szCs w:val="21"/>
        </w:rPr>
      </w:pPr>
    </w:p>
    <w:p w14:paraId="09E32CB0" w14:textId="77777777" w:rsidR="00C318AA" w:rsidRDefault="00C318AA" w:rsidP="00C318AA">
      <w:pPr>
        <w:rPr>
          <w:rFonts w:ascii="Abadi" w:hAnsi="Abadi" w:cs="Tahoma"/>
          <w:b/>
          <w:sz w:val="21"/>
          <w:szCs w:val="21"/>
          <w:lang w:val="es-MX"/>
        </w:rPr>
      </w:pPr>
      <w:r w:rsidRPr="00B66B37">
        <w:rPr>
          <w:rFonts w:ascii="Abadi" w:hAnsi="Abadi" w:cs="Tahoma"/>
          <w:b/>
          <w:sz w:val="21"/>
          <w:szCs w:val="21"/>
          <w:lang w:val="es-MX"/>
        </w:rPr>
        <w:t>Diputada Susana Bermúdez Cano</w:t>
      </w:r>
    </w:p>
    <w:p w14:paraId="6B361900" w14:textId="77777777" w:rsidR="00C318AA" w:rsidRDefault="00C318AA" w:rsidP="00C318AA">
      <w:pPr>
        <w:rPr>
          <w:rFonts w:ascii="Abadi" w:hAnsi="Abadi" w:cs="Tahoma"/>
          <w:b/>
          <w:sz w:val="21"/>
          <w:szCs w:val="21"/>
          <w:lang w:val="es-MX"/>
        </w:rPr>
      </w:pPr>
      <w:r w:rsidRPr="00B66B37">
        <w:rPr>
          <w:rFonts w:ascii="Abadi" w:hAnsi="Abadi" w:cs="Tahoma"/>
          <w:b/>
          <w:sz w:val="21"/>
          <w:szCs w:val="21"/>
          <w:lang w:val="es-MX"/>
        </w:rPr>
        <w:t xml:space="preserve">Diputada Briseida Anabel Magdaleno González </w:t>
      </w:r>
    </w:p>
    <w:p w14:paraId="156A16A1" w14:textId="77777777" w:rsidR="00C318AA" w:rsidRDefault="00C318AA" w:rsidP="00C318AA">
      <w:pPr>
        <w:pStyle w:val="Textoindependiente"/>
        <w:rPr>
          <w:rFonts w:ascii="Abadi" w:hAnsi="Abadi" w:cs="Tahoma"/>
          <w:sz w:val="21"/>
          <w:szCs w:val="21"/>
          <w:lang w:val="es-MX"/>
        </w:rPr>
      </w:pPr>
      <w:r w:rsidRPr="00B66B37">
        <w:rPr>
          <w:rFonts w:ascii="Abadi" w:hAnsi="Abadi" w:cs="Tahoma"/>
          <w:sz w:val="21"/>
          <w:szCs w:val="21"/>
          <w:lang w:val="es-MX"/>
        </w:rPr>
        <w:t>Diputada Alma Edwviges Alcaraz Hernández</w:t>
      </w:r>
    </w:p>
    <w:p w14:paraId="21F2DB42" w14:textId="77777777" w:rsidR="00C318AA" w:rsidRDefault="00C318AA" w:rsidP="00C318AA">
      <w:pPr>
        <w:pStyle w:val="Textoindependiente"/>
        <w:rPr>
          <w:rFonts w:ascii="Abadi" w:hAnsi="Abadi"/>
          <w:sz w:val="21"/>
          <w:szCs w:val="21"/>
        </w:rPr>
      </w:pPr>
      <w:r w:rsidRPr="00B66B37">
        <w:rPr>
          <w:rFonts w:ascii="Abadi" w:hAnsi="Abadi" w:cs="Tahoma"/>
          <w:sz w:val="21"/>
          <w:szCs w:val="21"/>
          <w:lang w:val="es-MX"/>
        </w:rPr>
        <w:t xml:space="preserve">Diputada Laura Cristina Márquez Alcalá </w:t>
      </w:r>
      <w:r w:rsidRPr="00B66B37">
        <w:rPr>
          <w:rFonts w:ascii="Abadi" w:hAnsi="Abadi"/>
          <w:sz w:val="21"/>
          <w:szCs w:val="21"/>
        </w:rPr>
        <w:t xml:space="preserve"> </w:t>
      </w:r>
    </w:p>
    <w:p w14:paraId="7CD2325D" w14:textId="77777777" w:rsidR="00C318AA" w:rsidRDefault="00C318AA" w:rsidP="00C318AA">
      <w:pPr>
        <w:rPr>
          <w:rFonts w:ascii="Abadi" w:hAnsi="Abadi" w:cs="Tahoma"/>
          <w:b/>
          <w:sz w:val="21"/>
          <w:szCs w:val="21"/>
          <w:lang w:val="es-MX"/>
        </w:rPr>
      </w:pPr>
      <w:r w:rsidRPr="00B66B37">
        <w:rPr>
          <w:rFonts w:ascii="Abadi" w:hAnsi="Abadi" w:cs="Tahoma"/>
          <w:b/>
          <w:sz w:val="21"/>
          <w:szCs w:val="21"/>
          <w:lang w:val="es-MX"/>
        </w:rPr>
        <w:t xml:space="preserve">Diputado Rolando Fortino Alcántar Rojas  </w:t>
      </w:r>
    </w:p>
    <w:p w14:paraId="26E30D40" w14:textId="77777777" w:rsidR="00C318AA" w:rsidRDefault="00C318AA" w:rsidP="00C318AA">
      <w:pPr>
        <w:rPr>
          <w:rFonts w:ascii="Abadi" w:hAnsi="Abadi" w:cs="Tahoma"/>
          <w:b/>
          <w:sz w:val="21"/>
          <w:szCs w:val="21"/>
        </w:rPr>
      </w:pPr>
      <w:r w:rsidRPr="00B66B37">
        <w:rPr>
          <w:rFonts w:ascii="Abadi" w:hAnsi="Abadi" w:cs="Tahoma"/>
          <w:b/>
          <w:sz w:val="21"/>
          <w:szCs w:val="21"/>
        </w:rPr>
        <w:t>Diputada Yulma Rocha Aguilar</w:t>
      </w:r>
    </w:p>
    <w:p w14:paraId="6F8026A4" w14:textId="77777777" w:rsidR="00C318AA" w:rsidRDefault="00C318AA" w:rsidP="00C318AA">
      <w:pPr>
        <w:rPr>
          <w:rFonts w:ascii="Abadi" w:hAnsi="Abadi" w:cs="Tahoma"/>
          <w:b/>
          <w:sz w:val="21"/>
          <w:szCs w:val="21"/>
        </w:rPr>
      </w:pPr>
      <w:r>
        <w:rPr>
          <w:rFonts w:ascii="Abadi" w:hAnsi="Abadi" w:cs="Tahoma"/>
          <w:b/>
          <w:sz w:val="21"/>
          <w:szCs w:val="21"/>
        </w:rPr>
        <w:t>Diputado Gerardo Fernández González</w:t>
      </w:r>
    </w:p>
    <w:p w14:paraId="22574BFA" w14:textId="77777777" w:rsidR="00C318AA" w:rsidRPr="00B66B37" w:rsidRDefault="00C318AA" w:rsidP="00C318AA">
      <w:pPr>
        <w:rPr>
          <w:rFonts w:ascii="Abadi" w:hAnsi="Abadi" w:cs="Tahoma"/>
          <w:b/>
          <w:sz w:val="21"/>
          <w:szCs w:val="21"/>
          <w:lang w:val="es-MX"/>
        </w:rPr>
      </w:pPr>
    </w:p>
    <w:p w14:paraId="7D47453D" w14:textId="4373FB4E" w:rsidR="00B42915" w:rsidRDefault="00B42915" w:rsidP="00B42915">
      <w:pPr>
        <w:jc w:val="both"/>
        <w:rPr>
          <w:rFonts w:ascii="Abadi" w:hAnsi="Abadi"/>
          <w:sz w:val="21"/>
          <w:szCs w:val="21"/>
        </w:rPr>
      </w:pPr>
      <w:r>
        <w:rPr>
          <w:rFonts w:ascii="Abadi" w:hAnsi="Abadi"/>
          <w:b/>
          <w:bCs/>
          <w:sz w:val="21"/>
          <w:szCs w:val="21"/>
        </w:rPr>
        <w:tab/>
      </w:r>
      <w:r w:rsidRPr="0000332F">
        <w:rPr>
          <w:rFonts w:ascii="Abadi" w:hAnsi="Abadi"/>
          <w:b/>
          <w:bCs/>
          <w:sz w:val="21"/>
          <w:szCs w:val="21"/>
        </w:rPr>
        <w:t>- El Presidente.-</w:t>
      </w:r>
      <w:r>
        <w:rPr>
          <w:rFonts w:ascii="Abadi" w:hAnsi="Abadi"/>
          <w:sz w:val="21"/>
          <w:szCs w:val="21"/>
        </w:rPr>
        <w:t xml:space="preserve"> S</w:t>
      </w:r>
      <w:r w:rsidRPr="00373C86">
        <w:rPr>
          <w:rFonts w:ascii="Abadi" w:hAnsi="Abadi"/>
          <w:sz w:val="21"/>
          <w:szCs w:val="21"/>
        </w:rPr>
        <w:t xml:space="preserve">e somete a discusión el </w:t>
      </w:r>
      <w:r w:rsidRPr="0000332F">
        <w:rPr>
          <w:rFonts w:ascii="Abadi" w:hAnsi="Abadi"/>
          <w:sz w:val="21"/>
          <w:szCs w:val="21"/>
        </w:rPr>
        <w:t>aprobación del dictamen suscrito por la Comisión de Gobernación y Puntos Constitucionales relativo a la iniciativa suscrita por la diputada y el diputado integrantes del Grupo Parlamentario del Partido Verde Ecologista de México de Ley de Asistencia a Víctimas de Coaching Coercitivo, Sectas y Líderes Grupales o Unipersonales que Ejerzan Persuasión y Abusos en el Estado de Guanajuato, y de reforma al artículo 213 del Código Penal del Estado de Guanajuato, en la parte correspondiente al primer ordenamiento.</w:t>
      </w:r>
      <w:r w:rsidRPr="00373C86">
        <w:rPr>
          <w:rFonts w:ascii="Abadi" w:hAnsi="Abadi"/>
          <w:sz w:val="21"/>
          <w:szCs w:val="21"/>
        </w:rPr>
        <w:t xml:space="preserve"> </w:t>
      </w:r>
    </w:p>
    <w:p w14:paraId="537CC576" w14:textId="77777777" w:rsidR="00B42915" w:rsidRDefault="00B42915" w:rsidP="00B42915">
      <w:pPr>
        <w:jc w:val="both"/>
        <w:rPr>
          <w:rFonts w:ascii="Abadi" w:hAnsi="Abadi"/>
          <w:sz w:val="21"/>
          <w:szCs w:val="21"/>
        </w:rPr>
      </w:pPr>
    </w:p>
    <w:p w14:paraId="32383EF4" w14:textId="74B02FCF" w:rsidR="00B42915" w:rsidRDefault="00B42915" w:rsidP="00B42915">
      <w:pPr>
        <w:jc w:val="both"/>
        <w:rPr>
          <w:rFonts w:ascii="Abadi" w:hAnsi="Abadi"/>
          <w:sz w:val="21"/>
          <w:szCs w:val="21"/>
        </w:rPr>
      </w:pPr>
      <w:r>
        <w:rPr>
          <w:rFonts w:ascii="Abadi" w:hAnsi="Abadi"/>
          <w:sz w:val="21"/>
          <w:szCs w:val="21"/>
        </w:rPr>
        <w:tab/>
        <w:t>- S</w:t>
      </w:r>
      <w:r w:rsidRPr="00373C86">
        <w:rPr>
          <w:rFonts w:ascii="Abadi" w:hAnsi="Abadi"/>
          <w:sz w:val="21"/>
          <w:szCs w:val="21"/>
        </w:rPr>
        <w:t xml:space="preserve">i alguna diputada o algún diputado desea hacer </w:t>
      </w:r>
      <w:r>
        <w:rPr>
          <w:rFonts w:ascii="Abadi" w:hAnsi="Abadi"/>
          <w:sz w:val="21"/>
          <w:szCs w:val="21"/>
        </w:rPr>
        <w:t>u</w:t>
      </w:r>
      <w:r w:rsidRPr="00373C86">
        <w:rPr>
          <w:rFonts w:ascii="Abadi" w:hAnsi="Abadi"/>
          <w:sz w:val="21"/>
          <w:szCs w:val="21"/>
        </w:rPr>
        <w:t>so de la palabra en pro o en contra manifiésten</w:t>
      </w:r>
      <w:r>
        <w:rPr>
          <w:rFonts w:ascii="Abadi" w:hAnsi="Abadi"/>
          <w:sz w:val="21"/>
          <w:szCs w:val="21"/>
        </w:rPr>
        <w:t>lo</w:t>
      </w:r>
      <w:r w:rsidRPr="00373C86">
        <w:rPr>
          <w:rFonts w:ascii="Abadi" w:hAnsi="Abadi"/>
          <w:sz w:val="21"/>
          <w:szCs w:val="21"/>
        </w:rPr>
        <w:t xml:space="preserve"> indicando el sentido de su participación</w:t>
      </w:r>
      <w:r>
        <w:rPr>
          <w:rFonts w:ascii="Abadi" w:hAnsi="Abadi"/>
          <w:sz w:val="21"/>
          <w:szCs w:val="21"/>
        </w:rPr>
        <w:t>.</w:t>
      </w:r>
    </w:p>
    <w:p w14:paraId="26270047" w14:textId="77777777" w:rsidR="00B42915" w:rsidRDefault="00B42915" w:rsidP="00B42915">
      <w:pPr>
        <w:jc w:val="both"/>
        <w:rPr>
          <w:rFonts w:ascii="Abadi" w:hAnsi="Abadi"/>
          <w:sz w:val="21"/>
          <w:szCs w:val="21"/>
        </w:rPr>
      </w:pPr>
    </w:p>
    <w:p w14:paraId="32D3F1FB" w14:textId="414262CF" w:rsidR="00B42915" w:rsidRDefault="00B42915" w:rsidP="00B42915">
      <w:pPr>
        <w:jc w:val="both"/>
        <w:rPr>
          <w:rFonts w:ascii="Abadi" w:hAnsi="Abadi"/>
          <w:sz w:val="21"/>
          <w:szCs w:val="21"/>
        </w:rPr>
      </w:pPr>
      <w:r>
        <w:rPr>
          <w:rFonts w:ascii="Abadi" w:hAnsi="Abadi"/>
          <w:sz w:val="21"/>
          <w:szCs w:val="21"/>
        </w:rPr>
        <w:tab/>
        <w:t>- N</w:t>
      </w:r>
      <w:r w:rsidRPr="00373C86">
        <w:rPr>
          <w:rFonts w:ascii="Abadi" w:hAnsi="Abadi"/>
          <w:sz w:val="21"/>
          <w:szCs w:val="21"/>
        </w:rPr>
        <w:t xml:space="preserve">o habiendo </w:t>
      </w:r>
      <w:r>
        <w:rPr>
          <w:rFonts w:ascii="Abadi" w:hAnsi="Abadi"/>
          <w:sz w:val="21"/>
          <w:szCs w:val="21"/>
        </w:rPr>
        <w:t xml:space="preserve">participación participaciones se </w:t>
      </w:r>
      <w:r w:rsidRPr="00373C86">
        <w:rPr>
          <w:rFonts w:ascii="Abadi" w:hAnsi="Abadi"/>
          <w:sz w:val="21"/>
          <w:szCs w:val="21"/>
        </w:rPr>
        <w:t xml:space="preserve">pide a la </w:t>
      </w:r>
      <w:r>
        <w:rPr>
          <w:rFonts w:ascii="Abadi" w:hAnsi="Abadi"/>
          <w:sz w:val="21"/>
          <w:szCs w:val="21"/>
        </w:rPr>
        <w:t>S</w:t>
      </w:r>
      <w:r w:rsidRPr="00373C86">
        <w:rPr>
          <w:rFonts w:ascii="Abadi" w:hAnsi="Abadi"/>
          <w:sz w:val="21"/>
          <w:szCs w:val="21"/>
        </w:rPr>
        <w:t xml:space="preserve">ecretaría que </w:t>
      </w:r>
      <w:r w:rsidRPr="00373C86">
        <w:rPr>
          <w:rFonts w:ascii="Abadi" w:hAnsi="Abadi"/>
          <w:sz w:val="21"/>
          <w:szCs w:val="21"/>
        </w:rPr>
        <w:lastRenderedPageBreak/>
        <w:t xml:space="preserve">proceda a recabar votación nominal de la </w:t>
      </w:r>
      <w:r>
        <w:rPr>
          <w:rFonts w:ascii="Abadi" w:hAnsi="Abadi"/>
          <w:sz w:val="21"/>
          <w:szCs w:val="21"/>
        </w:rPr>
        <w:t>A</w:t>
      </w:r>
      <w:r w:rsidRPr="00373C86">
        <w:rPr>
          <w:rFonts w:ascii="Abadi" w:hAnsi="Abadi"/>
          <w:sz w:val="21"/>
          <w:szCs w:val="21"/>
        </w:rPr>
        <w:t>samblea a través del sistema electrónico a efecto de aprobar o no el dictamen puesto su consideración</w:t>
      </w:r>
      <w:r>
        <w:rPr>
          <w:rFonts w:ascii="Abadi" w:hAnsi="Abadi"/>
          <w:sz w:val="21"/>
          <w:szCs w:val="21"/>
        </w:rPr>
        <w:t>.</w:t>
      </w:r>
    </w:p>
    <w:p w14:paraId="2AD56FD3" w14:textId="77777777" w:rsidR="00B42915" w:rsidRDefault="00B42915" w:rsidP="00B42915">
      <w:pPr>
        <w:jc w:val="both"/>
        <w:rPr>
          <w:rFonts w:ascii="Abadi" w:hAnsi="Abadi"/>
          <w:sz w:val="21"/>
          <w:szCs w:val="21"/>
        </w:rPr>
      </w:pPr>
    </w:p>
    <w:p w14:paraId="07F6EDC6" w14:textId="592FB636" w:rsidR="00B42915" w:rsidRDefault="00B42915" w:rsidP="00B42915">
      <w:pPr>
        <w:jc w:val="center"/>
        <w:rPr>
          <w:rFonts w:ascii="Abadi" w:hAnsi="Abadi"/>
          <w:b/>
          <w:bCs/>
          <w:sz w:val="21"/>
          <w:szCs w:val="21"/>
        </w:rPr>
      </w:pPr>
      <w:r w:rsidRPr="0000332F">
        <w:rPr>
          <w:rFonts w:ascii="Abadi" w:hAnsi="Abadi"/>
          <w:b/>
          <w:bCs/>
          <w:sz w:val="21"/>
          <w:szCs w:val="21"/>
        </w:rPr>
        <w:t>(Se abre nuestro sistema)</w:t>
      </w:r>
    </w:p>
    <w:p w14:paraId="166E172D" w14:textId="77777777" w:rsidR="00B42915" w:rsidRPr="0000332F" w:rsidRDefault="00B42915" w:rsidP="00B42915">
      <w:pPr>
        <w:jc w:val="both"/>
        <w:rPr>
          <w:rFonts w:ascii="Abadi" w:hAnsi="Abadi"/>
          <w:b/>
          <w:bCs/>
          <w:sz w:val="21"/>
          <w:szCs w:val="21"/>
        </w:rPr>
      </w:pPr>
    </w:p>
    <w:p w14:paraId="270C7243" w14:textId="187BDFDC" w:rsidR="00B42915" w:rsidRDefault="00B42915" w:rsidP="00B42915">
      <w:pPr>
        <w:jc w:val="both"/>
        <w:rPr>
          <w:rFonts w:ascii="Abadi" w:hAnsi="Abadi"/>
          <w:sz w:val="21"/>
          <w:szCs w:val="21"/>
        </w:rPr>
      </w:pPr>
      <w:r>
        <w:rPr>
          <w:rFonts w:ascii="Abadi" w:hAnsi="Abadi"/>
          <w:sz w:val="21"/>
          <w:szCs w:val="21"/>
        </w:rPr>
        <w:tab/>
      </w:r>
      <w:r w:rsidRPr="00406128">
        <w:rPr>
          <w:rFonts w:ascii="Abadi" w:hAnsi="Abadi"/>
          <w:b/>
          <w:bCs/>
          <w:sz w:val="21"/>
          <w:szCs w:val="21"/>
        </w:rPr>
        <w:t>- El Secretario.-</w:t>
      </w:r>
      <w:r>
        <w:rPr>
          <w:rFonts w:ascii="Abadi" w:hAnsi="Abadi"/>
          <w:sz w:val="21"/>
          <w:szCs w:val="21"/>
        </w:rPr>
        <w:t xml:space="preserve"> En votación </w:t>
      </w:r>
      <w:r w:rsidRPr="00373C86">
        <w:rPr>
          <w:rFonts w:ascii="Abadi" w:hAnsi="Abadi"/>
          <w:sz w:val="21"/>
          <w:szCs w:val="21"/>
        </w:rPr>
        <w:t>nominal por el sistema electrónico se pregunta a las diputadas y a los diputados si se aprueba el dictamen puesto a su consideración</w:t>
      </w:r>
      <w:r>
        <w:rPr>
          <w:rFonts w:ascii="Abadi" w:hAnsi="Abadi"/>
          <w:sz w:val="21"/>
          <w:szCs w:val="21"/>
        </w:rPr>
        <w:t xml:space="preserve">. ¿diputada Angelica Casillas? ¿diputada Noemí? ¿diputada Alma? </w:t>
      </w:r>
    </w:p>
    <w:p w14:paraId="6347AB79" w14:textId="77777777" w:rsidR="00B42915" w:rsidRDefault="00B42915" w:rsidP="00B42915">
      <w:pPr>
        <w:jc w:val="both"/>
        <w:rPr>
          <w:rFonts w:ascii="Abadi" w:hAnsi="Abadi"/>
          <w:sz w:val="21"/>
          <w:szCs w:val="21"/>
        </w:rPr>
      </w:pPr>
    </w:p>
    <w:p w14:paraId="23884A0F" w14:textId="4F8A35C5" w:rsidR="00B42915" w:rsidRDefault="00B42915" w:rsidP="00B42915">
      <w:pPr>
        <w:jc w:val="both"/>
        <w:rPr>
          <w:rFonts w:ascii="Abadi" w:hAnsi="Abadi"/>
          <w:sz w:val="21"/>
          <w:szCs w:val="21"/>
        </w:rPr>
      </w:pPr>
      <w:r>
        <w:rPr>
          <w:rFonts w:ascii="Abadi" w:hAnsi="Abadi"/>
          <w:sz w:val="21"/>
          <w:szCs w:val="21"/>
        </w:rPr>
        <w:t>¿F</w:t>
      </w:r>
      <w:r w:rsidRPr="00373C86">
        <w:rPr>
          <w:rFonts w:ascii="Abadi" w:hAnsi="Abadi"/>
          <w:sz w:val="21"/>
          <w:szCs w:val="21"/>
        </w:rPr>
        <w:t>alta alguna diputada o algún diputado de emitir su voto</w:t>
      </w:r>
      <w:r>
        <w:rPr>
          <w:rFonts w:ascii="Abadi" w:hAnsi="Abadi"/>
          <w:sz w:val="21"/>
          <w:szCs w:val="21"/>
        </w:rPr>
        <w:t xml:space="preserve">? </w:t>
      </w:r>
    </w:p>
    <w:p w14:paraId="043DA73A" w14:textId="77777777" w:rsidR="00B42915" w:rsidRDefault="00B42915" w:rsidP="00B42915">
      <w:pPr>
        <w:jc w:val="both"/>
        <w:rPr>
          <w:rFonts w:ascii="Abadi" w:hAnsi="Abadi"/>
          <w:sz w:val="21"/>
          <w:szCs w:val="21"/>
        </w:rPr>
      </w:pPr>
    </w:p>
    <w:p w14:paraId="3E8DF37F" w14:textId="4C451BAF" w:rsidR="00B42915" w:rsidRDefault="00B42915" w:rsidP="00B42915">
      <w:pPr>
        <w:jc w:val="center"/>
        <w:rPr>
          <w:rFonts w:ascii="Abadi" w:hAnsi="Abadi"/>
          <w:b/>
          <w:bCs/>
          <w:sz w:val="21"/>
          <w:szCs w:val="21"/>
        </w:rPr>
      </w:pPr>
      <w:r w:rsidRPr="00406128">
        <w:rPr>
          <w:rFonts w:ascii="Abadi" w:hAnsi="Abadi"/>
          <w:b/>
          <w:bCs/>
          <w:sz w:val="21"/>
          <w:szCs w:val="21"/>
        </w:rPr>
        <w:t>(Se cierra el sistema electrónico)</w:t>
      </w:r>
    </w:p>
    <w:p w14:paraId="1243EA95" w14:textId="77777777" w:rsidR="00B42915" w:rsidRPr="00406128" w:rsidRDefault="00B42915" w:rsidP="00B42915">
      <w:pPr>
        <w:jc w:val="center"/>
        <w:rPr>
          <w:rFonts w:ascii="Abadi" w:hAnsi="Abadi"/>
          <w:sz w:val="21"/>
          <w:szCs w:val="21"/>
        </w:rPr>
      </w:pPr>
    </w:p>
    <w:p w14:paraId="66C32501" w14:textId="1E2D710E" w:rsidR="00B42915" w:rsidRDefault="00B42915" w:rsidP="00B42915">
      <w:pPr>
        <w:jc w:val="both"/>
        <w:rPr>
          <w:rFonts w:ascii="Abadi" w:hAnsi="Abadi"/>
          <w:sz w:val="21"/>
          <w:szCs w:val="21"/>
        </w:rPr>
      </w:pPr>
      <w:r>
        <w:rPr>
          <w:rFonts w:ascii="Abadi" w:hAnsi="Abadi"/>
          <w:b/>
          <w:bCs/>
          <w:sz w:val="21"/>
          <w:szCs w:val="21"/>
        </w:rPr>
        <w:tab/>
      </w:r>
      <w:r w:rsidRPr="00406128">
        <w:rPr>
          <w:rFonts w:ascii="Abadi" w:hAnsi="Abadi"/>
          <w:b/>
          <w:bCs/>
          <w:sz w:val="21"/>
          <w:szCs w:val="21"/>
        </w:rPr>
        <w:t xml:space="preserve">- El Secretario.- </w:t>
      </w:r>
      <w:r>
        <w:rPr>
          <w:rFonts w:ascii="Abadi" w:hAnsi="Abadi"/>
          <w:sz w:val="21"/>
          <w:szCs w:val="21"/>
        </w:rPr>
        <w:t>S</w:t>
      </w:r>
      <w:r w:rsidRPr="00373C86">
        <w:rPr>
          <w:rFonts w:ascii="Abadi" w:hAnsi="Abadi"/>
          <w:sz w:val="21"/>
          <w:szCs w:val="21"/>
        </w:rPr>
        <w:t>e registraron 33 votos a favor y 2 votos</w:t>
      </w:r>
      <w:r>
        <w:rPr>
          <w:rFonts w:ascii="Abadi" w:hAnsi="Abadi"/>
          <w:sz w:val="21"/>
          <w:szCs w:val="21"/>
        </w:rPr>
        <w:t>.</w:t>
      </w:r>
    </w:p>
    <w:p w14:paraId="3E5AAA2F" w14:textId="77777777" w:rsidR="00B42915" w:rsidRDefault="00B42915" w:rsidP="00B42915">
      <w:pPr>
        <w:jc w:val="both"/>
        <w:rPr>
          <w:rFonts w:ascii="Abadi" w:hAnsi="Abadi"/>
          <w:sz w:val="21"/>
          <w:szCs w:val="21"/>
        </w:rPr>
      </w:pPr>
    </w:p>
    <w:p w14:paraId="676F7758" w14:textId="5056E241" w:rsidR="00B42915" w:rsidRDefault="00B42915" w:rsidP="00B42915">
      <w:pPr>
        <w:jc w:val="both"/>
        <w:rPr>
          <w:rFonts w:ascii="Abadi" w:hAnsi="Abadi"/>
          <w:sz w:val="21"/>
          <w:szCs w:val="21"/>
        </w:rPr>
      </w:pPr>
      <w:r>
        <w:rPr>
          <w:rFonts w:ascii="Abadi" w:hAnsi="Abadi"/>
          <w:b/>
          <w:bCs/>
          <w:sz w:val="21"/>
          <w:szCs w:val="21"/>
        </w:rPr>
        <w:tab/>
      </w:r>
      <w:r w:rsidRPr="00406128">
        <w:rPr>
          <w:rFonts w:ascii="Abadi" w:hAnsi="Abadi"/>
          <w:b/>
          <w:bCs/>
          <w:sz w:val="21"/>
          <w:szCs w:val="21"/>
        </w:rPr>
        <w:t>- El Presidente.-</w:t>
      </w:r>
      <w:r>
        <w:rPr>
          <w:rFonts w:ascii="Abadi" w:hAnsi="Abadi"/>
          <w:sz w:val="21"/>
          <w:szCs w:val="21"/>
        </w:rPr>
        <w:t xml:space="preserve"> M</w:t>
      </w:r>
      <w:r w:rsidRPr="00373C86">
        <w:rPr>
          <w:rFonts w:ascii="Abadi" w:hAnsi="Abadi"/>
          <w:sz w:val="21"/>
          <w:szCs w:val="21"/>
        </w:rPr>
        <w:t>uchas gracias el dictamen ha sido aprobado por mayoría de votos</w:t>
      </w:r>
      <w:r>
        <w:rPr>
          <w:rFonts w:ascii="Abadi" w:hAnsi="Abadi"/>
          <w:sz w:val="21"/>
          <w:szCs w:val="21"/>
        </w:rPr>
        <w:t>.</w:t>
      </w:r>
    </w:p>
    <w:p w14:paraId="1E948076" w14:textId="77777777" w:rsidR="00B42915" w:rsidRDefault="00B42915" w:rsidP="00B42915">
      <w:pPr>
        <w:jc w:val="both"/>
        <w:rPr>
          <w:rFonts w:ascii="Abadi" w:hAnsi="Abadi"/>
          <w:sz w:val="21"/>
          <w:szCs w:val="21"/>
        </w:rPr>
      </w:pPr>
    </w:p>
    <w:p w14:paraId="3A425EF5" w14:textId="77777777" w:rsidR="00B42915" w:rsidRDefault="00B42915" w:rsidP="00B42915">
      <w:pPr>
        <w:ind w:left="567" w:right="474"/>
        <w:jc w:val="both"/>
        <w:rPr>
          <w:rFonts w:ascii="Abadi" w:hAnsi="Abadi"/>
          <w:b/>
          <w:bCs/>
          <w:i/>
          <w:iCs/>
          <w:sz w:val="21"/>
          <w:szCs w:val="21"/>
          <w:u w:val="single"/>
        </w:rPr>
      </w:pPr>
      <w:r w:rsidRPr="00406128">
        <w:rPr>
          <w:rFonts w:ascii="Abadi" w:hAnsi="Abadi"/>
          <w:b/>
          <w:bCs/>
          <w:i/>
          <w:iCs/>
          <w:sz w:val="21"/>
          <w:szCs w:val="21"/>
          <w:u w:val="single"/>
        </w:rPr>
        <w:t>En consecuencia se instruye a la Secretaría General para que proceda al archivo definitivo de la parte correspondiente al primero de los ordenamientos de la iniciativa referida en el dictamen aprobado.</w:t>
      </w:r>
    </w:p>
    <w:p w14:paraId="26F0D90B" w14:textId="00C3518B" w:rsidR="00CF3A22" w:rsidRDefault="00CF3A22" w:rsidP="00340664">
      <w:pPr>
        <w:jc w:val="center"/>
        <w:rPr>
          <w:rFonts w:ascii="Abadi" w:hAnsi="Abadi" w:cs="Arial"/>
          <w:b/>
          <w:sz w:val="21"/>
          <w:szCs w:val="21"/>
        </w:rPr>
      </w:pPr>
    </w:p>
    <w:p w14:paraId="6846BC22" w14:textId="77777777" w:rsidR="001034A5" w:rsidRPr="006863E0" w:rsidRDefault="001034A5" w:rsidP="00CE5E84">
      <w:pPr>
        <w:autoSpaceDE w:val="0"/>
        <w:autoSpaceDN w:val="0"/>
        <w:adjustRightInd w:val="0"/>
        <w:ind w:left="426"/>
        <w:jc w:val="both"/>
        <w:rPr>
          <w:rFonts w:ascii="Abadi" w:hAnsi="Abadi" w:cs="ArialMT"/>
          <w:b/>
          <w:bCs/>
          <w:sz w:val="21"/>
          <w:szCs w:val="21"/>
        </w:rPr>
      </w:pPr>
    </w:p>
    <w:p w14:paraId="7CAC5916" w14:textId="2EC0FE07" w:rsidR="001034A5" w:rsidRDefault="001034A5" w:rsidP="00D87375">
      <w:pPr>
        <w:pStyle w:val="Prrafodelista"/>
        <w:numPr>
          <w:ilvl w:val="0"/>
          <w:numId w:val="10"/>
        </w:numPr>
        <w:autoSpaceDE w:val="0"/>
        <w:autoSpaceDN w:val="0"/>
        <w:adjustRightInd w:val="0"/>
        <w:ind w:left="426"/>
        <w:contextualSpacing/>
        <w:jc w:val="both"/>
        <w:rPr>
          <w:rFonts w:ascii="Abadi" w:hAnsi="Abadi" w:cs="ArialMT"/>
          <w:b/>
          <w:bCs/>
          <w:sz w:val="21"/>
          <w:szCs w:val="21"/>
        </w:rPr>
      </w:pPr>
      <w:r w:rsidRPr="006863E0">
        <w:rPr>
          <w:rFonts w:ascii="Abadi" w:hAnsi="Abadi" w:cs="ArialMT"/>
          <w:b/>
          <w:bCs/>
          <w:sz w:val="21"/>
          <w:szCs w:val="21"/>
        </w:rPr>
        <w:t xml:space="preserve">DISCUSIÓN Y, EN SU CASO, APROBACIÓN DEL DICTAMEN SIGNADO POR LA COMISIÓN DE GOBERNACIÓN Y PUNTOS CONSTITUCIONALES RELATIVO A LA INICIATIVA FORMULADA POR DIPUTADAS Y DIPUTADOS INTEGRANTES DEL GRUPO PARLAMENTARIO DEL PARTIDO ACCIÓN NACIONAL A EFECTO DE REFORMAR DIVERSOS ARTÍCULOS DE LA LEY PARA LA PROTECCIÓN DE LOS DERECHOS HUMANOS EN EL ESTADO DE GUANAJUATO, DE LA LEY DE TRANSPARENCIA Y ACCESO A LA INFORMACIÓN PÚBLICA PARA EL ESTADO DE GUANAJUATO, DE LA LEY ORGÁNICA DEL TRIBUNAL DE JUSTICIA ADMINISTRATIVA DEL ESTADO DE GUANAJUATO, DE LA LEY ORGÁNICA DE LA FISCALÍA GENERAL DEL ESTADO </w:t>
      </w:r>
      <w:r w:rsidRPr="006863E0">
        <w:rPr>
          <w:rFonts w:ascii="Abadi" w:hAnsi="Abadi" w:cs="ArialMT"/>
          <w:b/>
          <w:bCs/>
          <w:sz w:val="21"/>
          <w:szCs w:val="21"/>
        </w:rPr>
        <w:t xml:space="preserve">DE GUANAJUATO, DE LA LEY ORGÁNICA DE LA UNIVERSIDAD DE GUANAJUATO Y DE LA LEY ORGÁNICA DEL PODER LEGISLATIVO DEL ESTADO DE GUANAJUATO, </w:t>
      </w:r>
      <w:r w:rsidRPr="006863E0">
        <w:rPr>
          <w:rFonts w:ascii="Abadi" w:hAnsi="Abadi" w:cs="Arial-ItalicMT"/>
          <w:b/>
          <w:bCs/>
          <w:i/>
          <w:iCs/>
          <w:sz w:val="21"/>
          <w:szCs w:val="21"/>
        </w:rPr>
        <w:t xml:space="preserve">EN LO CORRESPONDIENTE A LOS ORDENAMIENTOS SEGUNDO, TERCERO Y QUINTO </w:t>
      </w:r>
      <w:r w:rsidRPr="006863E0">
        <w:rPr>
          <w:rFonts w:ascii="Abadi" w:hAnsi="Abadi" w:cs="ArialMT"/>
          <w:b/>
          <w:bCs/>
          <w:sz w:val="21"/>
          <w:szCs w:val="21"/>
        </w:rPr>
        <w:t>ANTE LA SEXAGÉSIMA CUARTA LEGISLATURA.</w:t>
      </w:r>
    </w:p>
    <w:p w14:paraId="3CDE1D79" w14:textId="09A408F9" w:rsidR="004143BB" w:rsidRDefault="004143BB" w:rsidP="004143BB">
      <w:pPr>
        <w:autoSpaceDE w:val="0"/>
        <w:autoSpaceDN w:val="0"/>
        <w:adjustRightInd w:val="0"/>
        <w:contextualSpacing/>
        <w:jc w:val="both"/>
        <w:rPr>
          <w:rFonts w:ascii="Abadi" w:hAnsi="Abadi" w:cs="ArialMT"/>
          <w:b/>
          <w:bCs/>
          <w:sz w:val="21"/>
          <w:szCs w:val="21"/>
        </w:rPr>
      </w:pPr>
    </w:p>
    <w:p w14:paraId="7AE2A10B" w14:textId="6623FA66" w:rsidR="001034A5" w:rsidRDefault="001034A5" w:rsidP="001034A5">
      <w:pPr>
        <w:autoSpaceDE w:val="0"/>
        <w:autoSpaceDN w:val="0"/>
        <w:adjustRightInd w:val="0"/>
        <w:jc w:val="both"/>
        <w:rPr>
          <w:rFonts w:ascii="Abadi" w:hAnsi="Abadi" w:cs="ArialMT"/>
          <w:b/>
          <w:bCs/>
          <w:sz w:val="21"/>
          <w:szCs w:val="21"/>
        </w:rPr>
      </w:pPr>
    </w:p>
    <w:p w14:paraId="0AEA48F8" w14:textId="77777777" w:rsidR="00015285" w:rsidRPr="00117C74" w:rsidRDefault="00015285" w:rsidP="0097691F">
      <w:pPr>
        <w:widowControl w:val="0"/>
        <w:jc w:val="both"/>
        <w:rPr>
          <w:rFonts w:ascii="Abadi" w:hAnsi="Abadi" w:cs="Arial"/>
          <w:b/>
          <w:sz w:val="21"/>
          <w:szCs w:val="21"/>
        </w:rPr>
      </w:pPr>
      <w:r w:rsidRPr="00117C74">
        <w:rPr>
          <w:rFonts w:ascii="Abadi" w:hAnsi="Abadi" w:cs="Arial"/>
          <w:b/>
          <w:sz w:val="21"/>
          <w:szCs w:val="21"/>
        </w:rPr>
        <w:t>C. DIPUTADO PRESIDENTE DEL CONGRESO DEL ESTADO</w:t>
      </w:r>
    </w:p>
    <w:p w14:paraId="58FDF7B5" w14:textId="77777777" w:rsidR="00015285" w:rsidRPr="00117C74" w:rsidRDefault="00015285" w:rsidP="0097691F">
      <w:pPr>
        <w:widowControl w:val="0"/>
        <w:jc w:val="both"/>
        <w:rPr>
          <w:rFonts w:ascii="Abadi" w:hAnsi="Abadi" w:cs="Arial"/>
          <w:b/>
          <w:sz w:val="21"/>
          <w:szCs w:val="21"/>
        </w:rPr>
      </w:pPr>
      <w:r w:rsidRPr="00117C74">
        <w:rPr>
          <w:rFonts w:ascii="Abadi" w:hAnsi="Abadi" w:cs="Arial"/>
          <w:b/>
          <w:sz w:val="21"/>
          <w:szCs w:val="21"/>
        </w:rPr>
        <w:t>P R E S E N T E</w:t>
      </w:r>
    </w:p>
    <w:p w14:paraId="2214BBA3" w14:textId="77777777" w:rsidR="00015285" w:rsidRPr="00117C74" w:rsidRDefault="00015285" w:rsidP="0097691F">
      <w:pPr>
        <w:widowControl w:val="0"/>
        <w:jc w:val="both"/>
        <w:rPr>
          <w:rFonts w:ascii="Abadi" w:hAnsi="Abadi" w:cs="Arial"/>
          <w:b/>
          <w:sz w:val="21"/>
          <w:szCs w:val="21"/>
        </w:rPr>
      </w:pPr>
    </w:p>
    <w:p w14:paraId="106F30BD" w14:textId="77777777" w:rsidR="00015285" w:rsidRPr="00117C74" w:rsidRDefault="00015285" w:rsidP="0097691F">
      <w:pPr>
        <w:widowControl w:val="0"/>
        <w:ind w:firstLine="709"/>
        <w:jc w:val="both"/>
        <w:rPr>
          <w:rFonts w:ascii="Abadi" w:hAnsi="Abadi" w:cs="Arial"/>
          <w:sz w:val="21"/>
          <w:szCs w:val="21"/>
        </w:rPr>
      </w:pPr>
      <w:r w:rsidRPr="00117C74">
        <w:rPr>
          <w:rFonts w:ascii="Abadi" w:hAnsi="Abadi" w:cs="Arial"/>
          <w:sz w:val="21"/>
          <w:szCs w:val="21"/>
        </w:rPr>
        <w:t xml:space="preserve">Las diputadas y los diputados que integramos la Comisión de Gobernación y Puntos Constitucionales de la Sexagésima Quinta Legislatura, recibimos como pendiente legislativo y para efecto de estudio y dictamen la iniciativa formulada por diputadas y diputados integrantes del Grupo Parlamentario del Partido Acción Nacional a efecto de reformar diversos artículos de la Ley para la Protección de los Derechos Humanos en el Estado de Guanajuato, de la Ley de Transparencia y Acceso a la Información Pública para el Estado de Guanajuato, de la Ley Orgánica del Tribunal de Justicia Administrativa del Estado de Guanajuato, de la Ley Orgánica de la Fiscalía General del Estado de Guanajuato, de la Ley Orgánica de la Universidad de Guanajuato y de la Ley Orgánica del Poder Legislativo del Estado de Guanajuato, </w:t>
      </w:r>
      <w:r w:rsidRPr="00117C74">
        <w:rPr>
          <w:rFonts w:ascii="Abadi" w:hAnsi="Abadi" w:cs="Arial"/>
          <w:i/>
          <w:iCs/>
          <w:sz w:val="21"/>
          <w:szCs w:val="21"/>
        </w:rPr>
        <w:t xml:space="preserve">en lo correspondiente a los ordenamientos segundo, tercero y quinto </w:t>
      </w:r>
      <w:r w:rsidRPr="00117C74">
        <w:rPr>
          <w:rFonts w:ascii="Abadi" w:hAnsi="Abadi" w:cs="Arial"/>
          <w:sz w:val="21"/>
          <w:szCs w:val="21"/>
        </w:rPr>
        <w:t>ante la Sexagésima Cuarta Legislatura.</w:t>
      </w:r>
    </w:p>
    <w:p w14:paraId="14AD71F1" w14:textId="77777777" w:rsidR="00015285" w:rsidRPr="00117C74" w:rsidRDefault="00015285" w:rsidP="0097691F">
      <w:pPr>
        <w:widowControl w:val="0"/>
        <w:jc w:val="both"/>
        <w:rPr>
          <w:rFonts w:ascii="Abadi" w:hAnsi="Abadi" w:cs="Arial"/>
          <w:sz w:val="21"/>
          <w:szCs w:val="21"/>
        </w:rPr>
      </w:pPr>
    </w:p>
    <w:p w14:paraId="5CF8F5A1" w14:textId="77777777" w:rsidR="00015285" w:rsidRPr="00117C74" w:rsidRDefault="00015285" w:rsidP="0097691F">
      <w:pPr>
        <w:widowControl w:val="0"/>
        <w:ind w:firstLine="709"/>
        <w:jc w:val="both"/>
        <w:rPr>
          <w:rFonts w:ascii="Abadi" w:hAnsi="Abadi" w:cs="Arial"/>
          <w:sz w:val="21"/>
          <w:szCs w:val="21"/>
        </w:rPr>
      </w:pPr>
      <w:r w:rsidRPr="00117C74">
        <w:rPr>
          <w:rFonts w:ascii="Abadi" w:hAnsi="Abadi" w:cs="Arial"/>
          <w:sz w:val="21"/>
          <w:szCs w:val="21"/>
        </w:rPr>
        <w:t>Con fundamento en los artículos 111, fracción II y 171 de la Ley Orgánica del Poder Legislativo, formulamos a la Asamblea el siguiente:</w:t>
      </w:r>
    </w:p>
    <w:p w14:paraId="55F3FB7A" w14:textId="77777777" w:rsidR="00015285" w:rsidRPr="00117C74" w:rsidRDefault="00015285" w:rsidP="0097691F">
      <w:pPr>
        <w:widowControl w:val="0"/>
        <w:jc w:val="both"/>
        <w:rPr>
          <w:rFonts w:ascii="Abadi" w:eastAsia="Batang" w:hAnsi="Abadi" w:cs="Arial"/>
          <w:sz w:val="21"/>
          <w:szCs w:val="21"/>
        </w:rPr>
      </w:pPr>
    </w:p>
    <w:p w14:paraId="0C0356EF" w14:textId="77777777" w:rsidR="00015285" w:rsidRPr="00117C74" w:rsidRDefault="00015285" w:rsidP="0097691F">
      <w:pPr>
        <w:widowControl w:val="0"/>
        <w:jc w:val="both"/>
        <w:rPr>
          <w:rFonts w:ascii="Abadi" w:eastAsia="Batang" w:hAnsi="Abadi" w:cs="Arial"/>
          <w:b/>
          <w:bCs/>
          <w:sz w:val="21"/>
          <w:szCs w:val="21"/>
        </w:rPr>
      </w:pPr>
      <w:r w:rsidRPr="00117C74">
        <w:rPr>
          <w:rFonts w:ascii="Abadi" w:eastAsia="Batang" w:hAnsi="Abadi" w:cs="Arial"/>
          <w:b/>
          <w:bCs/>
          <w:sz w:val="21"/>
          <w:szCs w:val="21"/>
        </w:rPr>
        <w:t>D I C T A M E N</w:t>
      </w:r>
    </w:p>
    <w:p w14:paraId="772AB99B" w14:textId="77777777" w:rsidR="00015285" w:rsidRPr="00117C74" w:rsidRDefault="00015285" w:rsidP="0097691F">
      <w:pPr>
        <w:widowControl w:val="0"/>
        <w:jc w:val="both"/>
        <w:rPr>
          <w:rFonts w:ascii="Abadi" w:eastAsia="Batang" w:hAnsi="Abadi" w:cs="Arial"/>
          <w:sz w:val="21"/>
          <w:szCs w:val="21"/>
        </w:rPr>
      </w:pPr>
    </w:p>
    <w:p w14:paraId="3D1F64A6" w14:textId="77777777" w:rsidR="00015285" w:rsidRPr="00117C74" w:rsidRDefault="00015285" w:rsidP="0097691F">
      <w:pPr>
        <w:widowControl w:val="0"/>
        <w:jc w:val="both"/>
        <w:rPr>
          <w:rFonts w:ascii="Abadi" w:eastAsia="Batang" w:hAnsi="Abadi" w:cs="Arial"/>
          <w:b/>
          <w:bCs/>
          <w:sz w:val="21"/>
          <w:szCs w:val="21"/>
        </w:rPr>
      </w:pPr>
      <w:r w:rsidRPr="00117C74">
        <w:rPr>
          <w:rFonts w:ascii="Abadi" w:eastAsia="Batang" w:hAnsi="Abadi" w:cs="Arial"/>
          <w:b/>
          <w:smallCaps/>
          <w:sz w:val="21"/>
          <w:szCs w:val="21"/>
        </w:rPr>
        <w:t>I.</w:t>
      </w:r>
      <w:r w:rsidRPr="00117C74">
        <w:rPr>
          <w:rFonts w:ascii="Abadi" w:eastAsia="Batang" w:hAnsi="Abadi" w:cs="Arial"/>
          <w:b/>
          <w:smallCaps/>
          <w:sz w:val="21"/>
          <w:szCs w:val="21"/>
        </w:rPr>
        <w:tab/>
      </w:r>
      <w:r w:rsidRPr="00117C74">
        <w:rPr>
          <w:rFonts w:ascii="Abadi" w:eastAsia="Batang" w:hAnsi="Abadi" w:cs="Arial"/>
          <w:b/>
          <w:bCs/>
          <w:sz w:val="21"/>
          <w:szCs w:val="21"/>
        </w:rPr>
        <w:t>Del Proceso Legislativo</w:t>
      </w:r>
    </w:p>
    <w:p w14:paraId="7864F929" w14:textId="77777777" w:rsidR="00015285" w:rsidRPr="00117C74" w:rsidRDefault="00015285" w:rsidP="0097691F">
      <w:pPr>
        <w:widowControl w:val="0"/>
        <w:jc w:val="both"/>
        <w:rPr>
          <w:rFonts w:ascii="Abadi" w:eastAsia="Batang" w:hAnsi="Abadi" w:cs="Arial"/>
          <w:sz w:val="21"/>
          <w:szCs w:val="21"/>
        </w:rPr>
      </w:pPr>
    </w:p>
    <w:p w14:paraId="54B79753" w14:textId="77777777" w:rsidR="00015285" w:rsidRPr="00117C74" w:rsidRDefault="00015285" w:rsidP="0097691F">
      <w:pPr>
        <w:widowControl w:val="0"/>
        <w:jc w:val="both"/>
        <w:rPr>
          <w:rFonts w:ascii="Abadi" w:hAnsi="Abadi" w:cs="Arial"/>
          <w:sz w:val="21"/>
          <w:szCs w:val="21"/>
        </w:rPr>
      </w:pPr>
      <w:r w:rsidRPr="00117C74">
        <w:rPr>
          <w:rFonts w:ascii="Abadi" w:eastAsia="Batang" w:hAnsi="Abadi" w:cs="Arial"/>
          <w:b/>
          <w:bCs/>
          <w:sz w:val="21"/>
          <w:szCs w:val="21"/>
        </w:rPr>
        <w:t xml:space="preserve">I.1. </w:t>
      </w:r>
      <w:r w:rsidRPr="00117C74">
        <w:rPr>
          <w:rFonts w:ascii="Abadi" w:eastAsia="Batang" w:hAnsi="Abadi" w:cs="Arial"/>
          <w:sz w:val="21"/>
          <w:szCs w:val="21"/>
        </w:rPr>
        <w:t xml:space="preserve">En sesión a distancia del 4 de marzo de 2021 </w:t>
      </w:r>
      <w:r w:rsidRPr="00117C74">
        <w:rPr>
          <w:rFonts w:ascii="Abadi" w:eastAsia="Batang" w:hAnsi="Abadi" w:cs="Arial"/>
          <w:bCs/>
          <w:sz w:val="21"/>
          <w:szCs w:val="21"/>
        </w:rPr>
        <w:t xml:space="preserve">ingresó </w:t>
      </w:r>
      <w:r w:rsidRPr="00117C74">
        <w:rPr>
          <w:rFonts w:ascii="Abadi" w:hAnsi="Abadi" w:cs="Arial"/>
          <w:sz w:val="21"/>
          <w:szCs w:val="21"/>
        </w:rPr>
        <w:t xml:space="preserve">la iniciativa formulada por diputadas y diputados integrantes del Grupo Parlamentario del Partido Acción Nacional a efecto de reformar diversos artículos de la Ley para la Protección de los Derechos Humanos en el Estado de Guanajuato, de la Ley de Transparencia y Acceso a la </w:t>
      </w:r>
      <w:r w:rsidRPr="00117C74">
        <w:rPr>
          <w:rFonts w:ascii="Abadi" w:hAnsi="Abadi" w:cs="Arial"/>
          <w:sz w:val="21"/>
          <w:szCs w:val="21"/>
        </w:rPr>
        <w:lastRenderedPageBreak/>
        <w:t xml:space="preserve">Información Pública para el Estado de Guanajuato, de la Ley Orgánica del Tribunal de Justicia Administrativa del Estado de Guanajuato, de la Ley Orgánica de la Fiscalía General del Estado de Guanajuato, de la Ley Orgánica de la Universidad de Guanajuato y de la Ley Orgánica del Poder Legislativo del Estado de Guanajuato, </w:t>
      </w:r>
      <w:r w:rsidRPr="00117C74">
        <w:rPr>
          <w:rFonts w:ascii="Abadi" w:hAnsi="Abadi" w:cs="Arial"/>
          <w:i/>
          <w:iCs/>
          <w:sz w:val="21"/>
          <w:szCs w:val="21"/>
        </w:rPr>
        <w:t xml:space="preserve">en lo correspondiente a los ordenamientos segundo, tercero y quinto </w:t>
      </w:r>
      <w:r w:rsidRPr="00117C74">
        <w:rPr>
          <w:rFonts w:ascii="Abadi" w:hAnsi="Abadi" w:cs="Arial"/>
          <w:sz w:val="21"/>
          <w:szCs w:val="21"/>
        </w:rPr>
        <w:t>ante la Sexagésima Cuarta Legislatura, con el expediente 64595 turnándose en su momento por la presidencia del Congreso a la Comisión de Gobernación y Puntos Constitucionales, con fundamento en lo dispuesto por el artículo 111, fracción II de la Ley Orgánica del Poder Legislativo del Estado de Guanajuato.</w:t>
      </w:r>
    </w:p>
    <w:p w14:paraId="223527B1" w14:textId="77777777" w:rsidR="00015285" w:rsidRPr="00117C74" w:rsidRDefault="00015285" w:rsidP="0097691F">
      <w:pPr>
        <w:widowControl w:val="0"/>
        <w:jc w:val="both"/>
        <w:rPr>
          <w:rFonts w:ascii="Abadi" w:eastAsia="Batang" w:hAnsi="Abadi" w:cs="Arial"/>
          <w:b/>
          <w:sz w:val="21"/>
          <w:szCs w:val="21"/>
        </w:rPr>
      </w:pPr>
    </w:p>
    <w:p w14:paraId="6C40714A" w14:textId="77777777" w:rsidR="00015285" w:rsidRPr="00117C74" w:rsidRDefault="00015285" w:rsidP="0097691F">
      <w:pPr>
        <w:widowControl w:val="0"/>
        <w:jc w:val="both"/>
        <w:rPr>
          <w:rFonts w:ascii="Abadi" w:eastAsia="Batang" w:hAnsi="Abadi" w:cs="Arial"/>
          <w:sz w:val="21"/>
          <w:szCs w:val="21"/>
        </w:rPr>
      </w:pPr>
      <w:r w:rsidRPr="00117C74">
        <w:rPr>
          <w:rFonts w:ascii="Abadi" w:eastAsia="Batang" w:hAnsi="Abadi" w:cs="Arial"/>
          <w:b/>
          <w:sz w:val="21"/>
          <w:szCs w:val="21"/>
        </w:rPr>
        <w:t xml:space="preserve">I.2. </w:t>
      </w:r>
      <w:r w:rsidRPr="00117C74">
        <w:rPr>
          <w:rFonts w:ascii="Abadi" w:eastAsia="Batang" w:hAnsi="Abadi" w:cs="Arial"/>
          <w:sz w:val="21"/>
          <w:szCs w:val="21"/>
        </w:rPr>
        <w:t>En reunión de la Comisión de Gobernación y Puntos Constitucionales, de fecha 11 de marzo de 2021 se radicó la iniciativa. Se acordó como metodología de estudio y dictamen lo siguiente:</w:t>
      </w:r>
    </w:p>
    <w:p w14:paraId="7F47025D" w14:textId="77777777" w:rsidR="00015285" w:rsidRPr="00117C74" w:rsidRDefault="00015285" w:rsidP="0097691F">
      <w:pPr>
        <w:widowControl w:val="0"/>
        <w:jc w:val="both"/>
        <w:rPr>
          <w:rFonts w:ascii="Abadi" w:eastAsia="Batang" w:hAnsi="Abadi" w:cs="Arial"/>
          <w:sz w:val="21"/>
          <w:szCs w:val="21"/>
        </w:rPr>
      </w:pPr>
    </w:p>
    <w:p w14:paraId="6232ABEF" w14:textId="77777777" w:rsidR="00015285" w:rsidRPr="00117C74" w:rsidRDefault="00015285" w:rsidP="0097691F">
      <w:pPr>
        <w:widowControl w:val="0"/>
        <w:ind w:firstLine="357"/>
        <w:jc w:val="both"/>
        <w:rPr>
          <w:rFonts w:ascii="Abadi" w:eastAsia="Batang" w:hAnsi="Abadi" w:cs="Arial"/>
          <w:b/>
          <w:bCs/>
          <w:i/>
          <w:iCs/>
          <w:sz w:val="21"/>
          <w:szCs w:val="21"/>
        </w:rPr>
      </w:pPr>
      <w:r w:rsidRPr="00117C74">
        <w:rPr>
          <w:rFonts w:ascii="Abadi" w:eastAsia="Batang" w:hAnsi="Abadi" w:cs="Arial"/>
          <w:b/>
          <w:bCs/>
          <w:i/>
          <w:iCs/>
          <w:sz w:val="21"/>
          <w:szCs w:val="21"/>
        </w:rPr>
        <w:t>Acciones.</w:t>
      </w:r>
    </w:p>
    <w:p w14:paraId="4CFADD4B" w14:textId="77777777" w:rsidR="00015285" w:rsidRPr="00117C74" w:rsidRDefault="00015285" w:rsidP="0097691F">
      <w:pPr>
        <w:widowControl w:val="0"/>
        <w:ind w:left="714"/>
        <w:jc w:val="both"/>
        <w:rPr>
          <w:rFonts w:ascii="Abadi" w:hAnsi="Abadi" w:cs="Calibri"/>
          <w:i/>
          <w:iCs/>
          <w:sz w:val="21"/>
          <w:szCs w:val="21"/>
        </w:rPr>
      </w:pPr>
    </w:p>
    <w:p w14:paraId="4F086E8C" w14:textId="77777777" w:rsidR="00015285" w:rsidRPr="00117C74" w:rsidRDefault="00015285" w:rsidP="0097691F">
      <w:pPr>
        <w:numPr>
          <w:ilvl w:val="0"/>
          <w:numId w:val="60"/>
        </w:numPr>
        <w:ind w:left="714" w:hanging="357"/>
        <w:jc w:val="both"/>
        <w:rPr>
          <w:rFonts w:ascii="Abadi" w:hAnsi="Abadi" w:cs="Calibri"/>
          <w:bCs/>
          <w:i/>
          <w:iCs/>
          <w:sz w:val="21"/>
          <w:szCs w:val="21"/>
        </w:rPr>
      </w:pPr>
      <w:r w:rsidRPr="00117C74">
        <w:rPr>
          <w:rFonts w:ascii="Abadi" w:hAnsi="Abadi" w:cs="Calibri"/>
          <w:i/>
          <w:iCs/>
          <w:sz w:val="21"/>
          <w:szCs w:val="21"/>
        </w:rPr>
        <w:t xml:space="preserve">Se </w:t>
      </w:r>
      <w:r w:rsidRPr="00117C74">
        <w:rPr>
          <w:rFonts w:ascii="Abadi" w:hAnsi="Abadi" w:cs="Calibri"/>
          <w:bCs/>
          <w:i/>
          <w:iCs/>
          <w:sz w:val="21"/>
          <w:szCs w:val="21"/>
        </w:rPr>
        <w:t xml:space="preserve">remitirá la iniciativa vía electrónica a las diputadas y los diputados integrantes de la Sexagésima Cuarta Legislatura, a la Coordinación General Jurídica de Gobierno del Estado, al Instituto de Acceso a la información Pública del Estado de Guanajuato, al Tribunal de Justicia Administrativa del Estado de Guanajuato, a la Universidad de Guanajuato, a las instituciones de educación superior y colegios de profesionistas de la entidad quienes contarán con un término de 20 días hábiles para remitir los comentarios y observaciones que estimen pertinentes, a través de la misma vía de comunicación. </w:t>
      </w:r>
    </w:p>
    <w:p w14:paraId="1185C4B5" w14:textId="77777777" w:rsidR="00015285" w:rsidRPr="00117C74" w:rsidRDefault="00015285" w:rsidP="0097691F">
      <w:pPr>
        <w:ind w:left="714"/>
        <w:jc w:val="both"/>
        <w:rPr>
          <w:rFonts w:ascii="Abadi" w:hAnsi="Abadi" w:cs="Calibri"/>
          <w:i/>
          <w:iCs/>
          <w:sz w:val="21"/>
          <w:szCs w:val="21"/>
        </w:rPr>
      </w:pPr>
    </w:p>
    <w:p w14:paraId="53D8110B" w14:textId="77777777" w:rsidR="00015285" w:rsidRPr="00117C74" w:rsidRDefault="00015285" w:rsidP="0097691F">
      <w:pPr>
        <w:numPr>
          <w:ilvl w:val="0"/>
          <w:numId w:val="60"/>
        </w:numPr>
        <w:ind w:left="714" w:hanging="357"/>
        <w:jc w:val="both"/>
        <w:rPr>
          <w:rFonts w:ascii="Abadi" w:hAnsi="Abadi" w:cs="Calibri"/>
          <w:i/>
          <w:iCs/>
          <w:sz w:val="21"/>
          <w:szCs w:val="21"/>
        </w:rPr>
      </w:pPr>
      <w:r w:rsidRPr="00117C74">
        <w:rPr>
          <w:rFonts w:ascii="Abadi" w:hAnsi="Abadi" w:cs="Calibri"/>
          <w:i/>
          <w:iCs/>
          <w:sz w:val="21"/>
          <w:szCs w:val="21"/>
        </w:rPr>
        <w:t>Se creará un link en la página web del Congreso del Estado, para que la iniciativa pueda ser consultada y se puedan emitir observaciones.</w:t>
      </w:r>
    </w:p>
    <w:p w14:paraId="2312C32A" w14:textId="77777777" w:rsidR="00015285" w:rsidRPr="00117C74" w:rsidRDefault="00015285" w:rsidP="0097691F">
      <w:pPr>
        <w:ind w:left="714"/>
        <w:jc w:val="both"/>
        <w:rPr>
          <w:rFonts w:ascii="Abadi" w:hAnsi="Abadi" w:cs="Calibri"/>
          <w:i/>
          <w:iCs/>
          <w:sz w:val="21"/>
          <w:szCs w:val="21"/>
        </w:rPr>
      </w:pPr>
    </w:p>
    <w:p w14:paraId="21D5F8E1" w14:textId="77777777" w:rsidR="00015285" w:rsidRPr="00117C74" w:rsidRDefault="00015285" w:rsidP="0097691F">
      <w:pPr>
        <w:numPr>
          <w:ilvl w:val="0"/>
          <w:numId w:val="60"/>
        </w:numPr>
        <w:ind w:left="714" w:hanging="357"/>
        <w:jc w:val="both"/>
        <w:rPr>
          <w:rFonts w:ascii="Abadi" w:hAnsi="Abadi" w:cs="Calibri"/>
          <w:i/>
          <w:iCs/>
          <w:sz w:val="21"/>
          <w:szCs w:val="21"/>
        </w:rPr>
      </w:pPr>
      <w:r w:rsidRPr="00117C74">
        <w:rPr>
          <w:rFonts w:ascii="Abadi" w:hAnsi="Abadi" w:cs="Calibri"/>
          <w:bCs/>
          <w:i/>
          <w:iCs/>
          <w:sz w:val="21"/>
          <w:szCs w:val="21"/>
        </w:rPr>
        <w:t>Se remitirá al Instituto de Investigaciones Legislativas del Congreso del Estado, para que realice un estudio – opinión sobre la misma.</w:t>
      </w:r>
    </w:p>
    <w:p w14:paraId="28B98251" w14:textId="77777777" w:rsidR="00015285" w:rsidRPr="00117C74" w:rsidRDefault="00015285" w:rsidP="0097691F">
      <w:pPr>
        <w:ind w:left="714"/>
        <w:jc w:val="both"/>
        <w:rPr>
          <w:rFonts w:ascii="Abadi" w:hAnsi="Abadi" w:cs="Calibri"/>
          <w:i/>
          <w:iCs/>
          <w:sz w:val="21"/>
          <w:szCs w:val="21"/>
        </w:rPr>
      </w:pPr>
    </w:p>
    <w:p w14:paraId="6FC92834" w14:textId="77777777" w:rsidR="00015285" w:rsidRPr="00117C74" w:rsidRDefault="00015285" w:rsidP="0097691F">
      <w:pPr>
        <w:numPr>
          <w:ilvl w:val="0"/>
          <w:numId w:val="60"/>
        </w:numPr>
        <w:ind w:left="714" w:hanging="357"/>
        <w:jc w:val="both"/>
        <w:rPr>
          <w:rFonts w:ascii="Abadi" w:hAnsi="Abadi" w:cs="Calibri"/>
          <w:i/>
          <w:iCs/>
          <w:sz w:val="21"/>
          <w:szCs w:val="21"/>
        </w:rPr>
      </w:pPr>
      <w:r w:rsidRPr="00117C74">
        <w:rPr>
          <w:rFonts w:ascii="Abadi" w:hAnsi="Abadi" w:cs="Calibri"/>
          <w:i/>
          <w:iCs/>
          <w:sz w:val="21"/>
          <w:szCs w:val="21"/>
        </w:rPr>
        <w:t>Se establecerá una mesa de trabajo, conformada por las y los integrantes de la Comisión de Gobernación y Puntos Constitucionales, y en su caso un representante de las autoridades consultadas que haya remitido observaciones o comentarios, asesores de quienes conforman la misma, y de los diputados y diputadas de esta Legislatura que deseen asistir, para discutir y analizar las observaciones remitidas. De igual forma, si durante el desahogo de la mesa de trabajo llegaran observaciones, éstas serán tomadas en cuenta.</w:t>
      </w:r>
    </w:p>
    <w:p w14:paraId="5D0AA65C" w14:textId="3CDA8B7F" w:rsidR="00015285" w:rsidRDefault="00015285" w:rsidP="0097691F">
      <w:pPr>
        <w:widowControl w:val="0"/>
        <w:jc w:val="both"/>
        <w:rPr>
          <w:rFonts w:ascii="Abadi" w:hAnsi="Abadi" w:cs="Calibri"/>
          <w:i/>
          <w:iCs/>
          <w:sz w:val="21"/>
          <w:szCs w:val="21"/>
        </w:rPr>
      </w:pPr>
    </w:p>
    <w:p w14:paraId="27265A02" w14:textId="77777777" w:rsidR="002858B1" w:rsidRPr="00117C74" w:rsidRDefault="002858B1" w:rsidP="0097691F">
      <w:pPr>
        <w:widowControl w:val="0"/>
        <w:jc w:val="both"/>
        <w:rPr>
          <w:rFonts w:ascii="Abadi" w:hAnsi="Abadi" w:cs="Arial"/>
          <w:sz w:val="21"/>
          <w:szCs w:val="21"/>
        </w:rPr>
      </w:pPr>
    </w:p>
    <w:p w14:paraId="7C9CEF16" w14:textId="77777777" w:rsidR="00015285" w:rsidRPr="00117C74" w:rsidRDefault="00015285" w:rsidP="0097691F">
      <w:pPr>
        <w:widowControl w:val="0"/>
        <w:jc w:val="both"/>
        <w:rPr>
          <w:rFonts w:ascii="Abadi" w:hAnsi="Abadi" w:cs="Arial"/>
          <w:sz w:val="21"/>
          <w:szCs w:val="21"/>
        </w:rPr>
      </w:pPr>
      <w:r w:rsidRPr="00117C74">
        <w:rPr>
          <w:rFonts w:ascii="Abadi" w:hAnsi="Abadi" w:cs="Arial"/>
          <w:sz w:val="21"/>
          <w:szCs w:val="21"/>
        </w:rPr>
        <w:t>En correspondencia el Instituto de Investigaciones Legislativas del Congreso del Estado, el Tribunal de Justicia Administrativa del Estado y el Instituto de Acceso a la Información Pública para el Estado, remitieron sus opiniones y comentarios con respecto a la propuesta.</w:t>
      </w:r>
    </w:p>
    <w:p w14:paraId="2B8D0CC4" w14:textId="77777777" w:rsidR="00015285" w:rsidRPr="00117C74" w:rsidRDefault="00015285" w:rsidP="0097691F">
      <w:pPr>
        <w:widowControl w:val="0"/>
        <w:jc w:val="both"/>
        <w:rPr>
          <w:rFonts w:ascii="Abadi" w:hAnsi="Abadi" w:cs="Arial"/>
          <w:sz w:val="21"/>
          <w:szCs w:val="21"/>
        </w:rPr>
      </w:pPr>
    </w:p>
    <w:p w14:paraId="5D2F72B9" w14:textId="77777777" w:rsidR="00015285" w:rsidRPr="00117C74" w:rsidRDefault="00015285" w:rsidP="0097691F">
      <w:pPr>
        <w:widowControl w:val="0"/>
        <w:jc w:val="both"/>
        <w:rPr>
          <w:rFonts w:ascii="Abadi" w:hAnsi="Abadi" w:cs="Arial"/>
          <w:sz w:val="21"/>
          <w:szCs w:val="21"/>
        </w:rPr>
      </w:pPr>
      <w:r w:rsidRPr="00117C74">
        <w:rPr>
          <w:rFonts w:ascii="Abadi" w:hAnsi="Abadi" w:cs="Arial"/>
          <w:sz w:val="21"/>
          <w:szCs w:val="21"/>
        </w:rPr>
        <w:t xml:space="preserve">De igual forma, la Comisión para la Igualdad de Género del Congreso del Estado remitió opinión respecto al alcance de la propuesta. </w:t>
      </w:r>
    </w:p>
    <w:p w14:paraId="005113E7" w14:textId="77777777" w:rsidR="00015285" w:rsidRPr="00117C74" w:rsidRDefault="00015285" w:rsidP="0097691F">
      <w:pPr>
        <w:widowControl w:val="0"/>
        <w:jc w:val="both"/>
        <w:rPr>
          <w:rFonts w:ascii="Abadi" w:hAnsi="Abadi" w:cs="Arial"/>
          <w:sz w:val="21"/>
          <w:szCs w:val="21"/>
        </w:rPr>
      </w:pPr>
    </w:p>
    <w:p w14:paraId="41753F96" w14:textId="77777777" w:rsidR="00015285" w:rsidRPr="00117C74" w:rsidRDefault="00015285" w:rsidP="0097691F">
      <w:pPr>
        <w:widowControl w:val="0"/>
        <w:jc w:val="both"/>
        <w:rPr>
          <w:rFonts w:ascii="Abadi" w:hAnsi="Abadi" w:cs="Arial"/>
          <w:sz w:val="21"/>
          <w:szCs w:val="21"/>
        </w:rPr>
      </w:pPr>
      <w:r w:rsidRPr="00117C74">
        <w:rPr>
          <w:rFonts w:ascii="Abadi" w:hAnsi="Abadi" w:cs="Arial"/>
          <w:b/>
          <w:bCs/>
          <w:sz w:val="21"/>
          <w:szCs w:val="21"/>
        </w:rPr>
        <w:t xml:space="preserve">1.3. </w:t>
      </w:r>
      <w:r w:rsidRPr="00117C74">
        <w:rPr>
          <w:rFonts w:ascii="Abadi" w:hAnsi="Abadi" w:cs="Arial"/>
          <w:sz w:val="21"/>
          <w:szCs w:val="21"/>
        </w:rPr>
        <w:t>En fecha 14 de septiembre de 2021, las diputadas y los diputados integrantes de la Comisión de Gobernación y Puntos Constitucionales de la Sexagésima Cuarta Legislatura, determinaron dejar esta iniciativa como pendiente legislativo para que fuera la siguiente Legislatura quien se pronunciara al respecto.</w:t>
      </w:r>
    </w:p>
    <w:p w14:paraId="4A153FF3" w14:textId="77777777" w:rsidR="00015285" w:rsidRPr="00117C74" w:rsidRDefault="00015285" w:rsidP="0097691F">
      <w:pPr>
        <w:widowControl w:val="0"/>
        <w:jc w:val="both"/>
        <w:rPr>
          <w:rFonts w:ascii="Abadi" w:hAnsi="Abadi" w:cs="Arial"/>
          <w:b/>
          <w:sz w:val="21"/>
          <w:szCs w:val="21"/>
        </w:rPr>
      </w:pPr>
    </w:p>
    <w:p w14:paraId="2C432911" w14:textId="77777777" w:rsidR="00015285" w:rsidRPr="00117C74" w:rsidRDefault="00015285" w:rsidP="0097691F">
      <w:pPr>
        <w:widowControl w:val="0"/>
        <w:jc w:val="both"/>
        <w:rPr>
          <w:rFonts w:ascii="Abadi" w:hAnsi="Abadi" w:cs="Arial"/>
          <w:sz w:val="21"/>
          <w:szCs w:val="21"/>
        </w:rPr>
      </w:pPr>
      <w:r w:rsidRPr="00117C74">
        <w:rPr>
          <w:rFonts w:ascii="Abadi" w:hAnsi="Abadi" w:cs="Arial"/>
          <w:b/>
          <w:sz w:val="21"/>
          <w:szCs w:val="21"/>
        </w:rPr>
        <w:t xml:space="preserve">1.4. </w:t>
      </w:r>
      <w:r w:rsidRPr="00117C74">
        <w:rPr>
          <w:rFonts w:ascii="Abadi" w:hAnsi="Abadi" w:cs="Arial"/>
          <w:sz w:val="21"/>
          <w:szCs w:val="21"/>
        </w:rPr>
        <w:t>En fecha 11 de octubre de 2021, se instaló la Comisión de Gobernación y Puntos Constitucionales de la Sexagésima Quinta Legislatura, donde nos impusimos del contenido de los pendientes legislativos, y entre ellos se encuentra la iniciativa que se dictamina.</w:t>
      </w:r>
    </w:p>
    <w:p w14:paraId="278B3836" w14:textId="77777777" w:rsidR="00015285" w:rsidRPr="00117C74" w:rsidRDefault="00015285" w:rsidP="0097691F">
      <w:pPr>
        <w:widowControl w:val="0"/>
        <w:ind w:right="1246"/>
        <w:jc w:val="both"/>
        <w:rPr>
          <w:rFonts w:ascii="Abadi" w:hAnsi="Abadi" w:cs="Calibri"/>
          <w:sz w:val="21"/>
          <w:szCs w:val="21"/>
        </w:rPr>
      </w:pPr>
    </w:p>
    <w:p w14:paraId="48DBBE31" w14:textId="3B801CB8" w:rsidR="00015285" w:rsidRPr="00117C74" w:rsidRDefault="00015285" w:rsidP="0097691F">
      <w:pPr>
        <w:widowControl w:val="0"/>
        <w:jc w:val="both"/>
        <w:rPr>
          <w:rFonts w:ascii="Abadi" w:hAnsi="Abadi" w:cs="Arial"/>
          <w:sz w:val="21"/>
          <w:szCs w:val="21"/>
        </w:rPr>
      </w:pPr>
      <w:r w:rsidRPr="00117C74">
        <w:rPr>
          <w:rFonts w:ascii="Abadi" w:eastAsia="Batang" w:hAnsi="Abadi" w:cs="Arial"/>
          <w:b/>
          <w:sz w:val="21"/>
          <w:szCs w:val="21"/>
        </w:rPr>
        <w:t>I.5.</w:t>
      </w:r>
      <w:r w:rsidRPr="00117C74">
        <w:rPr>
          <w:rFonts w:ascii="Abadi" w:hAnsi="Abadi" w:cs="Arial"/>
          <w:sz w:val="21"/>
          <w:szCs w:val="21"/>
        </w:rPr>
        <w:t xml:space="preserve"> En fecha 6 de julio de 2022, se determinó a efecto de dar puntual seguimiento a la metodología previamente aprobada por unanimidad de quienes integraron la Comisión de Gobernación y Puntos Constitucionales de la pasada Legislatura, el celebrar una mesa de trabajo durante el mes de agosto de 2022, previa </w:t>
      </w:r>
      <w:r w:rsidRPr="00117C74">
        <w:rPr>
          <w:rFonts w:ascii="Abadi" w:hAnsi="Abadi" w:cs="Arial"/>
          <w:sz w:val="21"/>
          <w:szCs w:val="21"/>
        </w:rPr>
        <w:lastRenderedPageBreak/>
        <w:t>anuencia de la Junta de Gobierno y Coordinación Política por considerar invitados de diversos organismos autónomos.</w:t>
      </w:r>
    </w:p>
    <w:p w14:paraId="311C34DE" w14:textId="77777777" w:rsidR="00015285" w:rsidRPr="00117C74" w:rsidRDefault="00015285" w:rsidP="0097691F">
      <w:pPr>
        <w:widowControl w:val="0"/>
        <w:jc w:val="both"/>
        <w:rPr>
          <w:rFonts w:ascii="Abadi" w:hAnsi="Abadi" w:cs="Arial"/>
          <w:b/>
          <w:bCs/>
          <w:sz w:val="21"/>
          <w:szCs w:val="21"/>
        </w:rPr>
      </w:pPr>
    </w:p>
    <w:p w14:paraId="2225050A" w14:textId="77777777" w:rsidR="00015285" w:rsidRPr="00117C74" w:rsidRDefault="00015285" w:rsidP="0097691F">
      <w:pPr>
        <w:widowControl w:val="0"/>
        <w:jc w:val="both"/>
        <w:rPr>
          <w:rFonts w:ascii="Abadi" w:hAnsi="Abadi" w:cs="Arial"/>
          <w:sz w:val="21"/>
          <w:szCs w:val="21"/>
        </w:rPr>
      </w:pPr>
      <w:r w:rsidRPr="00117C74">
        <w:rPr>
          <w:rFonts w:ascii="Abadi" w:hAnsi="Abadi" w:cs="Arial"/>
          <w:b/>
          <w:bCs/>
          <w:sz w:val="21"/>
          <w:szCs w:val="21"/>
        </w:rPr>
        <w:t xml:space="preserve">I.6. </w:t>
      </w:r>
      <w:r w:rsidRPr="00117C74">
        <w:rPr>
          <w:rFonts w:ascii="Abadi" w:hAnsi="Abadi" w:cs="Arial"/>
          <w:sz w:val="21"/>
          <w:szCs w:val="21"/>
        </w:rPr>
        <w:t>Se celebró una mesa de trabajo para el análisis de los comentarios recibidos derivados de la consulta de la iniciativa el 24 de agosto 2022, estando presentes y a distancia las diputadas Susana Bermúdez Cano y Yulma Rocha Aguilar y el diputado Gerardo Fernández González integrantes de la Comisión de Gobernación y Puntos Constitucionales, así como el maestro Eliverio García Monzón magistrado presidente del Tribunal de Justicia Administrativa del Estado, y el licenciado Isaías Arévalo Rangel coordinador jurídico del Tribunal; el licenciado Rodrigo Sierra Ortíz, director general jurídico del Instituto de Acceso a la Información pública para el Estado de Guanajuato y la maestra Iliana Alejandra Bernardino Cruz, abogada general de la Universidad de Guanajuato, así como el doctor Jesús Arellano Gómez, Secretario Académico de la División de Derecho, Política y Gobierno de la Universidad de Guanajuato; las y los asesores de los grupos parlamentario de los partidos Acción Nacional, Revolucionario Institucional y Verde Ecologista de México, así como la secretaría técnica de la comisión legislativa.</w:t>
      </w:r>
    </w:p>
    <w:p w14:paraId="013F02B0" w14:textId="77777777" w:rsidR="00015285" w:rsidRPr="00117C74" w:rsidRDefault="00015285" w:rsidP="0097691F">
      <w:pPr>
        <w:widowControl w:val="0"/>
        <w:jc w:val="both"/>
        <w:rPr>
          <w:rFonts w:ascii="Abadi" w:eastAsia="Batang" w:hAnsi="Abadi" w:cs="Arial"/>
          <w:b/>
          <w:bCs/>
          <w:sz w:val="21"/>
          <w:szCs w:val="21"/>
          <w:lang w:val="es-MX"/>
        </w:rPr>
      </w:pPr>
    </w:p>
    <w:p w14:paraId="6956DA4C" w14:textId="77777777" w:rsidR="00015285" w:rsidRPr="00117C74" w:rsidRDefault="00015285" w:rsidP="0097691F">
      <w:pPr>
        <w:widowControl w:val="0"/>
        <w:jc w:val="both"/>
        <w:rPr>
          <w:rFonts w:ascii="Abadi" w:eastAsia="Batang" w:hAnsi="Abadi" w:cs="Arial"/>
          <w:sz w:val="21"/>
          <w:szCs w:val="21"/>
          <w:lang w:val="es-MX"/>
        </w:rPr>
      </w:pPr>
      <w:r w:rsidRPr="00117C74">
        <w:rPr>
          <w:rFonts w:ascii="Abadi" w:eastAsia="Batang" w:hAnsi="Abadi" w:cs="Arial"/>
          <w:b/>
          <w:bCs/>
          <w:sz w:val="21"/>
          <w:szCs w:val="21"/>
          <w:lang w:val="es-MX"/>
        </w:rPr>
        <w:t>I.7.</w:t>
      </w:r>
      <w:r w:rsidRPr="00117C74">
        <w:rPr>
          <w:rFonts w:ascii="Abadi" w:eastAsia="Batang" w:hAnsi="Abadi" w:cs="Arial"/>
          <w:sz w:val="21"/>
          <w:szCs w:val="21"/>
          <w:lang w:val="es-MX"/>
        </w:rPr>
        <w:t xml:space="preserve"> Finalmente, la presidencia de la Comisión de Gobernación y Puntos Constitucionales instruyó a la secretaría técnica para que elaborara el proyecto de dictamen en sentido positivo de la iniciativa atendiendo a lo vertido en la mesa de trabajo y con fundamento en lo dispuesto en los artículos 94, fracción VII y 272, fracción VIII inciso e de la Ley Orgánica del Poder Legislativo del Estado de Guanajuato, mismo que fue materia de revisión por las diputadas y los diputados integrantes de esta comisión dictaminadora.</w:t>
      </w:r>
    </w:p>
    <w:p w14:paraId="440196F0" w14:textId="77777777" w:rsidR="00015285" w:rsidRPr="00117C74" w:rsidRDefault="00015285" w:rsidP="0097691F">
      <w:pPr>
        <w:widowControl w:val="0"/>
        <w:jc w:val="both"/>
        <w:rPr>
          <w:rFonts w:ascii="Abadi" w:eastAsia="Batang" w:hAnsi="Abadi" w:cs="Arial"/>
          <w:b/>
          <w:sz w:val="21"/>
          <w:szCs w:val="21"/>
        </w:rPr>
      </w:pPr>
    </w:p>
    <w:p w14:paraId="0C0847C3" w14:textId="77777777" w:rsidR="00015285" w:rsidRPr="00117C74" w:rsidRDefault="00015285" w:rsidP="0097691F">
      <w:pPr>
        <w:widowControl w:val="0"/>
        <w:jc w:val="both"/>
        <w:rPr>
          <w:rFonts w:ascii="Abadi" w:eastAsia="Batang" w:hAnsi="Abadi" w:cs="Arial"/>
          <w:b/>
          <w:sz w:val="21"/>
          <w:szCs w:val="21"/>
        </w:rPr>
      </w:pPr>
      <w:r w:rsidRPr="00117C74">
        <w:rPr>
          <w:rFonts w:ascii="Abadi" w:eastAsia="Batang" w:hAnsi="Abadi" w:cs="Arial"/>
          <w:b/>
          <w:sz w:val="21"/>
          <w:szCs w:val="21"/>
        </w:rPr>
        <w:t>II.</w:t>
      </w:r>
      <w:r w:rsidRPr="00117C74">
        <w:rPr>
          <w:rFonts w:ascii="Abadi" w:eastAsia="Batang" w:hAnsi="Abadi" w:cs="Arial"/>
          <w:b/>
          <w:sz w:val="21"/>
          <w:szCs w:val="21"/>
        </w:rPr>
        <w:tab/>
        <w:t>Valoración de la iniciativa y consideraciones de la Comisión de Gobernación y Puntos Constitucionales.</w:t>
      </w:r>
    </w:p>
    <w:p w14:paraId="34B5BDC3" w14:textId="77777777" w:rsidR="00015285" w:rsidRPr="00117C74" w:rsidRDefault="00015285" w:rsidP="0097691F">
      <w:pPr>
        <w:widowControl w:val="0"/>
        <w:jc w:val="both"/>
        <w:rPr>
          <w:rFonts w:ascii="Abadi" w:eastAsia="Batang" w:hAnsi="Abadi" w:cs="Arial"/>
          <w:b/>
          <w:sz w:val="21"/>
          <w:szCs w:val="21"/>
        </w:rPr>
      </w:pPr>
    </w:p>
    <w:p w14:paraId="3B3DA4FA" w14:textId="77777777" w:rsidR="00015285" w:rsidRPr="00117C74" w:rsidRDefault="00015285" w:rsidP="0097691F">
      <w:pPr>
        <w:widowControl w:val="0"/>
        <w:ind w:firstLine="708"/>
        <w:jc w:val="both"/>
        <w:rPr>
          <w:rFonts w:ascii="Abadi" w:eastAsia="Batang" w:hAnsi="Abadi" w:cs="Arial"/>
          <w:sz w:val="21"/>
          <w:szCs w:val="21"/>
          <w:lang w:val="es-MX"/>
        </w:rPr>
      </w:pPr>
      <w:r w:rsidRPr="00117C74">
        <w:rPr>
          <w:rFonts w:ascii="Abadi" w:eastAsia="Batang" w:hAnsi="Abadi" w:cs="Arial"/>
          <w:sz w:val="21"/>
          <w:szCs w:val="21"/>
          <w:lang w:val="es-MX"/>
        </w:rPr>
        <w:t xml:space="preserve">Las diputadas y los diputados que integramos la comisión dictaminadora, consideramos importante referenciar los puntos sobre los cuales versa el sustento de esta propuesta que tiene como finalidad </w:t>
      </w:r>
      <w:r w:rsidRPr="00117C74">
        <w:rPr>
          <w:rFonts w:ascii="Abadi" w:eastAsia="Batang" w:hAnsi="Abadi" w:cs="Arial"/>
          <w:sz w:val="21"/>
          <w:szCs w:val="21"/>
          <w:lang w:val="es-MX"/>
        </w:rPr>
        <w:t>entre otras, la inclusión del principio de paridad de género en la integración de consejos y comités.</w:t>
      </w:r>
    </w:p>
    <w:p w14:paraId="46EEDB12" w14:textId="77777777" w:rsidR="00015285" w:rsidRPr="00117C74" w:rsidRDefault="00015285" w:rsidP="0097691F">
      <w:pPr>
        <w:widowControl w:val="0"/>
        <w:jc w:val="both"/>
        <w:rPr>
          <w:rFonts w:ascii="Abadi" w:eastAsia="Batang" w:hAnsi="Abadi" w:cs="Arial"/>
          <w:sz w:val="21"/>
          <w:szCs w:val="21"/>
          <w:lang w:val="es-MX"/>
        </w:rPr>
      </w:pPr>
    </w:p>
    <w:p w14:paraId="5457099F" w14:textId="77777777" w:rsidR="00015285" w:rsidRPr="00117C74" w:rsidRDefault="00015285" w:rsidP="0097691F">
      <w:pPr>
        <w:widowControl w:val="0"/>
        <w:ind w:firstLine="708"/>
        <w:jc w:val="both"/>
        <w:rPr>
          <w:rFonts w:ascii="Abadi" w:eastAsia="Batang" w:hAnsi="Abadi" w:cs="Arial"/>
          <w:sz w:val="21"/>
          <w:szCs w:val="21"/>
          <w:lang w:val="es-MX"/>
        </w:rPr>
      </w:pPr>
      <w:r w:rsidRPr="00117C74">
        <w:rPr>
          <w:rFonts w:ascii="Abadi" w:eastAsia="Batang" w:hAnsi="Abadi" w:cs="Arial"/>
          <w:sz w:val="21"/>
          <w:szCs w:val="21"/>
          <w:lang w:val="es-MX"/>
        </w:rPr>
        <w:t xml:space="preserve">Las y los iniciantes </w:t>
      </w:r>
      <w:r w:rsidRPr="00117C74">
        <w:rPr>
          <w:rFonts w:ascii="Abadi" w:eastAsia="Batang" w:hAnsi="Abadi" w:cs="Arial"/>
          <w:i/>
          <w:iCs/>
          <w:sz w:val="21"/>
          <w:szCs w:val="21"/>
          <w:lang w:val="es-MX"/>
        </w:rPr>
        <w:t xml:space="preserve">de la propuesta </w:t>
      </w:r>
      <w:r w:rsidRPr="00117C74">
        <w:rPr>
          <w:rFonts w:ascii="Abadi" w:eastAsia="Batang" w:hAnsi="Abadi" w:cs="Arial"/>
          <w:sz w:val="21"/>
          <w:szCs w:val="21"/>
          <w:lang w:val="es-MX"/>
        </w:rPr>
        <w:t>plasmaron en su exposición de motivos lo siguiente:</w:t>
      </w:r>
    </w:p>
    <w:p w14:paraId="2A18E890" w14:textId="77777777" w:rsidR="00015285" w:rsidRPr="00117C74" w:rsidRDefault="00015285" w:rsidP="0097691F">
      <w:pPr>
        <w:widowControl w:val="0"/>
        <w:jc w:val="both"/>
        <w:rPr>
          <w:rFonts w:ascii="Abadi" w:eastAsia="Batang" w:hAnsi="Abadi" w:cs="Arial"/>
          <w:sz w:val="21"/>
          <w:szCs w:val="21"/>
          <w:lang w:val="es-MX"/>
        </w:rPr>
      </w:pPr>
    </w:p>
    <w:p w14:paraId="189EA0F3" w14:textId="77777777" w:rsidR="00015285" w:rsidRPr="00117C74" w:rsidRDefault="00015285" w:rsidP="0097691F">
      <w:pPr>
        <w:widowControl w:val="0"/>
        <w:ind w:left="709" w:right="1246"/>
        <w:jc w:val="both"/>
        <w:rPr>
          <w:rFonts w:ascii="Abadi" w:hAnsi="Abadi"/>
          <w:i/>
          <w:sz w:val="21"/>
          <w:szCs w:val="21"/>
        </w:rPr>
      </w:pPr>
      <w:r w:rsidRPr="00117C74">
        <w:rPr>
          <w:rFonts w:ascii="Abadi" w:hAnsi="Abadi"/>
          <w:i/>
          <w:sz w:val="21"/>
          <w:szCs w:val="21"/>
        </w:rPr>
        <w:t xml:space="preserve">«(…) El ejercicio de la democracia involucra mucho más que la libertad de marcar un símbolo en la boleta electoral implica la voluntad constante de las leyes, las instituciones y la sociedad para garantizarle el espacio de expresión a todas las ideas, las voces y las perspectivas. Por ello, la lucha por la paridad en la representación de mujeres y hombres ha sido fundamental para la consolidación de las democracias modernas en todo el mundo, y por supuesto, también en México y en nuestro estado. </w:t>
      </w:r>
    </w:p>
    <w:p w14:paraId="18914C71" w14:textId="77777777" w:rsidR="00015285" w:rsidRPr="00117C74" w:rsidRDefault="00015285" w:rsidP="0097691F">
      <w:pPr>
        <w:widowControl w:val="0"/>
        <w:ind w:left="709" w:right="1246"/>
        <w:jc w:val="both"/>
        <w:rPr>
          <w:rFonts w:ascii="Abadi" w:hAnsi="Abadi"/>
          <w:i/>
          <w:sz w:val="21"/>
          <w:szCs w:val="21"/>
        </w:rPr>
      </w:pPr>
    </w:p>
    <w:p w14:paraId="192E4D71" w14:textId="77777777" w:rsidR="00015285" w:rsidRPr="00117C74" w:rsidRDefault="00015285" w:rsidP="0097691F">
      <w:pPr>
        <w:widowControl w:val="0"/>
        <w:ind w:left="709" w:right="1246"/>
        <w:jc w:val="both"/>
        <w:rPr>
          <w:rFonts w:ascii="Abadi" w:hAnsi="Abadi"/>
          <w:i/>
          <w:sz w:val="21"/>
          <w:szCs w:val="21"/>
        </w:rPr>
      </w:pPr>
      <w:r w:rsidRPr="00117C74">
        <w:rPr>
          <w:rFonts w:ascii="Abadi" w:hAnsi="Abadi"/>
          <w:i/>
          <w:sz w:val="21"/>
          <w:szCs w:val="21"/>
        </w:rPr>
        <w:t xml:space="preserve">El proceso electoral que se llevó a cabo en el  2018 ha sido verdaderamente histórico para Guanajuato, por primera vez todos los partidos compitieron de cara a la sociedad con igualdad de género en sus candidaturas a los ayuntamientos y las diputaciones locales, algo que hace apenas una década parecía apenas un sueño, o un proceso a muy largo plazo ya se convirtió en realidad, y la presencia de las mujeres superó </w:t>
      </w:r>
      <w:r w:rsidRPr="00117C74">
        <w:rPr>
          <w:rFonts w:ascii="Abadi" w:hAnsi="Abadi"/>
          <w:i/>
          <w:sz w:val="21"/>
          <w:szCs w:val="21"/>
        </w:rPr>
        <w:lastRenderedPageBreak/>
        <w:t xml:space="preserve">claramente las expectativas, desmintiendo a aquellos que solían poner en duda el talento y la convicción de las mujeres en la lucha política. </w:t>
      </w:r>
    </w:p>
    <w:p w14:paraId="205D98FB" w14:textId="77777777" w:rsidR="00015285" w:rsidRPr="00117C74" w:rsidRDefault="00015285" w:rsidP="0097691F">
      <w:pPr>
        <w:widowControl w:val="0"/>
        <w:ind w:left="709" w:right="1246"/>
        <w:jc w:val="both"/>
        <w:rPr>
          <w:rFonts w:ascii="Abadi" w:hAnsi="Abadi"/>
          <w:i/>
          <w:sz w:val="21"/>
          <w:szCs w:val="21"/>
        </w:rPr>
      </w:pPr>
    </w:p>
    <w:p w14:paraId="41C2A01D" w14:textId="77777777" w:rsidR="00015285" w:rsidRPr="00117C74" w:rsidRDefault="00015285" w:rsidP="0097691F">
      <w:pPr>
        <w:widowControl w:val="0"/>
        <w:ind w:left="709" w:right="1246"/>
        <w:jc w:val="both"/>
        <w:rPr>
          <w:rFonts w:ascii="Abadi" w:hAnsi="Abadi"/>
          <w:i/>
          <w:sz w:val="21"/>
          <w:szCs w:val="21"/>
        </w:rPr>
      </w:pPr>
      <w:r w:rsidRPr="00117C74">
        <w:rPr>
          <w:rFonts w:ascii="Abadi" w:hAnsi="Abadi"/>
          <w:i/>
          <w:sz w:val="21"/>
          <w:szCs w:val="21"/>
        </w:rPr>
        <w:t xml:space="preserve">Todavía en 2015, cuando la organización de las naciones unidas lanzó el informe titulado “la hora de la igualdad sustantiva, participación política de las mujeres en américa latina y el caribe hispano” sólo ocho de los diecinueve países de la región habían alcanzado el 30% de participación de mujeres en parlamentos, establecido como deseable en la conferencia de Beijín para conformar una masa crítica, sin embargo, como el propio informe lo reconoce en más de una ocasión, y como podemos confirmarlo en la vida cotidiana, en México se ha avanzado bastante en este ámbito de acuerdo con el observatorio de participación política de las mujeres en México, el pasado primero de julio, 147 de los 300 distritos federales fueron ganados por mujeres, al igual que 273 de las 585 diputaciones locales de mayoría relativa que estuvieron en juego en 27 estados del país. </w:t>
      </w:r>
    </w:p>
    <w:p w14:paraId="62854496" w14:textId="77777777" w:rsidR="00015285" w:rsidRPr="00117C74" w:rsidRDefault="00015285" w:rsidP="0097691F">
      <w:pPr>
        <w:widowControl w:val="0"/>
        <w:ind w:left="709" w:right="1246"/>
        <w:jc w:val="both"/>
        <w:rPr>
          <w:rFonts w:ascii="Abadi" w:hAnsi="Abadi"/>
          <w:i/>
          <w:sz w:val="21"/>
          <w:szCs w:val="21"/>
        </w:rPr>
      </w:pPr>
    </w:p>
    <w:p w14:paraId="2DA51658" w14:textId="77777777" w:rsidR="00015285" w:rsidRPr="00117C74" w:rsidRDefault="00015285" w:rsidP="0097691F">
      <w:pPr>
        <w:widowControl w:val="0"/>
        <w:ind w:left="709" w:right="1246"/>
        <w:jc w:val="both"/>
        <w:rPr>
          <w:rFonts w:ascii="Abadi" w:hAnsi="Abadi"/>
          <w:i/>
          <w:sz w:val="21"/>
          <w:szCs w:val="21"/>
        </w:rPr>
      </w:pPr>
      <w:r w:rsidRPr="00117C74">
        <w:rPr>
          <w:rFonts w:ascii="Abadi" w:hAnsi="Abadi"/>
          <w:i/>
          <w:sz w:val="21"/>
          <w:szCs w:val="21"/>
        </w:rPr>
        <w:t xml:space="preserve">En Guanajuato, a nivel local las mujeres </w:t>
      </w:r>
      <w:r w:rsidRPr="00117C74">
        <w:rPr>
          <w:rFonts w:ascii="Abadi" w:hAnsi="Abadi"/>
          <w:i/>
          <w:sz w:val="21"/>
          <w:szCs w:val="21"/>
        </w:rPr>
        <w:t xml:space="preserve">ganaron 11 de los 22 distritos, 13 municipios están encabezados por presidentas municipales, demuestran así que la participación de las mujeres no sólo se respalda en la ley, en la justicia y en el sentido común, sino también cuenta con el apoyo activo de los ciudadanos, hombres y mujeres, porque los guanajuatenses sabemos, con absoluta certeza, que para el correcto ejercicio de la administración pública lo que se necesita son buenas leyes y buenas personas con buena preparación. </w:t>
      </w:r>
    </w:p>
    <w:p w14:paraId="3156FE5E" w14:textId="77777777" w:rsidR="00015285" w:rsidRPr="00117C74" w:rsidRDefault="00015285" w:rsidP="0097691F">
      <w:pPr>
        <w:widowControl w:val="0"/>
        <w:ind w:left="709" w:right="1246"/>
        <w:jc w:val="both"/>
        <w:rPr>
          <w:rFonts w:ascii="Abadi" w:hAnsi="Abadi"/>
          <w:i/>
          <w:sz w:val="21"/>
          <w:szCs w:val="21"/>
        </w:rPr>
      </w:pPr>
      <w:r w:rsidRPr="00117C74">
        <w:rPr>
          <w:rFonts w:ascii="Abadi" w:hAnsi="Abadi"/>
          <w:i/>
          <w:sz w:val="21"/>
          <w:szCs w:val="21"/>
        </w:rPr>
        <w:t xml:space="preserve">Conscientes de todo lo que hemos avanzado, pero también de todo lo que falta por lograr en el ámbito de la igualdad de oportunidades para la participación de las mujeres en el ámbito de la vida política y de la administración pública, las diputadas y diputados del grupo parlamentario del partido acción nacional mantenemos la apertura hacia la sociedad y como resultado de ese diálogo construimos una agenda legislativa que responda a las necesidades de los ciudadanos que tenemos el honor y el inmenso compromiso de representar en la más alta tribuna del estado, fruto de este dialogo y el estudio que realizamos al </w:t>
      </w:r>
      <w:r w:rsidRPr="00117C74">
        <w:rPr>
          <w:rFonts w:ascii="Abadi" w:hAnsi="Abadi"/>
          <w:i/>
          <w:sz w:val="21"/>
          <w:szCs w:val="21"/>
        </w:rPr>
        <w:lastRenderedPageBreak/>
        <w:t xml:space="preserve">interior del grupo parlamentario, consideramos que es necesario fortalecer la presencia del concepto de paridad.  Esto con el objetivo tanto de refrendar la vocación de igualdad y de libertad que define a nuestro estado, como de consolidar una sólida base normativa de principios, a partir de los cuales pueda desarrollarse y perfeccionarse el resto de la legislación a nivel estatal. </w:t>
      </w:r>
    </w:p>
    <w:p w14:paraId="7169322A" w14:textId="77777777" w:rsidR="00015285" w:rsidRPr="00117C74" w:rsidRDefault="00015285" w:rsidP="0097691F">
      <w:pPr>
        <w:widowControl w:val="0"/>
        <w:ind w:left="709" w:right="1246"/>
        <w:jc w:val="both"/>
        <w:rPr>
          <w:rFonts w:ascii="Abadi" w:hAnsi="Abadi"/>
          <w:i/>
          <w:sz w:val="21"/>
          <w:szCs w:val="21"/>
        </w:rPr>
      </w:pPr>
    </w:p>
    <w:p w14:paraId="6BB6632D" w14:textId="77777777" w:rsidR="00015285" w:rsidRPr="00117C74" w:rsidRDefault="00015285" w:rsidP="0097691F">
      <w:pPr>
        <w:widowControl w:val="0"/>
        <w:ind w:left="709" w:right="1246"/>
        <w:jc w:val="both"/>
        <w:rPr>
          <w:rFonts w:ascii="Abadi" w:hAnsi="Abadi"/>
          <w:i/>
          <w:sz w:val="21"/>
          <w:szCs w:val="21"/>
        </w:rPr>
      </w:pPr>
      <w:r w:rsidRPr="00117C74">
        <w:rPr>
          <w:rFonts w:ascii="Abadi" w:hAnsi="Abadi"/>
          <w:i/>
          <w:sz w:val="21"/>
          <w:szCs w:val="21"/>
        </w:rPr>
        <w:t xml:space="preserve">Con esta reforma Guanajuato seguirá avanzando hacia una participación equilibrada de mujeres y hombres en los puestos de poder y de toma de decisiones en todas las esferas política, económica y social, lo cual también se considera actualmente un indicador de la calidad democrática de los países. </w:t>
      </w:r>
    </w:p>
    <w:p w14:paraId="4F07A12B" w14:textId="77777777" w:rsidR="00015285" w:rsidRPr="00117C74" w:rsidRDefault="00015285" w:rsidP="0097691F">
      <w:pPr>
        <w:widowControl w:val="0"/>
        <w:ind w:left="709" w:right="1246"/>
        <w:jc w:val="both"/>
        <w:rPr>
          <w:rFonts w:ascii="Abadi" w:hAnsi="Abadi"/>
          <w:i/>
          <w:sz w:val="21"/>
          <w:szCs w:val="21"/>
        </w:rPr>
      </w:pPr>
    </w:p>
    <w:p w14:paraId="72BED725" w14:textId="77777777" w:rsidR="00015285" w:rsidRPr="00117C74" w:rsidRDefault="00015285" w:rsidP="0097691F">
      <w:pPr>
        <w:widowControl w:val="0"/>
        <w:ind w:left="709" w:right="1246"/>
        <w:jc w:val="both"/>
        <w:rPr>
          <w:rFonts w:ascii="Abadi" w:hAnsi="Abadi"/>
          <w:i/>
          <w:sz w:val="21"/>
          <w:szCs w:val="21"/>
        </w:rPr>
      </w:pPr>
      <w:r w:rsidRPr="00117C74">
        <w:rPr>
          <w:rFonts w:ascii="Abadi" w:hAnsi="Abadi"/>
          <w:i/>
          <w:sz w:val="21"/>
          <w:szCs w:val="21"/>
        </w:rPr>
        <w:t xml:space="preserve">En concreto, proponemos reformar la Ley para la protección de los derechos humanos en el Estado de Guanajuato, la Ley de Transparencia y Acceso a la Información Pública para el Estado de Guanajuato, de la Ley Orgánica del Tribunal de Justicia Administrativa del Estado de Guanajuato, la Ley Orgánica de la Fiscalía General del Estado de Guanajuato, </w:t>
      </w:r>
      <w:r w:rsidRPr="00117C74">
        <w:rPr>
          <w:rFonts w:ascii="Abadi" w:hAnsi="Abadi"/>
          <w:i/>
          <w:sz w:val="21"/>
          <w:szCs w:val="21"/>
        </w:rPr>
        <w:t xml:space="preserve">la Ley Orgánica de la Universidad de Guanajuato, la Ley Orgánica del Poder Legislativo del Estado de Guanajuato y la Ley Orgánica Municipal para el Estado de Guanajuato para establecer la participación fundamental de las mujeres en el desarrollo del estado, y la promoción de la igualdad sustantiva y de la paridad de género.  </w:t>
      </w:r>
    </w:p>
    <w:p w14:paraId="1E508F32" w14:textId="77777777" w:rsidR="00015285" w:rsidRPr="00117C74" w:rsidRDefault="00015285" w:rsidP="0097691F">
      <w:pPr>
        <w:widowControl w:val="0"/>
        <w:ind w:left="709" w:right="1246"/>
        <w:jc w:val="both"/>
        <w:rPr>
          <w:rFonts w:ascii="Abadi" w:hAnsi="Abadi"/>
          <w:i/>
          <w:sz w:val="21"/>
          <w:szCs w:val="21"/>
        </w:rPr>
      </w:pPr>
      <w:r w:rsidRPr="00117C74">
        <w:rPr>
          <w:rFonts w:ascii="Abadi" w:hAnsi="Abadi"/>
          <w:i/>
          <w:sz w:val="21"/>
          <w:szCs w:val="21"/>
        </w:rPr>
        <w:t xml:space="preserve">Asimismo, como estamos convencidos de que es necesario consolidar lo que hemos avanzado en materia de paridad en esta sexagésima cuarta legislatura, proponemos que existan los mecanismos para cumplir con el principio de paridad de género en la integración de los consejos de los organismos constitucionalmente autónomos.  </w:t>
      </w:r>
    </w:p>
    <w:p w14:paraId="1392223F" w14:textId="77777777" w:rsidR="00015285" w:rsidRPr="00117C74" w:rsidRDefault="00015285" w:rsidP="0097691F">
      <w:pPr>
        <w:widowControl w:val="0"/>
        <w:ind w:left="709" w:right="1246"/>
        <w:jc w:val="both"/>
        <w:rPr>
          <w:rFonts w:ascii="Abadi" w:hAnsi="Abadi"/>
          <w:i/>
          <w:sz w:val="21"/>
          <w:szCs w:val="21"/>
        </w:rPr>
      </w:pPr>
    </w:p>
    <w:p w14:paraId="68387D63" w14:textId="77777777" w:rsidR="00015285" w:rsidRPr="00117C74" w:rsidRDefault="00015285" w:rsidP="0097691F">
      <w:pPr>
        <w:widowControl w:val="0"/>
        <w:ind w:left="709" w:right="1246"/>
        <w:jc w:val="both"/>
        <w:rPr>
          <w:rFonts w:ascii="Abadi" w:hAnsi="Abadi"/>
          <w:i/>
          <w:sz w:val="21"/>
          <w:szCs w:val="21"/>
        </w:rPr>
      </w:pPr>
      <w:r w:rsidRPr="00117C74">
        <w:rPr>
          <w:rFonts w:ascii="Abadi" w:hAnsi="Abadi"/>
          <w:i/>
          <w:sz w:val="21"/>
          <w:szCs w:val="21"/>
        </w:rPr>
        <w:t xml:space="preserve">Así respaldamos además a nuestras leyes e instituciones con la fuerza de las ideas, el talento y el trabajo en igualdad de las mujeres y los hombres, para responder juntos a los desafíos que definen nuestro tiempo, a la luz del principio del respeto a la dignidad de la persona humana, la paridad en la representación de mujeres y hombres es una herramienta </w:t>
      </w:r>
      <w:r w:rsidRPr="00117C74">
        <w:rPr>
          <w:rFonts w:ascii="Abadi" w:hAnsi="Abadi"/>
          <w:i/>
          <w:sz w:val="21"/>
          <w:szCs w:val="21"/>
        </w:rPr>
        <w:lastRenderedPageBreak/>
        <w:t xml:space="preserve">indispensable para garantizar que los talentos e ideas de todas las personas puedan tener un impacto real en las instituciones, en el diálogo público y en la construcción de las respuestas que demanda esta época de profundos cambios. </w:t>
      </w:r>
    </w:p>
    <w:p w14:paraId="5A2F2923" w14:textId="77777777" w:rsidR="00015285" w:rsidRPr="00117C74" w:rsidRDefault="00015285" w:rsidP="0097691F">
      <w:pPr>
        <w:widowControl w:val="0"/>
        <w:ind w:left="709" w:right="1246"/>
        <w:jc w:val="both"/>
        <w:rPr>
          <w:rFonts w:ascii="Abadi" w:hAnsi="Abadi"/>
          <w:i/>
          <w:sz w:val="21"/>
          <w:szCs w:val="21"/>
        </w:rPr>
      </w:pPr>
    </w:p>
    <w:p w14:paraId="5E4A0C50" w14:textId="77777777" w:rsidR="00015285" w:rsidRPr="00117C74" w:rsidRDefault="00015285" w:rsidP="0097691F">
      <w:pPr>
        <w:widowControl w:val="0"/>
        <w:ind w:left="709" w:right="1246"/>
        <w:jc w:val="both"/>
        <w:rPr>
          <w:rFonts w:ascii="Abadi" w:hAnsi="Abadi"/>
          <w:i/>
          <w:sz w:val="21"/>
          <w:szCs w:val="21"/>
        </w:rPr>
      </w:pPr>
      <w:r w:rsidRPr="00117C74">
        <w:rPr>
          <w:rFonts w:ascii="Abadi" w:hAnsi="Abadi"/>
          <w:i/>
          <w:sz w:val="21"/>
          <w:szCs w:val="21"/>
        </w:rPr>
        <w:t xml:space="preserve">Durante mucho tiempo, particularmente la arena política fue considerada como un espacio fundamentalmente masculino, lo que, además de traducirse en sesgos innecesarios, disminuía la amplitud de la perspectiva desde la cual se interpretaba la realidad social y se construían leyes para mejorarla. Hoy hemos entendido, todos, más allá de colores partidistas o tendencias ideológicas, que este desequilibrio terminaba perjudicando a todos y que, ante la creciente complejidad del entorno, es indispensable contar con todas las voces y las experiencias, además de que mujeres y hombres, como individuos y como participantes de la sociedad, estamos llamados a la colaboración solidaria, que se desarrolla a partir de un diálogo que fortalece a toda la nación. Por ello, sin lugar a duda, los avances en materia de </w:t>
      </w:r>
      <w:r w:rsidRPr="00117C74">
        <w:rPr>
          <w:rFonts w:ascii="Abadi" w:hAnsi="Abadi"/>
          <w:i/>
          <w:sz w:val="21"/>
          <w:szCs w:val="21"/>
        </w:rPr>
        <w:t xml:space="preserve">paridad de género han sido básicos para consolidar la nueva vivencia de las democracias en todo el mundo, y por supuesto, también en Guanajuato, como en todo México. Estamos viviendo momentos de transformación. las elecciones federales y locales del 2018 fueron un proceso sin precedentes en este sentido.  Por ello, en Guanajuato las diputadas y diputados del Grupo Parlamentario del Partido Acción Nacional consideramos que es necesario continuar con el fortalecimiento de la presencia del concepto de paridad dentro del marco jurídico, para que nuestro estado siga adelante, impulsado por el corazón, las ideas y el trabajo en igualdad de las mujeres y los hombres. </w:t>
      </w:r>
    </w:p>
    <w:p w14:paraId="59C748C8" w14:textId="77777777" w:rsidR="00015285" w:rsidRPr="00117C74" w:rsidRDefault="00015285" w:rsidP="0097691F">
      <w:pPr>
        <w:widowControl w:val="0"/>
        <w:ind w:left="709" w:right="1246"/>
        <w:jc w:val="both"/>
        <w:rPr>
          <w:rFonts w:ascii="Abadi" w:hAnsi="Abadi"/>
          <w:i/>
          <w:sz w:val="21"/>
          <w:szCs w:val="21"/>
        </w:rPr>
      </w:pPr>
    </w:p>
    <w:p w14:paraId="4D3FF3D4" w14:textId="77777777" w:rsidR="00015285" w:rsidRPr="00117C74" w:rsidRDefault="00015285" w:rsidP="0097691F">
      <w:pPr>
        <w:widowControl w:val="0"/>
        <w:ind w:left="709" w:right="1246"/>
        <w:jc w:val="both"/>
        <w:rPr>
          <w:rFonts w:ascii="Abadi" w:hAnsi="Abadi"/>
          <w:i/>
          <w:sz w:val="21"/>
          <w:szCs w:val="21"/>
        </w:rPr>
      </w:pPr>
      <w:r w:rsidRPr="00117C74">
        <w:rPr>
          <w:rFonts w:ascii="Abadi" w:hAnsi="Abadi"/>
          <w:i/>
          <w:sz w:val="21"/>
          <w:szCs w:val="21"/>
        </w:rPr>
        <w:t xml:space="preserve">Con esta convicción, en esta legislatura hemos aprobado diversas reformas en favor de la paridad de género, como las reformas a la ley del sistema estatal anticorrupción, para que de los 5 integrantes del comité de participación ciudadana, un máximo de tres ciudadanos sean del mismo género, además de participar con nuestro voto a favor como congreso del estado en una serie de </w:t>
      </w:r>
      <w:r w:rsidRPr="00117C74">
        <w:rPr>
          <w:rFonts w:ascii="Abadi" w:hAnsi="Abadi"/>
          <w:i/>
          <w:sz w:val="21"/>
          <w:szCs w:val="21"/>
        </w:rPr>
        <w:lastRenderedPageBreak/>
        <w:t xml:space="preserve">reformas a la constitución política de los estados unidos mexicanos, en materia de paridad de género, para establecer en el texto constitucional el deber de la paridad entre hombres y mujeres en los tres poderes a nivel federal y en todas las entidades federativas, municipios y organismos públicos autónomos federales y locales.  Finalmente, en la sesión de pleno del 14 de mayo de 2019, aprobamos el dictamen relativo a la iniciativa formulada por las diputadas y los diputados integrantes del grupo parlamentario del partido acción nacional, a efecto de reformar los artículos 4, 17, 80, 81 y 92 de la Constitución Política para el estado de Guanajuato.  </w:t>
      </w:r>
    </w:p>
    <w:p w14:paraId="2979D752" w14:textId="77777777" w:rsidR="00015285" w:rsidRPr="00117C74" w:rsidRDefault="00015285" w:rsidP="0097691F">
      <w:pPr>
        <w:widowControl w:val="0"/>
        <w:ind w:left="709" w:right="1246"/>
        <w:jc w:val="both"/>
        <w:rPr>
          <w:rFonts w:ascii="Abadi" w:hAnsi="Abadi"/>
          <w:i/>
          <w:sz w:val="21"/>
          <w:szCs w:val="21"/>
        </w:rPr>
      </w:pPr>
    </w:p>
    <w:p w14:paraId="42462D52" w14:textId="77777777" w:rsidR="00015285" w:rsidRPr="00117C74" w:rsidRDefault="00015285" w:rsidP="0097691F">
      <w:pPr>
        <w:widowControl w:val="0"/>
        <w:ind w:left="709" w:right="1246"/>
        <w:jc w:val="both"/>
        <w:rPr>
          <w:rFonts w:ascii="Abadi" w:hAnsi="Abadi"/>
          <w:i/>
          <w:sz w:val="21"/>
          <w:szCs w:val="21"/>
        </w:rPr>
      </w:pPr>
      <w:r w:rsidRPr="00117C74">
        <w:rPr>
          <w:rFonts w:ascii="Abadi" w:hAnsi="Abadi"/>
          <w:i/>
          <w:sz w:val="21"/>
          <w:szCs w:val="21"/>
        </w:rPr>
        <w:t xml:space="preserve">Seguiremos adelante, por la paridad como instrumento de la solidaridad para proteger la dignidad de todos los seres humanos. Tenemos claro que, el estado de Guanajuato siempre ha destacado por ser un estado con legislación de vanguardia, y esta no es la excepción. Estamos ciertos que, con este nuevo ejercicio legislativo, se avanza significativamente en el proceso de reconocer, identificar, dignificar y apoyar a las mujeres.  Por otro </w:t>
      </w:r>
      <w:r w:rsidRPr="00117C74">
        <w:rPr>
          <w:rFonts w:ascii="Abadi" w:hAnsi="Abadi"/>
          <w:i/>
          <w:sz w:val="21"/>
          <w:szCs w:val="21"/>
        </w:rPr>
        <w:t xml:space="preserve">lado, manifestamos que de acuerdo con el artículo 209 de la Ley Orgánica del Poder Legislativo del Estado de Guanajuato, la iniciativa presenta los siguientes impactos:  </w:t>
      </w:r>
    </w:p>
    <w:p w14:paraId="19457609" w14:textId="77777777" w:rsidR="00015285" w:rsidRPr="00117C74" w:rsidRDefault="00015285" w:rsidP="0097691F">
      <w:pPr>
        <w:widowControl w:val="0"/>
        <w:ind w:left="709" w:right="1246"/>
        <w:jc w:val="both"/>
        <w:rPr>
          <w:rFonts w:ascii="Abadi" w:hAnsi="Abadi"/>
          <w:i/>
          <w:sz w:val="21"/>
          <w:szCs w:val="21"/>
        </w:rPr>
      </w:pPr>
    </w:p>
    <w:p w14:paraId="18CE098B" w14:textId="77777777" w:rsidR="00015285" w:rsidRPr="00117C74" w:rsidRDefault="00015285" w:rsidP="0097691F">
      <w:pPr>
        <w:widowControl w:val="0"/>
        <w:ind w:left="709" w:right="1246"/>
        <w:jc w:val="both"/>
        <w:rPr>
          <w:rFonts w:ascii="Abadi" w:hAnsi="Abadi"/>
          <w:i/>
          <w:sz w:val="21"/>
          <w:szCs w:val="21"/>
        </w:rPr>
      </w:pPr>
      <w:r w:rsidRPr="00117C74">
        <w:rPr>
          <w:rFonts w:ascii="Abadi" w:hAnsi="Abadi"/>
          <w:i/>
          <w:sz w:val="21"/>
          <w:szCs w:val="21"/>
        </w:rPr>
        <w:t xml:space="preserve">Impacto Jurídico: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sus artículos 37 y 56 fracción II establece la facultad del Congreso del Estado como poder legislativo con el derecho de proponer iniciativas de leyes y decretos que permitan crear o reformar en marco jurídico de nuestro estado. En este caso se proponen reformas a diversos ordenamientos en materia de paridad de género. </w:t>
      </w:r>
    </w:p>
    <w:p w14:paraId="3350DDE8" w14:textId="77777777" w:rsidR="00015285" w:rsidRPr="00117C74" w:rsidRDefault="00015285" w:rsidP="0097691F">
      <w:pPr>
        <w:widowControl w:val="0"/>
        <w:ind w:left="709" w:right="1246"/>
        <w:jc w:val="both"/>
        <w:rPr>
          <w:rFonts w:ascii="Abadi" w:hAnsi="Abadi"/>
          <w:i/>
          <w:sz w:val="21"/>
          <w:szCs w:val="21"/>
        </w:rPr>
      </w:pPr>
      <w:r w:rsidRPr="00117C74">
        <w:rPr>
          <w:rFonts w:ascii="Abadi" w:hAnsi="Abadi"/>
          <w:i/>
          <w:sz w:val="21"/>
          <w:szCs w:val="21"/>
        </w:rPr>
        <w:t xml:space="preserve">Impacto Administrativo: La propuesta trasciende en fortalecer la participación de las mujeres en espacios de toma de decisiones dentro de la administración pública y fortalecer la promoción de la </w:t>
      </w:r>
      <w:r w:rsidRPr="00117C74">
        <w:rPr>
          <w:rFonts w:ascii="Abadi" w:hAnsi="Abadi"/>
          <w:i/>
          <w:sz w:val="21"/>
          <w:szCs w:val="21"/>
        </w:rPr>
        <w:lastRenderedPageBreak/>
        <w:t xml:space="preserve">paridad de género dentro de consejos y órganos. </w:t>
      </w:r>
    </w:p>
    <w:p w14:paraId="405DE0E7" w14:textId="77777777" w:rsidR="00015285" w:rsidRPr="00117C74" w:rsidRDefault="00015285" w:rsidP="0097691F">
      <w:pPr>
        <w:widowControl w:val="0"/>
        <w:ind w:left="709" w:right="1246"/>
        <w:jc w:val="both"/>
        <w:rPr>
          <w:rFonts w:ascii="Abadi" w:hAnsi="Abadi"/>
          <w:i/>
          <w:sz w:val="21"/>
          <w:szCs w:val="21"/>
        </w:rPr>
      </w:pPr>
      <w:r w:rsidRPr="00117C74">
        <w:rPr>
          <w:rFonts w:ascii="Abadi" w:hAnsi="Abadi"/>
          <w:i/>
          <w:sz w:val="21"/>
          <w:szCs w:val="21"/>
        </w:rPr>
        <w:t>Impacto Presupuestario:  De la presente propuesta no se advierte un impacto presupuestal ya que su implementación no trasciende en la generación de una nueva estructura administrativa, toda vez que no implica la generación de plazas ni erogaciones no previstas.</w:t>
      </w:r>
    </w:p>
    <w:p w14:paraId="6C89CCAA" w14:textId="77777777" w:rsidR="00015285" w:rsidRPr="00117C74" w:rsidRDefault="00015285" w:rsidP="0097691F">
      <w:pPr>
        <w:widowControl w:val="0"/>
        <w:ind w:left="709" w:right="1246"/>
        <w:jc w:val="both"/>
        <w:rPr>
          <w:rFonts w:ascii="Abadi" w:hAnsi="Abadi"/>
          <w:i/>
          <w:sz w:val="21"/>
          <w:szCs w:val="21"/>
        </w:rPr>
      </w:pPr>
      <w:r w:rsidRPr="00117C74">
        <w:rPr>
          <w:rFonts w:ascii="Abadi" w:hAnsi="Abadi"/>
          <w:i/>
          <w:sz w:val="21"/>
          <w:szCs w:val="21"/>
        </w:rPr>
        <w:t xml:space="preserve">Impacto Social: La presente iniciativa, en caso de ser aprobada, será un paso muy importante para superar la brecha de género en muchos espacios de la vida política y del gobierno de nuestro estado, beneficiando a todos los guanajuatenses con una mayor diversidad de perspectivas y de opciones. </w:t>
      </w:r>
    </w:p>
    <w:p w14:paraId="7D7D9249" w14:textId="77777777" w:rsidR="00015285" w:rsidRPr="00117C74" w:rsidRDefault="00015285" w:rsidP="0097691F">
      <w:pPr>
        <w:widowControl w:val="0"/>
        <w:ind w:left="709" w:right="1246"/>
        <w:jc w:val="both"/>
        <w:rPr>
          <w:rFonts w:ascii="Abadi" w:hAnsi="Abadi"/>
          <w:i/>
          <w:sz w:val="21"/>
          <w:szCs w:val="21"/>
        </w:rPr>
      </w:pPr>
    </w:p>
    <w:p w14:paraId="5561F686" w14:textId="77777777" w:rsidR="00015285" w:rsidRPr="00117C74" w:rsidRDefault="00015285" w:rsidP="0097691F">
      <w:pPr>
        <w:widowControl w:val="0"/>
        <w:ind w:left="709" w:right="1246"/>
        <w:jc w:val="both"/>
        <w:rPr>
          <w:rFonts w:ascii="Abadi" w:hAnsi="Abadi"/>
          <w:iCs/>
          <w:sz w:val="21"/>
          <w:szCs w:val="21"/>
        </w:rPr>
      </w:pPr>
      <w:r w:rsidRPr="00117C74">
        <w:rPr>
          <w:rFonts w:ascii="Abadi" w:hAnsi="Abadi"/>
          <w:i/>
          <w:sz w:val="21"/>
          <w:szCs w:val="21"/>
        </w:rPr>
        <w:t xml:space="preserve">Finalmente, con esta iniciativa damos cumplimiento a uno de los objetivos de desarrollo Sostenible señalados en la Agenda 2030 de las Naciones Unidas, específicamente en el número 16 «Paz, Justicia e Instituciones Sólidas».  </w:t>
      </w:r>
    </w:p>
    <w:p w14:paraId="2A3B6433" w14:textId="77777777" w:rsidR="00015285" w:rsidRPr="00117C74" w:rsidRDefault="00015285" w:rsidP="0097691F">
      <w:pPr>
        <w:widowControl w:val="0"/>
        <w:ind w:firstLine="708"/>
        <w:jc w:val="both"/>
        <w:rPr>
          <w:rFonts w:ascii="Abadi" w:eastAsia="Batang" w:hAnsi="Abadi" w:cs="Arial"/>
          <w:sz w:val="21"/>
          <w:szCs w:val="21"/>
          <w:lang w:val="es-MX"/>
        </w:rPr>
      </w:pPr>
    </w:p>
    <w:p w14:paraId="437FB31F" w14:textId="77777777" w:rsidR="00015285" w:rsidRPr="00117C74" w:rsidRDefault="00015285" w:rsidP="0097691F">
      <w:pPr>
        <w:widowControl w:val="0"/>
        <w:autoSpaceDE w:val="0"/>
        <w:autoSpaceDN w:val="0"/>
        <w:adjustRightInd w:val="0"/>
        <w:ind w:firstLine="708"/>
        <w:jc w:val="both"/>
        <w:rPr>
          <w:rFonts w:ascii="Abadi" w:eastAsia="Calibri" w:hAnsi="Abadi"/>
          <w:sz w:val="21"/>
          <w:szCs w:val="21"/>
          <w:lang w:val="es-MX" w:eastAsia="en-US"/>
        </w:rPr>
      </w:pPr>
      <w:r w:rsidRPr="00117C74">
        <w:rPr>
          <w:rFonts w:ascii="Abadi" w:eastAsia="Calibri" w:hAnsi="Abadi"/>
          <w:sz w:val="21"/>
          <w:szCs w:val="21"/>
          <w:lang w:val="es-MX" w:eastAsia="en-US"/>
        </w:rPr>
        <w:t xml:space="preserve">Quienes integramos la comisión que dictamina detectamos que del análisis de la iniciativa, el objeto primordial es dar continuidad con el fortalecimiento del principio de paridad dentro del marco jurídico, impulsando las ideas y el trabajo en igualdad de las mujeres y los hombres. </w:t>
      </w:r>
    </w:p>
    <w:p w14:paraId="150787C1" w14:textId="77777777" w:rsidR="00015285" w:rsidRPr="00117C74" w:rsidRDefault="00015285" w:rsidP="0097691F">
      <w:pPr>
        <w:widowControl w:val="0"/>
        <w:autoSpaceDE w:val="0"/>
        <w:autoSpaceDN w:val="0"/>
        <w:adjustRightInd w:val="0"/>
        <w:ind w:firstLine="708"/>
        <w:jc w:val="both"/>
        <w:rPr>
          <w:rFonts w:ascii="Abadi" w:eastAsia="Calibri" w:hAnsi="Abadi"/>
          <w:sz w:val="21"/>
          <w:szCs w:val="21"/>
          <w:lang w:val="es-MX" w:eastAsia="en-US"/>
        </w:rPr>
      </w:pPr>
    </w:p>
    <w:p w14:paraId="5CEFA245" w14:textId="77777777" w:rsidR="00015285" w:rsidRPr="00117C74" w:rsidRDefault="00015285" w:rsidP="0097691F">
      <w:pPr>
        <w:widowControl w:val="0"/>
        <w:autoSpaceDE w:val="0"/>
        <w:autoSpaceDN w:val="0"/>
        <w:adjustRightInd w:val="0"/>
        <w:ind w:firstLine="708"/>
        <w:jc w:val="both"/>
        <w:rPr>
          <w:rFonts w:ascii="Abadi" w:eastAsia="Calibri" w:hAnsi="Abadi"/>
          <w:sz w:val="21"/>
          <w:szCs w:val="21"/>
          <w:lang w:val="es-MX" w:eastAsia="en-US"/>
        </w:rPr>
      </w:pPr>
      <w:r w:rsidRPr="00117C74">
        <w:rPr>
          <w:rFonts w:ascii="Abadi" w:eastAsia="Calibri" w:hAnsi="Abadi"/>
          <w:sz w:val="21"/>
          <w:szCs w:val="21"/>
          <w:lang w:val="es-MX" w:eastAsia="en-US"/>
        </w:rPr>
        <w:t xml:space="preserve">Las diputadas y los diputados que </w:t>
      </w:r>
      <w:r w:rsidRPr="00117C74">
        <w:rPr>
          <w:rFonts w:ascii="Abadi" w:eastAsia="Calibri" w:hAnsi="Abadi"/>
          <w:sz w:val="21"/>
          <w:szCs w:val="21"/>
          <w:lang w:val="es-MX" w:eastAsia="en-US"/>
        </w:rPr>
        <w:t>conformamos la Comisión legislativa tenemos claro que los avances en materia de paridad de género han sido importantes para consolidar la nueva vivencia de las democracias en todo el mundo, y por supuesto, en Guanajuato, como en todo México.</w:t>
      </w:r>
    </w:p>
    <w:p w14:paraId="703122E1" w14:textId="77777777" w:rsidR="00015285" w:rsidRPr="00117C74" w:rsidRDefault="00015285" w:rsidP="0097691F">
      <w:pPr>
        <w:widowControl w:val="0"/>
        <w:autoSpaceDE w:val="0"/>
        <w:autoSpaceDN w:val="0"/>
        <w:adjustRightInd w:val="0"/>
        <w:ind w:firstLine="708"/>
        <w:jc w:val="both"/>
        <w:rPr>
          <w:rFonts w:ascii="Abadi" w:eastAsia="Calibri" w:hAnsi="Abadi"/>
          <w:sz w:val="21"/>
          <w:szCs w:val="21"/>
          <w:lang w:val="es-MX" w:eastAsia="en-US"/>
        </w:rPr>
      </w:pPr>
    </w:p>
    <w:p w14:paraId="28140E92" w14:textId="77777777" w:rsidR="00015285" w:rsidRPr="00117C74" w:rsidRDefault="00015285" w:rsidP="0097691F">
      <w:pPr>
        <w:widowControl w:val="0"/>
        <w:autoSpaceDE w:val="0"/>
        <w:autoSpaceDN w:val="0"/>
        <w:adjustRightInd w:val="0"/>
        <w:ind w:firstLine="708"/>
        <w:jc w:val="both"/>
        <w:rPr>
          <w:rFonts w:ascii="Abadi" w:eastAsia="Calibri" w:hAnsi="Abadi"/>
          <w:sz w:val="21"/>
          <w:szCs w:val="21"/>
          <w:lang w:val="es-MX" w:eastAsia="en-US"/>
        </w:rPr>
      </w:pPr>
      <w:r w:rsidRPr="00117C74">
        <w:rPr>
          <w:rFonts w:ascii="Abadi" w:eastAsia="Calibri" w:hAnsi="Abadi"/>
          <w:sz w:val="21"/>
          <w:szCs w:val="21"/>
          <w:lang w:val="es-MX" w:eastAsia="en-US"/>
        </w:rPr>
        <w:t xml:space="preserve">Por ello, es que reconocemos la competencia para el conocimiento y dictamen de los asuntos que se refieran a las iniciativas de leyes reglamentarias que derivan de alguna disposición de la Constitución Política para el Estado de Guanajuato </w:t>
      </w:r>
      <w:r w:rsidRPr="00117C74">
        <w:rPr>
          <w:rFonts w:ascii="Abadi" w:eastAsia="Calibri" w:hAnsi="Abadi"/>
          <w:i/>
          <w:iCs/>
          <w:sz w:val="21"/>
          <w:szCs w:val="21"/>
          <w:lang w:val="es-MX" w:eastAsia="en-US"/>
        </w:rPr>
        <w:t xml:space="preserve">artículo 111, fracción II </w:t>
      </w:r>
      <w:r w:rsidRPr="00117C74">
        <w:rPr>
          <w:rFonts w:ascii="Abadi" w:eastAsia="Calibri" w:hAnsi="Abadi"/>
          <w:sz w:val="21"/>
          <w:szCs w:val="21"/>
          <w:lang w:val="es-MX" w:eastAsia="en-US"/>
        </w:rPr>
        <w:t xml:space="preserve">de la Ley Orgánica del Poder Legislativo del Estado de Guanajuato. Con base en esta atribución es que la presidencia de la mesa directiva turnó a esta Comisión legislativa la iniciativa con los artículos segundo, tercero, quinto y sexto del decreto de reforma a diversos artículos de la Ley para la Protección de los Derechos Humanos en el Estado de Guanajuato, de la Ley de Transparencia y Acceso a la Información Pública para el Estado de Guanajuato, de la Ley Orgánica del Tribunal de Justicia Administrativa del Estado de Guanajuato, de la Ley Orgánica de la Fiscalía General del Estado de Guanajuato, de la Ley Orgánica de la Universidad de Guanajuato y de la Ley Orgánica del Poder Legislativo del Estado de Guanajuato. </w:t>
      </w:r>
    </w:p>
    <w:p w14:paraId="247FC232" w14:textId="77777777" w:rsidR="00015285" w:rsidRPr="00117C74" w:rsidRDefault="00015285" w:rsidP="0097691F">
      <w:pPr>
        <w:widowControl w:val="0"/>
        <w:autoSpaceDE w:val="0"/>
        <w:autoSpaceDN w:val="0"/>
        <w:adjustRightInd w:val="0"/>
        <w:ind w:firstLine="708"/>
        <w:jc w:val="both"/>
        <w:rPr>
          <w:rFonts w:ascii="Abadi" w:eastAsia="Calibri" w:hAnsi="Abadi"/>
          <w:sz w:val="21"/>
          <w:szCs w:val="21"/>
          <w:lang w:val="es-MX" w:eastAsia="en-US"/>
        </w:rPr>
      </w:pPr>
    </w:p>
    <w:p w14:paraId="5449B2C2" w14:textId="77777777" w:rsidR="00015285" w:rsidRPr="00117C74" w:rsidRDefault="00015285" w:rsidP="0097691F">
      <w:pPr>
        <w:widowControl w:val="0"/>
        <w:autoSpaceDE w:val="0"/>
        <w:autoSpaceDN w:val="0"/>
        <w:adjustRightInd w:val="0"/>
        <w:ind w:firstLine="708"/>
        <w:jc w:val="both"/>
        <w:rPr>
          <w:rFonts w:ascii="Abadi" w:eastAsia="Calibri" w:hAnsi="Abadi"/>
          <w:sz w:val="21"/>
          <w:szCs w:val="21"/>
          <w:lang w:val="es-MX" w:eastAsia="en-US"/>
        </w:rPr>
      </w:pPr>
    </w:p>
    <w:p w14:paraId="2A5B97F7" w14:textId="77777777" w:rsidR="00015285" w:rsidRPr="00117C74" w:rsidRDefault="00015285" w:rsidP="0097691F">
      <w:pPr>
        <w:widowControl w:val="0"/>
        <w:autoSpaceDE w:val="0"/>
        <w:autoSpaceDN w:val="0"/>
        <w:adjustRightInd w:val="0"/>
        <w:ind w:firstLine="708"/>
        <w:jc w:val="both"/>
        <w:rPr>
          <w:rFonts w:ascii="Abadi" w:eastAsia="Calibri" w:hAnsi="Abadi"/>
          <w:sz w:val="21"/>
          <w:szCs w:val="21"/>
          <w:lang w:val="es-MX" w:eastAsia="en-US"/>
        </w:rPr>
      </w:pPr>
    </w:p>
    <w:p w14:paraId="16E1B041" w14:textId="77777777" w:rsidR="00015285" w:rsidRPr="00117C74" w:rsidRDefault="00015285" w:rsidP="0097691F">
      <w:pPr>
        <w:widowControl w:val="0"/>
        <w:autoSpaceDE w:val="0"/>
        <w:autoSpaceDN w:val="0"/>
        <w:adjustRightInd w:val="0"/>
        <w:ind w:firstLine="708"/>
        <w:jc w:val="both"/>
        <w:rPr>
          <w:rFonts w:ascii="Abadi" w:eastAsia="Calibri" w:hAnsi="Abadi"/>
          <w:sz w:val="21"/>
          <w:szCs w:val="21"/>
          <w:highlight w:val="yellow"/>
          <w:lang w:val="es-MX" w:eastAsia="en-US"/>
        </w:rPr>
      </w:pPr>
    </w:p>
    <w:p w14:paraId="6B337910" w14:textId="77777777" w:rsidR="00015285" w:rsidRPr="00117C74" w:rsidRDefault="00015285" w:rsidP="0097691F">
      <w:pPr>
        <w:widowControl w:val="0"/>
        <w:autoSpaceDE w:val="0"/>
        <w:autoSpaceDN w:val="0"/>
        <w:adjustRightInd w:val="0"/>
        <w:ind w:firstLine="708"/>
        <w:jc w:val="both"/>
        <w:rPr>
          <w:rFonts w:ascii="Abadi" w:eastAsia="Calibri" w:hAnsi="Abadi"/>
          <w:sz w:val="21"/>
          <w:szCs w:val="21"/>
          <w:lang w:val="es-MX" w:eastAsia="en-US"/>
        </w:rPr>
      </w:pPr>
      <w:r w:rsidRPr="00117C74">
        <w:rPr>
          <w:rFonts w:ascii="Abadi" w:eastAsia="Calibri" w:hAnsi="Abadi"/>
          <w:sz w:val="21"/>
          <w:szCs w:val="21"/>
          <w:lang w:val="es-MX" w:eastAsia="en-US"/>
        </w:rPr>
        <w:t xml:space="preserve">Quienes integramos esta Comisión legislativa coincidimos en que la propuesta normativa que se dictamina abona al fortalecimiento y cumplimiento de la paridad de género. Sabemos que la participación de las mujeres y los hombres en Guanajuato es de suma importancia; y esta iniciativa tiene como intención que, en la integración del Tribunal de Justicia Administrativa como en el </w:t>
      </w:r>
      <w:r w:rsidRPr="00117C74">
        <w:rPr>
          <w:rFonts w:ascii="Abadi" w:hAnsi="Abadi" w:cs="Arial"/>
          <w:sz w:val="21"/>
          <w:szCs w:val="21"/>
        </w:rPr>
        <w:t>Consejo Consultivo del Instituto de Acceso a la Información Pública para el Estado de Guanajuato,</w:t>
      </w:r>
      <w:r w:rsidRPr="00117C74">
        <w:rPr>
          <w:rFonts w:ascii="Abadi" w:eastAsia="Calibri" w:hAnsi="Abadi"/>
          <w:sz w:val="21"/>
          <w:szCs w:val="21"/>
          <w:lang w:val="es-MX" w:eastAsia="en-US"/>
        </w:rPr>
        <w:t xml:space="preserve"> se respete la paridad de género.</w:t>
      </w:r>
    </w:p>
    <w:p w14:paraId="30B857A5" w14:textId="77777777" w:rsidR="00015285" w:rsidRPr="00117C74" w:rsidRDefault="00015285" w:rsidP="0097691F">
      <w:pPr>
        <w:widowControl w:val="0"/>
        <w:autoSpaceDE w:val="0"/>
        <w:autoSpaceDN w:val="0"/>
        <w:adjustRightInd w:val="0"/>
        <w:ind w:firstLine="708"/>
        <w:jc w:val="both"/>
        <w:rPr>
          <w:rFonts w:ascii="Abadi" w:eastAsia="Calibri" w:hAnsi="Abadi"/>
          <w:sz w:val="21"/>
          <w:szCs w:val="21"/>
          <w:lang w:val="es-MX" w:eastAsia="en-US"/>
        </w:rPr>
      </w:pPr>
    </w:p>
    <w:p w14:paraId="2B072019" w14:textId="77777777" w:rsidR="00015285" w:rsidRPr="00117C74" w:rsidRDefault="00015285" w:rsidP="0097691F">
      <w:pPr>
        <w:widowControl w:val="0"/>
        <w:autoSpaceDE w:val="0"/>
        <w:autoSpaceDN w:val="0"/>
        <w:adjustRightInd w:val="0"/>
        <w:ind w:firstLine="708"/>
        <w:jc w:val="both"/>
        <w:rPr>
          <w:rFonts w:ascii="Abadi" w:eastAsia="Calibri" w:hAnsi="Abadi"/>
          <w:sz w:val="21"/>
          <w:szCs w:val="21"/>
          <w:lang w:val="es-MX" w:eastAsia="en-US"/>
        </w:rPr>
      </w:pPr>
      <w:r w:rsidRPr="00117C74">
        <w:rPr>
          <w:rFonts w:ascii="Abadi" w:eastAsia="Calibri" w:hAnsi="Abadi"/>
          <w:sz w:val="21"/>
          <w:szCs w:val="21"/>
          <w:lang w:val="es-MX" w:eastAsia="en-US"/>
        </w:rPr>
        <w:t xml:space="preserve">Quienes dictaminamos coincidimos con lo expuesto por la Comisión de para la Igualdad de Género al manifestar que: </w:t>
      </w:r>
    </w:p>
    <w:p w14:paraId="4B6719AD" w14:textId="77777777" w:rsidR="00015285" w:rsidRPr="00117C74" w:rsidRDefault="00015285" w:rsidP="0097691F">
      <w:pPr>
        <w:spacing w:before="100"/>
        <w:ind w:left="1134"/>
        <w:jc w:val="both"/>
        <w:rPr>
          <w:rFonts w:ascii="Abadi" w:hAnsi="Abadi" w:cs="Arial"/>
          <w:i/>
          <w:iCs/>
          <w:sz w:val="21"/>
          <w:szCs w:val="21"/>
          <w:lang w:val="es-MX"/>
        </w:rPr>
      </w:pPr>
      <w:r w:rsidRPr="00117C74">
        <w:rPr>
          <w:rFonts w:ascii="Abadi" w:hAnsi="Abadi" w:cs="Arial"/>
          <w:i/>
          <w:iCs/>
          <w:sz w:val="21"/>
          <w:szCs w:val="21"/>
          <w:lang w:val="es-MX"/>
        </w:rPr>
        <w:t xml:space="preserve">(…) Cabe destacar que la transversalidad de la </w:t>
      </w:r>
      <w:r w:rsidRPr="00117C74">
        <w:rPr>
          <w:rFonts w:ascii="Abadi" w:hAnsi="Abadi" w:cs="Arial"/>
          <w:i/>
          <w:iCs/>
          <w:sz w:val="21"/>
          <w:szCs w:val="21"/>
          <w:lang w:val="es-MX"/>
        </w:rPr>
        <w:lastRenderedPageBreak/>
        <w:t>perspectiva de género, se aplica como un método de gestión para promover la igualdad de oportunidades y de trato entre mujeres y hombres, transformando las estructuras y lograr la igualdad sustantiva entre ambos sexos; es definida por la OCDE (1997) como: La integración sistemática de las situaciones, intereses, prioridades y necesidades propias de las mujeres en todas las políticas del Estado, con miras a promover y velar por la igualdad entre mujeres y hombres.</w:t>
      </w:r>
    </w:p>
    <w:p w14:paraId="4D50DD56" w14:textId="77777777" w:rsidR="00015285" w:rsidRPr="00117C74" w:rsidRDefault="00015285" w:rsidP="0097691F">
      <w:pPr>
        <w:spacing w:before="100"/>
        <w:ind w:left="1134"/>
        <w:jc w:val="both"/>
        <w:rPr>
          <w:rFonts w:ascii="Abadi" w:hAnsi="Abadi" w:cs="Arial"/>
          <w:i/>
          <w:iCs/>
          <w:sz w:val="21"/>
          <w:szCs w:val="21"/>
          <w:lang w:val="es-MX"/>
        </w:rPr>
      </w:pPr>
      <w:r w:rsidRPr="00117C74">
        <w:rPr>
          <w:rFonts w:ascii="Abadi" w:hAnsi="Abadi" w:cs="Arial"/>
          <w:i/>
          <w:iCs/>
          <w:sz w:val="21"/>
          <w:szCs w:val="21"/>
          <w:lang w:val="es-MX"/>
        </w:rPr>
        <w:t>De acuerdo con el Diccionario de la Real Academia el término transversalidad, es cualidad de transversal, ahora bien, el concepto de transversal es el siguiente: «Del lat. mediev. transversalis, y este der. del lat. transversus. 1. adj. Que se halla o se extiende atravesado de un lado a otro». Así tenemos que transversalidad de género se utiliza, como sinónimo de enfoque integrado de género, para referirse a la responsabilidad de todos los poderes públicos en el avance de la Igualdad entre mujeres y hombres.</w:t>
      </w:r>
    </w:p>
    <w:p w14:paraId="3247FDC4" w14:textId="77777777" w:rsidR="00015285" w:rsidRPr="00117C74" w:rsidRDefault="00015285" w:rsidP="0097691F">
      <w:pPr>
        <w:spacing w:before="100"/>
        <w:ind w:left="1134"/>
        <w:jc w:val="both"/>
        <w:rPr>
          <w:rFonts w:ascii="Abadi" w:hAnsi="Abadi" w:cs="Arial"/>
          <w:i/>
          <w:iCs/>
          <w:sz w:val="21"/>
          <w:szCs w:val="21"/>
          <w:lang w:val="es-MX"/>
        </w:rPr>
      </w:pPr>
      <w:r w:rsidRPr="00117C74">
        <w:rPr>
          <w:rFonts w:ascii="Abadi" w:hAnsi="Abadi" w:cs="Arial"/>
          <w:i/>
          <w:iCs/>
          <w:sz w:val="21"/>
          <w:szCs w:val="21"/>
          <w:lang w:val="es-MX"/>
        </w:rPr>
        <w:t xml:space="preserve">La inclusión de mujeres en los espacios de toma de decisión ha sido una lucha ardua y sinuosa. A partir de la adopción de la primera medida de acción afirmativa para mejorar la distribución de candidaturas a favor de las mujeres en 1993, el Poder Legislativo Federal ha aprobado sucesivas oleadas de reformas legales como estrategia para garantizar la presencia de las mujeres en órganos de decisión que organizan la vida política, económica y social del país, hasta convertirse, hoy en día, en un terreno fructífero para la paridad. De acuerdo con Alanís (2019), una interpretación </w:t>
      </w:r>
      <w:r w:rsidRPr="00117C74">
        <w:rPr>
          <w:rFonts w:ascii="Abadi" w:hAnsi="Abadi" w:cs="Arial"/>
          <w:i/>
          <w:iCs/>
          <w:sz w:val="21"/>
          <w:szCs w:val="21"/>
          <w:lang w:val="es-MX"/>
        </w:rPr>
        <w:t>progresiva del principio constitucional de paridad de género debería implicar que se aplique para todos los cargos de toma de decisión del servicio público, aunque la Constitución no mencione a cada uno explícitamente.</w:t>
      </w:r>
    </w:p>
    <w:p w14:paraId="0EDF13A9" w14:textId="77777777" w:rsidR="00015285" w:rsidRPr="00117C74" w:rsidRDefault="00015285" w:rsidP="0097691F">
      <w:pPr>
        <w:spacing w:before="100"/>
        <w:ind w:left="1134"/>
        <w:jc w:val="both"/>
        <w:rPr>
          <w:rFonts w:ascii="Abadi" w:hAnsi="Abadi" w:cs="Arial"/>
          <w:i/>
          <w:iCs/>
          <w:sz w:val="21"/>
          <w:szCs w:val="21"/>
          <w:lang w:val="es-MX"/>
        </w:rPr>
      </w:pPr>
      <w:r w:rsidRPr="00117C74">
        <w:rPr>
          <w:rFonts w:ascii="Abadi" w:hAnsi="Abadi" w:cs="Arial"/>
          <w:i/>
          <w:iCs/>
          <w:sz w:val="21"/>
          <w:szCs w:val="21"/>
          <w:lang w:val="es-MX"/>
        </w:rPr>
        <w:t>La iniciativa materia de la presente opinión busca la inclusión constitucional ya obligada de la participación de las mujeres los espacios públicos, con la finalidad de lograr una completa paridad entre mujeres y hombres.</w:t>
      </w:r>
    </w:p>
    <w:p w14:paraId="1F01EA80" w14:textId="77777777" w:rsidR="00015285" w:rsidRPr="00117C74" w:rsidRDefault="00015285" w:rsidP="0097691F">
      <w:pPr>
        <w:spacing w:before="100"/>
        <w:ind w:left="1134"/>
        <w:jc w:val="both"/>
        <w:rPr>
          <w:rFonts w:ascii="Abadi" w:hAnsi="Abadi" w:cs="Arial"/>
          <w:i/>
          <w:iCs/>
          <w:sz w:val="21"/>
          <w:szCs w:val="21"/>
          <w:lang w:val="es-MX"/>
        </w:rPr>
      </w:pPr>
      <w:r w:rsidRPr="00117C74">
        <w:rPr>
          <w:rFonts w:ascii="Abadi" w:hAnsi="Abadi" w:cs="Arial"/>
          <w:i/>
          <w:iCs/>
          <w:sz w:val="21"/>
          <w:szCs w:val="21"/>
          <w:lang w:val="es-MX"/>
        </w:rPr>
        <w:t>Al respecto, la Suprema Corte de Justicia de la Nación (2019) ha señalado que las y los legisladores deben evitar, dentro del proceso legislativo, que una norma pueda crear una situación de discriminación en los hechos o en el derecho (de jure o de facto). Sin duda, esta disyuntiva es un tema pendiente en la modificación a las leyes secundarias que reglamentan la Reforma Constitucional, y, de no quedar clara la voluntad del legislador corresponderá a la autoridad jurisdiccional interpretar la norma constitucional. En este tenor, se analiza la presente iniciativa, para clarificar las implicaciones y retos que tendrá la aplicación de la Reforma de Paridad.</w:t>
      </w:r>
    </w:p>
    <w:p w14:paraId="278DFB81" w14:textId="77777777" w:rsidR="00015285" w:rsidRPr="00117C74" w:rsidRDefault="00015285" w:rsidP="0097691F">
      <w:pPr>
        <w:spacing w:before="100"/>
        <w:ind w:left="1134"/>
        <w:jc w:val="both"/>
        <w:rPr>
          <w:rFonts w:ascii="Abadi" w:hAnsi="Abadi" w:cs="Arial"/>
          <w:i/>
          <w:iCs/>
          <w:sz w:val="21"/>
          <w:szCs w:val="21"/>
          <w:lang w:val="es-MX"/>
        </w:rPr>
      </w:pPr>
      <w:r w:rsidRPr="00117C74">
        <w:rPr>
          <w:rFonts w:ascii="Abadi" w:hAnsi="Abadi" w:cs="Arial"/>
          <w:i/>
          <w:iCs/>
          <w:sz w:val="21"/>
          <w:szCs w:val="21"/>
          <w:lang w:val="es-MX"/>
        </w:rPr>
        <w:t xml:space="preserve">Por lo que respecta a la pretendido en los ordenamientos que hace referencia en su proyecto de decreto, debemos abonar en lo ya regulado, de acuerdo con los artículos segundo y cuarto transitorios del Decreto por el que se reforma la Constitución en materia de paridad entre géneros, el Congreso de la Unión y las legislaturas locales deberán realizar las adecuaciones normativas correspondientes para cumplir </w:t>
      </w:r>
      <w:r w:rsidRPr="00117C74">
        <w:rPr>
          <w:rFonts w:ascii="Abadi" w:hAnsi="Abadi" w:cs="Arial"/>
          <w:i/>
          <w:iCs/>
          <w:sz w:val="21"/>
          <w:szCs w:val="21"/>
          <w:lang w:val="es-MX"/>
        </w:rPr>
        <w:lastRenderedPageBreak/>
        <w:t>con dicho principio en los términos del artículo 41.</w:t>
      </w:r>
    </w:p>
    <w:p w14:paraId="0CF656E3" w14:textId="77777777" w:rsidR="00015285" w:rsidRPr="00117C74" w:rsidRDefault="00015285" w:rsidP="0097691F">
      <w:pPr>
        <w:spacing w:before="100"/>
        <w:ind w:left="1134"/>
        <w:jc w:val="both"/>
        <w:rPr>
          <w:rFonts w:ascii="Abadi" w:hAnsi="Abadi" w:cs="Arial"/>
          <w:i/>
          <w:iCs/>
          <w:sz w:val="21"/>
          <w:szCs w:val="21"/>
          <w:lang w:val="es-MX"/>
        </w:rPr>
      </w:pPr>
      <w:r w:rsidRPr="00117C74">
        <w:rPr>
          <w:rFonts w:ascii="Abadi" w:hAnsi="Abadi" w:cs="Arial"/>
          <w:i/>
          <w:iCs/>
          <w:sz w:val="21"/>
          <w:szCs w:val="21"/>
          <w:lang w:val="es-MX"/>
        </w:rPr>
        <w:t>De manera tal, que cada entidad federativa deberá modificar su Constitución para adoptar como principio la paridad transversal. Al respecto es importante vigilar que las modificaciones sean progresivas, a fin de que no haya retrocesos en los avances que cada entidad había logrado para aplicar la paridad en los municipios y los congresos locales. En esta integración de los órganos colegiados -Consejos y Órganos-, se debe ponderar el principio de igualdad de trato y de oportunidades lo que va encaminado a revisar las estructuras y formas de organización, para erradicar, desde su base, los elementos estructurales que hacen que se mantengan las desigualdades sociales entre ambos sexos y la integración en dichos órganos colegiados.</w:t>
      </w:r>
    </w:p>
    <w:p w14:paraId="616FFFD4" w14:textId="77777777" w:rsidR="00015285" w:rsidRPr="00117C74" w:rsidRDefault="00015285" w:rsidP="0097691F">
      <w:pPr>
        <w:spacing w:before="100"/>
        <w:ind w:left="1134"/>
        <w:jc w:val="both"/>
        <w:rPr>
          <w:rFonts w:ascii="Abadi" w:hAnsi="Abadi" w:cs="Arial"/>
          <w:i/>
          <w:iCs/>
          <w:sz w:val="21"/>
          <w:szCs w:val="21"/>
          <w:lang w:val="es-MX"/>
        </w:rPr>
      </w:pPr>
      <w:r w:rsidRPr="00117C74">
        <w:rPr>
          <w:rFonts w:ascii="Abadi" w:hAnsi="Abadi" w:cs="Arial"/>
          <w:i/>
          <w:iCs/>
          <w:sz w:val="21"/>
          <w:szCs w:val="21"/>
          <w:lang w:val="es-MX"/>
        </w:rPr>
        <w:t xml:space="preserve">Es por ello, que coincidimos con las y los iniciantes, en la importancia de cumplir este mandato constitucional, por lo que resultan procedentes las modificaciones propuestas en su iniciativa al establecer una cuota de género en la integración paritaria entre hombre y mujeres. Es por ello que, resulta no solo procedente sino también adecuada la propuesta de reformas planteadas a la Ley para la protección de los Derechos Humanos en el Estado de Guanajuato; </w:t>
      </w:r>
      <w:r w:rsidRPr="00117C74">
        <w:rPr>
          <w:rFonts w:ascii="Abadi" w:hAnsi="Abadi" w:cs="Arial"/>
          <w:b/>
          <w:bCs/>
          <w:i/>
          <w:iCs/>
          <w:sz w:val="21"/>
          <w:szCs w:val="21"/>
          <w:lang w:val="es-MX"/>
        </w:rPr>
        <w:t xml:space="preserve">Ley de Transparencia y Acceso a la Información Pública para el Estado de Guanajuato; Ley Orgánica del Tribunal de Justicia Administrativa del Estado de Guanajuato; </w:t>
      </w:r>
      <w:r w:rsidRPr="00117C74">
        <w:rPr>
          <w:rFonts w:ascii="Abadi" w:hAnsi="Abadi" w:cs="Arial"/>
          <w:i/>
          <w:iCs/>
          <w:sz w:val="21"/>
          <w:szCs w:val="21"/>
          <w:lang w:val="es-MX"/>
        </w:rPr>
        <w:t xml:space="preserve">Ley Orgánica de la Fiscalía General del Estado de Guanajuato; </w:t>
      </w:r>
      <w:r w:rsidRPr="00117C74">
        <w:rPr>
          <w:rFonts w:ascii="Abadi" w:hAnsi="Abadi" w:cs="Arial"/>
          <w:b/>
          <w:bCs/>
          <w:i/>
          <w:iCs/>
          <w:sz w:val="21"/>
          <w:szCs w:val="21"/>
          <w:lang w:val="es-MX"/>
        </w:rPr>
        <w:t xml:space="preserve">Ley Orgánica de la Universidad de </w:t>
      </w:r>
      <w:r w:rsidRPr="00117C74">
        <w:rPr>
          <w:rFonts w:ascii="Abadi" w:hAnsi="Abadi" w:cs="Arial"/>
          <w:b/>
          <w:bCs/>
          <w:i/>
          <w:iCs/>
          <w:sz w:val="21"/>
          <w:szCs w:val="21"/>
          <w:lang w:val="es-MX"/>
        </w:rPr>
        <w:t xml:space="preserve">Guanajuato; </w:t>
      </w:r>
      <w:r w:rsidRPr="00117C74">
        <w:rPr>
          <w:rFonts w:ascii="Abadi" w:hAnsi="Abadi" w:cs="Arial"/>
          <w:i/>
          <w:iCs/>
          <w:sz w:val="21"/>
          <w:szCs w:val="21"/>
          <w:lang w:val="es-MX"/>
        </w:rPr>
        <w:t xml:space="preserve">y a la </w:t>
      </w:r>
      <w:r w:rsidRPr="00117C74">
        <w:rPr>
          <w:rFonts w:ascii="Abadi" w:hAnsi="Abadi" w:cs="Arial"/>
          <w:b/>
          <w:bCs/>
          <w:i/>
          <w:iCs/>
          <w:sz w:val="21"/>
          <w:szCs w:val="21"/>
          <w:lang w:val="es-MX"/>
        </w:rPr>
        <w:t>Ley Orgánica del Poder Legislativo del Estado de Guanajuato.</w:t>
      </w:r>
      <w:r w:rsidRPr="00117C74">
        <w:rPr>
          <w:rFonts w:ascii="Abadi" w:hAnsi="Abadi" w:cs="Arial"/>
          <w:i/>
          <w:iCs/>
          <w:sz w:val="21"/>
          <w:szCs w:val="21"/>
          <w:lang w:val="es-MX"/>
        </w:rPr>
        <w:t xml:space="preserve"> La función de las y los legisladores, es fijar las bases legales para el desarrollo de un equilibrado en el sistema legal, en donde mujeres y hombres destaquen por su participación en las instancias que han propuesto su modificación.</w:t>
      </w:r>
    </w:p>
    <w:p w14:paraId="20B65F27" w14:textId="77777777" w:rsidR="00015285" w:rsidRPr="00117C74" w:rsidRDefault="00015285" w:rsidP="0097691F">
      <w:pPr>
        <w:spacing w:before="100"/>
        <w:ind w:left="1134"/>
        <w:jc w:val="both"/>
        <w:rPr>
          <w:rFonts w:ascii="Abadi" w:hAnsi="Abadi" w:cs="Arial"/>
          <w:i/>
          <w:iCs/>
          <w:sz w:val="21"/>
          <w:szCs w:val="21"/>
          <w:lang w:val="es-MX"/>
        </w:rPr>
      </w:pPr>
    </w:p>
    <w:p w14:paraId="0F6D2DAB" w14:textId="77777777" w:rsidR="00015285" w:rsidRPr="00117C74" w:rsidRDefault="00015285" w:rsidP="0097691F">
      <w:pPr>
        <w:spacing w:before="100"/>
        <w:ind w:left="1134"/>
        <w:jc w:val="both"/>
        <w:rPr>
          <w:rFonts w:ascii="Abadi" w:hAnsi="Abadi" w:cs="Arial"/>
          <w:i/>
          <w:iCs/>
          <w:sz w:val="21"/>
          <w:szCs w:val="21"/>
          <w:lang w:val="es-MX"/>
        </w:rPr>
      </w:pPr>
      <w:r w:rsidRPr="00117C74">
        <w:rPr>
          <w:rFonts w:ascii="Abadi" w:hAnsi="Abadi" w:cs="Arial"/>
          <w:i/>
          <w:iCs/>
          <w:sz w:val="21"/>
          <w:szCs w:val="21"/>
          <w:lang w:val="es-MX"/>
        </w:rPr>
        <w:t>Es de resaltar que si bien, la obligación por parte de estas dependencias, organismos autónomos, y órganos colegiados es respetar el marco normativo en materia de paridad, hay que visibilizar en dichos ordenamientos el estricto apego a la ley, porque no solo es un asunto de paridad, también lo es, de justicia.</w:t>
      </w:r>
    </w:p>
    <w:p w14:paraId="6A7DAC12" w14:textId="77777777" w:rsidR="00015285" w:rsidRPr="00117C74" w:rsidRDefault="00015285" w:rsidP="0097691F">
      <w:pPr>
        <w:widowControl w:val="0"/>
        <w:autoSpaceDE w:val="0"/>
        <w:autoSpaceDN w:val="0"/>
        <w:adjustRightInd w:val="0"/>
        <w:ind w:firstLine="708"/>
        <w:jc w:val="both"/>
        <w:rPr>
          <w:rFonts w:ascii="Abadi" w:eastAsia="Calibri" w:hAnsi="Abadi"/>
          <w:sz w:val="21"/>
          <w:szCs w:val="21"/>
          <w:lang w:val="es-MX" w:eastAsia="en-US"/>
        </w:rPr>
      </w:pPr>
    </w:p>
    <w:p w14:paraId="723F1C28" w14:textId="77777777" w:rsidR="00015285" w:rsidRPr="00117C74" w:rsidRDefault="00015285" w:rsidP="0097691F">
      <w:pPr>
        <w:pStyle w:val="Sinespaciado"/>
        <w:widowControl w:val="0"/>
        <w:ind w:firstLine="708"/>
        <w:jc w:val="both"/>
        <w:rPr>
          <w:rFonts w:ascii="Abadi" w:hAnsi="Abadi"/>
          <w:sz w:val="21"/>
          <w:szCs w:val="21"/>
        </w:rPr>
      </w:pPr>
      <w:r w:rsidRPr="00117C74">
        <w:rPr>
          <w:rFonts w:ascii="Abadi" w:hAnsi="Abadi"/>
          <w:sz w:val="21"/>
          <w:szCs w:val="21"/>
        </w:rPr>
        <w:t xml:space="preserve">En esa misma sintonía nuestro Instituto de Investigaciones Legislativas del Congreso, refirió en su opinión previamente remitido a esta comisión legislativa y con ella reiteramos nuestra postura al coincidir con lo expresado en el mismo. Donde se consideró que: </w:t>
      </w:r>
    </w:p>
    <w:p w14:paraId="7A2820C4" w14:textId="77777777" w:rsidR="00015285" w:rsidRPr="00117C74" w:rsidRDefault="00015285" w:rsidP="0097691F">
      <w:pPr>
        <w:spacing w:before="100"/>
        <w:ind w:left="1134"/>
        <w:jc w:val="both"/>
        <w:rPr>
          <w:rFonts w:ascii="Abadi" w:hAnsi="Abadi" w:cs="Arial"/>
          <w:i/>
          <w:iCs/>
          <w:sz w:val="21"/>
          <w:szCs w:val="21"/>
          <w:lang w:val="es-MX"/>
        </w:rPr>
      </w:pPr>
      <w:r w:rsidRPr="00117C74">
        <w:rPr>
          <w:rFonts w:ascii="Abadi" w:hAnsi="Abadi" w:cs="Arial"/>
          <w:i/>
          <w:iCs/>
          <w:sz w:val="21"/>
          <w:szCs w:val="21"/>
          <w:lang w:val="es-MX"/>
        </w:rPr>
        <w:t xml:space="preserve">(…) Esta propuesta coadyuvaría en caso de ser aprobada, en la búsqueda del cumplimiento de los objetivos que la misma legislación menciona en beneficio de los Guanajuatenses, en razón de que al adicionar y reformar, la Ley para la Protección de los Derechos Humanos en el Estado de Guanajuato en la que se propone adicionar un segundo párrafo al artículo 17 recorriéndose los subsecuentes; la Ley de Transparencia y Acceso a la Información Pública para el Estado de Guanajuato en la que se propone reformar el primer párrafo de los artículos 170 y 175 y se adiciona un segundo párrafo al artículo 170; Ley Orgánica del </w:t>
      </w:r>
      <w:r w:rsidRPr="00117C74">
        <w:rPr>
          <w:rFonts w:ascii="Abadi" w:hAnsi="Abadi" w:cs="Arial"/>
          <w:i/>
          <w:iCs/>
          <w:sz w:val="21"/>
          <w:szCs w:val="21"/>
          <w:lang w:val="es-MX"/>
        </w:rPr>
        <w:lastRenderedPageBreak/>
        <w:t>Tribunal de Justicia Administrativa del Estado de Guanajuato en el que se adiciona un segundo párrafo al artículo 10 recorriéndose los subsecuentes; la Ley Orgánica de la Universidad de Guanajuato se propone adicionar un último párrafo al artículo 10; la Ley Orgánica del Poder Legislativo del Estado de Guanajuato al segundo párrafo del artículo 65, y la fracción quinta del artículo 72 se lograría fortalecer, complementar y avanzar la consolidación del Principio de igualdad multicitado.</w:t>
      </w:r>
    </w:p>
    <w:p w14:paraId="707DF151" w14:textId="77777777" w:rsidR="00015285" w:rsidRPr="00117C74" w:rsidRDefault="00015285" w:rsidP="0097691F">
      <w:pPr>
        <w:pStyle w:val="Sinespaciado"/>
        <w:widowControl w:val="0"/>
        <w:ind w:firstLine="708"/>
        <w:jc w:val="both"/>
        <w:rPr>
          <w:rFonts w:ascii="Abadi" w:hAnsi="Abadi"/>
          <w:sz w:val="21"/>
          <w:szCs w:val="21"/>
        </w:rPr>
      </w:pPr>
      <w:r w:rsidRPr="00117C74">
        <w:rPr>
          <w:rFonts w:ascii="Abadi" w:hAnsi="Abadi"/>
          <w:sz w:val="21"/>
          <w:szCs w:val="21"/>
        </w:rPr>
        <w:t xml:space="preserve"> </w:t>
      </w:r>
    </w:p>
    <w:p w14:paraId="2A9FA2D8" w14:textId="77777777" w:rsidR="00015285" w:rsidRPr="00117C74" w:rsidRDefault="00015285" w:rsidP="0097691F">
      <w:pPr>
        <w:pStyle w:val="Sinespaciado"/>
        <w:widowControl w:val="0"/>
        <w:ind w:firstLine="708"/>
        <w:jc w:val="both"/>
        <w:rPr>
          <w:rFonts w:ascii="Abadi" w:hAnsi="Abadi"/>
          <w:sz w:val="21"/>
          <w:szCs w:val="21"/>
        </w:rPr>
      </w:pPr>
      <w:r w:rsidRPr="00117C74">
        <w:rPr>
          <w:rFonts w:ascii="Abadi" w:hAnsi="Abadi"/>
          <w:sz w:val="21"/>
          <w:szCs w:val="21"/>
        </w:rPr>
        <w:t xml:space="preserve">Por su parte el Instituto de Acceso a la Información Pública para el Estado de Guanajuato, refirió que la propuesta incide de manera efectiva en el principio de paridad en la representación de mujeres y hombres, dando apertura a la participación igualitaria no solo en el ámbito de la vida política y de la administración pública, sino también en la representación de órganos colegiados de participación ciudadana. Manifestaron que compartían </w:t>
      </w:r>
      <w:r w:rsidRPr="00117C74">
        <w:rPr>
          <w:rFonts w:ascii="Abadi" w:hAnsi="Abadi"/>
          <w:i/>
          <w:iCs/>
          <w:sz w:val="21"/>
          <w:szCs w:val="21"/>
        </w:rPr>
        <w:t xml:space="preserve">al igual que quienes dictaminamos </w:t>
      </w:r>
      <w:r w:rsidRPr="00117C74">
        <w:rPr>
          <w:rFonts w:ascii="Abadi" w:hAnsi="Abadi"/>
          <w:sz w:val="21"/>
          <w:szCs w:val="21"/>
        </w:rPr>
        <w:t>en la visión de avanzar hacia la participación equilibrada de mujeres y hombres en puestos de representación y toma de decisiones, lo cual aporta una perspectiva amplia y completa de la realidad social, al tomar en cuenta la opinión y sentir de ambos géneros.</w:t>
      </w:r>
    </w:p>
    <w:p w14:paraId="4936FA08" w14:textId="77777777" w:rsidR="00015285" w:rsidRPr="00117C74" w:rsidRDefault="00015285" w:rsidP="0097691F">
      <w:pPr>
        <w:pStyle w:val="Sinespaciado"/>
        <w:widowControl w:val="0"/>
        <w:ind w:firstLine="708"/>
        <w:jc w:val="both"/>
        <w:rPr>
          <w:rFonts w:ascii="Abadi" w:hAnsi="Abadi"/>
          <w:sz w:val="21"/>
          <w:szCs w:val="21"/>
        </w:rPr>
      </w:pPr>
    </w:p>
    <w:p w14:paraId="5D22DC45" w14:textId="77777777" w:rsidR="00015285" w:rsidRPr="00117C74" w:rsidRDefault="00015285" w:rsidP="0097691F">
      <w:pPr>
        <w:pStyle w:val="Sinespaciado"/>
        <w:widowControl w:val="0"/>
        <w:ind w:firstLine="708"/>
        <w:jc w:val="both"/>
        <w:rPr>
          <w:rFonts w:ascii="Abadi" w:hAnsi="Abadi"/>
          <w:sz w:val="21"/>
          <w:szCs w:val="21"/>
        </w:rPr>
      </w:pPr>
      <w:r w:rsidRPr="00117C74">
        <w:rPr>
          <w:rFonts w:ascii="Abadi" w:hAnsi="Abadi"/>
          <w:sz w:val="21"/>
          <w:szCs w:val="21"/>
        </w:rPr>
        <w:t>No omitimos referir la coincidencia con lo expresado por los magistrados del Tribunal de Justicia Administrativa, al manifestar la viabilidad de la propuesta y adicional a ello, está el soporte en la tesis 1a. CCCLXXXIV/2014 (10a.) emitida por la Primera Sala del Alto Tribunal en materia Constitucional de rubro y texto siguiente:</w:t>
      </w:r>
    </w:p>
    <w:p w14:paraId="1D693B54" w14:textId="77777777" w:rsidR="00015285" w:rsidRPr="00117C74" w:rsidRDefault="00015285" w:rsidP="0097691F">
      <w:pPr>
        <w:pStyle w:val="Textoindependiente"/>
        <w:spacing w:before="1"/>
        <w:ind w:right="-101"/>
        <w:rPr>
          <w:rFonts w:ascii="Abadi" w:hAnsi="Abadi"/>
          <w:sz w:val="21"/>
          <w:szCs w:val="21"/>
          <w:lang w:val="es-MX"/>
        </w:rPr>
      </w:pPr>
    </w:p>
    <w:p w14:paraId="6915CD72" w14:textId="77777777" w:rsidR="00015285" w:rsidRPr="00117C74" w:rsidRDefault="00015285" w:rsidP="0097691F">
      <w:pPr>
        <w:spacing w:before="100"/>
        <w:ind w:left="1134"/>
        <w:jc w:val="both"/>
        <w:rPr>
          <w:rFonts w:ascii="Abadi" w:hAnsi="Abadi" w:cs="Arial"/>
          <w:b/>
          <w:bCs/>
          <w:i/>
          <w:iCs/>
          <w:sz w:val="21"/>
          <w:szCs w:val="21"/>
          <w:lang w:val="es-MX"/>
        </w:rPr>
      </w:pPr>
      <w:r w:rsidRPr="00117C74">
        <w:rPr>
          <w:rFonts w:ascii="Abadi" w:hAnsi="Abadi" w:cs="Arial"/>
          <w:b/>
          <w:bCs/>
          <w:i/>
          <w:iCs/>
          <w:sz w:val="21"/>
          <w:szCs w:val="21"/>
          <w:lang w:val="es-MX"/>
        </w:rPr>
        <w:t xml:space="preserve">IGUALDAD Y NO DISCRIMINACIÓN. NOTAS RELEVANTES QUE EL OPERADOR DE LA NORMA DEBE CONSIDERAR AL EXAMINAR LA CONSTITUCIONALIDAD DE UNA MEDIDA A LA LUZ DE DICHOS </w:t>
      </w:r>
      <w:r w:rsidRPr="00117C74">
        <w:rPr>
          <w:rFonts w:ascii="Abadi" w:hAnsi="Abadi" w:cs="Arial"/>
          <w:b/>
          <w:bCs/>
          <w:i/>
          <w:iCs/>
          <w:sz w:val="21"/>
          <w:szCs w:val="21"/>
          <w:lang w:val="es-MX"/>
        </w:rPr>
        <w:t>PRINCIPIOS, FRENTE A LAS LLAMADAS "CATEGORÍAS SOSPECHOSAS", A FIN DE NO PROVOCAR UN TRATO DIFERENCIADO O UNA DISCRIMINACIÓN INSTITUCIONAL.</w:t>
      </w:r>
    </w:p>
    <w:p w14:paraId="047776A5" w14:textId="77777777" w:rsidR="00015285" w:rsidRPr="00117C74" w:rsidRDefault="00015285" w:rsidP="0097691F">
      <w:pPr>
        <w:spacing w:before="100"/>
        <w:ind w:left="1134"/>
        <w:jc w:val="both"/>
        <w:rPr>
          <w:rFonts w:ascii="Abadi" w:hAnsi="Abadi" w:cs="Arial"/>
          <w:i/>
          <w:iCs/>
          <w:sz w:val="21"/>
          <w:szCs w:val="21"/>
          <w:lang w:val="es-MX"/>
        </w:rPr>
      </w:pPr>
      <w:r w:rsidRPr="00117C74">
        <w:rPr>
          <w:rFonts w:ascii="Abadi" w:hAnsi="Abadi" w:cs="Arial"/>
          <w:i/>
          <w:iCs/>
          <w:sz w:val="21"/>
          <w:szCs w:val="21"/>
          <w:lang w:val="es-MX"/>
        </w:rPr>
        <w:t xml:space="preserve">Esta Primera Sala de la Suprema Corte de Justicia de la Nación ha establecido que las distinciones basadas en alguno de los criterios enunciados en el último párrafo del artículo 1o. constitucional, también conocidas como "categorías sospechosas" (el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 requieren que el operador de la norma realice un escrutinio estricto de la medida para examinar su constitucionalidad a la luz del principio de igualdad. Al respecto, es de señalar que tanto la Constitución como los tratados internacionales en materia de derechos humanos suscritos por el Estado Mexicano, prevén la posibilidad de otorgar un trato desigual a quienes no se encuentran en una paridad frente a los otros sujetos, si dicho trato implica una distinción justificada; pero si, por el contrario, la medida adoptada carece de razonabilidad, entonces será excluyente y, por ende, discriminatoria. Esto es, si bien la igualdad de trato implica la eliminación de distinciones o exclusiones arbitrarias prohibidas por la Constitución, lo cierto es que determinadas distinciones pueden ser favorecedoras y encontrarse </w:t>
      </w:r>
      <w:r w:rsidRPr="00117C74">
        <w:rPr>
          <w:rFonts w:ascii="Abadi" w:hAnsi="Abadi" w:cs="Arial"/>
          <w:i/>
          <w:iCs/>
          <w:sz w:val="21"/>
          <w:szCs w:val="21"/>
          <w:lang w:val="es-MX"/>
        </w:rPr>
        <w:lastRenderedPageBreak/>
        <w:t>justificadas, como ocurre con las acciones positivas, que buscan dar preferencia a sectores históricamente marginados y vulnerables para compensar las desventajas que sufren. De ahí que la interpretación directa del artículo 1o. constitucional, en torno al principio de igualdad, no sólo requiere una interpretación literal y extensiva, sino que, ante su lectura residual a partir del principio pro persona, como aquella interpretación que sea más favorable a la persona en su protección, subyace como elemento de aquél, el de apreciación del operador cuando el sujeto implicado forma parte de una categoría sospechosa, para precisamente hacer operativa y funcional la protección al sujeto desfavorecido con un trato diferenciado; de lo contrario, esto es, partir de una lectura neutra ante supuestos que implican una condición relevante, como la presencia de categorías sospechosas, constituiría un vaciamiento de tal protección, provocando incluso un trato discriminatorio institucional, producto de una inexacta aplicación de la ley.</w:t>
      </w:r>
    </w:p>
    <w:p w14:paraId="760F3E74" w14:textId="77777777" w:rsidR="00015285" w:rsidRPr="00117C74" w:rsidRDefault="00015285" w:rsidP="0097691F">
      <w:pPr>
        <w:spacing w:before="100"/>
        <w:ind w:left="1134"/>
        <w:jc w:val="both"/>
        <w:rPr>
          <w:rFonts w:ascii="Abadi" w:hAnsi="Abadi" w:cs="Arial"/>
          <w:i/>
          <w:iCs/>
          <w:sz w:val="21"/>
          <w:szCs w:val="21"/>
          <w:lang w:val="es-MX"/>
        </w:rPr>
      </w:pPr>
      <w:r w:rsidRPr="00117C74">
        <w:rPr>
          <w:rFonts w:ascii="Abadi" w:hAnsi="Abadi" w:cs="Arial"/>
          <w:i/>
          <w:iCs/>
          <w:sz w:val="21"/>
          <w:szCs w:val="21"/>
          <w:lang w:val="es-MX"/>
        </w:rPr>
        <w:t>Amparo directo en revisión 1387/2012. 22 de enero de 2014. Mayoría de cuatro votos de los Ministros Arturo Zaldívar Lelo de Larrea, quien reservó su derecho a formular voto concurrente, José Ramón Cossío Díaz, quien reservó su derecho a formular voto concurrente, Alfredo Gutiérrez Ortiz Mena y Olga Sánchez Cordero de García Villegas. Disidente: Jorge Mario Pardo Rebolledo, quien formuló voto particular. Ponente: Olga Sánchez Cordero de García Villegas. Secretario: Ignacio Valdés Barreiro.</w:t>
      </w:r>
    </w:p>
    <w:p w14:paraId="41DBCFEB" w14:textId="77777777" w:rsidR="00015285" w:rsidRPr="00117C74" w:rsidRDefault="00015285" w:rsidP="0097691F">
      <w:pPr>
        <w:pStyle w:val="Sinespaciado"/>
        <w:widowControl w:val="0"/>
        <w:ind w:firstLine="708"/>
        <w:jc w:val="both"/>
        <w:rPr>
          <w:rFonts w:ascii="Abadi" w:hAnsi="Abadi"/>
          <w:sz w:val="21"/>
          <w:szCs w:val="21"/>
        </w:rPr>
      </w:pPr>
    </w:p>
    <w:p w14:paraId="28C433E1" w14:textId="77777777" w:rsidR="00015285" w:rsidRPr="00117C74" w:rsidRDefault="00015285" w:rsidP="0097691F">
      <w:pPr>
        <w:pStyle w:val="Sinespaciado"/>
        <w:widowControl w:val="0"/>
        <w:ind w:firstLine="708"/>
        <w:jc w:val="both"/>
        <w:rPr>
          <w:rFonts w:ascii="Abadi" w:hAnsi="Abadi"/>
          <w:sz w:val="21"/>
          <w:szCs w:val="21"/>
        </w:rPr>
      </w:pPr>
      <w:r w:rsidRPr="00117C74">
        <w:rPr>
          <w:rFonts w:ascii="Abadi" w:hAnsi="Abadi"/>
          <w:sz w:val="21"/>
          <w:szCs w:val="21"/>
        </w:rPr>
        <w:t xml:space="preserve">Quienes dictaminamos entendemos que con esta propuesta se complementa la acción afirmativa establecida en la Constitución Política para el Estado de Guanajuato de paridad en la integración de las autoridades y le da mayor claridad al operador jurídico al momento de interpretar la ley, la cual deberá ser más favorable a la persona implicada al formar parte de una categoría sospechosa de las señaladas en el artículo 1o Constitucional. Y, se pone de manifiesto que el diseño normativo de la propuesta se ajusta al principio de igualdad y no discriminación previstos en la Constitución Política de los Estados Unidos Mexicanos y tratados internacionales, de conformidad con el criterio de autoridad referenciado como </w:t>
      </w:r>
      <w:r w:rsidRPr="00117C74">
        <w:rPr>
          <w:rFonts w:ascii="Abadi" w:hAnsi="Abadi"/>
          <w:i/>
          <w:iCs/>
          <w:sz w:val="21"/>
          <w:szCs w:val="21"/>
        </w:rPr>
        <w:t xml:space="preserve">igualdad y no discriminación, </w:t>
      </w:r>
      <w:r w:rsidRPr="00117C74">
        <w:rPr>
          <w:rFonts w:ascii="Abadi" w:hAnsi="Abadi"/>
          <w:sz w:val="21"/>
          <w:szCs w:val="21"/>
        </w:rPr>
        <w:t>emitido por la Primera Sala de la Suprema Corte de Justicia de la Nación</w:t>
      </w:r>
      <w:r w:rsidRPr="00117C74">
        <w:rPr>
          <w:rStyle w:val="Refdenotaalpie"/>
          <w:rFonts w:ascii="Abadi" w:hAnsi="Abadi"/>
          <w:color w:val="202429"/>
          <w:sz w:val="21"/>
          <w:szCs w:val="21"/>
        </w:rPr>
        <w:footnoteReference w:id="79"/>
      </w:r>
      <w:r w:rsidRPr="00117C74">
        <w:rPr>
          <w:rFonts w:ascii="Abadi" w:hAnsi="Abadi"/>
          <w:sz w:val="21"/>
          <w:szCs w:val="21"/>
        </w:rPr>
        <w:t xml:space="preserve">. </w:t>
      </w:r>
    </w:p>
    <w:p w14:paraId="0A06F97C" w14:textId="77777777" w:rsidR="00015285" w:rsidRPr="00117C74" w:rsidRDefault="00015285" w:rsidP="0097691F">
      <w:pPr>
        <w:pStyle w:val="Sinespaciado"/>
        <w:widowControl w:val="0"/>
        <w:ind w:firstLine="708"/>
        <w:jc w:val="both"/>
        <w:rPr>
          <w:rFonts w:ascii="Abadi" w:hAnsi="Abadi"/>
          <w:sz w:val="21"/>
          <w:szCs w:val="21"/>
        </w:rPr>
      </w:pPr>
    </w:p>
    <w:p w14:paraId="489DCD1C" w14:textId="77777777" w:rsidR="00015285" w:rsidRPr="00117C74" w:rsidRDefault="00015285" w:rsidP="0097691F">
      <w:pPr>
        <w:pStyle w:val="Sinespaciado"/>
        <w:widowControl w:val="0"/>
        <w:ind w:firstLine="708"/>
        <w:jc w:val="both"/>
        <w:rPr>
          <w:rFonts w:ascii="Abadi" w:hAnsi="Abadi"/>
          <w:sz w:val="21"/>
          <w:szCs w:val="21"/>
        </w:rPr>
      </w:pPr>
      <w:r w:rsidRPr="00117C74">
        <w:rPr>
          <w:rFonts w:ascii="Abadi" w:hAnsi="Abadi"/>
          <w:sz w:val="21"/>
          <w:szCs w:val="21"/>
        </w:rPr>
        <w:t>En consecuencia, por las consideraciones jurídicas expuestas, se determina la viabilidad jurídica de la propuesta de manera general y por consiguiente ser incorporadas como porciones normativas en las leyes de la materia.</w:t>
      </w:r>
    </w:p>
    <w:p w14:paraId="68D27473" w14:textId="77777777" w:rsidR="00015285" w:rsidRPr="00117C74" w:rsidRDefault="00015285" w:rsidP="0097691F">
      <w:pPr>
        <w:pStyle w:val="Sinespaciado"/>
        <w:widowControl w:val="0"/>
        <w:ind w:firstLine="708"/>
        <w:jc w:val="both"/>
        <w:rPr>
          <w:rFonts w:ascii="Abadi" w:hAnsi="Abadi"/>
          <w:sz w:val="21"/>
          <w:szCs w:val="21"/>
        </w:rPr>
      </w:pPr>
    </w:p>
    <w:p w14:paraId="6CCA5257" w14:textId="77777777" w:rsidR="00015285" w:rsidRPr="00117C74" w:rsidRDefault="00015285" w:rsidP="0097691F">
      <w:pPr>
        <w:pStyle w:val="Sinespaciado"/>
        <w:widowControl w:val="0"/>
        <w:jc w:val="both"/>
        <w:rPr>
          <w:rFonts w:ascii="Abadi" w:hAnsi="Abadi"/>
          <w:b/>
          <w:bCs/>
          <w:i/>
          <w:iCs/>
          <w:sz w:val="21"/>
          <w:szCs w:val="21"/>
        </w:rPr>
      </w:pPr>
      <w:r w:rsidRPr="00117C74">
        <w:rPr>
          <w:rFonts w:ascii="Abadi" w:hAnsi="Abadi"/>
          <w:b/>
          <w:bCs/>
          <w:sz w:val="21"/>
          <w:szCs w:val="21"/>
        </w:rPr>
        <w:t xml:space="preserve">III. Modificaciones a la iniciativa </w:t>
      </w:r>
      <w:r w:rsidRPr="00117C74">
        <w:rPr>
          <w:rFonts w:ascii="Abadi" w:hAnsi="Abadi"/>
          <w:b/>
          <w:bCs/>
          <w:i/>
          <w:iCs/>
          <w:sz w:val="21"/>
          <w:szCs w:val="21"/>
        </w:rPr>
        <w:t>en la parte turnada a esta comisión legislativa</w:t>
      </w:r>
    </w:p>
    <w:p w14:paraId="28C5C965" w14:textId="77777777" w:rsidR="00015285" w:rsidRPr="00117C74" w:rsidRDefault="00015285" w:rsidP="0097691F">
      <w:pPr>
        <w:pStyle w:val="Sinespaciado"/>
        <w:widowControl w:val="0"/>
        <w:jc w:val="both"/>
        <w:rPr>
          <w:rFonts w:ascii="Abadi" w:hAnsi="Abadi"/>
          <w:b/>
          <w:bCs/>
          <w:sz w:val="21"/>
          <w:szCs w:val="21"/>
        </w:rPr>
      </w:pPr>
    </w:p>
    <w:p w14:paraId="46CBEFD9" w14:textId="77777777" w:rsidR="00015285" w:rsidRPr="00117C74" w:rsidRDefault="00015285" w:rsidP="0097691F">
      <w:pPr>
        <w:widowControl w:val="0"/>
        <w:ind w:firstLine="708"/>
        <w:jc w:val="both"/>
        <w:rPr>
          <w:rFonts w:ascii="Abadi" w:eastAsia="Batang" w:hAnsi="Abadi" w:cs="Arial"/>
          <w:sz w:val="21"/>
          <w:szCs w:val="21"/>
        </w:rPr>
      </w:pPr>
      <w:r w:rsidRPr="00117C74">
        <w:rPr>
          <w:rFonts w:ascii="Abadi" w:eastAsia="Batang" w:hAnsi="Abadi" w:cs="Arial"/>
          <w:sz w:val="21"/>
          <w:szCs w:val="21"/>
        </w:rPr>
        <w:t xml:space="preserve">Las y los legisladores que integramos la Comisión de Gobernación y Puntos Constitucionales, estimamos necesario hacer ajustes a las propuestas para atender las observaciones de las mesas de trabajo, así como a las aportaciones de las diputadas y los diputados, que conforman la Sexagésima Quinta Legislatura y de quienes participaron activamente en el análisis, como los representantes de los organismos autónomos reconocidos constitucionalmente, así como las áreas </w:t>
      </w:r>
      <w:r w:rsidRPr="00117C74">
        <w:rPr>
          <w:rFonts w:ascii="Abadi" w:eastAsia="Batang" w:hAnsi="Abadi" w:cs="Arial"/>
          <w:sz w:val="21"/>
          <w:szCs w:val="21"/>
        </w:rPr>
        <w:lastRenderedPageBreak/>
        <w:t>institucionales del Congreso del Estado.</w:t>
      </w:r>
    </w:p>
    <w:p w14:paraId="18BD2E9A" w14:textId="77777777" w:rsidR="00015285" w:rsidRPr="00117C74" w:rsidRDefault="00015285" w:rsidP="0097691F">
      <w:pPr>
        <w:pStyle w:val="Sinespaciado"/>
        <w:widowControl w:val="0"/>
        <w:jc w:val="both"/>
        <w:rPr>
          <w:rFonts w:ascii="Abadi" w:hAnsi="Abadi"/>
          <w:b/>
          <w:bCs/>
          <w:sz w:val="21"/>
          <w:szCs w:val="21"/>
        </w:rPr>
      </w:pPr>
    </w:p>
    <w:p w14:paraId="2CB18A76" w14:textId="77777777" w:rsidR="00015285" w:rsidRPr="00117C74" w:rsidRDefault="00015285" w:rsidP="0097691F">
      <w:pPr>
        <w:ind w:firstLine="708"/>
        <w:jc w:val="both"/>
        <w:rPr>
          <w:rFonts w:ascii="Abadi" w:eastAsia="Batang" w:hAnsi="Abadi" w:cs="Arial"/>
          <w:sz w:val="21"/>
          <w:szCs w:val="21"/>
        </w:rPr>
      </w:pPr>
      <w:r w:rsidRPr="00117C74">
        <w:rPr>
          <w:rFonts w:ascii="Abadi" w:eastAsia="Batang" w:hAnsi="Abadi" w:cs="Arial"/>
          <w:sz w:val="21"/>
          <w:szCs w:val="21"/>
        </w:rPr>
        <w:t>Se determinó dictaminar en sentido positivo los artículos Segundo y Tercero del decreto de la iniciativa de reforma a diversos artículos de la Ley de Transparencia y Acceso a la Información Pública para el Estado de Guanajuato, y de la Ley Orgánica del Tribunal de Justicia Administrativa del Estado de Guanajuato, referente a las reformas de los artículos 170 y 175 de la Ley de Transparencia y Acceso a la Información Pública para el Estado de Guanajuato; así como el artículo 10 de la Ley Orgánica del Tribunal de Justicia Administrativa del Estado de Guanajuato.</w:t>
      </w:r>
    </w:p>
    <w:p w14:paraId="32199368" w14:textId="77777777" w:rsidR="00015285" w:rsidRPr="00117C74" w:rsidRDefault="00015285" w:rsidP="0097691F">
      <w:pPr>
        <w:ind w:firstLine="708"/>
        <w:jc w:val="both"/>
        <w:rPr>
          <w:rFonts w:ascii="Abadi" w:eastAsia="Batang" w:hAnsi="Abadi" w:cs="Arial"/>
          <w:sz w:val="21"/>
          <w:szCs w:val="21"/>
        </w:rPr>
      </w:pPr>
    </w:p>
    <w:p w14:paraId="1A38BBA6" w14:textId="77777777" w:rsidR="00015285" w:rsidRPr="00117C74" w:rsidRDefault="00015285" w:rsidP="0097691F">
      <w:pPr>
        <w:ind w:firstLine="708"/>
        <w:jc w:val="both"/>
        <w:rPr>
          <w:rFonts w:ascii="Abadi" w:eastAsia="Batang" w:hAnsi="Abadi" w:cs="Arial"/>
          <w:sz w:val="21"/>
          <w:szCs w:val="21"/>
        </w:rPr>
      </w:pPr>
      <w:r w:rsidRPr="00117C74">
        <w:rPr>
          <w:rFonts w:ascii="Abadi" w:eastAsia="Batang" w:hAnsi="Abadi" w:cs="Arial"/>
          <w:sz w:val="21"/>
          <w:szCs w:val="21"/>
        </w:rPr>
        <w:t>De igual forma a efecto de atender la técnica legislativa, se realizaron diversos ajustes para dar certeza jurídica a las porciones normativas, dichos cambios se realizaron en los artículos 170, 175 de la Ley de Transparencia y Acceso a la Información Pública para el Estado de Guanajuato y 10, segundo párrafo de la Ley Orgánica del Tribunal de Justicia Administrativa del Estado de Guanajuato.</w:t>
      </w:r>
    </w:p>
    <w:p w14:paraId="0D8391FF" w14:textId="77777777" w:rsidR="00015285" w:rsidRPr="00117C74" w:rsidRDefault="00015285" w:rsidP="0097691F">
      <w:pPr>
        <w:ind w:firstLine="708"/>
        <w:jc w:val="both"/>
        <w:rPr>
          <w:rFonts w:ascii="Abadi" w:eastAsia="Batang" w:hAnsi="Abadi" w:cs="Arial"/>
          <w:sz w:val="21"/>
          <w:szCs w:val="21"/>
        </w:rPr>
      </w:pPr>
    </w:p>
    <w:p w14:paraId="0B848A14" w14:textId="77777777" w:rsidR="00015285" w:rsidRPr="00117C74" w:rsidRDefault="00015285" w:rsidP="0097691F">
      <w:pPr>
        <w:ind w:firstLine="708"/>
        <w:jc w:val="both"/>
        <w:rPr>
          <w:rFonts w:ascii="Abadi" w:eastAsia="Batang" w:hAnsi="Abadi" w:cs="Arial"/>
          <w:sz w:val="21"/>
          <w:szCs w:val="21"/>
        </w:rPr>
      </w:pPr>
      <w:r w:rsidRPr="00117C74">
        <w:rPr>
          <w:rFonts w:ascii="Abadi" w:eastAsia="Batang" w:hAnsi="Abadi" w:cs="Arial"/>
          <w:sz w:val="21"/>
          <w:szCs w:val="21"/>
        </w:rPr>
        <w:t>Con respecto al artículo quinto que preveía la adición de un último párrafo al artículo 10 de la Ley Orgánica de la Universidad de Guanajuato, a efecto de considerar y garantizar en la integración o designación de órganos, el principio de paridad de género procurando en todo momento la participación de las mujeres en el gobierno de la universidad. Se determinó no atender a la propuesta, en razón de tomar en cuenta los alcances de la Ley General de Educación Superior, publicada en el Diario Oficial de la Federación de 20 de abril de 2021, de observancia general en todo el país, la cual establece en el artículo 2, lo siguiente:</w:t>
      </w:r>
    </w:p>
    <w:p w14:paraId="76B1DBB5" w14:textId="77777777" w:rsidR="00015285" w:rsidRPr="00117C74" w:rsidRDefault="00015285" w:rsidP="0097691F">
      <w:pPr>
        <w:ind w:firstLine="708"/>
        <w:jc w:val="both"/>
        <w:rPr>
          <w:rFonts w:ascii="Abadi" w:eastAsia="Batang" w:hAnsi="Abadi" w:cs="Arial"/>
          <w:sz w:val="21"/>
          <w:szCs w:val="21"/>
        </w:rPr>
      </w:pPr>
    </w:p>
    <w:p w14:paraId="2046A2AC" w14:textId="77777777" w:rsidR="00015285" w:rsidRPr="00117C74" w:rsidRDefault="00015285" w:rsidP="0097691F">
      <w:pPr>
        <w:spacing w:before="100"/>
        <w:ind w:left="1134"/>
        <w:jc w:val="both"/>
        <w:rPr>
          <w:rFonts w:ascii="Abadi" w:hAnsi="Abadi" w:cs="Arial"/>
          <w:i/>
          <w:iCs/>
          <w:sz w:val="21"/>
          <w:szCs w:val="21"/>
          <w:lang w:val="es-MX"/>
        </w:rPr>
      </w:pPr>
      <w:r w:rsidRPr="00117C74">
        <w:rPr>
          <w:rFonts w:ascii="Abadi" w:hAnsi="Abadi" w:cs="Arial"/>
          <w:i/>
          <w:iCs/>
          <w:sz w:val="21"/>
          <w:szCs w:val="21"/>
          <w:lang w:val="es-MX"/>
        </w:rPr>
        <w:t>Artículo 2. (…)</w:t>
      </w:r>
    </w:p>
    <w:p w14:paraId="50DB53F6" w14:textId="77777777" w:rsidR="00015285" w:rsidRPr="00117C74" w:rsidRDefault="00015285" w:rsidP="0097691F">
      <w:pPr>
        <w:spacing w:before="100"/>
        <w:ind w:left="1134"/>
        <w:jc w:val="both"/>
        <w:rPr>
          <w:rFonts w:ascii="Abadi" w:hAnsi="Abadi" w:cs="Arial"/>
          <w:i/>
          <w:iCs/>
          <w:sz w:val="21"/>
          <w:szCs w:val="21"/>
          <w:lang w:val="es-MX"/>
        </w:rPr>
      </w:pPr>
      <w:r w:rsidRPr="00117C74">
        <w:rPr>
          <w:rFonts w:ascii="Abadi" w:hAnsi="Abadi" w:cs="Arial"/>
          <w:i/>
          <w:iCs/>
          <w:sz w:val="21"/>
          <w:szCs w:val="21"/>
          <w:lang w:val="es-MX"/>
        </w:rPr>
        <w:t>(…)</w:t>
      </w:r>
    </w:p>
    <w:p w14:paraId="0930D60B" w14:textId="77777777" w:rsidR="00015285" w:rsidRPr="00117C74" w:rsidRDefault="00015285" w:rsidP="0097691F">
      <w:pPr>
        <w:spacing w:before="100"/>
        <w:ind w:left="1134"/>
        <w:jc w:val="both"/>
        <w:rPr>
          <w:rFonts w:ascii="Abadi" w:hAnsi="Abadi" w:cs="Arial"/>
          <w:b/>
          <w:bCs/>
          <w:i/>
          <w:iCs/>
          <w:sz w:val="21"/>
          <w:szCs w:val="21"/>
          <w:u w:val="single"/>
          <w:lang w:val="es-MX"/>
        </w:rPr>
      </w:pPr>
      <w:r w:rsidRPr="00117C74">
        <w:rPr>
          <w:rFonts w:ascii="Abadi" w:hAnsi="Abadi" w:cs="Arial"/>
          <w:b/>
          <w:bCs/>
          <w:i/>
          <w:iCs/>
          <w:sz w:val="21"/>
          <w:szCs w:val="21"/>
          <w:u w:val="single"/>
          <w:lang w:val="es-MX"/>
        </w:rPr>
        <w:t xml:space="preserve">Ningún acto legislativo podrá contravenir lo establecido en la fracción VII del artículo 3o. constitucional. Cualquier iniciativa o reforma a las leyes orgánicas referidas en este artículo deberá contar con los </w:t>
      </w:r>
      <w:r w:rsidRPr="00117C74">
        <w:rPr>
          <w:rFonts w:ascii="Abadi" w:hAnsi="Abadi" w:cs="Arial"/>
          <w:b/>
          <w:bCs/>
          <w:i/>
          <w:iCs/>
          <w:sz w:val="21"/>
          <w:szCs w:val="21"/>
          <w:u w:val="single"/>
          <w:lang w:val="es-MX"/>
        </w:rPr>
        <w:t xml:space="preserve">resultados de una consulta previa, libre e informada a su comunidad universitaria, a los órganos de gobierno competentes de la universidad o institución de educación superior a la que la ley otorga autonomía, y deberá contar con una respuesta explícita de su máximo órgano de gobierno colegiado. </w:t>
      </w:r>
    </w:p>
    <w:p w14:paraId="31901706" w14:textId="77777777" w:rsidR="00015285" w:rsidRPr="00117C74" w:rsidRDefault="00015285" w:rsidP="0097691F">
      <w:pPr>
        <w:spacing w:before="100"/>
        <w:ind w:left="1134"/>
        <w:jc w:val="both"/>
        <w:rPr>
          <w:rFonts w:ascii="Abadi" w:eastAsia="Batang" w:hAnsi="Abadi" w:cs="Arial"/>
          <w:sz w:val="21"/>
          <w:szCs w:val="21"/>
        </w:rPr>
      </w:pPr>
      <w:r w:rsidRPr="00117C74">
        <w:rPr>
          <w:rFonts w:ascii="Abadi" w:hAnsi="Abadi" w:cs="Arial"/>
          <w:i/>
          <w:iCs/>
          <w:sz w:val="21"/>
          <w:szCs w:val="21"/>
          <w:lang w:val="es-MX"/>
        </w:rPr>
        <w:t>(…)</w:t>
      </w:r>
    </w:p>
    <w:p w14:paraId="7FD00F67" w14:textId="77777777" w:rsidR="00015285" w:rsidRPr="00117C74" w:rsidRDefault="00015285" w:rsidP="0097691F">
      <w:pPr>
        <w:ind w:firstLine="708"/>
        <w:jc w:val="both"/>
        <w:rPr>
          <w:rFonts w:ascii="Abadi" w:eastAsia="Batang" w:hAnsi="Abadi" w:cs="Arial"/>
          <w:sz w:val="21"/>
          <w:szCs w:val="21"/>
        </w:rPr>
      </w:pPr>
      <w:r w:rsidRPr="00117C74">
        <w:rPr>
          <w:rFonts w:ascii="Abadi" w:eastAsia="Batang" w:hAnsi="Abadi" w:cs="Arial"/>
          <w:sz w:val="21"/>
          <w:szCs w:val="21"/>
        </w:rPr>
        <w:t xml:space="preserve">  </w:t>
      </w:r>
    </w:p>
    <w:p w14:paraId="6BEBD488" w14:textId="77777777" w:rsidR="00015285" w:rsidRPr="00117C74" w:rsidRDefault="00015285" w:rsidP="0097691F">
      <w:pPr>
        <w:ind w:firstLine="708"/>
        <w:jc w:val="both"/>
        <w:rPr>
          <w:rFonts w:ascii="Abadi" w:eastAsia="Batang" w:hAnsi="Abadi" w:cs="Arial"/>
          <w:sz w:val="21"/>
          <w:szCs w:val="21"/>
        </w:rPr>
      </w:pPr>
      <w:r w:rsidRPr="00117C74">
        <w:rPr>
          <w:rFonts w:ascii="Abadi" w:eastAsia="Batang" w:hAnsi="Abadi" w:cs="Arial"/>
          <w:sz w:val="21"/>
          <w:szCs w:val="21"/>
        </w:rPr>
        <w:t>Derivado de lo anterior, para proponer modificaciones a la Ley Orgánica de la Universidad de Guanajuato se requiere agotar previamente la consulta previa, libre e informada, como un elemento de procedibilidad en el proceso legislativo de leyes de esta naturaleza.</w:t>
      </w:r>
    </w:p>
    <w:p w14:paraId="514557D2" w14:textId="77777777" w:rsidR="00015285" w:rsidRPr="00117C74" w:rsidRDefault="00015285" w:rsidP="0097691F">
      <w:pPr>
        <w:ind w:firstLine="708"/>
        <w:jc w:val="both"/>
        <w:rPr>
          <w:rFonts w:ascii="Abadi" w:eastAsia="Batang" w:hAnsi="Abadi" w:cs="Arial"/>
          <w:sz w:val="21"/>
          <w:szCs w:val="21"/>
        </w:rPr>
      </w:pPr>
    </w:p>
    <w:p w14:paraId="6C46FB36" w14:textId="77777777" w:rsidR="00015285" w:rsidRPr="00117C74" w:rsidRDefault="00015285" w:rsidP="0097691F">
      <w:pPr>
        <w:ind w:firstLine="708"/>
        <w:jc w:val="both"/>
        <w:rPr>
          <w:rFonts w:ascii="Abadi" w:eastAsia="Batang" w:hAnsi="Abadi" w:cs="Arial"/>
          <w:sz w:val="21"/>
          <w:szCs w:val="21"/>
        </w:rPr>
      </w:pPr>
      <w:r w:rsidRPr="00117C74">
        <w:rPr>
          <w:rFonts w:ascii="Abadi" w:eastAsia="Batang" w:hAnsi="Abadi" w:cs="Arial"/>
          <w:sz w:val="21"/>
          <w:szCs w:val="21"/>
        </w:rPr>
        <w:t>Dicha Ley General establece en el artículo 8 los criterios conforme a los cuales se orientará la educación superior y de manera particular en la fracción XX se establece:</w:t>
      </w:r>
    </w:p>
    <w:p w14:paraId="7A204458" w14:textId="77777777" w:rsidR="00015285" w:rsidRPr="00117C74" w:rsidRDefault="00015285" w:rsidP="0097691F">
      <w:pPr>
        <w:jc w:val="both"/>
        <w:rPr>
          <w:rFonts w:ascii="Abadi" w:hAnsi="Abadi" w:cs="Arial"/>
          <w:sz w:val="21"/>
          <w:szCs w:val="21"/>
        </w:rPr>
      </w:pPr>
    </w:p>
    <w:p w14:paraId="42EADC61" w14:textId="77777777" w:rsidR="00015285" w:rsidRPr="00117C74" w:rsidRDefault="00015285" w:rsidP="0097691F">
      <w:pPr>
        <w:spacing w:before="100"/>
        <w:ind w:left="1134"/>
        <w:jc w:val="both"/>
        <w:rPr>
          <w:rFonts w:ascii="Abadi" w:hAnsi="Abadi" w:cs="Arial"/>
          <w:b/>
          <w:bCs/>
          <w:i/>
          <w:iCs/>
          <w:sz w:val="21"/>
          <w:szCs w:val="21"/>
          <w:lang w:val="es-MX"/>
        </w:rPr>
      </w:pPr>
      <w:r w:rsidRPr="00117C74">
        <w:rPr>
          <w:rFonts w:ascii="Abadi" w:hAnsi="Abadi" w:cs="Arial"/>
          <w:b/>
          <w:bCs/>
          <w:i/>
          <w:iCs/>
          <w:sz w:val="21"/>
          <w:szCs w:val="21"/>
          <w:lang w:val="es-MX"/>
        </w:rPr>
        <w:t>La preeminencia de criterios académicos, perspectiva de género, experiencia, reconocimiento en gestión educativa y conocimiento en el subsistema respectivo, cuando así corresponda, para el nombramiento de autoridades de las instituciones públicas de educación superior, conforme a la normatividad de cada institución;</w:t>
      </w:r>
    </w:p>
    <w:p w14:paraId="47154B2E" w14:textId="77777777" w:rsidR="00015285" w:rsidRPr="00117C74" w:rsidRDefault="00015285" w:rsidP="0097691F">
      <w:pPr>
        <w:jc w:val="both"/>
        <w:rPr>
          <w:rFonts w:ascii="Abadi" w:hAnsi="Abadi" w:cs="Arial"/>
          <w:sz w:val="21"/>
          <w:szCs w:val="21"/>
        </w:rPr>
      </w:pPr>
    </w:p>
    <w:p w14:paraId="16F20AAA" w14:textId="77777777" w:rsidR="00015285" w:rsidRPr="00117C74" w:rsidRDefault="00015285" w:rsidP="0097691F">
      <w:pPr>
        <w:ind w:firstLine="708"/>
        <w:jc w:val="both"/>
        <w:rPr>
          <w:rFonts w:ascii="Abadi" w:eastAsia="Batang" w:hAnsi="Abadi" w:cs="Arial"/>
          <w:sz w:val="21"/>
          <w:szCs w:val="21"/>
        </w:rPr>
      </w:pPr>
      <w:r w:rsidRPr="00117C74">
        <w:rPr>
          <w:rFonts w:ascii="Abadi" w:eastAsia="Batang" w:hAnsi="Abadi" w:cs="Arial"/>
          <w:sz w:val="21"/>
          <w:szCs w:val="21"/>
        </w:rPr>
        <w:t xml:space="preserve">Y será entonces la </w:t>
      </w:r>
      <w:r w:rsidRPr="00117C74">
        <w:rPr>
          <w:rFonts w:ascii="Abadi" w:eastAsia="Batang" w:hAnsi="Abadi" w:cs="Arial"/>
          <w:i/>
          <w:iCs/>
          <w:sz w:val="21"/>
          <w:szCs w:val="21"/>
        </w:rPr>
        <w:t>Universidad de Guanajuato</w:t>
      </w:r>
      <w:r w:rsidRPr="00117C74">
        <w:rPr>
          <w:rFonts w:ascii="Abadi" w:eastAsia="Batang" w:hAnsi="Abadi" w:cs="Arial"/>
          <w:sz w:val="21"/>
          <w:szCs w:val="21"/>
        </w:rPr>
        <w:t xml:space="preserve"> quien no pueda abstraerse de su cumplimiento, con base en el artículo 1o. de la Constitución Política de los Estados Unidos Mexicanos, que establece la obligación de toda autoridad de promover, respetar, proteger y garantizar los derechos humanos de conformidad con los principios de universalidad, interdependencia, indivisibilidad y progresividad, al interior de la institución de educación superior. </w:t>
      </w:r>
    </w:p>
    <w:p w14:paraId="5E8FE543" w14:textId="77777777" w:rsidR="00015285" w:rsidRPr="00117C74" w:rsidRDefault="00015285" w:rsidP="0097691F">
      <w:pPr>
        <w:ind w:firstLine="708"/>
        <w:jc w:val="both"/>
        <w:rPr>
          <w:rFonts w:ascii="Abadi" w:eastAsia="Batang" w:hAnsi="Abadi" w:cs="Arial"/>
          <w:sz w:val="21"/>
          <w:szCs w:val="21"/>
        </w:rPr>
      </w:pPr>
    </w:p>
    <w:p w14:paraId="515B1C72" w14:textId="77777777" w:rsidR="00015285" w:rsidRPr="00117C74" w:rsidRDefault="00015285" w:rsidP="0097691F">
      <w:pPr>
        <w:ind w:firstLine="708"/>
        <w:jc w:val="both"/>
        <w:rPr>
          <w:rFonts w:ascii="Abadi" w:eastAsia="Batang" w:hAnsi="Abadi" w:cs="Arial"/>
          <w:sz w:val="21"/>
          <w:szCs w:val="21"/>
        </w:rPr>
      </w:pPr>
      <w:r w:rsidRPr="00117C74">
        <w:rPr>
          <w:rFonts w:ascii="Abadi" w:eastAsia="Batang" w:hAnsi="Abadi" w:cs="Arial"/>
          <w:sz w:val="21"/>
          <w:szCs w:val="21"/>
        </w:rPr>
        <w:t xml:space="preserve">Fundamental es resaltar la participación de la Universidad de Guanajuato en el análisis de esta iniciativa, y </w:t>
      </w:r>
      <w:r w:rsidRPr="00117C74">
        <w:rPr>
          <w:rFonts w:ascii="Abadi" w:eastAsia="Batang" w:hAnsi="Abadi" w:cs="Arial"/>
          <w:sz w:val="21"/>
          <w:szCs w:val="21"/>
        </w:rPr>
        <w:lastRenderedPageBreak/>
        <w:t>coincidiendo con su consideración respecto a la integración paritaria de los órganos de gobierno de composición colegiada.</w:t>
      </w:r>
    </w:p>
    <w:p w14:paraId="2F5F2AD7" w14:textId="77777777" w:rsidR="00015285" w:rsidRPr="00117C74" w:rsidRDefault="00015285" w:rsidP="0097691F">
      <w:pPr>
        <w:jc w:val="both"/>
        <w:rPr>
          <w:rFonts w:ascii="Abadi" w:hAnsi="Abadi" w:cs="Arial"/>
          <w:sz w:val="21"/>
          <w:szCs w:val="21"/>
        </w:rPr>
      </w:pPr>
    </w:p>
    <w:tbl>
      <w:tblPr>
        <w:tblW w:w="0" w:type="auto"/>
        <w:tblInd w:w="70" w:type="dxa"/>
        <w:tblCellMar>
          <w:left w:w="70" w:type="dxa"/>
          <w:right w:w="70" w:type="dxa"/>
        </w:tblCellMar>
        <w:tblLook w:val="04A0" w:firstRow="1" w:lastRow="0" w:firstColumn="1" w:lastColumn="0" w:noHBand="0" w:noVBand="1"/>
      </w:tblPr>
      <w:tblGrid>
        <w:gridCol w:w="742"/>
        <w:gridCol w:w="1184"/>
        <w:gridCol w:w="533"/>
        <w:gridCol w:w="583"/>
        <w:gridCol w:w="534"/>
        <w:gridCol w:w="534"/>
      </w:tblGrid>
      <w:tr w:rsidR="00015285" w:rsidRPr="00117C74" w14:paraId="26502051" w14:textId="77777777" w:rsidTr="003E233C">
        <w:trPr>
          <w:trHeight w:val="570"/>
        </w:trPr>
        <w:tc>
          <w:tcPr>
            <w:tcW w:w="0" w:type="auto"/>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70FB4362" w14:textId="77777777" w:rsidR="00015285" w:rsidRPr="00117C74" w:rsidRDefault="00015285" w:rsidP="0097691F">
            <w:pPr>
              <w:jc w:val="both"/>
              <w:rPr>
                <w:rFonts w:ascii="Abadi" w:hAnsi="Abadi" w:cs="Arial"/>
                <w:b/>
                <w:bCs/>
                <w:color w:val="000000"/>
                <w:sz w:val="21"/>
                <w:szCs w:val="21"/>
                <w:lang w:eastAsia="es-MX"/>
              </w:rPr>
            </w:pPr>
            <w:r w:rsidRPr="00117C74">
              <w:rPr>
                <w:rFonts w:ascii="Abadi" w:hAnsi="Abadi" w:cs="Arial"/>
                <w:b/>
                <w:bCs/>
                <w:color w:val="000000"/>
                <w:sz w:val="21"/>
                <w:szCs w:val="21"/>
                <w:lang w:eastAsia="es-MX"/>
              </w:rPr>
              <w:t> </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7254F92A" w14:textId="77777777" w:rsidR="00015285" w:rsidRPr="00117C74" w:rsidRDefault="00015285" w:rsidP="0097691F">
            <w:pPr>
              <w:jc w:val="both"/>
              <w:rPr>
                <w:rFonts w:ascii="Abadi" w:hAnsi="Abadi" w:cs="Arial"/>
                <w:b/>
                <w:bCs/>
                <w:color w:val="000000"/>
                <w:sz w:val="21"/>
                <w:szCs w:val="21"/>
                <w:lang w:eastAsia="es-MX"/>
              </w:rPr>
            </w:pPr>
            <w:r w:rsidRPr="00117C74">
              <w:rPr>
                <w:rFonts w:ascii="Abadi" w:hAnsi="Abadi" w:cs="Arial"/>
                <w:b/>
                <w:bCs/>
                <w:color w:val="000000"/>
                <w:sz w:val="21"/>
                <w:szCs w:val="21"/>
                <w:lang w:eastAsia="es-MX"/>
              </w:rPr>
              <w:t>ÓRGANO DE GOBIERNO</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40E7B61F" w14:textId="77777777" w:rsidR="00015285" w:rsidRPr="00117C74" w:rsidRDefault="00015285" w:rsidP="0097691F">
            <w:pPr>
              <w:jc w:val="both"/>
              <w:rPr>
                <w:rFonts w:ascii="Abadi" w:hAnsi="Abadi" w:cs="Arial"/>
                <w:b/>
                <w:bCs/>
                <w:color w:val="000000"/>
                <w:sz w:val="21"/>
                <w:szCs w:val="21"/>
                <w:lang w:eastAsia="es-MX"/>
              </w:rPr>
            </w:pPr>
            <w:r w:rsidRPr="00117C74">
              <w:rPr>
                <w:rFonts w:ascii="Abadi" w:hAnsi="Abadi" w:cs="Arial"/>
                <w:b/>
                <w:bCs/>
                <w:color w:val="000000"/>
                <w:sz w:val="21"/>
                <w:szCs w:val="21"/>
                <w:lang w:eastAsia="es-MX"/>
              </w:rPr>
              <w:t>MUJERES</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14429277" w14:textId="77777777" w:rsidR="00015285" w:rsidRPr="00117C74" w:rsidRDefault="00015285" w:rsidP="0097691F">
            <w:pPr>
              <w:jc w:val="both"/>
              <w:rPr>
                <w:rFonts w:ascii="Abadi" w:hAnsi="Abadi" w:cs="Arial"/>
                <w:b/>
                <w:bCs/>
                <w:color w:val="000000"/>
                <w:sz w:val="21"/>
                <w:szCs w:val="21"/>
                <w:lang w:eastAsia="es-MX"/>
              </w:rPr>
            </w:pPr>
            <w:r w:rsidRPr="00117C74">
              <w:rPr>
                <w:rFonts w:ascii="Abadi" w:hAnsi="Abadi" w:cs="Arial"/>
                <w:b/>
                <w:bCs/>
                <w:color w:val="000000"/>
                <w:sz w:val="21"/>
                <w:szCs w:val="21"/>
                <w:lang w:eastAsia="es-MX"/>
              </w:rPr>
              <w:t>HOMBRES</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58F9927B" w14:textId="77777777" w:rsidR="00015285" w:rsidRPr="00117C74" w:rsidRDefault="00015285" w:rsidP="0097691F">
            <w:pPr>
              <w:jc w:val="both"/>
              <w:rPr>
                <w:rFonts w:ascii="Abadi" w:hAnsi="Abadi" w:cs="Arial"/>
                <w:b/>
                <w:bCs/>
                <w:color w:val="000000"/>
                <w:sz w:val="21"/>
                <w:szCs w:val="21"/>
                <w:lang w:eastAsia="es-MX"/>
              </w:rPr>
            </w:pPr>
            <w:r w:rsidRPr="00117C74">
              <w:rPr>
                <w:rFonts w:ascii="Abadi" w:hAnsi="Abadi" w:cs="Arial"/>
                <w:b/>
                <w:bCs/>
                <w:color w:val="000000"/>
                <w:sz w:val="21"/>
                <w:szCs w:val="21"/>
                <w:lang w:eastAsia="es-MX"/>
              </w:rPr>
              <w:t>TOTALES</w:t>
            </w:r>
          </w:p>
        </w:tc>
        <w:tc>
          <w:tcPr>
            <w:tcW w:w="0" w:type="auto"/>
            <w:tcBorders>
              <w:top w:val="single" w:sz="4" w:space="0" w:color="auto"/>
              <w:left w:val="nil"/>
              <w:bottom w:val="nil"/>
              <w:right w:val="single" w:sz="4" w:space="0" w:color="auto"/>
            </w:tcBorders>
            <w:shd w:val="clear" w:color="auto" w:fill="auto"/>
            <w:noWrap/>
            <w:vAlign w:val="bottom"/>
            <w:hideMark/>
          </w:tcPr>
          <w:p w14:paraId="79755BCF" w14:textId="77777777" w:rsidR="00015285" w:rsidRPr="00117C74" w:rsidRDefault="00015285" w:rsidP="0097691F">
            <w:pPr>
              <w:jc w:val="both"/>
              <w:rPr>
                <w:rFonts w:ascii="Abadi" w:hAnsi="Abadi" w:cs="Arial"/>
                <w:b/>
                <w:bCs/>
                <w:color w:val="000000"/>
                <w:sz w:val="21"/>
                <w:szCs w:val="21"/>
                <w:lang w:eastAsia="es-MX"/>
              </w:rPr>
            </w:pPr>
          </w:p>
        </w:tc>
      </w:tr>
      <w:tr w:rsidR="00015285" w:rsidRPr="00117C74" w14:paraId="097538AE" w14:textId="77777777" w:rsidTr="003E233C">
        <w:trPr>
          <w:trHeight w:val="570"/>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6AF490AD" w14:textId="77777777" w:rsidR="00015285" w:rsidRPr="00117C74" w:rsidRDefault="00015285" w:rsidP="0097691F">
            <w:pPr>
              <w:jc w:val="both"/>
              <w:rPr>
                <w:rFonts w:ascii="Abadi" w:hAnsi="Abadi" w:cs="Arial"/>
                <w:b/>
                <w:bCs/>
                <w:color w:val="000000"/>
                <w:sz w:val="21"/>
                <w:szCs w:val="21"/>
                <w:lang w:eastAsia="es-MX"/>
              </w:rPr>
            </w:pPr>
            <w:r w:rsidRPr="00117C74">
              <w:rPr>
                <w:rFonts w:ascii="Abadi" w:hAnsi="Abadi" w:cs="Arial"/>
                <w:b/>
                <w:bCs/>
                <w:color w:val="000000"/>
                <w:sz w:val="21"/>
                <w:szCs w:val="21"/>
                <w:lang w:eastAsia="es-MX"/>
              </w:rPr>
              <w:t>CGU</w:t>
            </w:r>
          </w:p>
        </w:tc>
        <w:tc>
          <w:tcPr>
            <w:tcW w:w="0" w:type="auto"/>
            <w:tcBorders>
              <w:top w:val="nil"/>
              <w:left w:val="nil"/>
              <w:bottom w:val="single" w:sz="8" w:space="0" w:color="auto"/>
              <w:right w:val="single" w:sz="4" w:space="0" w:color="auto"/>
            </w:tcBorders>
            <w:shd w:val="clear" w:color="auto" w:fill="auto"/>
            <w:vAlign w:val="center"/>
            <w:hideMark/>
          </w:tcPr>
          <w:p w14:paraId="435F211A"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Consejo General Universitario</w:t>
            </w:r>
          </w:p>
        </w:tc>
        <w:tc>
          <w:tcPr>
            <w:tcW w:w="0" w:type="auto"/>
            <w:tcBorders>
              <w:top w:val="nil"/>
              <w:left w:val="nil"/>
              <w:bottom w:val="single" w:sz="8" w:space="0" w:color="auto"/>
              <w:right w:val="single" w:sz="4" w:space="0" w:color="auto"/>
            </w:tcBorders>
            <w:shd w:val="clear" w:color="auto" w:fill="auto"/>
            <w:noWrap/>
            <w:vAlign w:val="center"/>
            <w:hideMark/>
          </w:tcPr>
          <w:p w14:paraId="3385BDC9"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50</w:t>
            </w:r>
          </w:p>
        </w:tc>
        <w:tc>
          <w:tcPr>
            <w:tcW w:w="0" w:type="auto"/>
            <w:tcBorders>
              <w:top w:val="nil"/>
              <w:left w:val="nil"/>
              <w:bottom w:val="single" w:sz="8" w:space="0" w:color="auto"/>
              <w:right w:val="nil"/>
            </w:tcBorders>
            <w:shd w:val="clear" w:color="auto" w:fill="auto"/>
            <w:noWrap/>
            <w:vAlign w:val="center"/>
            <w:hideMark/>
          </w:tcPr>
          <w:p w14:paraId="2CCE8B9B"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49</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0ACE8D02"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99</w:t>
            </w:r>
          </w:p>
        </w:tc>
        <w:tc>
          <w:tcPr>
            <w:tcW w:w="0" w:type="auto"/>
            <w:tcBorders>
              <w:top w:val="nil"/>
              <w:left w:val="nil"/>
              <w:bottom w:val="nil"/>
              <w:right w:val="single" w:sz="4" w:space="0" w:color="auto"/>
            </w:tcBorders>
            <w:shd w:val="clear" w:color="auto" w:fill="auto"/>
            <w:noWrap/>
            <w:vAlign w:val="bottom"/>
            <w:hideMark/>
          </w:tcPr>
          <w:p w14:paraId="31043515" w14:textId="77777777" w:rsidR="00015285" w:rsidRPr="00117C74" w:rsidRDefault="00015285" w:rsidP="0097691F">
            <w:pPr>
              <w:jc w:val="both"/>
              <w:rPr>
                <w:rFonts w:ascii="Abadi" w:hAnsi="Abadi" w:cs="Arial"/>
                <w:color w:val="000000"/>
                <w:sz w:val="21"/>
                <w:szCs w:val="21"/>
                <w:lang w:eastAsia="es-MX"/>
              </w:rPr>
            </w:pPr>
          </w:p>
        </w:tc>
      </w:tr>
      <w:tr w:rsidR="00015285" w:rsidRPr="00117C74" w14:paraId="4F0266D1" w14:textId="77777777" w:rsidTr="003E233C">
        <w:trPr>
          <w:trHeight w:val="570"/>
        </w:trPr>
        <w:tc>
          <w:tcPr>
            <w:tcW w:w="0" w:type="auto"/>
            <w:vMerge w:val="restart"/>
            <w:tcBorders>
              <w:top w:val="nil"/>
              <w:left w:val="single" w:sz="4" w:space="0" w:color="auto"/>
              <w:bottom w:val="single" w:sz="8" w:space="0" w:color="000000"/>
              <w:right w:val="single" w:sz="8" w:space="0" w:color="auto"/>
            </w:tcBorders>
            <w:shd w:val="clear" w:color="auto" w:fill="auto"/>
            <w:vAlign w:val="center"/>
            <w:hideMark/>
          </w:tcPr>
          <w:p w14:paraId="710C1AB6" w14:textId="77777777" w:rsidR="00015285" w:rsidRPr="00117C74" w:rsidRDefault="00015285" w:rsidP="0097691F">
            <w:pPr>
              <w:jc w:val="both"/>
              <w:rPr>
                <w:rFonts w:ascii="Abadi" w:hAnsi="Abadi" w:cs="Arial"/>
                <w:b/>
                <w:bCs/>
                <w:color w:val="000000"/>
                <w:sz w:val="21"/>
                <w:szCs w:val="21"/>
                <w:lang w:eastAsia="es-MX"/>
              </w:rPr>
            </w:pPr>
            <w:r w:rsidRPr="00117C74">
              <w:rPr>
                <w:rFonts w:ascii="Abadi" w:hAnsi="Abadi" w:cs="Arial"/>
                <w:b/>
                <w:bCs/>
                <w:color w:val="000000"/>
                <w:sz w:val="21"/>
                <w:szCs w:val="21"/>
                <w:lang w:eastAsia="es-MX"/>
              </w:rPr>
              <w:t>CELAYA-SALVATIERRA</w:t>
            </w:r>
          </w:p>
        </w:tc>
        <w:tc>
          <w:tcPr>
            <w:tcW w:w="0" w:type="auto"/>
            <w:tcBorders>
              <w:top w:val="nil"/>
              <w:left w:val="nil"/>
              <w:bottom w:val="single" w:sz="4" w:space="0" w:color="auto"/>
              <w:right w:val="single" w:sz="4" w:space="0" w:color="auto"/>
            </w:tcBorders>
            <w:shd w:val="clear" w:color="auto" w:fill="auto"/>
            <w:vAlign w:val="center"/>
            <w:hideMark/>
          </w:tcPr>
          <w:p w14:paraId="7869BE76"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Consejo Universitario del Campus Celaya-Salvatierra</w:t>
            </w:r>
          </w:p>
        </w:tc>
        <w:tc>
          <w:tcPr>
            <w:tcW w:w="0" w:type="auto"/>
            <w:tcBorders>
              <w:top w:val="nil"/>
              <w:left w:val="nil"/>
              <w:bottom w:val="single" w:sz="4" w:space="0" w:color="auto"/>
              <w:right w:val="single" w:sz="4" w:space="0" w:color="auto"/>
            </w:tcBorders>
            <w:shd w:val="clear" w:color="auto" w:fill="auto"/>
            <w:noWrap/>
            <w:vAlign w:val="center"/>
            <w:hideMark/>
          </w:tcPr>
          <w:p w14:paraId="0BBCA8EF"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21</w:t>
            </w:r>
          </w:p>
        </w:tc>
        <w:tc>
          <w:tcPr>
            <w:tcW w:w="0" w:type="auto"/>
            <w:tcBorders>
              <w:top w:val="nil"/>
              <w:left w:val="nil"/>
              <w:bottom w:val="single" w:sz="4" w:space="0" w:color="auto"/>
              <w:right w:val="nil"/>
            </w:tcBorders>
            <w:shd w:val="clear" w:color="auto" w:fill="auto"/>
            <w:noWrap/>
            <w:vAlign w:val="center"/>
            <w:hideMark/>
          </w:tcPr>
          <w:p w14:paraId="5FA99A3C"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14</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088EDF98"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35</w:t>
            </w:r>
          </w:p>
        </w:tc>
        <w:tc>
          <w:tcPr>
            <w:tcW w:w="0" w:type="auto"/>
            <w:tcBorders>
              <w:top w:val="nil"/>
              <w:left w:val="nil"/>
              <w:bottom w:val="nil"/>
              <w:right w:val="single" w:sz="4" w:space="0" w:color="auto"/>
            </w:tcBorders>
            <w:shd w:val="clear" w:color="auto" w:fill="auto"/>
            <w:noWrap/>
            <w:vAlign w:val="bottom"/>
            <w:hideMark/>
          </w:tcPr>
          <w:p w14:paraId="6C247DFE" w14:textId="77777777" w:rsidR="00015285" w:rsidRPr="00117C74" w:rsidRDefault="00015285" w:rsidP="0097691F">
            <w:pPr>
              <w:jc w:val="both"/>
              <w:rPr>
                <w:rFonts w:ascii="Abadi" w:hAnsi="Abadi" w:cs="Arial"/>
                <w:color w:val="000000"/>
                <w:sz w:val="21"/>
                <w:szCs w:val="21"/>
                <w:lang w:eastAsia="es-MX"/>
              </w:rPr>
            </w:pPr>
          </w:p>
        </w:tc>
      </w:tr>
      <w:tr w:rsidR="00015285" w:rsidRPr="00117C74" w14:paraId="56D76913" w14:textId="77777777" w:rsidTr="003E233C">
        <w:trPr>
          <w:trHeight w:val="570"/>
        </w:trPr>
        <w:tc>
          <w:tcPr>
            <w:tcW w:w="0" w:type="auto"/>
            <w:vMerge/>
            <w:tcBorders>
              <w:top w:val="nil"/>
              <w:left w:val="single" w:sz="4" w:space="0" w:color="auto"/>
              <w:bottom w:val="single" w:sz="8" w:space="0" w:color="000000"/>
              <w:right w:val="single" w:sz="8" w:space="0" w:color="auto"/>
            </w:tcBorders>
            <w:vAlign w:val="center"/>
            <w:hideMark/>
          </w:tcPr>
          <w:p w14:paraId="2A2F4F59" w14:textId="77777777" w:rsidR="00015285" w:rsidRPr="00117C74" w:rsidRDefault="00015285" w:rsidP="0097691F">
            <w:pPr>
              <w:jc w:val="both"/>
              <w:rPr>
                <w:rFonts w:ascii="Abadi" w:hAnsi="Abadi" w:cs="Arial"/>
                <w:b/>
                <w:bCs/>
                <w:color w:val="000000"/>
                <w:sz w:val="21"/>
                <w:szCs w:val="21"/>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7403C0A0"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Consejo Divisional de Ciencias de la Salud e Ingenierías del Campus Celaya-Salvatierra</w:t>
            </w:r>
          </w:p>
        </w:tc>
        <w:tc>
          <w:tcPr>
            <w:tcW w:w="0" w:type="auto"/>
            <w:tcBorders>
              <w:top w:val="nil"/>
              <w:left w:val="nil"/>
              <w:bottom w:val="single" w:sz="4" w:space="0" w:color="auto"/>
              <w:right w:val="single" w:sz="4" w:space="0" w:color="auto"/>
            </w:tcBorders>
            <w:shd w:val="clear" w:color="auto" w:fill="auto"/>
            <w:noWrap/>
            <w:vAlign w:val="center"/>
            <w:hideMark/>
          </w:tcPr>
          <w:p w14:paraId="4F01BC46"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12</w:t>
            </w:r>
          </w:p>
        </w:tc>
        <w:tc>
          <w:tcPr>
            <w:tcW w:w="0" w:type="auto"/>
            <w:tcBorders>
              <w:top w:val="nil"/>
              <w:left w:val="nil"/>
              <w:bottom w:val="single" w:sz="4" w:space="0" w:color="auto"/>
              <w:right w:val="nil"/>
            </w:tcBorders>
            <w:shd w:val="clear" w:color="auto" w:fill="auto"/>
            <w:noWrap/>
            <w:vAlign w:val="center"/>
            <w:hideMark/>
          </w:tcPr>
          <w:p w14:paraId="10A0B6E7"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8</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00957DDC"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20</w:t>
            </w:r>
          </w:p>
        </w:tc>
        <w:tc>
          <w:tcPr>
            <w:tcW w:w="0" w:type="auto"/>
            <w:tcBorders>
              <w:top w:val="nil"/>
              <w:left w:val="nil"/>
              <w:bottom w:val="nil"/>
              <w:right w:val="single" w:sz="4" w:space="0" w:color="auto"/>
            </w:tcBorders>
            <w:shd w:val="clear" w:color="auto" w:fill="auto"/>
            <w:noWrap/>
            <w:vAlign w:val="bottom"/>
            <w:hideMark/>
          </w:tcPr>
          <w:p w14:paraId="020A0E68" w14:textId="77777777" w:rsidR="00015285" w:rsidRPr="00117C74" w:rsidRDefault="00015285" w:rsidP="0097691F">
            <w:pPr>
              <w:jc w:val="both"/>
              <w:rPr>
                <w:rFonts w:ascii="Abadi" w:hAnsi="Abadi" w:cs="Arial"/>
                <w:color w:val="000000"/>
                <w:sz w:val="21"/>
                <w:szCs w:val="21"/>
                <w:lang w:eastAsia="es-MX"/>
              </w:rPr>
            </w:pPr>
          </w:p>
        </w:tc>
      </w:tr>
      <w:tr w:rsidR="00015285" w:rsidRPr="00117C74" w14:paraId="2A8DB560" w14:textId="77777777" w:rsidTr="003E233C">
        <w:trPr>
          <w:trHeight w:val="570"/>
        </w:trPr>
        <w:tc>
          <w:tcPr>
            <w:tcW w:w="0" w:type="auto"/>
            <w:vMerge/>
            <w:tcBorders>
              <w:top w:val="nil"/>
              <w:left w:val="single" w:sz="4" w:space="0" w:color="auto"/>
              <w:bottom w:val="single" w:sz="8" w:space="0" w:color="000000"/>
              <w:right w:val="single" w:sz="8" w:space="0" w:color="auto"/>
            </w:tcBorders>
            <w:vAlign w:val="center"/>
            <w:hideMark/>
          </w:tcPr>
          <w:p w14:paraId="20E6D335" w14:textId="77777777" w:rsidR="00015285" w:rsidRPr="00117C74" w:rsidRDefault="00015285" w:rsidP="0097691F">
            <w:pPr>
              <w:jc w:val="both"/>
              <w:rPr>
                <w:rFonts w:ascii="Abadi" w:hAnsi="Abadi" w:cs="Arial"/>
                <w:b/>
                <w:bCs/>
                <w:color w:val="000000"/>
                <w:sz w:val="21"/>
                <w:szCs w:val="21"/>
                <w:lang w:eastAsia="es-MX"/>
              </w:rPr>
            </w:pPr>
          </w:p>
        </w:tc>
        <w:tc>
          <w:tcPr>
            <w:tcW w:w="0" w:type="auto"/>
            <w:tcBorders>
              <w:top w:val="nil"/>
              <w:left w:val="nil"/>
              <w:bottom w:val="single" w:sz="8" w:space="0" w:color="auto"/>
              <w:right w:val="single" w:sz="4" w:space="0" w:color="auto"/>
            </w:tcBorders>
            <w:shd w:val="clear" w:color="auto" w:fill="auto"/>
            <w:vAlign w:val="center"/>
            <w:hideMark/>
          </w:tcPr>
          <w:p w14:paraId="5241668E"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Consejo Divisional de Ciencias Sociales y Administrativas del Campus Celaya-Salvatierra</w:t>
            </w:r>
          </w:p>
        </w:tc>
        <w:tc>
          <w:tcPr>
            <w:tcW w:w="0" w:type="auto"/>
            <w:tcBorders>
              <w:top w:val="nil"/>
              <w:left w:val="nil"/>
              <w:bottom w:val="single" w:sz="8" w:space="0" w:color="auto"/>
              <w:right w:val="single" w:sz="4" w:space="0" w:color="auto"/>
            </w:tcBorders>
            <w:shd w:val="clear" w:color="auto" w:fill="auto"/>
            <w:noWrap/>
            <w:vAlign w:val="center"/>
            <w:hideMark/>
          </w:tcPr>
          <w:p w14:paraId="3208284F"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7</w:t>
            </w:r>
          </w:p>
        </w:tc>
        <w:tc>
          <w:tcPr>
            <w:tcW w:w="0" w:type="auto"/>
            <w:tcBorders>
              <w:top w:val="nil"/>
              <w:left w:val="nil"/>
              <w:bottom w:val="single" w:sz="8" w:space="0" w:color="auto"/>
              <w:right w:val="nil"/>
            </w:tcBorders>
            <w:shd w:val="clear" w:color="auto" w:fill="auto"/>
            <w:noWrap/>
            <w:vAlign w:val="center"/>
            <w:hideMark/>
          </w:tcPr>
          <w:p w14:paraId="7DFF268D"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8</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076F6D8"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15</w:t>
            </w:r>
          </w:p>
        </w:tc>
        <w:tc>
          <w:tcPr>
            <w:tcW w:w="0" w:type="auto"/>
            <w:tcBorders>
              <w:top w:val="nil"/>
              <w:left w:val="nil"/>
              <w:bottom w:val="nil"/>
              <w:right w:val="single" w:sz="4" w:space="0" w:color="auto"/>
            </w:tcBorders>
            <w:shd w:val="clear" w:color="auto" w:fill="auto"/>
            <w:noWrap/>
            <w:vAlign w:val="bottom"/>
            <w:hideMark/>
          </w:tcPr>
          <w:p w14:paraId="2EE88D9E" w14:textId="77777777" w:rsidR="00015285" w:rsidRPr="00117C74" w:rsidRDefault="00015285" w:rsidP="0097691F">
            <w:pPr>
              <w:jc w:val="both"/>
              <w:rPr>
                <w:rFonts w:ascii="Abadi" w:hAnsi="Abadi" w:cs="Arial"/>
                <w:color w:val="000000"/>
                <w:sz w:val="21"/>
                <w:szCs w:val="21"/>
                <w:lang w:eastAsia="es-MX"/>
              </w:rPr>
            </w:pPr>
          </w:p>
        </w:tc>
      </w:tr>
      <w:tr w:rsidR="00015285" w:rsidRPr="00117C74" w14:paraId="7582D38F" w14:textId="77777777" w:rsidTr="003E233C">
        <w:trPr>
          <w:trHeight w:val="570"/>
        </w:trPr>
        <w:tc>
          <w:tcPr>
            <w:tcW w:w="0" w:type="auto"/>
            <w:vMerge w:val="restart"/>
            <w:tcBorders>
              <w:top w:val="nil"/>
              <w:left w:val="single" w:sz="4" w:space="0" w:color="auto"/>
              <w:bottom w:val="single" w:sz="8" w:space="0" w:color="000000"/>
              <w:right w:val="single" w:sz="8" w:space="0" w:color="auto"/>
            </w:tcBorders>
            <w:shd w:val="clear" w:color="auto" w:fill="auto"/>
            <w:noWrap/>
            <w:vAlign w:val="center"/>
            <w:hideMark/>
          </w:tcPr>
          <w:p w14:paraId="1973E896" w14:textId="77777777" w:rsidR="00015285" w:rsidRPr="00117C74" w:rsidRDefault="00015285" w:rsidP="0097691F">
            <w:pPr>
              <w:jc w:val="both"/>
              <w:rPr>
                <w:rFonts w:ascii="Abadi" w:hAnsi="Abadi" w:cs="Arial"/>
                <w:b/>
                <w:bCs/>
                <w:color w:val="000000"/>
                <w:sz w:val="21"/>
                <w:szCs w:val="21"/>
                <w:lang w:eastAsia="es-MX"/>
              </w:rPr>
            </w:pPr>
            <w:r w:rsidRPr="00117C74">
              <w:rPr>
                <w:rFonts w:ascii="Abadi" w:hAnsi="Abadi" w:cs="Arial"/>
                <w:b/>
                <w:bCs/>
                <w:color w:val="000000"/>
                <w:sz w:val="21"/>
                <w:szCs w:val="21"/>
                <w:lang w:eastAsia="es-MX"/>
              </w:rPr>
              <w:t>GUANAJUATO</w:t>
            </w:r>
          </w:p>
        </w:tc>
        <w:tc>
          <w:tcPr>
            <w:tcW w:w="0" w:type="auto"/>
            <w:tcBorders>
              <w:top w:val="nil"/>
              <w:left w:val="nil"/>
              <w:bottom w:val="single" w:sz="4" w:space="0" w:color="auto"/>
              <w:right w:val="single" w:sz="4" w:space="0" w:color="auto"/>
            </w:tcBorders>
            <w:shd w:val="clear" w:color="auto" w:fill="auto"/>
            <w:vAlign w:val="center"/>
            <w:hideMark/>
          </w:tcPr>
          <w:p w14:paraId="0EAE8BA0"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Consejo Universitario del Campus Guanajuato</w:t>
            </w:r>
          </w:p>
        </w:tc>
        <w:tc>
          <w:tcPr>
            <w:tcW w:w="0" w:type="auto"/>
            <w:tcBorders>
              <w:top w:val="nil"/>
              <w:left w:val="nil"/>
              <w:bottom w:val="single" w:sz="4" w:space="0" w:color="auto"/>
              <w:right w:val="single" w:sz="4" w:space="0" w:color="auto"/>
            </w:tcBorders>
            <w:shd w:val="clear" w:color="auto" w:fill="auto"/>
            <w:noWrap/>
            <w:vAlign w:val="center"/>
            <w:hideMark/>
          </w:tcPr>
          <w:p w14:paraId="592F3764"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67</w:t>
            </w:r>
          </w:p>
        </w:tc>
        <w:tc>
          <w:tcPr>
            <w:tcW w:w="0" w:type="auto"/>
            <w:tcBorders>
              <w:top w:val="nil"/>
              <w:left w:val="nil"/>
              <w:bottom w:val="single" w:sz="4" w:space="0" w:color="auto"/>
              <w:right w:val="nil"/>
            </w:tcBorders>
            <w:shd w:val="clear" w:color="auto" w:fill="auto"/>
            <w:noWrap/>
            <w:vAlign w:val="center"/>
            <w:hideMark/>
          </w:tcPr>
          <w:p w14:paraId="036CCF00"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87</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004DD40C"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154</w:t>
            </w:r>
          </w:p>
        </w:tc>
        <w:tc>
          <w:tcPr>
            <w:tcW w:w="0" w:type="auto"/>
            <w:tcBorders>
              <w:top w:val="nil"/>
              <w:left w:val="nil"/>
              <w:bottom w:val="nil"/>
              <w:right w:val="single" w:sz="4" w:space="0" w:color="auto"/>
            </w:tcBorders>
            <w:shd w:val="clear" w:color="auto" w:fill="auto"/>
            <w:noWrap/>
            <w:vAlign w:val="bottom"/>
            <w:hideMark/>
          </w:tcPr>
          <w:p w14:paraId="44CC87CE" w14:textId="77777777" w:rsidR="00015285" w:rsidRPr="00117C74" w:rsidRDefault="00015285" w:rsidP="0097691F">
            <w:pPr>
              <w:jc w:val="both"/>
              <w:rPr>
                <w:rFonts w:ascii="Abadi" w:hAnsi="Abadi" w:cs="Arial"/>
                <w:color w:val="000000"/>
                <w:sz w:val="21"/>
                <w:szCs w:val="21"/>
                <w:lang w:eastAsia="es-MX"/>
              </w:rPr>
            </w:pPr>
          </w:p>
        </w:tc>
      </w:tr>
      <w:tr w:rsidR="00015285" w:rsidRPr="00117C74" w14:paraId="6CE474C3" w14:textId="77777777" w:rsidTr="003E233C">
        <w:trPr>
          <w:trHeight w:val="570"/>
        </w:trPr>
        <w:tc>
          <w:tcPr>
            <w:tcW w:w="0" w:type="auto"/>
            <w:vMerge/>
            <w:tcBorders>
              <w:top w:val="nil"/>
              <w:left w:val="single" w:sz="4" w:space="0" w:color="auto"/>
              <w:bottom w:val="single" w:sz="8" w:space="0" w:color="000000"/>
              <w:right w:val="single" w:sz="8" w:space="0" w:color="auto"/>
            </w:tcBorders>
            <w:vAlign w:val="center"/>
            <w:hideMark/>
          </w:tcPr>
          <w:p w14:paraId="36FB087D" w14:textId="77777777" w:rsidR="00015285" w:rsidRPr="00117C74" w:rsidRDefault="00015285" w:rsidP="0097691F">
            <w:pPr>
              <w:jc w:val="both"/>
              <w:rPr>
                <w:rFonts w:ascii="Abadi" w:hAnsi="Abadi" w:cs="Arial"/>
                <w:b/>
                <w:bCs/>
                <w:color w:val="000000"/>
                <w:sz w:val="21"/>
                <w:szCs w:val="21"/>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578180D8" w14:textId="77777777" w:rsidR="00015285" w:rsidRPr="00117C74" w:rsidRDefault="00015285" w:rsidP="0097691F">
            <w:pPr>
              <w:jc w:val="both"/>
              <w:rPr>
                <w:rFonts w:ascii="Abadi" w:hAnsi="Abadi" w:cs="Arial"/>
                <w:sz w:val="21"/>
                <w:szCs w:val="21"/>
                <w:lang w:eastAsia="es-MX"/>
              </w:rPr>
            </w:pPr>
            <w:r w:rsidRPr="00117C74">
              <w:rPr>
                <w:rFonts w:ascii="Abadi" w:hAnsi="Abadi" w:cs="Arial"/>
                <w:sz w:val="21"/>
                <w:szCs w:val="21"/>
                <w:lang w:eastAsia="es-MX"/>
              </w:rPr>
              <w:t>Consejo Divisional de Arquitectura, Arte y Diseño del Campus Guanajuato</w:t>
            </w:r>
          </w:p>
        </w:tc>
        <w:tc>
          <w:tcPr>
            <w:tcW w:w="0" w:type="auto"/>
            <w:tcBorders>
              <w:top w:val="nil"/>
              <w:left w:val="nil"/>
              <w:bottom w:val="single" w:sz="4" w:space="0" w:color="auto"/>
              <w:right w:val="single" w:sz="4" w:space="0" w:color="auto"/>
            </w:tcBorders>
            <w:shd w:val="clear" w:color="auto" w:fill="auto"/>
            <w:noWrap/>
            <w:vAlign w:val="center"/>
            <w:hideMark/>
          </w:tcPr>
          <w:p w14:paraId="1E38CBB7"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17</w:t>
            </w:r>
          </w:p>
        </w:tc>
        <w:tc>
          <w:tcPr>
            <w:tcW w:w="0" w:type="auto"/>
            <w:tcBorders>
              <w:top w:val="nil"/>
              <w:left w:val="nil"/>
              <w:bottom w:val="single" w:sz="4" w:space="0" w:color="auto"/>
              <w:right w:val="nil"/>
            </w:tcBorders>
            <w:shd w:val="clear" w:color="auto" w:fill="auto"/>
            <w:noWrap/>
            <w:vAlign w:val="center"/>
            <w:hideMark/>
          </w:tcPr>
          <w:p w14:paraId="03EBFEE1"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7</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0F9DB796"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24</w:t>
            </w:r>
          </w:p>
        </w:tc>
        <w:tc>
          <w:tcPr>
            <w:tcW w:w="0" w:type="auto"/>
            <w:tcBorders>
              <w:top w:val="nil"/>
              <w:left w:val="nil"/>
              <w:bottom w:val="nil"/>
              <w:right w:val="single" w:sz="4" w:space="0" w:color="auto"/>
            </w:tcBorders>
            <w:shd w:val="clear" w:color="auto" w:fill="auto"/>
            <w:noWrap/>
            <w:vAlign w:val="bottom"/>
            <w:hideMark/>
          </w:tcPr>
          <w:p w14:paraId="3098B1A9" w14:textId="77777777" w:rsidR="00015285" w:rsidRPr="00117C74" w:rsidRDefault="00015285" w:rsidP="0097691F">
            <w:pPr>
              <w:jc w:val="both"/>
              <w:rPr>
                <w:rFonts w:ascii="Abadi" w:hAnsi="Abadi" w:cs="Arial"/>
                <w:color w:val="000000"/>
                <w:sz w:val="21"/>
                <w:szCs w:val="21"/>
                <w:lang w:eastAsia="es-MX"/>
              </w:rPr>
            </w:pPr>
          </w:p>
        </w:tc>
      </w:tr>
      <w:tr w:rsidR="00015285" w:rsidRPr="00117C74" w14:paraId="6554ABD8" w14:textId="77777777" w:rsidTr="003E233C">
        <w:trPr>
          <w:trHeight w:val="570"/>
        </w:trPr>
        <w:tc>
          <w:tcPr>
            <w:tcW w:w="0" w:type="auto"/>
            <w:vMerge/>
            <w:tcBorders>
              <w:top w:val="nil"/>
              <w:left w:val="single" w:sz="4" w:space="0" w:color="auto"/>
              <w:bottom w:val="single" w:sz="8" w:space="0" w:color="000000"/>
              <w:right w:val="single" w:sz="8" w:space="0" w:color="auto"/>
            </w:tcBorders>
            <w:vAlign w:val="center"/>
            <w:hideMark/>
          </w:tcPr>
          <w:p w14:paraId="13604AEA" w14:textId="77777777" w:rsidR="00015285" w:rsidRPr="00117C74" w:rsidRDefault="00015285" w:rsidP="0097691F">
            <w:pPr>
              <w:jc w:val="both"/>
              <w:rPr>
                <w:rFonts w:ascii="Abadi" w:hAnsi="Abadi" w:cs="Arial"/>
                <w:b/>
                <w:bCs/>
                <w:color w:val="000000"/>
                <w:sz w:val="21"/>
                <w:szCs w:val="21"/>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7026A009"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 xml:space="preserve">Consejo Divisional de Ciencias Económico-Administrativas del </w:t>
            </w:r>
            <w:r w:rsidRPr="00117C74">
              <w:rPr>
                <w:rFonts w:ascii="Abadi" w:hAnsi="Abadi" w:cs="Arial"/>
                <w:color w:val="000000"/>
                <w:sz w:val="21"/>
                <w:szCs w:val="21"/>
                <w:lang w:eastAsia="es-MX"/>
              </w:rPr>
              <w:t>Campus Guanajuato</w:t>
            </w:r>
          </w:p>
        </w:tc>
        <w:tc>
          <w:tcPr>
            <w:tcW w:w="0" w:type="auto"/>
            <w:tcBorders>
              <w:top w:val="nil"/>
              <w:left w:val="nil"/>
              <w:bottom w:val="single" w:sz="4" w:space="0" w:color="auto"/>
              <w:right w:val="single" w:sz="4" w:space="0" w:color="auto"/>
            </w:tcBorders>
            <w:shd w:val="clear" w:color="auto" w:fill="auto"/>
            <w:noWrap/>
            <w:vAlign w:val="center"/>
            <w:hideMark/>
          </w:tcPr>
          <w:p w14:paraId="14D67FD8"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8</w:t>
            </w:r>
          </w:p>
        </w:tc>
        <w:tc>
          <w:tcPr>
            <w:tcW w:w="0" w:type="auto"/>
            <w:tcBorders>
              <w:top w:val="nil"/>
              <w:left w:val="nil"/>
              <w:bottom w:val="single" w:sz="4" w:space="0" w:color="auto"/>
              <w:right w:val="single" w:sz="4" w:space="0" w:color="auto"/>
            </w:tcBorders>
            <w:shd w:val="clear" w:color="auto" w:fill="auto"/>
            <w:noWrap/>
            <w:vAlign w:val="center"/>
            <w:hideMark/>
          </w:tcPr>
          <w:p w14:paraId="03F33DA4"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9</w:t>
            </w:r>
          </w:p>
        </w:tc>
        <w:tc>
          <w:tcPr>
            <w:tcW w:w="0" w:type="auto"/>
            <w:tcBorders>
              <w:top w:val="nil"/>
              <w:left w:val="nil"/>
              <w:bottom w:val="single" w:sz="4" w:space="0" w:color="auto"/>
              <w:right w:val="single" w:sz="8" w:space="0" w:color="auto"/>
            </w:tcBorders>
            <w:shd w:val="clear" w:color="auto" w:fill="auto"/>
            <w:noWrap/>
            <w:vAlign w:val="center"/>
            <w:hideMark/>
          </w:tcPr>
          <w:p w14:paraId="25906A96"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17</w:t>
            </w:r>
          </w:p>
        </w:tc>
        <w:tc>
          <w:tcPr>
            <w:tcW w:w="0" w:type="auto"/>
            <w:tcBorders>
              <w:top w:val="nil"/>
              <w:left w:val="nil"/>
              <w:bottom w:val="nil"/>
              <w:right w:val="single" w:sz="4" w:space="0" w:color="auto"/>
            </w:tcBorders>
            <w:shd w:val="clear" w:color="auto" w:fill="auto"/>
            <w:noWrap/>
            <w:vAlign w:val="bottom"/>
            <w:hideMark/>
          </w:tcPr>
          <w:p w14:paraId="3055C433" w14:textId="77777777" w:rsidR="00015285" w:rsidRPr="00117C74" w:rsidRDefault="00015285" w:rsidP="0097691F">
            <w:pPr>
              <w:jc w:val="both"/>
              <w:rPr>
                <w:rFonts w:ascii="Abadi" w:hAnsi="Abadi" w:cs="Arial"/>
                <w:color w:val="000000"/>
                <w:sz w:val="21"/>
                <w:szCs w:val="21"/>
                <w:lang w:eastAsia="es-MX"/>
              </w:rPr>
            </w:pPr>
          </w:p>
        </w:tc>
      </w:tr>
      <w:tr w:rsidR="00015285" w:rsidRPr="00117C74" w14:paraId="14DE9B6B" w14:textId="77777777" w:rsidTr="003E233C">
        <w:trPr>
          <w:trHeight w:val="570"/>
        </w:trPr>
        <w:tc>
          <w:tcPr>
            <w:tcW w:w="0" w:type="auto"/>
            <w:vMerge/>
            <w:tcBorders>
              <w:top w:val="nil"/>
              <w:left w:val="single" w:sz="4" w:space="0" w:color="auto"/>
              <w:bottom w:val="single" w:sz="8" w:space="0" w:color="000000"/>
              <w:right w:val="single" w:sz="8" w:space="0" w:color="auto"/>
            </w:tcBorders>
            <w:vAlign w:val="center"/>
            <w:hideMark/>
          </w:tcPr>
          <w:p w14:paraId="7C517D11" w14:textId="77777777" w:rsidR="00015285" w:rsidRPr="00117C74" w:rsidRDefault="00015285" w:rsidP="0097691F">
            <w:pPr>
              <w:jc w:val="both"/>
              <w:rPr>
                <w:rFonts w:ascii="Abadi" w:hAnsi="Abadi" w:cs="Arial"/>
                <w:b/>
                <w:bCs/>
                <w:color w:val="000000"/>
                <w:sz w:val="21"/>
                <w:szCs w:val="21"/>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5D380230"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Consejo Divisional de Ciencias Naturales y Exactas del Campus Guanajuato</w:t>
            </w:r>
          </w:p>
        </w:tc>
        <w:tc>
          <w:tcPr>
            <w:tcW w:w="0" w:type="auto"/>
            <w:tcBorders>
              <w:top w:val="nil"/>
              <w:left w:val="nil"/>
              <w:bottom w:val="single" w:sz="4" w:space="0" w:color="auto"/>
              <w:right w:val="single" w:sz="4" w:space="0" w:color="auto"/>
            </w:tcBorders>
            <w:shd w:val="clear" w:color="auto" w:fill="auto"/>
            <w:noWrap/>
            <w:vAlign w:val="center"/>
            <w:hideMark/>
          </w:tcPr>
          <w:p w14:paraId="48B8E5F2"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21</w:t>
            </w:r>
          </w:p>
        </w:tc>
        <w:tc>
          <w:tcPr>
            <w:tcW w:w="0" w:type="auto"/>
            <w:tcBorders>
              <w:top w:val="nil"/>
              <w:left w:val="nil"/>
              <w:bottom w:val="single" w:sz="4" w:space="0" w:color="auto"/>
              <w:right w:val="single" w:sz="4" w:space="0" w:color="auto"/>
            </w:tcBorders>
            <w:shd w:val="clear" w:color="auto" w:fill="auto"/>
            <w:noWrap/>
            <w:vAlign w:val="center"/>
            <w:hideMark/>
          </w:tcPr>
          <w:p w14:paraId="785A4E13"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23</w:t>
            </w:r>
          </w:p>
        </w:tc>
        <w:tc>
          <w:tcPr>
            <w:tcW w:w="0" w:type="auto"/>
            <w:tcBorders>
              <w:top w:val="nil"/>
              <w:left w:val="nil"/>
              <w:bottom w:val="single" w:sz="4" w:space="0" w:color="auto"/>
              <w:right w:val="single" w:sz="8" w:space="0" w:color="auto"/>
            </w:tcBorders>
            <w:shd w:val="clear" w:color="auto" w:fill="auto"/>
            <w:noWrap/>
            <w:vAlign w:val="center"/>
            <w:hideMark/>
          </w:tcPr>
          <w:p w14:paraId="3B7234F3"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44</w:t>
            </w:r>
          </w:p>
        </w:tc>
        <w:tc>
          <w:tcPr>
            <w:tcW w:w="0" w:type="auto"/>
            <w:tcBorders>
              <w:top w:val="nil"/>
              <w:left w:val="nil"/>
              <w:bottom w:val="nil"/>
              <w:right w:val="single" w:sz="4" w:space="0" w:color="auto"/>
            </w:tcBorders>
            <w:shd w:val="clear" w:color="auto" w:fill="auto"/>
            <w:noWrap/>
            <w:vAlign w:val="bottom"/>
            <w:hideMark/>
          </w:tcPr>
          <w:p w14:paraId="27662678" w14:textId="77777777" w:rsidR="00015285" w:rsidRPr="00117C74" w:rsidRDefault="00015285" w:rsidP="0097691F">
            <w:pPr>
              <w:jc w:val="both"/>
              <w:rPr>
                <w:rFonts w:ascii="Abadi" w:hAnsi="Abadi" w:cs="Arial"/>
                <w:color w:val="000000"/>
                <w:sz w:val="21"/>
                <w:szCs w:val="21"/>
                <w:lang w:eastAsia="es-MX"/>
              </w:rPr>
            </w:pPr>
          </w:p>
        </w:tc>
      </w:tr>
      <w:tr w:rsidR="00015285" w:rsidRPr="00117C74" w14:paraId="63958FBD" w14:textId="77777777" w:rsidTr="003E233C">
        <w:trPr>
          <w:trHeight w:val="570"/>
        </w:trPr>
        <w:tc>
          <w:tcPr>
            <w:tcW w:w="0" w:type="auto"/>
            <w:vMerge/>
            <w:tcBorders>
              <w:top w:val="nil"/>
              <w:left w:val="single" w:sz="4" w:space="0" w:color="auto"/>
              <w:bottom w:val="single" w:sz="8" w:space="0" w:color="000000"/>
              <w:right w:val="single" w:sz="8" w:space="0" w:color="auto"/>
            </w:tcBorders>
            <w:vAlign w:val="center"/>
            <w:hideMark/>
          </w:tcPr>
          <w:p w14:paraId="3AFD18D6" w14:textId="77777777" w:rsidR="00015285" w:rsidRPr="00117C74" w:rsidRDefault="00015285" w:rsidP="0097691F">
            <w:pPr>
              <w:jc w:val="both"/>
              <w:rPr>
                <w:rFonts w:ascii="Abadi" w:hAnsi="Abadi" w:cs="Arial"/>
                <w:b/>
                <w:bCs/>
                <w:color w:val="000000"/>
                <w:sz w:val="21"/>
                <w:szCs w:val="21"/>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1AAE8FBA"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Consejo Divisional de Ciencias Sociales y Humanidades del Campus Guanajuato</w:t>
            </w:r>
          </w:p>
        </w:tc>
        <w:tc>
          <w:tcPr>
            <w:tcW w:w="0" w:type="auto"/>
            <w:tcBorders>
              <w:top w:val="nil"/>
              <w:left w:val="nil"/>
              <w:bottom w:val="single" w:sz="4" w:space="0" w:color="auto"/>
              <w:right w:val="single" w:sz="4" w:space="0" w:color="auto"/>
            </w:tcBorders>
            <w:shd w:val="clear" w:color="auto" w:fill="auto"/>
            <w:noWrap/>
            <w:vAlign w:val="center"/>
            <w:hideMark/>
          </w:tcPr>
          <w:p w14:paraId="35CC9F13"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16</w:t>
            </w:r>
          </w:p>
        </w:tc>
        <w:tc>
          <w:tcPr>
            <w:tcW w:w="0" w:type="auto"/>
            <w:tcBorders>
              <w:top w:val="nil"/>
              <w:left w:val="nil"/>
              <w:bottom w:val="single" w:sz="4" w:space="0" w:color="auto"/>
              <w:right w:val="single" w:sz="4" w:space="0" w:color="auto"/>
            </w:tcBorders>
            <w:shd w:val="clear" w:color="auto" w:fill="auto"/>
            <w:noWrap/>
            <w:vAlign w:val="center"/>
            <w:hideMark/>
          </w:tcPr>
          <w:p w14:paraId="05FF60D7"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14</w:t>
            </w:r>
          </w:p>
        </w:tc>
        <w:tc>
          <w:tcPr>
            <w:tcW w:w="0" w:type="auto"/>
            <w:tcBorders>
              <w:top w:val="nil"/>
              <w:left w:val="nil"/>
              <w:bottom w:val="single" w:sz="4" w:space="0" w:color="auto"/>
              <w:right w:val="single" w:sz="8" w:space="0" w:color="auto"/>
            </w:tcBorders>
            <w:shd w:val="clear" w:color="auto" w:fill="auto"/>
            <w:noWrap/>
            <w:vAlign w:val="center"/>
            <w:hideMark/>
          </w:tcPr>
          <w:p w14:paraId="3132CFC7"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30</w:t>
            </w:r>
          </w:p>
        </w:tc>
        <w:tc>
          <w:tcPr>
            <w:tcW w:w="0" w:type="auto"/>
            <w:tcBorders>
              <w:top w:val="nil"/>
              <w:left w:val="nil"/>
              <w:bottom w:val="nil"/>
              <w:right w:val="single" w:sz="4" w:space="0" w:color="auto"/>
            </w:tcBorders>
            <w:shd w:val="clear" w:color="auto" w:fill="auto"/>
            <w:noWrap/>
            <w:vAlign w:val="bottom"/>
            <w:hideMark/>
          </w:tcPr>
          <w:p w14:paraId="0559DD90" w14:textId="77777777" w:rsidR="00015285" w:rsidRPr="00117C74" w:rsidRDefault="00015285" w:rsidP="0097691F">
            <w:pPr>
              <w:jc w:val="both"/>
              <w:rPr>
                <w:rFonts w:ascii="Abadi" w:hAnsi="Abadi" w:cs="Arial"/>
                <w:color w:val="000000"/>
                <w:sz w:val="21"/>
                <w:szCs w:val="21"/>
                <w:lang w:eastAsia="es-MX"/>
              </w:rPr>
            </w:pPr>
          </w:p>
        </w:tc>
      </w:tr>
      <w:tr w:rsidR="00015285" w:rsidRPr="00117C74" w14:paraId="57A8C66C" w14:textId="77777777" w:rsidTr="003E233C">
        <w:trPr>
          <w:trHeight w:val="570"/>
        </w:trPr>
        <w:tc>
          <w:tcPr>
            <w:tcW w:w="0" w:type="auto"/>
            <w:vMerge/>
            <w:tcBorders>
              <w:top w:val="nil"/>
              <w:left w:val="single" w:sz="4" w:space="0" w:color="auto"/>
              <w:bottom w:val="single" w:sz="8" w:space="0" w:color="000000"/>
              <w:right w:val="single" w:sz="8" w:space="0" w:color="auto"/>
            </w:tcBorders>
            <w:vAlign w:val="center"/>
            <w:hideMark/>
          </w:tcPr>
          <w:p w14:paraId="7BB828DD" w14:textId="77777777" w:rsidR="00015285" w:rsidRPr="00117C74" w:rsidRDefault="00015285" w:rsidP="0097691F">
            <w:pPr>
              <w:jc w:val="both"/>
              <w:rPr>
                <w:rFonts w:ascii="Abadi" w:hAnsi="Abadi" w:cs="Arial"/>
                <w:b/>
                <w:bCs/>
                <w:color w:val="000000"/>
                <w:sz w:val="21"/>
                <w:szCs w:val="21"/>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63049301"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Consejo Divisional de Derecho, Política y Gobierno del Campus Guanajuato</w:t>
            </w:r>
          </w:p>
        </w:tc>
        <w:tc>
          <w:tcPr>
            <w:tcW w:w="0" w:type="auto"/>
            <w:tcBorders>
              <w:top w:val="nil"/>
              <w:left w:val="nil"/>
              <w:bottom w:val="single" w:sz="4" w:space="0" w:color="auto"/>
              <w:right w:val="single" w:sz="4" w:space="0" w:color="auto"/>
            </w:tcBorders>
            <w:shd w:val="clear" w:color="auto" w:fill="auto"/>
            <w:noWrap/>
            <w:vAlign w:val="center"/>
            <w:hideMark/>
          </w:tcPr>
          <w:p w14:paraId="41887CC8"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6</w:t>
            </w:r>
          </w:p>
        </w:tc>
        <w:tc>
          <w:tcPr>
            <w:tcW w:w="0" w:type="auto"/>
            <w:tcBorders>
              <w:top w:val="nil"/>
              <w:left w:val="nil"/>
              <w:bottom w:val="single" w:sz="4" w:space="0" w:color="auto"/>
              <w:right w:val="single" w:sz="4" w:space="0" w:color="auto"/>
            </w:tcBorders>
            <w:shd w:val="clear" w:color="auto" w:fill="auto"/>
            <w:noWrap/>
            <w:vAlign w:val="center"/>
            <w:hideMark/>
          </w:tcPr>
          <w:p w14:paraId="2C27E251"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11</w:t>
            </w:r>
          </w:p>
        </w:tc>
        <w:tc>
          <w:tcPr>
            <w:tcW w:w="0" w:type="auto"/>
            <w:tcBorders>
              <w:top w:val="nil"/>
              <w:left w:val="nil"/>
              <w:bottom w:val="single" w:sz="4" w:space="0" w:color="auto"/>
              <w:right w:val="single" w:sz="8" w:space="0" w:color="auto"/>
            </w:tcBorders>
            <w:shd w:val="clear" w:color="auto" w:fill="auto"/>
            <w:noWrap/>
            <w:vAlign w:val="center"/>
            <w:hideMark/>
          </w:tcPr>
          <w:p w14:paraId="11221937"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17</w:t>
            </w:r>
          </w:p>
        </w:tc>
        <w:tc>
          <w:tcPr>
            <w:tcW w:w="0" w:type="auto"/>
            <w:tcBorders>
              <w:top w:val="nil"/>
              <w:left w:val="nil"/>
              <w:bottom w:val="nil"/>
              <w:right w:val="single" w:sz="4" w:space="0" w:color="auto"/>
            </w:tcBorders>
            <w:shd w:val="clear" w:color="auto" w:fill="auto"/>
            <w:noWrap/>
            <w:vAlign w:val="bottom"/>
            <w:hideMark/>
          </w:tcPr>
          <w:p w14:paraId="642E1A03" w14:textId="77777777" w:rsidR="00015285" w:rsidRPr="00117C74" w:rsidRDefault="00015285" w:rsidP="0097691F">
            <w:pPr>
              <w:jc w:val="both"/>
              <w:rPr>
                <w:rFonts w:ascii="Abadi" w:hAnsi="Abadi" w:cs="Arial"/>
                <w:color w:val="000000"/>
                <w:sz w:val="21"/>
                <w:szCs w:val="21"/>
                <w:lang w:eastAsia="es-MX"/>
              </w:rPr>
            </w:pPr>
          </w:p>
        </w:tc>
      </w:tr>
      <w:tr w:rsidR="00015285" w:rsidRPr="00117C74" w14:paraId="00BB148B" w14:textId="77777777" w:rsidTr="003E233C">
        <w:trPr>
          <w:trHeight w:val="570"/>
        </w:trPr>
        <w:tc>
          <w:tcPr>
            <w:tcW w:w="0" w:type="auto"/>
            <w:vMerge/>
            <w:tcBorders>
              <w:top w:val="nil"/>
              <w:left w:val="single" w:sz="4" w:space="0" w:color="auto"/>
              <w:bottom w:val="single" w:sz="8" w:space="0" w:color="000000"/>
              <w:right w:val="single" w:sz="8" w:space="0" w:color="auto"/>
            </w:tcBorders>
            <w:vAlign w:val="center"/>
            <w:hideMark/>
          </w:tcPr>
          <w:p w14:paraId="00D0F534" w14:textId="77777777" w:rsidR="00015285" w:rsidRPr="00117C74" w:rsidRDefault="00015285" w:rsidP="0097691F">
            <w:pPr>
              <w:jc w:val="both"/>
              <w:rPr>
                <w:rFonts w:ascii="Abadi" w:hAnsi="Abadi" w:cs="Arial"/>
                <w:b/>
                <w:bCs/>
                <w:color w:val="000000"/>
                <w:sz w:val="21"/>
                <w:szCs w:val="21"/>
                <w:lang w:eastAsia="es-MX"/>
              </w:rPr>
            </w:pPr>
          </w:p>
        </w:tc>
        <w:tc>
          <w:tcPr>
            <w:tcW w:w="0" w:type="auto"/>
            <w:tcBorders>
              <w:top w:val="nil"/>
              <w:left w:val="nil"/>
              <w:bottom w:val="single" w:sz="8" w:space="0" w:color="auto"/>
              <w:right w:val="single" w:sz="4" w:space="0" w:color="auto"/>
            </w:tcBorders>
            <w:shd w:val="clear" w:color="auto" w:fill="auto"/>
            <w:vAlign w:val="center"/>
            <w:hideMark/>
          </w:tcPr>
          <w:p w14:paraId="6B5B88CE"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Consejo Divisional de Ingenierías del Campus Guanajuato</w:t>
            </w:r>
          </w:p>
        </w:tc>
        <w:tc>
          <w:tcPr>
            <w:tcW w:w="0" w:type="auto"/>
            <w:tcBorders>
              <w:top w:val="nil"/>
              <w:left w:val="nil"/>
              <w:bottom w:val="single" w:sz="8" w:space="0" w:color="auto"/>
              <w:right w:val="single" w:sz="4" w:space="0" w:color="auto"/>
            </w:tcBorders>
            <w:shd w:val="clear" w:color="auto" w:fill="auto"/>
            <w:noWrap/>
            <w:vAlign w:val="center"/>
            <w:hideMark/>
          </w:tcPr>
          <w:p w14:paraId="319C3A87"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10</w:t>
            </w:r>
          </w:p>
        </w:tc>
        <w:tc>
          <w:tcPr>
            <w:tcW w:w="0" w:type="auto"/>
            <w:tcBorders>
              <w:top w:val="nil"/>
              <w:left w:val="nil"/>
              <w:bottom w:val="single" w:sz="8" w:space="0" w:color="auto"/>
              <w:right w:val="single" w:sz="4" w:space="0" w:color="auto"/>
            </w:tcBorders>
            <w:shd w:val="clear" w:color="auto" w:fill="auto"/>
            <w:noWrap/>
            <w:vAlign w:val="center"/>
            <w:hideMark/>
          </w:tcPr>
          <w:p w14:paraId="517E1D71"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10</w:t>
            </w:r>
          </w:p>
        </w:tc>
        <w:tc>
          <w:tcPr>
            <w:tcW w:w="0" w:type="auto"/>
            <w:tcBorders>
              <w:top w:val="nil"/>
              <w:left w:val="nil"/>
              <w:bottom w:val="single" w:sz="8" w:space="0" w:color="auto"/>
              <w:right w:val="single" w:sz="8" w:space="0" w:color="auto"/>
            </w:tcBorders>
            <w:shd w:val="clear" w:color="auto" w:fill="auto"/>
            <w:noWrap/>
            <w:vAlign w:val="center"/>
            <w:hideMark/>
          </w:tcPr>
          <w:p w14:paraId="6E3C4E11"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20</w:t>
            </w:r>
          </w:p>
        </w:tc>
        <w:tc>
          <w:tcPr>
            <w:tcW w:w="0" w:type="auto"/>
            <w:tcBorders>
              <w:top w:val="nil"/>
              <w:left w:val="nil"/>
              <w:bottom w:val="nil"/>
              <w:right w:val="single" w:sz="4" w:space="0" w:color="auto"/>
            </w:tcBorders>
            <w:shd w:val="clear" w:color="auto" w:fill="auto"/>
            <w:noWrap/>
            <w:vAlign w:val="bottom"/>
            <w:hideMark/>
          </w:tcPr>
          <w:p w14:paraId="1A8BD019" w14:textId="77777777" w:rsidR="00015285" w:rsidRPr="00117C74" w:rsidRDefault="00015285" w:rsidP="0097691F">
            <w:pPr>
              <w:jc w:val="both"/>
              <w:rPr>
                <w:rFonts w:ascii="Abadi" w:hAnsi="Abadi" w:cs="Arial"/>
                <w:color w:val="000000"/>
                <w:sz w:val="21"/>
                <w:szCs w:val="21"/>
                <w:lang w:eastAsia="es-MX"/>
              </w:rPr>
            </w:pPr>
          </w:p>
        </w:tc>
      </w:tr>
      <w:tr w:rsidR="00015285" w:rsidRPr="00117C74" w14:paraId="5CD7F9D7" w14:textId="77777777" w:rsidTr="003E233C">
        <w:trPr>
          <w:trHeight w:val="570"/>
        </w:trPr>
        <w:tc>
          <w:tcPr>
            <w:tcW w:w="0" w:type="auto"/>
            <w:vMerge w:val="restart"/>
            <w:tcBorders>
              <w:top w:val="nil"/>
              <w:left w:val="single" w:sz="4" w:space="0" w:color="auto"/>
              <w:bottom w:val="single" w:sz="8" w:space="0" w:color="000000"/>
              <w:right w:val="single" w:sz="8" w:space="0" w:color="auto"/>
            </w:tcBorders>
            <w:shd w:val="clear" w:color="auto" w:fill="auto"/>
            <w:vAlign w:val="center"/>
            <w:hideMark/>
          </w:tcPr>
          <w:p w14:paraId="240FDA96" w14:textId="77777777" w:rsidR="00015285" w:rsidRPr="00117C74" w:rsidRDefault="00015285" w:rsidP="0097691F">
            <w:pPr>
              <w:jc w:val="both"/>
              <w:rPr>
                <w:rFonts w:ascii="Abadi" w:hAnsi="Abadi" w:cs="Arial"/>
                <w:b/>
                <w:bCs/>
                <w:color w:val="000000"/>
                <w:sz w:val="21"/>
                <w:szCs w:val="21"/>
                <w:lang w:eastAsia="es-MX"/>
              </w:rPr>
            </w:pPr>
            <w:r w:rsidRPr="00117C74">
              <w:rPr>
                <w:rFonts w:ascii="Abadi" w:hAnsi="Abadi" w:cs="Arial"/>
                <w:b/>
                <w:bCs/>
                <w:color w:val="000000"/>
                <w:sz w:val="21"/>
                <w:szCs w:val="21"/>
                <w:lang w:eastAsia="es-MX"/>
              </w:rPr>
              <w:t>IRAPUATO-SALAMANCA</w:t>
            </w:r>
          </w:p>
        </w:tc>
        <w:tc>
          <w:tcPr>
            <w:tcW w:w="0" w:type="auto"/>
            <w:tcBorders>
              <w:top w:val="nil"/>
              <w:left w:val="nil"/>
              <w:bottom w:val="single" w:sz="4" w:space="0" w:color="auto"/>
              <w:right w:val="single" w:sz="4" w:space="0" w:color="auto"/>
            </w:tcBorders>
            <w:shd w:val="clear" w:color="auto" w:fill="auto"/>
            <w:vAlign w:val="center"/>
            <w:hideMark/>
          </w:tcPr>
          <w:p w14:paraId="0F4167EA"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Consejo Universitario del Campus Irapuato-Salamanca</w:t>
            </w:r>
          </w:p>
        </w:tc>
        <w:tc>
          <w:tcPr>
            <w:tcW w:w="0" w:type="auto"/>
            <w:tcBorders>
              <w:top w:val="nil"/>
              <w:left w:val="nil"/>
              <w:bottom w:val="single" w:sz="4" w:space="0" w:color="auto"/>
              <w:right w:val="single" w:sz="4" w:space="0" w:color="auto"/>
            </w:tcBorders>
            <w:shd w:val="clear" w:color="auto" w:fill="auto"/>
            <w:noWrap/>
            <w:vAlign w:val="center"/>
            <w:hideMark/>
          </w:tcPr>
          <w:p w14:paraId="5B3C3C8F"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23</w:t>
            </w:r>
          </w:p>
        </w:tc>
        <w:tc>
          <w:tcPr>
            <w:tcW w:w="0" w:type="auto"/>
            <w:tcBorders>
              <w:top w:val="nil"/>
              <w:left w:val="nil"/>
              <w:bottom w:val="single" w:sz="4" w:space="0" w:color="auto"/>
              <w:right w:val="nil"/>
            </w:tcBorders>
            <w:shd w:val="clear" w:color="auto" w:fill="auto"/>
            <w:noWrap/>
            <w:vAlign w:val="center"/>
            <w:hideMark/>
          </w:tcPr>
          <w:p w14:paraId="30EC1327"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48</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6BA78F30"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71</w:t>
            </w:r>
          </w:p>
        </w:tc>
        <w:tc>
          <w:tcPr>
            <w:tcW w:w="0" w:type="auto"/>
            <w:tcBorders>
              <w:top w:val="nil"/>
              <w:left w:val="nil"/>
              <w:bottom w:val="nil"/>
              <w:right w:val="single" w:sz="4" w:space="0" w:color="auto"/>
            </w:tcBorders>
            <w:shd w:val="clear" w:color="auto" w:fill="auto"/>
            <w:noWrap/>
            <w:vAlign w:val="bottom"/>
            <w:hideMark/>
          </w:tcPr>
          <w:p w14:paraId="162D2458" w14:textId="77777777" w:rsidR="00015285" w:rsidRPr="00117C74" w:rsidRDefault="00015285" w:rsidP="0097691F">
            <w:pPr>
              <w:jc w:val="both"/>
              <w:rPr>
                <w:rFonts w:ascii="Abadi" w:hAnsi="Abadi" w:cs="Arial"/>
                <w:color w:val="000000"/>
                <w:sz w:val="21"/>
                <w:szCs w:val="21"/>
                <w:lang w:eastAsia="es-MX"/>
              </w:rPr>
            </w:pPr>
          </w:p>
        </w:tc>
      </w:tr>
      <w:tr w:rsidR="00015285" w:rsidRPr="00117C74" w14:paraId="79FF0509" w14:textId="77777777" w:rsidTr="003E233C">
        <w:trPr>
          <w:trHeight w:val="570"/>
        </w:trPr>
        <w:tc>
          <w:tcPr>
            <w:tcW w:w="0" w:type="auto"/>
            <w:vMerge/>
            <w:tcBorders>
              <w:top w:val="nil"/>
              <w:left w:val="single" w:sz="4" w:space="0" w:color="auto"/>
              <w:bottom w:val="single" w:sz="8" w:space="0" w:color="000000"/>
              <w:right w:val="single" w:sz="8" w:space="0" w:color="auto"/>
            </w:tcBorders>
            <w:vAlign w:val="center"/>
            <w:hideMark/>
          </w:tcPr>
          <w:p w14:paraId="64989DF2" w14:textId="77777777" w:rsidR="00015285" w:rsidRPr="00117C74" w:rsidRDefault="00015285" w:rsidP="0097691F">
            <w:pPr>
              <w:jc w:val="both"/>
              <w:rPr>
                <w:rFonts w:ascii="Abadi" w:hAnsi="Abadi" w:cs="Arial"/>
                <w:b/>
                <w:bCs/>
                <w:color w:val="000000"/>
                <w:sz w:val="21"/>
                <w:szCs w:val="21"/>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4DF03BE2"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Consejo Divisional de Ciencias de la Vida del Campus Irapuato- Salamanca</w:t>
            </w:r>
          </w:p>
        </w:tc>
        <w:tc>
          <w:tcPr>
            <w:tcW w:w="0" w:type="auto"/>
            <w:tcBorders>
              <w:top w:val="nil"/>
              <w:left w:val="nil"/>
              <w:bottom w:val="single" w:sz="4" w:space="0" w:color="auto"/>
              <w:right w:val="single" w:sz="4" w:space="0" w:color="auto"/>
            </w:tcBorders>
            <w:shd w:val="clear" w:color="auto" w:fill="auto"/>
            <w:noWrap/>
            <w:vAlign w:val="center"/>
            <w:hideMark/>
          </w:tcPr>
          <w:p w14:paraId="14362751"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17</w:t>
            </w:r>
          </w:p>
        </w:tc>
        <w:tc>
          <w:tcPr>
            <w:tcW w:w="0" w:type="auto"/>
            <w:tcBorders>
              <w:top w:val="nil"/>
              <w:left w:val="nil"/>
              <w:bottom w:val="single" w:sz="4" w:space="0" w:color="auto"/>
              <w:right w:val="nil"/>
            </w:tcBorders>
            <w:shd w:val="clear" w:color="auto" w:fill="auto"/>
            <w:noWrap/>
            <w:vAlign w:val="center"/>
            <w:hideMark/>
          </w:tcPr>
          <w:p w14:paraId="7C8F1C93"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16</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19481E8D"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33</w:t>
            </w:r>
          </w:p>
        </w:tc>
        <w:tc>
          <w:tcPr>
            <w:tcW w:w="0" w:type="auto"/>
            <w:tcBorders>
              <w:top w:val="nil"/>
              <w:left w:val="nil"/>
              <w:right w:val="single" w:sz="4" w:space="0" w:color="auto"/>
            </w:tcBorders>
            <w:shd w:val="clear" w:color="auto" w:fill="auto"/>
            <w:noWrap/>
            <w:vAlign w:val="bottom"/>
            <w:hideMark/>
          </w:tcPr>
          <w:p w14:paraId="7EC8D778" w14:textId="77777777" w:rsidR="00015285" w:rsidRPr="00117C74" w:rsidRDefault="00015285" w:rsidP="0097691F">
            <w:pPr>
              <w:jc w:val="both"/>
              <w:rPr>
                <w:rFonts w:ascii="Abadi" w:hAnsi="Abadi" w:cs="Arial"/>
                <w:color w:val="000000"/>
                <w:sz w:val="21"/>
                <w:szCs w:val="21"/>
                <w:lang w:eastAsia="es-MX"/>
              </w:rPr>
            </w:pPr>
          </w:p>
        </w:tc>
      </w:tr>
      <w:tr w:rsidR="00015285" w:rsidRPr="00117C74" w14:paraId="6C8D2C05" w14:textId="77777777" w:rsidTr="003E233C">
        <w:trPr>
          <w:trHeight w:val="570"/>
        </w:trPr>
        <w:tc>
          <w:tcPr>
            <w:tcW w:w="0" w:type="auto"/>
            <w:vMerge/>
            <w:tcBorders>
              <w:top w:val="nil"/>
              <w:left w:val="single" w:sz="4" w:space="0" w:color="auto"/>
              <w:bottom w:val="single" w:sz="4" w:space="0" w:color="auto"/>
              <w:right w:val="single" w:sz="8" w:space="0" w:color="auto"/>
            </w:tcBorders>
            <w:vAlign w:val="center"/>
            <w:hideMark/>
          </w:tcPr>
          <w:p w14:paraId="47712095" w14:textId="77777777" w:rsidR="00015285" w:rsidRPr="00117C74" w:rsidRDefault="00015285" w:rsidP="0097691F">
            <w:pPr>
              <w:jc w:val="both"/>
              <w:rPr>
                <w:rFonts w:ascii="Abadi" w:hAnsi="Abadi" w:cs="Arial"/>
                <w:b/>
                <w:bCs/>
                <w:color w:val="000000"/>
                <w:sz w:val="21"/>
                <w:szCs w:val="21"/>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59FBC6C6"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Consejo Divisional de Ingenierías del Campus Irapuato-</w:t>
            </w:r>
            <w:r w:rsidRPr="00117C74">
              <w:rPr>
                <w:rFonts w:ascii="Abadi" w:hAnsi="Abadi" w:cs="Arial"/>
                <w:color w:val="000000"/>
                <w:sz w:val="21"/>
                <w:szCs w:val="21"/>
                <w:lang w:eastAsia="es-MX"/>
              </w:rPr>
              <w:lastRenderedPageBreak/>
              <w:t xml:space="preserve">Salamanca </w:t>
            </w:r>
          </w:p>
          <w:p w14:paraId="2B05812F" w14:textId="77777777" w:rsidR="00015285" w:rsidRPr="00117C74" w:rsidRDefault="00015285" w:rsidP="0097691F">
            <w:pPr>
              <w:jc w:val="both"/>
              <w:rPr>
                <w:rFonts w:ascii="Abadi" w:hAnsi="Abadi" w:cs="Arial"/>
                <w:color w:val="000000"/>
                <w:sz w:val="21"/>
                <w:szCs w:val="21"/>
                <w:lang w:eastAsia="es-MX"/>
              </w:rPr>
            </w:pPr>
          </w:p>
          <w:p w14:paraId="0D39A718" w14:textId="77777777" w:rsidR="00015285" w:rsidRPr="00117C74" w:rsidRDefault="00015285" w:rsidP="0097691F">
            <w:pPr>
              <w:jc w:val="both"/>
              <w:rPr>
                <w:rFonts w:ascii="Abadi" w:hAnsi="Abadi" w:cs="Arial"/>
                <w:color w:val="000000"/>
                <w:sz w:val="21"/>
                <w:szCs w:val="21"/>
                <w:lang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77CBEDFA"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lastRenderedPageBreak/>
              <w:t>6</w:t>
            </w:r>
          </w:p>
        </w:tc>
        <w:tc>
          <w:tcPr>
            <w:tcW w:w="0" w:type="auto"/>
            <w:tcBorders>
              <w:top w:val="nil"/>
              <w:left w:val="nil"/>
              <w:bottom w:val="single" w:sz="4" w:space="0" w:color="auto"/>
              <w:right w:val="nil"/>
            </w:tcBorders>
            <w:shd w:val="clear" w:color="auto" w:fill="auto"/>
            <w:noWrap/>
            <w:vAlign w:val="center"/>
            <w:hideMark/>
          </w:tcPr>
          <w:p w14:paraId="65757ABE"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23</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66F2ACA7"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29</w:t>
            </w:r>
          </w:p>
        </w:tc>
        <w:tc>
          <w:tcPr>
            <w:tcW w:w="0" w:type="auto"/>
            <w:tcBorders>
              <w:top w:val="nil"/>
              <w:left w:val="nil"/>
              <w:bottom w:val="single" w:sz="4" w:space="0" w:color="auto"/>
              <w:right w:val="single" w:sz="4" w:space="0" w:color="auto"/>
            </w:tcBorders>
            <w:shd w:val="clear" w:color="auto" w:fill="auto"/>
            <w:noWrap/>
            <w:vAlign w:val="bottom"/>
            <w:hideMark/>
          </w:tcPr>
          <w:p w14:paraId="06D67683" w14:textId="77777777" w:rsidR="00015285" w:rsidRPr="00117C74" w:rsidRDefault="00015285" w:rsidP="0097691F">
            <w:pPr>
              <w:jc w:val="both"/>
              <w:rPr>
                <w:rFonts w:ascii="Abadi" w:hAnsi="Abadi" w:cs="Arial"/>
                <w:color w:val="000000"/>
                <w:sz w:val="21"/>
                <w:szCs w:val="21"/>
                <w:lang w:eastAsia="es-MX"/>
              </w:rPr>
            </w:pPr>
          </w:p>
        </w:tc>
      </w:tr>
      <w:tr w:rsidR="00015285" w:rsidRPr="00117C74" w14:paraId="6933C954" w14:textId="77777777" w:rsidTr="003E233C">
        <w:trPr>
          <w:trHeight w:val="570"/>
        </w:trPr>
        <w:tc>
          <w:tcPr>
            <w:tcW w:w="0" w:type="auto"/>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14:paraId="7EDEB100" w14:textId="77777777" w:rsidR="00015285" w:rsidRPr="00117C74" w:rsidRDefault="00015285" w:rsidP="0097691F">
            <w:pPr>
              <w:jc w:val="both"/>
              <w:rPr>
                <w:rFonts w:ascii="Abadi" w:hAnsi="Abadi" w:cs="Arial"/>
                <w:b/>
                <w:bCs/>
                <w:color w:val="000000"/>
                <w:sz w:val="21"/>
                <w:szCs w:val="21"/>
                <w:lang w:eastAsia="es-MX"/>
              </w:rPr>
            </w:pPr>
            <w:r w:rsidRPr="00117C74">
              <w:rPr>
                <w:rFonts w:ascii="Abadi" w:hAnsi="Abadi" w:cs="Arial"/>
                <w:b/>
                <w:bCs/>
                <w:color w:val="000000"/>
                <w:sz w:val="21"/>
                <w:szCs w:val="21"/>
                <w:lang w:eastAsia="es-MX"/>
              </w:rPr>
              <w:t>LEÓN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395080"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Consejo Universitario del Campus León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D20FF2"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37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BAA1C4"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39</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6CDC9093"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76</w:t>
            </w:r>
          </w:p>
        </w:tc>
        <w:tc>
          <w:tcPr>
            <w:tcW w:w="0" w:type="auto"/>
            <w:tcBorders>
              <w:top w:val="single" w:sz="4" w:space="0" w:color="auto"/>
              <w:left w:val="nil"/>
              <w:bottom w:val="nil"/>
              <w:right w:val="single" w:sz="4" w:space="0" w:color="auto"/>
            </w:tcBorders>
            <w:shd w:val="clear" w:color="auto" w:fill="auto"/>
            <w:noWrap/>
            <w:vAlign w:val="bottom"/>
            <w:hideMark/>
          </w:tcPr>
          <w:p w14:paraId="64A35654" w14:textId="77777777" w:rsidR="00015285" w:rsidRPr="00117C74" w:rsidRDefault="00015285" w:rsidP="0097691F">
            <w:pPr>
              <w:jc w:val="both"/>
              <w:rPr>
                <w:rFonts w:ascii="Abadi" w:hAnsi="Abadi" w:cs="Arial"/>
                <w:color w:val="000000"/>
                <w:sz w:val="21"/>
                <w:szCs w:val="21"/>
                <w:lang w:eastAsia="es-MX"/>
              </w:rPr>
            </w:pPr>
          </w:p>
        </w:tc>
      </w:tr>
      <w:tr w:rsidR="00015285" w:rsidRPr="00117C74" w14:paraId="3746F8B4" w14:textId="77777777" w:rsidTr="003E233C">
        <w:trPr>
          <w:trHeight w:val="570"/>
        </w:trPr>
        <w:tc>
          <w:tcPr>
            <w:tcW w:w="0" w:type="auto"/>
            <w:vMerge/>
            <w:tcBorders>
              <w:top w:val="single" w:sz="8" w:space="0" w:color="000000"/>
              <w:left w:val="single" w:sz="4" w:space="0" w:color="auto"/>
              <w:bottom w:val="single" w:sz="4" w:space="0" w:color="auto"/>
              <w:right w:val="single" w:sz="8" w:space="0" w:color="auto"/>
            </w:tcBorders>
            <w:vAlign w:val="center"/>
            <w:hideMark/>
          </w:tcPr>
          <w:p w14:paraId="02BF7C2D" w14:textId="77777777" w:rsidR="00015285" w:rsidRPr="00117C74" w:rsidRDefault="00015285" w:rsidP="0097691F">
            <w:pPr>
              <w:jc w:val="both"/>
              <w:rPr>
                <w:rFonts w:ascii="Abadi" w:hAnsi="Abadi" w:cs="Arial"/>
                <w:b/>
                <w:bCs/>
                <w:color w:val="000000"/>
                <w:sz w:val="21"/>
                <w:szCs w:val="21"/>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070B89F7"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Consejo Divisional de Ciencias e Ingenierías del Campus León</w:t>
            </w:r>
          </w:p>
        </w:tc>
        <w:tc>
          <w:tcPr>
            <w:tcW w:w="0" w:type="auto"/>
            <w:tcBorders>
              <w:top w:val="nil"/>
              <w:left w:val="nil"/>
              <w:bottom w:val="single" w:sz="4" w:space="0" w:color="auto"/>
              <w:right w:val="single" w:sz="4" w:space="0" w:color="auto"/>
            </w:tcBorders>
            <w:shd w:val="clear" w:color="auto" w:fill="auto"/>
            <w:noWrap/>
            <w:vAlign w:val="center"/>
            <w:hideMark/>
          </w:tcPr>
          <w:p w14:paraId="60B88460"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3</w:t>
            </w:r>
          </w:p>
        </w:tc>
        <w:tc>
          <w:tcPr>
            <w:tcW w:w="0" w:type="auto"/>
            <w:tcBorders>
              <w:top w:val="nil"/>
              <w:left w:val="nil"/>
              <w:bottom w:val="single" w:sz="4" w:space="0" w:color="auto"/>
              <w:right w:val="nil"/>
            </w:tcBorders>
            <w:shd w:val="clear" w:color="auto" w:fill="auto"/>
            <w:noWrap/>
            <w:vAlign w:val="center"/>
            <w:hideMark/>
          </w:tcPr>
          <w:p w14:paraId="21BB37D3"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15</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265965DB"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18</w:t>
            </w:r>
          </w:p>
        </w:tc>
        <w:tc>
          <w:tcPr>
            <w:tcW w:w="0" w:type="auto"/>
            <w:tcBorders>
              <w:top w:val="nil"/>
              <w:left w:val="nil"/>
              <w:bottom w:val="nil"/>
              <w:right w:val="single" w:sz="4" w:space="0" w:color="auto"/>
            </w:tcBorders>
            <w:shd w:val="clear" w:color="auto" w:fill="auto"/>
            <w:noWrap/>
            <w:vAlign w:val="bottom"/>
            <w:hideMark/>
          </w:tcPr>
          <w:p w14:paraId="4EA551FB" w14:textId="77777777" w:rsidR="00015285" w:rsidRPr="00117C74" w:rsidRDefault="00015285" w:rsidP="0097691F">
            <w:pPr>
              <w:jc w:val="both"/>
              <w:rPr>
                <w:rFonts w:ascii="Abadi" w:hAnsi="Abadi" w:cs="Arial"/>
                <w:color w:val="000000"/>
                <w:sz w:val="21"/>
                <w:szCs w:val="21"/>
                <w:lang w:eastAsia="es-MX"/>
              </w:rPr>
            </w:pPr>
          </w:p>
        </w:tc>
      </w:tr>
      <w:tr w:rsidR="00015285" w:rsidRPr="00117C74" w14:paraId="29053910" w14:textId="77777777" w:rsidTr="003E233C">
        <w:trPr>
          <w:trHeight w:val="570"/>
        </w:trPr>
        <w:tc>
          <w:tcPr>
            <w:tcW w:w="0" w:type="auto"/>
            <w:vMerge/>
            <w:tcBorders>
              <w:top w:val="single" w:sz="8" w:space="0" w:color="000000"/>
              <w:left w:val="single" w:sz="4" w:space="0" w:color="auto"/>
              <w:bottom w:val="single" w:sz="4" w:space="0" w:color="auto"/>
              <w:right w:val="single" w:sz="8" w:space="0" w:color="auto"/>
            </w:tcBorders>
            <w:vAlign w:val="center"/>
            <w:hideMark/>
          </w:tcPr>
          <w:p w14:paraId="38BFE829" w14:textId="77777777" w:rsidR="00015285" w:rsidRPr="00117C74" w:rsidRDefault="00015285" w:rsidP="0097691F">
            <w:pPr>
              <w:jc w:val="both"/>
              <w:rPr>
                <w:rFonts w:ascii="Abadi" w:hAnsi="Abadi" w:cs="Arial"/>
                <w:b/>
                <w:bCs/>
                <w:color w:val="000000"/>
                <w:sz w:val="21"/>
                <w:szCs w:val="21"/>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353A2D69"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Consejo de la División Ciencias de la Salud del Campus León</w:t>
            </w:r>
          </w:p>
        </w:tc>
        <w:tc>
          <w:tcPr>
            <w:tcW w:w="0" w:type="auto"/>
            <w:tcBorders>
              <w:top w:val="nil"/>
              <w:left w:val="nil"/>
              <w:bottom w:val="single" w:sz="4" w:space="0" w:color="auto"/>
              <w:right w:val="single" w:sz="4" w:space="0" w:color="auto"/>
            </w:tcBorders>
            <w:shd w:val="clear" w:color="auto" w:fill="auto"/>
            <w:noWrap/>
            <w:vAlign w:val="center"/>
            <w:hideMark/>
          </w:tcPr>
          <w:p w14:paraId="13ECD7AF"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21</w:t>
            </w:r>
          </w:p>
        </w:tc>
        <w:tc>
          <w:tcPr>
            <w:tcW w:w="0" w:type="auto"/>
            <w:tcBorders>
              <w:top w:val="nil"/>
              <w:left w:val="nil"/>
              <w:bottom w:val="single" w:sz="4" w:space="0" w:color="auto"/>
              <w:right w:val="nil"/>
            </w:tcBorders>
            <w:shd w:val="clear" w:color="auto" w:fill="auto"/>
            <w:noWrap/>
            <w:vAlign w:val="center"/>
            <w:hideMark/>
          </w:tcPr>
          <w:p w14:paraId="001B1371"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10</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29C598BD"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31</w:t>
            </w:r>
          </w:p>
        </w:tc>
        <w:tc>
          <w:tcPr>
            <w:tcW w:w="0" w:type="auto"/>
            <w:tcBorders>
              <w:top w:val="nil"/>
              <w:left w:val="nil"/>
              <w:right w:val="single" w:sz="4" w:space="0" w:color="auto"/>
            </w:tcBorders>
            <w:shd w:val="clear" w:color="auto" w:fill="auto"/>
            <w:noWrap/>
            <w:vAlign w:val="bottom"/>
            <w:hideMark/>
          </w:tcPr>
          <w:p w14:paraId="1C815777" w14:textId="77777777" w:rsidR="00015285" w:rsidRPr="00117C74" w:rsidRDefault="00015285" w:rsidP="0097691F">
            <w:pPr>
              <w:jc w:val="both"/>
              <w:rPr>
                <w:rFonts w:ascii="Abadi" w:hAnsi="Abadi" w:cs="Arial"/>
                <w:color w:val="000000"/>
                <w:sz w:val="21"/>
                <w:szCs w:val="21"/>
                <w:lang w:eastAsia="es-MX"/>
              </w:rPr>
            </w:pPr>
          </w:p>
        </w:tc>
      </w:tr>
      <w:tr w:rsidR="00015285" w:rsidRPr="00117C74" w14:paraId="3554797D" w14:textId="77777777" w:rsidTr="003E233C">
        <w:trPr>
          <w:trHeight w:val="570"/>
        </w:trPr>
        <w:tc>
          <w:tcPr>
            <w:tcW w:w="0" w:type="auto"/>
            <w:vMerge/>
            <w:tcBorders>
              <w:top w:val="single" w:sz="8" w:space="0" w:color="000000"/>
              <w:left w:val="single" w:sz="4" w:space="0" w:color="auto"/>
              <w:bottom w:val="single" w:sz="4" w:space="0" w:color="auto"/>
              <w:right w:val="single" w:sz="8" w:space="0" w:color="auto"/>
            </w:tcBorders>
            <w:vAlign w:val="center"/>
            <w:hideMark/>
          </w:tcPr>
          <w:p w14:paraId="486AE391" w14:textId="77777777" w:rsidR="00015285" w:rsidRPr="00117C74" w:rsidRDefault="00015285" w:rsidP="0097691F">
            <w:pPr>
              <w:jc w:val="both"/>
              <w:rPr>
                <w:rFonts w:ascii="Abadi" w:hAnsi="Abadi" w:cs="Arial"/>
                <w:b/>
                <w:bCs/>
                <w:color w:val="000000"/>
                <w:sz w:val="21"/>
                <w:szCs w:val="21"/>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47A919D3"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Consejo Divisional de Ciencias Sociales y Humanidades del Campus León</w:t>
            </w:r>
          </w:p>
        </w:tc>
        <w:tc>
          <w:tcPr>
            <w:tcW w:w="0" w:type="auto"/>
            <w:tcBorders>
              <w:top w:val="nil"/>
              <w:left w:val="nil"/>
              <w:bottom w:val="single" w:sz="4" w:space="0" w:color="auto"/>
              <w:right w:val="single" w:sz="4" w:space="0" w:color="auto"/>
            </w:tcBorders>
            <w:shd w:val="clear" w:color="auto" w:fill="auto"/>
            <w:noWrap/>
            <w:vAlign w:val="center"/>
            <w:hideMark/>
          </w:tcPr>
          <w:p w14:paraId="3D509FED"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9</w:t>
            </w:r>
          </w:p>
        </w:tc>
        <w:tc>
          <w:tcPr>
            <w:tcW w:w="0" w:type="auto"/>
            <w:tcBorders>
              <w:top w:val="nil"/>
              <w:left w:val="nil"/>
              <w:bottom w:val="single" w:sz="4" w:space="0" w:color="auto"/>
              <w:right w:val="nil"/>
            </w:tcBorders>
            <w:shd w:val="clear" w:color="auto" w:fill="auto"/>
            <w:noWrap/>
            <w:vAlign w:val="center"/>
            <w:hideMark/>
          </w:tcPr>
          <w:p w14:paraId="59140CA1"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8</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71356BE7"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17</w:t>
            </w:r>
          </w:p>
        </w:tc>
        <w:tc>
          <w:tcPr>
            <w:tcW w:w="0" w:type="auto"/>
            <w:tcBorders>
              <w:top w:val="nil"/>
              <w:left w:val="nil"/>
              <w:bottom w:val="single" w:sz="4" w:space="0" w:color="auto"/>
              <w:right w:val="single" w:sz="4" w:space="0" w:color="auto"/>
            </w:tcBorders>
            <w:shd w:val="clear" w:color="auto" w:fill="auto"/>
            <w:noWrap/>
            <w:vAlign w:val="bottom"/>
            <w:hideMark/>
          </w:tcPr>
          <w:p w14:paraId="297980F1" w14:textId="77777777" w:rsidR="00015285" w:rsidRPr="00117C74" w:rsidRDefault="00015285" w:rsidP="0097691F">
            <w:pPr>
              <w:jc w:val="both"/>
              <w:rPr>
                <w:rFonts w:ascii="Abadi" w:hAnsi="Abadi" w:cs="Arial"/>
                <w:color w:val="000000"/>
                <w:sz w:val="21"/>
                <w:szCs w:val="21"/>
                <w:lang w:eastAsia="es-MX"/>
              </w:rPr>
            </w:pPr>
          </w:p>
        </w:tc>
      </w:tr>
      <w:tr w:rsidR="00015285" w:rsidRPr="00117C74" w14:paraId="366CBE75" w14:textId="77777777" w:rsidTr="003E233C">
        <w:trPr>
          <w:trHeight w:val="57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C58562" w14:textId="77777777" w:rsidR="00015285" w:rsidRPr="00117C74" w:rsidRDefault="00015285" w:rsidP="0097691F">
            <w:pPr>
              <w:jc w:val="both"/>
              <w:rPr>
                <w:rFonts w:ascii="Abadi" w:hAnsi="Abadi" w:cs="Arial"/>
                <w:b/>
                <w:bCs/>
                <w:color w:val="000000"/>
                <w:sz w:val="21"/>
                <w:szCs w:val="21"/>
                <w:lang w:eastAsia="es-MX"/>
              </w:rPr>
            </w:pPr>
            <w:r w:rsidRPr="00117C74">
              <w:rPr>
                <w:rFonts w:ascii="Abadi" w:hAnsi="Abadi" w:cs="Arial"/>
                <w:b/>
                <w:bCs/>
                <w:color w:val="000000"/>
                <w:sz w:val="21"/>
                <w:szCs w:val="21"/>
                <w:lang w:eastAsia="es-MX"/>
              </w:rPr>
              <w:t>NIVEL MEDIO SUPERIOR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89AB354"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Consejo Académico del Nivel Medio Superior</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51DE763B"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30</w:t>
            </w:r>
          </w:p>
        </w:tc>
        <w:tc>
          <w:tcPr>
            <w:tcW w:w="0" w:type="auto"/>
            <w:tcBorders>
              <w:top w:val="single" w:sz="4" w:space="0" w:color="auto"/>
              <w:left w:val="nil"/>
              <w:bottom w:val="single" w:sz="4" w:space="0" w:color="auto"/>
              <w:right w:val="nil"/>
            </w:tcBorders>
            <w:shd w:val="clear" w:color="auto" w:fill="auto"/>
            <w:noWrap/>
            <w:vAlign w:val="center"/>
            <w:hideMark/>
          </w:tcPr>
          <w:p w14:paraId="5E6A91AB"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33DF7"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65</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2F4CF556" w14:textId="77777777" w:rsidR="00015285" w:rsidRPr="00117C74" w:rsidRDefault="00015285" w:rsidP="0097691F">
            <w:pPr>
              <w:jc w:val="both"/>
              <w:rPr>
                <w:rFonts w:ascii="Abadi" w:hAnsi="Abadi" w:cs="Arial"/>
                <w:color w:val="000000"/>
                <w:sz w:val="21"/>
                <w:szCs w:val="21"/>
                <w:lang w:eastAsia="es-MX"/>
              </w:rPr>
            </w:pPr>
          </w:p>
        </w:tc>
      </w:tr>
      <w:tr w:rsidR="00015285" w:rsidRPr="00117C74" w14:paraId="3E52A0BF" w14:textId="77777777" w:rsidTr="003E233C">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D35CA8" w14:textId="77777777" w:rsidR="00015285" w:rsidRPr="00117C74" w:rsidRDefault="00015285" w:rsidP="0097691F">
            <w:pPr>
              <w:jc w:val="both"/>
              <w:rPr>
                <w:rFonts w:ascii="Abadi" w:hAnsi="Abadi" w:cs="Arial"/>
                <w:b/>
                <w:bCs/>
                <w:color w:val="000000"/>
                <w:sz w:val="21"/>
                <w:szCs w:val="21"/>
                <w:lang w:eastAsia="es-MX"/>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B965DD1"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Academia de la Escuela del Nivel Medio Superior de Celaya</w:t>
            </w:r>
          </w:p>
        </w:tc>
        <w:tc>
          <w:tcPr>
            <w:tcW w:w="0" w:type="auto"/>
            <w:tcBorders>
              <w:top w:val="nil"/>
              <w:left w:val="nil"/>
              <w:bottom w:val="single" w:sz="4" w:space="0" w:color="auto"/>
              <w:right w:val="single" w:sz="4" w:space="0" w:color="auto"/>
            </w:tcBorders>
            <w:shd w:val="clear" w:color="auto" w:fill="auto"/>
            <w:noWrap/>
            <w:vAlign w:val="center"/>
            <w:hideMark/>
          </w:tcPr>
          <w:p w14:paraId="1299EB07"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16</w:t>
            </w:r>
          </w:p>
        </w:tc>
        <w:tc>
          <w:tcPr>
            <w:tcW w:w="0" w:type="auto"/>
            <w:tcBorders>
              <w:top w:val="nil"/>
              <w:left w:val="nil"/>
              <w:bottom w:val="single" w:sz="4" w:space="0" w:color="auto"/>
              <w:right w:val="nil"/>
            </w:tcBorders>
            <w:shd w:val="clear" w:color="auto" w:fill="auto"/>
            <w:noWrap/>
            <w:vAlign w:val="center"/>
            <w:hideMark/>
          </w:tcPr>
          <w:p w14:paraId="35DA25B0"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9</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0CE4A8FB"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25</w:t>
            </w:r>
          </w:p>
        </w:tc>
        <w:tc>
          <w:tcPr>
            <w:tcW w:w="0" w:type="auto"/>
            <w:tcBorders>
              <w:top w:val="nil"/>
              <w:left w:val="nil"/>
              <w:bottom w:val="nil"/>
              <w:right w:val="single" w:sz="4" w:space="0" w:color="auto"/>
            </w:tcBorders>
            <w:shd w:val="clear" w:color="auto" w:fill="auto"/>
            <w:noWrap/>
            <w:vAlign w:val="bottom"/>
            <w:hideMark/>
          </w:tcPr>
          <w:p w14:paraId="3B336912" w14:textId="77777777" w:rsidR="00015285" w:rsidRPr="00117C74" w:rsidRDefault="00015285" w:rsidP="0097691F">
            <w:pPr>
              <w:jc w:val="both"/>
              <w:rPr>
                <w:rFonts w:ascii="Abadi" w:hAnsi="Abadi" w:cs="Arial"/>
                <w:color w:val="000000"/>
                <w:sz w:val="21"/>
                <w:szCs w:val="21"/>
                <w:lang w:eastAsia="es-MX"/>
              </w:rPr>
            </w:pPr>
          </w:p>
        </w:tc>
      </w:tr>
      <w:tr w:rsidR="00015285" w:rsidRPr="00117C74" w14:paraId="152E32E4" w14:textId="77777777" w:rsidTr="003E233C">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ED84A0" w14:textId="77777777" w:rsidR="00015285" w:rsidRPr="00117C74" w:rsidRDefault="00015285" w:rsidP="0097691F">
            <w:pPr>
              <w:jc w:val="both"/>
              <w:rPr>
                <w:rFonts w:ascii="Abadi" w:hAnsi="Abadi" w:cs="Arial"/>
                <w:b/>
                <w:bCs/>
                <w:color w:val="000000"/>
                <w:sz w:val="21"/>
                <w:szCs w:val="21"/>
                <w:lang w:eastAsia="es-MX"/>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D059B4E"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Academia de la Escuela del Nivel Medio Superior de Centro Histórico León</w:t>
            </w:r>
          </w:p>
        </w:tc>
        <w:tc>
          <w:tcPr>
            <w:tcW w:w="0" w:type="auto"/>
            <w:tcBorders>
              <w:top w:val="nil"/>
              <w:left w:val="nil"/>
              <w:bottom w:val="single" w:sz="4" w:space="0" w:color="auto"/>
              <w:right w:val="single" w:sz="4" w:space="0" w:color="auto"/>
            </w:tcBorders>
            <w:shd w:val="clear" w:color="auto" w:fill="auto"/>
            <w:noWrap/>
            <w:vAlign w:val="center"/>
            <w:hideMark/>
          </w:tcPr>
          <w:p w14:paraId="0B23ED7D"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15</w:t>
            </w:r>
          </w:p>
        </w:tc>
        <w:tc>
          <w:tcPr>
            <w:tcW w:w="0" w:type="auto"/>
            <w:tcBorders>
              <w:top w:val="nil"/>
              <w:left w:val="nil"/>
              <w:bottom w:val="single" w:sz="4" w:space="0" w:color="auto"/>
              <w:right w:val="nil"/>
            </w:tcBorders>
            <w:shd w:val="clear" w:color="auto" w:fill="auto"/>
            <w:noWrap/>
            <w:vAlign w:val="center"/>
            <w:hideMark/>
          </w:tcPr>
          <w:p w14:paraId="7C5A790C"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10</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35E2BABF"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25</w:t>
            </w:r>
          </w:p>
        </w:tc>
        <w:tc>
          <w:tcPr>
            <w:tcW w:w="0" w:type="auto"/>
            <w:tcBorders>
              <w:top w:val="nil"/>
              <w:left w:val="nil"/>
              <w:bottom w:val="nil"/>
              <w:right w:val="single" w:sz="4" w:space="0" w:color="auto"/>
            </w:tcBorders>
            <w:shd w:val="clear" w:color="auto" w:fill="auto"/>
            <w:noWrap/>
            <w:vAlign w:val="bottom"/>
            <w:hideMark/>
          </w:tcPr>
          <w:p w14:paraId="5622EEC1" w14:textId="77777777" w:rsidR="00015285" w:rsidRPr="00117C74" w:rsidRDefault="00015285" w:rsidP="0097691F">
            <w:pPr>
              <w:jc w:val="both"/>
              <w:rPr>
                <w:rFonts w:ascii="Abadi" w:hAnsi="Abadi" w:cs="Arial"/>
                <w:color w:val="000000"/>
                <w:sz w:val="21"/>
                <w:szCs w:val="21"/>
                <w:lang w:eastAsia="es-MX"/>
              </w:rPr>
            </w:pPr>
          </w:p>
        </w:tc>
      </w:tr>
      <w:tr w:rsidR="00015285" w:rsidRPr="00117C74" w14:paraId="721EF8ED" w14:textId="77777777" w:rsidTr="003E233C">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6300F6" w14:textId="77777777" w:rsidR="00015285" w:rsidRPr="00117C74" w:rsidRDefault="00015285" w:rsidP="0097691F">
            <w:pPr>
              <w:jc w:val="both"/>
              <w:rPr>
                <w:rFonts w:ascii="Abadi" w:hAnsi="Abadi" w:cs="Arial"/>
                <w:b/>
                <w:bCs/>
                <w:color w:val="000000"/>
                <w:sz w:val="21"/>
                <w:szCs w:val="21"/>
                <w:lang w:eastAsia="es-MX"/>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928B6AE"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 xml:space="preserve">Academia de la Escuela del Nivel </w:t>
            </w:r>
            <w:r w:rsidRPr="00117C74">
              <w:rPr>
                <w:rFonts w:ascii="Abadi" w:hAnsi="Abadi" w:cs="Arial"/>
                <w:color w:val="000000"/>
                <w:sz w:val="21"/>
                <w:szCs w:val="21"/>
                <w:lang w:eastAsia="es-MX"/>
              </w:rPr>
              <w:t>Medio Superior de Guanajuato</w:t>
            </w:r>
          </w:p>
        </w:tc>
        <w:tc>
          <w:tcPr>
            <w:tcW w:w="0" w:type="auto"/>
            <w:tcBorders>
              <w:top w:val="nil"/>
              <w:left w:val="nil"/>
              <w:bottom w:val="single" w:sz="4" w:space="0" w:color="auto"/>
              <w:right w:val="single" w:sz="4" w:space="0" w:color="auto"/>
            </w:tcBorders>
            <w:shd w:val="clear" w:color="auto" w:fill="auto"/>
            <w:noWrap/>
            <w:vAlign w:val="center"/>
            <w:hideMark/>
          </w:tcPr>
          <w:p w14:paraId="29F51ED5"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13</w:t>
            </w:r>
          </w:p>
        </w:tc>
        <w:tc>
          <w:tcPr>
            <w:tcW w:w="0" w:type="auto"/>
            <w:tcBorders>
              <w:top w:val="nil"/>
              <w:left w:val="nil"/>
              <w:bottom w:val="single" w:sz="4" w:space="0" w:color="auto"/>
              <w:right w:val="nil"/>
            </w:tcBorders>
            <w:shd w:val="clear" w:color="auto" w:fill="auto"/>
            <w:noWrap/>
            <w:vAlign w:val="center"/>
            <w:hideMark/>
          </w:tcPr>
          <w:p w14:paraId="3BACA154"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7</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68B5E616"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20</w:t>
            </w:r>
          </w:p>
        </w:tc>
        <w:tc>
          <w:tcPr>
            <w:tcW w:w="0" w:type="auto"/>
            <w:tcBorders>
              <w:top w:val="nil"/>
              <w:left w:val="nil"/>
              <w:bottom w:val="nil"/>
              <w:right w:val="single" w:sz="4" w:space="0" w:color="auto"/>
            </w:tcBorders>
            <w:shd w:val="clear" w:color="auto" w:fill="auto"/>
            <w:noWrap/>
            <w:vAlign w:val="bottom"/>
            <w:hideMark/>
          </w:tcPr>
          <w:p w14:paraId="2548BA47" w14:textId="77777777" w:rsidR="00015285" w:rsidRPr="00117C74" w:rsidRDefault="00015285" w:rsidP="0097691F">
            <w:pPr>
              <w:jc w:val="both"/>
              <w:rPr>
                <w:rFonts w:ascii="Abadi" w:hAnsi="Abadi" w:cs="Arial"/>
                <w:color w:val="000000"/>
                <w:sz w:val="21"/>
                <w:szCs w:val="21"/>
                <w:lang w:eastAsia="es-MX"/>
              </w:rPr>
            </w:pPr>
          </w:p>
        </w:tc>
      </w:tr>
      <w:tr w:rsidR="00015285" w:rsidRPr="00117C74" w14:paraId="00280AE8" w14:textId="77777777" w:rsidTr="003E233C">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4092B6" w14:textId="77777777" w:rsidR="00015285" w:rsidRPr="00117C74" w:rsidRDefault="00015285" w:rsidP="0097691F">
            <w:pPr>
              <w:jc w:val="both"/>
              <w:rPr>
                <w:rFonts w:ascii="Abadi" w:hAnsi="Abadi" w:cs="Arial"/>
                <w:b/>
                <w:bCs/>
                <w:color w:val="000000"/>
                <w:sz w:val="21"/>
                <w:szCs w:val="21"/>
                <w:lang w:eastAsia="es-MX"/>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D491846"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Academia de la Escuela del Nivel Medio Superior de Irapuato</w:t>
            </w:r>
          </w:p>
        </w:tc>
        <w:tc>
          <w:tcPr>
            <w:tcW w:w="0" w:type="auto"/>
            <w:tcBorders>
              <w:top w:val="nil"/>
              <w:left w:val="nil"/>
              <w:bottom w:val="single" w:sz="4" w:space="0" w:color="auto"/>
              <w:right w:val="single" w:sz="4" w:space="0" w:color="auto"/>
            </w:tcBorders>
            <w:shd w:val="clear" w:color="auto" w:fill="auto"/>
            <w:noWrap/>
            <w:vAlign w:val="center"/>
            <w:hideMark/>
          </w:tcPr>
          <w:p w14:paraId="68350C32"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16</w:t>
            </w:r>
          </w:p>
        </w:tc>
        <w:tc>
          <w:tcPr>
            <w:tcW w:w="0" w:type="auto"/>
            <w:tcBorders>
              <w:top w:val="nil"/>
              <w:left w:val="nil"/>
              <w:bottom w:val="single" w:sz="4" w:space="0" w:color="auto"/>
              <w:right w:val="nil"/>
            </w:tcBorders>
            <w:shd w:val="clear" w:color="auto" w:fill="auto"/>
            <w:noWrap/>
            <w:vAlign w:val="center"/>
            <w:hideMark/>
          </w:tcPr>
          <w:p w14:paraId="5621C10A"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10</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67F78588"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26</w:t>
            </w:r>
          </w:p>
        </w:tc>
        <w:tc>
          <w:tcPr>
            <w:tcW w:w="0" w:type="auto"/>
            <w:tcBorders>
              <w:top w:val="nil"/>
              <w:left w:val="nil"/>
              <w:bottom w:val="nil"/>
              <w:right w:val="single" w:sz="4" w:space="0" w:color="auto"/>
            </w:tcBorders>
            <w:shd w:val="clear" w:color="auto" w:fill="auto"/>
            <w:noWrap/>
            <w:vAlign w:val="bottom"/>
            <w:hideMark/>
          </w:tcPr>
          <w:p w14:paraId="1DCA97A3" w14:textId="77777777" w:rsidR="00015285" w:rsidRPr="00117C74" w:rsidRDefault="00015285" w:rsidP="0097691F">
            <w:pPr>
              <w:jc w:val="both"/>
              <w:rPr>
                <w:rFonts w:ascii="Abadi" w:hAnsi="Abadi" w:cs="Arial"/>
                <w:color w:val="000000"/>
                <w:sz w:val="21"/>
                <w:szCs w:val="21"/>
                <w:lang w:eastAsia="es-MX"/>
              </w:rPr>
            </w:pPr>
          </w:p>
        </w:tc>
      </w:tr>
      <w:tr w:rsidR="00015285" w:rsidRPr="00117C74" w14:paraId="3FFFF771" w14:textId="77777777" w:rsidTr="003E233C">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370CB9" w14:textId="77777777" w:rsidR="00015285" w:rsidRPr="00117C74" w:rsidRDefault="00015285" w:rsidP="0097691F">
            <w:pPr>
              <w:jc w:val="both"/>
              <w:rPr>
                <w:rFonts w:ascii="Abadi" w:hAnsi="Abadi" w:cs="Arial"/>
                <w:b/>
                <w:bCs/>
                <w:color w:val="000000"/>
                <w:sz w:val="21"/>
                <w:szCs w:val="21"/>
                <w:lang w:eastAsia="es-MX"/>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9EFCFA7"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Academia de la Escuela del Nivel Medio Superior de León</w:t>
            </w:r>
          </w:p>
        </w:tc>
        <w:tc>
          <w:tcPr>
            <w:tcW w:w="0" w:type="auto"/>
            <w:tcBorders>
              <w:top w:val="nil"/>
              <w:left w:val="nil"/>
              <w:bottom w:val="single" w:sz="4" w:space="0" w:color="auto"/>
              <w:right w:val="single" w:sz="4" w:space="0" w:color="auto"/>
            </w:tcBorders>
            <w:shd w:val="clear" w:color="auto" w:fill="auto"/>
            <w:noWrap/>
            <w:vAlign w:val="center"/>
            <w:hideMark/>
          </w:tcPr>
          <w:p w14:paraId="6FFE159A"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12</w:t>
            </w:r>
          </w:p>
        </w:tc>
        <w:tc>
          <w:tcPr>
            <w:tcW w:w="0" w:type="auto"/>
            <w:tcBorders>
              <w:top w:val="nil"/>
              <w:left w:val="nil"/>
              <w:bottom w:val="single" w:sz="4" w:space="0" w:color="auto"/>
              <w:right w:val="nil"/>
            </w:tcBorders>
            <w:shd w:val="clear" w:color="auto" w:fill="auto"/>
            <w:noWrap/>
            <w:vAlign w:val="center"/>
            <w:hideMark/>
          </w:tcPr>
          <w:p w14:paraId="018FB048"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10</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006A6D09"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22</w:t>
            </w:r>
          </w:p>
        </w:tc>
        <w:tc>
          <w:tcPr>
            <w:tcW w:w="0" w:type="auto"/>
            <w:tcBorders>
              <w:top w:val="nil"/>
              <w:left w:val="nil"/>
              <w:bottom w:val="nil"/>
              <w:right w:val="single" w:sz="4" w:space="0" w:color="auto"/>
            </w:tcBorders>
            <w:shd w:val="clear" w:color="auto" w:fill="auto"/>
            <w:noWrap/>
            <w:vAlign w:val="bottom"/>
            <w:hideMark/>
          </w:tcPr>
          <w:p w14:paraId="0DE5B290" w14:textId="77777777" w:rsidR="00015285" w:rsidRPr="00117C74" w:rsidRDefault="00015285" w:rsidP="0097691F">
            <w:pPr>
              <w:jc w:val="both"/>
              <w:rPr>
                <w:rFonts w:ascii="Abadi" w:hAnsi="Abadi" w:cs="Arial"/>
                <w:color w:val="000000"/>
                <w:sz w:val="21"/>
                <w:szCs w:val="21"/>
                <w:lang w:eastAsia="es-MX"/>
              </w:rPr>
            </w:pPr>
          </w:p>
        </w:tc>
      </w:tr>
      <w:tr w:rsidR="00015285" w:rsidRPr="00117C74" w14:paraId="41FC8AB5" w14:textId="77777777" w:rsidTr="003E233C">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C49349" w14:textId="77777777" w:rsidR="00015285" w:rsidRPr="00117C74" w:rsidRDefault="00015285" w:rsidP="0097691F">
            <w:pPr>
              <w:jc w:val="both"/>
              <w:rPr>
                <w:rFonts w:ascii="Abadi" w:hAnsi="Abadi" w:cs="Arial"/>
                <w:b/>
                <w:bCs/>
                <w:color w:val="000000"/>
                <w:sz w:val="21"/>
                <w:szCs w:val="21"/>
                <w:lang w:eastAsia="es-MX"/>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55348F6"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Academia de la Escuela del Nivel Medio Superior de Moroleón</w:t>
            </w:r>
          </w:p>
        </w:tc>
        <w:tc>
          <w:tcPr>
            <w:tcW w:w="0" w:type="auto"/>
            <w:tcBorders>
              <w:top w:val="nil"/>
              <w:left w:val="nil"/>
              <w:bottom w:val="single" w:sz="4" w:space="0" w:color="auto"/>
              <w:right w:val="single" w:sz="4" w:space="0" w:color="auto"/>
            </w:tcBorders>
            <w:shd w:val="clear" w:color="auto" w:fill="auto"/>
            <w:noWrap/>
            <w:vAlign w:val="center"/>
            <w:hideMark/>
          </w:tcPr>
          <w:p w14:paraId="4722DF5B"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18</w:t>
            </w:r>
          </w:p>
        </w:tc>
        <w:tc>
          <w:tcPr>
            <w:tcW w:w="0" w:type="auto"/>
            <w:tcBorders>
              <w:top w:val="nil"/>
              <w:left w:val="nil"/>
              <w:bottom w:val="single" w:sz="4" w:space="0" w:color="auto"/>
              <w:right w:val="nil"/>
            </w:tcBorders>
            <w:shd w:val="clear" w:color="auto" w:fill="auto"/>
            <w:noWrap/>
            <w:vAlign w:val="center"/>
            <w:hideMark/>
          </w:tcPr>
          <w:p w14:paraId="1FDF85AB"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8</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5D17C244"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26</w:t>
            </w:r>
          </w:p>
        </w:tc>
        <w:tc>
          <w:tcPr>
            <w:tcW w:w="0" w:type="auto"/>
            <w:tcBorders>
              <w:top w:val="nil"/>
              <w:left w:val="nil"/>
              <w:bottom w:val="nil"/>
              <w:right w:val="single" w:sz="4" w:space="0" w:color="auto"/>
            </w:tcBorders>
            <w:shd w:val="clear" w:color="auto" w:fill="auto"/>
            <w:noWrap/>
            <w:vAlign w:val="bottom"/>
            <w:hideMark/>
          </w:tcPr>
          <w:p w14:paraId="7384A00A" w14:textId="77777777" w:rsidR="00015285" w:rsidRPr="00117C74" w:rsidRDefault="00015285" w:rsidP="0097691F">
            <w:pPr>
              <w:jc w:val="both"/>
              <w:rPr>
                <w:rFonts w:ascii="Abadi" w:hAnsi="Abadi" w:cs="Arial"/>
                <w:color w:val="000000"/>
                <w:sz w:val="21"/>
                <w:szCs w:val="21"/>
                <w:lang w:eastAsia="es-MX"/>
              </w:rPr>
            </w:pPr>
          </w:p>
        </w:tc>
      </w:tr>
      <w:tr w:rsidR="00015285" w:rsidRPr="00117C74" w14:paraId="35CC97CD" w14:textId="77777777" w:rsidTr="003E233C">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620AF6" w14:textId="77777777" w:rsidR="00015285" w:rsidRPr="00117C74" w:rsidRDefault="00015285" w:rsidP="0097691F">
            <w:pPr>
              <w:jc w:val="both"/>
              <w:rPr>
                <w:rFonts w:ascii="Abadi" w:hAnsi="Abadi" w:cs="Arial"/>
                <w:b/>
                <w:bCs/>
                <w:color w:val="000000"/>
                <w:sz w:val="21"/>
                <w:szCs w:val="21"/>
                <w:lang w:eastAsia="es-MX"/>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C4B449A"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Academia de la Escuela del Nivel Medio Superior de Pénjamo</w:t>
            </w:r>
          </w:p>
        </w:tc>
        <w:tc>
          <w:tcPr>
            <w:tcW w:w="0" w:type="auto"/>
            <w:tcBorders>
              <w:top w:val="nil"/>
              <w:left w:val="nil"/>
              <w:bottom w:val="single" w:sz="4" w:space="0" w:color="auto"/>
              <w:right w:val="single" w:sz="4" w:space="0" w:color="auto"/>
            </w:tcBorders>
            <w:shd w:val="clear" w:color="auto" w:fill="auto"/>
            <w:noWrap/>
            <w:vAlign w:val="center"/>
            <w:hideMark/>
          </w:tcPr>
          <w:p w14:paraId="0E939B7E"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12</w:t>
            </w:r>
          </w:p>
        </w:tc>
        <w:tc>
          <w:tcPr>
            <w:tcW w:w="0" w:type="auto"/>
            <w:tcBorders>
              <w:top w:val="nil"/>
              <w:left w:val="nil"/>
              <w:bottom w:val="single" w:sz="4" w:space="0" w:color="auto"/>
              <w:right w:val="nil"/>
            </w:tcBorders>
            <w:shd w:val="clear" w:color="auto" w:fill="auto"/>
            <w:noWrap/>
            <w:vAlign w:val="center"/>
            <w:hideMark/>
          </w:tcPr>
          <w:p w14:paraId="4FC0F88E"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14</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390C39E0"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26</w:t>
            </w:r>
          </w:p>
        </w:tc>
        <w:tc>
          <w:tcPr>
            <w:tcW w:w="0" w:type="auto"/>
            <w:tcBorders>
              <w:top w:val="nil"/>
              <w:left w:val="nil"/>
              <w:bottom w:val="nil"/>
              <w:right w:val="single" w:sz="4" w:space="0" w:color="auto"/>
            </w:tcBorders>
            <w:shd w:val="clear" w:color="auto" w:fill="auto"/>
            <w:noWrap/>
            <w:vAlign w:val="bottom"/>
            <w:hideMark/>
          </w:tcPr>
          <w:p w14:paraId="25151B7F" w14:textId="77777777" w:rsidR="00015285" w:rsidRPr="00117C74" w:rsidRDefault="00015285" w:rsidP="0097691F">
            <w:pPr>
              <w:jc w:val="both"/>
              <w:rPr>
                <w:rFonts w:ascii="Abadi" w:hAnsi="Abadi" w:cs="Arial"/>
                <w:color w:val="000000"/>
                <w:sz w:val="21"/>
                <w:szCs w:val="21"/>
                <w:lang w:eastAsia="es-MX"/>
              </w:rPr>
            </w:pPr>
          </w:p>
        </w:tc>
      </w:tr>
      <w:tr w:rsidR="00015285" w:rsidRPr="00117C74" w14:paraId="70C4E1C0" w14:textId="77777777" w:rsidTr="003E233C">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E863F3" w14:textId="77777777" w:rsidR="00015285" w:rsidRPr="00117C74" w:rsidRDefault="00015285" w:rsidP="0097691F">
            <w:pPr>
              <w:jc w:val="both"/>
              <w:rPr>
                <w:rFonts w:ascii="Abadi" w:hAnsi="Abadi" w:cs="Arial"/>
                <w:b/>
                <w:bCs/>
                <w:color w:val="000000"/>
                <w:sz w:val="21"/>
                <w:szCs w:val="21"/>
                <w:lang w:eastAsia="es-MX"/>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24F17E6"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Academia de la Escuela del Nivel Medio Superior de Salamanca</w:t>
            </w:r>
          </w:p>
        </w:tc>
        <w:tc>
          <w:tcPr>
            <w:tcW w:w="0" w:type="auto"/>
            <w:tcBorders>
              <w:top w:val="nil"/>
              <w:left w:val="nil"/>
              <w:bottom w:val="single" w:sz="4" w:space="0" w:color="auto"/>
              <w:right w:val="single" w:sz="4" w:space="0" w:color="auto"/>
            </w:tcBorders>
            <w:shd w:val="clear" w:color="auto" w:fill="auto"/>
            <w:noWrap/>
            <w:vAlign w:val="center"/>
            <w:hideMark/>
          </w:tcPr>
          <w:p w14:paraId="0F54BC5B"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17</w:t>
            </w:r>
          </w:p>
        </w:tc>
        <w:tc>
          <w:tcPr>
            <w:tcW w:w="0" w:type="auto"/>
            <w:tcBorders>
              <w:top w:val="nil"/>
              <w:left w:val="nil"/>
              <w:bottom w:val="single" w:sz="4" w:space="0" w:color="auto"/>
              <w:right w:val="nil"/>
            </w:tcBorders>
            <w:shd w:val="clear" w:color="auto" w:fill="auto"/>
            <w:noWrap/>
            <w:vAlign w:val="center"/>
            <w:hideMark/>
          </w:tcPr>
          <w:p w14:paraId="40CAB4D1"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9</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3B8793E3"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26</w:t>
            </w:r>
          </w:p>
        </w:tc>
        <w:tc>
          <w:tcPr>
            <w:tcW w:w="0" w:type="auto"/>
            <w:tcBorders>
              <w:top w:val="nil"/>
              <w:left w:val="nil"/>
              <w:bottom w:val="nil"/>
              <w:right w:val="single" w:sz="4" w:space="0" w:color="auto"/>
            </w:tcBorders>
            <w:shd w:val="clear" w:color="auto" w:fill="auto"/>
            <w:noWrap/>
            <w:vAlign w:val="bottom"/>
            <w:hideMark/>
          </w:tcPr>
          <w:p w14:paraId="5B413CC3" w14:textId="77777777" w:rsidR="00015285" w:rsidRPr="00117C74" w:rsidRDefault="00015285" w:rsidP="0097691F">
            <w:pPr>
              <w:jc w:val="both"/>
              <w:rPr>
                <w:rFonts w:ascii="Abadi" w:hAnsi="Abadi" w:cs="Arial"/>
                <w:color w:val="000000"/>
                <w:sz w:val="21"/>
                <w:szCs w:val="21"/>
                <w:lang w:eastAsia="es-MX"/>
              </w:rPr>
            </w:pPr>
          </w:p>
        </w:tc>
      </w:tr>
      <w:tr w:rsidR="00015285" w:rsidRPr="00117C74" w14:paraId="644FB8E9" w14:textId="77777777" w:rsidTr="003E233C">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156594" w14:textId="77777777" w:rsidR="00015285" w:rsidRPr="00117C74" w:rsidRDefault="00015285" w:rsidP="0097691F">
            <w:pPr>
              <w:jc w:val="both"/>
              <w:rPr>
                <w:rFonts w:ascii="Abadi" w:hAnsi="Abadi" w:cs="Arial"/>
                <w:b/>
                <w:bCs/>
                <w:color w:val="000000"/>
                <w:sz w:val="21"/>
                <w:szCs w:val="21"/>
                <w:lang w:eastAsia="es-MX"/>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BE6CF15"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Academia de la Escuela del Nivel Medio Superior de Salvatierra</w:t>
            </w:r>
          </w:p>
        </w:tc>
        <w:tc>
          <w:tcPr>
            <w:tcW w:w="0" w:type="auto"/>
            <w:tcBorders>
              <w:top w:val="nil"/>
              <w:left w:val="nil"/>
              <w:bottom w:val="single" w:sz="4" w:space="0" w:color="auto"/>
              <w:right w:val="single" w:sz="4" w:space="0" w:color="auto"/>
            </w:tcBorders>
            <w:shd w:val="clear" w:color="auto" w:fill="auto"/>
            <w:noWrap/>
            <w:vAlign w:val="center"/>
            <w:hideMark/>
          </w:tcPr>
          <w:p w14:paraId="10A33D30"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19</w:t>
            </w:r>
          </w:p>
        </w:tc>
        <w:tc>
          <w:tcPr>
            <w:tcW w:w="0" w:type="auto"/>
            <w:tcBorders>
              <w:top w:val="nil"/>
              <w:left w:val="nil"/>
              <w:bottom w:val="single" w:sz="4" w:space="0" w:color="auto"/>
              <w:right w:val="nil"/>
            </w:tcBorders>
            <w:shd w:val="clear" w:color="auto" w:fill="auto"/>
            <w:noWrap/>
            <w:vAlign w:val="center"/>
            <w:hideMark/>
          </w:tcPr>
          <w:p w14:paraId="616F04EC"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7</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7B1CAB32"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26</w:t>
            </w:r>
          </w:p>
        </w:tc>
        <w:tc>
          <w:tcPr>
            <w:tcW w:w="0" w:type="auto"/>
            <w:tcBorders>
              <w:top w:val="nil"/>
              <w:left w:val="nil"/>
              <w:bottom w:val="nil"/>
              <w:right w:val="single" w:sz="4" w:space="0" w:color="auto"/>
            </w:tcBorders>
            <w:shd w:val="clear" w:color="auto" w:fill="auto"/>
            <w:noWrap/>
            <w:vAlign w:val="bottom"/>
            <w:hideMark/>
          </w:tcPr>
          <w:p w14:paraId="15E098B9" w14:textId="77777777" w:rsidR="00015285" w:rsidRPr="00117C74" w:rsidRDefault="00015285" w:rsidP="0097691F">
            <w:pPr>
              <w:jc w:val="both"/>
              <w:rPr>
                <w:rFonts w:ascii="Abadi" w:hAnsi="Abadi" w:cs="Arial"/>
                <w:color w:val="000000"/>
                <w:sz w:val="21"/>
                <w:szCs w:val="21"/>
                <w:lang w:eastAsia="es-MX"/>
              </w:rPr>
            </w:pPr>
          </w:p>
        </w:tc>
      </w:tr>
      <w:tr w:rsidR="00015285" w:rsidRPr="00117C74" w14:paraId="26321C72" w14:textId="77777777" w:rsidTr="003E233C">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75BC54" w14:textId="77777777" w:rsidR="00015285" w:rsidRPr="00117C74" w:rsidRDefault="00015285" w:rsidP="0097691F">
            <w:pPr>
              <w:jc w:val="both"/>
              <w:rPr>
                <w:rFonts w:ascii="Abadi" w:hAnsi="Abadi" w:cs="Arial"/>
                <w:b/>
                <w:bCs/>
                <w:color w:val="000000"/>
                <w:sz w:val="21"/>
                <w:szCs w:val="21"/>
                <w:lang w:eastAsia="es-MX"/>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CC6BBC0"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Academia de la Escuela del Nivel Medio Superior de San Luis de la Paz</w:t>
            </w:r>
          </w:p>
        </w:tc>
        <w:tc>
          <w:tcPr>
            <w:tcW w:w="0" w:type="auto"/>
            <w:tcBorders>
              <w:top w:val="nil"/>
              <w:left w:val="nil"/>
              <w:bottom w:val="single" w:sz="4" w:space="0" w:color="auto"/>
              <w:right w:val="single" w:sz="4" w:space="0" w:color="auto"/>
            </w:tcBorders>
            <w:shd w:val="clear" w:color="auto" w:fill="auto"/>
            <w:noWrap/>
            <w:vAlign w:val="center"/>
            <w:hideMark/>
          </w:tcPr>
          <w:p w14:paraId="6F1DC1C3"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11</w:t>
            </w:r>
          </w:p>
        </w:tc>
        <w:tc>
          <w:tcPr>
            <w:tcW w:w="0" w:type="auto"/>
            <w:tcBorders>
              <w:top w:val="nil"/>
              <w:left w:val="nil"/>
              <w:bottom w:val="single" w:sz="4" w:space="0" w:color="auto"/>
              <w:right w:val="nil"/>
            </w:tcBorders>
            <w:shd w:val="clear" w:color="auto" w:fill="auto"/>
            <w:noWrap/>
            <w:vAlign w:val="center"/>
            <w:hideMark/>
          </w:tcPr>
          <w:p w14:paraId="639F5059"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10</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14:paraId="71DA3F92"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21</w:t>
            </w:r>
          </w:p>
        </w:tc>
        <w:tc>
          <w:tcPr>
            <w:tcW w:w="0" w:type="auto"/>
            <w:tcBorders>
              <w:top w:val="nil"/>
              <w:left w:val="nil"/>
              <w:bottom w:val="nil"/>
              <w:right w:val="single" w:sz="4" w:space="0" w:color="auto"/>
            </w:tcBorders>
            <w:shd w:val="clear" w:color="auto" w:fill="auto"/>
            <w:noWrap/>
            <w:vAlign w:val="bottom"/>
            <w:hideMark/>
          </w:tcPr>
          <w:p w14:paraId="5CC5AAB0" w14:textId="77777777" w:rsidR="00015285" w:rsidRPr="00117C74" w:rsidRDefault="00015285" w:rsidP="0097691F">
            <w:pPr>
              <w:jc w:val="both"/>
              <w:rPr>
                <w:rFonts w:ascii="Abadi" w:hAnsi="Abadi" w:cs="Arial"/>
                <w:color w:val="000000"/>
                <w:sz w:val="21"/>
                <w:szCs w:val="21"/>
                <w:lang w:eastAsia="es-MX"/>
              </w:rPr>
            </w:pPr>
          </w:p>
        </w:tc>
      </w:tr>
      <w:tr w:rsidR="00015285" w:rsidRPr="00117C74" w14:paraId="088F9793" w14:textId="77777777" w:rsidTr="003E233C">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7A1A94" w14:textId="77777777" w:rsidR="00015285" w:rsidRPr="00117C74" w:rsidRDefault="00015285" w:rsidP="0097691F">
            <w:pPr>
              <w:jc w:val="both"/>
              <w:rPr>
                <w:rFonts w:ascii="Abadi" w:hAnsi="Abadi" w:cs="Arial"/>
                <w:b/>
                <w:bCs/>
                <w:color w:val="000000"/>
                <w:sz w:val="21"/>
                <w:szCs w:val="21"/>
                <w:lang w:eastAsia="es-MX"/>
              </w:rPr>
            </w:pPr>
          </w:p>
        </w:tc>
        <w:tc>
          <w:tcPr>
            <w:tcW w:w="0" w:type="auto"/>
            <w:tcBorders>
              <w:top w:val="nil"/>
              <w:left w:val="single" w:sz="4" w:space="0" w:color="auto"/>
              <w:bottom w:val="single" w:sz="8" w:space="0" w:color="auto"/>
              <w:right w:val="single" w:sz="4" w:space="0" w:color="auto"/>
            </w:tcBorders>
            <w:shd w:val="clear" w:color="auto" w:fill="auto"/>
            <w:vAlign w:val="center"/>
            <w:hideMark/>
          </w:tcPr>
          <w:p w14:paraId="465A7F73"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 xml:space="preserve">Academia de la </w:t>
            </w:r>
            <w:r w:rsidRPr="00117C74">
              <w:rPr>
                <w:rFonts w:ascii="Abadi" w:hAnsi="Abadi" w:cs="Arial"/>
                <w:color w:val="000000"/>
                <w:sz w:val="21"/>
                <w:szCs w:val="21"/>
                <w:lang w:eastAsia="es-MX"/>
              </w:rPr>
              <w:lastRenderedPageBreak/>
              <w:t>Escuela del Nivel Medio Superior de Silao</w:t>
            </w:r>
          </w:p>
        </w:tc>
        <w:tc>
          <w:tcPr>
            <w:tcW w:w="0" w:type="auto"/>
            <w:tcBorders>
              <w:top w:val="nil"/>
              <w:left w:val="nil"/>
              <w:bottom w:val="nil"/>
              <w:right w:val="single" w:sz="4" w:space="0" w:color="auto"/>
            </w:tcBorders>
            <w:shd w:val="clear" w:color="auto" w:fill="auto"/>
            <w:noWrap/>
            <w:vAlign w:val="center"/>
            <w:hideMark/>
          </w:tcPr>
          <w:p w14:paraId="18D836F8"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lastRenderedPageBreak/>
              <w:t>4</w:t>
            </w:r>
          </w:p>
        </w:tc>
        <w:tc>
          <w:tcPr>
            <w:tcW w:w="0" w:type="auto"/>
            <w:tcBorders>
              <w:top w:val="nil"/>
              <w:left w:val="nil"/>
              <w:bottom w:val="nil"/>
              <w:right w:val="nil"/>
            </w:tcBorders>
            <w:shd w:val="clear" w:color="auto" w:fill="auto"/>
            <w:noWrap/>
            <w:vAlign w:val="center"/>
            <w:hideMark/>
          </w:tcPr>
          <w:p w14:paraId="39C199EB"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6</w:t>
            </w:r>
          </w:p>
        </w:tc>
        <w:tc>
          <w:tcPr>
            <w:tcW w:w="0" w:type="auto"/>
            <w:tcBorders>
              <w:top w:val="nil"/>
              <w:left w:val="single" w:sz="4" w:space="0" w:color="auto"/>
              <w:bottom w:val="nil"/>
              <w:right w:val="single" w:sz="8" w:space="0" w:color="auto"/>
            </w:tcBorders>
            <w:shd w:val="clear" w:color="auto" w:fill="auto"/>
            <w:noWrap/>
            <w:vAlign w:val="center"/>
            <w:hideMark/>
          </w:tcPr>
          <w:p w14:paraId="533A8D55"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10</w:t>
            </w:r>
          </w:p>
        </w:tc>
        <w:tc>
          <w:tcPr>
            <w:tcW w:w="0" w:type="auto"/>
            <w:tcBorders>
              <w:top w:val="nil"/>
              <w:left w:val="nil"/>
              <w:bottom w:val="nil"/>
              <w:right w:val="single" w:sz="4" w:space="0" w:color="auto"/>
            </w:tcBorders>
            <w:shd w:val="clear" w:color="auto" w:fill="auto"/>
            <w:noWrap/>
            <w:vAlign w:val="bottom"/>
            <w:hideMark/>
          </w:tcPr>
          <w:p w14:paraId="084CE23B" w14:textId="77777777" w:rsidR="00015285" w:rsidRPr="00117C74" w:rsidRDefault="00015285" w:rsidP="0097691F">
            <w:pPr>
              <w:jc w:val="both"/>
              <w:rPr>
                <w:rFonts w:ascii="Abadi" w:hAnsi="Abadi" w:cs="Arial"/>
                <w:color w:val="000000"/>
                <w:sz w:val="21"/>
                <w:szCs w:val="21"/>
                <w:lang w:eastAsia="es-MX"/>
              </w:rPr>
            </w:pPr>
          </w:p>
        </w:tc>
      </w:tr>
      <w:tr w:rsidR="00015285" w:rsidRPr="00117C74" w14:paraId="76365F34" w14:textId="77777777" w:rsidTr="003E233C">
        <w:trPr>
          <w:trHeight w:val="570"/>
        </w:trPr>
        <w:tc>
          <w:tcPr>
            <w:tcW w:w="0" w:type="auto"/>
            <w:tcBorders>
              <w:top w:val="single" w:sz="4" w:space="0" w:color="auto"/>
              <w:left w:val="single" w:sz="4" w:space="0" w:color="auto"/>
              <w:bottom w:val="nil"/>
              <w:right w:val="nil"/>
            </w:tcBorders>
            <w:shd w:val="clear" w:color="auto" w:fill="auto"/>
            <w:noWrap/>
            <w:vAlign w:val="bottom"/>
            <w:hideMark/>
          </w:tcPr>
          <w:p w14:paraId="07B6A757" w14:textId="77777777" w:rsidR="00015285" w:rsidRPr="00117C74" w:rsidRDefault="00015285" w:rsidP="0097691F">
            <w:pPr>
              <w:jc w:val="both"/>
              <w:rPr>
                <w:rFonts w:ascii="Abadi" w:hAnsi="Abadi" w:cs="Arial"/>
                <w:b/>
                <w:bCs/>
                <w:sz w:val="21"/>
                <w:szCs w:val="21"/>
                <w:lang w:eastAsia="es-MX"/>
              </w:rPr>
            </w:pPr>
          </w:p>
        </w:tc>
        <w:tc>
          <w:tcPr>
            <w:tcW w:w="0" w:type="auto"/>
            <w:tcBorders>
              <w:top w:val="nil"/>
              <w:left w:val="nil"/>
              <w:bottom w:val="nil"/>
              <w:right w:val="nil"/>
            </w:tcBorders>
            <w:shd w:val="clear" w:color="auto" w:fill="auto"/>
            <w:noWrap/>
            <w:vAlign w:val="bottom"/>
            <w:hideMark/>
          </w:tcPr>
          <w:p w14:paraId="053E6C48" w14:textId="77777777" w:rsidR="00015285" w:rsidRPr="00117C74" w:rsidRDefault="00015285" w:rsidP="0097691F">
            <w:pPr>
              <w:jc w:val="both"/>
              <w:rPr>
                <w:rFonts w:ascii="Abadi" w:hAnsi="Abadi" w:cs="Arial"/>
                <w:sz w:val="21"/>
                <w:szCs w:val="21"/>
                <w:lang w:eastAsia="es-MX"/>
              </w:rPr>
            </w:pPr>
          </w:p>
        </w:tc>
        <w:tc>
          <w:tcPr>
            <w:tcW w:w="0" w:type="auto"/>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46CCB80F"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534</w:t>
            </w:r>
          </w:p>
        </w:tc>
        <w:tc>
          <w:tcPr>
            <w:tcW w:w="0" w:type="auto"/>
            <w:tcBorders>
              <w:top w:val="single" w:sz="8" w:space="0" w:color="auto"/>
              <w:left w:val="nil"/>
              <w:bottom w:val="single" w:sz="4" w:space="0" w:color="auto"/>
              <w:right w:val="nil"/>
            </w:tcBorders>
            <w:shd w:val="clear" w:color="auto" w:fill="D9D9D9" w:themeFill="background1" w:themeFillShade="D9"/>
            <w:noWrap/>
            <w:vAlign w:val="center"/>
            <w:hideMark/>
          </w:tcPr>
          <w:p w14:paraId="36BDF03D"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534</w:t>
            </w:r>
          </w:p>
        </w:tc>
        <w:tc>
          <w:tcPr>
            <w:tcW w:w="0" w:type="auto"/>
            <w:tcBorders>
              <w:top w:val="single" w:sz="8" w:space="0" w:color="auto"/>
              <w:left w:val="single" w:sz="4" w:space="0" w:color="auto"/>
              <w:bottom w:val="single" w:sz="4" w:space="0" w:color="auto"/>
              <w:right w:val="single" w:sz="8" w:space="0" w:color="auto"/>
            </w:tcBorders>
            <w:shd w:val="clear" w:color="auto" w:fill="D9D9D9" w:themeFill="background1" w:themeFillShade="D9"/>
            <w:noWrap/>
            <w:vAlign w:val="center"/>
            <w:hideMark/>
          </w:tcPr>
          <w:p w14:paraId="2FB6375E"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1068</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C76D781" w14:textId="77777777" w:rsidR="00015285" w:rsidRPr="00117C74" w:rsidRDefault="00015285" w:rsidP="0097691F">
            <w:pPr>
              <w:jc w:val="both"/>
              <w:rPr>
                <w:rFonts w:ascii="Abadi" w:hAnsi="Abadi" w:cs="Arial"/>
                <w:b/>
                <w:bCs/>
                <w:color w:val="000000"/>
                <w:sz w:val="21"/>
                <w:szCs w:val="21"/>
                <w:lang w:eastAsia="es-MX"/>
              </w:rPr>
            </w:pPr>
            <w:r w:rsidRPr="00117C74">
              <w:rPr>
                <w:rFonts w:ascii="Abadi" w:hAnsi="Abadi" w:cs="Arial"/>
                <w:b/>
                <w:bCs/>
                <w:color w:val="000000"/>
                <w:sz w:val="21"/>
                <w:szCs w:val="21"/>
                <w:lang w:eastAsia="es-MX"/>
              </w:rPr>
              <w:t>TOTALES</w:t>
            </w:r>
          </w:p>
        </w:tc>
      </w:tr>
      <w:tr w:rsidR="00015285" w:rsidRPr="00117C74" w14:paraId="60456551" w14:textId="77777777" w:rsidTr="003E233C">
        <w:trPr>
          <w:trHeight w:val="570"/>
        </w:trPr>
        <w:tc>
          <w:tcPr>
            <w:tcW w:w="0" w:type="auto"/>
            <w:tcBorders>
              <w:top w:val="nil"/>
              <w:left w:val="single" w:sz="4" w:space="0" w:color="auto"/>
              <w:bottom w:val="single" w:sz="4" w:space="0" w:color="auto"/>
              <w:right w:val="nil"/>
            </w:tcBorders>
            <w:shd w:val="clear" w:color="auto" w:fill="auto"/>
            <w:noWrap/>
            <w:vAlign w:val="bottom"/>
            <w:hideMark/>
          </w:tcPr>
          <w:p w14:paraId="1EEF4B19" w14:textId="77777777" w:rsidR="00015285" w:rsidRPr="00117C74" w:rsidRDefault="00015285" w:rsidP="0097691F">
            <w:pPr>
              <w:jc w:val="both"/>
              <w:rPr>
                <w:rFonts w:ascii="Abadi" w:hAnsi="Abadi" w:cs="Arial"/>
                <w:b/>
                <w:bCs/>
                <w:color w:val="000000"/>
                <w:sz w:val="21"/>
                <w:szCs w:val="21"/>
                <w:lang w:eastAsia="es-MX"/>
              </w:rPr>
            </w:pPr>
          </w:p>
        </w:tc>
        <w:tc>
          <w:tcPr>
            <w:tcW w:w="0" w:type="auto"/>
            <w:tcBorders>
              <w:top w:val="nil"/>
              <w:left w:val="nil"/>
              <w:bottom w:val="single" w:sz="4" w:space="0" w:color="auto"/>
              <w:right w:val="nil"/>
            </w:tcBorders>
            <w:shd w:val="clear" w:color="auto" w:fill="auto"/>
            <w:noWrap/>
            <w:vAlign w:val="bottom"/>
            <w:hideMark/>
          </w:tcPr>
          <w:p w14:paraId="5D20C5A3" w14:textId="77777777" w:rsidR="00015285" w:rsidRPr="00117C74" w:rsidRDefault="00015285" w:rsidP="0097691F">
            <w:pPr>
              <w:jc w:val="both"/>
              <w:rPr>
                <w:rFonts w:ascii="Abadi" w:hAnsi="Abadi" w:cs="Arial"/>
                <w:sz w:val="21"/>
                <w:szCs w:val="21"/>
                <w:lang w:eastAsia="es-MX"/>
              </w:rPr>
            </w:pPr>
          </w:p>
        </w:tc>
        <w:tc>
          <w:tcPr>
            <w:tcW w:w="0" w:type="auto"/>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4D4AE9F6" w14:textId="77777777" w:rsidR="00015285" w:rsidRPr="00117C74" w:rsidRDefault="00015285" w:rsidP="0097691F">
            <w:pPr>
              <w:jc w:val="both"/>
              <w:rPr>
                <w:rFonts w:ascii="Abadi" w:hAnsi="Abadi" w:cs="Arial"/>
                <w:b/>
                <w:bCs/>
                <w:color w:val="000000"/>
                <w:sz w:val="21"/>
                <w:szCs w:val="21"/>
                <w:lang w:eastAsia="es-MX"/>
              </w:rPr>
            </w:pPr>
            <w:r w:rsidRPr="00117C74">
              <w:rPr>
                <w:rFonts w:ascii="Abadi" w:hAnsi="Abadi" w:cs="Arial"/>
                <w:b/>
                <w:bCs/>
                <w:color w:val="000000"/>
                <w:sz w:val="21"/>
                <w:szCs w:val="21"/>
                <w:lang w:eastAsia="es-MX"/>
              </w:rPr>
              <w:t>MUJERES</w:t>
            </w:r>
          </w:p>
        </w:tc>
        <w:tc>
          <w:tcPr>
            <w:tcW w:w="0" w:type="auto"/>
            <w:tcBorders>
              <w:top w:val="nil"/>
              <w:left w:val="nil"/>
              <w:bottom w:val="single" w:sz="4" w:space="0" w:color="auto"/>
              <w:right w:val="nil"/>
            </w:tcBorders>
            <w:shd w:val="clear" w:color="auto" w:fill="D9D9D9" w:themeFill="background1" w:themeFillShade="D9"/>
            <w:noWrap/>
            <w:vAlign w:val="center"/>
            <w:hideMark/>
          </w:tcPr>
          <w:p w14:paraId="4DFE63D9" w14:textId="77777777" w:rsidR="00015285" w:rsidRPr="00117C74" w:rsidRDefault="00015285" w:rsidP="0097691F">
            <w:pPr>
              <w:jc w:val="both"/>
              <w:rPr>
                <w:rFonts w:ascii="Abadi" w:hAnsi="Abadi" w:cs="Arial"/>
                <w:b/>
                <w:bCs/>
                <w:color w:val="000000"/>
                <w:sz w:val="21"/>
                <w:szCs w:val="21"/>
                <w:lang w:eastAsia="es-MX"/>
              </w:rPr>
            </w:pPr>
            <w:r w:rsidRPr="00117C74">
              <w:rPr>
                <w:rFonts w:ascii="Abadi" w:hAnsi="Abadi" w:cs="Arial"/>
                <w:b/>
                <w:bCs/>
                <w:color w:val="000000"/>
                <w:sz w:val="21"/>
                <w:szCs w:val="21"/>
                <w:lang w:eastAsia="es-MX"/>
              </w:rPr>
              <w:t>HOMBRES</w:t>
            </w:r>
          </w:p>
        </w:tc>
        <w:tc>
          <w:tcPr>
            <w:tcW w:w="0" w:type="auto"/>
            <w:tcBorders>
              <w:top w:val="nil"/>
              <w:left w:val="single" w:sz="4" w:space="0" w:color="auto"/>
              <w:bottom w:val="single" w:sz="4" w:space="0" w:color="auto"/>
              <w:right w:val="single" w:sz="8" w:space="0" w:color="auto"/>
            </w:tcBorders>
            <w:shd w:val="clear" w:color="auto" w:fill="D9D9D9" w:themeFill="background1" w:themeFillShade="D9"/>
            <w:noWrap/>
            <w:vAlign w:val="bottom"/>
            <w:hideMark/>
          </w:tcPr>
          <w:p w14:paraId="334961BC" w14:textId="77777777" w:rsidR="00015285" w:rsidRPr="00117C74" w:rsidRDefault="00015285" w:rsidP="0097691F">
            <w:pPr>
              <w:jc w:val="both"/>
              <w:rPr>
                <w:rFonts w:ascii="Abadi" w:hAnsi="Abadi" w:cs="Arial"/>
                <w:color w:val="000000"/>
                <w:sz w:val="21"/>
                <w:szCs w:val="21"/>
                <w:lang w:eastAsia="es-MX"/>
              </w:rPr>
            </w:pPr>
            <w:r w:rsidRPr="00117C74">
              <w:rPr>
                <w:rFonts w:ascii="Abadi" w:hAnsi="Abadi" w:cs="Arial"/>
                <w:color w:val="000000"/>
                <w:sz w:val="21"/>
                <w:szCs w:val="21"/>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1374456" w14:textId="77777777" w:rsidR="00015285" w:rsidRPr="00117C74" w:rsidRDefault="00015285" w:rsidP="0097691F">
            <w:pPr>
              <w:jc w:val="both"/>
              <w:rPr>
                <w:rFonts w:ascii="Abadi" w:hAnsi="Abadi" w:cs="Arial"/>
                <w:color w:val="000000"/>
                <w:sz w:val="21"/>
                <w:szCs w:val="21"/>
                <w:lang w:eastAsia="es-MX"/>
              </w:rPr>
            </w:pPr>
            <w:r w:rsidRPr="00117C74">
              <w:rPr>
                <w:rStyle w:val="Refdenotaalpie"/>
                <w:rFonts w:ascii="Abadi" w:hAnsi="Abadi" w:cs="Arial"/>
                <w:color w:val="000000"/>
                <w:sz w:val="21"/>
                <w:szCs w:val="21"/>
                <w:lang w:eastAsia="es-MX"/>
              </w:rPr>
              <w:footnoteReference w:id="80"/>
            </w:r>
          </w:p>
        </w:tc>
      </w:tr>
    </w:tbl>
    <w:p w14:paraId="3E00FEE9" w14:textId="77777777" w:rsidR="00015285" w:rsidRPr="00117C74" w:rsidRDefault="00015285" w:rsidP="0097691F">
      <w:pPr>
        <w:ind w:firstLine="708"/>
        <w:jc w:val="both"/>
        <w:rPr>
          <w:rFonts w:ascii="Abadi" w:eastAsia="Batang" w:hAnsi="Abadi" w:cs="Arial"/>
          <w:sz w:val="21"/>
          <w:szCs w:val="21"/>
        </w:rPr>
      </w:pPr>
    </w:p>
    <w:p w14:paraId="47400922" w14:textId="77777777" w:rsidR="00015285" w:rsidRPr="00117C74" w:rsidRDefault="00015285" w:rsidP="0097691F">
      <w:pPr>
        <w:ind w:firstLine="708"/>
        <w:jc w:val="both"/>
        <w:rPr>
          <w:rFonts w:ascii="Abadi" w:eastAsia="Batang" w:hAnsi="Abadi" w:cs="Arial"/>
          <w:sz w:val="21"/>
          <w:szCs w:val="21"/>
        </w:rPr>
      </w:pPr>
    </w:p>
    <w:p w14:paraId="7EAB4B0B" w14:textId="77777777" w:rsidR="00015285" w:rsidRPr="00117C74" w:rsidRDefault="00015285" w:rsidP="0097691F">
      <w:pPr>
        <w:ind w:firstLine="708"/>
        <w:jc w:val="both"/>
        <w:rPr>
          <w:rFonts w:ascii="Abadi" w:eastAsia="Batang" w:hAnsi="Abadi" w:cs="Arial"/>
          <w:sz w:val="21"/>
          <w:szCs w:val="21"/>
        </w:rPr>
      </w:pPr>
      <w:r w:rsidRPr="00117C74">
        <w:rPr>
          <w:rFonts w:ascii="Abadi" w:eastAsia="Batang" w:hAnsi="Abadi" w:cs="Arial"/>
          <w:sz w:val="21"/>
          <w:szCs w:val="21"/>
        </w:rPr>
        <w:t>Así, la estructura orgánica de la Universidad de Guanajuato, centrada en los órganos académicos colegiados de gobierno, congrega la participación de los diversos sectores de la comunidad universitaria, según la descripción que de ella nos da el artículo 8 de su Ley. De tal modo, los integrantes de la comunidad universitaria tienen la garantía de ser representados en la toma de las decisiones más relevantes de los órganos colegiados, conforme al ámbito de sus competencias que les es propio, sin que exista dependencia jerárquica de ningún otro, sino que se relacionan entre sí por razón de la competencia que a cada uno le están dadas; es decir, se basan en su competencia, no por jerarquía.</w:t>
      </w:r>
    </w:p>
    <w:p w14:paraId="0C6AE234" w14:textId="77777777" w:rsidR="00015285" w:rsidRPr="00117C74" w:rsidRDefault="00015285" w:rsidP="0097691F">
      <w:pPr>
        <w:ind w:firstLine="708"/>
        <w:jc w:val="both"/>
        <w:rPr>
          <w:rFonts w:ascii="Abadi" w:eastAsia="Batang" w:hAnsi="Abadi" w:cs="Arial"/>
          <w:sz w:val="21"/>
          <w:szCs w:val="21"/>
        </w:rPr>
      </w:pPr>
    </w:p>
    <w:p w14:paraId="7B74AC72" w14:textId="77777777" w:rsidR="00015285" w:rsidRPr="00117C74" w:rsidRDefault="00015285" w:rsidP="0097691F">
      <w:pPr>
        <w:ind w:firstLine="708"/>
        <w:jc w:val="both"/>
        <w:rPr>
          <w:rFonts w:ascii="Abadi" w:eastAsia="Batang" w:hAnsi="Abadi" w:cs="Arial"/>
          <w:sz w:val="21"/>
          <w:szCs w:val="21"/>
        </w:rPr>
      </w:pPr>
      <w:r w:rsidRPr="00117C74">
        <w:rPr>
          <w:rFonts w:ascii="Abadi" w:eastAsia="Batang" w:hAnsi="Abadi" w:cs="Arial"/>
          <w:sz w:val="21"/>
          <w:szCs w:val="21"/>
        </w:rPr>
        <w:t xml:space="preserve">En ese sentido, y siguiendo con la consideración con respecto a este apartado, podemos decir que la Ley Orgánica de la Universidad de Guanajuato actualmente otorga al máximo órgano académico colegiado de gobierno de la Universidad de Guanajuato, </w:t>
      </w:r>
      <w:r w:rsidRPr="00117C74">
        <w:rPr>
          <w:rFonts w:ascii="Abadi" w:eastAsia="Batang" w:hAnsi="Abadi" w:cs="Arial"/>
          <w:i/>
          <w:iCs/>
          <w:sz w:val="21"/>
          <w:szCs w:val="21"/>
        </w:rPr>
        <w:t>el Consejo General Universitario,</w:t>
      </w:r>
      <w:r w:rsidRPr="00117C74">
        <w:rPr>
          <w:rFonts w:ascii="Abadi" w:eastAsia="Batang" w:hAnsi="Abadi" w:cs="Arial"/>
          <w:sz w:val="21"/>
          <w:szCs w:val="21"/>
        </w:rPr>
        <w:t xml:space="preserve"> un principio de preeminencia respecto de su autoridad ejecutiva, lo que se ve replicado en los demás órganos académicos colegiados. </w:t>
      </w:r>
    </w:p>
    <w:p w14:paraId="46087D29" w14:textId="77777777" w:rsidR="00015285" w:rsidRPr="00117C74" w:rsidRDefault="00015285" w:rsidP="0097691F">
      <w:pPr>
        <w:ind w:firstLine="708"/>
        <w:jc w:val="both"/>
        <w:rPr>
          <w:rFonts w:ascii="Abadi" w:eastAsia="Batang" w:hAnsi="Abadi" w:cs="Arial"/>
          <w:sz w:val="21"/>
          <w:szCs w:val="21"/>
        </w:rPr>
      </w:pPr>
    </w:p>
    <w:p w14:paraId="4EB66F87" w14:textId="77777777" w:rsidR="00015285" w:rsidRPr="00117C74" w:rsidRDefault="00015285" w:rsidP="0097691F">
      <w:pPr>
        <w:ind w:firstLine="708"/>
        <w:jc w:val="both"/>
        <w:rPr>
          <w:rFonts w:ascii="Abadi" w:eastAsia="Batang" w:hAnsi="Abadi" w:cs="Arial"/>
          <w:sz w:val="21"/>
          <w:szCs w:val="21"/>
        </w:rPr>
      </w:pPr>
      <w:r w:rsidRPr="00117C74">
        <w:rPr>
          <w:rFonts w:ascii="Abadi" w:eastAsia="Batang" w:hAnsi="Abadi" w:cs="Arial"/>
          <w:sz w:val="21"/>
          <w:szCs w:val="21"/>
        </w:rPr>
        <w:t xml:space="preserve">De esta forma, se reservan así las decisiones más relevantes de la Universidad para los órganos colegiados, las ligadas a la misión y funciones esenciales previstas en los artículos 4 y 5 de la Ley Orgánica; </w:t>
      </w:r>
      <w:r w:rsidRPr="00117C74">
        <w:rPr>
          <w:rFonts w:ascii="Abadi" w:eastAsia="Batang" w:hAnsi="Abadi" w:cs="Arial"/>
          <w:sz w:val="21"/>
          <w:szCs w:val="21"/>
        </w:rPr>
        <w:t>facultándoles incluso para la designación y remoción de los órganos unipersonales. En ese supuesto, el sujeto de la autonomía universitaria es su propia comunidad, como elemento personal indispensable para la materialización de dicho atributo, de ahí la relevancia de incidir en la paridad de género en el seno de la toma de decisiones de gobierno de la universidad y razón por la cual decidimos no reformar dicha norma.</w:t>
      </w:r>
    </w:p>
    <w:p w14:paraId="47E15B85" w14:textId="77777777" w:rsidR="00015285" w:rsidRPr="00117C74" w:rsidRDefault="00015285" w:rsidP="0097691F">
      <w:pPr>
        <w:ind w:firstLine="708"/>
        <w:jc w:val="both"/>
        <w:rPr>
          <w:rFonts w:ascii="Abadi" w:eastAsia="Batang" w:hAnsi="Abadi" w:cs="Arial"/>
          <w:sz w:val="21"/>
          <w:szCs w:val="21"/>
          <w:highlight w:val="yellow"/>
        </w:rPr>
      </w:pPr>
    </w:p>
    <w:p w14:paraId="57BB3C52" w14:textId="77777777" w:rsidR="00015285" w:rsidRPr="00117C74" w:rsidRDefault="00015285" w:rsidP="0097691F">
      <w:pPr>
        <w:ind w:firstLine="708"/>
        <w:jc w:val="both"/>
        <w:rPr>
          <w:rFonts w:ascii="Abadi" w:eastAsia="Batang" w:hAnsi="Abadi" w:cs="Arial"/>
          <w:sz w:val="21"/>
          <w:szCs w:val="21"/>
        </w:rPr>
      </w:pPr>
      <w:r w:rsidRPr="00117C74">
        <w:rPr>
          <w:rFonts w:ascii="Abadi" w:eastAsia="Batang" w:hAnsi="Abadi" w:cs="Arial"/>
          <w:sz w:val="21"/>
          <w:szCs w:val="21"/>
        </w:rPr>
        <w:t xml:space="preserve">Y con respecto al artículo sexto de la propuesta referente a la Ley Orgánica del Poder Legislativo del Estado de Guanajuato, en razón de estar dentro de la acción de agenda común de la Junta de Gobierno y Coordinación Política, acordamos no pronunciarnos sobre la misma. </w:t>
      </w:r>
    </w:p>
    <w:p w14:paraId="4505F9D1" w14:textId="77777777" w:rsidR="00015285" w:rsidRPr="00117C74" w:rsidRDefault="00015285" w:rsidP="0097691F">
      <w:pPr>
        <w:ind w:firstLine="708"/>
        <w:jc w:val="both"/>
        <w:rPr>
          <w:rFonts w:ascii="Abadi" w:hAnsi="Abadi" w:cs="Arial"/>
          <w:sz w:val="21"/>
          <w:szCs w:val="21"/>
        </w:rPr>
      </w:pPr>
    </w:p>
    <w:p w14:paraId="114DB393" w14:textId="77777777" w:rsidR="00015285" w:rsidRPr="00117C74" w:rsidRDefault="00015285" w:rsidP="0097691F">
      <w:pPr>
        <w:ind w:firstLine="708"/>
        <w:jc w:val="both"/>
        <w:rPr>
          <w:rFonts w:ascii="Abadi" w:eastAsia="Batang" w:hAnsi="Abadi" w:cs="Arial"/>
          <w:sz w:val="21"/>
          <w:szCs w:val="21"/>
        </w:rPr>
      </w:pPr>
      <w:r w:rsidRPr="00117C74">
        <w:rPr>
          <w:rFonts w:ascii="Abadi" w:eastAsia="Batang" w:hAnsi="Abadi" w:cs="Arial"/>
          <w:sz w:val="21"/>
          <w:szCs w:val="21"/>
        </w:rPr>
        <w:t xml:space="preserve">Finalmente coincidimos en la importancia de los </w:t>
      </w:r>
      <w:r w:rsidRPr="00117C74">
        <w:rPr>
          <w:rFonts w:ascii="Abadi" w:eastAsia="Batang" w:hAnsi="Abadi" w:cs="Arial"/>
          <w:i/>
          <w:iCs/>
          <w:sz w:val="21"/>
          <w:szCs w:val="21"/>
        </w:rPr>
        <w:t>Objetivos del Desarrollo Sostenible</w:t>
      </w:r>
      <w:r w:rsidRPr="00117C74">
        <w:rPr>
          <w:rFonts w:ascii="Abadi" w:eastAsia="Batang" w:hAnsi="Abadi" w:cs="Arial"/>
          <w:sz w:val="21"/>
          <w:szCs w:val="21"/>
        </w:rPr>
        <w:t xml:space="preserve"> regidos por los principios fundamentales de no dejar a nadie atrás; generar una agenda universal; y una agenda integral. En ese sentido este Poder Legislativo, tiene la responsabilidad fundamental en el compromiso adquirido para alcanzar los 17 Objetivos de Desarrollo Sostenible y, destacamos que este dictamen tiene incidencia en los objetivos 10, relativo a </w:t>
      </w:r>
      <w:r w:rsidRPr="00117C74">
        <w:rPr>
          <w:rFonts w:ascii="Abadi" w:eastAsia="Batang" w:hAnsi="Abadi" w:cs="Arial"/>
          <w:i/>
          <w:iCs/>
          <w:sz w:val="21"/>
          <w:szCs w:val="21"/>
        </w:rPr>
        <w:t>Reducción de las desigualdades</w:t>
      </w:r>
      <w:r w:rsidRPr="00117C74">
        <w:rPr>
          <w:rFonts w:ascii="Abadi" w:eastAsia="Batang" w:hAnsi="Abadi" w:cs="Arial"/>
          <w:sz w:val="21"/>
          <w:szCs w:val="21"/>
        </w:rPr>
        <w:t xml:space="preserve"> y el 16, sobre </w:t>
      </w:r>
      <w:r w:rsidRPr="00117C74">
        <w:rPr>
          <w:rFonts w:ascii="Abadi" w:eastAsia="Batang" w:hAnsi="Abadi" w:cs="Arial"/>
          <w:i/>
          <w:iCs/>
          <w:sz w:val="21"/>
          <w:szCs w:val="21"/>
        </w:rPr>
        <w:t>Paz, justicia e instituciones sólidas</w:t>
      </w:r>
      <w:r w:rsidRPr="00117C74">
        <w:rPr>
          <w:rFonts w:ascii="Abadi" w:eastAsia="Batang" w:hAnsi="Abadi" w:cs="Arial"/>
          <w:sz w:val="21"/>
          <w:szCs w:val="21"/>
        </w:rPr>
        <w:t>.</w:t>
      </w:r>
    </w:p>
    <w:p w14:paraId="6CEED069" w14:textId="77777777" w:rsidR="00015285" w:rsidRPr="00117C74" w:rsidRDefault="00015285" w:rsidP="0097691F">
      <w:pPr>
        <w:ind w:firstLine="708"/>
        <w:jc w:val="both"/>
        <w:rPr>
          <w:rFonts w:ascii="Abadi" w:eastAsia="Batang" w:hAnsi="Abadi" w:cs="Arial"/>
          <w:sz w:val="21"/>
          <w:szCs w:val="21"/>
        </w:rPr>
      </w:pPr>
    </w:p>
    <w:p w14:paraId="20BE4D53" w14:textId="77777777" w:rsidR="00015285" w:rsidRPr="00117C74" w:rsidRDefault="00015285" w:rsidP="0097691F">
      <w:pPr>
        <w:pStyle w:val="Sinespaciado"/>
        <w:widowControl w:val="0"/>
        <w:ind w:firstLine="708"/>
        <w:jc w:val="both"/>
        <w:rPr>
          <w:rFonts w:ascii="Abadi" w:hAnsi="Abadi"/>
          <w:sz w:val="21"/>
          <w:szCs w:val="21"/>
        </w:rPr>
      </w:pPr>
      <w:r w:rsidRPr="00117C74">
        <w:rPr>
          <w:rFonts w:ascii="Abadi" w:hAnsi="Abadi"/>
          <w:sz w:val="21"/>
          <w:szCs w:val="21"/>
        </w:rPr>
        <w:t xml:space="preserve">Por ello, esta comisión dictaminadora manifiesta su coincidencia total para realizar las reformas propuestas, y que sean congruentes con las modificaciones realizadas a la Constitución Política para el Estado de Guanajuato </w:t>
      </w:r>
      <w:r w:rsidRPr="00117C74">
        <w:rPr>
          <w:rFonts w:ascii="Abadi" w:hAnsi="Abadi"/>
          <w:i/>
          <w:iCs/>
          <w:sz w:val="21"/>
          <w:szCs w:val="21"/>
        </w:rPr>
        <w:t>‹‹En Materia de Paridad en Todo››</w:t>
      </w:r>
      <w:r w:rsidRPr="00117C74">
        <w:rPr>
          <w:rFonts w:ascii="Abadi" w:hAnsi="Abadi"/>
          <w:sz w:val="21"/>
          <w:szCs w:val="21"/>
        </w:rPr>
        <w:t xml:space="preserve"> y así seguir garantizando el acceso a mujeres en puestos de decisión en todos los poderes del estado, organismos autónomos y en todos los niveles de gobierno, acercándonos con ello a un modelo de estado inclusivo, como lo propone la Agenda 2030 de los Objetivos del Desarrollo Sostenible de la Organización de las Naciones Unidas, donde la igualdad sustantiva entre mujeres y hombres sea una realidad, como ya lo referimos. Es decir, hacer efectivo y garantizar el principio de igualdad que debe revestir la función jurisdiccional y en su carácter de institución impartidora de justicia, evitando y sancionando fenómenos estructurales, tales como la discriminación y violencia en contra </w:t>
      </w:r>
      <w:r w:rsidRPr="00117C74">
        <w:rPr>
          <w:rFonts w:ascii="Abadi" w:hAnsi="Abadi"/>
          <w:sz w:val="21"/>
          <w:szCs w:val="21"/>
        </w:rPr>
        <w:lastRenderedPageBreak/>
        <w:t>de las mujeres, propiciando su desarrollo pleno, armónico y equitativo.</w:t>
      </w:r>
    </w:p>
    <w:p w14:paraId="3FA92253" w14:textId="77777777" w:rsidR="00015285" w:rsidRPr="00117C74" w:rsidRDefault="00015285" w:rsidP="0097691F">
      <w:pPr>
        <w:ind w:firstLine="708"/>
        <w:jc w:val="both"/>
        <w:rPr>
          <w:rFonts w:ascii="Abadi" w:eastAsia="Batang" w:hAnsi="Abadi" w:cs="Arial"/>
          <w:sz w:val="21"/>
          <w:szCs w:val="21"/>
        </w:rPr>
      </w:pPr>
    </w:p>
    <w:p w14:paraId="56969455" w14:textId="77777777" w:rsidR="00015285" w:rsidRPr="00117C74" w:rsidRDefault="00015285" w:rsidP="0097691F">
      <w:pPr>
        <w:ind w:firstLine="708"/>
        <w:jc w:val="both"/>
        <w:rPr>
          <w:rFonts w:ascii="Abadi" w:eastAsia="Batang" w:hAnsi="Abadi" w:cs="Arial"/>
          <w:sz w:val="21"/>
          <w:szCs w:val="21"/>
          <w:lang w:val="es-MX" w:eastAsia="en-US"/>
        </w:rPr>
      </w:pPr>
      <w:r w:rsidRPr="00117C74">
        <w:rPr>
          <w:rFonts w:ascii="Abadi" w:eastAsia="Batang" w:hAnsi="Abadi" w:cs="Arial"/>
          <w:sz w:val="21"/>
          <w:szCs w:val="21"/>
        </w:rPr>
        <w:t xml:space="preserve">En razón de lo antes expuesto y con fundamento en los artículos 171 y 204 de la Ley Orgánica del Poder Legislativo del Estado de Guanajuato, nos permitimos someter a la aprobación de la Asamblea, el siguiente: </w:t>
      </w:r>
    </w:p>
    <w:p w14:paraId="69C553F9" w14:textId="77777777" w:rsidR="00015285" w:rsidRPr="00117C74" w:rsidRDefault="00015285" w:rsidP="0097691F">
      <w:pPr>
        <w:widowControl w:val="0"/>
        <w:tabs>
          <w:tab w:val="left" w:pos="0"/>
        </w:tabs>
        <w:jc w:val="both"/>
        <w:rPr>
          <w:rFonts w:ascii="Abadi" w:eastAsia="Batang" w:hAnsi="Abadi" w:cs="Arial"/>
          <w:b/>
          <w:bCs/>
          <w:sz w:val="21"/>
          <w:szCs w:val="21"/>
        </w:rPr>
      </w:pPr>
    </w:p>
    <w:p w14:paraId="52336227" w14:textId="77777777" w:rsidR="00015285" w:rsidRPr="00117C74" w:rsidRDefault="00015285" w:rsidP="0097691F">
      <w:pPr>
        <w:widowControl w:val="0"/>
        <w:tabs>
          <w:tab w:val="left" w:pos="0"/>
        </w:tabs>
        <w:jc w:val="both"/>
        <w:rPr>
          <w:rFonts w:ascii="Abadi" w:eastAsia="Batang" w:hAnsi="Abadi" w:cs="Arial"/>
          <w:b/>
          <w:bCs/>
          <w:sz w:val="21"/>
          <w:szCs w:val="21"/>
        </w:rPr>
      </w:pPr>
      <w:r w:rsidRPr="00117C74">
        <w:rPr>
          <w:rFonts w:ascii="Abadi" w:eastAsia="Batang" w:hAnsi="Abadi" w:cs="Arial"/>
          <w:b/>
          <w:bCs/>
          <w:sz w:val="21"/>
          <w:szCs w:val="21"/>
        </w:rPr>
        <w:t>DECRETO</w:t>
      </w:r>
    </w:p>
    <w:p w14:paraId="18496530" w14:textId="77777777" w:rsidR="00015285" w:rsidRPr="00117C74" w:rsidRDefault="00015285" w:rsidP="0097691F">
      <w:pPr>
        <w:widowControl w:val="0"/>
        <w:tabs>
          <w:tab w:val="left" w:pos="0"/>
        </w:tabs>
        <w:jc w:val="both"/>
        <w:rPr>
          <w:rFonts w:ascii="Abadi" w:eastAsia="Batang" w:hAnsi="Abadi" w:cs="Arial"/>
          <w:b/>
          <w:bCs/>
          <w:sz w:val="21"/>
          <w:szCs w:val="21"/>
        </w:rPr>
      </w:pPr>
    </w:p>
    <w:p w14:paraId="52BB8EF2" w14:textId="77777777" w:rsidR="00015285" w:rsidRPr="00117C74" w:rsidRDefault="00015285" w:rsidP="0097691F">
      <w:pPr>
        <w:widowControl w:val="0"/>
        <w:ind w:firstLine="708"/>
        <w:jc w:val="both"/>
        <w:rPr>
          <w:rFonts w:ascii="Abadi" w:eastAsia="Batang" w:hAnsi="Abadi" w:cs="Arial"/>
          <w:bCs/>
          <w:sz w:val="21"/>
          <w:szCs w:val="21"/>
        </w:rPr>
      </w:pPr>
      <w:r w:rsidRPr="00117C74">
        <w:rPr>
          <w:rFonts w:ascii="Abadi" w:eastAsia="Batang" w:hAnsi="Abadi" w:cs="Arial"/>
          <w:b/>
          <w:bCs/>
          <w:sz w:val="21"/>
          <w:szCs w:val="21"/>
        </w:rPr>
        <w:t>Artículo Primero.</w:t>
      </w:r>
      <w:r w:rsidRPr="00117C74">
        <w:rPr>
          <w:rFonts w:ascii="Abadi" w:eastAsia="Batang" w:hAnsi="Abadi" w:cs="Arial"/>
          <w:bCs/>
          <w:sz w:val="21"/>
          <w:szCs w:val="21"/>
        </w:rPr>
        <w:t xml:space="preserve"> Se </w:t>
      </w:r>
      <w:r w:rsidRPr="00117C74">
        <w:rPr>
          <w:rFonts w:ascii="Abadi" w:eastAsia="Batang" w:hAnsi="Abadi" w:cs="Arial"/>
          <w:b/>
          <w:sz w:val="21"/>
          <w:szCs w:val="21"/>
        </w:rPr>
        <w:t>reforman</w:t>
      </w:r>
      <w:r w:rsidRPr="00117C74">
        <w:rPr>
          <w:rFonts w:ascii="Abadi" w:eastAsia="Batang" w:hAnsi="Abadi" w:cs="Arial"/>
          <w:bCs/>
          <w:sz w:val="21"/>
          <w:szCs w:val="21"/>
        </w:rPr>
        <w:t xml:space="preserve"> los artículos 170 y 175 en su primer párrafo respectivamente y se </w:t>
      </w:r>
      <w:r w:rsidRPr="00117C74">
        <w:rPr>
          <w:rFonts w:ascii="Abadi" w:eastAsia="Batang" w:hAnsi="Abadi" w:cs="Arial"/>
          <w:b/>
          <w:sz w:val="21"/>
          <w:szCs w:val="21"/>
        </w:rPr>
        <w:t>adiciona</w:t>
      </w:r>
      <w:r w:rsidRPr="00117C74">
        <w:rPr>
          <w:rFonts w:ascii="Abadi" w:eastAsia="Batang" w:hAnsi="Abadi" w:cs="Arial"/>
          <w:bCs/>
          <w:sz w:val="21"/>
          <w:szCs w:val="21"/>
        </w:rPr>
        <w:t xml:space="preserve"> un segundo párrafo al artículo 170 de la </w:t>
      </w:r>
      <w:r w:rsidRPr="00117C74">
        <w:rPr>
          <w:rFonts w:ascii="Abadi" w:eastAsia="Batang" w:hAnsi="Abadi" w:cs="Arial"/>
          <w:b/>
          <w:sz w:val="21"/>
          <w:szCs w:val="21"/>
        </w:rPr>
        <w:t>Ley de Transparencia y Acceso a la Información Pública para el Estado de Guanajuato</w:t>
      </w:r>
      <w:r w:rsidRPr="00117C74">
        <w:rPr>
          <w:rFonts w:ascii="Abadi" w:eastAsia="Batang" w:hAnsi="Abadi" w:cs="Arial"/>
          <w:bCs/>
          <w:sz w:val="21"/>
          <w:szCs w:val="21"/>
        </w:rPr>
        <w:t xml:space="preserve">, para quedar como sigue:  </w:t>
      </w:r>
    </w:p>
    <w:p w14:paraId="0067AFB6" w14:textId="77777777" w:rsidR="00015285" w:rsidRPr="00117C74" w:rsidRDefault="00015285" w:rsidP="0097691F">
      <w:pPr>
        <w:widowControl w:val="0"/>
        <w:ind w:firstLine="708"/>
        <w:jc w:val="both"/>
        <w:rPr>
          <w:rFonts w:ascii="Abadi" w:eastAsia="Batang" w:hAnsi="Abadi" w:cs="Arial"/>
          <w:bCs/>
          <w:sz w:val="21"/>
          <w:szCs w:val="21"/>
        </w:rPr>
      </w:pPr>
    </w:p>
    <w:p w14:paraId="24CC8BC5" w14:textId="77777777" w:rsidR="00015285" w:rsidRPr="00117C74" w:rsidRDefault="00015285" w:rsidP="0097691F">
      <w:pPr>
        <w:widowControl w:val="0"/>
        <w:ind w:firstLine="708"/>
        <w:jc w:val="both"/>
        <w:rPr>
          <w:rFonts w:ascii="Abadi" w:hAnsi="Abadi" w:cs="Arial"/>
          <w:sz w:val="21"/>
          <w:szCs w:val="21"/>
        </w:rPr>
      </w:pPr>
      <w:r w:rsidRPr="00117C74">
        <w:rPr>
          <w:rFonts w:ascii="Abadi" w:hAnsi="Abadi" w:cs="Arial"/>
          <w:b/>
          <w:bCs/>
          <w:sz w:val="21"/>
          <w:szCs w:val="21"/>
        </w:rPr>
        <w:t xml:space="preserve">«Artículo 170. </w:t>
      </w:r>
      <w:r w:rsidRPr="00117C74">
        <w:rPr>
          <w:rFonts w:ascii="Abadi" w:hAnsi="Abadi" w:cs="Arial"/>
          <w:sz w:val="21"/>
          <w:szCs w:val="21"/>
        </w:rPr>
        <w:t xml:space="preserve">El Consejo Consultivo del Instituto se integrará por cinco personas preferentemente guanajuatenses con experiencia en la materia de esta Ley y en derechos humanos, en el que exista paridad de género, provenientes de organizaciones de la sociedad civil y de la academia, en pleno ejercicio de sus derechos civiles y políticos, elegidos por convocatoria pública que realizará el Instituto, para que se ocupen los cargos de un presidente, un secretario técnico y tres vocales, la cual deberá apegarse a los principios de certeza, eficacia, imparcialidad, Independencia, legalidad, objetividad, profesionalismo, transparencia y máxima publicidad. </w:t>
      </w:r>
    </w:p>
    <w:p w14:paraId="561AD650" w14:textId="77777777" w:rsidR="00015285" w:rsidRPr="00117C74" w:rsidRDefault="00015285" w:rsidP="0097691F">
      <w:pPr>
        <w:widowControl w:val="0"/>
        <w:ind w:firstLine="708"/>
        <w:jc w:val="both"/>
        <w:rPr>
          <w:rFonts w:ascii="Abadi" w:hAnsi="Abadi" w:cs="Arial"/>
          <w:b/>
          <w:bCs/>
          <w:sz w:val="21"/>
          <w:szCs w:val="21"/>
        </w:rPr>
      </w:pPr>
    </w:p>
    <w:p w14:paraId="5E9CA9CE" w14:textId="77777777" w:rsidR="00015285" w:rsidRPr="00117C74" w:rsidRDefault="00015285" w:rsidP="0097691F">
      <w:pPr>
        <w:widowControl w:val="0"/>
        <w:ind w:firstLine="708"/>
        <w:jc w:val="both"/>
        <w:rPr>
          <w:rFonts w:ascii="Abadi" w:hAnsi="Abadi" w:cs="Arial"/>
          <w:sz w:val="21"/>
          <w:szCs w:val="21"/>
        </w:rPr>
      </w:pPr>
      <w:r w:rsidRPr="00117C74">
        <w:rPr>
          <w:rFonts w:ascii="Abadi" w:hAnsi="Abadi" w:cs="Arial"/>
          <w:sz w:val="21"/>
          <w:szCs w:val="21"/>
        </w:rPr>
        <w:t xml:space="preserve">El Consejo Consultivo deberá de estar integrado de manera de que en ningún caso podrán ser más personas de un mismo género.  </w:t>
      </w:r>
    </w:p>
    <w:p w14:paraId="3B2B2F82" w14:textId="77777777" w:rsidR="00015285" w:rsidRPr="00117C74" w:rsidRDefault="00015285" w:rsidP="0097691F">
      <w:pPr>
        <w:widowControl w:val="0"/>
        <w:ind w:firstLine="708"/>
        <w:jc w:val="both"/>
        <w:rPr>
          <w:rFonts w:ascii="Abadi" w:hAnsi="Abadi" w:cs="Arial"/>
          <w:b/>
          <w:bCs/>
          <w:sz w:val="21"/>
          <w:szCs w:val="21"/>
        </w:rPr>
      </w:pPr>
    </w:p>
    <w:p w14:paraId="02CA68BE" w14:textId="77777777" w:rsidR="00015285" w:rsidRPr="00117C74" w:rsidRDefault="00015285" w:rsidP="0097691F">
      <w:pPr>
        <w:widowControl w:val="0"/>
        <w:ind w:firstLine="708"/>
        <w:jc w:val="both"/>
        <w:rPr>
          <w:rFonts w:ascii="Abadi" w:hAnsi="Abadi" w:cs="Arial"/>
          <w:sz w:val="21"/>
          <w:szCs w:val="21"/>
        </w:rPr>
      </w:pPr>
      <w:r w:rsidRPr="00117C74">
        <w:rPr>
          <w:rFonts w:ascii="Abadi" w:hAnsi="Abadi" w:cs="Arial"/>
          <w:b/>
          <w:bCs/>
          <w:sz w:val="21"/>
          <w:szCs w:val="21"/>
        </w:rPr>
        <w:t xml:space="preserve">Artículo 175. </w:t>
      </w:r>
      <w:r w:rsidRPr="00117C74">
        <w:rPr>
          <w:rFonts w:ascii="Abadi" w:hAnsi="Abadi" w:cs="Arial"/>
          <w:sz w:val="21"/>
          <w:szCs w:val="21"/>
        </w:rPr>
        <w:t>Cada persona integrante del Consejo Consultivo contará con un suplente, el cual deberá ser del mismo género que del propietario y será designado por el Pleno del Instituto, conforme a la convocatoria pública, con la finalidad de que éste asista en su lugar a las sesiones, cuando le sea imposible asistir a la persona integrante propietario, teniendo derecho a voz y voto.»</w:t>
      </w:r>
    </w:p>
    <w:p w14:paraId="2A2104AF" w14:textId="77777777" w:rsidR="00015285" w:rsidRPr="00117C74" w:rsidRDefault="00015285" w:rsidP="0097691F">
      <w:pPr>
        <w:widowControl w:val="0"/>
        <w:ind w:firstLine="708"/>
        <w:jc w:val="both"/>
        <w:rPr>
          <w:rFonts w:ascii="Abadi" w:hAnsi="Abadi" w:cs="Arial"/>
          <w:sz w:val="21"/>
          <w:szCs w:val="21"/>
        </w:rPr>
      </w:pPr>
    </w:p>
    <w:p w14:paraId="392C2632" w14:textId="77777777" w:rsidR="00015285" w:rsidRPr="00117C74" w:rsidRDefault="00015285" w:rsidP="0097691F">
      <w:pPr>
        <w:widowControl w:val="0"/>
        <w:ind w:firstLine="708"/>
        <w:jc w:val="both"/>
        <w:rPr>
          <w:rFonts w:ascii="Abadi" w:hAnsi="Abadi" w:cs="Arial"/>
          <w:sz w:val="21"/>
          <w:szCs w:val="21"/>
        </w:rPr>
      </w:pPr>
      <w:r w:rsidRPr="00117C74">
        <w:rPr>
          <w:rFonts w:ascii="Abadi" w:hAnsi="Abadi" w:cs="Arial"/>
          <w:b/>
          <w:bCs/>
          <w:sz w:val="21"/>
          <w:szCs w:val="21"/>
        </w:rPr>
        <w:t>Artículo Segundo.</w:t>
      </w:r>
      <w:r w:rsidRPr="00117C74">
        <w:rPr>
          <w:rFonts w:ascii="Abadi" w:hAnsi="Abadi" w:cs="Arial"/>
          <w:sz w:val="21"/>
          <w:szCs w:val="21"/>
        </w:rPr>
        <w:t xml:space="preserve"> Se </w:t>
      </w:r>
      <w:r w:rsidRPr="00117C74">
        <w:rPr>
          <w:rFonts w:ascii="Abadi" w:hAnsi="Abadi" w:cs="Arial"/>
          <w:b/>
          <w:bCs/>
          <w:sz w:val="21"/>
          <w:szCs w:val="21"/>
        </w:rPr>
        <w:t>adiciona</w:t>
      </w:r>
      <w:r w:rsidRPr="00117C74">
        <w:rPr>
          <w:rFonts w:ascii="Abadi" w:hAnsi="Abadi" w:cs="Arial"/>
          <w:sz w:val="21"/>
          <w:szCs w:val="21"/>
        </w:rPr>
        <w:t xml:space="preserve"> un segundo párrafo al artículo 10 recorriéndose los subsecuentes de la </w:t>
      </w:r>
      <w:r w:rsidRPr="00117C74">
        <w:rPr>
          <w:rFonts w:ascii="Abadi" w:hAnsi="Abadi" w:cs="Arial"/>
          <w:b/>
          <w:bCs/>
          <w:sz w:val="21"/>
          <w:szCs w:val="21"/>
        </w:rPr>
        <w:t xml:space="preserve">Ley Orgánica del </w:t>
      </w:r>
      <w:r w:rsidRPr="00117C74">
        <w:rPr>
          <w:rFonts w:ascii="Abadi" w:hAnsi="Abadi" w:cs="Arial"/>
          <w:b/>
          <w:bCs/>
          <w:sz w:val="21"/>
          <w:szCs w:val="21"/>
        </w:rPr>
        <w:t>Tribunal de Justicia Administrativa del Estado de Guanajuato</w:t>
      </w:r>
      <w:r w:rsidRPr="00117C74">
        <w:rPr>
          <w:rFonts w:ascii="Abadi" w:hAnsi="Abadi" w:cs="Arial"/>
          <w:sz w:val="21"/>
          <w:szCs w:val="21"/>
        </w:rPr>
        <w:t xml:space="preserve">, para quedar como sigue:  </w:t>
      </w:r>
    </w:p>
    <w:p w14:paraId="6DC21F55" w14:textId="77777777" w:rsidR="00015285" w:rsidRPr="00117C74" w:rsidRDefault="00015285" w:rsidP="0097691F">
      <w:pPr>
        <w:widowControl w:val="0"/>
        <w:ind w:firstLine="708"/>
        <w:jc w:val="both"/>
        <w:rPr>
          <w:rFonts w:ascii="Abadi" w:hAnsi="Abadi" w:cs="Arial"/>
          <w:sz w:val="21"/>
          <w:szCs w:val="21"/>
        </w:rPr>
      </w:pPr>
    </w:p>
    <w:p w14:paraId="4B38F18B" w14:textId="77777777" w:rsidR="00015285" w:rsidRPr="00117C74" w:rsidRDefault="00015285" w:rsidP="0097691F">
      <w:pPr>
        <w:widowControl w:val="0"/>
        <w:ind w:firstLine="708"/>
        <w:jc w:val="both"/>
        <w:rPr>
          <w:rFonts w:ascii="Abadi" w:hAnsi="Abadi" w:cs="Arial"/>
          <w:sz w:val="21"/>
          <w:szCs w:val="21"/>
        </w:rPr>
      </w:pPr>
      <w:r w:rsidRPr="00117C74">
        <w:rPr>
          <w:rFonts w:ascii="Abadi" w:hAnsi="Abadi" w:cs="Arial"/>
          <w:b/>
          <w:bCs/>
          <w:sz w:val="21"/>
          <w:szCs w:val="21"/>
        </w:rPr>
        <w:t>«Artículo 10.</w:t>
      </w:r>
      <w:r w:rsidRPr="00117C74">
        <w:rPr>
          <w:rFonts w:ascii="Abadi" w:hAnsi="Abadi" w:cs="Arial"/>
          <w:sz w:val="21"/>
          <w:szCs w:val="21"/>
        </w:rPr>
        <w:t xml:space="preserve"> El Tribunal de… </w:t>
      </w:r>
    </w:p>
    <w:p w14:paraId="62975077" w14:textId="77777777" w:rsidR="00015285" w:rsidRPr="00117C74" w:rsidRDefault="00015285" w:rsidP="0097691F">
      <w:pPr>
        <w:widowControl w:val="0"/>
        <w:ind w:firstLine="708"/>
        <w:jc w:val="both"/>
        <w:rPr>
          <w:rFonts w:ascii="Abadi" w:hAnsi="Abadi" w:cs="Arial"/>
          <w:sz w:val="21"/>
          <w:szCs w:val="21"/>
        </w:rPr>
      </w:pPr>
    </w:p>
    <w:p w14:paraId="61F6BF71" w14:textId="77777777" w:rsidR="00015285" w:rsidRPr="00117C74" w:rsidRDefault="00015285" w:rsidP="0097691F">
      <w:pPr>
        <w:widowControl w:val="0"/>
        <w:ind w:firstLine="708"/>
        <w:jc w:val="both"/>
        <w:rPr>
          <w:rFonts w:ascii="Abadi" w:hAnsi="Abadi" w:cs="Arial"/>
          <w:sz w:val="21"/>
          <w:szCs w:val="21"/>
        </w:rPr>
      </w:pPr>
      <w:r w:rsidRPr="00117C74">
        <w:rPr>
          <w:rFonts w:ascii="Abadi" w:hAnsi="Abadi" w:cs="Arial"/>
          <w:sz w:val="21"/>
          <w:szCs w:val="21"/>
        </w:rPr>
        <w:t xml:space="preserve">Para dar cumplimiento al principio de paridad de género establecido en el segundo párrafo del artículo 81 de la Constitución Política para el Estado de Guanajuato el Tribunal deberá estar integrado de manera que en ningún caso podrán ser más magistrados de un mismo género.  </w:t>
      </w:r>
    </w:p>
    <w:p w14:paraId="521B4690" w14:textId="77777777" w:rsidR="00015285" w:rsidRPr="00117C74" w:rsidRDefault="00015285" w:rsidP="0097691F">
      <w:pPr>
        <w:widowControl w:val="0"/>
        <w:ind w:firstLine="708"/>
        <w:jc w:val="both"/>
        <w:rPr>
          <w:rFonts w:ascii="Abadi" w:hAnsi="Abadi" w:cs="Arial"/>
          <w:sz w:val="21"/>
          <w:szCs w:val="21"/>
        </w:rPr>
      </w:pPr>
    </w:p>
    <w:p w14:paraId="7B6EED75" w14:textId="77777777" w:rsidR="00015285" w:rsidRPr="00117C74" w:rsidRDefault="00015285" w:rsidP="0097691F">
      <w:pPr>
        <w:widowControl w:val="0"/>
        <w:ind w:firstLine="708"/>
        <w:jc w:val="both"/>
        <w:rPr>
          <w:rFonts w:ascii="Abadi" w:hAnsi="Abadi" w:cs="Arial"/>
          <w:sz w:val="21"/>
          <w:szCs w:val="21"/>
        </w:rPr>
      </w:pPr>
      <w:r w:rsidRPr="00117C74">
        <w:rPr>
          <w:rFonts w:ascii="Abadi" w:hAnsi="Abadi" w:cs="Arial"/>
          <w:sz w:val="21"/>
          <w:szCs w:val="21"/>
        </w:rPr>
        <w:t>Contará además, con…»</w:t>
      </w:r>
    </w:p>
    <w:p w14:paraId="699897F7" w14:textId="77777777" w:rsidR="00015285" w:rsidRPr="00117C74" w:rsidRDefault="00015285" w:rsidP="0097691F">
      <w:pPr>
        <w:widowControl w:val="0"/>
        <w:ind w:firstLine="708"/>
        <w:jc w:val="both"/>
        <w:rPr>
          <w:rFonts w:ascii="Abadi" w:hAnsi="Abadi" w:cs="Arial"/>
          <w:sz w:val="21"/>
          <w:szCs w:val="21"/>
        </w:rPr>
      </w:pPr>
    </w:p>
    <w:p w14:paraId="1E0ABF51" w14:textId="77777777" w:rsidR="00015285" w:rsidRPr="00117C74" w:rsidRDefault="00015285" w:rsidP="0097691F">
      <w:pPr>
        <w:widowControl w:val="0"/>
        <w:ind w:firstLine="708"/>
        <w:jc w:val="both"/>
        <w:rPr>
          <w:rFonts w:ascii="Abadi" w:hAnsi="Abadi" w:cs="Arial"/>
          <w:b/>
          <w:bCs/>
          <w:sz w:val="21"/>
          <w:szCs w:val="21"/>
        </w:rPr>
      </w:pPr>
      <w:r w:rsidRPr="00117C74">
        <w:rPr>
          <w:rFonts w:ascii="Abadi" w:hAnsi="Abadi" w:cs="Arial"/>
          <w:b/>
          <w:bCs/>
          <w:sz w:val="21"/>
          <w:szCs w:val="21"/>
        </w:rPr>
        <w:t>TRANSITORIO</w:t>
      </w:r>
    </w:p>
    <w:p w14:paraId="1D5A3F13" w14:textId="77777777" w:rsidR="00015285" w:rsidRPr="00117C74" w:rsidRDefault="00015285" w:rsidP="0097691F">
      <w:pPr>
        <w:widowControl w:val="0"/>
        <w:ind w:firstLine="708"/>
        <w:jc w:val="both"/>
        <w:rPr>
          <w:rFonts w:ascii="Abadi" w:hAnsi="Abadi" w:cs="Arial"/>
          <w:sz w:val="21"/>
          <w:szCs w:val="21"/>
        </w:rPr>
      </w:pPr>
    </w:p>
    <w:p w14:paraId="2A327BAB" w14:textId="77777777" w:rsidR="00015285" w:rsidRPr="00117C74" w:rsidRDefault="00015285" w:rsidP="0097691F">
      <w:pPr>
        <w:widowControl w:val="0"/>
        <w:ind w:firstLine="708"/>
        <w:jc w:val="both"/>
        <w:rPr>
          <w:rFonts w:ascii="Abadi" w:hAnsi="Abadi" w:cs="Arial"/>
          <w:sz w:val="21"/>
          <w:szCs w:val="21"/>
        </w:rPr>
      </w:pPr>
      <w:r w:rsidRPr="00117C74">
        <w:rPr>
          <w:rFonts w:ascii="Abadi" w:hAnsi="Abadi" w:cs="Arial"/>
          <w:b/>
          <w:bCs/>
          <w:sz w:val="21"/>
          <w:szCs w:val="21"/>
        </w:rPr>
        <w:t xml:space="preserve">Artículo Único. </w:t>
      </w:r>
      <w:r w:rsidRPr="00117C74">
        <w:rPr>
          <w:rFonts w:ascii="Abadi" w:hAnsi="Abadi" w:cs="Arial"/>
          <w:sz w:val="21"/>
          <w:szCs w:val="21"/>
        </w:rPr>
        <w:t>El presente Decreto entrará en vigor el día siguiente al de su publicación en el Periódico Oficial del Gobierno del Estado de Guanajuato.</w:t>
      </w:r>
    </w:p>
    <w:p w14:paraId="6DBF18B3" w14:textId="77777777" w:rsidR="00015285" w:rsidRPr="00117C74" w:rsidRDefault="00015285" w:rsidP="0097691F">
      <w:pPr>
        <w:widowControl w:val="0"/>
        <w:ind w:firstLine="708"/>
        <w:jc w:val="both"/>
        <w:rPr>
          <w:rFonts w:ascii="Abadi" w:hAnsi="Abadi" w:cs="Arial"/>
          <w:sz w:val="21"/>
          <w:szCs w:val="21"/>
        </w:rPr>
      </w:pPr>
    </w:p>
    <w:p w14:paraId="0C1C61A5" w14:textId="37DABA27" w:rsidR="00303EDA" w:rsidRDefault="00015285" w:rsidP="0097691F">
      <w:pPr>
        <w:widowControl w:val="0"/>
        <w:jc w:val="both"/>
        <w:rPr>
          <w:rFonts w:ascii="Abadi" w:hAnsi="Abadi" w:cs="Arial"/>
          <w:b/>
          <w:sz w:val="21"/>
          <w:szCs w:val="21"/>
        </w:rPr>
      </w:pPr>
      <w:r w:rsidRPr="00117C74">
        <w:rPr>
          <w:rFonts w:ascii="Abadi" w:hAnsi="Abadi" w:cs="Arial"/>
          <w:b/>
          <w:sz w:val="21"/>
          <w:szCs w:val="21"/>
        </w:rPr>
        <w:t>GUANAJUATO, GTO., A 19 SEPTIEMBRE DE 2022</w:t>
      </w:r>
    </w:p>
    <w:p w14:paraId="5D244162" w14:textId="77777777" w:rsidR="00303EDA" w:rsidRDefault="00303EDA" w:rsidP="0097691F">
      <w:pPr>
        <w:widowControl w:val="0"/>
        <w:jc w:val="both"/>
        <w:rPr>
          <w:rFonts w:ascii="Abadi" w:hAnsi="Abadi" w:cs="Arial"/>
          <w:b/>
          <w:sz w:val="21"/>
          <w:szCs w:val="21"/>
        </w:rPr>
      </w:pPr>
    </w:p>
    <w:p w14:paraId="060391D4" w14:textId="3F8929FB" w:rsidR="00015285" w:rsidRPr="00117C74" w:rsidRDefault="00015285" w:rsidP="0097691F">
      <w:pPr>
        <w:widowControl w:val="0"/>
        <w:jc w:val="both"/>
        <w:rPr>
          <w:rFonts w:ascii="Abadi" w:hAnsi="Abadi" w:cs="Arial"/>
          <w:b/>
          <w:sz w:val="21"/>
          <w:szCs w:val="21"/>
        </w:rPr>
      </w:pPr>
      <w:r w:rsidRPr="00117C74">
        <w:rPr>
          <w:rFonts w:ascii="Abadi" w:hAnsi="Abadi" w:cs="Arial"/>
          <w:b/>
          <w:sz w:val="21"/>
          <w:szCs w:val="21"/>
        </w:rPr>
        <w:t>LA COMISIÓN DE GOBERNACIÓN Y PUNTOS CONSTITUCIONALES</w:t>
      </w:r>
    </w:p>
    <w:p w14:paraId="51FE1C46" w14:textId="77777777" w:rsidR="00015285" w:rsidRPr="00117C74" w:rsidRDefault="00015285" w:rsidP="0097691F">
      <w:pPr>
        <w:widowControl w:val="0"/>
        <w:jc w:val="both"/>
        <w:rPr>
          <w:rFonts w:ascii="Abadi" w:hAnsi="Abadi" w:cs="Arial"/>
          <w:b/>
          <w:sz w:val="21"/>
          <w:szCs w:val="21"/>
        </w:rPr>
      </w:pPr>
    </w:p>
    <w:p w14:paraId="40209977" w14:textId="77777777" w:rsidR="000D72F4" w:rsidRDefault="000D72F4" w:rsidP="000D72F4">
      <w:pPr>
        <w:rPr>
          <w:rFonts w:ascii="Abadi" w:hAnsi="Abadi" w:cs="Tahoma"/>
          <w:b/>
          <w:sz w:val="21"/>
          <w:szCs w:val="21"/>
          <w:lang w:val="es-MX"/>
        </w:rPr>
      </w:pPr>
      <w:r w:rsidRPr="00B66B37">
        <w:rPr>
          <w:rFonts w:ascii="Abadi" w:hAnsi="Abadi" w:cs="Tahoma"/>
          <w:b/>
          <w:sz w:val="21"/>
          <w:szCs w:val="21"/>
          <w:lang w:val="es-MX"/>
        </w:rPr>
        <w:t>Diputada Susana Bermúdez Cano</w:t>
      </w:r>
    </w:p>
    <w:p w14:paraId="3DAC377B" w14:textId="77777777" w:rsidR="000D72F4" w:rsidRDefault="000D72F4" w:rsidP="000D72F4">
      <w:pPr>
        <w:rPr>
          <w:rFonts w:ascii="Abadi" w:hAnsi="Abadi" w:cs="Tahoma"/>
          <w:b/>
          <w:sz w:val="21"/>
          <w:szCs w:val="21"/>
          <w:lang w:val="es-MX"/>
        </w:rPr>
      </w:pPr>
      <w:r w:rsidRPr="00B66B37">
        <w:rPr>
          <w:rFonts w:ascii="Abadi" w:hAnsi="Abadi" w:cs="Tahoma"/>
          <w:b/>
          <w:sz w:val="21"/>
          <w:szCs w:val="21"/>
          <w:lang w:val="es-MX"/>
        </w:rPr>
        <w:t xml:space="preserve">Diputada Briseida Anabel Magdaleno González </w:t>
      </w:r>
    </w:p>
    <w:p w14:paraId="12D94DF1" w14:textId="77777777" w:rsidR="000D72F4" w:rsidRDefault="000D72F4" w:rsidP="000D72F4">
      <w:pPr>
        <w:pStyle w:val="Textoindependiente"/>
        <w:rPr>
          <w:rFonts w:ascii="Abadi" w:hAnsi="Abadi" w:cs="Tahoma"/>
          <w:sz w:val="21"/>
          <w:szCs w:val="21"/>
          <w:lang w:val="es-MX"/>
        </w:rPr>
      </w:pPr>
      <w:r w:rsidRPr="00B66B37">
        <w:rPr>
          <w:rFonts w:ascii="Abadi" w:hAnsi="Abadi" w:cs="Tahoma"/>
          <w:sz w:val="21"/>
          <w:szCs w:val="21"/>
          <w:lang w:val="es-MX"/>
        </w:rPr>
        <w:t>Diputada Alma Edwviges Alcaraz Hernández</w:t>
      </w:r>
    </w:p>
    <w:p w14:paraId="358FCB60" w14:textId="77777777" w:rsidR="000D72F4" w:rsidRDefault="000D72F4" w:rsidP="000D72F4">
      <w:pPr>
        <w:pStyle w:val="Textoindependiente"/>
        <w:rPr>
          <w:rFonts w:ascii="Abadi" w:hAnsi="Abadi"/>
          <w:sz w:val="21"/>
          <w:szCs w:val="21"/>
        </w:rPr>
      </w:pPr>
      <w:r w:rsidRPr="00B66B37">
        <w:rPr>
          <w:rFonts w:ascii="Abadi" w:hAnsi="Abadi" w:cs="Tahoma"/>
          <w:sz w:val="21"/>
          <w:szCs w:val="21"/>
          <w:lang w:val="es-MX"/>
        </w:rPr>
        <w:t xml:space="preserve">Diputada Laura Cristina Márquez Alcalá </w:t>
      </w:r>
      <w:r w:rsidRPr="00B66B37">
        <w:rPr>
          <w:rFonts w:ascii="Abadi" w:hAnsi="Abadi"/>
          <w:sz w:val="21"/>
          <w:szCs w:val="21"/>
        </w:rPr>
        <w:t xml:space="preserve"> </w:t>
      </w:r>
    </w:p>
    <w:p w14:paraId="6879FDE3" w14:textId="77777777" w:rsidR="000D72F4" w:rsidRDefault="000D72F4" w:rsidP="000D72F4">
      <w:pPr>
        <w:rPr>
          <w:rFonts w:ascii="Abadi" w:hAnsi="Abadi" w:cs="Tahoma"/>
          <w:b/>
          <w:sz w:val="21"/>
          <w:szCs w:val="21"/>
          <w:lang w:val="es-MX"/>
        </w:rPr>
      </w:pPr>
      <w:r w:rsidRPr="00B66B37">
        <w:rPr>
          <w:rFonts w:ascii="Abadi" w:hAnsi="Abadi" w:cs="Tahoma"/>
          <w:b/>
          <w:sz w:val="21"/>
          <w:szCs w:val="21"/>
          <w:lang w:val="es-MX"/>
        </w:rPr>
        <w:t xml:space="preserve">Diputado Rolando Fortino Alcántar Rojas  </w:t>
      </w:r>
    </w:p>
    <w:p w14:paraId="2B0DC967" w14:textId="77777777" w:rsidR="000D72F4" w:rsidRDefault="000D72F4" w:rsidP="000D72F4">
      <w:pPr>
        <w:rPr>
          <w:rFonts w:ascii="Abadi" w:hAnsi="Abadi" w:cs="Tahoma"/>
          <w:b/>
          <w:sz w:val="21"/>
          <w:szCs w:val="21"/>
        </w:rPr>
      </w:pPr>
      <w:r w:rsidRPr="00B66B37">
        <w:rPr>
          <w:rFonts w:ascii="Abadi" w:hAnsi="Abadi" w:cs="Tahoma"/>
          <w:b/>
          <w:sz w:val="21"/>
          <w:szCs w:val="21"/>
        </w:rPr>
        <w:t>Diputada Yulma Rocha Aguilar</w:t>
      </w:r>
    </w:p>
    <w:p w14:paraId="1C8F945B" w14:textId="4AF44963" w:rsidR="00015285" w:rsidRPr="00117C74" w:rsidRDefault="000D72F4" w:rsidP="000D72F4">
      <w:pPr>
        <w:widowControl w:val="0"/>
        <w:jc w:val="both"/>
        <w:rPr>
          <w:rFonts w:ascii="Abadi" w:hAnsi="Abadi" w:cs="Arial"/>
          <w:b/>
          <w:sz w:val="21"/>
          <w:szCs w:val="21"/>
        </w:rPr>
      </w:pPr>
      <w:r>
        <w:rPr>
          <w:rFonts w:ascii="Abadi" w:hAnsi="Abadi" w:cs="Tahoma"/>
          <w:b/>
          <w:sz w:val="21"/>
          <w:szCs w:val="21"/>
        </w:rPr>
        <w:t>Diputado Gerardo Fernández González</w:t>
      </w:r>
    </w:p>
    <w:p w14:paraId="36E4FB3E" w14:textId="77777777" w:rsidR="00015285" w:rsidRPr="00117C74" w:rsidRDefault="00015285" w:rsidP="00015285">
      <w:pPr>
        <w:widowControl w:val="0"/>
        <w:jc w:val="both"/>
        <w:rPr>
          <w:rFonts w:ascii="Abadi" w:hAnsi="Abadi"/>
          <w:sz w:val="21"/>
          <w:szCs w:val="21"/>
        </w:rPr>
      </w:pPr>
    </w:p>
    <w:p w14:paraId="0D49F68C" w14:textId="77777777" w:rsidR="00B36BBC" w:rsidRDefault="00B36BBC" w:rsidP="001034A5">
      <w:pPr>
        <w:autoSpaceDE w:val="0"/>
        <w:autoSpaceDN w:val="0"/>
        <w:adjustRightInd w:val="0"/>
        <w:jc w:val="both"/>
        <w:rPr>
          <w:rFonts w:ascii="Abadi" w:hAnsi="Abadi" w:cs="ArialMT"/>
          <w:b/>
          <w:bCs/>
          <w:sz w:val="21"/>
          <w:szCs w:val="21"/>
        </w:rPr>
      </w:pPr>
    </w:p>
    <w:p w14:paraId="58D9FC2D" w14:textId="0F441D01" w:rsidR="004D5962" w:rsidRPr="00406128" w:rsidRDefault="00303EDA" w:rsidP="004D5962">
      <w:pPr>
        <w:spacing w:after="300"/>
        <w:jc w:val="both"/>
        <w:rPr>
          <w:rFonts w:ascii="Abadi" w:hAnsi="Abadi"/>
          <w:sz w:val="21"/>
          <w:szCs w:val="21"/>
        </w:rPr>
      </w:pPr>
      <w:r>
        <w:rPr>
          <w:rFonts w:ascii="Abadi" w:hAnsi="Abadi"/>
          <w:b/>
          <w:bCs/>
          <w:sz w:val="21"/>
          <w:szCs w:val="21"/>
        </w:rPr>
        <w:tab/>
      </w:r>
      <w:r w:rsidR="004D5962" w:rsidRPr="00406128">
        <w:rPr>
          <w:rFonts w:ascii="Abadi" w:hAnsi="Abadi"/>
          <w:b/>
          <w:bCs/>
          <w:sz w:val="21"/>
          <w:szCs w:val="21"/>
        </w:rPr>
        <w:t>- El Presidente.-</w:t>
      </w:r>
      <w:r w:rsidR="004D5962">
        <w:rPr>
          <w:rFonts w:ascii="Abadi" w:hAnsi="Abadi"/>
          <w:sz w:val="21"/>
          <w:szCs w:val="21"/>
        </w:rPr>
        <w:t xml:space="preserve"> S</w:t>
      </w:r>
      <w:r w:rsidR="004D5962" w:rsidRPr="00373C86">
        <w:rPr>
          <w:rFonts w:ascii="Abadi" w:hAnsi="Abadi"/>
          <w:sz w:val="21"/>
          <w:szCs w:val="21"/>
        </w:rPr>
        <w:t>e procede a someter a discusión en lo general el</w:t>
      </w:r>
      <w:r w:rsidR="004D5962">
        <w:rPr>
          <w:rFonts w:ascii="Abadi" w:hAnsi="Abadi"/>
          <w:sz w:val="21"/>
          <w:szCs w:val="21"/>
        </w:rPr>
        <w:t xml:space="preserve"> </w:t>
      </w:r>
      <w:r w:rsidR="004D5962" w:rsidRPr="00406128">
        <w:rPr>
          <w:rFonts w:ascii="Abadi" w:hAnsi="Abadi"/>
          <w:sz w:val="21"/>
          <w:szCs w:val="21"/>
        </w:rPr>
        <w:t xml:space="preserve">dictamen signado por la Comisión de Gobernación y Puntos Constitucionales relativo a la iniciativa formulada por diputadas y diputados integrantes del Grupo Parlamentario del Partido Acción Nacional a efecto de reformar diversos artículos de la Ley para la Protección de los Derechos Humanos en el Estado de Guanajuato, de la Ley de Transparencia y Acceso a la Información Pública para el Estado de Guanajuato, de la Ley Orgánica del Tribunal de Justicia Administrativa del Estado de Guanajuato, de la Ley Orgánica de la Fiscalía General del Estado de Guanajuato, de la Ley </w:t>
      </w:r>
      <w:r w:rsidR="004D5962" w:rsidRPr="00406128">
        <w:rPr>
          <w:rFonts w:ascii="Abadi" w:hAnsi="Abadi"/>
          <w:sz w:val="21"/>
          <w:szCs w:val="21"/>
        </w:rPr>
        <w:lastRenderedPageBreak/>
        <w:t>Orgánica de la Universidad de Guanajuato y de la Ley Orgánica del Poder Legislativo del Estado de Guanajuato, en lo correspondiente a los ordenamientos segundo, tercero y quinto ante la Sexagésima Cuarta Legislatura.</w:t>
      </w:r>
    </w:p>
    <w:p w14:paraId="3DAC411C" w14:textId="3274161B" w:rsidR="004D5962" w:rsidRDefault="00733550" w:rsidP="004D5962">
      <w:pPr>
        <w:jc w:val="both"/>
        <w:rPr>
          <w:rFonts w:ascii="Abadi" w:hAnsi="Abadi"/>
          <w:sz w:val="21"/>
          <w:szCs w:val="21"/>
        </w:rPr>
      </w:pPr>
      <w:r>
        <w:rPr>
          <w:rFonts w:ascii="Abadi" w:hAnsi="Abadi"/>
          <w:sz w:val="21"/>
          <w:szCs w:val="21"/>
        </w:rPr>
        <w:tab/>
      </w:r>
      <w:r w:rsidR="004D5962">
        <w:rPr>
          <w:rFonts w:ascii="Abadi" w:hAnsi="Abadi"/>
          <w:sz w:val="21"/>
          <w:szCs w:val="21"/>
        </w:rPr>
        <w:t>- M</w:t>
      </w:r>
      <w:r w:rsidR="004D5962" w:rsidRPr="00373C86">
        <w:rPr>
          <w:rFonts w:ascii="Abadi" w:hAnsi="Abadi"/>
          <w:sz w:val="21"/>
          <w:szCs w:val="21"/>
        </w:rPr>
        <w:t>e permit</w:t>
      </w:r>
      <w:r w:rsidR="0016531D">
        <w:rPr>
          <w:rFonts w:ascii="Abadi" w:hAnsi="Abadi"/>
          <w:sz w:val="21"/>
          <w:szCs w:val="21"/>
        </w:rPr>
        <w:t>o</w:t>
      </w:r>
      <w:r w:rsidR="004D5962" w:rsidRPr="00373C86">
        <w:rPr>
          <w:rFonts w:ascii="Abadi" w:hAnsi="Abadi"/>
          <w:sz w:val="21"/>
          <w:szCs w:val="21"/>
        </w:rPr>
        <w:t xml:space="preserve"> informar que previamente se ha</w:t>
      </w:r>
      <w:r w:rsidR="004D5962">
        <w:rPr>
          <w:rFonts w:ascii="Abadi" w:hAnsi="Abadi"/>
          <w:sz w:val="21"/>
          <w:szCs w:val="21"/>
        </w:rPr>
        <w:t>n</w:t>
      </w:r>
      <w:r w:rsidR="004D5962" w:rsidRPr="00373C86">
        <w:rPr>
          <w:rFonts w:ascii="Abadi" w:hAnsi="Abadi"/>
          <w:sz w:val="21"/>
          <w:szCs w:val="21"/>
        </w:rPr>
        <w:t xml:space="preserve"> inscrito la</w:t>
      </w:r>
      <w:r w:rsidR="004D5962">
        <w:rPr>
          <w:rFonts w:ascii="Abadi" w:hAnsi="Abadi"/>
          <w:sz w:val="21"/>
          <w:szCs w:val="21"/>
        </w:rPr>
        <w:t>s</w:t>
      </w:r>
      <w:r w:rsidR="004D5962" w:rsidRPr="00373C86">
        <w:rPr>
          <w:rFonts w:ascii="Abadi" w:hAnsi="Abadi"/>
          <w:sz w:val="21"/>
          <w:szCs w:val="21"/>
        </w:rPr>
        <w:t xml:space="preserve"> diputadas </w:t>
      </w:r>
      <w:r w:rsidR="004D5962">
        <w:rPr>
          <w:rFonts w:ascii="Abadi" w:hAnsi="Abadi"/>
          <w:sz w:val="21"/>
          <w:szCs w:val="21"/>
        </w:rPr>
        <w:t>S</w:t>
      </w:r>
      <w:r w:rsidR="004D5962" w:rsidRPr="00373C86">
        <w:rPr>
          <w:rFonts w:ascii="Abadi" w:hAnsi="Abadi"/>
          <w:sz w:val="21"/>
          <w:szCs w:val="21"/>
        </w:rPr>
        <w:t xml:space="preserve">usana Bermúdez </w:t>
      </w:r>
      <w:r w:rsidR="004D5962">
        <w:rPr>
          <w:rFonts w:ascii="Abadi" w:hAnsi="Abadi"/>
          <w:sz w:val="21"/>
          <w:szCs w:val="21"/>
        </w:rPr>
        <w:t>C</w:t>
      </w:r>
      <w:r w:rsidR="004D5962" w:rsidRPr="00373C86">
        <w:rPr>
          <w:rFonts w:ascii="Abadi" w:hAnsi="Abadi"/>
          <w:sz w:val="21"/>
          <w:szCs w:val="21"/>
        </w:rPr>
        <w:t xml:space="preserve">ano en los términos del artículo 178 de la </w:t>
      </w:r>
      <w:r w:rsidR="004D5962">
        <w:rPr>
          <w:rFonts w:ascii="Abadi" w:hAnsi="Abadi"/>
          <w:sz w:val="21"/>
          <w:szCs w:val="21"/>
        </w:rPr>
        <w:t>L</w:t>
      </w:r>
      <w:r w:rsidR="004D5962" w:rsidRPr="00373C86">
        <w:rPr>
          <w:rFonts w:ascii="Abadi" w:hAnsi="Abadi"/>
          <w:sz w:val="21"/>
          <w:szCs w:val="21"/>
        </w:rPr>
        <w:t xml:space="preserve">ey </w:t>
      </w:r>
      <w:r w:rsidR="004D5962">
        <w:rPr>
          <w:rFonts w:ascii="Abadi" w:hAnsi="Abadi"/>
          <w:sz w:val="21"/>
          <w:szCs w:val="21"/>
        </w:rPr>
        <w:t>O</w:t>
      </w:r>
      <w:r w:rsidR="004D5962" w:rsidRPr="00373C86">
        <w:rPr>
          <w:rFonts w:ascii="Abadi" w:hAnsi="Abadi"/>
          <w:sz w:val="21"/>
          <w:szCs w:val="21"/>
        </w:rPr>
        <w:t xml:space="preserve">rgánica del </w:t>
      </w:r>
      <w:r w:rsidR="004D5962">
        <w:rPr>
          <w:rFonts w:ascii="Abadi" w:hAnsi="Abadi"/>
          <w:sz w:val="21"/>
          <w:szCs w:val="21"/>
        </w:rPr>
        <w:t>P</w:t>
      </w:r>
      <w:r w:rsidR="004D5962" w:rsidRPr="00373C86">
        <w:rPr>
          <w:rFonts w:ascii="Abadi" w:hAnsi="Abadi"/>
          <w:sz w:val="21"/>
          <w:szCs w:val="21"/>
        </w:rPr>
        <w:t xml:space="preserve">oder </w:t>
      </w:r>
      <w:r w:rsidR="004D5962">
        <w:rPr>
          <w:rFonts w:ascii="Abadi" w:hAnsi="Abadi"/>
          <w:sz w:val="21"/>
          <w:szCs w:val="21"/>
        </w:rPr>
        <w:t>L</w:t>
      </w:r>
      <w:r w:rsidR="004D5962" w:rsidRPr="00373C86">
        <w:rPr>
          <w:rFonts w:ascii="Abadi" w:hAnsi="Abadi"/>
          <w:sz w:val="21"/>
          <w:szCs w:val="21"/>
        </w:rPr>
        <w:t>egislativo como autora de este dictamen así también la diputada Mart</w:t>
      </w:r>
      <w:r w:rsidR="004D5962">
        <w:rPr>
          <w:rFonts w:ascii="Abadi" w:hAnsi="Abadi"/>
          <w:sz w:val="21"/>
          <w:szCs w:val="21"/>
        </w:rPr>
        <w:t>h</w:t>
      </w:r>
      <w:r w:rsidR="004D5962" w:rsidRPr="00373C86">
        <w:rPr>
          <w:rFonts w:ascii="Abadi" w:hAnsi="Abadi"/>
          <w:sz w:val="21"/>
          <w:szCs w:val="21"/>
        </w:rPr>
        <w:t xml:space="preserve">a </w:t>
      </w:r>
      <w:r w:rsidR="004D5962">
        <w:rPr>
          <w:rFonts w:ascii="Abadi" w:hAnsi="Abadi"/>
          <w:sz w:val="21"/>
          <w:szCs w:val="21"/>
        </w:rPr>
        <w:t>Lourdes Ortega Roque, p</w:t>
      </w:r>
      <w:r w:rsidR="004D5962" w:rsidRPr="00373C86">
        <w:rPr>
          <w:rFonts w:ascii="Abadi" w:hAnsi="Abadi"/>
          <w:sz w:val="21"/>
          <w:szCs w:val="21"/>
        </w:rPr>
        <w:t>ara hablar a favor</w:t>
      </w:r>
      <w:r w:rsidR="004D5962">
        <w:rPr>
          <w:rFonts w:ascii="Abadi" w:hAnsi="Abadi"/>
          <w:sz w:val="21"/>
          <w:szCs w:val="21"/>
        </w:rPr>
        <w:t>.</w:t>
      </w:r>
    </w:p>
    <w:p w14:paraId="722407EB" w14:textId="77777777" w:rsidR="00303EDA" w:rsidRDefault="00303EDA" w:rsidP="004D5962">
      <w:pPr>
        <w:jc w:val="both"/>
        <w:rPr>
          <w:rFonts w:ascii="Abadi" w:hAnsi="Abadi"/>
          <w:sz w:val="21"/>
          <w:szCs w:val="21"/>
        </w:rPr>
      </w:pPr>
    </w:p>
    <w:p w14:paraId="144AA531" w14:textId="2A80E632" w:rsidR="004D5962" w:rsidRDefault="00733550" w:rsidP="004D5962">
      <w:pPr>
        <w:jc w:val="both"/>
        <w:rPr>
          <w:rFonts w:ascii="Abadi" w:hAnsi="Abadi"/>
          <w:sz w:val="21"/>
          <w:szCs w:val="21"/>
        </w:rPr>
      </w:pPr>
      <w:r>
        <w:rPr>
          <w:rFonts w:ascii="Abadi" w:hAnsi="Abadi"/>
          <w:sz w:val="21"/>
          <w:szCs w:val="21"/>
        </w:rPr>
        <w:tab/>
      </w:r>
      <w:r w:rsidR="004D5962">
        <w:rPr>
          <w:rFonts w:ascii="Abadi" w:hAnsi="Abadi"/>
          <w:sz w:val="21"/>
          <w:szCs w:val="21"/>
        </w:rPr>
        <w:t>- Sí</w:t>
      </w:r>
      <w:r w:rsidR="004D5962" w:rsidRPr="00373C86">
        <w:rPr>
          <w:rFonts w:ascii="Abadi" w:hAnsi="Abadi"/>
          <w:sz w:val="21"/>
          <w:szCs w:val="21"/>
        </w:rPr>
        <w:t xml:space="preserve"> algún diputado o alguna otra diputada desea hacer </w:t>
      </w:r>
      <w:r w:rsidR="004D5962">
        <w:rPr>
          <w:rFonts w:ascii="Abadi" w:hAnsi="Abadi"/>
          <w:sz w:val="21"/>
          <w:szCs w:val="21"/>
        </w:rPr>
        <w:t>u</w:t>
      </w:r>
      <w:r w:rsidR="004D5962" w:rsidRPr="00373C86">
        <w:rPr>
          <w:rFonts w:ascii="Abadi" w:hAnsi="Abadi"/>
          <w:sz w:val="21"/>
          <w:szCs w:val="21"/>
        </w:rPr>
        <w:t>so de la palabra en pro o en contra manifiéstenlo indicando el sentido de su participación</w:t>
      </w:r>
      <w:r w:rsidR="004D5962">
        <w:rPr>
          <w:rFonts w:ascii="Abadi" w:hAnsi="Abadi"/>
          <w:sz w:val="21"/>
          <w:szCs w:val="21"/>
        </w:rPr>
        <w:t>.</w:t>
      </w:r>
    </w:p>
    <w:p w14:paraId="420E0B77" w14:textId="77777777" w:rsidR="00303EDA" w:rsidRDefault="00303EDA" w:rsidP="004D5962">
      <w:pPr>
        <w:jc w:val="both"/>
        <w:rPr>
          <w:rFonts w:ascii="Abadi" w:hAnsi="Abadi"/>
          <w:sz w:val="21"/>
          <w:szCs w:val="21"/>
        </w:rPr>
      </w:pPr>
    </w:p>
    <w:p w14:paraId="0EB0105C" w14:textId="2E0BE495" w:rsidR="004D5962" w:rsidRDefault="00733550" w:rsidP="004D5962">
      <w:pPr>
        <w:jc w:val="both"/>
        <w:rPr>
          <w:rFonts w:ascii="Abadi" w:hAnsi="Abadi"/>
          <w:sz w:val="21"/>
          <w:szCs w:val="21"/>
        </w:rPr>
      </w:pPr>
      <w:r>
        <w:rPr>
          <w:rFonts w:ascii="Abadi" w:hAnsi="Abadi"/>
          <w:sz w:val="21"/>
          <w:szCs w:val="21"/>
        </w:rPr>
        <w:tab/>
      </w:r>
      <w:r w:rsidR="004D5962" w:rsidRPr="00373C86">
        <w:rPr>
          <w:rFonts w:ascii="Abadi" w:hAnsi="Abadi"/>
          <w:sz w:val="21"/>
          <w:szCs w:val="21"/>
        </w:rPr>
        <w:t xml:space="preserve"> </w:t>
      </w:r>
      <w:r w:rsidR="004D5962">
        <w:rPr>
          <w:rFonts w:ascii="Abadi" w:hAnsi="Abadi"/>
          <w:sz w:val="21"/>
          <w:szCs w:val="21"/>
        </w:rPr>
        <w:t xml:space="preserve">- </w:t>
      </w:r>
      <w:r w:rsidR="004D5962" w:rsidRPr="00373C86">
        <w:rPr>
          <w:rFonts w:ascii="Abadi" w:hAnsi="Abadi"/>
          <w:sz w:val="21"/>
          <w:szCs w:val="21"/>
        </w:rPr>
        <w:t>ok se</w:t>
      </w:r>
      <w:r w:rsidR="004D5962">
        <w:rPr>
          <w:rFonts w:ascii="Abadi" w:hAnsi="Abadi"/>
          <w:sz w:val="21"/>
          <w:szCs w:val="21"/>
        </w:rPr>
        <w:t xml:space="preserve"> </w:t>
      </w:r>
      <w:r w:rsidR="004D5962" w:rsidRPr="00373C86">
        <w:rPr>
          <w:rFonts w:ascii="Abadi" w:hAnsi="Abadi"/>
          <w:sz w:val="21"/>
          <w:szCs w:val="21"/>
        </w:rPr>
        <w:t xml:space="preserve">otorga el </w:t>
      </w:r>
      <w:r w:rsidR="004D5962">
        <w:rPr>
          <w:rFonts w:ascii="Abadi" w:hAnsi="Abadi"/>
          <w:sz w:val="21"/>
          <w:szCs w:val="21"/>
        </w:rPr>
        <w:t>u</w:t>
      </w:r>
      <w:r w:rsidR="004D5962" w:rsidRPr="00373C86">
        <w:rPr>
          <w:rFonts w:ascii="Abadi" w:hAnsi="Abadi"/>
          <w:sz w:val="21"/>
          <w:szCs w:val="21"/>
        </w:rPr>
        <w:t xml:space="preserve">so de la voz a la diputada </w:t>
      </w:r>
      <w:r w:rsidR="004D5962">
        <w:rPr>
          <w:rFonts w:ascii="Abadi" w:hAnsi="Abadi"/>
          <w:sz w:val="21"/>
          <w:szCs w:val="21"/>
        </w:rPr>
        <w:t>S</w:t>
      </w:r>
      <w:r w:rsidR="004D5962" w:rsidRPr="00373C86">
        <w:rPr>
          <w:rFonts w:ascii="Abadi" w:hAnsi="Abadi"/>
          <w:sz w:val="21"/>
          <w:szCs w:val="21"/>
        </w:rPr>
        <w:t xml:space="preserve">usana Bermúdez </w:t>
      </w:r>
      <w:r w:rsidR="004D5962">
        <w:rPr>
          <w:rFonts w:ascii="Abadi" w:hAnsi="Abadi"/>
          <w:sz w:val="21"/>
          <w:szCs w:val="21"/>
        </w:rPr>
        <w:t>C</w:t>
      </w:r>
      <w:r w:rsidR="004D5962" w:rsidRPr="00373C86">
        <w:rPr>
          <w:rFonts w:ascii="Abadi" w:hAnsi="Abadi"/>
          <w:sz w:val="21"/>
          <w:szCs w:val="21"/>
        </w:rPr>
        <w:t>ano hasta por 10 minutos</w:t>
      </w:r>
      <w:r w:rsidR="004D5962">
        <w:rPr>
          <w:rFonts w:ascii="Abadi" w:hAnsi="Abadi"/>
          <w:sz w:val="21"/>
          <w:szCs w:val="21"/>
        </w:rPr>
        <w:t>.</w:t>
      </w:r>
    </w:p>
    <w:p w14:paraId="13705ECF" w14:textId="77777777" w:rsidR="004D5962" w:rsidRDefault="004D5962" w:rsidP="004D5962">
      <w:pPr>
        <w:jc w:val="both"/>
        <w:rPr>
          <w:rFonts w:ascii="Abadi" w:hAnsi="Abadi"/>
          <w:sz w:val="21"/>
          <w:szCs w:val="21"/>
        </w:rPr>
      </w:pPr>
    </w:p>
    <w:p w14:paraId="58F1E651" w14:textId="77777777" w:rsidR="004D5962" w:rsidRDefault="004D5962" w:rsidP="004D5962">
      <w:pPr>
        <w:jc w:val="both"/>
        <w:rPr>
          <w:rFonts w:ascii="Abadi" w:hAnsi="Abadi"/>
          <w:b/>
          <w:bCs/>
          <w:sz w:val="21"/>
          <w:szCs w:val="21"/>
        </w:rPr>
      </w:pPr>
      <w:r w:rsidRPr="00021181">
        <w:rPr>
          <w:rFonts w:ascii="Abadi" w:hAnsi="Abadi"/>
          <w:b/>
          <w:bCs/>
          <w:sz w:val="21"/>
          <w:szCs w:val="21"/>
        </w:rPr>
        <w:t xml:space="preserve">(Sube a tribuna la diputada Susana Bermúdez Cano, para hablar </w:t>
      </w:r>
      <w:r>
        <w:rPr>
          <w:rFonts w:ascii="Abadi" w:hAnsi="Abadi"/>
          <w:b/>
          <w:bCs/>
          <w:sz w:val="21"/>
          <w:szCs w:val="21"/>
        </w:rPr>
        <w:t xml:space="preserve">como autora del </w:t>
      </w:r>
      <w:r w:rsidRPr="00021181">
        <w:rPr>
          <w:rFonts w:ascii="Abadi" w:hAnsi="Abadi"/>
          <w:b/>
          <w:bCs/>
          <w:sz w:val="21"/>
          <w:szCs w:val="21"/>
        </w:rPr>
        <w:t>dictamen como autora de este)</w:t>
      </w:r>
    </w:p>
    <w:p w14:paraId="531D9754" w14:textId="73051A46" w:rsidR="004D5962" w:rsidRDefault="004D5962" w:rsidP="004D5962">
      <w:pPr>
        <w:jc w:val="both"/>
        <w:rPr>
          <w:rFonts w:ascii="Abadi" w:hAnsi="Abadi"/>
          <w:b/>
          <w:bCs/>
          <w:sz w:val="21"/>
          <w:szCs w:val="21"/>
        </w:rPr>
      </w:pPr>
    </w:p>
    <w:p w14:paraId="25CDDF26" w14:textId="65F6880C" w:rsidR="00C40770" w:rsidRDefault="00C40770" w:rsidP="004D5962">
      <w:pPr>
        <w:jc w:val="both"/>
        <w:rPr>
          <w:rFonts w:ascii="Abadi" w:hAnsi="Abadi"/>
          <w:b/>
          <w:bCs/>
          <w:sz w:val="21"/>
          <w:szCs w:val="21"/>
        </w:rPr>
      </w:pPr>
    </w:p>
    <w:p w14:paraId="3DCE2CFF" w14:textId="29A0F70C" w:rsidR="00C40770" w:rsidRDefault="00C40770" w:rsidP="004D5962">
      <w:pPr>
        <w:jc w:val="both"/>
        <w:rPr>
          <w:rFonts w:ascii="Abadi" w:hAnsi="Abadi"/>
          <w:b/>
          <w:bCs/>
          <w:sz w:val="21"/>
          <w:szCs w:val="21"/>
        </w:rPr>
      </w:pPr>
    </w:p>
    <w:p w14:paraId="1F325AFB" w14:textId="1024423F" w:rsidR="00C40770" w:rsidRDefault="00C40770" w:rsidP="004D5962">
      <w:pPr>
        <w:jc w:val="both"/>
        <w:rPr>
          <w:rFonts w:ascii="Abadi" w:hAnsi="Abadi"/>
          <w:b/>
          <w:bCs/>
          <w:sz w:val="21"/>
          <w:szCs w:val="21"/>
        </w:rPr>
      </w:pPr>
      <w:r>
        <w:rPr>
          <w:noProof/>
        </w:rPr>
        <w:drawing>
          <wp:anchor distT="0" distB="0" distL="114300" distR="114300" simplePos="0" relativeHeight="251650560" behindDoc="1" locked="0" layoutInCell="1" allowOverlap="1" wp14:anchorId="5C365722" wp14:editId="68178430">
            <wp:simplePos x="0" y="0"/>
            <wp:positionH relativeFrom="column">
              <wp:posOffset>391106</wp:posOffset>
            </wp:positionH>
            <wp:positionV relativeFrom="paragraph">
              <wp:posOffset>51296</wp:posOffset>
            </wp:positionV>
            <wp:extent cx="1506451" cy="786600"/>
            <wp:effectExtent l="247650" t="228600" r="227330" b="756920"/>
            <wp:wrapTight wrapText="bothSides">
              <wp:wrapPolygon edited="0">
                <wp:start x="-3551" y="-6281"/>
                <wp:lineTo x="-3551" y="42397"/>
                <wp:lineTo x="24860" y="42397"/>
                <wp:lineTo x="24860" y="-6281"/>
                <wp:lineTo x="-3551" y="-6281"/>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1668" t="1825" r="1668" b="5340"/>
                    <a:stretch/>
                  </pic:blipFill>
                  <pic:spPr bwMode="auto">
                    <a:xfrm>
                      <a:off x="0" y="0"/>
                      <a:ext cx="1506451" cy="78660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495E2FFE" w14:textId="3D63F8C4" w:rsidR="00C40770" w:rsidRDefault="00C40770" w:rsidP="004D5962">
      <w:pPr>
        <w:jc w:val="both"/>
        <w:rPr>
          <w:rFonts w:ascii="Abadi" w:hAnsi="Abadi"/>
          <w:b/>
          <w:bCs/>
          <w:sz w:val="21"/>
          <w:szCs w:val="21"/>
        </w:rPr>
      </w:pPr>
    </w:p>
    <w:p w14:paraId="3F4B5AB5" w14:textId="383ABCA1" w:rsidR="00C40770" w:rsidRDefault="00C40770" w:rsidP="004D5962">
      <w:pPr>
        <w:jc w:val="both"/>
        <w:rPr>
          <w:rFonts w:ascii="Abadi" w:hAnsi="Abadi"/>
          <w:b/>
          <w:bCs/>
          <w:sz w:val="21"/>
          <w:szCs w:val="21"/>
        </w:rPr>
      </w:pPr>
    </w:p>
    <w:p w14:paraId="627CA968" w14:textId="637BD2F8" w:rsidR="00C40770" w:rsidRDefault="00C40770" w:rsidP="004D5962">
      <w:pPr>
        <w:jc w:val="both"/>
        <w:rPr>
          <w:rFonts w:ascii="Abadi" w:hAnsi="Abadi"/>
          <w:b/>
          <w:bCs/>
          <w:sz w:val="21"/>
          <w:szCs w:val="21"/>
        </w:rPr>
      </w:pPr>
    </w:p>
    <w:p w14:paraId="20596C48" w14:textId="48C20C45" w:rsidR="00C40770" w:rsidRDefault="00C40770" w:rsidP="004D5962">
      <w:pPr>
        <w:jc w:val="both"/>
        <w:rPr>
          <w:rFonts w:ascii="Abadi" w:hAnsi="Abadi"/>
          <w:b/>
          <w:bCs/>
          <w:sz w:val="21"/>
          <w:szCs w:val="21"/>
        </w:rPr>
      </w:pPr>
    </w:p>
    <w:p w14:paraId="7032B63E" w14:textId="77777777" w:rsidR="00C40770" w:rsidRDefault="00C40770" w:rsidP="004D5962">
      <w:pPr>
        <w:jc w:val="both"/>
        <w:rPr>
          <w:rFonts w:ascii="Abadi" w:hAnsi="Abadi"/>
          <w:b/>
          <w:bCs/>
          <w:sz w:val="21"/>
          <w:szCs w:val="21"/>
        </w:rPr>
      </w:pPr>
    </w:p>
    <w:p w14:paraId="31434C8E" w14:textId="0C541131" w:rsidR="004D5962" w:rsidRPr="00373C86" w:rsidRDefault="004D5962" w:rsidP="004D5962">
      <w:pPr>
        <w:jc w:val="both"/>
        <w:rPr>
          <w:rFonts w:ascii="Abadi" w:hAnsi="Abadi"/>
          <w:sz w:val="21"/>
          <w:szCs w:val="21"/>
        </w:rPr>
      </w:pPr>
    </w:p>
    <w:p w14:paraId="7DDCB1A8" w14:textId="5A0E1C43" w:rsidR="004D5962" w:rsidRDefault="004D5962" w:rsidP="004D5962">
      <w:pPr>
        <w:jc w:val="both"/>
        <w:rPr>
          <w:rFonts w:ascii="Abadi" w:hAnsi="Abadi"/>
          <w:sz w:val="21"/>
          <w:szCs w:val="21"/>
        </w:rPr>
      </w:pPr>
    </w:p>
    <w:p w14:paraId="6A5F2B13" w14:textId="6FC10BB8" w:rsidR="00C40770" w:rsidRDefault="00C40770" w:rsidP="004D5962">
      <w:pPr>
        <w:jc w:val="both"/>
        <w:rPr>
          <w:rFonts w:ascii="Abadi" w:hAnsi="Abadi"/>
          <w:sz w:val="21"/>
          <w:szCs w:val="21"/>
        </w:rPr>
      </w:pPr>
    </w:p>
    <w:p w14:paraId="5BEB8B00" w14:textId="76407443" w:rsidR="00C40770" w:rsidRDefault="00C40770" w:rsidP="004D5962">
      <w:pPr>
        <w:jc w:val="both"/>
        <w:rPr>
          <w:rFonts w:ascii="Abadi" w:hAnsi="Abadi"/>
          <w:sz w:val="21"/>
          <w:szCs w:val="21"/>
        </w:rPr>
      </w:pPr>
    </w:p>
    <w:p w14:paraId="21B91272" w14:textId="54056CAA" w:rsidR="00C40770" w:rsidRDefault="00C40770" w:rsidP="004D5962">
      <w:pPr>
        <w:jc w:val="both"/>
        <w:rPr>
          <w:rFonts w:ascii="Abadi" w:hAnsi="Abadi"/>
          <w:sz w:val="21"/>
          <w:szCs w:val="21"/>
        </w:rPr>
      </w:pPr>
    </w:p>
    <w:p w14:paraId="6F269A02" w14:textId="77777777" w:rsidR="00C40770" w:rsidRDefault="00C40770" w:rsidP="004D5962">
      <w:pPr>
        <w:jc w:val="both"/>
        <w:rPr>
          <w:rFonts w:ascii="Abadi" w:hAnsi="Abadi"/>
          <w:sz w:val="21"/>
          <w:szCs w:val="21"/>
        </w:rPr>
      </w:pPr>
    </w:p>
    <w:p w14:paraId="16988494" w14:textId="77777777" w:rsidR="004D5962" w:rsidRDefault="004D5962" w:rsidP="004D5962">
      <w:pPr>
        <w:jc w:val="both"/>
        <w:rPr>
          <w:rFonts w:ascii="Abadi" w:hAnsi="Abadi"/>
          <w:sz w:val="21"/>
          <w:szCs w:val="21"/>
        </w:rPr>
      </w:pPr>
      <w:r>
        <w:rPr>
          <w:rFonts w:ascii="Abadi" w:hAnsi="Abadi"/>
          <w:sz w:val="21"/>
          <w:szCs w:val="21"/>
        </w:rPr>
        <w:t>- G</w:t>
      </w:r>
      <w:r w:rsidRPr="00373C86">
        <w:rPr>
          <w:rFonts w:ascii="Abadi" w:hAnsi="Abadi"/>
          <w:sz w:val="21"/>
          <w:szCs w:val="21"/>
        </w:rPr>
        <w:t>racias muchas gracias</w:t>
      </w:r>
      <w:r>
        <w:rPr>
          <w:rFonts w:ascii="Abadi" w:hAnsi="Abadi"/>
          <w:sz w:val="21"/>
          <w:szCs w:val="21"/>
        </w:rPr>
        <w:t>,</w:t>
      </w:r>
      <w:r w:rsidRPr="00373C86">
        <w:rPr>
          <w:rFonts w:ascii="Abadi" w:hAnsi="Abadi"/>
          <w:sz w:val="21"/>
          <w:szCs w:val="21"/>
        </w:rPr>
        <w:t xml:space="preserve"> con el permiso </w:t>
      </w:r>
      <w:r>
        <w:rPr>
          <w:rFonts w:ascii="Abadi" w:hAnsi="Abadi"/>
          <w:sz w:val="21"/>
          <w:szCs w:val="21"/>
        </w:rPr>
        <w:t>S</w:t>
      </w:r>
      <w:r w:rsidRPr="00373C86">
        <w:rPr>
          <w:rFonts w:ascii="Abadi" w:hAnsi="Abadi"/>
          <w:sz w:val="21"/>
          <w:szCs w:val="21"/>
        </w:rPr>
        <w:t xml:space="preserve">eñor Presidente y también de los compañeros y compañeras que integran la </w:t>
      </w:r>
      <w:r>
        <w:rPr>
          <w:rFonts w:ascii="Abadi" w:hAnsi="Abadi"/>
          <w:sz w:val="21"/>
          <w:szCs w:val="21"/>
        </w:rPr>
        <w:t>M</w:t>
      </w:r>
      <w:r w:rsidRPr="00373C86">
        <w:rPr>
          <w:rFonts w:ascii="Abadi" w:hAnsi="Abadi"/>
          <w:sz w:val="21"/>
          <w:szCs w:val="21"/>
        </w:rPr>
        <w:t xml:space="preserve">esa </w:t>
      </w:r>
      <w:r>
        <w:rPr>
          <w:rFonts w:ascii="Abadi" w:hAnsi="Abadi"/>
          <w:sz w:val="21"/>
          <w:szCs w:val="21"/>
        </w:rPr>
        <w:t>D</w:t>
      </w:r>
      <w:r w:rsidRPr="00373C86">
        <w:rPr>
          <w:rFonts w:ascii="Abadi" w:hAnsi="Abadi"/>
          <w:sz w:val="21"/>
          <w:szCs w:val="21"/>
        </w:rPr>
        <w:t xml:space="preserve">irectiva saludo a todas y a todos los que nos siguen por los medios electrónicos a los representantes de los medios de comunicación y a todo el público que nos acompaña y a ustedes compañeros diputadas y diputados en esencia nuestro </w:t>
      </w:r>
      <w:r>
        <w:rPr>
          <w:rFonts w:ascii="Abadi" w:hAnsi="Abadi"/>
          <w:sz w:val="21"/>
          <w:szCs w:val="21"/>
        </w:rPr>
        <w:t>G</w:t>
      </w:r>
      <w:r w:rsidRPr="00373C86">
        <w:rPr>
          <w:rFonts w:ascii="Abadi" w:hAnsi="Abadi"/>
          <w:sz w:val="21"/>
          <w:szCs w:val="21"/>
        </w:rPr>
        <w:t xml:space="preserve">rupo </w:t>
      </w:r>
      <w:r>
        <w:rPr>
          <w:rFonts w:ascii="Abadi" w:hAnsi="Abadi"/>
          <w:sz w:val="21"/>
          <w:szCs w:val="21"/>
        </w:rPr>
        <w:t>P</w:t>
      </w:r>
      <w:r w:rsidRPr="00373C86">
        <w:rPr>
          <w:rFonts w:ascii="Abadi" w:hAnsi="Abadi"/>
          <w:sz w:val="21"/>
          <w:szCs w:val="21"/>
        </w:rPr>
        <w:t xml:space="preserve">arlamentario de </w:t>
      </w:r>
      <w:r>
        <w:rPr>
          <w:rFonts w:ascii="Abadi" w:hAnsi="Abadi"/>
          <w:sz w:val="21"/>
          <w:szCs w:val="21"/>
        </w:rPr>
        <w:t>A</w:t>
      </w:r>
      <w:r w:rsidRPr="00373C86">
        <w:rPr>
          <w:rFonts w:ascii="Abadi" w:hAnsi="Abadi"/>
          <w:sz w:val="21"/>
          <w:szCs w:val="21"/>
        </w:rPr>
        <w:t xml:space="preserve">cción </w:t>
      </w:r>
      <w:r>
        <w:rPr>
          <w:rFonts w:ascii="Abadi" w:hAnsi="Abadi"/>
          <w:sz w:val="21"/>
          <w:szCs w:val="21"/>
        </w:rPr>
        <w:t>N</w:t>
      </w:r>
      <w:r w:rsidRPr="00373C86">
        <w:rPr>
          <w:rFonts w:ascii="Abadi" w:hAnsi="Abadi"/>
          <w:sz w:val="21"/>
          <w:szCs w:val="21"/>
        </w:rPr>
        <w:t xml:space="preserve">acional como iniciantes pretendemos la inclusión del principio de paridad de género en la integración de consejos y comités no es la </w:t>
      </w:r>
      <w:r w:rsidRPr="00373C86">
        <w:rPr>
          <w:rFonts w:ascii="Abadi" w:hAnsi="Abadi"/>
          <w:sz w:val="21"/>
          <w:szCs w:val="21"/>
        </w:rPr>
        <w:t xml:space="preserve">excepción y hoy en específico proponemos reformar la </w:t>
      </w:r>
      <w:r>
        <w:rPr>
          <w:rFonts w:ascii="Abadi" w:hAnsi="Abadi"/>
          <w:sz w:val="21"/>
          <w:szCs w:val="21"/>
        </w:rPr>
        <w:t>L</w:t>
      </w:r>
      <w:r w:rsidRPr="00373C86">
        <w:rPr>
          <w:rFonts w:ascii="Abadi" w:hAnsi="Abadi"/>
          <w:sz w:val="21"/>
          <w:szCs w:val="21"/>
        </w:rPr>
        <w:t xml:space="preserve">ey de </w:t>
      </w:r>
      <w:r>
        <w:rPr>
          <w:rFonts w:ascii="Abadi" w:hAnsi="Abadi"/>
          <w:sz w:val="21"/>
          <w:szCs w:val="21"/>
        </w:rPr>
        <w:t>T</w:t>
      </w:r>
      <w:r w:rsidRPr="00373C86">
        <w:rPr>
          <w:rFonts w:ascii="Abadi" w:hAnsi="Abadi"/>
          <w:sz w:val="21"/>
          <w:szCs w:val="21"/>
        </w:rPr>
        <w:t xml:space="preserve">ransparencia y </w:t>
      </w:r>
      <w:r>
        <w:rPr>
          <w:rFonts w:ascii="Abadi" w:hAnsi="Abadi"/>
          <w:sz w:val="21"/>
          <w:szCs w:val="21"/>
        </w:rPr>
        <w:t>A</w:t>
      </w:r>
      <w:r w:rsidRPr="00373C86">
        <w:rPr>
          <w:rFonts w:ascii="Abadi" w:hAnsi="Abadi"/>
          <w:sz w:val="21"/>
          <w:szCs w:val="21"/>
        </w:rPr>
        <w:t xml:space="preserve">cceso a la </w:t>
      </w:r>
      <w:r>
        <w:rPr>
          <w:rFonts w:ascii="Abadi" w:hAnsi="Abadi"/>
          <w:sz w:val="21"/>
          <w:szCs w:val="21"/>
        </w:rPr>
        <w:t>I</w:t>
      </w:r>
      <w:r w:rsidRPr="00373C86">
        <w:rPr>
          <w:rFonts w:ascii="Abadi" w:hAnsi="Abadi"/>
          <w:sz w:val="21"/>
          <w:szCs w:val="21"/>
        </w:rPr>
        <w:t xml:space="preserve">nformación </w:t>
      </w:r>
      <w:r>
        <w:rPr>
          <w:rFonts w:ascii="Abadi" w:hAnsi="Abadi"/>
          <w:sz w:val="21"/>
          <w:szCs w:val="21"/>
        </w:rPr>
        <w:t>P</w:t>
      </w:r>
      <w:r w:rsidRPr="00373C86">
        <w:rPr>
          <w:rFonts w:ascii="Abadi" w:hAnsi="Abadi"/>
          <w:sz w:val="21"/>
          <w:szCs w:val="21"/>
        </w:rPr>
        <w:t xml:space="preserve">ública para 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 xml:space="preserve">uanajuato la </w:t>
      </w:r>
      <w:r>
        <w:rPr>
          <w:rFonts w:ascii="Abadi" w:hAnsi="Abadi"/>
          <w:sz w:val="21"/>
          <w:szCs w:val="21"/>
        </w:rPr>
        <w:t>L</w:t>
      </w:r>
      <w:r w:rsidRPr="00373C86">
        <w:rPr>
          <w:rFonts w:ascii="Abadi" w:hAnsi="Abadi"/>
          <w:sz w:val="21"/>
          <w:szCs w:val="21"/>
        </w:rPr>
        <w:t xml:space="preserve">ey </w:t>
      </w:r>
      <w:r>
        <w:rPr>
          <w:rFonts w:ascii="Abadi" w:hAnsi="Abadi"/>
          <w:sz w:val="21"/>
          <w:szCs w:val="21"/>
        </w:rPr>
        <w:t>O</w:t>
      </w:r>
      <w:r w:rsidRPr="00373C86">
        <w:rPr>
          <w:rFonts w:ascii="Abadi" w:hAnsi="Abadi"/>
          <w:sz w:val="21"/>
          <w:szCs w:val="21"/>
        </w:rPr>
        <w:t xml:space="preserve">rgánica del </w:t>
      </w:r>
      <w:r>
        <w:rPr>
          <w:rFonts w:ascii="Abadi" w:hAnsi="Abadi"/>
          <w:sz w:val="21"/>
          <w:szCs w:val="21"/>
        </w:rPr>
        <w:t>T</w:t>
      </w:r>
      <w:r w:rsidRPr="00373C86">
        <w:rPr>
          <w:rFonts w:ascii="Abadi" w:hAnsi="Abadi"/>
          <w:sz w:val="21"/>
          <w:szCs w:val="21"/>
        </w:rPr>
        <w:t xml:space="preserve">ribunal de </w:t>
      </w:r>
      <w:r>
        <w:rPr>
          <w:rFonts w:ascii="Abadi" w:hAnsi="Abadi"/>
          <w:sz w:val="21"/>
          <w:szCs w:val="21"/>
        </w:rPr>
        <w:t>J</w:t>
      </w:r>
      <w:r w:rsidRPr="00373C86">
        <w:rPr>
          <w:rFonts w:ascii="Abadi" w:hAnsi="Abadi"/>
          <w:sz w:val="21"/>
          <w:szCs w:val="21"/>
        </w:rPr>
        <w:t xml:space="preserve">usticia </w:t>
      </w:r>
      <w:r>
        <w:rPr>
          <w:rFonts w:ascii="Abadi" w:hAnsi="Abadi"/>
          <w:sz w:val="21"/>
          <w:szCs w:val="21"/>
        </w:rPr>
        <w:t>A</w:t>
      </w:r>
      <w:r w:rsidRPr="00373C86">
        <w:rPr>
          <w:rFonts w:ascii="Abadi" w:hAnsi="Abadi"/>
          <w:sz w:val="21"/>
          <w:szCs w:val="21"/>
        </w:rPr>
        <w:t xml:space="preserve">dministrativa del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uanajuato para establecer la participación fundamental de las mujeres en el desarrollo del estado y sobre todo la promoción de la igualdad sustantiva y la paridad de género</w:t>
      </w:r>
      <w:r>
        <w:rPr>
          <w:rFonts w:ascii="Abadi" w:hAnsi="Abadi"/>
          <w:sz w:val="21"/>
          <w:szCs w:val="21"/>
        </w:rPr>
        <w:t>.</w:t>
      </w:r>
    </w:p>
    <w:p w14:paraId="7422CFB2" w14:textId="68428DC4" w:rsidR="004D5962" w:rsidRDefault="004D5962" w:rsidP="004D5962">
      <w:pPr>
        <w:jc w:val="both"/>
        <w:rPr>
          <w:rFonts w:ascii="Abadi" w:hAnsi="Abadi"/>
          <w:sz w:val="21"/>
          <w:szCs w:val="21"/>
        </w:rPr>
      </w:pPr>
      <w:r>
        <w:rPr>
          <w:rFonts w:ascii="Abadi" w:hAnsi="Abadi"/>
          <w:sz w:val="21"/>
          <w:szCs w:val="21"/>
        </w:rPr>
        <w:t>- E</w:t>
      </w:r>
      <w:r w:rsidRPr="00373C86">
        <w:rPr>
          <w:rFonts w:ascii="Abadi" w:hAnsi="Abadi"/>
          <w:sz w:val="21"/>
          <w:szCs w:val="21"/>
        </w:rPr>
        <w:t xml:space="preserve">n </w:t>
      </w:r>
      <w:r>
        <w:rPr>
          <w:rFonts w:ascii="Abadi" w:hAnsi="Abadi"/>
          <w:sz w:val="21"/>
          <w:szCs w:val="21"/>
        </w:rPr>
        <w:t>A</w:t>
      </w:r>
      <w:r w:rsidRPr="00373C86">
        <w:rPr>
          <w:rFonts w:ascii="Abadi" w:hAnsi="Abadi"/>
          <w:sz w:val="21"/>
          <w:szCs w:val="21"/>
        </w:rPr>
        <w:t xml:space="preserve">cción </w:t>
      </w:r>
      <w:r>
        <w:rPr>
          <w:rFonts w:ascii="Abadi" w:hAnsi="Abadi"/>
          <w:sz w:val="21"/>
          <w:szCs w:val="21"/>
        </w:rPr>
        <w:t>N</w:t>
      </w:r>
      <w:r w:rsidRPr="00373C86">
        <w:rPr>
          <w:rFonts w:ascii="Abadi" w:hAnsi="Abadi"/>
          <w:sz w:val="21"/>
          <w:szCs w:val="21"/>
        </w:rPr>
        <w:t>acional</w:t>
      </w:r>
      <w:r>
        <w:rPr>
          <w:rFonts w:ascii="Abadi" w:hAnsi="Abadi"/>
          <w:sz w:val="21"/>
          <w:szCs w:val="21"/>
        </w:rPr>
        <w:t>,</w:t>
      </w:r>
      <w:r w:rsidRPr="00373C86">
        <w:rPr>
          <w:rFonts w:ascii="Abadi" w:hAnsi="Abadi"/>
          <w:sz w:val="21"/>
          <w:szCs w:val="21"/>
        </w:rPr>
        <w:t xml:space="preserve"> estamos convencidos de que es necesario consolidar lo que hemos avanzado en materia de paridad en esta </w:t>
      </w:r>
      <w:r>
        <w:rPr>
          <w:rFonts w:ascii="Abadi" w:hAnsi="Abadi"/>
          <w:sz w:val="21"/>
          <w:szCs w:val="21"/>
        </w:rPr>
        <w:t xml:space="preserve">Sexagésima Quinta Legislatura, </w:t>
      </w:r>
      <w:r w:rsidRPr="00373C86">
        <w:rPr>
          <w:rFonts w:ascii="Abadi" w:hAnsi="Abadi"/>
          <w:sz w:val="21"/>
          <w:szCs w:val="21"/>
        </w:rPr>
        <w:t>por eso proponemos que existan los mecanismos para cumplir con ese principio de paridad de género en la integración de los consejos de los organismos constitucionalmente autónomos hoy pido su voto a favor del dictamen reconociendo que de aprobarse el presente dictamen se abona a quitar algunos nudos estructurales de la desigualdad de género y las múltiples formas de violencia discriminación y exclusión que las mujeres vivimos en este contexto histórico de décadas en cuanto al empoderamiento</w:t>
      </w:r>
      <w:r>
        <w:rPr>
          <w:rFonts w:ascii="Abadi" w:hAnsi="Abadi"/>
          <w:sz w:val="21"/>
          <w:szCs w:val="21"/>
        </w:rPr>
        <w:t>.</w:t>
      </w:r>
    </w:p>
    <w:p w14:paraId="5C458080" w14:textId="77777777" w:rsidR="00733550" w:rsidRDefault="00733550" w:rsidP="004D5962">
      <w:pPr>
        <w:jc w:val="both"/>
        <w:rPr>
          <w:rFonts w:ascii="Abadi" w:hAnsi="Abadi"/>
          <w:sz w:val="21"/>
          <w:szCs w:val="21"/>
        </w:rPr>
      </w:pPr>
    </w:p>
    <w:p w14:paraId="7686C6C3" w14:textId="715FA8B5" w:rsidR="004D5962" w:rsidRDefault="004D5962" w:rsidP="004D5962">
      <w:pPr>
        <w:jc w:val="both"/>
        <w:rPr>
          <w:rFonts w:ascii="Abadi" w:hAnsi="Abadi"/>
          <w:sz w:val="21"/>
          <w:szCs w:val="21"/>
        </w:rPr>
      </w:pPr>
      <w:r>
        <w:rPr>
          <w:rFonts w:ascii="Abadi" w:hAnsi="Abadi"/>
          <w:sz w:val="21"/>
          <w:szCs w:val="21"/>
        </w:rPr>
        <w:t>- S</w:t>
      </w:r>
      <w:r w:rsidRPr="00373C86">
        <w:rPr>
          <w:rFonts w:ascii="Abadi" w:hAnsi="Abadi"/>
          <w:sz w:val="21"/>
          <w:szCs w:val="21"/>
        </w:rPr>
        <w:t>u voto a favor abona el compromiso que esta legislatura tiene con la igualdad sustantiva diputadas y diputados hoy reitero destaco y agradezco a los miembros de la comisión que el dictamen que se nos pone a consideración venga en sentido positivo pues representa un</w:t>
      </w:r>
      <w:r>
        <w:rPr>
          <w:rFonts w:ascii="Abadi" w:hAnsi="Abadi"/>
          <w:sz w:val="21"/>
          <w:szCs w:val="21"/>
        </w:rPr>
        <w:t>a</w:t>
      </w:r>
      <w:r w:rsidRPr="00373C86">
        <w:rPr>
          <w:rFonts w:ascii="Abadi" w:hAnsi="Abadi"/>
          <w:sz w:val="21"/>
          <w:szCs w:val="21"/>
        </w:rPr>
        <w:t xml:space="preserve"> oportunidad de restarle a la brecha de desigualdad de las mujeres en espacios clave de toma de decisiones sin duda la representatividad de las mujeres en estos órganos de decisión en las instituciones de naturaleza autónoma generan la posibilidad de brindar respuestas que tengan en cuenta las necesidades e intereses de más de la mitad de la población del estado en esta legislatura tenemos grandes retos y desafíos qué se orientan a garantizar que las mujeres podamos ejercer nuestros derechos a participar en la vida pública del estado en igualdad de condiciones que nuestros pares hombres pues sigamos avanzando hoy la suma de nuestra voluntad queda declarada es cuanto señor Presidente</w:t>
      </w:r>
      <w:r>
        <w:rPr>
          <w:rFonts w:ascii="Abadi" w:hAnsi="Abadi"/>
          <w:sz w:val="21"/>
          <w:szCs w:val="21"/>
        </w:rPr>
        <w:t>.</w:t>
      </w:r>
    </w:p>
    <w:p w14:paraId="7DD80B68" w14:textId="77777777" w:rsidR="00733550" w:rsidRPr="00373C86" w:rsidRDefault="00733550" w:rsidP="004D5962">
      <w:pPr>
        <w:jc w:val="both"/>
        <w:rPr>
          <w:rFonts w:ascii="Abadi" w:hAnsi="Abadi"/>
          <w:sz w:val="21"/>
          <w:szCs w:val="21"/>
        </w:rPr>
      </w:pPr>
    </w:p>
    <w:p w14:paraId="2B8424A5" w14:textId="643A8519" w:rsidR="004D5962" w:rsidRDefault="004D5962" w:rsidP="004D5962">
      <w:pPr>
        <w:jc w:val="both"/>
        <w:rPr>
          <w:rFonts w:ascii="Abadi" w:hAnsi="Abadi"/>
          <w:sz w:val="21"/>
          <w:szCs w:val="21"/>
        </w:rPr>
      </w:pPr>
      <w:r>
        <w:rPr>
          <w:rFonts w:ascii="Abadi" w:hAnsi="Abadi"/>
          <w:b/>
          <w:bCs/>
          <w:sz w:val="21"/>
          <w:szCs w:val="21"/>
        </w:rPr>
        <w:tab/>
      </w:r>
      <w:r w:rsidRPr="00021181">
        <w:rPr>
          <w:rFonts w:ascii="Abadi" w:hAnsi="Abadi"/>
          <w:b/>
          <w:bCs/>
          <w:sz w:val="21"/>
          <w:szCs w:val="21"/>
        </w:rPr>
        <w:t xml:space="preserve">- El Presidente.- </w:t>
      </w:r>
      <w:r>
        <w:rPr>
          <w:rFonts w:ascii="Abadi" w:hAnsi="Abadi"/>
          <w:sz w:val="21"/>
          <w:szCs w:val="21"/>
        </w:rPr>
        <w:t>M</w:t>
      </w:r>
      <w:r w:rsidRPr="00373C86">
        <w:rPr>
          <w:rFonts w:ascii="Abadi" w:hAnsi="Abadi"/>
          <w:sz w:val="21"/>
          <w:szCs w:val="21"/>
        </w:rPr>
        <w:t xml:space="preserve">uchas gracias diputada susana Bermúdez </w:t>
      </w:r>
      <w:r>
        <w:rPr>
          <w:rFonts w:ascii="Abadi" w:hAnsi="Abadi"/>
          <w:sz w:val="21"/>
          <w:szCs w:val="21"/>
        </w:rPr>
        <w:t>C</w:t>
      </w:r>
      <w:r w:rsidRPr="00373C86">
        <w:rPr>
          <w:rFonts w:ascii="Abadi" w:hAnsi="Abadi"/>
          <w:sz w:val="21"/>
          <w:szCs w:val="21"/>
        </w:rPr>
        <w:t>ano</w:t>
      </w:r>
      <w:r>
        <w:rPr>
          <w:rFonts w:ascii="Abadi" w:hAnsi="Abadi"/>
          <w:sz w:val="21"/>
          <w:szCs w:val="21"/>
        </w:rPr>
        <w:t xml:space="preserve">. </w:t>
      </w:r>
    </w:p>
    <w:p w14:paraId="3410F4B6" w14:textId="77777777" w:rsidR="00733550" w:rsidRDefault="00733550" w:rsidP="004D5962">
      <w:pPr>
        <w:jc w:val="both"/>
        <w:rPr>
          <w:rFonts w:ascii="Abadi" w:hAnsi="Abadi"/>
          <w:sz w:val="21"/>
          <w:szCs w:val="21"/>
        </w:rPr>
      </w:pPr>
    </w:p>
    <w:p w14:paraId="077EA6E3" w14:textId="20BB7705" w:rsidR="004D5962" w:rsidRDefault="00733550" w:rsidP="004D5962">
      <w:pPr>
        <w:jc w:val="both"/>
        <w:rPr>
          <w:rFonts w:ascii="Abadi" w:hAnsi="Abadi"/>
          <w:sz w:val="21"/>
          <w:szCs w:val="21"/>
        </w:rPr>
      </w:pPr>
      <w:r>
        <w:rPr>
          <w:rFonts w:ascii="Abadi" w:hAnsi="Abadi"/>
          <w:sz w:val="21"/>
          <w:szCs w:val="21"/>
        </w:rPr>
        <w:lastRenderedPageBreak/>
        <w:tab/>
      </w:r>
      <w:r w:rsidR="004D5962">
        <w:rPr>
          <w:rFonts w:ascii="Abadi" w:hAnsi="Abadi"/>
          <w:sz w:val="21"/>
          <w:szCs w:val="21"/>
        </w:rPr>
        <w:t>- S</w:t>
      </w:r>
      <w:r w:rsidR="004D5962" w:rsidRPr="00373C86">
        <w:rPr>
          <w:rFonts w:ascii="Abadi" w:hAnsi="Abadi"/>
          <w:sz w:val="21"/>
          <w:szCs w:val="21"/>
        </w:rPr>
        <w:t xml:space="preserve">e concede el </w:t>
      </w:r>
      <w:r w:rsidR="004D5962">
        <w:rPr>
          <w:rFonts w:ascii="Abadi" w:hAnsi="Abadi"/>
          <w:sz w:val="21"/>
          <w:szCs w:val="21"/>
        </w:rPr>
        <w:t>u</w:t>
      </w:r>
      <w:r w:rsidR="004D5962" w:rsidRPr="00373C86">
        <w:rPr>
          <w:rFonts w:ascii="Abadi" w:hAnsi="Abadi"/>
          <w:sz w:val="21"/>
          <w:szCs w:val="21"/>
        </w:rPr>
        <w:t xml:space="preserve">so de la palabra la diputada Martha Lourdes </w:t>
      </w:r>
      <w:r w:rsidR="004D5962">
        <w:rPr>
          <w:rFonts w:ascii="Abadi" w:hAnsi="Abadi"/>
          <w:sz w:val="21"/>
          <w:szCs w:val="21"/>
        </w:rPr>
        <w:t>O</w:t>
      </w:r>
      <w:r w:rsidR="004D5962" w:rsidRPr="00373C86">
        <w:rPr>
          <w:rFonts w:ascii="Abadi" w:hAnsi="Abadi"/>
          <w:sz w:val="21"/>
          <w:szCs w:val="21"/>
        </w:rPr>
        <w:t xml:space="preserve">rtega </w:t>
      </w:r>
      <w:r w:rsidR="004D5962">
        <w:rPr>
          <w:rFonts w:ascii="Abadi" w:hAnsi="Abadi"/>
          <w:sz w:val="21"/>
          <w:szCs w:val="21"/>
        </w:rPr>
        <w:t>R</w:t>
      </w:r>
      <w:r w:rsidR="004D5962" w:rsidRPr="00373C86">
        <w:rPr>
          <w:rFonts w:ascii="Abadi" w:hAnsi="Abadi"/>
          <w:sz w:val="21"/>
          <w:szCs w:val="21"/>
        </w:rPr>
        <w:t>oque hasta por 10 minutos</w:t>
      </w:r>
      <w:r>
        <w:rPr>
          <w:rFonts w:ascii="Abadi" w:hAnsi="Abadi"/>
          <w:sz w:val="21"/>
          <w:szCs w:val="21"/>
        </w:rPr>
        <w:t>.</w:t>
      </w:r>
    </w:p>
    <w:p w14:paraId="7E3A6180" w14:textId="77777777" w:rsidR="00733550" w:rsidRDefault="00733550" w:rsidP="004D5962">
      <w:pPr>
        <w:jc w:val="both"/>
        <w:rPr>
          <w:rFonts w:ascii="Abadi" w:hAnsi="Abadi"/>
          <w:sz w:val="21"/>
          <w:szCs w:val="21"/>
        </w:rPr>
      </w:pPr>
    </w:p>
    <w:p w14:paraId="20D4F6E2" w14:textId="52D1B6AF" w:rsidR="004D5962" w:rsidRDefault="00733550" w:rsidP="004D5962">
      <w:pPr>
        <w:jc w:val="both"/>
        <w:rPr>
          <w:rFonts w:ascii="Abadi" w:hAnsi="Abadi"/>
          <w:sz w:val="21"/>
          <w:szCs w:val="21"/>
        </w:rPr>
      </w:pPr>
      <w:r>
        <w:rPr>
          <w:rFonts w:ascii="Abadi" w:hAnsi="Abadi"/>
          <w:sz w:val="21"/>
          <w:szCs w:val="21"/>
        </w:rPr>
        <w:tab/>
      </w:r>
      <w:r w:rsidR="004D5962">
        <w:rPr>
          <w:rFonts w:ascii="Abadi" w:hAnsi="Abadi"/>
          <w:sz w:val="21"/>
          <w:szCs w:val="21"/>
        </w:rPr>
        <w:t>- Ade</w:t>
      </w:r>
      <w:r w:rsidR="004D5962" w:rsidRPr="00373C86">
        <w:rPr>
          <w:rFonts w:ascii="Abadi" w:hAnsi="Abadi"/>
          <w:sz w:val="21"/>
          <w:szCs w:val="21"/>
        </w:rPr>
        <w:t>lante diputada Martha</w:t>
      </w:r>
      <w:r w:rsidR="004D5962">
        <w:rPr>
          <w:rFonts w:ascii="Abadi" w:hAnsi="Abadi"/>
          <w:sz w:val="21"/>
          <w:szCs w:val="21"/>
        </w:rPr>
        <w:t>.</w:t>
      </w:r>
      <w:r w:rsidR="004D5962" w:rsidRPr="00373C86">
        <w:rPr>
          <w:rFonts w:ascii="Abadi" w:hAnsi="Abadi"/>
          <w:sz w:val="21"/>
          <w:szCs w:val="21"/>
        </w:rPr>
        <w:t xml:space="preserve"> </w:t>
      </w:r>
    </w:p>
    <w:p w14:paraId="250FFA38" w14:textId="77777777" w:rsidR="004D5962" w:rsidRDefault="004D5962" w:rsidP="004D5962">
      <w:pPr>
        <w:jc w:val="both"/>
        <w:rPr>
          <w:rFonts w:ascii="Abadi" w:hAnsi="Abadi"/>
          <w:sz w:val="21"/>
          <w:szCs w:val="21"/>
        </w:rPr>
      </w:pPr>
    </w:p>
    <w:p w14:paraId="70FF0012" w14:textId="77777777" w:rsidR="004D5962" w:rsidRDefault="004D5962" w:rsidP="004D5962">
      <w:pPr>
        <w:jc w:val="both"/>
        <w:rPr>
          <w:rFonts w:ascii="Abadi" w:hAnsi="Abadi"/>
          <w:b/>
          <w:bCs/>
          <w:sz w:val="21"/>
          <w:szCs w:val="21"/>
        </w:rPr>
      </w:pPr>
      <w:r w:rsidRPr="00B503E5">
        <w:rPr>
          <w:rFonts w:ascii="Abadi" w:hAnsi="Abadi"/>
          <w:b/>
          <w:bCs/>
          <w:sz w:val="21"/>
          <w:szCs w:val="21"/>
        </w:rPr>
        <w:t xml:space="preserve">(Sube a tribuna la diputada Martha Lourdes Ortega Roque, para hablar </w:t>
      </w:r>
      <w:r>
        <w:rPr>
          <w:rFonts w:ascii="Abadi" w:hAnsi="Abadi"/>
          <w:b/>
          <w:bCs/>
          <w:sz w:val="21"/>
          <w:szCs w:val="21"/>
        </w:rPr>
        <w:t xml:space="preserve">a favor del </w:t>
      </w:r>
      <w:r w:rsidRPr="00B503E5">
        <w:rPr>
          <w:rFonts w:ascii="Abadi" w:hAnsi="Abadi"/>
          <w:b/>
          <w:bCs/>
          <w:sz w:val="21"/>
          <w:szCs w:val="21"/>
        </w:rPr>
        <w:t xml:space="preserve">dictamen) </w:t>
      </w:r>
    </w:p>
    <w:p w14:paraId="01B2A88E" w14:textId="77777777" w:rsidR="004D5962" w:rsidRDefault="004D5962" w:rsidP="004D5962">
      <w:pPr>
        <w:jc w:val="both"/>
        <w:rPr>
          <w:rFonts w:ascii="Abadi" w:hAnsi="Abadi"/>
          <w:b/>
          <w:bCs/>
          <w:sz w:val="21"/>
          <w:szCs w:val="21"/>
        </w:rPr>
      </w:pPr>
    </w:p>
    <w:p w14:paraId="3DF9065C" w14:textId="211C4C62" w:rsidR="004D5962" w:rsidRPr="00B503E5" w:rsidRDefault="004D5962" w:rsidP="004D5962">
      <w:pPr>
        <w:jc w:val="both"/>
        <w:rPr>
          <w:rFonts w:ascii="Abadi" w:hAnsi="Abadi"/>
          <w:b/>
          <w:bCs/>
          <w:sz w:val="21"/>
          <w:szCs w:val="21"/>
        </w:rPr>
      </w:pPr>
    </w:p>
    <w:p w14:paraId="1575C8CD" w14:textId="440D4632" w:rsidR="004D5962" w:rsidRDefault="00733550" w:rsidP="004D5962">
      <w:pPr>
        <w:jc w:val="both"/>
        <w:rPr>
          <w:rFonts w:ascii="Abadi" w:hAnsi="Abadi"/>
          <w:sz w:val="21"/>
          <w:szCs w:val="21"/>
        </w:rPr>
      </w:pPr>
      <w:r>
        <w:rPr>
          <w:noProof/>
        </w:rPr>
        <w:drawing>
          <wp:anchor distT="0" distB="0" distL="114300" distR="114300" simplePos="0" relativeHeight="251655680" behindDoc="1" locked="0" layoutInCell="1" allowOverlap="1" wp14:anchorId="0B0B0437" wp14:editId="046A9708">
            <wp:simplePos x="0" y="0"/>
            <wp:positionH relativeFrom="column">
              <wp:posOffset>467680</wp:posOffset>
            </wp:positionH>
            <wp:positionV relativeFrom="paragraph">
              <wp:posOffset>81765</wp:posOffset>
            </wp:positionV>
            <wp:extent cx="1504457" cy="801000"/>
            <wp:effectExtent l="247650" t="228600" r="229235" b="761365"/>
            <wp:wrapTight wrapText="bothSides">
              <wp:wrapPolygon edited="0">
                <wp:start x="-3556" y="-6167"/>
                <wp:lineTo x="-3556" y="42138"/>
                <wp:lineTo x="24892" y="42138"/>
                <wp:lineTo x="24892" y="-6167"/>
                <wp:lineTo x="-3556" y="-6167"/>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b="5341"/>
                    <a:stretch/>
                  </pic:blipFill>
                  <pic:spPr bwMode="auto">
                    <a:xfrm>
                      <a:off x="0" y="0"/>
                      <a:ext cx="1504457" cy="80100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4004E57A" w14:textId="16E45B1B" w:rsidR="00733550" w:rsidRDefault="00733550" w:rsidP="004D5962">
      <w:pPr>
        <w:jc w:val="both"/>
        <w:rPr>
          <w:rFonts w:ascii="Abadi" w:hAnsi="Abadi"/>
          <w:sz w:val="21"/>
          <w:szCs w:val="21"/>
        </w:rPr>
      </w:pPr>
    </w:p>
    <w:p w14:paraId="5187CFDB" w14:textId="410670E6" w:rsidR="00733550" w:rsidRDefault="00733550" w:rsidP="004D5962">
      <w:pPr>
        <w:jc w:val="both"/>
        <w:rPr>
          <w:rFonts w:ascii="Abadi" w:hAnsi="Abadi"/>
          <w:sz w:val="21"/>
          <w:szCs w:val="21"/>
        </w:rPr>
      </w:pPr>
    </w:p>
    <w:p w14:paraId="7DFF18E4" w14:textId="149369DA" w:rsidR="00733550" w:rsidRDefault="00733550" w:rsidP="004D5962">
      <w:pPr>
        <w:jc w:val="both"/>
        <w:rPr>
          <w:rFonts w:ascii="Abadi" w:hAnsi="Abadi"/>
          <w:sz w:val="21"/>
          <w:szCs w:val="21"/>
        </w:rPr>
      </w:pPr>
    </w:p>
    <w:p w14:paraId="2504C21F" w14:textId="4C2158EF" w:rsidR="00733550" w:rsidRDefault="00733550" w:rsidP="004D5962">
      <w:pPr>
        <w:jc w:val="both"/>
        <w:rPr>
          <w:rFonts w:ascii="Abadi" w:hAnsi="Abadi"/>
          <w:sz w:val="21"/>
          <w:szCs w:val="21"/>
        </w:rPr>
      </w:pPr>
    </w:p>
    <w:p w14:paraId="5898AA82" w14:textId="2894D011" w:rsidR="00733550" w:rsidRDefault="00733550" w:rsidP="004D5962">
      <w:pPr>
        <w:jc w:val="both"/>
        <w:rPr>
          <w:rFonts w:ascii="Abadi" w:hAnsi="Abadi"/>
          <w:sz w:val="21"/>
          <w:szCs w:val="21"/>
        </w:rPr>
      </w:pPr>
    </w:p>
    <w:p w14:paraId="5F21C975" w14:textId="60D9F176" w:rsidR="00733550" w:rsidRDefault="00733550" w:rsidP="004D5962">
      <w:pPr>
        <w:jc w:val="both"/>
        <w:rPr>
          <w:rFonts w:ascii="Abadi" w:hAnsi="Abadi"/>
          <w:sz w:val="21"/>
          <w:szCs w:val="21"/>
        </w:rPr>
      </w:pPr>
    </w:p>
    <w:p w14:paraId="12CC1EEF" w14:textId="4C4AD3DD" w:rsidR="00733550" w:rsidRDefault="00733550" w:rsidP="004D5962">
      <w:pPr>
        <w:jc w:val="both"/>
        <w:rPr>
          <w:rFonts w:ascii="Abadi" w:hAnsi="Abadi"/>
          <w:sz w:val="21"/>
          <w:szCs w:val="21"/>
        </w:rPr>
      </w:pPr>
    </w:p>
    <w:p w14:paraId="6DAEAE1B" w14:textId="6C1F2D67" w:rsidR="00733550" w:rsidRDefault="00733550" w:rsidP="004D5962">
      <w:pPr>
        <w:jc w:val="both"/>
        <w:rPr>
          <w:rFonts w:ascii="Abadi" w:hAnsi="Abadi"/>
          <w:sz w:val="21"/>
          <w:szCs w:val="21"/>
        </w:rPr>
      </w:pPr>
    </w:p>
    <w:p w14:paraId="031DAB54" w14:textId="24426001" w:rsidR="00733550" w:rsidRDefault="00733550" w:rsidP="004D5962">
      <w:pPr>
        <w:jc w:val="both"/>
        <w:rPr>
          <w:rFonts w:ascii="Abadi" w:hAnsi="Abadi"/>
          <w:sz w:val="21"/>
          <w:szCs w:val="21"/>
        </w:rPr>
      </w:pPr>
    </w:p>
    <w:p w14:paraId="2169B978" w14:textId="6FFCF66D" w:rsidR="00733550" w:rsidRDefault="00733550" w:rsidP="004D5962">
      <w:pPr>
        <w:jc w:val="both"/>
        <w:rPr>
          <w:rFonts w:ascii="Abadi" w:hAnsi="Abadi"/>
          <w:sz w:val="21"/>
          <w:szCs w:val="21"/>
        </w:rPr>
      </w:pPr>
    </w:p>
    <w:p w14:paraId="56869886" w14:textId="77777777" w:rsidR="00733550" w:rsidRDefault="00733550" w:rsidP="004D5962">
      <w:pPr>
        <w:jc w:val="both"/>
        <w:rPr>
          <w:rFonts w:ascii="Abadi" w:hAnsi="Abadi"/>
          <w:sz w:val="21"/>
          <w:szCs w:val="21"/>
        </w:rPr>
      </w:pPr>
    </w:p>
    <w:p w14:paraId="62A50EA0" w14:textId="0496404C" w:rsidR="004D5962" w:rsidRDefault="004D5962" w:rsidP="004D5962">
      <w:pPr>
        <w:jc w:val="both"/>
        <w:rPr>
          <w:rFonts w:ascii="Abadi" w:hAnsi="Abadi"/>
          <w:sz w:val="21"/>
          <w:szCs w:val="21"/>
        </w:rPr>
      </w:pPr>
      <w:r>
        <w:rPr>
          <w:rFonts w:ascii="Abadi" w:hAnsi="Abadi"/>
          <w:sz w:val="21"/>
          <w:szCs w:val="21"/>
        </w:rPr>
        <w:t>- M</w:t>
      </w:r>
      <w:r w:rsidRPr="00373C86">
        <w:rPr>
          <w:rFonts w:ascii="Abadi" w:hAnsi="Abadi"/>
          <w:sz w:val="21"/>
          <w:szCs w:val="21"/>
        </w:rPr>
        <w:t xml:space="preserve">uchas gracias con el permiso nuevamente de la presidencia y de la </w:t>
      </w:r>
      <w:r>
        <w:rPr>
          <w:rFonts w:ascii="Abadi" w:hAnsi="Abadi"/>
          <w:sz w:val="21"/>
          <w:szCs w:val="21"/>
        </w:rPr>
        <w:t>M</w:t>
      </w:r>
      <w:r w:rsidRPr="00373C86">
        <w:rPr>
          <w:rFonts w:ascii="Abadi" w:hAnsi="Abadi"/>
          <w:sz w:val="21"/>
          <w:szCs w:val="21"/>
        </w:rPr>
        <w:t xml:space="preserve">esa </w:t>
      </w:r>
      <w:r>
        <w:rPr>
          <w:rFonts w:ascii="Abadi" w:hAnsi="Abadi"/>
          <w:sz w:val="21"/>
          <w:szCs w:val="21"/>
        </w:rPr>
        <w:t>D</w:t>
      </w:r>
      <w:r w:rsidRPr="00373C86">
        <w:rPr>
          <w:rFonts w:ascii="Abadi" w:hAnsi="Abadi"/>
          <w:sz w:val="21"/>
          <w:szCs w:val="21"/>
        </w:rPr>
        <w:t>irectiva saludo nuevamente a mis compañeras y compañeros diputados a los medios de comunicación que aún siguen por aquí y a las personas que nos siguen acompañando</w:t>
      </w:r>
      <w:r>
        <w:rPr>
          <w:rFonts w:ascii="Abadi" w:hAnsi="Abadi"/>
          <w:sz w:val="21"/>
          <w:szCs w:val="21"/>
        </w:rPr>
        <w:t>.</w:t>
      </w:r>
    </w:p>
    <w:p w14:paraId="132D6181" w14:textId="77777777" w:rsidR="00733550" w:rsidRDefault="00733550" w:rsidP="004D5962">
      <w:pPr>
        <w:jc w:val="both"/>
        <w:rPr>
          <w:rFonts w:ascii="Abadi" w:hAnsi="Abadi"/>
          <w:sz w:val="21"/>
          <w:szCs w:val="21"/>
        </w:rPr>
      </w:pPr>
    </w:p>
    <w:p w14:paraId="3D5BFD4D" w14:textId="77777777" w:rsidR="004C7FAB" w:rsidRDefault="004D5962" w:rsidP="004D5962">
      <w:pPr>
        <w:jc w:val="both"/>
        <w:rPr>
          <w:rFonts w:ascii="Abadi" w:hAnsi="Abadi"/>
          <w:sz w:val="21"/>
          <w:szCs w:val="21"/>
        </w:rPr>
      </w:pPr>
      <w:r>
        <w:rPr>
          <w:rFonts w:ascii="Abadi" w:hAnsi="Abadi"/>
          <w:sz w:val="21"/>
          <w:szCs w:val="21"/>
        </w:rPr>
        <w:t>- L</w:t>
      </w:r>
      <w:r w:rsidRPr="00373C86">
        <w:rPr>
          <w:rFonts w:ascii="Abadi" w:hAnsi="Abadi"/>
          <w:sz w:val="21"/>
          <w:szCs w:val="21"/>
        </w:rPr>
        <w:t xml:space="preserve">os sigo invitando hoy 6 de octubre a la fiesta en conmemoración del </w:t>
      </w:r>
      <w:r>
        <w:rPr>
          <w:rFonts w:ascii="Abadi" w:hAnsi="Abadi"/>
          <w:sz w:val="21"/>
          <w:szCs w:val="21"/>
        </w:rPr>
        <w:t>S</w:t>
      </w:r>
      <w:r w:rsidRPr="00373C86">
        <w:rPr>
          <w:rFonts w:ascii="Abadi" w:hAnsi="Abadi"/>
          <w:sz w:val="21"/>
          <w:szCs w:val="21"/>
        </w:rPr>
        <w:t xml:space="preserve">anto </w:t>
      </w:r>
      <w:r>
        <w:rPr>
          <w:rFonts w:ascii="Abadi" w:hAnsi="Abadi"/>
          <w:sz w:val="21"/>
          <w:szCs w:val="21"/>
        </w:rPr>
        <w:t>P</w:t>
      </w:r>
      <w:r w:rsidRPr="00373C86">
        <w:rPr>
          <w:rFonts w:ascii="Abadi" w:hAnsi="Abadi"/>
          <w:sz w:val="21"/>
          <w:szCs w:val="21"/>
        </w:rPr>
        <w:t xml:space="preserve">atrono de </w:t>
      </w:r>
      <w:r>
        <w:rPr>
          <w:rFonts w:ascii="Abadi" w:hAnsi="Abadi"/>
          <w:sz w:val="21"/>
          <w:szCs w:val="21"/>
        </w:rPr>
        <w:t>U</w:t>
      </w:r>
      <w:r w:rsidRPr="00373C86">
        <w:rPr>
          <w:rFonts w:ascii="Abadi" w:hAnsi="Abadi"/>
          <w:sz w:val="21"/>
          <w:szCs w:val="21"/>
        </w:rPr>
        <w:t xml:space="preserve">riangato que es </w:t>
      </w:r>
      <w:r>
        <w:rPr>
          <w:rFonts w:ascii="Abadi" w:hAnsi="Abadi"/>
          <w:sz w:val="21"/>
          <w:szCs w:val="21"/>
        </w:rPr>
        <w:t>S</w:t>
      </w:r>
      <w:r w:rsidRPr="00373C86">
        <w:rPr>
          <w:rFonts w:ascii="Abadi" w:hAnsi="Abadi"/>
          <w:sz w:val="21"/>
          <w:szCs w:val="21"/>
        </w:rPr>
        <w:t xml:space="preserve">an Miguel de </w:t>
      </w:r>
      <w:r>
        <w:rPr>
          <w:rFonts w:ascii="Abadi" w:hAnsi="Abadi"/>
          <w:sz w:val="21"/>
          <w:szCs w:val="21"/>
        </w:rPr>
        <w:t>A</w:t>
      </w:r>
      <w:r w:rsidRPr="00373C86">
        <w:rPr>
          <w:rFonts w:ascii="Abadi" w:hAnsi="Abadi"/>
          <w:sz w:val="21"/>
          <w:szCs w:val="21"/>
        </w:rPr>
        <w:t>rcángel</w:t>
      </w:r>
      <w:r>
        <w:rPr>
          <w:rFonts w:ascii="Abadi" w:hAnsi="Abadi"/>
          <w:sz w:val="21"/>
          <w:szCs w:val="21"/>
        </w:rPr>
        <w:t>,</w:t>
      </w:r>
      <w:r w:rsidRPr="00373C86">
        <w:rPr>
          <w:rFonts w:ascii="Abadi" w:hAnsi="Abadi"/>
          <w:sz w:val="21"/>
          <w:szCs w:val="21"/>
        </w:rPr>
        <w:t xml:space="preserve"> </w:t>
      </w:r>
      <w:r>
        <w:rPr>
          <w:rFonts w:ascii="Abadi" w:hAnsi="Abadi"/>
          <w:sz w:val="21"/>
          <w:szCs w:val="21"/>
        </w:rPr>
        <w:t>(</w:t>
      </w:r>
      <w:r w:rsidRPr="00373C86">
        <w:rPr>
          <w:rFonts w:ascii="Abadi" w:hAnsi="Abadi"/>
          <w:sz w:val="21"/>
          <w:szCs w:val="21"/>
        </w:rPr>
        <w:t>llevo comisión con pasaje y todo diputado en un vehículo de primera</w:t>
      </w:r>
      <w:r>
        <w:rPr>
          <w:rFonts w:ascii="Abadi" w:hAnsi="Abadi"/>
          <w:sz w:val="21"/>
          <w:szCs w:val="21"/>
        </w:rPr>
        <w:t xml:space="preserve">) </w:t>
      </w:r>
    </w:p>
    <w:p w14:paraId="255EA9F4" w14:textId="77777777" w:rsidR="00733550" w:rsidRDefault="00733550" w:rsidP="004D5962">
      <w:pPr>
        <w:jc w:val="both"/>
        <w:rPr>
          <w:rFonts w:ascii="Abadi" w:hAnsi="Abadi"/>
          <w:sz w:val="21"/>
          <w:szCs w:val="21"/>
        </w:rPr>
      </w:pPr>
    </w:p>
    <w:p w14:paraId="34F13F6E" w14:textId="77777777" w:rsidR="004D5962" w:rsidRDefault="004D5962" w:rsidP="004D5962">
      <w:pPr>
        <w:jc w:val="both"/>
        <w:rPr>
          <w:rFonts w:ascii="Abadi" w:hAnsi="Abadi"/>
          <w:sz w:val="21"/>
          <w:szCs w:val="21"/>
        </w:rPr>
      </w:pPr>
      <w:r>
        <w:rPr>
          <w:rFonts w:ascii="Abadi" w:hAnsi="Abadi"/>
          <w:sz w:val="21"/>
          <w:szCs w:val="21"/>
        </w:rPr>
        <w:t>- L</w:t>
      </w:r>
      <w:r w:rsidRPr="00373C86">
        <w:rPr>
          <w:rFonts w:ascii="Abadi" w:hAnsi="Abadi"/>
          <w:sz w:val="21"/>
          <w:szCs w:val="21"/>
        </w:rPr>
        <w:t>a paridad de género siempre ha representado un gran reto para México no es nada sencillo priorizar la igualdad de género ni mucho menos el empoderamiento de las mujeres en nuestro entorno actual pero es necesario seguir trabajando para lograr un equilibrio entre los géneros</w:t>
      </w:r>
      <w:r>
        <w:rPr>
          <w:rFonts w:ascii="Abadi" w:hAnsi="Abadi"/>
          <w:sz w:val="21"/>
          <w:szCs w:val="21"/>
        </w:rPr>
        <w:t>.</w:t>
      </w:r>
    </w:p>
    <w:p w14:paraId="261B391A" w14:textId="5F33CAE0" w:rsidR="004D5962" w:rsidRDefault="004D5962" w:rsidP="004D5962">
      <w:pPr>
        <w:jc w:val="both"/>
        <w:rPr>
          <w:rFonts w:ascii="Abadi" w:hAnsi="Abadi"/>
          <w:sz w:val="21"/>
          <w:szCs w:val="21"/>
        </w:rPr>
      </w:pPr>
      <w:r>
        <w:rPr>
          <w:rFonts w:ascii="Abadi" w:hAnsi="Abadi"/>
          <w:sz w:val="21"/>
          <w:szCs w:val="21"/>
        </w:rPr>
        <w:t>- C</w:t>
      </w:r>
      <w:r w:rsidRPr="00373C86">
        <w:rPr>
          <w:rFonts w:ascii="Abadi" w:hAnsi="Abadi"/>
          <w:sz w:val="21"/>
          <w:szCs w:val="21"/>
        </w:rPr>
        <w:t>on el paso del tiempo hemos aprendido y experimentado que el objetivo de la paridad de género es lograr una sociedad democrática en que hombres y mujeres ejerzan sus derechos de manera de manera igualitaria</w:t>
      </w:r>
      <w:r>
        <w:rPr>
          <w:rFonts w:ascii="Abadi" w:hAnsi="Abadi"/>
          <w:sz w:val="21"/>
          <w:szCs w:val="21"/>
        </w:rPr>
        <w:t>,</w:t>
      </w:r>
      <w:r w:rsidRPr="00373C86">
        <w:rPr>
          <w:rFonts w:ascii="Abadi" w:hAnsi="Abadi"/>
          <w:sz w:val="21"/>
          <w:szCs w:val="21"/>
        </w:rPr>
        <w:t xml:space="preserve"> pero</w:t>
      </w:r>
      <w:r>
        <w:rPr>
          <w:rFonts w:ascii="Abadi" w:hAnsi="Abadi"/>
          <w:sz w:val="21"/>
          <w:szCs w:val="21"/>
        </w:rPr>
        <w:t>,</w:t>
      </w:r>
      <w:r w:rsidRPr="00373C86">
        <w:rPr>
          <w:rFonts w:ascii="Abadi" w:hAnsi="Abadi"/>
          <w:sz w:val="21"/>
          <w:szCs w:val="21"/>
        </w:rPr>
        <w:t xml:space="preserve"> que es paridad la paridad es igualdad así de claro y contundente la paridad no es una medida de acción afirmativa de carácter temporal no es una medida compensatoria la paridad es un principio constitucional que tiene como finalidad la igualdad sustantiva entre los sexos que adopta nuestro país como parte </w:t>
      </w:r>
      <w:r w:rsidRPr="00373C86">
        <w:rPr>
          <w:rFonts w:ascii="Abadi" w:hAnsi="Abadi"/>
          <w:sz w:val="21"/>
          <w:szCs w:val="21"/>
        </w:rPr>
        <w:t>de los compromisos internacionales que ha adquirido con el objeto de que los derechos político electorales de las y los ciudadanos se ejerzan en condiciones de igualdad la paridad es una medida permanente para lograr la inclusión de las mujeres en los espacios de decisión pública</w:t>
      </w:r>
      <w:r>
        <w:rPr>
          <w:rFonts w:ascii="Abadi" w:hAnsi="Abadi"/>
          <w:sz w:val="21"/>
          <w:szCs w:val="21"/>
        </w:rPr>
        <w:t>.</w:t>
      </w:r>
    </w:p>
    <w:p w14:paraId="60FACC50" w14:textId="77777777" w:rsidR="004C7FAB" w:rsidRDefault="004C7FAB" w:rsidP="004D5962">
      <w:pPr>
        <w:jc w:val="both"/>
        <w:rPr>
          <w:rFonts w:ascii="Abadi" w:hAnsi="Abadi"/>
          <w:sz w:val="21"/>
          <w:szCs w:val="21"/>
        </w:rPr>
      </w:pPr>
    </w:p>
    <w:p w14:paraId="7D6A61A0" w14:textId="107D0A35" w:rsidR="004D5962" w:rsidRDefault="004D5962" w:rsidP="004D5962">
      <w:pPr>
        <w:jc w:val="both"/>
        <w:rPr>
          <w:rFonts w:ascii="Abadi" w:hAnsi="Abadi"/>
          <w:sz w:val="21"/>
          <w:szCs w:val="21"/>
        </w:rPr>
      </w:pPr>
      <w:r>
        <w:rPr>
          <w:rFonts w:ascii="Abadi" w:hAnsi="Abadi"/>
          <w:sz w:val="21"/>
          <w:szCs w:val="21"/>
        </w:rPr>
        <w:t>- P</w:t>
      </w:r>
      <w:r w:rsidRPr="00373C86">
        <w:rPr>
          <w:rFonts w:ascii="Abadi" w:hAnsi="Abadi"/>
          <w:sz w:val="21"/>
          <w:szCs w:val="21"/>
        </w:rPr>
        <w:t>or ello la presente propuesta de dictamen es un logro para seguir cumpliendo de manera contundente con la anhelada igualdad entre hombres y mujeres el partido verde lleva varios años impulsando la paridad de género en todos los ámbitos de la vida política económica cultural y social del estado con diferentes iniciativas de ley se han logrado cimbrar y remover las conciencias para buscar la igualdad entre las mujeres y los hombres la actual configuración de esta legislatura permite tener todos los elementos democráticos representados en esta asamblea permitiendo un trabajo en igualdad de condiciones y de representación</w:t>
      </w:r>
      <w:r>
        <w:rPr>
          <w:rFonts w:ascii="Abadi" w:hAnsi="Abadi"/>
          <w:sz w:val="21"/>
          <w:szCs w:val="21"/>
        </w:rPr>
        <w:t>.</w:t>
      </w:r>
    </w:p>
    <w:p w14:paraId="27FD515F" w14:textId="77777777" w:rsidR="004C7FAB" w:rsidRDefault="004C7FAB" w:rsidP="004D5962">
      <w:pPr>
        <w:jc w:val="both"/>
        <w:rPr>
          <w:rFonts w:ascii="Abadi" w:hAnsi="Abadi"/>
          <w:sz w:val="21"/>
          <w:szCs w:val="21"/>
        </w:rPr>
      </w:pPr>
    </w:p>
    <w:p w14:paraId="75302664" w14:textId="3C27733E" w:rsidR="004D5962" w:rsidRDefault="004D5962" w:rsidP="004D5962">
      <w:pPr>
        <w:jc w:val="both"/>
        <w:rPr>
          <w:rFonts w:ascii="Abadi" w:hAnsi="Abadi"/>
          <w:sz w:val="21"/>
          <w:szCs w:val="21"/>
        </w:rPr>
      </w:pPr>
      <w:r>
        <w:rPr>
          <w:rFonts w:ascii="Abadi" w:hAnsi="Abadi"/>
          <w:sz w:val="21"/>
          <w:szCs w:val="21"/>
        </w:rPr>
        <w:t>- S</w:t>
      </w:r>
      <w:r w:rsidRPr="00373C86">
        <w:rPr>
          <w:rFonts w:ascii="Abadi" w:hAnsi="Abadi"/>
          <w:sz w:val="21"/>
          <w:szCs w:val="21"/>
        </w:rPr>
        <w:t>in embargo la paridad de género nos falta aterrizarla de manera más concreta e integral en las organización y administración interna de este poder en este mismo sentido es necesario reconocer que falta mucho para por avanzar en este tema ya que las pruebas a las que está siendo sometido el principio de paridad de género han resultado sólo enunciativas y no se aplican de manera contundente en las estructuras político administrativas en el estado sin embargo la mejor forma de garantizar los derechos de los hombres y mujeres en el Reconocimiento expreso y este dictamen que vamos a votar es un claro ejemplo de la manera de materializar la paridad de género porque desde la reforma constitucional de 2019 el principio de paridad de género debe ser observado en todos los ámbitos y estructuras del gobierno del país</w:t>
      </w:r>
      <w:r>
        <w:rPr>
          <w:rFonts w:ascii="Abadi" w:hAnsi="Abadi"/>
          <w:sz w:val="21"/>
          <w:szCs w:val="21"/>
        </w:rPr>
        <w:t>.</w:t>
      </w:r>
    </w:p>
    <w:p w14:paraId="507CE12C" w14:textId="77777777" w:rsidR="004C7FAB" w:rsidRDefault="004C7FAB" w:rsidP="004D5962">
      <w:pPr>
        <w:jc w:val="both"/>
        <w:rPr>
          <w:rFonts w:ascii="Abadi" w:hAnsi="Abadi"/>
          <w:sz w:val="21"/>
          <w:szCs w:val="21"/>
        </w:rPr>
      </w:pPr>
    </w:p>
    <w:p w14:paraId="533DC07D" w14:textId="64C79CB2" w:rsidR="004D5962" w:rsidRDefault="004D5962" w:rsidP="004D5962">
      <w:pPr>
        <w:jc w:val="both"/>
        <w:rPr>
          <w:rFonts w:ascii="Abadi" w:hAnsi="Abadi"/>
          <w:sz w:val="21"/>
          <w:szCs w:val="21"/>
        </w:rPr>
      </w:pPr>
      <w:r>
        <w:rPr>
          <w:rFonts w:ascii="Abadi" w:hAnsi="Abadi"/>
          <w:sz w:val="21"/>
          <w:szCs w:val="21"/>
        </w:rPr>
        <w:t>- P</w:t>
      </w:r>
      <w:r w:rsidRPr="00373C86">
        <w:rPr>
          <w:rFonts w:ascii="Abadi" w:hAnsi="Abadi"/>
          <w:sz w:val="21"/>
          <w:szCs w:val="21"/>
        </w:rPr>
        <w:t xml:space="preserve">or ello desde esta tribuna hago un llamado a los diferentes ámbitos y órdenes de gobierno para llevar a la práctica el principio constitucional de paridad de género en la representación de mujeres y hombres donde se respire y se sienta la igualdad de los géneros en cada uno de los sectores políticos y sociales del estado de guanajuato sabemos que la participación de las mujeres y de los hombres en guanajuato </w:t>
      </w:r>
      <w:r w:rsidRPr="00373C86">
        <w:rPr>
          <w:rFonts w:ascii="Abadi" w:hAnsi="Abadi"/>
          <w:sz w:val="21"/>
          <w:szCs w:val="21"/>
        </w:rPr>
        <w:lastRenderedPageBreak/>
        <w:t>es trascendental e importante por ello el presente dictamen busca que se respete y aplique la paridad de género en la integración del tribunal de justicia administrativa co</w:t>
      </w:r>
      <w:r>
        <w:rPr>
          <w:rFonts w:ascii="Abadi" w:hAnsi="Abadi"/>
          <w:sz w:val="21"/>
          <w:szCs w:val="21"/>
        </w:rPr>
        <w:t>mo</w:t>
      </w:r>
      <w:r w:rsidRPr="00373C86">
        <w:rPr>
          <w:rFonts w:ascii="Abadi" w:hAnsi="Abadi"/>
          <w:sz w:val="21"/>
          <w:szCs w:val="21"/>
        </w:rPr>
        <w:t xml:space="preserve"> el consejo consultivo del </w:t>
      </w:r>
      <w:r>
        <w:rPr>
          <w:rFonts w:ascii="Abadi" w:hAnsi="Abadi"/>
          <w:sz w:val="21"/>
          <w:szCs w:val="21"/>
        </w:rPr>
        <w:t>I</w:t>
      </w:r>
      <w:r w:rsidRPr="00373C86">
        <w:rPr>
          <w:rFonts w:ascii="Abadi" w:hAnsi="Abadi"/>
          <w:sz w:val="21"/>
          <w:szCs w:val="21"/>
        </w:rPr>
        <w:t xml:space="preserve">nstituto de </w:t>
      </w:r>
      <w:r>
        <w:rPr>
          <w:rFonts w:ascii="Abadi" w:hAnsi="Abadi"/>
          <w:sz w:val="21"/>
          <w:szCs w:val="21"/>
        </w:rPr>
        <w:t>A</w:t>
      </w:r>
      <w:r w:rsidRPr="00373C86">
        <w:rPr>
          <w:rFonts w:ascii="Abadi" w:hAnsi="Abadi"/>
          <w:sz w:val="21"/>
          <w:szCs w:val="21"/>
        </w:rPr>
        <w:t xml:space="preserve">cceso a la </w:t>
      </w:r>
      <w:r>
        <w:rPr>
          <w:rFonts w:ascii="Abadi" w:hAnsi="Abadi"/>
          <w:sz w:val="21"/>
          <w:szCs w:val="21"/>
        </w:rPr>
        <w:t>I</w:t>
      </w:r>
      <w:r w:rsidRPr="00373C86">
        <w:rPr>
          <w:rFonts w:ascii="Abadi" w:hAnsi="Abadi"/>
          <w:sz w:val="21"/>
          <w:szCs w:val="21"/>
        </w:rPr>
        <w:t xml:space="preserve">nformación </w:t>
      </w:r>
      <w:r>
        <w:rPr>
          <w:rFonts w:ascii="Abadi" w:hAnsi="Abadi"/>
          <w:sz w:val="21"/>
          <w:szCs w:val="21"/>
        </w:rPr>
        <w:t>P</w:t>
      </w:r>
      <w:r w:rsidRPr="00373C86">
        <w:rPr>
          <w:rFonts w:ascii="Abadi" w:hAnsi="Abadi"/>
          <w:sz w:val="21"/>
          <w:szCs w:val="21"/>
        </w:rPr>
        <w:t xml:space="preserve">ública para 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uanajuato dando pauta para desterrar y eliminar cualquier acto discriminatorio que propicie minar la paridad entre hombres y mujeres pero sobre todo volver a las épocas de desigualdad donde el hombre se desenvolvía en un rol protagónico y dejando en segundo plano la participación de las mujeres las cuales eran in visibilizadas de todo ámbito de decisión en el estado con esta propuesta damos un paso más para aspirar a una igualdad de géneros y se manda un mensaje claro y contundente para que todos trabajemos desde nuestro ámbito de competencia en un equilibrio de los géneros por lo anterior les solicito su voto a favor del presente dictamen muchas gracias</w:t>
      </w:r>
      <w:r>
        <w:rPr>
          <w:rFonts w:ascii="Abadi" w:hAnsi="Abadi"/>
          <w:sz w:val="21"/>
          <w:szCs w:val="21"/>
        </w:rPr>
        <w:t>.</w:t>
      </w:r>
    </w:p>
    <w:p w14:paraId="17A7C0C4" w14:textId="77777777" w:rsidR="004C7FAB" w:rsidRPr="00373C86" w:rsidRDefault="004C7FAB" w:rsidP="004D5962">
      <w:pPr>
        <w:jc w:val="both"/>
        <w:rPr>
          <w:rFonts w:ascii="Abadi" w:hAnsi="Abadi"/>
          <w:sz w:val="21"/>
          <w:szCs w:val="21"/>
        </w:rPr>
      </w:pPr>
    </w:p>
    <w:p w14:paraId="030E667D" w14:textId="199AE0D8" w:rsidR="004D5962" w:rsidRDefault="004D5962" w:rsidP="004D5962">
      <w:pPr>
        <w:jc w:val="both"/>
        <w:rPr>
          <w:rFonts w:ascii="Abadi" w:hAnsi="Abadi"/>
          <w:sz w:val="21"/>
          <w:szCs w:val="21"/>
        </w:rPr>
      </w:pPr>
      <w:r>
        <w:rPr>
          <w:rFonts w:ascii="Abadi" w:hAnsi="Abadi"/>
          <w:b/>
          <w:bCs/>
          <w:sz w:val="21"/>
          <w:szCs w:val="21"/>
        </w:rPr>
        <w:tab/>
      </w:r>
      <w:r w:rsidRPr="00676158">
        <w:rPr>
          <w:rFonts w:ascii="Abadi" w:hAnsi="Abadi"/>
          <w:b/>
          <w:bCs/>
          <w:sz w:val="21"/>
          <w:szCs w:val="21"/>
        </w:rPr>
        <w:t>- El Presidente.-</w:t>
      </w:r>
      <w:r>
        <w:rPr>
          <w:rFonts w:ascii="Abadi" w:hAnsi="Abadi"/>
          <w:sz w:val="21"/>
          <w:szCs w:val="21"/>
        </w:rPr>
        <w:t xml:space="preserve"> Agotadas todas las </w:t>
      </w:r>
      <w:r w:rsidRPr="00373C86">
        <w:rPr>
          <w:rFonts w:ascii="Abadi" w:hAnsi="Abadi"/>
          <w:sz w:val="21"/>
          <w:szCs w:val="21"/>
        </w:rPr>
        <w:t xml:space="preserve">participaciones se pide a la </w:t>
      </w:r>
      <w:r>
        <w:rPr>
          <w:rFonts w:ascii="Abadi" w:hAnsi="Abadi"/>
          <w:sz w:val="21"/>
          <w:szCs w:val="21"/>
        </w:rPr>
        <w:t>S</w:t>
      </w:r>
      <w:r w:rsidRPr="00373C86">
        <w:rPr>
          <w:rFonts w:ascii="Abadi" w:hAnsi="Abadi"/>
          <w:sz w:val="21"/>
          <w:szCs w:val="21"/>
        </w:rPr>
        <w:t xml:space="preserve">ecretaría que proceda a recabar votación nominal de la </w:t>
      </w:r>
      <w:r>
        <w:rPr>
          <w:rFonts w:ascii="Abadi" w:hAnsi="Abadi"/>
          <w:sz w:val="21"/>
          <w:szCs w:val="21"/>
        </w:rPr>
        <w:t>A</w:t>
      </w:r>
      <w:r w:rsidRPr="00373C86">
        <w:rPr>
          <w:rFonts w:ascii="Abadi" w:hAnsi="Abadi"/>
          <w:sz w:val="21"/>
          <w:szCs w:val="21"/>
        </w:rPr>
        <w:t>samblea a través del sistema electrónico a efecto de aprobar o no el dictamen en lo general puesto su consideración</w:t>
      </w:r>
      <w:r>
        <w:rPr>
          <w:rFonts w:ascii="Abadi" w:hAnsi="Abadi"/>
          <w:sz w:val="21"/>
          <w:szCs w:val="21"/>
        </w:rPr>
        <w:t>.</w:t>
      </w:r>
    </w:p>
    <w:p w14:paraId="65B07670" w14:textId="77777777" w:rsidR="004C7FAB" w:rsidRDefault="004C7FAB" w:rsidP="004D5962">
      <w:pPr>
        <w:jc w:val="both"/>
        <w:rPr>
          <w:rFonts w:ascii="Abadi" w:hAnsi="Abadi"/>
          <w:sz w:val="21"/>
          <w:szCs w:val="21"/>
        </w:rPr>
      </w:pPr>
    </w:p>
    <w:p w14:paraId="5A7E6C2D" w14:textId="3DBC9AD4" w:rsidR="004D5962" w:rsidRDefault="004D5962" w:rsidP="004C7FAB">
      <w:pPr>
        <w:jc w:val="center"/>
        <w:rPr>
          <w:rFonts w:ascii="Abadi" w:hAnsi="Abadi"/>
          <w:b/>
          <w:bCs/>
          <w:sz w:val="21"/>
          <w:szCs w:val="21"/>
        </w:rPr>
      </w:pPr>
      <w:r w:rsidRPr="00676158">
        <w:rPr>
          <w:rFonts w:ascii="Abadi" w:hAnsi="Abadi"/>
          <w:b/>
          <w:bCs/>
          <w:sz w:val="21"/>
          <w:szCs w:val="21"/>
        </w:rPr>
        <w:t>(Se abre nuestro sistema electrónico)</w:t>
      </w:r>
    </w:p>
    <w:p w14:paraId="078C7F53" w14:textId="77777777" w:rsidR="004C7FAB" w:rsidRPr="00676158" w:rsidRDefault="004C7FAB" w:rsidP="004D5962">
      <w:pPr>
        <w:jc w:val="both"/>
        <w:rPr>
          <w:rFonts w:ascii="Abadi" w:hAnsi="Abadi"/>
          <w:b/>
          <w:bCs/>
          <w:sz w:val="21"/>
          <w:szCs w:val="21"/>
        </w:rPr>
      </w:pPr>
    </w:p>
    <w:p w14:paraId="3F08DEFB" w14:textId="773FBBB7" w:rsidR="004D5962" w:rsidRDefault="004C7FAB" w:rsidP="004D5962">
      <w:pPr>
        <w:jc w:val="both"/>
        <w:rPr>
          <w:rFonts w:ascii="Abadi" w:hAnsi="Abadi"/>
          <w:sz w:val="21"/>
          <w:szCs w:val="21"/>
        </w:rPr>
      </w:pPr>
      <w:r>
        <w:rPr>
          <w:rFonts w:ascii="Abadi" w:hAnsi="Abadi"/>
          <w:b/>
          <w:bCs/>
          <w:sz w:val="21"/>
          <w:szCs w:val="21"/>
        </w:rPr>
        <w:tab/>
      </w:r>
      <w:r w:rsidR="004D5962" w:rsidRPr="00094EB8">
        <w:rPr>
          <w:rFonts w:ascii="Abadi" w:hAnsi="Abadi"/>
          <w:b/>
          <w:bCs/>
          <w:sz w:val="21"/>
          <w:szCs w:val="21"/>
        </w:rPr>
        <w:t>- El Secretario.-</w:t>
      </w:r>
      <w:r w:rsidR="004D5962">
        <w:rPr>
          <w:rFonts w:ascii="Abadi" w:hAnsi="Abadi"/>
          <w:sz w:val="21"/>
          <w:szCs w:val="21"/>
        </w:rPr>
        <w:t xml:space="preserve"> El </w:t>
      </w:r>
      <w:r w:rsidR="004D5962" w:rsidRPr="00373C86">
        <w:rPr>
          <w:rFonts w:ascii="Abadi" w:hAnsi="Abadi"/>
          <w:sz w:val="21"/>
          <w:szCs w:val="21"/>
        </w:rPr>
        <w:t>en votación nominal por el sistema electrónico se pregunta a las diputadas y a los diputados si se aprueba en lo general el dictamen puesto a consideración</w:t>
      </w:r>
      <w:r w:rsidR="004D5962">
        <w:rPr>
          <w:rFonts w:ascii="Abadi" w:hAnsi="Abadi"/>
          <w:sz w:val="21"/>
          <w:szCs w:val="21"/>
        </w:rPr>
        <w:t>.</w:t>
      </w:r>
    </w:p>
    <w:p w14:paraId="182C2D69" w14:textId="77777777" w:rsidR="004C7FAB" w:rsidRPr="00373C86" w:rsidRDefault="004C7FAB" w:rsidP="004D5962">
      <w:pPr>
        <w:jc w:val="both"/>
        <w:rPr>
          <w:rFonts w:ascii="Abadi" w:hAnsi="Abadi"/>
          <w:sz w:val="21"/>
          <w:szCs w:val="21"/>
        </w:rPr>
      </w:pPr>
    </w:p>
    <w:p w14:paraId="525F0B7D" w14:textId="71D6D86D" w:rsidR="004D5962" w:rsidRDefault="004D5962" w:rsidP="004D5962">
      <w:pPr>
        <w:jc w:val="both"/>
        <w:rPr>
          <w:rFonts w:ascii="Abadi" w:hAnsi="Abadi"/>
          <w:sz w:val="21"/>
          <w:szCs w:val="21"/>
        </w:rPr>
      </w:pPr>
      <w:r>
        <w:rPr>
          <w:rFonts w:ascii="Abadi" w:hAnsi="Abadi"/>
          <w:sz w:val="21"/>
          <w:szCs w:val="21"/>
        </w:rPr>
        <w:t>¿F</w:t>
      </w:r>
      <w:r w:rsidRPr="00373C86">
        <w:rPr>
          <w:rFonts w:ascii="Abadi" w:hAnsi="Abadi"/>
          <w:sz w:val="21"/>
          <w:szCs w:val="21"/>
        </w:rPr>
        <w:t>alta alguna diputada o algún diputado de emitir su voto</w:t>
      </w:r>
      <w:r>
        <w:rPr>
          <w:rFonts w:ascii="Abadi" w:hAnsi="Abadi"/>
          <w:sz w:val="21"/>
          <w:szCs w:val="21"/>
        </w:rPr>
        <w:t>?</w:t>
      </w:r>
      <w:r w:rsidRPr="00373C86">
        <w:rPr>
          <w:rFonts w:ascii="Abadi" w:hAnsi="Abadi"/>
          <w:sz w:val="21"/>
          <w:szCs w:val="21"/>
        </w:rPr>
        <w:t xml:space="preserve"> </w:t>
      </w:r>
    </w:p>
    <w:p w14:paraId="5A39D225" w14:textId="1203D519" w:rsidR="004C7FAB" w:rsidRDefault="004C7FAB" w:rsidP="004D5962">
      <w:pPr>
        <w:jc w:val="both"/>
        <w:rPr>
          <w:rFonts w:ascii="Abadi" w:hAnsi="Abadi"/>
          <w:sz w:val="21"/>
          <w:szCs w:val="21"/>
        </w:rPr>
      </w:pPr>
    </w:p>
    <w:p w14:paraId="23489F1E" w14:textId="036E7D63" w:rsidR="004D5962" w:rsidRDefault="004D5962" w:rsidP="004C7FAB">
      <w:pPr>
        <w:jc w:val="center"/>
        <w:rPr>
          <w:rFonts w:ascii="Abadi" w:hAnsi="Abadi"/>
          <w:b/>
          <w:bCs/>
          <w:sz w:val="21"/>
          <w:szCs w:val="21"/>
        </w:rPr>
      </w:pPr>
      <w:r w:rsidRPr="003539DE">
        <w:rPr>
          <w:rFonts w:ascii="Abadi" w:hAnsi="Abadi"/>
          <w:b/>
          <w:bCs/>
          <w:sz w:val="21"/>
          <w:szCs w:val="21"/>
        </w:rPr>
        <w:t>(Se cierra el sistema electrónico)</w:t>
      </w:r>
    </w:p>
    <w:p w14:paraId="340CFA2C" w14:textId="77777777" w:rsidR="004D5962" w:rsidRDefault="004D5962" w:rsidP="004D5962">
      <w:pPr>
        <w:jc w:val="both"/>
        <w:rPr>
          <w:rFonts w:ascii="Abadi" w:hAnsi="Abadi"/>
          <w:b/>
          <w:bCs/>
          <w:sz w:val="21"/>
          <w:szCs w:val="21"/>
        </w:rPr>
      </w:pPr>
    </w:p>
    <w:p w14:paraId="70E62D44" w14:textId="43A44889" w:rsidR="004D5962" w:rsidRPr="003539DE" w:rsidRDefault="003E233C" w:rsidP="004D5962">
      <w:pPr>
        <w:jc w:val="both"/>
        <w:rPr>
          <w:rFonts w:ascii="Abadi" w:hAnsi="Abadi"/>
          <w:b/>
          <w:bCs/>
          <w:sz w:val="21"/>
          <w:szCs w:val="21"/>
        </w:rPr>
      </w:pPr>
      <w:r>
        <w:rPr>
          <w:noProof/>
        </w:rPr>
        <w:drawing>
          <wp:anchor distT="0" distB="0" distL="114300" distR="114300" simplePos="0" relativeHeight="251653632" behindDoc="1" locked="0" layoutInCell="1" allowOverlap="1" wp14:anchorId="6D328758" wp14:editId="4A0CE5F6">
            <wp:simplePos x="0" y="0"/>
            <wp:positionH relativeFrom="column">
              <wp:posOffset>495300</wp:posOffset>
            </wp:positionH>
            <wp:positionV relativeFrom="paragraph">
              <wp:posOffset>151765</wp:posOffset>
            </wp:positionV>
            <wp:extent cx="1670050" cy="939165"/>
            <wp:effectExtent l="247650" t="247650" r="234950" b="222885"/>
            <wp:wrapTight wrapText="bothSides">
              <wp:wrapPolygon edited="0">
                <wp:start x="-1971" y="-5696"/>
                <wp:lineTo x="-3203" y="-4819"/>
                <wp:lineTo x="-3203" y="23659"/>
                <wp:lineTo x="-2217" y="25850"/>
                <wp:lineTo x="-1971" y="26726"/>
                <wp:lineTo x="23407" y="26726"/>
                <wp:lineTo x="23653" y="25850"/>
                <wp:lineTo x="24639" y="23659"/>
                <wp:lineTo x="24639" y="2191"/>
                <wp:lineTo x="23407" y="-4381"/>
                <wp:lineTo x="23407" y="-5696"/>
                <wp:lineTo x="-1971" y="-5696"/>
              </wp:wrapPolygon>
            </wp:wrapTight>
            <wp:docPr id="42" name="Imagen 4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nterfaz de usuario gráfica, Texto&#10;&#10;Descripción generada automáticament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70050" cy="939165"/>
                    </a:xfrm>
                    <a:prstGeom prst="rect">
                      <a:avLst/>
                    </a:prstGeom>
                    <a:ln w="88900" cap="sq" cmpd="thickThin">
                      <a:solidFill>
                        <a:srgbClr val="000000"/>
                      </a:solidFill>
                      <a:prstDash val="solid"/>
                      <a:miter lim="800000"/>
                    </a:ln>
                    <a:effectLst>
                      <a:glow rad="139700">
                        <a:schemeClr val="accent3">
                          <a:satMod val="175000"/>
                          <a:alpha val="40000"/>
                        </a:schemeClr>
                      </a:glow>
                      <a:innerShdw blurRad="76200">
                        <a:srgbClr val="000000"/>
                      </a:innerShdw>
                    </a:effectLst>
                  </pic:spPr>
                </pic:pic>
              </a:graphicData>
            </a:graphic>
          </wp:anchor>
        </w:drawing>
      </w:r>
    </w:p>
    <w:p w14:paraId="49638E40" w14:textId="5FAE7AA7" w:rsidR="004D5962" w:rsidRDefault="004D5962" w:rsidP="004D5962">
      <w:pPr>
        <w:jc w:val="both"/>
        <w:rPr>
          <w:rFonts w:ascii="Abadi" w:hAnsi="Abadi"/>
          <w:sz w:val="21"/>
          <w:szCs w:val="21"/>
        </w:rPr>
      </w:pPr>
    </w:p>
    <w:p w14:paraId="0B551388" w14:textId="09839B35" w:rsidR="004D5962" w:rsidRDefault="004D5962" w:rsidP="004D5962">
      <w:pPr>
        <w:jc w:val="both"/>
        <w:rPr>
          <w:rFonts w:ascii="Abadi" w:hAnsi="Abadi"/>
          <w:sz w:val="21"/>
          <w:szCs w:val="21"/>
        </w:rPr>
      </w:pPr>
      <w:r>
        <w:rPr>
          <w:rFonts w:ascii="Abadi" w:hAnsi="Abadi"/>
          <w:b/>
          <w:bCs/>
          <w:sz w:val="21"/>
          <w:szCs w:val="21"/>
        </w:rPr>
        <w:tab/>
      </w:r>
      <w:r w:rsidRPr="003539DE">
        <w:rPr>
          <w:rFonts w:ascii="Abadi" w:hAnsi="Abadi"/>
          <w:b/>
          <w:bCs/>
          <w:sz w:val="21"/>
          <w:szCs w:val="21"/>
        </w:rPr>
        <w:t>- El Secretario.-</w:t>
      </w:r>
      <w:r>
        <w:rPr>
          <w:rFonts w:ascii="Abadi" w:hAnsi="Abadi"/>
          <w:sz w:val="21"/>
          <w:szCs w:val="21"/>
        </w:rPr>
        <w:t xml:space="preserve"> S</w:t>
      </w:r>
      <w:r w:rsidRPr="00373C86">
        <w:rPr>
          <w:rFonts w:ascii="Abadi" w:hAnsi="Abadi"/>
          <w:sz w:val="21"/>
          <w:szCs w:val="21"/>
        </w:rPr>
        <w:t>e registraron 35 votos a favor</w:t>
      </w:r>
      <w:r>
        <w:rPr>
          <w:rFonts w:ascii="Abadi" w:hAnsi="Abadi"/>
          <w:sz w:val="21"/>
          <w:szCs w:val="21"/>
        </w:rPr>
        <w:t>.</w:t>
      </w:r>
    </w:p>
    <w:p w14:paraId="2B9DFE42" w14:textId="77777777" w:rsidR="004C7FAB" w:rsidRDefault="004C7FAB" w:rsidP="004D5962">
      <w:pPr>
        <w:jc w:val="both"/>
        <w:rPr>
          <w:rFonts w:ascii="Abadi" w:hAnsi="Abadi"/>
          <w:sz w:val="21"/>
          <w:szCs w:val="21"/>
        </w:rPr>
      </w:pPr>
    </w:p>
    <w:p w14:paraId="59DAF98F" w14:textId="672FE9AA" w:rsidR="004D5962" w:rsidRDefault="004D5962" w:rsidP="004D5962">
      <w:pPr>
        <w:jc w:val="both"/>
        <w:rPr>
          <w:rFonts w:ascii="Abadi" w:hAnsi="Abadi"/>
          <w:sz w:val="21"/>
          <w:szCs w:val="21"/>
        </w:rPr>
      </w:pPr>
      <w:r>
        <w:rPr>
          <w:rFonts w:ascii="Abadi" w:hAnsi="Abadi"/>
          <w:b/>
          <w:bCs/>
          <w:sz w:val="21"/>
          <w:szCs w:val="21"/>
        </w:rPr>
        <w:tab/>
      </w:r>
      <w:r w:rsidRPr="003539DE">
        <w:rPr>
          <w:rFonts w:ascii="Abadi" w:hAnsi="Abadi"/>
          <w:b/>
          <w:bCs/>
          <w:sz w:val="21"/>
          <w:szCs w:val="21"/>
        </w:rPr>
        <w:t>- El Presidente.-</w:t>
      </w:r>
      <w:r>
        <w:rPr>
          <w:rFonts w:ascii="Abadi" w:hAnsi="Abadi"/>
          <w:sz w:val="21"/>
          <w:szCs w:val="21"/>
        </w:rPr>
        <w:t xml:space="preserve"> M</w:t>
      </w:r>
      <w:r w:rsidRPr="00373C86">
        <w:rPr>
          <w:rFonts w:ascii="Abadi" w:hAnsi="Abadi"/>
          <w:sz w:val="21"/>
          <w:szCs w:val="21"/>
        </w:rPr>
        <w:t>uchas gracias el dictamen ha sido aprobado por unanimidad de votos</w:t>
      </w:r>
      <w:r>
        <w:rPr>
          <w:rFonts w:ascii="Abadi" w:hAnsi="Abadi"/>
          <w:sz w:val="21"/>
          <w:szCs w:val="21"/>
        </w:rPr>
        <w:t>.</w:t>
      </w:r>
    </w:p>
    <w:p w14:paraId="342407BC" w14:textId="77777777" w:rsidR="004C7FAB" w:rsidRDefault="004C7FAB" w:rsidP="004D5962">
      <w:pPr>
        <w:jc w:val="both"/>
        <w:rPr>
          <w:rFonts w:ascii="Abadi" w:hAnsi="Abadi"/>
          <w:sz w:val="21"/>
          <w:szCs w:val="21"/>
        </w:rPr>
      </w:pPr>
    </w:p>
    <w:p w14:paraId="40A4C2C8" w14:textId="65497D21" w:rsidR="004D5962" w:rsidRDefault="004D5962" w:rsidP="004D5962">
      <w:pPr>
        <w:jc w:val="both"/>
        <w:rPr>
          <w:rFonts w:ascii="Abadi" w:hAnsi="Abadi"/>
          <w:sz w:val="21"/>
          <w:szCs w:val="21"/>
        </w:rPr>
      </w:pPr>
      <w:r>
        <w:rPr>
          <w:rFonts w:ascii="Abadi" w:hAnsi="Abadi"/>
          <w:b/>
          <w:bCs/>
          <w:sz w:val="21"/>
          <w:szCs w:val="21"/>
        </w:rPr>
        <w:tab/>
      </w:r>
      <w:r w:rsidRPr="003539DE">
        <w:rPr>
          <w:rFonts w:ascii="Abadi" w:hAnsi="Abadi"/>
          <w:b/>
          <w:bCs/>
          <w:sz w:val="21"/>
          <w:szCs w:val="21"/>
        </w:rPr>
        <w:t>- El Presidente.-</w:t>
      </w:r>
      <w:r>
        <w:rPr>
          <w:rFonts w:ascii="Abadi" w:hAnsi="Abadi"/>
          <w:sz w:val="21"/>
          <w:szCs w:val="21"/>
        </w:rPr>
        <w:t xml:space="preserve"> C</w:t>
      </w:r>
      <w:r w:rsidRPr="00373C86">
        <w:rPr>
          <w:rFonts w:ascii="Abadi" w:hAnsi="Abadi"/>
          <w:sz w:val="21"/>
          <w:szCs w:val="21"/>
        </w:rPr>
        <w:t>orresponde someter a discusión el dictamen en lo particular si desean reservar cualquiera de los artículos que contiene sírvanse apartarlo en la inteligencia de que los artículos no reservados se tendrán por aprobados</w:t>
      </w:r>
      <w:r>
        <w:rPr>
          <w:rFonts w:ascii="Abadi" w:hAnsi="Abadi"/>
          <w:sz w:val="21"/>
          <w:szCs w:val="21"/>
        </w:rPr>
        <w:t>.</w:t>
      </w:r>
    </w:p>
    <w:p w14:paraId="4F523FEB" w14:textId="77777777" w:rsidR="004C7FAB" w:rsidRDefault="004C7FAB" w:rsidP="004D5962">
      <w:pPr>
        <w:jc w:val="both"/>
        <w:rPr>
          <w:rFonts w:ascii="Abadi" w:hAnsi="Abadi"/>
          <w:sz w:val="21"/>
          <w:szCs w:val="21"/>
        </w:rPr>
      </w:pPr>
    </w:p>
    <w:p w14:paraId="0BD158B6" w14:textId="77777777" w:rsidR="004D5962" w:rsidRDefault="004D5962" w:rsidP="004D5962">
      <w:pPr>
        <w:jc w:val="both"/>
        <w:rPr>
          <w:rFonts w:ascii="Abadi" w:hAnsi="Abadi"/>
          <w:sz w:val="21"/>
          <w:szCs w:val="21"/>
        </w:rPr>
      </w:pPr>
      <w:r w:rsidRPr="00001307">
        <w:rPr>
          <w:rFonts w:ascii="Abadi" w:hAnsi="Abadi"/>
          <w:b/>
          <w:bCs/>
          <w:sz w:val="21"/>
          <w:szCs w:val="21"/>
        </w:rPr>
        <w:t>(Voz) diputado Presidente</w:t>
      </w:r>
      <w:r>
        <w:rPr>
          <w:rFonts w:ascii="Abadi" w:hAnsi="Abadi"/>
          <w:sz w:val="21"/>
          <w:szCs w:val="21"/>
        </w:rPr>
        <w:t>, ¿</w:t>
      </w:r>
      <w:r w:rsidRPr="00373C86">
        <w:rPr>
          <w:rFonts w:ascii="Abadi" w:hAnsi="Abadi"/>
          <w:sz w:val="21"/>
          <w:szCs w:val="21"/>
        </w:rPr>
        <w:t>diputada Yulma para qué efectos</w:t>
      </w:r>
      <w:r>
        <w:rPr>
          <w:rFonts w:ascii="Abadi" w:hAnsi="Abadi"/>
          <w:sz w:val="21"/>
          <w:szCs w:val="21"/>
        </w:rPr>
        <w:t xml:space="preserve">? </w:t>
      </w:r>
      <w:r w:rsidRPr="00001307">
        <w:rPr>
          <w:rFonts w:ascii="Abadi" w:hAnsi="Abadi"/>
          <w:b/>
          <w:bCs/>
          <w:sz w:val="21"/>
          <w:szCs w:val="21"/>
        </w:rPr>
        <w:t>(Voz) diputada Yulma,</w:t>
      </w:r>
      <w:r>
        <w:rPr>
          <w:rFonts w:ascii="Abadi" w:hAnsi="Abadi"/>
          <w:sz w:val="21"/>
          <w:szCs w:val="21"/>
        </w:rPr>
        <w:t xml:space="preserve"> </w:t>
      </w:r>
      <w:r w:rsidRPr="00373C86">
        <w:rPr>
          <w:rFonts w:ascii="Abadi" w:hAnsi="Abadi"/>
          <w:sz w:val="21"/>
          <w:szCs w:val="21"/>
        </w:rPr>
        <w:t xml:space="preserve">para </w:t>
      </w:r>
      <w:r>
        <w:rPr>
          <w:rFonts w:ascii="Abadi" w:hAnsi="Abadi"/>
          <w:sz w:val="21"/>
          <w:szCs w:val="21"/>
        </w:rPr>
        <w:t>h</w:t>
      </w:r>
      <w:r w:rsidRPr="00373C86">
        <w:rPr>
          <w:rFonts w:ascii="Abadi" w:hAnsi="Abadi"/>
          <w:sz w:val="21"/>
          <w:szCs w:val="21"/>
        </w:rPr>
        <w:t>acer una reservas Presidente</w:t>
      </w:r>
      <w:r>
        <w:rPr>
          <w:rFonts w:ascii="Abadi" w:hAnsi="Abadi"/>
          <w:sz w:val="21"/>
          <w:szCs w:val="21"/>
        </w:rPr>
        <w:t>,</w:t>
      </w:r>
      <w:r w:rsidRPr="00373C86">
        <w:rPr>
          <w:rFonts w:ascii="Abadi" w:hAnsi="Abadi"/>
          <w:sz w:val="21"/>
          <w:szCs w:val="21"/>
        </w:rPr>
        <w:t xml:space="preserve"> ya había notificado a la </w:t>
      </w:r>
      <w:r>
        <w:rPr>
          <w:rFonts w:ascii="Abadi" w:hAnsi="Abadi"/>
          <w:sz w:val="21"/>
          <w:szCs w:val="21"/>
        </w:rPr>
        <w:t>M</w:t>
      </w:r>
      <w:r w:rsidRPr="00373C86">
        <w:rPr>
          <w:rFonts w:ascii="Abadi" w:hAnsi="Abadi"/>
          <w:sz w:val="21"/>
          <w:szCs w:val="21"/>
        </w:rPr>
        <w:t>esa con anterioridad pero si gusta que lo mencion</w:t>
      </w:r>
      <w:r>
        <w:rPr>
          <w:rFonts w:ascii="Abadi" w:hAnsi="Abadi"/>
          <w:sz w:val="21"/>
          <w:szCs w:val="21"/>
        </w:rPr>
        <w:t xml:space="preserve">e </w:t>
      </w:r>
      <w:r w:rsidRPr="004F5D11">
        <w:rPr>
          <w:rFonts w:ascii="Abadi" w:hAnsi="Abadi"/>
          <w:b/>
          <w:bCs/>
          <w:sz w:val="21"/>
          <w:szCs w:val="21"/>
        </w:rPr>
        <w:t>(Voz) diputado Presidente</w:t>
      </w:r>
      <w:r>
        <w:rPr>
          <w:rFonts w:ascii="Abadi" w:hAnsi="Abadi"/>
          <w:sz w:val="21"/>
          <w:szCs w:val="21"/>
        </w:rPr>
        <w:t xml:space="preserve"> no, no es </w:t>
      </w:r>
      <w:r w:rsidRPr="00373C86">
        <w:rPr>
          <w:rFonts w:ascii="Abadi" w:hAnsi="Abadi"/>
          <w:sz w:val="21"/>
          <w:szCs w:val="21"/>
        </w:rPr>
        <w:t>necesario</w:t>
      </w:r>
      <w:r>
        <w:rPr>
          <w:rFonts w:ascii="Abadi" w:hAnsi="Abadi"/>
          <w:sz w:val="21"/>
          <w:szCs w:val="21"/>
        </w:rPr>
        <w:t>, d</w:t>
      </w:r>
      <w:r w:rsidRPr="00373C86">
        <w:rPr>
          <w:rFonts w:ascii="Abadi" w:hAnsi="Abadi"/>
          <w:sz w:val="21"/>
          <w:szCs w:val="21"/>
        </w:rPr>
        <w:t>iputada</w:t>
      </w:r>
      <w:r>
        <w:rPr>
          <w:rFonts w:ascii="Abadi" w:hAnsi="Abadi"/>
          <w:sz w:val="21"/>
          <w:szCs w:val="21"/>
        </w:rPr>
        <w:t>.</w:t>
      </w:r>
    </w:p>
    <w:p w14:paraId="2F2F3E63" w14:textId="77777777" w:rsidR="004C7FAB" w:rsidRDefault="004C7FAB" w:rsidP="004D5962">
      <w:pPr>
        <w:jc w:val="both"/>
        <w:rPr>
          <w:rFonts w:ascii="Abadi" w:hAnsi="Abadi"/>
          <w:sz w:val="21"/>
          <w:szCs w:val="21"/>
        </w:rPr>
      </w:pPr>
    </w:p>
    <w:p w14:paraId="08E5CACE" w14:textId="3A7602D4" w:rsidR="003E233C" w:rsidRPr="003E233C" w:rsidRDefault="004C7FAB" w:rsidP="004D5962">
      <w:pPr>
        <w:jc w:val="both"/>
        <w:rPr>
          <w:rFonts w:ascii="Abadi" w:hAnsi="Abadi"/>
          <w:sz w:val="21"/>
          <w:szCs w:val="21"/>
        </w:rPr>
      </w:pPr>
      <w:r>
        <w:rPr>
          <w:rFonts w:ascii="Abadi" w:hAnsi="Abadi"/>
          <w:sz w:val="21"/>
          <w:szCs w:val="21"/>
        </w:rPr>
        <w:t xml:space="preserve">- </w:t>
      </w:r>
      <w:r w:rsidR="004D5962">
        <w:rPr>
          <w:rFonts w:ascii="Abadi" w:hAnsi="Abadi"/>
          <w:sz w:val="21"/>
          <w:szCs w:val="21"/>
        </w:rPr>
        <w:t>A</w:t>
      </w:r>
      <w:r w:rsidR="004D5962" w:rsidRPr="00373C86">
        <w:rPr>
          <w:rFonts w:ascii="Abadi" w:hAnsi="Abadi"/>
          <w:sz w:val="21"/>
          <w:szCs w:val="21"/>
        </w:rPr>
        <w:t>delante</w:t>
      </w:r>
      <w:r w:rsidR="004D5962">
        <w:rPr>
          <w:rFonts w:ascii="Abadi" w:hAnsi="Abadi"/>
          <w:sz w:val="21"/>
          <w:szCs w:val="21"/>
        </w:rPr>
        <w:t>.</w:t>
      </w:r>
    </w:p>
    <w:p w14:paraId="47AB2F51" w14:textId="3514ABB3" w:rsidR="003E233C" w:rsidRDefault="003E233C" w:rsidP="004D5962">
      <w:pPr>
        <w:jc w:val="both"/>
        <w:rPr>
          <w:rFonts w:ascii="Abadi" w:hAnsi="Abadi"/>
          <w:b/>
          <w:bCs/>
          <w:sz w:val="21"/>
          <w:szCs w:val="21"/>
        </w:rPr>
      </w:pPr>
    </w:p>
    <w:p w14:paraId="0DFB5BA8" w14:textId="5C574991" w:rsidR="003E233C" w:rsidRPr="003E233C" w:rsidRDefault="003E233C" w:rsidP="004D5962">
      <w:pPr>
        <w:jc w:val="both"/>
        <w:rPr>
          <w:rFonts w:ascii="Abadi" w:hAnsi="Abadi"/>
          <w:b/>
          <w:bCs/>
          <w:sz w:val="21"/>
          <w:szCs w:val="21"/>
        </w:rPr>
      </w:pPr>
      <w:r>
        <w:rPr>
          <w:noProof/>
        </w:rPr>
        <w:drawing>
          <wp:anchor distT="0" distB="0" distL="114300" distR="114300" simplePos="0" relativeHeight="251647488" behindDoc="1" locked="0" layoutInCell="1" allowOverlap="1" wp14:anchorId="6EED7685" wp14:editId="6EF5DAF0">
            <wp:simplePos x="0" y="0"/>
            <wp:positionH relativeFrom="column">
              <wp:posOffset>409575</wp:posOffset>
            </wp:positionH>
            <wp:positionV relativeFrom="paragraph">
              <wp:posOffset>806450</wp:posOffset>
            </wp:positionV>
            <wp:extent cx="1780540" cy="936625"/>
            <wp:effectExtent l="247650" t="228600" r="219710" b="815975"/>
            <wp:wrapTight wrapText="bothSides">
              <wp:wrapPolygon edited="0">
                <wp:start x="-3004" y="-5272"/>
                <wp:lineTo x="-3004" y="40418"/>
                <wp:lineTo x="24265" y="40418"/>
                <wp:lineTo x="24265" y="-5272"/>
                <wp:lineTo x="-3004" y="-5272"/>
              </wp:wrapPolygon>
            </wp:wrapTight>
            <wp:docPr id="43" name="Imagen 4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nterfaz de usuario gráfica&#10;&#10;Descripción generada automáticamente"/>
                    <pic:cNvPicPr/>
                  </pic:nvPicPr>
                  <pic:blipFill rotWithShape="1">
                    <a:blip r:embed="rId50" cstate="print">
                      <a:extLst>
                        <a:ext uri="{28A0092B-C50C-407E-A947-70E740481C1C}">
                          <a14:useLocalDpi xmlns:a14="http://schemas.microsoft.com/office/drawing/2010/main" val="0"/>
                        </a:ext>
                      </a:extLst>
                    </a:blip>
                    <a:srcRect b="6481"/>
                    <a:stretch/>
                  </pic:blipFill>
                  <pic:spPr bwMode="auto">
                    <a:xfrm>
                      <a:off x="0" y="0"/>
                      <a:ext cx="1780540" cy="93662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5962" w:rsidRPr="004F5D11">
        <w:rPr>
          <w:rFonts w:ascii="Abadi" w:hAnsi="Abadi"/>
          <w:b/>
          <w:bCs/>
          <w:sz w:val="21"/>
          <w:szCs w:val="21"/>
        </w:rPr>
        <w:t>(Sube a tribuna la diputada Yulma Rocha Aguilar, para hacer reservas en el dictamen menciano)</w:t>
      </w:r>
    </w:p>
    <w:p w14:paraId="0C15F896" w14:textId="5596CC73" w:rsidR="003E233C" w:rsidRDefault="003E233C" w:rsidP="004D5962">
      <w:pPr>
        <w:jc w:val="both"/>
        <w:rPr>
          <w:rFonts w:ascii="Abadi" w:hAnsi="Abadi"/>
          <w:sz w:val="21"/>
          <w:szCs w:val="21"/>
        </w:rPr>
      </w:pPr>
    </w:p>
    <w:p w14:paraId="4A349F29" w14:textId="7EF80648" w:rsidR="004D5962" w:rsidRDefault="004D5962" w:rsidP="004D5962">
      <w:pPr>
        <w:jc w:val="both"/>
        <w:rPr>
          <w:rFonts w:ascii="Abadi" w:hAnsi="Abadi"/>
          <w:sz w:val="21"/>
          <w:szCs w:val="21"/>
        </w:rPr>
      </w:pPr>
      <w:r>
        <w:rPr>
          <w:rFonts w:ascii="Abadi" w:hAnsi="Abadi"/>
          <w:sz w:val="21"/>
          <w:szCs w:val="21"/>
        </w:rPr>
        <w:t>- G</w:t>
      </w:r>
      <w:r w:rsidRPr="00373C86">
        <w:rPr>
          <w:rFonts w:ascii="Abadi" w:hAnsi="Abadi"/>
          <w:sz w:val="21"/>
          <w:szCs w:val="21"/>
        </w:rPr>
        <w:t>racias con el permiso de la presidencia</w:t>
      </w:r>
      <w:r>
        <w:rPr>
          <w:rFonts w:ascii="Abadi" w:hAnsi="Abadi"/>
          <w:sz w:val="21"/>
          <w:szCs w:val="21"/>
        </w:rPr>
        <w:t>,</w:t>
      </w:r>
      <w:r w:rsidRPr="00373C86">
        <w:rPr>
          <w:rFonts w:ascii="Abadi" w:hAnsi="Abadi"/>
          <w:sz w:val="21"/>
          <w:szCs w:val="21"/>
        </w:rPr>
        <w:t xml:space="preserve"> ya mis compañeras expusieron muy claramente el sentido en el que viene el dictamen es con respecto a incorporar el principio de paridad particularmente a consejos comités y el caso del tribunal</w:t>
      </w:r>
      <w:r>
        <w:rPr>
          <w:rFonts w:ascii="Abadi" w:hAnsi="Abadi"/>
          <w:sz w:val="21"/>
          <w:szCs w:val="21"/>
        </w:rPr>
        <w:t>.</w:t>
      </w:r>
    </w:p>
    <w:p w14:paraId="7F59A770" w14:textId="77777777" w:rsidR="006E5275" w:rsidRDefault="006E5275" w:rsidP="004D5962">
      <w:pPr>
        <w:jc w:val="both"/>
        <w:rPr>
          <w:rFonts w:ascii="Abadi" w:hAnsi="Abadi"/>
          <w:sz w:val="21"/>
          <w:szCs w:val="21"/>
        </w:rPr>
      </w:pPr>
    </w:p>
    <w:p w14:paraId="5FCAC33B" w14:textId="2D797158" w:rsidR="004D5962" w:rsidRDefault="004D5962" w:rsidP="004D5962">
      <w:pPr>
        <w:jc w:val="both"/>
        <w:rPr>
          <w:rFonts w:ascii="Abadi" w:hAnsi="Abadi"/>
          <w:sz w:val="21"/>
          <w:szCs w:val="21"/>
        </w:rPr>
      </w:pPr>
      <w:r>
        <w:rPr>
          <w:rFonts w:ascii="Abadi" w:hAnsi="Abadi"/>
          <w:sz w:val="21"/>
          <w:szCs w:val="21"/>
        </w:rPr>
        <w:t>- E</w:t>
      </w:r>
      <w:r w:rsidRPr="00373C86">
        <w:rPr>
          <w:rFonts w:ascii="Abadi" w:hAnsi="Abadi"/>
          <w:sz w:val="21"/>
          <w:szCs w:val="21"/>
        </w:rPr>
        <w:t xml:space="preserve">n el principio de paridad que está plasmado en nuestra constitución debería de ser suficiente para que todas las autoridades actuarán en consecuencia </w:t>
      </w:r>
      <w:r>
        <w:rPr>
          <w:rFonts w:ascii="Abadi" w:hAnsi="Abadi"/>
          <w:sz w:val="21"/>
          <w:szCs w:val="21"/>
        </w:rPr>
        <w:t>y</w:t>
      </w:r>
      <w:r w:rsidRPr="00373C86">
        <w:rPr>
          <w:rFonts w:ascii="Abadi" w:hAnsi="Abadi"/>
          <w:sz w:val="21"/>
          <w:szCs w:val="21"/>
        </w:rPr>
        <w:t xml:space="preserve"> se interpretará de esa manera sin embargo hay la necesidad de hacer estas reformas legales porque todavía hay resistencias y obstáculos y vemos que las autoridades no están cumpliendo con este principio</w:t>
      </w:r>
      <w:r>
        <w:rPr>
          <w:rFonts w:ascii="Abadi" w:hAnsi="Abadi"/>
          <w:sz w:val="21"/>
          <w:szCs w:val="21"/>
        </w:rPr>
        <w:t>.</w:t>
      </w:r>
    </w:p>
    <w:p w14:paraId="26FE07F9" w14:textId="77777777" w:rsidR="006E5275" w:rsidRDefault="006E5275" w:rsidP="004D5962">
      <w:pPr>
        <w:jc w:val="both"/>
        <w:rPr>
          <w:rFonts w:ascii="Abadi" w:hAnsi="Abadi"/>
          <w:sz w:val="21"/>
          <w:szCs w:val="21"/>
        </w:rPr>
      </w:pPr>
    </w:p>
    <w:p w14:paraId="00B09863" w14:textId="7A84AE79" w:rsidR="004D5962" w:rsidRDefault="004D5962" w:rsidP="004D5962">
      <w:pPr>
        <w:jc w:val="both"/>
        <w:rPr>
          <w:rFonts w:ascii="Abadi" w:hAnsi="Abadi"/>
          <w:sz w:val="21"/>
          <w:szCs w:val="21"/>
        </w:rPr>
      </w:pPr>
      <w:r>
        <w:rPr>
          <w:rFonts w:ascii="Abadi" w:hAnsi="Abadi"/>
          <w:sz w:val="21"/>
          <w:szCs w:val="21"/>
        </w:rPr>
        <w:lastRenderedPageBreak/>
        <w:t>- E</w:t>
      </w:r>
      <w:r w:rsidRPr="00373C86">
        <w:rPr>
          <w:rFonts w:ascii="Abadi" w:hAnsi="Abadi"/>
          <w:sz w:val="21"/>
          <w:szCs w:val="21"/>
        </w:rPr>
        <w:t xml:space="preserve">l fondo estas reservas que estaré planteando son de forma sin embargo creo que el mensaje que se envía si es de fondo y la exposición la estoy basando en el manual del lenguaje incluyente del </w:t>
      </w:r>
      <w:r>
        <w:rPr>
          <w:rFonts w:ascii="Abadi" w:hAnsi="Abadi"/>
          <w:sz w:val="21"/>
          <w:szCs w:val="21"/>
        </w:rPr>
        <w:t>I</w:t>
      </w:r>
      <w:r w:rsidRPr="00373C86">
        <w:rPr>
          <w:rFonts w:ascii="Abadi" w:hAnsi="Abadi"/>
          <w:sz w:val="21"/>
          <w:szCs w:val="21"/>
        </w:rPr>
        <w:t xml:space="preserve">nstituto </w:t>
      </w:r>
      <w:r>
        <w:rPr>
          <w:rFonts w:ascii="Abadi" w:hAnsi="Abadi"/>
          <w:sz w:val="21"/>
          <w:szCs w:val="21"/>
        </w:rPr>
        <w:t>N</w:t>
      </w:r>
      <w:r w:rsidRPr="00373C86">
        <w:rPr>
          <w:rFonts w:ascii="Abadi" w:hAnsi="Abadi"/>
          <w:sz w:val="21"/>
          <w:szCs w:val="21"/>
        </w:rPr>
        <w:t xml:space="preserve">acional de las </w:t>
      </w:r>
      <w:r>
        <w:rPr>
          <w:rFonts w:ascii="Abadi" w:hAnsi="Abadi"/>
          <w:sz w:val="21"/>
          <w:szCs w:val="21"/>
        </w:rPr>
        <w:t>M</w:t>
      </w:r>
      <w:r w:rsidRPr="00373C86">
        <w:rPr>
          <w:rFonts w:ascii="Abadi" w:hAnsi="Abadi"/>
          <w:sz w:val="21"/>
          <w:szCs w:val="21"/>
        </w:rPr>
        <w:t xml:space="preserve">ujeres que habla de que el lenguaje expresa lo cotidiano lo simbólico de una sociedad expresa sentimientos expresa el pasado expresa el presente y en general expresa la realidad que vivimos en consecuencia en el lenguaje se impacta también juicios prejuicios valores estereotipos y también las condiciones de desigualdad que vivimos en la realidad aquí ya hemos dicho de manera reiterada que vivimos en una sociedad patriarcal y nuestro lenguaje en nuestro lenguaje tiene un impacto porque nuestro lenguaje utilizamos conceptos en la mayoría de las veces muy masculinizados en donde por ejemplo menciona Nuria </w:t>
      </w:r>
      <w:r>
        <w:rPr>
          <w:rFonts w:ascii="Abadi" w:hAnsi="Abadi"/>
          <w:sz w:val="21"/>
          <w:szCs w:val="21"/>
        </w:rPr>
        <w:t>V</w:t>
      </w:r>
      <w:r w:rsidRPr="00373C86">
        <w:rPr>
          <w:rFonts w:ascii="Abadi" w:hAnsi="Abadi"/>
          <w:sz w:val="21"/>
          <w:szCs w:val="21"/>
        </w:rPr>
        <w:t>arela ubicamos al hombre como la medida y el centro de todas las cosas y en consecuencia nuestra legislación no es la excepción la manera en cómo están redactadas nuestras leyes tiene un lenguaje altamente masculinizado basta con echar una ojeada a cualquier ley</w:t>
      </w:r>
      <w:r>
        <w:rPr>
          <w:rFonts w:ascii="Abadi" w:hAnsi="Abadi"/>
          <w:sz w:val="21"/>
          <w:szCs w:val="21"/>
        </w:rPr>
        <w:t>.</w:t>
      </w:r>
    </w:p>
    <w:p w14:paraId="4F26620D" w14:textId="77777777" w:rsidR="006E5275" w:rsidRDefault="006E5275" w:rsidP="004D5962">
      <w:pPr>
        <w:jc w:val="both"/>
        <w:rPr>
          <w:rFonts w:ascii="Abadi" w:hAnsi="Abadi"/>
          <w:sz w:val="21"/>
          <w:szCs w:val="21"/>
        </w:rPr>
      </w:pPr>
    </w:p>
    <w:p w14:paraId="11D2BB4D" w14:textId="77777777" w:rsidR="004D5962" w:rsidRDefault="004D5962" w:rsidP="004D5962">
      <w:pPr>
        <w:jc w:val="both"/>
        <w:rPr>
          <w:rFonts w:ascii="Abadi" w:hAnsi="Abadi"/>
          <w:sz w:val="21"/>
          <w:szCs w:val="21"/>
        </w:rPr>
      </w:pPr>
      <w:r>
        <w:rPr>
          <w:rFonts w:ascii="Abadi" w:hAnsi="Abadi"/>
          <w:sz w:val="21"/>
          <w:szCs w:val="21"/>
        </w:rPr>
        <w:t>- Y</w:t>
      </w:r>
      <w:r w:rsidRPr="00373C86">
        <w:rPr>
          <w:rFonts w:ascii="Abadi" w:hAnsi="Abadi"/>
          <w:sz w:val="21"/>
          <w:szCs w:val="21"/>
        </w:rPr>
        <w:t xml:space="preserve">o justo el día de ayer estaba revisando la </w:t>
      </w:r>
      <w:r>
        <w:rPr>
          <w:rFonts w:ascii="Abadi" w:hAnsi="Abadi"/>
          <w:sz w:val="21"/>
          <w:szCs w:val="21"/>
        </w:rPr>
        <w:t>Le</w:t>
      </w:r>
      <w:r w:rsidRPr="00373C86">
        <w:rPr>
          <w:rFonts w:ascii="Abadi" w:hAnsi="Abadi"/>
          <w:sz w:val="21"/>
          <w:szCs w:val="21"/>
        </w:rPr>
        <w:t xml:space="preserve">y </w:t>
      </w:r>
      <w:r>
        <w:rPr>
          <w:rFonts w:ascii="Abadi" w:hAnsi="Abadi"/>
          <w:sz w:val="21"/>
          <w:szCs w:val="21"/>
        </w:rPr>
        <w:t>O</w:t>
      </w:r>
      <w:r w:rsidRPr="00373C86">
        <w:rPr>
          <w:rFonts w:ascii="Abadi" w:hAnsi="Abadi"/>
          <w:sz w:val="21"/>
          <w:szCs w:val="21"/>
        </w:rPr>
        <w:t xml:space="preserve">rgánica </w:t>
      </w:r>
      <w:r>
        <w:rPr>
          <w:rFonts w:ascii="Abadi" w:hAnsi="Abadi"/>
          <w:sz w:val="21"/>
          <w:szCs w:val="21"/>
        </w:rPr>
        <w:t>M</w:t>
      </w:r>
      <w:r w:rsidRPr="00373C86">
        <w:rPr>
          <w:rFonts w:ascii="Abadi" w:hAnsi="Abadi"/>
          <w:sz w:val="21"/>
          <w:szCs w:val="21"/>
        </w:rPr>
        <w:t>unicipal porque voy a presentar próximamente una iniciativa y por ejemplo cuando habla de la integración de los ayuntamientos por mencionar por ejemplo no sé el ayuntamiento de Irapuato</w:t>
      </w:r>
      <w:r>
        <w:rPr>
          <w:rFonts w:ascii="Abadi" w:hAnsi="Abadi"/>
          <w:sz w:val="21"/>
          <w:szCs w:val="21"/>
        </w:rPr>
        <w:t>,</w:t>
      </w:r>
      <w:r w:rsidRPr="00373C86">
        <w:rPr>
          <w:rFonts w:ascii="Abadi" w:hAnsi="Abadi"/>
          <w:sz w:val="21"/>
          <w:szCs w:val="21"/>
        </w:rPr>
        <w:t xml:space="preserve"> León</w:t>
      </w:r>
      <w:r>
        <w:rPr>
          <w:rFonts w:ascii="Abadi" w:hAnsi="Abadi"/>
          <w:sz w:val="21"/>
          <w:szCs w:val="21"/>
        </w:rPr>
        <w:t>,</w:t>
      </w:r>
      <w:r w:rsidRPr="00373C86">
        <w:rPr>
          <w:rFonts w:ascii="Abadi" w:hAnsi="Abadi"/>
          <w:sz w:val="21"/>
          <w:szCs w:val="21"/>
        </w:rPr>
        <w:t xml:space="preserve"> Celaya</w:t>
      </w:r>
      <w:r>
        <w:rPr>
          <w:rFonts w:ascii="Abadi" w:hAnsi="Abadi"/>
          <w:sz w:val="21"/>
          <w:szCs w:val="21"/>
        </w:rPr>
        <w:t>,</w:t>
      </w:r>
      <w:r w:rsidRPr="00373C86">
        <w:rPr>
          <w:rFonts w:ascii="Abadi" w:hAnsi="Abadi"/>
          <w:sz w:val="21"/>
          <w:szCs w:val="21"/>
        </w:rPr>
        <w:t xml:space="preserve"> </w:t>
      </w:r>
      <w:r>
        <w:rPr>
          <w:rFonts w:ascii="Abadi" w:hAnsi="Abadi"/>
          <w:sz w:val="21"/>
          <w:szCs w:val="21"/>
        </w:rPr>
        <w:t>S</w:t>
      </w:r>
      <w:r w:rsidRPr="00373C86">
        <w:rPr>
          <w:rFonts w:ascii="Abadi" w:hAnsi="Abadi"/>
          <w:sz w:val="21"/>
          <w:szCs w:val="21"/>
        </w:rPr>
        <w:t>alamanca</w:t>
      </w:r>
      <w:r>
        <w:rPr>
          <w:rFonts w:ascii="Abadi" w:hAnsi="Abadi"/>
          <w:sz w:val="21"/>
          <w:szCs w:val="21"/>
        </w:rPr>
        <w:t>,</w:t>
      </w:r>
      <w:r w:rsidRPr="00373C86">
        <w:rPr>
          <w:rFonts w:ascii="Abadi" w:hAnsi="Abadi"/>
          <w:sz w:val="21"/>
          <w:szCs w:val="21"/>
        </w:rPr>
        <w:t xml:space="preserve"> menciona que estará integrado por un Presidente municipal por </w:t>
      </w:r>
      <w:r>
        <w:rPr>
          <w:rFonts w:ascii="Abadi" w:hAnsi="Abadi"/>
          <w:sz w:val="21"/>
          <w:szCs w:val="21"/>
        </w:rPr>
        <w:t>2</w:t>
      </w:r>
      <w:r w:rsidRPr="00373C86">
        <w:rPr>
          <w:rFonts w:ascii="Abadi" w:hAnsi="Abadi"/>
          <w:sz w:val="21"/>
          <w:szCs w:val="21"/>
        </w:rPr>
        <w:t xml:space="preserve"> síndicos</w:t>
      </w:r>
      <w:r>
        <w:rPr>
          <w:rFonts w:ascii="Abadi" w:hAnsi="Abadi"/>
          <w:sz w:val="21"/>
          <w:szCs w:val="21"/>
        </w:rPr>
        <w:t>,</w:t>
      </w:r>
      <w:r w:rsidRPr="00373C86">
        <w:rPr>
          <w:rFonts w:ascii="Abadi" w:hAnsi="Abadi"/>
          <w:sz w:val="21"/>
          <w:szCs w:val="21"/>
        </w:rPr>
        <w:t xml:space="preserve"> por 12 regidores</w:t>
      </w:r>
      <w:r>
        <w:rPr>
          <w:rFonts w:ascii="Abadi" w:hAnsi="Abadi"/>
          <w:sz w:val="21"/>
          <w:szCs w:val="21"/>
        </w:rPr>
        <w:t>,</w:t>
      </w:r>
      <w:r w:rsidRPr="00373C86">
        <w:rPr>
          <w:rFonts w:ascii="Abadi" w:hAnsi="Abadi"/>
          <w:sz w:val="21"/>
          <w:szCs w:val="21"/>
        </w:rPr>
        <w:t xml:space="preserve"> un lenguaje masculinizado o cuando habla de que el ayuntamiento elegirá a un secretario de ayuntamiento y a un tesorero</w:t>
      </w:r>
      <w:r>
        <w:rPr>
          <w:rFonts w:ascii="Abadi" w:hAnsi="Abadi"/>
          <w:sz w:val="21"/>
          <w:szCs w:val="21"/>
        </w:rPr>
        <w:t>.</w:t>
      </w:r>
    </w:p>
    <w:p w14:paraId="5C682854" w14:textId="77777777" w:rsidR="004D5962" w:rsidRDefault="004D5962" w:rsidP="004D5962">
      <w:pPr>
        <w:jc w:val="both"/>
        <w:rPr>
          <w:rFonts w:ascii="Abadi" w:hAnsi="Abadi"/>
          <w:sz w:val="21"/>
          <w:szCs w:val="21"/>
        </w:rPr>
      </w:pPr>
      <w:r>
        <w:rPr>
          <w:rFonts w:ascii="Abadi" w:hAnsi="Abadi"/>
          <w:sz w:val="21"/>
          <w:szCs w:val="21"/>
        </w:rPr>
        <w:t>- Y</w:t>
      </w:r>
      <w:r w:rsidRPr="00373C86">
        <w:rPr>
          <w:rFonts w:ascii="Abadi" w:hAnsi="Abadi"/>
          <w:sz w:val="21"/>
          <w:szCs w:val="21"/>
        </w:rPr>
        <w:t xml:space="preserve"> seguramente me van a decir que pues bueno se infiere que se está refiriendo para hombres y para mujeres pero porq</w:t>
      </w:r>
      <w:r>
        <w:rPr>
          <w:rFonts w:ascii="Abadi" w:hAnsi="Abadi"/>
          <w:sz w:val="21"/>
          <w:szCs w:val="21"/>
        </w:rPr>
        <w:t>ue</w:t>
      </w:r>
      <w:r w:rsidRPr="00373C86">
        <w:rPr>
          <w:rFonts w:ascii="Abadi" w:hAnsi="Abadi"/>
          <w:sz w:val="21"/>
          <w:szCs w:val="21"/>
        </w:rPr>
        <w:t xml:space="preserve"> tenemos que inferirlo cuando podemos decirlo explícitamente y así entonces encontramos en nuestro lenguaje y en nuestras leyes este carácter </w:t>
      </w:r>
      <w:r>
        <w:rPr>
          <w:rFonts w:ascii="Abadi" w:hAnsi="Abadi"/>
          <w:sz w:val="21"/>
          <w:szCs w:val="21"/>
        </w:rPr>
        <w:t>andro</w:t>
      </w:r>
      <w:r w:rsidRPr="00373C86">
        <w:rPr>
          <w:rFonts w:ascii="Abadi" w:hAnsi="Abadi"/>
          <w:sz w:val="21"/>
          <w:szCs w:val="21"/>
        </w:rPr>
        <w:t>centrista de nuestro lenguaje y este carácter an</w:t>
      </w:r>
      <w:r>
        <w:rPr>
          <w:rFonts w:ascii="Abadi" w:hAnsi="Abadi"/>
          <w:sz w:val="21"/>
          <w:szCs w:val="21"/>
        </w:rPr>
        <w:t>dro</w:t>
      </w:r>
      <w:r w:rsidRPr="00373C86">
        <w:rPr>
          <w:rFonts w:ascii="Abadi" w:hAnsi="Abadi"/>
          <w:sz w:val="21"/>
          <w:szCs w:val="21"/>
        </w:rPr>
        <w:t xml:space="preserve">centrista tiene </w:t>
      </w:r>
      <w:r>
        <w:rPr>
          <w:rFonts w:ascii="Abadi" w:hAnsi="Abadi"/>
          <w:sz w:val="21"/>
          <w:szCs w:val="21"/>
        </w:rPr>
        <w:t>dos</w:t>
      </w:r>
      <w:r w:rsidRPr="00373C86">
        <w:rPr>
          <w:rFonts w:ascii="Abadi" w:hAnsi="Abadi"/>
          <w:sz w:val="21"/>
          <w:szCs w:val="21"/>
        </w:rPr>
        <w:t xml:space="preserve"> características principales la invisibilización y la exclusión </w:t>
      </w:r>
      <w:r>
        <w:rPr>
          <w:rFonts w:ascii="Abadi" w:hAnsi="Abadi"/>
          <w:sz w:val="21"/>
          <w:szCs w:val="21"/>
        </w:rPr>
        <w:t>«</w:t>
      </w:r>
      <w:r w:rsidRPr="00373C86">
        <w:rPr>
          <w:rFonts w:ascii="Abadi" w:hAnsi="Abadi"/>
          <w:sz w:val="21"/>
          <w:szCs w:val="21"/>
        </w:rPr>
        <w:t>lo que no se nombra no se ve</w:t>
      </w:r>
      <w:r>
        <w:rPr>
          <w:rFonts w:ascii="Abadi" w:hAnsi="Abadi"/>
          <w:sz w:val="21"/>
          <w:szCs w:val="21"/>
        </w:rPr>
        <w:t>»</w:t>
      </w:r>
      <w:r w:rsidRPr="00373C86">
        <w:rPr>
          <w:rFonts w:ascii="Abadi" w:hAnsi="Abadi"/>
          <w:sz w:val="21"/>
          <w:szCs w:val="21"/>
        </w:rPr>
        <w:t xml:space="preserve"> </w:t>
      </w:r>
      <w:r>
        <w:rPr>
          <w:rFonts w:ascii="Abadi" w:hAnsi="Abadi"/>
          <w:sz w:val="21"/>
          <w:szCs w:val="21"/>
        </w:rPr>
        <w:t>«</w:t>
      </w:r>
      <w:r w:rsidRPr="00373C86">
        <w:rPr>
          <w:rFonts w:ascii="Abadi" w:hAnsi="Abadi"/>
          <w:sz w:val="21"/>
          <w:szCs w:val="21"/>
        </w:rPr>
        <w:t>lo que no se nombra se excluye</w:t>
      </w:r>
      <w:r>
        <w:rPr>
          <w:rFonts w:ascii="Abadi" w:hAnsi="Abadi"/>
          <w:sz w:val="21"/>
          <w:szCs w:val="21"/>
        </w:rPr>
        <w:t>»</w:t>
      </w:r>
      <w:r w:rsidRPr="00373C86">
        <w:rPr>
          <w:rFonts w:ascii="Abadi" w:hAnsi="Abadi"/>
          <w:sz w:val="21"/>
          <w:szCs w:val="21"/>
        </w:rPr>
        <w:t xml:space="preserve"> el recurso más común del androcentrismo es evidentemente el lenguaje masculinizado un lenguaje masculino genérico para nombrar con un concepto este tanto para hombres como </w:t>
      </w:r>
      <w:r w:rsidRPr="00373C86">
        <w:rPr>
          <w:rFonts w:ascii="Abadi" w:hAnsi="Abadi"/>
          <w:sz w:val="21"/>
          <w:szCs w:val="21"/>
        </w:rPr>
        <w:t>para mujeres lo anterior genera ambigüedades y lo que se produce es un conocimiento muy sesgado de la realidad que invisibiliza y que excluye a las mujeres</w:t>
      </w:r>
      <w:r>
        <w:rPr>
          <w:rFonts w:ascii="Abadi" w:hAnsi="Abadi"/>
          <w:sz w:val="21"/>
          <w:szCs w:val="21"/>
        </w:rPr>
        <w:t>.</w:t>
      </w:r>
    </w:p>
    <w:p w14:paraId="22DFFC11" w14:textId="0E8C5D93" w:rsidR="004D5962" w:rsidRDefault="004D5962" w:rsidP="004D5962">
      <w:pPr>
        <w:jc w:val="both"/>
        <w:rPr>
          <w:rFonts w:ascii="Abadi" w:hAnsi="Abadi"/>
          <w:sz w:val="21"/>
          <w:szCs w:val="21"/>
        </w:rPr>
      </w:pPr>
      <w:r>
        <w:rPr>
          <w:rFonts w:ascii="Abadi" w:hAnsi="Abadi"/>
          <w:sz w:val="21"/>
          <w:szCs w:val="21"/>
        </w:rPr>
        <w:t>- N</w:t>
      </w:r>
      <w:r w:rsidRPr="00373C86">
        <w:rPr>
          <w:rFonts w:ascii="Abadi" w:hAnsi="Abadi"/>
          <w:sz w:val="21"/>
          <w:szCs w:val="21"/>
        </w:rPr>
        <w:t xml:space="preserve">uestro español es rico en recursos y en alternativas que permiten nombrar lo femenino sin afectar sin lastimar y sin demérito del lenguaje ya sea escrito o sea hablado el propio manual nos da algunos planteamientos por ejemplo el desdoblamiento cuando utilizamos el </w:t>
      </w:r>
      <w:r>
        <w:rPr>
          <w:rFonts w:ascii="Abadi" w:hAnsi="Abadi"/>
          <w:sz w:val="21"/>
          <w:szCs w:val="21"/>
        </w:rPr>
        <w:t>l</w:t>
      </w:r>
      <w:r w:rsidRPr="00373C86">
        <w:rPr>
          <w:rFonts w:ascii="Abadi" w:hAnsi="Abadi"/>
          <w:sz w:val="21"/>
          <w:szCs w:val="21"/>
        </w:rPr>
        <w:t>as y e</w:t>
      </w:r>
      <w:r>
        <w:rPr>
          <w:rFonts w:ascii="Abadi" w:hAnsi="Abadi"/>
          <w:sz w:val="21"/>
          <w:szCs w:val="21"/>
        </w:rPr>
        <w:t>l</w:t>
      </w:r>
      <w:r w:rsidRPr="00373C86">
        <w:rPr>
          <w:rFonts w:ascii="Abadi" w:hAnsi="Abadi"/>
          <w:sz w:val="21"/>
          <w:szCs w:val="21"/>
        </w:rPr>
        <w:t xml:space="preserve"> los niñas y niños</w:t>
      </w:r>
      <w:r>
        <w:rPr>
          <w:rFonts w:ascii="Abadi" w:hAnsi="Abadi"/>
          <w:sz w:val="21"/>
          <w:szCs w:val="21"/>
        </w:rPr>
        <w:t>,</w:t>
      </w:r>
      <w:r w:rsidRPr="00373C86">
        <w:rPr>
          <w:rFonts w:ascii="Abadi" w:hAnsi="Abadi"/>
          <w:sz w:val="21"/>
          <w:szCs w:val="21"/>
        </w:rPr>
        <w:t xml:space="preserve"> sin embargo se sugiere que no lo utilicemos de manera muy recurrente porque luego éste para evitar repeticiones fonéticas a la hora de o en un mismo párrafo</w:t>
      </w:r>
      <w:r>
        <w:rPr>
          <w:rFonts w:ascii="Abadi" w:hAnsi="Abadi"/>
          <w:sz w:val="21"/>
          <w:szCs w:val="21"/>
        </w:rPr>
        <w:t>.</w:t>
      </w:r>
    </w:p>
    <w:p w14:paraId="39EE8381" w14:textId="77777777" w:rsidR="006E5275" w:rsidRDefault="006E5275" w:rsidP="004D5962">
      <w:pPr>
        <w:jc w:val="both"/>
        <w:rPr>
          <w:rFonts w:ascii="Abadi" w:hAnsi="Abadi"/>
          <w:sz w:val="21"/>
          <w:szCs w:val="21"/>
        </w:rPr>
      </w:pPr>
    </w:p>
    <w:p w14:paraId="05D5D65F" w14:textId="0E37C10F" w:rsidR="004D5962" w:rsidRDefault="004D5962" w:rsidP="004D5962">
      <w:pPr>
        <w:jc w:val="both"/>
        <w:rPr>
          <w:rFonts w:ascii="Abadi" w:hAnsi="Abadi"/>
          <w:sz w:val="21"/>
          <w:szCs w:val="21"/>
        </w:rPr>
      </w:pPr>
      <w:r>
        <w:rPr>
          <w:rFonts w:ascii="Abadi" w:hAnsi="Abadi"/>
          <w:sz w:val="21"/>
          <w:szCs w:val="21"/>
        </w:rPr>
        <w:t>- P</w:t>
      </w:r>
      <w:r w:rsidRPr="00373C86">
        <w:rPr>
          <w:rFonts w:ascii="Abadi" w:hAnsi="Abadi"/>
          <w:sz w:val="21"/>
          <w:szCs w:val="21"/>
        </w:rPr>
        <w:t xml:space="preserve">or ejemplo otro recurso que podemos usar es el </w:t>
      </w:r>
      <w:r>
        <w:rPr>
          <w:rFonts w:ascii="Abadi" w:hAnsi="Abadi"/>
          <w:sz w:val="21"/>
          <w:szCs w:val="21"/>
        </w:rPr>
        <w:t>us</w:t>
      </w:r>
      <w:r w:rsidRPr="00373C86">
        <w:rPr>
          <w:rFonts w:ascii="Abadi" w:hAnsi="Abadi"/>
          <w:sz w:val="21"/>
          <w:szCs w:val="21"/>
        </w:rPr>
        <w:t xml:space="preserve">o de sustantivos </w:t>
      </w:r>
      <w:r>
        <w:rPr>
          <w:rFonts w:ascii="Abadi" w:hAnsi="Abadi"/>
          <w:sz w:val="21"/>
          <w:szCs w:val="21"/>
        </w:rPr>
        <w:t>comunes</w:t>
      </w:r>
      <w:r w:rsidRPr="00373C86">
        <w:rPr>
          <w:rFonts w:ascii="Abadi" w:hAnsi="Abadi"/>
          <w:sz w:val="21"/>
          <w:szCs w:val="21"/>
        </w:rPr>
        <w:t xml:space="preserve"> una palabra que aluda tanto a hombres como mujeres por ejemplo en lugar de decir ciudadanos podemos utilizar ciudadanía en lugar de decir profesores podemos utilizar el profesorado para agregar por ejemplo también palabras</w:t>
      </w:r>
      <w:r>
        <w:rPr>
          <w:rFonts w:ascii="Abadi" w:hAnsi="Abadi"/>
          <w:sz w:val="21"/>
          <w:szCs w:val="21"/>
        </w:rPr>
        <w:t>,</w:t>
      </w:r>
      <w:r w:rsidRPr="00373C86">
        <w:rPr>
          <w:rFonts w:ascii="Abadi" w:hAnsi="Abadi"/>
          <w:sz w:val="21"/>
          <w:szCs w:val="21"/>
        </w:rPr>
        <w:t xml:space="preserve"> las palabras mujeres y hombres</w:t>
      </w:r>
      <w:r>
        <w:rPr>
          <w:rFonts w:ascii="Abadi" w:hAnsi="Abadi"/>
          <w:sz w:val="21"/>
          <w:szCs w:val="21"/>
        </w:rPr>
        <w:t>,</w:t>
      </w:r>
      <w:r w:rsidRPr="00373C86">
        <w:rPr>
          <w:rFonts w:ascii="Abadi" w:hAnsi="Abadi"/>
          <w:sz w:val="21"/>
          <w:szCs w:val="21"/>
        </w:rPr>
        <w:t xml:space="preserve"> cuando decimos los estudiantes que pasen a la dirección</w:t>
      </w:r>
      <w:r>
        <w:rPr>
          <w:rFonts w:ascii="Abadi" w:hAnsi="Abadi"/>
          <w:sz w:val="21"/>
          <w:szCs w:val="21"/>
        </w:rPr>
        <w:t xml:space="preserve">, </w:t>
      </w:r>
      <w:r w:rsidRPr="00373C86">
        <w:rPr>
          <w:rFonts w:ascii="Abadi" w:hAnsi="Abadi"/>
          <w:sz w:val="21"/>
          <w:szCs w:val="21"/>
        </w:rPr>
        <w:t>podemos decir los estudiantes hombres y mujeres que pasen a la dirección</w:t>
      </w:r>
      <w:r>
        <w:rPr>
          <w:rFonts w:ascii="Abadi" w:hAnsi="Abadi"/>
          <w:sz w:val="21"/>
          <w:szCs w:val="21"/>
        </w:rPr>
        <w:t>,</w:t>
      </w:r>
      <w:r w:rsidRPr="00373C86">
        <w:rPr>
          <w:rFonts w:ascii="Abadi" w:hAnsi="Abadi"/>
          <w:sz w:val="21"/>
          <w:szCs w:val="21"/>
        </w:rPr>
        <w:t xml:space="preserve"> o podemos agregar la palabra personas en lugar de decir por ejemplo el emprendedor tiene que cumplir con ciertos requisitos</w:t>
      </w:r>
      <w:r>
        <w:rPr>
          <w:rFonts w:ascii="Abadi" w:hAnsi="Abadi"/>
          <w:sz w:val="21"/>
          <w:szCs w:val="21"/>
        </w:rPr>
        <w:t>,</w:t>
      </w:r>
      <w:r w:rsidRPr="00373C86">
        <w:rPr>
          <w:rFonts w:ascii="Abadi" w:hAnsi="Abadi"/>
          <w:sz w:val="21"/>
          <w:szCs w:val="21"/>
        </w:rPr>
        <w:t xml:space="preserve"> podemos decir</w:t>
      </w:r>
      <w:r>
        <w:rPr>
          <w:rFonts w:ascii="Abadi" w:hAnsi="Abadi"/>
          <w:sz w:val="21"/>
          <w:szCs w:val="21"/>
        </w:rPr>
        <w:t>,</w:t>
      </w:r>
      <w:r w:rsidRPr="00373C86">
        <w:rPr>
          <w:rFonts w:ascii="Abadi" w:hAnsi="Abadi"/>
          <w:sz w:val="21"/>
          <w:szCs w:val="21"/>
        </w:rPr>
        <w:t xml:space="preserve"> la persona emprendedora debe de cumplir con estos requisitos</w:t>
      </w:r>
      <w:r>
        <w:rPr>
          <w:rFonts w:ascii="Abadi" w:hAnsi="Abadi"/>
          <w:sz w:val="21"/>
          <w:szCs w:val="21"/>
        </w:rPr>
        <w:t>.</w:t>
      </w:r>
    </w:p>
    <w:p w14:paraId="0BF62416" w14:textId="77777777" w:rsidR="006E5275" w:rsidRDefault="006E5275" w:rsidP="004D5962">
      <w:pPr>
        <w:jc w:val="both"/>
        <w:rPr>
          <w:rFonts w:ascii="Abadi" w:hAnsi="Abadi"/>
          <w:sz w:val="21"/>
          <w:szCs w:val="21"/>
        </w:rPr>
      </w:pPr>
    </w:p>
    <w:p w14:paraId="778DA4D8" w14:textId="13F1E109" w:rsidR="004D5962" w:rsidRDefault="004D5962" w:rsidP="004D5962">
      <w:pPr>
        <w:jc w:val="both"/>
        <w:rPr>
          <w:rFonts w:ascii="Abadi" w:hAnsi="Abadi"/>
          <w:sz w:val="21"/>
          <w:szCs w:val="21"/>
        </w:rPr>
      </w:pPr>
      <w:r>
        <w:rPr>
          <w:rFonts w:ascii="Abadi" w:hAnsi="Abadi"/>
          <w:sz w:val="21"/>
          <w:szCs w:val="21"/>
        </w:rPr>
        <w:t>- S</w:t>
      </w:r>
      <w:r w:rsidRPr="00373C86">
        <w:rPr>
          <w:rFonts w:ascii="Abadi" w:hAnsi="Abadi"/>
          <w:sz w:val="21"/>
          <w:szCs w:val="21"/>
        </w:rPr>
        <w:t xml:space="preserve">í pareciera que es una situación meramente de forma pero insisto el mensaje que mandamos realmente es de fondo una sociedad que nos asumimos democráticas requiere de un lenguaje incluyente y no sexista donde se visibilice por igual a los hombres y a las mujeres entonces pues este es el sentido de mis reservas muy rápido se las enunciaré es con respecto a la </w:t>
      </w:r>
      <w:r>
        <w:rPr>
          <w:rFonts w:ascii="Abadi" w:hAnsi="Abadi"/>
          <w:sz w:val="21"/>
          <w:szCs w:val="21"/>
        </w:rPr>
        <w:t>L</w:t>
      </w:r>
      <w:r w:rsidRPr="00373C86">
        <w:rPr>
          <w:rFonts w:ascii="Abadi" w:hAnsi="Abadi"/>
          <w:sz w:val="21"/>
          <w:szCs w:val="21"/>
        </w:rPr>
        <w:t xml:space="preserve">ey de </w:t>
      </w:r>
      <w:r>
        <w:rPr>
          <w:rFonts w:ascii="Abadi" w:hAnsi="Abadi"/>
          <w:sz w:val="21"/>
          <w:szCs w:val="21"/>
        </w:rPr>
        <w:t>T</w:t>
      </w:r>
      <w:r w:rsidRPr="00373C86">
        <w:rPr>
          <w:rFonts w:ascii="Abadi" w:hAnsi="Abadi"/>
          <w:sz w:val="21"/>
          <w:szCs w:val="21"/>
        </w:rPr>
        <w:t>ransparencia que</w:t>
      </w:r>
      <w:r>
        <w:rPr>
          <w:rFonts w:ascii="Abadi" w:hAnsi="Abadi"/>
          <w:sz w:val="21"/>
          <w:szCs w:val="21"/>
        </w:rPr>
        <w:t xml:space="preserve">, tiene, </w:t>
      </w:r>
      <w:r w:rsidRPr="00373C86">
        <w:rPr>
          <w:rFonts w:ascii="Abadi" w:hAnsi="Abadi"/>
          <w:sz w:val="21"/>
          <w:szCs w:val="21"/>
        </w:rPr>
        <w:t>contenido por supuesto en el dictamen</w:t>
      </w:r>
      <w:r>
        <w:rPr>
          <w:rFonts w:ascii="Abadi" w:hAnsi="Abadi"/>
          <w:sz w:val="21"/>
          <w:szCs w:val="21"/>
        </w:rPr>
        <w:t>.</w:t>
      </w:r>
    </w:p>
    <w:p w14:paraId="4152C757" w14:textId="77777777" w:rsidR="006E5275" w:rsidRDefault="006E5275" w:rsidP="004D5962">
      <w:pPr>
        <w:jc w:val="both"/>
        <w:rPr>
          <w:rFonts w:ascii="Abadi" w:hAnsi="Abadi"/>
          <w:sz w:val="21"/>
          <w:szCs w:val="21"/>
        </w:rPr>
      </w:pPr>
    </w:p>
    <w:p w14:paraId="0FF9E45D" w14:textId="01F3F9ED" w:rsidR="004D5962" w:rsidRDefault="004D5962" w:rsidP="004D5962">
      <w:pPr>
        <w:jc w:val="both"/>
        <w:rPr>
          <w:rFonts w:ascii="Abadi" w:hAnsi="Abadi"/>
          <w:sz w:val="21"/>
          <w:szCs w:val="21"/>
        </w:rPr>
      </w:pPr>
      <w:r>
        <w:rPr>
          <w:rFonts w:ascii="Abadi" w:hAnsi="Abadi"/>
          <w:sz w:val="21"/>
          <w:szCs w:val="21"/>
        </w:rPr>
        <w:t>- E</w:t>
      </w:r>
      <w:r w:rsidRPr="00373C86">
        <w:rPr>
          <w:rFonts w:ascii="Abadi" w:hAnsi="Abadi"/>
          <w:sz w:val="21"/>
          <w:szCs w:val="21"/>
        </w:rPr>
        <w:t>l artículo 170</w:t>
      </w:r>
      <w:r>
        <w:rPr>
          <w:rFonts w:ascii="Abadi" w:hAnsi="Abadi"/>
          <w:sz w:val="21"/>
          <w:szCs w:val="21"/>
        </w:rPr>
        <w:t>,</w:t>
      </w:r>
      <w:r w:rsidRPr="00373C86">
        <w:rPr>
          <w:rFonts w:ascii="Abadi" w:hAnsi="Abadi"/>
          <w:sz w:val="21"/>
          <w:szCs w:val="21"/>
        </w:rPr>
        <w:t xml:space="preserve"> dice el consejo consultivo del instituto se integrará por 5 personas preferentemente guanajuatenses estoy leyendo como viene el dictamen... elegidos por una convocatoria pública que realizará el instituto para que se ocupen los cargos de un Presidente un secretario técnico y 3 vocales la propuesta que les planteo es el consejo consultivo del instituto se integrará </w:t>
      </w:r>
      <w:r w:rsidRPr="00373C86">
        <w:rPr>
          <w:rFonts w:ascii="Abadi" w:hAnsi="Abadi"/>
          <w:sz w:val="21"/>
          <w:szCs w:val="21"/>
        </w:rPr>
        <w:lastRenderedPageBreak/>
        <w:t>por 5 personas preferentemente guanajuatenses electas por convocatoria pública que realizará el instituto para que ocupen los cargos de</w:t>
      </w:r>
      <w:r>
        <w:rPr>
          <w:rFonts w:ascii="Abadi" w:hAnsi="Abadi"/>
          <w:sz w:val="21"/>
          <w:szCs w:val="21"/>
        </w:rPr>
        <w:t>;</w:t>
      </w:r>
    </w:p>
    <w:p w14:paraId="07C7B831" w14:textId="77777777" w:rsidR="006E5275" w:rsidRDefault="006E5275" w:rsidP="004D5962">
      <w:pPr>
        <w:jc w:val="both"/>
        <w:rPr>
          <w:rFonts w:ascii="Abadi" w:hAnsi="Abadi"/>
          <w:sz w:val="21"/>
          <w:szCs w:val="21"/>
        </w:rPr>
      </w:pPr>
    </w:p>
    <w:p w14:paraId="00BA7ADD" w14:textId="7CD305FA" w:rsidR="004D5962" w:rsidRDefault="004D5962" w:rsidP="004D5962">
      <w:pPr>
        <w:jc w:val="both"/>
        <w:rPr>
          <w:rFonts w:ascii="Abadi" w:hAnsi="Abadi"/>
          <w:sz w:val="21"/>
          <w:szCs w:val="21"/>
        </w:rPr>
      </w:pPr>
      <w:r>
        <w:rPr>
          <w:rFonts w:ascii="Abadi" w:hAnsi="Abadi"/>
          <w:sz w:val="21"/>
          <w:szCs w:val="21"/>
        </w:rPr>
        <w:t>- U</w:t>
      </w:r>
      <w:r w:rsidRPr="00373C86">
        <w:rPr>
          <w:rFonts w:ascii="Abadi" w:hAnsi="Abadi"/>
          <w:sz w:val="21"/>
          <w:szCs w:val="21"/>
        </w:rPr>
        <w:t>na presidencia</w:t>
      </w:r>
      <w:r>
        <w:rPr>
          <w:rFonts w:ascii="Abadi" w:hAnsi="Abadi"/>
          <w:sz w:val="21"/>
          <w:szCs w:val="21"/>
        </w:rPr>
        <w:t>,</w:t>
      </w:r>
      <w:r w:rsidRPr="00373C86">
        <w:rPr>
          <w:rFonts w:ascii="Abadi" w:hAnsi="Abadi"/>
          <w:sz w:val="21"/>
          <w:szCs w:val="21"/>
        </w:rPr>
        <w:t xml:space="preserve"> una secretaría técnica y 3 vocalías estamos sustituyendo el lenguaje previamente masculinizado en el segundo párrafo solamente es agregar que podrán dice actualmente dice el consejo consultivo deberá estar integrado de manera que en ningún caso podrán ser más personas de un mismo sexo es solamente agregar no podrán ser más de 3 personas de un mismo género</w:t>
      </w:r>
      <w:r>
        <w:rPr>
          <w:rFonts w:ascii="Abadi" w:hAnsi="Abadi"/>
          <w:sz w:val="21"/>
          <w:szCs w:val="21"/>
        </w:rPr>
        <w:t>.</w:t>
      </w:r>
    </w:p>
    <w:p w14:paraId="46994B8B" w14:textId="77777777" w:rsidR="006E5275" w:rsidRDefault="006E5275" w:rsidP="004D5962">
      <w:pPr>
        <w:jc w:val="both"/>
        <w:rPr>
          <w:rFonts w:ascii="Abadi" w:hAnsi="Abadi"/>
          <w:sz w:val="21"/>
          <w:szCs w:val="21"/>
        </w:rPr>
      </w:pPr>
    </w:p>
    <w:p w14:paraId="0D0810CF" w14:textId="1FB61E3A" w:rsidR="004D5962" w:rsidRDefault="004D5962" w:rsidP="004D5962">
      <w:pPr>
        <w:jc w:val="both"/>
        <w:rPr>
          <w:rFonts w:ascii="Abadi" w:hAnsi="Abadi"/>
          <w:sz w:val="21"/>
          <w:szCs w:val="21"/>
        </w:rPr>
      </w:pPr>
      <w:r>
        <w:rPr>
          <w:rFonts w:ascii="Abadi" w:hAnsi="Abadi"/>
          <w:sz w:val="21"/>
          <w:szCs w:val="21"/>
        </w:rPr>
        <w:t>- E</w:t>
      </w:r>
      <w:r w:rsidRPr="00373C86">
        <w:rPr>
          <w:rFonts w:ascii="Abadi" w:hAnsi="Abadi"/>
          <w:sz w:val="21"/>
          <w:szCs w:val="21"/>
        </w:rPr>
        <w:t xml:space="preserve">n cuanto a la </w:t>
      </w:r>
      <w:r>
        <w:rPr>
          <w:rFonts w:ascii="Abadi" w:hAnsi="Abadi"/>
          <w:sz w:val="21"/>
          <w:szCs w:val="21"/>
        </w:rPr>
        <w:t>L</w:t>
      </w:r>
      <w:r w:rsidRPr="00373C86">
        <w:rPr>
          <w:rFonts w:ascii="Abadi" w:hAnsi="Abadi"/>
          <w:sz w:val="21"/>
          <w:szCs w:val="21"/>
        </w:rPr>
        <w:t xml:space="preserve">ey de </w:t>
      </w:r>
      <w:r>
        <w:rPr>
          <w:rFonts w:ascii="Abadi" w:hAnsi="Abadi"/>
          <w:sz w:val="21"/>
          <w:szCs w:val="21"/>
        </w:rPr>
        <w:t>T</w:t>
      </w:r>
      <w:r w:rsidRPr="00373C86">
        <w:rPr>
          <w:rFonts w:ascii="Abadi" w:hAnsi="Abadi"/>
          <w:sz w:val="21"/>
          <w:szCs w:val="21"/>
        </w:rPr>
        <w:t>ransparencia también el artículo 175 actualmente el dictamen dice cada persona integrante del consejo consultivo tendrá un suplente el cual deberá ser del mismo género que del propietario y será designado por el pleno del instituto la propuesta que se plantea es cada integrante del consejo consultivo contará con una persona suplente quien deberá ser del mismo género que la persona propietaria y será designada por el pleno del instituto</w:t>
      </w:r>
      <w:r>
        <w:rPr>
          <w:rFonts w:ascii="Abadi" w:hAnsi="Abadi"/>
          <w:sz w:val="21"/>
          <w:szCs w:val="21"/>
        </w:rPr>
        <w:t>.</w:t>
      </w:r>
    </w:p>
    <w:p w14:paraId="28B24920" w14:textId="77777777" w:rsidR="006E5275" w:rsidRDefault="006E5275" w:rsidP="004D5962">
      <w:pPr>
        <w:jc w:val="both"/>
        <w:rPr>
          <w:rFonts w:ascii="Abadi" w:hAnsi="Abadi"/>
          <w:sz w:val="21"/>
          <w:szCs w:val="21"/>
        </w:rPr>
      </w:pPr>
    </w:p>
    <w:p w14:paraId="0979823C" w14:textId="5AAC10FD" w:rsidR="004D5962" w:rsidRDefault="004D5962" w:rsidP="004D5962">
      <w:pPr>
        <w:jc w:val="both"/>
        <w:rPr>
          <w:rFonts w:ascii="Abadi" w:hAnsi="Abadi"/>
          <w:sz w:val="21"/>
          <w:szCs w:val="21"/>
        </w:rPr>
      </w:pPr>
      <w:r>
        <w:rPr>
          <w:rFonts w:ascii="Abadi" w:hAnsi="Abadi"/>
          <w:sz w:val="21"/>
          <w:szCs w:val="21"/>
        </w:rPr>
        <w:t>- A</w:t>
      </w:r>
      <w:r w:rsidRPr="00373C86">
        <w:rPr>
          <w:rFonts w:ascii="Abadi" w:hAnsi="Abadi"/>
          <w:sz w:val="21"/>
          <w:szCs w:val="21"/>
        </w:rPr>
        <w:t>simismo abajo también es en lugar de propietario propietaria haciendo referencia a la persona</w:t>
      </w:r>
      <w:r>
        <w:rPr>
          <w:rFonts w:ascii="Abadi" w:hAnsi="Abadi"/>
          <w:sz w:val="21"/>
          <w:szCs w:val="21"/>
        </w:rPr>
        <w:t>.</w:t>
      </w:r>
    </w:p>
    <w:p w14:paraId="161494E0" w14:textId="77777777" w:rsidR="006E5275" w:rsidRDefault="006E5275" w:rsidP="004D5962">
      <w:pPr>
        <w:jc w:val="both"/>
        <w:rPr>
          <w:rFonts w:ascii="Abadi" w:hAnsi="Abadi"/>
          <w:sz w:val="21"/>
          <w:szCs w:val="21"/>
        </w:rPr>
      </w:pPr>
    </w:p>
    <w:p w14:paraId="1585FD25" w14:textId="5567A95A" w:rsidR="004D5962" w:rsidRDefault="004D5962" w:rsidP="004D5962">
      <w:pPr>
        <w:jc w:val="both"/>
        <w:rPr>
          <w:rFonts w:ascii="Abadi" w:hAnsi="Abadi"/>
          <w:sz w:val="21"/>
          <w:szCs w:val="21"/>
        </w:rPr>
      </w:pPr>
      <w:r>
        <w:rPr>
          <w:rFonts w:ascii="Abadi" w:hAnsi="Abadi"/>
          <w:sz w:val="21"/>
          <w:szCs w:val="21"/>
        </w:rPr>
        <w:t>- Y</w:t>
      </w:r>
      <w:r w:rsidRPr="00373C86">
        <w:rPr>
          <w:rFonts w:ascii="Abadi" w:hAnsi="Abadi"/>
          <w:sz w:val="21"/>
          <w:szCs w:val="21"/>
        </w:rPr>
        <w:t xml:space="preserve"> con respecto a la </w:t>
      </w:r>
      <w:r>
        <w:rPr>
          <w:rFonts w:ascii="Abadi" w:hAnsi="Abadi"/>
          <w:sz w:val="21"/>
          <w:szCs w:val="21"/>
        </w:rPr>
        <w:t>L</w:t>
      </w:r>
      <w:r w:rsidRPr="00373C86">
        <w:rPr>
          <w:rFonts w:ascii="Abadi" w:hAnsi="Abadi"/>
          <w:sz w:val="21"/>
          <w:szCs w:val="21"/>
        </w:rPr>
        <w:t xml:space="preserve">ey </w:t>
      </w:r>
      <w:r>
        <w:rPr>
          <w:rFonts w:ascii="Abadi" w:hAnsi="Abadi"/>
          <w:sz w:val="21"/>
          <w:szCs w:val="21"/>
        </w:rPr>
        <w:t>O</w:t>
      </w:r>
      <w:r w:rsidRPr="00373C86">
        <w:rPr>
          <w:rFonts w:ascii="Abadi" w:hAnsi="Abadi"/>
          <w:sz w:val="21"/>
          <w:szCs w:val="21"/>
        </w:rPr>
        <w:t xml:space="preserve">rgánica del </w:t>
      </w:r>
      <w:r>
        <w:rPr>
          <w:rFonts w:ascii="Abadi" w:hAnsi="Abadi"/>
          <w:sz w:val="21"/>
          <w:szCs w:val="21"/>
        </w:rPr>
        <w:t>T</w:t>
      </w:r>
      <w:r w:rsidRPr="00373C86">
        <w:rPr>
          <w:rFonts w:ascii="Abadi" w:hAnsi="Abadi"/>
          <w:sz w:val="21"/>
          <w:szCs w:val="21"/>
        </w:rPr>
        <w:t xml:space="preserve">ribunal de </w:t>
      </w:r>
      <w:r>
        <w:rPr>
          <w:rFonts w:ascii="Abadi" w:hAnsi="Abadi"/>
          <w:sz w:val="21"/>
          <w:szCs w:val="21"/>
        </w:rPr>
        <w:t>J</w:t>
      </w:r>
      <w:r w:rsidRPr="00373C86">
        <w:rPr>
          <w:rFonts w:ascii="Abadi" w:hAnsi="Abadi"/>
          <w:sz w:val="21"/>
          <w:szCs w:val="21"/>
        </w:rPr>
        <w:t xml:space="preserve">usticia </w:t>
      </w:r>
      <w:r>
        <w:rPr>
          <w:rFonts w:ascii="Abadi" w:hAnsi="Abadi"/>
          <w:sz w:val="21"/>
          <w:szCs w:val="21"/>
        </w:rPr>
        <w:t>A</w:t>
      </w:r>
      <w:r w:rsidRPr="00373C86">
        <w:rPr>
          <w:rFonts w:ascii="Abadi" w:hAnsi="Abadi"/>
          <w:sz w:val="21"/>
          <w:szCs w:val="21"/>
        </w:rPr>
        <w:t>dministrativa</w:t>
      </w:r>
      <w:r>
        <w:rPr>
          <w:rFonts w:ascii="Abadi" w:hAnsi="Abadi"/>
          <w:sz w:val="21"/>
          <w:szCs w:val="21"/>
        </w:rPr>
        <w:t>,</w:t>
      </w:r>
      <w:r w:rsidRPr="00373C86">
        <w:rPr>
          <w:rFonts w:ascii="Abadi" w:hAnsi="Abadi"/>
          <w:sz w:val="21"/>
          <w:szCs w:val="21"/>
        </w:rPr>
        <w:t xml:space="preserve"> en su segundo párrafo habla el tribunal deberá estar integrado de manera que en ningún caso podrán ser más magistrados de un mismo género la propuesta es el estado de guanajuato</w:t>
      </w:r>
      <w:r>
        <w:rPr>
          <w:rFonts w:ascii="Abadi" w:hAnsi="Abadi"/>
          <w:sz w:val="21"/>
          <w:szCs w:val="21"/>
        </w:rPr>
        <w:t>,</w:t>
      </w:r>
      <w:r w:rsidRPr="00373C86">
        <w:rPr>
          <w:rFonts w:ascii="Abadi" w:hAnsi="Abadi"/>
          <w:sz w:val="21"/>
          <w:szCs w:val="21"/>
        </w:rPr>
        <w:t xml:space="preserve"> el estado de guanajuato</w:t>
      </w:r>
      <w:r>
        <w:rPr>
          <w:rFonts w:ascii="Abadi" w:hAnsi="Abadi"/>
          <w:sz w:val="21"/>
          <w:szCs w:val="21"/>
        </w:rPr>
        <w:t>,</w:t>
      </w:r>
      <w:r w:rsidRPr="00373C86">
        <w:rPr>
          <w:rFonts w:ascii="Abadi" w:hAnsi="Abadi"/>
          <w:sz w:val="21"/>
          <w:szCs w:val="21"/>
        </w:rPr>
        <w:t xml:space="preserve"> el tribunal deberá estar integrado de manera</w:t>
      </w:r>
      <w:r>
        <w:rPr>
          <w:rFonts w:ascii="Abadi" w:hAnsi="Abadi"/>
          <w:sz w:val="21"/>
          <w:szCs w:val="21"/>
        </w:rPr>
        <w:t>,</w:t>
      </w:r>
      <w:r w:rsidRPr="00373C86">
        <w:rPr>
          <w:rFonts w:ascii="Abadi" w:hAnsi="Abadi"/>
          <w:sz w:val="21"/>
          <w:szCs w:val="21"/>
        </w:rPr>
        <w:t xml:space="preserve"> que en ningún caso podrán ser más personas magistradas de un mismo género</w:t>
      </w:r>
      <w:r>
        <w:rPr>
          <w:rFonts w:ascii="Abadi" w:hAnsi="Abadi"/>
          <w:sz w:val="21"/>
          <w:szCs w:val="21"/>
        </w:rPr>
        <w:t>.</w:t>
      </w:r>
    </w:p>
    <w:p w14:paraId="04D8B851" w14:textId="77777777" w:rsidR="006E5275" w:rsidRDefault="006E5275" w:rsidP="004D5962">
      <w:pPr>
        <w:jc w:val="both"/>
        <w:rPr>
          <w:rFonts w:ascii="Abadi" w:hAnsi="Abadi"/>
          <w:sz w:val="21"/>
          <w:szCs w:val="21"/>
        </w:rPr>
      </w:pPr>
    </w:p>
    <w:p w14:paraId="504D3F42" w14:textId="2EA01C7C" w:rsidR="004D5962" w:rsidRDefault="004D5962" w:rsidP="004D5962">
      <w:pPr>
        <w:jc w:val="both"/>
        <w:rPr>
          <w:rFonts w:ascii="Abadi" w:hAnsi="Abadi"/>
          <w:sz w:val="21"/>
          <w:szCs w:val="21"/>
        </w:rPr>
      </w:pPr>
      <w:r>
        <w:rPr>
          <w:rFonts w:ascii="Abadi" w:hAnsi="Abadi"/>
          <w:sz w:val="21"/>
          <w:szCs w:val="21"/>
        </w:rPr>
        <w:t>- E</w:t>
      </w:r>
      <w:r w:rsidRPr="00373C86">
        <w:rPr>
          <w:rFonts w:ascii="Abadi" w:hAnsi="Abadi"/>
          <w:sz w:val="21"/>
          <w:szCs w:val="21"/>
        </w:rPr>
        <w:t xml:space="preserve">se es el planteamiento de las reservas que yo pongo a su disposición en el entendido por supuesto que prácticamente toda nuestra legislación tiene un lenguaje masculinizado producto de la realidad sin embargo si empezamos con las reformas que nosotros estamos aprobando a tener un lenguaje más incluyente me parece que estamos cumpliendo con los principios de igualdad al cual estamos obligados como </w:t>
      </w:r>
      <w:r>
        <w:rPr>
          <w:rFonts w:ascii="Abadi" w:hAnsi="Abadi"/>
          <w:sz w:val="21"/>
          <w:szCs w:val="21"/>
        </w:rPr>
        <w:t>C</w:t>
      </w:r>
      <w:r w:rsidRPr="00373C86">
        <w:rPr>
          <w:rFonts w:ascii="Abadi" w:hAnsi="Abadi"/>
          <w:sz w:val="21"/>
          <w:szCs w:val="21"/>
        </w:rPr>
        <w:t xml:space="preserve">ongreso del </w:t>
      </w:r>
      <w:r>
        <w:rPr>
          <w:rFonts w:ascii="Abadi" w:hAnsi="Abadi"/>
          <w:sz w:val="21"/>
          <w:szCs w:val="21"/>
        </w:rPr>
        <w:t>E</w:t>
      </w:r>
      <w:r w:rsidRPr="00373C86">
        <w:rPr>
          <w:rFonts w:ascii="Abadi" w:hAnsi="Abadi"/>
          <w:sz w:val="21"/>
          <w:szCs w:val="21"/>
        </w:rPr>
        <w:t>stado</w:t>
      </w:r>
      <w:r>
        <w:rPr>
          <w:rFonts w:ascii="Abadi" w:hAnsi="Abadi"/>
          <w:sz w:val="21"/>
          <w:szCs w:val="21"/>
        </w:rPr>
        <w:t>.</w:t>
      </w:r>
    </w:p>
    <w:p w14:paraId="4F7182FC" w14:textId="77777777" w:rsidR="006E5275" w:rsidRDefault="006E5275" w:rsidP="004D5962">
      <w:pPr>
        <w:jc w:val="both"/>
        <w:rPr>
          <w:rFonts w:ascii="Abadi" w:hAnsi="Abadi"/>
          <w:sz w:val="21"/>
          <w:szCs w:val="21"/>
        </w:rPr>
      </w:pPr>
    </w:p>
    <w:p w14:paraId="3E809BC2" w14:textId="77777777" w:rsidR="004D5962" w:rsidRPr="00373C86" w:rsidRDefault="004D5962" w:rsidP="004D5962">
      <w:pPr>
        <w:jc w:val="both"/>
        <w:rPr>
          <w:rFonts w:ascii="Abadi" w:hAnsi="Abadi"/>
          <w:sz w:val="21"/>
          <w:szCs w:val="21"/>
        </w:rPr>
      </w:pPr>
      <w:r>
        <w:rPr>
          <w:rFonts w:ascii="Abadi" w:hAnsi="Abadi"/>
          <w:sz w:val="21"/>
          <w:szCs w:val="21"/>
        </w:rPr>
        <w:t>- Es</w:t>
      </w:r>
      <w:r w:rsidRPr="00373C86">
        <w:rPr>
          <w:rFonts w:ascii="Abadi" w:hAnsi="Abadi"/>
          <w:sz w:val="21"/>
          <w:szCs w:val="21"/>
        </w:rPr>
        <w:t xml:space="preserve"> cuanto Presidente y entregó las</w:t>
      </w:r>
      <w:r>
        <w:rPr>
          <w:rFonts w:ascii="Abadi" w:hAnsi="Abadi"/>
          <w:sz w:val="21"/>
          <w:szCs w:val="21"/>
        </w:rPr>
        <w:t xml:space="preserve"> reservas.</w:t>
      </w:r>
    </w:p>
    <w:p w14:paraId="66E43C4A" w14:textId="50BAD164" w:rsidR="004D5962" w:rsidRDefault="004D5962" w:rsidP="004D5962">
      <w:pPr>
        <w:jc w:val="both"/>
        <w:rPr>
          <w:rFonts w:ascii="Abadi" w:hAnsi="Abadi"/>
          <w:sz w:val="21"/>
          <w:szCs w:val="21"/>
        </w:rPr>
      </w:pPr>
      <w:r>
        <w:rPr>
          <w:rFonts w:ascii="Abadi" w:hAnsi="Abadi"/>
          <w:b/>
          <w:bCs/>
          <w:sz w:val="21"/>
          <w:szCs w:val="21"/>
        </w:rPr>
        <w:tab/>
      </w:r>
      <w:r w:rsidRPr="00CF7590">
        <w:rPr>
          <w:rFonts w:ascii="Abadi" w:hAnsi="Abadi"/>
          <w:b/>
          <w:bCs/>
          <w:sz w:val="21"/>
          <w:szCs w:val="21"/>
        </w:rPr>
        <w:t xml:space="preserve">- El </w:t>
      </w:r>
      <w:r>
        <w:rPr>
          <w:rFonts w:ascii="Abadi" w:hAnsi="Abadi"/>
          <w:b/>
          <w:bCs/>
          <w:sz w:val="21"/>
          <w:szCs w:val="21"/>
        </w:rPr>
        <w:t>P</w:t>
      </w:r>
      <w:r w:rsidRPr="00CF7590">
        <w:rPr>
          <w:rFonts w:ascii="Abadi" w:hAnsi="Abadi"/>
          <w:b/>
          <w:bCs/>
          <w:sz w:val="21"/>
          <w:szCs w:val="21"/>
        </w:rPr>
        <w:t>residente.-</w:t>
      </w:r>
      <w:r>
        <w:rPr>
          <w:rFonts w:ascii="Abadi" w:hAnsi="Abadi"/>
          <w:sz w:val="21"/>
          <w:szCs w:val="21"/>
        </w:rPr>
        <w:t xml:space="preserve"> M</w:t>
      </w:r>
      <w:r w:rsidRPr="00373C86">
        <w:rPr>
          <w:rFonts w:ascii="Abadi" w:hAnsi="Abadi"/>
          <w:sz w:val="21"/>
          <w:szCs w:val="21"/>
        </w:rPr>
        <w:t xml:space="preserve">uchas gracias damos cuenta de que la diputada Yulma </w:t>
      </w:r>
      <w:r>
        <w:rPr>
          <w:rFonts w:ascii="Abadi" w:hAnsi="Abadi"/>
          <w:sz w:val="21"/>
          <w:szCs w:val="21"/>
        </w:rPr>
        <w:t>R</w:t>
      </w:r>
      <w:r w:rsidRPr="00373C86">
        <w:rPr>
          <w:rFonts w:ascii="Abadi" w:hAnsi="Abadi"/>
          <w:sz w:val="21"/>
          <w:szCs w:val="21"/>
        </w:rPr>
        <w:t>ocha entrega la propuesta que ha expuesto a</w:t>
      </w:r>
      <w:r>
        <w:rPr>
          <w:rFonts w:ascii="Abadi" w:hAnsi="Abadi"/>
          <w:sz w:val="21"/>
          <w:szCs w:val="21"/>
        </w:rPr>
        <w:t>l</w:t>
      </w:r>
      <w:r w:rsidRPr="00373C86">
        <w:rPr>
          <w:rFonts w:ascii="Abadi" w:hAnsi="Abadi"/>
          <w:sz w:val="21"/>
          <w:szCs w:val="21"/>
        </w:rPr>
        <w:t xml:space="preserve"> Presidente</w:t>
      </w:r>
      <w:r>
        <w:rPr>
          <w:rFonts w:ascii="Abadi" w:hAnsi="Abadi"/>
          <w:sz w:val="21"/>
          <w:szCs w:val="21"/>
        </w:rPr>
        <w:t>.</w:t>
      </w:r>
    </w:p>
    <w:p w14:paraId="29FFCCFC" w14:textId="77777777" w:rsidR="006E5275" w:rsidRDefault="006E5275" w:rsidP="004D5962">
      <w:pPr>
        <w:jc w:val="both"/>
        <w:rPr>
          <w:rFonts w:ascii="Abadi" w:hAnsi="Abadi"/>
          <w:sz w:val="21"/>
          <w:szCs w:val="21"/>
        </w:rPr>
      </w:pPr>
    </w:p>
    <w:p w14:paraId="5CE9C26A" w14:textId="0923AE02" w:rsidR="004D5962" w:rsidRDefault="004D5962" w:rsidP="004D5962">
      <w:pPr>
        <w:jc w:val="both"/>
        <w:rPr>
          <w:rFonts w:ascii="Abadi" w:hAnsi="Abadi"/>
          <w:sz w:val="21"/>
          <w:szCs w:val="21"/>
        </w:rPr>
      </w:pPr>
      <w:r w:rsidRPr="00CF7590">
        <w:rPr>
          <w:rFonts w:ascii="Abadi" w:hAnsi="Abadi"/>
          <w:b/>
          <w:bCs/>
          <w:sz w:val="21"/>
          <w:szCs w:val="21"/>
        </w:rPr>
        <w:t>(Voz) diputada Susana Bermúdez Cano,</w:t>
      </w:r>
      <w:r>
        <w:rPr>
          <w:rFonts w:ascii="Abadi" w:hAnsi="Abadi"/>
          <w:sz w:val="21"/>
          <w:szCs w:val="21"/>
        </w:rPr>
        <w:t xml:space="preserve"> ¿presidente, </w:t>
      </w:r>
      <w:r w:rsidRPr="00373C86">
        <w:rPr>
          <w:rFonts w:ascii="Abadi" w:hAnsi="Abadi"/>
          <w:sz w:val="21"/>
          <w:szCs w:val="21"/>
        </w:rPr>
        <w:t xml:space="preserve">no soy nada más </w:t>
      </w:r>
      <w:r>
        <w:rPr>
          <w:rFonts w:ascii="Abadi" w:hAnsi="Abadi"/>
          <w:sz w:val="21"/>
          <w:szCs w:val="21"/>
        </w:rPr>
        <w:t xml:space="preserve">si </w:t>
      </w:r>
      <w:r w:rsidRPr="00373C86">
        <w:rPr>
          <w:rFonts w:ascii="Abadi" w:hAnsi="Abadi"/>
          <w:sz w:val="21"/>
          <w:szCs w:val="21"/>
        </w:rPr>
        <w:t>pued</w:t>
      </w:r>
      <w:r>
        <w:rPr>
          <w:rFonts w:ascii="Abadi" w:hAnsi="Abadi"/>
          <w:sz w:val="21"/>
          <w:szCs w:val="21"/>
        </w:rPr>
        <w:t xml:space="preserve">o hacer </w:t>
      </w:r>
      <w:r w:rsidRPr="00373C86">
        <w:rPr>
          <w:rFonts w:ascii="Abadi" w:hAnsi="Abadi"/>
          <w:sz w:val="21"/>
          <w:szCs w:val="21"/>
        </w:rPr>
        <w:t>una precisión respecto a las reservas es que nada más es una palabra que en lo que corresponde a electas nada más por el término tendría que ser elegidas para que no entremos en un proceso o sea sería como electoral nada más elegidas</w:t>
      </w:r>
      <w:r>
        <w:rPr>
          <w:rFonts w:ascii="Abadi" w:hAnsi="Abadi"/>
          <w:sz w:val="21"/>
          <w:szCs w:val="21"/>
        </w:rPr>
        <w:t>,</w:t>
      </w:r>
      <w:r w:rsidRPr="00373C86">
        <w:rPr>
          <w:rFonts w:ascii="Abadi" w:hAnsi="Abadi"/>
          <w:sz w:val="21"/>
          <w:szCs w:val="21"/>
        </w:rPr>
        <w:t xml:space="preserve"> </w:t>
      </w:r>
      <w:r w:rsidRPr="005049C8">
        <w:rPr>
          <w:rFonts w:ascii="Abadi" w:hAnsi="Abadi"/>
          <w:b/>
          <w:bCs/>
          <w:sz w:val="21"/>
          <w:szCs w:val="21"/>
        </w:rPr>
        <w:t>(Voz) diputado Presidente,</w:t>
      </w:r>
      <w:r>
        <w:rPr>
          <w:rFonts w:ascii="Abadi" w:hAnsi="Abadi"/>
          <w:sz w:val="21"/>
          <w:szCs w:val="21"/>
        </w:rPr>
        <w:t xml:space="preserve"> </w:t>
      </w:r>
      <w:r w:rsidRPr="00373C86">
        <w:rPr>
          <w:rFonts w:ascii="Abadi" w:hAnsi="Abadi"/>
          <w:sz w:val="21"/>
          <w:szCs w:val="21"/>
        </w:rPr>
        <w:t>se atiende la observación gracias</w:t>
      </w:r>
      <w:r>
        <w:rPr>
          <w:rFonts w:ascii="Abadi" w:hAnsi="Abadi"/>
          <w:sz w:val="21"/>
          <w:szCs w:val="21"/>
        </w:rPr>
        <w:t xml:space="preserve"> d</w:t>
      </w:r>
      <w:r w:rsidRPr="00373C86">
        <w:rPr>
          <w:rFonts w:ascii="Abadi" w:hAnsi="Abadi"/>
          <w:sz w:val="21"/>
          <w:szCs w:val="21"/>
        </w:rPr>
        <w:t xml:space="preserve">iputada </w:t>
      </w:r>
      <w:r>
        <w:rPr>
          <w:rFonts w:ascii="Abadi" w:hAnsi="Abadi"/>
          <w:sz w:val="21"/>
          <w:szCs w:val="21"/>
        </w:rPr>
        <w:t>S</w:t>
      </w:r>
      <w:r w:rsidRPr="00373C86">
        <w:rPr>
          <w:rFonts w:ascii="Abadi" w:hAnsi="Abadi"/>
          <w:sz w:val="21"/>
          <w:szCs w:val="21"/>
        </w:rPr>
        <w:t>usana</w:t>
      </w:r>
      <w:r>
        <w:rPr>
          <w:rFonts w:ascii="Abadi" w:hAnsi="Abadi"/>
          <w:sz w:val="21"/>
          <w:szCs w:val="21"/>
        </w:rPr>
        <w:t>.</w:t>
      </w:r>
    </w:p>
    <w:p w14:paraId="38D72724" w14:textId="77777777" w:rsidR="006E5275" w:rsidRDefault="006E5275" w:rsidP="004D5962">
      <w:pPr>
        <w:jc w:val="both"/>
        <w:rPr>
          <w:rFonts w:ascii="Abadi" w:hAnsi="Abadi"/>
          <w:sz w:val="21"/>
          <w:szCs w:val="21"/>
        </w:rPr>
      </w:pPr>
    </w:p>
    <w:p w14:paraId="0ED44D0E" w14:textId="3105748F" w:rsidR="004D5962" w:rsidRDefault="004D5962" w:rsidP="004D5962">
      <w:pPr>
        <w:jc w:val="both"/>
        <w:rPr>
          <w:rFonts w:ascii="Abadi" w:hAnsi="Abadi"/>
          <w:sz w:val="21"/>
          <w:szCs w:val="21"/>
        </w:rPr>
      </w:pPr>
      <w:r>
        <w:rPr>
          <w:rFonts w:ascii="Abadi" w:hAnsi="Abadi"/>
          <w:sz w:val="21"/>
          <w:szCs w:val="21"/>
        </w:rPr>
        <w:t>- C</w:t>
      </w:r>
      <w:r w:rsidRPr="00373C86">
        <w:rPr>
          <w:rFonts w:ascii="Abadi" w:hAnsi="Abadi"/>
          <w:sz w:val="21"/>
          <w:szCs w:val="21"/>
        </w:rPr>
        <w:t xml:space="preserve">on fundamento en lo dispuesto por el artículo 187 de nuestra </w:t>
      </w:r>
      <w:r>
        <w:rPr>
          <w:rFonts w:ascii="Abadi" w:hAnsi="Abadi"/>
          <w:sz w:val="21"/>
          <w:szCs w:val="21"/>
        </w:rPr>
        <w:t>L</w:t>
      </w:r>
      <w:r w:rsidRPr="00373C86">
        <w:rPr>
          <w:rFonts w:ascii="Abadi" w:hAnsi="Abadi"/>
          <w:sz w:val="21"/>
          <w:szCs w:val="21"/>
        </w:rPr>
        <w:t xml:space="preserve">ey </w:t>
      </w:r>
      <w:r>
        <w:rPr>
          <w:rFonts w:ascii="Abadi" w:hAnsi="Abadi"/>
          <w:sz w:val="21"/>
          <w:szCs w:val="21"/>
        </w:rPr>
        <w:t>O</w:t>
      </w:r>
      <w:r w:rsidRPr="00373C86">
        <w:rPr>
          <w:rFonts w:ascii="Abadi" w:hAnsi="Abadi"/>
          <w:sz w:val="21"/>
          <w:szCs w:val="21"/>
        </w:rPr>
        <w:t xml:space="preserve">rgánica se somete a consideración de la </w:t>
      </w:r>
      <w:r>
        <w:rPr>
          <w:rFonts w:ascii="Abadi" w:hAnsi="Abadi"/>
          <w:sz w:val="21"/>
          <w:szCs w:val="21"/>
        </w:rPr>
        <w:t>As</w:t>
      </w:r>
      <w:r w:rsidRPr="00373C86">
        <w:rPr>
          <w:rFonts w:ascii="Abadi" w:hAnsi="Abadi"/>
          <w:sz w:val="21"/>
          <w:szCs w:val="21"/>
        </w:rPr>
        <w:t xml:space="preserve">amblea la propuesta formulada por la diputada Yulma </w:t>
      </w:r>
      <w:r>
        <w:rPr>
          <w:rFonts w:ascii="Abadi" w:hAnsi="Abadi"/>
          <w:sz w:val="21"/>
          <w:szCs w:val="21"/>
        </w:rPr>
        <w:t>R</w:t>
      </w:r>
      <w:r w:rsidRPr="00373C86">
        <w:rPr>
          <w:rFonts w:ascii="Abadi" w:hAnsi="Abadi"/>
          <w:sz w:val="21"/>
          <w:szCs w:val="21"/>
        </w:rPr>
        <w:t xml:space="preserve">ocha </w:t>
      </w:r>
      <w:r>
        <w:rPr>
          <w:rFonts w:ascii="Abadi" w:hAnsi="Abadi"/>
          <w:sz w:val="21"/>
          <w:szCs w:val="21"/>
        </w:rPr>
        <w:t>A</w:t>
      </w:r>
      <w:r w:rsidRPr="00373C86">
        <w:rPr>
          <w:rFonts w:ascii="Abadi" w:hAnsi="Abadi"/>
          <w:sz w:val="21"/>
          <w:szCs w:val="21"/>
        </w:rPr>
        <w:t xml:space="preserve">guilar que también las </w:t>
      </w:r>
      <w:r>
        <w:rPr>
          <w:rFonts w:ascii="Abadi" w:hAnsi="Abadi"/>
          <w:sz w:val="21"/>
          <w:szCs w:val="21"/>
        </w:rPr>
        <w:t xml:space="preserve">ha </w:t>
      </w:r>
      <w:r w:rsidRPr="00373C86">
        <w:rPr>
          <w:rFonts w:ascii="Abadi" w:hAnsi="Abadi"/>
          <w:sz w:val="21"/>
          <w:szCs w:val="21"/>
        </w:rPr>
        <w:t xml:space="preserve">entregado esta propuesta de modificación a los artículos primero y segundo del decreto que comprende los artículos 170 y 175 de la </w:t>
      </w:r>
      <w:r>
        <w:rPr>
          <w:rFonts w:ascii="Abadi" w:hAnsi="Abadi"/>
          <w:sz w:val="21"/>
          <w:szCs w:val="21"/>
        </w:rPr>
        <w:t>L</w:t>
      </w:r>
      <w:r w:rsidRPr="00373C86">
        <w:rPr>
          <w:rFonts w:ascii="Abadi" w:hAnsi="Abadi"/>
          <w:sz w:val="21"/>
          <w:szCs w:val="21"/>
        </w:rPr>
        <w:t xml:space="preserve">ey de </w:t>
      </w:r>
      <w:r>
        <w:rPr>
          <w:rFonts w:ascii="Abadi" w:hAnsi="Abadi"/>
          <w:sz w:val="21"/>
          <w:szCs w:val="21"/>
        </w:rPr>
        <w:t>T</w:t>
      </w:r>
      <w:r w:rsidRPr="00373C86">
        <w:rPr>
          <w:rFonts w:ascii="Abadi" w:hAnsi="Abadi"/>
          <w:sz w:val="21"/>
          <w:szCs w:val="21"/>
        </w:rPr>
        <w:t xml:space="preserve">ransparencia y </w:t>
      </w:r>
      <w:r>
        <w:rPr>
          <w:rFonts w:ascii="Abadi" w:hAnsi="Abadi"/>
          <w:sz w:val="21"/>
          <w:szCs w:val="21"/>
        </w:rPr>
        <w:t>A</w:t>
      </w:r>
      <w:r w:rsidRPr="00373C86">
        <w:rPr>
          <w:rFonts w:ascii="Abadi" w:hAnsi="Abadi"/>
          <w:sz w:val="21"/>
          <w:szCs w:val="21"/>
        </w:rPr>
        <w:t xml:space="preserve">cceso a la </w:t>
      </w:r>
      <w:r>
        <w:rPr>
          <w:rFonts w:ascii="Abadi" w:hAnsi="Abadi"/>
          <w:sz w:val="21"/>
          <w:szCs w:val="21"/>
        </w:rPr>
        <w:t>I</w:t>
      </w:r>
      <w:r w:rsidRPr="00373C86">
        <w:rPr>
          <w:rFonts w:ascii="Abadi" w:hAnsi="Abadi"/>
          <w:sz w:val="21"/>
          <w:szCs w:val="21"/>
        </w:rPr>
        <w:t xml:space="preserve">nformación </w:t>
      </w:r>
      <w:r>
        <w:rPr>
          <w:rFonts w:ascii="Abadi" w:hAnsi="Abadi"/>
          <w:sz w:val="21"/>
          <w:szCs w:val="21"/>
        </w:rPr>
        <w:t>P</w:t>
      </w:r>
      <w:r w:rsidRPr="00373C86">
        <w:rPr>
          <w:rFonts w:ascii="Abadi" w:hAnsi="Abadi"/>
          <w:sz w:val="21"/>
          <w:szCs w:val="21"/>
        </w:rPr>
        <w:t xml:space="preserve">ública para 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 xml:space="preserve">uanajuato y el artículo 10 de la </w:t>
      </w:r>
      <w:r>
        <w:rPr>
          <w:rFonts w:ascii="Abadi" w:hAnsi="Abadi"/>
          <w:sz w:val="21"/>
          <w:szCs w:val="21"/>
        </w:rPr>
        <w:t>L</w:t>
      </w:r>
      <w:r w:rsidRPr="00373C86">
        <w:rPr>
          <w:rFonts w:ascii="Abadi" w:hAnsi="Abadi"/>
          <w:sz w:val="21"/>
          <w:szCs w:val="21"/>
        </w:rPr>
        <w:t xml:space="preserve">ey </w:t>
      </w:r>
      <w:r>
        <w:rPr>
          <w:rFonts w:ascii="Abadi" w:hAnsi="Abadi"/>
          <w:sz w:val="21"/>
          <w:szCs w:val="21"/>
        </w:rPr>
        <w:t>O</w:t>
      </w:r>
      <w:r w:rsidRPr="00373C86">
        <w:rPr>
          <w:rFonts w:ascii="Abadi" w:hAnsi="Abadi"/>
          <w:sz w:val="21"/>
          <w:szCs w:val="21"/>
        </w:rPr>
        <w:t xml:space="preserve">rgánica del </w:t>
      </w:r>
      <w:r>
        <w:rPr>
          <w:rFonts w:ascii="Abadi" w:hAnsi="Abadi"/>
          <w:sz w:val="21"/>
          <w:szCs w:val="21"/>
        </w:rPr>
        <w:t>T</w:t>
      </w:r>
      <w:r w:rsidRPr="00373C86">
        <w:rPr>
          <w:rFonts w:ascii="Abadi" w:hAnsi="Abadi"/>
          <w:sz w:val="21"/>
          <w:szCs w:val="21"/>
        </w:rPr>
        <w:t xml:space="preserve">ribunal de </w:t>
      </w:r>
      <w:r>
        <w:rPr>
          <w:rFonts w:ascii="Abadi" w:hAnsi="Abadi"/>
          <w:sz w:val="21"/>
          <w:szCs w:val="21"/>
        </w:rPr>
        <w:t>J</w:t>
      </w:r>
      <w:r w:rsidRPr="00373C86">
        <w:rPr>
          <w:rFonts w:ascii="Abadi" w:hAnsi="Abadi"/>
          <w:sz w:val="21"/>
          <w:szCs w:val="21"/>
        </w:rPr>
        <w:t xml:space="preserve">usticia </w:t>
      </w:r>
      <w:r>
        <w:rPr>
          <w:rFonts w:ascii="Abadi" w:hAnsi="Abadi"/>
          <w:sz w:val="21"/>
          <w:szCs w:val="21"/>
        </w:rPr>
        <w:t>A</w:t>
      </w:r>
      <w:r w:rsidRPr="00373C86">
        <w:rPr>
          <w:rFonts w:ascii="Abadi" w:hAnsi="Abadi"/>
          <w:sz w:val="21"/>
          <w:szCs w:val="21"/>
        </w:rPr>
        <w:t xml:space="preserve">dministrativa del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 xml:space="preserve">uanajuato tomando en consideración la observación de la diputada </w:t>
      </w:r>
      <w:r>
        <w:rPr>
          <w:rFonts w:ascii="Abadi" w:hAnsi="Abadi"/>
          <w:sz w:val="21"/>
          <w:szCs w:val="21"/>
        </w:rPr>
        <w:t>S</w:t>
      </w:r>
      <w:r w:rsidRPr="00373C86">
        <w:rPr>
          <w:rFonts w:ascii="Abadi" w:hAnsi="Abadi"/>
          <w:sz w:val="21"/>
          <w:szCs w:val="21"/>
        </w:rPr>
        <w:t xml:space="preserve">usana </w:t>
      </w:r>
      <w:r>
        <w:rPr>
          <w:rFonts w:ascii="Abadi" w:hAnsi="Abadi"/>
          <w:sz w:val="21"/>
          <w:szCs w:val="21"/>
        </w:rPr>
        <w:t>B</w:t>
      </w:r>
      <w:r w:rsidRPr="00373C86">
        <w:rPr>
          <w:rFonts w:ascii="Abadi" w:hAnsi="Abadi"/>
          <w:sz w:val="21"/>
          <w:szCs w:val="21"/>
        </w:rPr>
        <w:t>ermúdez</w:t>
      </w:r>
      <w:r>
        <w:rPr>
          <w:rFonts w:ascii="Abadi" w:hAnsi="Abadi"/>
          <w:sz w:val="21"/>
          <w:szCs w:val="21"/>
        </w:rPr>
        <w:t>.</w:t>
      </w:r>
    </w:p>
    <w:p w14:paraId="39555BAE" w14:textId="77777777" w:rsidR="006E5275" w:rsidRDefault="006E5275" w:rsidP="004D5962">
      <w:pPr>
        <w:jc w:val="both"/>
        <w:rPr>
          <w:rFonts w:ascii="Abadi" w:hAnsi="Abadi"/>
          <w:sz w:val="21"/>
          <w:szCs w:val="21"/>
        </w:rPr>
      </w:pPr>
    </w:p>
    <w:p w14:paraId="019CBED3" w14:textId="1AAAF1DD" w:rsidR="004D5962" w:rsidRDefault="004D5962" w:rsidP="004D5962">
      <w:pPr>
        <w:jc w:val="both"/>
        <w:rPr>
          <w:rFonts w:ascii="Abadi" w:hAnsi="Abadi"/>
          <w:sz w:val="21"/>
          <w:szCs w:val="21"/>
        </w:rPr>
      </w:pPr>
      <w:r>
        <w:rPr>
          <w:rFonts w:ascii="Abadi" w:hAnsi="Abadi"/>
          <w:sz w:val="21"/>
          <w:szCs w:val="21"/>
        </w:rPr>
        <w:t>- Sí</w:t>
      </w:r>
      <w:r w:rsidRPr="00373C86">
        <w:rPr>
          <w:rFonts w:ascii="Abadi" w:hAnsi="Abadi"/>
          <w:sz w:val="21"/>
          <w:szCs w:val="21"/>
        </w:rPr>
        <w:t xml:space="preserve"> desean hacer </w:t>
      </w:r>
      <w:r>
        <w:rPr>
          <w:rFonts w:ascii="Abadi" w:hAnsi="Abadi"/>
          <w:sz w:val="21"/>
          <w:szCs w:val="21"/>
        </w:rPr>
        <w:t>u</w:t>
      </w:r>
      <w:r w:rsidRPr="00373C86">
        <w:rPr>
          <w:rFonts w:ascii="Abadi" w:hAnsi="Abadi"/>
          <w:sz w:val="21"/>
          <w:szCs w:val="21"/>
        </w:rPr>
        <w:t>so de la palabra en pro o en contra manifiéstenlo a esta presidencia</w:t>
      </w:r>
      <w:r>
        <w:rPr>
          <w:rFonts w:ascii="Abadi" w:hAnsi="Abadi"/>
          <w:sz w:val="21"/>
          <w:szCs w:val="21"/>
        </w:rPr>
        <w:t>.</w:t>
      </w:r>
    </w:p>
    <w:p w14:paraId="2B0D61FC" w14:textId="77777777" w:rsidR="006E5275" w:rsidRDefault="006E5275" w:rsidP="004D5962">
      <w:pPr>
        <w:jc w:val="both"/>
        <w:rPr>
          <w:rFonts w:ascii="Abadi" w:hAnsi="Abadi"/>
          <w:sz w:val="21"/>
          <w:szCs w:val="21"/>
        </w:rPr>
      </w:pPr>
    </w:p>
    <w:p w14:paraId="7551429F" w14:textId="6CE135F2" w:rsidR="004D5962" w:rsidRDefault="004D5962" w:rsidP="004D5962">
      <w:pPr>
        <w:jc w:val="both"/>
        <w:rPr>
          <w:rFonts w:ascii="Abadi" w:hAnsi="Abadi"/>
          <w:sz w:val="21"/>
          <w:szCs w:val="21"/>
        </w:rPr>
      </w:pPr>
      <w:r>
        <w:rPr>
          <w:rFonts w:ascii="Abadi" w:hAnsi="Abadi"/>
          <w:sz w:val="21"/>
          <w:szCs w:val="21"/>
        </w:rPr>
        <w:t>- E</w:t>
      </w:r>
      <w:r w:rsidRPr="00373C86">
        <w:rPr>
          <w:rFonts w:ascii="Abadi" w:hAnsi="Abadi"/>
          <w:sz w:val="21"/>
          <w:szCs w:val="21"/>
        </w:rPr>
        <w:t xml:space="preserve">n virtud de que no se han registrado participaciones se pide a la </w:t>
      </w:r>
      <w:r>
        <w:rPr>
          <w:rFonts w:ascii="Abadi" w:hAnsi="Abadi"/>
          <w:sz w:val="21"/>
          <w:szCs w:val="21"/>
        </w:rPr>
        <w:t>S</w:t>
      </w:r>
      <w:r w:rsidRPr="00373C86">
        <w:rPr>
          <w:rFonts w:ascii="Abadi" w:hAnsi="Abadi"/>
          <w:sz w:val="21"/>
          <w:szCs w:val="21"/>
        </w:rPr>
        <w:t xml:space="preserve">ecretaría que </w:t>
      </w:r>
      <w:r>
        <w:rPr>
          <w:rFonts w:ascii="Abadi" w:hAnsi="Abadi"/>
          <w:sz w:val="21"/>
          <w:szCs w:val="21"/>
        </w:rPr>
        <w:t>¿</w:t>
      </w:r>
      <w:r w:rsidRPr="00373C86">
        <w:rPr>
          <w:rFonts w:ascii="Abadi" w:hAnsi="Abadi"/>
          <w:sz w:val="21"/>
          <w:szCs w:val="21"/>
        </w:rPr>
        <w:t xml:space="preserve">diputado David </w:t>
      </w:r>
      <w:r>
        <w:rPr>
          <w:rFonts w:ascii="Abadi" w:hAnsi="Abadi"/>
          <w:sz w:val="21"/>
          <w:szCs w:val="21"/>
        </w:rPr>
        <w:t>¡</w:t>
      </w:r>
      <w:r w:rsidRPr="00373C86">
        <w:rPr>
          <w:rFonts w:ascii="Abadi" w:hAnsi="Abadi"/>
          <w:sz w:val="21"/>
          <w:szCs w:val="21"/>
        </w:rPr>
        <w:t>perdón</w:t>
      </w:r>
      <w:r>
        <w:rPr>
          <w:rFonts w:ascii="Abadi" w:hAnsi="Abadi"/>
          <w:sz w:val="21"/>
          <w:szCs w:val="21"/>
        </w:rPr>
        <w:t>¡</w:t>
      </w:r>
      <w:r w:rsidR="006E5275">
        <w:rPr>
          <w:rFonts w:ascii="Abadi" w:hAnsi="Abadi"/>
          <w:sz w:val="21"/>
          <w:szCs w:val="21"/>
        </w:rPr>
        <w:t xml:space="preserve"> </w:t>
      </w:r>
      <w:r w:rsidRPr="00373C86">
        <w:rPr>
          <w:rFonts w:ascii="Abadi" w:hAnsi="Abadi"/>
          <w:sz w:val="21"/>
          <w:szCs w:val="21"/>
        </w:rPr>
        <w:t>David Martínez Mendizábal</w:t>
      </w:r>
      <w:r>
        <w:rPr>
          <w:rFonts w:ascii="Abadi" w:hAnsi="Abadi"/>
          <w:sz w:val="21"/>
          <w:szCs w:val="21"/>
        </w:rPr>
        <w:t>,</w:t>
      </w:r>
      <w:r w:rsidRPr="00373C86">
        <w:rPr>
          <w:rFonts w:ascii="Abadi" w:hAnsi="Abadi"/>
          <w:sz w:val="21"/>
          <w:szCs w:val="21"/>
        </w:rPr>
        <w:t xml:space="preserve"> para que </w:t>
      </w:r>
      <w:r>
        <w:rPr>
          <w:rFonts w:ascii="Abadi" w:hAnsi="Abadi"/>
          <w:sz w:val="21"/>
          <w:szCs w:val="21"/>
        </w:rPr>
        <w:t xml:space="preserve">efecto? </w:t>
      </w:r>
      <w:r w:rsidRPr="00CE36FF">
        <w:rPr>
          <w:rFonts w:ascii="Abadi" w:hAnsi="Abadi"/>
          <w:b/>
          <w:bCs/>
          <w:sz w:val="21"/>
          <w:szCs w:val="21"/>
        </w:rPr>
        <w:t>Voz) diputado David</w:t>
      </w:r>
      <w:r>
        <w:rPr>
          <w:rFonts w:ascii="Abadi" w:hAnsi="Abadi"/>
          <w:sz w:val="21"/>
          <w:szCs w:val="21"/>
        </w:rPr>
        <w:t xml:space="preserve">, </w:t>
      </w:r>
      <w:r w:rsidRPr="00373C86">
        <w:rPr>
          <w:rFonts w:ascii="Abadi" w:hAnsi="Abadi"/>
          <w:sz w:val="21"/>
          <w:szCs w:val="21"/>
        </w:rPr>
        <w:t>para hablar a favor de las propuestas de la diputada</w:t>
      </w:r>
      <w:r>
        <w:rPr>
          <w:rFonts w:ascii="Abadi" w:hAnsi="Abadi"/>
          <w:sz w:val="21"/>
          <w:szCs w:val="21"/>
        </w:rPr>
        <w:t xml:space="preserve"> </w:t>
      </w:r>
      <w:r w:rsidRPr="00840301">
        <w:rPr>
          <w:rFonts w:ascii="Abadi" w:hAnsi="Abadi"/>
          <w:b/>
          <w:bCs/>
          <w:sz w:val="21"/>
          <w:szCs w:val="21"/>
        </w:rPr>
        <w:t>(Voz) diputado Presidente,</w:t>
      </w:r>
      <w:r>
        <w:rPr>
          <w:rFonts w:ascii="Abadi" w:hAnsi="Abadi"/>
          <w:sz w:val="21"/>
          <w:szCs w:val="21"/>
        </w:rPr>
        <w:t xml:space="preserve"> </w:t>
      </w:r>
      <w:r w:rsidRPr="00373C86">
        <w:rPr>
          <w:rFonts w:ascii="Abadi" w:hAnsi="Abadi"/>
          <w:sz w:val="21"/>
          <w:szCs w:val="21"/>
        </w:rPr>
        <w:t xml:space="preserve">adelante </w:t>
      </w:r>
      <w:r w:rsidRPr="00CE36FF">
        <w:rPr>
          <w:rFonts w:ascii="Abadi" w:hAnsi="Abadi"/>
          <w:b/>
          <w:bCs/>
          <w:sz w:val="21"/>
          <w:szCs w:val="21"/>
        </w:rPr>
        <w:t>(Voz) diputado David,</w:t>
      </w:r>
      <w:r>
        <w:rPr>
          <w:rFonts w:ascii="Abadi" w:hAnsi="Abadi"/>
          <w:sz w:val="21"/>
          <w:szCs w:val="21"/>
        </w:rPr>
        <w:t xml:space="preserve"> </w:t>
      </w:r>
      <w:r w:rsidRPr="00373C86">
        <w:rPr>
          <w:rFonts w:ascii="Abadi" w:hAnsi="Abadi"/>
          <w:sz w:val="21"/>
          <w:szCs w:val="21"/>
        </w:rPr>
        <w:t>medio minuto para decir que aunque dijo que son de forma</w:t>
      </w:r>
      <w:r>
        <w:rPr>
          <w:rFonts w:ascii="Abadi" w:hAnsi="Abadi"/>
          <w:sz w:val="21"/>
          <w:szCs w:val="21"/>
        </w:rPr>
        <w:t>,</w:t>
      </w:r>
      <w:r w:rsidRPr="00373C86">
        <w:rPr>
          <w:rFonts w:ascii="Abadi" w:hAnsi="Abadi"/>
          <w:sz w:val="21"/>
          <w:szCs w:val="21"/>
        </w:rPr>
        <w:t xml:space="preserve"> son de fondo</w:t>
      </w:r>
      <w:r>
        <w:rPr>
          <w:rFonts w:ascii="Abadi" w:hAnsi="Abadi"/>
          <w:sz w:val="21"/>
          <w:szCs w:val="21"/>
        </w:rPr>
        <w:t xml:space="preserve">, </w:t>
      </w:r>
      <w:r w:rsidRPr="00CE36FF">
        <w:rPr>
          <w:rFonts w:ascii="Abadi" w:hAnsi="Abadi"/>
          <w:b/>
          <w:bCs/>
          <w:sz w:val="21"/>
          <w:szCs w:val="21"/>
        </w:rPr>
        <w:t>(Voz) diputado Presidente,</w:t>
      </w:r>
      <w:r>
        <w:rPr>
          <w:rFonts w:ascii="Abadi" w:hAnsi="Abadi"/>
          <w:sz w:val="21"/>
          <w:szCs w:val="21"/>
        </w:rPr>
        <w:t xml:space="preserve"> </w:t>
      </w:r>
      <w:r w:rsidRPr="00373C86">
        <w:rPr>
          <w:rFonts w:ascii="Abadi" w:hAnsi="Abadi"/>
          <w:sz w:val="21"/>
          <w:szCs w:val="21"/>
        </w:rPr>
        <w:t xml:space="preserve">pudiera pasar </w:t>
      </w:r>
      <w:r w:rsidRPr="00CE36FF">
        <w:rPr>
          <w:rFonts w:ascii="Abadi" w:hAnsi="Abadi"/>
          <w:b/>
          <w:bCs/>
          <w:sz w:val="21"/>
          <w:szCs w:val="21"/>
        </w:rPr>
        <w:t>(Voz) diputado David,</w:t>
      </w:r>
      <w:r>
        <w:rPr>
          <w:rFonts w:ascii="Abadi" w:hAnsi="Abadi"/>
          <w:sz w:val="21"/>
          <w:szCs w:val="21"/>
        </w:rPr>
        <w:t xml:space="preserve"> </w:t>
      </w:r>
      <w:r w:rsidRPr="00373C86">
        <w:rPr>
          <w:rFonts w:ascii="Abadi" w:hAnsi="Abadi"/>
          <w:sz w:val="21"/>
          <w:szCs w:val="21"/>
        </w:rPr>
        <w:t>voy a pasar por acá</w:t>
      </w:r>
      <w:r>
        <w:rPr>
          <w:rFonts w:ascii="Abadi" w:hAnsi="Abadi"/>
          <w:sz w:val="21"/>
          <w:szCs w:val="21"/>
        </w:rPr>
        <w:t xml:space="preserve">, </w:t>
      </w:r>
      <w:r w:rsidRPr="00840301">
        <w:rPr>
          <w:rFonts w:ascii="Abadi" w:hAnsi="Abadi"/>
          <w:b/>
          <w:bCs/>
          <w:sz w:val="21"/>
          <w:szCs w:val="21"/>
        </w:rPr>
        <w:t>(Voz) diputado Presidente,</w:t>
      </w:r>
      <w:r>
        <w:rPr>
          <w:rFonts w:ascii="Abadi" w:hAnsi="Abadi"/>
          <w:sz w:val="21"/>
          <w:szCs w:val="21"/>
        </w:rPr>
        <w:t xml:space="preserve"> </w:t>
      </w:r>
      <w:r w:rsidRPr="00373C86">
        <w:rPr>
          <w:rFonts w:ascii="Abadi" w:hAnsi="Abadi"/>
          <w:sz w:val="21"/>
          <w:szCs w:val="21"/>
        </w:rPr>
        <w:t>por favor aunque sea medio minuto diputado</w:t>
      </w:r>
      <w:r>
        <w:rPr>
          <w:rFonts w:ascii="Abadi" w:hAnsi="Abadi"/>
          <w:sz w:val="21"/>
          <w:szCs w:val="21"/>
        </w:rPr>
        <w:t xml:space="preserve"> David. </w:t>
      </w:r>
    </w:p>
    <w:p w14:paraId="4975C0C7" w14:textId="77777777" w:rsidR="004D5962" w:rsidRDefault="004D5962" w:rsidP="004D5962">
      <w:pPr>
        <w:jc w:val="both"/>
        <w:rPr>
          <w:rFonts w:ascii="Abadi" w:hAnsi="Abadi"/>
          <w:sz w:val="21"/>
          <w:szCs w:val="21"/>
        </w:rPr>
      </w:pPr>
    </w:p>
    <w:p w14:paraId="457170C7" w14:textId="185BBDB7" w:rsidR="004D5962" w:rsidRDefault="004D5962" w:rsidP="004D5962">
      <w:pPr>
        <w:jc w:val="both"/>
        <w:rPr>
          <w:rFonts w:ascii="Abadi" w:hAnsi="Abadi"/>
          <w:b/>
          <w:bCs/>
          <w:sz w:val="21"/>
          <w:szCs w:val="21"/>
        </w:rPr>
      </w:pPr>
      <w:r w:rsidRPr="00840301">
        <w:rPr>
          <w:rFonts w:ascii="Abadi" w:hAnsi="Abadi"/>
          <w:b/>
          <w:bCs/>
          <w:sz w:val="21"/>
          <w:szCs w:val="21"/>
        </w:rPr>
        <w:t xml:space="preserve">(Sube a tribuna el diputado David Martínez </w:t>
      </w:r>
      <w:r w:rsidR="006E5275" w:rsidRPr="00840301">
        <w:rPr>
          <w:rFonts w:ascii="Abadi" w:hAnsi="Abadi"/>
          <w:b/>
          <w:bCs/>
          <w:sz w:val="21"/>
          <w:szCs w:val="21"/>
        </w:rPr>
        <w:t>Mendizábal</w:t>
      </w:r>
      <w:r w:rsidRPr="00840301">
        <w:rPr>
          <w:rFonts w:ascii="Abadi" w:hAnsi="Abadi"/>
          <w:b/>
          <w:bCs/>
          <w:sz w:val="21"/>
          <w:szCs w:val="21"/>
        </w:rPr>
        <w:t>, para hablar a favor de las propuestas de la diputada)</w:t>
      </w:r>
    </w:p>
    <w:p w14:paraId="08F0BFAD" w14:textId="16F5FFE1" w:rsidR="006E5275" w:rsidRDefault="006E5275" w:rsidP="004D5962">
      <w:pPr>
        <w:jc w:val="both"/>
        <w:rPr>
          <w:rFonts w:ascii="Abadi" w:hAnsi="Abadi"/>
          <w:b/>
          <w:bCs/>
          <w:sz w:val="21"/>
          <w:szCs w:val="21"/>
        </w:rPr>
      </w:pPr>
    </w:p>
    <w:p w14:paraId="76661EC5" w14:textId="77777777" w:rsidR="006E5275" w:rsidRPr="00840301" w:rsidRDefault="006E5275" w:rsidP="004D5962">
      <w:pPr>
        <w:jc w:val="both"/>
        <w:rPr>
          <w:rFonts w:ascii="Abadi" w:hAnsi="Abadi"/>
          <w:b/>
          <w:bCs/>
          <w:sz w:val="21"/>
          <w:szCs w:val="21"/>
        </w:rPr>
      </w:pPr>
    </w:p>
    <w:p w14:paraId="2C005E02" w14:textId="0A63D1B8" w:rsidR="004D5962" w:rsidRDefault="004D5962" w:rsidP="004D5962">
      <w:pPr>
        <w:jc w:val="both"/>
        <w:rPr>
          <w:rFonts w:ascii="Abadi" w:hAnsi="Abadi"/>
          <w:sz w:val="21"/>
          <w:szCs w:val="21"/>
        </w:rPr>
      </w:pPr>
    </w:p>
    <w:p w14:paraId="252332CB" w14:textId="327125AF" w:rsidR="004D5962" w:rsidRDefault="006E5275" w:rsidP="004D5962">
      <w:pPr>
        <w:jc w:val="both"/>
        <w:rPr>
          <w:rFonts w:ascii="Abadi" w:hAnsi="Abadi"/>
          <w:b/>
          <w:bCs/>
          <w:sz w:val="21"/>
          <w:szCs w:val="21"/>
        </w:rPr>
      </w:pPr>
      <w:r>
        <w:rPr>
          <w:noProof/>
        </w:rPr>
        <w:drawing>
          <wp:anchor distT="0" distB="0" distL="114300" distR="114300" simplePos="0" relativeHeight="251662848" behindDoc="1" locked="0" layoutInCell="1" allowOverlap="1" wp14:anchorId="408EF16F" wp14:editId="52004D84">
            <wp:simplePos x="0" y="0"/>
            <wp:positionH relativeFrom="column">
              <wp:posOffset>652364</wp:posOffset>
            </wp:positionH>
            <wp:positionV relativeFrom="paragraph">
              <wp:posOffset>92203</wp:posOffset>
            </wp:positionV>
            <wp:extent cx="1558925" cy="809625"/>
            <wp:effectExtent l="247650" t="228600" r="231775" b="771525"/>
            <wp:wrapTight wrapText="bothSides">
              <wp:wrapPolygon edited="0">
                <wp:start x="-3431" y="-6099"/>
                <wp:lineTo x="-3431" y="42184"/>
                <wp:lineTo x="24811" y="42184"/>
                <wp:lineTo x="24811" y="-6099"/>
                <wp:lineTo x="-3431" y="-6099"/>
              </wp:wrapPolygon>
            </wp:wrapTight>
            <wp:docPr id="44" name="Imagen 44"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Texto&#10;&#10;Descripción generada automáticamente con confianza media"/>
                    <pic:cNvPicPr/>
                  </pic:nvPicPr>
                  <pic:blipFill rotWithShape="1">
                    <a:blip r:embed="rId51" cstate="print">
                      <a:extLst>
                        <a:ext uri="{28A0092B-C50C-407E-A947-70E740481C1C}">
                          <a14:useLocalDpi xmlns:a14="http://schemas.microsoft.com/office/drawing/2010/main" val="0"/>
                        </a:ext>
                      </a:extLst>
                    </a:blip>
                    <a:srcRect b="7627"/>
                    <a:stretch/>
                  </pic:blipFill>
                  <pic:spPr bwMode="auto">
                    <a:xfrm>
                      <a:off x="0" y="0"/>
                      <a:ext cx="1558925" cy="80962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01B81A29" w14:textId="77777777" w:rsidR="006E5275" w:rsidRDefault="006E5275" w:rsidP="004D5962">
      <w:pPr>
        <w:jc w:val="both"/>
        <w:rPr>
          <w:rFonts w:ascii="Abadi" w:hAnsi="Abadi"/>
          <w:sz w:val="21"/>
          <w:szCs w:val="21"/>
        </w:rPr>
      </w:pPr>
    </w:p>
    <w:p w14:paraId="674C157C" w14:textId="77777777" w:rsidR="006E5275" w:rsidRDefault="006E5275" w:rsidP="004D5962">
      <w:pPr>
        <w:jc w:val="both"/>
        <w:rPr>
          <w:rFonts w:ascii="Abadi" w:hAnsi="Abadi"/>
          <w:sz w:val="21"/>
          <w:szCs w:val="21"/>
        </w:rPr>
      </w:pPr>
    </w:p>
    <w:p w14:paraId="526054D6" w14:textId="0ED0474D" w:rsidR="004D5962" w:rsidRDefault="004D5962" w:rsidP="004D5962">
      <w:pPr>
        <w:jc w:val="both"/>
        <w:rPr>
          <w:rFonts w:ascii="Abadi" w:hAnsi="Abadi"/>
          <w:sz w:val="21"/>
          <w:szCs w:val="21"/>
        </w:rPr>
      </w:pPr>
      <w:r>
        <w:rPr>
          <w:rFonts w:ascii="Abadi" w:hAnsi="Abadi"/>
          <w:sz w:val="21"/>
          <w:szCs w:val="21"/>
        </w:rPr>
        <w:t>¡G</w:t>
      </w:r>
      <w:r w:rsidRPr="00373C86">
        <w:rPr>
          <w:rFonts w:ascii="Abadi" w:hAnsi="Abadi"/>
          <w:sz w:val="21"/>
          <w:szCs w:val="21"/>
        </w:rPr>
        <w:t>racias Presidente</w:t>
      </w:r>
      <w:r>
        <w:rPr>
          <w:rFonts w:ascii="Abadi" w:hAnsi="Abadi"/>
          <w:sz w:val="21"/>
          <w:szCs w:val="21"/>
        </w:rPr>
        <w:t>!</w:t>
      </w:r>
      <w:r w:rsidRPr="00373C86">
        <w:rPr>
          <w:rFonts w:ascii="Abadi" w:hAnsi="Abadi"/>
          <w:sz w:val="21"/>
          <w:szCs w:val="21"/>
        </w:rPr>
        <w:t xml:space="preserve"> yo acompaño totalmente las observaciones</w:t>
      </w:r>
      <w:r>
        <w:rPr>
          <w:rFonts w:ascii="Abadi" w:hAnsi="Abadi"/>
          <w:sz w:val="21"/>
          <w:szCs w:val="21"/>
        </w:rPr>
        <w:t>,</w:t>
      </w:r>
      <w:r w:rsidRPr="00373C86">
        <w:rPr>
          <w:rFonts w:ascii="Abadi" w:hAnsi="Abadi"/>
          <w:sz w:val="21"/>
          <w:szCs w:val="21"/>
        </w:rPr>
        <w:t xml:space="preserve"> porque hemos dicho aquí que el lenguaje no es simplemente la formulación fonética de ciertas palabras</w:t>
      </w:r>
      <w:r>
        <w:rPr>
          <w:rFonts w:ascii="Abadi" w:hAnsi="Abadi"/>
          <w:sz w:val="21"/>
          <w:szCs w:val="21"/>
        </w:rPr>
        <w:t>,</w:t>
      </w:r>
      <w:r w:rsidRPr="00373C86">
        <w:rPr>
          <w:rFonts w:ascii="Abadi" w:hAnsi="Abadi"/>
          <w:sz w:val="21"/>
          <w:szCs w:val="21"/>
        </w:rPr>
        <w:t xml:space="preserve"> sino que expresa en un sentido la construcción de la realidad el lenguaje construye realidades y entonces en la medida que todo mundo que venimos del sistema patriarcal y machista creo que nadie que sea </w:t>
      </w:r>
      <w:r>
        <w:rPr>
          <w:rFonts w:ascii="Abadi" w:hAnsi="Abadi"/>
          <w:sz w:val="21"/>
          <w:szCs w:val="21"/>
        </w:rPr>
        <w:t>e</w:t>
      </w:r>
      <w:r w:rsidRPr="00373C86">
        <w:rPr>
          <w:rFonts w:ascii="Abadi" w:hAnsi="Abadi"/>
          <w:sz w:val="21"/>
          <w:szCs w:val="21"/>
        </w:rPr>
        <w:t xml:space="preserve">xima de haber sido tocado por nuestra </w:t>
      </w:r>
      <w:r>
        <w:rPr>
          <w:rFonts w:ascii="Abadi" w:hAnsi="Abadi"/>
          <w:sz w:val="21"/>
          <w:szCs w:val="21"/>
        </w:rPr>
        <w:t>patriarcal,</w:t>
      </w:r>
      <w:r w:rsidRPr="00373C86">
        <w:rPr>
          <w:rFonts w:ascii="Abadi" w:hAnsi="Abadi"/>
          <w:sz w:val="21"/>
          <w:szCs w:val="21"/>
        </w:rPr>
        <w:t xml:space="preserve"> por medios de comunicación por la educación por la escuela por lo que sucede en la familia en la medida que vayamos </w:t>
      </w:r>
      <w:r>
        <w:rPr>
          <w:rFonts w:ascii="Abadi" w:hAnsi="Abadi"/>
          <w:sz w:val="21"/>
          <w:szCs w:val="21"/>
        </w:rPr>
        <w:t>re</w:t>
      </w:r>
      <w:r w:rsidRPr="00373C86">
        <w:rPr>
          <w:rFonts w:ascii="Abadi" w:hAnsi="Abadi"/>
          <w:sz w:val="21"/>
          <w:szCs w:val="21"/>
        </w:rPr>
        <w:t xml:space="preserve">construyendo este sistema haciéndolo un poquito más incluyendo mucho más incluyente me parece que no son diputada con el respeto no son de forma si no son de fondo personalmente acompaño totalmente lo que usted ha planteado no agregó ningún argumento porque está bien sustentado su </w:t>
      </w:r>
      <w:r>
        <w:rPr>
          <w:rFonts w:ascii="Abadi" w:hAnsi="Abadi"/>
          <w:sz w:val="21"/>
          <w:szCs w:val="21"/>
        </w:rPr>
        <w:t>propuesta.</w:t>
      </w:r>
    </w:p>
    <w:p w14:paraId="46434DC4" w14:textId="77777777" w:rsidR="006E5275" w:rsidRDefault="006E5275" w:rsidP="004D5962">
      <w:pPr>
        <w:jc w:val="both"/>
        <w:rPr>
          <w:rFonts w:ascii="Abadi" w:hAnsi="Abadi"/>
          <w:sz w:val="21"/>
          <w:szCs w:val="21"/>
        </w:rPr>
      </w:pPr>
    </w:p>
    <w:p w14:paraId="54A36D55" w14:textId="1F109BEF" w:rsidR="004D5962" w:rsidRDefault="004D5962" w:rsidP="004D5962">
      <w:pPr>
        <w:ind w:firstLine="708"/>
        <w:jc w:val="both"/>
        <w:rPr>
          <w:rFonts w:ascii="Abadi" w:hAnsi="Abadi"/>
          <w:sz w:val="21"/>
          <w:szCs w:val="21"/>
        </w:rPr>
      </w:pPr>
      <w:r w:rsidRPr="00840301">
        <w:rPr>
          <w:rFonts w:ascii="Abadi" w:hAnsi="Abadi"/>
          <w:b/>
          <w:bCs/>
          <w:sz w:val="21"/>
          <w:szCs w:val="21"/>
        </w:rPr>
        <w:t>- El Presidente.-</w:t>
      </w:r>
      <w:r>
        <w:rPr>
          <w:rFonts w:ascii="Abadi" w:hAnsi="Abadi"/>
          <w:sz w:val="21"/>
          <w:szCs w:val="21"/>
        </w:rPr>
        <w:t xml:space="preserve"> G</w:t>
      </w:r>
      <w:r w:rsidRPr="00840301">
        <w:rPr>
          <w:rFonts w:ascii="Abadi" w:hAnsi="Abadi"/>
          <w:sz w:val="21"/>
          <w:szCs w:val="21"/>
        </w:rPr>
        <w:t xml:space="preserve">racias diputado David Martínez Mendizábal y una vez que se ha agotado esta participación se pide a la </w:t>
      </w:r>
      <w:r>
        <w:rPr>
          <w:rFonts w:ascii="Abadi" w:hAnsi="Abadi"/>
          <w:sz w:val="21"/>
          <w:szCs w:val="21"/>
        </w:rPr>
        <w:t>S</w:t>
      </w:r>
      <w:r w:rsidRPr="00840301">
        <w:rPr>
          <w:rFonts w:ascii="Abadi" w:hAnsi="Abadi"/>
          <w:sz w:val="21"/>
          <w:szCs w:val="21"/>
        </w:rPr>
        <w:t>ecretaría que proceda a recabar votación nominal de la asamblea a través del sistema electrónico efecto de aprobar o no la propuesta de referencia</w:t>
      </w:r>
      <w:r>
        <w:rPr>
          <w:rFonts w:ascii="Abadi" w:hAnsi="Abadi"/>
          <w:sz w:val="21"/>
          <w:szCs w:val="21"/>
        </w:rPr>
        <w:t>.</w:t>
      </w:r>
    </w:p>
    <w:p w14:paraId="5B3AEF2C" w14:textId="77777777" w:rsidR="00130CB5" w:rsidRDefault="00130CB5" w:rsidP="004D5962">
      <w:pPr>
        <w:ind w:firstLine="708"/>
        <w:jc w:val="both"/>
        <w:rPr>
          <w:rFonts w:ascii="Abadi" w:hAnsi="Abadi"/>
          <w:sz w:val="21"/>
          <w:szCs w:val="21"/>
        </w:rPr>
      </w:pPr>
    </w:p>
    <w:p w14:paraId="1CA63CAF" w14:textId="22C30F9C" w:rsidR="004D5962" w:rsidRDefault="004D5962" w:rsidP="00130CB5">
      <w:pPr>
        <w:jc w:val="center"/>
        <w:rPr>
          <w:rFonts w:ascii="Abadi" w:hAnsi="Abadi"/>
          <w:b/>
          <w:bCs/>
          <w:sz w:val="21"/>
          <w:szCs w:val="21"/>
        </w:rPr>
      </w:pPr>
      <w:r w:rsidRPr="00840301">
        <w:rPr>
          <w:rFonts w:ascii="Abadi" w:hAnsi="Abadi"/>
          <w:b/>
          <w:bCs/>
          <w:sz w:val="21"/>
          <w:szCs w:val="21"/>
        </w:rPr>
        <w:t>(Se abre nuestro sistema electrónico)</w:t>
      </w:r>
    </w:p>
    <w:p w14:paraId="303AA0B3" w14:textId="77777777" w:rsidR="00130CB5" w:rsidRDefault="00130CB5" w:rsidP="004D5962">
      <w:pPr>
        <w:jc w:val="both"/>
        <w:rPr>
          <w:rFonts w:ascii="Abadi" w:hAnsi="Abadi"/>
          <w:b/>
          <w:bCs/>
          <w:sz w:val="21"/>
          <w:szCs w:val="21"/>
        </w:rPr>
      </w:pPr>
    </w:p>
    <w:p w14:paraId="3072C125" w14:textId="7EF65288" w:rsidR="004D5962" w:rsidRDefault="004D5962" w:rsidP="004D5962">
      <w:pPr>
        <w:ind w:firstLine="708"/>
        <w:jc w:val="both"/>
        <w:rPr>
          <w:rFonts w:ascii="Abadi" w:hAnsi="Abadi"/>
          <w:sz w:val="21"/>
          <w:szCs w:val="21"/>
        </w:rPr>
      </w:pPr>
      <w:r>
        <w:rPr>
          <w:rFonts w:ascii="Abadi" w:hAnsi="Abadi"/>
          <w:b/>
          <w:bCs/>
          <w:sz w:val="21"/>
          <w:szCs w:val="21"/>
        </w:rPr>
        <w:t xml:space="preserve">- El Secretario.- </w:t>
      </w:r>
      <w:r w:rsidRPr="00840301">
        <w:rPr>
          <w:rFonts w:ascii="Abadi" w:hAnsi="Abadi"/>
          <w:sz w:val="21"/>
          <w:szCs w:val="21"/>
        </w:rPr>
        <w:t>En votación nominal, por el sistema electrónico se pregunta a las diputadas y a los diputados si se aprueba la propuesta puesta a consideración.</w:t>
      </w:r>
      <w:r>
        <w:rPr>
          <w:rFonts w:ascii="Abadi" w:hAnsi="Abadi"/>
          <w:sz w:val="21"/>
          <w:szCs w:val="21"/>
        </w:rPr>
        <w:t xml:space="preserve"> ¿diputada, Susana</w:t>
      </w:r>
      <w:r w:rsidRPr="00373C86">
        <w:rPr>
          <w:rFonts w:ascii="Abadi" w:hAnsi="Abadi"/>
          <w:sz w:val="21"/>
          <w:szCs w:val="21"/>
        </w:rPr>
        <w:t xml:space="preserve"> Bermúdez</w:t>
      </w:r>
      <w:r>
        <w:rPr>
          <w:rFonts w:ascii="Abadi" w:hAnsi="Abadi"/>
          <w:sz w:val="21"/>
          <w:szCs w:val="21"/>
        </w:rPr>
        <w:t xml:space="preserve">? </w:t>
      </w:r>
      <w:r w:rsidRPr="00373C86">
        <w:rPr>
          <w:rFonts w:ascii="Abadi" w:hAnsi="Abadi"/>
          <w:sz w:val="21"/>
          <w:szCs w:val="21"/>
        </w:rPr>
        <w:t xml:space="preserve"> sí para razonar el voto a favor de las reservas</w:t>
      </w:r>
      <w:r>
        <w:rPr>
          <w:rFonts w:ascii="Abadi" w:hAnsi="Abadi"/>
          <w:sz w:val="21"/>
          <w:szCs w:val="21"/>
        </w:rPr>
        <w:t>.</w:t>
      </w:r>
      <w:r w:rsidRPr="00373C86">
        <w:rPr>
          <w:rFonts w:ascii="Abadi" w:hAnsi="Abadi"/>
          <w:sz w:val="21"/>
          <w:szCs w:val="21"/>
        </w:rPr>
        <w:t xml:space="preserve"> </w:t>
      </w:r>
    </w:p>
    <w:p w14:paraId="4AC92CA8" w14:textId="77777777" w:rsidR="00130CB5" w:rsidRDefault="00130CB5" w:rsidP="004D5962">
      <w:pPr>
        <w:ind w:firstLine="708"/>
        <w:jc w:val="both"/>
        <w:rPr>
          <w:rFonts w:ascii="Abadi" w:hAnsi="Abadi"/>
          <w:sz w:val="21"/>
          <w:szCs w:val="21"/>
        </w:rPr>
      </w:pPr>
    </w:p>
    <w:p w14:paraId="3D686B6E" w14:textId="5433C260" w:rsidR="004D5962" w:rsidRDefault="004D5962" w:rsidP="004D5962">
      <w:pPr>
        <w:ind w:firstLine="708"/>
        <w:jc w:val="both"/>
        <w:rPr>
          <w:rFonts w:ascii="Abadi" w:hAnsi="Abadi"/>
          <w:sz w:val="21"/>
          <w:szCs w:val="21"/>
        </w:rPr>
      </w:pPr>
      <w:r w:rsidRPr="0068745D">
        <w:rPr>
          <w:rFonts w:ascii="Abadi" w:hAnsi="Abadi"/>
          <w:b/>
          <w:bCs/>
          <w:sz w:val="21"/>
          <w:szCs w:val="21"/>
        </w:rPr>
        <w:t>(Voz) diputado presidente</w:t>
      </w:r>
      <w:r>
        <w:rPr>
          <w:rFonts w:ascii="Abadi" w:hAnsi="Abadi"/>
          <w:sz w:val="21"/>
          <w:szCs w:val="21"/>
        </w:rPr>
        <w:t xml:space="preserve">, </w:t>
      </w:r>
      <w:r w:rsidRPr="00373C86">
        <w:rPr>
          <w:rFonts w:ascii="Abadi" w:hAnsi="Abadi"/>
          <w:sz w:val="21"/>
          <w:szCs w:val="21"/>
        </w:rPr>
        <w:t>tiene que votar primero diputad</w:t>
      </w:r>
      <w:r>
        <w:rPr>
          <w:rFonts w:ascii="Abadi" w:hAnsi="Abadi"/>
          <w:sz w:val="21"/>
          <w:szCs w:val="21"/>
        </w:rPr>
        <w:t>a</w:t>
      </w:r>
      <w:r w:rsidRPr="00373C86">
        <w:rPr>
          <w:rFonts w:ascii="Abadi" w:hAnsi="Abadi"/>
          <w:sz w:val="21"/>
          <w:szCs w:val="21"/>
        </w:rPr>
        <w:t xml:space="preserve"> </w:t>
      </w:r>
      <w:r w:rsidRPr="0068745D">
        <w:rPr>
          <w:rFonts w:ascii="Abadi" w:hAnsi="Abadi"/>
          <w:b/>
          <w:bCs/>
          <w:sz w:val="21"/>
          <w:szCs w:val="21"/>
        </w:rPr>
        <w:t>(Voz) diputada Presidenta,</w:t>
      </w:r>
      <w:r>
        <w:rPr>
          <w:rFonts w:ascii="Abadi" w:hAnsi="Abadi"/>
          <w:sz w:val="21"/>
          <w:szCs w:val="21"/>
        </w:rPr>
        <w:t xml:space="preserve"> </w:t>
      </w:r>
      <w:r w:rsidRPr="00373C86">
        <w:rPr>
          <w:rFonts w:ascii="Abadi" w:hAnsi="Abadi"/>
          <w:sz w:val="21"/>
          <w:szCs w:val="21"/>
        </w:rPr>
        <w:t>muchas gracias Presidente</w:t>
      </w:r>
      <w:r>
        <w:rPr>
          <w:rFonts w:ascii="Abadi" w:hAnsi="Abadi"/>
          <w:sz w:val="21"/>
          <w:szCs w:val="21"/>
        </w:rPr>
        <w:t xml:space="preserve">, </w:t>
      </w:r>
      <w:r w:rsidRPr="00373C86">
        <w:rPr>
          <w:rFonts w:ascii="Abadi" w:hAnsi="Abadi"/>
          <w:sz w:val="21"/>
          <w:szCs w:val="21"/>
        </w:rPr>
        <w:t>listo</w:t>
      </w:r>
      <w:r>
        <w:rPr>
          <w:rFonts w:ascii="Abadi" w:hAnsi="Abadi"/>
          <w:sz w:val="21"/>
          <w:szCs w:val="21"/>
        </w:rPr>
        <w:t xml:space="preserve">, </w:t>
      </w:r>
      <w:r>
        <w:rPr>
          <w:rFonts w:ascii="Abadi" w:hAnsi="Abadi"/>
          <w:sz w:val="21"/>
          <w:szCs w:val="21"/>
        </w:rPr>
        <w:t>(Voz) diputado Presidente, a</w:t>
      </w:r>
      <w:r w:rsidRPr="00373C86">
        <w:rPr>
          <w:rFonts w:ascii="Abadi" w:hAnsi="Abadi"/>
          <w:sz w:val="21"/>
          <w:szCs w:val="21"/>
        </w:rPr>
        <w:t>delante diputada</w:t>
      </w:r>
      <w:r>
        <w:rPr>
          <w:rFonts w:ascii="Abadi" w:hAnsi="Abadi"/>
          <w:sz w:val="21"/>
          <w:szCs w:val="21"/>
        </w:rPr>
        <w:t>.</w:t>
      </w:r>
    </w:p>
    <w:p w14:paraId="60B4C46D" w14:textId="77777777" w:rsidR="00130CB5" w:rsidRDefault="00130CB5" w:rsidP="004D5962">
      <w:pPr>
        <w:ind w:firstLine="708"/>
        <w:jc w:val="both"/>
        <w:rPr>
          <w:rFonts w:ascii="Abadi" w:hAnsi="Abadi"/>
          <w:sz w:val="21"/>
          <w:szCs w:val="21"/>
        </w:rPr>
      </w:pPr>
    </w:p>
    <w:p w14:paraId="69EE1D45" w14:textId="77777777" w:rsidR="004D5962" w:rsidRDefault="004D5962" w:rsidP="004D5962">
      <w:pPr>
        <w:jc w:val="both"/>
        <w:rPr>
          <w:rFonts w:ascii="Abadi" w:hAnsi="Abadi"/>
          <w:sz w:val="21"/>
          <w:szCs w:val="21"/>
        </w:rPr>
      </w:pPr>
      <w:r>
        <w:rPr>
          <w:rFonts w:ascii="Abadi" w:hAnsi="Abadi"/>
          <w:sz w:val="21"/>
          <w:szCs w:val="21"/>
        </w:rPr>
        <w:t>S</w:t>
      </w:r>
      <w:r w:rsidRPr="00373C86">
        <w:rPr>
          <w:rFonts w:ascii="Abadi" w:hAnsi="Abadi"/>
          <w:sz w:val="21"/>
          <w:szCs w:val="21"/>
        </w:rPr>
        <w:t xml:space="preserve">usana muchas gracias pues señalar que efectivamente en el </w:t>
      </w:r>
      <w:r>
        <w:rPr>
          <w:rFonts w:ascii="Abadi" w:hAnsi="Abadi"/>
          <w:sz w:val="21"/>
          <w:szCs w:val="21"/>
        </w:rPr>
        <w:t>G</w:t>
      </w:r>
      <w:r w:rsidRPr="00373C86">
        <w:rPr>
          <w:rFonts w:ascii="Abadi" w:hAnsi="Abadi"/>
          <w:sz w:val="21"/>
          <w:szCs w:val="21"/>
        </w:rPr>
        <w:t xml:space="preserve">rupo </w:t>
      </w:r>
      <w:r>
        <w:rPr>
          <w:rFonts w:ascii="Abadi" w:hAnsi="Abadi"/>
          <w:sz w:val="21"/>
          <w:szCs w:val="21"/>
        </w:rPr>
        <w:t>P</w:t>
      </w:r>
      <w:r w:rsidRPr="00373C86">
        <w:rPr>
          <w:rFonts w:ascii="Abadi" w:hAnsi="Abadi"/>
          <w:sz w:val="21"/>
          <w:szCs w:val="21"/>
        </w:rPr>
        <w:t xml:space="preserve">arlamentario de </w:t>
      </w:r>
      <w:r>
        <w:rPr>
          <w:rFonts w:ascii="Abadi" w:hAnsi="Abadi"/>
          <w:sz w:val="21"/>
          <w:szCs w:val="21"/>
        </w:rPr>
        <w:t>A</w:t>
      </w:r>
      <w:r w:rsidRPr="00373C86">
        <w:rPr>
          <w:rFonts w:ascii="Abadi" w:hAnsi="Abadi"/>
          <w:sz w:val="21"/>
          <w:szCs w:val="21"/>
        </w:rPr>
        <w:t xml:space="preserve">cción </w:t>
      </w:r>
      <w:r>
        <w:rPr>
          <w:rFonts w:ascii="Abadi" w:hAnsi="Abadi"/>
          <w:sz w:val="21"/>
          <w:szCs w:val="21"/>
        </w:rPr>
        <w:t>N</w:t>
      </w:r>
      <w:r w:rsidRPr="00373C86">
        <w:rPr>
          <w:rFonts w:ascii="Abadi" w:hAnsi="Abadi"/>
          <w:sz w:val="21"/>
          <w:szCs w:val="21"/>
        </w:rPr>
        <w:t>acional estamos a favor no obstante que rompe con la sistemática normativa sin embargo coincidimos en que es una manera de hacer visible aquello en lo que ya no debe de ser por ley sino por costumbre y cambiar esta cultura que tenemos</w:t>
      </w:r>
      <w:r>
        <w:rPr>
          <w:rFonts w:ascii="Abadi" w:hAnsi="Abadi"/>
          <w:sz w:val="21"/>
          <w:szCs w:val="21"/>
        </w:rPr>
        <w:t>.</w:t>
      </w:r>
    </w:p>
    <w:p w14:paraId="687BCF8C" w14:textId="77777777" w:rsidR="00130CB5" w:rsidRDefault="00130CB5" w:rsidP="004D5962">
      <w:pPr>
        <w:jc w:val="both"/>
        <w:rPr>
          <w:rFonts w:ascii="Abadi" w:hAnsi="Abadi"/>
          <w:sz w:val="21"/>
          <w:szCs w:val="21"/>
        </w:rPr>
      </w:pPr>
    </w:p>
    <w:p w14:paraId="6EE5D6C0" w14:textId="14228315" w:rsidR="004D5962" w:rsidRDefault="004D5962" w:rsidP="004D5962">
      <w:pPr>
        <w:jc w:val="both"/>
        <w:rPr>
          <w:rFonts w:ascii="Abadi" w:hAnsi="Abadi"/>
          <w:sz w:val="21"/>
          <w:szCs w:val="21"/>
        </w:rPr>
      </w:pPr>
      <w:r>
        <w:rPr>
          <w:rFonts w:ascii="Abadi" w:hAnsi="Abadi"/>
          <w:sz w:val="21"/>
          <w:szCs w:val="21"/>
        </w:rPr>
        <w:t>- E</w:t>
      </w:r>
      <w:r w:rsidRPr="00373C86">
        <w:rPr>
          <w:rFonts w:ascii="Abadi" w:hAnsi="Abadi"/>
          <w:sz w:val="21"/>
          <w:szCs w:val="21"/>
        </w:rPr>
        <w:t>s cu</w:t>
      </w:r>
      <w:r>
        <w:rPr>
          <w:rFonts w:ascii="Abadi" w:hAnsi="Abadi"/>
          <w:sz w:val="21"/>
          <w:szCs w:val="21"/>
        </w:rPr>
        <w:t>anto</w:t>
      </w:r>
      <w:r w:rsidRPr="00373C86">
        <w:rPr>
          <w:rFonts w:ascii="Abadi" w:hAnsi="Abadi"/>
          <w:sz w:val="21"/>
          <w:szCs w:val="21"/>
        </w:rPr>
        <w:t xml:space="preserve"> </w:t>
      </w:r>
      <w:r>
        <w:rPr>
          <w:rFonts w:ascii="Abadi" w:hAnsi="Abadi"/>
          <w:sz w:val="21"/>
          <w:szCs w:val="21"/>
        </w:rPr>
        <w:t>P</w:t>
      </w:r>
      <w:r w:rsidRPr="00373C86">
        <w:rPr>
          <w:rFonts w:ascii="Abadi" w:hAnsi="Abadi"/>
          <w:sz w:val="21"/>
          <w:szCs w:val="21"/>
        </w:rPr>
        <w:t>reside</w:t>
      </w:r>
      <w:r>
        <w:rPr>
          <w:rFonts w:ascii="Abadi" w:hAnsi="Abadi"/>
          <w:sz w:val="21"/>
          <w:szCs w:val="21"/>
        </w:rPr>
        <w:t>nte.</w:t>
      </w:r>
    </w:p>
    <w:p w14:paraId="0B0B6C49" w14:textId="77777777" w:rsidR="008A11F2" w:rsidRDefault="008A11F2" w:rsidP="004D5962">
      <w:pPr>
        <w:jc w:val="both"/>
        <w:rPr>
          <w:rFonts w:ascii="Abadi" w:hAnsi="Abadi"/>
          <w:sz w:val="21"/>
          <w:szCs w:val="21"/>
        </w:rPr>
      </w:pPr>
    </w:p>
    <w:p w14:paraId="026C792B" w14:textId="757322FA" w:rsidR="004D5962" w:rsidRDefault="004D5962" w:rsidP="008A11F2">
      <w:pPr>
        <w:jc w:val="center"/>
        <w:rPr>
          <w:rFonts w:ascii="Abadi" w:hAnsi="Abadi"/>
          <w:b/>
          <w:bCs/>
          <w:sz w:val="21"/>
          <w:szCs w:val="21"/>
        </w:rPr>
      </w:pPr>
      <w:r w:rsidRPr="001865F6">
        <w:rPr>
          <w:rFonts w:ascii="Abadi" w:hAnsi="Abadi"/>
          <w:b/>
          <w:bCs/>
          <w:sz w:val="21"/>
          <w:szCs w:val="21"/>
        </w:rPr>
        <w:t>(Se cierra el sistema eléctrico</w:t>
      </w:r>
      <w:r>
        <w:rPr>
          <w:rFonts w:ascii="Abadi" w:hAnsi="Abadi"/>
          <w:b/>
          <w:bCs/>
          <w:sz w:val="21"/>
          <w:szCs w:val="21"/>
        </w:rPr>
        <w:t>)</w:t>
      </w:r>
    </w:p>
    <w:p w14:paraId="16710C03" w14:textId="3905C54C" w:rsidR="004D5962" w:rsidRDefault="004D5962" w:rsidP="004D5962">
      <w:pPr>
        <w:jc w:val="both"/>
        <w:rPr>
          <w:rFonts w:ascii="Abadi" w:hAnsi="Abadi"/>
          <w:b/>
          <w:bCs/>
          <w:sz w:val="21"/>
          <w:szCs w:val="21"/>
        </w:rPr>
      </w:pPr>
    </w:p>
    <w:p w14:paraId="09E69B13" w14:textId="5D11CC4D" w:rsidR="004D5962" w:rsidRDefault="003E233C" w:rsidP="004D5962">
      <w:pPr>
        <w:jc w:val="both"/>
        <w:rPr>
          <w:rFonts w:ascii="Abadi" w:hAnsi="Abadi"/>
          <w:b/>
          <w:bCs/>
          <w:sz w:val="21"/>
          <w:szCs w:val="21"/>
        </w:rPr>
      </w:pPr>
      <w:r>
        <w:rPr>
          <w:noProof/>
        </w:rPr>
        <w:drawing>
          <wp:anchor distT="0" distB="0" distL="114300" distR="114300" simplePos="0" relativeHeight="251637248" behindDoc="1" locked="0" layoutInCell="1" allowOverlap="1" wp14:anchorId="595144D9" wp14:editId="10DE3B50">
            <wp:simplePos x="0" y="0"/>
            <wp:positionH relativeFrom="column">
              <wp:posOffset>391795</wp:posOffset>
            </wp:positionH>
            <wp:positionV relativeFrom="paragraph">
              <wp:posOffset>94615</wp:posOffset>
            </wp:positionV>
            <wp:extent cx="1875790" cy="967740"/>
            <wp:effectExtent l="152400" t="190500" r="124460" b="99060"/>
            <wp:wrapTight wrapText="bothSides">
              <wp:wrapPolygon edited="0">
                <wp:start x="-1536" y="-4252"/>
                <wp:lineTo x="-1755" y="-3827"/>
                <wp:lineTo x="-1755" y="19559"/>
                <wp:lineTo x="-1536" y="23386"/>
                <wp:lineTo x="-1536" y="23811"/>
                <wp:lineTo x="22814" y="23811"/>
                <wp:lineTo x="22814" y="23386"/>
                <wp:lineTo x="23033" y="17008"/>
                <wp:lineTo x="23033" y="2976"/>
                <wp:lineTo x="22814" y="-3402"/>
                <wp:lineTo x="22814" y="-4252"/>
                <wp:lineTo x="-1536" y="-4252"/>
              </wp:wrapPolygon>
            </wp:wrapTight>
            <wp:docPr id="45" name="Imagen 4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nterfaz de usuario gráfica&#10;&#10;Descripción generada automáticamente"/>
                    <pic:cNvPicPr/>
                  </pic:nvPicPr>
                  <pic:blipFill rotWithShape="1">
                    <a:blip r:embed="rId52" cstate="print">
                      <a:extLst>
                        <a:ext uri="{28A0092B-C50C-407E-A947-70E740481C1C}">
                          <a14:useLocalDpi xmlns:a14="http://schemas.microsoft.com/office/drawing/2010/main" val="0"/>
                        </a:ext>
                      </a:extLst>
                    </a:blip>
                    <a:srcRect b="8231"/>
                    <a:stretch/>
                  </pic:blipFill>
                  <pic:spPr bwMode="auto">
                    <a:xfrm>
                      <a:off x="0" y="0"/>
                      <a:ext cx="1875790" cy="967740"/>
                    </a:xfrm>
                    <a:prstGeom prst="rect">
                      <a:avLst/>
                    </a:prstGeom>
                    <a:ln w="88900" cap="sq" cmpd="thickThin">
                      <a:solidFill>
                        <a:srgbClr val="000000"/>
                      </a:solidFill>
                      <a:prstDash val="solid"/>
                      <a:miter lim="800000"/>
                    </a:ln>
                    <a:effectLst>
                      <a:outerShdw blurRad="50800" dist="38100" dir="16200000"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D7D30F" w14:textId="5630A14C" w:rsidR="004D5962" w:rsidRDefault="004D5962" w:rsidP="004D5962">
      <w:pPr>
        <w:jc w:val="both"/>
        <w:rPr>
          <w:rFonts w:ascii="Abadi" w:hAnsi="Abadi"/>
          <w:b/>
          <w:bCs/>
          <w:sz w:val="21"/>
          <w:szCs w:val="21"/>
        </w:rPr>
      </w:pPr>
    </w:p>
    <w:p w14:paraId="7D5A3782" w14:textId="091065F3" w:rsidR="008A11F2" w:rsidRDefault="008A11F2" w:rsidP="004D5962">
      <w:pPr>
        <w:jc w:val="both"/>
        <w:rPr>
          <w:rFonts w:ascii="Abadi" w:hAnsi="Abadi"/>
          <w:b/>
          <w:bCs/>
          <w:sz w:val="21"/>
          <w:szCs w:val="21"/>
        </w:rPr>
      </w:pPr>
    </w:p>
    <w:p w14:paraId="5523C829" w14:textId="58C29F2A" w:rsidR="008A11F2" w:rsidRDefault="008A11F2" w:rsidP="004D5962">
      <w:pPr>
        <w:jc w:val="both"/>
        <w:rPr>
          <w:rFonts w:ascii="Abadi" w:hAnsi="Abadi"/>
          <w:b/>
          <w:bCs/>
          <w:sz w:val="21"/>
          <w:szCs w:val="21"/>
        </w:rPr>
      </w:pPr>
    </w:p>
    <w:p w14:paraId="0585B276" w14:textId="751C0453" w:rsidR="008A11F2" w:rsidRDefault="008A11F2" w:rsidP="004D5962">
      <w:pPr>
        <w:jc w:val="both"/>
        <w:rPr>
          <w:rFonts w:ascii="Abadi" w:hAnsi="Abadi"/>
          <w:b/>
          <w:bCs/>
          <w:sz w:val="21"/>
          <w:szCs w:val="21"/>
        </w:rPr>
      </w:pPr>
    </w:p>
    <w:p w14:paraId="4EDECB7A" w14:textId="77777777" w:rsidR="008A11F2" w:rsidRDefault="008A11F2" w:rsidP="004D5962">
      <w:pPr>
        <w:jc w:val="both"/>
        <w:rPr>
          <w:rFonts w:ascii="Abadi" w:hAnsi="Abadi"/>
          <w:b/>
          <w:bCs/>
          <w:sz w:val="21"/>
          <w:szCs w:val="21"/>
        </w:rPr>
      </w:pPr>
    </w:p>
    <w:p w14:paraId="68C8D843" w14:textId="7DEAD298" w:rsidR="004D5962" w:rsidRDefault="008A11F2" w:rsidP="004D5962">
      <w:pPr>
        <w:jc w:val="both"/>
        <w:rPr>
          <w:rFonts w:ascii="Abadi" w:hAnsi="Abadi"/>
          <w:sz w:val="21"/>
          <w:szCs w:val="21"/>
        </w:rPr>
      </w:pPr>
      <w:r>
        <w:rPr>
          <w:rFonts w:ascii="Abadi" w:hAnsi="Abadi"/>
          <w:b/>
          <w:bCs/>
          <w:sz w:val="21"/>
          <w:szCs w:val="21"/>
        </w:rPr>
        <w:tab/>
      </w:r>
      <w:r w:rsidR="004D5962">
        <w:rPr>
          <w:rFonts w:ascii="Abadi" w:hAnsi="Abadi"/>
          <w:b/>
          <w:bCs/>
          <w:sz w:val="21"/>
          <w:szCs w:val="21"/>
        </w:rPr>
        <w:t xml:space="preserve">- El Secretario.- </w:t>
      </w:r>
      <w:r w:rsidR="004D5962" w:rsidRPr="001865F6">
        <w:rPr>
          <w:rFonts w:ascii="Abadi" w:hAnsi="Abadi"/>
          <w:sz w:val="21"/>
          <w:szCs w:val="21"/>
        </w:rPr>
        <w:t>Se</w:t>
      </w:r>
      <w:r w:rsidR="004D5962" w:rsidRPr="00373C86">
        <w:rPr>
          <w:rFonts w:ascii="Abadi" w:hAnsi="Abadi"/>
          <w:sz w:val="21"/>
          <w:szCs w:val="21"/>
        </w:rPr>
        <w:t xml:space="preserve"> registraron 34 votos a favor</w:t>
      </w:r>
      <w:r w:rsidR="004D5962">
        <w:rPr>
          <w:rFonts w:ascii="Abadi" w:hAnsi="Abadi"/>
          <w:sz w:val="21"/>
          <w:szCs w:val="21"/>
        </w:rPr>
        <w:t>, Presidente.</w:t>
      </w:r>
    </w:p>
    <w:p w14:paraId="0D09166F" w14:textId="77777777" w:rsidR="008A11F2" w:rsidRDefault="008A11F2" w:rsidP="004D5962">
      <w:pPr>
        <w:jc w:val="both"/>
        <w:rPr>
          <w:rFonts w:ascii="Abadi" w:hAnsi="Abadi"/>
          <w:sz w:val="21"/>
          <w:szCs w:val="21"/>
        </w:rPr>
      </w:pPr>
    </w:p>
    <w:p w14:paraId="7C1D7F3E" w14:textId="349E0163" w:rsidR="004D5962" w:rsidRDefault="008A11F2" w:rsidP="004D5962">
      <w:pPr>
        <w:jc w:val="both"/>
        <w:rPr>
          <w:rFonts w:ascii="Abadi" w:hAnsi="Abadi"/>
          <w:sz w:val="21"/>
          <w:szCs w:val="21"/>
        </w:rPr>
      </w:pPr>
      <w:r>
        <w:rPr>
          <w:rFonts w:ascii="Abadi" w:hAnsi="Abadi"/>
          <w:sz w:val="21"/>
          <w:szCs w:val="21"/>
        </w:rPr>
        <w:tab/>
      </w:r>
      <w:r w:rsidR="004D5962">
        <w:rPr>
          <w:rFonts w:ascii="Abadi" w:hAnsi="Abadi"/>
          <w:sz w:val="21"/>
          <w:szCs w:val="21"/>
        </w:rPr>
        <w:t>- En</w:t>
      </w:r>
      <w:r w:rsidR="004D5962" w:rsidRPr="00373C86">
        <w:rPr>
          <w:rFonts w:ascii="Abadi" w:hAnsi="Abadi"/>
          <w:sz w:val="21"/>
          <w:szCs w:val="21"/>
        </w:rPr>
        <w:t xml:space="preserve"> consecuencia si tiene por aprobada por unanimidad </w:t>
      </w:r>
      <w:r w:rsidR="004D5962">
        <w:rPr>
          <w:rFonts w:ascii="Abadi" w:hAnsi="Abadi"/>
          <w:sz w:val="21"/>
          <w:szCs w:val="21"/>
        </w:rPr>
        <w:t xml:space="preserve">en </w:t>
      </w:r>
      <w:r w:rsidR="004D5962" w:rsidRPr="00373C86">
        <w:rPr>
          <w:rFonts w:ascii="Abadi" w:hAnsi="Abadi"/>
          <w:sz w:val="21"/>
          <w:szCs w:val="21"/>
        </w:rPr>
        <w:t>los términos propuestos</w:t>
      </w:r>
      <w:r w:rsidR="004D5962">
        <w:rPr>
          <w:rFonts w:ascii="Abadi" w:hAnsi="Abadi"/>
          <w:sz w:val="21"/>
          <w:szCs w:val="21"/>
        </w:rPr>
        <w:t>.</w:t>
      </w:r>
    </w:p>
    <w:p w14:paraId="2AFCCF35" w14:textId="77777777" w:rsidR="008A11F2" w:rsidRDefault="008A11F2" w:rsidP="004D5962">
      <w:pPr>
        <w:jc w:val="both"/>
        <w:rPr>
          <w:rFonts w:ascii="Abadi" w:hAnsi="Abadi"/>
          <w:sz w:val="21"/>
          <w:szCs w:val="21"/>
        </w:rPr>
      </w:pPr>
    </w:p>
    <w:p w14:paraId="12A765DD" w14:textId="2CA809A9" w:rsidR="004D5962" w:rsidRDefault="008A11F2" w:rsidP="004D5962">
      <w:pPr>
        <w:jc w:val="both"/>
        <w:rPr>
          <w:rFonts w:ascii="Abadi" w:hAnsi="Abadi"/>
          <w:sz w:val="21"/>
          <w:szCs w:val="21"/>
        </w:rPr>
      </w:pPr>
      <w:r>
        <w:rPr>
          <w:rFonts w:ascii="Abadi" w:hAnsi="Abadi"/>
          <w:sz w:val="21"/>
          <w:szCs w:val="21"/>
        </w:rPr>
        <w:tab/>
      </w:r>
      <w:r w:rsidR="004D5962">
        <w:rPr>
          <w:rFonts w:ascii="Abadi" w:hAnsi="Abadi"/>
          <w:sz w:val="21"/>
          <w:szCs w:val="21"/>
        </w:rPr>
        <w:t>- Y</w:t>
      </w:r>
      <w:r w:rsidR="004D5962" w:rsidRPr="00373C86">
        <w:rPr>
          <w:rFonts w:ascii="Abadi" w:hAnsi="Abadi"/>
          <w:sz w:val="21"/>
          <w:szCs w:val="21"/>
        </w:rPr>
        <w:t xml:space="preserve"> esta presidencia declara tener por aprobados también los artículos que no fueron reservados y que en este que no se contiene este dictamen</w:t>
      </w:r>
      <w:r w:rsidR="004D5962">
        <w:rPr>
          <w:rFonts w:ascii="Abadi" w:hAnsi="Abadi"/>
          <w:sz w:val="21"/>
          <w:szCs w:val="21"/>
        </w:rPr>
        <w:t>.</w:t>
      </w:r>
    </w:p>
    <w:p w14:paraId="5A7CB9A5" w14:textId="77777777" w:rsidR="008A11F2" w:rsidRDefault="008A11F2" w:rsidP="004D5962">
      <w:pPr>
        <w:jc w:val="both"/>
        <w:rPr>
          <w:rFonts w:ascii="Abadi" w:hAnsi="Abadi"/>
          <w:sz w:val="21"/>
          <w:szCs w:val="21"/>
        </w:rPr>
      </w:pPr>
    </w:p>
    <w:p w14:paraId="3AFB77F9" w14:textId="77777777" w:rsidR="004D5962" w:rsidRPr="00F06A56" w:rsidRDefault="004D5962" w:rsidP="008A11F2">
      <w:pPr>
        <w:ind w:left="426" w:right="496"/>
        <w:jc w:val="both"/>
        <w:rPr>
          <w:rFonts w:ascii="Abadi" w:hAnsi="Abadi"/>
          <w:b/>
          <w:bCs/>
          <w:i/>
          <w:iCs/>
          <w:sz w:val="21"/>
          <w:szCs w:val="21"/>
          <w:u w:val="single"/>
        </w:rPr>
      </w:pPr>
      <w:r w:rsidRPr="00F06A56">
        <w:rPr>
          <w:rFonts w:ascii="Abadi" w:hAnsi="Abadi"/>
          <w:b/>
          <w:bCs/>
          <w:i/>
          <w:iCs/>
          <w:sz w:val="21"/>
          <w:szCs w:val="21"/>
          <w:u w:val="single"/>
        </w:rPr>
        <w:t>Remít</w:t>
      </w:r>
      <w:r>
        <w:rPr>
          <w:rFonts w:ascii="Abadi" w:hAnsi="Abadi"/>
          <w:b/>
          <w:bCs/>
          <w:i/>
          <w:iCs/>
          <w:sz w:val="21"/>
          <w:szCs w:val="21"/>
          <w:u w:val="single"/>
        </w:rPr>
        <w:t>ase</w:t>
      </w:r>
      <w:r w:rsidRPr="00F06A56">
        <w:rPr>
          <w:rFonts w:ascii="Abadi" w:hAnsi="Abadi"/>
          <w:b/>
          <w:bCs/>
          <w:i/>
          <w:iCs/>
          <w:sz w:val="21"/>
          <w:szCs w:val="21"/>
          <w:u w:val="single"/>
        </w:rPr>
        <w:t xml:space="preserve"> al Ejecutivo del Estado el decreto aprobado para los efectos constitucionales de su competencia.</w:t>
      </w:r>
    </w:p>
    <w:p w14:paraId="49A4F864" w14:textId="77777777" w:rsidR="004D5962" w:rsidRDefault="004D5962" w:rsidP="001034A5">
      <w:pPr>
        <w:autoSpaceDE w:val="0"/>
        <w:autoSpaceDN w:val="0"/>
        <w:adjustRightInd w:val="0"/>
        <w:jc w:val="both"/>
        <w:rPr>
          <w:rFonts w:ascii="Abadi" w:hAnsi="Abadi" w:cs="ArialMT"/>
          <w:b/>
          <w:bCs/>
          <w:sz w:val="21"/>
          <w:szCs w:val="21"/>
        </w:rPr>
      </w:pPr>
    </w:p>
    <w:p w14:paraId="7B0C4F01" w14:textId="77777777" w:rsidR="008F596A" w:rsidRPr="006863E0" w:rsidRDefault="008F596A" w:rsidP="001034A5">
      <w:pPr>
        <w:autoSpaceDE w:val="0"/>
        <w:autoSpaceDN w:val="0"/>
        <w:adjustRightInd w:val="0"/>
        <w:jc w:val="both"/>
        <w:rPr>
          <w:rFonts w:ascii="Abadi" w:hAnsi="Abadi" w:cs="ArialMT"/>
          <w:b/>
          <w:bCs/>
          <w:sz w:val="21"/>
          <w:szCs w:val="21"/>
        </w:rPr>
      </w:pPr>
    </w:p>
    <w:p w14:paraId="63490D2B" w14:textId="53021D47" w:rsidR="001034A5" w:rsidRDefault="001034A5" w:rsidP="00D87375">
      <w:pPr>
        <w:pStyle w:val="Prrafodelista"/>
        <w:numPr>
          <w:ilvl w:val="0"/>
          <w:numId w:val="10"/>
        </w:numPr>
        <w:autoSpaceDE w:val="0"/>
        <w:autoSpaceDN w:val="0"/>
        <w:adjustRightInd w:val="0"/>
        <w:ind w:left="426"/>
        <w:contextualSpacing/>
        <w:jc w:val="both"/>
        <w:rPr>
          <w:rFonts w:ascii="Abadi" w:hAnsi="Abadi" w:cs="ArialMT"/>
          <w:b/>
          <w:bCs/>
          <w:sz w:val="21"/>
          <w:szCs w:val="21"/>
        </w:rPr>
      </w:pPr>
      <w:r w:rsidRPr="006863E0">
        <w:rPr>
          <w:rFonts w:ascii="Abadi" w:hAnsi="Abadi" w:cs="ArialMT"/>
          <w:b/>
          <w:bCs/>
          <w:sz w:val="21"/>
          <w:szCs w:val="21"/>
        </w:rPr>
        <w:t xml:space="preserve">DISCUSIÓN Y, EN SU CASO, APROBACIÓN DEL DICTAMEN SUSCRITO POR LA COMISIÓN DE JUSTICIA RELATIVO A LA INICIATIVA DE LEY DE RESPONSABILIDAD AMBIENTAL DEL ESTADO DE GUANAJUATO Y DE ADICIÓN AL CÓDIGO PENAL DEL ESTADO DE GUANAJUATO, </w:t>
      </w:r>
      <w:r w:rsidRPr="006863E0">
        <w:rPr>
          <w:rFonts w:ascii="Abadi" w:hAnsi="Abadi" w:cs="Arial-ItalicMT"/>
          <w:b/>
          <w:bCs/>
          <w:i/>
          <w:iCs/>
          <w:sz w:val="21"/>
          <w:szCs w:val="21"/>
        </w:rPr>
        <w:t>EN SU PARTE CORRESPONDIENTE ÚNICAMENTE AL ÚLTIMO ORDENAMIENTO</w:t>
      </w:r>
      <w:r w:rsidRPr="006863E0">
        <w:rPr>
          <w:rFonts w:ascii="Abadi" w:hAnsi="Abadi" w:cs="ArialMT"/>
          <w:b/>
          <w:bCs/>
          <w:sz w:val="21"/>
          <w:szCs w:val="21"/>
        </w:rPr>
        <w:t xml:space="preserve">, PRESENTADA POR LA DIPUTADA Y EL DIPUTADO INTEGRANTES DEL GRUPO </w:t>
      </w:r>
      <w:r w:rsidRPr="006863E0">
        <w:rPr>
          <w:rFonts w:ascii="Abadi" w:hAnsi="Abadi" w:cs="ArialMT"/>
          <w:b/>
          <w:bCs/>
          <w:sz w:val="21"/>
          <w:szCs w:val="21"/>
        </w:rPr>
        <w:lastRenderedPageBreak/>
        <w:t>PARLAMENTARIO DEL PARTIDO VERDE ECOLOGISTA DE MÉXICO DE LA SEXAGÉSIMA CUARTA LEGISLATURA.</w:t>
      </w:r>
    </w:p>
    <w:p w14:paraId="1329FC25" w14:textId="6B223871" w:rsidR="003B7922" w:rsidRDefault="003B7922" w:rsidP="003B7922">
      <w:pPr>
        <w:autoSpaceDE w:val="0"/>
        <w:autoSpaceDN w:val="0"/>
        <w:adjustRightInd w:val="0"/>
        <w:contextualSpacing/>
        <w:jc w:val="both"/>
        <w:rPr>
          <w:rFonts w:ascii="Abadi" w:hAnsi="Abadi" w:cs="ArialMT"/>
          <w:b/>
          <w:bCs/>
          <w:sz w:val="21"/>
          <w:szCs w:val="21"/>
        </w:rPr>
      </w:pPr>
    </w:p>
    <w:p w14:paraId="1ADC2577" w14:textId="0660A275" w:rsidR="003B7922" w:rsidRDefault="00475A44" w:rsidP="003B7922">
      <w:pPr>
        <w:autoSpaceDE w:val="0"/>
        <w:autoSpaceDN w:val="0"/>
        <w:adjustRightInd w:val="0"/>
        <w:contextualSpacing/>
        <w:jc w:val="both"/>
        <w:rPr>
          <w:rFonts w:ascii="Abadi" w:hAnsi="Abadi" w:cs="ArialMT"/>
          <w:b/>
          <w:bCs/>
          <w:sz w:val="21"/>
          <w:szCs w:val="21"/>
        </w:rPr>
      </w:pPr>
      <w:r>
        <w:rPr>
          <w:rFonts w:ascii="Abadi" w:hAnsi="Abadi" w:cs="Arial"/>
          <w:b/>
          <w:sz w:val="21"/>
          <w:szCs w:val="21"/>
        </w:rPr>
        <w:t xml:space="preserve">DICTAMEN </w:t>
      </w:r>
      <w:r w:rsidRPr="00385DE7">
        <w:rPr>
          <w:rFonts w:ascii="Abadi" w:hAnsi="Abadi" w:cs="Arial"/>
          <w:b/>
          <w:sz w:val="21"/>
          <w:szCs w:val="21"/>
        </w:rPr>
        <w:t xml:space="preserve">QUE PRESENTA LA COMISIÓN DE JUSTICIA RELATIVO A LA INICIATIVA DE LEY DE RESPONSABILIDAD AMBIENTAL DEL ESTADO DE GUANAJUATO Y DE ADICIÓN AL CÓDIGO PENAL DEL ESTADO DE GUANAJUATO, </w:t>
      </w:r>
      <w:r w:rsidRPr="00385DE7">
        <w:rPr>
          <w:rFonts w:ascii="Abadi" w:hAnsi="Abadi" w:cs="Arial"/>
          <w:b/>
          <w:i/>
          <w:iCs/>
          <w:sz w:val="21"/>
          <w:szCs w:val="21"/>
        </w:rPr>
        <w:t xml:space="preserve">EN SU PARTE CORRESPONDIENTE ÚNICAMENTE AL ÚLTIMO DE LOS ORDENAMIENTOS MENCIONADOS, </w:t>
      </w:r>
      <w:r w:rsidRPr="00385DE7">
        <w:rPr>
          <w:rFonts w:ascii="Abadi" w:hAnsi="Abadi" w:cs="Arial"/>
          <w:b/>
          <w:sz w:val="21"/>
          <w:szCs w:val="21"/>
        </w:rPr>
        <w:t>PRESENTADA POR LA DIPUTADA Y EL DIPUTADO INTEGRANTES DEL GRUPO PARLAMENTARIO DEL PARTIDO VERDE ECOLOGISTA DE MÉXICO DE LA SEXAGÉSIMA CUARTA</w:t>
      </w:r>
      <w:r>
        <w:rPr>
          <w:rFonts w:ascii="Abadi" w:hAnsi="Abadi" w:cs="Arial"/>
          <w:b/>
          <w:sz w:val="21"/>
          <w:szCs w:val="21"/>
        </w:rPr>
        <w:t xml:space="preserve"> LEGISLATURA.</w:t>
      </w:r>
    </w:p>
    <w:p w14:paraId="3683B88D" w14:textId="77777777" w:rsidR="00524AC6" w:rsidRPr="00385DE7" w:rsidRDefault="00524AC6" w:rsidP="00524AC6">
      <w:pPr>
        <w:widowControl w:val="0"/>
        <w:autoSpaceDE w:val="0"/>
        <w:autoSpaceDN w:val="0"/>
        <w:adjustRightInd w:val="0"/>
        <w:spacing w:before="100" w:beforeAutospacing="1"/>
        <w:ind w:firstLine="708"/>
        <w:jc w:val="both"/>
        <w:rPr>
          <w:rFonts w:ascii="Abadi" w:hAnsi="Abadi" w:cs="Arial"/>
          <w:sz w:val="21"/>
          <w:szCs w:val="21"/>
        </w:rPr>
      </w:pPr>
      <w:r w:rsidRPr="00385DE7">
        <w:rPr>
          <w:rFonts w:ascii="Abadi" w:hAnsi="Abadi" w:cs="Arial"/>
          <w:sz w:val="21"/>
          <w:szCs w:val="21"/>
        </w:rPr>
        <w:t xml:space="preserve">A la Comisión de Justicia de la Sexagésima Cuarta Legislatura le fue turnada, para su estudio y dictamen, la iniciativa </w:t>
      </w:r>
      <w:r w:rsidRPr="00385DE7">
        <w:rPr>
          <w:rFonts w:ascii="Abadi" w:hAnsi="Abadi"/>
          <w:color w:val="000000"/>
          <w:sz w:val="21"/>
          <w:szCs w:val="21"/>
        </w:rPr>
        <w:t xml:space="preserve">de Ley de Responsabilidad Ambiental del Estado de Guanajuato y de </w:t>
      </w:r>
      <w:r w:rsidRPr="00385DE7">
        <w:rPr>
          <w:rFonts w:ascii="Abadi" w:hAnsi="Abadi"/>
          <w:b/>
          <w:bCs/>
          <w:i/>
          <w:iCs/>
          <w:color w:val="000000"/>
          <w:sz w:val="21"/>
          <w:szCs w:val="21"/>
        </w:rPr>
        <w:t>adición al Código Penal del Estado de Guanajuato, en su parte correspondiente únicamente al último de los ordenamientos mencionados</w:t>
      </w:r>
      <w:r w:rsidRPr="00385DE7">
        <w:rPr>
          <w:rFonts w:ascii="Abadi" w:hAnsi="Abadi"/>
          <w:i/>
          <w:iCs/>
          <w:color w:val="000000"/>
          <w:sz w:val="21"/>
          <w:szCs w:val="21"/>
        </w:rPr>
        <w:t xml:space="preserve">, </w:t>
      </w:r>
      <w:r w:rsidRPr="00385DE7">
        <w:rPr>
          <w:rFonts w:ascii="Abadi" w:hAnsi="Abadi"/>
          <w:sz w:val="21"/>
          <w:szCs w:val="21"/>
        </w:rPr>
        <w:t>presentada por la diputada y el diputado integrantes del Grupo Parlamentario del Partido Verde Ecologista de México de dicha Legislatura.</w:t>
      </w:r>
    </w:p>
    <w:p w14:paraId="764BC6C5" w14:textId="77777777" w:rsidR="00524AC6" w:rsidRPr="00385DE7" w:rsidRDefault="00524AC6" w:rsidP="00524AC6">
      <w:pPr>
        <w:widowControl w:val="0"/>
        <w:autoSpaceDE w:val="0"/>
        <w:autoSpaceDN w:val="0"/>
        <w:adjustRightInd w:val="0"/>
        <w:spacing w:before="100" w:beforeAutospacing="1"/>
        <w:ind w:left="113" w:firstLine="708"/>
        <w:jc w:val="both"/>
        <w:rPr>
          <w:rFonts w:ascii="Abadi" w:hAnsi="Abadi" w:cs="Arial"/>
          <w:sz w:val="21"/>
          <w:szCs w:val="21"/>
        </w:rPr>
      </w:pPr>
      <w:r w:rsidRPr="00385DE7">
        <w:rPr>
          <w:rFonts w:ascii="Abadi" w:hAnsi="Abadi" w:cs="Arial"/>
          <w:sz w:val="21"/>
          <w:szCs w:val="21"/>
        </w:rPr>
        <w:t>Con fundamento en lo dispuesto por los artículos 113 fracción II y 171 de la Ley Orgánica del Poder Legislativo del Estado de Guanajuato, se formula dictamen en atención a las siguientes:</w:t>
      </w:r>
    </w:p>
    <w:p w14:paraId="541573B1" w14:textId="77777777" w:rsidR="00524AC6" w:rsidRPr="00385DE7" w:rsidRDefault="00524AC6" w:rsidP="00524AC6">
      <w:pPr>
        <w:widowControl w:val="0"/>
        <w:autoSpaceDE w:val="0"/>
        <w:autoSpaceDN w:val="0"/>
        <w:adjustRightInd w:val="0"/>
        <w:spacing w:before="100" w:beforeAutospacing="1"/>
        <w:jc w:val="center"/>
        <w:rPr>
          <w:rFonts w:ascii="Abadi" w:hAnsi="Abadi" w:cs="Arial"/>
          <w:b/>
          <w:sz w:val="21"/>
          <w:szCs w:val="21"/>
        </w:rPr>
      </w:pPr>
      <w:r w:rsidRPr="00385DE7">
        <w:rPr>
          <w:rFonts w:ascii="Abadi" w:hAnsi="Abadi" w:cs="Arial"/>
          <w:b/>
          <w:sz w:val="21"/>
          <w:szCs w:val="21"/>
        </w:rPr>
        <w:t>CONSIDERACIONES</w:t>
      </w:r>
    </w:p>
    <w:p w14:paraId="56043E84" w14:textId="77777777" w:rsidR="00524AC6" w:rsidRPr="00385DE7" w:rsidRDefault="00524AC6" w:rsidP="00524AC6">
      <w:pPr>
        <w:widowControl w:val="0"/>
        <w:autoSpaceDE w:val="0"/>
        <w:autoSpaceDN w:val="0"/>
        <w:adjustRightInd w:val="0"/>
        <w:spacing w:before="100" w:beforeAutospacing="1"/>
        <w:jc w:val="both"/>
        <w:rPr>
          <w:rFonts w:ascii="Abadi" w:hAnsi="Abadi" w:cs="Arial"/>
          <w:b/>
          <w:sz w:val="21"/>
          <w:szCs w:val="21"/>
        </w:rPr>
      </w:pPr>
      <w:r w:rsidRPr="00385DE7">
        <w:rPr>
          <w:rFonts w:ascii="Abadi" w:hAnsi="Abadi" w:cs="Arial"/>
          <w:b/>
          <w:sz w:val="21"/>
          <w:szCs w:val="21"/>
        </w:rPr>
        <w:t>I.</w:t>
      </w:r>
      <w:r w:rsidRPr="00385DE7">
        <w:rPr>
          <w:rFonts w:ascii="Abadi" w:hAnsi="Abadi" w:cs="Arial"/>
          <w:b/>
          <w:sz w:val="21"/>
          <w:szCs w:val="21"/>
        </w:rPr>
        <w:tab/>
        <w:t>Presentación de la iniciativa.</w:t>
      </w:r>
    </w:p>
    <w:p w14:paraId="7BDF3966" w14:textId="77777777" w:rsidR="00524AC6" w:rsidRPr="00385DE7" w:rsidRDefault="00524AC6" w:rsidP="00524AC6">
      <w:pPr>
        <w:widowControl w:val="0"/>
        <w:autoSpaceDE w:val="0"/>
        <w:autoSpaceDN w:val="0"/>
        <w:adjustRightInd w:val="0"/>
        <w:spacing w:before="100" w:beforeAutospacing="1"/>
        <w:jc w:val="both"/>
        <w:rPr>
          <w:rFonts w:ascii="Abadi" w:hAnsi="Abadi" w:cs="Arial"/>
          <w:b/>
          <w:sz w:val="21"/>
          <w:szCs w:val="21"/>
        </w:rPr>
      </w:pPr>
      <w:r w:rsidRPr="00385DE7">
        <w:rPr>
          <w:rFonts w:ascii="Abadi" w:hAnsi="Abadi" w:cs="Arial"/>
          <w:b/>
          <w:sz w:val="21"/>
          <w:szCs w:val="21"/>
        </w:rPr>
        <w:t>I.1.</w:t>
      </w:r>
      <w:r w:rsidRPr="00385DE7">
        <w:rPr>
          <w:rFonts w:ascii="Abadi" w:hAnsi="Abadi" w:cs="Arial"/>
          <w:b/>
          <w:sz w:val="21"/>
          <w:szCs w:val="21"/>
        </w:rPr>
        <w:tab/>
        <w:t>Facultad para la presentación de iniciativas.</w:t>
      </w:r>
    </w:p>
    <w:p w14:paraId="3DA9EA07" w14:textId="3365B087" w:rsidR="00524AC6" w:rsidRDefault="00524AC6" w:rsidP="00524AC6">
      <w:pPr>
        <w:widowControl w:val="0"/>
        <w:autoSpaceDE w:val="0"/>
        <w:autoSpaceDN w:val="0"/>
        <w:adjustRightInd w:val="0"/>
        <w:spacing w:before="100" w:beforeAutospacing="1"/>
        <w:ind w:firstLine="708"/>
        <w:jc w:val="both"/>
        <w:rPr>
          <w:rFonts w:ascii="Abadi" w:hAnsi="Abadi" w:cs="Arial"/>
          <w:bCs/>
          <w:sz w:val="21"/>
          <w:szCs w:val="21"/>
        </w:rPr>
      </w:pPr>
      <w:r w:rsidRPr="00385DE7">
        <w:rPr>
          <w:rFonts w:ascii="Abadi" w:hAnsi="Abadi" w:cs="Arial"/>
          <w:bCs/>
          <w:sz w:val="21"/>
          <w:szCs w:val="21"/>
        </w:rPr>
        <w:t>La diputada y el diputado iniciantes en ejercicio de la facultad establecida en los artículos 56 fracción II de la Constitución Política para el Estado de Guanajuato y 167 fracción II de la Ley Orgánica del Poder Legislativo del Estado de Guanajuato, presentaron ante la Secretaría General de este Congreso del Estado, la iniciativa que se describe en el preámbulo del presente dictamen.</w:t>
      </w:r>
    </w:p>
    <w:p w14:paraId="7598FE8B" w14:textId="77777777" w:rsidR="00524AC6" w:rsidRDefault="00524AC6" w:rsidP="00524AC6">
      <w:pPr>
        <w:autoSpaceDE w:val="0"/>
        <w:autoSpaceDN w:val="0"/>
        <w:adjustRightInd w:val="0"/>
        <w:jc w:val="both"/>
        <w:rPr>
          <w:rFonts w:ascii="Abadi" w:eastAsia="SimSun" w:hAnsi="Abadi"/>
          <w:b/>
          <w:bCs/>
          <w:sz w:val="21"/>
          <w:szCs w:val="21"/>
        </w:rPr>
      </w:pPr>
    </w:p>
    <w:p w14:paraId="463E9A65" w14:textId="77777777" w:rsidR="00524AC6" w:rsidRDefault="00524AC6" w:rsidP="00524AC6">
      <w:pPr>
        <w:autoSpaceDE w:val="0"/>
        <w:autoSpaceDN w:val="0"/>
        <w:adjustRightInd w:val="0"/>
        <w:jc w:val="both"/>
        <w:rPr>
          <w:rFonts w:ascii="Abadi" w:eastAsia="SimSun" w:hAnsi="Abadi"/>
          <w:b/>
          <w:bCs/>
          <w:sz w:val="21"/>
          <w:szCs w:val="21"/>
        </w:rPr>
      </w:pPr>
    </w:p>
    <w:p w14:paraId="3A83DEA4" w14:textId="096A189B" w:rsidR="00524AC6" w:rsidRPr="00385DE7" w:rsidRDefault="00524AC6" w:rsidP="00524AC6">
      <w:pPr>
        <w:autoSpaceDE w:val="0"/>
        <w:autoSpaceDN w:val="0"/>
        <w:adjustRightInd w:val="0"/>
        <w:jc w:val="both"/>
        <w:rPr>
          <w:rFonts w:ascii="Abadi" w:eastAsia="SimSun" w:hAnsi="Abadi"/>
          <w:b/>
          <w:bCs/>
          <w:sz w:val="21"/>
          <w:szCs w:val="21"/>
        </w:rPr>
      </w:pPr>
      <w:r w:rsidRPr="00385DE7">
        <w:rPr>
          <w:rFonts w:ascii="Abadi" w:eastAsia="SimSun" w:hAnsi="Abadi"/>
          <w:b/>
          <w:bCs/>
          <w:sz w:val="21"/>
          <w:szCs w:val="21"/>
        </w:rPr>
        <w:t>I.2.</w:t>
      </w:r>
      <w:r w:rsidRPr="00385DE7">
        <w:rPr>
          <w:rFonts w:ascii="Abadi" w:eastAsia="SimSun" w:hAnsi="Abadi"/>
          <w:b/>
          <w:bCs/>
          <w:sz w:val="21"/>
          <w:szCs w:val="21"/>
        </w:rPr>
        <w:tab/>
        <w:t>Objeto de la iniciativa.</w:t>
      </w:r>
    </w:p>
    <w:p w14:paraId="70011A15" w14:textId="77777777" w:rsidR="00524AC6" w:rsidRPr="00385DE7" w:rsidRDefault="00524AC6" w:rsidP="00524AC6">
      <w:pPr>
        <w:widowControl w:val="0"/>
        <w:autoSpaceDE w:val="0"/>
        <w:autoSpaceDN w:val="0"/>
        <w:adjustRightInd w:val="0"/>
        <w:spacing w:before="100" w:beforeAutospacing="1"/>
        <w:ind w:firstLine="708"/>
        <w:jc w:val="both"/>
        <w:rPr>
          <w:rFonts w:ascii="Abadi" w:hAnsi="Abadi" w:cs="Arial"/>
          <w:b/>
          <w:bCs/>
          <w:sz w:val="21"/>
          <w:szCs w:val="21"/>
        </w:rPr>
      </w:pPr>
      <w:r w:rsidRPr="00385DE7">
        <w:rPr>
          <w:rFonts w:ascii="Abadi" w:hAnsi="Abadi" w:cs="Arial"/>
          <w:sz w:val="21"/>
          <w:szCs w:val="21"/>
        </w:rPr>
        <w:t xml:space="preserve">La iniciativa, además de crear la Ley de Responsabilidad Ambiental del Estado de Guanajuato, -a decir de los iniciantes- </w:t>
      </w:r>
      <w:r w:rsidRPr="00385DE7">
        <w:rPr>
          <w:rFonts w:ascii="Abadi" w:hAnsi="Abadi" w:cs="Arial"/>
          <w:i/>
          <w:iCs/>
          <w:sz w:val="21"/>
          <w:szCs w:val="21"/>
        </w:rPr>
        <w:t>va encaminada al Código Penal del Estado de Guanajuato con la finalidad de adicionar al Libro Segundo, Sección Cuarta, Título Séptimo, un Capítulo V denominado Responsabilidad Penal de Dueños o Administradores de Empresas en Delitos Contra el Medio Ambiente, con el objeto de establecer específicamente la responsabilidad ambiental por parte de las empresas, así como las sanciones por incurrir en la comisión de delitos que dañen el medio ambiente</w:t>
      </w:r>
      <w:r w:rsidRPr="00385DE7">
        <w:rPr>
          <w:rFonts w:ascii="Abadi" w:hAnsi="Abadi" w:cs="Arial"/>
          <w:b/>
          <w:bCs/>
          <w:sz w:val="21"/>
          <w:szCs w:val="21"/>
        </w:rPr>
        <w:t xml:space="preserve">. </w:t>
      </w:r>
    </w:p>
    <w:p w14:paraId="75529608" w14:textId="77777777" w:rsidR="00524AC6" w:rsidRPr="00385DE7" w:rsidRDefault="00524AC6" w:rsidP="00524AC6">
      <w:pPr>
        <w:widowControl w:val="0"/>
        <w:autoSpaceDE w:val="0"/>
        <w:autoSpaceDN w:val="0"/>
        <w:adjustRightInd w:val="0"/>
        <w:spacing w:before="100" w:beforeAutospacing="1"/>
        <w:jc w:val="both"/>
        <w:rPr>
          <w:rFonts w:ascii="Abadi" w:hAnsi="Abadi" w:cs="Arial"/>
          <w:b/>
          <w:bCs/>
          <w:sz w:val="21"/>
          <w:szCs w:val="21"/>
        </w:rPr>
      </w:pPr>
      <w:r w:rsidRPr="00385DE7">
        <w:rPr>
          <w:rFonts w:ascii="Abadi" w:hAnsi="Abadi" w:cs="Arial"/>
          <w:b/>
          <w:bCs/>
          <w:sz w:val="21"/>
          <w:szCs w:val="21"/>
        </w:rPr>
        <w:t>II.</w:t>
      </w:r>
      <w:r w:rsidRPr="00385DE7">
        <w:rPr>
          <w:rFonts w:ascii="Abadi" w:hAnsi="Abadi" w:cs="Arial"/>
          <w:b/>
          <w:bCs/>
          <w:sz w:val="21"/>
          <w:szCs w:val="21"/>
        </w:rPr>
        <w:tab/>
        <w:t>Turno de la iniciativa.</w:t>
      </w:r>
    </w:p>
    <w:p w14:paraId="7C529B3A" w14:textId="77777777" w:rsidR="00524AC6" w:rsidRPr="00385DE7" w:rsidRDefault="00524AC6" w:rsidP="00524AC6">
      <w:pPr>
        <w:widowControl w:val="0"/>
        <w:autoSpaceDE w:val="0"/>
        <w:autoSpaceDN w:val="0"/>
        <w:adjustRightInd w:val="0"/>
        <w:spacing w:before="100" w:beforeAutospacing="1"/>
        <w:ind w:firstLine="708"/>
        <w:jc w:val="both"/>
        <w:rPr>
          <w:rFonts w:ascii="Abadi" w:hAnsi="Abadi"/>
          <w:color w:val="000000"/>
          <w:sz w:val="21"/>
          <w:szCs w:val="21"/>
        </w:rPr>
      </w:pPr>
      <w:r w:rsidRPr="00385DE7">
        <w:rPr>
          <w:rFonts w:ascii="Abadi" w:hAnsi="Abadi" w:cs="Arial"/>
          <w:sz w:val="21"/>
          <w:szCs w:val="21"/>
        </w:rPr>
        <w:t>De acuerdo con la materia de la propuesta, la presidencia de la mesa directiva turnó la iniciativa, en su parte correspondiente a la adición al Código Penal del Estado de Guanajuato, a esta Comisión de Justicia, en sesión plenaria de fecha 22 de abril de 2021, para su estudio</w:t>
      </w:r>
      <w:r w:rsidRPr="00385DE7">
        <w:rPr>
          <w:rFonts w:ascii="Abadi" w:hAnsi="Abadi"/>
          <w:color w:val="000000"/>
          <w:sz w:val="21"/>
          <w:szCs w:val="21"/>
        </w:rPr>
        <w:t xml:space="preserve"> y dictamen.</w:t>
      </w:r>
    </w:p>
    <w:p w14:paraId="0819F6AF" w14:textId="77777777" w:rsidR="00524AC6" w:rsidRPr="00385DE7" w:rsidRDefault="00524AC6" w:rsidP="00524AC6">
      <w:pPr>
        <w:widowControl w:val="0"/>
        <w:autoSpaceDE w:val="0"/>
        <w:autoSpaceDN w:val="0"/>
        <w:adjustRightInd w:val="0"/>
        <w:spacing w:before="100" w:beforeAutospacing="1"/>
        <w:ind w:firstLine="708"/>
        <w:jc w:val="both"/>
        <w:rPr>
          <w:rFonts w:ascii="Abadi" w:hAnsi="Abadi"/>
          <w:sz w:val="21"/>
          <w:szCs w:val="21"/>
        </w:rPr>
      </w:pPr>
      <w:bookmarkStart w:id="12" w:name="_Hlk104386771"/>
      <w:r w:rsidRPr="00385DE7">
        <w:rPr>
          <w:rFonts w:ascii="Abadi" w:hAnsi="Abadi"/>
          <w:sz w:val="21"/>
          <w:szCs w:val="21"/>
        </w:rPr>
        <w:t xml:space="preserve">Cabe precisar que la presidencia de la mesa directiva en funciones durante el primer periodo ordinario de sesiones de esta Sexagésima Quinta Legislatura, en sesión plenaria de fecha 7 de octubre de 2021, una vez declarada la integración de las comisiones permanentes, remitió las iniciativas y asuntos en trámite de las comisiones de la Sexagésima Cuarta Legislatura, a las presidencias designadas de cada Comisión, para los efectos conducentes, entre ellos la iniciativa mencionada en el párrafo que antecede. </w:t>
      </w:r>
    </w:p>
    <w:bookmarkEnd w:id="12"/>
    <w:p w14:paraId="67195FBA" w14:textId="77777777" w:rsidR="00524AC6" w:rsidRPr="00385DE7" w:rsidRDefault="00524AC6" w:rsidP="00524AC6">
      <w:pPr>
        <w:widowControl w:val="0"/>
        <w:autoSpaceDE w:val="0"/>
        <w:autoSpaceDN w:val="0"/>
        <w:adjustRightInd w:val="0"/>
        <w:spacing w:before="100" w:beforeAutospacing="1"/>
        <w:jc w:val="both"/>
        <w:rPr>
          <w:rFonts w:ascii="Abadi" w:hAnsi="Abadi"/>
          <w:b/>
          <w:bCs/>
          <w:color w:val="000000"/>
          <w:sz w:val="21"/>
          <w:szCs w:val="21"/>
        </w:rPr>
      </w:pPr>
      <w:r w:rsidRPr="00385DE7">
        <w:rPr>
          <w:rFonts w:ascii="Abadi" w:hAnsi="Abadi"/>
          <w:b/>
          <w:bCs/>
          <w:color w:val="000000"/>
          <w:sz w:val="21"/>
          <w:szCs w:val="21"/>
        </w:rPr>
        <w:t>III.</w:t>
      </w:r>
      <w:r w:rsidRPr="00385DE7">
        <w:rPr>
          <w:rFonts w:ascii="Abadi" w:hAnsi="Abadi"/>
          <w:b/>
          <w:bCs/>
          <w:color w:val="000000"/>
          <w:sz w:val="21"/>
          <w:szCs w:val="21"/>
        </w:rPr>
        <w:tab/>
        <w:t>Estudio de la iniciativa.</w:t>
      </w:r>
    </w:p>
    <w:p w14:paraId="537A5FB3" w14:textId="77777777" w:rsidR="00524AC6" w:rsidRPr="00385DE7" w:rsidRDefault="00524AC6" w:rsidP="00524AC6">
      <w:pPr>
        <w:widowControl w:val="0"/>
        <w:autoSpaceDE w:val="0"/>
        <w:autoSpaceDN w:val="0"/>
        <w:adjustRightInd w:val="0"/>
        <w:spacing w:before="100" w:beforeAutospacing="1"/>
        <w:jc w:val="both"/>
        <w:rPr>
          <w:rFonts w:ascii="Abadi" w:hAnsi="Abadi"/>
          <w:sz w:val="21"/>
          <w:szCs w:val="21"/>
        </w:rPr>
      </w:pPr>
      <w:r w:rsidRPr="00385DE7">
        <w:rPr>
          <w:rFonts w:ascii="Abadi" w:hAnsi="Abadi"/>
          <w:sz w:val="21"/>
          <w:szCs w:val="21"/>
        </w:rPr>
        <w:tab/>
        <w:t xml:space="preserve">La iniciativa se radicó el 23 de junio de 2021 y, posteriormente, el 18 de enero de 2022 se acordó esperar a que la Comisión de Medio Ambiente dictaminara la parte relativa a la Ley de Responsabilidad Ambiental, por estar vincula la propuesta de adición al Código Penal a dicha Ley. </w:t>
      </w:r>
    </w:p>
    <w:p w14:paraId="18B63CE8" w14:textId="77777777" w:rsidR="00524AC6" w:rsidRPr="00385DE7" w:rsidRDefault="00524AC6" w:rsidP="00524AC6">
      <w:pPr>
        <w:widowControl w:val="0"/>
        <w:autoSpaceDE w:val="0"/>
        <w:autoSpaceDN w:val="0"/>
        <w:adjustRightInd w:val="0"/>
        <w:spacing w:before="100" w:beforeAutospacing="1"/>
        <w:jc w:val="both"/>
        <w:rPr>
          <w:rFonts w:ascii="Abadi" w:hAnsi="Abadi"/>
          <w:sz w:val="21"/>
          <w:szCs w:val="21"/>
        </w:rPr>
      </w:pPr>
      <w:r w:rsidRPr="00385DE7">
        <w:rPr>
          <w:rFonts w:ascii="Abadi" w:hAnsi="Abadi"/>
          <w:sz w:val="21"/>
          <w:szCs w:val="21"/>
        </w:rPr>
        <w:lastRenderedPageBreak/>
        <w:tab/>
        <w:t xml:space="preserve">El 26 de julio de 2022 la Comisión de Justicia procedió al análisis de la iniciativa, en la que la diputada Susana Bermúdez Cano expuso los razonamientos por los que consideraba improcedente la propuesta de los iniciantes. De tal forma, la presidencia propuso la elaboración de un proyecto de dictamen en sentido negativo, lo que fue aprobado por unanimidad de votos. </w:t>
      </w:r>
    </w:p>
    <w:p w14:paraId="224B52D2" w14:textId="77777777" w:rsidR="00524AC6" w:rsidRPr="00385DE7" w:rsidRDefault="00524AC6" w:rsidP="00524AC6">
      <w:pPr>
        <w:widowControl w:val="0"/>
        <w:autoSpaceDE w:val="0"/>
        <w:autoSpaceDN w:val="0"/>
        <w:adjustRightInd w:val="0"/>
        <w:spacing w:before="100" w:beforeAutospacing="1"/>
        <w:jc w:val="both"/>
        <w:rPr>
          <w:rFonts w:ascii="Abadi" w:hAnsi="Abadi" w:cs="Arial"/>
          <w:b/>
          <w:bCs/>
          <w:sz w:val="21"/>
          <w:szCs w:val="21"/>
        </w:rPr>
      </w:pPr>
      <w:r w:rsidRPr="00385DE7">
        <w:rPr>
          <w:rFonts w:ascii="Abadi" w:hAnsi="Abadi" w:cs="Arial"/>
          <w:b/>
          <w:bCs/>
          <w:sz w:val="21"/>
          <w:szCs w:val="21"/>
        </w:rPr>
        <w:t>IV.</w:t>
      </w:r>
      <w:r w:rsidRPr="00385DE7">
        <w:rPr>
          <w:rFonts w:ascii="Abadi" w:hAnsi="Abadi" w:cs="Arial"/>
          <w:b/>
          <w:bCs/>
          <w:sz w:val="21"/>
          <w:szCs w:val="21"/>
        </w:rPr>
        <w:tab/>
        <w:t>Consideraciones.</w:t>
      </w:r>
    </w:p>
    <w:p w14:paraId="3EB50128" w14:textId="77777777" w:rsidR="00524AC6" w:rsidRPr="00385DE7" w:rsidRDefault="00524AC6" w:rsidP="00524AC6">
      <w:pPr>
        <w:widowControl w:val="0"/>
        <w:autoSpaceDE w:val="0"/>
        <w:autoSpaceDN w:val="0"/>
        <w:adjustRightInd w:val="0"/>
        <w:spacing w:before="100" w:beforeAutospacing="1"/>
        <w:ind w:firstLine="708"/>
        <w:jc w:val="both"/>
        <w:rPr>
          <w:rFonts w:ascii="Abadi" w:hAnsi="Abadi"/>
          <w:sz w:val="21"/>
          <w:szCs w:val="21"/>
        </w:rPr>
      </w:pPr>
      <w:r w:rsidRPr="00385DE7">
        <w:rPr>
          <w:rFonts w:ascii="Abadi" w:hAnsi="Abadi"/>
          <w:sz w:val="21"/>
          <w:szCs w:val="21"/>
        </w:rPr>
        <w:t>Esta Comisión de Justicia -con motivo de una diversa iniciativa- realizó un análisis sobre el tema de la responsabilidad jurídica de las personas colectivas, tema sin duda, de actualidad. Ahora bien, con motivo de la iniciativa materia de este dictamen abordamos nuevamente el análisis sobre este tipo de responsabilidad penal.</w:t>
      </w:r>
    </w:p>
    <w:p w14:paraId="40FA1E38" w14:textId="77777777" w:rsidR="00524AC6" w:rsidRPr="00385DE7" w:rsidRDefault="00524AC6" w:rsidP="00524AC6">
      <w:pPr>
        <w:widowControl w:val="0"/>
        <w:autoSpaceDE w:val="0"/>
        <w:autoSpaceDN w:val="0"/>
        <w:adjustRightInd w:val="0"/>
        <w:spacing w:before="100" w:beforeAutospacing="1"/>
        <w:ind w:firstLine="708"/>
        <w:jc w:val="both"/>
        <w:rPr>
          <w:rFonts w:ascii="Abadi" w:hAnsi="Abadi"/>
          <w:sz w:val="21"/>
          <w:szCs w:val="21"/>
        </w:rPr>
      </w:pPr>
      <w:r w:rsidRPr="00385DE7">
        <w:rPr>
          <w:rFonts w:ascii="Abadi" w:hAnsi="Abadi"/>
          <w:sz w:val="21"/>
          <w:szCs w:val="21"/>
        </w:rPr>
        <w:t xml:space="preserve">Si bien, hemos reconocido que las personas morales realizan diversos actos jurídicos al igual que las personas físicas, con similares consecuencias y, por ende, afectaciones a bienes jurídicos protegidos, tan bien lo es que, para hacer extensiva la responsabilidad al ámbito penal de aquellas se torna un tema complejo atendiendo a la sistemática de nuestro código punitivo. </w:t>
      </w:r>
    </w:p>
    <w:p w14:paraId="56661725" w14:textId="77777777" w:rsidR="00524AC6" w:rsidRPr="00385DE7" w:rsidRDefault="00524AC6" w:rsidP="00524AC6">
      <w:pPr>
        <w:widowControl w:val="0"/>
        <w:autoSpaceDE w:val="0"/>
        <w:autoSpaceDN w:val="0"/>
        <w:adjustRightInd w:val="0"/>
        <w:spacing w:before="100" w:beforeAutospacing="1"/>
        <w:ind w:firstLine="708"/>
        <w:jc w:val="both"/>
        <w:rPr>
          <w:rFonts w:ascii="Abadi" w:hAnsi="Abadi"/>
          <w:sz w:val="21"/>
          <w:szCs w:val="21"/>
        </w:rPr>
      </w:pPr>
      <w:r w:rsidRPr="00385DE7">
        <w:rPr>
          <w:rFonts w:ascii="Abadi" w:hAnsi="Abadi"/>
          <w:sz w:val="21"/>
          <w:szCs w:val="21"/>
        </w:rPr>
        <w:t>Los sistemas que reconocen la responsabilidad penal de las personas morales destacan el aspecto preventivo de los delitos corporativos a través del desarrollo y ejecución de Programas de Cumplimiento Normativo que adoptan modelos de organización, control y gestión -</w:t>
      </w:r>
      <w:r w:rsidRPr="00385DE7">
        <w:rPr>
          <w:rFonts w:ascii="Abadi" w:hAnsi="Abadi"/>
          <w:i/>
          <w:iCs/>
          <w:sz w:val="21"/>
          <w:szCs w:val="21"/>
        </w:rPr>
        <w:t>compliance programs</w:t>
      </w:r>
      <w:r w:rsidRPr="00385DE7">
        <w:rPr>
          <w:rFonts w:ascii="Abadi" w:hAnsi="Abadi"/>
          <w:sz w:val="21"/>
          <w:szCs w:val="21"/>
        </w:rPr>
        <w:t xml:space="preserve">-, para impedir o dificultar la comisión de delitos por parte de sus subordinados. </w:t>
      </w:r>
    </w:p>
    <w:p w14:paraId="2592C740" w14:textId="77777777" w:rsidR="00524AC6" w:rsidRPr="00385DE7" w:rsidRDefault="00524AC6" w:rsidP="00524AC6">
      <w:pPr>
        <w:widowControl w:val="0"/>
        <w:autoSpaceDE w:val="0"/>
        <w:autoSpaceDN w:val="0"/>
        <w:adjustRightInd w:val="0"/>
        <w:spacing w:before="100" w:beforeAutospacing="1"/>
        <w:ind w:firstLine="708"/>
        <w:jc w:val="both"/>
        <w:rPr>
          <w:rFonts w:ascii="Abadi" w:hAnsi="Abadi"/>
          <w:sz w:val="21"/>
          <w:szCs w:val="21"/>
        </w:rPr>
      </w:pPr>
      <w:r w:rsidRPr="00385DE7">
        <w:rPr>
          <w:rFonts w:ascii="Abadi" w:hAnsi="Abadi"/>
          <w:sz w:val="21"/>
          <w:szCs w:val="21"/>
        </w:rPr>
        <w:t xml:space="preserve">De acuerdo con lo anterior, lo ideal sería contar desde la legislación penal con la previsión de que las personas morales cuenten con estos Programas de Cumplimiento Normativo y los requisitos que deben contener, que pueden ir desde el análisis y evaluación de riesgos frecuentes de las personas morales, manuales y, en general, todos los elementos que fortalezcan la prevención en la comisión de conductas ilícitas. Es insoslayable -como lo expresó el Supremo Tribunal de Justicia en el análisis </w:t>
      </w:r>
      <w:r w:rsidRPr="00385DE7">
        <w:rPr>
          <w:rFonts w:ascii="Abadi" w:hAnsi="Abadi"/>
          <w:sz w:val="21"/>
          <w:szCs w:val="21"/>
        </w:rPr>
        <w:t xml:space="preserve">previo referido- que los Programas de Cumplimiento o </w:t>
      </w:r>
      <w:r w:rsidRPr="00385DE7">
        <w:rPr>
          <w:rFonts w:ascii="Abadi" w:hAnsi="Abadi"/>
          <w:i/>
          <w:iCs/>
          <w:sz w:val="21"/>
          <w:szCs w:val="21"/>
        </w:rPr>
        <w:t>compliance</w:t>
      </w:r>
      <w:r w:rsidRPr="00385DE7">
        <w:rPr>
          <w:rFonts w:ascii="Abadi" w:hAnsi="Abadi"/>
          <w:sz w:val="21"/>
          <w:szCs w:val="21"/>
        </w:rPr>
        <w:t xml:space="preserve"> son mecanismo que generan una cultura de organización y prevención de riesgos en las empresas, enfocado a reducir y prevenir los riesgos y delitos que puedan derivar de su actividad.</w:t>
      </w:r>
    </w:p>
    <w:p w14:paraId="0AF2AFCE" w14:textId="77777777" w:rsidR="00524AC6" w:rsidRPr="00385DE7" w:rsidRDefault="00524AC6" w:rsidP="00524AC6">
      <w:pPr>
        <w:widowControl w:val="0"/>
        <w:autoSpaceDE w:val="0"/>
        <w:autoSpaceDN w:val="0"/>
        <w:adjustRightInd w:val="0"/>
        <w:spacing w:before="100" w:beforeAutospacing="1"/>
        <w:jc w:val="both"/>
        <w:rPr>
          <w:rFonts w:ascii="Abadi" w:hAnsi="Abadi"/>
          <w:sz w:val="21"/>
          <w:szCs w:val="21"/>
        </w:rPr>
      </w:pPr>
      <w:r w:rsidRPr="00385DE7">
        <w:rPr>
          <w:rFonts w:ascii="Abadi" w:hAnsi="Abadi"/>
          <w:sz w:val="21"/>
          <w:szCs w:val="21"/>
        </w:rPr>
        <w:tab/>
        <w:t xml:space="preserve">Existen posturas que sostienen que la responsabilidad penal de las personas jurídicas rompe con el principio </w:t>
      </w:r>
      <w:r w:rsidRPr="00385DE7">
        <w:rPr>
          <w:rFonts w:ascii="Abadi" w:hAnsi="Abadi"/>
          <w:i/>
          <w:iCs/>
          <w:sz w:val="21"/>
          <w:szCs w:val="21"/>
        </w:rPr>
        <w:t>societas delinquiere non potest</w:t>
      </w:r>
      <w:r w:rsidRPr="00385DE7">
        <w:rPr>
          <w:rFonts w:ascii="Abadi" w:hAnsi="Abadi"/>
          <w:sz w:val="21"/>
          <w:szCs w:val="21"/>
        </w:rPr>
        <w:t xml:space="preserve"> -la sociedad no puede delinquir-, sólo las personas físicas pueden cometer delitos; y otras, con tendencia de la desaparición de este principio, ya que el derecho penal debe reaccionar ante los ataques de los bienes jurídicos más importantes. De manera particular, los tipos penales que se contienen en nuestro ordenamiento penal corresponden a la comisión de delitos por persona física, de tal forma, la propuesta de los iniciantes no se corresponde con la sistemática de nuestra legislación punitiva.</w:t>
      </w:r>
    </w:p>
    <w:p w14:paraId="1B4F253D" w14:textId="77777777" w:rsidR="00524AC6" w:rsidRPr="00385DE7" w:rsidRDefault="00524AC6" w:rsidP="00524AC6">
      <w:pPr>
        <w:widowControl w:val="0"/>
        <w:autoSpaceDE w:val="0"/>
        <w:autoSpaceDN w:val="0"/>
        <w:adjustRightInd w:val="0"/>
        <w:spacing w:before="100" w:beforeAutospacing="1"/>
        <w:ind w:firstLine="708"/>
        <w:jc w:val="both"/>
        <w:rPr>
          <w:rFonts w:ascii="Abadi" w:hAnsi="Abadi"/>
          <w:sz w:val="21"/>
          <w:szCs w:val="21"/>
        </w:rPr>
      </w:pPr>
      <w:r w:rsidRPr="00385DE7">
        <w:rPr>
          <w:rFonts w:ascii="Abadi" w:hAnsi="Abadi"/>
          <w:sz w:val="21"/>
          <w:szCs w:val="21"/>
        </w:rPr>
        <w:t>Esta propuesta normativa, para contemplar responsabilidad penal de personas morales por delitos contra el ambiente y el equilibrio ecológico previstos en el propio Código Penal no resulta viable, ya que no queda claro de cuáles de estos delitos pueden responder las personas morales, pues su construcción normativa obedece a comisión por personas físicas.</w:t>
      </w:r>
    </w:p>
    <w:p w14:paraId="46545FDD" w14:textId="77777777" w:rsidR="00524AC6" w:rsidRPr="00385DE7" w:rsidRDefault="00524AC6" w:rsidP="00524AC6">
      <w:pPr>
        <w:widowControl w:val="0"/>
        <w:autoSpaceDE w:val="0"/>
        <w:autoSpaceDN w:val="0"/>
        <w:adjustRightInd w:val="0"/>
        <w:spacing w:before="100" w:beforeAutospacing="1"/>
        <w:ind w:firstLine="708"/>
        <w:jc w:val="both"/>
        <w:rPr>
          <w:rFonts w:ascii="Abadi" w:hAnsi="Abadi"/>
          <w:sz w:val="21"/>
          <w:szCs w:val="21"/>
        </w:rPr>
      </w:pPr>
      <w:r w:rsidRPr="00385DE7">
        <w:rPr>
          <w:rFonts w:ascii="Abadi" w:hAnsi="Abadi"/>
          <w:sz w:val="21"/>
          <w:szCs w:val="21"/>
        </w:rPr>
        <w:t xml:space="preserve">Asimismo, el origen de la responsabilidad penal de las personas morales por conductas que se pretenden contemplar en otro ordenamiento legal tampoco es viable, primero, porque se trata de una Ley inexistente y, segundo, de acuerdo con la sistemática de nuestro Código Penal, sería en este ordenamiento punitivo donde debiera contenerse un catálogo de delitos propios de las personas morales por conductas en materia ambiental y equilibrio ecológico. </w:t>
      </w:r>
    </w:p>
    <w:p w14:paraId="2DEE7ECC" w14:textId="77777777" w:rsidR="00524AC6" w:rsidRPr="00385DE7" w:rsidRDefault="00524AC6" w:rsidP="00524AC6">
      <w:pPr>
        <w:widowControl w:val="0"/>
        <w:autoSpaceDE w:val="0"/>
        <w:autoSpaceDN w:val="0"/>
        <w:adjustRightInd w:val="0"/>
        <w:spacing w:before="100" w:beforeAutospacing="1"/>
        <w:jc w:val="both"/>
        <w:rPr>
          <w:rFonts w:ascii="Abadi" w:hAnsi="Abadi"/>
          <w:sz w:val="21"/>
          <w:szCs w:val="21"/>
        </w:rPr>
      </w:pPr>
      <w:r w:rsidRPr="00385DE7">
        <w:rPr>
          <w:rFonts w:ascii="Abadi" w:hAnsi="Abadi"/>
          <w:sz w:val="21"/>
          <w:szCs w:val="21"/>
        </w:rPr>
        <w:tab/>
        <w:t>Estas indefiniciones pueden impactar en normas imprecisas o vagas y por ende afectar la tipicidad y taxatividad derivados del principio de legalidad previsto en el párrafo tercero del artículo 14 de la Constitución Política de los Estados Unidos Mexicanos.</w:t>
      </w:r>
    </w:p>
    <w:p w14:paraId="318325F6" w14:textId="77777777" w:rsidR="00524AC6" w:rsidRPr="00385DE7" w:rsidRDefault="00524AC6" w:rsidP="00524AC6">
      <w:pPr>
        <w:widowControl w:val="0"/>
        <w:autoSpaceDE w:val="0"/>
        <w:autoSpaceDN w:val="0"/>
        <w:adjustRightInd w:val="0"/>
        <w:spacing w:before="100" w:beforeAutospacing="1"/>
        <w:jc w:val="both"/>
        <w:rPr>
          <w:rFonts w:ascii="Abadi" w:hAnsi="Abadi"/>
          <w:sz w:val="21"/>
          <w:szCs w:val="21"/>
        </w:rPr>
      </w:pPr>
      <w:r w:rsidRPr="00385DE7">
        <w:rPr>
          <w:rFonts w:ascii="Abadi" w:hAnsi="Abadi"/>
          <w:sz w:val="21"/>
          <w:szCs w:val="21"/>
        </w:rPr>
        <w:lastRenderedPageBreak/>
        <w:tab/>
        <w:t xml:space="preserve">Ahora bien, por lo que toca a las sanciones que pretenden se aplique a las personas morales, se propone la multa y los montos de esta, lo que no guarda congruencia con el artículo 98 de nuestro Código Penal que refiere a las </w:t>
      </w:r>
      <w:r w:rsidRPr="00385DE7">
        <w:rPr>
          <w:rFonts w:ascii="Abadi" w:hAnsi="Abadi"/>
          <w:i/>
          <w:iCs/>
          <w:sz w:val="21"/>
          <w:szCs w:val="21"/>
        </w:rPr>
        <w:t>Consecuencias para las Personas Jurídico Colectivas</w:t>
      </w:r>
      <w:r w:rsidRPr="00385DE7">
        <w:rPr>
          <w:rFonts w:ascii="Abadi" w:hAnsi="Abadi"/>
          <w:sz w:val="21"/>
          <w:szCs w:val="21"/>
        </w:rPr>
        <w:t>, en el que se contempla sólo como medidas la prohibición de realizar determinadas operaciones, la intervención, la suspensión y extinción, sin que se prevea la consistente en multa. Lo mismo acontece con la nulidad de la obtención o celebración de contratos, convenios, concesiones, permisos o licencias ambientales, lo que por su naturaleza no puede ser contemplada como una de las consecuencias a que alude el artículo referido.</w:t>
      </w:r>
    </w:p>
    <w:p w14:paraId="0F541DA5" w14:textId="77777777" w:rsidR="00524AC6" w:rsidRPr="00385DE7" w:rsidRDefault="00524AC6" w:rsidP="00524AC6">
      <w:pPr>
        <w:widowControl w:val="0"/>
        <w:autoSpaceDE w:val="0"/>
        <w:autoSpaceDN w:val="0"/>
        <w:adjustRightInd w:val="0"/>
        <w:spacing w:before="100" w:beforeAutospacing="1"/>
        <w:jc w:val="both"/>
        <w:rPr>
          <w:rFonts w:ascii="Abadi" w:hAnsi="Abadi"/>
          <w:sz w:val="21"/>
          <w:szCs w:val="21"/>
        </w:rPr>
      </w:pPr>
      <w:r w:rsidRPr="00385DE7">
        <w:rPr>
          <w:rFonts w:ascii="Abadi" w:hAnsi="Abadi"/>
          <w:sz w:val="21"/>
          <w:szCs w:val="21"/>
        </w:rPr>
        <w:tab/>
        <w:t>Lo relativo al destino del monto de las multas es contrario a lo que establece el Código Penal del Estado de Guanajuato en su artículo 51, además de que el Fondo referido no existe.</w:t>
      </w:r>
    </w:p>
    <w:p w14:paraId="2901FD2A" w14:textId="77777777" w:rsidR="00524AC6" w:rsidRPr="00385DE7" w:rsidRDefault="00524AC6" w:rsidP="00524AC6">
      <w:pPr>
        <w:widowControl w:val="0"/>
        <w:autoSpaceDE w:val="0"/>
        <w:autoSpaceDN w:val="0"/>
        <w:adjustRightInd w:val="0"/>
        <w:spacing w:before="100" w:beforeAutospacing="1"/>
        <w:jc w:val="both"/>
        <w:rPr>
          <w:rFonts w:ascii="Abadi" w:hAnsi="Abadi"/>
          <w:sz w:val="21"/>
          <w:szCs w:val="21"/>
        </w:rPr>
      </w:pPr>
      <w:r w:rsidRPr="00385DE7">
        <w:rPr>
          <w:rFonts w:ascii="Abadi" w:hAnsi="Abadi"/>
          <w:sz w:val="21"/>
          <w:szCs w:val="21"/>
        </w:rPr>
        <w:tab/>
        <w:t>En cuanto a la suspensión de actividades es el propio artículo 94 junto con el artículo 97 el que establece el modo para su imposición.</w:t>
      </w:r>
    </w:p>
    <w:p w14:paraId="4C59ECE7" w14:textId="2201524F" w:rsidR="00524AC6" w:rsidRDefault="00524AC6" w:rsidP="00524AC6">
      <w:pPr>
        <w:widowControl w:val="0"/>
        <w:autoSpaceDE w:val="0"/>
        <w:autoSpaceDN w:val="0"/>
        <w:adjustRightInd w:val="0"/>
        <w:spacing w:before="100" w:beforeAutospacing="1"/>
        <w:jc w:val="both"/>
        <w:rPr>
          <w:rFonts w:ascii="Abadi" w:hAnsi="Abadi"/>
          <w:sz w:val="21"/>
          <w:szCs w:val="21"/>
        </w:rPr>
      </w:pPr>
      <w:r w:rsidRPr="00385DE7">
        <w:rPr>
          <w:rFonts w:ascii="Abadi" w:hAnsi="Abadi"/>
          <w:sz w:val="21"/>
          <w:szCs w:val="21"/>
        </w:rPr>
        <w:tab/>
        <w:t>De acuerdo con lo anterior, consideramos improcedente la iniciativa presentada por la diputada y el diputado integrantes del Grupo Parlamentario del Partido Verde Ecologista de México.</w:t>
      </w:r>
    </w:p>
    <w:p w14:paraId="27BF7166" w14:textId="77777777" w:rsidR="00524AC6" w:rsidRPr="00385DE7" w:rsidRDefault="00524AC6" w:rsidP="00524AC6">
      <w:pPr>
        <w:widowControl w:val="0"/>
        <w:autoSpaceDE w:val="0"/>
        <w:autoSpaceDN w:val="0"/>
        <w:adjustRightInd w:val="0"/>
        <w:spacing w:before="100" w:beforeAutospacing="1"/>
        <w:jc w:val="both"/>
        <w:rPr>
          <w:rFonts w:ascii="Abadi" w:hAnsi="Abadi"/>
          <w:sz w:val="21"/>
          <w:szCs w:val="21"/>
        </w:rPr>
      </w:pPr>
    </w:p>
    <w:p w14:paraId="30E2400C" w14:textId="6AB5F559" w:rsidR="00524AC6" w:rsidRDefault="00524AC6" w:rsidP="00524AC6">
      <w:pPr>
        <w:widowControl w:val="0"/>
        <w:ind w:firstLine="708"/>
        <w:jc w:val="both"/>
        <w:rPr>
          <w:rFonts w:ascii="Abadi" w:hAnsi="Abadi"/>
          <w:sz w:val="21"/>
          <w:szCs w:val="21"/>
        </w:rPr>
      </w:pPr>
      <w:r w:rsidRPr="00385DE7">
        <w:rPr>
          <w:rFonts w:ascii="Abadi" w:hAnsi="Abadi"/>
          <w:sz w:val="21"/>
          <w:szCs w:val="21"/>
        </w:rPr>
        <w:t xml:space="preserve">Por lo expuesto y con fundamento en los artículos 113 fracción II y 171 de la Ley Orgánica del Poder Legislativo, se propone a la Asamblea el siguiente: </w:t>
      </w:r>
    </w:p>
    <w:p w14:paraId="61923D4F" w14:textId="77777777" w:rsidR="00524AC6" w:rsidRPr="00385DE7" w:rsidRDefault="00524AC6" w:rsidP="00524AC6">
      <w:pPr>
        <w:widowControl w:val="0"/>
        <w:ind w:firstLine="708"/>
        <w:jc w:val="both"/>
        <w:rPr>
          <w:rFonts w:ascii="Abadi" w:hAnsi="Abadi"/>
          <w:sz w:val="21"/>
          <w:szCs w:val="21"/>
        </w:rPr>
      </w:pPr>
    </w:p>
    <w:p w14:paraId="72BFD5F0" w14:textId="4246E1B5" w:rsidR="00524AC6" w:rsidRDefault="00524AC6" w:rsidP="00524AC6">
      <w:pPr>
        <w:widowControl w:val="0"/>
        <w:jc w:val="center"/>
        <w:rPr>
          <w:rFonts w:ascii="Abadi" w:hAnsi="Abadi"/>
          <w:b/>
          <w:bCs/>
          <w:sz w:val="21"/>
          <w:szCs w:val="21"/>
        </w:rPr>
      </w:pPr>
      <w:r w:rsidRPr="00385DE7">
        <w:rPr>
          <w:rFonts w:ascii="Abadi" w:hAnsi="Abadi"/>
          <w:b/>
          <w:bCs/>
          <w:sz w:val="21"/>
          <w:szCs w:val="21"/>
        </w:rPr>
        <w:t>ACUERDO</w:t>
      </w:r>
    </w:p>
    <w:p w14:paraId="344DA6B6" w14:textId="77777777" w:rsidR="00524AC6" w:rsidRPr="00385DE7" w:rsidRDefault="00524AC6" w:rsidP="00524AC6">
      <w:pPr>
        <w:widowControl w:val="0"/>
        <w:jc w:val="center"/>
        <w:rPr>
          <w:rFonts w:ascii="Abadi" w:hAnsi="Abadi"/>
          <w:b/>
          <w:bCs/>
          <w:sz w:val="21"/>
          <w:szCs w:val="21"/>
        </w:rPr>
      </w:pPr>
    </w:p>
    <w:p w14:paraId="447F4043" w14:textId="77777777" w:rsidR="00524AC6" w:rsidRPr="00385DE7" w:rsidRDefault="00524AC6" w:rsidP="00524AC6">
      <w:pPr>
        <w:pStyle w:val="Estilo"/>
        <w:ind w:firstLine="708"/>
        <w:rPr>
          <w:rFonts w:ascii="Abadi" w:hAnsi="Abadi"/>
          <w:sz w:val="21"/>
          <w:szCs w:val="21"/>
        </w:rPr>
      </w:pPr>
      <w:r w:rsidRPr="00385DE7">
        <w:rPr>
          <w:rFonts w:ascii="Abadi" w:hAnsi="Abadi"/>
          <w:b/>
          <w:bCs/>
          <w:sz w:val="21"/>
          <w:szCs w:val="21"/>
        </w:rPr>
        <w:t>Único.</w:t>
      </w:r>
      <w:r w:rsidRPr="00385DE7">
        <w:rPr>
          <w:rFonts w:ascii="Abadi" w:hAnsi="Abadi"/>
          <w:sz w:val="21"/>
          <w:szCs w:val="21"/>
        </w:rPr>
        <w:t xml:space="preserve"> No resulta procedente la iniciativa </w:t>
      </w:r>
      <w:bookmarkStart w:id="13" w:name="_Hlk111025084"/>
      <w:r w:rsidRPr="00385DE7">
        <w:rPr>
          <w:rFonts w:ascii="Abadi" w:hAnsi="Abadi"/>
          <w:color w:val="000000"/>
          <w:sz w:val="21"/>
          <w:szCs w:val="21"/>
        </w:rPr>
        <w:t>de Ley de Responsabilidad Ambiental del Estado de Guanajuato y de adición de un Capítulo V denominado</w:t>
      </w:r>
      <w:r w:rsidRPr="00385DE7">
        <w:rPr>
          <w:rFonts w:ascii="Abadi" w:hAnsi="Abadi"/>
          <w:sz w:val="21"/>
          <w:szCs w:val="21"/>
        </w:rPr>
        <w:t xml:space="preserve"> </w:t>
      </w:r>
      <w:r w:rsidRPr="00385DE7">
        <w:rPr>
          <w:rFonts w:ascii="Abadi" w:hAnsi="Abadi"/>
          <w:i/>
          <w:iCs/>
          <w:sz w:val="21"/>
          <w:szCs w:val="21"/>
        </w:rPr>
        <w:t>Responsabilidad penal de dueños o administradores de empresas en delitos contra el medio ambiente</w:t>
      </w:r>
      <w:r w:rsidRPr="00385DE7">
        <w:rPr>
          <w:rFonts w:ascii="Abadi" w:hAnsi="Abadi"/>
          <w:sz w:val="21"/>
          <w:szCs w:val="21"/>
        </w:rPr>
        <w:t xml:space="preserve">, al Título Séptimo, Sección Cuarta, del Libro Segundo, el cual comprende el artículo 301 del Código Penal del Estado de Guanajuato, </w:t>
      </w:r>
      <w:r w:rsidRPr="00385DE7">
        <w:rPr>
          <w:rFonts w:ascii="Abadi" w:hAnsi="Abadi"/>
          <w:i/>
          <w:iCs/>
          <w:color w:val="000000"/>
          <w:sz w:val="21"/>
          <w:szCs w:val="21"/>
        </w:rPr>
        <w:t xml:space="preserve">en su parte correspondiente únicamente al último de los </w:t>
      </w:r>
      <w:r w:rsidRPr="00385DE7">
        <w:rPr>
          <w:rFonts w:ascii="Abadi" w:hAnsi="Abadi"/>
          <w:i/>
          <w:iCs/>
          <w:color w:val="000000"/>
          <w:sz w:val="21"/>
          <w:szCs w:val="21"/>
        </w:rPr>
        <w:t>ordenamientos mencionados</w:t>
      </w:r>
      <w:bookmarkEnd w:id="13"/>
      <w:r w:rsidRPr="00385DE7">
        <w:rPr>
          <w:rFonts w:ascii="Abadi" w:hAnsi="Abadi"/>
          <w:color w:val="000000"/>
          <w:sz w:val="21"/>
          <w:szCs w:val="21"/>
        </w:rPr>
        <w:t xml:space="preserve">, </w:t>
      </w:r>
      <w:r w:rsidRPr="00385DE7">
        <w:rPr>
          <w:rFonts w:ascii="Abadi" w:hAnsi="Abadi"/>
          <w:sz w:val="21"/>
          <w:szCs w:val="21"/>
        </w:rPr>
        <w:t>presentada por la diputada y el diputado integrantes del Grupo Parlamentario del Partido Verde Ecologista de México de la Sexagésima Cuarta Legislatura. De tal forma se instruye su archivo definitivo.</w:t>
      </w:r>
    </w:p>
    <w:p w14:paraId="60D12FB7" w14:textId="77777777" w:rsidR="00524AC6" w:rsidRPr="00385DE7" w:rsidRDefault="00524AC6" w:rsidP="00524AC6">
      <w:pPr>
        <w:pStyle w:val="Estilo"/>
        <w:ind w:firstLine="708"/>
        <w:rPr>
          <w:rFonts w:ascii="Abadi" w:hAnsi="Abadi"/>
          <w:sz w:val="21"/>
          <w:szCs w:val="21"/>
        </w:rPr>
      </w:pPr>
    </w:p>
    <w:p w14:paraId="54207677" w14:textId="77777777" w:rsidR="00524AC6" w:rsidRPr="00385DE7" w:rsidRDefault="00524AC6" w:rsidP="00524AC6">
      <w:pPr>
        <w:pStyle w:val="Sinespaciado"/>
        <w:jc w:val="center"/>
        <w:rPr>
          <w:rFonts w:ascii="Abadi" w:hAnsi="Abadi"/>
          <w:b/>
          <w:iCs/>
          <w:sz w:val="21"/>
          <w:szCs w:val="21"/>
        </w:rPr>
      </w:pPr>
      <w:r w:rsidRPr="00385DE7">
        <w:rPr>
          <w:rFonts w:ascii="Abadi" w:hAnsi="Abadi"/>
          <w:b/>
          <w:iCs/>
          <w:sz w:val="21"/>
          <w:szCs w:val="21"/>
        </w:rPr>
        <w:t>Guanajuato, Gto., 30 de agosto de 2022</w:t>
      </w:r>
    </w:p>
    <w:p w14:paraId="7C6D9E26" w14:textId="77777777" w:rsidR="00524AC6" w:rsidRPr="00385DE7" w:rsidRDefault="00524AC6" w:rsidP="00524AC6">
      <w:pPr>
        <w:pStyle w:val="Sinespaciado"/>
        <w:jc w:val="center"/>
        <w:rPr>
          <w:rFonts w:ascii="Abadi" w:hAnsi="Abadi"/>
          <w:b/>
          <w:i/>
          <w:iCs/>
          <w:sz w:val="21"/>
          <w:szCs w:val="21"/>
        </w:rPr>
      </w:pPr>
      <w:r w:rsidRPr="00385DE7">
        <w:rPr>
          <w:rFonts w:ascii="Abadi" w:hAnsi="Abadi"/>
          <w:b/>
          <w:iCs/>
          <w:sz w:val="21"/>
          <w:szCs w:val="21"/>
        </w:rPr>
        <w:t>La Comisión de Justicia.</w:t>
      </w:r>
    </w:p>
    <w:p w14:paraId="14591FBA" w14:textId="77777777" w:rsidR="00524AC6" w:rsidRPr="00385DE7" w:rsidRDefault="00524AC6" w:rsidP="00524AC6">
      <w:pPr>
        <w:pStyle w:val="Sinespaciado"/>
        <w:jc w:val="center"/>
        <w:rPr>
          <w:rFonts w:ascii="Abadi" w:hAnsi="Abadi"/>
          <w:b/>
          <w:i/>
          <w:iCs/>
          <w:sz w:val="21"/>
          <w:szCs w:val="21"/>
        </w:rPr>
      </w:pPr>
    </w:p>
    <w:p w14:paraId="3A22E93A" w14:textId="77777777" w:rsidR="00524AC6" w:rsidRPr="00385DE7" w:rsidRDefault="00524AC6" w:rsidP="00524AC6">
      <w:pPr>
        <w:pStyle w:val="Sinespaciado"/>
        <w:jc w:val="center"/>
        <w:rPr>
          <w:rFonts w:ascii="Abadi" w:hAnsi="Abadi"/>
          <w:b/>
          <w:i/>
          <w:iCs/>
          <w:sz w:val="21"/>
          <w:szCs w:val="21"/>
        </w:rPr>
      </w:pPr>
    </w:p>
    <w:p w14:paraId="685A3AEC" w14:textId="77777777" w:rsidR="00524AC6" w:rsidRPr="00385DE7" w:rsidRDefault="00524AC6" w:rsidP="00524AC6">
      <w:pPr>
        <w:pStyle w:val="Sinespaciado"/>
        <w:jc w:val="center"/>
        <w:rPr>
          <w:rFonts w:ascii="Abadi" w:hAnsi="Abadi"/>
          <w:b/>
          <w:i/>
          <w:iCs/>
          <w:sz w:val="21"/>
          <w:szCs w:val="21"/>
        </w:rPr>
      </w:pPr>
      <w:r w:rsidRPr="00385DE7">
        <w:rPr>
          <w:rFonts w:ascii="Abadi" w:hAnsi="Abadi"/>
          <w:b/>
          <w:iCs/>
          <w:sz w:val="21"/>
          <w:szCs w:val="21"/>
        </w:rPr>
        <w:t>Laura Cristina Márquez Alcalá</w:t>
      </w:r>
    </w:p>
    <w:p w14:paraId="68935C4E" w14:textId="77777777" w:rsidR="00524AC6" w:rsidRPr="00385DE7" w:rsidRDefault="00524AC6" w:rsidP="00524AC6">
      <w:pPr>
        <w:pStyle w:val="Sinespaciado"/>
        <w:jc w:val="center"/>
        <w:rPr>
          <w:rFonts w:ascii="Abadi" w:hAnsi="Abadi"/>
          <w:b/>
          <w:i/>
          <w:iCs/>
          <w:sz w:val="21"/>
          <w:szCs w:val="21"/>
        </w:rPr>
      </w:pPr>
      <w:r w:rsidRPr="00385DE7">
        <w:rPr>
          <w:rFonts w:ascii="Abadi" w:hAnsi="Abadi"/>
          <w:b/>
          <w:iCs/>
          <w:sz w:val="21"/>
          <w:szCs w:val="21"/>
        </w:rPr>
        <w:t>Diputada presidenta</w:t>
      </w:r>
    </w:p>
    <w:p w14:paraId="7848FDBD" w14:textId="77777777" w:rsidR="00524AC6" w:rsidRPr="00385DE7" w:rsidRDefault="00524AC6" w:rsidP="00524AC6">
      <w:pPr>
        <w:pStyle w:val="Sinespaciado"/>
        <w:jc w:val="center"/>
        <w:rPr>
          <w:rFonts w:ascii="Abadi" w:hAnsi="Abadi"/>
          <w:b/>
          <w:i/>
          <w:iCs/>
          <w:sz w:val="21"/>
          <w:szCs w:val="21"/>
        </w:rPr>
      </w:pPr>
    </w:p>
    <w:p w14:paraId="233B40F6" w14:textId="77777777" w:rsidR="00524AC6" w:rsidRPr="00385DE7" w:rsidRDefault="00524AC6" w:rsidP="00524AC6">
      <w:pPr>
        <w:pStyle w:val="Sinespaciado"/>
        <w:jc w:val="center"/>
        <w:rPr>
          <w:rFonts w:ascii="Abadi" w:hAnsi="Abadi"/>
          <w:b/>
          <w:i/>
          <w:iCs/>
          <w:sz w:val="21"/>
          <w:szCs w:val="21"/>
        </w:rPr>
      </w:pPr>
    </w:p>
    <w:p w14:paraId="5955FA45" w14:textId="77777777" w:rsidR="00524AC6" w:rsidRDefault="00524AC6" w:rsidP="00524AC6">
      <w:pPr>
        <w:pStyle w:val="Sinespaciado"/>
        <w:rPr>
          <w:rFonts w:ascii="Abadi" w:hAnsi="Abadi"/>
          <w:b/>
          <w:iCs/>
          <w:sz w:val="21"/>
          <w:szCs w:val="21"/>
        </w:rPr>
      </w:pPr>
      <w:r w:rsidRPr="00385DE7">
        <w:rPr>
          <w:rFonts w:ascii="Abadi" w:hAnsi="Abadi"/>
          <w:b/>
          <w:iCs/>
          <w:sz w:val="21"/>
          <w:szCs w:val="21"/>
        </w:rPr>
        <w:t>Susana Bermúdez Cano</w:t>
      </w:r>
      <w:r w:rsidRPr="00385DE7">
        <w:rPr>
          <w:rFonts w:ascii="Abadi" w:hAnsi="Abadi"/>
          <w:b/>
          <w:iCs/>
          <w:sz w:val="21"/>
          <w:szCs w:val="21"/>
        </w:rPr>
        <w:tab/>
        <w:t xml:space="preserve">     </w:t>
      </w:r>
    </w:p>
    <w:p w14:paraId="0DD50A69" w14:textId="77777777" w:rsidR="00524AC6" w:rsidRDefault="00524AC6" w:rsidP="00524AC6">
      <w:pPr>
        <w:pStyle w:val="Sinespaciado"/>
        <w:rPr>
          <w:rFonts w:ascii="Abadi" w:hAnsi="Abadi"/>
          <w:b/>
          <w:iCs/>
          <w:sz w:val="21"/>
          <w:szCs w:val="21"/>
        </w:rPr>
      </w:pPr>
      <w:r w:rsidRPr="00385DE7">
        <w:rPr>
          <w:rFonts w:ascii="Abadi" w:hAnsi="Abadi"/>
          <w:b/>
          <w:iCs/>
          <w:sz w:val="21"/>
          <w:szCs w:val="21"/>
        </w:rPr>
        <w:t>Diputada vocal</w:t>
      </w:r>
      <w:r w:rsidRPr="00385DE7">
        <w:rPr>
          <w:rFonts w:ascii="Abadi" w:hAnsi="Abadi"/>
          <w:b/>
          <w:iCs/>
          <w:sz w:val="21"/>
          <w:szCs w:val="21"/>
        </w:rPr>
        <w:tab/>
      </w:r>
      <w:r w:rsidRPr="00385DE7">
        <w:rPr>
          <w:rFonts w:ascii="Abadi" w:hAnsi="Abadi"/>
          <w:b/>
          <w:iCs/>
          <w:sz w:val="21"/>
          <w:szCs w:val="21"/>
        </w:rPr>
        <w:tab/>
      </w:r>
      <w:r w:rsidRPr="00385DE7">
        <w:rPr>
          <w:rFonts w:ascii="Abadi" w:hAnsi="Abadi"/>
          <w:b/>
          <w:iCs/>
          <w:sz w:val="21"/>
          <w:szCs w:val="21"/>
        </w:rPr>
        <w:tab/>
        <w:t xml:space="preserve">     </w:t>
      </w:r>
    </w:p>
    <w:p w14:paraId="26661EC5" w14:textId="77777777" w:rsidR="00524AC6" w:rsidRDefault="00524AC6" w:rsidP="00524AC6">
      <w:pPr>
        <w:pStyle w:val="Sinespaciado"/>
        <w:rPr>
          <w:rFonts w:ascii="Abadi" w:hAnsi="Abadi"/>
          <w:b/>
          <w:iCs/>
          <w:sz w:val="21"/>
          <w:szCs w:val="21"/>
        </w:rPr>
      </w:pPr>
    </w:p>
    <w:p w14:paraId="3337D63D" w14:textId="7CAA254E" w:rsidR="00524AC6" w:rsidRPr="00385DE7" w:rsidRDefault="00524AC6" w:rsidP="00524AC6">
      <w:pPr>
        <w:pStyle w:val="Sinespaciado"/>
        <w:rPr>
          <w:rFonts w:ascii="Abadi" w:hAnsi="Abadi"/>
          <w:b/>
          <w:i/>
          <w:iCs/>
          <w:sz w:val="21"/>
          <w:szCs w:val="21"/>
        </w:rPr>
      </w:pPr>
      <w:r w:rsidRPr="00385DE7">
        <w:rPr>
          <w:rFonts w:ascii="Abadi" w:hAnsi="Abadi"/>
          <w:b/>
          <w:iCs/>
          <w:sz w:val="21"/>
          <w:szCs w:val="21"/>
        </w:rPr>
        <w:t xml:space="preserve">Bricio Balderas Álvarez </w:t>
      </w:r>
    </w:p>
    <w:p w14:paraId="0022B6D5" w14:textId="3F0167B9" w:rsidR="00524AC6" w:rsidRPr="00385DE7" w:rsidRDefault="00524AC6" w:rsidP="00524AC6">
      <w:pPr>
        <w:pStyle w:val="Sinespaciado"/>
        <w:rPr>
          <w:rFonts w:ascii="Abadi" w:hAnsi="Abadi"/>
          <w:b/>
          <w:i/>
          <w:iCs/>
          <w:sz w:val="21"/>
          <w:szCs w:val="21"/>
        </w:rPr>
      </w:pPr>
      <w:r w:rsidRPr="00385DE7">
        <w:rPr>
          <w:rFonts w:ascii="Abadi" w:hAnsi="Abadi"/>
          <w:b/>
          <w:iCs/>
          <w:sz w:val="21"/>
          <w:szCs w:val="21"/>
        </w:rPr>
        <w:t>Diputado vocal</w:t>
      </w:r>
    </w:p>
    <w:p w14:paraId="4ECCC698" w14:textId="77777777" w:rsidR="00524AC6" w:rsidRPr="00385DE7" w:rsidRDefault="00524AC6" w:rsidP="00524AC6">
      <w:pPr>
        <w:pStyle w:val="Sinespaciado"/>
        <w:jc w:val="center"/>
        <w:rPr>
          <w:rFonts w:ascii="Abadi" w:hAnsi="Abadi"/>
          <w:b/>
          <w:i/>
          <w:iCs/>
          <w:sz w:val="21"/>
          <w:szCs w:val="21"/>
        </w:rPr>
      </w:pPr>
    </w:p>
    <w:p w14:paraId="20EB9E6C" w14:textId="77777777" w:rsidR="00524AC6" w:rsidRPr="00385DE7" w:rsidRDefault="00524AC6" w:rsidP="00524AC6">
      <w:pPr>
        <w:pStyle w:val="Sinespaciado"/>
        <w:rPr>
          <w:rFonts w:ascii="Abadi" w:hAnsi="Abadi"/>
          <w:b/>
          <w:i/>
          <w:iCs/>
          <w:sz w:val="21"/>
          <w:szCs w:val="21"/>
        </w:rPr>
      </w:pPr>
    </w:p>
    <w:p w14:paraId="0DB8D641" w14:textId="77777777" w:rsidR="00524AC6" w:rsidRDefault="00524AC6" w:rsidP="00524AC6">
      <w:pPr>
        <w:pStyle w:val="Sinespaciado"/>
        <w:rPr>
          <w:rFonts w:ascii="Abadi" w:hAnsi="Abadi"/>
          <w:b/>
          <w:iCs/>
          <w:sz w:val="21"/>
          <w:szCs w:val="21"/>
        </w:rPr>
      </w:pPr>
      <w:r w:rsidRPr="00385DE7">
        <w:rPr>
          <w:rFonts w:ascii="Abadi" w:hAnsi="Abadi"/>
          <w:b/>
          <w:iCs/>
          <w:sz w:val="21"/>
          <w:szCs w:val="21"/>
        </w:rPr>
        <w:t xml:space="preserve">Gustavo Adolfo Alfaro Reyes   </w:t>
      </w:r>
    </w:p>
    <w:p w14:paraId="1F601F7C" w14:textId="77777777" w:rsidR="00524AC6" w:rsidRDefault="00524AC6" w:rsidP="00524AC6">
      <w:pPr>
        <w:pStyle w:val="Sinespaciado"/>
        <w:rPr>
          <w:rFonts w:ascii="Abadi" w:hAnsi="Abadi"/>
          <w:b/>
          <w:iCs/>
          <w:sz w:val="21"/>
          <w:szCs w:val="21"/>
        </w:rPr>
      </w:pPr>
      <w:r w:rsidRPr="00385DE7">
        <w:rPr>
          <w:rFonts w:ascii="Abadi" w:hAnsi="Abadi"/>
          <w:b/>
          <w:iCs/>
          <w:sz w:val="21"/>
          <w:szCs w:val="21"/>
        </w:rPr>
        <w:t xml:space="preserve">Diputado vocal                                                                                                                                 </w:t>
      </w:r>
    </w:p>
    <w:p w14:paraId="55F3950E" w14:textId="77777777" w:rsidR="00524AC6" w:rsidRDefault="00524AC6" w:rsidP="00524AC6">
      <w:pPr>
        <w:pStyle w:val="Sinespaciado"/>
        <w:rPr>
          <w:rFonts w:ascii="Abadi" w:hAnsi="Abadi"/>
          <w:b/>
          <w:iCs/>
          <w:sz w:val="21"/>
          <w:szCs w:val="21"/>
        </w:rPr>
      </w:pPr>
    </w:p>
    <w:p w14:paraId="6F21A567" w14:textId="45A494F7" w:rsidR="00524AC6" w:rsidRPr="00385DE7" w:rsidRDefault="00524AC6" w:rsidP="00524AC6">
      <w:pPr>
        <w:pStyle w:val="Sinespaciado"/>
        <w:rPr>
          <w:rFonts w:ascii="Abadi" w:hAnsi="Abadi"/>
          <w:b/>
          <w:i/>
          <w:iCs/>
          <w:sz w:val="21"/>
          <w:szCs w:val="21"/>
        </w:rPr>
      </w:pPr>
      <w:r w:rsidRPr="00385DE7">
        <w:rPr>
          <w:rFonts w:ascii="Abadi" w:hAnsi="Abadi"/>
          <w:b/>
          <w:iCs/>
          <w:sz w:val="21"/>
          <w:szCs w:val="21"/>
        </w:rPr>
        <w:t>Cuauhtémoc Becerra González</w:t>
      </w:r>
    </w:p>
    <w:p w14:paraId="78D36377" w14:textId="426E14DF" w:rsidR="00524AC6" w:rsidRPr="00385DE7" w:rsidRDefault="00524AC6" w:rsidP="00524AC6">
      <w:pPr>
        <w:pStyle w:val="Sinespaciado"/>
        <w:rPr>
          <w:rFonts w:ascii="Abadi" w:hAnsi="Abadi"/>
          <w:b/>
          <w:i/>
          <w:iCs/>
          <w:sz w:val="21"/>
          <w:szCs w:val="21"/>
        </w:rPr>
      </w:pPr>
      <w:r w:rsidRPr="00385DE7">
        <w:rPr>
          <w:rFonts w:ascii="Abadi" w:hAnsi="Abadi"/>
          <w:b/>
          <w:iCs/>
          <w:sz w:val="21"/>
          <w:szCs w:val="21"/>
        </w:rPr>
        <w:t>Diputado secretario</w:t>
      </w:r>
    </w:p>
    <w:p w14:paraId="048B134D" w14:textId="1189F307" w:rsidR="001034A5" w:rsidRDefault="001034A5" w:rsidP="001034A5">
      <w:pPr>
        <w:autoSpaceDE w:val="0"/>
        <w:autoSpaceDN w:val="0"/>
        <w:adjustRightInd w:val="0"/>
        <w:jc w:val="both"/>
        <w:rPr>
          <w:rFonts w:ascii="Abadi" w:hAnsi="Abadi" w:cs="ArialMT"/>
          <w:b/>
          <w:bCs/>
          <w:sz w:val="21"/>
          <w:szCs w:val="21"/>
        </w:rPr>
      </w:pPr>
    </w:p>
    <w:p w14:paraId="743D15B4" w14:textId="66768323" w:rsidR="004228BD" w:rsidRDefault="004228BD" w:rsidP="001034A5">
      <w:pPr>
        <w:autoSpaceDE w:val="0"/>
        <w:autoSpaceDN w:val="0"/>
        <w:adjustRightInd w:val="0"/>
        <w:jc w:val="both"/>
        <w:rPr>
          <w:rFonts w:ascii="Abadi" w:hAnsi="Abadi" w:cs="ArialMT"/>
          <w:b/>
          <w:bCs/>
          <w:sz w:val="21"/>
          <w:szCs w:val="21"/>
        </w:rPr>
      </w:pPr>
    </w:p>
    <w:p w14:paraId="28A25935" w14:textId="73A800FF" w:rsidR="0032311D" w:rsidRDefault="0032311D" w:rsidP="0032311D">
      <w:pPr>
        <w:ind w:firstLine="708"/>
        <w:jc w:val="both"/>
        <w:rPr>
          <w:rFonts w:ascii="Abadi" w:hAnsi="Abadi"/>
          <w:sz w:val="21"/>
          <w:szCs w:val="21"/>
        </w:rPr>
      </w:pPr>
      <w:r w:rsidRPr="00F06A56">
        <w:rPr>
          <w:rFonts w:ascii="Abadi" w:hAnsi="Abadi"/>
          <w:b/>
          <w:bCs/>
          <w:sz w:val="21"/>
          <w:szCs w:val="21"/>
        </w:rPr>
        <w:t>- El Presidente.-</w:t>
      </w:r>
      <w:r>
        <w:rPr>
          <w:rFonts w:ascii="Abadi" w:hAnsi="Abadi"/>
          <w:sz w:val="21"/>
          <w:szCs w:val="21"/>
        </w:rPr>
        <w:t xml:space="preserve"> S</w:t>
      </w:r>
      <w:r w:rsidRPr="00373C86">
        <w:rPr>
          <w:rFonts w:ascii="Abadi" w:hAnsi="Abadi"/>
          <w:sz w:val="21"/>
          <w:szCs w:val="21"/>
        </w:rPr>
        <w:t xml:space="preserve">e somete a discusión el </w:t>
      </w:r>
      <w:r w:rsidRPr="00F06A56">
        <w:rPr>
          <w:rFonts w:ascii="Abadi" w:hAnsi="Abadi"/>
          <w:sz w:val="21"/>
          <w:szCs w:val="21"/>
        </w:rPr>
        <w:t>dictamen suscrito por la Comisión de Justicia relativo a la iniciativa de Ley de Responsabilidad Ambiental del Estado de Guanajuato y de adición al Código Penal del Estado de Guanajuato, en su parte correspondiente únicamente al último ordenamiento, presentada por la diputada y el diputado integrantes del Grupo Parlamentario del Partido Verde Ecologista de México de la Sexagésima Cuarta Legislatura.</w:t>
      </w:r>
      <w:r w:rsidRPr="00373C86">
        <w:rPr>
          <w:rFonts w:ascii="Abadi" w:hAnsi="Abadi"/>
          <w:sz w:val="21"/>
          <w:szCs w:val="21"/>
        </w:rPr>
        <w:t xml:space="preserve"> </w:t>
      </w:r>
    </w:p>
    <w:p w14:paraId="0F3B36B1" w14:textId="77777777" w:rsidR="0032311D" w:rsidRDefault="0032311D" w:rsidP="0032311D">
      <w:pPr>
        <w:ind w:firstLine="708"/>
        <w:jc w:val="both"/>
        <w:rPr>
          <w:rFonts w:ascii="Abadi" w:hAnsi="Abadi"/>
          <w:sz w:val="21"/>
          <w:szCs w:val="21"/>
        </w:rPr>
      </w:pPr>
    </w:p>
    <w:p w14:paraId="774516B9" w14:textId="0E6C8D8F" w:rsidR="0032311D" w:rsidRDefault="0032311D" w:rsidP="0032311D">
      <w:pPr>
        <w:jc w:val="both"/>
        <w:rPr>
          <w:rFonts w:ascii="Abadi" w:hAnsi="Abadi"/>
          <w:sz w:val="21"/>
          <w:szCs w:val="21"/>
        </w:rPr>
      </w:pPr>
      <w:r>
        <w:rPr>
          <w:rFonts w:ascii="Abadi" w:hAnsi="Abadi"/>
          <w:sz w:val="21"/>
          <w:szCs w:val="21"/>
        </w:rPr>
        <w:tab/>
        <w:t>- Sí</w:t>
      </w:r>
      <w:r w:rsidRPr="00373C86">
        <w:rPr>
          <w:rFonts w:ascii="Abadi" w:hAnsi="Abadi"/>
          <w:sz w:val="21"/>
          <w:szCs w:val="21"/>
        </w:rPr>
        <w:t xml:space="preserve"> alguna diputada o algún diputado desea hacer </w:t>
      </w:r>
      <w:r>
        <w:rPr>
          <w:rFonts w:ascii="Abadi" w:hAnsi="Abadi"/>
          <w:sz w:val="21"/>
          <w:szCs w:val="21"/>
        </w:rPr>
        <w:t>u</w:t>
      </w:r>
      <w:r w:rsidRPr="00373C86">
        <w:rPr>
          <w:rFonts w:ascii="Abadi" w:hAnsi="Abadi"/>
          <w:sz w:val="21"/>
          <w:szCs w:val="21"/>
        </w:rPr>
        <w:t>so de la palabra en pro o en contra manifiesten lo indicando el sentido de su participación</w:t>
      </w:r>
      <w:r>
        <w:rPr>
          <w:rFonts w:ascii="Abadi" w:hAnsi="Abadi"/>
          <w:sz w:val="21"/>
          <w:szCs w:val="21"/>
        </w:rPr>
        <w:t>.</w:t>
      </w:r>
    </w:p>
    <w:p w14:paraId="43AE62C6" w14:textId="77777777" w:rsidR="0032311D" w:rsidRPr="001865F6" w:rsidRDefault="0032311D" w:rsidP="0032311D">
      <w:pPr>
        <w:jc w:val="both"/>
        <w:rPr>
          <w:rFonts w:ascii="Abadi" w:hAnsi="Abadi"/>
          <w:b/>
          <w:bCs/>
          <w:sz w:val="21"/>
          <w:szCs w:val="21"/>
        </w:rPr>
      </w:pPr>
    </w:p>
    <w:p w14:paraId="3085BA8F" w14:textId="757F5268" w:rsidR="0032311D" w:rsidRDefault="0032311D" w:rsidP="0032311D">
      <w:pPr>
        <w:jc w:val="both"/>
        <w:rPr>
          <w:rFonts w:ascii="Abadi" w:hAnsi="Abadi"/>
          <w:sz w:val="21"/>
          <w:szCs w:val="21"/>
        </w:rPr>
      </w:pPr>
      <w:r>
        <w:rPr>
          <w:rFonts w:ascii="Abadi" w:hAnsi="Abadi"/>
          <w:sz w:val="21"/>
          <w:szCs w:val="21"/>
        </w:rPr>
        <w:tab/>
        <w:t>- N</w:t>
      </w:r>
      <w:r w:rsidRPr="00373C86">
        <w:rPr>
          <w:rFonts w:ascii="Abadi" w:hAnsi="Abadi"/>
          <w:sz w:val="21"/>
          <w:szCs w:val="21"/>
        </w:rPr>
        <w:t xml:space="preserve">o habiendo participaciones y pide a la </w:t>
      </w:r>
      <w:r>
        <w:rPr>
          <w:rFonts w:ascii="Abadi" w:hAnsi="Abadi"/>
          <w:sz w:val="21"/>
          <w:szCs w:val="21"/>
        </w:rPr>
        <w:t>S</w:t>
      </w:r>
      <w:r w:rsidRPr="00373C86">
        <w:rPr>
          <w:rFonts w:ascii="Abadi" w:hAnsi="Abadi"/>
          <w:sz w:val="21"/>
          <w:szCs w:val="21"/>
        </w:rPr>
        <w:t>ecretaría que proceda a recabar votación nominal de la asamblea a través del sistema electrónico a efecto de aprobar o no el dictamen puesto su consideración</w:t>
      </w:r>
      <w:r>
        <w:rPr>
          <w:rFonts w:ascii="Abadi" w:hAnsi="Abadi"/>
          <w:sz w:val="21"/>
          <w:szCs w:val="21"/>
        </w:rPr>
        <w:t>.</w:t>
      </w:r>
    </w:p>
    <w:p w14:paraId="472736B1" w14:textId="77777777" w:rsidR="0032311D" w:rsidRDefault="0032311D" w:rsidP="0032311D">
      <w:pPr>
        <w:jc w:val="both"/>
        <w:rPr>
          <w:rFonts w:ascii="Abadi" w:hAnsi="Abadi"/>
          <w:sz w:val="21"/>
          <w:szCs w:val="21"/>
        </w:rPr>
      </w:pPr>
    </w:p>
    <w:p w14:paraId="1552C376" w14:textId="4669EF9B" w:rsidR="0032311D" w:rsidRDefault="0032311D" w:rsidP="0032311D">
      <w:pPr>
        <w:jc w:val="center"/>
        <w:rPr>
          <w:rFonts w:ascii="Abadi" w:hAnsi="Abadi"/>
          <w:b/>
          <w:bCs/>
          <w:sz w:val="21"/>
          <w:szCs w:val="21"/>
        </w:rPr>
      </w:pPr>
      <w:r w:rsidRPr="00FF713C">
        <w:rPr>
          <w:rFonts w:ascii="Abadi" w:hAnsi="Abadi"/>
          <w:b/>
          <w:bCs/>
          <w:sz w:val="21"/>
          <w:szCs w:val="21"/>
        </w:rPr>
        <w:t>(</w:t>
      </w:r>
      <w:r>
        <w:rPr>
          <w:rFonts w:ascii="Abadi" w:hAnsi="Abadi"/>
          <w:b/>
          <w:bCs/>
          <w:sz w:val="21"/>
          <w:szCs w:val="21"/>
        </w:rPr>
        <w:t>S</w:t>
      </w:r>
      <w:r w:rsidRPr="00FF713C">
        <w:rPr>
          <w:rFonts w:ascii="Abadi" w:hAnsi="Abadi"/>
          <w:b/>
          <w:bCs/>
          <w:sz w:val="21"/>
          <w:szCs w:val="21"/>
        </w:rPr>
        <w:t>e abre nuestro sistema electrónico)</w:t>
      </w:r>
    </w:p>
    <w:p w14:paraId="6919D5D6" w14:textId="77777777" w:rsidR="0032311D" w:rsidRPr="00FF713C" w:rsidRDefault="0032311D" w:rsidP="0032311D">
      <w:pPr>
        <w:jc w:val="center"/>
        <w:rPr>
          <w:rFonts w:ascii="Abadi" w:hAnsi="Abadi"/>
          <w:b/>
          <w:bCs/>
          <w:sz w:val="21"/>
          <w:szCs w:val="21"/>
        </w:rPr>
      </w:pPr>
    </w:p>
    <w:p w14:paraId="23215299" w14:textId="1F2D6C5A" w:rsidR="0032311D" w:rsidRDefault="0032311D" w:rsidP="0032311D">
      <w:pPr>
        <w:ind w:firstLine="708"/>
        <w:jc w:val="both"/>
        <w:rPr>
          <w:rFonts w:ascii="Abadi" w:hAnsi="Abadi"/>
          <w:sz w:val="21"/>
          <w:szCs w:val="21"/>
        </w:rPr>
      </w:pPr>
      <w:r>
        <w:rPr>
          <w:rFonts w:ascii="Abadi" w:hAnsi="Abadi"/>
          <w:sz w:val="21"/>
          <w:szCs w:val="21"/>
        </w:rPr>
        <w:lastRenderedPageBreak/>
        <w:t>- E</w:t>
      </w:r>
      <w:r w:rsidRPr="00373C86">
        <w:rPr>
          <w:rFonts w:ascii="Abadi" w:hAnsi="Abadi"/>
          <w:sz w:val="21"/>
          <w:szCs w:val="21"/>
        </w:rPr>
        <w:t>n votación nominal por el sistema electrónico se pregunta a las diputadas y a los diputados si se aprueba el dictamen puesto a su consideración</w:t>
      </w:r>
      <w:r>
        <w:rPr>
          <w:rFonts w:ascii="Abadi" w:hAnsi="Abadi"/>
          <w:sz w:val="21"/>
          <w:szCs w:val="21"/>
        </w:rPr>
        <w:t>. ¿Diputada Hades)</w:t>
      </w:r>
    </w:p>
    <w:p w14:paraId="2CA28AF8" w14:textId="77777777" w:rsidR="0032311D" w:rsidRDefault="0032311D" w:rsidP="0032311D">
      <w:pPr>
        <w:ind w:firstLine="708"/>
        <w:jc w:val="both"/>
        <w:rPr>
          <w:rFonts w:ascii="Abadi" w:hAnsi="Abadi"/>
          <w:sz w:val="21"/>
          <w:szCs w:val="21"/>
        </w:rPr>
      </w:pPr>
    </w:p>
    <w:p w14:paraId="506A6B0F" w14:textId="72BA1080" w:rsidR="0032311D" w:rsidRDefault="0032311D" w:rsidP="0032311D">
      <w:pPr>
        <w:jc w:val="both"/>
        <w:rPr>
          <w:rFonts w:ascii="Abadi" w:hAnsi="Abadi"/>
          <w:sz w:val="21"/>
          <w:szCs w:val="21"/>
        </w:rPr>
      </w:pPr>
      <w:r w:rsidRPr="00373C86">
        <w:rPr>
          <w:rFonts w:ascii="Abadi" w:hAnsi="Abadi"/>
          <w:sz w:val="21"/>
          <w:szCs w:val="21"/>
        </w:rPr>
        <w:t xml:space="preserve"> </w:t>
      </w:r>
      <w:r>
        <w:rPr>
          <w:rFonts w:ascii="Abadi" w:hAnsi="Abadi"/>
          <w:sz w:val="21"/>
          <w:szCs w:val="21"/>
        </w:rPr>
        <w:t>¿F</w:t>
      </w:r>
      <w:r w:rsidRPr="00373C86">
        <w:rPr>
          <w:rFonts w:ascii="Abadi" w:hAnsi="Abadi"/>
          <w:sz w:val="21"/>
          <w:szCs w:val="21"/>
        </w:rPr>
        <w:t>alta alguna diputada o algún diputado de emitir su voto</w:t>
      </w:r>
      <w:r>
        <w:rPr>
          <w:rFonts w:ascii="Abadi" w:hAnsi="Abadi"/>
          <w:sz w:val="21"/>
          <w:szCs w:val="21"/>
        </w:rPr>
        <w:t>?</w:t>
      </w:r>
    </w:p>
    <w:p w14:paraId="6717F87B" w14:textId="77777777" w:rsidR="0032311D" w:rsidRDefault="0032311D" w:rsidP="0032311D">
      <w:pPr>
        <w:jc w:val="both"/>
        <w:rPr>
          <w:rFonts w:ascii="Abadi" w:hAnsi="Abadi"/>
          <w:sz w:val="21"/>
          <w:szCs w:val="21"/>
        </w:rPr>
      </w:pPr>
    </w:p>
    <w:p w14:paraId="1D99F020" w14:textId="1DA47BCD" w:rsidR="0032311D" w:rsidRDefault="0032311D" w:rsidP="0032311D">
      <w:pPr>
        <w:jc w:val="both"/>
        <w:rPr>
          <w:rFonts w:ascii="Abadi" w:hAnsi="Abadi"/>
          <w:b/>
          <w:bCs/>
          <w:sz w:val="21"/>
          <w:szCs w:val="21"/>
        </w:rPr>
      </w:pPr>
      <w:r w:rsidRPr="00F06A56">
        <w:rPr>
          <w:rFonts w:ascii="Abadi" w:hAnsi="Abadi"/>
          <w:b/>
          <w:bCs/>
          <w:sz w:val="21"/>
          <w:szCs w:val="21"/>
        </w:rPr>
        <w:t>(Se cierra el sistema electrónico)</w:t>
      </w:r>
    </w:p>
    <w:p w14:paraId="4A2E1747" w14:textId="77777777" w:rsidR="0032311D" w:rsidRPr="00F06A56" w:rsidRDefault="0032311D" w:rsidP="0032311D">
      <w:pPr>
        <w:jc w:val="both"/>
        <w:rPr>
          <w:rFonts w:ascii="Abadi" w:hAnsi="Abadi"/>
          <w:b/>
          <w:bCs/>
          <w:sz w:val="21"/>
          <w:szCs w:val="21"/>
        </w:rPr>
      </w:pPr>
    </w:p>
    <w:p w14:paraId="359DAEA7" w14:textId="653FD449" w:rsidR="0032311D" w:rsidRDefault="0032311D" w:rsidP="0032311D">
      <w:pPr>
        <w:ind w:firstLine="708"/>
        <w:jc w:val="both"/>
        <w:rPr>
          <w:rFonts w:ascii="Abadi" w:hAnsi="Abadi"/>
          <w:sz w:val="21"/>
          <w:szCs w:val="21"/>
        </w:rPr>
      </w:pPr>
      <w:r w:rsidRPr="00F06A56">
        <w:rPr>
          <w:rFonts w:ascii="Abadi" w:hAnsi="Abadi"/>
          <w:b/>
          <w:bCs/>
          <w:sz w:val="21"/>
          <w:szCs w:val="21"/>
        </w:rPr>
        <w:t xml:space="preserve">- El </w:t>
      </w:r>
      <w:r>
        <w:rPr>
          <w:rFonts w:ascii="Abadi" w:hAnsi="Abadi"/>
          <w:b/>
          <w:bCs/>
          <w:sz w:val="21"/>
          <w:szCs w:val="21"/>
        </w:rPr>
        <w:t xml:space="preserve">Secretario.- </w:t>
      </w:r>
      <w:r>
        <w:rPr>
          <w:rFonts w:ascii="Abadi" w:hAnsi="Abadi"/>
          <w:sz w:val="21"/>
          <w:szCs w:val="21"/>
        </w:rPr>
        <w:t>Se registraron 26 votos a favor 8 votos en contra.</w:t>
      </w:r>
    </w:p>
    <w:p w14:paraId="5CBFD806" w14:textId="77777777" w:rsidR="0032311D" w:rsidRDefault="0032311D" w:rsidP="0032311D">
      <w:pPr>
        <w:ind w:firstLine="708"/>
        <w:jc w:val="both"/>
        <w:rPr>
          <w:rFonts w:ascii="Abadi" w:hAnsi="Abadi"/>
          <w:sz w:val="21"/>
          <w:szCs w:val="21"/>
        </w:rPr>
      </w:pPr>
    </w:p>
    <w:p w14:paraId="7D420AE4" w14:textId="46CF4069" w:rsidR="0032311D" w:rsidRDefault="0032311D" w:rsidP="0032311D">
      <w:pPr>
        <w:ind w:firstLine="708"/>
        <w:jc w:val="both"/>
        <w:rPr>
          <w:rFonts w:ascii="Abadi" w:hAnsi="Abadi"/>
          <w:sz w:val="21"/>
          <w:szCs w:val="21"/>
        </w:rPr>
      </w:pPr>
      <w:r w:rsidRPr="00B50D68">
        <w:rPr>
          <w:rFonts w:ascii="Abadi" w:hAnsi="Abadi"/>
          <w:b/>
          <w:bCs/>
          <w:sz w:val="21"/>
          <w:szCs w:val="21"/>
        </w:rPr>
        <w:t xml:space="preserve">- El Presidente.- </w:t>
      </w:r>
      <w:r>
        <w:rPr>
          <w:rFonts w:ascii="Abadi" w:hAnsi="Abadi"/>
          <w:sz w:val="21"/>
          <w:szCs w:val="21"/>
        </w:rPr>
        <w:t>E</w:t>
      </w:r>
      <w:r w:rsidRPr="00373C86">
        <w:rPr>
          <w:rFonts w:ascii="Abadi" w:hAnsi="Abadi"/>
          <w:sz w:val="21"/>
          <w:szCs w:val="21"/>
        </w:rPr>
        <w:t>l dictamen ha sido aprobado por mayoría de votos</w:t>
      </w:r>
      <w:r>
        <w:rPr>
          <w:rFonts w:ascii="Abadi" w:hAnsi="Abadi"/>
          <w:sz w:val="21"/>
          <w:szCs w:val="21"/>
        </w:rPr>
        <w:t>.</w:t>
      </w:r>
    </w:p>
    <w:p w14:paraId="17E6DB02" w14:textId="77777777" w:rsidR="0032311D" w:rsidRDefault="0032311D" w:rsidP="0032311D">
      <w:pPr>
        <w:ind w:firstLine="708"/>
        <w:jc w:val="both"/>
        <w:rPr>
          <w:rFonts w:ascii="Abadi" w:hAnsi="Abadi"/>
          <w:sz w:val="21"/>
          <w:szCs w:val="21"/>
        </w:rPr>
      </w:pPr>
    </w:p>
    <w:p w14:paraId="69A8BEF1" w14:textId="77777777" w:rsidR="0032311D" w:rsidRPr="00B50D68" w:rsidRDefault="0032311D" w:rsidP="0032311D">
      <w:pPr>
        <w:ind w:left="567" w:right="638"/>
        <w:jc w:val="both"/>
        <w:rPr>
          <w:rFonts w:ascii="Abadi" w:hAnsi="Abadi"/>
          <w:b/>
          <w:bCs/>
          <w:i/>
          <w:iCs/>
          <w:sz w:val="21"/>
          <w:szCs w:val="21"/>
          <w:u w:val="single"/>
        </w:rPr>
      </w:pPr>
      <w:r w:rsidRPr="00B50D68">
        <w:rPr>
          <w:rFonts w:ascii="Abadi" w:hAnsi="Abadi"/>
          <w:b/>
          <w:bCs/>
          <w:i/>
          <w:iCs/>
          <w:sz w:val="21"/>
          <w:szCs w:val="21"/>
          <w:u w:val="single"/>
        </w:rPr>
        <w:t>En consecuencia se instruye a la Secretaría General para que proceda al archivo definitivo de la parte correspondiente únicamente al último de los ordenamientos de la iniciativa referida en el dictamen aprobado.</w:t>
      </w:r>
    </w:p>
    <w:p w14:paraId="6B91D384" w14:textId="546C6E2E" w:rsidR="004228BD" w:rsidRDefault="004228BD" w:rsidP="0032311D">
      <w:pPr>
        <w:autoSpaceDE w:val="0"/>
        <w:autoSpaceDN w:val="0"/>
        <w:adjustRightInd w:val="0"/>
        <w:ind w:right="638"/>
        <w:jc w:val="both"/>
        <w:rPr>
          <w:rFonts w:ascii="Abadi" w:hAnsi="Abadi" w:cs="ArialMT"/>
          <w:b/>
          <w:bCs/>
          <w:sz w:val="21"/>
          <w:szCs w:val="21"/>
        </w:rPr>
      </w:pPr>
    </w:p>
    <w:p w14:paraId="07F4FD20" w14:textId="77777777" w:rsidR="00057625" w:rsidRPr="006863E0" w:rsidRDefault="00057625" w:rsidP="001034A5">
      <w:pPr>
        <w:autoSpaceDE w:val="0"/>
        <w:autoSpaceDN w:val="0"/>
        <w:adjustRightInd w:val="0"/>
        <w:jc w:val="both"/>
        <w:rPr>
          <w:rFonts w:ascii="Abadi" w:hAnsi="Abadi" w:cs="ArialMT"/>
          <w:b/>
          <w:bCs/>
          <w:sz w:val="21"/>
          <w:szCs w:val="21"/>
        </w:rPr>
      </w:pPr>
    </w:p>
    <w:p w14:paraId="66701AEE" w14:textId="1ACE82D8" w:rsidR="001034A5" w:rsidRDefault="001034A5" w:rsidP="00D87375">
      <w:pPr>
        <w:pStyle w:val="Prrafodelista"/>
        <w:numPr>
          <w:ilvl w:val="0"/>
          <w:numId w:val="10"/>
        </w:numPr>
        <w:autoSpaceDE w:val="0"/>
        <w:autoSpaceDN w:val="0"/>
        <w:adjustRightInd w:val="0"/>
        <w:ind w:left="426"/>
        <w:contextualSpacing/>
        <w:jc w:val="both"/>
        <w:rPr>
          <w:rFonts w:ascii="Abadi" w:hAnsi="Abadi" w:cs="ArialMT"/>
          <w:b/>
          <w:bCs/>
          <w:sz w:val="21"/>
          <w:szCs w:val="21"/>
        </w:rPr>
      </w:pPr>
      <w:r w:rsidRPr="006863E0">
        <w:rPr>
          <w:rFonts w:ascii="Abadi" w:hAnsi="Abadi" w:cs="ArialMT"/>
          <w:b/>
          <w:bCs/>
          <w:sz w:val="21"/>
          <w:szCs w:val="21"/>
        </w:rPr>
        <w:t>DISCUSIÓN Y, EN SU CASO, APROBACIÓN DEL DICTAMEN SIGNADO POR LA COMISIÓN DE JUSTICIA RELATIVO A DOS INICIATIVAS: LA PRIMERA, A EFECTO DE DEROGAR LA FRACCIÓN IX DEL ARTÍCULO 153; Y LA SEGUNDA, MEDIANTE LA CUAL SE DEROGAN LA FRACCIÓN IX DEL ARTÍCULO 153 Y LA FRACCIÓN II DEL ARTÍCULO 503, AMBAS DEL CÓDIGO CIVIL PARA EL ESTADO DE GUANAJUATO, PRESENTADAS POR EL DIPUTADO ERNESTO ALEJANDRO PRIETO GALLARDO, INTEGRANTE DEL GRUPO PARLAMENTARIO DEL PARTIDO MORENA, ANTE LA SEXAGÉSIMA CUARTA LEGISLATURA Y LA PRESENTE LEGISLATURA, RESPECTIVAMENTE.</w:t>
      </w:r>
    </w:p>
    <w:p w14:paraId="7F7E492B" w14:textId="463B0467" w:rsidR="00AD481C" w:rsidRDefault="00AD481C" w:rsidP="00AD481C">
      <w:pPr>
        <w:autoSpaceDE w:val="0"/>
        <w:autoSpaceDN w:val="0"/>
        <w:adjustRightInd w:val="0"/>
        <w:contextualSpacing/>
        <w:jc w:val="both"/>
        <w:rPr>
          <w:rFonts w:ascii="Abadi" w:hAnsi="Abadi" w:cs="ArialMT"/>
          <w:b/>
          <w:bCs/>
          <w:sz w:val="21"/>
          <w:szCs w:val="21"/>
        </w:rPr>
      </w:pPr>
    </w:p>
    <w:p w14:paraId="06018FF7" w14:textId="04FCAA23" w:rsidR="00D64083" w:rsidRDefault="00D64083" w:rsidP="00CE5E84">
      <w:pPr>
        <w:autoSpaceDE w:val="0"/>
        <w:autoSpaceDN w:val="0"/>
        <w:adjustRightInd w:val="0"/>
        <w:ind w:left="426"/>
        <w:jc w:val="both"/>
        <w:rPr>
          <w:rFonts w:ascii="Abadi" w:hAnsi="Abadi" w:cs="ArialMT"/>
          <w:b/>
          <w:bCs/>
          <w:sz w:val="21"/>
          <w:szCs w:val="21"/>
        </w:rPr>
      </w:pPr>
    </w:p>
    <w:p w14:paraId="6223E798" w14:textId="77777777" w:rsidR="00D64083" w:rsidRPr="00326298" w:rsidRDefault="00D64083" w:rsidP="00D64083">
      <w:pPr>
        <w:jc w:val="both"/>
        <w:rPr>
          <w:rFonts w:ascii="Abadi" w:hAnsi="Abadi"/>
          <w:b/>
          <w:i/>
          <w:iCs/>
          <w:sz w:val="21"/>
          <w:szCs w:val="21"/>
        </w:rPr>
      </w:pPr>
      <w:r w:rsidRPr="00326298">
        <w:rPr>
          <w:rFonts w:ascii="Abadi" w:hAnsi="Abadi"/>
          <w:b/>
          <w:iCs/>
          <w:sz w:val="21"/>
          <w:szCs w:val="21"/>
        </w:rPr>
        <w:t xml:space="preserve">DICTAMEN QUE PRESENTA LA COMISIÓN DE JUSTICIA RELATIVO A DOS INICIATIVAS: LA PRIMERA, A EFECTO DE DEROGAR LA FRACCIÓN IX DEL ARTÍCULO 153; Y LA SEGUNDA, MEDIANTE LA CUAL SE DEROGAN LA FRACCIÓN IX DEL ARTÍCULO 153 Y LA FRACCIÓN II DEL ARTÍCULO 503, AMBAS DEL CÓDIGO CIVIL PARA EL </w:t>
      </w:r>
      <w:r w:rsidRPr="00326298">
        <w:rPr>
          <w:rFonts w:ascii="Abadi" w:hAnsi="Abadi"/>
          <w:b/>
          <w:iCs/>
          <w:sz w:val="21"/>
          <w:szCs w:val="21"/>
        </w:rPr>
        <w:t>ESTADO DE GUANAJUATO, PRESENTADAS POR EL DIPUTADO ERNESTO ALEJANDRO PRIETO GALLARDO, INTEGRANTE DEL GRUPO PARLAMENTARIO DEL PARTIDO MORENA, ANTE LA SEXAGÉSIMA CUARTA LEGISLATURA Y LA PRESENTE LEGISLATURA, RESPECTIVAMENTE.</w:t>
      </w:r>
    </w:p>
    <w:p w14:paraId="1678A66F" w14:textId="77777777" w:rsidR="00D64083" w:rsidRPr="00326298" w:rsidRDefault="00D64083" w:rsidP="00D64083">
      <w:pPr>
        <w:jc w:val="both"/>
        <w:rPr>
          <w:rFonts w:ascii="Abadi" w:hAnsi="Abadi"/>
          <w:b/>
          <w:i/>
          <w:iCs/>
          <w:sz w:val="21"/>
          <w:szCs w:val="21"/>
        </w:rPr>
      </w:pPr>
    </w:p>
    <w:p w14:paraId="2D95BF9A" w14:textId="77777777" w:rsidR="00D64083" w:rsidRPr="00326298" w:rsidRDefault="00D64083" w:rsidP="00D64083">
      <w:pPr>
        <w:ind w:right="-1" w:firstLine="708"/>
        <w:jc w:val="both"/>
        <w:rPr>
          <w:rFonts w:ascii="Abadi" w:hAnsi="Abadi" w:cs="Arial"/>
          <w:i/>
          <w:iCs/>
          <w:sz w:val="21"/>
          <w:szCs w:val="21"/>
        </w:rPr>
      </w:pPr>
      <w:r w:rsidRPr="00326298">
        <w:rPr>
          <w:rFonts w:ascii="Abadi" w:hAnsi="Abadi" w:cs="Arial"/>
          <w:iCs/>
          <w:sz w:val="21"/>
          <w:szCs w:val="21"/>
        </w:rPr>
        <w:t>A la Comisión de Justicia le fueron turnadas, en su oportunidad, para su estudio y dictamen dos iniciativas: la primera, a efecto de derogar la fracción IX del artículo 153; y la segunda, mediante la cual se derogan la fracción IX del artículo 153 y la fracción II del artículo 503, ambas del Código Civil para el Estado de Guanajuato, presentadas por el diputado Ernesto Alejandro Prieto Gallardo, integrante del Grupo Parlamentario del Partido MORENA, ante la Sexagésima Cuarta Legislatura y la presente Legislatura, respectivamente.</w:t>
      </w:r>
    </w:p>
    <w:p w14:paraId="64E4312A" w14:textId="77777777" w:rsidR="00D64083" w:rsidRPr="00326298" w:rsidRDefault="00D64083" w:rsidP="00D64083">
      <w:pPr>
        <w:widowControl w:val="0"/>
        <w:autoSpaceDE w:val="0"/>
        <w:autoSpaceDN w:val="0"/>
        <w:adjustRightInd w:val="0"/>
        <w:spacing w:before="100" w:beforeAutospacing="1" w:after="100" w:afterAutospacing="1"/>
        <w:ind w:firstLine="708"/>
        <w:jc w:val="both"/>
        <w:rPr>
          <w:rFonts w:ascii="Abadi" w:hAnsi="Abadi" w:cs="Arial"/>
          <w:i/>
          <w:iCs/>
          <w:sz w:val="21"/>
          <w:szCs w:val="21"/>
        </w:rPr>
      </w:pPr>
      <w:r w:rsidRPr="00326298">
        <w:rPr>
          <w:rFonts w:ascii="Abadi" w:hAnsi="Abadi" w:cs="Arial"/>
          <w:iCs/>
          <w:sz w:val="21"/>
          <w:szCs w:val="21"/>
        </w:rPr>
        <w:t>Con fundamento en lo dispuesto por los artículos 113 fracción II y 171 de la Ley Orgánica del Poder Legislativo del Estado de Guanajuato, se formula dictamen en atención a las siguientes:</w:t>
      </w:r>
    </w:p>
    <w:p w14:paraId="213EF745" w14:textId="51965C62" w:rsidR="00D64083" w:rsidRDefault="00D64083" w:rsidP="00D64083">
      <w:pPr>
        <w:widowControl w:val="0"/>
        <w:autoSpaceDE w:val="0"/>
        <w:autoSpaceDN w:val="0"/>
        <w:adjustRightInd w:val="0"/>
        <w:ind w:firstLine="708"/>
        <w:jc w:val="center"/>
        <w:rPr>
          <w:rFonts w:ascii="Abadi" w:hAnsi="Abadi" w:cs="Arial"/>
          <w:b/>
          <w:iCs/>
          <w:sz w:val="21"/>
          <w:szCs w:val="21"/>
        </w:rPr>
      </w:pPr>
      <w:r w:rsidRPr="00326298">
        <w:rPr>
          <w:rFonts w:ascii="Abadi" w:hAnsi="Abadi" w:cs="Arial"/>
          <w:b/>
          <w:iCs/>
          <w:sz w:val="21"/>
          <w:szCs w:val="21"/>
        </w:rPr>
        <w:t>CONSIDERACIONES</w:t>
      </w:r>
    </w:p>
    <w:p w14:paraId="10630FD2" w14:textId="77777777" w:rsidR="00D64083" w:rsidRPr="00326298" w:rsidRDefault="00D64083" w:rsidP="00D64083">
      <w:pPr>
        <w:widowControl w:val="0"/>
        <w:autoSpaceDE w:val="0"/>
        <w:autoSpaceDN w:val="0"/>
        <w:adjustRightInd w:val="0"/>
        <w:ind w:firstLine="708"/>
        <w:jc w:val="center"/>
        <w:rPr>
          <w:rFonts w:ascii="Abadi" w:hAnsi="Abadi" w:cs="Arial"/>
          <w:b/>
          <w:i/>
          <w:iCs/>
          <w:sz w:val="21"/>
          <w:szCs w:val="21"/>
        </w:rPr>
      </w:pPr>
    </w:p>
    <w:p w14:paraId="07A0D1D6" w14:textId="6B471C6B" w:rsidR="00D64083" w:rsidRPr="003B7922" w:rsidRDefault="00D64083" w:rsidP="00524AC6">
      <w:pPr>
        <w:pStyle w:val="Prrafodelista"/>
        <w:widowControl w:val="0"/>
        <w:numPr>
          <w:ilvl w:val="0"/>
          <w:numId w:val="47"/>
        </w:numPr>
        <w:autoSpaceDE w:val="0"/>
        <w:autoSpaceDN w:val="0"/>
        <w:adjustRightInd w:val="0"/>
        <w:jc w:val="both"/>
        <w:rPr>
          <w:rFonts w:ascii="Abadi" w:hAnsi="Abadi" w:cs="Arial"/>
          <w:b/>
          <w:iCs/>
          <w:sz w:val="21"/>
          <w:szCs w:val="21"/>
        </w:rPr>
      </w:pPr>
      <w:r w:rsidRPr="003B7922">
        <w:rPr>
          <w:rFonts w:ascii="Abadi" w:hAnsi="Abadi" w:cs="Arial"/>
          <w:b/>
          <w:iCs/>
          <w:sz w:val="21"/>
          <w:szCs w:val="21"/>
        </w:rPr>
        <w:t>Presentación de la iniciativa.</w:t>
      </w:r>
    </w:p>
    <w:p w14:paraId="35D5EF39" w14:textId="77777777" w:rsidR="003B7922" w:rsidRPr="003B7922" w:rsidRDefault="003B7922" w:rsidP="003B7922">
      <w:pPr>
        <w:pStyle w:val="Prrafodelista"/>
        <w:widowControl w:val="0"/>
        <w:autoSpaceDE w:val="0"/>
        <w:autoSpaceDN w:val="0"/>
        <w:adjustRightInd w:val="0"/>
        <w:ind w:left="1080"/>
        <w:jc w:val="both"/>
        <w:rPr>
          <w:rFonts w:ascii="Abadi" w:hAnsi="Abadi" w:cs="Arial"/>
          <w:b/>
          <w:i/>
          <w:iCs/>
          <w:sz w:val="21"/>
          <w:szCs w:val="21"/>
        </w:rPr>
      </w:pPr>
    </w:p>
    <w:p w14:paraId="3F9EA1F5" w14:textId="43629433" w:rsidR="00D64083" w:rsidRDefault="00D64083" w:rsidP="00D64083">
      <w:pPr>
        <w:widowControl w:val="0"/>
        <w:autoSpaceDE w:val="0"/>
        <w:autoSpaceDN w:val="0"/>
        <w:adjustRightInd w:val="0"/>
        <w:jc w:val="both"/>
        <w:rPr>
          <w:rFonts w:ascii="Abadi" w:hAnsi="Abadi" w:cs="Arial"/>
          <w:b/>
          <w:iCs/>
          <w:sz w:val="21"/>
          <w:szCs w:val="21"/>
        </w:rPr>
      </w:pPr>
      <w:r w:rsidRPr="00326298">
        <w:rPr>
          <w:rFonts w:ascii="Abadi" w:hAnsi="Abadi" w:cs="Arial"/>
          <w:b/>
          <w:iCs/>
          <w:sz w:val="21"/>
          <w:szCs w:val="21"/>
        </w:rPr>
        <w:t>I.1.</w:t>
      </w:r>
      <w:r w:rsidRPr="00326298">
        <w:rPr>
          <w:rFonts w:ascii="Abadi" w:hAnsi="Abadi" w:cs="Arial"/>
          <w:b/>
          <w:iCs/>
          <w:sz w:val="21"/>
          <w:szCs w:val="21"/>
        </w:rPr>
        <w:tab/>
        <w:t>Facultad para la presentación de iniciativas.</w:t>
      </w:r>
    </w:p>
    <w:p w14:paraId="37DC491C" w14:textId="77777777" w:rsidR="00D64083" w:rsidRPr="00326298" w:rsidRDefault="00D64083" w:rsidP="00D64083">
      <w:pPr>
        <w:widowControl w:val="0"/>
        <w:autoSpaceDE w:val="0"/>
        <w:autoSpaceDN w:val="0"/>
        <w:adjustRightInd w:val="0"/>
        <w:jc w:val="both"/>
        <w:rPr>
          <w:rFonts w:ascii="Abadi" w:hAnsi="Abadi" w:cs="Arial"/>
          <w:b/>
          <w:i/>
          <w:iCs/>
          <w:sz w:val="21"/>
          <w:szCs w:val="21"/>
        </w:rPr>
      </w:pPr>
    </w:p>
    <w:p w14:paraId="43B81C14" w14:textId="18ED962F" w:rsidR="00D64083" w:rsidRDefault="00D64083" w:rsidP="00D64083">
      <w:pPr>
        <w:widowControl w:val="0"/>
        <w:autoSpaceDE w:val="0"/>
        <w:autoSpaceDN w:val="0"/>
        <w:adjustRightInd w:val="0"/>
        <w:ind w:firstLine="708"/>
        <w:jc w:val="both"/>
        <w:rPr>
          <w:rFonts w:ascii="Abadi" w:hAnsi="Abadi" w:cs="Arial"/>
          <w:iCs/>
          <w:sz w:val="21"/>
          <w:szCs w:val="21"/>
        </w:rPr>
      </w:pPr>
      <w:r w:rsidRPr="00326298">
        <w:rPr>
          <w:rFonts w:ascii="Abadi" w:hAnsi="Abadi" w:cs="Arial"/>
          <w:iCs/>
          <w:sz w:val="21"/>
          <w:szCs w:val="21"/>
        </w:rPr>
        <w:t>El diputado iniciante en ejercicio de la facultad establecida en los artículos 56 fracción II de la Constitución Política para el Estado de Guanajuato y 167 fracción II de la Ley Orgánica del Poder Legislativo del Estado de Guanajuato, presentó ante la Secretaría General de este Congreso del Estado, las iniciativas que se describen en el preámbulo del presente dictamen.</w:t>
      </w:r>
    </w:p>
    <w:p w14:paraId="6DA748D6" w14:textId="77777777" w:rsidR="00D64083" w:rsidRPr="00326298" w:rsidRDefault="00D64083" w:rsidP="00D64083">
      <w:pPr>
        <w:widowControl w:val="0"/>
        <w:autoSpaceDE w:val="0"/>
        <w:autoSpaceDN w:val="0"/>
        <w:adjustRightInd w:val="0"/>
        <w:ind w:firstLine="708"/>
        <w:jc w:val="both"/>
        <w:rPr>
          <w:rFonts w:ascii="Abadi" w:hAnsi="Abadi" w:cs="Arial"/>
          <w:i/>
          <w:iCs/>
          <w:sz w:val="21"/>
          <w:szCs w:val="21"/>
        </w:rPr>
      </w:pPr>
    </w:p>
    <w:p w14:paraId="091A1093" w14:textId="45A229AF" w:rsidR="00D64083" w:rsidRDefault="00D64083" w:rsidP="00D64083">
      <w:pPr>
        <w:widowControl w:val="0"/>
        <w:autoSpaceDE w:val="0"/>
        <w:autoSpaceDN w:val="0"/>
        <w:adjustRightInd w:val="0"/>
        <w:jc w:val="both"/>
        <w:rPr>
          <w:rFonts w:ascii="Abadi" w:hAnsi="Abadi" w:cs="Arial"/>
          <w:b/>
          <w:iCs/>
          <w:sz w:val="21"/>
          <w:szCs w:val="21"/>
        </w:rPr>
      </w:pPr>
      <w:r w:rsidRPr="00326298">
        <w:rPr>
          <w:rFonts w:ascii="Abadi" w:hAnsi="Abadi" w:cs="Arial"/>
          <w:b/>
          <w:iCs/>
          <w:sz w:val="21"/>
          <w:szCs w:val="21"/>
        </w:rPr>
        <w:t>I.2.</w:t>
      </w:r>
      <w:r w:rsidRPr="00326298">
        <w:rPr>
          <w:rFonts w:ascii="Abadi" w:hAnsi="Abadi" w:cs="Arial"/>
          <w:b/>
          <w:iCs/>
          <w:sz w:val="21"/>
          <w:szCs w:val="21"/>
        </w:rPr>
        <w:tab/>
        <w:t>Objeto de la iniciativa.</w:t>
      </w:r>
    </w:p>
    <w:p w14:paraId="792606CC" w14:textId="77777777" w:rsidR="00D64083" w:rsidRPr="00326298" w:rsidRDefault="00D64083" w:rsidP="00D64083">
      <w:pPr>
        <w:widowControl w:val="0"/>
        <w:autoSpaceDE w:val="0"/>
        <w:autoSpaceDN w:val="0"/>
        <w:adjustRightInd w:val="0"/>
        <w:jc w:val="both"/>
        <w:rPr>
          <w:rFonts w:ascii="Abadi" w:hAnsi="Abadi" w:cs="Arial"/>
          <w:b/>
          <w:i/>
          <w:iCs/>
          <w:sz w:val="21"/>
          <w:szCs w:val="21"/>
        </w:rPr>
      </w:pPr>
    </w:p>
    <w:p w14:paraId="47FA7AB2" w14:textId="42DFB359" w:rsidR="00D64083" w:rsidRDefault="00D64083" w:rsidP="00D64083">
      <w:pPr>
        <w:widowControl w:val="0"/>
        <w:autoSpaceDE w:val="0"/>
        <w:autoSpaceDN w:val="0"/>
        <w:adjustRightInd w:val="0"/>
        <w:ind w:firstLine="708"/>
        <w:jc w:val="both"/>
        <w:rPr>
          <w:rFonts w:ascii="Abadi" w:hAnsi="Abadi"/>
          <w:iCs/>
          <w:sz w:val="21"/>
          <w:szCs w:val="21"/>
        </w:rPr>
      </w:pPr>
      <w:r w:rsidRPr="00326298">
        <w:rPr>
          <w:rFonts w:ascii="Abadi" w:hAnsi="Abadi"/>
          <w:iCs/>
          <w:sz w:val="21"/>
          <w:szCs w:val="21"/>
        </w:rPr>
        <w:t xml:space="preserve">Las iniciativas tienen por objeto derogar la fracción IX del artículo 153 y la fracción II del artículo 503 del Código Civil para el Estado de Guanajuato, declaradas inválidas por la Suprema Corte de Justicia de la Nación. </w:t>
      </w:r>
    </w:p>
    <w:p w14:paraId="1AF04543" w14:textId="77777777" w:rsidR="00D64083" w:rsidRPr="00326298" w:rsidRDefault="00D64083" w:rsidP="00D64083">
      <w:pPr>
        <w:widowControl w:val="0"/>
        <w:autoSpaceDE w:val="0"/>
        <w:autoSpaceDN w:val="0"/>
        <w:adjustRightInd w:val="0"/>
        <w:ind w:firstLine="708"/>
        <w:jc w:val="both"/>
        <w:rPr>
          <w:rFonts w:ascii="Abadi" w:hAnsi="Abadi"/>
          <w:i/>
          <w:iCs/>
          <w:sz w:val="21"/>
          <w:szCs w:val="21"/>
        </w:rPr>
      </w:pPr>
    </w:p>
    <w:p w14:paraId="6F41C758" w14:textId="0E9DCC59" w:rsidR="00D64083" w:rsidRDefault="00D64083" w:rsidP="00D64083">
      <w:pPr>
        <w:widowControl w:val="0"/>
        <w:autoSpaceDE w:val="0"/>
        <w:autoSpaceDN w:val="0"/>
        <w:adjustRightInd w:val="0"/>
        <w:jc w:val="both"/>
        <w:rPr>
          <w:rFonts w:ascii="Abadi" w:hAnsi="Abadi" w:cs="Arial"/>
          <w:b/>
          <w:bCs/>
          <w:iCs/>
          <w:sz w:val="21"/>
          <w:szCs w:val="21"/>
        </w:rPr>
      </w:pPr>
      <w:r w:rsidRPr="00326298">
        <w:rPr>
          <w:rFonts w:ascii="Abadi" w:hAnsi="Abadi" w:cs="Arial"/>
          <w:b/>
          <w:iCs/>
          <w:sz w:val="21"/>
          <w:szCs w:val="21"/>
        </w:rPr>
        <w:t>II.</w:t>
      </w:r>
      <w:r w:rsidRPr="00326298">
        <w:rPr>
          <w:rFonts w:ascii="Abadi" w:hAnsi="Abadi" w:cs="Arial"/>
          <w:b/>
          <w:iCs/>
          <w:sz w:val="21"/>
          <w:szCs w:val="21"/>
        </w:rPr>
        <w:tab/>
      </w:r>
      <w:r w:rsidRPr="00326298">
        <w:rPr>
          <w:rFonts w:ascii="Abadi" w:hAnsi="Abadi" w:cs="Arial"/>
          <w:b/>
          <w:bCs/>
          <w:iCs/>
          <w:sz w:val="21"/>
          <w:szCs w:val="21"/>
        </w:rPr>
        <w:t>Turno de las iniciativas.</w:t>
      </w:r>
    </w:p>
    <w:p w14:paraId="56B51DDD" w14:textId="77777777" w:rsidR="00D64083" w:rsidRPr="00326298" w:rsidRDefault="00D64083" w:rsidP="00D64083">
      <w:pPr>
        <w:widowControl w:val="0"/>
        <w:autoSpaceDE w:val="0"/>
        <w:autoSpaceDN w:val="0"/>
        <w:adjustRightInd w:val="0"/>
        <w:jc w:val="both"/>
        <w:rPr>
          <w:rFonts w:ascii="Abadi" w:hAnsi="Abadi" w:cs="Arial"/>
          <w:b/>
          <w:bCs/>
          <w:i/>
          <w:iCs/>
          <w:sz w:val="21"/>
          <w:szCs w:val="21"/>
        </w:rPr>
      </w:pPr>
    </w:p>
    <w:p w14:paraId="49895C27" w14:textId="005BF421" w:rsidR="00D64083" w:rsidRDefault="00D64083" w:rsidP="00D64083">
      <w:pPr>
        <w:widowControl w:val="0"/>
        <w:autoSpaceDE w:val="0"/>
        <w:autoSpaceDN w:val="0"/>
        <w:adjustRightInd w:val="0"/>
        <w:ind w:firstLine="708"/>
        <w:jc w:val="both"/>
        <w:rPr>
          <w:rFonts w:ascii="Abadi" w:hAnsi="Abadi" w:cs="Arial"/>
          <w:iCs/>
          <w:sz w:val="21"/>
          <w:szCs w:val="21"/>
        </w:rPr>
      </w:pPr>
      <w:r w:rsidRPr="00326298">
        <w:rPr>
          <w:rFonts w:ascii="Abadi" w:hAnsi="Abadi" w:cs="Arial"/>
          <w:iCs/>
          <w:sz w:val="21"/>
          <w:szCs w:val="21"/>
        </w:rPr>
        <w:t>De acuerdo con la materia de las propuestas, la presidencia de la mesa directiva turnó a la Comisión de Justicia las iniciativas en fechas 12 de marzo de 2020 y 17 de febrero de 2022, respectivamente, para su estudio y dictamen.</w:t>
      </w:r>
    </w:p>
    <w:p w14:paraId="62B15706" w14:textId="77777777" w:rsidR="00D64083" w:rsidRPr="00326298" w:rsidRDefault="00D64083" w:rsidP="00D64083">
      <w:pPr>
        <w:widowControl w:val="0"/>
        <w:autoSpaceDE w:val="0"/>
        <w:autoSpaceDN w:val="0"/>
        <w:adjustRightInd w:val="0"/>
        <w:ind w:firstLine="708"/>
        <w:jc w:val="both"/>
        <w:rPr>
          <w:rFonts w:ascii="Abadi" w:hAnsi="Abadi" w:cs="Arial"/>
          <w:i/>
          <w:iCs/>
          <w:sz w:val="21"/>
          <w:szCs w:val="21"/>
        </w:rPr>
      </w:pPr>
    </w:p>
    <w:p w14:paraId="35A10E46" w14:textId="4864747F" w:rsidR="00D64083" w:rsidRDefault="00D64083" w:rsidP="00D64083">
      <w:pPr>
        <w:widowControl w:val="0"/>
        <w:autoSpaceDE w:val="0"/>
        <w:autoSpaceDN w:val="0"/>
        <w:adjustRightInd w:val="0"/>
        <w:ind w:firstLine="708"/>
        <w:jc w:val="both"/>
        <w:rPr>
          <w:rFonts w:ascii="Abadi" w:hAnsi="Abadi" w:cs="Arial"/>
          <w:iCs/>
          <w:sz w:val="21"/>
          <w:szCs w:val="21"/>
        </w:rPr>
      </w:pPr>
      <w:r w:rsidRPr="00326298">
        <w:rPr>
          <w:rFonts w:ascii="Abadi" w:hAnsi="Abadi" w:cs="Arial"/>
          <w:iCs/>
          <w:sz w:val="21"/>
          <w:szCs w:val="21"/>
        </w:rPr>
        <w:t xml:space="preserve">Cabe precisar que la presidencia de la mesa directiva en funciones durante el primer periodo ordinario de sesiones de esta Sexagésima Quinta Legislatura, en sesión plenaria de fecha 7 de octubre de 2021, una vez declarada la integración de las comisiones permanentes, remitió las iniciativas y asuntos en trámite de las comisiones de la Sexagésima Cuarta Legislatura, a las presidencias designadas de cada Comisión, para los efectos conducentes, entre ellos la primera de las iniciativas mencionadas en el preámbulo del presente dictamen. </w:t>
      </w:r>
    </w:p>
    <w:p w14:paraId="50D602E7" w14:textId="77777777" w:rsidR="00D64083" w:rsidRPr="00326298" w:rsidRDefault="00D64083" w:rsidP="00D64083">
      <w:pPr>
        <w:widowControl w:val="0"/>
        <w:autoSpaceDE w:val="0"/>
        <w:autoSpaceDN w:val="0"/>
        <w:adjustRightInd w:val="0"/>
        <w:ind w:firstLine="708"/>
        <w:jc w:val="both"/>
        <w:rPr>
          <w:rFonts w:ascii="Abadi" w:hAnsi="Abadi" w:cs="Arial"/>
          <w:i/>
          <w:iCs/>
          <w:sz w:val="21"/>
          <w:szCs w:val="21"/>
        </w:rPr>
      </w:pPr>
    </w:p>
    <w:p w14:paraId="7EAD5F8E" w14:textId="3D3A3ECC" w:rsidR="00D64083" w:rsidRDefault="00D64083" w:rsidP="00D64083">
      <w:pPr>
        <w:widowControl w:val="0"/>
        <w:autoSpaceDE w:val="0"/>
        <w:autoSpaceDN w:val="0"/>
        <w:adjustRightInd w:val="0"/>
        <w:jc w:val="both"/>
        <w:rPr>
          <w:rFonts w:ascii="Abadi" w:hAnsi="Abadi" w:cs="Arial"/>
          <w:b/>
          <w:bCs/>
          <w:iCs/>
          <w:sz w:val="21"/>
          <w:szCs w:val="21"/>
        </w:rPr>
      </w:pPr>
      <w:r w:rsidRPr="00326298">
        <w:rPr>
          <w:rFonts w:ascii="Abadi" w:hAnsi="Abadi" w:cs="Arial"/>
          <w:b/>
          <w:bCs/>
          <w:iCs/>
          <w:sz w:val="21"/>
          <w:szCs w:val="21"/>
        </w:rPr>
        <w:t>III.</w:t>
      </w:r>
      <w:r w:rsidRPr="00326298">
        <w:rPr>
          <w:rFonts w:ascii="Abadi" w:hAnsi="Abadi" w:cs="Arial"/>
          <w:b/>
          <w:bCs/>
          <w:iCs/>
          <w:sz w:val="21"/>
          <w:szCs w:val="21"/>
        </w:rPr>
        <w:tab/>
        <w:t>Estudio de las iniciativas.</w:t>
      </w:r>
    </w:p>
    <w:p w14:paraId="7E87DAA4" w14:textId="77777777" w:rsidR="00D64083" w:rsidRPr="00326298" w:rsidRDefault="00D64083" w:rsidP="00D64083">
      <w:pPr>
        <w:widowControl w:val="0"/>
        <w:autoSpaceDE w:val="0"/>
        <w:autoSpaceDN w:val="0"/>
        <w:adjustRightInd w:val="0"/>
        <w:jc w:val="both"/>
        <w:rPr>
          <w:rFonts w:ascii="Abadi" w:hAnsi="Abadi" w:cs="Arial"/>
          <w:b/>
          <w:bCs/>
          <w:i/>
          <w:iCs/>
          <w:sz w:val="21"/>
          <w:szCs w:val="21"/>
        </w:rPr>
      </w:pPr>
    </w:p>
    <w:p w14:paraId="5C37B967" w14:textId="4DD992CD" w:rsidR="00D64083" w:rsidRDefault="00D64083" w:rsidP="00D64083">
      <w:pPr>
        <w:widowControl w:val="0"/>
        <w:autoSpaceDE w:val="0"/>
        <w:autoSpaceDN w:val="0"/>
        <w:adjustRightInd w:val="0"/>
        <w:ind w:firstLine="708"/>
        <w:jc w:val="both"/>
        <w:rPr>
          <w:rFonts w:ascii="Abadi" w:hAnsi="Abadi" w:cs="Arial"/>
          <w:iCs/>
          <w:sz w:val="21"/>
          <w:szCs w:val="21"/>
        </w:rPr>
      </w:pPr>
      <w:r w:rsidRPr="00326298">
        <w:rPr>
          <w:rFonts w:ascii="Abadi" w:hAnsi="Abadi" w:cs="Arial"/>
          <w:iCs/>
          <w:sz w:val="21"/>
          <w:szCs w:val="21"/>
        </w:rPr>
        <w:t>En su oportunidad se acordaron sus respectivas metodologías de trabajo, de las que se destaca la consulta a diversas instancias y dependencias, así como la elaboración de un concentrado de opiniones y comparativo entre la legislación civil vigente y las propuestas del iniciante.</w:t>
      </w:r>
    </w:p>
    <w:p w14:paraId="2EE19C2A" w14:textId="77777777" w:rsidR="00D64083" w:rsidRPr="00326298" w:rsidRDefault="00D64083" w:rsidP="00D64083">
      <w:pPr>
        <w:widowControl w:val="0"/>
        <w:autoSpaceDE w:val="0"/>
        <w:autoSpaceDN w:val="0"/>
        <w:adjustRightInd w:val="0"/>
        <w:ind w:firstLine="708"/>
        <w:jc w:val="both"/>
        <w:rPr>
          <w:rFonts w:ascii="Abadi" w:hAnsi="Abadi" w:cs="Arial"/>
          <w:i/>
          <w:iCs/>
          <w:sz w:val="21"/>
          <w:szCs w:val="21"/>
        </w:rPr>
      </w:pPr>
    </w:p>
    <w:p w14:paraId="60D09722" w14:textId="2030BAFF" w:rsidR="00D64083" w:rsidRDefault="00D64083" w:rsidP="00D64083">
      <w:pPr>
        <w:widowControl w:val="0"/>
        <w:autoSpaceDE w:val="0"/>
        <w:autoSpaceDN w:val="0"/>
        <w:adjustRightInd w:val="0"/>
        <w:ind w:firstLine="708"/>
        <w:jc w:val="both"/>
        <w:rPr>
          <w:rFonts w:ascii="Abadi" w:hAnsi="Abadi" w:cs="Arial"/>
          <w:iCs/>
          <w:sz w:val="21"/>
          <w:szCs w:val="21"/>
        </w:rPr>
      </w:pPr>
      <w:r w:rsidRPr="00326298">
        <w:rPr>
          <w:rFonts w:ascii="Abadi" w:hAnsi="Abadi" w:cs="Arial"/>
          <w:iCs/>
          <w:sz w:val="21"/>
          <w:szCs w:val="21"/>
        </w:rPr>
        <w:t xml:space="preserve">Se recibieron las opiniones del Supremo Tribunal de Justicia, de la Procuraduría de los Derechos Humanos y del Instituto Guanajuatense para las Personas con Discapacidad. </w:t>
      </w:r>
    </w:p>
    <w:p w14:paraId="088283E9" w14:textId="77777777" w:rsidR="00D64083" w:rsidRPr="00326298" w:rsidRDefault="00D64083" w:rsidP="00D64083">
      <w:pPr>
        <w:widowControl w:val="0"/>
        <w:autoSpaceDE w:val="0"/>
        <w:autoSpaceDN w:val="0"/>
        <w:adjustRightInd w:val="0"/>
        <w:ind w:firstLine="708"/>
        <w:jc w:val="both"/>
        <w:rPr>
          <w:rFonts w:ascii="Abadi" w:hAnsi="Abadi" w:cs="Arial"/>
          <w:i/>
          <w:iCs/>
          <w:sz w:val="21"/>
          <w:szCs w:val="21"/>
        </w:rPr>
      </w:pPr>
    </w:p>
    <w:p w14:paraId="3D42D0B6" w14:textId="120B28C3" w:rsidR="00D64083" w:rsidRDefault="00D64083" w:rsidP="00D64083">
      <w:pPr>
        <w:widowControl w:val="0"/>
        <w:autoSpaceDE w:val="0"/>
        <w:autoSpaceDN w:val="0"/>
        <w:adjustRightInd w:val="0"/>
        <w:ind w:firstLine="708"/>
        <w:jc w:val="both"/>
        <w:rPr>
          <w:rFonts w:ascii="Abadi" w:hAnsi="Abadi" w:cs="Arial"/>
          <w:iCs/>
          <w:sz w:val="21"/>
          <w:szCs w:val="21"/>
        </w:rPr>
      </w:pPr>
      <w:r w:rsidRPr="00326298">
        <w:rPr>
          <w:rFonts w:ascii="Abadi" w:hAnsi="Abadi" w:cs="Arial"/>
          <w:iCs/>
          <w:sz w:val="21"/>
          <w:szCs w:val="21"/>
        </w:rPr>
        <w:t xml:space="preserve">El pasado 10 de agosto se llevó a cabo una reunión de análisis de las iniciativas, en la que participaron: por parte del Supremo Tribunal de Justicia, la maestra Carolina Orozco Arredondo, Magistrada de la Décima Sala Civil; de la Procuraduría de los Derechos Humanos, el Maestro Luis Alberto Estrella Ortega; de la Coordinación General Jurídica, el licenciado José Federico Ruiz Chávez; del Sistema Estatal para el Desarrollo Integral de la Familia, el licenciado Sergio Alfonso García Martínez; y del Instituto Guanajuatense para Personas con Discapacidad, el licenciado José José Grimaldo Colmenero. Posteriormente a la reunión de referencia, se hicieron llegar las opiniones de la Coordinación General </w:t>
      </w:r>
      <w:r w:rsidRPr="00326298">
        <w:rPr>
          <w:rFonts w:ascii="Abadi" w:hAnsi="Abadi" w:cs="Arial"/>
          <w:iCs/>
          <w:sz w:val="21"/>
          <w:szCs w:val="21"/>
        </w:rPr>
        <w:t>Jurídica, mismas que fueron expuestas en dicha reunión.</w:t>
      </w:r>
    </w:p>
    <w:p w14:paraId="51276D46" w14:textId="77777777" w:rsidR="00D64083" w:rsidRPr="00326298" w:rsidRDefault="00D64083" w:rsidP="00D64083">
      <w:pPr>
        <w:widowControl w:val="0"/>
        <w:autoSpaceDE w:val="0"/>
        <w:autoSpaceDN w:val="0"/>
        <w:adjustRightInd w:val="0"/>
        <w:ind w:firstLine="708"/>
        <w:jc w:val="both"/>
        <w:rPr>
          <w:rFonts w:ascii="Abadi" w:hAnsi="Abadi" w:cs="Arial"/>
          <w:i/>
          <w:iCs/>
          <w:sz w:val="21"/>
          <w:szCs w:val="21"/>
        </w:rPr>
      </w:pPr>
    </w:p>
    <w:p w14:paraId="474DBC65" w14:textId="7097E540" w:rsidR="00D64083" w:rsidRDefault="00D64083" w:rsidP="00D64083">
      <w:pPr>
        <w:widowControl w:val="0"/>
        <w:autoSpaceDE w:val="0"/>
        <w:autoSpaceDN w:val="0"/>
        <w:adjustRightInd w:val="0"/>
        <w:ind w:firstLine="708"/>
        <w:jc w:val="both"/>
        <w:rPr>
          <w:rFonts w:ascii="Abadi" w:hAnsi="Abadi" w:cs="Arial"/>
          <w:iCs/>
          <w:sz w:val="21"/>
          <w:szCs w:val="21"/>
        </w:rPr>
      </w:pPr>
      <w:r w:rsidRPr="00326298">
        <w:rPr>
          <w:rFonts w:ascii="Abadi" w:hAnsi="Abadi" w:cs="Arial"/>
          <w:iCs/>
          <w:sz w:val="21"/>
          <w:szCs w:val="21"/>
        </w:rPr>
        <w:t xml:space="preserve">Al concluir la reunión, la diputada presidenta hizo un recuento de las coincidencias sobre las propuestas del iniciante, al considerar que tienen por objeto actualizar el Código Civil para el Estado de Guanajuato en función de la resolución de la acción de inconstitucionalidad relativa a dichas porciones normativas, las que se declararon inválidas. En tal sentido, propuso la elaboración de un dictamen en sentido positivo, lo que fue aprobado por unanimidad de votos. Cabe destacar enseguida las opiniones del Supremo Tribunal de Justicia, de la Procuraduría de los Derechos Humanos y del Instituto Guanajuatense para Personas con Discapacidad: </w:t>
      </w:r>
    </w:p>
    <w:p w14:paraId="0E42CBC1" w14:textId="77777777" w:rsidR="00D64083" w:rsidRPr="00326298" w:rsidRDefault="00D64083" w:rsidP="00D64083">
      <w:pPr>
        <w:widowControl w:val="0"/>
        <w:autoSpaceDE w:val="0"/>
        <w:autoSpaceDN w:val="0"/>
        <w:adjustRightInd w:val="0"/>
        <w:ind w:firstLine="708"/>
        <w:jc w:val="both"/>
        <w:rPr>
          <w:rFonts w:ascii="Abadi" w:hAnsi="Abadi" w:cs="Arial"/>
          <w:i/>
          <w:iCs/>
          <w:sz w:val="21"/>
          <w:szCs w:val="21"/>
        </w:rPr>
      </w:pPr>
    </w:p>
    <w:p w14:paraId="0C414636" w14:textId="338F5633" w:rsidR="00D64083" w:rsidRDefault="00D64083" w:rsidP="00D64083">
      <w:pPr>
        <w:ind w:left="708"/>
        <w:rPr>
          <w:rFonts w:ascii="Abadi" w:hAnsi="Abadi"/>
          <w:b/>
          <w:iCs/>
          <w:color w:val="000000" w:themeColor="text1"/>
          <w:sz w:val="21"/>
          <w:szCs w:val="21"/>
        </w:rPr>
      </w:pPr>
      <w:r w:rsidRPr="00326298">
        <w:rPr>
          <w:rFonts w:ascii="Abadi" w:hAnsi="Abadi"/>
          <w:b/>
          <w:iCs/>
          <w:color w:val="000000" w:themeColor="text1"/>
          <w:sz w:val="21"/>
          <w:szCs w:val="21"/>
        </w:rPr>
        <w:t>Supremo Tribunal de Justicia.</w:t>
      </w:r>
    </w:p>
    <w:p w14:paraId="1CEAA704" w14:textId="77777777" w:rsidR="00D64083" w:rsidRPr="00326298" w:rsidRDefault="00D64083" w:rsidP="00D64083">
      <w:pPr>
        <w:ind w:left="708"/>
        <w:rPr>
          <w:rFonts w:ascii="Abadi" w:hAnsi="Abadi"/>
          <w:b/>
          <w:i/>
          <w:iCs/>
          <w:color w:val="000000" w:themeColor="text1"/>
          <w:sz w:val="21"/>
          <w:szCs w:val="21"/>
        </w:rPr>
      </w:pPr>
    </w:p>
    <w:p w14:paraId="3F2F3F16" w14:textId="77777777" w:rsidR="00D64083" w:rsidRPr="00326298" w:rsidRDefault="00D64083" w:rsidP="00D64083">
      <w:pPr>
        <w:pStyle w:val="Default"/>
        <w:ind w:left="708"/>
        <w:jc w:val="both"/>
        <w:rPr>
          <w:rFonts w:ascii="Abadi" w:hAnsi="Abadi"/>
          <w:sz w:val="21"/>
          <w:szCs w:val="21"/>
        </w:rPr>
      </w:pPr>
      <w:r w:rsidRPr="00326298">
        <w:rPr>
          <w:rFonts w:ascii="Abadi" w:hAnsi="Abadi"/>
          <w:sz w:val="21"/>
          <w:szCs w:val="21"/>
        </w:rPr>
        <w:t xml:space="preserve">El artículo 153, fracción IX, del Código Civil para el Estado de Guanajuato, estipula que la discapacidad intelectual es un impedimento para contraer matrimonio. </w:t>
      </w:r>
    </w:p>
    <w:p w14:paraId="1294150C" w14:textId="77777777" w:rsidR="00D64083" w:rsidRPr="00326298" w:rsidRDefault="00D64083" w:rsidP="00D64083">
      <w:pPr>
        <w:pStyle w:val="Default"/>
        <w:ind w:left="708"/>
        <w:jc w:val="both"/>
        <w:rPr>
          <w:rFonts w:ascii="Abadi" w:hAnsi="Abadi"/>
          <w:sz w:val="21"/>
          <w:szCs w:val="21"/>
        </w:rPr>
      </w:pPr>
    </w:p>
    <w:p w14:paraId="55F82FF8" w14:textId="77777777" w:rsidR="00D64083" w:rsidRPr="00326298" w:rsidRDefault="00D64083" w:rsidP="00D64083">
      <w:pPr>
        <w:pStyle w:val="Default"/>
        <w:ind w:left="708"/>
        <w:jc w:val="both"/>
        <w:rPr>
          <w:rFonts w:ascii="Abadi" w:hAnsi="Abadi"/>
          <w:sz w:val="21"/>
          <w:szCs w:val="21"/>
        </w:rPr>
      </w:pPr>
      <w:r w:rsidRPr="00326298">
        <w:rPr>
          <w:rFonts w:ascii="Abadi" w:hAnsi="Abadi"/>
          <w:sz w:val="21"/>
          <w:szCs w:val="21"/>
        </w:rPr>
        <w:t xml:space="preserve">De igual forma, el numeral 503, fracción II de la ley sustantiva en mención señala que tienen incapacidad natural y legal, los mayores de edad con discapacidad intelectual, aun cuando tengan intervalos lúcidos. </w:t>
      </w:r>
    </w:p>
    <w:p w14:paraId="2D55294B" w14:textId="77777777" w:rsidR="00D64083" w:rsidRPr="00326298" w:rsidRDefault="00D64083" w:rsidP="00D64083">
      <w:pPr>
        <w:pStyle w:val="Default"/>
        <w:ind w:left="708"/>
        <w:jc w:val="both"/>
        <w:rPr>
          <w:rFonts w:ascii="Abadi" w:hAnsi="Abadi"/>
          <w:sz w:val="21"/>
          <w:szCs w:val="21"/>
        </w:rPr>
      </w:pPr>
    </w:p>
    <w:p w14:paraId="371DE0D0" w14:textId="77777777" w:rsidR="00D64083" w:rsidRPr="00326298" w:rsidRDefault="00D64083" w:rsidP="00D64083">
      <w:pPr>
        <w:ind w:left="708"/>
        <w:jc w:val="both"/>
        <w:rPr>
          <w:rFonts w:ascii="Abadi" w:hAnsi="Abadi"/>
          <w:sz w:val="21"/>
          <w:szCs w:val="21"/>
        </w:rPr>
      </w:pPr>
      <w:r w:rsidRPr="00326298">
        <w:rPr>
          <w:rFonts w:ascii="Abadi" w:hAnsi="Abadi"/>
          <w:sz w:val="21"/>
          <w:szCs w:val="21"/>
        </w:rPr>
        <w:t>Así, la exposición de motivos de la iniciativa aludida, establece que una de las actividades y responsabilidades principales del Poder Legislativo es procurar la actualización de las normas, tanto en su aspecto de ajustarse a la dinámica social en su aspecto socio-cultural-económico, así mismo conforme lo determine la interpretación de la Suprema Corte de Justicia de la Nación, como Tribunal de Control Constitucional.</w:t>
      </w:r>
    </w:p>
    <w:p w14:paraId="104658BE" w14:textId="77777777" w:rsidR="00D64083" w:rsidRPr="00326298" w:rsidRDefault="00D64083" w:rsidP="00D64083">
      <w:pPr>
        <w:pStyle w:val="Default"/>
        <w:ind w:left="708"/>
        <w:jc w:val="both"/>
        <w:rPr>
          <w:rFonts w:ascii="Abadi" w:hAnsi="Abadi"/>
          <w:sz w:val="21"/>
          <w:szCs w:val="21"/>
        </w:rPr>
      </w:pPr>
      <w:r w:rsidRPr="00326298">
        <w:rPr>
          <w:rFonts w:ascii="Abadi" w:hAnsi="Abadi"/>
          <w:sz w:val="21"/>
          <w:szCs w:val="21"/>
        </w:rPr>
        <w:t xml:space="preserve">En este sentido, indica que debe considerarse la resolución de la acción de inconstitucionalidad 90/2018 dictada el 30 de enero del 2020, en la cual se determinó la </w:t>
      </w:r>
      <w:r w:rsidRPr="00326298">
        <w:rPr>
          <w:rFonts w:ascii="Abadi" w:hAnsi="Abadi"/>
          <w:sz w:val="21"/>
          <w:szCs w:val="21"/>
        </w:rPr>
        <w:lastRenderedPageBreak/>
        <w:t xml:space="preserve">invalidez de los artículos 153 fracción IX y 503 fracción II del Código Civil para Estado de Guanajuato, cuyo contenido derivó de una reforma del año 2018. </w:t>
      </w:r>
    </w:p>
    <w:p w14:paraId="75C727F1" w14:textId="77777777" w:rsidR="00D64083" w:rsidRPr="00326298" w:rsidRDefault="00D64083" w:rsidP="00D64083">
      <w:pPr>
        <w:pStyle w:val="Default"/>
        <w:ind w:left="708"/>
        <w:jc w:val="both"/>
        <w:rPr>
          <w:rFonts w:ascii="Abadi" w:hAnsi="Abadi"/>
          <w:sz w:val="21"/>
          <w:szCs w:val="21"/>
        </w:rPr>
      </w:pPr>
    </w:p>
    <w:p w14:paraId="74544E38" w14:textId="7115F8AD" w:rsidR="00D64083" w:rsidRDefault="00D64083" w:rsidP="00D64083">
      <w:pPr>
        <w:ind w:left="708"/>
        <w:jc w:val="both"/>
        <w:rPr>
          <w:rFonts w:ascii="Abadi" w:hAnsi="Abadi"/>
          <w:sz w:val="21"/>
          <w:szCs w:val="21"/>
        </w:rPr>
      </w:pPr>
      <w:r w:rsidRPr="00326298">
        <w:rPr>
          <w:rFonts w:ascii="Abadi" w:hAnsi="Abadi"/>
          <w:sz w:val="21"/>
          <w:szCs w:val="21"/>
        </w:rPr>
        <w:t>Por lo anterior, expresa se estima necesario y propio que, al tratarse de normas inválidas, aun cuando la notificación de la sentencia dictada por la Suprema Corte de Justicia de la Nación se hizo a los diferentes órganos del Estado competentes, es innecesario persistan en este cuerpo normativo las normas señaladas, por lo que debe procederse a su derogación.</w:t>
      </w:r>
    </w:p>
    <w:p w14:paraId="72F1F5D6" w14:textId="77777777" w:rsidR="00D64083" w:rsidRPr="00326298" w:rsidRDefault="00D64083" w:rsidP="00D64083">
      <w:pPr>
        <w:ind w:left="708"/>
        <w:jc w:val="both"/>
        <w:rPr>
          <w:rFonts w:ascii="Abadi" w:hAnsi="Abadi"/>
          <w:sz w:val="21"/>
          <w:szCs w:val="21"/>
        </w:rPr>
      </w:pPr>
    </w:p>
    <w:p w14:paraId="6149BC58" w14:textId="77777777" w:rsidR="00D64083" w:rsidRPr="00326298" w:rsidRDefault="00D64083" w:rsidP="00D64083">
      <w:pPr>
        <w:pStyle w:val="Default"/>
        <w:ind w:left="708"/>
        <w:jc w:val="both"/>
        <w:rPr>
          <w:rFonts w:ascii="Abadi" w:hAnsi="Abadi"/>
          <w:sz w:val="21"/>
          <w:szCs w:val="21"/>
        </w:rPr>
      </w:pPr>
      <w:r w:rsidRPr="00326298">
        <w:rPr>
          <w:rFonts w:ascii="Abadi" w:hAnsi="Abadi"/>
          <w:sz w:val="21"/>
          <w:szCs w:val="21"/>
        </w:rPr>
        <w:t xml:space="preserve">De conformidad con lo anterior, se comparte lo establecido por la Suprema Corte de Justicia de la Nación, en cuanto a que el impedimento a los mayores de edad con discapacidad intelectual para contraer matrimonio, resulta contrario a la proscripción de discriminación, así como al derecho humano al matrimonio y a la familia, siendo injustificada a la luz del parámetro de regularidad constitucional. </w:t>
      </w:r>
    </w:p>
    <w:p w14:paraId="64CB5B80" w14:textId="77777777" w:rsidR="00D64083" w:rsidRPr="00326298" w:rsidRDefault="00D64083" w:rsidP="00D64083">
      <w:pPr>
        <w:pStyle w:val="Default"/>
        <w:ind w:left="708"/>
        <w:jc w:val="both"/>
        <w:rPr>
          <w:rFonts w:ascii="Abadi" w:hAnsi="Abadi"/>
          <w:sz w:val="21"/>
          <w:szCs w:val="21"/>
        </w:rPr>
      </w:pPr>
    </w:p>
    <w:p w14:paraId="68822E0A" w14:textId="47710FA6" w:rsidR="00D64083" w:rsidRDefault="00D64083" w:rsidP="00D64083">
      <w:pPr>
        <w:ind w:left="708"/>
        <w:jc w:val="both"/>
        <w:rPr>
          <w:rFonts w:ascii="Abadi" w:hAnsi="Abadi"/>
          <w:sz w:val="21"/>
          <w:szCs w:val="21"/>
        </w:rPr>
      </w:pPr>
      <w:r w:rsidRPr="00326298">
        <w:rPr>
          <w:rFonts w:ascii="Abadi" w:hAnsi="Abadi"/>
          <w:sz w:val="21"/>
          <w:szCs w:val="21"/>
        </w:rPr>
        <w:t>Ello en virtud que el artículo 23 de la Convención sobre los Derechos de las Personas con Discapacidad, expresamente establece la obligación estatal de tomar medidas efectivas y pertinentes para poner fin a la discriminación contra las personas con discapacidad en todas las cuestiones relacionadas con el matrimonio, la familia, la paternidad y las relaciones personales.</w:t>
      </w:r>
    </w:p>
    <w:p w14:paraId="5772255A" w14:textId="77777777" w:rsidR="00D64083" w:rsidRPr="00326298" w:rsidRDefault="00D64083" w:rsidP="00D64083">
      <w:pPr>
        <w:ind w:left="708"/>
        <w:jc w:val="both"/>
        <w:rPr>
          <w:rFonts w:ascii="Abadi" w:hAnsi="Abadi"/>
          <w:sz w:val="21"/>
          <w:szCs w:val="21"/>
        </w:rPr>
      </w:pPr>
    </w:p>
    <w:p w14:paraId="652D2F17" w14:textId="77777777" w:rsidR="00D64083" w:rsidRPr="00326298" w:rsidRDefault="00D64083" w:rsidP="00D64083">
      <w:pPr>
        <w:pStyle w:val="Default"/>
        <w:ind w:left="708"/>
        <w:jc w:val="both"/>
        <w:rPr>
          <w:rFonts w:ascii="Abadi" w:hAnsi="Abadi"/>
          <w:sz w:val="21"/>
          <w:szCs w:val="21"/>
        </w:rPr>
      </w:pPr>
      <w:r w:rsidRPr="00326298">
        <w:rPr>
          <w:rFonts w:ascii="Abadi" w:hAnsi="Abadi"/>
          <w:sz w:val="21"/>
          <w:szCs w:val="21"/>
        </w:rPr>
        <w:t xml:space="preserve">Suma a tal disposición normativa lo dispuesto por el numeral 12 de la convención mencionada líneas arriba, en cuanto al hecho que, si una persona cuenta con alguna diversidad intelectual, no debe ser nunca motivo para negarle su capacidad jurídica ni sus derechos. </w:t>
      </w:r>
    </w:p>
    <w:p w14:paraId="1174700E" w14:textId="77777777" w:rsidR="00D64083" w:rsidRPr="00326298" w:rsidRDefault="00D64083" w:rsidP="00D64083">
      <w:pPr>
        <w:pStyle w:val="Default"/>
        <w:ind w:left="708"/>
        <w:jc w:val="both"/>
        <w:rPr>
          <w:rFonts w:ascii="Abadi" w:hAnsi="Abadi"/>
          <w:sz w:val="21"/>
          <w:szCs w:val="21"/>
        </w:rPr>
      </w:pPr>
    </w:p>
    <w:p w14:paraId="3AFB95BD" w14:textId="77777777" w:rsidR="00D64083" w:rsidRPr="00326298" w:rsidRDefault="00D64083" w:rsidP="00D64083">
      <w:pPr>
        <w:pStyle w:val="Default"/>
        <w:ind w:left="708"/>
        <w:jc w:val="both"/>
        <w:rPr>
          <w:rFonts w:ascii="Abadi" w:hAnsi="Abadi"/>
          <w:sz w:val="21"/>
          <w:szCs w:val="21"/>
        </w:rPr>
      </w:pPr>
      <w:r w:rsidRPr="00326298">
        <w:rPr>
          <w:rFonts w:ascii="Abadi" w:hAnsi="Abadi"/>
          <w:sz w:val="21"/>
          <w:szCs w:val="21"/>
        </w:rPr>
        <w:t xml:space="preserve">Sin duda alguna, es preocupante que, en la actualidad, el sistema jurídico mexicano vigente contenga </w:t>
      </w:r>
      <w:r w:rsidRPr="00326298">
        <w:rPr>
          <w:rFonts w:ascii="Abadi" w:hAnsi="Abadi"/>
          <w:sz w:val="21"/>
          <w:szCs w:val="21"/>
        </w:rPr>
        <w:t xml:space="preserve">normas que restrinjan el derecho de las personas con alguna discapacidad a casarse, puesto que éstas son a menudo discriminadas en el ejercicio a su derecho a contraer matrimonio, en sus derechos familiares, así como a la patria potestad, debido a leyes discriminatorias y medidas administrativas. </w:t>
      </w:r>
    </w:p>
    <w:p w14:paraId="60AC4687" w14:textId="77777777" w:rsidR="00D64083" w:rsidRPr="00326298" w:rsidRDefault="00D64083" w:rsidP="00D64083">
      <w:pPr>
        <w:pStyle w:val="Default"/>
        <w:ind w:left="708"/>
        <w:jc w:val="both"/>
        <w:rPr>
          <w:rFonts w:ascii="Abadi" w:hAnsi="Abadi"/>
          <w:sz w:val="21"/>
          <w:szCs w:val="21"/>
        </w:rPr>
      </w:pPr>
    </w:p>
    <w:p w14:paraId="4C1AA533" w14:textId="510FC390" w:rsidR="00D64083" w:rsidRDefault="00D64083" w:rsidP="00D64083">
      <w:pPr>
        <w:ind w:left="708"/>
        <w:jc w:val="both"/>
        <w:rPr>
          <w:rFonts w:ascii="Abadi" w:hAnsi="Abadi"/>
          <w:sz w:val="21"/>
          <w:szCs w:val="21"/>
        </w:rPr>
      </w:pPr>
      <w:r w:rsidRPr="00326298">
        <w:rPr>
          <w:rFonts w:ascii="Abadi" w:hAnsi="Abadi"/>
          <w:sz w:val="21"/>
          <w:szCs w:val="21"/>
        </w:rPr>
        <w:t>Ante tal motivo, debe existir un apoyo a las personas con discapacidad, de tal manera que no exista restricción alguna de que tomen decisiones por sí mismas, pudiéndosele asistir para que adopten sus propias determinaciones legales, dotando el Estado el apoyo necesario para de tal forma se respeten sus derechos, voluntad y preferencias.</w:t>
      </w:r>
    </w:p>
    <w:p w14:paraId="64CE4B4B" w14:textId="77777777" w:rsidR="00D64083" w:rsidRPr="00326298" w:rsidRDefault="00D64083" w:rsidP="00D64083">
      <w:pPr>
        <w:ind w:left="708"/>
        <w:jc w:val="both"/>
        <w:rPr>
          <w:rFonts w:ascii="Abadi" w:hAnsi="Abadi"/>
          <w:sz w:val="21"/>
          <w:szCs w:val="21"/>
        </w:rPr>
      </w:pPr>
    </w:p>
    <w:p w14:paraId="35406E8B" w14:textId="77777777" w:rsidR="00D64083" w:rsidRPr="00326298" w:rsidRDefault="00D64083" w:rsidP="00D64083">
      <w:pPr>
        <w:pStyle w:val="Default"/>
        <w:ind w:left="708"/>
        <w:jc w:val="both"/>
        <w:rPr>
          <w:rFonts w:ascii="Abadi" w:hAnsi="Abadi"/>
          <w:sz w:val="21"/>
          <w:szCs w:val="21"/>
        </w:rPr>
      </w:pPr>
      <w:r w:rsidRPr="00326298">
        <w:rPr>
          <w:rFonts w:ascii="Abadi" w:hAnsi="Abadi"/>
          <w:sz w:val="21"/>
          <w:szCs w:val="21"/>
        </w:rPr>
        <w:t>Por otra parte, en cuanto a la fracción II del numeral 503 de la ley sustantiva civil del Estado, los mayores de edad con discapacidad intelectual tienen "incapacidad natural y legal". Al respecto, debe tenerse que la propia codificación, en su artículo 22 establece que las "incapacidades establecidas por la ley, constituyen restricciones a la capacidad jurídica"; de ahí que las personas que cuenten con tales incapacidades legales "podrán ejercitar sus derechos o contraer obligaciones por medio de sus representantes". En ese sentido, acorde con la legislación civil de esta Entidad Federativa, basta con que el mayor de edad cuente con discapacidad intelectual para que le sea restringida en forma absoluta su capacidad jurídica, lo que significa que dicha persona sólo podrá ejercitar sus derechos o adquirir obligaciones a través de su representante.</w:t>
      </w:r>
    </w:p>
    <w:p w14:paraId="03DD9C3F" w14:textId="77777777" w:rsidR="00D64083" w:rsidRPr="00326298" w:rsidRDefault="00D64083" w:rsidP="00D64083">
      <w:pPr>
        <w:pStyle w:val="Default"/>
        <w:ind w:left="708"/>
        <w:jc w:val="both"/>
        <w:rPr>
          <w:rFonts w:ascii="Abadi" w:hAnsi="Abadi"/>
          <w:sz w:val="21"/>
          <w:szCs w:val="21"/>
        </w:rPr>
      </w:pPr>
    </w:p>
    <w:p w14:paraId="67BFD6E1" w14:textId="77777777" w:rsidR="00D64083" w:rsidRPr="00326298" w:rsidRDefault="00D64083" w:rsidP="00D64083">
      <w:pPr>
        <w:pStyle w:val="Default"/>
        <w:ind w:left="708"/>
        <w:jc w:val="both"/>
        <w:rPr>
          <w:rFonts w:ascii="Abadi" w:hAnsi="Abadi"/>
          <w:sz w:val="21"/>
          <w:szCs w:val="21"/>
        </w:rPr>
      </w:pPr>
      <w:r w:rsidRPr="00326298">
        <w:rPr>
          <w:rFonts w:ascii="Abadi" w:hAnsi="Abadi"/>
          <w:sz w:val="21"/>
          <w:szCs w:val="21"/>
        </w:rPr>
        <w:t xml:space="preserve">Dicha restricción a la capacidad de ejercicio, resulta contraria al principio de igualdad, al igual que al derecho a la personalidad jurídica, al confundir la noción de discapacidad intelectual con la incapacidad </w:t>
      </w:r>
      <w:r w:rsidRPr="00326298">
        <w:rPr>
          <w:rFonts w:ascii="Abadi" w:hAnsi="Abadi"/>
          <w:sz w:val="21"/>
          <w:szCs w:val="21"/>
        </w:rPr>
        <w:lastRenderedPageBreak/>
        <w:t xml:space="preserve">jurídica, estableciendo, además, una diferenciación de trato legal que no encuentra justificación alguna a la luz del parámetro de regularidad constitucional. Existe una diversa acción de inconstitucionalidad 107/2015 emitida por la Suprema Corte de Justicia de la Nación, la cual determinó en lo conducente, que “una persona con discapacidad, no es necesariamente una persona con una incapacidad de ejercicio”. </w:t>
      </w:r>
    </w:p>
    <w:p w14:paraId="45A36635" w14:textId="77777777" w:rsidR="00D64083" w:rsidRPr="00326298" w:rsidRDefault="00D64083" w:rsidP="00D64083">
      <w:pPr>
        <w:pStyle w:val="Default"/>
        <w:ind w:left="708"/>
        <w:jc w:val="both"/>
        <w:rPr>
          <w:rFonts w:ascii="Abadi" w:hAnsi="Abadi"/>
          <w:sz w:val="21"/>
          <w:szCs w:val="21"/>
        </w:rPr>
      </w:pPr>
    </w:p>
    <w:p w14:paraId="2894CB62" w14:textId="592B703C" w:rsidR="00D64083" w:rsidRDefault="00D64083" w:rsidP="00D64083">
      <w:pPr>
        <w:ind w:left="708"/>
        <w:jc w:val="both"/>
        <w:rPr>
          <w:rFonts w:ascii="Abadi" w:hAnsi="Abadi"/>
          <w:sz w:val="21"/>
          <w:szCs w:val="21"/>
        </w:rPr>
      </w:pPr>
      <w:r w:rsidRPr="00326298">
        <w:rPr>
          <w:rFonts w:ascii="Abadi" w:hAnsi="Abadi"/>
          <w:sz w:val="21"/>
          <w:szCs w:val="21"/>
        </w:rPr>
        <w:t>En ese tenor, el hecho de que en la ley se establezca que "carezcan de capacidad de ejercicio" las personas mayores de edad que presenten "alguna perturbación, afección, alteración o daño, que trastorne las capacidades y funciones de pensamiento, raciocinio y toma de decisiones", resulta violatoria del derecho humano a la no discriminación y a la dignidad humana previstos en el artículo 1 constitucional. Pues al determinar de manera absoluta que los mayores de edad que presenten tales diversidades funcionales no pueden obligarse por sí mismas o manifestar su voluntad por algún medio, "sino que deben ejercer sus derechos y contraer obligaciones por medio de sus representantes, no corresponde con el mandato de fuente convencional [previsto en el artículo 12 de la Convención sobre los Derechos de las Personas con Discapacidad] en sentido totalmente contrario […] de que deberá garantizarse el derecho de las personas con discapacidad a ser propietarias y heredar bienes, controlar sus propios asuntos económicos y tener acceso en igualdad de condiciones a préstamos bancarios, hipotecas y otras modalidades de crédito financiero".</w:t>
      </w:r>
    </w:p>
    <w:p w14:paraId="727D8E87" w14:textId="77777777" w:rsidR="00D64083" w:rsidRPr="00326298" w:rsidRDefault="00D64083" w:rsidP="00D64083">
      <w:pPr>
        <w:ind w:left="708"/>
        <w:jc w:val="both"/>
        <w:rPr>
          <w:rFonts w:ascii="Abadi" w:hAnsi="Abadi"/>
          <w:sz w:val="21"/>
          <w:szCs w:val="21"/>
        </w:rPr>
      </w:pPr>
    </w:p>
    <w:p w14:paraId="6F4B370E" w14:textId="77777777" w:rsidR="00D64083" w:rsidRPr="00326298" w:rsidRDefault="00D64083" w:rsidP="00D64083">
      <w:pPr>
        <w:pStyle w:val="Default"/>
        <w:ind w:left="708"/>
        <w:jc w:val="both"/>
        <w:rPr>
          <w:rFonts w:ascii="Abadi" w:hAnsi="Abadi"/>
          <w:color w:val="1F1F1E"/>
          <w:sz w:val="21"/>
          <w:szCs w:val="21"/>
        </w:rPr>
      </w:pPr>
      <w:r w:rsidRPr="00326298">
        <w:rPr>
          <w:rFonts w:ascii="Abadi" w:hAnsi="Abadi"/>
          <w:sz w:val="21"/>
          <w:szCs w:val="21"/>
        </w:rPr>
        <w:t xml:space="preserve">Como conclusión, se estima que la propuesta de derogación en análisis, de aprobarse, </w:t>
      </w:r>
      <w:r w:rsidRPr="00326298">
        <w:rPr>
          <w:rFonts w:ascii="Abadi" w:hAnsi="Abadi"/>
          <w:color w:val="1F1F1E"/>
          <w:sz w:val="21"/>
          <w:szCs w:val="21"/>
        </w:rPr>
        <w:t xml:space="preserve">se estará dando un gran paso como sociedad hacia un plano igualitario, pues el hecho de que una persona con discapacidad </w:t>
      </w:r>
      <w:r w:rsidRPr="00326298">
        <w:rPr>
          <w:rFonts w:ascii="Abadi" w:hAnsi="Abadi"/>
          <w:color w:val="1F1F1E"/>
          <w:sz w:val="21"/>
          <w:szCs w:val="21"/>
        </w:rPr>
        <w:t>tenga libre albedrío en la toma de decisiones, sin limitante alguna, como lo es la celebración del matrimonio, establece el reconocimiento del Estado hacia los derechos de las personas que cuenten con alguna discapacidad, destacando el hecho de que deberá establecerse un mecanismo de apoyo y asesoría a dichas personas, para efecto de la toma de decisiones, como lo es, en el caso que nos ocupa, el matrimonio.</w:t>
      </w:r>
    </w:p>
    <w:p w14:paraId="338C06BA" w14:textId="77777777" w:rsidR="00D64083" w:rsidRPr="00326298" w:rsidRDefault="00D64083" w:rsidP="00D64083">
      <w:pPr>
        <w:ind w:left="708"/>
        <w:rPr>
          <w:rFonts w:ascii="Abadi" w:hAnsi="Abadi"/>
          <w:color w:val="1F1F1E"/>
          <w:sz w:val="21"/>
          <w:szCs w:val="21"/>
        </w:rPr>
      </w:pPr>
    </w:p>
    <w:p w14:paraId="1DEAE41D" w14:textId="55D1BDFD" w:rsidR="00D64083" w:rsidRDefault="00D64083" w:rsidP="00D64083">
      <w:pPr>
        <w:ind w:left="708"/>
        <w:rPr>
          <w:rFonts w:ascii="Abadi" w:hAnsi="Abadi"/>
          <w:b/>
          <w:iCs/>
          <w:color w:val="000000" w:themeColor="text1"/>
          <w:sz w:val="21"/>
          <w:szCs w:val="21"/>
        </w:rPr>
      </w:pPr>
      <w:r w:rsidRPr="00326298">
        <w:rPr>
          <w:rFonts w:ascii="Abadi" w:hAnsi="Abadi"/>
          <w:b/>
          <w:iCs/>
          <w:color w:val="000000" w:themeColor="text1"/>
          <w:sz w:val="21"/>
          <w:szCs w:val="21"/>
        </w:rPr>
        <w:t>Procuraduría de los Derechos Humanos.</w:t>
      </w:r>
    </w:p>
    <w:p w14:paraId="6A7270F1" w14:textId="77777777" w:rsidR="00D64083" w:rsidRPr="00326298" w:rsidRDefault="00D64083" w:rsidP="00D64083">
      <w:pPr>
        <w:ind w:left="708"/>
        <w:rPr>
          <w:rFonts w:ascii="Abadi" w:hAnsi="Abadi"/>
          <w:b/>
          <w:i/>
          <w:iCs/>
          <w:color w:val="000000" w:themeColor="text1"/>
          <w:sz w:val="21"/>
          <w:szCs w:val="21"/>
        </w:rPr>
      </w:pPr>
    </w:p>
    <w:p w14:paraId="573DFE81" w14:textId="77777777" w:rsidR="00D64083" w:rsidRPr="00326298" w:rsidRDefault="00D64083" w:rsidP="00D64083">
      <w:pPr>
        <w:ind w:left="708"/>
        <w:rPr>
          <w:rFonts w:ascii="Abadi" w:hAnsi="Abadi"/>
          <w:i/>
          <w:iCs/>
          <w:color w:val="1F1F1E"/>
          <w:sz w:val="21"/>
          <w:szCs w:val="21"/>
        </w:rPr>
      </w:pPr>
      <w:r w:rsidRPr="00326298">
        <w:rPr>
          <w:rFonts w:ascii="Abadi" w:hAnsi="Abadi"/>
          <w:iCs/>
          <w:color w:val="1F1F1E"/>
          <w:sz w:val="21"/>
          <w:szCs w:val="21"/>
        </w:rPr>
        <w:t>Actualmente, el Código Civil para el Estado de Guanajuato establece:</w:t>
      </w:r>
    </w:p>
    <w:p w14:paraId="00599021" w14:textId="77777777" w:rsidR="00D64083" w:rsidRPr="00326298" w:rsidRDefault="00D64083" w:rsidP="00D64083">
      <w:pPr>
        <w:ind w:left="708"/>
        <w:rPr>
          <w:rFonts w:ascii="Abadi" w:hAnsi="Abadi"/>
          <w:i/>
          <w:iCs/>
          <w:color w:val="1F1F1E"/>
          <w:sz w:val="21"/>
          <w:szCs w:val="21"/>
        </w:rPr>
      </w:pPr>
      <w:r w:rsidRPr="00326298">
        <w:rPr>
          <w:rFonts w:ascii="Abadi" w:hAnsi="Abadi"/>
          <w:iCs/>
          <w:color w:val="1F1F1E"/>
          <w:sz w:val="21"/>
          <w:szCs w:val="21"/>
        </w:rPr>
        <w:t>[…]</w:t>
      </w:r>
    </w:p>
    <w:p w14:paraId="06FAFFBC" w14:textId="156E411F" w:rsidR="00D64083" w:rsidRDefault="00D64083" w:rsidP="00D64083">
      <w:pPr>
        <w:ind w:left="708"/>
        <w:jc w:val="both"/>
        <w:rPr>
          <w:rFonts w:ascii="Abadi" w:hAnsi="Abadi"/>
          <w:iCs/>
          <w:color w:val="1F1F1E"/>
          <w:sz w:val="21"/>
          <w:szCs w:val="21"/>
        </w:rPr>
      </w:pPr>
      <w:r w:rsidRPr="00326298">
        <w:rPr>
          <w:rFonts w:ascii="Abadi" w:hAnsi="Abadi" w:cs="Calibri"/>
          <w:iCs/>
          <w:color w:val="1F1F1E"/>
          <w:sz w:val="21"/>
          <w:szCs w:val="21"/>
        </w:rPr>
        <w:t>Como se puede apreciar de lo transcrito anteriormente, en fecha 30 de enero de 2020, la Suprema Corte de Justicia de la Nación, resolvió la Acción de Inconstitucionalidad 90/2018</w:t>
      </w:r>
      <w:r w:rsidRPr="00326298">
        <w:rPr>
          <w:rStyle w:val="Refdenotaalpie"/>
          <w:rFonts w:ascii="Abadi" w:hAnsi="Abadi"/>
          <w:iCs/>
          <w:color w:val="1F1F1E"/>
          <w:sz w:val="21"/>
          <w:szCs w:val="21"/>
        </w:rPr>
        <w:footnoteReference w:id="81"/>
      </w:r>
      <w:r w:rsidRPr="00326298">
        <w:rPr>
          <w:rFonts w:ascii="Abadi" w:hAnsi="Abadi"/>
          <w:iCs/>
          <w:color w:val="1F1F1E"/>
          <w:sz w:val="21"/>
          <w:szCs w:val="21"/>
        </w:rPr>
        <w:t xml:space="preserve">, </w:t>
      </w:r>
      <w:r w:rsidRPr="00326298">
        <w:rPr>
          <w:rFonts w:ascii="Abadi" w:hAnsi="Abadi" w:cs="Calibri"/>
          <w:iCs/>
          <w:color w:val="1F1F1E"/>
          <w:sz w:val="21"/>
          <w:szCs w:val="21"/>
        </w:rPr>
        <w:t>donde declaró la invalidez de los artículos 153 fracción IX y 503 fracción 11 del Código Civil para el Estado de Guanajuato objeto de la presente iniciativa, sentencia que fue publicada en el Periódico Oficial del Gobierno del Estado de Guanajuato número 109, segunda parte, el día 02 de junio del 2021</w:t>
      </w:r>
      <w:r w:rsidRPr="00326298">
        <w:rPr>
          <w:rFonts w:ascii="Abadi" w:hAnsi="Abadi"/>
          <w:iCs/>
          <w:color w:val="1F1F1E"/>
          <w:sz w:val="21"/>
          <w:szCs w:val="21"/>
        </w:rPr>
        <w:t>.</w:t>
      </w:r>
      <w:r w:rsidRPr="00326298">
        <w:rPr>
          <w:rStyle w:val="Refdenotaalpie"/>
          <w:rFonts w:ascii="Abadi" w:hAnsi="Abadi"/>
          <w:iCs/>
          <w:color w:val="1F1F1E"/>
          <w:sz w:val="21"/>
          <w:szCs w:val="21"/>
        </w:rPr>
        <w:footnoteReference w:id="82"/>
      </w:r>
    </w:p>
    <w:p w14:paraId="41C509AC" w14:textId="77777777" w:rsidR="00D64083" w:rsidRPr="00326298" w:rsidRDefault="00D64083" w:rsidP="00D64083">
      <w:pPr>
        <w:ind w:left="708"/>
        <w:jc w:val="both"/>
        <w:rPr>
          <w:rFonts w:ascii="Abadi" w:hAnsi="Abadi"/>
          <w:i/>
          <w:iCs/>
          <w:color w:val="1F1F1E"/>
          <w:sz w:val="21"/>
          <w:szCs w:val="21"/>
        </w:rPr>
      </w:pPr>
    </w:p>
    <w:p w14:paraId="6631762F" w14:textId="3F10D9EF" w:rsidR="00D64083" w:rsidRDefault="00D64083" w:rsidP="00D64083">
      <w:pPr>
        <w:ind w:left="708"/>
        <w:jc w:val="both"/>
        <w:rPr>
          <w:rFonts w:ascii="Abadi" w:hAnsi="Abadi" w:cs="Calibri"/>
          <w:iCs/>
          <w:color w:val="1F1F1E"/>
          <w:sz w:val="21"/>
          <w:szCs w:val="21"/>
        </w:rPr>
      </w:pPr>
      <w:r w:rsidRPr="00326298">
        <w:rPr>
          <w:rFonts w:ascii="Abadi" w:hAnsi="Abadi" w:cs="Calibri"/>
          <w:iCs/>
          <w:color w:val="1F1F1E"/>
          <w:sz w:val="21"/>
          <w:szCs w:val="21"/>
        </w:rPr>
        <w:t xml:space="preserve">Lo argumentos vertidos por el Tribunal Constitucional para declarar la invalidez de las porciones normativas precitadas fueron esencialmente, que establecer a la discapacidad intelectual como un impedimento para contraer matrimonio, viola el derecho de las personas con discapacidad de contraer nupcias en condiciones de </w:t>
      </w:r>
      <w:r w:rsidRPr="00326298">
        <w:rPr>
          <w:rFonts w:ascii="Abadi" w:hAnsi="Abadi" w:cs="Calibri"/>
          <w:iCs/>
          <w:color w:val="1F1F1E"/>
          <w:sz w:val="21"/>
          <w:szCs w:val="21"/>
        </w:rPr>
        <w:lastRenderedPageBreak/>
        <w:t>igualdad, previsto en el artículo 23 de la Convención sobre los Derechos de las Personas con Discapacidad; así como el derecho al reconocimiento de su capacidad jurídica en condiciones de igualdad; y que equiparar la discapacidad intelectual con la incapacidad jurídica tiene un efecto estigmatizante en las personas con discapacidad que resulta contrario al derecho a la no discriminación.</w:t>
      </w:r>
    </w:p>
    <w:p w14:paraId="0485867C" w14:textId="77777777" w:rsidR="00D64083" w:rsidRPr="00326298" w:rsidRDefault="00D64083" w:rsidP="00D64083">
      <w:pPr>
        <w:ind w:left="708"/>
        <w:jc w:val="both"/>
        <w:rPr>
          <w:rFonts w:ascii="Abadi" w:hAnsi="Abadi" w:cs="Calibri"/>
          <w:i/>
          <w:iCs/>
          <w:color w:val="1F1F1E"/>
          <w:sz w:val="21"/>
          <w:szCs w:val="21"/>
        </w:rPr>
      </w:pPr>
    </w:p>
    <w:p w14:paraId="128FDBB5" w14:textId="77777777" w:rsidR="00D64083" w:rsidRPr="00326298" w:rsidRDefault="00D64083" w:rsidP="00D64083">
      <w:pPr>
        <w:ind w:left="708"/>
        <w:jc w:val="both"/>
        <w:rPr>
          <w:rFonts w:ascii="Abadi" w:hAnsi="Abadi" w:cs="Calibri"/>
          <w:i/>
          <w:iCs/>
          <w:color w:val="1F1F1E"/>
          <w:sz w:val="21"/>
          <w:szCs w:val="21"/>
        </w:rPr>
      </w:pPr>
      <w:r w:rsidRPr="00326298">
        <w:rPr>
          <w:rFonts w:ascii="Abadi" w:hAnsi="Abadi" w:cs="Calibri"/>
          <w:iCs/>
          <w:color w:val="1F1F1E"/>
          <w:sz w:val="21"/>
          <w:szCs w:val="21"/>
        </w:rPr>
        <w:t>Por tales motivos, se considera pertinente derogar expresamente la fracción IX del artículo 153 y la fracción II del artículo 503 del Código Civil para el Estado de Guanajuato, tal como lo plantea la iniciativa materia de análisis.</w:t>
      </w:r>
    </w:p>
    <w:p w14:paraId="33EC75DD" w14:textId="77777777" w:rsidR="00D64083" w:rsidRPr="00326298" w:rsidRDefault="00D64083" w:rsidP="00D64083">
      <w:pPr>
        <w:ind w:left="708"/>
        <w:rPr>
          <w:rFonts w:ascii="Abadi" w:hAnsi="Abadi"/>
          <w:b/>
          <w:iCs/>
          <w:color w:val="000000" w:themeColor="text1"/>
          <w:sz w:val="21"/>
          <w:szCs w:val="21"/>
        </w:rPr>
      </w:pPr>
    </w:p>
    <w:p w14:paraId="1172613A" w14:textId="118502AA" w:rsidR="00D64083" w:rsidRDefault="00D64083" w:rsidP="00D64083">
      <w:pPr>
        <w:ind w:left="708"/>
        <w:rPr>
          <w:rFonts w:ascii="Abadi" w:hAnsi="Abadi"/>
          <w:b/>
          <w:iCs/>
          <w:color w:val="000000" w:themeColor="text1"/>
          <w:sz w:val="21"/>
          <w:szCs w:val="21"/>
        </w:rPr>
      </w:pPr>
      <w:r w:rsidRPr="00326298">
        <w:rPr>
          <w:rFonts w:ascii="Abadi" w:hAnsi="Abadi"/>
          <w:b/>
          <w:iCs/>
          <w:color w:val="000000" w:themeColor="text1"/>
          <w:sz w:val="21"/>
          <w:szCs w:val="21"/>
        </w:rPr>
        <w:t>Instituto Guanajuatense para las Personas con Discapacidad.</w:t>
      </w:r>
    </w:p>
    <w:p w14:paraId="36C3EF67" w14:textId="77777777" w:rsidR="00D64083" w:rsidRPr="00326298" w:rsidRDefault="00D64083" w:rsidP="00D64083">
      <w:pPr>
        <w:ind w:left="708"/>
        <w:rPr>
          <w:rFonts w:ascii="Abadi" w:hAnsi="Abadi"/>
          <w:b/>
          <w:i/>
          <w:iCs/>
          <w:color w:val="000000" w:themeColor="text1"/>
          <w:sz w:val="21"/>
          <w:szCs w:val="21"/>
        </w:rPr>
      </w:pPr>
    </w:p>
    <w:p w14:paraId="6C089B8D" w14:textId="1D624478" w:rsidR="00D64083" w:rsidRDefault="00D64083" w:rsidP="00D64083">
      <w:pPr>
        <w:ind w:left="708"/>
        <w:jc w:val="both"/>
        <w:rPr>
          <w:rFonts w:ascii="Abadi" w:hAnsi="Abadi" w:cs="Calibri"/>
          <w:iCs/>
          <w:color w:val="1F1F1E"/>
          <w:sz w:val="21"/>
          <w:szCs w:val="21"/>
        </w:rPr>
      </w:pPr>
      <w:r w:rsidRPr="00326298">
        <w:rPr>
          <w:rFonts w:ascii="Abadi" w:hAnsi="Abadi" w:cs="Calibri"/>
          <w:iCs/>
          <w:color w:val="1F1F1E"/>
          <w:sz w:val="21"/>
          <w:szCs w:val="21"/>
        </w:rPr>
        <w:t>Del oficio de cuenta anexo a la solicitud citada a supra líneas se advierte que el diputado Ernesto Alejandro Prieto Gallardo presento la iniciativa para derogación de los artículos 153 fracción IX y 503 fracción" del Código Civil para el Estado de Guanajuato, esto basándose en la sentencia dictada por la Suprema Corte de Justicia de la Nación sobre la acción de inconstitucionalidad 90/2018 dictada el 30 de enero del 2018, haciendo referencia a que dentro de la misma se notificó de la sentencia a Poder Ejecutivo del Estado de Guanajuato, al Supremo Tribunal de Justicia y a la Fiscalía General de Justicia del Estado de Guanajuato, así como a los tribunales Colegiados y Unitarios del Décimo Sexto Circuito y a los Juzgados de Distrito de esta misma entidad y así proceder a su derogación.</w:t>
      </w:r>
    </w:p>
    <w:p w14:paraId="5DE95F79" w14:textId="77777777" w:rsidR="00D64083" w:rsidRPr="00326298" w:rsidRDefault="00D64083" w:rsidP="00D64083">
      <w:pPr>
        <w:ind w:left="708"/>
        <w:jc w:val="both"/>
        <w:rPr>
          <w:rFonts w:ascii="Abadi" w:hAnsi="Abadi" w:cs="Calibri"/>
          <w:i/>
          <w:iCs/>
          <w:color w:val="1F1F1E"/>
          <w:sz w:val="21"/>
          <w:szCs w:val="21"/>
        </w:rPr>
      </w:pPr>
    </w:p>
    <w:p w14:paraId="214453E1" w14:textId="5D00816B" w:rsidR="00D64083" w:rsidRDefault="00D64083" w:rsidP="00D64083">
      <w:pPr>
        <w:ind w:left="708"/>
        <w:jc w:val="both"/>
        <w:rPr>
          <w:rFonts w:ascii="Abadi" w:hAnsi="Abadi" w:cs="Calibri"/>
          <w:iCs/>
          <w:color w:val="1F1F1E"/>
          <w:sz w:val="21"/>
          <w:szCs w:val="21"/>
        </w:rPr>
      </w:pPr>
      <w:r w:rsidRPr="00326298">
        <w:rPr>
          <w:rFonts w:ascii="Abadi" w:hAnsi="Abadi" w:cs="Calibri"/>
          <w:iCs/>
          <w:color w:val="1F1F1E"/>
          <w:sz w:val="21"/>
          <w:szCs w:val="21"/>
        </w:rPr>
        <w:t>De los multicitados artículos y fracciones que hasta el momento forman parte del Código Civil para el Estado de Guanajuato y que a la letra dicen:</w:t>
      </w:r>
    </w:p>
    <w:p w14:paraId="7771C540" w14:textId="77777777" w:rsidR="00D64083" w:rsidRPr="00326298" w:rsidRDefault="00D64083" w:rsidP="00D64083">
      <w:pPr>
        <w:ind w:left="708"/>
        <w:jc w:val="both"/>
        <w:rPr>
          <w:rFonts w:ascii="Abadi" w:hAnsi="Abadi" w:cs="Calibri"/>
          <w:i/>
          <w:iCs/>
          <w:color w:val="1F1F1E"/>
          <w:sz w:val="21"/>
          <w:szCs w:val="21"/>
        </w:rPr>
      </w:pPr>
    </w:p>
    <w:p w14:paraId="5552A8B1" w14:textId="6BB76F92" w:rsidR="00D64083" w:rsidRDefault="00D64083" w:rsidP="00D64083">
      <w:pPr>
        <w:ind w:left="708"/>
        <w:jc w:val="both"/>
        <w:rPr>
          <w:rFonts w:ascii="Abadi" w:hAnsi="Abadi" w:cs="Calibri"/>
          <w:iCs/>
          <w:color w:val="1F1F1E"/>
          <w:sz w:val="21"/>
          <w:szCs w:val="21"/>
        </w:rPr>
      </w:pPr>
      <w:r w:rsidRPr="00326298">
        <w:rPr>
          <w:rFonts w:ascii="Abadi" w:hAnsi="Abadi" w:cs="Calibri"/>
          <w:iCs/>
          <w:color w:val="1F1F1E"/>
          <w:sz w:val="21"/>
          <w:szCs w:val="21"/>
        </w:rPr>
        <w:t>[…]</w:t>
      </w:r>
    </w:p>
    <w:p w14:paraId="77402C72" w14:textId="77777777" w:rsidR="00D64083" w:rsidRPr="00326298" w:rsidRDefault="00D64083" w:rsidP="00D64083">
      <w:pPr>
        <w:ind w:left="708"/>
        <w:jc w:val="both"/>
        <w:rPr>
          <w:rFonts w:ascii="Abadi" w:hAnsi="Abadi" w:cs="Calibri"/>
          <w:i/>
          <w:iCs/>
          <w:color w:val="1F1F1E"/>
          <w:sz w:val="21"/>
          <w:szCs w:val="21"/>
        </w:rPr>
      </w:pPr>
    </w:p>
    <w:p w14:paraId="5F1E72DA" w14:textId="62A93138" w:rsidR="00D64083" w:rsidRDefault="00D64083" w:rsidP="00D64083">
      <w:pPr>
        <w:ind w:left="708"/>
        <w:jc w:val="both"/>
        <w:rPr>
          <w:rFonts w:ascii="Abadi" w:hAnsi="Abadi" w:cs="Calibri"/>
          <w:iCs/>
          <w:color w:val="1F1F1E"/>
          <w:sz w:val="21"/>
          <w:szCs w:val="21"/>
        </w:rPr>
      </w:pPr>
      <w:r w:rsidRPr="00326298">
        <w:rPr>
          <w:rFonts w:ascii="Abadi" w:hAnsi="Abadi" w:cs="Calibri"/>
          <w:iCs/>
          <w:color w:val="1F1F1E"/>
          <w:sz w:val="21"/>
          <w:szCs w:val="21"/>
        </w:rPr>
        <w:t xml:space="preserve">El Instituto se permite dar la opinión en ese Tenor: </w:t>
      </w:r>
    </w:p>
    <w:p w14:paraId="0FD20CAF" w14:textId="77777777" w:rsidR="00D64083" w:rsidRPr="00326298" w:rsidRDefault="00D64083" w:rsidP="00D64083">
      <w:pPr>
        <w:ind w:left="708"/>
        <w:jc w:val="both"/>
        <w:rPr>
          <w:rFonts w:ascii="Abadi" w:hAnsi="Abadi" w:cs="Calibri"/>
          <w:i/>
          <w:iCs/>
          <w:color w:val="1F1F1E"/>
          <w:sz w:val="21"/>
          <w:szCs w:val="21"/>
        </w:rPr>
      </w:pPr>
    </w:p>
    <w:p w14:paraId="2E290C42" w14:textId="083D592A" w:rsidR="00D64083" w:rsidRDefault="00D64083" w:rsidP="00D64083">
      <w:pPr>
        <w:ind w:left="708"/>
        <w:jc w:val="both"/>
        <w:rPr>
          <w:rFonts w:ascii="Abadi" w:hAnsi="Abadi" w:cs="Calibri"/>
          <w:iCs/>
          <w:color w:val="1F1F1E"/>
          <w:sz w:val="21"/>
          <w:szCs w:val="21"/>
        </w:rPr>
      </w:pPr>
      <w:r w:rsidRPr="00326298">
        <w:rPr>
          <w:rFonts w:ascii="Abadi" w:hAnsi="Abadi" w:cs="Calibri"/>
          <w:iCs/>
          <w:color w:val="1F1F1E"/>
          <w:sz w:val="21"/>
          <w:szCs w:val="21"/>
        </w:rPr>
        <w:t>Después de haber analizado la Sentencia de la Acción de Inconstitucionalidad promovida por la Comisión Nacional de los Derechos Humanos en la ciudad de México y de la cual se derogan los mencionados artículos, basándonos en la Convención para las Personas con Discapacidad y en el propósito de la misma, plasmado en el artículo 1 y que nos refiere que la Convención tiene como propósito promover, proteger y asegurar el goce pleno y en condiciones de igualdad de todos los derechos humanos y libertades fundamentales por todas las personas con discapacidad, y promover el respeto de su dignidad inherente.</w:t>
      </w:r>
    </w:p>
    <w:p w14:paraId="34924D97" w14:textId="77777777" w:rsidR="00D64083" w:rsidRPr="00326298" w:rsidRDefault="00D64083" w:rsidP="00D64083">
      <w:pPr>
        <w:ind w:left="708"/>
        <w:jc w:val="both"/>
        <w:rPr>
          <w:rFonts w:ascii="Abadi" w:hAnsi="Abadi" w:cs="Calibri"/>
          <w:i/>
          <w:iCs/>
          <w:color w:val="1F1F1E"/>
          <w:sz w:val="21"/>
          <w:szCs w:val="21"/>
        </w:rPr>
      </w:pPr>
    </w:p>
    <w:p w14:paraId="77C80B80" w14:textId="77777777" w:rsidR="00D64083" w:rsidRPr="00326298" w:rsidRDefault="00D64083" w:rsidP="00D64083">
      <w:pPr>
        <w:ind w:left="708"/>
        <w:jc w:val="both"/>
        <w:rPr>
          <w:rFonts w:ascii="Abadi" w:hAnsi="Abadi" w:cs="Calibri"/>
          <w:i/>
          <w:iCs/>
          <w:color w:val="1F1F1E"/>
          <w:sz w:val="21"/>
          <w:szCs w:val="21"/>
        </w:rPr>
      </w:pPr>
      <w:r w:rsidRPr="00326298">
        <w:rPr>
          <w:rFonts w:ascii="Abadi" w:hAnsi="Abadi" w:cs="Calibri"/>
          <w:iCs/>
          <w:color w:val="1F1F1E"/>
          <w:sz w:val="21"/>
          <w:szCs w:val="21"/>
        </w:rPr>
        <w:t>De igual manera las personas con discapacidad incluyen a aquellas que tengan deficiencias físicas, mentales, intelectuales o sensoriales a largo plazo, que, al interactuar con diversas barreras, puedan impartir sus participación plena y efectiva en la sociedad, en igualdad de condiciones con los demás.</w:t>
      </w:r>
    </w:p>
    <w:p w14:paraId="506E314C" w14:textId="73F60DB8" w:rsidR="00D64083" w:rsidRDefault="00D64083" w:rsidP="00D64083">
      <w:pPr>
        <w:ind w:left="708"/>
        <w:jc w:val="both"/>
        <w:rPr>
          <w:rFonts w:ascii="Abadi" w:hAnsi="Abadi" w:cs="Calibri"/>
          <w:iCs/>
          <w:color w:val="1F1F1E"/>
          <w:sz w:val="21"/>
          <w:szCs w:val="21"/>
        </w:rPr>
      </w:pPr>
      <w:r w:rsidRPr="00326298">
        <w:rPr>
          <w:rFonts w:ascii="Abadi" w:hAnsi="Abadi" w:cs="Calibri"/>
          <w:iCs/>
          <w:color w:val="1F1F1E"/>
          <w:sz w:val="21"/>
          <w:szCs w:val="21"/>
        </w:rPr>
        <w:t>El artículo mencionado nos refiere el no discriminar a las Personas con Discapacidad sin especificar la misma como limitante para pleno goce de su ejercicio.</w:t>
      </w:r>
    </w:p>
    <w:p w14:paraId="417932DF" w14:textId="77777777" w:rsidR="00D64083" w:rsidRPr="00326298" w:rsidRDefault="00D64083" w:rsidP="00D64083">
      <w:pPr>
        <w:ind w:left="708"/>
        <w:jc w:val="both"/>
        <w:rPr>
          <w:rFonts w:ascii="Abadi" w:hAnsi="Abadi" w:cs="Calibri"/>
          <w:i/>
          <w:iCs/>
          <w:color w:val="1F1F1E"/>
          <w:sz w:val="21"/>
          <w:szCs w:val="21"/>
        </w:rPr>
      </w:pPr>
    </w:p>
    <w:p w14:paraId="2E661DEE" w14:textId="61A1658F" w:rsidR="00D64083" w:rsidRDefault="00D64083" w:rsidP="00D64083">
      <w:pPr>
        <w:ind w:left="708"/>
        <w:jc w:val="both"/>
        <w:rPr>
          <w:rFonts w:ascii="Abadi" w:hAnsi="Abadi" w:cs="Calibri"/>
          <w:iCs/>
          <w:color w:val="1F1F1E"/>
          <w:sz w:val="21"/>
          <w:szCs w:val="21"/>
        </w:rPr>
      </w:pPr>
      <w:r w:rsidRPr="00326298">
        <w:rPr>
          <w:rFonts w:ascii="Abadi" w:hAnsi="Abadi" w:cs="Calibri"/>
          <w:iCs/>
          <w:color w:val="1F1F1E"/>
          <w:sz w:val="21"/>
          <w:szCs w:val="21"/>
        </w:rPr>
        <w:t xml:space="preserve">Dentro del artículo 12. Igual reconocimiento como persona ante la Ley, dentro de sus apartados 1,2 3 y 4 se reafirma la personalidad jurídica de las Personas con Discapacidad en igualdad de condiciones con las demás, en todos los aspectos de la vida y es por ello que los Estados partes deben adoptar las medida pertinentes para proporcionar acceso a las personas con discapacidad al apoyo que puedan necesitar en el ejercicio de su capacidad jurídica, para ello deben proporcionar salvaguardias adecuadas y efectivas para impedir los abusos de conformidad con el </w:t>
      </w:r>
      <w:r w:rsidRPr="00326298">
        <w:rPr>
          <w:rFonts w:ascii="Abadi" w:hAnsi="Abadi" w:cs="Calibri"/>
          <w:iCs/>
          <w:color w:val="1F1F1E"/>
          <w:sz w:val="21"/>
          <w:szCs w:val="21"/>
        </w:rPr>
        <w:lastRenderedPageBreak/>
        <w:t>derecho internacional en materia de derechos humanos.</w:t>
      </w:r>
    </w:p>
    <w:p w14:paraId="07C202E8" w14:textId="77777777" w:rsidR="00D64083" w:rsidRPr="00326298" w:rsidRDefault="00D64083" w:rsidP="00D64083">
      <w:pPr>
        <w:ind w:left="708"/>
        <w:jc w:val="both"/>
        <w:rPr>
          <w:rFonts w:ascii="Abadi" w:hAnsi="Abadi" w:cs="Calibri"/>
          <w:i/>
          <w:iCs/>
          <w:color w:val="1F1F1E"/>
          <w:sz w:val="21"/>
          <w:szCs w:val="21"/>
        </w:rPr>
      </w:pPr>
    </w:p>
    <w:p w14:paraId="1E970DD4" w14:textId="0FDCE863" w:rsidR="00D64083" w:rsidRDefault="00D64083" w:rsidP="00D64083">
      <w:pPr>
        <w:ind w:left="708"/>
        <w:jc w:val="both"/>
        <w:rPr>
          <w:rFonts w:ascii="Abadi" w:hAnsi="Abadi" w:cs="Calibri"/>
          <w:iCs/>
          <w:color w:val="1F1F1E"/>
          <w:sz w:val="21"/>
          <w:szCs w:val="21"/>
        </w:rPr>
      </w:pPr>
      <w:r w:rsidRPr="00326298">
        <w:rPr>
          <w:rFonts w:ascii="Abadi" w:hAnsi="Abadi" w:cs="Calibri"/>
          <w:iCs/>
          <w:color w:val="1F1F1E"/>
          <w:sz w:val="21"/>
          <w:szCs w:val="21"/>
        </w:rPr>
        <w:t>Este instituto se permite mencionar que la Acción de Inconstitucionalidad 90/2018 promovida por la Comisión de los Derechos Humanos en la cual se solicita la derogación de los artículos 153 fracción IX y 503, fracción segunda, los cuales fueron reformados mediante Decreto número 324, publicado en el Periódico Oficial del Estado de Guanajuato el 24 de septiembre del 2018, mencionando como órgano legislativo y ejecutivo que emitieron y promulgaron la mencionada norma al Congreso del Estado y al Gobernador Constitucional del Estado de Guanajuato y de la cual la resolución derivo en la derogación de los artículos antes citados.</w:t>
      </w:r>
    </w:p>
    <w:p w14:paraId="28CBC8E7" w14:textId="77777777" w:rsidR="00D64083" w:rsidRPr="00326298" w:rsidRDefault="00D64083" w:rsidP="00D64083">
      <w:pPr>
        <w:ind w:left="708"/>
        <w:jc w:val="both"/>
        <w:rPr>
          <w:rFonts w:ascii="Abadi" w:hAnsi="Abadi" w:cs="Calibri"/>
          <w:i/>
          <w:iCs/>
          <w:color w:val="1F1F1E"/>
          <w:sz w:val="21"/>
          <w:szCs w:val="21"/>
        </w:rPr>
      </w:pPr>
    </w:p>
    <w:p w14:paraId="23FA33BE" w14:textId="4B1132EB" w:rsidR="00D64083" w:rsidRDefault="00D64083" w:rsidP="00D64083">
      <w:pPr>
        <w:ind w:left="708"/>
        <w:jc w:val="both"/>
        <w:rPr>
          <w:rFonts w:ascii="Abadi" w:hAnsi="Abadi" w:cs="Calibri"/>
          <w:iCs/>
          <w:color w:val="1F1F1E"/>
          <w:sz w:val="21"/>
          <w:szCs w:val="21"/>
        </w:rPr>
      </w:pPr>
      <w:r w:rsidRPr="00326298">
        <w:rPr>
          <w:rFonts w:ascii="Abadi" w:hAnsi="Abadi" w:cs="Calibri"/>
          <w:iCs/>
          <w:color w:val="1F1F1E"/>
          <w:sz w:val="21"/>
          <w:szCs w:val="21"/>
        </w:rPr>
        <w:t>Aquellas legislaciones que limitan la "capacidad de ejercicio"; si bien reconocen que las Personas con Discapacidad gozan de un catálogo de Derechos que les son inherentes a su condición humana hacen depender su exigibilidad de una voluntad externa, la del tutor, por otra parte, aquellas legislaciones que limitan la personalidad jurídica, aun cuando de facto tiene las mismas consecuencias que aquellas que limitan la capacidad de ejercicio tiene un efecto doblemente pernicioso pues dicho lenguaje puede entenderse en el sentido de que la Persona con Discapacidad carece de la aptitud para ser titular de derechos y obligaciones.</w:t>
      </w:r>
    </w:p>
    <w:p w14:paraId="6DDB446C" w14:textId="77777777" w:rsidR="00D64083" w:rsidRPr="00326298" w:rsidRDefault="00D64083" w:rsidP="00D64083">
      <w:pPr>
        <w:ind w:left="708"/>
        <w:jc w:val="both"/>
        <w:rPr>
          <w:rFonts w:ascii="Abadi" w:hAnsi="Abadi" w:cs="Calibri"/>
          <w:i/>
          <w:iCs/>
          <w:color w:val="1F1F1E"/>
          <w:sz w:val="21"/>
          <w:szCs w:val="21"/>
        </w:rPr>
      </w:pPr>
    </w:p>
    <w:p w14:paraId="509FBC91" w14:textId="38F63D99" w:rsidR="00D64083" w:rsidRDefault="00D64083" w:rsidP="00D64083">
      <w:pPr>
        <w:ind w:left="708"/>
        <w:jc w:val="both"/>
        <w:rPr>
          <w:rFonts w:ascii="Abadi" w:hAnsi="Abadi" w:cs="Calibri"/>
          <w:iCs/>
          <w:color w:val="1F1F1E"/>
          <w:sz w:val="21"/>
          <w:szCs w:val="21"/>
        </w:rPr>
      </w:pPr>
      <w:r w:rsidRPr="00326298">
        <w:rPr>
          <w:rFonts w:ascii="Abadi" w:hAnsi="Abadi" w:cs="Calibri"/>
          <w:iCs/>
          <w:color w:val="1F1F1E"/>
          <w:sz w:val="21"/>
          <w:szCs w:val="21"/>
        </w:rPr>
        <w:t>A pesar de que la ley prevé que las autoridades indiquen el alcance de la capacidad y la extensión y límites de la tutela de una Persona con Discapacidad Intelectual, en la práctica resulta que siempre se ordena una restricción total a la capacidad jurídica, la misma medida se aplica a cualquier persona, sin importar la severidad de su discapacidad o sus circunstancias particulares.</w:t>
      </w:r>
    </w:p>
    <w:p w14:paraId="59A5DCB7" w14:textId="77777777" w:rsidR="00D64083" w:rsidRPr="00326298" w:rsidRDefault="00D64083" w:rsidP="00D64083">
      <w:pPr>
        <w:ind w:left="708"/>
        <w:jc w:val="both"/>
        <w:rPr>
          <w:rFonts w:ascii="Abadi" w:hAnsi="Abadi" w:cs="Calibri"/>
          <w:i/>
          <w:iCs/>
          <w:color w:val="1F1F1E"/>
          <w:sz w:val="21"/>
          <w:szCs w:val="21"/>
        </w:rPr>
      </w:pPr>
    </w:p>
    <w:p w14:paraId="1B11D787" w14:textId="35BCA3A0" w:rsidR="00D64083" w:rsidRDefault="00D64083" w:rsidP="00D64083">
      <w:pPr>
        <w:ind w:left="708"/>
        <w:jc w:val="both"/>
        <w:rPr>
          <w:rFonts w:ascii="Abadi" w:hAnsi="Abadi" w:cs="Calibri"/>
          <w:iCs/>
          <w:color w:val="1F1F1E"/>
          <w:sz w:val="21"/>
          <w:szCs w:val="21"/>
        </w:rPr>
      </w:pPr>
      <w:r w:rsidRPr="00326298">
        <w:rPr>
          <w:rFonts w:ascii="Abadi" w:hAnsi="Abadi" w:cs="Calibri"/>
          <w:iCs/>
          <w:color w:val="1F1F1E"/>
          <w:sz w:val="21"/>
          <w:szCs w:val="21"/>
        </w:rPr>
        <w:t>Para que una persona con Discapacidad pierda su capacidad de goce y ejercicio debe ser declarada en estado de Interdicción, situación que a la fecha presenta lagunas jurídicas dentro de las normas aplicables, es decir lo mencionado dentro del Código Civil para el Estado de Guanajuato tiene irregularidades o carece de empatía, el Estado de Guanajuato es referente nacional dentro del tema de Discapacidad y a la fecha las reformas que se han hecho a los códigos como en este caso de referencia NO abona en nada al tema; dentro del citado Código Civil, hacemos mención a aquellos artículos que hablan de las Personas con Discapacidad como discriminatorios, tan simple como analizar el artículo 503 fracción III que sin hacer mención y al hablar de la inconstitucionalidad de las Personas con Discapacidad Intelectual, esa fracción y ese artículo nos menciona otra condición de discapacidad y otro tipo de discriminación, esto señalando a las Personas con Discapacidad Auditiva, y el cual se cita de la siguiente manera:</w:t>
      </w:r>
    </w:p>
    <w:p w14:paraId="20DE0B1E" w14:textId="77777777" w:rsidR="00D64083" w:rsidRPr="00326298" w:rsidRDefault="00D64083" w:rsidP="00D64083">
      <w:pPr>
        <w:ind w:left="708"/>
        <w:jc w:val="both"/>
        <w:rPr>
          <w:rFonts w:ascii="Abadi" w:hAnsi="Abadi" w:cs="Calibri"/>
          <w:i/>
          <w:iCs/>
          <w:color w:val="1F1F1E"/>
          <w:sz w:val="21"/>
          <w:szCs w:val="21"/>
        </w:rPr>
      </w:pPr>
    </w:p>
    <w:p w14:paraId="16860926" w14:textId="35D5F4CD" w:rsidR="00D64083" w:rsidRDefault="00D64083" w:rsidP="00D64083">
      <w:pPr>
        <w:widowControl w:val="0"/>
        <w:autoSpaceDE w:val="0"/>
        <w:autoSpaceDN w:val="0"/>
        <w:adjustRightInd w:val="0"/>
        <w:ind w:firstLine="708"/>
        <w:jc w:val="both"/>
        <w:rPr>
          <w:rFonts w:ascii="Abadi" w:hAnsi="Abadi" w:cs="Arial"/>
          <w:iCs/>
          <w:sz w:val="21"/>
          <w:szCs w:val="21"/>
        </w:rPr>
      </w:pPr>
      <w:r w:rsidRPr="00326298">
        <w:rPr>
          <w:rFonts w:ascii="Abadi" w:hAnsi="Abadi" w:cs="Arial"/>
          <w:iCs/>
          <w:sz w:val="21"/>
          <w:szCs w:val="21"/>
        </w:rPr>
        <w:t>[…]</w:t>
      </w:r>
    </w:p>
    <w:p w14:paraId="6C1D290C" w14:textId="77777777" w:rsidR="00D64083" w:rsidRPr="00326298" w:rsidRDefault="00D64083" w:rsidP="00D64083">
      <w:pPr>
        <w:widowControl w:val="0"/>
        <w:autoSpaceDE w:val="0"/>
        <w:autoSpaceDN w:val="0"/>
        <w:adjustRightInd w:val="0"/>
        <w:ind w:firstLine="708"/>
        <w:jc w:val="both"/>
        <w:rPr>
          <w:rFonts w:ascii="Abadi" w:hAnsi="Abadi" w:cs="Arial"/>
          <w:i/>
          <w:iCs/>
          <w:sz w:val="21"/>
          <w:szCs w:val="21"/>
        </w:rPr>
      </w:pPr>
    </w:p>
    <w:p w14:paraId="2F19A5A3" w14:textId="2CE6FC78" w:rsidR="00D64083" w:rsidRDefault="00D64083" w:rsidP="00D64083">
      <w:pPr>
        <w:widowControl w:val="0"/>
        <w:autoSpaceDE w:val="0"/>
        <w:autoSpaceDN w:val="0"/>
        <w:adjustRightInd w:val="0"/>
        <w:ind w:firstLine="708"/>
        <w:jc w:val="both"/>
        <w:rPr>
          <w:rFonts w:ascii="Abadi" w:hAnsi="Abadi" w:cs="Arial"/>
          <w:iCs/>
          <w:sz w:val="21"/>
          <w:szCs w:val="21"/>
        </w:rPr>
      </w:pPr>
      <w:r w:rsidRPr="00326298">
        <w:rPr>
          <w:rFonts w:ascii="Abadi" w:hAnsi="Abadi" w:cs="Arial"/>
          <w:iCs/>
          <w:sz w:val="21"/>
          <w:szCs w:val="21"/>
        </w:rPr>
        <w:t>Asimismo, no omitimos mencionar el comentario final de la opinión de la Coordinación General Jurídica, quien realizó un profundo estudio a partir de lo dispuesto en instrumentos internacionales, la Constitución Política de los Estados Unidos Mexicanos, la Ley General para la Inclusión de las Personas con discapacidad y criterios de la Suprema Corte de Justicia de la Nación, sobre el derecho a la igualdad y no discriminación:</w:t>
      </w:r>
    </w:p>
    <w:p w14:paraId="34704410" w14:textId="77777777" w:rsidR="00D64083" w:rsidRPr="00326298" w:rsidRDefault="00D64083" w:rsidP="00D64083">
      <w:pPr>
        <w:widowControl w:val="0"/>
        <w:autoSpaceDE w:val="0"/>
        <w:autoSpaceDN w:val="0"/>
        <w:adjustRightInd w:val="0"/>
        <w:ind w:firstLine="708"/>
        <w:jc w:val="both"/>
        <w:rPr>
          <w:rFonts w:ascii="Abadi" w:hAnsi="Abadi" w:cs="Arial"/>
          <w:i/>
          <w:iCs/>
          <w:sz w:val="21"/>
          <w:szCs w:val="21"/>
        </w:rPr>
      </w:pPr>
    </w:p>
    <w:p w14:paraId="05F425DA" w14:textId="2E10E5BE" w:rsidR="00D64083" w:rsidRDefault="00D64083" w:rsidP="00D64083">
      <w:pPr>
        <w:ind w:left="708"/>
        <w:jc w:val="both"/>
        <w:rPr>
          <w:rFonts w:ascii="Abadi" w:hAnsi="Abadi" w:cs="Calibri"/>
          <w:iCs/>
          <w:color w:val="1F1F1E"/>
          <w:sz w:val="21"/>
          <w:szCs w:val="21"/>
        </w:rPr>
      </w:pPr>
      <w:r w:rsidRPr="00326298">
        <w:rPr>
          <w:rFonts w:ascii="Abadi" w:hAnsi="Abadi" w:cs="Calibri"/>
          <w:iCs/>
          <w:color w:val="1F1F1E"/>
          <w:sz w:val="21"/>
          <w:szCs w:val="21"/>
        </w:rPr>
        <w:t xml:space="preserve">Se coincide en la necesidad de realizar modificaciones legales que permitan materializar el principio de igualdad jurídica; sin embargo, respecto a la propuesta en estudio, la misma se enfoca solo en buscar la derogación de los enunciados normativos que, por virtud de la </w:t>
      </w:r>
      <w:r w:rsidRPr="00326298">
        <w:rPr>
          <w:rFonts w:ascii="Abadi" w:hAnsi="Abadi" w:cs="Calibri"/>
          <w:iCs/>
          <w:color w:val="1F1F1E"/>
          <w:sz w:val="21"/>
          <w:szCs w:val="21"/>
        </w:rPr>
        <w:lastRenderedPageBreak/>
        <w:t xml:space="preserve">sentencia de la acción de inconstitucionalidad 90/2018 fueron expulsados de nuestro sistema jurídico estatal. </w:t>
      </w:r>
    </w:p>
    <w:p w14:paraId="594A6C2F" w14:textId="77777777" w:rsidR="00D64083" w:rsidRPr="00326298" w:rsidRDefault="00D64083" w:rsidP="00D64083">
      <w:pPr>
        <w:ind w:left="708"/>
        <w:jc w:val="both"/>
        <w:rPr>
          <w:rFonts w:ascii="Abadi" w:hAnsi="Abadi" w:cs="Calibri"/>
          <w:i/>
          <w:iCs/>
          <w:color w:val="1F1F1E"/>
          <w:sz w:val="21"/>
          <w:szCs w:val="21"/>
        </w:rPr>
      </w:pPr>
    </w:p>
    <w:p w14:paraId="025CC230" w14:textId="17252FD4" w:rsidR="00D64083" w:rsidRDefault="00D64083" w:rsidP="00D64083">
      <w:pPr>
        <w:ind w:left="708"/>
        <w:jc w:val="both"/>
        <w:rPr>
          <w:rFonts w:ascii="Abadi" w:hAnsi="Abadi" w:cs="Calibri"/>
          <w:iCs/>
          <w:color w:val="1F1F1E"/>
          <w:sz w:val="21"/>
          <w:szCs w:val="21"/>
        </w:rPr>
      </w:pPr>
      <w:r w:rsidRPr="00326298">
        <w:rPr>
          <w:rFonts w:ascii="Abadi" w:hAnsi="Abadi" w:cs="Calibri"/>
          <w:iCs/>
          <w:color w:val="1F1F1E"/>
          <w:sz w:val="21"/>
          <w:szCs w:val="21"/>
        </w:rPr>
        <w:t>En el caso de las personas en situación de discapacidad, es imprescindible la continua revisión y adecuación de las leyes, a fin de prever mecanismos eficaces para suprimir o superar las barreras a que se enfrentan y propiciar condiciones que permitan el pleno goce y ejercicio de sus derechos humanos; ello, con la finalidad de evitar en nuestra legislación vacíos legales con la consecuente inseguridad jurídica que esto representa.</w:t>
      </w:r>
    </w:p>
    <w:p w14:paraId="08A888F3" w14:textId="77777777" w:rsidR="00D64083" w:rsidRPr="00326298" w:rsidRDefault="00D64083" w:rsidP="00D64083">
      <w:pPr>
        <w:ind w:left="708"/>
        <w:jc w:val="both"/>
        <w:rPr>
          <w:rFonts w:ascii="Abadi" w:hAnsi="Abadi" w:cs="Calibri"/>
          <w:i/>
          <w:iCs/>
          <w:color w:val="1F1F1E"/>
          <w:sz w:val="21"/>
          <w:szCs w:val="21"/>
        </w:rPr>
      </w:pPr>
    </w:p>
    <w:p w14:paraId="3B92626F" w14:textId="1E200B49" w:rsidR="00D64083" w:rsidRDefault="00D64083" w:rsidP="00D64083">
      <w:pPr>
        <w:ind w:left="708"/>
        <w:jc w:val="both"/>
        <w:rPr>
          <w:rFonts w:ascii="Abadi" w:hAnsi="Abadi" w:cs="Calibri"/>
          <w:iCs/>
          <w:color w:val="1F1F1E"/>
          <w:sz w:val="21"/>
          <w:szCs w:val="21"/>
        </w:rPr>
      </w:pPr>
      <w:r w:rsidRPr="00326298">
        <w:rPr>
          <w:rFonts w:ascii="Abadi" w:hAnsi="Abadi" w:cs="Calibri"/>
          <w:iCs/>
          <w:color w:val="1F1F1E"/>
          <w:sz w:val="21"/>
          <w:szCs w:val="21"/>
        </w:rPr>
        <w:t>Por lo que, como se indicó con antelación, si esa Soberanía lo considera conveniente y necesario, podría contemplarse una reforma al Código Civil para el Estado de Guanajuato, o bien, a la Ley de Inclusión para las Personas con Discapacidad en el Estado de Guanajuato, con la finalidad de armonizar su contenido con el de los tratados internacionales que han servido de referente a la Suprema Corte de Justicia de la Nación para resolver sobre la constitucionalidad de normas relativas a los derechos de personas en situación de discapacidad, incorporando el modelo de apoyo en la toma de decisiones.</w:t>
      </w:r>
    </w:p>
    <w:p w14:paraId="4E5DBAAC" w14:textId="77777777" w:rsidR="00D64083" w:rsidRPr="00326298" w:rsidRDefault="00D64083" w:rsidP="00D64083">
      <w:pPr>
        <w:ind w:left="708"/>
        <w:jc w:val="both"/>
        <w:rPr>
          <w:rFonts w:ascii="Abadi" w:hAnsi="Abadi" w:cs="Calibri"/>
          <w:i/>
          <w:iCs/>
          <w:color w:val="1F1F1E"/>
          <w:sz w:val="21"/>
          <w:szCs w:val="21"/>
        </w:rPr>
      </w:pPr>
    </w:p>
    <w:p w14:paraId="79D7229A" w14:textId="7CCF3970" w:rsidR="00D64083" w:rsidRDefault="00D64083" w:rsidP="00D64083">
      <w:pPr>
        <w:widowControl w:val="0"/>
        <w:autoSpaceDE w:val="0"/>
        <w:autoSpaceDN w:val="0"/>
        <w:adjustRightInd w:val="0"/>
        <w:jc w:val="both"/>
        <w:rPr>
          <w:rFonts w:ascii="Abadi" w:hAnsi="Abadi" w:cs="Arial"/>
          <w:b/>
          <w:sz w:val="21"/>
          <w:szCs w:val="21"/>
        </w:rPr>
      </w:pPr>
      <w:r w:rsidRPr="00326298">
        <w:rPr>
          <w:rFonts w:ascii="Abadi" w:hAnsi="Abadi" w:cs="Arial"/>
          <w:b/>
          <w:sz w:val="21"/>
          <w:szCs w:val="21"/>
        </w:rPr>
        <w:t>IV.</w:t>
      </w:r>
      <w:r w:rsidRPr="00326298">
        <w:rPr>
          <w:rFonts w:ascii="Abadi" w:hAnsi="Abadi" w:cs="Arial"/>
          <w:b/>
          <w:sz w:val="21"/>
          <w:szCs w:val="21"/>
        </w:rPr>
        <w:tab/>
        <w:t>Consideraciones.</w:t>
      </w:r>
    </w:p>
    <w:p w14:paraId="34DB7F8A" w14:textId="77777777" w:rsidR="00D64083" w:rsidRPr="00326298" w:rsidRDefault="00D64083" w:rsidP="00D64083">
      <w:pPr>
        <w:widowControl w:val="0"/>
        <w:autoSpaceDE w:val="0"/>
        <w:autoSpaceDN w:val="0"/>
        <w:adjustRightInd w:val="0"/>
        <w:jc w:val="both"/>
        <w:rPr>
          <w:rFonts w:ascii="Abadi" w:hAnsi="Abadi" w:cs="Arial"/>
          <w:b/>
          <w:i/>
          <w:sz w:val="21"/>
          <w:szCs w:val="21"/>
        </w:rPr>
      </w:pPr>
    </w:p>
    <w:p w14:paraId="4D575C77" w14:textId="51EFE3B1" w:rsidR="00D64083" w:rsidRDefault="00D64083" w:rsidP="00D64083">
      <w:pPr>
        <w:widowControl w:val="0"/>
        <w:autoSpaceDE w:val="0"/>
        <w:autoSpaceDN w:val="0"/>
        <w:adjustRightInd w:val="0"/>
        <w:ind w:firstLine="708"/>
        <w:jc w:val="both"/>
        <w:rPr>
          <w:rFonts w:ascii="Abadi" w:hAnsi="Abadi" w:cs="Arial"/>
          <w:bCs/>
          <w:sz w:val="21"/>
          <w:szCs w:val="21"/>
        </w:rPr>
      </w:pPr>
      <w:r w:rsidRPr="00326298">
        <w:rPr>
          <w:rFonts w:ascii="Abadi" w:hAnsi="Abadi" w:cs="Arial"/>
          <w:bCs/>
          <w:sz w:val="21"/>
          <w:szCs w:val="21"/>
        </w:rPr>
        <w:t>La Suprema Corte de Justicia de la Nación resolvió la acción de inconstitucionalidad 90/2018 el 30 de enero de 2020, resolución en la que determinó -punto resolutivo segundo- la invalidez de la fracción IX del artículo 153 y la fracción II del artículo 503 del Código Civil para el Estado de Guanajuato:</w:t>
      </w:r>
    </w:p>
    <w:p w14:paraId="7AFEDAE2" w14:textId="77777777" w:rsidR="00D64083" w:rsidRPr="00326298" w:rsidRDefault="00D64083" w:rsidP="00D64083">
      <w:pPr>
        <w:widowControl w:val="0"/>
        <w:autoSpaceDE w:val="0"/>
        <w:autoSpaceDN w:val="0"/>
        <w:adjustRightInd w:val="0"/>
        <w:ind w:firstLine="708"/>
        <w:jc w:val="both"/>
        <w:rPr>
          <w:rFonts w:ascii="Abadi" w:hAnsi="Abadi" w:cs="Arial"/>
          <w:bCs/>
          <w:i/>
          <w:sz w:val="21"/>
          <w:szCs w:val="21"/>
        </w:rPr>
      </w:pPr>
    </w:p>
    <w:p w14:paraId="2B831813" w14:textId="015D3726" w:rsidR="00D64083" w:rsidRDefault="00D64083" w:rsidP="00D64083">
      <w:pPr>
        <w:widowControl w:val="0"/>
        <w:autoSpaceDE w:val="0"/>
        <w:autoSpaceDN w:val="0"/>
        <w:adjustRightInd w:val="0"/>
        <w:ind w:left="708" w:firstLine="708"/>
        <w:jc w:val="both"/>
        <w:rPr>
          <w:rFonts w:ascii="Abadi" w:hAnsi="Abadi"/>
          <w:iCs/>
          <w:sz w:val="21"/>
          <w:szCs w:val="21"/>
        </w:rPr>
      </w:pPr>
      <w:r w:rsidRPr="00326298">
        <w:rPr>
          <w:rFonts w:ascii="Abadi" w:hAnsi="Abadi"/>
          <w:iCs/>
          <w:sz w:val="21"/>
          <w:szCs w:val="21"/>
        </w:rPr>
        <w:t xml:space="preserve">SEGUNDO. Se declara la invalidez de los artículos 153, fracción IX, y 503, fracción II, del Código Civil para el Estado de Guanajuato, reformados mediante el Decreto Número 324, publicado en </w:t>
      </w:r>
      <w:r w:rsidRPr="00326298">
        <w:rPr>
          <w:rFonts w:ascii="Abadi" w:hAnsi="Abadi"/>
          <w:iCs/>
          <w:sz w:val="21"/>
          <w:szCs w:val="21"/>
        </w:rPr>
        <w:t>el Periódico Oficial de dicha entidad federativa el veinticuatro de septiembre de dos mil dieciocho; de conformidad con lo establecido en el considerando quinto de esta decisión, la cual surtirá sus efectos a partir de la notificación de los puntos resolutivos de esta sentencia al Congreso del Estado de Guanajuato, en atención a lo establecido en el considerando sexto de esta determinación.</w:t>
      </w:r>
    </w:p>
    <w:p w14:paraId="70195796" w14:textId="77777777" w:rsidR="00D64083" w:rsidRPr="00326298" w:rsidRDefault="00D64083" w:rsidP="00D64083">
      <w:pPr>
        <w:widowControl w:val="0"/>
        <w:autoSpaceDE w:val="0"/>
        <w:autoSpaceDN w:val="0"/>
        <w:adjustRightInd w:val="0"/>
        <w:ind w:left="708" w:firstLine="708"/>
        <w:jc w:val="both"/>
        <w:rPr>
          <w:rFonts w:ascii="Abadi" w:hAnsi="Abadi"/>
          <w:i/>
          <w:iCs/>
          <w:sz w:val="21"/>
          <w:szCs w:val="21"/>
        </w:rPr>
      </w:pPr>
    </w:p>
    <w:p w14:paraId="5F3F5862" w14:textId="17420AD5" w:rsidR="00D64083" w:rsidRDefault="00D64083" w:rsidP="00D64083">
      <w:pPr>
        <w:widowControl w:val="0"/>
        <w:autoSpaceDE w:val="0"/>
        <w:autoSpaceDN w:val="0"/>
        <w:adjustRightInd w:val="0"/>
        <w:ind w:firstLine="708"/>
        <w:jc w:val="both"/>
        <w:rPr>
          <w:rFonts w:ascii="Abadi" w:hAnsi="Abadi" w:cs="Arial"/>
          <w:bCs/>
          <w:iCs/>
          <w:sz w:val="21"/>
          <w:szCs w:val="21"/>
        </w:rPr>
      </w:pPr>
      <w:r w:rsidRPr="00326298">
        <w:rPr>
          <w:rFonts w:ascii="Abadi" w:hAnsi="Abadi" w:cs="Arial"/>
          <w:bCs/>
          <w:sz w:val="21"/>
          <w:szCs w:val="21"/>
        </w:rPr>
        <w:t xml:space="preserve">El Pleno del más Alto Tribunal concluyó que debía invalidarse, </w:t>
      </w:r>
      <w:r w:rsidRPr="00326298">
        <w:rPr>
          <w:rFonts w:ascii="Abadi" w:hAnsi="Abadi" w:cs="Arial"/>
          <w:bCs/>
          <w:iCs/>
          <w:sz w:val="21"/>
          <w:szCs w:val="21"/>
        </w:rPr>
        <w:t>en su totalidad, la fracción IX del artículo 153 del Código Civil para el Estado de Guanajuato, al resultar contraria a los derechos humanos a la igualdad y al respeto del hogar y de la familia de las personas con discapacidad.</w:t>
      </w:r>
    </w:p>
    <w:p w14:paraId="5BA65DA0" w14:textId="77777777" w:rsidR="00D64083" w:rsidRPr="00326298" w:rsidRDefault="00D64083" w:rsidP="00D64083">
      <w:pPr>
        <w:widowControl w:val="0"/>
        <w:autoSpaceDE w:val="0"/>
        <w:autoSpaceDN w:val="0"/>
        <w:adjustRightInd w:val="0"/>
        <w:ind w:firstLine="708"/>
        <w:jc w:val="both"/>
        <w:rPr>
          <w:rFonts w:ascii="Abadi" w:hAnsi="Abadi" w:cs="Arial"/>
          <w:bCs/>
          <w:iCs/>
          <w:sz w:val="21"/>
          <w:szCs w:val="21"/>
        </w:rPr>
      </w:pPr>
    </w:p>
    <w:p w14:paraId="1C2E8C62" w14:textId="1862B192" w:rsidR="00D64083" w:rsidRDefault="00D64083" w:rsidP="00D64083">
      <w:pPr>
        <w:widowControl w:val="0"/>
        <w:autoSpaceDE w:val="0"/>
        <w:autoSpaceDN w:val="0"/>
        <w:adjustRightInd w:val="0"/>
        <w:ind w:firstLine="708"/>
        <w:jc w:val="both"/>
        <w:rPr>
          <w:rFonts w:ascii="Abadi" w:hAnsi="Abadi" w:cs="Arial"/>
          <w:bCs/>
          <w:iCs/>
          <w:sz w:val="21"/>
          <w:szCs w:val="21"/>
        </w:rPr>
      </w:pPr>
      <w:r w:rsidRPr="00326298">
        <w:rPr>
          <w:rFonts w:ascii="Abadi" w:hAnsi="Abadi" w:cs="Arial"/>
          <w:bCs/>
          <w:sz w:val="21"/>
          <w:szCs w:val="21"/>
        </w:rPr>
        <w:t xml:space="preserve">Asimismo, concluyó que debía invalidarse </w:t>
      </w:r>
      <w:r w:rsidRPr="00326298">
        <w:rPr>
          <w:rFonts w:ascii="Abadi" w:hAnsi="Abadi" w:cs="Arial"/>
          <w:bCs/>
          <w:iCs/>
          <w:sz w:val="21"/>
          <w:szCs w:val="21"/>
        </w:rPr>
        <w:t>en su totalidad la fracción II del artículo 503 del Código Civil para el Estado de Guanajuato, al resultar contraria a los derechos humanos a la no discriminación y al igual reconocimiento como persona ante la ley, a que se refieren los preceptos 5 y 12 de la Convención sobre los Derechos de las Personas con Discapacidad.</w:t>
      </w:r>
    </w:p>
    <w:p w14:paraId="1D42FDD7" w14:textId="77777777" w:rsidR="00D64083" w:rsidRPr="00326298" w:rsidRDefault="00D64083" w:rsidP="00D64083">
      <w:pPr>
        <w:widowControl w:val="0"/>
        <w:autoSpaceDE w:val="0"/>
        <w:autoSpaceDN w:val="0"/>
        <w:adjustRightInd w:val="0"/>
        <w:ind w:firstLine="708"/>
        <w:jc w:val="both"/>
        <w:rPr>
          <w:rFonts w:ascii="Abadi" w:hAnsi="Abadi" w:cs="Arial"/>
          <w:bCs/>
          <w:iCs/>
          <w:sz w:val="21"/>
          <w:szCs w:val="21"/>
        </w:rPr>
      </w:pPr>
    </w:p>
    <w:p w14:paraId="40CC4AD7" w14:textId="449A76D8" w:rsidR="00D64083" w:rsidRDefault="00D64083" w:rsidP="00D64083">
      <w:pPr>
        <w:widowControl w:val="0"/>
        <w:autoSpaceDE w:val="0"/>
        <w:autoSpaceDN w:val="0"/>
        <w:adjustRightInd w:val="0"/>
        <w:ind w:firstLine="708"/>
        <w:jc w:val="both"/>
        <w:rPr>
          <w:rFonts w:ascii="Abadi" w:hAnsi="Abadi" w:cs="Arial"/>
          <w:bCs/>
          <w:sz w:val="21"/>
          <w:szCs w:val="21"/>
        </w:rPr>
      </w:pPr>
      <w:r w:rsidRPr="00326298">
        <w:rPr>
          <w:rFonts w:ascii="Abadi" w:hAnsi="Abadi" w:cs="Arial"/>
          <w:bCs/>
          <w:sz w:val="21"/>
          <w:szCs w:val="21"/>
        </w:rPr>
        <w:t>De acuerdo con lo anterior, para esta Comisión de Justicia es importante suprimir de la legislación sustantiva civil cualquier norma que afecte derechos a la igualdad, a la no discriminación, al reconocimiento de la personalidad de las personas con discapacidad, a la protección de la familia, al libre desarrollo, así como a vivir de forma independiente y ser incluido en sociedad, máxime si dichas normas ya fueron declaradas inválidas por la Suprema Corte de Justicia de la Nación.</w:t>
      </w:r>
    </w:p>
    <w:p w14:paraId="74CE0885" w14:textId="77777777" w:rsidR="00D64083" w:rsidRPr="00326298" w:rsidRDefault="00D64083" w:rsidP="00D64083">
      <w:pPr>
        <w:widowControl w:val="0"/>
        <w:autoSpaceDE w:val="0"/>
        <w:autoSpaceDN w:val="0"/>
        <w:adjustRightInd w:val="0"/>
        <w:ind w:firstLine="708"/>
        <w:jc w:val="both"/>
        <w:rPr>
          <w:rFonts w:ascii="Abadi" w:hAnsi="Abadi" w:cs="Arial"/>
          <w:bCs/>
          <w:i/>
          <w:sz w:val="21"/>
          <w:szCs w:val="21"/>
        </w:rPr>
      </w:pPr>
    </w:p>
    <w:p w14:paraId="785FFFA1" w14:textId="1F29BE2B" w:rsidR="00D64083" w:rsidRDefault="00D64083" w:rsidP="00D64083">
      <w:pPr>
        <w:widowControl w:val="0"/>
        <w:autoSpaceDE w:val="0"/>
        <w:autoSpaceDN w:val="0"/>
        <w:adjustRightInd w:val="0"/>
        <w:ind w:firstLine="708"/>
        <w:jc w:val="both"/>
        <w:rPr>
          <w:rFonts w:ascii="Abadi" w:hAnsi="Abadi" w:cs="Arial"/>
          <w:bCs/>
          <w:sz w:val="21"/>
          <w:szCs w:val="21"/>
        </w:rPr>
      </w:pPr>
      <w:r w:rsidRPr="00326298">
        <w:rPr>
          <w:rFonts w:ascii="Abadi" w:hAnsi="Abadi" w:cs="Arial"/>
          <w:bCs/>
          <w:sz w:val="21"/>
          <w:szCs w:val="21"/>
        </w:rPr>
        <w:t>Con lo anterior fortalecemos además nuestro Código Civil para el Estado de Guanajuato, actualizándolo en concordancia con la Constitución Política de los Estados Unidos Mexicanos y con los tratados internacionales en materia de derechos de las personas con discapacidad.</w:t>
      </w:r>
    </w:p>
    <w:p w14:paraId="1F71482C" w14:textId="77777777" w:rsidR="00D64083" w:rsidRPr="00326298" w:rsidRDefault="00D64083" w:rsidP="00D64083">
      <w:pPr>
        <w:widowControl w:val="0"/>
        <w:autoSpaceDE w:val="0"/>
        <w:autoSpaceDN w:val="0"/>
        <w:adjustRightInd w:val="0"/>
        <w:ind w:firstLine="708"/>
        <w:jc w:val="both"/>
        <w:rPr>
          <w:rFonts w:ascii="Abadi" w:hAnsi="Abadi" w:cs="Arial"/>
          <w:bCs/>
          <w:i/>
          <w:sz w:val="21"/>
          <w:szCs w:val="21"/>
        </w:rPr>
      </w:pPr>
    </w:p>
    <w:p w14:paraId="15DEC86A" w14:textId="57EA7D93" w:rsidR="00D64083" w:rsidRDefault="00D64083" w:rsidP="00D64083">
      <w:pPr>
        <w:widowControl w:val="0"/>
        <w:autoSpaceDE w:val="0"/>
        <w:autoSpaceDN w:val="0"/>
        <w:adjustRightInd w:val="0"/>
        <w:ind w:firstLine="708"/>
        <w:jc w:val="both"/>
        <w:rPr>
          <w:rFonts w:ascii="Abadi" w:hAnsi="Abadi" w:cs="Arial"/>
          <w:bCs/>
          <w:sz w:val="21"/>
          <w:szCs w:val="21"/>
        </w:rPr>
      </w:pPr>
      <w:r w:rsidRPr="00326298">
        <w:rPr>
          <w:rFonts w:ascii="Abadi" w:hAnsi="Abadi" w:cs="Arial"/>
          <w:bCs/>
          <w:sz w:val="21"/>
          <w:szCs w:val="21"/>
        </w:rPr>
        <w:t xml:space="preserve">De tal forma, consideramos procedente las iniciativas presentadas por el diputado Ernesto Alejandro Prieto Gallardo durante la Sexagésima Cuarta Legislatura y </w:t>
      </w:r>
      <w:r w:rsidRPr="00326298">
        <w:rPr>
          <w:rFonts w:ascii="Abadi" w:hAnsi="Abadi" w:cs="Arial"/>
          <w:bCs/>
          <w:sz w:val="21"/>
          <w:szCs w:val="21"/>
        </w:rPr>
        <w:lastRenderedPageBreak/>
        <w:t>la actual Legislatura.</w:t>
      </w:r>
    </w:p>
    <w:p w14:paraId="59E05614" w14:textId="77777777" w:rsidR="00D64083" w:rsidRPr="00326298" w:rsidRDefault="00D64083" w:rsidP="00D64083">
      <w:pPr>
        <w:widowControl w:val="0"/>
        <w:autoSpaceDE w:val="0"/>
        <w:autoSpaceDN w:val="0"/>
        <w:adjustRightInd w:val="0"/>
        <w:ind w:firstLine="708"/>
        <w:jc w:val="both"/>
        <w:rPr>
          <w:rFonts w:ascii="Abadi" w:hAnsi="Abadi" w:cs="Arial"/>
          <w:bCs/>
          <w:i/>
          <w:sz w:val="21"/>
          <w:szCs w:val="21"/>
        </w:rPr>
      </w:pPr>
    </w:p>
    <w:p w14:paraId="1EBB46FA" w14:textId="77777777" w:rsidR="00D64083" w:rsidRPr="00326298" w:rsidRDefault="00D64083" w:rsidP="00D64083">
      <w:pPr>
        <w:pStyle w:val="Textoindependiente"/>
        <w:ind w:firstLine="708"/>
        <w:rPr>
          <w:rFonts w:ascii="Abadi" w:hAnsi="Abadi"/>
          <w:bCs w:val="0"/>
          <w:i/>
          <w:iCs/>
          <w:sz w:val="21"/>
          <w:szCs w:val="21"/>
        </w:rPr>
      </w:pPr>
      <w:r w:rsidRPr="00326298">
        <w:rPr>
          <w:rFonts w:ascii="Abadi" w:hAnsi="Abadi"/>
          <w:iCs/>
          <w:sz w:val="21"/>
          <w:szCs w:val="21"/>
        </w:rPr>
        <w:t xml:space="preserve">Por lo expuesto y con fundamento en los artículos 113 fracción II y 171 de la Ley Orgánica del Poder Legislativo, se propone a la Asamblea el siguiente: </w:t>
      </w:r>
    </w:p>
    <w:p w14:paraId="119EAEB4" w14:textId="77777777" w:rsidR="00D64083" w:rsidRPr="00326298" w:rsidRDefault="00D64083" w:rsidP="00D64083">
      <w:pPr>
        <w:autoSpaceDE w:val="0"/>
        <w:autoSpaceDN w:val="0"/>
        <w:adjustRightInd w:val="0"/>
        <w:jc w:val="center"/>
        <w:rPr>
          <w:rFonts w:ascii="Abadi" w:hAnsi="Abadi" w:cs="Arial"/>
          <w:b/>
          <w:bCs/>
          <w:i/>
          <w:iCs/>
          <w:sz w:val="21"/>
          <w:szCs w:val="21"/>
          <w:lang w:eastAsia="es-MX"/>
        </w:rPr>
      </w:pPr>
    </w:p>
    <w:p w14:paraId="0FA0E69E" w14:textId="0E5329C4" w:rsidR="00D64083" w:rsidRDefault="00D64083" w:rsidP="00D64083">
      <w:pPr>
        <w:autoSpaceDE w:val="0"/>
        <w:autoSpaceDN w:val="0"/>
        <w:adjustRightInd w:val="0"/>
        <w:jc w:val="center"/>
        <w:rPr>
          <w:rFonts w:ascii="Abadi" w:hAnsi="Abadi" w:cs="Arial"/>
          <w:b/>
          <w:bCs/>
          <w:iCs/>
          <w:sz w:val="21"/>
          <w:szCs w:val="21"/>
          <w:lang w:eastAsia="es-MX"/>
        </w:rPr>
      </w:pPr>
      <w:r w:rsidRPr="00326298">
        <w:rPr>
          <w:rFonts w:ascii="Abadi" w:hAnsi="Abadi" w:cs="Arial"/>
          <w:b/>
          <w:bCs/>
          <w:iCs/>
          <w:sz w:val="21"/>
          <w:szCs w:val="21"/>
          <w:lang w:eastAsia="es-MX"/>
        </w:rPr>
        <w:t>DECRETO</w:t>
      </w:r>
    </w:p>
    <w:p w14:paraId="2775F848" w14:textId="77777777" w:rsidR="00D64083" w:rsidRPr="00326298" w:rsidRDefault="00D64083" w:rsidP="00D64083">
      <w:pPr>
        <w:autoSpaceDE w:val="0"/>
        <w:autoSpaceDN w:val="0"/>
        <w:adjustRightInd w:val="0"/>
        <w:jc w:val="center"/>
        <w:rPr>
          <w:rFonts w:ascii="Abadi" w:hAnsi="Abadi" w:cs="Arial"/>
          <w:b/>
          <w:bCs/>
          <w:i/>
          <w:iCs/>
          <w:sz w:val="21"/>
          <w:szCs w:val="21"/>
          <w:lang w:eastAsia="es-MX"/>
        </w:rPr>
      </w:pPr>
    </w:p>
    <w:p w14:paraId="2ABBE9DB" w14:textId="77777777" w:rsidR="00D64083" w:rsidRPr="00326298" w:rsidRDefault="00D64083" w:rsidP="00D64083">
      <w:pPr>
        <w:autoSpaceDE w:val="0"/>
        <w:autoSpaceDN w:val="0"/>
        <w:adjustRightInd w:val="0"/>
        <w:ind w:firstLine="708"/>
        <w:jc w:val="both"/>
        <w:rPr>
          <w:rFonts w:ascii="Abadi" w:hAnsi="Abadi" w:cs="Arial"/>
          <w:i/>
          <w:iCs/>
          <w:sz w:val="21"/>
          <w:szCs w:val="21"/>
          <w:lang w:eastAsia="es-MX"/>
        </w:rPr>
      </w:pPr>
      <w:r w:rsidRPr="00326298">
        <w:rPr>
          <w:rFonts w:ascii="Abadi" w:hAnsi="Abadi" w:cs="Arial"/>
          <w:b/>
          <w:bCs/>
          <w:iCs/>
          <w:sz w:val="21"/>
          <w:szCs w:val="21"/>
          <w:lang w:eastAsia="es-MX"/>
        </w:rPr>
        <w:t xml:space="preserve">Artículo Único. </w:t>
      </w:r>
      <w:r w:rsidRPr="00326298">
        <w:rPr>
          <w:rFonts w:ascii="Abadi" w:hAnsi="Abadi" w:cs="Arial"/>
          <w:iCs/>
          <w:sz w:val="21"/>
          <w:szCs w:val="21"/>
          <w:lang w:eastAsia="es-MX"/>
        </w:rPr>
        <w:t xml:space="preserve">Se </w:t>
      </w:r>
      <w:r w:rsidRPr="00326298">
        <w:rPr>
          <w:rFonts w:ascii="Abadi" w:hAnsi="Abadi" w:cs="Arial"/>
          <w:b/>
          <w:bCs/>
          <w:iCs/>
          <w:sz w:val="21"/>
          <w:szCs w:val="21"/>
          <w:lang w:eastAsia="es-MX"/>
        </w:rPr>
        <w:t xml:space="preserve">derogan </w:t>
      </w:r>
      <w:r w:rsidRPr="00326298">
        <w:rPr>
          <w:rFonts w:ascii="Abadi" w:hAnsi="Abadi" w:cs="Arial"/>
          <w:iCs/>
          <w:sz w:val="21"/>
          <w:szCs w:val="21"/>
          <w:lang w:eastAsia="es-MX"/>
        </w:rPr>
        <w:t xml:space="preserve">la fracción IX del artículo 153 y la fracción II del artículo 503 del </w:t>
      </w:r>
      <w:r w:rsidRPr="00326298">
        <w:rPr>
          <w:rFonts w:ascii="Abadi" w:hAnsi="Abadi" w:cs="Arial"/>
          <w:b/>
          <w:bCs/>
          <w:iCs/>
          <w:sz w:val="21"/>
          <w:szCs w:val="21"/>
          <w:lang w:eastAsia="es-MX"/>
        </w:rPr>
        <w:t>Código Civil para el Estado de Guanajuato</w:t>
      </w:r>
      <w:r w:rsidRPr="00326298">
        <w:rPr>
          <w:rFonts w:ascii="Abadi" w:hAnsi="Abadi" w:cs="Arial"/>
          <w:iCs/>
          <w:sz w:val="21"/>
          <w:szCs w:val="21"/>
          <w:lang w:eastAsia="es-MX"/>
        </w:rPr>
        <w:t>, para quedar en los siguientes términos:</w:t>
      </w:r>
    </w:p>
    <w:p w14:paraId="060741B7" w14:textId="77777777" w:rsidR="00D64083" w:rsidRPr="00326298" w:rsidRDefault="00D64083" w:rsidP="00D64083">
      <w:pPr>
        <w:pStyle w:val="Sinespaciado"/>
        <w:rPr>
          <w:rFonts w:ascii="Abadi" w:hAnsi="Abadi"/>
          <w:i/>
          <w:iCs/>
          <w:sz w:val="21"/>
          <w:szCs w:val="21"/>
        </w:rPr>
      </w:pPr>
      <w:r w:rsidRPr="00326298">
        <w:rPr>
          <w:rFonts w:ascii="Abadi" w:hAnsi="Abadi"/>
          <w:iCs/>
          <w:sz w:val="21"/>
          <w:szCs w:val="21"/>
        </w:rPr>
        <w:tab/>
      </w:r>
      <w:r w:rsidRPr="00326298">
        <w:rPr>
          <w:rFonts w:ascii="Abadi" w:hAnsi="Abadi"/>
          <w:iCs/>
          <w:sz w:val="21"/>
          <w:szCs w:val="21"/>
        </w:rPr>
        <w:tab/>
      </w:r>
      <w:r w:rsidRPr="00326298">
        <w:rPr>
          <w:rFonts w:ascii="Abadi" w:hAnsi="Abadi"/>
          <w:iCs/>
          <w:sz w:val="21"/>
          <w:szCs w:val="21"/>
        </w:rPr>
        <w:tab/>
      </w:r>
      <w:r w:rsidRPr="00326298">
        <w:rPr>
          <w:rFonts w:ascii="Abadi" w:hAnsi="Abadi"/>
          <w:iCs/>
          <w:sz w:val="21"/>
          <w:szCs w:val="21"/>
        </w:rPr>
        <w:tab/>
      </w:r>
      <w:r w:rsidRPr="00326298">
        <w:rPr>
          <w:rFonts w:ascii="Abadi" w:hAnsi="Abadi"/>
          <w:iCs/>
          <w:sz w:val="21"/>
          <w:szCs w:val="21"/>
        </w:rPr>
        <w:tab/>
      </w:r>
      <w:r w:rsidRPr="00326298">
        <w:rPr>
          <w:rFonts w:ascii="Abadi" w:hAnsi="Abadi"/>
          <w:iCs/>
          <w:sz w:val="21"/>
          <w:szCs w:val="21"/>
        </w:rPr>
        <w:tab/>
      </w:r>
      <w:r w:rsidRPr="00326298">
        <w:rPr>
          <w:rFonts w:ascii="Abadi" w:hAnsi="Abadi"/>
          <w:iCs/>
          <w:sz w:val="21"/>
          <w:szCs w:val="21"/>
        </w:rPr>
        <w:tab/>
      </w:r>
      <w:r w:rsidRPr="00326298">
        <w:rPr>
          <w:rFonts w:ascii="Abadi" w:hAnsi="Abadi"/>
          <w:iCs/>
          <w:sz w:val="21"/>
          <w:szCs w:val="21"/>
        </w:rPr>
        <w:tab/>
      </w:r>
      <w:r w:rsidRPr="00326298">
        <w:rPr>
          <w:rFonts w:ascii="Abadi" w:hAnsi="Abadi"/>
          <w:iCs/>
          <w:sz w:val="21"/>
          <w:szCs w:val="21"/>
        </w:rPr>
        <w:tab/>
        <w:t xml:space="preserve">            </w:t>
      </w:r>
    </w:p>
    <w:p w14:paraId="5F70C413" w14:textId="77777777" w:rsidR="00D64083" w:rsidRPr="00326298" w:rsidRDefault="00D64083" w:rsidP="00D64083">
      <w:pPr>
        <w:pStyle w:val="Sinespaciado"/>
        <w:rPr>
          <w:rFonts w:ascii="Abadi" w:hAnsi="Abadi"/>
          <w:i/>
          <w:iCs/>
          <w:sz w:val="21"/>
          <w:szCs w:val="21"/>
        </w:rPr>
      </w:pPr>
    </w:p>
    <w:p w14:paraId="041EE865" w14:textId="77777777" w:rsidR="00D64083" w:rsidRPr="00326298" w:rsidRDefault="00D64083" w:rsidP="00D64083">
      <w:pPr>
        <w:pStyle w:val="Estilo"/>
        <w:ind w:firstLine="708"/>
        <w:rPr>
          <w:rFonts w:ascii="Abadi" w:hAnsi="Abadi"/>
          <w:sz w:val="21"/>
          <w:szCs w:val="21"/>
        </w:rPr>
      </w:pPr>
      <w:r w:rsidRPr="00326298">
        <w:rPr>
          <w:rFonts w:ascii="Abadi" w:hAnsi="Abadi"/>
          <w:b/>
          <w:bCs/>
          <w:sz w:val="21"/>
          <w:szCs w:val="21"/>
        </w:rPr>
        <w:t>«Art. 153.</w:t>
      </w:r>
      <w:r w:rsidRPr="00326298">
        <w:rPr>
          <w:rFonts w:ascii="Abadi" w:hAnsi="Abadi"/>
          <w:sz w:val="21"/>
          <w:szCs w:val="21"/>
        </w:rPr>
        <w:t xml:space="preserve"> Son impedimentos para…</w:t>
      </w:r>
    </w:p>
    <w:p w14:paraId="30C615DA" w14:textId="77777777" w:rsidR="00D64083" w:rsidRPr="00326298" w:rsidRDefault="00D64083" w:rsidP="00D64083">
      <w:pPr>
        <w:pStyle w:val="Estilo"/>
        <w:ind w:firstLine="708"/>
        <w:rPr>
          <w:rFonts w:ascii="Abadi" w:hAnsi="Abadi"/>
          <w:sz w:val="21"/>
          <w:szCs w:val="21"/>
        </w:rPr>
      </w:pPr>
    </w:p>
    <w:p w14:paraId="3A4117A6" w14:textId="77777777" w:rsidR="00D64083" w:rsidRPr="00326298" w:rsidRDefault="00D64083" w:rsidP="00D64083">
      <w:pPr>
        <w:pStyle w:val="Estilo"/>
        <w:rPr>
          <w:rFonts w:ascii="Abadi" w:hAnsi="Abadi"/>
          <w:sz w:val="21"/>
          <w:szCs w:val="21"/>
        </w:rPr>
      </w:pPr>
      <w:r w:rsidRPr="00326298">
        <w:rPr>
          <w:rFonts w:ascii="Abadi" w:hAnsi="Abadi"/>
          <w:sz w:val="21"/>
          <w:szCs w:val="21"/>
        </w:rPr>
        <w:tab/>
      </w:r>
      <w:r w:rsidRPr="00326298">
        <w:rPr>
          <w:rFonts w:ascii="Abadi" w:hAnsi="Abadi"/>
          <w:b/>
          <w:bCs/>
          <w:sz w:val="21"/>
          <w:szCs w:val="21"/>
        </w:rPr>
        <w:t>I.</w:t>
      </w:r>
      <w:r w:rsidRPr="00326298">
        <w:rPr>
          <w:rFonts w:ascii="Abadi" w:hAnsi="Abadi"/>
          <w:sz w:val="21"/>
          <w:szCs w:val="21"/>
        </w:rPr>
        <w:t xml:space="preserve"> a </w:t>
      </w:r>
      <w:r w:rsidRPr="00326298">
        <w:rPr>
          <w:rFonts w:ascii="Abadi" w:hAnsi="Abadi"/>
          <w:b/>
          <w:bCs/>
          <w:sz w:val="21"/>
          <w:szCs w:val="21"/>
        </w:rPr>
        <w:t>VIII.</w:t>
      </w:r>
      <w:r w:rsidRPr="00326298">
        <w:rPr>
          <w:rFonts w:ascii="Abadi" w:hAnsi="Abadi"/>
          <w:sz w:val="21"/>
          <w:szCs w:val="21"/>
        </w:rPr>
        <w:t xml:space="preserve"> …</w:t>
      </w:r>
    </w:p>
    <w:p w14:paraId="6E3511C5" w14:textId="77777777" w:rsidR="00D64083" w:rsidRPr="00326298" w:rsidRDefault="00D64083" w:rsidP="00D64083">
      <w:pPr>
        <w:pStyle w:val="Estilo"/>
        <w:rPr>
          <w:rFonts w:ascii="Abadi" w:hAnsi="Abadi"/>
          <w:sz w:val="21"/>
          <w:szCs w:val="21"/>
        </w:rPr>
      </w:pPr>
    </w:p>
    <w:p w14:paraId="04F7A3F0" w14:textId="77777777" w:rsidR="00D64083" w:rsidRPr="00326298" w:rsidRDefault="00D64083" w:rsidP="00D64083">
      <w:pPr>
        <w:pStyle w:val="Estilo"/>
        <w:ind w:firstLine="708"/>
        <w:rPr>
          <w:rFonts w:ascii="Abadi" w:hAnsi="Abadi"/>
          <w:sz w:val="21"/>
          <w:szCs w:val="21"/>
        </w:rPr>
      </w:pPr>
      <w:r w:rsidRPr="00326298">
        <w:rPr>
          <w:rFonts w:ascii="Abadi" w:hAnsi="Abadi"/>
          <w:b/>
          <w:bCs/>
          <w:sz w:val="21"/>
          <w:szCs w:val="21"/>
        </w:rPr>
        <w:t>IX.</w:t>
      </w:r>
      <w:r w:rsidRPr="00326298">
        <w:rPr>
          <w:rFonts w:ascii="Abadi" w:hAnsi="Abadi"/>
          <w:b/>
          <w:bCs/>
          <w:sz w:val="21"/>
          <w:szCs w:val="21"/>
        </w:rPr>
        <w:tab/>
      </w:r>
      <w:r w:rsidRPr="00326298">
        <w:rPr>
          <w:rFonts w:ascii="Abadi" w:hAnsi="Abadi"/>
          <w:sz w:val="21"/>
          <w:szCs w:val="21"/>
        </w:rPr>
        <w:t>Derogada.</w:t>
      </w:r>
    </w:p>
    <w:p w14:paraId="2B58DAEC" w14:textId="77777777" w:rsidR="00D64083" w:rsidRPr="00326298" w:rsidRDefault="00D64083" w:rsidP="00D64083">
      <w:pPr>
        <w:pStyle w:val="Estilo"/>
        <w:rPr>
          <w:rFonts w:ascii="Abadi" w:hAnsi="Abadi"/>
          <w:sz w:val="21"/>
          <w:szCs w:val="21"/>
        </w:rPr>
      </w:pPr>
    </w:p>
    <w:p w14:paraId="0AD35413" w14:textId="77777777" w:rsidR="00D64083" w:rsidRPr="00326298" w:rsidRDefault="00D64083" w:rsidP="00D64083">
      <w:pPr>
        <w:pStyle w:val="Estilo"/>
        <w:ind w:firstLine="708"/>
        <w:rPr>
          <w:rFonts w:ascii="Abadi" w:hAnsi="Abadi"/>
          <w:sz w:val="21"/>
          <w:szCs w:val="21"/>
        </w:rPr>
      </w:pPr>
      <w:r w:rsidRPr="00326298">
        <w:rPr>
          <w:rFonts w:ascii="Abadi" w:hAnsi="Abadi"/>
          <w:b/>
          <w:bCs/>
          <w:sz w:val="21"/>
          <w:szCs w:val="21"/>
        </w:rPr>
        <w:t>X.</w:t>
      </w:r>
      <w:r w:rsidRPr="00326298">
        <w:rPr>
          <w:rFonts w:ascii="Abadi" w:hAnsi="Abadi"/>
          <w:b/>
          <w:bCs/>
          <w:sz w:val="21"/>
          <w:szCs w:val="21"/>
        </w:rPr>
        <w:tab/>
      </w:r>
      <w:r w:rsidRPr="00326298">
        <w:rPr>
          <w:rFonts w:ascii="Abadi" w:hAnsi="Abadi"/>
          <w:sz w:val="21"/>
          <w:szCs w:val="21"/>
        </w:rPr>
        <w:t>El matrimonio subsistente…</w:t>
      </w:r>
    </w:p>
    <w:p w14:paraId="684D0330" w14:textId="77777777" w:rsidR="00D64083" w:rsidRPr="00326298" w:rsidRDefault="00D64083" w:rsidP="00D64083">
      <w:pPr>
        <w:pStyle w:val="Estilo"/>
        <w:ind w:firstLine="708"/>
        <w:rPr>
          <w:rFonts w:ascii="Abadi" w:hAnsi="Abadi"/>
          <w:sz w:val="21"/>
          <w:szCs w:val="21"/>
        </w:rPr>
      </w:pPr>
    </w:p>
    <w:p w14:paraId="6D8041AB" w14:textId="77777777" w:rsidR="00D64083" w:rsidRPr="00326298" w:rsidRDefault="00D64083" w:rsidP="00D64083">
      <w:pPr>
        <w:pStyle w:val="Estilo"/>
        <w:ind w:firstLine="708"/>
        <w:rPr>
          <w:rFonts w:ascii="Abadi" w:hAnsi="Abadi"/>
          <w:sz w:val="21"/>
          <w:szCs w:val="21"/>
        </w:rPr>
      </w:pPr>
      <w:r w:rsidRPr="00326298">
        <w:rPr>
          <w:rFonts w:ascii="Abadi" w:hAnsi="Abadi"/>
          <w:sz w:val="21"/>
          <w:szCs w:val="21"/>
        </w:rPr>
        <w:t xml:space="preserve">De estos impedimentos… </w:t>
      </w:r>
    </w:p>
    <w:p w14:paraId="6C643946" w14:textId="77777777" w:rsidR="00D64083" w:rsidRPr="00326298" w:rsidRDefault="00D64083" w:rsidP="00D64083">
      <w:pPr>
        <w:pStyle w:val="Estilo"/>
        <w:ind w:firstLine="708"/>
        <w:rPr>
          <w:rFonts w:ascii="Abadi" w:hAnsi="Abadi"/>
          <w:sz w:val="21"/>
          <w:szCs w:val="21"/>
        </w:rPr>
      </w:pPr>
    </w:p>
    <w:p w14:paraId="5BF631E2" w14:textId="77777777" w:rsidR="00D64083" w:rsidRPr="00326298" w:rsidRDefault="00D64083" w:rsidP="00D64083">
      <w:pPr>
        <w:pStyle w:val="Estilo"/>
        <w:ind w:firstLine="708"/>
        <w:rPr>
          <w:rFonts w:ascii="Abadi" w:hAnsi="Abadi"/>
          <w:sz w:val="21"/>
          <w:szCs w:val="21"/>
        </w:rPr>
      </w:pPr>
    </w:p>
    <w:p w14:paraId="0EE483E5" w14:textId="77777777" w:rsidR="00D64083" w:rsidRPr="00326298" w:rsidRDefault="00D64083" w:rsidP="00D64083">
      <w:pPr>
        <w:pStyle w:val="Estilo"/>
        <w:ind w:firstLine="708"/>
        <w:rPr>
          <w:rFonts w:ascii="Abadi" w:hAnsi="Abadi"/>
          <w:sz w:val="21"/>
          <w:szCs w:val="21"/>
        </w:rPr>
      </w:pPr>
      <w:r w:rsidRPr="00326298">
        <w:rPr>
          <w:rFonts w:ascii="Abadi" w:hAnsi="Abadi"/>
          <w:b/>
          <w:bCs/>
          <w:sz w:val="21"/>
          <w:szCs w:val="21"/>
        </w:rPr>
        <w:t>Art. 503.</w:t>
      </w:r>
      <w:r w:rsidRPr="00326298">
        <w:rPr>
          <w:rFonts w:ascii="Abadi" w:hAnsi="Abadi"/>
          <w:sz w:val="21"/>
          <w:szCs w:val="21"/>
        </w:rPr>
        <w:t xml:space="preserve"> Tienen incapacidad natural…</w:t>
      </w:r>
    </w:p>
    <w:p w14:paraId="6FA4A508" w14:textId="77777777" w:rsidR="00D64083" w:rsidRPr="00326298" w:rsidRDefault="00D64083" w:rsidP="00D64083">
      <w:pPr>
        <w:pStyle w:val="Estilo"/>
        <w:rPr>
          <w:rFonts w:ascii="Abadi" w:hAnsi="Abadi"/>
          <w:sz w:val="21"/>
          <w:szCs w:val="21"/>
        </w:rPr>
      </w:pPr>
    </w:p>
    <w:p w14:paraId="1A5C10A1" w14:textId="77777777" w:rsidR="00D64083" w:rsidRPr="00326298" w:rsidRDefault="00D64083" w:rsidP="00D64083">
      <w:pPr>
        <w:pStyle w:val="Estilo"/>
        <w:rPr>
          <w:rFonts w:ascii="Abadi" w:hAnsi="Abadi"/>
          <w:sz w:val="21"/>
          <w:szCs w:val="21"/>
        </w:rPr>
      </w:pPr>
    </w:p>
    <w:p w14:paraId="58F6B98B" w14:textId="77777777" w:rsidR="00D64083" w:rsidRPr="00326298" w:rsidRDefault="00D64083" w:rsidP="00524AC6">
      <w:pPr>
        <w:pStyle w:val="Estilo"/>
        <w:numPr>
          <w:ilvl w:val="0"/>
          <w:numId w:val="46"/>
        </w:numPr>
        <w:rPr>
          <w:rFonts w:ascii="Abadi" w:hAnsi="Abadi"/>
          <w:sz w:val="21"/>
          <w:szCs w:val="21"/>
        </w:rPr>
      </w:pPr>
      <w:r w:rsidRPr="00326298">
        <w:rPr>
          <w:rFonts w:ascii="Abadi" w:hAnsi="Abadi"/>
          <w:sz w:val="21"/>
          <w:szCs w:val="21"/>
        </w:rPr>
        <w:t>Los menores de…</w:t>
      </w:r>
    </w:p>
    <w:p w14:paraId="0C38E729" w14:textId="77777777" w:rsidR="00D64083" w:rsidRPr="00326298" w:rsidRDefault="00D64083" w:rsidP="00D64083">
      <w:pPr>
        <w:pStyle w:val="Estilo"/>
        <w:ind w:firstLine="708"/>
        <w:rPr>
          <w:rFonts w:ascii="Abadi" w:hAnsi="Abadi"/>
          <w:sz w:val="21"/>
          <w:szCs w:val="21"/>
        </w:rPr>
      </w:pPr>
    </w:p>
    <w:p w14:paraId="7E08C551" w14:textId="77777777" w:rsidR="00D64083" w:rsidRPr="00326298" w:rsidRDefault="00D64083" w:rsidP="00D64083">
      <w:pPr>
        <w:pStyle w:val="Estilo"/>
        <w:jc w:val="right"/>
        <w:rPr>
          <w:rFonts w:ascii="Abadi" w:hAnsi="Abadi"/>
          <w:sz w:val="21"/>
          <w:szCs w:val="21"/>
        </w:rPr>
      </w:pPr>
    </w:p>
    <w:p w14:paraId="3186A1D3" w14:textId="77777777" w:rsidR="00D64083" w:rsidRPr="00326298" w:rsidRDefault="00D64083" w:rsidP="00524AC6">
      <w:pPr>
        <w:pStyle w:val="Estilo"/>
        <w:numPr>
          <w:ilvl w:val="0"/>
          <w:numId w:val="46"/>
        </w:numPr>
        <w:rPr>
          <w:rFonts w:ascii="Abadi" w:hAnsi="Abadi"/>
          <w:sz w:val="21"/>
          <w:szCs w:val="21"/>
        </w:rPr>
      </w:pPr>
      <w:r w:rsidRPr="00326298">
        <w:rPr>
          <w:rFonts w:ascii="Abadi" w:hAnsi="Abadi"/>
          <w:sz w:val="21"/>
          <w:szCs w:val="21"/>
        </w:rPr>
        <w:t>Derogada.</w:t>
      </w:r>
    </w:p>
    <w:p w14:paraId="14FAD6A0" w14:textId="77777777" w:rsidR="00D64083" w:rsidRPr="00326298" w:rsidRDefault="00D64083" w:rsidP="00D64083">
      <w:pPr>
        <w:pStyle w:val="Estilo"/>
        <w:ind w:left="1428"/>
        <w:rPr>
          <w:rFonts w:ascii="Abadi" w:hAnsi="Abadi"/>
          <w:sz w:val="21"/>
          <w:szCs w:val="21"/>
        </w:rPr>
      </w:pPr>
    </w:p>
    <w:p w14:paraId="760869B9" w14:textId="77777777" w:rsidR="00D64083" w:rsidRPr="00326298" w:rsidRDefault="00D64083" w:rsidP="00D64083">
      <w:pPr>
        <w:pStyle w:val="Estilo"/>
        <w:rPr>
          <w:rFonts w:ascii="Abadi" w:hAnsi="Abadi"/>
          <w:sz w:val="21"/>
          <w:szCs w:val="21"/>
        </w:rPr>
      </w:pPr>
    </w:p>
    <w:p w14:paraId="3BCCE7DA" w14:textId="77777777" w:rsidR="00D64083" w:rsidRPr="00326298" w:rsidRDefault="00D64083" w:rsidP="00D64083">
      <w:pPr>
        <w:pStyle w:val="Estilo"/>
        <w:ind w:firstLine="708"/>
        <w:rPr>
          <w:rFonts w:ascii="Abadi" w:hAnsi="Abadi"/>
          <w:sz w:val="21"/>
          <w:szCs w:val="21"/>
        </w:rPr>
      </w:pPr>
      <w:r w:rsidRPr="00326298">
        <w:rPr>
          <w:rFonts w:ascii="Abadi" w:hAnsi="Abadi"/>
          <w:b/>
          <w:bCs/>
          <w:sz w:val="21"/>
          <w:szCs w:val="21"/>
        </w:rPr>
        <w:t>III.</w:t>
      </w:r>
      <w:r w:rsidRPr="00326298">
        <w:rPr>
          <w:rFonts w:ascii="Abadi" w:hAnsi="Abadi"/>
          <w:sz w:val="21"/>
          <w:szCs w:val="21"/>
        </w:rPr>
        <w:t xml:space="preserve"> y </w:t>
      </w:r>
      <w:r w:rsidRPr="00326298">
        <w:rPr>
          <w:rFonts w:ascii="Abadi" w:hAnsi="Abadi"/>
          <w:b/>
          <w:bCs/>
          <w:sz w:val="21"/>
          <w:szCs w:val="21"/>
        </w:rPr>
        <w:t>IV.</w:t>
      </w:r>
      <w:r w:rsidRPr="00326298">
        <w:rPr>
          <w:rFonts w:ascii="Abadi" w:hAnsi="Abadi"/>
          <w:sz w:val="21"/>
          <w:szCs w:val="21"/>
        </w:rPr>
        <w:t xml:space="preserve"> …»</w:t>
      </w:r>
    </w:p>
    <w:p w14:paraId="3EE76399" w14:textId="77777777" w:rsidR="00D64083" w:rsidRPr="00326298" w:rsidRDefault="00D64083" w:rsidP="00D64083">
      <w:pPr>
        <w:pStyle w:val="Estilo"/>
        <w:ind w:firstLine="708"/>
        <w:rPr>
          <w:rFonts w:ascii="Abadi" w:hAnsi="Abadi"/>
          <w:sz w:val="21"/>
          <w:szCs w:val="21"/>
        </w:rPr>
      </w:pPr>
    </w:p>
    <w:p w14:paraId="4DE4B069" w14:textId="77777777" w:rsidR="00D64083" w:rsidRPr="00326298" w:rsidRDefault="00D64083" w:rsidP="00D64083">
      <w:pPr>
        <w:pStyle w:val="Sinespaciado"/>
        <w:rPr>
          <w:rFonts w:ascii="Abadi" w:hAnsi="Abadi"/>
          <w:i/>
          <w:iCs/>
          <w:sz w:val="21"/>
          <w:szCs w:val="21"/>
        </w:rPr>
      </w:pPr>
    </w:p>
    <w:p w14:paraId="59507F17" w14:textId="77777777" w:rsidR="00D64083" w:rsidRPr="00326298" w:rsidRDefault="00D64083" w:rsidP="00D64083">
      <w:pPr>
        <w:pStyle w:val="Sinespaciado"/>
        <w:rPr>
          <w:rFonts w:ascii="Abadi" w:hAnsi="Abadi"/>
          <w:i/>
          <w:iCs/>
          <w:sz w:val="21"/>
          <w:szCs w:val="21"/>
        </w:rPr>
      </w:pPr>
    </w:p>
    <w:p w14:paraId="0028721F" w14:textId="77777777" w:rsidR="00D64083" w:rsidRPr="00326298" w:rsidRDefault="00D64083" w:rsidP="00D64083">
      <w:pPr>
        <w:jc w:val="center"/>
        <w:rPr>
          <w:rFonts w:ascii="Abadi" w:hAnsi="Abadi" w:cs="Arial"/>
          <w:b/>
          <w:bCs/>
          <w:i/>
          <w:iCs/>
          <w:sz w:val="21"/>
          <w:szCs w:val="21"/>
        </w:rPr>
      </w:pPr>
      <w:r w:rsidRPr="00326298">
        <w:rPr>
          <w:rFonts w:ascii="Abadi" w:hAnsi="Abadi" w:cs="Arial"/>
          <w:b/>
          <w:bCs/>
          <w:iCs/>
          <w:sz w:val="21"/>
          <w:szCs w:val="21"/>
        </w:rPr>
        <w:t>TRANSITORIO</w:t>
      </w:r>
    </w:p>
    <w:p w14:paraId="2AAEBDCB" w14:textId="77777777" w:rsidR="00D64083" w:rsidRPr="00326298" w:rsidRDefault="00D64083" w:rsidP="00D64083">
      <w:pPr>
        <w:autoSpaceDE w:val="0"/>
        <w:autoSpaceDN w:val="0"/>
        <w:adjustRightInd w:val="0"/>
        <w:ind w:firstLine="708"/>
        <w:jc w:val="both"/>
        <w:rPr>
          <w:rFonts w:ascii="Abadi" w:hAnsi="Abadi" w:cs="CenturyGothic"/>
          <w:i/>
          <w:iCs/>
          <w:sz w:val="21"/>
          <w:szCs w:val="21"/>
        </w:rPr>
      </w:pPr>
      <w:r w:rsidRPr="00326298">
        <w:rPr>
          <w:rFonts w:ascii="Abadi" w:hAnsi="Abadi" w:cs="CenturyGothic-Bold"/>
          <w:b/>
          <w:bCs/>
          <w:iCs/>
          <w:sz w:val="21"/>
          <w:szCs w:val="21"/>
        </w:rPr>
        <w:t xml:space="preserve">Artículo Único. </w:t>
      </w:r>
      <w:r w:rsidRPr="00326298">
        <w:rPr>
          <w:rFonts w:ascii="Abadi" w:hAnsi="Abadi" w:cs="CenturyGothic"/>
          <w:iCs/>
          <w:sz w:val="21"/>
          <w:szCs w:val="21"/>
        </w:rPr>
        <w:t>El presente Decreto entrará en vigor al día siguiente de su publicación en el Periódico Oficial del Gobierno del Estado de Guanajuato.</w:t>
      </w:r>
    </w:p>
    <w:p w14:paraId="0CB3E6DF" w14:textId="77777777" w:rsidR="00D64083" w:rsidRPr="00326298" w:rsidRDefault="00D64083" w:rsidP="00D64083">
      <w:pPr>
        <w:pStyle w:val="Sinespaciado"/>
        <w:jc w:val="center"/>
        <w:rPr>
          <w:rFonts w:ascii="Abadi" w:hAnsi="Abadi"/>
          <w:b/>
          <w:i/>
          <w:sz w:val="21"/>
          <w:szCs w:val="21"/>
        </w:rPr>
      </w:pPr>
      <w:bookmarkStart w:id="14" w:name="_Hlk104983927"/>
    </w:p>
    <w:p w14:paraId="6CACBDDE" w14:textId="77777777" w:rsidR="00D64083" w:rsidRPr="00326298" w:rsidRDefault="00D64083" w:rsidP="00D64083">
      <w:pPr>
        <w:pStyle w:val="Sinespaciado"/>
        <w:jc w:val="center"/>
        <w:rPr>
          <w:rFonts w:ascii="Abadi" w:hAnsi="Abadi"/>
          <w:b/>
          <w:i/>
          <w:sz w:val="21"/>
          <w:szCs w:val="21"/>
        </w:rPr>
      </w:pPr>
      <w:r w:rsidRPr="00326298">
        <w:rPr>
          <w:rFonts w:ascii="Abadi" w:hAnsi="Abadi"/>
          <w:b/>
          <w:sz w:val="21"/>
          <w:szCs w:val="21"/>
        </w:rPr>
        <w:t>Guanajuato, Gto., 30 de agosto de 2022</w:t>
      </w:r>
    </w:p>
    <w:p w14:paraId="39FCEB14" w14:textId="77777777" w:rsidR="00D64083" w:rsidRPr="00326298" w:rsidRDefault="00D64083" w:rsidP="00D64083">
      <w:pPr>
        <w:pStyle w:val="Sinespaciado"/>
        <w:jc w:val="center"/>
        <w:rPr>
          <w:rFonts w:ascii="Abadi" w:hAnsi="Abadi"/>
          <w:b/>
          <w:i/>
          <w:sz w:val="21"/>
          <w:szCs w:val="21"/>
        </w:rPr>
      </w:pPr>
      <w:r w:rsidRPr="00326298">
        <w:rPr>
          <w:rFonts w:ascii="Abadi" w:hAnsi="Abadi"/>
          <w:b/>
          <w:sz w:val="21"/>
          <w:szCs w:val="21"/>
        </w:rPr>
        <w:t>La Comisión de Justicia</w:t>
      </w:r>
    </w:p>
    <w:p w14:paraId="36D33ACE" w14:textId="77777777" w:rsidR="00D64083" w:rsidRPr="00326298" w:rsidRDefault="00D64083" w:rsidP="00D64083">
      <w:pPr>
        <w:pStyle w:val="Sinespaciado"/>
        <w:jc w:val="center"/>
        <w:rPr>
          <w:rFonts w:ascii="Abadi" w:hAnsi="Abadi"/>
          <w:b/>
          <w:i/>
          <w:sz w:val="21"/>
          <w:szCs w:val="21"/>
        </w:rPr>
      </w:pPr>
    </w:p>
    <w:p w14:paraId="6083B0D3" w14:textId="73C29ED8" w:rsidR="00D64083" w:rsidRDefault="00D64083" w:rsidP="00D64083">
      <w:pPr>
        <w:pStyle w:val="Sinespaciado"/>
        <w:jc w:val="center"/>
        <w:rPr>
          <w:rFonts w:ascii="Abadi" w:hAnsi="Abadi"/>
          <w:b/>
          <w:i/>
          <w:sz w:val="21"/>
          <w:szCs w:val="21"/>
        </w:rPr>
      </w:pPr>
    </w:p>
    <w:p w14:paraId="37236D23" w14:textId="77777777" w:rsidR="00D64083" w:rsidRPr="00326298" w:rsidRDefault="00D64083" w:rsidP="00D64083">
      <w:pPr>
        <w:pStyle w:val="Sinespaciado"/>
        <w:jc w:val="center"/>
        <w:rPr>
          <w:rFonts w:ascii="Abadi" w:hAnsi="Abadi"/>
          <w:b/>
          <w:i/>
          <w:sz w:val="21"/>
          <w:szCs w:val="21"/>
        </w:rPr>
      </w:pPr>
    </w:p>
    <w:p w14:paraId="651EB36D" w14:textId="77777777" w:rsidR="00D64083" w:rsidRPr="00326298" w:rsidRDefault="00D64083" w:rsidP="00D64083">
      <w:pPr>
        <w:pStyle w:val="Sinespaciado"/>
        <w:jc w:val="center"/>
        <w:rPr>
          <w:rFonts w:ascii="Abadi" w:hAnsi="Abadi"/>
          <w:b/>
          <w:i/>
          <w:sz w:val="21"/>
          <w:szCs w:val="21"/>
        </w:rPr>
      </w:pPr>
      <w:r w:rsidRPr="00326298">
        <w:rPr>
          <w:rFonts w:ascii="Abadi" w:hAnsi="Abadi"/>
          <w:b/>
          <w:sz w:val="21"/>
          <w:szCs w:val="21"/>
        </w:rPr>
        <w:t>Laura Cristina Márquez Alcalá</w:t>
      </w:r>
    </w:p>
    <w:p w14:paraId="65D64306" w14:textId="77777777" w:rsidR="00D64083" w:rsidRPr="00326298" w:rsidRDefault="00D64083" w:rsidP="00D64083">
      <w:pPr>
        <w:pStyle w:val="Sinespaciado"/>
        <w:jc w:val="center"/>
        <w:rPr>
          <w:rFonts w:ascii="Abadi" w:hAnsi="Abadi"/>
          <w:b/>
          <w:i/>
          <w:sz w:val="21"/>
          <w:szCs w:val="21"/>
        </w:rPr>
      </w:pPr>
      <w:r w:rsidRPr="00326298">
        <w:rPr>
          <w:rFonts w:ascii="Abadi" w:hAnsi="Abadi"/>
          <w:b/>
          <w:sz w:val="21"/>
          <w:szCs w:val="21"/>
        </w:rPr>
        <w:t>Diputada presidenta</w:t>
      </w:r>
    </w:p>
    <w:p w14:paraId="67D622A1" w14:textId="77777777" w:rsidR="00D64083" w:rsidRPr="00326298" w:rsidRDefault="00D64083" w:rsidP="00D64083">
      <w:pPr>
        <w:pStyle w:val="Sinespaciado"/>
        <w:jc w:val="center"/>
        <w:rPr>
          <w:rFonts w:ascii="Abadi" w:hAnsi="Abadi"/>
          <w:b/>
          <w:i/>
          <w:sz w:val="21"/>
          <w:szCs w:val="21"/>
        </w:rPr>
      </w:pPr>
    </w:p>
    <w:p w14:paraId="6E967069" w14:textId="77777777" w:rsidR="00D64083" w:rsidRDefault="00D64083" w:rsidP="00D64083">
      <w:pPr>
        <w:pStyle w:val="Sinespaciado"/>
        <w:jc w:val="center"/>
        <w:rPr>
          <w:rFonts w:ascii="Abadi" w:hAnsi="Abadi"/>
          <w:b/>
          <w:sz w:val="21"/>
          <w:szCs w:val="21"/>
        </w:rPr>
      </w:pPr>
      <w:r w:rsidRPr="00326298">
        <w:rPr>
          <w:rFonts w:ascii="Abadi" w:hAnsi="Abadi"/>
          <w:b/>
          <w:sz w:val="21"/>
          <w:szCs w:val="21"/>
        </w:rPr>
        <w:t>Susana Bermúdez Cano</w:t>
      </w:r>
      <w:r w:rsidRPr="00326298">
        <w:rPr>
          <w:rFonts w:ascii="Abadi" w:hAnsi="Abadi"/>
          <w:b/>
          <w:sz w:val="21"/>
          <w:szCs w:val="21"/>
        </w:rPr>
        <w:tab/>
      </w:r>
    </w:p>
    <w:p w14:paraId="6BBE7F15" w14:textId="77777777" w:rsidR="00D64083" w:rsidRDefault="00D64083" w:rsidP="00D64083">
      <w:pPr>
        <w:pStyle w:val="Sinespaciado"/>
        <w:jc w:val="center"/>
        <w:rPr>
          <w:rFonts w:ascii="Abadi" w:hAnsi="Abadi"/>
          <w:b/>
          <w:sz w:val="21"/>
          <w:szCs w:val="21"/>
        </w:rPr>
      </w:pPr>
      <w:r w:rsidRPr="00326298">
        <w:rPr>
          <w:rFonts w:ascii="Abadi" w:hAnsi="Abadi"/>
          <w:b/>
          <w:sz w:val="21"/>
          <w:szCs w:val="21"/>
        </w:rPr>
        <w:t>Diputada vocal</w:t>
      </w:r>
      <w:r w:rsidRPr="00326298">
        <w:rPr>
          <w:rFonts w:ascii="Abadi" w:hAnsi="Abadi"/>
          <w:b/>
          <w:sz w:val="21"/>
          <w:szCs w:val="21"/>
        </w:rPr>
        <w:tab/>
      </w:r>
    </w:p>
    <w:p w14:paraId="67E2830C" w14:textId="41EE7D02" w:rsidR="00D64083" w:rsidRPr="00326298" w:rsidRDefault="00D64083" w:rsidP="00D64083">
      <w:pPr>
        <w:pStyle w:val="Sinespaciado"/>
        <w:jc w:val="center"/>
        <w:rPr>
          <w:rFonts w:ascii="Abadi" w:hAnsi="Abadi"/>
          <w:b/>
          <w:i/>
          <w:sz w:val="21"/>
          <w:szCs w:val="21"/>
        </w:rPr>
      </w:pPr>
      <w:r>
        <w:rPr>
          <w:rFonts w:ascii="Abadi" w:hAnsi="Abadi"/>
          <w:b/>
          <w:sz w:val="21"/>
          <w:szCs w:val="21"/>
        </w:rPr>
        <w:tab/>
      </w:r>
      <w:r w:rsidRPr="00326298">
        <w:rPr>
          <w:rFonts w:ascii="Abadi" w:hAnsi="Abadi"/>
          <w:b/>
          <w:sz w:val="21"/>
          <w:szCs w:val="21"/>
        </w:rPr>
        <w:t xml:space="preserve">Bricio Balderas Álvarez </w:t>
      </w:r>
      <w:r w:rsidRPr="00326298">
        <w:rPr>
          <w:rFonts w:ascii="Abadi" w:hAnsi="Abadi"/>
          <w:b/>
          <w:sz w:val="21"/>
          <w:szCs w:val="21"/>
        </w:rPr>
        <w:tab/>
        <w:t xml:space="preserve">            Diputado vocal</w:t>
      </w:r>
    </w:p>
    <w:p w14:paraId="34E49F2D" w14:textId="77777777" w:rsidR="00D64083" w:rsidRPr="00326298" w:rsidRDefault="00D64083" w:rsidP="00D64083">
      <w:pPr>
        <w:pStyle w:val="Sinespaciado"/>
        <w:rPr>
          <w:rFonts w:ascii="Abadi" w:hAnsi="Abadi"/>
          <w:b/>
          <w:i/>
          <w:sz w:val="21"/>
          <w:szCs w:val="21"/>
        </w:rPr>
      </w:pPr>
    </w:p>
    <w:p w14:paraId="41BB5079" w14:textId="77777777" w:rsidR="00D64083" w:rsidRPr="00326298" w:rsidRDefault="00D64083" w:rsidP="00D64083">
      <w:pPr>
        <w:pStyle w:val="Sinespaciado"/>
        <w:rPr>
          <w:rFonts w:ascii="Abadi" w:hAnsi="Abadi"/>
          <w:b/>
          <w:i/>
          <w:sz w:val="21"/>
          <w:szCs w:val="21"/>
        </w:rPr>
      </w:pPr>
    </w:p>
    <w:p w14:paraId="4A0B049A" w14:textId="2AA85D1B" w:rsidR="00D64083" w:rsidRPr="00326298" w:rsidRDefault="00D64083" w:rsidP="00D64083">
      <w:pPr>
        <w:pStyle w:val="Sinespaciado"/>
        <w:jc w:val="center"/>
        <w:rPr>
          <w:rFonts w:ascii="Abadi" w:hAnsi="Abadi"/>
          <w:b/>
          <w:i/>
          <w:sz w:val="21"/>
          <w:szCs w:val="21"/>
        </w:rPr>
      </w:pPr>
      <w:r w:rsidRPr="00326298">
        <w:rPr>
          <w:rFonts w:ascii="Abadi" w:hAnsi="Abadi"/>
          <w:b/>
          <w:sz w:val="21"/>
          <w:szCs w:val="21"/>
        </w:rPr>
        <w:t xml:space="preserve">Gustavo Adolfo Alfaro Reyes                               </w:t>
      </w:r>
    </w:p>
    <w:p w14:paraId="56544D86" w14:textId="4C7EA4C5" w:rsidR="00D64083" w:rsidRDefault="00D64083" w:rsidP="00D64083">
      <w:pPr>
        <w:pStyle w:val="Sinespaciado"/>
        <w:jc w:val="center"/>
        <w:rPr>
          <w:rFonts w:ascii="Abadi" w:hAnsi="Abadi"/>
          <w:b/>
          <w:sz w:val="21"/>
          <w:szCs w:val="21"/>
        </w:rPr>
      </w:pPr>
      <w:r w:rsidRPr="00326298">
        <w:rPr>
          <w:rFonts w:ascii="Abadi" w:hAnsi="Abadi"/>
          <w:b/>
          <w:sz w:val="21"/>
          <w:szCs w:val="21"/>
        </w:rPr>
        <w:t xml:space="preserve">    Diputado vocal                                                      Cuauhtémoc Becerra González </w:t>
      </w:r>
    </w:p>
    <w:p w14:paraId="23BC6F33" w14:textId="1FCEA9C9" w:rsidR="00D64083" w:rsidRPr="00326298" w:rsidRDefault="00D64083" w:rsidP="00D64083">
      <w:pPr>
        <w:pStyle w:val="Sinespaciado"/>
        <w:jc w:val="center"/>
        <w:rPr>
          <w:rFonts w:ascii="Abadi" w:hAnsi="Abadi" w:cs="Arial"/>
          <w:b/>
          <w:bCs/>
          <w:i/>
          <w:iCs/>
          <w:sz w:val="21"/>
          <w:szCs w:val="21"/>
        </w:rPr>
      </w:pPr>
      <w:r w:rsidRPr="00326298">
        <w:rPr>
          <w:rFonts w:ascii="Abadi" w:hAnsi="Abadi"/>
          <w:b/>
          <w:sz w:val="21"/>
          <w:szCs w:val="21"/>
        </w:rPr>
        <w:t>Diputado secretario</w:t>
      </w:r>
      <w:bookmarkEnd w:id="14"/>
    </w:p>
    <w:p w14:paraId="6C17A50D" w14:textId="77777777" w:rsidR="00D64083" w:rsidRDefault="00D64083" w:rsidP="00D64083">
      <w:pPr>
        <w:autoSpaceDE w:val="0"/>
        <w:autoSpaceDN w:val="0"/>
        <w:adjustRightInd w:val="0"/>
        <w:ind w:left="426"/>
        <w:jc w:val="both"/>
        <w:rPr>
          <w:rFonts w:ascii="Abadi" w:hAnsi="Abadi" w:cs="ArialMT"/>
          <w:b/>
          <w:bCs/>
          <w:sz w:val="21"/>
          <w:szCs w:val="21"/>
        </w:rPr>
      </w:pPr>
    </w:p>
    <w:p w14:paraId="51D1DCEB" w14:textId="7B14F87D" w:rsidR="002E1269" w:rsidRDefault="002E1269" w:rsidP="00D64083">
      <w:pPr>
        <w:autoSpaceDE w:val="0"/>
        <w:autoSpaceDN w:val="0"/>
        <w:adjustRightInd w:val="0"/>
        <w:ind w:left="426"/>
        <w:jc w:val="both"/>
        <w:rPr>
          <w:rFonts w:ascii="Abadi" w:hAnsi="Abadi" w:cs="ArialMT"/>
          <w:b/>
          <w:bCs/>
          <w:sz w:val="21"/>
          <w:szCs w:val="21"/>
        </w:rPr>
      </w:pPr>
    </w:p>
    <w:p w14:paraId="34191932" w14:textId="77777777" w:rsidR="0001088B" w:rsidRDefault="0001088B" w:rsidP="0001088B">
      <w:pPr>
        <w:ind w:firstLine="567"/>
        <w:jc w:val="both"/>
        <w:rPr>
          <w:rFonts w:ascii="Abadi" w:hAnsi="Abadi"/>
          <w:sz w:val="21"/>
          <w:szCs w:val="21"/>
        </w:rPr>
      </w:pPr>
      <w:r w:rsidRPr="00B50D68">
        <w:rPr>
          <w:rFonts w:ascii="Abadi" w:hAnsi="Abadi"/>
          <w:b/>
          <w:bCs/>
          <w:sz w:val="21"/>
          <w:szCs w:val="21"/>
        </w:rPr>
        <w:t>- EL Presidente.-</w:t>
      </w:r>
      <w:r>
        <w:rPr>
          <w:rFonts w:ascii="Abadi" w:hAnsi="Abadi"/>
          <w:sz w:val="21"/>
          <w:szCs w:val="21"/>
        </w:rPr>
        <w:t xml:space="preserve"> E</w:t>
      </w:r>
      <w:r w:rsidRPr="00373C86">
        <w:rPr>
          <w:rFonts w:ascii="Abadi" w:hAnsi="Abadi"/>
          <w:sz w:val="21"/>
          <w:szCs w:val="21"/>
        </w:rPr>
        <w:t xml:space="preserve">nseguida se somete a discusión en lo general el </w:t>
      </w:r>
      <w:r w:rsidRPr="00B50D68">
        <w:rPr>
          <w:rFonts w:ascii="Abadi" w:hAnsi="Abadi"/>
          <w:sz w:val="21"/>
          <w:szCs w:val="21"/>
        </w:rPr>
        <w:t>dictamen signado por la Comisión de Justicia relativo a dos iniciativas: la primera, a efecto de derogar la fracción IX del artículo 153; y la segunda, mediante la cual se derogan la fracción IX del artículo 153 y la fracción II del artículo 503, ambas del Código Civil para el Estado de Guanajuato, presentadas por el diputado Ernesto Alejandro Prieto Gallardo, integrante del Grupo Parlamentario del Partido MORENA, ante la Sexagésima Cuarta Legislatura y la presente Legislatura, respectivamente.</w:t>
      </w:r>
      <w:r w:rsidRPr="00373C86">
        <w:rPr>
          <w:rFonts w:ascii="Abadi" w:hAnsi="Abadi"/>
          <w:sz w:val="21"/>
          <w:szCs w:val="21"/>
        </w:rPr>
        <w:t xml:space="preserve"> </w:t>
      </w:r>
    </w:p>
    <w:p w14:paraId="41E85E78" w14:textId="77777777" w:rsidR="0001088B" w:rsidRDefault="0001088B" w:rsidP="0001088B">
      <w:pPr>
        <w:jc w:val="both"/>
        <w:rPr>
          <w:rFonts w:ascii="Abadi" w:hAnsi="Abadi"/>
          <w:sz w:val="21"/>
          <w:szCs w:val="21"/>
        </w:rPr>
      </w:pPr>
    </w:p>
    <w:p w14:paraId="0A7CEA21" w14:textId="64BCC39F" w:rsidR="0001088B" w:rsidRDefault="0001088B" w:rsidP="0001088B">
      <w:pPr>
        <w:jc w:val="both"/>
        <w:rPr>
          <w:rFonts w:ascii="Abadi" w:hAnsi="Abadi"/>
          <w:sz w:val="21"/>
          <w:szCs w:val="21"/>
        </w:rPr>
      </w:pPr>
      <w:r>
        <w:rPr>
          <w:rFonts w:ascii="Abadi" w:hAnsi="Abadi"/>
          <w:sz w:val="21"/>
          <w:szCs w:val="21"/>
        </w:rPr>
        <w:tab/>
        <w:t>- M</w:t>
      </w:r>
      <w:r w:rsidRPr="00373C86">
        <w:rPr>
          <w:rFonts w:ascii="Abadi" w:hAnsi="Abadi"/>
          <w:sz w:val="21"/>
          <w:szCs w:val="21"/>
        </w:rPr>
        <w:t>e permito informar que previamente se han inscrito la diputada Kat</w:t>
      </w:r>
      <w:r>
        <w:rPr>
          <w:rFonts w:ascii="Abadi" w:hAnsi="Abadi"/>
          <w:sz w:val="21"/>
          <w:szCs w:val="21"/>
        </w:rPr>
        <w:t>ya</w:t>
      </w:r>
      <w:r w:rsidRPr="00373C86">
        <w:rPr>
          <w:rFonts w:ascii="Abadi" w:hAnsi="Abadi"/>
          <w:sz w:val="21"/>
          <w:szCs w:val="21"/>
        </w:rPr>
        <w:t xml:space="preserve"> </w:t>
      </w:r>
      <w:r>
        <w:rPr>
          <w:rFonts w:ascii="Abadi" w:hAnsi="Abadi"/>
          <w:sz w:val="21"/>
          <w:szCs w:val="21"/>
        </w:rPr>
        <w:t>C</w:t>
      </w:r>
      <w:r w:rsidRPr="00373C86">
        <w:rPr>
          <w:rFonts w:ascii="Abadi" w:hAnsi="Abadi"/>
          <w:sz w:val="21"/>
          <w:szCs w:val="21"/>
        </w:rPr>
        <w:t xml:space="preserve">ristina </w:t>
      </w:r>
      <w:r>
        <w:rPr>
          <w:rFonts w:ascii="Abadi" w:hAnsi="Abadi"/>
          <w:sz w:val="21"/>
          <w:szCs w:val="21"/>
        </w:rPr>
        <w:t>S</w:t>
      </w:r>
      <w:r w:rsidRPr="00373C86">
        <w:rPr>
          <w:rFonts w:ascii="Abadi" w:hAnsi="Abadi"/>
          <w:sz w:val="21"/>
          <w:szCs w:val="21"/>
        </w:rPr>
        <w:t xml:space="preserve">oto </w:t>
      </w:r>
      <w:r>
        <w:rPr>
          <w:rFonts w:ascii="Abadi" w:hAnsi="Abadi"/>
          <w:sz w:val="21"/>
          <w:szCs w:val="21"/>
        </w:rPr>
        <w:t>E</w:t>
      </w:r>
      <w:r w:rsidRPr="00373C86">
        <w:rPr>
          <w:rFonts w:ascii="Abadi" w:hAnsi="Abadi"/>
          <w:sz w:val="21"/>
          <w:szCs w:val="21"/>
        </w:rPr>
        <w:t xml:space="preserve">scamilla y el diputado Ernesto Alejandro </w:t>
      </w:r>
      <w:r>
        <w:rPr>
          <w:rFonts w:ascii="Abadi" w:hAnsi="Abadi"/>
          <w:sz w:val="21"/>
          <w:szCs w:val="21"/>
        </w:rPr>
        <w:t>P</w:t>
      </w:r>
      <w:r w:rsidRPr="00373C86">
        <w:rPr>
          <w:rFonts w:ascii="Abadi" w:hAnsi="Abadi"/>
          <w:sz w:val="21"/>
          <w:szCs w:val="21"/>
        </w:rPr>
        <w:t xml:space="preserve">rieto </w:t>
      </w:r>
      <w:r>
        <w:rPr>
          <w:rFonts w:ascii="Abadi" w:hAnsi="Abadi"/>
          <w:sz w:val="21"/>
          <w:szCs w:val="21"/>
        </w:rPr>
        <w:t>G</w:t>
      </w:r>
      <w:r w:rsidRPr="00373C86">
        <w:rPr>
          <w:rFonts w:ascii="Abadi" w:hAnsi="Abadi"/>
          <w:sz w:val="21"/>
          <w:szCs w:val="21"/>
        </w:rPr>
        <w:t>allardo para hablar a favor del dictamen</w:t>
      </w:r>
      <w:r>
        <w:rPr>
          <w:rFonts w:ascii="Abadi" w:hAnsi="Abadi"/>
          <w:sz w:val="21"/>
          <w:szCs w:val="21"/>
        </w:rPr>
        <w:t>.</w:t>
      </w:r>
    </w:p>
    <w:p w14:paraId="464BCB22" w14:textId="77777777" w:rsidR="0001088B" w:rsidRDefault="0001088B" w:rsidP="0001088B">
      <w:pPr>
        <w:jc w:val="both"/>
        <w:rPr>
          <w:rFonts w:ascii="Abadi" w:hAnsi="Abadi"/>
          <w:sz w:val="21"/>
          <w:szCs w:val="21"/>
        </w:rPr>
      </w:pPr>
    </w:p>
    <w:p w14:paraId="752EA0DE" w14:textId="5D059A73" w:rsidR="0001088B" w:rsidRDefault="0001088B" w:rsidP="0001088B">
      <w:pPr>
        <w:jc w:val="both"/>
        <w:rPr>
          <w:rFonts w:ascii="Abadi" w:hAnsi="Abadi"/>
          <w:sz w:val="21"/>
          <w:szCs w:val="21"/>
        </w:rPr>
      </w:pPr>
      <w:r>
        <w:rPr>
          <w:rFonts w:ascii="Abadi" w:hAnsi="Abadi"/>
          <w:sz w:val="21"/>
          <w:szCs w:val="21"/>
        </w:rPr>
        <w:tab/>
        <w:t>- S</w:t>
      </w:r>
      <w:r w:rsidRPr="00373C86">
        <w:rPr>
          <w:rFonts w:ascii="Abadi" w:hAnsi="Abadi"/>
          <w:sz w:val="21"/>
          <w:szCs w:val="21"/>
        </w:rPr>
        <w:t xml:space="preserve">i algún otro diputado o alguna otra diputada de hacer </w:t>
      </w:r>
      <w:r>
        <w:rPr>
          <w:rFonts w:ascii="Abadi" w:hAnsi="Abadi"/>
          <w:sz w:val="21"/>
          <w:szCs w:val="21"/>
        </w:rPr>
        <w:t>u</w:t>
      </w:r>
      <w:r w:rsidRPr="00373C86">
        <w:rPr>
          <w:rFonts w:ascii="Abadi" w:hAnsi="Abadi"/>
          <w:sz w:val="21"/>
          <w:szCs w:val="21"/>
        </w:rPr>
        <w:t>so de la palabra en pro o en contra manifiéstenlo indicando el sentido de su participación</w:t>
      </w:r>
      <w:r>
        <w:rPr>
          <w:rFonts w:ascii="Abadi" w:hAnsi="Abadi"/>
          <w:sz w:val="21"/>
          <w:szCs w:val="21"/>
        </w:rPr>
        <w:t>.</w:t>
      </w:r>
    </w:p>
    <w:p w14:paraId="3B030B70" w14:textId="77777777" w:rsidR="0001088B" w:rsidRDefault="0001088B" w:rsidP="0001088B">
      <w:pPr>
        <w:jc w:val="both"/>
        <w:rPr>
          <w:rFonts w:ascii="Abadi" w:hAnsi="Abadi"/>
          <w:sz w:val="21"/>
          <w:szCs w:val="21"/>
        </w:rPr>
      </w:pPr>
    </w:p>
    <w:p w14:paraId="18DE5D49" w14:textId="329DCC07" w:rsidR="0001088B" w:rsidRDefault="0001088B" w:rsidP="0001088B">
      <w:pPr>
        <w:jc w:val="both"/>
        <w:rPr>
          <w:rFonts w:ascii="Abadi" w:hAnsi="Abadi"/>
          <w:sz w:val="21"/>
          <w:szCs w:val="21"/>
        </w:rPr>
      </w:pPr>
      <w:r>
        <w:rPr>
          <w:rFonts w:ascii="Abadi" w:hAnsi="Abadi"/>
          <w:sz w:val="21"/>
          <w:szCs w:val="21"/>
        </w:rPr>
        <w:tab/>
      </w:r>
      <w:r w:rsidRPr="00373C86">
        <w:rPr>
          <w:rFonts w:ascii="Abadi" w:hAnsi="Abadi"/>
          <w:sz w:val="21"/>
          <w:szCs w:val="21"/>
        </w:rPr>
        <w:t xml:space="preserve"> </w:t>
      </w:r>
      <w:r>
        <w:rPr>
          <w:rFonts w:ascii="Abadi" w:hAnsi="Abadi"/>
          <w:sz w:val="21"/>
          <w:szCs w:val="21"/>
        </w:rPr>
        <w:t>- S</w:t>
      </w:r>
      <w:r w:rsidRPr="00373C86">
        <w:rPr>
          <w:rFonts w:ascii="Abadi" w:hAnsi="Abadi"/>
          <w:sz w:val="21"/>
          <w:szCs w:val="21"/>
        </w:rPr>
        <w:t xml:space="preserve">e concede el </w:t>
      </w:r>
      <w:r>
        <w:rPr>
          <w:rFonts w:ascii="Abadi" w:hAnsi="Abadi"/>
          <w:sz w:val="21"/>
          <w:szCs w:val="21"/>
        </w:rPr>
        <w:t>u</w:t>
      </w:r>
      <w:r w:rsidRPr="00373C86">
        <w:rPr>
          <w:rFonts w:ascii="Abadi" w:hAnsi="Abadi"/>
          <w:sz w:val="21"/>
          <w:szCs w:val="21"/>
        </w:rPr>
        <w:t xml:space="preserve">so de la palabra </w:t>
      </w:r>
      <w:r>
        <w:rPr>
          <w:rFonts w:ascii="Abadi" w:hAnsi="Abadi"/>
          <w:sz w:val="21"/>
          <w:szCs w:val="21"/>
        </w:rPr>
        <w:t xml:space="preserve">a </w:t>
      </w:r>
      <w:r w:rsidRPr="00373C86">
        <w:rPr>
          <w:rFonts w:ascii="Abadi" w:hAnsi="Abadi"/>
          <w:sz w:val="21"/>
          <w:szCs w:val="21"/>
        </w:rPr>
        <w:t>la diputada Kat</w:t>
      </w:r>
      <w:r>
        <w:rPr>
          <w:rFonts w:ascii="Abadi" w:hAnsi="Abadi"/>
          <w:sz w:val="21"/>
          <w:szCs w:val="21"/>
        </w:rPr>
        <w:t>ya</w:t>
      </w:r>
      <w:r w:rsidRPr="00373C86">
        <w:rPr>
          <w:rFonts w:ascii="Abadi" w:hAnsi="Abadi"/>
          <w:sz w:val="21"/>
          <w:szCs w:val="21"/>
        </w:rPr>
        <w:t xml:space="preserve"> </w:t>
      </w:r>
      <w:r>
        <w:rPr>
          <w:rFonts w:ascii="Abadi" w:hAnsi="Abadi"/>
          <w:sz w:val="21"/>
          <w:szCs w:val="21"/>
        </w:rPr>
        <w:t>C</w:t>
      </w:r>
      <w:r w:rsidRPr="00373C86">
        <w:rPr>
          <w:rFonts w:ascii="Abadi" w:hAnsi="Abadi"/>
          <w:sz w:val="21"/>
          <w:szCs w:val="21"/>
        </w:rPr>
        <w:t xml:space="preserve">ristina soto escamilla hasta por 10 minutos puede hacer </w:t>
      </w:r>
      <w:r>
        <w:rPr>
          <w:rFonts w:ascii="Abadi" w:hAnsi="Abadi"/>
          <w:sz w:val="21"/>
          <w:szCs w:val="21"/>
        </w:rPr>
        <w:t>u</w:t>
      </w:r>
      <w:r w:rsidRPr="00373C86">
        <w:rPr>
          <w:rFonts w:ascii="Abadi" w:hAnsi="Abadi"/>
          <w:sz w:val="21"/>
          <w:szCs w:val="21"/>
        </w:rPr>
        <w:t>so de la voz diputad</w:t>
      </w:r>
      <w:r>
        <w:rPr>
          <w:rFonts w:ascii="Abadi" w:hAnsi="Abadi"/>
          <w:sz w:val="21"/>
          <w:szCs w:val="21"/>
        </w:rPr>
        <w:t>a.</w:t>
      </w:r>
    </w:p>
    <w:p w14:paraId="24BE465B" w14:textId="77777777" w:rsidR="0001088B" w:rsidRDefault="0001088B" w:rsidP="0001088B">
      <w:pPr>
        <w:jc w:val="both"/>
        <w:rPr>
          <w:rFonts w:ascii="Abadi" w:hAnsi="Abadi"/>
          <w:sz w:val="21"/>
          <w:szCs w:val="21"/>
        </w:rPr>
      </w:pPr>
    </w:p>
    <w:p w14:paraId="25AD7E15" w14:textId="77777777" w:rsidR="0001088B" w:rsidRDefault="0001088B" w:rsidP="0001088B">
      <w:pPr>
        <w:jc w:val="both"/>
        <w:rPr>
          <w:rFonts w:ascii="Abadi" w:hAnsi="Abadi"/>
          <w:b/>
          <w:bCs/>
          <w:sz w:val="21"/>
          <w:szCs w:val="21"/>
        </w:rPr>
      </w:pPr>
      <w:r w:rsidRPr="00A07CCF">
        <w:rPr>
          <w:rFonts w:ascii="Abadi" w:hAnsi="Abadi"/>
          <w:b/>
          <w:bCs/>
          <w:sz w:val="21"/>
          <w:szCs w:val="21"/>
        </w:rPr>
        <w:t>(Sube a tribuna la diputada Katya Cristina Soto Escamilla, para hablar a favor del dictamen mencionado)</w:t>
      </w:r>
    </w:p>
    <w:p w14:paraId="0BCAA6D3" w14:textId="77777777" w:rsidR="0001088B" w:rsidRDefault="0001088B" w:rsidP="0001088B">
      <w:pPr>
        <w:jc w:val="both"/>
        <w:rPr>
          <w:rFonts w:ascii="Abadi" w:hAnsi="Abadi"/>
          <w:b/>
          <w:bCs/>
          <w:sz w:val="21"/>
          <w:szCs w:val="21"/>
        </w:rPr>
      </w:pPr>
    </w:p>
    <w:p w14:paraId="786EB328" w14:textId="64186203" w:rsidR="0001088B" w:rsidRDefault="0001088B" w:rsidP="0001088B">
      <w:pPr>
        <w:jc w:val="both"/>
        <w:rPr>
          <w:rFonts w:ascii="Abadi" w:hAnsi="Abadi"/>
          <w:b/>
          <w:bCs/>
          <w:sz w:val="21"/>
          <w:szCs w:val="21"/>
        </w:rPr>
      </w:pPr>
    </w:p>
    <w:p w14:paraId="19CFF69C" w14:textId="77777777" w:rsidR="0001088B" w:rsidRDefault="0001088B" w:rsidP="0001088B">
      <w:pPr>
        <w:jc w:val="both"/>
        <w:rPr>
          <w:rFonts w:ascii="Abadi" w:hAnsi="Abadi"/>
          <w:b/>
          <w:bCs/>
          <w:sz w:val="21"/>
          <w:szCs w:val="21"/>
        </w:rPr>
      </w:pPr>
    </w:p>
    <w:p w14:paraId="2B61D294" w14:textId="2B617C9B" w:rsidR="0001088B" w:rsidRDefault="0001088B" w:rsidP="0001088B">
      <w:pPr>
        <w:jc w:val="both"/>
        <w:rPr>
          <w:rFonts w:ascii="Abadi" w:hAnsi="Abadi"/>
          <w:b/>
          <w:bCs/>
          <w:sz w:val="21"/>
          <w:szCs w:val="21"/>
        </w:rPr>
      </w:pPr>
      <w:r>
        <w:rPr>
          <w:noProof/>
        </w:rPr>
        <w:drawing>
          <wp:anchor distT="0" distB="0" distL="114300" distR="114300" simplePos="0" relativeHeight="251666944" behindDoc="1" locked="0" layoutInCell="1" allowOverlap="1" wp14:anchorId="76C0E6F8" wp14:editId="3059D5E3">
            <wp:simplePos x="0" y="0"/>
            <wp:positionH relativeFrom="column">
              <wp:posOffset>467360</wp:posOffset>
            </wp:positionH>
            <wp:positionV relativeFrom="paragraph">
              <wp:posOffset>84242</wp:posOffset>
            </wp:positionV>
            <wp:extent cx="1477311" cy="772064"/>
            <wp:effectExtent l="247650" t="228600" r="218440" b="771525"/>
            <wp:wrapTight wrapText="bothSides">
              <wp:wrapPolygon edited="0">
                <wp:start x="-3622" y="-6400"/>
                <wp:lineTo x="-3622" y="43200"/>
                <wp:lineTo x="24794" y="43200"/>
                <wp:lineTo x="24794" y="-6400"/>
                <wp:lineTo x="-3622" y="-6400"/>
              </wp:wrapPolygon>
            </wp:wrapTight>
            <wp:docPr id="46" name="Imagen 4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Interfaz de usuario gráfica&#10;&#10;Descripción generada automáticamente"/>
                    <pic:cNvPicPr/>
                  </pic:nvPicPr>
                  <pic:blipFill rotWithShape="1">
                    <a:blip r:embed="rId53" cstate="print">
                      <a:extLst>
                        <a:ext uri="{28A0092B-C50C-407E-A947-70E740481C1C}">
                          <a14:useLocalDpi xmlns:a14="http://schemas.microsoft.com/office/drawing/2010/main" val="0"/>
                        </a:ext>
                      </a:extLst>
                    </a:blip>
                    <a:srcRect b="7046"/>
                    <a:stretch/>
                  </pic:blipFill>
                  <pic:spPr bwMode="auto">
                    <a:xfrm>
                      <a:off x="0" y="0"/>
                      <a:ext cx="1477311" cy="772064"/>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1DB45085" w14:textId="12B473E5" w:rsidR="0001088B" w:rsidRDefault="0001088B" w:rsidP="0001088B">
      <w:pPr>
        <w:jc w:val="both"/>
        <w:rPr>
          <w:rFonts w:ascii="Abadi" w:hAnsi="Abadi"/>
          <w:b/>
          <w:bCs/>
          <w:sz w:val="21"/>
          <w:szCs w:val="21"/>
        </w:rPr>
      </w:pPr>
    </w:p>
    <w:p w14:paraId="72A7E6B9" w14:textId="53631C14" w:rsidR="0001088B" w:rsidRDefault="0001088B" w:rsidP="0001088B">
      <w:pPr>
        <w:jc w:val="both"/>
        <w:rPr>
          <w:rFonts w:ascii="Abadi" w:hAnsi="Abadi"/>
          <w:b/>
          <w:bCs/>
          <w:sz w:val="21"/>
          <w:szCs w:val="21"/>
        </w:rPr>
      </w:pPr>
    </w:p>
    <w:p w14:paraId="1533C49B" w14:textId="4FE8BC0B" w:rsidR="0001088B" w:rsidRDefault="0001088B" w:rsidP="0001088B">
      <w:pPr>
        <w:jc w:val="both"/>
        <w:rPr>
          <w:rFonts w:ascii="Abadi" w:hAnsi="Abadi"/>
          <w:b/>
          <w:bCs/>
          <w:sz w:val="21"/>
          <w:szCs w:val="21"/>
        </w:rPr>
      </w:pPr>
    </w:p>
    <w:p w14:paraId="687F2E01" w14:textId="77777777" w:rsidR="0001088B" w:rsidRDefault="0001088B" w:rsidP="0001088B">
      <w:pPr>
        <w:jc w:val="both"/>
        <w:rPr>
          <w:rFonts w:ascii="Abadi" w:hAnsi="Abadi"/>
          <w:b/>
          <w:bCs/>
          <w:sz w:val="21"/>
          <w:szCs w:val="21"/>
        </w:rPr>
      </w:pPr>
    </w:p>
    <w:p w14:paraId="237B8E14" w14:textId="77777777" w:rsidR="0001088B" w:rsidRDefault="0001088B" w:rsidP="0001088B">
      <w:pPr>
        <w:jc w:val="both"/>
        <w:rPr>
          <w:rFonts w:ascii="Abadi" w:hAnsi="Abadi"/>
          <w:b/>
          <w:bCs/>
          <w:sz w:val="21"/>
          <w:szCs w:val="21"/>
        </w:rPr>
      </w:pPr>
    </w:p>
    <w:p w14:paraId="4A5AF01C" w14:textId="77777777" w:rsidR="0001088B" w:rsidRDefault="0001088B" w:rsidP="0001088B">
      <w:pPr>
        <w:jc w:val="both"/>
        <w:rPr>
          <w:rFonts w:ascii="Abadi" w:hAnsi="Abadi"/>
          <w:b/>
          <w:bCs/>
          <w:sz w:val="21"/>
          <w:szCs w:val="21"/>
        </w:rPr>
      </w:pPr>
    </w:p>
    <w:p w14:paraId="753FFCAB" w14:textId="77777777" w:rsidR="0001088B" w:rsidRDefault="0001088B" w:rsidP="0001088B">
      <w:pPr>
        <w:jc w:val="both"/>
        <w:rPr>
          <w:rFonts w:ascii="Abadi" w:hAnsi="Abadi"/>
          <w:b/>
          <w:bCs/>
          <w:sz w:val="21"/>
          <w:szCs w:val="21"/>
        </w:rPr>
      </w:pPr>
    </w:p>
    <w:p w14:paraId="49DC02D0" w14:textId="61343852" w:rsidR="0001088B" w:rsidRDefault="0001088B" w:rsidP="0001088B">
      <w:pPr>
        <w:jc w:val="both"/>
        <w:rPr>
          <w:rFonts w:ascii="Abadi" w:hAnsi="Abadi"/>
          <w:b/>
          <w:bCs/>
          <w:sz w:val="21"/>
          <w:szCs w:val="21"/>
        </w:rPr>
      </w:pPr>
    </w:p>
    <w:p w14:paraId="1864B404" w14:textId="32CD2F52" w:rsidR="0001088B" w:rsidRDefault="0001088B" w:rsidP="0001088B">
      <w:pPr>
        <w:jc w:val="both"/>
        <w:rPr>
          <w:rFonts w:ascii="Abadi" w:hAnsi="Abadi"/>
          <w:sz w:val="21"/>
          <w:szCs w:val="21"/>
        </w:rPr>
      </w:pPr>
      <w:r>
        <w:rPr>
          <w:rFonts w:ascii="Abadi" w:hAnsi="Abadi"/>
          <w:sz w:val="21"/>
          <w:szCs w:val="21"/>
        </w:rPr>
        <w:t>- B</w:t>
      </w:r>
      <w:r w:rsidRPr="00373C86">
        <w:rPr>
          <w:rFonts w:ascii="Abadi" w:hAnsi="Abadi"/>
          <w:sz w:val="21"/>
          <w:szCs w:val="21"/>
        </w:rPr>
        <w:t xml:space="preserve">uenas tardes saludó con mucho gusto a todas y a todos los que nos acompañan el día de hoy por supuesto compañeros diputados medios de comunicación pero de antemano quiero agradecer sin duda a la </w:t>
      </w:r>
      <w:r>
        <w:rPr>
          <w:rFonts w:ascii="Abadi" w:hAnsi="Abadi"/>
          <w:sz w:val="21"/>
          <w:szCs w:val="21"/>
        </w:rPr>
        <w:t>C</w:t>
      </w:r>
      <w:r w:rsidRPr="00373C86">
        <w:rPr>
          <w:rFonts w:ascii="Abadi" w:hAnsi="Abadi"/>
          <w:sz w:val="21"/>
          <w:szCs w:val="21"/>
        </w:rPr>
        <w:t xml:space="preserve">omisión de </w:t>
      </w:r>
      <w:r>
        <w:rPr>
          <w:rFonts w:ascii="Abadi" w:hAnsi="Abadi"/>
          <w:sz w:val="21"/>
          <w:szCs w:val="21"/>
        </w:rPr>
        <w:t>J</w:t>
      </w:r>
      <w:r w:rsidRPr="00373C86">
        <w:rPr>
          <w:rFonts w:ascii="Abadi" w:hAnsi="Abadi"/>
          <w:sz w:val="21"/>
          <w:szCs w:val="21"/>
        </w:rPr>
        <w:t xml:space="preserve">usticia y también al diputado Ernesto </w:t>
      </w:r>
      <w:r>
        <w:rPr>
          <w:rFonts w:ascii="Abadi" w:hAnsi="Abadi"/>
          <w:sz w:val="21"/>
          <w:szCs w:val="21"/>
        </w:rPr>
        <w:t>P</w:t>
      </w:r>
      <w:r w:rsidRPr="00373C86">
        <w:rPr>
          <w:rFonts w:ascii="Abadi" w:hAnsi="Abadi"/>
          <w:sz w:val="21"/>
          <w:szCs w:val="21"/>
        </w:rPr>
        <w:t xml:space="preserve">rieto por poner este tema en esta </w:t>
      </w:r>
      <w:r>
        <w:rPr>
          <w:rFonts w:ascii="Abadi" w:hAnsi="Abadi"/>
          <w:sz w:val="21"/>
          <w:szCs w:val="21"/>
        </w:rPr>
        <w:t>C</w:t>
      </w:r>
      <w:r w:rsidRPr="00373C86">
        <w:rPr>
          <w:rFonts w:ascii="Abadi" w:hAnsi="Abadi"/>
          <w:sz w:val="21"/>
          <w:szCs w:val="21"/>
        </w:rPr>
        <w:t xml:space="preserve">asa </w:t>
      </w:r>
      <w:r>
        <w:rPr>
          <w:rFonts w:ascii="Abadi" w:hAnsi="Abadi"/>
          <w:sz w:val="21"/>
          <w:szCs w:val="21"/>
        </w:rPr>
        <w:t>L</w:t>
      </w:r>
      <w:r w:rsidRPr="00373C86">
        <w:rPr>
          <w:rFonts w:ascii="Abadi" w:hAnsi="Abadi"/>
          <w:sz w:val="21"/>
          <w:szCs w:val="21"/>
        </w:rPr>
        <w:t xml:space="preserve">egislativa quiero platicarles que la </w:t>
      </w:r>
      <w:r>
        <w:rPr>
          <w:rFonts w:ascii="Abadi" w:hAnsi="Abadi"/>
          <w:sz w:val="21"/>
          <w:szCs w:val="21"/>
        </w:rPr>
        <w:t>S</w:t>
      </w:r>
      <w:r w:rsidRPr="00373C86">
        <w:rPr>
          <w:rFonts w:ascii="Abadi" w:hAnsi="Abadi"/>
          <w:sz w:val="21"/>
          <w:szCs w:val="21"/>
        </w:rPr>
        <w:t xml:space="preserve">uprema </w:t>
      </w:r>
      <w:r>
        <w:rPr>
          <w:rFonts w:ascii="Abadi" w:hAnsi="Abadi"/>
          <w:sz w:val="21"/>
          <w:szCs w:val="21"/>
        </w:rPr>
        <w:t>C</w:t>
      </w:r>
      <w:r w:rsidRPr="00373C86">
        <w:rPr>
          <w:rFonts w:ascii="Abadi" w:hAnsi="Abadi"/>
          <w:sz w:val="21"/>
          <w:szCs w:val="21"/>
        </w:rPr>
        <w:t xml:space="preserve">orte de </w:t>
      </w:r>
      <w:r>
        <w:rPr>
          <w:rFonts w:ascii="Abadi" w:hAnsi="Abadi"/>
          <w:sz w:val="21"/>
          <w:szCs w:val="21"/>
        </w:rPr>
        <w:t>J</w:t>
      </w:r>
      <w:r w:rsidRPr="00373C86">
        <w:rPr>
          <w:rFonts w:ascii="Abadi" w:hAnsi="Abadi"/>
          <w:sz w:val="21"/>
          <w:szCs w:val="21"/>
        </w:rPr>
        <w:t xml:space="preserve">usticia de la </w:t>
      </w:r>
      <w:r>
        <w:rPr>
          <w:rFonts w:ascii="Abadi" w:hAnsi="Abadi"/>
          <w:sz w:val="21"/>
          <w:szCs w:val="21"/>
        </w:rPr>
        <w:t>N</w:t>
      </w:r>
      <w:r w:rsidRPr="00373C86">
        <w:rPr>
          <w:rFonts w:ascii="Abadi" w:hAnsi="Abadi"/>
          <w:sz w:val="21"/>
          <w:szCs w:val="21"/>
        </w:rPr>
        <w:t>ación consideró que las personas con discapacidad tienen derecho si tienen derecho a casarse como todas y como todos nosotros y por supuesto tienen derecho a formar una familia y que por supuesto el que se los prohíban eso genera una discriminación así prohibida las personas con discapacidad intelectual contra el matrimonio parte de que la voluntad y la opinión de las personas entonces carece de todo valor</w:t>
      </w:r>
      <w:r>
        <w:rPr>
          <w:rFonts w:ascii="Abadi" w:hAnsi="Abadi"/>
          <w:sz w:val="21"/>
          <w:szCs w:val="21"/>
        </w:rPr>
        <w:t>.</w:t>
      </w:r>
    </w:p>
    <w:p w14:paraId="049D38BB" w14:textId="77777777" w:rsidR="0001088B" w:rsidRDefault="0001088B" w:rsidP="0001088B">
      <w:pPr>
        <w:jc w:val="both"/>
        <w:rPr>
          <w:rFonts w:ascii="Abadi" w:hAnsi="Abadi"/>
          <w:sz w:val="21"/>
          <w:szCs w:val="21"/>
        </w:rPr>
      </w:pPr>
    </w:p>
    <w:p w14:paraId="6A5AB7BF" w14:textId="1E960C8B" w:rsidR="0001088B" w:rsidRDefault="0001088B" w:rsidP="0001088B">
      <w:pPr>
        <w:jc w:val="both"/>
        <w:rPr>
          <w:rFonts w:ascii="Abadi" w:hAnsi="Abadi"/>
          <w:sz w:val="21"/>
          <w:szCs w:val="21"/>
        </w:rPr>
      </w:pPr>
      <w:r>
        <w:rPr>
          <w:rFonts w:ascii="Abadi" w:hAnsi="Abadi"/>
          <w:sz w:val="21"/>
          <w:szCs w:val="21"/>
        </w:rPr>
        <w:t>- L</w:t>
      </w:r>
      <w:r w:rsidRPr="00373C86">
        <w:rPr>
          <w:rFonts w:ascii="Abadi" w:hAnsi="Abadi"/>
          <w:sz w:val="21"/>
          <w:szCs w:val="21"/>
        </w:rPr>
        <w:t xml:space="preserve">o cual es claramente erróneo desde el </w:t>
      </w:r>
      <w:r>
        <w:rPr>
          <w:rFonts w:ascii="Abadi" w:hAnsi="Abadi"/>
          <w:sz w:val="21"/>
          <w:szCs w:val="21"/>
        </w:rPr>
        <w:t>C</w:t>
      </w:r>
      <w:r w:rsidRPr="00373C86">
        <w:rPr>
          <w:rFonts w:ascii="Abadi" w:hAnsi="Abadi"/>
          <w:sz w:val="21"/>
          <w:szCs w:val="21"/>
        </w:rPr>
        <w:t xml:space="preserve">ongreso del </w:t>
      </w:r>
      <w:r>
        <w:rPr>
          <w:rFonts w:ascii="Abadi" w:hAnsi="Abadi"/>
          <w:sz w:val="21"/>
          <w:szCs w:val="21"/>
        </w:rPr>
        <w:t>E</w:t>
      </w:r>
      <w:r w:rsidRPr="00373C86">
        <w:rPr>
          <w:rFonts w:ascii="Abadi" w:hAnsi="Abadi"/>
          <w:sz w:val="21"/>
          <w:szCs w:val="21"/>
        </w:rPr>
        <w:t>stado apostamos por el valor de todas las personas y así lo decimos con contundencia las personas con discapacidad intelectual tienen derecho a tener los apoyos que necesitan para poder acceder a todos los derechos de igualdad de condiciones como todas y cada uno de nosotros hoy con su voto será un hecho será un hecho que las personas con discapacidad intelectual puedan contraer matrimonio</w:t>
      </w:r>
      <w:r>
        <w:rPr>
          <w:rFonts w:ascii="Abadi" w:hAnsi="Abadi"/>
          <w:sz w:val="21"/>
          <w:szCs w:val="21"/>
        </w:rPr>
        <w:t>,</w:t>
      </w:r>
      <w:r w:rsidRPr="00373C86">
        <w:rPr>
          <w:rFonts w:ascii="Abadi" w:hAnsi="Abadi"/>
          <w:sz w:val="21"/>
          <w:szCs w:val="21"/>
        </w:rPr>
        <w:t xml:space="preserve"> hoy en guanajuato damos un paso firme por los derechos humanos de las personas con discapacidad</w:t>
      </w:r>
      <w:r>
        <w:rPr>
          <w:rFonts w:ascii="Abadi" w:hAnsi="Abadi"/>
          <w:sz w:val="21"/>
          <w:szCs w:val="21"/>
        </w:rPr>
        <w:t>,</w:t>
      </w:r>
      <w:r w:rsidRPr="00373C86">
        <w:rPr>
          <w:rFonts w:ascii="Abadi" w:hAnsi="Abadi"/>
          <w:sz w:val="21"/>
          <w:szCs w:val="21"/>
        </w:rPr>
        <w:t xml:space="preserve"> hoy desde el </w:t>
      </w:r>
      <w:r>
        <w:rPr>
          <w:rFonts w:ascii="Abadi" w:hAnsi="Abadi"/>
          <w:sz w:val="21"/>
          <w:szCs w:val="21"/>
        </w:rPr>
        <w:t>G</w:t>
      </w:r>
      <w:r w:rsidRPr="00373C86">
        <w:rPr>
          <w:rFonts w:ascii="Abadi" w:hAnsi="Abadi"/>
          <w:sz w:val="21"/>
          <w:szCs w:val="21"/>
        </w:rPr>
        <w:t xml:space="preserve">rupo </w:t>
      </w:r>
      <w:r>
        <w:rPr>
          <w:rFonts w:ascii="Abadi" w:hAnsi="Abadi"/>
          <w:sz w:val="21"/>
          <w:szCs w:val="21"/>
        </w:rPr>
        <w:t>P</w:t>
      </w:r>
      <w:r w:rsidRPr="00373C86">
        <w:rPr>
          <w:rFonts w:ascii="Abadi" w:hAnsi="Abadi"/>
          <w:sz w:val="21"/>
          <w:szCs w:val="21"/>
        </w:rPr>
        <w:t xml:space="preserve">arlamentario de </w:t>
      </w:r>
      <w:r>
        <w:rPr>
          <w:rFonts w:ascii="Abadi" w:hAnsi="Abadi"/>
          <w:sz w:val="21"/>
          <w:szCs w:val="21"/>
        </w:rPr>
        <w:t>A</w:t>
      </w:r>
      <w:r w:rsidRPr="00373C86">
        <w:rPr>
          <w:rFonts w:ascii="Abadi" w:hAnsi="Abadi"/>
          <w:sz w:val="21"/>
          <w:szCs w:val="21"/>
        </w:rPr>
        <w:t xml:space="preserve">cción </w:t>
      </w:r>
      <w:r>
        <w:rPr>
          <w:rFonts w:ascii="Abadi" w:hAnsi="Abadi"/>
          <w:sz w:val="21"/>
          <w:szCs w:val="21"/>
        </w:rPr>
        <w:t>N</w:t>
      </w:r>
      <w:r w:rsidRPr="00373C86">
        <w:rPr>
          <w:rFonts w:ascii="Abadi" w:hAnsi="Abadi"/>
          <w:sz w:val="21"/>
          <w:szCs w:val="21"/>
        </w:rPr>
        <w:t xml:space="preserve">acional refrendamos nuestro compromiso por contribuir por un guanajuato más humano y por un guanajuato más incluyente </w:t>
      </w:r>
      <w:r>
        <w:rPr>
          <w:rFonts w:ascii="Abadi" w:hAnsi="Abadi"/>
          <w:sz w:val="21"/>
          <w:szCs w:val="21"/>
        </w:rPr>
        <w:t>¡</w:t>
      </w:r>
      <w:r w:rsidRPr="00373C86">
        <w:rPr>
          <w:rFonts w:ascii="Abadi" w:hAnsi="Abadi"/>
          <w:sz w:val="21"/>
          <w:szCs w:val="21"/>
        </w:rPr>
        <w:t>alzó la voz</w:t>
      </w:r>
      <w:r>
        <w:rPr>
          <w:rFonts w:ascii="Abadi" w:hAnsi="Abadi"/>
          <w:sz w:val="21"/>
          <w:szCs w:val="21"/>
        </w:rPr>
        <w:t>!</w:t>
      </w:r>
      <w:r w:rsidRPr="00373C86">
        <w:rPr>
          <w:rFonts w:ascii="Abadi" w:hAnsi="Abadi"/>
          <w:sz w:val="21"/>
          <w:szCs w:val="21"/>
        </w:rPr>
        <w:t xml:space="preserve"> </w:t>
      </w:r>
      <w:r>
        <w:rPr>
          <w:rFonts w:ascii="Abadi" w:hAnsi="Abadi"/>
          <w:sz w:val="21"/>
          <w:szCs w:val="21"/>
        </w:rPr>
        <w:t>¡</w:t>
      </w:r>
      <w:r w:rsidRPr="00373C86">
        <w:rPr>
          <w:rFonts w:ascii="Abadi" w:hAnsi="Abadi"/>
          <w:sz w:val="21"/>
          <w:szCs w:val="21"/>
        </w:rPr>
        <w:t>alzó la voz</w:t>
      </w:r>
      <w:r>
        <w:rPr>
          <w:rFonts w:ascii="Abadi" w:hAnsi="Abadi"/>
          <w:sz w:val="21"/>
          <w:szCs w:val="21"/>
        </w:rPr>
        <w:t>!</w:t>
      </w:r>
      <w:r w:rsidRPr="00373C86">
        <w:rPr>
          <w:rFonts w:ascii="Abadi" w:hAnsi="Abadi"/>
          <w:sz w:val="21"/>
          <w:szCs w:val="21"/>
        </w:rPr>
        <w:t xml:space="preserve"> una vez más y como siempre lo he dicho para seguir visibilizando a las personas con discapacidad para trabajar con ellas y con ellos desde este </w:t>
      </w:r>
      <w:r>
        <w:rPr>
          <w:rFonts w:ascii="Abadi" w:hAnsi="Abadi"/>
          <w:sz w:val="21"/>
          <w:szCs w:val="21"/>
        </w:rPr>
        <w:t>P</w:t>
      </w:r>
      <w:r w:rsidRPr="00373C86">
        <w:rPr>
          <w:rFonts w:ascii="Abadi" w:hAnsi="Abadi"/>
          <w:sz w:val="21"/>
          <w:szCs w:val="21"/>
        </w:rPr>
        <w:t xml:space="preserve">oder </w:t>
      </w:r>
      <w:r>
        <w:rPr>
          <w:rFonts w:ascii="Abadi" w:hAnsi="Abadi"/>
          <w:sz w:val="21"/>
          <w:szCs w:val="21"/>
        </w:rPr>
        <w:t>L</w:t>
      </w:r>
      <w:r w:rsidRPr="00373C86">
        <w:rPr>
          <w:rFonts w:ascii="Abadi" w:hAnsi="Abadi"/>
          <w:sz w:val="21"/>
          <w:szCs w:val="21"/>
        </w:rPr>
        <w:t>egislativo confiemos les pido su confianza busquemos los apoyos busquemos los espacios busquemos que todos participen en cada uno de todos los ámbitos porque todas y todos tenemos la misma voz y por supuesto</w:t>
      </w:r>
      <w:r>
        <w:rPr>
          <w:rFonts w:ascii="Abadi" w:hAnsi="Abadi"/>
          <w:sz w:val="21"/>
          <w:szCs w:val="21"/>
        </w:rPr>
        <w:t>,</w:t>
      </w:r>
      <w:r w:rsidRPr="00373C86">
        <w:rPr>
          <w:rFonts w:ascii="Abadi" w:hAnsi="Abadi"/>
          <w:sz w:val="21"/>
          <w:szCs w:val="21"/>
        </w:rPr>
        <w:t xml:space="preserve"> por supuesto que todas y todos tenemos los mismos derechos</w:t>
      </w:r>
      <w:r>
        <w:rPr>
          <w:rFonts w:ascii="Abadi" w:hAnsi="Abadi"/>
          <w:sz w:val="21"/>
          <w:szCs w:val="21"/>
        </w:rPr>
        <w:t>,</w:t>
      </w:r>
      <w:r w:rsidRPr="00373C86">
        <w:rPr>
          <w:rFonts w:ascii="Abadi" w:hAnsi="Abadi"/>
          <w:sz w:val="21"/>
          <w:szCs w:val="21"/>
        </w:rPr>
        <w:t xml:space="preserve"> quiero platicarles algo que nos dijo una persona con discapacidad por favor comprenda que tenga una discapacidad</w:t>
      </w:r>
      <w:r>
        <w:rPr>
          <w:rFonts w:ascii="Abadi" w:hAnsi="Abadi"/>
          <w:sz w:val="21"/>
          <w:szCs w:val="21"/>
        </w:rPr>
        <w:t>,</w:t>
      </w:r>
      <w:r w:rsidRPr="00373C86">
        <w:rPr>
          <w:rFonts w:ascii="Abadi" w:hAnsi="Abadi"/>
          <w:sz w:val="21"/>
          <w:szCs w:val="21"/>
        </w:rPr>
        <w:t xml:space="preserve"> no una enfermedad</w:t>
      </w:r>
      <w:r>
        <w:rPr>
          <w:rFonts w:ascii="Abadi" w:hAnsi="Abadi"/>
          <w:sz w:val="21"/>
          <w:szCs w:val="21"/>
        </w:rPr>
        <w:t>,</w:t>
      </w:r>
      <w:r w:rsidRPr="00373C86">
        <w:rPr>
          <w:rFonts w:ascii="Abadi" w:hAnsi="Abadi"/>
          <w:sz w:val="21"/>
          <w:szCs w:val="21"/>
        </w:rPr>
        <w:t xml:space="preserve"> puedo caminar</w:t>
      </w:r>
      <w:r>
        <w:rPr>
          <w:rFonts w:ascii="Abadi" w:hAnsi="Abadi"/>
          <w:sz w:val="21"/>
          <w:szCs w:val="21"/>
        </w:rPr>
        <w:t>,</w:t>
      </w:r>
      <w:r w:rsidRPr="00373C86">
        <w:rPr>
          <w:rFonts w:ascii="Abadi" w:hAnsi="Abadi"/>
          <w:sz w:val="21"/>
          <w:szCs w:val="21"/>
        </w:rPr>
        <w:t xml:space="preserve"> puedo </w:t>
      </w:r>
      <w:r w:rsidRPr="00373C86">
        <w:rPr>
          <w:rFonts w:ascii="Abadi" w:hAnsi="Abadi"/>
          <w:sz w:val="21"/>
          <w:szCs w:val="21"/>
        </w:rPr>
        <w:t>hablar</w:t>
      </w:r>
      <w:r>
        <w:rPr>
          <w:rFonts w:ascii="Abadi" w:hAnsi="Abadi"/>
          <w:sz w:val="21"/>
          <w:szCs w:val="21"/>
        </w:rPr>
        <w:t>,</w:t>
      </w:r>
      <w:r w:rsidRPr="00373C86">
        <w:rPr>
          <w:rFonts w:ascii="Abadi" w:hAnsi="Abadi"/>
          <w:sz w:val="21"/>
          <w:szCs w:val="21"/>
        </w:rPr>
        <w:t xml:space="preserve"> puedo moverme de manera tal vez diferente</w:t>
      </w:r>
      <w:r>
        <w:rPr>
          <w:rFonts w:ascii="Abadi" w:hAnsi="Abadi"/>
          <w:sz w:val="21"/>
          <w:szCs w:val="21"/>
        </w:rPr>
        <w:t>,</w:t>
      </w:r>
      <w:r w:rsidRPr="00373C86">
        <w:rPr>
          <w:rFonts w:ascii="Abadi" w:hAnsi="Abadi"/>
          <w:sz w:val="21"/>
          <w:szCs w:val="21"/>
        </w:rPr>
        <w:t xml:space="preserve"> o como lo hace usted pero por dentro por dentro soy igual que todas y que todos ustedes</w:t>
      </w:r>
      <w:r>
        <w:rPr>
          <w:rFonts w:ascii="Abadi" w:hAnsi="Abadi"/>
          <w:sz w:val="21"/>
          <w:szCs w:val="21"/>
        </w:rPr>
        <w:t>;</w:t>
      </w:r>
      <w:r w:rsidRPr="00373C86">
        <w:rPr>
          <w:rFonts w:ascii="Abadi" w:hAnsi="Abadi"/>
          <w:sz w:val="21"/>
          <w:szCs w:val="21"/>
        </w:rPr>
        <w:t xml:space="preserve"> </w:t>
      </w:r>
      <w:r>
        <w:rPr>
          <w:rFonts w:ascii="Abadi" w:hAnsi="Abadi"/>
          <w:sz w:val="21"/>
          <w:szCs w:val="21"/>
        </w:rPr>
        <w:t>¡</w:t>
      </w:r>
      <w:r w:rsidRPr="00373C86">
        <w:rPr>
          <w:rFonts w:ascii="Abadi" w:hAnsi="Abadi"/>
          <w:sz w:val="21"/>
          <w:szCs w:val="21"/>
        </w:rPr>
        <w:t>amigas y amigos</w:t>
      </w:r>
      <w:r>
        <w:rPr>
          <w:rFonts w:ascii="Abadi" w:hAnsi="Abadi"/>
          <w:sz w:val="21"/>
          <w:szCs w:val="21"/>
        </w:rPr>
        <w:t>!</w:t>
      </w:r>
      <w:r w:rsidRPr="00373C86">
        <w:rPr>
          <w:rFonts w:ascii="Abadi" w:hAnsi="Abadi"/>
          <w:sz w:val="21"/>
          <w:szCs w:val="21"/>
        </w:rPr>
        <w:t xml:space="preserve"> </w:t>
      </w:r>
      <w:r>
        <w:rPr>
          <w:rFonts w:ascii="Abadi" w:hAnsi="Abadi"/>
          <w:sz w:val="21"/>
          <w:szCs w:val="21"/>
        </w:rPr>
        <w:t>¡</w:t>
      </w:r>
      <w:r w:rsidRPr="00373C86">
        <w:rPr>
          <w:rFonts w:ascii="Abadi" w:hAnsi="Abadi"/>
          <w:sz w:val="21"/>
          <w:szCs w:val="21"/>
        </w:rPr>
        <w:t>amigas y amigos</w:t>
      </w:r>
      <w:r>
        <w:rPr>
          <w:rFonts w:ascii="Abadi" w:hAnsi="Abadi"/>
          <w:sz w:val="21"/>
          <w:szCs w:val="21"/>
        </w:rPr>
        <w:t>!</w:t>
      </w:r>
      <w:r w:rsidRPr="00373C86">
        <w:rPr>
          <w:rFonts w:ascii="Abadi" w:hAnsi="Abadi"/>
          <w:sz w:val="21"/>
          <w:szCs w:val="21"/>
        </w:rPr>
        <w:t xml:space="preserve"> por lo anteriormente expuesto pido su voto a favor para que esto sea una realidad</w:t>
      </w:r>
      <w:r>
        <w:rPr>
          <w:rFonts w:ascii="Abadi" w:hAnsi="Abadi"/>
          <w:sz w:val="21"/>
          <w:szCs w:val="21"/>
        </w:rPr>
        <w:t>.</w:t>
      </w:r>
    </w:p>
    <w:p w14:paraId="7D6BE338" w14:textId="77777777" w:rsidR="0001088B" w:rsidRDefault="0001088B" w:rsidP="0001088B">
      <w:pPr>
        <w:jc w:val="both"/>
        <w:rPr>
          <w:rFonts w:ascii="Abadi" w:hAnsi="Abadi"/>
          <w:sz w:val="21"/>
          <w:szCs w:val="21"/>
        </w:rPr>
      </w:pPr>
    </w:p>
    <w:p w14:paraId="3548005D" w14:textId="2EF8DA6C" w:rsidR="0001088B" w:rsidRDefault="0001088B" w:rsidP="0001088B">
      <w:pPr>
        <w:jc w:val="both"/>
        <w:rPr>
          <w:rFonts w:ascii="Abadi" w:hAnsi="Abadi"/>
          <w:sz w:val="21"/>
          <w:szCs w:val="21"/>
        </w:rPr>
      </w:pPr>
      <w:r>
        <w:rPr>
          <w:rFonts w:ascii="Abadi" w:hAnsi="Abadi"/>
          <w:sz w:val="21"/>
          <w:szCs w:val="21"/>
        </w:rPr>
        <w:t>- M</w:t>
      </w:r>
      <w:r w:rsidRPr="00373C86">
        <w:rPr>
          <w:rFonts w:ascii="Abadi" w:hAnsi="Abadi"/>
          <w:sz w:val="21"/>
          <w:szCs w:val="21"/>
        </w:rPr>
        <w:t>uchísimas gracias</w:t>
      </w:r>
      <w:r>
        <w:rPr>
          <w:rFonts w:ascii="Abadi" w:hAnsi="Abadi"/>
          <w:sz w:val="21"/>
          <w:szCs w:val="21"/>
        </w:rPr>
        <w:t>.</w:t>
      </w:r>
    </w:p>
    <w:p w14:paraId="1BE03D79" w14:textId="77777777" w:rsidR="0001088B" w:rsidRDefault="0001088B" w:rsidP="0001088B">
      <w:pPr>
        <w:jc w:val="both"/>
        <w:rPr>
          <w:rFonts w:ascii="Abadi" w:hAnsi="Abadi"/>
          <w:sz w:val="21"/>
          <w:szCs w:val="21"/>
        </w:rPr>
      </w:pPr>
    </w:p>
    <w:p w14:paraId="2642D1CB" w14:textId="7AA1E304" w:rsidR="0001088B" w:rsidRDefault="0001088B" w:rsidP="0001088B">
      <w:pPr>
        <w:jc w:val="both"/>
        <w:rPr>
          <w:rFonts w:ascii="Abadi" w:hAnsi="Abadi"/>
          <w:sz w:val="21"/>
          <w:szCs w:val="21"/>
        </w:rPr>
      </w:pPr>
      <w:r>
        <w:rPr>
          <w:rFonts w:ascii="Abadi" w:hAnsi="Abadi"/>
          <w:sz w:val="21"/>
          <w:szCs w:val="21"/>
        </w:rPr>
        <w:tab/>
      </w:r>
      <w:r w:rsidRPr="0001088B">
        <w:rPr>
          <w:rFonts w:ascii="Abadi" w:hAnsi="Abadi"/>
          <w:b/>
          <w:bCs/>
          <w:sz w:val="21"/>
          <w:szCs w:val="21"/>
        </w:rPr>
        <w:t>- El Presidente.-</w:t>
      </w:r>
      <w:r>
        <w:rPr>
          <w:rFonts w:ascii="Abadi" w:hAnsi="Abadi"/>
          <w:sz w:val="21"/>
          <w:szCs w:val="21"/>
        </w:rPr>
        <w:t xml:space="preserve">  Gr</w:t>
      </w:r>
      <w:r w:rsidRPr="00373C86">
        <w:rPr>
          <w:rFonts w:ascii="Abadi" w:hAnsi="Abadi"/>
          <w:sz w:val="21"/>
          <w:szCs w:val="21"/>
        </w:rPr>
        <w:t xml:space="preserve">acias diputada </w:t>
      </w:r>
      <w:r>
        <w:rPr>
          <w:rFonts w:ascii="Abadi" w:hAnsi="Abadi"/>
          <w:sz w:val="21"/>
          <w:szCs w:val="21"/>
        </w:rPr>
        <w:t>Katya.</w:t>
      </w:r>
    </w:p>
    <w:p w14:paraId="7F7A324A" w14:textId="77777777" w:rsidR="0001088B" w:rsidRDefault="0001088B" w:rsidP="0001088B">
      <w:pPr>
        <w:jc w:val="both"/>
        <w:rPr>
          <w:rFonts w:ascii="Abadi" w:hAnsi="Abadi"/>
          <w:sz w:val="21"/>
          <w:szCs w:val="21"/>
        </w:rPr>
      </w:pPr>
    </w:p>
    <w:p w14:paraId="6C7722B3" w14:textId="2F8F147A" w:rsidR="0001088B" w:rsidRDefault="0001088B" w:rsidP="0001088B">
      <w:pPr>
        <w:ind w:firstLine="708"/>
        <w:jc w:val="both"/>
        <w:rPr>
          <w:rFonts w:ascii="Abadi" w:hAnsi="Abadi"/>
          <w:sz w:val="21"/>
          <w:szCs w:val="21"/>
        </w:rPr>
      </w:pPr>
      <w:r w:rsidRPr="00BB7261">
        <w:rPr>
          <w:rFonts w:ascii="Abadi" w:hAnsi="Abadi"/>
          <w:b/>
          <w:bCs/>
          <w:sz w:val="21"/>
          <w:szCs w:val="21"/>
        </w:rPr>
        <w:t>- El Presidente.-</w:t>
      </w:r>
      <w:r>
        <w:rPr>
          <w:rFonts w:ascii="Abadi" w:hAnsi="Abadi"/>
          <w:sz w:val="21"/>
          <w:szCs w:val="21"/>
        </w:rPr>
        <w:t xml:space="preserve"> S</w:t>
      </w:r>
      <w:r w:rsidRPr="00373C86">
        <w:rPr>
          <w:rFonts w:ascii="Abadi" w:hAnsi="Abadi"/>
          <w:sz w:val="21"/>
          <w:szCs w:val="21"/>
        </w:rPr>
        <w:t xml:space="preserve">e otorga el </w:t>
      </w:r>
      <w:r>
        <w:rPr>
          <w:rFonts w:ascii="Abadi" w:hAnsi="Abadi"/>
          <w:sz w:val="21"/>
          <w:szCs w:val="21"/>
        </w:rPr>
        <w:t>u</w:t>
      </w:r>
      <w:r w:rsidRPr="00373C86">
        <w:rPr>
          <w:rFonts w:ascii="Abadi" w:hAnsi="Abadi"/>
          <w:sz w:val="21"/>
          <w:szCs w:val="21"/>
        </w:rPr>
        <w:t xml:space="preserve">so de la voz al diputado </w:t>
      </w:r>
      <w:r>
        <w:rPr>
          <w:rFonts w:ascii="Abadi" w:hAnsi="Abadi"/>
          <w:sz w:val="21"/>
          <w:szCs w:val="21"/>
        </w:rPr>
        <w:t>E</w:t>
      </w:r>
      <w:r w:rsidRPr="00373C86">
        <w:rPr>
          <w:rFonts w:ascii="Abadi" w:hAnsi="Abadi"/>
          <w:sz w:val="21"/>
          <w:szCs w:val="21"/>
        </w:rPr>
        <w:t xml:space="preserve">rnesto Alejandro </w:t>
      </w:r>
      <w:r>
        <w:rPr>
          <w:rFonts w:ascii="Abadi" w:hAnsi="Abadi"/>
          <w:sz w:val="21"/>
          <w:szCs w:val="21"/>
        </w:rPr>
        <w:t>P</w:t>
      </w:r>
      <w:r w:rsidRPr="00373C86">
        <w:rPr>
          <w:rFonts w:ascii="Abadi" w:hAnsi="Abadi"/>
          <w:sz w:val="21"/>
          <w:szCs w:val="21"/>
        </w:rPr>
        <w:t xml:space="preserve">rieto </w:t>
      </w:r>
      <w:r>
        <w:rPr>
          <w:rFonts w:ascii="Abadi" w:hAnsi="Abadi"/>
          <w:sz w:val="21"/>
          <w:szCs w:val="21"/>
        </w:rPr>
        <w:t>G</w:t>
      </w:r>
      <w:r w:rsidRPr="00373C86">
        <w:rPr>
          <w:rFonts w:ascii="Abadi" w:hAnsi="Abadi"/>
          <w:sz w:val="21"/>
          <w:szCs w:val="21"/>
        </w:rPr>
        <w:t>allardo</w:t>
      </w:r>
      <w:r>
        <w:rPr>
          <w:rFonts w:ascii="Abadi" w:hAnsi="Abadi"/>
          <w:sz w:val="21"/>
          <w:szCs w:val="21"/>
        </w:rPr>
        <w:t>,</w:t>
      </w:r>
      <w:r w:rsidRPr="00373C86">
        <w:rPr>
          <w:rFonts w:ascii="Abadi" w:hAnsi="Abadi"/>
          <w:sz w:val="21"/>
          <w:szCs w:val="21"/>
        </w:rPr>
        <w:t xml:space="preserve"> hasta por 10 minutos</w:t>
      </w:r>
      <w:r>
        <w:rPr>
          <w:rFonts w:ascii="Abadi" w:hAnsi="Abadi"/>
          <w:sz w:val="21"/>
          <w:szCs w:val="21"/>
        </w:rPr>
        <w:t>.</w:t>
      </w:r>
    </w:p>
    <w:p w14:paraId="317B1195" w14:textId="77777777" w:rsidR="0001088B" w:rsidRDefault="0001088B" w:rsidP="0001088B">
      <w:pPr>
        <w:ind w:firstLine="708"/>
        <w:jc w:val="both"/>
        <w:rPr>
          <w:rFonts w:ascii="Abadi" w:hAnsi="Abadi"/>
          <w:sz w:val="21"/>
          <w:szCs w:val="21"/>
        </w:rPr>
      </w:pPr>
    </w:p>
    <w:p w14:paraId="595E51FA" w14:textId="0DE84177" w:rsidR="0001088B" w:rsidRDefault="0001088B" w:rsidP="0001088B">
      <w:pPr>
        <w:jc w:val="both"/>
        <w:rPr>
          <w:rFonts w:ascii="Abadi" w:hAnsi="Abadi"/>
          <w:sz w:val="21"/>
          <w:szCs w:val="21"/>
        </w:rPr>
      </w:pPr>
      <w:r>
        <w:rPr>
          <w:rFonts w:ascii="Abadi" w:hAnsi="Abadi"/>
          <w:sz w:val="21"/>
          <w:szCs w:val="21"/>
        </w:rPr>
        <w:t>- A</w:t>
      </w:r>
      <w:r w:rsidRPr="00373C86">
        <w:rPr>
          <w:rFonts w:ascii="Abadi" w:hAnsi="Abadi"/>
          <w:sz w:val="21"/>
          <w:szCs w:val="21"/>
        </w:rPr>
        <w:t>delante compañero diputado</w:t>
      </w:r>
      <w:r>
        <w:rPr>
          <w:rFonts w:ascii="Abadi" w:hAnsi="Abadi"/>
          <w:sz w:val="21"/>
          <w:szCs w:val="21"/>
        </w:rPr>
        <w:t>.</w:t>
      </w:r>
    </w:p>
    <w:p w14:paraId="22241A05" w14:textId="77777777" w:rsidR="0001088B" w:rsidRDefault="0001088B" w:rsidP="0001088B">
      <w:pPr>
        <w:jc w:val="both"/>
        <w:rPr>
          <w:rFonts w:ascii="Abadi" w:hAnsi="Abadi"/>
          <w:sz w:val="21"/>
          <w:szCs w:val="21"/>
        </w:rPr>
      </w:pPr>
    </w:p>
    <w:p w14:paraId="127BBD4A" w14:textId="77777777" w:rsidR="0001088B" w:rsidRDefault="0001088B" w:rsidP="0001088B">
      <w:pPr>
        <w:jc w:val="both"/>
        <w:rPr>
          <w:rFonts w:ascii="Abadi" w:hAnsi="Abadi"/>
          <w:b/>
          <w:bCs/>
          <w:sz w:val="21"/>
          <w:szCs w:val="21"/>
        </w:rPr>
      </w:pPr>
      <w:r w:rsidRPr="00BB7261">
        <w:rPr>
          <w:rFonts w:ascii="Abadi" w:hAnsi="Abadi"/>
          <w:b/>
          <w:bCs/>
          <w:sz w:val="21"/>
          <w:szCs w:val="21"/>
        </w:rPr>
        <w:t xml:space="preserve">(Sube a tribuna el diputado Ernesto </w:t>
      </w:r>
      <w:r>
        <w:rPr>
          <w:rFonts w:ascii="Abadi" w:hAnsi="Abadi"/>
          <w:b/>
          <w:bCs/>
          <w:sz w:val="21"/>
          <w:szCs w:val="21"/>
        </w:rPr>
        <w:t xml:space="preserve">Alejandro </w:t>
      </w:r>
      <w:r w:rsidRPr="00BB7261">
        <w:rPr>
          <w:rFonts w:ascii="Abadi" w:hAnsi="Abadi"/>
          <w:b/>
          <w:bCs/>
          <w:sz w:val="21"/>
          <w:szCs w:val="21"/>
        </w:rPr>
        <w:t>Prieto Gallardo, para hablar a favor del dictamen mencionado)</w:t>
      </w:r>
    </w:p>
    <w:p w14:paraId="30196EB7" w14:textId="77777777" w:rsidR="0001088B" w:rsidRDefault="0001088B" w:rsidP="0001088B">
      <w:pPr>
        <w:jc w:val="both"/>
        <w:rPr>
          <w:rFonts w:ascii="Abadi" w:hAnsi="Abadi"/>
          <w:b/>
          <w:bCs/>
          <w:sz w:val="21"/>
          <w:szCs w:val="21"/>
        </w:rPr>
      </w:pPr>
    </w:p>
    <w:p w14:paraId="5AB92A1C" w14:textId="2F3FA222" w:rsidR="0001088B" w:rsidRDefault="0001088B" w:rsidP="0001088B">
      <w:pPr>
        <w:jc w:val="both"/>
        <w:rPr>
          <w:rFonts w:ascii="Abadi" w:hAnsi="Abadi"/>
          <w:b/>
          <w:bCs/>
          <w:sz w:val="21"/>
          <w:szCs w:val="21"/>
        </w:rPr>
      </w:pPr>
    </w:p>
    <w:p w14:paraId="0C9166E4" w14:textId="770C8D33" w:rsidR="0001088B" w:rsidRDefault="003E233C" w:rsidP="0001088B">
      <w:pPr>
        <w:jc w:val="both"/>
        <w:rPr>
          <w:rFonts w:ascii="Abadi" w:hAnsi="Abadi"/>
          <w:sz w:val="21"/>
          <w:szCs w:val="21"/>
        </w:rPr>
      </w:pPr>
      <w:r>
        <w:rPr>
          <w:noProof/>
        </w:rPr>
        <w:drawing>
          <wp:anchor distT="0" distB="0" distL="114300" distR="114300" simplePos="0" relativeHeight="251639296" behindDoc="1" locked="0" layoutInCell="1" allowOverlap="1" wp14:anchorId="2CFBADF3" wp14:editId="0099D859">
            <wp:simplePos x="0" y="0"/>
            <wp:positionH relativeFrom="column">
              <wp:posOffset>447040</wp:posOffset>
            </wp:positionH>
            <wp:positionV relativeFrom="paragraph">
              <wp:posOffset>125730</wp:posOffset>
            </wp:positionV>
            <wp:extent cx="1584821" cy="809625"/>
            <wp:effectExtent l="247650" t="228600" r="225425" b="752475"/>
            <wp:wrapTight wrapText="bothSides">
              <wp:wrapPolygon edited="0">
                <wp:start x="-3376" y="-6099"/>
                <wp:lineTo x="-3376" y="41675"/>
                <wp:lineTo x="24673" y="41675"/>
                <wp:lineTo x="24673" y="-6099"/>
                <wp:lineTo x="-3376" y="-6099"/>
              </wp:wrapPolygon>
            </wp:wrapTight>
            <wp:docPr id="47" name="Imagen 4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Texto&#10;&#10;Descripción generada automáticamente"/>
                    <pic:cNvPicPr/>
                  </pic:nvPicPr>
                  <pic:blipFill rotWithShape="1">
                    <a:blip r:embed="rId54" cstate="print">
                      <a:extLst>
                        <a:ext uri="{28A0092B-C50C-407E-A947-70E740481C1C}">
                          <a14:useLocalDpi xmlns:a14="http://schemas.microsoft.com/office/drawing/2010/main" val="0"/>
                        </a:ext>
                      </a:extLst>
                    </a:blip>
                    <a:srcRect b="9137"/>
                    <a:stretch/>
                  </pic:blipFill>
                  <pic:spPr bwMode="auto">
                    <a:xfrm>
                      <a:off x="0" y="0"/>
                      <a:ext cx="1584821" cy="80962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389E99D3" w14:textId="1AD8CC53" w:rsidR="0001088B" w:rsidRDefault="0001088B" w:rsidP="0001088B">
      <w:pPr>
        <w:jc w:val="both"/>
        <w:rPr>
          <w:rFonts w:ascii="Abadi" w:hAnsi="Abadi"/>
          <w:sz w:val="21"/>
          <w:szCs w:val="21"/>
        </w:rPr>
      </w:pPr>
    </w:p>
    <w:p w14:paraId="45A6B70D" w14:textId="3E251754" w:rsidR="0001088B" w:rsidRDefault="0001088B" w:rsidP="0001088B">
      <w:pPr>
        <w:jc w:val="both"/>
        <w:rPr>
          <w:rFonts w:ascii="Abadi" w:hAnsi="Abadi"/>
          <w:sz w:val="21"/>
          <w:szCs w:val="21"/>
        </w:rPr>
      </w:pPr>
    </w:p>
    <w:p w14:paraId="6EA03E6F" w14:textId="3308E381" w:rsidR="0001088B" w:rsidRDefault="0001088B" w:rsidP="0001088B">
      <w:pPr>
        <w:jc w:val="both"/>
        <w:rPr>
          <w:rFonts w:ascii="Abadi" w:hAnsi="Abadi"/>
          <w:sz w:val="21"/>
          <w:szCs w:val="21"/>
        </w:rPr>
      </w:pPr>
    </w:p>
    <w:p w14:paraId="41B38C66" w14:textId="3287BD22" w:rsidR="0001088B" w:rsidRDefault="0001088B" w:rsidP="0001088B">
      <w:pPr>
        <w:jc w:val="both"/>
        <w:rPr>
          <w:rFonts w:ascii="Abadi" w:hAnsi="Abadi"/>
          <w:sz w:val="21"/>
          <w:szCs w:val="21"/>
        </w:rPr>
      </w:pPr>
    </w:p>
    <w:p w14:paraId="3BDC30F0" w14:textId="77777777" w:rsidR="0001088B" w:rsidRDefault="0001088B" w:rsidP="0001088B">
      <w:pPr>
        <w:jc w:val="both"/>
        <w:rPr>
          <w:rFonts w:ascii="Abadi" w:hAnsi="Abadi"/>
          <w:sz w:val="21"/>
          <w:szCs w:val="21"/>
        </w:rPr>
      </w:pPr>
    </w:p>
    <w:p w14:paraId="1ACB1396" w14:textId="0DE18940" w:rsidR="0001088B" w:rsidRDefault="0001088B" w:rsidP="0001088B">
      <w:pPr>
        <w:jc w:val="both"/>
        <w:rPr>
          <w:rFonts w:ascii="Abadi" w:hAnsi="Abadi"/>
          <w:sz w:val="21"/>
          <w:szCs w:val="21"/>
        </w:rPr>
      </w:pPr>
    </w:p>
    <w:p w14:paraId="205B06F6" w14:textId="6ABD8D73" w:rsidR="0001088B" w:rsidRDefault="0001088B" w:rsidP="0001088B">
      <w:pPr>
        <w:jc w:val="both"/>
        <w:rPr>
          <w:rFonts w:ascii="Abadi" w:hAnsi="Abadi"/>
          <w:sz w:val="21"/>
          <w:szCs w:val="21"/>
        </w:rPr>
      </w:pPr>
    </w:p>
    <w:p w14:paraId="04E86805" w14:textId="62EB493A" w:rsidR="0001088B" w:rsidRDefault="0001088B" w:rsidP="0001088B">
      <w:pPr>
        <w:jc w:val="both"/>
        <w:rPr>
          <w:rFonts w:ascii="Abadi" w:hAnsi="Abadi"/>
          <w:sz w:val="21"/>
          <w:szCs w:val="21"/>
        </w:rPr>
      </w:pPr>
    </w:p>
    <w:p w14:paraId="776525DC" w14:textId="7E6A696C" w:rsidR="0001088B" w:rsidRDefault="0001088B" w:rsidP="0001088B">
      <w:pPr>
        <w:jc w:val="both"/>
        <w:rPr>
          <w:rFonts w:ascii="Abadi" w:hAnsi="Abadi"/>
          <w:sz w:val="21"/>
          <w:szCs w:val="21"/>
        </w:rPr>
      </w:pPr>
    </w:p>
    <w:p w14:paraId="535B41DB" w14:textId="6EFA3E81" w:rsidR="0001088B" w:rsidRDefault="0001088B" w:rsidP="0001088B">
      <w:pPr>
        <w:jc w:val="both"/>
        <w:rPr>
          <w:rFonts w:ascii="Abadi" w:hAnsi="Abadi"/>
          <w:sz w:val="21"/>
          <w:szCs w:val="21"/>
        </w:rPr>
      </w:pPr>
    </w:p>
    <w:p w14:paraId="56DD74B3" w14:textId="7BF7B1DC" w:rsidR="0001088B" w:rsidRDefault="0001088B" w:rsidP="0001088B">
      <w:pPr>
        <w:jc w:val="both"/>
        <w:rPr>
          <w:rFonts w:ascii="Abadi" w:hAnsi="Abadi"/>
          <w:sz w:val="21"/>
          <w:szCs w:val="21"/>
        </w:rPr>
      </w:pPr>
    </w:p>
    <w:p w14:paraId="4124EFD3" w14:textId="02CAA22C" w:rsidR="0001088B" w:rsidRDefault="0001088B" w:rsidP="0001088B">
      <w:pPr>
        <w:jc w:val="both"/>
        <w:rPr>
          <w:rFonts w:ascii="Abadi" w:hAnsi="Abadi"/>
          <w:sz w:val="21"/>
          <w:szCs w:val="21"/>
        </w:rPr>
      </w:pPr>
      <w:r>
        <w:rPr>
          <w:rFonts w:ascii="Abadi" w:hAnsi="Abadi"/>
          <w:sz w:val="21"/>
          <w:szCs w:val="21"/>
        </w:rPr>
        <w:t>- M</w:t>
      </w:r>
      <w:r w:rsidRPr="00373C86">
        <w:rPr>
          <w:rFonts w:ascii="Abadi" w:hAnsi="Abadi"/>
          <w:sz w:val="21"/>
          <w:szCs w:val="21"/>
        </w:rPr>
        <w:t xml:space="preserve">uchas gracias con el permiso de la </w:t>
      </w:r>
      <w:r>
        <w:rPr>
          <w:rFonts w:ascii="Abadi" w:hAnsi="Abadi"/>
          <w:sz w:val="21"/>
          <w:szCs w:val="21"/>
        </w:rPr>
        <w:t>M</w:t>
      </w:r>
      <w:r w:rsidRPr="00373C86">
        <w:rPr>
          <w:rFonts w:ascii="Abadi" w:hAnsi="Abadi"/>
          <w:sz w:val="21"/>
          <w:szCs w:val="21"/>
        </w:rPr>
        <w:t xml:space="preserve">esa </w:t>
      </w:r>
      <w:r>
        <w:rPr>
          <w:rFonts w:ascii="Abadi" w:hAnsi="Abadi"/>
          <w:sz w:val="21"/>
          <w:szCs w:val="21"/>
        </w:rPr>
        <w:t>D</w:t>
      </w:r>
      <w:r w:rsidRPr="00373C86">
        <w:rPr>
          <w:rFonts w:ascii="Abadi" w:hAnsi="Abadi"/>
          <w:sz w:val="21"/>
          <w:szCs w:val="21"/>
        </w:rPr>
        <w:t>irectiva y mi compañero Presidente quiero pedirle a mis compañeros legisladores y legisladoras apoyen el dictamen que en este momento se les presenta a su consideración para aprobar estas reformas</w:t>
      </w:r>
      <w:r>
        <w:rPr>
          <w:rFonts w:ascii="Abadi" w:hAnsi="Abadi"/>
          <w:sz w:val="21"/>
          <w:szCs w:val="21"/>
        </w:rPr>
        <w:t>.</w:t>
      </w:r>
    </w:p>
    <w:p w14:paraId="32BC344C" w14:textId="77777777" w:rsidR="0001088B" w:rsidRDefault="0001088B" w:rsidP="0001088B">
      <w:pPr>
        <w:jc w:val="both"/>
        <w:rPr>
          <w:rFonts w:ascii="Abadi" w:hAnsi="Abadi"/>
          <w:sz w:val="21"/>
          <w:szCs w:val="21"/>
        </w:rPr>
      </w:pPr>
    </w:p>
    <w:p w14:paraId="411157EE" w14:textId="49D8A780" w:rsidR="0001088B" w:rsidRDefault="0001088B" w:rsidP="0001088B">
      <w:pPr>
        <w:jc w:val="both"/>
        <w:rPr>
          <w:rFonts w:ascii="Abadi" w:hAnsi="Abadi"/>
          <w:sz w:val="21"/>
          <w:szCs w:val="21"/>
        </w:rPr>
      </w:pPr>
      <w:r>
        <w:rPr>
          <w:rFonts w:ascii="Abadi" w:hAnsi="Abadi"/>
          <w:sz w:val="21"/>
          <w:szCs w:val="21"/>
        </w:rPr>
        <w:t>- Q</w:t>
      </w:r>
      <w:r w:rsidRPr="00373C86">
        <w:rPr>
          <w:rFonts w:ascii="Abadi" w:hAnsi="Abadi"/>
          <w:sz w:val="21"/>
          <w:szCs w:val="21"/>
        </w:rPr>
        <w:t>uiero agradecer también la intervención de mi compañera legisladora Kat</w:t>
      </w:r>
      <w:r>
        <w:rPr>
          <w:rFonts w:ascii="Abadi" w:hAnsi="Abadi"/>
          <w:sz w:val="21"/>
          <w:szCs w:val="21"/>
        </w:rPr>
        <w:t>ya</w:t>
      </w:r>
      <w:r w:rsidRPr="00373C86">
        <w:rPr>
          <w:rFonts w:ascii="Abadi" w:hAnsi="Abadi"/>
          <w:sz w:val="21"/>
          <w:szCs w:val="21"/>
        </w:rPr>
        <w:t xml:space="preserve"> que me antecedió el </w:t>
      </w:r>
      <w:r>
        <w:rPr>
          <w:rFonts w:ascii="Abadi" w:hAnsi="Abadi"/>
          <w:sz w:val="21"/>
          <w:szCs w:val="21"/>
        </w:rPr>
        <w:t>u</w:t>
      </w:r>
      <w:r w:rsidRPr="00373C86">
        <w:rPr>
          <w:rFonts w:ascii="Abadi" w:hAnsi="Abadi"/>
          <w:sz w:val="21"/>
          <w:szCs w:val="21"/>
        </w:rPr>
        <w:t>so de la voz que pues prácticamente dijo todo</w:t>
      </w:r>
      <w:r>
        <w:rPr>
          <w:rFonts w:ascii="Abadi" w:hAnsi="Abadi"/>
          <w:sz w:val="21"/>
          <w:szCs w:val="21"/>
        </w:rPr>
        <w:t>,</w:t>
      </w:r>
      <w:r w:rsidRPr="00373C86">
        <w:rPr>
          <w:rFonts w:ascii="Abadi" w:hAnsi="Abadi"/>
          <w:sz w:val="21"/>
          <w:szCs w:val="21"/>
        </w:rPr>
        <w:t xml:space="preserve"> es una iniciativa para beneficiar a las personas con discapacidad mental en cuanto a su derecho de poder decidir de poder contraer matrimonio porque como en </w:t>
      </w:r>
      <w:r>
        <w:rPr>
          <w:rFonts w:ascii="Abadi" w:hAnsi="Abadi"/>
          <w:sz w:val="21"/>
          <w:szCs w:val="21"/>
        </w:rPr>
        <w:t>M</w:t>
      </w:r>
      <w:r w:rsidRPr="00373C86">
        <w:rPr>
          <w:rFonts w:ascii="Abadi" w:hAnsi="Abadi"/>
          <w:sz w:val="21"/>
          <w:szCs w:val="21"/>
        </w:rPr>
        <w:t>orena y en la izquierda siempre hemos dicho el amor</w:t>
      </w:r>
      <w:r>
        <w:rPr>
          <w:rFonts w:ascii="Abadi" w:hAnsi="Abadi"/>
          <w:sz w:val="21"/>
          <w:szCs w:val="21"/>
        </w:rPr>
        <w:t>,</w:t>
      </w:r>
      <w:r w:rsidRPr="00373C86">
        <w:rPr>
          <w:rFonts w:ascii="Abadi" w:hAnsi="Abadi"/>
          <w:sz w:val="21"/>
          <w:szCs w:val="21"/>
        </w:rPr>
        <w:t xml:space="preserve"> es amor y no se debe de restringir y limitar a alguien en el ejercicio de su derecho</w:t>
      </w:r>
      <w:r>
        <w:rPr>
          <w:rFonts w:ascii="Abadi" w:hAnsi="Abadi"/>
          <w:sz w:val="21"/>
          <w:szCs w:val="21"/>
        </w:rPr>
        <w:t xml:space="preserve">, </w:t>
      </w:r>
      <w:r w:rsidRPr="00373C86">
        <w:rPr>
          <w:rFonts w:ascii="Abadi" w:hAnsi="Abadi"/>
          <w:sz w:val="21"/>
          <w:szCs w:val="21"/>
        </w:rPr>
        <w:t>de ser amado</w:t>
      </w:r>
      <w:r>
        <w:rPr>
          <w:rFonts w:ascii="Abadi" w:hAnsi="Abadi"/>
          <w:sz w:val="21"/>
          <w:szCs w:val="21"/>
        </w:rPr>
        <w:t>,</w:t>
      </w:r>
      <w:r w:rsidRPr="00373C86">
        <w:rPr>
          <w:rFonts w:ascii="Abadi" w:hAnsi="Abadi"/>
          <w:sz w:val="21"/>
          <w:szCs w:val="21"/>
        </w:rPr>
        <w:t xml:space="preserve"> de amar y en este caso de poder contraer un compromiso formal como es el </w:t>
      </w:r>
      <w:r w:rsidRPr="00373C86">
        <w:rPr>
          <w:rFonts w:ascii="Abadi" w:hAnsi="Abadi"/>
          <w:sz w:val="21"/>
          <w:szCs w:val="21"/>
        </w:rPr>
        <w:lastRenderedPageBreak/>
        <w:t>del matrimonio con una persona con la que sienta ese sentimiento vaya la redundancia</w:t>
      </w:r>
      <w:r>
        <w:rPr>
          <w:rFonts w:ascii="Abadi" w:hAnsi="Abadi"/>
          <w:sz w:val="21"/>
          <w:szCs w:val="21"/>
        </w:rPr>
        <w:t>.</w:t>
      </w:r>
    </w:p>
    <w:p w14:paraId="179EAD46" w14:textId="77777777" w:rsidR="0001088B" w:rsidRDefault="0001088B" w:rsidP="0001088B">
      <w:pPr>
        <w:jc w:val="both"/>
        <w:rPr>
          <w:rFonts w:ascii="Abadi" w:hAnsi="Abadi"/>
          <w:sz w:val="21"/>
          <w:szCs w:val="21"/>
        </w:rPr>
      </w:pPr>
    </w:p>
    <w:p w14:paraId="51671CFA" w14:textId="792F17EF" w:rsidR="0001088B" w:rsidRDefault="0001088B" w:rsidP="0001088B">
      <w:pPr>
        <w:jc w:val="both"/>
        <w:rPr>
          <w:rFonts w:ascii="Abadi" w:hAnsi="Abadi"/>
          <w:sz w:val="21"/>
          <w:szCs w:val="21"/>
        </w:rPr>
      </w:pPr>
      <w:r>
        <w:rPr>
          <w:rFonts w:ascii="Abadi" w:hAnsi="Abadi"/>
          <w:sz w:val="21"/>
          <w:szCs w:val="21"/>
        </w:rPr>
        <w:t>- D</w:t>
      </w:r>
      <w:r w:rsidRPr="00373C86">
        <w:rPr>
          <w:rFonts w:ascii="Abadi" w:hAnsi="Abadi"/>
          <w:sz w:val="21"/>
          <w:szCs w:val="21"/>
        </w:rPr>
        <w:t>e tal forma que creo que no hay más que decir</w:t>
      </w:r>
      <w:r>
        <w:rPr>
          <w:rFonts w:ascii="Abadi" w:hAnsi="Abadi"/>
          <w:sz w:val="21"/>
          <w:szCs w:val="21"/>
        </w:rPr>
        <w:t>,</w:t>
      </w:r>
      <w:r w:rsidRPr="00373C86">
        <w:rPr>
          <w:rFonts w:ascii="Abadi" w:hAnsi="Abadi"/>
          <w:sz w:val="21"/>
          <w:szCs w:val="21"/>
        </w:rPr>
        <w:t xml:space="preserve"> creo que es lo correcto lo correspondiente y pues también este aprovechar y no sé si echar </w:t>
      </w:r>
      <w:r>
        <w:rPr>
          <w:rFonts w:ascii="Abadi" w:hAnsi="Abadi"/>
          <w:sz w:val="21"/>
          <w:szCs w:val="21"/>
        </w:rPr>
        <w:t xml:space="preserve">¿cómo se llaman serpentinas o algo así? </w:t>
      </w:r>
    </w:p>
    <w:p w14:paraId="1EB611E1" w14:textId="77777777" w:rsidR="0001088B" w:rsidRDefault="0001088B" w:rsidP="0001088B">
      <w:pPr>
        <w:jc w:val="both"/>
        <w:rPr>
          <w:rFonts w:ascii="Abadi" w:hAnsi="Abadi"/>
          <w:sz w:val="21"/>
          <w:szCs w:val="21"/>
        </w:rPr>
      </w:pPr>
    </w:p>
    <w:p w14:paraId="7BCF82A6" w14:textId="3D6A0CC1" w:rsidR="0001088B" w:rsidRDefault="0001088B" w:rsidP="0001088B">
      <w:pPr>
        <w:jc w:val="both"/>
        <w:rPr>
          <w:rFonts w:ascii="Abadi" w:hAnsi="Abadi"/>
          <w:sz w:val="21"/>
          <w:szCs w:val="21"/>
        </w:rPr>
      </w:pPr>
      <w:r>
        <w:rPr>
          <w:rFonts w:ascii="Abadi" w:hAnsi="Abadi"/>
          <w:sz w:val="21"/>
          <w:szCs w:val="21"/>
        </w:rPr>
        <w:t xml:space="preserve">- Creo que es la primera iniciativa a que se perfila a ser aprobada, (aplausos) </w:t>
      </w:r>
      <w:r w:rsidRPr="00373C86">
        <w:rPr>
          <w:rFonts w:ascii="Abadi" w:hAnsi="Abadi"/>
          <w:sz w:val="21"/>
          <w:szCs w:val="21"/>
        </w:rPr>
        <w:t xml:space="preserve">por nuestros compañeros de la mayoría y yo lo agradezco mucho porque realmente el afán de </w:t>
      </w:r>
      <w:r>
        <w:rPr>
          <w:rFonts w:ascii="Abadi" w:hAnsi="Abadi"/>
          <w:sz w:val="21"/>
          <w:szCs w:val="21"/>
        </w:rPr>
        <w:t>M</w:t>
      </w:r>
      <w:r w:rsidRPr="00373C86">
        <w:rPr>
          <w:rFonts w:ascii="Abadi" w:hAnsi="Abadi"/>
          <w:sz w:val="21"/>
          <w:szCs w:val="21"/>
        </w:rPr>
        <w:t xml:space="preserve">orena y de mis compañeros legisladores y legisladoras del </w:t>
      </w:r>
      <w:r>
        <w:rPr>
          <w:rFonts w:ascii="Abadi" w:hAnsi="Abadi"/>
          <w:sz w:val="21"/>
          <w:szCs w:val="21"/>
        </w:rPr>
        <w:t>G</w:t>
      </w:r>
      <w:r w:rsidRPr="00373C86">
        <w:rPr>
          <w:rFonts w:ascii="Abadi" w:hAnsi="Abadi"/>
          <w:sz w:val="21"/>
          <w:szCs w:val="21"/>
        </w:rPr>
        <w:t xml:space="preserve">rupo </w:t>
      </w:r>
      <w:r>
        <w:rPr>
          <w:rFonts w:ascii="Abadi" w:hAnsi="Abadi"/>
          <w:sz w:val="21"/>
          <w:szCs w:val="21"/>
        </w:rPr>
        <w:t>P</w:t>
      </w:r>
      <w:r w:rsidRPr="00373C86">
        <w:rPr>
          <w:rFonts w:ascii="Abadi" w:hAnsi="Abadi"/>
          <w:sz w:val="21"/>
          <w:szCs w:val="21"/>
        </w:rPr>
        <w:t xml:space="preserve">arlamentario pues es presentar iniciativas que beneficien a las y los guanajuatenses </w:t>
      </w:r>
      <w:r>
        <w:rPr>
          <w:rFonts w:ascii="Abadi" w:hAnsi="Abadi"/>
          <w:sz w:val="21"/>
          <w:szCs w:val="21"/>
        </w:rPr>
        <w:t>¡</w:t>
      </w:r>
      <w:r w:rsidRPr="00373C86">
        <w:rPr>
          <w:rFonts w:ascii="Abadi" w:hAnsi="Abadi"/>
          <w:sz w:val="21"/>
          <w:szCs w:val="21"/>
        </w:rPr>
        <w:t>gracias de verdad</w:t>
      </w:r>
      <w:r>
        <w:rPr>
          <w:rFonts w:ascii="Abadi" w:hAnsi="Abadi"/>
          <w:sz w:val="21"/>
          <w:szCs w:val="21"/>
        </w:rPr>
        <w:t>!</w:t>
      </w:r>
      <w:r w:rsidRPr="00373C86">
        <w:rPr>
          <w:rFonts w:ascii="Abadi" w:hAnsi="Abadi"/>
          <w:sz w:val="21"/>
          <w:szCs w:val="21"/>
        </w:rPr>
        <w:t xml:space="preserve"> primeramente en el caso de que la vayan a aprobar que creo que sí este esperemos que no se vaya a echar para atrás</w:t>
      </w:r>
      <w:r>
        <w:rPr>
          <w:rFonts w:ascii="Abadi" w:hAnsi="Abadi"/>
          <w:sz w:val="21"/>
          <w:szCs w:val="21"/>
        </w:rPr>
        <w:t>.</w:t>
      </w:r>
    </w:p>
    <w:p w14:paraId="2878160A" w14:textId="77777777" w:rsidR="0001088B" w:rsidRDefault="0001088B" w:rsidP="0001088B">
      <w:pPr>
        <w:jc w:val="both"/>
        <w:rPr>
          <w:rFonts w:ascii="Abadi" w:hAnsi="Abadi"/>
          <w:sz w:val="21"/>
          <w:szCs w:val="21"/>
        </w:rPr>
      </w:pPr>
    </w:p>
    <w:p w14:paraId="62D426B8" w14:textId="21F253E1" w:rsidR="0001088B" w:rsidRDefault="0001088B" w:rsidP="0001088B">
      <w:pPr>
        <w:jc w:val="both"/>
        <w:rPr>
          <w:rFonts w:ascii="Abadi" w:hAnsi="Abadi"/>
          <w:sz w:val="21"/>
          <w:szCs w:val="21"/>
        </w:rPr>
      </w:pPr>
      <w:r>
        <w:rPr>
          <w:rFonts w:ascii="Abadi" w:hAnsi="Abadi"/>
          <w:sz w:val="21"/>
          <w:szCs w:val="21"/>
        </w:rPr>
        <w:t>- M</w:t>
      </w:r>
      <w:r w:rsidRPr="00373C86">
        <w:rPr>
          <w:rFonts w:ascii="Abadi" w:hAnsi="Abadi"/>
          <w:sz w:val="21"/>
          <w:szCs w:val="21"/>
        </w:rPr>
        <w:t>uchas gracias</w:t>
      </w:r>
      <w:r>
        <w:rPr>
          <w:rFonts w:ascii="Abadi" w:hAnsi="Abadi"/>
          <w:sz w:val="21"/>
          <w:szCs w:val="21"/>
        </w:rPr>
        <w:t xml:space="preserve">. </w:t>
      </w:r>
    </w:p>
    <w:p w14:paraId="688894D6" w14:textId="77777777" w:rsidR="0001088B" w:rsidRDefault="0001088B" w:rsidP="0001088B">
      <w:pPr>
        <w:jc w:val="both"/>
        <w:rPr>
          <w:rFonts w:ascii="Abadi" w:hAnsi="Abadi"/>
          <w:sz w:val="21"/>
          <w:szCs w:val="21"/>
        </w:rPr>
      </w:pPr>
    </w:p>
    <w:p w14:paraId="7FDE49F7" w14:textId="2FAE9914" w:rsidR="0001088B" w:rsidRDefault="0001088B" w:rsidP="0001088B">
      <w:pPr>
        <w:jc w:val="both"/>
        <w:rPr>
          <w:rFonts w:ascii="Abadi" w:hAnsi="Abadi"/>
          <w:sz w:val="21"/>
          <w:szCs w:val="21"/>
        </w:rPr>
      </w:pPr>
      <w:r>
        <w:rPr>
          <w:rFonts w:ascii="Abadi" w:hAnsi="Abadi"/>
          <w:b/>
          <w:bCs/>
          <w:sz w:val="21"/>
          <w:szCs w:val="21"/>
        </w:rPr>
        <w:tab/>
      </w:r>
      <w:r w:rsidRPr="00A0082D">
        <w:rPr>
          <w:rFonts w:ascii="Abadi" w:hAnsi="Abadi"/>
          <w:b/>
          <w:bCs/>
          <w:sz w:val="21"/>
          <w:szCs w:val="21"/>
        </w:rPr>
        <w:t>- El Presidente.-</w:t>
      </w:r>
      <w:r>
        <w:rPr>
          <w:rFonts w:ascii="Abadi" w:hAnsi="Abadi"/>
          <w:sz w:val="21"/>
          <w:szCs w:val="21"/>
        </w:rPr>
        <w:t xml:space="preserve"> Gracias diputado Ernesto Alejandro Prieto Gallardo.</w:t>
      </w:r>
    </w:p>
    <w:p w14:paraId="7AAB6F3A" w14:textId="77777777" w:rsidR="0001088B" w:rsidRDefault="0001088B" w:rsidP="0001088B">
      <w:pPr>
        <w:jc w:val="both"/>
        <w:rPr>
          <w:rFonts w:ascii="Abadi" w:hAnsi="Abadi"/>
          <w:sz w:val="21"/>
          <w:szCs w:val="21"/>
        </w:rPr>
      </w:pPr>
    </w:p>
    <w:p w14:paraId="0DC882DE" w14:textId="583363C3" w:rsidR="0001088B" w:rsidRDefault="0001088B" w:rsidP="0001088B">
      <w:pPr>
        <w:jc w:val="both"/>
        <w:rPr>
          <w:rFonts w:ascii="Abadi" w:hAnsi="Abadi"/>
          <w:sz w:val="21"/>
          <w:szCs w:val="21"/>
        </w:rPr>
      </w:pPr>
      <w:r>
        <w:rPr>
          <w:rFonts w:ascii="Abadi" w:hAnsi="Abadi"/>
          <w:sz w:val="21"/>
          <w:szCs w:val="21"/>
        </w:rPr>
        <w:tab/>
        <w:t xml:space="preserve">- Agotadas las participaciones, se pide a la Secretaría que procede a recabar en votación nominal, </w:t>
      </w:r>
      <w:r w:rsidRPr="00373C86">
        <w:rPr>
          <w:rFonts w:ascii="Abadi" w:hAnsi="Abadi"/>
          <w:sz w:val="21"/>
          <w:szCs w:val="21"/>
        </w:rPr>
        <w:t xml:space="preserve">de la </w:t>
      </w:r>
      <w:r>
        <w:rPr>
          <w:rFonts w:ascii="Abadi" w:hAnsi="Abadi"/>
          <w:sz w:val="21"/>
          <w:szCs w:val="21"/>
        </w:rPr>
        <w:t>A</w:t>
      </w:r>
      <w:r w:rsidRPr="00373C86">
        <w:rPr>
          <w:rFonts w:ascii="Abadi" w:hAnsi="Abadi"/>
          <w:sz w:val="21"/>
          <w:szCs w:val="21"/>
        </w:rPr>
        <w:t>samblea a través del sistema electrónico efecto de aprobar o no el dictamen en lo general puesto su consideración</w:t>
      </w:r>
      <w:r>
        <w:rPr>
          <w:rFonts w:ascii="Abadi" w:hAnsi="Abadi"/>
          <w:sz w:val="21"/>
          <w:szCs w:val="21"/>
        </w:rPr>
        <w:t xml:space="preserve">. </w:t>
      </w:r>
    </w:p>
    <w:p w14:paraId="5D054097" w14:textId="77777777" w:rsidR="0001088B" w:rsidRDefault="0001088B" w:rsidP="0001088B">
      <w:pPr>
        <w:jc w:val="both"/>
        <w:rPr>
          <w:rFonts w:ascii="Abadi" w:hAnsi="Abadi"/>
          <w:sz w:val="21"/>
          <w:szCs w:val="21"/>
        </w:rPr>
      </w:pPr>
    </w:p>
    <w:p w14:paraId="6051351F" w14:textId="2D8BBB85" w:rsidR="0001088B" w:rsidRDefault="0001088B" w:rsidP="0001088B">
      <w:pPr>
        <w:jc w:val="center"/>
        <w:rPr>
          <w:rFonts w:ascii="Abadi" w:hAnsi="Abadi"/>
          <w:b/>
          <w:bCs/>
          <w:sz w:val="21"/>
          <w:szCs w:val="21"/>
        </w:rPr>
      </w:pPr>
      <w:r w:rsidRPr="00A0082D">
        <w:rPr>
          <w:rFonts w:ascii="Abadi" w:hAnsi="Abadi"/>
          <w:b/>
          <w:bCs/>
          <w:sz w:val="21"/>
          <w:szCs w:val="21"/>
        </w:rPr>
        <w:t>(Se abre nuestro sistema electrónico)</w:t>
      </w:r>
    </w:p>
    <w:p w14:paraId="64A5AEE9" w14:textId="77777777" w:rsidR="0001088B" w:rsidRPr="00A0082D" w:rsidRDefault="0001088B" w:rsidP="0001088B">
      <w:pPr>
        <w:jc w:val="both"/>
        <w:rPr>
          <w:rFonts w:ascii="Abadi" w:hAnsi="Abadi"/>
          <w:b/>
          <w:bCs/>
          <w:sz w:val="21"/>
          <w:szCs w:val="21"/>
        </w:rPr>
      </w:pPr>
    </w:p>
    <w:p w14:paraId="266FC220" w14:textId="4334196E" w:rsidR="0001088B" w:rsidRDefault="0001088B" w:rsidP="0001088B">
      <w:pPr>
        <w:ind w:firstLine="708"/>
        <w:jc w:val="both"/>
        <w:rPr>
          <w:rFonts w:ascii="Abadi" w:hAnsi="Abadi"/>
          <w:sz w:val="21"/>
          <w:szCs w:val="21"/>
        </w:rPr>
      </w:pPr>
      <w:r w:rsidRPr="00156BED">
        <w:rPr>
          <w:rFonts w:ascii="Abadi" w:hAnsi="Abadi"/>
          <w:b/>
          <w:bCs/>
          <w:sz w:val="21"/>
          <w:szCs w:val="21"/>
        </w:rPr>
        <w:t>- El Secretario.-</w:t>
      </w:r>
      <w:r>
        <w:rPr>
          <w:rFonts w:ascii="Abadi" w:hAnsi="Abadi"/>
          <w:sz w:val="21"/>
          <w:szCs w:val="21"/>
        </w:rPr>
        <w:t xml:space="preserve"> En </w:t>
      </w:r>
      <w:r w:rsidRPr="00373C86">
        <w:rPr>
          <w:rFonts w:ascii="Abadi" w:hAnsi="Abadi"/>
          <w:sz w:val="21"/>
          <w:szCs w:val="21"/>
        </w:rPr>
        <w:t>votación nominal por el sistema electrónico se pregunta a las diputadas y a los diputados s</w:t>
      </w:r>
      <w:r>
        <w:rPr>
          <w:rFonts w:ascii="Abadi" w:hAnsi="Abadi"/>
          <w:sz w:val="21"/>
          <w:szCs w:val="21"/>
        </w:rPr>
        <w:t>i</w:t>
      </w:r>
      <w:r w:rsidRPr="00373C86">
        <w:rPr>
          <w:rFonts w:ascii="Abadi" w:hAnsi="Abadi"/>
          <w:sz w:val="21"/>
          <w:szCs w:val="21"/>
        </w:rPr>
        <w:t xml:space="preserve"> </w:t>
      </w:r>
      <w:r>
        <w:rPr>
          <w:rFonts w:ascii="Abadi" w:hAnsi="Abadi"/>
          <w:sz w:val="21"/>
          <w:szCs w:val="21"/>
        </w:rPr>
        <w:t xml:space="preserve">se </w:t>
      </w:r>
      <w:r w:rsidRPr="00373C86">
        <w:rPr>
          <w:rFonts w:ascii="Abadi" w:hAnsi="Abadi"/>
          <w:sz w:val="21"/>
          <w:szCs w:val="21"/>
        </w:rPr>
        <w:t>aprueba en lo general el dictamen puesto a consideración</w:t>
      </w:r>
      <w:r>
        <w:rPr>
          <w:rFonts w:ascii="Abadi" w:hAnsi="Abadi"/>
          <w:sz w:val="21"/>
          <w:szCs w:val="21"/>
        </w:rPr>
        <w:t>. ¿</w:t>
      </w:r>
      <w:r w:rsidRPr="00373C86">
        <w:rPr>
          <w:rFonts w:ascii="Abadi" w:hAnsi="Abadi"/>
          <w:sz w:val="21"/>
          <w:szCs w:val="21"/>
        </w:rPr>
        <w:t>diputado Luis Ernesto Ayala</w:t>
      </w:r>
      <w:r>
        <w:rPr>
          <w:rFonts w:ascii="Abadi" w:hAnsi="Abadi"/>
          <w:sz w:val="21"/>
          <w:szCs w:val="21"/>
        </w:rPr>
        <w:t>?</w:t>
      </w:r>
    </w:p>
    <w:p w14:paraId="40C0634F" w14:textId="77777777" w:rsidR="0001088B" w:rsidRDefault="0001088B" w:rsidP="0001088B">
      <w:pPr>
        <w:ind w:firstLine="708"/>
        <w:jc w:val="both"/>
        <w:rPr>
          <w:rFonts w:ascii="Abadi" w:hAnsi="Abadi"/>
          <w:sz w:val="21"/>
          <w:szCs w:val="21"/>
        </w:rPr>
      </w:pPr>
    </w:p>
    <w:p w14:paraId="287713A1" w14:textId="46872554" w:rsidR="0001088B" w:rsidRDefault="0001088B" w:rsidP="0001088B">
      <w:pPr>
        <w:jc w:val="both"/>
        <w:rPr>
          <w:rFonts w:ascii="Abadi" w:hAnsi="Abadi"/>
          <w:sz w:val="21"/>
          <w:szCs w:val="21"/>
        </w:rPr>
      </w:pPr>
      <w:r>
        <w:rPr>
          <w:rFonts w:ascii="Abadi" w:hAnsi="Abadi"/>
          <w:sz w:val="21"/>
          <w:szCs w:val="21"/>
        </w:rPr>
        <w:t>¿F</w:t>
      </w:r>
      <w:r w:rsidRPr="00373C86">
        <w:rPr>
          <w:rFonts w:ascii="Abadi" w:hAnsi="Abadi"/>
          <w:sz w:val="21"/>
          <w:szCs w:val="21"/>
        </w:rPr>
        <w:t>alta alguna diputada o algún diputado de emitir su voto</w:t>
      </w:r>
      <w:r>
        <w:rPr>
          <w:rFonts w:ascii="Abadi" w:hAnsi="Abadi"/>
          <w:sz w:val="21"/>
          <w:szCs w:val="21"/>
        </w:rPr>
        <w:t>?</w:t>
      </w:r>
    </w:p>
    <w:p w14:paraId="49AFDA29" w14:textId="77777777" w:rsidR="0001088B" w:rsidRDefault="0001088B" w:rsidP="0001088B">
      <w:pPr>
        <w:jc w:val="both"/>
        <w:rPr>
          <w:rFonts w:ascii="Abadi" w:hAnsi="Abadi"/>
          <w:sz w:val="21"/>
          <w:szCs w:val="21"/>
        </w:rPr>
      </w:pPr>
    </w:p>
    <w:p w14:paraId="7B38BE55" w14:textId="6BE4C785" w:rsidR="0001088B" w:rsidRDefault="0001088B" w:rsidP="0001088B">
      <w:pPr>
        <w:jc w:val="center"/>
        <w:rPr>
          <w:rFonts w:ascii="Abadi" w:hAnsi="Abadi"/>
          <w:b/>
          <w:bCs/>
          <w:sz w:val="21"/>
          <w:szCs w:val="21"/>
        </w:rPr>
      </w:pPr>
      <w:r w:rsidRPr="00156BED">
        <w:rPr>
          <w:rFonts w:ascii="Abadi" w:hAnsi="Abadi"/>
          <w:b/>
          <w:bCs/>
          <w:sz w:val="21"/>
          <w:szCs w:val="21"/>
        </w:rPr>
        <w:t>(Se cierra el sistema electrónico)</w:t>
      </w:r>
    </w:p>
    <w:p w14:paraId="4AEAC195" w14:textId="6241B7A1" w:rsidR="0001088B" w:rsidRDefault="0001088B" w:rsidP="0001088B">
      <w:pPr>
        <w:jc w:val="both"/>
        <w:rPr>
          <w:rFonts w:ascii="Abadi" w:hAnsi="Abadi"/>
          <w:b/>
          <w:bCs/>
          <w:sz w:val="21"/>
          <w:szCs w:val="21"/>
        </w:rPr>
      </w:pPr>
    </w:p>
    <w:p w14:paraId="0E2E8CDC" w14:textId="6A5F8616" w:rsidR="0001088B" w:rsidRDefault="0001088B" w:rsidP="0001088B">
      <w:pPr>
        <w:jc w:val="both"/>
        <w:rPr>
          <w:rFonts w:ascii="Abadi" w:hAnsi="Abadi"/>
          <w:b/>
          <w:bCs/>
          <w:sz w:val="21"/>
          <w:szCs w:val="21"/>
        </w:rPr>
      </w:pPr>
      <w:r>
        <w:rPr>
          <w:noProof/>
        </w:rPr>
        <w:drawing>
          <wp:anchor distT="0" distB="0" distL="114300" distR="114300" simplePos="0" relativeHeight="251667968" behindDoc="1" locked="0" layoutInCell="1" allowOverlap="1" wp14:anchorId="7B04ABE0" wp14:editId="016F4261">
            <wp:simplePos x="0" y="0"/>
            <wp:positionH relativeFrom="column">
              <wp:posOffset>312158</wp:posOffset>
            </wp:positionH>
            <wp:positionV relativeFrom="paragraph">
              <wp:posOffset>65688</wp:posOffset>
            </wp:positionV>
            <wp:extent cx="1933575" cy="1003842"/>
            <wp:effectExtent l="95250" t="95250" r="66675" b="82550"/>
            <wp:wrapTight wrapText="bothSides">
              <wp:wrapPolygon edited="0">
                <wp:start x="-1064" y="-2051"/>
                <wp:lineTo x="-1064" y="23377"/>
                <wp:lineTo x="22345" y="23377"/>
                <wp:lineTo x="22345" y="-2051"/>
                <wp:lineTo x="-1064" y="-2051"/>
              </wp:wrapPolygon>
            </wp:wrapTight>
            <wp:docPr id="48" name="Imagen 48"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nterfaz de usuario gráfica, Texto, Sitio web&#10;&#10;Descripción generada automáticamente"/>
                    <pic:cNvPicPr/>
                  </pic:nvPicPr>
                  <pic:blipFill rotWithShape="1">
                    <a:blip r:embed="rId55" cstate="print">
                      <a:extLst>
                        <a:ext uri="{28A0092B-C50C-407E-A947-70E740481C1C}">
                          <a14:useLocalDpi xmlns:a14="http://schemas.microsoft.com/office/drawing/2010/main" val="0"/>
                        </a:ext>
                      </a:extLst>
                    </a:blip>
                    <a:srcRect r="2580" b="10042"/>
                    <a:stretch/>
                  </pic:blipFill>
                  <pic:spPr bwMode="auto">
                    <a:xfrm>
                      <a:off x="0" y="0"/>
                      <a:ext cx="1933575" cy="1003842"/>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anchor>
        </w:drawing>
      </w:r>
    </w:p>
    <w:p w14:paraId="34F7917F" w14:textId="7A330896" w:rsidR="0001088B" w:rsidRDefault="0001088B" w:rsidP="0001088B">
      <w:pPr>
        <w:jc w:val="both"/>
        <w:rPr>
          <w:rFonts w:ascii="Abadi" w:hAnsi="Abadi"/>
          <w:b/>
          <w:bCs/>
          <w:sz w:val="21"/>
          <w:szCs w:val="21"/>
        </w:rPr>
      </w:pPr>
    </w:p>
    <w:p w14:paraId="3B3F0E24" w14:textId="7D0E5464" w:rsidR="0001088B" w:rsidRDefault="0001088B" w:rsidP="0001088B">
      <w:pPr>
        <w:jc w:val="both"/>
        <w:rPr>
          <w:rFonts w:ascii="Abadi" w:hAnsi="Abadi"/>
          <w:b/>
          <w:bCs/>
          <w:sz w:val="21"/>
          <w:szCs w:val="21"/>
        </w:rPr>
      </w:pPr>
    </w:p>
    <w:p w14:paraId="29C86DF3" w14:textId="7BBE654A" w:rsidR="0001088B" w:rsidRDefault="0001088B" w:rsidP="0001088B">
      <w:pPr>
        <w:jc w:val="both"/>
        <w:rPr>
          <w:rFonts w:ascii="Abadi" w:hAnsi="Abadi"/>
          <w:b/>
          <w:bCs/>
          <w:sz w:val="21"/>
          <w:szCs w:val="21"/>
        </w:rPr>
      </w:pPr>
    </w:p>
    <w:p w14:paraId="646A2AA4" w14:textId="57F2B5DC" w:rsidR="0001088B" w:rsidRDefault="0001088B" w:rsidP="0001088B">
      <w:pPr>
        <w:jc w:val="both"/>
        <w:rPr>
          <w:rFonts w:ascii="Abadi" w:hAnsi="Abadi"/>
          <w:b/>
          <w:bCs/>
          <w:sz w:val="21"/>
          <w:szCs w:val="21"/>
        </w:rPr>
      </w:pPr>
    </w:p>
    <w:p w14:paraId="1537A26D" w14:textId="758373FE" w:rsidR="0001088B" w:rsidRDefault="0001088B" w:rsidP="0001088B">
      <w:pPr>
        <w:jc w:val="both"/>
        <w:rPr>
          <w:rFonts w:ascii="Abadi" w:hAnsi="Abadi"/>
          <w:b/>
          <w:bCs/>
          <w:sz w:val="21"/>
          <w:szCs w:val="21"/>
        </w:rPr>
      </w:pPr>
    </w:p>
    <w:p w14:paraId="5BCA3220" w14:textId="39447C01" w:rsidR="0001088B" w:rsidRDefault="0001088B" w:rsidP="0001088B">
      <w:pPr>
        <w:jc w:val="both"/>
        <w:rPr>
          <w:rFonts w:ascii="Abadi" w:hAnsi="Abadi"/>
          <w:b/>
          <w:bCs/>
          <w:sz w:val="21"/>
          <w:szCs w:val="21"/>
        </w:rPr>
      </w:pPr>
    </w:p>
    <w:p w14:paraId="39EF6905" w14:textId="309CA6FB" w:rsidR="0001088B" w:rsidRDefault="0001088B" w:rsidP="0001088B">
      <w:pPr>
        <w:jc w:val="both"/>
        <w:rPr>
          <w:rFonts w:ascii="Abadi" w:hAnsi="Abadi"/>
          <w:b/>
          <w:bCs/>
          <w:sz w:val="21"/>
          <w:szCs w:val="21"/>
        </w:rPr>
      </w:pPr>
    </w:p>
    <w:p w14:paraId="04BEAD93" w14:textId="77777777" w:rsidR="0001088B" w:rsidRPr="00156BED" w:rsidRDefault="0001088B" w:rsidP="0001088B">
      <w:pPr>
        <w:jc w:val="both"/>
        <w:rPr>
          <w:rFonts w:ascii="Abadi" w:hAnsi="Abadi"/>
          <w:b/>
          <w:bCs/>
          <w:sz w:val="21"/>
          <w:szCs w:val="21"/>
        </w:rPr>
      </w:pPr>
    </w:p>
    <w:p w14:paraId="2B1150F7" w14:textId="5D8FC05B" w:rsidR="0001088B" w:rsidRDefault="0001088B" w:rsidP="0001088B">
      <w:pPr>
        <w:jc w:val="both"/>
        <w:rPr>
          <w:rFonts w:ascii="Abadi" w:hAnsi="Abadi"/>
          <w:sz w:val="21"/>
          <w:szCs w:val="21"/>
        </w:rPr>
      </w:pPr>
      <w:r>
        <w:rPr>
          <w:rFonts w:ascii="Abadi" w:hAnsi="Abadi"/>
          <w:sz w:val="21"/>
          <w:szCs w:val="21"/>
        </w:rPr>
        <w:tab/>
      </w:r>
      <w:r w:rsidRPr="00373C86">
        <w:rPr>
          <w:rFonts w:ascii="Abadi" w:hAnsi="Abadi"/>
          <w:sz w:val="21"/>
          <w:szCs w:val="21"/>
        </w:rPr>
        <w:t xml:space="preserve"> </w:t>
      </w:r>
      <w:r w:rsidRPr="00156BED">
        <w:rPr>
          <w:rFonts w:ascii="Abadi" w:hAnsi="Abadi"/>
          <w:b/>
          <w:bCs/>
          <w:sz w:val="21"/>
          <w:szCs w:val="21"/>
        </w:rPr>
        <w:t>- El Secretario.-</w:t>
      </w:r>
      <w:r>
        <w:rPr>
          <w:rFonts w:ascii="Abadi" w:hAnsi="Abadi"/>
          <w:sz w:val="21"/>
          <w:szCs w:val="21"/>
        </w:rPr>
        <w:t xml:space="preserve"> S</w:t>
      </w:r>
      <w:r w:rsidRPr="00373C86">
        <w:rPr>
          <w:rFonts w:ascii="Abadi" w:hAnsi="Abadi"/>
          <w:sz w:val="21"/>
          <w:szCs w:val="21"/>
        </w:rPr>
        <w:t>e registraron 35 votos a favor</w:t>
      </w:r>
      <w:r>
        <w:rPr>
          <w:rFonts w:ascii="Abadi" w:hAnsi="Abadi"/>
          <w:sz w:val="21"/>
          <w:szCs w:val="21"/>
        </w:rPr>
        <w:t>.</w:t>
      </w:r>
    </w:p>
    <w:p w14:paraId="6ED34A15" w14:textId="77777777" w:rsidR="0001088B" w:rsidRDefault="0001088B" w:rsidP="0001088B">
      <w:pPr>
        <w:jc w:val="both"/>
        <w:rPr>
          <w:rFonts w:ascii="Abadi" w:hAnsi="Abadi"/>
          <w:sz w:val="21"/>
          <w:szCs w:val="21"/>
        </w:rPr>
      </w:pPr>
    </w:p>
    <w:p w14:paraId="525BD36B" w14:textId="232A7533" w:rsidR="0001088B" w:rsidRDefault="0001088B" w:rsidP="0001088B">
      <w:pPr>
        <w:jc w:val="both"/>
        <w:rPr>
          <w:rFonts w:ascii="Abadi" w:hAnsi="Abadi"/>
          <w:b/>
          <w:bCs/>
          <w:sz w:val="21"/>
          <w:szCs w:val="21"/>
        </w:rPr>
      </w:pPr>
      <w:r w:rsidRPr="00156BED">
        <w:rPr>
          <w:rFonts w:ascii="Abadi" w:hAnsi="Abadi"/>
          <w:b/>
          <w:bCs/>
          <w:sz w:val="21"/>
          <w:szCs w:val="21"/>
        </w:rPr>
        <w:t>(Aplausos)</w:t>
      </w:r>
    </w:p>
    <w:p w14:paraId="2EDEDDE0" w14:textId="77777777" w:rsidR="0001088B" w:rsidRPr="00156BED" w:rsidRDefault="0001088B" w:rsidP="0001088B">
      <w:pPr>
        <w:jc w:val="both"/>
        <w:rPr>
          <w:rFonts w:ascii="Abadi" w:hAnsi="Abadi"/>
          <w:b/>
          <w:bCs/>
          <w:sz w:val="21"/>
          <w:szCs w:val="21"/>
        </w:rPr>
      </w:pPr>
    </w:p>
    <w:p w14:paraId="27CA98D9" w14:textId="15A28E8E" w:rsidR="0001088B" w:rsidRDefault="0001088B" w:rsidP="0001088B">
      <w:pPr>
        <w:jc w:val="both"/>
        <w:rPr>
          <w:rFonts w:ascii="Abadi" w:hAnsi="Abadi"/>
          <w:sz w:val="21"/>
          <w:szCs w:val="21"/>
        </w:rPr>
      </w:pPr>
      <w:r>
        <w:rPr>
          <w:rFonts w:ascii="Abadi" w:hAnsi="Abadi"/>
          <w:b/>
          <w:bCs/>
          <w:sz w:val="21"/>
          <w:szCs w:val="21"/>
        </w:rPr>
        <w:tab/>
      </w:r>
      <w:r w:rsidRPr="00156BED">
        <w:rPr>
          <w:rFonts w:ascii="Abadi" w:hAnsi="Abadi"/>
          <w:b/>
          <w:bCs/>
          <w:sz w:val="21"/>
          <w:szCs w:val="21"/>
        </w:rPr>
        <w:t>- El Presidente.-</w:t>
      </w:r>
      <w:r>
        <w:rPr>
          <w:rFonts w:ascii="Abadi" w:hAnsi="Abadi"/>
          <w:sz w:val="21"/>
          <w:szCs w:val="21"/>
        </w:rPr>
        <w:t xml:space="preserve"> A</w:t>
      </w:r>
      <w:r w:rsidRPr="00373C86">
        <w:rPr>
          <w:rFonts w:ascii="Abadi" w:hAnsi="Abadi"/>
          <w:sz w:val="21"/>
          <w:szCs w:val="21"/>
        </w:rPr>
        <w:t>fortunadamente el dictamen ha sido aprobado en lo general por unanimidad de votos</w:t>
      </w:r>
      <w:r>
        <w:rPr>
          <w:rFonts w:ascii="Abadi" w:hAnsi="Abadi"/>
          <w:sz w:val="21"/>
          <w:szCs w:val="21"/>
        </w:rPr>
        <w:t>.</w:t>
      </w:r>
    </w:p>
    <w:p w14:paraId="18439DCD" w14:textId="77777777" w:rsidR="0001088B" w:rsidRDefault="0001088B" w:rsidP="0001088B">
      <w:pPr>
        <w:jc w:val="both"/>
        <w:rPr>
          <w:rFonts w:ascii="Abadi" w:hAnsi="Abadi"/>
          <w:sz w:val="21"/>
          <w:szCs w:val="21"/>
        </w:rPr>
      </w:pPr>
    </w:p>
    <w:p w14:paraId="225682AB" w14:textId="5394A385" w:rsidR="0001088B" w:rsidRDefault="0001088B" w:rsidP="0001088B">
      <w:pPr>
        <w:jc w:val="both"/>
        <w:rPr>
          <w:rFonts w:ascii="Abadi" w:hAnsi="Abadi"/>
          <w:sz w:val="21"/>
          <w:szCs w:val="21"/>
        </w:rPr>
      </w:pPr>
      <w:r>
        <w:rPr>
          <w:rFonts w:ascii="Abadi" w:hAnsi="Abadi"/>
          <w:sz w:val="21"/>
          <w:szCs w:val="21"/>
        </w:rPr>
        <w:tab/>
        <w:t>- C</w:t>
      </w:r>
      <w:r w:rsidRPr="00373C86">
        <w:rPr>
          <w:rFonts w:ascii="Abadi" w:hAnsi="Abadi"/>
          <w:sz w:val="21"/>
          <w:szCs w:val="21"/>
        </w:rPr>
        <w:t xml:space="preserve">orresponde someter a discusión el </w:t>
      </w:r>
      <w:r w:rsidR="0057284D">
        <w:rPr>
          <w:rFonts w:ascii="Abadi" w:hAnsi="Abadi"/>
          <w:sz w:val="21"/>
          <w:szCs w:val="21"/>
        </w:rPr>
        <w:t>dict</w:t>
      </w:r>
      <w:r w:rsidR="00E539A1">
        <w:rPr>
          <w:rFonts w:ascii="Abadi" w:hAnsi="Abadi"/>
          <w:sz w:val="21"/>
          <w:szCs w:val="21"/>
        </w:rPr>
        <w:t>a</w:t>
      </w:r>
      <w:r w:rsidR="0057284D">
        <w:rPr>
          <w:rFonts w:ascii="Abadi" w:hAnsi="Abadi"/>
          <w:sz w:val="21"/>
          <w:szCs w:val="21"/>
        </w:rPr>
        <w:t>men</w:t>
      </w:r>
      <w:r w:rsidRPr="00373C86">
        <w:rPr>
          <w:rFonts w:ascii="Abadi" w:hAnsi="Abadi"/>
          <w:sz w:val="21"/>
          <w:szCs w:val="21"/>
        </w:rPr>
        <w:t xml:space="preserve"> lo particular si desean reservar cualquiera de los artículos que contiene sírvanse apartarlo de la inteligencia de que los artículos no reservados se tendrán por aprobados</w:t>
      </w:r>
      <w:r>
        <w:rPr>
          <w:rFonts w:ascii="Abadi" w:hAnsi="Abadi"/>
          <w:sz w:val="21"/>
          <w:szCs w:val="21"/>
        </w:rPr>
        <w:t>.</w:t>
      </w:r>
    </w:p>
    <w:p w14:paraId="0AAC93DA" w14:textId="77777777" w:rsidR="0001088B" w:rsidRDefault="0001088B" w:rsidP="0001088B">
      <w:pPr>
        <w:jc w:val="both"/>
        <w:rPr>
          <w:rFonts w:ascii="Abadi" w:hAnsi="Abadi"/>
          <w:sz w:val="21"/>
          <w:szCs w:val="21"/>
        </w:rPr>
      </w:pPr>
    </w:p>
    <w:p w14:paraId="6BDF98AF" w14:textId="19B0D376" w:rsidR="0001088B" w:rsidRDefault="0001088B" w:rsidP="0001088B">
      <w:pPr>
        <w:jc w:val="both"/>
        <w:rPr>
          <w:rFonts w:ascii="Abadi" w:hAnsi="Abadi"/>
          <w:sz w:val="21"/>
          <w:szCs w:val="21"/>
        </w:rPr>
      </w:pPr>
      <w:r>
        <w:rPr>
          <w:rFonts w:ascii="Abadi" w:hAnsi="Abadi"/>
          <w:sz w:val="21"/>
          <w:szCs w:val="21"/>
        </w:rPr>
        <w:tab/>
        <w:t>- E</w:t>
      </w:r>
      <w:r w:rsidRPr="00373C86">
        <w:rPr>
          <w:rFonts w:ascii="Abadi" w:hAnsi="Abadi"/>
          <w:sz w:val="21"/>
          <w:szCs w:val="21"/>
        </w:rPr>
        <w:t>sta presidencia declara tener aprobado los artículos que contiene el dictamen</w:t>
      </w:r>
      <w:r>
        <w:rPr>
          <w:rFonts w:ascii="Abadi" w:hAnsi="Abadi"/>
          <w:sz w:val="21"/>
          <w:szCs w:val="21"/>
        </w:rPr>
        <w:t>.</w:t>
      </w:r>
    </w:p>
    <w:p w14:paraId="4CAD1D45" w14:textId="77777777" w:rsidR="0001088B" w:rsidRDefault="0001088B" w:rsidP="0001088B">
      <w:pPr>
        <w:ind w:left="993" w:right="1183"/>
        <w:jc w:val="both"/>
        <w:rPr>
          <w:rFonts w:ascii="Abadi" w:hAnsi="Abadi"/>
          <w:b/>
          <w:bCs/>
          <w:i/>
          <w:iCs/>
          <w:sz w:val="21"/>
          <w:szCs w:val="21"/>
          <w:u w:val="single"/>
        </w:rPr>
      </w:pPr>
    </w:p>
    <w:p w14:paraId="7BF1651C" w14:textId="1D7FD8CE" w:rsidR="0001088B" w:rsidRPr="00156BED" w:rsidRDefault="0001088B" w:rsidP="00E64CAD">
      <w:pPr>
        <w:ind w:left="709" w:right="638"/>
        <w:jc w:val="both"/>
        <w:rPr>
          <w:rFonts w:ascii="Abadi" w:hAnsi="Abadi"/>
          <w:b/>
          <w:bCs/>
          <w:i/>
          <w:iCs/>
          <w:sz w:val="21"/>
          <w:szCs w:val="21"/>
          <w:u w:val="single"/>
        </w:rPr>
      </w:pPr>
      <w:r w:rsidRPr="00156BED">
        <w:rPr>
          <w:rFonts w:ascii="Abadi" w:hAnsi="Abadi"/>
          <w:b/>
          <w:bCs/>
          <w:i/>
          <w:iCs/>
          <w:sz w:val="21"/>
          <w:szCs w:val="21"/>
          <w:u w:val="single"/>
        </w:rPr>
        <w:t>Remítase al Ejecutivo del Estado el decreto aprobado para los efectos constitucionales de su competencia.</w:t>
      </w:r>
    </w:p>
    <w:p w14:paraId="46417C5A" w14:textId="77777777" w:rsidR="002E1269" w:rsidRPr="006863E0" w:rsidRDefault="002E1269" w:rsidP="00D64083">
      <w:pPr>
        <w:autoSpaceDE w:val="0"/>
        <w:autoSpaceDN w:val="0"/>
        <w:adjustRightInd w:val="0"/>
        <w:ind w:left="426"/>
        <w:jc w:val="both"/>
        <w:rPr>
          <w:rFonts w:ascii="Abadi" w:hAnsi="Abadi" w:cs="ArialMT"/>
          <w:b/>
          <w:bCs/>
          <w:sz w:val="21"/>
          <w:szCs w:val="21"/>
        </w:rPr>
      </w:pPr>
    </w:p>
    <w:p w14:paraId="4AA88A0D" w14:textId="229A6D3A" w:rsidR="001034A5" w:rsidRDefault="001034A5" w:rsidP="00D87375">
      <w:pPr>
        <w:pStyle w:val="Prrafodelista"/>
        <w:numPr>
          <w:ilvl w:val="0"/>
          <w:numId w:val="10"/>
        </w:numPr>
        <w:autoSpaceDE w:val="0"/>
        <w:autoSpaceDN w:val="0"/>
        <w:adjustRightInd w:val="0"/>
        <w:ind w:left="426"/>
        <w:contextualSpacing/>
        <w:jc w:val="both"/>
        <w:rPr>
          <w:rFonts w:ascii="Abadi" w:hAnsi="Abadi" w:cs="ArialMT"/>
          <w:b/>
          <w:bCs/>
          <w:sz w:val="21"/>
          <w:szCs w:val="21"/>
        </w:rPr>
      </w:pPr>
      <w:r w:rsidRPr="006863E0">
        <w:rPr>
          <w:rFonts w:ascii="Abadi" w:hAnsi="Abadi" w:cs="ArialMT"/>
          <w:b/>
          <w:bCs/>
          <w:sz w:val="21"/>
          <w:szCs w:val="21"/>
        </w:rPr>
        <w:t>DISCUSIÓN Y, EN SU CASO, APROBACIÓN DEL DICTAMEN EMITIDO POR LA COMISIÓN DE JUSTICIA RELATIVO A LA INICIATIVA A EFECTO DE REFORMAR EL PÁRRAFO PRIMERO DEL ARTÍCULO 221 DEL CÓDIGO PENAL DEL ESTADO DE GUANAJUATO, PRESENTADA POR EL DIPUTADO ERNESTO ALEJANDRO PRIETO GALLARDO INTEGRANTE DEL GRUPO PARLAMENTARIO DEL PARTIDO MORENA.</w:t>
      </w:r>
    </w:p>
    <w:p w14:paraId="195D1F31" w14:textId="5D0A9058" w:rsidR="00B31F1B" w:rsidRDefault="00B31F1B" w:rsidP="00B31F1B">
      <w:pPr>
        <w:autoSpaceDE w:val="0"/>
        <w:autoSpaceDN w:val="0"/>
        <w:adjustRightInd w:val="0"/>
        <w:contextualSpacing/>
        <w:jc w:val="both"/>
        <w:rPr>
          <w:rFonts w:ascii="Abadi" w:hAnsi="Abadi" w:cs="ArialMT"/>
          <w:b/>
          <w:bCs/>
          <w:sz w:val="21"/>
          <w:szCs w:val="21"/>
        </w:rPr>
      </w:pPr>
    </w:p>
    <w:p w14:paraId="1A58AE76" w14:textId="77777777" w:rsidR="00B31F1B" w:rsidRPr="0051150E" w:rsidRDefault="00B31F1B" w:rsidP="00B31F1B">
      <w:pPr>
        <w:ind w:right="-1"/>
        <w:jc w:val="both"/>
        <w:rPr>
          <w:rFonts w:ascii="Abadi" w:hAnsi="Abadi" w:cs="ArialMT"/>
          <w:b/>
          <w:bCs/>
          <w:sz w:val="21"/>
          <w:szCs w:val="21"/>
        </w:rPr>
      </w:pPr>
      <w:r w:rsidRPr="0051150E">
        <w:rPr>
          <w:rFonts w:ascii="Abadi" w:hAnsi="Abadi" w:cs="ArialMT"/>
          <w:b/>
          <w:bCs/>
          <w:sz w:val="21"/>
          <w:szCs w:val="21"/>
        </w:rPr>
        <w:t>DICTAMEN QUE PRESENTA LA COMISIÓN DE JUSTICIA RELATIVO A LA INICIATIVA A EFECTO DE REFORMAR EL PÁRRAFO PRIMERO DEL ARTÍCULO 221 DEL CÓDIGO PENAL DEL ESTADO DE GUANAJUATO.</w:t>
      </w:r>
    </w:p>
    <w:p w14:paraId="57299DBD" w14:textId="77777777" w:rsidR="00B31F1B" w:rsidRPr="0051150E" w:rsidRDefault="00B31F1B" w:rsidP="00B31F1B">
      <w:pPr>
        <w:ind w:right="-1"/>
        <w:jc w:val="both"/>
        <w:rPr>
          <w:rFonts w:ascii="Abadi" w:hAnsi="Abadi" w:cs="ArialMT"/>
          <w:b/>
          <w:bCs/>
          <w:sz w:val="21"/>
          <w:szCs w:val="21"/>
        </w:rPr>
      </w:pPr>
    </w:p>
    <w:p w14:paraId="72953054" w14:textId="77777777" w:rsidR="00B31F1B" w:rsidRPr="008829DB" w:rsidRDefault="00B31F1B" w:rsidP="00B31F1B">
      <w:pPr>
        <w:ind w:right="-1" w:firstLine="708"/>
        <w:jc w:val="both"/>
        <w:rPr>
          <w:rFonts w:ascii="Abadi" w:hAnsi="Abadi"/>
          <w:sz w:val="21"/>
          <w:szCs w:val="21"/>
        </w:rPr>
      </w:pPr>
      <w:r w:rsidRPr="008829DB">
        <w:rPr>
          <w:rFonts w:ascii="Abadi" w:hAnsi="Abadi"/>
          <w:sz w:val="21"/>
          <w:szCs w:val="21"/>
        </w:rPr>
        <w:t xml:space="preserve">A la Comisión de Justicia le fue turnada, para su estudio y dictamen, la iniciativa a efecto de reformar el párrafo primero del artículo 221 del Código Penal del Estado de Guanajuato, presentada por el diputado </w:t>
      </w:r>
      <w:bookmarkStart w:id="15" w:name="_Hlk111464226"/>
      <w:r w:rsidRPr="008829DB">
        <w:rPr>
          <w:rFonts w:ascii="Abadi" w:hAnsi="Abadi"/>
          <w:sz w:val="21"/>
          <w:szCs w:val="21"/>
        </w:rPr>
        <w:t>Ernesto Alejandro Prieto Gallardo integrante del Grupo Parlamentario del Partido MORENA.</w:t>
      </w:r>
      <w:bookmarkEnd w:id="15"/>
    </w:p>
    <w:p w14:paraId="606BEA18" w14:textId="77777777" w:rsidR="00B31F1B" w:rsidRPr="008829DB" w:rsidRDefault="00B31F1B" w:rsidP="00B31F1B">
      <w:pPr>
        <w:ind w:right="-1" w:firstLine="708"/>
        <w:jc w:val="both"/>
        <w:rPr>
          <w:rFonts w:ascii="Abadi" w:hAnsi="Abadi"/>
          <w:sz w:val="21"/>
          <w:szCs w:val="21"/>
        </w:rPr>
      </w:pPr>
    </w:p>
    <w:p w14:paraId="270083FF" w14:textId="5AC8169E" w:rsidR="00B31F1B" w:rsidRDefault="00B31F1B" w:rsidP="00B31F1B">
      <w:pPr>
        <w:ind w:right="-1" w:firstLine="708"/>
        <w:jc w:val="both"/>
        <w:rPr>
          <w:rFonts w:ascii="Abadi" w:eastAsia="SimSun" w:hAnsi="Abadi"/>
          <w:bCs/>
          <w:sz w:val="21"/>
          <w:szCs w:val="21"/>
        </w:rPr>
      </w:pPr>
      <w:r w:rsidRPr="008829DB">
        <w:rPr>
          <w:rFonts w:ascii="Abadi" w:eastAsia="SimSun" w:hAnsi="Abadi"/>
          <w:bCs/>
          <w:sz w:val="21"/>
          <w:szCs w:val="21"/>
        </w:rPr>
        <w:lastRenderedPageBreak/>
        <w:t>Con fundamento en lo dispuesto por los artículos 113 facción II y 171 de la Ley Orgánica del Poder Legislativo del Estado de Guanajuato, se formula dictamen en atención a las siguientes:</w:t>
      </w:r>
    </w:p>
    <w:p w14:paraId="491888FC" w14:textId="77777777" w:rsidR="00B31F1B" w:rsidRPr="008829DB" w:rsidRDefault="00B31F1B" w:rsidP="00B31F1B">
      <w:pPr>
        <w:ind w:right="-1" w:firstLine="708"/>
        <w:jc w:val="both"/>
        <w:rPr>
          <w:rFonts w:ascii="Abadi" w:eastAsia="SimSun" w:hAnsi="Abadi"/>
          <w:bCs/>
          <w:sz w:val="21"/>
          <w:szCs w:val="21"/>
        </w:rPr>
      </w:pPr>
    </w:p>
    <w:p w14:paraId="59D488FB" w14:textId="77777777" w:rsidR="00B31F1B" w:rsidRPr="008829DB" w:rsidRDefault="00B31F1B" w:rsidP="00B31F1B">
      <w:pPr>
        <w:pStyle w:val="Textoindependiente"/>
        <w:spacing w:line="360" w:lineRule="auto"/>
        <w:jc w:val="center"/>
        <w:rPr>
          <w:rFonts w:ascii="Abadi" w:eastAsia="SimSun" w:hAnsi="Abadi"/>
          <w:sz w:val="21"/>
          <w:szCs w:val="21"/>
        </w:rPr>
      </w:pPr>
      <w:r w:rsidRPr="008829DB">
        <w:rPr>
          <w:rFonts w:ascii="Abadi" w:eastAsia="SimSun" w:hAnsi="Abadi"/>
          <w:sz w:val="21"/>
          <w:szCs w:val="21"/>
        </w:rPr>
        <w:t>CONSIDERACIONES</w:t>
      </w:r>
    </w:p>
    <w:p w14:paraId="4997D9A1" w14:textId="77777777" w:rsidR="00B31F1B" w:rsidRPr="008829DB" w:rsidRDefault="00B31F1B" w:rsidP="00B31F1B">
      <w:pPr>
        <w:widowControl w:val="0"/>
        <w:autoSpaceDE w:val="0"/>
        <w:autoSpaceDN w:val="0"/>
        <w:adjustRightInd w:val="0"/>
        <w:spacing w:before="100" w:beforeAutospacing="1" w:after="100" w:afterAutospacing="1" w:line="360" w:lineRule="auto"/>
        <w:jc w:val="both"/>
        <w:rPr>
          <w:rFonts w:ascii="Abadi" w:hAnsi="Abadi" w:cs="Arial"/>
          <w:b/>
          <w:sz w:val="21"/>
          <w:szCs w:val="21"/>
        </w:rPr>
      </w:pPr>
      <w:r w:rsidRPr="008829DB">
        <w:rPr>
          <w:rFonts w:ascii="Abadi" w:hAnsi="Abadi" w:cs="Arial"/>
          <w:b/>
          <w:sz w:val="21"/>
          <w:szCs w:val="21"/>
        </w:rPr>
        <w:t>I.</w:t>
      </w:r>
      <w:r w:rsidRPr="008829DB">
        <w:rPr>
          <w:rFonts w:ascii="Abadi" w:hAnsi="Abadi" w:cs="Arial"/>
          <w:b/>
          <w:sz w:val="21"/>
          <w:szCs w:val="21"/>
        </w:rPr>
        <w:tab/>
        <w:t>Presentación de las iniciativas.</w:t>
      </w:r>
    </w:p>
    <w:p w14:paraId="6184C429" w14:textId="562B0ABB" w:rsidR="00B31F1B" w:rsidRDefault="00B31F1B" w:rsidP="00A0368D">
      <w:pPr>
        <w:widowControl w:val="0"/>
        <w:autoSpaceDE w:val="0"/>
        <w:autoSpaceDN w:val="0"/>
        <w:adjustRightInd w:val="0"/>
        <w:jc w:val="both"/>
        <w:rPr>
          <w:rFonts w:ascii="Abadi" w:hAnsi="Abadi" w:cs="Arial"/>
          <w:b/>
          <w:sz w:val="21"/>
          <w:szCs w:val="21"/>
        </w:rPr>
      </w:pPr>
      <w:r w:rsidRPr="008829DB">
        <w:rPr>
          <w:rFonts w:ascii="Abadi" w:hAnsi="Abadi" w:cs="Arial"/>
          <w:b/>
          <w:sz w:val="21"/>
          <w:szCs w:val="21"/>
        </w:rPr>
        <w:t>I.1.</w:t>
      </w:r>
      <w:r w:rsidRPr="008829DB">
        <w:rPr>
          <w:rFonts w:ascii="Abadi" w:hAnsi="Abadi" w:cs="Arial"/>
          <w:b/>
          <w:sz w:val="21"/>
          <w:szCs w:val="21"/>
        </w:rPr>
        <w:tab/>
        <w:t>Facultad para la presentación de iniciativas.</w:t>
      </w:r>
    </w:p>
    <w:p w14:paraId="4C479D0C" w14:textId="77777777" w:rsidR="00A0368D" w:rsidRPr="008829DB" w:rsidRDefault="00A0368D" w:rsidP="00A0368D">
      <w:pPr>
        <w:widowControl w:val="0"/>
        <w:autoSpaceDE w:val="0"/>
        <w:autoSpaceDN w:val="0"/>
        <w:adjustRightInd w:val="0"/>
        <w:jc w:val="both"/>
        <w:rPr>
          <w:rFonts w:ascii="Abadi" w:hAnsi="Abadi" w:cs="Arial"/>
          <w:b/>
          <w:sz w:val="21"/>
          <w:szCs w:val="21"/>
        </w:rPr>
      </w:pPr>
    </w:p>
    <w:p w14:paraId="3D664E75" w14:textId="3ED80524" w:rsidR="00B31F1B" w:rsidRDefault="00B31F1B" w:rsidP="00A0368D">
      <w:pPr>
        <w:widowControl w:val="0"/>
        <w:autoSpaceDE w:val="0"/>
        <w:autoSpaceDN w:val="0"/>
        <w:adjustRightInd w:val="0"/>
        <w:ind w:firstLine="708"/>
        <w:jc w:val="both"/>
        <w:rPr>
          <w:rFonts w:ascii="Abadi" w:hAnsi="Abadi" w:cs="Arial"/>
          <w:bCs/>
          <w:sz w:val="21"/>
          <w:szCs w:val="21"/>
        </w:rPr>
      </w:pPr>
      <w:r w:rsidRPr="008829DB">
        <w:rPr>
          <w:rFonts w:ascii="Abadi" w:hAnsi="Abadi" w:cs="Arial"/>
          <w:bCs/>
          <w:sz w:val="21"/>
          <w:szCs w:val="21"/>
        </w:rPr>
        <w:t>El diputado iniciante en ejercicio de la facultad establecida en los artículos 56 fracción II de la Constitución Política para el Estado de Guanajuato y 167 fracción II de la Ley Orgánica del Poder Legislativo del Estado de Guanajuato, presentó ante la Secretaría General de este Congreso del Estado, la iniciativa que se describe en el preámbulo del presente dictamen.</w:t>
      </w:r>
    </w:p>
    <w:p w14:paraId="0049FEB0" w14:textId="77777777" w:rsidR="00A0368D" w:rsidRPr="008829DB" w:rsidRDefault="00A0368D" w:rsidP="00A0368D">
      <w:pPr>
        <w:widowControl w:val="0"/>
        <w:autoSpaceDE w:val="0"/>
        <w:autoSpaceDN w:val="0"/>
        <w:adjustRightInd w:val="0"/>
        <w:ind w:firstLine="708"/>
        <w:jc w:val="both"/>
        <w:rPr>
          <w:rFonts w:ascii="Abadi" w:hAnsi="Abadi" w:cs="Arial"/>
          <w:bCs/>
          <w:sz w:val="21"/>
          <w:szCs w:val="21"/>
        </w:rPr>
      </w:pPr>
    </w:p>
    <w:p w14:paraId="18DCB81F" w14:textId="31BC59CA" w:rsidR="00B31F1B" w:rsidRDefault="00B31F1B" w:rsidP="00A0368D">
      <w:pPr>
        <w:autoSpaceDE w:val="0"/>
        <w:autoSpaceDN w:val="0"/>
        <w:adjustRightInd w:val="0"/>
        <w:jc w:val="both"/>
        <w:rPr>
          <w:rFonts w:ascii="Abadi" w:eastAsia="SimSun" w:hAnsi="Abadi"/>
          <w:b/>
          <w:bCs/>
          <w:sz w:val="21"/>
          <w:szCs w:val="21"/>
        </w:rPr>
      </w:pPr>
      <w:r w:rsidRPr="008829DB">
        <w:rPr>
          <w:rFonts w:ascii="Abadi" w:eastAsia="SimSun" w:hAnsi="Abadi"/>
          <w:b/>
          <w:bCs/>
          <w:sz w:val="21"/>
          <w:szCs w:val="21"/>
        </w:rPr>
        <w:t>I.2.</w:t>
      </w:r>
      <w:r w:rsidRPr="008829DB">
        <w:rPr>
          <w:rFonts w:ascii="Abadi" w:eastAsia="SimSun" w:hAnsi="Abadi"/>
          <w:b/>
          <w:bCs/>
          <w:sz w:val="21"/>
          <w:szCs w:val="21"/>
        </w:rPr>
        <w:tab/>
        <w:t>Objeto de la iniciativa.</w:t>
      </w:r>
    </w:p>
    <w:p w14:paraId="21CD6889" w14:textId="77777777" w:rsidR="00A0368D" w:rsidRPr="008829DB" w:rsidRDefault="00A0368D" w:rsidP="00A0368D">
      <w:pPr>
        <w:autoSpaceDE w:val="0"/>
        <w:autoSpaceDN w:val="0"/>
        <w:adjustRightInd w:val="0"/>
        <w:jc w:val="both"/>
        <w:rPr>
          <w:rFonts w:ascii="Abadi" w:eastAsia="SimSun" w:hAnsi="Abadi"/>
          <w:b/>
          <w:bCs/>
          <w:sz w:val="21"/>
          <w:szCs w:val="21"/>
        </w:rPr>
      </w:pPr>
    </w:p>
    <w:p w14:paraId="66903A07" w14:textId="603022F0" w:rsidR="00B31F1B" w:rsidRDefault="00B31F1B" w:rsidP="00A0368D">
      <w:pPr>
        <w:widowControl w:val="0"/>
        <w:autoSpaceDE w:val="0"/>
        <w:autoSpaceDN w:val="0"/>
        <w:adjustRightInd w:val="0"/>
        <w:jc w:val="both"/>
        <w:rPr>
          <w:rFonts w:ascii="Abadi" w:hAnsi="Abadi" w:cs="Arial"/>
          <w:bCs/>
          <w:sz w:val="21"/>
          <w:szCs w:val="21"/>
        </w:rPr>
      </w:pPr>
      <w:r w:rsidRPr="008829DB">
        <w:rPr>
          <w:rFonts w:ascii="Abadi" w:hAnsi="Abadi" w:cs="Arial"/>
          <w:bCs/>
          <w:sz w:val="21"/>
          <w:szCs w:val="21"/>
        </w:rPr>
        <w:tab/>
        <w:t xml:space="preserve">La iniciativa tiene por objeto suprimir del primer párrafo del artículo 221 del Código Penal el término </w:t>
      </w:r>
      <w:r w:rsidRPr="008829DB">
        <w:rPr>
          <w:rFonts w:ascii="Abadi" w:hAnsi="Abadi" w:cs="Arial"/>
          <w:bCs/>
          <w:i/>
          <w:iCs/>
          <w:sz w:val="21"/>
          <w:szCs w:val="21"/>
        </w:rPr>
        <w:t xml:space="preserve">análoga, </w:t>
      </w:r>
      <w:r w:rsidRPr="008829DB">
        <w:rPr>
          <w:rFonts w:ascii="Abadi" w:hAnsi="Abadi" w:cs="Arial"/>
          <w:bCs/>
          <w:sz w:val="21"/>
          <w:szCs w:val="21"/>
        </w:rPr>
        <w:t>por ser contrario -a decir del iniciante- al principio de legalidad que en materia penal es aplicable y a efecto de dar certeza al tipo penal de violencia familiar en cuanto a las relaciones personales a que resulta aplicable.</w:t>
      </w:r>
    </w:p>
    <w:p w14:paraId="31B942DB" w14:textId="77777777" w:rsidR="00A0368D" w:rsidRPr="008829DB" w:rsidRDefault="00A0368D" w:rsidP="00A0368D">
      <w:pPr>
        <w:widowControl w:val="0"/>
        <w:autoSpaceDE w:val="0"/>
        <w:autoSpaceDN w:val="0"/>
        <w:adjustRightInd w:val="0"/>
        <w:jc w:val="both"/>
        <w:rPr>
          <w:rFonts w:ascii="Abadi" w:hAnsi="Abadi" w:cs="Arial"/>
          <w:bCs/>
          <w:sz w:val="21"/>
          <w:szCs w:val="21"/>
        </w:rPr>
      </w:pPr>
    </w:p>
    <w:p w14:paraId="460F044C" w14:textId="2B469417" w:rsidR="00B31F1B" w:rsidRDefault="00B31F1B" w:rsidP="00A0368D">
      <w:pPr>
        <w:widowControl w:val="0"/>
        <w:autoSpaceDE w:val="0"/>
        <w:autoSpaceDN w:val="0"/>
        <w:adjustRightInd w:val="0"/>
        <w:jc w:val="both"/>
        <w:rPr>
          <w:rFonts w:ascii="Abadi" w:hAnsi="Abadi" w:cs="Arial"/>
          <w:bCs/>
          <w:sz w:val="21"/>
          <w:szCs w:val="21"/>
        </w:rPr>
      </w:pPr>
      <w:r w:rsidRPr="008829DB">
        <w:rPr>
          <w:rFonts w:ascii="Abadi" w:hAnsi="Abadi" w:cs="Arial"/>
          <w:bCs/>
          <w:sz w:val="21"/>
          <w:szCs w:val="21"/>
        </w:rPr>
        <w:tab/>
        <w:t>Expone el iniciante para justificar su propuesta, además de los impactos jurídico, administrativo, presupuestario y social, lo siguiente:</w:t>
      </w:r>
    </w:p>
    <w:p w14:paraId="4DAC099A" w14:textId="77777777" w:rsidR="00A0368D" w:rsidRPr="008829DB" w:rsidRDefault="00A0368D" w:rsidP="00A0368D">
      <w:pPr>
        <w:widowControl w:val="0"/>
        <w:autoSpaceDE w:val="0"/>
        <w:autoSpaceDN w:val="0"/>
        <w:adjustRightInd w:val="0"/>
        <w:jc w:val="both"/>
        <w:rPr>
          <w:rFonts w:ascii="Abadi" w:hAnsi="Abadi" w:cs="Arial"/>
          <w:bCs/>
          <w:sz w:val="21"/>
          <w:szCs w:val="21"/>
        </w:rPr>
      </w:pPr>
    </w:p>
    <w:p w14:paraId="4924A4B6" w14:textId="5BF92B37" w:rsidR="00B31F1B" w:rsidRDefault="00B31F1B" w:rsidP="00A0368D">
      <w:pPr>
        <w:autoSpaceDE w:val="0"/>
        <w:autoSpaceDN w:val="0"/>
        <w:adjustRightInd w:val="0"/>
        <w:ind w:left="708"/>
        <w:jc w:val="both"/>
        <w:rPr>
          <w:rFonts w:ascii="Abadi" w:eastAsiaTheme="minorHAnsi" w:hAnsi="Abadi" w:cs="Calibri"/>
          <w:sz w:val="21"/>
          <w:szCs w:val="21"/>
          <w:lang w:val="es-MX" w:eastAsia="en-US"/>
        </w:rPr>
      </w:pPr>
      <w:r w:rsidRPr="008829DB">
        <w:rPr>
          <w:rFonts w:ascii="Abadi" w:eastAsiaTheme="minorHAnsi" w:hAnsi="Abadi" w:cs="Calibri"/>
          <w:sz w:val="21"/>
          <w:szCs w:val="21"/>
          <w:lang w:val="es-MX" w:eastAsia="en-US"/>
        </w:rPr>
        <w:t>En el párrafo tercero del artículo 14 de la Constitución Federal literalmente se señala:</w:t>
      </w:r>
    </w:p>
    <w:p w14:paraId="00FBC7C2" w14:textId="77777777" w:rsidR="00A0368D" w:rsidRPr="008829DB" w:rsidRDefault="00A0368D" w:rsidP="00A0368D">
      <w:pPr>
        <w:autoSpaceDE w:val="0"/>
        <w:autoSpaceDN w:val="0"/>
        <w:adjustRightInd w:val="0"/>
        <w:ind w:left="708"/>
        <w:jc w:val="both"/>
        <w:rPr>
          <w:rFonts w:ascii="Abadi" w:eastAsiaTheme="minorHAnsi" w:hAnsi="Abadi" w:cs="Calibri"/>
          <w:sz w:val="21"/>
          <w:szCs w:val="21"/>
          <w:lang w:val="es-MX" w:eastAsia="en-US"/>
        </w:rPr>
      </w:pPr>
    </w:p>
    <w:p w14:paraId="1DCFB070" w14:textId="77777777" w:rsidR="00B31F1B" w:rsidRPr="008829DB" w:rsidRDefault="00B31F1B" w:rsidP="00A0368D">
      <w:pPr>
        <w:autoSpaceDE w:val="0"/>
        <w:autoSpaceDN w:val="0"/>
        <w:adjustRightInd w:val="0"/>
        <w:ind w:left="708"/>
        <w:jc w:val="both"/>
        <w:rPr>
          <w:rFonts w:ascii="Abadi" w:eastAsiaTheme="minorHAnsi" w:hAnsi="Abadi" w:cs="Calibri-Italic"/>
          <w:i/>
          <w:iCs/>
          <w:sz w:val="21"/>
          <w:szCs w:val="21"/>
          <w:lang w:val="es-MX" w:eastAsia="en-US"/>
        </w:rPr>
      </w:pPr>
      <w:r w:rsidRPr="008829DB">
        <w:rPr>
          <w:rFonts w:ascii="Abadi" w:eastAsiaTheme="minorHAnsi" w:hAnsi="Abadi" w:cs="Calibri-Italic"/>
          <w:i/>
          <w:iCs/>
          <w:sz w:val="21"/>
          <w:szCs w:val="21"/>
          <w:lang w:val="es-MX" w:eastAsia="en-US"/>
        </w:rPr>
        <w:t>“En los juicios del orden criminal queda prohibido imponer, por simple analogía, y aún por mayoría de razón, pena alguna que no esté decretada por una ley exactamente aplicable al delito de que se trata.”</w:t>
      </w:r>
    </w:p>
    <w:p w14:paraId="43B075C1" w14:textId="77777777" w:rsidR="00B31F1B" w:rsidRPr="008829DB" w:rsidRDefault="00B31F1B" w:rsidP="00A0368D">
      <w:pPr>
        <w:autoSpaceDE w:val="0"/>
        <w:autoSpaceDN w:val="0"/>
        <w:adjustRightInd w:val="0"/>
        <w:ind w:left="708"/>
        <w:jc w:val="both"/>
        <w:rPr>
          <w:rFonts w:ascii="Abadi" w:eastAsiaTheme="minorHAnsi" w:hAnsi="Abadi" w:cs="Calibri-Italic"/>
          <w:i/>
          <w:iCs/>
          <w:sz w:val="21"/>
          <w:szCs w:val="21"/>
          <w:lang w:val="es-MX" w:eastAsia="en-US"/>
        </w:rPr>
      </w:pPr>
    </w:p>
    <w:p w14:paraId="63A24860" w14:textId="77777777" w:rsidR="00B31F1B" w:rsidRPr="008829DB" w:rsidRDefault="00B31F1B" w:rsidP="00A0368D">
      <w:pPr>
        <w:autoSpaceDE w:val="0"/>
        <w:autoSpaceDN w:val="0"/>
        <w:adjustRightInd w:val="0"/>
        <w:ind w:left="708"/>
        <w:jc w:val="both"/>
        <w:rPr>
          <w:rFonts w:ascii="Abadi" w:eastAsiaTheme="minorHAnsi" w:hAnsi="Abadi" w:cs="Calibri"/>
          <w:sz w:val="21"/>
          <w:szCs w:val="21"/>
          <w:lang w:val="es-MX" w:eastAsia="en-US"/>
        </w:rPr>
      </w:pPr>
      <w:r w:rsidRPr="008829DB">
        <w:rPr>
          <w:rFonts w:ascii="Abadi" w:eastAsiaTheme="minorHAnsi" w:hAnsi="Abadi" w:cs="Calibri"/>
          <w:sz w:val="21"/>
          <w:szCs w:val="21"/>
          <w:lang w:val="es-MX" w:eastAsia="en-US"/>
        </w:rPr>
        <w:t xml:space="preserve">Esta redacción ha sido motivo de interpretación por parte de la Suprema Corte de Justicia de la </w:t>
      </w:r>
      <w:r w:rsidRPr="008829DB">
        <w:rPr>
          <w:rFonts w:ascii="Abadi" w:eastAsiaTheme="minorHAnsi" w:hAnsi="Abadi" w:cs="Calibri"/>
          <w:sz w:val="21"/>
          <w:szCs w:val="21"/>
          <w:lang w:val="es-MX" w:eastAsia="en-US"/>
        </w:rPr>
        <w:t>Nación, especialmente ha dado lugar a establecer el alcance del principio de legalidad aplicado al derecho penal.</w:t>
      </w:r>
    </w:p>
    <w:p w14:paraId="63BF6DDA" w14:textId="77777777" w:rsidR="00B31F1B" w:rsidRPr="008829DB" w:rsidRDefault="00B31F1B" w:rsidP="00A0368D">
      <w:pPr>
        <w:autoSpaceDE w:val="0"/>
        <w:autoSpaceDN w:val="0"/>
        <w:adjustRightInd w:val="0"/>
        <w:ind w:left="708"/>
        <w:jc w:val="both"/>
        <w:rPr>
          <w:rFonts w:ascii="Abadi" w:eastAsiaTheme="minorHAnsi" w:hAnsi="Abadi" w:cs="Calibri"/>
          <w:sz w:val="21"/>
          <w:szCs w:val="21"/>
          <w:lang w:val="es-MX" w:eastAsia="en-US"/>
        </w:rPr>
      </w:pPr>
    </w:p>
    <w:p w14:paraId="41E64260" w14:textId="77777777" w:rsidR="00B31F1B" w:rsidRPr="008829DB" w:rsidRDefault="00B31F1B" w:rsidP="00A0368D">
      <w:pPr>
        <w:autoSpaceDE w:val="0"/>
        <w:autoSpaceDN w:val="0"/>
        <w:adjustRightInd w:val="0"/>
        <w:ind w:left="708"/>
        <w:jc w:val="both"/>
        <w:rPr>
          <w:rFonts w:ascii="Abadi" w:eastAsiaTheme="minorHAnsi" w:hAnsi="Abadi" w:cs="Calibri"/>
          <w:sz w:val="21"/>
          <w:szCs w:val="21"/>
          <w:lang w:val="es-MX" w:eastAsia="en-US"/>
        </w:rPr>
      </w:pPr>
      <w:r w:rsidRPr="008829DB">
        <w:rPr>
          <w:rFonts w:ascii="Abadi" w:eastAsiaTheme="minorHAnsi" w:hAnsi="Abadi" w:cs="Calibri"/>
          <w:sz w:val="21"/>
          <w:szCs w:val="21"/>
          <w:lang w:val="es-MX" w:eastAsia="en-US"/>
        </w:rPr>
        <w:t>En el mes de julio del año 2014 se estableció por la Primera Sala de la Suprema Corte de Justicia de la Nación la siguiente jurisprudencia:</w:t>
      </w:r>
    </w:p>
    <w:p w14:paraId="398D3238" w14:textId="77777777" w:rsidR="00B31F1B" w:rsidRPr="008829DB" w:rsidRDefault="00B31F1B" w:rsidP="00A0368D">
      <w:pPr>
        <w:autoSpaceDE w:val="0"/>
        <w:autoSpaceDN w:val="0"/>
        <w:adjustRightInd w:val="0"/>
        <w:ind w:left="708"/>
        <w:jc w:val="both"/>
        <w:rPr>
          <w:rFonts w:ascii="Abadi" w:eastAsiaTheme="minorHAnsi" w:hAnsi="Abadi" w:cs="Calibri"/>
          <w:sz w:val="21"/>
          <w:szCs w:val="21"/>
          <w:lang w:val="es-MX" w:eastAsia="en-US"/>
        </w:rPr>
      </w:pPr>
    </w:p>
    <w:p w14:paraId="78CC63E9" w14:textId="77777777" w:rsidR="00B31F1B" w:rsidRPr="008829DB" w:rsidRDefault="00B31F1B" w:rsidP="00A0368D">
      <w:pPr>
        <w:autoSpaceDE w:val="0"/>
        <w:autoSpaceDN w:val="0"/>
        <w:adjustRightInd w:val="0"/>
        <w:ind w:left="708"/>
        <w:jc w:val="both"/>
        <w:rPr>
          <w:rFonts w:ascii="Abadi" w:eastAsiaTheme="minorHAnsi" w:hAnsi="Abadi" w:cs="Calibri"/>
          <w:sz w:val="21"/>
          <w:szCs w:val="21"/>
          <w:lang w:val="es-MX" w:eastAsia="en-US"/>
        </w:rPr>
      </w:pPr>
      <w:r w:rsidRPr="008829DB">
        <w:rPr>
          <w:rFonts w:ascii="Abadi" w:eastAsiaTheme="minorHAnsi" w:hAnsi="Abadi" w:cs="Calibri"/>
          <w:sz w:val="21"/>
          <w:szCs w:val="21"/>
          <w:lang w:val="es-MX" w:eastAsia="en-US"/>
        </w:rPr>
        <w:t>Registro digital: 2006867</w:t>
      </w:r>
    </w:p>
    <w:p w14:paraId="5421CC1E" w14:textId="77777777" w:rsidR="00B31F1B" w:rsidRPr="008829DB" w:rsidRDefault="00B31F1B" w:rsidP="00A0368D">
      <w:pPr>
        <w:autoSpaceDE w:val="0"/>
        <w:autoSpaceDN w:val="0"/>
        <w:adjustRightInd w:val="0"/>
        <w:ind w:left="708"/>
        <w:jc w:val="both"/>
        <w:rPr>
          <w:rFonts w:ascii="Abadi" w:eastAsiaTheme="minorHAnsi" w:hAnsi="Abadi" w:cs="Calibri-Bold"/>
          <w:b/>
          <w:bCs/>
          <w:sz w:val="21"/>
          <w:szCs w:val="21"/>
          <w:lang w:val="es-MX" w:eastAsia="en-US"/>
        </w:rPr>
      </w:pPr>
      <w:r w:rsidRPr="008829DB">
        <w:rPr>
          <w:rFonts w:ascii="Abadi" w:eastAsiaTheme="minorHAnsi" w:hAnsi="Abadi" w:cs="Calibri"/>
          <w:sz w:val="21"/>
          <w:szCs w:val="21"/>
          <w:lang w:val="es-MX" w:eastAsia="en-US"/>
        </w:rPr>
        <w:t xml:space="preserve">Instancia: </w:t>
      </w:r>
      <w:r w:rsidRPr="008829DB">
        <w:rPr>
          <w:rFonts w:ascii="Abadi" w:eastAsiaTheme="minorHAnsi" w:hAnsi="Abadi" w:cs="Calibri-Bold"/>
          <w:b/>
          <w:bCs/>
          <w:sz w:val="21"/>
          <w:szCs w:val="21"/>
          <w:lang w:val="es-MX" w:eastAsia="en-US"/>
        </w:rPr>
        <w:t>Primera Sala</w:t>
      </w:r>
    </w:p>
    <w:p w14:paraId="2FA07916" w14:textId="77777777" w:rsidR="00B31F1B" w:rsidRPr="008829DB" w:rsidRDefault="00B31F1B" w:rsidP="00A0368D">
      <w:pPr>
        <w:autoSpaceDE w:val="0"/>
        <w:autoSpaceDN w:val="0"/>
        <w:adjustRightInd w:val="0"/>
        <w:ind w:left="708"/>
        <w:jc w:val="both"/>
        <w:rPr>
          <w:rFonts w:ascii="Abadi" w:eastAsiaTheme="minorHAnsi" w:hAnsi="Abadi" w:cs="Calibri"/>
          <w:sz w:val="21"/>
          <w:szCs w:val="21"/>
          <w:lang w:val="es-MX" w:eastAsia="en-US"/>
        </w:rPr>
      </w:pPr>
      <w:r w:rsidRPr="008829DB">
        <w:rPr>
          <w:rFonts w:ascii="Abadi" w:eastAsiaTheme="minorHAnsi" w:hAnsi="Abadi" w:cs="Calibri"/>
          <w:sz w:val="21"/>
          <w:szCs w:val="21"/>
          <w:lang w:val="es-MX" w:eastAsia="en-US"/>
        </w:rPr>
        <w:t>Décima Época</w:t>
      </w:r>
    </w:p>
    <w:p w14:paraId="3A5200D5" w14:textId="77777777" w:rsidR="00B31F1B" w:rsidRPr="008829DB" w:rsidRDefault="00B31F1B" w:rsidP="00A0368D">
      <w:pPr>
        <w:autoSpaceDE w:val="0"/>
        <w:autoSpaceDN w:val="0"/>
        <w:adjustRightInd w:val="0"/>
        <w:ind w:left="708"/>
        <w:jc w:val="both"/>
        <w:rPr>
          <w:rFonts w:ascii="Abadi" w:eastAsiaTheme="minorHAnsi" w:hAnsi="Abadi" w:cs="Calibri"/>
          <w:sz w:val="21"/>
          <w:szCs w:val="21"/>
          <w:lang w:val="es-MX" w:eastAsia="en-US"/>
        </w:rPr>
      </w:pPr>
      <w:r w:rsidRPr="008829DB">
        <w:rPr>
          <w:rFonts w:ascii="Abadi" w:eastAsiaTheme="minorHAnsi" w:hAnsi="Abadi" w:cs="Calibri"/>
          <w:sz w:val="21"/>
          <w:szCs w:val="21"/>
          <w:lang w:val="es-MX" w:eastAsia="en-US"/>
        </w:rPr>
        <w:t>Materias(s): Constitucional, Penal</w:t>
      </w:r>
    </w:p>
    <w:p w14:paraId="76F6BBEC" w14:textId="77777777" w:rsidR="00B31F1B" w:rsidRPr="008829DB" w:rsidRDefault="00B31F1B" w:rsidP="00A0368D">
      <w:pPr>
        <w:autoSpaceDE w:val="0"/>
        <w:autoSpaceDN w:val="0"/>
        <w:adjustRightInd w:val="0"/>
        <w:ind w:left="708"/>
        <w:jc w:val="both"/>
        <w:rPr>
          <w:rFonts w:ascii="Abadi" w:eastAsiaTheme="minorHAnsi" w:hAnsi="Abadi" w:cs="Calibri"/>
          <w:sz w:val="21"/>
          <w:szCs w:val="21"/>
          <w:lang w:val="es-MX" w:eastAsia="en-US"/>
        </w:rPr>
      </w:pPr>
      <w:r w:rsidRPr="008829DB">
        <w:rPr>
          <w:rFonts w:ascii="Abadi" w:eastAsiaTheme="minorHAnsi" w:hAnsi="Abadi" w:cs="Calibri"/>
          <w:sz w:val="21"/>
          <w:szCs w:val="21"/>
          <w:lang w:val="es-MX" w:eastAsia="en-US"/>
        </w:rPr>
        <w:t>Tesis: 1a./J. 54/2014 (10a.)</w:t>
      </w:r>
    </w:p>
    <w:p w14:paraId="7294570D" w14:textId="77777777" w:rsidR="00B31F1B" w:rsidRPr="008829DB" w:rsidRDefault="00B31F1B" w:rsidP="00A0368D">
      <w:pPr>
        <w:autoSpaceDE w:val="0"/>
        <w:autoSpaceDN w:val="0"/>
        <w:adjustRightInd w:val="0"/>
        <w:ind w:left="708"/>
        <w:jc w:val="both"/>
        <w:rPr>
          <w:rFonts w:ascii="Abadi" w:eastAsiaTheme="minorHAnsi" w:hAnsi="Abadi" w:cs="Calibri"/>
          <w:sz w:val="21"/>
          <w:szCs w:val="21"/>
          <w:lang w:val="es-MX" w:eastAsia="en-US"/>
        </w:rPr>
      </w:pPr>
      <w:r w:rsidRPr="008829DB">
        <w:rPr>
          <w:rFonts w:ascii="Abadi" w:eastAsiaTheme="minorHAnsi" w:hAnsi="Abadi" w:cs="Calibri"/>
          <w:sz w:val="21"/>
          <w:szCs w:val="21"/>
          <w:lang w:val="es-MX" w:eastAsia="en-US"/>
        </w:rPr>
        <w:t>Fuente: Gaceta del Semanario Judicial de la Federación. Libro 8, Julio de 2014, Tomo I, página 131</w:t>
      </w:r>
    </w:p>
    <w:p w14:paraId="3FDC738D" w14:textId="77777777" w:rsidR="00B31F1B" w:rsidRPr="008829DB" w:rsidRDefault="00B31F1B" w:rsidP="00A0368D">
      <w:pPr>
        <w:autoSpaceDE w:val="0"/>
        <w:autoSpaceDN w:val="0"/>
        <w:adjustRightInd w:val="0"/>
        <w:ind w:left="708"/>
        <w:jc w:val="both"/>
        <w:rPr>
          <w:rFonts w:ascii="Abadi" w:eastAsiaTheme="minorHAnsi" w:hAnsi="Abadi" w:cs="Calibri-Bold"/>
          <w:b/>
          <w:bCs/>
          <w:sz w:val="21"/>
          <w:szCs w:val="21"/>
          <w:lang w:val="es-MX" w:eastAsia="en-US"/>
        </w:rPr>
      </w:pPr>
      <w:r w:rsidRPr="008829DB">
        <w:rPr>
          <w:rFonts w:ascii="Abadi" w:eastAsiaTheme="minorHAnsi" w:hAnsi="Abadi" w:cs="Calibri"/>
          <w:sz w:val="21"/>
          <w:szCs w:val="21"/>
          <w:lang w:val="es-MX" w:eastAsia="en-US"/>
        </w:rPr>
        <w:t xml:space="preserve">Tipo: </w:t>
      </w:r>
      <w:r w:rsidRPr="008829DB">
        <w:rPr>
          <w:rFonts w:ascii="Abadi" w:eastAsiaTheme="minorHAnsi" w:hAnsi="Abadi" w:cs="Calibri-Bold"/>
          <w:b/>
          <w:bCs/>
          <w:sz w:val="21"/>
          <w:szCs w:val="21"/>
          <w:lang w:val="es-MX" w:eastAsia="en-US"/>
        </w:rPr>
        <w:t>Jurisprudencia</w:t>
      </w:r>
    </w:p>
    <w:p w14:paraId="0749BC5F" w14:textId="77777777" w:rsidR="00B31F1B" w:rsidRPr="008829DB" w:rsidRDefault="00B31F1B" w:rsidP="00A0368D">
      <w:pPr>
        <w:autoSpaceDE w:val="0"/>
        <w:autoSpaceDN w:val="0"/>
        <w:adjustRightInd w:val="0"/>
        <w:ind w:left="708"/>
        <w:jc w:val="both"/>
        <w:rPr>
          <w:rFonts w:ascii="Abadi" w:eastAsiaTheme="minorHAnsi" w:hAnsi="Abadi" w:cs="Calibri-Bold"/>
          <w:b/>
          <w:bCs/>
          <w:sz w:val="21"/>
          <w:szCs w:val="21"/>
          <w:lang w:val="es-MX" w:eastAsia="en-US"/>
        </w:rPr>
      </w:pPr>
    </w:p>
    <w:p w14:paraId="32CC3B50" w14:textId="77777777" w:rsidR="00B31F1B" w:rsidRPr="008829DB" w:rsidRDefault="00B31F1B" w:rsidP="00A0368D">
      <w:pPr>
        <w:autoSpaceDE w:val="0"/>
        <w:autoSpaceDN w:val="0"/>
        <w:adjustRightInd w:val="0"/>
        <w:ind w:left="708"/>
        <w:jc w:val="both"/>
        <w:rPr>
          <w:rFonts w:ascii="Abadi" w:eastAsiaTheme="minorHAnsi" w:hAnsi="Abadi" w:cs="Calibri-Bold"/>
          <w:b/>
          <w:bCs/>
          <w:sz w:val="21"/>
          <w:szCs w:val="21"/>
          <w:lang w:val="es-MX" w:eastAsia="en-US"/>
        </w:rPr>
      </w:pPr>
      <w:r w:rsidRPr="008829DB">
        <w:rPr>
          <w:rFonts w:ascii="Abadi" w:eastAsiaTheme="minorHAnsi" w:hAnsi="Abadi" w:cs="Calibri-Bold"/>
          <w:b/>
          <w:bCs/>
          <w:sz w:val="21"/>
          <w:szCs w:val="21"/>
          <w:lang w:val="es-MX" w:eastAsia="en-US"/>
        </w:rPr>
        <w:t>PRINCIPIO DE LEGALIDAD PENAL EN SU VERTIENTE DE TAXATIVIDAD. ANÁLISIS DEL CONTEXTO EN EL CUAL SE DESENVUELVEN LAS NORMAS PENALES, ASÍ COMO DE SUS POSIBLES DESTINATARIOS.</w:t>
      </w:r>
    </w:p>
    <w:p w14:paraId="600C4BBF" w14:textId="77777777" w:rsidR="00B31F1B" w:rsidRPr="008829DB" w:rsidRDefault="00B31F1B" w:rsidP="00A0368D">
      <w:pPr>
        <w:autoSpaceDE w:val="0"/>
        <w:autoSpaceDN w:val="0"/>
        <w:adjustRightInd w:val="0"/>
        <w:ind w:left="708"/>
        <w:jc w:val="both"/>
        <w:rPr>
          <w:rFonts w:ascii="Abadi" w:eastAsiaTheme="minorHAnsi" w:hAnsi="Abadi" w:cs="Calibri-Bold"/>
          <w:b/>
          <w:bCs/>
          <w:sz w:val="21"/>
          <w:szCs w:val="21"/>
          <w:lang w:val="es-MX" w:eastAsia="en-US"/>
        </w:rPr>
      </w:pPr>
    </w:p>
    <w:p w14:paraId="52C2B680" w14:textId="77777777" w:rsidR="00B31F1B" w:rsidRPr="008829DB" w:rsidRDefault="00B31F1B" w:rsidP="00A0368D">
      <w:pPr>
        <w:autoSpaceDE w:val="0"/>
        <w:autoSpaceDN w:val="0"/>
        <w:adjustRightInd w:val="0"/>
        <w:ind w:left="708"/>
        <w:jc w:val="both"/>
        <w:rPr>
          <w:rFonts w:ascii="Abadi" w:eastAsiaTheme="minorHAnsi" w:hAnsi="Abadi" w:cs="Calibri"/>
          <w:sz w:val="21"/>
          <w:szCs w:val="21"/>
          <w:lang w:val="es-MX" w:eastAsia="en-US"/>
        </w:rPr>
      </w:pPr>
      <w:r w:rsidRPr="008829DB">
        <w:rPr>
          <w:rFonts w:ascii="Abadi" w:eastAsiaTheme="minorHAnsi" w:hAnsi="Abadi" w:cs="Calibri"/>
          <w:sz w:val="21"/>
          <w:szCs w:val="21"/>
          <w:lang w:val="es-MX" w:eastAsia="en-US"/>
        </w:rPr>
        <w:t xml:space="preserve">El artículo 14, de la Constitución Política de los Estados Unidos Mexicanos, consagra el derecho fundamental de </w:t>
      </w:r>
      <w:r w:rsidRPr="008829DB">
        <w:rPr>
          <w:rFonts w:ascii="Abadi" w:eastAsiaTheme="minorHAnsi" w:hAnsi="Abadi" w:cs="Calibri-Bold"/>
          <w:b/>
          <w:bCs/>
          <w:sz w:val="21"/>
          <w:szCs w:val="21"/>
          <w:u w:val="single"/>
          <w:lang w:val="es-MX" w:eastAsia="en-US"/>
        </w:rPr>
        <w:t>exacta aplicación de la ley en materia penal al establecer que en los juicios del orden criminal queda prohibido imponer, por simple analogía y aun por mayoría de razón, pena alguna que no esté decretada por una ley exactamente aplicable al delito de que se trata</w:t>
      </w:r>
      <w:r w:rsidRPr="008829DB">
        <w:rPr>
          <w:rFonts w:ascii="Abadi" w:eastAsiaTheme="minorHAnsi" w:hAnsi="Abadi" w:cs="Calibri-Bold"/>
          <w:b/>
          <w:bCs/>
          <w:sz w:val="21"/>
          <w:szCs w:val="21"/>
          <w:lang w:val="es-MX" w:eastAsia="en-US"/>
        </w:rPr>
        <w:t xml:space="preserve">. </w:t>
      </w:r>
      <w:r w:rsidRPr="008829DB">
        <w:rPr>
          <w:rFonts w:ascii="Abadi" w:eastAsiaTheme="minorHAnsi" w:hAnsi="Abadi" w:cs="Calibri"/>
          <w:sz w:val="21"/>
          <w:szCs w:val="21"/>
          <w:lang w:val="es-MX" w:eastAsia="en-US"/>
        </w:rPr>
        <w:t xml:space="preserve">Este derecho fundamental no se limita a ordenar a la autoridad jurisdiccional que se abstenga de interpretar por simple analogía o mayoría de razón, sino que es extensivo al creador de la norma. En ese orden, </w:t>
      </w:r>
      <w:r w:rsidRPr="008829DB">
        <w:rPr>
          <w:rFonts w:ascii="Abadi" w:eastAsiaTheme="minorHAnsi" w:hAnsi="Abadi" w:cs="Calibri-Bold"/>
          <w:b/>
          <w:bCs/>
          <w:sz w:val="21"/>
          <w:szCs w:val="21"/>
          <w:u w:val="single"/>
          <w:lang w:val="es-MX" w:eastAsia="en-US"/>
        </w:rPr>
        <w:t>al legislador le es exigible la emisión de normas claras, precisas y exactas respecto de la conducta reprochable</w:t>
      </w:r>
      <w:r w:rsidRPr="008829DB">
        <w:rPr>
          <w:rFonts w:ascii="Abadi" w:eastAsiaTheme="minorHAnsi" w:hAnsi="Abadi" w:cs="Calibri"/>
          <w:sz w:val="21"/>
          <w:szCs w:val="21"/>
          <w:lang w:val="es-MX" w:eastAsia="en-US"/>
        </w:rPr>
        <w:t xml:space="preserve">, así como de la consecuencia jurídica por la comisión de un ilícito; esta descripción no es otra cosa que el tipo penal, el cual debe estar claramente formulado. Para determinar la tipicidad de una conducta, el intérprete debe tener en cuenta, como derivación del </w:t>
      </w:r>
      <w:r w:rsidRPr="008829DB">
        <w:rPr>
          <w:rFonts w:ascii="Abadi" w:eastAsiaTheme="minorHAnsi" w:hAnsi="Abadi" w:cs="Calibri"/>
          <w:sz w:val="21"/>
          <w:szCs w:val="21"/>
          <w:lang w:val="es-MX" w:eastAsia="en-US"/>
        </w:rPr>
        <w:lastRenderedPageBreak/>
        <w:t xml:space="preserve">principio de legalidad, al de taxatividad o exigencia de un contenido concreto y unívoco en la labor de tipificación de la ley. Es decir, </w:t>
      </w:r>
      <w:r w:rsidRPr="008829DB">
        <w:rPr>
          <w:rFonts w:ascii="Abadi" w:eastAsiaTheme="minorHAnsi" w:hAnsi="Abadi" w:cs="Calibri-Bold"/>
          <w:b/>
          <w:bCs/>
          <w:sz w:val="21"/>
          <w:szCs w:val="21"/>
          <w:u w:val="single"/>
          <w:lang w:val="es-MX" w:eastAsia="en-US"/>
        </w:rPr>
        <w:t>la descripción típica no debe ser de tal manera vaga, imprecisa, abierta o amplia, al grado de permitir la arbitrariedad en su aplicación</w:t>
      </w:r>
      <w:r w:rsidRPr="008829DB">
        <w:rPr>
          <w:rFonts w:ascii="Abadi" w:eastAsiaTheme="minorHAnsi" w:hAnsi="Abadi" w:cs="Calibri-Bold"/>
          <w:b/>
          <w:bCs/>
          <w:sz w:val="21"/>
          <w:szCs w:val="21"/>
          <w:lang w:val="es-MX" w:eastAsia="en-US"/>
        </w:rPr>
        <w:t xml:space="preserve">. </w:t>
      </w:r>
      <w:r w:rsidRPr="008829DB">
        <w:rPr>
          <w:rFonts w:ascii="Abadi" w:eastAsiaTheme="minorHAnsi" w:hAnsi="Abadi" w:cs="Calibri"/>
          <w:sz w:val="21"/>
          <w:szCs w:val="21"/>
          <w:lang w:val="es-MX" w:eastAsia="en-US"/>
        </w:rPr>
        <w:t xml:space="preserve">Así, el mandato de taxatividad supone la exigencia de que el grado de determinación de la conducta típica sea tal, que lo que es objeto de prohibición pueda ser conocido por el destinatario de la norma. Sin embargo, lo anterior no implica que para salvaguardar el principio de exacta aplicación de la pena, el legislador deba definir cada vocablo o locución utilizada al redactar algún tipo penal, toda vez que ello tornaría imposible la función legislativa. Asimismo, a juicio de esta Primera Sala, es necesario señalar que en la aplicación del principio de taxatividad es imprescindible atender al contexto en el cual se desenvuelven las normas, así como sus posibles destinatarios. Es decir, </w:t>
      </w:r>
      <w:r w:rsidRPr="008829DB">
        <w:rPr>
          <w:rFonts w:ascii="Abadi" w:eastAsiaTheme="minorHAnsi" w:hAnsi="Abadi" w:cs="Calibri-Bold"/>
          <w:b/>
          <w:bCs/>
          <w:sz w:val="21"/>
          <w:szCs w:val="21"/>
          <w:u w:val="single"/>
          <w:lang w:val="es-MX" w:eastAsia="en-US"/>
        </w:rPr>
        <w:t>la legislación debe ser precisa para quienes potencialmente pueden verse sujetos a ella</w:t>
      </w:r>
      <w:r w:rsidRPr="008829DB">
        <w:rPr>
          <w:rFonts w:ascii="Abadi" w:eastAsiaTheme="minorHAnsi" w:hAnsi="Abadi" w:cs="Calibri-Bold"/>
          <w:b/>
          <w:bCs/>
          <w:sz w:val="21"/>
          <w:szCs w:val="21"/>
          <w:lang w:val="es-MX" w:eastAsia="en-US"/>
        </w:rPr>
        <w:t xml:space="preserve">. </w:t>
      </w:r>
      <w:r w:rsidRPr="008829DB">
        <w:rPr>
          <w:rFonts w:ascii="Abadi" w:eastAsiaTheme="minorHAnsi" w:hAnsi="Abadi" w:cs="Calibri"/>
          <w:sz w:val="21"/>
          <w:szCs w:val="21"/>
          <w:lang w:val="es-MX" w:eastAsia="en-US"/>
        </w:rPr>
        <w:t xml:space="preserve">En este sentido, es posible que los tipos penales contengan conceptos jurídicos indeterminados, términos técnicos o vocablos propios de un sector o profesión, siempre y cuando los destinatarios de la norma tengan un conocimiento específico de las pautas de conducta que, por estimarse ilegítimas, se hallan prohibidas por el ordenamiento. El principio de taxatividad no exige que en una sociedad compleja, plural y altamente especializada como la de hoy en día, los tipos penales se configuren de tal manera que todos los gobernados tengan una comprensión absoluta de los mismos, específicamente tratándose de aquellos respecto de los cuales no pueden ser sujetos activos, ya que están dirigidos a cierto sector cuyas pautas de conducta son muy específicas, como ocurre con los </w:t>
      </w:r>
      <w:r w:rsidRPr="008829DB">
        <w:rPr>
          <w:rFonts w:ascii="Abadi" w:eastAsiaTheme="minorHAnsi" w:hAnsi="Abadi" w:cs="Calibri"/>
          <w:sz w:val="21"/>
          <w:szCs w:val="21"/>
          <w:lang w:val="es-MX" w:eastAsia="en-US"/>
        </w:rPr>
        <w:t>tipos penales dirigidos a los miembros de las Fuerzas Armadas.</w:t>
      </w:r>
    </w:p>
    <w:p w14:paraId="12E03DB8" w14:textId="77777777" w:rsidR="00B31F1B" w:rsidRPr="008829DB" w:rsidRDefault="00B31F1B" w:rsidP="00B31F1B">
      <w:pPr>
        <w:autoSpaceDE w:val="0"/>
        <w:autoSpaceDN w:val="0"/>
        <w:adjustRightInd w:val="0"/>
        <w:ind w:left="708"/>
        <w:jc w:val="both"/>
        <w:rPr>
          <w:rFonts w:ascii="Abadi" w:eastAsiaTheme="minorHAnsi" w:hAnsi="Abadi" w:cs="Calibri"/>
          <w:sz w:val="21"/>
          <w:szCs w:val="21"/>
          <w:lang w:val="es-MX" w:eastAsia="en-US"/>
        </w:rPr>
      </w:pPr>
    </w:p>
    <w:p w14:paraId="3FAC80EE" w14:textId="77777777" w:rsidR="00B31F1B" w:rsidRPr="008829DB" w:rsidRDefault="00B31F1B" w:rsidP="00B31F1B">
      <w:pPr>
        <w:autoSpaceDE w:val="0"/>
        <w:autoSpaceDN w:val="0"/>
        <w:adjustRightInd w:val="0"/>
        <w:ind w:left="708"/>
        <w:jc w:val="both"/>
        <w:rPr>
          <w:rFonts w:ascii="Abadi" w:eastAsiaTheme="minorHAnsi" w:hAnsi="Abadi" w:cs="Calibri"/>
          <w:sz w:val="21"/>
          <w:szCs w:val="21"/>
          <w:lang w:val="es-MX" w:eastAsia="en-US"/>
        </w:rPr>
      </w:pPr>
      <w:r w:rsidRPr="008829DB">
        <w:rPr>
          <w:rFonts w:ascii="Abadi" w:eastAsiaTheme="minorHAnsi" w:hAnsi="Abadi" w:cs="Calibri"/>
          <w:sz w:val="21"/>
          <w:szCs w:val="21"/>
          <w:lang w:val="es-MX" w:eastAsia="en-US"/>
        </w:rPr>
        <w:t>(El resaltado en negrita y subrayado es propio).</w:t>
      </w:r>
    </w:p>
    <w:p w14:paraId="57DAF011" w14:textId="77777777" w:rsidR="00B31F1B" w:rsidRPr="008829DB" w:rsidRDefault="00B31F1B" w:rsidP="00B31F1B">
      <w:pPr>
        <w:autoSpaceDE w:val="0"/>
        <w:autoSpaceDN w:val="0"/>
        <w:adjustRightInd w:val="0"/>
        <w:ind w:left="708"/>
        <w:jc w:val="both"/>
        <w:rPr>
          <w:rFonts w:ascii="Abadi" w:eastAsiaTheme="minorHAnsi" w:hAnsi="Abadi" w:cs="Calibri"/>
          <w:sz w:val="21"/>
          <w:szCs w:val="21"/>
          <w:lang w:val="es-MX" w:eastAsia="en-US"/>
        </w:rPr>
      </w:pPr>
    </w:p>
    <w:p w14:paraId="0538B291" w14:textId="77777777" w:rsidR="00B31F1B" w:rsidRPr="008829DB" w:rsidRDefault="00B31F1B" w:rsidP="00B31F1B">
      <w:pPr>
        <w:autoSpaceDE w:val="0"/>
        <w:autoSpaceDN w:val="0"/>
        <w:adjustRightInd w:val="0"/>
        <w:ind w:left="708"/>
        <w:jc w:val="both"/>
        <w:rPr>
          <w:rFonts w:ascii="Abadi" w:eastAsiaTheme="minorHAnsi" w:hAnsi="Abadi" w:cs="Calibri"/>
          <w:sz w:val="21"/>
          <w:szCs w:val="21"/>
          <w:lang w:val="es-MX" w:eastAsia="en-US"/>
        </w:rPr>
      </w:pPr>
      <w:r w:rsidRPr="008829DB">
        <w:rPr>
          <w:rFonts w:ascii="Abadi" w:eastAsiaTheme="minorHAnsi" w:hAnsi="Abadi" w:cs="Calibri"/>
          <w:sz w:val="21"/>
          <w:szCs w:val="21"/>
          <w:lang w:val="es-MX" w:eastAsia="en-US"/>
        </w:rPr>
        <w:t xml:space="preserve">La lectura de esta jurisprudencia claramente establece los límites que tiene la ley en materia penal, alcanzando incluso el quehacer del legislador, a quien </w:t>
      </w:r>
      <w:r w:rsidRPr="008829DB">
        <w:rPr>
          <w:rFonts w:ascii="Abadi" w:eastAsiaTheme="minorHAnsi" w:hAnsi="Abadi" w:cs="Calibri-Bold"/>
          <w:b/>
          <w:bCs/>
          <w:sz w:val="21"/>
          <w:szCs w:val="21"/>
          <w:u w:val="single"/>
          <w:lang w:val="es-MX" w:eastAsia="en-US"/>
        </w:rPr>
        <w:t>le es exigible la emisión de normas claras, precisas y exactas respecto de la conducta reprochable</w:t>
      </w:r>
      <w:r w:rsidRPr="008829DB">
        <w:rPr>
          <w:rFonts w:ascii="Abadi" w:eastAsiaTheme="minorHAnsi" w:hAnsi="Abadi" w:cs="Calibri"/>
          <w:sz w:val="21"/>
          <w:szCs w:val="21"/>
          <w:lang w:val="es-MX" w:eastAsia="en-US"/>
        </w:rPr>
        <w:t>.</w:t>
      </w:r>
    </w:p>
    <w:p w14:paraId="6B2717D9" w14:textId="77777777" w:rsidR="00B31F1B" w:rsidRPr="008829DB" w:rsidRDefault="00B31F1B" w:rsidP="00B31F1B">
      <w:pPr>
        <w:autoSpaceDE w:val="0"/>
        <w:autoSpaceDN w:val="0"/>
        <w:adjustRightInd w:val="0"/>
        <w:ind w:left="708"/>
        <w:jc w:val="both"/>
        <w:rPr>
          <w:rFonts w:ascii="Abadi" w:eastAsiaTheme="minorHAnsi" w:hAnsi="Abadi" w:cs="Calibri"/>
          <w:sz w:val="21"/>
          <w:szCs w:val="21"/>
          <w:lang w:val="es-MX" w:eastAsia="en-US"/>
        </w:rPr>
      </w:pPr>
    </w:p>
    <w:p w14:paraId="55CAE25B" w14:textId="77777777" w:rsidR="00B31F1B" w:rsidRPr="008829DB" w:rsidRDefault="00B31F1B" w:rsidP="00B31F1B">
      <w:pPr>
        <w:autoSpaceDE w:val="0"/>
        <w:autoSpaceDN w:val="0"/>
        <w:adjustRightInd w:val="0"/>
        <w:ind w:left="708"/>
        <w:jc w:val="both"/>
        <w:rPr>
          <w:rFonts w:ascii="Abadi" w:eastAsiaTheme="minorHAnsi" w:hAnsi="Abadi" w:cs="Calibri"/>
          <w:sz w:val="21"/>
          <w:szCs w:val="21"/>
          <w:lang w:val="es-MX" w:eastAsia="en-US"/>
        </w:rPr>
      </w:pPr>
      <w:r w:rsidRPr="008829DB">
        <w:rPr>
          <w:rFonts w:ascii="Abadi" w:eastAsiaTheme="minorHAnsi" w:hAnsi="Abadi" w:cs="Calibri"/>
          <w:sz w:val="21"/>
          <w:szCs w:val="21"/>
          <w:lang w:val="es-MX" w:eastAsia="en-US"/>
        </w:rPr>
        <w:t>En este mismo sentido el académico e investigador Dr. Miguel Carbonell</w:t>
      </w:r>
      <w:r w:rsidRPr="008829DB">
        <w:rPr>
          <w:rStyle w:val="Refdenotaalpie"/>
          <w:rFonts w:ascii="Abadi" w:eastAsiaTheme="minorHAnsi" w:hAnsi="Abadi" w:cs="Calibri"/>
          <w:sz w:val="21"/>
          <w:szCs w:val="21"/>
          <w:lang w:val="es-MX" w:eastAsia="en-US"/>
        </w:rPr>
        <w:footnoteReference w:id="83"/>
      </w:r>
      <w:r w:rsidRPr="008829DB">
        <w:rPr>
          <w:rFonts w:ascii="Abadi" w:eastAsiaTheme="minorHAnsi" w:hAnsi="Abadi" w:cs="Calibri"/>
          <w:sz w:val="21"/>
          <w:szCs w:val="21"/>
          <w:lang w:val="es-MX" w:eastAsia="en-US"/>
        </w:rPr>
        <w:t xml:space="preserve"> en su artículo titulado </w:t>
      </w:r>
      <w:r w:rsidRPr="008829DB">
        <w:rPr>
          <w:rFonts w:ascii="Abadi" w:eastAsiaTheme="minorHAnsi" w:hAnsi="Abadi" w:cs="Calibri-Italic"/>
          <w:i/>
          <w:iCs/>
          <w:sz w:val="21"/>
          <w:szCs w:val="21"/>
          <w:lang w:val="es-MX" w:eastAsia="en-US"/>
        </w:rPr>
        <w:t xml:space="preserve">“El principio de legalidad en materia penal” </w:t>
      </w:r>
      <w:r w:rsidRPr="008829DB">
        <w:rPr>
          <w:rFonts w:ascii="Abadi" w:eastAsiaTheme="minorHAnsi" w:hAnsi="Abadi" w:cs="Calibri"/>
          <w:sz w:val="21"/>
          <w:szCs w:val="21"/>
          <w:lang w:val="es-MX" w:eastAsia="en-US"/>
        </w:rPr>
        <w:t>distingue tres aspectos en los que se concreta el principio de legalidad en materia penal:</w:t>
      </w:r>
    </w:p>
    <w:p w14:paraId="635AA715" w14:textId="77777777" w:rsidR="00B31F1B" w:rsidRPr="008829DB" w:rsidRDefault="00B31F1B" w:rsidP="00B31F1B">
      <w:pPr>
        <w:autoSpaceDE w:val="0"/>
        <w:autoSpaceDN w:val="0"/>
        <w:adjustRightInd w:val="0"/>
        <w:ind w:left="708"/>
        <w:jc w:val="both"/>
        <w:rPr>
          <w:rFonts w:ascii="Abadi" w:eastAsiaTheme="minorHAnsi" w:hAnsi="Abadi" w:cs="Calibri"/>
          <w:sz w:val="21"/>
          <w:szCs w:val="21"/>
          <w:lang w:val="es-MX" w:eastAsia="en-US"/>
        </w:rPr>
      </w:pPr>
    </w:p>
    <w:p w14:paraId="27C8AB4B" w14:textId="77777777" w:rsidR="00B31F1B" w:rsidRPr="008829DB" w:rsidRDefault="00B31F1B" w:rsidP="00B31F1B">
      <w:pPr>
        <w:autoSpaceDE w:val="0"/>
        <w:autoSpaceDN w:val="0"/>
        <w:adjustRightInd w:val="0"/>
        <w:ind w:left="708"/>
        <w:jc w:val="both"/>
        <w:rPr>
          <w:rFonts w:ascii="Abadi" w:eastAsiaTheme="minorHAnsi" w:hAnsi="Abadi" w:cs="Calibri-Italic"/>
          <w:i/>
          <w:iCs/>
          <w:sz w:val="21"/>
          <w:szCs w:val="21"/>
          <w:lang w:val="es-MX" w:eastAsia="en-US"/>
        </w:rPr>
      </w:pPr>
      <w:r w:rsidRPr="008829DB">
        <w:rPr>
          <w:rFonts w:ascii="Abadi" w:eastAsiaTheme="minorHAnsi" w:hAnsi="Abadi" w:cs="Calibri-Italic"/>
          <w:i/>
          <w:iCs/>
          <w:sz w:val="21"/>
          <w:szCs w:val="21"/>
          <w:lang w:val="es-MX" w:eastAsia="en-US"/>
        </w:rPr>
        <w:t>a) la reserva de ley en materia penal;</w:t>
      </w:r>
    </w:p>
    <w:p w14:paraId="58602DD8" w14:textId="77777777" w:rsidR="00B31F1B" w:rsidRPr="008829DB" w:rsidRDefault="00B31F1B" w:rsidP="00B31F1B">
      <w:pPr>
        <w:autoSpaceDE w:val="0"/>
        <w:autoSpaceDN w:val="0"/>
        <w:adjustRightInd w:val="0"/>
        <w:ind w:left="708"/>
        <w:jc w:val="both"/>
        <w:rPr>
          <w:rFonts w:ascii="Abadi" w:eastAsiaTheme="minorHAnsi" w:hAnsi="Abadi" w:cs="Calibri-Italic"/>
          <w:i/>
          <w:iCs/>
          <w:sz w:val="21"/>
          <w:szCs w:val="21"/>
          <w:lang w:val="es-MX" w:eastAsia="en-US"/>
        </w:rPr>
      </w:pPr>
      <w:r w:rsidRPr="008829DB">
        <w:rPr>
          <w:rFonts w:ascii="Abadi" w:eastAsiaTheme="minorHAnsi" w:hAnsi="Abadi" w:cs="Calibri-Italic"/>
          <w:i/>
          <w:iCs/>
          <w:sz w:val="21"/>
          <w:szCs w:val="21"/>
          <w:lang w:val="es-MX" w:eastAsia="en-US"/>
        </w:rPr>
        <w:t>b) el principio de taxatividad penal, y</w:t>
      </w:r>
    </w:p>
    <w:p w14:paraId="7CCB89E3" w14:textId="77777777" w:rsidR="00B31F1B" w:rsidRPr="008829DB" w:rsidRDefault="00B31F1B" w:rsidP="00B31F1B">
      <w:pPr>
        <w:autoSpaceDE w:val="0"/>
        <w:autoSpaceDN w:val="0"/>
        <w:adjustRightInd w:val="0"/>
        <w:ind w:left="708"/>
        <w:jc w:val="both"/>
        <w:rPr>
          <w:rFonts w:ascii="Abadi" w:eastAsiaTheme="minorHAnsi" w:hAnsi="Abadi" w:cs="Calibri-Italic"/>
          <w:i/>
          <w:iCs/>
          <w:sz w:val="21"/>
          <w:szCs w:val="21"/>
          <w:lang w:val="es-MX" w:eastAsia="en-US"/>
        </w:rPr>
      </w:pPr>
      <w:r w:rsidRPr="008829DB">
        <w:rPr>
          <w:rFonts w:ascii="Abadi" w:eastAsiaTheme="minorHAnsi" w:hAnsi="Abadi" w:cs="Calibri-Italic"/>
          <w:i/>
          <w:iCs/>
          <w:sz w:val="21"/>
          <w:szCs w:val="21"/>
          <w:lang w:val="es-MX" w:eastAsia="en-US"/>
        </w:rPr>
        <w:t>c) la prohibición de analogía.</w:t>
      </w:r>
    </w:p>
    <w:p w14:paraId="2775C22D" w14:textId="77777777" w:rsidR="00B31F1B" w:rsidRPr="008829DB" w:rsidRDefault="00B31F1B" w:rsidP="00B31F1B">
      <w:pPr>
        <w:autoSpaceDE w:val="0"/>
        <w:autoSpaceDN w:val="0"/>
        <w:adjustRightInd w:val="0"/>
        <w:ind w:left="708"/>
        <w:jc w:val="both"/>
        <w:rPr>
          <w:rFonts w:ascii="Abadi" w:eastAsiaTheme="minorHAnsi" w:hAnsi="Abadi" w:cs="Calibri-Italic"/>
          <w:i/>
          <w:iCs/>
          <w:sz w:val="21"/>
          <w:szCs w:val="21"/>
          <w:lang w:val="es-MX" w:eastAsia="en-US"/>
        </w:rPr>
      </w:pPr>
    </w:p>
    <w:p w14:paraId="6BA703CC" w14:textId="77777777" w:rsidR="00B31F1B" w:rsidRPr="008829DB" w:rsidRDefault="00B31F1B" w:rsidP="00B31F1B">
      <w:pPr>
        <w:autoSpaceDE w:val="0"/>
        <w:autoSpaceDN w:val="0"/>
        <w:adjustRightInd w:val="0"/>
        <w:ind w:left="708"/>
        <w:jc w:val="both"/>
        <w:rPr>
          <w:rFonts w:ascii="Abadi" w:eastAsiaTheme="minorHAnsi" w:hAnsi="Abadi" w:cs="Calibri"/>
          <w:sz w:val="21"/>
          <w:szCs w:val="21"/>
          <w:lang w:val="es-MX" w:eastAsia="en-US"/>
        </w:rPr>
      </w:pPr>
      <w:r w:rsidRPr="008829DB">
        <w:rPr>
          <w:rFonts w:ascii="Abadi" w:eastAsiaTheme="minorHAnsi" w:hAnsi="Abadi" w:cs="Calibri"/>
          <w:sz w:val="21"/>
          <w:szCs w:val="21"/>
          <w:lang w:val="es-MX" w:eastAsia="en-US"/>
        </w:rPr>
        <w:t>Siguiendo al autor citado, puede señalarse respectivamente lo siguiente de estos aspectos:</w:t>
      </w:r>
    </w:p>
    <w:p w14:paraId="0149A5F2" w14:textId="77777777" w:rsidR="00B31F1B" w:rsidRPr="008829DB" w:rsidRDefault="00B31F1B" w:rsidP="00B31F1B">
      <w:pPr>
        <w:autoSpaceDE w:val="0"/>
        <w:autoSpaceDN w:val="0"/>
        <w:adjustRightInd w:val="0"/>
        <w:ind w:left="708"/>
        <w:jc w:val="both"/>
        <w:rPr>
          <w:rFonts w:ascii="Abadi" w:eastAsiaTheme="minorHAnsi" w:hAnsi="Abadi" w:cs="Calibri"/>
          <w:sz w:val="21"/>
          <w:szCs w:val="21"/>
          <w:lang w:val="es-MX" w:eastAsia="en-US"/>
        </w:rPr>
      </w:pPr>
    </w:p>
    <w:p w14:paraId="016FD9B5" w14:textId="77777777" w:rsidR="00B31F1B" w:rsidRPr="008829DB" w:rsidRDefault="00B31F1B" w:rsidP="00B31F1B">
      <w:pPr>
        <w:autoSpaceDE w:val="0"/>
        <w:autoSpaceDN w:val="0"/>
        <w:adjustRightInd w:val="0"/>
        <w:ind w:left="1416"/>
        <w:jc w:val="both"/>
        <w:rPr>
          <w:rFonts w:ascii="Abadi" w:eastAsiaTheme="minorHAnsi" w:hAnsi="Abadi" w:cs="Calibri"/>
          <w:sz w:val="21"/>
          <w:szCs w:val="21"/>
          <w:lang w:val="es-MX" w:eastAsia="en-US"/>
        </w:rPr>
      </w:pPr>
      <w:r w:rsidRPr="008829DB">
        <w:rPr>
          <w:rFonts w:ascii="Segoe UI Symbol" w:eastAsiaTheme="minorHAnsi" w:hAnsi="Segoe UI Symbol" w:cs="Segoe UI Symbol"/>
          <w:sz w:val="21"/>
          <w:szCs w:val="21"/>
          <w:lang w:val="es-MX" w:eastAsia="en-US"/>
        </w:rPr>
        <w:t>➢</w:t>
      </w:r>
      <w:r w:rsidRPr="008829DB">
        <w:rPr>
          <w:rFonts w:ascii="Abadi" w:eastAsiaTheme="minorHAnsi" w:hAnsi="Abadi" w:cs="Wingdings-Regular"/>
          <w:sz w:val="21"/>
          <w:szCs w:val="21"/>
          <w:lang w:val="es-MX" w:eastAsia="en-US"/>
        </w:rPr>
        <w:t xml:space="preserve"> </w:t>
      </w:r>
      <w:r w:rsidRPr="008829DB">
        <w:rPr>
          <w:rFonts w:ascii="Abadi" w:eastAsiaTheme="minorHAnsi" w:hAnsi="Abadi" w:cs="Calibri"/>
          <w:sz w:val="21"/>
          <w:szCs w:val="21"/>
          <w:lang w:val="es-MX" w:eastAsia="en-US"/>
        </w:rPr>
        <w:t>La reserva de ley es entendida como la decisión del legislador de que sea una ley en sentido formal la que regule una materia concreta del ordenamiento jurídico, quedando prohibidas fuentes subordinadas a la ley o sub legislativas.</w:t>
      </w:r>
    </w:p>
    <w:p w14:paraId="3AFFAF5A" w14:textId="77777777" w:rsidR="00B31F1B" w:rsidRPr="008829DB" w:rsidRDefault="00B31F1B" w:rsidP="00B31F1B">
      <w:pPr>
        <w:autoSpaceDE w:val="0"/>
        <w:autoSpaceDN w:val="0"/>
        <w:adjustRightInd w:val="0"/>
        <w:ind w:left="1416"/>
        <w:jc w:val="both"/>
        <w:rPr>
          <w:rFonts w:ascii="Abadi" w:eastAsiaTheme="minorHAnsi" w:hAnsi="Abadi" w:cs="Calibri"/>
          <w:sz w:val="21"/>
          <w:szCs w:val="21"/>
          <w:lang w:val="es-MX" w:eastAsia="en-US"/>
        </w:rPr>
      </w:pPr>
      <w:r w:rsidRPr="008829DB">
        <w:rPr>
          <w:rFonts w:ascii="Segoe UI Symbol" w:eastAsiaTheme="minorHAnsi" w:hAnsi="Segoe UI Symbol" w:cs="Segoe UI Symbol"/>
          <w:sz w:val="21"/>
          <w:szCs w:val="21"/>
          <w:lang w:val="es-MX" w:eastAsia="en-US"/>
        </w:rPr>
        <w:t>➢</w:t>
      </w:r>
      <w:r w:rsidRPr="008829DB">
        <w:rPr>
          <w:rFonts w:ascii="Abadi" w:eastAsiaTheme="minorHAnsi" w:hAnsi="Abadi" w:cs="Wingdings-Regular"/>
          <w:sz w:val="21"/>
          <w:szCs w:val="21"/>
          <w:lang w:val="es-MX" w:eastAsia="en-US"/>
        </w:rPr>
        <w:t xml:space="preserve"> </w:t>
      </w:r>
      <w:r w:rsidRPr="008829DB">
        <w:rPr>
          <w:rFonts w:ascii="Abadi" w:eastAsiaTheme="minorHAnsi" w:hAnsi="Abadi" w:cs="Calibri"/>
          <w:sz w:val="21"/>
          <w:szCs w:val="21"/>
          <w:lang w:val="es-MX" w:eastAsia="en-US"/>
        </w:rPr>
        <w:t>El principio de taxatividad consiste en que los textos que contengan normas sancionadoras describan claramente las conductas que están regulando y las sanciones penales que serían aplicables.</w:t>
      </w:r>
    </w:p>
    <w:p w14:paraId="7DF6D051" w14:textId="77777777" w:rsidR="00B31F1B" w:rsidRPr="008829DB" w:rsidRDefault="00B31F1B" w:rsidP="00B31F1B">
      <w:pPr>
        <w:autoSpaceDE w:val="0"/>
        <w:autoSpaceDN w:val="0"/>
        <w:adjustRightInd w:val="0"/>
        <w:ind w:left="1416"/>
        <w:jc w:val="both"/>
        <w:rPr>
          <w:rFonts w:ascii="Abadi" w:eastAsiaTheme="minorHAnsi" w:hAnsi="Abadi" w:cs="Calibri"/>
          <w:sz w:val="21"/>
          <w:szCs w:val="21"/>
          <w:lang w:val="es-MX" w:eastAsia="en-US"/>
        </w:rPr>
      </w:pPr>
      <w:r w:rsidRPr="008829DB">
        <w:rPr>
          <w:rFonts w:ascii="Segoe UI Symbol" w:eastAsiaTheme="minorHAnsi" w:hAnsi="Segoe UI Symbol" w:cs="Segoe UI Symbol"/>
          <w:sz w:val="21"/>
          <w:szCs w:val="21"/>
          <w:lang w:val="es-MX" w:eastAsia="en-US"/>
        </w:rPr>
        <w:t>➢</w:t>
      </w:r>
      <w:r w:rsidRPr="008829DB">
        <w:rPr>
          <w:rFonts w:ascii="Abadi" w:eastAsiaTheme="minorHAnsi" w:hAnsi="Abadi" w:cs="Wingdings-Regular"/>
          <w:sz w:val="21"/>
          <w:szCs w:val="21"/>
          <w:lang w:val="es-MX" w:eastAsia="en-US"/>
        </w:rPr>
        <w:t xml:space="preserve"> </w:t>
      </w:r>
      <w:r w:rsidRPr="008829DB">
        <w:rPr>
          <w:rFonts w:ascii="Abadi" w:eastAsiaTheme="minorHAnsi" w:hAnsi="Abadi" w:cs="Calibri"/>
          <w:sz w:val="21"/>
          <w:szCs w:val="21"/>
          <w:lang w:val="es-MX" w:eastAsia="en-US"/>
        </w:rPr>
        <w:t xml:space="preserve">La prohibición de analogía en materia penal </w:t>
      </w:r>
      <w:r w:rsidRPr="008829DB">
        <w:rPr>
          <w:rFonts w:ascii="Abadi" w:eastAsiaTheme="minorHAnsi" w:hAnsi="Abadi" w:cs="Calibri"/>
          <w:sz w:val="21"/>
          <w:szCs w:val="21"/>
          <w:lang w:val="es-MX" w:eastAsia="en-US"/>
        </w:rPr>
        <w:lastRenderedPageBreak/>
        <w:t>impone al juzgador a no poder acudir a métodos hermenéuticos (como la analogía y la mayoría de razón) para imponer una sanción penal.</w:t>
      </w:r>
    </w:p>
    <w:p w14:paraId="00A2A300" w14:textId="77777777" w:rsidR="00B31F1B" w:rsidRPr="008829DB" w:rsidRDefault="00B31F1B" w:rsidP="00B31F1B">
      <w:pPr>
        <w:autoSpaceDE w:val="0"/>
        <w:autoSpaceDN w:val="0"/>
        <w:adjustRightInd w:val="0"/>
        <w:ind w:left="708"/>
        <w:jc w:val="both"/>
        <w:rPr>
          <w:rFonts w:ascii="Abadi" w:eastAsiaTheme="minorHAnsi" w:hAnsi="Abadi" w:cs="Calibri"/>
          <w:sz w:val="21"/>
          <w:szCs w:val="21"/>
          <w:lang w:val="es-MX" w:eastAsia="en-US"/>
        </w:rPr>
      </w:pPr>
    </w:p>
    <w:p w14:paraId="7A53D5F1" w14:textId="77777777" w:rsidR="00B31F1B" w:rsidRPr="008829DB" w:rsidRDefault="00B31F1B" w:rsidP="00B31F1B">
      <w:pPr>
        <w:autoSpaceDE w:val="0"/>
        <w:autoSpaceDN w:val="0"/>
        <w:adjustRightInd w:val="0"/>
        <w:ind w:left="708"/>
        <w:jc w:val="both"/>
        <w:rPr>
          <w:rFonts w:ascii="Abadi" w:eastAsiaTheme="minorHAnsi" w:hAnsi="Abadi" w:cs="Calibri"/>
          <w:sz w:val="21"/>
          <w:szCs w:val="21"/>
          <w:lang w:val="es-MX" w:eastAsia="en-US"/>
        </w:rPr>
      </w:pPr>
      <w:r w:rsidRPr="008829DB">
        <w:rPr>
          <w:rFonts w:ascii="Abadi" w:eastAsiaTheme="minorHAnsi" w:hAnsi="Abadi" w:cs="Calibri"/>
          <w:sz w:val="21"/>
          <w:szCs w:val="21"/>
          <w:lang w:val="es-MX" w:eastAsia="en-US"/>
        </w:rPr>
        <w:t xml:space="preserve">Para explicar más claramente la analogía, Carbonell cita a Riccardo Guastini, quien explica que la analogía jurídica </w:t>
      </w:r>
      <w:r w:rsidRPr="008829DB">
        <w:rPr>
          <w:rFonts w:ascii="Abadi" w:eastAsiaTheme="minorHAnsi" w:hAnsi="Abadi" w:cs="Calibri-Italic"/>
          <w:i/>
          <w:iCs/>
          <w:sz w:val="21"/>
          <w:szCs w:val="21"/>
          <w:lang w:val="es-MX" w:eastAsia="en-US"/>
        </w:rPr>
        <w:t>“es la aplicación de una norma a un supuesto de hecho no previsto por ella, pero semejante al previsto por la misma”</w:t>
      </w:r>
      <w:r w:rsidRPr="008829DB">
        <w:rPr>
          <w:rFonts w:ascii="Abadi" w:eastAsiaTheme="minorHAnsi" w:hAnsi="Abadi" w:cs="Calibri"/>
          <w:sz w:val="21"/>
          <w:szCs w:val="21"/>
          <w:lang w:val="es-MX" w:eastAsia="en-US"/>
        </w:rPr>
        <w:t>.</w:t>
      </w:r>
    </w:p>
    <w:p w14:paraId="7D437F6D" w14:textId="77777777" w:rsidR="00B31F1B" w:rsidRPr="008829DB" w:rsidRDefault="00B31F1B" w:rsidP="00B31F1B">
      <w:pPr>
        <w:autoSpaceDE w:val="0"/>
        <w:autoSpaceDN w:val="0"/>
        <w:adjustRightInd w:val="0"/>
        <w:ind w:left="708"/>
        <w:jc w:val="both"/>
        <w:rPr>
          <w:rFonts w:ascii="Abadi" w:eastAsiaTheme="minorHAnsi" w:hAnsi="Abadi" w:cs="Calibri"/>
          <w:sz w:val="21"/>
          <w:szCs w:val="21"/>
          <w:lang w:val="es-MX" w:eastAsia="en-US"/>
        </w:rPr>
      </w:pPr>
    </w:p>
    <w:p w14:paraId="217C6E2A" w14:textId="77777777" w:rsidR="00B31F1B" w:rsidRPr="008829DB" w:rsidRDefault="00B31F1B" w:rsidP="00B31F1B">
      <w:pPr>
        <w:autoSpaceDE w:val="0"/>
        <w:autoSpaceDN w:val="0"/>
        <w:adjustRightInd w:val="0"/>
        <w:ind w:left="708"/>
        <w:jc w:val="both"/>
        <w:rPr>
          <w:rFonts w:ascii="Abadi" w:eastAsiaTheme="minorHAnsi" w:hAnsi="Abadi" w:cs="Calibri"/>
          <w:sz w:val="21"/>
          <w:szCs w:val="21"/>
          <w:lang w:val="es-MX" w:eastAsia="en-US"/>
        </w:rPr>
      </w:pPr>
      <w:r w:rsidRPr="008829DB">
        <w:rPr>
          <w:rFonts w:ascii="Abadi" w:eastAsiaTheme="minorHAnsi" w:hAnsi="Abadi" w:cs="Calibri"/>
          <w:sz w:val="21"/>
          <w:szCs w:val="21"/>
          <w:lang w:val="es-MX" w:eastAsia="en-US"/>
        </w:rPr>
        <w:t>Es así que al analizarse el artículo 221 del Código Penal del Estado de Guanajuato, que a la letra indica lo siguiente:</w:t>
      </w:r>
    </w:p>
    <w:p w14:paraId="3D9AF496" w14:textId="77777777" w:rsidR="00B31F1B" w:rsidRPr="008829DB" w:rsidRDefault="00B31F1B" w:rsidP="00B31F1B">
      <w:pPr>
        <w:autoSpaceDE w:val="0"/>
        <w:autoSpaceDN w:val="0"/>
        <w:adjustRightInd w:val="0"/>
        <w:ind w:left="708"/>
        <w:jc w:val="both"/>
        <w:rPr>
          <w:rFonts w:ascii="Abadi" w:eastAsiaTheme="minorHAnsi" w:hAnsi="Abadi" w:cs="Calibri"/>
          <w:sz w:val="21"/>
          <w:szCs w:val="21"/>
          <w:lang w:val="es-MX" w:eastAsia="en-US"/>
        </w:rPr>
      </w:pPr>
    </w:p>
    <w:p w14:paraId="7CA5E239" w14:textId="77777777" w:rsidR="00B31F1B" w:rsidRPr="008829DB" w:rsidRDefault="00B31F1B" w:rsidP="00B31F1B">
      <w:pPr>
        <w:autoSpaceDE w:val="0"/>
        <w:autoSpaceDN w:val="0"/>
        <w:adjustRightInd w:val="0"/>
        <w:ind w:left="1416"/>
        <w:jc w:val="both"/>
        <w:rPr>
          <w:rFonts w:ascii="Abadi" w:eastAsiaTheme="minorHAnsi" w:hAnsi="Abadi" w:cs="Calibri-Italic"/>
          <w:i/>
          <w:iCs/>
          <w:sz w:val="21"/>
          <w:szCs w:val="21"/>
          <w:lang w:val="es-MX" w:eastAsia="en-US"/>
        </w:rPr>
      </w:pPr>
      <w:r w:rsidRPr="008829DB">
        <w:rPr>
          <w:rFonts w:ascii="Abadi" w:eastAsiaTheme="minorHAnsi" w:hAnsi="Abadi" w:cs="Calibri-BoldItalic"/>
          <w:b/>
          <w:bCs/>
          <w:i/>
          <w:iCs/>
          <w:sz w:val="21"/>
          <w:szCs w:val="21"/>
          <w:lang w:val="es-MX" w:eastAsia="en-US"/>
        </w:rPr>
        <w:t xml:space="preserve">“Artículo 221. </w:t>
      </w:r>
      <w:r w:rsidRPr="008829DB">
        <w:rPr>
          <w:rFonts w:ascii="Abadi" w:eastAsiaTheme="minorHAnsi" w:hAnsi="Abadi" w:cs="Calibri-Italic"/>
          <w:i/>
          <w:iCs/>
          <w:sz w:val="21"/>
          <w:szCs w:val="21"/>
          <w:lang w:val="es-MX" w:eastAsia="en-US"/>
        </w:rPr>
        <w:t xml:space="preserve">A quien ejerza violencia física o moral contra una persona con la que tenga relación de parentesco, matrimonio, concubinato o </w:t>
      </w:r>
      <w:r w:rsidRPr="008829DB">
        <w:rPr>
          <w:rFonts w:ascii="Abadi" w:eastAsiaTheme="minorHAnsi" w:hAnsi="Abadi" w:cs="Calibri-BoldItalic"/>
          <w:b/>
          <w:bCs/>
          <w:i/>
          <w:iCs/>
          <w:sz w:val="21"/>
          <w:szCs w:val="21"/>
          <w:lang w:val="es-MX" w:eastAsia="en-US"/>
        </w:rPr>
        <w:t>análoga</w:t>
      </w:r>
      <w:r w:rsidRPr="008829DB">
        <w:rPr>
          <w:rFonts w:ascii="Abadi" w:eastAsiaTheme="minorHAnsi" w:hAnsi="Abadi" w:cs="Calibri-Italic"/>
          <w:i/>
          <w:iCs/>
          <w:sz w:val="21"/>
          <w:szCs w:val="21"/>
          <w:lang w:val="es-MX" w:eastAsia="en-US"/>
        </w:rPr>
        <w:t>; contra los hijos del cónyuge o pareja, pupilos, o incapaces que se hallen sujetos a la tutela o custodia, de uno u otro, se le impondrá de uno a seis años de prisión.”</w:t>
      </w:r>
    </w:p>
    <w:p w14:paraId="02E4ACB5" w14:textId="77777777" w:rsidR="00B31F1B" w:rsidRPr="008829DB" w:rsidRDefault="00B31F1B" w:rsidP="00B31F1B">
      <w:pPr>
        <w:autoSpaceDE w:val="0"/>
        <w:autoSpaceDN w:val="0"/>
        <w:adjustRightInd w:val="0"/>
        <w:ind w:left="708"/>
        <w:jc w:val="both"/>
        <w:rPr>
          <w:rFonts w:ascii="Abadi" w:eastAsiaTheme="minorHAnsi" w:hAnsi="Abadi" w:cs="Calibri"/>
          <w:sz w:val="21"/>
          <w:szCs w:val="21"/>
          <w:lang w:val="es-MX" w:eastAsia="en-US"/>
        </w:rPr>
      </w:pPr>
    </w:p>
    <w:p w14:paraId="19C242F2" w14:textId="77777777" w:rsidR="00B31F1B" w:rsidRPr="008829DB" w:rsidRDefault="00B31F1B" w:rsidP="00B31F1B">
      <w:pPr>
        <w:autoSpaceDE w:val="0"/>
        <w:autoSpaceDN w:val="0"/>
        <w:adjustRightInd w:val="0"/>
        <w:ind w:left="708"/>
        <w:jc w:val="both"/>
        <w:rPr>
          <w:rFonts w:ascii="Abadi" w:eastAsiaTheme="minorHAnsi" w:hAnsi="Abadi" w:cs="Calibri"/>
          <w:sz w:val="21"/>
          <w:szCs w:val="21"/>
          <w:lang w:val="es-MX" w:eastAsia="en-US"/>
        </w:rPr>
      </w:pPr>
      <w:r w:rsidRPr="008829DB">
        <w:rPr>
          <w:rFonts w:ascii="Abadi" w:eastAsiaTheme="minorHAnsi" w:hAnsi="Abadi" w:cs="Calibri"/>
          <w:sz w:val="21"/>
          <w:szCs w:val="21"/>
          <w:lang w:val="es-MX" w:eastAsia="en-US"/>
        </w:rPr>
        <w:t>Se tiene evidentemente en este tipo penal una clara violación al principio de legalidad, tanto en su vertiente de taxatividad como de prohibición de aplicación por analogía en materia penal.</w:t>
      </w:r>
    </w:p>
    <w:p w14:paraId="4C8EF151" w14:textId="77777777" w:rsidR="00B31F1B" w:rsidRPr="008829DB" w:rsidRDefault="00B31F1B" w:rsidP="00B31F1B">
      <w:pPr>
        <w:autoSpaceDE w:val="0"/>
        <w:autoSpaceDN w:val="0"/>
        <w:adjustRightInd w:val="0"/>
        <w:ind w:left="708"/>
        <w:jc w:val="both"/>
        <w:rPr>
          <w:rFonts w:ascii="Abadi" w:eastAsiaTheme="minorHAnsi" w:hAnsi="Abadi" w:cs="Calibri"/>
          <w:sz w:val="21"/>
          <w:szCs w:val="21"/>
          <w:lang w:val="es-MX" w:eastAsia="en-US"/>
        </w:rPr>
      </w:pPr>
    </w:p>
    <w:p w14:paraId="22CC9222" w14:textId="77777777" w:rsidR="00B31F1B" w:rsidRPr="008829DB" w:rsidRDefault="00B31F1B" w:rsidP="00B31F1B">
      <w:pPr>
        <w:autoSpaceDE w:val="0"/>
        <w:autoSpaceDN w:val="0"/>
        <w:adjustRightInd w:val="0"/>
        <w:ind w:left="708"/>
        <w:jc w:val="both"/>
        <w:rPr>
          <w:rFonts w:ascii="Abadi" w:eastAsiaTheme="minorHAnsi" w:hAnsi="Abadi" w:cs="Calibri"/>
          <w:sz w:val="21"/>
          <w:szCs w:val="21"/>
          <w:lang w:val="es-MX" w:eastAsia="en-US"/>
        </w:rPr>
      </w:pPr>
      <w:r w:rsidRPr="008829DB">
        <w:rPr>
          <w:rFonts w:ascii="Abadi" w:eastAsiaTheme="minorHAnsi" w:hAnsi="Abadi" w:cs="Calibri"/>
          <w:sz w:val="21"/>
          <w:szCs w:val="21"/>
          <w:lang w:val="es-MX" w:eastAsia="en-US"/>
        </w:rPr>
        <w:t>Es muy claro que violan el principio de taxatividad penal todas las disposiciones legislativas que sancionen penalmente una conducta vagamente descrita, como en este caso resulta la pretensión de aplicar una sanción a relaciones “análogas”, que evidentemente implica una inexactitud en la descripción del tipo penal de violencia familiar, en esta porción normativa con la que se pretende resulte ser aplicable a situaciones “análogas”.</w:t>
      </w:r>
    </w:p>
    <w:p w14:paraId="1D0EF6CC" w14:textId="77777777" w:rsidR="00B31F1B" w:rsidRPr="008829DB" w:rsidRDefault="00B31F1B" w:rsidP="00B31F1B">
      <w:pPr>
        <w:autoSpaceDE w:val="0"/>
        <w:autoSpaceDN w:val="0"/>
        <w:adjustRightInd w:val="0"/>
        <w:ind w:left="708"/>
        <w:jc w:val="both"/>
        <w:rPr>
          <w:rFonts w:ascii="Abadi" w:eastAsiaTheme="minorHAnsi" w:hAnsi="Abadi" w:cs="Calibri"/>
          <w:sz w:val="21"/>
          <w:szCs w:val="21"/>
          <w:lang w:val="es-MX" w:eastAsia="en-US"/>
        </w:rPr>
      </w:pPr>
    </w:p>
    <w:p w14:paraId="621EBEC8" w14:textId="77777777" w:rsidR="00B31F1B" w:rsidRPr="008829DB" w:rsidRDefault="00B31F1B" w:rsidP="00B31F1B">
      <w:pPr>
        <w:autoSpaceDE w:val="0"/>
        <w:autoSpaceDN w:val="0"/>
        <w:adjustRightInd w:val="0"/>
        <w:ind w:left="708"/>
        <w:jc w:val="both"/>
        <w:rPr>
          <w:rFonts w:ascii="Abadi" w:hAnsi="Abadi" w:cs="Arial"/>
          <w:bCs/>
          <w:sz w:val="21"/>
          <w:szCs w:val="21"/>
        </w:rPr>
      </w:pPr>
      <w:r w:rsidRPr="008829DB">
        <w:rPr>
          <w:rFonts w:ascii="Abadi" w:eastAsiaTheme="minorHAnsi" w:hAnsi="Abadi" w:cs="Calibri"/>
          <w:sz w:val="21"/>
          <w:szCs w:val="21"/>
          <w:lang w:val="es-MX" w:eastAsia="en-US"/>
        </w:rPr>
        <w:t>Por lo anterior, se estima necesario reformar el Código Penal del Estado de Guanajuato, en lo que respecta al párrafo primero del artículo 221.</w:t>
      </w:r>
    </w:p>
    <w:p w14:paraId="5089F438" w14:textId="77777777" w:rsidR="00B31F1B" w:rsidRPr="008829DB" w:rsidRDefault="00B31F1B" w:rsidP="00B31F1B">
      <w:pPr>
        <w:pStyle w:val="Textoindependiente"/>
        <w:spacing w:line="360" w:lineRule="auto"/>
        <w:rPr>
          <w:rFonts w:ascii="Abadi" w:hAnsi="Abadi"/>
          <w:sz w:val="21"/>
          <w:szCs w:val="21"/>
        </w:rPr>
      </w:pPr>
    </w:p>
    <w:p w14:paraId="576AE1F5" w14:textId="77777777" w:rsidR="00B31F1B" w:rsidRPr="008829DB" w:rsidRDefault="00B31F1B" w:rsidP="0051150E">
      <w:pPr>
        <w:pStyle w:val="Textoindependiente"/>
        <w:rPr>
          <w:rFonts w:ascii="Abadi" w:hAnsi="Abadi"/>
          <w:b w:val="0"/>
          <w:bCs w:val="0"/>
          <w:sz w:val="21"/>
          <w:szCs w:val="21"/>
        </w:rPr>
      </w:pPr>
      <w:r w:rsidRPr="008829DB">
        <w:rPr>
          <w:rFonts w:ascii="Abadi" w:hAnsi="Abadi"/>
          <w:sz w:val="21"/>
          <w:szCs w:val="21"/>
        </w:rPr>
        <w:t>II.</w:t>
      </w:r>
      <w:r w:rsidRPr="008829DB">
        <w:rPr>
          <w:rFonts w:ascii="Abadi" w:hAnsi="Abadi"/>
          <w:sz w:val="21"/>
          <w:szCs w:val="21"/>
        </w:rPr>
        <w:tab/>
        <w:t>Turno de la iniciativa.</w:t>
      </w:r>
    </w:p>
    <w:p w14:paraId="3A6B5722" w14:textId="77777777" w:rsidR="00B31F1B" w:rsidRPr="008829DB" w:rsidRDefault="00B31F1B" w:rsidP="0051150E">
      <w:pPr>
        <w:widowControl w:val="0"/>
        <w:autoSpaceDE w:val="0"/>
        <w:autoSpaceDN w:val="0"/>
        <w:adjustRightInd w:val="0"/>
        <w:spacing w:before="100" w:beforeAutospacing="1"/>
        <w:ind w:firstLine="708"/>
        <w:jc w:val="both"/>
        <w:rPr>
          <w:rFonts w:ascii="Abadi" w:hAnsi="Abadi"/>
          <w:color w:val="000000"/>
          <w:sz w:val="21"/>
          <w:szCs w:val="21"/>
        </w:rPr>
      </w:pPr>
      <w:r w:rsidRPr="008829DB">
        <w:rPr>
          <w:rFonts w:ascii="Abadi" w:hAnsi="Abadi" w:cs="Arial"/>
          <w:sz w:val="21"/>
          <w:szCs w:val="21"/>
        </w:rPr>
        <w:t xml:space="preserve">De acuerdo con la materia de la propuesta, la presidencia de la mesa directiva, con fundamento en el artículo 113, fracción II de la Ley Orgánica del Poder legislativo, turnó a la Comisión de Justicia la iniciativa en fecha 24 de marzo de 2022, </w:t>
      </w:r>
      <w:r w:rsidRPr="008829DB">
        <w:rPr>
          <w:rFonts w:ascii="Abadi" w:hAnsi="Abadi"/>
          <w:color w:val="000000"/>
          <w:sz w:val="21"/>
          <w:szCs w:val="21"/>
        </w:rPr>
        <w:t>para su estudio y dictamen.</w:t>
      </w:r>
    </w:p>
    <w:p w14:paraId="42FA991B" w14:textId="77777777" w:rsidR="00B31F1B" w:rsidRPr="008829DB" w:rsidRDefault="00B31F1B" w:rsidP="0051150E">
      <w:pPr>
        <w:widowControl w:val="0"/>
        <w:autoSpaceDE w:val="0"/>
        <w:autoSpaceDN w:val="0"/>
        <w:adjustRightInd w:val="0"/>
        <w:spacing w:before="100" w:beforeAutospacing="1" w:after="100" w:afterAutospacing="1"/>
        <w:jc w:val="both"/>
        <w:rPr>
          <w:rFonts w:ascii="Abadi" w:hAnsi="Abadi"/>
          <w:b/>
          <w:bCs/>
          <w:color w:val="000000"/>
          <w:sz w:val="21"/>
          <w:szCs w:val="21"/>
        </w:rPr>
      </w:pPr>
      <w:r w:rsidRPr="008829DB">
        <w:rPr>
          <w:rFonts w:ascii="Abadi" w:hAnsi="Abadi"/>
          <w:b/>
          <w:bCs/>
          <w:color w:val="000000"/>
          <w:sz w:val="21"/>
          <w:szCs w:val="21"/>
        </w:rPr>
        <w:t>III.</w:t>
      </w:r>
      <w:r w:rsidRPr="008829DB">
        <w:rPr>
          <w:rFonts w:ascii="Abadi" w:hAnsi="Abadi"/>
          <w:b/>
          <w:bCs/>
          <w:color w:val="000000"/>
          <w:sz w:val="21"/>
          <w:szCs w:val="21"/>
        </w:rPr>
        <w:tab/>
        <w:t>Estudio de la iniciativa.</w:t>
      </w:r>
    </w:p>
    <w:p w14:paraId="22D06DE9" w14:textId="77777777" w:rsidR="00B31F1B" w:rsidRDefault="00B31F1B" w:rsidP="0051150E">
      <w:pPr>
        <w:widowControl w:val="0"/>
        <w:autoSpaceDE w:val="0"/>
        <w:autoSpaceDN w:val="0"/>
        <w:adjustRightInd w:val="0"/>
        <w:ind w:firstLine="708"/>
        <w:jc w:val="both"/>
        <w:rPr>
          <w:rFonts w:ascii="Abadi" w:hAnsi="Abadi"/>
          <w:color w:val="000000"/>
          <w:sz w:val="21"/>
          <w:szCs w:val="21"/>
        </w:rPr>
      </w:pPr>
      <w:r w:rsidRPr="008829DB">
        <w:rPr>
          <w:rFonts w:ascii="Abadi" w:hAnsi="Abadi"/>
          <w:color w:val="000000"/>
          <w:sz w:val="21"/>
          <w:szCs w:val="21"/>
        </w:rPr>
        <w:t xml:space="preserve">La iniciativa se radicó el 29 de marzo del mismo año, fecha misma en la que se acordó la metodología de trabajo para estudio y dictamen, de la que se destaca la consulta al Supremo Tribunal de Justicia, a la Fiscalía General y a la Coordinación General Jurídica; abrir la consulta para la participación ciudadana a través del portal del Congreso; y la elaboración de un concentrado de opiniones y comparativo entre la legislación penal vigente y la propuestas del iniciante. </w:t>
      </w:r>
    </w:p>
    <w:p w14:paraId="311559F7" w14:textId="77777777" w:rsidR="00B31F1B" w:rsidRPr="008829DB" w:rsidRDefault="00B31F1B" w:rsidP="0051150E">
      <w:pPr>
        <w:widowControl w:val="0"/>
        <w:autoSpaceDE w:val="0"/>
        <w:autoSpaceDN w:val="0"/>
        <w:adjustRightInd w:val="0"/>
        <w:ind w:firstLine="708"/>
        <w:jc w:val="both"/>
        <w:rPr>
          <w:rFonts w:ascii="Abadi" w:hAnsi="Abadi"/>
          <w:color w:val="000000"/>
          <w:sz w:val="21"/>
          <w:szCs w:val="21"/>
        </w:rPr>
      </w:pPr>
    </w:p>
    <w:p w14:paraId="1B2915CD" w14:textId="7FCD5EAA" w:rsidR="00B31F1B" w:rsidRDefault="00B31F1B" w:rsidP="0051150E">
      <w:pPr>
        <w:widowControl w:val="0"/>
        <w:autoSpaceDE w:val="0"/>
        <w:autoSpaceDN w:val="0"/>
        <w:adjustRightInd w:val="0"/>
        <w:ind w:firstLine="708"/>
        <w:jc w:val="both"/>
        <w:rPr>
          <w:rFonts w:ascii="Abadi" w:hAnsi="Abadi"/>
          <w:color w:val="000000"/>
          <w:sz w:val="21"/>
          <w:szCs w:val="21"/>
        </w:rPr>
      </w:pPr>
      <w:r w:rsidRPr="008829DB">
        <w:rPr>
          <w:rFonts w:ascii="Abadi" w:hAnsi="Abadi"/>
          <w:color w:val="000000"/>
          <w:sz w:val="21"/>
          <w:szCs w:val="21"/>
        </w:rPr>
        <w:t xml:space="preserve">El pasado 30 de agosto se llevó a cabo una reunión de análisis de la iniciativa, en la que participaron: por parte del Supremo Tribunal de Justicia, la Maestra Ma. Cristina Cabrera Manrique, Magistrada de la Tercera Sala Penal y el Maestro Víctor Federico Pérez Hernández, Magistrado de la Primera Sala Penal; de la Fiscalía General, la Maestra Bernardina Elizabeth Durán Isais y el Maestro Jonathan Hazael Moreno Becerra; y de la Coordinación General Jurídica, los licenciados Carlos Alejandro Rodríguez Pacheco, Carlos Manuel Torres Yáñez y Alejandro Domínguez López Velarde.  </w:t>
      </w:r>
    </w:p>
    <w:p w14:paraId="04B59F84" w14:textId="77777777" w:rsidR="0051150E" w:rsidRPr="008829DB" w:rsidRDefault="0051150E" w:rsidP="0051150E">
      <w:pPr>
        <w:widowControl w:val="0"/>
        <w:autoSpaceDE w:val="0"/>
        <w:autoSpaceDN w:val="0"/>
        <w:adjustRightInd w:val="0"/>
        <w:ind w:firstLine="708"/>
        <w:jc w:val="both"/>
        <w:rPr>
          <w:rFonts w:ascii="Abadi" w:hAnsi="Abadi"/>
          <w:color w:val="000000"/>
          <w:sz w:val="21"/>
          <w:szCs w:val="21"/>
        </w:rPr>
      </w:pPr>
    </w:p>
    <w:p w14:paraId="12360E60" w14:textId="117849C1" w:rsidR="00B31F1B" w:rsidRDefault="00B31F1B" w:rsidP="0051150E">
      <w:pPr>
        <w:widowControl w:val="0"/>
        <w:autoSpaceDE w:val="0"/>
        <w:autoSpaceDN w:val="0"/>
        <w:adjustRightInd w:val="0"/>
        <w:ind w:firstLine="708"/>
        <w:jc w:val="both"/>
        <w:rPr>
          <w:rFonts w:ascii="Abadi" w:hAnsi="Abadi"/>
          <w:color w:val="000000"/>
          <w:sz w:val="21"/>
          <w:szCs w:val="21"/>
        </w:rPr>
      </w:pPr>
      <w:r w:rsidRPr="008829DB">
        <w:rPr>
          <w:rFonts w:ascii="Abadi" w:hAnsi="Abadi"/>
          <w:color w:val="000000"/>
          <w:sz w:val="21"/>
          <w:szCs w:val="21"/>
        </w:rPr>
        <w:t xml:space="preserve">Al concluir la reunión, la diputada presidenta destacó la coincidencia plena de todos los que participaron en la reunión de análisis de la iniciativa en la improcedencia de la propuesta del iniciante, al considerar que no se corresponde la propuesta de supresión del término </w:t>
      </w:r>
      <w:r w:rsidRPr="008829DB">
        <w:rPr>
          <w:rFonts w:ascii="Abadi" w:hAnsi="Abadi"/>
          <w:i/>
          <w:iCs/>
          <w:color w:val="000000"/>
          <w:sz w:val="21"/>
          <w:szCs w:val="21"/>
        </w:rPr>
        <w:t>análoga</w:t>
      </w:r>
      <w:r w:rsidRPr="008829DB">
        <w:rPr>
          <w:rFonts w:ascii="Abadi" w:hAnsi="Abadi"/>
          <w:color w:val="000000"/>
          <w:sz w:val="21"/>
          <w:szCs w:val="21"/>
        </w:rPr>
        <w:t xml:space="preserve"> -referida dicha expresión a la similitud a las relaciones de parentesco, matrimonio o </w:t>
      </w:r>
      <w:r w:rsidRPr="008829DB">
        <w:rPr>
          <w:rFonts w:ascii="Abadi" w:hAnsi="Abadi"/>
          <w:color w:val="000000"/>
          <w:sz w:val="21"/>
          <w:szCs w:val="21"/>
        </w:rPr>
        <w:lastRenderedPageBreak/>
        <w:t xml:space="preserve">concubinato- con la </w:t>
      </w:r>
      <w:r w:rsidRPr="008829DB">
        <w:rPr>
          <w:rFonts w:ascii="Abadi" w:hAnsi="Abadi"/>
          <w:i/>
          <w:iCs/>
          <w:color w:val="000000"/>
          <w:sz w:val="21"/>
          <w:szCs w:val="21"/>
        </w:rPr>
        <w:t xml:space="preserve">prohibición de imponer, por simple analogía pena alguna que no esté decretada por una ley exactamente aplicable al delito de que se trata. </w:t>
      </w:r>
      <w:r w:rsidRPr="008829DB">
        <w:rPr>
          <w:rFonts w:ascii="Abadi" w:hAnsi="Abadi"/>
          <w:color w:val="000000"/>
          <w:sz w:val="21"/>
          <w:szCs w:val="21"/>
        </w:rPr>
        <w:t xml:space="preserve"> De tal forma, propuso la elaboración de un dictamen en sentido negativo, lo que fue aprobado por unanimidad de votos.</w:t>
      </w:r>
    </w:p>
    <w:p w14:paraId="4EB2257D" w14:textId="77777777" w:rsidR="00CF76DF" w:rsidRPr="008829DB" w:rsidRDefault="00CF76DF" w:rsidP="0051150E">
      <w:pPr>
        <w:widowControl w:val="0"/>
        <w:autoSpaceDE w:val="0"/>
        <w:autoSpaceDN w:val="0"/>
        <w:adjustRightInd w:val="0"/>
        <w:ind w:firstLine="708"/>
        <w:jc w:val="both"/>
        <w:rPr>
          <w:rFonts w:ascii="Abadi" w:hAnsi="Abadi"/>
          <w:color w:val="000000"/>
          <w:sz w:val="21"/>
          <w:szCs w:val="21"/>
        </w:rPr>
      </w:pPr>
    </w:p>
    <w:p w14:paraId="3ED2357E" w14:textId="235504FA" w:rsidR="00B31F1B" w:rsidRDefault="00B31F1B" w:rsidP="0051150E">
      <w:pPr>
        <w:widowControl w:val="0"/>
        <w:autoSpaceDE w:val="0"/>
        <w:autoSpaceDN w:val="0"/>
        <w:adjustRightInd w:val="0"/>
        <w:ind w:firstLine="708"/>
        <w:jc w:val="both"/>
        <w:rPr>
          <w:rFonts w:ascii="Abadi" w:hAnsi="Abadi"/>
          <w:color w:val="000000"/>
          <w:sz w:val="21"/>
          <w:szCs w:val="21"/>
        </w:rPr>
      </w:pPr>
      <w:r w:rsidRPr="008829DB">
        <w:rPr>
          <w:rFonts w:ascii="Abadi" w:hAnsi="Abadi"/>
          <w:color w:val="000000"/>
          <w:sz w:val="21"/>
          <w:szCs w:val="21"/>
        </w:rPr>
        <w:t>Posteriormente a la reunión de referencia, se hicieron llegar las opiniones de la Coordinación General Jurídica y de la Fiscalía General.</w:t>
      </w:r>
    </w:p>
    <w:p w14:paraId="0FACB920" w14:textId="77777777" w:rsidR="00CF76DF" w:rsidRPr="008829DB" w:rsidRDefault="00CF76DF" w:rsidP="0051150E">
      <w:pPr>
        <w:widowControl w:val="0"/>
        <w:autoSpaceDE w:val="0"/>
        <w:autoSpaceDN w:val="0"/>
        <w:adjustRightInd w:val="0"/>
        <w:ind w:firstLine="708"/>
        <w:jc w:val="both"/>
        <w:rPr>
          <w:rFonts w:ascii="Abadi" w:hAnsi="Abadi"/>
          <w:color w:val="000000"/>
          <w:sz w:val="21"/>
          <w:szCs w:val="21"/>
        </w:rPr>
      </w:pPr>
    </w:p>
    <w:p w14:paraId="215AFA97" w14:textId="77777777" w:rsidR="00B31F1B" w:rsidRPr="008829DB" w:rsidRDefault="00B31F1B" w:rsidP="0051150E">
      <w:pPr>
        <w:widowControl w:val="0"/>
        <w:autoSpaceDE w:val="0"/>
        <w:autoSpaceDN w:val="0"/>
        <w:adjustRightInd w:val="0"/>
        <w:jc w:val="both"/>
        <w:rPr>
          <w:rFonts w:ascii="Abadi" w:hAnsi="Abadi"/>
          <w:b/>
          <w:bCs/>
          <w:sz w:val="21"/>
          <w:szCs w:val="21"/>
        </w:rPr>
      </w:pPr>
      <w:r w:rsidRPr="008829DB">
        <w:rPr>
          <w:rFonts w:ascii="Abadi" w:hAnsi="Abadi"/>
          <w:b/>
          <w:bCs/>
          <w:sz w:val="21"/>
          <w:szCs w:val="21"/>
        </w:rPr>
        <w:t>IV.</w:t>
      </w:r>
      <w:r w:rsidRPr="008829DB">
        <w:rPr>
          <w:rFonts w:ascii="Abadi" w:hAnsi="Abadi"/>
          <w:b/>
          <w:bCs/>
          <w:sz w:val="21"/>
          <w:szCs w:val="21"/>
        </w:rPr>
        <w:tab/>
        <w:t>Consideraciones.</w:t>
      </w:r>
    </w:p>
    <w:p w14:paraId="3A4C4833" w14:textId="77777777" w:rsidR="00B31F1B" w:rsidRPr="008829DB" w:rsidRDefault="00B31F1B" w:rsidP="0051150E">
      <w:pPr>
        <w:widowControl w:val="0"/>
        <w:autoSpaceDE w:val="0"/>
        <w:autoSpaceDN w:val="0"/>
        <w:adjustRightInd w:val="0"/>
        <w:jc w:val="both"/>
        <w:rPr>
          <w:rFonts w:ascii="Abadi" w:hAnsi="Abadi"/>
          <w:sz w:val="21"/>
          <w:szCs w:val="21"/>
        </w:rPr>
      </w:pPr>
      <w:r w:rsidRPr="008829DB">
        <w:rPr>
          <w:rFonts w:ascii="Abadi" w:hAnsi="Abadi"/>
          <w:b/>
          <w:bCs/>
          <w:sz w:val="21"/>
          <w:szCs w:val="21"/>
        </w:rPr>
        <w:tab/>
      </w:r>
      <w:r w:rsidRPr="008829DB">
        <w:rPr>
          <w:rFonts w:ascii="Abadi" w:hAnsi="Abadi"/>
          <w:sz w:val="21"/>
          <w:szCs w:val="21"/>
        </w:rPr>
        <w:t xml:space="preserve">En efecto, existe una gran diferencia del término </w:t>
      </w:r>
      <w:r w:rsidRPr="008829DB">
        <w:rPr>
          <w:rFonts w:ascii="Abadi" w:hAnsi="Abadi"/>
          <w:i/>
          <w:iCs/>
          <w:sz w:val="21"/>
          <w:szCs w:val="21"/>
        </w:rPr>
        <w:t xml:space="preserve">analogía </w:t>
      </w:r>
      <w:r w:rsidRPr="008829DB">
        <w:rPr>
          <w:rFonts w:ascii="Abadi" w:hAnsi="Abadi"/>
          <w:sz w:val="21"/>
          <w:szCs w:val="21"/>
        </w:rPr>
        <w:t xml:space="preserve">previsto en el párrafo tercero del artículo 14 de la Constitución Política de los Estados Unidos Mexicanos, con el expresado en el artículo 221 del Código Penal del Estado de Guanajuato. El primero, referido a la prohibición, en los juicios del orden criminal, de imponer por simple analogía y aún por mayoría de razón, pena alguna que no esté decretada por una ley exactamente aplicable al delito de que se trata; y el segundo, claramente expresado, como un elemento del delito de violencia familiar, para abarcar otras relaciones similares a las contempladas en el propio dispositivo, ante la imposibilidad de mencionar otro tipo de vínculos. </w:t>
      </w:r>
    </w:p>
    <w:p w14:paraId="1B7AA219" w14:textId="77777777" w:rsidR="00B31F1B" w:rsidRPr="008829DB" w:rsidRDefault="00B31F1B" w:rsidP="0051150E">
      <w:pPr>
        <w:widowControl w:val="0"/>
        <w:autoSpaceDE w:val="0"/>
        <w:autoSpaceDN w:val="0"/>
        <w:adjustRightInd w:val="0"/>
        <w:jc w:val="both"/>
        <w:rPr>
          <w:rFonts w:ascii="Abadi" w:hAnsi="Abadi"/>
          <w:sz w:val="21"/>
          <w:szCs w:val="21"/>
        </w:rPr>
      </w:pPr>
      <w:r w:rsidRPr="008829DB">
        <w:rPr>
          <w:rFonts w:ascii="Abadi" w:hAnsi="Abadi"/>
          <w:b/>
          <w:bCs/>
          <w:sz w:val="21"/>
          <w:szCs w:val="21"/>
        </w:rPr>
        <w:tab/>
      </w:r>
      <w:r w:rsidRPr="008829DB">
        <w:rPr>
          <w:rFonts w:ascii="Abadi" w:hAnsi="Abadi"/>
          <w:sz w:val="21"/>
          <w:szCs w:val="21"/>
        </w:rPr>
        <w:t xml:space="preserve">En relación a esto último, es decir, a la expresión «o análoga» del artículo 221, como elemento del delito, consideramos importante resaltar la génesis de este tipo penal, de acuerdo a lo expresado por el legislador guanajuatense en las consideraciones del dictamen del Código Penal vigente, tanto para su incorporación en la legislación penal, como en lo que debe entenderse por «relación análoga», lo que dista mucho con la concepción del término «analogía» a que refiere el dispositivo constitucional antes aludido. </w:t>
      </w:r>
    </w:p>
    <w:p w14:paraId="4AA95D31" w14:textId="77777777" w:rsidR="00B31F1B" w:rsidRPr="008829DB" w:rsidRDefault="00B31F1B" w:rsidP="0051150E">
      <w:pPr>
        <w:widowControl w:val="0"/>
        <w:autoSpaceDE w:val="0"/>
        <w:autoSpaceDN w:val="0"/>
        <w:adjustRightInd w:val="0"/>
        <w:jc w:val="both"/>
        <w:rPr>
          <w:rFonts w:ascii="Abadi" w:hAnsi="Abadi"/>
          <w:sz w:val="21"/>
          <w:szCs w:val="21"/>
        </w:rPr>
      </w:pPr>
      <w:r w:rsidRPr="008829DB">
        <w:rPr>
          <w:rFonts w:ascii="Abadi" w:hAnsi="Abadi"/>
          <w:sz w:val="21"/>
          <w:szCs w:val="21"/>
        </w:rPr>
        <w:tab/>
        <w:t>[…]</w:t>
      </w:r>
    </w:p>
    <w:p w14:paraId="5E68FEE9" w14:textId="77777777" w:rsidR="00B31F1B" w:rsidRPr="008829DB" w:rsidRDefault="00B31F1B" w:rsidP="0051150E">
      <w:pPr>
        <w:widowControl w:val="0"/>
        <w:autoSpaceDE w:val="0"/>
        <w:autoSpaceDN w:val="0"/>
        <w:adjustRightInd w:val="0"/>
        <w:ind w:left="708"/>
        <w:jc w:val="both"/>
        <w:rPr>
          <w:rFonts w:ascii="Abadi" w:hAnsi="Abadi"/>
          <w:sz w:val="21"/>
          <w:szCs w:val="21"/>
        </w:rPr>
      </w:pPr>
      <w:r w:rsidRPr="008829DB">
        <w:rPr>
          <w:rFonts w:ascii="Abadi" w:hAnsi="Abadi"/>
          <w:sz w:val="21"/>
          <w:szCs w:val="21"/>
        </w:rPr>
        <w:t xml:space="preserve">Adicionamos el delito de violencia intrafamiliar, a través del cual buscamos frenar este fenómeno social recurrente, que de manera alarmante genera conductas que atentan contra el normal y correcto desarrollo de la institución familiar y contribuir al enriquecimiento de valores como el respeto, la consideración y la tolerancia, a fin de lograr relaciones armónicas y </w:t>
      </w:r>
      <w:r w:rsidRPr="008829DB">
        <w:rPr>
          <w:rFonts w:ascii="Abadi" w:hAnsi="Abadi"/>
          <w:sz w:val="21"/>
          <w:szCs w:val="21"/>
        </w:rPr>
        <w:t>equitativas.</w:t>
      </w:r>
    </w:p>
    <w:p w14:paraId="7D080FE0" w14:textId="77777777" w:rsidR="00B31F1B" w:rsidRPr="008829DB" w:rsidRDefault="00B31F1B" w:rsidP="0051150E">
      <w:pPr>
        <w:widowControl w:val="0"/>
        <w:autoSpaceDE w:val="0"/>
        <w:autoSpaceDN w:val="0"/>
        <w:adjustRightInd w:val="0"/>
        <w:ind w:left="708"/>
        <w:jc w:val="both"/>
        <w:rPr>
          <w:rFonts w:ascii="Abadi" w:hAnsi="Abadi"/>
          <w:sz w:val="21"/>
          <w:szCs w:val="21"/>
        </w:rPr>
      </w:pPr>
      <w:r w:rsidRPr="008829DB">
        <w:rPr>
          <w:rFonts w:ascii="Abadi" w:hAnsi="Abadi"/>
          <w:sz w:val="21"/>
          <w:szCs w:val="21"/>
        </w:rPr>
        <w:t>[…]</w:t>
      </w:r>
    </w:p>
    <w:p w14:paraId="3955FF68" w14:textId="77777777" w:rsidR="00B31F1B" w:rsidRPr="008829DB" w:rsidRDefault="00B31F1B" w:rsidP="0051150E">
      <w:pPr>
        <w:widowControl w:val="0"/>
        <w:autoSpaceDE w:val="0"/>
        <w:autoSpaceDN w:val="0"/>
        <w:adjustRightInd w:val="0"/>
        <w:ind w:left="708"/>
        <w:jc w:val="both"/>
        <w:rPr>
          <w:rFonts w:ascii="Abadi" w:hAnsi="Abadi"/>
          <w:sz w:val="21"/>
          <w:szCs w:val="21"/>
        </w:rPr>
      </w:pPr>
      <w:r w:rsidRPr="008829DB">
        <w:rPr>
          <w:rFonts w:ascii="Abadi" w:hAnsi="Abadi"/>
          <w:sz w:val="21"/>
          <w:szCs w:val="21"/>
        </w:rPr>
        <w:t>En la figura delictiva de violencia intrafamiliar, tanto el sujeto activo como pasivo puede ser hombre o mujer, debiendo tener como característica que entre éstos exista alguna relación de parentesco, sin importar el grado o de matrimonio, concubinato u otra análoga. Por “relación análoga” para efectos de este tipo penal, deberá entenderse aquélla que constituye un vínculo o lazo de unión, que exista en ella una convivencia permanente y no transitoria, que si bien formalmente no es un matrimonio ni concubinato, materialmente pueda semejárseles.</w:t>
      </w:r>
    </w:p>
    <w:p w14:paraId="33341C83" w14:textId="77777777" w:rsidR="00B31F1B" w:rsidRPr="008829DB" w:rsidRDefault="00B31F1B" w:rsidP="0051150E">
      <w:pPr>
        <w:widowControl w:val="0"/>
        <w:autoSpaceDE w:val="0"/>
        <w:autoSpaceDN w:val="0"/>
        <w:adjustRightInd w:val="0"/>
        <w:ind w:left="708"/>
        <w:jc w:val="both"/>
        <w:rPr>
          <w:rFonts w:ascii="Abadi" w:hAnsi="Abadi"/>
          <w:sz w:val="21"/>
          <w:szCs w:val="21"/>
        </w:rPr>
      </w:pPr>
      <w:r w:rsidRPr="008829DB">
        <w:rPr>
          <w:rFonts w:ascii="Abadi" w:hAnsi="Abadi"/>
          <w:sz w:val="21"/>
          <w:szCs w:val="21"/>
        </w:rPr>
        <w:t>[…]</w:t>
      </w:r>
    </w:p>
    <w:p w14:paraId="71369E5C" w14:textId="77777777" w:rsidR="00B31F1B" w:rsidRPr="008829DB" w:rsidRDefault="00B31F1B" w:rsidP="0051150E">
      <w:pPr>
        <w:widowControl w:val="0"/>
        <w:autoSpaceDE w:val="0"/>
        <w:autoSpaceDN w:val="0"/>
        <w:adjustRightInd w:val="0"/>
        <w:ind w:firstLine="708"/>
        <w:jc w:val="both"/>
        <w:rPr>
          <w:rFonts w:ascii="Abadi" w:hAnsi="Abadi"/>
          <w:sz w:val="21"/>
          <w:szCs w:val="21"/>
        </w:rPr>
      </w:pPr>
      <w:r w:rsidRPr="008829DB">
        <w:rPr>
          <w:rFonts w:ascii="Abadi" w:hAnsi="Abadi"/>
          <w:sz w:val="21"/>
          <w:szCs w:val="21"/>
        </w:rPr>
        <w:t>Resulta pertinente, a efecto de fortalecer el presente dictamen, transcribir las opiniones de la Coordinación General Jurídica y de la Fiscalía General.</w:t>
      </w:r>
    </w:p>
    <w:p w14:paraId="57662848" w14:textId="77777777" w:rsidR="00B31F1B" w:rsidRPr="008829DB" w:rsidRDefault="00B31F1B" w:rsidP="00B31F1B">
      <w:pPr>
        <w:autoSpaceDE w:val="0"/>
        <w:autoSpaceDN w:val="0"/>
        <w:adjustRightInd w:val="0"/>
        <w:rPr>
          <w:rFonts w:ascii="Abadi" w:eastAsiaTheme="minorHAnsi" w:hAnsi="Abadi" w:cs="Century Gothic"/>
          <w:b/>
          <w:bCs/>
          <w:i/>
          <w:iCs/>
          <w:color w:val="000000"/>
          <w:sz w:val="21"/>
          <w:szCs w:val="21"/>
          <w:lang w:val="es-MX" w:eastAsia="en-US"/>
        </w:rPr>
      </w:pPr>
      <w:r w:rsidRPr="008829DB">
        <w:rPr>
          <w:rFonts w:ascii="Abadi" w:eastAsiaTheme="minorHAnsi" w:hAnsi="Abadi" w:cs="Century Gothic"/>
          <w:color w:val="000000"/>
          <w:sz w:val="21"/>
          <w:szCs w:val="21"/>
          <w:lang w:val="es-MX" w:eastAsia="en-US"/>
        </w:rPr>
        <w:tab/>
      </w:r>
      <w:r w:rsidRPr="008829DB">
        <w:rPr>
          <w:rFonts w:ascii="Abadi" w:eastAsiaTheme="minorHAnsi" w:hAnsi="Abadi" w:cs="Century Gothic"/>
          <w:b/>
          <w:bCs/>
          <w:i/>
          <w:iCs/>
          <w:color w:val="000000"/>
          <w:sz w:val="21"/>
          <w:szCs w:val="21"/>
          <w:lang w:val="es-MX" w:eastAsia="en-US"/>
        </w:rPr>
        <w:t>Coordinación General Jurídica.</w:t>
      </w:r>
    </w:p>
    <w:p w14:paraId="05242B8D" w14:textId="77777777" w:rsidR="00B31F1B" w:rsidRPr="008829DB" w:rsidRDefault="00B31F1B" w:rsidP="00B31F1B">
      <w:pPr>
        <w:autoSpaceDE w:val="0"/>
        <w:autoSpaceDN w:val="0"/>
        <w:adjustRightInd w:val="0"/>
        <w:rPr>
          <w:rFonts w:ascii="Abadi" w:eastAsiaTheme="minorHAnsi" w:hAnsi="Abadi" w:cs="Century Gothic"/>
          <w:color w:val="000000"/>
          <w:sz w:val="21"/>
          <w:szCs w:val="21"/>
          <w:lang w:val="es-MX" w:eastAsia="en-US"/>
        </w:rPr>
      </w:pPr>
    </w:p>
    <w:p w14:paraId="57A76815" w14:textId="77777777" w:rsidR="00B31F1B" w:rsidRPr="008829DB" w:rsidRDefault="00B31F1B" w:rsidP="00524AC6">
      <w:pPr>
        <w:pStyle w:val="Prrafodelista"/>
        <w:numPr>
          <w:ilvl w:val="0"/>
          <w:numId w:val="45"/>
        </w:numPr>
        <w:autoSpaceDE w:val="0"/>
        <w:autoSpaceDN w:val="0"/>
        <w:adjustRightInd w:val="0"/>
        <w:jc w:val="both"/>
        <w:rPr>
          <w:rFonts w:ascii="Abadi" w:eastAsiaTheme="minorHAnsi" w:hAnsi="Abadi" w:cs="Century Gothic"/>
          <w:b/>
          <w:bCs/>
          <w:color w:val="000000"/>
          <w:sz w:val="21"/>
          <w:szCs w:val="21"/>
          <w:lang w:val="es-MX" w:eastAsia="en-US"/>
        </w:rPr>
      </w:pPr>
      <w:r w:rsidRPr="008829DB">
        <w:rPr>
          <w:rFonts w:ascii="Abadi" w:eastAsiaTheme="minorHAnsi" w:hAnsi="Abadi" w:cs="Century Gothic"/>
          <w:b/>
          <w:bCs/>
          <w:color w:val="000000"/>
          <w:sz w:val="21"/>
          <w:szCs w:val="21"/>
          <w:lang w:val="es-MX" w:eastAsia="en-US"/>
        </w:rPr>
        <w:t xml:space="preserve">Introducción </w:t>
      </w:r>
    </w:p>
    <w:p w14:paraId="4C50DFBF" w14:textId="77777777" w:rsidR="00B31F1B" w:rsidRPr="008829DB" w:rsidRDefault="00B31F1B" w:rsidP="00B31F1B">
      <w:pPr>
        <w:pStyle w:val="Prrafodelista"/>
        <w:autoSpaceDE w:val="0"/>
        <w:autoSpaceDN w:val="0"/>
        <w:adjustRightInd w:val="0"/>
        <w:ind w:left="1068"/>
        <w:jc w:val="both"/>
        <w:rPr>
          <w:rFonts w:ascii="Abadi" w:eastAsiaTheme="minorHAnsi" w:hAnsi="Abadi" w:cs="Century Gothic"/>
          <w:color w:val="000000"/>
          <w:sz w:val="21"/>
          <w:szCs w:val="21"/>
          <w:lang w:val="es-MX" w:eastAsia="en-US"/>
        </w:rPr>
      </w:pPr>
    </w:p>
    <w:p w14:paraId="55A46E5D"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r w:rsidRPr="008829DB">
        <w:rPr>
          <w:rFonts w:ascii="Abadi" w:eastAsiaTheme="minorHAnsi" w:hAnsi="Abadi" w:cs="Century Gothic"/>
          <w:b/>
          <w:bCs/>
          <w:color w:val="000000"/>
          <w:sz w:val="21"/>
          <w:szCs w:val="21"/>
          <w:lang w:val="es-MX" w:eastAsia="en-US"/>
        </w:rPr>
        <w:t xml:space="preserve">1.1 </w:t>
      </w:r>
      <w:r w:rsidRPr="008829DB">
        <w:rPr>
          <w:rFonts w:ascii="Abadi" w:eastAsiaTheme="minorHAnsi" w:hAnsi="Abadi" w:cs="Century Gothic"/>
          <w:color w:val="000000"/>
          <w:sz w:val="21"/>
          <w:szCs w:val="21"/>
          <w:lang w:val="es-MX" w:eastAsia="en-US"/>
        </w:rPr>
        <w:t xml:space="preserve">El artículo 4o. de la </w:t>
      </w:r>
      <w:r w:rsidRPr="008829DB">
        <w:rPr>
          <w:rFonts w:ascii="Abadi" w:eastAsiaTheme="minorHAnsi" w:hAnsi="Abadi" w:cs="Century Gothic"/>
          <w:i/>
          <w:iCs/>
          <w:color w:val="000000"/>
          <w:sz w:val="21"/>
          <w:szCs w:val="21"/>
          <w:lang w:val="es-MX" w:eastAsia="en-US"/>
        </w:rPr>
        <w:t xml:space="preserve">Constitución Política de los Estados Unidos Mexicanos, </w:t>
      </w:r>
      <w:r w:rsidRPr="008829DB">
        <w:rPr>
          <w:rFonts w:ascii="Abadi" w:eastAsiaTheme="minorHAnsi" w:hAnsi="Abadi" w:cs="Century Gothic"/>
          <w:color w:val="000000"/>
          <w:sz w:val="21"/>
          <w:szCs w:val="21"/>
          <w:lang w:val="es-MX" w:eastAsia="en-US"/>
        </w:rPr>
        <w:t xml:space="preserve">establece que la ley protegerá la organización y el desarrollo de la familia y en el artículo 23, numeral 1, del </w:t>
      </w:r>
      <w:r w:rsidRPr="008829DB">
        <w:rPr>
          <w:rFonts w:ascii="Abadi" w:eastAsiaTheme="minorHAnsi" w:hAnsi="Abadi" w:cs="Century Gothic"/>
          <w:i/>
          <w:iCs/>
          <w:color w:val="000000"/>
          <w:sz w:val="21"/>
          <w:szCs w:val="21"/>
          <w:lang w:val="es-MX" w:eastAsia="en-US"/>
        </w:rPr>
        <w:t xml:space="preserve">Pacto Internacional de Derechos Civiles y Políticos </w:t>
      </w:r>
      <w:r w:rsidRPr="008829DB">
        <w:rPr>
          <w:rFonts w:ascii="Abadi" w:eastAsiaTheme="minorHAnsi" w:hAnsi="Abadi" w:cs="Century Gothic"/>
          <w:color w:val="000000"/>
          <w:sz w:val="21"/>
          <w:szCs w:val="21"/>
          <w:lang w:val="es-MX" w:eastAsia="en-US"/>
        </w:rPr>
        <w:t xml:space="preserve">se reconoce a la familia como el elemento natural y fundamental de la sociedad que merece protección por parte de ésta y del Estado. </w:t>
      </w:r>
    </w:p>
    <w:p w14:paraId="202AC6AB"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p>
    <w:p w14:paraId="241462A4"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r w:rsidRPr="008829DB">
        <w:rPr>
          <w:rFonts w:ascii="Abadi" w:eastAsiaTheme="minorHAnsi" w:hAnsi="Abadi" w:cs="Century Gothic"/>
          <w:color w:val="000000"/>
          <w:sz w:val="21"/>
          <w:szCs w:val="21"/>
          <w:lang w:val="es-MX" w:eastAsia="en-US"/>
        </w:rPr>
        <w:t>En la acción de inconstitucionalidad 2/2010, el Pleno de la Suprema Corte de Justicia de la Nación determinó que por «familia» debe entenderse una realidad social y un concepto dinámico. Se ha sostenido que se trata de una realidad que cambia constantemente de acuerdo con las condiciones morales, políticas, sociales y económicas del momento y las costumbres, ritos y creencias de las personas.</w:t>
      </w:r>
      <w:r w:rsidRPr="008829DB">
        <w:rPr>
          <w:rStyle w:val="Refdenotaalpie"/>
          <w:rFonts w:ascii="Abadi" w:eastAsiaTheme="minorHAnsi" w:hAnsi="Abadi" w:cs="Century Gothic"/>
          <w:color w:val="000000"/>
          <w:sz w:val="21"/>
          <w:szCs w:val="21"/>
          <w:lang w:val="es-MX" w:eastAsia="en-US"/>
        </w:rPr>
        <w:footnoteReference w:id="84"/>
      </w:r>
      <w:r w:rsidRPr="008829DB">
        <w:rPr>
          <w:rFonts w:ascii="Abadi" w:eastAsiaTheme="minorHAnsi" w:hAnsi="Abadi" w:cs="Century Gothic"/>
          <w:color w:val="000000"/>
          <w:sz w:val="21"/>
          <w:szCs w:val="21"/>
          <w:lang w:val="es-MX" w:eastAsia="en-US"/>
        </w:rPr>
        <w:t xml:space="preserve"> Sin </w:t>
      </w:r>
      <w:r w:rsidRPr="008829DB">
        <w:rPr>
          <w:rFonts w:ascii="Abadi" w:eastAsiaTheme="minorHAnsi" w:hAnsi="Abadi" w:cs="Century Gothic"/>
          <w:color w:val="000000"/>
          <w:sz w:val="21"/>
          <w:szCs w:val="21"/>
          <w:lang w:val="es-MX" w:eastAsia="en-US"/>
        </w:rPr>
        <w:lastRenderedPageBreak/>
        <w:t xml:space="preserve">embargo, se le ha definido, a partir de sus características constantes, como: </w:t>
      </w:r>
    </w:p>
    <w:p w14:paraId="3D190339" w14:textId="77777777" w:rsidR="00B31F1B" w:rsidRPr="008829DB" w:rsidRDefault="00B31F1B" w:rsidP="00B31F1B">
      <w:pPr>
        <w:widowControl w:val="0"/>
        <w:autoSpaceDE w:val="0"/>
        <w:autoSpaceDN w:val="0"/>
        <w:adjustRightInd w:val="0"/>
        <w:spacing w:before="100" w:beforeAutospacing="1" w:after="100" w:afterAutospacing="1"/>
        <w:ind w:left="1416"/>
        <w:jc w:val="both"/>
        <w:rPr>
          <w:rFonts w:ascii="Abadi" w:hAnsi="Abadi"/>
          <w:b/>
          <w:bCs/>
          <w:sz w:val="21"/>
          <w:szCs w:val="21"/>
        </w:rPr>
      </w:pPr>
      <w:r w:rsidRPr="008829DB">
        <w:rPr>
          <w:rFonts w:ascii="Abadi" w:eastAsiaTheme="minorHAnsi" w:hAnsi="Abadi" w:cs="Calibri"/>
          <w:color w:val="000000"/>
          <w:sz w:val="21"/>
          <w:szCs w:val="21"/>
          <w:lang w:val="es-MX" w:eastAsia="en-US"/>
        </w:rPr>
        <w:t>«La agrupación natural que constituye la base de la sociedad, y a la que, como tal, se le reconoce como una institución de orden público, la cual está conformada por personas vinculadas entre sí, con derechos y deberes recíprocos».</w:t>
      </w:r>
      <w:r w:rsidRPr="008829DB">
        <w:rPr>
          <w:rStyle w:val="Refdenotaalpie"/>
          <w:rFonts w:ascii="Abadi" w:eastAsiaTheme="minorHAnsi" w:hAnsi="Abadi" w:cs="Calibri"/>
          <w:color w:val="000000"/>
          <w:sz w:val="21"/>
          <w:szCs w:val="21"/>
          <w:lang w:val="es-MX" w:eastAsia="en-US"/>
        </w:rPr>
        <w:footnoteReference w:id="85"/>
      </w:r>
    </w:p>
    <w:p w14:paraId="039D6CCA"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r w:rsidRPr="008829DB">
        <w:rPr>
          <w:rFonts w:ascii="Abadi" w:eastAsiaTheme="minorHAnsi" w:hAnsi="Abadi" w:cs="Century Gothic"/>
          <w:color w:val="000000"/>
          <w:sz w:val="21"/>
          <w:szCs w:val="21"/>
          <w:lang w:val="es-MX" w:eastAsia="en-US"/>
        </w:rPr>
        <w:t xml:space="preserve">Asimismo, en la acción de inconstitucionalidad anteriormente citada, se señaló que la protección a la familia ordenada por el artículo 4o. constitucional, debe extenderse a todas las formas y manifestaciones de familia existentes en la sociedad, lo que incluye, entre otras, a las familias constituidas a través del matrimonio o uniones de hecho, las monoparentales y las conformadas por parejas del mismo sexo. </w:t>
      </w:r>
    </w:p>
    <w:p w14:paraId="49633502"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p>
    <w:p w14:paraId="7DF56D55"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r w:rsidRPr="008829DB">
        <w:rPr>
          <w:rFonts w:ascii="Abadi" w:eastAsiaTheme="minorHAnsi" w:hAnsi="Abadi" w:cs="Century Gothic"/>
          <w:color w:val="000000"/>
          <w:sz w:val="21"/>
          <w:szCs w:val="21"/>
          <w:lang w:val="es-MX" w:eastAsia="en-US"/>
        </w:rPr>
        <w:t xml:space="preserve">En el amparo directo en revisión 928/2017, la Primera Sala de la Suprema Corte de Justicia de la Nación, señaló que la obligación de protección a la familia tiene una doble dimensión: positiva y negativa. La dimensión positiva consiste en que el Estado mexicano, así como las entidades federativas, deben tomar las medidas necesarias para proteger a todos los tipos de familia de manera que se garantice el principio de igualdad y no discriminación. La dimensión negativa implica el respeto y la abstención por parte del Estado para no interferir injustificadamente en el ámbito familiar. </w:t>
      </w:r>
    </w:p>
    <w:p w14:paraId="4B704D64" w14:textId="77777777" w:rsidR="00B31F1B" w:rsidRPr="008829DB" w:rsidRDefault="00B31F1B" w:rsidP="00B31F1B">
      <w:pPr>
        <w:widowControl w:val="0"/>
        <w:autoSpaceDE w:val="0"/>
        <w:autoSpaceDN w:val="0"/>
        <w:adjustRightInd w:val="0"/>
        <w:spacing w:before="100" w:beforeAutospacing="1" w:after="100" w:afterAutospacing="1"/>
        <w:ind w:left="708"/>
        <w:jc w:val="both"/>
        <w:rPr>
          <w:rFonts w:ascii="Abadi" w:eastAsiaTheme="minorHAnsi" w:hAnsi="Abadi" w:cs="Century Gothic"/>
          <w:i/>
          <w:iCs/>
          <w:color w:val="000000"/>
          <w:sz w:val="21"/>
          <w:szCs w:val="21"/>
          <w:lang w:val="es-MX" w:eastAsia="en-US"/>
        </w:rPr>
      </w:pPr>
      <w:r w:rsidRPr="008829DB">
        <w:rPr>
          <w:rFonts w:ascii="Abadi" w:eastAsiaTheme="minorHAnsi" w:hAnsi="Abadi" w:cs="Century Gothic"/>
          <w:color w:val="000000"/>
          <w:sz w:val="21"/>
          <w:szCs w:val="21"/>
          <w:lang w:val="es-MX" w:eastAsia="en-US"/>
        </w:rPr>
        <w:t xml:space="preserve">Así, de conformidad con las tesis 1a. </w:t>
      </w:r>
      <w:r w:rsidRPr="008829DB">
        <w:rPr>
          <w:rFonts w:ascii="Abadi" w:eastAsiaTheme="minorHAnsi" w:hAnsi="Abadi" w:cs="Century Gothic"/>
          <w:color w:val="000000"/>
          <w:sz w:val="21"/>
          <w:szCs w:val="21"/>
          <w:lang w:val="es-MX" w:eastAsia="en-US"/>
        </w:rPr>
        <w:t>CXCII/2015 (10a.)</w:t>
      </w:r>
      <w:r w:rsidRPr="008829DB">
        <w:rPr>
          <w:rStyle w:val="Refdenotaalpie"/>
          <w:rFonts w:ascii="Abadi" w:eastAsiaTheme="minorHAnsi" w:hAnsi="Abadi" w:cs="Century Gothic"/>
          <w:color w:val="000000"/>
          <w:sz w:val="21"/>
          <w:szCs w:val="21"/>
          <w:lang w:val="es-MX" w:eastAsia="en-US"/>
        </w:rPr>
        <w:footnoteReference w:id="86"/>
      </w:r>
      <w:r w:rsidRPr="008829DB">
        <w:rPr>
          <w:rFonts w:ascii="Abadi" w:eastAsiaTheme="minorHAnsi" w:hAnsi="Abadi" w:cs="Century Gothic"/>
          <w:color w:val="000000"/>
          <w:sz w:val="21"/>
          <w:szCs w:val="21"/>
          <w:lang w:val="es-MX" w:eastAsia="en-US"/>
        </w:rPr>
        <w:t xml:space="preserve"> y 1a. CCXX/2018 (10a.)</w:t>
      </w:r>
      <w:r w:rsidRPr="008829DB">
        <w:rPr>
          <w:rStyle w:val="Refdenotaalpie"/>
          <w:rFonts w:ascii="Abadi" w:eastAsiaTheme="minorHAnsi" w:hAnsi="Abadi" w:cs="Century Gothic"/>
          <w:color w:val="000000"/>
          <w:sz w:val="21"/>
          <w:szCs w:val="21"/>
          <w:lang w:val="es-MX" w:eastAsia="en-US"/>
        </w:rPr>
        <w:footnoteReference w:id="87"/>
      </w:r>
      <w:r w:rsidRPr="008829DB">
        <w:rPr>
          <w:rFonts w:ascii="Abadi" w:eastAsiaTheme="minorHAnsi" w:hAnsi="Abadi" w:cs="Century Gothic"/>
          <w:color w:val="000000"/>
          <w:sz w:val="21"/>
          <w:szCs w:val="21"/>
          <w:lang w:val="es-MX" w:eastAsia="en-US"/>
        </w:rPr>
        <w:t xml:space="preserve"> de la Primera Sala de la Suprema Corte de Justicia de la Nación, el derecho a vivir en un entorno familiar libre de violencia constituye un derecho fundamental que deriva de la protección de los derechos a la vida, a la salud, a la dignidad de las personas, a la igualdad y al establecimiento de condiciones para el desarrollo personal reconocidos en la Constitución Política Federal; el cual también está reconocido en diversos tratados internacionales como la </w:t>
      </w:r>
      <w:r w:rsidRPr="008829DB">
        <w:rPr>
          <w:rFonts w:ascii="Abadi" w:eastAsiaTheme="minorHAnsi" w:hAnsi="Abadi" w:cs="Century Gothic"/>
          <w:i/>
          <w:iCs/>
          <w:color w:val="000000"/>
          <w:sz w:val="21"/>
          <w:szCs w:val="21"/>
          <w:lang w:val="es-MX" w:eastAsia="en-US"/>
        </w:rPr>
        <w:t>Convención sobre los Derechos del Niño</w:t>
      </w:r>
      <w:r w:rsidRPr="008829DB">
        <w:rPr>
          <w:rFonts w:ascii="Abadi" w:eastAsiaTheme="minorHAnsi" w:hAnsi="Abadi" w:cs="Century Gothic"/>
          <w:color w:val="000000"/>
          <w:sz w:val="21"/>
          <w:szCs w:val="21"/>
          <w:lang w:val="es-MX" w:eastAsia="en-US"/>
        </w:rPr>
        <w:t xml:space="preserve">; la </w:t>
      </w:r>
      <w:r w:rsidRPr="008829DB">
        <w:rPr>
          <w:rFonts w:ascii="Abadi" w:eastAsiaTheme="minorHAnsi" w:hAnsi="Abadi" w:cs="Century Gothic"/>
          <w:i/>
          <w:iCs/>
          <w:color w:val="000000"/>
          <w:sz w:val="21"/>
          <w:szCs w:val="21"/>
          <w:lang w:val="es-MX" w:eastAsia="en-US"/>
        </w:rPr>
        <w:t xml:space="preserve">Convención Interamericana para Prevenir, Sancionar y Erradicar la Violencia contra la Mujer </w:t>
      </w:r>
      <w:r w:rsidRPr="008829DB">
        <w:rPr>
          <w:rFonts w:ascii="Abadi" w:eastAsiaTheme="minorHAnsi" w:hAnsi="Abadi" w:cs="Century Gothic"/>
          <w:color w:val="000000"/>
          <w:sz w:val="21"/>
          <w:szCs w:val="21"/>
          <w:lang w:val="es-MX" w:eastAsia="en-US"/>
        </w:rPr>
        <w:t xml:space="preserve">«Convención de Belem do Pará»; la </w:t>
      </w:r>
      <w:r w:rsidRPr="008829DB">
        <w:rPr>
          <w:rFonts w:ascii="Abadi" w:eastAsiaTheme="minorHAnsi" w:hAnsi="Abadi" w:cs="Century Gothic"/>
          <w:i/>
          <w:iCs/>
          <w:color w:val="000000"/>
          <w:sz w:val="21"/>
          <w:szCs w:val="21"/>
          <w:lang w:val="es-MX" w:eastAsia="en-US"/>
        </w:rPr>
        <w:t xml:space="preserve">Convención sobre la Eliminación de todas las Formas de Discriminación Contra la Mujer </w:t>
      </w:r>
      <w:r w:rsidRPr="008829DB">
        <w:rPr>
          <w:rFonts w:ascii="Abadi" w:eastAsiaTheme="minorHAnsi" w:hAnsi="Abadi" w:cs="Century Gothic"/>
          <w:color w:val="000000"/>
          <w:sz w:val="21"/>
          <w:szCs w:val="21"/>
          <w:lang w:val="es-MX" w:eastAsia="en-US"/>
        </w:rPr>
        <w:t xml:space="preserve">y la </w:t>
      </w:r>
      <w:r w:rsidRPr="008829DB">
        <w:rPr>
          <w:rFonts w:ascii="Abadi" w:eastAsiaTheme="minorHAnsi" w:hAnsi="Abadi" w:cs="Century Gothic"/>
          <w:i/>
          <w:iCs/>
          <w:color w:val="000000"/>
          <w:sz w:val="21"/>
          <w:szCs w:val="21"/>
          <w:lang w:val="es-MX" w:eastAsia="en-US"/>
        </w:rPr>
        <w:t>Declaración sobre la Eliminación de la Violencia contra la Mujer.</w:t>
      </w:r>
    </w:p>
    <w:p w14:paraId="2E55C461"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r w:rsidRPr="008829DB">
        <w:rPr>
          <w:rFonts w:ascii="Abadi" w:eastAsiaTheme="minorHAnsi" w:hAnsi="Abadi" w:cs="Century Gothic"/>
          <w:color w:val="000000"/>
          <w:sz w:val="21"/>
          <w:szCs w:val="21"/>
          <w:lang w:val="es-MX" w:eastAsia="en-US"/>
        </w:rPr>
        <w:t>En este orden de ideas, en la tesis 1a. CXXXVII/2017 (10a.)</w:t>
      </w:r>
      <w:r w:rsidRPr="008829DB">
        <w:rPr>
          <w:rStyle w:val="Refdenotaalpie"/>
          <w:rFonts w:ascii="Abadi" w:eastAsiaTheme="minorHAnsi" w:hAnsi="Abadi" w:cs="Century Gothic"/>
          <w:color w:val="000000"/>
          <w:sz w:val="21"/>
          <w:szCs w:val="21"/>
          <w:lang w:val="es-MX" w:eastAsia="en-US"/>
        </w:rPr>
        <w:footnoteReference w:id="88"/>
      </w:r>
      <w:r w:rsidRPr="008829DB">
        <w:rPr>
          <w:rFonts w:ascii="Abadi" w:eastAsiaTheme="minorHAnsi" w:hAnsi="Abadi" w:cs="Century Gothic"/>
          <w:color w:val="000000"/>
          <w:sz w:val="21"/>
          <w:szCs w:val="21"/>
          <w:lang w:val="es-MX" w:eastAsia="en-US"/>
        </w:rPr>
        <w:t xml:space="preserve">, la Primera Sala indicó que al incorporar al orden jurídico el delito de violencia familiar, se reconoce la realidad social de que en el entorno familiar, aunque pensado como un ámbito de solidaridad y ayuda mutua, ocurren actos de violencia, particularmente contra quienes están en desventaja por razones de sexo, género, discapacidad, edad, o </w:t>
      </w:r>
      <w:r w:rsidRPr="008829DB">
        <w:rPr>
          <w:rFonts w:ascii="Abadi" w:eastAsiaTheme="minorHAnsi" w:hAnsi="Abadi" w:cs="Century Gothic"/>
          <w:color w:val="000000"/>
          <w:sz w:val="21"/>
          <w:szCs w:val="21"/>
          <w:lang w:val="es-MX" w:eastAsia="en-US"/>
        </w:rPr>
        <w:lastRenderedPageBreak/>
        <w:t xml:space="preserve">padecen otras formas de opresión que también se manifiestan dentro de la familia. Estos actos de violencia demandan la intervención estatal en la forma de pretensión punitiva relacionada con los fines del derecho penal, entre otros, la protección de bienes jurídicos, la prevención general y la prevención específica de las conductas que atentan contra éstos. </w:t>
      </w:r>
    </w:p>
    <w:p w14:paraId="2B5B88EB"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p>
    <w:p w14:paraId="71A06461"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r w:rsidRPr="008829DB">
        <w:rPr>
          <w:rFonts w:ascii="Abadi" w:eastAsiaTheme="minorHAnsi" w:hAnsi="Abadi" w:cs="Century Gothic"/>
          <w:color w:val="000000"/>
          <w:sz w:val="21"/>
          <w:szCs w:val="21"/>
          <w:lang w:val="es-MX" w:eastAsia="en-US"/>
        </w:rPr>
        <w:t>Asimismo, de acuerdo con la tesis 1a. CXXXIV/2017 (10a.)</w:t>
      </w:r>
      <w:r w:rsidRPr="008829DB">
        <w:rPr>
          <w:rStyle w:val="Refdenotaalpie"/>
          <w:rFonts w:ascii="Abadi" w:eastAsiaTheme="minorHAnsi" w:hAnsi="Abadi" w:cs="Century Gothic"/>
          <w:color w:val="000000"/>
          <w:sz w:val="21"/>
          <w:szCs w:val="21"/>
          <w:lang w:val="es-MX" w:eastAsia="en-US"/>
        </w:rPr>
        <w:footnoteReference w:id="89"/>
      </w:r>
      <w:r w:rsidRPr="008829DB">
        <w:rPr>
          <w:rFonts w:ascii="Abadi" w:eastAsiaTheme="minorHAnsi" w:hAnsi="Abadi" w:cs="Century Gothic"/>
          <w:color w:val="000000"/>
          <w:sz w:val="21"/>
          <w:szCs w:val="21"/>
          <w:lang w:val="es-MX" w:eastAsia="en-US"/>
        </w:rPr>
        <w:t xml:space="preserve">, emitida por dicho órgano judicial, el bien jurídicamente tutelado al que se dirige la norma penal es la integridad personal de quienes unidos por lazos afectivos, de seguridad o dependencia, conviven y pueden verse particularmente afectados por las conductas dañosas física o psicológicamente de quienes comparten esos lazos y convivencia. </w:t>
      </w:r>
    </w:p>
    <w:p w14:paraId="3137C23E"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p>
    <w:p w14:paraId="432398AB"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r w:rsidRPr="008829DB">
        <w:rPr>
          <w:rFonts w:ascii="Abadi" w:eastAsiaTheme="minorHAnsi" w:hAnsi="Abadi" w:cs="Century Gothic"/>
          <w:b/>
          <w:bCs/>
          <w:color w:val="000000"/>
          <w:sz w:val="21"/>
          <w:szCs w:val="21"/>
          <w:lang w:val="es-MX" w:eastAsia="en-US"/>
        </w:rPr>
        <w:t xml:space="preserve">1.2 </w:t>
      </w:r>
      <w:r w:rsidRPr="008829DB">
        <w:rPr>
          <w:rFonts w:ascii="Abadi" w:eastAsiaTheme="minorHAnsi" w:hAnsi="Abadi" w:cs="Century Gothic"/>
          <w:color w:val="000000"/>
          <w:sz w:val="21"/>
          <w:szCs w:val="21"/>
          <w:lang w:val="es-MX" w:eastAsia="en-US"/>
        </w:rPr>
        <w:t xml:space="preserve">En el amparo en revisión 3239/2018, se estableció por la Primera Sala de la Suprema Corte de Justicia de la Nación que el derecho a la exacta aplicación de la ley penal que consagra el artículo 14 de la </w:t>
      </w:r>
      <w:r w:rsidRPr="008829DB">
        <w:rPr>
          <w:rFonts w:ascii="Abadi" w:eastAsiaTheme="minorHAnsi" w:hAnsi="Abadi" w:cs="Century Gothic"/>
          <w:i/>
          <w:iCs/>
          <w:color w:val="000000"/>
          <w:sz w:val="21"/>
          <w:szCs w:val="21"/>
          <w:lang w:val="es-MX" w:eastAsia="en-US"/>
        </w:rPr>
        <w:t>Constitución Política de los Estados Unidos Mexicanos</w:t>
      </w:r>
      <w:r w:rsidRPr="008829DB">
        <w:rPr>
          <w:rFonts w:ascii="Abadi" w:eastAsiaTheme="minorHAnsi" w:hAnsi="Abadi" w:cs="Century Gothic"/>
          <w:color w:val="000000"/>
          <w:sz w:val="21"/>
          <w:szCs w:val="21"/>
          <w:lang w:val="es-MX" w:eastAsia="en-US"/>
        </w:rPr>
        <w:t xml:space="preserve">, exige que las disposiciones normativas sean claras y precisas, por lo que se observa una vertiente consistente en un mandato de «taxatividad», conforme al cual, los textos que contengan normas sancionadoras deben describir claramente las conductas que están regulando y las sanciones que se pueden aplicar a quienes las realicen. </w:t>
      </w:r>
    </w:p>
    <w:p w14:paraId="47A4B149"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p>
    <w:p w14:paraId="14321D35"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r w:rsidRPr="008829DB">
        <w:rPr>
          <w:rFonts w:ascii="Abadi" w:eastAsiaTheme="minorHAnsi" w:hAnsi="Abadi" w:cs="Century Gothic"/>
          <w:color w:val="000000"/>
          <w:sz w:val="21"/>
          <w:szCs w:val="21"/>
          <w:lang w:val="es-MX" w:eastAsia="en-US"/>
        </w:rPr>
        <w:t xml:space="preserve">Para la Primera Sala del máximo tribunal constitucional, dicho principio exige la formulación de </w:t>
      </w:r>
      <w:r w:rsidRPr="008829DB">
        <w:rPr>
          <w:rFonts w:ascii="Abadi" w:eastAsiaTheme="minorHAnsi" w:hAnsi="Abadi" w:cs="Century Gothic"/>
          <w:color w:val="000000"/>
          <w:sz w:val="21"/>
          <w:szCs w:val="21"/>
          <w:lang w:val="es-MX" w:eastAsia="en-US"/>
        </w:rPr>
        <w:t xml:space="preserve">términos precisos del supuesto de hecho de las normas penales, a partir de dos directrices: la reducción de vaguedad de los conceptos usados para determinar los comportamientos penalmente prohibidos; y, la preferencia del uso descriptivo frente al uso de conceptos valorativos. En otras palabras: </w:t>
      </w:r>
    </w:p>
    <w:p w14:paraId="61972C01"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p>
    <w:p w14:paraId="7F801394" w14:textId="77777777" w:rsidR="00B31F1B" w:rsidRPr="008829DB" w:rsidRDefault="00B31F1B" w:rsidP="00B31F1B">
      <w:pPr>
        <w:autoSpaceDE w:val="0"/>
        <w:autoSpaceDN w:val="0"/>
        <w:adjustRightInd w:val="0"/>
        <w:ind w:left="1416"/>
        <w:jc w:val="both"/>
        <w:rPr>
          <w:rFonts w:ascii="Abadi" w:eastAsiaTheme="minorHAnsi" w:hAnsi="Abadi" w:cs="Calibri"/>
          <w:color w:val="000000"/>
          <w:sz w:val="21"/>
          <w:szCs w:val="21"/>
          <w:lang w:val="es-MX" w:eastAsia="en-US"/>
        </w:rPr>
      </w:pPr>
      <w:r w:rsidRPr="008829DB">
        <w:rPr>
          <w:rFonts w:ascii="Abadi" w:eastAsiaTheme="minorHAnsi" w:hAnsi="Abadi" w:cs="Calibri"/>
          <w:color w:val="000000"/>
          <w:sz w:val="21"/>
          <w:szCs w:val="21"/>
          <w:lang w:val="es-MX" w:eastAsia="en-US"/>
        </w:rPr>
        <w:t xml:space="preserve">«[…] la descripción típica no debe ser vaga, imprecisa, abierta o amplia, al grado de permitir la arbitrariedad en su aplicación, ya que la exactitud garantiza el principio de plenitud hermenéutica en cuanto a la prohibición de analogía o mayoría de razón en la aplicación de la ley penal». </w:t>
      </w:r>
    </w:p>
    <w:p w14:paraId="6F7C0036" w14:textId="77777777" w:rsidR="00B31F1B" w:rsidRPr="008829DB" w:rsidRDefault="00B31F1B" w:rsidP="00B31F1B">
      <w:pPr>
        <w:autoSpaceDE w:val="0"/>
        <w:autoSpaceDN w:val="0"/>
        <w:adjustRightInd w:val="0"/>
        <w:ind w:left="1416"/>
        <w:jc w:val="both"/>
        <w:rPr>
          <w:rFonts w:ascii="Abadi" w:eastAsiaTheme="minorHAnsi" w:hAnsi="Abadi" w:cs="Century Gothic"/>
          <w:color w:val="000000"/>
          <w:sz w:val="21"/>
          <w:szCs w:val="21"/>
          <w:lang w:val="es-MX" w:eastAsia="en-US"/>
        </w:rPr>
      </w:pPr>
    </w:p>
    <w:p w14:paraId="032103BE" w14:textId="77777777" w:rsidR="00B31F1B" w:rsidRPr="008829DB" w:rsidRDefault="00B31F1B" w:rsidP="00B31F1B">
      <w:pPr>
        <w:autoSpaceDE w:val="0"/>
        <w:autoSpaceDN w:val="0"/>
        <w:adjustRightInd w:val="0"/>
        <w:ind w:left="1416"/>
        <w:jc w:val="both"/>
        <w:rPr>
          <w:rFonts w:ascii="Abadi" w:eastAsiaTheme="minorHAnsi" w:hAnsi="Abadi" w:cs="Century Gothic"/>
          <w:color w:val="000000"/>
          <w:sz w:val="21"/>
          <w:szCs w:val="21"/>
          <w:lang w:val="es-MX" w:eastAsia="en-US"/>
        </w:rPr>
      </w:pPr>
      <w:r w:rsidRPr="008829DB">
        <w:rPr>
          <w:rFonts w:ascii="Abadi" w:eastAsiaTheme="minorHAnsi" w:hAnsi="Abadi" w:cs="Calibri"/>
          <w:color w:val="000000"/>
          <w:sz w:val="21"/>
          <w:szCs w:val="21"/>
          <w:lang w:val="es-MX" w:eastAsia="en-US"/>
        </w:rPr>
        <w:t xml:space="preserve">Así, el grado de determinación de la conducta típica debe ser tal que lo que es objeto de prohibición pueda ser conocido sin problemas por el destinatario de la norma; lo que implica que el legislador al prever las penas no puede sustraerse del deber de describir las conductas que señalen como merecedoras de sanción penal, incluyendo todos sus elementos, características, condiciones, términos y plazos». </w:t>
      </w:r>
    </w:p>
    <w:p w14:paraId="249947B2" w14:textId="77777777" w:rsidR="00B31F1B" w:rsidRPr="00CF76DF" w:rsidRDefault="00B31F1B" w:rsidP="00B31F1B">
      <w:pPr>
        <w:widowControl w:val="0"/>
        <w:autoSpaceDE w:val="0"/>
        <w:autoSpaceDN w:val="0"/>
        <w:adjustRightInd w:val="0"/>
        <w:spacing w:before="100" w:beforeAutospacing="1" w:after="100" w:afterAutospacing="1"/>
        <w:ind w:left="708"/>
        <w:jc w:val="both"/>
        <w:rPr>
          <w:rFonts w:ascii="Abadi" w:eastAsiaTheme="minorHAnsi" w:hAnsi="Abadi" w:cs="Century Gothic"/>
          <w:color w:val="000000"/>
          <w:sz w:val="21"/>
          <w:szCs w:val="21"/>
          <w:lang w:val="es-MX" w:eastAsia="en-US"/>
        </w:rPr>
      </w:pPr>
      <w:r w:rsidRPr="00CF76DF">
        <w:rPr>
          <w:rFonts w:ascii="Abadi" w:eastAsiaTheme="minorHAnsi" w:hAnsi="Abadi" w:cs="Century Gothic"/>
          <w:color w:val="000000"/>
          <w:sz w:val="21"/>
          <w:szCs w:val="21"/>
          <w:lang w:val="es-MX" w:eastAsia="en-US"/>
        </w:rPr>
        <w:t xml:space="preserve">Las consideraciones a que se ha hecho alusión son acordes con la jurisprudencia 1a./J. 24/2016 (10a.), de la misma Primera Sala de la Suprema Corte de Justicia de la Nación, que lleva por rubro: «TAXATIVIDAD EN MATERIA PENAL. SÓLO OBLIGA AL LEGISLADOR A UNA DETERMINACIÓN SUFICIENTE DE LOS CONCEPTOS CONTENIDOS EN LAS NORMAS PENALES Y NO A LA MAYOR PRECISIÓN </w:t>
      </w:r>
      <w:r w:rsidRPr="00CF76DF">
        <w:rPr>
          <w:rFonts w:ascii="Abadi" w:eastAsiaTheme="minorHAnsi" w:hAnsi="Abadi" w:cs="Century Gothic"/>
          <w:color w:val="000000"/>
          <w:sz w:val="21"/>
          <w:szCs w:val="21"/>
          <w:lang w:val="es-MX" w:eastAsia="en-US"/>
        </w:rPr>
        <w:lastRenderedPageBreak/>
        <w:t>IMAGINABLE».</w:t>
      </w:r>
      <w:r w:rsidRPr="00CF76DF">
        <w:rPr>
          <w:rStyle w:val="Refdenotaalpie"/>
          <w:rFonts w:ascii="Abadi" w:eastAsiaTheme="minorHAnsi" w:hAnsi="Abadi" w:cs="Century Gothic"/>
          <w:color w:val="000000"/>
          <w:sz w:val="21"/>
          <w:szCs w:val="21"/>
          <w:lang w:val="es-MX" w:eastAsia="en-US"/>
        </w:rPr>
        <w:footnoteReference w:id="90"/>
      </w:r>
    </w:p>
    <w:p w14:paraId="27604FEF"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r w:rsidRPr="00CF76DF">
        <w:rPr>
          <w:rFonts w:ascii="Abadi" w:eastAsiaTheme="minorHAnsi" w:hAnsi="Abadi" w:cs="Century Gothic"/>
          <w:color w:val="000000"/>
          <w:sz w:val="21"/>
          <w:szCs w:val="21"/>
          <w:lang w:val="es-MX" w:eastAsia="en-US"/>
        </w:rPr>
        <w:t>Asimismo, de conformidad con la tesis 1a. CXCII/2011 (9a.)</w:t>
      </w:r>
      <w:r w:rsidRPr="00CF76DF">
        <w:rPr>
          <w:rStyle w:val="Refdenotaalpie"/>
          <w:rFonts w:ascii="Abadi" w:eastAsiaTheme="minorHAnsi" w:hAnsi="Abadi" w:cs="Century Gothic"/>
          <w:color w:val="000000"/>
          <w:sz w:val="21"/>
          <w:szCs w:val="21"/>
          <w:lang w:val="es-MX" w:eastAsia="en-US"/>
        </w:rPr>
        <w:footnoteReference w:id="91"/>
      </w:r>
      <w:r w:rsidRPr="00CF76DF">
        <w:rPr>
          <w:rFonts w:ascii="Abadi" w:eastAsiaTheme="minorHAnsi" w:hAnsi="Abadi" w:cs="Century Gothic"/>
          <w:color w:val="000000"/>
          <w:sz w:val="21"/>
          <w:szCs w:val="21"/>
          <w:lang w:val="es-MX" w:eastAsia="en-US"/>
        </w:rPr>
        <w:t xml:space="preserve"> de la</w:t>
      </w:r>
      <w:r w:rsidRPr="008829DB">
        <w:rPr>
          <w:rFonts w:ascii="Abadi" w:eastAsiaTheme="minorHAnsi" w:hAnsi="Abadi" w:cs="Century Gothic"/>
          <w:color w:val="000000"/>
          <w:sz w:val="21"/>
          <w:szCs w:val="21"/>
          <w:lang w:val="es-MX" w:eastAsia="en-US"/>
        </w:rPr>
        <w:t xml:space="preserve"> Primera Sala, la descripción típica no debe ser de tal manera vaga, imprecisa, abierta o amplia, al grado de permitir la arbitrariedad en su aplicación, sino que el mandato de taxatividad supone la exigencia de que el grado de determinación de la conducta sea tal, que lo que es objeto de prohibición pueda ser conocido por el destinatario de la norma. </w:t>
      </w:r>
    </w:p>
    <w:p w14:paraId="34E74D41" w14:textId="77777777" w:rsidR="00B31F1B" w:rsidRPr="008829DB" w:rsidRDefault="00B31F1B" w:rsidP="00B31F1B">
      <w:pPr>
        <w:widowControl w:val="0"/>
        <w:autoSpaceDE w:val="0"/>
        <w:autoSpaceDN w:val="0"/>
        <w:adjustRightInd w:val="0"/>
        <w:spacing w:before="100" w:beforeAutospacing="1" w:after="100" w:afterAutospacing="1"/>
        <w:ind w:left="708"/>
        <w:jc w:val="both"/>
        <w:rPr>
          <w:rFonts w:ascii="Abadi" w:eastAsiaTheme="minorHAnsi" w:hAnsi="Abadi" w:cs="Century Gothic"/>
          <w:color w:val="000000"/>
          <w:sz w:val="21"/>
          <w:szCs w:val="21"/>
          <w:lang w:val="es-MX" w:eastAsia="en-US"/>
        </w:rPr>
      </w:pPr>
      <w:r w:rsidRPr="008829DB">
        <w:rPr>
          <w:rFonts w:ascii="Abadi" w:eastAsiaTheme="minorHAnsi" w:hAnsi="Abadi" w:cs="Century Gothic"/>
          <w:color w:val="000000"/>
          <w:sz w:val="21"/>
          <w:szCs w:val="21"/>
          <w:lang w:val="es-MX" w:eastAsia="en-US"/>
        </w:rPr>
        <w:t>También, se precisó que lo anterior no implica que, para salvaguardar el principio de exacta aplicación de la pena, el legislador deba definir cada vocablo o locución utilizada al redactar algún tipo penal, toda vez que ello tornaría imposible la función legislativa.</w:t>
      </w:r>
    </w:p>
    <w:p w14:paraId="288B90C1" w14:textId="77777777" w:rsidR="00B31F1B" w:rsidRPr="008829DB" w:rsidRDefault="00B31F1B" w:rsidP="00B31F1B">
      <w:pPr>
        <w:widowControl w:val="0"/>
        <w:autoSpaceDE w:val="0"/>
        <w:autoSpaceDN w:val="0"/>
        <w:adjustRightInd w:val="0"/>
        <w:spacing w:before="100" w:beforeAutospacing="1" w:after="100" w:afterAutospacing="1" w:line="360" w:lineRule="auto"/>
        <w:ind w:left="708"/>
        <w:jc w:val="both"/>
        <w:rPr>
          <w:rFonts w:ascii="Abadi" w:eastAsiaTheme="minorHAnsi" w:hAnsi="Abadi" w:cs="Century Gothic"/>
          <w:color w:val="000000"/>
          <w:sz w:val="21"/>
          <w:szCs w:val="21"/>
          <w:lang w:val="es-MX" w:eastAsia="en-US"/>
        </w:rPr>
      </w:pPr>
      <w:r w:rsidRPr="008829DB">
        <w:rPr>
          <w:rFonts w:ascii="Abadi" w:eastAsiaTheme="minorHAnsi" w:hAnsi="Abadi" w:cs="Century Gothic"/>
          <w:color w:val="000000"/>
          <w:sz w:val="21"/>
          <w:szCs w:val="21"/>
          <w:lang w:val="es-MX" w:eastAsia="en-US"/>
        </w:rPr>
        <w:t>[…]</w:t>
      </w:r>
    </w:p>
    <w:p w14:paraId="0D3D034C" w14:textId="77777777" w:rsidR="00B31F1B" w:rsidRPr="008829DB" w:rsidRDefault="00B31F1B" w:rsidP="00B31F1B">
      <w:pPr>
        <w:autoSpaceDE w:val="0"/>
        <w:autoSpaceDN w:val="0"/>
        <w:adjustRightInd w:val="0"/>
        <w:ind w:left="708"/>
        <w:jc w:val="both"/>
        <w:rPr>
          <w:rFonts w:ascii="Abadi" w:eastAsiaTheme="minorHAnsi" w:hAnsi="Abadi" w:cs="Century Gothic"/>
          <w:b/>
          <w:bCs/>
          <w:color w:val="000000"/>
          <w:sz w:val="21"/>
          <w:szCs w:val="21"/>
          <w:lang w:val="es-MX" w:eastAsia="en-US"/>
        </w:rPr>
      </w:pPr>
      <w:r w:rsidRPr="008829DB">
        <w:rPr>
          <w:rFonts w:ascii="Abadi" w:eastAsiaTheme="minorHAnsi" w:hAnsi="Abadi" w:cs="Century Gothic"/>
          <w:b/>
          <w:bCs/>
          <w:color w:val="000000"/>
          <w:sz w:val="21"/>
          <w:szCs w:val="21"/>
          <w:lang w:val="es-MX" w:eastAsia="en-US"/>
        </w:rPr>
        <w:t xml:space="preserve">3. Comentarios </w:t>
      </w:r>
    </w:p>
    <w:p w14:paraId="78B44383"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p>
    <w:p w14:paraId="368EEEAD"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r w:rsidRPr="008829DB">
        <w:rPr>
          <w:rFonts w:ascii="Abadi" w:eastAsiaTheme="minorHAnsi" w:hAnsi="Abadi" w:cs="Century Gothic"/>
          <w:b/>
          <w:bCs/>
          <w:color w:val="000000"/>
          <w:sz w:val="21"/>
          <w:szCs w:val="21"/>
          <w:lang w:val="es-MX" w:eastAsia="en-US"/>
        </w:rPr>
        <w:t xml:space="preserve">3.1 </w:t>
      </w:r>
      <w:r w:rsidRPr="008829DB">
        <w:rPr>
          <w:rFonts w:ascii="Abadi" w:eastAsiaTheme="minorHAnsi" w:hAnsi="Abadi" w:cs="Century Gothic"/>
          <w:color w:val="000000"/>
          <w:sz w:val="21"/>
          <w:szCs w:val="21"/>
          <w:lang w:val="es-MX" w:eastAsia="en-US"/>
        </w:rPr>
        <w:t xml:space="preserve">La iniciativa en estudio tiene por objeto modificar la descripción típica del delito de violencia familiar contenida en el artículo 211 del </w:t>
      </w:r>
      <w:r w:rsidRPr="008829DB">
        <w:rPr>
          <w:rFonts w:ascii="Abadi" w:eastAsiaTheme="minorHAnsi" w:hAnsi="Abadi" w:cs="Century Gothic"/>
          <w:i/>
          <w:iCs/>
          <w:color w:val="000000"/>
          <w:sz w:val="21"/>
          <w:szCs w:val="21"/>
          <w:lang w:val="es-MX" w:eastAsia="en-US"/>
        </w:rPr>
        <w:t>Código Penal del Estado de Guanajuato</w:t>
      </w:r>
      <w:r w:rsidRPr="008829DB">
        <w:rPr>
          <w:rFonts w:ascii="Abadi" w:eastAsiaTheme="minorHAnsi" w:hAnsi="Abadi" w:cs="Century Gothic"/>
          <w:color w:val="000000"/>
          <w:sz w:val="21"/>
          <w:szCs w:val="21"/>
          <w:lang w:val="es-MX" w:eastAsia="en-US"/>
        </w:rPr>
        <w:t xml:space="preserve">, con la finalidad de suprimir las palabras </w:t>
      </w:r>
      <w:r w:rsidRPr="008829DB">
        <w:rPr>
          <w:rFonts w:ascii="Abadi" w:eastAsiaTheme="minorHAnsi" w:hAnsi="Abadi" w:cs="Calibri"/>
          <w:color w:val="000000"/>
          <w:sz w:val="21"/>
          <w:szCs w:val="21"/>
          <w:lang w:val="es-MX" w:eastAsia="en-US"/>
        </w:rPr>
        <w:t>«o análoga»</w:t>
      </w:r>
      <w:r w:rsidRPr="008829DB">
        <w:rPr>
          <w:rFonts w:ascii="Abadi" w:eastAsiaTheme="minorHAnsi" w:hAnsi="Abadi" w:cs="Century Gothic"/>
          <w:color w:val="000000"/>
          <w:sz w:val="21"/>
          <w:szCs w:val="21"/>
          <w:lang w:val="es-MX" w:eastAsia="en-US"/>
        </w:rPr>
        <w:t xml:space="preserve">, con lo cual, el injusto en comentario podría tener lugar únicamente en relaciones de parentesco, matrimonio o concubinato. </w:t>
      </w:r>
    </w:p>
    <w:p w14:paraId="246746E1"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p>
    <w:p w14:paraId="2916EC06"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r w:rsidRPr="008829DB">
        <w:rPr>
          <w:rFonts w:ascii="Abadi" w:eastAsiaTheme="minorHAnsi" w:hAnsi="Abadi" w:cs="Century Gothic"/>
          <w:color w:val="000000"/>
          <w:sz w:val="21"/>
          <w:szCs w:val="21"/>
          <w:lang w:val="es-MX" w:eastAsia="en-US"/>
        </w:rPr>
        <w:t xml:space="preserve">Se considera que con la modificación propuesta el alcance de la protección al bien jurídico tutelado </w:t>
      </w:r>
      <w:r w:rsidRPr="008829DB">
        <w:rPr>
          <w:rFonts w:ascii="Abadi" w:eastAsiaTheme="minorHAnsi" w:hAnsi="Abadi" w:cs="Century Gothic"/>
          <w:color w:val="000000"/>
          <w:sz w:val="21"/>
          <w:szCs w:val="21"/>
          <w:lang w:val="es-MX" w:eastAsia="en-US"/>
        </w:rPr>
        <w:t>sería menor, ya que se estaría excluyendo la posibilidad de que el delito se actualice en el contexto de relaciones o vínculos no regulados por la ley civil de nuestro Estado, en que las personas, al igual que en el parentesco, el matrimonio y el concubinato, estén unidas por un lazo afectivo o deban proporcionarse cariño, ayuda, lealtad y solidaridad.</w:t>
      </w:r>
      <w:r w:rsidRPr="008829DB">
        <w:rPr>
          <w:rStyle w:val="Refdenotaalpie"/>
          <w:rFonts w:ascii="Abadi" w:eastAsiaTheme="minorHAnsi" w:hAnsi="Abadi" w:cs="Century Gothic"/>
          <w:color w:val="000000"/>
          <w:sz w:val="21"/>
          <w:szCs w:val="21"/>
          <w:lang w:val="es-MX" w:eastAsia="en-US"/>
        </w:rPr>
        <w:footnoteReference w:id="92"/>
      </w:r>
      <w:r w:rsidRPr="008829DB">
        <w:rPr>
          <w:rFonts w:ascii="Abadi" w:eastAsiaTheme="minorHAnsi" w:hAnsi="Abadi" w:cs="Century Gothic"/>
          <w:color w:val="000000"/>
          <w:sz w:val="21"/>
          <w:szCs w:val="21"/>
          <w:lang w:val="es-MX" w:eastAsia="en-US"/>
        </w:rPr>
        <w:t xml:space="preserve"> Por ejemplo, las personas que viven en unión libre sin que se actualicen los supuestos del concubinato establecidos en el </w:t>
      </w:r>
      <w:r w:rsidRPr="008829DB">
        <w:rPr>
          <w:rFonts w:ascii="Abadi" w:eastAsiaTheme="minorHAnsi" w:hAnsi="Abadi" w:cs="Century Gothic"/>
          <w:i/>
          <w:iCs/>
          <w:color w:val="000000"/>
          <w:sz w:val="21"/>
          <w:szCs w:val="21"/>
          <w:lang w:val="es-MX" w:eastAsia="en-US"/>
        </w:rPr>
        <w:t xml:space="preserve">Código Civil para el Estado de Guanajuato. </w:t>
      </w:r>
    </w:p>
    <w:p w14:paraId="6F696430" w14:textId="77777777" w:rsidR="00B31F1B" w:rsidRPr="008829DB" w:rsidRDefault="00B31F1B" w:rsidP="00B31F1B">
      <w:pPr>
        <w:widowControl w:val="0"/>
        <w:autoSpaceDE w:val="0"/>
        <w:autoSpaceDN w:val="0"/>
        <w:adjustRightInd w:val="0"/>
        <w:spacing w:before="100" w:beforeAutospacing="1" w:after="100" w:afterAutospacing="1"/>
        <w:ind w:left="708"/>
        <w:jc w:val="both"/>
        <w:rPr>
          <w:rFonts w:ascii="Abadi" w:hAnsi="Abadi"/>
          <w:b/>
          <w:bCs/>
          <w:sz w:val="21"/>
          <w:szCs w:val="21"/>
          <w:lang w:val="es-MX"/>
        </w:rPr>
      </w:pPr>
      <w:r w:rsidRPr="008829DB">
        <w:rPr>
          <w:rFonts w:ascii="Abadi" w:eastAsiaTheme="minorHAnsi" w:hAnsi="Abadi" w:cs="Century Gothic"/>
          <w:color w:val="000000"/>
          <w:sz w:val="21"/>
          <w:szCs w:val="21"/>
          <w:lang w:val="es-MX" w:eastAsia="en-US"/>
        </w:rPr>
        <w:t xml:space="preserve">Lo anterior, podría ir en detrimento de la observancia al imperativo de protección a todos los tipos de familias que establece el artículo 4o. de la </w:t>
      </w:r>
      <w:r w:rsidRPr="008829DB">
        <w:rPr>
          <w:rFonts w:ascii="Abadi" w:eastAsiaTheme="minorHAnsi" w:hAnsi="Abadi" w:cs="Century Gothic"/>
          <w:i/>
          <w:iCs/>
          <w:color w:val="000000"/>
          <w:sz w:val="21"/>
          <w:szCs w:val="21"/>
          <w:lang w:val="es-MX" w:eastAsia="en-US"/>
        </w:rPr>
        <w:t>Constitución Política de los Estados Unidos Mexicanos</w:t>
      </w:r>
      <w:r w:rsidRPr="008829DB">
        <w:rPr>
          <w:rFonts w:ascii="Abadi" w:eastAsiaTheme="minorHAnsi" w:hAnsi="Abadi" w:cs="Century Gothic"/>
          <w:color w:val="000000"/>
          <w:sz w:val="21"/>
          <w:szCs w:val="21"/>
          <w:lang w:val="es-MX" w:eastAsia="en-US"/>
        </w:rPr>
        <w:t>. Máxime que en la tesis 1a. VI/2015 (10a.)</w:t>
      </w:r>
      <w:r w:rsidRPr="008829DB">
        <w:rPr>
          <w:rStyle w:val="Refdenotaalpie"/>
          <w:rFonts w:ascii="Abadi" w:eastAsiaTheme="minorHAnsi" w:hAnsi="Abadi" w:cs="Century Gothic"/>
          <w:color w:val="000000"/>
          <w:sz w:val="21"/>
          <w:szCs w:val="21"/>
          <w:lang w:val="es-MX" w:eastAsia="en-US"/>
        </w:rPr>
        <w:footnoteReference w:id="93"/>
      </w:r>
      <w:r w:rsidRPr="008829DB">
        <w:rPr>
          <w:rFonts w:ascii="Abadi" w:eastAsiaTheme="minorHAnsi" w:hAnsi="Abadi" w:cs="Century Gothic"/>
          <w:color w:val="000000"/>
          <w:sz w:val="21"/>
          <w:szCs w:val="21"/>
          <w:lang w:val="es-MX" w:eastAsia="en-US"/>
        </w:rPr>
        <w:t>, la Primera Sala de la Suprema Corte de Justicia de la Nación precisó que el concepto constitucional de familia debe entenderse desde una perspectiva amplia, al incluir las situaciones de convivencia ajenas al matrimonio que desarrollan los mismos fines que éste y que, por lo tanto, deben recibir los mismos niveles de protección.</w:t>
      </w:r>
    </w:p>
    <w:p w14:paraId="3935869D"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r w:rsidRPr="008829DB">
        <w:rPr>
          <w:rFonts w:ascii="Abadi" w:eastAsiaTheme="minorHAnsi" w:hAnsi="Abadi" w:cs="Century Gothic"/>
          <w:color w:val="000000"/>
          <w:sz w:val="21"/>
          <w:szCs w:val="21"/>
          <w:lang w:val="es-MX" w:eastAsia="en-US"/>
        </w:rPr>
        <w:t xml:space="preserve">En este contexto, el delito de violencia familiar no sólo protege las relaciones reconocidas por los ordenamientos civiles, sino también los vínculos de hecho que pueden </w:t>
      </w:r>
      <w:r w:rsidRPr="008829DB">
        <w:rPr>
          <w:rFonts w:ascii="Abadi" w:eastAsiaTheme="minorHAnsi" w:hAnsi="Abadi" w:cs="Century Gothic"/>
          <w:color w:val="000000"/>
          <w:sz w:val="21"/>
          <w:szCs w:val="21"/>
          <w:lang w:val="es-MX" w:eastAsia="en-US"/>
        </w:rPr>
        <w:lastRenderedPageBreak/>
        <w:t>tener lugar en la sociedad (unión libre, amasiato, entre otros).</w:t>
      </w:r>
      <w:r w:rsidRPr="008829DB">
        <w:rPr>
          <w:rStyle w:val="Refdenotaalpie"/>
          <w:rFonts w:ascii="Abadi" w:eastAsiaTheme="minorHAnsi" w:hAnsi="Abadi" w:cs="Century Gothic"/>
          <w:color w:val="000000"/>
          <w:sz w:val="21"/>
          <w:szCs w:val="21"/>
          <w:lang w:val="es-MX" w:eastAsia="en-US"/>
        </w:rPr>
        <w:footnoteReference w:id="94"/>
      </w:r>
    </w:p>
    <w:p w14:paraId="557A1491"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r w:rsidRPr="008829DB">
        <w:rPr>
          <w:rFonts w:ascii="Abadi" w:eastAsiaTheme="minorHAnsi" w:hAnsi="Abadi" w:cs="Century Gothic"/>
          <w:color w:val="000000"/>
          <w:sz w:val="21"/>
          <w:szCs w:val="21"/>
          <w:lang w:val="es-MX" w:eastAsia="en-US"/>
        </w:rPr>
        <w:t xml:space="preserve"> </w:t>
      </w:r>
    </w:p>
    <w:p w14:paraId="4773EF38"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r w:rsidRPr="008829DB">
        <w:rPr>
          <w:rFonts w:ascii="Abadi" w:eastAsiaTheme="minorHAnsi" w:hAnsi="Abadi" w:cs="Century Gothic"/>
          <w:color w:val="000000"/>
          <w:sz w:val="21"/>
          <w:szCs w:val="21"/>
          <w:lang w:val="es-MX" w:eastAsia="en-US"/>
        </w:rPr>
        <w:t>Cabe mencionar que la tendencia de los criterios emitidos por la Primera Sala de la Suprema Corte de Justicia de la Nación, ha sido en el sentido de reconocer uniones de hecho no reguladas por el orden jurídico, superando incluso barreras sociales y culturales –como estereotipos de género– para el pleno goce y ejercicio de los derechos de las personas.</w:t>
      </w:r>
      <w:r w:rsidRPr="008829DB">
        <w:rPr>
          <w:rStyle w:val="Refdenotaalpie"/>
          <w:rFonts w:ascii="Abadi" w:eastAsiaTheme="minorHAnsi" w:hAnsi="Abadi" w:cs="Century Gothic"/>
          <w:color w:val="000000"/>
          <w:sz w:val="21"/>
          <w:szCs w:val="21"/>
          <w:lang w:val="es-MX" w:eastAsia="en-US"/>
        </w:rPr>
        <w:footnoteReference w:id="95"/>
      </w:r>
      <w:r w:rsidRPr="008829DB">
        <w:rPr>
          <w:rFonts w:ascii="Abadi" w:eastAsiaTheme="minorHAnsi" w:hAnsi="Abadi" w:cs="Century Gothic"/>
          <w:color w:val="000000"/>
          <w:sz w:val="21"/>
          <w:szCs w:val="21"/>
          <w:lang w:val="es-MX" w:eastAsia="en-US"/>
        </w:rPr>
        <w:t xml:space="preserve"> </w:t>
      </w:r>
    </w:p>
    <w:p w14:paraId="45AD0A70"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p>
    <w:p w14:paraId="1A765563"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r w:rsidRPr="008829DB">
        <w:rPr>
          <w:rFonts w:ascii="Abadi" w:eastAsiaTheme="minorHAnsi" w:hAnsi="Abadi" w:cs="Century Gothic"/>
          <w:color w:val="000000"/>
          <w:sz w:val="21"/>
          <w:szCs w:val="21"/>
          <w:lang w:val="es-MX" w:eastAsia="en-US"/>
        </w:rPr>
        <w:t xml:space="preserve">Por otra parte, se considera que el término </w:t>
      </w:r>
      <w:r w:rsidRPr="008829DB">
        <w:rPr>
          <w:rFonts w:ascii="Abadi" w:eastAsiaTheme="minorHAnsi" w:hAnsi="Abadi" w:cs="Calibri"/>
          <w:color w:val="000000"/>
          <w:sz w:val="21"/>
          <w:szCs w:val="21"/>
          <w:lang w:val="es-MX" w:eastAsia="en-US"/>
        </w:rPr>
        <w:t xml:space="preserve">«análogas» </w:t>
      </w:r>
      <w:r w:rsidRPr="008829DB">
        <w:rPr>
          <w:rFonts w:ascii="Abadi" w:eastAsiaTheme="minorHAnsi" w:hAnsi="Abadi" w:cs="Century Gothic"/>
          <w:color w:val="000000"/>
          <w:sz w:val="21"/>
          <w:szCs w:val="21"/>
          <w:lang w:val="es-MX" w:eastAsia="en-US"/>
        </w:rPr>
        <w:t xml:space="preserve">contenido en el tipo penal que nos ocupa no contraviene el mandato de taxatividad de la ley penal, porque al ser la familia, como se mencionó en el apartado introductorio de este documento, más que una construcción legislativa una realidad social, así como un concepto dinámico, resultaría una labor compleja enunciar los tipos de familias y los múltiples supuestos que pueden darse en la sociedad, de manera que ninguno se vea excluido de la protección de la norma. </w:t>
      </w:r>
    </w:p>
    <w:p w14:paraId="48B6839E" w14:textId="77777777" w:rsidR="00B31F1B" w:rsidRPr="008829DB" w:rsidRDefault="00B31F1B" w:rsidP="00B31F1B">
      <w:pPr>
        <w:widowControl w:val="0"/>
        <w:autoSpaceDE w:val="0"/>
        <w:autoSpaceDN w:val="0"/>
        <w:adjustRightInd w:val="0"/>
        <w:spacing w:before="100" w:beforeAutospacing="1" w:after="100" w:afterAutospacing="1"/>
        <w:ind w:left="708"/>
        <w:jc w:val="both"/>
        <w:rPr>
          <w:rFonts w:ascii="Abadi" w:hAnsi="Abadi"/>
          <w:b/>
          <w:bCs/>
          <w:sz w:val="21"/>
          <w:szCs w:val="21"/>
        </w:rPr>
      </w:pPr>
      <w:r w:rsidRPr="008829DB">
        <w:rPr>
          <w:rFonts w:ascii="Abadi" w:eastAsiaTheme="minorHAnsi" w:hAnsi="Abadi" w:cs="Century Gothic"/>
          <w:color w:val="000000"/>
          <w:sz w:val="21"/>
          <w:szCs w:val="21"/>
          <w:lang w:val="es-MX" w:eastAsia="en-US"/>
        </w:rPr>
        <w:t xml:space="preserve">Estamos ante un elemento normativo cuyo significado será atribuido por el aplicador del tipo penal, con base en el análisis y ponderación de las características </w:t>
      </w:r>
      <w:r w:rsidRPr="008829DB">
        <w:rPr>
          <w:rFonts w:ascii="Abadi" w:eastAsiaTheme="minorHAnsi" w:hAnsi="Abadi" w:cs="Century Gothic"/>
          <w:color w:val="000000"/>
          <w:sz w:val="21"/>
          <w:szCs w:val="21"/>
          <w:lang w:val="es-MX" w:eastAsia="en-US"/>
        </w:rPr>
        <w:t>que se presenten en cada caso concreto.</w:t>
      </w:r>
    </w:p>
    <w:p w14:paraId="1CE41746"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r w:rsidRPr="008829DB">
        <w:rPr>
          <w:rFonts w:ascii="Abadi" w:eastAsiaTheme="minorHAnsi" w:hAnsi="Abadi" w:cs="Century Gothic"/>
          <w:color w:val="000000"/>
          <w:sz w:val="21"/>
          <w:szCs w:val="21"/>
          <w:lang w:val="es-MX" w:eastAsia="en-US"/>
        </w:rPr>
        <w:t>Al respecto, en la tesis P. XXII/2013 (10a.)</w:t>
      </w:r>
      <w:r w:rsidRPr="008829DB">
        <w:rPr>
          <w:rStyle w:val="Refdenotaalpie"/>
          <w:rFonts w:ascii="Abadi" w:eastAsiaTheme="minorHAnsi" w:hAnsi="Abadi" w:cs="Century Gothic"/>
          <w:color w:val="000000"/>
          <w:sz w:val="21"/>
          <w:szCs w:val="21"/>
          <w:lang w:val="es-MX" w:eastAsia="en-US"/>
        </w:rPr>
        <w:footnoteReference w:id="96"/>
      </w:r>
      <w:r w:rsidRPr="008829DB">
        <w:rPr>
          <w:rFonts w:ascii="Abadi" w:eastAsiaTheme="minorHAnsi" w:hAnsi="Abadi" w:cs="Century Gothic"/>
          <w:color w:val="000000"/>
          <w:sz w:val="21"/>
          <w:szCs w:val="21"/>
          <w:lang w:val="es-MX" w:eastAsia="en-US"/>
        </w:rPr>
        <w:t xml:space="preserve">, el Pleno de la Suprema Corte de Justicia de la Nación estableció que existen elementos comunes a todo tipo penal como la acción u omisión, el bien jurídico protegido, los sujetos activo y pasivo; y otros elementos que no lo son, pero que están inmersos en algunos tipos penales, como pueden ser las calidades específicas en los sujetos, el objeto material, los medios utilizados, las circunstancias de lugar, tiempo, modo y ocasión, los elementos normativos y subjetivos específicos. Asimismo, señaló que, en ejercicio de sus facultades, el legislador deberá establecer los tipos penales y los elementos que los conforman, lo cual dependerá de cada conducta que se trate de regular y del bien jurídico que se pretenda proteger, lo que no implica, necesariamente, violación de derechos fundamentales. </w:t>
      </w:r>
    </w:p>
    <w:p w14:paraId="755D87DB"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p>
    <w:p w14:paraId="2031DBF0"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r w:rsidRPr="008829DB">
        <w:rPr>
          <w:rFonts w:ascii="Abadi" w:eastAsiaTheme="minorHAnsi" w:hAnsi="Abadi" w:cs="Century Gothic"/>
          <w:color w:val="000000"/>
          <w:sz w:val="21"/>
          <w:szCs w:val="21"/>
          <w:lang w:val="es-MX" w:eastAsia="en-US"/>
        </w:rPr>
        <w:t>Los elementos normativos son aquellos que, para su definición y verificación, requieren de un juicio de valor, el cual no debe ser subjetivo o arbitrario, sino que puede provenir de un aspecto jurídico –en cuyo caso debe considerarse lo previsto en la ley– o de carácter cultural –en donde habrá de remitirse a un aspecto social o cultural para determinar el contenido del elemento de que se trate–. Ello, se advierte de las tesis 1a. V/2006</w:t>
      </w:r>
      <w:r w:rsidRPr="008829DB">
        <w:rPr>
          <w:rStyle w:val="Refdenotaalpie"/>
          <w:rFonts w:ascii="Abadi" w:eastAsiaTheme="minorHAnsi" w:hAnsi="Abadi" w:cs="Century Gothic"/>
          <w:color w:val="000000"/>
          <w:sz w:val="21"/>
          <w:szCs w:val="21"/>
          <w:lang w:val="es-MX" w:eastAsia="en-US"/>
        </w:rPr>
        <w:footnoteReference w:id="97"/>
      </w:r>
      <w:r w:rsidRPr="008829DB">
        <w:rPr>
          <w:rFonts w:ascii="Abadi" w:eastAsiaTheme="minorHAnsi" w:hAnsi="Abadi" w:cs="Century Gothic"/>
          <w:color w:val="000000"/>
          <w:sz w:val="21"/>
          <w:szCs w:val="21"/>
          <w:lang w:val="es-MX" w:eastAsia="en-US"/>
        </w:rPr>
        <w:t xml:space="preserve"> </w:t>
      </w:r>
      <w:r w:rsidRPr="008829DB">
        <w:rPr>
          <w:rFonts w:ascii="Abadi" w:eastAsiaTheme="minorHAnsi" w:hAnsi="Abadi" w:cs="Century Gothic"/>
          <w:color w:val="000000"/>
          <w:sz w:val="21"/>
          <w:szCs w:val="21"/>
          <w:lang w:val="es-MX" w:eastAsia="en-US"/>
        </w:rPr>
        <w:lastRenderedPageBreak/>
        <w:t>y 1a. CLXXIII/2016</w:t>
      </w:r>
      <w:r w:rsidRPr="00846EF8">
        <w:rPr>
          <w:rFonts w:eastAsiaTheme="minorHAnsi"/>
        </w:rPr>
        <w:footnoteReference w:id="98"/>
      </w:r>
      <w:r w:rsidRPr="008829DB">
        <w:rPr>
          <w:rFonts w:ascii="Abadi" w:eastAsiaTheme="minorHAnsi" w:hAnsi="Abadi" w:cs="Century Gothic"/>
          <w:color w:val="000000"/>
          <w:sz w:val="21"/>
          <w:szCs w:val="21"/>
          <w:lang w:val="es-MX" w:eastAsia="en-US"/>
        </w:rPr>
        <w:t xml:space="preserve"> (10a.) de la Primera Sala de la Suprema Corte de Justicia de la Nación. </w:t>
      </w:r>
    </w:p>
    <w:p w14:paraId="33CF57EF" w14:textId="77777777" w:rsidR="00B31F1B" w:rsidRPr="008829DB" w:rsidRDefault="00B31F1B" w:rsidP="00B31F1B">
      <w:pPr>
        <w:widowControl w:val="0"/>
        <w:autoSpaceDE w:val="0"/>
        <w:autoSpaceDN w:val="0"/>
        <w:adjustRightInd w:val="0"/>
        <w:spacing w:before="100" w:beforeAutospacing="1" w:after="100" w:afterAutospacing="1"/>
        <w:ind w:left="708"/>
        <w:jc w:val="both"/>
        <w:rPr>
          <w:rFonts w:ascii="Abadi" w:eastAsiaTheme="minorHAnsi" w:hAnsi="Abadi" w:cs="Century Gothic"/>
          <w:color w:val="000000"/>
          <w:sz w:val="21"/>
          <w:szCs w:val="21"/>
          <w:lang w:val="es-MX" w:eastAsia="en-US"/>
        </w:rPr>
      </w:pPr>
      <w:r w:rsidRPr="008829DB">
        <w:rPr>
          <w:rFonts w:ascii="Abadi" w:eastAsiaTheme="minorHAnsi" w:hAnsi="Abadi" w:cs="Century Gothic"/>
          <w:color w:val="000000"/>
          <w:sz w:val="21"/>
          <w:szCs w:val="21"/>
          <w:lang w:val="es-MX" w:eastAsia="en-US"/>
        </w:rPr>
        <w:t xml:space="preserve">De manera que el empleo de elementos normativos en la construcción de tipos penales no implica, en sí mismo, una violación a derechos fundamentales ni contraviene el referido mandato de taxatividad, pues lo verdaderamente relevante es que las personas destinatarias tengan certeza respecto a la prohibición descrita en la formulación normativa. </w:t>
      </w:r>
    </w:p>
    <w:p w14:paraId="346D4C2F"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r w:rsidRPr="008829DB">
        <w:rPr>
          <w:rFonts w:ascii="Abadi" w:eastAsiaTheme="minorHAnsi" w:hAnsi="Abadi" w:cs="Century Gothic"/>
          <w:color w:val="000000"/>
          <w:sz w:val="21"/>
          <w:szCs w:val="21"/>
          <w:lang w:val="es-MX" w:eastAsia="en-US"/>
        </w:rPr>
        <w:t xml:space="preserve">Así, el empleo de las palabras </w:t>
      </w:r>
      <w:r w:rsidRPr="008829DB">
        <w:rPr>
          <w:rFonts w:ascii="Abadi" w:eastAsiaTheme="minorHAnsi" w:hAnsi="Abadi" w:cs="Calibri"/>
          <w:color w:val="000000"/>
          <w:sz w:val="21"/>
          <w:szCs w:val="21"/>
          <w:lang w:val="es-MX" w:eastAsia="en-US"/>
        </w:rPr>
        <w:t xml:space="preserve">«o análogas» </w:t>
      </w:r>
      <w:r w:rsidRPr="008829DB">
        <w:rPr>
          <w:rFonts w:ascii="Abadi" w:eastAsiaTheme="minorHAnsi" w:hAnsi="Abadi" w:cs="Century Gothic"/>
          <w:color w:val="000000"/>
          <w:sz w:val="21"/>
          <w:szCs w:val="21"/>
          <w:lang w:val="es-MX" w:eastAsia="en-US"/>
        </w:rPr>
        <w:t xml:space="preserve">en el texto del artículo 211 del </w:t>
      </w:r>
      <w:r w:rsidRPr="008829DB">
        <w:rPr>
          <w:rFonts w:ascii="Abadi" w:eastAsiaTheme="minorHAnsi" w:hAnsi="Abadi" w:cs="Century Gothic"/>
          <w:i/>
          <w:iCs/>
          <w:color w:val="000000"/>
          <w:sz w:val="21"/>
          <w:szCs w:val="21"/>
          <w:lang w:val="es-MX" w:eastAsia="en-US"/>
        </w:rPr>
        <w:t>Código Penal del Estado de Guanajuato</w:t>
      </w:r>
      <w:r w:rsidRPr="008829DB">
        <w:rPr>
          <w:rFonts w:ascii="Abadi" w:eastAsiaTheme="minorHAnsi" w:hAnsi="Abadi" w:cs="Century Gothic"/>
          <w:color w:val="000000"/>
          <w:sz w:val="21"/>
          <w:szCs w:val="21"/>
          <w:lang w:val="es-MX" w:eastAsia="en-US"/>
        </w:rPr>
        <w:t xml:space="preserve">, se refiere a situaciones o vínculos, en virtud de los cuales, las personas deban proporcionarse cariño, ayuda, asistencia, protección, solidaridad, entre otros, en forma similar a quienes se encuentran unidas por parentesco, matrimonio o concubinato. Lo que, se considera, no escapa a la comprensión de las personas destinatarias del tipo penal y, por ende, no afecta su derecho a la seguridad jurídica. </w:t>
      </w:r>
    </w:p>
    <w:p w14:paraId="6010712D"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p>
    <w:p w14:paraId="71D2BDD6" w14:textId="77777777" w:rsidR="00B31F1B" w:rsidRPr="008829DB" w:rsidRDefault="00B31F1B" w:rsidP="00B31F1B">
      <w:pPr>
        <w:autoSpaceDE w:val="0"/>
        <w:autoSpaceDN w:val="0"/>
        <w:adjustRightInd w:val="0"/>
        <w:ind w:left="708"/>
        <w:jc w:val="both"/>
        <w:rPr>
          <w:rFonts w:ascii="Abadi" w:eastAsiaTheme="minorHAnsi" w:hAnsi="Abadi" w:cs="Century Gothic"/>
          <w:b/>
          <w:bCs/>
          <w:color w:val="000000"/>
          <w:sz w:val="21"/>
          <w:szCs w:val="21"/>
          <w:lang w:val="es-MX" w:eastAsia="en-US"/>
        </w:rPr>
      </w:pPr>
      <w:r w:rsidRPr="008829DB">
        <w:rPr>
          <w:rFonts w:ascii="Abadi" w:eastAsiaTheme="minorHAnsi" w:hAnsi="Abadi" w:cs="Century Gothic"/>
          <w:b/>
          <w:bCs/>
          <w:color w:val="000000"/>
          <w:sz w:val="21"/>
          <w:szCs w:val="21"/>
          <w:lang w:val="es-MX" w:eastAsia="en-US"/>
        </w:rPr>
        <w:t xml:space="preserve">4. Comentario final </w:t>
      </w:r>
    </w:p>
    <w:p w14:paraId="3CC9A990"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p>
    <w:p w14:paraId="1F7AC5AB"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r w:rsidRPr="008829DB">
        <w:rPr>
          <w:rFonts w:ascii="Abadi" w:eastAsiaTheme="minorHAnsi" w:hAnsi="Abadi" w:cs="Century Gothic"/>
          <w:color w:val="000000"/>
          <w:sz w:val="21"/>
          <w:szCs w:val="21"/>
          <w:lang w:val="es-MX" w:eastAsia="en-US"/>
        </w:rPr>
        <w:t xml:space="preserve">Estimamos que, de aprobarse esta iniciativa en los términos en que se plantea, se restringiría la protección al bien jurídico tutelado por el artículo 211 del </w:t>
      </w:r>
      <w:r w:rsidRPr="008829DB">
        <w:rPr>
          <w:rFonts w:ascii="Abadi" w:eastAsiaTheme="minorHAnsi" w:hAnsi="Abadi" w:cs="Century Gothic"/>
          <w:i/>
          <w:iCs/>
          <w:color w:val="000000"/>
          <w:sz w:val="21"/>
          <w:szCs w:val="21"/>
          <w:lang w:val="es-MX" w:eastAsia="en-US"/>
        </w:rPr>
        <w:t xml:space="preserve">Código Penal del Estado de Guanajuato, </w:t>
      </w:r>
      <w:r w:rsidRPr="008829DB">
        <w:rPr>
          <w:rFonts w:ascii="Abadi" w:eastAsiaTheme="minorHAnsi" w:hAnsi="Abadi" w:cs="Century Gothic"/>
          <w:color w:val="000000"/>
          <w:sz w:val="21"/>
          <w:szCs w:val="21"/>
          <w:lang w:val="es-MX" w:eastAsia="en-US"/>
        </w:rPr>
        <w:t xml:space="preserve">pues el delito de violencia familiar solamente podría cometerse por personas que tengan relaciones de parentesco, matrimonio o concubinato con el sujeto pasivo; dejando fuera de la protección de la ley penal a </w:t>
      </w:r>
      <w:r w:rsidRPr="008829DB">
        <w:rPr>
          <w:rFonts w:ascii="Abadi" w:eastAsiaTheme="minorHAnsi" w:hAnsi="Abadi" w:cs="Century Gothic"/>
          <w:color w:val="000000"/>
          <w:sz w:val="21"/>
          <w:szCs w:val="21"/>
          <w:lang w:val="es-MX" w:eastAsia="en-US"/>
        </w:rPr>
        <w:t xml:space="preserve">personas sujetas a otro tipo de vínculos. </w:t>
      </w:r>
    </w:p>
    <w:p w14:paraId="43FDE81E"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p>
    <w:p w14:paraId="7EBEAD2C"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r w:rsidRPr="008829DB">
        <w:rPr>
          <w:rFonts w:ascii="Abadi" w:eastAsiaTheme="minorHAnsi" w:hAnsi="Abadi" w:cs="Century Gothic"/>
          <w:color w:val="000000"/>
          <w:sz w:val="21"/>
          <w:szCs w:val="21"/>
          <w:lang w:val="es-MX" w:eastAsia="en-US"/>
        </w:rPr>
        <w:t xml:space="preserve">Sin embargo, sin perjuicio de las aseveraciones vertidas sobre el empleo de elementos normativos en los tipos penales, para dotar de mayor claridad a la norma, sería posible abundar en los supuestos comprendidos en el alcance de su protección, sin que se considere necesario enlistar todos ellos. </w:t>
      </w:r>
    </w:p>
    <w:p w14:paraId="74066EDC"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p>
    <w:p w14:paraId="35D7F41F" w14:textId="77777777" w:rsidR="00B31F1B" w:rsidRPr="008829DB" w:rsidRDefault="00B31F1B" w:rsidP="00B31F1B">
      <w:pPr>
        <w:autoSpaceDE w:val="0"/>
        <w:autoSpaceDN w:val="0"/>
        <w:adjustRightInd w:val="0"/>
        <w:ind w:left="708"/>
        <w:jc w:val="both"/>
        <w:rPr>
          <w:rFonts w:ascii="Abadi" w:eastAsiaTheme="minorHAnsi" w:hAnsi="Abadi" w:cs="Century Gothic"/>
          <w:color w:val="000000"/>
          <w:sz w:val="21"/>
          <w:szCs w:val="21"/>
          <w:lang w:val="es-MX" w:eastAsia="en-US"/>
        </w:rPr>
      </w:pPr>
      <w:r w:rsidRPr="008829DB">
        <w:rPr>
          <w:rFonts w:ascii="Abadi" w:eastAsiaTheme="minorHAnsi" w:hAnsi="Abadi" w:cs="Century Gothic"/>
          <w:color w:val="000000"/>
          <w:sz w:val="21"/>
          <w:szCs w:val="21"/>
          <w:lang w:val="es-MX" w:eastAsia="en-US"/>
        </w:rPr>
        <w:t>En este contexto, se someten a su consideración los comentarios y observaciones contenidas en esta opinión, esperando que las mismas contribuyan en los trabajos de estudio y dictaminación.</w:t>
      </w:r>
    </w:p>
    <w:p w14:paraId="47101B1F" w14:textId="77777777" w:rsidR="00B31F1B" w:rsidRPr="008829DB" w:rsidRDefault="00B31F1B" w:rsidP="00B31F1B">
      <w:pPr>
        <w:widowControl w:val="0"/>
        <w:autoSpaceDE w:val="0"/>
        <w:autoSpaceDN w:val="0"/>
        <w:adjustRightInd w:val="0"/>
        <w:spacing w:before="100" w:beforeAutospacing="1" w:after="100" w:afterAutospacing="1" w:line="360" w:lineRule="auto"/>
        <w:ind w:firstLine="708"/>
        <w:jc w:val="both"/>
        <w:rPr>
          <w:rFonts w:ascii="Abadi" w:hAnsi="Abadi" w:cs="Arial"/>
          <w:b/>
          <w:bCs/>
          <w:i/>
          <w:iCs/>
          <w:sz w:val="21"/>
          <w:szCs w:val="21"/>
        </w:rPr>
      </w:pPr>
      <w:r w:rsidRPr="008829DB">
        <w:rPr>
          <w:rFonts w:ascii="Abadi" w:hAnsi="Abadi" w:cs="Arial"/>
          <w:b/>
          <w:bCs/>
          <w:i/>
          <w:iCs/>
          <w:sz w:val="21"/>
          <w:szCs w:val="21"/>
        </w:rPr>
        <w:t>Fiscalía General.</w:t>
      </w:r>
    </w:p>
    <w:p w14:paraId="4FED5C56" w14:textId="77777777" w:rsidR="00B31F1B" w:rsidRPr="008829DB" w:rsidRDefault="00B31F1B" w:rsidP="00B31F1B">
      <w:pPr>
        <w:autoSpaceDE w:val="0"/>
        <w:autoSpaceDN w:val="0"/>
        <w:adjustRightInd w:val="0"/>
        <w:ind w:left="708"/>
        <w:jc w:val="both"/>
        <w:rPr>
          <w:rFonts w:ascii="Abadi" w:eastAsiaTheme="minorHAnsi" w:hAnsi="Abadi" w:cs="Arial"/>
          <w:b/>
          <w:bCs/>
          <w:color w:val="000000"/>
          <w:sz w:val="21"/>
          <w:szCs w:val="21"/>
          <w:lang w:val="es-MX" w:eastAsia="en-US"/>
        </w:rPr>
      </w:pPr>
      <w:r w:rsidRPr="008829DB">
        <w:rPr>
          <w:rFonts w:ascii="Abadi" w:eastAsiaTheme="minorHAnsi" w:hAnsi="Abadi" w:cs="Arial"/>
          <w:b/>
          <w:bCs/>
          <w:color w:val="000000"/>
          <w:sz w:val="21"/>
          <w:szCs w:val="21"/>
          <w:lang w:val="es-MX" w:eastAsia="en-US"/>
        </w:rPr>
        <w:t>Imprecisión respecto de los conceptos «analogía» y «relación análoga».</w:t>
      </w:r>
    </w:p>
    <w:p w14:paraId="5FFC348B" w14:textId="77777777" w:rsidR="00B31F1B" w:rsidRPr="008829DB" w:rsidRDefault="00B31F1B" w:rsidP="00B31F1B">
      <w:pPr>
        <w:autoSpaceDE w:val="0"/>
        <w:autoSpaceDN w:val="0"/>
        <w:adjustRightInd w:val="0"/>
        <w:ind w:left="708"/>
        <w:jc w:val="both"/>
        <w:rPr>
          <w:rFonts w:ascii="Abadi" w:eastAsiaTheme="minorHAnsi" w:hAnsi="Abadi" w:cs="Arial"/>
          <w:color w:val="000000"/>
          <w:sz w:val="21"/>
          <w:szCs w:val="21"/>
          <w:lang w:val="es-MX" w:eastAsia="en-US"/>
        </w:rPr>
      </w:pPr>
    </w:p>
    <w:p w14:paraId="6978A883" w14:textId="77777777" w:rsidR="00B31F1B" w:rsidRPr="008829DB" w:rsidRDefault="00B31F1B" w:rsidP="00B31F1B">
      <w:pPr>
        <w:autoSpaceDE w:val="0"/>
        <w:autoSpaceDN w:val="0"/>
        <w:adjustRightInd w:val="0"/>
        <w:ind w:left="708"/>
        <w:jc w:val="both"/>
        <w:rPr>
          <w:rFonts w:ascii="Abadi" w:eastAsiaTheme="minorHAnsi" w:hAnsi="Abadi" w:cs="Arial"/>
          <w:color w:val="000000"/>
          <w:sz w:val="21"/>
          <w:szCs w:val="21"/>
          <w:lang w:val="es-MX" w:eastAsia="en-US"/>
        </w:rPr>
      </w:pPr>
      <w:r w:rsidRPr="008829DB">
        <w:rPr>
          <w:rFonts w:ascii="Abadi" w:eastAsiaTheme="minorHAnsi" w:hAnsi="Abadi" w:cs="Arial"/>
          <w:color w:val="000000"/>
          <w:sz w:val="21"/>
          <w:szCs w:val="21"/>
          <w:lang w:val="es-MX" w:eastAsia="en-US"/>
        </w:rPr>
        <w:t xml:space="preserve">De conformidad a lo vertido en la Exposición de Motivos, se identifica confusión entre lo previsto por el tercer párrafo del artículo 14 de la Constitución Política de los Estados Unidos Mexicanos (CPEUM) –imposición de </w:t>
      </w:r>
      <w:r w:rsidRPr="008829DB">
        <w:rPr>
          <w:rFonts w:ascii="Abadi" w:eastAsiaTheme="minorHAnsi" w:hAnsi="Abadi" w:cs="Arial"/>
          <w:color w:val="000000"/>
          <w:sz w:val="21"/>
          <w:szCs w:val="21"/>
          <w:u w:val="single"/>
          <w:lang w:val="es-MX" w:eastAsia="en-US"/>
        </w:rPr>
        <w:t>pena por simple analogía</w:t>
      </w:r>
      <w:r w:rsidRPr="008829DB">
        <w:rPr>
          <w:rFonts w:ascii="Abadi" w:eastAsiaTheme="minorHAnsi" w:hAnsi="Abadi" w:cs="Arial"/>
          <w:color w:val="000000"/>
          <w:sz w:val="21"/>
          <w:szCs w:val="21"/>
          <w:lang w:val="es-MX" w:eastAsia="en-US"/>
        </w:rPr>
        <w:t xml:space="preserve">, y aún por mayoría de razón, que no esté decretada por una ley exactamente aplicable al delito de que se trata– y lo vinculado con la expresión </w:t>
      </w:r>
      <w:r w:rsidRPr="008829DB">
        <w:rPr>
          <w:rFonts w:ascii="Abadi" w:eastAsiaTheme="minorHAnsi" w:hAnsi="Abadi" w:cs="Arial"/>
          <w:i/>
          <w:iCs/>
          <w:color w:val="000000"/>
          <w:sz w:val="21"/>
          <w:szCs w:val="21"/>
          <w:lang w:val="es-MX" w:eastAsia="en-US"/>
        </w:rPr>
        <w:t>«relación…</w:t>
      </w:r>
      <w:r w:rsidRPr="008829DB">
        <w:rPr>
          <w:rFonts w:ascii="Abadi" w:eastAsiaTheme="minorHAnsi" w:hAnsi="Abadi" w:cs="Arial"/>
          <w:b/>
          <w:bCs/>
          <w:i/>
          <w:iCs/>
          <w:color w:val="000000"/>
          <w:sz w:val="21"/>
          <w:szCs w:val="21"/>
          <w:u w:val="single"/>
          <w:lang w:val="es-MX" w:eastAsia="en-US"/>
        </w:rPr>
        <w:t>análoga</w:t>
      </w:r>
      <w:r w:rsidRPr="008829DB">
        <w:rPr>
          <w:rFonts w:ascii="Abadi" w:eastAsiaTheme="minorHAnsi" w:hAnsi="Abadi" w:cs="Arial"/>
          <w:i/>
          <w:iCs/>
          <w:color w:val="000000"/>
          <w:sz w:val="21"/>
          <w:szCs w:val="21"/>
          <w:lang w:val="es-MX" w:eastAsia="en-US"/>
        </w:rPr>
        <w:t xml:space="preserve">» </w:t>
      </w:r>
      <w:r w:rsidRPr="008829DB">
        <w:rPr>
          <w:rFonts w:ascii="Abadi" w:eastAsiaTheme="minorHAnsi" w:hAnsi="Abadi" w:cs="Arial"/>
          <w:color w:val="000000"/>
          <w:sz w:val="21"/>
          <w:szCs w:val="21"/>
          <w:lang w:val="es-MX" w:eastAsia="en-US"/>
        </w:rPr>
        <w:t xml:space="preserve">contenida en el primer párrafo del artículo 221 del Código Penal, considerar tales conceptos como cuestiones idénticas, resultaría impreciso, en razón a que: </w:t>
      </w:r>
    </w:p>
    <w:p w14:paraId="54E598A2" w14:textId="77777777" w:rsidR="00B31F1B" w:rsidRPr="008829DB" w:rsidRDefault="00B31F1B" w:rsidP="00B31F1B">
      <w:pPr>
        <w:autoSpaceDE w:val="0"/>
        <w:autoSpaceDN w:val="0"/>
        <w:adjustRightInd w:val="0"/>
        <w:ind w:left="708"/>
        <w:jc w:val="both"/>
        <w:rPr>
          <w:rFonts w:ascii="Abadi" w:eastAsiaTheme="minorHAnsi" w:hAnsi="Abadi" w:cs="Arial"/>
          <w:color w:val="000000"/>
          <w:sz w:val="21"/>
          <w:szCs w:val="21"/>
          <w:lang w:val="es-MX" w:eastAsia="en-US"/>
        </w:rPr>
      </w:pPr>
    </w:p>
    <w:p w14:paraId="071D600A" w14:textId="77777777" w:rsidR="00B31F1B" w:rsidRPr="008829DB" w:rsidRDefault="00B31F1B" w:rsidP="00B31F1B">
      <w:pPr>
        <w:autoSpaceDE w:val="0"/>
        <w:autoSpaceDN w:val="0"/>
        <w:adjustRightInd w:val="0"/>
        <w:ind w:left="708"/>
        <w:jc w:val="both"/>
        <w:rPr>
          <w:rFonts w:ascii="Abadi" w:eastAsiaTheme="minorHAnsi" w:hAnsi="Abadi" w:cs="Arial"/>
          <w:color w:val="000000"/>
          <w:sz w:val="21"/>
          <w:szCs w:val="21"/>
          <w:lang w:val="es-MX" w:eastAsia="en-US"/>
        </w:rPr>
      </w:pPr>
      <w:r w:rsidRPr="008829DB">
        <w:rPr>
          <w:rFonts w:ascii="Abadi" w:eastAsiaTheme="minorHAnsi" w:hAnsi="Abadi" w:cs="Wingdings 3"/>
          <w:color w:val="000000"/>
          <w:sz w:val="21"/>
          <w:szCs w:val="21"/>
          <w:lang w:val="es-MX" w:eastAsia="en-US"/>
        </w:rPr>
        <w:t xml:space="preserve"> </w:t>
      </w:r>
      <w:r w:rsidRPr="008829DB">
        <w:rPr>
          <w:rFonts w:ascii="Abadi" w:eastAsiaTheme="minorHAnsi" w:hAnsi="Abadi" w:cs="Arial"/>
          <w:color w:val="000000"/>
          <w:sz w:val="21"/>
          <w:szCs w:val="21"/>
          <w:lang w:val="es-MX" w:eastAsia="en-US"/>
        </w:rPr>
        <w:t xml:space="preserve">La disposición constitucional en cita, regula la </w:t>
      </w:r>
      <w:r w:rsidRPr="008829DB">
        <w:rPr>
          <w:rFonts w:ascii="Abadi" w:eastAsiaTheme="minorHAnsi" w:hAnsi="Abadi" w:cs="Arial"/>
          <w:color w:val="000000"/>
          <w:sz w:val="21"/>
          <w:szCs w:val="21"/>
          <w:u w:val="single"/>
          <w:lang w:val="es-MX" w:eastAsia="en-US"/>
        </w:rPr>
        <w:t xml:space="preserve">prohibición en que los juicios del orden criminal se imponga por simple </w:t>
      </w:r>
      <w:r w:rsidRPr="008829DB">
        <w:rPr>
          <w:rFonts w:ascii="Abadi" w:eastAsiaTheme="minorHAnsi" w:hAnsi="Abadi" w:cs="Arial"/>
          <w:b/>
          <w:bCs/>
          <w:color w:val="000000"/>
          <w:sz w:val="21"/>
          <w:szCs w:val="21"/>
          <w:u w:val="single"/>
          <w:lang w:val="es-MX" w:eastAsia="en-US"/>
        </w:rPr>
        <w:t>analogía</w:t>
      </w:r>
      <w:r w:rsidRPr="008829DB">
        <w:rPr>
          <w:rFonts w:ascii="Abadi" w:eastAsiaTheme="minorHAnsi" w:hAnsi="Abadi" w:cs="Arial"/>
          <w:color w:val="000000"/>
          <w:sz w:val="21"/>
          <w:szCs w:val="21"/>
          <w:lang w:val="es-MX" w:eastAsia="en-US"/>
        </w:rPr>
        <w:t xml:space="preserve">, y aún por mayoría de razón, </w:t>
      </w:r>
      <w:r w:rsidRPr="008829DB">
        <w:rPr>
          <w:rFonts w:ascii="Abadi" w:eastAsiaTheme="minorHAnsi" w:hAnsi="Abadi" w:cs="Arial"/>
          <w:b/>
          <w:bCs/>
          <w:color w:val="000000"/>
          <w:sz w:val="21"/>
          <w:szCs w:val="21"/>
          <w:lang w:val="es-MX" w:eastAsia="en-US"/>
        </w:rPr>
        <w:t xml:space="preserve">pena </w:t>
      </w:r>
      <w:r w:rsidRPr="008829DB">
        <w:rPr>
          <w:rFonts w:ascii="Abadi" w:eastAsiaTheme="minorHAnsi" w:hAnsi="Abadi" w:cs="Arial"/>
          <w:color w:val="000000"/>
          <w:sz w:val="21"/>
          <w:szCs w:val="21"/>
          <w:lang w:val="es-MX" w:eastAsia="en-US"/>
        </w:rPr>
        <w:t xml:space="preserve">que no esté decretada por una ley exactamente aplicable al delito de que se trate, esto es, nuestra Carta Magna no permite que ante una laguna legal se acuda a la «analogía» </w:t>
      </w:r>
      <w:r w:rsidRPr="008829DB">
        <w:rPr>
          <w:rFonts w:ascii="Abadi" w:eastAsiaTheme="minorHAnsi" w:hAnsi="Abadi" w:cs="Arial"/>
          <w:color w:val="000000"/>
          <w:sz w:val="21"/>
          <w:szCs w:val="21"/>
          <w:lang w:val="es-MX" w:eastAsia="en-US"/>
        </w:rPr>
        <w:lastRenderedPageBreak/>
        <w:t xml:space="preserve">como </w:t>
      </w:r>
      <w:r w:rsidRPr="008829DB">
        <w:rPr>
          <w:rFonts w:ascii="Abadi" w:eastAsiaTheme="minorHAnsi" w:hAnsi="Abadi" w:cs="Arial"/>
          <w:b/>
          <w:bCs/>
          <w:color w:val="000000"/>
          <w:sz w:val="21"/>
          <w:szCs w:val="21"/>
          <w:u w:val="single"/>
          <w:lang w:val="es-MX" w:eastAsia="en-US"/>
        </w:rPr>
        <w:t>técnica integradora del derecho</w:t>
      </w:r>
      <w:r w:rsidRPr="008829DB">
        <w:rPr>
          <w:rStyle w:val="Refdenotaalpie"/>
          <w:rFonts w:ascii="Abadi" w:eastAsiaTheme="minorHAnsi" w:hAnsi="Abadi" w:cs="Arial"/>
          <w:b/>
          <w:bCs/>
          <w:color w:val="000000"/>
          <w:sz w:val="21"/>
          <w:szCs w:val="21"/>
          <w:u w:val="single"/>
          <w:lang w:val="es-MX" w:eastAsia="en-US"/>
        </w:rPr>
        <w:footnoteReference w:id="99"/>
      </w:r>
      <w:r w:rsidRPr="008829DB">
        <w:rPr>
          <w:rFonts w:ascii="Abadi" w:eastAsiaTheme="minorHAnsi" w:hAnsi="Abadi" w:cs="Arial"/>
          <w:color w:val="000000"/>
          <w:sz w:val="21"/>
          <w:szCs w:val="21"/>
          <w:lang w:val="es-MX" w:eastAsia="en-US"/>
        </w:rPr>
        <w:t>, misma que en términos generales, versa en la existencia de una norma que regula un supuesto al que se aplica la consecuencia jurídica, pero ante un supuesto no regulado por ninguna norma y la semejanza e identidad del mismo con aquél que sí está regulado, se justifica la aplicación de la consecuencia</w:t>
      </w:r>
      <w:r w:rsidRPr="008829DB">
        <w:rPr>
          <w:rStyle w:val="Refdenotaalpie"/>
          <w:rFonts w:ascii="Abadi" w:eastAsiaTheme="minorHAnsi" w:hAnsi="Abadi" w:cs="Arial"/>
          <w:color w:val="000000"/>
          <w:sz w:val="21"/>
          <w:szCs w:val="21"/>
          <w:lang w:val="es-MX" w:eastAsia="en-US"/>
        </w:rPr>
        <w:footnoteReference w:id="100"/>
      </w:r>
      <w:r w:rsidRPr="008829DB">
        <w:rPr>
          <w:rFonts w:ascii="Abadi" w:eastAsiaTheme="minorHAnsi" w:hAnsi="Abadi" w:cs="Arial"/>
          <w:color w:val="000000"/>
          <w:sz w:val="21"/>
          <w:szCs w:val="21"/>
          <w:lang w:val="es-MX" w:eastAsia="en-US"/>
        </w:rPr>
        <w:t xml:space="preserve">. </w:t>
      </w:r>
    </w:p>
    <w:p w14:paraId="0CFA034D" w14:textId="77777777" w:rsidR="00B31F1B" w:rsidRPr="008829DB" w:rsidRDefault="00B31F1B" w:rsidP="00B31F1B">
      <w:pPr>
        <w:autoSpaceDE w:val="0"/>
        <w:autoSpaceDN w:val="0"/>
        <w:adjustRightInd w:val="0"/>
        <w:jc w:val="both"/>
        <w:rPr>
          <w:rFonts w:ascii="Abadi" w:eastAsiaTheme="minorHAnsi" w:hAnsi="Abadi" w:cs="Arial"/>
          <w:color w:val="000000"/>
          <w:sz w:val="21"/>
          <w:szCs w:val="21"/>
          <w:lang w:val="es-MX" w:eastAsia="en-US"/>
        </w:rPr>
      </w:pPr>
    </w:p>
    <w:p w14:paraId="6E5D6621" w14:textId="77777777" w:rsidR="00B31F1B" w:rsidRPr="008829DB" w:rsidRDefault="00B31F1B" w:rsidP="00B31F1B">
      <w:pPr>
        <w:autoSpaceDE w:val="0"/>
        <w:autoSpaceDN w:val="0"/>
        <w:adjustRightInd w:val="0"/>
        <w:ind w:left="708"/>
        <w:jc w:val="both"/>
        <w:rPr>
          <w:rFonts w:ascii="Abadi" w:eastAsiaTheme="minorHAnsi" w:hAnsi="Abadi" w:cs="Arial"/>
          <w:color w:val="000000"/>
          <w:sz w:val="21"/>
          <w:szCs w:val="21"/>
          <w:u w:val="single"/>
          <w:lang w:val="es-MX" w:eastAsia="en-US"/>
        </w:rPr>
      </w:pPr>
      <w:r w:rsidRPr="008829DB">
        <w:rPr>
          <w:rFonts w:ascii="Abadi" w:eastAsiaTheme="minorHAnsi" w:hAnsi="Abadi" w:cs="Arial"/>
          <w:color w:val="000000"/>
          <w:sz w:val="21"/>
          <w:szCs w:val="21"/>
          <w:lang w:val="es-MX" w:eastAsia="en-US"/>
        </w:rPr>
        <w:t xml:space="preserve">Así pues, dicha prohibición </w:t>
      </w:r>
      <w:r w:rsidRPr="008829DB">
        <w:rPr>
          <w:rFonts w:ascii="Abadi" w:eastAsiaTheme="minorHAnsi" w:hAnsi="Abadi" w:cs="Arial"/>
          <w:color w:val="000000"/>
          <w:sz w:val="21"/>
          <w:szCs w:val="21"/>
          <w:u w:val="single"/>
          <w:lang w:val="es-MX" w:eastAsia="en-US"/>
        </w:rPr>
        <w:t xml:space="preserve">no irradia hacia la utilización del término análogo (relativo a las formas de relaciones familiares) en la construcción de un tipo penal como el que nos atañe. </w:t>
      </w:r>
    </w:p>
    <w:p w14:paraId="1023F2EE" w14:textId="77777777" w:rsidR="00B31F1B" w:rsidRPr="008829DB" w:rsidRDefault="00B31F1B" w:rsidP="00B31F1B">
      <w:pPr>
        <w:autoSpaceDE w:val="0"/>
        <w:autoSpaceDN w:val="0"/>
        <w:adjustRightInd w:val="0"/>
        <w:ind w:left="708"/>
        <w:jc w:val="both"/>
        <w:rPr>
          <w:rFonts w:ascii="Abadi" w:eastAsiaTheme="minorHAnsi" w:hAnsi="Abadi" w:cs="Wingdings 3"/>
          <w:color w:val="000000"/>
          <w:sz w:val="21"/>
          <w:szCs w:val="21"/>
          <w:lang w:val="es-MX" w:eastAsia="en-US"/>
        </w:rPr>
      </w:pPr>
    </w:p>
    <w:p w14:paraId="4E2B6083" w14:textId="77777777" w:rsidR="00B31F1B" w:rsidRPr="008829DB" w:rsidRDefault="00B31F1B" w:rsidP="00B31F1B">
      <w:pPr>
        <w:autoSpaceDE w:val="0"/>
        <w:autoSpaceDN w:val="0"/>
        <w:adjustRightInd w:val="0"/>
        <w:ind w:left="708"/>
        <w:jc w:val="both"/>
        <w:rPr>
          <w:rFonts w:ascii="Abadi" w:eastAsiaTheme="minorHAnsi" w:hAnsi="Abadi" w:cs="Arial"/>
          <w:color w:val="000000"/>
          <w:sz w:val="21"/>
          <w:szCs w:val="21"/>
          <w:lang w:val="es-MX" w:eastAsia="en-US"/>
        </w:rPr>
      </w:pPr>
      <w:r w:rsidRPr="008829DB">
        <w:rPr>
          <w:rFonts w:ascii="Abadi" w:eastAsiaTheme="minorHAnsi" w:hAnsi="Abadi" w:cs="Wingdings 3"/>
          <w:color w:val="000000"/>
          <w:sz w:val="21"/>
          <w:szCs w:val="21"/>
          <w:lang w:val="es-MX" w:eastAsia="en-US"/>
        </w:rPr>
        <w:t xml:space="preserve"> </w:t>
      </w:r>
      <w:r w:rsidRPr="008829DB">
        <w:rPr>
          <w:rFonts w:ascii="Abadi" w:eastAsiaTheme="minorHAnsi" w:hAnsi="Abadi" w:cs="Arial"/>
          <w:color w:val="000000"/>
          <w:sz w:val="21"/>
          <w:szCs w:val="21"/>
          <w:lang w:val="es-MX" w:eastAsia="en-US"/>
        </w:rPr>
        <w:t>En el caso de la «r</w:t>
      </w:r>
      <w:r w:rsidRPr="008829DB">
        <w:rPr>
          <w:rFonts w:ascii="Abadi" w:eastAsiaTheme="minorHAnsi" w:hAnsi="Abadi" w:cs="Arial"/>
          <w:color w:val="000000"/>
          <w:sz w:val="21"/>
          <w:szCs w:val="21"/>
          <w:u w:val="single"/>
          <w:lang w:val="es-MX" w:eastAsia="en-US"/>
        </w:rPr>
        <w:t>elación…</w:t>
      </w:r>
      <w:r w:rsidRPr="008829DB">
        <w:rPr>
          <w:rFonts w:ascii="Abadi" w:eastAsiaTheme="minorHAnsi" w:hAnsi="Abadi" w:cs="Arial"/>
          <w:b/>
          <w:bCs/>
          <w:color w:val="000000"/>
          <w:sz w:val="21"/>
          <w:szCs w:val="21"/>
          <w:u w:val="single"/>
          <w:lang w:val="es-MX" w:eastAsia="en-US"/>
        </w:rPr>
        <w:t>análoga</w:t>
      </w:r>
      <w:r w:rsidRPr="008829DB">
        <w:rPr>
          <w:rFonts w:ascii="Abadi" w:eastAsiaTheme="minorHAnsi" w:hAnsi="Abadi" w:cs="Arial"/>
          <w:color w:val="000000"/>
          <w:sz w:val="21"/>
          <w:szCs w:val="21"/>
          <w:lang w:val="es-MX" w:eastAsia="en-US"/>
        </w:rPr>
        <w:t xml:space="preserve">» (primer párrafo del artículo 221 del Código Penal), se identifica el supuesto y la consecuencia jurídica del delito de «violencia familiar», por lo que no se acude a la referida técnica integradora del derecho. </w:t>
      </w:r>
    </w:p>
    <w:p w14:paraId="71226970" w14:textId="77777777" w:rsidR="00B31F1B" w:rsidRPr="008829DB" w:rsidRDefault="00B31F1B" w:rsidP="00B31F1B">
      <w:pPr>
        <w:widowControl w:val="0"/>
        <w:autoSpaceDE w:val="0"/>
        <w:autoSpaceDN w:val="0"/>
        <w:adjustRightInd w:val="0"/>
        <w:spacing w:before="100" w:beforeAutospacing="1" w:after="100" w:afterAutospacing="1"/>
        <w:ind w:left="708"/>
        <w:jc w:val="both"/>
        <w:rPr>
          <w:rFonts w:ascii="Abadi" w:hAnsi="Abadi" w:cs="Arial"/>
          <w:b/>
          <w:bCs/>
          <w:sz w:val="21"/>
          <w:szCs w:val="21"/>
          <w:lang w:val="es-MX"/>
        </w:rPr>
      </w:pPr>
      <w:r w:rsidRPr="008829DB">
        <w:rPr>
          <w:rFonts w:ascii="Abadi" w:hAnsi="Abadi" w:cs="Arial"/>
          <w:b/>
          <w:bCs/>
          <w:sz w:val="21"/>
          <w:szCs w:val="21"/>
          <w:lang w:val="es-MX"/>
        </w:rPr>
        <w:t>Implicaciones del principio de exacta aplicación de la ley penal (taxatividad).</w:t>
      </w:r>
    </w:p>
    <w:p w14:paraId="5033E473" w14:textId="77777777" w:rsidR="00B31F1B" w:rsidRPr="008829DB" w:rsidRDefault="00B31F1B" w:rsidP="00B31F1B">
      <w:pPr>
        <w:autoSpaceDE w:val="0"/>
        <w:autoSpaceDN w:val="0"/>
        <w:adjustRightInd w:val="0"/>
        <w:ind w:left="708"/>
        <w:jc w:val="both"/>
        <w:rPr>
          <w:rFonts w:ascii="Abadi" w:eastAsiaTheme="minorHAnsi" w:hAnsi="Abadi" w:cs="Arial"/>
          <w:color w:val="000000"/>
          <w:sz w:val="21"/>
          <w:szCs w:val="21"/>
          <w:lang w:val="es-MX" w:eastAsia="en-US"/>
        </w:rPr>
      </w:pPr>
      <w:r w:rsidRPr="008829DB">
        <w:rPr>
          <w:rFonts w:ascii="Abadi" w:eastAsiaTheme="minorHAnsi" w:hAnsi="Abadi" w:cs="Arial"/>
          <w:color w:val="000000"/>
          <w:sz w:val="21"/>
          <w:szCs w:val="21"/>
          <w:lang w:val="es-MX" w:eastAsia="en-US"/>
        </w:rPr>
        <w:t xml:space="preserve">En la Exposición de Motivos (foja 4) se señala </w:t>
      </w:r>
      <w:r w:rsidRPr="008829DB">
        <w:rPr>
          <w:rFonts w:ascii="Abadi" w:eastAsiaTheme="minorHAnsi" w:hAnsi="Abadi" w:cs="Arial"/>
          <w:i/>
          <w:iCs/>
          <w:color w:val="000000"/>
          <w:sz w:val="21"/>
          <w:szCs w:val="21"/>
          <w:lang w:val="es-MX" w:eastAsia="en-US"/>
        </w:rPr>
        <w:t xml:space="preserve">«Es muy claro que </w:t>
      </w:r>
      <w:r w:rsidRPr="008829DB">
        <w:rPr>
          <w:rFonts w:ascii="Abadi" w:eastAsiaTheme="minorHAnsi" w:hAnsi="Abadi" w:cs="Arial"/>
          <w:i/>
          <w:iCs/>
          <w:color w:val="000000"/>
          <w:sz w:val="21"/>
          <w:szCs w:val="21"/>
          <w:u w:val="single"/>
          <w:lang w:val="es-MX" w:eastAsia="en-US"/>
        </w:rPr>
        <w:t>violan el principio de taxatividad penal todas las disposiciones legislativas que sancionen penalmente una conducta vagamente descrita</w:t>
      </w:r>
      <w:r w:rsidRPr="008829DB">
        <w:rPr>
          <w:rFonts w:ascii="Abadi" w:eastAsiaTheme="minorHAnsi" w:hAnsi="Abadi" w:cs="Arial"/>
          <w:i/>
          <w:iCs/>
          <w:color w:val="000000"/>
          <w:sz w:val="21"/>
          <w:szCs w:val="21"/>
          <w:lang w:val="es-MX" w:eastAsia="en-US"/>
        </w:rPr>
        <w:t xml:space="preserve">, como en este caso resulta </w:t>
      </w:r>
      <w:r w:rsidRPr="008829DB">
        <w:rPr>
          <w:rFonts w:ascii="Abadi" w:eastAsiaTheme="minorHAnsi" w:hAnsi="Abadi" w:cs="Arial"/>
          <w:i/>
          <w:iCs/>
          <w:color w:val="000000"/>
          <w:sz w:val="21"/>
          <w:szCs w:val="21"/>
          <w:u w:val="single"/>
          <w:lang w:val="es-MX" w:eastAsia="en-US"/>
        </w:rPr>
        <w:t>la pretensión de aplicar una sanción a relaciones “análogas”</w:t>
      </w:r>
      <w:r w:rsidRPr="008829DB">
        <w:rPr>
          <w:rFonts w:ascii="Abadi" w:eastAsiaTheme="minorHAnsi" w:hAnsi="Abadi" w:cs="Arial"/>
          <w:i/>
          <w:iCs/>
          <w:color w:val="000000"/>
          <w:sz w:val="21"/>
          <w:szCs w:val="21"/>
          <w:lang w:val="es-MX" w:eastAsia="en-US"/>
        </w:rPr>
        <w:t xml:space="preserve">, que evidentemente </w:t>
      </w:r>
      <w:r w:rsidRPr="008829DB">
        <w:rPr>
          <w:rFonts w:ascii="Abadi" w:eastAsiaTheme="minorHAnsi" w:hAnsi="Abadi" w:cs="Arial"/>
          <w:i/>
          <w:iCs/>
          <w:color w:val="000000"/>
          <w:sz w:val="21"/>
          <w:szCs w:val="21"/>
          <w:u w:val="single"/>
          <w:lang w:val="es-MX" w:eastAsia="en-US"/>
        </w:rPr>
        <w:t>implica una inexactitud en la descripción del tipo penal</w:t>
      </w:r>
      <w:r w:rsidRPr="008829DB">
        <w:rPr>
          <w:rFonts w:ascii="Abadi" w:eastAsiaTheme="minorHAnsi" w:hAnsi="Abadi" w:cs="Arial"/>
          <w:i/>
          <w:iCs/>
          <w:color w:val="000000"/>
          <w:sz w:val="21"/>
          <w:szCs w:val="21"/>
          <w:lang w:val="es-MX" w:eastAsia="en-US"/>
        </w:rPr>
        <w:t xml:space="preserve"> de violencia familiar, en esta porción normativa con la que se </w:t>
      </w:r>
      <w:r w:rsidRPr="008829DB">
        <w:rPr>
          <w:rFonts w:ascii="Abadi" w:eastAsiaTheme="minorHAnsi" w:hAnsi="Abadi" w:cs="Arial"/>
          <w:i/>
          <w:iCs/>
          <w:color w:val="000000"/>
          <w:sz w:val="21"/>
          <w:szCs w:val="21"/>
          <w:lang w:val="es-MX" w:eastAsia="en-US"/>
        </w:rPr>
        <w:t xml:space="preserve">pretende resulte ser aplicable a situaciones “análogas”» </w:t>
      </w:r>
      <w:r w:rsidRPr="008829DB">
        <w:rPr>
          <w:rFonts w:ascii="Abadi" w:eastAsiaTheme="minorHAnsi" w:hAnsi="Abadi" w:cs="Arial"/>
          <w:color w:val="000000"/>
          <w:sz w:val="21"/>
          <w:szCs w:val="21"/>
          <w:lang w:val="es-MX" w:eastAsia="en-US"/>
        </w:rPr>
        <w:t xml:space="preserve">(Lo subrayado es propio). </w:t>
      </w:r>
    </w:p>
    <w:p w14:paraId="71CFE5DE" w14:textId="77777777" w:rsidR="00B31F1B" w:rsidRPr="008829DB" w:rsidRDefault="00B31F1B" w:rsidP="00B31F1B">
      <w:pPr>
        <w:widowControl w:val="0"/>
        <w:autoSpaceDE w:val="0"/>
        <w:autoSpaceDN w:val="0"/>
        <w:adjustRightInd w:val="0"/>
        <w:spacing w:before="100" w:beforeAutospacing="1" w:after="100" w:afterAutospacing="1"/>
        <w:ind w:left="708"/>
        <w:jc w:val="both"/>
        <w:rPr>
          <w:rFonts w:ascii="Abadi" w:eastAsiaTheme="minorHAnsi" w:hAnsi="Abadi" w:cs="Arial"/>
          <w:color w:val="000000"/>
          <w:sz w:val="21"/>
          <w:szCs w:val="21"/>
          <w:lang w:val="es-MX" w:eastAsia="en-US"/>
        </w:rPr>
      </w:pPr>
      <w:r w:rsidRPr="008829DB">
        <w:rPr>
          <w:rFonts w:ascii="Abadi" w:eastAsiaTheme="minorHAnsi" w:hAnsi="Abadi" w:cs="Arial"/>
          <w:color w:val="000000"/>
          <w:sz w:val="21"/>
          <w:szCs w:val="21"/>
          <w:lang w:val="es-MX" w:eastAsia="en-US"/>
        </w:rPr>
        <w:t xml:space="preserve">Al respecto, es de destacar que el artículo 14, tercer párrafo de la CPEUM consagra los principios </w:t>
      </w:r>
      <w:r w:rsidRPr="008829DB">
        <w:rPr>
          <w:rFonts w:ascii="Abadi" w:eastAsiaTheme="minorHAnsi" w:hAnsi="Abadi" w:cs="Arial"/>
          <w:i/>
          <w:iCs/>
          <w:color w:val="000000"/>
          <w:sz w:val="21"/>
          <w:szCs w:val="21"/>
          <w:lang w:val="es-MX" w:eastAsia="en-US"/>
        </w:rPr>
        <w:t xml:space="preserve">«nullum crimen sine lege» </w:t>
      </w:r>
      <w:r w:rsidRPr="008829DB">
        <w:rPr>
          <w:rFonts w:ascii="Abadi" w:eastAsiaTheme="minorHAnsi" w:hAnsi="Abadi" w:cs="Arial"/>
          <w:color w:val="000000"/>
          <w:sz w:val="21"/>
          <w:szCs w:val="21"/>
          <w:lang w:val="es-MX" w:eastAsia="en-US"/>
        </w:rPr>
        <w:t xml:space="preserve">y </w:t>
      </w:r>
      <w:r w:rsidRPr="008829DB">
        <w:rPr>
          <w:rFonts w:ascii="Abadi" w:eastAsiaTheme="minorHAnsi" w:hAnsi="Abadi" w:cs="Arial"/>
          <w:i/>
          <w:iCs/>
          <w:color w:val="000000"/>
          <w:sz w:val="21"/>
          <w:szCs w:val="21"/>
          <w:lang w:val="es-MX" w:eastAsia="en-US"/>
        </w:rPr>
        <w:t>«nulla poena sine lege»</w:t>
      </w:r>
      <w:r w:rsidRPr="008829DB">
        <w:rPr>
          <w:rFonts w:ascii="Abadi" w:eastAsiaTheme="minorHAnsi" w:hAnsi="Abadi" w:cs="Arial"/>
          <w:color w:val="000000"/>
          <w:sz w:val="21"/>
          <w:szCs w:val="21"/>
          <w:lang w:val="es-MX" w:eastAsia="en-US"/>
        </w:rPr>
        <w:t xml:space="preserve">, lo que significa que sólo pueden castigarse penalmente </w:t>
      </w:r>
      <w:r w:rsidRPr="008829DB">
        <w:rPr>
          <w:rFonts w:ascii="Abadi" w:eastAsiaTheme="minorHAnsi" w:hAnsi="Abadi" w:cs="Arial"/>
          <w:color w:val="000000"/>
          <w:sz w:val="21"/>
          <w:szCs w:val="21"/>
          <w:u w:val="single"/>
          <w:lang w:val="es-MX" w:eastAsia="en-US"/>
        </w:rPr>
        <w:t xml:space="preserve">las conductas debidamente descritas en la legislación correspondiente como ilícitas </w:t>
      </w:r>
      <w:r w:rsidRPr="008829DB">
        <w:rPr>
          <w:rFonts w:ascii="Abadi" w:eastAsiaTheme="minorHAnsi" w:hAnsi="Abadi" w:cs="Arial"/>
          <w:color w:val="000000"/>
          <w:sz w:val="21"/>
          <w:szCs w:val="21"/>
          <w:lang w:val="es-MX" w:eastAsia="en-US"/>
        </w:rPr>
        <w:t xml:space="preserve">y aplicarse las </w:t>
      </w:r>
      <w:r w:rsidRPr="008829DB">
        <w:rPr>
          <w:rFonts w:ascii="Abadi" w:eastAsiaTheme="minorHAnsi" w:hAnsi="Abadi" w:cs="Arial"/>
          <w:color w:val="000000"/>
          <w:sz w:val="21"/>
          <w:szCs w:val="21"/>
          <w:u w:val="single"/>
          <w:lang w:val="es-MX" w:eastAsia="en-US"/>
        </w:rPr>
        <w:t>penas preestablecidas</w:t>
      </w:r>
      <w:r w:rsidRPr="008829DB">
        <w:rPr>
          <w:rFonts w:ascii="Abadi" w:eastAsiaTheme="minorHAnsi" w:hAnsi="Abadi" w:cs="Arial"/>
          <w:color w:val="000000"/>
          <w:sz w:val="21"/>
          <w:szCs w:val="21"/>
          <w:lang w:val="es-MX" w:eastAsia="en-US"/>
        </w:rPr>
        <w:t xml:space="preserve"> en la ley para sancionarlas, con el fin de salvaguardar la seguridad jurídica de las personas.</w:t>
      </w:r>
    </w:p>
    <w:p w14:paraId="4FB26A89" w14:textId="77777777" w:rsidR="00B31F1B" w:rsidRPr="008829DB" w:rsidRDefault="00B31F1B" w:rsidP="00B31F1B">
      <w:pPr>
        <w:autoSpaceDE w:val="0"/>
        <w:autoSpaceDN w:val="0"/>
        <w:adjustRightInd w:val="0"/>
        <w:ind w:left="708"/>
        <w:jc w:val="both"/>
        <w:rPr>
          <w:rFonts w:ascii="Abadi" w:eastAsiaTheme="minorHAnsi" w:hAnsi="Abadi" w:cs="Arial"/>
          <w:color w:val="000000"/>
          <w:sz w:val="21"/>
          <w:szCs w:val="21"/>
          <w:lang w:val="es-MX" w:eastAsia="en-US"/>
        </w:rPr>
      </w:pPr>
      <w:r w:rsidRPr="008829DB">
        <w:rPr>
          <w:rFonts w:ascii="Abadi" w:eastAsiaTheme="minorHAnsi" w:hAnsi="Abadi" w:cs="Arial"/>
          <w:color w:val="000000"/>
          <w:sz w:val="21"/>
          <w:szCs w:val="21"/>
          <w:lang w:val="es-MX" w:eastAsia="en-US"/>
        </w:rPr>
        <w:t xml:space="preserve">Por su parte, el Alto Tribunal de la Nación, ha sostenido que el artículo 9 de la Convención Americana sobre Derechos Humanos, contiene el principio de legalidad en materia penal o de estricta legalidad de las prohibiciones penales, el cual implica que </w:t>
      </w:r>
      <w:r w:rsidRPr="008829DB">
        <w:rPr>
          <w:rFonts w:ascii="Abadi" w:eastAsiaTheme="minorHAnsi" w:hAnsi="Abadi" w:cs="Arial"/>
          <w:color w:val="000000"/>
          <w:sz w:val="21"/>
          <w:szCs w:val="21"/>
          <w:u w:val="single"/>
          <w:lang w:val="es-MX" w:eastAsia="en-US"/>
        </w:rPr>
        <w:t>la conducta incriminatoria debe estar claramente definida a efecto de que permita deslindarla de comportamientos no punibles o conductas ilícitas sancionables con medidas no penales</w:t>
      </w:r>
      <w:r w:rsidRPr="008829DB">
        <w:rPr>
          <w:rFonts w:ascii="Abadi" w:eastAsiaTheme="minorHAnsi" w:hAnsi="Abadi" w:cs="Arial"/>
          <w:color w:val="000000"/>
          <w:sz w:val="21"/>
          <w:szCs w:val="21"/>
          <w:lang w:val="es-MX" w:eastAsia="en-US"/>
        </w:rPr>
        <w:t xml:space="preserve">, por lo que es necesario que el ámbito de aplicación de cada uno de los tipos esté delimitado de la manera más clara que sea posible, en forma </w:t>
      </w:r>
      <w:r w:rsidRPr="008829DB">
        <w:rPr>
          <w:rFonts w:ascii="Abadi" w:eastAsiaTheme="minorHAnsi" w:hAnsi="Abadi" w:cs="Arial"/>
          <w:color w:val="000000"/>
          <w:sz w:val="21"/>
          <w:szCs w:val="21"/>
          <w:u w:val="single"/>
          <w:lang w:val="es-MX" w:eastAsia="en-US"/>
        </w:rPr>
        <w:t>expresa, precisa, taxativa y previa</w:t>
      </w:r>
      <w:r w:rsidRPr="008829DB">
        <w:rPr>
          <w:rStyle w:val="Refdenotaalpie"/>
          <w:rFonts w:ascii="Abadi" w:eastAsiaTheme="minorHAnsi" w:hAnsi="Abadi" w:cs="Arial"/>
          <w:color w:val="000000"/>
          <w:sz w:val="21"/>
          <w:szCs w:val="21"/>
          <w:u w:val="single"/>
          <w:lang w:val="es-MX" w:eastAsia="en-US"/>
        </w:rPr>
        <w:footnoteReference w:id="101"/>
      </w:r>
      <w:r w:rsidRPr="008829DB">
        <w:rPr>
          <w:rFonts w:ascii="Abadi" w:eastAsiaTheme="minorHAnsi" w:hAnsi="Abadi" w:cs="Arial"/>
          <w:color w:val="000000"/>
          <w:sz w:val="21"/>
          <w:szCs w:val="21"/>
          <w:lang w:val="es-MX" w:eastAsia="en-US"/>
        </w:rPr>
        <w:t xml:space="preserve">. (Énfasis añadido). </w:t>
      </w:r>
    </w:p>
    <w:p w14:paraId="0AADF166" w14:textId="77777777" w:rsidR="00B31F1B" w:rsidRPr="008829DB" w:rsidRDefault="00B31F1B" w:rsidP="00B31F1B">
      <w:pPr>
        <w:autoSpaceDE w:val="0"/>
        <w:autoSpaceDN w:val="0"/>
        <w:adjustRightInd w:val="0"/>
        <w:ind w:left="708"/>
        <w:jc w:val="both"/>
        <w:rPr>
          <w:rFonts w:ascii="Abadi" w:eastAsiaTheme="minorHAnsi" w:hAnsi="Abadi" w:cs="Arial"/>
          <w:color w:val="000000"/>
          <w:sz w:val="21"/>
          <w:szCs w:val="21"/>
          <w:lang w:val="es-MX" w:eastAsia="en-US"/>
        </w:rPr>
      </w:pPr>
    </w:p>
    <w:p w14:paraId="4E12918C" w14:textId="77777777" w:rsidR="00B31F1B" w:rsidRPr="008829DB" w:rsidRDefault="00B31F1B" w:rsidP="00B31F1B">
      <w:pPr>
        <w:autoSpaceDE w:val="0"/>
        <w:autoSpaceDN w:val="0"/>
        <w:adjustRightInd w:val="0"/>
        <w:ind w:left="708"/>
        <w:jc w:val="both"/>
        <w:rPr>
          <w:rFonts w:ascii="Abadi" w:eastAsiaTheme="minorHAnsi" w:hAnsi="Abadi" w:cs="Arial"/>
          <w:color w:val="000000"/>
          <w:sz w:val="21"/>
          <w:szCs w:val="21"/>
          <w:lang w:val="es-MX" w:eastAsia="en-US"/>
        </w:rPr>
      </w:pPr>
      <w:r w:rsidRPr="008829DB">
        <w:rPr>
          <w:rFonts w:ascii="Abadi" w:eastAsiaTheme="minorHAnsi" w:hAnsi="Abadi" w:cs="Arial"/>
          <w:color w:val="000000"/>
          <w:sz w:val="21"/>
          <w:szCs w:val="21"/>
          <w:lang w:val="es-MX" w:eastAsia="en-US"/>
        </w:rPr>
        <w:t xml:space="preserve">Bajo dicho contexto, contrario a lo afirmado en el apartado expositivo </w:t>
      </w:r>
      <w:r w:rsidRPr="008829DB">
        <w:rPr>
          <w:rFonts w:ascii="Abadi" w:eastAsiaTheme="minorHAnsi" w:hAnsi="Abadi" w:cs="Arial"/>
          <w:color w:val="000000"/>
          <w:sz w:val="21"/>
          <w:szCs w:val="21"/>
          <w:lang w:val="es-MX" w:eastAsia="en-US"/>
        </w:rPr>
        <w:lastRenderedPageBreak/>
        <w:t xml:space="preserve">de la Iniciativa, se estima que la descripción típica del injusto penal de mérito (primer párrafo del artículo 221), establece con claridad cuál es la conducta típica y las consecuencias de su incumplimiento (penas aplicables), considerando que la expresión «relación análoga», se trata de una fórmula para abarcar aquellas relaciones de hecho distintas a las de derecho formalmente regulado (parentesco, matrimonio y concubinato), a fin de abarcar y considerar a aquellas sin la necesidad (y riesgo de pretender ser casuístico) de enlistar y particularizar en el texto legal sus modalidades. </w:t>
      </w:r>
    </w:p>
    <w:p w14:paraId="39668A3E" w14:textId="77777777" w:rsidR="00B31F1B" w:rsidRPr="008829DB" w:rsidRDefault="00B31F1B" w:rsidP="00B31F1B">
      <w:pPr>
        <w:widowControl w:val="0"/>
        <w:autoSpaceDE w:val="0"/>
        <w:autoSpaceDN w:val="0"/>
        <w:adjustRightInd w:val="0"/>
        <w:spacing w:before="100" w:beforeAutospacing="1" w:after="100" w:afterAutospacing="1"/>
        <w:ind w:left="708"/>
        <w:jc w:val="both"/>
        <w:rPr>
          <w:rFonts w:ascii="Abadi" w:eastAsiaTheme="minorHAnsi" w:hAnsi="Abadi" w:cs="Arial"/>
          <w:color w:val="000000"/>
          <w:sz w:val="21"/>
          <w:szCs w:val="21"/>
          <w:lang w:val="es-MX" w:eastAsia="en-US"/>
        </w:rPr>
      </w:pPr>
      <w:r w:rsidRPr="008829DB">
        <w:rPr>
          <w:rFonts w:ascii="Abadi" w:eastAsiaTheme="minorHAnsi" w:hAnsi="Abadi" w:cs="Arial"/>
          <w:color w:val="000000"/>
          <w:sz w:val="21"/>
          <w:szCs w:val="21"/>
          <w:lang w:val="es-MX" w:eastAsia="en-US"/>
        </w:rPr>
        <w:t xml:space="preserve">En tal sentido, la Suprema Corte de Justicia de la Nación, ha establecido que para salvaguardar el referido principio, </w:t>
      </w:r>
      <w:r w:rsidRPr="008829DB">
        <w:rPr>
          <w:rFonts w:ascii="Abadi" w:eastAsiaTheme="minorHAnsi" w:hAnsi="Abadi" w:cs="Arial"/>
          <w:color w:val="000000"/>
          <w:sz w:val="21"/>
          <w:szCs w:val="21"/>
          <w:u w:val="single"/>
          <w:lang w:val="es-MX" w:eastAsia="en-US"/>
        </w:rPr>
        <w:t>no necesariamente</w:t>
      </w:r>
      <w:r w:rsidRPr="008829DB">
        <w:rPr>
          <w:rFonts w:ascii="Abadi" w:eastAsiaTheme="minorHAnsi" w:hAnsi="Abadi" w:cs="Arial"/>
          <w:color w:val="000000"/>
          <w:sz w:val="21"/>
          <w:szCs w:val="21"/>
          <w:lang w:val="es-MX" w:eastAsia="en-US"/>
        </w:rPr>
        <w:t xml:space="preserve"> el legislador deba definir cada vocablo o locución utilizada al redactar algún tipo penal, toda vez que ello tornaría imposible la función legislativa, sino que, en la aplicación del principio en comento, es imprescindible </w:t>
      </w:r>
      <w:r w:rsidRPr="008829DB">
        <w:rPr>
          <w:rFonts w:ascii="Abadi" w:eastAsiaTheme="minorHAnsi" w:hAnsi="Abadi" w:cs="Arial"/>
          <w:color w:val="000000"/>
          <w:sz w:val="21"/>
          <w:szCs w:val="21"/>
          <w:u w:val="single"/>
          <w:lang w:val="es-MX" w:eastAsia="en-US"/>
        </w:rPr>
        <w:t>atender al contexto en el cual se desenvuelven las normas, así como sus posibles destinatarios, es decir, la legislación debe ser precisa para quienes potencialmente pueden verse sujetos a ella</w:t>
      </w:r>
      <w:r w:rsidRPr="008829DB">
        <w:rPr>
          <w:rFonts w:ascii="Abadi" w:eastAsiaTheme="minorHAnsi" w:hAnsi="Abadi" w:cs="Arial"/>
          <w:color w:val="000000"/>
          <w:sz w:val="21"/>
          <w:szCs w:val="21"/>
          <w:lang w:val="es-MX" w:eastAsia="en-US"/>
        </w:rPr>
        <w:t xml:space="preserve">, lo que se traduce en que es posible que los tipos penales contengan conceptos jurídicos indeterminados, términos técnicos o vocablos propios de un sector o profesión, </w:t>
      </w:r>
      <w:r w:rsidRPr="008829DB">
        <w:rPr>
          <w:rFonts w:ascii="Abadi" w:eastAsiaTheme="minorHAnsi" w:hAnsi="Abadi" w:cs="Arial"/>
          <w:b/>
          <w:bCs/>
          <w:color w:val="000000"/>
          <w:sz w:val="21"/>
          <w:szCs w:val="21"/>
          <w:u w:val="single"/>
          <w:lang w:val="es-MX" w:eastAsia="en-US"/>
        </w:rPr>
        <w:t>siempre y cuando los destinatarios de la norma tengan un conocimiento específico de las pautas de conducta que, por estimarse ilegítimas, se hallan prohibidas por el ordenamiento</w:t>
      </w:r>
      <w:r w:rsidRPr="008829DB">
        <w:rPr>
          <w:rStyle w:val="Refdenotaalpie"/>
          <w:rFonts w:ascii="Abadi" w:eastAsiaTheme="minorHAnsi" w:hAnsi="Abadi" w:cs="Arial"/>
          <w:b/>
          <w:bCs/>
          <w:color w:val="000000"/>
          <w:sz w:val="21"/>
          <w:szCs w:val="21"/>
          <w:u w:val="single"/>
          <w:lang w:val="es-MX" w:eastAsia="en-US"/>
        </w:rPr>
        <w:footnoteReference w:id="102"/>
      </w:r>
      <w:r w:rsidRPr="008829DB">
        <w:rPr>
          <w:rFonts w:ascii="Abadi" w:eastAsiaTheme="minorHAnsi" w:hAnsi="Abadi" w:cs="Arial"/>
          <w:color w:val="000000"/>
          <w:sz w:val="21"/>
          <w:szCs w:val="21"/>
          <w:lang w:val="es-MX" w:eastAsia="en-US"/>
        </w:rPr>
        <w:t>.</w:t>
      </w:r>
    </w:p>
    <w:p w14:paraId="2DD232F5" w14:textId="77777777" w:rsidR="00B31F1B" w:rsidRPr="008829DB" w:rsidRDefault="00B31F1B" w:rsidP="00B31F1B">
      <w:pPr>
        <w:widowControl w:val="0"/>
        <w:autoSpaceDE w:val="0"/>
        <w:autoSpaceDN w:val="0"/>
        <w:adjustRightInd w:val="0"/>
        <w:spacing w:before="100" w:beforeAutospacing="1" w:after="100" w:afterAutospacing="1"/>
        <w:ind w:left="708"/>
        <w:jc w:val="both"/>
        <w:rPr>
          <w:rFonts w:ascii="Abadi" w:eastAsiaTheme="minorHAnsi" w:hAnsi="Abadi" w:cs="Arial"/>
          <w:b/>
          <w:bCs/>
          <w:color w:val="000000"/>
          <w:sz w:val="21"/>
          <w:szCs w:val="21"/>
          <w:lang w:val="es-MX" w:eastAsia="en-US"/>
        </w:rPr>
      </w:pPr>
      <w:r w:rsidRPr="008829DB">
        <w:rPr>
          <w:rFonts w:ascii="Abadi" w:eastAsiaTheme="minorHAnsi" w:hAnsi="Abadi" w:cs="Arial"/>
          <w:b/>
          <w:bCs/>
          <w:color w:val="000000"/>
          <w:sz w:val="21"/>
          <w:szCs w:val="21"/>
          <w:lang w:val="es-MX" w:eastAsia="en-US"/>
        </w:rPr>
        <w:t xml:space="preserve">Consideraciones sobre el elemento </w:t>
      </w:r>
      <w:r w:rsidRPr="008829DB">
        <w:rPr>
          <w:rFonts w:ascii="Abadi" w:eastAsiaTheme="minorHAnsi" w:hAnsi="Abadi" w:cs="Arial"/>
          <w:b/>
          <w:bCs/>
          <w:i/>
          <w:iCs/>
          <w:color w:val="000000"/>
          <w:sz w:val="21"/>
          <w:szCs w:val="21"/>
          <w:lang w:val="es-MX" w:eastAsia="en-US"/>
        </w:rPr>
        <w:t>«relación…análoga»</w:t>
      </w:r>
      <w:r w:rsidRPr="008829DB">
        <w:rPr>
          <w:rFonts w:ascii="Abadi" w:eastAsiaTheme="minorHAnsi" w:hAnsi="Abadi" w:cs="Arial"/>
          <w:b/>
          <w:bCs/>
          <w:color w:val="000000"/>
          <w:sz w:val="21"/>
          <w:szCs w:val="21"/>
          <w:lang w:val="es-MX" w:eastAsia="en-US"/>
        </w:rPr>
        <w:t xml:space="preserve"> del artículo 221, primer párrafo, del Código Penal.</w:t>
      </w:r>
    </w:p>
    <w:p w14:paraId="73F9B0F3" w14:textId="77777777" w:rsidR="00B31F1B" w:rsidRPr="008829DB" w:rsidRDefault="00B31F1B" w:rsidP="00B31F1B">
      <w:pPr>
        <w:autoSpaceDE w:val="0"/>
        <w:autoSpaceDN w:val="0"/>
        <w:adjustRightInd w:val="0"/>
        <w:ind w:left="708"/>
        <w:jc w:val="both"/>
        <w:rPr>
          <w:rFonts w:ascii="Abadi" w:eastAsiaTheme="minorHAnsi" w:hAnsi="Abadi" w:cs="Arial"/>
          <w:color w:val="000000"/>
          <w:sz w:val="21"/>
          <w:szCs w:val="21"/>
          <w:lang w:val="es-MX" w:eastAsia="en-US"/>
        </w:rPr>
      </w:pPr>
      <w:r w:rsidRPr="008829DB">
        <w:rPr>
          <w:rFonts w:ascii="Abadi" w:eastAsiaTheme="minorHAnsi" w:hAnsi="Abadi" w:cs="Arial"/>
          <w:color w:val="000000"/>
          <w:sz w:val="21"/>
          <w:szCs w:val="21"/>
          <w:lang w:val="es-MX" w:eastAsia="en-US"/>
        </w:rPr>
        <w:t xml:space="preserve">Es importante destacar que dentro de la </w:t>
      </w:r>
      <w:r w:rsidRPr="008829DB">
        <w:rPr>
          <w:rFonts w:ascii="Abadi" w:eastAsiaTheme="minorHAnsi" w:hAnsi="Abadi" w:cs="Arial"/>
          <w:i/>
          <w:iCs/>
          <w:color w:val="000000"/>
          <w:sz w:val="21"/>
          <w:szCs w:val="21"/>
          <w:lang w:val="es-MX" w:eastAsia="en-US"/>
        </w:rPr>
        <w:t xml:space="preserve">Iniciativa de reformas y adiciones al Código Penal del Estado de Guanajuato </w:t>
      </w:r>
      <w:r w:rsidRPr="008829DB">
        <w:rPr>
          <w:rFonts w:ascii="Abadi" w:eastAsiaTheme="minorHAnsi" w:hAnsi="Abadi" w:cs="Arial"/>
          <w:color w:val="000000"/>
          <w:sz w:val="21"/>
          <w:szCs w:val="21"/>
          <w:lang w:val="es-MX" w:eastAsia="en-US"/>
        </w:rPr>
        <w:t xml:space="preserve">formulada por el entonces Gobernador del Estado –misma que a la postre derivaría en el Decreto Número 204, publicado en el Periódico Oficial del Gobierno del Estado de Guanajuato, Número 200, Tercer Parte, de fecha 16 de diciembre de 2014–, se alude que </w:t>
      </w:r>
      <w:r w:rsidRPr="008829DB">
        <w:rPr>
          <w:rFonts w:ascii="Abadi" w:eastAsiaTheme="minorHAnsi" w:hAnsi="Abadi" w:cs="Arial"/>
          <w:i/>
          <w:iCs/>
          <w:color w:val="000000"/>
          <w:sz w:val="21"/>
          <w:szCs w:val="21"/>
          <w:lang w:val="es-MX" w:eastAsia="en-US"/>
        </w:rPr>
        <w:t xml:space="preserve">el vigente Código Penal incluyó también dentro de la Sección Segunda «Delitos contra la Familia», Título Primero «Delitos contra el Orden Familiar», el delito de violencia intrafamiliar </w:t>
      </w:r>
      <w:r w:rsidRPr="008829DB">
        <w:rPr>
          <w:rFonts w:ascii="Abadi" w:eastAsiaTheme="minorHAnsi" w:hAnsi="Abadi" w:cs="Arial"/>
          <w:color w:val="000000"/>
          <w:sz w:val="21"/>
          <w:szCs w:val="21"/>
          <w:lang w:val="es-MX" w:eastAsia="en-US"/>
        </w:rPr>
        <w:t>[familiar]</w:t>
      </w:r>
      <w:r w:rsidRPr="008829DB">
        <w:rPr>
          <w:rFonts w:ascii="Abadi" w:eastAsiaTheme="minorHAnsi" w:hAnsi="Abadi" w:cs="Arial"/>
          <w:i/>
          <w:iCs/>
          <w:color w:val="000000"/>
          <w:sz w:val="21"/>
          <w:szCs w:val="21"/>
          <w:lang w:val="es-MX" w:eastAsia="en-US"/>
        </w:rPr>
        <w:t xml:space="preserve">, consignándose: «…Con la creación de esta figura delictiva se tutela la convivencia armónica que debe prevalecer en toda relación familiar. Se satisface un reclamo social; se protege y garantiza el derecho fundamental consagrado en el artículo 4º de la Constitución Política de los Estados Unidos Mexicanos y se acatan las distintas Convenciones y Tratados de los que México forma parte. En la figura delictiva de violencia intrafamiliar </w:t>
      </w:r>
      <w:r w:rsidRPr="008829DB">
        <w:rPr>
          <w:rFonts w:ascii="Abadi" w:eastAsiaTheme="minorHAnsi" w:hAnsi="Abadi" w:cs="Arial"/>
          <w:color w:val="000000"/>
          <w:sz w:val="21"/>
          <w:szCs w:val="21"/>
          <w:lang w:val="es-MX" w:eastAsia="en-US"/>
        </w:rPr>
        <w:t>[familiar]</w:t>
      </w:r>
      <w:r w:rsidRPr="008829DB">
        <w:rPr>
          <w:rFonts w:ascii="Abadi" w:eastAsiaTheme="minorHAnsi" w:hAnsi="Abadi" w:cs="Arial"/>
          <w:i/>
          <w:iCs/>
          <w:color w:val="000000"/>
          <w:sz w:val="21"/>
          <w:szCs w:val="21"/>
          <w:lang w:val="es-MX" w:eastAsia="en-US"/>
        </w:rPr>
        <w:t xml:space="preserve">, tanto el sujeto activo como pasivo puede ser hombre o mujer, debiendo tener como característica que entre éstos exista alguna relación de parentesco, sin importar el grado, o de matrimonio, concubinato u otra análoga. </w:t>
      </w:r>
      <w:r w:rsidRPr="008829DB">
        <w:rPr>
          <w:rFonts w:ascii="Abadi" w:eastAsiaTheme="minorHAnsi" w:hAnsi="Abadi" w:cs="Arial"/>
          <w:b/>
          <w:bCs/>
          <w:i/>
          <w:iCs/>
          <w:color w:val="000000"/>
          <w:sz w:val="21"/>
          <w:szCs w:val="21"/>
          <w:u w:val="single"/>
          <w:lang w:val="es-MX" w:eastAsia="en-US"/>
        </w:rPr>
        <w:t xml:space="preserve">Por ‘relación análoga’ para efectos de este tipo penal, deberá entenderse aquella que constituye un vínculo o lazo de unión, que exista en ella una convivencia permanente y no transitoria, que si bien formalmente no es un matrimonio ni concubinato, </w:t>
      </w:r>
      <w:r w:rsidRPr="008829DB">
        <w:rPr>
          <w:rFonts w:ascii="Abadi" w:eastAsiaTheme="minorHAnsi" w:hAnsi="Abadi" w:cs="Arial"/>
          <w:b/>
          <w:bCs/>
          <w:i/>
          <w:iCs/>
          <w:color w:val="000000"/>
          <w:sz w:val="21"/>
          <w:szCs w:val="21"/>
          <w:u w:val="single"/>
          <w:lang w:val="es-MX" w:eastAsia="en-US"/>
        </w:rPr>
        <w:lastRenderedPageBreak/>
        <w:t>materialmente pueda asemejárseles</w:t>
      </w:r>
      <w:r w:rsidRPr="008829DB">
        <w:rPr>
          <w:rFonts w:ascii="Abadi" w:eastAsiaTheme="minorHAnsi" w:hAnsi="Abadi" w:cs="Arial"/>
          <w:i/>
          <w:iCs/>
          <w:color w:val="000000"/>
          <w:sz w:val="21"/>
          <w:szCs w:val="21"/>
          <w:u w:val="single"/>
          <w:lang w:val="es-MX" w:eastAsia="en-US"/>
        </w:rPr>
        <w:t>…»</w:t>
      </w:r>
      <w:r w:rsidRPr="008829DB">
        <w:rPr>
          <w:rFonts w:ascii="Abadi" w:eastAsiaTheme="minorHAnsi" w:hAnsi="Abadi" w:cs="Arial"/>
          <w:i/>
          <w:iCs/>
          <w:color w:val="000000"/>
          <w:sz w:val="21"/>
          <w:szCs w:val="21"/>
          <w:lang w:val="es-MX" w:eastAsia="en-US"/>
        </w:rPr>
        <w:t xml:space="preserve"> </w:t>
      </w:r>
      <w:r w:rsidRPr="008829DB">
        <w:rPr>
          <w:rFonts w:ascii="Abadi" w:eastAsiaTheme="minorHAnsi" w:hAnsi="Abadi" w:cs="Arial"/>
          <w:color w:val="000000"/>
          <w:sz w:val="21"/>
          <w:szCs w:val="21"/>
          <w:lang w:val="es-MX" w:eastAsia="en-US"/>
        </w:rPr>
        <w:t xml:space="preserve">(Énfasis añadido). </w:t>
      </w:r>
    </w:p>
    <w:p w14:paraId="4D065336" w14:textId="77777777" w:rsidR="00B31F1B" w:rsidRPr="008829DB" w:rsidRDefault="00B31F1B" w:rsidP="00B31F1B">
      <w:pPr>
        <w:widowControl w:val="0"/>
        <w:autoSpaceDE w:val="0"/>
        <w:autoSpaceDN w:val="0"/>
        <w:adjustRightInd w:val="0"/>
        <w:spacing w:before="100" w:beforeAutospacing="1" w:after="100" w:afterAutospacing="1"/>
        <w:ind w:left="708"/>
        <w:jc w:val="both"/>
        <w:rPr>
          <w:rFonts w:ascii="Abadi" w:eastAsiaTheme="minorHAnsi" w:hAnsi="Abadi" w:cs="Arial"/>
          <w:color w:val="000000"/>
          <w:sz w:val="21"/>
          <w:szCs w:val="21"/>
          <w:lang w:val="es-MX" w:eastAsia="en-US"/>
        </w:rPr>
      </w:pPr>
      <w:r w:rsidRPr="008829DB">
        <w:rPr>
          <w:rFonts w:ascii="Abadi" w:eastAsiaTheme="minorHAnsi" w:hAnsi="Abadi" w:cs="Arial"/>
          <w:color w:val="000000"/>
          <w:sz w:val="21"/>
          <w:szCs w:val="21"/>
          <w:lang w:val="es-MX" w:eastAsia="en-US"/>
        </w:rPr>
        <w:t>Con base en lo anterior, y en correlación con el propio criterio jurisprudencial citado por el Iniciante en su propuesta de enmienda, se colige que el legislador cumplió con el principio de seguridad jurídica, previendo la conducta reprochable, así como la tipología de relaciones que dan origen a su configuración, aunado a que en su momento, se precisó lo que se entendería por «relación análoga».</w:t>
      </w:r>
    </w:p>
    <w:p w14:paraId="06B31F0E" w14:textId="77777777" w:rsidR="00B31F1B" w:rsidRPr="008829DB" w:rsidRDefault="00B31F1B" w:rsidP="00B31F1B">
      <w:pPr>
        <w:widowControl w:val="0"/>
        <w:autoSpaceDE w:val="0"/>
        <w:autoSpaceDN w:val="0"/>
        <w:adjustRightInd w:val="0"/>
        <w:spacing w:before="100" w:beforeAutospacing="1" w:after="100" w:afterAutospacing="1"/>
        <w:ind w:left="708"/>
        <w:jc w:val="both"/>
        <w:rPr>
          <w:rFonts w:ascii="Abadi" w:eastAsiaTheme="minorHAnsi" w:hAnsi="Abadi" w:cs="Arial"/>
          <w:b/>
          <w:bCs/>
          <w:color w:val="000000"/>
          <w:sz w:val="21"/>
          <w:szCs w:val="21"/>
          <w:u w:val="single"/>
          <w:lang w:val="es-MX" w:eastAsia="en-US"/>
        </w:rPr>
      </w:pPr>
      <w:r w:rsidRPr="008829DB">
        <w:rPr>
          <w:rFonts w:ascii="Abadi" w:eastAsiaTheme="minorHAnsi" w:hAnsi="Abadi" w:cs="Arial"/>
          <w:b/>
          <w:bCs/>
          <w:color w:val="000000"/>
          <w:sz w:val="21"/>
          <w:szCs w:val="21"/>
          <w:u w:val="single"/>
          <w:lang w:val="es-MX" w:eastAsia="en-US"/>
        </w:rPr>
        <w:t>Efecto de la Iniciativa en sus términos: Exclusión (injustificada) de relaciones diversas al parentesco, matrimonio y concubinato.</w:t>
      </w:r>
    </w:p>
    <w:p w14:paraId="20BB06CC" w14:textId="77777777" w:rsidR="00B31F1B" w:rsidRPr="008829DB" w:rsidRDefault="00B31F1B" w:rsidP="00B31F1B">
      <w:pPr>
        <w:autoSpaceDE w:val="0"/>
        <w:autoSpaceDN w:val="0"/>
        <w:adjustRightInd w:val="0"/>
        <w:ind w:left="708"/>
        <w:jc w:val="both"/>
        <w:rPr>
          <w:rFonts w:ascii="Abadi" w:eastAsiaTheme="minorHAnsi" w:hAnsi="Abadi" w:cs="Arial"/>
          <w:color w:val="000000"/>
          <w:sz w:val="21"/>
          <w:szCs w:val="21"/>
          <w:lang w:val="es-MX" w:eastAsia="en-US"/>
        </w:rPr>
      </w:pPr>
      <w:r w:rsidRPr="008829DB">
        <w:rPr>
          <w:rFonts w:ascii="Abadi" w:eastAsiaTheme="minorHAnsi" w:hAnsi="Abadi" w:cs="Arial"/>
          <w:color w:val="000000"/>
          <w:sz w:val="21"/>
          <w:szCs w:val="21"/>
          <w:lang w:val="es-MX" w:eastAsia="en-US"/>
        </w:rPr>
        <w:t xml:space="preserve">Aunado a lo anterior, es de resaltar que: </w:t>
      </w:r>
    </w:p>
    <w:p w14:paraId="4200881E" w14:textId="77777777" w:rsidR="00B31F1B" w:rsidRPr="008829DB" w:rsidRDefault="00B31F1B" w:rsidP="00B31F1B">
      <w:pPr>
        <w:autoSpaceDE w:val="0"/>
        <w:autoSpaceDN w:val="0"/>
        <w:adjustRightInd w:val="0"/>
        <w:ind w:left="708"/>
        <w:jc w:val="both"/>
        <w:rPr>
          <w:rFonts w:ascii="Abadi" w:eastAsiaTheme="minorHAnsi" w:hAnsi="Abadi" w:cs="Arial"/>
          <w:color w:val="000000"/>
          <w:sz w:val="21"/>
          <w:szCs w:val="21"/>
          <w:lang w:val="es-MX" w:eastAsia="en-US"/>
        </w:rPr>
      </w:pPr>
    </w:p>
    <w:p w14:paraId="2972AFBB" w14:textId="77777777" w:rsidR="00B31F1B" w:rsidRPr="008829DB" w:rsidRDefault="00B31F1B" w:rsidP="00B31F1B">
      <w:pPr>
        <w:autoSpaceDE w:val="0"/>
        <w:autoSpaceDN w:val="0"/>
        <w:adjustRightInd w:val="0"/>
        <w:ind w:left="708"/>
        <w:jc w:val="both"/>
        <w:rPr>
          <w:rFonts w:ascii="Abadi" w:eastAsiaTheme="minorHAnsi" w:hAnsi="Abadi" w:cs="Arial"/>
          <w:color w:val="000000"/>
          <w:sz w:val="21"/>
          <w:szCs w:val="21"/>
          <w:u w:val="single"/>
          <w:lang w:val="es-MX" w:eastAsia="en-US"/>
        </w:rPr>
      </w:pPr>
      <w:r w:rsidRPr="008829DB">
        <w:rPr>
          <w:rFonts w:ascii="Abadi" w:eastAsiaTheme="minorHAnsi" w:hAnsi="Abadi" w:cs="Wingdings 3"/>
          <w:color w:val="000000"/>
          <w:sz w:val="21"/>
          <w:szCs w:val="21"/>
          <w:lang w:val="es-MX" w:eastAsia="en-US"/>
        </w:rPr>
        <w:t xml:space="preserve"> </w:t>
      </w:r>
      <w:r w:rsidRPr="008829DB">
        <w:rPr>
          <w:rFonts w:ascii="Abadi" w:eastAsiaTheme="minorHAnsi" w:hAnsi="Abadi" w:cs="Arial"/>
          <w:color w:val="000000"/>
          <w:sz w:val="21"/>
          <w:szCs w:val="21"/>
          <w:lang w:val="es-MX" w:eastAsia="en-US"/>
        </w:rPr>
        <w:t xml:space="preserve">La proyección de prescindir del término «análoga» en el tipo penal en cuestión, conllevaría a que el ilícito penal </w:t>
      </w:r>
      <w:r w:rsidRPr="008829DB">
        <w:rPr>
          <w:rFonts w:ascii="Abadi" w:eastAsiaTheme="minorHAnsi" w:hAnsi="Abadi" w:cs="Arial"/>
          <w:b/>
          <w:bCs/>
          <w:color w:val="000000"/>
          <w:sz w:val="21"/>
          <w:szCs w:val="21"/>
          <w:lang w:val="es-MX" w:eastAsia="en-US"/>
        </w:rPr>
        <w:t xml:space="preserve">se ciña a las relaciones de </w:t>
      </w:r>
      <w:r w:rsidRPr="008829DB">
        <w:rPr>
          <w:rFonts w:ascii="Abadi" w:eastAsiaTheme="minorHAnsi" w:hAnsi="Abadi" w:cs="Arial"/>
          <w:b/>
          <w:bCs/>
          <w:color w:val="000000"/>
          <w:sz w:val="21"/>
          <w:szCs w:val="21"/>
          <w:u w:val="single"/>
          <w:lang w:val="es-MX" w:eastAsia="en-US"/>
        </w:rPr>
        <w:t>parentesco, matrimonio o concubinato</w:t>
      </w:r>
      <w:r w:rsidRPr="008829DB">
        <w:rPr>
          <w:rFonts w:ascii="Abadi" w:eastAsiaTheme="minorHAnsi" w:hAnsi="Abadi" w:cs="Arial"/>
          <w:color w:val="000000"/>
          <w:sz w:val="21"/>
          <w:szCs w:val="21"/>
          <w:u w:val="single"/>
          <w:lang w:val="es-MX" w:eastAsia="en-US"/>
        </w:rPr>
        <w:t xml:space="preserve">, dejando fuera otras categorías que actualmente se configuran, tales como el noviazgo u otras relaciones de hecho. </w:t>
      </w:r>
    </w:p>
    <w:p w14:paraId="2FCC61B1" w14:textId="77777777" w:rsidR="00B31F1B" w:rsidRPr="008829DB" w:rsidRDefault="00B31F1B" w:rsidP="00B31F1B">
      <w:pPr>
        <w:autoSpaceDE w:val="0"/>
        <w:autoSpaceDN w:val="0"/>
        <w:adjustRightInd w:val="0"/>
        <w:ind w:left="708"/>
        <w:jc w:val="both"/>
        <w:rPr>
          <w:rFonts w:ascii="Abadi" w:eastAsiaTheme="minorHAnsi" w:hAnsi="Abadi" w:cs="Arial"/>
          <w:color w:val="000000"/>
          <w:sz w:val="21"/>
          <w:szCs w:val="21"/>
          <w:lang w:val="es-MX" w:eastAsia="en-US"/>
        </w:rPr>
      </w:pPr>
    </w:p>
    <w:p w14:paraId="4ECC8516" w14:textId="77777777" w:rsidR="00B31F1B" w:rsidRPr="008829DB" w:rsidRDefault="00B31F1B" w:rsidP="00B31F1B">
      <w:pPr>
        <w:autoSpaceDE w:val="0"/>
        <w:autoSpaceDN w:val="0"/>
        <w:adjustRightInd w:val="0"/>
        <w:ind w:left="708"/>
        <w:jc w:val="both"/>
        <w:rPr>
          <w:rFonts w:ascii="Abadi" w:eastAsiaTheme="minorHAnsi" w:hAnsi="Abadi" w:cs="Arial"/>
          <w:color w:val="000000"/>
          <w:sz w:val="21"/>
          <w:szCs w:val="21"/>
          <w:lang w:val="es-MX" w:eastAsia="en-US"/>
        </w:rPr>
      </w:pPr>
      <w:r w:rsidRPr="008829DB">
        <w:rPr>
          <w:rFonts w:ascii="Abadi" w:eastAsiaTheme="minorHAnsi" w:hAnsi="Abadi" w:cs="Arial"/>
          <w:color w:val="000000"/>
          <w:sz w:val="21"/>
          <w:szCs w:val="21"/>
          <w:u w:val="single"/>
          <w:lang w:val="es-MX" w:eastAsia="en-US"/>
        </w:rPr>
        <w:t>Lo anterior, resultaría injustificado y cuestionable al invisibilizarse la violencia que puede presentarse en dichas relaciones de hecho, excluyendo de la ley a las víctimas de tales acciones</w:t>
      </w:r>
      <w:r w:rsidRPr="008829DB">
        <w:rPr>
          <w:rStyle w:val="Refdenotaalpie"/>
          <w:rFonts w:ascii="Abadi" w:eastAsiaTheme="minorHAnsi" w:hAnsi="Abadi" w:cs="Arial"/>
          <w:color w:val="000000"/>
          <w:sz w:val="21"/>
          <w:szCs w:val="21"/>
          <w:u w:val="single"/>
          <w:lang w:val="es-MX" w:eastAsia="en-US"/>
        </w:rPr>
        <w:footnoteReference w:id="103"/>
      </w:r>
      <w:r w:rsidRPr="008829DB">
        <w:rPr>
          <w:rFonts w:ascii="Abadi" w:eastAsiaTheme="minorHAnsi" w:hAnsi="Abadi" w:cs="Arial"/>
          <w:color w:val="000000"/>
          <w:sz w:val="21"/>
          <w:szCs w:val="21"/>
          <w:lang w:val="es-MX" w:eastAsia="en-US"/>
        </w:rPr>
        <w:t xml:space="preserve">, de ahí la decisión vigente e interés del legislador en su regulación bajo la modalidad de </w:t>
      </w:r>
      <w:r w:rsidRPr="008829DB">
        <w:rPr>
          <w:rFonts w:ascii="Abadi" w:eastAsiaTheme="minorHAnsi" w:hAnsi="Abadi" w:cs="Arial"/>
          <w:b/>
          <w:bCs/>
          <w:color w:val="000000"/>
          <w:sz w:val="21"/>
          <w:szCs w:val="21"/>
          <w:lang w:val="es-MX" w:eastAsia="en-US"/>
        </w:rPr>
        <w:t>«relación análoga»</w:t>
      </w:r>
      <w:r w:rsidRPr="008829DB">
        <w:rPr>
          <w:rFonts w:ascii="Abadi" w:eastAsiaTheme="minorHAnsi" w:hAnsi="Abadi" w:cs="Arial"/>
          <w:color w:val="000000"/>
          <w:sz w:val="21"/>
          <w:szCs w:val="21"/>
          <w:lang w:val="es-MX" w:eastAsia="en-US"/>
        </w:rPr>
        <w:t xml:space="preserve">, evitando redacciones casuísticas (y el riesgo de que, ante tal pretensión, se dejaren fuera relaciones de hecho </w:t>
      </w:r>
      <w:r w:rsidRPr="008829DB">
        <w:rPr>
          <w:rFonts w:ascii="Abadi" w:eastAsiaTheme="minorHAnsi" w:hAnsi="Abadi" w:cs="Arial"/>
          <w:color w:val="000000"/>
          <w:sz w:val="21"/>
          <w:szCs w:val="21"/>
          <w:lang w:val="es-MX" w:eastAsia="en-US"/>
        </w:rPr>
        <w:t xml:space="preserve">que surgieron ante la evolución social), propiciando en su lugar una visión mayormente protectora de la generalidad y diversidad de figuras de hecho existentes o que pudieran sobrevenir. </w:t>
      </w:r>
    </w:p>
    <w:p w14:paraId="171A8944" w14:textId="77777777" w:rsidR="00B31F1B" w:rsidRPr="008829DB" w:rsidRDefault="00B31F1B" w:rsidP="00B31F1B">
      <w:pPr>
        <w:autoSpaceDE w:val="0"/>
        <w:autoSpaceDN w:val="0"/>
        <w:adjustRightInd w:val="0"/>
        <w:ind w:left="708"/>
        <w:jc w:val="both"/>
        <w:rPr>
          <w:rFonts w:ascii="Abadi" w:eastAsiaTheme="minorHAnsi" w:hAnsi="Abadi" w:cs="Arial"/>
          <w:color w:val="000000"/>
          <w:sz w:val="21"/>
          <w:szCs w:val="21"/>
          <w:lang w:val="es-MX" w:eastAsia="en-US"/>
        </w:rPr>
      </w:pPr>
    </w:p>
    <w:p w14:paraId="7010BB3C" w14:textId="77777777" w:rsidR="00B31F1B" w:rsidRPr="008829DB" w:rsidRDefault="00B31F1B" w:rsidP="00B31F1B">
      <w:pPr>
        <w:autoSpaceDE w:val="0"/>
        <w:autoSpaceDN w:val="0"/>
        <w:adjustRightInd w:val="0"/>
        <w:ind w:left="708"/>
        <w:jc w:val="both"/>
        <w:rPr>
          <w:rFonts w:ascii="Abadi" w:eastAsiaTheme="minorHAnsi" w:hAnsi="Abadi" w:cs="Arial"/>
          <w:color w:val="000000"/>
          <w:sz w:val="21"/>
          <w:szCs w:val="21"/>
          <w:lang w:val="es-MX" w:eastAsia="en-US"/>
        </w:rPr>
      </w:pPr>
      <w:r w:rsidRPr="008829DB">
        <w:rPr>
          <w:rFonts w:ascii="Abadi" w:eastAsiaTheme="minorHAnsi" w:hAnsi="Abadi" w:cs="Wingdings 3"/>
          <w:color w:val="000000"/>
          <w:sz w:val="21"/>
          <w:szCs w:val="21"/>
          <w:lang w:val="es-MX" w:eastAsia="en-US"/>
        </w:rPr>
        <w:t xml:space="preserve"> </w:t>
      </w:r>
      <w:r w:rsidRPr="008829DB">
        <w:rPr>
          <w:rFonts w:ascii="Abadi" w:eastAsiaTheme="minorHAnsi" w:hAnsi="Abadi" w:cs="Arial"/>
          <w:color w:val="000000"/>
          <w:sz w:val="21"/>
          <w:szCs w:val="21"/>
          <w:lang w:val="es-MX" w:eastAsia="en-US"/>
        </w:rPr>
        <w:t xml:space="preserve">La codificación penal no sólo reconoce relaciones jurídicas de derecho, sino que además encamina sus efectos a la protección de los vínculos de hecho –distintos al matrimonio o concubinato–. </w:t>
      </w:r>
    </w:p>
    <w:p w14:paraId="4CEBDC37" w14:textId="77777777" w:rsidR="00B31F1B" w:rsidRPr="008829DB" w:rsidRDefault="00B31F1B" w:rsidP="00B31F1B">
      <w:pPr>
        <w:autoSpaceDE w:val="0"/>
        <w:autoSpaceDN w:val="0"/>
        <w:adjustRightInd w:val="0"/>
        <w:ind w:left="708"/>
        <w:jc w:val="both"/>
        <w:rPr>
          <w:rFonts w:ascii="Abadi" w:eastAsiaTheme="minorHAnsi" w:hAnsi="Abadi" w:cs="Arial"/>
          <w:color w:val="000000"/>
          <w:sz w:val="21"/>
          <w:szCs w:val="21"/>
          <w:lang w:val="es-MX" w:eastAsia="en-US"/>
        </w:rPr>
      </w:pPr>
    </w:p>
    <w:p w14:paraId="0F6C07B8" w14:textId="77777777" w:rsidR="00B31F1B" w:rsidRPr="008829DB" w:rsidRDefault="00B31F1B" w:rsidP="00B31F1B">
      <w:pPr>
        <w:autoSpaceDE w:val="0"/>
        <w:autoSpaceDN w:val="0"/>
        <w:adjustRightInd w:val="0"/>
        <w:ind w:left="708"/>
        <w:jc w:val="both"/>
        <w:rPr>
          <w:rFonts w:ascii="Abadi" w:eastAsiaTheme="minorHAnsi" w:hAnsi="Abadi" w:cs="Arial"/>
          <w:color w:val="000000"/>
          <w:sz w:val="21"/>
          <w:szCs w:val="21"/>
          <w:lang w:val="es-MX" w:eastAsia="en-US"/>
        </w:rPr>
      </w:pPr>
      <w:r w:rsidRPr="008829DB">
        <w:rPr>
          <w:rFonts w:ascii="Abadi" w:eastAsiaTheme="minorHAnsi" w:hAnsi="Abadi" w:cs="Arial"/>
          <w:color w:val="000000"/>
          <w:sz w:val="21"/>
          <w:szCs w:val="21"/>
          <w:lang w:val="es-MX" w:eastAsia="en-US"/>
        </w:rPr>
        <w:t xml:space="preserve">En tal contexto, la «relación análoga» como parte vigente del tipo penal de «violencia familiar» abarca (y protege) a diversas relaciones de hecho en las que existe convivencia no transitoria basada en una relación de confianza y apego mutuo, que trasciende a generar lazos de afecto, creando un vínculo estable, que supera lo casual o efímero. </w:t>
      </w:r>
    </w:p>
    <w:p w14:paraId="3E70DA3D" w14:textId="77777777" w:rsidR="00B31F1B" w:rsidRPr="008829DB" w:rsidRDefault="00B31F1B" w:rsidP="00B31F1B">
      <w:pPr>
        <w:autoSpaceDE w:val="0"/>
        <w:autoSpaceDN w:val="0"/>
        <w:adjustRightInd w:val="0"/>
        <w:ind w:left="708"/>
        <w:jc w:val="both"/>
        <w:rPr>
          <w:rFonts w:ascii="Abadi" w:eastAsiaTheme="minorHAnsi" w:hAnsi="Abadi" w:cs="Arial"/>
          <w:color w:val="000000"/>
          <w:sz w:val="21"/>
          <w:szCs w:val="21"/>
          <w:lang w:val="es-MX" w:eastAsia="en-US"/>
        </w:rPr>
      </w:pPr>
    </w:p>
    <w:p w14:paraId="0A711913" w14:textId="77777777" w:rsidR="00B31F1B" w:rsidRPr="008829DB" w:rsidRDefault="00B31F1B" w:rsidP="00B31F1B">
      <w:pPr>
        <w:autoSpaceDE w:val="0"/>
        <w:autoSpaceDN w:val="0"/>
        <w:adjustRightInd w:val="0"/>
        <w:ind w:left="708"/>
        <w:jc w:val="both"/>
        <w:rPr>
          <w:rFonts w:ascii="Abadi" w:eastAsiaTheme="minorHAnsi" w:hAnsi="Abadi" w:cs="Arial"/>
          <w:color w:val="000000"/>
          <w:sz w:val="21"/>
          <w:szCs w:val="21"/>
          <w:lang w:val="es-MX" w:eastAsia="en-US"/>
        </w:rPr>
      </w:pPr>
      <w:r w:rsidRPr="008829DB">
        <w:rPr>
          <w:rFonts w:ascii="Abadi" w:eastAsiaTheme="minorHAnsi" w:hAnsi="Abadi" w:cs="Arial"/>
          <w:color w:val="000000"/>
          <w:sz w:val="21"/>
          <w:szCs w:val="21"/>
          <w:lang w:val="es-MX" w:eastAsia="en-US"/>
        </w:rPr>
        <w:t>Ahora bien, en armonía con previo posicionamiento</w:t>
      </w:r>
      <w:r w:rsidRPr="008829DB">
        <w:rPr>
          <w:rStyle w:val="Refdenotaalpie"/>
          <w:rFonts w:ascii="Abadi" w:eastAsiaTheme="minorHAnsi" w:hAnsi="Abadi" w:cs="Arial"/>
          <w:color w:val="000000"/>
          <w:sz w:val="21"/>
          <w:szCs w:val="21"/>
          <w:lang w:val="es-MX" w:eastAsia="en-US"/>
        </w:rPr>
        <w:footnoteReference w:id="104"/>
      </w:r>
      <w:r w:rsidRPr="008829DB">
        <w:rPr>
          <w:rFonts w:ascii="Abadi" w:eastAsiaTheme="minorHAnsi" w:hAnsi="Abadi" w:cs="Arial"/>
          <w:color w:val="000000"/>
          <w:sz w:val="21"/>
          <w:szCs w:val="21"/>
          <w:lang w:val="es-MX" w:eastAsia="en-US"/>
        </w:rPr>
        <w:t xml:space="preserve">, nos permitimos en todo caso patentizar esquema alterno posible, para efecto de otorgar la mayor claridad y certeza jurídica en el marco del tipo penal que nos ocupa, pudiendo en tal supuesto, variar el término «relación análoga» y adicionar (en sustitución), la referencia expresa a «noviazgo» y «relaciones de hecho», que serían, justamente, análogas a las tres instituciones jurídicas precisadas en el artículo 221 que nos ocupa. </w:t>
      </w:r>
    </w:p>
    <w:p w14:paraId="2FDBA93F" w14:textId="77777777" w:rsidR="00B31F1B" w:rsidRPr="008829DB" w:rsidRDefault="00B31F1B" w:rsidP="00B31F1B">
      <w:pPr>
        <w:widowControl w:val="0"/>
        <w:autoSpaceDE w:val="0"/>
        <w:autoSpaceDN w:val="0"/>
        <w:adjustRightInd w:val="0"/>
        <w:spacing w:before="100" w:beforeAutospacing="1" w:after="100" w:afterAutospacing="1"/>
        <w:ind w:left="708"/>
        <w:jc w:val="both"/>
        <w:rPr>
          <w:rFonts w:ascii="Abadi" w:eastAsiaTheme="minorHAnsi" w:hAnsi="Abadi" w:cs="Arial"/>
          <w:color w:val="000000"/>
          <w:sz w:val="21"/>
          <w:szCs w:val="21"/>
          <w:lang w:val="es-MX" w:eastAsia="en-US"/>
        </w:rPr>
      </w:pPr>
      <w:r w:rsidRPr="008829DB">
        <w:rPr>
          <w:rFonts w:ascii="Abadi" w:eastAsiaTheme="minorHAnsi" w:hAnsi="Abadi" w:cs="Arial"/>
          <w:color w:val="000000"/>
          <w:sz w:val="21"/>
          <w:szCs w:val="21"/>
          <w:lang w:val="es-MX" w:eastAsia="en-US"/>
        </w:rPr>
        <w:t xml:space="preserve">Así pues, con base en lo expuesto en la presente Tarjeta Informativa, se patentiza no resultaría atinente (sin mayor ajuste o propuesta complementaria) eliminar el término </w:t>
      </w:r>
      <w:r w:rsidRPr="008829DB">
        <w:rPr>
          <w:rFonts w:ascii="Abadi" w:eastAsiaTheme="minorHAnsi" w:hAnsi="Abadi" w:cs="Arial"/>
          <w:color w:val="000000"/>
          <w:sz w:val="21"/>
          <w:szCs w:val="21"/>
          <w:lang w:val="es-MX" w:eastAsia="en-US"/>
        </w:rPr>
        <w:lastRenderedPageBreak/>
        <w:t>«relación análoga» en el tipo penal (primer párrafo del artículo 221) bajo la proyección de la Iniciativa de referencia, primordialmente, porque se excluirían y dejarían desprotegidas de tal regulación a las víctimas que sufran violencia física o moral en el marco de una relación de hecho, dando con ello un retroceso en la protección de sus derechos y generando un mensaje de impunidad para quienes son generadores de tales actos reprochables; lo cual se hace extensivo bajo una visión de coadyuvancia institucional y atentos al ámbito de nuestras atribuciones, para ponderación de esa H. Comisión de Justicia, en su proceso de estudio y dictaminación.</w:t>
      </w:r>
    </w:p>
    <w:p w14:paraId="18F8AA55" w14:textId="42900D79" w:rsidR="00B31F1B" w:rsidRDefault="00B31F1B" w:rsidP="005C008C">
      <w:pPr>
        <w:widowControl w:val="0"/>
        <w:autoSpaceDE w:val="0"/>
        <w:autoSpaceDN w:val="0"/>
        <w:adjustRightInd w:val="0"/>
        <w:ind w:firstLine="708"/>
        <w:jc w:val="both"/>
        <w:rPr>
          <w:rFonts w:ascii="Abadi" w:hAnsi="Abadi"/>
          <w:sz w:val="21"/>
          <w:szCs w:val="21"/>
        </w:rPr>
      </w:pPr>
      <w:r w:rsidRPr="008829DB">
        <w:rPr>
          <w:rFonts w:ascii="Abadi" w:hAnsi="Abadi" w:cs="Arial"/>
          <w:sz w:val="21"/>
          <w:szCs w:val="21"/>
        </w:rPr>
        <w:t xml:space="preserve">En atención a lo anterior, consideramos que la propuesta normativa en estudio no es viable, ya que la eliminación del elemento normativo en el tipo penal de violencia familiar, materia de estudio, </w:t>
      </w:r>
      <w:r w:rsidRPr="008829DB">
        <w:rPr>
          <w:rFonts w:ascii="Abadi" w:hAnsi="Abadi"/>
          <w:sz w:val="21"/>
          <w:szCs w:val="21"/>
        </w:rPr>
        <w:t xml:space="preserve">dejaría fuera de toda protección de la ley penal a personas sujetas a otro tipo de vínculos distintos a los expresamente mencionados. Además, no se corresponde lo argumentado por el iniciante para efecto de justificar su propuesta en la prohibición de la analogía a que refiere el artículo 14 Constitucional con la analogía como elemento del delito del artículo 221 del Código Penal de nuestra entidad. Asimismo, contrario a lo que expone el iniciante la porción normativa que propone modificar es clara en cuanto a la conducta típica y las consecuencias penales, por lo que no se viola el principio de taxatividad.  </w:t>
      </w:r>
    </w:p>
    <w:p w14:paraId="2B61BAB8" w14:textId="77777777" w:rsidR="005C008C" w:rsidRPr="008829DB" w:rsidRDefault="005C008C" w:rsidP="005C008C">
      <w:pPr>
        <w:widowControl w:val="0"/>
        <w:autoSpaceDE w:val="0"/>
        <w:autoSpaceDN w:val="0"/>
        <w:adjustRightInd w:val="0"/>
        <w:ind w:firstLine="708"/>
        <w:jc w:val="both"/>
        <w:rPr>
          <w:rFonts w:ascii="Abadi" w:hAnsi="Abadi"/>
          <w:sz w:val="21"/>
          <w:szCs w:val="21"/>
        </w:rPr>
      </w:pPr>
    </w:p>
    <w:p w14:paraId="16AB4D8E" w14:textId="5F44DD90" w:rsidR="00B31F1B" w:rsidRDefault="00B31F1B" w:rsidP="005C008C">
      <w:pPr>
        <w:widowControl w:val="0"/>
        <w:autoSpaceDE w:val="0"/>
        <w:autoSpaceDN w:val="0"/>
        <w:adjustRightInd w:val="0"/>
        <w:ind w:firstLine="708"/>
        <w:jc w:val="both"/>
        <w:rPr>
          <w:rFonts w:ascii="Abadi" w:hAnsi="Abadi" w:cs="Arial"/>
          <w:sz w:val="21"/>
          <w:szCs w:val="21"/>
        </w:rPr>
      </w:pPr>
      <w:r w:rsidRPr="008829DB">
        <w:rPr>
          <w:rFonts w:ascii="Abadi" w:hAnsi="Abadi" w:cs="Arial"/>
          <w:sz w:val="21"/>
          <w:szCs w:val="21"/>
        </w:rPr>
        <w:t xml:space="preserve">Por lo expuesto y con fundamento en los artículos 113 fracción II y 171 de la Ley Orgánica del Poder Legislativo, se propone a la Asamblea el siguiente: </w:t>
      </w:r>
    </w:p>
    <w:p w14:paraId="6FF4CA68" w14:textId="77777777" w:rsidR="005C008C" w:rsidRPr="008829DB" w:rsidRDefault="005C008C" w:rsidP="005C008C">
      <w:pPr>
        <w:widowControl w:val="0"/>
        <w:autoSpaceDE w:val="0"/>
        <w:autoSpaceDN w:val="0"/>
        <w:adjustRightInd w:val="0"/>
        <w:ind w:firstLine="708"/>
        <w:jc w:val="both"/>
        <w:rPr>
          <w:rFonts w:ascii="Abadi" w:hAnsi="Abadi" w:cs="Arial"/>
          <w:sz w:val="21"/>
          <w:szCs w:val="21"/>
        </w:rPr>
      </w:pPr>
    </w:p>
    <w:p w14:paraId="44CB0FC9" w14:textId="77777777" w:rsidR="00B31F1B" w:rsidRPr="008829DB" w:rsidRDefault="00B31F1B" w:rsidP="005C008C">
      <w:pPr>
        <w:jc w:val="center"/>
        <w:rPr>
          <w:rFonts w:ascii="Abadi" w:hAnsi="Abadi" w:cs="Arial"/>
          <w:b/>
          <w:sz w:val="21"/>
          <w:szCs w:val="21"/>
        </w:rPr>
      </w:pPr>
      <w:r w:rsidRPr="008829DB">
        <w:rPr>
          <w:rFonts w:ascii="Abadi" w:hAnsi="Abadi" w:cs="Arial"/>
          <w:b/>
          <w:sz w:val="21"/>
          <w:szCs w:val="21"/>
        </w:rPr>
        <w:t>ACUERDO</w:t>
      </w:r>
    </w:p>
    <w:p w14:paraId="3D296BA2" w14:textId="77777777" w:rsidR="00B31F1B" w:rsidRPr="008829DB" w:rsidRDefault="00B31F1B" w:rsidP="005C008C">
      <w:pPr>
        <w:jc w:val="center"/>
        <w:rPr>
          <w:rFonts w:ascii="Abadi" w:hAnsi="Abadi" w:cs="Arial"/>
          <w:b/>
          <w:sz w:val="21"/>
          <w:szCs w:val="21"/>
        </w:rPr>
      </w:pPr>
    </w:p>
    <w:p w14:paraId="791308FB" w14:textId="77777777" w:rsidR="00B31F1B" w:rsidRPr="008829DB" w:rsidRDefault="00B31F1B" w:rsidP="005C008C">
      <w:pPr>
        <w:ind w:right="-1" w:firstLine="708"/>
        <w:jc w:val="both"/>
        <w:rPr>
          <w:rFonts w:ascii="Abadi" w:hAnsi="Abadi"/>
          <w:sz w:val="21"/>
          <w:szCs w:val="21"/>
        </w:rPr>
      </w:pPr>
      <w:r w:rsidRPr="008829DB">
        <w:rPr>
          <w:rFonts w:ascii="Abadi" w:hAnsi="Abadi"/>
          <w:b/>
          <w:sz w:val="21"/>
          <w:szCs w:val="21"/>
        </w:rPr>
        <w:t>Único</w:t>
      </w:r>
      <w:r w:rsidRPr="008829DB">
        <w:rPr>
          <w:rFonts w:ascii="Abadi" w:hAnsi="Abadi"/>
          <w:b/>
          <w:bCs/>
          <w:sz w:val="21"/>
          <w:szCs w:val="21"/>
        </w:rPr>
        <w:t xml:space="preserve">. </w:t>
      </w:r>
      <w:r w:rsidRPr="008829DB">
        <w:rPr>
          <w:rFonts w:ascii="Abadi" w:hAnsi="Abadi" w:cs="Arial"/>
          <w:bCs/>
          <w:sz w:val="21"/>
          <w:szCs w:val="21"/>
        </w:rPr>
        <w:t xml:space="preserve">No resulta procedente la propuesta para </w:t>
      </w:r>
      <w:r w:rsidRPr="008829DB">
        <w:rPr>
          <w:rFonts w:ascii="Abadi" w:hAnsi="Abadi"/>
          <w:sz w:val="21"/>
          <w:szCs w:val="21"/>
        </w:rPr>
        <w:t xml:space="preserve">reformar el párrafo primero del artículo 221 del Código Penal del Estado de Guanajuato, contenida en la iniciativa presentada por el diputado Ernesto Alejandro Prieto Gallardo integrante del </w:t>
      </w:r>
      <w:r w:rsidRPr="008829DB">
        <w:rPr>
          <w:rFonts w:ascii="Abadi" w:hAnsi="Abadi"/>
          <w:sz w:val="21"/>
          <w:szCs w:val="21"/>
        </w:rPr>
        <w:t>Grupo Parlamentario del Partido MORENA. De tal forma se instruye el archivo definitivo de la iniciativa.</w:t>
      </w:r>
    </w:p>
    <w:p w14:paraId="6A4C6AEF" w14:textId="77777777" w:rsidR="00B31F1B" w:rsidRPr="008829DB" w:rsidRDefault="00B31F1B" w:rsidP="005C008C">
      <w:pPr>
        <w:pStyle w:val="Textoindependiente"/>
        <w:ind w:firstLine="708"/>
        <w:rPr>
          <w:rFonts w:ascii="Abadi" w:hAnsi="Abadi"/>
          <w:b w:val="0"/>
          <w:sz w:val="21"/>
          <w:szCs w:val="21"/>
        </w:rPr>
      </w:pPr>
    </w:p>
    <w:p w14:paraId="10AF4671" w14:textId="77777777" w:rsidR="00B31F1B" w:rsidRPr="008829DB" w:rsidRDefault="00B31F1B" w:rsidP="005C008C">
      <w:pPr>
        <w:pStyle w:val="Sinespaciado"/>
        <w:jc w:val="center"/>
        <w:rPr>
          <w:rFonts w:ascii="Abadi" w:hAnsi="Abadi"/>
          <w:b/>
          <w:iCs/>
          <w:sz w:val="21"/>
          <w:szCs w:val="21"/>
        </w:rPr>
      </w:pPr>
      <w:r w:rsidRPr="008829DB">
        <w:rPr>
          <w:rFonts w:ascii="Abadi" w:hAnsi="Abadi"/>
          <w:b/>
          <w:iCs/>
          <w:sz w:val="21"/>
          <w:szCs w:val="21"/>
        </w:rPr>
        <w:t>Guanajuato, Gto., 6 de septiembre de 2022</w:t>
      </w:r>
    </w:p>
    <w:p w14:paraId="2F2E1AF1" w14:textId="77777777" w:rsidR="00B31F1B" w:rsidRPr="008829DB" w:rsidRDefault="00B31F1B" w:rsidP="005C008C">
      <w:pPr>
        <w:pStyle w:val="Sinespaciado"/>
        <w:jc w:val="center"/>
        <w:rPr>
          <w:rFonts w:ascii="Abadi" w:hAnsi="Abadi"/>
          <w:b/>
          <w:iCs/>
          <w:sz w:val="21"/>
          <w:szCs w:val="21"/>
        </w:rPr>
      </w:pPr>
      <w:r w:rsidRPr="008829DB">
        <w:rPr>
          <w:rFonts w:ascii="Abadi" w:hAnsi="Abadi"/>
          <w:b/>
          <w:iCs/>
          <w:sz w:val="21"/>
          <w:szCs w:val="21"/>
        </w:rPr>
        <w:t>La Comisión de Justicia</w:t>
      </w:r>
    </w:p>
    <w:p w14:paraId="16CC6ABE" w14:textId="77777777" w:rsidR="00B31F1B" w:rsidRPr="008829DB" w:rsidRDefault="00B31F1B" w:rsidP="005C008C">
      <w:pPr>
        <w:pStyle w:val="Sinespaciado"/>
        <w:jc w:val="center"/>
        <w:rPr>
          <w:rFonts w:ascii="Abadi" w:hAnsi="Abadi"/>
          <w:b/>
          <w:iCs/>
          <w:sz w:val="21"/>
          <w:szCs w:val="21"/>
        </w:rPr>
      </w:pPr>
    </w:p>
    <w:p w14:paraId="7CB1926B" w14:textId="77777777" w:rsidR="00B31F1B" w:rsidRPr="008829DB" w:rsidRDefault="00B31F1B" w:rsidP="005C008C">
      <w:pPr>
        <w:pStyle w:val="Sinespaciado"/>
        <w:jc w:val="center"/>
        <w:rPr>
          <w:rFonts w:ascii="Abadi" w:hAnsi="Abadi"/>
          <w:b/>
          <w:i/>
          <w:iCs/>
          <w:sz w:val="21"/>
          <w:szCs w:val="21"/>
        </w:rPr>
      </w:pPr>
    </w:p>
    <w:p w14:paraId="434B0E34" w14:textId="77777777" w:rsidR="00B31F1B" w:rsidRPr="008829DB" w:rsidRDefault="00B31F1B" w:rsidP="005C008C">
      <w:pPr>
        <w:pStyle w:val="Sinespaciado"/>
        <w:jc w:val="center"/>
        <w:rPr>
          <w:rFonts w:ascii="Abadi" w:hAnsi="Abadi"/>
          <w:b/>
          <w:i/>
          <w:iCs/>
          <w:sz w:val="21"/>
          <w:szCs w:val="21"/>
        </w:rPr>
      </w:pPr>
      <w:r w:rsidRPr="008829DB">
        <w:rPr>
          <w:rFonts w:ascii="Abadi" w:hAnsi="Abadi"/>
          <w:b/>
          <w:iCs/>
          <w:sz w:val="21"/>
          <w:szCs w:val="21"/>
        </w:rPr>
        <w:t>Laura Cristina Márquez Alcalá</w:t>
      </w:r>
    </w:p>
    <w:p w14:paraId="316CBA22" w14:textId="77777777" w:rsidR="00B31F1B" w:rsidRPr="008829DB" w:rsidRDefault="00B31F1B" w:rsidP="005C008C">
      <w:pPr>
        <w:pStyle w:val="Sinespaciado"/>
        <w:jc w:val="center"/>
        <w:rPr>
          <w:rFonts w:ascii="Abadi" w:hAnsi="Abadi"/>
          <w:b/>
          <w:i/>
          <w:iCs/>
          <w:sz w:val="21"/>
          <w:szCs w:val="21"/>
        </w:rPr>
      </w:pPr>
      <w:r w:rsidRPr="008829DB">
        <w:rPr>
          <w:rFonts w:ascii="Abadi" w:hAnsi="Abadi"/>
          <w:b/>
          <w:iCs/>
          <w:sz w:val="21"/>
          <w:szCs w:val="21"/>
        </w:rPr>
        <w:t>Diputada presidenta</w:t>
      </w:r>
    </w:p>
    <w:p w14:paraId="52EBE159" w14:textId="77777777" w:rsidR="006528B9" w:rsidRDefault="00B31F1B" w:rsidP="005C008C">
      <w:pPr>
        <w:pStyle w:val="Sinespaciado"/>
        <w:jc w:val="center"/>
        <w:rPr>
          <w:rFonts w:ascii="Abadi" w:hAnsi="Abadi"/>
          <w:b/>
          <w:iCs/>
          <w:sz w:val="21"/>
          <w:szCs w:val="21"/>
        </w:rPr>
      </w:pPr>
      <w:r w:rsidRPr="008829DB">
        <w:rPr>
          <w:rFonts w:ascii="Abadi" w:hAnsi="Abadi"/>
          <w:b/>
          <w:iCs/>
          <w:sz w:val="21"/>
          <w:szCs w:val="21"/>
        </w:rPr>
        <w:t>Susana Bermúdez Cano</w:t>
      </w:r>
      <w:r w:rsidRPr="008829DB">
        <w:rPr>
          <w:rFonts w:ascii="Abadi" w:hAnsi="Abadi"/>
          <w:b/>
          <w:iCs/>
          <w:sz w:val="21"/>
          <w:szCs w:val="21"/>
        </w:rPr>
        <w:tab/>
      </w:r>
      <w:r w:rsidR="006528B9" w:rsidRPr="008829DB">
        <w:rPr>
          <w:rFonts w:ascii="Abadi" w:hAnsi="Abadi"/>
          <w:b/>
          <w:iCs/>
          <w:sz w:val="21"/>
          <w:szCs w:val="21"/>
        </w:rPr>
        <w:t xml:space="preserve">   </w:t>
      </w:r>
    </w:p>
    <w:p w14:paraId="1B0E10E0" w14:textId="5EBEA5CF" w:rsidR="00B31F1B" w:rsidRPr="008829DB" w:rsidRDefault="006528B9" w:rsidP="005C008C">
      <w:pPr>
        <w:pStyle w:val="Sinespaciado"/>
        <w:jc w:val="center"/>
        <w:rPr>
          <w:rFonts w:ascii="Abadi" w:hAnsi="Abadi"/>
          <w:b/>
          <w:iCs/>
          <w:sz w:val="21"/>
          <w:szCs w:val="21"/>
        </w:rPr>
      </w:pPr>
      <w:r w:rsidRPr="008829DB">
        <w:rPr>
          <w:rFonts w:ascii="Abadi" w:hAnsi="Abadi"/>
          <w:b/>
          <w:iCs/>
          <w:sz w:val="21"/>
          <w:szCs w:val="21"/>
        </w:rPr>
        <w:t>Diputada vocal</w:t>
      </w:r>
      <w:r w:rsidR="00B31F1B" w:rsidRPr="008829DB">
        <w:rPr>
          <w:rFonts w:ascii="Abadi" w:hAnsi="Abadi"/>
          <w:b/>
          <w:iCs/>
          <w:sz w:val="21"/>
          <w:szCs w:val="21"/>
        </w:rPr>
        <w:tab/>
      </w:r>
      <w:r w:rsidR="00B31F1B" w:rsidRPr="008829DB">
        <w:rPr>
          <w:rFonts w:ascii="Abadi" w:hAnsi="Abadi"/>
          <w:b/>
          <w:iCs/>
          <w:sz w:val="21"/>
          <w:szCs w:val="21"/>
        </w:rPr>
        <w:tab/>
        <w:t xml:space="preserve">                 Bricio Balderas Álvarez </w:t>
      </w:r>
    </w:p>
    <w:p w14:paraId="049901FF" w14:textId="77777777" w:rsidR="006528B9" w:rsidRPr="008829DB" w:rsidRDefault="00B31F1B" w:rsidP="006528B9">
      <w:pPr>
        <w:pStyle w:val="Sinespaciado"/>
        <w:jc w:val="center"/>
        <w:rPr>
          <w:rFonts w:ascii="Abadi" w:hAnsi="Abadi"/>
          <w:b/>
          <w:iCs/>
          <w:sz w:val="21"/>
          <w:szCs w:val="21"/>
        </w:rPr>
      </w:pPr>
      <w:r w:rsidRPr="008829DB">
        <w:rPr>
          <w:rFonts w:ascii="Abadi" w:hAnsi="Abadi"/>
          <w:b/>
          <w:iCs/>
          <w:sz w:val="21"/>
          <w:szCs w:val="21"/>
        </w:rPr>
        <w:tab/>
      </w:r>
      <w:r w:rsidR="006528B9" w:rsidRPr="008829DB">
        <w:rPr>
          <w:rFonts w:ascii="Abadi" w:hAnsi="Abadi"/>
          <w:b/>
          <w:iCs/>
          <w:sz w:val="21"/>
          <w:szCs w:val="21"/>
        </w:rPr>
        <w:t>Diputado vocal</w:t>
      </w:r>
    </w:p>
    <w:p w14:paraId="43697CF1" w14:textId="7CEE41B7" w:rsidR="005C008C" w:rsidRDefault="00B31F1B" w:rsidP="005C008C">
      <w:pPr>
        <w:pStyle w:val="Sinespaciado"/>
        <w:jc w:val="center"/>
        <w:rPr>
          <w:rFonts w:ascii="Abadi" w:hAnsi="Abadi"/>
          <w:b/>
          <w:iCs/>
          <w:sz w:val="21"/>
          <w:szCs w:val="21"/>
        </w:rPr>
      </w:pPr>
      <w:r w:rsidRPr="008829DB">
        <w:rPr>
          <w:rFonts w:ascii="Abadi" w:hAnsi="Abadi"/>
          <w:b/>
          <w:iCs/>
          <w:sz w:val="21"/>
          <w:szCs w:val="21"/>
        </w:rPr>
        <w:tab/>
      </w:r>
    </w:p>
    <w:p w14:paraId="29EB7A5C" w14:textId="77777777" w:rsidR="00B31F1B" w:rsidRPr="008829DB" w:rsidRDefault="00B31F1B" w:rsidP="005C008C">
      <w:pPr>
        <w:pStyle w:val="Sinespaciado"/>
        <w:rPr>
          <w:rFonts w:ascii="Abadi" w:hAnsi="Abadi"/>
          <w:b/>
          <w:i/>
          <w:iCs/>
          <w:sz w:val="21"/>
          <w:szCs w:val="21"/>
        </w:rPr>
      </w:pPr>
    </w:p>
    <w:p w14:paraId="49C1E0E1" w14:textId="77777777" w:rsidR="00B31F1B" w:rsidRPr="008829DB" w:rsidRDefault="00B31F1B" w:rsidP="005C008C">
      <w:pPr>
        <w:pStyle w:val="Sinespaciado"/>
        <w:jc w:val="center"/>
        <w:rPr>
          <w:rFonts w:ascii="Abadi" w:hAnsi="Abadi"/>
          <w:b/>
          <w:iCs/>
          <w:sz w:val="21"/>
          <w:szCs w:val="21"/>
        </w:rPr>
      </w:pPr>
      <w:r w:rsidRPr="008829DB">
        <w:rPr>
          <w:rFonts w:ascii="Abadi" w:hAnsi="Abadi"/>
          <w:b/>
          <w:iCs/>
          <w:sz w:val="21"/>
          <w:szCs w:val="21"/>
        </w:rPr>
        <w:t>Gustavo Adolfo Alfaro Reyes                             Cuauhtémoc Becerra González</w:t>
      </w:r>
    </w:p>
    <w:p w14:paraId="2DDD0031" w14:textId="77777777" w:rsidR="00B31F1B" w:rsidRPr="008829DB" w:rsidRDefault="00B31F1B" w:rsidP="005C008C">
      <w:pPr>
        <w:pStyle w:val="Sinespaciado"/>
        <w:jc w:val="center"/>
        <w:rPr>
          <w:rFonts w:ascii="Abadi" w:hAnsi="Abadi"/>
          <w:b/>
          <w:iCs/>
          <w:sz w:val="21"/>
          <w:szCs w:val="21"/>
        </w:rPr>
      </w:pPr>
      <w:r w:rsidRPr="008829DB">
        <w:rPr>
          <w:rFonts w:ascii="Abadi" w:hAnsi="Abadi"/>
          <w:b/>
          <w:iCs/>
          <w:sz w:val="21"/>
          <w:szCs w:val="21"/>
        </w:rPr>
        <w:t xml:space="preserve">    Diputado vocal                                                       Diputado secretario</w:t>
      </w:r>
    </w:p>
    <w:p w14:paraId="7950584E" w14:textId="77777777" w:rsidR="00B31F1B" w:rsidRPr="00B31F1B" w:rsidRDefault="00B31F1B" w:rsidP="00B31F1B">
      <w:pPr>
        <w:autoSpaceDE w:val="0"/>
        <w:autoSpaceDN w:val="0"/>
        <w:adjustRightInd w:val="0"/>
        <w:contextualSpacing/>
        <w:jc w:val="both"/>
        <w:rPr>
          <w:rFonts w:ascii="Abadi" w:hAnsi="Abadi" w:cs="ArialMT"/>
          <w:b/>
          <w:bCs/>
          <w:sz w:val="21"/>
          <w:szCs w:val="21"/>
        </w:rPr>
      </w:pPr>
    </w:p>
    <w:p w14:paraId="3EC5003F" w14:textId="0851FC3D" w:rsidR="001034A5" w:rsidRDefault="001034A5" w:rsidP="001034A5">
      <w:pPr>
        <w:autoSpaceDE w:val="0"/>
        <w:autoSpaceDN w:val="0"/>
        <w:adjustRightInd w:val="0"/>
        <w:jc w:val="both"/>
        <w:rPr>
          <w:rFonts w:ascii="Abadi" w:hAnsi="Abadi" w:cs="ArialMT"/>
          <w:b/>
          <w:bCs/>
          <w:sz w:val="21"/>
          <w:szCs w:val="21"/>
        </w:rPr>
      </w:pPr>
    </w:p>
    <w:p w14:paraId="79A84DFF" w14:textId="31A67706" w:rsidR="00F70AE9" w:rsidRDefault="00F70AE9" w:rsidP="00F70AE9">
      <w:pPr>
        <w:ind w:firstLine="708"/>
        <w:jc w:val="both"/>
        <w:rPr>
          <w:rFonts w:ascii="Abadi" w:hAnsi="Abadi"/>
          <w:sz w:val="21"/>
          <w:szCs w:val="21"/>
        </w:rPr>
      </w:pPr>
      <w:r w:rsidRPr="00E833F6">
        <w:rPr>
          <w:rFonts w:ascii="Abadi" w:hAnsi="Abadi"/>
          <w:b/>
          <w:bCs/>
          <w:sz w:val="21"/>
          <w:szCs w:val="21"/>
        </w:rPr>
        <w:t>- El Presidente.-</w:t>
      </w:r>
      <w:r>
        <w:rPr>
          <w:rFonts w:ascii="Abadi" w:hAnsi="Abadi"/>
          <w:sz w:val="21"/>
          <w:szCs w:val="21"/>
        </w:rPr>
        <w:t xml:space="preserve"> S</w:t>
      </w:r>
      <w:r w:rsidRPr="00373C86">
        <w:rPr>
          <w:rFonts w:ascii="Abadi" w:hAnsi="Abadi"/>
          <w:sz w:val="21"/>
          <w:szCs w:val="21"/>
        </w:rPr>
        <w:t xml:space="preserve">e somete a discusión el </w:t>
      </w:r>
      <w:r w:rsidRPr="00E833F6">
        <w:rPr>
          <w:rFonts w:ascii="Abadi" w:hAnsi="Abadi"/>
          <w:sz w:val="21"/>
          <w:szCs w:val="21"/>
        </w:rPr>
        <w:t>dictamen emitido por la Comisión de Justicia relativo a la iniciativa a efecto de reformar el párrafo primero del artículo 221 del Código Penal del Estado de Guanajuato, presentada por el diputado Ernesto Alejandro Prieto Gallardo integrante del Grupo Parlamentario del Partido MORENA.</w:t>
      </w:r>
      <w:r w:rsidRPr="00373C86">
        <w:rPr>
          <w:rFonts w:ascii="Abadi" w:hAnsi="Abadi"/>
          <w:sz w:val="21"/>
          <w:szCs w:val="21"/>
        </w:rPr>
        <w:t xml:space="preserve"> </w:t>
      </w:r>
    </w:p>
    <w:p w14:paraId="5A30F4E0" w14:textId="77777777" w:rsidR="0051566F" w:rsidRDefault="0051566F" w:rsidP="00F70AE9">
      <w:pPr>
        <w:ind w:firstLine="708"/>
        <w:jc w:val="both"/>
        <w:rPr>
          <w:rFonts w:ascii="Abadi" w:hAnsi="Abadi"/>
          <w:sz w:val="21"/>
          <w:szCs w:val="21"/>
        </w:rPr>
      </w:pPr>
    </w:p>
    <w:p w14:paraId="48C5378E" w14:textId="232F0B18" w:rsidR="00F70AE9" w:rsidRDefault="00F70AE9" w:rsidP="00F70AE9">
      <w:pPr>
        <w:ind w:firstLine="708"/>
        <w:jc w:val="both"/>
        <w:rPr>
          <w:rFonts w:ascii="Abadi" w:hAnsi="Abadi"/>
          <w:sz w:val="21"/>
          <w:szCs w:val="21"/>
        </w:rPr>
      </w:pPr>
      <w:r>
        <w:rPr>
          <w:rFonts w:ascii="Abadi" w:hAnsi="Abadi"/>
          <w:sz w:val="21"/>
          <w:szCs w:val="21"/>
        </w:rPr>
        <w:t>- Sí</w:t>
      </w:r>
      <w:r w:rsidRPr="00373C86">
        <w:rPr>
          <w:rFonts w:ascii="Abadi" w:hAnsi="Abadi"/>
          <w:sz w:val="21"/>
          <w:szCs w:val="21"/>
        </w:rPr>
        <w:t xml:space="preserve"> alguna diputada o algún diputado desea hacer </w:t>
      </w:r>
      <w:r>
        <w:rPr>
          <w:rFonts w:ascii="Abadi" w:hAnsi="Abadi"/>
          <w:sz w:val="21"/>
          <w:szCs w:val="21"/>
        </w:rPr>
        <w:t>u</w:t>
      </w:r>
      <w:r w:rsidRPr="00373C86">
        <w:rPr>
          <w:rFonts w:ascii="Abadi" w:hAnsi="Abadi"/>
          <w:sz w:val="21"/>
          <w:szCs w:val="21"/>
        </w:rPr>
        <w:t>so de la palabra en pro o en contra manifiesten lo indicando el sentido de su participación</w:t>
      </w:r>
      <w:r>
        <w:rPr>
          <w:rFonts w:ascii="Abadi" w:hAnsi="Abadi"/>
          <w:sz w:val="21"/>
          <w:szCs w:val="21"/>
        </w:rPr>
        <w:t>.</w:t>
      </w:r>
    </w:p>
    <w:p w14:paraId="5EC969C4" w14:textId="77777777" w:rsidR="0051566F" w:rsidRDefault="0051566F" w:rsidP="00F70AE9">
      <w:pPr>
        <w:ind w:firstLine="708"/>
        <w:jc w:val="both"/>
        <w:rPr>
          <w:rFonts w:ascii="Abadi" w:hAnsi="Abadi"/>
          <w:sz w:val="21"/>
          <w:szCs w:val="21"/>
        </w:rPr>
      </w:pPr>
    </w:p>
    <w:p w14:paraId="50F12F9B" w14:textId="78292B46" w:rsidR="00F70AE9" w:rsidRDefault="00F70AE9" w:rsidP="00F70AE9">
      <w:pPr>
        <w:ind w:firstLine="708"/>
        <w:jc w:val="both"/>
        <w:rPr>
          <w:rFonts w:ascii="Abadi" w:hAnsi="Abadi"/>
          <w:sz w:val="21"/>
          <w:szCs w:val="21"/>
        </w:rPr>
      </w:pPr>
      <w:r w:rsidRPr="00E833F6">
        <w:rPr>
          <w:rFonts w:ascii="Abadi" w:hAnsi="Abadi"/>
          <w:b/>
          <w:bCs/>
          <w:sz w:val="21"/>
          <w:szCs w:val="21"/>
        </w:rPr>
        <w:t>- El Presidente.-</w:t>
      </w:r>
      <w:r>
        <w:rPr>
          <w:rFonts w:ascii="Abadi" w:hAnsi="Abadi"/>
          <w:sz w:val="21"/>
          <w:szCs w:val="21"/>
        </w:rPr>
        <w:t xml:space="preserve"> Sí diputado E</w:t>
      </w:r>
      <w:r w:rsidRPr="00373C86">
        <w:rPr>
          <w:rFonts w:ascii="Abadi" w:hAnsi="Abadi"/>
          <w:sz w:val="21"/>
          <w:szCs w:val="21"/>
        </w:rPr>
        <w:t xml:space="preserve">rnesto Alejandro </w:t>
      </w:r>
      <w:r>
        <w:rPr>
          <w:rFonts w:ascii="Abadi" w:hAnsi="Abadi"/>
          <w:sz w:val="21"/>
          <w:szCs w:val="21"/>
        </w:rPr>
        <w:t>P</w:t>
      </w:r>
      <w:r w:rsidRPr="00373C86">
        <w:rPr>
          <w:rFonts w:ascii="Abadi" w:hAnsi="Abadi"/>
          <w:sz w:val="21"/>
          <w:szCs w:val="21"/>
        </w:rPr>
        <w:t xml:space="preserve">rieto </w:t>
      </w:r>
      <w:r>
        <w:rPr>
          <w:rFonts w:ascii="Abadi" w:hAnsi="Abadi"/>
          <w:sz w:val="21"/>
          <w:szCs w:val="21"/>
        </w:rPr>
        <w:t>G</w:t>
      </w:r>
      <w:r w:rsidRPr="00373C86">
        <w:rPr>
          <w:rFonts w:ascii="Abadi" w:hAnsi="Abadi"/>
          <w:sz w:val="21"/>
          <w:szCs w:val="21"/>
        </w:rPr>
        <w:t xml:space="preserve">allardo </w:t>
      </w:r>
      <w:r>
        <w:rPr>
          <w:rFonts w:ascii="Abadi" w:hAnsi="Abadi"/>
          <w:sz w:val="21"/>
          <w:szCs w:val="21"/>
        </w:rPr>
        <w:t>¿</w:t>
      </w:r>
      <w:r w:rsidRPr="00373C86">
        <w:rPr>
          <w:rFonts w:ascii="Abadi" w:hAnsi="Abadi"/>
          <w:sz w:val="21"/>
          <w:szCs w:val="21"/>
        </w:rPr>
        <w:t xml:space="preserve">para </w:t>
      </w:r>
      <w:r w:rsidR="0051566F">
        <w:rPr>
          <w:rFonts w:ascii="Abadi" w:hAnsi="Abadi"/>
          <w:sz w:val="21"/>
          <w:szCs w:val="21"/>
        </w:rPr>
        <w:t>qué</w:t>
      </w:r>
      <w:r>
        <w:rPr>
          <w:rFonts w:ascii="Abadi" w:hAnsi="Abadi"/>
          <w:sz w:val="21"/>
          <w:szCs w:val="21"/>
        </w:rPr>
        <w:t xml:space="preserve"> efectos? </w:t>
      </w:r>
      <w:r w:rsidRPr="0063144B">
        <w:rPr>
          <w:rFonts w:ascii="Abadi" w:hAnsi="Abadi"/>
          <w:b/>
          <w:bCs/>
          <w:sz w:val="21"/>
          <w:szCs w:val="21"/>
        </w:rPr>
        <w:t>(Voz) diputado Ernesto Prieto</w:t>
      </w:r>
      <w:r>
        <w:rPr>
          <w:rFonts w:ascii="Abadi" w:hAnsi="Abadi"/>
          <w:sz w:val="21"/>
          <w:szCs w:val="21"/>
        </w:rPr>
        <w:t xml:space="preserve">, ¡perdón! para hablar </w:t>
      </w:r>
      <w:r w:rsidRPr="00373C86">
        <w:rPr>
          <w:rFonts w:ascii="Abadi" w:hAnsi="Abadi"/>
          <w:sz w:val="21"/>
          <w:szCs w:val="21"/>
        </w:rPr>
        <w:t xml:space="preserve">en contra </w:t>
      </w:r>
      <w:r w:rsidRPr="0063144B">
        <w:rPr>
          <w:rFonts w:ascii="Abadi" w:hAnsi="Abadi"/>
          <w:b/>
          <w:bCs/>
          <w:sz w:val="21"/>
          <w:szCs w:val="21"/>
        </w:rPr>
        <w:t xml:space="preserve">(Voz) diputado Presidente, </w:t>
      </w:r>
      <w:r w:rsidRPr="00373C86">
        <w:rPr>
          <w:rFonts w:ascii="Abadi" w:hAnsi="Abadi"/>
          <w:sz w:val="21"/>
          <w:szCs w:val="21"/>
        </w:rPr>
        <w:t xml:space="preserve">gracias diputado </w:t>
      </w:r>
      <w:r>
        <w:rPr>
          <w:rFonts w:ascii="Abadi" w:hAnsi="Abadi"/>
          <w:sz w:val="21"/>
          <w:szCs w:val="21"/>
        </w:rPr>
        <w:t>a</w:t>
      </w:r>
      <w:r w:rsidRPr="00373C86">
        <w:rPr>
          <w:rFonts w:ascii="Abadi" w:hAnsi="Abadi"/>
          <w:sz w:val="21"/>
          <w:szCs w:val="21"/>
        </w:rPr>
        <w:t xml:space="preserve">delante diputado Ernesto Alejandro </w:t>
      </w:r>
      <w:r>
        <w:rPr>
          <w:rFonts w:ascii="Abadi" w:hAnsi="Abadi"/>
          <w:sz w:val="21"/>
          <w:szCs w:val="21"/>
        </w:rPr>
        <w:t>P</w:t>
      </w:r>
      <w:r w:rsidRPr="00373C86">
        <w:rPr>
          <w:rFonts w:ascii="Abadi" w:hAnsi="Abadi"/>
          <w:sz w:val="21"/>
          <w:szCs w:val="21"/>
        </w:rPr>
        <w:t xml:space="preserve">rieto </w:t>
      </w:r>
      <w:r>
        <w:rPr>
          <w:rFonts w:ascii="Abadi" w:hAnsi="Abadi"/>
          <w:sz w:val="21"/>
          <w:szCs w:val="21"/>
        </w:rPr>
        <w:t>G</w:t>
      </w:r>
      <w:r w:rsidRPr="00373C86">
        <w:rPr>
          <w:rFonts w:ascii="Abadi" w:hAnsi="Abadi"/>
          <w:sz w:val="21"/>
          <w:szCs w:val="21"/>
        </w:rPr>
        <w:t>allardo</w:t>
      </w:r>
      <w:r>
        <w:rPr>
          <w:rFonts w:ascii="Abadi" w:hAnsi="Abadi"/>
          <w:sz w:val="21"/>
          <w:szCs w:val="21"/>
        </w:rPr>
        <w:t xml:space="preserve">, </w:t>
      </w:r>
      <w:r w:rsidRPr="00373C86">
        <w:rPr>
          <w:rFonts w:ascii="Abadi" w:hAnsi="Abadi"/>
          <w:sz w:val="21"/>
          <w:szCs w:val="21"/>
        </w:rPr>
        <w:t>hasta por 10 minutos por favor</w:t>
      </w:r>
      <w:r>
        <w:rPr>
          <w:rFonts w:ascii="Abadi" w:hAnsi="Abadi"/>
          <w:sz w:val="21"/>
          <w:szCs w:val="21"/>
        </w:rPr>
        <w:t>.</w:t>
      </w:r>
    </w:p>
    <w:p w14:paraId="32EB4486" w14:textId="06B09662" w:rsidR="0051566F" w:rsidRDefault="0051566F" w:rsidP="00F70AE9">
      <w:pPr>
        <w:ind w:firstLine="708"/>
        <w:jc w:val="both"/>
        <w:rPr>
          <w:rFonts w:ascii="Abadi" w:hAnsi="Abadi"/>
          <w:sz w:val="21"/>
          <w:szCs w:val="21"/>
        </w:rPr>
      </w:pPr>
    </w:p>
    <w:p w14:paraId="4FBC3229" w14:textId="01443682" w:rsidR="00F70AE9" w:rsidRDefault="00F70AE9" w:rsidP="00F70AE9">
      <w:pPr>
        <w:ind w:firstLine="708"/>
        <w:jc w:val="both"/>
        <w:rPr>
          <w:rFonts w:ascii="Abadi" w:hAnsi="Abadi"/>
          <w:sz w:val="21"/>
          <w:szCs w:val="21"/>
        </w:rPr>
      </w:pPr>
      <w:r>
        <w:rPr>
          <w:rFonts w:ascii="Abadi" w:hAnsi="Abadi"/>
          <w:sz w:val="21"/>
          <w:szCs w:val="21"/>
        </w:rPr>
        <w:t>- Les pido de favor, que guarden un poco de orden para escuchar al diputado E</w:t>
      </w:r>
      <w:r w:rsidRPr="00373C86">
        <w:rPr>
          <w:rFonts w:ascii="Abadi" w:hAnsi="Abadi"/>
          <w:sz w:val="21"/>
          <w:szCs w:val="21"/>
        </w:rPr>
        <w:t xml:space="preserve">rnesto Alejandro </w:t>
      </w:r>
      <w:r>
        <w:rPr>
          <w:rFonts w:ascii="Abadi" w:hAnsi="Abadi"/>
          <w:sz w:val="21"/>
          <w:szCs w:val="21"/>
        </w:rPr>
        <w:t>P</w:t>
      </w:r>
      <w:r w:rsidRPr="00373C86">
        <w:rPr>
          <w:rFonts w:ascii="Abadi" w:hAnsi="Abadi"/>
          <w:sz w:val="21"/>
          <w:szCs w:val="21"/>
        </w:rPr>
        <w:t xml:space="preserve">rieto </w:t>
      </w:r>
      <w:r>
        <w:rPr>
          <w:rFonts w:ascii="Abadi" w:hAnsi="Abadi"/>
          <w:sz w:val="21"/>
          <w:szCs w:val="21"/>
        </w:rPr>
        <w:t>G</w:t>
      </w:r>
      <w:r w:rsidRPr="00373C86">
        <w:rPr>
          <w:rFonts w:ascii="Abadi" w:hAnsi="Abadi"/>
          <w:sz w:val="21"/>
          <w:szCs w:val="21"/>
        </w:rPr>
        <w:t>allardo</w:t>
      </w:r>
      <w:r>
        <w:rPr>
          <w:rFonts w:ascii="Abadi" w:hAnsi="Abadi"/>
          <w:sz w:val="21"/>
          <w:szCs w:val="21"/>
        </w:rPr>
        <w:t xml:space="preserve">. </w:t>
      </w:r>
    </w:p>
    <w:p w14:paraId="30EBBF4B" w14:textId="77777777" w:rsidR="0051566F" w:rsidRDefault="0051566F" w:rsidP="00F70AE9">
      <w:pPr>
        <w:ind w:firstLine="708"/>
        <w:jc w:val="both"/>
        <w:rPr>
          <w:rFonts w:ascii="Abadi" w:hAnsi="Abadi"/>
          <w:sz w:val="21"/>
          <w:szCs w:val="21"/>
        </w:rPr>
      </w:pPr>
    </w:p>
    <w:p w14:paraId="01DD3B78" w14:textId="77777777" w:rsidR="00F70AE9" w:rsidRDefault="00F70AE9" w:rsidP="00F70AE9">
      <w:pPr>
        <w:ind w:firstLine="708"/>
        <w:jc w:val="both"/>
        <w:rPr>
          <w:rFonts w:ascii="Abadi" w:hAnsi="Abadi"/>
          <w:b/>
          <w:bCs/>
          <w:sz w:val="21"/>
          <w:szCs w:val="21"/>
        </w:rPr>
      </w:pPr>
      <w:r w:rsidRPr="0063144B">
        <w:rPr>
          <w:rFonts w:ascii="Abadi" w:hAnsi="Abadi"/>
          <w:b/>
          <w:bCs/>
          <w:sz w:val="21"/>
          <w:szCs w:val="21"/>
        </w:rPr>
        <w:t>(Sube a tribuna el diputado Alejandro Prieto Gallardo, para hablar en contra del dictamen)</w:t>
      </w:r>
    </w:p>
    <w:p w14:paraId="1F3F25A4" w14:textId="77777777" w:rsidR="00F70AE9" w:rsidRDefault="00F70AE9" w:rsidP="00F70AE9">
      <w:pPr>
        <w:ind w:firstLine="708"/>
        <w:jc w:val="both"/>
        <w:rPr>
          <w:rFonts w:ascii="Abadi" w:hAnsi="Abadi"/>
          <w:b/>
          <w:bCs/>
          <w:sz w:val="21"/>
          <w:szCs w:val="21"/>
        </w:rPr>
      </w:pPr>
    </w:p>
    <w:p w14:paraId="5493BD27" w14:textId="77777777" w:rsidR="00F70AE9" w:rsidRDefault="00F70AE9" w:rsidP="00F70AE9">
      <w:pPr>
        <w:ind w:firstLine="708"/>
        <w:jc w:val="both"/>
        <w:rPr>
          <w:rFonts w:ascii="Abadi" w:hAnsi="Abadi"/>
          <w:b/>
          <w:bCs/>
          <w:sz w:val="21"/>
          <w:szCs w:val="21"/>
        </w:rPr>
      </w:pPr>
    </w:p>
    <w:p w14:paraId="3EFC9E16" w14:textId="43510293" w:rsidR="0051566F" w:rsidRDefault="0051566F" w:rsidP="00F70AE9">
      <w:pPr>
        <w:ind w:firstLine="708"/>
        <w:jc w:val="both"/>
        <w:rPr>
          <w:rFonts w:ascii="Abadi" w:hAnsi="Abadi"/>
          <w:b/>
          <w:bCs/>
          <w:sz w:val="21"/>
          <w:szCs w:val="21"/>
        </w:rPr>
      </w:pPr>
    </w:p>
    <w:p w14:paraId="2E7D456C" w14:textId="59196E87" w:rsidR="0051566F" w:rsidRDefault="0051566F" w:rsidP="00F70AE9">
      <w:pPr>
        <w:ind w:firstLine="708"/>
        <w:jc w:val="both"/>
        <w:rPr>
          <w:rFonts w:ascii="Abadi" w:hAnsi="Abadi"/>
          <w:b/>
          <w:bCs/>
          <w:sz w:val="21"/>
          <w:szCs w:val="21"/>
        </w:rPr>
      </w:pPr>
    </w:p>
    <w:p w14:paraId="3698121E" w14:textId="615DEDBD" w:rsidR="0051566F" w:rsidRDefault="0051566F" w:rsidP="00F70AE9">
      <w:pPr>
        <w:ind w:firstLine="708"/>
        <w:jc w:val="both"/>
        <w:rPr>
          <w:rFonts w:ascii="Abadi" w:hAnsi="Abadi"/>
          <w:b/>
          <w:bCs/>
          <w:sz w:val="21"/>
          <w:szCs w:val="21"/>
        </w:rPr>
      </w:pPr>
    </w:p>
    <w:p w14:paraId="111CE207" w14:textId="3FB205CA" w:rsidR="0051566F" w:rsidRDefault="002858B1" w:rsidP="00F70AE9">
      <w:pPr>
        <w:ind w:firstLine="708"/>
        <w:jc w:val="both"/>
        <w:rPr>
          <w:rFonts w:ascii="Abadi" w:hAnsi="Abadi"/>
          <w:b/>
          <w:bCs/>
          <w:sz w:val="21"/>
          <w:szCs w:val="21"/>
        </w:rPr>
      </w:pPr>
      <w:r>
        <w:rPr>
          <w:noProof/>
        </w:rPr>
        <w:drawing>
          <wp:anchor distT="0" distB="0" distL="114300" distR="114300" simplePos="0" relativeHeight="251668992" behindDoc="1" locked="0" layoutInCell="1" allowOverlap="1" wp14:anchorId="6193002A" wp14:editId="0262CCA3">
            <wp:simplePos x="0" y="0"/>
            <wp:positionH relativeFrom="column">
              <wp:posOffset>589280</wp:posOffset>
            </wp:positionH>
            <wp:positionV relativeFrom="paragraph">
              <wp:posOffset>55880</wp:posOffset>
            </wp:positionV>
            <wp:extent cx="1476375" cy="766753"/>
            <wp:effectExtent l="247650" t="228600" r="219075" b="738505"/>
            <wp:wrapTight wrapText="bothSides">
              <wp:wrapPolygon edited="0">
                <wp:start x="-3623" y="-6442"/>
                <wp:lineTo x="-3623" y="42413"/>
                <wp:lineTo x="24805" y="42413"/>
                <wp:lineTo x="24805" y="30065"/>
                <wp:lineTo x="21182" y="27917"/>
                <wp:lineTo x="20903" y="27917"/>
                <wp:lineTo x="24805" y="25770"/>
                <wp:lineTo x="24805" y="-6442"/>
                <wp:lineTo x="-3623" y="-6442"/>
              </wp:wrapPolygon>
            </wp:wrapTight>
            <wp:docPr id="49" name="Imagen 49"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10;&#10;Descripción generada automáticamente"/>
                    <pic:cNvPicPr/>
                  </pic:nvPicPr>
                  <pic:blipFill rotWithShape="1">
                    <a:blip r:embed="rId56" cstate="print">
                      <a:extLst>
                        <a:ext uri="{28A0092B-C50C-407E-A947-70E740481C1C}">
                          <a14:useLocalDpi xmlns:a14="http://schemas.microsoft.com/office/drawing/2010/main" val="0"/>
                        </a:ext>
                      </a:extLst>
                    </a:blip>
                    <a:srcRect b="7627"/>
                    <a:stretch/>
                  </pic:blipFill>
                  <pic:spPr bwMode="auto">
                    <a:xfrm>
                      <a:off x="0" y="0"/>
                      <a:ext cx="1476375" cy="766753"/>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5DBCF054" w14:textId="75EDA6CD" w:rsidR="0051566F" w:rsidRDefault="0051566F" w:rsidP="00F70AE9">
      <w:pPr>
        <w:ind w:firstLine="708"/>
        <w:jc w:val="both"/>
        <w:rPr>
          <w:rFonts w:ascii="Abadi" w:hAnsi="Abadi"/>
          <w:b/>
          <w:bCs/>
          <w:sz w:val="21"/>
          <w:szCs w:val="21"/>
        </w:rPr>
      </w:pPr>
    </w:p>
    <w:p w14:paraId="64B6843B" w14:textId="77777777" w:rsidR="0051566F" w:rsidRDefault="0051566F" w:rsidP="00F70AE9">
      <w:pPr>
        <w:ind w:firstLine="708"/>
        <w:jc w:val="both"/>
        <w:rPr>
          <w:rFonts w:ascii="Abadi" w:hAnsi="Abadi"/>
          <w:b/>
          <w:bCs/>
          <w:sz w:val="21"/>
          <w:szCs w:val="21"/>
        </w:rPr>
      </w:pPr>
    </w:p>
    <w:p w14:paraId="42CC50F7" w14:textId="77A351B2" w:rsidR="00F70AE9" w:rsidRDefault="00F70AE9" w:rsidP="00F70AE9">
      <w:pPr>
        <w:ind w:firstLine="708"/>
        <w:jc w:val="both"/>
        <w:rPr>
          <w:rFonts w:ascii="Abadi" w:hAnsi="Abadi"/>
          <w:b/>
          <w:bCs/>
          <w:sz w:val="21"/>
          <w:szCs w:val="21"/>
        </w:rPr>
      </w:pPr>
    </w:p>
    <w:p w14:paraId="4F82155F" w14:textId="524D9501" w:rsidR="0051566F" w:rsidRDefault="0051566F" w:rsidP="00F70AE9">
      <w:pPr>
        <w:ind w:firstLine="708"/>
        <w:jc w:val="both"/>
        <w:rPr>
          <w:rFonts w:ascii="Abadi" w:hAnsi="Abadi"/>
          <w:b/>
          <w:bCs/>
          <w:sz w:val="21"/>
          <w:szCs w:val="21"/>
        </w:rPr>
      </w:pPr>
    </w:p>
    <w:p w14:paraId="055A1884" w14:textId="6C6B2890" w:rsidR="0051566F" w:rsidRDefault="0051566F" w:rsidP="00F70AE9">
      <w:pPr>
        <w:ind w:firstLine="708"/>
        <w:jc w:val="both"/>
        <w:rPr>
          <w:rFonts w:ascii="Abadi" w:hAnsi="Abadi"/>
          <w:b/>
          <w:bCs/>
          <w:sz w:val="21"/>
          <w:szCs w:val="21"/>
        </w:rPr>
      </w:pPr>
    </w:p>
    <w:p w14:paraId="66000762" w14:textId="2A282A2C" w:rsidR="0051566F" w:rsidRDefault="0051566F" w:rsidP="00F70AE9">
      <w:pPr>
        <w:ind w:firstLine="708"/>
        <w:jc w:val="both"/>
        <w:rPr>
          <w:rFonts w:ascii="Abadi" w:hAnsi="Abadi"/>
          <w:b/>
          <w:bCs/>
          <w:sz w:val="21"/>
          <w:szCs w:val="21"/>
        </w:rPr>
      </w:pPr>
    </w:p>
    <w:p w14:paraId="61E69F37" w14:textId="6776FAE3" w:rsidR="0051566F" w:rsidRDefault="0051566F" w:rsidP="00F70AE9">
      <w:pPr>
        <w:ind w:firstLine="708"/>
        <w:jc w:val="both"/>
        <w:rPr>
          <w:rFonts w:ascii="Abadi" w:hAnsi="Abadi"/>
          <w:b/>
          <w:bCs/>
          <w:sz w:val="21"/>
          <w:szCs w:val="21"/>
        </w:rPr>
      </w:pPr>
    </w:p>
    <w:p w14:paraId="5A83C49C" w14:textId="0C1A6EF7" w:rsidR="0051566F" w:rsidRDefault="0051566F" w:rsidP="00F70AE9">
      <w:pPr>
        <w:ind w:firstLine="708"/>
        <w:jc w:val="both"/>
        <w:rPr>
          <w:rFonts w:ascii="Abadi" w:hAnsi="Abadi"/>
          <w:b/>
          <w:bCs/>
          <w:sz w:val="21"/>
          <w:szCs w:val="21"/>
        </w:rPr>
      </w:pPr>
    </w:p>
    <w:p w14:paraId="6D1FA87C" w14:textId="77777777" w:rsidR="0051566F" w:rsidRPr="0063144B" w:rsidRDefault="0051566F" w:rsidP="00F70AE9">
      <w:pPr>
        <w:ind w:firstLine="708"/>
        <w:jc w:val="both"/>
        <w:rPr>
          <w:rFonts w:ascii="Abadi" w:hAnsi="Abadi"/>
          <w:b/>
          <w:bCs/>
          <w:sz w:val="21"/>
          <w:szCs w:val="21"/>
        </w:rPr>
      </w:pPr>
    </w:p>
    <w:p w14:paraId="334AFEBB" w14:textId="487F0AC0" w:rsidR="00F70AE9" w:rsidRDefault="00F70AE9" w:rsidP="00F70AE9">
      <w:pPr>
        <w:jc w:val="both"/>
        <w:rPr>
          <w:rFonts w:ascii="Abadi" w:hAnsi="Abadi"/>
          <w:sz w:val="21"/>
          <w:szCs w:val="21"/>
        </w:rPr>
      </w:pPr>
      <w:r>
        <w:rPr>
          <w:rFonts w:ascii="Abadi" w:hAnsi="Abadi"/>
          <w:sz w:val="21"/>
          <w:szCs w:val="21"/>
        </w:rPr>
        <w:t>- D</w:t>
      </w:r>
      <w:r w:rsidRPr="00373C86">
        <w:rPr>
          <w:rFonts w:ascii="Abadi" w:hAnsi="Abadi"/>
          <w:sz w:val="21"/>
          <w:szCs w:val="21"/>
        </w:rPr>
        <w:t>isculpen es que también estaba buena</w:t>
      </w:r>
      <w:r>
        <w:rPr>
          <w:rFonts w:ascii="Abadi" w:hAnsi="Abadi"/>
          <w:sz w:val="21"/>
          <w:szCs w:val="21"/>
        </w:rPr>
        <w:t>,</w:t>
      </w:r>
      <w:r w:rsidRPr="00373C86">
        <w:rPr>
          <w:rFonts w:ascii="Abadi" w:hAnsi="Abadi"/>
          <w:sz w:val="21"/>
          <w:szCs w:val="21"/>
        </w:rPr>
        <w:t xml:space="preserve"> pero pues me la desecharon</w:t>
      </w:r>
      <w:r>
        <w:rPr>
          <w:rFonts w:ascii="Abadi" w:hAnsi="Abadi"/>
          <w:sz w:val="21"/>
          <w:szCs w:val="21"/>
        </w:rPr>
        <w:t>,</w:t>
      </w:r>
      <w:r w:rsidRPr="00373C86">
        <w:rPr>
          <w:rFonts w:ascii="Abadi" w:hAnsi="Abadi"/>
          <w:sz w:val="21"/>
          <w:szCs w:val="21"/>
        </w:rPr>
        <w:t xml:space="preserve"> este pues v</w:t>
      </w:r>
      <w:r>
        <w:rPr>
          <w:rFonts w:ascii="Abadi" w:hAnsi="Abadi"/>
          <w:sz w:val="21"/>
          <w:szCs w:val="21"/>
        </w:rPr>
        <w:t xml:space="preserve">engo hablar en contra, del </w:t>
      </w:r>
      <w:r w:rsidRPr="00373C86">
        <w:rPr>
          <w:rFonts w:ascii="Abadi" w:hAnsi="Abadi"/>
          <w:sz w:val="21"/>
          <w:szCs w:val="21"/>
        </w:rPr>
        <w:t xml:space="preserve">dictamen que se pone a consideración en este momento al </w:t>
      </w:r>
      <w:r>
        <w:rPr>
          <w:rFonts w:ascii="Abadi" w:hAnsi="Abadi"/>
          <w:sz w:val="21"/>
          <w:szCs w:val="21"/>
        </w:rPr>
        <w:t>P</w:t>
      </w:r>
      <w:r w:rsidRPr="00373C86">
        <w:rPr>
          <w:rFonts w:ascii="Abadi" w:hAnsi="Abadi"/>
          <w:sz w:val="21"/>
          <w:szCs w:val="21"/>
        </w:rPr>
        <w:t>leno de mis compañeros diputados y diputadas nuevamente buena tarde a todas y a todos</w:t>
      </w:r>
      <w:r>
        <w:rPr>
          <w:rFonts w:ascii="Abadi" w:hAnsi="Abadi"/>
          <w:sz w:val="21"/>
          <w:szCs w:val="21"/>
        </w:rPr>
        <w:t>.</w:t>
      </w:r>
    </w:p>
    <w:p w14:paraId="4CCC493B" w14:textId="77777777" w:rsidR="0051566F" w:rsidRDefault="0051566F" w:rsidP="00F70AE9">
      <w:pPr>
        <w:jc w:val="both"/>
        <w:rPr>
          <w:rFonts w:ascii="Abadi" w:hAnsi="Abadi"/>
          <w:sz w:val="21"/>
          <w:szCs w:val="21"/>
        </w:rPr>
      </w:pPr>
    </w:p>
    <w:p w14:paraId="5F1B0E18" w14:textId="54224256" w:rsidR="00F70AE9" w:rsidRDefault="00F70AE9" w:rsidP="00F70AE9">
      <w:pPr>
        <w:jc w:val="both"/>
        <w:rPr>
          <w:rFonts w:ascii="Abadi" w:hAnsi="Abadi"/>
          <w:sz w:val="21"/>
          <w:szCs w:val="21"/>
        </w:rPr>
      </w:pPr>
      <w:r>
        <w:rPr>
          <w:rFonts w:ascii="Abadi" w:hAnsi="Abadi"/>
          <w:sz w:val="21"/>
          <w:szCs w:val="21"/>
        </w:rPr>
        <w:t>- M</w:t>
      </w:r>
      <w:r w:rsidRPr="00373C86">
        <w:rPr>
          <w:rFonts w:ascii="Abadi" w:hAnsi="Abadi"/>
          <w:sz w:val="21"/>
          <w:szCs w:val="21"/>
        </w:rPr>
        <w:t xml:space="preserve">i posicionamiento en contra el cual expongo porque se pretende desechar en el dictamen la iniciativa que formule en relación a suprimir este concepto de análogo de relación análoga fijo esencialmente mi postura en evidenciar la relación directa que existe entre esta iniciativa que tiene por objeto la eliminación del concepto relación análoga en el tipo penal de violencia familiar que se establece en el artículo 221 del </w:t>
      </w:r>
      <w:r>
        <w:rPr>
          <w:rFonts w:ascii="Abadi" w:hAnsi="Abadi"/>
          <w:sz w:val="21"/>
          <w:szCs w:val="21"/>
        </w:rPr>
        <w:t>C</w:t>
      </w:r>
      <w:r w:rsidRPr="00373C86">
        <w:rPr>
          <w:rFonts w:ascii="Abadi" w:hAnsi="Abadi"/>
          <w:sz w:val="21"/>
          <w:szCs w:val="21"/>
        </w:rPr>
        <w:t xml:space="preserve">ódigo </w:t>
      </w:r>
      <w:r>
        <w:rPr>
          <w:rFonts w:ascii="Abadi" w:hAnsi="Abadi"/>
          <w:sz w:val="21"/>
          <w:szCs w:val="21"/>
        </w:rPr>
        <w:t>P</w:t>
      </w:r>
      <w:r w:rsidRPr="00373C86">
        <w:rPr>
          <w:rFonts w:ascii="Abadi" w:hAnsi="Abadi"/>
          <w:sz w:val="21"/>
          <w:szCs w:val="21"/>
        </w:rPr>
        <w:t>enal</w:t>
      </w:r>
      <w:r>
        <w:rPr>
          <w:rFonts w:ascii="Abadi" w:hAnsi="Abadi"/>
          <w:sz w:val="21"/>
          <w:szCs w:val="21"/>
        </w:rPr>
        <w:t xml:space="preserve"> y mi </w:t>
      </w:r>
      <w:r w:rsidRPr="00373C86">
        <w:rPr>
          <w:rFonts w:ascii="Abadi" w:hAnsi="Abadi"/>
          <w:sz w:val="21"/>
          <w:szCs w:val="21"/>
        </w:rPr>
        <w:t>iniciativa previa que fue desechada para regular la violencia en el noviazgo en el dictamen de violencia en el noviazgo</w:t>
      </w:r>
      <w:r>
        <w:rPr>
          <w:rFonts w:ascii="Abadi" w:hAnsi="Abadi"/>
          <w:sz w:val="21"/>
          <w:szCs w:val="21"/>
        </w:rPr>
        <w:t>.</w:t>
      </w:r>
    </w:p>
    <w:p w14:paraId="4157B848" w14:textId="77777777" w:rsidR="0051566F" w:rsidRDefault="0051566F" w:rsidP="00F70AE9">
      <w:pPr>
        <w:jc w:val="both"/>
        <w:rPr>
          <w:rFonts w:ascii="Abadi" w:hAnsi="Abadi"/>
          <w:sz w:val="21"/>
          <w:szCs w:val="21"/>
        </w:rPr>
      </w:pPr>
    </w:p>
    <w:p w14:paraId="2BF89778" w14:textId="5D45703B" w:rsidR="00F70AE9" w:rsidRDefault="00F70AE9" w:rsidP="00F70AE9">
      <w:pPr>
        <w:jc w:val="both"/>
        <w:rPr>
          <w:rFonts w:ascii="Abadi" w:hAnsi="Abadi"/>
          <w:sz w:val="21"/>
          <w:szCs w:val="21"/>
        </w:rPr>
      </w:pPr>
      <w:r>
        <w:rPr>
          <w:rFonts w:ascii="Abadi" w:hAnsi="Abadi"/>
          <w:sz w:val="21"/>
          <w:szCs w:val="21"/>
        </w:rPr>
        <w:t>- L</w:t>
      </w:r>
      <w:r w:rsidRPr="00373C86">
        <w:rPr>
          <w:rFonts w:ascii="Abadi" w:hAnsi="Abadi"/>
          <w:sz w:val="21"/>
          <w:szCs w:val="21"/>
        </w:rPr>
        <w:t xml:space="preserve">os argumentos de opinión por parte del </w:t>
      </w:r>
      <w:r>
        <w:rPr>
          <w:rFonts w:ascii="Abadi" w:hAnsi="Abadi"/>
          <w:sz w:val="21"/>
          <w:szCs w:val="21"/>
        </w:rPr>
        <w:t>S</w:t>
      </w:r>
      <w:r w:rsidRPr="00373C86">
        <w:rPr>
          <w:rFonts w:ascii="Abadi" w:hAnsi="Abadi"/>
          <w:sz w:val="21"/>
          <w:szCs w:val="21"/>
        </w:rPr>
        <w:t xml:space="preserve">upremo </w:t>
      </w:r>
      <w:r>
        <w:rPr>
          <w:rFonts w:ascii="Abadi" w:hAnsi="Abadi"/>
          <w:sz w:val="21"/>
          <w:szCs w:val="21"/>
        </w:rPr>
        <w:t>T</w:t>
      </w:r>
      <w:r w:rsidRPr="00373C86">
        <w:rPr>
          <w:rFonts w:ascii="Abadi" w:hAnsi="Abadi"/>
          <w:sz w:val="21"/>
          <w:szCs w:val="21"/>
        </w:rPr>
        <w:t xml:space="preserve">ribunal de </w:t>
      </w:r>
      <w:r>
        <w:rPr>
          <w:rFonts w:ascii="Abadi" w:hAnsi="Abadi"/>
          <w:sz w:val="21"/>
          <w:szCs w:val="21"/>
        </w:rPr>
        <w:t>J</w:t>
      </w:r>
      <w:r w:rsidRPr="00373C86">
        <w:rPr>
          <w:rFonts w:ascii="Abadi" w:hAnsi="Abadi"/>
          <w:sz w:val="21"/>
          <w:szCs w:val="21"/>
        </w:rPr>
        <w:t xml:space="preserve">usticia del </w:t>
      </w:r>
      <w:r>
        <w:rPr>
          <w:rFonts w:ascii="Abadi" w:hAnsi="Abadi"/>
          <w:sz w:val="21"/>
          <w:szCs w:val="21"/>
        </w:rPr>
        <w:t>E</w:t>
      </w:r>
      <w:r w:rsidRPr="00373C86">
        <w:rPr>
          <w:rFonts w:ascii="Abadi" w:hAnsi="Abadi"/>
          <w:sz w:val="21"/>
          <w:szCs w:val="21"/>
        </w:rPr>
        <w:t xml:space="preserve">stado y la </w:t>
      </w:r>
      <w:r>
        <w:rPr>
          <w:rFonts w:ascii="Abadi" w:hAnsi="Abadi"/>
          <w:sz w:val="21"/>
          <w:szCs w:val="21"/>
        </w:rPr>
        <w:t>Fi</w:t>
      </w:r>
      <w:r w:rsidRPr="00373C86">
        <w:rPr>
          <w:rFonts w:ascii="Abadi" w:hAnsi="Abadi"/>
          <w:sz w:val="21"/>
          <w:szCs w:val="21"/>
        </w:rPr>
        <w:t xml:space="preserve">scalía </w:t>
      </w:r>
      <w:r>
        <w:rPr>
          <w:rFonts w:ascii="Abadi" w:hAnsi="Abadi"/>
          <w:sz w:val="21"/>
          <w:szCs w:val="21"/>
        </w:rPr>
        <w:t>G</w:t>
      </w:r>
      <w:r w:rsidRPr="00373C86">
        <w:rPr>
          <w:rFonts w:ascii="Abadi" w:hAnsi="Abadi"/>
          <w:sz w:val="21"/>
          <w:szCs w:val="21"/>
        </w:rPr>
        <w:t xml:space="preserve">eneral del </w:t>
      </w:r>
      <w:r>
        <w:rPr>
          <w:rFonts w:ascii="Abadi" w:hAnsi="Abadi"/>
          <w:sz w:val="21"/>
          <w:szCs w:val="21"/>
        </w:rPr>
        <w:t>E</w:t>
      </w:r>
      <w:r w:rsidRPr="00373C86">
        <w:rPr>
          <w:rFonts w:ascii="Abadi" w:hAnsi="Abadi"/>
          <w:sz w:val="21"/>
          <w:szCs w:val="21"/>
        </w:rPr>
        <w:t>stado en forma sospechosamente coincidente se basaron en defender que la violencia en el noviazgo no era necesaria regularla porque el tipo penal de violencia familiar al contener el concepto de relación análoga podría encuadrarse</w:t>
      </w:r>
      <w:r>
        <w:rPr>
          <w:rFonts w:ascii="Abadi" w:hAnsi="Abadi"/>
          <w:sz w:val="21"/>
          <w:szCs w:val="21"/>
        </w:rPr>
        <w:t>,</w:t>
      </w:r>
      <w:r w:rsidRPr="00373C86">
        <w:rPr>
          <w:rFonts w:ascii="Abadi" w:hAnsi="Abadi"/>
          <w:sz w:val="21"/>
          <w:szCs w:val="21"/>
        </w:rPr>
        <w:t xml:space="preserve"> señaló de sospechosa la coincidencia en la opinión de estas </w:t>
      </w:r>
      <w:r>
        <w:rPr>
          <w:rFonts w:ascii="Abadi" w:hAnsi="Abadi"/>
          <w:sz w:val="21"/>
          <w:szCs w:val="21"/>
        </w:rPr>
        <w:t>dos</w:t>
      </w:r>
      <w:r w:rsidRPr="00373C86">
        <w:rPr>
          <w:rFonts w:ascii="Abadi" w:hAnsi="Abadi"/>
          <w:sz w:val="21"/>
          <w:szCs w:val="21"/>
        </w:rPr>
        <w:t xml:space="preserve"> instituciones porque lamentablemente parece que no actúan lamentablemente con libertad de opinión sino con la consigna de ajustar sus argumentos a lo que sé prejuzga sobre el tema desde la mayoría de este </w:t>
      </w:r>
      <w:r>
        <w:rPr>
          <w:rFonts w:ascii="Abadi" w:hAnsi="Abadi"/>
          <w:sz w:val="21"/>
          <w:szCs w:val="21"/>
        </w:rPr>
        <w:t>C</w:t>
      </w:r>
      <w:r w:rsidRPr="00373C86">
        <w:rPr>
          <w:rFonts w:ascii="Abadi" w:hAnsi="Abadi"/>
          <w:sz w:val="21"/>
          <w:szCs w:val="21"/>
        </w:rPr>
        <w:t>ongreso lo que lo que coloquialmente se conoce como dar línea</w:t>
      </w:r>
      <w:r>
        <w:rPr>
          <w:rFonts w:ascii="Abadi" w:hAnsi="Abadi"/>
          <w:sz w:val="21"/>
          <w:szCs w:val="21"/>
        </w:rPr>
        <w:t>.</w:t>
      </w:r>
    </w:p>
    <w:p w14:paraId="4BEF6B9D" w14:textId="77777777" w:rsidR="0051566F" w:rsidRDefault="0051566F" w:rsidP="00F70AE9">
      <w:pPr>
        <w:jc w:val="both"/>
        <w:rPr>
          <w:rFonts w:ascii="Abadi" w:hAnsi="Abadi"/>
          <w:sz w:val="21"/>
          <w:szCs w:val="21"/>
        </w:rPr>
      </w:pPr>
    </w:p>
    <w:p w14:paraId="7AD7ADE2" w14:textId="77777777" w:rsidR="00F70AE9" w:rsidRDefault="00F70AE9" w:rsidP="00F70AE9">
      <w:pPr>
        <w:jc w:val="both"/>
        <w:rPr>
          <w:rFonts w:ascii="Abadi" w:hAnsi="Abadi"/>
          <w:sz w:val="21"/>
          <w:szCs w:val="21"/>
        </w:rPr>
      </w:pPr>
      <w:r>
        <w:rPr>
          <w:rFonts w:ascii="Abadi" w:hAnsi="Abadi"/>
          <w:sz w:val="21"/>
          <w:szCs w:val="21"/>
        </w:rPr>
        <w:t>- A</w:t>
      </w:r>
      <w:r w:rsidRPr="00373C86">
        <w:rPr>
          <w:rFonts w:ascii="Abadi" w:hAnsi="Abadi"/>
          <w:sz w:val="21"/>
          <w:szCs w:val="21"/>
        </w:rPr>
        <w:t xml:space="preserve">l darse el desechamiento de mi iniciativa de violencia en el noviazgo nos dimos a la tarea de preguntar al </w:t>
      </w:r>
      <w:r>
        <w:rPr>
          <w:rFonts w:ascii="Abadi" w:hAnsi="Abadi"/>
          <w:sz w:val="21"/>
          <w:szCs w:val="21"/>
        </w:rPr>
        <w:t>P</w:t>
      </w:r>
      <w:r w:rsidRPr="00373C86">
        <w:rPr>
          <w:rFonts w:ascii="Abadi" w:hAnsi="Abadi"/>
          <w:sz w:val="21"/>
          <w:szCs w:val="21"/>
        </w:rPr>
        <w:t xml:space="preserve">oder </w:t>
      </w:r>
      <w:r>
        <w:rPr>
          <w:rFonts w:ascii="Abadi" w:hAnsi="Abadi"/>
          <w:sz w:val="21"/>
          <w:szCs w:val="21"/>
        </w:rPr>
        <w:t>J</w:t>
      </w:r>
      <w:r w:rsidRPr="00373C86">
        <w:rPr>
          <w:rFonts w:ascii="Abadi" w:hAnsi="Abadi"/>
          <w:sz w:val="21"/>
          <w:szCs w:val="21"/>
        </w:rPr>
        <w:t xml:space="preserve">udicial </w:t>
      </w:r>
      <w:r>
        <w:rPr>
          <w:rFonts w:ascii="Abadi" w:hAnsi="Abadi"/>
          <w:sz w:val="21"/>
          <w:szCs w:val="21"/>
        </w:rPr>
        <w:t>E</w:t>
      </w:r>
      <w:r w:rsidRPr="00373C86">
        <w:rPr>
          <w:rFonts w:ascii="Abadi" w:hAnsi="Abadi"/>
          <w:sz w:val="21"/>
          <w:szCs w:val="21"/>
        </w:rPr>
        <w:t xml:space="preserve">statal y </w:t>
      </w:r>
      <w:r w:rsidRPr="00373C86">
        <w:rPr>
          <w:rFonts w:ascii="Abadi" w:hAnsi="Abadi"/>
          <w:sz w:val="21"/>
          <w:szCs w:val="21"/>
        </w:rPr>
        <w:t xml:space="preserve">a la </w:t>
      </w:r>
      <w:r>
        <w:rPr>
          <w:rFonts w:ascii="Abadi" w:hAnsi="Abadi"/>
          <w:sz w:val="21"/>
          <w:szCs w:val="21"/>
        </w:rPr>
        <w:t>F</w:t>
      </w:r>
      <w:r w:rsidRPr="00373C86">
        <w:rPr>
          <w:rFonts w:ascii="Abadi" w:hAnsi="Abadi"/>
          <w:sz w:val="21"/>
          <w:szCs w:val="21"/>
        </w:rPr>
        <w:t xml:space="preserve">iscalía del </w:t>
      </w:r>
      <w:r>
        <w:rPr>
          <w:rFonts w:ascii="Abadi" w:hAnsi="Abadi"/>
          <w:sz w:val="21"/>
          <w:szCs w:val="21"/>
        </w:rPr>
        <w:t>E</w:t>
      </w:r>
      <w:r w:rsidRPr="00373C86">
        <w:rPr>
          <w:rFonts w:ascii="Abadi" w:hAnsi="Abadi"/>
          <w:sz w:val="21"/>
          <w:szCs w:val="21"/>
        </w:rPr>
        <w:t>stado por medio de solicitudes de acceso a la información pública esencialmente pedimos lo siguiente o consultamos lo siguiente</w:t>
      </w:r>
      <w:r>
        <w:rPr>
          <w:rFonts w:ascii="Abadi" w:hAnsi="Abadi"/>
          <w:sz w:val="21"/>
          <w:szCs w:val="21"/>
        </w:rPr>
        <w:t xml:space="preserve"> </w:t>
      </w:r>
      <w:r w:rsidRPr="00373C86">
        <w:rPr>
          <w:rFonts w:ascii="Abadi" w:hAnsi="Abadi"/>
          <w:sz w:val="21"/>
          <w:szCs w:val="21"/>
        </w:rPr>
        <w:t>respectivamente</w:t>
      </w:r>
      <w:r>
        <w:rPr>
          <w:rFonts w:ascii="Abadi" w:hAnsi="Abadi"/>
          <w:sz w:val="21"/>
          <w:szCs w:val="21"/>
        </w:rPr>
        <w:t>;</w:t>
      </w:r>
    </w:p>
    <w:p w14:paraId="3F36A865" w14:textId="3B003A41" w:rsidR="00F70AE9" w:rsidRDefault="00F70AE9" w:rsidP="00F70AE9">
      <w:pPr>
        <w:jc w:val="both"/>
        <w:rPr>
          <w:rFonts w:ascii="Abadi" w:hAnsi="Abadi"/>
          <w:sz w:val="21"/>
          <w:szCs w:val="21"/>
        </w:rPr>
      </w:pPr>
      <w:r>
        <w:rPr>
          <w:rFonts w:ascii="Abadi" w:hAnsi="Abadi"/>
          <w:sz w:val="21"/>
          <w:szCs w:val="21"/>
        </w:rPr>
        <w:t>-P</w:t>
      </w:r>
      <w:r w:rsidRPr="00373C86">
        <w:rPr>
          <w:rFonts w:ascii="Abadi" w:hAnsi="Abadi"/>
          <w:sz w:val="21"/>
          <w:szCs w:val="21"/>
        </w:rPr>
        <w:t>unto número uno</w:t>
      </w:r>
      <w:r>
        <w:rPr>
          <w:rFonts w:ascii="Abadi" w:hAnsi="Abadi"/>
          <w:sz w:val="21"/>
          <w:szCs w:val="21"/>
        </w:rPr>
        <w:t>.- C</w:t>
      </w:r>
      <w:r w:rsidRPr="00373C86">
        <w:rPr>
          <w:rFonts w:ascii="Abadi" w:hAnsi="Abadi"/>
          <w:sz w:val="21"/>
          <w:szCs w:val="21"/>
        </w:rPr>
        <w:t xml:space="preserve">onocer el número de carpetas de investigación por parte de la fiscalía y causas penales por parte del </w:t>
      </w:r>
      <w:r>
        <w:rPr>
          <w:rFonts w:ascii="Abadi" w:hAnsi="Abadi"/>
          <w:sz w:val="21"/>
          <w:szCs w:val="21"/>
        </w:rPr>
        <w:t>P</w:t>
      </w:r>
      <w:r w:rsidRPr="00373C86">
        <w:rPr>
          <w:rFonts w:ascii="Abadi" w:hAnsi="Abadi"/>
          <w:sz w:val="21"/>
          <w:szCs w:val="21"/>
        </w:rPr>
        <w:t xml:space="preserve">oder </w:t>
      </w:r>
      <w:r>
        <w:rPr>
          <w:rFonts w:ascii="Abadi" w:hAnsi="Abadi"/>
          <w:sz w:val="21"/>
          <w:szCs w:val="21"/>
        </w:rPr>
        <w:t>J</w:t>
      </w:r>
      <w:r w:rsidRPr="00373C86">
        <w:rPr>
          <w:rFonts w:ascii="Abadi" w:hAnsi="Abadi"/>
          <w:sz w:val="21"/>
          <w:szCs w:val="21"/>
        </w:rPr>
        <w:t xml:space="preserve">udicial del </w:t>
      </w:r>
      <w:r>
        <w:rPr>
          <w:rFonts w:ascii="Abadi" w:hAnsi="Abadi"/>
          <w:sz w:val="21"/>
          <w:szCs w:val="21"/>
        </w:rPr>
        <w:t>E</w:t>
      </w:r>
      <w:r w:rsidRPr="00373C86">
        <w:rPr>
          <w:rFonts w:ascii="Abadi" w:hAnsi="Abadi"/>
          <w:sz w:val="21"/>
          <w:szCs w:val="21"/>
        </w:rPr>
        <w:t>stado relacionadas con el delito de violencia familiar desde el año 2011 y hasta febrero de este año 2022 en que la relación víctima</w:t>
      </w:r>
      <w:r>
        <w:rPr>
          <w:rFonts w:ascii="Abadi" w:hAnsi="Abadi"/>
          <w:sz w:val="21"/>
          <w:szCs w:val="21"/>
        </w:rPr>
        <w:t>,</w:t>
      </w:r>
      <w:r w:rsidRPr="00373C86">
        <w:rPr>
          <w:rFonts w:ascii="Abadi" w:hAnsi="Abadi"/>
          <w:sz w:val="21"/>
          <w:szCs w:val="21"/>
        </w:rPr>
        <w:t xml:space="preserve"> victimario</w:t>
      </w:r>
      <w:r>
        <w:rPr>
          <w:rFonts w:ascii="Abadi" w:hAnsi="Abadi"/>
          <w:sz w:val="21"/>
          <w:szCs w:val="21"/>
        </w:rPr>
        <w:t>,</w:t>
      </w:r>
      <w:r w:rsidRPr="00373C86">
        <w:rPr>
          <w:rFonts w:ascii="Abadi" w:hAnsi="Abadi"/>
          <w:sz w:val="21"/>
          <w:szCs w:val="21"/>
        </w:rPr>
        <w:t xml:space="preserve"> ha sido considerada conforme al concepto análoga contemplando en el tipo penal contemplado perdón en el tipo penal referido el artículo 221 del </w:t>
      </w:r>
      <w:r>
        <w:rPr>
          <w:rFonts w:ascii="Abadi" w:hAnsi="Abadi"/>
          <w:sz w:val="21"/>
          <w:szCs w:val="21"/>
        </w:rPr>
        <w:t>C</w:t>
      </w:r>
      <w:r w:rsidRPr="00373C86">
        <w:rPr>
          <w:rFonts w:ascii="Abadi" w:hAnsi="Abadi"/>
          <w:sz w:val="21"/>
          <w:szCs w:val="21"/>
        </w:rPr>
        <w:t xml:space="preserve">ódigo </w:t>
      </w:r>
      <w:r>
        <w:rPr>
          <w:rFonts w:ascii="Abadi" w:hAnsi="Abadi"/>
          <w:sz w:val="21"/>
          <w:szCs w:val="21"/>
        </w:rPr>
        <w:t>P</w:t>
      </w:r>
      <w:r w:rsidRPr="00373C86">
        <w:rPr>
          <w:rFonts w:ascii="Abadi" w:hAnsi="Abadi"/>
          <w:sz w:val="21"/>
          <w:szCs w:val="21"/>
        </w:rPr>
        <w:t xml:space="preserve">enal para 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uanajuato</w:t>
      </w:r>
      <w:r>
        <w:rPr>
          <w:rFonts w:ascii="Abadi" w:hAnsi="Abadi"/>
          <w:sz w:val="21"/>
          <w:szCs w:val="21"/>
        </w:rPr>
        <w:t>.</w:t>
      </w:r>
    </w:p>
    <w:p w14:paraId="12C7AFC0" w14:textId="77777777" w:rsidR="0051566F" w:rsidRDefault="0051566F" w:rsidP="00F70AE9">
      <w:pPr>
        <w:jc w:val="both"/>
        <w:rPr>
          <w:rFonts w:ascii="Abadi" w:hAnsi="Abadi"/>
          <w:sz w:val="21"/>
          <w:szCs w:val="21"/>
        </w:rPr>
      </w:pPr>
    </w:p>
    <w:p w14:paraId="2EE6F6BF" w14:textId="11AE0DF4" w:rsidR="00F70AE9" w:rsidRDefault="00F70AE9" w:rsidP="00F70AE9">
      <w:pPr>
        <w:jc w:val="both"/>
        <w:rPr>
          <w:rFonts w:ascii="Abadi" w:hAnsi="Abadi"/>
          <w:sz w:val="21"/>
          <w:szCs w:val="21"/>
        </w:rPr>
      </w:pPr>
      <w:r>
        <w:rPr>
          <w:rFonts w:ascii="Abadi" w:hAnsi="Abadi"/>
          <w:sz w:val="21"/>
          <w:szCs w:val="21"/>
        </w:rPr>
        <w:t>- S</w:t>
      </w:r>
      <w:r w:rsidRPr="00373C86">
        <w:rPr>
          <w:rFonts w:ascii="Abadi" w:hAnsi="Abadi"/>
          <w:sz w:val="21"/>
          <w:szCs w:val="21"/>
        </w:rPr>
        <w:t>egundo</w:t>
      </w:r>
      <w:r>
        <w:rPr>
          <w:rFonts w:ascii="Abadi" w:hAnsi="Abadi"/>
          <w:sz w:val="21"/>
          <w:szCs w:val="21"/>
        </w:rPr>
        <w:t>. C</w:t>
      </w:r>
      <w:r w:rsidRPr="00373C86">
        <w:rPr>
          <w:rFonts w:ascii="Abadi" w:hAnsi="Abadi"/>
          <w:sz w:val="21"/>
          <w:szCs w:val="21"/>
        </w:rPr>
        <w:t xml:space="preserve">onocer el número de carpetas de investigación judicializadas por parte de la fiscalía y de sentencias penales dictadas por parte del </w:t>
      </w:r>
      <w:r>
        <w:rPr>
          <w:rFonts w:ascii="Abadi" w:hAnsi="Abadi"/>
          <w:sz w:val="21"/>
          <w:szCs w:val="21"/>
        </w:rPr>
        <w:t>P</w:t>
      </w:r>
      <w:r w:rsidRPr="00373C86">
        <w:rPr>
          <w:rFonts w:ascii="Abadi" w:hAnsi="Abadi"/>
          <w:sz w:val="21"/>
          <w:szCs w:val="21"/>
        </w:rPr>
        <w:t xml:space="preserve">oder </w:t>
      </w:r>
      <w:r>
        <w:rPr>
          <w:rFonts w:ascii="Abadi" w:hAnsi="Abadi"/>
          <w:sz w:val="21"/>
          <w:szCs w:val="21"/>
        </w:rPr>
        <w:t>J</w:t>
      </w:r>
      <w:r w:rsidRPr="00373C86">
        <w:rPr>
          <w:rFonts w:ascii="Abadi" w:hAnsi="Abadi"/>
          <w:sz w:val="21"/>
          <w:szCs w:val="21"/>
        </w:rPr>
        <w:t xml:space="preserve">udicial del </w:t>
      </w:r>
      <w:r>
        <w:rPr>
          <w:rFonts w:ascii="Abadi" w:hAnsi="Abadi"/>
          <w:sz w:val="21"/>
          <w:szCs w:val="21"/>
        </w:rPr>
        <w:t>E</w:t>
      </w:r>
      <w:r w:rsidRPr="00373C86">
        <w:rPr>
          <w:rFonts w:ascii="Abadi" w:hAnsi="Abadi"/>
          <w:sz w:val="21"/>
          <w:szCs w:val="21"/>
        </w:rPr>
        <w:t>stado en relación al delito de violencia familiar desde el año 2011 y hasta febrero de este año 2022 en que la relación víctima victimario ha sido considerada conforme al concepto análoga</w:t>
      </w:r>
      <w:r>
        <w:rPr>
          <w:rFonts w:ascii="Abadi" w:hAnsi="Abadi"/>
          <w:sz w:val="21"/>
          <w:szCs w:val="21"/>
        </w:rPr>
        <w:t>,</w:t>
      </w:r>
      <w:r w:rsidRPr="00373C86">
        <w:rPr>
          <w:rFonts w:ascii="Abadi" w:hAnsi="Abadi"/>
          <w:sz w:val="21"/>
          <w:szCs w:val="21"/>
        </w:rPr>
        <w:t xml:space="preserve"> contemplado en el tipo en el tipo penal referido artículo 221 del </w:t>
      </w:r>
      <w:r>
        <w:rPr>
          <w:rFonts w:ascii="Abadi" w:hAnsi="Abadi"/>
          <w:sz w:val="21"/>
          <w:szCs w:val="21"/>
        </w:rPr>
        <w:t>C</w:t>
      </w:r>
      <w:r w:rsidRPr="00373C86">
        <w:rPr>
          <w:rFonts w:ascii="Abadi" w:hAnsi="Abadi"/>
          <w:sz w:val="21"/>
          <w:szCs w:val="21"/>
        </w:rPr>
        <w:t xml:space="preserve">ódigo </w:t>
      </w:r>
      <w:r>
        <w:rPr>
          <w:rFonts w:ascii="Abadi" w:hAnsi="Abadi"/>
          <w:sz w:val="21"/>
          <w:szCs w:val="21"/>
        </w:rPr>
        <w:t>P</w:t>
      </w:r>
      <w:r w:rsidRPr="00373C86">
        <w:rPr>
          <w:rFonts w:ascii="Abadi" w:hAnsi="Abadi"/>
          <w:sz w:val="21"/>
          <w:szCs w:val="21"/>
        </w:rPr>
        <w:t xml:space="preserve">enal para 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uanajuato la respuesta por parte de la fiscalía literal señala</w:t>
      </w:r>
      <w:r>
        <w:rPr>
          <w:rFonts w:ascii="Abadi" w:hAnsi="Abadi"/>
          <w:sz w:val="21"/>
          <w:szCs w:val="21"/>
        </w:rPr>
        <w:t>:</w:t>
      </w:r>
    </w:p>
    <w:p w14:paraId="5D59FBC4" w14:textId="77777777" w:rsidR="0051566F" w:rsidRDefault="0051566F" w:rsidP="00F70AE9">
      <w:pPr>
        <w:jc w:val="both"/>
        <w:rPr>
          <w:rFonts w:ascii="Abadi" w:hAnsi="Abadi"/>
          <w:sz w:val="21"/>
          <w:szCs w:val="21"/>
        </w:rPr>
      </w:pPr>
    </w:p>
    <w:p w14:paraId="6D94BEDF" w14:textId="77777777" w:rsidR="00F70AE9" w:rsidRDefault="00F70AE9" w:rsidP="00F70AE9">
      <w:pPr>
        <w:jc w:val="both"/>
        <w:rPr>
          <w:rFonts w:ascii="Abadi" w:hAnsi="Abadi"/>
          <w:sz w:val="21"/>
          <w:szCs w:val="21"/>
        </w:rPr>
      </w:pPr>
      <w:r>
        <w:rPr>
          <w:rFonts w:ascii="Abadi" w:hAnsi="Abadi"/>
          <w:sz w:val="21"/>
          <w:szCs w:val="21"/>
        </w:rPr>
        <w:t>- N</w:t>
      </w:r>
      <w:r w:rsidRPr="00373C86">
        <w:rPr>
          <w:rFonts w:ascii="Abadi" w:hAnsi="Abadi"/>
          <w:sz w:val="21"/>
          <w:szCs w:val="21"/>
        </w:rPr>
        <w:t>o se cuenta con registro o información</w:t>
      </w:r>
      <w:r>
        <w:rPr>
          <w:rFonts w:ascii="Abadi" w:hAnsi="Abadi"/>
          <w:sz w:val="21"/>
          <w:szCs w:val="21"/>
        </w:rPr>
        <w:t>,</w:t>
      </w:r>
      <w:r w:rsidRPr="00373C86">
        <w:rPr>
          <w:rFonts w:ascii="Abadi" w:hAnsi="Abadi"/>
          <w:sz w:val="21"/>
          <w:szCs w:val="21"/>
        </w:rPr>
        <w:t xml:space="preserve"> ni documento factible de consulta que contenga tal parámetro</w:t>
      </w:r>
      <w:r>
        <w:rPr>
          <w:rFonts w:ascii="Abadi" w:hAnsi="Abadi"/>
          <w:sz w:val="21"/>
          <w:szCs w:val="21"/>
        </w:rPr>
        <w:t>,</w:t>
      </w:r>
      <w:r w:rsidRPr="00373C86">
        <w:rPr>
          <w:rFonts w:ascii="Abadi" w:hAnsi="Abadi"/>
          <w:sz w:val="21"/>
          <w:szCs w:val="21"/>
        </w:rPr>
        <w:t xml:space="preserve"> por parte del </w:t>
      </w:r>
      <w:r>
        <w:rPr>
          <w:rFonts w:ascii="Abadi" w:hAnsi="Abadi"/>
          <w:sz w:val="21"/>
          <w:szCs w:val="21"/>
        </w:rPr>
        <w:t>P</w:t>
      </w:r>
      <w:r w:rsidRPr="00373C86">
        <w:rPr>
          <w:rFonts w:ascii="Abadi" w:hAnsi="Abadi"/>
          <w:sz w:val="21"/>
          <w:szCs w:val="21"/>
        </w:rPr>
        <w:t xml:space="preserve">oder </w:t>
      </w:r>
      <w:r>
        <w:rPr>
          <w:rFonts w:ascii="Abadi" w:hAnsi="Abadi"/>
          <w:sz w:val="21"/>
          <w:szCs w:val="21"/>
        </w:rPr>
        <w:t>J</w:t>
      </w:r>
      <w:r w:rsidRPr="00373C86">
        <w:rPr>
          <w:rFonts w:ascii="Abadi" w:hAnsi="Abadi"/>
          <w:sz w:val="21"/>
          <w:szCs w:val="21"/>
        </w:rPr>
        <w:t>udicial aduciendo que no se tiene la información con el detalle solicitado enviaron la estadística para el delito de violencia familiar en lo genérico</w:t>
      </w:r>
      <w:r>
        <w:rPr>
          <w:rFonts w:ascii="Abadi" w:hAnsi="Abadi"/>
          <w:sz w:val="21"/>
          <w:szCs w:val="21"/>
        </w:rPr>
        <w:t>.</w:t>
      </w:r>
    </w:p>
    <w:p w14:paraId="7E6B67C5" w14:textId="7C1CFBCC" w:rsidR="00F70AE9" w:rsidRDefault="00F70AE9" w:rsidP="00F70AE9">
      <w:pPr>
        <w:jc w:val="both"/>
        <w:rPr>
          <w:rFonts w:ascii="Abadi" w:hAnsi="Abadi"/>
          <w:sz w:val="21"/>
          <w:szCs w:val="21"/>
        </w:rPr>
      </w:pPr>
      <w:r>
        <w:rPr>
          <w:rFonts w:ascii="Abadi" w:hAnsi="Abadi"/>
          <w:sz w:val="21"/>
          <w:szCs w:val="21"/>
        </w:rPr>
        <w:t>- A</w:t>
      </w:r>
      <w:r w:rsidRPr="00373C86">
        <w:rPr>
          <w:rFonts w:ascii="Abadi" w:hAnsi="Abadi"/>
          <w:sz w:val="21"/>
          <w:szCs w:val="21"/>
        </w:rPr>
        <w:t xml:space="preserve">hora en este dictamen es pues notable sobresaliente el nivel de malabarismo jurídico que se intenta para señalar que no se transgrede el principio de taxatividad en el tipo penal de violencia familiar por contener el concepto relación análoga cuando es claro que este tipo que ese tipo de redacción no cumple con los criterios fijados por la suprema corte de justicia de la nación sí como se señala en esos argumentos elaborados para no darnos la razón de que se necesita crear el tipo penal específico de violencia en el noviazgo existiría al menos </w:t>
      </w:r>
      <w:r>
        <w:rPr>
          <w:rFonts w:ascii="Abadi" w:hAnsi="Abadi"/>
          <w:sz w:val="21"/>
          <w:szCs w:val="21"/>
        </w:rPr>
        <w:t>un</w:t>
      </w:r>
      <w:r w:rsidRPr="00373C86">
        <w:rPr>
          <w:rFonts w:ascii="Abadi" w:hAnsi="Abadi"/>
          <w:sz w:val="21"/>
          <w:szCs w:val="21"/>
        </w:rPr>
        <w:t xml:space="preserve"> asunto investigado bajo ese concepto judicializado y posiblemente sentenciado pero no existe porque saben en la fiscalía y en el </w:t>
      </w:r>
      <w:r>
        <w:rPr>
          <w:rFonts w:ascii="Abadi" w:hAnsi="Abadi"/>
          <w:sz w:val="21"/>
          <w:szCs w:val="21"/>
        </w:rPr>
        <w:t>P</w:t>
      </w:r>
      <w:r w:rsidRPr="00373C86">
        <w:rPr>
          <w:rFonts w:ascii="Abadi" w:hAnsi="Abadi"/>
          <w:sz w:val="21"/>
          <w:szCs w:val="21"/>
        </w:rPr>
        <w:t xml:space="preserve">oder </w:t>
      </w:r>
      <w:r>
        <w:rPr>
          <w:rFonts w:ascii="Abadi" w:hAnsi="Abadi"/>
          <w:sz w:val="21"/>
          <w:szCs w:val="21"/>
        </w:rPr>
        <w:t>J</w:t>
      </w:r>
      <w:r w:rsidRPr="00373C86">
        <w:rPr>
          <w:rFonts w:ascii="Abadi" w:hAnsi="Abadi"/>
          <w:sz w:val="21"/>
          <w:szCs w:val="21"/>
        </w:rPr>
        <w:t xml:space="preserve">udicial que intentar hacer valer el concepto relación análoga en una denuncia no va a </w:t>
      </w:r>
      <w:r w:rsidRPr="00373C86">
        <w:rPr>
          <w:rFonts w:ascii="Abadi" w:hAnsi="Abadi"/>
          <w:sz w:val="21"/>
          <w:szCs w:val="21"/>
        </w:rPr>
        <w:lastRenderedPageBreak/>
        <w:t xml:space="preserve">prosperar porque es evidente la inconstitucionalidad de este concepto en el tipo penal del artículo 221 del </w:t>
      </w:r>
      <w:r>
        <w:rPr>
          <w:rFonts w:ascii="Abadi" w:hAnsi="Abadi"/>
          <w:sz w:val="21"/>
          <w:szCs w:val="21"/>
        </w:rPr>
        <w:t>C</w:t>
      </w:r>
      <w:r w:rsidRPr="00373C86">
        <w:rPr>
          <w:rFonts w:ascii="Abadi" w:hAnsi="Abadi"/>
          <w:sz w:val="21"/>
          <w:szCs w:val="21"/>
        </w:rPr>
        <w:t xml:space="preserve">ódigo </w:t>
      </w:r>
      <w:r>
        <w:rPr>
          <w:rFonts w:ascii="Abadi" w:hAnsi="Abadi"/>
          <w:sz w:val="21"/>
          <w:szCs w:val="21"/>
        </w:rPr>
        <w:t>P</w:t>
      </w:r>
      <w:r w:rsidRPr="00373C86">
        <w:rPr>
          <w:rFonts w:ascii="Abadi" w:hAnsi="Abadi"/>
          <w:sz w:val="21"/>
          <w:szCs w:val="21"/>
        </w:rPr>
        <w:t xml:space="preserve">enal del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uanajuato</w:t>
      </w:r>
      <w:r>
        <w:rPr>
          <w:rFonts w:ascii="Abadi" w:hAnsi="Abadi"/>
          <w:sz w:val="21"/>
          <w:szCs w:val="21"/>
        </w:rPr>
        <w:t>.</w:t>
      </w:r>
    </w:p>
    <w:p w14:paraId="7EF4C5A7" w14:textId="77777777" w:rsidR="0051566F" w:rsidRDefault="0051566F" w:rsidP="00F70AE9">
      <w:pPr>
        <w:jc w:val="both"/>
        <w:rPr>
          <w:rFonts w:ascii="Abadi" w:hAnsi="Abadi"/>
          <w:sz w:val="21"/>
          <w:szCs w:val="21"/>
        </w:rPr>
      </w:pPr>
    </w:p>
    <w:p w14:paraId="7978ED05" w14:textId="4A0FC1A1" w:rsidR="00F70AE9" w:rsidRDefault="00F70AE9" w:rsidP="00F70AE9">
      <w:pPr>
        <w:jc w:val="both"/>
        <w:rPr>
          <w:rFonts w:ascii="Abadi" w:hAnsi="Abadi"/>
          <w:sz w:val="21"/>
          <w:szCs w:val="21"/>
        </w:rPr>
      </w:pPr>
      <w:r>
        <w:rPr>
          <w:rFonts w:ascii="Abadi" w:hAnsi="Abadi"/>
          <w:sz w:val="21"/>
          <w:szCs w:val="21"/>
        </w:rPr>
        <w:t>¿C</w:t>
      </w:r>
      <w:r w:rsidRPr="00373C86">
        <w:rPr>
          <w:rFonts w:ascii="Abadi" w:hAnsi="Abadi"/>
          <w:sz w:val="21"/>
          <w:szCs w:val="21"/>
        </w:rPr>
        <w:t xml:space="preserve">ómo podemos explicar que no exista un solo asunto en la </w:t>
      </w:r>
      <w:r>
        <w:rPr>
          <w:rFonts w:ascii="Abadi" w:hAnsi="Abadi"/>
          <w:sz w:val="21"/>
          <w:szCs w:val="21"/>
        </w:rPr>
        <w:t>F</w:t>
      </w:r>
      <w:r w:rsidRPr="00373C86">
        <w:rPr>
          <w:rFonts w:ascii="Abadi" w:hAnsi="Abadi"/>
          <w:sz w:val="21"/>
          <w:szCs w:val="21"/>
        </w:rPr>
        <w:t xml:space="preserve">iscalía del </w:t>
      </w:r>
      <w:r>
        <w:rPr>
          <w:rFonts w:ascii="Abadi" w:hAnsi="Abadi"/>
          <w:sz w:val="21"/>
          <w:szCs w:val="21"/>
        </w:rPr>
        <w:t>E</w:t>
      </w:r>
      <w:r w:rsidRPr="00373C86">
        <w:rPr>
          <w:rFonts w:ascii="Abadi" w:hAnsi="Abadi"/>
          <w:sz w:val="21"/>
          <w:szCs w:val="21"/>
        </w:rPr>
        <w:t xml:space="preserve">stado ni en el </w:t>
      </w:r>
      <w:r>
        <w:rPr>
          <w:rFonts w:ascii="Abadi" w:hAnsi="Abadi"/>
          <w:sz w:val="21"/>
          <w:szCs w:val="21"/>
        </w:rPr>
        <w:t>P</w:t>
      </w:r>
      <w:r w:rsidRPr="00373C86">
        <w:rPr>
          <w:rFonts w:ascii="Abadi" w:hAnsi="Abadi"/>
          <w:sz w:val="21"/>
          <w:szCs w:val="21"/>
        </w:rPr>
        <w:t xml:space="preserve">oder </w:t>
      </w:r>
      <w:r>
        <w:rPr>
          <w:rFonts w:ascii="Abadi" w:hAnsi="Abadi"/>
          <w:sz w:val="21"/>
          <w:szCs w:val="21"/>
        </w:rPr>
        <w:t>J</w:t>
      </w:r>
      <w:r w:rsidRPr="00373C86">
        <w:rPr>
          <w:rFonts w:ascii="Abadi" w:hAnsi="Abadi"/>
          <w:sz w:val="21"/>
          <w:szCs w:val="21"/>
        </w:rPr>
        <w:t>udicial en que haya existido alguna investigación o se haya judicializado y posiblemente se hubiera sentenciado a una persona que mantuviera alguna relación análoga de acuerdo al tipo penal de violencia familiar</w:t>
      </w:r>
      <w:r w:rsidR="003E233C">
        <w:rPr>
          <w:rFonts w:ascii="Abadi" w:hAnsi="Abadi"/>
          <w:sz w:val="21"/>
          <w:szCs w:val="21"/>
        </w:rPr>
        <w:t>?</w:t>
      </w:r>
    </w:p>
    <w:p w14:paraId="5D540A53" w14:textId="77777777" w:rsidR="0051566F" w:rsidRDefault="0051566F" w:rsidP="00F70AE9">
      <w:pPr>
        <w:jc w:val="both"/>
        <w:rPr>
          <w:rFonts w:ascii="Abadi" w:hAnsi="Abadi"/>
          <w:sz w:val="21"/>
          <w:szCs w:val="21"/>
        </w:rPr>
      </w:pPr>
    </w:p>
    <w:p w14:paraId="2F29CDC8" w14:textId="601C7BE6" w:rsidR="00F70AE9" w:rsidRDefault="00F70AE9" w:rsidP="00F70AE9">
      <w:pPr>
        <w:jc w:val="both"/>
        <w:rPr>
          <w:rFonts w:ascii="Abadi" w:hAnsi="Abadi"/>
          <w:sz w:val="21"/>
          <w:szCs w:val="21"/>
        </w:rPr>
      </w:pPr>
      <w:r>
        <w:rPr>
          <w:rFonts w:ascii="Abadi" w:hAnsi="Abadi"/>
          <w:sz w:val="21"/>
          <w:szCs w:val="21"/>
        </w:rPr>
        <w:t>- U</w:t>
      </w:r>
      <w:r w:rsidRPr="00373C86">
        <w:rPr>
          <w:rFonts w:ascii="Abadi" w:hAnsi="Abadi"/>
          <w:sz w:val="21"/>
          <w:szCs w:val="21"/>
        </w:rPr>
        <w:t xml:space="preserve">na relación análoga en palabras de estas </w:t>
      </w:r>
      <w:r>
        <w:rPr>
          <w:rFonts w:ascii="Abadi" w:hAnsi="Abadi"/>
          <w:sz w:val="21"/>
          <w:szCs w:val="21"/>
        </w:rPr>
        <w:t>dos</w:t>
      </w:r>
      <w:r w:rsidRPr="00373C86">
        <w:rPr>
          <w:rFonts w:ascii="Abadi" w:hAnsi="Abadi"/>
          <w:sz w:val="21"/>
          <w:szCs w:val="21"/>
        </w:rPr>
        <w:t xml:space="preserve"> instituciones es aquella como el noviazgo y resulta que en la vigencia del tipo penal de violencia familiar no existe un solo asunto tramitado bajo esa figura no sé qué realidad ven ustedes compañeras y compañeros pero es evidente que existe violencia en relaciones como el noviazgo y estamos negando la oportunidad de legislar al respecto para disminuir la impunidad en estas situaciones de violencia y agravar la sanción a quienes cometan este delito en específico</w:t>
      </w:r>
      <w:r>
        <w:rPr>
          <w:rFonts w:ascii="Abadi" w:hAnsi="Abadi"/>
          <w:sz w:val="21"/>
          <w:szCs w:val="21"/>
        </w:rPr>
        <w:t>.</w:t>
      </w:r>
    </w:p>
    <w:p w14:paraId="3FC9FD66" w14:textId="77777777" w:rsidR="0051566F" w:rsidRDefault="0051566F" w:rsidP="00F70AE9">
      <w:pPr>
        <w:jc w:val="both"/>
        <w:rPr>
          <w:rFonts w:ascii="Abadi" w:hAnsi="Abadi"/>
          <w:sz w:val="21"/>
          <w:szCs w:val="21"/>
        </w:rPr>
      </w:pPr>
    </w:p>
    <w:p w14:paraId="70C09D76" w14:textId="77777777" w:rsidR="0051566F" w:rsidRDefault="00F70AE9" w:rsidP="00F70AE9">
      <w:pPr>
        <w:jc w:val="both"/>
        <w:rPr>
          <w:rFonts w:ascii="Abadi" w:hAnsi="Abadi"/>
          <w:sz w:val="21"/>
          <w:szCs w:val="21"/>
        </w:rPr>
      </w:pPr>
      <w:r>
        <w:rPr>
          <w:rFonts w:ascii="Abadi" w:hAnsi="Abadi"/>
          <w:sz w:val="21"/>
          <w:szCs w:val="21"/>
        </w:rPr>
        <w:t>- E</w:t>
      </w:r>
      <w:r w:rsidRPr="00373C86">
        <w:rPr>
          <w:rFonts w:ascii="Abadi" w:hAnsi="Abadi"/>
          <w:sz w:val="21"/>
          <w:szCs w:val="21"/>
        </w:rPr>
        <w:t>n este dictamen incluso hay incongruencia evidente por parte de la fiscalía porque se incorpora a su opinión que a la letra indica</w:t>
      </w:r>
      <w:r>
        <w:rPr>
          <w:rFonts w:ascii="Abadi" w:hAnsi="Abadi"/>
          <w:sz w:val="21"/>
          <w:szCs w:val="21"/>
        </w:rPr>
        <w:t>;</w:t>
      </w:r>
      <w:r w:rsidRPr="00373C86">
        <w:rPr>
          <w:rFonts w:ascii="Abadi" w:hAnsi="Abadi"/>
          <w:sz w:val="21"/>
          <w:szCs w:val="21"/>
        </w:rPr>
        <w:t xml:space="preserve"> y la leo</w:t>
      </w:r>
      <w:r w:rsidR="0051566F">
        <w:rPr>
          <w:rFonts w:ascii="Abadi" w:hAnsi="Abadi"/>
          <w:sz w:val="21"/>
          <w:szCs w:val="21"/>
        </w:rPr>
        <w:t>.</w:t>
      </w:r>
    </w:p>
    <w:p w14:paraId="71C839F6" w14:textId="1713E18D" w:rsidR="00F70AE9" w:rsidRDefault="00F70AE9" w:rsidP="00F70AE9">
      <w:pPr>
        <w:jc w:val="both"/>
        <w:rPr>
          <w:rFonts w:ascii="Abadi" w:hAnsi="Abadi"/>
          <w:sz w:val="21"/>
          <w:szCs w:val="21"/>
        </w:rPr>
      </w:pPr>
      <w:r w:rsidRPr="00373C86">
        <w:rPr>
          <w:rFonts w:ascii="Abadi" w:hAnsi="Abadi"/>
          <w:sz w:val="21"/>
          <w:szCs w:val="21"/>
        </w:rPr>
        <w:t xml:space="preserve"> </w:t>
      </w:r>
    </w:p>
    <w:p w14:paraId="29647713" w14:textId="50AA8325" w:rsidR="00F70AE9" w:rsidRDefault="00F70AE9" w:rsidP="00F70AE9">
      <w:pPr>
        <w:jc w:val="both"/>
        <w:rPr>
          <w:rFonts w:ascii="Abadi" w:hAnsi="Abadi"/>
          <w:sz w:val="21"/>
          <w:szCs w:val="21"/>
        </w:rPr>
      </w:pPr>
      <w:r>
        <w:rPr>
          <w:rFonts w:ascii="Abadi" w:hAnsi="Abadi"/>
          <w:sz w:val="21"/>
          <w:szCs w:val="21"/>
        </w:rPr>
        <w:t>- A</w:t>
      </w:r>
      <w:r w:rsidRPr="00373C86">
        <w:rPr>
          <w:rFonts w:ascii="Abadi" w:hAnsi="Abadi"/>
          <w:sz w:val="21"/>
          <w:szCs w:val="21"/>
        </w:rPr>
        <w:t>hora bien en armonía con previo posicionamiento nos permitimos en todo caso patentizar esquema alterno posible para efecto de otorgar la mayor claridad y certeza jurídica en el marco del tipo penal que nos ocupa pudiendo en tal supuesto variar el término relación análoga y adicionar en sustitución</w:t>
      </w:r>
      <w:r>
        <w:rPr>
          <w:rFonts w:ascii="Abadi" w:hAnsi="Abadi"/>
          <w:sz w:val="21"/>
          <w:szCs w:val="21"/>
        </w:rPr>
        <w:t>,</w:t>
      </w:r>
      <w:r w:rsidRPr="00373C86">
        <w:rPr>
          <w:rFonts w:ascii="Abadi" w:hAnsi="Abadi"/>
          <w:sz w:val="21"/>
          <w:szCs w:val="21"/>
        </w:rPr>
        <w:t xml:space="preserve"> la referencia expresa a noviazgo y relaciones de hecho</w:t>
      </w:r>
      <w:r>
        <w:rPr>
          <w:rFonts w:ascii="Abadi" w:hAnsi="Abadi"/>
          <w:sz w:val="21"/>
          <w:szCs w:val="21"/>
        </w:rPr>
        <w:t>,</w:t>
      </w:r>
      <w:r w:rsidRPr="00373C86">
        <w:rPr>
          <w:rFonts w:ascii="Abadi" w:hAnsi="Abadi"/>
          <w:sz w:val="21"/>
          <w:szCs w:val="21"/>
        </w:rPr>
        <w:t xml:space="preserve"> que serían justamente análogas a las 3 instituciones jurídicas precisadas en el artículo 221 que nos ocupa</w:t>
      </w:r>
      <w:r>
        <w:rPr>
          <w:rFonts w:ascii="Abadi" w:hAnsi="Abadi"/>
          <w:sz w:val="21"/>
          <w:szCs w:val="21"/>
        </w:rPr>
        <w:t>.</w:t>
      </w:r>
    </w:p>
    <w:p w14:paraId="7D5F4249" w14:textId="77777777" w:rsidR="0051566F" w:rsidRDefault="0051566F" w:rsidP="00F70AE9">
      <w:pPr>
        <w:jc w:val="both"/>
        <w:rPr>
          <w:rFonts w:ascii="Abadi" w:hAnsi="Abadi"/>
          <w:sz w:val="21"/>
          <w:szCs w:val="21"/>
        </w:rPr>
      </w:pPr>
    </w:p>
    <w:p w14:paraId="0E38CC2D" w14:textId="4A7EF7AF" w:rsidR="00F70AE9" w:rsidRDefault="00F70AE9" w:rsidP="00F70AE9">
      <w:pPr>
        <w:jc w:val="both"/>
        <w:rPr>
          <w:rFonts w:ascii="Abadi" w:hAnsi="Abadi"/>
          <w:sz w:val="21"/>
          <w:szCs w:val="21"/>
        </w:rPr>
      </w:pPr>
      <w:r>
        <w:rPr>
          <w:rFonts w:ascii="Abadi" w:hAnsi="Abadi"/>
          <w:sz w:val="21"/>
          <w:szCs w:val="21"/>
        </w:rPr>
        <w:t>- O</w:t>
      </w:r>
      <w:r w:rsidRPr="00373C86">
        <w:rPr>
          <w:rFonts w:ascii="Abadi" w:hAnsi="Abadi"/>
          <w:sz w:val="21"/>
          <w:szCs w:val="21"/>
        </w:rPr>
        <w:t xml:space="preserve"> sea que </w:t>
      </w:r>
      <w:r>
        <w:rPr>
          <w:rFonts w:ascii="Abadi" w:hAnsi="Abadi"/>
          <w:sz w:val="21"/>
          <w:szCs w:val="21"/>
        </w:rPr>
        <w:t xml:space="preserve">se </w:t>
      </w:r>
      <w:r w:rsidRPr="00373C86">
        <w:rPr>
          <w:rFonts w:ascii="Abadi" w:hAnsi="Abadi"/>
          <w:sz w:val="21"/>
          <w:szCs w:val="21"/>
        </w:rPr>
        <w:t>conceden la posibilidad de que si se pudieran incorporar claramente estos conceptos y suprimirlo de relación análoga</w:t>
      </w:r>
      <w:r>
        <w:rPr>
          <w:rFonts w:ascii="Abadi" w:hAnsi="Abadi"/>
          <w:sz w:val="21"/>
          <w:szCs w:val="21"/>
        </w:rPr>
        <w:t>,</w:t>
      </w:r>
      <w:r w:rsidRPr="00373C86">
        <w:rPr>
          <w:rFonts w:ascii="Abadi" w:hAnsi="Abadi"/>
          <w:sz w:val="21"/>
          <w:szCs w:val="21"/>
        </w:rPr>
        <w:t xml:space="preserve"> invitó a votar en contra de este dictamen y retomar el camino adecuado para verdaderamente proteger a las y los guanajuatenses con el ajuste adecuado a los tipos penales y la creación del que comprenda la violencia en el noviazgo o bien devolver a la comisión para como </w:t>
      </w:r>
      <w:r w:rsidRPr="00373C86">
        <w:rPr>
          <w:rFonts w:ascii="Abadi" w:hAnsi="Abadi"/>
          <w:sz w:val="21"/>
          <w:szCs w:val="21"/>
        </w:rPr>
        <w:t>reconoce la fiscalía puede incluso en el tipo penal del artículo 221 adicionarse la referencia expresa de noviazgo y relaciones de hecho</w:t>
      </w:r>
      <w:r>
        <w:rPr>
          <w:rFonts w:ascii="Abadi" w:hAnsi="Abadi"/>
          <w:sz w:val="21"/>
          <w:szCs w:val="21"/>
        </w:rPr>
        <w:t xml:space="preserve">. </w:t>
      </w:r>
    </w:p>
    <w:p w14:paraId="03F0D682" w14:textId="77777777" w:rsidR="0051566F" w:rsidRDefault="0051566F" w:rsidP="00F70AE9">
      <w:pPr>
        <w:jc w:val="both"/>
        <w:rPr>
          <w:rFonts w:ascii="Abadi" w:hAnsi="Abadi"/>
          <w:sz w:val="21"/>
          <w:szCs w:val="21"/>
        </w:rPr>
      </w:pPr>
    </w:p>
    <w:p w14:paraId="33FD9DA2" w14:textId="4961FC36" w:rsidR="00F70AE9" w:rsidRDefault="00F70AE9" w:rsidP="00F70AE9">
      <w:pPr>
        <w:jc w:val="both"/>
        <w:rPr>
          <w:rFonts w:ascii="Abadi" w:hAnsi="Abadi"/>
          <w:sz w:val="21"/>
          <w:szCs w:val="21"/>
        </w:rPr>
      </w:pPr>
      <w:r>
        <w:rPr>
          <w:rFonts w:ascii="Abadi" w:hAnsi="Abadi"/>
          <w:sz w:val="21"/>
          <w:szCs w:val="21"/>
        </w:rPr>
        <w:t>- Es</w:t>
      </w:r>
      <w:r w:rsidRPr="00373C86">
        <w:rPr>
          <w:rFonts w:ascii="Abadi" w:hAnsi="Abadi"/>
          <w:sz w:val="21"/>
          <w:szCs w:val="21"/>
        </w:rPr>
        <w:t xml:space="preserve"> cuan</w:t>
      </w:r>
      <w:r>
        <w:rPr>
          <w:rFonts w:ascii="Abadi" w:hAnsi="Abadi"/>
          <w:sz w:val="21"/>
          <w:szCs w:val="21"/>
        </w:rPr>
        <w:t>t</w:t>
      </w:r>
      <w:r w:rsidRPr="00373C86">
        <w:rPr>
          <w:rFonts w:ascii="Abadi" w:hAnsi="Abadi"/>
          <w:sz w:val="21"/>
          <w:szCs w:val="21"/>
        </w:rPr>
        <w:t>o muchas gracias</w:t>
      </w:r>
      <w:r>
        <w:rPr>
          <w:rFonts w:ascii="Abadi" w:hAnsi="Abadi"/>
          <w:sz w:val="21"/>
          <w:szCs w:val="21"/>
        </w:rPr>
        <w:t>.</w:t>
      </w:r>
    </w:p>
    <w:p w14:paraId="4F158C4B" w14:textId="77777777" w:rsidR="0051566F" w:rsidRDefault="0051566F" w:rsidP="00F70AE9">
      <w:pPr>
        <w:jc w:val="both"/>
        <w:rPr>
          <w:rFonts w:ascii="Abadi" w:hAnsi="Abadi"/>
          <w:sz w:val="21"/>
          <w:szCs w:val="21"/>
        </w:rPr>
      </w:pPr>
    </w:p>
    <w:p w14:paraId="23952E0A" w14:textId="1C111F09" w:rsidR="00F70AE9" w:rsidRDefault="0051566F" w:rsidP="00F70AE9">
      <w:pPr>
        <w:jc w:val="both"/>
        <w:rPr>
          <w:rFonts w:ascii="Abadi" w:hAnsi="Abadi"/>
          <w:sz w:val="21"/>
          <w:szCs w:val="21"/>
        </w:rPr>
      </w:pPr>
      <w:r>
        <w:rPr>
          <w:rFonts w:ascii="Abadi" w:hAnsi="Abadi"/>
          <w:b/>
          <w:bCs/>
          <w:sz w:val="21"/>
          <w:szCs w:val="21"/>
        </w:rPr>
        <w:tab/>
      </w:r>
      <w:r w:rsidR="00F70AE9" w:rsidRPr="007B42B6">
        <w:rPr>
          <w:rFonts w:ascii="Abadi" w:hAnsi="Abadi"/>
          <w:b/>
          <w:bCs/>
          <w:sz w:val="21"/>
          <w:szCs w:val="21"/>
        </w:rPr>
        <w:t>- El Presidente.-</w:t>
      </w:r>
      <w:r w:rsidR="00F70AE9">
        <w:rPr>
          <w:rFonts w:ascii="Abadi" w:hAnsi="Abadi"/>
          <w:sz w:val="21"/>
          <w:szCs w:val="21"/>
        </w:rPr>
        <w:t xml:space="preserve"> M</w:t>
      </w:r>
      <w:r w:rsidR="00F70AE9" w:rsidRPr="00373C86">
        <w:rPr>
          <w:rFonts w:ascii="Abadi" w:hAnsi="Abadi"/>
          <w:sz w:val="21"/>
          <w:szCs w:val="21"/>
        </w:rPr>
        <w:t xml:space="preserve">uchas gracias diputado Ernesto Alejandro </w:t>
      </w:r>
      <w:r w:rsidR="00F70AE9">
        <w:rPr>
          <w:rFonts w:ascii="Abadi" w:hAnsi="Abadi"/>
          <w:sz w:val="21"/>
          <w:szCs w:val="21"/>
        </w:rPr>
        <w:t>Prieto, ¿</w:t>
      </w:r>
      <w:r w:rsidR="00F70AE9" w:rsidRPr="00373C86">
        <w:rPr>
          <w:rFonts w:ascii="Abadi" w:hAnsi="Abadi"/>
          <w:sz w:val="21"/>
          <w:szCs w:val="21"/>
        </w:rPr>
        <w:t xml:space="preserve">sí diputada Laura </w:t>
      </w:r>
      <w:r w:rsidR="00F70AE9">
        <w:rPr>
          <w:rFonts w:ascii="Abadi" w:hAnsi="Abadi"/>
          <w:sz w:val="21"/>
          <w:szCs w:val="21"/>
        </w:rPr>
        <w:t>C</w:t>
      </w:r>
      <w:r w:rsidR="00F70AE9" w:rsidRPr="00373C86">
        <w:rPr>
          <w:rFonts w:ascii="Abadi" w:hAnsi="Abadi"/>
          <w:sz w:val="21"/>
          <w:szCs w:val="21"/>
        </w:rPr>
        <w:t>ristina Márquez</w:t>
      </w:r>
      <w:r w:rsidR="00F70AE9">
        <w:rPr>
          <w:rFonts w:ascii="Abadi" w:hAnsi="Abadi"/>
          <w:sz w:val="21"/>
          <w:szCs w:val="21"/>
        </w:rPr>
        <w:t>?</w:t>
      </w:r>
      <w:r w:rsidR="00F70AE9" w:rsidRPr="00373C86">
        <w:rPr>
          <w:rFonts w:ascii="Abadi" w:hAnsi="Abadi"/>
          <w:sz w:val="21"/>
          <w:szCs w:val="21"/>
        </w:rPr>
        <w:t xml:space="preserve"> </w:t>
      </w:r>
      <w:r w:rsidR="00F70AE9">
        <w:rPr>
          <w:rFonts w:ascii="Abadi" w:hAnsi="Abadi"/>
          <w:sz w:val="21"/>
          <w:szCs w:val="21"/>
        </w:rPr>
        <w:t>¿</w:t>
      </w:r>
      <w:r w:rsidR="00F70AE9" w:rsidRPr="00373C86">
        <w:rPr>
          <w:rFonts w:ascii="Abadi" w:hAnsi="Abadi"/>
          <w:sz w:val="21"/>
          <w:szCs w:val="21"/>
        </w:rPr>
        <w:t>para qué efectos</w:t>
      </w:r>
      <w:r w:rsidR="00F70AE9">
        <w:rPr>
          <w:rFonts w:ascii="Abadi" w:hAnsi="Abadi"/>
          <w:sz w:val="21"/>
          <w:szCs w:val="21"/>
        </w:rPr>
        <w:t>?</w:t>
      </w:r>
      <w:r w:rsidR="00F70AE9" w:rsidRPr="00373C86">
        <w:rPr>
          <w:rFonts w:ascii="Abadi" w:hAnsi="Abadi"/>
          <w:sz w:val="21"/>
          <w:szCs w:val="21"/>
        </w:rPr>
        <w:t xml:space="preserve"> </w:t>
      </w:r>
      <w:r w:rsidR="00F70AE9" w:rsidRPr="00173576">
        <w:rPr>
          <w:rFonts w:ascii="Abadi" w:hAnsi="Abadi"/>
          <w:b/>
          <w:bCs/>
          <w:sz w:val="21"/>
          <w:szCs w:val="21"/>
        </w:rPr>
        <w:t>(Voz)  diputada Laura Cristina,</w:t>
      </w:r>
      <w:r w:rsidR="00F70AE9">
        <w:rPr>
          <w:rFonts w:ascii="Abadi" w:hAnsi="Abadi"/>
          <w:sz w:val="21"/>
          <w:szCs w:val="21"/>
        </w:rPr>
        <w:t xml:space="preserve">  </w:t>
      </w:r>
      <w:r w:rsidR="00F70AE9" w:rsidRPr="00373C86">
        <w:rPr>
          <w:rFonts w:ascii="Abadi" w:hAnsi="Abadi"/>
          <w:sz w:val="21"/>
          <w:szCs w:val="21"/>
        </w:rPr>
        <w:t xml:space="preserve">gracias diputado para rectificación de hechos </w:t>
      </w:r>
      <w:r w:rsidR="00F70AE9" w:rsidRPr="00173576">
        <w:rPr>
          <w:rFonts w:ascii="Abadi" w:hAnsi="Abadi"/>
          <w:b/>
          <w:bCs/>
          <w:sz w:val="21"/>
          <w:szCs w:val="21"/>
        </w:rPr>
        <w:t>(Voz) diputado Presidente</w:t>
      </w:r>
      <w:r w:rsidR="00F70AE9">
        <w:rPr>
          <w:rFonts w:ascii="Abadi" w:hAnsi="Abadi"/>
          <w:sz w:val="21"/>
          <w:szCs w:val="21"/>
        </w:rPr>
        <w:t xml:space="preserve"> ¿</w:t>
      </w:r>
      <w:r w:rsidR="00F70AE9" w:rsidRPr="00373C86">
        <w:rPr>
          <w:rFonts w:ascii="Abadi" w:hAnsi="Abadi"/>
          <w:sz w:val="21"/>
          <w:szCs w:val="21"/>
        </w:rPr>
        <w:t>qué hecho</w:t>
      </w:r>
      <w:r w:rsidR="00F70AE9">
        <w:rPr>
          <w:rFonts w:ascii="Abadi" w:hAnsi="Abadi"/>
          <w:sz w:val="21"/>
          <w:szCs w:val="21"/>
        </w:rPr>
        <w:t>s</w:t>
      </w:r>
      <w:r w:rsidR="00F70AE9" w:rsidRPr="00373C86">
        <w:rPr>
          <w:rFonts w:ascii="Abadi" w:hAnsi="Abadi"/>
          <w:sz w:val="21"/>
          <w:szCs w:val="21"/>
        </w:rPr>
        <w:t xml:space="preserve"> diputada</w:t>
      </w:r>
      <w:r w:rsidR="00F70AE9">
        <w:rPr>
          <w:rFonts w:ascii="Abadi" w:hAnsi="Abadi"/>
          <w:sz w:val="21"/>
          <w:szCs w:val="21"/>
        </w:rPr>
        <w:t xml:space="preserve">? </w:t>
      </w:r>
      <w:r w:rsidR="00F70AE9" w:rsidRPr="00173576">
        <w:rPr>
          <w:rFonts w:ascii="Abadi" w:hAnsi="Abadi"/>
          <w:b/>
          <w:bCs/>
          <w:sz w:val="21"/>
          <w:szCs w:val="21"/>
        </w:rPr>
        <w:t>(Voz) diputada Laura Cristina,</w:t>
      </w:r>
      <w:r w:rsidR="00F70AE9">
        <w:rPr>
          <w:rFonts w:ascii="Abadi" w:hAnsi="Abadi"/>
          <w:sz w:val="21"/>
          <w:szCs w:val="21"/>
        </w:rPr>
        <w:t xml:space="preserve"> </w:t>
      </w:r>
      <w:r w:rsidR="00F70AE9" w:rsidRPr="00373C86">
        <w:rPr>
          <w:rFonts w:ascii="Abadi" w:hAnsi="Abadi"/>
          <w:sz w:val="21"/>
          <w:szCs w:val="21"/>
        </w:rPr>
        <w:t xml:space="preserve">sobre el contenido de las relaciones análogas dentro del </w:t>
      </w:r>
      <w:r w:rsidR="00F70AE9">
        <w:rPr>
          <w:rFonts w:ascii="Abadi" w:hAnsi="Abadi"/>
          <w:sz w:val="21"/>
          <w:szCs w:val="21"/>
        </w:rPr>
        <w:t>C</w:t>
      </w:r>
      <w:r w:rsidR="00F70AE9" w:rsidRPr="00373C86">
        <w:rPr>
          <w:rFonts w:ascii="Abadi" w:hAnsi="Abadi"/>
          <w:sz w:val="21"/>
          <w:szCs w:val="21"/>
        </w:rPr>
        <w:t xml:space="preserve">ódigo </w:t>
      </w:r>
      <w:r w:rsidR="00F70AE9">
        <w:rPr>
          <w:rFonts w:ascii="Abadi" w:hAnsi="Abadi"/>
          <w:sz w:val="21"/>
          <w:szCs w:val="21"/>
        </w:rPr>
        <w:t>P</w:t>
      </w:r>
      <w:r w:rsidR="00F70AE9" w:rsidRPr="00373C86">
        <w:rPr>
          <w:rFonts w:ascii="Abadi" w:hAnsi="Abadi"/>
          <w:sz w:val="21"/>
          <w:szCs w:val="21"/>
        </w:rPr>
        <w:t xml:space="preserve">enal en lo que refiere el diputado </w:t>
      </w:r>
      <w:r w:rsidR="00F70AE9">
        <w:rPr>
          <w:rFonts w:ascii="Abadi" w:hAnsi="Abadi"/>
          <w:sz w:val="21"/>
          <w:szCs w:val="21"/>
        </w:rPr>
        <w:t xml:space="preserve">y </w:t>
      </w:r>
      <w:r w:rsidR="00F70AE9" w:rsidRPr="00373C86">
        <w:rPr>
          <w:rFonts w:ascii="Abadi" w:hAnsi="Abadi"/>
          <w:sz w:val="21"/>
          <w:szCs w:val="21"/>
        </w:rPr>
        <w:t xml:space="preserve">por  los </w:t>
      </w:r>
      <w:r w:rsidR="00F70AE9">
        <w:rPr>
          <w:rFonts w:ascii="Abadi" w:hAnsi="Abadi"/>
          <w:sz w:val="21"/>
          <w:szCs w:val="21"/>
        </w:rPr>
        <w:t>d</w:t>
      </w:r>
      <w:r w:rsidR="00F70AE9" w:rsidRPr="00373C86">
        <w:rPr>
          <w:rFonts w:ascii="Abadi" w:hAnsi="Abadi"/>
          <w:sz w:val="21"/>
          <w:szCs w:val="21"/>
        </w:rPr>
        <w:t xml:space="preserve">atos </w:t>
      </w:r>
      <w:r w:rsidR="00F70AE9">
        <w:rPr>
          <w:rFonts w:ascii="Abadi" w:hAnsi="Abadi"/>
          <w:sz w:val="21"/>
          <w:szCs w:val="21"/>
        </w:rPr>
        <w:t xml:space="preserve">que da a la </w:t>
      </w:r>
      <w:r w:rsidR="00F70AE9" w:rsidRPr="00373C86">
        <w:rPr>
          <w:rFonts w:ascii="Abadi" w:hAnsi="Abadi"/>
          <w:sz w:val="21"/>
          <w:szCs w:val="21"/>
        </w:rPr>
        <w:t xml:space="preserve">judicialización y la investigación </w:t>
      </w:r>
      <w:r w:rsidR="00F70AE9" w:rsidRPr="00173576">
        <w:rPr>
          <w:rFonts w:ascii="Abadi" w:hAnsi="Abadi"/>
          <w:b/>
          <w:bCs/>
          <w:sz w:val="21"/>
          <w:szCs w:val="21"/>
        </w:rPr>
        <w:t>(Voz) diputad</w:t>
      </w:r>
      <w:r w:rsidR="00F70AE9">
        <w:rPr>
          <w:rFonts w:ascii="Abadi" w:hAnsi="Abadi"/>
          <w:b/>
          <w:bCs/>
          <w:sz w:val="21"/>
          <w:szCs w:val="21"/>
        </w:rPr>
        <w:t>o Presidente</w:t>
      </w:r>
      <w:r w:rsidR="00F70AE9" w:rsidRPr="00173576">
        <w:rPr>
          <w:rFonts w:ascii="Abadi" w:hAnsi="Abadi"/>
          <w:b/>
          <w:bCs/>
          <w:sz w:val="21"/>
          <w:szCs w:val="21"/>
        </w:rPr>
        <w:t>,</w:t>
      </w:r>
      <w:r w:rsidR="00F70AE9">
        <w:rPr>
          <w:rFonts w:ascii="Abadi" w:hAnsi="Abadi"/>
          <w:sz w:val="21"/>
          <w:szCs w:val="21"/>
        </w:rPr>
        <w:t xml:space="preserve"> </w:t>
      </w:r>
      <w:r w:rsidR="00F70AE9" w:rsidRPr="00373C86">
        <w:rPr>
          <w:rFonts w:ascii="Abadi" w:hAnsi="Abadi"/>
          <w:sz w:val="21"/>
          <w:szCs w:val="21"/>
        </w:rPr>
        <w:t xml:space="preserve">adelante diputada Laura </w:t>
      </w:r>
      <w:r w:rsidR="00F70AE9">
        <w:rPr>
          <w:rFonts w:ascii="Abadi" w:hAnsi="Abadi"/>
          <w:sz w:val="21"/>
          <w:szCs w:val="21"/>
        </w:rPr>
        <w:t>C</w:t>
      </w:r>
      <w:r w:rsidR="00F70AE9" w:rsidRPr="00373C86">
        <w:rPr>
          <w:rFonts w:ascii="Abadi" w:hAnsi="Abadi"/>
          <w:sz w:val="21"/>
          <w:szCs w:val="21"/>
        </w:rPr>
        <w:t>ristina</w:t>
      </w:r>
      <w:r w:rsidR="00F70AE9">
        <w:rPr>
          <w:rFonts w:ascii="Abadi" w:hAnsi="Abadi"/>
          <w:sz w:val="21"/>
          <w:szCs w:val="21"/>
        </w:rPr>
        <w:t>,</w:t>
      </w:r>
      <w:r w:rsidR="00F70AE9" w:rsidRPr="00373C86">
        <w:rPr>
          <w:rFonts w:ascii="Abadi" w:hAnsi="Abadi"/>
          <w:sz w:val="21"/>
          <w:szCs w:val="21"/>
        </w:rPr>
        <w:t xml:space="preserve"> con esos hechos por favor</w:t>
      </w:r>
      <w:r w:rsidR="00F70AE9">
        <w:rPr>
          <w:rFonts w:ascii="Abadi" w:hAnsi="Abadi"/>
          <w:sz w:val="21"/>
          <w:szCs w:val="21"/>
        </w:rPr>
        <w:t>,</w:t>
      </w:r>
      <w:r w:rsidR="00F70AE9" w:rsidRPr="00373C86">
        <w:rPr>
          <w:rFonts w:ascii="Abadi" w:hAnsi="Abadi"/>
          <w:sz w:val="21"/>
          <w:szCs w:val="21"/>
        </w:rPr>
        <w:t xml:space="preserve"> hasta por 5 minutos</w:t>
      </w:r>
      <w:r w:rsidR="00F70AE9">
        <w:rPr>
          <w:rFonts w:ascii="Abadi" w:hAnsi="Abadi"/>
          <w:sz w:val="21"/>
          <w:szCs w:val="21"/>
        </w:rPr>
        <w:t>.</w:t>
      </w:r>
    </w:p>
    <w:p w14:paraId="79145516" w14:textId="77777777" w:rsidR="0051566F" w:rsidRDefault="0051566F" w:rsidP="00F70AE9">
      <w:pPr>
        <w:jc w:val="both"/>
        <w:rPr>
          <w:rFonts w:ascii="Abadi" w:hAnsi="Abadi"/>
          <w:sz w:val="21"/>
          <w:szCs w:val="21"/>
        </w:rPr>
      </w:pPr>
    </w:p>
    <w:p w14:paraId="2D13F579" w14:textId="77777777" w:rsidR="00F70AE9" w:rsidRPr="008A74D5" w:rsidRDefault="00F70AE9" w:rsidP="00F70AE9">
      <w:pPr>
        <w:jc w:val="both"/>
        <w:rPr>
          <w:rFonts w:ascii="Abadi" w:hAnsi="Abadi"/>
          <w:b/>
          <w:bCs/>
          <w:sz w:val="21"/>
          <w:szCs w:val="21"/>
        </w:rPr>
      </w:pPr>
      <w:r w:rsidRPr="008A74D5">
        <w:rPr>
          <w:rFonts w:ascii="Abadi" w:hAnsi="Abadi"/>
          <w:b/>
          <w:bCs/>
          <w:sz w:val="21"/>
          <w:szCs w:val="21"/>
        </w:rPr>
        <w:t>(Sube a tribuna la diputada Laura Cristina Márquez Alcalá, para hablar en rectificación de hechos del diputado que le antecedió en el uso de la voz)</w:t>
      </w:r>
    </w:p>
    <w:p w14:paraId="71BCF381" w14:textId="77777777" w:rsidR="00F70AE9" w:rsidRDefault="00F70AE9" w:rsidP="00F70AE9">
      <w:pPr>
        <w:jc w:val="both"/>
        <w:rPr>
          <w:rFonts w:ascii="Abadi" w:hAnsi="Abadi"/>
          <w:sz w:val="21"/>
          <w:szCs w:val="21"/>
        </w:rPr>
      </w:pPr>
    </w:p>
    <w:p w14:paraId="78D67FD1" w14:textId="7DED127B" w:rsidR="00F70AE9" w:rsidRDefault="00F70AE9" w:rsidP="00F70AE9">
      <w:pPr>
        <w:jc w:val="both"/>
        <w:rPr>
          <w:rFonts w:ascii="Abadi" w:hAnsi="Abadi"/>
          <w:sz w:val="21"/>
          <w:szCs w:val="21"/>
        </w:rPr>
      </w:pPr>
    </w:p>
    <w:p w14:paraId="57F25AC1" w14:textId="0AEAE33C" w:rsidR="00F70AE9" w:rsidRDefault="0051566F" w:rsidP="00F70AE9">
      <w:pPr>
        <w:jc w:val="both"/>
        <w:rPr>
          <w:rFonts w:ascii="Abadi" w:hAnsi="Abadi"/>
          <w:sz w:val="21"/>
          <w:szCs w:val="21"/>
        </w:rPr>
      </w:pPr>
      <w:r>
        <w:rPr>
          <w:noProof/>
        </w:rPr>
        <w:drawing>
          <wp:anchor distT="0" distB="0" distL="114300" distR="114300" simplePos="0" relativeHeight="251671040" behindDoc="1" locked="0" layoutInCell="1" allowOverlap="1" wp14:anchorId="246A04A7" wp14:editId="23514BF1">
            <wp:simplePos x="0" y="0"/>
            <wp:positionH relativeFrom="column">
              <wp:posOffset>560934</wp:posOffset>
            </wp:positionH>
            <wp:positionV relativeFrom="paragraph">
              <wp:posOffset>54408</wp:posOffset>
            </wp:positionV>
            <wp:extent cx="1485900" cy="769178"/>
            <wp:effectExtent l="247650" t="228600" r="228600" b="735965"/>
            <wp:wrapTight wrapText="bothSides">
              <wp:wrapPolygon edited="0">
                <wp:start x="-3600" y="-6421"/>
                <wp:lineTo x="-3600" y="42273"/>
                <wp:lineTo x="24923" y="42273"/>
                <wp:lineTo x="24923" y="29965"/>
                <wp:lineTo x="21323" y="27825"/>
                <wp:lineTo x="21046" y="27825"/>
                <wp:lineTo x="24923" y="25685"/>
                <wp:lineTo x="24923" y="-6421"/>
                <wp:lineTo x="-3600" y="-6421"/>
              </wp:wrapPolygon>
            </wp:wrapTight>
            <wp:docPr id="50" name="Imagen 5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nterfaz de usuario gráfica&#10;&#10;Descripción generada automáticamente"/>
                    <pic:cNvPicPr/>
                  </pic:nvPicPr>
                  <pic:blipFill rotWithShape="1">
                    <a:blip r:embed="rId57" cstate="print">
                      <a:extLst>
                        <a:ext uri="{28A0092B-C50C-407E-A947-70E740481C1C}">
                          <a14:useLocalDpi xmlns:a14="http://schemas.microsoft.com/office/drawing/2010/main" val="0"/>
                        </a:ext>
                      </a:extLst>
                    </a:blip>
                    <a:srcRect b="7929"/>
                    <a:stretch/>
                  </pic:blipFill>
                  <pic:spPr bwMode="auto">
                    <a:xfrm>
                      <a:off x="0" y="0"/>
                      <a:ext cx="1485900" cy="769178"/>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2C12D47E" w14:textId="24A8DAC6" w:rsidR="0051566F" w:rsidRDefault="0051566F" w:rsidP="00F70AE9">
      <w:pPr>
        <w:jc w:val="both"/>
        <w:rPr>
          <w:rFonts w:ascii="Abadi" w:hAnsi="Abadi"/>
          <w:sz w:val="21"/>
          <w:szCs w:val="21"/>
        </w:rPr>
      </w:pPr>
    </w:p>
    <w:p w14:paraId="0ABDD3B3" w14:textId="2F6F25F0" w:rsidR="0051566F" w:rsidRDefault="0051566F" w:rsidP="00F70AE9">
      <w:pPr>
        <w:jc w:val="both"/>
        <w:rPr>
          <w:rFonts w:ascii="Abadi" w:hAnsi="Abadi"/>
          <w:sz w:val="21"/>
          <w:szCs w:val="21"/>
        </w:rPr>
      </w:pPr>
    </w:p>
    <w:p w14:paraId="560F2C99" w14:textId="1F2EBD34" w:rsidR="0051566F" w:rsidRDefault="0051566F" w:rsidP="00F70AE9">
      <w:pPr>
        <w:jc w:val="both"/>
        <w:rPr>
          <w:rFonts w:ascii="Abadi" w:hAnsi="Abadi"/>
          <w:sz w:val="21"/>
          <w:szCs w:val="21"/>
        </w:rPr>
      </w:pPr>
    </w:p>
    <w:p w14:paraId="5F1D42A4" w14:textId="009263C0" w:rsidR="0051566F" w:rsidRDefault="0051566F" w:rsidP="00F70AE9">
      <w:pPr>
        <w:jc w:val="both"/>
        <w:rPr>
          <w:rFonts w:ascii="Abadi" w:hAnsi="Abadi"/>
          <w:sz w:val="21"/>
          <w:szCs w:val="21"/>
        </w:rPr>
      </w:pPr>
    </w:p>
    <w:p w14:paraId="0B096BE2" w14:textId="037C7A40" w:rsidR="0051566F" w:rsidRDefault="0051566F" w:rsidP="00F70AE9">
      <w:pPr>
        <w:jc w:val="both"/>
        <w:rPr>
          <w:rFonts w:ascii="Abadi" w:hAnsi="Abadi"/>
          <w:sz w:val="21"/>
          <w:szCs w:val="21"/>
        </w:rPr>
      </w:pPr>
    </w:p>
    <w:p w14:paraId="596A8A41" w14:textId="77777777" w:rsidR="0051566F" w:rsidRDefault="0051566F" w:rsidP="00F70AE9">
      <w:pPr>
        <w:jc w:val="both"/>
        <w:rPr>
          <w:rFonts w:ascii="Abadi" w:hAnsi="Abadi"/>
          <w:sz w:val="21"/>
          <w:szCs w:val="21"/>
        </w:rPr>
      </w:pPr>
    </w:p>
    <w:p w14:paraId="07907243" w14:textId="77777777" w:rsidR="00F70AE9" w:rsidRDefault="00F70AE9" w:rsidP="00F70AE9">
      <w:pPr>
        <w:jc w:val="both"/>
        <w:rPr>
          <w:rFonts w:ascii="Abadi" w:hAnsi="Abadi"/>
          <w:sz w:val="21"/>
          <w:szCs w:val="21"/>
        </w:rPr>
      </w:pPr>
    </w:p>
    <w:p w14:paraId="6E734907" w14:textId="77777777" w:rsidR="003E233C" w:rsidRDefault="003E233C" w:rsidP="00F70AE9">
      <w:pPr>
        <w:jc w:val="both"/>
        <w:rPr>
          <w:rFonts w:ascii="Abadi" w:hAnsi="Abadi"/>
          <w:sz w:val="21"/>
          <w:szCs w:val="21"/>
        </w:rPr>
      </w:pPr>
    </w:p>
    <w:p w14:paraId="4FA65307" w14:textId="77777777" w:rsidR="003E233C" w:rsidRDefault="003E233C" w:rsidP="00F70AE9">
      <w:pPr>
        <w:jc w:val="both"/>
        <w:rPr>
          <w:rFonts w:ascii="Abadi" w:hAnsi="Abadi"/>
          <w:sz w:val="21"/>
          <w:szCs w:val="21"/>
        </w:rPr>
      </w:pPr>
    </w:p>
    <w:p w14:paraId="44E1AF77" w14:textId="77777777" w:rsidR="003E233C" w:rsidRDefault="003E233C" w:rsidP="00F70AE9">
      <w:pPr>
        <w:jc w:val="both"/>
        <w:rPr>
          <w:rFonts w:ascii="Abadi" w:hAnsi="Abadi"/>
          <w:sz w:val="21"/>
          <w:szCs w:val="21"/>
        </w:rPr>
      </w:pPr>
    </w:p>
    <w:p w14:paraId="4B7C2724" w14:textId="3ACC262F" w:rsidR="00F70AE9" w:rsidRDefault="00F70AE9" w:rsidP="00F70AE9">
      <w:pPr>
        <w:jc w:val="both"/>
        <w:rPr>
          <w:rFonts w:ascii="Abadi" w:hAnsi="Abadi"/>
          <w:sz w:val="21"/>
          <w:szCs w:val="21"/>
        </w:rPr>
      </w:pPr>
      <w:r>
        <w:rPr>
          <w:rFonts w:ascii="Abadi" w:hAnsi="Abadi"/>
          <w:sz w:val="21"/>
          <w:szCs w:val="21"/>
        </w:rPr>
        <w:t>-</w:t>
      </w:r>
      <w:r w:rsidRPr="00373C86">
        <w:rPr>
          <w:rFonts w:ascii="Abadi" w:hAnsi="Abadi"/>
          <w:sz w:val="21"/>
          <w:szCs w:val="21"/>
        </w:rPr>
        <w:t xml:space="preserve"> </w:t>
      </w:r>
      <w:r>
        <w:rPr>
          <w:rFonts w:ascii="Abadi" w:hAnsi="Abadi"/>
          <w:sz w:val="21"/>
          <w:szCs w:val="21"/>
        </w:rPr>
        <w:t>¡M</w:t>
      </w:r>
      <w:r w:rsidRPr="00373C86">
        <w:rPr>
          <w:rFonts w:ascii="Abadi" w:hAnsi="Abadi"/>
          <w:sz w:val="21"/>
          <w:szCs w:val="21"/>
        </w:rPr>
        <w:t>uchas gracias</w:t>
      </w:r>
      <w:r>
        <w:rPr>
          <w:rFonts w:ascii="Abadi" w:hAnsi="Abadi"/>
          <w:sz w:val="21"/>
          <w:szCs w:val="21"/>
        </w:rPr>
        <w:t>!</w:t>
      </w:r>
      <w:r w:rsidRPr="00373C86">
        <w:rPr>
          <w:rFonts w:ascii="Abadi" w:hAnsi="Abadi"/>
          <w:sz w:val="21"/>
          <w:szCs w:val="21"/>
        </w:rPr>
        <w:t xml:space="preserve"> buenas tardes el dictamen que tienen hoy a consideración compañeras y compañeros legisladores tiene como ha expresado quien me antecede</w:t>
      </w:r>
      <w:r>
        <w:rPr>
          <w:rFonts w:ascii="Abadi" w:hAnsi="Abadi"/>
          <w:sz w:val="21"/>
          <w:szCs w:val="21"/>
        </w:rPr>
        <w:t xml:space="preserve"> en </w:t>
      </w:r>
      <w:r w:rsidRPr="00373C86">
        <w:rPr>
          <w:rFonts w:ascii="Abadi" w:hAnsi="Abadi"/>
          <w:sz w:val="21"/>
          <w:szCs w:val="21"/>
        </w:rPr>
        <w:t xml:space="preserve">el </w:t>
      </w:r>
      <w:r>
        <w:rPr>
          <w:rFonts w:ascii="Abadi" w:hAnsi="Abadi"/>
          <w:sz w:val="21"/>
          <w:szCs w:val="21"/>
        </w:rPr>
        <w:t>u</w:t>
      </w:r>
      <w:r w:rsidRPr="00373C86">
        <w:rPr>
          <w:rFonts w:ascii="Abadi" w:hAnsi="Abadi"/>
          <w:sz w:val="21"/>
          <w:szCs w:val="21"/>
        </w:rPr>
        <w:t xml:space="preserve">so de la voz el por objeto eliminar la palabra análoga en el término completo de relaciones análogas </w:t>
      </w:r>
      <w:r>
        <w:rPr>
          <w:rFonts w:ascii="Abadi" w:hAnsi="Abadi"/>
          <w:sz w:val="21"/>
          <w:szCs w:val="21"/>
        </w:rPr>
        <w:t xml:space="preserve">en </w:t>
      </w:r>
      <w:r w:rsidRPr="00373C86">
        <w:rPr>
          <w:rFonts w:ascii="Abadi" w:hAnsi="Abadi"/>
          <w:sz w:val="21"/>
          <w:szCs w:val="21"/>
        </w:rPr>
        <w:t xml:space="preserve">un artículo específico del </w:t>
      </w:r>
      <w:r>
        <w:rPr>
          <w:rFonts w:ascii="Abadi" w:hAnsi="Abadi"/>
          <w:sz w:val="21"/>
          <w:szCs w:val="21"/>
        </w:rPr>
        <w:t>C</w:t>
      </w:r>
      <w:r w:rsidRPr="00373C86">
        <w:rPr>
          <w:rFonts w:ascii="Abadi" w:hAnsi="Abadi"/>
          <w:sz w:val="21"/>
          <w:szCs w:val="21"/>
        </w:rPr>
        <w:t xml:space="preserve">ódigo </w:t>
      </w:r>
      <w:r>
        <w:rPr>
          <w:rFonts w:ascii="Abadi" w:hAnsi="Abadi"/>
          <w:sz w:val="21"/>
          <w:szCs w:val="21"/>
        </w:rPr>
        <w:t>P</w:t>
      </w:r>
      <w:r w:rsidRPr="00373C86">
        <w:rPr>
          <w:rFonts w:ascii="Abadi" w:hAnsi="Abadi"/>
          <w:sz w:val="21"/>
          <w:szCs w:val="21"/>
        </w:rPr>
        <w:t>enal que se refiere al delito de violencia familiar</w:t>
      </w:r>
      <w:r>
        <w:rPr>
          <w:rFonts w:ascii="Abadi" w:hAnsi="Abadi"/>
          <w:sz w:val="21"/>
          <w:szCs w:val="21"/>
        </w:rPr>
        <w:t xml:space="preserve">, </w:t>
      </w:r>
      <w:r w:rsidRPr="00373C86">
        <w:rPr>
          <w:rFonts w:ascii="Abadi" w:hAnsi="Abadi"/>
          <w:sz w:val="21"/>
          <w:szCs w:val="21"/>
        </w:rPr>
        <w:t>la propuesta</w:t>
      </w:r>
      <w:r>
        <w:rPr>
          <w:rFonts w:ascii="Abadi" w:hAnsi="Abadi"/>
          <w:sz w:val="21"/>
          <w:szCs w:val="21"/>
        </w:rPr>
        <w:t xml:space="preserve">, </w:t>
      </w:r>
      <w:r w:rsidRPr="00373C86">
        <w:rPr>
          <w:rFonts w:ascii="Abadi" w:hAnsi="Abadi"/>
          <w:sz w:val="21"/>
          <w:szCs w:val="21"/>
        </w:rPr>
        <w:t xml:space="preserve">la iniciativa la exposición de motivos que se presenta y que fue </w:t>
      </w:r>
      <w:r>
        <w:rPr>
          <w:rFonts w:ascii="Abadi" w:hAnsi="Abadi"/>
          <w:sz w:val="21"/>
          <w:szCs w:val="21"/>
        </w:rPr>
        <w:t xml:space="preserve">el </w:t>
      </w:r>
      <w:r w:rsidRPr="00373C86">
        <w:rPr>
          <w:rFonts w:ascii="Abadi" w:hAnsi="Abadi"/>
          <w:sz w:val="21"/>
          <w:szCs w:val="21"/>
        </w:rPr>
        <w:t>motivo de análisis no tiene nada que ver con lo que acaba de exponer el diputado de qué se trata la propuesta y lo que contiene la exposición de motivos</w:t>
      </w:r>
      <w:r>
        <w:rPr>
          <w:rFonts w:ascii="Abadi" w:hAnsi="Abadi"/>
          <w:sz w:val="21"/>
          <w:szCs w:val="21"/>
        </w:rPr>
        <w:t>.</w:t>
      </w:r>
    </w:p>
    <w:p w14:paraId="04F6C373" w14:textId="77777777" w:rsidR="0051566F" w:rsidRDefault="0051566F" w:rsidP="00F70AE9">
      <w:pPr>
        <w:jc w:val="both"/>
        <w:rPr>
          <w:rFonts w:ascii="Abadi" w:hAnsi="Abadi"/>
          <w:sz w:val="21"/>
          <w:szCs w:val="21"/>
        </w:rPr>
      </w:pPr>
    </w:p>
    <w:p w14:paraId="74F66FC2" w14:textId="09B4B95E" w:rsidR="00F70AE9" w:rsidRDefault="00F70AE9" w:rsidP="00F70AE9">
      <w:pPr>
        <w:jc w:val="both"/>
        <w:rPr>
          <w:rFonts w:ascii="Abadi" w:hAnsi="Abadi"/>
          <w:sz w:val="21"/>
          <w:szCs w:val="21"/>
        </w:rPr>
      </w:pPr>
      <w:r>
        <w:rPr>
          <w:rFonts w:ascii="Abadi" w:hAnsi="Abadi"/>
          <w:sz w:val="21"/>
          <w:szCs w:val="21"/>
        </w:rPr>
        <w:t>- S</w:t>
      </w:r>
      <w:r w:rsidRPr="00373C86">
        <w:rPr>
          <w:rFonts w:ascii="Abadi" w:hAnsi="Abadi"/>
          <w:sz w:val="21"/>
          <w:szCs w:val="21"/>
        </w:rPr>
        <w:t xml:space="preserve">eñala que por ser y tratarse a grandes rasgos de materia penal estamos obligados </w:t>
      </w:r>
      <w:r w:rsidRPr="00373C86">
        <w:rPr>
          <w:rFonts w:ascii="Abadi" w:hAnsi="Abadi"/>
          <w:sz w:val="21"/>
          <w:szCs w:val="21"/>
        </w:rPr>
        <w:lastRenderedPageBreak/>
        <w:t>al principio de taxa</w:t>
      </w:r>
      <w:r>
        <w:rPr>
          <w:rFonts w:ascii="Abadi" w:hAnsi="Abadi"/>
          <w:sz w:val="21"/>
          <w:szCs w:val="21"/>
        </w:rPr>
        <w:t>tividad</w:t>
      </w:r>
      <w:r w:rsidRPr="00373C86">
        <w:rPr>
          <w:rFonts w:ascii="Abadi" w:hAnsi="Abadi"/>
          <w:sz w:val="21"/>
          <w:szCs w:val="21"/>
        </w:rPr>
        <w:t xml:space="preserve"> no pueden ser abiertos y que la analogía está prohibida en materia penal</w:t>
      </w:r>
      <w:r>
        <w:rPr>
          <w:rFonts w:ascii="Abadi" w:hAnsi="Abadi"/>
          <w:sz w:val="21"/>
          <w:szCs w:val="21"/>
        </w:rPr>
        <w:t>,</w:t>
      </w:r>
      <w:r w:rsidRPr="00373C86">
        <w:rPr>
          <w:rFonts w:ascii="Abadi" w:hAnsi="Abadi"/>
          <w:sz w:val="21"/>
          <w:szCs w:val="21"/>
        </w:rPr>
        <w:t xml:space="preserve"> no puede darse una analogía</w:t>
      </w:r>
      <w:r>
        <w:rPr>
          <w:rFonts w:ascii="Abadi" w:hAnsi="Abadi"/>
          <w:sz w:val="21"/>
          <w:szCs w:val="21"/>
        </w:rPr>
        <w:t>,</w:t>
      </w:r>
      <w:r w:rsidRPr="00373C86">
        <w:rPr>
          <w:rFonts w:ascii="Abadi" w:hAnsi="Abadi"/>
          <w:sz w:val="21"/>
          <w:szCs w:val="21"/>
        </w:rPr>
        <w:t xml:space="preserve"> pero vamos a ver</w:t>
      </w:r>
      <w:r>
        <w:rPr>
          <w:rFonts w:ascii="Abadi" w:hAnsi="Abadi"/>
          <w:sz w:val="21"/>
          <w:szCs w:val="21"/>
        </w:rPr>
        <w:t>,</w:t>
      </w:r>
      <w:r w:rsidRPr="00373C86">
        <w:rPr>
          <w:rFonts w:ascii="Abadi" w:hAnsi="Abadi"/>
          <w:sz w:val="21"/>
          <w:szCs w:val="21"/>
        </w:rPr>
        <w:t xml:space="preserve"> qu</w:t>
      </w:r>
      <w:r>
        <w:rPr>
          <w:rFonts w:ascii="Abadi" w:hAnsi="Abadi"/>
          <w:sz w:val="21"/>
          <w:szCs w:val="21"/>
        </w:rPr>
        <w:t xml:space="preserve">e es </w:t>
      </w:r>
      <w:r w:rsidRPr="00373C86">
        <w:rPr>
          <w:rFonts w:ascii="Abadi" w:hAnsi="Abadi"/>
          <w:sz w:val="21"/>
          <w:szCs w:val="21"/>
        </w:rPr>
        <w:t>analogía</w:t>
      </w:r>
      <w:r>
        <w:rPr>
          <w:rFonts w:ascii="Abadi" w:hAnsi="Abadi"/>
          <w:sz w:val="21"/>
          <w:szCs w:val="21"/>
        </w:rPr>
        <w:t>,</w:t>
      </w:r>
      <w:r w:rsidRPr="00373C86">
        <w:rPr>
          <w:rFonts w:ascii="Abadi" w:hAnsi="Abadi"/>
          <w:sz w:val="21"/>
          <w:szCs w:val="21"/>
        </w:rPr>
        <w:t xml:space="preserve"> </w:t>
      </w:r>
      <w:r>
        <w:rPr>
          <w:rFonts w:ascii="Abadi" w:hAnsi="Abadi"/>
          <w:sz w:val="21"/>
          <w:szCs w:val="21"/>
        </w:rPr>
        <w:t xml:space="preserve">en </w:t>
      </w:r>
      <w:r w:rsidRPr="00373C86">
        <w:rPr>
          <w:rFonts w:ascii="Abadi" w:hAnsi="Abadi"/>
          <w:sz w:val="21"/>
          <w:szCs w:val="21"/>
        </w:rPr>
        <w:t>términos jurídicos y específicamente sobre el derecho penal</w:t>
      </w:r>
      <w:r>
        <w:rPr>
          <w:rFonts w:ascii="Abadi" w:hAnsi="Abadi"/>
          <w:sz w:val="21"/>
          <w:szCs w:val="21"/>
        </w:rPr>
        <w:t>,</w:t>
      </w:r>
      <w:r w:rsidRPr="00373C86">
        <w:rPr>
          <w:rFonts w:ascii="Abadi" w:hAnsi="Abadi"/>
          <w:sz w:val="21"/>
          <w:szCs w:val="21"/>
        </w:rPr>
        <w:t xml:space="preserve"> analogía quiere decir que no va a haber pena</w:t>
      </w:r>
      <w:r>
        <w:rPr>
          <w:rFonts w:ascii="Abadi" w:hAnsi="Abadi"/>
          <w:sz w:val="21"/>
          <w:szCs w:val="21"/>
        </w:rPr>
        <w:t xml:space="preserve"> sin </w:t>
      </w:r>
      <w:r w:rsidRPr="00373C86">
        <w:rPr>
          <w:rFonts w:ascii="Abadi" w:hAnsi="Abadi"/>
          <w:sz w:val="21"/>
          <w:szCs w:val="21"/>
        </w:rPr>
        <w:t>ley</w:t>
      </w:r>
      <w:r>
        <w:rPr>
          <w:rFonts w:ascii="Abadi" w:hAnsi="Abadi"/>
          <w:sz w:val="21"/>
          <w:szCs w:val="21"/>
        </w:rPr>
        <w:t>,</w:t>
      </w:r>
      <w:r w:rsidRPr="00373C86">
        <w:rPr>
          <w:rFonts w:ascii="Abadi" w:hAnsi="Abadi"/>
          <w:sz w:val="21"/>
          <w:szCs w:val="21"/>
        </w:rPr>
        <w:t xml:space="preserve"> si no hay una conducta descrita con una pena específica dentro de una norma</w:t>
      </w:r>
      <w:r>
        <w:rPr>
          <w:rFonts w:ascii="Abadi" w:hAnsi="Abadi"/>
          <w:sz w:val="21"/>
          <w:szCs w:val="21"/>
        </w:rPr>
        <w:t>,</w:t>
      </w:r>
      <w:r w:rsidRPr="00373C86">
        <w:rPr>
          <w:rFonts w:ascii="Abadi" w:hAnsi="Abadi"/>
          <w:sz w:val="21"/>
          <w:szCs w:val="21"/>
        </w:rPr>
        <w:t xml:space="preserve"> denominada aquí </w:t>
      </w:r>
      <w:r>
        <w:rPr>
          <w:rFonts w:ascii="Abadi" w:hAnsi="Abadi"/>
          <w:sz w:val="21"/>
          <w:szCs w:val="21"/>
        </w:rPr>
        <w:t>C</w:t>
      </w:r>
      <w:r w:rsidRPr="00373C86">
        <w:rPr>
          <w:rFonts w:ascii="Abadi" w:hAnsi="Abadi"/>
          <w:sz w:val="21"/>
          <w:szCs w:val="21"/>
        </w:rPr>
        <w:t xml:space="preserve">ódigo </w:t>
      </w:r>
      <w:r>
        <w:rPr>
          <w:rFonts w:ascii="Abadi" w:hAnsi="Abadi"/>
          <w:sz w:val="21"/>
          <w:szCs w:val="21"/>
        </w:rPr>
        <w:t>P</w:t>
      </w:r>
      <w:r w:rsidRPr="00373C86">
        <w:rPr>
          <w:rFonts w:ascii="Abadi" w:hAnsi="Abadi"/>
          <w:sz w:val="21"/>
          <w:szCs w:val="21"/>
        </w:rPr>
        <w:t>enal</w:t>
      </w:r>
      <w:r>
        <w:rPr>
          <w:rFonts w:ascii="Abadi" w:hAnsi="Abadi"/>
          <w:sz w:val="21"/>
          <w:szCs w:val="21"/>
        </w:rPr>
        <w:t>,</w:t>
      </w:r>
      <w:r w:rsidRPr="00373C86">
        <w:rPr>
          <w:rFonts w:ascii="Abadi" w:hAnsi="Abadi"/>
          <w:sz w:val="21"/>
          <w:szCs w:val="21"/>
        </w:rPr>
        <w:t xml:space="preserve"> no puedes inventar que algo que sucedió afuera un hecho especificó si no cumple con todo lo que claramente dice el </w:t>
      </w:r>
      <w:r>
        <w:rPr>
          <w:rFonts w:ascii="Abadi" w:hAnsi="Abadi"/>
          <w:sz w:val="21"/>
          <w:szCs w:val="21"/>
        </w:rPr>
        <w:t>C</w:t>
      </w:r>
      <w:r w:rsidRPr="00373C86">
        <w:rPr>
          <w:rFonts w:ascii="Abadi" w:hAnsi="Abadi"/>
          <w:sz w:val="21"/>
          <w:szCs w:val="21"/>
        </w:rPr>
        <w:t xml:space="preserve">ódigo </w:t>
      </w:r>
      <w:r>
        <w:rPr>
          <w:rFonts w:ascii="Abadi" w:hAnsi="Abadi"/>
          <w:sz w:val="21"/>
          <w:szCs w:val="21"/>
        </w:rPr>
        <w:t>P</w:t>
      </w:r>
      <w:r w:rsidRPr="00373C86">
        <w:rPr>
          <w:rFonts w:ascii="Abadi" w:hAnsi="Abadi"/>
          <w:sz w:val="21"/>
          <w:szCs w:val="21"/>
        </w:rPr>
        <w:t>enal en ese delito en específico</w:t>
      </w:r>
      <w:r>
        <w:rPr>
          <w:rFonts w:ascii="Abadi" w:hAnsi="Abadi"/>
          <w:sz w:val="21"/>
          <w:szCs w:val="21"/>
        </w:rPr>
        <w:t>,</w:t>
      </w:r>
      <w:r w:rsidRPr="00373C86">
        <w:rPr>
          <w:rFonts w:ascii="Abadi" w:hAnsi="Abadi"/>
          <w:sz w:val="21"/>
          <w:szCs w:val="21"/>
        </w:rPr>
        <w:t xml:space="preserve"> digas</w:t>
      </w:r>
      <w:r>
        <w:rPr>
          <w:rFonts w:ascii="Abadi" w:hAnsi="Abadi"/>
          <w:sz w:val="21"/>
          <w:szCs w:val="21"/>
        </w:rPr>
        <w:t>,</w:t>
      </w:r>
      <w:r w:rsidRPr="00373C86">
        <w:rPr>
          <w:rFonts w:ascii="Abadi" w:hAnsi="Abadi"/>
          <w:sz w:val="21"/>
          <w:szCs w:val="21"/>
        </w:rPr>
        <w:t xml:space="preserve"> como que parece que fue homicidio</w:t>
      </w:r>
      <w:r>
        <w:rPr>
          <w:rFonts w:ascii="Abadi" w:hAnsi="Abadi"/>
          <w:sz w:val="21"/>
          <w:szCs w:val="21"/>
        </w:rPr>
        <w:t>,</w:t>
      </w:r>
      <w:r w:rsidRPr="00373C86">
        <w:rPr>
          <w:rFonts w:ascii="Abadi" w:hAnsi="Abadi"/>
          <w:sz w:val="21"/>
          <w:szCs w:val="21"/>
        </w:rPr>
        <w:t xml:space="preserve"> como que como que pareció un robo de algo</w:t>
      </w:r>
      <w:r>
        <w:rPr>
          <w:rFonts w:ascii="Abadi" w:hAnsi="Abadi"/>
          <w:sz w:val="21"/>
          <w:szCs w:val="21"/>
        </w:rPr>
        <w:t>,</w:t>
      </w:r>
      <w:r w:rsidRPr="00373C86">
        <w:rPr>
          <w:rFonts w:ascii="Abadi" w:hAnsi="Abadi"/>
          <w:sz w:val="21"/>
          <w:szCs w:val="21"/>
        </w:rPr>
        <w:t xml:space="preserve"> como que pudo haber sido un no sé cohecho</w:t>
      </w:r>
      <w:r>
        <w:rPr>
          <w:rFonts w:ascii="Abadi" w:hAnsi="Abadi"/>
          <w:sz w:val="21"/>
          <w:szCs w:val="21"/>
        </w:rPr>
        <w:t>,</w:t>
      </w:r>
      <w:r w:rsidRPr="00373C86">
        <w:rPr>
          <w:rFonts w:ascii="Abadi" w:hAnsi="Abadi"/>
          <w:sz w:val="21"/>
          <w:szCs w:val="21"/>
        </w:rPr>
        <w:t xml:space="preserve"> como que tal vez parece si pudiera ser que tal vez encuadre eso es la analogía no aplicable en materia penal</w:t>
      </w:r>
      <w:r>
        <w:rPr>
          <w:rFonts w:ascii="Abadi" w:hAnsi="Abadi"/>
          <w:sz w:val="21"/>
          <w:szCs w:val="21"/>
        </w:rPr>
        <w:t>.</w:t>
      </w:r>
    </w:p>
    <w:p w14:paraId="75381387" w14:textId="77777777" w:rsidR="0051566F" w:rsidRDefault="0051566F" w:rsidP="00F70AE9">
      <w:pPr>
        <w:jc w:val="both"/>
        <w:rPr>
          <w:rFonts w:ascii="Abadi" w:hAnsi="Abadi"/>
          <w:sz w:val="21"/>
          <w:szCs w:val="21"/>
        </w:rPr>
      </w:pPr>
    </w:p>
    <w:p w14:paraId="2D2A63F5" w14:textId="03520DB8" w:rsidR="00F70AE9" w:rsidRDefault="00F70AE9" w:rsidP="00F70AE9">
      <w:pPr>
        <w:jc w:val="both"/>
        <w:rPr>
          <w:rFonts w:ascii="Abadi" w:hAnsi="Abadi"/>
          <w:sz w:val="21"/>
          <w:szCs w:val="21"/>
        </w:rPr>
      </w:pPr>
      <w:r>
        <w:rPr>
          <w:rFonts w:ascii="Abadi" w:hAnsi="Abadi"/>
          <w:sz w:val="21"/>
          <w:szCs w:val="21"/>
        </w:rPr>
        <w:t>- P</w:t>
      </w:r>
      <w:r w:rsidRPr="00373C86">
        <w:rPr>
          <w:rFonts w:ascii="Abadi" w:hAnsi="Abadi"/>
          <w:sz w:val="21"/>
          <w:szCs w:val="21"/>
        </w:rPr>
        <w:t>or eso hablamos de taxa</w:t>
      </w:r>
      <w:r>
        <w:rPr>
          <w:rFonts w:ascii="Abadi" w:hAnsi="Abadi"/>
          <w:sz w:val="21"/>
          <w:szCs w:val="21"/>
        </w:rPr>
        <w:t>tividad</w:t>
      </w:r>
      <w:r w:rsidRPr="00373C86">
        <w:rPr>
          <w:rFonts w:ascii="Abadi" w:hAnsi="Abadi"/>
          <w:sz w:val="21"/>
          <w:szCs w:val="21"/>
        </w:rPr>
        <w:t xml:space="preserve"> de la legalidad y de la aplicación exacta de la norma penal en otras materias del derecho la analogía es válida es procedente porque se trata de poder comparar cosas distintas pero que pueden llevarnos a arreglar un conflicto si me permiten la expresión lo que no es el caso en este artículo en particular y que además en el código penal por lo menos unas 7 veces se usa no</w:t>
      </w:r>
      <w:r>
        <w:rPr>
          <w:rFonts w:ascii="Abadi" w:hAnsi="Abadi"/>
          <w:sz w:val="21"/>
          <w:szCs w:val="21"/>
        </w:rPr>
        <w:t xml:space="preserve">, </w:t>
      </w:r>
      <w:r w:rsidRPr="00373C86">
        <w:rPr>
          <w:rFonts w:ascii="Abadi" w:hAnsi="Abadi"/>
          <w:sz w:val="21"/>
          <w:szCs w:val="21"/>
        </w:rPr>
        <w:t>no se trata a pesar de estas solicitudes de información a las que se hace referencia una relación análoga nadie va a llegar a denunciar que siendo viviendo o estando en una relación análoga fue víctima de violencia familiar</w:t>
      </w:r>
      <w:r>
        <w:rPr>
          <w:rFonts w:ascii="Abadi" w:hAnsi="Abadi"/>
          <w:sz w:val="21"/>
          <w:szCs w:val="21"/>
        </w:rPr>
        <w:t>,</w:t>
      </w:r>
      <w:r w:rsidRPr="00373C86">
        <w:rPr>
          <w:rFonts w:ascii="Abadi" w:hAnsi="Abadi"/>
          <w:sz w:val="21"/>
          <w:szCs w:val="21"/>
        </w:rPr>
        <w:t xml:space="preserve"> pueden llegar y decir como novios podemos ser víctimas de violencia familiar y entonces como no está especificado en el artículo entra dentro del concepto de relaciones análogas</w:t>
      </w:r>
      <w:r>
        <w:rPr>
          <w:rFonts w:ascii="Abadi" w:hAnsi="Abadi"/>
          <w:sz w:val="21"/>
          <w:szCs w:val="21"/>
        </w:rPr>
        <w:t>,</w:t>
      </w:r>
      <w:r w:rsidRPr="00373C86">
        <w:rPr>
          <w:rFonts w:ascii="Abadi" w:hAnsi="Abadi"/>
          <w:sz w:val="21"/>
          <w:szCs w:val="21"/>
        </w:rPr>
        <w:t xml:space="preserve"> pero no tiene nada que ver con la aplicación de la analogía como principio del derecho y que está prohibido en el derecho penal</w:t>
      </w:r>
      <w:r>
        <w:rPr>
          <w:rFonts w:ascii="Abadi" w:hAnsi="Abadi"/>
          <w:sz w:val="21"/>
          <w:szCs w:val="21"/>
        </w:rPr>
        <w:t>.</w:t>
      </w:r>
    </w:p>
    <w:p w14:paraId="7DE50011" w14:textId="77777777" w:rsidR="0051566F" w:rsidRDefault="0051566F" w:rsidP="00F70AE9">
      <w:pPr>
        <w:jc w:val="both"/>
        <w:rPr>
          <w:rFonts w:ascii="Abadi" w:hAnsi="Abadi"/>
          <w:sz w:val="21"/>
          <w:szCs w:val="21"/>
        </w:rPr>
      </w:pPr>
    </w:p>
    <w:p w14:paraId="4E4978DB" w14:textId="55407D2B" w:rsidR="00F70AE9" w:rsidRDefault="00F70AE9" w:rsidP="00F70AE9">
      <w:pPr>
        <w:jc w:val="both"/>
        <w:rPr>
          <w:rFonts w:ascii="Abadi" w:hAnsi="Abadi"/>
          <w:sz w:val="21"/>
          <w:szCs w:val="21"/>
        </w:rPr>
      </w:pPr>
      <w:r>
        <w:rPr>
          <w:rFonts w:ascii="Abadi" w:hAnsi="Abadi"/>
          <w:sz w:val="21"/>
          <w:szCs w:val="21"/>
        </w:rPr>
        <w:t>- E</w:t>
      </w:r>
      <w:r w:rsidRPr="00373C86">
        <w:rPr>
          <w:rFonts w:ascii="Abadi" w:hAnsi="Abadi"/>
          <w:sz w:val="21"/>
          <w:szCs w:val="21"/>
        </w:rPr>
        <w:t xml:space="preserve">ntonces la intención que ahora manifiesta el iniciante está completamente además desligada de lo que venía en la propuesta primero porque refiere y argumenta que está prohibida la analogía en materia penal y por eso hay que quitar la palabra análoga en un artículo cuando vienen más </w:t>
      </w:r>
      <w:r>
        <w:rPr>
          <w:rFonts w:ascii="Abadi" w:hAnsi="Abadi"/>
          <w:sz w:val="21"/>
          <w:szCs w:val="21"/>
        </w:rPr>
        <w:t>además.</w:t>
      </w:r>
    </w:p>
    <w:p w14:paraId="260EC83E" w14:textId="77777777" w:rsidR="0051566F" w:rsidRDefault="0051566F" w:rsidP="00F70AE9">
      <w:pPr>
        <w:jc w:val="both"/>
        <w:rPr>
          <w:rFonts w:ascii="Abadi" w:hAnsi="Abadi"/>
          <w:sz w:val="21"/>
          <w:szCs w:val="21"/>
        </w:rPr>
      </w:pPr>
    </w:p>
    <w:p w14:paraId="73AE5501" w14:textId="2024C266" w:rsidR="00F70AE9" w:rsidRDefault="00F70AE9" w:rsidP="00F70AE9">
      <w:pPr>
        <w:jc w:val="both"/>
        <w:rPr>
          <w:rFonts w:ascii="Abadi" w:hAnsi="Abadi"/>
          <w:sz w:val="21"/>
          <w:szCs w:val="21"/>
        </w:rPr>
      </w:pPr>
      <w:r>
        <w:rPr>
          <w:rFonts w:ascii="Abadi" w:hAnsi="Abadi"/>
          <w:sz w:val="21"/>
          <w:szCs w:val="21"/>
        </w:rPr>
        <w:t>- P</w:t>
      </w:r>
      <w:r w:rsidRPr="00373C86">
        <w:rPr>
          <w:rFonts w:ascii="Abadi" w:hAnsi="Abadi"/>
          <w:sz w:val="21"/>
          <w:szCs w:val="21"/>
        </w:rPr>
        <w:t xml:space="preserve">or otro lado señala que entonces podría ponerse noviazgo </w:t>
      </w:r>
      <w:r>
        <w:rPr>
          <w:rFonts w:ascii="Abadi" w:hAnsi="Abadi"/>
          <w:sz w:val="21"/>
          <w:szCs w:val="21"/>
        </w:rPr>
        <w:t>y/o</w:t>
      </w:r>
      <w:r w:rsidRPr="00373C86">
        <w:rPr>
          <w:rFonts w:ascii="Abadi" w:hAnsi="Abadi"/>
          <w:sz w:val="21"/>
          <w:szCs w:val="21"/>
        </w:rPr>
        <w:t xml:space="preserve"> cualquier otro tipo de relación nominando las y saben que el riesgo que hay al establecer cada una de las </w:t>
      </w:r>
      <w:r w:rsidRPr="00373C86">
        <w:rPr>
          <w:rFonts w:ascii="Abadi" w:hAnsi="Abadi"/>
          <w:sz w:val="21"/>
          <w:szCs w:val="21"/>
        </w:rPr>
        <w:t>posibilidades incrementa la posibilidad de impunidad porque al ser cada vez más va a ser más difícil configurarlas porque estás dejando fuera otras y que el objetivo precisamente de referirnos a relaciones análogas tiene que ver con eso con la posibilidad de esas relaciones de hecho</w:t>
      </w:r>
      <w:r>
        <w:rPr>
          <w:rFonts w:ascii="Abadi" w:hAnsi="Abadi"/>
          <w:sz w:val="21"/>
          <w:szCs w:val="21"/>
        </w:rPr>
        <w:t>s</w:t>
      </w:r>
      <w:r w:rsidRPr="00373C86">
        <w:rPr>
          <w:rFonts w:ascii="Abadi" w:hAnsi="Abadi"/>
          <w:sz w:val="21"/>
          <w:szCs w:val="21"/>
        </w:rPr>
        <w:t xml:space="preserve"> que se dan fuera y que la propuesta no fue cambiar análogas por relaciones de </w:t>
      </w:r>
      <w:r>
        <w:rPr>
          <w:rFonts w:ascii="Abadi" w:hAnsi="Abadi"/>
          <w:sz w:val="21"/>
          <w:szCs w:val="21"/>
        </w:rPr>
        <w:t>hecho que eso a lo mejor hubiera sido m</w:t>
      </w:r>
      <w:r w:rsidRPr="00373C86">
        <w:rPr>
          <w:rFonts w:ascii="Abadi" w:hAnsi="Abadi"/>
          <w:sz w:val="21"/>
          <w:szCs w:val="21"/>
        </w:rPr>
        <w:t xml:space="preserve">ejor </w:t>
      </w:r>
      <w:r>
        <w:rPr>
          <w:rFonts w:ascii="Abadi" w:hAnsi="Abadi"/>
          <w:sz w:val="21"/>
          <w:szCs w:val="21"/>
        </w:rPr>
        <w:t>y mire ya le estoy dando una idea diputado.</w:t>
      </w:r>
    </w:p>
    <w:p w14:paraId="3D428EA8" w14:textId="77777777" w:rsidR="0051566F" w:rsidRDefault="0051566F" w:rsidP="00F70AE9">
      <w:pPr>
        <w:jc w:val="both"/>
        <w:rPr>
          <w:rFonts w:ascii="Abadi" w:hAnsi="Abadi"/>
          <w:sz w:val="21"/>
          <w:szCs w:val="21"/>
        </w:rPr>
      </w:pPr>
    </w:p>
    <w:p w14:paraId="01FFF357" w14:textId="3D67A770" w:rsidR="00F70AE9" w:rsidRDefault="00F70AE9" w:rsidP="00F70AE9">
      <w:pPr>
        <w:jc w:val="both"/>
        <w:rPr>
          <w:rFonts w:ascii="Abadi" w:hAnsi="Abadi"/>
          <w:sz w:val="21"/>
          <w:szCs w:val="21"/>
        </w:rPr>
      </w:pPr>
      <w:r>
        <w:rPr>
          <w:rFonts w:ascii="Abadi" w:hAnsi="Abadi"/>
          <w:sz w:val="21"/>
          <w:szCs w:val="21"/>
        </w:rPr>
        <w:t>- P</w:t>
      </w:r>
      <w:r w:rsidRPr="00373C86">
        <w:rPr>
          <w:rFonts w:ascii="Abadi" w:hAnsi="Abadi"/>
          <w:sz w:val="21"/>
          <w:szCs w:val="21"/>
        </w:rPr>
        <w:t>ero no tiene nada que ver con el principio de analogía y de no aplicación en el derecho penal reiteró y tampoco tiene que ver con que se especifiquen algunos tipos de relaciones reiteró con el riesgo que de hacerlo dejamos fuera a otro tipo de situaciones y entonces con eso fomentamos la impunidad</w:t>
      </w:r>
      <w:r>
        <w:rPr>
          <w:rFonts w:ascii="Abadi" w:hAnsi="Abadi"/>
          <w:sz w:val="21"/>
          <w:szCs w:val="21"/>
        </w:rPr>
        <w:t xml:space="preserve">. </w:t>
      </w:r>
    </w:p>
    <w:p w14:paraId="4C8F3673" w14:textId="77777777" w:rsidR="0051566F" w:rsidRDefault="0051566F" w:rsidP="00F70AE9">
      <w:pPr>
        <w:jc w:val="both"/>
        <w:rPr>
          <w:rFonts w:ascii="Abadi" w:hAnsi="Abadi"/>
          <w:sz w:val="21"/>
          <w:szCs w:val="21"/>
        </w:rPr>
      </w:pPr>
    </w:p>
    <w:p w14:paraId="5326FA57" w14:textId="2D28AD8C" w:rsidR="00F70AE9" w:rsidRDefault="00F70AE9" w:rsidP="00F70AE9">
      <w:pPr>
        <w:jc w:val="both"/>
        <w:rPr>
          <w:rFonts w:ascii="Abadi" w:hAnsi="Abadi"/>
          <w:sz w:val="21"/>
          <w:szCs w:val="21"/>
        </w:rPr>
      </w:pPr>
      <w:r>
        <w:rPr>
          <w:rFonts w:ascii="Abadi" w:hAnsi="Abadi"/>
          <w:sz w:val="21"/>
          <w:szCs w:val="21"/>
        </w:rPr>
        <w:t>- E</w:t>
      </w:r>
      <w:r w:rsidRPr="00373C86">
        <w:rPr>
          <w:rFonts w:ascii="Abadi" w:hAnsi="Abadi"/>
          <w:sz w:val="21"/>
          <w:szCs w:val="21"/>
        </w:rPr>
        <w:t xml:space="preserve">ntonces bueno ante la confusión </w:t>
      </w:r>
      <w:r>
        <w:rPr>
          <w:rFonts w:ascii="Abadi" w:hAnsi="Abadi"/>
          <w:sz w:val="21"/>
          <w:szCs w:val="21"/>
        </w:rPr>
        <w:t xml:space="preserve">y </w:t>
      </w:r>
      <w:r w:rsidRPr="00373C86">
        <w:rPr>
          <w:rFonts w:ascii="Abadi" w:hAnsi="Abadi"/>
          <w:sz w:val="21"/>
          <w:szCs w:val="21"/>
        </w:rPr>
        <w:t xml:space="preserve">todo esto la porción normativa es clara como se encuentra es una conducta típica perfectamente establecida con todos los elementos que debe contener en un </w:t>
      </w:r>
      <w:r>
        <w:rPr>
          <w:rFonts w:ascii="Abadi" w:hAnsi="Abadi"/>
          <w:sz w:val="21"/>
          <w:szCs w:val="21"/>
        </w:rPr>
        <w:t>C</w:t>
      </w:r>
      <w:r w:rsidRPr="00373C86">
        <w:rPr>
          <w:rFonts w:ascii="Abadi" w:hAnsi="Abadi"/>
          <w:sz w:val="21"/>
          <w:szCs w:val="21"/>
        </w:rPr>
        <w:t xml:space="preserve">ódigo </w:t>
      </w:r>
      <w:r>
        <w:rPr>
          <w:rFonts w:ascii="Abadi" w:hAnsi="Abadi"/>
          <w:sz w:val="21"/>
          <w:szCs w:val="21"/>
        </w:rPr>
        <w:t>P</w:t>
      </w:r>
      <w:r w:rsidRPr="00373C86">
        <w:rPr>
          <w:rFonts w:ascii="Abadi" w:hAnsi="Abadi"/>
          <w:sz w:val="21"/>
          <w:szCs w:val="21"/>
        </w:rPr>
        <w:t>enal y pues no es menos importante hablar de que la eliminación del elemento normativo en el tipo penal de violencia familiar referido a relaciones análogas las materia de este dictamen deja fuera de toda protección de la ley penal a personas que sufren violencia familiar y que están como decíamos en otro tipo de vehículos distintos al parentesco el matrimonio o el concubinato es por ello es por ello compañeros que les solicitó su voto a favor porque este no es un tema político ni de líneas</w:t>
      </w:r>
      <w:r>
        <w:rPr>
          <w:rFonts w:ascii="Abadi" w:hAnsi="Abadi"/>
          <w:sz w:val="21"/>
          <w:szCs w:val="21"/>
        </w:rPr>
        <w:t>,</w:t>
      </w:r>
      <w:r w:rsidRPr="00373C86">
        <w:rPr>
          <w:rFonts w:ascii="Abadi" w:hAnsi="Abadi"/>
          <w:sz w:val="21"/>
          <w:szCs w:val="21"/>
        </w:rPr>
        <w:t xml:space="preserve"> es un tema jurídico técnico porque aquí hacemos leyes gracias</w:t>
      </w:r>
      <w:r>
        <w:rPr>
          <w:rFonts w:ascii="Abadi" w:hAnsi="Abadi"/>
          <w:sz w:val="21"/>
          <w:szCs w:val="21"/>
        </w:rPr>
        <w:t>.</w:t>
      </w:r>
    </w:p>
    <w:p w14:paraId="0C96B08D" w14:textId="77777777" w:rsidR="0051566F" w:rsidRDefault="0051566F" w:rsidP="00F70AE9">
      <w:pPr>
        <w:jc w:val="both"/>
        <w:rPr>
          <w:rFonts w:ascii="Abadi" w:hAnsi="Abadi"/>
          <w:sz w:val="21"/>
          <w:szCs w:val="21"/>
        </w:rPr>
      </w:pPr>
    </w:p>
    <w:p w14:paraId="195EBC1E" w14:textId="0BFFB8CA" w:rsidR="00F70AE9" w:rsidRDefault="00F70AE9" w:rsidP="00F70AE9">
      <w:pPr>
        <w:ind w:firstLine="708"/>
        <w:jc w:val="both"/>
        <w:rPr>
          <w:rFonts w:ascii="Abadi" w:hAnsi="Abadi"/>
          <w:sz w:val="21"/>
          <w:szCs w:val="21"/>
        </w:rPr>
      </w:pPr>
      <w:r w:rsidRPr="005F330F">
        <w:rPr>
          <w:rFonts w:ascii="Abadi" w:hAnsi="Abadi"/>
          <w:b/>
          <w:bCs/>
          <w:sz w:val="21"/>
          <w:szCs w:val="21"/>
        </w:rPr>
        <w:t>- El Presidente.-</w:t>
      </w:r>
      <w:r>
        <w:rPr>
          <w:rFonts w:ascii="Abadi" w:hAnsi="Abadi"/>
          <w:sz w:val="21"/>
          <w:szCs w:val="21"/>
        </w:rPr>
        <w:t xml:space="preserve"> G</w:t>
      </w:r>
      <w:r w:rsidRPr="00373C86">
        <w:rPr>
          <w:rFonts w:ascii="Abadi" w:hAnsi="Abadi"/>
          <w:sz w:val="21"/>
          <w:szCs w:val="21"/>
        </w:rPr>
        <w:t xml:space="preserve">racias diputada Laura </w:t>
      </w:r>
      <w:r>
        <w:rPr>
          <w:rFonts w:ascii="Abadi" w:hAnsi="Abadi"/>
          <w:sz w:val="21"/>
          <w:szCs w:val="21"/>
        </w:rPr>
        <w:t>Márquez, ¿sí diputado E</w:t>
      </w:r>
      <w:r w:rsidRPr="00373C86">
        <w:rPr>
          <w:rFonts w:ascii="Abadi" w:hAnsi="Abadi"/>
          <w:sz w:val="21"/>
          <w:szCs w:val="21"/>
        </w:rPr>
        <w:t xml:space="preserve">rnesto Alejandro </w:t>
      </w:r>
      <w:r>
        <w:rPr>
          <w:rFonts w:ascii="Abadi" w:hAnsi="Abadi"/>
          <w:sz w:val="21"/>
          <w:szCs w:val="21"/>
        </w:rPr>
        <w:t>P</w:t>
      </w:r>
      <w:r w:rsidRPr="00373C86">
        <w:rPr>
          <w:rFonts w:ascii="Abadi" w:hAnsi="Abadi"/>
          <w:sz w:val="21"/>
          <w:szCs w:val="21"/>
        </w:rPr>
        <w:t>rieto para qué efectos</w:t>
      </w:r>
      <w:r>
        <w:rPr>
          <w:rFonts w:ascii="Abadi" w:hAnsi="Abadi"/>
          <w:sz w:val="21"/>
          <w:szCs w:val="21"/>
        </w:rPr>
        <w:t xml:space="preserve">? </w:t>
      </w:r>
      <w:r w:rsidRPr="00AB6BF2">
        <w:rPr>
          <w:rFonts w:ascii="Abadi" w:hAnsi="Abadi"/>
          <w:b/>
          <w:bCs/>
          <w:sz w:val="21"/>
          <w:szCs w:val="21"/>
        </w:rPr>
        <w:t>(Voz) diputado Ernesto Alejandro Prieto</w:t>
      </w:r>
      <w:r>
        <w:rPr>
          <w:rFonts w:ascii="Abadi" w:hAnsi="Abadi"/>
          <w:sz w:val="21"/>
          <w:szCs w:val="21"/>
        </w:rPr>
        <w:t>,</w:t>
      </w:r>
      <w:r w:rsidRPr="00373C86">
        <w:rPr>
          <w:rFonts w:ascii="Abadi" w:hAnsi="Abadi"/>
          <w:sz w:val="21"/>
          <w:szCs w:val="21"/>
        </w:rPr>
        <w:t xml:space="preserve"> este</w:t>
      </w:r>
      <w:r>
        <w:rPr>
          <w:rFonts w:ascii="Abadi" w:hAnsi="Abadi"/>
          <w:sz w:val="21"/>
          <w:szCs w:val="21"/>
        </w:rPr>
        <w:t>,</w:t>
      </w:r>
      <w:r w:rsidRPr="00373C86">
        <w:rPr>
          <w:rFonts w:ascii="Abadi" w:hAnsi="Abadi"/>
          <w:sz w:val="21"/>
          <w:szCs w:val="21"/>
        </w:rPr>
        <w:t xml:space="preserve"> pues para ser más amplio a</w:t>
      </w:r>
      <w:r>
        <w:rPr>
          <w:rFonts w:ascii="Abadi" w:hAnsi="Abadi"/>
          <w:sz w:val="21"/>
          <w:szCs w:val="21"/>
        </w:rPr>
        <w:t xml:space="preserve"> alusiones personales, </w:t>
      </w:r>
      <w:r w:rsidRPr="00AB6BF2">
        <w:rPr>
          <w:rFonts w:ascii="Abadi" w:hAnsi="Abadi"/>
          <w:b/>
          <w:bCs/>
          <w:sz w:val="21"/>
          <w:szCs w:val="21"/>
        </w:rPr>
        <w:t>(Voz) diputado Presidente,</w:t>
      </w:r>
      <w:r>
        <w:rPr>
          <w:rFonts w:ascii="Abadi" w:hAnsi="Abadi"/>
          <w:sz w:val="21"/>
          <w:szCs w:val="21"/>
        </w:rPr>
        <w:t xml:space="preserve"> ok, </w:t>
      </w:r>
      <w:r w:rsidRPr="00373C86">
        <w:rPr>
          <w:rFonts w:ascii="Abadi" w:hAnsi="Abadi"/>
          <w:sz w:val="21"/>
          <w:szCs w:val="21"/>
        </w:rPr>
        <w:t xml:space="preserve">adelante tiene </w:t>
      </w:r>
      <w:r>
        <w:rPr>
          <w:rFonts w:ascii="Abadi" w:hAnsi="Abadi"/>
          <w:sz w:val="21"/>
          <w:szCs w:val="21"/>
        </w:rPr>
        <w:t xml:space="preserve">el uso de la voz, hasta por </w:t>
      </w:r>
      <w:r w:rsidRPr="00373C86">
        <w:rPr>
          <w:rFonts w:ascii="Abadi" w:hAnsi="Abadi"/>
          <w:sz w:val="21"/>
          <w:szCs w:val="21"/>
        </w:rPr>
        <w:t>5 minutos</w:t>
      </w:r>
      <w:r>
        <w:rPr>
          <w:rFonts w:ascii="Abadi" w:hAnsi="Abadi"/>
          <w:sz w:val="21"/>
          <w:szCs w:val="21"/>
        </w:rPr>
        <w:t>, diputado Ernesto.</w:t>
      </w:r>
    </w:p>
    <w:p w14:paraId="6C60CD42" w14:textId="77777777" w:rsidR="0051566F" w:rsidRDefault="0051566F" w:rsidP="00F70AE9">
      <w:pPr>
        <w:ind w:firstLine="708"/>
        <w:jc w:val="both"/>
        <w:rPr>
          <w:rFonts w:ascii="Abadi" w:hAnsi="Abadi"/>
          <w:sz w:val="21"/>
          <w:szCs w:val="21"/>
        </w:rPr>
      </w:pPr>
    </w:p>
    <w:p w14:paraId="62639394" w14:textId="77777777" w:rsidR="00F70AE9" w:rsidRDefault="00F70AE9" w:rsidP="00F70AE9">
      <w:pPr>
        <w:jc w:val="both"/>
        <w:rPr>
          <w:rFonts w:ascii="Abadi" w:hAnsi="Abadi"/>
          <w:b/>
          <w:bCs/>
          <w:sz w:val="21"/>
          <w:szCs w:val="21"/>
        </w:rPr>
      </w:pPr>
      <w:r w:rsidRPr="00311536">
        <w:rPr>
          <w:rFonts w:ascii="Abadi" w:hAnsi="Abadi"/>
          <w:b/>
          <w:bCs/>
          <w:sz w:val="21"/>
          <w:szCs w:val="21"/>
        </w:rPr>
        <w:t>(Sube a tribuna el diputado Ernesto Alejandro Prieto Gallardo, para alusiones personales de quien le antecedió en el uso de la voz)</w:t>
      </w:r>
    </w:p>
    <w:p w14:paraId="212175F3" w14:textId="77777777" w:rsidR="00F70AE9" w:rsidRDefault="00F70AE9" w:rsidP="00F70AE9">
      <w:pPr>
        <w:jc w:val="both"/>
        <w:rPr>
          <w:rFonts w:ascii="Abadi" w:hAnsi="Abadi"/>
          <w:b/>
          <w:bCs/>
          <w:sz w:val="21"/>
          <w:szCs w:val="21"/>
        </w:rPr>
      </w:pPr>
    </w:p>
    <w:p w14:paraId="1BB6B54F" w14:textId="0672E4E4" w:rsidR="00F70AE9" w:rsidRPr="00311536" w:rsidRDefault="00F70AE9" w:rsidP="00F70AE9">
      <w:pPr>
        <w:jc w:val="both"/>
        <w:rPr>
          <w:rFonts w:ascii="Abadi" w:hAnsi="Abadi"/>
          <w:b/>
          <w:bCs/>
          <w:sz w:val="21"/>
          <w:szCs w:val="21"/>
        </w:rPr>
      </w:pPr>
    </w:p>
    <w:p w14:paraId="4B565CDC" w14:textId="29ED2B63" w:rsidR="00F70AE9" w:rsidRDefault="00F70AE9" w:rsidP="00F70AE9">
      <w:pPr>
        <w:jc w:val="both"/>
        <w:rPr>
          <w:rFonts w:ascii="Abadi" w:hAnsi="Abadi"/>
          <w:sz w:val="21"/>
          <w:szCs w:val="21"/>
        </w:rPr>
      </w:pPr>
    </w:p>
    <w:p w14:paraId="4B353080" w14:textId="00C3AD4A" w:rsidR="00F70AE9" w:rsidRDefault="0051566F" w:rsidP="00F70AE9">
      <w:pPr>
        <w:jc w:val="both"/>
        <w:rPr>
          <w:rFonts w:ascii="Abadi" w:hAnsi="Abadi"/>
          <w:sz w:val="21"/>
          <w:szCs w:val="21"/>
        </w:rPr>
      </w:pPr>
      <w:r>
        <w:rPr>
          <w:noProof/>
        </w:rPr>
        <w:drawing>
          <wp:anchor distT="0" distB="0" distL="114300" distR="114300" simplePos="0" relativeHeight="251672064" behindDoc="1" locked="0" layoutInCell="1" allowOverlap="1" wp14:anchorId="5D7A64DE" wp14:editId="00DB19A9">
            <wp:simplePos x="0" y="0"/>
            <wp:positionH relativeFrom="column">
              <wp:posOffset>499745</wp:posOffset>
            </wp:positionH>
            <wp:positionV relativeFrom="paragraph">
              <wp:posOffset>151765</wp:posOffset>
            </wp:positionV>
            <wp:extent cx="1437150" cy="739063"/>
            <wp:effectExtent l="247650" t="228600" r="220345" b="747395"/>
            <wp:wrapTight wrapText="bothSides">
              <wp:wrapPolygon edited="0">
                <wp:start x="-3722" y="-6686"/>
                <wp:lineTo x="-3722" y="43460"/>
                <wp:lineTo x="24912" y="43460"/>
                <wp:lineTo x="24912" y="31202"/>
                <wp:lineTo x="21190" y="28973"/>
                <wp:lineTo x="20903" y="28973"/>
                <wp:lineTo x="24912" y="26745"/>
                <wp:lineTo x="24912" y="-6686"/>
                <wp:lineTo x="-3722" y="-6686"/>
              </wp:wrapPolygon>
            </wp:wrapTight>
            <wp:docPr id="51" name="Imagen 5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Texto&#10;&#10;Descripción generada automáticamente con confianza media"/>
                    <pic:cNvPicPr/>
                  </pic:nvPicPr>
                  <pic:blipFill rotWithShape="1">
                    <a:blip r:embed="rId58" cstate="print">
                      <a:extLst>
                        <a:ext uri="{28A0092B-C50C-407E-A947-70E740481C1C}">
                          <a14:useLocalDpi xmlns:a14="http://schemas.microsoft.com/office/drawing/2010/main" val="0"/>
                        </a:ext>
                      </a:extLst>
                    </a:blip>
                    <a:srcRect b="8533"/>
                    <a:stretch/>
                  </pic:blipFill>
                  <pic:spPr bwMode="auto">
                    <a:xfrm>
                      <a:off x="0" y="0"/>
                      <a:ext cx="1437150" cy="739063"/>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52926A67" w14:textId="6DDB94AC" w:rsidR="00F70AE9" w:rsidRDefault="00F70AE9" w:rsidP="00F70AE9">
      <w:pPr>
        <w:jc w:val="both"/>
        <w:rPr>
          <w:rFonts w:ascii="Abadi" w:hAnsi="Abadi"/>
          <w:sz w:val="21"/>
          <w:szCs w:val="21"/>
        </w:rPr>
      </w:pPr>
      <w:r>
        <w:rPr>
          <w:rFonts w:ascii="Abadi" w:hAnsi="Abadi"/>
          <w:sz w:val="21"/>
          <w:szCs w:val="21"/>
        </w:rPr>
        <w:t>¡M</w:t>
      </w:r>
      <w:r w:rsidRPr="00373C86">
        <w:rPr>
          <w:rFonts w:ascii="Abadi" w:hAnsi="Abadi"/>
          <w:sz w:val="21"/>
          <w:szCs w:val="21"/>
        </w:rPr>
        <w:t>uchas gracias</w:t>
      </w:r>
      <w:r>
        <w:rPr>
          <w:rFonts w:ascii="Abadi" w:hAnsi="Abadi"/>
          <w:sz w:val="21"/>
          <w:szCs w:val="21"/>
        </w:rPr>
        <w:t>!</w:t>
      </w:r>
      <w:r w:rsidRPr="00373C86">
        <w:rPr>
          <w:rFonts w:ascii="Abadi" w:hAnsi="Abadi"/>
          <w:sz w:val="21"/>
          <w:szCs w:val="21"/>
        </w:rPr>
        <w:t xml:space="preserve"> bueno a mí lo que me preocupa de seguir insistiendo en que se apruebe el dictamen en los términos que se han presentado pues precisamente la realidad</w:t>
      </w:r>
      <w:r>
        <w:rPr>
          <w:rFonts w:ascii="Abadi" w:hAnsi="Abadi"/>
          <w:sz w:val="21"/>
          <w:szCs w:val="21"/>
        </w:rPr>
        <w:t>,</w:t>
      </w:r>
      <w:r w:rsidRPr="00373C86">
        <w:rPr>
          <w:rFonts w:ascii="Abadi" w:hAnsi="Abadi"/>
          <w:sz w:val="21"/>
          <w:szCs w:val="21"/>
        </w:rPr>
        <w:t xml:space="preserve"> más allá de lo jurídico que se evidencia con el documento que solicitamos en su momento a la </w:t>
      </w:r>
      <w:r>
        <w:rPr>
          <w:rFonts w:ascii="Abadi" w:hAnsi="Abadi"/>
          <w:sz w:val="21"/>
          <w:szCs w:val="21"/>
        </w:rPr>
        <w:t>Fi</w:t>
      </w:r>
      <w:r w:rsidRPr="00373C86">
        <w:rPr>
          <w:rFonts w:ascii="Abadi" w:hAnsi="Abadi"/>
          <w:sz w:val="21"/>
          <w:szCs w:val="21"/>
        </w:rPr>
        <w:t xml:space="preserve">scalía del </w:t>
      </w:r>
      <w:r>
        <w:rPr>
          <w:rFonts w:ascii="Abadi" w:hAnsi="Abadi"/>
          <w:sz w:val="21"/>
          <w:szCs w:val="21"/>
        </w:rPr>
        <w:t>E</w:t>
      </w:r>
      <w:r w:rsidRPr="00373C86">
        <w:rPr>
          <w:rFonts w:ascii="Abadi" w:hAnsi="Abadi"/>
          <w:sz w:val="21"/>
          <w:szCs w:val="21"/>
        </w:rPr>
        <w:t>stado nos respondiera en donde le preguntábamos que en cuanto al delito de violencia familiar dónde o en qué asuntos o en qué carpetas o en qué investigaciones se había abordado dicho delito de violencia familiar bajo el concepto de relación análoga y la fiscalía informó o respondió ahí tengo el oficio</w:t>
      </w:r>
      <w:r>
        <w:rPr>
          <w:rFonts w:ascii="Abadi" w:hAnsi="Abadi"/>
          <w:sz w:val="21"/>
          <w:szCs w:val="21"/>
        </w:rPr>
        <w:t>,</w:t>
      </w:r>
      <w:r w:rsidRPr="00373C86">
        <w:rPr>
          <w:rFonts w:ascii="Abadi" w:hAnsi="Abadi"/>
          <w:sz w:val="21"/>
          <w:szCs w:val="21"/>
        </w:rPr>
        <w:t xml:space="preserve"> pues que no había información precisa al respecto que quiere decir</w:t>
      </w:r>
      <w:r>
        <w:rPr>
          <w:rFonts w:ascii="Abadi" w:hAnsi="Abadi"/>
          <w:sz w:val="21"/>
          <w:szCs w:val="21"/>
        </w:rPr>
        <w:t>,</w:t>
      </w:r>
      <w:r w:rsidRPr="00373C86">
        <w:rPr>
          <w:rFonts w:ascii="Abadi" w:hAnsi="Abadi"/>
          <w:sz w:val="21"/>
          <w:szCs w:val="21"/>
        </w:rPr>
        <w:t xml:space="preserve"> que para la fiscalía al parecer no existe</w:t>
      </w:r>
      <w:r>
        <w:rPr>
          <w:rFonts w:ascii="Abadi" w:hAnsi="Abadi"/>
          <w:sz w:val="21"/>
          <w:szCs w:val="21"/>
        </w:rPr>
        <w:t>,</w:t>
      </w:r>
      <w:r w:rsidRPr="00373C86">
        <w:rPr>
          <w:rFonts w:ascii="Abadi" w:hAnsi="Abadi"/>
          <w:sz w:val="21"/>
          <w:szCs w:val="21"/>
        </w:rPr>
        <w:t xml:space="preserve"> o no se ha llevado a cabo violencia en el noviazgo </w:t>
      </w:r>
      <w:r>
        <w:rPr>
          <w:rFonts w:ascii="Abadi" w:hAnsi="Abadi"/>
          <w:sz w:val="21"/>
          <w:szCs w:val="21"/>
        </w:rPr>
        <w:t>¿</w:t>
      </w:r>
      <w:r w:rsidRPr="00373C86">
        <w:rPr>
          <w:rFonts w:ascii="Abadi" w:hAnsi="Abadi"/>
          <w:sz w:val="21"/>
          <w:szCs w:val="21"/>
        </w:rPr>
        <w:t>en el estado de guanajuato</w:t>
      </w:r>
      <w:r>
        <w:rPr>
          <w:rFonts w:ascii="Abadi" w:hAnsi="Abadi"/>
          <w:sz w:val="21"/>
          <w:szCs w:val="21"/>
        </w:rPr>
        <w:t>?</w:t>
      </w:r>
      <w:r w:rsidRPr="00373C86">
        <w:rPr>
          <w:rFonts w:ascii="Abadi" w:hAnsi="Abadi"/>
          <w:sz w:val="21"/>
          <w:szCs w:val="21"/>
        </w:rPr>
        <w:t xml:space="preserve"> eso es lo que les pregunto o peor</w:t>
      </w:r>
      <w:r>
        <w:rPr>
          <w:rFonts w:ascii="Abadi" w:hAnsi="Abadi"/>
          <w:sz w:val="21"/>
          <w:szCs w:val="21"/>
        </w:rPr>
        <w:t xml:space="preserve">, </w:t>
      </w:r>
      <w:r w:rsidRPr="00373C86">
        <w:rPr>
          <w:rFonts w:ascii="Abadi" w:hAnsi="Abadi"/>
          <w:sz w:val="21"/>
          <w:szCs w:val="21"/>
        </w:rPr>
        <w:t xml:space="preserve"> insistimos en que se viole el principio de </w:t>
      </w:r>
      <w:r>
        <w:rPr>
          <w:rFonts w:ascii="Abadi" w:hAnsi="Abadi"/>
          <w:sz w:val="21"/>
          <w:szCs w:val="21"/>
        </w:rPr>
        <w:t>tax</w:t>
      </w:r>
      <w:r w:rsidRPr="00373C86">
        <w:rPr>
          <w:rFonts w:ascii="Abadi" w:hAnsi="Abadi"/>
          <w:sz w:val="21"/>
          <w:szCs w:val="21"/>
        </w:rPr>
        <w:t xml:space="preserve">actividad y el tema de la no analogía en materia penal seguramente la fiscalía al momento de llevar a cabo un procedimiento iniciar una carpeta prefiere re direccionar el delito a lesiones </w:t>
      </w:r>
      <w:r>
        <w:rPr>
          <w:rFonts w:ascii="Abadi" w:hAnsi="Abadi"/>
          <w:sz w:val="21"/>
          <w:szCs w:val="21"/>
        </w:rPr>
        <w:t xml:space="preserve">o ah </w:t>
      </w:r>
      <w:r w:rsidRPr="00373C86">
        <w:rPr>
          <w:rFonts w:ascii="Abadi" w:hAnsi="Abadi"/>
          <w:sz w:val="21"/>
          <w:szCs w:val="21"/>
        </w:rPr>
        <w:t xml:space="preserve">otro concepto menos gravoso porque la finalidad de la violencia en el noviazgo de que se te se tipifique específicamente se establezca con toda puntualidad es que se genera un agravante </w:t>
      </w:r>
      <w:r>
        <w:rPr>
          <w:rFonts w:ascii="Abadi" w:hAnsi="Abadi"/>
          <w:sz w:val="21"/>
          <w:szCs w:val="21"/>
        </w:rPr>
        <w:t xml:space="preserve">al </w:t>
      </w:r>
      <w:r w:rsidRPr="00373C86">
        <w:rPr>
          <w:rFonts w:ascii="Abadi" w:hAnsi="Abadi"/>
          <w:sz w:val="21"/>
          <w:szCs w:val="21"/>
        </w:rPr>
        <w:t>momento de cometerse ese delito en específico y no sea genérico bajo analogías o figuras de violencia familiar</w:t>
      </w:r>
      <w:r>
        <w:rPr>
          <w:rFonts w:ascii="Abadi" w:hAnsi="Abadi"/>
          <w:sz w:val="21"/>
          <w:szCs w:val="21"/>
        </w:rPr>
        <w:t>.</w:t>
      </w:r>
    </w:p>
    <w:p w14:paraId="1BE36B72" w14:textId="77777777" w:rsidR="0051566F" w:rsidRDefault="0051566F" w:rsidP="00F70AE9">
      <w:pPr>
        <w:jc w:val="both"/>
        <w:rPr>
          <w:rFonts w:ascii="Abadi" w:hAnsi="Abadi"/>
          <w:sz w:val="21"/>
          <w:szCs w:val="21"/>
        </w:rPr>
      </w:pPr>
    </w:p>
    <w:p w14:paraId="5608CB55" w14:textId="051DD6A0" w:rsidR="00F70AE9" w:rsidRDefault="00F70AE9" w:rsidP="00F70AE9">
      <w:pPr>
        <w:jc w:val="both"/>
        <w:rPr>
          <w:rFonts w:ascii="Abadi" w:hAnsi="Abadi"/>
          <w:sz w:val="21"/>
          <w:szCs w:val="21"/>
        </w:rPr>
      </w:pPr>
      <w:r>
        <w:rPr>
          <w:rFonts w:ascii="Abadi" w:hAnsi="Abadi"/>
          <w:sz w:val="21"/>
          <w:szCs w:val="21"/>
        </w:rPr>
        <w:t>- E</w:t>
      </w:r>
      <w:r w:rsidRPr="00373C86">
        <w:rPr>
          <w:rFonts w:ascii="Abadi" w:hAnsi="Abadi"/>
          <w:sz w:val="21"/>
          <w:szCs w:val="21"/>
        </w:rPr>
        <w:t>ntonces ya yendo más allá en los hechos para mí resulta peligroso que siga habiendo ese vacío legal de que siga formalmente ante la respuesta que nos otorgó la fiscalía</w:t>
      </w:r>
      <w:r>
        <w:rPr>
          <w:rFonts w:ascii="Abadi" w:hAnsi="Abadi"/>
          <w:sz w:val="21"/>
          <w:szCs w:val="21"/>
        </w:rPr>
        <w:t>,</w:t>
      </w:r>
      <w:r w:rsidRPr="00373C86">
        <w:rPr>
          <w:rFonts w:ascii="Abadi" w:hAnsi="Abadi"/>
          <w:sz w:val="21"/>
          <w:szCs w:val="21"/>
        </w:rPr>
        <w:t xml:space="preserve"> legalmente o formalmente</w:t>
      </w:r>
      <w:r>
        <w:rPr>
          <w:rFonts w:ascii="Abadi" w:hAnsi="Abadi"/>
          <w:sz w:val="21"/>
          <w:szCs w:val="21"/>
        </w:rPr>
        <w:t>,</w:t>
      </w:r>
      <w:r w:rsidRPr="00373C86">
        <w:rPr>
          <w:rFonts w:ascii="Abadi" w:hAnsi="Abadi"/>
          <w:sz w:val="21"/>
          <w:szCs w:val="21"/>
        </w:rPr>
        <w:t xml:space="preserve"> no existe ningún procedimiento que se haya iniciado por violencia en el noviazgo y por consiguiente entonces no existe la violencia en el noviazgo</w:t>
      </w:r>
      <w:r>
        <w:rPr>
          <w:rFonts w:ascii="Abadi" w:hAnsi="Abadi"/>
          <w:sz w:val="21"/>
          <w:szCs w:val="21"/>
        </w:rPr>
        <w:t>,</w:t>
      </w:r>
      <w:r w:rsidRPr="00373C86">
        <w:rPr>
          <w:rFonts w:ascii="Abadi" w:hAnsi="Abadi"/>
          <w:sz w:val="21"/>
          <w:szCs w:val="21"/>
        </w:rPr>
        <w:t xml:space="preserve"> no han sido golpeados varones o mujeres por su pareja esté </w:t>
      </w:r>
      <w:r>
        <w:rPr>
          <w:rFonts w:ascii="Abadi" w:hAnsi="Abadi"/>
          <w:sz w:val="21"/>
          <w:szCs w:val="21"/>
        </w:rPr>
        <w:t>¿</w:t>
      </w:r>
      <w:r w:rsidRPr="00373C86">
        <w:rPr>
          <w:rFonts w:ascii="Abadi" w:hAnsi="Abadi"/>
          <w:sz w:val="21"/>
          <w:szCs w:val="21"/>
        </w:rPr>
        <w:t>siendo novios</w:t>
      </w:r>
      <w:r>
        <w:rPr>
          <w:rFonts w:ascii="Abadi" w:hAnsi="Abadi"/>
          <w:sz w:val="21"/>
          <w:szCs w:val="21"/>
        </w:rPr>
        <w:t>?</w:t>
      </w:r>
      <w:r w:rsidRPr="00373C86">
        <w:rPr>
          <w:rFonts w:ascii="Abadi" w:hAnsi="Abadi"/>
          <w:sz w:val="21"/>
          <w:szCs w:val="21"/>
        </w:rPr>
        <w:t xml:space="preserve"> </w:t>
      </w:r>
      <w:r>
        <w:rPr>
          <w:rFonts w:ascii="Abadi" w:hAnsi="Abadi"/>
          <w:sz w:val="21"/>
          <w:szCs w:val="21"/>
        </w:rPr>
        <w:t>¿</w:t>
      </w:r>
      <w:r w:rsidRPr="00373C86">
        <w:rPr>
          <w:rFonts w:ascii="Abadi" w:hAnsi="Abadi"/>
          <w:sz w:val="21"/>
          <w:szCs w:val="21"/>
        </w:rPr>
        <w:t>en el estado de guanajuato</w:t>
      </w:r>
      <w:r>
        <w:rPr>
          <w:rFonts w:ascii="Abadi" w:hAnsi="Abadi"/>
          <w:sz w:val="21"/>
          <w:szCs w:val="21"/>
        </w:rPr>
        <w:t>?</w:t>
      </w:r>
      <w:r w:rsidRPr="00373C86">
        <w:rPr>
          <w:rFonts w:ascii="Abadi" w:hAnsi="Abadi"/>
          <w:sz w:val="21"/>
          <w:szCs w:val="21"/>
        </w:rPr>
        <w:t xml:space="preserve"> </w:t>
      </w:r>
      <w:r>
        <w:rPr>
          <w:rFonts w:ascii="Abadi" w:hAnsi="Abadi"/>
          <w:sz w:val="21"/>
          <w:szCs w:val="21"/>
        </w:rPr>
        <w:t>¿</w:t>
      </w:r>
      <w:r w:rsidRPr="00373C86">
        <w:rPr>
          <w:rFonts w:ascii="Abadi" w:hAnsi="Abadi"/>
          <w:sz w:val="21"/>
          <w:szCs w:val="21"/>
        </w:rPr>
        <w:t>nunca</w:t>
      </w:r>
      <w:r>
        <w:rPr>
          <w:rFonts w:ascii="Abadi" w:hAnsi="Abadi"/>
          <w:sz w:val="21"/>
          <w:szCs w:val="21"/>
        </w:rPr>
        <w:t>?</w:t>
      </w:r>
      <w:r w:rsidRPr="00373C86">
        <w:rPr>
          <w:rFonts w:ascii="Abadi" w:hAnsi="Abadi"/>
          <w:sz w:val="21"/>
          <w:szCs w:val="21"/>
        </w:rPr>
        <w:t xml:space="preserve"> pues </w:t>
      </w:r>
      <w:r w:rsidRPr="00373C86">
        <w:rPr>
          <w:rFonts w:ascii="Abadi" w:hAnsi="Abadi"/>
          <w:sz w:val="21"/>
          <w:szCs w:val="21"/>
        </w:rPr>
        <w:t xml:space="preserve">creo que sí ha sucedido </w:t>
      </w:r>
      <w:r>
        <w:rPr>
          <w:rFonts w:ascii="Abadi" w:hAnsi="Abadi"/>
          <w:sz w:val="21"/>
          <w:szCs w:val="21"/>
        </w:rPr>
        <w:t>¿</w:t>
      </w:r>
      <w:r w:rsidRPr="00373C86">
        <w:rPr>
          <w:rFonts w:ascii="Abadi" w:hAnsi="Abadi"/>
          <w:sz w:val="21"/>
          <w:szCs w:val="21"/>
        </w:rPr>
        <w:t>no</w:t>
      </w:r>
      <w:r>
        <w:rPr>
          <w:rFonts w:ascii="Abadi" w:hAnsi="Abadi"/>
          <w:sz w:val="21"/>
          <w:szCs w:val="21"/>
        </w:rPr>
        <w:t>?</w:t>
      </w:r>
      <w:r w:rsidRPr="00373C86">
        <w:rPr>
          <w:rFonts w:ascii="Abadi" w:hAnsi="Abadi"/>
          <w:sz w:val="21"/>
          <w:szCs w:val="21"/>
        </w:rPr>
        <w:t xml:space="preserve"> afortunadamente creo que aquí a ninguno de los presentes les ha pasado pero seguramente hay muchas mujeres y quizá uno que otro hombre que han sido agredidos por su pareja y para la fiscalía pues ese concepto en particular de relación análoga no existe</w:t>
      </w:r>
      <w:r>
        <w:rPr>
          <w:rFonts w:ascii="Abadi" w:hAnsi="Abadi"/>
          <w:sz w:val="21"/>
          <w:szCs w:val="21"/>
        </w:rPr>
        <w:t xml:space="preserve">, </w:t>
      </w:r>
      <w:r w:rsidRPr="00373C86">
        <w:rPr>
          <w:rFonts w:ascii="Abadi" w:hAnsi="Abadi"/>
          <w:sz w:val="21"/>
          <w:szCs w:val="21"/>
        </w:rPr>
        <w:t>no aparece</w:t>
      </w:r>
      <w:r>
        <w:rPr>
          <w:rFonts w:ascii="Abadi" w:hAnsi="Abadi"/>
          <w:sz w:val="21"/>
          <w:szCs w:val="21"/>
        </w:rPr>
        <w:t xml:space="preserve">, </w:t>
      </w:r>
      <w:r w:rsidRPr="00373C86">
        <w:rPr>
          <w:rFonts w:ascii="Abadi" w:hAnsi="Abadi"/>
          <w:sz w:val="21"/>
          <w:szCs w:val="21"/>
        </w:rPr>
        <w:t xml:space="preserve"> no hay ningún</w:t>
      </w:r>
      <w:r>
        <w:rPr>
          <w:rFonts w:ascii="Abadi" w:hAnsi="Abadi"/>
          <w:sz w:val="21"/>
          <w:szCs w:val="21"/>
        </w:rPr>
        <w:t>,</w:t>
      </w:r>
      <w:r w:rsidRPr="00373C86">
        <w:rPr>
          <w:rFonts w:ascii="Abadi" w:hAnsi="Abadi"/>
          <w:sz w:val="21"/>
          <w:szCs w:val="21"/>
        </w:rPr>
        <w:t xml:space="preserve"> ninguna</w:t>
      </w:r>
      <w:r>
        <w:rPr>
          <w:rFonts w:ascii="Abadi" w:hAnsi="Abadi"/>
          <w:sz w:val="21"/>
          <w:szCs w:val="21"/>
        </w:rPr>
        <w:t>,</w:t>
      </w:r>
      <w:r w:rsidRPr="00373C86">
        <w:rPr>
          <w:rFonts w:ascii="Abadi" w:hAnsi="Abadi"/>
          <w:sz w:val="21"/>
          <w:szCs w:val="21"/>
        </w:rPr>
        <w:t xml:space="preserve"> carpeta que se haya aperturado</w:t>
      </w:r>
      <w:r>
        <w:rPr>
          <w:rFonts w:ascii="Abadi" w:hAnsi="Abadi"/>
          <w:sz w:val="21"/>
          <w:szCs w:val="21"/>
        </w:rPr>
        <w:t>,</w:t>
      </w:r>
      <w:r w:rsidRPr="00373C86">
        <w:rPr>
          <w:rFonts w:ascii="Abadi" w:hAnsi="Abadi"/>
          <w:sz w:val="21"/>
          <w:szCs w:val="21"/>
        </w:rPr>
        <w:t xml:space="preserve"> iniciado al respecto</w:t>
      </w:r>
      <w:r>
        <w:rPr>
          <w:rFonts w:ascii="Abadi" w:hAnsi="Abadi"/>
          <w:sz w:val="21"/>
          <w:szCs w:val="21"/>
        </w:rPr>
        <w:t>,</w:t>
      </w:r>
      <w:r w:rsidRPr="00373C86">
        <w:rPr>
          <w:rFonts w:ascii="Abadi" w:hAnsi="Abadi"/>
          <w:sz w:val="21"/>
          <w:szCs w:val="21"/>
        </w:rPr>
        <w:t xml:space="preserve"> entonces creo que por ante esa situación es todavía más grave más apremiante que se establezca puntualmente en la ley la figura de violencia en el noviazgo para que se diga en el </w:t>
      </w:r>
      <w:r>
        <w:rPr>
          <w:rFonts w:ascii="Abadi" w:hAnsi="Abadi"/>
          <w:sz w:val="21"/>
          <w:szCs w:val="21"/>
        </w:rPr>
        <w:t>C</w:t>
      </w:r>
      <w:r w:rsidRPr="00373C86">
        <w:rPr>
          <w:rFonts w:ascii="Abadi" w:hAnsi="Abadi"/>
          <w:sz w:val="21"/>
          <w:szCs w:val="21"/>
        </w:rPr>
        <w:t xml:space="preserve">ódigo </w:t>
      </w:r>
      <w:r>
        <w:rPr>
          <w:rFonts w:ascii="Abadi" w:hAnsi="Abadi"/>
          <w:sz w:val="21"/>
          <w:szCs w:val="21"/>
        </w:rPr>
        <w:t>P</w:t>
      </w:r>
      <w:r w:rsidRPr="00373C86">
        <w:rPr>
          <w:rFonts w:ascii="Abadi" w:hAnsi="Abadi"/>
          <w:sz w:val="21"/>
          <w:szCs w:val="21"/>
        </w:rPr>
        <w:t>enal efectivamente en la ley</w:t>
      </w:r>
      <w:r>
        <w:rPr>
          <w:rFonts w:ascii="Abadi" w:hAnsi="Abadi"/>
          <w:sz w:val="21"/>
          <w:szCs w:val="21"/>
        </w:rPr>
        <w:t>. S</w:t>
      </w:r>
      <w:r w:rsidRPr="00373C86">
        <w:rPr>
          <w:rFonts w:ascii="Abadi" w:hAnsi="Abadi"/>
          <w:sz w:val="21"/>
          <w:szCs w:val="21"/>
        </w:rPr>
        <w:t>i así es</w:t>
      </w:r>
      <w:r>
        <w:rPr>
          <w:rFonts w:ascii="Abadi" w:hAnsi="Abadi"/>
          <w:sz w:val="21"/>
          <w:szCs w:val="21"/>
        </w:rPr>
        <w:t xml:space="preserve"> y g</w:t>
      </w:r>
      <w:r w:rsidRPr="00373C86">
        <w:rPr>
          <w:rFonts w:ascii="Abadi" w:hAnsi="Abadi"/>
          <w:sz w:val="21"/>
          <w:szCs w:val="21"/>
        </w:rPr>
        <w:t>racias por la aclaración y podamos contar con esta herramienta jurídica que podría beneficiar a muchos guanajuatenses y sobre todo inhibir el tema qué es lo más importante de la agresión física de la agresión durante una relación durante un noviazgo</w:t>
      </w:r>
      <w:r>
        <w:rPr>
          <w:rFonts w:ascii="Abadi" w:hAnsi="Abadi"/>
          <w:sz w:val="21"/>
          <w:szCs w:val="21"/>
        </w:rPr>
        <w:t xml:space="preserve">, </w:t>
      </w:r>
      <w:r w:rsidRPr="00373C86">
        <w:rPr>
          <w:rFonts w:ascii="Abadi" w:hAnsi="Abadi"/>
          <w:sz w:val="21"/>
          <w:szCs w:val="21"/>
        </w:rPr>
        <w:t xml:space="preserve">entonces yo les invitaría a que votemos en contra </w:t>
      </w:r>
      <w:r>
        <w:rPr>
          <w:rFonts w:ascii="Abadi" w:hAnsi="Abadi"/>
          <w:sz w:val="21"/>
          <w:szCs w:val="21"/>
        </w:rPr>
        <w:t>si</w:t>
      </w:r>
      <w:r w:rsidRPr="00373C86">
        <w:rPr>
          <w:rFonts w:ascii="Abadi" w:hAnsi="Abadi"/>
          <w:sz w:val="21"/>
          <w:szCs w:val="21"/>
        </w:rPr>
        <w:t xml:space="preserve"> posible </w:t>
      </w:r>
      <w:r w:rsidRPr="00781B1B">
        <w:rPr>
          <w:rFonts w:ascii="Abadi" w:hAnsi="Abadi"/>
          <w:b/>
          <w:bCs/>
          <w:sz w:val="21"/>
          <w:szCs w:val="21"/>
        </w:rPr>
        <w:t>(Voz) diputado Presidente,</w:t>
      </w:r>
      <w:r>
        <w:rPr>
          <w:rFonts w:ascii="Abadi" w:hAnsi="Abadi"/>
          <w:sz w:val="21"/>
          <w:szCs w:val="21"/>
        </w:rPr>
        <w:t xml:space="preserve"> ¿diputado Ernesto, me permite un poquito?</w:t>
      </w:r>
      <w:r w:rsidRPr="00373C86">
        <w:rPr>
          <w:rFonts w:ascii="Abadi" w:hAnsi="Abadi"/>
          <w:sz w:val="21"/>
          <w:szCs w:val="21"/>
        </w:rPr>
        <w:t xml:space="preserve"> </w:t>
      </w:r>
      <w:r>
        <w:rPr>
          <w:rFonts w:ascii="Abadi" w:hAnsi="Abadi"/>
          <w:sz w:val="21"/>
          <w:szCs w:val="21"/>
        </w:rPr>
        <w:t>¿</w:t>
      </w:r>
      <w:r w:rsidRPr="00373C86">
        <w:rPr>
          <w:rFonts w:ascii="Abadi" w:hAnsi="Abadi"/>
          <w:sz w:val="21"/>
          <w:szCs w:val="21"/>
        </w:rPr>
        <w:t xml:space="preserve">sí diputado </w:t>
      </w:r>
      <w:r>
        <w:rPr>
          <w:rFonts w:ascii="Abadi" w:hAnsi="Abadi"/>
          <w:sz w:val="21"/>
          <w:szCs w:val="21"/>
        </w:rPr>
        <w:t>B</w:t>
      </w:r>
      <w:r w:rsidRPr="00373C86">
        <w:rPr>
          <w:rFonts w:ascii="Abadi" w:hAnsi="Abadi"/>
          <w:sz w:val="21"/>
          <w:szCs w:val="21"/>
        </w:rPr>
        <w:t xml:space="preserve">ricio </w:t>
      </w:r>
      <w:r>
        <w:rPr>
          <w:rFonts w:ascii="Abadi" w:hAnsi="Abadi"/>
          <w:sz w:val="21"/>
          <w:szCs w:val="21"/>
        </w:rPr>
        <w:t>B</w:t>
      </w:r>
      <w:r w:rsidRPr="00373C86">
        <w:rPr>
          <w:rFonts w:ascii="Abadi" w:hAnsi="Abadi"/>
          <w:sz w:val="21"/>
          <w:szCs w:val="21"/>
        </w:rPr>
        <w:t>alderas Álvarez</w:t>
      </w:r>
      <w:r>
        <w:rPr>
          <w:rFonts w:ascii="Abadi" w:hAnsi="Abadi"/>
          <w:sz w:val="21"/>
          <w:szCs w:val="21"/>
        </w:rPr>
        <w:t>? ¿</w:t>
      </w:r>
      <w:r w:rsidRPr="00373C86">
        <w:rPr>
          <w:rFonts w:ascii="Abadi" w:hAnsi="Abadi"/>
          <w:sz w:val="21"/>
          <w:szCs w:val="21"/>
        </w:rPr>
        <w:t>para qué efectos</w:t>
      </w:r>
      <w:r>
        <w:rPr>
          <w:rFonts w:ascii="Abadi" w:hAnsi="Abadi"/>
          <w:sz w:val="21"/>
          <w:szCs w:val="21"/>
        </w:rPr>
        <w:t xml:space="preserve">? </w:t>
      </w:r>
      <w:r w:rsidRPr="00781B1B">
        <w:rPr>
          <w:rFonts w:ascii="Abadi" w:hAnsi="Abadi"/>
          <w:b/>
          <w:bCs/>
          <w:sz w:val="21"/>
          <w:szCs w:val="21"/>
        </w:rPr>
        <w:t xml:space="preserve">(Voz) diputado Bricio, </w:t>
      </w:r>
      <w:r w:rsidRPr="00373C86">
        <w:rPr>
          <w:rFonts w:ascii="Abadi" w:hAnsi="Abadi"/>
          <w:sz w:val="21"/>
          <w:szCs w:val="21"/>
        </w:rPr>
        <w:t xml:space="preserve"> para ver si el diputado en tribuna </w:t>
      </w:r>
      <w:r>
        <w:rPr>
          <w:rFonts w:ascii="Abadi" w:hAnsi="Abadi"/>
          <w:sz w:val="21"/>
          <w:szCs w:val="21"/>
        </w:rPr>
        <w:t xml:space="preserve">me </w:t>
      </w:r>
      <w:r w:rsidRPr="00373C86">
        <w:rPr>
          <w:rFonts w:ascii="Abadi" w:hAnsi="Abadi"/>
          <w:sz w:val="21"/>
          <w:szCs w:val="21"/>
        </w:rPr>
        <w:t>puede aceptar una pregunta</w:t>
      </w:r>
      <w:r>
        <w:rPr>
          <w:rFonts w:ascii="Abadi" w:hAnsi="Abadi"/>
          <w:sz w:val="21"/>
          <w:szCs w:val="21"/>
        </w:rPr>
        <w:t>,</w:t>
      </w:r>
      <w:r w:rsidRPr="00373C86">
        <w:rPr>
          <w:rFonts w:ascii="Abadi" w:hAnsi="Abadi"/>
          <w:sz w:val="21"/>
          <w:szCs w:val="21"/>
        </w:rPr>
        <w:t xml:space="preserve"> para los efectos de lo que nos </w:t>
      </w:r>
      <w:r>
        <w:rPr>
          <w:rFonts w:ascii="Abadi" w:hAnsi="Abadi"/>
          <w:sz w:val="21"/>
          <w:szCs w:val="21"/>
        </w:rPr>
        <w:t xml:space="preserve">está exponiendo, </w:t>
      </w:r>
      <w:r w:rsidRPr="00781B1B">
        <w:rPr>
          <w:rFonts w:ascii="Abadi" w:hAnsi="Abadi"/>
          <w:b/>
          <w:bCs/>
          <w:sz w:val="21"/>
          <w:szCs w:val="21"/>
        </w:rPr>
        <w:t>(Voz) diputado Presidente,</w:t>
      </w:r>
      <w:r>
        <w:rPr>
          <w:rFonts w:ascii="Abadi" w:hAnsi="Abadi"/>
          <w:sz w:val="21"/>
          <w:szCs w:val="21"/>
        </w:rPr>
        <w:t xml:space="preserve"> gracias diputado Bricio, ¿diputado Bricio le acepta una pregunta al diputado Bri</w:t>
      </w:r>
      <w:r w:rsidRPr="00373C86">
        <w:rPr>
          <w:rFonts w:ascii="Abadi" w:hAnsi="Abadi"/>
          <w:sz w:val="21"/>
          <w:szCs w:val="21"/>
        </w:rPr>
        <w:t xml:space="preserve">cio </w:t>
      </w:r>
      <w:r>
        <w:rPr>
          <w:rFonts w:ascii="Abadi" w:hAnsi="Abadi"/>
          <w:sz w:val="21"/>
          <w:szCs w:val="21"/>
        </w:rPr>
        <w:t>B</w:t>
      </w:r>
      <w:r w:rsidRPr="00373C86">
        <w:rPr>
          <w:rFonts w:ascii="Abadi" w:hAnsi="Abadi"/>
          <w:sz w:val="21"/>
          <w:szCs w:val="21"/>
        </w:rPr>
        <w:t>alderas</w:t>
      </w:r>
      <w:r>
        <w:rPr>
          <w:rFonts w:ascii="Abadi" w:hAnsi="Abadi"/>
          <w:sz w:val="21"/>
          <w:szCs w:val="21"/>
        </w:rPr>
        <w:t xml:space="preserve">? </w:t>
      </w:r>
      <w:r w:rsidRPr="00D178EE">
        <w:rPr>
          <w:rFonts w:ascii="Abadi" w:hAnsi="Abadi"/>
          <w:b/>
          <w:bCs/>
          <w:sz w:val="21"/>
          <w:szCs w:val="21"/>
        </w:rPr>
        <w:t xml:space="preserve">(Voz) diputado Ernesto Alejandro </w:t>
      </w:r>
      <w:r>
        <w:rPr>
          <w:rFonts w:ascii="Abadi" w:hAnsi="Abadi"/>
          <w:b/>
          <w:bCs/>
          <w:sz w:val="21"/>
          <w:szCs w:val="21"/>
        </w:rPr>
        <w:t>P</w:t>
      </w:r>
      <w:r w:rsidRPr="00D178EE">
        <w:rPr>
          <w:rFonts w:ascii="Abadi" w:hAnsi="Abadi"/>
          <w:b/>
          <w:bCs/>
          <w:sz w:val="21"/>
          <w:szCs w:val="21"/>
        </w:rPr>
        <w:t>rieto,</w:t>
      </w:r>
      <w:r>
        <w:rPr>
          <w:rFonts w:ascii="Abadi" w:hAnsi="Abadi"/>
          <w:sz w:val="21"/>
          <w:szCs w:val="21"/>
        </w:rPr>
        <w:t xml:space="preserve"> </w:t>
      </w:r>
      <w:r w:rsidRPr="00373C86">
        <w:rPr>
          <w:rFonts w:ascii="Abadi" w:hAnsi="Abadi"/>
          <w:sz w:val="21"/>
          <w:szCs w:val="21"/>
        </w:rPr>
        <w:t xml:space="preserve">sí está bien adelante </w:t>
      </w:r>
      <w:r w:rsidRPr="00AB6BF2">
        <w:rPr>
          <w:rFonts w:ascii="Abadi" w:hAnsi="Abadi"/>
          <w:b/>
          <w:bCs/>
          <w:sz w:val="21"/>
          <w:szCs w:val="21"/>
        </w:rPr>
        <w:t>(Voz) diputado Bricio,</w:t>
      </w:r>
      <w:r>
        <w:rPr>
          <w:rFonts w:ascii="Abadi" w:hAnsi="Abadi"/>
          <w:sz w:val="21"/>
          <w:szCs w:val="21"/>
        </w:rPr>
        <w:t xml:space="preserve"> diputado </w:t>
      </w:r>
      <w:r w:rsidRPr="00373C86">
        <w:rPr>
          <w:rFonts w:ascii="Abadi" w:hAnsi="Abadi"/>
          <w:sz w:val="21"/>
          <w:szCs w:val="21"/>
        </w:rPr>
        <w:t xml:space="preserve">mire dentro de la </w:t>
      </w:r>
      <w:r>
        <w:rPr>
          <w:rFonts w:ascii="Abadi" w:hAnsi="Abadi"/>
          <w:sz w:val="21"/>
          <w:szCs w:val="21"/>
        </w:rPr>
        <w:t>C</w:t>
      </w:r>
      <w:r w:rsidRPr="00373C86">
        <w:rPr>
          <w:rFonts w:ascii="Abadi" w:hAnsi="Abadi"/>
          <w:sz w:val="21"/>
          <w:szCs w:val="21"/>
        </w:rPr>
        <w:t xml:space="preserve">omisión de </w:t>
      </w:r>
      <w:r>
        <w:rPr>
          <w:rFonts w:ascii="Abadi" w:hAnsi="Abadi"/>
          <w:sz w:val="21"/>
          <w:szCs w:val="21"/>
        </w:rPr>
        <w:t>J</w:t>
      </w:r>
      <w:r w:rsidRPr="00373C86">
        <w:rPr>
          <w:rFonts w:ascii="Abadi" w:hAnsi="Abadi"/>
          <w:sz w:val="21"/>
          <w:szCs w:val="21"/>
        </w:rPr>
        <w:t xml:space="preserve">usticia y digo para efecto de contextualizar la iniciativa que usted hizo llegar se precisa únicamente suprimir la palabra análoga del artículo 221 del </w:t>
      </w:r>
      <w:r>
        <w:rPr>
          <w:rFonts w:ascii="Abadi" w:hAnsi="Abadi"/>
          <w:sz w:val="21"/>
          <w:szCs w:val="21"/>
        </w:rPr>
        <w:t>C</w:t>
      </w:r>
      <w:r w:rsidRPr="00373C86">
        <w:rPr>
          <w:rFonts w:ascii="Abadi" w:hAnsi="Abadi"/>
          <w:sz w:val="21"/>
          <w:szCs w:val="21"/>
        </w:rPr>
        <w:t xml:space="preserve">ódigo </w:t>
      </w:r>
      <w:r>
        <w:rPr>
          <w:rFonts w:ascii="Abadi" w:hAnsi="Abadi"/>
          <w:sz w:val="21"/>
          <w:szCs w:val="21"/>
        </w:rPr>
        <w:t>P</w:t>
      </w:r>
      <w:r w:rsidRPr="00373C86">
        <w:rPr>
          <w:rFonts w:ascii="Abadi" w:hAnsi="Abadi"/>
          <w:sz w:val="21"/>
          <w:szCs w:val="21"/>
        </w:rPr>
        <w:t xml:space="preserve">enal para el </w:t>
      </w:r>
      <w:r>
        <w:rPr>
          <w:rFonts w:ascii="Abadi" w:hAnsi="Abadi"/>
          <w:sz w:val="21"/>
          <w:szCs w:val="21"/>
        </w:rPr>
        <w:t>E</w:t>
      </w:r>
      <w:r w:rsidRPr="00373C86">
        <w:rPr>
          <w:rFonts w:ascii="Abadi" w:hAnsi="Abadi"/>
          <w:sz w:val="21"/>
          <w:szCs w:val="21"/>
        </w:rPr>
        <w:t xml:space="preserve">stado de </w:t>
      </w:r>
      <w:r>
        <w:rPr>
          <w:rFonts w:ascii="Abadi" w:hAnsi="Abadi"/>
          <w:sz w:val="21"/>
          <w:szCs w:val="21"/>
        </w:rPr>
        <w:t>G</w:t>
      </w:r>
      <w:r w:rsidRPr="00373C86">
        <w:rPr>
          <w:rFonts w:ascii="Abadi" w:hAnsi="Abadi"/>
          <w:sz w:val="21"/>
          <w:szCs w:val="21"/>
        </w:rPr>
        <w:t>uanajuato</w:t>
      </w:r>
      <w:r>
        <w:rPr>
          <w:rFonts w:ascii="Abadi" w:hAnsi="Abadi"/>
          <w:sz w:val="21"/>
          <w:szCs w:val="21"/>
        </w:rPr>
        <w:t>,</w:t>
      </w:r>
      <w:r w:rsidRPr="00373C86">
        <w:rPr>
          <w:rFonts w:ascii="Abadi" w:hAnsi="Abadi"/>
          <w:sz w:val="21"/>
          <w:szCs w:val="21"/>
        </w:rPr>
        <w:t xml:space="preserve"> nunca se precisó incorporar como tema de violencia intrafamiliar el esquema de violencia en el noviazgo </w:t>
      </w:r>
      <w:r>
        <w:rPr>
          <w:rFonts w:ascii="Abadi" w:hAnsi="Abadi"/>
          <w:sz w:val="21"/>
          <w:szCs w:val="21"/>
        </w:rPr>
        <w:t xml:space="preserve">¿no? </w:t>
      </w:r>
      <w:r w:rsidRPr="00373C86">
        <w:rPr>
          <w:rFonts w:ascii="Abadi" w:hAnsi="Abadi"/>
          <w:sz w:val="21"/>
          <w:szCs w:val="21"/>
        </w:rPr>
        <w:t xml:space="preserve">que ya también está entonces yo pregunto y aquí viene el esquema usted considera que suprimir la palabra análoga del </w:t>
      </w:r>
      <w:r>
        <w:rPr>
          <w:rFonts w:ascii="Abadi" w:hAnsi="Abadi"/>
          <w:sz w:val="21"/>
          <w:szCs w:val="21"/>
        </w:rPr>
        <w:t>2021</w:t>
      </w:r>
      <w:r w:rsidRPr="00373C86">
        <w:rPr>
          <w:rFonts w:ascii="Abadi" w:hAnsi="Abadi"/>
          <w:sz w:val="21"/>
          <w:szCs w:val="21"/>
        </w:rPr>
        <w:t xml:space="preserve"> sin solicitar usted en la iniciativa violencia  en el en el noviazgo va a resolver esa problemática </w:t>
      </w:r>
      <w:r>
        <w:rPr>
          <w:rFonts w:ascii="Abadi" w:hAnsi="Abadi"/>
          <w:sz w:val="21"/>
          <w:szCs w:val="21"/>
        </w:rPr>
        <w:t>¿</w:t>
      </w:r>
      <w:r w:rsidRPr="00373C86">
        <w:rPr>
          <w:rFonts w:ascii="Abadi" w:hAnsi="Abadi"/>
          <w:sz w:val="21"/>
          <w:szCs w:val="21"/>
        </w:rPr>
        <w:t>cómo lo está refiri</w:t>
      </w:r>
      <w:r>
        <w:rPr>
          <w:rFonts w:ascii="Abadi" w:hAnsi="Abadi"/>
          <w:sz w:val="21"/>
          <w:szCs w:val="21"/>
        </w:rPr>
        <w:t xml:space="preserve">endo? </w:t>
      </w:r>
      <w:r w:rsidRPr="00721D7C">
        <w:rPr>
          <w:rFonts w:ascii="Abadi" w:hAnsi="Abadi"/>
          <w:b/>
          <w:bCs/>
          <w:sz w:val="21"/>
          <w:szCs w:val="21"/>
        </w:rPr>
        <w:t xml:space="preserve">(Voz) diputado </w:t>
      </w:r>
      <w:r>
        <w:rPr>
          <w:rFonts w:ascii="Abadi" w:hAnsi="Abadi"/>
          <w:b/>
          <w:bCs/>
          <w:sz w:val="21"/>
          <w:szCs w:val="21"/>
        </w:rPr>
        <w:t>Presidente,</w:t>
      </w:r>
      <w:r>
        <w:rPr>
          <w:rFonts w:ascii="Abadi" w:hAnsi="Abadi"/>
          <w:sz w:val="21"/>
          <w:szCs w:val="21"/>
        </w:rPr>
        <w:t xml:space="preserve"> diputado Ernesto, antes en cuanto pueda, </w:t>
      </w:r>
      <w:r w:rsidRPr="00373C86">
        <w:rPr>
          <w:rFonts w:ascii="Abadi" w:hAnsi="Abadi"/>
          <w:sz w:val="21"/>
          <w:szCs w:val="21"/>
        </w:rPr>
        <w:t xml:space="preserve">agotar la respuesta si es que si gusta me lo indica para que después su reloj siga corriendo respecto a sus 5 minutos que tenía </w:t>
      </w:r>
      <w:r w:rsidRPr="00721D7C">
        <w:rPr>
          <w:rFonts w:ascii="Abadi" w:hAnsi="Abadi"/>
          <w:b/>
          <w:bCs/>
          <w:sz w:val="21"/>
          <w:szCs w:val="21"/>
        </w:rPr>
        <w:t>(Voz) diputado Ernesto,</w:t>
      </w:r>
      <w:r>
        <w:rPr>
          <w:rFonts w:ascii="Abadi" w:hAnsi="Abadi"/>
          <w:sz w:val="21"/>
          <w:szCs w:val="21"/>
        </w:rPr>
        <w:t xml:space="preserve"> </w:t>
      </w:r>
      <w:r w:rsidRPr="00373C86">
        <w:rPr>
          <w:rFonts w:ascii="Abadi" w:hAnsi="Abadi"/>
          <w:sz w:val="21"/>
          <w:szCs w:val="21"/>
        </w:rPr>
        <w:t>gracias diputado Presidente</w:t>
      </w:r>
      <w:r>
        <w:rPr>
          <w:rFonts w:ascii="Abadi" w:hAnsi="Abadi"/>
          <w:sz w:val="21"/>
          <w:szCs w:val="21"/>
        </w:rPr>
        <w:t>,</w:t>
      </w:r>
      <w:r w:rsidRPr="00373C86">
        <w:rPr>
          <w:rFonts w:ascii="Abadi" w:hAnsi="Abadi"/>
          <w:sz w:val="21"/>
          <w:szCs w:val="21"/>
        </w:rPr>
        <w:t xml:space="preserve"> gracias compañero </w:t>
      </w:r>
      <w:r>
        <w:rPr>
          <w:rFonts w:ascii="Abadi" w:hAnsi="Abadi"/>
          <w:sz w:val="21"/>
          <w:szCs w:val="21"/>
        </w:rPr>
        <w:t>B</w:t>
      </w:r>
      <w:r w:rsidRPr="00373C86">
        <w:rPr>
          <w:rFonts w:ascii="Abadi" w:hAnsi="Abadi"/>
          <w:sz w:val="21"/>
          <w:szCs w:val="21"/>
        </w:rPr>
        <w:t>ricio</w:t>
      </w:r>
      <w:r>
        <w:rPr>
          <w:rFonts w:ascii="Abadi" w:hAnsi="Abadi"/>
          <w:sz w:val="21"/>
          <w:szCs w:val="21"/>
        </w:rPr>
        <w:t>,</w:t>
      </w:r>
      <w:r w:rsidRPr="00373C86">
        <w:rPr>
          <w:rFonts w:ascii="Abadi" w:hAnsi="Abadi"/>
          <w:sz w:val="21"/>
          <w:szCs w:val="21"/>
        </w:rPr>
        <w:t xml:space="preserve"> le respondo atinadamente </w:t>
      </w:r>
      <w:r w:rsidRPr="00373C86">
        <w:rPr>
          <w:rFonts w:ascii="Abadi" w:hAnsi="Abadi"/>
          <w:sz w:val="21"/>
          <w:szCs w:val="21"/>
        </w:rPr>
        <w:lastRenderedPageBreak/>
        <w:t>esta iniciativa como lo mencioné al momento de comenzar mi intervención está relacionada a una previa que ya me cepillaron que es la relacionada con puntualmente establec</w:t>
      </w:r>
      <w:r>
        <w:rPr>
          <w:rFonts w:ascii="Abadi" w:hAnsi="Abadi"/>
          <w:sz w:val="21"/>
          <w:szCs w:val="21"/>
        </w:rPr>
        <w:t xml:space="preserve">er </w:t>
      </w:r>
      <w:r w:rsidRPr="00373C86">
        <w:rPr>
          <w:rFonts w:ascii="Abadi" w:hAnsi="Abadi"/>
          <w:sz w:val="21"/>
          <w:szCs w:val="21"/>
        </w:rPr>
        <w:t>en la ley la figura de violencia en el noviazgo</w:t>
      </w:r>
      <w:r>
        <w:rPr>
          <w:rFonts w:ascii="Abadi" w:hAnsi="Abadi"/>
          <w:sz w:val="21"/>
          <w:szCs w:val="21"/>
        </w:rPr>
        <w:t>,</w:t>
      </w:r>
      <w:r w:rsidRPr="00373C86">
        <w:rPr>
          <w:rFonts w:ascii="Abadi" w:hAnsi="Abadi"/>
          <w:sz w:val="21"/>
          <w:szCs w:val="21"/>
        </w:rPr>
        <w:t xml:space="preserve"> yo considero que sí nos otorgarán la razón en el planteamiento de esta iniciativa en particular que es que específicamente habla de suprimir lo de analogía o lo de análogo pues también daría pauta a que se pueda legislar en ese artículo en específico y agregar e incorporar todas las figuras que puntualmente se tienen que establecer en la ley como el tema de la violencia en el noviazgo</w:t>
      </w:r>
      <w:r>
        <w:rPr>
          <w:rFonts w:ascii="Abadi" w:hAnsi="Abadi"/>
          <w:sz w:val="21"/>
          <w:szCs w:val="21"/>
        </w:rPr>
        <w:t>,</w:t>
      </w:r>
      <w:r w:rsidRPr="00373C86">
        <w:rPr>
          <w:rFonts w:ascii="Abadi" w:hAnsi="Abadi"/>
          <w:sz w:val="21"/>
          <w:szCs w:val="21"/>
        </w:rPr>
        <w:t xml:space="preserve"> porque vuelvo a repetir considero que bajo esta respuesta de la </w:t>
      </w:r>
      <w:r>
        <w:rPr>
          <w:rFonts w:ascii="Abadi" w:hAnsi="Abadi"/>
          <w:sz w:val="21"/>
          <w:szCs w:val="21"/>
        </w:rPr>
        <w:t>F</w:t>
      </w:r>
      <w:r w:rsidRPr="00373C86">
        <w:rPr>
          <w:rFonts w:ascii="Abadi" w:hAnsi="Abadi"/>
          <w:sz w:val="21"/>
          <w:szCs w:val="21"/>
        </w:rPr>
        <w:t xml:space="preserve">iscalía y la respuesta del </w:t>
      </w:r>
      <w:r>
        <w:rPr>
          <w:rFonts w:ascii="Abadi" w:hAnsi="Abadi"/>
          <w:sz w:val="21"/>
          <w:szCs w:val="21"/>
        </w:rPr>
        <w:t>P</w:t>
      </w:r>
      <w:r w:rsidRPr="00373C86">
        <w:rPr>
          <w:rFonts w:ascii="Abadi" w:hAnsi="Abadi"/>
          <w:sz w:val="21"/>
          <w:szCs w:val="21"/>
        </w:rPr>
        <w:t xml:space="preserve">oder </w:t>
      </w:r>
      <w:r>
        <w:rPr>
          <w:rFonts w:ascii="Abadi" w:hAnsi="Abadi"/>
          <w:sz w:val="21"/>
          <w:szCs w:val="21"/>
        </w:rPr>
        <w:t>J</w:t>
      </w:r>
      <w:r w:rsidRPr="00373C86">
        <w:rPr>
          <w:rFonts w:ascii="Abadi" w:hAnsi="Abadi"/>
          <w:sz w:val="21"/>
          <w:szCs w:val="21"/>
        </w:rPr>
        <w:t>udicial al no manifestar que claramente haya una carpeta de investigación iniciada en cuanto al delito de violencia familiar en donde la relación víctima victimario sea considerada conforme al concepto de análoga pues habla de que la fiscalía prefiere este irse por otro tipo de delito o por otra situación ante la fragilidad por el tema de la analogía que está prohibida en materia penal y la vulneración del principio de taxatividad de iniciar una carpeta estableciendo puntualmente que la relación víctima</w:t>
      </w:r>
      <w:r>
        <w:rPr>
          <w:rFonts w:ascii="Abadi" w:hAnsi="Abadi"/>
          <w:sz w:val="21"/>
          <w:szCs w:val="21"/>
        </w:rPr>
        <w:t>,</w:t>
      </w:r>
      <w:r w:rsidRPr="00373C86">
        <w:rPr>
          <w:rFonts w:ascii="Abadi" w:hAnsi="Abadi"/>
          <w:sz w:val="21"/>
          <w:szCs w:val="21"/>
        </w:rPr>
        <w:t xml:space="preserve"> victimario en el delito de violencia familiar sea considerada conforme al concepto de análoga</w:t>
      </w:r>
      <w:r>
        <w:rPr>
          <w:rFonts w:ascii="Abadi" w:hAnsi="Abadi"/>
          <w:sz w:val="21"/>
          <w:szCs w:val="21"/>
        </w:rPr>
        <w:t>.</w:t>
      </w:r>
    </w:p>
    <w:p w14:paraId="64BF6023" w14:textId="77777777" w:rsidR="00A2250C" w:rsidRDefault="00A2250C" w:rsidP="00F70AE9">
      <w:pPr>
        <w:jc w:val="both"/>
        <w:rPr>
          <w:rFonts w:ascii="Abadi" w:hAnsi="Abadi"/>
          <w:sz w:val="21"/>
          <w:szCs w:val="21"/>
        </w:rPr>
      </w:pPr>
    </w:p>
    <w:p w14:paraId="2A6D5485" w14:textId="494CB696" w:rsidR="00F70AE9" w:rsidRDefault="00F70AE9" w:rsidP="00F70AE9">
      <w:pPr>
        <w:jc w:val="both"/>
        <w:rPr>
          <w:rFonts w:ascii="Abadi" w:hAnsi="Abadi"/>
          <w:sz w:val="21"/>
          <w:szCs w:val="21"/>
        </w:rPr>
      </w:pPr>
      <w:r>
        <w:rPr>
          <w:rFonts w:ascii="Abadi" w:hAnsi="Abadi"/>
          <w:sz w:val="21"/>
          <w:szCs w:val="21"/>
        </w:rPr>
        <w:t>- E</w:t>
      </w:r>
      <w:r w:rsidRPr="00373C86">
        <w:rPr>
          <w:rFonts w:ascii="Abadi" w:hAnsi="Abadi"/>
          <w:sz w:val="21"/>
          <w:szCs w:val="21"/>
        </w:rPr>
        <w:t>ntonces yo creo que sí es conducente</w:t>
      </w:r>
      <w:r>
        <w:rPr>
          <w:rFonts w:ascii="Abadi" w:hAnsi="Abadi"/>
          <w:sz w:val="21"/>
          <w:szCs w:val="21"/>
        </w:rPr>
        <w:t>,</w:t>
      </w:r>
      <w:r w:rsidRPr="00373C86">
        <w:rPr>
          <w:rFonts w:ascii="Abadi" w:hAnsi="Abadi"/>
          <w:sz w:val="21"/>
          <w:szCs w:val="21"/>
        </w:rPr>
        <w:t xml:space="preserve"> si es procedente</w:t>
      </w:r>
      <w:r>
        <w:rPr>
          <w:rFonts w:ascii="Abadi" w:hAnsi="Abadi"/>
          <w:sz w:val="21"/>
          <w:szCs w:val="21"/>
        </w:rPr>
        <w:t>,</w:t>
      </w:r>
      <w:r w:rsidRPr="00373C86">
        <w:rPr>
          <w:rFonts w:ascii="Abadi" w:hAnsi="Abadi"/>
          <w:sz w:val="21"/>
          <w:szCs w:val="21"/>
        </w:rPr>
        <w:t xml:space="preserve"> porque están relacionadas las </w:t>
      </w:r>
      <w:r>
        <w:rPr>
          <w:rFonts w:ascii="Abadi" w:hAnsi="Abadi"/>
          <w:sz w:val="21"/>
          <w:szCs w:val="21"/>
        </w:rPr>
        <w:t xml:space="preserve">dos </w:t>
      </w:r>
      <w:r w:rsidRPr="00373C86">
        <w:rPr>
          <w:rFonts w:ascii="Abadi" w:hAnsi="Abadi"/>
          <w:sz w:val="21"/>
          <w:szCs w:val="21"/>
        </w:rPr>
        <w:t xml:space="preserve">iniciativas que se regrese a comisión se suprima lo de relación análoga y de pauta a legislar y establecer puntualmente las figuras que la ley penal establece de especificar muy puntualmente cuáles son los delitos que se van a abordar </w:t>
      </w:r>
      <w:r>
        <w:rPr>
          <w:rFonts w:ascii="Abadi" w:hAnsi="Abadi"/>
          <w:sz w:val="21"/>
          <w:szCs w:val="21"/>
        </w:rPr>
        <w:t>y</w:t>
      </w:r>
      <w:r w:rsidRPr="00373C86">
        <w:rPr>
          <w:rFonts w:ascii="Abadi" w:hAnsi="Abadi"/>
          <w:sz w:val="21"/>
          <w:szCs w:val="21"/>
        </w:rPr>
        <w:t xml:space="preserve"> por consiguiente pues se pueda fortalecer el de que la sanción tenga firmeza y no sea declarada pues contra la ley inconstitucional o que no está establecida previamente en la norma que es un requisito fundamental en materia penal entonces sería mi respuesta</w:t>
      </w:r>
      <w:r>
        <w:rPr>
          <w:rFonts w:ascii="Abadi" w:hAnsi="Abadi"/>
          <w:sz w:val="21"/>
          <w:szCs w:val="21"/>
        </w:rPr>
        <w:t>.</w:t>
      </w:r>
    </w:p>
    <w:p w14:paraId="1F0565F8" w14:textId="77777777" w:rsidR="00A2250C" w:rsidRDefault="00A2250C" w:rsidP="00F70AE9">
      <w:pPr>
        <w:jc w:val="both"/>
        <w:rPr>
          <w:rFonts w:ascii="Abadi" w:hAnsi="Abadi"/>
          <w:sz w:val="21"/>
          <w:szCs w:val="21"/>
        </w:rPr>
      </w:pPr>
    </w:p>
    <w:p w14:paraId="3F504796" w14:textId="1CD7F868" w:rsidR="00F70AE9" w:rsidRDefault="00F70AE9" w:rsidP="00F70AE9">
      <w:pPr>
        <w:jc w:val="both"/>
        <w:rPr>
          <w:rFonts w:ascii="Abadi" w:hAnsi="Abadi"/>
          <w:sz w:val="21"/>
          <w:szCs w:val="21"/>
        </w:rPr>
      </w:pPr>
      <w:r w:rsidRPr="00721D7C">
        <w:rPr>
          <w:rFonts w:ascii="Abadi" w:hAnsi="Abadi"/>
          <w:b/>
          <w:bCs/>
          <w:sz w:val="21"/>
          <w:szCs w:val="21"/>
        </w:rPr>
        <w:t>(Voz) diputado Presidente,</w:t>
      </w:r>
      <w:r>
        <w:rPr>
          <w:rFonts w:ascii="Abadi" w:hAnsi="Abadi"/>
          <w:sz w:val="21"/>
          <w:szCs w:val="21"/>
        </w:rPr>
        <w:t xml:space="preserve"> </w:t>
      </w:r>
      <w:r w:rsidRPr="00373C86">
        <w:rPr>
          <w:rFonts w:ascii="Abadi" w:hAnsi="Abadi"/>
          <w:sz w:val="21"/>
          <w:szCs w:val="21"/>
        </w:rPr>
        <w:t xml:space="preserve"> gracias corre su resto del reloj </w:t>
      </w:r>
      <w:r>
        <w:rPr>
          <w:rFonts w:ascii="Abadi" w:hAnsi="Abadi"/>
          <w:sz w:val="21"/>
          <w:szCs w:val="21"/>
        </w:rPr>
        <w:t xml:space="preserve">diputado </w:t>
      </w:r>
      <w:r w:rsidRPr="00721D7C">
        <w:rPr>
          <w:rFonts w:ascii="Abadi" w:hAnsi="Abadi"/>
          <w:b/>
          <w:bCs/>
          <w:sz w:val="21"/>
          <w:szCs w:val="21"/>
        </w:rPr>
        <w:t>(Voz) diputado Ernesto Alejandro Prieto,</w:t>
      </w:r>
      <w:r>
        <w:rPr>
          <w:rFonts w:ascii="Abadi" w:hAnsi="Abadi"/>
          <w:sz w:val="21"/>
          <w:szCs w:val="21"/>
        </w:rPr>
        <w:t xml:space="preserve"> </w:t>
      </w:r>
      <w:r w:rsidRPr="00373C86">
        <w:rPr>
          <w:rFonts w:ascii="Abadi" w:hAnsi="Abadi"/>
          <w:sz w:val="21"/>
          <w:szCs w:val="21"/>
        </w:rPr>
        <w:t xml:space="preserve"> pues nada más insistir compañeras y compañeros en que pues nos den chance este regresen a la comisión</w:t>
      </w:r>
      <w:r>
        <w:rPr>
          <w:rFonts w:ascii="Abadi" w:hAnsi="Abadi"/>
          <w:sz w:val="21"/>
          <w:szCs w:val="21"/>
        </w:rPr>
        <w:t>,</w:t>
      </w:r>
      <w:r w:rsidRPr="00373C86">
        <w:rPr>
          <w:rFonts w:ascii="Abadi" w:hAnsi="Abadi"/>
          <w:sz w:val="21"/>
          <w:szCs w:val="21"/>
        </w:rPr>
        <w:t xml:space="preserve"> si tiene relación con la anterior iniciativa que ya me habían cepillado</w:t>
      </w:r>
      <w:r>
        <w:rPr>
          <w:rFonts w:ascii="Abadi" w:hAnsi="Abadi"/>
          <w:sz w:val="21"/>
          <w:szCs w:val="21"/>
        </w:rPr>
        <w:t>,</w:t>
      </w:r>
      <w:r w:rsidRPr="00373C86">
        <w:rPr>
          <w:rFonts w:ascii="Abadi" w:hAnsi="Abadi"/>
          <w:sz w:val="21"/>
          <w:szCs w:val="21"/>
        </w:rPr>
        <w:t xml:space="preserve"> entonces este bueno</w:t>
      </w:r>
      <w:r>
        <w:rPr>
          <w:rFonts w:ascii="Abadi" w:hAnsi="Abadi"/>
          <w:sz w:val="21"/>
          <w:szCs w:val="21"/>
        </w:rPr>
        <w:t>,</w:t>
      </w:r>
      <w:r w:rsidRPr="00373C86">
        <w:rPr>
          <w:rFonts w:ascii="Abadi" w:hAnsi="Abadi"/>
          <w:sz w:val="21"/>
          <w:szCs w:val="21"/>
        </w:rPr>
        <w:t xml:space="preserve"> este desechado</w:t>
      </w:r>
      <w:r>
        <w:rPr>
          <w:rFonts w:ascii="Abadi" w:hAnsi="Abadi"/>
          <w:sz w:val="21"/>
          <w:szCs w:val="21"/>
        </w:rPr>
        <w:t>,</w:t>
      </w:r>
      <w:r w:rsidRPr="00373C86">
        <w:rPr>
          <w:rFonts w:ascii="Abadi" w:hAnsi="Abadi"/>
          <w:sz w:val="21"/>
          <w:szCs w:val="21"/>
        </w:rPr>
        <w:t xml:space="preserve"> como </w:t>
      </w:r>
      <w:r w:rsidRPr="00373C86">
        <w:rPr>
          <w:rFonts w:ascii="Abadi" w:hAnsi="Abadi"/>
          <w:sz w:val="21"/>
          <w:szCs w:val="21"/>
        </w:rPr>
        <w:t>quiera archivado</w:t>
      </w:r>
      <w:r>
        <w:rPr>
          <w:rFonts w:ascii="Abadi" w:hAnsi="Abadi"/>
          <w:sz w:val="21"/>
          <w:szCs w:val="21"/>
        </w:rPr>
        <w:t>,</w:t>
      </w:r>
      <w:r w:rsidRPr="00373C86">
        <w:rPr>
          <w:rFonts w:ascii="Abadi" w:hAnsi="Abadi"/>
          <w:sz w:val="21"/>
          <w:szCs w:val="21"/>
        </w:rPr>
        <w:t xml:space="preserve"> este mandado por un tubo y creo yo que si es importante todavía más ante la evidencia de la respuesta de la fiscalía y del </w:t>
      </w:r>
      <w:r>
        <w:rPr>
          <w:rFonts w:ascii="Abadi" w:hAnsi="Abadi"/>
          <w:sz w:val="21"/>
          <w:szCs w:val="21"/>
        </w:rPr>
        <w:t>P</w:t>
      </w:r>
      <w:r w:rsidRPr="00373C86">
        <w:rPr>
          <w:rFonts w:ascii="Abadi" w:hAnsi="Abadi"/>
          <w:sz w:val="21"/>
          <w:szCs w:val="21"/>
        </w:rPr>
        <w:t xml:space="preserve">oder </w:t>
      </w:r>
      <w:r>
        <w:rPr>
          <w:rFonts w:ascii="Abadi" w:hAnsi="Abadi"/>
          <w:sz w:val="21"/>
          <w:szCs w:val="21"/>
        </w:rPr>
        <w:t>J</w:t>
      </w:r>
      <w:r w:rsidRPr="00373C86">
        <w:rPr>
          <w:rFonts w:ascii="Abadi" w:hAnsi="Abadi"/>
          <w:sz w:val="21"/>
          <w:szCs w:val="21"/>
        </w:rPr>
        <w:t xml:space="preserve">udicial que me mando este unas estadísticas todavía más ambigua </w:t>
      </w:r>
      <w:r>
        <w:rPr>
          <w:rFonts w:ascii="Abadi" w:hAnsi="Abadi"/>
          <w:sz w:val="21"/>
          <w:szCs w:val="21"/>
        </w:rPr>
        <w:t xml:space="preserve">a </w:t>
      </w:r>
      <w:r w:rsidRPr="00373C86">
        <w:rPr>
          <w:rFonts w:ascii="Abadi" w:hAnsi="Abadi"/>
          <w:sz w:val="21"/>
          <w:szCs w:val="21"/>
        </w:rPr>
        <w:t>su respuesta o más imprecisa otro relacionada con loque puntualmente les pedimos creo que sí es importante que se legisle y se establezca puntualmente los conceptos</w:t>
      </w:r>
      <w:r>
        <w:rPr>
          <w:rFonts w:ascii="Abadi" w:hAnsi="Abadi"/>
          <w:sz w:val="21"/>
          <w:szCs w:val="21"/>
        </w:rPr>
        <w:t>.</w:t>
      </w:r>
    </w:p>
    <w:p w14:paraId="24617185" w14:textId="77777777" w:rsidR="00A2250C" w:rsidRDefault="00A2250C" w:rsidP="00F70AE9">
      <w:pPr>
        <w:jc w:val="both"/>
        <w:rPr>
          <w:rFonts w:ascii="Abadi" w:hAnsi="Abadi"/>
          <w:sz w:val="21"/>
          <w:szCs w:val="21"/>
        </w:rPr>
      </w:pPr>
    </w:p>
    <w:p w14:paraId="05D71419" w14:textId="4A7A2DCE" w:rsidR="00F70AE9" w:rsidRDefault="00F70AE9" w:rsidP="00F70AE9">
      <w:pPr>
        <w:jc w:val="both"/>
        <w:rPr>
          <w:rFonts w:ascii="Abadi" w:hAnsi="Abadi"/>
          <w:sz w:val="21"/>
          <w:szCs w:val="21"/>
        </w:rPr>
      </w:pPr>
      <w:r>
        <w:rPr>
          <w:rFonts w:ascii="Abadi" w:hAnsi="Abadi"/>
          <w:sz w:val="21"/>
          <w:szCs w:val="21"/>
        </w:rPr>
        <w:t>- E</w:t>
      </w:r>
      <w:r w:rsidRPr="00373C86">
        <w:rPr>
          <w:rFonts w:ascii="Abadi" w:hAnsi="Abadi"/>
          <w:sz w:val="21"/>
          <w:szCs w:val="21"/>
        </w:rPr>
        <w:t>n este caso el de violencia en el noviazgo y que no se vaya a una abstracción o no se vaya a un tema de analogía que desde mi punto de vista jurídicamente pues es frágil y susceptible de que en un tribunal no se caiga y los golpeadores de mujeres</w:t>
      </w:r>
      <w:r>
        <w:rPr>
          <w:rFonts w:ascii="Abadi" w:hAnsi="Abadi"/>
          <w:sz w:val="21"/>
          <w:szCs w:val="21"/>
        </w:rPr>
        <w:t>,</w:t>
      </w:r>
      <w:r w:rsidRPr="00373C86">
        <w:rPr>
          <w:rFonts w:ascii="Abadi" w:hAnsi="Abadi"/>
          <w:sz w:val="21"/>
          <w:szCs w:val="21"/>
        </w:rPr>
        <w:t xml:space="preserve"> de golpeadores</w:t>
      </w:r>
      <w:r>
        <w:rPr>
          <w:rFonts w:ascii="Abadi" w:hAnsi="Abadi"/>
          <w:sz w:val="21"/>
          <w:szCs w:val="21"/>
        </w:rPr>
        <w:t>,</w:t>
      </w:r>
      <w:r w:rsidRPr="00373C86">
        <w:rPr>
          <w:rFonts w:ascii="Abadi" w:hAnsi="Abadi"/>
          <w:sz w:val="21"/>
          <w:szCs w:val="21"/>
        </w:rPr>
        <w:t xml:space="preserve"> las golpeadoras de hombres</w:t>
      </w:r>
      <w:r>
        <w:rPr>
          <w:rFonts w:ascii="Abadi" w:hAnsi="Abadi"/>
          <w:sz w:val="21"/>
          <w:szCs w:val="21"/>
        </w:rPr>
        <w:t>,</w:t>
      </w:r>
      <w:r w:rsidRPr="00373C86">
        <w:rPr>
          <w:rFonts w:ascii="Abadi" w:hAnsi="Abadi"/>
          <w:sz w:val="21"/>
          <w:szCs w:val="21"/>
        </w:rPr>
        <w:t xml:space="preserve"> este porque también las hay</w:t>
      </w:r>
      <w:r>
        <w:rPr>
          <w:rFonts w:ascii="Abadi" w:hAnsi="Abadi"/>
          <w:sz w:val="21"/>
          <w:szCs w:val="21"/>
        </w:rPr>
        <w:t>,</w:t>
      </w:r>
      <w:r w:rsidRPr="00373C86">
        <w:rPr>
          <w:rFonts w:ascii="Abadi" w:hAnsi="Abadi"/>
          <w:sz w:val="21"/>
          <w:szCs w:val="21"/>
        </w:rPr>
        <w:t xml:space="preserve"> este pues queden impunes </w:t>
      </w:r>
      <w:r>
        <w:rPr>
          <w:rFonts w:ascii="Abadi" w:hAnsi="Abadi"/>
          <w:sz w:val="21"/>
          <w:szCs w:val="21"/>
        </w:rPr>
        <w:t>¿</w:t>
      </w:r>
      <w:r w:rsidRPr="00373C86">
        <w:rPr>
          <w:rFonts w:ascii="Abadi" w:hAnsi="Abadi"/>
          <w:sz w:val="21"/>
          <w:szCs w:val="21"/>
        </w:rPr>
        <w:t>no</w:t>
      </w:r>
      <w:r>
        <w:rPr>
          <w:rFonts w:ascii="Abadi" w:hAnsi="Abadi"/>
          <w:sz w:val="21"/>
          <w:szCs w:val="21"/>
        </w:rPr>
        <w:t>?</w:t>
      </w:r>
      <w:r w:rsidRPr="00373C86">
        <w:rPr>
          <w:rFonts w:ascii="Abadi" w:hAnsi="Abadi"/>
          <w:sz w:val="21"/>
          <w:szCs w:val="21"/>
        </w:rPr>
        <w:t xml:space="preserve"> que den este a salvo por una cuestión de mera formalidad</w:t>
      </w:r>
      <w:r>
        <w:rPr>
          <w:rFonts w:ascii="Abadi" w:hAnsi="Abadi"/>
          <w:sz w:val="21"/>
          <w:szCs w:val="21"/>
        </w:rPr>
        <w:t>.</w:t>
      </w:r>
    </w:p>
    <w:p w14:paraId="4C3C0935" w14:textId="77777777" w:rsidR="00A2250C" w:rsidRDefault="00A2250C" w:rsidP="00F70AE9">
      <w:pPr>
        <w:jc w:val="both"/>
        <w:rPr>
          <w:rFonts w:ascii="Abadi" w:hAnsi="Abadi"/>
          <w:sz w:val="21"/>
          <w:szCs w:val="21"/>
        </w:rPr>
      </w:pPr>
    </w:p>
    <w:p w14:paraId="272AA4F4" w14:textId="2D25ADE4" w:rsidR="00F70AE9" w:rsidRDefault="00F70AE9" w:rsidP="00F70AE9">
      <w:pPr>
        <w:jc w:val="both"/>
        <w:rPr>
          <w:rFonts w:ascii="Abadi" w:hAnsi="Abadi"/>
          <w:sz w:val="21"/>
          <w:szCs w:val="21"/>
        </w:rPr>
      </w:pPr>
      <w:r>
        <w:rPr>
          <w:rFonts w:ascii="Abadi" w:hAnsi="Abadi"/>
          <w:sz w:val="21"/>
          <w:szCs w:val="21"/>
        </w:rPr>
        <w:t>- E</w:t>
      </w:r>
      <w:r w:rsidRPr="00373C86">
        <w:rPr>
          <w:rFonts w:ascii="Abadi" w:hAnsi="Abadi"/>
          <w:sz w:val="21"/>
          <w:szCs w:val="21"/>
        </w:rPr>
        <w:t>s cuanto muchas gracias</w:t>
      </w:r>
      <w:r>
        <w:rPr>
          <w:rFonts w:ascii="Abadi" w:hAnsi="Abadi"/>
          <w:sz w:val="21"/>
          <w:szCs w:val="21"/>
        </w:rPr>
        <w:t>.</w:t>
      </w:r>
    </w:p>
    <w:p w14:paraId="198CD2A8" w14:textId="77777777" w:rsidR="00A2250C" w:rsidRDefault="00A2250C" w:rsidP="00F70AE9">
      <w:pPr>
        <w:jc w:val="both"/>
        <w:rPr>
          <w:rFonts w:ascii="Abadi" w:hAnsi="Abadi"/>
          <w:sz w:val="21"/>
          <w:szCs w:val="21"/>
        </w:rPr>
      </w:pPr>
    </w:p>
    <w:p w14:paraId="2A06DC04" w14:textId="363A1A22" w:rsidR="00F70AE9" w:rsidRDefault="00F70AE9" w:rsidP="00F70AE9">
      <w:pPr>
        <w:ind w:firstLine="708"/>
        <w:jc w:val="both"/>
        <w:rPr>
          <w:rFonts w:ascii="Abadi" w:hAnsi="Abadi"/>
          <w:sz w:val="21"/>
          <w:szCs w:val="21"/>
        </w:rPr>
      </w:pPr>
      <w:r w:rsidRPr="00721D7C">
        <w:rPr>
          <w:rFonts w:ascii="Abadi" w:hAnsi="Abadi"/>
          <w:b/>
          <w:bCs/>
          <w:sz w:val="21"/>
          <w:szCs w:val="21"/>
        </w:rPr>
        <w:t>- El Presidente.-</w:t>
      </w:r>
      <w:r>
        <w:rPr>
          <w:rFonts w:ascii="Abadi" w:hAnsi="Abadi"/>
          <w:sz w:val="21"/>
          <w:szCs w:val="21"/>
        </w:rPr>
        <w:t xml:space="preserve"> Muchas gracias </w:t>
      </w:r>
      <w:r w:rsidRPr="00373C86">
        <w:rPr>
          <w:rFonts w:ascii="Abadi" w:hAnsi="Abadi"/>
          <w:sz w:val="21"/>
          <w:szCs w:val="21"/>
        </w:rPr>
        <w:t xml:space="preserve">diputado Ernesto Alejandro </w:t>
      </w:r>
      <w:r>
        <w:rPr>
          <w:rFonts w:ascii="Abadi" w:hAnsi="Abadi"/>
          <w:sz w:val="21"/>
          <w:szCs w:val="21"/>
        </w:rPr>
        <w:t>P</w:t>
      </w:r>
      <w:r w:rsidRPr="00373C86">
        <w:rPr>
          <w:rFonts w:ascii="Abadi" w:hAnsi="Abadi"/>
          <w:sz w:val="21"/>
          <w:szCs w:val="21"/>
        </w:rPr>
        <w:t>rieto</w:t>
      </w:r>
      <w:r>
        <w:rPr>
          <w:rFonts w:ascii="Abadi" w:hAnsi="Abadi"/>
          <w:sz w:val="21"/>
          <w:szCs w:val="21"/>
        </w:rPr>
        <w:t>.</w:t>
      </w:r>
    </w:p>
    <w:p w14:paraId="6E09690F" w14:textId="77777777" w:rsidR="00A2250C" w:rsidRDefault="00A2250C" w:rsidP="00F70AE9">
      <w:pPr>
        <w:ind w:firstLine="708"/>
        <w:jc w:val="both"/>
        <w:rPr>
          <w:rFonts w:ascii="Abadi" w:hAnsi="Abadi"/>
          <w:sz w:val="21"/>
          <w:szCs w:val="21"/>
        </w:rPr>
      </w:pPr>
    </w:p>
    <w:p w14:paraId="06DBC989" w14:textId="77777777" w:rsidR="00A2250C" w:rsidRDefault="00F70AE9" w:rsidP="00F70AE9">
      <w:pPr>
        <w:ind w:firstLine="708"/>
        <w:jc w:val="both"/>
        <w:rPr>
          <w:rFonts w:ascii="Abadi" w:hAnsi="Abadi"/>
          <w:sz w:val="21"/>
          <w:szCs w:val="21"/>
        </w:rPr>
      </w:pPr>
      <w:r>
        <w:rPr>
          <w:rFonts w:ascii="Abadi" w:hAnsi="Abadi"/>
          <w:sz w:val="21"/>
          <w:szCs w:val="21"/>
        </w:rPr>
        <w:t>- A</w:t>
      </w:r>
      <w:r w:rsidRPr="00373C86">
        <w:rPr>
          <w:rFonts w:ascii="Abadi" w:hAnsi="Abadi"/>
          <w:sz w:val="21"/>
          <w:szCs w:val="21"/>
        </w:rPr>
        <w:t xml:space="preserve">gotadas las </w:t>
      </w:r>
      <w:r>
        <w:rPr>
          <w:rFonts w:ascii="Abadi" w:hAnsi="Abadi"/>
          <w:sz w:val="21"/>
          <w:szCs w:val="21"/>
        </w:rPr>
        <w:t>¡</w:t>
      </w:r>
      <w:r w:rsidRPr="00373C86">
        <w:rPr>
          <w:rFonts w:ascii="Abadi" w:hAnsi="Abadi"/>
          <w:sz w:val="21"/>
          <w:szCs w:val="21"/>
        </w:rPr>
        <w:t>perdón</w:t>
      </w:r>
      <w:r>
        <w:rPr>
          <w:rFonts w:ascii="Abadi" w:hAnsi="Abadi"/>
          <w:sz w:val="21"/>
          <w:szCs w:val="21"/>
        </w:rPr>
        <w:t>!</w:t>
      </w:r>
      <w:r w:rsidRPr="00373C86">
        <w:rPr>
          <w:rFonts w:ascii="Abadi" w:hAnsi="Abadi"/>
          <w:sz w:val="21"/>
          <w:szCs w:val="21"/>
        </w:rPr>
        <w:t xml:space="preserve"> diputada Laura </w:t>
      </w:r>
      <w:r>
        <w:rPr>
          <w:rFonts w:ascii="Abadi" w:hAnsi="Abadi"/>
          <w:sz w:val="21"/>
          <w:szCs w:val="21"/>
        </w:rPr>
        <w:t>C</w:t>
      </w:r>
      <w:r w:rsidRPr="00373C86">
        <w:rPr>
          <w:rFonts w:ascii="Abadi" w:hAnsi="Abadi"/>
          <w:sz w:val="21"/>
          <w:szCs w:val="21"/>
        </w:rPr>
        <w:t>ristina una disculpa</w:t>
      </w:r>
      <w:r>
        <w:rPr>
          <w:rFonts w:ascii="Abadi" w:hAnsi="Abadi"/>
          <w:sz w:val="21"/>
          <w:szCs w:val="21"/>
        </w:rPr>
        <w:t>,</w:t>
      </w:r>
      <w:r w:rsidRPr="00373C86">
        <w:rPr>
          <w:rFonts w:ascii="Abadi" w:hAnsi="Abadi"/>
          <w:sz w:val="21"/>
          <w:szCs w:val="21"/>
        </w:rPr>
        <w:t xml:space="preserve"> </w:t>
      </w:r>
      <w:r w:rsidRPr="007C11FF">
        <w:rPr>
          <w:rFonts w:ascii="Abadi" w:hAnsi="Abadi"/>
          <w:b/>
          <w:bCs/>
          <w:sz w:val="21"/>
          <w:szCs w:val="21"/>
        </w:rPr>
        <w:t>(Voz) diputada Laura Cristina</w:t>
      </w:r>
      <w:r>
        <w:rPr>
          <w:rFonts w:ascii="Abadi" w:hAnsi="Abadi"/>
          <w:sz w:val="21"/>
          <w:szCs w:val="21"/>
        </w:rPr>
        <w:t xml:space="preserve">, </w:t>
      </w:r>
      <w:r w:rsidRPr="00373C86">
        <w:rPr>
          <w:rFonts w:ascii="Abadi" w:hAnsi="Abadi"/>
          <w:sz w:val="21"/>
          <w:szCs w:val="21"/>
        </w:rPr>
        <w:t xml:space="preserve">qué pena </w:t>
      </w:r>
      <w:r>
        <w:rPr>
          <w:rFonts w:ascii="Abadi" w:hAnsi="Abadi"/>
          <w:sz w:val="21"/>
          <w:szCs w:val="21"/>
        </w:rPr>
        <w:t xml:space="preserve">Presidente, </w:t>
      </w:r>
      <w:r w:rsidRPr="007C11FF">
        <w:rPr>
          <w:rFonts w:ascii="Abadi" w:hAnsi="Abadi"/>
          <w:b/>
          <w:bCs/>
          <w:sz w:val="21"/>
          <w:szCs w:val="21"/>
        </w:rPr>
        <w:t>(Voz) diputado Presidente,</w:t>
      </w:r>
      <w:r>
        <w:rPr>
          <w:rFonts w:ascii="Abadi" w:hAnsi="Abadi"/>
          <w:sz w:val="21"/>
          <w:szCs w:val="21"/>
        </w:rPr>
        <w:t xml:space="preserve"> ¿para qué efectos? (</w:t>
      </w:r>
      <w:r w:rsidRPr="007C11FF">
        <w:rPr>
          <w:rFonts w:ascii="Abadi" w:hAnsi="Abadi"/>
          <w:b/>
          <w:bCs/>
          <w:sz w:val="21"/>
          <w:szCs w:val="21"/>
        </w:rPr>
        <w:t>Voz) diputada Laura Cristina</w:t>
      </w:r>
      <w:r>
        <w:rPr>
          <w:rFonts w:ascii="Abadi" w:hAnsi="Abadi"/>
          <w:sz w:val="21"/>
          <w:szCs w:val="21"/>
        </w:rPr>
        <w:t xml:space="preserve">, rectificación de hechos </w:t>
      </w:r>
      <w:r w:rsidRPr="007C11FF">
        <w:rPr>
          <w:rFonts w:ascii="Abadi" w:hAnsi="Abadi"/>
          <w:b/>
          <w:bCs/>
          <w:sz w:val="21"/>
          <w:szCs w:val="21"/>
        </w:rPr>
        <w:t>Voz) diputado Presidente,</w:t>
      </w:r>
      <w:r>
        <w:rPr>
          <w:rFonts w:ascii="Abadi" w:hAnsi="Abadi"/>
          <w:sz w:val="21"/>
          <w:szCs w:val="21"/>
        </w:rPr>
        <w:t xml:space="preserve"> ¿Qué hechos diputada? </w:t>
      </w:r>
      <w:r w:rsidRPr="007C11FF">
        <w:rPr>
          <w:rFonts w:ascii="Abadi" w:hAnsi="Abadi"/>
          <w:b/>
          <w:bCs/>
          <w:sz w:val="21"/>
          <w:szCs w:val="21"/>
        </w:rPr>
        <w:t>(Voz) diputada Laura Cristina</w:t>
      </w:r>
      <w:r>
        <w:rPr>
          <w:rFonts w:ascii="Abadi" w:hAnsi="Abadi"/>
          <w:sz w:val="21"/>
          <w:szCs w:val="21"/>
        </w:rPr>
        <w:t xml:space="preserve">, el concepto de las relaciones análogas, el principio de taxatividad, lo relativo a la violencia en el noviazgo y la pena que señala el diputado, </w:t>
      </w:r>
      <w:r w:rsidRPr="007C11FF">
        <w:rPr>
          <w:rFonts w:ascii="Abadi" w:hAnsi="Abadi"/>
          <w:b/>
          <w:bCs/>
          <w:sz w:val="21"/>
          <w:szCs w:val="21"/>
        </w:rPr>
        <w:t xml:space="preserve">(Voz) diputado Presidente, </w:t>
      </w:r>
      <w:r>
        <w:rPr>
          <w:rFonts w:ascii="Abadi" w:hAnsi="Abadi"/>
          <w:sz w:val="21"/>
          <w:szCs w:val="21"/>
        </w:rPr>
        <w:t xml:space="preserve">tiene hasta 5 minutos para rectificar estos hechos, </w:t>
      </w:r>
      <w:r w:rsidRPr="00373C86">
        <w:rPr>
          <w:rFonts w:ascii="Abadi" w:hAnsi="Abadi"/>
          <w:sz w:val="21"/>
          <w:szCs w:val="21"/>
        </w:rPr>
        <w:t>adelante</w:t>
      </w:r>
      <w:r>
        <w:rPr>
          <w:rFonts w:ascii="Abadi" w:hAnsi="Abadi"/>
          <w:sz w:val="21"/>
          <w:szCs w:val="21"/>
        </w:rPr>
        <w:t>.</w:t>
      </w:r>
    </w:p>
    <w:p w14:paraId="01BE041D" w14:textId="77777777" w:rsidR="00A2250C" w:rsidRDefault="00A2250C" w:rsidP="00F70AE9">
      <w:pPr>
        <w:ind w:firstLine="708"/>
        <w:jc w:val="both"/>
        <w:rPr>
          <w:rFonts w:ascii="Abadi" w:hAnsi="Abadi"/>
          <w:sz w:val="21"/>
          <w:szCs w:val="21"/>
        </w:rPr>
      </w:pPr>
    </w:p>
    <w:p w14:paraId="1D71E4BF" w14:textId="55ECC5E7" w:rsidR="00F70AE9" w:rsidRDefault="00F70AE9" w:rsidP="00A2250C">
      <w:pPr>
        <w:jc w:val="both"/>
        <w:rPr>
          <w:rFonts w:ascii="Abadi" w:hAnsi="Abadi"/>
          <w:b/>
          <w:bCs/>
          <w:sz w:val="21"/>
          <w:szCs w:val="21"/>
        </w:rPr>
      </w:pPr>
      <w:r w:rsidRPr="006D720D">
        <w:rPr>
          <w:rFonts w:ascii="Abadi" w:hAnsi="Abadi"/>
          <w:b/>
          <w:bCs/>
          <w:sz w:val="21"/>
          <w:szCs w:val="21"/>
        </w:rPr>
        <w:t>(Sube a tribuna la diputada Laura Cristina Márquez Alcalá, para rectificación de hechos de del diputado que le antecedió en el uso de la voz)</w:t>
      </w:r>
    </w:p>
    <w:p w14:paraId="777100BD" w14:textId="77777777" w:rsidR="00A2250C" w:rsidRPr="00A2250C" w:rsidRDefault="00A2250C" w:rsidP="00A2250C">
      <w:pPr>
        <w:jc w:val="both"/>
        <w:rPr>
          <w:rFonts w:ascii="Abadi" w:hAnsi="Abadi"/>
          <w:sz w:val="21"/>
          <w:szCs w:val="21"/>
        </w:rPr>
      </w:pPr>
    </w:p>
    <w:p w14:paraId="35612EBB" w14:textId="30ED0212" w:rsidR="00F70AE9" w:rsidRDefault="00F70AE9" w:rsidP="00F70AE9">
      <w:pPr>
        <w:ind w:firstLine="708"/>
        <w:jc w:val="both"/>
        <w:rPr>
          <w:rFonts w:ascii="Abadi" w:hAnsi="Abadi"/>
          <w:b/>
          <w:bCs/>
          <w:sz w:val="21"/>
          <w:szCs w:val="21"/>
        </w:rPr>
      </w:pPr>
    </w:p>
    <w:p w14:paraId="0F7539B8" w14:textId="1F33FEC5" w:rsidR="00A2250C" w:rsidRDefault="00A2250C" w:rsidP="00F70AE9">
      <w:pPr>
        <w:ind w:firstLine="708"/>
        <w:jc w:val="both"/>
        <w:rPr>
          <w:rFonts w:ascii="Abadi" w:hAnsi="Abadi"/>
          <w:b/>
          <w:bCs/>
          <w:sz w:val="21"/>
          <w:szCs w:val="21"/>
        </w:rPr>
      </w:pPr>
    </w:p>
    <w:p w14:paraId="28C18483" w14:textId="6B593235" w:rsidR="00A2250C" w:rsidRDefault="00A2250C" w:rsidP="00F70AE9">
      <w:pPr>
        <w:ind w:firstLine="708"/>
        <w:jc w:val="both"/>
        <w:rPr>
          <w:rFonts w:ascii="Abadi" w:hAnsi="Abadi"/>
          <w:b/>
          <w:bCs/>
          <w:sz w:val="21"/>
          <w:szCs w:val="21"/>
        </w:rPr>
      </w:pPr>
      <w:r>
        <w:rPr>
          <w:noProof/>
        </w:rPr>
        <w:drawing>
          <wp:anchor distT="0" distB="0" distL="114300" distR="114300" simplePos="0" relativeHeight="251673088" behindDoc="1" locked="0" layoutInCell="1" allowOverlap="1" wp14:anchorId="3221187D" wp14:editId="70742499">
            <wp:simplePos x="0" y="0"/>
            <wp:positionH relativeFrom="column">
              <wp:posOffset>544820</wp:posOffset>
            </wp:positionH>
            <wp:positionV relativeFrom="paragraph">
              <wp:posOffset>31419</wp:posOffset>
            </wp:positionV>
            <wp:extent cx="1436240" cy="746185"/>
            <wp:effectExtent l="247650" t="228600" r="221615" b="739775"/>
            <wp:wrapTight wrapText="bothSides">
              <wp:wrapPolygon edited="0">
                <wp:start x="-3726" y="-6618"/>
                <wp:lineTo x="-3726" y="43016"/>
                <wp:lineTo x="24934" y="43016"/>
                <wp:lineTo x="24934" y="30883"/>
                <wp:lineTo x="21208" y="28677"/>
                <wp:lineTo x="20922" y="28677"/>
                <wp:lineTo x="24934" y="26471"/>
                <wp:lineTo x="24934" y="-6618"/>
                <wp:lineTo x="-3726" y="-6618"/>
              </wp:wrapPolygon>
            </wp:wrapTight>
            <wp:docPr id="52" name="Imagen 5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Interfaz de usuario gráfica&#10;&#10;Descripción generada automáticamente"/>
                    <pic:cNvPicPr/>
                  </pic:nvPicPr>
                  <pic:blipFill rotWithShape="1">
                    <a:blip r:embed="rId59" cstate="print">
                      <a:extLst>
                        <a:ext uri="{28A0092B-C50C-407E-A947-70E740481C1C}">
                          <a14:useLocalDpi xmlns:a14="http://schemas.microsoft.com/office/drawing/2010/main" val="0"/>
                        </a:ext>
                      </a:extLst>
                    </a:blip>
                    <a:srcRect b="7593"/>
                    <a:stretch/>
                  </pic:blipFill>
                  <pic:spPr bwMode="auto">
                    <a:xfrm>
                      <a:off x="0" y="0"/>
                      <a:ext cx="1436240" cy="74618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22D59D88" w14:textId="78092D9D" w:rsidR="00A2250C" w:rsidRDefault="00A2250C" w:rsidP="00F70AE9">
      <w:pPr>
        <w:ind w:firstLine="708"/>
        <w:jc w:val="both"/>
        <w:rPr>
          <w:rFonts w:ascii="Abadi" w:hAnsi="Abadi"/>
          <w:b/>
          <w:bCs/>
          <w:sz w:val="21"/>
          <w:szCs w:val="21"/>
        </w:rPr>
      </w:pPr>
    </w:p>
    <w:p w14:paraId="1327DD9E" w14:textId="22A8BDF2" w:rsidR="00A2250C" w:rsidRDefault="00A2250C" w:rsidP="00F70AE9">
      <w:pPr>
        <w:ind w:firstLine="708"/>
        <w:jc w:val="both"/>
        <w:rPr>
          <w:rFonts w:ascii="Abadi" w:hAnsi="Abadi"/>
          <w:b/>
          <w:bCs/>
          <w:sz w:val="21"/>
          <w:szCs w:val="21"/>
        </w:rPr>
      </w:pPr>
    </w:p>
    <w:p w14:paraId="3B932B99" w14:textId="17FC4DD9" w:rsidR="00A2250C" w:rsidRDefault="00A2250C" w:rsidP="00F70AE9">
      <w:pPr>
        <w:ind w:firstLine="708"/>
        <w:jc w:val="both"/>
        <w:rPr>
          <w:rFonts w:ascii="Abadi" w:hAnsi="Abadi"/>
          <w:b/>
          <w:bCs/>
          <w:sz w:val="21"/>
          <w:szCs w:val="21"/>
        </w:rPr>
      </w:pPr>
    </w:p>
    <w:p w14:paraId="45433953" w14:textId="57E81D41" w:rsidR="00A2250C" w:rsidRDefault="00A2250C" w:rsidP="00F70AE9">
      <w:pPr>
        <w:ind w:firstLine="708"/>
        <w:jc w:val="both"/>
        <w:rPr>
          <w:rFonts w:ascii="Abadi" w:hAnsi="Abadi"/>
          <w:b/>
          <w:bCs/>
          <w:sz w:val="21"/>
          <w:szCs w:val="21"/>
        </w:rPr>
      </w:pPr>
    </w:p>
    <w:p w14:paraId="4D6CF854" w14:textId="77777777" w:rsidR="002858B1" w:rsidRDefault="002858B1" w:rsidP="00F70AE9">
      <w:pPr>
        <w:jc w:val="both"/>
        <w:rPr>
          <w:rFonts w:ascii="Abadi" w:hAnsi="Abadi"/>
          <w:sz w:val="21"/>
          <w:szCs w:val="21"/>
        </w:rPr>
      </w:pPr>
    </w:p>
    <w:p w14:paraId="7FE0F9C1" w14:textId="77777777" w:rsidR="002858B1" w:rsidRDefault="002858B1" w:rsidP="00F70AE9">
      <w:pPr>
        <w:jc w:val="both"/>
        <w:rPr>
          <w:rFonts w:ascii="Abadi" w:hAnsi="Abadi"/>
          <w:sz w:val="21"/>
          <w:szCs w:val="21"/>
        </w:rPr>
      </w:pPr>
    </w:p>
    <w:p w14:paraId="760E320A" w14:textId="77777777" w:rsidR="002858B1" w:rsidRDefault="002858B1" w:rsidP="00F70AE9">
      <w:pPr>
        <w:jc w:val="both"/>
        <w:rPr>
          <w:rFonts w:ascii="Abadi" w:hAnsi="Abadi"/>
          <w:sz w:val="21"/>
          <w:szCs w:val="21"/>
        </w:rPr>
      </w:pPr>
    </w:p>
    <w:p w14:paraId="0D9CE80C" w14:textId="77777777" w:rsidR="002858B1" w:rsidRDefault="002858B1" w:rsidP="00F70AE9">
      <w:pPr>
        <w:jc w:val="both"/>
        <w:rPr>
          <w:rFonts w:ascii="Abadi" w:hAnsi="Abadi"/>
          <w:sz w:val="21"/>
          <w:szCs w:val="21"/>
        </w:rPr>
      </w:pPr>
    </w:p>
    <w:p w14:paraId="0391A7EB" w14:textId="19A2978E" w:rsidR="00F70AE9" w:rsidRDefault="00F70AE9" w:rsidP="00F70AE9">
      <w:pPr>
        <w:jc w:val="both"/>
        <w:rPr>
          <w:rFonts w:ascii="Abadi" w:hAnsi="Abadi"/>
          <w:sz w:val="21"/>
          <w:szCs w:val="21"/>
        </w:rPr>
      </w:pPr>
      <w:r>
        <w:rPr>
          <w:rFonts w:ascii="Abadi" w:hAnsi="Abadi"/>
          <w:sz w:val="21"/>
          <w:szCs w:val="21"/>
        </w:rPr>
        <w:t>- C</w:t>
      </w:r>
      <w:r w:rsidRPr="00373C86">
        <w:rPr>
          <w:rFonts w:ascii="Abadi" w:hAnsi="Abadi"/>
          <w:sz w:val="21"/>
          <w:szCs w:val="21"/>
        </w:rPr>
        <w:t>on permiso del Presidente el reiterar e</w:t>
      </w:r>
      <w:r>
        <w:rPr>
          <w:rFonts w:ascii="Abadi" w:hAnsi="Abadi"/>
          <w:sz w:val="21"/>
          <w:szCs w:val="21"/>
        </w:rPr>
        <w:t xml:space="preserve">n </w:t>
      </w:r>
      <w:r w:rsidRPr="00373C86">
        <w:rPr>
          <w:rFonts w:ascii="Abadi" w:hAnsi="Abadi"/>
          <w:sz w:val="21"/>
          <w:szCs w:val="21"/>
        </w:rPr>
        <w:t>el tema que hoy estamos tratando que lo que ha expuesto el diputado no tiene nada que ver con la iniciativa que se analiz</w:t>
      </w:r>
      <w:r>
        <w:rPr>
          <w:rFonts w:ascii="Abadi" w:hAnsi="Abadi"/>
          <w:sz w:val="21"/>
          <w:szCs w:val="21"/>
        </w:rPr>
        <w:t>ó</w:t>
      </w:r>
      <w:r w:rsidRPr="00373C86">
        <w:rPr>
          <w:rFonts w:ascii="Abadi" w:hAnsi="Abadi"/>
          <w:sz w:val="21"/>
          <w:szCs w:val="21"/>
        </w:rPr>
        <w:t xml:space="preserve"> en la comisión y que si se hubiera presentado si nos hubiera acompañado en la reunión donde analizamos el tema </w:t>
      </w:r>
      <w:r>
        <w:rPr>
          <w:rFonts w:ascii="Abadi" w:hAnsi="Abadi"/>
          <w:sz w:val="21"/>
          <w:szCs w:val="21"/>
        </w:rPr>
        <w:t xml:space="preserve">a </w:t>
      </w:r>
      <w:r w:rsidRPr="00373C86">
        <w:rPr>
          <w:rFonts w:ascii="Abadi" w:hAnsi="Abadi"/>
          <w:sz w:val="21"/>
          <w:szCs w:val="21"/>
        </w:rPr>
        <w:t xml:space="preserve">lo mejor hubiera podido aclarar y reorientar la iniciativa y tal vez hubiéramos podido hacer algo distinto a lo que estamos haciendo pero conforme a lo que propuso ante la evidente confusión de lo que es la aplicación de la analogía en materia penal y la simple eliminación de la palabra análoga en un solo artículo cuando se contiene en el resto del documento denominado </w:t>
      </w:r>
      <w:r>
        <w:rPr>
          <w:rFonts w:ascii="Abadi" w:hAnsi="Abadi"/>
          <w:sz w:val="21"/>
          <w:szCs w:val="21"/>
        </w:rPr>
        <w:t>C</w:t>
      </w:r>
      <w:r w:rsidRPr="00373C86">
        <w:rPr>
          <w:rFonts w:ascii="Abadi" w:hAnsi="Abadi"/>
          <w:sz w:val="21"/>
          <w:szCs w:val="21"/>
        </w:rPr>
        <w:t xml:space="preserve">ódigo </w:t>
      </w:r>
      <w:r>
        <w:rPr>
          <w:rFonts w:ascii="Abadi" w:hAnsi="Abadi"/>
          <w:sz w:val="21"/>
          <w:szCs w:val="21"/>
        </w:rPr>
        <w:t>P</w:t>
      </w:r>
      <w:r w:rsidRPr="00373C86">
        <w:rPr>
          <w:rFonts w:ascii="Abadi" w:hAnsi="Abadi"/>
          <w:sz w:val="21"/>
          <w:szCs w:val="21"/>
        </w:rPr>
        <w:t>enal pues no es suficiente y lo único que genera es impunidad y nosotros no estamos para avalar este tipo de situaciones</w:t>
      </w:r>
      <w:r>
        <w:rPr>
          <w:rFonts w:ascii="Abadi" w:hAnsi="Abadi"/>
          <w:sz w:val="21"/>
          <w:szCs w:val="21"/>
        </w:rPr>
        <w:t>.</w:t>
      </w:r>
    </w:p>
    <w:p w14:paraId="5F9C4750" w14:textId="77777777" w:rsidR="00A2250C" w:rsidRDefault="00A2250C" w:rsidP="00F70AE9">
      <w:pPr>
        <w:jc w:val="both"/>
        <w:rPr>
          <w:rFonts w:ascii="Abadi" w:hAnsi="Abadi"/>
          <w:sz w:val="21"/>
          <w:szCs w:val="21"/>
        </w:rPr>
      </w:pPr>
    </w:p>
    <w:p w14:paraId="05E38B5C" w14:textId="453639FC" w:rsidR="00F70AE9" w:rsidRDefault="00F70AE9" w:rsidP="00F70AE9">
      <w:pPr>
        <w:jc w:val="both"/>
        <w:rPr>
          <w:rFonts w:ascii="Abadi" w:hAnsi="Abadi"/>
          <w:sz w:val="21"/>
          <w:szCs w:val="21"/>
        </w:rPr>
      </w:pPr>
      <w:r>
        <w:rPr>
          <w:rFonts w:ascii="Abadi" w:hAnsi="Abadi"/>
          <w:sz w:val="21"/>
          <w:szCs w:val="21"/>
        </w:rPr>
        <w:t>- E</w:t>
      </w:r>
      <w:r w:rsidRPr="00373C86">
        <w:rPr>
          <w:rFonts w:ascii="Abadi" w:hAnsi="Abadi"/>
          <w:sz w:val="21"/>
          <w:szCs w:val="21"/>
        </w:rPr>
        <w:t>n ese sentido cuando se refiere a violencia en el noviazgo y hace referencia a una anterior iniciativa que también fue motivo de un análisis exhaustivo donde tampoco participó en las mesas por cierto</w:t>
      </w:r>
      <w:r>
        <w:rPr>
          <w:rFonts w:ascii="Abadi" w:hAnsi="Abadi"/>
          <w:sz w:val="21"/>
          <w:szCs w:val="21"/>
        </w:rPr>
        <w:t>,</w:t>
      </w:r>
      <w:r w:rsidRPr="00373C86">
        <w:rPr>
          <w:rFonts w:ascii="Abadi" w:hAnsi="Abadi"/>
          <w:sz w:val="21"/>
          <w:szCs w:val="21"/>
        </w:rPr>
        <w:t xml:space="preserve"> quedó</w:t>
      </w:r>
      <w:r>
        <w:rPr>
          <w:rFonts w:ascii="Abadi" w:hAnsi="Abadi"/>
          <w:sz w:val="21"/>
          <w:szCs w:val="21"/>
        </w:rPr>
        <w:t>,</w:t>
      </w:r>
      <w:r w:rsidRPr="00373C86">
        <w:rPr>
          <w:rFonts w:ascii="Abadi" w:hAnsi="Abadi"/>
          <w:sz w:val="21"/>
          <w:szCs w:val="21"/>
        </w:rPr>
        <w:t xml:space="preserve"> quedó</w:t>
      </w:r>
      <w:r>
        <w:rPr>
          <w:rFonts w:ascii="Abadi" w:hAnsi="Abadi"/>
          <w:sz w:val="21"/>
          <w:szCs w:val="21"/>
        </w:rPr>
        <w:t>,</w:t>
      </w:r>
      <w:r w:rsidRPr="00373C86">
        <w:rPr>
          <w:rFonts w:ascii="Abadi" w:hAnsi="Abadi"/>
          <w:sz w:val="21"/>
          <w:szCs w:val="21"/>
        </w:rPr>
        <w:t xml:space="preserve"> de manifiesto que no es no es posible que seamos casuísticos y específicos en este punto en particular dentro del </w:t>
      </w:r>
      <w:r>
        <w:rPr>
          <w:rFonts w:ascii="Abadi" w:hAnsi="Abadi"/>
          <w:sz w:val="21"/>
          <w:szCs w:val="21"/>
        </w:rPr>
        <w:t>C</w:t>
      </w:r>
      <w:r w:rsidRPr="00373C86">
        <w:rPr>
          <w:rFonts w:ascii="Abadi" w:hAnsi="Abadi"/>
          <w:sz w:val="21"/>
          <w:szCs w:val="21"/>
        </w:rPr>
        <w:t xml:space="preserve">ódigo </w:t>
      </w:r>
      <w:r>
        <w:rPr>
          <w:rFonts w:ascii="Abadi" w:hAnsi="Abadi"/>
          <w:sz w:val="21"/>
          <w:szCs w:val="21"/>
        </w:rPr>
        <w:t>P</w:t>
      </w:r>
      <w:r w:rsidRPr="00373C86">
        <w:rPr>
          <w:rFonts w:ascii="Abadi" w:hAnsi="Abadi"/>
          <w:sz w:val="21"/>
          <w:szCs w:val="21"/>
        </w:rPr>
        <w:t>enal sopena de que se dé la impunidad</w:t>
      </w:r>
      <w:r>
        <w:rPr>
          <w:rFonts w:ascii="Abadi" w:hAnsi="Abadi"/>
          <w:sz w:val="21"/>
          <w:szCs w:val="21"/>
        </w:rPr>
        <w:t>.</w:t>
      </w:r>
    </w:p>
    <w:p w14:paraId="4C5B64F8" w14:textId="77777777" w:rsidR="00A2250C" w:rsidRDefault="00A2250C" w:rsidP="00F70AE9">
      <w:pPr>
        <w:jc w:val="both"/>
        <w:rPr>
          <w:rFonts w:ascii="Abadi" w:hAnsi="Abadi"/>
          <w:sz w:val="21"/>
          <w:szCs w:val="21"/>
        </w:rPr>
      </w:pPr>
    </w:p>
    <w:p w14:paraId="0566099D" w14:textId="77777777" w:rsidR="00F70AE9" w:rsidRDefault="00F70AE9" w:rsidP="00F70AE9">
      <w:pPr>
        <w:jc w:val="both"/>
        <w:rPr>
          <w:rFonts w:ascii="Abadi" w:hAnsi="Abadi"/>
          <w:sz w:val="21"/>
          <w:szCs w:val="21"/>
        </w:rPr>
      </w:pPr>
      <w:r>
        <w:rPr>
          <w:rFonts w:ascii="Abadi" w:hAnsi="Abadi"/>
          <w:sz w:val="21"/>
          <w:szCs w:val="21"/>
        </w:rPr>
        <w:t>- A</w:t>
      </w:r>
      <w:r w:rsidRPr="00373C86">
        <w:rPr>
          <w:rFonts w:ascii="Abadi" w:hAnsi="Abadi"/>
          <w:sz w:val="21"/>
          <w:szCs w:val="21"/>
        </w:rPr>
        <w:t>hora señala que si no ponemos en violencia en el noviazgo que no es materia de la iniciativa qué se analizó pero el diputado lo ha comentado dice que si no queda el término de noviazgo para poder acreditar este tipo penal se pueden ir a penas como lesiones y menores pues qué cree diputado que las penas de las lesiones son mayores a las del delito de violencia familiar entonces bueno de alguna manera lo mejor</w:t>
      </w:r>
      <w:r>
        <w:rPr>
          <w:rFonts w:ascii="Abadi" w:hAnsi="Abadi"/>
          <w:sz w:val="21"/>
          <w:szCs w:val="21"/>
        </w:rPr>
        <w:t>,</w:t>
      </w:r>
      <w:r w:rsidRPr="00373C86">
        <w:rPr>
          <w:rFonts w:ascii="Abadi" w:hAnsi="Abadi"/>
          <w:sz w:val="21"/>
          <w:szCs w:val="21"/>
        </w:rPr>
        <w:t xml:space="preserve"> sería mejor</w:t>
      </w:r>
      <w:r>
        <w:rPr>
          <w:rFonts w:ascii="Abadi" w:hAnsi="Abadi"/>
          <w:sz w:val="21"/>
          <w:szCs w:val="21"/>
        </w:rPr>
        <w:t>,</w:t>
      </w:r>
      <w:r w:rsidRPr="00373C86">
        <w:rPr>
          <w:rFonts w:ascii="Abadi" w:hAnsi="Abadi"/>
          <w:sz w:val="21"/>
          <w:szCs w:val="21"/>
        </w:rPr>
        <w:t xml:space="preserve"> entonces en esta lectura integral que hacemos del código penal donde vemos una parte general una parte particular y conocemos los principios de aplicación del derecho penal pues es que estamos presentando ante la asamblea este dictamen de archivo por notoriamente inviable por falta de argumento y que además reiteró el concepto de relación análoga en una investigación o en una judicialización pues no existe no nadie va a llegar a decir que fue por relación análoga entonces </w:t>
      </w:r>
      <w:r>
        <w:rPr>
          <w:rFonts w:ascii="Abadi" w:hAnsi="Abadi"/>
          <w:sz w:val="21"/>
          <w:szCs w:val="21"/>
        </w:rPr>
        <w:t xml:space="preserve">si en una </w:t>
      </w:r>
      <w:r w:rsidRPr="00373C86">
        <w:rPr>
          <w:rFonts w:ascii="Abadi" w:hAnsi="Abadi"/>
          <w:sz w:val="21"/>
          <w:szCs w:val="21"/>
        </w:rPr>
        <w:t xml:space="preserve">solicitud de acceso a la información que también creo que todos </w:t>
      </w:r>
      <w:r w:rsidRPr="00373C86">
        <w:rPr>
          <w:rFonts w:ascii="Abadi" w:hAnsi="Abadi"/>
          <w:sz w:val="21"/>
          <w:szCs w:val="21"/>
        </w:rPr>
        <w:t xml:space="preserve">conocemos la </w:t>
      </w:r>
      <w:r>
        <w:rPr>
          <w:rFonts w:ascii="Abadi" w:hAnsi="Abadi"/>
          <w:sz w:val="21"/>
          <w:szCs w:val="21"/>
        </w:rPr>
        <w:t>L</w:t>
      </w:r>
      <w:r w:rsidRPr="00373C86">
        <w:rPr>
          <w:rFonts w:ascii="Abadi" w:hAnsi="Abadi"/>
          <w:sz w:val="21"/>
          <w:szCs w:val="21"/>
        </w:rPr>
        <w:t xml:space="preserve">ey de </w:t>
      </w:r>
      <w:r>
        <w:rPr>
          <w:rFonts w:ascii="Abadi" w:hAnsi="Abadi"/>
          <w:sz w:val="21"/>
          <w:szCs w:val="21"/>
        </w:rPr>
        <w:t>A</w:t>
      </w:r>
      <w:r w:rsidRPr="00373C86">
        <w:rPr>
          <w:rFonts w:ascii="Abadi" w:hAnsi="Abadi"/>
          <w:sz w:val="21"/>
          <w:szCs w:val="21"/>
        </w:rPr>
        <w:t xml:space="preserve">cceso a la </w:t>
      </w:r>
      <w:r>
        <w:rPr>
          <w:rFonts w:ascii="Abadi" w:hAnsi="Abadi"/>
          <w:sz w:val="21"/>
          <w:szCs w:val="21"/>
        </w:rPr>
        <w:t>I</w:t>
      </w:r>
      <w:r w:rsidRPr="00373C86">
        <w:rPr>
          <w:rFonts w:ascii="Abadi" w:hAnsi="Abadi"/>
          <w:sz w:val="21"/>
          <w:szCs w:val="21"/>
        </w:rPr>
        <w:t>nformación</w:t>
      </w:r>
      <w:r>
        <w:rPr>
          <w:rFonts w:ascii="Abadi" w:hAnsi="Abadi"/>
          <w:sz w:val="21"/>
          <w:szCs w:val="21"/>
        </w:rPr>
        <w:t>,</w:t>
      </w:r>
      <w:r w:rsidRPr="00373C86">
        <w:rPr>
          <w:rFonts w:ascii="Abadi" w:hAnsi="Abadi"/>
          <w:sz w:val="21"/>
          <w:szCs w:val="21"/>
        </w:rPr>
        <w:t xml:space="preserve"> verdad</w:t>
      </w:r>
      <w:r>
        <w:rPr>
          <w:rFonts w:ascii="Abadi" w:hAnsi="Abadi"/>
          <w:sz w:val="21"/>
          <w:szCs w:val="21"/>
        </w:rPr>
        <w:t>,</w:t>
      </w:r>
      <w:r w:rsidRPr="00373C86">
        <w:rPr>
          <w:rFonts w:ascii="Abadi" w:hAnsi="Abadi"/>
          <w:sz w:val="21"/>
          <w:szCs w:val="21"/>
        </w:rPr>
        <w:t xml:space="preserve"> hay que ser específicos de qué es lo que queremos si le ponemos cuántas carpetas han abierto con el concepto de relación análoga pues</w:t>
      </w:r>
      <w:r>
        <w:rPr>
          <w:rFonts w:ascii="Abadi" w:hAnsi="Abadi"/>
          <w:sz w:val="21"/>
          <w:szCs w:val="21"/>
        </w:rPr>
        <w:t>,</w:t>
      </w:r>
      <w:r w:rsidRPr="00373C86">
        <w:rPr>
          <w:rFonts w:ascii="Abadi" w:hAnsi="Abadi"/>
          <w:sz w:val="21"/>
          <w:szCs w:val="21"/>
        </w:rPr>
        <w:t xml:space="preserve"> pues</w:t>
      </w:r>
      <w:r>
        <w:rPr>
          <w:rFonts w:ascii="Abadi" w:hAnsi="Abadi"/>
          <w:sz w:val="21"/>
          <w:szCs w:val="21"/>
        </w:rPr>
        <w:t>,</w:t>
      </w:r>
      <w:r w:rsidRPr="00373C86">
        <w:rPr>
          <w:rFonts w:ascii="Abadi" w:hAnsi="Abadi"/>
          <w:sz w:val="21"/>
          <w:szCs w:val="21"/>
        </w:rPr>
        <w:t xml:space="preserve"> ninguna por supuesto que ninguna no existe esto lo que nos permite es abrir esa gama de posibilidades de que se puedan atender las situaciones denominadas ahora relaciones de hecho entran en este concepto y que nada tiene que ver con el principio de no aplicar la analogía en materia penal</w:t>
      </w:r>
      <w:r>
        <w:rPr>
          <w:rFonts w:ascii="Abadi" w:hAnsi="Abadi"/>
          <w:sz w:val="21"/>
          <w:szCs w:val="21"/>
        </w:rPr>
        <w:t>. ¡</w:t>
      </w:r>
      <w:r w:rsidRPr="00373C86">
        <w:rPr>
          <w:rFonts w:ascii="Abadi" w:hAnsi="Abadi"/>
          <w:sz w:val="21"/>
          <w:szCs w:val="21"/>
        </w:rPr>
        <w:t xml:space="preserve">creo que </w:t>
      </w:r>
      <w:r>
        <w:rPr>
          <w:rFonts w:ascii="Abadi" w:hAnsi="Abadi"/>
          <w:sz w:val="21"/>
          <w:szCs w:val="21"/>
        </w:rPr>
        <w:t xml:space="preserve">no omití nada! </w:t>
      </w:r>
      <w:r w:rsidRPr="00373C86">
        <w:rPr>
          <w:rFonts w:ascii="Abadi" w:hAnsi="Abadi"/>
          <w:sz w:val="21"/>
          <w:szCs w:val="21"/>
        </w:rPr>
        <w:t>gracias Presidente</w:t>
      </w:r>
      <w:r>
        <w:rPr>
          <w:rFonts w:ascii="Abadi" w:hAnsi="Abadi"/>
          <w:sz w:val="21"/>
          <w:szCs w:val="21"/>
        </w:rPr>
        <w:t>.</w:t>
      </w:r>
      <w:r w:rsidRPr="00373C86">
        <w:rPr>
          <w:rFonts w:ascii="Abadi" w:hAnsi="Abadi"/>
          <w:sz w:val="21"/>
          <w:szCs w:val="21"/>
        </w:rPr>
        <w:t xml:space="preserve"> </w:t>
      </w:r>
    </w:p>
    <w:p w14:paraId="368B8090" w14:textId="77777777" w:rsidR="00F70AE9" w:rsidRDefault="00F70AE9" w:rsidP="00F70AE9">
      <w:pPr>
        <w:jc w:val="both"/>
        <w:rPr>
          <w:rFonts w:ascii="Abadi" w:hAnsi="Abadi"/>
          <w:sz w:val="21"/>
          <w:szCs w:val="21"/>
        </w:rPr>
      </w:pPr>
    </w:p>
    <w:p w14:paraId="20CFD474" w14:textId="5DA09D0A" w:rsidR="00F70AE9" w:rsidRDefault="00B5292A" w:rsidP="00F70AE9">
      <w:pPr>
        <w:jc w:val="both"/>
        <w:rPr>
          <w:rFonts w:ascii="Abadi" w:hAnsi="Abadi"/>
          <w:sz w:val="21"/>
          <w:szCs w:val="21"/>
        </w:rPr>
      </w:pPr>
      <w:r>
        <w:rPr>
          <w:rFonts w:ascii="Abadi" w:hAnsi="Abadi"/>
          <w:sz w:val="21"/>
          <w:szCs w:val="21"/>
        </w:rPr>
        <w:tab/>
      </w:r>
      <w:r w:rsidR="00F70AE9" w:rsidRPr="00B5292A">
        <w:rPr>
          <w:rFonts w:ascii="Abadi" w:hAnsi="Abadi"/>
          <w:b/>
          <w:bCs/>
          <w:sz w:val="21"/>
          <w:szCs w:val="21"/>
        </w:rPr>
        <w:t xml:space="preserve">- </w:t>
      </w:r>
      <w:r w:rsidRPr="00B5292A">
        <w:rPr>
          <w:rFonts w:ascii="Abadi" w:hAnsi="Abadi"/>
          <w:b/>
          <w:bCs/>
          <w:sz w:val="21"/>
          <w:szCs w:val="21"/>
        </w:rPr>
        <w:t>El Presidente.-</w:t>
      </w:r>
      <w:r>
        <w:rPr>
          <w:rFonts w:ascii="Abadi" w:hAnsi="Abadi"/>
          <w:sz w:val="21"/>
          <w:szCs w:val="21"/>
        </w:rPr>
        <w:t xml:space="preserve"> </w:t>
      </w:r>
      <w:r w:rsidR="00F70AE9">
        <w:rPr>
          <w:rFonts w:ascii="Abadi" w:hAnsi="Abadi"/>
          <w:sz w:val="21"/>
          <w:szCs w:val="21"/>
        </w:rPr>
        <w:t>G</w:t>
      </w:r>
      <w:r w:rsidR="00F70AE9" w:rsidRPr="00373C86">
        <w:rPr>
          <w:rFonts w:ascii="Abadi" w:hAnsi="Abadi"/>
          <w:sz w:val="21"/>
          <w:szCs w:val="21"/>
        </w:rPr>
        <w:t xml:space="preserve">racias diputada Laura </w:t>
      </w:r>
      <w:r w:rsidR="00F70AE9">
        <w:rPr>
          <w:rFonts w:ascii="Abadi" w:hAnsi="Abadi"/>
          <w:sz w:val="21"/>
          <w:szCs w:val="21"/>
        </w:rPr>
        <w:t>Cr</w:t>
      </w:r>
      <w:r w:rsidR="00F70AE9" w:rsidRPr="00373C86">
        <w:rPr>
          <w:rFonts w:ascii="Abadi" w:hAnsi="Abadi"/>
          <w:sz w:val="21"/>
          <w:szCs w:val="21"/>
        </w:rPr>
        <w:t>istina Márquez</w:t>
      </w:r>
      <w:r w:rsidR="00F70AE9">
        <w:rPr>
          <w:rFonts w:ascii="Abadi" w:hAnsi="Abadi"/>
          <w:sz w:val="21"/>
          <w:szCs w:val="21"/>
        </w:rPr>
        <w:t>.</w:t>
      </w:r>
    </w:p>
    <w:p w14:paraId="706EE87C" w14:textId="77777777" w:rsidR="00A2250C" w:rsidRDefault="00A2250C" w:rsidP="00F70AE9">
      <w:pPr>
        <w:jc w:val="both"/>
        <w:rPr>
          <w:rFonts w:ascii="Abadi" w:hAnsi="Abadi"/>
          <w:sz w:val="21"/>
          <w:szCs w:val="21"/>
        </w:rPr>
      </w:pPr>
    </w:p>
    <w:p w14:paraId="60162C32" w14:textId="66B90A08" w:rsidR="00F70AE9" w:rsidRDefault="00A2250C" w:rsidP="00F70AE9">
      <w:pPr>
        <w:jc w:val="both"/>
        <w:rPr>
          <w:rFonts w:ascii="Abadi" w:hAnsi="Abadi"/>
          <w:sz w:val="21"/>
          <w:szCs w:val="21"/>
        </w:rPr>
      </w:pPr>
      <w:r>
        <w:rPr>
          <w:rFonts w:ascii="Abadi" w:hAnsi="Abadi"/>
          <w:b/>
          <w:bCs/>
          <w:sz w:val="21"/>
          <w:szCs w:val="21"/>
        </w:rPr>
        <w:tab/>
      </w:r>
      <w:r w:rsidR="00F70AE9" w:rsidRPr="00E934B8">
        <w:rPr>
          <w:rFonts w:ascii="Abadi" w:hAnsi="Abadi"/>
          <w:b/>
          <w:bCs/>
          <w:sz w:val="21"/>
          <w:szCs w:val="21"/>
        </w:rPr>
        <w:t>- El Presidente.-</w:t>
      </w:r>
      <w:r w:rsidR="00F70AE9">
        <w:rPr>
          <w:rFonts w:ascii="Abadi" w:hAnsi="Abadi"/>
          <w:sz w:val="21"/>
          <w:szCs w:val="21"/>
        </w:rPr>
        <w:t xml:space="preserve"> A</w:t>
      </w:r>
      <w:r w:rsidR="00F70AE9" w:rsidRPr="00373C86">
        <w:rPr>
          <w:rFonts w:ascii="Abadi" w:hAnsi="Abadi"/>
          <w:sz w:val="21"/>
          <w:szCs w:val="21"/>
        </w:rPr>
        <w:t xml:space="preserve">hora sí una vez agotadas todas las participaciones se pide a la </w:t>
      </w:r>
      <w:r w:rsidR="00F70AE9">
        <w:rPr>
          <w:rFonts w:ascii="Abadi" w:hAnsi="Abadi"/>
          <w:sz w:val="21"/>
          <w:szCs w:val="21"/>
        </w:rPr>
        <w:t>S</w:t>
      </w:r>
      <w:r w:rsidR="00F70AE9" w:rsidRPr="00373C86">
        <w:rPr>
          <w:rFonts w:ascii="Abadi" w:hAnsi="Abadi"/>
          <w:sz w:val="21"/>
          <w:szCs w:val="21"/>
        </w:rPr>
        <w:t>ecretaría que proceda a recabar votación nominal de la asamblea a través del sistema electrónico a efecto de aprobaron el dictamen puesto a su consideración abrimos nuestro sistema electrónico</w:t>
      </w:r>
      <w:r w:rsidR="00F70AE9">
        <w:rPr>
          <w:rFonts w:ascii="Abadi" w:hAnsi="Abadi"/>
          <w:sz w:val="21"/>
          <w:szCs w:val="21"/>
        </w:rPr>
        <w:t>.</w:t>
      </w:r>
    </w:p>
    <w:p w14:paraId="63C2BF74" w14:textId="77777777" w:rsidR="00A2250C" w:rsidRDefault="00A2250C" w:rsidP="00F70AE9">
      <w:pPr>
        <w:jc w:val="both"/>
        <w:rPr>
          <w:rFonts w:ascii="Abadi" w:hAnsi="Abadi"/>
          <w:sz w:val="21"/>
          <w:szCs w:val="21"/>
        </w:rPr>
      </w:pPr>
    </w:p>
    <w:p w14:paraId="4DAA73FF" w14:textId="0F8A0176" w:rsidR="00F70AE9" w:rsidRDefault="00A2250C" w:rsidP="00F70AE9">
      <w:pPr>
        <w:jc w:val="both"/>
        <w:rPr>
          <w:rFonts w:ascii="Abadi" w:hAnsi="Abadi"/>
          <w:sz w:val="21"/>
          <w:szCs w:val="21"/>
        </w:rPr>
      </w:pPr>
      <w:r>
        <w:rPr>
          <w:rFonts w:ascii="Abadi" w:hAnsi="Abadi"/>
          <w:b/>
          <w:bCs/>
          <w:sz w:val="21"/>
          <w:szCs w:val="21"/>
        </w:rPr>
        <w:tab/>
      </w:r>
      <w:r w:rsidR="00F70AE9" w:rsidRPr="00E934B8">
        <w:rPr>
          <w:rFonts w:ascii="Abadi" w:hAnsi="Abadi"/>
          <w:b/>
          <w:bCs/>
          <w:sz w:val="21"/>
          <w:szCs w:val="21"/>
        </w:rPr>
        <w:t>- El Secretario.-</w:t>
      </w:r>
      <w:r w:rsidR="00F70AE9">
        <w:rPr>
          <w:rFonts w:ascii="Abadi" w:hAnsi="Abadi"/>
          <w:sz w:val="21"/>
          <w:szCs w:val="21"/>
        </w:rPr>
        <w:t xml:space="preserve"> E</w:t>
      </w:r>
      <w:r w:rsidR="00F70AE9" w:rsidRPr="00373C86">
        <w:rPr>
          <w:rFonts w:ascii="Abadi" w:hAnsi="Abadi"/>
          <w:sz w:val="21"/>
          <w:szCs w:val="21"/>
        </w:rPr>
        <w:t>n votación nominal por el sistema electrónico se pregunta a las diputadas y los diputados si se aprueba el dictamen puesto a su consideración</w:t>
      </w:r>
      <w:r w:rsidR="00F70AE9">
        <w:rPr>
          <w:rFonts w:ascii="Abadi" w:hAnsi="Abadi"/>
          <w:sz w:val="21"/>
          <w:szCs w:val="21"/>
        </w:rPr>
        <w:t>. ¿D</w:t>
      </w:r>
      <w:r w:rsidR="00F70AE9" w:rsidRPr="00373C86">
        <w:rPr>
          <w:rFonts w:ascii="Abadi" w:hAnsi="Abadi"/>
          <w:sz w:val="21"/>
          <w:szCs w:val="21"/>
        </w:rPr>
        <w:t xml:space="preserve">iputada </w:t>
      </w:r>
      <w:r w:rsidR="00F70AE9">
        <w:rPr>
          <w:rFonts w:ascii="Abadi" w:hAnsi="Abadi"/>
          <w:sz w:val="21"/>
          <w:szCs w:val="21"/>
        </w:rPr>
        <w:t>Y</w:t>
      </w:r>
      <w:r w:rsidR="00F70AE9" w:rsidRPr="00373C86">
        <w:rPr>
          <w:rFonts w:ascii="Abadi" w:hAnsi="Abadi"/>
          <w:sz w:val="21"/>
          <w:szCs w:val="21"/>
        </w:rPr>
        <w:t xml:space="preserve">ulma </w:t>
      </w:r>
      <w:r w:rsidR="00F70AE9">
        <w:rPr>
          <w:rFonts w:ascii="Abadi" w:hAnsi="Abadi"/>
          <w:sz w:val="21"/>
          <w:szCs w:val="21"/>
        </w:rPr>
        <w:t>R</w:t>
      </w:r>
      <w:r w:rsidR="00F70AE9" w:rsidRPr="00373C86">
        <w:rPr>
          <w:rFonts w:ascii="Abadi" w:hAnsi="Abadi"/>
          <w:sz w:val="21"/>
          <w:szCs w:val="21"/>
        </w:rPr>
        <w:t>ocha</w:t>
      </w:r>
      <w:r w:rsidR="00F70AE9">
        <w:rPr>
          <w:rFonts w:ascii="Abadi" w:hAnsi="Abadi"/>
          <w:sz w:val="21"/>
          <w:szCs w:val="21"/>
        </w:rPr>
        <w:t>?</w:t>
      </w:r>
      <w:r w:rsidR="00F70AE9" w:rsidRPr="00373C86">
        <w:rPr>
          <w:rFonts w:ascii="Abadi" w:hAnsi="Abadi"/>
          <w:sz w:val="21"/>
          <w:szCs w:val="21"/>
        </w:rPr>
        <w:t xml:space="preserve"> </w:t>
      </w:r>
      <w:r>
        <w:rPr>
          <w:rFonts w:ascii="Abadi" w:hAnsi="Abadi"/>
          <w:sz w:val="21"/>
          <w:szCs w:val="21"/>
        </w:rPr>
        <w:br/>
      </w:r>
    </w:p>
    <w:p w14:paraId="1F30E4D1" w14:textId="3C66BA8C" w:rsidR="00F70AE9" w:rsidRDefault="00F70AE9" w:rsidP="00F70AE9">
      <w:pPr>
        <w:jc w:val="both"/>
        <w:rPr>
          <w:rFonts w:ascii="Abadi" w:hAnsi="Abadi"/>
          <w:sz w:val="21"/>
          <w:szCs w:val="21"/>
        </w:rPr>
      </w:pPr>
      <w:r>
        <w:rPr>
          <w:rFonts w:ascii="Abadi" w:hAnsi="Abadi"/>
          <w:sz w:val="21"/>
          <w:szCs w:val="21"/>
        </w:rPr>
        <w:t>¡F</w:t>
      </w:r>
      <w:r w:rsidRPr="00373C86">
        <w:rPr>
          <w:rFonts w:ascii="Abadi" w:hAnsi="Abadi"/>
          <w:sz w:val="21"/>
          <w:szCs w:val="21"/>
        </w:rPr>
        <w:t>alta alguna diputada o algún diputado de emitir su voto</w:t>
      </w:r>
      <w:r>
        <w:rPr>
          <w:rFonts w:ascii="Abadi" w:hAnsi="Abadi"/>
          <w:sz w:val="21"/>
          <w:szCs w:val="21"/>
        </w:rPr>
        <w:t>?</w:t>
      </w:r>
    </w:p>
    <w:p w14:paraId="4C0F6CEB" w14:textId="77777777" w:rsidR="00A2250C" w:rsidRDefault="00A2250C" w:rsidP="00F70AE9">
      <w:pPr>
        <w:jc w:val="both"/>
        <w:rPr>
          <w:rFonts w:ascii="Abadi" w:hAnsi="Abadi"/>
          <w:sz w:val="21"/>
          <w:szCs w:val="21"/>
        </w:rPr>
      </w:pPr>
    </w:p>
    <w:p w14:paraId="31C6DDF9" w14:textId="77777777" w:rsidR="00F70AE9" w:rsidRDefault="00F70AE9" w:rsidP="00A2250C">
      <w:pPr>
        <w:jc w:val="center"/>
        <w:rPr>
          <w:rFonts w:ascii="Abadi" w:hAnsi="Abadi"/>
          <w:b/>
          <w:bCs/>
          <w:sz w:val="21"/>
          <w:szCs w:val="21"/>
        </w:rPr>
      </w:pPr>
      <w:r w:rsidRPr="00483CC4">
        <w:rPr>
          <w:rFonts w:ascii="Abadi" w:hAnsi="Abadi"/>
          <w:b/>
          <w:bCs/>
          <w:sz w:val="21"/>
          <w:szCs w:val="21"/>
        </w:rPr>
        <w:t>(Se cierra el sistema eléctrico)</w:t>
      </w:r>
    </w:p>
    <w:p w14:paraId="353E6E34" w14:textId="77777777" w:rsidR="00F70AE9" w:rsidRDefault="00F70AE9" w:rsidP="00F70AE9">
      <w:pPr>
        <w:jc w:val="both"/>
        <w:rPr>
          <w:rFonts w:ascii="Abadi" w:hAnsi="Abadi"/>
          <w:b/>
          <w:bCs/>
          <w:sz w:val="21"/>
          <w:szCs w:val="21"/>
        </w:rPr>
      </w:pPr>
    </w:p>
    <w:p w14:paraId="37168514" w14:textId="150CA160" w:rsidR="00F70AE9" w:rsidRDefault="00F70AE9" w:rsidP="00F70AE9">
      <w:pPr>
        <w:jc w:val="both"/>
        <w:rPr>
          <w:rFonts w:ascii="Abadi" w:hAnsi="Abadi"/>
          <w:b/>
          <w:bCs/>
          <w:sz w:val="21"/>
          <w:szCs w:val="21"/>
        </w:rPr>
      </w:pPr>
    </w:p>
    <w:p w14:paraId="75FC0EFA" w14:textId="1B9FA0B2" w:rsidR="00F70AE9" w:rsidRPr="00483CC4" w:rsidRDefault="00F70AE9" w:rsidP="00F70AE9">
      <w:pPr>
        <w:jc w:val="both"/>
        <w:rPr>
          <w:rFonts w:ascii="Abadi" w:hAnsi="Abadi"/>
          <w:b/>
          <w:bCs/>
          <w:sz w:val="21"/>
          <w:szCs w:val="21"/>
        </w:rPr>
      </w:pPr>
    </w:p>
    <w:p w14:paraId="72EDE96D" w14:textId="209789FD" w:rsidR="00A2250C" w:rsidRDefault="000F3C7F" w:rsidP="00F70AE9">
      <w:pPr>
        <w:ind w:firstLine="708"/>
        <w:jc w:val="both"/>
        <w:rPr>
          <w:rFonts w:ascii="Abadi" w:hAnsi="Abadi"/>
          <w:b/>
          <w:bCs/>
          <w:sz w:val="21"/>
          <w:szCs w:val="21"/>
        </w:rPr>
      </w:pPr>
      <w:r>
        <w:rPr>
          <w:noProof/>
        </w:rPr>
        <w:drawing>
          <wp:anchor distT="0" distB="0" distL="114300" distR="114300" simplePos="0" relativeHeight="251674112" behindDoc="1" locked="0" layoutInCell="1" allowOverlap="1" wp14:anchorId="574D6E56" wp14:editId="32ACEC9F">
            <wp:simplePos x="0" y="0"/>
            <wp:positionH relativeFrom="column">
              <wp:posOffset>461459</wp:posOffset>
            </wp:positionH>
            <wp:positionV relativeFrom="paragraph">
              <wp:posOffset>12652</wp:posOffset>
            </wp:positionV>
            <wp:extent cx="1534160" cy="801370"/>
            <wp:effectExtent l="95250" t="95250" r="66040" b="513080"/>
            <wp:wrapTight wrapText="bothSides">
              <wp:wrapPolygon edited="0">
                <wp:start x="-1341" y="-2567"/>
                <wp:lineTo x="-1341" y="35429"/>
                <wp:lineTo x="22530" y="35429"/>
                <wp:lineTo x="22530" y="-2567"/>
                <wp:lineTo x="-1341" y="-2567"/>
              </wp:wrapPolygon>
            </wp:wrapTight>
            <wp:docPr id="53" name="Imagen 5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nterfaz de usuario gráfica, Texto&#10;&#10;Descripción generada automáticamente"/>
                    <pic:cNvPicPr/>
                  </pic:nvPicPr>
                  <pic:blipFill rotWithShape="1">
                    <a:blip r:embed="rId60" cstate="print">
                      <a:extLst>
                        <a:ext uri="{28A0092B-C50C-407E-A947-70E740481C1C}">
                          <a14:useLocalDpi xmlns:a14="http://schemas.microsoft.com/office/drawing/2010/main" val="0"/>
                        </a:ext>
                      </a:extLst>
                    </a:blip>
                    <a:srcRect b="7046"/>
                    <a:stretch/>
                  </pic:blipFill>
                  <pic:spPr bwMode="auto">
                    <a:xfrm>
                      <a:off x="0" y="0"/>
                      <a:ext cx="1534160" cy="801370"/>
                    </a:xfrm>
                    <a:prstGeom prst="rect">
                      <a:avLst/>
                    </a:prstGeom>
                    <a:ln w="889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07BE222C" w14:textId="48609D29" w:rsidR="00A2250C" w:rsidRDefault="00A2250C" w:rsidP="00F70AE9">
      <w:pPr>
        <w:ind w:firstLine="708"/>
        <w:jc w:val="both"/>
        <w:rPr>
          <w:rFonts w:ascii="Abadi" w:hAnsi="Abadi"/>
          <w:b/>
          <w:bCs/>
          <w:sz w:val="21"/>
          <w:szCs w:val="21"/>
        </w:rPr>
      </w:pPr>
    </w:p>
    <w:p w14:paraId="20494A2B" w14:textId="77777777" w:rsidR="00A2250C" w:rsidRDefault="00A2250C" w:rsidP="00F70AE9">
      <w:pPr>
        <w:ind w:firstLine="708"/>
        <w:jc w:val="both"/>
        <w:rPr>
          <w:rFonts w:ascii="Abadi" w:hAnsi="Abadi"/>
          <w:b/>
          <w:bCs/>
          <w:sz w:val="21"/>
          <w:szCs w:val="21"/>
        </w:rPr>
      </w:pPr>
    </w:p>
    <w:p w14:paraId="1DD13617" w14:textId="77777777" w:rsidR="00A2250C" w:rsidRDefault="00A2250C" w:rsidP="00F70AE9">
      <w:pPr>
        <w:ind w:firstLine="708"/>
        <w:jc w:val="both"/>
        <w:rPr>
          <w:rFonts w:ascii="Abadi" w:hAnsi="Abadi"/>
          <w:b/>
          <w:bCs/>
          <w:sz w:val="21"/>
          <w:szCs w:val="21"/>
        </w:rPr>
      </w:pPr>
    </w:p>
    <w:p w14:paraId="005E54E3" w14:textId="77777777" w:rsidR="00A2250C" w:rsidRDefault="00A2250C" w:rsidP="00F70AE9">
      <w:pPr>
        <w:ind w:firstLine="708"/>
        <w:jc w:val="both"/>
        <w:rPr>
          <w:rFonts w:ascii="Abadi" w:hAnsi="Abadi"/>
          <w:b/>
          <w:bCs/>
          <w:sz w:val="21"/>
          <w:szCs w:val="21"/>
        </w:rPr>
      </w:pPr>
    </w:p>
    <w:p w14:paraId="04FCD781" w14:textId="77777777" w:rsidR="00A2250C" w:rsidRDefault="00A2250C" w:rsidP="00F70AE9">
      <w:pPr>
        <w:ind w:firstLine="708"/>
        <w:jc w:val="both"/>
        <w:rPr>
          <w:rFonts w:ascii="Abadi" w:hAnsi="Abadi"/>
          <w:b/>
          <w:bCs/>
          <w:sz w:val="21"/>
          <w:szCs w:val="21"/>
        </w:rPr>
      </w:pPr>
    </w:p>
    <w:p w14:paraId="33E4E106" w14:textId="77777777" w:rsidR="00A2250C" w:rsidRDefault="00A2250C" w:rsidP="00F70AE9">
      <w:pPr>
        <w:ind w:firstLine="708"/>
        <w:jc w:val="both"/>
        <w:rPr>
          <w:rFonts w:ascii="Abadi" w:hAnsi="Abadi"/>
          <w:b/>
          <w:bCs/>
          <w:sz w:val="21"/>
          <w:szCs w:val="21"/>
        </w:rPr>
      </w:pPr>
    </w:p>
    <w:p w14:paraId="61D78E4B" w14:textId="72E41ACB" w:rsidR="00F70AE9" w:rsidRDefault="00F70AE9" w:rsidP="00F70AE9">
      <w:pPr>
        <w:ind w:firstLine="708"/>
        <w:jc w:val="both"/>
        <w:rPr>
          <w:rFonts w:ascii="Abadi" w:hAnsi="Abadi"/>
          <w:sz w:val="21"/>
          <w:szCs w:val="21"/>
        </w:rPr>
      </w:pPr>
      <w:r w:rsidRPr="00483CC4">
        <w:rPr>
          <w:rFonts w:ascii="Abadi" w:hAnsi="Abadi"/>
          <w:b/>
          <w:bCs/>
          <w:sz w:val="21"/>
          <w:szCs w:val="21"/>
        </w:rPr>
        <w:t>-</w:t>
      </w:r>
      <w:r>
        <w:rPr>
          <w:rFonts w:ascii="Abadi" w:hAnsi="Abadi"/>
          <w:b/>
          <w:bCs/>
          <w:sz w:val="21"/>
          <w:szCs w:val="21"/>
        </w:rPr>
        <w:t xml:space="preserve"> </w:t>
      </w:r>
      <w:r w:rsidRPr="00483CC4">
        <w:rPr>
          <w:rFonts w:ascii="Abadi" w:hAnsi="Abadi"/>
          <w:b/>
          <w:bCs/>
          <w:sz w:val="21"/>
          <w:szCs w:val="21"/>
        </w:rPr>
        <w:t>El secretario.-</w:t>
      </w:r>
      <w:r>
        <w:rPr>
          <w:rFonts w:ascii="Abadi" w:hAnsi="Abadi"/>
          <w:sz w:val="21"/>
          <w:szCs w:val="21"/>
        </w:rPr>
        <w:t xml:space="preserve"> S</w:t>
      </w:r>
      <w:r w:rsidRPr="00373C86">
        <w:rPr>
          <w:rFonts w:ascii="Abadi" w:hAnsi="Abadi"/>
          <w:sz w:val="21"/>
          <w:szCs w:val="21"/>
        </w:rPr>
        <w:t>e registraron 27 votos a favor y 6 voto</w:t>
      </w:r>
      <w:r>
        <w:rPr>
          <w:rFonts w:ascii="Abadi" w:hAnsi="Abadi"/>
          <w:sz w:val="21"/>
          <w:szCs w:val="21"/>
        </w:rPr>
        <w:t>s e</w:t>
      </w:r>
      <w:r w:rsidRPr="00373C86">
        <w:rPr>
          <w:rFonts w:ascii="Abadi" w:hAnsi="Abadi"/>
          <w:sz w:val="21"/>
          <w:szCs w:val="21"/>
        </w:rPr>
        <w:t>n contra</w:t>
      </w:r>
      <w:r>
        <w:rPr>
          <w:rFonts w:ascii="Abadi" w:hAnsi="Abadi"/>
          <w:sz w:val="21"/>
          <w:szCs w:val="21"/>
        </w:rPr>
        <w:t>, Señor Presidente.</w:t>
      </w:r>
    </w:p>
    <w:p w14:paraId="4C1FAB57" w14:textId="77777777" w:rsidR="00A2250C" w:rsidRDefault="00A2250C" w:rsidP="00F70AE9">
      <w:pPr>
        <w:ind w:firstLine="708"/>
        <w:jc w:val="both"/>
        <w:rPr>
          <w:rFonts w:ascii="Abadi" w:hAnsi="Abadi"/>
          <w:sz w:val="21"/>
          <w:szCs w:val="21"/>
        </w:rPr>
      </w:pPr>
    </w:p>
    <w:p w14:paraId="257ACEA8" w14:textId="128B5C9D" w:rsidR="00F70AE9" w:rsidRDefault="00F70AE9" w:rsidP="00F70AE9">
      <w:pPr>
        <w:ind w:firstLine="708"/>
        <w:jc w:val="both"/>
        <w:rPr>
          <w:rFonts w:ascii="Abadi" w:hAnsi="Abadi"/>
          <w:sz w:val="21"/>
          <w:szCs w:val="21"/>
        </w:rPr>
      </w:pPr>
      <w:r w:rsidRPr="00E934B8">
        <w:rPr>
          <w:rFonts w:ascii="Abadi" w:hAnsi="Abadi"/>
          <w:b/>
          <w:bCs/>
          <w:sz w:val="21"/>
          <w:szCs w:val="21"/>
        </w:rPr>
        <w:t>- El Presidente.-</w:t>
      </w:r>
      <w:r>
        <w:rPr>
          <w:rFonts w:ascii="Abadi" w:hAnsi="Abadi"/>
          <w:sz w:val="21"/>
          <w:szCs w:val="21"/>
        </w:rPr>
        <w:t xml:space="preserve"> </w:t>
      </w:r>
      <w:r w:rsidRPr="00373C86">
        <w:rPr>
          <w:rFonts w:ascii="Abadi" w:hAnsi="Abadi"/>
          <w:sz w:val="21"/>
          <w:szCs w:val="21"/>
        </w:rPr>
        <w:t xml:space="preserve"> </w:t>
      </w:r>
      <w:r>
        <w:rPr>
          <w:rFonts w:ascii="Abadi" w:hAnsi="Abadi"/>
          <w:sz w:val="21"/>
          <w:szCs w:val="21"/>
        </w:rPr>
        <w:t>E</w:t>
      </w:r>
      <w:r w:rsidRPr="00373C86">
        <w:rPr>
          <w:rFonts w:ascii="Abadi" w:hAnsi="Abadi"/>
          <w:sz w:val="21"/>
          <w:szCs w:val="21"/>
        </w:rPr>
        <w:t>l dictamen ha sido aprobado por mayoría de votos</w:t>
      </w:r>
      <w:r>
        <w:rPr>
          <w:rFonts w:ascii="Abadi" w:hAnsi="Abadi"/>
          <w:sz w:val="21"/>
          <w:szCs w:val="21"/>
        </w:rPr>
        <w:t xml:space="preserve">. </w:t>
      </w:r>
    </w:p>
    <w:p w14:paraId="70EEF0AF" w14:textId="77777777" w:rsidR="000F3C7F" w:rsidRDefault="000F3C7F" w:rsidP="00F70AE9">
      <w:pPr>
        <w:ind w:firstLine="708"/>
        <w:jc w:val="both"/>
        <w:rPr>
          <w:rFonts w:ascii="Abadi" w:hAnsi="Abadi"/>
          <w:sz w:val="21"/>
          <w:szCs w:val="21"/>
        </w:rPr>
      </w:pPr>
    </w:p>
    <w:p w14:paraId="7356BCB9" w14:textId="77777777" w:rsidR="00F70AE9" w:rsidRPr="00E934B8" w:rsidRDefault="00F70AE9" w:rsidP="004A135F">
      <w:pPr>
        <w:ind w:left="567" w:right="496"/>
        <w:jc w:val="both"/>
        <w:rPr>
          <w:rFonts w:ascii="Abadi" w:hAnsi="Abadi"/>
          <w:b/>
          <w:bCs/>
          <w:i/>
          <w:iCs/>
          <w:sz w:val="21"/>
          <w:szCs w:val="21"/>
          <w:u w:val="single"/>
        </w:rPr>
      </w:pPr>
      <w:r w:rsidRPr="00E934B8">
        <w:rPr>
          <w:rFonts w:ascii="Abadi" w:hAnsi="Abadi"/>
          <w:b/>
          <w:bCs/>
          <w:i/>
          <w:iCs/>
          <w:sz w:val="21"/>
          <w:szCs w:val="21"/>
          <w:u w:val="single"/>
        </w:rPr>
        <w:t xml:space="preserve">En consecuencia se instruye a la Secretaría General para que </w:t>
      </w:r>
      <w:r w:rsidRPr="00E934B8">
        <w:rPr>
          <w:rFonts w:ascii="Abadi" w:hAnsi="Abadi"/>
          <w:b/>
          <w:bCs/>
          <w:i/>
          <w:iCs/>
          <w:sz w:val="21"/>
          <w:szCs w:val="21"/>
          <w:u w:val="single"/>
        </w:rPr>
        <w:lastRenderedPageBreak/>
        <w:t>proceda al archivo definitivo de la iniciativa referida en el dictamen aprobado.</w:t>
      </w:r>
    </w:p>
    <w:p w14:paraId="4C46583F" w14:textId="41B4498B" w:rsidR="00E539A1" w:rsidRDefault="00E539A1" w:rsidP="001034A5">
      <w:pPr>
        <w:autoSpaceDE w:val="0"/>
        <w:autoSpaceDN w:val="0"/>
        <w:adjustRightInd w:val="0"/>
        <w:jc w:val="both"/>
        <w:rPr>
          <w:rFonts w:ascii="Abadi" w:hAnsi="Abadi" w:cs="ArialMT"/>
          <w:b/>
          <w:bCs/>
          <w:sz w:val="21"/>
          <w:szCs w:val="21"/>
        </w:rPr>
      </w:pPr>
    </w:p>
    <w:p w14:paraId="744F8371" w14:textId="77777777" w:rsidR="00057625" w:rsidRPr="006863E0" w:rsidRDefault="00057625" w:rsidP="001034A5">
      <w:pPr>
        <w:autoSpaceDE w:val="0"/>
        <w:autoSpaceDN w:val="0"/>
        <w:adjustRightInd w:val="0"/>
        <w:jc w:val="both"/>
        <w:rPr>
          <w:rFonts w:ascii="Abadi" w:hAnsi="Abadi" w:cs="ArialMT"/>
          <w:b/>
          <w:bCs/>
          <w:sz w:val="21"/>
          <w:szCs w:val="21"/>
        </w:rPr>
      </w:pPr>
    </w:p>
    <w:p w14:paraId="26A73D77" w14:textId="007DF9C5" w:rsidR="001034A5" w:rsidRDefault="001034A5" w:rsidP="00D87375">
      <w:pPr>
        <w:pStyle w:val="Prrafodelista"/>
        <w:numPr>
          <w:ilvl w:val="0"/>
          <w:numId w:val="10"/>
        </w:numPr>
        <w:autoSpaceDE w:val="0"/>
        <w:autoSpaceDN w:val="0"/>
        <w:adjustRightInd w:val="0"/>
        <w:ind w:left="426"/>
        <w:contextualSpacing/>
        <w:jc w:val="both"/>
        <w:rPr>
          <w:rFonts w:ascii="Abadi" w:hAnsi="Abadi" w:cs="ArialMT"/>
          <w:b/>
          <w:bCs/>
          <w:sz w:val="21"/>
          <w:szCs w:val="21"/>
        </w:rPr>
      </w:pPr>
      <w:r w:rsidRPr="006863E0">
        <w:rPr>
          <w:rFonts w:ascii="Abadi" w:hAnsi="Abadi" w:cs="ArialMT"/>
          <w:b/>
          <w:bCs/>
          <w:sz w:val="21"/>
          <w:szCs w:val="21"/>
        </w:rPr>
        <w:t>DISCUSIÓN Y, EN SU CASO, APROBACIÓN DEL DICTAMEN FORMULADO POR LA COMISIÓN DE JUSTICIA RELATIVO A LA INICIATIVA DE LEY DE ASISTENCIA A VÍCTIMAS DE COACHING COERCITIVO, SECTAS Y LÍDERES GRUPALES O UNIPERSONALES QUE EJERZAN PERSUASIÓN Y ABUSOS EN EL ESTADO DE GUANAJUATO, Y DE REFORMA AL ARTÍCULO 213 DEL CÓDIGO PENAL DEL ESTADO DE GUANAJUATO, EN SU PARTE CORRESPONDIENTE ÚNICAMENTE AL SEGUNDO ORDENAMIENTO, PRESENTADA POR LA DIPUTADA Y EL DIPUTADO INTEGRANTES DEL GRUPO PARLAMENTARIO DEL PARTIDO VERDE ECOLOGISTA DE MÉXICO.</w:t>
      </w:r>
    </w:p>
    <w:p w14:paraId="7BE39F6E" w14:textId="34C2FF65" w:rsidR="00772A31" w:rsidRDefault="00772A31" w:rsidP="00772A31">
      <w:pPr>
        <w:autoSpaceDE w:val="0"/>
        <w:autoSpaceDN w:val="0"/>
        <w:adjustRightInd w:val="0"/>
        <w:contextualSpacing/>
        <w:jc w:val="both"/>
        <w:rPr>
          <w:rFonts w:ascii="Abadi" w:hAnsi="Abadi" w:cs="ArialMT"/>
          <w:b/>
          <w:bCs/>
          <w:sz w:val="21"/>
          <w:szCs w:val="21"/>
        </w:rPr>
      </w:pPr>
    </w:p>
    <w:p w14:paraId="716238D6" w14:textId="602B4B72" w:rsidR="00772A31" w:rsidRDefault="00772A31" w:rsidP="00772A31">
      <w:pPr>
        <w:autoSpaceDE w:val="0"/>
        <w:autoSpaceDN w:val="0"/>
        <w:adjustRightInd w:val="0"/>
        <w:contextualSpacing/>
        <w:jc w:val="both"/>
        <w:rPr>
          <w:rFonts w:ascii="Abadi" w:hAnsi="Abadi" w:cs="ArialMT"/>
          <w:b/>
          <w:bCs/>
          <w:sz w:val="21"/>
          <w:szCs w:val="21"/>
        </w:rPr>
      </w:pPr>
    </w:p>
    <w:p w14:paraId="58BE0C61" w14:textId="77777777" w:rsidR="00772A31" w:rsidRPr="00772A31" w:rsidRDefault="00772A31" w:rsidP="00772A31">
      <w:pPr>
        <w:shd w:val="clear" w:color="auto" w:fill="FFFFFF" w:themeFill="background1"/>
        <w:ind w:right="-7"/>
        <w:jc w:val="both"/>
        <w:rPr>
          <w:rFonts w:ascii="Abadi" w:hAnsi="Abadi" w:cs="Arial"/>
          <w:b/>
          <w:sz w:val="21"/>
          <w:szCs w:val="21"/>
        </w:rPr>
      </w:pPr>
      <w:r w:rsidRPr="00772A31">
        <w:rPr>
          <w:rFonts w:ascii="Abadi" w:hAnsi="Abadi" w:cs="Arial"/>
          <w:b/>
          <w:sz w:val="21"/>
          <w:szCs w:val="21"/>
        </w:rPr>
        <w:t xml:space="preserve">DICTAMEN QUE PRESENTA LA COMISIÓN DE JUSTICIA RELATIVO A LA INICIATIVA </w:t>
      </w:r>
      <w:bookmarkStart w:id="16" w:name="_Hlk51595887"/>
      <w:r w:rsidRPr="00772A31">
        <w:rPr>
          <w:rFonts w:ascii="Abadi" w:hAnsi="Abadi" w:cs="Arial"/>
          <w:b/>
          <w:sz w:val="21"/>
          <w:szCs w:val="21"/>
        </w:rPr>
        <w:t xml:space="preserve">DE LEY DE ASISTENCIA A VÍCTIMAS DE COACHING COERCITIVO, SECTAS Y LÍDERES GRUPALES O UNIPERSONALES QUE EJERZAN PERSUASIÓN Y ABUSOS EN EL ESTADO DE GUANAJUATO, Y DE REFORMA AL ARTÍCULO 213 DEL CÓDIGO PENAL DEL ESTADO DE GUANAJUATO, </w:t>
      </w:r>
      <w:r w:rsidRPr="00772A31">
        <w:rPr>
          <w:rFonts w:ascii="Abadi" w:hAnsi="Abadi" w:cs="Arial"/>
          <w:b/>
          <w:i/>
          <w:iCs/>
          <w:sz w:val="21"/>
          <w:szCs w:val="21"/>
        </w:rPr>
        <w:t>EN SU PARTE CORRESPONDIENTE ÚNICAMENTE AL SEGUNDO DE LOS ORDENAMIENTOS</w:t>
      </w:r>
      <w:r w:rsidRPr="00772A31">
        <w:rPr>
          <w:rFonts w:ascii="Abadi" w:hAnsi="Abadi" w:cs="Arial"/>
          <w:b/>
          <w:sz w:val="21"/>
          <w:szCs w:val="21"/>
        </w:rPr>
        <w:t>, PRESENTADA POR LA DIPUTADA Y EL DIPUTADO INTEGRANTES DEL GRUPO PARLAMENTARIO DEL PARTIDO VERDE ECOLOGISTA DE MÉXICO.</w:t>
      </w:r>
    </w:p>
    <w:bookmarkEnd w:id="16"/>
    <w:p w14:paraId="0DEDDAF4" w14:textId="77777777" w:rsidR="00772A31" w:rsidRPr="00772A31" w:rsidRDefault="00772A31" w:rsidP="00772A31">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772A31">
        <w:rPr>
          <w:rFonts w:ascii="Abadi" w:hAnsi="Abadi" w:cs="Arial"/>
          <w:sz w:val="21"/>
          <w:szCs w:val="21"/>
        </w:rPr>
        <w:t xml:space="preserve">A la Comisión de Justicia le fue turnada, para su estudio y dictamen, la iniciativa </w:t>
      </w:r>
      <w:r w:rsidRPr="00772A31">
        <w:rPr>
          <w:rFonts w:ascii="Abadi" w:hAnsi="Abadi"/>
          <w:sz w:val="21"/>
          <w:szCs w:val="21"/>
        </w:rPr>
        <w:t xml:space="preserve">de Ley de Asistencia a Víctimas de Coaching Coercitivo, Sectas y Líderes Grupales o Unipersonales que Ejerzan Persuasión y Abusos en el Estado de Guanajuato, y de </w:t>
      </w:r>
      <w:r w:rsidRPr="00772A31">
        <w:rPr>
          <w:rFonts w:ascii="Abadi" w:hAnsi="Abadi"/>
          <w:b/>
          <w:bCs/>
          <w:sz w:val="21"/>
          <w:szCs w:val="21"/>
        </w:rPr>
        <w:t>reforma al artículo 213 del Código Penal del Estado de Guanajuato,</w:t>
      </w:r>
      <w:r w:rsidRPr="00772A31">
        <w:rPr>
          <w:rFonts w:ascii="Abadi" w:hAnsi="Abadi"/>
          <w:sz w:val="21"/>
          <w:szCs w:val="21"/>
        </w:rPr>
        <w:t xml:space="preserve"> </w:t>
      </w:r>
      <w:r w:rsidRPr="00772A31">
        <w:rPr>
          <w:rFonts w:ascii="Abadi" w:hAnsi="Abadi"/>
          <w:b/>
          <w:bCs/>
          <w:i/>
          <w:iCs/>
          <w:sz w:val="21"/>
          <w:szCs w:val="21"/>
        </w:rPr>
        <w:t xml:space="preserve">en su parte correspondiente únicamente al segundo de los ordenamientos, </w:t>
      </w:r>
      <w:bookmarkStart w:id="17" w:name="_Hlk107225972"/>
      <w:r w:rsidRPr="00772A31">
        <w:rPr>
          <w:rFonts w:ascii="Abadi" w:hAnsi="Abadi"/>
          <w:sz w:val="21"/>
          <w:szCs w:val="21"/>
        </w:rPr>
        <w:t xml:space="preserve">presentada por la diputada </w:t>
      </w:r>
      <w:bookmarkStart w:id="18" w:name="_Hlk107229646"/>
      <w:r w:rsidRPr="00772A31">
        <w:rPr>
          <w:rFonts w:ascii="Abadi" w:hAnsi="Abadi"/>
          <w:sz w:val="21"/>
          <w:szCs w:val="21"/>
        </w:rPr>
        <w:t>y el diputado integrantes del Grupo Parlamentario del Partido Verde Ecologista de México.</w:t>
      </w:r>
      <w:bookmarkEnd w:id="17"/>
      <w:bookmarkEnd w:id="18"/>
    </w:p>
    <w:p w14:paraId="78F583D3" w14:textId="77777777" w:rsidR="00772A31" w:rsidRPr="00772A31" w:rsidRDefault="00772A31" w:rsidP="00772A31">
      <w:pPr>
        <w:widowControl w:val="0"/>
        <w:autoSpaceDE w:val="0"/>
        <w:autoSpaceDN w:val="0"/>
        <w:adjustRightInd w:val="0"/>
        <w:spacing w:before="100" w:beforeAutospacing="1" w:after="100" w:afterAutospacing="1"/>
        <w:ind w:left="113" w:firstLine="708"/>
        <w:jc w:val="both"/>
        <w:rPr>
          <w:rFonts w:ascii="Abadi" w:hAnsi="Abadi" w:cs="Arial"/>
          <w:sz w:val="21"/>
          <w:szCs w:val="21"/>
        </w:rPr>
      </w:pPr>
      <w:r w:rsidRPr="00772A31">
        <w:rPr>
          <w:rFonts w:ascii="Abadi" w:hAnsi="Abadi" w:cs="Arial"/>
          <w:sz w:val="21"/>
          <w:szCs w:val="21"/>
        </w:rPr>
        <w:t>Con fundamento en lo dispuesto por los artículos 113 fracción II y 171 de la Ley Orgánica del Poder Legislativo del Estado de Guanajuato, se formula dictamen en atención a las siguientes:</w:t>
      </w:r>
    </w:p>
    <w:p w14:paraId="7DCF36E6" w14:textId="77777777" w:rsidR="00772A31" w:rsidRPr="00772A31" w:rsidRDefault="00772A31" w:rsidP="00772A31">
      <w:pPr>
        <w:widowControl w:val="0"/>
        <w:autoSpaceDE w:val="0"/>
        <w:autoSpaceDN w:val="0"/>
        <w:adjustRightInd w:val="0"/>
        <w:spacing w:before="100" w:beforeAutospacing="1" w:after="100" w:afterAutospacing="1"/>
        <w:jc w:val="center"/>
        <w:rPr>
          <w:rFonts w:ascii="Abadi" w:hAnsi="Abadi" w:cs="Arial"/>
          <w:b/>
          <w:sz w:val="21"/>
          <w:szCs w:val="21"/>
        </w:rPr>
      </w:pPr>
      <w:r w:rsidRPr="00772A31">
        <w:rPr>
          <w:rFonts w:ascii="Abadi" w:hAnsi="Abadi" w:cs="Arial"/>
          <w:b/>
          <w:sz w:val="21"/>
          <w:szCs w:val="21"/>
        </w:rPr>
        <w:t>CONSIDERACIONES</w:t>
      </w:r>
    </w:p>
    <w:p w14:paraId="117A227F" w14:textId="77777777" w:rsidR="00772A31" w:rsidRPr="00772A31" w:rsidRDefault="00772A31" w:rsidP="00772A31">
      <w:pPr>
        <w:widowControl w:val="0"/>
        <w:autoSpaceDE w:val="0"/>
        <w:autoSpaceDN w:val="0"/>
        <w:adjustRightInd w:val="0"/>
        <w:spacing w:before="100" w:beforeAutospacing="1" w:after="100" w:afterAutospacing="1"/>
        <w:jc w:val="both"/>
        <w:rPr>
          <w:rFonts w:ascii="Abadi" w:hAnsi="Abadi" w:cs="Arial"/>
          <w:b/>
          <w:sz w:val="21"/>
          <w:szCs w:val="21"/>
        </w:rPr>
      </w:pPr>
      <w:r w:rsidRPr="00772A31">
        <w:rPr>
          <w:rFonts w:ascii="Abadi" w:hAnsi="Abadi" w:cs="Arial"/>
          <w:b/>
          <w:sz w:val="21"/>
          <w:szCs w:val="21"/>
        </w:rPr>
        <w:t>I.</w:t>
      </w:r>
      <w:r w:rsidRPr="00772A31">
        <w:rPr>
          <w:rFonts w:ascii="Abadi" w:hAnsi="Abadi" w:cs="Arial"/>
          <w:b/>
          <w:sz w:val="21"/>
          <w:szCs w:val="21"/>
        </w:rPr>
        <w:tab/>
        <w:t>Presentación de la iniciativa.</w:t>
      </w:r>
    </w:p>
    <w:p w14:paraId="158A2F3E" w14:textId="77777777" w:rsidR="00772A31" w:rsidRPr="00772A31" w:rsidRDefault="00772A31" w:rsidP="00772A31">
      <w:pPr>
        <w:widowControl w:val="0"/>
        <w:autoSpaceDE w:val="0"/>
        <w:autoSpaceDN w:val="0"/>
        <w:adjustRightInd w:val="0"/>
        <w:spacing w:before="100" w:beforeAutospacing="1" w:after="100" w:afterAutospacing="1"/>
        <w:jc w:val="both"/>
        <w:rPr>
          <w:rFonts w:ascii="Abadi" w:hAnsi="Abadi" w:cs="Arial"/>
          <w:b/>
          <w:sz w:val="21"/>
          <w:szCs w:val="21"/>
        </w:rPr>
      </w:pPr>
      <w:r w:rsidRPr="00772A31">
        <w:rPr>
          <w:rFonts w:ascii="Abadi" w:hAnsi="Abadi" w:cs="Arial"/>
          <w:b/>
          <w:sz w:val="21"/>
          <w:szCs w:val="21"/>
        </w:rPr>
        <w:t>I.1.</w:t>
      </w:r>
      <w:r w:rsidRPr="00772A31">
        <w:rPr>
          <w:rFonts w:ascii="Abadi" w:hAnsi="Abadi" w:cs="Arial"/>
          <w:b/>
          <w:sz w:val="21"/>
          <w:szCs w:val="21"/>
        </w:rPr>
        <w:tab/>
        <w:t>Facultad para la presentación de iniciativas.</w:t>
      </w:r>
    </w:p>
    <w:p w14:paraId="71430D7A" w14:textId="77777777" w:rsidR="00772A31" w:rsidRPr="00772A31" w:rsidRDefault="00772A31" w:rsidP="00772A31">
      <w:pPr>
        <w:widowControl w:val="0"/>
        <w:autoSpaceDE w:val="0"/>
        <w:autoSpaceDN w:val="0"/>
        <w:adjustRightInd w:val="0"/>
        <w:spacing w:before="100" w:beforeAutospacing="1" w:after="100" w:afterAutospacing="1"/>
        <w:ind w:firstLine="708"/>
        <w:jc w:val="both"/>
        <w:rPr>
          <w:rFonts w:ascii="Abadi" w:hAnsi="Abadi" w:cs="Arial"/>
          <w:bCs/>
          <w:sz w:val="21"/>
          <w:szCs w:val="21"/>
        </w:rPr>
      </w:pPr>
      <w:r w:rsidRPr="00772A31">
        <w:rPr>
          <w:rFonts w:ascii="Abadi" w:hAnsi="Abadi" w:cs="Arial"/>
          <w:bCs/>
          <w:sz w:val="21"/>
          <w:szCs w:val="21"/>
        </w:rPr>
        <w:t>La diputada y el diputado iniciantes en ejercicio de la facultad establecida en los artículos 56 fracción II de la Constitución Política para el Estado de Guanajuato y 167 fracción II de la Ley Orgánica del Poder Legislativo del Estado de Guanajuato, presentaron ante la Secretaría General de este Congreso del Estado, la iniciativa que se describe en el preámbulo del presente dictamen.</w:t>
      </w:r>
    </w:p>
    <w:p w14:paraId="3468E4C0" w14:textId="77777777" w:rsidR="00772A31" w:rsidRPr="00772A31" w:rsidRDefault="00772A31" w:rsidP="00772A31">
      <w:pPr>
        <w:autoSpaceDE w:val="0"/>
        <w:autoSpaceDN w:val="0"/>
        <w:adjustRightInd w:val="0"/>
        <w:jc w:val="both"/>
        <w:rPr>
          <w:rFonts w:ascii="Abadi" w:eastAsia="SimSun" w:hAnsi="Abadi"/>
          <w:b/>
          <w:bCs/>
          <w:sz w:val="21"/>
          <w:szCs w:val="21"/>
        </w:rPr>
      </w:pPr>
      <w:r w:rsidRPr="00772A31">
        <w:rPr>
          <w:rFonts w:ascii="Abadi" w:eastAsia="SimSun" w:hAnsi="Abadi"/>
          <w:b/>
          <w:bCs/>
          <w:sz w:val="21"/>
          <w:szCs w:val="21"/>
        </w:rPr>
        <w:t>I.2.</w:t>
      </w:r>
      <w:r w:rsidRPr="00772A31">
        <w:rPr>
          <w:rFonts w:ascii="Abadi" w:eastAsia="SimSun" w:hAnsi="Abadi"/>
          <w:b/>
          <w:bCs/>
          <w:sz w:val="21"/>
          <w:szCs w:val="21"/>
        </w:rPr>
        <w:tab/>
        <w:t>Objeto de la iniciativa.</w:t>
      </w:r>
    </w:p>
    <w:p w14:paraId="371C7517" w14:textId="77777777" w:rsidR="00772A31" w:rsidRPr="00772A31" w:rsidRDefault="00772A31" w:rsidP="00772A31">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772A31">
        <w:rPr>
          <w:rFonts w:ascii="Abadi" w:hAnsi="Abadi" w:cs="Arial"/>
          <w:sz w:val="21"/>
          <w:szCs w:val="21"/>
        </w:rPr>
        <w:t>La iniciativa tiene por objeto modificar el tipo penal de extorsión a efecto de contemplar en este supuesto la extorsión cometida por líderes unipersonales, grupos, colectivos u organizaciones que ejercen persuasión coercitiva y/o abusos contra ellos a fin de lograr los objetivos de dicha organización.</w:t>
      </w:r>
    </w:p>
    <w:p w14:paraId="59C4B6F1" w14:textId="77777777" w:rsidR="00772A31" w:rsidRPr="00772A31" w:rsidRDefault="00772A31" w:rsidP="00772A31">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772A31">
        <w:rPr>
          <w:rFonts w:ascii="Abadi" w:hAnsi="Abadi" w:cs="Arial"/>
          <w:sz w:val="21"/>
          <w:szCs w:val="21"/>
        </w:rPr>
        <w:t>Argumentan los iniciantes en la parte expositiva de su iniciativa, además de los impactos jurídico, administrativo, presupuestario y social a que refiere el artículo 209 de la Ley Orgánica del Poder Legislativo del Estado de Guanajuato lo siguiente:</w:t>
      </w:r>
    </w:p>
    <w:p w14:paraId="6AAB0F3E" w14:textId="77777777" w:rsidR="00772A31" w:rsidRPr="00772A31" w:rsidRDefault="00772A31" w:rsidP="00772A31">
      <w:pPr>
        <w:autoSpaceDE w:val="0"/>
        <w:autoSpaceDN w:val="0"/>
        <w:adjustRightInd w:val="0"/>
        <w:ind w:left="708" w:firstLine="708"/>
        <w:jc w:val="both"/>
        <w:rPr>
          <w:rFonts w:ascii="Abadi" w:hAnsi="Abadi" w:cs="Arial-BoldItalicMT"/>
          <w:b/>
          <w:bCs/>
          <w:i/>
          <w:iCs/>
          <w:sz w:val="21"/>
          <w:szCs w:val="21"/>
        </w:rPr>
      </w:pPr>
      <w:r w:rsidRPr="00772A31">
        <w:rPr>
          <w:rFonts w:ascii="Abadi" w:hAnsi="Abadi" w:cs="Arial-BoldItalicMT"/>
          <w:b/>
          <w:bCs/>
          <w:i/>
          <w:iCs/>
          <w:sz w:val="21"/>
          <w:szCs w:val="21"/>
        </w:rPr>
        <w:t>“Me vieron con un montón de problemas existenciales, depres</w:t>
      </w:r>
      <w:r w:rsidRPr="00772A31">
        <w:rPr>
          <w:rFonts w:ascii="Abadi" w:hAnsi="Abadi" w:cs="Arial"/>
          <w:b/>
          <w:bCs/>
          <w:i/>
          <w:iCs/>
          <w:sz w:val="21"/>
          <w:szCs w:val="21"/>
        </w:rPr>
        <w:t>ión y drogas, y me invitaron a acudir a un entrenamiento básico de superación personal con costo de $3,500 pesos. La cita era el viernes en un hotel. Este entrenamiento duró 3 días, de 10 de la mañana a las 9 de la noche, y había aproximadamente 170 person</w:t>
      </w:r>
      <w:r w:rsidRPr="00772A31">
        <w:rPr>
          <w:rFonts w:ascii="Abadi" w:hAnsi="Abadi" w:cs="Arial-BoldItalicMT"/>
          <w:b/>
          <w:bCs/>
          <w:i/>
          <w:iCs/>
          <w:sz w:val="21"/>
          <w:szCs w:val="21"/>
        </w:rPr>
        <w:t xml:space="preserve">as, </w:t>
      </w:r>
      <w:r w:rsidRPr="00772A31">
        <w:rPr>
          <w:rFonts w:ascii="Abadi" w:hAnsi="Abadi" w:cs="Arial-BoldItalicMT"/>
          <w:b/>
          <w:bCs/>
          <w:i/>
          <w:iCs/>
          <w:sz w:val="21"/>
          <w:szCs w:val="21"/>
        </w:rPr>
        <w:lastRenderedPageBreak/>
        <w:t>échale cuentas de $3,500 por cada uno.”</w:t>
      </w:r>
    </w:p>
    <w:p w14:paraId="3F74B99B" w14:textId="77777777" w:rsidR="00772A31" w:rsidRPr="00772A31" w:rsidRDefault="00772A31" w:rsidP="00772A31">
      <w:pPr>
        <w:autoSpaceDE w:val="0"/>
        <w:autoSpaceDN w:val="0"/>
        <w:adjustRightInd w:val="0"/>
        <w:ind w:left="1416"/>
        <w:jc w:val="both"/>
        <w:rPr>
          <w:rFonts w:ascii="Abadi" w:hAnsi="Abadi" w:cs="Arial-BoldItalicMT"/>
          <w:b/>
          <w:bCs/>
          <w:i/>
          <w:iCs/>
          <w:sz w:val="21"/>
          <w:szCs w:val="21"/>
        </w:rPr>
      </w:pPr>
    </w:p>
    <w:p w14:paraId="7C01415A" w14:textId="77777777" w:rsidR="00772A31" w:rsidRPr="00772A31" w:rsidRDefault="00772A31" w:rsidP="00772A31">
      <w:pPr>
        <w:autoSpaceDE w:val="0"/>
        <w:autoSpaceDN w:val="0"/>
        <w:adjustRightInd w:val="0"/>
        <w:ind w:left="708" w:firstLine="708"/>
        <w:jc w:val="both"/>
        <w:rPr>
          <w:rFonts w:ascii="Abadi" w:hAnsi="Abadi" w:cs="Arial-BoldItalicMT"/>
          <w:b/>
          <w:bCs/>
          <w:i/>
          <w:iCs/>
          <w:sz w:val="21"/>
          <w:szCs w:val="21"/>
        </w:rPr>
      </w:pPr>
      <w:r w:rsidRPr="00772A31">
        <w:rPr>
          <w:rFonts w:ascii="Abadi" w:hAnsi="Abadi" w:cs="Arial-BoldItalicMT"/>
          <w:b/>
          <w:bCs/>
          <w:i/>
          <w:iCs/>
          <w:sz w:val="21"/>
          <w:szCs w:val="21"/>
        </w:rPr>
        <w:t xml:space="preserve">“Se sentía un ambiente de entusiasmo y emoción. Los capacitadores </w:t>
      </w:r>
      <w:r w:rsidRPr="00772A31">
        <w:rPr>
          <w:rFonts w:ascii="Abadi" w:hAnsi="Abadi" w:cs="Arial"/>
          <w:b/>
          <w:bCs/>
          <w:i/>
          <w:iCs/>
          <w:sz w:val="21"/>
          <w:szCs w:val="21"/>
        </w:rPr>
        <w:t xml:space="preserve">piden disposición completa a dejarte entrenar y mucha confidencialidad. Prohíben usar celulares, reloj, grabar o tomar fotos y sin eso se te va la noción del tiempo. Al siguiente día te llevan a una catarsis emocional y conforme las </w:t>
      </w:r>
      <w:r w:rsidRPr="00772A31">
        <w:rPr>
          <w:rFonts w:ascii="Abadi" w:hAnsi="Abadi" w:cs="Arial-BoldItalicMT"/>
          <w:b/>
          <w:bCs/>
          <w:i/>
          <w:iCs/>
          <w:sz w:val="21"/>
          <w:szCs w:val="21"/>
        </w:rPr>
        <w:t>sesiones avanzan, la presión física, económica y humillaciones también.”</w:t>
      </w:r>
    </w:p>
    <w:p w14:paraId="573515ED" w14:textId="77777777" w:rsidR="00772A31" w:rsidRPr="00772A31" w:rsidRDefault="00772A31" w:rsidP="00772A31">
      <w:pPr>
        <w:autoSpaceDE w:val="0"/>
        <w:autoSpaceDN w:val="0"/>
        <w:adjustRightInd w:val="0"/>
        <w:ind w:left="1416" w:firstLine="708"/>
        <w:jc w:val="both"/>
        <w:rPr>
          <w:rFonts w:ascii="Abadi" w:hAnsi="Abadi" w:cs="Arial-BoldItalicMT"/>
          <w:b/>
          <w:bCs/>
          <w:i/>
          <w:iCs/>
          <w:sz w:val="21"/>
          <w:szCs w:val="21"/>
        </w:rPr>
      </w:pPr>
    </w:p>
    <w:p w14:paraId="2A97053B" w14:textId="77777777" w:rsidR="00772A31" w:rsidRPr="00772A31" w:rsidRDefault="00772A31" w:rsidP="00772A31">
      <w:pPr>
        <w:autoSpaceDE w:val="0"/>
        <w:autoSpaceDN w:val="0"/>
        <w:adjustRightInd w:val="0"/>
        <w:ind w:left="708" w:firstLine="708"/>
        <w:jc w:val="both"/>
        <w:rPr>
          <w:rFonts w:ascii="Abadi" w:hAnsi="Abadi" w:cs="Arial-BoldItalicMT"/>
          <w:b/>
          <w:bCs/>
          <w:i/>
          <w:iCs/>
          <w:sz w:val="21"/>
          <w:szCs w:val="21"/>
        </w:rPr>
      </w:pPr>
      <w:r w:rsidRPr="00772A31">
        <w:rPr>
          <w:rFonts w:ascii="Abadi" w:hAnsi="Abadi" w:cs="Arial-BoldItalicMT"/>
          <w:b/>
          <w:bCs/>
          <w:i/>
          <w:iCs/>
          <w:sz w:val="21"/>
          <w:szCs w:val="21"/>
        </w:rPr>
        <w:t xml:space="preserve">“La fase 3 consiste en 3 subniveles, enfocándose en humillaciones más </w:t>
      </w:r>
      <w:r w:rsidRPr="00772A31">
        <w:rPr>
          <w:rFonts w:ascii="Abadi" w:hAnsi="Abadi" w:cs="Arial"/>
          <w:b/>
          <w:bCs/>
          <w:i/>
          <w:iCs/>
          <w:sz w:val="21"/>
          <w:szCs w:val="21"/>
        </w:rPr>
        <w:t xml:space="preserve">altas, cómo vestir de manera ridícula e improvisar alguna canción frente a un grupo de espectadores, hasta caminar sobre brasas calientes alegando que </w:t>
      </w:r>
      <w:r w:rsidRPr="00772A31">
        <w:rPr>
          <w:rFonts w:ascii="Abadi" w:hAnsi="Abadi" w:cs="Arial-BoldItalicMT"/>
          <w:b/>
          <w:bCs/>
          <w:i/>
          <w:iCs/>
          <w:sz w:val="21"/>
          <w:szCs w:val="21"/>
        </w:rPr>
        <w:t>después de hacerlo, se estará listo para afrontar la vida.”</w:t>
      </w:r>
    </w:p>
    <w:p w14:paraId="7EB083FE" w14:textId="77777777" w:rsidR="00772A31" w:rsidRPr="00772A31" w:rsidRDefault="00772A31" w:rsidP="00772A31">
      <w:pPr>
        <w:autoSpaceDE w:val="0"/>
        <w:autoSpaceDN w:val="0"/>
        <w:adjustRightInd w:val="0"/>
        <w:ind w:left="1416"/>
        <w:jc w:val="both"/>
        <w:rPr>
          <w:rFonts w:ascii="Abadi" w:hAnsi="Abadi" w:cs="Arial"/>
          <w:b/>
          <w:bCs/>
          <w:sz w:val="21"/>
          <w:szCs w:val="21"/>
        </w:rPr>
      </w:pPr>
    </w:p>
    <w:p w14:paraId="54C4A620" w14:textId="77777777" w:rsidR="00772A31" w:rsidRPr="00772A31" w:rsidRDefault="00772A31" w:rsidP="00772A31">
      <w:pPr>
        <w:autoSpaceDE w:val="0"/>
        <w:autoSpaceDN w:val="0"/>
        <w:adjustRightInd w:val="0"/>
        <w:ind w:left="708" w:firstLine="708"/>
        <w:jc w:val="both"/>
        <w:rPr>
          <w:rFonts w:ascii="Abadi" w:hAnsi="Abadi" w:cs="Arial-BoldItalicMT"/>
          <w:b/>
          <w:bCs/>
          <w:i/>
          <w:iCs/>
          <w:sz w:val="21"/>
          <w:szCs w:val="21"/>
        </w:rPr>
      </w:pPr>
      <w:r w:rsidRPr="00772A31">
        <w:rPr>
          <w:rFonts w:ascii="Abadi" w:hAnsi="Abadi" w:cs="Arial-BoldItalicMT"/>
          <w:b/>
          <w:bCs/>
          <w:i/>
          <w:iCs/>
          <w:sz w:val="21"/>
          <w:szCs w:val="21"/>
        </w:rPr>
        <w:t xml:space="preserve">“En este último nivel, presionan y obligan mucho más a los </w:t>
      </w:r>
      <w:r w:rsidRPr="00772A31">
        <w:rPr>
          <w:rFonts w:ascii="Abadi" w:hAnsi="Abadi" w:cs="Arial"/>
          <w:b/>
          <w:bCs/>
          <w:i/>
          <w:iCs/>
          <w:sz w:val="21"/>
          <w:szCs w:val="21"/>
        </w:rPr>
        <w:t xml:space="preserve">participantes contribuir con cantidades más altas de dinero, a enrolar a más </w:t>
      </w:r>
      <w:r w:rsidRPr="00772A31">
        <w:rPr>
          <w:rFonts w:ascii="Abadi" w:hAnsi="Abadi" w:cs="Arial-BoldItalicMT"/>
          <w:b/>
          <w:bCs/>
          <w:i/>
          <w:iCs/>
          <w:sz w:val="21"/>
          <w:szCs w:val="21"/>
        </w:rPr>
        <w:t>personas. Todo el dinero lo reflejan fiscalmente como asesoría.”</w:t>
      </w:r>
    </w:p>
    <w:p w14:paraId="17260766" w14:textId="77777777" w:rsidR="00772A31" w:rsidRPr="00772A31" w:rsidRDefault="00772A31" w:rsidP="00772A31">
      <w:pPr>
        <w:autoSpaceDE w:val="0"/>
        <w:autoSpaceDN w:val="0"/>
        <w:adjustRightInd w:val="0"/>
        <w:ind w:left="1416"/>
        <w:jc w:val="both"/>
        <w:rPr>
          <w:rFonts w:ascii="Abadi" w:hAnsi="Abadi" w:cs="Arial-BoldItalicMT"/>
          <w:b/>
          <w:bCs/>
          <w:i/>
          <w:iCs/>
          <w:sz w:val="21"/>
          <w:szCs w:val="21"/>
        </w:rPr>
      </w:pPr>
    </w:p>
    <w:p w14:paraId="28F68B81" w14:textId="77777777" w:rsidR="00772A31" w:rsidRPr="00772A31" w:rsidRDefault="00772A31" w:rsidP="00772A31">
      <w:pPr>
        <w:autoSpaceDE w:val="0"/>
        <w:autoSpaceDN w:val="0"/>
        <w:adjustRightInd w:val="0"/>
        <w:ind w:left="708" w:firstLine="708"/>
        <w:jc w:val="both"/>
        <w:rPr>
          <w:rFonts w:ascii="Abadi" w:hAnsi="Abadi" w:cs="Arial-BoldItalicMT"/>
          <w:b/>
          <w:bCs/>
          <w:i/>
          <w:iCs/>
          <w:sz w:val="21"/>
          <w:szCs w:val="21"/>
        </w:rPr>
      </w:pPr>
      <w:r w:rsidRPr="00772A31">
        <w:rPr>
          <w:rFonts w:ascii="Abadi" w:hAnsi="Abadi" w:cs="Arial-BoldItalicMT"/>
          <w:b/>
          <w:bCs/>
          <w:i/>
          <w:iCs/>
          <w:sz w:val="21"/>
          <w:szCs w:val="21"/>
        </w:rPr>
        <w:t xml:space="preserve">“Yo no termine los niveles restantes porque no soporte la presión de </w:t>
      </w:r>
      <w:r w:rsidRPr="00772A31">
        <w:rPr>
          <w:rFonts w:ascii="Abadi" w:hAnsi="Abadi" w:cs="Arial"/>
          <w:b/>
          <w:bCs/>
          <w:i/>
          <w:iCs/>
          <w:sz w:val="21"/>
          <w:szCs w:val="21"/>
        </w:rPr>
        <w:t xml:space="preserve">estar enrolando gente y estar dándoles más dinero, termine debiéndoles por </w:t>
      </w:r>
      <w:r w:rsidRPr="00772A31">
        <w:rPr>
          <w:rFonts w:ascii="Abadi" w:hAnsi="Abadi" w:cs="Arial-BoldItalicMT"/>
          <w:b/>
          <w:bCs/>
          <w:i/>
          <w:iCs/>
          <w:sz w:val="21"/>
          <w:szCs w:val="21"/>
        </w:rPr>
        <w:t>el daño a mi autoestima y a mi integridad $5000.” Carlos 30 años.</w:t>
      </w:r>
    </w:p>
    <w:p w14:paraId="1552973A" w14:textId="77777777" w:rsidR="00772A31" w:rsidRPr="00772A31" w:rsidRDefault="00772A31" w:rsidP="00772A31">
      <w:pPr>
        <w:autoSpaceDE w:val="0"/>
        <w:autoSpaceDN w:val="0"/>
        <w:adjustRightInd w:val="0"/>
        <w:ind w:left="1416"/>
        <w:jc w:val="both"/>
        <w:rPr>
          <w:rFonts w:ascii="Abadi" w:hAnsi="Abadi" w:cs="Arial"/>
          <w:sz w:val="21"/>
          <w:szCs w:val="21"/>
        </w:rPr>
      </w:pPr>
    </w:p>
    <w:p w14:paraId="1C804ADD" w14:textId="77777777" w:rsidR="00772A31" w:rsidRPr="00772A31" w:rsidRDefault="00772A31" w:rsidP="00772A31">
      <w:pPr>
        <w:autoSpaceDE w:val="0"/>
        <w:autoSpaceDN w:val="0"/>
        <w:adjustRightInd w:val="0"/>
        <w:ind w:left="708" w:firstLine="708"/>
        <w:jc w:val="both"/>
        <w:rPr>
          <w:rFonts w:ascii="Abadi" w:hAnsi="Abadi" w:cs="Arial"/>
          <w:sz w:val="21"/>
          <w:szCs w:val="21"/>
        </w:rPr>
      </w:pPr>
      <w:r w:rsidRPr="00772A31">
        <w:rPr>
          <w:rFonts w:ascii="Abadi" w:hAnsi="Abadi" w:cs="Arial"/>
          <w:sz w:val="21"/>
          <w:szCs w:val="21"/>
        </w:rPr>
        <w:t>Historias de vivencias como estas, hay muchas ¿cuántos de nosotros, conocemos a amigos, compañeros o familiares que se han llegado a meter en grupos que supuestamente trabajan la espiritualidad o diversas filosofías de vida?</w:t>
      </w:r>
    </w:p>
    <w:p w14:paraId="00C4BC02" w14:textId="77777777" w:rsidR="00772A31" w:rsidRPr="00772A31" w:rsidRDefault="00772A31" w:rsidP="00772A31">
      <w:pPr>
        <w:autoSpaceDE w:val="0"/>
        <w:autoSpaceDN w:val="0"/>
        <w:adjustRightInd w:val="0"/>
        <w:ind w:left="1416"/>
        <w:jc w:val="both"/>
        <w:rPr>
          <w:rFonts w:ascii="Abadi" w:hAnsi="Abadi" w:cs="Arial"/>
          <w:sz w:val="21"/>
          <w:szCs w:val="21"/>
        </w:rPr>
      </w:pPr>
    </w:p>
    <w:p w14:paraId="166D434A" w14:textId="77777777" w:rsidR="00772A31" w:rsidRPr="00772A31" w:rsidRDefault="00772A31" w:rsidP="00772A31">
      <w:pPr>
        <w:autoSpaceDE w:val="0"/>
        <w:autoSpaceDN w:val="0"/>
        <w:adjustRightInd w:val="0"/>
        <w:ind w:left="708" w:firstLine="708"/>
        <w:jc w:val="both"/>
        <w:rPr>
          <w:rFonts w:ascii="Abadi" w:hAnsi="Abadi" w:cs="Arial"/>
          <w:sz w:val="21"/>
          <w:szCs w:val="21"/>
        </w:rPr>
      </w:pPr>
      <w:r w:rsidRPr="00772A31">
        <w:rPr>
          <w:rFonts w:ascii="Abadi" w:hAnsi="Abadi" w:cs="Arial"/>
          <w:sz w:val="21"/>
          <w:szCs w:val="21"/>
        </w:rPr>
        <w:t xml:space="preserve">Es probable que, a través de las redes sociales o los comentarios de personas cercanas, hayan llegado a nuestros oídos la palabra coaching, multinivel, flor de la </w:t>
      </w:r>
      <w:r w:rsidRPr="00772A31">
        <w:rPr>
          <w:rFonts w:ascii="Abadi" w:hAnsi="Abadi" w:cs="Arial"/>
          <w:sz w:val="21"/>
          <w:szCs w:val="21"/>
        </w:rPr>
        <w:t>abundancia o bio descodificación, entre otras.</w:t>
      </w:r>
    </w:p>
    <w:p w14:paraId="78BB27F3" w14:textId="77777777" w:rsidR="00772A31" w:rsidRPr="00772A31" w:rsidRDefault="00772A31" w:rsidP="00772A31">
      <w:pPr>
        <w:autoSpaceDE w:val="0"/>
        <w:autoSpaceDN w:val="0"/>
        <w:adjustRightInd w:val="0"/>
        <w:ind w:left="1416"/>
        <w:jc w:val="both"/>
        <w:rPr>
          <w:rFonts w:ascii="Abadi" w:hAnsi="Abadi" w:cs="Arial"/>
          <w:sz w:val="21"/>
          <w:szCs w:val="21"/>
        </w:rPr>
      </w:pPr>
    </w:p>
    <w:p w14:paraId="3EF89837" w14:textId="77777777" w:rsidR="00772A31" w:rsidRPr="00772A31" w:rsidRDefault="00772A31" w:rsidP="00772A31">
      <w:pPr>
        <w:autoSpaceDE w:val="0"/>
        <w:autoSpaceDN w:val="0"/>
        <w:adjustRightInd w:val="0"/>
        <w:ind w:left="708" w:firstLine="708"/>
        <w:jc w:val="both"/>
        <w:rPr>
          <w:rFonts w:ascii="Abadi" w:hAnsi="Abadi" w:cs="Arial"/>
          <w:sz w:val="21"/>
          <w:szCs w:val="21"/>
        </w:rPr>
      </w:pPr>
      <w:r w:rsidRPr="00772A31">
        <w:rPr>
          <w:rFonts w:ascii="Abadi" w:hAnsi="Abadi" w:cs="Arial"/>
          <w:sz w:val="21"/>
          <w:szCs w:val="21"/>
        </w:rPr>
        <w:t>Esto no debería sorprendernos ya que una de las formas más comunes de lograr adeptos para estas organizaciones es a través de las redes sociales. Y al depender de esquemas piramidales es estadísticamente probable que hemos sido invitados o lo hemos escuchado. En México y en el mundo este fenómeno ha sonado fuerte en los últimos años.</w:t>
      </w:r>
    </w:p>
    <w:p w14:paraId="61F44CAC" w14:textId="77777777" w:rsidR="00772A31" w:rsidRPr="00772A31" w:rsidRDefault="00772A31" w:rsidP="00772A31">
      <w:pPr>
        <w:autoSpaceDE w:val="0"/>
        <w:autoSpaceDN w:val="0"/>
        <w:adjustRightInd w:val="0"/>
        <w:ind w:left="1416"/>
        <w:jc w:val="both"/>
        <w:rPr>
          <w:rFonts w:ascii="Abadi" w:hAnsi="Abadi" w:cs="Arial"/>
          <w:sz w:val="21"/>
          <w:szCs w:val="21"/>
        </w:rPr>
      </w:pPr>
    </w:p>
    <w:p w14:paraId="742E4264" w14:textId="77777777" w:rsidR="00772A31" w:rsidRPr="00772A31" w:rsidRDefault="00772A31" w:rsidP="00772A31">
      <w:pPr>
        <w:autoSpaceDE w:val="0"/>
        <w:autoSpaceDN w:val="0"/>
        <w:adjustRightInd w:val="0"/>
        <w:ind w:left="708" w:firstLine="708"/>
        <w:jc w:val="both"/>
        <w:rPr>
          <w:rFonts w:ascii="Abadi" w:hAnsi="Abadi" w:cs="Arial"/>
          <w:sz w:val="21"/>
          <w:szCs w:val="21"/>
        </w:rPr>
      </w:pPr>
      <w:r w:rsidRPr="00772A31">
        <w:rPr>
          <w:rFonts w:ascii="Abadi" w:hAnsi="Abadi" w:cs="ArialMT"/>
          <w:sz w:val="21"/>
          <w:szCs w:val="21"/>
        </w:rPr>
        <w:t xml:space="preserve">“Creando lo imposible”, “Nexium” o “Programa de Éxito Ejecutivo” (como </w:t>
      </w:r>
      <w:r w:rsidRPr="00772A31">
        <w:rPr>
          <w:rFonts w:ascii="Abadi" w:hAnsi="Abadi" w:cs="Arial"/>
          <w:sz w:val="21"/>
          <w:szCs w:val="21"/>
        </w:rPr>
        <w:t>operaba en México), son nombres que probablemente no suenen familiares, sin embargo, a las personas que han sido víctimas de extorsión, manipulación, intimidación, y daño psicológico, les son inolvidables. Se les conoce como coaching coercitivo u ontológico</w:t>
      </w:r>
      <w:r w:rsidRPr="00772A31">
        <w:rPr>
          <w:rStyle w:val="Refdenotaalpie"/>
          <w:rFonts w:ascii="Abadi" w:hAnsi="Abadi" w:cs="Arial"/>
          <w:sz w:val="21"/>
          <w:szCs w:val="21"/>
        </w:rPr>
        <w:footnoteReference w:id="105"/>
      </w:r>
      <w:r w:rsidRPr="00772A31">
        <w:rPr>
          <w:rFonts w:ascii="Abadi" w:hAnsi="Abadi" w:cs="Arial"/>
          <w:sz w:val="21"/>
          <w:szCs w:val="21"/>
        </w:rPr>
        <w:t xml:space="preserve">, o grupos coercitivos. Se caracterizan por ser entrenamientos, cursos, talleres, vivencias o retiros, con modalidad de esquema multinivel o piramidal altamente sectarios en el que se pide a los participantes de </w:t>
      </w:r>
      <w:r w:rsidRPr="00772A31">
        <w:rPr>
          <w:rFonts w:ascii="Abadi" w:hAnsi="Abadi" w:cs="ArialMT"/>
          <w:sz w:val="21"/>
          <w:szCs w:val="21"/>
        </w:rPr>
        <w:t xml:space="preserve">todos los niveles, invitar a más personas a “cambiar su vida”, “mejorar sus hábitos”, “lograr su superación personal”, entre otros, a través de la compra de dichos talleres </w:t>
      </w:r>
      <w:r w:rsidRPr="00772A31">
        <w:rPr>
          <w:rFonts w:ascii="Abadi" w:hAnsi="Abadi" w:cs="Arial"/>
          <w:sz w:val="21"/>
          <w:szCs w:val="21"/>
        </w:rPr>
        <w:t>o productos. Una vez dentro, conforme el avance de sus actividades y estrategias, se busca alimentar un profundo sentido de pertenencia a la persona, para que, eventualmente, se desconecte de sus principales círculos sociales y sienta mayor dependencia a dicho grupo.</w:t>
      </w:r>
    </w:p>
    <w:p w14:paraId="2DB5E35A" w14:textId="77777777" w:rsidR="00772A31" w:rsidRPr="00772A31" w:rsidRDefault="00772A31" w:rsidP="00772A31">
      <w:pPr>
        <w:autoSpaceDE w:val="0"/>
        <w:autoSpaceDN w:val="0"/>
        <w:adjustRightInd w:val="0"/>
        <w:ind w:left="1416"/>
        <w:jc w:val="both"/>
        <w:rPr>
          <w:rFonts w:ascii="Abadi" w:hAnsi="Abadi" w:cs="Arial"/>
          <w:sz w:val="21"/>
          <w:szCs w:val="21"/>
        </w:rPr>
      </w:pPr>
    </w:p>
    <w:p w14:paraId="35DFB243" w14:textId="77777777" w:rsidR="00772A31" w:rsidRPr="00772A31" w:rsidRDefault="00772A31" w:rsidP="00772A31">
      <w:pPr>
        <w:autoSpaceDE w:val="0"/>
        <w:autoSpaceDN w:val="0"/>
        <w:adjustRightInd w:val="0"/>
        <w:ind w:left="708" w:firstLine="708"/>
        <w:jc w:val="both"/>
        <w:rPr>
          <w:rFonts w:ascii="Abadi" w:hAnsi="Abadi" w:cs="Arial"/>
          <w:sz w:val="21"/>
          <w:szCs w:val="21"/>
        </w:rPr>
      </w:pPr>
      <w:r w:rsidRPr="00772A31">
        <w:rPr>
          <w:rFonts w:ascii="Abadi" w:hAnsi="Abadi" w:cs="Arial"/>
          <w:sz w:val="21"/>
          <w:szCs w:val="21"/>
        </w:rPr>
        <w:t>Est</w:t>
      </w:r>
      <w:r w:rsidRPr="00772A31">
        <w:rPr>
          <w:rFonts w:ascii="Abadi" w:hAnsi="Abadi" w:cs="ArialMT"/>
          <w:sz w:val="21"/>
          <w:szCs w:val="21"/>
        </w:rPr>
        <w:t xml:space="preserve">os centros de entrenamiento o grupos también </w:t>
      </w:r>
      <w:r w:rsidRPr="00772A31">
        <w:rPr>
          <w:rFonts w:ascii="Abadi" w:hAnsi="Abadi" w:cs="ArialMT"/>
          <w:sz w:val="21"/>
          <w:szCs w:val="21"/>
        </w:rPr>
        <w:lastRenderedPageBreak/>
        <w:t xml:space="preserve">denominados “New Age”, </w:t>
      </w:r>
      <w:r w:rsidRPr="00772A31">
        <w:rPr>
          <w:rFonts w:ascii="Abadi" w:hAnsi="Abadi" w:cs="Arial"/>
          <w:sz w:val="21"/>
          <w:szCs w:val="21"/>
        </w:rPr>
        <w:t>comenzaron a tener popularidad en la década de los 60´s y 70´s en Estados Unidos, resultando de un fenómeno social que se destacaba al ser creado, promovido y operado por la población más joven que adoptó el existencialismo en su búsqueda de libertad, las religiones y filosofías orientales como símbolos de individualidad e iluminación y así lograr su diversidad de culto. Sin embargo, en México han tenido presencia desde principios de los 2000´s.</w:t>
      </w:r>
    </w:p>
    <w:p w14:paraId="61C68184" w14:textId="77777777" w:rsidR="00772A31" w:rsidRPr="00772A31" w:rsidRDefault="00772A31" w:rsidP="00772A31">
      <w:pPr>
        <w:autoSpaceDE w:val="0"/>
        <w:autoSpaceDN w:val="0"/>
        <w:adjustRightInd w:val="0"/>
        <w:ind w:left="1416" w:firstLine="708"/>
        <w:jc w:val="both"/>
        <w:rPr>
          <w:rFonts w:ascii="Abadi" w:hAnsi="Abadi" w:cs="Arial"/>
          <w:sz w:val="21"/>
          <w:szCs w:val="21"/>
        </w:rPr>
      </w:pPr>
    </w:p>
    <w:p w14:paraId="1763823E" w14:textId="77777777" w:rsidR="00772A31" w:rsidRPr="00772A31" w:rsidRDefault="00772A31" w:rsidP="00772A31">
      <w:pPr>
        <w:autoSpaceDE w:val="0"/>
        <w:autoSpaceDN w:val="0"/>
        <w:adjustRightInd w:val="0"/>
        <w:ind w:left="708" w:firstLine="708"/>
        <w:jc w:val="both"/>
        <w:rPr>
          <w:rFonts w:ascii="Abadi" w:hAnsi="Abadi" w:cs="Arial"/>
          <w:sz w:val="21"/>
          <w:szCs w:val="21"/>
        </w:rPr>
      </w:pPr>
      <w:r w:rsidRPr="00772A31">
        <w:rPr>
          <w:rFonts w:ascii="Abadi" w:hAnsi="Abadi" w:cs="Arial"/>
          <w:sz w:val="21"/>
          <w:szCs w:val="21"/>
        </w:rPr>
        <w:t xml:space="preserve">En la década de los 70´s se registró un hecho que sacudió al mundo, al </w:t>
      </w:r>
      <w:r w:rsidRPr="00772A31">
        <w:rPr>
          <w:rFonts w:ascii="Abadi" w:hAnsi="Abadi" w:cs="ArialMT"/>
          <w:sz w:val="21"/>
          <w:szCs w:val="21"/>
        </w:rPr>
        <w:t xml:space="preserve">reportarse un suicidio colectivo de más de 900 personas pertenecientes al “templo del pueblo”, una agrupación religiosa fundada por Jim Jones en los años 50´s que </w:t>
      </w:r>
      <w:r w:rsidRPr="00772A31">
        <w:rPr>
          <w:rFonts w:ascii="Abadi" w:hAnsi="Abadi" w:cs="Arial"/>
          <w:sz w:val="21"/>
          <w:szCs w:val="21"/>
        </w:rPr>
        <w:t xml:space="preserve">tenía como objetivo amalgamar el ideal socialista que se vivía en aquellos años. Dentro de esta comunidad se llevaban a cabo actos de intensas manipulaciones </w:t>
      </w:r>
      <w:r w:rsidRPr="00772A31">
        <w:rPr>
          <w:rFonts w:ascii="Abadi" w:hAnsi="Abadi" w:cs="ArialMT"/>
          <w:sz w:val="21"/>
          <w:szCs w:val="21"/>
        </w:rPr>
        <w:t xml:space="preserve">psicológicas calificadas por el FBI como “lavado de cerebro”. Una vez avanzado su </w:t>
      </w:r>
      <w:r w:rsidRPr="00772A31">
        <w:rPr>
          <w:rFonts w:ascii="Abadi" w:hAnsi="Abadi" w:cs="Arial"/>
          <w:sz w:val="21"/>
          <w:szCs w:val="21"/>
        </w:rPr>
        <w:t>movimiento el líder ordenó a las secretarias y enfermeras del grupo proporcionar frascos llenos de cianuro a todos los integrantes.</w:t>
      </w:r>
    </w:p>
    <w:p w14:paraId="5F883D78" w14:textId="77777777" w:rsidR="00772A31" w:rsidRPr="00772A31" w:rsidRDefault="00772A31" w:rsidP="00772A31">
      <w:pPr>
        <w:autoSpaceDE w:val="0"/>
        <w:autoSpaceDN w:val="0"/>
        <w:adjustRightInd w:val="0"/>
        <w:ind w:left="1416" w:firstLine="708"/>
        <w:jc w:val="both"/>
        <w:rPr>
          <w:rFonts w:ascii="Abadi" w:hAnsi="Abadi" w:cs="Arial"/>
          <w:sz w:val="21"/>
          <w:szCs w:val="21"/>
        </w:rPr>
      </w:pPr>
    </w:p>
    <w:p w14:paraId="08AB003C" w14:textId="77777777" w:rsidR="00772A31" w:rsidRPr="00772A31" w:rsidRDefault="00772A31" w:rsidP="00772A31">
      <w:pPr>
        <w:autoSpaceDE w:val="0"/>
        <w:autoSpaceDN w:val="0"/>
        <w:adjustRightInd w:val="0"/>
        <w:ind w:left="708" w:firstLine="708"/>
        <w:jc w:val="both"/>
        <w:rPr>
          <w:rFonts w:ascii="Abadi" w:hAnsi="Abadi" w:cs="ArialMT"/>
          <w:sz w:val="21"/>
          <w:szCs w:val="21"/>
        </w:rPr>
      </w:pPr>
      <w:r w:rsidRPr="00772A31">
        <w:rPr>
          <w:rFonts w:ascii="Abadi" w:hAnsi="Abadi" w:cs="Arial-ItalicMT"/>
          <w:i/>
          <w:iCs/>
          <w:sz w:val="21"/>
          <w:szCs w:val="21"/>
        </w:rPr>
        <w:t xml:space="preserve">“Cuando los medios dieron cuenta de la tragedia, quedó consignado como el </w:t>
      </w:r>
      <w:r w:rsidRPr="00772A31">
        <w:rPr>
          <w:rFonts w:ascii="Abadi" w:hAnsi="Abadi" w:cs="Arial"/>
          <w:i/>
          <w:iCs/>
          <w:sz w:val="21"/>
          <w:szCs w:val="21"/>
        </w:rPr>
        <w:t>mayor suicidio colectivo de la historia</w:t>
      </w:r>
      <w:r w:rsidRPr="00772A31">
        <w:rPr>
          <w:rFonts w:ascii="Abadi" w:hAnsi="Abadi" w:cs="Arial"/>
          <w:sz w:val="21"/>
          <w:szCs w:val="21"/>
        </w:rPr>
        <w:t>.</w:t>
      </w:r>
      <w:r w:rsidRPr="00772A31">
        <w:rPr>
          <w:rStyle w:val="Refdenotaalpie"/>
          <w:rFonts w:ascii="Abadi" w:hAnsi="Abadi" w:cs="Arial"/>
          <w:sz w:val="21"/>
          <w:szCs w:val="21"/>
        </w:rPr>
        <w:footnoteReference w:id="106"/>
      </w:r>
      <w:r w:rsidRPr="00772A31">
        <w:rPr>
          <w:rFonts w:ascii="Abadi" w:hAnsi="Abadi" w:cs="ArialMT"/>
          <w:sz w:val="21"/>
          <w:szCs w:val="21"/>
        </w:rPr>
        <w:t>”</w:t>
      </w:r>
    </w:p>
    <w:p w14:paraId="2334B6E5" w14:textId="77777777" w:rsidR="00772A31" w:rsidRPr="00772A31" w:rsidRDefault="00772A31" w:rsidP="00772A31">
      <w:pPr>
        <w:autoSpaceDE w:val="0"/>
        <w:autoSpaceDN w:val="0"/>
        <w:adjustRightInd w:val="0"/>
        <w:ind w:left="1416"/>
        <w:jc w:val="both"/>
        <w:rPr>
          <w:rFonts w:ascii="Abadi" w:hAnsi="Abadi" w:cs="Arial"/>
          <w:sz w:val="21"/>
          <w:szCs w:val="21"/>
        </w:rPr>
      </w:pPr>
    </w:p>
    <w:p w14:paraId="38593267" w14:textId="77777777" w:rsidR="00772A31" w:rsidRPr="00772A31" w:rsidRDefault="00772A31" w:rsidP="00772A31">
      <w:pPr>
        <w:autoSpaceDE w:val="0"/>
        <w:autoSpaceDN w:val="0"/>
        <w:adjustRightInd w:val="0"/>
        <w:ind w:left="708" w:firstLine="708"/>
        <w:jc w:val="both"/>
        <w:rPr>
          <w:rFonts w:ascii="Abadi" w:hAnsi="Abadi" w:cs="Arial"/>
          <w:i/>
          <w:iCs/>
          <w:sz w:val="21"/>
          <w:szCs w:val="21"/>
        </w:rPr>
      </w:pPr>
      <w:r w:rsidRPr="00772A31">
        <w:rPr>
          <w:rFonts w:ascii="Abadi" w:hAnsi="Abadi" w:cs="Arial"/>
          <w:sz w:val="21"/>
          <w:szCs w:val="21"/>
        </w:rPr>
        <w:t xml:space="preserve">Un ejemplo es la </w:t>
      </w:r>
      <w:r w:rsidRPr="00772A31">
        <w:rPr>
          <w:rFonts w:ascii="Abadi" w:hAnsi="Abadi" w:cs="ArialMT"/>
          <w:sz w:val="21"/>
          <w:szCs w:val="21"/>
        </w:rPr>
        <w:t xml:space="preserve">organización “Mexworks”. Creada por Gabriel Nossovitch, un argentino que fundó “ArgentinaWorks”, sin embargo, tras varios fracasos, llegó </w:t>
      </w:r>
      <w:r w:rsidRPr="00772A31">
        <w:rPr>
          <w:rFonts w:ascii="Abadi" w:hAnsi="Abadi" w:cs="Arial"/>
          <w:sz w:val="21"/>
          <w:szCs w:val="21"/>
        </w:rPr>
        <w:t xml:space="preserve">a México. Según el sitio de noticias Infobae </w:t>
      </w:r>
      <w:r w:rsidRPr="00772A31">
        <w:rPr>
          <w:rFonts w:ascii="Abadi" w:hAnsi="Abadi" w:cs="Arial"/>
          <w:i/>
          <w:iCs/>
          <w:sz w:val="21"/>
          <w:szCs w:val="21"/>
        </w:rPr>
        <w:t xml:space="preserve">esta empresa se esconde en cursos de superación personal, el </w:t>
      </w:r>
      <w:r w:rsidRPr="00772A31">
        <w:rPr>
          <w:rFonts w:ascii="Abadi" w:hAnsi="Abadi" w:cs="Arial"/>
          <w:i/>
          <w:iCs/>
          <w:sz w:val="21"/>
          <w:szCs w:val="21"/>
        </w:rPr>
        <w:t>cual tiene un valor inicial de 6 mil pesos.</w:t>
      </w:r>
    </w:p>
    <w:p w14:paraId="50EF70A2" w14:textId="77777777" w:rsidR="00772A31" w:rsidRPr="00772A31" w:rsidRDefault="00772A31" w:rsidP="00772A31">
      <w:pPr>
        <w:autoSpaceDE w:val="0"/>
        <w:autoSpaceDN w:val="0"/>
        <w:adjustRightInd w:val="0"/>
        <w:ind w:left="1416"/>
        <w:jc w:val="both"/>
        <w:rPr>
          <w:rFonts w:ascii="Abadi" w:hAnsi="Abadi" w:cs="Arial"/>
          <w:i/>
          <w:iCs/>
          <w:sz w:val="21"/>
          <w:szCs w:val="21"/>
        </w:rPr>
      </w:pPr>
    </w:p>
    <w:p w14:paraId="0CC0E12E" w14:textId="77777777" w:rsidR="00772A31" w:rsidRPr="00772A31" w:rsidRDefault="00772A31" w:rsidP="00772A31">
      <w:pPr>
        <w:autoSpaceDE w:val="0"/>
        <w:autoSpaceDN w:val="0"/>
        <w:adjustRightInd w:val="0"/>
        <w:ind w:left="708" w:firstLine="708"/>
        <w:jc w:val="both"/>
        <w:rPr>
          <w:rFonts w:ascii="Abadi" w:hAnsi="Abadi" w:cs="Arial-BoldItalicMT"/>
          <w:b/>
          <w:bCs/>
          <w:i/>
          <w:iCs/>
          <w:sz w:val="21"/>
          <w:szCs w:val="21"/>
        </w:rPr>
      </w:pPr>
      <w:r w:rsidRPr="00772A31">
        <w:rPr>
          <w:rFonts w:ascii="Abadi" w:hAnsi="Abadi" w:cs="Arial"/>
          <w:sz w:val="21"/>
          <w:szCs w:val="21"/>
        </w:rPr>
        <w:t xml:space="preserve">En palabras de Cerezo Huerta, </w:t>
      </w:r>
      <w:r w:rsidRPr="00772A31">
        <w:rPr>
          <w:rFonts w:ascii="Abadi" w:hAnsi="Abadi" w:cs="Arial-BoldItalicMT"/>
          <w:b/>
          <w:bCs/>
          <w:i/>
          <w:iCs/>
          <w:sz w:val="21"/>
          <w:szCs w:val="21"/>
        </w:rPr>
        <w:t xml:space="preserve">“primero enganchan a las víctimas, luego </w:t>
      </w:r>
      <w:r w:rsidRPr="00772A31">
        <w:rPr>
          <w:rFonts w:ascii="Abadi" w:hAnsi="Abadi" w:cs="Arial"/>
          <w:b/>
          <w:bCs/>
          <w:i/>
          <w:iCs/>
          <w:sz w:val="21"/>
          <w:szCs w:val="21"/>
        </w:rPr>
        <w:t xml:space="preserve">desploman su autoestima con gritos e insultos hasta hacerlos sentir </w:t>
      </w:r>
      <w:r w:rsidRPr="00772A31">
        <w:rPr>
          <w:rFonts w:ascii="Abadi" w:hAnsi="Abadi" w:cs="Arial-BoldItalicMT"/>
          <w:b/>
          <w:bCs/>
          <w:i/>
          <w:iCs/>
          <w:sz w:val="21"/>
          <w:szCs w:val="21"/>
        </w:rPr>
        <w:t xml:space="preserve">miserables…” </w:t>
      </w:r>
    </w:p>
    <w:p w14:paraId="5E8B4B85" w14:textId="77777777" w:rsidR="00772A31" w:rsidRPr="00772A31" w:rsidRDefault="00772A31" w:rsidP="00772A31">
      <w:pPr>
        <w:autoSpaceDE w:val="0"/>
        <w:autoSpaceDN w:val="0"/>
        <w:adjustRightInd w:val="0"/>
        <w:ind w:left="708" w:firstLine="708"/>
        <w:jc w:val="both"/>
        <w:rPr>
          <w:rFonts w:ascii="Abadi" w:hAnsi="Abadi" w:cs="Arial-BoldItalicMT"/>
          <w:b/>
          <w:bCs/>
          <w:i/>
          <w:iCs/>
          <w:sz w:val="21"/>
          <w:szCs w:val="21"/>
        </w:rPr>
      </w:pPr>
    </w:p>
    <w:p w14:paraId="20DD14CB" w14:textId="77777777" w:rsidR="00772A31" w:rsidRPr="00772A31" w:rsidRDefault="00772A31" w:rsidP="00772A31">
      <w:pPr>
        <w:autoSpaceDE w:val="0"/>
        <w:autoSpaceDN w:val="0"/>
        <w:adjustRightInd w:val="0"/>
        <w:ind w:left="708" w:firstLine="708"/>
        <w:jc w:val="both"/>
        <w:rPr>
          <w:rFonts w:ascii="Abadi" w:hAnsi="Abadi" w:cs="Arial"/>
          <w:b/>
          <w:bCs/>
          <w:sz w:val="21"/>
          <w:szCs w:val="21"/>
        </w:rPr>
      </w:pPr>
      <w:r w:rsidRPr="00772A31">
        <w:rPr>
          <w:rFonts w:ascii="Abadi" w:hAnsi="Abadi" w:cs="Arial"/>
          <w:b/>
          <w:bCs/>
          <w:i/>
          <w:iCs/>
          <w:sz w:val="21"/>
          <w:szCs w:val="21"/>
        </w:rPr>
        <w:t>"Estas nuevas sectas, no sólo vulgarizan la psicoterapia, sino que, además, generan sujetos diluidos y enajenados</w:t>
      </w:r>
      <w:r w:rsidRPr="00772A31">
        <w:rPr>
          <w:rFonts w:ascii="Abadi" w:hAnsi="Abadi" w:cs="Arial"/>
          <w:b/>
          <w:bCs/>
          <w:sz w:val="21"/>
          <w:szCs w:val="21"/>
        </w:rPr>
        <w:t>".</w:t>
      </w:r>
      <w:r w:rsidRPr="00772A31">
        <w:rPr>
          <w:rStyle w:val="Refdenotaalpie"/>
          <w:rFonts w:ascii="Abadi" w:hAnsi="Abadi" w:cs="Arial"/>
          <w:sz w:val="21"/>
          <w:szCs w:val="21"/>
        </w:rPr>
        <w:footnoteReference w:id="107"/>
      </w:r>
    </w:p>
    <w:p w14:paraId="5C7383AA" w14:textId="77777777" w:rsidR="00772A31" w:rsidRPr="00772A31" w:rsidRDefault="00772A31" w:rsidP="00772A31">
      <w:pPr>
        <w:autoSpaceDE w:val="0"/>
        <w:autoSpaceDN w:val="0"/>
        <w:adjustRightInd w:val="0"/>
        <w:ind w:left="1416"/>
        <w:jc w:val="both"/>
        <w:rPr>
          <w:rFonts w:ascii="Abadi" w:hAnsi="Abadi" w:cs="Arial"/>
          <w:b/>
          <w:bCs/>
          <w:sz w:val="21"/>
          <w:szCs w:val="21"/>
        </w:rPr>
      </w:pPr>
    </w:p>
    <w:p w14:paraId="568EFB61" w14:textId="77777777" w:rsidR="00772A31" w:rsidRPr="00772A31" w:rsidRDefault="00772A31" w:rsidP="00772A31">
      <w:pPr>
        <w:autoSpaceDE w:val="0"/>
        <w:autoSpaceDN w:val="0"/>
        <w:adjustRightInd w:val="0"/>
        <w:ind w:left="708" w:firstLine="708"/>
        <w:jc w:val="both"/>
        <w:rPr>
          <w:rFonts w:ascii="Abadi" w:hAnsi="Abadi" w:cs="Arial"/>
          <w:sz w:val="21"/>
          <w:szCs w:val="21"/>
        </w:rPr>
      </w:pPr>
      <w:r w:rsidRPr="00772A31">
        <w:rPr>
          <w:rFonts w:ascii="Abadi" w:hAnsi="Abadi" w:cs="Arial"/>
          <w:sz w:val="21"/>
          <w:szCs w:val="21"/>
        </w:rPr>
        <w:t>Para entrar a estos cursos, la gran mayoría de las personas lo hace tras recibir una invitación por parte de alguien que ya perteneció a ellos y que, debido a sus dinámicas, las cuales llegan a generar dependencia, reciben grandes cantidades de dinero a costa de la salud de los integrantes.</w:t>
      </w:r>
    </w:p>
    <w:p w14:paraId="464EA449" w14:textId="77777777" w:rsidR="00772A31" w:rsidRPr="00772A31" w:rsidRDefault="00772A31" w:rsidP="00772A31">
      <w:pPr>
        <w:autoSpaceDE w:val="0"/>
        <w:autoSpaceDN w:val="0"/>
        <w:adjustRightInd w:val="0"/>
        <w:ind w:left="1416"/>
        <w:jc w:val="both"/>
        <w:rPr>
          <w:rFonts w:ascii="Abadi" w:hAnsi="Abadi" w:cs="Arial"/>
          <w:sz w:val="21"/>
          <w:szCs w:val="21"/>
        </w:rPr>
      </w:pPr>
    </w:p>
    <w:p w14:paraId="52015B83" w14:textId="77777777" w:rsidR="00772A31" w:rsidRPr="00772A31" w:rsidRDefault="00772A31" w:rsidP="00772A31">
      <w:pPr>
        <w:autoSpaceDE w:val="0"/>
        <w:autoSpaceDN w:val="0"/>
        <w:adjustRightInd w:val="0"/>
        <w:ind w:left="708" w:firstLine="708"/>
        <w:jc w:val="both"/>
        <w:rPr>
          <w:rFonts w:ascii="Abadi" w:hAnsi="Abadi" w:cs="Arial"/>
          <w:sz w:val="21"/>
          <w:szCs w:val="21"/>
        </w:rPr>
      </w:pPr>
      <w:r w:rsidRPr="00772A31">
        <w:rPr>
          <w:rFonts w:ascii="Abadi" w:hAnsi="Abadi" w:cs="Arial"/>
          <w:sz w:val="21"/>
          <w:szCs w:val="21"/>
        </w:rPr>
        <w:t>Estas y más organizaciones se presentan prometiendo a quienes los encuentran, obtener un mejor nivel económico, tratar algún problema psicológico, o emocional, ser emprendedores, guiarlos por algún camino espiritual, o simplemente conseguir un empleo, esto generalmente, a cambio de una sola cosa, obtener todo el dinero posible de parte de sus víctimas.</w:t>
      </w:r>
    </w:p>
    <w:p w14:paraId="19208603" w14:textId="77777777" w:rsidR="00772A31" w:rsidRPr="00772A31" w:rsidRDefault="00772A31" w:rsidP="00772A31">
      <w:pPr>
        <w:autoSpaceDE w:val="0"/>
        <w:autoSpaceDN w:val="0"/>
        <w:adjustRightInd w:val="0"/>
        <w:ind w:left="1416"/>
        <w:jc w:val="both"/>
        <w:rPr>
          <w:rFonts w:ascii="Abadi" w:hAnsi="Abadi" w:cs="Arial"/>
          <w:sz w:val="21"/>
          <w:szCs w:val="21"/>
        </w:rPr>
      </w:pPr>
    </w:p>
    <w:p w14:paraId="0FC1D744" w14:textId="77777777" w:rsidR="00772A31" w:rsidRPr="00772A31" w:rsidRDefault="00772A31" w:rsidP="00772A31">
      <w:pPr>
        <w:autoSpaceDE w:val="0"/>
        <w:autoSpaceDN w:val="0"/>
        <w:adjustRightInd w:val="0"/>
        <w:ind w:left="708" w:firstLine="708"/>
        <w:jc w:val="both"/>
        <w:rPr>
          <w:rFonts w:ascii="Abadi" w:hAnsi="Abadi" w:cs="ArialMT"/>
          <w:sz w:val="21"/>
          <w:szCs w:val="21"/>
        </w:rPr>
      </w:pPr>
      <w:r w:rsidRPr="00772A31">
        <w:rPr>
          <w:rFonts w:ascii="Abadi" w:hAnsi="Abadi" w:cs="Arial"/>
          <w:sz w:val="21"/>
          <w:szCs w:val="21"/>
        </w:rPr>
        <w:t xml:space="preserve">Uno de los casos más sonados y controversiales en los últimos años es el de </w:t>
      </w:r>
      <w:r w:rsidRPr="00772A31">
        <w:rPr>
          <w:rFonts w:ascii="Abadi" w:hAnsi="Abadi" w:cs="ArialMT"/>
          <w:sz w:val="21"/>
          <w:szCs w:val="21"/>
        </w:rPr>
        <w:t>“NXIVM” una secta sexual que operaba en Estados Unidos</w:t>
      </w:r>
      <w:r w:rsidRPr="00772A31">
        <w:rPr>
          <w:rFonts w:ascii="Abadi" w:hAnsi="Abadi" w:cs="Arial"/>
          <w:sz w:val="21"/>
          <w:szCs w:val="21"/>
        </w:rPr>
        <w:t xml:space="preserve">, fundada por Keith Raniere. Se promocionaba como una organización que brindaba talleres de empoderamiento femenino, cursos de desarrollo empresarial y superación personal. Una de sus prácticas era marcar con un cautín, las iniciales de su creador, a las </w:t>
      </w:r>
      <w:r w:rsidRPr="00772A31">
        <w:rPr>
          <w:rFonts w:ascii="Abadi" w:hAnsi="Abadi" w:cs="ArialMT"/>
          <w:sz w:val="21"/>
          <w:szCs w:val="21"/>
        </w:rPr>
        <w:t xml:space="preserve">mujeres integrantes de un grupo </w:t>
      </w:r>
      <w:r w:rsidRPr="00772A31">
        <w:rPr>
          <w:rFonts w:ascii="Abadi" w:hAnsi="Abadi" w:cs="ArialMT"/>
          <w:sz w:val="21"/>
          <w:szCs w:val="21"/>
        </w:rPr>
        <w:lastRenderedPageBreak/>
        <w:t xml:space="preserve">interno secreto denominado “Dos” (Dominus obsequious sororium) un acrónimo en latín que quiere decir “amo de las </w:t>
      </w:r>
      <w:r w:rsidRPr="00772A31">
        <w:rPr>
          <w:rFonts w:ascii="Abadi" w:hAnsi="Abadi" w:cs="Arial"/>
          <w:sz w:val="21"/>
          <w:szCs w:val="21"/>
        </w:rPr>
        <w:t>com</w:t>
      </w:r>
      <w:r w:rsidRPr="00772A31">
        <w:rPr>
          <w:rFonts w:ascii="Abadi" w:hAnsi="Abadi" w:cs="ArialMT"/>
          <w:sz w:val="21"/>
          <w:szCs w:val="21"/>
        </w:rPr>
        <w:t>pañeras obedientes”.</w:t>
      </w:r>
    </w:p>
    <w:p w14:paraId="1A6C0BB2" w14:textId="77777777" w:rsidR="00772A31" w:rsidRPr="00772A31" w:rsidRDefault="00772A31" w:rsidP="00772A31">
      <w:pPr>
        <w:autoSpaceDE w:val="0"/>
        <w:autoSpaceDN w:val="0"/>
        <w:adjustRightInd w:val="0"/>
        <w:ind w:left="1416"/>
        <w:jc w:val="both"/>
        <w:rPr>
          <w:rFonts w:ascii="Abadi" w:hAnsi="Abadi" w:cs="ArialMT"/>
          <w:sz w:val="21"/>
          <w:szCs w:val="21"/>
        </w:rPr>
      </w:pPr>
    </w:p>
    <w:p w14:paraId="3E0963C9" w14:textId="77777777" w:rsidR="00772A31" w:rsidRPr="00772A31" w:rsidRDefault="00772A31" w:rsidP="00772A31">
      <w:pPr>
        <w:autoSpaceDE w:val="0"/>
        <w:autoSpaceDN w:val="0"/>
        <w:adjustRightInd w:val="0"/>
        <w:ind w:left="708" w:firstLine="708"/>
        <w:jc w:val="both"/>
        <w:rPr>
          <w:rFonts w:ascii="Abadi" w:hAnsi="Abadi" w:cs="Arial"/>
          <w:sz w:val="21"/>
          <w:szCs w:val="21"/>
        </w:rPr>
      </w:pPr>
      <w:r w:rsidRPr="00772A31">
        <w:rPr>
          <w:rFonts w:ascii="Abadi" w:hAnsi="Abadi" w:cs="ArialMT"/>
          <w:sz w:val="21"/>
          <w:szCs w:val="21"/>
        </w:rPr>
        <w:t xml:space="preserve">“NXIVM” también tuvo </w:t>
      </w:r>
      <w:r w:rsidRPr="00772A31">
        <w:rPr>
          <w:rFonts w:ascii="Abadi" w:hAnsi="Abadi" w:cs="Arial"/>
          <w:sz w:val="21"/>
          <w:szCs w:val="21"/>
        </w:rPr>
        <w:t>presencia en México, y su principal socio comercial fue Emiliano Salinas, hijo del expresidente Carlos Salinas de Gortari, a través de la empresa Programa de Éxito Ejecutivo (ESP) que opera en el país desde 2002 vendiendo cursos y programas de superación personal a individuos con alto poder adquisitivo.</w:t>
      </w:r>
    </w:p>
    <w:p w14:paraId="0945F1BC" w14:textId="77777777" w:rsidR="00772A31" w:rsidRPr="00772A31" w:rsidRDefault="00772A31" w:rsidP="00772A31">
      <w:pPr>
        <w:autoSpaceDE w:val="0"/>
        <w:autoSpaceDN w:val="0"/>
        <w:adjustRightInd w:val="0"/>
        <w:ind w:left="1416"/>
        <w:jc w:val="both"/>
        <w:rPr>
          <w:rFonts w:ascii="Abadi" w:hAnsi="Abadi" w:cs="Arial"/>
          <w:sz w:val="21"/>
          <w:szCs w:val="21"/>
        </w:rPr>
      </w:pPr>
    </w:p>
    <w:p w14:paraId="5B57795C" w14:textId="77777777" w:rsidR="00772A31" w:rsidRPr="00772A31" w:rsidRDefault="00772A31" w:rsidP="00772A31">
      <w:pPr>
        <w:autoSpaceDE w:val="0"/>
        <w:autoSpaceDN w:val="0"/>
        <w:adjustRightInd w:val="0"/>
        <w:ind w:left="708" w:firstLine="708"/>
        <w:jc w:val="both"/>
        <w:rPr>
          <w:rFonts w:ascii="Abadi" w:hAnsi="Abadi" w:cs="Arial"/>
          <w:sz w:val="21"/>
          <w:szCs w:val="21"/>
        </w:rPr>
      </w:pPr>
      <w:r w:rsidRPr="00772A31">
        <w:rPr>
          <w:rFonts w:ascii="Abadi" w:hAnsi="Abadi" w:cs="Arial"/>
          <w:sz w:val="21"/>
          <w:szCs w:val="21"/>
        </w:rPr>
        <w:t xml:space="preserve">Actualmente Raniere enfrenta una condena de 120 años en prisión en Estados Unidos por 7 cargos criminales que incluyen tráfico sexual, pornografía infantil, trabajos forzados, fraude y extorsión, robo de identidad y obstrucción de la justicia. Según una nota del 2019 de la Silla Rota, Emiliano salinas fue señalado por el gobierno de Estados Unidos como cómplice de Raniere. </w:t>
      </w:r>
    </w:p>
    <w:p w14:paraId="45D7A3E0" w14:textId="77777777" w:rsidR="00772A31" w:rsidRPr="00772A31" w:rsidRDefault="00772A31" w:rsidP="00772A31">
      <w:pPr>
        <w:autoSpaceDE w:val="0"/>
        <w:autoSpaceDN w:val="0"/>
        <w:adjustRightInd w:val="0"/>
        <w:ind w:left="1416"/>
        <w:jc w:val="both"/>
        <w:rPr>
          <w:rFonts w:ascii="Abadi" w:hAnsi="Abadi" w:cs="Arial"/>
          <w:sz w:val="21"/>
          <w:szCs w:val="21"/>
        </w:rPr>
      </w:pPr>
    </w:p>
    <w:p w14:paraId="7CB69FF6" w14:textId="77777777" w:rsidR="00772A31" w:rsidRPr="00772A31" w:rsidRDefault="00772A31" w:rsidP="00772A31">
      <w:pPr>
        <w:autoSpaceDE w:val="0"/>
        <w:autoSpaceDN w:val="0"/>
        <w:adjustRightInd w:val="0"/>
        <w:ind w:left="708" w:firstLine="708"/>
        <w:jc w:val="both"/>
        <w:rPr>
          <w:rFonts w:ascii="Abadi" w:hAnsi="Abadi" w:cs="Arial"/>
          <w:i/>
          <w:iCs/>
          <w:sz w:val="21"/>
          <w:szCs w:val="21"/>
        </w:rPr>
      </w:pPr>
      <w:r w:rsidRPr="00772A31">
        <w:rPr>
          <w:rFonts w:ascii="Abadi" w:hAnsi="Abadi" w:cs="Arial-ItalicMT"/>
          <w:i/>
          <w:iCs/>
          <w:sz w:val="21"/>
          <w:szCs w:val="21"/>
        </w:rPr>
        <w:t xml:space="preserve">“Los socios accionistas de esta empresa mexicana son Carlos Emiliano </w:t>
      </w:r>
      <w:r w:rsidRPr="00772A31">
        <w:rPr>
          <w:rFonts w:ascii="Abadi" w:hAnsi="Abadi" w:cs="Arial"/>
          <w:i/>
          <w:iCs/>
          <w:sz w:val="21"/>
          <w:szCs w:val="21"/>
        </w:rPr>
        <w:t xml:space="preserve">Salinas y Alejandro Betancourt Ledesma" Se señalaba también que han generado con los cursos al menos </w:t>
      </w:r>
      <w:r w:rsidRPr="00772A31">
        <w:rPr>
          <w:rFonts w:ascii="Abadi" w:hAnsi="Abadi" w:cs="Arial-ItalicMT"/>
          <w:i/>
          <w:iCs/>
          <w:sz w:val="21"/>
          <w:szCs w:val="21"/>
        </w:rPr>
        <w:t>50 millones de pesos”</w:t>
      </w:r>
      <w:r w:rsidRPr="00772A31">
        <w:rPr>
          <w:rStyle w:val="Refdenotaalpie"/>
          <w:rFonts w:ascii="Abadi" w:hAnsi="Abadi" w:cs="Arial-ItalicMT"/>
          <w:i/>
          <w:iCs/>
          <w:sz w:val="21"/>
          <w:szCs w:val="21"/>
        </w:rPr>
        <w:footnoteReference w:id="108"/>
      </w:r>
    </w:p>
    <w:p w14:paraId="0523AD89" w14:textId="77777777" w:rsidR="00772A31" w:rsidRPr="00772A31" w:rsidRDefault="00772A31" w:rsidP="00772A31">
      <w:pPr>
        <w:autoSpaceDE w:val="0"/>
        <w:autoSpaceDN w:val="0"/>
        <w:adjustRightInd w:val="0"/>
        <w:ind w:left="1416"/>
        <w:jc w:val="both"/>
        <w:rPr>
          <w:rFonts w:ascii="Abadi" w:hAnsi="Abadi" w:cs="Arial"/>
          <w:i/>
          <w:iCs/>
          <w:sz w:val="21"/>
          <w:szCs w:val="21"/>
        </w:rPr>
      </w:pPr>
    </w:p>
    <w:p w14:paraId="44C51C56" w14:textId="77777777" w:rsidR="00772A31" w:rsidRPr="00772A31" w:rsidRDefault="00772A31" w:rsidP="00772A31">
      <w:pPr>
        <w:autoSpaceDE w:val="0"/>
        <w:autoSpaceDN w:val="0"/>
        <w:adjustRightInd w:val="0"/>
        <w:ind w:left="708" w:firstLine="708"/>
        <w:jc w:val="both"/>
        <w:rPr>
          <w:rFonts w:ascii="Abadi" w:hAnsi="Abadi" w:cs="Arial"/>
          <w:sz w:val="21"/>
          <w:szCs w:val="21"/>
        </w:rPr>
      </w:pPr>
      <w:r w:rsidRPr="00772A31">
        <w:rPr>
          <w:rFonts w:ascii="Abadi" w:hAnsi="Abadi" w:cs="Arial"/>
          <w:sz w:val="21"/>
          <w:szCs w:val="21"/>
        </w:rPr>
        <w:t>No obstante, hay más mexicanos implicados en dicho caso, pese a la gravedad de las acusaciones y los delitos que ya se comprobaron, ningún de ellos está siendo investigado en el país.</w:t>
      </w:r>
    </w:p>
    <w:p w14:paraId="58DCF897" w14:textId="77777777" w:rsidR="00772A31" w:rsidRPr="00772A31" w:rsidRDefault="00772A31" w:rsidP="00772A31">
      <w:pPr>
        <w:autoSpaceDE w:val="0"/>
        <w:autoSpaceDN w:val="0"/>
        <w:adjustRightInd w:val="0"/>
        <w:ind w:left="708"/>
        <w:jc w:val="both"/>
        <w:rPr>
          <w:rFonts w:ascii="Abadi" w:hAnsi="Abadi" w:cs="Arial"/>
          <w:sz w:val="21"/>
          <w:szCs w:val="21"/>
        </w:rPr>
      </w:pPr>
    </w:p>
    <w:p w14:paraId="3039A188" w14:textId="77777777" w:rsidR="00772A31" w:rsidRPr="00772A31" w:rsidRDefault="00772A31" w:rsidP="00772A31">
      <w:pPr>
        <w:autoSpaceDE w:val="0"/>
        <w:autoSpaceDN w:val="0"/>
        <w:adjustRightInd w:val="0"/>
        <w:ind w:left="708" w:firstLine="708"/>
        <w:jc w:val="both"/>
        <w:rPr>
          <w:rFonts w:ascii="Abadi" w:hAnsi="Abadi" w:cs="Arial"/>
          <w:sz w:val="21"/>
          <w:szCs w:val="21"/>
        </w:rPr>
      </w:pPr>
      <w:r w:rsidRPr="00772A31">
        <w:rPr>
          <w:rFonts w:ascii="Abadi" w:hAnsi="Abadi" w:cs="Arial"/>
          <w:sz w:val="21"/>
          <w:szCs w:val="21"/>
        </w:rPr>
        <w:t xml:space="preserve">Los cursos, talleres o entrenamientos de coaching son difíciles de detectar, ya que algunos se esconden como agencias o grupos que buscan solucionar algún </w:t>
      </w:r>
      <w:r w:rsidRPr="00772A31">
        <w:rPr>
          <w:rFonts w:ascii="Abadi" w:hAnsi="Abadi" w:cs="Arial"/>
          <w:sz w:val="21"/>
          <w:szCs w:val="21"/>
        </w:rPr>
        <w:t xml:space="preserve">problema estructural en empresas, modificar y mejora metodologías, procesos de </w:t>
      </w:r>
      <w:r w:rsidRPr="00772A31">
        <w:rPr>
          <w:rFonts w:ascii="Abadi" w:hAnsi="Abadi" w:cs="ArialMT"/>
          <w:sz w:val="21"/>
          <w:szCs w:val="21"/>
        </w:rPr>
        <w:t xml:space="preserve">operación a partir del “empoderamiento </w:t>
      </w:r>
      <w:r w:rsidRPr="00772A31">
        <w:rPr>
          <w:rFonts w:ascii="Abadi" w:hAnsi="Abadi" w:cs="Arial"/>
          <w:sz w:val="21"/>
          <w:szCs w:val="21"/>
        </w:rPr>
        <w:t xml:space="preserve">para </w:t>
      </w:r>
      <w:r w:rsidRPr="00772A31">
        <w:rPr>
          <w:rFonts w:ascii="Abadi" w:hAnsi="Abadi" w:cs="ArialMT"/>
          <w:sz w:val="21"/>
          <w:szCs w:val="21"/>
        </w:rPr>
        <w:t xml:space="preserve">sus colaboradores” </w:t>
      </w:r>
      <w:r w:rsidRPr="00772A31">
        <w:rPr>
          <w:rFonts w:ascii="Abadi" w:hAnsi="Abadi" w:cs="Arial"/>
          <w:sz w:val="21"/>
          <w:szCs w:val="21"/>
        </w:rPr>
        <w:t>en todos los niveles jerárquicos.</w:t>
      </w:r>
    </w:p>
    <w:p w14:paraId="2DF6AEBB" w14:textId="77777777" w:rsidR="00772A31" w:rsidRPr="00772A31" w:rsidRDefault="00772A31" w:rsidP="00772A31">
      <w:pPr>
        <w:autoSpaceDE w:val="0"/>
        <w:autoSpaceDN w:val="0"/>
        <w:adjustRightInd w:val="0"/>
        <w:ind w:left="1416"/>
        <w:jc w:val="both"/>
        <w:rPr>
          <w:rFonts w:ascii="Abadi" w:hAnsi="Abadi" w:cs="Arial"/>
          <w:sz w:val="21"/>
          <w:szCs w:val="21"/>
        </w:rPr>
      </w:pPr>
    </w:p>
    <w:p w14:paraId="6B9A0AFB" w14:textId="77777777" w:rsidR="00772A31" w:rsidRPr="00772A31" w:rsidRDefault="00772A31" w:rsidP="00772A31">
      <w:pPr>
        <w:autoSpaceDE w:val="0"/>
        <w:autoSpaceDN w:val="0"/>
        <w:adjustRightInd w:val="0"/>
        <w:ind w:left="708" w:firstLine="708"/>
        <w:jc w:val="both"/>
        <w:rPr>
          <w:rFonts w:ascii="Abadi" w:hAnsi="Abadi" w:cs="Arial"/>
          <w:sz w:val="21"/>
          <w:szCs w:val="21"/>
        </w:rPr>
      </w:pPr>
      <w:r w:rsidRPr="00772A31">
        <w:rPr>
          <w:rFonts w:ascii="Abadi" w:hAnsi="Abadi" w:cs="Arial"/>
          <w:sz w:val="21"/>
          <w:szCs w:val="21"/>
        </w:rPr>
        <w:t xml:space="preserve">No obstante, hay otros tipos de coaching como: el personal, laboral, organizacional, empresarial, ejecutivo, cuántico, de PNL (programación neurolingüística), inteligencia emocional y coercitivo, siendo este último altamente asociado a las sectas. En la actualidad pocos grupos se autodenominan </w:t>
      </w:r>
      <w:r w:rsidRPr="00772A31">
        <w:rPr>
          <w:rFonts w:ascii="Abadi" w:hAnsi="Abadi" w:cs="ArialMT"/>
          <w:sz w:val="21"/>
          <w:szCs w:val="21"/>
        </w:rPr>
        <w:t xml:space="preserve">“coercitivo” </w:t>
      </w:r>
      <w:r w:rsidRPr="00772A31">
        <w:rPr>
          <w:rFonts w:ascii="Abadi" w:hAnsi="Abadi" w:cs="Arial"/>
          <w:sz w:val="21"/>
          <w:szCs w:val="21"/>
        </w:rPr>
        <w:t xml:space="preserve">debido a su implicación auto acusatoria, por lo que ahora suelen usar eufemismos </w:t>
      </w:r>
      <w:r w:rsidRPr="00772A31">
        <w:rPr>
          <w:rFonts w:ascii="Abadi" w:hAnsi="Abadi" w:cs="ArialMT"/>
          <w:sz w:val="21"/>
          <w:szCs w:val="21"/>
        </w:rPr>
        <w:t xml:space="preserve">como “sanando tu presente”, “empoderamiento transformacional”, entre otras </w:t>
      </w:r>
      <w:r w:rsidRPr="00772A31">
        <w:rPr>
          <w:rFonts w:ascii="Abadi" w:hAnsi="Abadi" w:cs="Arial"/>
          <w:sz w:val="21"/>
          <w:szCs w:val="21"/>
        </w:rPr>
        <w:t xml:space="preserve">denominaciones. Tales colectivos </w:t>
      </w:r>
      <w:r w:rsidRPr="00772A31">
        <w:rPr>
          <w:rFonts w:ascii="Abadi" w:hAnsi="Abadi" w:cs="Arial"/>
          <w:b/>
          <w:bCs/>
          <w:sz w:val="21"/>
          <w:szCs w:val="21"/>
        </w:rPr>
        <w:t>comparten 3 lineamientos principales</w:t>
      </w:r>
      <w:r w:rsidRPr="00772A31">
        <w:rPr>
          <w:rFonts w:ascii="Abadi" w:hAnsi="Abadi" w:cs="Arial"/>
          <w:sz w:val="21"/>
          <w:szCs w:val="21"/>
        </w:rPr>
        <w:t>:</w:t>
      </w:r>
    </w:p>
    <w:p w14:paraId="0FA4313A" w14:textId="77777777" w:rsidR="00772A31" w:rsidRPr="00772A31" w:rsidRDefault="00772A31" w:rsidP="00772A31">
      <w:pPr>
        <w:autoSpaceDE w:val="0"/>
        <w:autoSpaceDN w:val="0"/>
        <w:adjustRightInd w:val="0"/>
        <w:ind w:left="1416" w:firstLine="708"/>
        <w:jc w:val="both"/>
        <w:rPr>
          <w:rFonts w:ascii="Abadi" w:hAnsi="Abadi" w:cs="Arial"/>
          <w:sz w:val="21"/>
          <w:szCs w:val="21"/>
        </w:rPr>
      </w:pPr>
    </w:p>
    <w:p w14:paraId="660B7ED3" w14:textId="77777777" w:rsidR="00DE3254" w:rsidRDefault="00772A31" w:rsidP="00DE3254">
      <w:pPr>
        <w:autoSpaceDE w:val="0"/>
        <w:autoSpaceDN w:val="0"/>
        <w:adjustRightInd w:val="0"/>
        <w:ind w:left="1276"/>
        <w:jc w:val="both"/>
        <w:rPr>
          <w:rFonts w:ascii="Abadi" w:hAnsi="Abadi" w:cs="Arial"/>
          <w:sz w:val="21"/>
          <w:szCs w:val="21"/>
        </w:rPr>
      </w:pPr>
      <w:r w:rsidRPr="00772A31">
        <w:rPr>
          <w:rFonts w:ascii="Abadi" w:hAnsi="Abadi" w:cs="SymbolMT"/>
          <w:sz w:val="21"/>
          <w:szCs w:val="21"/>
        </w:rPr>
        <w:t xml:space="preserve">• </w:t>
      </w:r>
      <w:r w:rsidRPr="00772A31">
        <w:rPr>
          <w:rFonts w:ascii="Abadi" w:hAnsi="Abadi" w:cs="Arial"/>
          <w:sz w:val="21"/>
          <w:szCs w:val="21"/>
        </w:rPr>
        <w:t>El participante es culpable de todo lo que le sucede y suceda a lo largo del curso.</w:t>
      </w:r>
    </w:p>
    <w:p w14:paraId="32B2C778" w14:textId="77777777" w:rsidR="00DE3254" w:rsidRDefault="00DE3254" w:rsidP="00DE3254">
      <w:pPr>
        <w:autoSpaceDE w:val="0"/>
        <w:autoSpaceDN w:val="0"/>
        <w:adjustRightInd w:val="0"/>
        <w:ind w:left="1276"/>
        <w:jc w:val="both"/>
        <w:rPr>
          <w:rFonts w:ascii="Abadi" w:hAnsi="Abadi" w:cs="Arial"/>
          <w:sz w:val="21"/>
          <w:szCs w:val="21"/>
        </w:rPr>
      </w:pPr>
    </w:p>
    <w:p w14:paraId="359ED818" w14:textId="77777777" w:rsidR="00DE3254" w:rsidRDefault="00772A31" w:rsidP="00DE3254">
      <w:pPr>
        <w:autoSpaceDE w:val="0"/>
        <w:autoSpaceDN w:val="0"/>
        <w:adjustRightInd w:val="0"/>
        <w:ind w:left="1276"/>
        <w:jc w:val="both"/>
        <w:rPr>
          <w:rFonts w:ascii="Abadi" w:hAnsi="Abadi" w:cs="Arial"/>
          <w:sz w:val="21"/>
          <w:szCs w:val="21"/>
        </w:rPr>
      </w:pPr>
      <w:r w:rsidRPr="00772A31">
        <w:rPr>
          <w:rFonts w:ascii="Abadi" w:hAnsi="Abadi" w:cs="SymbolMT"/>
          <w:sz w:val="21"/>
          <w:szCs w:val="21"/>
        </w:rPr>
        <w:t xml:space="preserve">• </w:t>
      </w:r>
      <w:r w:rsidRPr="00772A31">
        <w:rPr>
          <w:rFonts w:ascii="Abadi" w:hAnsi="Abadi" w:cs="Arial"/>
          <w:sz w:val="21"/>
          <w:szCs w:val="21"/>
        </w:rPr>
        <w:t>Lo que sucede en el grupo, se queda dentro del grupo.</w:t>
      </w:r>
    </w:p>
    <w:p w14:paraId="699E9174" w14:textId="77777777" w:rsidR="00DE3254" w:rsidRDefault="00DE3254" w:rsidP="00DE3254">
      <w:pPr>
        <w:autoSpaceDE w:val="0"/>
        <w:autoSpaceDN w:val="0"/>
        <w:adjustRightInd w:val="0"/>
        <w:ind w:left="1276"/>
        <w:jc w:val="both"/>
        <w:rPr>
          <w:rFonts w:ascii="Abadi" w:hAnsi="Abadi" w:cs="Arial"/>
          <w:sz w:val="21"/>
          <w:szCs w:val="21"/>
        </w:rPr>
      </w:pPr>
    </w:p>
    <w:p w14:paraId="45B66DFE" w14:textId="29D4F3ED" w:rsidR="00772A31" w:rsidRPr="00772A31" w:rsidRDefault="00772A31" w:rsidP="00DE3254">
      <w:pPr>
        <w:autoSpaceDE w:val="0"/>
        <w:autoSpaceDN w:val="0"/>
        <w:adjustRightInd w:val="0"/>
        <w:ind w:left="1276"/>
        <w:jc w:val="both"/>
        <w:rPr>
          <w:rFonts w:ascii="Abadi" w:hAnsi="Abadi" w:cs="Arial"/>
          <w:sz w:val="21"/>
          <w:szCs w:val="21"/>
        </w:rPr>
      </w:pPr>
      <w:r w:rsidRPr="00772A31">
        <w:rPr>
          <w:rFonts w:ascii="Abadi" w:hAnsi="Abadi" w:cs="SymbolMT"/>
          <w:sz w:val="21"/>
          <w:szCs w:val="21"/>
        </w:rPr>
        <w:t xml:space="preserve">• </w:t>
      </w:r>
      <w:r w:rsidRPr="00772A31">
        <w:rPr>
          <w:rFonts w:ascii="Abadi" w:hAnsi="Abadi" w:cs="Arial"/>
          <w:sz w:val="21"/>
          <w:szCs w:val="21"/>
        </w:rPr>
        <w:t>Se desestima a la razón o la cordura para ser los sentimientos el principal factor que, a su vez, se convierte en la materia prima que manejan con absoluta libertad los lideres del programa.</w:t>
      </w:r>
    </w:p>
    <w:p w14:paraId="02A68331" w14:textId="77777777" w:rsidR="00772A31" w:rsidRPr="00772A31" w:rsidRDefault="00772A31" w:rsidP="00772A31">
      <w:pPr>
        <w:autoSpaceDE w:val="0"/>
        <w:autoSpaceDN w:val="0"/>
        <w:adjustRightInd w:val="0"/>
        <w:ind w:left="1416" w:firstLine="708"/>
        <w:jc w:val="both"/>
        <w:rPr>
          <w:rFonts w:ascii="Abadi" w:hAnsi="Abadi" w:cs="Arial"/>
          <w:sz w:val="21"/>
          <w:szCs w:val="21"/>
        </w:rPr>
      </w:pPr>
    </w:p>
    <w:p w14:paraId="4903A114" w14:textId="77777777" w:rsidR="00772A31" w:rsidRPr="00772A31" w:rsidRDefault="00772A31" w:rsidP="00772A31">
      <w:pPr>
        <w:autoSpaceDE w:val="0"/>
        <w:autoSpaceDN w:val="0"/>
        <w:adjustRightInd w:val="0"/>
        <w:ind w:left="708" w:firstLine="708"/>
        <w:jc w:val="both"/>
        <w:rPr>
          <w:rFonts w:ascii="Abadi" w:hAnsi="Abadi" w:cs="Arial"/>
          <w:b/>
          <w:bCs/>
          <w:sz w:val="21"/>
          <w:szCs w:val="21"/>
        </w:rPr>
      </w:pPr>
      <w:r w:rsidRPr="00772A31">
        <w:rPr>
          <w:rFonts w:ascii="Abadi" w:hAnsi="Abadi" w:cs="Arial"/>
          <w:sz w:val="21"/>
          <w:szCs w:val="21"/>
        </w:rPr>
        <w:t xml:space="preserve">Los entrenamientos coercitivos suelen ser convivencias prolongadas cuyo objetivo es que las personas experimenten </w:t>
      </w:r>
      <w:r w:rsidRPr="00772A31">
        <w:rPr>
          <w:rFonts w:ascii="Abadi" w:hAnsi="Abadi" w:cs="Arial"/>
          <w:b/>
          <w:bCs/>
          <w:sz w:val="21"/>
          <w:szCs w:val="21"/>
        </w:rPr>
        <w:t xml:space="preserve">una serie de emociones </w:t>
      </w:r>
      <w:r w:rsidRPr="00772A31">
        <w:rPr>
          <w:rFonts w:ascii="Abadi" w:hAnsi="Abadi" w:cs="Arial"/>
          <w:sz w:val="21"/>
          <w:szCs w:val="21"/>
        </w:rPr>
        <w:t xml:space="preserve">volviéndolos vulnerables hasta ser útiles a la organización, inhibiendo su libre albedrío. Se caracterizan por realizar </w:t>
      </w:r>
      <w:r w:rsidRPr="00772A31">
        <w:rPr>
          <w:rFonts w:ascii="Abadi" w:hAnsi="Abadi" w:cs="Arial"/>
          <w:b/>
          <w:bCs/>
          <w:sz w:val="21"/>
          <w:szCs w:val="21"/>
        </w:rPr>
        <w:t>las siguientes tácticas:</w:t>
      </w:r>
    </w:p>
    <w:p w14:paraId="2B47518A" w14:textId="77777777" w:rsidR="00772A31" w:rsidRPr="00772A31" w:rsidRDefault="00772A31" w:rsidP="00772A31">
      <w:pPr>
        <w:autoSpaceDE w:val="0"/>
        <w:autoSpaceDN w:val="0"/>
        <w:adjustRightInd w:val="0"/>
        <w:ind w:left="708" w:firstLine="708"/>
        <w:jc w:val="both"/>
        <w:rPr>
          <w:rFonts w:ascii="Abadi" w:hAnsi="Abadi" w:cs="Arial"/>
          <w:b/>
          <w:bCs/>
          <w:sz w:val="21"/>
          <w:szCs w:val="21"/>
        </w:rPr>
      </w:pPr>
    </w:p>
    <w:p w14:paraId="6A0FDA5F" w14:textId="77777777" w:rsidR="00772A31" w:rsidRPr="00772A31" w:rsidRDefault="00772A31" w:rsidP="00DE3254">
      <w:pPr>
        <w:autoSpaceDE w:val="0"/>
        <w:autoSpaceDN w:val="0"/>
        <w:adjustRightInd w:val="0"/>
        <w:ind w:left="1276"/>
        <w:jc w:val="both"/>
        <w:rPr>
          <w:rFonts w:ascii="Abadi" w:hAnsi="Abadi" w:cs="Arial"/>
          <w:sz w:val="21"/>
          <w:szCs w:val="21"/>
        </w:rPr>
      </w:pPr>
      <w:r w:rsidRPr="00772A31">
        <w:rPr>
          <w:rFonts w:ascii="Abadi" w:hAnsi="Abadi" w:cs="SymbolMT"/>
          <w:sz w:val="21"/>
          <w:szCs w:val="21"/>
        </w:rPr>
        <w:t xml:space="preserve">• </w:t>
      </w:r>
      <w:r w:rsidRPr="00772A31">
        <w:rPr>
          <w:rFonts w:ascii="Abadi" w:hAnsi="Abadi" w:cs="Arial"/>
          <w:sz w:val="21"/>
          <w:szCs w:val="21"/>
        </w:rPr>
        <w:t>Usan música suave y la alternan con sonidos estridentes.</w:t>
      </w:r>
    </w:p>
    <w:p w14:paraId="7D395409" w14:textId="77777777" w:rsidR="00772A31" w:rsidRPr="00772A31" w:rsidRDefault="00772A31" w:rsidP="00DE3254">
      <w:pPr>
        <w:autoSpaceDE w:val="0"/>
        <w:autoSpaceDN w:val="0"/>
        <w:adjustRightInd w:val="0"/>
        <w:ind w:left="1276"/>
        <w:jc w:val="both"/>
        <w:rPr>
          <w:rFonts w:ascii="Abadi" w:hAnsi="Abadi" w:cs="Arial"/>
          <w:sz w:val="21"/>
          <w:szCs w:val="21"/>
        </w:rPr>
      </w:pPr>
      <w:r w:rsidRPr="00772A31">
        <w:rPr>
          <w:rFonts w:ascii="Abadi" w:hAnsi="Abadi" w:cs="SymbolMT"/>
          <w:sz w:val="21"/>
          <w:szCs w:val="21"/>
        </w:rPr>
        <w:t xml:space="preserve">• </w:t>
      </w:r>
      <w:r w:rsidRPr="00772A31">
        <w:rPr>
          <w:rFonts w:ascii="Abadi" w:hAnsi="Abadi" w:cs="Arial"/>
          <w:sz w:val="21"/>
          <w:szCs w:val="21"/>
        </w:rPr>
        <w:t>Represión del sueño.</w:t>
      </w:r>
    </w:p>
    <w:p w14:paraId="1B59E232" w14:textId="77777777" w:rsidR="00772A31" w:rsidRPr="00772A31" w:rsidRDefault="00772A31" w:rsidP="00DE3254">
      <w:pPr>
        <w:autoSpaceDE w:val="0"/>
        <w:autoSpaceDN w:val="0"/>
        <w:adjustRightInd w:val="0"/>
        <w:ind w:left="1276"/>
        <w:jc w:val="both"/>
        <w:rPr>
          <w:rFonts w:ascii="Abadi" w:hAnsi="Abadi" w:cs="Arial"/>
          <w:sz w:val="21"/>
          <w:szCs w:val="21"/>
        </w:rPr>
      </w:pPr>
      <w:r w:rsidRPr="00772A31">
        <w:rPr>
          <w:rFonts w:ascii="Abadi" w:hAnsi="Abadi" w:cs="SymbolMT"/>
          <w:sz w:val="21"/>
          <w:szCs w:val="21"/>
        </w:rPr>
        <w:lastRenderedPageBreak/>
        <w:t xml:space="preserve">• </w:t>
      </w:r>
      <w:r w:rsidRPr="00772A31">
        <w:rPr>
          <w:rFonts w:ascii="Abadi" w:hAnsi="Abadi" w:cs="Arial"/>
          <w:sz w:val="21"/>
          <w:szCs w:val="21"/>
        </w:rPr>
        <w:t>Restricción y control de la nutrición.</w:t>
      </w:r>
    </w:p>
    <w:p w14:paraId="624754A1" w14:textId="77777777" w:rsidR="00772A31" w:rsidRPr="00772A31" w:rsidRDefault="00772A31" w:rsidP="00DE3254">
      <w:pPr>
        <w:autoSpaceDE w:val="0"/>
        <w:autoSpaceDN w:val="0"/>
        <w:adjustRightInd w:val="0"/>
        <w:ind w:left="1276"/>
        <w:jc w:val="both"/>
        <w:rPr>
          <w:rFonts w:ascii="Abadi" w:hAnsi="Abadi" w:cs="Arial"/>
          <w:sz w:val="21"/>
          <w:szCs w:val="21"/>
        </w:rPr>
      </w:pPr>
      <w:r w:rsidRPr="00772A31">
        <w:rPr>
          <w:rFonts w:ascii="Abadi" w:hAnsi="Abadi" w:cs="SymbolMT"/>
          <w:sz w:val="21"/>
          <w:szCs w:val="21"/>
        </w:rPr>
        <w:t xml:space="preserve">• </w:t>
      </w:r>
      <w:r w:rsidRPr="00772A31">
        <w:rPr>
          <w:rFonts w:ascii="Abadi" w:hAnsi="Abadi" w:cs="Arial"/>
          <w:sz w:val="21"/>
          <w:szCs w:val="21"/>
        </w:rPr>
        <w:t>Restricción de relaciones sociales.</w:t>
      </w:r>
    </w:p>
    <w:p w14:paraId="658694BB" w14:textId="77777777" w:rsidR="00772A31" w:rsidRPr="00772A31" w:rsidRDefault="00772A31" w:rsidP="00DE3254">
      <w:pPr>
        <w:autoSpaceDE w:val="0"/>
        <w:autoSpaceDN w:val="0"/>
        <w:adjustRightInd w:val="0"/>
        <w:ind w:left="1276"/>
        <w:jc w:val="both"/>
        <w:rPr>
          <w:rFonts w:ascii="Abadi" w:hAnsi="Abadi" w:cs="Arial"/>
          <w:sz w:val="21"/>
          <w:szCs w:val="21"/>
        </w:rPr>
      </w:pPr>
      <w:r w:rsidRPr="00772A31">
        <w:rPr>
          <w:rFonts w:ascii="Abadi" w:hAnsi="Abadi" w:cs="SymbolMT"/>
          <w:sz w:val="21"/>
          <w:szCs w:val="21"/>
        </w:rPr>
        <w:t xml:space="preserve">• </w:t>
      </w:r>
      <w:r w:rsidRPr="00772A31">
        <w:rPr>
          <w:rFonts w:ascii="Abadi" w:hAnsi="Abadi" w:cs="Arial"/>
          <w:sz w:val="21"/>
          <w:szCs w:val="21"/>
        </w:rPr>
        <w:t>Trabajo excesivo (no remunerado).</w:t>
      </w:r>
    </w:p>
    <w:p w14:paraId="7704A784" w14:textId="77777777" w:rsidR="00772A31" w:rsidRPr="00772A31" w:rsidRDefault="00772A31" w:rsidP="00DE3254">
      <w:pPr>
        <w:autoSpaceDE w:val="0"/>
        <w:autoSpaceDN w:val="0"/>
        <w:adjustRightInd w:val="0"/>
        <w:ind w:left="1276"/>
        <w:jc w:val="both"/>
        <w:rPr>
          <w:rFonts w:ascii="Abadi" w:hAnsi="Abadi" w:cs="Arial"/>
          <w:sz w:val="21"/>
          <w:szCs w:val="21"/>
        </w:rPr>
      </w:pPr>
      <w:r w:rsidRPr="00772A31">
        <w:rPr>
          <w:rFonts w:ascii="Abadi" w:hAnsi="Abadi" w:cs="SymbolMT"/>
          <w:sz w:val="21"/>
          <w:szCs w:val="21"/>
        </w:rPr>
        <w:t xml:space="preserve">• </w:t>
      </w:r>
      <w:r w:rsidRPr="00772A31">
        <w:rPr>
          <w:rFonts w:ascii="Abadi" w:hAnsi="Abadi" w:cs="Arial"/>
          <w:sz w:val="21"/>
          <w:szCs w:val="21"/>
        </w:rPr>
        <w:t>Usan los premios y castigos para ejercer control social.</w:t>
      </w:r>
    </w:p>
    <w:p w14:paraId="089B6E24" w14:textId="77777777" w:rsidR="00772A31" w:rsidRPr="00772A31" w:rsidRDefault="00772A31" w:rsidP="00DE3254">
      <w:pPr>
        <w:autoSpaceDE w:val="0"/>
        <w:autoSpaceDN w:val="0"/>
        <w:adjustRightInd w:val="0"/>
        <w:ind w:left="1276"/>
        <w:jc w:val="both"/>
        <w:rPr>
          <w:rFonts w:ascii="Abadi" w:hAnsi="Abadi" w:cs="Arial"/>
          <w:sz w:val="21"/>
          <w:szCs w:val="21"/>
        </w:rPr>
      </w:pPr>
      <w:r w:rsidRPr="00772A31">
        <w:rPr>
          <w:rFonts w:ascii="Abadi" w:hAnsi="Abadi" w:cs="SymbolMT"/>
          <w:sz w:val="21"/>
          <w:szCs w:val="21"/>
        </w:rPr>
        <w:t xml:space="preserve">• </w:t>
      </w:r>
      <w:r w:rsidRPr="00772A31">
        <w:rPr>
          <w:rFonts w:ascii="Abadi" w:hAnsi="Abadi" w:cs="Arial"/>
          <w:sz w:val="21"/>
          <w:szCs w:val="21"/>
        </w:rPr>
        <w:t>Todo aquello que no esté a favor de su ideología, está en su contra, y, por ende, en contra de todos los adeptos.</w:t>
      </w:r>
    </w:p>
    <w:p w14:paraId="4DDCFFDE" w14:textId="77777777" w:rsidR="00772A31" w:rsidRPr="00772A31" w:rsidRDefault="00772A31" w:rsidP="00DE3254">
      <w:pPr>
        <w:autoSpaceDE w:val="0"/>
        <w:autoSpaceDN w:val="0"/>
        <w:adjustRightInd w:val="0"/>
        <w:ind w:left="1276"/>
        <w:jc w:val="both"/>
        <w:rPr>
          <w:rFonts w:ascii="Abadi" w:hAnsi="Abadi" w:cs="Arial"/>
          <w:sz w:val="21"/>
          <w:szCs w:val="21"/>
        </w:rPr>
      </w:pPr>
      <w:r w:rsidRPr="00772A31">
        <w:rPr>
          <w:rFonts w:ascii="Abadi" w:hAnsi="Abadi" w:cs="SymbolMT"/>
          <w:sz w:val="21"/>
          <w:szCs w:val="21"/>
        </w:rPr>
        <w:t xml:space="preserve">• </w:t>
      </w:r>
      <w:r w:rsidRPr="00772A31">
        <w:rPr>
          <w:rFonts w:ascii="Abadi" w:hAnsi="Abadi" w:cs="Arial"/>
          <w:sz w:val="21"/>
          <w:szCs w:val="21"/>
        </w:rPr>
        <w:t>Si se falta al compromiso del logro de los objetivos se usa la culpa.</w:t>
      </w:r>
    </w:p>
    <w:p w14:paraId="3250C89B" w14:textId="77777777" w:rsidR="00772A31" w:rsidRPr="00772A31" w:rsidRDefault="00772A31" w:rsidP="00DE3254">
      <w:pPr>
        <w:autoSpaceDE w:val="0"/>
        <w:autoSpaceDN w:val="0"/>
        <w:adjustRightInd w:val="0"/>
        <w:ind w:left="1276"/>
        <w:jc w:val="both"/>
        <w:rPr>
          <w:rFonts w:ascii="Abadi" w:hAnsi="Abadi" w:cs="Arial"/>
          <w:sz w:val="21"/>
          <w:szCs w:val="21"/>
        </w:rPr>
      </w:pPr>
      <w:r w:rsidRPr="00772A31">
        <w:rPr>
          <w:rFonts w:ascii="Abadi" w:hAnsi="Abadi" w:cs="SymbolMT"/>
          <w:sz w:val="21"/>
          <w:szCs w:val="21"/>
        </w:rPr>
        <w:t xml:space="preserve">• </w:t>
      </w:r>
      <w:r w:rsidRPr="00772A31">
        <w:rPr>
          <w:rFonts w:ascii="Abadi" w:hAnsi="Abadi" w:cs="Arial"/>
          <w:sz w:val="21"/>
          <w:szCs w:val="21"/>
        </w:rPr>
        <w:t>Hacen creer que todo lo que conocía, hacia o decía el individuo antes del programa era una mentira.</w:t>
      </w:r>
    </w:p>
    <w:p w14:paraId="602CBDCB" w14:textId="77777777" w:rsidR="00772A31" w:rsidRPr="00772A31" w:rsidRDefault="00772A31" w:rsidP="00DE3254">
      <w:pPr>
        <w:autoSpaceDE w:val="0"/>
        <w:autoSpaceDN w:val="0"/>
        <w:adjustRightInd w:val="0"/>
        <w:ind w:left="1276"/>
        <w:jc w:val="both"/>
        <w:rPr>
          <w:rFonts w:ascii="Abadi" w:hAnsi="Abadi" w:cs="Arial"/>
          <w:sz w:val="21"/>
          <w:szCs w:val="21"/>
        </w:rPr>
      </w:pPr>
      <w:r w:rsidRPr="00772A31">
        <w:rPr>
          <w:rFonts w:ascii="Abadi" w:hAnsi="Abadi" w:cs="SymbolMT"/>
          <w:sz w:val="21"/>
          <w:szCs w:val="21"/>
        </w:rPr>
        <w:t xml:space="preserve">• </w:t>
      </w:r>
      <w:r w:rsidRPr="00772A31">
        <w:rPr>
          <w:rFonts w:ascii="Abadi" w:hAnsi="Abadi" w:cs="Arial"/>
          <w:sz w:val="21"/>
          <w:szCs w:val="21"/>
        </w:rPr>
        <w:t>Hacen creer que el individuo solo puede ser feliz o mejor persona si se mantiene dentro del grupo.</w:t>
      </w:r>
    </w:p>
    <w:p w14:paraId="2F7A0CA2" w14:textId="77777777" w:rsidR="00772A31" w:rsidRPr="00772A31" w:rsidRDefault="00772A31" w:rsidP="00772A31">
      <w:pPr>
        <w:autoSpaceDE w:val="0"/>
        <w:autoSpaceDN w:val="0"/>
        <w:adjustRightInd w:val="0"/>
        <w:ind w:left="708"/>
        <w:jc w:val="both"/>
        <w:rPr>
          <w:rFonts w:ascii="Abadi" w:hAnsi="Abadi" w:cs="ArialMT"/>
          <w:sz w:val="21"/>
          <w:szCs w:val="21"/>
        </w:rPr>
      </w:pPr>
    </w:p>
    <w:p w14:paraId="78436E4D" w14:textId="77777777" w:rsidR="00772A31" w:rsidRPr="00772A31" w:rsidRDefault="00772A31" w:rsidP="00772A31">
      <w:pPr>
        <w:autoSpaceDE w:val="0"/>
        <w:autoSpaceDN w:val="0"/>
        <w:adjustRightInd w:val="0"/>
        <w:ind w:left="708" w:firstLine="708"/>
        <w:jc w:val="both"/>
        <w:rPr>
          <w:rFonts w:ascii="Abadi" w:hAnsi="Abadi" w:cs="Arial"/>
          <w:sz w:val="21"/>
          <w:szCs w:val="21"/>
        </w:rPr>
      </w:pPr>
      <w:r w:rsidRPr="00772A31">
        <w:rPr>
          <w:rFonts w:ascii="Abadi" w:hAnsi="Abadi" w:cs="ArialMT"/>
          <w:sz w:val="21"/>
          <w:szCs w:val="21"/>
        </w:rPr>
        <w:t xml:space="preserve">“Date la oportunidad, es una experiencia única”, “te va a cambiar la vida”, o “sería como contarte el final de una película”, son algunas de las frases que se </w:t>
      </w:r>
      <w:r w:rsidRPr="00772A31">
        <w:rPr>
          <w:rFonts w:ascii="Abadi" w:hAnsi="Abadi" w:cs="Arial"/>
          <w:sz w:val="21"/>
          <w:szCs w:val="21"/>
        </w:rPr>
        <w:t>utilizan comúnmente para convencer a más personas de unirse a los grupos.</w:t>
      </w:r>
    </w:p>
    <w:p w14:paraId="4DEB7CCD" w14:textId="77777777" w:rsidR="00772A31" w:rsidRPr="00772A31" w:rsidRDefault="00772A31" w:rsidP="00772A31">
      <w:pPr>
        <w:autoSpaceDE w:val="0"/>
        <w:autoSpaceDN w:val="0"/>
        <w:adjustRightInd w:val="0"/>
        <w:ind w:left="708" w:firstLine="708"/>
        <w:jc w:val="both"/>
        <w:rPr>
          <w:rFonts w:ascii="Abadi" w:hAnsi="Abadi" w:cs="Arial"/>
          <w:sz w:val="21"/>
          <w:szCs w:val="21"/>
        </w:rPr>
      </w:pPr>
    </w:p>
    <w:p w14:paraId="5E1FB5FD" w14:textId="77777777" w:rsidR="00772A31" w:rsidRPr="00772A31" w:rsidRDefault="00772A31" w:rsidP="00772A31">
      <w:pPr>
        <w:autoSpaceDE w:val="0"/>
        <w:autoSpaceDN w:val="0"/>
        <w:adjustRightInd w:val="0"/>
        <w:ind w:left="708" w:firstLine="708"/>
        <w:jc w:val="both"/>
        <w:rPr>
          <w:rFonts w:ascii="Abadi" w:hAnsi="Abadi" w:cs="Arial"/>
          <w:sz w:val="21"/>
          <w:szCs w:val="21"/>
        </w:rPr>
      </w:pPr>
      <w:r w:rsidRPr="00772A31">
        <w:rPr>
          <w:rFonts w:ascii="Abadi" w:hAnsi="Abadi" w:cs="Arial"/>
          <w:sz w:val="21"/>
          <w:szCs w:val="21"/>
        </w:rPr>
        <w:t>Por ello, consideramos de vital importancia conocer la opinión de profesionales en salud mental para abordar lo que, desde su óptica, son las implicaciones y los riesgos que hay al pertenecer a esta clase de asociaciones.</w:t>
      </w:r>
    </w:p>
    <w:p w14:paraId="01958BDF" w14:textId="77777777" w:rsidR="00772A31" w:rsidRPr="00772A31" w:rsidRDefault="00772A31" w:rsidP="00772A31">
      <w:pPr>
        <w:autoSpaceDE w:val="0"/>
        <w:autoSpaceDN w:val="0"/>
        <w:adjustRightInd w:val="0"/>
        <w:ind w:left="708" w:firstLine="708"/>
        <w:jc w:val="both"/>
        <w:rPr>
          <w:rFonts w:ascii="Abadi" w:hAnsi="Abadi" w:cs="Arial"/>
          <w:sz w:val="21"/>
          <w:szCs w:val="21"/>
        </w:rPr>
      </w:pPr>
    </w:p>
    <w:p w14:paraId="61239F22" w14:textId="77777777" w:rsidR="00772A31" w:rsidRPr="00772A31" w:rsidRDefault="00772A31" w:rsidP="00772A31">
      <w:pPr>
        <w:autoSpaceDE w:val="0"/>
        <w:autoSpaceDN w:val="0"/>
        <w:adjustRightInd w:val="0"/>
        <w:ind w:left="708" w:firstLine="708"/>
        <w:jc w:val="both"/>
        <w:rPr>
          <w:rFonts w:ascii="Abadi" w:hAnsi="Abadi" w:cs="Arial"/>
          <w:sz w:val="21"/>
          <w:szCs w:val="21"/>
        </w:rPr>
      </w:pPr>
      <w:r w:rsidRPr="00772A31">
        <w:rPr>
          <w:rFonts w:ascii="Abadi" w:hAnsi="Abadi" w:cs="Arial"/>
          <w:sz w:val="21"/>
          <w:szCs w:val="21"/>
        </w:rPr>
        <w:t xml:space="preserve">El </w:t>
      </w:r>
      <w:r w:rsidRPr="00772A31">
        <w:rPr>
          <w:rFonts w:ascii="Abadi" w:hAnsi="Abadi" w:cs="Arial"/>
          <w:b/>
          <w:bCs/>
          <w:sz w:val="21"/>
          <w:szCs w:val="21"/>
        </w:rPr>
        <w:t xml:space="preserve">psicólogo Esteban Martínez </w:t>
      </w:r>
      <w:r w:rsidRPr="00772A31">
        <w:rPr>
          <w:rFonts w:ascii="Abadi" w:hAnsi="Abadi" w:cs="Arial"/>
          <w:sz w:val="21"/>
          <w:szCs w:val="21"/>
        </w:rPr>
        <w:t xml:space="preserve">nos compartió lo que considera que son diversas causas las que lo provocan, como la </w:t>
      </w:r>
      <w:r w:rsidRPr="00772A31">
        <w:rPr>
          <w:rFonts w:ascii="Abadi" w:hAnsi="Abadi" w:cs="Arial"/>
          <w:b/>
          <w:bCs/>
          <w:sz w:val="21"/>
          <w:szCs w:val="21"/>
        </w:rPr>
        <w:t xml:space="preserve">falta de sentido de pertenencia, </w:t>
      </w:r>
      <w:r w:rsidRPr="00772A31">
        <w:rPr>
          <w:rFonts w:ascii="Abadi" w:hAnsi="Abadi" w:cs="Arial"/>
          <w:sz w:val="21"/>
          <w:szCs w:val="21"/>
        </w:rPr>
        <w:t xml:space="preserve">el hecho de querer </w:t>
      </w:r>
      <w:r w:rsidRPr="00772A31">
        <w:rPr>
          <w:rFonts w:ascii="Abadi" w:hAnsi="Abadi" w:cs="Arial"/>
          <w:b/>
          <w:bCs/>
          <w:sz w:val="21"/>
          <w:szCs w:val="21"/>
        </w:rPr>
        <w:t>respuestas con rapidez</w:t>
      </w:r>
      <w:r w:rsidRPr="00772A31">
        <w:rPr>
          <w:rFonts w:ascii="Abadi" w:hAnsi="Abadi" w:cs="Arial"/>
          <w:sz w:val="21"/>
          <w:szCs w:val="21"/>
        </w:rPr>
        <w:t xml:space="preserve">, obtener un </w:t>
      </w:r>
      <w:r w:rsidRPr="00772A31">
        <w:rPr>
          <w:rFonts w:ascii="Abadi" w:hAnsi="Abadi" w:cs="Arial"/>
          <w:b/>
          <w:bCs/>
          <w:sz w:val="21"/>
          <w:szCs w:val="21"/>
        </w:rPr>
        <w:t>trabajo</w:t>
      </w:r>
      <w:r w:rsidRPr="00772A31">
        <w:rPr>
          <w:rFonts w:ascii="Abadi" w:hAnsi="Abadi" w:cs="Arial"/>
          <w:sz w:val="21"/>
          <w:szCs w:val="21"/>
        </w:rPr>
        <w:t xml:space="preserve">, querer vivir un </w:t>
      </w:r>
      <w:r w:rsidRPr="00772A31">
        <w:rPr>
          <w:rFonts w:ascii="Abadi" w:hAnsi="Abadi" w:cs="Arial"/>
          <w:b/>
          <w:bCs/>
          <w:sz w:val="21"/>
          <w:szCs w:val="21"/>
        </w:rPr>
        <w:t>proceso de sanación emociona, incluso des</w:t>
      </w:r>
      <w:r w:rsidRPr="00772A31">
        <w:rPr>
          <w:rFonts w:ascii="Abadi" w:hAnsi="Abadi" w:cs="Arial"/>
          <w:sz w:val="21"/>
          <w:szCs w:val="21"/>
        </w:rPr>
        <w:t xml:space="preserve">conocer a profesionales que les apoyen o desconfiar de los métodos ortodoxos tradicionales. Así mismo considera que se ejerce la persuasión para sumar adeptos y que quienes lo dirigen no suelen tener ninguna formación profesional en salud mental o cualdo la tienen </w:t>
      </w:r>
      <w:r w:rsidRPr="00772A31">
        <w:rPr>
          <w:rFonts w:ascii="Abadi" w:hAnsi="Abadi" w:cs="Arial"/>
          <w:sz w:val="21"/>
          <w:szCs w:val="21"/>
        </w:rPr>
        <w:t>utilizan su conocimiento de manera poco ético.</w:t>
      </w:r>
    </w:p>
    <w:p w14:paraId="2E9CD33D" w14:textId="77777777" w:rsidR="00772A31" w:rsidRPr="00772A31" w:rsidRDefault="00772A31" w:rsidP="00772A31">
      <w:pPr>
        <w:autoSpaceDE w:val="0"/>
        <w:autoSpaceDN w:val="0"/>
        <w:adjustRightInd w:val="0"/>
        <w:ind w:left="708" w:firstLine="708"/>
        <w:jc w:val="both"/>
        <w:rPr>
          <w:rFonts w:ascii="Abadi" w:hAnsi="Abadi" w:cs="Arial"/>
          <w:sz w:val="21"/>
          <w:szCs w:val="21"/>
        </w:rPr>
      </w:pPr>
    </w:p>
    <w:p w14:paraId="5160A214" w14:textId="77777777" w:rsidR="00772A31" w:rsidRPr="00772A31" w:rsidRDefault="00772A31" w:rsidP="00772A31">
      <w:pPr>
        <w:autoSpaceDE w:val="0"/>
        <w:autoSpaceDN w:val="0"/>
        <w:adjustRightInd w:val="0"/>
        <w:ind w:left="708" w:firstLine="708"/>
        <w:jc w:val="both"/>
        <w:rPr>
          <w:rFonts w:ascii="Abadi" w:hAnsi="Abadi" w:cs="Arial-ItalicMT"/>
          <w:i/>
          <w:iCs/>
          <w:sz w:val="21"/>
          <w:szCs w:val="21"/>
        </w:rPr>
      </w:pPr>
      <w:r w:rsidRPr="00772A31">
        <w:rPr>
          <w:rFonts w:ascii="Abadi" w:hAnsi="Abadi" w:cs="Arial"/>
          <w:sz w:val="21"/>
          <w:szCs w:val="21"/>
        </w:rPr>
        <w:t xml:space="preserve">En cuanto a las tácticas coercitivas que usan sobre las víctimas, la </w:t>
      </w:r>
      <w:r w:rsidRPr="00772A31">
        <w:rPr>
          <w:rFonts w:ascii="Abadi" w:hAnsi="Abadi" w:cs="Arial"/>
          <w:b/>
          <w:bCs/>
          <w:sz w:val="21"/>
          <w:szCs w:val="21"/>
        </w:rPr>
        <w:t xml:space="preserve">psicóloga Fabiola Beltrán, </w:t>
      </w:r>
      <w:r w:rsidRPr="00772A31">
        <w:rPr>
          <w:rFonts w:ascii="Abadi" w:hAnsi="Abadi" w:cs="Arial"/>
          <w:sz w:val="21"/>
          <w:szCs w:val="21"/>
        </w:rPr>
        <w:t xml:space="preserve">menciona: la </w:t>
      </w:r>
      <w:r w:rsidRPr="00772A31">
        <w:rPr>
          <w:rFonts w:ascii="Abadi" w:hAnsi="Abadi" w:cs="Arial"/>
          <w:b/>
          <w:bCs/>
          <w:sz w:val="21"/>
          <w:szCs w:val="21"/>
        </w:rPr>
        <w:t>culpa</w:t>
      </w:r>
      <w:r w:rsidRPr="00772A31">
        <w:rPr>
          <w:rFonts w:ascii="Abadi" w:hAnsi="Abadi" w:cs="Arial"/>
          <w:sz w:val="21"/>
          <w:szCs w:val="21"/>
        </w:rPr>
        <w:t xml:space="preserve">, </w:t>
      </w:r>
      <w:r w:rsidRPr="00772A31">
        <w:rPr>
          <w:rFonts w:ascii="Abadi" w:hAnsi="Abadi" w:cs="Arial"/>
          <w:b/>
          <w:bCs/>
          <w:sz w:val="21"/>
          <w:szCs w:val="21"/>
        </w:rPr>
        <w:t>manipulación</w:t>
      </w:r>
      <w:r w:rsidRPr="00772A31">
        <w:rPr>
          <w:rFonts w:ascii="Abadi" w:hAnsi="Abadi" w:cs="Arial"/>
          <w:sz w:val="21"/>
          <w:szCs w:val="21"/>
        </w:rPr>
        <w:t xml:space="preserve">, </w:t>
      </w:r>
      <w:r w:rsidRPr="00772A31">
        <w:rPr>
          <w:rFonts w:ascii="Abadi" w:hAnsi="Abadi" w:cs="Arial"/>
          <w:b/>
          <w:bCs/>
          <w:sz w:val="21"/>
          <w:szCs w:val="21"/>
        </w:rPr>
        <w:t xml:space="preserve">persuasión </w:t>
      </w:r>
      <w:r w:rsidRPr="00772A31">
        <w:rPr>
          <w:rFonts w:ascii="Abadi" w:hAnsi="Abadi" w:cs="Arial"/>
          <w:sz w:val="21"/>
          <w:szCs w:val="21"/>
        </w:rPr>
        <w:t xml:space="preserve">y/o </w:t>
      </w:r>
      <w:r w:rsidRPr="00772A31">
        <w:rPr>
          <w:rFonts w:ascii="Abadi" w:hAnsi="Abadi" w:cs="Arial"/>
          <w:b/>
          <w:bCs/>
          <w:sz w:val="21"/>
          <w:szCs w:val="21"/>
        </w:rPr>
        <w:t>chantajes</w:t>
      </w:r>
      <w:r w:rsidRPr="00772A31">
        <w:rPr>
          <w:rFonts w:ascii="Abadi" w:hAnsi="Abadi" w:cs="Arial"/>
          <w:sz w:val="21"/>
          <w:szCs w:val="21"/>
        </w:rPr>
        <w:t xml:space="preserve">, en sus palabras, </w:t>
      </w:r>
      <w:r w:rsidRPr="00772A31">
        <w:rPr>
          <w:rFonts w:ascii="Abadi" w:hAnsi="Abadi" w:cs="Arial-ItalicMT"/>
          <w:i/>
          <w:iCs/>
          <w:sz w:val="21"/>
          <w:szCs w:val="21"/>
        </w:rPr>
        <w:t>“plantarles un mundo de fanta</w:t>
      </w:r>
      <w:r w:rsidRPr="00772A31">
        <w:rPr>
          <w:rFonts w:ascii="Abadi" w:hAnsi="Abadi" w:cs="Arial"/>
          <w:i/>
          <w:iCs/>
          <w:sz w:val="21"/>
          <w:szCs w:val="21"/>
        </w:rPr>
        <w:t xml:space="preserve">sía irrealizable a través de la persuasión y personalidades encantadoras y seductoras para lograr que la persona </w:t>
      </w:r>
      <w:r w:rsidRPr="00772A31">
        <w:rPr>
          <w:rFonts w:ascii="Abadi" w:hAnsi="Abadi" w:cs="Arial-ItalicMT"/>
          <w:i/>
          <w:iCs/>
          <w:sz w:val="21"/>
          <w:szCs w:val="21"/>
        </w:rPr>
        <w:t>escuche lo que siempre necesito escuchar”.</w:t>
      </w:r>
    </w:p>
    <w:p w14:paraId="0336A7B8" w14:textId="77777777" w:rsidR="00772A31" w:rsidRPr="00772A31" w:rsidRDefault="00772A31" w:rsidP="00772A31">
      <w:pPr>
        <w:autoSpaceDE w:val="0"/>
        <w:autoSpaceDN w:val="0"/>
        <w:adjustRightInd w:val="0"/>
        <w:ind w:left="708" w:firstLine="708"/>
        <w:jc w:val="both"/>
        <w:rPr>
          <w:rFonts w:ascii="Abadi" w:hAnsi="Abadi" w:cs="Arial-ItalicMT"/>
          <w:i/>
          <w:iCs/>
          <w:sz w:val="21"/>
          <w:szCs w:val="21"/>
        </w:rPr>
      </w:pPr>
    </w:p>
    <w:p w14:paraId="62CCF823" w14:textId="77777777" w:rsidR="00772A31" w:rsidRPr="00772A31" w:rsidRDefault="00772A31" w:rsidP="00772A31">
      <w:pPr>
        <w:autoSpaceDE w:val="0"/>
        <w:autoSpaceDN w:val="0"/>
        <w:adjustRightInd w:val="0"/>
        <w:ind w:left="708" w:firstLine="708"/>
        <w:jc w:val="both"/>
        <w:rPr>
          <w:rFonts w:ascii="Abadi" w:hAnsi="Abadi" w:cs="Arial"/>
          <w:sz w:val="21"/>
          <w:szCs w:val="21"/>
        </w:rPr>
      </w:pPr>
      <w:r w:rsidRPr="00772A31">
        <w:rPr>
          <w:rFonts w:ascii="Abadi" w:hAnsi="Abadi" w:cs="Arial"/>
          <w:sz w:val="21"/>
          <w:szCs w:val="21"/>
        </w:rPr>
        <w:t>Los perjuicios mentales que dejan esta clase de grupos en los participantes son muchos y muy graves. Las dificultades a las que tienden a enfrentarse las víctimas son la baja autoestima, el retraimiento social, culpa, inexpresión de los sentimientos, pensamientos y sentimientos suicidas que en muchas ocasiones se consuman.</w:t>
      </w:r>
    </w:p>
    <w:p w14:paraId="6C583CB1" w14:textId="77777777" w:rsidR="00772A31" w:rsidRPr="00772A31" w:rsidRDefault="00772A31" w:rsidP="00772A31">
      <w:pPr>
        <w:autoSpaceDE w:val="0"/>
        <w:autoSpaceDN w:val="0"/>
        <w:adjustRightInd w:val="0"/>
        <w:ind w:left="708" w:firstLine="708"/>
        <w:jc w:val="both"/>
        <w:rPr>
          <w:rFonts w:ascii="Abadi" w:hAnsi="Abadi" w:cs="Arial"/>
          <w:sz w:val="21"/>
          <w:szCs w:val="21"/>
        </w:rPr>
      </w:pPr>
    </w:p>
    <w:p w14:paraId="101D4B50" w14:textId="77777777" w:rsidR="00772A31" w:rsidRPr="00772A31" w:rsidRDefault="00772A31" w:rsidP="00772A31">
      <w:pPr>
        <w:autoSpaceDE w:val="0"/>
        <w:autoSpaceDN w:val="0"/>
        <w:adjustRightInd w:val="0"/>
        <w:ind w:left="708" w:firstLine="708"/>
        <w:jc w:val="both"/>
        <w:rPr>
          <w:rFonts w:ascii="Abadi" w:hAnsi="Abadi" w:cs="Arial"/>
          <w:sz w:val="21"/>
          <w:szCs w:val="21"/>
        </w:rPr>
      </w:pPr>
      <w:r w:rsidRPr="00772A31">
        <w:rPr>
          <w:rFonts w:ascii="Abadi" w:hAnsi="Abadi" w:cs="Arial"/>
          <w:sz w:val="21"/>
          <w:szCs w:val="21"/>
        </w:rPr>
        <w:t>La proliferación de estas personas, u organizaciones coercitivas se encuentra en todo el mundo, actualmente no hay un registro de cuantas operan en Guanajuato, pero sabemos que son muchas y operan por todo el estado, independientemente del número, una organización con estas características representa un peligro para la sociedad al lucrar con la integridad de las personas, un riesgo para los profesionales en salud mental y una llamada de advertencia a los guanajuatenses.</w:t>
      </w:r>
    </w:p>
    <w:p w14:paraId="4EDEFD06" w14:textId="77777777" w:rsidR="00772A31" w:rsidRPr="00772A31" w:rsidRDefault="00772A31" w:rsidP="00772A31">
      <w:pPr>
        <w:autoSpaceDE w:val="0"/>
        <w:autoSpaceDN w:val="0"/>
        <w:adjustRightInd w:val="0"/>
        <w:ind w:left="708" w:firstLine="708"/>
        <w:jc w:val="both"/>
        <w:rPr>
          <w:rFonts w:ascii="Abadi" w:hAnsi="Abadi" w:cs="Arial"/>
          <w:sz w:val="21"/>
          <w:szCs w:val="21"/>
        </w:rPr>
      </w:pPr>
    </w:p>
    <w:p w14:paraId="5B9DBB86" w14:textId="77777777" w:rsidR="00772A31" w:rsidRPr="00772A31" w:rsidRDefault="00772A31" w:rsidP="00772A31">
      <w:pPr>
        <w:autoSpaceDE w:val="0"/>
        <w:autoSpaceDN w:val="0"/>
        <w:adjustRightInd w:val="0"/>
        <w:ind w:left="708" w:firstLine="708"/>
        <w:jc w:val="both"/>
        <w:rPr>
          <w:rFonts w:ascii="Abadi" w:hAnsi="Abadi" w:cs="Arial"/>
          <w:sz w:val="21"/>
          <w:szCs w:val="21"/>
        </w:rPr>
      </w:pPr>
      <w:r w:rsidRPr="00772A31">
        <w:rPr>
          <w:rFonts w:ascii="Abadi" w:hAnsi="Abadi" w:cs="Arial"/>
          <w:sz w:val="21"/>
          <w:szCs w:val="21"/>
        </w:rPr>
        <w:t xml:space="preserve">En este sentido, el diputado y la diputada que integramos el Grupo Parlamentario del Partido Verde Ecologista de México, proponemos la </w:t>
      </w:r>
      <w:r w:rsidRPr="00772A31">
        <w:rPr>
          <w:rFonts w:ascii="Abadi" w:hAnsi="Abadi" w:cs="Arial"/>
          <w:b/>
          <w:bCs/>
          <w:i/>
          <w:iCs/>
          <w:sz w:val="21"/>
          <w:szCs w:val="21"/>
        </w:rPr>
        <w:t xml:space="preserve">creación de la Ley de Asistencia a Víctimas de Coaching Coercitivo, Sectas y Líderes Grupales o Unipersonales que Ejerzan Persuasión y Abusos en el Estado de Guanajuato, </w:t>
      </w:r>
      <w:r w:rsidRPr="00772A31">
        <w:rPr>
          <w:rFonts w:ascii="Abadi" w:hAnsi="Abadi" w:cs="Arial"/>
          <w:sz w:val="21"/>
          <w:szCs w:val="21"/>
        </w:rPr>
        <w:t xml:space="preserve">la cual tiene por objeto, proteger y asistir de manera integral a todas las personas que sean </w:t>
      </w:r>
      <w:r w:rsidRPr="00772A31">
        <w:rPr>
          <w:rFonts w:ascii="Abadi" w:hAnsi="Abadi" w:cs="Arial"/>
          <w:sz w:val="21"/>
          <w:szCs w:val="21"/>
        </w:rPr>
        <w:lastRenderedPageBreak/>
        <w:t>víctimas de actividades como extorsión, estafas, torturas y manipulaciones, dados por líderes unipersonales, grupos, colectivos u organizaciones que ejercen persuasión coercitiva y/o abusos contra ellos a fin de lograr los objetivos de dicha organización, vulnerando derechos humanos fundamentales que forman parte de la dignidad humana, asimismo reformar el código penal para que estos hechos no queden impunes.</w:t>
      </w:r>
    </w:p>
    <w:p w14:paraId="4D2FF68B" w14:textId="77777777" w:rsidR="00772A31" w:rsidRPr="00772A31" w:rsidRDefault="00772A31" w:rsidP="00772A31">
      <w:pPr>
        <w:autoSpaceDE w:val="0"/>
        <w:autoSpaceDN w:val="0"/>
        <w:adjustRightInd w:val="0"/>
        <w:ind w:left="708"/>
        <w:jc w:val="both"/>
        <w:rPr>
          <w:rFonts w:ascii="Abadi" w:hAnsi="Abadi" w:cs="Arial"/>
          <w:sz w:val="21"/>
          <w:szCs w:val="21"/>
        </w:rPr>
      </w:pPr>
    </w:p>
    <w:p w14:paraId="44121DCB" w14:textId="77777777" w:rsidR="00772A31" w:rsidRPr="00772A31" w:rsidRDefault="00772A31" w:rsidP="00772A31">
      <w:pPr>
        <w:autoSpaceDE w:val="0"/>
        <w:autoSpaceDN w:val="0"/>
        <w:adjustRightInd w:val="0"/>
        <w:ind w:left="708" w:firstLine="708"/>
        <w:jc w:val="both"/>
        <w:rPr>
          <w:rFonts w:ascii="Abadi" w:hAnsi="Abadi" w:cs="Arial"/>
          <w:sz w:val="21"/>
          <w:szCs w:val="21"/>
        </w:rPr>
      </w:pPr>
      <w:r w:rsidRPr="00772A31">
        <w:rPr>
          <w:rFonts w:ascii="Abadi" w:hAnsi="Abadi" w:cs="Arial"/>
          <w:sz w:val="21"/>
          <w:szCs w:val="21"/>
        </w:rPr>
        <w:t>Teniendo en cuenta lo presentado en esta iniciativa y sumando la opinión de los psicólogos, reconocemos el impacto social, cultural, económico y político que estas organizaciones tienen, que se valen de las pseudociencias, ingenuidad y necesidades de las personas, así como lagunas en las leyes, para lograr beneficiar económicamente a aquellos que no tienen interés alguno las repercusiones, el bienestar e integridad de las personas que forman parte de su esquema y sus adeptos.</w:t>
      </w:r>
    </w:p>
    <w:p w14:paraId="060DD2C9" w14:textId="77777777" w:rsidR="00772A31" w:rsidRPr="00772A31" w:rsidRDefault="00772A31" w:rsidP="00772A31">
      <w:pPr>
        <w:autoSpaceDE w:val="0"/>
        <w:autoSpaceDN w:val="0"/>
        <w:adjustRightInd w:val="0"/>
        <w:ind w:left="708"/>
        <w:jc w:val="both"/>
        <w:rPr>
          <w:rFonts w:ascii="Abadi" w:hAnsi="Abadi" w:cs="Arial"/>
          <w:sz w:val="21"/>
          <w:szCs w:val="21"/>
        </w:rPr>
      </w:pPr>
    </w:p>
    <w:p w14:paraId="5B5C1AEC" w14:textId="77777777" w:rsidR="00772A31" w:rsidRPr="00772A31" w:rsidRDefault="00772A31" w:rsidP="00772A31">
      <w:pPr>
        <w:autoSpaceDE w:val="0"/>
        <w:autoSpaceDN w:val="0"/>
        <w:adjustRightInd w:val="0"/>
        <w:ind w:left="708" w:firstLine="708"/>
        <w:jc w:val="both"/>
        <w:rPr>
          <w:rFonts w:ascii="Abadi" w:hAnsi="Abadi" w:cs="Arial"/>
          <w:sz w:val="21"/>
          <w:szCs w:val="21"/>
        </w:rPr>
      </w:pPr>
      <w:r w:rsidRPr="00772A31">
        <w:rPr>
          <w:rFonts w:ascii="Abadi" w:hAnsi="Abadi" w:cs="Arial"/>
          <w:sz w:val="21"/>
          <w:szCs w:val="21"/>
        </w:rPr>
        <w:t>No debemos perder de vista que hay una gran cantidad de víctimas a quienes les es difícil lograr su recuperación, y reinsertarse a su vida cotidiana. Es por ello, que buscamos visibilizar las consecuencias para que sean conocidas, atendidas y no sean minimizadas ni queden en lo clandestinidad e impunidad.</w:t>
      </w:r>
    </w:p>
    <w:p w14:paraId="7781A885" w14:textId="77777777" w:rsidR="00772A31" w:rsidRPr="00772A31" w:rsidRDefault="00772A31" w:rsidP="00772A31">
      <w:pPr>
        <w:autoSpaceDE w:val="0"/>
        <w:autoSpaceDN w:val="0"/>
        <w:adjustRightInd w:val="0"/>
        <w:ind w:left="708"/>
        <w:jc w:val="both"/>
        <w:rPr>
          <w:rFonts w:ascii="Abadi" w:hAnsi="Abadi" w:cs="Arial"/>
          <w:sz w:val="21"/>
          <w:szCs w:val="21"/>
        </w:rPr>
      </w:pPr>
    </w:p>
    <w:p w14:paraId="442AFFE3" w14:textId="77777777" w:rsidR="00772A31" w:rsidRPr="00772A31" w:rsidRDefault="00772A31" w:rsidP="00772A31">
      <w:pPr>
        <w:autoSpaceDE w:val="0"/>
        <w:autoSpaceDN w:val="0"/>
        <w:adjustRightInd w:val="0"/>
        <w:ind w:left="708" w:firstLine="708"/>
        <w:jc w:val="both"/>
        <w:rPr>
          <w:rFonts w:ascii="Abadi" w:hAnsi="Abadi" w:cs="Arial"/>
          <w:sz w:val="21"/>
          <w:szCs w:val="21"/>
        </w:rPr>
      </w:pPr>
      <w:r w:rsidRPr="00772A31">
        <w:rPr>
          <w:rFonts w:ascii="Abadi" w:hAnsi="Abadi" w:cs="Arial"/>
          <w:sz w:val="21"/>
          <w:szCs w:val="21"/>
        </w:rPr>
        <w:t xml:space="preserve">Bajo este tenor se propone </w:t>
      </w:r>
      <w:r w:rsidRPr="00772A31">
        <w:rPr>
          <w:rFonts w:ascii="Abadi" w:hAnsi="Abadi" w:cs="Arial"/>
          <w:b/>
          <w:bCs/>
          <w:i/>
          <w:iCs/>
          <w:sz w:val="21"/>
          <w:szCs w:val="21"/>
        </w:rPr>
        <w:t xml:space="preserve">reformar el artículo 213 del Código Penal del Estado de Guanajuato </w:t>
      </w:r>
      <w:r w:rsidRPr="00772A31">
        <w:rPr>
          <w:rFonts w:ascii="Abadi" w:hAnsi="Abadi" w:cs="Arial"/>
          <w:sz w:val="21"/>
          <w:szCs w:val="21"/>
        </w:rPr>
        <w:t>dado que, es preciso catalogar el hecho como un tipo penal con la finalidad de que se atienda y sancionen de acuerdo a la gravedad del hecho, evitando así se mantenga la incidencia del delito multiplicando los casos en los que resulta dañada la integridad económica, física y mental de las personas.</w:t>
      </w:r>
    </w:p>
    <w:p w14:paraId="40A76DD3" w14:textId="77777777" w:rsidR="00772A31" w:rsidRPr="00772A31" w:rsidRDefault="00772A31" w:rsidP="00772A31">
      <w:pPr>
        <w:autoSpaceDE w:val="0"/>
        <w:autoSpaceDN w:val="0"/>
        <w:adjustRightInd w:val="0"/>
        <w:ind w:left="708" w:firstLine="708"/>
        <w:jc w:val="both"/>
        <w:rPr>
          <w:rFonts w:ascii="Abadi" w:hAnsi="Abadi" w:cs="Arial"/>
          <w:sz w:val="21"/>
          <w:szCs w:val="21"/>
        </w:rPr>
      </w:pPr>
    </w:p>
    <w:p w14:paraId="722D00A1" w14:textId="77777777" w:rsidR="00772A31" w:rsidRPr="00772A31" w:rsidRDefault="00772A31" w:rsidP="00772A31">
      <w:pPr>
        <w:autoSpaceDE w:val="0"/>
        <w:autoSpaceDN w:val="0"/>
        <w:adjustRightInd w:val="0"/>
        <w:ind w:left="708" w:firstLine="708"/>
        <w:jc w:val="both"/>
        <w:rPr>
          <w:rFonts w:ascii="Abadi" w:hAnsi="Abadi" w:cs="Arial"/>
          <w:sz w:val="21"/>
          <w:szCs w:val="21"/>
        </w:rPr>
      </w:pPr>
      <w:r w:rsidRPr="00772A31">
        <w:rPr>
          <w:rFonts w:ascii="Abadi" w:hAnsi="Abadi" w:cs="Arial"/>
          <w:sz w:val="21"/>
          <w:szCs w:val="21"/>
        </w:rPr>
        <w:t xml:space="preserve">En este marco, se propone ampliar el sentido de </w:t>
      </w:r>
      <w:r w:rsidRPr="00772A31">
        <w:rPr>
          <w:rFonts w:ascii="Abadi" w:hAnsi="Abadi" w:cs="Arial"/>
          <w:b/>
          <w:bCs/>
          <w:i/>
          <w:iCs/>
          <w:sz w:val="21"/>
          <w:szCs w:val="21"/>
        </w:rPr>
        <w:t>delito de extorsión</w:t>
      </w:r>
      <w:r w:rsidRPr="00772A31">
        <w:rPr>
          <w:rFonts w:ascii="Abadi" w:hAnsi="Abadi" w:cs="Arial"/>
          <w:i/>
          <w:iCs/>
          <w:sz w:val="21"/>
          <w:szCs w:val="21"/>
        </w:rPr>
        <w:t xml:space="preserve">, quedando de manera </w:t>
      </w:r>
      <w:r w:rsidRPr="00772A31">
        <w:rPr>
          <w:rFonts w:ascii="Abadi" w:hAnsi="Abadi" w:cs="Arial"/>
          <w:sz w:val="21"/>
          <w:szCs w:val="21"/>
        </w:rPr>
        <w:t>siguiente:</w:t>
      </w:r>
    </w:p>
    <w:p w14:paraId="437E1D8B" w14:textId="77777777" w:rsidR="00772A31" w:rsidRPr="00772A31" w:rsidRDefault="00772A31" w:rsidP="00772A31">
      <w:pPr>
        <w:autoSpaceDE w:val="0"/>
        <w:autoSpaceDN w:val="0"/>
        <w:adjustRightInd w:val="0"/>
        <w:ind w:left="708" w:firstLine="708"/>
        <w:jc w:val="both"/>
        <w:rPr>
          <w:rFonts w:ascii="Abadi" w:hAnsi="Abadi" w:cs="Arial"/>
          <w:sz w:val="21"/>
          <w:szCs w:val="21"/>
        </w:rPr>
      </w:pPr>
    </w:p>
    <w:p w14:paraId="58403D7A" w14:textId="77777777" w:rsidR="00772A31" w:rsidRPr="00772A31" w:rsidRDefault="00772A31" w:rsidP="00772A31">
      <w:pPr>
        <w:autoSpaceDE w:val="0"/>
        <w:autoSpaceDN w:val="0"/>
        <w:adjustRightInd w:val="0"/>
        <w:ind w:left="1416"/>
        <w:jc w:val="both"/>
        <w:rPr>
          <w:rFonts w:ascii="Abadi" w:hAnsi="Abadi" w:cs="Arial"/>
          <w:b/>
          <w:bCs/>
          <w:i/>
          <w:iCs/>
          <w:sz w:val="21"/>
          <w:szCs w:val="21"/>
        </w:rPr>
      </w:pPr>
      <w:r w:rsidRPr="00772A31">
        <w:rPr>
          <w:rFonts w:ascii="Abadi" w:hAnsi="Abadi" w:cs="Arial-BoldItalicMT"/>
          <w:b/>
          <w:bCs/>
          <w:i/>
          <w:iCs/>
          <w:sz w:val="21"/>
          <w:szCs w:val="21"/>
        </w:rPr>
        <w:t xml:space="preserve">“A quien obtenga un provecho indebido para si o para otro </w:t>
      </w:r>
      <w:r w:rsidRPr="00772A31">
        <w:rPr>
          <w:rFonts w:ascii="Abadi" w:hAnsi="Abadi" w:cs="Arial"/>
          <w:b/>
          <w:bCs/>
          <w:i/>
          <w:iCs/>
          <w:sz w:val="21"/>
          <w:szCs w:val="21"/>
        </w:rPr>
        <w:t xml:space="preserve">obligando o persuadiendo a otra persona por medio de la manipulación, chantaje, amenaza, violencia o por cualquier medio, con causar daños morales, físicos o patrimoniales que afecten al amenazado ya sea a persona física o moral a dar, hacer o dejar de hacer o tolerar algo en su perjuicio o en el de terceros, será sancionado con prisión de cuatro a quince años y de cuarenta a ciento cincuenta UMAs </w:t>
      </w:r>
    </w:p>
    <w:p w14:paraId="3383654F" w14:textId="77777777" w:rsidR="00772A31" w:rsidRPr="00772A31" w:rsidRDefault="00772A31" w:rsidP="00772A31">
      <w:pPr>
        <w:autoSpaceDE w:val="0"/>
        <w:autoSpaceDN w:val="0"/>
        <w:adjustRightInd w:val="0"/>
        <w:ind w:left="1416"/>
        <w:jc w:val="both"/>
        <w:rPr>
          <w:rFonts w:ascii="Abadi" w:hAnsi="Abadi" w:cs="Arial"/>
          <w:b/>
          <w:bCs/>
          <w:i/>
          <w:iCs/>
          <w:sz w:val="21"/>
          <w:szCs w:val="21"/>
        </w:rPr>
      </w:pPr>
    </w:p>
    <w:p w14:paraId="52D2686E" w14:textId="77777777" w:rsidR="00772A31" w:rsidRPr="00772A31" w:rsidRDefault="00772A31" w:rsidP="00772A31">
      <w:pPr>
        <w:autoSpaceDE w:val="0"/>
        <w:autoSpaceDN w:val="0"/>
        <w:adjustRightInd w:val="0"/>
        <w:ind w:left="1416"/>
        <w:jc w:val="both"/>
        <w:rPr>
          <w:rFonts w:ascii="Abadi" w:hAnsi="Abadi" w:cs="Arial"/>
          <w:b/>
          <w:bCs/>
          <w:i/>
          <w:iCs/>
          <w:sz w:val="21"/>
          <w:szCs w:val="21"/>
        </w:rPr>
      </w:pPr>
      <w:r w:rsidRPr="00772A31">
        <w:rPr>
          <w:rFonts w:ascii="Abadi" w:hAnsi="Abadi" w:cs="Arial"/>
          <w:b/>
          <w:bCs/>
          <w:i/>
          <w:iCs/>
          <w:sz w:val="21"/>
          <w:szCs w:val="21"/>
        </w:rPr>
        <w:t>Si la coacción, amedrentamiento o la amenaza causare daño a la integridad psicológica del pasivo o cualquier persona con quien éste tuviere vínculos de cualquier orden que lo determinan a protegerla, la pena a aplicar será de ocho a quince años de prisión.</w:t>
      </w:r>
    </w:p>
    <w:p w14:paraId="6CFD30E7" w14:textId="77777777" w:rsidR="00772A31" w:rsidRPr="00772A31" w:rsidRDefault="00772A31" w:rsidP="00772A31">
      <w:pPr>
        <w:autoSpaceDE w:val="0"/>
        <w:autoSpaceDN w:val="0"/>
        <w:adjustRightInd w:val="0"/>
        <w:ind w:left="1416"/>
        <w:jc w:val="both"/>
        <w:rPr>
          <w:rFonts w:ascii="Abadi" w:hAnsi="Abadi" w:cs="Arial"/>
          <w:b/>
          <w:bCs/>
          <w:i/>
          <w:iCs/>
          <w:sz w:val="21"/>
          <w:szCs w:val="21"/>
        </w:rPr>
      </w:pPr>
    </w:p>
    <w:p w14:paraId="484A122B" w14:textId="77777777" w:rsidR="00772A31" w:rsidRPr="00772A31" w:rsidRDefault="00772A31" w:rsidP="00772A31">
      <w:pPr>
        <w:autoSpaceDE w:val="0"/>
        <w:autoSpaceDN w:val="0"/>
        <w:adjustRightInd w:val="0"/>
        <w:ind w:left="1416"/>
        <w:jc w:val="both"/>
        <w:rPr>
          <w:rFonts w:ascii="Abadi" w:hAnsi="Abadi" w:cs="Arial-BoldItalicMT"/>
          <w:b/>
          <w:bCs/>
          <w:i/>
          <w:iCs/>
          <w:sz w:val="21"/>
          <w:szCs w:val="21"/>
        </w:rPr>
      </w:pPr>
      <w:r w:rsidRPr="00772A31">
        <w:rPr>
          <w:rFonts w:ascii="Abadi" w:hAnsi="Abadi" w:cs="Arial"/>
          <w:b/>
          <w:bCs/>
          <w:i/>
          <w:iCs/>
          <w:sz w:val="21"/>
          <w:szCs w:val="21"/>
        </w:rPr>
        <w:t xml:space="preserve">Se entenderá como daño a la integridad psicológica, el trastorno mental que provoque modificaciones a la personalidad, a la </w:t>
      </w:r>
      <w:r w:rsidRPr="00772A31">
        <w:rPr>
          <w:rFonts w:ascii="Abadi" w:hAnsi="Abadi" w:cs="Arial-BoldItalicMT"/>
          <w:b/>
          <w:bCs/>
          <w:i/>
          <w:iCs/>
          <w:sz w:val="21"/>
          <w:szCs w:val="21"/>
        </w:rPr>
        <w:t>conducta o ambas, resultante de la agresión.”</w:t>
      </w:r>
    </w:p>
    <w:p w14:paraId="5CA7C606" w14:textId="77777777" w:rsidR="00772A31" w:rsidRPr="00772A31" w:rsidRDefault="00772A31" w:rsidP="00772A31">
      <w:pPr>
        <w:autoSpaceDE w:val="0"/>
        <w:autoSpaceDN w:val="0"/>
        <w:adjustRightInd w:val="0"/>
        <w:ind w:left="1416"/>
        <w:jc w:val="both"/>
        <w:rPr>
          <w:rFonts w:ascii="Abadi" w:hAnsi="Abadi" w:cs="Arial"/>
          <w:sz w:val="21"/>
          <w:szCs w:val="21"/>
        </w:rPr>
      </w:pPr>
    </w:p>
    <w:p w14:paraId="2B64BC2F" w14:textId="77777777" w:rsidR="00772A31" w:rsidRPr="00772A31" w:rsidRDefault="00772A31" w:rsidP="00772A31">
      <w:pPr>
        <w:autoSpaceDE w:val="0"/>
        <w:autoSpaceDN w:val="0"/>
        <w:adjustRightInd w:val="0"/>
        <w:ind w:left="708" w:firstLine="708"/>
        <w:jc w:val="both"/>
        <w:rPr>
          <w:rFonts w:ascii="Abadi" w:hAnsi="Abadi" w:cs="Arial"/>
          <w:sz w:val="21"/>
          <w:szCs w:val="21"/>
        </w:rPr>
      </w:pPr>
      <w:r w:rsidRPr="00772A31">
        <w:rPr>
          <w:rFonts w:ascii="Abadi" w:hAnsi="Abadi" w:cs="Arial"/>
          <w:sz w:val="21"/>
          <w:szCs w:val="21"/>
        </w:rPr>
        <w:t xml:space="preserve">Respecto al Plan de Acción establecido por los países miembros de la Organización de las Naciones Unidas consistente en los objetivos de la agenda 2030, la presente iniciativa pretende fortalecer el objetivo denominado </w:t>
      </w:r>
      <w:r w:rsidRPr="00772A31">
        <w:rPr>
          <w:rFonts w:ascii="Abadi" w:hAnsi="Abadi" w:cs="Arial-BoldItalicMT"/>
          <w:b/>
          <w:bCs/>
          <w:i/>
          <w:iCs/>
          <w:sz w:val="21"/>
          <w:szCs w:val="21"/>
        </w:rPr>
        <w:t>“Garantizar una vida sana y promover el bienestar para todos en todas las edades”</w:t>
      </w:r>
      <w:r w:rsidRPr="00772A31">
        <w:rPr>
          <w:rFonts w:ascii="Abadi" w:hAnsi="Abadi" w:cs="Arial"/>
          <w:sz w:val="21"/>
          <w:szCs w:val="21"/>
        </w:rPr>
        <w:t xml:space="preserve">, enfatizando la prevención, el tratamiento y la promoción de la salud mental y el bienestar, de esta </w:t>
      </w:r>
      <w:r w:rsidRPr="00772A31">
        <w:rPr>
          <w:rFonts w:ascii="Abadi" w:hAnsi="Abadi" w:cs="Arial"/>
          <w:sz w:val="21"/>
          <w:szCs w:val="21"/>
        </w:rPr>
        <w:lastRenderedPageBreak/>
        <w:t>forma, nuestras acciones hoy se encaminan a cumplir los objetivos de desarrollo sostenible.</w:t>
      </w:r>
    </w:p>
    <w:p w14:paraId="52940F0B" w14:textId="77777777" w:rsidR="00772A31" w:rsidRPr="00772A31" w:rsidRDefault="00772A31" w:rsidP="00772A31">
      <w:pPr>
        <w:autoSpaceDE w:val="0"/>
        <w:autoSpaceDN w:val="0"/>
        <w:adjustRightInd w:val="0"/>
        <w:ind w:left="708"/>
        <w:jc w:val="both"/>
        <w:rPr>
          <w:rFonts w:ascii="Abadi" w:hAnsi="Abadi" w:cs="Arial"/>
          <w:sz w:val="21"/>
          <w:szCs w:val="21"/>
        </w:rPr>
      </w:pPr>
    </w:p>
    <w:p w14:paraId="15120D23" w14:textId="77777777" w:rsidR="00772A31" w:rsidRPr="00772A31" w:rsidRDefault="00772A31" w:rsidP="00772A31">
      <w:pPr>
        <w:autoSpaceDE w:val="0"/>
        <w:autoSpaceDN w:val="0"/>
        <w:adjustRightInd w:val="0"/>
        <w:ind w:left="708" w:firstLine="708"/>
        <w:jc w:val="both"/>
        <w:rPr>
          <w:rFonts w:ascii="Abadi" w:hAnsi="Abadi" w:cs="Arial"/>
          <w:b/>
          <w:bCs/>
          <w:sz w:val="21"/>
          <w:szCs w:val="21"/>
        </w:rPr>
      </w:pPr>
      <w:r w:rsidRPr="00772A31">
        <w:rPr>
          <w:rFonts w:ascii="Abadi" w:hAnsi="Abadi" w:cs="Arial"/>
          <w:sz w:val="21"/>
          <w:szCs w:val="21"/>
        </w:rPr>
        <w:t xml:space="preserve">Asimismo, promover el objetivo denominado </w:t>
      </w:r>
      <w:r w:rsidRPr="00772A31">
        <w:rPr>
          <w:rFonts w:ascii="Abadi" w:hAnsi="Abadi" w:cs="Arial-BoldItalicMT"/>
          <w:b/>
          <w:bCs/>
          <w:i/>
          <w:iCs/>
          <w:sz w:val="21"/>
          <w:szCs w:val="21"/>
        </w:rPr>
        <w:t xml:space="preserve">“Paz, justicia e instituciones sólidas”, </w:t>
      </w:r>
      <w:r w:rsidRPr="00772A31">
        <w:rPr>
          <w:rFonts w:ascii="Abadi" w:hAnsi="Abadi" w:cs="Arial"/>
          <w:sz w:val="21"/>
          <w:szCs w:val="21"/>
        </w:rPr>
        <w:t>enfatizando que la falta de acceso a la justicia implica que los conflictos que quedan sin resolver generan que las personas no puedan obtener ni protección ni reparación. De tal forma concienciar a la ciudadanía sobre la importancia de construir sociedades pacíficas y justas.</w:t>
      </w:r>
    </w:p>
    <w:p w14:paraId="708EC005" w14:textId="77777777" w:rsidR="00772A31" w:rsidRPr="00772A31" w:rsidRDefault="00772A31" w:rsidP="00772A31">
      <w:pPr>
        <w:widowControl w:val="0"/>
        <w:autoSpaceDE w:val="0"/>
        <w:autoSpaceDN w:val="0"/>
        <w:adjustRightInd w:val="0"/>
        <w:spacing w:before="100" w:beforeAutospacing="1" w:after="100" w:afterAutospacing="1"/>
        <w:jc w:val="both"/>
        <w:rPr>
          <w:rFonts w:ascii="Abadi" w:hAnsi="Abadi" w:cs="Arial"/>
          <w:b/>
          <w:bCs/>
          <w:sz w:val="21"/>
          <w:szCs w:val="21"/>
        </w:rPr>
      </w:pPr>
      <w:r w:rsidRPr="00772A31">
        <w:rPr>
          <w:rFonts w:ascii="Abadi" w:hAnsi="Abadi" w:cs="Arial"/>
          <w:b/>
          <w:bCs/>
          <w:sz w:val="21"/>
          <w:szCs w:val="21"/>
        </w:rPr>
        <w:t>II.</w:t>
      </w:r>
      <w:r w:rsidRPr="00772A31">
        <w:rPr>
          <w:rFonts w:ascii="Abadi" w:hAnsi="Abadi" w:cs="Arial"/>
          <w:b/>
          <w:bCs/>
          <w:sz w:val="21"/>
          <w:szCs w:val="21"/>
        </w:rPr>
        <w:tab/>
        <w:t>Turno de la iniciativa.</w:t>
      </w:r>
    </w:p>
    <w:p w14:paraId="2F696485" w14:textId="77777777" w:rsidR="00772A31" w:rsidRPr="00772A31" w:rsidRDefault="00772A31" w:rsidP="00772A31">
      <w:pPr>
        <w:widowControl w:val="0"/>
        <w:autoSpaceDE w:val="0"/>
        <w:autoSpaceDN w:val="0"/>
        <w:adjustRightInd w:val="0"/>
        <w:spacing w:before="100" w:beforeAutospacing="1" w:after="100" w:afterAutospacing="1"/>
        <w:ind w:firstLine="708"/>
        <w:jc w:val="both"/>
        <w:rPr>
          <w:rFonts w:ascii="Abadi" w:hAnsi="Abadi"/>
          <w:color w:val="000000"/>
          <w:sz w:val="21"/>
          <w:szCs w:val="21"/>
        </w:rPr>
      </w:pPr>
      <w:r w:rsidRPr="00772A31">
        <w:rPr>
          <w:rFonts w:ascii="Abadi" w:hAnsi="Abadi" w:cs="Arial"/>
          <w:sz w:val="21"/>
          <w:szCs w:val="21"/>
        </w:rPr>
        <w:t>De acuerdo con la materia de la propuesta, la presidencia de la mesa directiva turnó la parte correspondiente a la reforma del artículo 213 del Código Penal del Estado de Guanajuato a esta Comisión de Justicia, en sesión plenaria de fecha 17 de febrero de 2022, para su estudio</w:t>
      </w:r>
      <w:r w:rsidRPr="00772A31">
        <w:rPr>
          <w:rFonts w:ascii="Abadi" w:hAnsi="Abadi"/>
          <w:color w:val="000000"/>
          <w:sz w:val="21"/>
          <w:szCs w:val="21"/>
        </w:rPr>
        <w:t xml:space="preserve"> y dictamen.</w:t>
      </w:r>
    </w:p>
    <w:p w14:paraId="794220F3" w14:textId="77777777" w:rsidR="00772A31" w:rsidRPr="00772A31" w:rsidRDefault="00772A31" w:rsidP="00772A31">
      <w:pPr>
        <w:widowControl w:val="0"/>
        <w:autoSpaceDE w:val="0"/>
        <w:autoSpaceDN w:val="0"/>
        <w:adjustRightInd w:val="0"/>
        <w:spacing w:before="100" w:beforeAutospacing="1" w:after="100" w:afterAutospacing="1"/>
        <w:jc w:val="both"/>
        <w:rPr>
          <w:rFonts w:ascii="Abadi" w:hAnsi="Abadi"/>
          <w:b/>
          <w:bCs/>
          <w:color w:val="000000"/>
          <w:sz w:val="21"/>
          <w:szCs w:val="21"/>
        </w:rPr>
      </w:pPr>
      <w:bookmarkStart w:id="19" w:name="_Hlk94009490"/>
      <w:r w:rsidRPr="00772A31">
        <w:rPr>
          <w:rFonts w:ascii="Abadi" w:hAnsi="Abadi"/>
          <w:b/>
          <w:bCs/>
          <w:color w:val="000000"/>
          <w:sz w:val="21"/>
          <w:szCs w:val="21"/>
        </w:rPr>
        <w:t>III.</w:t>
      </w:r>
      <w:r w:rsidRPr="00772A31">
        <w:rPr>
          <w:rFonts w:ascii="Abadi" w:hAnsi="Abadi"/>
          <w:b/>
          <w:bCs/>
          <w:color w:val="000000"/>
          <w:sz w:val="21"/>
          <w:szCs w:val="21"/>
        </w:rPr>
        <w:tab/>
        <w:t>Estudio de la iniciativa.</w:t>
      </w:r>
    </w:p>
    <w:p w14:paraId="78F6F3EC" w14:textId="77777777" w:rsidR="00772A31" w:rsidRPr="00772A31" w:rsidRDefault="00772A31" w:rsidP="00772A31">
      <w:pPr>
        <w:widowControl w:val="0"/>
        <w:autoSpaceDE w:val="0"/>
        <w:autoSpaceDN w:val="0"/>
        <w:adjustRightInd w:val="0"/>
        <w:spacing w:before="100" w:beforeAutospacing="1" w:after="100" w:afterAutospacing="1"/>
        <w:jc w:val="both"/>
        <w:rPr>
          <w:rFonts w:ascii="Abadi" w:hAnsi="Abadi"/>
          <w:sz w:val="21"/>
          <w:szCs w:val="21"/>
        </w:rPr>
      </w:pPr>
      <w:r w:rsidRPr="00772A31">
        <w:rPr>
          <w:rFonts w:ascii="Abadi" w:hAnsi="Abadi"/>
          <w:b/>
          <w:bCs/>
          <w:color w:val="000000"/>
          <w:sz w:val="21"/>
          <w:szCs w:val="21"/>
        </w:rPr>
        <w:t>III.1.</w:t>
      </w:r>
      <w:r w:rsidRPr="00772A31">
        <w:rPr>
          <w:rFonts w:ascii="Abadi" w:hAnsi="Abadi"/>
          <w:b/>
          <w:bCs/>
          <w:color w:val="000000"/>
          <w:sz w:val="21"/>
          <w:szCs w:val="21"/>
        </w:rPr>
        <w:tab/>
      </w:r>
      <w:r w:rsidRPr="00772A31">
        <w:rPr>
          <w:rFonts w:ascii="Abadi" w:hAnsi="Abadi"/>
          <w:sz w:val="21"/>
          <w:szCs w:val="21"/>
        </w:rPr>
        <w:t>Metodología de trabajo para estudio de la iniciativa.</w:t>
      </w:r>
    </w:p>
    <w:p w14:paraId="34F8A96F" w14:textId="77777777" w:rsidR="00772A31" w:rsidRPr="00772A31" w:rsidRDefault="00772A31" w:rsidP="00772A31">
      <w:pPr>
        <w:widowControl w:val="0"/>
        <w:autoSpaceDE w:val="0"/>
        <w:autoSpaceDN w:val="0"/>
        <w:adjustRightInd w:val="0"/>
        <w:spacing w:before="100" w:beforeAutospacing="1" w:after="100" w:afterAutospacing="1"/>
        <w:ind w:firstLine="708"/>
        <w:jc w:val="both"/>
        <w:rPr>
          <w:rFonts w:ascii="Abadi" w:hAnsi="Abadi" w:cs="Arial"/>
          <w:i/>
          <w:iCs/>
          <w:sz w:val="21"/>
          <w:szCs w:val="21"/>
        </w:rPr>
      </w:pPr>
      <w:bookmarkStart w:id="20" w:name="_Hlk94009510"/>
      <w:bookmarkEnd w:id="19"/>
      <w:r w:rsidRPr="00772A31">
        <w:rPr>
          <w:rFonts w:ascii="Abadi" w:hAnsi="Abadi" w:cs="Arial"/>
          <w:sz w:val="21"/>
          <w:szCs w:val="21"/>
        </w:rPr>
        <w:t>La iniciativa se radicó en esta Comisión de Justicia en su reunión de fecha 22 de febrero de 2022, fecha misma en que se aprobó por unanimidad de votos, la siguiente metodología de trabajo para estudio y dictamen:</w:t>
      </w:r>
      <w:bookmarkEnd w:id="20"/>
      <w:r w:rsidRPr="00772A31">
        <w:rPr>
          <w:rFonts w:ascii="Abadi" w:hAnsi="Abadi" w:cs="Arial"/>
          <w:sz w:val="21"/>
          <w:szCs w:val="21"/>
        </w:rPr>
        <w:t xml:space="preserve"> </w:t>
      </w:r>
      <w:r w:rsidRPr="00772A31">
        <w:rPr>
          <w:rFonts w:ascii="Abadi" w:hAnsi="Abadi" w:cs="Arial"/>
          <w:i/>
          <w:iCs/>
          <w:sz w:val="21"/>
          <w:szCs w:val="21"/>
        </w:rPr>
        <w:t xml:space="preserve">1. Remisión de la iniciativa para solicitar opinión, por medio de correo electrónico, a: Supremo Tribunal de Justicia; Fiscalía General del Estado; Coordinación General Jurídica del Gobierno del Estado; y diputadas y diputados integrantes de esta LXV Legislatura. Señalando como plazo para la remisión de las opiniones, 10 días hábiles contados a partir del siguiente al de la recepción de la solicitud. 2. Subir la iniciativa al portal del Congreso para consulta y participación ciudadana, por el término de 10 días hábiles. 3. Elaboración, por parte de la secretaría técnica, de un comparativo y concentrado de observaciones que se formulen a la iniciativa. 4. Elaboración, por parte de la secretaría técnica, de una tarjeta </w:t>
      </w:r>
      <w:r w:rsidRPr="00772A31">
        <w:rPr>
          <w:rFonts w:ascii="Abadi" w:hAnsi="Abadi" w:cs="Arial"/>
          <w:i/>
          <w:iCs/>
          <w:sz w:val="21"/>
          <w:szCs w:val="21"/>
        </w:rPr>
        <w:t>informativa de seguimiento a la metodología de trabajo. 5. Reunión de la Comisión de Justicia para seguimiento de la metodología de trabajo y, en su caso, acuerdos.</w:t>
      </w:r>
    </w:p>
    <w:p w14:paraId="4288D52D" w14:textId="0BCA40A3" w:rsidR="00772A31" w:rsidRDefault="00772A31" w:rsidP="00772A31">
      <w:pPr>
        <w:ind w:right="-1" w:firstLine="708"/>
        <w:jc w:val="both"/>
        <w:rPr>
          <w:rFonts w:ascii="Abadi" w:hAnsi="Abadi" w:cs="Arial"/>
          <w:bCs/>
          <w:sz w:val="21"/>
          <w:szCs w:val="21"/>
        </w:rPr>
      </w:pPr>
      <w:r w:rsidRPr="00772A31">
        <w:rPr>
          <w:rFonts w:ascii="Abadi" w:hAnsi="Abadi" w:cs="Arial"/>
          <w:sz w:val="21"/>
          <w:szCs w:val="21"/>
        </w:rPr>
        <w:t xml:space="preserve">En relación con el punto 1, el Supremo Tribunal de Justicia remitió su opinión, misma que transcribimos enseguida, ya que fue determinante para la decisión de esta Comisión, pues parte </w:t>
      </w:r>
      <w:r w:rsidRPr="00772A31">
        <w:rPr>
          <w:rFonts w:ascii="Abadi" w:hAnsi="Abadi" w:cs="Arial"/>
          <w:bCs/>
          <w:sz w:val="21"/>
          <w:szCs w:val="21"/>
        </w:rPr>
        <w:t>de un importante estudio sobre el bien jurídico protegido del delito de extorsión y sobre la propuesta normativa, con relación a los principios de taxatividad y proporcionalidad:</w:t>
      </w:r>
    </w:p>
    <w:p w14:paraId="691E57FF" w14:textId="77777777" w:rsidR="00DE3254" w:rsidRPr="00772A31" w:rsidRDefault="00DE3254" w:rsidP="00772A31">
      <w:pPr>
        <w:ind w:right="-1" w:firstLine="708"/>
        <w:jc w:val="both"/>
        <w:rPr>
          <w:rFonts w:ascii="Abadi" w:hAnsi="Abadi" w:cs="Arial"/>
          <w:bCs/>
          <w:sz w:val="21"/>
          <w:szCs w:val="21"/>
        </w:rPr>
      </w:pPr>
    </w:p>
    <w:p w14:paraId="1666EEA0" w14:textId="611EFBF4" w:rsidR="00772A31" w:rsidRDefault="00772A31" w:rsidP="00772A31">
      <w:pPr>
        <w:ind w:left="708" w:firstLine="708"/>
        <w:jc w:val="both"/>
        <w:rPr>
          <w:rFonts w:ascii="Abadi" w:hAnsi="Abadi" w:cs="Calibri"/>
          <w:color w:val="000000"/>
          <w:sz w:val="21"/>
          <w:szCs w:val="21"/>
        </w:rPr>
      </w:pPr>
      <w:r w:rsidRPr="00772A31">
        <w:rPr>
          <w:rFonts w:ascii="Abadi" w:hAnsi="Abadi" w:cs="Calibri"/>
          <w:b/>
          <w:bCs/>
          <w:color w:val="000000"/>
          <w:sz w:val="21"/>
          <w:szCs w:val="21"/>
        </w:rPr>
        <w:t xml:space="preserve">Primera.- </w:t>
      </w:r>
      <w:r w:rsidRPr="00772A31">
        <w:rPr>
          <w:rFonts w:ascii="Abadi" w:hAnsi="Abadi" w:cs="Calibri"/>
          <w:b/>
          <w:bCs/>
          <w:color w:val="000000"/>
          <w:sz w:val="21"/>
          <w:szCs w:val="21"/>
          <w:u w:val="single"/>
        </w:rPr>
        <w:t>El Bien Jurídico Protegido en el delito de extorsión</w:t>
      </w:r>
      <w:r w:rsidRPr="00772A31">
        <w:rPr>
          <w:rFonts w:ascii="Abadi" w:hAnsi="Abadi" w:cs="Calibri"/>
          <w:color w:val="000000"/>
          <w:sz w:val="21"/>
          <w:szCs w:val="21"/>
        </w:rPr>
        <w:t xml:space="preserve">: cabe destacar que el delito de extorsión se ubica en nuestro Código Penal dentro del título quinto de los delitos contra el patrimonio, es decir el bien jurídico que este delito protege a primera vista es la libertad, y por medio de ésta al patrimonio. Cuando en la extorsión se habla de </w:t>
      </w:r>
      <w:r w:rsidRPr="00772A31">
        <w:rPr>
          <w:rFonts w:ascii="Abadi" w:hAnsi="Abadi" w:cs="Calibri"/>
          <w:b/>
          <w:bCs/>
          <w:color w:val="000000"/>
          <w:sz w:val="21"/>
          <w:szCs w:val="21"/>
        </w:rPr>
        <w:t xml:space="preserve">“obligar a otra persona por medio de la violencia a dar, hacer, dejar de hacer o tolerar algo en su perjuicio o en el de tercero”, </w:t>
      </w:r>
      <w:r w:rsidRPr="00772A31">
        <w:rPr>
          <w:rFonts w:ascii="Abadi" w:hAnsi="Abadi" w:cs="Calibri"/>
          <w:color w:val="000000"/>
          <w:sz w:val="21"/>
          <w:szCs w:val="21"/>
        </w:rPr>
        <w:t>debe entenderse que el provecho que así se obtiene debe ser ilegítimo.</w:t>
      </w:r>
    </w:p>
    <w:p w14:paraId="7CB4A1B8" w14:textId="77777777" w:rsidR="00DE3254" w:rsidRPr="00772A31" w:rsidRDefault="00DE3254" w:rsidP="00772A31">
      <w:pPr>
        <w:ind w:left="708" w:firstLine="708"/>
        <w:jc w:val="both"/>
        <w:rPr>
          <w:rFonts w:ascii="Abadi" w:hAnsi="Abadi" w:cs="Calibri"/>
          <w:color w:val="000000"/>
          <w:sz w:val="21"/>
          <w:szCs w:val="21"/>
        </w:rPr>
      </w:pPr>
    </w:p>
    <w:p w14:paraId="05DD2A59" w14:textId="07AA5FD9" w:rsidR="00772A31" w:rsidRDefault="00772A31" w:rsidP="00772A31">
      <w:pPr>
        <w:autoSpaceDE w:val="0"/>
        <w:autoSpaceDN w:val="0"/>
        <w:adjustRightInd w:val="0"/>
        <w:ind w:left="708" w:firstLine="708"/>
        <w:jc w:val="both"/>
        <w:rPr>
          <w:rFonts w:ascii="Abadi" w:hAnsi="Abadi" w:cs="Calibri"/>
          <w:color w:val="000000"/>
          <w:sz w:val="21"/>
          <w:szCs w:val="21"/>
        </w:rPr>
      </w:pPr>
      <w:r w:rsidRPr="00772A31">
        <w:rPr>
          <w:rFonts w:ascii="Abadi" w:hAnsi="Abadi" w:cs="Calibri"/>
          <w:b/>
          <w:bCs/>
          <w:color w:val="000000"/>
          <w:sz w:val="21"/>
          <w:szCs w:val="21"/>
        </w:rPr>
        <w:t>Segundo</w:t>
      </w:r>
      <w:r w:rsidRPr="00772A31">
        <w:rPr>
          <w:rFonts w:ascii="Abadi" w:hAnsi="Abadi" w:cs="Calibri"/>
          <w:color w:val="000000"/>
          <w:sz w:val="21"/>
          <w:szCs w:val="21"/>
        </w:rPr>
        <w:t xml:space="preserve">. </w:t>
      </w:r>
      <w:r w:rsidRPr="00772A31">
        <w:rPr>
          <w:rFonts w:ascii="Abadi" w:hAnsi="Abadi" w:cs="Calibri"/>
          <w:b/>
          <w:bCs/>
          <w:color w:val="000000"/>
          <w:sz w:val="21"/>
          <w:szCs w:val="21"/>
        </w:rPr>
        <w:t>Taxatividad y proporcionalidad</w:t>
      </w:r>
      <w:r w:rsidRPr="00772A31">
        <w:rPr>
          <w:rFonts w:ascii="Abadi" w:hAnsi="Abadi" w:cs="Calibri"/>
          <w:color w:val="000000"/>
          <w:sz w:val="21"/>
          <w:szCs w:val="21"/>
        </w:rPr>
        <w:t xml:space="preserve">.- En la propuesta mencionada con anterioridad, se pretende modificar el artículo 213 de nuestro Código Penal para ampliar la figura de extorsión en los siguientes términos: </w:t>
      </w:r>
    </w:p>
    <w:p w14:paraId="2E2BCB32" w14:textId="77777777" w:rsidR="00DE3254" w:rsidRPr="00772A31" w:rsidRDefault="00DE3254" w:rsidP="00772A31">
      <w:pPr>
        <w:autoSpaceDE w:val="0"/>
        <w:autoSpaceDN w:val="0"/>
        <w:adjustRightInd w:val="0"/>
        <w:ind w:left="708" w:firstLine="708"/>
        <w:jc w:val="both"/>
        <w:rPr>
          <w:rFonts w:ascii="Abadi" w:hAnsi="Abadi" w:cs="Calibri"/>
          <w:color w:val="000000"/>
          <w:sz w:val="21"/>
          <w:szCs w:val="21"/>
        </w:rPr>
      </w:pPr>
    </w:p>
    <w:p w14:paraId="10AE50FB" w14:textId="587523B8" w:rsidR="00772A31" w:rsidRDefault="00772A31" w:rsidP="00772A31">
      <w:pPr>
        <w:autoSpaceDE w:val="0"/>
        <w:autoSpaceDN w:val="0"/>
        <w:adjustRightInd w:val="0"/>
        <w:ind w:left="708"/>
        <w:jc w:val="both"/>
        <w:rPr>
          <w:rFonts w:ascii="Abadi" w:hAnsi="Abadi" w:cs="Calibri"/>
          <w:color w:val="000000"/>
          <w:sz w:val="21"/>
          <w:szCs w:val="21"/>
        </w:rPr>
      </w:pPr>
      <w:r w:rsidRPr="00772A31">
        <w:rPr>
          <w:rFonts w:ascii="Abadi" w:hAnsi="Abadi" w:cs="Calibri"/>
          <w:color w:val="000000"/>
          <w:sz w:val="21"/>
          <w:szCs w:val="21"/>
        </w:rPr>
        <w:t xml:space="preserve">1.- Se agrega al primer párrafo las siguientes conductas: manipulación, chantaje, amenaza, (violencia) o por cualquier medio, con causar daños morales, físicos o patrimoniales que afecten al amenazado ya sea persona física o moral. </w:t>
      </w:r>
    </w:p>
    <w:p w14:paraId="20E8379E" w14:textId="77777777" w:rsidR="00DE3254" w:rsidRPr="00772A31" w:rsidRDefault="00DE3254" w:rsidP="00772A31">
      <w:pPr>
        <w:autoSpaceDE w:val="0"/>
        <w:autoSpaceDN w:val="0"/>
        <w:adjustRightInd w:val="0"/>
        <w:ind w:left="708"/>
        <w:jc w:val="both"/>
        <w:rPr>
          <w:rFonts w:ascii="Abadi" w:hAnsi="Abadi" w:cs="Calibri"/>
          <w:color w:val="000000"/>
          <w:sz w:val="21"/>
          <w:szCs w:val="21"/>
        </w:rPr>
      </w:pPr>
    </w:p>
    <w:p w14:paraId="0A656CF3" w14:textId="1E9E0F8A" w:rsidR="00772A31" w:rsidRDefault="00772A31" w:rsidP="00772A31">
      <w:pPr>
        <w:autoSpaceDE w:val="0"/>
        <w:autoSpaceDN w:val="0"/>
        <w:adjustRightInd w:val="0"/>
        <w:ind w:left="708"/>
        <w:jc w:val="both"/>
        <w:rPr>
          <w:rFonts w:ascii="Abadi" w:hAnsi="Abadi" w:cs="Calibri"/>
          <w:color w:val="000000"/>
          <w:sz w:val="21"/>
          <w:szCs w:val="21"/>
        </w:rPr>
      </w:pPr>
      <w:r w:rsidRPr="00772A31">
        <w:rPr>
          <w:rFonts w:ascii="Abadi" w:hAnsi="Abadi" w:cs="Calibri"/>
          <w:color w:val="000000"/>
          <w:sz w:val="21"/>
          <w:szCs w:val="21"/>
        </w:rPr>
        <w:t xml:space="preserve">2.- Si la coacción, amedrentamiento o la amenaza causare daño a la integridad psicológica del pasivo o cualquier persona con quien este tuviera vínculos de cualquier orden que lo determinan a protegerla, la </w:t>
      </w:r>
      <w:r w:rsidRPr="00772A31">
        <w:rPr>
          <w:rFonts w:ascii="Abadi" w:hAnsi="Abadi" w:cs="Calibri"/>
          <w:color w:val="000000"/>
          <w:sz w:val="21"/>
          <w:szCs w:val="21"/>
        </w:rPr>
        <w:lastRenderedPageBreak/>
        <w:t xml:space="preserve">pena a aplicar será de ocho a quince años de prisión. </w:t>
      </w:r>
    </w:p>
    <w:p w14:paraId="30C6DF66" w14:textId="77777777" w:rsidR="00DE3254" w:rsidRPr="00772A31" w:rsidRDefault="00DE3254" w:rsidP="00772A31">
      <w:pPr>
        <w:autoSpaceDE w:val="0"/>
        <w:autoSpaceDN w:val="0"/>
        <w:adjustRightInd w:val="0"/>
        <w:ind w:left="708"/>
        <w:jc w:val="both"/>
        <w:rPr>
          <w:rFonts w:ascii="Abadi" w:hAnsi="Abadi" w:cs="Calibri"/>
          <w:color w:val="000000"/>
          <w:sz w:val="21"/>
          <w:szCs w:val="21"/>
        </w:rPr>
      </w:pPr>
    </w:p>
    <w:p w14:paraId="70116FDB" w14:textId="4C22C6F9" w:rsidR="00772A31" w:rsidRDefault="00772A31" w:rsidP="00772A31">
      <w:pPr>
        <w:autoSpaceDE w:val="0"/>
        <w:autoSpaceDN w:val="0"/>
        <w:adjustRightInd w:val="0"/>
        <w:ind w:left="708"/>
        <w:jc w:val="both"/>
        <w:rPr>
          <w:rFonts w:ascii="Abadi" w:hAnsi="Abadi" w:cs="Arial"/>
          <w:color w:val="000000"/>
          <w:sz w:val="21"/>
          <w:szCs w:val="21"/>
        </w:rPr>
      </w:pPr>
      <w:r w:rsidRPr="00772A31">
        <w:rPr>
          <w:rFonts w:ascii="Abadi" w:hAnsi="Abadi" w:cs="Calibri"/>
          <w:color w:val="000000"/>
          <w:sz w:val="21"/>
          <w:szCs w:val="21"/>
        </w:rPr>
        <w:t>3.- Se entenderá como daño a la integridad psicológica, el trastorno mental que provoque modificaciones a la personalidad, a la conducta o ambas, resultante de la agresión</w:t>
      </w:r>
      <w:r w:rsidRPr="00772A31">
        <w:rPr>
          <w:rFonts w:ascii="Abadi" w:hAnsi="Abadi" w:cs="Arial"/>
          <w:color w:val="000000"/>
          <w:sz w:val="21"/>
          <w:szCs w:val="21"/>
        </w:rPr>
        <w:t xml:space="preserve">. </w:t>
      </w:r>
    </w:p>
    <w:p w14:paraId="6D382987" w14:textId="77777777" w:rsidR="00DE3254" w:rsidRPr="00772A31" w:rsidRDefault="00DE3254" w:rsidP="00772A31">
      <w:pPr>
        <w:autoSpaceDE w:val="0"/>
        <w:autoSpaceDN w:val="0"/>
        <w:adjustRightInd w:val="0"/>
        <w:ind w:left="708"/>
        <w:jc w:val="both"/>
        <w:rPr>
          <w:rFonts w:ascii="Abadi" w:hAnsi="Abadi" w:cs="Arial"/>
          <w:color w:val="000000"/>
          <w:sz w:val="21"/>
          <w:szCs w:val="21"/>
        </w:rPr>
      </w:pPr>
    </w:p>
    <w:p w14:paraId="67FD0CA2" w14:textId="49B75BB5" w:rsidR="00772A31" w:rsidRDefault="00772A31" w:rsidP="00772A31">
      <w:pPr>
        <w:autoSpaceDE w:val="0"/>
        <w:autoSpaceDN w:val="0"/>
        <w:adjustRightInd w:val="0"/>
        <w:ind w:left="708" w:firstLine="708"/>
        <w:jc w:val="both"/>
        <w:rPr>
          <w:rFonts w:ascii="Abadi" w:hAnsi="Abadi" w:cs="Calibri"/>
          <w:color w:val="000000"/>
          <w:sz w:val="21"/>
          <w:szCs w:val="21"/>
        </w:rPr>
      </w:pPr>
      <w:r w:rsidRPr="00772A31">
        <w:rPr>
          <w:rFonts w:ascii="Abadi" w:hAnsi="Abadi" w:cs="Calibri"/>
          <w:color w:val="000000"/>
          <w:sz w:val="21"/>
          <w:szCs w:val="21"/>
          <w:u w:val="single"/>
        </w:rPr>
        <w:t>Principio de Taxatividad</w:t>
      </w:r>
      <w:r w:rsidRPr="00772A31">
        <w:rPr>
          <w:rFonts w:ascii="Abadi" w:hAnsi="Abadi" w:cs="Calibri"/>
          <w:color w:val="000000"/>
          <w:sz w:val="21"/>
          <w:szCs w:val="21"/>
        </w:rPr>
        <w:t xml:space="preserve">.- La claridad de la conducta criminal nos permite establecer su autonomía respecto de otros ilícitos, ya que su ambigüedad genera dudas y abre el campo al arbitrio de la autoridad o de la impunidad. Al hablar de conceptos genéricos y específicos a la vez (como es el caso de la iniciativa a estudio), abandona el uso de términos estrictos e inequívocos que acoten la conducta que se pretende tipificar, lo que a su vez se distancia de la legalidad penal. </w:t>
      </w:r>
    </w:p>
    <w:p w14:paraId="1A4608BF" w14:textId="77777777" w:rsidR="00DE3254" w:rsidRPr="00772A31" w:rsidRDefault="00DE3254" w:rsidP="00772A31">
      <w:pPr>
        <w:autoSpaceDE w:val="0"/>
        <w:autoSpaceDN w:val="0"/>
        <w:adjustRightInd w:val="0"/>
        <w:ind w:left="708" w:firstLine="708"/>
        <w:jc w:val="both"/>
        <w:rPr>
          <w:rFonts w:ascii="Abadi" w:hAnsi="Abadi" w:cs="Calibri"/>
          <w:color w:val="000000"/>
          <w:sz w:val="21"/>
          <w:szCs w:val="21"/>
        </w:rPr>
      </w:pPr>
    </w:p>
    <w:p w14:paraId="71DA883A" w14:textId="6C22463D" w:rsidR="00772A31" w:rsidRDefault="00772A31" w:rsidP="00772A31">
      <w:pPr>
        <w:autoSpaceDE w:val="0"/>
        <w:autoSpaceDN w:val="0"/>
        <w:adjustRightInd w:val="0"/>
        <w:ind w:left="708" w:firstLine="708"/>
        <w:jc w:val="both"/>
        <w:rPr>
          <w:rFonts w:ascii="Abadi" w:hAnsi="Abadi" w:cs="Calibri"/>
          <w:color w:val="000000"/>
          <w:sz w:val="21"/>
          <w:szCs w:val="21"/>
        </w:rPr>
      </w:pPr>
      <w:r w:rsidRPr="00772A31">
        <w:rPr>
          <w:rFonts w:ascii="Abadi" w:hAnsi="Abadi" w:cs="Calibri"/>
          <w:color w:val="000000"/>
          <w:sz w:val="21"/>
          <w:szCs w:val="21"/>
        </w:rPr>
        <w:t>Es menester del tipo penal como lo establece el artículo 14 constitucional</w:t>
      </w:r>
      <w:r w:rsidRPr="00772A31">
        <w:rPr>
          <w:rStyle w:val="Refdenotaalpie"/>
          <w:rFonts w:ascii="Abadi" w:hAnsi="Abadi" w:cs="Calibri"/>
          <w:color w:val="000000"/>
          <w:sz w:val="21"/>
          <w:szCs w:val="21"/>
        </w:rPr>
        <w:footnoteReference w:id="109"/>
      </w:r>
      <w:r w:rsidRPr="00772A31">
        <w:rPr>
          <w:rFonts w:ascii="Abadi" w:hAnsi="Abadi" w:cs="Calibri"/>
          <w:color w:val="000000"/>
          <w:sz w:val="21"/>
          <w:szCs w:val="21"/>
        </w:rPr>
        <w:t xml:space="preserve">, apegarse al principio de taxatividad, por tanto, no debe dejarse de lado la necesidad de definir o precisar cuál es o debe ser el bien jurídico que se pretende tutelar con la propuesta ( la dignidad, la libertad, la libre personalidad, la propiedad, etc.), amén de integrarla -en su caso- en armonía dentro de la estructura de nuestro ordenamiento penal, así como todos sus elementos sustanciales tales como la conducta y la pena. </w:t>
      </w:r>
    </w:p>
    <w:p w14:paraId="79ED88D8" w14:textId="77777777" w:rsidR="00DE3254" w:rsidRPr="00772A31" w:rsidRDefault="00DE3254" w:rsidP="00772A31">
      <w:pPr>
        <w:autoSpaceDE w:val="0"/>
        <w:autoSpaceDN w:val="0"/>
        <w:adjustRightInd w:val="0"/>
        <w:ind w:left="708" w:firstLine="708"/>
        <w:jc w:val="both"/>
        <w:rPr>
          <w:rFonts w:ascii="Abadi" w:hAnsi="Abadi" w:cs="Calibri"/>
          <w:color w:val="000000"/>
          <w:sz w:val="21"/>
          <w:szCs w:val="21"/>
        </w:rPr>
      </w:pPr>
    </w:p>
    <w:p w14:paraId="67A9100E" w14:textId="2DF7D58A" w:rsidR="00772A31" w:rsidRDefault="00772A31" w:rsidP="00772A31">
      <w:pPr>
        <w:ind w:left="708" w:firstLine="708"/>
        <w:jc w:val="both"/>
        <w:rPr>
          <w:rFonts w:ascii="Abadi" w:hAnsi="Abadi" w:cs="Calibri"/>
          <w:i/>
          <w:iCs/>
          <w:color w:val="000000"/>
          <w:sz w:val="21"/>
          <w:szCs w:val="21"/>
        </w:rPr>
      </w:pPr>
      <w:r w:rsidRPr="00772A31">
        <w:rPr>
          <w:rFonts w:ascii="Abadi" w:hAnsi="Abadi" w:cs="Calibri"/>
          <w:color w:val="000000"/>
          <w:sz w:val="21"/>
          <w:szCs w:val="21"/>
        </w:rPr>
        <w:t xml:space="preserve">Lo anterior a fin de poder identificar el delito que se pretende agravar, pues no queda del todo claro en la integridad de la exposición de motivos de la citada iniciativa, si la tipificación corresponde al delito de extorsión o al delito de fraude éste entendido </w:t>
      </w:r>
      <w:r w:rsidRPr="00772A31">
        <w:rPr>
          <w:rFonts w:ascii="Abadi" w:hAnsi="Abadi" w:cs="Calibri"/>
          <w:color w:val="000000"/>
          <w:sz w:val="21"/>
          <w:szCs w:val="21"/>
        </w:rPr>
        <w:t xml:space="preserve">como el engaño o el aprovechamiento del error en que alguien se encuentre y se obtenga ilícitamente alguna cosa ajena o alcance un lucro indebido para sí o para otro, según corresponda, pues dentro de la iniciativa a estudio se menciona textualmente: “ </w:t>
      </w:r>
      <w:r w:rsidRPr="00772A31">
        <w:rPr>
          <w:rFonts w:ascii="Abadi" w:hAnsi="Abadi" w:cs="Calibri"/>
          <w:i/>
          <w:iCs/>
          <w:color w:val="000000"/>
          <w:sz w:val="21"/>
          <w:szCs w:val="21"/>
        </w:rPr>
        <w:t xml:space="preserve">Estas y más organizaciones se presentan prometiendo a quienes los encuentran, obtener un mejor nivel económico, tratar algún problema psicológico o emocional, ser emprendedores, guiarlos por algún camino espiritual, o simplemente conseguir un empleo esto generalmente a cambio de una cosa, obtener todo el dinero posible de parte de sus víctimas”. </w:t>
      </w:r>
    </w:p>
    <w:p w14:paraId="17C7C9A8" w14:textId="77777777" w:rsidR="00DE3254" w:rsidRPr="00772A31" w:rsidRDefault="00DE3254" w:rsidP="00772A31">
      <w:pPr>
        <w:ind w:left="708" w:firstLine="708"/>
        <w:jc w:val="both"/>
        <w:rPr>
          <w:rFonts w:ascii="Abadi" w:hAnsi="Abadi" w:cs="Calibri"/>
          <w:i/>
          <w:iCs/>
          <w:color w:val="000000"/>
          <w:sz w:val="21"/>
          <w:szCs w:val="21"/>
        </w:rPr>
      </w:pPr>
    </w:p>
    <w:p w14:paraId="5BD9D402" w14:textId="420EBE5C" w:rsidR="00772A31" w:rsidRDefault="00772A31" w:rsidP="00772A31">
      <w:pPr>
        <w:autoSpaceDE w:val="0"/>
        <w:autoSpaceDN w:val="0"/>
        <w:adjustRightInd w:val="0"/>
        <w:ind w:left="708" w:firstLine="708"/>
        <w:jc w:val="both"/>
        <w:rPr>
          <w:rFonts w:ascii="Abadi" w:hAnsi="Abadi" w:cs="Calibri"/>
          <w:color w:val="000000"/>
          <w:sz w:val="21"/>
          <w:szCs w:val="21"/>
        </w:rPr>
      </w:pPr>
      <w:r w:rsidRPr="00772A31">
        <w:rPr>
          <w:rFonts w:ascii="Abadi" w:hAnsi="Abadi" w:cs="Calibri"/>
          <w:color w:val="000000"/>
          <w:sz w:val="21"/>
          <w:szCs w:val="21"/>
        </w:rPr>
        <w:t xml:space="preserve">Tan solo en el primer párrafo, distinguido en este apartado con el número 1, se agregan las siguientes conductas: manipulación, chantaje, amenaza, (violencia) o por cualquier medio, con causar daños morales, físicos o patrimoniales que afecten al amenazado ya sea persona física o moral. Por lo que respecta al chantaje y amenaza se entiende incluido en el tipo actual, toda vez que son una modalidad de la violencia. Por lo que hace a la manipulación (para mantener en el error), podría parecer que la intención del legislador, es como se menciona con anterioridad, que el tipo penal que se pretende agravar sea el fraude y no la extorsión. </w:t>
      </w:r>
    </w:p>
    <w:p w14:paraId="4AA9B8C5" w14:textId="77777777" w:rsidR="00DE3254" w:rsidRPr="00772A31" w:rsidRDefault="00DE3254" w:rsidP="00772A31">
      <w:pPr>
        <w:autoSpaceDE w:val="0"/>
        <w:autoSpaceDN w:val="0"/>
        <w:adjustRightInd w:val="0"/>
        <w:ind w:left="708" w:firstLine="708"/>
        <w:jc w:val="both"/>
        <w:rPr>
          <w:rFonts w:ascii="Abadi" w:hAnsi="Abadi" w:cs="Calibri"/>
          <w:color w:val="000000"/>
          <w:sz w:val="21"/>
          <w:szCs w:val="21"/>
        </w:rPr>
      </w:pPr>
    </w:p>
    <w:p w14:paraId="4EA73248" w14:textId="28A7BBE2" w:rsidR="00772A31" w:rsidRDefault="00772A31" w:rsidP="00772A31">
      <w:pPr>
        <w:autoSpaceDE w:val="0"/>
        <w:autoSpaceDN w:val="0"/>
        <w:adjustRightInd w:val="0"/>
        <w:ind w:left="708" w:firstLine="708"/>
        <w:jc w:val="both"/>
        <w:rPr>
          <w:rFonts w:ascii="Abadi" w:hAnsi="Abadi" w:cs="Calibri"/>
          <w:color w:val="000000"/>
          <w:sz w:val="21"/>
          <w:szCs w:val="21"/>
        </w:rPr>
      </w:pPr>
      <w:r w:rsidRPr="00772A31">
        <w:rPr>
          <w:rFonts w:ascii="Abadi" w:hAnsi="Abadi" w:cs="Calibri"/>
          <w:color w:val="000000"/>
          <w:sz w:val="21"/>
          <w:szCs w:val="21"/>
        </w:rPr>
        <w:t xml:space="preserve">Se encuentran más imprecisiones y errores de sintaxis, en ese primer párrafo y a manera solamente de ejemplo, el que se incluya al pasivo como una persona moral y se establezca su agravamiento por daño a su integridad psicológica como pretende el (la) legislador(a) en su segundo párrafo resultaría imposible. </w:t>
      </w:r>
    </w:p>
    <w:p w14:paraId="45DF98DB" w14:textId="77777777" w:rsidR="00DE3254" w:rsidRPr="00772A31" w:rsidRDefault="00DE3254" w:rsidP="00772A31">
      <w:pPr>
        <w:autoSpaceDE w:val="0"/>
        <w:autoSpaceDN w:val="0"/>
        <w:adjustRightInd w:val="0"/>
        <w:ind w:left="708" w:firstLine="708"/>
        <w:jc w:val="both"/>
        <w:rPr>
          <w:rFonts w:ascii="Abadi" w:hAnsi="Abadi" w:cs="Calibri"/>
          <w:color w:val="000000"/>
          <w:sz w:val="21"/>
          <w:szCs w:val="21"/>
        </w:rPr>
      </w:pPr>
    </w:p>
    <w:p w14:paraId="7F40E106" w14:textId="668FE02F" w:rsidR="00772A31" w:rsidRDefault="00772A31" w:rsidP="00772A31">
      <w:pPr>
        <w:ind w:left="708" w:firstLine="708"/>
        <w:jc w:val="both"/>
        <w:rPr>
          <w:rFonts w:ascii="Abadi" w:hAnsi="Abadi" w:cs="Calibri"/>
          <w:color w:val="000000"/>
          <w:sz w:val="21"/>
          <w:szCs w:val="21"/>
        </w:rPr>
      </w:pPr>
      <w:r w:rsidRPr="00772A31">
        <w:rPr>
          <w:rFonts w:ascii="Abadi" w:hAnsi="Abadi" w:cs="Calibri"/>
          <w:color w:val="000000"/>
          <w:sz w:val="21"/>
          <w:szCs w:val="21"/>
        </w:rPr>
        <w:t xml:space="preserve">En lo que respecta a la adición identificada con el número 2, hay diversas precisiones que es </w:t>
      </w:r>
      <w:r w:rsidRPr="00772A31">
        <w:rPr>
          <w:rFonts w:ascii="Abadi" w:hAnsi="Abadi" w:cs="Calibri"/>
          <w:color w:val="000000"/>
          <w:sz w:val="21"/>
          <w:szCs w:val="21"/>
        </w:rPr>
        <w:lastRenderedPageBreak/>
        <w:t>necesario señalar: en primer término se agregan además de las conductas descritas en el primer párrafo como integrantes del tipo penal a manera (habremos de suponer) de sinónimos de las anteriores: la coacción (manipulación) y el amedrentamiento (chantaje), y se agrega como consecuencia “</w:t>
      </w:r>
      <w:r w:rsidRPr="00772A31">
        <w:rPr>
          <w:rFonts w:ascii="Abadi" w:hAnsi="Abadi" w:cs="Calibri"/>
          <w:i/>
          <w:iCs/>
          <w:color w:val="000000"/>
          <w:sz w:val="21"/>
          <w:szCs w:val="21"/>
        </w:rPr>
        <w:t xml:space="preserve">que </w:t>
      </w:r>
      <w:r w:rsidRPr="00772A31">
        <w:rPr>
          <w:rFonts w:ascii="Abadi" w:hAnsi="Abadi" w:cs="Calibri"/>
          <w:i/>
          <w:iCs/>
          <w:color w:val="000000"/>
          <w:sz w:val="21"/>
          <w:szCs w:val="21"/>
          <w:u w:val="single"/>
        </w:rPr>
        <w:t>causen daño a la integridad psicológica del pasivo o cualquier persona con quien este tuviera vínculos de cualquier orden que lo determinan a protegerla</w:t>
      </w:r>
      <w:r w:rsidRPr="00772A31">
        <w:rPr>
          <w:rFonts w:ascii="Abadi" w:hAnsi="Abadi" w:cs="Calibri"/>
          <w:i/>
          <w:iCs/>
          <w:color w:val="000000"/>
          <w:sz w:val="21"/>
          <w:szCs w:val="21"/>
        </w:rPr>
        <w:t xml:space="preserve">”. </w:t>
      </w:r>
      <w:r w:rsidRPr="00772A31">
        <w:rPr>
          <w:rFonts w:ascii="Abadi" w:hAnsi="Abadi" w:cs="Calibri"/>
          <w:color w:val="000000"/>
          <w:sz w:val="21"/>
          <w:szCs w:val="21"/>
        </w:rPr>
        <w:t>La redacción de este último párrafo es confusa, habla de dos sujetos, el pasivo, y agrega “o cualquier persona” con la interrelación ya vista con el sujeto pasivo de deber de proteger. Cabe precisar que el sujeto pasivo en la perpetración del delito es quien sufre directamente la acción, así como los titulares del bien jurídico tutelado. En este sentido se sugiere una mejor definición que permita reconocer al sujeto pasivo y el tercero, quien ejerce la tutela sobre él.</w:t>
      </w:r>
    </w:p>
    <w:p w14:paraId="38986715" w14:textId="77777777" w:rsidR="00DE3254" w:rsidRPr="00772A31" w:rsidRDefault="00DE3254" w:rsidP="00772A31">
      <w:pPr>
        <w:ind w:left="708" w:firstLine="708"/>
        <w:jc w:val="both"/>
        <w:rPr>
          <w:rFonts w:ascii="Abadi" w:hAnsi="Abadi" w:cs="Calibri"/>
          <w:color w:val="000000"/>
          <w:sz w:val="21"/>
          <w:szCs w:val="21"/>
        </w:rPr>
      </w:pPr>
    </w:p>
    <w:p w14:paraId="7705A075" w14:textId="38AD0721" w:rsidR="00772A31" w:rsidRDefault="00772A31" w:rsidP="00772A31">
      <w:pPr>
        <w:autoSpaceDE w:val="0"/>
        <w:autoSpaceDN w:val="0"/>
        <w:adjustRightInd w:val="0"/>
        <w:ind w:left="708" w:firstLine="708"/>
        <w:jc w:val="both"/>
        <w:rPr>
          <w:rFonts w:ascii="Abadi" w:hAnsi="Abadi" w:cs="Calibri"/>
          <w:color w:val="000000"/>
          <w:sz w:val="21"/>
          <w:szCs w:val="21"/>
        </w:rPr>
      </w:pPr>
      <w:r w:rsidRPr="00772A31">
        <w:rPr>
          <w:rFonts w:ascii="Abadi" w:hAnsi="Abadi" w:cs="Calibri"/>
          <w:b/>
          <w:bCs/>
          <w:color w:val="000000"/>
          <w:sz w:val="21"/>
          <w:szCs w:val="21"/>
        </w:rPr>
        <w:t>Proporcionalidad</w:t>
      </w:r>
      <w:r w:rsidRPr="00772A31">
        <w:rPr>
          <w:rFonts w:ascii="Abadi" w:hAnsi="Abadi" w:cs="Calibri"/>
          <w:color w:val="000000"/>
          <w:sz w:val="21"/>
          <w:szCs w:val="21"/>
        </w:rPr>
        <w:t>.- La pena prevista en el segundo párrafo de la propuesta, se refiere al daño causado a la integridad psicológica “</w:t>
      </w:r>
      <w:r w:rsidRPr="00772A31">
        <w:rPr>
          <w:rFonts w:ascii="Abadi" w:hAnsi="Abadi" w:cs="Calibri"/>
          <w:b/>
          <w:bCs/>
          <w:i/>
          <w:iCs/>
          <w:color w:val="000000"/>
          <w:sz w:val="21"/>
          <w:szCs w:val="21"/>
        </w:rPr>
        <w:t>será de ocho a quince años de prisión</w:t>
      </w:r>
      <w:r w:rsidRPr="00772A31">
        <w:rPr>
          <w:rFonts w:ascii="Abadi" w:hAnsi="Abadi" w:cs="Calibri"/>
          <w:color w:val="000000"/>
          <w:sz w:val="21"/>
          <w:szCs w:val="21"/>
        </w:rPr>
        <w:t>.” En este sentido, es importante puntualizar como está establecido en nuestra Constitución</w:t>
      </w:r>
      <w:r w:rsidRPr="00772A31">
        <w:rPr>
          <w:rStyle w:val="Refdenotaalpie"/>
          <w:rFonts w:ascii="Abadi" w:hAnsi="Abadi" w:cs="Calibri"/>
          <w:color w:val="000000"/>
          <w:sz w:val="21"/>
          <w:szCs w:val="21"/>
        </w:rPr>
        <w:footnoteReference w:id="110"/>
      </w:r>
      <w:r w:rsidRPr="00772A31">
        <w:rPr>
          <w:rFonts w:ascii="Abadi" w:hAnsi="Abadi" w:cs="Calibri"/>
          <w:color w:val="000000"/>
          <w:sz w:val="21"/>
          <w:szCs w:val="21"/>
        </w:rPr>
        <w:t xml:space="preserve"> se tiene como límites al </w:t>
      </w:r>
      <w:r w:rsidRPr="00772A31">
        <w:rPr>
          <w:rFonts w:ascii="Abadi" w:hAnsi="Abadi" w:cs="Calibri"/>
          <w:i/>
          <w:iCs/>
          <w:color w:val="000000"/>
          <w:sz w:val="21"/>
          <w:szCs w:val="21"/>
        </w:rPr>
        <w:t xml:space="preserve">ius puniendi </w:t>
      </w:r>
      <w:r w:rsidRPr="00772A31">
        <w:rPr>
          <w:rFonts w:ascii="Abadi" w:hAnsi="Abadi" w:cs="Calibri"/>
          <w:color w:val="000000"/>
          <w:sz w:val="21"/>
          <w:szCs w:val="21"/>
        </w:rPr>
        <w:t xml:space="preserve">y como controles emanados de los derechos humanos, el principio de la proporcionalidad de la pena. En concordancia la pena que establezca el legislador deberá ser: </w:t>
      </w:r>
    </w:p>
    <w:p w14:paraId="60F75D6B" w14:textId="77777777" w:rsidR="00DE3254" w:rsidRPr="00772A31" w:rsidRDefault="00DE3254" w:rsidP="00772A31">
      <w:pPr>
        <w:autoSpaceDE w:val="0"/>
        <w:autoSpaceDN w:val="0"/>
        <w:adjustRightInd w:val="0"/>
        <w:ind w:left="708" w:firstLine="708"/>
        <w:jc w:val="both"/>
        <w:rPr>
          <w:rFonts w:ascii="Abadi" w:hAnsi="Abadi" w:cs="Calibri"/>
          <w:color w:val="000000"/>
          <w:sz w:val="21"/>
          <w:szCs w:val="21"/>
        </w:rPr>
      </w:pPr>
    </w:p>
    <w:p w14:paraId="2DE99D52" w14:textId="77777777" w:rsidR="00772A31" w:rsidRPr="00772A31" w:rsidRDefault="00772A31" w:rsidP="00524AC6">
      <w:pPr>
        <w:numPr>
          <w:ilvl w:val="0"/>
          <w:numId w:val="44"/>
        </w:numPr>
        <w:autoSpaceDE w:val="0"/>
        <w:autoSpaceDN w:val="0"/>
        <w:adjustRightInd w:val="0"/>
        <w:spacing w:after="30"/>
        <w:ind w:left="1080" w:hanging="720"/>
        <w:jc w:val="both"/>
        <w:rPr>
          <w:rFonts w:ascii="Abadi" w:hAnsi="Abadi" w:cs="Calibri"/>
          <w:color w:val="000000"/>
          <w:sz w:val="21"/>
          <w:szCs w:val="21"/>
        </w:rPr>
      </w:pPr>
      <w:r w:rsidRPr="00772A31">
        <w:rPr>
          <w:rFonts w:ascii="Abadi" w:hAnsi="Abadi" w:cs="Calibri"/>
          <w:color w:val="000000"/>
          <w:sz w:val="21"/>
          <w:szCs w:val="21"/>
        </w:rPr>
        <w:t xml:space="preserve">A) Proporcional al delito (es decir no deberá excederse) </w:t>
      </w:r>
    </w:p>
    <w:p w14:paraId="76450D28" w14:textId="77777777" w:rsidR="00772A31" w:rsidRPr="00772A31" w:rsidRDefault="00772A31" w:rsidP="00524AC6">
      <w:pPr>
        <w:numPr>
          <w:ilvl w:val="0"/>
          <w:numId w:val="44"/>
        </w:numPr>
        <w:autoSpaceDE w:val="0"/>
        <w:autoSpaceDN w:val="0"/>
        <w:adjustRightInd w:val="0"/>
        <w:ind w:left="1080" w:hanging="720"/>
        <w:jc w:val="both"/>
        <w:rPr>
          <w:rFonts w:ascii="Abadi" w:hAnsi="Abadi" w:cs="Calibri"/>
          <w:color w:val="000000"/>
          <w:sz w:val="21"/>
          <w:szCs w:val="21"/>
        </w:rPr>
      </w:pPr>
      <w:r w:rsidRPr="00772A31">
        <w:rPr>
          <w:rFonts w:ascii="Abadi" w:hAnsi="Abadi" w:cs="Calibri"/>
          <w:color w:val="000000"/>
          <w:sz w:val="21"/>
          <w:szCs w:val="21"/>
        </w:rPr>
        <w:t>B) Se medirá la proporcionalidad en cuanto a la importancia social del hecho</w:t>
      </w:r>
      <w:r w:rsidRPr="00772A31">
        <w:rPr>
          <w:rStyle w:val="Refdenotaalpie"/>
          <w:rFonts w:ascii="Abadi" w:hAnsi="Abadi" w:cs="Calibri"/>
          <w:color w:val="000000"/>
          <w:sz w:val="21"/>
          <w:szCs w:val="21"/>
        </w:rPr>
        <w:footnoteReference w:id="111"/>
      </w:r>
      <w:r w:rsidRPr="00772A31">
        <w:rPr>
          <w:rFonts w:ascii="Abadi" w:hAnsi="Abadi" w:cs="Calibri"/>
          <w:color w:val="000000"/>
          <w:sz w:val="21"/>
          <w:szCs w:val="21"/>
        </w:rPr>
        <w:t xml:space="preserve"> </w:t>
      </w:r>
    </w:p>
    <w:p w14:paraId="5216A47A" w14:textId="77777777" w:rsidR="00772A31" w:rsidRPr="00772A31" w:rsidRDefault="00772A31" w:rsidP="00772A31">
      <w:pPr>
        <w:autoSpaceDE w:val="0"/>
        <w:autoSpaceDN w:val="0"/>
        <w:adjustRightInd w:val="0"/>
        <w:ind w:left="708" w:firstLine="708"/>
        <w:jc w:val="both"/>
        <w:rPr>
          <w:rFonts w:ascii="Abadi" w:hAnsi="Abadi" w:cs="Calibri"/>
          <w:color w:val="000000"/>
          <w:sz w:val="21"/>
          <w:szCs w:val="21"/>
        </w:rPr>
      </w:pPr>
    </w:p>
    <w:p w14:paraId="49B0BA5B" w14:textId="4D692A08" w:rsidR="00772A31" w:rsidRDefault="00772A31" w:rsidP="00772A31">
      <w:pPr>
        <w:autoSpaceDE w:val="0"/>
        <w:autoSpaceDN w:val="0"/>
        <w:adjustRightInd w:val="0"/>
        <w:ind w:left="708" w:firstLine="708"/>
        <w:jc w:val="both"/>
        <w:rPr>
          <w:rFonts w:ascii="Abadi" w:hAnsi="Abadi" w:cs="Calibri"/>
          <w:color w:val="000000"/>
          <w:sz w:val="21"/>
          <w:szCs w:val="21"/>
        </w:rPr>
      </w:pPr>
      <w:r w:rsidRPr="00772A31">
        <w:rPr>
          <w:rFonts w:ascii="Abadi" w:hAnsi="Abadi" w:cs="Calibri"/>
          <w:color w:val="000000"/>
          <w:sz w:val="21"/>
          <w:szCs w:val="21"/>
        </w:rPr>
        <w:t xml:space="preserve">Por tanto, la pena prevista deberá ser necesaria e idónea y proporcional, en el entendido que la intrusión penal debe ser lo mínima posible, de manera que el legislador, estará obligado a la máxima economía a la hora de configurar los delitos, por tanto la pena no deberá exceder de aquellas que se imponen a otros bienes jurídicos tutelados de mayor envergadura, catalogo que se encuentra inmerso en nuestra propia Carta Magna. Es decir, el principio de proporcionalidad implica ese equilibrio entre la gravedad del injusto y la gravedad de la pena, no será por tanto la misma pena para el delito de homicidio que para el delito de robo simple o como en este caso aquella y éste último y la pena para el delito de extorsión. </w:t>
      </w:r>
    </w:p>
    <w:p w14:paraId="567E4980" w14:textId="77777777" w:rsidR="00DE3254" w:rsidRPr="00772A31" w:rsidRDefault="00DE3254" w:rsidP="00772A31">
      <w:pPr>
        <w:autoSpaceDE w:val="0"/>
        <w:autoSpaceDN w:val="0"/>
        <w:adjustRightInd w:val="0"/>
        <w:ind w:left="708" w:firstLine="708"/>
        <w:jc w:val="both"/>
        <w:rPr>
          <w:rFonts w:ascii="Abadi" w:hAnsi="Abadi" w:cs="Calibri"/>
          <w:color w:val="000000"/>
          <w:sz w:val="21"/>
          <w:szCs w:val="21"/>
        </w:rPr>
      </w:pPr>
    </w:p>
    <w:p w14:paraId="1BEA0D54" w14:textId="0CC7C94F" w:rsidR="00772A31" w:rsidRDefault="00772A31" w:rsidP="00772A31">
      <w:pPr>
        <w:autoSpaceDE w:val="0"/>
        <w:autoSpaceDN w:val="0"/>
        <w:adjustRightInd w:val="0"/>
        <w:ind w:left="708" w:firstLine="708"/>
        <w:jc w:val="both"/>
        <w:rPr>
          <w:rFonts w:ascii="Abadi" w:hAnsi="Abadi" w:cs="Calibri"/>
          <w:color w:val="000000"/>
          <w:sz w:val="21"/>
          <w:szCs w:val="21"/>
        </w:rPr>
      </w:pPr>
      <w:r w:rsidRPr="00772A31">
        <w:rPr>
          <w:rFonts w:ascii="Abadi" w:hAnsi="Abadi" w:cs="Calibri"/>
          <w:color w:val="000000"/>
          <w:sz w:val="21"/>
          <w:szCs w:val="21"/>
        </w:rPr>
        <w:t xml:space="preserve">Es por lo anterior que se percibe la falta de observación del citado principio que si bien pudiera resultar una medida necesaria o idónea a la luz de la tasa de delitos perpetrados, sin que se haya profundizado más en el análisis de ambas, es evidentemente que la norma propuesta no es proporcional. A mayor sanción penal las conductas son más reprochables, para ello habrá de tomar en cuenta su utilidad social y sus consecuencias. </w:t>
      </w:r>
    </w:p>
    <w:p w14:paraId="6782A3B4" w14:textId="77777777" w:rsidR="00DE3254" w:rsidRPr="00772A31" w:rsidRDefault="00DE3254" w:rsidP="00772A31">
      <w:pPr>
        <w:autoSpaceDE w:val="0"/>
        <w:autoSpaceDN w:val="0"/>
        <w:adjustRightInd w:val="0"/>
        <w:ind w:left="708" w:firstLine="708"/>
        <w:jc w:val="both"/>
        <w:rPr>
          <w:rFonts w:ascii="Abadi" w:hAnsi="Abadi" w:cs="Calibri"/>
          <w:color w:val="000000"/>
          <w:sz w:val="21"/>
          <w:szCs w:val="21"/>
        </w:rPr>
      </w:pPr>
    </w:p>
    <w:p w14:paraId="7D0E01F0" w14:textId="19CF1F96" w:rsidR="00772A31" w:rsidRDefault="00772A31" w:rsidP="00772A31">
      <w:pPr>
        <w:autoSpaceDE w:val="0"/>
        <w:autoSpaceDN w:val="0"/>
        <w:adjustRightInd w:val="0"/>
        <w:ind w:left="708" w:firstLine="708"/>
        <w:jc w:val="both"/>
        <w:rPr>
          <w:rFonts w:ascii="Abadi" w:hAnsi="Abadi" w:cs="Calibri"/>
          <w:color w:val="000000"/>
          <w:sz w:val="21"/>
          <w:szCs w:val="21"/>
        </w:rPr>
      </w:pPr>
      <w:r w:rsidRPr="00772A31">
        <w:rPr>
          <w:rFonts w:ascii="Abadi" w:hAnsi="Abadi" w:cs="Calibri"/>
          <w:color w:val="000000"/>
          <w:sz w:val="21"/>
          <w:szCs w:val="21"/>
        </w:rPr>
        <w:t xml:space="preserve">Por lo que respecta al numeral 3, el legislador explica el daño a la </w:t>
      </w:r>
      <w:r w:rsidRPr="00772A31">
        <w:rPr>
          <w:rFonts w:ascii="Abadi" w:hAnsi="Abadi" w:cs="Calibri"/>
          <w:b/>
          <w:bCs/>
          <w:color w:val="000000"/>
          <w:sz w:val="21"/>
          <w:szCs w:val="21"/>
        </w:rPr>
        <w:t xml:space="preserve">integridad psicológica, </w:t>
      </w:r>
      <w:r w:rsidRPr="00772A31">
        <w:rPr>
          <w:rFonts w:ascii="Abadi" w:hAnsi="Abadi" w:cs="Calibri"/>
          <w:color w:val="000000"/>
          <w:sz w:val="21"/>
          <w:szCs w:val="21"/>
        </w:rPr>
        <w:t xml:space="preserve">como </w:t>
      </w:r>
      <w:r w:rsidRPr="00772A31">
        <w:rPr>
          <w:rFonts w:ascii="Abadi" w:hAnsi="Abadi" w:cs="Calibri"/>
          <w:i/>
          <w:iCs/>
          <w:color w:val="000000"/>
          <w:sz w:val="21"/>
          <w:szCs w:val="21"/>
        </w:rPr>
        <w:t>el trastorno mental que provoque modificaciones a la personalidad, a la conducta o ambas, resultante de la agresión</w:t>
      </w:r>
      <w:r w:rsidRPr="00772A31">
        <w:rPr>
          <w:rFonts w:ascii="Abadi" w:hAnsi="Abadi" w:cs="Arial"/>
          <w:i/>
          <w:iCs/>
          <w:color w:val="000000"/>
          <w:sz w:val="21"/>
          <w:szCs w:val="21"/>
        </w:rPr>
        <w:t xml:space="preserve">. </w:t>
      </w:r>
      <w:r w:rsidRPr="00772A31">
        <w:rPr>
          <w:rFonts w:ascii="Abadi" w:hAnsi="Abadi" w:cs="Arial"/>
          <w:color w:val="000000"/>
          <w:sz w:val="21"/>
          <w:szCs w:val="21"/>
        </w:rPr>
        <w:t xml:space="preserve">A </w:t>
      </w:r>
      <w:r w:rsidRPr="00772A31">
        <w:rPr>
          <w:rFonts w:ascii="Abadi" w:hAnsi="Abadi" w:cs="Calibri"/>
          <w:color w:val="000000"/>
          <w:sz w:val="21"/>
          <w:szCs w:val="21"/>
        </w:rPr>
        <w:t xml:space="preserve">este respecto no existen observaciones jurídicas, sin embargo no se soslaya que pudiera haber una mejor definición institucional (médica) para el citado propósito. </w:t>
      </w:r>
    </w:p>
    <w:p w14:paraId="39FB8640" w14:textId="77777777" w:rsidR="00DE3254" w:rsidRPr="00772A31" w:rsidRDefault="00DE3254" w:rsidP="00772A31">
      <w:pPr>
        <w:autoSpaceDE w:val="0"/>
        <w:autoSpaceDN w:val="0"/>
        <w:adjustRightInd w:val="0"/>
        <w:ind w:left="708" w:firstLine="708"/>
        <w:jc w:val="both"/>
        <w:rPr>
          <w:rFonts w:ascii="Abadi" w:hAnsi="Abadi" w:cs="Calibri"/>
          <w:color w:val="000000"/>
          <w:sz w:val="21"/>
          <w:szCs w:val="21"/>
        </w:rPr>
      </w:pPr>
    </w:p>
    <w:p w14:paraId="1D6D5DC2" w14:textId="015A070B" w:rsidR="00772A31" w:rsidRDefault="00772A31" w:rsidP="00772A31">
      <w:pPr>
        <w:ind w:left="708" w:firstLine="708"/>
        <w:jc w:val="both"/>
        <w:rPr>
          <w:rFonts w:ascii="Abadi" w:hAnsi="Abadi" w:cs="Calibri"/>
          <w:color w:val="000000"/>
          <w:sz w:val="21"/>
          <w:szCs w:val="21"/>
        </w:rPr>
      </w:pPr>
      <w:r w:rsidRPr="00772A31">
        <w:rPr>
          <w:rFonts w:ascii="Abadi" w:hAnsi="Abadi" w:cs="Calibri"/>
          <w:color w:val="000000"/>
          <w:sz w:val="21"/>
          <w:szCs w:val="21"/>
        </w:rPr>
        <w:t xml:space="preserve">Cabe destacar también que en la exposición de motivos de la iniciativa al referirse a diversos ejemplos de organizaciones y sectas acusadas en su momento de distintos delitos, todos ellos se </w:t>
      </w:r>
      <w:r w:rsidRPr="00772A31">
        <w:rPr>
          <w:rFonts w:ascii="Abadi" w:hAnsi="Abadi" w:cs="Calibri"/>
          <w:color w:val="000000"/>
          <w:sz w:val="21"/>
          <w:szCs w:val="21"/>
        </w:rPr>
        <w:lastRenderedPageBreak/>
        <w:t xml:space="preserve">encuentran ya previstos en nuestros ordenamientos legales, tales como tráfico sexual, pornografía infantil, trabajos forzados, fraude y extorsión, robo de identidad y obstrucción de la justicia. </w:t>
      </w:r>
    </w:p>
    <w:p w14:paraId="75CCD08A" w14:textId="77777777" w:rsidR="00DE3254" w:rsidRPr="00772A31" w:rsidRDefault="00DE3254" w:rsidP="00772A31">
      <w:pPr>
        <w:ind w:left="708" w:firstLine="708"/>
        <w:jc w:val="both"/>
        <w:rPr>
          <w:rFonts w:ascii="Abadi" w:hAnsi="Abadi" w:cs="Calibri"/>
          <w:color w:val="000000"/>
          <w:sz w:val="21"/>
          <w:szCs w:val="21"/>
        </w:rPr>
      </w:pPr>
    </w:p>
    <w:p w14:paraId="07B2A1D7" w14:textId="3C8FBCAF" w:rsidR="00772A31" w:rsidRDefault="00772A31" w:rsidP="00772A31">
      <w:pPr>
        <w:autoSpaceDE w:val="0"/>
        <w:autoSpaceDN w:val="0"/>
        <w:adjustRightInd w:val="0"/>
        <w:ind w:left="708" w:firstLine="708"/>
        <w:jc w:val="both"/>
        <w:rPr>
          <w:rFonts w:ascii="Abadi" w:hAnsi="Abadi" w:cs="Calibri"/>
          <w:color w:val="000000"/>
          <w:sz w:val="21"/>
          <w:szCs w:val="21"/>
        </w:rPr>
      </w:pPr>
      <w:r w:rsidRPr="00772A31">
        <w:rPr>
          <w:rFonts w:ascii="Abadi" w:hAnsi="Abadi" w:cs="Calibri"/>
          <w:b/>
          <w:bCs/>
          <w:color w:val="000000"/>
          <w:sz w:val="21"/>
          <w:szCs w:val="21"/>
        </w:rPr>
        <w:t>Tercero</w:t>
      </w:r>
      <w:r w:rsidRPr="00772A31">
        <w:rPr>
          <w:rFonts w:ascii="Abadi" w:hAnsi="Abadi" w:cs="Calibri"/>
          <w:color w:val="000000"/>
          <w:sz w:val="21"/>
          <w:szCs w:val="21"/>
        </w:rPr>
        <w:t xml:space="preserve">.- De conformidad con lo expuesto dentro del primer y segundo punto de este análisis, se concluye pues que la iniciativa a estudio es </w:t>
      </w:r>
      <w:r w:rsidRPr="00772A31">
        <w:rPr>
          <w:rFonts w:ascii="Abadi" w:hAnsi="Abadi" w:cs="Calibri"/>
          <w:color w:val="000000"/>
          <w:sz w:val="21"/>
          <w:szCs w:val="21"/>
          <w:u w:val="single"/>
        </w:rPr>
        <w:t>considerada inviable</w:t>
      </w:r>
      <w:r w:rsidRPr="00772A31">
        <w:rPr>
          <w:rFonts w:ascii="Abadi" w:hAnsi="Abadi" w:cs="Calibri"/>
          <w:color w:val="000000"/>
          <w:sz w:val="21"/>
          <w:szCs w:val="21"/>
        </w:rPr>
        <w:t xml:space="preserve">, pues como se ha explicado, no se precisa cual es el ánimo del(a) legislador (a) en esta iniciativa, si pretende sancionar de un modo más severo el fraude o la extorsión como consecuencia de la manipulación de aquellos delitos, faltando a los principios básicos de taxatividad y proporcionalidad establecidos por los artículos 14 y 22 constitucionales. </w:t>
      </w:r>
    </w:p>
    <w:p w14:paraId="7146651B" w14:textId="77777777" w:rsidR="00DE3254" w:rsidRPr="00772A31" w:rsidRDefault="00DE3254" w:rsidP="00772A31">
      <w:pPr>
        <w:autoSpaceDE w:val="0"/>
        <w:autoSpaceDN w:val="0"/>
        <w:adjustRightInd w:val="0"/>
        <w:ind w:left="708" w:firstLine="708"/>
        <w:jc w:val="both"/>
        <w:rPr>
          <w:rFonts w:ascii="Abadi" w:hAnsi="Abadi" w:cs="Calibri"/>
          <w:color w:val="000000"/>
          <w:sz w:val="21"/>
          <w:szCs w:val="21"/>
        </w:rPr>
      </w:pPr>
    </w:p>
    <w:p w14:paraId="6AF757B8" w14:textId="0411428B" w:rsidR="00772A31" w:rsidRDefault="00772A31" w:rsidP="00772A31">
      <w:pPr>
        <w:autoSpaceDE w:val="0"/>
        <w:autoSpaceDN w:val="0"/>
        <w:adjustRightInd w:val="0"/>
        <w:ind w:left="708" w:firstLine="708"/>
        <w:jc w:val="both"/>
        <w:rPr>
          <w:rFonts w:ascii="Abadi" w:hAnsi="Abadi" w:cs="Calibri"/>
          <w:color w:val="000000"/>
          <w:sz w:val="21"/>
          <w:szCs w:val="21"/>
        </w:rPr>
      </w:pPr>
      <w:r w:rsidRPr="00772A31">
        <w:rPr>
          <w:rFonts w:ascii="Abadi" w:hAnsi="Abadi" w:cs="Calibri"/>
          <w:b/>
          <w:bCs/>
          <w:color w:val="000000"/>
          <w:sz w:val="21"/>
          <w:szCs w:val="21"/>
        </w:rPr>
        <w:t xml:space="preserve">Cuarto.- </w:t>
      </w:r>
      <w:r w:rsidRPr="00772A31">
        <w:rPr>
          <w:rFonts w:ascii="Abadi" w:hAnsi="Abadi" w:cs="Calibri"/>
          <w:color w:val="000000"/>
          <w:sz w:val="21"/>
          <w:szCs w:val="21"/>
        </w:rPr>
        <w:t xml:space="preserve">Cabe señalar, a manera de derecho comparado, que existe una iniciativa similar del grupo parlamentario del Partido Verde Ecologista de México, aun sin dictamen en el Congreso de la Unión, sin que a la fecha se tenga noticias de su incorporación en algún otro estado de la República. </w:t>
      </w:r>
    </w:p>
    <w:p w14:paraId="132B6D6A" w14:textId="77777777" w:rsidR="00E603BE" w:rsidRPr="00772A31" w:rsidRDefault="00E603BE" w:rsidP="00772A31">
      <w:pPr>
        <w:autoSpaceDE w:val="0"/>
        <w:autoSpaceDN w:val="0"/>
        <w:adjustRightInd w:val="0"/>
        <w:ind w:left="708" w:firstLine="708"/>
        <w:jc w:val="both"/>
        <w:rPr>
          <w:rFonts w:ascii="Abadi" w:hAnsi="Abadi" w:cs="Calibri"/>
          <w:color w:val="000000"/>
          <w:sz w:val="21"/>
          <w:szCs w:val="21"/>
        </w:rPr>
      </w:pPr>
    </w:p>
    <w:p w14:paraId="2DED2AE7" w14:textId="77777777" w:rsidR="00772A31" w:rsidRPr="00772A31" w:rsidRDefault="00772A31" w:rsidP="00772A31">
      <w:pPr>
        <w:ind w:left="708" w:firstLine="708"/>
        <w:jc w:val="both"/>
        <w:rPr>
          <w:rFonts w:ascii="Abadi" w:eastAsia="DengXian" w:hAnsi="Abadi" w:cs="Vrinda"/>
          <w:b/>
          <w:sz w:val="21"/>
          <w:szCs w:val="21"/>
        </w:rPr>
      </w:pPr>
      <w:r w:rsidRPr="00772A31">
        <w:rPr>
          <w:rFonts w:ascii="Abadi" w:hAnsi="Abadi" w:cs="Calibri"/>
          <w:b/>
          <w:bCs/>
          <w:color w:val="000000"/>
          <w:sz w:val="21"/>
          <w:szCs w:val="21"/>
        </w:rPr>
        <w:t xml:space="preserve">Quinto.- </w:t>
      </w:r>
      <w:r w:rsidRPr="00772A31">
        <w:rPr>
          <w:rFonts w:ascii="Abadi" w:hAnsi="Abadi" w:cs="Calibri"/>
          <w:color w:val="000000"/>
          <w:sz w:val="21"/>
          <w:szCs w:val="21"/>
        </w:rPr>
        <w:t xml:space="preserve">Por último, es preciso comentar que fue enviada con esta iniciativa otra correspondiente a la </w:t>
      </w:r>
      <w:r w:rsidRPr="00772A31">
        <w:rPr>
          <w:rFonts w:ascii="Abadi" w:hAnsi="Abadi" w:cs="Calibri"/>
          <w:b/>
          <w:bCs/>
          <w:color w:val="000000"/>
          <w:sz w:val="21"/>
          <w:szCs w:val="21"/>
        </w:rPr>
        <w:t xml:space="preserve">Ley de Asistencia a Víctimas de Coaching Coercitivo, Sectas y Líderes Grupales o Unipersonales que ejerzan persuasión y abusos en el Estado de Guanajuato </w:t>
      </w:r>
      <w:r w:rsidRPr="00772A31">
        <w:rPr>
          <w:rFonts w:ascii="Abadi" w:hAnsi="Abadi" w:cs="Calibri"/>
          <w:color w:val="000000"/>
          <w:sz w:val="21"/>
          <w:szCs w:val="21"/>
        </w:rPr>
        <w:t>que no fue motivo de análisis del semipleno penal y que el presente análisis corresponde única y exclusivamente al artículo 213 del Código Penal.</w:t>
      </w:r>
    </w:p>
    <w:p w14:paraId="7E939989" w14:textId="77777777" w:rsidR="00772A31" w:rsidRPr="00772A31" w:rsidRDefault="00772A31" w:rsidP="00772A31">
      <w:pPr>
        <w:ind w:right="-1" w:firstLine="708"/>
        <w:jc w:val="both"/>
        <w:rPr>
          <w:rFonts w:ascii="Abadi" w:hAnsi="Abadi" w:cs="Arial"/>
          <w:sz w:val="21"/>
          <w:szCs w:val="21"/>
        </w:rPr>
      </w:pPr>
    </w:p>
    <w:p w14:paraId="7F7610C1" w14:textId="77777777" w:rsidR="00772A31" w:rsidRPr="00772A31" w:rsidRDefault="00772A31" w:rsidP="00772A31">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772A31">
        <w:rPr>
          <w:rFonts w:ascii="Abadi" w:hAnsi="Abadi" w:cs="Arial"/>
          <w:sz w:val="21"/>
          <w:szCs w:val="21"/>
        </w:rPr>
        <w:t>Respecto al punto 2, se subió la iniciativa al portal del Congreso para consulta y participación ciudadana. No se recibieron opiniones.</w:t>
      </w:r>
    </w:p>
    <w:p w14:paraId="6F6DC335" w14:textId="77777777" w:rsidR="00772A31" w:rsidRPr="00772A31" w:rsidRDefault="00772A31" w:rsidP="00772A31">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772A31">
        <w:rPr>
          <w:rFonts w:ascii="Abadi" w:hAnsi="Abadi" w:cs="Arial"/>
          <w:sz w:val="21"/>
          <w:szCs w:val="21"/>
        </w:rPr>
        <w:t xml:space="preserve">Se elaboró por parte de la secretaría </w:t>
      </w:r>
      <w:r w:rsidRPr="00772A31">
        <w:rPr>
          <w:rFonts w:ascii="Abadi" w:hAnsi="Abadi" w:cs="Arial"/>
          <w:sz w:val="21"/>
          <w:szCs w:val="21"/>
        </w:rPr>
        <w:t xml:space="preserve">técnica un concentrado de observaciones y comparativo de la iniciativa con la disposición vigente, como un insumo más para el análisis respectivo. </w:t>
      </w:r>
    </w:p>
    <w:p w14:paraId="60E6B546" w14:textId="77777777" w:rsidR="00772A31" w:rsidRPr="00772A31" w:rsidRDefault="00772A31" w:rsidP="00772A31">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772A31">
        <w:rPr>
          <w:rFonts w:ascii="Abadi" w:hAnsi="Abadi" w:cs="Arial"/>
          <w:sz w:val="21"/>
          <w:szCs w:val="21"/>
        </w:rPr>
        <w:t>El pasado 20 de septiembre se llevó a cabo el análisis de la iniciativa, en el que la diputada Susana Bermúdez Cano expuso los motivos por los que consideraba improcedente la propuesta de la diputada y del diputado iniciantes, por lo que la diputada presidenta propuso la elaboración de un proyecto de dictamen en sentido negativo; dicha propuesta fue aprobada por unanimidad de votos.</w:t>
      </w:r>
    </w:p>
    <w:p w14:paraId="0DC5235D" w14:textId="77777777" w:rsidR="00772A31" w:rsidRPr="00772A31" w:rsidRDefault="00772A31" w:rsidP="00772A31">
      <w:pPr>
        <w:widowControl w:val="0"/>
        <w:autoSpaceDE w:val="0"/>
        <w:autoSpaceDN w:val="0"/>
        <w:adjustRightInd w:val="0"/>
        <w:spacing w:before="100" w:beforeAutospacing="1" w:after="100" w:afterAutospacing="1"/>
        <w:jc w:val="both"/>
        <w:rPr>
          <w:rFonts w:ascii="Abadi" w:hAnsi="Abadi" w:cs="Arial"/>
          <w:b/>
          <w:bCs/>
          <w:sz w:val="21"/>
          <w:szCs w:val="21"/>
        </w:rPr>
      </w:pPr>
      <w:r w:rsidRPr="00772A31">
        <w:rPr>
          <w:rFonts w:ascii="Abadi" w:hAnsi="Abadi" w:cs="Arial"/>
          <w:b/>
          <w:bCs/>
          <w:sz w:val="21"/>
          <w:szCs w:val="21"/>
        </w:rPr>
        <w:t>IV.</w:t>
      </w:r>
      <w:r w:rsidRPr="00772A31">
        <w:rPr>
          <w:rFonts w:ascii="Abadi" w:hAnsi="Abadi" w:cs="Arial"/>
          <w:b/>
          <w:bCs/>
          <w:sz w:val="21"/>
          <w:szCs w:val="21"/>
        </w:rPr>
        <w:tab/>
        <w:t>Consideraciones.</w:t>
      </w:r>
    </w:p>
    <w:p w14:paraId="5EEA4D99" w14:textId="77777777" w:rsidR="00772A31" w:rsidRPr="00772A31" w:rsidRDefault="00772A31" w:rsidP="00772A31">
      <w:pPr>
        <w:widowControl w:val="0"/>
        <w:autoSpaceDE w:val="0"/>
        <w:autoSpaceDN w:val="0"/>
        <w:adjustRightInd w:val="0"/>
        <w:spacing w:before="100" w:beforeAutospacing="1" w:after="100" w:afterAutospacing="1"/>
        <w:ind w:firstLine="708"/>
        <w:jc w:val="both"/>
        <w:rPr>
          <w:rFonts w:ascii="Abadi" w:hAnsi="Abadi" w:cs="Arial"/>
          <w:bCs/>
          <w:i/>
          <w:iCs/>
          <w:sz w:val="21"/>
          <w:szCs w:val="21"/>
        </w:rPr>
      </w:pPr>
      <w:r w:rsidRPr="00772A31">
        <w:rPr>
          <w:rFonts w:ascii="Abadi" w:hAnsi="Abadi" w:cs="Arial"/>
          <w:bCs/>
          <w:sz w:val="21"/>
          <w:szCs w:val="21"/>
        </w:rPr>
        <w:t xml:space="preserve">Quienes integramos esta Comisión de Justicia consideramos que, si bien lo argumentado por los iniciantes muestran una problemática social actual que tiene repercusiones no sólo en lo económico, sino que trasciende a lo psicológico y emocional de las víctimas de este tipo de conductas, quienes se ven amenazadas, manipuladas o chantajeadas; también es cierto que la propuesta no contiene una justificación técnico jurídico penal de la forma de abordar el tema en la legislación penal. Su referencia se limita a señalar que, </w:t>
      </w:r>
      <w:r w:rsidRPr="00772A31">
        <w:rPr>
          <w:rFonts w:ascii="Abadi" w:hAnsi="Abadi" w:cs="Arial"/>
          <w:bCs/>
          <w:i/>
          <w:iCs/>
          <w:sz w:val="21"/>
          <w:szCs w:val="21"/>
        </w:rPr>
        <w:t xml:space="preserve">es preciso catalogar el hecho como un tipo penal con la finalidad de que se atienda y sancionen de acuerdo a la gravedad del hecho, evitando así se mantenga la incidencia del delito multiplicando los casos en los que resulta dañada la integridad económica, física y mental de las personas. </w:t>
      </w:r>
    </w:p>
    <w:p w14:paraId="5DAFC3DE" w14:textId="77777777" w:rsidR="00772A31" w:rsidRPr="00772A31" w:rsidRDefault="00772A31" w:rsidP="00772A31">
      <w:pPr>
        <w:widowControl w:val="0"/>
        <w:autoSpaceDE w:val="0"/>
        <w:autoSpaceDN w:val="0"/>
        <w:adjustRightInd w:val="0"/>
        <w:spacing w:before="100" w:beforeAutospacing="1" w:after="100" w:afterAutospacing="1"/>
        <w:ind w:firstLine="708"/>
        <w:jc w:val="both"/>
        <w:rPr>
          <w:rFonts w:ascii="Abadi" w:hAnsi="Abadi" w:cs="Arial"/>
          <w:bCs/>
          <w:sz w:val="21"/>
          <w:szCs w:val="21"/>
        </w:rPr>
      </w:pPr>
      <w:r w:rsidRPr="00772A31">
        <w:rPr>
          <w:rFonts w:ascii="Abadi" w:hAnsi="Abadi" w:cs="Arial"/>
          <w:bCs/>
          <w:sz w:val="21"/>
          <w:szCs w:val="21"/>
        </w:rPr>
        <w:t>Además, de la revisión del contenido normativo de la propuesta, coincidimos con las observaciones formuladas por el Supremo Tribunal de Justicia, para considerarla como inviable, mismas que sintetizamos enseguida:</w:t>
      </w:r>
    </w:p>
    <w:p w14:paraId="3AF9FAF5" w14:textId="77777777" w:rsidR="00772A31" w:rsidRPr="00772A31" w:rsidRDefault="00772A31" w:rsidP="00772A31">
      <w:pPr>
        <w:widowControl w:val="0"/>
        <w:autoSpaceDE w:val="0"/>
        <w:autoSpaceDN w:val="0"/>
        <w:adjustRightInd w:val="0"/>
        <w:spacing w:before="100" w:beforeAutospacing="1" w:after="100" w:afterAutospacing="1"/>
        <w:ind w:firstLine="708"/>
        <w:jc w:val="both"/>
        <w:rPr>
          <w:rFonts w:ascii="Abadi" w:hAnsi="Abadi" w:cs="Arial"/>
          <w:bCs/>
          <w:sz w:val="21"/>
          <w:szCs w:val="21"/>
        </w:rPr>
      </w:pPr>
      <w:r w:rsidRPr="00772A31">
        <w:rPr>
          <w:rFonts w:ascii="Abadi" w:hAnsi="Abadi" w:cs="Arial"/>
          <w:bCs/>
          <w:sz w:val="21"/>
          <w:szCs w:val="21"/>
        </w:rPr>
        <w:t>•Por su contenido ambiguo, se vulneraría el principio de taxatividad.</w:t>
      </w:r>
    </w:p>
    <w:p w14:paraId="231D64A5" w14:textId="77777777" w:rsidR="00772A31" w:rsidRPr="00772A31" w:rsidRDefault="00772A31" w:rsidP="00772A31">
      <w:pPr>
        <w:widowControl w:val="0"/>
        <w:autoSpaceDE w:val="0"/>
        <w:autoSpaceDN w:val="0"/>
        <w:adjustRightInd w:val="0"/>
        <w:spacing w:before="100" w:beforeAutospacing="1" w:after="100" w:afterAutospacing="1"/>
        <w:ind w:left="708"/>
        <w:jc w:val="both"/>
        <w:rPr>
          <w:rFonts w:ascii="Abadi" w:hAnsi="Abadi" w:cs="Arial"/>
          <w:bCs/>
          <w:sz w:val="21"/>
          <w:szCs w:val="21"/>
        </w:rPr>
      </w:pPr>
      <w:r w:rsidRPr="00772A31">
        <w:rPr>
          <w:rFonts w:ascii="Abadi" w:hAnsi="Abadi" w:cs="Arial"/>
          <w:bCs/>
          <w:sz w:val="21"/>
          <w:szCs w:val="21"/>
        </w:rPr>
        <w:t>•Falta de claridad, lo que pudiera motivar confusión si se trata del delito de extorsión o del delito de fraude.</w:t>
      </w:r>
    </w:p>
    <w:p w14:paraId="39AAC70A" w14:textId="77777777" w:rsidR="00772A31" w:rsidRPr="00772A31" w:rsidRDefault="00772A31" w:rsidP="00772A31">
      <w:pPr>
        <w:widowControl w:val="0"/>
        <w:autoSpaceDE w:val="0"/>
        <w:autoSpaceDN w:val="0"/>
        <w:adjustRightInd w:val="0"/>
        <w:spacing w:before="100" w:beforeAutospacing="1" w:after="100" w:afterAutospacing="1"/>
        <w:ind w:left="708"/>
        <w:jc w:val="both"/>
        <w:rPr>
          <w:rFonts w:ascii="Abadi" w:hAnsi="Abadi" w:cs="Arial"/>
          <w:bCs/>
          <w:sz w:val="21"/>
          <w:szCs w:val="21"/>
        </w:rPr>
      </w:pPr>
      <w:r w:rsidRPr="00772A31">
        <w:rPr>
          <w:rFonts w:ascii="Abadi" w:hAnsi="Abadi" w:cs="Arial"/>
          <w:bCs/>
          <w:sz w:val="21"/>
          <w:szCs w:val="21"/>
        </w:rPr>
        <w:lastRenderedPageBreak/>
        <w:t>•Reiteración de conductas o conductas ya contempladas en otros supuestos penales.</w:t>
      </w:r>
    </w:p>
    <w:p w14:paraId="67A28DD7" w14:textId="77777777" w:rsidR="00772A31" w:rsidRPr="00772A31" w:rsidRDefault="00772A31" w:rsidP="00772A31">
      <w:pPr>
        <w:widowControl w:val="0"/>
        <w:autoSpaceDE w:val="0"/>
        <w:autoSpaceDN w:val="0"/>
        <w:adjustRightInd w:val="0"/>
        <w:spacing w:before="100" w:beforeAutospacing="1" w:after="100" w:afterAutospacing="1"/>
        <w:ind w:firstLine="708"/>
        <w:jc w:val="both"/>
        <w:rPr>
          <w:rFonts w:ascii="Abadi" w:hAnsi="Abadi" w:cs="Arial"/>
          <w:bCs/>
          <w:sz w:val="21"/>
          <w:szCs w:val="21"/>
        </w:rPr>
      </w:pPr>
      <w:r w:rsidRPr="00772A31">
        <w:rPr>
          <w:rFonts w:ascii="Abadi" w:hAnsi="Abadi" w:cs="Arial"/>
          <w:bCs/>
          <w:sz w:val="21"/>
          <w:szCs w:val="21"/>
        </w:rPr>
        <w:t>•Imprecisiones y errores de sintaxis.</w:t>
      </w:r>
    </w:p>
    <w:p w14:paraId="62286EAF" w14:textId="77777777" w:rsidR="00772A31" w:rsidRPr="00772A31" w:rsidRDefault="00772A31" w:rsidP="00772A31">
      <w:pPr>
        <w:widowControl w:val="0"/>
        <w:autoSpaceDE w:val="0"/>
        <w:autoSpaceDN w:val="0"/>
        <w:adjustRightInd w:val="0"/>
        <w:spacing w:before="100" w:beforeAutospacing="1" w:after="100" w:afterAutospacing="1"/>
        <w:ind w:firstLine="708"/>
        <w:jc w:val="both"/>
        <w:rPr>
          <w:rFonts w:ascii="Abadi" w:hAnsi="Abadi" w:cs="Arial"/>
          <w:bCs/>
          <w:sz w:val="21"/>
          <w:szCs w:val="21"/>
        </w:rPr>
      </w:pPr>
      <w:r w:rsidRPr="00772A31">
        <w:rPr>
          <w:rFonts w:ascii="Abadi" w:hAnsi="Abadi" w:cs="Arial"/>
          <w:bCs/>
          <w:sz w:val="21"/>
          <w:szCs w:val="21"/>
        </w:rPr>
        <w:t>•Vulneración al principio de proporcionalidad de las penas propuestas.</w:t>
      </w:r>
    </w:p>
    <w:p w14:paraId="442B19E6" w14:textId="77777777" w:rsidR="00772A31" w:rsidRPr="00772A31" w:rsidRDefault="00772A31" w:rsidP="00772A31">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772A31">
        <w:rPr>
          <w:rFonts w:ascii="Abadi" w:hAnsi="Abadi" w:cs="Arial"/>
          <w:sz w:val="21"/>
          <w:szCs w:val="21"/>
        </w:rPr>
        <w:t>Lo anterior, aunado a que el contenido normativo de la propuesta está conformado por elementos subjetivos de difícil comprobación.</w:t>
      </w:r>
    </w:p>
    <w:p w14:paraId="7E2B330B" w14:textId="78665B34" w:rsidR="00772A31" w:rsidRPr="00772A31" w:rsidRDefault="00772A31" w:rsidP="00772A31">
      <w:pPr>
        <w:widowControl w:val="0"/>
        <w:autoSpaceDE w:val="0"/>
        <w:autoSpaceDN w:val="0"/>
        <w:adjustRightInd w:val="0"/>
        <w:spacing w:before="100" w:beforeAutospacing="1" w:after="100" w:afterAutospacing="1"/>
        <w:ind w:firstLine="708"/>
        <w:jc w:val="both"/>
        <w:rPr>
          <w:rFonts w:ascii="Abadi" w:hAnsi="Abadi" w:cs="Arial"/>
          <w:bCs/>
          <w:sz w:val="21"/>
          <w:szCs w:val="21"/>
        </w:rPr>
      </w:pPr>
      <w:r w:rsidRPr="00772A31">
        <w:rPr>
          <w:rFonts w:ascii="Abadi" w:hAnsi="Abadi" w:cs="Arial"/>
          <w:sz w:val="21"/>
          <w:szCs w:val="21"/>
        </w:rPr>
        <w:t xml:space="preserve"> Por último, resulta pertinente aclarar que la propuesta de modificación de los iniciantes refiere al artículo 213 que contenía el delito de extorsión, ya que la iniciativa se presentó antes de la reforma publicada en el Periódico Oficial del Gobierno del Estado de fecha 27 de mayo de 2022, lo que trajo como consecuencia la derogación del dispositivo mencionado para contemplarlo en otro apartado y reconocerlo como un delito de carácter multiofensivo. Para la reforma aludida se tuvo el cuidado necesario, precisamente en su redacción, para dar claridad a su contenido, pero sin cambios </w:t>
      </w:r>
      <w:r w:rsidRPr="00772A31">
        <w:rPr>
          <w:rFonts w:ascii="Abadi" w:hAnsi="Abadi" w:cs="Arial"/>
          <w:bCs/>
          <w:sz w:val="21"/>
          <w:szCs w:val="21"/>
        </w:rPr>
        <w:t xml:space="preserve">substanciales -los elementos objetivos y subjetivos que lo integraban se mantuvieron-. </w:t>
      </w:r>
    </w:p>
    <w:p w14:paraId="5A522747" w14:textId="77777777" w:rsidR="00772A31" w:rsidRPr="00772A31" w:rsidRDefault="00772A31" w:rsidP="00772A31">
      <w:pPr>
        <w:widowControl w:val="0"/>
        <w:autoSpaceDE w:val="0"/>
        <w:autoSpaceDN w:val="0"/>
        <w:adjustRightInd w:val="0"/>
        <w:spacing w:before="100" w:beforeAutospacing="1" w:after="100" w:afterAutospacing="1"/>
        <w:ind w:firstLine="708"/>
        <w:jc w:val="both"/>
        <w:rPr>
          <w:rFonts w:ascii="Abadi" w:hAnsi="Abadi"/>
          <w:sz w:val="21"/>
          <w:szCs w:val="21"/>
        </w:rPr>
      </w:pPr>
      <w:r w:rsidRPr="00772A31">
        <w:rPr>
          <w:rFonts w:ascii="Abadi" w:hAnsi="Abadi"/>
          <w:sz w:val="21"/>
          <w:szCs w:val="21"/>
        </w:rPr>
        <w:t>De acuerdo con lo anterior, consideramos que no se encuentra justificada por los iniciantes la modificación al delito de extorsión ni la forma de abordar normativamente la problemática que exponen, ya que presenta inconsistencias de carácter técnico jurídico penal, por lo tanto, consideramos improcedente la iniciativa objeto del presente dictamen.</w:t>
      </w:r>
    </w:p>
    <w:p w14:paraId="1CB9B96B" w14:textId="77777777" w:rsidR="00772A31" w:rsidRPr="00772A31" w:rsidRDefault="00772A31" w:rsidP="00772A31">
      <w:pPr>
        <w:widowControl w:val="0"/>
        <w:ind w:firstLine="708"/>
        <w:jc w:val="both"/>
        <w:rPr>
          <w:rFonts w:ascii="Abadi" w:hAnsi="Abadi"/>
          <w:sz w:val="21"/>
          <w:szCs w:val="21"/>
        </w:rPr>
      </w:pPr>
      <w:r w:rsidRPr="00772A31">
        <w:rPr>
          <w:rFonts w:ascii="Abadi" w:hAnsi="Abadi"/>
          <w:sz w:val="21"/>
          <w:szCs w:val="21"/>
        </w:rPr>
        <w:t xml:space="preserve">Por lo expuesto y con fundamento en los artículos 113 fracción II y 171 de la Ley Orgánica del Poder Legislativo, se propone a la Asamblea el siguiente: </w:t>
      </w:r>
    </w:p>
    <w:p w14:paraId="1C0B038F" w14:textId="77777777" w:rsidR="00772A31" w:rsidRPr="00772A31" w:rsidRDefault="00772A31" w:rsidP="00772A31">
      <w:pPr>
        <w:widowControl w:val="0"/>
        <w:jc w:val="center"/>
        <w:rPr>
          <w:rFonts w:ascii="Abadi" w:hAnsi="Abadi"/>
          <w:b/>
          <w:bCs/>
          <w:sz w:val="21"/>
          <w:szCs w:val="21"/>
        </w:rPr>
      </w:pPr>
    </w:p>
    <w:p w14:paraId="6D943593" w14:textId="77777777" w:rsidR="00772A31" w:rsidRPr="00772A31" w:rsidRDefault="00772A31" w:rsidP="00772A31">
      <w:pPr>
        <w:widowControl w:val="0"/>
        <w:jc w:val="center"/>
        <w:rPr>
          <w:rFonts w:ascii="Abadi" w:hAnsi="Abadi"/>
          <w:b/>
          <w:bCs/>
          <w:sz w:val="21"/>
          <w:szCs w:val="21"/>
        </w:rPr>
      </w:pPr>
      <w:r w:rsidRPr="00772A31">
        <w:rPr>
          <w:rFonts w:ascii="Abadi" w:hAnsi="Abadi"/>
          <w:b/>
          <w:bCs/>
          <w:sz w:val="21"/>
          <w:szCs w:val="21"/>
        </w:rPr>
        <w:t>ACUERDO</w:t>
      </w:r>
    </w:p>
    <w:p w14:paraId="69D8442F" w14:textId="77777777" w:rsidR="00772A31" w:rsidRPr="00772A31" w:rsidRDefault="00772A31" w:rsidP="00772A31">
      <w:pPr>
        <w:widowControl w:val="0"/>
        <w:autoSpaceDE w:val="0"/>
        <w:autoSpaceDN w:val="0"/>
        <w:adjustRightInd w:val="0"/>
        <w:spacing w:before="100" w:beforeAutospacing="1" w:after="100" w:afterAutospacing="1"/>
        <w:ind w:firstLine="708"/>
        <w:jc w:val="both"/>
        <w:rPr>
          <w:rFonts w:ascii="Abadi" w:hAnsi="Abadi"/>
          <w:sz w:val="21"/>
          <w:szCs w:val="21"/>
        </w:rPr>
      </w:pPr>
      <w:r w:rsidRPr="00772A31">
        <w:rPr>
          <w:rFonts w:ascii="Abadi" w:hAnsi="Abadi"/>
          <w:b/>
          <w:bCs/>
          <w:sz w:val="21"/>
          <w:szCs w:val="21"/>
        </w:rPr>
        <w:t>Único.</w:t>
      </w:r>
      <w:r w:rsidRPr="00772A31">
        <w:rPr>
          <w:rFonts w:ascii="Abadi" w:hAnsi="Abadi"/>
          <w:sz w:val="21"/>
          <w:szCs w:val="21"/>
        </w:rPr>
        <w:t xml:space="preserve"> No resulta procedente </w:t>
      </w:r>
      <w:r w:rsidRPr="00772A31">
        <w:rPr>
          <w:rFonts w:ascii="Abadi" w:hAnsi="Abadi" w:cs="Arial"/>
          <w:sz w:val="21"/>
          <w:szCs w:val="21"/>
        </w:rPr>
        <w:t xml:space="preserve">la iniciativa </w:t>
      </w:r>
      <w:r w:rsidRPr="00772A31">
        <w:rPr>
          <w:rFonts w:ascii="Abadi" w:hAnsi="Abadi"/>
          <w:sz w:val="21"/>
          <w:szCs w:val="21"/>
        </w:rPr>
        <w:t xml:space="preserve">de Ley de Asistencia a Víctimas de Coaching Coercitivo, Sectas y Líderes Grupales o Unipersonales que Ejerzan Persuasión y Abusos en el Estado de </w:t>
      </w:r>
      <w:r w:rsidRPr="00772A31">
        <w:rPr>
          <w:rFonts w:ascii="Abadi" w:hAnsi="Abadi"/>
          <w:sz w:val="21"/>
          <w:szCs w:val="21"/>
        </w:rPr>
        <w:t xml:space="preserve">Guanajuato, y de reforma al artículo 213 del Código Penal del Estado de Guanajuato, </w:t>
      </w:r>
      <w:r w:rsidRPr="00772A31">
        <w:rPr>
          <w:rFonts w:ascii="Abadi" w:hAnsi="Abadi"/>
          <w:i/>
          <w:iCs/>
          <w:sz w:val="21"/>
          <w:szCs w:val="21"/>
        </w:rPr>
        <w:t>en su parte correspondiente únicamente al segundo de los ordenamientos mencionados</w:t>
      </w:r>
      <w:r w:rsidRPr="00772A31">
        <w:rPr>
          <w:rFonts w:ascii="Abadi" w:hAnsi="Abadi"/>
          <w:sz w:val="21"/>
          <w:szCs w:val="21"/>
        </w:rPr>
        <w:t>, presentada por la diputada y el diputado integrantes del Grupo Parlamentario del Partido Verde Ecologista de México. De tal forma se instruye su archivo definitivo.</w:t>
      </w:r>
    </w:p>
    <w:p w14:paraId="394A42AA" w14:textId="77777777" w:rsidR="00772A31" w:rsidRPr="00772A31" w:rsidRDefault="00772A31" w:rsidP="00772A31">
      <w:pPr>
        <w:pStyle w:val="Estilo"/>
        <w:rPr>
          <w:rFonts w:ascii="Abadi" w:hAnsi="Abadi"/>
          <w:sz w:val="21"/>
          <w:szCs w:val="21"/>
        </w:rPr>
      </w:pPr>
    </w:p>
    <w:p w14:paraId="70EC4F78" w14:textId="77777777" w:rsidR="00772A31" w:rsidRPr="00772A31" w:rsidRDefault="00772A31" w:rsidP="00772A31">
      <w:pPr>
        <w:pStyle w:val="Sinespaciado"/>
        <w:jc w:val="center"/>
        <w:rPr>
          <w:rFonts w:ascii="Abadi" w:hAnsi="Abadi"/>
          <w:b/>
          <w:iCs/>
          <w:sz w:val="21"/>
          <w:szCs w:val="21"/>
        </w:rPr>
      </w:pPr>
      <w:r w:rsidRPr="00772A31">
        <w:rPr>
          <w:rFonts w:ascii="Abadi" w:hAnsi="Abadi"/>
          <w:b/>
          <w:iCs/>
          <w:sz w:val="21"/>
          <w:szCs w:val="21"/>
        </w:rPr>
        <w:t>Guanajuato, Gto., 27 de septiembre de 2022</w:t>
      </w:r>
    </w:p>
    <w:p w14:paraId="34B19506" w14:textId="77777777" w:rsidR="00772A31" w:rsidRPr="00772A31" w:rsidRDefault="00772A31" w:rsidP="00772A31">
      <w:pPr>
        <w:pStyle w:val="Sinespaciado"/>
        <w:jc w:val="center"/>
        <w:rPr>
          <w:rFonts w:ascii="Abadi" w:hAnsi="Abadi"/>
          <w:b/>
          <w:i/>
          <w:iCs/>
          <w:sz w:val="21"/>
          <w:szCs w:val="21"/>
        </w:rPr>
      </w:pPr>
      <w:r w:rsidRPr="00772A31">
        <w:rPr>
          <w:rFonts w:ascii="Abadi" w:hAnsi="Abadi"/>
          <w:b/>
          <w:iCs/>
          <w:sz w:val="21"/>
          <w:szCs w:val="21"/>
        </w:rPr>
        <w:t>La Comisión de Justicia.</w:t>
      </w:r>
    </w:p>
    <w:p w14:paraId="1BAEC659" w14:textId="77777777" w:rsidR="00772A31" w:rsidRPr="00772A31" w:rsidRDefault="00772A31" w:rsidP="00772A31">
      <w:pPr>
        <w:pStyle w:val="Sinespaciado"/>
        <w:jc w:val="center"/>
        <w:rPr>
          <w:rFonts w:ascii="Abadi" w:hAnsi="Abadi"/>
          <w:b/>
          <w:i/>
          <w:iCs/>
          <w:sz w:val="21"/>
          <w:szCs w:val="21"/>
        </w:rPr>
      </w:pPr>
    </w:p>
    <w:p w14:paraId="1AFBFC88" w14:textId="77777777" w:rsidR="00772A31" w:rsidRPr="00772A31" w:rsidRDefault="00772A31" w:rsidP="00772A31">
      <w:pPr>
        <w:pStyle w:val="Sinespaciado"/>
        <w:jc w:val="center"/>
        <w:rPr>
          <w:rFonts w:ascii="Abadi" w:hAnsi="Abadi"/>
          <w:b/>
          <w:i/>
          <w:iCs/>
          <w:sz w:val="21"/>
          <w:szCs w:val="21"/>
        </w:rPr>
      </w:pPr>
    </w:p>
    <w:p w14:paraId="5013A9B9" w14:textId="77777777" w:rsidR="00772A31" w:rsidRPr="00772A31" w:rsidRDefault="00772A31" w:rsidP="00772A31">
      <w:pPr>
        <w:pStyle w:val="Sinespaciado"/>
        <w:jc w:val="center"/>
        <w:rPr>
          <w:rFonts w:ascii="Abadi" w:hAnsi="Abadi"/>
          <w:b/>
          <w:i/>
          <w:iCs/>
          <w:sz w:val="21"/>
          <w:szCs w:val="21"/>
        </w:rPr>
      </w:pPr>
      <w:r w:rsidRPr="00772A31">
        <w:rPr>
          <w:rFonts w:ascii="Abadi" w:hAnsi="Abadi"/>
          <w:b/>
          <w:iCs/>
          <w:sz w:val="21"/>
          <w:szCs w:val="21"/>
        </w:rPr>
        <w:t>Laura Cristina Márquez Alcalá</w:t>
      </w:r>
    </w:p>
    <w:p w14:paraId="1D630084" w14:textId="77777777" w:rsidR="00772A31" w:rsidRPr="00772A31" w:rsidRDefault="00772A31" w:rsidP="00772A31">
      <w:pPr>
        <w:pStyle w:val="Sinespaciado"/>
        <w:jc w:val="center"/>
        <w:rPr>
          <w:rFonts w:ascii="Abadi" w:hAnsi="Abadi"/>
          <w:b/>
          <w:i/>
          <w:iCs/>
          <w:sz w:val="21"/>
          <w:szCs w:val="21"/>
        </w:rPr>
      </w:pPr>
      <w:r w:rsidRPr="00772A31">
        <w:rPr>
          <w:rFonts w:ascii="Abadi" w:hAnsi="Abadi"/>
          <w:b/>
          <w:iCs/>
          <w:sz w:val="21"/>
          <w:szCs w:val="21"/>
        </w:rPr>
        <w:t>Diputada presidenta</w:t>
      </w:r>
    </w:p>
    <w:p w14:paraId="7A17876A" w14:textId="77777777" w:rsidR="00772A31" w:rsidRPr="00772A31" w:rsidRDefault="00772A31" w:rsidP="00772A31">
      <w:pPr>
        <w:pStyle w:val="Sinespaciado"/>
        <w:jc w:val="center"/>
        <w:rPr>
          <w:rFonts w:ascii="Abadi" w:hAnsi="Abadi"/>
          <w:b/>
          <w:i/>
          <w:iCs/>
          <w:sz w:val="21"/>
          <w:szCs w:val="21"/>
        </w:rPr>
      </w:pPr>
    </w:p>
    <w:p w14:paraId="73B2E7F0" w14:textId="77777777" w:rsidR="00772A31" w:rsidRPr="00772A31" w:rsidRDefault="00772A31" w:rsidP="00772A31">
      <w:pPr>
        <w:pStyle w:val="Sinespaciado"/>
        <w:jc w:val="center"/>
        <w:rPr>
          <w:rFonts w:ascii="Abadi" w:hAnsi="Abadi"/>
          <w:b/>
          <w:i/>
          <w:iCs/>
          <w:sz w:val="21"/>
          <w:szCs w:val="21"/>
        </w:rPr>
      </w:pPr>
    </w:p>
    <w:p w14:paraId="2EAD67EB" w14:textId="77777777" w:rsidR="00681BB8" w:rsidRDefault="00772A31" w:rsidP="00772A31">
      <w:pPr>
        <w:pStyle w:val="Sinespaciado"/>
        <w:rPr>
          <w:rFonts w:ascii="Abadi" w:hAnsi="Abadi"/>
          <w:b/>
          <w:iCs/>
          <w:sz w:val="21"/>
          <w:szCs w:val="21"/>
        </w:rPr>
      </w:pPr>
      <w:r w:rsidRPr="00772A31">
        <w:rPr>
          <w:rFonts w:ascii="Abadi" w:hAnsi="Abadi"/>
          <w:b/>
          <w:iCs/>
          <w:sz w:val="21"/>
          <w:szCs w:val="21"/>
        </w:rPr>
        <w:t>Susana Bermúdez Cano</w:t>
      </w:r>
      <w:r w:rsidRPr="00772A31">
        <w:rPr>
          <w:rFonts w:ascii="Abadi" w:hAnsi="Abadi"/>
          <w:b/>
          <w:iCs/>
          <w:sz w:val="21"/>
          <w:szCs w:val="21"/>
        </w:rPr>
        <w:tab/>
      </w:r>
    </w:p>
    <w:p w14:paraId="5D77FD66" w14:textId="64C32D4A" w:rsidR="00681BB8" w:rsidRDefault="00681BB8" w:rsidP="00772A31">
      <w:pPr>
        <w:pStyle w:val="Sinespaciado"/>
        <w:rPr>
          <w:rFonts w:ascii="Abadi" w:hAnsi="Abadi"/>
          <w:b/>
          <w:iCs/>
          <w:sz w:val="21"/>
          <w:szCs w:val="21"/>
        </w:rPr>
      </w:pPr>
      <w:r w:rsidRPr="00772A31">
        <w:rPr>
          <w:rFonts w:ascii="Abadi" w:hAnsi="Abadi"/>
          <w:b/>
          <w:iCs/>
          <w:sz w:val="21"/>
          <w:szCs w:val="21"/>
        </w:rPr>
        <w:t>Diputada vocal</w:t>
      </w:r>
      <w:r w:rsidRPr="00772A31">
        <w:rPr>
          <w:rFonts w:ascii="Abadi" w:hAnsi="Abadi"/>
          <w:b/>
          <w:iCs/>
          <w:sz w:val="21"/>
          <w:szCs w:val="21"/>
        </w:rPr>
        <w:tab/>
      </w:r>
    </w:p>
    <w:p w14:paraId="49B78B83" w14:textId="77777777" w:rsidR="00681BB8" w:rsidRDefault="00772A31" w:rsidP="00772A31">
      <w:pPr>
        <w:pStyle w:val="Sinespaciado"/>
        <w:rPr>
          <w:rFonts w:ascii="Abadi" w:hAnsi="Abadi"/>
          <w:b/>
          <w:iCs/>
          <w:sz w:val="21"/>
          <w:szCs w:val="21"/>
        </w:rPr>
      </w:pPr>
      <w:r w:rsidRPr="00772A31">
        <w:rPr>
          <w:rFonts w:ascii="Abadi" w:hAnsi="Abadi"/>
          <w:b/>
          <w:iCs/>
          <w:sz w:val="21"/>
          <w:szCs w:val="21"/>
        </w:rPr>
        <w:t xml:space="preserve">Bricio Balderas Álvarez </w:t>
      </w:r>
    </w:p>
    <w:p w14:paraId="04727503" w14:textId="6CA9D0AE" w:rsidR="00772A31" w:rsidRPr="00772A31" w:rsidRDefault="00681BB8" w:rsidP="00772A31">
      <w:pPr>
        <w:pStyle w:val="Sinespaciado"/>
        <w:rPr>
          <w:rFonts w:ascii="Abadi" w:hAnsi="Abadi"/>
          <w:b/>
          <w:i/>
          <w:iCs/>
          <w:sz w:val="21"/>
          <w:szCs w:val="21"/>
        </w:rPr>
      </w:pPr>
      <w:r w:rsidRPr="00772A31">
        <w:rPr>
          <w:rFonts w:ascii="Abadi" w:hAnsi="Abadi"/>
          <w:b/>
          <w:iCs/>
          <w:sz w:val="21"/>
          <w:szCs w:val="21"/>
        </w:rPr>
        <w:t>Diputado vocal</w:t>
      </w:r>
    </w:p>
    <w:p w14:paraId="35FFA432" w14:textId="2C8CEA10" w:rsidR="00772A31" w:rsidRPr="00772A31" w:rsidRDefault="00772A31" w:rsidP="00772A31">
      <w:pPr>
        <w:pStyle w:val="Sinespaciado"/>
        <w:rPr>
          <w:rFonts w:ascii="Abadi" w:hAnsi="Abadi"/>
          <w:b/>
          <w:i/>
          <w:iCs/>
          <w:sz w:val="21"/>
          <w:szCs w:val="21"/>
        </w:rPr>
      </w:pPr>
      <w:r w:rsidRPr="00772A31">
        <w:rPr>
          <w:rFonts w:ascii="Abadi" w:hAnsi="Abadi"/>
          <w:b/>
          <w:iCs/>
          <w:sz w:val="21"/>
          <w:szCs w:val="21"/>
        </w:rPr>
        <w:tab/>
      </w:r>
      <w:r w:rsidRPr="00772A31">
        <w:rPr>
          <w:rFonts w:ascii="Abadi" w:hAnsi="Abadi"/>
          <w:b/>
          <w:iCs/>
          <w:sz w:val="21"/>
          <w:szCs w:val="21"/>
        </w:rPr>
        <w:tab/>
      </w:r>
      <w:r w:rsidRPr="00772A31">
        <w:rPr>
          <w:rFonts w:ascii="Abadi" w:hAnsi="Abadi"/>
          <w:b/>
          <w:iCs/>
          <w:sz w:val="21"/>
          <w:szCs w:val="21"/>
        </w:rPr>
        <w:tab/>
      </w:r>
      <w:r w:rsidRPr="00772A31">
        <w:rPr>
          <w:rFonts w:ascii="Abadi" w:hAnsi="Abadi"/>
          <w:b/>
          <w:iCs/>
          <w:sz w:val="21"/>
          <w:szCs w:val="21"/>
        </w:rPr>
        <w:tab/>
        <w:t xml:space="preserve">                     </w:t>
      </w:r>
    </w:p>
    <w:p w14:paraId="3AD1978C" w14:textId="77777777" w:rsidR="00772A31" w:rsidRPr="00772A31" w:rsidRDefault="00772A31" w:rsidP="00772A31">
      <w:pPr>
        <w:pStyle w:val="Sinespaciado"/>
        <w:rPr>
          <w:rFonts w:ascii="Abadi" w:hAnsi="Abadi"/>
          <w:b/>
          <w:i/>
          <w:iCs/>
          <w:sz w:val="21"/>
          <w:szCs w:val="21"/>
        </w:rPr>
      </w:pPr>
    </w:p>
    <w:p w14:paraId="15AFAF67" w14:textId="77777777" w:rsidR="00772A31" w:rsidRPr="00772A31" w:rsidRDefault="00772A31" w:rsidP="00772A31">
      <w:pPr>
        <w:pStyle w:val="Sinespaciado"/>
        <w:rPr>
          <w:rFonts w:ascii="Abadi" w:hAnsi="Abadi"/>
          <w:b/>
          <w:i/>
          <w:iCs/>
          <w:sz w:val="21"/>
          <w:szCs w:val="21"/>
        </w:rPr>
      </w:pPr>
      <w:r w:rsidRPr="00772A31">
        <w:rPr>
          <w:rFonts w:ascii="Abadi" w:hAnsi="Abadi"/>
          <w:b/>
          <w:iCs/>
          <w:sz w:val="21"/>
          <w:szCs w:val="21"/>
        </w:rPr>
        <w:t>Gustavo Adolfo Alfaro Reyes                                                     Cuauhtémoc Becerra González</w:t>
      </w:r>
    </w:p>
    <w:p w14:paraId="0FE8B838" w14:textId="36A4286B" w:rsidR="00772A31" w:rsidRDefault="00772A31" w:rsidP="00772A31">
      <w:pPr>
        <w:pStyle w:val="Sinespaciado"/>
        <w:rPr>
          <w:rFonts w:ascii="Abadi" w:hAnsi="Abadi"/>
          <w:b/>
          <w:iCs/>
          <w:sz w:val="21"/>
          <w:szCs w:val="21"/>
        </w:rPr>
      </w:pPr>
      <w:r w:rsidRPr="00772A31">
        <w:rPr>
          <w:rFonts w:ascii="Abadi" w:hAnsi="Abadi"/>
          <w:b/>
          <w:iCs/>
          <w:sz w:val="21"/>
          <w:szCs w:val="21"/>
        </w:rPr>
        <w:t>Diputado vocal                                                                               Diputado secretario</w:t>
      </w:r>
    </w:p>
    <w:p w14:paraId="52AF68D6" w14:textId="2E55BD06" w:rsidR="002F1C7A" w:rsidRDefault="002F1C7A" w:rsidP="00772A31">
      <w:pPr>
        <w:pStyle w:val="Sinespaciado"/>
        <w:rPr>
          <w:rFonts w:ascii="Abadi" w:hAnsi="Abadi"/>
          <w:b/>
          <w:iCs/>
          <w:sz w:val="21"/>
          <w:szCs w:val="21"/>
        </w:rPr>
      </w:pPr>
    </w:p>
    <w:p w14:paraId="2A415C82" w14:textId="2886AC16" w:rsidR="002F1C7A" w:rsidRDefault="002F1C7A" w:rsidP="00772A31">
      <w:pPr>
        <w:pStyle w:val="Sinespaciado"/>
        <w:rPr>
          <w:rFonts w:ascii="Abadi" w:hAnsi="Abadi"/>
          <w:b/>
          <w:iCs/>
          <w:sz w:val="21"/>
          <w:szCs w:val="21"/>
        </w:rPr>
      </w:pPr>
    </w:p>
    <w:p w14:paraId="4D0C04C3" w14:textId="6642B200" w:rsidR="008E4173" w:rsidRDefault="008E4173" w:rsidP="008E4173">
      <w:pPr>
        <w:ind w:firstLine="708"/>
        <w:jc w:val="both"/>
        <w:rPr>
          <w:rFonts w:ascii="Abadi" w:hAnsi="Abadi"/>
          <w:sz w:val="21"/>
          <w:szCs w:val="21"/>
        </w:rPr>
      </w:pPr>
      <w:r w:rsidRPr="0015505D">
        <w:rPr>
          <w:rFonts w:ascii="Abadi" w:hAnsi="Abadi"/>
          <w:b/>
          <w:bCs/>
          <w:sz w:val="21"/>
          <w:szCs w:val="21"/>
        </w:rPr>
        <w:t>- El Presidente.-</w:t>
      </w:r>
      <w:r>
        <w:rPr>
          <w:rFonts w:ascii="Abadi" w:hAnsi="Abadi"/>
          <w:sz w:val="21"/>
          <w:szCs w:val="21"/>
        </w:rPr>
        <w:t xml:space="preserve"> S</w:t>
      </w:r>
      <w:r w:rsidRPr="00373C86">
        <w:rPr>
          <w:rFonts w:ascii="Abadi" w:hAnsi="Abadi"/>
          <w:sz w:val="21"/>
          <w:szCs w:val="21"/>
        </w:rPr>
        <w:t xml:space="preserve">e procede a someter a discusión el </w:t>
      </w:r>
      <w:r w:rsidRPr="00E934B8">
        <w:rPr>
          <w:rFonts w:ascii="Abadi" w:hAnsi="Abadi"/>
          <w:sz w:val="21"/>
          <w:szCs w:val="21"/>
        </w:rPr>
        <w:t>dictamen formulado por la Comisión de Justicia relativo a la iniciativa de Ley de Asistencia a Víctimas de Coaching Coercitivo, Sectas y Líderes Grupales o Unipersonales que Ejerzan Persuasión y Abusos en el Estado de Guanajuato, y de reforma al artículo 213 del Código Penal del Estado de Guanajuato, en su parte correspondiente únicamente al segundo ordenamiento, presentada por la diputada y el diputado integrantes del Grupo Parlamentario del Partido Verde Ecologista de México.</w:t>
      </w:r>
    </w:p>
    <w:p w14:paraId="27B39EAA" w14:textId="77777777" w:rsidR="008E4173" w:rsidRPr="00E934B8" w:rsidRDefault="008E4173" w:rsidP="008E4173">
      <w:pPr>
        <w:ind w:firstLine="708"/>
        <w:jc w:val="both"/>
        <w:rPr>
          <w:rFonts w:ascii="Abadi" w:hAnsi="Abadi"/>
          <w:sz w:val="21"/>
          <w:szCs w:val="21"/>
        </w:rPr>
      </w:pPr>
    </w:p>
    <w:p w14:paraId="611F9DD4" w14:textId="53C52983" w:rsidR="008E4173" w:rsidRDefault="008E4173" w:rsidP="008E4173">
      <w:pPr>
        <w:jc w:val="both"/>
        <w:rPr>
          <w:rFonts w:ascii="Abadi" w:hAnsi="Abadi"/>
          <w:sz w:val="21"/>
          <w:szCs w:val="21"/>
        </w:rPr>
      </w:pPr>
      <w:r>
        <w:rPr>
          <w:rFonts w:ascii="Abadi" w:hAnsi="Abadi"/>
          <w:sz w:val="21"/>
          <w:szCs w:val="21"/>
        </w:rPr>
        <w:tab/>
        <w:t>- S</w:t>
      </w:r>
      <w:r w:rsidRPr="00373C86">
        <w:rPr>
          <w:rFonts w:ascii="Abadi" w:hAnsi="Abadi"/>
          <w:sz w:val="21"/>
          <w:szCs w:val="21"/>
        </w:rPr>
        <w:t xml:space="preserve">i alguna diputada o algún diputado desea hacer </w:t>
      </w:r>
      <w:r>
        <w:rPr>
          <w:rFonts w:ascii="Abadi" w:hAnsi="Abadi"/>
          <w:sz w:val="21"/>
          <w:szCs w:val="21"/>
        </w:rPr>
        <w:t>u</w:t>
      </w:r>
      <w:r w:rsidRPr="00373C86">
        <w:rPr>
          <w:rFonts w:ascii="Abadi" w:hAnsi="Abadi"/>
          <w:sz w:val="21"/>
          <w:szCs w:val="21"/>
        </w:rPr>
        <w:t>so de la palabra en pro o en contra manifiésten</w:t>
      </w:r>
      <w:r>
        <w:rPr>
          <w:rFonts w:ascii="Abadi" w:hAnsi="Abadi"/>
          <w:sz w:val="21"/>
          <w:szCs w:val="21"/>
        </w:rPr>
        <w:t>lo</w:t>
      </w:r>
      <w:r w:rsidRPr="00373C86">
        <w:rPr>
          <w:rFonts w:ascii="Abadi" w:hAnsi="Abadi"/>
          <w:sz w:val="21"/>
          <w:szCs w:val="21"/>
        </w:rPr>
        <w:t xml:space="preserve"> indicando el sentido de su participación</w:t>
      </w:r>
      <w:r>
        <w:rPr>
          <w:rFonts w:ascii="Abadi" w:hAnsi="Abadi"/>
          <w:sz w:val="21"/>
          <w:szCs w:val="21"/>
        </w:rPr>
        <w:t>.</w:t>
      </w:r>
    </w:p>
    <w:p w14:paraId="50FDE08A" w14:textId="77777777" w:rsidR="008E4173" w:rsidRDefault="008E4173" w:rsidP="008E4173">
      <w:pPr>
        <w:jc w:val="both"/>
        <w:rPr>
          <w:rFonts w:ascii="Abadi" w:hAnsi="Abadi"/>
          <w:sz w:val="21"/>
          <w:szCs w:val="21"/>
        </w:rPr>
      </w:pPr>
    </w:p>
    <w:p w14:paraId="14F6CAED" w14:textId="4DD67243" w:rsidR="008E4173" w:rsidRDefault="008E4173" w:rsidP="008E4173">
      <w:pPr>
        <w:jc w:val="both"/>
        <w:rPr>
          <w:rFonts w:ascii="Abadi" w:hAnsi="Abadi"/>
          <w:sz w:val="21"/>
          <w:szCs w:val="21"/>
        </w:rPr>
      </w:pPr>
      <w:r>
        <w:rPr>
          <w:rFonts w:ascii="Abadi" w:hAnsi="Abadi"/>
          <w:sz w:val="21"/>
          <w:szCs w:val="21"/>
        </w:rPr>
        <w:tab/>
        <w:t xml:space="preserve">- </w:t>
      </w:r>
      <w:r w:rsidRPr="00373C86">
        <w:rPr>
          <w:rFonts w:ascii="Abadi" w:hAnsi="Abadi"/>
          <w:sz w:val="21"/>
          <w:szCs w:val="21"/>
        </w:rPr>
        <w:t xml:space="preserve"> </w:t>
      </w:r>
      <w:r>
        <w:rPr>
          <w:rFonts w:ascii="Abadi" w:hAnsi="Abadi"/>
          <w:sz w:val="21"/>
          <w:szCs w:val="21"/>
        </w:rPr>
        <w:t>N</w:t>
      </w:r>
      <w:r w:rsidRPr="00373C86">
        <w:rPr>
          <w:rFonts w:ascii="Abadi" w:hAnsi="Abadi"/>
          <w:sz w:val="21"/>
          <w:szCs w:val="21"/>
        </w:rPr>
        <w:t xml:space="preserve">o habiendo participación se pide a la </w:t>
      </w:r>
      <w:r>
        <w:rPr>
          <w:rFonts w:ascii="Abadi" w:hAnsi="Abadi"/>
          <w:sz w:val="21"/>
          <w:szCs w:val="21"/>
        </w:rPr>
        <w:t>S</w:t>
      </w:r>
      <w:r w:rsidRPr="00373C86">
        <w:rPr>
          <w:rFonts w:ascii="Abadi" w:hAnsi="Abadi"/>
          <w:sz w:val="21"/>
          <w:szCs w:val="21"/>
        </w:rPr>
        <w:t xml:space="preserve">ecretaría que pudiera recabar votación nominal de la </w:t>
      </w:r>
      <w:r>
        <w:rPr>
          <w:rFonts w:ascii="Abadi" w:hAnsi="Abadi"/>
          <w:sz w:val="21"/>
          <w:szCs w:val="21"/>
        </w:rPr>
        <w:t>A</w:t>
      </w:r>
      <w:r w:rsidRPr="00373C86">
        <w:rPr>
          <w:rFonts w:ascii="Abadi" w:hAnsi="Abadi"/>
          <w:sz w:val="21"/>
          <w:szCs w:val="21"/>
        </w:rPr>
        <w:t xml:space="preserve">samblea a través del sistema </w:t>
      </w:r>
      <w:r w:rsidRPr="00373C86">
        <w:rPr>
          <w:rFonts w:ascii="Abadi" w:hAnsi="Abadi"/>
          <w:sz w:val="21"/>
          <w:szCs w:val="21"/>
        </w:rPr>
        <w:lastRenderedPageBreak/>
        <w:t xml:space="preserve">electrónico a efecto de aprobaron </w:t>
      </w:r>
      <w:r>
        <w:rPr>
          <w:rFonts w:ascii="Abadi" w:hAnsi="Abadi"/>
          <w:sz w:val="21"/>
          <w:szCs w:val="21"/>
        </w:rPr>
        <w:t xml:space="preserve">o no </w:t>
      </w:r>
      <w:r w:rsidRPr="00373C86">
        <w:rPr>
          <w:rFonts w:ascii="Abadi" w:hAnsi="Abadi"/>
          <w:sz w:val="21"/>
          <w:szCs w:val="21"/>
        </w:rPr>
        <w:t>el dictamen puesto su consideración</w:t>
      </w:r>
      <w:r>
        <w:rPr>
          <w:rFonts w:ascii="Abadi" w:hAnsi="Abadi"/>
          <w:sz w:val="21"/>
          <w:szCs w:val="21"/>
        </w:rPr>
        <w:t>.</w:t>
      </w:r>
    </w:p>
    <w:p w14:paraId="173BA054" w14:textId="77777777" w:rsidR="008E4173" w:rsidRDefault="008E4173" w:rsidP="008E4173">
      <w:pPr>
        <w:jc w:val="both"/>
        <w:rPr>
          <w:rFonts w:ascii="Abadi" w:hAnsi="Abadi"/>
          <w:sz w:val="21"/>
          <w:szCs w:val="21"/>
        </w:rPr>
      </w:pPr>
    </w:p>
    <w:p w14:paraId="5AD391B4" w14:textId="6582778D" w:rsidR="008E4173" w:rsidRDefault="008E4173" w:rsidP="008E4173">
      <w:pPr>
        <w:jc w:val="center"/>
        <w:rPr>
          <w:rFonts w:ascii="Abadi" w:hAnsi="Abadi"/>
          <w:b/>
          <w:bCs/>
          <w:sz w:val="21"/>
          <w:szCs w:val="21"/>
        </w:rPr>
      </w:pPr>
      <w:r w:rsidRPr="004F74A2">
        <w:rPr>
          <w:rFonts w:ascii="Abadi" w:hAnsi="Abadi"/>
          <w:b/>
          <w:bCs/>
          <w:sz w:val="21"/>
          <w:szCs w:val="21"/>
        </w:rPr>
        <w:t>(Abrimos nuestro sistema electrónico)</w:t>
      </w:r>
    </w:p>
    <w:p w14:paraId="59314F89" w14:textId="77777777" w:rsidR="008E4173" w:rsidRPr="004F74A2" w:rsidRDefault="008E4173" w:rsidP="008E4173">
      <w:pPr>
        <w:jc w:val="center"/>
        <w:rPr>
          <w:rFonts w:ascii="Abadi" w:hAnsi="Abadi"/>
          <w:b/>
          <w:bCs/>
          <w:sz w:val="21"/>
          <w:szCs w:val="21"/>
        </w:rPr>
      </w:pPr>
    </w:p>
    <w:p w14:paraId="55DFEB38" w14:textId="228C77C0" w:rsidR="008E4173" w:rsidRDefault="008E4173" w:rsidP="008E4173">
      <w:pPr>
        <w:ind w:firstLine="708"/>
        <w:jc w:val="both"/>
        <w:rPr>
          <w:rFonts w:ascii="Abadi" w:hAnsi="Abadi"/>
          <w:sz w:val="21"/>
          <w:szCs w:val="21"/>
        </w:rPr>
      </w:pPr>
      <w:r w:rsidRPr="004F74A2">
        <w:rPr>
          <w:rFonts w:ascii="Abadi" w:hAnsi="Abadi"/>
          <w:b/>
          <w:bCs/>
          <w:sz w:val="21"/>
          <w:szCs w:val="21"/>
        </w:rPr>
        <w:t>- El Secretario.-</w:t>
      </w:r>
      <w:r>
        <w:rPr>
          <w:rFonts w:ascii="Abadi" w:hAnsi="Abadi"/>
          <w:sz w:val="21"/>
          <w:szCs w:val="21"/>
        </w:rPr>
        <w:t xml:space="preserve"> E</w:t>
      </w:r>
      <w:r w:rsidRPr="00373C86">
        <w:rPr>
          <w:rFonts w:ascii="Abadi" w:hAnsi="Abadi"/>
          <w:sz w:val="21"/>
          <w:szCs w:val="21"/>
        </w:rPr>
        <w:t>n votación nominal por el sistema electrónico se pregunta a las diputadas y a los diputados si se aprueba el dictamen puesto a su consideración</w:t>
      </w:r>
      <w:r>
        <w:rPr>
          <w:rFonts w:ascii="Abadi" w:hAnsi="Abadi"/>
          <w:sz w:val="21"/>
          <w:szCs w:val="21"/>
        </w:rPr>
        <w:t>. ¿D</w:t>
      </w:r>
      <w:r w:rsidRPr="00373C86">
        <w:rPr>
          <w:rFonts w:ascii="Abadi" w:hAnsi="Abadi"/>
          <w:sz w:val="21"/>
          <w:szCs w:val="21"/>
        </w:rPr>
        <w:t xml:space="preserve">iputada </w:t>
      </w:r>
      <w:r>
        <w:rPr>
          <w:rFonts w:ascii="Abadi" w:hAnsi="Abadi"/>
          <w:sz w:val="21"/>
          <w:szCs w:val="21"/>
        </w:rPr>
        <w:t>A</w:t>
      </w:r>
      <w:r w:rsidRPr="00373C86">
        <w:rPr>
          <w:rFonts w:ascii="Abadi" w:hAnsi="Abadi"/>
          <w:sz w:val="21"/>
          <w:szCs w:val="21"/>
        </w:rPr>
        <w:t xml:space="preserve">lma </w:t>
      </w:r>
      <w:r>
        <w:rPr>
          <w:rFonts w:ascii="Abadi" w:hAnsi="Abadi"/>
          <w:sz w:val="21"/>
          <w:szCs w:val="21"/>
        </w:rPr>
        <w:t>E</w:t>
      </w:r>
      <w:r w:rsidRPr="00373C86">
        <w:rPr>
          <w:rFonts w:ascii="Abadi" w:hAnsi="Abadi"/>
          <w:sz w:val="21"/>
          <w:szCs w:val="21"/>
        </w:rPr>
        <w:t>d</w:t>
      </w:r>
      <w:r>
        <w:rPr>
          <w:rFonts w:ascii="Abadi" w:hAnsi="Abadi"/>
          <w:sz w:val="21"/>
          <w:szCs w:val="21"/>
        </w:rPr>
        <w:t>wvi</w:t>
      </w:r>
      <w:r w:rsidRPr="00373C86">
        <w:rPr>
          <w:rFonts w:ascii="Abadi" w:hAnsi="Abadi"/>
          <w:sz w:val="21"/>
          <w:szCs w:val="21"/>
        </w:rPr>
        <w:t>ges</w:t>
      </w:r>
      <w:r>
        <w:rPr>
          <w:rFonts w:ascii="Abadi" w:hAnsi="Abadi"/>
          <w:sz w:val="21"/>
          <w:szCs w:val="21"/>
        </w:rPr>
        <w:t>?</w:t>
      </w:r>
    </w:p>
    <w:p w14:paraId="01899BA8" w14:textId="36EA4EDB" w:rsidR="008E4173" w:rsidRDefault="008E4173" w:rsidP="008E4173">
      <w:pPr>
        <w:ind w:firstLine="708"/>
        <w:jc w:val="both"/>
        <w:rPr>
          <w:rFonts w:ascii="Abadi" w:hAnsi="Abadi"/>
          <w:sz w:val="21"/>
          <w:szCs w:val="21"/>
        </w:rPr>
      </w:pPr>
      <w:r w:rsidRPr="00373C86">
        <w:rPr>
          <w:rFonts w:ascii="Abadi" w:hAnsi="Abadi"/>
          <w:sz w:val="21"/>
          <w:szCs w:val="21"/>
        </w:rPr>
        <w:t xml:space="preserve"> </w:t>
      </w:r>
    </w:p>
    <w:p w14:paraId="172539C6" w14:textId="0A4F9E03" w:rsidR="008E4173" w:rsidRDefault="008E4173" w:rsidP="008E4173">
      <w:pPr>
        <w:jc w:val="both"/>
        <w:rPr>
          <w:rFonts w:ascii="Abadi" w:hAnsi="Abadi"/>
          <w:sz w:val="21"/>
          <w:szCs w:val="21"/>
        </w:rPr>
      </w:pPr>
      <w:r>
        <w:rPr>
          <w:rFonts w:ascii="Abadi" w:hAnsi="Abadi"/>
          <w:sz w:val="21"/>
          <w:szCs w:val="21"/>
        </w:rPr>
        <w:t>¿F</w:t>
      </w:r>
      <w:r w:rsidRPr="00373C86">
        <w:rPr>
          <w:rFonts w:ascii="Abadi" w:hAnsi="Abadi"/>
          <w:sz w:val="21"/>
          <w:szCs w:val="21"/>
        </w:rPr>
        <w:t>alta alguna diputada o algún diputado de emitir su voto</w:t>
      </w:r>
      <w:r>
        <w:rPr>
          <w:rFonts w:ascii="Abadi" w:hAnsi="Abadi"/>
          <w:sz w:val="21"/>
          <w:szCs w:val="21"/>
        </w:rPr>
        <w:t>?</w:t>
      </w:r>
      <w:r w:rsidRPr="00373C86">
        <w:rPr>
          <w:rFonts w:ascii="Abadi" w:hAnsi="Abadi"/>
          <w:sz w:val="21"/>
          <w:szCs w:val="21"/>
        </w:rPr>
        <w:t xml:space="preserve"> </w:t>
      </w:r>
    </w:p>
    <w:p w14:paraId="2B6D8453" w14:textId="77777777" w:rsidR="008E4173" w:rsidRDefault="008E4173" w:rsidP="008E4173">
      <w:pPr>
        <w:jc w:val="both"/>
        <w:rPr>
          <w:rFonts w:ascii="Abadi" w:hAnsi="Abadi"/>
          <w:sz w:val="21"/>
          <w:szCs w:val="21"/>
        </w:rPr>
      </w:pPr>
    </w:p>
    <w:p w14:paraId="0A262E2F" w14:textId="77777777" w:rsidR="008E4173" w:rsidRDefault="008E4173" w:rsidP="008E4173">
      <w:pPr>
        <w:jc w:val="center"/>
        <w:rPr>
          <w:rFonts w:ascii="Abadi" w:hAnsi="Abadi"/>
          <w:b/>
          <w:bCs/>
          <w:sz w:val="21"/>
          <w:szCs w:val="21"/>
        </w:rPr>
      </w:pPr>
      <w:r w:rsidRPr="004F74A2">
        <w:rPr>
          <w:rFonts w:ascii="Abadi" w:hAnsi="Abadi"/>
          <w:b/>
          <w:bCs/>
          <w:sz w:val="21"/>
          <w:szCs w:val="21"/>
        </w:rPr>
        <w:t>(Se cierra el sistema electrónico)</w:t>
      </w:r>
    </w:p>
    <w:p w14:paraId="75C68A77" w14:textId="77777777" w:rsidR="008E4173" w:rsidRDefault="008E4173" w:rsidP="008E4173">
      <w:pPr>
        <w:jc w:val="both"/>
        <w:rPr>
          <w:rFonts w:ascii="Abadi" w:hAnsi="Abadi"/>
          <w:b/>
          <w:bCs/>
          <w:sz w:val="21"/>
          <w:szCs w:val="21"/>
        </w:rPr>
      </w:pPr>
    </w:p>
    <w:p w14:paraId="5CBAE111" w14:textId="09167D27" w:rsidR="008E4173" w:rsidRDefault="008E4173" w:rsidP="008E4173">
      <w:pPr>
        <w:jc w:val="both"/>
        <w:rPr>
          <w:rFonts w:ascii="Abadi" w:hAnsi="Abadi"/>
          <w:b/>
          <w:bCs/>
          <w:sz w:val="21"/>
          <w:szCs w:val="21"/>
        </w:rPr>
      </w:pPr>
      <w:r>
        <w:rPr>
          <w:noProof/>
        </w:rPr>
        <w:drawing>
          <wp:anchor distT="0" distB="0" distL="114300" distR="114300" simplePos="0" relativeHeight="251676160" behindDoc="1" locked="0" layoutInCell="1" allowOverlap="1" wp14:anchorId="0CB1B858" wp14:editId="62A05465">
            <wp:simplePos x="0" y="0"/>
            <wp:positionH relativeFrom="column">
              <wp:posOffset>405765</wp:posOffset>
            </wp:positionH>
            <wp:positionV relativeFrom="paragraph">
              <wp:posOffset>99695</wp:posOffset>
            </wp:positionV>
            <wp:extent cx="1570355" cy="830580"/>
            <wp:effectExtent l="247650" t="247650" r="220345" b="236220"/>
            <wp:wrapTight wrapText="bothSides">
              <wp:wrapPolygon edited="0">
                <wp:start x="-2096" y="-6440"/>
                <wp:lineTo x="-3406" y="-5450"/>
                <wp:lineTo x="-3406" y="20807"/>
                <wp:lineTo x="-2882" y="26257"/>
                <wp:lineTo x="-2096" y="27743"/>
                <wp:lineTo x="23321" y="27743"/>
                <wp:lineTo x="24107" y="26257"/>
                <wp:lineTo x="24631" y="18330"/>
                <wp:lineTo x="24631" y="2477"/>
                <wp:lineTo x="23321" y="-4954"/>
                <wp:lineTo x="23321" y="-6440"/>
                <wp:lineTo x="-2096" y="-6440"/>
              </wp:wrapPolygon>
            </wp:wrapTight>
            <wp:docPr id="54" name="Imagen 5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nterfaz de usuario gráfica&#10;&#10;Descripción generada automáticamente"/>
                    <pic:cNvPicPr/>
                  </pic:nvPicPr>
                  <pic:blipFill rotWithShape="1">
                    <a:blip r:embed="rId61" cstate="print">
                      <a:extLst>
                        <a:ext uri="{28A0092B-C50C-407E-A947-70E740481C1C}">
                          <a14:useLocalDpi xmlns:a14="http://schemas.microsoft.com/office/drawing/2010/main" val="0"/>
                        </a:ext>
                      </a:extLst>
                    </a:blip>
                    <a:srcRect b="5953"/>
                    <a:stretch/>
                  </pic:blipFill>
                  <pic:spPr bwMode="auto">
                    <a:xfrm>
                      <a:off x="0" y="0"/>
                      <a:ext cx="1570355" cy="830580"/>
                    </a:xfrm>
                    <a:prstGeom prst="rect">
                      <a:avLst/>
                    </a:prstGeom>
                    <a:ln w="88900" cap="sq" cmpd="thickThin">
                      <a:solidFill>
                        <a:srgbClr val="000000"/>
                      </a:solidFill>
                      <a:prstDash val="solid"/>
                      <a:miter lim="800000"/>
                    </a:ln>
                    <a:effectLst>
                      <a:glow rad="139700">
                        <a:schemeClr val="accent3">
                          <a:satMod val="17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p>
    <w:p w14:paraId="25C6819B" w14:textId="7AD7DD3F" w:rsidR="008E4173" w:rsidRDefault="008E4173" w:rsidP="008E4173">
      <w:pPr>
        <w:jc w:val="both"/>
        <w:rPr>
          <w:rFonts w:ascii="Abadi" w:hAnsi="Abadi"/>
          <w:b/>
          <w:bCs/>
          <w:sz w:val="21"/>
          <w:szCs w:val="21"/>
        </w:rPr>
      </w:pPr>
    </w:p>
    <w:p w14:paraId="464FB90A" w14:textId="765B821D" w:rsidR="008E4173" w:rsidRDefault="008E4173" w:rsidP="008E4173">
      <w:pPr>
        <w:jc w:val="both"/>
        <w:rPr>
          <w:rFonts w:ascii="Abadi" w:hAnsi="Abadi"/>
          <w:b/>
          <w:bCs/>
          <w:sz w:val="21"/>
          <w:szCs w:val="21"/>
        </w:rPr>
      </w:pPr>
    </w:p>
    <w:p w14:paraId="382B0583" w14:textId="657F4EF9" w:rsidR="008E4173" w:rsidRDefault="008E4173" w:rsidP="008E4173">
      <w:pPr>
        <w:jc w:val="both"/>
        <w:rPr>
          <w:rFonts w:ascii="Abadi" w:hAnsi="Abadi"/>
          <w:b/>
          <w:bCs/>
          <w:sz w:val="21"/>
          <w:szCs w:val="21"/>
        </w:rPr>
      </w:pPr>
    </w:p>
    <w:p w14:paraId="6005A53C" w14:textId="53A0D586" w:rsidR="008E4173" w:rsidRDefault="008E4173" w:rsidP="008E4173">
      <w:pPr>
        <w:jc w:val="both"/>
        <w:rPr>
          <w:rFonts w:ascii="Abadi" w:hAnsi="Abadi"/>
          <w:b/>
          <w:bCs/>
          <w:sz w:val="21"/>
          <w:szCs w:val="21"/>
        </w:rPr>
      </w:pPr>
    </w:p>
    <w:p w14:paraId="5C2C50A4" w14:textId="2B1E910D" w:rsidR="008E4173" w:rsidRDefault="008E4173" w:rsidP="008E4173">
      <w:pPr>
        <w:jc w:val="both"/>
        <w:rPr>
          <w:rFonts w:ascii="Abadi" w:hAnsi="Abadi"/>
          <w:b/>
          <w:bCs/>
          <w:sz w:val="21"/>
          <w:szCs w:val="21"/>
        </w:rPr>
      </w:pPr>
    </w:p>
    <w:p w14:paraId="4EAF61A9" w14:textId="546E5002" w:rsidR="008E4173" w:rsidRPr="004F74A2" w:rsidRDefault="008E4173" w:rsidP="008E4173">
      <w:pPr>
        <w:jc w:val="both"/>
        <w:rPr>
          <w:rFonts w:ascii="Abadi" w:hAnsi="Abadi"/>
          <w:b/>
          <w:bCs/>
          <w:sz w:val="21"/>
          <w:szCs w:val="21"/>
        </w:rPr>
      </w:pPr>
    </w:p>
    <w:p w14:paraId="085925B7" w14:textId="0FAD5EB2" w:rsidR="008E4173" w:rsidRDefault="008E4173" w:rsidP="008E4173">
      <w:pPr>
        <w:jc w:val="both"/>
        <w:rPr>
          <w:rFonts w:ascii="Abadi" w:hAnsi="Abadi"/>
          <w:sz w:val="21"/>
          <w:szCs w:val="21"/>
        </w:rPr>
      </w:pPr>
    </w:p>
    <w:p w14:paraId="5F089D78" w14:textId="22821635" w:rsidR="008E4173" w:rsidRDefault="004F5F92" w:rsidP="008E4173">
      <w:pPr>
        <w:jc w:val="both"/>
        <w:rPr>
          <w:rFonts w:ascii="Abadi" w:hAnsi="Abadi"/>
          <w:sz w:val="21"/>
          <w:szCs w:val="21"/>
        </w:rPr>
      </w:pPr>
      <w:r>
        <w:rPr>
          <w:rFonts w:ascii="Abadi" w:hAnsi="Abadi"/>
          <w:b/>
          <w:bCs/>
          <w:sz w:val="21"/>
          <w:szCs w:val="21"/>
        </w:rPr>
        <w:tab/>
      </w:r>
      <w:r w:rsidR="008E4173" w:rsidRPr="004F74A2">
        <w:rPr>
          <w:rFonts w:ascii="Abadi" w:hAnsi="Abadi"/>
          <w:b/>
          <w:bCs/>
          <w:sz w:val="21"/>
          <w:szCs w:val="21"/>
        </w:rPr>
        <w:t>- El Secretario.-</w:t>
      </w:r>
      <w:r w:rsidR="008E4173">
        <w:rPr>
          <w:rFonts w:ascii="Abadi" w:hAnsi="Abadi"/>
          <w:sz w:val="21"/>
          <w:szCs w:val="21"/>
        </w:rPr>
        <w:t xml:space="preserve"> S</w:t>
      </w:r>
      <w:r w:rsidR="008E4173" w:rsidRPr="00373C86">
        <w:rPr>
          <w:rFonts w:ascii="Abadi" w:hAnsi="Abadi"/>
          <w:sz w:val="21"/>
          <w:szCs w:val="21"/>
        </w:rPr>
        <w:t>e registraron 34 votos a favor</w:t>
      </w:r>
      <w:r w:rsidR="008E4173">
        <w:rPr>
          <w:rFonts w:ascii="Abadi" w:hAnsi="Abadi"/>
          <w:sz w:val="21"/>
          <w:szCs w:val="21"/>
        </w:rPr>
        <w:t>.</w:t>
      </w:r>
    </w:p>
    <w:p w14:paraId="688DE314" w14:textId="77777777" w:rsidR="008E4173" w:rsidRDefault="008E4173" w:rsidP="008E4173">
      <w:pPr>
        <w:jc w:val="both"/>
        <w:rPr>
          <w:rFonts w:ascii="Abadi" w:hAnsi="Abadi"/>
          <w:sz w:val="21"/>
          <w:szCs w:val="21"/>
        </w:rPr>
      </w:pPr>
    </w:p>
    <w:p w14:paraId="264D51FB" w14:textId="3ECBF445" w:rsidR="008E4173" w:rsidRDefault="008E4173" w:rsidP="008E4173">
      <w:pPr>
        <w:ind w:firstLine="708"/>
        <w:jc w:val="both"/>
        <w:rPr>
          <w:rFonts w:ascii="Abadi" w:hAnsi="Abadi"/>
          <w:sz w:val="21"/>
          <w:szCs w:val="21"/>
        </w:rPr>
      </w:pPr>
      <w:r w:rsidRPr="004F74A2">
        <w:rPr>
          <w:rFonts w:ascii="Abadi" w:hAnsi="Abadi"/>
          <w:b/>
          <w:bCs/>
          <w:sz w:val="21"/>
          <w:szCs w:val="21"/>
        </w:rPr>
        <w:t>-  El Presidente.-</w:t>
      </w:r>
      <w:r>
        <w:rPr>
          <w:rFonts w:ascii="Abadi" w:hAnsi="Abadi"/>
          <w:sz w:val="21"/>
          <w:szCs w:val="21"/>
        </w:rPr>
        <w:t xml:space="preserve"> E</w:t>
      </w:r>
      <w:r w:rsidRPr="00373C86">
        <w:rPr>
          <w:rFonts w:ascii="Abadi" w:hAnsi="Abadi"/>
          <w:sz w:val="21"/>
          <w:szCs w:val="21"/>
        </w:rPr>
        <w:t>l dictamen ha sido aprobado por unanimidad de</w:t>
      </w:r>
      <w:r>
        <w:rPr>
          <w:rFonts w:ascii="Abadi" w:hAnsi="Abadi"/>
          <w:sz w:val="21"/>
          <w:szCs w:val="21"/>
        </w:rPr>
        <w:t xml:space="preserve"> </w:t>
      </w:r>
      <w:r w:rsidRPr="00373C86">
        <w:rPr>
          <w:rFonts w:ascii="Abadi" w:hAnsi="Abadi"/>
          <w:sz w:val="21"/>
          <w:szCs w:val="21"/>
        </w:rPr>
        <w:t>votos</w:t>
      </w:r>
      <w:r>
        <w:rPr>
          <w:rFonts w:ascii="Abadi" w:hAnsi="Abadi"/>
          <w:sz w:val="21"/>
          <w:szCs w:val="21"/>
        </w:rPr>
        <w:t>.</w:t>
      </w:r>
    </w:p>
    <w:p w14:paraId="3166D043" w14:textId="77777777" w:rsidR="008E4173" w:rsidRDefault="008E4173" w:rsidP="008E4173">
      <w:pPr>
        <w:ind w:firstLine="708"/>
        <w:jc w:val="both"/>
        <w:rPr>
          <w:rFonts w:ascii="Abadi" w:hAnsi="Abadi"/>
          <w:sz w:val="21"/>
          <w:szCs w:val="21"/>
        </w:rPr>
      </w:pPr>
    </w:p>
    <w:p w14:paraId="7F4ECA3E" w14:textId="77777777" w:rsidR="008E4173" w:rsidRPr="004F74A2" w:rsidRDefault="008E4173" w:rsidP="00B85468">
      <w:pPr>
        <w:ind w:left="426" w:right="638"/>
        <w:jc w:val="both"/>
        <w:rPr>
          <w:rFonts w:ascii="Abadi" w:hAnsi="Abadi"/>
          <w:b/>
          <w:bCs/>
          <w:i/>
          <w:iCs/>
          <w:sz w:val="21"/>
          <w:szCs w:val="21"/>
          <w:u w:val="single"/>
        </w:rPr>
      </w:pPr>
      <w:r w:rsidRPr="004F74A2">
        <w:rPr>
          <w:rFonts w:ascii="Abadi" w:hAnsi="Abadi"/>
          <w:b/>
          <w:bCs/>
          <w:i/>
          <w:iCs/>
          <w:sz w:val="21"/>
          <w:szCs w:val="21"/>
          <w:u w:val="single"/>
        </w:rPr>
        <w:t>En consecuencia se instruye a la Secretaría General para que proceda el archivo definitivo en su parte correspondiente únicamente al segundo ordenamiento de la iniciativa referida en el dictamen aprobado.</w:t>
      </w:r>
    </w:p>
    <w:p w14:paraId="29ED0C72" w14:textId="77777777" w:rsidR="00057625" w:rsidRPr="006863E0" w:rsidRDefault="00057625" w:rsidP="001034A5">
      <w:pPr>
        <w:autoSpaceDE w:val="0"/>
        <w:autoSpaceDN w:val="0"/>
        <w:adjustRightInd w:val="0"/>
        <w:jc w:val="both"/>
        <w:rPr>
          <w:rFonts w:ascii="Abadi" w:hAnsi="Abadi" w:cs="ArialMT"/>
          <w:b/>
          <w:bCs/>
          <w:sz w:val="21"/>
          <w:szCs w:val="21"/>
        </w:rPr>
      </w:pPr>
    </w:p>
    <w:p w14:paraId="55705444" w14:textId="226E4ADF" w:rsidR="001034A5" w:rsidRDefault="001034A5" w:rsidP="00D87375">
      <w:pPr>
        <w:pStyle w:val="Prrafodelista"/>
        <w:numPr>
          <w:ilvl w:val="0"/>
          <w:numId w:val="10"/>
        </w:numPr>
        <w:autoSpaceDE w:val="0"/>
        <w:autoSpaceDN w:val="0"/>
        <w:adjustRightInd w:val="0"/>
        <w:ind w:left="426"/>
        <w:contextualSpacing/>
        <w:jc w:val="both"/>
        <w:rPr>
          <w:rFonts w:ascii="Abadi" w:hAnsi="Abadi" w:cs="ArialMT"/>
          <w:b/>
          <w:bCs/>
          <w:sz w:val="21"/>
          <w:szCs w:val="21"/>
        </w:rPr>
      </w:pPr>
      <w:r w:rsidRPr="006863E0">
        <w:rPr>
          <w:rFonts w:ascii="Abadi" w:hAnsi="Abadi" w:cs="ArialMT"/>
          <w:b/>
          <w:bCs/>
          <w:sz w:val="21"/>
          <w:szCs w:val="21"/>
        </w:rPr>
        <w:t>DISCUSIÓN Y, EN SU CASO, APROBACIÓN DEL DICTAMEN EMITIDO POR LA COMISIÓN DE JUSTICIA RELATIVO A LA INICIATIVA A EFECTO DE REFORMAR LA FRACCIÓN III DEL ARTÍCULO 179-C; Y DEROGAR LOS ARTÍCULOS 236 Y 240 DEL CÓDIGO PENAL DEL ESTADO DE GUANAJUATO, PRESENTADA POR LA DIPUTADA HADES BERENICE AGUILAR CASTILLO, INTEGRANTE DEL GRUPO PARLAMENTARIO DEL PARTIDO MORENA.</w:t>
      </w:r>
    </w:p>
    <w:p w14:paraId="7C3B04E8" w14:textId="02A21524" w:rsidR="00AA5E80" w:rsidRDefault="00AA5E80" w:rsidP="00AA5E80">
      <w:pPr>
        <w:autoSpaceDE w:val="0"/>
        <w:autoSpaceDN w:val="0"/>
        <w:adjustRightInd w:val="0"/>
        <w:contextualSpacing/>
        <w:jc w:val="both"/>
        <w:rPr>
          <w:rFonts w:ascii="Abadi" w:hAnsi="Abadi" w:cs="ArialMT"/>
          <w:b/>
          <w:bCs/>
          <w:sz w:val="21"/>
          <w:szCs w:val="21"/>
        </w:rPr>
      </w:pPr>
    </w:p>
    <w:p w14:paraId="2BA788D8" w14:textId="5539966B" w:rsidR="00AA5E80" w:rsidRDefault="00AA5E80" w:rsidP="00AA5E80">
      <w:pPr>
        <w:autoSpaceDE w:val="0"/>
        <w:autoSpaceDN w:val="0"/>
        <w:adjustRightInd w:val="0"/>
        <w:contextualSpacing/>
        <w:jc w:val="both"/>
        <w:rPr>
          <w:rFonts w:ascii="Abadi" w:hAnsi="Abadi" w:cs="ArialMT"/>
          <w:b/>
          <w:bCs/>
          <w:sz w:val="21"/>
          <w:szCs w:val="21"/>
        </w:rPr>
      </w:pPr>
    </w:p>
    <w:p w14:paraId="15102456" w14:textId="256D7373" w:rsidR="00AA5E80" w:rsidRDefault="00AA5E80" w:rsidP="00AA11DD">
      <w:pPr>
        <w:widowControl w:val="0"/>
        <w:autoSpaceDE w:val="0"/>
        <w:autoSpaceDN w:val="0"/>
        <w:adjustRightInd w:val="0"/>
        <w:jc w:val="both"/>
        <w:rPr>
          <w:rFonts w:ascii="Abadi" w:hAnsi="Abadi" w:cs="Arial"/>
          <w:b/>
          <w:sz w:val="21"/>
          <w:szCs w:val="21"/>
        </w:rPr>
      </w:pPr>
      <w:r w:rsidRPr="00AA5E80">
        <w:rPr>
          <w:rFonts w:ascii="Abadi" w:hAnsi="Abadi" w:cs="Arial"/>
          <w:b/>
          <w:sz w:val="21"/>
          <w:szCs w:val="21"/>
        </w:rPr>
        <w:t xml:space="preserve">DICTAMEN QUE PRESENTA LA COMISIÓN DE </w:t>
      </w:r>
      <w:r w:rsidRPr="00AA5E80">
        <w:rPr>
          <w:rFonts w:ascii="Abadi" w:hAnsi="Abadi" w:cs="Arial"/>
          <w:b/>
          <w:sz w:val="21"/>
          <w:szCs w:val="21"/>
        </w:rPr>
        <w:t>JUSTICIA RELATIVO A LA INICIATIVA A EFECTO DE REFORMAR LA FRACCIÓN III DEL ARTÍCULO 179-C; Y DEROGAR LOS ARTÍCULOS 236 Y 240 DEL CÓDIGO PENAL DEL ESTADO DE GUANAJUATO, PRESENTADA POR LA DIPUTADA HADES BERENICE AGUILAR CASTILLO INTEGRANTE DEL GRUPO PARLAMENTARIO DEL PARTIDO MORENA.</w:t>
      </w:r>
    </w:p>
    <w:p w14:paraId="72F2CA08" w14:textId="77777777" w:rsidR="00AA11DD" w:rsidRPr="00AA5E80" w:rsidRDefault="00AA11DD" w:rsidP="00AA11DD">
      <w:pPr>
        <w:widowControl w:val="0"/>
        <w:autoSpaceDE w:val="0"/>
        <w:autoSpaceDN w:val="0"/>
        <w:adjustRightInd w:val="0"/>
        <w:jc w:val="both"/>
        <w:rPr>
          <w:rFonts w:ascii="Abadi" w:hAnsi="Abadi" w:cs="Arial"/>
          <w:b/>
          <w:sz w:val="21"/>
          <w:szCs w:val="21"/>
        </w:rPr>
      </w:pPr>
    </w:p>
    <w:p w14:paraId="274EBA61" w14:textId="5D990824" w:rsidR="00AA5E80" w:rsidRDefault="00AA5E80" w:rsidP="00AA11DD">
      <w:pPr>
        <w:widowControl w:val="0"/>
        <w:autoSpaceDE w:val="0"/>
        <w:autoSpaceDN w:val="0"/>
        <w:adjustRightInd w:val="0"/>
        <w:ind w:firstLine="708"/>
        <w:jc w:val="both"/>
        <w:rPr>
          <w:rFonts w:ascii="Abadi" w:hAnsi="Abadi" w:cs="Arial"/>
          <w:sz w:val="21"/>
          <w:szCs w:val="21"/>
        </w:rPr>
      </w:pPr>
      <w:r w:rsidRPr="00AA5E80">
        <w:rPr>
          <w:rFonts w:ascii="Abadi" w:hAnsi="Abadi" w:cs="Arial"/>
          <w:sz w:val="21"/>
          <w:szCs w:val="21"/>
        </w:rPr>
        <w:t xml:space="preserve">A la Comisión de Justicia le fue turnada, para su estudio y dictamen, la iniciativa </w:t>
      </w:r>
      <w:bookmarkStart w:id="21" w:name="_Hlk99380384"/>
      <w:bookmarkStart w:id="22" w:name="_Hlk103268463"/>
      <w:r w:rsidRPr="00AA5E80">
        <w:rPr>
          <w:rFonts w:ascii="Abadi" w:hAnsi="Abadi"/>
          <w:sz w:val="21"/>
          <w:szCs w:val="21"/>
        </w:rPr>
        <w:t>a efecto de reformar la fracción III del artículo 179-C; y derogar los artículos 236 y 240 del Código Penal del Estado de Guanajuato, presentada por la diputada Hades</w:t>
      </w:r>
      <w:bookmarkEnd w:id="21"/>
      <w:bookmarkEnd w:id="22"/>
      <w:r w:rsidRPr="00AA5E80">
        <w:rPr>
          <w:rFonts w:ascii="Abadi" w:hAnsi="Abadi"/>
          <w:sz w:val="21"/>
          <w:szCs w:val="21"/>
        </w:rPr>
        <w:t xml:space="preserve"> Berenice Aguilar Castillo, integrante del Grupo Parlamentario del Partido MORENA</w:t>
      </w:r>
      <w:r w:rsidRPr="00AA5E80">
        <w:rPr>
          <w:rFonts w:ascii="Abadi" w:hAnsi="Abadi" w:cs="Arial"/>
          <w:sz w:val="21"/>
          <w:szCs w:val="21"/>
        </w:rPr>
        <w:t>.</w:t>
      </w:r>
    </w:p>
    <w:p w14:paraId="52DA2DF6" w14:textId="77777777" w:rsidR="00AA11DD" w:rsidRPr="00AA5E80" w:rsidRDefault="00AA11DD" w:rsidP="00AA11DD">
      <w:pPr>
        <w:widowControl w:val="0"/>
        <w:autoSpaceDE w:val="0"/>
        <w:autoSpaceDN w:val="0"/>
        <w:adjustRightInd w:val="0"/>
        <w:ind w:firstLine="708"/>
        <w:jc w:val="both"/>
        <w:rPr>
          <w:rFonts w:ascii="Abadi" w:hAnsi="Abadi" w:cs="Arial"/>
          <w:sz w:val="21"/>
          <w:szCs w:val="21"/>
        </w:rPr>
      </w:pPr>
    </w:p>
    <w:p w14:paraId="1250EB7D" w14:textId="17220AE4" w:rsidR="00AA5E80" w:rsidRDefault="00AA5E80" w:rsidP="00AA11DD">
      <w:pPr>
        <w:widowControl w:val="0"/>
        <w:autoSpaceDE w:val="0"/>
        <w:autoSpaceDN w:val="0"/>
        <w:adjustRightInd w:val="0"/>
        <w:ind w:left="113" w:firstLine="708"/>
        <w:jc w:val="both"/>
        <w:rPr>
          <w:rFonts w:ascii="Abadi" w:hAnsi="Abadi" w:cs="Arial"/>
          <w:sz w:val="21"/>
          <w:szCs w:val="21"/>
        </w:rPr>
      </w:pPr>
      <w:r w:rsidRPr="00AA5E80">
        <w:rPr>
          <w:rFonts w:ascii="Abadi" w:hAnsi="Abadi" w:cs="Arial"/>
          <w:sz w:val="21"/>
          <w:szCs w:val="21"/>
        </w:rPr>
        <w:t>Con fundamento en lo dispuesto por los artículos 113 fracción II y 171 de la Ley Orgánica del Poder Legislativo del Estado de Guanajuato, se formula dictamen en atención a las siguientes:</w:t>
      </w:r>
    </w:p>
    <w:p w14:paraId="10087C1C" w14:textId="77777777" w:rsidR="00AA11DD" w:rsidRPr="00AA5E80" w:rsidRDefault="00AA11DD" w:rsidP="00AA11DD">
      <w:pPr>
        <w:widowControl w:val="0"/>
        <w:autoSpaceDE w:val="0"/>
        <w:autoSpaceDN w:val="0"/>
        <w:adjustRightInd w:val="0"/>
        <w:ind w:left="113" w:firstLine="708"/>
        <w:jc w:val="both"/>
        <w:rPr>
          <w:rFonts w:ascii="Abadi" w:hAnsi="Abadi" w:cs="Arial"/>
          <w:sz w:val="21"/>
          <w:szCs w:val="21"/>
        </w:rPr>
      </w:pPr>
    </w:p>
    <w:p w14:paraId="4566E27E" w14:textId="308E0940" w:rsidR="00AA5E80" w:rsidRDefault="00AA5E80" w:rsidP="00AA11DD">
      <w:pPr>
        <w:widowControl w:val="0"/>
        <w:autoSpaceDE w:val="0"/>
        <w:autoSpaceDN w:val="0"/>
        <w:adjustRightInd w:val="0"/>
        <w:jc w:val="center"/>
        <w:rPr>
          <w:rFonts w:ascii="Abadi" w:hAnsi="Abadi" w:cs="Arial"/>
          <w:b/>
          <w:sz w:val="21"/>
          <w:szCs w:val="21"/>
        </w:rPr>
      </w:pPr>
      <w:r w:rsidRPr="00AA5E80">
        <w:rPr>
          <w:rFonts w:ascii="Abadi" w:hAnsi="Abadi" w:cs="Arial"/>
          <w:b/>
          <w:sz w:val="21"/>
          <w:szCs w:val="21"/>
        </w:rPr>
        <w:t>CONSIDERACIONES</w:t>
      </w:r>
    </w:p>
    <w:p w14:paraId="5405B63D" w14:textId="77777777" w:rsidR="00AA11DD" w:rsidRPr="00AA5E80" w:rsidRDefault="00AA11DD" w:rsidP="00AA11DD">
      <w:pPr>
        <w:widowControl w:val="0"/>
        <w:autoSpaceDE w:val="0"/>
        <w:autoSpaceDN w:val="0"/>
        <w:adjustRightInd w:val="0"/>
        <w:jc w:val="center"/>
        <w:rPr>
          <w:rFonts w:ascii="Abadi" w:hAnsi="Abadi" w:cs="Arial"/>
          <w:b/>
          <w:sz w:val="21"/>
          <w:szCs w:val="21"/>
        </w:rPr>
      </w:pPr>
    </w:p>
    <w:p w14:paraId="170BCB93" w14:textId="77777777" w:rsidR="00AA5E80" w:rsidRPr="00AA5E80" w:rsidRDefault="00AA5E80" w:rsidP="00AA11DD">
      <w:pPr>
        <w:widowControl w:val="0"/>
        <w:autoSpaceDE w:val="0"/>
        <w:autoSpaceDN w:val="0"/>
        <w:adjustRightInd w:val="0"/>
        <w:jc w:val="both"/>
        <w:rPr>
          <w:rFonts w:ascii="Abadi" w:hAnsi="Abadi" w:cs="Arial"/>
          <w:b/>
          <w:sz w:val="21"/>
          <w:szCs w:val="21"/>
        </w:rPr>
      </w:pPr>
      <w:r w:rsidRPr="00AA5E80">
        <w:rPr>
          <w:rFonts w:ascii="Abadi" w:hAnsi="Abadi" w:cs="Arial"/>
          <w:b/>
          <w:sz w:val="21"/>
          <w:szCs w:val="21"/>
        </w:rPr>
        <w:t>I.</w:t>
      </w:r>
      <w:r w:rsidRPr="00AA5E80">
        <w:rPr>
          <w:rFonts w:ascii="Abadi" w:hAnsi="Abadi" w:cs="Arial"/>
          <w:b/>
          <w:sz w:val="21"/>
          <w:szCs w:val="21"/>
        </w:rPr>
        <w:tab/>
        <w:t>Presentación de la iniciativa.</w:t>
      </w:r>
    </w:p>
    <w:p w14:paraId="3A8D8B0A" w14:textId="631280AA" w:rsidR="00AA5E80" w:rsidRDefault="00AA5E80" w:rsidP="00AA11DD">
      <w:pPr>
        <w:widowControl w:val="0"/>
        <w:autoSpaceDE w:val="0"/>
        <w:autoSpaceDN w:val="0"/>
        <w:adjustRightInd w:val="0"/>
        <w:jc w:val="both"/>
        <w:rPr>
          <w:rFonts w:ascii="Abadi" w:hAnsi="Abadi" w:cs="Arial"/>
          <w:b/>
          <w:sz w:val="21"/>
          <w:szCs w:val="21"/>
        </w:rPr>
      </w:pPr>
      <w:r w:rsidRPr="00AA5E80">
        <w:rPr>
          <w:rFonts w:ascii="Abadi" w:hAnsi="Abadi" w:cs="Arial"/>
          <w:b/>
          <w:sz w:val="21"/>
          <w:szCs w:val="21"/>
        </w:rPr>
        <w:t>I.1.</w:t>
      </w:r>
      <w:r w:rsidRPr="00AA5E80">
        <w:rPr>
          <w:rFonts w:ascii="Abadi" w:hAnsi="Abadi" w:cs="Arial"/>
          <w:b/>
          <w:sz w:val="21"/>
          <w:szCs w:val="21"/>
        </w:rPr>
        <w:tab/>
        <w:t>Facultad para la presentación de iniciativas.</w:t>
      </w:r>
    </w:p>
    <w:p w14:paraId="57DEE009" w14:textId="77777777" w:rsidR="00B76600" w:rsidRPr="00AA5E80" w:rsidRDefault="00B76600" w:rsidP="00AA11DD">
      <w:pPr>
        <w:widowControl w:val="0"/>
        <w:autoSpaceDE w:val="0"/>
        <w:autoSpaceDN w:val="0"/>
        <w:adjustRightInd w:val="0"/>
        <w:jc w:val="both"/>
        <w:rPr>
          <w:rFonts w:ascii="Abadi" w:hAnsi="Abadi" w:cs="Arial"/>
          <w:b/>
          <w:sz w:val="21"/>
          <w:szCs w:val="21"/>
        </w:rPr>
      </w:pPr>
    </w:p>
    <w:p w14:paraId="631BC0CB" w14:textId="1C4590CA" w:rsidR="00AA5E80" w:rsidRDefault="00AA5E80" w:rsidP="00AA11DD">
      <w:pPr>
        <w:widowControl w:val="0"/>
        <w:autoSpaceDE w:val="0"/>
        <w:autoSpaceDN w:val="0"/>
        <w:adjustRightInd w:val="0"/>
        <w:ind w:firstLine="708"/>
        <w:jc w:val="both"/>
        <w:rPr>
          <w:rFonts w:ascii="Abadi" w:hAnsi="Abadi" w:cs="Arial"/>
          <w:bCs/>
          <w:sz w:val="21"/>
          <w:szCs w:val="21"/>
        </w:rPr>
      </w:pPr>
      <w:r w:rsidRPr="00AA5E80">
        <w:rPr>
          <w:rFonts w:ascii="Abadi" w:hAnsi="Abadi" w:cs="Arial"/>
          <w:bCs/>
          <w:sz w:val="21"/>
          <w:szCs w:val="21"/>
        </w:rPr>
        <w:t xml:space="preserve">La diputada iniciante </w:t>
      </w:r>
      <w:bookmarkStart w:id="23" w:name="_Hlk94008944"/>
      <w:r w:rsidRPr="00AA5E80">
        <w:rPr>
          <w:rFonts w:ascii="Abadi" w:hAnsi="Abadi" w:cs="Arial"/>
          <w:bCs/>
          <w:sz w:val="21"/>
          <w:szCs w:val="21"/>
        </w:rPr>
        <w:t>en ejercicio de la facultad establecida en los artículos 56 fracción II de la Constitución Política para el Estado de Guanajuato y 167 fracción II de la Ley Orgánica del Poder Legislativo del Estado de Guanajuato, presentó ante la Secretaría General de este Congreso del Estado, la iniciativa que se describe en el preámbulo del presente dictamen.</w:t>
      </w:r>
    </w:p>
    <w:p w14:paraId="33D04EDB" w14:textId="77777777" w:rsidR="00B76600" w:rsidRPr="00AA5E80" w:rsidRDefault="00B76600" w:rsidP="00AA11DD">
      <w:pPr>
        <w:widowControl w:val="0"/>
        <w:autoSpaceDE w:val="0"/>
        <w:autoSpaceDN w:val="0"/>
        <w:adjustRightInd w:val="0"/>
        <w:ind w:firstLine="708"/>
        <w:jc w:val="both"/>
        <w:rPr>
          <w:rFonts w:ascii="Abadi" w:hAnsi="Abadi" w:cs="Arial"/>
          <w:bCs/>
          <w:sz w:val="21"/>
          <w:szCs w:val="21"/>
        </w:rPr>
      </w:pPr>
    </w:p>
    <w:p w14:paraId="3AC0147F" w14:textId="77777777" w:rsidR="00AA5E80" w:rsidRPr="00AA5E80" w:rsidRDefault="00AA5E80" w:rsidP="00AA11DD">
      <w:pPr>
        <w:autoSpaceDE w:val="0"/>
        <w:autoSpaceDN w:val="0"/>
        <w:adjustRightInd w:val="0"/>
        <w:jc w:val="both"/>
        <w:rPr>
          <w:rFonts w:ascii="Abadi" w:eastAsia="SimSun" w:hAnsi="Abadi"/>
          <w:b/>
          <w:bCs/>
          <w:sz w:val="21"/>
          <w:szCs w:val="21"/>
        </w:rPr>
      </w:pPr>
      <w:r w:rsidRPr="00AA5E80">
        <w:rPr>
          <w:rFonts w:ascii="Abadi" w:eastAsia="SimSun" w:hAnsi="Abadi"/>
          <w:b/>
          <w:bCs/>
          <w:sz w:val="21"/>
          <w:szCs w:val="21"/>
        </w:rPr>
        <w:t>I.2.</w:t>
      </w:r>
      <w:r w:rsidRPr="00AA5E80">
        <w:rPr>
          <w:rFonts w:ascii="Abadi" w:eastAsia="SimSun" w:hAnsi="Abadi"/>
          <w:b/>
          <w:bCs/>
          <w:sz w:val="21"/>
          <w:szCs w:val="21"/>
        </w:rPr>
        <w:tab/>
        <w:t>Objeto de la iniciativa.</w:t>
      </w:r>
    </w:p>
    <w:p w14:paraId="75DF236D" w14:textId="77777777" w:rsidR="00AA5E80" w:rsidRPr="00AA5E80" w:rsidRDefault="00AA5E80" w:rsidP="00AA11DD">
      <w:pPr>
        <w:ind w:right="-1"/>
        <w:jc w:val="both"/>
        <w:rPr>
          <w:rFonts w:ascii="Abadi" w:hAnsi="Abadi" w:cs="Arial"/>
          <w:sz w:val="21"/>
          <w:szCs w:val="21"/>
        </w:rPr>
      </w:pPr>
    </w:p>
    <w:p w14:paraId="0C5EFDE5" w14:textId="1D7254D4" w:rsidR="00AA5E80" w:rsidRDefault="00AA5E80" w:rsidP="00B76600">
      <w:pPr>
        <w:ind w:left="709" w:right="-1"/>
        <w:jc w:val="both"/>
        <w:rPr>
          <w:rFonts w:ascii="Abadi" w:hAnsi="Abadi" w:cs="Arial"/>
          <w:sz w:val="21"/>
          <w:szCs w:val="21"/>
        </w:rPr>
      </w:pPr>
      <w:r w:rsidRPr="00AA5E80">
        <w:rPr>
          <w:rFonts w:ascii="Abadi" w:hAnsi="Abadi" w:cs="Arial"/>
          <w:sz w:val="21"/>
          <w:szCs w:val="21"/>
        </w:rPr>
        <w:t>A decir de la iniciante al referir sobre el impacto jurídico de su iniciativa:</w:t>
      </w:r>
    </w:p>
    <w:p w14:paraId="462D1CB6" w14:textId="77777777" w:rsidR="00B76600" w:rsidRPr="00AA5E80" w:rsidRDefault="00B76600" w:rsidP="00B76600">
      <w:pPr>
        <w:ind w:left="709" w:right="-1"/>
        <w:jc w:val="both"/>
        <w:rPr>
          <w:rFonts w:ascii="Abadi" w:hAnsi="Abadi" w:cs="Arial"/>
          <w:sz w:val="21"/>
          <w:szCs w:val="21"/>
        </w:rPr>
      </w:pPr>
    </w:p>
    <w:p w14:paraId="333EDFE2" w14:textId="77777777" w:rsidR="00AA5E80" w:rsidRPr="00AA5E80" w:rsidRDefault="00AA5E80" w:rsidP="00AA11DD">
      <w:pPr>
        <w:widowControl w:val="0"/>
        <w:autoSpaceDE w:val="0"/>
        <w:autoSpaceDN w:val="0"/>
        <w:adjustRightInd w:val="0"/>
        <w:ind w:left="708"/>
        <w:jc w:val="both"/>
        <w:rPr>
          <w:rFonts w:ascii="Abadi" w:hAnsi="Abadi" w:cs="Arial"/>
          <w:bCs/>
          <w:sz w:val="21"/>
          <w:szCs w:val="21"/>
        </w:rPr>
      </w:pPr>
      <w:r w:rsidRPr="00AA5E80">
        <w:rPr>
          <w:rFonts w:ascii="Abadi" w:hAnsi="Abadi" w:cs="Arial"/>
          <w:bCs/>
          <w:sz w:val="21"/>
          <w:szCs w:val="21"/>
        </w:rPr>
        <w:t xml:space="preserve">Se derogan los artículos 236 y 240; se modifica el artículo 179-C con respecto a la trata de personas con fines de explotación sexual en el Código Penal del Estado de Guanajuato adoptando el marco internacional en materia de DDHH y los ODS 2030, evitando criterios contradictorios entre las </w:t>
      </w:r>
      <w:r w:rsidRPr="00AA5E80">
        <w:rPr>
          <w:rFonts w:ascii="Abadi" w:hAnsi="Abadi" w:cs="Arial"/>
          <w:bCs/>
          <w:sz w:val="21"/>
          <w:szCs w:val="21"/>
        </w:rPr>
        <w:lastRenderedPageBreak/>
        <w:t>tipificaciones de Lenocinio, Corrupción de menores e incapaces. Explotación sexual, y trata de personas, estableciendo como agravante si este último se comete en contra de mujeres y migrantes.</w:t>
      </w:r>
    </w:p>
    <w:p w14:paraId="0E1FA298" w14:textId="77777777" w:rsidR="00AA5E80" w:rsidRPr="00AA5E80" w:rsidRDefault="00AA5E80" w:rsidP="00AA11DD">
      <w:pPr>
        <w:ind w:right="-1"/>
        <w:jc w:val="both"/>
        <w:rPr>
          <w:rFonts w:ascii="Abadi" w:hAnsi="Abadi" w:cs="Arial"/>
          <w:sz w:val="21"/>
          <w:szCs w:val="21"/>
        </w:rPr>
      </w:pPr>
      <w:r w:rsidRPr="00AA5E80">
        <w:rPr>
          <w:rFonts w:ascii="Abadi" w:hAnsi="Abadi" w:cs="Arial"/>
          <w:sz w:val="21"/>
          <w:szCs w:val="21"/>
        </w:rPr>
        <w:tab/>
      </w:r>
    </w:p>
    <w:p w14:paraId="6EAD4B40" w14:textId="4BB347D6" w:rsidR="00AA5E80" w:rsidRDefault="00AA5E80" w:rsidP="00AA11DD">
      <w:pPr>
        <w:ind w:right="-1"/>
        <w:jc w:val="both"/>
        <w:rPr>
          <w:rFonts w:ascii="Abadi" w:hAnsi="Abadi" w:cs="Arial"/>
          <w:b/>
          <w:bCs/>
          <w:sz w:val="21"/>
          <w:szCs w:val="21"/>
        </w:rPr>
      </w:pPr>
      <w:r w:rsidRPr="00AA5E80">
        <w:rPr>
          <w:rFonts w:ascii="Abadi" w:hAnsi="Abadi" w:cs="Arial"/>
          <w:b/>
          <w:bCs/>
          <w:sz w:val="21"/>
          <w:szCs w:val="21"/>
        </w:rPr>
        <w:t>II.</w:t>
      </w:r>
      <w:r w:rsidRPr="00AA5E80">
        <w:rPr>
          <w:rFonts w:ascii="Abadi" w:hAnsi="Abadi" w:cs="Arial"/>
          <w:b/>
          <w:bCs/>
          <w:sz w:val="21"/>
          <w:szCs w:val="21"/>
        </w:rPr>
        <w:tab/>
      </w:r>
      <w:bookmarkStart w:id="24" w:name="_Hlk94009405"/>
      <w:r w:rsidRPr="00AA5E80">
        <w:rPr>
          <w:rFonts w:ascii="Abadi" w:hAnsi="Abadi" w:cs="Arial"/>
          <w:b/>
          <w:bCs/>
          <w:sz w:val="21"/>
          <w:szCs w:val="21"/>
        </w:rPr>
        <w:t>Turno de la iniciativa.</w:t>
      </w:r>
    </w:p>
    <w:p w14:paraId="37D7AECA" w14:textId="77777777" w:rsidR="00B76600" w:rsidRPr="00AA5E80" w:rsidRDefault="00B76600" w:rsidP="00AA11DD">
      <w:pPr>
        <w:ind w:right="-1"/>
        <w:jc w:val="both"/>
        <w:rPr>
          <w:rFonts w:ascii="Abadi" w:hAnsi="Abadi" w:cs="Arial"/>
          <w:b/>
          <w:bCs/>
          <w:sz w:val="21"/>
          <w:szCs w:val="21"/>
        </w:rPr>
      </w:pPr>
    </w:p>
    <w:bookmarkEnd w:id="24"/>
    <w:p w14:paraId="092CD2A2" w14:textId="46B12AD1" w:rsidR="00AA5E80" w:rsidRDefault="00AA5E80" w:rsidP="00AA11DD">
      <w:pPr>
        <w:widowControl w:val="0"/>
        <w:autoSpaceDE w:val="0"/>
        <w:autoSpaceDN w:val="0"/>
        <w:adjustRightInd w:val="0"/>
        <w:ind w:firstLine="708"/>
        <w:jc w:val="both"/>
        <w:rPr>
          <w:rFonts w:ascii="Abadi" w:hAnsi="Abadi"/>
          <w:color w:val="000000"/>
          <w:sz w:val="21"/>
          <w:szCs w:val="21"/>
        </w:rPr>
      </w:pPr>
      <w:r w:rsidRPr="00AA5E80">
        <w:rPr>
          <w:rFonts w:ascii="Abadi" w:hAnsi="Abadi" w:cs="Arial"/>
          <w:sz w:val="21"/>
          <w:szCs w:val="21"/>
        </w:rPr>
        <w:t>De acuerdo con la materia de la propuesta, la presidencia de la mesa directiva turnó a esta Comisión de Justicia la iniciativa, en sesión plenaria de fecha 9 de junio del presente año, para su estudio</w:t>
      </w:r>
      <w:r w:rsidRPr="00AA5E80">
        <w:rPr>
          <w:rFonts w:ascii="Abadi" w:hAnsi="Abadi"/>
          <w:color w:val="000000"/>
          <w:sz w:val="21"/>
          <w:szCs w:val="21"/>
        </w:rPr>
        <w:t xml:space="preserve"> y dictamen.</w:t>
      </w:r>
    </w:p>
    <w:p w14:paraId="15C47D47" w14:textId="77777777" w:rsidR="00F63FA8" w:rsidRPr="00AA5E80" w:rsidRDefault="00F63FA8" w:rsidP="00AA11DD">
      <w:pPr>
        <w:widowControl w:val="0"/>
        <w:autoSpaceDE w:val="0"/>
        <w:autoSpaceDN w:val="0"/>
        <w:adjustRightInd w:val="0"/>
        <w:ind w:firstLine="708"/>
        <w:jc w:val="both"/>
        <w:rPr>
          <w:rFonts w:ascii="Abadi" w:hAnsi="Abadi"/>
          <w:color w:val="000000"/>
          <w:sz w:val="21"/>
          <w:szCs w:val="21"/>
        </w:rPr>
      </w:pPr>
    </w:p>
    <w:p w14:paraId="17995869" w14:textId="2E06CF1B" w:rsidR="00AA5E80" w:rsidRDefault="00AA5E80" w:rsidP="00AA11DD">
      <w:pPr>
        <w:widowControl w:val="0"/>
        <w:autoSpaceDE w:val="0"/>
        <w:autoSpaceDN w:val="0"/>
        <w:adjustRightInd w:val="0"/>
        <w:jc w:val="both"/>
        <w:rPr>
          <w:rFonts w:ascii="Abadi" w:hAnsi="Abadi"/>
          <w:b/>
          <w:bCs/>
          <w:color w:val="000000"/>
          <w:sz w:val="21"/>
          <w:szCs w:val="21"/>
        </w:rPr>
      </w:pPr>
      <w:r w:rsidRPr="00AA5E80">
        <w:rPr>
          <w:rFonts w:ascii="Abadi" w:hAnsi="Abadi"/>
          <w:b/>
          <w:bCs/>
          <w:color w:val="000000"/>
          <w:sz w:val="21"/>
          <w:szCs w:val="21"/>
        </w:rPr>
        <w:t>III.</w:t>
      </w:r>
      <w:r w:rsidRPr="00AA5E80">
        <w:rPr>
          <w:rFonts w:ascii="Abadi" w:hAnsi="Abadi"/>
          <w:b/>
          <w:bCs/>
          <w:color w:val="000000"/>
          <w:sz w:val="21"/>
          <w:szCs w:val="21"/>
        </w:rPr>
        <w:tab/>
        <w:t>Estudio de la iniciativa.</w:t>
      </w:r>
    </w:p>
    <w:p w14:paraId="56440F21" w14:textId="77777777" w:rsidR="00F63FA8" w:rsidRPr="00AA5E80" w:rsidRDefault="00F63FA8" w:rsidP="00AA11DD">
      <w:pPr>
        <w:widowControl w:val="0"/>
        <w:autoSpaceDE w:val="0"/>
        <w:autoSpaceDN w:val="0"/>
        <w:adjustRightInd w:val="0"/>
        <w:jc w:val="both"/>
        <w:rPr>
          <w:rFonts w:ascii="Abadi" w:hAnsi="Abadi"/>
          <w:b/>
          <w:bCs/>
          <w:color w:val="000000"/>
          <w:sz w:val="21"/>
          <w:szCs w:val="21"/>
        </w:rPr>
      </w:pPr>
    </w:p>
    <w:p w14:paraId="70E17987" w14:textId="330F874B" w:rsidR="00AA5E80" w:rsidRDefault="00AA5E80" w:rsidP="00AA11DD">
      <w:pPr>
        <w:widowControl w:val="0"/>
        <w:autoSpaceDE w:val="0"/>
        <w:autoSpaceDN w:val="0"/>
        <w:adjustRightInd w:val="0"/>
        <w:ind w:firstLine="708"/>
        <w:jc w:val="both"/>
        <w:rPr>
          <w:rFonts w:ascii="Abadi" w:hAnsi="Abadi"/>
          <w:color w:val="000000"/>
          <w:sz w:val="21"/>
          <w:szCs w:val="21"/>
        </w:rPr>
      </w:pPr>
      <w:r w:rsidRPr="00AA5E80">
        <w:rPr>
          <w:rFonts w:ascii="Abadi" w:hAnsi="Abadi"/>
          <w:sz w:val="21"/>
          <w:szCs w:val="21"/>
        </w:rPr>
        <w:t xml:space="preserve">Esta Comisión de Justicia radicó la iniciativa </w:t>
      </w:r>
      <w:bookmarkEnd w:id="23"/>
      <w:r w:rsidRPr="00AA5E80">
        <w:rPr>
          <w:rFonts w:ascii="Abadi" w:hAnsi="Abadi"/>
          <w:color w:val="000000"/>
          <w:sz w:val="21"/>
          <w:szCs w:val="21"/>
        </w:rPr>
        <w:t>el 14 de junio de 2022.</w:t>
      </w:r>
    </w:p>
    <w:p w14:paraId="75C6054F" w14:textId="77777777" w:rsidR="00B76600" w:rsidRPr="00AA5E80" w:rsidRDefault="00B76600" w:rsidP="00AA11DD">
      <w:pPr>
        <w:widowControl w:val="0"/>
        <w:autoSpaceDE w:val="0"/>
        <w:autoSpaceDN w:val="0"/>
        <w:adjustRightInd w:val="0"/>
        <w:ind w:firstLine="708"/>
        <w:jc w:val="both"/>
        <w:rPr>
          <w:rFonts w:ascii="Abadi" w:hAnsi="Abadi"/>
          <w:i/>
          <w:iCs/>
          <w:sz w:val="21"/>
          <w:szCs w:val="21"/>
        </w:rPr>
      </w:pPr>
    </w:p>
    <w:p w14:paraId="15001187" w14:textId="1B5C87E9" w:rsidR="00AA5E80" w:rsidRDefault="00AA5E80" w:rsidP="00AA11DD">
      <w:pPr>
        <w:widowControl w:val="0"/>
        <w:autoSpaceDE w:val="0"/>
        <w:autoSpaceDN w:val="0"/>
        <w:adjustRightInd w:val="0"/>
        <w:ind w:firstLine="708"/>
        <w:jc w:val="both"/>
        <w:rPr>
          <w:rFonts w:ascii="Abadi" w:hAnsi="Abadi" w:cs="Arial"/>
          <w:sz w:val="21"/>
          <w:szCs w:val="21"/>
        </w:rPr>
      </w:pPr>
      <w:r w:rsidRPr="00AA5E80">
        <w:rPr>
          <w:rFonts w:ascii="Abadi" w:hAnsi="Abadi" w:cs="Arial"/>
          <w:sz w:val="21"/>
          <w:szCs w:val="21"/>
        </w:rPr>
        <w:t>El pasado 20 de septiembre se llevó a cabo el análisis de la iniciativa, en el que el diputado Bricio Balderas Álvarez expuso los motivos por los que consideraba improcedente la propuesta de la diputada iniciante, por lo que la diputada presidenta propuso la elaboración de un proyecto de dictamen en sentido negativo; dicha propuesta fue aprobada por unanimidad de votos.</w:t>
      </w:r>
    </w:p>
    <w:p w14:paraId="47D6C2BF" w14:textId="77777777" w:rsidR="00B76600" w:rsidRPr="00AA5E80" w:rsidRDefault="00B76600" w:rsidP="00AA11DD">
      <w:pPr>
        <w:widowControl w:val="0"/>
        <w:autoSpaceDE w:val="0"/>
        <w:autoSpaceDN w:val="0"/>
        <w:adjustRightInd w:val="0"/>
        <w:ind w:firstLine="708"/>
        <w:jc w:val="both"/>
        <w:rPr>
          <w:rFonts w:ascii="Abadi" w:hAnsi="Abadi" w:cs="Arial"/>
          <w:sz w:val="21"/>
          <w:szCs w:val="21"/>
        </w:rPr>
      </w:pPr>
    </w:p>
    <w:p w14:paraId="3EAD27A8" w14:textId="31FEE68E" w:rsidR="00AA5E80" w:rsidRPr="00B76600" w:rsidRDefault="00AA5E80" w:rsidP="00524AC6">
      <w:pPr>
        <w:pStyle w:val="Prrafodelista"/>
        <w:widowControl w:val="0"/>
        <w:numPr>
          <w:ilvl w:val="0"/>
          <w:numId w:val="39"/>
        </w:numPr>
        <w:autoSpaceDE w:val="0"/>
        <w:autoSpaceDN w:val="0"/>
        <w:adjustRightInd w:val="0"/>
        <w:jc w:val="both"/>
        <w:rPr>
          <w:rFonts w:ascii="Abadi" w:hAnsi="Abadi" w:cs="Arial"/>
          <w:b/>
          <w:bCs/>
          <w:sz w:val="21"/>
          <w:szCs w:val="21"/>
        </w:rPr>
      </w:pPr>
      <w:r w:rsidRPr="00B76600">
        <w:rPr>
          <w:rFonts w:ascii="Abadi" w:hAnsi="Abadi" w:cs="Arial"/>
          <w:b/>
          <w:bCs/>
          <w:sz w:val="21"/>
          <w:szCs w:val="21"/>
        </w:rPr>
        <w:t>Consideraciones.</w:t>
      </w:r>
    </w:p>
    <w:p w14:paraId="536DAFD2" w14:textId="77777777" w:rsidR="00B76600" w:rsidRPr="00B76600" w:rsidRDefault="00B76600" w:rsidP="00B76600">
      <w:pPr>
        <w:pStyle w:val="Prrafodelista"/>
        <w:widowControl w:val="0"/>
        <w:autoSpaceDE w:val="0"/>
        <w:autoSpaceDN w:val="0"/>
        <w:adjustRightInd w:val="0"/>
        <w:ind w:left="1080"/>
        <w:jc w:val="both"/>
        <w:rPr>
          <w:rFonts w:ascii="Abadi" w:hAnsi="Abadi" w:cs="Arial"/>
          <w:b/>
          <w:bCs/>
          <w:sz w:val="21"/>
          <w:szCs w:val="21"/>
        </w:rPr>
      </w:pPr>
    </w:p>
    <w:p w14:paraId="13D73A0A" w14:textId="11651D27" w:rsidR="00AA5E80" w:rsidRDefault="00AA5E80" w:rsidP="00AA11DD">
      <w:pPr>
        <w:widowControl w:val="0"/>
        <w:autoSpaceDE w:val="0"/>
        <w:autoSpaceDN w:val="0"/>
        <w:adjustRightInd w:val="0"/>
        <w:ind w:firstLine="708"/>
        <w:jc w:val="both"/>
        <w:rPr>
          <w:rFonts w:ascii="Abadi" w:hAnsi="Abadi" w:cs="Arial"/>
          <w:sz w:val="21"/>
          <w:szCs w:val="21"/>
        </w:rPr>
      </w:pPr>
      <w:r w:rsidRPr="00AA5E80">
        <w:rPr>
          <w:rFonts w:ascii="Abadi" w:hAnsi="Abadi" w:cs="Arial"/>
          <w:sz w:val="21"/>
          <w:szCs w:val="21"/>
        </w:rPr>
        <w:t>Para esta Comisión de Justicia, sin duda, es de suma importancia el tema de la trata de personas, y de manera específica, cuando estas conductas son con fines de explotación sexual.</w:t>
      </w:r>
    </w:p>
    <w:p w14:paraId="6F1C135E" w14:textId="77777777" w:rsidR="00B76600" w:rsidRPr="00AA5E80" w:rsidRDefault="00B76600" w:rsidP="00AA11DD">
      <w:pPr>
        <w:widowControl w:val="0"/>
        <w:autoSpaceDE w:val="0"/>
        <w:autoSpaceDN w:val="0"/>
        <w:adjustRightInd w:val="0"/>
        <w:ind w:firstLine="708"/>
        <w:jc w:val="both"/>
        <w:rPr>
          <w:rFonts w:ascii="Abadi" w:hAnsi="Abadi" w:cs="Arial"/>
          <w:sz w:val="21"/>
          <w:szCs w:val="21"/>
        </w:rPr>
      </w:pPr>
    </w:p>
    <w:p w14:paraId="42DA5B96" w14:textId="231FF1D0" w:rsidR="00AA5E80" w:rsidRDefault="00AA5E80" w:rsidP="00AA11DD">
      <w:pPr>
        <w:widowControl w:val="0"/>
        <w:autoSpaceDE w:val="0"/>
        <w:autoSpaceDN w:val="0"/>
        <w:adjustRightInd w:val="0"/>
        <w:ind w:firstLine="708"/>
        <w:jc w:val="both"/>
        <w:rPr>
          <w:rFonts w:ascii="Abadi" w:hAnsi="Abadi" w:cs="Arial"/>
          <w:sz w:val="21"/>
          <w:szCs w:val="21"/>
        </w:rPr>
      </w:pPr>
      <w:r w:rsidRPr="00AA5E80">
        <w:rPr>
          <w:rFonts w:ascii="Abadi" w:hAnsi="Abadi" w:cs="Arial"/>
          <w:sz w:val="21"/>
          <w:szCs w:val="21"/>
        </w:rPr>
        <w:t>No obstante, quienes dictaminamos queremos destacar, en primer término, que la finalidad de la iniciativa a efecto de reformar la fracción III del artículo 179-c del Código Penal resulta improcedente, de conformidad con el artículo 73, fracción XXI, inciso a) de la Constitución Política de los Estados Unidos Mexicanos.</w:t>
      </w:r>
    </w:p>
    <w:p w14:paraId="1B8C8B5C" w14:textId="77777777" w:rsidR="00B76600" w:rsidRPr="00AA5E80" w:rsidRDefault="00B76600" w:rsidP="00AA11DD">
      <w:pPr>
        <w:widowControl w:val="0"/>
        <w:autoSpaceDE w:val="0"/>
        <w:autoSpaceDN w:val="0"/>
        <w:adjustRightInd w:val="0"/>
        <w:ind w:firstLine="708"/>
        <w:jc w:val="both"/>
        <w:rPr>
          <w:rFonts w:ascii="Abadi" w:hAnsi="Abadi" w:cs="Arial"/>
          <w:sz w:val="21"/>
          <w:szCs w:val="21"/>
        </w:rPr>
      </w:pPr>
    </w:p>
    <w:p w14:paraId="4DF86E0C" w14:textId="79CB173E" w:rsidR="00AA5E80" w:rsidRDefault="00AA5E80" w:rsidP="00AA11DD">
      <w:pPr>
        <w:widowControl w:val="0"/>
        <w:autoSpaceDE w:val="0"/>
        <w:autoSpaceDN w:val="0"/>
        <w:adjustRightInd w:val="0"/>
        <w:ind w:firstLine="708"/>
        <w:jc w:val="both"/>
        <w:rPr>
          <w:rFonts w:ascii="Abadi" w:hAnsi="Abadi" w:cs="Arial"/>
          <w:sz w:val="21"/>
          <w:szCs w:val="21"/>
        </w:rPr>
      </w:pPr>
      <w:r w:rsidRPr="00AA5E80">
        <w:rPr>
          <w:rFonts w:ascii="Abadi" w:hAnsi="Abadi" w:cs="Arial"/>
          <w:sz w:val="21"/>
          <w:szCs w:val="21"/>
        </w:rPr>
        <w:t>De acuerdo con este artículo corresponde al Congreso de la Unión expedir la legislación en materia de trata de personas, a efecto de establecer en la misma, como mínimo los tipos penales y sus sanciones:</w:t>
      </w:r>
    </w:p>
    <w:p w14:paraId="7F47A905" w14:textId="77777777" w:rsidR="00B76600" w:rsidRPr="00AA5E80" w:rsidRDefault="00B76600" w:rsidP="00AA11DD">
      <w:pPr>
        <w:widowControl w:val="0"/>
        <w:autoSpaceDE w:val="0"/>
        <w:autoSpaceDN w:val="0"/>
        <w:adjustRightInd w:val="0"/>
        <w:ind w:firstLine="708"/>
        <w:jc w:val="both"/>
        <w:rPr>
          <w:rFonts w:ascii="Abadi" w:hAnsi="Abadi" w:cs="Arial"/>
          <w:sz w:val="21"/>
          <w:szCs w:val="21"/>
        </w:rPr>
      </w:pPr>
    </w:p>
    <w:p w14:paraId="4EA2930E" w14:textId="77777777" w:rsidR="00AA5E80" w:rsidRPr="00AA5E80" w:rsidRDefault="00AA5E80" w:rsidP="00AA11DD">
      <w:pPr>
        <w:widowControl w:val="0"/>
        <w:ind w:firstLine="708"/>
        <w:jc w:val="both"/>
        <w:rPr>
          <w:rFonts w:ascii="Abadi" w:hAnsi="Abadi"/>
          <w:sz w:val="21"/>
          <w:szCs w:val="21"/>
        </w:rPr>
      </w:pPr>
      <w:r w:rsidRPr="00AA5E80">
        <w:rPr>
          <w:rFonts w:ascii="Abadi" w:hAnsi="Abadi"/>
          <w:b/>
          <w:bCs/>
          <w:sz w:val="21"/>
          <w:szCs w:val="21"/>
        </w:rPr>
        <w:t>Artículo 73.</w:t>
      </w:r>
      <w:r w:rsidRPr="00AA5E80">
        <w:rPr>
          <w:rFonts w:ascii="Abadi" w:hAnsi="Abadi"/>
          <w:sz w:val="21"/>
          <w:szCs w:val="21"/>
        </w:rPr>
        <w:t xml:space="preserve"> El Congreso tiene facultad:</w:t>
      </w:r>
    </w:p>
    <w:p w14:paraId="4DF071FA" w14:textId="77777777" w:rsidR="00AA5E80" w:rsidRPr="00AA5E80" w:rsidRDefault="00AA5E80" w:rsidP="00AA11DD">
      <w:pPr>
        <w:widowControl w:val="0"/>
        <w:ind w:firstLine="708"/>
        <w:jc w:val="both"/>
        <w:rPr>
          <w:rFonts w:ascii="Abadi" w:hAnsi="Abadi"/>
          <w:sz w:val="21"/>
          <w:szCs w:val="21"/>
        </w:rPr>
      </w:pPr>
    </w:p>
    <w:p w14:paraId="1C516142" w14:textId="77777777" w:rsidR="00AA5E80" w:rsidRPr="00AA5E80" w:rsidRDefault="00AA5E80" w:rsidP="00AA11DD">
      <w:pPr>
        <w:widowControl w:val="0"/>
        <w:ind w:firstLine="708"/>
        <w:jc w:val="both"/>
        <w:rPr>
          <w:rFonts w:ascii="Abadi" w:hAnsi="Abadi"/>
          <w:sz w:val="21"/>
          <w:szCs w:val="21"/>
        </w:rPr>
      </w:pPr>
      <w:r w:rsidRPr="00AA5E80">
        <w:rPr>
          <w:rFonts w:ascii="Abadi" w:hAnsi="Abadi"/>
          <w:sz w:val="21"/>
          <w:szCs w:val="21"/>
        </w:rPr>
        <w:t>[…]</w:t>
      </w:r>
    </w:p>
    <w:p w14:paraId="790CE7DB" w14:textId="77777777" w:rsidR="00AA5E80" w:rsidRPr="00AA5E80" w:rsidRDefault="00AA5E80" w:rsidP="00AA11DD">
      <w:pPr>
        <w:widowControl w:val="0"/>
        <w:ind w:firstLine="708"/>
        <w:jc w:val="both"/>
        <w:rPr>
          <w:rFonts w:ascii="Abadi" w:hAnsi="Abadi"/>
          <w:sz w:val="21"/>
          <w:szCs w:val="21"/>
        </w:rPr>
      </w:pPr>
    </w:p>
    <w:p w14:paraId="7F27B650" w14:textId="77777777" w:rsidR="00AA5E80" w:rsidRPr="00AA5E80" w:rsidRDefault="00AA5E80" w:rsidP="00AA11DD">
      <w:pPr>
        <w:widowControl w:val="0"/>
        <w:ind w:firstLine="708"/>
        <w:jc w:val="both"/>
        <w:rPr>
          <w:rFonts w:ascii="Abadi" w:hAnsi="Abadi"/>
          <w:sz w:val="21"/>
          <w:szCs w:val="21"/>
        </w:rPr>
      </w:pPr>
      <w:r w:rsidRPr="00AA5E80">
        <w:rPr>
          <w:rFonts w:ascii="Abadi" w:hAnsi="Abadi"/>
          <w:b/>
          <w:bCs/>
          <w:sz w:val="21"/>
          <w:szCs w:val="21"/>
        </w:rPr>
        <w:t>XXI.</w:t>
      </w:r>
      <w:r w:rsidRPr="00AA5E80">
        <w:rPr>
          <w:rFonts w:ascii="Abadi" w:hAnsi="Abadi"/>
          <w:sz w:val="21"/>
          <w:szCs w:val="21"/>
        </w:rPr>
        <w:t xml:space="preserve"> Para expedir: </w:t>
      </w:r>
    </w:p>
    <w:p w14:paraId="318A21B6" w14:textId="77777777" w:rsidR="00AA5E80" w:rsidRPr="00AA5E80" w:rsidRDefault="00AA5E80" w:rsidP="00AA11DD">
      <w:pPr>
        <w:widowControl w:val="0"/>
        <w:ind w:firstLine="708"/>
        <w:jc w:val="both"/>
        <w:rPr>
          <w:rFonts w:ascii="Abadi" w:hAnsi="Abadi"/>
          <w:sz w:val="21"/>
          <w:szCs w:val="21"/>
        </w:rPr>
      </w:pPr>
    </w:p>
    <w:p w14:paraId="1B3C0655" w14:textId="77777777" w:rsidR="00AA5E80" w:rsidRPr="00AA5E80" w:rsidRDefault="00AA5E80" w:rsidP="00524AC6">
      <w:pPr>
        <w:pStyle w:val="Prrafodelista"/>
        <w:widowControl w:val="0"/>
        <w:numPr>
          <w:ilvl w:val="0"/>
          <w:numId w:val="43"/>
        </w:numPr>
        <w:contextualSpacing/>
        <w:jc w:val="both"/>
        <w:rPr>
          <w:rFonts w:ascii="Abadi" w:hAnsi="Abadi"/>
          <w:sz w:val="21"/>
          <w:szCs w:val="21"/>
        </w:rPr>
      </w:pPr>
      <w:r w:rsidRPr="00AA5E80">
        <w:rPr>
          <w:rFonts w:ascii="Abadi" w:hAnsi="Abadi"/>
          <w:sz w:val="21"/>
          <w:szCs w:val="21"/>
        </w:rPr>
        <w:t xml:space="preserve">Las leyes generales que establezcan como mínimo, los tipos penales y sus sanciones en las materias de secuestro, desaparición forzada de personas, otras formas de privación de la libertad contrarias a la ley, trata de personas, tortura y otros tratos o penas crueles, inhumanos o degradantes, así como electoral. </w:t>
      </w:r>
    </w:p>
    <w:p w14:paraId="68CB9BBB" w14:textId="77777777" w:rsidR="00AA5E80" w:rsidRPr="00AA5E80" w:rsidRDefault="00AA5E80" w:rsidP="00AA11DD">
      <w:pPr>
        <w:widowControl w:val="0"/>
        <w:ind w:left="708"/>
        <w:jc w:val="both"/>
        <w:rPr>
          <w:rFonts w:ascii="Abadi" w:hAnsi="Abadi"/>
          <w:sz w:val="21"/>
          <w:szCs w:val="21"/>
        </w:rPr>
      </w:pPr>
      <w:r w:rsidRPr="00AA5E80">
        <w:rPr>
          <w:rFonts w:ascii="Abadi" w:hAnsi="Abadi"/>
          <w:sz w:val="21"/>
          <w:szCs w:val="21"/>
        </w:rPr>
        <w:t>[…]</w:t>
      </w:r>
    </w:p>
    <w:p w14:paraId="66223F41" w14:textId="77777777" w:rsidR="00AA5E80" w:rsidRPr="00AA5E80" w:rsidRDefault="00AA5E80" w:rsidP="00AA11DD">
      <w:pPr>
        <w:widowControl w:val="0"/>
        <w:jc w:val="both"/>
        <w:rPr>
          <w:rFonts w:ascii="Abadi" w:hAnsi="Abadi"/>
          <w:sz w:val="21"/>
          <w:szCs w:val="21"/>
        </w:rPr>
      </w:pPr>
    </w:p>
    <w:p w14:paraId="4AE19726" w14:textId="7B2C1CA0" w:rsidR="00AA5E80" w:rsidRDefault="00AA5E80" w:rsidP="00AA11DD">
      <w:pPr>
        <w:widowControl w:val="0"/>
        <w:autoSpaceDE w:val="0"/>
        <w:autoSpaceDN w:val="0"/>
        <w:adjustRightInd w:val="0"/>
        <w:ind w:firstLine="708"/>
        <w:jc w:val="both"/>
        <w:rPr>
          <w:rFonts w:ascii="Abadi" w:hAnsi="Abadi" w:cs="Arial"/>
          <w:sz w:val="21"/>
          <w:szCs w:val="21"/>
        </w:rPr>
      </w:pPr>
      <w:r w:rsidRPr="00AA5E80">
        <w:rPr>
          <w:rFonts w:ascii="Abadi" w:hAnsi="Abadi" w:cs="Arial"/>
          <w:sz w:val="21"/>
          <w:szCs w:val="21"/>
        </w:rPr>
        <w:t xml:space="preserve">Es así como, el Congreso de la Unión expidió la Ley General para Prevenir, Sancionar y Erradicar los Delitos en Materia de Trata de Personas y para la Protección y Asistencia a las Víctimas de estos Delitos, vigente en toda la República Mexicana desde el 15 de junio de 2012. </w:t>
      </w:r>
    </w:p>
    <w:p w14:paraId="6653110C" w14:textId="77777777" w:rsidR="00B76600" w:rsidRPr="00AA5E80" w:rsidRDefault="00B76600" w:rsidP="00AA11DD">
      <w:pPr>
        <w:widowControl w:val="0"/>
        <w:autoSpaceDE w:val="0"/>
        <w:autoSpaceDN w:val="0"/>
        <w:adjustRightInd w:val="0"/>
        <w:ind w:firstLine="708"/>
        <w:jc w:val="both"/>
        <w:rPr>
          <w:rFonts w:ascii="Abadi" w:hAnsi="Abadi" w:cs="Arial"/>
          <w:sz w:val="21"/>
          <w:szCs w:val="21"/>
        </w:rPr>
      </w:pPr>
    </w:p>
    <w:p w14:paraId="4B707448" w14:textId="77777777" w:rsidR="00AA5E80" w:rsidRPr="00AA5E80" w:rsidRDefault="00AA5E80" w:rsidP="00AA11DD">
      <w:pPr>
        <w:widowControl w:val="0"/>
        <w:ind w:firstLine="708"/>
        <w:jc w:val="both"/>
        <w:rPr>
          <w:rFonts w:ascii="Abadi" w:hAnsi="Abadi"/>
          <w:sz w:val="21"/>
          <w:szCs w:val="21"/>
        </w:rPr>
      </w:pPr>
      <w:r w:rsidRPr="00AA5E80">
        <w:rPr>
          <w:rFonts w:ascii="Abadi" w:hAnsi="Abadi"/>
          <w:sz w:val="21"/>
          <w:szCs w:val="21"/>
        </w:rPr>
        <w:t xml:space="preserve">De acuerdo con lo anterior, de proceder a la reforma propuesta por la iniciante se invadirían las facultades del Congreso de la Unión y, como resultado, tendríamos una disposición inconstitucional. </w:t>
      </w:r>
    </w:p>
    <w:p w14:paraId="3429C214" w14:textId="77777777" w:rsidR="00AA5E80" w:rsidRPr="00AA5E80" w:rsidRDefault="00AA5E80" w:rsidP="00AA11DD">
      <w:pPr>
        <w:widowControl w:val="0"/>
        <w:ind w:firstLine="708"/>
        <w:jc w:val="both"/>
        <w:rPr>
          <w:rFonts w:ascii="Abadi" w:hAnsi="Abadi"/>
          <w:sz w:val="21"/>
          <w:szCs w:val="21"/>
        </w:rPr>
      </w:pPr>
    </w:p>
    <w:p w14:paraId="41073D87" w14:textId="77777777" w:rsidR="00AA5E80" w:rsidRPr="00AA5E80" w:rsidRDefault="00AA5E80" w:rsidP="00AA11DD">
      <w:pPr>
        <w:widowControl w:val="0"/>
        <w:ind w:firstLine="708"/>
        <w:jc w:val="both"/>
        <w:rPr>
          <w:rFonts w:ascii="Abadi" w:hAnsi="Abadi"/>
          <w:sz w:val="21"/>
          <w:szCs w:val="21"/>
        </w:rPr>
      </w:pPr>
      <w:r w:rsidRPr="00AA5E80">
        <w:rPr>
          <w:rFonts w:ascii="Abadi" w:hAnsi="Abadi"/>
          <w:sz w:val="21"/>
          <w:szCs w:val="21"/>
        </w:rPr>
        <w:t xml:space="preserve">En segundo término, la propuesta de derogación de los artículos 236 y 240, que comprenden los tipos penales de </w:t>
      </w:r>
      <w:r w:rsidRPr="00AA5E80">
        <w:rPr>
          <w:rFonts w:ascii="Abadi" w:hAnsi="Abadi"/>
          <w:i/>
          <w:iCs/>
          <w:sz w:val="21"/>
          <w:szCs w:val="21"/>
        </w:rPr>
        <w:t xml:space="preserve">Corrupción de menores e incapaces. Explotación sexual, </w:t>
      </w:r>
      <w:r w:rsidRPr="00AA5E80">
        <w:rPr>
          <w:rFonts w:ascii="Abadi" w:hAnsi="Abadi"/>
          <w:sz w:val="21"/>
          <w:szCs w:val="21"/>
        </w:rPr>
        <w:t xml:space="preserve">así como de </w:t>
      </w:r>
      <w:r w:rsidRPr="00AA5E80">
        <w:rPr>
          <w:rFonts w:ascii="Abadi" w:hAnsi="Abadi"/>
          <w:i/>
          <w:iCs/>
          <w:sz w:val="21"/>
          <w:szCs w:val="21"/>
        </w:rPr>
        <w:t>lenocinio</w:t>
      </w:r>
      <w:r w:rsidRPr="00AA5E80">
        <w:rPr>
          <w:rFonts w:ascii="Abadi" w:hAnsi="Abadi"/>
          <w:sz w:val="21"/>
          <w:szCs w:val="21"/>
        </w:rPr>
        <w:t>, respectivamente, de acuerdo con lo expresado por la propia iniciante, está íntimamente vinculada con la propuesta de reformar la fracción III del artículo 179-c, por lo tanto, al considerar no procedente la reforma a esta última, tampoco sería procedente derogar dichos tipos penales.</w:t>
      </w:r>
    </w:p>
    <w:p w14:paraId="4DD029BA" w14:textId="77777777" w:rsidR="00AA5E80" w:rsidRPr="00AA5E80" w:rsidRDefault="00AA5E80" w:rsidP="00AA11DD">
      <w:pPr>
        <w:widowControl w:val="0"/>
        <w:ind w:firstLine="708"/>
        <w:jc w:val="both"/>
        <w:rPr>
          <w:rFonts w:ascii="Abadi" w:hAnsi="Abadi"/>
          <w:sz w:val="21"/>
          <w:szCs w:val="21"/>
        </w:rPr>
      </w:pPr>
    </w:p>
    <w:p w14:paraId="45DD9B90" w14:textId="1BC1DAFE" w:rsidR="00AA5E80" w:rsidRDefault="00AA5E80" w:rsidP="00AA11DD">
      <w:pPr>
        <w:widowControl w:val="0"/>
        <w:ind w:firstLine="708"/>
        <w:jc w:val="both"/>
        <w:rPr>
          <w:rFonts w:ascii="Abadi" w:hAnsi="Abadi"/>
          <w:sz w:val="21"/>
          <w:szCs w:val="21"/>
        </w:rPr>
      </w:pPr>
      <w:r w:rsidRPr="00AA5E80">
        <w:rPr>
          <w:rFonts w:ascii="Abadi" w:hAnsi="Abadi"/>
          <w:sz w:val="21"/>
          <w:szCs w:val="21"/>
        </w:rPr>
        <w:t>Esta vinculación es clara de acuerdo con lo argumentado por la iniciante en su exposición de motivos al señalar que:</w:t>
      </w:r>
    </w:p>
    <w:p w14:paraId="76FB0FBF" w14:textId="77777777" w:rsidR="00B76600" w:rsidRPr="00AA5E80" w:rsidRDefault="00B76600" w:rsidP="00AA11DD">
      <w:pPr>
        <w:widowControl w:val="0"/>
        <w:ind w:firstLine="708"/>
        <w:jc w:val="both"/>
        <w:rPr>
          <w:rFonts w:ascii="Abadi" w:hAnsi="Abadi"/>
          <w:sz w:val="21"/>
          <w:szCs w:val="21"/>
        </w:rPr>
      </w:pPr>
    </w:p>
    <w:p w14:paraId="61A5B8BB" w14:textId="18980B8C" w:rsidR="00AA5E80" w:rsidRDefault="00AA5E80" w:rsidP="00AA11DD">
      <w:pPr>
        <w:widowControl w:val="0"/>
        <w:autoSpaceDE w:val="0"/>
        <w:autoSpaceDN w:val="0"/>
        <w:adjustRightInd w:val="0"/>
        <w:ind w:left="708"/>
        <w:jc w:val="both"/>
        <w:rPr>
          <w:rFonts w:ascii="Abadi" w:hAnsi="Abadi"/>
          <w:sz w:val="21"/>
          <w:szCs w:val="21"/>
          <w:lang w:val="es-MX"/>
        </w:rPr>
      </w:pPr>
      <w:r w:rsidRPr="00AA5E80">
        <w:rPr>
          <w:rFonts w:ascii="Abadi" w:hAnsi="Abadi"/>
          <w:sz w:val="21"/>
          <w:szCs w:val="21"/>
          <w:lang w:val="es-MX"/>
        </w:rPr>
        <w:t xml:space="preserve">De igual modo, en el Código penal para el Estado de Guanajuato las características de los delitos de trata de personas, lenocinio y Corrupción de menores e incapaces. Explotación </w:t>
      </w:r>
      <w:r w:rsidRPr="00AA5E80">
        <w:rPr>
          <w:rFonts w:ascii="Abadi" w:hAnsi="Abadi"/>
          <w:sz w:val="21"/>
          <w:szCs w:val="21"/>
          <w:lang w:val="es-MX"/>
        </w:rPr>
        <w:lastRenderedPageBreak/>
        <w:t>sexual en su interpretación podrían resultar similares; lo anterior debido a las características y aplicación de la ley, lo cual genera criterios contradictorios y, en consecuencia, los culpables puedan ampararse bajo el delito de lenocinio para recibir sanciones privativas de libertad más leves al poder invocar el principio en derecho penal de la pena que más le beneficie, librando su actividad que se compone de los elementos del delito de trata de personas.</w:t>
      </w:r>
    </w:p>
    <w:p w14:paraId="1BFFC8C3" w14:textId="77777777" w:rsidR="00B76600" w:rsidRPr="00AA5E80" w:rsidRDefault="00B76600" w:rsidP="00AA11DD">
      <w:pPr>
        <w:widowControl w:val="0"/>
        <w:autoSpaceDE w:val="0"/>
        <w:autoSpaceDN w:val="0"/>
        <w:adjustRightInd w:val="0"/>
        <w:ind w:left="708"/>
        <w:jc w:val="both"/>
        <w:rPr>
          <w:rFonts w:ascii="Abadi" w:hAnsi="Abadi"/>
          <w:sz w:val="21"/>
          <w:szCs w:val="21"/>
          <w:lang w:val="es-MX"/>
        </w:rPr>
      </w:pPr>
    </w:p>
    <w:p w14:paraId="2DACBA79" w14:textId="77777777" w:rsidR="00AA5E80" w:rsidRPr="00AA5E80" w:rsidRDefault="00AA5E80" w:rsidP="00AA11DD">
      <w:pPr>
        <w:widowControl w:val="0"/>
        <w:jc w:val="both"/>
        <w:rPr>
          <w:rFonts w:ascii="Abadi" w:hAnsi="Abadi"/>
          <w:sz w:val="21"/>
          <w:szCs w:val="21"/>
        </w:rPr>
      </w:pPr>
      <w:r w:rsidRPr="00AA5E80">
        <w:rPr>
          <w:rFonts w:ascii="Abadi" w:hAnsi="Abadi"/>
          <w:sz w:val="21"/>
          <w:szCs w:val="21"/>
        </w:rPr>
        <w:tab/>
        <w:t>Para ilustrar lo anterior presenta en su exposición de motivos un cuadro de penas de los delitos que considera similares.</w:t>
      </w:r>
    </w:p>
    <w:p w14:paraId="567A73F2" w14:textId="77777777" w:rsidR="00AA5E80" w:rsidRPr="00AA5E80" w:rsidRDefault="00AA5E80" w:rsidP="00AA11DD">
      <w:pPr>
        <w:widowControl w:val="0"/>
        <w:jc w:val="both"/>
        <w:rPr>
          <w:rFonts w:ascii="Abadi" w:hAnsi="Abadi"/>
          <w:sz w:val="21"/>
          <w:szCs w:val="21"/>
        </w:rPr>
      </w:pPr>
    </w:p>
    <w:p w14:paraId="32BEE966" w14:textId="3EC59E95" w:rsidR="00AA5E80" w:rsidRDefault="00AA5E80" w:rsidP="00AA11DD">
      <w:pPr>
        <w:widowControl w:val="0"/>
        <w:jc w:val="both"/>
        <w:rPr>
          <w:rFonts w:ascii="Abadi" w:hAnsi="Abadi"/>
          <w:sz w:val="21"/>
          <w:szCs w:val="21"/>
        </w:rPr>
      </w:pPr>
      <w:r w:rsidRPr="00AA5E80">
        <w:rPr>
          <w:rFonts w:ascii="Abadi" w:hAnsi="Abadi"/>
          <w:sz w:val="21"/>
          <w:szCs w:val="21"/>
        </w:rPr>
        <w:tab/>
        <w:t>Más delante en su exposición de motivos expresa que:</w:t>
      </w:r>
    </w:p>
    <w:p w14:paraId="3E618761" w14:textId="77777777" w:rsidR="00B76600" w:rsidRPr="00AA5E80" w:rsidRDefault="00B76600" w:rsidP="00AA11DD">
      <w:pPr>
        <w:widowControl w:val="0"/>
        <w:jc w:val="both"/>
        <w:rPr>
          <w:rFonts w:ascii="Abadi" w:hAnsi="Abadi"/>
          <w:sz w:val="21"/>
          <w:szCs w:val="21"/>
        </w:rPr>
      </w:pPr>
    </w:p>
    <w:p w14:paraId="610CC9C4" w14:textId="764574BF" w:rsidR="00AA5E80" w:rsidRDefault="00AA5E80" w:rsidP="00AA11DD">
      <w:pPr>
        <w:widowControl w:val="0"/>
        <w:autoSpaceDE w:val="0"/>
        <w:autoSpaceDN w:val="0"/>
        <w:adjustRightInd w:val="0"/>
        <w:ind w:left="708"/>
        <w:jc w:val="both"/>
        <w:rPr>
          <w:rFonts w:ascii="Abadi" w:hAnsi="Abadi"/>
          <w:sz w:val="21"/>
          <w:szCs w:val="21"/>
          <w:lang w:val="es-MX"/>
        </w:rPr>
      </w:pPr>
      <w:r w:rsidRPr="00AA5E80">
        <w:rPr>
          <w:rFonts w:ascii="Abadi" w:hAnsi="Abadi"/>
          <w:sz w:val="21"/>
          <w:szCs w:val="21"/>
          <w:lang w:val="es-MX"/>
        </w:rPr>
        <w:t>Es importante señalar que, siguiendo la lógica del análisis legislativo, la decisión que se tome deberá estar en directa relación con los argumentos que se esgriman en torno a la trata de personas con fines de explotación sexual como un problema de violencia estructural y de género contra las mujeres, así como datos, informes, estudios y estadísticas relacionados; se tiene que adoptar una línea de actuación que, aunque requiera tiempo y esfuerzos, nos lleve a resultados significativos y permanentes, castigo a los culpables, así como reinserción eficaz de las víctimas; además de trabajar en la prevención, con especial incidencia en sectores vulnerables, y una formación-educación del conjunto de la sociedad sobre la problemática. Y esto son leyes, implantación de una legislación que posibilite la consecución de tales objetivos.</w:t>
      </w:r>
    </w:p>
    <w:p w14:paraId="619CCB61" w14:textId="77777777" w:rsidR="00AA5E80" w:rsidRPr="00AA5E80" w:rsidRDefault="00AA5E80" w:rsidP="00AA11DD">
      <w:pPr>
        <w:widowControl w:val="0"/>
        <w:autoSpaceDE w:val="0"/>
        <w:autoSpaceDN w:val="0"/>
        <w:adjustRightInd w:val="0"/>
        <w:ind w:left="708"/>
        <w:jc w:val="both"/>
        <w:rPr>
          <w:rFonts w:ascii="Abadi" w:hAnsi="Abadi"/>
          <w:sz w:val="21"/>
          <w:szCs w:val="21"/>
          <w:lang w:val="es-MX"/>
        </w:rPr>
      </w:pPr>
    </w:p>
    <w:p w14:paraId="42A54AA1" w14:textId="77777777" w:rsidR="00AA5E80" w:rsidRPr="00AA5E80" w:rsidRDefault="00AA5E80" w:rsidP="00AA11DD">
      <w:pPr>
        <w:widowControl w:val="0"/>
        <w:autoSpaceDE w:val="0"/>
        <w:autoSpaceDN w:val="0"/>
        <w:adjustRightInd w:val="0"/>
        <w:ind w:left="708"/>
        <w:jc w:val="both"/>
        <w:rPr>
          <w:rFonts w:ascii="Abadi" w:hAnsi="Abadi"/>
          <w:sz w:val="21"/>
          <w:szCs w:val="21"/>
          <w:lang w:val="es-MX"/>
        </w:rPr>
      </w:pPr>
      <w:r w:rsidRPr="00AA5E80">
        <w:rPr>
          <w:rFonts w:ascii="Abadi" w:hAnsi="Abadi"/>
          <w:sz w:val="21"/>
          <w:szCs w:val="21"/>
          <w:lang w:val="es-MX"/>
        </w:rPr>
        <w:t xml:space="preserve">Con base en los argumentos en supralíneas referidos, y ejerciendo las facultades que la Constitución del Estado me confiere para la presentación de iniciativas de ley, propongo se deroguen los artículos 236, 238 y el 240 del Código Penal para el Estado de Guanajuato y sean </w:t>
      </w:r>
      <w:r w:rsidRPr="00AA5E80">
        <w:rPr>
          <w:rFonts w:ascii="Abadi" w:hAnsi="Abadi"/>
          <w:sz w:val="21"/>
          <w:szCs w:val="21"/>
          <w:lang w:val="es-MX"/>
        </w:rPr>
        <w:t>contempladas estas conductas en los términos de trata con fines de explotación sexual, con las agravantes de sí este se ejecuta en contra de mujeres, personas en situación de migración, infancias e incapaces.</w:t>
      </w:r>
    </w:p>
    <w:p w14:paraId="5A2CE7F1" w14:textId="77777777" w:rsidR="00AA5E80" w:rsidRPr="00AA5E80" w:rsidRDefault="00AA5E80" w:rsidP="00AA11DD">
      <w:pPr>
        <w:widowControl w:val="0"/>
        <w:jc w:val="both"/>
        <w:rPr>
          <w:rFonts w:ascii="Abadi" w:hAnsi="Abadi"/>
          <w:sz w:val="21"/>
          <w:szCs w:val="21"/>
        </w:rPr>
      </w:pPr>
    </w:p>
    <w:p w14:paraId="07CAE025" w14:textId="77777777" w:rsidR="00AA5E80" w:rsidRPr="00AA5E80" w:rsidRDefault="00AA5E80" w:rsidP="00AA11DD">
      <w:pPr>
        <w:widowControl w:val="0"/>
        <w:ind w:firstLine="708"/>
        <w:jc w:val="both"/>
        <w:rPr>
          <w:rFonts w:ascii="Abadi" w:hAnsi="Abadi"/>
          <w:sz w:val="21"/>
          <w:szCs w:val="21"/>
        </w:rPr>
      </w:pPr>
      <w:r w:rsidRPr="00AA5E80">
        <w:rPr>
          <w:rFonts w:ascii="Abadi" w:hAnsi="Abadi"/>
          <w:sz w:val="21"/>
          <w:szCs w:val="21"/>
        </w:rPr>
        <w:t xml:space="preserve">En conclusión, suprimir de nuestra legislación sustantiva penal los artículos 236 y 240 -sobre el artículo 238 referido en su argumentación no se hizo propuesta de derogación-, bajo la proyección de la iniciativa de referencia, resulta improcedente, ya que de excluirse los tipos penales contenidos en dichos dispositivos quedarían desprotegidas las víctimas que sufran las conductas que se describen en los mismos, generando con ello impunidad.   </w:t>
      </w:r>
    </w:p>
    <w:p w14:paraId="2D9FB8AC" w14:textId="77777777" w:rsidR="00AA5E80" w:rsidRPr="00AA5E80" w:rsidRDefault="00AA5E80" w:rsidP="00AA11DD">
      <w:pPr>
        <w:widowControl w:val="0"/>
        <w:ind w:firstLine="708"/>
        <w:jc w:val="both"/>
        <w:rPr>
          <w:rFonts w:ascii="Abadi" w:hAnsi="Abadi"/>
          <w:sz w:val="21"/>
          <w:szCs w:val="21"/>
        </w:rPr>
      </w:pPr>
    </w:p>
    <w:p w14:paraId="637C6178" w14:textId="77777777" w:rsidR="00AA5E80" w:rsidRPr="00AA5E80" w:rsidRDefault="00AA5E80" w:rsidP="00AA11DD">
      <w:pPr>
        <w:widowControl w:val="0"/>
        <w:ind w:firstLine="708"/>
        <w:jc w:val="both"/>
        <w:rPr>
          <w:rFonts w:ascii="Abadi" w:hAnsi="Abadi"/>
          <w:sz w:val="21"/>
          <w:szCs w:val="21"/>
        </w:rPr>
      </w:pPr>
      <w:r w:rsidRPr="00AA5E80">
        <w:rPr>
          <w:rFonts w:ascii="Abadi" w:hAnsi="Abadi"/>
          <w:sz w:val="21"/>
          <w:szCs w:val="21"/>
        </w:rPr>
        <w:t xml:space="preserve">Por lo expuesto y con fundamento en los artículos 113 fracción II y 171 de la Ley Orgánica del Poder Legislativo, se propone a la Asamblea el siguiente: </w:t>
      </w:r>
    </w:p>
    <w:p w14:paraId="35B42145" w14:textId="77777777" w:rsidR="00AA5E80" w:rsidRPr="00AA5E80" w:rsidRDefault="00AA5E80" w:rsidP="00AA11DD">
      <w:pPr>
        <w:widowControl w:val="0"/>
        <w:jc w:val="center"/>
        <w:rPr>
          <w:rFonts w:ascii="Abadi" w:hAnsi="Abadi"/>
          <w:b/>
          <w:bCs/>
          <w:sz w:val="21"/>
          <w:szCs w:val="21"/>
        </w:rPr>
      </w:pPr>
    </w:p>
    <w:p w14:paraId="5A6D2463" w14:textId="77777777" w:rsidR="00AA5E80" w:rsidRPr="00AA5E80" w:rsidRDefault="00AA5E80" w:rsidP="00AA11DD">
      <w:pPr>
        <w:widowControl w:val="0"/>
        <w:jc w:val="center"/>
        <w:rPr>
          <w:rFonts w:ascii="Abadi" w:hAnsi="Abadi"/>
          <w:b/>
          <w:bCs/>
          <w:sz w:val="21"/>
          <w:szCs w:val="21"/>
        </w:rPr>
      </w:pPr>
      <w:r w:rsidRPr="00AA5E80">
        <w:rPr>
          <w:rFonts w:ascii="Abadi" w:hAnsi="Abadi"/>
          <w:b/>
          <w:bCs/>
          <w:sz w:val="21"/>
          <w:szCs w:val="21"/>
        </w:rPr>
        <w:t>ACUERDO</w:t>
      </w:r>
    </w:p>
    <w:p w14:paraId="2819DF61" w14:textId="77777777" w:rsidR="00AA5E80" w:rsidRPr="00AA5E80" w:rsidRDefault="00AA5E80" w:rsidP="00AA11DD">
      <w:pPr>
        <w:widowControl w:val="0"/>
        <w:jc w:val="center"/>
        <w:rPr>
          <w:rFonts w:ascii="Abadi" w:hAnsi="Abadi"/>
          <w:b/>
          <w:bCs/>
          <w:sz w:val="21"/>
          <w:szCs w:val="21"/>
        </w:rPr>
      </w:pPr>
    </w:p>
    <w:p w14:paraId="039B57EB" w14:textId="77777777" w:rsidR="00AA5E80" w:rsidRPr="00AA5E80" w:rsidRDefault="00AA5E80" w:rsidP="00AA11DD">
      <w:pPr>
        <w:widowControl w:val="0"/>
        <w:ind w:firstLine="708"/>
        <w:jc w:val="both"/>
        <w:rPr>
          <w:rFonts w:ascii="Abadi" w:hAnsi="Abadi"/>
          <w:sz w:val="21"/>
          <w:szCs w:val="21"/>
        </w:rPr>
      </w:pPr>
      <w:r w:rsidRPr="00AA5E80">
        <w:rPr>
          <w:rFonts w:ascii="Abadi" w:hAnsi="Abadi"/>
          <w:b/>
          <w:bCs/>
          <w:sz w:val="21"/>
          <w:szCs w:val="21"/>
        </w:rPr>
        <w:t>Único.</w:t>
      </w:r>
      <w:r w:rsidRPr="00AA5E80">
        <w:rPr>
          <w:rFonts w:ascii="Abadi" w:hAnsi="Abadi"/>
          <w:sz w:val="21"/>
          <w:szCs w:val="21"/>
        </w:rPr>
        <w:t xml:space="preserve"> No resulta procedente la propuesta a efecto de reformar la fracción III del artículo 179-C; y derogar los artículos 236 y 240 del Código Penal del Estado de Guanajuato, contenida en la iniciativa presentada por la diputada Hades Berenice Aguilar Castillo, integrante del Grupo Parlamentario del Partido MORENA</w:t>
      </w:r>
      <w:r w:rsidRPr="00AA5E80">
        <w:rPr>
          <w:rFonts w:ascii="Abadi" w:hAnsi="Abadi" w:cs="Arial"/>
          <w:sz w:val="21"/>
          <w:szCs w:val="21"/>
        </w:rPr>
        <w:t xml:space="preserve">. </w:t>
      </w:r>
      <w:r w:rsidRPr="00AA5E80">
        <w:rPr>
          <w:rFonts w:ascii="Abadi" w:hAnsi="Abadi"/>
          <w:sz w:val="21"/>
          <w:szCs w:val="21"/>
        </w:rPr>
        <w:t>De tal forma se instruye su archivo definitivo.</w:t>
      </w:r>
    </w:p>
    <w:p w14:paraId="79889760" w14:textId="77777777" w:rsidR="00AA5E80" w:rsidRPr="00AA5E80" w:rsidRDefault="00AA5E80" w:rsidP="00AA11DD">
      <w:pPr>
        <w:pStyle w:val="Estilo"/>
        <w:rPr>
          <w:rFonts w:ascii="Abadi" w:hAnsi="Abadi"/>
          <w:sz w:val="21"/>
          <w:szCs w:val="21"/>
        </w:rPr>
      </w:pPr>
    </w:p>
    <w:p w14:paraId="731AA3AA" w14:textId="77777777" w:rsidR="00AA5E80" w:rsidRPr="00AA5E80" w:rsidRDefault="00AA5E80" w:rsidP="00AA11DD">
      <w:pPr>
        <w:pStyle w:val="Estilo"/>
        <w:rPr>
          <w:rFonts w:ascii="Abadi" w:hAnsi="Abadi"/>
          <w:sz w:val="21"/>
          <w:szCs w:val="21"/>
        </w:rPr>
      </w:pPr>
    </w:p>
    <w:p w14:paraId="6005B049" w14:textId="77777777" w:rsidR="00AA5E80" w:rsidRPr="00AA5E80" w:rsidRDefault="00AA5E80" w:rsidP="00AA11DD">
      <w:pPr>
        <w:pStyle w:val="Sinespaciado"/>
        <w:jc w:val="center"/>
        <w:rPr>
          <w:rFonts w:ascii="Abadi" w:hAnsi="Abadi"/>
          <w:b/>
          <w:iCs/>
          <w:sz w:val="21"/>
          <w:szCs w:val="21"/>
        </w:rPr>
      </w:pPr>
      <w:r w:rsidRPr="00AA5E80">
        <w:rPr>
          <w:rFonts w:ascii="Abadi" w:hAnsi="Abadi"/>
          <w:b/>
          <w:iCs/>
          <w:sz w:val="21"/>
          <w:szCs w:val="21"/>
        </w:rPr>
        <w:t>Guanajuato, Gto., 27 de septiembre de 2022</w:t>
      </w:r>
    </w:p>
    <w:p w14:paraId="5548C05A" w14:textId="77777777" w:rsidR="00AA5E80" w:rsidRPr="00AA5E80" w:rsidRDefault="00AA5E80" w:rsidP="00AA11DD">
      <w:pPr>
        <w:pStyle w:val="Sinespaciado"/>
        <w:jc w:val="center"/>
        <w:rPr>
          <w:rFonts w:ascii="Abadi" w:hAnsi="Abadi"/>
          <w:b/>
          <w:i/>
          <w:iCs/>
          <w:sz w:val="21"/>
          <w:szCs w:val="21"/>
        </w:rPr>
      </w:pPr>
      <w:r w:rsidRPr="00AA5E80">
        <w:rPr>
          <w:rFonts w:ascii="Abadi" w:hAnsi="Abadi"/>
          <w:b/>
          <w:iCs/>
          <w:sz w:val="21"/>
          <w:szCs w:val="21"/>
        </w:rPr>
        <w:t>La Comisión de Justicia.</w:t>
      </w:r>
    </w:p>
    <w:p w14:paraId="4A29E25C" w14:textId="77777777" w:rsidR="00AA5E80" w:rsidRPr="00AA5E80" w:rsidRDefault="00AA5E80" w:rsidP="00AA11DD">
      <w:pPr>
        <w:pStyle w:val="Sinespaciado"/>
        <w:jc w:val="center"/>
        <w:rPr>
          <w:rFonts w:ascii="Abadi" w:hAnsi="Abadi"/>
          <w:b/>
          <w:i/>
          <w:iCs/>
          <w:sz w:val="21"/>
          <w:szCs w:val="21"/>
        </w:rPr>
      </w:pPr>
    </w:p>
    <w:p w14:paraId="43DDCF9E" w14:textId="77777777" w:rsidR="00AA5E80" w:rsidRPr="00AA5E80" w:rsidRDefault="00AA5E80" w:rsidP="00AA11DD">
      <w:pPr>
        <w:pStyle w:val="Sinespaciado"/>
        <w:jc w:val="center"/>
        <w:rPr>
          <w:rFonts w:ascii="Abadi" w:hAnsi="Abadi"/>
          <w:b/>
          <w:i/>
          <w:iCs/>
          <w:sz w:val="21"/>
          <w:szCs w:val="21"/>
        </w:rPr>
      </w:pPr>
      <w:r w:rsidRPr="00AA5E80">
        <w:rPr>
          <w:rFonts w:ascii="Abadi" w:hAnsi="Abadi"/>
          <w:b/>
          <w:iCs/>
          <w:sz w:val="21"/>
          <w:szCs w:val="21"/>
        </w:rPr>
        <w:t>Laura Cristina Márquez Alcalá</w:t>
      </w:r>
    </w:p>
    <w:p w14:paraId="2F72C554" w14:textId="77777777" w:rsidR="00AA5E80" w:rsidRPr="00AA5E80" w:rsidRDefault="00AA5E80" w:rsidP="00AA11DD">
      <w:pPr>
        <w:pStyle w:val="Sinespaciado"/>
        <w:jc w:val="center"/>
        <w:rPr>
          <w:rFonts w:ascii="Abadi" w:hAnsi="Abadi"/>
          <w:b/>
          <w:i/>
          <w:iCs/>
          <w:sz w:val="21"/>
          <w:szCs w:val="21"/>
        </w:rPr>
      </w:pPr>
      <w:r w:rsidRPr="00AA5E80">
        <w:rPr>
          <w:rFonts w:ascii="Abadi" w:hAnsi="Abadi"/>
          <w:b/>
          <w:iCs/>
          <w:sz w:val="21"/>
          <w:szCs w:val="21"/>
        </w:rPr>
        <w:t>Diputada presidenta</w:t>
      </w:r>
    </w:p>
    <w:p w14:paraId="6108F4B1" w14:textId="77777777" w:rsidR="00AA5E80" w:rsidRPr="00AA5E80" w:rsidRDefault="00AA5E80" w:rsidP="00AA11DD">
      <w:pPr>
        <w:pStyle w:val="Sinespaciado"/>
        <w:jc w:val="center"/>
        <w:rPr>
          <w:rFonts w:ascii="Abadi" w:hAnsi="Abadi"/>
          <w:b/>
          <w:i/>
          <w:iCs/>
          <w:sz w:val="21"/>
          <w:szCs w:val="21"/>
        </w:rPr>
      </w:pPr>
    </w:p>
    <w:p w14:paraId="3DF69D55" w14:textId="77777777" w:rsidR="00B76600" w:rsidRDefault="00AA5E80" w:rsidP="00AA11DD">
      <w:pPr>
        <w:pStyle w:val="Sinespaciado"/>
        <w:rPr>
          <w:rFonts w:ascii="Abadi" w:hAnsi="Abadi"/>
          <w:b/>
          <w:iCs/>
          <w:sz w:val="21"/>
          <w:szCs w:val="21"/>
        </w:rPr>
      </w:pPr>
      <w:r w:rsidRPr="00AA5E80">
        <w:rPr>
          <w:rFonts w:ascii="Abadi" w:hAnsi="Abadi"/>
          <w:b/>
          <w:iCs/>
          <w:sz w:val="21"/>
          <w:szCs w:val="21"/>
        </w:rPr>
        <w:t>Susana Bermúdez Cano</w:t>
      </w:r>
      <w:r w:rsidRPr="00AA5E80">
        <w:rPr>
          <w:rFonts w:ascii="Abadi" w:hAnsi="Abadi"/>
          <w:b/>
          <w:iCs/>
          <w:sz w:val="21"/>
          <w:szCs w:val="21"/>
        </w:rPr>
        <w:tab/>
      </w:r>
    </w:p>
    <w:p w14:paraId="3AF5CB90" w14:textId="093128CB" w:rsidR="00B76600" w:rsidRDefault="00B76600" w:rsidP="00AA11DD">
      <w:pPr>
        <w:pStyle w:val="Sinespaciado"/>
        <w:rPr>
          <w:rFonts w:ascii="Abadi" w:hAnsi="Abadi"/>
          <w:b/>
          <w:iCs/>
          <w:sz w:val="21"/>
          <w:szCs w:val="21"/>
        </w:rPr>
      </w:pPr>
      <w:r w:rsidRPr="00AA5E80">
        <w:rPr>
          <w:rFonts w:ascii="Abadi" w:hAnsi="Abadi"/>
          <w:b/>
          <w:iCs/>
          <w:sz w:val="21"/>
          <w:szCs w:val="21"/>
        </w:rPr>
        <w:t>Diputada vocal</w:t>
      </w:r>
    </w:p>
    <w:p w14:paraId="7909681B" w14:textId="42AFD4F3" w:rsidR="00AA5E80" w:rsidRPr="00AA5E80" w:rsidRDefault="00AA5E80" w:rsidP="00AA11DD">
      <w:pPr>
        <w:pStyle w:val="Sinespaciado"/>
        <w:rPr>
          <w:rFonts w:ascii="Abadi" w:hAnsi="Abadi"/>
          <w:b/>
          <w:i/>
          <w:iCs/>
          <w:sz w:val="21"/>
          <w:szCs w:val="21"/>
        </w:rPr>
      </w:pPr>
      <w:r w:rsidRPr="00AA5E80">
        <w:rPr>
          <w:rFonts w:ascii="Abadi" w:hAnsi="Abadi"/>
          <w:b/>
          <w:iCs/>
          <w:sz w:val="21"/>
          <w:szCs w:val="21"/>
        </w:rPr>
        <w:t xml:space="preserve">Bricio Balderas Álvarez </w:t>
      </w:r>
      <w:r w:rsidR="00B76600" w:rsidRPr="00AA5E80">
        <w:rPr>
          <w:rFonts w:ascii="Abadi" w:hAnsi="Abadi"/>
          <w:b/>
          <w:iCs/>
          <w:sz w:val="21"/>
          <w:szCs w:val="21"/>
        </w:rPr>
        <w:t xml:space="preserve">                     Diputado vocal</w:t>
      </w:r>
    </w:p>
    <w:p w14:paraId="0449E8C3" w14:textId="77777777" w:rsidR="00B76600" w:rsidRDefault="00AA5E80" w:rsidP="00AA11DD">
      <w:pPr>
        <w:pStyle w:val="Sinespaciado"/>
        <w:rPr>
          <w:rFonts w:ascii="Abadi" w:hAnsi="Abadi"/>
          <w:b/>
          <w:iCs/>
          <w:sz w:val="21"/>
          <w:szCs w:val="21"/>
        </w:rPr>
      </w:pPr>
      <w:r w:rsidRPr="00AA5E80">
        <w:rPr>
          <w:rFonts w:ascii="Abadi" w:hAnsi="Abadi"/>
          <w:b/>
          <w:iCs/>
          <w:sz w:val="21"/>
          <w:szCs w:val="21"/>
        </w:rPr>
        <w:t xml:space="preserve">      </w:t>
      </w:r>
      <w:r w:rsidRPr="00AA5E80">
        <w:rPr>
          <w:rFonts w:ascii="Abadi" w:hAnsi="Abadi"/>
          <w:b/>
          <w:iCs/>
          <w:sz w:val="21"/>
          <w:szCs w:val="21"/>
        </w:rPr>
        <w:tab/>
      </w:r>
      <w:r w:rsidRPr="00AA5E80">
        <w:rPr>
          <w:rFonts w:ascii="Abadi" w:hAnsi="Abadi"/>
          <w:b/>
          <w:iCs/>
          <w:sz w:val="21"/>
          <w:szCs w:val="21"/>
        </w:rPr>
        <w:tab/>
      </w:r>
    </w:p>
    <w:p w14:paraId="22F4C873" w14:textId="1FD332A0" w:rsidR="00AA5E80" w:rsidRPr="00B76600" w:rsidRDefault="00AA5E80" w:rsidP="00AA11DD">
      <w:pPr>
        <w:pStyle w:val="Sinespaciado"/>
        <w:rPr>
          <w:rFonts w:ascii="Abadi" w:hAnsi="Abadi"/>
          <w:b/>
          <w:iCs/>
          <w:sz w:val="21"/>
          <w:szCs w:val="21"/>
        </w:rPr>
      </w:pPr>
      <w:r w:rsidRPr="00AA5E80">
        <w:rPr>
          <w:rFonts w:ascii="Abadi" w:hAnsi="Abadi"/>
          <w:b/>
          <w:iCs/>
          <w:sz w:val="21"/>
          <w:szCs w:val="21"/>
        </w:rPr>
        <w:t>Gustavo Adolfo Alfaro Reyes                                                     Cuauhtémoc Becerra González</w:t>
      </w:r>
    </w:p>
    <w:p w14:paraId="23BAA93D" w14:textId="07CD9E73" w:rsidR="00AA5E80" w:rsidRPr="00AA5E80" w:rsidRDefault="00AA5E80" w:rsidP="00AA11DD">
      <w:pPr>
        <w:pStyle w:val="Sinespaciado"/>
        <w:rPr>
          <w:rFonts w:ascii="Abadi" w:hAnsi="Abadi"/>
          <w:b/>
          <w:i/>
          <w:iCs/>
          <w:sz w:val="21"/>
          <w:szCs w:val="21"/>
        </w:rPr>
      </w:pPr>
      <w:r w:rsidRPr="00AA5E80">
        <w:rPr>
          <w:rFonts w:ascii="Abadi" w:hAnsi="Abadi"/>
          <w:b/>
          <w:iCs/>
          <w:sz w:val="21"/>
          <w:szCs w:val="21"/>
        </w:rPr>
        <w:t>Diputado vocal                                                                               Diputado secretario</w:t>
      </w:r>
    </w:p>
    <w:p w14:paraId="4AFB4B3F" w14:textId="6FF561B4" w:rsidR="00AA5E80" w:rsidRDefault="00AA5E80" w:rsidP="00AA11DD">
      <w:pPr>
        <w:widowControl w:val="0"/>
        <w:jc w:val="both"/>
        <w:rPr>
          <w:rFonts w:ascii="Abadi" w:hAnsi="Abadi"/>
          <w:sz w:val="21"/>
          <w:szCs w:val="21"/>
        </w:rPr>
      </w:pPr>
    </w:p>
    <w:p w14:paraId="3AD0C0FC" w14:textId="75886493" w:rsidR="00946F55" w:rsidRDefault="00946F55" w:rsidP="00AA11DD">
      <w:pPr>
        <w:widowControl w:val="0"/>
        <w:jc w:val="both"/>
        <w:rPr>
          <w:rFonts w:ascii="Abadi" w:hAnsi="Abadi"/>
          <w:sz w:val="21"/>
          <w:szCs w:val="21"/>
        </w:rPr>
      </w:pPr>
    </w:p>
    <w:p w14:paraId="3E259D97" w14:textId="09C936AC" w:rsidR="00E26B29" w:rsidRDefault="00E26B29" w:rsidP="00E26B29">
      <w:pPr>
        <w:ind w:firstLine="426"/>
        <w:jc w:val="both"/>
        <w:rPr>
          <w:rFonts w:ascii="Abadi" w:hAnsi="Abadi"/>
          <w:sz w:val="21"/>
          <w:szCs w:val="21"/>
        </w:rPr>
      </w:pPr>
      <w:r w:rsidRPr="004F74A2">
        <w:rPr>
          <w:rFonts w:ascii="Abadi" w:hAnsi="Abadi"/>
          <w:b/>
          <w:bCs/>
          <w:sz w:val="21"/>
          <w:szCs w:val="21"/>
        </w:rPr>
        <w:lastRenderedPageBreak/>
        <w:t>- El Presidente.-</w:t>
      </w:r>
      <w:r>
        <w:rPr>
          <w:rFonts w:ascii="Abadi" w:hAnsi="Abadi"/>
          <w:sz w:val="21"/>
          <w:szCs w:val="21"/>
        </w:rPr>
        <w:t xml:space="preserve"> A</w:t>
      </w:r>
      <w:r w:rsidRPr="00373C86">
        <w:rPr>
          <w:rFonts w:ascii="Abadi" w:hAnsi="Abadi"/>
          <w:sz w:val="21"/>
          <w:szCs w:val="21"/>
        </w:rPr>
        <w:t xml:space="preserve"> continuación se somete a discusión el </w:t>
      </w:r>
      <w:r w:rsidRPr="004F74A2">
        <w:rPr>
          <w:rFonts w:ascii="Abadi" w:hAnsi="Abadi"/>
          <w:sz w:val="21"/>
          <w:szCs w:val="21"/>
        </w:rPr>
        <w:t>dictamen emitido por la Comisión de Justicia relativo a la iniciativa a efecto de reformar la fracción III del artículo 179-C; y derogar los artículos 236 y 240 del Código Penal del Estado de Guanajuato, presentada por la diputada Hades Berenice Aguilar Castillo, integrante del Grupo Parlamentario del Partido MORENA.</w:t>
      </w:r>
    </w:p>
    <w:p w14:paraId="0743247A" w14:textId="77777777" w:rsidR="00E26B29" w:rsidRDefault="00E26B29" w:rsidP="00E26B29">
      <w:pPr>
        <w:ind w:firstLine="426"/>
        <w:jc w:val="both"/>
        <w:rPr>
          <w:rFonts w:ascii="Helvetica" w:hAnsi="Helvetica"/>
          <w:color w:val="333333"/>
          <w:sz w:val="21"/>
          <w:szCs w:val="21"/>
          <w:shd w:val="clear" w:color="auto" w:fill="FFFFFF"/>
        </w:rPr>
      </w:pPr>
    </w:p>
    <w:p w14:paraId="441B6D84" w14:textId="35DB1471" w:rsidR="00E26B29" w:rsidRDefault="00E26B29" w:rsidP="00E26B29">
      <w:pPr>
        <w:ind w:firstLine="426"/>
        <w:jc w:val="both"/>
        <w:rPr>
          <w:rFonts w:ascii="Abadi" w:hAnsi="Abadi"/>
          <w:sz w:val="21"/>
          <w:szCs w:val="21"/>
        </w:rPr>
      </w:pPr>
      <w:r>
        <w:rPr>
          <w:rFonts w:ascii="Abadi" w:hAnsi="Abadi"/>
          <w:sz w:val="21"/>
          <w:szCs w:val="21"/>
        </w:rPr>
        <w:t xml:space="preserve">- Si </w:t>
      </w:r>
      <w:r w:rsidRPr="00373C86">
        <w:rPr>
          <w:rFonts w:ascii="Abadi" w:hAnsi="Abadi"/>
          <w:sz w:val="21"/>
          <w:szCs w:val="21"/>
        </w:rPr>
        <w:t xml:space="preserve">alguna diputada o algún diputado desea hacer </w:t>
      </w:r>
      <w:r>
        <w:rPr>
          <w:rFonts w:ascii="Abadi" w:hAnsi="Abadi"/>
          <w:sz w:val="21"/>
          <w:szCs w:val="21"/>
        </w:rPr>
        <w:t>u</w:t>
      </w:r>
      <w:r w:rsidRPr="00373C86">
        <w:rPr>
          <w:rFonts w:ascii="Abadi" w:hAnsi="Abadi"/>
          <w:sz w:val="21"/>
          <w:szCs w:val="21"/>
        </w:rPr>
        <w:t>so de la palabra en pro o en contra manifiésten</w:t>
      </w:r>
      <w:r>
        <w:rPr>
          <w:rFonts w:ascii="Abadi" w:hAnsi="Abadi"/>
          <w:sz w:val="21"/>
          <w:szCs w:val="21"/>
        </w:rPr>
        <w:t xml:space="preserve">lo indicando </w:t>
      </w:r>
      <w:r w:rsidRPr="00373C86">
        <w:rPr>
          <w:rFonts w:ascii="Abadi" w:hAnsi="Abadi"/>
          <w:sz w:val="21"/>
          <w:szCs w:val="21"/>
        </w:rPr>
        <w:t>el sentido de su participación</w:t>
      </w:r>
      <w:r>
        <w:rPr>
          <w:rFonts w:ascii="Abadi" w:hAnsi="Abadi"/>
          <w:sz w:val="21"/>
          <w:szCs w:val="21"/>
        </w:rPr>
        <w:t>.</w:t>
      </w:r>
    </w:p>
    <w:p w14:paraId="30AC0EC4" w14:textId="77777777" w:rsidR="00E26B29" w:rsidRDefault="00E26B29" w:rsidP="00E26B29">
      <w:pPr>
        <w:ind w:firstLine="426"/>
        <w:jc w:val="both"/>
        <w:rPr>
          <w:rFonts w:ascii="Abadi" w:hAnsi="Abadi"/>
          <w:sz w:val="21"/>
          <w:szCs w:val="21"/>
        </w:rPr>
      </w:pPr>
    </w:p>
    <w:p w14:paraId="6B453B9D" w14:textId="00CF9591" w:rsidR="00E26B29" w:rsidRDefault="00E26B29" w:rsidP="00E26B29">
      <w:pPr>
        <w:ind w:firstLine="426"/>
        <w:jc w:val="both"/>
        <w:rPr>
          <w:rFonts w:ascii="Abadi" w:hAnsi="Abadi"/>
          <w:sz w:val="21"/>
          <w:szCs w:val="21"/>
        </w:rPr>
      </w:pPr>
      <w:r>
        <w:rPr>
          <w:rFonts w:ascii="Abadi" w:hAnsi="Abadi"/>
          <w:sz w:val="21"/>
          <w:szCs w:val="21"/>
        </w:rPr>
        <w:t>- N</w:t>
      </w:r>
      <w:r w:rsidRPr="00373C86">
        <w:rPr>
          <w:rFonts w:ascii="Abadi" w:hAnsi="Abadi"/>
          <w:sz w:val="21"/>
          <w:szCs w:val="21"/>
        </w:rPr>
        <w:t xml:space="preserve">o habiendo participaciones </w:t>
      </w:r>
      <w:r>
        <w:rPr>
          <w:rFonts w:ascii="Abadi" w:hAnsi="Abadi"/>
          <w:sz w:val="21"/>
          <w:szCs w:val="21"/>
        </w:rPr>
        <w:t>se pide a</w:t>
      </w:r>
      <w:r w:rsidRPr="00373C86">
        <w:rPr>
          <w:rFonts w:ascii="Abadi" w:hAnsi="Abadi"/>
          <w:sz w:val="21"/>
          <w:szCs w:val="21"/>
        </w:rPr>
        <w:t xml:space="preserve"> la </w:t>
      </w:r>
      <w:r>
        <w:rPr>
          <w:rFonts w:ascii="Abadi" w:hAnsi="Abadi"/>
          <w:sz w:val="21"/>
          <w:szCs w:val="21"/>
        </w:rPr>
        <w:t>S</w:t>
      </w:r>
      <w:r w:rsidRPr="00373C86">
        <w:rPr>
          <w:rFonts w:ascii="Abadi" w:hAnsi="Abadi"/>
          <w:sz w:val="21"/>
          <w:szCs w:val="21"/>
        </w:rPr>
        <w:t>ecretaría que proceda a reca</w:t>
      </w:r>
      <w:r w:rsidR="00D54AD5">
        <w:rPr>
          <w:rFonts w:ascii="Abadi" w:hAnsi="Abadi"/>
          <w:sz w:val="21"/>
          <w:szCs w:val="21"/>
        </w:rPr>
        <w:t>bar</w:t>
      </w:r>
      <w:r w:rsidRPr="00373C86">
        <w:rPr>
          <w:rFonts w:ascii="Abadi" w:hAnsi="Abadi"/>
          <w:sz w:val="21"/>
          <w:szCs w:val="21"/>
        </w:rPr>
        <w:t xml:space="preserve"> votación nominal de la </w:t>
      </w:r>
      <w:r w:rsidR="00D54AD5">
        <w:rPr>
          <w:rFonts w:ascii="Abadi" w:hAnsi="Abadi"/>
          <w:sz w:val="21"/>
          <w:szCs w:val="21"/>
        </w:rPr>
        <w:t>A</w:t>
      </w:r>
      <w:r w:rsidRPr="00373C86">
        <w:rPr>
          <w:rFonts w:ascii="Abadi" w:hAnsi="Abadi"/>
          <w:sz w:val="21"/>
          <w:szCs w:val="21"/>
        </w:rPr>
        <w:t>samblea a través del sistema electrónico a efecto de aprobar o no el dictamen puesto a su consideración</w:t>
      </w:r>
      <w:r>
        <w:rPr>
          <w:rFonts w:ascii="Abadi" w:hAnsi="Abadi"/>
          <w:sz w:val="21"/>
          <w:szCs w:val="21"/>
        </w:rPr>
        <w:t>.</w:t>
      </w:r>
    </w:p>
    <w:p w14:paraId="696B5727" w14:textId="77777777" w:rsidR="00E26B29" w:rsidRDefault="00E26B29" w:rsidP="00E26B29">
      <w:pPr>
        <w:ind w:firstLine="426"/>
        <w:jc w:val="both"/>
        <w:rPr>
          <w:rFonts w:ascii="Abadi" w:hAnsi="Abadi"/>
          <w:sz w:val="21"/>
          <w:szCs w:val="21"/>
        </w:rPr>
      </w:pPr>
    </w:p>
    <w:p w14:paraId="5A0CEDFE" w14:textId="55FB711F" w:rsidR="00E26B29" w:rsidRDefault="00E26B29" w:rsidP="00E26B29">
      <w:pPr>
        <w:jc w:val="center"/>
        <w:rPr>
          <w:rFonts w:ascii="Abadi" w:hAnsi="Abadi"/>
          <w:b/>
          <w:bCs/>
          <w:sz w:val="21"/>
          <w:szCs w:val="21"/>
        </w:rPr>
      </w:pPr>
      <w:r w:rsidRPr="004F74A2">
        <w:rPr>
          <w:rFonts w:ascii="Abadi" w:hAnsi="Abadi"/>
          <w:b/>
          <w:bCs/>
          <w:sz w:val="21"/>
          <w:szCs w:val="21"/>
        </w:rPr>
        <w:t>(Abrimos nuestro sistema electrónico)</w:t>
      </w:r>
    </w:p>
    <w:p w14:paraId="2A2F9911" w14:textId="77777777" w:rsidR="00E26B29" w:rsidRPr="004F74A2" w:rsidRDefault="00E26B29" w:rsidP="00E26B29">
      <w:pPr>
        <w:jc w:val="both"/>
        <w:rPr>
          <w:rFonts w:ascii="Abadi" w:hAnsi="Abadi"/>
          <w:b/>
          <w:bCs/>
          <w:sz w:val="21"/>
          <w:szCs w:val="21"/>
        </w:rPr>
      </w:pPr>
    </w:p>
    <w:p w14:paraId="3D132222" w14:textId="7F0FDCBE" w:rsidR="00E26B29" w:rsidRDefault="00E26B29" w:rsidP="00E26B29">
      <w:pPr>
        <w:ind w:firstLine="426"/>
        <w:jc w:val="both"/>
        <w:rPr>
          <w:rFonts w:ascii="Abadi" w:hAnsi="Abadi"/>
          <w:sz w:val="21"/>
          <w:szCs w:val="21"/>
        </w:rPr>
      </w:pPr>
      <w:r w:rsidRPr="00373C86">
        <w:rPr>
          <w:rFonts w:ascii="Abadi" w:hAnsi="Abadi"/>
          <w:sz w:val="21"/>
          <w:szCs w:val="21"/>
        </w:rPr>
        <w:t xml:space="preserve"> </w:t>
      </w:r>
      <w:r w:rsidRPr="000E22FE">
        <w:rPr>
          <w:rFonts w:ascii="Abadi" w:hAnsi="Abadi"/>
          <w:b/>
          <w:bCs/>
          <w:sz w:val="21"/>
          <w:szCs w:val="21"/>
        </w:rPr>
        <w:t>- El Secretario.-</w:t>
      </w:r>
      <w:r>
        <w:rPr>
          <w:rFonts w:ascii="Abadi" w:hAnsi="Abadi"/>
          <w:sz w:val="21"/>
          <w:szCs w:val="21"/>
        </w:rPr>
        <w:t xml:space="preserve"> E</w:t>
      </w:r>
      <w:r w:rsidRPr="00373C86">
        <w:rPr>
          <w:rFonts w:ascii="Abadi" w:hAnsi="Abadi"/>
          <w:sz w:val="21"/>
          <w:szCs w:val="21"/>
        </w:rPr>
        <w:t>n votación nominal por el sistema electrónico se pregunta a las diputadas y a los diputados si se aprueba el dictamen puesto a su consideración</w:t>
      </w:r>
      <w:r>
        <w:rPr>
          <w:rFonts w:ascii="Abadi" w:hAnsi="Abadi"/>
          <w:sz w:val="21"/>
          <w:szCs w:val="21"/>
        </w:rPr>
        <w:t>. ¿diputado Bricio? ¿</w:t>
      </w:r>
      <w:r w:rsidRPr="00373C86">
        <w:rPr>
          <w:rFonts w:ascii="Abadi" w:hAnsi="Abadi"/>
          <w:sz w:val="21"/>
          <w:szCs w:val="21"/>
        </w:rPr>
        <w:t xml:space="preserve">diputada </w:t>
      </w:r>
      <w:r>
        <w:rPr>
          <w:rFonts w:ascii="Abadi" w:hAnsi="Abadi"/>
          <w:sz w:val="21"/>
          <w:szCs w:val="21"/>
        </w:rPr>
        <w:t>J</w:t>
      </w:r>
      <w:r w:rsidRPr="00373C86">
        <w:rPr>
          <w:rFonts w:ascii="Abadi" w:hAnsi="Abadi"/>
          <w:sz w:val="21"/>
          <w:szCs w:val="21"/>
        </w:rPr>
        <w:t xml:space="preserve">aneth </w:t>
      </w:r>
      <w:r>
        <w:rPr>
          <w:rFonts w:ascii="Abadi" w:hAnsi="Abadi"/>
          <w:sz w:val="21"/>
          <w:szCs w:val="21"/>
        </w:rPr>
        <w:t>M</w:t>
      </w:r>
      <w:r w:rsidRPr="00373C86">
        <w:rPr>
          <w:rFonts w:ascii="Abadi" w:hAnsi="Abadi"/>
          <w:sz w:val="21"/>
          <w:szCs w:val="21"/>
        </w:rPr>
        <w:t>elanie</w:t>
      </w:r>
      <w:r>
        <w:rPr>
          <w:rFonts w:ascii="Abadi" w:hAnsi="Abadi"/>
          <w:sz w:val="21"/>
          <w:szCs w:val="21"/>
        </w:rPr>
        <w:t>? ¿D</w:t>
      </w:r>
      <w:r w:rsidRPr="00373C86">
        <w:rPr>
          <w:rFonts w:ascii="Abadi" w:hAnsi="Abadi"/>
          <w:sz w:val="21"/>
          <w:szCs w:val="21"/>
        </w:rPr>
        <w:t xml:space="preserve">iputado </w:t>
      </w:r>
      <w:r>
        <w:rPr>
          <w:rFonts w:ascii="Abadi" w:hAnsi="Abadi"/>
          <w:sz w:val="21"/>
          <w:szCs w:val="21"/>
        </w:rPr>
        <w:t>R</w:t>
      </w:r>
      <w:r w:rsidRPr="00373C86">
        <w:rPr>
          <w:rFonts w:ascii="Abadi" w:hAnsi="Abadi"/>
          <w:sz w:val="21"/>
          <w:szCs w:val="21"/>
        </w:rPr>
        <w:t>olando</w:t>
      </w:r>
      <w:r>
        <w:rPr>
          <w:rFonts w:ascii="Abadi" w:hAnsi="Abadi"/>
          <w:sz w:val="21"/>
          <w:szCs w:val="21"/>
        </w:rPr>
        <w:t>?</w:t>
      </w:r>
    </w:p>
    <w:p w14:paraId="1E944E60" w14:textId="77777777" w:rsidR="00E26B29" w:rsidRDefault="00E26B29" w:rsidP="00E26B29">
      <w:pPr>
        <w:ind w:firstLine="426"/>
        <w:jc w:val="both"/>
        <w:rPr>
          <w:rFonts w:ascii="Abadi" w:hAnsi="Abadi"/>
          <w:sz w:val="21"/>
          <w:szCs w:val="21"/>
        </w:rPr>
      </w:pPr>
    </w:p>
    <w:p w14:paraId="22114BAB" w14:textId="3A8F7B56" w:rsidR="00E26B29" w:rsidRDefault="00E26B29" w:rsidP="00E26B29">
      <w:pPr>
        <w:jc w:val="both"/>
        <w:rPr>
          <w:rFonts w:ascii="Abadi" w:hAnsi="Abadi"/>
          <w:sz w:val="21"/>
          <w:szCs w:val="21"/>
        </w:rPr>
      </w:pPr>
      <w:r>
        <w:rPr>
          <w:rFonts w:ascii="Abadi" w:hAnsi="Abadi"/>
          <w:sz w:val="21"/>
          <w:szCs w:val="21"/>
        </w:rPr>
        <w:t>¿F</w:t>
      </w:r>
      <w:r w:rsidRPr="00373C86">
        <w:rPr>
          <w:rFonts w:ascii="Abadi" w:hAnsi="Abadi"/>
          <w:sz w:val="21"/>
          <w:szCs w:val="21"/>
        </w:rPr>
        <w:t>alta alguna diputada o algún diputado de emitir su voto</w:t>
      </w:r>
      <w:r>
        <w:rPr>
          <w:rFonts w:ascii="Abadi" w:hAnsi="Abadi"/>
          <w:sz w:val="21"/>
          <w:szCs w:val="21"/>
        </w:rPr>
        <w:t>?</w:t>
      </w:r>
    </w:p>
    <w:p w14:paraId="2D7B7081" w14:textId="77777777" w:rsidR="00E26B29" w:rsidRDefault="00E26B29" w:rsidP="00E26B29">
      <w:pPr>
        <w:jc w:val="both"/>
        <w:rPr>
          <w:rFonts w:ascii="Abadi" w:hAnsi="Abadi"/>
          <w:sz w:val="21"/>
          <w:szCs w:val="21"/>
        </w:rPr>
      </w:pPr>
    </w:p>
    <w:p w14:paraId="0C90A662" w14:textId="77777777" w:rsidR="00E26B29" w:rsidRDefault="00E26B29" w:rsidP="00E26B29">
      <w:pPr>
        <w:jc w:val="center"/>
        <w:rPr>
          <w:rFonts w:ascii="Abadi" w:hAnsi="Abadi"/>
          <w:b/>
          <w:bCs/>
          <w:sz w:val="21"/>
          <w:szCs w:val="21"/>
        </w:rPr>
      </w:pPr>
      <w:r w:rsidRPr="008712FC">
        <w:rPr>
          <w:rFonts w:ascii="Abadi" w:hAnsi="Abadi"/>
          <w:b/>
          <w:bCs/>
          <w:sz w:val="21"/>
          <w:szCs w:val="21"/>
        </w:rPr>
        <w:t>(Se cierra el sistema eléctrico)</w:t>
      </w:r>
    </w:p>
    <w:p w14:paraId="244BA71D" w14:textId="77777777" w:rsidR="00E26B29" w:rsidRDefault="00E26B29" w:rsidP="00E26B29">
      <w:pPr>
        <w:jc w:val="center"/>
        <w:rPr>
          <w:rFonts w:ascii="Abadi" w:hAnsi="Abadi"/>
          <w:b/>
          <w:bCs/>
          <w:sz w:val="21"/>
          <w:szCs w:val="21"/>
        </w:rPr>
      </w:pPr>
    </w:p>
    <w:p w14:paraId="0556CF24" w14:textId="6F9394CF" w:rsidR="00E26B29" w:rsidRDefault="00E26B29" w:rsidP="00E26B29">
      <w:pPr>
        <w:jc w:val="both"/>
        <w:rPr>
          <w:rFonts w:ascii="Abadi" w:hAnsi="Abadi"/>
          <w:b/>
          <w:bCs/>
          <w:sz w:val="21"/>
          <w:szCs w:val="21"/>
        </w:rPr>
      </w:pPr>
    </w:p>
    <w:p w14:paraId="514F0806" w14:textId="60350263" w:rsidR="00E26B29" w:rsidRDefault="00E26B29" w:rsidP="00E26B29">
      <w:pPr>
        <w:jc w:val="both"/>
        <w:rPr>
          <w:rFonts w:ascii="Abadi" w:hAnsi="Abadi"/>
          <w:sz w:val="21"/>
          <w:szCs w:val="21"/>
        </w:rPr>
      </w:pPr>
      <w:r>
        <w:rPr>
          <w:noProof/>
        </w:rPr>
        <w:drawing>
          <wp:anchor distT="0" distB="0" distL="114300" distR="114300" simplePos="0" relativeHeight="251677184" behindDoc="1" locked="0" layoutInCell="1" allowOverlap="1" wp14:anchorId="71F25979" wp14:editId="3BD28F5E">
            <wp:simplePos x="0" y="0"/>
            <wp:positionH relativeFrom="column">
              <wp:posOffset>534670</wp:posOffset>
            </wp:positionH>
            <wp:positionV relativeFrom="paragraph">
              <wp:posOffset>19685</wp:posOffset>
            </wp:positionV>
            <wp:extent cx="1724660" cy="898525"/>
            <wp:effectExtent l="247650" t="247650" r="237490" b="225425"/>
            <wp:wrapSquare wrapText="bothSides"/>
            <wp:docPr id="55" name="Imagen 55"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nterfaz de usuario gráfica, Texto&#10;&#10;Descripción generada automáticamente"/>
                    <pic:cNvPicPr/>
                  </pic:nvPicPr>
                  <pic:blipFill rotWithShape="1">
                    <a:blip r:embed="rId62" cstate="print">
                      <a:extLst>
                        <a:ext uri="{28A0092B-C50C-407E-A947-70E740481C1C}">
                          <a14:useLocalDpi xmlns:a14="http://schemas.microsoft.com/office/drawing/2010/main" val="0"/>
                        </a:ext>
                      </a:extLst>
                    </a:blip>
                    <a:srcRect b="7320"/>
                    <a:stretch/>
                  </pic:blipFill>
                  <pic:spPr bwMode="auto">
                    <a:xfrm>
                      <a:off x="0" y="0"/>
                      <a:ext cx="1724660" cy="898525"/>
                    </a:xfrm>
                    <a:prstGeom prst="rect">
                      <a:avLst/>
                    </a:prstGeom>
                    <a:ln w="88900" cap="sq" cmpd="thickThin">
                      <a:solidFill>
                        <a:srgbClr val="000000"/>
                      </a:solidFill>
                      <a:prstDash val="solid"/>
                      <a:miter lim="800000"/>
                    </a:ln>
                    <a:effectLst>
                      <a:glow rad="139700">
                        <a:schemeClr val="accent3">
                          <a:satMod val="17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r>
        <w:rPr>
          <w:rFonts w:ascii="Abadi" w:hAnsi="Abadi"/>
          <w:b/>
          <w:bCs/>
          <w:sz w:val="21"/>
          <w:szCs w:val="21"/>
        </w:rPr>
        <w:tab/>
      </w:r>
      <w:r w:rsidRPr="008712FC">
        <w:rPr>
          <w:rFonts w:ascii="Abadi" w:hAnsi="Abadi"/>
          <w:b/>
          <w:bCs/>
          <w:sz w:val="21"/>
          <w:szCs w:val="21"/>
        </w:rPr>
        <w:t>-  El Secretario.-</w:t>
      </w:r>
      <w:r>
        <w:rPr>
          <w:rFonts w:ascii="Abadi" w:hAnsi="Abadi"/>
          <w:sz w:val="21"/>
          <w:szCs w:val="21"/>
        </w:rPr>
        <w:t xml:space="preserve"> S</w:t>
      </w:r>
      <w:r w:rsidRPr="00373C86">
        <w:rPr>
          <w:rFonts w:ascii="Abadi" w:hAnsi="Abadi"/>
          <w:sz w:val="21"/>
          <w:szCs w:val="21"/>
        </w:rPr>
        <w:t>e registraron 27 votos a favor y 7 votos en contra</w:t>
      </w:r>
      <w:r>
        <w:rPr>
          <w:rFonts w:ascii="Abadi" w:hAnsi="Abadi"/>
          <w:sz w:val="21"/>
          <w:szCs w:val="21"/>
        </w:rPr>
        <w:t>.</w:t>
      </w:r>
    </w:p>
    <w:p w14:paraId="216D51EA" w14:textId="77777777" w:rsidR="00E26B29" w:rsidRDefault="00E26B29" w:rsidP="00E26B29">
      <w:pPr>
        <w:ind w:firstLine="708"/>
        <w:jc w:val="both"/>
        <w:rPr>
          <w:rFonts w:ascii="Abadi" w:hAnsi="Abadi"/>
          <w:sz w:val="21"/>
          <w:szCs w:val="21"/>
        </w:rPr>
      </w:pPr>
    </w:p>
    <w:p w14:paraId="5FF3B1D5" w14:textId="79EC3BF8" w:rsidR="00E26B29" w:rsidRDefault="00E26B29" w:rsidP="00E26B29">
      <w:pPr>
        <w:ind w:firstLine="708"/>
        <w:jc w:val="both"/>
        <w:rPr>
          <w:rFonts w:ascii="Abadi" w:hAnsi="Abadi"/>
          <w:sz w:val="21"/>
          <w:szCs w:val="21"/>
        </w:rPr>
      </w:pPr>
      <w:r w:rsidRPr="008712FC">
        <w:rPr>
          <w:rFonts w:ascii="Abadi" w:hAnsi="Abadi"/>
          <w:b/>
          <w:bCs/>
          <w:sz w:val="21"/>
          <w:szCs w:val="21"/>
        </w:rPr>
        <w:t>- El Presidente.-</w:t>
      </w:r>
      <w:r>
        <w:rPr>
          <w:rFonts w:ascii="Abadi" w:hAnsi="Abadi"/>
          <w:sz w:val="21"/>
          <w:szCs w:val="21"/>
        </w:rPr>
        <w:t xml:space="preserve"> E</w:t>
      </w:r>
      <w:r w:rsidRPr="00373C86">
        <w:rPr>
          <w:rFonts w:ascii="Abadi" w:hAnsi="Abadi"/>
          <w:sz w:val="21"/>
          <w:szCs w:val="21"/>
        </w:rPr>
        <w:t>l dictamen ha sido aprobado por mayoría de votos</w:t>
      </w:r>
      <w:r>
        <w:rPr>
          <w:rFonts w:ascii="Abadi" w:hAnsi="Abadi"/>
          <w:sz w:val="21"/>
          <w:szCs w:val="21"/>
        </w:rPr>
        <w:t>.</w:t>
      </w:r>
      <w:r w:rsidRPr="00373C86">
        <w:rPr>
          <w:rFonts w:ascii="Abadi" w:hAnsi="Abadi"/>
          <w:sz w:val="21"/>
          <w:szCs w:val="21"/>
        </w:rPr>
        <w:t xml:space="preserve"> </w:t>
      </w:r>
    </w:p>
    <w:p w14:paraId="76C5A19C" w14:textId="77777777" w:rsidR="00E26B29" w:rsidRDefault="00E26B29" w:rsidP="00E26B29">
      <w:pPr>
        <w:ind w:firstLine="708"/>
        <w:jc w:val="both"/>
        <w:rPr>
          <w:rFonts w:ascii="Abadi" w:hAnsi="Abadi"/>
          <w:sz w:val="21"/>
          <w:szCs w:val="21"/>
        </w:rPr>
      </w:pPr>
    </w:p>
    <w:p w14:paraId="22FA288C" w14:textId="77777777" w:rsidR="00E26B29" w:rsidRPr="009C0FFB" w:rsidRDefault="00E26B29" w:rsidP="00E26B29">
      <w:pPr>
        <w:ind w:left="567" w:right="354"/>
        <w:jc w:val="both"/>
        <w:rPr>
          <w:rFonts w:ascii="Abadi" w:hAnsi="Abadi"/>
          <w:b/>
          <w:bCs/>
          <w:i/>
          <w:iCs/>
          <w:sz w:val="21"/>
          <w:szCs w:val="21"/>
          <w:u w:val="single"/>
        </w:rPr>
      </w:pPr>
      <w:r w:rsidRPr="009C0FFB">
        <w:rPr>
          <w:rFonts w:ascii="Abadi" w:hAnsi="Abadi"/>
          <w:b/>
          <w:bCs/>
          <w:i/>
          <w:iCs/>
          <w:sz w:val="21"/>
          <w:szCs w:val="21"/>
          <w:u w:val="single"/>
        </w:rPr>
        <w:t xml:space="preserve">En consecuencia se instruye a la Secretaría General para que proceda el archivo definitivo de la </w:t>
      </w:r>
      <w:r w:rsidRPr="009C0FFB">
        <w:rPr>
          <w:rFonts w:ascii="Abadi" w:hAnsi="Abadi"/>
          <w:b/>
          <w:bCs/>
          <w:i/>
          <w:iCs/>
          <w:sz w:val="21"/>
          <w:szCs w:val="21"/>
          <w:u w:val="single"/>
        </w:rPr>
        <w:t>iniciativa referida en el dictamen presentado.</w:t>
      </w:r>
    </w:p>
    <w:p w14:paraId="0C87643A" w14:textId="77777777" w:rsidR="00946F55" w:rsidRPr="00AA5E80" w:rsidRDefault="00946F55" w:rsidP="00AA11DD">
      <w:pPr>
        <w:widowControl w:val="0"/>
        <w:jc w:val="both"/>
        <w:rPr>
          <w:rFonts w:ascii="Abadi" w:hAnsi="Abadi"/>
          <w:sz w:val="21"/>
          <w:szCs w:val="21"/>
        </w:rPr>
      </w:pPr>
    </w:p>
    <w:p w14:paraId="2ACBAF65" w14:textId="77777777" w:rsidR="00057625" w:rsidRPr="006863E0" w:rsidRDefault="00057625" w:rsidP="00AA11DD">
      <w:pPr>
        <w:autoSpaceDE w:val="0"/>
        <w:autoSpaceDN w:val="0"/>
        <w:adjustRightInd w:val="0"/>
        <w:ind w:left="426"/>
        <w:jc w:val="both"/>
        <w:rPr>
          <w:rFonts w:ascii="Abadi" w:hAnsi="Abadi" w:cs="ArialMT"/>
          <w:b/>
          <w:bCs/>
          <w:sz w:val="21"/>
          <w:szCs w:val="21"/>
        </w:rPr>
      </w:pPr>
    </w:p>
    <w:p w14:paraId="0D043E3E" w14:textId="3E31AA64" w:rsidR="001034A5" w:rsidRDefault="001034A5" w:rsidP="00AA11DD">
      <w:pPr>
        <w:pStyle w:val="Prrafodelista"/>
        <w:numPr>
          <w:ilvl w:val="0"/>
          <w:numId w:val="10"/>
        </w:numPr>
        <w:autoSpaceDE w:val="0"/>
        <w:autoSpaceDN w:val="0"/>
        <w:adjustRightInd w:val="0"/>
        <w:ind w:left="426"/>
        <w:contextualSpacing/>
        <w:jc w:val="both"/>
        <w:rPr>
          <w:rFonts w:ascii="Abadi" w:hAnsi="Abadi" w:cs="ArialMT"/>
          <w:b/>
          <w:bCs/>
          <w:sz w:val="21"/>
          <w:szCs w:val="21"/>
        </w:rPr>
      </w:pPr>
      <w:r w:rsidRPr="006863E0">
        <w:rPr>
          <w:rFonts w:ascii="Abadi" w:hAnsi="Abadi" w:cs="ArialMT"/>
          <w:b/>
          <w:bCs/>
          <w:sz w:val="21"/>
          <w:szCs w:val="21"/>
        </w:rPr>
        <w:t>DISCUSIÓN Y, EN SU CASO, APROBACIÓN DEL DICTAMEN PRESENTADO POR LA COMISIÓN DE SALUD PÚBLICA RELATIVO A LA INICIATIVA DE LEY DE PROTECCIÓN AL PARTO HUMANIZADO Y A LA MATERNIDAD DIGNA DEL ESTADO DE GUANAJUATO, SUSCRITA POR LA DIPUTADA Y EL DIPUTADO INTEGRANTES DEL GRUPO PARLAMENTARIO DEL PARTIDO VERDE ECOLOGISTA DE MÉXICO.</w:t>
      </w:r>
    </w:p>
    <w:p w14:paraId="1262A38F" w14:textId="27C1727C" w:rsidR="00057625" w:rsidRDefault="00057625" w:rsidP="00AA11DD">
      <w:pPr>
        <w:autoSpaceDE w:val="0"/>
        <w:autoSpaceDN w:val="0"/>
        <w:adjustRightInd w:val="0"/>
        <w:ind w:left="426"/>
        <w:contextualSpacing/>
        <w:jc w:val="both"/>
        <w:rPr>
          <w:rFonts w:ascii="Abadi" w:hAnsi="Abadi" w:cs="ArialMT"/>
          <w:b/>
          <w:bCs/>
          <w:sz w:val="21"/>
          <w:szCs w:val="21"/>
        </w:rPr>
      </w:pPr>
    </w:p>
    <w:p w14:paraId="4351D6B7" w14:textId="35A6F1E3" w:rsidR="007C1AA8" w:rsidRDefault="007C1AA8" w:rsidP="00AA11DD">
      <w:pPr>
        <w:autoSpaceDE w:val="0"/>
        <w:autoSpaceDN w:val="0"/>
        <w:adjustRightInd w:val="0"/>
        <w:ind w:left="426"/>
        <w:contextualSpacing/>
        <w:jc w:val="both"/>
        <w:rPr>
          <w:rFonts w:ascii="Abadi" w:hAnsi="Abadi" w:cs="ArialMT"/>
          <w:b/>
          <w:bCs/>
          <w:sz w:val="21"/>
          <w:szCs w:val="21"/>
        </w:rPr>
      </w:pPr>
    </w:p>
    <w:p w14:paraId="2E5FBFB8" w14:textId="77777777" w:rsidR="006E3DF6" w:rsidRPr="00316CEF" w:rsidRDefault="006E3DF6" w:rsidP="006E3DF6">
      <w:pPr>
        <w:tabs>
          <w:tab w:val="left" w:pos="1418"/>
        </w:tabs>
        <w:ind w:right="-1"/>
        <w:jc w:val="both"/>
        <w:rPr>
          <w:rFonts w:ascii="Abadi" w:eastAsia="SimSun" w:hAnsi="Abadi" w:cs="Arial"/>
          <w:b/>
          <w:bCs/>
          <w:sz w:val="21"/>
          <w:szCs w:val="21"/>
        </w:rPr>
      </w:pPr>
      <w:bookmarkStart w:id="25" w:name="_Hlk117176922"/>
      <w:r w:rsidRPr="00316CEF">
        <w:rPr>
          <w:rFonts w:ascii="Abadi" w:eastAsia="SimSun" w:hAnsi="Abadi" w:cs="Arial"/>
          <w:b/>
          <w:bCs/>
          <w:sz w:val="21"/>
          <w:szCs w:val="21"/>
        </w:rPr>
        <w:t>Presidencia del Congreso del Estado</w:t>
      </w:r>
    </w:p>
    <w:p w14:paraId="2A4AB216" w14:textId="77777777" w:rsidR="006E3DF6" w:rsidRPr="00316CEF" w:rsidRDefault="006E3DF6" w:rsidP="006E3DF6">
      <w:pPr>
        <w:tabs>
          <w:tab w:val="left" w:pos="1418"/>
        </w:tabs>
        <w:ind w:right="-1"/>
        <w:jc w:val="both"/>
        <w:rPr>
          <w:rFonts w:ascii="Abadi" w:eastAsia="SimSun" w:hAnsi="Abadi" w:cs="Arial"/>
          <w:b/>
          <w:bCs/>
          <w:sz w:val="21"/>
          <w:szCs w:val="21"/>
        </w:rPr>
      </w:pPr>
      <w:r w:rsidRPr="00316CEF">
        <w:rPr>
          <w:rFonts w:ascii="Abadi" w:eastAsia="SimSun" w:hAnsi="Abadi" w:cs="Arial"/>
          <w:b/>
          <w:bCs/>
          <w:sz w:val="21"/>
          <w:szCs w:val="21"/>
        </w:rPr>
        <w:t>P r e s e n t e.</w:t>
      </w:r>
    </w:p>
    <w:p w14:paraId="0E9ED155" w14:textId="77777777" w:rsidR="006E3DF6" w:rsidRPr="00316CEF" w:rsidRDefault="006E3DF6" w:rsidP="006E3DF6">
      <w:pPr>
        <w:tabs>
          <w:tab w:val="left" w:pos="1418"/>
        </w:tabs>
        <w:ind w:right="-1" w:firstLine="708"/>
        <w:jc w:val="both"/>
        <w:rPr>
          <w:rFonts w:ascii="Abadi" w:eastAsia="SimSun" w:hAnsi="Abadi" w:cs="Arial"/>
          <w:bCs/>
          <w:sz w:val="21"/>
          <w:szCs w:val="21"/>
        </w:rPr>
      </w:pPr>
    </w:p>
    <w:p w14:paraId="7DD16D76" w14:textId="77777777" w:rsidR="006E3DF6" w:rsidRPr="00316CEF" w:rsidRDefault="006E3DF6" w:rsidP="006E3DF6">
      <w:pPr>
        <w:tabs>
          <w:tab w:val="left" w:pos="1418"/>
        </w:tabs>
        <w:ind w:right="-1" w:firstLine="708"/>
        <w:jc w:val="both"/>
        <w:rPr>
          <w:rFonts w:ascii="Abadi" w:eastAsia="SimSun" w:hAnsi="Abadi" w:cs="Arial"/>
          <w:bCs/>
          <w:sz w:val="21"/>
          <w:szCs w:val="21"/>
        </w:rPr>
      </w:pPr>
      <w:r w:rsidRPr="00316CEF">
        <w:rPr>
          <w:rFonts w:ascii="Abadi" w:eastAsia="SimSun" w:hAnsi="Abadi" w:cs="Arial"/>
          <w:bCs/>
          <w:sz w:val="21"/>
          <w:szCs w:val="21"/>
        </w:rPr>
        <w:t>A la Comisión de Salud Pública de la Sexagésima Quinta Legislatura del Congreso del Estado le fue turnada para su estudio y dictamen la iniciativa de Ley de Protección al Parto Humanizado y a la Maternidad Digna del Estado de Guanajuato, suscrita por la diputada y el diputado integrantes del Grupo Parlamentario del Partido Verde Ecologista de México, registrada con número de expediente legislativo digital 135/LXV-I.</w:t>
      </w:r>
    </w:p>
    <w:p w14:paraId="666141EC" w14:textId="77777777" w:rsidR="006E3DF6" w:rsidRPr="00316CEF" w:rsidRDefault="006E3DF6" w:rsidP="006E3DF6">
      <w:pPr>
        <w:tabs>
          <w:tab w:val="left" w:pos="1418"/>
        </w:tabs>
        <w:ind w:right="-1" w:firstLine="708"/>
        <w:jc w:val="both"/>
        <w:rPr>
          <w:rFonts w:ascii="Abadi" w:eastAsia="SimSun" w:hAnsi="Abadi" w:cs="Arial"/>
          <w:bCs/>
          <w:sz w:val="21"/>
          <w:szCs w:val="21"/>
        </w:rPr>
      </w:pPr>
    </w:p>
    <w:p w14:paraId="3C2AF6E4" w14:textId="77777777" w:rsidR="006E3DF6" w:rsidRPr="00316CEF" w:rsidRDefault="006E3DF6" w:rsidP="006E3DF6">
      <w:pPr>
        <w:ind w:firstLine="708"/>
        <w:jc w:val="both"/>
        <w:rPr>
          <w:rFonts w:ascii="Abadi" w:eastAsia="SimSun" w:hAnsi="Abadi" w:cs="Arial"/>
          <w:bCs/>
          <w:sz w:val="21"/>
          <w:szCs w:val="21"/>
        </w:rPr>
      </w:pPr>
      <w:r w:rsidRPr="00316CEF">
        <w:rPr>
          <w:rFonts w:ascii="Abadi" w:eastAsia="SimSun" w:hAnsi="Abadi" w:cs="Arial"/>
          <w:bCs/>
          <w:sz w:val="21"/>
          <w:szCs w:val="21"/>
        </w:rPr>
        <w:t>Con fundamento en lo dispuesto por los artículos 75, 89, fracción V, 118, fracción I y 171 de la Ley Orgánica del Poder Legislativo del Estado de Guanajuato, esta comisión rinde el siguiente:</w:t>
      </w:r>
    </w:p>
    <w:p w14:paraId="574E61D8" w14:textId="77777777" w:rsidR="006E3DF6" w:rsidRPr="00316CEF" w:rsidRDefault="006E3DF6" w:rsidP="006E3DF6">
      <w:pPr>
        <w:pStyle w:val="Textoindependiente"/>
        <w:tabs>
          <w:tab w:val="left" w:pos="1418"/>
        </w:tabs>
        <w:ind w:right="-1134"/>
        <w:rPr>
          <w:rFonts w:ascii="Abadi" w:eastAsia="SimSun" w:hAnsi="Abadi"/>
          <w:sz w:val="21"/>
          <w:szCs w:val="21"/>
        </w:rPr>
      </w:pPr>
      <w:r w:rsidRPr="00316CEF">
        <w:rPr>
          <w:rFonts w:ascii="Abadi" w:eastAsia="SimSun" w:hAnsi="Abadi"/>
          <w:sz w:val="21"/>
          <w:szCs w:val="21"/>
        </w:rPr>
        <w:t xml:space="preserve">                          </w:t>
      </w:r>
    </w:p>
    <w:p w14:paraId="750C6D36" w14:textId="43A641B2" w:rsidR="006E3DF6" w:rsidRPr="00316CEF" w:rsidRDefault="006E3DF6" w:rsidP="006E3DF6">
      <w:pPr>
        <w:pStyle w:val="Textoindependiente"/>
        <w:tabs>
          <w:tab w:val="left" w:pos="1418"/>
        </w:tabs>
        <w:ind w:right="-1134"/>
        <w:rPr>
          <w:rFonts w:ascii="Abadi" w:eastAsia="SimSun" w:hAnsi="Abadi"/>
          <w:b w:val="0"/>
          <w:sz w:val="21"/>
          <w:szCs w:val="21"/>
        </w:rPr>
      </w:pPr>
      <w:r w:rsidRPr="00316CEF">
        <w:rPr>
          <w:rFonts w:ascii="Abadi" w:eastAsia="SimSun" w:hAnsi="Abadi"/>
          <w:sz w:val="21"/>
          <w:szCs w:val="21"/>
        </w:rPr>
        <w:t xml:space="preserve">                D</w:t>
      </w:r>
      <w:r w:rsidRPr="00316CEF">
        <w:rPr>
          <w:rFonts w:ascii="Abadi" w:eastAsia="SimSun" w:hAnsi="Abadi"/>
          <w:b w:val="0"/>
          <w:sz w:val="21"/>
          <w:szCs w:val="21"/>
        </w:rPr>
        <w:t xml:space="preserve"> </w:t>
      </w:r>
      <w:r w:rsidRPr="00316CEF">
        <w:rPr>
          <w:rFonts w:ascii="Abadi" w:eastAsia="SimSun" w:hAnsi="Abadi"/>
          <w:sz w:val="21"/>
          <w:szCs w:val="21"/>
        </w:rPr>
        <w:t>i</w:t>
      </w:r>
      <w:r w:rsidRPr="00316CEF">
        <w:rPr>
          <w:rFonts w:ascii="Abadi" w:eastAsia="SimSun" w:hAnsi="Abadi"/>
          <w:b w:val="0"/>
          <w:sz w:val="21"/>
          <w:szCs w:val="21"/>
        </w:rPr>
        <w:t xml:space="preserve"> </w:t>
      </w:r>
      <w:r w:rsidRPr="00316CEF">
        <w:rPr>
          <w:rFonts w:ascii="Abadi" w:eastAsia="SimSun" w:hAnsi="Abadi"/>
          <w:sz w:val="21"/>
          <w:szCs w:val="21"/>
        </w:rPr>
        <w:t>c</w:t>
      </w:r>
      <w:r w:rsidRPr="00316CEF">
        <w:rPr>
          <w:rFonts w:ascii="Abadi" w:eastAsia="SimSun" w:hAnsi="Abadi"/>
          <w:b w:val="0"/>
          <w:sz w:val="21"/>
          <w:szCs w:val="21"/>
        </w:rPr>
        <w:t xml:space="preserve"> </w:t>
      </w:r>
      <w:r w:rsidRPr="00316CEF">
        <w:rPr>
          <w:rFonts w:ascii="Abadi" w:eastAsia="SimSun" w:hAnsi="Abadi"/>
          <w:sz w:val="21"/>
          <w:szCs w:val="21"/>
        </w:rPr>
        <w:t>t</w:t>
      </w:r>
      <w:r w:rsidRPr="00316CEF">
        <w:rPr>
          <w:rFonts w:ascii="Abadi" w:eastAsia="SimSun" w:hAnsi="Abadi"/>
          <w:b w:val="0"/>
          <w:sz w:val="21"/>
          <w:szCs w:val="21"/>
        </w:rPr>
        <w:t xml:space="preserve"> </w:t>
      </w:r>
      <w:r w:rsidRPr="00316CEF">
        <w:rPr>
          <w:rFonts w:ascii="Abadi" w:eastAsia="SimSun" w:hAnsi="Abadi"/>
          <w:sz w:val="21"/>
          <w:szCs w:val="21"/>
        </w:rPr>
        <w:t>a</w:t>
      </w:r>
      <w:r w:rsidRPr="00316CEF">
        <w:rPr>
          <w:rFonts w:ascii="Abadi" w:eastAsia="SimSun" w:hAnsi="Abadi"/>
          <w:b w:val="0"/>
          <w:sz w:val="21"/>
          <w:szCs w:val="21"/>
        </w:rPr>
        <w:t xml:space="preserve"> </w:t>
      </w:r>
      <w:r w:rsidRPr="00316CEF">
        <w:rPr>
          <w:rFonts w:ascii="Abadi" w:eastAsia="SimSun" w:hAnsi="Abadi"/>
          <w:sz w:val="21"/>
          <w:szCs w:val="21"/>
        </w:rPr>
        <w:t>m</w:t>
      </w:r>
      <w:r w:rsidRPr="00316CEF">
        <w:rPr>
          <w:rFonts w:ascii="Abadi" w:eastAsia="SimSun" w:hAnsi="Abadi"/>
          <w:b w:val="0"/>
          <w:sz w:val="21"/>
          <w:szCs w:val="21"/>
        </w:rPr>
        <w:t xml:space="preserve"> </w:t>
      </w:r>
      <w:r w:rsidRPr="00316CEF">
        <w:rPr>
          <w:rFonts w:ascii="Abadi" w:eastAsia="SimSun" w:hAnsi="Abadi"/>
          <w:sz w:val="21"/>
          <w:szCs w:val="21"/>
        </w:rPr>
        <w:t>e</w:t>
      </w:r>
      <w:r w:rsidRPr="00316CEF">
        <w:rPr>
          <w:rFonts w:ascii="Abadi" w:eastAsia="SimSun" w:hAnsi="Abadi"/>
          <w:b w:val="0"/>
          <w:sz w:val="21"/>
          <w:szCs w:val="21"/>
        </w:rPr>
        <w:t xml:space="preserve"> </w:t>
      </w:r>
      <w:r w:rsidRPr="00316CEF">
        <w:rPr>
          <w:rFonts w:ascii="Abadi" w:eastAsia="SimSun" w:hAnsi="Abadi"/>
          <w:sz w:val="21"/>
          <w:szCs w:val="21"/>
        </w:rPr>
        <w:t>n</w:t>
      </w:r>
    </w:p>
    <w:p w14:paraId="78C6B756" w14:textId="77777777" w:rsidR="006E3DF6" w:rsidRPr="00316CEF" w:rsidRDefault="006E3DF6" w:rsidP="006E3DF6">
      <w:pPr>
        <w:jc w:val="both"/>
        <w:rPr>
          <w:rFonts w:ascii="Abadi" w:eastAsia="SimSun" w:hAnsi="Abadi" w:cs="Arial"/>
          <w:b/>
          <w:sz w:val="21"/>
          <w:szCs w:val="21"/>
        </w:rPr>
      </w:pPr>
    </w:p>
    <w:p w14:paraId="7A744EDB" w14:textId="77777777" w:rsidR="006E3DF6" w:rsidRPr="00316CEF" w:rsidRDefault="006E3DF6" w:rsidP="006E3DF6">
      <w:pPr>
        <w:ind w:firstLine="708"/>
        <w:jc w:val="both"/>
        <w:rPr>
          <w:rFonts w:ascii="Abadi" w:eastAsia="SimSun" w:hAnsi="Abadi" w:cs="Arial"/>
          <w:b/>
          <w:sz w:val="21"/>
          <w:szCs w:val="21"/>
        </w:rPr>
      </w:pPr>
      <w:r w:rsidRPr="00316CEF">
        <w:rPr>
          <w:rFonts w:ascii="Abadi" w:eastAsia="SimSun" w:hAnsi="Abadi" w:cs="Arial"/>
          <w:b/>
          <w:sz w:val="21"/>
          <w:szCs w:val="21"/>
        </w:rPr>
        <w:t>I. Proceso Legislativo.</w:t>
      </w:r>
    </w:p>
    <w:p w14:paraId="5B02280F" w14:textId="77777777" w:rsidR="006E3DF6" w:rsidRPr="00316CEF" w:rsidRDefault="006E3DF6" w:rsidP="006E3DF6">
      <w:pPr>
        <w:jc w:val="both"/>
        <w:rPr>
          <w:rFonts w:ascii="Abadi" w:hAnsi="Abadi" w:cs="Arial"/>
          <w:b/>
          <w:bCs/>
          <w:sz w:val="21"/>
          <w:szCs w:val="21"/>
        </w:rPr>
      </w:pPr>
    </w:p>
    <w:p w14:paraId="7CC7B511" w14:textId="77777777" w:rsidR="006E3DF6" w:rsidRPr="00316CEF" w:rsidRDefault="006E3DF6" w:rsidP="006E3DF6">
      <w:pPr>
        <w:ind w:firstLine="708"/>
        <w:jc w:val="both"/>
        <w:rPr>
          <w:rFonts w:ascii="Abadi" w:eastAsia="SimSun" w:hAnsi="Abadi" w:cs="Arial"/>
          <w:sz w:val="21"/>
          <w:szCs w:val="21"/>
        </w:rPr>
      </w:pPr>
      <w:r w:rsidRPr="00316CEF">
        <w:rPr>
          <w:rFonts w:ascii="Abadi" w:eastAsia="SimSun" w:hAnsi="Abadi" w:cs="Arial"/>
          <w:b/>
          <w:sz w:val="21"/>
          <w:szCs w:val="21"/>
        </w:rPr>
        <w:t>I.1</w:t>
      </w:r>
      <w:r w:rsidRPr="00316CEF">
        <w:rPr>
          <w:rFonts w:ascii="Abadi" w:eastAsia="SimSun" w:hAnsi="Abadi" w:cs="Arial"/>
          <w:sz w:val="21"/>
          <w:szCs w:val="21"/>
        </w:rPr>
        <w:t xml:space="preserve"> En la sesión plenaria del 16 de diciembre de 2021, por razón de materia fue turnada a la Comisión de Salud Pública de la Sexagésima Quinta Legislatura del Congreso del Estado la iniciativa referida en el preámbulo del presente dictamen.</w:t>
      </w:r>
    </w:p>
    <w:p w14:paraId="147A436A" w14:textId="77777777" w:rsidR="006E3DF6" w:rsidRPr="00316CEF" w:rsidRDefault="006E3DF6" w:rsidP="006E3DF6">
      <w:pPr>
        <w:jc w:val="both"/>
        <w:rPr>
          <w:rFonts w:ascii="Abadi" w:eastAsia="SimSun" w:hAnsi="Abadi" w:cs="Arial"/>
          <w:sz w:val="21"/>
          <w:szCs w:val="21"/>
        </w:rPr>
      </w:pPr>
    </w:p>
    <w:p w14:paraId="31790543" w14:textId="77777777" w:rsidR="006E3DF6" w:rsidRPr="00316CEF" w:rsidRDefault="006E3DF6" w:rsidP="006E3DF6">
      <w:pPr>
        <w:ind w:firstLine="708"/>
        <w:jc w:val="both"/>
        <w:rPr>
          <w:rFonts w:ascii="Abadi" w:eastAsia="SimSun" w:hAnsi="Abadi" w:cs="Arial"/>
          <w:sz w:val="21"/>
          <w:szCs w:val="21"/>
        </w:rPr>
      </w:pPr>
      <w:r w:rsidRPr="00316CEF">
        <w:rPr>
          <w:rFonts w:ascii="Abadi" w:eastAsia="SimSun" w:hAnsi="Abadi" w:cs="Arial"/>
          <w:b/>
          <w:sz w:val="21"/>
          <w:szCs w:val="21"/>
        </w:rPr>
        <w:t xml:space="preserve">I.2 </w:t>
      </w:r>
      <w:r w:rsidRPr="00316CEF">
        <w:rPr>
          <w:rFonts w:ascii="Abadi" w:eastAsia="SimSun" w:hAnsi="Abadi" w:cs="Arial"/>
          <w:sz w:val="21"/>
          <w:szCs w:val="21"/>
        </w:rPr>
        <w:t>En reunión de la Comisión de Salud Pública celebrada el 3 de febrero de 2022 fue radicada la iniciativa en cuestión, así como aprobada por unanimidad la metodología de trabajo para su estudio y dictamen, misma que se transcribe:</w:t>
      </w:r>
    </w:p>
    <w:p w14:paraId="0ACBA752" w14:textId="77777777" w:rsidR="006E3DF6" w:rsidRPr="00316CEF" w:rsidRDefault="006E3DF6" w:rsidP="006E3DF6">
      <w:pPr>
        <w:jc w:val="both"/>
        <w:rPr>
          <w:rFonts w:ascii="Abadi" w:eastAsia="SimSun" w:hAnsi="Abadi" w:cs="Arial"/>
          <w:i/>
          <w:iCs/>
          <w:sz w:val="21"/>
          <w:szCs w:val="21"/>
        </w:rPr>
      </w:pPr>
    </w:p>
    <w:p w14:paraId="41DEAF4F" w14:textId="77777777" w:rsidR="006E3DF6" w:rsidRPr="00316CEF" w:rsidRDefault="006E3DF6" w:rsidP="00775D60">
      <w:pPr>
        <w:numPr>
          <w:ilvl w:val="0"/>
          <w:numId w:val="61"/>
        </w:numPr>
        <w:ind w:left="709" w:right="638" w:hanging="283"/>
        <w:jc w:val="both"/>
        <w:rPr>
          <w:rFonts w:ascii="Abadi" w:hAnsi="Abadi" w:cs="Arial"/>
          <w:i/>
          <w:iCs/>
          <w:sz w:val="21"/>
          <w:szCs w:val="21"/>
          <w:lang w:val="es-MX"/>
        </w:rPr>
      </w:pPr>
      <w:r w:rsidRPr="00316CEF">
        <w:rPr>
          <w:rFonts w:ascii="Abadi" w:hAnsi="Abadi" w:cs="Arial"/>
          <w:i/>
          <w:iCs/>
          <w:sz w:val="21"/>
          <w:szCs w:val="21"/>
          <w:lang w:val="es-MX"/>
        </w:rPr>
        <w:t xml:space="preserve">Remitir la iniciativa y solicitar envíen opinión en un término de 15 días hábiles, contados a partir del día siguiente al de recepción de la solicitud: </w:t>
      </w:r>
    </w:p>
    <w:p w14:paraId="16F83E39" w14:textId="77777777" w:rsidR="006E3DF6" w:rsidRPr="00316CEF" w:rsidRDefault="006E3DF6" w:rsidP="00775D60">
      <w:pPr>
        <w:autoSpaceDE w:val="0"/>
        <w:autoSpaceDN w:val="0"/>
        <w:adjustRightInd w:val="0"/>
        <w:ind w:left="709" w:right="638"/>
        <w:jc w:val="both"/>
        <w:rPr>
          <w:rFonts w:ascii="Abadi" w:hAnsi="Abadi" w:cs="Arial"/>
          <w:color w:val="000000"/>
          <w:sz w:val="21"/>
          <w:szCs w:val="21"/>
          <w:lang w:val="es-ES_tradnl" w:eastAsia="es-ES_tradnl"/>
        </w:rPr>
      </w:pPr>
    </w:p>
    <w:p w14:paraId="4C77BFFD" w14:textId="77777777" w:rsidR="006E3DF6" w:rsidRPr="00316CEF" w:rsidRDefault="006E3DF6" w:rsidP="00775D60">
      <w:pPr>
        <w:autoSpaceDE w:val="0"/>
        <w:autoSpaceDN w:val="0"/>
        <w:adjustRightInd w:val="0"/>
        <w:ind w:left="709" w:right="638"/>
        <w:jc w:val="both"/>
        <w:rPr>
          <w:rFonts w:ascii="Abadi" w:hAnsi="Abadi" w:cs="Arial"/>
          <w:i/>
          <w:iCs/>
          <w:sz w:val="21"/>
          <w:szCs w:val="21"/>
          <w:lang w:val="es-MX"/>
        </w:rPr>
      </w:pPr>
      <w:r w:rsidRPr="00316CEF">
        <w:rPr>
          <w:rFonts w:ascii="Abadi" w:hAnsi="Abadi" w:cs="Arial"/>
          <w:i/>
          <w:iCs/>
          <w:sz w:val="21"/>
          <w:szCs w:val="21"/>
          <w:lang w:val="es-MX"/>
        </w:rPr>
        <w:t xml:space="preserve">Vía correo electrónico a las diputadas y los diputados integrantes de esta Legislatura. </w:t>
      </w:r>
    </w:p>
    <w:p w14:paraId="290D17FD" w14:textId="77777777" w:rsidR="006E3DF6" w:rsidRPr="00316CEF" w:rsidRDefault="006E3DF6" w:rsidP="006E3DF6">
      <w:pPr>
        <w:autoSpaceDE w:val="0"/>
        <w:autoSpaceDN w:val="0"/>
        <w:adjustRightInd w:val="0"/>
        <w:jc w:val="both"/>
        <w:rPr>
          <w:rFonts w:ascii="Abadi" w:hAnsi="Abadi" w:cs="Arial"/>
          <w:i/>
          <w:iCs/>
          <w:sz w:val="21"/>
          <w:szCs w:val="21"/>
          <w:lang w:val="es-MX"/>
        </w:rPr>
      </w:pPr>
    </w:p>
    <w:p w14:paraId="765E1EE5" w14:textId="77777777" w:rsidR="006E3DF6" w:rsidRPr="00316CEF" w:rsidRDefault="006E3DF6" w:rsidP="008768C3">
      <w:pPr>
        <w:autoSpaceDE w:val="0"/>
        <w:autoSpaceDN w:val="0"/>
        <w:adjustRightInd w:val="0"/>
        <w:ind w:firstLine="709"/>
        <w:jc w:val="both"/>
        <w:rPr>
          <w:rFonts w:ascii="Abadi" w:hAnsi="Abadi" w:cs="Arial"/>
          <w:i/>
          <w:iCs/>
          <w:sz w:val="21"/>
          <w:szCs w:val="21"/>
          <w:lang w:val="es-MX"/>
        </w:rPr>
      </w:pPr>
      <w:r w:rsidRPr="00316CEF">
        <w:rPr>
          <w:rFonts w:ascii="Abadi" w:hAnsi="Abadi" w:cs="Arial"/>
          <w:i/>
          <w:iCs/>
          <w:sz w:val="21"/>
          <w:szCs w:val="21"/>
          <w:lang w:val="es-MX"/>
        </w:rPr>
        <w:t xml:space="preserve">Mediante oficio a: </w:t>
      </w:r>
    </w:p>
    <w:p w14:paraId="13D43D2B" w14:textId="77777777" w:rsidR="006E3DF6" w:rsidRPr="00316CEF" w:rsidRDefault="006E3DF6" w:rsidP="006E3DF6">
      <w:pPr>
        <w:widowControl w:val="0"/>
        <w:tabs>
          <w:tab w:val="left" w:pos="1701"/>
        </w:tabs>
        <w:ind w:left="1418" w:firstLine="3"/>
        <w:jc w:val="both"/>
        <w:rPr>
          <w:rFonts w:ascii="Abadi" w:hAnsi="Abadi" w:cs="Arial"/>
          <w:i/>
          <w:iCs/>
          <w:sz w:val="21"/>
          <w:szCs w:val="21"/>
          <w:lang w:val="es-MX"/>
        </w:rPr>
      </w:pPr>
      <w:r w:rsidRPr="00316CEF">
        <w:rPr>
          <w:rFonts w:ascii="Abadi" w:hAnsi="Abadi" w:cs="Arial"/>
          <w:i/>
          <w:iCs/>
          <w:sz w:val="21"/>
          <w:szCs w:val="21"/>
          <w:lang w:val="es-MX"/>
        </w:rPr>
        <w:t xml:space="preserve">-   Secretaría de Salud; </w:t>
      </w:r>
    </w:p>
    <w:p w14:paraId="503B4568" w14:textId="77777777" w:rsidR="006E3DF6" w:rsidRPr="00316CEF" w:rsidRDefault="006E3DF6" w:rsidP="006E3DF6">
      <w:pPr>
        <w:pStyle w:val="Default"/>
        <w:ind w:firstLine="1276"/>
        <w:jc w:val="both"/>
        <w:rPr>
          <w:rFonts w:ascii="Abadi" w:hAnsi="Abadi"/>
          <w:i/>
          <w:iCs/>
          <w:color w:val="auto"/>
          <w:sz w:val="21"/>
          <w:szCs w:val="21"/>
          <w:lang w:eastAsia="es-ES"/>
        </w:rPr>
      </w:pPr>
      <w:r w:rsidRPr="00316CEF">
        <w:rPr>
          <w:rFonts w:ascii="Abadi" w:hAnsi="Abadi"/>
          <w:sz w:val="21"/>
          <w:szCs w:val="21"/>
          <w:lang w:val="es-ES_tradnl" w:eastAsia="es-ES_tradnl"/>
        </w:rPr>
        <w:t xml:space="preserve">   -  </w:t>
      </w:r>
      <w:r w:rsidRPr="00316CEF">
        <w:rPr>
          <w:rFonts w:ascii="Abadi" w:hAnsi="Abadi"/>
          <w:i/>
          <w:iCs/>
          <w:color w:val="auto"/>
          <w:sz w:val="21"/>
          <w:szCs w:val="21"/>
          <w:lang w:eastAsia="es-ES"/>
        </w:rPr>
        <w:t xml:space="preserve">Secretaría de Desarrollo Social y Humano; </w:t>
      </w:r>
    </w:p>
    <w:p w14:paraId="0CE275C2" w14:textId="77777777" w:rsidR="006E3DF6" w:rsidRPr="00316CEF" w:rsidRDefault="006E3DF6" w:rsidP="006E3DF6">
      <w:pPr>
        <w:autoSpaceDE w:val="0"/>
        <w:autoSpaceDN w:val="0"/>
        <w:adjustRightInd w:val="0"/>
        <w:ind w:firstLine="1418"/>
        <w:jc w:val="both"/>
        <w:rPr>
          <w:rFonts w:ascii="Abadi" w:hAnsi="Abadi" w:cs="Arial"/>
          <w:i/>
          <w:iCs/>
          <w:sz w:val="21"/>
          <w:szCs w:val="21"/>
          <w:lang w:val="es-MX"/>
        </w:rPr>
      </w:pPr>
      <w:r w:rsidRPr="00316CEF">
        <w:rPr>
          <w:rFonts w:ascii="Abadi" w:hAnsi="Abadi" w:cs="Arial"/>
          <w:i/>
          <w:iCs/>
          <w:sz w:val="21"/>
          <w:szCs w:val="21"/>
          <w:lang w:val="es-MX"/>
        </w:rPr>
        <w:t xml:space="preserve">-   Secretaría de Educación; </w:t>
      </w:r>
    </w:p>
    <w:p w14:paraId="66CC582F" w14:textId="77777777" w:rsidR="006E3DF6" w:rsidRPr="00316CEF" w:rsidRDefault="006E3DF6" w:rsidP="006E3DF6">
      <w:pPr>
        <w:autoSpaceDE w:val="0"/>
        <w:autoSpaceDN w:val="0"/>
        <w:adjustRightInd w:val="0"/>
        <w:ind w:firstLine="1418"/>
        <w:jc w:val="both"/>
        <w:rPr>
          <w:rFonts w:ascii="Abadi" w:hAnsi="Abadi" w:cs="Arial"/>
          <w:i/>
          <w:iCs/>
          <w:sz w:val="21"/>
          <w:szCs w:val="21"/>
          <w:lang w:val="es-MX"/>
        </w:rPr>
      </w:pPr>
      <w:r w:rsidRPr="00316CEF">
        <w:rPr>
          <w:rFonts w:ascii="Abadi" w:hAnsi="Abadi" w:cs="Arial"/>
          <w:i/>
          <w:iCs/>
          <w:sz w:val="21"/>
          <w:szCs w:val="21"/>
          <w:lang w:val="es-MX"/>
        </w:rPr>
        <w:t xml:space="preserve">-   Universidad de Guanajuato (División de Ciencias de la Salud); </w:t>
      </w:r>
    </w:p>
    <w:p w14:paraId="485FF291" w14:textId="77777777" w:rsidR="006E3DF6" w:rsidRPr="00316CEF" w:rsidRDefault="006E3DF6" w:rsidP="006E3DF6">
      <w:pPr>
        <w:autoSpaceDE w:val="0"/>
        <w:autoSpaceDN w:val="0"/>
        <w:adjustRightInd w:val="0"/>
        <w:ind w:left="1701" w:right="1161" w:hanging="283"/>
        <w:jc w:val="both"/>
        <w:rPr>
          <w:rFonts w:ascii="Abadi" w:hAnsi="Abadi" w:cs="Arial"/>
          <w:i/>
          <w:iCs/>
          <w:sz w:val="21"/>
          <w:szCs w:val="21"/>
          <w:lang w:val="es-MX"/>
        </w:rPr>
      </w:pPr>
      <w:r w:rsidRPr="00316CEF">
        <w:rPr>
          <w:rFonts w:ascii="Abadi" w:hAnsi="Abadi" w:cs="Arial"/>
          <w:i/>
          <w:iCs/>
          <w:sz w:val="21"/>
          <w:szCs w:val="21"/>
          <w:lang w:val="es-MX"/>
        </w:rPr>
        <w:t xml:space="preserve">-   Sistema para el Desarrollo Integral de la Familia del Estado de Guanajuato; </w:t>
      </w:r>
    </w:p>
    <w:p w14:paraId="23E9894E" w14:textId="77777777" w:rsidR="006E3DF6" w:rsidRPr="00316CEF" w:rsidRDefault="006E3DF6" w:rsidP="006E3DF6">
      <w:pPr>
        <w:tabs>
          <w:tab w:val="left" w:pos="7513"/>
        </w:tabs>
        <w:autoSpaceDE w:val="0"/>
        <w:autoSpaceDN w:val="0"/>
        <w:adjustRightInd w:val="0"/>
        <w:ind w:left="1701" w:right="1161" w:hanging="283"/>
        <w:jc w:val="both"/>
        <w:rPr>
          <w:rFonts w:ascii="Abadi" w:hAnsi="Abadi" w:cs="Arial"/>
          <w:i/>
          <w:iCs/>
          <w:sz w:val="21"/>
          <w:szCs w:val="21"/>
          <w:lang w:val="es-MX"/>
        </w:rPr>
      </w:pPr>
      <w:r w:rsidRPr="00316CEF">
        <w:rPr>
          <w:rFonts w:ascii="Abadi" w:hAnsi="Abadi" w:cs="Arial"/>
          <w:i/>
          <w:iCs/>
          <w:sz w:val="21"/>
          <w:szCs w:val="21"/>
          <w:lang w:val="es-MX"/>
        </w:rPr>
        <w:t xml:space="preserve">-   Procuraduría Estatal de Protección de Niñas, Niños y Adolescentes del Estado de Guanajuato; </w:t>
      </w:r>
    </w:p>
    <w:p w14:paraId="51454D00" w14:textId="77777777" w:rsidR="006E3DF6" w:rsidRPr="00316CEF" w:rsidRDefault="006E3DF6" w:rsidP="006E3DF6">
      <w:pPr>
        <w:autoSpaceDE w:val="0"/>
        <w:autoSpaceDN w:val="0"/>
        <w:adjustRightInd w:val="0"/>
        <w:ind w:firstLine="1418"/>
        <w:jc w:val="both"/>
        <w:rPr>
          <w:rFonts w:ascii="Abadi" w:hAnsi="Abadi" w:cs="Arial"/>
          <w:i/>
          <w:iCs/>
          <w:sz w:val="21"/>
          <w:szCs w:val="21"/>
          <w:lang w:val="es-MX"/>
        </w:rPr>
      </w:pPr>
      <w:r w:rsidRPr="00316CEF">
        <w:rPr>
          <w:rFonts w:ascii="Abadi" w:hAnsi="Abadi" w:cs="Arial"/>
          <w:i/>
          <w:iCs/>
          <w:sz w:val="21"/>
          <w:szCs w:val="21"/>
          <w:lang w:val="es-MX"/>
        </w:rPr>
        <w:t xml:space="preserve">-   46 ayuntamientos del Estado; </w:t>
      </w:r>
    </w:p>
    <w:p w14:paraId="6AA7E6C5" w14:textId="77777777" w:rsidR="006E3DF6" w:rsidRPr="00316CEF" w:rsidRDefault="006E3DF6" w:rsidP="006E3DF6">
      <w:pPr>
        <w:autoSpaceDE w:val="0"/>
        <w:autoSpaceDN w:val="0"/>
        <w:adjustRightInd w:val="0"/>
        <w:ind w:firstLine="1418"/>
        <w:jc w:val="both"/>
        <w:rPr>
          <w:rFonts w:ascii="Abadi" w:hAnsi="Abadi" w:cs="Arial"/>
          <w:i/>
          <w:iCs/>
          <w:sz w:val="21"/>
          <w:szCs w:val="21"/>
          <w:lang w:val="es-MX"/>
        </w:rPr>
      </w:pPr>
      <w:r w:rsidRPr="00316CEF">
        <w:rPr>
          <w:rFonts w:ascii="Abadi" w:hAnsi="Abadi" w:cs="Arial"/>
          <w:i/>
          <w:iCs/>
          <w:sz w:val="21"/>
          <w:szCs w:val="21"/>
          <w:lang w:val="es-MX"/>
        </w:rPr>
        <w:t xml:space="preserve">-   Coordinación General Jurídica del Gobierno del Estado; </w:t>
      </w:r>
    </w:p>
    <w:p w14:paraId="464CF160" w14:textId="77777777" w:rsidR="006E3DF6" w:rsidRPr="00316CEF" w:rsidRDefault="006E3DF6" w:rsidP="006E3DF6">
      <w:pPr>
        <w:autoSpaceDE w:val="0"/>
        <w:autoSpaceDN w:val="0"/>
        <w:adjustRightInd w:val="0"/>
        <w:ind w:left="1701" w:right="1161" w:hanging="283"/>
        <w:jc w:val="both"/>
        <w:rPr>
          <w:rFonts w:ascii="Abadi" w:hAnsi="Abadi" w:cs="Arial"/>
          <w:i/>
          <w:iCs/>
          <w:sz w:val="21"/>
          <w:szCs w:val="21"/>
          <w:lang w:val="es-MX"/>
        </w:rPr>
      </w:pPr>
      <w:r w:rsidRPr="00316CEF">
        <w:rPr>
          <w:rFonts w:ascii="Abadi" w:hAnsi="Abadi" w:cs="Arial"/>
          <w:i/>
          <w:iCs/>
          <w:sz w:val="21"/>
          <w:szCs w:val="21"/>
          <w:lang w:val="es-MX"/>
        </w:rPr>
        <w:t xml:space="preserve">-   Unidad de Estudios de las Finanzas Públicas del Congreso del Estado, en cuanto al impacto presupuestal; y </w:t>
      </w:r>
    </w:p>
    <w:p w14:paraId="10D4D99A" w14:textId="77777777" w:rsidR="006E3DF6" w:rsidRPr="00316CEF" w:rsidRDefault="006E3DF6" w:rsidP="006E3DF6">
      <w:pPr>
        <w:widowControl w:val="0"/>
        <w:ind w:left="1418" w:firstLine="3"/>
        <w:jc w:val="both"/>
        <w:rPr>
          <w:rFonts w:ascii="Abadi" w:hAnsi="Abadi" w:cs="Arial"/>
          <w:i/>
          <w:iCs/>
          <w:sz w:val="21"/>
          <w:szCs w:val="21"/>
          <w:lang w:val="es-MX"/>
        </w:rPr>
      </w:pPr>
      <w:r w:rsidRPr="00316CEF">
        <w:rPr>
          <w:rFonts w:ascii="Abadi" w:hAnsi="Abadi" w:cs="Arial"/>
          <w:i/>
          <w:iCs/>
          <w:sz w:val="21"/>
          <w:szCs w:val="21"/>
          <w:lang w:val="es-MX"/>
        </w:rPr>
        <w:t>-   Colegio de Medicina del Estado de Guanajuato, A.C.</w:t>
      </w:r>
    </w:p>
    <w:p w14:paraId="50ACA7BC" w14:textId="77777777" w:rsidR="006E3DF6" w:rsidRPr="00316CEF" w:rsidRDefault="006E3DF6" w:rsidP="006E3DF6">
      <w:pPr>
        <w:ind w:left="720"/>
        <w:jc w:val="both"/>
        <w:rPr>
          <w:rFonts w:ascii="Abadi" w:hAnsi="Abadi" w:cs="Arial"/>
          <w:i/>
          <w:iCs/>
          <w:sz w:val="21"/>
          <w:szCs w:val="21"/>
          <w:lang w:val="es-MX"/>
        </w:rPr>
      </w:pPr>
    </w:p>
    <w:p w14:paraId="0AABB962" w14:textId="77777777" w:rsidR="006E3DF6" w:rsidRPr="00316CEF" w:rsidRDefault="006E3DF6" w:rsidP="00B27CB8">
      <w:pPr>
        <w:numPr>
          <w:ilvl w:val="0"/>
          <w:numId w:val="61"/>
        </w:numPr>
        <w:ind w:left="1134" w:right="-71" w:hanging="283"/>
        <w:jc w:val="both"/>
        <w:rPr>
          <w:rFonts w:ascii="Abadi" w:hAnsi="Abadi" w:cs="Arial"/>
          <w:i/>
          <w:iCs/>
          <w:sz w:val="21"/>
          <w:szCs w:val="21"/>
          <w:lang w:val="es-MX"/>
        </w:rPr>
      </w:pPr>
      <w:r w:rsidRPr="00316CEF">
        <w:rPr>
          <w:rFonts w:ascii="Abadi" w:hAnsi="Abadi" w:cs="Arial"/>
          <w:i/>
          <w:iCs/>
          <w:sz w:val="21"/>
          <w:szCs w:val="21"/>
          <w:lang w:val="es-MX"/>
        </w:rPr>
        <w:t xml:space="preserve">Establecer un enlace en la página web del Congreso del Estado por el término de 15 </w:t>
      </w:r>
      <w:r w:rsidRPr="00316CEF">
        <w:rPr>
          <w:rFonts w:ascii="Abadi" w:hAnsi="Abadi" w:cs="Arial"/>
          <w:i/>
          <w:iCs/>
          <w:sz w:val="21"/>
          <w:szCs w:val="21"/>
          <w:lang w:val="es-MX"/>
        </w:rPr>
        <w:t>días hábiles, contados a partir del día siguiente al de su publicación, donde se acceda a la iniciativa para efecto de consulta y aportaciones ciudadanas;</w:t>
      </w:r>
    </w:p>
    <w:p w14:paraId="78F38F28" w14:textId="77777777" w:rsidR="006E3DF6" w:rsidRPr="00316CEF" w:rsidRDefault="006E3DF6" w:rsidP="00B27CB8">
      <w:pPr>
        <w:ind w:left="720" w:right="-71"/>
        <w:jc w:val="both"/>
        <w:rPr>
          <w:rFonts w:ascii="Abadi" w:hAnsi="Abadi" w:cs="Arial"/>
          <w:i/>
          <w:iCs/>
          <w:sz w:val="21"/>
          <w:szCs w:val="21"/>
          <w:lang w:val="es-MX"/>
        </w:rPr>
      </w:pPr>
    </w:p>
    <w:p w14:paraId="32C7F854" w14:textId="77777777" w:rsidR="006E3DF6" w:rsidRPr="00316CEF" w:rsidRDefault="006E3DF6" w:rsidP="00B27CB8">
      <w:pPr>
        <w:numPr>
          <w:ilvl w:val="0"/>
          <w:numId w:val="61"/>
        </w:numPr>
        <w:tabs>
          <w:tab w:val="left" w:pos="1134"/>
          <w:tab w:val="left" w:pos="1276"/>
        </w:tabs>
        <w:ind w:left="1134" w:right="-71" w:hanging="283"/>
        <w:jc w:val="both"/>
        <w:rPr>
          <w:rFonts w:ascii="Abadi" w:hAnsi="Abadi" w:cs="Arial"/>
          <w:b/>
          <w:bCs/>
          <w:i/>
          <w:iCs/>
          <w:sz w:val="21"/>
          <w:szCs w:val="21"/>
        </w:rPr>
      </w:pPr>
      <w:r w:rsidRPr="00316CEF">
        <w:rPr>
          <w:rFonts w:ascii="Abadi" w:hAnsi="Abadi" w:cs="Arial"/>
          <w:i/>
          <w:iCs/>
          <w:sz w:val="21"/>
          <w:szCs w:val="21"/>
          <w:lang w:val="es-MX"/>
        </w:rPr>
        <w:t>Elaborar la secretaría técnica un documento en el que se concentren los comentarios formulados a la iniciativa, el que circulará a las diputadas y al diputado integrantes de la Comisión de Salud Pública, y se impongan de su contenido;</w:t>
      </w:r>
    </w:p>
    <w:p w14:paraId="3C8E7FAA" w14:textId="77777777" w:rsidR="006E3DF6" w:rsidRPr="00316CEF" w:rsidRDefault="006E3DF6" w:rsidP="00B27CB8">
      <w:pPr>
        <w:pStyle w:val="Prrafodelista"/>
        <w:tabs>
          <w:tab w:val="left" w:pos="1134"/>
        </w:tabs>
        <w:ind w:right="-71" w:hanging="142"/>
        <w:jc w:val="both"/>
        <w:rPr>
          <w:rFonts w:ascii="Abadi" w:hAnsi="Abadi" w:cs="Arial"/>
          <w:b/>
          <w:bCs/>
          <w:i/>
          <w:iCs/>
          <w:sz w:val="21"/>
          <w:szCs w:val="21"/>
        </w:rPr>
      </w:pPr>
    </w:p>
    <w:p w14:paraId="41C46BBC" w14:textId="77777777" w:rsidR="006E3DF6" w:rsidRPr="00316CEF" w:rsidRDefault="006E3DF6" w:rsidP="006E3DF6">
      <w:pPr>
        <w:pStyle w:val="Prrafodelista"/>
        <w:tabs>
          <w:tab w:val="left" w:pos="1134"/>
        </w:tabs>
        <w:ind w:right="594" w:hanging="142"/>
        <w:jc w:val="both"/>
        <w:rPr>
          <w:rFonts w:ascii="Abadi" w:hAnsi="Abadi" w:cs="Arial"/>
          <w:b/>
          <w:bCs/>
          <w:i/>
          <w:iCs/>
          <w:sz w:val="21"/>
          <w:szCs w:val="21"/>
        </w:rPr>
      </w:pPr>
    </w:p>
    <w:p w14:paraId="07E9A5DC" w14:textId="124DC18F" w:rsidR="006E3DF6" w:rsidRPr="00B27CB8" w:rsidRDefault="006E3DF6" w:rsidP="00B27CB8">
      <w:pPr>
        <w:numPr>
          <w:ilvl w:val="0"/>
          <w:numId w:val="61"/>
        </w:numPr>
        <w:ind w:left="1134" w:right="-71" w:hanging="284"/>
        <w:jc w:val="both"/>
        <w:rPr>
          <w:rFonts w:ascii="Abadi" w:hAnsi="Abadi" w:cs="Arial"/>
          <w:i/>
          <w:iCs/>
          <w:sz w:val="21"/>
          <w:szCs w:val="21"/>
          <w:lang w:val="es-MX"/>
        </w:rPr>
      </w:pPr>
      <w:r w:rsidRPr="00B27CB8">
        <w:rPr>
          <w:rFonts w:ascii="Abadi" w:hAnsi="Abadi" w:cs="Arial"/>
          <w:i/>
          <w:iCs/>
          <w:sz w:val="21"/>
          <w:szCs w:val="21"/>
          <w:lang w:val="es-MX"/>
        </w:rPr>
        <w:t xml:space="preserve"> Mesa </w:t>
      </w:r>
      <w:r w:rsidR="008370D5" w:rsidRPr="00B27CB8">
        <w:rPr>
          <w:rFonts w:ascii="Abadi" w:hAnsi="Abadi" w:cs="Arial"/>
          <w:i/>
          <w:iCs/>
          <w:sz w:val="21"/>
          <w:szCs w:val="21"/>
          <w:lang w:val="es-MX"/>
        </w:rPr>
        <w:t>de trabajo</w:t>
      </w:r>
      <w:r w:rsidRPr="00B27CB8">
        <w:rPr>
          <w:rFonts w:ascii="Abadi" w:hAnsi="Abadi" w:cs="Arial"/>
          <w:i/>
          <w:iCs/>
          <w:sz w:val="21"/>
          <w:szCs w:val="21"/>
          <w:lang w:val="es-MX"/>
        </w:rPr>
        <w:t xml:space="preserve">  para  el  análisis  de  la  iniciativa  y  los  comentarios  formuladas, conformada por quienes integran la Comisión de Salud Pública, las  diputadas y los diputados de esta Legislatura que deseen asistir, así como asesores; e invitar a las secretarías de Salud, de Desarrollo Social y Humano, y de Educación; al Sistema para el Desarrollo Integral de la Familia del Estado de Guanajuato, a la Procuraduría Estatal de Protección de Niñas, Niños y Adolescentes del Estado de Guanajuato, a la Coordinación General Jurídica del Gobierno del Estado; a la Unidad de Estudios de las Finanzas Públicas del Congreso del Estado; y al Colegio de Medicina del Estado de Guanajuato, A.C.</w:t>
      </w:r>
    </w:p>
    <w:p w14:paraId="298CA730" w14:textId="77777777" w:rsidR="006E3DF6" w:rsidRPr="00316CEF" w:rsidRDefault="006E3DF6" w:rsidP="006E3DF6">
      <w:pPr>
        <w:tabs>
          <w:tab w:val="left" w:pos="851"/>
          <w:tab w:val="left" w:pos="993"/>
        </w:tabs>
        <w:ind w:left="993" w:right="1161"/>
        <w:jc w:val="both"/>
        <w:rPr>
          <w:rFonts w:ascii="Abadi" w:hAnsi="Abadi" w:cs="Arial"/>
          <w:i/>
          <w:iCs/>
          <w:sz w:val="21"/>
          <w:szCs w:val="21"/>
          <w:lang w:val="es-MX"/>
        </w:rPr>
      </w:pPr>
    </w:p>
    <w:p w14:paraId="13F6B41B" w14:textId="77777777" w:rsidR="006E3DF6" w:rsidRPr="00316CEF" w:rsidRDefault="006E3DF6" w:rsidP="006E3DF6">
      <w:pPr>
        <w:numPr>
          <w:ilvl w:val="0"/>
          <w:numId w:val="61"/>
        </w:numPr>
        <w:tabs>
          <w:tab w:val="left" w:pos="993"/>
        </w:tabs>
        <w:ind w:left="993" w:right="1161" w:hanging="284"/>
        <w:jc w:val="both"/>
        <w:rPr>
          <w:rFonts w:ascii="Abadi" w:hAnsi="Abadi" w:cs="Arial"/>
          <w:b/>
          <w:bCs/>
          <w:i/>
          <w:iCs/>
          <w:sz w:val="21"/>
          <w:szCs w:val="21"/>
        </w:rPr>
      </w:pPr>
      <w:r w:rsidRPr="00316CEF">
        <w:rPr>
          <w:rFonts w:ascii="Abadi" w:hAnsi="Abadi" w:cs="Arial"/>
          <w:i/>
          <w:iCs/>
          <w:sz w:val="21"/>
          <w:szCs w:val="21"/>
        </w:rPr>
        <w:t>Reunión de la C</w:t>
      </w:r>
      <w:r w:rsidRPr="00316CEF">
        <w:rPr>
          <w:rFonts w:ascii="Abadi" w:hAnsi="Abadi" w:cs="Arial"/>
          <w:i/>
          <w:iCs/>
          <w:sz w:val="21"/>
          <w:szCs w:val="21"/>
          <w:lang w:val="es-MX"/>
        </w:rPr>
        <w:t>omisión de Salud Pública para acuerdos del proyecto de dictamen; y</w:t>
      </w:r>
    </w:p>
    <w:p w14:paraId="7A683736" w14:textId="77777777" w:rsidR="006E3DF6" w:rsidRPr="00316CEF" w:rsidRDefault="006E3DF6" w:rsidP="006E3DF6">
      <w:pPr>
        <w:pStyle w:val="Prrafodelista"/>
        <w:jc w:val="both"/>
        <w:rPr>
          <w:rFonts w:ascii="Abadi" w:hAnsi="Abadi" w:cs="Arial"/>
          <w:b/>
          <w:bCs/>
          <w:i/>
          <w:iCs/>
          <w:sz w:val="21"/>
          <w:szCs w:val="21"/>
        </w:rPr>
      </w:pPr>
    </w:p>
    <w:p w14:paraId="0B1B16CB" w14:textId="77777777" w:rsidR="006E3DF6" w:rsidRPr="00316CEF" w:rsidRDefault="006E3DF6" w:rsidP="006E3DF6">
      <w:pPr>
        <w:numPr>
          <w:ilvl w:val="0"/>
          <w:numId w:val="61"/>
        </w:numPr>
        <w:tabs>
          <w:tab w:val="left" w:pos="993"/>
        </w:tabs>
        <w:ind w:left="993" w:right="1161" w:hanging="284"/>
        <w:jc w:val="both"/>
        <w:rPr>
          <w:rFonts w:ascii="Abadi" w:hAnsi="Abadi" w:cs="Arial"/>
          <w:b/>
          <w:bCs/>
          <w:i/>
          <w:iCs/>
          <w:sz w:val="21"/>
          <w:szCs w:val="21"/>
        </w:rPr>
      </w:pPr>
      <w:r w:rsidRPr="00316CEF">
        <w:rPr>
          <w:rFonts w:ascii="Abadi" w:hAnsi="Abadi" w:cs="Arial"/>
          <w:i/>
          <w:iCs/>
          <w:sz w:val="21"/>
          <w:szCs w:val="21"/>
          <w:lang w:val="es-MX"/>
        </w:rPr>
        <w:t xml:space="preserve">Reunión de la Comisión de Salud Pública para la discusión y, en su caso, aprobación del </w:t>
      </w:r>
      <w:r w:rsidRPr="00316CEF">
        <w:rPr>
          <w:rFonts w:ascii="Abadi" w:hAnsi="Abadi" w:cs="Arial"/>
          <w:bCs/>
          <w:i/>
          <w:iCs/>
          <w:sz w:val="21"/>
          <w:szCs w:val="21"/>
          <w:lang w:val="es-MX"/>
        </w:rPr>
        <w:t>proyecto</w:t>
      </w:r>
      <w:r w:rsidRPr="00316CEF">
        <w:rPr>
          <w:rFonts w:ascii="Abadi" w:hAnsi="Abadi" w:cs="Arial"/>
          <w:i/>
          <w:iCs/>
          <w:sz w:val="21"/>
          <w:szCs w:val="21"/>
          <w:lang w:val="es-MX"/>
        </w:rPr>
        <w:t xml:space="preserve"> de dictamen.</w:t>
      </w:r>
    </w:p>
    <w:p w14:paraId="29462D1C" w14:textId="77777777" w:rsidR="006E3DF6" w:rsidRPr="00316CEF" w:rsidRDefault="006E3DF6" w:rsidP="006E3DF6">
      <w:pPr>
        <w:ind w:left="720"/>
        <w:jc w:val="both"/>
        <w:rPr>
          <w:rFonts w:ascii="Abadi" w:hAnsi="Abadi" w:cs="Arial"/>
          <w:b/>
          <w:bCs/>
          <w:sz w:val="21"/>
          <w:szCs w:val="21"/>
        </w:rPr>
      </w:pPr>
    </w:p>
    <w:p w14:paraId="043D49F7" w14:textId="77777777" w:rsidR="006E3DF6" w:rsidRPr="00316CEF" w:rsidRDefault="006E3DF6" w:rsidP="006E3DF6">
      <w:pPr>
        <w:ind w:firstLine="708"/>
        <w:jc w:val="both"/>
        <w:rPr>
          <w:rFonts w:ascii="Abadi" w:eastAsia="SimSun" w:hAnsi="Abadi" w:cs="Arial"/>
          <w:sz w:val="21"/>
          <w:szCs w:val="21"/>
        </w:rPr>
      </w:pPr>
      <w:r w:rsidRPr="00316CEF">
        <w:rPr>
          <w:rFonts w:ascii="Abadi" w:eastAsia="SimSun" w:hAnsi="Abadi" w:cs="Arial"/>
          <w:sz w:val="21"/>
          <w:szCs w:val="21"/>
        </w:rPr>
        <w:t xml:space="preserve"> Acorde a la metodología de trabajo aprobada, mediante los oficios 1405, 1406, 1407, 1408, 1409, 1410, 1411, y circular 54,  todos de fecha 4 de febrero de 2022, se remitió la iniciativa en cuestión y se solicitó opinión a las secretarías de Salud, de Desarrollo Social y Humano, y de Educación, al Sistema para el Desarrollo Integral de la Familia del Estado de Guanajuato, a la Procuraduría Estatal de Protección de Niñas, Niños y Adolescentes del Estado de Guanajuato, a la Coordinación General Jurídica del Gobierno del Estado, al Colegio de Medicina del Estado de Guanajuato, A.C., y a los 46 Ayuntamientos del Estado, respectivamente. Misma gestión se efectuó a través de los oficios 1455 y 1456, ambos de fecha 11 de</w:t>
      </w:r>
      <w:r>
        <w:rPr>
          <w:rFonts w:ascii="Abadi" w:eastAsia="SimSun" w:hAnsi="Abadi" w:cs="Arial"/>
          <w:sz w:val="21"/>
          <w:szCs w:val="21"/>
        </w:rPr>
        <w:t xml:space="preserve"> </w:t>
      </w:r>
      <w:r w:rsidRPr="00316CEF">
        <w:rPr>
          <w:rFonts w:ascii="Abadi" w:eastAsia="SimSun" w:hAnsi="Abadi" w:cs="Arial"/>
          <w:sz w:val="21"/>
          <w:szCs w:val="21"/>
        </w:rPr>
        <w:t>febrero de 2022, girados a la Universidad de Guanajuato y al Secretario General del Congreso del Estado-solicitud de opinión de la Unidad de Estudios de las Finanzas Públicas, en cuanto al impacto presupuestal-, respectivamente.</w:t>
      </w:r>
    </w:p>
    <w:p w14:paraId="3E4B4473" w14:textId="77777777" w:rsidR="006E3DF6" w:rsidRPr="00316CEF" w:rsidRDefault="006E3DF6" w:rsidP="006E3DF6">
      <w:pPr>
        <w:ind w:firstLine="708"/>
        <w:jc w:val="both"/>
        <w:rPr>
          <w:rFonts w:ascii="Abadi" w:eastAsia="SimSun" w:hAnsi="Abadi" w:cs="Arial"/>
          <w:sz w:val="21"/>
          <w:szCs w:val="21"/>
        </w:rPr>
      </w:pPr>
    </w:p>
    <w:p w14:paraId="688DC0B3" w14:textId="77777777" w:rsidR="006E3DF6" w:rsidRPr="00316CEF" w:rsidRDefault="006E3DF6" w:rsidP="006E3DF6">
      <w:pPr>
        <w:ind w:firstLine="708"/>
        <w:jc w:val="both"/>
        <w:rPr>
          <w:rFonts w:ascii="Abadi" w:eastAsia="SimSun" w:hAnsi="Abadi" w:cs="Arial"/>
          <w:sz w:val="21"/>
          <w:szCs w:val="21"/>
        </w:rPr>
      </w:pPr>
      <w:r w:rsidRPr="00316CEF">
        <w:rPr>
          <w:rFonts w:ascii="Abadi" w:eastAsia="SimSun" w:hAnsi="Abadi" w:cs="Arial"/>
          <w:sz w:val="21"/>
          <w:szCs w:val="21"/>
        </w:rPr>
        <w:t xml:space="preserve"> Se estableció un enlace en la página web del Congreso del Estado, a través del cual se accediera a la iniciativa de referencia, para efecto de consulta y aportaciones ciudadanas.</w:t>
      </w:r>
    </w:p>
    <w:p w14:paraId="21267376" w14:textId="77777777" w:rsidR="006E3DF6" w:rsidRPr="00316CEF" w:rsidRDefault="006E3DF6" w:rsidP="006E3DF6">
      <w:pPr>
        <w:ind w:firstLine="708"/>
        <w:jc w:val="both"/>
        <w:rPr>
          <w:rFonts w:ascii="Abadi" w:eastAsia="SimSun" w:hAnsi="Abadi" w:cs="Arial"/>
          <w:sz w:val="21"/>
          <w:szCs w:val="21"/>
        </w:rPr>
      </w:pPr>
    </w:p>
    <w:p w14:paraId="5B2846F0" w14:textId="77777777" w:rsidR="006E3DF6" w:rsidRPr="00316CEF" w:rsidRDefault="006E3DF6" w:rsidP="006E3DF6">
      <w:pPr>
        <w:ind w:firstLine="708"/>
        <w:jc w:val="both"/>
        <w:rPr>
          <w:rFonts w:ascii="Abadi" w:hAnsi="Abadi" w:cs="Arial"/>
          <w:sz w:val="21"/>
          <w:szCs w:val="21"/>
          <w:lang w:val="es-MX"/>
        </w:rPr>
      </w:pPr>
      <w:r w:rsidRPr="00316CEF">
        <w:rPr>
          <w:rFonts w:ascii="Abadi" w:eastAsia="SimSun" w:hAnsi="Abadi" w:cs="Arial"/>
          <w:sz w:val="21"/>
          <w:szCs w:val="21"/>
        </w:rPr>
        <w:t xml:space="preserve"> Previo a la celebración de la mesa de trabajo y derivado de las solicitudes de opinión, se recibieron las respuestas </w:t>
      </w:r>
      <w:r w:rsidRPr="00316CEF">
        <w:rPr>
          <w:rFonts w:ascii="Abadi" w:hAnsi="Abadi" w:cs="Arial"/>
          <w:sz w:val="21"/>
          <w:szCs w:val="21"/>
          <w:lang w:val="es-MX"/>
        </w:rPr>
        <w:t>de la Universidad de Guanajuato (División de Ciencias de la Salud), ayuntamientos de León, Jaral del Progreso, Celaya y Comonfort, así como de la Unidad de Estudios de la Finanzas Públicas del Congreso del Estado.</w:t>
      </w:r>
    </w:p>
    <w:p w14:paraId="3336538F" w14:textId="77777777" w:rsidR="006E3DF6" w:rsidRPr="00316CEF" w:rsidRDefault="006E3DF6" w:rsidP="006E3DF6">
      <w:pPr>
        <w:ind w:firstLine="708"/>
        <w:jc w:val="both"/>
        <w:rPr>
          <w:rFonts w:ascii="Abadi" w:hAnsi="Abadi" w:cs="Arial"/>
          <w:sz w:val="21"/>
          <w:szCs w:val="21"/>
          <w:lang w:val="es-MX"/>
        </w:rPr>
      </w:pPr>
    </w:p>
    <w:p w14:paraId="46305DC8" w14:textId="77777777" w:rsidR="006E3DF6" w:rsidRPr="00316CEF" w:rsidRDefault="006E3DF6" w:rsidP="006E3DF6">
      <w:pPr>
        <w:ind w:firstLine="708"/>
        <w:jc w:val="both"/>
        <w:rPr>
          <w:rFonts w:ascii="Abadi" w:eastAsia="SimSun" w:hAnsi="Abadi" w:cs="Arial"/>
          <w:sz w:val="21"/>
          <w:szCs w:val="21"/>
        </w:rPr>
      </w:pPr>
      <w:r w:rsidRPr="00316CEF">
        <w:rPr>
          <w:rFonts w:ascii="Abadi" w:eastAsia="SimSun" w:hAnsi="Abadi" w:cs="Arial"/>
          <w:sz w:val="21"/>
          <w:szCs w:val="21"/>
        </w:rPr>
        <w:t xml:space="preserve"> Asimismo, la secretaría técnica de la comisión elaboró el documento en el que se concentraron los comentarios formuladas respecto de la propuesta legislativa, mismo que vía correo electrónico hizo llegar a las diputadas y al diputado integrantes de la Comisión de Salud Pública el 8 de agosto de 2022.</w:t>
      </w:r>
    </w:p>
    <w:p w14:paraId="488A8A69" w14:textId="77777777" w:rsidR="006E3DF6" w:rsidRPr="00316CEF" w:rsidRDefault="006E3DF6" w:rsidP="006E3DF6">
      <w:pPr>
        <w:ind w:left="720"/>
        <w:jc w:val="both"/>
        <w:rPr>
          <w:rFonts w:ascii="Abadi" w:eastAsia="SimSun" w:hAnsi="Abadi" w:cs="Arial"/>
          <w:sz w:val="21"/>
          <w:szCs w:val="21"/>
        </w:rPr>
      </w:pPr>
    </w:p>
    <w:p w14:paraId="05ECC64C" w14:textId="77777777" w:rsidR="006E3DF6" w:rsidRPr="00316CEF" w:rsidRDefault="006E3DF6" w:rsidP="006E3DF6">
      <w:pPr>
        <w:ind w:firstLine="708"/>
        <w:jc w:val="both"/>
        <w:rPr>
          <w:rFonts w:ascii="Abadi" w:eastAsia="SimSun" w:hAnsi="Abadi" w:cs="Arial"/>
          <w:sz w:val="21"/>
          <w:szCs w:val="21"/>
        </w:rPr>
      </w:pPr>
      <w:r w:rsidRPr="00316CEF">
        <w:rPr>
          <w:rFonts w:ascii="Abadi" w:eastAsia="SimSun" w:hAnsi="Abadi" w:cs="Arial"/>
          <w:sz w:val="21"/>
          <w:szCs w:val="21"/>
        </w:rPr>
        <w:t xml:space="preserve"> En  fecha 10 de agosto de 2022 se desahogó la mesa de trabajo, a efecto de analizar la propuesta legislativa y los comentarios  formulados, en la que se contó con la participación a distancia, a través de </w:t>
      </w:r>
      <w:r w:rsidRPr="00316CEF">
        <w:rPr>
          <w:rFonts w:ascii="Abadi" w:eastAsia="SimSun" w:hAnsi="Abadi" w:cs="Arial"/>
          <w:sz w:val="21"/>
          <w:szCs w:val="21"/>
        </w:rPr>
        <w:t xml:space="preserve">herramienta tecnológica de la diputada presidenta de la Comisión de Salud Pública Irma Leticia González Sánchez, las diputadas Noemí Márquez Márquez y Martha Lourdes Ortega Roque, y el diputado Ernesto Millán Soberanes; de la Coordinación General Jurídica el  licenciado    Carlos    Alejandro   Rodríguez   Pacheco,  coordinador    de    Proyectos </w:t>
      </w:r>
    </w:p>
    <w:p w14:paraId="67801784" w14:textId="77777777" w:rsidR="006E3DF6" w:rsidRPr="00316CEF" w:rsidRDefault="006E3DF6" w:rsidP="006E3DF6">
      <w:pPr>
        <w:jc w:val="both"/>
        <w:rPr>
          <w:rFonts w:ascii="Abadi" w:eastAsia="SimSun" w:hAnsi="Abadi" w:cs="Arial"/>
          <w:sz w:val="21"/>
          <w:szCs w:val="21"/>
        </w:rPr>
      </w:pPr>
    </w:p>
    <w:p w14:paraId="38130EDA" w14:textId="77777777" w:rsidR="006E3DF6" w:rsidRPr="00316CEF" w:rsidRDefault="006E3DF6" w:rsidP="006E3DF6">
      <w:pPr>
        <w:jc w:val="both"/>
        <w:rPr>
          <w:rFonts w:ascii="Abadi" w:eastAsia="SimSun" w:hAnsi="Abadi" w:cs="Arial"/>
          <w:sz w:val="21"/>
          <w:szCs w:val="21"/>
        </w:rPr>
      </w:pPr>
      <w:r w:rsidRPr="00316CEF">
        <w:rPr>
          <w:rFonts w:ascii="Abadi" w:eastAsia="SimSun" w:hAnsi="Abadi" w:cs="Arial"/>
          <w:sz w:val="21"/>
          <w:szCs w:val="21"/>
        </w:rPr>
        <w:t xml:space="preserve">Legislativos y la licenciada Ma. Graciela Contreras Martínez, adscrita a la dirección general de Agenda Legislativa y Reglamentación; así como la doctora María Guadalupe Sotelo Avilés del Colegio de Medicina del Estado de Guanajuato. De forma presencial acudieron las diputadas Katya Cristina Soto Escamilla y Angélica Casillas Martínez; de la Secretaría de Salud del Estado el doctor Francisco Javier Magos Vázquez, director general de Servicios de Salud y la maestra Leo María Guadalupe Aguilar Morón, coordinadora estatal de Enfermería; de la Secretaría de Educación las licenciadas Margarita Celio González, directora de Normatividad y Daniela Porras Gallegos, jefa de departamento de Proyectos Normativos; de la Secretaría de Desarrollo Social y Humano la licenciada Alma Lilia Akall Picón; el licenciado Sergio Alfonso García Martínez, coordinador de Asuntos Jurídicos del Sistema para el Desarrollo Integral de la Familia del Estado de Guanajuato; el licenciado Álvaro Ernesto Macías Barrera, coordinados Jurídico de la Procuraduría Estatal del Protección de Niñas, Niños y adolescentes del Estado de Guanajuato; la maestra Belén del Rocío Espinoza Aguirre, directora de la Unidad de Estudios de la Finanzas Públicas del Congreso del Estado y el licenciado Enrique Orozco Mora, adscrito a esta; los asesores licenciados Ángel Raymundo Osorio Ponce y Rodrigo Navarrete Garza, del Grupo Parlamentario del Partido Morena, y el licenciado Juan Pablo Fernando Galván Aguilar del Grupo Parlamentario del Partido Acción Nacional; la licenciada Leslie Domínguez Méndez del Grupo Parlamentario del Partido Verde Ecologista de México, así como la secretaria técnica de la comisión. </w:t>
      </w:r>
    </w:p>
    <w:p w14:paraId="4E2D8A40" w14:textId="77777777" w:rsidR="006E3DF6" w:rsidRPr="00316CEF" w:rsidRDefault="006E3DF6" w:rsidP="006E3DF6">
      <w:pPr>
        <w:ind w:firstLine="709"/>
        <w:jc w:val="both"/>
        <w:rPr>
          <w:rFonts w:ascii="Abadi" w:eastAsia="SimSun" w:hAnsi="Abadi" w:cs="Arial"/>
          <w:sz w:val="21"/>
          <w:szCs w:val="21"/>
        </w:rPr>
      </w:pPr>
    </w:p>
    <w:p w14:paraId="441D96E9" w14:textId="77777777" w:rsidR="006E3DF6" w:rsidRPr="00316CEF" w:rsidRDefault="006E3DF6" w:rsidP="006E3DF6">
      <w:pPr>
        <w:ind w:firstLine="709"/>
        <w:jc w:val="both"/>
        <w:rPr>
          <w:rFonts w:ascii="Abadi" w:eastAsia="SimSun" w:hAnsi="Abadi" w:cs="Arial"/>
          <w:sz w:val="21"/>
          <w:szCs w:val="21"/>
        </w:rPr>
      </w:pPr>
      <w:r w:rsidRPr="00316CEF">
        <w:rPr>
          <w:rFonts w:ascii="Abadi" w:eastAsia="SimSun" w:hAnsi="Abadi" w:cs="Arial"/>
          <w:sz w:val="21"/>
          <w:szCs w:val="21"/>
        </w:rPr>
        <w:t xml:space="preserve"> Concluida la mesa de trabajo la presidencia de la comisión instruyó a la secretaría técnica la elaboración del </w:t>
      </w:r>
      <w:r w:rsidRPr="00316CEF">
        <w:rPr>
          <w:rFonts w:ascii="Abadi" w:eastAsia="SimSun" w:hAnsi="Abadi" w:cs="Arial"/>
          <w:sz w:val="21"/>
          <w:szCs w:val="21"/>
        </w:rPr>
        <w:lastRenderedPageBreak/>
        <w:t>proyecto de dictamen de la propuesta legislativa de mérito en sentido negativo.</w:t>
      </w:r>
    </w:p>
    <w:p w14:paraId="3E33446F" w14:textId="77777777" w:rsidR="006E3DF6" w:rsidRPr="00316CEF" w:rsidRDefault="006E3DF6" w:rsidP="006E3DF6">
      <w:pPr>
        <w:ind w:firstLine="708"/>
        <w:jc w:val="both"/>
        <w:rPr>
          <w:rFonts w:ascii="Abadi" w:eastAsia="SimSun" w:hAnsi="Abadi" w:cs="Arial"/>
          <w:sz w:val="21"/>
          <w:szCs w:val="21"/>
        </w:rPr>
      </w:pPr>
    </w:p>
    <w:p w14:paraId="4FD51D5B" w14:textId="77777777" w:rsidR="006E3DF6" w:rsidRPr="00316CEF" w:rsidRDefault="006E3DF6" w:rsidP="006E3DF6">
      <w:pPr>
        <w:ind w:firstLine="708"/>
        <w:jc w:val="both"/>
        <w:rPr>
          <w:rFonts w:ascii="Abadi" w:eastAsia="SimSun" w:hAnsi="Abadi" w:cs="Arial"/>
          <w:sz w:val="21"/>
          <w:szCs w:val="21"/>
        </w:rPr>
      </w:pPr>
      <w:r w:rsidRPr="00316CEF">
        <w:rPr>
          <w:rFonts w:ascii="Abadi" w:eastAsia="SimSun" w:hAnsi="Abadi" w:cs="Arial"/>
          <w:sz w:val="21"/>
          <w:szCs w:val="21"/>
        </w:rPr>
        <w:t xml:space="preserve"> El 10 de agosto de 2022, posterior a la celebración de la mesa de trabajo se recibió la opinión consolidada respecto de la iniciativa de referencia, emitida por la </w:t>
      </w:r>
    </w:p>
    <w:p w14:paraId="3DD40D64" w14:textId="77777777" w:rsidR="006E3DF6" w:rsidRPr="00316CEF" w:rsidRDefault="006E3DF6" w:rsidP="006E3DF6">
      <w:pPr>
        <w:jc w:val="both"/>
        <w:rPr>
          <w:rFonts w:ascii="Abadi" w:eastAsia="SimSun" w:hAnsi="Abadi" w:cs="Arial"/>
          <w:sz w:val="21"/>
          <w:szCs w:val="21"/>
        </w:rPr>
      </w:pPr>
      <w:r w:rsidRPr="00316CEF">
        <w:rPr>
          <w:rFonts w:ascii="Abadi" w:eastAsia="SimSun" w:hAnsi="Abadi" w:cs="Arial"/>
          <w:sz w:val="21"/>
          <w:szCs w:val="21"/>
        </w:rPr>
        <w:t xml:space="preserve"> Procuraduría de Protección de Niñas, Niños y Adolescentes, las secretaría de Desarrollo Social y Humano, de Educación y de Salud, el Sistema para el Desarrollo Integral de la Familia y la Coordinación General Jurídica del Gobierno del Estado. </w:t>
      </w:r>
    </w:p>
    <w:p w14:paraId="0B128D4C" w14:textId="77777777" w:rsidR="006E3DF6" w:rsidRPr="00316CEF" w:rsidRDefault="006E3DF6" w:rsidP="006E3DF6">
      <w:pPr>
        <w:ind w:firstLine="709"/>
        <w:jc w:val="both"/>
        <w:rPr>
          <w:rFonts w:ascii="Abadi" w:hAnsi="Abadi" w:cs="Arial"/>
          <w:b/>
          <w:sz w:val="21"/>
          <w:szCs w:val="21"/>
        </w:rPr>
      </w:pPr>
    </w:p>
    <w:p w14:paraId="61C35986" w14:textId="77777777" w:rsidR="006E3DF6" w:rsidRDefault="006E3DF6" w:rsidP="006E3DF6">
      <w:pPr>
        <w:ind w:firstLine="709"/>
        <w:jc w:val="both"/>
        <w:rPr>
          <w:rFonts w:ascii="Abadi" w:hAnsi="Abadi" w:cs="Arial"/>
          <w:b/>
          <w:sz w:val="21"/>
          <w:szCs w:val="21"/>
          <w:lang w:val="es-MX"/>
        </w:rPr>
      </w:pPr>
      <w:r w:rsidRPr="00316CEF">
        <w:rPr>
          <w:rFonts w:ascii="Abadi" w:hAnsi="Abadi" w:cs="Arial"/>
          <w:b/>
          <w:sz w:val="21"/>
          <w:szCs w:val="21"/>
          <w:lang w:val="es-MX"/>
        </w:rPr>
        <w:t>II. Iniciativa</w:t>
      </w:r>
    </w:p>
    <w:p w14:paraId="1E4E5D5F" w14:textId="77777777" w:rsidR="006E3DF6" w:rsidRPr="00316CEF" w:rsidRDefault="006E3DF6" w:rsidP="006E3DF6">
      <w:pPr>
        <w:ind w:firstLine="709"/>
        <w:jc w:val="both"/>
        <w:rPr>
          <w:rFonts w:ascii="Abadi" w:hAnsi="Abadi" w:cs="Arial"/>
          <w:b/>
          <w:sz w:val="21"/>
          <w:szCs w:val="21"/>
          <w:lang w:val="es-MX"/>
        </w:rPr>
      </w:pPr>
    </w:p>
    <w:p w14:paraId="3F60CA5F" w14:textId="77777777" w:rsidR="006E3DF6" w:rsidRPr="00316CEF" w:rsidRDefault="006E3DF6" w:rsidP="006E3DF6">
      <w:pPr>
        <w:ind w:firstLine="708"/>
        <w:jc w:val="both"/>
        <w:rPr>
          <w:rFonts w:ascii="Abadi" w:hAnsi="Abadi" w:cs="Arial"/>
          <w:sz w:val="21"/>
          <w:szCs w:val="21"/>
        </w:rPr>
      </w:pPr>
      <w:r w:rsidRPr="00316CEF">
        <w:rPr>
          <w:rFonts w:ascii="Abadi" w:hAnsi="Abadi" w:cs="Arial"/>
          <w:sz w:val="21"/>
          <w:szCs w:val="21"/>
        </w:rPr>
        <w:t xml:space="preserve">En el apartado de la propuesta legislativa identificado como </w:t>
      </w:r>
      <w:r w:rsidRPr="00316CEF">
        <w:rPr>
          <w:rFonts w:ascii="Abadi" w:hAnsi="Abadi" w:cs="Arial"/>
          <w:i/>
          <w:iCs/>
          <w:sz w:val="21"/>
          <w:szCs w:val="21"/>
        </w:rPr>
        <w:t>EXPOSICIÓN DE MOTIVOS</w:t>
      </w:r>
      <w:r w:rsidRPr="00316CEF">
        <w:rPr>
          <w:rFonts w:ascii="Abadi" w:hAnsi="Abadi" w:cs="Arial"/>
          <w:sz w:val="21"/>
          <w:szCs w:val="21"/>
        </w:rPr>
        <w:t xml:space="preserve">  la  y el  iniciante refieren:</w:t>
      </w:r>
    </w:p>
    <w:p w14:paraId="7F407593" w14:textId="77777777" w:rsidR="006E3DF6" w:rsidRPr="00316CEF" w:rsidRDefault="006E3DF6" w:rsidP="006E3DF6">
      <w:pPr>
        <w:tabs>
          <w:tab w:val="left" w:pos="1134"/>
          <w:tab w:val="left" w:pos="1418"/>
        </w:tabs>
        <w:ind w:firstLine="426"/>
        <w:jc w:val="both"/>
        <w:rPr>
          <w:rFonts w:ascii="Abadi" w:hAnsi="Abadi"/>
          <w:color w:val="0F0F0F"/>
          <w:w w:val="85"/>
          <w:sz w:val="21"/>
          <w:szCs w:val="21"/>
          <w:lang w:val="es-MX"/>
        </w:rPr>
      </w:pPr>
      <w:r w:rsidRPr="00316CEF">
        <w:rPr>
          <w:rFonts w:ascii="Abadi" w:hAnsi="Abadi"/>
          <w:color w:val="0F0F0F"/>
          <w:w w:val="85"/>
          <w:sz w:val="21"/>
          <w:szCs w:val="21"/>
          <w:lang w:val="es-MX"/>
        </w:rPr>
        <w:t xml:space="preserve">               </w:t>
      </w:r>
    </w:p>
    <w:p w14:paraId="66EB8B26" w14:textId="77777777" w:rsidR="006E3DF6" w:rsidRPr="00316CEF" w:rsidRDefault="006E3DF6" w:rsidP="006E3DF6">
      <w:pPr>
        <w:pStyle w:val="Default"/>
        <w:jc w:val="both"/>
        <w:rPr>
          <w:rFonts w:ascii="Abadi" w:hAnsi="Abadi"/>
          <w:sz w:val="21"/>
          <w:szCs w:val="21"/>
        </w:rPr>
      </w:pPr>
      <w:r w:rsidRPr="00316CEF">
        <w:rPr>
          <w:rFonts w:ascii="Abadi" w:hAnsi="Abadi"/>
          <w:color w:val="0F0F0F"/>
          <w:w w:val="85"/>
          <w:sz w:val="21"/>
          <w:szCs w:val="21"/>
        </w:rPr>
        <w:t xml:space="preserve">              </w:t>
      </w:r>
      <w:r w:rsidRPr="00316CEF">
        <w:rPr>
          <w:rFonts w:ascii="Abadi" w:hAnsi="Abadi" w:cs="Century Gothic"/>
          <w:sz w:val="21"/>
          <w:szCs w:val="21"/>
          <w:lang w:val="es-ES_tradnl" w:eastAsia="es-ES_tradnl"/>
        </w:rPr>
        <w:t xml:space="preserve"> «</w:t>
      </w:r>
      <w:r w:rsidRPr="00316CEF">
        <w:rPr>
          <w:rFonts w:ascii="Abadi" w:hAnsi="Abadi"/>
          <w:color w:val="0F0F0F"/>
          <w:w w:val="85"/>
          <w:sz w:val="21"/>
          <w:szCs w:val="21"/>
        </w:rPr>
        <w:t xml:space="preserve"> (…)</w:t>
      </w:r>
    </w:p>
    <w:p w14:paraId="75462FA8" w14:textId="77777777" w:rsidR="006E3DF6" w:rsidRPr="00316CEF" w:rsidRDefault="006E3DF6" w:rsidP="006E3DF6">
      <w:pPr>
        <w:jc w:val="both"/>
        <w:rPr>
          <w:rFonts w:ascii="Abadi" w:hAnsi="Abadi" w:cs="Arial"/>
          <w:sz w:val="21"/>
          <w:szCs w:val="21"/>
        </w:rPr>
      </w:pPr>
    </w:p>
    <w:p w14:paraId="209F2DBA" w14:textId="77777777" w:rsidR="006E3DF6" w:rsidRPr="00316CEF" w:rsidRDefault="006E3DF6" w:rsidP="00A111DA">
      <w:pPr>
        <w:pStyle w:val="Textoindependiente"/>
        <w:spacing w:before="1"/>
        <w:ind w:left="1134" w:right="638"/>
        <w:rPr>
          <w:rFonts w:ascii="Abadi" w:hAnsi="Abadi"/>
          <w:b w:val="0"/>
          <w:bCs w:val="0"/>
          <w:sz w:val="21"/>
          <w:szCs w:val="21"/>
        </w:rPr>
      </w:pPr>
      <w:r w:rsidRPr="00316CEF">
        <w:rPr>
          <w:rFonts w:ascii="Abadi" w:hAnsi="Abadi"/>
          <w:sz w:val="21"/>
          <w:szCs w:val="21"/>
        </w:rPr>
        <w:t>“</w:t>
      </w:r>
      <w:r w:rsidRPr="00316CEF">
        <w:rPr>
          <w:rFonts w:ascii="Abadi" w:hAnsi="Abadi"/>
          <w:b w:val="0"/>
          <w:bCs w:val="0"/>
          <w:sz w:val="21"/>
          <w:szCs w:val="21"/>
        </w:rPr>
        <w:t>El</w:t>
      </w:r>
      <w:r w:rsidRPr="00316CEF">
        <w:rPr>
          <w:rFonts w:ascii="Abadi" w:hAnsi="Abadi"/>
          <w:b w:val="0"/>
          <w:bCs w:val="0"/>
          <w:spacing w:val="-3"/>
          <w:sz w:val="21"/>
          <w:szCs w:val="21"/>
        </w:rPr>
        <w:t xml:space="preserve"> </w:t>
      </w:r>
      <w:r w:rsidRPr="00316CEF">
        <w:rPr>
          <w:rFonts w:ascii="Abadi" w:hAnsi="Abadi"/>
          <w:sz w:val="21"/>
          <w:szCs w:val="21"/>
        </w:rPr>
        <w:t>parto</w:t>
      </w:r>
      <w:r w:rsidRPr="00316CEF">
        <w:rPr>
          <w:rFonts w:ascii="Abadi" w:hAnsi="Abadi"/>
          <w:spacing w:val="-3"/>
          <w:sz w:val="21"/>
          <w:szCs w:val="21"/>
        </w:rPr>
        <w:t xml:space="preserve"> </w:t>
      </w:r>
      <w:r w:rsidRPr="00316CEF">
        <w:rPr>
          <w:rFonts w:ascii="Abadi" w:hAnsi="Abadi"/>
          <w:b w:val="0"/>
          <w:bCs w:val="0"/>
          <w:sz w:val="21"/>
          <w:szCs w:val="21"/>
        </w:rPr>
        <w:t>es</w:t>
      </w:r>
      <w:r w:rsidRPr="00316CEF">
        <w:rPr>
          <w:rFonts w:ascii="Abadi" w:hAnsi="Abadi"/>
          <w:b w:val="0"/>
          <w:bCs w:val="0"/>
          <w:spacing w:val="-3"/>
          <w:sz w:val="21"/>
          <w:szCs w:val="21"/>
        </w:rPr>
        <w:t xml:space="preserve"> </w:t>
      </w:r>
      <w:r w:rsidRPr="00316CEF">
        <w:rPr>
          <w:rFonts w:ascii="Abadi" w:hAnsi="Abadi"/>
          <w:b w:val="0"/>
          <w:bCs w:val="0"/>
          <w:sz w:val="21"/>
          <w:szCs w:val="21"/>
        </w:rPr>
        <w:t>más</w:t>
      </w:r>
      <w:r w:rsidRPr="00316CEF">
        <w:rPr>
          <w:rFonts w:ascii="Abadi" w:hAnsi="Abadi"/>
          <w:b w:val="0"/>
          <w:bCs w:val="0"/>
          <w:spacing w:val="-3"/>
          <w:sz w:val="21"/>
          <w:szCs w:val="21"/>
        </w:rPr>
        <w:t xml:space="preserve"> </w:t>
      </w:r>
      <w:r w:rsidRPr="00316CEF">
        <w:rPr>
          <w:rFonts w:ascii="Abadi" w:hAnsi="Abadi"/>
          <w:b w:val="0"/>
          <w:bCs w:val="0"/>
          <w:sz w:val="21"/>
          <w:szCs w:val="21"/>
        </w:rPr>
        <w:t>admirable</w:t>
      </w:r>
      <w:r w:rsidRPr="00316CEF">
        <w:rPr>
          <w:rFonts w:ascii="Abadi" w:hAnsi="Abadi"/>
          <w:b w:val="0"/>
          <w:bCs w:val="0"/>
          <w:spacing w:val="-2"/>
          <w:sz w:val="21"/>
          <w:szCs w:val="21"/>
        </w:rPr>
        <w:t xml:space="preserve"> </w:t>
      </w:r>
      <w:r w:rsidRPr="00316CEF">
        <w:rPr>
          <w:rFonts w:ascii="Abadi" w:hAnsi="Abadi"/>
          <w:b w:val="0"/>
          <w:bCs w:val="0"/>
          <w:sz w:val="21"/>
          <w:szCs w:val="21"/>
        </w:rPr>
        <w:t>que</w:t>
      </w:r>
      <w:r w:rsidRPr="00316CEF">
        <w:rPr>
          <w:rFonts w:ascii="Abadi" w:hAnsi="Abadi"/>
          <w:b w:val="0"/>
          <w:bCs w:val="0"/>
          <w:spacing w:val="-2"/>
          <w:sz w:val="21"/>
          <w:szCs w:val="21"/>
        </w:rPr>
        <w:t xml:space="preserve"> </w:t>
      </w:r>
      <w:r w:rsidRPr="00316CEF">
        <w:rPr>
          <w:rFonts w:ascii="Abadi" w:hAnsi="Abadi"/>
          <w:b w:val="0"/>
          <w:bCs w:val="0"/>
          <w:sz w:val="21"/>
          <w:szCs w:val="21"/>
        </w:rPr>
        <w:t>la</w:t>
      </w:r>
      <w:r w:rsidRPr="00316CEF">
        <w:rPr>
          <w:rFonts w:ascii="Abadi" w:hAnsi="Abadi"/>
          <w:b w:val="0"/>
          <w:bCs w:val="0"/>
          <w:spacing w:val="-4"/>
          <w:sz w:val="21"/>
          <w:szCs w:val="21"/>
        </w:rPr>
        <w:t xml:space="preserve"> </w:t>
      </w:r>
      <w:r w:rsidRPr="00316CEF">
        <w:rPr>
          <w:rFonts w:ascii="Abadi" w:hAnsi="Abadi"/>
          <w:b w:val="0"/>
          <w:bCs w:val="0"/>
          <w:sz w:val="21"/>
          <w:szCs w:val="21"/>
        </w:rPr>
        <w:t>conquista,</w:t>
      </w:r>
      <w:r w:rsidRPr="00316CEF">
        <w:rPr>
          <w:rFonts w:ascii="Abadi" w:hAnsi="Abadi"/>
          <w:b w:val="0"/>
          <w:bCs w:val="0"/>
          <w:spacing w:val="-5"/>
          <w:sz w:val="21"/>
          <w:szCs w:val="21"/>
        </w:rPr>
        <w:t xml:space="preserve"> </w:t>
      </w:r>
      <w:r w:rsidRPr="00316CEF">
        <w:rPr>
          <w:rFonts w:ascii="Abadi" w:hAnsi="Abadi"/>
          <w:b w:val="0"/>
          <w:bCs w:val="0"/>
          <w:sz w:val="21"/>
          <w:szCs w:val="21"/>
        </w:rPr>
        <w:t>más</w:t>
      </w:r>
      <w:r w:rsidRPr="00316CEF">
        <w:rPr>
          <w:rFonts w:ascii="Abadi" w:hAnsi="Abadi"/>
          <w:b w:val="0"/>
          <w:bCs w:val="0"/>
          <w:spacing w:val="-3"/>
          <w:sz w:val="21"/>
          <w:szCs w:val="21"/>
        </w:rPr>
        <w:t xml:space="preserve"> </w:t>
      </w:r>
      <w:r w:rsidRPr="00316CEF">
        <w:rPr>
          <w:rFonts w:ascii="Abadi" w:hAnsi="Abadi"/>
          <w:b w:val="0"/>
          <w:bCs w:val="0"/>
          <w:sz w:val="21"/>
          <w:szCs w:val="21"/>
        </w:rPr>
        <w:t>sorprendente</w:t>
      </w:r>
      <w:r w:rsidRPr="00316CEF">
        <w:rPr>
          <w:rFonts w:ascii="Abadi" w:hAnsi="Abadi"/>
          <w:b w:val="0"/>
          <w:bCs w:val="0"/>
          <w:spacing w:val="-4"/>
          <w:sz w:val="21"/>
          <w:szCs w:val="21"/>
        </w:rPr>
        <w:t xml:space="preserve"> </w:t>
      </w:r>
      <w:r w:rsidRPr="00316CEF">
        <w:rPr>
          <w:rFonts w:ascii="Abadi" w:hAnsi="Abadi"/>
          <w:b w:val="0"/>
          <w:bCs w:val="0"/>
          <w:sz w:val="21"/>
          <w:szCs w:val="21"/>
        </w:rPr>
        <w:t>que</w:t>
      </w:r>
      <w:r w:rsidRPr="00316CEF">
        <w:rPr>
          <w:rFonts w:ascii="Abadi" w:hAnsi="Abadi"/>
          <w:b w:val="0"/>
          <w:bCs w:val="0"/>
          <w:spacing w:val="-2"/>
          <w:sz w:val="21"/>
          <w:szCs w:val="21"/>
        </w:rPr>
        <w:t xml:space="preserve"> </w:t>
      </w:r>
      <w:r w:rsidRPr="00316CEF">
        <w:rPr>
          <w:rFonts w:ascii="Abadi" w:hAnsi="Abadi"/>
          <w:b w:val="0"/>
          <w:bCs w:val="0"/>
          <w:sz w:val="21"/>
          <w:szCs w:val="21"/>
        </w:rPr>
        <w:t>la</w:t>
      </w:r>
      <w:r w:rsidRPr="00316CEF">
        <w:rPr>
          <w:rFonts w:ascii="Abadi" w:hAnsi="Abadi"/>
          <w:b w:val="0"/>
          <w:bCs w:val="0"/>
          <w:spacing w:val="-2"/>
          <w:sz w:val="21"/>
          <w:szCs w:val="21"/>
        </w:rPr>
        <w:t xml:space="preserve"> </w:t>
      </w:r>
      <w:r w:rsidRPr="00316CEF">
        <w:rPr>
          <w:rFonts w:ascii="Abadi" w:hAnsi="Abadi"/>
          <w:b w:val="0"/>
          <w:bCs w:val="0"/>
          <w:sz w:val="21"/>
          <w:szCs w:val="21"/>
        </w:rPr>
        <w:t>defensa propia, y tan valiente como cualquiera de ellos”</w:t>
      </w:r>
    </w:p>
    <w:p w14:paraId="15AA0F6A" w14:textId="5D034F8D" w:rsidR="006E3DF6" w:rsidRPr="00316CEF" w:rsidRDefault="006E3DF6" w:rsidP="00A111DA">
      <w:pPr>
        <w:tabs>
          <w:tab w:val="left" w:pos="1134"/>
        </w:tabs>
        <w:ind w:left="1134" w:right="638"/>
        <w:jc w:val="center"/>
        <w:rPr>
          <w:rFonts w:ascii="Abadi" w:hAnsi="Abadi"/>
          <w:i/>
          <w:sz w:val="21"/>
          <w:szCs w:val="21"/>
        </w:rPr>
      </w:pPr>
      <w:r w:rsidRPr="00316CEF">
        <w:rPr>
          <w:rFonts w:ascii="Abadi" w:hAnsi="Abadi"/>
          <w:i/>
          <w:sz w:val="21"/>
          <w:szCs w:val="21"/>
        </w:rPr>
        <w:t>Gloria</w:t>
      </w:r>
      <w:r w:rsidRPr="00316CEF">
        <w:rPr>
          <w:rFonts w:ascii="Abadi" w:hAnsi="Abadi"/>
          <w:i/>
          <w:spacing w:val="-4"/>
          <w:sz w:val="21"/>
          <w:szCs w:val="21"/>
        </w:rPr>
        <w:t xml:space="preserve"> </w:t>
      </w:r>
      <w:r w:rsidRPr="00316CEF">
        <w:rPr>
          <w:rFonts w:ascii="Abadi" w:hAnsi="Abadi"/>
          <w:i/>
          <w:spacing w:val="-2"/>
          <w:sz w:val="21"/>
          <w:szCs w:val="21"/>
        </w:rPr>
        <w:t>Steinem</w:t>
      </w:r>
    </w:p>
    <w:p w14:paraId="381E1CFD" w14:textId="2B3C4118" w:rsidR="006E3DF6" w:rsidRDefault="006E3DF6" w:rsidP="00A111DA">
      <w:pPr>
        <w:pStyle w:val="Textoindependiente"/>
        <w:spacing w:before="11"/>
        <w:ind w:left="1134" w:right="638"/>
        <w:rPr>
          <w:rFonts w:ascii="Abadi" w:hAnsi="Abadi"/>
          <w:b w:val="0"/>
          <w:bCs w:val="0"/>
          <w:i/>
          <w:sz w:val="21"/>
          <w:szCs w:val="21"/>
        </w:rPr>
      </w:pPr>
    </w:p>
    <w:p w14:paraId="419A0405" w14:textId="77777777" w:rsidR="00994419" w:rsidRPr="00316CEF" w:rsidRDefault="00994419" w:rsidP="00A111DA">
      <w:pPr>
        <w:pStyle w:val="Textoindependiente"/>
        <w:spacing w:before="11"/>
        <w:ind w:left="1134" w:right="638"/>
        <w:rPr>
          <w:rFonts w:ascii="Abadi" w:hAnsi="Abadi"/>
          <w:b w:val="0"/>
          <w:bCs w:val="0"/>
          <w:i/>
          <w:sz w:val="21"/>
          <w:szCs w:val="21"/>
        </w:rPr>
      </w:pPr>
    </w:p>
    <w:p w14:paraId="764AFAB0" w14:textId="77777777" w:rsidR="006E3DF6" w:rsidRPr="00316CEF" w:rsidRDefault="006E3DF6" w:rsidP="00994419">
      <w:pPr>
        <w:pStyle w:val="Textoindependiente"/>
        <w:ind w:left="1181" w:right="638"/>
        <w:rPr>
          <w:rFonts w:ascii="Abadi" w:hAnsi="Abadi"/>
          <w:b w:val="0"/>
          <w:bCs w:val="0"/>
          <w:sz w:val="21"/>
          <w:szCs w:val="21"/>
        </w:rPr>
      </w:pPr>
      <w:r w:rsidRPr="00316CEF">
        <w:rPr>
          <w:rFonts w:ascii="Abadi" w:hAnsi="Abadi"/>
          <w:b w:val="0"/>
          <w:bCs w:val="0"/>
          <w:sz w:val="21"/>
          <w:szCs w:val="21"/>
        </w:rPr>
        <w:t>El</w:t>
      </w:r>
      <w:r w:rsidRPr="00316CEF">
        <w:rPr>
          <w:rFonts w:ascii="Abadi" w:hAnsi="Abadi"/>
          <w:b w:val="0"/>
          <w:bCs w:val="0"/>
          <w:spacing w:val="-10"/>
          <w:sz w:val="21"/>
          <w:szCs w:val="21"/>
        </w:rPr>
        <w:t xml:space="preserve"> </w:t>
      </w:r>
      <w:r w:rsidRPr="00316CEF">
        <w:rPr>
          <w:rFonts w:ascii="Abadi" w:hAnsi="Abadi"/>
          <w:b w:val="0"/>
          <w:bCs w:val="0"/>
          <w:sz w:val="21"/>
          <w:szCs w:val="21"/>
        </w:rPr>
        <w:t>parto</w:t>
      </w:r>
      <w:r w:rsidRPr="00316CEF">
        <w:rPr>
          <w:rFonts w:ascii="Abadi" w:hAnsi="Abadi"/>
          <w:b w:val="0"/>
          <w:bCs w:val="0"/>
          <w:spacing w:val="-11"/>
          <w:sz w:val="21"/>
          <w:szCs w:val="21"/>
        </w:rPr>
        <w:t xml:space="preserve"> </w:t>
      </w:r>
      <w:r w:rsidRPr="00316CEF">
        <w:rPr>
          <w:rFonts w:ascii="Abadi" w:hAnsi="Abadi"/>
          <w:b w:val="0"/>
          <w:bCs w:val="0"/>
          <w:sz w:val="21"/>
          <w:szCs w:val="21"/>
        </w:rPr>
        <w:t>es</w:t>
      </w:r>
      <w:r w:rsidRPr="00316CEF">
        <w:rPr>
          <w:rFonts w:ascii="Abadi" w:hAnsi="Abadi"/>
          <w:b w:val="0"/>
          <w:bCs w:val="0"/>
          <w:spacing w:val="-9"/>
          <w:sz w:val="21"/>
          <w:szCs w:val="21"/>
        </w:rPr>
        <w:t xml:space="preserve"> </w:t>
      </w:r>
      <w:r w:rsidRPr="00316CEF">
        <w:rPr>
          <w:rFonts w:ascii="Abadi" w:hAnsi="Abadi"/>
          <w:b w:val="0"/>
          <w:bCs w:val="0"/>
          <w:sz w:val="21"/>
          <w:szCs w:val="21"/>
        </w:rPr>
        <w:t>la</w:t>
      </w:r>
      <w:r w:rsidRPr="00316CEF">
        <w:rPr>
          <w:rFonts w:ascii="Abadi" w:hAnsi="Abadi"/>
          <w:b w:val="0"/>
          <w:bCs w:val="0"/>
          <w:spacing w:val="-8"/>
          <w:sz w:val="21"/>
          <w:szCs w:val="21"/>
        </w:rPr>
        <w:t xml:space="preserve"> </w:t>
      </w:r>
      <w:r w:rsidRPr="00316CEF">
        <w:rPr>
          <w:rFonts w:ascii="Abadi" w:hAnsi="Abadi"/>
          <w:b w:val="0"/>
          <w:bCs w:val="0"/>
          <w:sz w:val="21"/>
          <w:szCs w:val="21"/>
        </w:rPr>
        <w:t>forma</w:t>
      </w:r>
      <w:r w:rsidRPr="00316CEF">
        <w:rPr>
          <w:rFonts w:ascii="Abadi" w:hAnsi="Abadi"/>
          <w:b w:val="0"/>
          <w:bCs w:val="0"/>
          <w:spacing w:val="-8"/>
          <w:sz w:val="21"/>
          <w:szCs w:val="21"/>
        </w:rPr>
        <w:t xml:space="preserve"> </w:t>
      </w:r>
      <w:r w:rsidRPr="00316CEF">
        <w:rPr>
          <w:rFonts w:ascii="Abadi" w:hAnsi="Abadi"/>
          <w:b w:val="0"/>
          <w:bCs w:val="0"/>
          <w:sz w:val="21"/>
          <w:szCs w:val="21"/>
        </w:rPr>
        <w:t>natural</w:t>
      </w:r>
      <w:r w:rsidRPr="00316CEF">
        <w:rPr>
          <w:rFonts w:ascii="Abadi" w:hAnsi="Abadi"/>
          <w:b w:val="0"/>
          <w:bCs w:val="0"/>
          <w:spacing w:val="-10"/>
          <w:sz w:val="21"/>
          <w:szCs w:val="21"/>
        </w:rPr>
        <w:t xml:space="preserve"> </w:t>
      </w:r>
      <w:r w:rsidRPr="00316CEF">
        <w:rPr>
          <w:rFonts w:ascii="Abadi" w:hAnsi="Abadi"/>
          <w:b w:val="0"/>
          <w:bCs w:val="0"/>
          <w:sz w:val="21"/>
          <w:szCs w:val="21"/>
        </w:rPr>
        <w:t>en</w:t>
      </w:r>
      <w:r w:rsidRPr="00316CEF">
        <w:rPr>
          <w:rFonts w:ascii="Abadi" w:hAnsi="Abadi"/>
          <w:b w:val="0"/>
          <w:bCs w:val="0"/>
          <w:spacing w:val="-8"/>
          <w:sz w:val="21"/>
          <w:szCs w:val="21"/>
        </w:rPr>
        <w:t xml:space="preserve"> </w:t>
      </w:r>
      <w:r w:rsidRPr="00316CEF">
        <w:rPr>
          <w:rFonts w:ascii="Abadi" w:hAnsi="Abadi"/>
          <w:b w:val="0"/>
          <w:bCs w:val="0"/>
          <w:sz w:val="21"/>
          <w:szCs w:val="21"/>
        </w:rPr>
        <w:t>que</w:t>
      </w:r>
      <w:r w:rsidRPr="00316CEF">
        <w:rPr>
          <w:rFonts w:ascii="Abadi" w:hAnsi="Abadi"/>
          <w:b w:val="0"/>
          <w:bCs w:val="0"/>
          <w:spacing w:val="-8"/>
          <w:sz w:val="21"/>
          <w:szCs w:val="21"/>
        </w:rPr>
        <w:t xml:space="preserve"> </w:t>
      </w:r>
      <w:r w:rsidRPr="00316CEF">
        <w:rPr>
          <w:rFonts w:ascii="Abadi" w:hAnsi="Abadi"/>
          <w:b w:val="0"/>
          <w:bCs w:val="0"/>
          <w:sz w:val="21"/>
          <w:szCs w:val="21"/>
        </w:rPr>
        <w:t>los</w:t>
      </w:r>
      <w:r w:rsidRPr="00316CEF">
        <w:rPr>
          <w:rFonts w:ascii="Abadi" w:hAnsi="Abadi"/>
          <w:b w:val="0"/>
          <w:bCs w:val="0"/>
          <w:spacing w:val="-12"/>
          <w:sz w:val="21"/>
          <w:szCs w:val="21"/>
        </w:rPr>
        <w:t xml:space="preserve"> </w:t>
      </w:r>
      <w:r w:rsidRPr="00316CEF">
        <w:rPr>
          <w:rFonts w:ascii="Abadi" w:hAnsi="Abadi"/>
          <w:b w:val="0"/>
          <w:bCs w:val="0"/>
          <w:sz w:val="21"/>
          <w:szCs w:val="21"/>
        </w:rPr>
        <w:t>bebés</w:t>
      </w:r>
      <w:r w:rsidRPr="00316CEF">
        <w:rPr>
          <w:rFonts w:ascii="Abadi" w:hAnsi="Abadi"/>
          <w:b w:val="0"/>
          <w:bCs w:val="0"/>
          <w:spacing w:val="-12"/>
          <w:sz w:val="21"/>
          <w:szCs w:val="21"/>
        </w:rPr>
        <w:t xml:space="preserve"> </w:t>
      </w:r>
      <w:r w:rsidRPr="00316CEF">
        <w:rPr>
          <w:rFonts w:ascii="Abadi" w:hAnsi="Abadi"/>
          <w:b w:val="0"/>
          <w:bCs w:val="0"/>
          <w:sz w:val="21"/>
          <w:szCs w:val="21"/>
        </w:rPr>
        <w:t>nacen</w:t>
      </w:r>
      <w:r w:rsidRPr="00316CEF">
        <w:rPr>
          <w:rFonts w:ascii="Abadi" w:hAnsi="Abadi"/>
          <w:b w:val="0"/>
          <w:bCs w:val="0"/>
          <w:spacing w:val="-8"/>
          <w:sz w:val="21"/>
          <w:szCs w:val="21"/>
        </w:rPr>
        <w:t xml:space="preserve"> </w:t>
      </w:r>
      <w:r w:rsidRPr="00316CEF">
        <w:rPr>
          <w:rFonts w:ascii="Abadi" w:hAnsi="Abadi"/>
          <w:b w:val="0"/>
          <w:bCs w:val="0"/>
          <w:sz w:val="21"/>
          <w:szCs w:val="21"/>
        </w:rPr>
        <w:t>y</w:t>
      </w:r>
      <w:r w:rsidRPr="00316CEF">
        <w:rPr>
          <w:rFonts w:ascii="Abadi" w:hAnsi="Abadi"/>
          <w:b w:val="0"/>
          <w:bCs w:val="0"/>
          <w:spacing w:val="-9"/>
          <w:sz w:val="21"/>
          <w:szCs w:val="21"/>
        </w:rPr>
        <w:t xml:space="preserve"> </w:t>
      </w:r>
      <w:r w:rsidRPr="00316CEF">
        <w:rPr>
          <w:rFonts w:ascii="Abadi" w:hAnsi="Abadi"/>
          <w:b w:val="0"/>
          <w:bCs w:val="0"/>
          <w:sz w:val="21"/>
          <w:szCs w:val="21"/>
        </w:rPr>
        <w:t>el</w:t>
      </w:r>
      <w:r w:rsidRPr="00316CEF">
        <w:rPr>
          <w:rFonts w:ascii="Abadi" w:hAnsi="Abadi"/>
          <w:b w:val="0"/>
          <w:bCs w:val="0"/>
          <w:spacing w:val="-10"/>
          <w:sz w:val="21"/>
          <w:szCs w:val="21"/>
        </w:rPr>
        <w:t xml:space="preserve"> </w:t>
      </w:r>
      <w:r w:rsidRPr="00316CEF">
        <w:rPr>
          <w:rFonts w:ascii="Abadi" w:hAnsi="Abadi"/>
          <w:b w:val="0"/>
          <w:bCs w:val="0"/>
          <w:sz w:val="21"/>
          <w:szCs w:val="21"/>
        </w:rPr>
        <w:t>cuerpo</w:t>
      </w:r>
      <w:r w:rsidRPr="00316CEF">
        <w:rPr>
          <w:rFonts w:ascii="Abadi" w:hAnsi="Abadi"/>
          <w:b w:val="0"/>
          <w:bCs w:val="0"/>
          <w:spacing w:val="-8"/>
          <w:sz w:val="21"/>
          <w:szCs w:val="21"/>
        </w:rPr>
        <w:t xml:space="preserve"> </w:t>
      </w:r>
      <w:r w:rsidRPr="00316CEF">
        <w:rPr>
          <w:rFonts w:ascii="Abadi" w:hAnsi="Abadi"/>
          <w:b w:val="0"/>
          <w:bCs w:val="0"/>
          <w:sz w:val="21"/>
          <w:szCs w:val="21"/>
        </w:rPr>
        <w:t>de</w:t>
      </w:r>
      <w:r w:rsidRPr="00316CEF">
        <w:rPr>
          <w:rFonts w:ascii="Abadi" w:hAnsi="Abadi"/>
          <w:b w:val="0"/>
          <w:bCs w:val="0"/>
          <w:spacing w:val="-8"/>
          <w:sz w:val="21"/>
          <w:szCs w:val="21"/>
        </w:rPr>
        <w:t xml:space="preserve"> </w:t>
      </w:r>
      <w:r w:rsidRPr="00316CEF">
        <w:rPr>
          <w:rFonts w:ascii="Abadi" w:hAnsi="Abadi"/>
          <w:b w:val="0"/>
          <w:bCs w:val="0"/>
          <w:sz w:val="21"/>
          <w:szCs w:val="21"/>
        </w:rPr>
        <w:t>las</w:t>
      </w:r>
      <w:r w:rsidRPr="00316CEF">
        <w:rPr>
          <w:rFonts w:ascii="Abadi" w:hAnsi="Abadi"/>
          <w:b w:val="0"/>
          <w:bCs w:val="0"/>
          <w:spacing w:val="-9"/>
          <w:sz w:val="21"/>
          <w:szCs w:val="21"/>
        </w:rPr>
        <w:t xml:space="preserve"> </w:t>
      </w:r>
      <w:r w:rsidRPr="00316CEF">
        <w:rPr>
          <w:rFonts w:ascii="Abadi" w:hAnsi="Abadi"/>
          <w:b w:val="0"/>
          <w:bCs w:val="0"/>
          <w:sz w:val="21"/>
          <w:szCs w:val="21"/>
        </w:rPr>
        <w:t>mujeres</w:t>
      </w:r>
      <w:r w:rsidRPr="00316CEF">
        <w:rPr>
          <w:rFonts w:ascii="Abadi" w:hAnsi="Abadi"/>
          <w:b w:val="0"/>
          <w:bCs w:val="0"/>
          <w:spacing w:val="-12"/>
          <w:sz w:val="21"/>
          <w:szCs w:val="21"/>
        </w:rPr>
        <w:t xml:space="preserve"> </w:t>
      </w:r>
      <w:r w:rsidRPr="00316CEF">
        <w:rPr>
          <w:rFonts w:ascii="Abadi" w:hAnsi="Abadi"/>
          <w:b w:val="0"/>
          <w:bCs w:val="0"/>
          <w:sz w:val="21"/>
          <w:szCs w:val="21"/>
        </w:rPr>
        <w:t>tiene mecanismos naturales para desencadenarlo y llevarlo a cabo. En el parto humanizado</w:t>
      </w:r>
      <w:r w:rsidRPr="00316CEF">
        <w:rPr>
          <w:rFonts w:ascii="Abadi" w:hAnsi="Abadi"/>
          <w:b w:val="0"/>
          <w:bCs w:val="0"/>
          <w:spacing w:val="-9"/>
          <w:sz w:val="21"/>
          <w:szCs w:val="21"/>
        </w:rPr>
        <w:t xml:space="preserve"> </w:t>
      </w:r>
      <w:r w:rsidRPr="00316CEF">
        <w:rPr>
          <w:rFonts w:ascii="Abadi" w:hAnsi="Abadi"/>
          <w:b w:val="0"/>
          <w:bCs w:val="0"/>
          <w:sz w:val="21"/>
          <w:szCs w:val="21"/>
        </w:rPr>
        <w:t>el</w:t>
      </w:r>
      <w:r w:rsidRPr="00316CEF">
        <w:rPr>
          <w:rFonts w:ascii="Abadi" w:hAnsi="Abadi"/>
          <w:b w:val="0"/>
          <w:bCs w:val="0"/>
          <w:spacing w:val="-8"/>
          <w:sz w:val="21"/>
          <w:szCs w:val="21"/>
        </w:rPr>
        <w:t xml:space="preserve"> </w:t>
      </w:r>
      <w:r w:rsidRPr="00316CEF">
        <w:rPr>
          <w:rFonts w:ascii="Abadi" w:hAnsi="Abadi"/>
          <w:b w:val="0"/>
          <w:bCs w:val="0"/>
          <w:sz w:val="21"/>
          <w:szCs w:val="21"/>
        </w:rPr>
        <w:t>personal</w:t>
      </w:r>
      <w:r w:rsidRPr="00316CEF">
        <w:rPr>
          <w:rFonts w:ascii="Abadi" w:hAnsi="Abadi"/>
          <w:b w:val="0"/>
          <w:bCs w:val="0"/>
          <w:spacing w:val="-8"/>
          <w:sz w:val="21"/>
          <w:szCs w:val="21"/>
        </w:rPr>
        <w:t xml:space="preserve"> </w:t>
      </w:r>
      <w:r w:rsidRPr="00316CEF">
        <w:rPr>
          <w:rFonts w:ascii="Abadi" w:hAnsi="Abadi"/>
          <w:b w:val="0"/>
          <w:bCs w:val="0"/>
          <w:sz w:val="21"/>
          <w:szCs w:val="21"/>
        </w:rPr>
        <w:t>de</w:t>
      </w:r>
      <w:r w:rsidRPr="00316CEF">
        <w:rPr>
          <w:rFonts w:ascii="Abadi" w:hAnsi="Abadi"/>
          <w:b w:val="0"/>
          <w:bCs w:val="0"/>
          <w:spacing w:val="-9"/>
          <w:sz w:val="21"/>
          <w:szCs w:val="21"/>
        </w:rPr>
        <w:t xml:space="preserve"> </w:t>
      </w:r>
      <w:r w:rsidRPr="00316CEF">
        <w:rPr>
          <w:rFonts w:ascii="Abadi" w:hAnsi="Abadi"/>
          <w:b w:val="0"/>
          <w:bCs w:val="0"/>
          <w:sz w:val="21"/>
          <w:szCs w:val="21"/>
        </w:rPr>
        <w:t>salud</w:t>
      </w:r>
      <w:r w:rsidRPr="00316CEF">
        <w:rPr>
          <w:rFonts w:ascii="Abadi" w:hAnsi="Abadi"/>
          <w:b w:val="0"/>
          <w:bCs w:val="0"/>
          <w:spacing w:val="-7"/>
          <w:sz w:val="21"/>
          <w:szCs w:val="21"/>
        </w:rPr>
        <w:t xml:space="preserve"> </w:t>
      </w:r>
      <w:r w:rsidRPr="00316CEF">
        <w:rPr>
          <w:rFonts w:ascii="Abadi" w:hAnsi="Abadi"/>
          <w:b w:val="0"/>
          <w:bCs w:val="0"/>
          <w:sz w:val="21"/>
          <w:szCs w:val="21"/>
        </w:rPr>
        <w:t>crea</w:t>
      </w:r>
      <w:r w:rsidRPr="00316CEF">
        <w:rPr>
          <w:rFonts w:ascii="Abadi" w:hAnsi="Abadi"/>
          <w:b w:val="0"/>
          <w:bCs w:val="0"/>
          <w:spacing w:val="-9"/>
          <w:sz w:val="21"/>
          <w:szCs w:val="21"/>
        </w:rPr>
        <w:t xml:space="preserve"> </w:t>
      </w:r>
      <w:r w:rsidRPr="00316CEF">
        <w:rPr>
          <w:rFonts w:ascii="Abadi" w:hAnsi="Abadi"/>
          <w:b w:val="0"/>
          <w:bCs w:val="0"/>
          <w:sz w:val="21"/>
          <w:szCs w:val="21"/>
        </w:rPr>
        <w:t>un</w:t>
      </w:r>
      <w:r w:rsidRPr="00316CEF">
        <w:rPr>
          <w:rFonts w:ascii="Abadi" w:hAnsi="Abadi"/>
          <w:b w:val="0"/>
          <w:bCs w:val="0"/>
          <w:spacing w:val="-9"/>
          <w:sz w:val="21"/>
          <w:szCs w:val="21"/>
        </w:rPr>
        <w:t xml:space="preserve"> </w:t>
      </w:r>
      <w:r w:rsidRPr="00316CEF">
        <w:rPr>
          <w:rFonts w:ascii="Abadi" w:hAnsi="Abadi"/>
          <w:b w:val="0"/>
          <w:bCs w:val="0"/>
          <w:sz w:val="21"/>
          <w:szCs w:val="21"/>
        </w:rPr>
        <w:t>entorno</w:t>
      </w:r>
      <w:r w:rsidRPr="00316CEF">
        <w:rPr>
          <w:rFonts w:ascii="Abadi" w:hAnsi="Abadi"/>
          <w:b w:val="0"/>
          <w:bCs w:val="0"/>
          <w:spacing w:val="-9"/>
          <w:sz w:val="21"/>
          <w:szCs w:val="21"/>
        </w:rPr>
        <w:t xml:space="preserve"> </w:t>
      </w:r>
      <w:r w:rsidRPr="00316CEF">
        <w:rPr>
          <w:rFonts w:ascii="Abadi" w:hAnsi="Abadi"/>
          <w:b w:val="0"/>
          <w:bCs w:val="0"/>
          <w:sz w:val="21"/>
          <w:szCs w:val="21"/>
        </w:rPr>
        <w:t>de</w:t>
      </w:r>
      <w:r w:rsidRPr="00316CEF">
        <w:rPr>
          <w:rFonts w:ascii="Abadi" w:hAnsi="Abadi"/>
          <w:b w:val="0"/>
          <w:bCs w:val="0"/>
          <w:spacing w:val="-7"/>
          <w:sz w:val="21"/>
          <w:szCs w:val="21"/>
        </w:rPr>
        <w:t xml:space="preserve"> </w:t>
      </w:r>
      <w:r w:rsidRPr="00316CEF">
        <w:rPr>
          <w:rFonts w:ascii="Abadi" w:hAnsi="Abadi"/>
          <w:b w:val="0"/>
          <w:bCs w:val="0"/>
          <w:sz w:val="21"/>
          <w:szCs w:val="21"/>
        </w:rPr>
        <w:t>respeto</w:t>
      </w:r>
      <w:r w:rsidRPr="00316CEF">
        <w:rPr>
          <w:rFonts w:ascii="Abadi" w:hAnsi="Abadi"/>
          <w:b w:val="0"/>
          <w:bCs w:val="0"/>
          <w:spacing w:val="-7"/>
          <w:sz w:val="21"/>
          <w:szCs w:val="21"/>
        </w:rPr>
        <w:t xml:space="preserve"> </w:t>
      </w:r>
      <w:r w:rsidRPr="00316CEF">
        <w:rPr>
          <w:rFonts w:ascii="Abadi" w:hAnsi="Abadi"/>
          <w:b w:val="0"/>
          <w:bCs w:val="0"/>
          <w:sz w:val="21"/>
          <w:szCs w:val="21"/>
        </w:rPr>
        <w:t>y</w:t>
      </w:r>
      <w:r w:rsidRPr="00316CEF">
        <w:rPr>
          <w:rFonts w:ascii="Abadi" w:hAnsi="Abadi"/>
          <w:b w:val="0"/>
          <w:bCs w:val="0"/>
          <w:spacing w:val="-10"/>
          <w:sz w:val="21"/>
          <w:szCs w:val="21"/>
        </w:rPr>
        <w:t xml:space="preserve"> </w:t>
      </w:r>
      <w:r w:rsidRPr="00316CEF">
        <w:rPr>
          <w:rFonts w:ascii="Abadi" w:hAnsi="Abadi"/>
          <w:b w:val="0"/>
          <w:bCs w:val="0"/>
          <w:sz w:val="21"/>
          <w:szCs w:val="21"/>
        </w:rPr>
        <w:t>tranquilidad,</w:t>
      </w:r>
      <w:r w:rsidRPr="00316CEF">
        <w:rPr>
          <w:rFonts w:ascii="Abadi" w:hAnsi="Abadi"/>
          <w:b w:val="0"/>
          <w:bCs w:val="0"/>
          <w:spacing w:val="-10"/>
          <w:sz w:val="21"/>
          <w:szCs w:val="21"/>
        </w:rPr>
        <w:t xml:space="preserve"> </w:t>
      </w:r>
      <w:r w:rsidRPr="00316CEF">
        <w:rPr>
          <w:rFonts w:ascii="Abadi" w:hAnsi="Abadi"/>
          <w:b w:val="0"/>
          <w:bCs w:val="0"/>
          <w:sz w:val="21"/>
          <w:szCs w:val="21"/>
        </w:rPr>
        <w:t>permite que la mujer se sienta empoderada como protagonista, y la incentiva a confiar en su</w:t>
      </w:r>
      <w:r w:rsidRPr="00316CEF">
        <w:rPr>
          <w:rFonts w:ascii="Abadi" w:hAnsi="Abadi"/>
          <w:b w:val="0"/>
          <w:bCs w:val="0"/>
          <w:spacing w:val="-3"/>
          <w:sz w:val="21"/>
          <w:szCs w:val="21"/>
        </w:rPr>
        <w:t xml:space="preserve"> </w:t>
      </w:r>
      <w:r w:rsidRPr="00316CEF">
        <w:rPr>
          <w:rFonts w:ascii="Abadi" w:hAnsi="Abadi"/>
          <w:b w:val="0"/>
          <w:bCs w:val="0"/>
          <w:sz w:val="21"/>
          <w:szCs w:val="21"/>
        </w:rPr>
        <w:t>cuerpo</w:t>
      </w:r>
      <w:r w:rsidRPr="00316CEF">
        <w:rPr>
          <w:rFonts w:ascii="Abadi" w:hAnsi="Abadi"/>
          <w:b w:val="0"/>
          <w:bCs w:val="0"/>
          <w:spacing w:val="-3"/>
          <w:sz w:val="21"/>
          <w:szCs w:val="21"/>
        </w:rPr>
        <w:t xml:space="preserve"> </w:t>
      </w:r>
      <w:r w:rsidRPr="00316CEF">
        <w:rPr>
          <w:rFonts w:ascii="Abadi" w:hAnsi="Abadi"/>
          <w:b w:val="0"/>
          <w:bCs w:val="0"/>
          <w:sz w:val="21"/>
          <w:szCs w:val="21"/>
        </w:rPr>
        <w:t>y</w:t>
      </w:r>
      <w:r w:rsidRPr="00316CEF">
        <w:rPr>
          <w:rFonts w:ascii="Abadi" w:hAnsi="Abadi"/>
          <w:b w:val="0"/>
          <w:bCs w:val="0"/>
          <w:spacing w:val="-4"/>
          <w:sz w:val="21"/>
          <w:szCs w:val="21"/>
        </w:rPr>
        <w:t xml:space="preserve"> </w:t>
      </w:r>
      <w:r w:rsidRPr="00316CEF">
        <w:rPr>
          <w:rFonts w:ascii="Abadi" w:hAnsi="Abadi"/>
          <w:b w:val="0"/>
          <w:bCs w:val="0"/>
          <w:sz w:val="21"/>
          <w:szCs w:val="21"/>
        </w:rPr>
        <w:t>su</w:t>
      </w:r>
      <w:r w:rsidRPr="00316CEF">
        <w:rPr>
          <w:rFonts w:ascii="Abadi" w:hAnsi="Abadi"/>
          <w:b w:val="0"/>
          <w:bCs w:val="0"/>
          <w:spacing w:val="-6"/>
          <w:sz w:val="21"/>
          <w:szCs w:val="21"/>
        </w:rPr>
        <w:t xml:space="preserve"> </w:t>
      </w:r>
      <w:r w:rsidRPr="00316CEF">
        <w:rPr>
          <w:rFonts w:ascii="Abadi" w:hAnsi="Abadi"/>
          <w:b w:val="0"/>
          <w:bCs w:val="0"/>
          <w:sz w:val="21"/>
          <w:szCs w:val="21"/>
        </w:rPr>
        <w:t>capacidad</w:t>
      </w:r>
      <w:r w:rsidRPr="00316CEF">
        <w:rPr>
          <w:rFonts w:ascii="Abadi" w:hAnsi="Abadi"/>
          <w:b w:val="0"/>
          <w:bCs w:val="0"/>
          <w:spacing w:val="-3"/>
          <w:sz w:val="21"/>
          <w:szCs w:val="21"/>
        </w:rPr>
        <w:t xml:space="preserve"> </w:t>
      </w:r>
      <w:r w:rsidRPr="00316CEF">
        <w:rPr>
          <w:rFonts w:ascii="Abadi" w:hAnsi="Abadi"/>
          <w:b w:val="0"/>
          <w:bCs w:val="0"/>
          <w:sz w:val="21"/>
          <w:szCs w:val="21"/>
        </w:rPr>
        <w:t>natural</w:t>
      </w:r>
      <w:r w:rsidRPr="00316CEF">
        <w:rPr>
          <w:rFonts w:ascii="Abadi" w:hAnsi="Abadi"/>
          <w:b w:val="0"/>
          <w:bCs w:val="0"/>
          <w:spacing w:val="-7"/>
          <w:sz w:val="21"/>
          <w:szCs w:val="21"/>
        </w:rPr>
        <w:t xml:space="preserve"> </w:t>
      </w:r>
      <w:r w:rsidRPr="00316CEF">
        <w:rPr>
          <w:rFonts w:ascii="Abadi" w:hAnsi="Abadi"/>
          <w:b w:val="0"/>
          <w:bCs w:val="0"/>
          <w:sz w:val="21"/>
          <w:szCs w:val="21"/>
        </w:rPr>
        <w:t>de</w:t>
      </w:r>
      <w:r w:rsidRPr="00316CEF">
        <w:rPr>
          <w:rFonts w:ascii="Abadi" w:hAnsi="Abadi"/>
          <w:b w:val="0"/>
          <w:bCs w:val="0"/>
          <w:spacing w:val="-6"/>
          <w:sz w:val="21"/>
          <w:szCs w:val="21"/>
        </w:rPr>
        <w:t xml:space="preserve"> </w:t>
      </w:r>
      <w:r w:rsidRPr="00316CEF">
        <w:rPr>
          <w:rFonts w:ascii="Abadi" w:hAnsi="Abadi"/>
          <w:b w:val="0"/>
          <w:bCs w:val="0"/>
          <w:sz w:val="21"/>
          <w:szCs w:val="21"/>
        </w:rPr>
        <w:t>dar</w:t>
      </w:r>
      <w:r w:rsidRPr="00316CEF">
        <w:rPr>
          <w:rFonts w:ascii="Abadi" w:hAnsi="Abadi"/>
          <w:b w:val="0"/>
          <w:bCs w:val="0"/>
          <w:spacing w:val="-5"/>
          <w:sz w:val="21"/>
          <w:szCs w:val="21"/>
        </w:rPr>
        <w:t xml:space="preserve"> </w:t>
      </w:r>
      <w:r w:rsidRPr="00316CEF">
        <w:rPr>
          <w:rFonts w:ascii="Abadi" w:hAnsi="Abadi"/>
          <w:b w:val="0"/>
          <w:bCs w:val="0"/>
          <w:sz w:val="21"/>
          <w:szCs w:val="21"/>
        </w:rPr>
        <w:t>a</w:t>
      </w:r>
      <w:r w:rsidRPr="00316CEF">
        <w:rPr>
          <w:rFonts w:ascii="Abadi" w:hAnsi="Abadi"/>
          <w:b w:val="0"/>
          <w:bCs w:val="0"/>
          <w:spacing w:val="-3"/>
          <w:sz w:val="21"/>
          <w:szCs w:val="21"/>
        </w:rPr>
        <w:t xml:space="preserve"> </w:t>
      </w:r>
      <w:r w:rsidRPr="00316CEF">
        <w:rPr>
          <w:rFonts w:ascii="Abadi" w:hAnsi="Abadi"/>
          <w:b w:val="0"/>
          <w:bCs w:val="0"/>
          <w:sz w:val="21"/>
          <w:szCs w:val="21"/>
        </w:rPr>
        <w:t>luz,</w:t>
      </w:r>
      <w:r w:rsidRPr="00316CEF">
        <w:rPr>
          <w:rFonts w:ascii="Abadi" w:hAnsi="Abadi"/>
          <w:b w:val="0"/>
          <w:bCs w:val="0"/>
          <w:spacing w:val="-6"/>
          <w:sz w:val="21"/>
          <w:szCs w:val="21"/>
        </w:rPr>
        <w:t xml:space="preserve"> </w:t>
      </w:r>
      <w:r w:rsidRPr="00316CEF">
        <w:rPr>
          <w:rFonts w:ascii="Abadi" w:hAnsi="Abadi"/>
          <w:b w:val="0"/>
          <w:bCs w:val="0"/>
          <w:sz w:val="21"/>
          <w:szCs w:val="21"/>
        </w:rPr>
        <w:t>evitar</w:t>
      </w:r>
      <w:r w:rsidRPr="00316CEF">
        <w:rPr>
          <w:rFonts w:ascii="Abadi" w:hAnsi="Abadi"/>
          <w:b w:val="0"/>
          <w:bCs w:val="0"/>
          <w:spacing w:val="-5"/>
          <w:sz w:val="21"/>
          <w:szCs w:val="21"/>
        </w:rPr>
        <w:t xml:space="preserve"> </w:t>
      </w:r>
      <w:r w:rsidRPr="00316CEF">
        <w:rPr>
          <w:rFonts w:ascii="Abadi" w:hAnsi="Abadi"/>
          <w:b w:val="0"/>
          <w:bCs w:val="0"/>
          <w:sz w:val="21"/>
          <w:szCs w:val="21"/>
        </w:rPr>
        <w:t>medicaciones</w:t>
      </w:r>
      <w:r w:rsidRPr="00316CEF">
        <w:rPr>
          <w:rFonts w:ascii="Abadi" w:hAnsi="Abadi"/>
          <w:b w:val="0"/>
          <w:bCs w:val="0"/>
          <w:spacing w:val="-4"/>
          <w:sz w:val="21"/>
          <w:szCs w:val="21"/>
        </w:rPr>
        <w:t xml:space="preserve"> </w:t>
      </w:r>
      <w:r w:rsidRPr="00316CEF">
        <w:rPr>
          <w:rFonts w:ascii="Abadi" w:hAnsi="Abadi"/>
          <w:b w:val="0"/>
          <w:bCs w:val="0"/>
          <w:sz w:val="21"/>
          <w:szCs w:val="21"/>
        </w:rPr>
        <w:t>contra</w:t>
      </w:r>
      <w:r w:rsidRPr="00316CEF">
        <w:rPr>
          <w:rFonts w:ascii="Abadi" w:hAnsi="Abadi"/>
          <w:b w:val="0"/>
          <w:bCs w:val="0"/>
          <w:spacing w:val="-6"/>
          <w:sz w:val="21"/>
          <w:szCs w:val="21"/>
        </w:rPr>
        <w:t xml:space="preserve"> </w:t>
      </w:r>
      <w:r w:rsidRPr="00316CEF">
        <w:rPr>
          <w:rFonts w:ascii="Abadi" w:hAnsi="Abadi"/>
          <w:b w:val="0"/>
          <w:bCs w:val="0"/>
          <w:sz w:val="21"/>
          <w:szCs w:val="21"/>
        </w:rPr>
        <w:t>el</w:t>
      </w:r>
      <w:r w:rsidRPr="00316CEF">
        <w:rPr>
          <w:rFonts w:ascii="Abadi" w:hAnsi="Abadi"/>
          <w:b w:val="0"/>
          <w:bCs w:val="0"/>
          <w:spacing w:val="-5"/>
          <w:sz w:val="21"/>
          <w:szCs w:val="21"/>
        </w:rPr>
        <w:t xml:space="preserve"> </w:t>
      </w:r>
      <w:r w:rsidRPr="00316CEF">
        <w:rPr>
          <w:rFonts w:ascii="Abadi" w:hAnsi="Abadi"/>
          <w:b w:val="0"/>
          <w:bCs w:val="0"/>
          <w:sz w:val="21"/>
          <w:szCs w:val="21"/>
        </w:rPr>
        <w:t>dolor</w:t>
      </w:r>
      <w:r w:rsidRPr="00316CEF">
        <w:rPr>
          <w:rFonts w:ascii="Abadi" w:hAnsi="Abadi"/>
          <w:b w:val="0"/>
          <w:bCs w:val="0"/>
          <w:spacing w:val="-8"/>
          <w:sz w:val="21"/>
          <w:szCs w:val="21"/>
        </w:rPr>
        <w:t xml:space="preserve"> </w:t>
      </w:r>
      <w:r w:rsidRPr="00316CEF">
        <w:rPr>
          <w:rFonts w:ascii="Abadi" w:hAnsi="Abadi"/>
          <w:b w:val="0"/>
          <w:bCs w:val="0"/>
          <w:sz w:val="21"/>
          <w:szCs w:val="21"/>
        </w:rPr>
        <w:t xml:space="preserve">y </w:t>
      </w:r>
      <w:r w:rsidRPr="00316CEF">
        <w:rPr>
          <w:rFonts w:ascii="Abadi" w:hAnsi="Abadi"/>
          <w:b w:val="0"/>
          <w:bCs w:val="0"/>
          <w:spacing w:val="-2"/>
          <w:sz w:val="21"/>
          <w:szCs w:val="21"/>
        </w:rPr>
        <w:t>adoptar</w:t>
      </w:r>
      <w:r w:rsidRPr="00316CEF">
        <w:rPr>
          <w:rFonts w:ascii="Abadi" w:hAnsi="Abadi"/>
          <w:b w:val="0"/>
          <w:bCs w:val="0"/>
          <w:spacing w:val="-11"/>
          <w:sz w:val="21"/>
          <w:szCs w:val="21"/>
        </w:rPr>
        <w:t xml:space="preserve"> </w:t>
      </w:r>
      <w:r w:rsidRPr="00316CEF">
        <w:rPr>
          <w:rFonts w:ascii="Abadi" w:hAnsi="Abadi"/>
          <w:b w:val="0"/>
          <w:bCs w:val="0"/>
          <w:spacing w:val="-2"/>
          <w:sz w:val="21"/>
          <w:szCs w:val="21"/>
        </w:rPr>
        <w:t>la</w:t>
      </w:r>
      <w:r w:rsidRPr="00316CEF">
        <w:rPr>
          <w:rFonts w:ascii="Abadi" w:hAnsi="Abadi"/>
          <w:b w:val="0"/>
          <w:bCs w:val="0"/>
          <w:spacing w:val="-10"/>
          <w:sz w:val="21"/>
          <w:szCs w:val="21"/>
        </w:rPr>
        <w:t xml:space="preserve"> </w:t>
      </w:r>
      <w:r w:rsidRPr="00316CEF">
        <w:rPr>
          <w:rFonts w:ascii="Abadi" w:hAnsi="Abadi"/>
          <w:b w:val="0"/>
          <w:bCs w:val="0"/>
          <w:spacing w:val="-2"/>
          <w:sz w:val="21"/>
          <w:szCs w:val="21"/>
        </w:rPr>
        <w:t>posición</w:t>
      </w:r>
      <w:r w:rsidRPr="00316CEF">
        <w:rPr>
          <w:rFonts w:ascii="Abadi" w:hAnsi="Abadi"/>
          <w:b w:val="0"/>
          <w:bCs w:val="0"/>
          <w:spacing w:val="-9"/>
          <w:sz w:val="21"/>
          <w:szCs w:val="21"/>
        </w:rPr>
        <w:t xml:space="preserve"> </w:t>
      </w:r>
      <w:r w:rsidRPr="00316CEF">
        <w:rPr>
          <w:rFonts w:ascii="Abadi" w:hAnsi="Abadi"/>
          <w:b w:val="0"/>
          <w:bCs w:val="0"/>
          <w:spacing w:val="-2"/>
          <w:sz w:val="21"/>
          <w:szCs w:val="21"/>
        </w:rPr>
        <w:t>en</w:t>
      </w:r>
      <w:r w:rsidRPr="00316CEF">
        <w:rPr>
          <w:rFonts w:ascii="Abadi" w:hAnsi="Abadi"/>
          <w:b w:val="0"/>
          <w:bCs w:val="0"/>
          <w:spacing w:val="-10"/>
          <w:sz w:val="21"/>
          <w:szCs w:val="21"/>
        </w:rPr>
        <w:t xml:space="preserve"> </w:t>
      </w:r>
      <w:r w:rsidRPr="00316CEF">
        <w:rPr>
          <w:rFonts w:ascii="Abadi" w:hAnsi="Abadi"/>
          <w:b w:val="0"/>
          <w:bCs w:val="0"/>
          <w:spacing w:val="-2"/>
          <w:sz w:val="21"/>
          <w:szCs w:val="21"/>
        </w:rPr>
        <w:t>la</w:t>
      </w:r>
      <w:r w:rsidRPr="00316CEF">
        <w:rPr>
          <w:rFonts w:ascii="Abadi" w:hAnsi="Abadi"/>
          <w:b w:val="0"/>
          <w:bCs w:val="0"/>
          <w:spacing w:val="-6"/>
          <w:sz w:val="21"/>
          <w:szCs w:val="21"/>
        </w:rPr>
        <w:t xml:space="preserve"> </w:t>
      </w:r>
      <w:r w:rsidRPr="00316CEF">
        <w:rPr>
          <w:rFonts w:ascii="Abadi" w:hAnsi="Abadi"/>
          <w:b w:val="0"/>
          <w:bCs w:val="0"/>
          <w:spacing w:val="-2"/>
          <w:sz w:val="21"/>
          <w:szCs w:val="21"/>
        </w:rPr>
        <w:t>cual</w:t>
      </w:r>
      <w:r w:rsidRPr="00316CEF">
        <w:rPr>
          <w:rFonts w:ascii="Abadi" w:hAnsi="Abadi"/>
          <w:b w:val="0"/>
          <w:bCs w:val="0"/>
          <w:spacing w:val="-9"/>
          <w:sz w:val="21"/>
          <w:szCs w:val="21"/>
        </w:rPr>
        <w:t xml:space="preserve"> </w:t>
      </w:r>
      <w:r w:rsidRPr="00316CEF">
        <w:rPr>
          <w:rFonts w:ascii="Abadi" w:hAnsi="Abadi"/>
          <w:b w:val="0"/>
          <w:bCs w:val="0"/>
          <w:spacing w:val="-2"/>
          <w:sz w:val="21"/>
          <w:szCs w:val="21"/>
        </w:rPr>
        <w:t>ella</w:t>
      </w:r>
      <w:r w:rsidRPr="00316CEF">
        <w:rPr>
          <w:rFonts w:ascii="Abadi" w:hAnsi="Abadi"/>
          <w:b w:val="0"/>
          <w:bCs w:val="0"/>
          <w:spacing w:val="-10"/>
          <w:sz w:val="21"/>
          <w:szCs w:val="21"/>
        </w:rPr>
        <w:t xml:space="preserve"> </w:t>
      </w:r>
      <w:r w:rsidRPr="00316CEF">
        <w:rPr>
          <w:rFonts w:ascii="Abadi" w:hAnsi="Abadi"/>
          <w:b w:val="0"/>
          <w:bCs w:val="0"/>
          <w:spacing w:val="-2"/>
          <w:sz w:val="21"/>
          <w:szCs w:val="21"/>
        </w:rPr>
        <w:t>se</w:t>
      </w:r>
      <w:r w:rsidRPr="00316CEF">
        <w:rPr>
          <w:rFonts w:ascii="Abadi" w:hAnsi="Abadi"/>
          <w:b w:val="0"/>
          <w:bCs w:val="0"/>
          <w:spacing w:val="-9"/>
          <w:sz w:val="21"/>
          <w:szCs w:val="21"/>
        </w:rPr>
        <w:t xml:space="preserve"> </w:t>
      </w:r>
      <w:r w:rsidRPr="00316CEF">
        <w:rPr>
          <w:rFonts w:ascii="Abadi" w:hAnsi="Abadi"/>
          <w:b w:val="0"/>
          <w:bCs w:val="0"/>
          <w:spacing w:val="-2"/>
          <w:sz w:val="21"/>
          <w:szCs w:val="21"/>
        </w:rPr>
        <w:t>sienta</w:t>
      </w:r>
      <w:r w:rsidRPr="00316CEF">
        <w:rPr>
          <w:rFonts w:ascii="Abadi" w:hAnsi="Abadi"/>
          <w:b w:val="0"/>
          <w:bCs w:val="0"/>
          <w:spacing w:val="-10"/>
          <w:sz w:val="21"/>
          <w:szCs w:val="21"/>
        </w:rPr>
        <w:t xml:space="preserve"> </w:t>
      </w:r>
      <w:r w:rsidRPr="00316CEF">
        <w:rPr>
          <w:rFonts w:ascii="Abadi" w:hAnsi="Abadi"/>
          <w:b w:val="0"/>
          <w:bCs w:val="0"/>
          <w:spacing w:val="-2"/>
          <w:sz w:val="21"/>
          <w:szCs w:val="21"/>
        </w:rPr>
        <w:t>más</w:t>
      </w:r>
      <w:r w:rsidRPr="00316CEF">
        <w:rPr>
          <w:rFonts w:ascii="Abadi" w:hAnsi="Abadi"/>
          <w:b w:val="0"/>
          <w:bCs w:val="0"/>
          <w:spacing w:val="-8"/>
          <w:sz w:val="21"/>
          <w:szCs w:val="21"/>
        </w:rPr>
        <w:t xml:space="preserve"> </w:t>
      </w:r>
      <w:r w:rsidRPr="00316CEF">
        <w:rPr>
          <w:rFonts w:ascii="Abadi" w:hAnsi="Abadi"/>
          <w:b w:val="0"/>
          <w:bCs w:val="0"/>
          <w:spacing w:val="-2"/>
          <w:sz w:val="21"/>
          <w:szCs w:val="21"/>
        </w:rPr>
        <w:t>cómoda</w:t>
      </w:r>
      <w:r w:rsidRPr="00316CEF">
        <w:rPr>
          <w:rFonts w:ascii="Abadi" w:hAnsi="Abadi"/>
          <w:b w:val="0"/>
          <w:bCs w:val="0"/>
          <w:spacing w:val="-9"/>
          <w:sz w:val="21"/>
          <w:szCs w:val="21"/>
        </w:rPr>
        <w:t xml:space="preserve"> </w:t>
      </w:r>
      <w:r w:rsidRPr="00316CEF">
        <w:rPr>
          <w:rFonts w:ascii="Abadi" w:hAnsi="Abadi"/>
          <w:b w:val="0"/>
          <w:bCs w:val="0"/>
          <w:spacing w:val="-2"/>
          <w:sz w:val="21"/>
          <w:szCs w:val="21"/>
        </w:rPr>
        <w:t>durante</w:t>
      </w:r>
      <w:r w:rsidRPr="00316CEF">
        <w:rPr>
          <w:rFonts w:ascii="Abadi" w:hAnsi="Abadi"/>
          <w:b w:val="0"/>
          <w:bCs w:val="0"/>
          <w:spacing w:val="-10"/>
          <w:sz w:val="21"/>
          <w:szCs w:val="21"/>
        </w:rPr>
        <w:t xml:space="preserve"> </w:t>
      </w:r>
      <w:r w:rsidRPr="00316CEF">
        <w:rPr>
          <w:rFonts w:ascii="Abadi" w:hAnsi="Abadi"/>
          <w:b w:val="0"/>
          <w:bCs w:val="0"/>
          <w:spacing w:val="-2"/>
          <w:sz w:val="21"/>
          <w:szCs w:val="21"/>
        </w:rPr>
        <w:t>el</w:t>
      </w:r>
      <w:r w:rsidRPr="00316CEF">
        <w:rPr>
          <w:rFonts w:ascii="Abadi" w:hAnsi="Abadi"/>
          <w:b w:val="0"/>
          <w:bCs w:val="0"/>
          <w:spacing w:val="-8"/>
          <w:sz w:val="21"/>
          <w:szCs w:val="21"/>
        </w:rPr>
        <w:t xml:space="preserve"> </w:t>
      </w:r>
      <w:r w:rsidRPr="00316CEF">
        <w:rPr>
          <w:rFonts w:ascii="Abadi" w:hAnsi="Abadi"/>
          <w:b w:val="0"/>
          <w:bCs w:val="0"/>
          <w:spacing w:val="-2"/>
          <w:sz w:val="21"/>
          <w:szCs w:val="21"/>
        </w:rPr>
        <w:t>trabajo</w:t>
      </w:r>
      <w:r w:rsidRPr="00316CEF">
        <w:rPr>
          <w:rFonts w:ascii="Abadi" w:hAnsi="Abadi"/>
          <w:b w:val="0"/>
          <w:bCs w:val="0"/>
          <w:spacing w:val="-10"/>
          <w:sz w:val="21"/>
          <w:szCs w:val="21"/>
        </w:rPr>
        <w:t xml:space="preserve"> </w:t>
      </w:r>
      <w:r w:rsidRPr="00316CEF">
        <w:rPr>
          <w:rFonts w:ascii="Abadi" w:hAnsi="Abadi"/>
          <w:b w:val="0"/>
          <w:bCs w:val="0"/>
          <w:spacing w:val="-2"/>
          <w:sz w:val="21"/>
          <w:szCs w:val="21"/>
        </w:rPr>
        <w:t>de</w:t>
      </w:r>
      <w:r w:rsidRPr="00316CEF">
        <w:rPr>
          <w:rFonts w:ascii="Abadi" w:hAnsi="Abadi"/>
          <w:b w:val="0"/>
          <w:bCs w:val="0"/>
          <w:spacing w:val="-6"/>
          <w:sz w:val="21"/>
          <w:szCs w:val="21"/>
        </w:rPr>
        <w:t xml:space="preserve"> </w:t>
      </w:r>
      <w:r w:rsidRPr="00316CEF">
        <w:rPr>
          <w:rFonts w:ascii="Abadi" w:hAnsi="Abadi"/>
          <w:b w:val="0"/>
          <w:bCs w:val="0"/>
          <w:spacing w:val="-2"/>
          <w:sz w:val="21"/>
          <w:szCs w:val="21"/>
        </w:rPr>
        <w:t>parto.</w:t>
      </w:r>
      <w:hyperlink w:anchor="_bookmark0" w:history="1">
        <w:r w:rsidRPr="00316CEF">
          <w:rPr>
            <w:rFonts w:ascii="Abadi" w:hAnsi="Abadi"/>
            <w:b w:val="0"/>
            <w:bCs w:val="0"/>
            <w:spacing w:val="-2"/>
            <w:position w:val="8"/>
            <w:sz w:val="21"/>
            <w:szCs w:val="21"/>
            <w:vertAlign w:val="superscript"/>
          </w:rPr>
          <w:t>1</w:t>
        </w:r>
      </w:hyperlink>
    </w:p>
    <w:p w14:paraId="3580178B" w14:textId="77777777" w:rsidR="006E3DF6" w:rsidRPr="00316CEF" w:rsidRDefault="006E3DF6" w:rsidP="0020196F">
      <w:pPr>
        <w:pStyle w:val="Textoindependiente"/>
        <w:spacing w:before="9"/>
        <w:ind w:right="779"/>
        <w:rPr>
          <w:rFonts w:ascii="Abadi" w:hAnsi="Abadi"/>
          <w:b w:val="0"/>
          <w:bCs w:val="0"/>
          <w:sz w:val="21"/>
          <w:szCs w:val="21"/>
        </w:rPr>
      </w:pPr>
    </w:p>
    <w:p w14:paraId="79B31E51" w14:textId="33D3FD03" w:rsidR="006E3DF6" w:rsidRPr="00316CEF" w:rsidRDefault="006E3DF6" w:rsidP="0020196F">
      <w:pPr>
        <w:pStyle w:val="Textoindependiente"/>
        <w:ind w:left="1181" w:right="779"/>
        <w:rPr>
          <w:rFonts w:ascii="Abadi" w:hAnsi="Abadi"/>
          <w:b w:val="0"/>
          <w:bCs w:val="0"/>
          <w:sz w:val="21"/>
          <w:szCs w:val="21"/>
        </w:rPr>
      </w:pPr>
      <w:r w:rsidRPr="00316CEF">
        <w:rPr>
          <w:rFonts w:ascii="Abadi" w:hAnsi="Abadi"/>
          <w:b w:val="0"/>
          <w:bCs w:val="0"/>
          <w:sz w:val="21"/>
          <w:szCs w:val="21"/>
        </w:rPr>
        <w:t>A los beneficios físicos expuestos de un parto humanizado, se suma el bienestar emocional</w:t>
      </w:r>
      <w:r w:rsidRPr="00316CEF">
        <w:rPr>
          <w:rFonts w:ascii="Abadi" w:hAnsi="Abadi"/>
          <w:b w:val="0"/>
          <w:bCs w:val="0"/>
          <w:spacing w:val="-15"/>
          <w:sz w:val="21"/>
          <w:szCs w:val="21"/>
        </w:rPr>
        <w:t xml:space="preserve"> para</w:t>
      </w:r>
      <w:r w:rsidRPr="00316CEF">
        <w:rPr>
          <w:rFonts w:ascii="Abadi" w:hAnsi="Abadi"/>
          <w:b w:val="0"/>
          <w:bCs w:val="0"/>
          <w:spacing w:val="-14"/>
          <w:sz w:val="21"/>
          <w:szCs w:val="21"/>
        </w:rPr>
        <w:t xml:space="preserve"> </w:t>
      </w:r>
      <w:r w:rsidRPr="00316CEF">
        <w:rPr>
          <w:rFonts w:ascii="Abadi" w:hAnsi="Abadi"/>
          <w:b w:val="0"/>
          <w:bCs w:val="0"/>
          <w:sz w:val="21"/>
          <w:szCs w:val="21"/>
        </w:rPr>
        <w:t>la</w:t>
      </w:r>
      <w:r w:rsidRPr="00316CEF">
        <w:rPr>
          <w:rFonts w:ascii="Abadi" w:hAnsi="Abadi"/>
          <w:b w:val="0"/>
          <w:bCs w:val="0"/>
          <w:spacing w:val="-12"/>
          <w:sz w:val="21"/>
          <w:szCs w:val="21"/>
        </w:rPr>
        <w:t xml:space="preserve"> </w:t>
      </w:r>
      <w:r w:rsidRPr="00316CEF">
        <w:rPr>
          <w:rFonts w:ascii="Abadi" w:hAnsi="Abadi"/>
          <w:b w:val="0"/>
          <w:bCs w:val="0"/>
          <w:sz w:val="21"/>
          <w:szCs w:val="21"/>
        </w:rPr>
        <w:t>pareja</w:t>
      </w:r>
      <w:r w:rsidRPr="00316CEF">
        <w:rPr>
          <w:rFonts w:ascii="Abadi" w:hAnsi="Abadi"/>
          <w:b w:val="0"/>
          <w:bCs w:val="0"/>
          <w:spacing w:val="-12"/>
          <w:sz w:val="21"/>
          <w:szCs w:val="21"/>
        </w:rPr>
        <w:t xml:space="preserve"> </w:t>
      </w:r>
      <w:r w:rsidRPr="00316CEF">
        <w:rPr>
          <w:rFonts w:ascii="Abadi" w:hAnsi="Abadi"/>
          <w:b w:val="0"/>
          <w:bCs w:val="0"/>
          <w:sz w:val="21"/>
          <w:szCs w:val="21"/>
        </w:rPr>
        <w:t>cuando</w:t>
      </w:r>
      <w:r w:rsidRPr="00316CEF">
        <w:rPr>
          <w:rFonts w:ascii="Abadi" w:hAnsi="Abadi"/>
          <w:b w:val="0"/>
          <w:bCs w:val="0"/>
          <w:spacing w:val="-14"/>
          <w:sz w:val="21"/>
          <w:szCs w:val="21"/>
        </w:rPr>
        <w:t xml:space="preserve"> </w:t>
      </w:r>
      <w:r w:rsidRPr="00316CEF">
        <w:rPr>
          <w:rFonts w:ascii="Abadi" w:hAnsi="Abadi"/>
          <w:b w:val="0"/>
          <w:bCs w:val="0"/>
          <w:sz w:val="21"/>
          <w:szCs w:val="21"/>
        </w:rPr>
        <w:t>se</w:t>
      </w:r>
      <w:r w:rsidRPr="00316CEF">
        <w:rPr>
          <w:rFonts w:ascii="Abadi" w:hAnsi="Abadi"/>
          <w:b w:val="0"/>
          <w:bCs w:val="0"/>
          <w:spacing w:val="-12"/>
          <w:sz w:val="21"/>
          <w:szCs w:val="21"/>
        </w:rPr>
        <w:t xml:space="preserve"> </w:t>
      </w:r>
      <w:r w:rsidRPr="00316CEF">
        <w:rPr>
          <w:rFonts w:ascii="Abadi" w:hAnsi="Abadi"/>
          <w:b w:val="0"/>
          <w:bCs w:val="0"/>
          <w:sz w:val="21"/>
          <w:szCs w:val="21"/>
        </w:rPr>
        <w:t>crea</w:t>
      </w:r>
      <w:r w:rsidRPr="00316CEF">
        <w:rPr>
          <w:rFonts w:ascii="Abadi" w:hAnsi="Abadi"/>
          <w:b w:val="0"/>
          <w:bCs w:val="0"/>
          <w:spacing w:val="-14"/>
          <w:sz w:val="21"/>
          <w:szCs w:val="21"/>
        </w:rPr>
        <w:t xml:space="preserve"> </w:t>
      </w:r>
      <w:r w:rsidRPr="00316CEF">
        <w:rPr>
          <w:rFonts w:ascii="Abadi" w:hAnsi="Abadi"/>
          <w:b w:val="0"/>
          <w:bCs w:val="0"/>
          <w:sz w:val="21"/>
          <w:szCs w:val="21"/>
        </w:rPr>
        <w:t>un</w:t>
      </w:r>
      <w:r w:rsidRPr="00316CEF">
        <w:rPr>
          <w:rFonts w:ascii="Abadi" w:hAnsi="Abadi"/>
          <w:b w:val="0"/>
          <w:bCs w:val="0"/>
          <w:spacing w:val="-14"/>
          <w:sz w:val="21"/>
          <w:szCs w:val="21"/>
        </w:rPr>
        <w:t xml:space="preserve"> </w:t>
      </w:r>
      <w:r w:rsidRPr="00316CEF">
        <w:rPr>
          <w:rFonts w:ascii="Abadi" w:hAnsi="Abadi"/>
          <w:b w:val="0"/>
          <w:bCs w:val="0"/>
          <w:sz w:val="21"/>
          <w:szCs w:val="21"/>
        </w:rPr>
        <w:t>entorno</w:t>
      </w:r>
      <w:r w:rsidRPr="00316CEF">
        <w:rPr>
          <w:rFonts w:ascii="Abadi" w:hAnsi="Abadi"/>
          <w:b w:val="0"/>
          <w:bCs w:val="0"/>
          <w:spacing w:val="-14"/>
          <w:sz w:val="21"/>
          <w:szCs w:val="21"/>
        </w:rPr>
        <w:t xml:space="preserve"> </w:t>
      </w:r>
      <w:r w:rsidRPr="00316CEF">
        <w:rPr>
          <w:rFonts w:ascii="Abadi" w:hAnsi="Abadi"/>
          <w:b w:val="0"/>
          <w:bCs w:val="0"/>
          <w:sz w:val="21"/>
          <w:szCs w:val="21"/>
        </w:rPr>
        <w:t>de</w:t>
      </w:r>
      <w:r w:rsidRPr="00316CEF">
        <w:rPr>
          <w:rFonts w:ascii="Abadi" w:hAnsi="Abadi"/>
          <w:b w:val="0"/>
          <w:bCs w:val="0"/>
          <w:spacing w:val="-12"/>
          <w:sz w:val="21"/>
          <w:szCs w:val="21"/>
        </w:rPr>
        <w:t xml:space="preserve"> </w:t>
      </w:r>
      <w:r w:rsidRPr="00316CEF">
        <w:rPr>
          <w:rFonts w:ascii="Abadi" w:hAnsi="Abadi"/>
          <w:b w:val="0"/>
          <w:bCs w:val="0"/>
          <w:sz w:val="21"/>
          <w:szCs w:val="21"/>
        </w:rPr>
        <w:t>tranquilidad</w:t>
      </w:r>
      <w:r w:rsidRPr="00316CEF">
        <w:rPr>
          <w:rFonts w:ascii="Abadi" w:hAnsi="Abadi"/>
          <w:b w:val="0"/>
          <w:bCs w:val="0"/>
          <w:spacing w:val="-14"/>
          <w:sz w:val="21"/>
          <w:szCs w:val="21"/>
        </w:rPr>
        <w:t xml:space="preserve"> </w:t>
      </w:r>
      <w:r w:rsidRPr="00316CEF">
        <w:rPr>
          <w:rFonts w:ascii="Abadi" w:hAnsi="Abadi"/>
          <w:b w:val="0"/>
          <w:bCs w:val="0"/>
          <w:sz w:val="21"/>
          <w:szCs w:val="21"/>
        </w:rPr>
        <w:t>y</w:t>
      </w:r>
      <w:r w:rsidRPr="00316CEF">
        <w:rPr>
          <w:rFonts w:ascii="Abadi" w:hAnsi="Abadi"/>
          <w:b w:val="0"/>
          <w:bCs w:val="0"/>
          <w:spacing w:val="-13"/>
          <w:sz w:val="21"/>
          <w:szCs w:val="21"/>
        </w:rPr>
        <w:t xml:space="preserve"> </w:t>
      </w:r>
      <w:r w:rsidRPr="00316CEF">
        <w:rPr>
          <w:rFonts w:ascii="Abadi" w:hAnsi="Abadi"/>
          <w:b w:val="0"/>
          <w:bCs w:val="0"/>
          <w:sz w:val="21"/>
          <w:szCs w:val="21"/>
        </w:rPr>
        <w:t>respeto</w:t>
      </w:r>
      <w:r w:rsidRPr="00316CEF">
        <w:rPr>
          <w:rFonts w:ascii="Abadi" w:hAnsi="Abadi"/>
          <w:b w:val="0"/>
          <w:bCs w:val="0"/>
          <w:spacing w:val="-12"/>
          <w:sz w:val="21"/>
          <w:szCs w:val="21"/>
        </w:rPr>
        <w:t xml:space="preserve"> </w:t>
      </w:r>
      <w:r w:rsidRPr="00316CEF">
        <w:rPr>
          <w:rFonts w:ascii="Abadi" w:hAnsi="Abadi"/>
          <w:b w:val="0"/>
          <w:bCs w:val="0"/>
          <w:sz w:val="21"/>
          <w:szCs w:val="21"/>
        </w:rPr>
        <w:t>antes, durante</w:t>
      </w:r>
      <w:r w:rsidRPr="00316CEF">
        <w:rPr>
          <w:rFonts w:ascii="Abadi" w:hAnsi="Abadi"/>
          <w:b w:val="0"/>
          <w:bCs w:val="0"/>
          <w:spacing w:val="-8"/>
          <w:sz w:val="21"/>
          <w:szCs w:val="21"/>
        </w:rPr>
        <w:t xml:space="preserve"> </w:t>
      </w:r>
      <w:r w:rsidRPr="00316CEF">
        <w:rPr>
          <w:rFonts w:ascii="Abadi" w:hAnsi="Abadi"/>
          <w:b w:val="0"/>
          <w:bCs w:val="0"/>
          <w:sz w:val="21"/>
          <w:szCs w:val="21"/>
        </w:rPr>
        <w:t>y</w:t>
      </w:r>
      <w:r w:rsidRPr="00316CEF">
        <w:rPr>
          <w:rFonts w:ascii="Abadi" w:hAnsi="Abadi"/>
          <w:b w:val="0"/>
          <w:bCs w:val="0"/>
          <w:spacing w:val="-12"/>
          <w:sz w:val="21"/>
          <w:szCs w:val="21"/>
        </w:rPr>
        <w:t xml:space="preserve"> </w:t>
      </w:r>
      <w:r w:rsidRPr="00316CEF">
        <w:rPr>
          <w:rFonts w:ascii="Abadi" w:hAnsi="Abadi"/>
          <w:b w:val="0"/>
          <w:bCs w:val="0"/>
          <w:sz w:val="21"/>
          <w:szCs w:val="21"/>
        </w:rPr>
        <w:t>después</w:t>
      </w:r>
      <w:r w:rsidRPr="00316CEF">
        <w:rPr>
          <w:rFonts w:ascii="Abadi" w:hAnsi="Abadi"/>
          <w:b w:val="0"/>
          <w:bCs w:val="0"/>
          <w:spacing w:val="-12"/>
          <w:sz w:val="21"/>
          <w:szCs w:val="21"/>
        </w:rPr>
        <w:t xml:space="preserve"> </w:t>
      </w:r>
      <w:r w:rsidRPr="00316CEF">
        <w:rPr>
          <w:rFonts w:ascii="Abadi" w:hAnsi="Abadi"/>
          <w:b w:val="0"/>
          <w:bCs w:val="0"/>
          <w:sz w:val="21"/>
          <w:szCs w:val="21"/>
        </w:rPr>
        <w:t>del</w:t>
      </w:r>
      <w:r w:rsidRPr="00316CEF">
        <w:rPr>
          <w:rFonts w:ascii="Abadi" w:hAnsi="Abadi"/>
          <w:b w:val="0"/>
          <w:bCs w:val="0"/>
          <w:spacing w:val="-12"/>
          <w:sz w:val="21"/>
          <w:szCs w:val="21"/>
        </w:rPr>
        <w:t xml:space="preserve"> </w:t>
      </w:r>
      <w:r w:rsidRPr="00316CEF">
        <w:rPr>
          <w:rFonts w:ascii="Abadi" w:hAnsi="Abadi"/>
          <w:b w:val="0"/>
          <w:bCs w:val="0"/>
          <w:sz w:val="21"/>
          <w:szCs w:val="21"/>
        </w:rPr>
        <w:t>parto</w:t>
      </w:r>
      <w:r w:rsidRPr="00316CEF">
        <w:rPr>
          <w:rFonts w:ascii="Abadi" w:hAnsi="Abadi"/>
          <w:b w:val="0"/>
          <w:bCs w:val="0"/>
          <w:spacing w:val="-11"/>
          <w:sz w:val="21"/>
          <w:szCs w:val="21"/>
        </w:rPr>
        <w:t xml:space="preserve"> </w:t>
      </w:r>
      <w:r w:rsidRPr="00316CEF">
        <w:rPr>
          <w:rFonts w:ascii="Abadi" w:hAnsi="Abadi"/>
          <w:b w:val="0"/>
          <w:bCs w:val="0"/>
          <w:sz w:val="21"/>
          <w:szCs w:val="21"/>
        </w:rPr>
        <w:t>por</w:t>
      </w:r>
      <w:r w:rsidRPr="00316CEF">
        <w:rPr>
          <w:rFonts w:ascii="Abadi" w:hAnsi="Abadi"/>
          <w:b w:val="0"/>
          <w:bCs w:val="0"/>
          <w:spacing w:val="-10"/>
          <w:sz w:val="21"/>
          <w:szCs w:val="21"/>
        </w:rPr>
        <w:t xml:space="preserve"> </w:t>
      </w:r>
      <w:r w:rsidRPr="00316CEF">
        <w:rPr>
          <w:rFonts w:ascii="Abadi" w:hAnsi="Abadi"/>
          <w:b w:val="0"/>
          <w:bCs w:val="0"/>
          <w:sz w:val="21"/>
          <w:szCs w:val="21"/>
        </w:rPr>
        <w:t>parte</w:t>
      </w:r>
      <w:r w:rsidRPr="00316CEF">
        <w:rPr>
          <w:rFonts w:ascii="Abadi" w:hAnsi="Abadi"/>
          <w:b w:val="0"/>
          <w:bCs w:val="0"/>
          <w:spacing w:val="-11"/>
          <w:sz w:val="21"/>
          <w:szCs w:val="21"/>
        </w:rPr>
        <w:t xml:space="preserve"> </w:t>
      </w:r>
      <w:r w:rsidRPr="00316CEF">
        <w:rPr>
          <w:rFonts w:ascii="Abadi" w:hAnsi="Abadi"/>
          <w:b w:val="0"/>
          <w:bCs w:val="0"/>
          <w:sz w:val="21"/>
          <w:szCs w:val="21"/>
        </w:rPr>
        <w:t>de</w:t>
      </w:r>
      <w:r w:rsidRPr="00316CEF">
        <w:rPr>
          <w:rFonts w:ascii="Abadi" w:hAnsi="Abadi"/>
          <w:b w:val="0"/>
          <w:bCs w:val="0"/>
          <w:spacing w:val="-8"/>
          <w:sz w:val="21"/>
          <w:szCs w:val="21"/>
        </w:rPr>
        <w:t xml:space="preserve"> </w:t>
      </w:r>
      <w:r w:rsidRPr="00316CEF">
        <w:rPr>
          <w:rFonts w:ascii="Abadi" w:hAnsi="Abadi"/>
          <w:b w:val="0"/>
          <w:bCs w:val="0"/>
          <w:sz w:val="21"/>
          <w:szCs w:val="21"/>
        </w:rPr>
        <w:t>los</w:t>
      </w:r>
      <w:r w:rsidRPr="00316CEF">
        <w:rPr>
          <w:rFonts w:ascii="Abadi" w:hAnsi="Abadi"/>
          <w:b w:val="0"/>
          <w:bCs w:val="0"/>
          <w:spacing w:val="-12"/>
          <w:sz w:val="21"/>
          <w:szCs w:val="21"/>
        </w:rPr>
        <w:t xml:space="preserve"> </w:t>
      </w:r>
      <w:r w:rsidRPr="00316CEF">
        <w:rPr>
          <w:rFonts w:ascii="Abadi" w:hAnsi="Abadi"/>
          <w:b w:val="0"/>
          <w:bCs w:val="0"/>
          <w:sz w:val="21"/>
          <w:szCs w:val="21"/>
        </w:rPr>
        <w:t>profesionales</w:t>
      </w:r>
      <w:r w:rsidRPr="00316CEF">
        <w:rPr>
          <w:rFonts w:ascii="Abadi" w:hAnsi="Abadi"/>
          <w:b w:val="0"/>
          <w:bCs w:val="0"/>
          <w:spacing w:val="-9"/>
          <w:sz w:val="21"/>
          <w:szCs w:val="21"/>
        </w:rPr>
        <w:t xml:space="preserve"> </w:t>
      </w:r>
      <w:r w:rsidRPr="00316CEF">
        <w:rPr>
          <w:rFonts w:ascii="Abadi" w:hAnsi="Abadi"/>
          <w:b w:val="0"/>
          <w:bCs w:val="0"/>
          <w:sz w:val="21"/>
          <w:szCs w:val="21"/>
        </w:rPr>
        <w:t>y</w:t>
      </w:r>
      <w:r w:rsidRPr="00316CEF">
        <w:rPr>
          <w:rFonts w:ascii="Abadi" w:hAnsi="Abadi"/>
          <w:b w:val="0"/>
          <w:bCs w:val="0"/>
          <w:spacing w:val="-9"/>
          <w:sz w:val="21"/>
          <w:szCs w:val="21"/>
        </w:rPr>
        <w:t xml:space="preserve"> </w:t>
      </w:r>
      <w:r w:rsidRPr="00316CEF">
        <w:rPr>
          <w:rFonts w:ascii="Abadi" w:hAnsi="Abadi"/>
          <w:b w:val="0"/>
          <w:bCs w:val="0"/>
          <w:sz w:val="21"/>
          <w:szCs w:val="21"/>
        </w:rPr>
        <w:t>se</w:t>
      </w:r>
      <w:r w:rsidRPr="00316CEF">
        <w:rPr>
          <w:rFonts w:ascii="Abadi" w:hAnsi="Abadi"/>
          <w:b w:val="0"/>
          <w:bCs w:val="0"/>
          <w:spacing w:val="-8"/>
          <w:sz w:val="21"/>
          <w:szCs w:val="21"/>
        </w:rPr>
        <w:t xml:space="preserve"> </w:t>
      </w:r>
      <w:r w:rsidRPr="00316CEF">
        <w:rPr>
          <w:rFonts w:ascii="Abadi" w:hAnsi="Abadi"/>
          <w:b w:val="0"/>
          <w:bCs w:val="0"/>
          <w:sz w:val="21"/>
          <w:szCs w:val="21"/>
        </w:rPr>
        <w:t>permite</w:t>
      </w:r>
      <w:r w:rsidRPr="00316CEF">
        <w:rPr>
          <w:rFonts w:ascii="Abadi" w:hAnsi="Abadi"/>
          <w:b w:val="0"/>
          <w:bCs w:val="0"/>
          <w:spacing w:val="-8"/>
          <w:sz w:val="21"/>
          <w:szCs w:val="21"/>
        </w:rPr>
        <w:t xml:space="preserve"> </w:t>
      </w:r>
      <w:r w:rsidRPr="00316CEF">
        <w:rPr>
          <w:rFonts w:ascii="Abadi" w:hAnsi="Abadi"/>
          <w:b w:val="0"/>
          <w:bCs w:val="0"/>
          <w:sz w:val="21"/>
          <w:szCs w:val="21"/>
        </w:rPr>
        <w:t>la</w:t>
      </w:r>
      <w:r w:rsidRPr="00316CEF">
        <w:rPr>
          <w:rFonts w:ascii="Abadi" w:hAnsi="Abadi"/>
          <w:b w:val="0"/>
          <w:bCs w:val="0"/>
          <w:spacing w:val="-11"/>
          <w:sz w:val="21"/>
          <w:szCs w:val="21"/>
        </w:rPr>
        <w:t xml:space="preserve"> </w:t>
      </w:r>
      <w:r w:rsidRPr="00316CEF">
        <w:rPr>
          <w:rFonts w:ascii="Abadi" w:hAnsi="Abadi"/>
          <w:b w:val="0"/>
          <w:bCs w:val="0"/>
          <w:sz w:val="21"/>
          <w:szCs w:val="21"/>
        </w:rPr>
        <w:t>presencia y participación del padre.</w:t>
      </w:r>
      <w:hyperlink w:anchor="_bookmark1" w:history="1">
        <w:r w:rsidRPr="00316CEF">
          <w:rPr>
            <w:rFonts w:ascii="Abadi" w:hAnsi="Abadi"/>
            <w:b w:val="0"/>
            <w:bCs w:val="0"/>
            <w:position w:val="8"/>
            <w:sz w:val="21"/>
            <w:szCs w:val="21"/>
            <w:vertAlign w:val="superscript"/>
          </w:rPr>
          <w:t>2</w:t>
        </w:r>
      </w:hyperlink>
    </w:p>
    <w:p w14:paraId="679F1218" w14:textId="77777777" w:rsidR="006E3DF6" w:rsidRPr="00316CEF" w:rsidRDefault="006E3DF6" w:rsidP="006E3DF6">
      <w:pPr>
        <w:pStyle w:val="Textoindependiente"/>
        <w:spacing w:before="4"/>
        <w:rPr>
          <w:rFonts w:ascii="Abadi" w:hAnsi="Abadi"/>
          <w:b w:val="0"/>
          <w:bCs w:val="0"/>
          <w:sz w:val="21"/>
          <w:szCs w:val="21"/>
        </w:rPr>
      </w:pPr>
    </w:p>
    <w:p w14:paraId="5C86088B" w14:textId="77777777" w:rsidR="006E3DF6" w:rsidRPr="00316CEF" w:rsidRDefault="006E3DF6" w:rsidP="00994419">
      <w:pPr>
        <w:pStyle w:val="Textoindependiente"/>
        <w:tabs>
          <w:tab w:val="left" w:pos="8080"/>
        </w:tabs>
        <w:ind w:left="1134" w:right="779"/>
        <w:rPr>
          <w:rFonts w:ascii="Abadi" w:hAnsi="Abadi"/>
          <w:b w:val="0"/>
          <w:bCs w:val="0"/>
          <w:sz w:val="21"/>
          <w:szCs w:val="21"/>
        </w:rPr>
      </w:pPr>
      <w:r w:rsidRPr="00316CEF">
        <w:rPr>
          <w:rFonts w:ascii="Abadi" w:hAnsi="Abadi"/>
          <w:b w:val="0"/>
          <w:bCs w:val="0"/>
          <w:sz w:val="21"/>
          <w:szCs w:val="21"/>
        </w:rPr>
        <w:t>Desde</w:t>
      </w:r>
      <w:r w:rsidRPr="00316CEF">
        <w:rPr>
          <w:rFonts w:ascii="Abadi" w:hAnsi="Abadi"/>
          <w:b w:val="0"/>
          <w:bCs w:val="0"/>
          <w:spacing w:val="-11"/>
          <w:sz w:val="21"/>
          <w:szCs w:val="21"/>
        </w:rPr>
        <w:t xml:space="preserve"> </w:t>
      </w:r>
      <w:r w:rsidRPr="00316CEF">
        <w:rPr>
          <w:rFonts w:ascii="Abadi" w:hAnsi="Abadi"/>
          <w:b w:val="0"/>
          <w:bCs w:val="0"/>
          <w:sz w:val="21"/>
          <w:szCs w:val="21"/>
        </w:rPr>
        <w:t>el</w:t>
      </w:r>
      <w:r w:rsidRPr="00316CEF">
        <w:rPr>
          <w:rFonts w:ascii="Abadi" w:hAnsi="Abadi"/>
          <w:b w:val="0"/>
          <w:bCs w:val="0"/>
          <w:spacing w:val="-14"/>
          <w:sz w:val="21"/>
          <w:szCs w:val="21"/>
        </w:rPr>
        <w:t xml:space="preserve"> </w:t>
      </w:r>
      <w:r w:rsidRPr="00316CEF">
        <w:rPr>
          <w:rFonts w:ascii="Abadi" w:hAnsi="Abadi"/>
          <w:b w:val="0"/>
          <w:bCs w:val="0"/>
          <w:sz w:val="21"/>
          <w:szCs w:val="21"/>
        </w:rPr>
        <w:t>punto</w:t>
      </w:r>
      <w:r w:rsidRPr="00316CEF">
        <w:rPr>
          <w:rFonts w:ascii="Abadi" w:hAnsi="Abadi"/>
          <w:b w:val="0"/>
          <w:bCs w:val="0"/>
          <w:spacing w:val="-13"/>
          <w:sz w:val="21"/>
          <w:szCs w:val="21"/>
        </w:rPr>
        <w:t xml:space="preserve"> </w:t>
      </w:r>
      <w:r w:rsidRPr="00316CEF">
        <w:rPr>
          <w:rFonts w:ascii="Abadi" w:hAnsi="Abadi"/>
          <w:b w:val="0"/>
          <w:bCs w:val="0"/>
          <w:sz w:val="21"/>
          <w:szCs w:val="21"/>
        </w:rPr>
        <w:t>de</w:t>
      </w:r>
      <w:r w:rsidRPr="00316CEF">
        <w:rPr>
          <w:rFonts w:ascii="Abadi" w:hAnsi="Abadi"/>
          <w:b w:val="0"/>
          <w:bCs w:val="0"/>
          <w:spacing w:val="-11"/>
          <w:sz w:val="21"/>
          <w:szCs w:val="21"/>
        </w:rPr>
        <w:t xml:space="preserve"> </w:t>
      </w:r>
      <w:r w:rsidRPr="00316CEF">
        <w:rPr>
          <w:rFonts w:ascii="Abadi" w:hAnsi="Abadi"/>
          <w:b w:val="0"/>
          <w:bCs w:val="0"/>
          <w:sz w:val="21"/>
          <w:szCs w:val="21"/>
        </w:rPr>
        <w:t>vista</w:t>
      </w:r>
      <w:r w:rsidRPr="00316CEF">
        <w:rPr>
          <w:rFonts w:ascii="Abadi" w:hAnsi="Abadi"/>
          <w:b w:val="0"/>
          <w:bCs w:val="0"/>
          <w:spacing w:val="-11"/>
          <w:sz w:val="21"/>
          <w:szCs w:val="21"/>
        </w:rPr>
        <w:t xml:space="preserve"> </w:t>
      </w:r>
      <w:r w:rsidRPr="00316CEF">
        <w:rPr>
          <w:rFonts w:ascii="Abadi" w:hAnsi="Abadi"/>
          <w:b w:val="0"/>
          <w:bCs w:val="0"/>
          <w:sz w:val="21"/>
          <w:szCs w:val="21"/>
        </w:rPr>
        <w:t>de</w:t>
      </w:r>
      <w:r w:rsidRPr="00316CEF">
        <w:rPr>
          <w:rFonts w:ascii="Abadi" w:hAnsi="Abadi"/>
          <w:b w:val="0"/>
          <w:bCs w:val="0"/>
          <w:spacing w:val="-11"/>
          <w:sz w:val="21"/>
          <w:szCs w:val="21"/>
        </w:rPr>
        <w:t xml:space="preserve"> </w:t>
      </w:r>
      <w:r w:rsidRPr="00316CEF">
        <w:rPr>
          <w:rFonts w:ascii="Abadi" w:hAnsi="Abadi"/>
          <w:b w:val="0"/>
          <w:bCs w:val="0"/>
          <w:sz w:val="21"/>
          <w:szCs w:val="21"/>
        </w:rPr>
        <w:t>la</w:t>
      </w:r>
      <w:r w:rsidRPr="00316CEF">
        <w:rPr>
          <w:rFonts w:ascii="Abadi" w:hAnsi="Abadi"/>
          <w:b w:val="0"/>
          <w:bCs w:val="0"/>
          <w:spacing w:val="-11"/>
          <w:sz w:val="21"/>
          <w:szCs w:val="21"/>
        </w:rPr>
        <w:t xml:space="preserve"> </w:t>
      </w:r>
      <w:r w:rsidRPr="00316CEF">
        <w:rPr>
          <w:rFonts w:ascii="Abadi" w:hAnsi="Abadi"/>
          <w:b w:val="0"/>
          <w:bCs w:val="0"/>
          <w:sz w:val="21"/>
          <w:szCs w:val="21"/>
        </w:rPr>
        <w:t>madre,</w:t>
      </w:r>
      <w:r w:rsidRPr="00316CEF">
        <w:rPr>
          <w:rFonts w:ascii="Abadi" w:hAnsi="Abadi"/>
          <w:b w:val="0"/>
          <w:bCs w:val="0"/>
          <w:spacing w:val="-14"/>
          <w:sz w:val="21"/>
          <w:szCs w:val="21"/>
        </w:rPr>
        <w:t xml:space="preserve"> </w:t>
      </w:r>
      <w:r w:rsidRPr="00316CEF">
        <w:rPr>
          <w:rFonts w:ascii="Abadi" w:hAnsi="Abadi"/>
          <w:b w:val="0"/>
          <w:bCs w:val="0"/>
          <w:sz w:val="21"/>
          <w:szCs w:val="21"/>
        </w:rPr>
        <w:t>un</w:t>
      </w:r>
      <w:r w:rsidRPr="00316CEF">
        <w:rPr>
          <w:rFonts w:ascii="Abadi" w:hAnsi="Abadi"/>
          <w:b w:val="0"/>
          <w:bCs w:val="0"/>
          <w:spacing w:val="-13"/>
          <w:sz w:val="21"/>
          <w:szCs w:val="21"/>
        </w:rPr>
        <w:t xml:space="preserve"> </w:t>
      </w:r>
      <w:r w:rsidRPr="00316CEF">
        <w:rPr>
          <w:rFonts w:ascii="Abadi" w:hAnsi="Abadi"/>
          <w:b w:val="0"/>
          <w:bCs w:val="0"/>
          <w:sz w:val="21"/>
          <w:szCs w:val="21"/>
        </w:rPr>
        <w:t>parto</w:t>
      </w:r>
      <w:r w:rsidRPr="00316CEF">
        <w:rPr>
          <w:rFonts w:ascii="Abadi" w:hAnsi="Abadi"/>
          <w:b w:val="0"/>
          <w:bCs w:val="0"/>
          <w:spacing w:val="-13"/>
          <w:sz w:val="21"/>
          <w:szCs w:val="21"/>
        </w:rPr>
        <w:t xml:space="preserve"> </w:t>
      </w:r>
      <w:r w:rsidRPr="00316CEF">
        <w:rPr>
          <w:rFonts w:ascii="Abadi" w:hAnsi="Abadi"/>
          <w:b w:val="0"/>
          <w:bCs w:val="0"/>
          <w:sz w:val="21"/>
          <w:szCs w:val="21"/>
        </w:rPr>
        <w:t>humanizado,</w:t>
      </w:r>
      <w:r w:rsidRPr="00316CEF">
        <w:rPr>
          <w:rFonts w:ascii="Abadi" w:hAnsi="Abadi"/>
          <w:b w:val="0"/>
          <w:bCs w:val="0"/>
          <w:spacing w:val="-14"/>
          <w:sz w:val="21"/>
          <w:szCs w:val="21"/>
        </w:rPr>
        <w:t xml:space="preserve"> </w:t>
      </w:r>
      <w:r w:rsidRPr="00316CEF">
        <w:rPr>
          <w:rFonts w:ascii="Abadi" w:hAnsi="Abadi"/>
          <w:b w:val="0"/>
          <w:bCs w:val="0"/>
          <w:sz w:val="21"/>
          <w:szCs w:val="21"/>
        </w:rPr>
        <w:t>sea</w:t>
      </w:r>
      <w:r w:rsidRPr="00316CEF">
        <w:rPr>
          <w:rFonts w:ascii="Abadi" w:hAnsi="Abadi"/>
          <w:b w:val="0"/>
          <w:bCs w:val="0"/>
          <w:spacing w:val="-13"/>
          <w:sz w:val="21"/>
          <w:szCs w:val="21"/>
        </w:rPr>
        <w:t xml:space="preserve"> </w:t>
      </w:r>
      <w:r w:rsidRPr="00316CEF">
        <w:rPr>
          <w:rFonts w:ascii="Abadi" w:hAnsi="Abadi"/>
          <w:b w:val="0"/>
          <w:bCs w:val="0"/>
          <w:sz w:val="21"/>
          <w:szCs w:val="21"/>
        </w:rPr>
        <w:t>natural</w:t>
      </w:r>
      <w:r w:rsidRPr="00316CEF">
        <w:rPr>
          <w:rFonts w:ascii="Abadi" w:hAnsi="Abadi"/>
          <w:b w:val="0"/>
          <w:bCs w:val="0"/>
          <w:spacing w:val="-12"/>
          <w:sz w:val="21"/>
          <w:szCs w:val="21"/>
        </w:rPr>
        <w:t xml:space="preserve"> </w:t>
      </w:r>
      <w:r w:rsidRPr="00316CEF">
        <w:rPr>
          <w:rFonts w:ascii="Abadi" w:hAnsi="Abadi"/>
          <w:b w:val="0"/>
          <w:bCs w:val="0"/>
          <w:sz w:val="21"/>
          <w:szCs w:val="21"/>
        </w:rPr>
        <w:t>o</w:t>
      </w:r>
      <w:r w:rsidRPr="00316CEF">
        <w:rPr>
          <w:rFonts w:ascii="Abadi" w:hAnsi="Abadi"/>
          <w:b w:val="0"/>
          <w:bCs w:val="0"/>
          <w:spacing w:val="-11"/>
          <w:sz w:val="21"/>
          <w:szCs w:val="21"/>
        </w:rPr>
        <w:t xml:space="preserve"> </w:t>
      </w:r>
      <w:r w:rsidRPr="00316CEF">
        <w:rPr>
          <w:rFonts w:ascii="Abadi" w:hAnsi="Abadi"/>
          <w:b w:val="0"/>
          <w:bCs w:val="0"/>
          <w:sz w:val="21"/>
          <w:szCs w:val="21"/>
        </w:rPr>
        <w:t>incluso</w:t>
      </w:r>
      <w:r w:rsidRPr="00316CEF">
        <w:rPr>
          <w:rFonts w:ascii="Abadi" w:hAnsi="Abadi"/>
          <w:b w:val="0"/>
          <w:bCs w:val="0"/>
          <w:spacing w:val="-13"/>
          <w:sz w:val="21"/>
          <w:szCs w:val="21"/>
        </w:rPr>
        <w:t xml:space="preserve"> </w:t>
      </w:r>
      <w:r w:rsidRPr="00316CEF">
        <w:rPr>
          <w:rFonts w:ascii="Abadi" w:hAnsi="Abadi"/>
          <w:b w:val="0"/>
          <w:bCs w:val="0"/>
          <w:sz w:val="21"/>
          <w:szCs w:val="21"/>
        </w:rPr>
        <w:t>por cesárea en caso de una indicación médica justificada significa, sobre todo, una cosa:</w:t>
      </w:r>
      <w:r w:rsidRPr="00316CEF">
        <w:rPr>
          <w:rFonts w:ascii="Abadi" w:hAnsi="Abadi"/>
          <w:b w:val="0"/>
          <w:bCs w:val="0"/>
          <w:spacing w:val="-2"/>
          <w:sz w:val="21"/>
          <w:szCs w:val="21"/>
        </w:rPr>
        <w:t xml:space="preserve"> </w:t>
      </w:r>
      <w:hyperlink r:id="rId63">
        <w:r w:rsidRPr="00316CEF">
          <w:rPr>
            <w:rFonts w:ascii="Abadi" w:hAnsi="Abadi"/>
            <w:b w:val="0"/>
            <w:bCs w:val="0"/>
            <w:sz w:val="21"/>
            <w:szCs w:val="21"/>
          </w:rPr>
          <w:t>respeto hacia la mujer,</w:t>
        </w:r>
      </w:hyperlink>
      <w:r w:rsidRPr="00316CEF">
        <w:rPr>
          <w:rFonts w:ascii="Abadi" w:hAnsi="Abadi"/>
          <w:b w:val="0"/>
          <w:bCs w:val="0"/>
          <w:spacing w:val="-1"/>
          <w:sz w:val="21"/>
          <w:szCs w:val="21"/>
        </w:rPr>
        <w:t xml:space="preserve"> </w:t>
      </w:r>
      <w:r w:rsidRPr="00316CEF">
        <w:rPr>
          <w:rFonts w:ascii="Abadi" w:hAnsi="Abadi"/>
          <w:b w:val="0"/>
          <w:bCs w:val="0"/>
          <w:sz w:val="21"/>
          <w:szCs w:val="21"/>
        </w:rPr>
        <w:t>su cuerpo, su intimidad, sus posibles miedos, su voluntad y necesidad de ser informada de los riesgos y beneficios, y sus deseos y expectativas para concluir el embarazo, es decir, hacerla protagonista de las decisiones acerca de su parto.</w:t>
      </w:r>
      <w:hyperlink w:anchor="_bookmark2" w:history="1">
        <w:r w:rsidRPr="00316CEF">
          <w:rPr>
            <w:rFonts w:ascii="Abadi" w:hAnsi="Abadi"/>
            <w:b w:val="0"/>
            <w:bCs w:val="0"/>
            <w:position w:val="8"/>
            <w:sz w:val="21"/>
            <w:szCs w:val="21"/>
            <w:vertAlign w:val="superscript"/>
          </w:rPr>
          <w:t>3</w:t>
        </w:r>
      </w:hyperlink>
    </w:p>
    <w:p w14:paraId="1D02B6EE" w14:textId="77777777" w:rsidR="006E3DF6" w:rsidRPr="00316CEF" w:rsidRDefault="006E3DF6" w:rsidP="006E3DF6">
      <w:pPr>
        <w:pStyle w:val="Textoindependiente"/>
        <w:ind w:left="1181" w:right="1177"/>
        <w:rPr>
          <w:rFonts w:ascii="Abadi" w:hAnsi="Abadi"/>
          <w:b w:val="0"/>
          <w:bCs w:val="0"/>
          <w:sz w:val="21"/>
          <w:szCs w:val="21"/>
        </w:rPr>
      </w:pPr>
    </w:p>
    <w:p w14:paraId="0C309AA9" w14:textId="77777777" w:rsidR="006E3DF6" w:rsidRPr="00316CEF" w:rsidRDefault="006E3DF6" w:rsidP="0020196F">
      <w:pPr>
        <w:pStyle w:val="Textoindependiente"/>
        <w:ind w:left="1276" w:right="779"/>
        <w:rPr>
          <w:rFonts w:ascii="Abadi" w:hAnsi="Abadi"/>
          <w:b w:val="0"/>
          <w:bCs w:val="0"/>
          <w:sz w:val="21"/>
          <w:szCs w:val="21"/>
        </w:rPr>
      </w:pPr>
      <w:r w:rsidRPr="00316CEF">
        <w:rPr>
          <w:rFonts w:ascii="Abadi" w:hAnsi="Abadi"/>
          <w:b w:val="0"/>
          <w:bCs w:val="0"/>
          <w:sz w:val="21"/>
          <w:szCs w:val="21"/>
        </w:rPr>
        <w:t>Sin embargo, en el modelo de atención</w:t>
      </w:r>
      <w:r w:rsidRPr="00316CEF">
        <w:rPr>
          <w:rFonts w:ascii="Abadi" w:hAnsi="Abadi"/>
          <w:b w:val="0"/>
          <w:bCs w:val="0"/>
          <w:spacing w:val="-1"/>
          <w:sz w:val="21"/>
          <w:szCs w:val="21"/>
        </w:rPr>
        <w:t xml:space="preserve"> </w:t>
      </w:r>
      <w:r w:rsidRPr="00316CEF">
        <w:rPr>
          <w:rFonts w:ascii="Abadi" w:hAnsi="Abadi"/>
          <w:b w:val="0"/>
          <w:bCs w:val="0"/>
          <w:sz w:val="21"/>
          <w:szCs w:val="21"/>
        </w:rPr>
        <w:t>que predomina hoy en</w:t>
      </w:r>
      <w:r w:rsidRPr="00316CEF">
        <w:rPr>
          <w:rFonts w:ascii="Abadi" w:hAnsi="Abadi"/>
          <w:b w:val="0"/>
          <w:bCs w:val="0"/>
          <w:spacing w:val="-1"/>
          <w:sz w:val="21"/>
          <w:szCs w:val="21"/>
        </w:rPr>
        <w:t xml:space="preserve"> </w:t>
      </w:r>
      <w:r w:rsidRPr="00316CEF">
        <w:rPr>
          <w:rFonts w:ascii="Abadi" w:hAnsi="Abadi"/>
          <w:b w:val="0"/>
          <w:bCs w:val="0"/>
          <w:sz w:val="21"/>
          <w:szCs w:val="21"/>
        </w:rPr>
        <w:t>día, la mujer llega</w:t>
      </w:r>
      <w:r w:rsidRPr="00316CEF">
        <w:rPr>
          <w:rFonts w:ascii="Abadi" w:hAnsi="Abadi"/>
          <w:b w:val="0"/>
          <w:bCs w:val="0"/>
          <w:spacing w:val="-1"/>
          <w:sz w:val="21"/>
          <w:szCs w:val="21"/>
        </w:rPr>
        <w:t xml:space="preserve"> </w:t>
      </w:r>
      <w:r w:rsidRPr="00316CEF">
        <w:rPr>
          <w:rFonts w:ascii="Abadi" w:hAnsi="Abadi"/>
          <w:b w:val="0"/>
          <w:bCs w:val="0"/>
          <w:sz w:val="21"/>
          <w:szCs w:val="21"/>
        </w:rPr>
        <w:t>a pasar varias horas acostada durante el trabajo de parto. En el momento del nacimiento, es llevada a una sala en donde debe adoptar una posición llamada “ginecológica”,</w:t>
      </w:r>
      <w:r w:rsidRPr="00316CEF">
        <w:rPr>
          <w:rFonts w:ascii="Abadi" w:hAnsi="Abadi"/>
          <w:b w:val="0"/>
          <w:bCs w:val="0"/>
          <w:spacing w:val="-14"/>
          <w:sz w:val="21"/>
          <w:szCs w:val="21"/>
        </w:rPr>
        <w:t xml:space="preserve"> </w:t>
      </w:r>
      <w:r w:rsidRPr="00316CEF">
        <w:rPr>
          <w:rFonts w:ascii="Abadi" w:hAnsi="Abadi"/>
          <w:b w:val="0"/>
          <w:bCs w:val="0"/>
          <w:sz w:val="21"/>
          <w:szCs w:val="21"/>
        </w:rPr>
        <w:t>que,</w:t>
      </w:r>
      <w:r w:rsidRPr="00316CEF">
        <w:rPr>
          <w:rFonts w:ascii="Abadi" w:hAnsi="Abadi"/>
          <w:b w:val="0"/>
          <w:bCs w:val="0"/>
          <w:spacing w:val="-17"/>
          <w:sz w:val="21"/>
          <w:szCs w:val="21"/>
        </w:rPr>
        <w:t xml:space="preserve"> </w:t>
      </w:r>
      <w:r w:rsidRPr="00316CEF">
        <w:rPr>
          <w:rFonts w:ascii="Abadi" w:hAnsi="Abadi"/>
          <w:b w:val="0"/>
          <w:bCs w:val="0"/>
          <w:sz w:val="21"/>
          <w:szCs w:val="21"/>
        </w:rPr>
        <w:t>a</w:t>
      </w:r>
      <w:r w:rsidRPr="00316CEF">
        <w:rPr>
          <w:rFonts w:ascii="Abadi" w:hAnsi="Abadi"/>
          <w:b w:val="0"/>
          <w:bCs w:val="0"/>
          <w:spacing w:val="-15"/>
          <w:sz w:val="21"/>
          <w:szCs w:val="21"/>
        </w:rPr>
        <w:t xml:space="preserve"> </w:t>
      </w:r>
      <w:r w:rsidRPr="00316CEF">
        <w:rPr>
          <w:rFonts w:ascii="Abadi" w:hAnsi="Abadi"/>
          <w:b w:val="0"/>
          <w:bCs w:val="0"/>
          <w:sz w:val="21"/>
          <w:szCs w:val="21"/>
        </w:rPr>
        <w:t>pesar</w:t>
      </w:r>
      <w:r w:rsidRPr="00316CEF">
        <w:rPr>
          <w:rFonts w:ascii="Abadi" w:hAnsi="Abadi"/>
          <w:b w:val="0"/>
          <w:bCs w:val="0"/>
          <w:spacing w:val="-16"/>
          <w:sz w:val="21"/>
          <w:szCs w:val="21"/>
        </w:rPr>
        <w:t xml:space="preserve"> </w:t>
      </w:r>
      <w:r w:rsidRPr="00316CEF">
        <w:rPr>
          <w:rFonts w:ascii="Abadi" w:hAnsi="Abadi"/>
          <w:b w:val="0"/>
          <w:bCs w:val="0"/>
          <w:sz w:val="21"/>
          <w:szCs w:val="21"/>
        </w:rPr>
        <w:t>de</w:t>
      </w:r>
      <w:r w:rsidRPr="00316CEF">
        <w:rPr>
          <w:rFonts w:ascii="Abadi" w:hAnsi="Abadi"/>
          <w:b w:val="0"/>
          <w:bCs w:val="0"/>
          <w:spacing w:val="-14"/>
          <w:sz w:val="21"/>
          <w:szCs w:val="21"/>
        </w:rPr>
        <w:t xml:space="preserve"> </w:t>
      </w:r>
      <w:r w:rsidRPr="00316CEF">
        <w:rPr>
          <w:rFonts w:ascii="Abadi" w:hAnsi="Abadi"/>
          <w:b w:val="0"/>
          <w:bCs w:val="0"/>
          <w:sz w:val="21"/>
          <w:szCs w:val="21"/>
        </w:rPr>
        <w:t>ser</w:t>
      </w:r>
      <w:r w:rsidRPr="00316CEF">
        <w:rPr>
          <w:rFonts w:ascii="Abadi" w:hAnsi="Abadi"/>
          <w:b w:val="0"/>
          <w:bCs w:val="0"/>
          <w:spacing w:val="-16"/>
          <w:sz w:val="21"/>
          <w:szCs w:val="21"/>
        </w:rPr>
        <w:t xml:space="preserve"> </w:t>
      </w:r>
      <w:r w:rsidRPr="00316CEF">
        <w:rPr>
          <w:rFonts w:ascii="Abadi" w:hAnsi="Abadi"/>
          <w:b w:val="0"/>
          <w:bCs w:val="0"/>
          <w:sz w:val="21"/>
          <w:szCs w:val="21"/>
        </w:rPr>
        <w:t>conveniente</w:t>
      </w:r>
      <w:r w:rsidRPr="00316CEF">
        <w:rPr>
          <w:rFonts w:ascii="Abadi" w:hAnsi="Abadi"/>
          <w:b w:val="0"/>
          <w:bCs w:val="0"/>
          <w:spacing w:val="-14"/>
          <w:sz w:val="21"/>
          <w:szCs w:val="21"/>
        </w:rPr>
        <w:t xml:space="preserve"> </w:t>
      </w:r>
      <w:r w:rsidRPr="00316CEF">
        <w:rPr>
          <w:rFonts w:ascii="Abadi" w:hAnsi="Abadi"/>
          <w:b w:val="0"/>
          <w:bCs w:val="0"/>
          <w:sz w:val="21"/>
          <w:szCs w:val="21"/>
        </w:rPr>
        <w:t>para</w:t>
      </w:r>
      <w:r w:rsidRPr="00316CEF">
        <w:rPr>
          <w:rFonts w:ascii="Abadi" w:hAnsi="Abadi"/>
          <w:b w:val="0"/>
          <w:bCs w:val="0"/>
          <w:spacing w:val="-14"/>
          <w:sz w:val="21"/>
          <w:szCs w:val="21"/>
        </w:rPr>
        <w:t xml:space="preserve"> </w:t>
      </w:r>
      <w:r w:rsidRPr="00316CEF">
        <w:rPr>
          <w:rFonts w:ascii="Abadi" w:hAnsi="Abadi"/>
          <w:b w:val="0"/>
          <w:bCs w:val="0"/>
          <w:sz w:val="21"/>
          <w:szCs w:val="21"/>
        </w:rPr>
        <w:t>los</w:t>
      </w:r>
      <w:r w:rsidRPr="00316CEF">
        <w:rPr>
          <w:rFonts w:ascii="Abadi" w:hAnsi="Abadi"/>
          <w:b w:val="0"/>
          <w:bCs w:val="0"/>
          <w:spacing w:val="-17"/>
          <w:sz w:val="21"/>
          <w:szCs w:val="21"/>
        </w:rPr>
        <w:t xml:space="preserve"> </w:t>
      </w:r>
      <w:r w:rsidRPr="00316CEF">
        <w:rPr>
          <w:rFonts w:ascii="Abadi" w:hAnsi="Abadi"/>
          <w:b w:val="0"/>
          <w:bCs w:val="0"/>
          <w:sz w:val="21"/>
          <w:szCs w:val="21"/>
        </w:rPr>
        <w:t>médicos,</w:t>
      </w:r>
      <w:r w:rsidRPr="00316CEF">
        <w:rPr>
          <w:rFonts w:ascii="Abadi" w:hAnsi="Abadi"/>
          <w:b w:val="0"/>
          <w:bCs w:val="0"/>
          <w:spacing w:val="-16"/>
          <w:sz w:val="21"/>
          <w:szCs w:val="21"/>
        </w:rPr>
        <w:t xml:space="preserve"> </w:t>
      </w:r>
      <w:r w:rsidRPr="00316CEF">
        <w:rPr>
          <w:rFonts w:ascii="Abadi" w:hAnsi="Abadi"/>
          <w:b w:val="0"/>
          <w:bCs w:val="0"/>
          <w:sz w:val="21"/>
          <w:szCs w:val="21"/>
        </w:rPr>
        <w:t>es</w:t>
      </w:r>
      <w:r w:rsidRPr="00316CEF">
        <w:rPr>
          <w:rFonts w:ascii="Abadi" w:hAnsi="Abadi"/>
          <w:b w:val="0"/>
          <w:bCs w:val="0"/>
          <w:spacing w:val="-15"/>
          <w:sz w:val="21"/>
          <w:szCs w:val="21"/>
        </w:rPr>
        <w:t xml:space="preserve"> </w:t>
      </w:r>
      <w:r w:rsidRPr="00316CEF">
        <w:rPr>
          <w:rFonts w:ascii="Abadi" w:hAnsi="Abadi"/>
          <w:b w:val="0"/>
          <w:bCs w:val="0"/>
          <w:sz w:val="21"/>
          <w:szCs w:val="21"/>
        </w:rPr>
        <w:t>incómoda</w:t>
      </w:r>
      <w:r w:rsidRPr="00316CEF">
        <w:rPr>
          <w:rFonts w:ascii="Abadi" w:hAnsi="Abadi"/>
          <w:b w:val="0"/>
          <w:bCs w:val="0"/>
          <w:spacing w:val="-16"/>
          <w:sz w:val="21"/>
          <w:szCs w:val="21"/>
        </w:rPr>
        <w:t xml:space="preserve"> </w:t>
      </w:r>
      <w:r w:rsidRPr="00316CEF">
        <w:rPr>
          <w:rFonts w:ascii="Abadi" w:hAnsi="Abadi"/>
          <w:b w:val="0"/>
          <w:bCs w:val="0"/>
          <w:sz w:val="21"/>
          <w:szCs w:val="21"/>
        </w:rPr>
        <w:lastRenderedPageBreak/>
        <w:t xml:space="preserve">para la mujer y puede aumentar el riesgo de contracturas musculares y desgarros de </w:t>
      </w:r>
      <w:r w:rsidRPr="00316CEF">
        <w:rPr>
          <w:rFonts w:ascii="Abadi" w:hAnsi="Abadi"/>
          <w:b w:val="0"/>
          <w:bCs w:val="0"/>
          <w:spacing w:val="-2"/>
          <w:sz w:val="21"/>
          <w:szCs w:val="21"/>
        </w:rPr>
        <w:t>tejidos.</w:t>
      </w:r>
      <w:hyperlink w:anchor="_bookmark3" w:history="1">
        <w:r w:rsidRPr="00316CEF">
          <w:rPr>
            <w:rFonts w:ascii="Abadi" w:hAnsi="Abadi"/>
            <w:b w:val="0"/>
            <w:bCs w:val="0"/>
            <w:spacing w:val="-2"/>
            <w:position w:val="8"/>
            <w:sz w:val="21"/>
            <w:szCs w:val="21"/>
            <w:vertAlign w:val="superscript"/>
          </w:rPr>
          <w:t>4</w:t>
        </w:r>
      </w:hyperlink>
    </w:p>
    <w:p w14:paraId="3FAA02D6" w14:textId="77777777" w:rsidR="006E3DF6" w:rsidRPr="00316CEF" w:rsidRDefault="006E3DF6" w:rsidP="006E3DF6">
      <w:pPr>
        <w:pStyle w:val="Textoindependiente"/>
        <w:spacing w:before="7"/>
        <w:rPr>
          <w:rFonts w:ascii="Abadi" w:hAnsi="Abadi"/>
          <w:b w:val="0"/>
          <w:bCs w:val="0"/>
          <w:sz w:val="21"/>
          <w:szCs w:val="21"/>
        </w:rPr>
      </w:pPr>
    </w:p>
    <w:p w14:paraId="783BA37B" w14:textId="77777777" w:rsidR="006E3DF6" w:rsidRPr="00316CEF" w:rsidRDefault="006E3DF6" w:rsidP="0020196F">
      <w:pPr>
        <w:pStyle w:val="Textoindependiente"/>
        <w:ind w:left="1276" w:right="779"/>
        <w:rPr>
          <w:rFonts w:ascii="Abadi" w:hAnsi="Abadi"/>
          <w:b w:val="0"/>
          <w:bCs w:val="0"/>
          <w:sz w:val="21"/>
          <w:szCs w:val="21"/>
        </w:rPr>
      </w:pPr>
      <w:r w:rsidRPr="00316CEF">
        <w:rPr>
          <w:rFonts w:ascii="Abadi" w:hAnsi="Abadi"/>
          <w:b w:val="0"/>
          <w:bCs w:val="0"/>
          <w:sz w:val="21"/>
          <w:szCs w:val="21"/>
        </w:rPr>
        <w:t>Por otra parte, las cesáreas programadas que no resultan de una emergencia obstétrica durante el parto o una condición médica severa detectada previamente, en su gran mayoría son innecesarias porque carecen de una justificación médica estricta.</w:t>
      </w:r>
      <w:r w:rsidRPr="00316CEF">
        <w:rPr>
          <w:rFonts w:ascii="Abadi" w:hAnsi="Abadi"/>
          <w:b w:val="0"/>
          <w:bCs w:val="0"/>
          <w:spacing w:val="-17"/>
          <w:sz w:val="21"/>
          <w:szCs w:val="21"/>
        </w:rPr>
        <w:t xml:space="preserve">  </w:t>
      </w:r>
      <w:r w:rsidRPr="00316CEF">
        <w:rPr>
          <w:rFonts w:ascii="Abadi" w:hAnsi="Abadi"/>
          <w:b w:val="0"/>
          <w:bCs w:val="0"/>
          <w:sz w:val="21"/>
          <w:szCs w:val="21"/>
        </w:rPr>
        <w:t xml:space="preserve">Como </w:t>
      </w:r>
      <w:r w:rsidRPr="00316CEF">
        <w:rPr>
          <w:rFonts w:ascii="Abadi" w:hAnsi="Abadi"/>
          <w:b w:val="0"/>
          <w:bCs w:val="0"/>
          <w:spacing w:val="-16"/>
          <w:sz w:val="21"/>
          <w:szCs w:val="21"/>
        </w:rPr>
        <w:t xml:space="preserve">toda </w:t>
      </w:r>
      <w:r w:rsidRPr="00316CEF">
        <w:rPr>
          <w:rFonts w:ascii="Abadi" w:hAnsi="Abadi"/>
          <w:b w:val="0"/>
          <w:bCs w:val="0"/>
          <w:sz w:val="21"/>
          <w:szCs w:val="21"/>
        </w:rPr>
        <w:t>cirugía,</w:t>
      </w:r>
      <w:r w:rsidRPr="00316CEF">
        <w:rPr>
          <w:rFonts w:ascii="Abadi" w:hAnsi="Abadi"/>
          <w:b w:val="0"/>
          <w:bCs w:val="0"/>
          <w:spacing w:val="-16"/>
          <w:sz w:val="21"/>
          <w:szCs w:val="21"/>
        </w:rPr>
        <w:t xml:space="preserve"> </w:t>
      </w:r>
      <w:r w:rsidRPr="00316CEF">
        <w:rPr>
          <w:rFonts w:ascii="Abadi" w:hAnsi="Abadi"/>
          <w:b w:val="0"/>
          <w:bCs w:val="0"/>
          <w:sz w:val="21"/>
          <w:szCs w:val="21"/>
        </w:rPr>
        <w:t>pueden</w:t>
      </w:r>
      <w:r w:rsidRPr="00316CEF">
        <w:rPr>
          <w:rFonts w:ascii="Abadi" w:hAnsi="Abadi"/>
          <w:b w:val="0"/>
          <w:bCs w:val="0"/>
          <w:spacing w:val="-14"/>
          <w:sz w:val="21"/>
          <w:szCs w:val="21"/>
        </w:rPr>
        <w:t xml:space="preserve"> </w:t>
      </w:r>
      <w:r w:rsidRPr="00316CEF">
        <w:rPr>
          <w:rFonts w:ascii="Abadi" w:hAnsi="Abadi"/>
          <w:b w:val="0"/>
          <w:bCs w:val="0"/>
          <w:sz w:val="21"/>
          <w:szCs w:val="21"/>
        </w:rPr>
        <w:t>tener</w:t>
      </w:r>
      <w:r w:rsidRPr="00316CEF">
        <w:rPr>
          <w:rFonts w:ascii="Abadi" w:hAnsi="Abadi"/>
          <w:b w:val="0"/>
          <w:bCs w:val="0"/>
          <w:spacing w:val="-15"/>
          <w:sz w:val="21"/>
          <w:szCs w:val="21"/>
        </w:rPr>
        <w:t xml:space="preserve"> </w:t>
      </w:r>
      <w:r w:rsidRPr="00316CEF">
        <w:rPr>
          <w:rFonts w:ascii="Abadi" w:hAnsi="Abadi"/>
          <w:b w:val="0"/>
          <w:bCs w:val="0"/>
          <w:sz w:val="21"/>
          <w:szCs w:val="21"/>
        </w:rPr>
        <w:t>complicaciones</w:t>
      </w:r>
      <w:r w:rsidRPr="00316CEF">
        <w:rPr>
          <w:rFonts w:ascii="Abadi" w:hAnsi="Abadi"/>
          <w:b w:val="0"/>
          <w:bCs w:val="0"/>
          <w:spacing w:val="-17"/>
          <w:sz w:val="21"/>
          <w:szCs w:val="21"/>
        </w:rPr>
        <w:t xml:space="preserve"> </w:t>
      </w:r>
      <w:r w:rsidRPr="00316CEF">
        <w:rPr>
          <w:rFonts w:ascii="Abadi" w:hAnsi="Abadi"/>
          <w:b w:val="0"/>
          <w:bCs w:val="0"/>
          <w:sz w:val="21"/>
          <w:szCs w:val="21"/>
        </w:rPr>
        <w:t>quirúrgicas</w:t>
      </w:r>
      <w:r w:rsidRPr="00316CEF">
        <w:rPr>
          <w:rFonts w:ascii="Abadi" w:hAnsi="Abadi"/>
          <w:b w:val="0"/>
          <w:bCs w:val="0"/>
          <w:spacing w:val="-15"/>
          <w:sz w:val="21"/>
          <w:szCs w:val="21"/>
        </w:rPr>
        <w:t xml:space="preserve"> </w:t>
      </w:r>
      <w:r w:rsidRPr="00316CEF">
        <w:rPr>
          <w:rFonts w:ascii="Abadi" w:hAnsi="Abadi"/>
          <w:b w:val="0"/>
          <w:bCs w:val="0"/>
          <w:sz w:val="21"/>
          <w:szCs w:val="21"/>
        </w:rPr>
        <w:t>(hemorragias) y posquirúrgicas (infecciones), además de prolongar el tiempo de estancia en el hospital, e incluso ocasionar problemas de cicatrización. Además de aumentar la probabilidad de cesáreas en los siguientes nacimientos</w:t>
      </w:r>
      <w:r w:rsidRPr="00316CEF">
        <w:rPr>
          <w:rFonts w:ascii="Abadi" w:hAnsi="Abadi"/>
          <w:b w:val="0"/>
          <w:bCs w:val="0"/>
          <w:sz w:val="21"/>
          <w:szCs w:val="21"/>
          <w:vertAlign w:val="superscript"/>
        </w:rPr>
        <w:t>.</w:t>
      </w:r>
      <w:hyperlink w:anchor="_bookmark4" w:history="1">
        <w:r w:rsidRPr="00316CEF">
          <w:rPr>
            <w:rFonts w:ascii="Abadi" w:hAnsi="Abadi"/>
            <w:b w:val="0"/>
            <w:bCs w:val="0"/>
            <w:position w:val="8"/>
            <w:sz w:val="21"/>
            <w:szCs w:val="21"/>
            <w:vertAlign w:val="superscript"/>
          </w:rPr>
          <w:t>5</w:t>
        </w:r>
      </w:hyperlink>
    </w:p>
    <w:p w14:paraId="22FB9A6D" w14:textId="77777777" w:rsidR="006E3DF6" w:rsidRPr="00316CEF" w:rsidRDefault="006E3DF6" w:rsidP="0020196F">
      <w:pPr>
        <w:pStyle w:val="Textoindependiente"/>
        <w:spacing w:before="8"/>
        <w:ind w:right="779"/>
        <w:rPr>
          <w:rFonts w:ascii="Abadi" w:hAnsi="Abadi"/>
          <w:b w:val="0"/>
          <w:bCs w:val="0"/>
          <w:sz w:val="21"/>
          <w:szCs w:val="21"/>
        </w:rPr>
      </w:pPr>
    </w:p>
    <w:p w14:paraId="295FFB13" w14:textId="77777777" w:rsidR="006E3DF6" w:rsidRPr="00316CEF" w:rsidRDefault="006E3DF6" w:rsidP="0020196F">
      <w:pPr>
        <w:pStyle w:val="Textoindependiente"/>
        <w:spacing w:before="1"/>
        <w:ind w:left="1181" w:right="779"/>
        <w:rPr>
          <w:rFonts w:ascii="Abadi" w:hAnsi="Abadi"/>
          <w:b w:val="0"/>
          <w:bCs w:val="0"/>
          <w:sz w:val="21"/>
          <w:szCs w:val="21"/>
        </w:rPr>
      </w:pPr>
      <w:r w:rsidRPr="00316CEF">
        <w:rPr>
          <w:rFonts w:ascii="Abadi" w:hAnsi="Abadi"/>
          <w:b w:val="0"/>
          <w:bCs w:val="0"/>
          <w:sz w:val="21"/>
          <w:szCs w:val="21"/>
        </w:rPr>
        <w:t>Una</w:t>
      </w:r>
      <w:r w:rsidRPr="00316CEF">
        <w:rPr>
          <w:rFonts w:ascii="Abadi" w:hAnsi="Abadi"/>
          <w:b w:val="0"/>
          <w:bCs w:val="0"/>
          <w:spacing w:val="-10"/>
          <w:sz w:val="21"/>
          <w:szCs w:val="21"/>
        </w:rPr>
        <w:t xml:space="preserve"> </w:t>
      </w:r>
      <w:r w:rsidRPr="00316CEF">
        <w:rPr>
          <w:rFonts w:ascii="Abadi" w:hAnsi="Abadi"/>
          <w:b w:val="0"/>
          <w:bCs w:val="0"/>
          <w:sz w:val="21"/>
          <w:szCs w:val="21"/>
        </w:rPr>
        <w:t>cesárea</w:t>
      </w:r>
      <w:r w:rsidRPr="00316CEF">
        <w:rPr>
          <w:rFonts w:ascii="Abadi" w:hAnsi="Abadi"/>
          <w:b w:val="0"/>
          <w:bCs w:val="0"/>
          <w:spacing w:val="-10"/>
          <w:sz w:val="21"/>
          <w:szCs w:val="21"/>
        </w:rPr>
        <w:t xml:space="preserve"> </w:t>
      </w:r>
      <w:r w:rsidRPr="00316CEF">
        <w:rPr>
          <w:rFonts w:ascii="Abadi" w:hAnsi="Abadi"/>
          <w:b w:val="0"/>
          <w:bCs w:val="0"/>
          <w:sz w:val="21"/>
          <w:szCs w:val="21"/>
        </w:rPr>
        <w:t>injustificada</w:t>
      </w:r>
      <w:r w:rsidRPr="00316CEF">
        <w:rPr>
          <w:rFonts w:ascii="Abadi" w:hAnsi="Abadi"/>
          <w:b w:val="0"/>
          <w:bCs w:val="0"/>
          <w:spacing w:val="-10"/>
          <w:sz w:val="21"/>
          <w:szCs w:val="21"/>
        </w:rPr>
        <w:t xml:space="preserve"> </w:t>
      </w:r>
      <w:r w:rsidRPr="00316CEF">
        <w:rPr>
          <w:rFonts w:ascii="Abadi" w:hAnsi="Abadi"/>
          <w:b w:val="0"/>
          <w:bCs w:val="0"/>
          <w:sz w:val="21"/>
          <w:szCs w:val="21"/>
        </w:rPr>
        <w:t>e</w:t>
      </w:r>
      <w:r w:rsidRPr="00316CEF">
        <w:rPr>
          <w:rFonts w:ascii="Abadi" w:hAnsi="Abadi"/>
          <w:b w:val="0"/>
          <w:bCs w:val="0"/>
          <w:spacing w:val="-10"/>
          <w:sz w:val="21"/>
          <w:szCs w:val="21"/>
        </w:rPr>
        <w:t xml:space="preserve"> </w:t>
      </w:r>
      <w:r w:rsidRPr="00316CEF">
        <w:rPr>
          <w:rFonts w:ascii="Abadi" w:hAnsi="Abadi"/>
          <w:b w:val="0"/>
          <w:bCs w:val="0"/>
          <w:sz w:val="21"/>
          <w:szCs w:val="21"/>
        </w:rPr>
        <w:t>innecesaria</w:t>
      </w:r>
      <w:r w:rsidRPr="00316CEF">
        <w:rPr>
          <w:rFonts w:ascii="Abadi" w:hAnsi="Abadi"/>
          <w:b w:val="0"/>
          <w:bCs w:val="0"/>
          <w:spacing w:val="-10"/>
          <w:sz w:val="21"/>
          <w:szCs w:val="21"/>
        </w:rPr>
        <w:t xml:space="preserve"> </w:t>
      </w:r>
      <w:r w:rsidRPr="00316CEF">
        <w:rPr>
          <w:rFonts w:ascii="Abadi" w:hAnsi="Abadi"/>
          <w:b w:val="0"/>
          <w:bCs w:val="0"/>
          <w:sz w:val="21"/>
          <w:szCs w:val="21"/>
        </w:rPr>
        <w:t>es</w:t>
      </w:r>
      <w:r w:rsidRPr="00316CEF">
        <w:rPr>
          <w:rFonts w:ascii="Abadi" w:hAnsi="Abadi"/>
          <w:b w:val="0"/>
          <w:bCs w:val="0"/>
          <w:spacing w:val="-11"/>
          <w:sz w:val="21"/>
          <w:szCs w:val="21"/>
        </w:rPr>
        <w:t xml:space="preserve"> </w:t>
      </w:r>
      <w:r w:rsidRPr="00316CEF">
        <w:rPr>
          <w:rFonts w:ascii="Abadi" w:hAnsi="Abadi"/>
          <w:b w:val="0"/>
          <w:bCs w:val="0"/>
          <w:sz w:val="21"/>
          <w:szCs w:val="21"/>
        </w:rPr>
        <w:t>solo</w:t>
      </w:r>
      <w:r w:rsidRPr="00316CEF">
        <w:rPr>
          <w:rFonts w:ascii="Abadi" w:hAnsi="Abadi"/>
          <w:b w:val="0"/>
          <w:bCs w:val="0"/>
          <w:spacing w:val="-10"/>
          <w:sz w:val="21"/>
          <w:szCs w:val="21"/>
        </w:rPr>
        <w:t xml:space="preserve"> </w:t>
      </w:r>
      <w:r w:rsidRPr="00316CEF">
        <w:rPr>
          <w:rFonts w:ascii="Abadi" w:hAnsi="Abadi"/>
          <w:b w:val="0"/>
          <w:bCs w:val="0"/>
          <w:sz w:val="21"/>
          <w:szCs w:val="21"/>
        </w:rPr>
        <w:t>una</w:t>
      </w:r>
      <w:r w:rsidRPr="00316CEF">
        <w:rPr>
          <w:rFonts w:ascii="Abadi" w:hAnsi="Abadi"/>
          <w:b w:val="0"/>
          <w:bCs w:val="0"/>
          <w:spacing w:val="-10"/>
          <w:sz w:val="21"/>
          <w:szCs w:val="21"/>
        </w:rPr>
        <w:t xml:space="preserve"> </w:t>
      </w:r>
      <w:r w:rsidRPr="00316CEF">
        <w:rPr>
          <w:rFonts w:ascii="Abadi" w:hAnsi="Abadi"/>
          <w:b w:val="0"/>
          <w:bCs w:val="0"/>
          <w:sz w:val="21"/>
          <w:szCs w:val="21"/>
        </w:rPr>
        <w:t>de</w:t>
      </w:r>
      <w:r w:rsidRPr="00316CEF">
        <w:rPr>
          <w:rFonts w:ascii="Abadi" w:hAnsi="Abadi"/>
          <w:b w:val="0"/>
          <w:bCs w:val="0"/>
          <w:spacing w:val="-10"/>
          <w:sz w:val="21"/>
          <w:szCs w:val="21"/>
        </w:rPr>
        <w:t xml:space="preserve"> </w:t>
      </w:r>
      <w:r w:rsidRPr="00316CEF">
        <w:rPr>
          <w:rFonts w:ascii="Abadi" w:hAnsi="Abadi"/>
          <w:b w:val="0"/>
          <w:bCs w:val="0"/>
          <w:sz w:val="21"/>
          <w:szCs w:val="21"/>
        </w:rPr>
        <w:t>varias</w:t>
      </w:r>
      <w:r w:rsidRPr="00316CEF">
        <w:rPr>
          <w:rFonts w:ascii="Abadi" w:hAnsi="Abadi"/>
          <w:b w:val="0"/>
          <w:bCs w:val="0"/>
          <w:spacing w:val="-11"/>
          <w:sz w:val="21"/>
          <w:szCs w:val="21"/>
        </w:rPr>
        <w:t xml:space="preserve"> </w:t>
      </w:r>
      <w:r w:rsidRPr="00316CEF">
        <w:rPr>
          <w:rFonts w:ascii="Abadi" w:hAnsi="Abadi"/>
          <w:b w:val="0"/>
          <w:bCs w:val="0"/>
          <w:sz w:val="21"/>
          <w:szCs w:val="21"/>
        </w:rPr>
        <w:t>expresiones</w:t>
      </w:r>
      <w:r w:rsidRPr="00316CEF">
        <w:rPr>
          <w:rFonts w:ascii="Abadi" w:hAnsi="Abadi"/>
          <w:b w:val="0"/>
          <w:bCs w:val="0"/>
          <w:spacing w:val="-14"/>
          <w:sz w:val="21"/>
          <w:szCs w:val="21"/>
        </w:rPr>
        <w:t xml:space="preserve"> </w:t>
      </w:r>
      <w:r w:rsidRPr="00316CEF">
        <w:rPr>
          <w:rFonts w:ascii="Abadi" w:hAnsi="Abadi"/>
          <w:b w:val="0"/>
          <w:bCs w:val="0"/>
          <w:sz w:val="21"/>
          <w:szCs w:val="21"/>
        </w:rPr>
        <w:t>de</w:t>
      </w:r>
      <w:r w:rsidRPr="00316CEF">
        <w:rPr>
          <w:rFonts w:ascii="Abadi" w:hAnsi="Abadi"/>
          <w:b w:val="0"/>
          <w:bCs w:val="0"/>
          <w:spacing w:val="-10"/>
          <w:sz w:val="21"/>
          <w:szCs w:val="21"/>
        </w:rPr>
        <w:t xml:space="preserve"> </w:t>
      </w:r>
      <w:r w:rsidRPr="00316CEF">
        <w:rPr>
          <w:rFonts w:ascii="Abadi" w:hAnsi="Abadi"/>
          <w:b w:val="0"/>
          <w:bCs w:val="0"/>
          <w:sz w:val="21"/>
          <w:szCs w:val="21"/>
        </w:rPr>
        <w:t>lo</w:t>
      </w:r>
      <w:r w:rsidRPr="00316CEF">
        <w:rPr>
          <w:rFonts w:ascii="Abadi" w:hAnsi="Abadi"/>
          <w:b w:val="0"/>
          <w:bCs w:val="0"/>
          <w:spacing w:val="-10"/>
          <w:sz w:val="21"/>
          <w:szCs w:val="21"/>
        </w:rPr>
        <w:t xml:space="preserve"> </w:t>
      </w:r>
      <w:r w:rsidRPr="00316CEF">
        <w:rPr>
          <w:rFonts w:ascii="Abadi" w:hAnsi="Abadi"/>
          <w:b w:val="0"/>
          <w:bCs w:val="0"/>
          <w:sz w:val="21"/>
          <w:szCs w:val="21"/>
        </w:rPr>
        <w:t>que podríamos entender como un parto deshumanizado.</w:t>
      </w:r>
      <w:hyperlink w:anchor="_bookmark5" w:history="1">
        <w:r w:rsidRPr="00316CEF">
          <w:rPr>
            <w:rFonts w:ascii="Abadi" w:hAnsi="Abadi"/>
            <w:b w:val="0"/>
            <w:bCs w:val="0"/>
            <w:position w:val="8"/>
            <w:sz w:val="21"/>
            <w:szCs w:val="21"/>
            <w:vertAlign w:val="superscript"/>
          </w:rPr>
          <w:t>6</w:t>
        </w:r>
      </w:hyperlink>
    </w:p>
    <w:p w14:paraId="622FD993" w14:textId="77777777" w:rsidR="006E3DF6" w:rsidRPr="00316CEF" w:rsidRDefault="006E3DF6" w:rsidP="0020196F">
      <w:pPr>
        <w:pStyle w:val="Textoindependiente"/>
        <w:spacing w:before="1"/>
        <w:ind w:right="779"/>
        <w:rPr>
          <w:rFonts w:ascii="Abadi" w:hAnsi="Abadi"/>
          <w:b w:val="0"/>
          <w:bCs w:val="0"/>
          <w:sz w:val="21"/>
          <w:szCs w:val="21"/>
        </w:rPr>
      </w:pPr>
    </w:p>
    <w:p w14:paraId="60BAB5CA" w14:textId="77777777" w:rsidR="006E3DF6" w:rsidRPr="00316CEF" w:rsidRDefault="006E3DF6" w:rsidP="0020196F">
      <w:pPr>
        <w:pStyle w:val="Textoindependiente"/>
        <w:ind w:left="1181" w:right="779"/>
        <w:rPr>
          <w:rFonts w:ascii="Abadi" w:hAnsi="Abadi"/>
          <w:b w:val="0"/>
          <w:bCs w:val="0"/>
          <w:sz w:val="21"/>
          <w:szCs w:val="21"/>
        </w:rPr>
      </w:pPr>
      <w:r w:rsidRPr="00316CEF">
        <w:rPr>
          <w:rFonts w:ascii="Abadi" w:hAnsi="Abadi"/>
          <w:b w:val="0"/>
          <w:bCs w:val="0"/>
          <w:sz w:val="21"/>
          <w:szCs w:val="21"/>
        </w:rPr>
        <w:t xml:space="preserve">En este sentido, la Convención Internacional sobre la Eliminación de Todas las Formas de Discriminación contra la Mujer de 1979, establece la obligación de los Estados de </w:t>
      </w:r>
      <w:r w:rsidRPr="00316CEF">
        <w:rPr>
          <w:rFonts w:ascii="Abadi" w:hAnsi="Abadi"/>
          <w:b w:val="0"/>
          <w:bCs w:val="0"/>
          <w:sz w:val="21"/>
          <w:szCs w:val="21"/>
        </w:rPr>
        <w:t>adoptar las medidas apropiadas para eliminar la discriminación contra la mujer en</w:t>
      </w:r>
      <w:r w:rsidRPr="00316CEF">
        <w:rPr>
          <w:rFonts w:ascii="Abadi" w:hAnsi="Abadi"/>
          <w:b w:val="0"/>
          <w:bCs w:val="0"/>
          <w:spacing w:val="-1"/>
          <w:sz w:val="21"/>
          <w:szCs w:val="21"/>
        </w:rPr>
        <w:t xml:space="preserve"> </w:t>
      </w:r>
      <w:r w:rsidRPr="00316CEF">
        <w:rPr>
          <w:rFonts w:ascii="Abadi" w:hAnsi="Abadi"/>
          <w:b w:val="0"/>
          <w:bCs w:val="0"/>
          <w:sz w:val="21"/>
          <w:szCs w:val="21"/>
        </w:rPr>
        <w:t>la</w:t>
      </w:r>
      <w:r w:rsidRPr="00316CEF">
        <w:rPr>
          <w:rFonts w:ascii="Abadi" w:hAnsi="Abadi"/>
          <w:b w:val="0"/>
          <w:bCs w:val="0"/>
          <w:spacing w:val="-1"/>
          <w:sz w:val="21"/>
          <w:szCs w:val="21"/>
        </w:rPr>
        <w:t xml:space="preserve"> </w:t>
      </w:r>
      <w:r w:rsidRPr="00316CEF">
        <w:rPr>
          <w:rFonts w:ascii="Abadi" w:hAnsi="Abadi"/>
          <w:b w:val="0"/>
          <w:bCs w:val="0"/>
          <w:sz w:val="21"/>
          <w:szCs w:val="21"/>
        </w:rPr>
        <w:t>esfera</w:t>
      </w:r>
      <w:r w:rsidRPr="00316CEF">
        <w:rPr>
          <w:rFonts w:ascii="Abadi" w:hAnsi="Abadi"/>
          <w:b w:val="0"/>
          <w:bCs w:val="0"/>
          <w:spacing w:val="-1"/>
          <w:sz w:val="21"/>
          <w:szCs w:val="21"/>
        </w:rPr>
        <w:t xml:space="preserve"> </w:t>
      </w:r>
      <w:r w:rsidRPr="00316CEF">
        <w:rPr>
          <w:rFonts w:ascii="Abadi" w:hAnsi="Abadi"/>
          <w:b w:val="0"/>
          <w:bCs w:val="0"/>
          <w:sz w:val="21"/>
          <w:szCs w:val="21"/>
        </w:rPr>
        <w:t>del acceso a</w:t>
      </w:r>
      <w:r w:rsidRPr="00316CEF">
        <w:rPr>
          <w:rFonts w:ascii="Abadi" w:hAnsi="Abadi"/>
          <w:b w:val="0"/>
          <w:bCs w:val="0"/>
          <w:spacing w:val="-1"/>
          <w:sz w:val="21"/>
          <w:szCs w:val="21"/>
        </w:rPr>
        <w:t xml:space="preserve"> </w:t>
      </w:r>
      <w:r w:rsidRPr="00316CEF">
        <w:rPr>
          <w:rFonts w:ascii="Abadi" w:hAnsi="Abadi"/>
          <w:b w:val="0"/>
          <w:bCs w:val="0"/>
          <w:sz w:val="21"/>
          <w:szCs w:val="21"/>
        </w:rPr>
        <w:t>servicios de atención</w:t>
      </w:r>
      <w:r w:rsidRPr="00316CEF">
        <w:rPr>
          <w:rFonts w:ascii="Abadi" w:hAnsi="Abadi"/>
          <w:b w:val="0"/>
          <w:bCs w:val="0"/>
          <w:spacing w:val="-1"/>
          <w:sz w:val="21"/>
          <w:szCs w:val="21"/>
        </w:rPr>
        <w:t xml:space="preserve"> </w:t>
      </w:r>
      <w:r w:rsidRPr="00316CEF">
        <w:rPr>
          <w:rFonts w:ascii="Abadi" w:hAnsi="Abadi"/>
          <w:b w:val="0"/>
          <w:bCs w:val="0"/>
          <w:sz w:val="21"/>
          <w:szCs w:val="21"/>
        </w:rPr>
        <w:t>médica, de</w:t>
      </w:r>
      <w:r w:rsidRPr="00316CEF">
        <w:rPr>
          <w:rFonts w:ascii="Abadi" w:hAnsi="Abadi"/>
          <w:b w:val="0"/>
          <w:bCs w:val="0"/>
          <w:spacing w:val="-1"/>
          <w:sz w:val="21"/>
          <w:szCs w:val="21"/>
        </w:rPr>
        <w:t xml:space="preserve"> </w:t>
      </w:r>
      <w:r w:rsidRPr="00316CEF">
        <w:rPr>
          <w:rFonts w:ascii="Abadi" w:hAnsi="Abadi"/>
          <w:b w:val="0"/>
          <w:bCs w:val="0"/>
          <w:sz w:val="21"/>
          <w:szCs w:val="21"/>
        </w:rPr>
        <w:t>manera</w:t>
      </w:r>
      <w:r w:rsidRPr="00316CEF">
        <w:rPr>
          <w:rFonts w:ascii="Abadi" w:hAnsi="Abadi"/>
          <w:b w:val="0"/>
          <w:bCs w:val="0"/>
          <w:spacing w:val="-1"/>
          <w:sz w:val="21"/>
          <w:szCs w:val="21"/>
        </w:rPr>
        <w:t xml:space="preserve"> </w:t>
      </w:r>
      <w:r w:rsidRPr="00316CEF">
        <w:rPr>
          <w:rFonts w:ascii="Abadi" w:hAnsi="Abadi"/>
          <w:b w:val="0"/>
          <w:bCs w:val="0"/>
          <w:sz w:val="21"/>
          <w:szCs w:val="21"/>
        </w:rPr>
        <w:t>que</w:t>
      </w:r>
      <w:r w:rsidRPr="00316CEF">
        <w:rPr>
          <w:rFonts w:ascii="Abadi" w:hAnsi="Abadi"/>
          <w:b w:val="0"/>
          <w:bCs w:val="0"/>
          <w:spacing w:val="-1"/>
          <w:sz w:val="21"/>
          <w:szCs w:val="21"/>
        </w:rPr>
        <w:t xml:space="preserve"> </w:t>
      </w:r>
      <w:r w:rsidRPr="00316CEF">
        <w:rPr>
          <w:rFonts w:ascii="Abadi" w:hAnsi="Abadi"/>
          <w:b w:val="0"/>
          <w:bCs w:val="0"/>
          <w:sz w:val="21"/>
          <w:szCs w:val="21"/>
        </w:rPr>
        <w:t>se garantice el acceso a servicios apropiados en relación con el embarazo, el parto y el período posterior al parto.</w:t>
      </w:r>
      <w:hyperlink w:anchor="_bookmark6" w:history="1">
        <w:r w:rsidRPr="00316CEF">
          <w:rPr>
            <w:rFonts w:ascii="Abadi" w:hAnsi="Abadi"/>
            <w:b w:val="0"/>
            <w:bCs w:val="0"/>
            <w:position w:val="8"/>
            <w:sz w:val="21"/>
            <w:szCs w:val="21"/>
            <w:vertAlign w:val="superscript"/>
          </w:rPr>
          <w:t>7</w:t>
        </w:r>
      </w:hyperlink>
    </w:p>
    <w:p w14:paraId="75DCFAF8" w14:textId="77777777" w:rsidR="006E3DF6" w:rsidRPr="00316CEF" w:rsidRDefault="006E3DF6" w:rsidP="006E3DF6">
      <w:pPr>
        <w:pStyle w:val="Textoindependiente"/>
        <w:spacing w:before="7"/>
        <w:ind w:right="1302"/>
        <w:rPr>
          <w:rFonts w:ascii="Abadi" w:hAnsi="Abadi"/>
          <w:b w:val="0"/>
          <w:bCs w:val="0"/>
          <w:sz w:val="21"/>
          <w:szCs w:val="21"/>
        </w:rPr>
      </w:pPr>
    </w:p>
    <w:p w14:paraId="3994EE36" w14:textId="77777777" w:rsidR="006E3DF6" w:rsidRPr="00316CEF" w:rsidRDefault="006E3DF6" w:rsidP="0020196F">
      <w:pPr>
        <w:pStyle w:val="Textoindependiente"/>
        <w:ind w:left="1181" w:right="779"/>
        <w:rPr>
          <w:rFonts w:ascii="Abadi" w:hAnsi="Abadi"/>
          <w:b w:val="0"/>
          <w:bCs w:val="0"/>
          <w:sz w:val="21"/>
          <w:szCs w:val="21"/>
        </w:rPr>
      </w:pPr>
      <w:r w:rsidRPr="00316CEF">
        <w:rPr>
          <w:rFonts w:ascii="Abadi" w:hAnsi="Abadi"/>
          <w:b w:val="0"/>
          <w:bCs w:val="0"/>
          <w:sz w:val="21"/>
          <w:szCs w:val="21"/>
        </w:rPr>
        <w:t>La</w:t>
      </w:r>
      <w:r w:rsidRPr="00316CEF">
        <w:rPr>
          <w:rFonts w:ascii="Abadi" w:hAnsi="Abadi"/>
          <w:b w:val="0"/>
          <w:bCs w:val="0"/>
          <w:spacing w:val="-2"/>
          <w:sz w:val="21"/>
          <w:szCs w:val="21"/>
        </w:rPr>
        <w:t xml:space="preserve"> </w:t>
      </w:r>
      <w:r w:rsidRPr="00316CEF">
        <w:rPr>
          <w:rFonts w:ascii="Abadi" w:hAnsi="Abadi"/>
          <w:b w:val="0"/>
          <w:bCs w:val="0"/>
          <w:sz w:val="21"/>
          <w:szCs w:val="21"/>
        </w:rPr>
        <w:t>Organización</w:t>
      </w:r>
      <w:r w:rsidRPr="00316CEF">
        <w:rPr>
          <w:rFonts w:ascii="Abadi" w:hAnsi="Abadi"/>
          <w:b w:val="0"/>
          <w:bCs w:val="0"/>
          <w:spacing w:val="-2"/>
          <w:sz w:val="21"/>
          <w:szCs w:val="21"/>
        </w:rPr>
        <w:t xml:space="preserve"> </w:t>
      </w:r>
      <w:r w:rsidRPr="00316CEF">
        <w:rPr>
          <w:rFonts w:ascii="Abadi" w:hAnsi="Abadi"/>
          <w:b w:val="0"/>
          <w:bCs w:val="0"/>
          <w:sz w:val="21"/>
          <w:szCs w:val="21"/>
        </w:rPr>
        <w:t>Mundial</w:t>
      </w:r>
      <w:r w:rsidRPr="00316CEF">
        <w:rPr>
          <w:rFonts w:ascii="Abadi" w:hAnsi="Abadi"/>
          <w:b w:val="0"/>
          <w:bCs w:val="0"/>
          <w:spacing w:val="-1"/>
          <w:sz w:val="21"/>
          <w:szCs w:val="21"/>
        </w:rPr>
        <w:t xml:space="preserve"> </w:t>
      </w:r>
      <w:r w:rsidRPr="00316CEF">
        <w:rPr>
          <w:rFonts w:ascii="Abadi" w:hAnsi="Abadi"/>
          <w:b w:val="0"/>
          <w:bCs w:val="0"/>
          <w:sz w:val="21"/>
          <w:szCs w:val="21"/>
        </w:rPr>
        <w:t>de</w:t>
      </w:r>
      <w:r w:rsidRPr="00316CEF">
        <w:rPr>
          <w:rFonts w:ascii="Abadi" w:hAnsi="Abadi"/>
          <w:b w:val="0"/>
          <w:bCs w:val="0"/>
          <w:spacing w:val="-2"/>
          <w:sz w:val="21"/>
          <w:szCs w:val="21"/>
        </w:rPr>
        <w:t xml:space="preserve"> </w:t>
      </w:r>
      <w:r w:rsidRPr="00316CEF">
        <w:rPr>
          <w:rFonts w:ascii="Abadi" w:hAnsi="Abadi"/>
          <w:b w:val="0"/>
          <w:bCs w:val="0"/>
          <w:sz w:val="21"/>
          <w:szCs w:val="21"/>
        </w:rPr>
        <w:t>la</w:t>
      </w:r>
      <w:r w:rsidRPr="00316CEF">
        <w:rPr>
          <w:rFonts w:ascii="Abadi" w:hAnsi="Abadi"/>
          <w:b w:val="0"/>
          <w:bCs w:val="0"/>
          <w:spacing w:val="-2"/>
          <w:sz w:val="21"/>
          <w:szCs w:val="21"/>
        </w:rPr>
        <w:t xml:space="preserve"> </w:t>
      </w:r>
      <w:r w:rsidRPr="00316CEF">
        <w:rPr>
          <w:rFonts w:ascii="Abadi" w:hAnsi="Abadi"/>
          <w:b w:val="0"/>
          <w:bCs w:val="0"/>
          <w:sz w:val="21"/>
          <w:szCs w:val="21"/>
        </w:rPr>
        <w:t>Salud</w:t>
      </w:r>
      <w:r w:rsidRPr="00316CEF">
        <w:rPr>
          <w:rFonts w:ascii="Abadi" w:hAnsi="Abadi"/>
          <w:b w:val="0"/>
          <w:bCs w:val="0"/>
          <w:spacing w:val="-2"/>
          <w:sz w:val="21"/>
          <w:szCs w:val="21"/>
        </w:rPr>
        <w:t xml:space="preserve"> </w:t>
      </w:r>
      <w:r w:rsidRPr="00316CEF">
        <w:rPr>
          <w:rFonts w:ascii="Abadi" w:hAnsi="Abadi"/>
          <w:b w:val="0"/>
          <w:bCs w:val="0"/>
          <w:sz w:val="21"/>
          <w:szCs w:val="21"/>
        </w:rPr>
        <w:t>ha</w:t>
      </w:r>
      <w:r w:rsidRPr="00316CEF">
        <w:rPr>
          <w:rFonts w:ascii="Abadi" w:hAnsi="Abadi"/>
          <w:b w:val="0"/>
          <w:bCs w:val="0"/>
          <w:spacing w:val="-2"/>
          <w:sz w:val="21"/>
          <w:szCs w:val="21"/>
        </w:rPr>
        <w:t xml:space="preserve"> </w:t>
      </w:r>
      <w:r w:rsidRPr="00316CEF">
        <w:rPr>
          <w:rFonts w:ascii="Abadi" w:hAnsi="Abadi"/>
          <w:b w:val="0"/>
          <w:bCs w:val="0"/>
          <w:sz w:val="21"/>
          <w:szCs w:val="21"/>
        </w:rPr>
        <w:t>girado instrucciones</w:t>
      </w:r>
      <w:r w:rsidRPr="00316CEF">
        <w:rPr>
          <w:rFonts w:ascii="Abadi" w:hAnsi="Abadi"/>
          <w:b w:val="0"/>
          <w:bCs w:val="0"/>
          <w:spacing w:val="-3"/>
          <w:sz w:val="21"/>
          <w:szCs w:val="21"/>
        </w:rPr>
        <w:t xml:space="preserve"> </w:t>
      </w:r>
      <w:r w:rsidRPr="00316CEF">
        <w:rPr>
          <w:rFonts w:ascii="Abadi" w:hAnsi="Abadi"/>
          <w:b w:val="0"/>
          <w:bCs w:val="0"/>
          <w:sz w:val="21"/>
          <w:szCs w:val="21"/>
        </w:rPr>
        <w:t>y</w:t>
      </w:r>
      <w:r w:rsidRPr="00316CEF">
        <w:rPr>
          <w:rFonts w:ascii="Abadi" w:hAnsi="Abadi"/>
          <w:b w:val="0"/>
          <w:bCs w:val="0"/>
          <w:spacing w:val="-3"/>
          <w:sz w:val="21"/>
          <w:szCs w:val="21"/>
        </w:rPr>
        <w:t xml:space="preserve"> </w:t>
      </w:r>
      <w:r w:rsidRPr="00316CEF">
        <w:rPr>
          <w:rFonts w:ascii="Abadi" w:hAnsi="Abadi"/>
          <w:b w:val="0"/>
          <w:bCs w:val="0"/>
          <w:sz w:val="21"/>
          <w:szCs w:val="21"/>
        </w:rPr>
        <w:t>directrices</w:t>
      </w:r>
      <w:r w:rsidRPr="00316CEF">
        <w:rPr>
          <w:rFonts w:ascii="Abadi" w:hAnsi="Abadi"/>
          <w:b w:val="0"/>
          <w:bCs w:val="0"/>
          <w:spacing w:val="-1"/>
          <w:sz w:val="21"/>
          <w:szCs w:val="21"/>
        </w:rPr>
        <w:t xml:space="preserve"> </w:t>
      </w:r>
      <w:r w:rsidRPr="00316CEF">
        <w:rPr>
          <w:rFonts w:ascii="Abadi" w:hAnsi="Abadi"/>
          <w:b w:val="0"/>
          <w:bCs w:val="0"/>
          <w:sz w:val="21"/>
          <w:szCs w:val="21"/>
        </w:rPr>
        <w:t>para</w:t>
      </w:r>
      <w:r w:rsidRPr="00316CEF">
        <w:rPr>
          <w:rFonts w:ascii="Abadi" w:hAnsi="Abadi"/>
          <w:b w:val="0"/>
          <w:bCs w:val="0"/>
          <w:spacing w:val="-2"/>
          <w:sz w:val="21"/>
          <w:szCs w:val="21"/>
        </w:rPr>
        <w:t xml:space="preserve"> </w:t>
      </w:r>
      <w:r w:rsidRPr="00316CEF">
        <w:rPr>
          <w:rFonts w:ascii="Abadi" w:hAnsi="Abadi"/>
          <w:b w:val="0"/>
          <w:bCs w:val="0"/>
          <w:sz w:val="21"/>
          <w:szCs w:val="21"/>
        </w:rPr>
        <w:t>que los modelos de formación y de ejercicio obstétrico en los países, sean revisados, actualizados, humanizados, e incorporen a las mujeres como sujetos de derechos al momento de parto, y se fomente el buen trato en obstetricia.</w:t>
      </w:r>
    </w:p>
    <w:p w14:paraId="218359AC" w14:textId="77777777" w:rsidR="006E3DF6" w:rsidRPr="00316CEF" w:rsidRDefault="006E3DF6" w:rsidP="006E3DF6">
      <w:pPr>
        <w:pStyle w:val="Textoindependiente"/>
        <w:rPr>
          <w:rFonts w:ascii="Abadi" w:hAnsi="Abadi"/>
          <w:b w:val="0"/>
          <w:bCs w:val="0"/>
          <w:sz w:val="21"/>
          <w:szCs w:val="21"/>
        </w:rPr>
      </w:pPr>
    </w:p>
    <w:p w14:paraId="4713DCF9" w14:textId="5AD11347" w:rsidR="006E3DF6" w:rsidRPr="00316CEF" w:rsidRDefault="006E3DF6" w:rsidP="0020196F">
      <w:pPr>
        <w:pStyle w:val="Textoindependiente"/>
        <w:ind w:left="1134" w:right="779"/>
        <w:rPr>
          <w:rFonts w:ascii="Abadi" w:hAnsi="Abadi"/>
          <w:b w:val="0"/>
          <w:bCs w:val="0"/>
          <w:sz w:val="21"/>
          <w:szCs w:val="21"/>
        </w:rPr>
      </w:pPr>
      <w:r w:rsidRPr="00316CEF">
        <w:rPr>
          <w:rFonts w:ascii="Abadi" w:hAnsi="Abadi"/>
          <w:b w:val="0"/>
          <w:bCs w:val="0"/>
          <w:sz w:val="21"/>
          <w:szCs w:val="21"/>
        </w:rPr>
        <w:t>Asimismo, dicha   organización   busca fortalecer   una    filosofía   de respeto, apoyo y atención de la  mujer  durante  el  embarazo  y el parto a través de un programa de entrenamiento juntamente con un enfoque de la atención basado en la evidencia. Señala que es prioritario lograr un cuidado perinatal efectivo, sensible sicológicamente, multidisciplinario, y apropiado culturalmente.</w:t>
      </w:r>
    </w:p>
    <w:p w14:paraId="60110CDA" w14:textId="77777777" w:rsidR="006E3DF6" w:rsidRPr="00316CEF" w:rsidRDefault="006E3DF6" w:rsidP="006E3DF6">
      <w:pPr>
        <w:pStyle w:val="Textoindependiente"/>
        <w:ind w:left="1276" w:right="1161"/>
        <w:rPr>
          <w:rFonts w:ascii="Abadi" w:hAnsi="Abadi"/>
          <w:b w:val="0"/>
          <w:bCs w:val="0"/>
          <w:sz w:val="21"/>
          <w:szCs w:val="21"/>
        </w:rPr>
      </w:pPr>
    </w:p>
    <w:p w14:paraId="09270394" w14:textId="77777777" w:rsidR="006E3DF6" w:rsidRPr="00316CEF" w:rsidRDefault="006E3DF6" w:rsidP="0020196F">
      <w:pPr>
        <w:pStyle w:val="Textoindependiente"/>
        <w:spacing w:before="95"/>
        <w:ind w:left="1181" w:right="779"/>
        <w:rPr>
          <w:rFonts w:ascii="Abadi" w:hAnsi="Abadi"/>
          <w:b w:val="0"/>
          <w:bCs w:val="0"/>
          <w:sz w:val="21"/>
          <w:szCs w:val="21"/>
        </w:rPr>
      </w:pPr>
      <w:r w:rsidRPr="00316CEF">
        <w:rPr>
          <w:rFonts w:ascii="Abadi" w:hAnsi="Abadi"/>
          <w:b w:val="0"/>
          <w:bCs w:val="0"/>
          <w:sz w:val="21"/>
          <w:szCs w:val="21"/>
        </w:rPr>
        <w:lastRenderedPageBreak/>
        <w:t>En este sentido, también recomienda cesáreas</w:t>
      </w:r>
      <w:r w:rsidRPr="00316CEF">
        <w:rPr>
          <w:rFonts w:ascii="Abadi" w:hAnsi="Abadi"/>
          <w:b w:val="0"/>
          <w:bCs w:val="0"/>
          <w:spacing w:val="-2"/>
          <w:sz w:val="21"/>
          <w:szCs w:val="21"/>
        </w:rPr>
        <w:t xml:space="preserve"> </w:t>
      </w:r>
      <w:r w:rsidRPr="00316CEF">
        <w:rPr>
          <w:rFonts w:ascii="Abadi" w:hAnsi="Abadi"/>
          <w:b w:val="0"/>
          <w:bCs w:val="0"/>
          <w:sz w:val="21"/>
          <w:szCs w:val="21"/>
        </w:rPr>
        <w:t>sólo en casos de necesidad</w:t>
      </w:r>
      <w:r w:rsidRPr="00316CEF">
        <w:rPr>
          <w:rFonts w:ascii="Abadi" w:hAnsi="Abadi"/>
          <w:b w:val="0"/>
          <w:bCs w:val="0"/>
          <w:spacing w:val="-2"/>
          <w:sz w:val="21"/>
          <w:szCs w:val="21"/>
        </w:rPr>
        <w:t xml:space="preserve"> </w:t>
      </w:r>
      <w:r w:rsidRPr="00316CEF">
        <w:rPr>
          <w:rFonts w:ascii="Abadi" w:hAnsi="Abadi"/>
          <w:b w:val="0"/>
          <w:bCs w:val="0"/>
          <w:sz w:val="21"/>
          <w:szCs w:val="21"/>
        </w:rPr>
        <w:t>y advirtió que las cesáreas deben realizarse sólo ante casos necesarios desde el punto</w:t>
      </w:r>
      <w:r w:rsidRPr="00316CEF">
        <w:rPr>
          <w:rFonts w:ascii="Abadi" w:hAnsi="Abadi"/>
          <w:b w:val="0"/>
          <w:bCs w:val="0"/>
          <w:spacing w:val="-2"/>
          <w:sz w:val="21"/>
          <w:szCs w:val="21"/>
        </w:rPr>
        <w:t xml:space="preserve"> </w:t>
      </w:r>
      <w:r w:rsidRPr="00316CEF">
        <w:rPr>
          <w:rFonts w:ascii="Abadi" w:hAnsi="Abadi"/>
          <w:b w:val="0"/>
          <w:bCs w:val="0"/>
          <w:sz w:val="21"/>
          <w:szCs w:val="21"/>
        </w:rPr>
        <w:t>de</w:t>
      </w:r>
      <w:r w:rsidRPr="00316CEF">
        <w:rPr>
          <w:rFonts w:ascii="Abadi" w:hAnsi="Abadi"/>
          <w:b w:val="0"/>
          <w:bCs w:val="0"/>
          <w:spacing w:val="-2"/>
          <w:sz w:val="21"/>
          <w:szCs w:val="21"/>
        </w:rPr>
        <w:t xml:space="preserve"> </w:t>
      </w:r>
      <w:r w:rsidRPr="00316CEF">
        <w:rPr>
          <w:rFonts w:ascii="Abadi" w:hAnsi="Abadi"/>
          <w:b w:val="0"/>
          <w:bCs w:val="0"/>
          <w:sz w:val="21"/>
          <w:szCs w:val="21"/>
        </w:rPr>
        <w:t>vista</w:t>
      </w:r>
      <w:r w:rsidRPr="00316CEF">
        <w:rPr>
          <w:rFonts w:ascii="Abadi" w:hAnsi="Abadi"/>
          <w:b w:val="0"/>
          <w:bCs w:val="0"/>
          <w:spacing w:val="-2"/>
          <w:sz w:val="21"/>
          <w:szCs w:val="21"/>
        </w:rPr>
        <w:t xml:space="preserve"> </w:t>
      </w:r>
      <w:r w:rsidRPr="00316CEF">
        <w:rPr>
          <w:rFonts w:ascii="Abadi" w:hAnsi="Abadi"/>
          <w:b w:val="0"/>
          <w:bCs w:val="0"/>
          <w:sz w:val="21"/>
          <w:szCs w:val="21"/>
        </w:rPr>
        <w:t>clínico,</w:t>
      </w:r>
      <w:r w:rsidRPr="00316CEF">
        <w:rPr>
          <w:rFonts w:ascii="Abadi" w:hAnsi="Abadi"/>
          <w:b w:val="0"/>
          <w:bCs w:val="0"/>
          <w:spacing w:val="-5"/>
          <w:sz w:val="21"/>
          <w:szCs w:val="21"/>
        </w:rPr>
        <w:t xml:space="preserve"> </w:t>
      </w:r>
      <w:r w:rsidRPr="00316CEF">
        <w:rPr>
          <w:rFonts w:ascii="Abadi" w:hAnsi="Abadi"/>
          <w:b w:val="0"/>
          <w:bCs w:val="0"/>
          <w:sz w:val="21"/>
          <w:szCs w:val="21"/>
        </w:rPr>
        <w:t>a</w:t>
      </w:r>
      <w:r w:rsidRPr="00316CEF">
        <w:rPr>
          <w:rFonts w:ascii="Abadi" w:hAnsi="Abadi"/>
          <w:b w:val="0"/>
          <w:bCs w:val="0"/>
          <w:spacing w:val="-2"/>
          <w:sz w:val="21"/>
          <w:szCs w:val="21"/>
        </w:rPr>
        <w:t xml:space="preserve"> </w:t>
      </w:r>
      <w:r w:rsidRPr="00316CEF">
        <w:rPr>
          <w:rFonts w:ascii="Abadi" w:hAnsi="Abadi"/>
          <w:b w:val="0"/>
          <w:bCs w:val="0"/>
          <w:sz w:val="21"/>
          <w:szCs w:val="21"/>
        </w:rPr>
        <w:t>raíz</w:t>
      </w:r>
      <w:r w:rsidRPr="00316CEF">
        <w:rPr>
          <w:rFonts w:ascii="Abadi" w:hAnsi="Abadi"/>
          <w:b w:val="0"/>
          <w:bCs w:val="0"/>
          <w:spacing w:val="-3"/>
          <w:sz w:val="21"/>
          <w:szCs w:val="21"/>
        </w:rPr>
        <w:t xml:space="preserve"> </w:t>
      </w:r>
      <w:r w:rsidRPr="00316CEF">
        <w:rPr>
          <w:rFonts w:ascii="Abadi" w:hAnsi="Abadi"/>
          <w:b w:val="0"/>
          <w:bCs w:val="0"/>
          <w:sz w:val="21"/>
          <w:szCs w:val="21"/>
        </w:rPr>
        <w:t>de</w:t>
      </w:r>
      <w:r w:rsidRPr="00316CEF">
        <w:rPr>
          <w:rFonts w:ascii="Abadi" w:hAnsi="Abadi"/>
          <w:b w:val="0"/>
          <w:bCs w:val="0"/>
          <w:spacing w:val="-4"/>
          <w:sz w:val="21"/>
          <w:szCs w:val="21"/>
        </w:rPr>
        <w:t xml:space="preserve"> </w:t>
      </w:r>
      <w:r w:rsidRPr="00316CEF">
        <w:rPr>
          <w:rFonts w:ascii="Abadi" w:hAnsi="Abadi"/>
          <w:b w:val="0"/>
          <w:bCs w:val="0"/>
          <w:sz w:val="21"/>
          <w:szCs w:val="21"/>
        </w:rPr>
        <w:t>que</w:t>
      </w:r>
      <w:r w:rsidRPr="00316CEF">
        <w:rPr>
          <w:rFonts w:ascii="Abadi" w:hAnsi="Abadi"/>
          <w:b w:val="0"/>
          <w:bCs w:val="0"/>
          <w:spacing w:val="-2"/>
          <w:sz w:val="21"/>
          <w:szCs w:val="21"/>
        </w:rPr>
        <w:t xml:space="preserve"> </w:t>
      </w:r>
      <w:r w:rsidRPr="00316CEF">
        <w:rPr>
          <w:rFonts w:ascii="Abadi" w:hAnsi="Abadi"/>
          <w:b w:val="0"/>
          <w:bCs w:val="0"/>
          <w:sz w:val="21"/>
          <w:szCs w:val="21"/>
        </w:rPr>
        <w:t>se</w:t>
      </w:r>
      <w:r w:rsidRPr="00316CEF">
        <w:rPr>
          <w:rFonts w:ascii="Abadi" w:hAnsi="Abadi"/>
          <w:b w:val="0"/>
          <w:bCs w:val="0"/>
          <w:spacing w:val="-4"/>
          <w:sz w:val="21"/>
          <w:szCs w:val="21"/>
        </w:rPr>
        <w:t xml:space="preserve"> </w:t>
      </w:r>
      <w:r w:rsidRPr="00316CEF">
        <w:rPr>
          <w:rFonts w:ascii="Abadi" w:hAnsi="Abadi"/>
          <w:b w:val="0"/>
          <w:bCs w:val="0"/>
          <w:sz w:val="21"/>
          <w:szCs w:val="21"/>
        </w:rPr>
        <w:t>ha</w:t>
      </w:r>
      <w:r w:rsidRPr="00316CEF">
        <w:rPr>
          <w:rFonts w:ascii="Abadi" w:hAnsi="Abadi"/>
          <w:b w:val="0"/>
          <w:bCs w:val="0"/>
          <w:spacing w:val="-2"/>
          <w:sz w:val="21"/>
          <w:szCs w:val="21"/>
        </w:rPr>
        <w:t xml:space="preserve"> </w:t>
      </w:r>
      <w:r w:rsidRPr="00316CEF">
        <w:rPr>
          <w:rFonts w:ascii="Abadi" w:hAnsi="Abadi"/>
          <w:b w:val="0"/>
          <w:bCs w:val="0"/>
          <w:sz w:val="21"/>
          <w:szCs w:val="21"/>
        </w:rPr>
        <w:t>constatado</w:t>
      </w:r>
      <w:r w:rsidRPr="00316CEF">
        <w:rPr>
          <w:rFonts w:ascii="Abadi" w:hAnsi="Abadi"/>
          <w:b w:val="0"/>
          <w:bCs w:val="0"/>
          <w:spacing w:val="-4"/>
          <w:sz w:val="21"/>
          <w:szCs w:val="21"/>
        </w:rPr>
        <w:t xml:space="preserve"> </w:t>
      </w:r>
      <w:r w:rsidRPr="00316CEF">
        <w:rPr>
          <w:rFonts w:ascii="Abadi" w:hAnsi="Abadi"/>
          <w:b w:val="0"/>
          <w:bCs w:val="0"/>
          <w:sz w:val="21"/>
          <w:szCs w:val="21"/>
        </w:rPr>
        <w:t>un</w:t>
      </w:r>
      <w:r w:rsidRPr="00316CEF">
        <w:rPr>
          <w:rFonts w:ascii="Abadi" w:hAnsi="Abadi"/>
          <w:b w:val="0"/>
          <w:bCs w:val="0"/>
          <w:spacing w:val="-2"/>
          <w:sz w:val="21"/>
          <w:szCs w:val="21"/>
        </w:rPr>
        <w:t xml:space="preserve"> </w:t>
      </w:r>
      <w:r w:rsidRPr="00316CEF">
        <w:rPr>
          <w:rFonts w:ascii="Abadi" w:hAnsi="Abadi"/>
          <w:b w:val="0"/>
          <w:bCs w:val="0"/>
          <w:sz w:val="21"/>
          <w:szCs w:val="21"/>
        </w:rPr>
        <w:t>importante</w:t>
      </w:r>
      <w:r w:rsidRPr="00316CEF">
        <w:rPr>
          <w:rFonts w:ascii="Abadi" w:hAnsi="Abadi"/>
          <w:b w:val="0"/>
          <w:bCs w:val="0"/>
          <w:spacing w:val="-4"/>
          <w:sz w:val="21"/>
          <w:szCs w:val="21"/>
        </w:rPr>
        <w:t xml:space="preserve"> </w:t>
      </w:r>
      <w:r w:rsidRPr="00316CEF">
        <w:rPr>
          <w:rFonts w:ascii="Abadi" w:hAnsi="Abadi"/>
          <w:b w:val="0"/>
          <w:bCs w:val="0"/>
          <w:sz w:val="21"/>
          <w:szCs w:val="21"/>
        </w:rPr>
        <w:t>crecimiento</w:t>
      </w:r>
      <w:r w:rsidRPr="00316CEF">
        <w:rPr>
          <w:rFonts w:ascii="Abadi" w:hAnsi="Abadi"/>
          <w:b w:val="0"/>
          <w:bCs w:val="0"/>
          <w:spacing w:val="-2"/>
          <w:sz w:val="21"/>
          <w:szCs w:val="21"/>
        </w:rPr>
        <w:t xml:space="preserve"> </w:t>
      </w:r>
      <w:r w:rsidRPr="00316CEF">
        <w:rPr>
          <w:rFonts w:ascii="Abadi" w:hAnsi="Abadi"/>
          <w:b w:val="0"/>
          <w:bCs w:val="0"/>
          <w:sz w:val="21"/>
          <w:szCs w:val="21"/>
        </w:rPr>
        <w:t>de las intervenciones quirúrgicas.</w:t>
      </w:r>
      <w:hyperlink w:anchor="_bookmark7" w:history="1">
        <w:r w:rsidRPr="00316CEF">
          <w:rPr>
            <w:rFonts w:ascii="Abadi" w:hAnsi="Abadi"/>
            <w:b w:val="0"/>
            <w:bCs w:val="0"/>
            <w:position w:val="8"/>
            <w:sz w:val="21"/>
            <w:szCs w:val="21"/>
            <w:vertAlign w:val="superscript"/>
          </w:rPr>
          <w:t>8</w:t>
        </w:r>
      </w:hyperlink>
    </w:p>
    <w:p w14:paraId="38C10C53" w14:textId="77777777" w:rsidR="006E3DF6" w:rsidRPr="00316CEF" w:rsidRDefault="006E3DF6" w:rsidP="006E3DF6">
      <w:pPr>
        <w:pStyle w:val="Textoindependiente"/>
        <w:spacing w:before="4"/>
        <w:rPr>
          <w:rFonts w:ascii="Abadi" w:hAnsi="Abadi"/>
          <w:b w:val="0"/>
          <w:bCs w:val="0"/>
          <w:sz w:val="21"/>
          <w:szCs w:val="21"/>
        </w:rPr>
      </w:pPr>
    </w:p>
    <w:p w14:paraId="61029189" w14:textId="77777777" w:rsidR="006E3DF6" w:rsidRPr="00316CEF" w:rsidRDefault="006E3DF6" w:rsidP="0020196F">
      <w:pPr>
        <w:pStyle w:val="Textoindependiente"/>
        <w:ind w:left="1181" w:right="779"/>
        <w:rPr>
          <w:rFonts w:ascii="Abadi" w:hAnsi="Abadi"/>
          <w:b w:val="0"/>
          <w:bCs w:val="0"/>
          <w:sz w:val="21"/>
          <w:szCs w:val="21"/>
        </w:rPr>
      </w:pPr>
      <w:r w:rsidRPr="00316CEF">
        <w:rPr>
          <w:rFonts w:ascii="Abadi" w:hAnsi="Abadi"/>
          <w:b w:val="0"/>
          <w:bCs w:val="0"/>
          <w:sz w:val="21"/>
          <w:szCs w:val="21"/>
        </w:rPr>
        <w:t>El INEGI a través de la Encuesta Nacional de la Dinámica Demográfica realizada en el año 2018 arrojo como resultado que las cesáreas de emergencia se incrementaron en Guanajuato en los últimos 6 años, notando un incremento del 19.6% comparado con la misma encuesta en el 2014.</w:t>
      </w:r>
    </w:p>
    <w:p w14:paraId="3A961640" w14:textId="77777777" w:rsidR="006E3DF6" w:rsidRPr="00316CEF" w:rsidRDefault="006E3DF6" w:rsidP="0020196F">
      <w:pPr>
        <w:pStyle w:val="Textoindependiente"/>
        <w:ind w:right="779"/>
        <w:rPr>
          <w:rFonts w:ascii="Abadi" w:hAnsi="Abadi"/>
          <w:b w:val="0"/>
          <w:bCs w:val="0"/>
          <w:sz w:val="21"/>
          <w:szCs w:val="21"/>
        </w:rPr>
      </w:pPr>
    </w:p>
    <w:p w14:paraId="2AE07B27" w14:textId="77777777" w:rsidR="006E3DF6" w:rsidRPr="00316CEF" w:rsidRDefault="006E3DF6" w:rsidP="0020196F">
      <w:pPr>
        <w:pStyle w:val="Textoindependiente"/>
        <w:ind w:left="1181" w:right="779"/>
        <w:rPr>
          <w:rFonts w:ascii="Abadi" w:hAnsi="Abadi"/>
          <w:b w:val="0"/>
          <w:bCs w:val="0"/>
          <w:sz w:val="21"/>
          <w:szCs w:val="21"/>
        </w:rPr>
      </w:pPr>
      <w:r w:rsidRPr="00316CEF">
        <w:rPr>
          <w:rFonts w:ascii="Abadi" w:hAnsi="Abadi"/>
          <w:b w:val="0"/>
          <w:bCs w:val="0"/>
          <w:sz w:val="21"/>
          <w:szCs w:val="21"/>
        </w:rPr>
        <w:t>Por otro lado, es importante señalar que entre los aspectos que han contribuido al crecimiento</w:t>
      </w:r>
      <w:r w:rsidRPr="00316CEF">
        <w:rPr>
          <w:rFonts w:ascii="Abadi" w:hAnsi="Abadi"/>
          <w:b w:val="0"/>
          <w:bCs w:val="0"/>
          <w:spacing w:val="-7"/>
          <w:sz w:val="21"/>
          <w:szCs w:val="21"/>
        </w:rPr>
        <w:t xml:space="preserve"> </w:t>
      </w:r>
      <w:r w:rsidRPr="00316CEF">
        <w:rPr>
          <w:rFonts w:ascii="Abadi" w:hAnsi="Abadi"/>
          <w:b w:val="0"/>
          <w:bCs w:val="0"/>
          <w:sz w:val="21"/>
          <w:szCs w:val="21"/>
        </w:rPr>
        <w:t>desmedido</w:t>
      </w:r>
      <w:r w:rsidRPr="00316CEF">
        <w:rPr>
          <w:rFonts w:ascii="Abadi" w:hAnsi="Abadi"/>
          <w:b w:val="0"/>
          <w:bCs w:val="0"/>
          <w:spacing w:val="-7"/>
          <w:sz w:val="21"/>
          <w:szCs w:val="21"/>
        </w:rPr>
        <w:t xml:space="preserve"> </w:t>
      </w:r>
      <w:r w:rsidRPr="00316CEF">
        <w:rPr>
          <w:rFonts w:ascii="Abadi" w:hAnsi="Abadi"/>
          <w:b w:val="0"/>
          <w:bCs w:val="0"/>
          <w:sz w:val="21"/>
          <w:szCs w:val="21"/>
        </w:rPr>
        <w:t>en</w:t>
      </w:r>
      <w:r w:rsidRPr="00316CEF">
        <w:rPr>
          <w:rFonts w:ascii="Abadi" w:hAnsi="Abadi"/>
          <w:b w:val="0"/>
          <w:bCs w:val="0"/>
          <w:spacing w:val="-7"/>
          <w:sz w:val="21"/>
          <w:szCs w:val="21"/>
        </w:rPr>
        <w:t xml:space="preserve"> </w:t>
      </w:r>
      <w:r w:rsidRPr="00316CEF">
        <w:rPr>
          <w:rFonts w:ascii="Abadi" w:hAnsi="Abadi"/>
          <w:b w:val="0"/>
          <w:bCs w:val="0"/>
          <w:sz w:val="21"/>
          <w:szCs w:val="21"/>
        </w:rPr>
        <w:t>la</w:t>
      </w:r>
      <w:r w:rsidRPr="00316CEF">
        <w:rPr>
          <w:rFonts w:ascii="Abadi" w:hAnsi="Abadi"/>
          <w:b w:val="0"/>
          <w:bCs w:val="0"/>
          <w:spacing w:val="-7"/>
          <w:sz w:val="21"/>
          <w:szCs w:val="21"/>
        </w:rPr>
        <w:t xml:space="preserve"> </w:t>
      </w:r>
      <w:r w:rsidRPr="00316CEF">
        <w:rPr>
          <w:rFonts w:ascii="Abadi" w:hAnsi="Abadi"/>
          <w:b w:val="0"/>
          <w:bCs w:val="0"/>
          <w:sz w:val="21"/>
          <w:szCs w:val="21"/>
        </w:rPr>
        <w:t>realización</w:t>
      </w:r>
      <w:r w:rsidRPr="00316CEF">
        <w:rPr>
          <w:rFonts w:ascii="Abadi" w:hAnsi="Abadi"/>
          <w:b w:val="0"/>
          <w:bCs w:val="0"/>
          <w:spacing w:val="-7"/>
          <w:sz w:val="21"/>
          <w:szCs w:val="21"/>
        </w:rPr>
        <w:t xml:space="preserve"> </w:t>
      </w:r>
      <w:r w:rsidRPr="00316CEF">
        <w:rPr>
          <w:rFonts w:ascii="Abadi" w:hAnsi="Abadi"/>
          <w:b w:val="0"/>
          <w:bCs w:val="0"/>
          <w:sz w:val="21"/>
          <w:szCs w:val="21"/>
        </w:rPr>
        <w:t>de</w:t>
      </w:r>
      <w:r w:rsidRPr="00316CEF">
        <w:rPr>
          <w:rFonts w:ascii="Abadi" w:hAnsi="Abadi"/>
          <w:b w:val="0"/>
          <w:bCs w:val="0"/>
          <w:spacing w:val="-7"/>
          <w:sz w:val="21"/>
          <w:szCs w:val="21"/>
        </w:rPr>
        <w:t xml:space="preserve"> </w:t>
      </w:r>
      <w:r w:rsidRPr="00316CEF">
        <w:rPr>
          <w:rFonts w:ascii="Abadi" w:hAnsi="Abadi"/>
          <w:b w:val="0"/>
          <w:bCs w:val="0"/>
          <w:sz w:val="21"/>
          <w:szCs w:val="21"/>
        </w:rPr>
        <w:t>las</w:t>
      </w:r>
      <w:r w:rsidRPr="00316CEF">
        <w:rPr>
          <w:rFonts w:ascii="Abadi" w:hAnsi="Abadi"/>
          <w:b w:val="0"/>
          <w:bCs w:val="0"/>
          <w:spacing w:val="-8"/>
          <w:sz w:val="21"/>
          <w:szCs w:val="21"/>
        </w:rPr>
        <w:t xml:space="preserve"> </w:t>
      </w:r>
      <w:r w:rsidRPr="00316CEF">
        <w:rPr>
          <w:rFonts w:ascii="Abadi" w:hAnsi="Abadi"/>
          <w:b w:val="0"/>
          <w:bCs w:val="0"/>
          <w:sz w:val="21"/>
          <w:szCs w:val="21"/>
        </w:rPr>
        <w:t>cesáreas,</w:t>
      </w:r>
      <w:r w:rsidRPr="00316CEF">
        <w:rPr>
          <w:rFonts w:ascii="Abadi" w:hAnsi="Abadi"/>
          <w:b w:val="0"/>
          <w:bCs w:val="0"/>
          <w:spacing w:val="-7"/>
          <w:sz w:val="21"/>
          <w:szCs w:val="21"/>
        </w:rPr>
        <w:t xml:space="preserve"> </w:t>
      </w:r>
      <w:r w:rsidRPr="00316CEF">
        <w:rPr>
          <w:rFonts w:ascii="Abadi" w:hAnsi="Abadi"/>
          <w:b w:val="0"/>
          <w:bCs w:val="0"/>
          <w:sz w:val="21"/>
          <w:szCs w:val="21"/>
        </w:rPr>
        <w:t>no</w:t>
      </w:r>
      <w:r w:rsidRPr="00316CEF">
        <w:rPr>
          <w:rFonts w:ascii="Abadi" w:hAnsi="Abadi"/>
          <w:b w:val="0"/>
          <w:bCs w:val="0"/>
          <w:spacing w:val="-7"/>
          <w:sz w:val="21"/>
          <w:szCs w:val="21"/>
        </w:rPr>
        <w:t xml:space="preserve"> </w:t>
      </w:r>
      <w:r w:rsidRPr="00316CEF">
        <w:rPr>
          <w:rFonts w:ascii="Abadi" w:hAnsi="Abadi"/>
          <w:b w:val="0"/>
          <w:bCs w:val="0"/>
          <w:sz w:val="21"/>
          <w:szCs w:val="21"/>
        </w:rPr>
        <w:t>solo</w:t>
      </w:r>
      <w:r w:rsidRPr="00316CEF">
        <w:rPr>
          <w:rFonts w:ascii="Abadi" w:hAnsi="Abadi"/>
          <w:b w:val="0"/>
          <w:bCs w:val="0"/>
          <w:spacing w:val="-7"/>
          <w:sz w:val="21"/>
          <w:szCs w:val="21"/>
        </w:rPr>
        <w:t xml:space="preserve"> </w:t>
      </w:r>
      <w:r w:rsidRPr="00316CEF">
        <w:rPr>
          <w:rFonts w:ascii="Abadi" w:hAnsi="Abadi"/>
          <w:b w:val="0"/>
          <w:bCs w:val="0"/>
          <w:sz w:val="21"/>
          <w:szCs w:val="21"/>
        </w:rPr>
        <w:t>se</w:t>
      </w:r>
      <w:r w:rsidRPr="00316CEF">
        <w:rPr>
          <w:rFonts w:ascii="Abadi" w:hAnsi="Abadi"/>
          <w:b w:val="0"/>
          <w:bCs w:val="0"/>
          <w:spacing w:val="-7"/>
          <w:sz w:val="21"/>
          <w:szCs w:val="21"/>
        </w:rPr>
        <w:t xml:space="preserve"> </w:t>
      </w:r>
      <w:r w:rsidRPr="00316CEF">
        <w:rPr>
          <w:rFonts w:ascii="Abadi" w:hAnsi="Abadi"/>
          <w:b w:val="0"/>
          <w:bCs w:val="0"/>
          <w:sz w:val="21"/>
          <w:szCs w:val="21"/>
        </w:rPr>
        <w:t>encuentran</w:t>
      </w:r>
      <w:r w:rsidRPr="00316CEF">
        <w:rPr>
          <w:rFonts w:ascii="Abadi" w:hAnsi="Abadi"/>
          <w:b w:val="0"/>
          <w:bCs w:val="0"/>
          <w:spacing w:val="-7"/>
          <w:sz w:val="21"/>
          <w:szCs w:val="21"/>
        </w:rPr>
        <w:t xml:space="preserve"> </w:t>
      </w:r>
      <w:r w:rsidRPr="00316CEF">
        <w:rPr>
          <w:rFonts w:ascii="Abadi" w:hAnsi="Abadi"/>
          <w:b w:val="0"/>
          <w:bCs w:val="0"/>
          <w:sz w:val="21"/>
          <w:szCs w:val="21"/>
        </w:rPr>
        <w:t xml:space="preserve">los relacionados con una indicación médica, o por la falta de información o concientización de los riesgos, también existen factores como la edad de la mujer (mayor o menor de 30 años); cuando es primeriza; su raza; su estado socioeconómico y educativo (alto); el grado de </w:t>
      </w:r>
      <w:r w:rsidRPr="00316CEF">
        <w:rPr>
          <w:rFonts w:ascii="Abadi" w:hAnsi="Abadi"/>
          <w:b w:val="0"/>
          <w:bCs w:val="0"/>
          <w:sz w:val="21"/>
          <w:szCs w:val="21"/>
        </w:rPr>
        <w:t>especialización de los  médicos  en  obstetricia; también  ha  resultado  en  aumento  de cirugías; la obtención de mayores ingresos económicos para los médicos; la categoría del médico; el mayor o menor grado de experiencia por parte de los médicos en</w:t>
      </w:r>
      <w:r w:rsidRPr="00316CEF">
        <w:rPr>
          <w:rFonts w:ascii="Abadi" w:hAnsi="Abadi"/>
          <w:b w:val="0"/>
          <w:bCs w:val="0"/>
          <w:spacing w:val="-3"/>
          <w:sz w:val="21"/>
          <w:szCs w:val="21"/>
        </w:rPr>
        <w:t xml:space="preserve"> </w:t>
      </w:r>
      <w:r w:rsidRPr="00316CEF">
        <w:rPr>
          <w:rFonts w:ascii="Abadi" w:hAnsi="Abadi"/>
          <w:b w:val="0"/>
          <w:bCs w:val="0"/>
          <w:sz w:val="21"/>
          <w:szCs w:val="21"/>
        </w:rPr>
        <w:t>partos naturales y, en algunos casos, hasta el horario de parto.</w:t>
      </w:r>
      <w:hyperlink w:anchor="_bookmark8" w:history="1">
        <w:r w:rsidRPr="00316CEF">
          <w:rPr>
            <w:rFonts w:ascii="Abadi" w:hAnsi="Abadi"/>
            <w:b w:val="0"/>
            <w:bCs w:val="0"/>
            <w:position w:val="8"/>
            <w:sz w:val="21"/>
            <w:szCs w:val="21"/>
            <w:vertAlign w:val="superscript"/>
          </w:rPr>
          <w:t>9</w:t>
        </w:r>
      </w:hyperlink>
    </w:p>
    <w:p w14:paraId="00E16236" w14:textId="77777777" w:rsidR="006E3DF6" w:rsidRPr="00316CEF" w:rsidRDefault="006E3DF6" w:rsidP="006E3DF6">
      <w:pPr>
        <w:pStyle w:val="Textoindependiente"/>
        <w:spacing w:before="6"/>
        <w:rPr>
          <w:rFonts w:ascii="Abadi" w:hAnsi="Abadi"/>
          <w:b w:val="0"/>
          <w:bCs w:val="0"/>
          <w:sz w:val="21"/>
          <w:szCs w:val="21"/>
        </w:rPr>
      </w:pPr>
    </w:p>
    <w:p w14:paraId="61815954" w14:textId="77777777" w:rsidR="006E3DF6" w:rsidRPr="00316CEF" w:rsidRDefault="006E3DF6" w:rsidP="0020196F">
      <w:pPr>
        <w:pStyle w:val="Textoindependiente"/>
        <w:ind w:left="1181" w:right="779"/>
        <w:rPr>
          <w:rFonts w:ascii="Abadi" w:hAnsi="Abadi"/>
          <w:b w:val="0"/>
          <w:bCs w:val="0"/>
          <w:sz w:val="21"/>
          <w:szCs w:val="21"/>
        </w:rPr>
      </w:pPr>
      <w:r w:rsidRPr="00316CEF">
        <w:rPr>
          <w:rFonts w:ascii="Abadi" w:hAnsi="Abadi"/>
          <w:b w:val="0"/>
          <w:bCs w:val="0"/>
          <w:sz w:val="21"/>
          <w:szCs w:val="21"/>
        </w:rPr>
        <w:t>En la República existen antecedentes de iniciativas de reformas a la Ley General de Salud en el año 2016 y 2020</w:t>
      </w:r>
      <w:hyperlink w:anchor="_bookmark9" w:history="1">
        <w:r w:rsidRPr="00316CEF">
          <w:rPr>
            <w:rFonts w:ascii="Abadi" w:hAnsi="Abadi"/>
            <w:b w:val="0"/>
            <w:bCs w:val="0"/>
            <w:position w:val="8"/>
            <w:sz w:val="21"/>
            <w:szCs w:val="21"/>
            <w:vertAlign w:val="superscript"/>
          </w:rPr>
          <w:t>10</w:t>
        </w:r>
      </w:hyperlink>
      <w:r w:rsidRPr="00316CEF">
        <w:rPr>
          <w:rFonts w:ascii="Abadi" w:hAnsi="Abadi"/>
          <w:b w:val="0"/>
          <w:bCs w:val="0"/>
          <w:spacing w:val="40"/>
          <w:position w:val="8"/>
          <w:sz w:val="21"/>
          <w:szCs w:val="21"/>
        </w:rPr>
        <w:t xml:space="preserve"> </w:t>
      </w:r>
      <w:r w:rsidRPr="00316CEF">
        <w:rPr>
          <w:rFonts w:ascii="Abadi" w:hAnsi="Abadi"/>
          <w:b w:val="0"/>
          <w:bCs w:val="0"/>
          <w:sz w:val="21"/>
          <w:szCs w:val="21"/>
        </w:rPr>
        <w:t>para establecer disposiciones sobre el parto humanizado y maternidad digna.</w:t>
      </w:r>
    </w:p>
    <w:p w14:paraId="3A4CCFB2" w14:textId="77777777" w:rsidR="006E3DF6" w:rsidRPr="00316CEF" w:rsidRDefault="006E3DF6" w:rsidP="0020196F">
      <w:pPr>
        <w:pStyle w:val="Textoindependiente"/>
        <w:spacing w:before="1"/>
        <w:ind w:right="779"/>
        <w:rPr>
          <w:rFonts w:ascii="Abadi" w:hAnsi="Abadi"/>
          <w:b w:val="0"/>
          <w:bCs w:val="0"/>
          <w:sz w:val="21"/>
          <w:szCs w:val="21"/>
        </w:rPr>
      </w:pPr>
    </w:p>
    <w:p w14:paraId="2FC8BF59" w14:textId="77777777" w:rsidR="006E3DF6" w:rsidRPr="00316CEF" w:rsidRDefault="006E3DF6" w:rsidP="00081115">
      <w:pPr>
        <w:pStyle w:val="Textoindependiente"/>
        <w:spacing w:before="1"/>
        <w:ind w:left="1181" w:right="779"/>
        <w:rPr>
          <w:rFonts w:ascii="Abadi" w:hAnsi="Abadi"/>
          <w:b w:val="0"/>
          <w:bCs w:val="0"/>
          <w:sz w:val="21"/>
          <w:szCs w:val="21"/>
        </w:rPr>
      </w:pPr>
      <w:r w:rsidRPr="00316CEF">
        <w:rPr>
          <w:rFonts w:ascii="Abadi" w:hAnsi="Abadi"/>
          <w:b w:val="0"/>
          <w:bCs w:val="0"/>
          <w:sz w:val="21"/>
          <w:szCs w:val="21"/>
        </w:rPr>
        <w:t>También existen iniciativas presentadas y que se encuentran en trámite legislativo en los estados de Aguascalientes, Nayarit y Oaxaca.</w:t>
      </w:r>
    </w:p>
    <w:p w14:paraId="43619173" w14:textId="77777777" w:rsidR="006E3DF6" w:rsidRPr="00316CEF" w:rsidRDefault="006E3DF6" w:rsidP="00081115">
      <w:pPr>
        <w:pStyle w:val="Textoindependiente"/>
        <w:spacing w:before="11"/>
        <w:ind w:right="779"/>
        <w:rPr>
          <w:rFonts w:ascii="Abadi" w:hAnsi="Abadi"/>
          <w:b w:val="0"/>
          <w:bCs w:val="0"/>
          <w:sz w:val="21"/>
          <w:szCs w:val="21"/>
        </w:rPr>
      </w:pPr>
    </w:p>
    <w:p w14:paraId="1115B3A2" w14:textId="77777777" w:rsidR="006E3DF6" w:rsidRPr="00316CEF" w:rsidRDefault="006E3DF6" w:rsidP="00081115">
      <w:pPr>
        <w:tabs>
          <w:tab w:val="left" w:pos="7938"/>
        </w:tabs>
        <w:ind w:left="1181" w:right="779"/>
        <w:jc w:val="both"/>
        <w:rPr>
          <w:rFonts w:ascii="Abadi" w:hAnsi="Abadi" w:cs="Arial"/>
          <w:sz w:val="21"/>
          <w:szCs w:val="21"/>
        </w:rPr>
      </w:pPr>
      <w:r w:rsidRPr="00316CEF">
        <w:rPr>
          <w:rFonts w:ascii="Abadi" w:hAnsi="Abadi" w:cs="Arial"/>
          <w:sz w:val="21"/>
          <w:szCs w:val="21"/>
        </w:rPr>
        <w:t xml:space="preserve">Es importante destacar que en la República ya existe normativa vigente que contiene disposiciones </w:t>
      </w:r>
      <w:r w:rsidRPr="00316CEF">
        <w:rPr>
          <w:rFonts w:ascii="Abadi" w:hAnsi="Abadi" w:cs="Arial"/>
          <w:b/>
          <w:bCs/>
          <w:sz w:val="21"/>
          <w:szCs w:val="21"/>
        </w:rPr>
        <w:t>que hacen referencia al parto humanizado</w:t>
      </w:r>
      <w:r w:rsidRPr="00316CEF">
        <w:rPr>
          <w:rFonts w:ascii="Abadi" w:hAnsi="Abadi" w:cs="Arial"/>
          <w:sz w:val="21"/>
          <w:szCs w:val="21"/>
        </w:rPr>
        <w:t xml:space="preserve">, como lo son las </w:t>
      </w:r>
      <w:r w:rsidRPr="00316CEF">
        <w:rPr>
          <w:rFonts w:ascii="Abadi" w:hAnsi="Abadi" w:cs="Arial"/>
          <w:b/>
          <w:bCs/>
          <w:sz w:val="21"/>
          <w:szCs w:val="21"/>
        </w:rPr>
        <w:t>leyes de Acceso de las Mujeres a una Vida Libre de Violencia</w:t>
      </w:r>
      <w:r w:rsidRPr="00316CEF">
        <w:rPr>
          <w:rFonts w:ascii="Abadi" w:hAnsi="Abadi" w:cs="Arial"/>
          <w:sz w:val="21"/>
          <w:szCs w:val="21"/>
        </w:rPr>
        <w:t xml:space="preserve">, en la Ciudad de México, Coahuila, Tlaxcala y Yucatán, </w:t>
      </w:r>
      <w:r w:rsidRPr="00316CEF">
        <w:rPr>
          <w:rFonts w:ascii="Abadi" w:hAnsi="Abadi" w:cs="Arial"/>
          <w:b/>
          <w:bCs/>
          <w:sz w:val="21"/>
          <w:szCs w:val="21"/>
        </w:rPr>
        <w:t>así como la Ley de Salud</w:t>
      </w:r>
      <w:r w:rsidRPr="00316CEF">
        <w:rPr>
          <w:rFonts w:ascii="Abadi" w:hAnsi="Abadi" w:cs="Arial"/>
          <w:sz w:val="21"/>
          <w:szCs w:val="21"/>
        </w:rPr>
        <w:t xml:space="preserve"> de San Luis Potosí y Aguascalientes.</w:t>
      </w:r>
    </w:p>
    <w:p w14:paraId="089912F0" w14:textId="77777777" w:rsidR="006E3DF6" w:rsidRPr="00316CEF" w:rsidRDefault="006E3DF6" w:rsidP="006E3DF6">
      <w:pPr>
        <w:pStyle w:val="Textoindependiente"/>
        <w:rPr>
          <w:rFonts w:ascii="Abadi" w:hAnsi="Abadi"/>
          <w:b w:val="0"/>
          <w:bCs w:val="0"/>
          <w:sz w:val="21"/>
          <w:szCs w:val="21"/>
        </w:rPr>
      </w:pPr>
    </w:p>
    <w:p w14:paraId="737846CB" w14:textId="77777777" w:rsidR="006E3DF6" w:rsidRPr="00316CEF" w:rsidRDefault="006E3DF6" w:rsidP="0020196F">
      <w:pPr>
        <w:pStyle w:val="Textoindependiente"/>
        <w:spacing w:before="1"/>
        <w:ind w:left="1134" w:right="779"/>
        <w:rPr>
          <w:rFonts w:ascii="Abadi" w:hAnsi="Abadi"/>
          <w:sz w:val="21"/>
          <w:szCs w:val="21"/>
        </w:rPr>
      </w:pPr>
      <w:r w:rsidRPr="00316CEF">
        <w:rPr>
          <w:rFonts w:ascii="Abadi" w:hAnsi="Abadi"/>
          <w:b w:val="0"/>
          <w:bCs w:val="0"/>
          <w:sz w:val="21"/>
          <w:szCs w:val="21"/>
        </w:rPr>
        <w:lastRenderedPageBreak/>
        <w:t>De igual forma hay que señalar que el</w:t>
      </w:r>
      <w:r w:rsidRPr="00316CEF">
        <w:rPr>
          <w:rFonts w:ascii="Abadi" w:hAnsi="Abadi"/>
          <w:sz w:val="21"/>
          <w:szCs w:val="21"/>
        </w:rPr>
        <w:t xml:space="preserve"> Estado de Nuevo León ya cuenta con una Ley específica vigente de Protección al Parto Humanizado y a la Maternidad Digna y en el Estado de Baja California Sur</w:t>
      </w:r>
      <w:r w:rsidRPr="00316CEF">
        <w:rPr>
          <w:rFonts w:ascii="Abadi" w:hAnsi="Abadi"/>
          <w:b w:val="0"/>
          <w:bCs w:val="0"/>
          <w:sz w:val="21"/>
          <w:szCs w:val="21"/>
        </w:rPr>
        <w:t xml:space="preserve">, ya fue aprobada </w:t>
      </w:r>
      <w:r w:rsidRPr="00316CEF">
        <w:rPr>
          <w:rFonts w:ascii="Abadi" w:hAnsi="Abadi"/>
          <w:sz w:val="21"/>
          <w:szCs w:val="21"/>
        </w:rPr>
        <w:t xml:space="preserve">la Ley para la Atención Digna de la Mujer Durante el Embarazo, Parto y Puerperio y para el Apoyo de la </w:t>
      </w:r>
    </w:p>
    <w:p w14:paraId="6840D021" w14:textId="77777777" w:rsidR="006E3DF6" w:rsidRPr="00316CEF" w:rsidRDefault="006E3DF6" w:rsidP="006E3DF6">
      <w:pPr>
        <w:autoSpaceDE w:val="0"/>
        <w:autoSpaceDN w:val="0"/>
        <w:adjustRightInd w:val="0"/>
        <w:ind w:right="1019" w:firstLine="1276"/>
        <w:jc w:val="both"/>
        <w:rPr>
          <w:rFonts w:ascii="Abadi" w:hAnsi="Abadi" w:cs="ArialMT"/>
          <w:color w:val="0000FF"/>
          <w:sz w:val="21"/>
          <w:szCs w:val="21"/>
          <w:lang w:val="es-ES_tradnl" w:eastAsia="es-ES_tradnl"/>
        </w:rPr>
      </w:pPr>
    </w:p>
    <w:p w14:paraId="197D81E5" w14:textId="77777777" w:rsidR="006E3DF6" w:rsidRPr="00316CEF" w:rsidRDefault="006E3DF6" w:rsidP="0020196F">
      <w:pPr>
        <w:pStyle w:val="Textoindependiente"/>
        <w:spacing w:before="1"/>
        <w:ind w:left="1134" w:right="779"/>
        <w:rPr>
          <w:rFonts w:ascii="Abadi" w:hAnsi="Abadi"/>
          <w:b w:val="0"/>
          <w:bCs w:val="0"/>
          <w:sz w:val="21"/>
          <w:szCs w:val="21"/>
        </w:rPr>
      </w:pPr>
      <w:r w:rsidRPr="00316CEF">
        <w:rPr>
          <w:rFonts w:ascii="Abadi" w:hAnsi="Abadi"/>
          <w:sz w:val="21"/>
          <w:szCs w:val="21"/>
        </w:rPr>
        <w:t>Lactancia Materna, del Estado de Baja California Sur</w:t>
      </w:r>
      <w:r w:rsidRPr="00316CEF">
        <w:rPr>
          <w:rFonts w:ascii="Abadi" w:hAnsi="Abadi"/>
          <w:b w:val="0"/>
          <w:bCs w:val="0"/>
          <w:sz w:val="21"/>
          <w:szCs w:val="21"/>
        </w:rPr>
        <w:t>, misma que entrará en vigor el 01 de enero de 2022.</w:t>
      </w:r>
    </w:p>
    <w:p w14:paraId="7EECE3FD" w14:textId="77777777" w:rsidR="006E3DF6" w:rsidRPr="00316CEF" w:rsidRDefault="006E3DF6" w:rsidP="006E3DF6">
      <w:pPr>
        <w:pStyle w:val="Textoindependiente"/>
        <w:spacing w:before="1"/>
        <w:ind w:left="1276" w:right="1161"/>
        <w:rPr>
          <w:rFonts w:ascii="Abadi" w:hAnsi="Abadi"/>
          <w:b w:val="0"/>
          <w:bCs w:val="0"/>
          <w:sz w:val="21"/>
          <w:szCs w:val="21"/>
        </w:rPr>
      </w:pPr>
    </w:p>
    <w:p w14:paraId="60F34AC8" w14:textId="77777777" w:rsidR="006E3DF6" w:rsidRPr="00316CEF" w:rsidRDefault="006E3DF6" w:rsidP="0020196F">
      <w:pPr>
        <w:pStyle w:val="Textoindependiente"/>
        <w:spacing w:before="1"/>
        <w:ind w:left="1134" w:right="779"/>
        <w:rPr>
          <w:rFonts w:ascii="Abadi" w:hAnsi="Abadi"/>
          <w:i/>
          <w:iCs/>
          <w:sz w:val="21"/>
          <w:szCs w:val="21"/>
        </w:rPr>
      </w:pPr>
      <w:r w:rsidRPr="00316CEF">
        <w:rPr>
          <w:rFonts w:ascii="Abadi" w:hAnsi="Abadi"/>
          <w:b w:val="0"/>
          <w:bCs w:val="0"/>
          <w:sz w:val="21"/>
          <w:szCs w:val="21"/>
        </w:rPr>
        <w:t xml:space="preserve">Abonando,  es  importante  señalar  que  la  NORMA  Oficial  Mexicana </w:t>
      </w:r>
      <w:r w:rsidRPr="00316CEF">
        <w:rPr>
          <w:rFonts w:ascii="Abadi" w:hAnsi="Abadi"/>
          <w:sz w:val="21"/>
          <w:szCs w:val="21"/>
        </w:rPr>
        <w:t>“</w:t>
      </w:r>
      <w:r w:rsidRPr="00316CEF">
        <w:rPr>
          <w:rFonts w:ascii="Abadi" w:hAnsi="Abadi"/>
          <w:i/>
          <w:iCs/>
          <w:sz w:val="21"/>
          <w:szCs w:val="21"/>
        </w:rPr>
        <w:t>NOM-007-SSA2-2016, Para la atención de la mujer durante el embarazo, parto y puerperio, y de la persona recién nacida”</w:t>
      </w:r>
      <w:r w:rsidRPr="00316CEF">
        <w:rPr>
          <w:rFonts w:ascii="Abadi" w:hAnsi="Abadi"/>
          <w:b w:val="0"/>
          <w:bCs w:val="0"/>
          <w:sz w:val="21"/>
          <w:szCs w:val="21"/>
        </w:rPr>
        <w:t xml:space="preserve">, ya establece algunas disposiciones sobre el derecho de las mujeres a recibir atención digna, de calidad, con pertinencia cultural y respetuosa de su autonomía, sin embargo, no es suficiente y debido a la relevancia de este tema, es que consideramos necesario legislar sobre la materia, a fin de que se protejan dichos derechos durante el embarazo, parto y puerperio, así como de sus hijos durante la infancia temprana, por ello, </w:t>
      </w:r>
      <w:r w:rsidRPr="00316CEF">
        <w:rPr>
          <w:rFonts w:ascii="Abadi" w:hAnsi="Abadi"/>
          <w:i/>
          <w:iCs/>
          <w:sz w:val="21"/>
          <w:szCs w:val="21"/>
        </w:rPr>
        <w:t xml:space="preserve">el diputado y la diputada que </w:t>
      </w:r>
      <w:r w:rsidRPr="00316CEF">
        <w:rPr>
          <w:rFonts w:ascii="Abadi" w:hAnsi="Abadi"/>
          <w:i/>
          <w:iCs/>
          <w:sz w:val="21"/>
          <w:szCs w:val="21"/>
        </w:rPr>
        <w:t>integramos el Grupo Parlamentario del Partido Verde Ecologista de México,</w:t>
      </w:r>
      <w:r w:rsidRPr="00316CEF">
        <w:rPr>
          <w:rFonts w:ascii="Abadi" w:hAnsi="Abadi"/>
          <w:i/>
          <w:iCs/>
          <w:spacing w:val="-5"/>
          <w:sz w:val="21"/>
          <w:szCs w:val="21"/>
        </w:rPr>
        <w:t xml:space="preserve"> </w:t>
      </w:r>
      <w:r w:rsidRPr="00316CEF">
        <w:rPr>
          <w:rFonts w:ascii="Abadi" w:hAnsi="Abadi"/>
          <w:i/>
          <w:iCs/>
          <w:sz w:val="21"/>
          <w:szCs w:val="21"/>
        </w:rPr>
        <w:t>proponemos</w:t>
      </w:r>
      <w:r w:rsidRPr="00316CEF">
        <w:rPr>
          <w:rFonts w:ascii="Abadi" w:hAnsi="Abadi"/>
          <w:i/>
          <w:iCs/>
          <w:spacing w:val="-5"/>
          <w:sz w:val="21"/>
          <w:szCs w:val="21"/>
        </w:rPr>
        <w:t xml:space="preserve"> </w:t>
      </w:r>
      <w:r w:rsidRPr="00316CEF">
        <w:rPr>
          <w:rFonts w:ascii="Abadi" w:hAnsi="Abadi"/>
          <w:i/>
          <w:iCs/>
          <w:sz w:val="21"/>
          <w:szCs w:val="21"/>
        </w:rPr>
        <w:t>crear</w:t>
      </w:r>
      <w:r w:rsidRPr="00316CEF">
        <w:rPr>
          <w:rFonts w:ascii="Abadi" w:hAnsi="Abadi"/>
          <w:i/>
          <w:iCs/>
          <w:spacing w:val="-6"/>
          <w:sz w:val="21"/>
          <w:szCs w:val="21"/>
        </w:rPr>
        <w:t xml:space="preserve"> </w:t>
      </w:r>
      <w:r w:rsidRPr="00316CEF">
        <w:rPr>
          <w:rFonts w:ascii="Abadi" w:hAnsi="Abadi"/>
          <w:i/>
          <w:iCs/>
          <w:sz w:val="21"/>
          <w:szCs w:val="21"/>
        </w:rPr>
        <w:t>la</w:t>
      </w:r>
      <w:r w:rsidRPr="00316CEF">
        <w:rPr>
          <w:rFonts w:ascii="Abadi" w:hAnsi="Abadi"/>
          <w:i/>
          <w:iCs/>
          <w:spacing w:val="-4"/>
          <w:sz w:val="21"/>
          <w:szCs w:val="21"/>
        </w:rPr>
        <w:t xml:space="preserve"> </w:t>
      </w:r>
      <w:r w:rsidRPr="00316CEF">
        <w:rPr>
          <w:rFonts w:ascii="Abadi" w:hAnsi="Abadi"/>
          <w:i/>
          <w:iCs/>
          <w:sz w:val="21"/>
          <w:szCs w:val="21"/>
        </w:rPr>
        <w:t>Ley</w:t>
      </w:r>
      <w:r w:rsidRPr="00316CEF">
        <w:rPr>
          <w:rFonts w:ascii="Abadi" w:hAnsi="Abadi"/>
          <w:i/>
          <w:iCs/>
          <w:spacing w:val="-4"/>
          <w:sz w:val="21"/>
          <w:szCs w:val="21"/>
        </w:rPr>
        <w:t xml:space="preserve"> </w:t>
      </w:r>
      <w:r w:rsidRPr="00316CEF">
        <w:rPr>
          <w:rFonts w:ascii="Abadi" w:hAnsi="Abadi"/>
          <w:i/>
          <w:iCs/>
          <w:sz w:val="21"/>
          <w:szCs w:val="21"/>
        </w:rPr>
        <w:t>de</w:t>
      </w:r>
      <w:r w:rsidRPr="00316CEF">
        <w:rPr>
          <w:rFonts w:ascii="Abadi" w:hAnsi="Abadi"/>
          <w:i/>
          <w:iCs/>
          <w:spacing w:val="-4"/>
          <w:sz w:val="21"/>
          <w:szCs w:val="21"/>
        </w:rPr>
        <w:t xml:space="preserve"> </w:t>
      </w:r>
      <w:r w:rsidRPr="00316CEF">
        <w:rPr>
          <w:rFonts w:ascii="Abadi" w:hAnsi="Abadi"/>
          <w:i/>
          <w:iCs/>
          <w:sz w:val="21"/>
          <w:szCs w:val="21"/>
        </w:rPr>
        <w:t>Protección</w:t>
      </w:r>
      <w:r w:rsidRPr="00316CEF">
        <w:rPr>
          <w:rFonts w:ascii="Abadi" w:hAnsi="Abadi"/>
          <w:i/>
          <w:iCs/>
          <w:spacing w:val="-6"/>
          <w:sz w:val="21"/>
          <w:szCs w:val="21"/>
        </w:rPr>
        <w:t xml:space="preserve"> </w:t>
      </w:r>
      <w:r w:rsidRPr="00316CEF">
        <w:rPr>
          <w:rFonts w:ascii="Abadi" w:hAnsi="Abadi"/>
          <w:i/>
          <w:iCs/>
          <w:sz w:val="21"/>
          <w:szCs w:val="21"/>
        </w:rPr>
        <w:t>al</w:t>
      </w:r>
      <w:r w:rsidRPr="00316CEF">
        <w:rPr>
          <w:rFonts w:ascii="Abadi" w:hAnsi="Abadi"/>
          <w:i/>
          <w:iCs/>
          <w:spacing w:val="-5"/>
          <w:sz w:val="21"/>
          <w:szCs w:val="21"/>
        </w:rPr>
        <w:t xml:space="preserve"> </w:t>
      </w:r>
      <w:r w:rsidRPr="00316CEF">
        <w:rPr>
          <w:rFonts w:ascii="Abadi" w:hAnsi="Abadi"/>
          <w:i/>
          <w:iCs/>
          <w:sz w:val="21"/>
          <w:szCs w:val="21"/>
        </w:rPr>
        <w:t>Parto</w:t>
      </w:r>
      <w:r w:rsidRPr="00316CEF">
        <w:rPr>
          <w:rFonts w:ascii="Abadi" w:hAnsi="Abadi"/>
          <w:i/>
          <w:iCs/>
          <w:spacing w:val="-6"/>
          <w:sz w:val="21"/>
          <w:szCs w:val="21"/>
        </w:rPr>
        <w:t xml:space="preserve"> </w:t>
      </w:r>
      <w:r w:rsidRPr="00316CEF">
        <w:rPr>
          <w:rFonts w:ascii="Abadi" w:hAnsi="Abadi"/>
          <w:i/>
          <w:iCs/>
          <w:sz w:val="21"/>
          <w:szCs w:val="21"/>
        </w:rPr>
        <w:t>Humanizado</w:t>
      </w:r>
      <w:r w:rsidRPr="00316CEF">
        <w:rPr>
          <w:rFonts w:ascii="Abadi" w:hAnsi="Abadi"/>
          <w:i/>
          <w:iCs/>
          <w:spacing w:val="-6"/>
          <w:sz w:val="21"/>
          <w:szCs w:val="21"/>
        </w:rPr>
        <w:t xml:space="preserve"> </w:t>
      </w:r>
      <w:r w:rsidRPr="00316CEF">
        <w:rPr>
          <w:rFonts w:ascii="Abadi" w:hAnsi="Abadi"/>
          <w:i/>
          <w:iCs/>
          <w:sz w:val="21"/>
          <w:szCs w:val="21"/>
        </w:rPr>
        <w:t>y</w:t>
      </w:r>
      <w:r w:rsidRPr="00316CEF">
        <w:rPr>
          <w:rFonts w:ascii="Abadi" w:hAnsi="Abadi"/>
          <w:i/>
          <w:iCs/>
          <w:spacing w:val="-4"/>
          <w:sz w:val="21"/>
          <w:szCs w:val="21"/>
        </w:rPr>
        <w:t xml:space="preserve"> </w:t>
      </w:r>
      <w:r w:rsidRPr="00316CEF">
        <w:rPr>
          <w:rFonts w:ascii="Abadi" w:hAnsi="Abadi"/>
          <w:i/>
          <w:iCs/>
          <w:sz w:val="21"/>
          <w:szCs w:val="21"/>
        </w:rPr>
        <w:t>a</w:t>
      </w:r>
      <w:r w:rsidRPr="00316CEF">
        <w:rPr>
          <w:rFonts w:ascii="Abadi" w:hAnsi="Abadi"/>
          <w:i/>
          <w:iCs/>
          <w:spacing w:val="-4"/>
          <w:sz w:val="21"/>
          <w:szCs w:val="21"/>
        </w:rPr>
        <w:t xml:space="preserve"> </w:t>
      </w:r>
      <w:r w:rsidRPr="00316CEF">
        <w:rPr>
          <w:rFonts w:ascii="Abadi" w:hAnsi="Abadi"/>
          <w:i/>
          <w:iCs/>
          <w:sz w:val="21"/>
          <w:szCs w:val="21"/>
        </w:rPr>
        <w:t>la Maternidad Digna del Estado de Guanajuato.</w:t>
      </w:r>
    </w:p>
    <w:p w14:paraId="7088CDD2" w14:textId="77777777" w:rsidR="006E3DF6" w:rsidRPr="00316CEF" w:rsidRDefault="006E3DF6" w:rsidP="006E3DF6">
      <w:pPr>
        <w:pStyle w:val="Textoindependiente"/>
        <w:spacing w:before="2"/>
        <w:rPr>
          <w:rFonts w:ascii="Abadi" w:hAnsi="Abadi"/>
          <w:b w:val="0"/>
          <w:bCs w:val="0"/>
          <w:sz w:val="21"/>
          <w:szCs w:val="21"/>
        </w:rPr>
      </w:pPr>
    </w:p>
    <w:p w14:paraId="4B4CD219" w14:textId="77777777" w:rsidR="006E3DF6" w:rsidRPr="00316CEF" w:rsidRDefault="006E3DF6" w:rsidP="0020196F">
      <w:pPr>
        <w:pStyle w:val="Textoindependiente"/>
        <w:spacing w:before="1"/>
        <w:ind w:left="1134" w:right="779"/>
        <w:rPr>
          <w:rFonts w:ascii="Abadi" w:hAnsi="Abadi"/>
          <w:b w:val="0"/>
          <w:bCs w:val="0"/>
          <w:sz w:val="21"/>
          <w:szCs w:val="21"/>
        </w:rPr>
      </w:pPr>
      <w:r w:rsidRPr="00316CEF">
        <w:rPr>
          <w:rFonts w:ascii="Abadi" w:hAnsi="Abadi"/>
          <w:b w:val="0"/>
          <w:bCs w:val="0"/>
          <w:sz w:val="21"/>
          <w:szCs w:val="21"/>
        </w:rPr>
        <w:t>En el mismo sentido es importante resaltar lo que establece el Comité Técnico del Consejo</w:t>
      </w:r>
      <w:r w:rsidRPr="00316CEF">
        <w:rPr>
          <w:rFonts w:ascii="Abadi" w:hAnsi="Abadi"/>
          <w:b w:val="0"/>
          <w:bCs w:val="0"/>
          <w:spacing w:val="-14"/>
          <w:sz w:val="21"/>
          <w:szCs w:val="21"/>
        </w:rPr>
        <w:t xml:space="preserve"> </w:t>
      </w:r>
      <w:r w:rsidRPr="00316CEF">
        <w:rPr>
          <w:rFonts w:ascii="Abadi" w:hAnsi="Abadi"/>
          <w:b w:val="0"/>
          <w:bCs w:val="0"/>
          <w:sz w:val="21"/>
          <w:szCs w:val="21"/>
        </w:rPr>
        <w:t>Nacional</w:t>
      </w:r>
      <w:r w:rsidRPr="00316CEF">
        <w:rPr>
          <w:rFonts w:ascii="Abadi" w:hAnsi="Abadi"/>
          <w:b w:val="0"/>
          <w:bCs w:val="0"/>
          <w:spacing w:val="-13"/>
          <w:sz w:val="21"/>
          <w:szCs w:val="21"/>
        </w:rPr>
        <w:t xml:space="preserve"> </w:t>
      </w:r>
      <w:r w:rsidRPr="00316CEF">
        <w:rPr>
          <w:rFonts w:ascii="Abadi" w:hAnsi="Abadi"/>
          <w:b w:val="0"/>
          <w:bCs w:val="0"/>
          <w:sz w:val="21"/>
          <w:szCs w:val="21"/>
        </w:rPr>
        <w:t>de</w:t>
      </w:r>
      <w:r w:rsidRPr="00316CEF">
        <w:rPr>
          <w:rFonts w:ascii="Abadi" w:hAnsi="Abadi"/>
          <w:b w:val="0"/>
          <w:bCs w:val="0"/>
          <w:spacing w:val="-12"/>
          <w:sz w:val="21"/>
          <w:szCs w:val="21"/>
        </w:rPr>
        <w:t xml:space="preserve"> </w:t>
      </w:r>
      <w:r w:rsidRPr="00316CEF">
        <w:rPr>
          <w:rFonts w:ascii="Abadi" w:hAnsi="Abadi"/>
          <w:b w:val="0"/>
          <w:bCs w:val="0"/>
          <w:sz w:val="21"/>
          <w:szCs w:val="21"/>
        </w:rPr>
        <w:t>Normalización</w:t>
      </w:r>
      <w:r w:rsidRPr="00316CEF">
        <w:rPr>
          <w:rFonts w:ascii="Abadi" w:hAnsi="Abadi"/>
          <w:b w:val="0"/>
          <w:bCs w:val="0"/>
          <w:spacing w:val="-12"/>
          <w:sz w:val="21"/>
          <w:szCs w:val="21"/>
        </w:rPr>
        <w:t xml:space="preserve"> </w:t>
      </w:r>
      <w:r w:rsidRPr="00316CEF">
        <w:rPr>
          <w:rFonts w:ascii="Abadi" w:hAnsi="Abadi"/>
          <w:b w:val="0"/>
          <w:bCs w:val="0"/>
          <w:sz w:val="21"/>
          <w:szCs w:val="21"/>
        </w:rPr>
        <w:t>y</w:t>
      </w:r>
      <w:r w:rsidRPr="00316CEF">
        <w:rPr>
          <w:rFonts w:ascii="Abadi" w:hAnsi="Abadi"/>
          <w:b w:val="0"/>
          <w:bCs w:val="0"/>
          <w:spacing w:val="-13"/>
          <w:sz w:val="21"/>
          <w:szCs w:val="21"/>
        </w:rPr>
        <w:t xml:space="preserve"> </w:t>
      </w:r>
      <w:r w:rsidRPr="00316CEF">
        <w:rPr>
          <w:rFonts w:ascii="Abadi" w:hAnsi="Abadi"/>
          <w:b w:val="0"/>
          <w:bCs w:val="0"/>
          <w:sz w:val="21"/>
          <w:szCs w:val="21"/>
        </w:rPr>
        <w:t>Certificación</w:t>
      </w:r>
      <w:r w:rsidRPr="00316CEF">
        <w:rPr>
          <w:rFonts w:ascii="Abadi" w:hAnsi="Abadi"/>
          <w:b w:val="0"/>
          <w:bCs w:val="0"/>
          <w:spacing w:val="-14"/>
          <w:sz w:val="21"/>
          <w:szCs w:val="21"/>
        </w:rPr>
        <w:t xml:space="preserve"> </w:t>
      </w:r>
      <w:r w:rsidRPr="00316CEF">
        <w:rPr>
          <w:rFonts w:ascii="Abadi" w:hAnsi="Abadi"/>
          <w:b w:val="0"/>
          <w:bCs w:val="0"/>
          <w:sz w:val="21"/>
          <w:szCs w:val="21"/>
        </w:rPr>
        <w:t>de</w:t>
      </w:r>
      <w:r w:rsidRPr="00316CEF">
        <w:rPr>
          <w:rFonts w:ascii="Abadi" w:hAnsi="Abadi"/>
          <w:b w:val="0"/>
          <w:bCs w:val="0"/>
          <w:spacing w:val="-14"/>
          <w:sz w:val="21"/>
          <w:szCs w:val="21"/>
        </w:rPr>
        <w:t xml:space="preserve"> </w:t>
      </w:r>
      <w:r w:rsidRPr="00316CEF">
        <w:rPr>
          <w:rFonts w:ascii="Abadi" w:hAnsi="Abadi"/>
          <w:b w:val="0"/>
          <w:bCs w:val="0"/>
          <w:sz w:val="21"/>
          <w:szCs w:val="21"/>
        </w:rPr>
        <w:t>Competencias</w:t>
      </w:r>
      <w:r w:rsidRPr="00316CEF">
        <w:rPr>
          <w:rFonts w:ascii="Abadi" w:hAnsi="Abadi"/>
          <w:b w:val="0"/>
          <w:bCs w:val="0"/>
          <w:spacing w:val="-13"/>
          <w:sz w:val="21"/>
          <w:szCs w:val="21"/>
        </w:rPr>
        <w:t xml:space="preserve"> </w:t>
      </w:r>
      <w:r w:rsidRPr="00316CEF">
        <w:rPr>
          <w:rFonts w:ascii="Abadi" w:hAnsi="Abadi"/>
          <w:b w:val="0"/>
          <w:bCs w:val="0"/>
          <w:sz w:val="21"/>
          <w:szCs w:val="21"/>
        </w:rPr>
        <w:t>Laborales</w:t>
      </w:r>
      <w:hyperlink w:anchor="_bookmark10" w:history="1">
        <w:r w:rsidRPr="00316CEF">
          <w:rPr>
            <w:rFonts w:ascii="Abadi" w:hAnsi="Abadi"/>
            <w:b w:val="0"/>
            <w:bCs w:val="0"/>
            <w:position w:val="8"/>
            <w:sz w:val="21"/>
            <w:szCs w:val="21"/>
            <w:vertAlign w:val="superscript"/>
          </w:rPr>
          <w:t>11</w:t>
        </w:r>
      </w:hyperlink>
      <w:r w:rsidRPr="00316CEF">
        <w:rPr>
          <w:rFonts w:ascii="Abadi" w:hAnsi="Abadi"/>
          <w:b w:val="0"/>
          <w:bCs w:val="0"/>
          <w:spacing w:val="64"/>
          <w:position w:val="8"/>
          <w:sz w:val="21"/>
          <w:szCs w:val="21"/>
        </w:rPr>
        <w:t xml:space="preserve"> </w:t>
      </w:r>
      <w:r w:rsidRPr="00316CEF">
        <w:rPr>
          <w:rFonts w:ascii="Abadi" w:hAnsi="Abadi"/>
          <w:b w:val="0"/>
          <w:bCs w:val="0"/>
          <w:sz w:val="21"/>
          <w:szCs w:val="21"/>
        </w:rPr>
        <w:t>al incluir dentro de los estándares de competencia el brindar acompañamiento profesional emocional como Doula a la mujer embarazada durante el nacimiento y el puerperio.</w:t>
      </w:r>
    </w:p>
    <w:p w14:paraId="5D24D6A2" w14:textId="77777777" w:rsidR="006E3DF6" w:rsidRPr="00316CEF" w:rsidRDefault="006E3DF6" w:rsidP="006E3DF6">
      <w:pPr>
        <w:pStyle w:val="Textoindependiente"/>
        <w:spacing w:before="4"/>
        <w:ind w:hanging="142"/>
        <w:rPr>
          <w:rFonts w:ascii="Abadi" w:hAnsi="Abadi"/>
          <w:b w:val="0"/>
          <w:bCs w:val="0"/>
          <w:sz w:val="21"/>
          <w:szCs w:val="21"/>
        </w:rPr>
      </w:pPr>
    </w:p>
    <w:p w14:paraId="694ADE9D" w14:textId="6F76CBFF" w:rsidR="006E3DF6" w:rsidRPr="00316CEF" w:rsidRDefault="006E3DF6" w:rsidP="006E3DF6">
      <w:pPr>
        <w:pStyle w:val="Textoindependiente"/>
        <w:ind w:left="1181"/>
        <w:rPr>
          <w:rFonts w:ascii="Abadi" w:hAnsi="Abadi"/>
          <w:b w:val="0"/>
          <w:bCs w:val="0"/>
          <w:sz w:val="21"/>
          <w:szCs w:val="21"/>
        </w:rPr>
      </w:pPr>
      <w:r w:rsidRPr="00316CEF">
        <w:rPr>
          <w:rFonts w:ascii="Abadi" w:hAnsi="Abadi"/>
          <w:b w:val="0"/>
          <w:bCs w:val="0"/>
          <w:sz w:val="21"/>
          <w:szCs w:val="21"/>
        </w:rPr>
        <w:t>La</w:t>
      </w:r>
      <w:r w:rsidRPr="00316CEF">
        <w:rPr>
          <w:rFonts w:ascii="Abadi" w:hAnsi="Abadi"/>
          <w:b w:val="0"/>
          <w:bCs w:val="0"/>
          <w:spacing w:val="-4"/>
          <w:sz w:val="21"/>
          <w:szCs w:val="21"/>
        </w:rPr>
        <w:t xml:space="preserve"> </w:t>
      </w:r>
      <w:r w:rsidRPr="00316CEF">
        <w:rPr>
          <w:rFonts w:ascii="Abadi" w:hAnsi="Abadi"/>
          <w:b w:val="0"/>
          <w:bCs w:val="0"/>
          <w:sz w:val="21"/>
          <w:szCs w:val="21"/>
        </w:rPr>
        <w:t>presente</w:t>
      </w:r>
      <w:r w:rsidRPr="00316CEF">
        <w:rPr>
          <w:rFonts w:ascii="Abadi" w:hAnsi="Abadi"/>
          <w:b w:val="0"/>
          <w:bCs w:val="0"/>
          <w:spacing w:val="-1"/>
          <w:sz w:val="21"/>
          <w:szCs w:val="21"/>
        </w:rPr>
        <w:t xml:space="preserve"> </w:t>
      </w:r>
      <w:r w:rsidRPr="00316CEF">
        <w:rPr>
          <w:rFonts w:ascii="Abadi" w:hAnsi="Abadi"/>
          <w:b w:val="0"/>
          <w:bCs w:val="0"/>
          <w:sz w:val="21"/>
          <w:szCs w:val="21"/>
        </w:rPr>
        <w:t>propuesta</w:t>
      </w:r>
      <w:r w:rsidRPr="00316CEF">
        <w:rPr>
          <w:rFonts w:ascii="Abadi" w:hAnsi="Abadi"/>
          <w:b w:val="0"/>
          <w:bCs w:val="0"/>
          <w:spacing w:val="-3"/>
          <w:sz w:val="21"/>
          <w:szCs w:val="21"/>
        </w:rPr>
        <w:t xml:space="preserve"> </w:t>
      </w:r>
      <w:r w:rsidRPr="00316CEF">
        <w:rPr>
          <w:rFonts w:ascii="Abadi" w:hAnsi="Abadi"/>
          <w:b w:val="0"/>
          <w:bCs w:val="0"/>
          <w:sz w:val="21"/>
          <w:szCs w:val="21"/>
        </w:rPr>
        <w:t>de</w:t>
      </w:r>
      <w:r w:rsidRPr="00316CEF">
        <w:rPr>
          <w:rFonts w:ascii="Abadi" w:hAnsi="Abadi"/>
          <w:b w:val="0"/>
          <w:bCs w:val="0"/>
          <w:spacing w:val="-3"/>
          <w:sz w:val="21"/>
          <w:szCs w:val="21"/>
        </w:rPr>
        <w:t xml:space="preserve"> </w:t>
      </w:r>
      <w:r w:rsidRPr="00316CEF">
        <w:rPr>
          <w:rFonts w:ascii="Abadi" w:hAnsi="Abadi"/>
          <w:b w:val="0"/>
          <w:bCs w:val="0"/>
          <w:sz w:val="21"/>
          <w:szCs w:val="21"/>
        </w:rPr>
        <w:t>Ley</w:t>
      </w:r>
      <w:r w:rsidRPr="00316CEF">
        <w:rPr>
          <w:rFonts w:ascii="Abadi" w:hAnsi="Abadi"/>
          <w:b w:val="0"/>
          <w:bCs w:val="0"/>
          <w:spacing w:val="-4"/>
          <w:sz w:val="21"/>
          <w:szCs w:val="21"/>
        </w:rPr>
        <w:t xml:space="preserve"> </w:t>
      </w:r>
      <w:r w:rsidRPr="00316CEF">
        <w:rPr>
          <w:rFonts w:ascii="Abadi" w:hAnsi="Abadi"/>
          <w:b w:val="0"/>
          <w:bCs w:val="0"/>
          <w:sz w:val="21"/>
          <w:szCs w:val="21"/>
        </w:rPr>
        <w:t>permitirá</w:t>
      </w:r>
      <w:r w:rsidRPr="00316CEF">
        <w:rPr>
          <w:rFonts w:ascii="Abadi" w:hAnsi="Abadi"/>
          <w:b w:val="0"/>
          <w:bCs w:val="0"/>
          <w:spacing w:val="-3"/>
          <w:sz w:val="21"/>
          <w:szCs w:val="21"/>
        </w:rPr>
        <w:t xml:space="preserve"> </w:t>
      </w:r>
      <w:r w:rsidRPr="00316CEF">
        <w:rPr>
          <w:rFonts w:ascii="Abadi" w:hAnsi="Abadi"/>
          <w:b w:val="0"/>
          <w:bCs w:val="0"/>
          <w:sz w:val="21"/>
          <w:szCs w:val="21"/>
        </w:rPr>
        <w:t>de</w:t>
      </w:r>
      <w:r w:rsidRPr="00316CEF">
        <w:rPr>
          <w:rFonts w:ascii="Abadi" w:hAnsi="Abadi"/>
          <w:b w:val="0"/>
          <w:bCs w:val="0"/>
          <w:spacing w:val="-3"/>
          <w:sz w:val="21"/>
          <w:szCs w:val="21"/>
        </w:rPr>
        <w:t xml:space="preserve"> </w:t>
      </w:r>
      <w:r w:rsidRPr="00316CEF">
        <w:rPr>
          <w:rFonts w:ascii="Abadi" w:hAnsi="Abadi"/>
          <w:b w:val="0"/>
          <w:bCs w:val="0"/>
          <w:sz w:val="21"/>
          <w:szCs w:val="21"/>
        </w:rPr>
        <w:t>manera</w:t>
      </w:r>
      <w:r w:rsidRPr="00316CEF">
        <w:rPr>
          <w:rFonts w:ascii="Abadi" w:hAnsi="Abadi"/>
          <w:b w:val="0"/>
          <w:bCs w:val="0"/>
          <w:spacing w:val="-3"/>
          <w:sz w:val="21"/>
          <w:szCs w:val="21"/>
        </w:rPr>
        <w:t xml:space="preserve"> </w:t>
      </w:r>
      <w:r w:rsidRPr="00316CEF">
        <w:rPr>
          <w:rFonts w:ascii="Abadi" w:hAnsi="Abadi"/>
          <w:b w:val="0"/>
          <w:bCs w:val="0"/>
          <w:spacing w:val="-2"/>
          <w:sz w:val="21"/>
          <w:szCs w:val="21"/>
        </w:rPr>
        <w:t>efectiva:</w:t>
      </w:r>
    </w:p>
    <w:p w14:paraId="784B1E19" w14:textId="77777777" w:rsidR="006E3DF6" w:rsidRPr="00316CEF" w:rsidRDefault="006E3DF6" w:rsidP="006E3DF6">
      <w:pPr>
        <w:autoSpaceDE w:val="0"/>
        <w:autoSpaceDN w:val="0"/>
        <w:adjustRightInd w:val="0"/>
        <w:ind w:left="1276" w:right="1161"/>
        <w:jc w:val="both"/>
        <w:rPr>
          <w:rFonts w:ascii="Abadi" w:hAnsi="Abadi" w:cs="ArialMT"/>
          <w:sz w:val="21"/>
          <w:szCs w:val="21"/>
          <w:vertAlign w:val="superscript"/>
          <w:lang w:val="es-ES_tradnl" w:eastAsia="es-ES_tradnl"/>
        </w:rPr>
      </w:pPr>
    </w:p>
    <w:p w14:paraId="74CEA8F4" w14:textId="77777777" w:rsidR="006E3DF6" w:rsidRPr="00316CEF" w:rsidRDefault="006E3DF6" w:rsidP="006E3DF6">
      <w:pPr>
        <w:autoSpaceDE w:val="0"/>
        <w:autoSpaceDN w:val="0"/>
        <w:adjustRightInd w:val="0"/>
        <w:ind w:left="1276" w:right="1161"/>
        <w:jc w:val="both"/>
        <w:rPr>
          <w:rFonts w:ascii="Abadi" w:hAnsi="Abadi" w:cs="ArialMT"/>
          <w:sz w:val="21"/>
          <w:szCs w:val="21"/>
          <w:lang w:val="es-ES_tradnl" w:eastAsia="es-ES_tradnl"/>
        </w:rPr>
      </w:pPr>
    </w:p>
    <w:p w14:paraId="760C7CE8" w14:textId="7ACE8576" w:rsidR="006E3DF6" w:rsidRPr="00081115" w:rsidRDefault="006E3DF6" w:rsidP="00081115">
      <w:pPr>
        <w:pStyle w:val="Prrafodelista"/>
        <w:widowControl w:val="0"/>
        <w:numPr>
          <w:ilvl w:val="0"/>
          <w:numId w:val="62"/>
        </w:numPr>
        <w:tabs>
          <w:tab w:val="left" w:pos="7922"/>
        </w:tabs>
        <w:autoSpaceDE w:val="0"/>
        <w:autoSpaceDN w:val="0"/>
        <w:ind w:right="779"/>
        <w:jc w:val="both"/>
        <w:rPr>
          <w:rFonts w:ascii="Abadi" w:hAnsi="Abadi" w:cs="Arial"/>
          <w:sz w:val="21"/>
          <w:szCs w:val="21"/>
        </w:rPr>
      </w:pPr>
      <w:r w:rsidRPr="00081115">
        <w:rPr>
          <w:rFonts w:ascii="Abadi" w:hAnsi="Abadi" w:cs="Arial"/>
          <w:sz w:val="21"/>
          <w:szCs w:val="21"/>
        </w:rPr>
        <w:t xml:space="preserve">Garantizar y  proteger  los  derechos de  la  mujer durante  el embarazo, </w:t>
      </w:r>
      <w:r w:rsidR="00081115">
        <w:rPr>
          <w:rFonts w:ascii="Abadi" w:hAnsi="Abadi" w:cs="Arial"/>
          <w:sz w:val="21"/>
          <w:szCs w:val="21"/>
        </w:rPr>
        <w:t xml:space="preserve"> </w:t>
      </w:r>
      <w:r w:rsidRPr="00081115">
        <w:rPr>
          <w:rFonts w:ascii="Abadi" w:hAnsi="Abadi" w:cs="Arial"/>
          <w:sz w:val="21"/>
          <w:szCs w:val="21"/>
        </w:rPr>
        <w:t>arto y puerperio, los derechos de las niñas y niños desde la gestación, durante el nacimiento y la primera infancia.</w:t>
      </w:r>
    </w:p>
    <w:p w14:paraId="5820B7D5" w14:textId="77777777" w:rsidR="006E3DF6" w:rsidRPr="00316CEF" w:rsidRDefault="006E3DF6" w:rsidP="0020196F">
      <w:pPr>
        <w:pStyle w:val="Textoindependiente"/>
        <w:ind w:right="779"/>
        <w:rPr>
          <w:rFonts w:ascii="Abadi" w:hAnsi="Abadi"/>
          <w:b w:val="0"/>
          <w:bCs w:val="0"/>
          <w:sz w:val="21"/>
          <w:szCs w:val="21"/>
        </w:rPr>
      </w:pPr>
    </w:p>
    <w:p w14:paraId="7A39416A" w14:textId="77777777" w:rsidR="006E3DF6" w:rsidRPr="00316CEF" w:rsidRDefault="006E3DF6" w:rsidP="0020196F">
      <w:pPr>
        <w:pStyle w:val="Prrafodelista"/>
        <w:widowControl w:val="0"/>
        <w:numPr>
          <w:ilvl w:val="0"/>
          <w:numId w:val="62"/>
        </w:numPr>
        <w:autoSpaceDE w:val="0"/>
        <w:autoSpaceDN w:val="0"/>
        <w:ind w:right="779"/>
        <w:jc w:val="both"/>
        <w:rPr>
          <w:rFonts w:ascii="Abadi" w:hAnsi="Abadi" w:cs="Arial"/>
          <w:sz w:val="21"/>
          <w:szCs w:val="21"/>
        </w:rPr>
      </w:pPr>
      <w:r w:rsidRPr="00316CEF">
        <w:rPr>
          <w:rFonts w:ascii="Abadi" w:hAnsi="Abadi" w:cs="Arial"/>
          <w:sz w:val="21"/>
          <w:szCs w:val="21"/>
        </w:rPr>
        <w:t xml:space="preserve">Que la mujer embarazada pueda ser acompañada </w:t>
      </w:r>
      <w:r w:rsidRPr="00316CEF">
        <w:rPr>
          <w:rFonts w:ascii="Abadi" w:hAnsi="Abadi" w:cs="Arial"/>
          <w:sz w:val="21"/>
          <w:szCs w:val="21"/>
        </w:rPr>
        <w:lastRenderedPageBreak/>
        <w:t>por una Doula, como aquella persona que generalmente es mujer, que informa y acompaña en el proceso de la maternidad, no interponiéndose en los actos médicos ni supliendo la función de las matronas o ginecólogos durante el parto. Su función principal es proporcionar apoyo emocional a la futura madre durante el parto y el puerperio, sin influir en sus decisiones, con total respeto a las decisiones de la mujer y a la relación que ésta tenga con sus familiares y quienes la asisten.</w:t>
      </w:r>
    </w:p>
    <w:p w14:paraId="018F73F3" w14:textId="77777777" w:rsidR="006E3DF6" w:rsidRPr="00316CEF" w:rsidRDefault="006E3DF6" w:rsidP="006E3DF6">
      <w:pPr>
        <w:pStyle w:val="Textoindependiente"/>
        <w:rPr>
          <w:rFonts w:ascii="Abadi" w:hAnsi="Abadi"/>
          <w:b w:val="0"/>
          <w:bCs w:val="0"/>
          <w:sz w:val="21"/>
          <w:szCs w:val="21"/>
        </w:rPr>
      </w:pPr>
    </w:p>
    <w:p w14:paraId="775FEF3D" w14:textId="77777777" w:rsidR="006E3DF6" w:rsidRPr="00316CEF" w:rsidRDefault="006E3DF6" w:rsidP="0020196F">
      <w:pPr>
        <w:pStyle w:val="Textoindependiente"/>
        <w:numPr>
          <w:ilvl w:val="0"/>
          <w:numId w:val="62"/>
        </w:numPr>
        <w:autoSpaceDE/>
        <w:autoSpaceDN/>
        <w:spacing w:before="16"/>
        <w:ind w:right="779"/>
        <w:rPr>
          <w:rFonts w:ascii="Abadi" w:hAnsi="Abadi"/>
          <w:b w:val="0"/>
          <w:bCs w:val="0"/>
          <w:sz w:val="21"/>
          <w:szCs w:val="21"/>
        </w:rPr>
      </w:pPr>
      <w:r w:rsidRPr="00316CEF">
        <w:rPr>
          <w:rFonts w:ascii="Abadi" w:hAnsi="Abadi"/>
          <w:b w:val="0"/>
          <w:bCs w:val="0"/>
          <w:sz w:val="21"/>
          <w:szCs w:val="21"/>
        </w:rPr>
        <w:t xml:space="preserve">Que la Secretaría de Salud del Estado adopte las medidas necesarias para que todas las mujeres puedan tener acceso a un parto respetado y seguro, que incluya las posibilidades </w:t>
      </w:r>
      <w:r w:rsidRPr="00316CEF">
        <w:rPr>
          <w:rFonts w:ascii="Abadi" w:hAnsi="Abadi"/>
          <w:b w:val="0"/>
          <w:bCs w:val="0"/>
          <w:sz w:val="21"/>
          <w:szCs w:val="21"/>
        </w:rPr>
        <w:t>de tomar decisiones informadas y libres de violencia, a fin de que durante el parto se respeten sus decisiones, necesidades</w:t>
      </w:r>
      <w:r w:rsidRPr="00316CEF">
        <w:rPr>
          <w:rFonts w:ascii="Abadi" w:hAnsi="Abadi"/>
          <w:b w:val="0"/>
          <w:bCs w:val="0"/>
          <w:spacing w:val="40"/>
          <w:sz w:val="21"/>
          <w:szCs w:val="21"/>
        </w:rPr>
        <w:t xml:space="preserve"> </w:t>
      </w:r>
      <w:r w:rsidRPr="00316CEF">
        <w:rPr>
          <w:rFonts w:ascii="Abadi" w:hAnsi="Abadi"/>
          <w:b w:val="0"/>
          <w:bCs w:val="0"/>
          <w:sz w:val="21"/>
          <w:szCs w:val="21"/>
        </w:rPr>
        <w:t>específicas</w:t>
      </w:r>
      <w:r w:rsidRPr="00316CEF">
        <w:rPr>
          <w:rFonts w:ascii="Abadi" w:hAnsi="Abadi"/>
          <w:b w:val="0"/>
          <w:bCs w:val="0"/>
          <w:spacing w:val="40"/>
          <w:sz w:val="21"/>
          <w:szCs w:val="21"/>
        </w:rPr>
        <w:t xml:space="preserve"> </w:t>
      </w:r>
      <w:r w:rsidRPr="00316CEF">
        <w:rPr>
          <w:rFonts w:ascii="Abadi" w:hAnsi="Abadi"/>
          <w:b w:val="0"/>
          <w:bCs w:val="0"/>
          <w:sz w:val="21"/>
          <w:szCs w:val="21"/>
        </w:rPr>
        <w:t>e</w:t>
      </w:r>
      <w:r w:rsidRPr="00316CEF">
        <w:rPr>
          <w:rFonts w:ascii="Abadi" w:hAnsi="Abadi"/>
          <w:b w:val="0"/>
          <w:bCs w:val="0"/>
          <w:spacing w:val="40"/>
          <w:sz w:val="21"/>
          <w:szCs w:val="21"/>
        </w:rPr>
        <w:t xml:space="preserve"> </w:t>
      </w:r>
      <w:r w:rsidRPr="00316CEF">
        <w:rPr>
          <w:rFonts w:ascii="Abadi" w:hAnsi="Abadi"/>
          <w:b w:val="0"/>
          <w:bCs w:val="0"/>
          <w:sz w:val="21"/>
          <w:szCs w:val="21"/>
        </w:rPr>
        <w:t>identidad</w:t>
      </w:r>
      <w:r w:rsidRPr="00316CEF">
        <w:rPr>
          <w:rFonts w:ascii="Abadi" w:hAnsi="Abadi"/>
          <w:b w:val="0"/>
          <w:bCs w:val="0"/>
          <w:spacing w:val="40"/>
          <w:sz w:val="21"/>
          <w:szCs w:val="21"/>
        </w:rPr>
        <w:t xml:space="preserve"> </w:t>
      </w:r>
      <w:r w:rsidRPr="00316CEF">
        <w:rPr>
          <w:rFonts w:ascii="Abadi" w:hAnsi="Abadi"/>
          <w:b w:val="0"/>
          <w:bCs w:val="0"/>
          <w:sz w:val="21"/>
          <w:szCs w:val="21"/>
        </w:rPr>
        <w:t>cultural,</w:t>
      </w:r>
      <w:r w:rsidRPr="00316CEF">
        <w:rPr>
          <w:rFonts w:ascii="Abadi" w:hAnsi="Abadi"/>
          <w:b w:val="0"/>
          <w:bCs w:val="0"/>
          <w:spacing w:val="40"/>
          <w:sz w:val="21"/>
          <w:szCs w:val="21"/>
        </w:rPr>
        <w:t xml:space="preserve"> </w:t>
      </w:r>
      <w:r w:rsidRPr="00316CEF">
        <w:rPr>
          <w:rFonts w:ascii="Abadi" w:hAnsi="Abadi"/>
          <w:b w:val="0"/>
          <w:bCs w:val="0"/>
          <w:sz w:val="21"/>
          <w:szCs w:val="21"/>
        </w:rPr>
        <w:t>evitando</w:t>
      </w:r>
      <w:r w:rsidRPr="00316CEF">
        <w:rPr>
          <w:rFonts w:ascii="Abadi" w:hAnsi="Abadi"/>
          <w:b w:val="0"/>
          <w:bCs w:val="0"/>
          <w:spacing w:val="40"/>
          <w:sz w:val="21"/>
          <w:szCs w:val="21"/>
        </w:rPr>
        <w:t xml:space="preserve"> </w:t>
      </w:r>
      <w:r w:rsidRPr="00316CEF">
        <w:rPr>
          <w:rFonts w:ascii="Abadi" w:hAnsi="Abadi"/>
          <w:b w:val="0"/>
          <w:bCs w:val="0"/>
          <w:sz w:val="21"/>
          <w:szCs w:val="21"/>
        </w:rPr>
        <w:t>toda</w:t>
      </w:r>
      <w:r w:rsidRPr="00316CEF">
        <w:rPr>
          <w:rFonts w:ascii="Abadi" w:hAnsi="Abadi"/>
          <w:b w:val="0"/>
          <w:bCs w:val="0"/>
          <w:spacing w:val="40"/>
          <w:sz w:val="21"/>
          <w:szCs w:val="21"/>
        </w:rPr>
        <w:t xml:space="preserve"> </w:t>
      </w:r>
      <w:r w:rsidRPr="00316CEF">
        <w:rPr>
          <w:rFonts w:ascii="Abadi" w:hAnsi="Abadi"/>
          <w:b w:val="0"/>
          <w:bCs w:val="0"/>
          <w:sz w:val="21"/>
          <w:szCs w:val="21"/>
        </w:rPr>
        <w:t>intervención médica</w:t>
      </w:r>
      <w:r w:rsidRPr="00316CEF">
        <w:rPr>
          <w:rFonts w:ascii="Abadi" w:hAnsi="Abadi"/>
          <w:b w:val="0"/>
          <w:bCs w:val="0"/>
          <w:spacing w:val="-11"/>
          <w:sz w:val="21"/>
          <w:szCs w:val="21"/>
        </w:rPr>
        <w:t xml:space="preserve"> </w:t>
      </w:r>
      <w:r w:rsidRPr="00316CEF">
        <w:rPr>
          <w:rFonts w:ascii="Abadi" w:hAnsi="Abadi"/>
          <w:b w:val="0"/>
          <w:bCs w:val="0"/>
          <w:sz w:val="21"/>
          <w:szCs w:val="21"/>
        </w:rPr>
        <w:t>no</w:t>
      </w:r>
      <w:r w:rsidRPr="00316CEF">
        <w:rPr>
          <w:rFonts w:ascii="Abadi" w:hAnsi="Abadi"/>
          <w:b w:val="0"/>
          <w:bCs w:val="0"/>
          <w:spacing w:val="-11"/>
          <w:sz w:val="21"/>
          <w:szCs w:val="21"/>
        </w:rPr>
        <w:t xml:space="preserve"> </w:t>
      </w:r>
      <w:r w:rsidRPr="00316CEF">
        <w:rPr>
          <w:rFonts w:ascii="Abadi" w:hAnsi="Abadi"/>
          <w:b w:val="0"/>
          <w:bCs w:val="0"/>
          <w:sz w:val="21"/>
          <w:szCs w:val="21"/>
        </w:rPr>
        <w:t>sustentada</w:t>
      </w:r>
      <w:r w:rsidRPr="00316CEF">
        <w:rPr>
          <w:rFonts w:ascii="Abadi" w:hAnsi="Abadi"/>
          <w:b w:val="0"/>
          <w:bCs w:val="0"/>
          <w:spacing w:val="-14"/>
          <w:sz w:val="21"/>
          <w:szCs w:val="21"/>
        </w:rPr>
        <w:t xml:space="preserve"> </w:t>
      </w:r>
      <w:r w:rsidRPr="00316CEF">
        <w:rPr>
          <w:rFonts w:ascii="Abadi" w:hAnsi="Abadi"/>
          <w:b w:val="0"/>
          <w:bCs w:val="0"/>
          <w:sz w:val="21"/>
          <w:szCs w:val="21"/>
        </w:rPr>
        <w:t>científicamente,</w:t>
      </w:r>
      <w:r w:rsidRPr="00316CEF">
        <w:rPr>
          <w:rFonts w:ascii="Abadi" w:hAnsi="Abadi"/>
          <w:b w:val="0"/>
          <w:bCs w:val="0"/>
          <w:spacing w:val="-12"/>
          <w:sz w:val="21"/>
          <w:szCs w:val="21"/>
        </w:rPr>
        <w:t xml:space="preserve"> </w:t>
      </w:r>
      <w:r w:rsidRPr="00316CEF">
        <w:rPr>
          <w:rFonts w:ascii="Abadi" w:hAnsi="Abadi"/>
          <w:b w:val="0"/>
          <w:bCs w:val="0"/>
          <w:sz w:val="21"/>
          <w:szCs w:val="21"/>
        </w:rPr>
        <w:t>innecesaria</w:t>
      </w:r>
      <w:r w:rsidRPr="00316CEF">
        <w:rPr>
          <w:rFonts w:ascii="Abadi" w:hAnsi="Abadi"/>
          <w:b w:val="0"/>
          <w:bCs w:val="0"/>
          <w:spacing w:val="-11"/>
          <w:sz w:val="21"/>
          <w:szCs w:val="21"/>
        </w:rPr>
        <w:t xml:space="preserve"> </w:t>
      </w:r>
      <w:r w:rsidRPr="00316CEF">
        <w:rPr>
          <w:rFonts w:ascii="Abadi" w:hAnsi="Abadi"/>
          <w:b w:val="0"/>
          <w:bCs w:val="0"/>
          <w:sz w:val="21"/>
          <w:szCs w:val="21"/>
        </w:rPr>
        <w:t>o</w:t>
      </w:r>
      <w:r w:rsidRPr="00316CEF">
        <w:rPr>
          <w:rFonts w:ascii="Abadi" w:hAnsi="Abadi"/>
          <w:b w:val="0"/>
          <w:bCs w:val="0"/>
          <w:spacing w:val="-11"/>
          <w:sz w:val="21"/>
          <w:szCs w:val="21"/>
        </w:rPr>
        <w:t xml:space="preserve"> </w:t>
      </w:r>
      <w:r w:rsidRPr="00316CEF">
        <w:rPr>
          <w:rFonts w:ascii="Abadi" w:hAnsi="Abadi"/>
          <w:b w:val="0"/>
          <w:bCs w:val="0"/>
          <w:sz w:val="21"/>
          <w:szCs w:val="21"/>
        </w:rPr>
        <w:t>excesiva</w:t>
      </w:r>
      <w:r w:rsidRPr="00316CEF">
        <w:rPr>
          <w:rFonts w:ascii="Abadi" w:hAnsi="Abadi"/>
          <w:b w:val="0"/>
          <w:bCs w:val="0"/>
          <w:spacing w:val="-11"/>
          <w:sz w:val="21"/>
          <w:szCs w:val="21"/>
        </w:rPr>
        <w:t xml:space="preserve"> </w:t>
      </w:r>
      <w:r w:rsidRPr="00316CEF">
        <w:rPr>
          <w:rFonts w:ascii="Abadi" w:hAnsi="Abadi"/>
          <w:b w:val="0"/>
          <w:bCs w:val="0"/>
          <w:sz w:val="21"/>
          <w:szCs w:val="21"/>
        </w:rPr>
        <w:t>y/o</w:t>
      </w:r>
      <w:r w:rsidRPr="00316CEF">
        <w:rPr>
          <w:rFonts w:ascii="Abadi" w:hAnsi="Abadi"/>
          <w:b w:val="0"/>
          <w:bCs w:val="0"/>
          <w:spacing w:val="-11"/>
          <w:sz w:val="21"/>
          <w:szCs w:val="21"/>
        </w:rPr>
        <w:t xml:space="preserve"> </w:t>
      </w:r>
      <w:r w:rsidRPr="00316CEF">
        <w:rPr>
          <w:rFonts w:ascii="Abadi" w:hAnsi="Abadi"/>
          <w:b w:val="0"/>
          <w:bCs w:val="0"/>
          <w:sz w:val="21"/>
          <w:szCs w:val="21"/>
        </w:rPr>
        <w:t>carente</w:t>
      </w:r>
      <w:r w:rsidRPr="00316CEF">
        <w:rPr>
          <w:rFonts w:ascii="Abadi" w:hAnsi="Abadi"/>
          <w:b w:val="0"/>
          <w:bCs w:val="0"/>
          <w:spacing w:val="-11"/>
          <w:sz w:val="21"/>
          <w:szCs w:val="21"/>
        </w:rPr>
        <w:t xml:space="preserve"> </w:t>
      </w:r>
      <w:r w:rsidRPr="00316CEF">
        <w:rPr>
          <w:rFonts w:ascii="Abadi" w:hAnsi="Abadi"/>
          <w:b w:val="0"/>
          <w:bCs w:val="0"/>
          <w:sz w:val="21"/>
          <w:szCs w:val="21"/>
        </w:rPr>
        <w:t>de evidencia científica.</w:t>
      </w:r>
    </w:p>
    <w:p w14:paraId="3669FFAE" w14:textId="77777777" w:rsidR="006E3DF6" w:rsidRPr="00316CEF" w:rsidRDefault="006E3DF6" w:rsidP="006E3DF6">
      <w:pPr>
        <w:pStyle w:val="Textoindependiente"/>
        <w:rPr>
          <w:rFonts w:ascii="Abadi" w:hAnsi="Abadi"/>
          <w:b w:val="0"/>
          <w:bCs w:val="0"/>
          <w:sz w:val="21"/>
          <w:szCs w:val="21"/>
        </w:rPr>
      </w:pPr>
    </w:p>
    <w:p w14:paraId="1B8299A5" w14:textId="426B61A1" w:rsidR="006E3DF6" w:rsidRPr="00316CEF" w:rsidRDefault="006E3DF6" w:rsidP="0020196F">
      <w:pPr>
        <w:pStyle w:val="Prrafodelista"/>
        <w:widowControl w:val="0"/>
        <w:numPr>
          <w:ilvl w:val="0"/>
          <w:numId w:val="62"/>
        </w:numPr>
        <w:tabs>
          <w:tab w:val="left" w:pos="1902"/>
        </w:tabs>
        <w:autoSpaceDE w:val="0"/>
        <w:autoSpaceDN w:val="0"/>
        <w:ind w:right="779"/>
        <w:jc w:val="both"/>
        <w:rPr>
          <w:rFonts w:ascii="Abadi" w:hAnsi="Abadi" w:cs="Arial"/>
          <w:sz w:val="21"/>
          <w:szCs w:val="21"/>
        </w:rPr>
      </w:pPr>
      <w:r w:rsidRPr="00316CEF">
        <w:rPr>
          <w:rFonts w:ascii="Abadi" w:hAnsi="Abadi" w:cs="Arial"/>
          <w:sz w:val="21"/>
          <w:szCs w:val="21"/>
        </w:rPr>
        <w:t>Garantizar la hora dorada con el fin de favorecer el contacto inmediato y permanente entre la madre y el recién nacido, así como el inicio de la lactancia materna exclusiva, además</w:t>
      </w:r>
      <w:r w:rsidR="0020196F">
        <w:rPr>
          <w:rFonts w:ascii="Abadi" w:hAnsi="Abadi" w:cs="Arial"/>
          <w:sz w:val="21"/>
          <w:szCs w:val="21"/>
        </w:rPr>
        <w:t xml:space="preserve"> </w:t>
      </w:r>
    </w:p>
    <w:p w14:paraId="7C4D03D6" w14:textId="77777777" w:rsidR="006E3DF6" w:rsidRPr="00316CEF" w:rsidRDefault="006E3DF6" w:rsidP="0020196F">
      <w:pPr>
        <w:pStyle w:val="Prrafodelista"/>
        <w:ind w:right="779"/>
        <w:jc w:val="both"/>
        <w:rPr>
          <w:rFonts w:ascii="Abadi" w:hAnsi="Abadi" w:cs="Arial"/>
          <w:sz w:val="21"/>
          <w:szCs w:val="21"/>
        </w:rPr>
      </w:pPr>
    </w:p>
    <w:p w14:paraId="31993216" w14:textId="77777777" w:rsidR="006E3DF6" w:rsidRPr="00316CEF" w:rsidRDefault="006E3DF6" w:rsidP="0020196F">
      <w:pPr>
        <w:pStyle w:val="Prrafodelista"/>
        <w:widowControl w:val="0"/>
        <w:tabs>
          <w:tab w:val="left" w:pos="1902"/>
        </w:tabs>
        <w:autoSpaceDE w:val="0"/>
        <w:autoSpaceDN w:val="0"/>
        <w:ind w:left="1901" w:right="779"/>
        <w:jc w:val="both"/>
        <w:rPr>
          <w:rFonts w:ascii="Abadi" w:hAnsi="Abadi" w:cs="Arial"/>
          <w:sz w:val="21"/>
          <w:szCs w:val="21"/>
        </w:rPr>
      </w:pPr>
      <w:r w:rsidRPr="00316CEF">
        <w:rPr>
          <w:rFonts w:ascii="Abadi" w:hAnsi="Abadi" w:cs="Arial"/>
          <w:sz w:val="21"/>
          <w:szCs w:val="21"/>
        </w:rPr>
        <w:t>el alojamiento conjunto de la persona recién nacida y de la madre en un mismo espacio, siempre que no exista riesgo de salud grave de alguno de los dos.</w:t>
      </w:r>
    </w:p>
    <w:p w14:paraId="5D234DE2" w14:textId="77777777" w:rsidR="006E3DF6" w:rsidRPr="00316CEF" w:rsidRDefault="006E3DF6" w:rsidP="006E3DF6">
      <w:pPr>
        <w:pStyle w:val="Textoindependiente"/>
        <w:rPr>
          <w:rFonts w:ascii="Abadi" w:hAnsi="Abadi"/>
          <w:b w:val="0"/>
          <w:bCs w:val="0"/>
          <w:sz w:val="21"/>
          <w:szCs w:val="21"/>
        </w:rPr>
      </w:pPr>
    </w:p>
    <w:p w14:paraId="2E6FB36A" w14:textId="77777777" w:rsidR="006E3DF6" w:rsidRPr="00316CEF" w:rsidRDefault="006E3DF6" w:rsidP="00A91595">
      <w:pPr>
        <w:pStyle w:val="Prrafodelista"/>
        <w:widowControl w:val="0"/>
        <w:numPr>
          <w:ilvl w:val="0"/>
          <w:numId w:val="62"/>
        </w:numPr>
        <w:autoSpaceDE w:val="0"/>
        <w:autoSpaceDN w:val="0"/>
        <w:ind w:right="779"/>
        <w:jc w:val="both"/>
        <w:rPr>
          <w:rFonts w:ascii="Abadi" w:hAnsi="Abadi" w:cs="Arial"/>
          <w:sz w:val="21"/>
          <w:szCs w:val="21"/>
        </w:rPr>
      </w:pPr>
      <w:r w:rsidRPr="00316CEF">
        <w:rPr>
          <w:rFonts w:ascii="Abadi" w:hAnsi="Abadi" w:cs="Arial"/>
          <w:sz w:val="21"/>
          <w:szCs w:val="21"/>
        </w:rPr>
        <w:t xml:space="preserve">La Secretaría </w:t>
      </w:r>
      <w:r w:rsidRPr="00316CEF">
        <w:rPr>
          <w:rFonts w:ascii="Abadi" w:hAnsi="Abadi" w:cs="Arial"/>
          <w:sz w:val="21"/>
          <w:szCs w:val="21"/>
        </w:rPr>
        <w:lastRenderedPageBreak/>
        <w:t>de Salud del Estado en coordinación con la Secretaría de Educación, impulsarán la capacitación permanente y obligatoria relativa al parto humanizado en las instituciones educativas públicas y privadas de formación de profesionales de la salud.</w:t>
      </w:r>
    </w:p>
    <w:p w14:paraId="0E42BAF5" w14:textId="77777777" w:rsidR="006E3DF6" w:rsidRPr="00316CEF" w:rsidRDefault="006E3DF6" w:rsidP="006E3DF6">
      <w:pPr>
        <w:pStyle w:val="Textoindependiente"/>
        <w:rPr>
          <w:rFonts w:ascii="Abadi" w:hAnsi="Abadi"/>
          <w:b w:val="0"/>
          <w:bCs w:val="0"/>
          <w:sz w:val="21"/>
          <w:szCs w:val="21"/>
        </w:rPr>
      </w:pPr>
    </w:p>
    <w:p w14:paraId="310B0D7D" w14:textId="77777777" w:rsidR="006E3DF6" w:rsidRPr="00316CEF" w:rsidRDefault="006E3DF6" w:rsidP="00081115">
      <w:pPr>
        <w:pStyle w:val="Prrafodelista"/>
        <w:widowControl w:val="0"/>
        <w:numPr>
          <w:ilvl w:val="0"/>
          <w:numId w:val="62"/>
        </w:numPr>
        <w:autoSpaceDE w:val="0"/>
        <w:autoSpaceDN w:val="0"/>
        <w:ind w:right="779"/>
        <w:jc w:val="both"/>
        <w:rPr>
          <w:rFonts w:ascii="Abadi" w:hAnsi="Abadi" w:cs="Arial"/>
          <w:sz w:val="21"/>
          <w:szCs w:val="21"/>
        </w:rPr>
      </w:pPr>
      <w:r w:rsidRPr="00316CEF">
        <w:rPr>
          <w:rFonts w:ascii="Abadi" w:hAnsi="Abadi" w:cs="Arial"/>
          <w:sz w:val="21"/>
          <w:szCs w:val="21"/>
        </w:rPr>
        <w:t xml:space="preserve">Las autoridades estatales y municipales del Estado en sus respectivos ámbitos de competencia, promoverán la calidad de la atención prenatal desde el periodo preconcepcional para alcanzar la maternidad digna y segura, para lo cual desarrollarán información sobre planificación familiar, atención preconcepcional, prenatal, parto limpio y seguro, puerperio y los cuidados obstétricos </w:t>
      </w:r>
      <w:r w:rsidRPr="00316CEF">
        <w:rPr>
          <w:rFonts w:ascii="Abadi" w:hAnsi="Abadi" w:cs="Arial"/>
          <w:sz w:val="21"/>
          <w:szCs w:val="21"/>
        </w:rPr>
        <w:t>esenciales, lo cual permitirá a la identificación oportuna de posibles riesgos en una fase temprana y por lo tanto establecer medidas preventivas, o bien, el tratamiento correspondiente con mínimas secuelas y evolución satisfactoria.</w:t>
      </w:r>
    </w:p>
    <w:p w14:paraId="10114F00" w14:textId="77777777" w:rsidR="006E3DF6" w:rsidRPr="00316CEF" w:rsidRDefault="006E3DF6" w:rsidP="006E3DF6">
      <w:pPr>
        <w:pStyle w:val="Textoindependiente"/>
        <w:spacing w:before="9"/>
        <w:rPr>
          <w:rFonts w:ascii="Abadi" w:hAnsi="Abadi"/>
          <w:b w:val="0"/>
          <w:bCs w:val="0"/>
          <w:sz w:val="21"/>
          <w:szCs w:val="21"/>
        </w:rPr>
      </w:pPr>
    </w:p>
    <w:p w14:paraId="03107DA2" w14:textId="77777777" w:rsidR="006E3DF6" w:rsidRPr="00316CEF" w:rsidRDefault="006E3DF6" w:rsidP="00A91595">
      <w:pPr>
        <w:pStyle w:val="Prrafodelista"/>
        <w:widowControl w:val="0"/>
        <w:numPr>
          <w:ilvl w:val="0"/>
          <w:numId w:val="62"/>
        </w:numPr>
        <w:autoSpaceDE w:val="0"/>
        <w:autoSpaceDN w:val="0"/>
        <w:spacing w:before="1"/>
        <w:ind w:right="779"/>
        <w:jc w:val="both"/>
        <w:rPr>
          <w:rFonts w:ascii="Abadi" w:hAnsi="Abadi" w:cs="Arial"/>
          <w:sz w:val="21"/>
          <w:szCs w:val="21"/>
        </w:rPr>
      </w:pPr>
      <w:r w:rsidRPr="00316CEF">
        <w:rPr>
          <w:rFonts w:ascii="Abadi" w:hAnsi="Abadi" w:cs="Arial"/>
          <w:sz w:val="21"/>
          <w:szCs w:val="21"/>
        </w:rPr>
        <w:t>Promoción de campañas de difusión para abstención de uso de sustancias adictivas y dañinas; atención a la mujer embarazada menor a quince años, así como aquellas diagnosticada con síndrome de inmunodeficiencia adquirida; los derechos de embarazadas sujetas a prisión preventiva.</w:t>
      </w:r>
    </w:p>
    <w:p w14:paraId="2AB06008" w14:textId="77777777" w:rsidR="006E3DF6" w:rsidRPr="00316CEF" w:rsidRDefault="006E3DF6" w:rsidP="006E3DF6">
      <w:pPr>
        <w:pStyle w:val="Textoindependiente"/>
        <w:rPr>
          <w:rFonts w:ascii="Abadi" w:hAnsi="Abadi"/>
          <w:b w:val="0"/>
          <w:bCs w:val="0"/>
          <w:sz w:val="21"/>
          <w:szCs w:val="21"/>
        </w:rPr>
      </w:pPr>
    </w:p>
    <w:p w14:paraId="4B60E4E1" w14:textId="77777777" w:rsidR="006E3DF6" w:rsidRPr="00316CEF" w:rsidRDefault="006E3DF6" w:rsidP="00A91595">
      <w:pPr>
        <w:pStyle w:val="Prrafodelista"/>
        <w:widowControl w:val="0"/>
        <w:numPr>
          <w:ilvl w:val="0"/>
          <w:numId w:val="62"/>
        </w:numPr>
        <w:tabs>
          <w:tab w:val="left" w:pos="1902"/>
        </w:tabs>
        <w:autoSpaceDE w:val="0"/>
        <w:autoSpaceDN w:val="0"/>
        <w:ind w:right="779" w:hanging="361"/>
        <w:jc w:val="both"/>
        <w:rPr>
          <w:rFonts w:ascii="Abadi" w:hAnsi="Abadi" w:cs="Arial"/>
          <w:sz w:val="21"/>
          <w:szCs w:val="21"/>
        </w:rPr>
      </w:pPr>
      <w:r w:rsidRPr="00316CEF">
        <w:rPr>
          <w:rFonts w:ascii="Abadi" w:hAnsi="Abadi" w:cs="Arial"/>
          <w:sz w:val="21"/>
          <w:szCs w:val="21"/>
        </w:rPr>
        <w:t>Los Derechos en relación con la primera infancia.</w:t>
      </w:r>
    </w:p>
    <w:p w14:paraId="5F3971A4" w14:textId="77777777" w:rsidR="006E3DF6" w:rsidRPr="00316CEF" w:rsidRDefault="006E3DF6" w:rsidP="006E3DF6">
      <w:pPr>
        <w:pStyle w:val="Prrafodelista"/>
        <w:widowControl w:val="0"/>
        <w:tabs>
          <w:tab w:val="left" w:pos="1902"/>
        </w:tabs>
        <w:autoSpaceDE w:val="0"/>
        <w:autoSpaceDN w:val="0"/>
        <w:ind w:left="1901"/>
        <w:jc w:val="both"/>
        <w:rPr>
          <w:rFonts w:ascii="Abadi" w:hAnsi="Abadi" w:cs="Arial"/>
          <w:sz w:val="21"/>
          <w:szCs w:val="21"/>
        </w:rPr>
      </w:pPr>
    </w:p>
    <w:p w14:paraId="39C97B9E" w14:textId="77777777" w:rsidR="006E3DF6" w:rsidRPr="00316CEF" w:rsidRDefault="006E3DF6" w:rsidP="00A91595">
      <w:pPr>
        <w:pStyle w:val="Prrafodelista"/>
        <w:widowControl w:val="0"/>
        <w:numPr>
          <w:ilvl w:val="0"/>
          <w:numId w:val="62"/>
        </w:numPr>
        <w:autoSpaceDE w:val="0"/>
        <w:autoSpaceDN w:val="0"/>
        <w:ind w:right="779"/>
        <w:jc w:val="both"/>
        <w:rPr>
          <w:rFonts w:ascii="Abadi" w:hAnsi="Abadi" w:cs="Arial"/>
          <w:sz w:val="21"/>
          <w:szCs w:val="21"/>
        </w:rPr>
      </w:pPr>
      <w:r w:rsidRPr="00316CEF">
        <w:rPr>
          <w:rFonts w:ascii="Abadi" w:hAnsi="Abadi" w:cs="Arial"/>
          <w:sz w:val="21"/>
          <w:szCs w:val="21"/>
        </w:rPr>
        <w:t xml:space="preserve">El establecimiento de una red </w:t>
      </w:r>
      <w:r w:rsidRPr="00316CEF">
        <w:rPr>
          <w:rFonts w:ascii="Abadi" w:hAnsi="Abadi" w:cs="Arial"/>
          <w:sz w:val="21"/>
          <w:szCs w:val="21"/>
        </w:rPr>
        <w:lastRenderedPageBreak/>
        <w:t>de apoyo a la maternidad cuyo objeto será reunir a las organizaciones públicas y privadas para que brinden asesoría con base a evidencia científica y apoyo a las mujeres para superar cualquier conflicto que se les presente durante y después del embarazo.</w:t>
      </w:r>
    </w:p>
    <w:p w14:paraId="01982A7A" w14:textId="77777777" w:rsidR="006E3DF6" w:rsidRPr="00316CEF" w:rsidRDefault="006E3DF6" w:rsidP="006E3DF6">
      <w:pPr>
        <w:pStyle w:val="Textoindependiente"/>
        <w:rPr>
          <w:rFonts w:ascii="Abadi" w:hAnsi="Abadi"/>
          <w:b w:val="0"/>
          <w:bCs w:val="0"/>
          <w:sz w:val="21"/>
          <w:szCs w:val="21"/>
        </w:rPr>
      </w:pPr>
    </w:p>
    <w:p w14:paraId="45A24823" w14:textId="77777777" w:rsidR="006E3DF6" w:rsidRPr="00316CEF" w:rsidRDefault="006E3DF6" w:rsidP="006E3DF6">
      <w:pPr>
        <w:pStyle w:val="Textoindependiente"/>
        <w:spacing w:before="18"/>
        <w:ind w:left="1181" w:right="1176"/>
        <w:rPr>
          <w:rFonts w:ascii="Abadi" w:hAnsi="Abadi"/>
          <w:b w:val="0"/>
          <w:bCs w:val="0"/>
          <w:sz w:val="21"/>
          <w:szCs w:val="21"/>
        </w:rPr>
      </w:pPr>
      <w:r w:rsidRPr="00316CEF">
        <w:rPr>
          <w:rFonts w:ascii="Abadi" w:hAnsi="Abadi"/>
          <w:b w:val="0"/>
          <w:bCs w:val="0"/>
          <w:sz w:val="21"/>
          <w:szCs w:val="21"/>
        </w:rPr>
        <w:t>Con esta iniciativa, estaríamos contribuyendo al cumplimiento de la “Agenda 2030 para el Desarrollo Sostenible” de la Organización de las Naciones Unidas, a través de su objetivo 3 “</w:t>
      </w:r>
      <w:r w:rsidRPr="00316CEF">
        <w:rPr>
          <w:rFonts w:ascii="Abadi" w:hAnsi="Abadi"/>
          <w:sz w:val="21"/>
          <w:szCs w:val="21"/>
        </w:rPr>
        <w:t>Salud y Bienestar</w:t>
      </w:r>
      <w:r w:rsidRPr="00316CEF">
        <w:rPr>
          <w:rFonts w:ascii="Abadi" w:hAnsi="Abadi"/>
          <w:b w:val="0"/>
          <w:bCs w:val="0"/>
          <w:sz w:val="21"/>
          <w:szCs w:val="21"/>
        </w:rPr>
        <w:t>” con la finalidad de garantizar una vida sana y promover el bienestar para todos en todas las edades, así como el objetivo 10 “</w:t>
      </w:r>
      <w:r w:rsidRPr="00316CEF">
        <w:rPr>
          <w:rFonts w:ascii="Abadi" w:hAnsi="Abadi"/>
          <w:sz w:val="21"/>
          <w:szCs w:val="21"/>
        </w:rPr>
        <w:t>Reducción de las Desigualdades</w:t>
      </w:r>
      <w:r w:rsidRPr="00316CEF">
        <w:rPr>
          <w:rFonts w:ascii="Abadi" w:hAnsi="Abadi"/>
          <w:b w:val="0"/>
          <w:bCs w:val="0"/>
          <w:sz w:val="21"/>
          <w:szCs w:val="21"/>
        </w:rPr>
        <w:t>”</w:t>
      </w:r>
      <w:hyperlink w:anchor="_bookmark11" w:history="1">
        <w:r w:rsidRPr="00316CEF">
          <w:rPr>
            <w:rFonts w:ascii="Abadi" w:hAnsi="Abadi"/>
            <w:b w:val="0"/>
            <w:bCs w:val="0"/>
            <w:sz w:val="21"/>
            <w:szCs w:val="21"/>
            <w:vertAlign w:val="superscript"/>
          </w:rPr>
          <w:t>12</w:t>
        </w:r>
      </w:hyperlink>
      <w:r w:rsidRPr="00316CEF">
        <w:rPr>
          <w:rFonts w:ascii="Abadi" w:hAnsi="Abadi"/>
          <w:b w:val="0"/>
          <w:bCs w:val="0"/>
          <w:sz w:val="21"/>
          <w:szCs w:val="21"/>
        </w:rPr>
        <w:t xml:space="preserve"> avanzando en su meta “Potenciar y promover la inclusión social, económica y política de todos, independientemente de sus edad, sexo, </w:t>
      </w:r>
      <w:r w:rsidRPr="00316CEF">
        <w:rPr>
          <w:rFonts w:ascii="Abadi" w:hAnsi="Abadi"/>
          <w:b w:val="0"/>
          <w:bCs w:val="0"/>
          <w:sz w:val="21"/>
          <w:szCs w:val="21"/>
        </w:rPr>
        <w:t>discapacidad, raza, etnia, origen, religión o situación económica u otra condición”; así como su objetivo 16 “</w:t>
      </w:r>
      <w:r w:rsidRPr="00316CEF">
        <w:rPr>
          <w:rFonts w:ascii="Abadi" w:hAnsi="Abadi"/>
          <w:sz w:val="21"/>
          <w:szCs w:val="21"/>
        </w:rPr>
        <w:t>Paz, Justicia e Instituciones Sólidas</w:t>
      </w:r>
      <w:r w:rsidRPr="00316CEF">
        <w:rPr>
          <w:rFonts w:ascii="Abadi" w:hAnsi="Abadi"/>
          <w:b w:val="0"/>
          <w:bCs w:val="0"/>
          <w:sz w:val="21"/>
          <w:szCs w:val="21"/>
        </w:rPr>
        <w:t>” a través de su meta “Promover sociedades pacíficas e inclusivas para el desarrollo sostenible</w:t>
      </w:r>
      <w:hyperlink w:anchor="_bookmark12" w:history="1">
        <w:r w:rsidRPr="00316CEF">
          <w:rPr>
            <w:rFonts w:ascii="Abadi" w:hAnsi="Abadi"/>
            <w:b w:val="0"/>
            <w:bCs w:val="0"/>
            <w:sz w:val="21"/>
            <w:szCs w:val="21"/>
            <w:vertAlign w:val="superscript"/>
          </w:rPr>
          <w:t>13</w:t>
        </w:r>
      </w:hyperlink>
      <w:r w:rsidRPr="00316CEF">
        <w:rPr>
          <w:rFonts w:ascii="Abadi" w:hAnsi="Abadi"/>
          <w:b w:val="0"/>
          <w:bCs w:val="0"/>
          <w:sz w:val="21"/>
          <w:szCs w:val="21"/>
          <w:vertAlign w:val="superscript"/>
        </w:rPr>
        <w:t>.</w:t>
      </w:r>
    </w:p>
    <w:p w14:paraId="7DB63AEF" w14:textId="77777777" w:rsidR="006E3DF6" w:rsidRPr="00316CEF" w:rsidRDefault="006E3DF6" w:rsidP="006E3DF6">
      <w:pPr>
        <w:pStyle w:val="Textoindependiente"/>
        <w:spacing w:before="4"/>
        <w:rPr>
          <w:rFonts w:ascii="Abadi" w:hAnsi="Abadi"/>
          <w:b w:val="0"/>
          <w:bCs w:val="0"/>
          <w:sz w:val="21"/>
          <w:szCs w:val="21"/>
        </w:rPr>
      </w:pPr>
    </w:p>
    <w:p w14:paraId="52FFCE6C" w14:textId="77777777" w:rsidR="006E3DF6" w:rsidRPr="00316CEF" w:rsidRDefault="006E3DF6" w:rsidP="006E3DF6">
      <w:pPr>
        <w:pStyle w:val="Textoindependiente"/>
        <w:ind w:left="1181" w:right="1177"/>
        <w:rPr>
          <w:rFonts w:ascii="Abadi" w:hAnsi="Abadi"/>
          <w:b w:val="0"/>
          <w:bCs w:val="0"/>
          <w:sz w:val="21"/>
          <w:szCs w:val="21"/>
        </w:rPr>
      </w:pPr>
      <w:r w:rsidRPr="00316CEF">
        <w:rPr>
          <w:rFonts w:ascii="Abadi" w:hAnsi="Abadi"/>
          <w:b w:val="0"/>
          <w:bCs w:val="0"/>
          <w:sz w:val="21"/>
          <w:szCs w:val="21"/>
        </w:rPr>
        <w:t>Con la presente iniciativa seriamos de los primeros estados en la República en legislar al respecto, como lo tiene el estado de Nuevo León en su legislación vigente y en otros estados que cuentan con iniciativas presentadas ante sus Congresos Locales mismas que se encuentran en análisis y trámite legislativo.</w:t>
      </w:r>
    </w:p>
    <w:p w14:paraId="3A9ED8C8" w14:textId="77777777" w:rsidR="006E3DF6" w:rsidRPr="00316CEF" w:rsidRDefault="006E3DF6" w:rsidP="006E3DF6">
      <w:pPr>
        <w:pStyle w:val="Textoindependiente"/>
        <w:ind w:left="709" w:right="594"/>
        <w:rPr>
          <w:rFonts w:ascii="Abadi" w:hAnsi="Abadi"/>
          <w:b w:val="0"/>
          <w:bCs w:val="0"/>
          <w:sz w:val="21"/>
          <w:szCs w:val="21"/>
          <w:lang w:val="es-MX"/>
        </w:rPr>
      </w:pPr>
      <w:r w:rsidRPr="00316CEF">
        <w:rPr>
          <w:rFonts w:ascii="Abadi" w:hAnsi="Abadi"/>
          <w:b w:val="0"/>
          <w:bCs w:val="0"/>
          <w:sz w:val="21"/>
          <w:szCs w:val="21"/>
          <w:lang w:val="es-MX"/>
        </w:rPr>
        <w:t xml:space="preserve">         (…) »</w:t>
      </w:r>
    </w:p>
    <w:p w14:paraId="7AEF386F" w14:textId="77777777" w:rsidR="006E3DF6" w:rsidRDefault="006E3DF6" w:rsidP="006E3DF6">
      <w:pPr>
        <w:pStyle w:val="Textoindependiente"/>
        <w:tabs>
          <w:tab w:val="left" w:pos="1134"/>
          <w:tab w:val="left" w:pos="1418"/>
          <w:tab w:val="left" w:pos="7938"/>
          <w:tab w:val="left" w:pos="8080"/>
        </w:tabs>
        <w:ind w:right="27" w:firstLine="709"/>
        <w:rPr>
          <w:rFonts w:ascii="Abadi" w:eastAsia="SimSun" w:hAnsi="Abadi"/>
          <w:b w:val="0"/>
          <w:sz w:val="21"/>
          <w:szCs w:val="21"/>
        </w:rPr>
      </w:pPr>
    </w:p>
    <w:p w14:paraId="4654FAFA" w14:textId="77777777" w:rsidR="006E3DF6" w:rsidRPr="00316CEF" w:rsidRDefault="006E3DF6" w:rsidP="006E3DF6">
      <w:pPr>
        <w:pStyle w:val="Textoindependiente"/>
        <w:tabs>
          <w:tab w:val="left" w:pos="1134"/>
          <w:tab w:val="left" w:pos="1418"/>
          <w:tab w:val="left" w:pos="7938"/>
          <w:tab w:val="left" w:pos="8080"/>
        </w:tabs>
        <w:ind w:right="27" w:firstLine="709"/>
        <w:rPr>
          <w:rFonts w:ascii="Abadi" w:eastAsia="SimSun" w:hAnsi="Abadi"/>
          <w:b w:val="0"/>
          <w:sz w:val="21"/>
          <w:szCs w:val="21"/>
        </w:rPr>
      </w:pPr>
      <w:r w:rsidRPr="00316CEF">
        <w:rPr>
          <w:rFonts w:ascii="Abadi" w:eastAsia="SimSun" w:hAnsi="Abadi"/>
          <w:b w:val="0"/>
          <w:sz w:val="21"/>
          <w:szCs w:val="21"/>
        </w:rPr>
        <w:t>Ahora bien, como fue mencionado en párrafos que anteceden, se recibió la opinión consolidada emitida por la Procuraduría de Protección de Niñas, Niños y Adolescentes, las secretaría de Desarrollo Social y Humano, de Educación, de Salud, el Sistema para el Desarrollo Integral de la Familia y la Coordinación General Jurídica del Gobierno del Estado, en la que refieren:</w:t>
      </w:r>
    </w:p>
    <w:p w14:paraId="452D1E04" w14:textId="77777777" w:rsidR="006E3DF6" w:rsidRPr="00316CEF" w:rsidRDefault="006E3DF6" w:rsidP="006E3DF6">
      <w:pPr>
        <w:ind w:left="2433" w:right="594" w:hanging="732"/>
        <w:jc w:val="both"/>
        <w:rPr>
          <w:rFonts w:ascii="Abadi" w:hAnsi="Abadi" w:cs="Arial"/>
          <w:color w:val="18161F"/>
          <w:sz w:val="21"/>
          <w:szCs w:val="21"/>
          <w:lang w:val="es-MX"/>
        </w:rPr>
      </w:pPr>
    </w:p>
    <w:p w14:paraId="6EE54715" w14:textId="77777777" w:rsidR="006E3DF6" w:rsidRPr="00316CEF" w:rsidRDefault="006E3DF6" w:rsidP="006E3DF6">
      <w:pPr>
        <w:tabs>
          <w:tab w:val="left" w:pos="1134"/>
        </w:tabs>
        <w:ind w:right="594"/>
        <w:jc w:val="both"/>
        <w:rPr>
          <w:rFonts w:ascii="Abadi" w:hAnsi="Abadi" w:cs="Arial"/>
          <w:color w:val="18161F"/>
          <w:sz w:val="21"/>
          <w:szCs w:val="21"/>
          <w:lang w:val="es-MX"/>
        </w:rPr>
      </w:pPr>
      <w:r w:rsidRPr="00316CEF">
        <w:rPr>
          <w:rFonts w:ascii="Abadi" w:hAnsi="Abadi" w:cs="Century Gothic"/>
          <w:sz w:val="21"/>
          <w:szCs w:val="21"/>
          <w:lang w:val="es-ES_tradnl" w:eastAsia="es-ES_tradnl"/>
        </w:rPr>
        <w:t xml:space="preserve">                 «</w:t>
      </w:r>
      <w:r w:rsidRPr="00316CEF">
        <w:rPr>
          <w:rFonts w:ascii="Abadi" w:hAnsi="Abadi"/>
          <w:color w:val="0F0F0F"/>
          <w:w w:val="85"/>
          <w:sz w:val="21"/>
          <w:szCs w:val="21"/>
        </w:rPr>
        <w:t xml:space="preserve"> </w:t>
      </w:r>
      <w:r w:rsidRPr="00316CEF">
        <w:rPr>
          <w:rFonts w:ascii="Abadi" w:hAnsi="Abadi" w:cs="Arial"/>
          <w:color w:val="18161F"/>
          <w:sz w:val="21"/>
          <w:szCs w:val="21"/>
          <w:lang w:val="es-MX"/>
        </w:rPr>
        <w:t>(…)</w:t>
      </w:r>
    </w:p>
    <w:p w14:paraId="6CE4E357" w14:textId="77777777" w:rsidR="006E3DF6" w:rsidRPr="00316CEF" w:rsidRDefault="006E3DF6" w:rsidP="006E3DF6">
      <w:pPr>
        <w:ind w:left="2433" w:right="594" w:hanging="1724"/>
        <w:jc w:val="both"/>
        <w:rPr>
          <w:rFonts w:ascii="Abadi" w:hAnsi="Abadi" w:cs="Arial"/>
          <w:color w:val="18161F"/>
          <w:sz w:val="21"/>
          <w:szCs w:val="21"/>
          <w:lang w:val="es-MX"/>
        </w:rPr>
      </w:pPr>
    </w:p>
    <w:p w14:paraId="23F28468" w14:textId="77777777" w:rsidR="006E3DF6" w:rsidRPr="00316CEF" w:rsidRDefault="006E3DF6" w:rsidP="006E3DF6">
      <w:pPr>
        <w:pStyle w:val="Ttulo1"/>
        <w:tabs>
          <w:tab w:val="left" w:pos="1134"/>
        </w:tabs>
        <w:spacing w:before="1"/>
        <w:ind w:right="1302"/>
        <w:jc w:val="both"/>
        <w:rPr>
          <w:rFonts w:ascii="Abadi" w:hAnsi="Abadi"/>
          <w:sz w:val="21"/>
          <w:szCs w:val="21"/>
        </w:rPr>
      </w:pPr>
      <w:r w:rsidRPr="00316CEF">
        <w:rPr>
          <w:rFonts w:ascii="Abadi" w:hAnsi="Abadi"/>
          <w:spacing w:val="-2"/>
          <w:sz w:val="21"/>
          <w:szCs w:val="21"/>
        </w:rPr>
        <w:t xml:space="preserve">       2.     Introducción.</w:t>
      </w:r>
    </w:p>
    <w:p w14:paraId="29CE50BD" w14:textId="77777777" w:rsidR="006E3DF6" w:rsidRPr="00316CEF" w:rsidRDefault="006E3DF6" w:rsidP="006E3DF6">
      <w:pPr>
        <w:pStyle w:val="Prrafodelista"/>
        <w:widowControl w:val="0"/>
        <w:numPr>
          <w:ilvl w:val="1"/>
          <w:numId w:val="64"/>
        </w:numPr>
        <w:tabs>
          <w:tab w:val="left" w:pos="851"/>
          <w:tab w:val="left" w:pos="1134"/>
          <w:tab w:val="left" w:pos="1701"/>
        </w:tabs>
        <w:autoSpaceDE w:val="0"/>
        <w:autoSpaceDN w:val="0"/>
        <w:spacing w:before="40"/>
        <w:ind w:firstLine="774"/>
        <w:jc w:val="both"/>
        <w:rPr>
          <w:rFonts w:ascii="Abadi" w:hAnsi="Abadi"/>
          <w:b/>
          <w:sz w:val="21"/>
          <w:szCs w:val="21"/>
        </w:rPr>
      </w:pPr>
      <w:r w:rsidRPr="00316CEF">
        <w:rPr>
          <w:rFonts w:ascii="Abadi" w:hAnsi="Abadi"/>
          <w:b/>
          <w:sz w:val="21"/>
          <w:szCs w:val="21"/>
        </w:rPr>
        <w:t>Ámbito</w:t>
      </w:r>
      <w:r w:rsidRPr="00316CEF">
        <w:rPr>
          <w:rFonts w:ascii="Abadi" w:hAnsi="Abadi"/>
          <w:b/>
          <w:spacing w:val="-4"/>
          <w:sz w:val="21"/>
          <w:szCs w:val="21"/>
        </w:rPr>
        <w:t xml:space="preserve"> </w:t>
      </w:r>
      <w:r w:rsidRPr="00316CEF">
        <w:rPr>
          <w:rFonts w:ascii="Abadi" w:hAnsi="Abadi"/>
          <w:b/>
          <w:spacing w:val="-2"/>
          <w:sz w:val="21"/>
          <w:szCs w:val="21"/>
        </w:rPr>
        <w:t>internacional.</w:t>
      </w:r>
    </w:p>
    <w:p w14:paraId="6AFC3D05" w14:textId="77777777" w:rsidR="006E3DF6" w:rsidRPr="00316CEF" w:rsidRDefault="006E3DF6" w:rsidP="006E3DF6">
      <w:pPr>
        <w:pStyle w:val="Textoindependiente"/>
        <w:spacing w:before="8"/>
        <w:rPr>
          <w:rFonts w:ascii="Abadi" w:hAnsi="Abadi"/>
          <w:b w:val="0"/>
          <w:sz w:val="21"/>
          <w:szCs w:val="21"/>
        </w:rPr>
      </w:pPr>
    </w:p>
    <w:p w14:paraId="69BDEB44" w14:textId="77777777" w:rsidR="006E3DF6" w:rsidRPr="00316CEF" w:rsidRDefault="006E3DF6" w:rsidP="006E3DF6">
      <w:pPr>
        <w:ind w:left="1134" w:right="1161"/>
        <w:jc w:val="both"/>
        <w:rPr>
          <w:rFonts w:ascii="Abadi" w:hAnsi="Abadi" w:cs="Arial"/>
          <w:color w:val="18161F"/>
          <w:sz w:val="21"/>
          <w:szCs w:val="21"/>
          <w:lang w:val="es-MX"/>
        </w:rPr>
      </w:pPr>
      <w:r w:rsidRPr="00316CEF">
        <w:rPr>
          <w:rFonts w:ascii="Abadi" w:hAnsi="Abadi"/>
          <w:sz w:val="21"/>
          <w:szCs w:val="21"/>
        </w:rPr>
        <w:lastRenderedPageBreak/>
        <w:t>Dentro del marco normativo de los Derechos Humanos relacionados con los</w:t>
      </w:r>
      <w:r w:rsidRPr="00316CEF">
        <w:rPr>
          <w:rFonts w:ascii="Abadi" w:hAnsi="Abadi"/>
          <w:spacing w:val="40"/>
          <w:sz w:val="21"/>
          <w:szCs w:val="21"/>
        </w:rPr>
        <w:t xml:space="preserve"> </w:t>
      </w:r>
      <w:r w:rsidRPr="00316CEF">
        <w:rPr>
          <w:rFonts w:ascii="Abadi" w:hAnsi="Abadi"/>
          <w:sz w:val="21"/>
          <w:szCs w:val="21"/>
        </w:rPr>
        <w:t>derechos de la mujer particularmente, durante y posterior al embarazo, así como en la maternidad, se han aprobado numerosos tratados y acuerdos internacionales que sirven de plataforma regulatoria de la materia a que hace referencia la iniciativa presentada. A continuación, se mencionan algunos de los tratados internacionales:</w:t>
      </w:r>
    </w:p>
    <w:p w14:paraId="35F772AF" w14:textId="77777777" w:rsidR="006E3DF6" w:rsidRPr="00316CEF" w:rsidRDefault="006E3DF6" w:rsidP="006E3DF6">
      <w:pPr>
        <w:ind w:left="709" w:right="1161"/>
        <w:jc w:val="both"/>
        <w:rPr>
          <w:rFonts w:ascii="Abadi" w:hAnsi="Abadi" w:cs="Arial"/>
          <w:color w:val="18161F"/>
          <w:sz w:val="21"/>
          <w:szCs w:val="21"/>
          <w:lang w:val="es-MX"/>
        </w:rPr>
      </w:pPr>
    </w:p>
    <w:p w14:paraId="70F77B63" w14:textId="77777777" w:rsidR="006E3DF6" w:rsidRPr="00316CEF" w:rsidRDefault="006E3DF6" w:rsidP="006E3DF6">
      <w:pPr>
        <w:ind w:left="1134" w:right="1161"/>
        <w:jc w:val="both"/>
        <w:rPr>
          <w:rFonts w:ascii="Abadi" w:hAnsi="Abadi"/>
          <w:sz w:val="21"/>
          <w:szCs w:val="21"/>
        </w:rPr>
      </w:pPr>
      <w:r w:rsidRPr="00316CEF">
        <w:rPr>
          <w:rFonts w:ascii="Abadi" w:hAnsi="Abadi"/>
          <w:b/>
          <w:bCs/>
          <w:sz w:val="21"/>
          <w:szCs w:val="21"/>
        </w:rPr>
        <w:t>El Pacto Internacional de Derechos Económicos, Sociales y Culturale</w:t>
      </w:r>
      <w:r w:rsidRPr="00316CEF">
        <w:rPr>
          <w:rFonts w:ascii="Abadi" w:hAnsi="Abadi"/>
          <w:sz w:val="21"/>
          <w:szCs w:val="21"/>
        </w:rPr>
        <w:t>s (Art. 12, apartado 2, inciso b), hace referencia que los Estados Parte reconocen el derecho de toda persona al disfrute del nivel más alto posible de salud física y mental, así como el mejoramiento del medio ambiente en todos sus aspectos.</w:t>
      </w:r>
      <w:r w:rsidRPr="00316CEF">
        <w:rPr>
          <w:rFonts w:ascii="Abadi" w:hAnsi="Abadi"/>
          <w:sz w:val="21"/>
          <w:szCs w:val="21"/>
          <w:vertAlign w:val="superscript"/>
        </w:rPr>
        <w:t>1</w:t>
      </w:r>
    </w:p>
    <w:p w14:paraId="614580AB" w14:textId="77777777" w:rsidR="006E3DF6" w:rsidRPr="00316CEF" w:rsidRDefault="006E3DF6" w:rsidP="006E3DF6">
      <w:pPr>
        <w:pStyle w:val="Textoindependiente"/>
        <w:spacing w:before="6"/>
        <w:ind w:left="709" w:right="1161"/>
        <w:rPr>
          <w:rFonts w:ascii="Abadi" w:hAnsi="Abadi" w:cs="Times New Roman"/>
          <w:b w:val="0"/>
          <w:bCs w:val="0"/>
          <w:sz w:val="21"/>
          <w:szCs w:val="21"/>
        </w:rPr>
      </w:pPr>
    </w:p>
    <w:p w14:paraId="42661C21" w14:textId="77777777" w:rsidR="006E3DF6" w:rsidRPr="00316CEF" w:rsidRDefault="006E3DF6" w:rsidP="006E3DF6">
      <w:pPr>
        <w:ind w:left="1134" w:right="1161"/>
        <w:jc w:val="both"/>
        <w:rPr>
          <w:rFonts w:ascii="Abadi" w:hAnsi="Abadi"/>
          <w:sz w:val="21"/>
          <w:szCs w:val="21"/>
        </w:rPr>
      </w:pPr>
      <w:r w:rsidRPr="00316CEF">
        <w:rPr>
          <w:rFonts w:ascii="Abadi" w:hAnsi="Abadi"/>
          <w:sz w:val="21"/>
          <w:szCs w:val="21"/>
        </w:rPr>
        <w:t xml:space="preserve">Ahora bien, de conformidad a lo establecido en la </w:t>
      </w:r>
      <w:r w:rsidRPr="00316CEF">
        <w:rPr>
          <w:rFonts w:ascii="Abadi" w:hAnsi="Abadi"/>
          <w:b/>
          <w:bCs/>
          <w:sz w:val="21"/>
          <w:szCs w:val="21"/>
        </w:rPr>
        <w:t xml:space="preserve">Convención Interamericana para Prevenir, </w:t>
      </w:r>
      <w:r w:rsidRPr="00316CEF">
        <w:rPr>
          <w:rFonts w:ascii="Abadi" w:hAnsi="Abadi"/>
          <w:b/>
          <w:bCs/>
          <w:sz w:val="21"/>
          <w:szCs w:val="21"/>
        </w:rPr>
        <w:t>Sancionar y Erradicar la Violencia contra la Mujer</w:t>
      </w:r>
      <w:r w:rsidRPr="00316CEF">
        <w:rPr>
          <w:rFonts w:ascii="Abadi" w:hAnsi="Abadi"/>
          <w:sz w:val="21"/>
          <w:szCs w:val="21"/>
        </w:rPr>
        <w:t xml:space="preserve"> (Belém Do Pará), los Estados Parte, de  igual  manera, adoptarán en forma progresiva medidas específicas o bien programas encaminados a fomentar el conocimiento y la observancia del derecho de la mujer a una vida libre de violencia a que se respeten y protejan sus derechos humanos.</w:t>
      </w:r>
    </w:p>
    <w:p w14:paraId="6251E911" w14:textId="77777777" w:rsidR="006E3DF6" w:rsidRPr="00316CEF" w:rsidRDefault="006E3DF6" w:rsidP="006E3DF6">
      <w:pPr>
        <w:pStyle w:val="Textoindependiente"/>
        <w:spacing w:before="2"/>
        <w:rPr>
          <w:rFonts w:ascii="Abadi" w:hAnsi="Abadi" w:cs="Times New Roman"/>
          <w:b w:val="0"/>
          <w:bCs w:val="0"/>
          <w:sz w:val="21"/>
          <w:szCs w:val="21"/>
        </w:rPr>
      </w:pPr>
    </w:p>
    <w:p w14:paraId="7B670B29" w14:textId="77777777" w:rsidR="006E3DF6" w:rsidRPr="00316CEF" w:rsidRDefault="006E3DF6" w:rsidP="006E3DF6">
      <w:pPr>
        <w:ind w:left="1134" w:right="1161"/>
        <w:jc w:val="both"/>
        <w:rPr>
          <w:rFonts w:ascii="Abadi" w:hAnsi="Abadi"/>
          <w:sz w:val="21"/>
          <w:szCs w:val="21"/>
        </w:rPr>
      </w:pPr>
      <w:r w:rsidRPr="00316CEF">
        <w:rPr>
          <w:rFonts w:ascii="Abadi" w:hAnsi="Abadi"/>
          <w:sz w:val="21"/>
          <w:szCs w:val="21"/>
        </w:rPr>
        <w:t xml:space="preserve">Asimismo, hay que resaltar que la Organización Internacional del Trabajo, en el </w:t>
      </w:r>
      <w:r w:rsidRPr="00316CEF">
        <w:rPr>
          <w:rFonts w:ascii="Abadi" w:hAnsi="Abadi"/>
          <w:b/>
          <w:bCs/>
          <w:sz w:val="21"/>
          <w:szCs w:val="21"/>
        </w:rPr>
        <w:t>Convenio sobre la protección de la maternidad</w:t>
      </w:r>
      <w:r w:rsidRPr="00316CEF">
        <w:rPr>
          <w:rFonts w:ascii="Abadi" w:hAnsi="Abadi"/>
          <w:sz w:val="21"/>
          <w:szCs w:val="21"/>
        </w:rPr>
        <w:t xml:space="preserve"> (C183) estipula que, (artículo 3 y 4) todo miembro deberá de adoptar las medidas necesarias para garantizar que no se obligue a las mujeres embarazadas o lactantes a desempeñar un trabajo que haya sido determinado por la autoridad competente como perjudicial para su salud o la de su hijo, o respecto del cual se haya establecido mediante evaluación que conlleva un riesgo significativo para la </w:t>
      </w:r>
      <w:r w:rsidRPr="00316CEF">
        <w:rPr>
          <w:rFonts w:ascii="Abadi" w:hAnsi="Abadi"/>
          <w:sz w:val="21"/>
          <w:szCs w:val="21"/>
        </w:rPr>
        <w:lastRenderedPageBreak/>
        <w:t>salud de la madre o del hijo, contando con una licencia de maternidad de una duración de al menos catorce semanas, teniendo debidamente en cuenta la necesidad de proteger la salud de la madre y del hijo.</w:t>
      </w:r>
    </w:p>
    <w:p w14:paraId="3B2429DE" w14:textId="77777777" w:rsidR="006E3DF6" w:rsidRPr="00316CEF" w:rsidRDefault="006E3DF6" w:rsidP="006E3DF6">
      <w:pPr>
        <w:ind w:left="1134" w:right="1161"/>
        <w:jc w:val="both"/>
        <w:rPr>
          <w:rFonts w:ascii="Abadi" w:hAnsi="Abadi"/>
          <w:sz w:val="21"/>
          <w:szCs w:val="21"/>
        </w:rPr>
      </w:pPr>
    </w:p>
    <w:p w14:paraId="7566FACB" w14:textId="77777777" w:rsidR="006E3DF6" w:rsidRPr="00316CEF" w:rsidRDefault="006E3DF6" w:rsidP="006E3DF6">
      <w:pPr>
        <w:ind w:left="1134" w:right="1161"/>
        <w:jc w:val="both"/>
        <w:rPr>
          <w:rFonts w:ascii="Abadi" w:hAnsi="Abadi"/>
          <w:sz w:val="21"/>
          <w:szCs w:val="21"/>
        </w:rPr>
      </w:pPr>
      <w:r w:rsidRPr="00316CEF">
        <w:rPr>
          <w:rFonts w:ascii="Abadi" w:hAnsi="Abadi"/>
          <w:sz w:val="21"/>
          <w:szCs w:val="21"/>
        </w:rPr>
        <w:t xml:space="preserve">Aunado a lo anterior, es asertivo también mencionar la </w:t>
      </w:r>
      <w:r w:rsidRPr="00316CEF">
        <w:rPr>
          <w:rFonts w:ascii="Abadi" w:hAnsi="Abadi"/>
          <w:b/>
          <w:bCs/>
          <w:sz w:val="21"/>
          <w:szCs w:val="21"/>
        </w:rPr>
        <w:t>Convención sobre los Derechos del Niño</w:t>
      </w:r>
      <w:r w:rsidRPr="00316CEF">
        <w:rPr>
          <w:rFonts w:ascii="Abadi" w:hAnsi="Abadi"/>
          <w:sz w:val="21"/>
          <w:szCs w:val="21"/>
        </w:rPr>
        <w:t>, que ordena:</w:t>
      </w:r>
    </w:p>
    <w:p w14:paraId="0AB03316" w14:textId="77777777" w:rsidR="006E3DF6" w:rsidRPr="00316CEF" w:rsidRDefault="006E3DF6" w:rsidP="006E3DF6">
      <w:pPr>
        <w:pStyle w:val="Textoindependiente"/>
        <w:spacing w:before="9"/>
        <w:rPr>
          <w:rFonts w:ascii="Abadi" w:hAnsi="Abadi"/>
          <w:sz w:val="21"/>
          <w:szCs w:val="21"/>
        </w:rPr>
      </w:pPr>
    </w:p>
    <w:p w14:paraId="24A497DA" w14:textId="77777777" w:rsidR="006E3DF6" w:rsidRPr="00316CEF" w:rsidRDefault="006E3DF6" w:rsidP="006E3DF6">
      <w:pPr>
        <w:pStyle w:val="Ttulo1"/>
        <w:ind w:left="2063" w:firstLine="0"/>
        <w:jc w:val="both"/>
        <w:rPr>
          <w:rFonts w:ascii="Abadi" w:hAnsi="Abadi"/>
          <w:sz w:val="21"/>
          <w:szCs w:val="21"/>
        </w:rPr>
      </w:pPr>
      <w:r w:rsidRPr="00316CEF">
        <w:rPr>
          <w:rFonts w:ascii="Abadi" w:hAnsi="Abadi"/>
          <w:b w:val="0"/>
          <w:sz w:val="21"/>
          <w:szCs w:val="21"/>
        </w:rPr>
        <w:t>«</w:t>
      </w:r>
      <w:r w:rsidRPr="00316CEF">
        <w:rPr>
          <w:rFonts w:ascii="Abadi" w:hAnsi="Abadi"/>
          <w:sz w:val="21"/>
          <w:szCs w:val="21"/>
        </w:rPr>
        <w:t>Artículo</w:t>
      </w:r>
      <w:r w:rsidRPr="00316CEF">
        <w:rPr>
          <w:rFonts w:ascii="Abadi" w:hAnsi="Abadi"/>
          <w:spacing w:val="-7"/>
          <w:sz w:val="21"/>
          <w:szCs w:val="21"/>
        </w:rPr>
        <w:t xml:space="preserve"> </w:t>
      </w:r>
      <w:r w:rsidRPr="00316CEF">
        <w:rPr>
          <w:rFonts w:ascii="Abadi" w:hAnsi="Abadi"/>
          <w:spacing w:val="-10"/>
          <w:sz w:val="21"/>
          <w:szCs w:val="21"/>
        </w:rPr>
        <w:t>2</w:t>
      </w:r>
    </w:p>
    <w:p w14:paraId="59625D43" w14:textId="77777777" w:rsidR="006E3DF6" w:rsidRPr="00316CEF" w:rsidRDefault="006E3DF6" w:rsidP="006E3DF6">
      <w:pPr>
        <w:spacing w:before="9"/>
        <w:jc w:val="both"/>
        <w:rPr>
          <w:rFonts w:ascii="Abadi" w:hAnsi="Abadi"/>
          <w:b/>
          <w:sz w:val="21"/>
          <w:szCs w:val="21"/>
        </w:rPr>
      </w:pPr>
    </w:p>
    <w:p w14:paraId="40518151" w14:textId="77777777" w:rsidR="00907405" w:rsidRPr="00907405" w:rsidRDefault="00907405" w:rsidP="00907405">
      <w:pPr>
        <w:pStyle w:val="Prrafodelista"/>
        <w:widowControl w:val="0"/>
        <w:numPr>
          <w:ilvl w:val="2"/>
          <w:numId w:val="63"/>
        </w:numPr>
        <w:tabs>
          <w:tab w:val="left" w:pos="2835"/>
        </w:tabs>
        <w:autoSpaceDE w:val="0"/>
        <w:autoSpaceDN w:val="0"/>
        <w:ind w:left="1276" w:right="1161" w:firstLine="0"/>
        <w:jc w:val="both"/>
        <w:rPr>
          <w:rFonts w:ascii="Abadi" w:hAnsi="Abadi"/>
          <w:b/>
          <w:sz w:val="21"/>
          <w:szCs w:val="21"/>
        </w:rPr>
      </w:pPr>
    </w:p>
    <w:p w14:paraId="2DA0AFBA" w14:textId="2C868964" w:rsidR="006E3DF6" w:rsidRPr="00316CEF" w:rsidRDefault="006E3DF6" w:rsidP="00907405">
      <w:pPr>
        <w:pStyle w:val="Prrafodelista"/>
        <w:widowControl w:val="0"/>
        <w:tabs>
          <w:tab w:val="left" w:pos="2835"/>
        </w:tabs>
        <w:autoSpaceDE w:val="0"/>
        <w:autoSpaceDN w:val="0"/>
        <w:ind w:left="1276" w:right="1161"/>
        <w:jc w:val="both"/>
        <w:rPr>
          <w:rFonts w:ascii="Abadi" w:hAnsi="Abadi"/>
          <w:b/>
          <w:sz w:val="21"/>
          <w:szCs w:val="21"/>
        </w:rPr>
      </w:pPr>
      <w:r w:rsidRPr="00316CEF">
        <w:rPr>
          <w:rFonts w:ascii="Abadi" w:hAnsi="Abadi"/>
          <w:sz w:val="21"/>
          <w:szCs w:val="21"/>
          <w:u w:val="single"/>
        </w:rPr>
        <w:t>Los Estados Parte respetarán los derechos enunciados en la presente</w:t>
      </w:r>
      <w:r w:rsidRPr="00316CEF">
        <w:rPr>
          <w:rFonts w:ascii="Abadi" w:hAnsi="Abadi"/>
          <w:sz w:val="21"/>
          <w:szCs w:val="21"/>
        </w:rPr>
        <w:t xml:space="preserve"> </w:t>
      </w:r>
      <w:r w:rsidRPr="00316CEF">
        <w:rPr>
          <w:rFonts w:ascii="Abadi" w:hAnsi="Abadi"/>
          <w:sz w:val="21"/>
          <w:szCs w:val="21"/>
          <w:u w:val="single"/>
        </w:rPr>
        <w:t>Convención y asegurarán su aplicación a cada niño sujeto a su jurisdicción, sin</w:t>
      </w:r>
      <w:r w:rsidRPr="00316CEF">
        <w:rPr>
          <w:rFonts w:ascii="Abadi" w:hAnsi="Abadi"/>
          <w:sz w:val="21"/>
          <w:szCs w:val="21"/>
        </w:rPr>
        <w:t xml:space="preserve"> </w:t>
      </w:r>
      <w:r w:rsidRPr="00316CEF">
        <w:rPr>
          <w:rFonts w:ascii="Abadi" w:hAnsi="Abadi"/>
          <w:sz w:val="21"/>
          <w:szCs w:val="21"/>
          <w:u w:val="single"/>
        </w:rPr>
        <w:t>distinción alguna</w:t>
      </w:r>
      <w:r w:rsidRPr="00316CEF">
        <w:rPr>
          <w:rFonts w:ascii="Abadi" w:hAnsi="Abadi"/>
          <w:sz w:val="21"/>
          <w:szCs w:val="21"/>
        </w:rPr>
        <w:t xml:space="preserve">, independientemente de la raza, el color, el sexo, el idioma, la religión, la opinión política o de otra índole, el origen nacional, étnico o social, la posición económica, los impedimentos físicos, el nacimiento o cualquier otra condición del niño, de sus padres o de sus </w:t>
      </w:r>
      <w:r w:rsidRPr="00316CEF">
        <w:rPr>
          <w:rFonts w:ascii="Abadi" w:hAnsi="Abadi"/>
          <w:sz w:val="21"/>
          <w:szCs w:val="21"/>
        </w:rPr>
        <w:t>representantes legales.</w:t>
      </w:r>
    </w:p>
    <w:p w14:paraId="08824AFD" w14:textId="77777777" w:rsidR="006E3DF6" w:rsidRPr="00316CEF" w:rsidRDefault="006E3DF6" w:rsidP="006E3DF6">
      <w:pPr>
        <w:pStyle w:val="Prrafodelista"/>
        <w:widowControl w:val="0"/>
        <w:tabs>
          <w:tab w:val="left" w:pos="2386"/>
        </w:tabs>
        <w:autoSpaceDE w:val="0"/>
        <w:autoSpaceDN w:val="0"/>
        <w:ind w:left="2063" w:right="1161"/>
        <w:jc w:val="both"/>
        <w:rPr>
          <w:rFonts w:ascii="Abadi" w:hAnsi="Abadi"/>
          <w:b/>
          <w:sz w:val="21"/>
          <w:szCs w:val="21"/>
        </w:rPr>
      </w:pPr>
    </w:p>
    <w:p w14:paraId="00C06A6C" w14:textId="77777777" w:rsidR="00907405" w:rsidRPr="00907405" w:rsidRDefault="00907405" w:rsidP="00907405">
      <w:pPr>
        <w:pStyle w:val="Prrafodelista"/>
        <w:widowControl w:val="0"/>
        <w:numPr>
          <w:ilvl w:val="2"/>
          <w:numId w:val="63"/>
        </w:numPr>
        <w:autoSpaceDE w:val="0"/>
        <w:autoSpaceDN w:val="0"/>
        <w:ind w:left="1276" w:right="1161" w:firstLine="0"/>
        <w:jc w:val="both"/>
        <w:rPr>
          <w:rFonts w:ascii="Abadi" w:hAnsi="Abadi"/>
          <w:b/>
          <w:sz w:val="21"/>
          <w:szCs w:val="21"/>
        </w:rPr>
      </w:pPr>
    </w:p>
    <w:p w14:paraId="09838C47" w14:textId="1ACE8B3D" w:rsidR="006E3DF6" w:rsidRPr="00316CEF" w:rsidRDefault="006E3DF6" w:rsidP="00907405">
      <w:pPr>
        <w:pStyle w:val="Prrafodelista"/>
        <w:widowControl w:val="0"/>
        <w:autoSpaceDE w:val="0"/>
        <w:autoSpaceDN w:val="0"/>
        <w:ind w:left="1276" w:right="1161"/>
        <w:jc w:val="both"/>
        <w:rPr>
          <w:rFonts w:ascii="Abadi" w:hAnsi="Abadi"/>
          <w:b/>
          <w:sz w:val="21"/>
          <w:szCs w:val="21"/>
        </w:rPr>
      </w:pPr>
      <w:r w:rsidRPr="00316CEF">
        <w:rPr>
          <w:rFonts w:ascii="Abadi" w:hAnsi="Abadi"/>
          <w:sz w:val="21"/>
          <w:szCs w:val="21"/>
        </w:rPr>
        <w:t xml:space="preserve">Los Estados Parte tomarán todas las medidas apropiadas para </w:t>
      </w:r>
      <w:r w:rsidRPr="00316CEF">
        <w:rPr>
          <w:rFonts w:ascii="Abadi" w:hAnsi="Abadi"/>
          <w:sz w:val="21"/>
          <w:szCs w:val="21"/>
          <w:u w:val="single"/>
        </w:rPr>
        <w:t>garantizar que el</w:t>
      </w:r>
      <w:r w:rsidRPr="00316CEF">
        <w:rPr>
          <w:rFonts w:ascii="Abadi" w:hAnsi="Abadi"/>
          <w:sz w:val="21"/>
          <w:szCs w:val="21"/>
        </w:rPr>
        <w:t xml:space="preserve"> </w:t>
      </w:r>
      <w:r w:rsidRPr="00316CEF">
        <w:rPr>
          <w:rFonts w:ascii="Abadi" w:hAnsi="Abadi"/>
          <w:sz w:val="21"/>
          <w:szCs w:val="21"/>
          <w:u w:val="single"/>
        </w:rPr>
        <w:t>niño</w:t>
      </w:r>
      <w:r w:rsidRPr="00316CEF">
        <w:rPr>
          <w:rFonts w:ascii="Abadi" w:hAnsi="Abadi"/>
          <w:spacing w:val="-2"/>
          <w:sz w:val="21"/>
          <w:szCs w:val="21"/>
          <w:u w:val="single"/>
        </w:rPr>
        <w:t xml:space="preserve"> </w:t>
      </w:r>
      <w:r w:rsidRPr="00316CEF">
        <w:rPr>
          <w:rFonts w:ascii="Abadi" w:hAnsi="Abadi"/>
          <w:sz w:val="21"/>
          <w:szCs w:val="21"/>
          <w:u w:val="single"/>
        </w:rPr>
        <w:t>se</w:t>
      </w:r>
      <w:r w:rsidRPr="00316CEF">
        <w:rPr>
          <w:rFonts w:ascii="Abadi" w:hAnsi="Abadi"/>
          <w:spacing w:val="-4"/>
          <w:sz w:val="21"/>
          <w:szCs w:val="21"/>
          <w:u w:val="single"/>
        </w:rPr>
        <w:t xml:space="preserve"> </w:t>
      </w:r>
      <w:r w:rsidRPr="00316CEF">
        <w:rPr>
          <w:rFonts w:ascii="Abadi" w:hAnsi="Abadi"/>
          <w:sz w:val="21"/>
          <w:szCs w:val="21"/>
          <w:u w:val="single"/>
        </w:rPr>
        <w:t>vea</w:t>
      </w:r>
      <w:r w:rsidRPr="00316CEF">
        <w:rPr>
          <w:rFonts w:ascii="Abadi" w:hAnsi="Abadi"/>
          <w:spacing w:val="-2"/>
          <w:sz w:val="21"/>
          <w:szCs w:val="21"/>
          <w:u w:val="single"/>
        </w:rPr>
        <w:t xml:space="preserve"> </w:t>
      </w:r>
      <w:r w:rsidRPr="00316CEF">
        <w:rPr>
          <w:rFonts w:ascii="Abadi" w:hAnsi="Abadi"/>
          <w:sz w:val="21"/>
          <w:szCs w:val="21"/>
          <w:u w:val="single"/>
        </w:rPr>
        <w:t>protegido</w:t>
      </w:r>
      <w:r w:rsidRPr="00316CEF">
        <w:rPr>
          <w:rFonts w:ascii="Abadi" w:hAnsi="Abadi"/>
          <w:spacing w:val="-2"/>
          <w:sz w:val="21"/>
          <w:szCs w:val="21"/>
          <w:u w:val="single"/>
        </w:rPr>
        <w:t xml:space="preserve"> </w:t>
      </w:r>
      <w:r w:rsidRPr="00316CEF">
        <w:rPr>
          <w:rFonts w:ascii="Abadi" w:hAnsi="Abadi"/>
          <w:sz w:val="21"/>
          <w:szCs w:val="21"/>
          <w:u w:val="single"/>
        </w:rPr>
        <w:t>contra</w:t>
      </w:r>
      <w:r w:rsidRPr="00316CEF">
        <w:rPr>
          <w:rFonts w:ascii="Abadi" w:hAnsi="Abadi"/>
          <w:spacing w:val="-3"/>
          <w:sz w:val="21"/>
          <w:szCs w:val="21"/>
          <w:u w:val="single"/>
        </w:rPr>
        <w:t xml:space="preserve"> </w:t>
      </w:r>
      <w:r w:rsidRPr="00316CEF">
        <w:rPr>
          <w:rFonts w:ascii="Abadi" w:hAnsi="Abadi"/>
          <w:sz w:val="21"/>
          <w:szCs w:val="21"/>
          <w:u w:val="single"/>
        </w:rPr>
        <w:t>toda</w:t>
      </w:r>
      <w:r w:rsidRPr="00316CEF">
        <w:rPr>
          <w:rFonts w:ascii="Abadi" w:hAnsi="Abadi"/>
          <w:spacing w:val="-3"/>
          <w:sz w:val="21"/>
          <w:szCs w:val="21"/>
          <w:u w:val="single"/>
        </w:rPr>
        <w:t xml:space="preserve"> </w:t>
      </w:r>
      <w:r w:rsidRPr="00316CEF">
        <w:rPr>
          <w:rFonts w:ascii="Abadi" w:hAnsi="Abadi"/>
          <w:sz w:val="21"/>
          <w:szCs w:val="21"/>
          <w:u w:val="single"/>
        </w:rPr>
        <w:t>forma</w:t>
      </w:r>
      <w:r w:rsidRPr="00316CEF">
        <w:rPr>
          <w:rFonts w:ascii="Abadi" w:hAnsi="Abadi"/>
          <w:spacing w:val="-3"/>
          <w:sz w:val="21"/>
          <w:szCs w:val="21"/>
          <w:u w:val="single"/>
        </w:rPr>
        <w:t xml:space="preserve"> </w:t>
      </w:r>
      <w:r w:rsidRPr="00316CEF">
        <w:rPr>
          <w:rFonts w:ascii="Abadi" w:hAnsi="Abadi"/>
          <w:sz w:val="21"/>
          <w:szCs w:val="21"/>
          <w:u w:val="single"/>
        </w:rPr>
        <w:t>de</w:t>
      </w:r>
      <w:r w:rsidRPr="00316CEF">
        <w:rPr>
          <w:rFonts w:ascii="Abadi" w:hAnsi="Abadi"/>
          <w:spacing w:val="-3"/>
          <w:sz w:val="21"/>
          <w:szCs w:val="21"/>
          <w:u w:val="single"/>
        </w:rPr>
        <w:t xml:space="preserve"> </w:t>
      </w:r>
      <w:r w:rsidRPr="00316CEF">
        <w:rPr>
          <w:rFonts w:ascii="Abadi" w:hAnsi="Abadi"/>
          <w:sz w:val="21"/>
          <w:szCs w:val="21"/>
          <w:u w:val="single"/>
        </w:rPr>
        <w:t>discriminación</w:t>
      </w:r>
      <w:r w:rsidRPr="00316CEF">
        <w:rPr>
          <w:rFonts w:ascii="Abadi" w:hAnsi="Abadi"/>
          <w:spacing w:val="-5"/>
          <w:sz w:val="21"/>
          <w:szCs w:val="21"/>
          <w:u w:val="single"/>
        </w:rPr>
        <w:t xml:space="preserve"> </w:t>
      </w:r>
      <w:r w:rsidRPr="00316CEF">
        <w:rPr>
          <w:rFonts w:ascii="Abadi" w:hAnsi="Abadi"/>
          <w:sz w:val="21"/>
          <w:szCs w:val="21"/>
          <w:u w:val="single"/>
        </w:rPr>
        <w:t>o</w:t>
      </w:r>
      <w:r w:rsidRPr="00316CEF">
        <w:rPr>
          <w:rFonts w:ascii="Abadi" w:hAnsi="Abadi"/>
          <w:spacing w:val="-2"/>
          <w:sz w:val="21"/>
          <w:szCs w:val="21"/>
          <w:u w:val="single"/>
        </w:rPr>
        <w:t xml:space="preserve"> </w:t>
      </w:r>
      <w:r w:rsidRPr="00316CEF">
        <w:rPr>
          <w:rFonts w:ascii="Abadi" w:hAnsi="Abadi"/>
          <w:sz w:val="21"/>
          <w:szCs w:val="21"/>
          <w:u w:val="single"/>
        </w:rPr>
        <w:t>castigo</w:t>
      </w:r>
      <w:r w:rsidRPr="00316CEF">
        <w:rPr>
          <w:rFonts w:ascii="Abadi" w:hAnsi="Abadi"/>
          <w:spacing w:val="-2"/>
          <w:sz w:val="21"/>
          <w:szCs w:val="21"/>
          <w:u w:val="single"/>
        </w:rPr>
        <w:t xml:space="preserve"> </w:t>
      </w:r>
      <w:r w:rsidRPr="00316CEF">
        <w:rPr>
          <w:rFonts w:ascii="Abadi" w:hAnsi="Abadi"/>
          <w:sz w:val="21"/>
          <w:szCs w:val="21"/>
          <w:u w:val="single"/>
        </w:rPr>
        <w:t>por</w:t>
      </w:r>
      <w:r w:rsidRPr="00316CEF">
        <w:rPr>
          <w:rFonts w:ascii="Abadi" w:hAnsi="Abadi"/>
          <w:spacing w:val="-3"/>
          <w:sz w:val="21"/>
          <w:szCs w:val="21"/>
          <w:u w:val="single"/>
        </w:rPr>
        <w:t xml:space="preserve"> </w:t>
      </w:r>
      <w:r w:rsidRPr="00316CEF">
        <w:rPr>
          <w:rFonts w:ascii="Abadi" w:hAnsi="Abadi"/>
          <w:sz w:val="21"/>
          <w:szCs w:val="21"/>
          <w:u w:val="single"/>
        </w:rPr>
        <w:t>causa</w:t>
      </w:r>
      <w:r w:rsidRPr="00316CEF">
        <w:rPr>
          <w:rFonts w:ascii="Abadi" w:hAnsi="Abadi"/>
          <w:spacing w:val="-3"/>
          <w:sz w:val="21"/>
          <w:szCs w:val="21"/>
          <w:u w:val="single"/>
        </w:rPr>
        <w:t xml:space="preserve"> </w:t>
      </w:r>
      <w:r w:rsidRPr="00316CEF">
        <w:rPr>
          <w:rFonts w:ascii="Abadi" w:hAnsi="Abadi"/>
          <w:sz w:val="21"/>
          <w:szCs w:val="21"/>
          <w:u w:val="single"/>
        </w:rPr>
        <w:t>de</w:t>
      </w:r>
      <w:r w:rsidRPr="00316CEF">
        <w:rPr>
          <w:rFonts w:ascii="Abadi" w:hAnsi="Abadi"/>
          <w:spacing w:val="-2"/>
          <w:sz w:val="21"/>
          <w:szCs w:val="21"/>
          <w:u w:val="single"/>
        </w:rPr>
        <w:t xml:space="preserve"> </w:t>
      </w:r>
      <w:r w:rsidRPr="00316CEF">
        <w:rPr>
          <w:rFonts w:ascii="Abadi" w:hAnsi="Abadi"/>
          <w:sz w:val="21"/>
          <w:szCs w:val="21"/>
          <w:u w:val="single"/>
        </w:rPr>
        <w:t>la</w:t>
      </w:r>
      <w:r w:rsidRPr="00316CEF">
        <w:rPr>
          <w:rFonts w:ascii="Abadi" w:hAnsi="Abadi"/>
          <w:sz w:val="21"/>
          <w:szCs w:val="21"/>
        </w:rPr>
        <w:t xml:space="preserve"> </w:t>
      </w:r>
      <w:r w:rsidRPr="00316CEF">
        <w:rPr>
          <w:rFonts w:ascii="Abadi" w:hAnsi="Abadi"/>
          <w:sz w:val="21"/>
          <w:szCs w:val="21"/>
          <w:u w:val="single"/>
        </w:rPr>
        <w:t>condición, las actividades, las opiniones expresadas o las creencias de sus padres, o</w:t>
      </w:r>
      <w:r w:rsidRPr="00316CEF">
        <w:rPr>
          <w:rFonts w:ascii="Abadi" w:hAnsi="Abadi"/>
          <w:sz w:val="21"/>
          <w:szCs w:val="21"/>
        </w:rPr>
        <w:t xml:space="preserve"> </w:t>
      </w:r>
      <w:r w:rsidRPr="00316CEF">
        <w:rPr>
          <w:rFonts w:ascii="Abadi" w:hAnsi="Abadi"/>
          <w:sz w:val="21"/>
          <w:szCs w:val="21"/>
          <w:u w:val="single"/>
        </w:rPr>
        <w:t>sus tutores o de sus familiares.</w:t>
      </w:r>
    </w:p>
    <w:p w14:paraId="16A93465" w14:textId="77777777" w:rsidR="006E3DF6" w:rsidRPr="00316CEF" w:rsidRDefault="006E3DF6" w:rsidP="006E3DF6">
      <w:pPr>
        <w:spacing w:before="10"/>
        <w:jc w:val="both"/>
        <w:rPr>
          <w:rFonts w:ascii="Abadi" w:hAnsi="Abadi"/>
          <w:sz w:val="21"/>
          <w:szCs w:val="21"/>
        </w:rPr>
      </w:pPr>
    </w:p>
    <w:p w14:paraId="744BCDCC" w14:textId="77777777" w:rsidR="006E3DF6" w:rsidRPr="00316CEF" w:rsidRDefault="006E3DF6" w:rsidP="006E3DF6">
      <w:pPr>
        <w:pStyle w:val="Ttulo1"/>
        <w:spacing w:before="57"/>
        <w:ind w:left="2063" w:firstLine="0"/>
        <w:jc w:val="both"/>
        <w:rPr>
          <w:rFonts w:ascii="Abadi" w:hAnsi="Abadi"/>
          <w:sz w:val="21"/>
          <w:szCs w:val="21"/>
        </w:rPr>
      </w:pPr>
      <w:r w:rsidRPr="00316CEF">
        <w:rPr>
          <w:rFonts w:ascii="Abadi" w:hAnsi="Abadi"/>
          <w:sz w:val="21"/>
          <w:szCs w:val="21"/>
        </w:rPr>
        <w:t>Artículo</w:t>
      </w:r>
      <w:r w:rsidRPr="00316CEF">
        <w:rPr>
          <w:rFonts w:ascii="Abadi" w:hAnsi="Abadi"/>
          <w:spacing w:val="-5"/>
          <w:sz w:val="21"/>
          <w:szCs w:val="21"/>
        </w:rPr>
        <w:t xml:space="preserve"> </w:t>
      </w:r>
      <w:r w:rsidRPr="00316CEF">
        <w:rPr>
          <w:rFonts w:ascii="Abadi" w:hAnsi="Abadi"/>
          <w:spacing w:val="-10"/>
          <w:sz w:val="21"/>
          <w:szCs w:val="21"/>
        </w:rPr>
        <w:t>3</w:t>
      </w:r>
    </w:p>
    <w:p w14:paraId="2093F7F0" w14:textId="77777777" w:rsidR="00514564" w:rsidRDefault="00514564" w:rsidP="00514564">
      <w:pPr>
        <w:pStyle w:val="Prrafodelista"/>
        <w:widowControl w:val="0"/>
        <w:numPr>
          <w:ilvl w:val="0"/>
          <w:numId w:val="65"/>
        </w:numPr>
        <w:autoSpaceDE w:val="0"/>
        <w:autoSpaceDN w:val="0"/>
        <w:spacing w:before="41"/>
        <w:ind w:left="1276" w:right="1161" w:firstLine="0"/>
        <w:jc w:val="both"/>
        <w:rPr>
          <w:rFonts w:ascii="Abadi" w:hAnsi="Abadi"/>
          <w:sz w:val="21"/>
          <w:szCs w:val="21"/>
        </w:rPr>
      </w:pPr>
    </w:p>
    <w:p w14:paraId="1B22F36A" w14:textId="2766749A" w:rsidR="006E3DF6" w:rsidRPr="00316CEF" w:rsidRDefault="006E3DF6" w:rsidP="00514564">
      <w:pPr>
        <w:pStyle w:val="Prrafodelista"/>
        <w:widowControl w:val="0"/>
        <w:autoSpaceDE w:val="0"/>
        <w:autoSpaceDN w:val="0"/>
        <w:spacing w:before="41"/>
        <w:ind w:left="1276" w:right="1161"/>
        <w:jc w:val="both"/>
        <w:rPr>
          <w:rFonts w:ascii="Abadi" w:hAnsi="Abadi"/>
          <w:sz w:val="21"/>
          <w:szCs w:val="21"/>
        </w:rPr>
      </w:pPr>
      <w:r w:rsidRPr="00316CEF">
        <w:rPr>
          <w:rFonts w:ascii="Abadi" w:hAnsi="Abadi"/>
          <w:sz w:val="21"/>
          <w:szCs w:val="21"/>
        </w:rPr>
        <w:t xml:space="preserve">En todas las medidas concernientes a los niños que tomen las </w:t>
      </w:r>
      <w:r w:rsidRPr="00316CEF">
        <w:rPr>
          <w:rFonts w:ascii="Abadi" w:hAnsi="Abadi"/>
          <w:sz w:val="21"/>
          <w:szCs w:val="21"/>
          <w:u w:val="single"/>
        </w:rPr>
        <w:t>instituciones</w:t>
      </w:r>
      <w:r w:rsidRPr="00316CEF">
        <w:rPr>
          <w:rFonts w:ascii="Abadi" w:hAnsi="Abadi"/>
          <w:sz w:val="21"/>
          <w:szCs w:val="21"/>
        </w:rPr>
        <w:t xml:space="preserve"> </w:t>
      </w:r>
      <w:r w:rsidRPr="00316CEF">
        <w:rPr>
          <w:rFonts w:ascii="Abadi" w:hAnsi="Abadi"/>
          <w:sz w:val="21"/>
          <w:szCs w:val="21"/>
          <w:u w:val="single"/>
        </w:rPr>
        <w:t xml:space="preserve">públicas o privadas </w:t>
      </w:r>
      <w:r w:rsidRPr="00316CEF">
        <w:rPr>
          <w:rFonts w:ascii="Abadi" w:hAnsi="Abadi"/>
          <w:sz w:val="21"/>
          <w:szCs w:val="21"/>
        </w:rPr>
        <w:t xml:space="preserve">de bienestar social, los tribunales, las autoridades administrativas o los órganos legislativos, una consideración primordial a que se atenderá será el </w:t>
      </w:r>
      <w:r w:rsidRPr="00316CEF">
        <w:rPr>
          <w:rFonts w:ascii="Abadi" w:hAnsi="Abadi"/>
          <w:sz w:val="21"/>
          <w:szCs w:val="21"/>
          <w:u w:val="single"/>
        </w:rPr>
        <w:t>interés superior del niño.</w:t>
      </w:r>
    </w:p>
    <w:p w14:paraId="26E0D6FE" w14:textId="77777777" w:rsidR="006E3DF6" w:rsidRPr="00316CEF" w:rsidRDefault="006E3DF6" w:rsidP="006E3DF6">
      <w:pPr>
        <w:spacing w:before="9"/>
        <w:jc w:val="both"/>
        <w:rPr>
          <w:rFonts w:ascii="Abadi" w:hAnsi="Abadi"/>
          <w:sz w:val="21"/>
          <w:szCs w:val="21"/>
        </w:rPr>
      </w:pPr>
    </w:p>
    <w:p w14:paraId="1A9BF5A0" w14:textId="77777777" w:rsidR="00514564" w:rsidRDefault="00514564" w:rsidP="00514564">
      <w:pPr>
        <w:pStyle w:val="Prrafodelista"/>
        <w:widowControl w:val="0"/>
        <w:numPr>
          <w:ilvl w:val="0"/>
          <w:numId w:val="65"/>
        </w:numPr>
        <w:autoSpaceDE w:val="0"/>
        <w:autoSpaceDN w:val="0"/>
        <w:spacing w:before="57"/>
        <w:ind w:left="1276" w:right="1161" w:firstLine="0"/>
        <w:jc w:val="both"/>
        <w:rPr>
          <w:rFonts w:ascii="Abadi" w:hAnsi="Abadi"/>
          <w:sz w:val="21"/>
          <w:szCs w:val="21"/>
        </w:rPr>
      </w:pPr>
    </w:p>
    <w:p w14:paraId="1AA48B91" w14:textId="346ED2DB" w:rsidR="006E3DF6" w:rsidRPr="00316CEF" w:rsidRDefault="006E3DF6" w:rsidP="00514564">
      <w:pPr>
        <w:pStyle w:val="Prrafodelista"/>
        <w:widowControl w:val="0"/>
        <w:autoSpaceDE w:val="0"/>
        <w:autoSpaceDN w:val="0"/>
        <w:spacing w:before="57"/>
        <w:ind w:left="1276" w:right="1161"/>
        <w:jc w:val="both"/>
        <w:rPr>
          <w:rFonts w:ascii="Abadi" w:hAnsi="Abadi"/>
          <w:sz w:val="21"/>
          <w:szCs w:val="21"/>
        </w:rPr>
      </w:pPr>
      <w:r w:rsidRPr="00316CEF">
        <w:rPr>
          <w:rFonts w:ascii="Abadi" w:hAnsi="Abadi"/>
          <w:sz w:val="21"/>
          <w:szCs w:val="21"/>
        </w:rPr>
        <w:t>Los Estados</w:t>
      </w:r>
      <w:r w:rsidRPr="00316CEF">
        <w:rPr>
          <w:rFonts w:ascii="Abadi" w:hAnsi="Abadi"/>
          <w:spacing w:val="-1"/>
          <w:sz w:val="21"/>
          <w:szCs w:val="21"/>
        </w:rPr>
        <w:t xml:space="preserve"> </w:t>
      </w:r>
      <w:r w:rsidRPr="00316CEF">
        <w:rPr>
          <w:rFonts w:ascii="Abadi" w:hAnsi="Abadi"/>
          <w:sz w:val="21"/>
          <w:szCs w:val="21"/>
        </w:rPr>
        <w:t>Parte se comprometen a</w:t>
      </w:r>
      <w:r w:rsidRPr="00316CEF">
        <w:rPr>
          <w:rFonts w:ascii="Abadi" w:hAnsi="Abadi"/>
          <w:spacing w:val="-1"/>
          <w:sz w:val="21"/>
          <w:szCs w:val="21"/>
        </w:rPr>
        <w:t xml:space="preserve"> </w:t>
      </w:r>
      <w:r w:rsidRPr="00316CEF">
        <w:rPr>
          <w:rFonts w:ascii="Abadi" w:hAnsi="Abadi"/>
          <w:sz w:val="21"/>
          <w:szCs w:val="21"/>
        </w:rPr>
        <w:t>asegurar</w:t>
      </w:r>
      <w:r w:rsidRPr="00316CEF">
        <w:rPr>
          <w:rFonts w:ascii="Abadi" w:hAnsi="Abadi"/>
          <w:spacing w:val="-1"/>
          <w:sz w:val="21"/>
          <w:szCs w:val="21"/>
        </w:rPr>
        <w:t xml:space="preserve"> </w:t>
      </w:r>
      <w:r w:rsidRPr="00316CEF">
        <w:rPr>
          <w:rFonts w:ascii="Abadi" w:hAnsi="Abadi"/>
          <w:sz w:val="21"/>
          <w:szCs w:val="21"/>
        </w:rPr>
        <w:t xml:space="preserve">al niño </w:t>
      </w:r>
      <w:r w:rsidRPr="00316CEF">
        <w:rPr>
          <w:rFonts w:ascii="Abadi" w:hAnsi="Abadi"/>
          <w:sz w:val="21"/>
          <w:szCs w:val="21"/>
          <w:u w:val="single"/>
        </w:rPr>
        <w:t>la protección y el cuidado</w:t>
      </w:r>
      <w:r w:rsidRPr="00316CEF">
        <w:rPr>
          <w:rFonts w:ascii="Abadi" w:hAnsi="Abadi"/>
          <w:sz w:val="21"/>
          <w:szCs w:val="21"/>
        </w:rPr>
        <w:t xml:space="preserve"> que sean necesarios para </w:t>
      </w:r>
      <w:r w:rsidRPr="00316CEF">
        <w:rPr>
          <w:rFonts w:ascii="Abadi" w:hAnsi="Abadi"/>
          <w:sz w:val="21"/>
          <w:szCs w:val="21"/>
        </w:rPr>
        <w:lastRenderedPageBreak/>
        <w:t>su bienestar, teniendo en cuenta los derechos y deberes de sus</w:t>
      </w:r>
      <w:r w:rsidRPr="00316CEF">
        <w:rPr>
          <w:rFonts w:ascii="Abadi" w:hAnsi="Abadi"/>
          <w:spacing w:val="-2"/>
          <w:sz w:val="21"/>
          <w:szCs w:val="21"/>
        </w:rPr>
        <w:t xml:space="preserve"> </w:t>
      </w:r>
      <w:r w:rsidRPr="00316CEF">
        <w:rPr>
          <w:rFonts w:ascii="Abadi" w:hAnsi="Abadi"/>
          <w:sz w:val="21"/>
          <w:szCs w:val="21"/>
        </w:rPr>
        <w:t>padres,</w:t>
      </w:r>
      <w:r w:rsidRPr="00316CEF">
        <w:rPr>
          <w:rFonts w:ascii="Abadi" w:hAnsi="Abadi"/>
          <w:spacing w:val="-2"/>
          <w:sz w:val="21"/>
          <w:szCs w:val="21"/>
        </w:rPr>
        <w:t xml:space="preserve"> </w:t>
      </w:r>
      <w:r w:rsidRPr="00316CEF">
        <w:rPr>
          <w:rFonts w:ascii="Abadi" w:hAnsi="Abadi"/>
          <w:sz w:val="21"/>
          <w:szCs w:val="21"/>
        </w:rPr>
        <w:t>tutores u</w:t>
      </w:r>
      <w:r w:rsidRPr="00316CEF">
        <w:rPr>
          <w:rFonts w:ascii="Abadi" w:hAnsi="Abadi"/>
          <w:spacing w:val="-6"/>
          <w:sz w:val="21"/>
          <w:szCs w:val="21"/>
        </w:rPr>
        <w:t xml:space="preserve"> </w:t>
      </w:r>
      <w:r w:rsidRPr="00316CEF">
        <w:rPr>
          <w:rFonts w:ascii="Abadi" w:hAnsi="Abadi"/>
          <w:sz w:val="21"/>
          <w:szCs w:val="21"/>
        </w:rPr>
        <w:t>otras personas</w:t>
      </w:r>
      <w:r w:rsidRPr="00316CEF">
        <w:rPr>
          <w:rFonts w:ascii="Abadi" w:hAnsi="Abadi"/>
          <w:spacing w:val="-2"/>
          <w:sz w:val="21"/>
          <w:szCs w:val="21"/>
        </w:rPr>
        <w:t xml:space="preserve"> </w:t>
      </w:r>
      <w:r w:rsidRPr="00316CEF">
        <w:rPr>
          <w:rFonts w:ascii="Abadi" w:hAnsi="Abadi"/>
          <w:sz w:val="21"/>
          <w:szCs w:val="21"/>
        </w:rPr>
        <w:t>responsables</w:t>
      </w:r>
      <w:r w:rsidRPr="00316CEF">
        <w:rPr>
          <w:rFonts w:ascii="Abadi" w:hAnsi="Abadi"/>
          <w:spacing w:val="-4"/>
          <w:sz w:val="21"/>
          <w:szCs w:val="21"/>
        </w:rPr>
        <w:t xml:space="preserve"> </w:t>
      </w:r>
      <w:r w:rsidRPr="00316CEF">
        <w:rPr>
          <w:rFonts w:ascii="Abadi" w:hAnsi="Abadi"/>
          <w:sz w:val="21"/>
          <w:szCs w:val="21"/>
        </w:rPr>
        <w:t>de él</w:t>
      </w:r>
      <w:r w:rsidRPr="00316CEF">
        <w:rPr>
          <w:rFonts w:ascii="Abadi" w:hAnsi="Abadi"/>
          <w:spacing w:val="-2"/>
          <w:sz w:val="21"/>
          <w:szCs w:val="21"/>
        </w:rPr>
        <w:t xml:space="preserve"> </w:t>
      </w:r>
      <w:r w:rsidRPr="00316CEF">
        <w:rPr>
          <w:rFonts w:ascii="Abadi" w:hAnsi="Abadi"/>
          <w:sz w:val="21"/>
          <w:szCs w:val="21"/>
        </w:rPr>
        <w:t>ante la</w:t>
      </w:r>
      <w:r w:rsidRPr="00316CEF">
        <w:rPr>
          <w:rFonts w:ascii="Abadi" w:hAnsi="Abadi"/>
          <w:spacing w:val="-2"/>
          <w:sz w:val="21"/>
          <w:szCs w:val="21"/>
        </w:rPr>
        <w:t xml:space="preserve"> </w:t>
      </w:r>
      <w:r w:rsidRPr="00316CEF">
        <w:rPr>
          <w:rFonts w:ascii="Abadi" w:hAnsi="Abadi"/>
          <w:sz w:val="21"/>
          <w:szCs w:val="21"/>
        </w:rPr>
        <w:t>ley</w:t>
      </w:r>
      <w:r w:rsidRPr="00316CEF">
        <w:rPr>
          <w:rFonts w:ascii="Abadi" w:hAnsi="Abadi"/>
          <w:spacing w:val="-1"/>
          <w:sz w:val="21"/>
          <w:szCs w:val="21"/>
        </w:rPr>
        <w:t xml:space="preserve"> </w:t>
      </w:r>
      <w:r w:rsidRPr="00316CEF">
        <w:rPr>
          <w:rFonts w:ascii="Abadi" w:hAnsi="Abadi"/>
          <w:sz w:val="21"/>
          <w:szCs w:val="21"/>
        </w:rPr>
        <w:t>y,</w:t>
      </w:r>
      <w:r w:rsidRPr="00316CEF">
        <w:rPr>
          <w:rFonts w:ascii="Abadi" w:hAnsi="Abadi"/>
          <w:spacing w:val="-2"/>
          <w:sz w:val="21"/>
          <w:szCs w:val="21"/>
        </w:rPr>
        <w:t xml:space="preserve"> </w:t>
      </w:r>
      <w:r w:rsidRPr="00316CEF">
        <w:rPr>
          <w:rFonts w:ascii="Abadi" w:hAnsi="Abadi"/>
          <w:sz w:val="21"/>
          <w:szCs w:val="21"/>
        </w:rPr>
        <w:t>con</w:t>
      </w:r>
      <w:r w:rsidRPr="00316CEF">
        <w:rPr>
          <w:rFonts w:ascii="Abadi" w:hAnsi="Abadi"/>
          <w:spacing w:val="-3"/>
          <w:sz w:val="21"/>
          <w:szCs w:val="21"/>
        </w:rPr>
        <w:t xml:space="preserve"> </w:t>
      </w:r>
      <w:r w:rsidRPr="00316CEF">
        <w:rPr>
          <w:rFonts w:ascii="Abadi" w:hAnsi="Abadi"/>
          <w:sz w:val="21"/>
          <w:szCs w:val="21"/>
        </w:rPr>
        <w:t>ese</w:t>
      </w:r>
      <w:r w:rsidRPr="00316CEF">
        <w:rPr>
          <w:rFonts w:ascii="Abadi" w:hAnsi="Abadi"/>
          <w:spacing w:val="-1"/>
          <w:sz w:val="21"/>
          <w:szCs w:val="21"/>
        </w:rPr>
        <w:t xml:space="preserve"> </w:t>
      </w:r>
      <w:r w:rsidRPr="00316CEF">
        <w:rPr>
          <w:rFonts w:ascii="Abadi" w:hAnsi="Abadi"/>
          <w:sz w:val="21"/>
          <w:szCs w:val="21"/>
        </w:rPr>
        <w:t xml:space="preserve">fin, </w:t>
      </w:r>
      <w:r w:rsidRPr="00316CEF">
        <w:rPr>
          <w:rFonts w:ascii="Abadi" w:hAnsi="Abadi"/>
          <w:sz w:val="21"/>
          <w:szCs w:val="21"/>
          <w:u w:val="single"/>
        </w:rPr>
        <w:t>tomarán todas las medidas legislativas y administrativas adecuadas</w:t>
      </w:r>
      <w:r w:rsidRPr="00316CEF">
        <w:rPr>
          <w:rFonts w:ascii="Abadi" w:hAnsi="Abadi"/>
          <w:sz w:val="21"/>
          <w:szCs w:val="21"/>
        </w:rPr>
        <w:t>.</w:t>
      </w:r>
    </w:p>
    <w:p w14:paraId="358B037B" w14:textId="77777777" w:rsidR="006E3DF6" w:rsidRPr="00316CEF" w:rsidRDefault="006E3DF6" w:rsidP="006E3DF6">
      <w:pPr>
        <w:spacing w:before="8"/>
        <w:jc w:val="both"/>
        <w:rPr>
          <w:rFonts w:ascii="Abadi" w:hAnsi="Abadi"/>
          <w:sz w:val="21"/>
          <w:szCs w:val="21"/>
        </w:rPr>
      </w:pPr>
    </w:p>
    <w:p w14:paraId="0E4C4AC8" w14:textId="77777777" w:rsidR="00925E73" w:rsidRPr="00925E73" w:rsidRDefault="00925E73" w:rsidP="00F61C66">
      <w:pPr>
        <w:pStyle w:val="Textoindependiente"/>
        <w:numPr>
          <w:ilvl w:val="0"/>
          <w:numId w:val="65"/>
        </w:numPr>
        <w:autoSpaceDE/>
        <w:autoSpaceDN/>
        <w:spacing w:before="9"/>
        <w:ind w:right="1161" w:hanging="78"/>
        <w:rPr>
          <w:rFonts w:ascii="Abadi" w:hAnsi="Abadi" w:cs="Times New Roman"/>
          <w:b w:val="0"/>
          <w:bCs w:val="0"/>
          <w:sz w:val="21"/>
          <w:szCs w:val="21"/>
          <w:u w:val="single"/>
        </w:rPr>
      </w:pPr>
    </w:p>
    <w:p w14:paraId="31115C4D" w14:textId="25AD8ECE" w:rsidR="006E3DF6" w:rsidRPr="00316CEF" w:rsidRDefault="006E3DF6" w:rsidP="00925E73">
      <w:pPr>
        <w:pStyle w:val="Textoindependiente"/>
        <w:autoSpaceDE/>
        <w:autoSpaceDN/>
        <w:spacing w:before="9"/>
        <w:ind w:left="1276" w:right="1161"/>
        <w:rPr>
          <w:rFonts w:ascii="Abadi" w:hAnsi="Abadi" w:cs="Times New Roman"/>
          <w:b w:val="0"/>
          <w:bCs w:val="0"/>
          <w:sz w:val="21"/>
          <w:szCs w:val="21"/>
          <w:u w:val="single"/>
        </w:rPr>
      </w:pPr>
      <w:r w:rsidRPr="00316CEF">
        <w:rPr>
          <w:rFonts w:ascii="Abadi" w:hAnsi="Abadi" w:cs="Times New Roman"/>
          <w:b w:val="0"/>
          <w:bCs w:val="0"/>
          <w:sz w:val="21"/>
          <w:szCs w:val="21"/>
        </w:rPr>
        <w:t>Los Estados Parte se asegurarán de que</w:t>
      </w:r>
      <w:r w:rsidRPr="00316CEF">
        <w:rPr>
          <w:rFonts w:ascii="Abadi" w:hAnsi="Abadi" w:cs="Times New Roman"/>
          <w:b w:val="0"/>
          <w:bCs w:val="0"/>
          <w:sz w:val="21"/>
          <w:szCs w:val="21"/>
          <w:u w:val="single"/>
        </w:rPr>
        <w:t xml:space="preserve"> las instituciones, servicios y establecimientos </w:t>
      </w:r>
      <w:r w:rsidRPr="00316CEF">
        <w:rPr>
          <w:rFonts w:ascii="Abadi" w:hAnsi="Abadi" w:cs="Times New Roman"/>
          <w:b w:val="0"/>
          <w:bCs w:val="0"/>
          <w:sz w:val="21"/>
          <w:szCs w:val="21"/>
        </w:rPr>
        <w:t xml:space="preserve">encargados del cuidado o la protección de los niños cumplan las normas establecidas por las autoridades competentes, especialmente </w:t>
      </w:r>
      <w:r w:rsidRPr="00316CEF">
        <w:rPr>
          <w:rFonts w:ascii="Abadi" w:hAnsi="Abadi" w:cs="Times New Roman"/>
          <w:b w:val="0"/>
          <w:bCs w:val="0"/>
          <w:sz w:val="21"/>
          <w:szCs w:val="21"/>
          <w:u w:val="single"/>
        </w:rPr>
        <w:t>en materia de seguridad, sanidad, número y competencia de su personal, así como en la relación con la existencia de una supervisión adecuada.</w:t>
      </w:r>
    </w:p>
    <w:p w14:paraId="020ECEEB" w14:textId="77777777" w:rsidR="006E3DF6" w:rsidRPr="00316CEF" w:rsidRDefault="006E3DF6" w:rsidP="006E3DF6">
      <w:pPr>
        <w:pStyle w:val="Textoindependiente"/>
        <w:spacing w:before="9"/>
        <w:ind w:left="2127" w:right="1161"/>
        <w:rPr>
          <w:rFonts w:ascii="Abadi" w:hAnsi="Abadi" w:cs="Times New Roman"/>
          <w:b w:val="0"/>
          <w:bCs w:val="0"/>
          <w:sz w:val="21"/>
          <w:szCs w:val="21"/>
        </w:rPr>
      </w:pPr>
    </w:p>
    <w:p w14:paraId="0D24B1CA" w14:textId="77777777" w:rsidR="006E3DF6" w:rsidRPr="00316CEF" w:rsidRDefault="006E3DF6" w:rsidP="006E3DF6">
      <w:pPr>
        <w:pStyle w:val="Textoindependiente"/>
        <w:tabs>
          <w:tab w:val="left" w:pos="1134"/>
        </w:tabs>
        <w:spacing w:before="9"/>
        <w:rPr>
          <w:rFonts w:ascii="Abadi" w:hAnsi="Abadi"/>
          <w:sz w:val="21"/>
          <w:szCs w:val="21"/>
        </w:rPr>
      </w:pPr>
      <w:r w:rsidRPr="00316CEF">
        <w:rPr>
          <w:rFonts w:ascii="Abadi" w:hAnsi="Abadi"/>
          <w:sz w:val="21"/>
          <w:szCs w:val="21"/>
        </w:rPr>
        <w:t xml:space="preserve">                 2.2 Ámbito Nacional.</w:t>
      </w:r>
    </w:p>
    <w:p w14:paraId="53C55080" w14:textId="77777777" w:rsidR="006E3DF6" w:rsidRPr="00316CEF" w:rsidRDefault="006E3DF6" w:rsidP="006E3DF6">
      <w:pPr>
        <w:ind w:left="1134" w:right="1161"/>
        <w:jc w:val="both"/>
        <w:rPr>
          <w:rFonts w:ascii="Abadi" w:hAnsi="Abadi"/>
          <w:sz w:val="21"/>
          <w:szCs w:val="21"/>
        </w:rPr>
      </w:pPr>
      <w:r w:rsidRPr="00316CEF">
        <w:rPr>
          <w:rFonts w:ascii="Abadi" w:hAnsi="Abadi"/>
          <w:b/>
          <w:bCs/>
          <w:sz w:val="21"/>
          <w:szCs w:val="21"/>
        </w:rPr>
        <w:t>La Constitución Política de los Estados Unidos Mexicanos</w:t>
      </w:r>
      <w:r w:rsidRPr="00316CEF">
        <w:rPr>
          <w:rFonts w:ascii="Abadi" w:hAnsi="Abadi"/>
          <w:sz w:val="21"/>
          <w:szCs w:val="21"/>
        </w:rPr>
        <w:t xml:space="preserve"> contempla en su artículo 4o. que «toda persona tiene derecho a la protección de la salud y a decidir </w:t>
      </w:r>
      <w:r w:rsidRPr="00316CEF">
        <w:rPr>
          <w:rFonts w:ascii="Abadi" w:hAnsi="Abadi"/>
          <w:sz w:val="21"/>
          <w:szCs w:val="21"/>
        </w:rPr>
        <w:t>de manera libre, responsable e informada sobre el número y espaciamiento de sus hijos», reconociendo que el varón y la mujer son iguales ante la ley, y que ésta protegerá la organización y   el   desarrollo   de  la</w:t>
      </w:r>
      <w:r>
        <w:rPr>
          <w:rFonts w:ascii="Abadi" w:hAnsi="Abadi"/>
          <w:sz w:val="21"/>
          <w:szCs w:val="21"/>
        </w:rPr>
        <w:t xml:space="preserve"> </w:t>
      </w:r>
      <w:r w:rsidRPr="00316CEF">
        <w:rPr>
          <w:rFonts w:ascii="Abadi" w:hAnsi="Abadi"/>
          <w:sz w:val="21"/>
          <w:szCs w:val="21"/>
        </w:rPr>
        <w:t xml:space="preserve"> familia; de  igual   forma, en su </w:t>
      </w:r>
    </w:p>
    <w:p w14:paraId="53AE1F39" w14:textId="77777777" w:rsidR="006E3DF6" w:rsidRPr="00316CEF" w:rsidRDefault="006E3DF6" w:rsidP="006E3DF6">
      <w:pPr>
        <w:ind w:left="1134" w:right="1161"/>
        <w:jc w:val="both"/>
        <w:rPr>
          <w:rFonts w:ascii="Abadi" w:hAnsi="Abadi"/>
          <w:sz w:val="21"/>
          <w:szCs w:val="21"/>
        </w:rPr>
      </w:pPr>
    </w:p>
    <w:p w14:paraId="59F0AB5E" w14:textId="77777777" w:rsidR="006E3DF6" w:rsidRPr="00316CEF" w:rsidRDefault="006E3DF6" w:rsidP="006E3DF6">
      <w:pPr>
        <w:ind w:left="1134" w:right="1161"/>
        <w:jc w:val="both"/>
        <w:rPr>
          <w:rFonts w:ascii="Abadi" w:hAnsi="Abadi"/>
          <w:sz w:val="21"/>
          <w:szCs w:val="21"/>
        </w:rPr>
      </w:pPr>
      <w:r w:rsidRPr="00316CEF">
        <w:rPr>
          <w:rFonts w:ascii="Abadi" w:hAnsi="Abadi"/>
          <w:sz w:val="21"/>
          <w:szCs w:val="21"/>
        </w:rPr>
        <w:t>numeral 123, fracción V apartado A, puntualiza que las mujeres gozarán de 12 semanas en total como licencia de maternidad, así como dos descansos extraordinarios por día, de media hora cada uno en el período de lactancia.</w:t>
      </w:r>
    </w:p>
    <w:p w14:paraId="00EB10F1" w14:textId="77777777" w:rsidR="006E3DF6" w:rsidRPr="00316CEF" w:rsidRDefault="006E3DF6" w:rsidP="006E3DF6">
      <w:pPr>
        <w:ind w:left="1134" w:right="1161"/>
        <w:jc w:val="both"/>
        <w:rPr>
          <w:rFonts w:ascii="Abadi" w:hAnsi="Abadi"/>
          <w:sz w:val="21"/>
          <w:szCs w:val="21"/>
        </w:rPr>
      </w:pPr>
    </w:p>
    <w:p w14:paraId="54F58E38" w14:textId="77777777" w:rsidR="006E3DF6" w:rsidRPr="00316CEF" w:rsidRDefault="006E3DF6" w:rsidP="006E3DF6">
      <w:pPr>
        <w:ind w:left="1134" w:right="1161"/>
        <w:jc w:val="both"/>
        <w:rPr>
          <w:rFonts w:ascii="Abadi" w:hAnsi="Abadi"/>
          <w:sz w:val="21"/>
          <w:szCs w:val="21"/>
        </w:rPr>
      </w:pPr>
      <w:r w:rsidRPr="00316CEF">
        <w:rPr>
          <w:rFonts w:ascii="Abadi" w:hAnsi="Abadi"/>
          <w:sz w:val="21"/>
          <w:szCs w:val="21"/>
        </w:rPr>
        <w:t xml:space="preserve">De igual forma, nuestra Ley máxima (Arts. 73 fracción XVI y 124) establece materias que son competencia exclusiva del Congreso de la Unión, fijando un principio general de distribución de competencias, que consiste, en que la Federación cuenta con las facultades que expresamente le son concedidas por la Constitución General, de manera que aquellas que no se encuentren en ese supuesto, se entienden </w:t>
      </w:r>
      <w:r w:rsidRPr="00316CEF">
        <w:rPr>
          <w:rFonts w:ascii="Abadi" w:hAnsi="Abadi"/>
          <w:sz w:val="21"/>
          <w:szCs w:val="21"/>
        </w:rPr>
        <w:lastRenderedPageBreak/>
        <w:t>reservadas a los Estados. No obstante, el legislador en ciertas materias como la de salud estableció una concurrencia de facultades, es decir, distribuye facultades entre la federación y los Estados.</w:t>
      </w:r>
    </w:p>
    <w:p w14:paraId="6B5DDBAD" w14:textId="77777777" w:rsidR="006E3DF6" w:rsidRPr="00316CEF" w:rsidRDefault="006E3DF6" w:rsidP="006E3DF6">
      <w:pPr>
        <w:ind w:left="1134" w:right="1161"/>
        <w:jc w:val="both"/>
        <w:rPr>
          <w:rFonts w:ascii="Abadi" w:hAnsi="Abadi"/>
          <w:sz w:val="21"/>
          <w:szCs w:val="21"/>
        </w:rPr>
      </w:pPr>
    </w:p>
    <w:p w14:paraId="0AC15F48" w14:textId="77777777" w:rsidR="006E3DF6" w:rsidRPr="00316CEF" w:rsidRDefault="006E3DF6" w:rsidP="006E3DF6">
      <w:pPr>
        <w:ind w:left="1134" w:right="1161"/>
        <w:jc w:val="both"/>
        <w:rPr>
          <w:rFonts w:ascii="Abadi" w:hAnsi="Abadi"/>
          <w:sz w:val="21"/>
          <w:szCs w:val="21"/>
        </w:rPr>
      </w:pPr>
      <w:r w:rsidRPr="00316CEF">
        <w:rPr>
          <w:rFonts w:ascii="Abadi" w:hAnsi="Abadi"/>
          <w:sz w:val="21"/>
          <w:szCs w:val="21"/>
        </w:rPr>
        <w:t xml:space="preserve">Asimismo, la </w:t>
      </w:r>
      <w:r w:rsidRPr="00316CEF">
        <w:rPr>
          <w:rFonts w:ascii="Abadi" w:hAnsi="Abadi"/>
          <w:b/>
          <w:bCs/>
          <w:sz w:val="21"/>
          <w:szCs w:val="21"/>
        </w:rPr>
        <w:t>Ley General de los Derechos de Niñas, Niños y Adolescentes</w:t>
      </w:r>
      <w:r w:rsidRPr="00316CEF">
        <w:rPr>
          <w:rFonts w:ascii="Abadi" w:hAnsi="Abadi"/>
          <w:sz w:val="21"/>
          <w:szCs w:val="21"/>
        </w:rPr>
        <w:t xml:space="preserve"> puntualiza:</w:t>
      </w:r>
    </w:p>
    <w:p w14:paraId="37710222" w14:textId="77777777" w:rsidR="006E3DF6" w:rsidRPr="00316CEF" w:rsidRDefault="006E3DF6" w:rsidP="006E3DF6">
      <w:pPr>
        <w:ind w:left="1134" w:right="1161"/>
        <w:jc w:val="both"/>
        <w:rPr>
          <w:rFonts w:ascii="Abadi" w:hAnsi="Abadi"/>
          <w:sz w:val="21"/>
          <w:szCs w:val="21"/>
        </w:rPr>
      </w:pPr>
    </w:p>
    <w:p w14:paraId="056B95F1" w14:textId="77777777" w:rsidR="006E3DF6" w:rsidRPr="00316CEF" w:rsidRDefault="006E3DF6" w:rsidP="00D61857">
      <w:pPr>
        <w:ind w:left="1701" w:right="1161" w:hanging="568"/>
        <w:jc w:val="both"/>
        <w:rPr>
          <w:rFonts w:ascii="Abadi" w:hAnsi="Abadi"/>
          <w:sz w:val="21"/>
          <w:szCs w:val="21"/>
        </w:rPr>
      </w:pPr>
      <w:r w:rsidRPr="00316CEF">
        <w:rPr>
          <w:rFonts w:ascii="Abadi" w:hAnsi="Abadi"/>
          <w:sz w:val="21"/>
          <w:szCs w:val="21"/>
        </w:rPr>
        <w:t>«</w:t>
      </w:r>
      <w:r w:rsidRPr="00316CEF">
        <w:rPr>
          <w:rFonts w:ascii="Abadi" w:hAnsi="Abadi"/>
          <w:b/>
          <w:bCs/>
          <w:sz w:val="21"/>
          <w:szCs w:val="21"/>
        </w:rPr>
        <w:t>Artículo 1</w:t>
      </w:r>
      <w:r w:rsidRPr="00316CEF">
        <w:rPr>
          <w:rFonts w:ascii="Abadi" w:hAnsi="Abadi"/>
          <w:sz w:val="21"/>
          <w:szCs w:val="21"/>
        </w:rPr>
        <w:t>. La presente Ley es de orden público, interés social y observancia general en el territorio nacional, y tiene por objeto:</w:t>
      </w:r>
    </w:p>
    <w:p w14:paraId="0B63EBE3" w14:textId="77777777" w:rsidR="006E3DF6" w:rsidRPr="00316CEF" w:rsidRDefault="006E3DF6" w:rsidP="00D61857">
      <w:pPr>
        <w:ind w:left="1702" w:right="1161" w:hanging="568"/>
        <w:jc w:val="both"/>
        <w:rPr>
          <w:rFonts w:ascii="Abadi" w:hAnsi="Abadi"/>
          <w:sz w:val="21"/>
          <w:szCs w:val="21"/>
        </w:rPr>
      </w:pPr>
    </w:p>
    <w:p w14:paraId="135D12D3" w14:textId="77777777" w:rsidR="006E3DF6" w:rsidRPr="00316CEF" w:rsidRDefault="006E3DF6" w:rsidP="00D61857">
      <w:pPr>
        <w:numPr>
          <w:ilvl w:val="0"/>
          <w:numId w:val="66"/>
        </w:numPr>
        <w:ind w:left="1701" w:right="1161" w:hanging="568"/>
        <w:jc w:val="both"/>
        <w:rPr>
          <w:rFonts w:ascii="Abadi" w:hAnsi="Abadi"/>
          <w:sz w:val="21"/>
          <w:szCs w:val="21"/>
        </w:rPr>
      </w:pPr>
      <w:r w:rsidRPr="00316CEF">
        <w:rPr>
          <w:rFonts w:ascii="Abadi" w:hAnsi="Abadi"/>
          <w:sz w:val="21"/>
          <w:szCs w:val="21"/>
        </w:rPr>
        <w:t>Reconocer a niñas, niños y adolescentes como titulares de derechos, con capacidad de goce de los mismos, de conformidad con los principios de universalidad, interdependencia, indivisibilidad y progresivida</w:t>
      </w:r>
      <w:r w:rsidRPr="00316CEF">
        <w:rPr>
          <w:rFonts w:ascii="Abadi" w:hAnsi="Abadi"/>
          <w:sz w:val="21"/>
          <w:szCs w:val="21"/>
        </w:rPr>
        <w:t>d; en los términos que establece el artículo 1o. de la Constitución Política de los Estados Unidos Mexicanos;</w:t>
      </w:r>
    </w:p>
    <w:p w14:paraId="74A7D455" w14:textId="77777777" w:rsidR="006E3DF6" w:rsidRPr="00316CEF" w:rsidRDefault="006E3DF6" w:rsidP="006E3DF6">
      <w:pPr>
        <w:ind w:left="1134" w:right="1161"/>
        <w:jc w:val="both"/>
        <w:rPr>
          <w:rFonts w:ascii="Abadi" w:hAnsi="Abadi"/>
          <w:sz w:val="21"/>
          <w:szCs w:val="21"/>
        </w:rPr>
      </w:pPr>
    </w:p>
    <w:p w14:paraId="6589BD1C" w14:textId="77777777" w:rsidR="006E3DF6" w:rsidRPr="00316CEF" w:rsidRDefault="006E3DF6" w:rsidP="006E3DF6">
      <w:pPr>
        <w:numPr>
          <w:ilvl w:val="0"/>
          <w:numId w:val="66"/>
        </w:numPr>
        <w:spacing w:before="182"/>
        <w:ind w:left="1701" w:right="1161" w:firstLine="0"/>
        <w:jc w:val="both"/>
        <w:rPr>
          <w:rFonts w:ascii="Abadi" w:hAnsi="Abadi"/>
          <w:sz w:val="21"/>
          <w:szCs w:val="21"/>
        </w:rPr>
      </w:pPr>
      <w:r>
        <w:rPr>
          <w:rFonts w:ascii="Abadi" w:hAnsi="Abadi"/>
          <w:sz w:val="21"/>
          <w:szCs w:val="21"/>
        </w:rPr>
        <w:t>G</w:t>
      </w:r>
      <w:r w:rsidRPr="00316CEF">
        <w:rPr>
          <w:rFonts w:ascii="Abadi" w:hAnsi="Abadi"/>
          <w:sz w:val="21"/>
          <w:szCs w:val="21"/>
        </w:rPr>
        <w:t>arantizar el pleno ejercicio, respeto, protección y promoción de los derechos humanos de niñas, niños y adolescentes conforme a lo establecido en Constitución</w:t>
      </w:r>
      <w:r w:rsidRPr="00316CEF">
        <w:rPr>
          <w:rFonts w:ascii="Abadi" w:hAnsi="Abadi"/>
          <w:spacing w:val="80"/>
          <w:sz w:val="21"/>
          <w:szCs w:val="21"/>
        </w:rPr>
        <w:t xml:space="preserve"> </w:t>
      </w:r>
      <w:r w:rsidRPr="00316CEF">
        <w:rPr>
          <w:rFonts w:ascii="Abadi" w:hAnsi="Abadi"/>
          <w:sz w:val="21"/>
          <w:szCs w:val="21"/>
        </w:rPr>
        <w:t>Política</w:t>
      </w:r>
      <w:r w:rsidRPr="00316CEF">
        <w:rPr>
          <w:rFonts w:ascii="Abadi" w:hAnsi="Abadi"/>
          <w:spacing w:val="80"/>
          <w:sz w:val="21"/>
          <w:szCs w:val="21"/>
        </w:rPr>
        <w:t xml:space="preserve"> </w:t>
      </w:r>
      <w:r w:rsidRPr="00316CEF">
        <w:rPr>
          <w:rFonts w:ascii="Abadi" w:hAnsi="Abadi"/>
          <w:sz w:val="21"/>
          <w:szCs w:val="21"/>
        </w:rPr>
        <w:t>de</w:t>
      </w:r>
      <w:r w:rsidRPr="00316CEF">
        <w:rPr>
          <w:rFonts w:ascii="Abadi" w:hAnsi="Abadi"/>
          <w:spacing w:val="80"/>
          <w:sz w:val="21"/>
          <w:szCs w:val="21"/>
        </w:rPr>
        <w:t xml:space="preserve"> </w:t>
      </w:r>
      <w:r w:rsidRPr="00316CEF">
        <w:rPr>
          <w:rFonts w:ascii="Abadi" w:hAnsi="Abadi"/>
          <w:sz w:val="21"/>
          <w:szCs w:val="21"/>
        </w:rPr>
        <w:t>los</w:t>
      </w:r>
      <w:r w:rsidRPr="00316CEF">
        <w:rPr>
          <w:rFonts w:ascii="Abadi" w:hAnsi="Abadi"/>
          <w:spacing w:val="80"/>
          <w:sz w:val="21"/>
          <w:szCs w:val="21"/>
        </w:rPr>
        <w:t xml:space="preserve"> </w:t>
      </w:r>
      <w:r w:rsidRPr="00316CEF">
        <w:rPr>
          <w:rFonts w:ascii="Abadi" w:hAnsi="Abadi"/>
          <w:sz w:val="21"/>
          <w:szCs w:val="21"/>
        </w:rPr>
        <w:t>Estados</w:t>
      </w:r>
      <w:r w:rsidRPr="00316CEF">
        <w:rPr>
          <w:rFonts w:ascii="Abadi" w:hAnsi="Abadi"/>
          <w:spacing w:val="80"/>
          <w:sz w:val="21"/>
          <w:szCs w:val="21"/>
        </w:rPr>
        <w:t xml:space="preserve"> </w:t>
      </w:r>
      <w:r w:rsidRPr="00316CEF">
        <w:rPr>
          <w:rFonts w:ascii="Abadi" w:hAnsi="Abadi"/>
          <w:sz w:val="21"/>
          <w:szCs w:val="21"/>
        </w:rPr>
        <w:t>Unidos</w:t>
      </w:r>
      <w:r w:rsidRPr="00316CEF">
        <w:rPr>
          <w:rFonts w:ascii="Abadi" w:hAnsi="Abadi"/>
          <w:spacing w:val="80"/>
          <w:sz w:val="21"/>
          <w:szCs w:val="21"/>
        </w:rPr>
        <w:t xml:space="preserve"> </w:t>
      </w:r>
      <w:r w:rsidRPr="00316CEF">
        <w:rPr>
          <w:rFonts w:ascii="Abadi" w:hAnsi="Abadi"/>
          <w:sz w:val="21"/>
          <w:szCs w:val="21"/>
        </w:rPr>
        <w:t>Mexicanos</w:t>
      </w:r>
      <w:r w:rsidRPr="00316CEF">
        <w:rPr>
          <w:rFonts w:ascii="Abadi" w:hAnsi="Abadi"/>
          <w:spacing w:val="80"/>
          <w:sz w:val="21"/>
          <w:szCs w:val="21"/>
        </w:rPr>
        <w:t xml:space="preserve"> </w:t>
      </w:r>
      <w:r w:rsidRPr="00316CEF">
        <w:rPr>
          <w:rFonts w:ascii="Abadi" w:hAnsi="Abadi"/>
          <w:sz w:val="21"/>
          <w:szCs w:val="21"/>
        </w:rPr>
        <w:t>y</w:t>
      </w:r>
      <w:r w:rsidRPr="00316CEF">
        <w:rPr>
          <w:rFonts w:ascii="Abadi" w:hAnsi="Abadi"/>
          <w:spacing w:val="80"/>
          <w:sz w:val="21"/>
          <w:szCs w:val="21"/>
        </w:rPr>
        <w:t xml:space="preserve"> </w:t>
      </w:r>
      <w:r w:rsidRPr="00316CEF">
        <w:rPr>
          <w:rFonts w:ascii="Abadi" w:hAnsi="Abadi"/>
          <w:sz w:val="21"/>
          <w:szCs w:val="21"/>
        </w:rPr>
        <w:t>en</w:t>
      </w:r>
      <w:r w:rsidRPr="00316CEF">
        <w:rPr>
          <w:rFonts w:ascii="Abadi" w:hAnsi="Abadi"/>
          <w:spacing w:val="80"/>
          <w:w w:val="150"/>
          <w:sz w:val="21"/>
          <w:szCs w:val="21"/>
        </w:rPr>
        <w:t xml:space="preserve"> </w:t>
      </w:r>
      <w:r w:rsidRPr="00316CEF">
        <w:rPr>
          <w:rFonts w:ascii="Abadi" w:hAnsi="Abadi"/>
          <w:sz w:val="21"/>
          <w:szCs w:val="21"/>
        </w:rPr>
        <w:t>los</w:t>
      </w:r>
      <w:r w:rsidRPr="00316CEF">
        <w:rPr>
          <w:rFonts w:ascii="Abadi" w:hAnsi="Abadi"/>
          <w:spacing w:val="80"/>
          <w:sz w:val="21"/>
          <w:szCs w:val="21"/>
        </w:rPr>
        <w:t xml:space="preserve"> </w:t>
      </w:r>
      <w:r w:rsidRPr="00316CEF">
        <w:rPr>
          <w:rFonts w:ascii="Abadi" w:hAnsi="Abadi"/>
          <w:sz w:val="21"/>
          <w:szCs w:val="21"/>
        </w:rPr>
        <w:t>tratados</w:t>
      </w:r>
      <w:r w:rsidRPr="00316CEF">
        <w:rPr>
          <w:rFonts w:ascii="Abadi" w:hAnsi="Abadi"/>
          <w:spacing w:val="80"/>
          <w:sz w:val="21"/>
          <w:szCs w:val="21"/>
        </w:rPr>
        <w:t xml:space="preserve"> </w:t>
      </w:r>
      <w:r w:rsidRPr="00316CEF">
        <w:rPr>
          <w:rFonts w:ascii="Abadi" w:hAnsi="Abadi"/>
          <w:sz w:val="21"/>
          <w:szCs w:val="21"/>
        </w:rPr>
        <w:t>internacionales de los que el Estado mexicano forma parte;</w:t>
      </w:r>
    </w:p>
    <w:p w14:paraId="7028BB4D" w14:textId="77777777" w:rsidR="006E3DF6" w:rsidRPr="00316CEF" w:rsidRDefault="006E3DF6" w:rsidP="006E3DF6">
      <w:pPr>
        <w:spacing w:before="4"/>
        <w:jc w:val="both"/>
        <w:rPr>
          <w:rFonts w:ascii="Abadi" w:hAnsi="Abadi"/>
          <w:sz w:val="21"/>
          <w:szCs w:val="21"/>
        </w:rPr>
      </w:pPr>
    </w:p>
    <w:p w14:paraId="65A67AE5" w14:textId="77777777" w:rsidR="006E3DF6" w:rsidRPr="00316CEF" w:rsidRDefault="006E3DF6" w:rsidP="006E3DF6">
      <w:pPr>
        <w:pStyle w:val="Prrafodelista"/>
        <w:widowControl w:val="0"/>
        <w:numPr>
          <w:ilvl w:val="0"/>
          <w:numId w:val="66"/>
        </w:numPr>
        <w:autoSpaceDE w:val="0"/>
        <w:autoSpaceDN w:val="0"/>
        <w:ind w:left="1701" w:right="1161" w:firstLine="0"/>
        <w:jc w:val="both"/>
        <w:rPr>
          <w:rFonts w:ascii="Abadi" w:hAnsi="Abadi"/>
          <w:sz w:val="21"/>
          <w:szCs w:val="21"/>
        </w:rPr>
      </w:pPr>
      <w:r w:rsidRPr="00316CEF">
        <w:rPr>
          <w:rFonts w:ascii="Abadi" w:hAnsi="Abadi"/>
          <w:sz w:val="21"/>
          <w:szCs w:val="21"/>
        </w:rPr>
        <w:t xml:space="preserve">Crear y regular la integración, organización y funcionamiento del Sistema Nacional de Protección Integral de los Derechos de Niñas, Niños y </w:t>
      </w:r>
      <w:r w:rsidRPr="00316CEF">
        <w:rPr>
          <w:rFonts w:ascii="Abadi" w:hAnsi="Abadi"/>
          <w:sz w:val="21"/>
          <w:szCs w:val="21"/>
        </w:rPr>
        <w:lastRenderedPageBreak/>
        <w:t>Adolescentes, a efecto de que el Estado cumpla con su responsabilidad de garantizar la protección, prevención y restitución integrales de los derechos de niñas, niños y adolescentes que hayan sido vulnerados;</w:t>
      </w:r>
    </w:p>
    <w:p w14:paraId="3EC5A232" w14:textId="77777777" w:rsidR="006E3DF6" w:rsidRPr="00316CEF" w:rsidRDefault="006E3DF6" w:rsidP="006E3DF6">
      <w:pPr>
        <w:spacing w:before="4"/>
        <w:jc w:val="both"/>
        <w:rPr>
          <w:rFonts w:ascii="Abadi" w:hAnsi="Abadi"/>
          <w:sz w:val="21"/>
          <w:szCs w:val="21"/>
        </w:rPr>
      </w:pPr>
    </w:p>
    <w:p w14:paraId="3EEC2D6F" w14:textId="77777777" w:rsidR="006E3DF6" w:rsidRPr="00316CEF" w:rsidRDefault="006E3DF6" w:rsidP="00525C16">
      <w:pPr>
        <w:pStyle w:val="Prrafodelista"/>
        <w:widowControl w:val="0"/>
        <w:numPr>
          <w:ilvl w:val="0"/>
          <w:numId w:val="66"/>
        </w:numPr>
        <w:tabs>
          <w:tab w:val="left" w:pos="2127"/>
        </w:tabs>
        <w:autoSpaceDE w:val="0"/>
        <w:autoSpaceDN w:val="0"/>
        <w:ind w:left="1701" w:right="1161" w:firstLine="0"/>
        <w:jc w:val="both"/>
        <w:rPr>
          <w:rFonts w:ascii="Abadi" w:hAnsi="Abadi"/>
          <w:sz w:val="21"/>
          <w:szCs w:val="21"/>
        </w:rPr>
      </w:pPr>
      <w:r w:rsidRPr="00316CEF">
        <w:rPr>
          <w:rFonts w:ascii="Abadi" w:hAnsi="Abadi"/>
          <w:sz w:val="21"/>
          <w:szCs w:val="21"/>
        </w:rPr>
        <w:t xml:space="preserve">Establecer los principios rectores y criterios que orientarán la política nacional en materia de derechos de niñas, niños y adolescentes, así como las facultades, competencias, concurrencia y bases de coordinación entre la Federación, las entidades federativas, los municipios y las demarcaciones territoriales de la Ciudad de México; y </w:t>
      </w:r>
      <w:r w:rsidRPr="00316CEF">
        <w:rPr>
          <w:rFonts w:ascii="Abadi" w:hAnsi="Abadi"/>
          <w:sz w:val="21"/>
          <w:szCs w:val="21"/>
        </w:rPr>
        <w:t>la actuación de los Poderes Legislativo y Judicial, y los organismos constitucionales autónomos, y</w:t>
      </w:r>
    </w:p>
    <w:p w14:paraId="0597C9EE" w14:textId="77777777" w:rsidR="006E3DF6" w:rsidRPr="00316CEF" w:rsidRDefault="006E3DF6" w:rsidP="006E3DF6">
      <w:pPr>
        <w:spacing w:before="4"/>
        <w:jc w:val="both"/>
        <w:rPr>
          <w:rFonts w:ascii="Abadi" w:hAnsi="Abadi"/>
          <w:sz w:val="21"/>
          <w:szCs w:val="21"/>
        </w:rPr>
      </w:pPr>
    </w:p>
    <w:p w14:paraId="2B2A5155" w14:textId="77777777" w:rsidR="006E3DF6" w:rsidRPr="00316CEF" w:rsidRDefault="006E3DF6" w:rsidP="006E3DF6">
      <w:pPr>
        <w:pStyle w:val="Prrafodelista"/>
        <w:widowControl w:val="0"/>
        <w:numPr>
          <w:ilvl w:val="0"/>
          <w:numId w:val="66"/>
        </w:numPr>
        <w:tabs>
          <w:tab w:val="left" w:pos="1985"/>
        </w:tabs>
        <w:autoSpaceDE w:val="0"/>
        <w:autoSpaceDN w:val="0"/>
        <w:ind w:left="1701" w:right="1161" w:firstLine="0"/>
        <w:jc w:val="both"/>
        <w:rPr>
          <w:rFonts w:ascii="Abadi" w:hAnsi="Abadi"/>
          <w:sz w:val="21"/>
          <w:szCs w:val="21"/>
        </w:rPr>
      </w:pPr>
      <w:r w:rsidRPr="00316CEF">
        <w:rPr>
          <w:rFonts w:ascii="Abadi" w:hAnsi="Abadi"/>
          <w:sz w:val="21"/>
          <w:szCs w:val="21"/>
        </w:rPr>
        <w:t>Establecer las bases generales para la participación de los sectores privado y social en las acciones tendentes a garantizar la protección y el ejercicio de los derechos de niñas, niños y adolescentes, así como a prevenir su vulneración.</w:t>
      </w:r>
    </w:p>
    <w:p w14:paraId="117EE141" w14:textId="77777777" w:rsidR="006E3DF6" w:rsidRPr="00316CEF" w:rsidRDefault="006E3DF6" w:rsidP="006E3DF6">
      <w:pPr>
        <w:spacing w:before="5"/>
        <w:jc w:val="both"/>
        <w:rPr>
          <w:rFonts w:ascii="Abadi" w:hAnsi="Abadi"/>
          <w:sz w:val="21"/>
          <w:szCs w:val="21"/>
        </w:rPr>
      </w:pPr>
    </w:p>
    <w:p w14:paraId="4B943701" w14:textId="77777777" w:rsidR="006E3DF6" w:rsidRPr="00316CEF" w:rsidRDefault="006E3DF6" w:rsidP="006E3DF6">
      <w:pPr>
        <w:ind w:left="1134" w:right="1161"/>
        <w:jc w:val="both"/>
        <w:rPr>
          <w:rFonts w:ascii="Abadi" w:hAnsi="Abadi"/>
          <w:sz w:val="21"/>
          <w:szCs w:val="21"/>
        </w:rPr>
      </w:pPr>
      <w:r w:rsidRPr="00316CEF">
        <w:rPr>
          <w:rFonts w:ascii="Abadi" w:hAnsi="Abadi"/>
          <w:sz w:val="21"/>
          <w:szCs w:val="21"/>
        </w:rPr>
        <w:t xml:space="preserve">           (…)»</w:t>
      </w:r>
    </w:p>
    <w:p w14:paraId="100F0AA4" w14:textId="77777777" w:rsidR="006E3DF6" w:rsidRDefault="006E3DF6" w:rsidP="006E3DF6">
      <w:pPr>
        <w:pStyle w:val="Prrafodelista"/>
        <w:widowControl w:val="0"/>
        <w:autoSpaceDE w:val="0"/>
        <w:autoSpaceDN w:val="0"/>
        <w:ind w:left="1134" w:right="1161"/>
        <w:jc w:val="both"/>
        <w:rPr>
          <w:rFonts w:ascii="Abadi" w:hAnsi="Abadi"/>
          <w:sz w:val="21"/>
          <w:szCs w:val="21"/>
        </w:rPr>
      </w:pPr>
      <w:r w:rsidRPr="00316CEF">
        <w:rPr>
          <w:rFonts w:ascii="Abadi" w:hAnsi="Abadi"/>
          <w:sz w:val="21"/>
          <w:szCs w:val="21"/>
        </w:rPr>
        <w:t xml:space="preserve"> En tanto que, en su numeral 50, la coordinación de las autoridades federales, de las entidades federativas, municipales y de las demarcaciones territoriales de la Ciudad de México y actúen en el ámbito de sus respectivas competencias, para que niñas, niños y adolescentes disfruten del más alto nivel posible de salud, así como </w:t>
      </w:r>
      <w:r w:rsidRPr="00316CEF">
        <w:rPr>
          <w:rFonts w:ascii="Abadi" w:hAnsi="Abadi"/>
          <w:sz w:val="21"/>
          <w:szCs w:val="21"/>
        </w:rPr>
        <w:lastRenderedPageBreak/>
        <w:t>a recibir la prestación de servicios de atención médica gratuita y de calidad.</w:t>
      </w:r>
    </w:p>
    <w:p w14:paraId="2C17F0EC" w14:textId="77777777" w:rsidR="006E3DF6" w:rsidRPr="00316CEF" w:rsidRDefault="006E3DF6" w:rsidP="006E3DF6">
      <w:pPr>
        <w:pStyle w:val="Prrafodelista"/>
        <w:widowControl w:val="0"/>
        <w:autoSpaceDE w:val="0"/>
        <w:autoSpaceDN w:val="0"/>
        <w:ind w:left="1134" w:right="1161"/>
        <w:jc w:val="both"/>
        <w:rPr>
          <w:rFonts w:ascii="Abadi" w:hAnsi="Abadi"/>
          <w:sz w:val="21"/>
          <w:szCs w:val="21"/>
        </w:rPr>
      </w:pPr>
    </w:p>
    <w:p w14:paraId="2D82622E" w14:textId="77777777" w:rsidR="006E3DF6" w:rsidRPr="00316CEF" w:rsidRDefault="006E3DF6" w:rsidP="006E3DF6">
      <w:pPr>
        <w:ind w:left="1134" w:right="1161"/>
        <w:jc w:val="both"/>
        <w:rPr>
          <w:rFonts w:ascii="Abadi" w:hAnsi="Abadi"/>
          <w:sz w:val="21"/>
          <w:szCs w:val="21"/>
        </w:rPr>
      </w:pPr>
      <w:r w:rsidRPr="00316CEF">
        <w:rPr>
          <w:rFonts w:ascii="Abadi" w:hAnsi="Abadi"/>
          <w:b/>
          <w:bCs/>
          <w:sz w:val="21"/>
          <w:szCs w:val="21"/>
        </w:rPr>
        <w:t>La Ley General de Salud</w:t>
      </w:r>
      <w:r w:rsidRPr="00316CEF">
        <w:rPr>
          <w:rFonts w:ascii="Abadi" w:hAnsi="Abadi"/>
          <w:sz w:val="21"/>
          <w:szCs w:val="21"/>
        </w:rPr>
        <w:t xml:space="preserve"> reglamenta el derecho a la protección de la salud que tiene toda persona en los términos que ordena nuestra Carta Magna, estableciendo las bases y modalidades para el acceso a los servicios de salud y la concurrencia de la Federación y las entidades federativas en materia de salubridad general, siendo de aplicación en toda la República y sus disposiciones son de orden público e interés social; será importante apuntalar que en su Capítulo Quinto del Título Tercero denominado «Prestación de los Servicios de Salud», prevé la protección materno infantil y la promoción de la salud materna, que abarca el período que va desde eL embarazo, parto, post parto y puerperio, en razón de la condición de vulnerabilidad que ello implica.</w:t>
      </w:r>
    </w:p>
    <w:p w14:paraId="7DFD4D62" w14:textId="77777777" w:rsidR="006E3DF6" w:rsidRPr="00316CEF" w:rsidRDefault="006E3DF6" w:rsidP="006E3DF6">
      <w:pPr>
        <w:pStyle w:val="Textoindependiente"/>
        <w:tabs>
          <w:tab w:val="left" w:pos="7938"/>
        </w:tabs>
        <w:spacing w:before="4"/>
        <w:rPr>
          <w:rFonts w:ascii="Abadi" w:hAnsi="Abadi"/>
          <w:b w:val="0"/>
          <w:bCs w:val="0"/>
          <w:sz w:val="21"/>
          <w:szCs w:val="21"/>
        </w:rPr>
      </w:pPr>
    </w:p>
    <w:p w14:paraId="798E9E29" w14:textId="77777777" w:rsidR="006E3DF6" w:rsidRPr="00316CEF" w:rsidRDefault="006E3DF6" w:rsidP="006E3DF6">
      <w:pPr>
        <w:pStyle w:val="Textoindependiente"/>
        <w:ind w:left="1134" w:right="1161"/>
        <w:rPr>
          <w:rFonts w:ascii="Abadi" w:hAnsi="Abadi" w:cs="Times New Roman"/>
          <w:b w:val="0"/>
          <w:bCs w:val="0"/>
          <w:sz w:val="21"/>
          <w:szCs w:val="21"/>
        </w:rPr>
      </w:pPr>
      <w:r w:rsidRPr="00316CEF">
        <w:rPr>
          <w:rFonts w:ascii="Abadi" w:hAnsi="Abadi" w:cs="Times New Roman"/>
          <w:b w:val="0"/>
          <w:bCs w:val="0"/>
          <w:sz w:val="21"/>
          <w:szCs w:val="21"/>
        </w:rPr>
        <w:t>Por lo que, en su artículo 3o., fracciones II, IV y V define la atención médica, la atención materno- infantil y la planificación familiar como materia de salubridad general, reconociendo en el numeral 61 su carácter prioritario mediante acciones específicas para la atención de la mujer durante su embarazo, parto y puerperio, así como de la persona recién nacida y etapas posteriores, vigilando su crecimiento y desarrollo.</w:t>
      </w:r>
    </w:p>
    <w:p w14:paraId="6F568AF2" w14:textId="77777777" w:rsidR="006E3DF6" w:rsidRPr="00316CEF" w:rsidRDefault="006E3DF6" w:rsidP="006E3DF6">
      <w:pPr>
        <w:pStyle w:val="Textoindependiente"/>
        <w:spacing w:before="5"/>
        <w:ind w:left="1134" w:right="1161"/>
        <w:rPr>
          <w:rFonts w:ascii="Abadi" w:hAnsi="Abadi" w:cs="Times New Roman"/>
          <w:b w:val="0"/>
          <w:bCs w:val="0"/>
          <w:sz w:val="21"/>
          <w:szCs w:val="21"/>
        </w:rPr>
      </w:pPr>
    </w:p>
    <w:p w14:paraId="661D5016" w14:textId="77777777" w:rsidR="006E3DF6" w:rsidRPr="00316CEF" w:rsidRDefault="006E3DF6" w:rsidP="006E3DF6">
      <w:pPr>
        <w:pStyle w:val="Textoindependiente"/>
        <w:ind w:left="1134" w:right="1161"/>
        <w:rPr>
          <w:rFonts w:ascii="Abadi" w:hAnsi="Abadi" w:cs="Times New Roman"/>
          <w:b w:val="0"/>
          <w:bCs w:val="0"/>
          <w:sz w:val="21"/>
          <w:szCs w:val="21"/>
        </w:rPr>
      </w:pPr>
      <w:r w:rsidRPr="00316CEF">
        <w:rPr>
          <w:rFonts w:ascii="Abadi" w:hAnsi="Abadi" w:cs="Times New Roman"/>
          <w:b w:val="0"/>
          <w:bCs w:val="0"/>
          <w:sz w:val="21"/>
          <w:szCs w:val="21"/>
        </w:rPr>
        <w:t xml:space="preserve">La distribución de competencias en materia de salubridad general se establece en el numeral 13, apartados A, y B de dicha Ley, de la revisión a este numeral se desprende, que es competencia exclusiva de la Secretaría de Salud Federal dictar las normas oficiales mexicanas a que quedará sujeta la prestación, en todo el territorio nacional, de servicios de salud en las materias de salubridad general y verificar su cumplimiento, así como que en materia de </w:t>
      </w:r>
      <w:r w:rsidRPr="00316CEF">
        <w:rPr>
          <w:rFonts w:ascii="Abadi" w:hAnsi="Abadi" w:cs="Times New Roman"/>
          <w:b w:val="0"/>
          <w:bCs w:val="0"/>
          <w:sz w:val="21"/>
          <w:szCs w:val="21"/>
        </w:rPr>
        <w:lastRenderedPageBreak/>
        <w:t>salubridad general a las entidades federativas les corresponde solamente organizar, operar, supervisar y evaluar la prestación de los servicios de salubridad general, dentro de los cuales está la atención médica, la atención materno-infantil y la planificación familiar.</w:t>
      </w:r>
    </w:p>
    <w:p w14:paraId="0D9644AC" w14:textId="77777777" w:rsidR="006E3DF6" w:rsidRPr="00316CEF" w:rsidRDefault="006E3DF6" w:rsidP="006E3DF6">
      <w:pPr>
        <w:pStyle w:val="Textoindependiente"/>
        <w:spacing w:before="2"/>
        <w:ind w:right="1161"/>
        <w:rPr>
          <w:rFonts w:ascii="Abadi" w:hAnsi="Abadi" w:cs="Times New Roman"/>
          <w:b w:val="0"/>
          <w:bCs w:val="0"/>
          <w:sz w:val="21"/>
          <w:szCs w:val="21"/>
        </w:rPr>
      </w:pPr>
    </w:p>
    <w:p w14:paraId="58D52471" w14:textId="77777777" w:rsidR="006E3DF6" w:rsidRPr="00316CEF" w:rsidRDefault="006E3DF6" w:rsidP="006E3DF6">
      <w:pPr>
        <w:pStyle w:val="Textoindependiente"/>
        <w:spacing w:before="1"/>
        <w:ind w:left="1134" w:right="1161"/>
        <w:rPr>
          <w:rFonts w:ascii="Abadi" w:hAnsi="Abadi" w:cs="Times New Roman"/>
          <w:b w:val="0"/>
          <w:bCs w:val="0"/>
          <w:sz w:val="21"/>
          <w:szCs w:val="21"/>
        </w:rPr>
      </w:pPr>
      <w:r w:rsidRPr="00316CEF">
        <w:rPr>
          <w:rFonts w:ascii="Abadi" w:hAnsi="Abadi" w:cs="Times New Roman"/>
          <w:b w:val="0"/>
          <w:bCs w:val="0"/>
          <w:sz w:val="21"/>
          <w:szCs w:val="21"/>
        </w:rPr>
        <w:t>Atento a lo anterior, es a la Secretaría de Salud Federal a quien le corresponden normar en estos temas dentro de los cuales está el parto humanizado, mientras   que al  Estado  solamente  le  compete organizar, operar, supervisar y evaluar la prestación de los servicios señalados en el párrafo anterior.</w:t>
      </w:r>
    </w:p>
    <w:p w14:paraId="03E3F878" w14:textId="77777777" w:rsidR="006E3DF6" w:rsidRPr="00316CEF" w:rsidRDefault="006E3DF6" w:rsidP="006E3DF6">
      <w:pPr>
        <w:pStyle w:val="Textoindependiente"/>
        <w:rPr>
          <w:rFonts w:ascii="Abadi" w:hAnsi="Abadi" w:cs="Times New Roman"/>
          <w:b w:val="0"/>
          <w:bCs w:val="0"/>
          <w:sz w:val="21"/>
          <w:szCs w:val="21"/>
        </w:rPr>
      </w:pPr>
    </w:p>
    <w:p w14:paraId="5BBFB8E8" w14:textId="77777777" w:rsidR="006E3DF6" w:rsidRPr="00316CEF" w:rsidRDefault="006E3DF6" w:rsidP="006E3DF6">
      <w:pPr>
        <w:pStyle w:val="Textoindependiente"/>
        <w:tabs>
          <w:tab w:val="left" w:pos="7938"/>
        </w:tabs>
        <w:ind w:left="362" w:firstLine="772"/>
        <w:rPr>
          <w:rFonts w:ascii="Abadi" w:hAnsi="Abadi"/>
          <w:b w:val="0"/>
          <w:bCs w:val="0"/>
          <w:sz w:val="21"/>
          <w:szCs w:val="21"/>
        </w:rPr>
      </w:pPr>
      <w:r w:rsidRPr="00316CEF">
        <w:rPr>
          <w:rFonts w:ascii="Abadi" w:hAnsi="Abadi"/>
          <w:b w:val="0"/>
          <w:bCs w:val="0"/>
          <w:sz w:val="21"/>
          <w:szCs w:val="21"/>
        </w:rPr>
        <w:t>En</w:t>
      </w:r>
      <w:r w:rsidRPr="00316CEF">
        <w:rPr>
          <w:rFonts w:ascii="Abadi" w:hAnsi="Abadi"/>
          <w:b w:val="0"/>
          <w:bCs w:val="0"/>
          <w:spacing w:val="-7"/>
          <w:sz w:val="21"/>
          <w:szCs w:val="21"/>
        </w:rPr>
        <w:t xml:space="preserve"> </w:t>
      </w:r>
      <w:r w:rsidRPr="00316CEF">
        <w:rPr>
          <w:rFonts w:ascii="Abadi" w:hAnsi="Abadi"/>
          <w:b w:val="0"/>
          <w:bCs w:val="0"/>
          <w:sz w:val="21"/>
          <w:szCs w:val="21"/>
        </w:rPr>
        <w:t>relación</w:t>
      </w:r>
      <w:r w:rsidRPr="00316CEF">
        <w:rPr>
          <w:rFonts w:ascii="Abadi" w:hAnsi="Abadi"/>
          <w:b w:val="0"/>
          <w:bCs w:val="0"/>
          <w:spacing w:val="-4"/>
          <w:sz w:val="21"/>
          <w:szCs w:val="21"/>
        </w:rPr>
        <w:t xml:space="preserve"> </w:t>
      </w:r>
      <w:r w:rsidRPr="00316CEF">
        <w:rPr>
          <w:rFonts w:ascii="Abadi" w:hAnsi="Abadi"/>
          <w:b w:val="0"/>
          <w:bCs w:val="0"/>
          <w:sz w:val="21"/>
          <w:szCs w:val="21"/>
        </w:rPr>
        <w:t>al</w:t>
      </w:r>
      <w:r w:rsidRPr="00316CEF">
        <w:rPr>
          <w:rFonts w:ascii="Abadi" w:hAnsi="Abadi"/>
          <w:b w:val="0"/>
          <w:bCs w:val="0"/>
          <w:spacing w:val="-2"/>
          <w:sz w:val="21"/>
          <w:szCs w:val="21"/>
        </w:rPr>
        <w:t xml:space="preserve"> </w:t>
      </w:r>
      <w:r w:rsidRPr="00316CEF">
        <w:rPr>
          <w:rFonts w:ascii="Abadi" w:hAnsi="Abadi"/>
          <w:b w:val="0"/>
          <w:bCs w:val="0"/>
          <w:sz w:val="21"/>
          <w:szCs w:val="21"/>
        </w:rPr>
        <w:t>tema</w:t>
      </w:r>
      <w:r w:rsidRPr="00316CEF">
        <w:rPr>
          <w:rFonts w:ascii="Abadi" w:hAnsi="Abadi"/>
          <w:b w:val="0"/>
          <w:bCs w:val="0"/>
          <w:spacing w:val="-3"/>
          <w:sz w:val="21"/>
          <w:szCs w:val="21"/>
        </w:rPr>
        <w:t xml:space="preserve"> </w:t>
      </w:r>
      <w:r w:rsidRPr="00316CEF">
        <w:rPr>
          <w:rFonts w:ascii="Abadi" w:hAnsi="Abadi"/>
          <w:b w:val="0"/>
          <w:bCs w:val="0"/>
          <w:sz w:val="21"/>
          <w:szCs w:val="21"/>
        </w:rPr>
        <w:t>se</w:t>
      </w:r>
      <w:r w:rsidRPr="00316CEF">
        <w:rPr>
          <w:rFonts w:ascii="Abadi" w:hAnsi="Abadi"/>
          <w:b w:val="0"/>
          <w:bCs w:val="0"/>
          <w:spacing w:val="-5"/>
          <w:sz w:val="21"/>
          <w:szCs w:val="21"/>
        </w:rPr>
        <w:t xml:space="preserve"> </w:t>
      </w:r>
      <w:r w:rsidRPr="00316CEF">
        <w:rPr>
          <w:rFonts w:ascii="Abadi" w:hAnsi="Abadi"/>
          <w:b w:val="0"/>
          <w:bCs w:val="0"/>
          <w:sz w:val="21"/>
          <w:szCs w:val="21"/>
        </w:rPr>
        <w:t>cita</w:t>
      </w:r>
      <w:r w:rsidRPr="00316CEF">
        <w:rPr>
          <w:rFonts w:ascii="Abadi" w:hAnsi="Abadi"/>
          <w:b w:val="0"/>
          <w:bCs w:val="0"/>
          <w:spacing w:val="-3"/>
          <w:sz w:val="21"/>
          <w:szCs w:val="21"/>
        </w:rPr>
        <w:t xml:space="preserve"> </w:t>
      </w:r>
      <w:r w:rsidRPr="00316CEF">
        <w:rPr>
          <w:rFonts w:ascii="Abadi" w:hAnsi="Abadi"/>
          <w:b w:val="0"/>
          <w:bCs w:val="0"/>
          <w:sz w:val="21"/>
          <w:szCs w:val="21"/>
        </w:rPr>
        <w:t>la</w:t>
      </w:r>
      <w:r w:rsidRPr="00316CEF">
        <w:rPr>
          <w:rFonts w:ascii="Abadi" w:hAnsi="Abadi"/>
          <w:b w:val="0"/>
          <w:bCs w:val="0"/>
          <w:spacing w:val="-4"/>
          <w:sz w:val="21"/>
          <w:szCs w:val="21"/>
        </w:rPr>
        <w:t xml:space="preserve"> </w:t>
      </w:r>
      <w:r w:rsidRPr="00316CEF">
        <w:rPr>
          <w:rFonts w:ascii="Abadi" w:hAnsi="Abadi"/>
          <w:b w:val="0"/>
          <w:bCs w:val="0"/>
          <w:sz w:val="21"/>
          <w:szCs w:val="21"/>
        </w:rPr>
        <w:t>jurisprudencia</w:t>
      </w:r>
      <w:r w:rsidRPr="00316CEF">
        <w:rPr>
          <w:rFonts w:ascii="Abadi" w:hAnsi="Abadi"/>
          <w:b w:val="0"/>
          <w:bCs w:val="0"/>
          <w:spacing w:val="-3"/>
          <w:sz w:val="21"/>
          <w:szCs w:val="21"/>
        </w:rPr>
        <w:t xml:space="preserve"> </w:t>
      </w:r>
      <w:r w:rsidRPr="00316CEF">
        <w:rPr>
          <w:rFonts w:ascii="Abadi" w:hAnsi="Abadi"/>
          <w:b w:val="0"/>
          <w:bCs w:val="0"/>
          <w:sz w:val="21"/>
          <w:szCs w:val="21"/>
        </w:rPr>
        <w:t>de</w:t>
      </w:r>
      <w:r w:rsidRPr="00316CEF">
        <w:rPr>
          <w:rFonts w:ascii="Abadi" w:hAnsi="Abadi"/>
          <w:b w:val="0"/>
          <w:bCs w:val="0"/>
          <w:spacing w:val="-3"/>
          <w:sz w:val="21"/>
          <w:szCs w:val="21"/>
        </w:rPr>
        <w:t xml:space="preserve"> </w:t>
      </w:r>
      <w:r w:rsidRPr="00316CEF">
        <w:rPr>
          <w:rFonts w:ascii="Abadi" w:hAnsi="Abadi"/>
          <w:b w:val="0"/>
          <w:bCs w:val="0"/>
          <w:sz w:val="21"/>
          <w:szCs w:val="21"/>
        </w:rPr>
        <w:t>rubro</w:t>
      </w:r>
      <w:r w:rsidRPr="00316CEF">
        <w:rPr>
          <w:rFonts w:ascii="Abadi" w:hAnsi="Abadi"/>
          <w:b w:val="0"/>
          <w:bCs w:val="0"/>
          <w:spacing w:val="-4"/>
          <w:sz w:val="21"/>
          <w:szCs w:val="21"/>
        </w:rPr>
        <w:t xml:space="preserve"> </w:t>
      </w:r>
      <w:r w:rsidRPr="00316CEF">
        <w:rPr>
          <w:rFonts w:ascii="Abadi" w:hAnsi="Abadi"/>
          <w:b w:val="0"/>
          <w:bCs w:val="0"/>
          <w:sz w:val="21"/>
          <w:szCs w:val="21"/>
        </w:rPr>
        <w:t>y</w:t>
      </w:r>
      <w:r w:rsidRPr="00316CEF">
        <w:rPr>
          <w:rFonts w:ascii="Abadi" w:hAnsi="Abadi"/>
          <w:b w:val="0"/>
          <w:bCs w:val="0"/>
          <w:spacing w:val="-4"/>
          <w:sz w:val="21"/>
          <w:szCs w:val="21"/>
        </w:rPr>
        <w:t xml:space="preserve"> </w:t>
      </w:r>
      <w:r w:rsidRPr="00316CEF">
        <w:rPr>
          <w:rFonts w:ascii="Abadi" w:hAnsi="Abadi"/>
          <w:b w:val="0"/>
          <w:bCs w:val="0"/>
          <w:sz w:val="21"/>
          <w:szCs w:val="21"/>
        </w:rPr>
        <w:t>texto</w:t>
      </w:r>
      <w:r w:rsidRPr="00316CEF">
        <w:rPr>
          <w:rFonts w:ascii="Abadi" w:hAnsi="Abadi"/>
          <w:b w:val="0"/>
          <w:bCs w:val="0"/>
          <w:spacing w:val="-4"/>
          <w:sz w:val="21"/>
          <w:szCs w:val="21"/>
        </w:rPr>
        <w:t xml:space="preserve"> </w:t>
      </w:r>
      <w:r w:rsidRPr="00316CEF">
        <w:rPr>
          <w:rFonts w:ascii="Abadi" w:hAnsi="Abadi"/>
          <w:b w:val="0"/>
          <w:bCs w:val="0"/>
          <w:spacing w:val="-2"/>
          <w:sz w:val="21"/>
          <w:szCs w:val="21"/>
        </w:rPr>
        <w:t>siguiente:</w:t>
      </w:r>
    </w:p>
    <w:p w14:paraId="652587A7" w14:textId="77777777" w:rsidR="006E3DF6" w:rsidRPr="00316CEF" w:rsidRDefault="006E3DF6" w:rsidP="00A20288">
      <w:pPr>
        <w:pStyle w:val="Ttulo1"/>
        <w:ind w:left="1134" w:right="354" w:firstLine="0"/>
        <w:jc w:val="both"/>
        <w:rPr>
          <w:rFonts w:ascii="Abadi" w:hAnsi="Abadi"/>
          <w:b w:val="0"/>
          <w:bCs/>
          <w:sz w:val="21"/>
          <w:szCs w:val="21"/>
        </w:rPr>
      </w:pPr>
      <w:r w:rsidRPr="00316CEF">
        <w:rPr>
          <w:rFonts w:ascii="Abadi" w:hAnsi="Abadi"/>
          <w:sz w:val="21"/>
          <w:szCs w:val="21"/>
        </w:rPr>
        <w:t>FACULTADES</w:t>
      </w:r>
      <w:r w:rsidRPr="00316CEF">
        <w:rPr>
          <w:rFonts w:ascii="Abadi" w:hAnsi="Abadi"/>
          <w:spacing w:val="31"/>
          <w:sz w:val="21"/>
          <w:szCs w:val="21"/>
        </w:rPr>
        <w:t xml:space="preserve"> </w:t>
      </w:r>
      <w:r w:rsidRPr="00316CEF">
        <w:rPr>
          <w:rFonts w:ascii="Abadi" w:hAnsi="Abadi"/>
          <w:sz w:val="21"/>
          <w:szCs w:val="21"/>
        </w:rPr>
        <w:t>CONCURRENTES</w:t>
      </w:r>
      <w:r w:rsidRPr="00316CEF">
        <w:rPr>
          <w:rFonts w:ascii="Abadi" w:hAnsi="Abadi"/>
          <w:spacing w:val="37"/>
          <w:sz w:val="21"/>
          <w:szCs w:val="21"/>
        </w:rPr>
        <w:t xml:space="preserve"> </w:t>
      </w:r>
      <w:r w:rsidRPr="00316CEF">
        <w:rPr>
          <w:rFonts w:ascii="Abadi" w:hAnsi="Abadi"/>
          <w:sz w:val="21"/>
          <w:szCs w:val="21"/>
        </w:rPr>
        <w:t>EN</w:t>
      </w:r>
      <w:r w:rsidRPr="00316CEF">
        <w:rPr>
          <w:rFonts w:ascii="Abadi" w:hAnsi="Abadi"/>
          <w:spacing w:val="35"/>
          <w:sz w:val="21"/>
          <w:szCs w:val="21"/>
        </w:rPr>
        <w:t xml:space="preserve"> </w:t>
      </w:r>
      <w:r w:rsidRPr="00316CEF">
        <w:rPr>
          <w:rFonts w:ascii="Abadi" w:hAnsi="Abadi"/>
          <w:sz w:val="21"/>
          <w:szCs w:val="21"/>
        </w:rPr>
        <w:t>EL</w:t>
      </w:r>
      <w:r w:rsidRPr="00316CEF">
        <w:rPr>
          <w:rFonts w:ascii="Abadi" w:hAnsi="Abadi"/>
          <w:spacing w:val="35"/>
          <w:sz w:val="21"/>
          <w:szCs w:val="21"/>
        </w:rPr>
        <w:t xml:space="preserve"> </w:t>
      </w:r>
      <w:r w:rsidRPr="00316CEF">
        <w:rPr>
          <w:rFonts w:ascii="Abadi" w:hAnsi="Abadi"/>
          <w:sz w:val="21"/>
          <w:szCs w:val="21"/>
        </w:rPr>
        <w:t>SISTEMA</w:t>
      </w:r>
      <w:r w:rsidRPr="00316CEF">
        <w:rPr>
          <w:rFonts w:ascii="Abadi" w:hAnsi="Abadi"/>
          <w:spacing w:val="38"/>
          <w:sz w:val="21"/>
          <w:szCs w:val="21"/>
        </w:rPr>
        <w:t xml:space="preserve"> </w:t>
      </w:r>
      <w:r w:rsidRPr="00316CEF">
        <w:rPr>
          <w:rFonts w:ascii="Abadi" w:hAnsi="Abadi"/>
          <w:sz w:val="21"/>
          <w:szCs w:val="21"/>
        </w:rPr>
        <w:t>JURÍDICO</w:t>
      </w:r>
      <w:r w:rsidRPr="00316CEF">
        <w:rPr>
          <w:rFonts w:ascii="Abadi" w:hAnsi="Abadi"/>
          <w:spacing w:val="34"/>
          <w:sz w:val="21"/>
          <w:szCs w:val="21"/>
        </w:rPr>
        <w:t xml:space="preserve"> </w:t>
      </w:r>
      <w:r w:rsidRPr="00316CEF">
        <w:rPr>
          <w:rFonts w:ascii="Abadi" w:hAnsi="Abadi"/>
          <w:sz w:val="21"/>
          <w:szCs w:val="21"/>
        </w:rPr>
        <w:t>MEXICANO.</w:t>
      </w:r>
      <w:r w:rsidRPr="00316CEF">
        <w:rPr>
          <w:rFonts w:ascii="Abadi" w:hAnsi="Abadi"/>
          <w:spacing w:val="36"/>
          <w:sz w:val="21"/>
          <w:szCs w:val="21"/>
        </w:rPr>
        <w:t xml:space="preserve"> </w:t>
      </w:r>
      <w:r w:rsidRPr="00316CEF">
        <w:rPr>
          <w:rFonts w:ascii="Abadi" w:hAnsi="Abadi"/>
          <w:sz w:val="21"/>
          <w:szCs w:val="21"/>
        </w:rPr>
        <w:t>SUS</w:t>
      </w:r>
      <w:r w:rsidRPr="00316CEF">
        <w:rPr>
          <w:rFonts w:ascii="Abadi" w:hAnsi="Abadi"/>
          <w:spacing w:val="36"/>
          <w:sz w:val="21"/>
          <w:szCs w:val="21"/>
        </w:rPr>
        <w:t xml:space="preserve"> </w:t>
      </w:r>
      <w:r w:rsidRPr="00316CEF">
        <w:rPr>
          <w:rFonts w:ascii="Abadi" w:hAnsi="Abadi"/>
          <w:spacing w:val="-2"/>
          <w:sz w:val="21"/>
          <w:szCs w:val="21"/>
        </w:rPr>
        <w:t xml:space="preserve">CARACTERÍSTICAS </w:t>
      </w:r>
      <w:r w:rsidRPr="00316CEF">
        <w:rPr>
          <w:rFonts w:ascii="Abadi" w:hAnsi="Abadi"/>
          <w:sz w:val="21"/>
          <w:szCs w:val="21"/>
        </w:rPr>
        <w:t>GENERALES</w:t>
      </w:r>
      <w:r w:rsidRPr="00316CEF">
        <w:rPr>
          <w:rFonts w:ascii="Abadi" w:hAnsi="Abadi"/>
          <w:b w:val="0"/>
          <w:bCs/>
          <w:sz w:val="21"/>
          <w:szCs w:val="21"/>
        </w:rPr>
        <w:t>. Si bien es cierto que el artículo 124 de la Constitución Política de los Estados</w:t>
      </w:r>
      <w:r w:rsidRPr="00316CEF">
        <w:rPr>
          <w:rFonts w:ascii="Abadi" w:hAnsi="Abadi"/>
          <w:b w:val="0"/>
          <w:bCs/>
          <w:spacing w:val="40"/>
          <w:sz w:val="21"/>
          <w:szCs w:val="21"/>
        </w:rPr>
        <w:t xml:space="preserve"> </w:t>
      </w:r>
      <w:r w:rsidRPr="00316CEF">
        <w:rPr>
          <w:rFonts w:ascii="Abadi" w:hAnsi="Abadi"/>
          <w:b w:val="0"/>
          <w:bCs/>
          <w:sz w:val="21"/>
          <w:szCs w:val="21"/>
        </w:rPr>
        <w:t xml:space="preserve">Unidos Mexicanos establece que: "Las facultades que no están expresamente concedidas por esta Constitución a los </w:t>
      </w:r>
      <w:r w:rsidRPr="00316CEF">
        <w:rPr>
          <w:rFonts w:ascii="Abadi" w:hAnsi="Abadi"/>
          <w:b w:val="0"/>
          <w:bCs/>
          <w:sz w:val="21"/>
          <w:szCs w:val="21"/>
        </w:rPr>
        <w:t xml:space="preserve">funcionarios federales, se entienden reservadas a los Estados.", también lo es que el Órgano Reformador de la Constitución determinó, en diversos preceptos, la posibilidad de que el Congreso de la Unión fijara un reparto de competencias, denominado "facultades concurrentes", entre la Federación, las entidades federativas y los Municipios e, inclusive, el Distrito Federal, en ciertas materias, como son: la educativa (artículos 3o., fracción VIII y 73, fracción XXV), </w:t>
      </w:r>
      <w:r w:rsidRPr="00316CEF">
        <w:rPr>
          <w:rFonts w:ascii="Abadi" w:hAnsi="Abadi"/>
          <w:sz w:val="21"/>
          <w:szCs w:val="21"/>
        </w:rPr>
        <w:t>la de salubridad (artículos 4o., párrafo tercero y 73, fracción XVI), l</w:t>
      </w:r>
      <w:r w:rsidRPr="00316CEF">
        <w:rPr>
          <w:rFonts w:ascii="Abadi" w:hAnsi="Abadi"/>
          <w:b w:val="0"/>
          <w:bCs/>
          <w:sz w:val="21"/>
          <w:szCs w:val="21"/>
        </w:rPr>
        <w:t xml:space="preserve">a de </w:t>
      </w:r>
      <w:bookmarkStart w:id="26" w:name="_Hlk111147687"/>
      <w:r w:rsidRPr="00316CEF">
        <w:rPr>
          <w:rFonts w:ascii="Abadi" w:hAnsi="Abadi"/>
          <w:b w:val="0"/>
          <w:bCs/>
          <w:sz w:val="21"/>
          <w:szCs w:val="21"/>
        </w:rPr>
        <w:t>asentamientos humanos (artículos 27, párrafo tercero y 73, fracción XXIX-C), la de seguridad pública (artículo 73, fracción XXIII), la ambiental (artículo 73, fracción XXIX-G), la de protección civil (artículo 73, fracción XXIX-I) y la deportiva (artículo 73, fracción XXIX-J). Esto es, en el sistema jurídico mexicano las facultades concurrentes implican que las entidades federativas, incluso el Distrito Federal, los Municipios y la Federación, puedan actuar respecto de una misma materia, pero será el Congreso de la Unión el que determine la forma y los términos de la participación de dichos entes a través de una ley general.</w:t>
      </w:r>
      <w:r w:rsidRPr="00316CEF">
        <w:rPr>
          <w:rFonts w:ascii="Abadi" w:hAnsi="Abadi"/>
          <w:b w:val="0"/>
          <w:bCs/>
          <w:sz w:val="21"/>
          <w:szCs w:val="21"/>
          <w:vertAlign w:val="superscript"/>
        </w:rPr>
        <w:t>2</w:t>
      </w:r>
    </w:p>
    <w:bookmarkEnd w:id="26"/>
    <w:p w14:paraId="6BD1F6AB" w14:textId="77777777" w:rsidR="006E3DF6" w:rsidRPr="00316CEF" w:rsidRDefault="006E3DF6" w:rsidP="006E3DF6">
      <w:pPr>
        <w:pStyle w:val="Ttulo1"/>
        <w:ind w:left="1560" w:right="1161" w:firstLine="0"/>
        <w:jc w:val="both"/>
        <w:rPr>
          <w:rFonts w:ascii="Abadi" w:hAnsi="Abadi"/>
          <w:b w:val="0"/>
          <w:bCs/>
          <w:sz w:val="21"/>
          <w:szCs w:val="21"/>
        </w:rPr>
      </w:pPr>
    </w:p>
    <w:p w14:paraId="70F0F8A0" w14:textId="77777777" w:rsidR="006E3DF6" w:rsidRPr="00316CEF" w:rsidRDefault="006E3DF6" w:rsidP="00AF04CF">
      <w:pPr>
        <w:pStyle w:val="Textoindependiente"/>
        <w:ind w:left="1134" w:right="212"/>
        <w:rPr>
          <w:rFonts w:ascii="Abadi" w:hAnsi="Abadi"/>
          <w:b w:val="0"/>
          <w:bCs w:val="0"/>
          <w:sz w:val="21"/>
          <w:szCs w:val="21"/>
        </w:rPr>
      </w:pPr>
      <w:r w:rsidRPr="00316CEF">
        <w:rPr>
          <w:rFonts w:ascii="Abadi" w:hAnsi="Abadi"/>
          <w:b w:val="0"/>
          <w:bCs w:val="0"/>
          <w:sz w:val="21"/>
          <w:szCs w:val="21"/>
        </w:rPr>
        <w:t xml:space="preserve">En esta misma tónica, la concurrencia operativa de las entidades no implica que la materia pierda su naturaleza federal, pues en salubridad general son aplicables las normas federales tales como reglamentos y normas </w:t>
      </w:r>
      <w:r w:rsidRPr="00316CEF">
        <w:rPr>
          <w:rFonts w:ascii="Abadi" w:hAnsi="Abadi"/>
          <w:b w:val="0"/>
          <w:bCs w:val="0"/>
          <w:sz w:val="21"/>
          <w:szCs w:val="21"/>
        </w:rPr>
        <w:lastRenderedPageBreak/>
        <w:t>técnicas, tal y como se resolvió por la Suprema Corte de Justicia de la Nación en la controversia constitucional 54/2009, en la que indicó:</w:t>
      </w:r>
    </w:p>
    <w:p w14:paraId="677F11BA" w14:textId="77777777" w:rsidR="006E3DF6" w:rsidRPr="00316CEF" w:rsidRDefault="006E3DF6" w:rsidP="006E3DF6">
      <w:pPr>
        <w:pStyle w:val="Textoindependiente"/>
        <w:rPr>
          <w:rFonts w:ascii="Abadi" w:hAnsi="Abadi"/>
          <w:b w:val="0"/>
          <w:bCs w:val="0"/>
          <w:sz w:val="21"/>
          <w:szCs w:val="21"/>
        </w:rPr>
      </w:pPr>
    </w:p>
    <w:p w14:paraId="10D7F34D" w14:textId="77777777" w:rsidR="006E3DF6" w:rsidRPr="00316CEF" w:rsidRDefault="006E3DF6" w:rsidP="00AF04CF">
      <w:pPr>
        <w:ind w:left="1276" w:right="496"/>
        <w:jc w:val="both"/>
        <w:rPr>
          <w:rFonts w:ascii="Abadi" w:hAnsi="Abadi"/>
          <w:sz w:val="21"/>
          <w:szCs w:val="21"/>
        </w:rPr>
      </w:pPr>
      <w:r w:rsidRPr="00316CEF">
        <w:rPr>
          <w:rFonts w:ascii="Abadi" w:hAnsi="Abadi"/>
          <w:sz w:val="21"/>
          <w:szCs w:val="21"/>
        </w:rPr>
        <w:t xml:space="preserve">«…La materia de salubridad general establecida en la Constitución y administrada en la </w:t>
      </w:r>
      <w:r w:rsidRPr="00316CEF">
        <w:rPr>
          <w:rFonts w:ascii="Abadi" w:hAnsi="Abadi"/>
          <w:b/>
          <w:bCs/>
          <w:sz w:val="21"/>
          <w:szCs w:val="21"/>
        </w:rPr>
        <w:t>Ley General de Salud es una materia en donde se establece una concurrencia operativa, no una concurrencia normativa</w:t>
      </w:r>
      <w:r w:rsidRPr="00316CEF">
        <w:rPr>
          <w:rFonts w:ascii="Abadi" w:hAnsi="Abadi"/>
          <w:sz w:val="21"/>
          <w:szCs w:val="21"/>
        </w:rPr>
        <w:t xml:space="preserve">. En las materias que se consideran de salubridad general establecidas en los apartados del artículo 13 de la Ley General, aun cuando sean operados por hospitales construidos, financiados y regulados en algunos </w:t>
      </w:r>
      <w:r>
        <w:rPr>
          <w:rFonts w:ascii="Abadi" w:hAnsi="Abadi"/>
          <w:sz w:val="21"/>
          <w:szCs w:val="21"/>
        </w:rPr>
        <w:t xml:space="preserve"> </w:t>
      </w:r>
      <w:r w:rsidRPr="00316CEF">
        <w:rPr>
          <w:rFonts w:ascii="Abadi" w:hAnsi="Abadi"/>
          <w:sz w:val="21"/>
          <w:szCs w:val="21"/>
        </w:rPr>
        <w:t xml:space="preserve">de sus aspectos localmente, los mismos pertenecen  al  Sistema   Nacional   de   Salud, y  las materias de Salubridad General con las que operan no se transforman en competencias locales, sino que mantienen su origen federal, por lo que pueden </w:t>
      </w:r>
      <w:r w:rsidRPr="00316CEF">
        <w:rPr>
          <w:rFonts w:ascii="Abadi" w:hAnsi="Abadi"/>
          <w:b/>
          <w:bCs/>
          <w:sz w:val="21"/>
          <w:szCs w:val="21"/>
          <w:u w:val="single"/>
        </w:rPr>
        <w:t>ser técnicamente reguladas por las normas reglamentarias y oficiales de la materia</w:t>
      </w:r>
      <w:r w:rsidRPr="00316CEF">
        <w:rPr>
          <w:rFonts w:ascii="Abadi" w:hAnsi="Abadi"/>
          <w:sz w:val="21"/>
          <w:szCs w:val="21"/>
        </w:rPr>
        <w:t>…</w:t>
      </w:r>
      <w:r w:rsidRPr="00316CEF">
        <w:rPr>
          <w:rFonts w:ascii="Abadi" w:hAnsi="Abadi"/>
          <w:sz w:val="21"/>
          <w:szCs w:val="21"/>
          <w:vertAlign w:val="superscript"/>
        </w:rPr>
        <w:t>3</w:t>
      </w:r>
      <w:r w:rsidRPr="00316CEF">
        <w:rPr>
          <w:rFonts w:ascii="Abadi" w:hAnsi="Abadi"/>
          <w:sz w:val="21"/>
          <w:szCs w:val="21"/>
        </w:rPr>
        <w:t>».</w:t>
      </w:r>
    </w:p>
    <w:p w14:paraId="479D8592" w14:textId="77777777" w:rsidR="006E3DF6" w:rsidRPr="00316CEF" w:rsidRDefault="006E3DF6" w:rsidP="006E3DF6">
      <w:pPr>
        <w:pStyle w:val="Textoindependiente"/>
        <w:spacing w:before="101"/>
        <w:ind w:left="362" w:right="195"/>
        <w:rPr>
          <w:rFonts w:ascii="Abadi" w:hAnsi="Abadi"/>
          <w:b w:val="0"/>
          <w:bCs w:val="0"/>
          <w:sz w:val="21"/>
          <w:szCs w:val="21"/>
        </w:rPr>
      </w:pPr>
    </w:p>
    <w:p w14:paraId="011A1F83" w14:textId="77777777" w:rsidR="006E3DF6" w:rsidRPr="00316CEF" w:rsidRDefault="006E3DF6" w:rsidP="00AF04CF">
      <w:pPr>
        <w:pStyle w:val="Textoindependiente"/>
        <w:ind w:left="1276" w:right="496"/>
        <w:rPr>
          <w:rFonts w:ascii="Abadi" w:hAnsi="Abadi"/>
          <w:b w:val="0"/>
          <w:bCs w:val="0"/>
          <w:sz w:val="21"/>
          <w:szCs w:val="21"/>
        </w:rPr>
      </w:pPr>
      <w:r w:rsidRPr="00316CEF">
        <w:rPr>
          <w:rFonts w:ascii="Abadi" w:hAnsi="Abadi"/>
          <w:b w:val="0"/>
          <w:bCs w:val="0"/>
          <w:sz w:val="21"/>
          <w:szCs w:val="21"/>
        </w:rPr>
        <w:t>De acuerdo con la Ley General de Salud, la atención materno infantil, es parte de la salubridad general, cuya facultad normativa compete exclusivamente al Congreso de la Unión, en la que el estado de Guanajuato únicamente tiene concurrencia operativa.</w:t>
      </w:r>
    </w:p>
    <w:p w14:paraId="6237A686" w14:textId="77777777" w:rsidR="006E3DF6" w:rsidRPr="00316CEF" w:rsidRDefault="006E3DF6" w:rsidP="00AF04CF">
      <w:pPr>
        <w:ind w:left="1276" w:right="1161"/>
        <w:jc w:val="both"/>
        <w:rPr>
          <w:rFonts w:ascii="Abadi" w:hAnsi="Abadi" w:cs="Arial"/>
          <w:sz w:val="21"/>
          <w:szCs w:val="21"/>
        </w:rPr>
      </w:pPr>
    </w:p>
    <w:p w14:paraId="0BFC5CE4" w14:textId="77777777" w:rsidR="006E3DF6" w:rsidRPr="00316CEF" w:rsidRDefault="006E3DF6" w:rsidP="00AF04CF">
      <w:pPr>
        <w:pStyle w:val="Textoindependiente"/>
        <w:spacing w:before="101"/>
        <w:ind w:left="1276" w:right="496"/>
        <w:rPr>
          <w:rFonts w:ascii="Abadi" w:hAnsi="Abadi"/>
          <w:b w:val="0"/>
          <w:bCs w:val="0"/>
          <w:sz w:val="21"/>
          <w:szCs w:val="21"/>
        </w:rPr>
      </w:pPr>
      <w:r w:rsidRPr="00316CEF">
        <w:rPr>
          <w:rFonts w:ascii="Abadi" w:hAnsi="Abadi"/>
          <w:b w:val="0"/>
          <w:bCs w:val="0"/>
          <w:sz w:val="21"/>
          <w:szCs w:val="21"/>
        </w:rPr>
        <w:t>Como se señaló, la Suprema Corte de Justicia de la Nación ha resuelto que, por tratarse de materia federal, las cuestiones de salubridad general pueden ser técnicamente reguladas por normas oficiales, cuya aplicación corresponde también a los Estados, como parte de sus facultades operativas, en este contexto se encuentra la Norma Oficial Mexicana NOM-007-SSA2-2016, Para la atención de la mujer durante el embarazo, parto y puerperio, y de la persona recién nacida.</w:t>
      </w:r>
    </w:p>
    <w:p w14:paraId="6B845F95" w14:textId="77777777" w:rsidR="006E3DF6" w:rsidRPr="00316CEF" w:rsidRDefault="006E3DF6" w:rsidP="006E3DF6">
      <w:pPr>
        <w:pStyle w:val="Textoindependiente"/>
        <w:ind w:left="1134" w:right="1161"/>
        <w:rPr>
          <w:rFonts w:ascii="Abadi" w:hAnsi="Abadi"/>
          <w:b w:val="0"/>
          <w:bCs w:val="0"/>
          <w:sz w:val="21"/>
          <w:szCs w:val="21"/>
        </w:rPr>
      </w:pPr>
    </w:p>
    <w:p w14:paraId="5053BF47" w14:textId="77777777" w:rsidR="006E3DF6" w:rsidRPr="00316CEF" w:rsidRDefault="006E3DF6" w:rsidP="00AF04CF">
      <w:pPr>
        <w:pStyle w:val="Textoindependiente"/>
        <w:spacing w:before="192"/>
        <w:ind w:left="1276" w:right="496"/>
        <w:rPr>
          <w:rFonts w:ascii="Abadi" w:hAnsi="Abadi"/>
          <w:b w:val="0"/>
          <w:bCs w:val="0"/>
          <w:sz w:val="21"/>
          <w:szCs w:val="21"/>
        </w:rPr>
      </w:pPr>
      <w:r w:rsidRPr="00316CEF">
        <w:rPr>
          <w:rFonts w:ascii="Abadi" w:hAnsi="Abadi"/>
          <w:b w:val="0"/>
          <w:bCs w:val="0"/>
          <w:sz w:val="21"/>
          <w:szCs w:val="21"/>
        </w:rPr>
        <w:t>Mientras tanto, la Ley General de Prestación de Servicios para la Atención, Cuidado y Desarrollo Integral Infantil, tiene por objeto establecer la concurrencia entre la Federación, los Estados, los municipios, la Ciudad de México y las alcaldías de sus demarcaciones territoriales, así como la participación de los sectores privado y social, en materia de prestación de servicios para la atención, cuidado y desarrollo integral infantil, garantizando el acceso de niñas y niños a dichos servicios en condiciones de igualdad, calidad, calidez, seguridad y protección adecuadas, que promuevan el ejercicio pleno de sus derechos.</w:t>
      </w:r>
    </w:p>
    <w:p w14:paraId="37DDF337" w14:textId="77777777" w:rsidR="006E3DF6" w:rsidRPr="00316CEF" w:rsidRDefault="006E3DF6" w:rsidP="00AF04CF">
      <w:pPr>
        <w:spacing w:before="201"/>
        <w:ind w:left="1276" w:right="496"/>
        <w:jc w:val="both"/>
        <w:rPr>
          <w:rFonts w:ascii="Abadi" w:hAnsi="Abadi"/>
          <w:sz w:val="21"/>
          <w:szCs w:val="21"/>
        </w:rPr>
      </w:pPr>
      <w:r w:rsidRPr="00316CEF">
        <w:rPr>
          <w:rFonts w:ascii="Abadi" w:hAnsi="Abadi"/>
          <w:sz w:val="21"/>
          <w:szCs w:val="21"/>
        </w:rPr>
        <w:lastRenderedPageBreak/>
        <w:t xml:space="preserve">Un documento que no puede pasar desapercibido en esta opinión, es  la  </w:t>
      </w:r>
      <w:r w:rsidRPr="00316CEF">
        <w:rPr>
          <w:rFonts w:ascii="Abadi" w:hAnsi="Abadi"/>
          <w:b/>
          <w:sz w:val="21"/>
          <w:szCs w:val="21"/>
        </w:rPr>
        <w:t>Carta de</w:t>
      </w:r>
      <w:r w:rsidRPr="00316CEF">
        <w:rPr>
          <w:rFonts w:ascii="Abadi" w:hAnsi="Abadi"/>
          <w:b/>
          <w:spacing w:val="80"/>
          <w:sz w:val="21"/>
          <w:szCs w:val="21"/>
        </w:rPr>
        <w:t xml:space="preserve"> </w:t>
      </w:r>
      <w:r w:rsidRPr="00316CEF">
        <w:rPr>
          <w:rFonts w:ascii="Abadi" w:hAnsi="Abadi"/>
          <w:b/>
          <w:sz w:val="21"/>
          <w:szCs w:val="21"/>
        </w:rPr>
        <w:t>los Derechos Generales de las y los Pacientes</w:t>
      </w:r>
      <w:r w:rsidRPr="00316CEF">
        <w:rPr>
          <w:rFonts w:ascii="Abadi" w:hAnsi="Abadi"/>
          <w:sz w:val="21"/>
          <w:szCs w:val="21"/>
        </w:rPr>
        <w:t xml:space="preserve">, y  que </w:t>
      </w:r>
    </w:p>
    <w:p w14:paraId="58C85873" w14:textId="77777777" w:rsidR="006E3DF6" w:rsidRPr="00316CEF" w:rsidRDefault="006E3DF6" w:rsidP="006E3DF6">
      <w:pPr>
        <w:pStyle w:val="Textoindependiente"/>
        <w:spacing w:before="3"/>
        <w:rPr>
          <w:rFonts w:ascii="Abadi" w:hAnsi="Abadi"/>
          <w:sz w:val="21"/>
          <w:szCs w:val="21"/>
        </w:rPr>
      </w:pPr>
    </w:p>
    <w:p w14:paraId="18F61AF5" w14:textId="77777777" w:rsidR="006E3DF6" w:rsidRPr="00316CEF" w:rsidRDefault="006E3DF6" w:rsidP="006E3DF6">
      <w:pPr>
        <w:pStyle w:val="Prrafodelista"/>
        <w:widowControl w:val="0"/>
        <w:numPr>
          <w:ilvl w:val="2"/>
          <w:numId w:val="67"/>
        </w:numPr>
        <w:autoSpaceDE w:val="0"/>
        <w:autoSpaceDN w:val="0"/>
        <w:ind w:left="1134" w:right="1161" w:firstLine="567"/>
        <w:jc w:val="both"/>
        <w:rPr>
          <w:rFonts w:ascii="Abadi" w:hAnsi="Abadi"/>
          <w:sz w:val="21"/>
          <w:szCs w:val="21"/>
        </w:rPr>
      </w:pPr>
      <w:r w:rsidRPr="00316CEF">
        <w:rPr>
          <w:rFonts w:ascii="Abadi" w:hAnsi="Abadi"/>
          <w:sz w:val="21"/>
          <w:szCs w:val="21"/>
        </w:rPr>
        <w:t>Recibir</w:t>
      </w:r>
      <w:r w:rsidRPr="00316CEF">
        <w:rPr>
          <w:rFonts w:ascii="Abadi" w:hAnsi="Abadi"/>
          <w:spacing w:val="-6"/>
          <w:sz w:val="21"/>
          <w:szCs w:val="21"/>
        </w:rPr>
        <w:t xml:space="preserve"> </w:t>
      </w:r>
      <w:r w:rsidRPr="00316CEF">
        <w:rPr>
          <w:rFonts w:ascii="Abadi" w:hAnsi="Abadi"/>
          <w:sz w:val="21"/>
          <w:szCs w:val="21"/>
        </w:rPr>
        <w:t>atención</w:t>
      </w:r>
      <w:r w:rsidRPr="00316CEF">
        <w:rPr>
          <w:rFonts w:ascii="Abadi" w:hAnsi="Abadi"/>
          <w:spacing w:val="-7"/>
          <w:sz w:val="21"/>
          <w:szCs w:val="21"/>
        </w:rPr>
        <w:t xml:space="preserve"> </w:t>
      </w:r>
      <w:r w:rsidRPr="00316CEF">
        <w:rPr>
          <w:rFonts w:ascii="Abadi" w:hAnsi="Abadi"/>
          <w:sz w:val="21"/>
          <w:szCs w:val="21"/>
        </w:rPr>
        <w:t>médica</w:t>
      </w:r>
      <w:r w:rsidRPr="00316CEF">
        <w:rPr>
          <w:rFonts w:ascii="Abadi" w:hAnsi="Abadi"/>
          <w:spacing w:val="-5"/>
          <w:sz w:val="21"/>
          <w:szCs w:val="21"/>
        </w:rPr>
        <w:t xml:space="preserve"> </w:t>
      </w:r>
      <w:r w:rsidRPr="00316CEF">
        <w:rPr>
          <w:rFonts w:ascii="Abadi" w:hAnsi="Abadi"/>
          <w:spacing w:val="-2"/>
          <w:sz w:val="21"/>
          <w:szCs w:val="21"/>
        </w:rPr>
        <w:t>adecuada;</w:t>
      </w:r>
    </w:p>
    <w:p w14:paraId="3474E10D" w14:textId="77777777" w:rsidR="006E3DF6" w:rsidRPr="00316CEF" w:rsidRDefault="006E3DF6" w:rsidP="006E3DF6">
      <w:pPr>
        <w:pStyle w:val="Prrafodelista"/>
        <w:widowControl w:val="0"/>
        <w:numPr>
          <w:ilvl w:val="2"/>
          <w:numId w:val="67"/>
        </w:numPr>
        <w:tabs>
          <w:tab w:val="left" w:pos="1082"/>
        </w:tabs>
        <w:autoSpaceDE w:val="0"/>
        <w:autoSpaceDN w:val="0"/>
        <w:spacing w:before="42"/>
        <w:ind w:left="1082" w:firstLine="619"/>
        <w:jc w:val="both"/>
        <w:rPr>
          <w:rFonts w:ascii="Abadi" w:hAnsi="Abadi"/>
          <w:sz w:val="21"/>
          <w:szCs w:val="21"/>
        </w:rPr>
      </w:pPr>
      <w:r w:rsidRPr="00316CEF">
        <w:rPr>
          <w:rFonts w:ascii="Abadi" w:hAnsi="Abadi"/>
          <w:sz w:val="21"/>
          <w:szCs w:val="21"/>
        </w:rPr>
        <w:t>Recibir</w:t>
      </w:r>
      <w:r w:rsidRPr="00316CEF">
        <w:rPr>
          <w:rFonts w:ascii="Abadi" w:hAnsi="Abadi"/>
          <w:spacing w:val="-4"/>
          <w:sz w:val="21"/>
          <w:szCs w:val="21"/>
        </w:rPr>
        <w:t xml:space="preserve"> </w:t>
      </w:r>
      <w:r w:rsidRPr="00316CEF">
        <w:rPr>
          <w:rFonts w:ascii="Abadi" w:hAnsi="Abadi"/>
          <w:sz w:val="21"/>
          <w:szCs w:val="21"/>
        </w:rPr>
        <w:t>trato</w:t>
      </w:r>
      <w:r w:rsidRPr="00316CEF">
        <w:rPr>
          <w:rFonts w:ascii="Abadi" w:hAnsi="Abadi"/>
          <w:spacing w:val="-4"/>
          <w:sz w:val="21"/>
          <w:szCs w:val="21"/>
        </w:rPr>
        <w:t xml:space="preserve"> </w:t>
      </w:r>
      <w:r w:rsidRPr="00316CEF">
        <w:rPr>
          <w:rFonts w:ascii="Abadi" w:hAnsi="Abadi"/>
          <w:sz w:val="21"/>
          <w:szCs w:val="21"/>
        </w:rPr>
        <w:t>digno</w:t>
      </w:r>
      <w:r w:rsidRPr="00316CEF">
        <w:rPr>
          <w:rFonts w:ascii="Abadi" w:hAnsi="Abadi"/>
          <w:spacing w:val="-3"/>
          <w:sz w:val="21"/>
          <w:szCs w:val="21"/>
        </w:rPr>
        <w:t xml:space="preserve"> </w:t>
      </w:r>
      <w:r w:rsidRPr="00316CEF">
        <w:rPr>
          <w:rFonts w:ascii="Abadi" w:hAnsi="Abadi"/>
          <w:sz w:val="21"/>
          <w:szCs w:val="21"/>
        </w:rPr>
        <w:t>y</w:t>
      </w:r>
      <w:r w:rsidRPr="00316CEF">
        <w:rPr>
          <w:rFonts w:ascii="Abadi" w:hAnsi="Abadi"/>
          <w:spacing w:val="-4"/>
          <w:sz w:val="21"/>
          <w:szCs w:val="21"/>
        </w:rPr>
        <w:t xml:space="preserve"> </w:t>
      </w:r>
      <w:r w:rsidRPr="00316CEF">
        <w:rPr>
          <w:rFonts w:ascii="Abadi" w:hAnsi="Abadi"/>
          <w:spacing w:val="-2"/>
          <w:sz w:val="21"/>
          <w:szCs w:val="21"/>
        </w:rPr>
        <w:t>respetuoso;</w:t>
      </w:r>
    </w:p>
    <w:p w14:paraId="02EA8478" w14:textId="77777777" w:rsidR="006E3DF6" w:rsidRPr="00316CEF" w:rsidRDefault="006E3DF6" w:rsidP="006E3DF6">
      <w:pPr>
        <w:pStyle w:val="Prrafodelista"/>
        <w:widowControl w:val="0"/>
        <w:numPr>
          <w:ilvl w:val="2"/>
          <w:numId w:val="67"/>
        </w:numPr>
        <w:tabs>
          <w:tab w:val="left" w:pos="1082"/>
        </w:tabs>
        <w:autoSpaceDE w:val="0"/>
        <w:autoSpaceDN w:val="0"/>
        <w:spacing w:before="40"/>
        <w:ind w:left="1082" w:firstLine="619"/>
        <w:jc w:val="both"/>
        <w:rPr>
          <w:rFonts w:ascii="Abadi" w:hAnsi="Abadi"/>
          <w:sz w:val="21"/>
          <w:szCs w:val="21"/>
        </w:rPr>
      </w:pPr>
      <w:r w:rsidRPr="00316CEF">
        <w:rPr>
          <w:rFonts w:ascii="Abadi" w:hAnsi="Abadi"/>
          <w:sz w:val="21"/>
          <w:szCs w:val="21"/>
        </w:rPr>
        <w:t>Recibir</w:t>
      </w:r>
      <w:r w:rsidRPr="00316CEF">
        <w:rPr>
          <w:rFonts w:ascii="Abadi" w:hAnsi="Abadi"/>
          <w:spacing w:val="-7"/>
          <w:sz w:val="21"/>
          <w:szCs w:val="21"/>
        </w:rPr>
        <w:t xml:space="preserve"> </w:t>
      </w:r>
      <w:r w:rsidRPr="00316CEF">
        <w:rPr>
          <w:rFonts w:ascii="Abadi" w:hAnsi="Abadi"/>
          <w:sz w:val="21"/>
          <w:szCs w:val="21"/>
        </w:rPr>
        <w:t>información</w:t>
      </w:r>
      <w:r w:rsidRPr="00316CEF">
        <w:rPr>
          <w:rFonts w:ascii="Abadi" w:hAnsi="Abadi"/>
          <w:spacing w:val="-6"/>
          <w:sz w:val="21"/>
          <w:szCs w:val="21"/>
        </w:rPr>
        <w:t xml:space="preserve"> </w:t>
      </w:r>
      <w:r w:rsidRPr="00316CEF">
        <w:rPr>
          <w:rFonts w:ascii="Abadi" w:hAnsi="Abadi"/>
          <w:sz w:val="21"/>
          <w:szCs w:val="21"/>
        </w:rPr>
        <w:t>suficiente,</w:t>
      </w:r>
      <w:r w:rsidRPr="00316CEF">
        <w:rPr>
          <w:rFonts w:ascii="Abadi" w:hAnsi="Abadi"/>
          <w:spacing w:val="-6"/>
          <w:sz w:val="21"/>
          <w:szCs w:val="21"/>
        </w:rPr>
        <w:t xml:space="preserve"> </w:t>
      </w:r>
      <w:r w:rsidRPr="00316CEF">
        <w:rPr>
          <w:rFonts w:ascii="Abadi" w:hAnsi="Abadi"/>
          <w:sz w:val="21"/>
          <w:szCs w:val="21"/>
        </w:rPr>
        <w:t>clara,</w:t>
      </w:r>
      <w:r w:rsidRPr="00316CEF">
        <w:rPr>
          <w:rFonts w:ascii="Abadi" w:hAnsi="Abadi"/>
          <w:spacing w:val="-6"/>
          <w:sz w:val="21"/>
          <w:szCs w:val="21"/>
        </w:rPr>
        <w:t xml:space="preserve"> </w:t>
      </w:r>
      <w:r w:rsidRPr="00316CEF">
        <w:rPr>
          <w:rFonts w:ascii="Abadi" w:hAnsi="Abadi"/>
          <w:sz w:val="21"/>
          <w:szCs w:val="21"/>
        </w:rPr>
        <w:t>oportuna</w:t>
      </w:r>
      <w:r w:rsidRPr="00316CEF">
        <w:rPr>
          <w:rFonts w:ascii="Abadi" w:hAnsi="Abadi"/>
          <w:spacing w:val="-5"/>
          <w:sz w:val="21"/>
          <w:szCs w:val="21"/>
        </w:rPr>
        <w:t xml:space="preserve"> </w:t>
      </w:r>
      <w:r w:rsidRPr="00316CEF">
        <w:rPr>
          <w:rFonts w:ascii="Abadi" w:hAnsi="Abadi"/>
          <w:sz w:val="21"/>
          <w:szCs w:val="21"/>
        </w:rPr>
        <w:t>y</w:t>
      </w:r>
      <w:r w:rsidRPr="00316CEF">
        <w:rPr>
          <w:rFonts w:ascii="Abadi" w:hAnsi="Abadi"/>
          <w:spacing w:val="-5"/>
          <w:sz w:val="21"/>
          <w:szCs w:val="21"/>
        </w:rPr>
        <w:t xml:space="preserve"> </w:t>
      </w:r>
      <w:r w:rsidRPr="00316CEF">
        <w:rPr>
          <w:rFonts w:ascii="Abadi" w:hAnsi="Abadi"/>
          <w:spacing w:val="-2"/>
          <w:sz w:val="21"/>
          <w:szCs w:val="21"/>
        </w:rPr>
        <w:t>veraz;</w:t>
      </w:r>
    </w:p>
    <w:p w14:paraId="79E8B3C6" w14:textId="77777777" w:rsidR="006E3DF6" w:rsidRPr="00316CEF" w:rsidRDefault="006E3DF6" w:rsidP="006E3DF6">
      <w:pPr>
        <w:pStyle w:val="Prrafodelista"/>
        <w:widowControl w:val="0"/>
        <w:numPr>
          <w:ilvl w:val="2"/>
          <w:numId w:val="67"/>
        </w:numPr>
        <w:tabs>
          <w:tab w:val="left" w:pos="1082"/>
        </w:tabs>
        <w:autoSpaceDE w:val="0"/>
        <w:autoSpaceDN w:val="0"/>
        <w:spacing w:before="40"/>
        <w:ind w:left="1082" w:firstLine="619"/>
        <w:jc w:val="both"/>
        <w:rPr>
          <w:rFonts w:ascii="Abadi" w:hAnsi="Abadi"/>
          <w:sz w:val="21"/>
          <w:szCs w:val="21"/>
        </w:rPr>
      </w:pPr>
      <w:r w:rsidRPr="00316CEF">
        <w:rPr>
          <w:rFonts w:ascii="Abadi" w:hAnsi="Abadi"/>
          <w:sz w:val="21"/>
          <w:szCs w:val="21"/>
        </w:rPr>
        <w:t>Decidir</w:t>
      </w:r>
      <w:r w:rsidRPr="00316CEF">
        <w:rPr>
          <w:rFonts w:ascii="Abadi" w:hAnsi="Abadi"/>
          <w:spacing w:val="-5"/>
          <w:sz w:val="21"/>
          <w:szCs w:val="21"/>
        </w:rPr>
        <w:t xml:space="preserve"> </w:t>
      </w:r>
      <w:r w:rsidRPr="00316CEF">
        <w:rPr>
          <w:rFonts w:ascii="Abadi" w:hAnsi="Abadi"/>
          <w:sz w:val="21"/>
          <w:szCs w:val="21"/>
        </w:rPr>
        <w:t>libremente</w:t>
      </w:r>
      <w:r w:rsidRPr="00316CEF">
        <w:rPr>
          <w:rFonts w:ascii="Abadi" w:hAnsi="Abadi"/>
          <w:spacing w:val="-4"/>
          <w:sz w:val="21"/>
          <w:szCs w:val="21"/>
        </w:rPr>
        <w:t xml:space="preserve"> </w:t>
      </w:r>
      <w:r w:rsidRPr="00316CEF">
        <w:rPr>
          <w:rFonts w:ascii="Abadi" w:hAnsi="Abadi"/>
          <w:sz w:val="21"/>
          <w:szCs w:val="21"/>
        </w:rPr>
        <w:t>sobre</w:t>
      </w:r>
      <w:r w:rsidRPr="00316CEF">
        <w:rPr>
          <w:rFonts w:ascii="Abadi" w:hAnsi="Abadi"/>
          <w:spacing w:val="-5"/>
          <w:sz w:val="21"/>
          <w:szCs w:val="21"/>
        </w:rPr>
        <w:t xml:space="preserve"> </w:t>
      </w:r>
      <w:r w:rsidRPr="00316CEF">
        <w:rPr>
          <w:rFonts w:ascii="Abadi" w:hAnsi="Abadi"/>
          <w:sz w:val="21"/>
          <w:szCs w:val="21"/>
        </w:rPr>
        <w:t>su</w:t>
      </w:r>
      <w:r w:rsidRPr="00316CEF">
        <w:rPr>
          <w:rFonts w:ascii="Abadi" w:hAnsi="Abadi"/>
          <w:spacing w:val="-4"/>
          <w:sz w:val="21"/>
          <w:szCs w:val="21"/>
        </w:rPr>
        <w:t xml:space="preserve"> </w:t>
      </w:r>
      <w:r w:rsidRPr="00316CEF">
        <w:rPr>
          <w:rFonts w:ascii="Abadi" w:hAnsi="Abadi"/>
          <w:spacing w:val="-2"/>
          <w:sz w:val="21"/>
          <w:szCs w:val="21"/>
        </w:rPr>
        <w:t>atención;</w:t>
      </w:r>
    </w:p>
    <w:p w14:paraId="6F45BE5F" w14:textId="77777777" w:rsidR="006E3DF6" w:rsidRPr="00316CEF" w:rsidRDefault="006E3DF6" w:rsidP="006E3DF6">
      <w:pPr>
        <w:pStyle w:val="Prrafodelista"/>
        <w:widowControl w:val="0"/>
        <w:numPr>
          <w:ilvl w:val="2"/>
          <w:numId w:val="67"/>
        </w:numPr>
        <w:tabs>
          <w:tab w:val="left" w:pos="1082"/>
        </w:tabs>
        <w:autoSpaceDE w:val="0"/>
        <w:autoSpaceDN w:val="0"/>
        <w:spacing w:before="40"/>
        <w:ind w:left="1082" w:firstLine="619"/>
        <w:jc w:val="both"/>
        <w:rPr>
          <w:rFonts w:ascii="Abadi" w:hAnsi="Abadi"/>
          <w:sz w:val="21"/>
          <w:szCs w:val="21"/>
        </w:rPr>
      </w:pPr>
      <w:r w:rsidRPr="00316CEF">
        <w:rPr>
          <w:rFonts w:ascii="Abadi" w:hAnsi="Abadi"/>
          <w:sz w:val="21"/>
          <w:szCs w:val="21"/>
        </w:rPr>
        <w:t>Otorgar</w:t>
      </w:r>
      <w:r w:rsidRPr="00316CEF">
        <w:rPr>
          <w:rFonts w:ascii="Abadi" w:hAnsi="Abadi"/>
          <w:spacing w:val="-5"/>
          <w:sz w:val="21"/>
          <w:szCs w:val="21"/>
        </w:rPr>
        <w:t xml:space="preserve"> </w:t>
      </w:r>
      <w:r w:rsidRPr="00316CEF">
        <w:rPr>
          <w:rFonts w:ascii="Abadi" w:hAnsi="Abadi"/>
          <w:sz w:val="21"/>
          <w:szCs w:val="21"/>
        </w:rPr>
        <w:t>o</w:t>
      </w:r>
      <w:r w:rsidRPr="00316CEF">
        <w:rPr>
          <w:rFonts w:ascii="Abadi" w:hAnsi="Abadi"/>
          <w:spacing w:val="-6"/>
          <w:sz w:val="21"/>
          <w:szCs w:val="21"/>
        </w:rPr>
        <w:t xml:space="preserve"> </w:t>
      </w:r>
      <w:r w:rsidRPr="00316CEF">
        <w:rPr>
          <w:rFonts w:ascii="Abadi" w:hAnsi="Abadi"/>
          <w:sz w:val="21"/>
          <w:szCs w:val="21"/>
        </w:rPr>
        <w:t>no</w:t>
      </w:r>
      <w:r w:rsidRPr="00316CEF">
        <w:rPr>
          <w:rFonts w:ascii="Abadi" w:hAnsi="Abadi"/>
          <w:spacing w:val="-5"/>
          <w:sz w:val="21"/>
          <w:szCs w:val="21"/>
        </w:rPr>
        <w:t xml:space="preserve"> </w:t>
      </w:r>
      <w:r w:rsidRPr="00316CEF">
        <w:rPr>
          <w:rFonts w:ascii="Abadi" w:hAnsi="Abadi"/>
          <w:sz w:val="21"/>
          <w:szCs w:val="21"/>
        </w:rPr>
        <w:t>su</w:t>
      </w:r>
      <w:r w:rsidRPr="00316CEF">
        <w:rPr>
          <w:rFonts w:ascii="Abadi" w:hAnsi="Abadi"/>
          <w:spacing w:val="-5"/>
          <w:sz w:val="21"/>
          <w:szCs w:val="21"/>
        </w:rPr>
        <w:t xml:space="preserve"> </w:t>
      </w:r>
      <w:r w:rsidRPr="00316CEF">
        <w:rPr>
          <w:rFonts w:ascii="Abadi" w:hAnsi="Abadi"/>
          <w:sz w:val="21"/>
          <w:szCs w:val="21"/>
        </w:rPr>
        <w:t>consentimiento</w:t>
      </w:r>
      <w:r w:rsidRPr="00316CEF">
        <w:rPr>
          <w:rFonts w:ascii="Abadi" w:hAnsi="Abadi"/>
          <w:spacing w:val="-8"/>
          <w:sz w:val="21"/>
          <w:szCs w:val="21"/>
        </w:rPr>
        <w:t xml:space="preserve"> </w:t>
      </w:r>
      <w:r w:rsidRPr="00316CEF">
        <w:rPr>
          <w:rFonts w:ascii="Abadi" w:hAnsi="Abadi"/>
          <w:sz w:val="21"/>
          <w:szCs w:val="21"/>
        </w:rPr>
        <w:t>válidamente</w:t>
      </w:r>
      <w:r w:rsidRPr="00316CEF">
        <w:rPr>
          <w:rFonts w:ascii="Abadi" w:hAnsi="Abadi"/>
          <w:spacing w:val="-6"/>
          <w:sz w:val="21"/>
          <w:szCs w:val="21"/>
        </w:rPr>
        <w:t xml:space="preserve"> </w:t>
      </w:r>
      <w:r w:rsidRPr="00316CEF">
        <w:rPr>
          <w:rFonts w:ascii="Abadi" w:hAnsi="Abadi"/>
          <w:spacing w:val="-2"/>
          <w:sz w:val="21"/>
          <w:szCs w:val="21"/>
        </w:rPr>
        <w:t>informado;</w:t>
      </w:r>
    </w:p>
    <w:p w14:paraId="61A534A0" w14:textId="77777777" w:rsidR="006E3DF6" w:rsidRPr="00316CEF" w:rsidRDefault="006E3DF6" w:rsidP="006E3DF6">
      <w:pPr>
        <w:pStyle w:val="Prrafodelista"/>
        <w:widowControl w:val="0"/>
        <w:numPr>
          <w:ilvl w:val="2"/>
          <w:numId w:val="67"/>
        </w:numPr>
        <w:tabs>
          <w:tab w:val="left" w:pos="1082"/>
        </w:tabs>
        <w:autoSpaceDE w:val="0"/>
        <w:autoSpaceDN w:val="0"/>
        <w:spacing w:before="42"/>
        <w:ind w:left="1082" w:firstLine="619"/>
        <w:jc w:val="both"/>
        <w:rPr>
          <w:rFonts w:ascii="Abadi" w:hAnsi="Abadi"/>
          <w:sz w:val="21"/>
          <w:szCs w:val="21"/>
        </w:rPr>
      </w:pPr>
      <w:r w:rsidRPr="00316CEF">
        <w:rPr>
          <w:rFonts w:ascii="Abadi" w:hAnsi="Abadi"/>
          <w:sz w:val="21"/>
          <w:szCs w:val="21"/>
        </w:rPr>
        <w:t>Ser</w:t>
      </w:r>
      <w:r w:rsidRPr="00316CEF">
        <w:rPr>
          <w:rFonts w:ascii="Abadi" w:hAnsi="Abadi"/>
          <w:spacing w:val="-4"/>
          <w:sz w:val="21"/>
          <w:szCs w:val="21"/>
        </w:rPr>
        <w:t xml:space="preserve"> </w:t>
      </w:r>
      <w:r w:rsidRPr="00316CEF">
        <w:rPr>
          <w:rFonts w:ascii="Abadi" w:hAnsi="Abadi"/>
          <w:sz w:val="21"/>
          <w:szCs w:val="21"/>
        </w:rPr>
        <w:t>tratado</w:t>
      </w:r>
      <w:r w:rsidRPr="00316CEF">
        <w:rPr>
          <w:rFonts w:ascii="Abadi" w:hAnsi="Abadi"/>
          <w:spacing w:val="-5"/>
          <w:sz w:val="21"/>
          <w:szCs w:val="21"/>
        </w:rPr>
        <w:t xml:space="preserve"> </w:t>
      </w:r>
      <w:r w:rsidRPr="00316CEF">
        <w:rPr>
          <w:rFonts w:ascii="Abadi" w:hAnsi="Abadi"/>
          <w:sz w:val="21"/>
          <w:szCs w:val="21"/>
        </w:rPr>
        <w:t>con</w:t>
      </w:r>
      <w:r w:rsidRPr="00316CEF">
        <w:rPr>
          <w:rFonts w:ascii="Abadi" w:hAnsi="Abadi"/>
          <w:spacing w:val="-7"/>
          <w:sz w:val="21"/>
          <w:szCs w:val="21"/>
        </w:rPr>
        <w:t xml:space="preserve"> </w:t>
      </w:r>
      <w:r w:rsidRPr="00316CEF">
        <w:rPr>
          <w:rFonts w:ascii="Abadi" w:hAnsi="Abadi"/>
          <w:spacing w:val="-2"/>
          <w:sz w:val="21"/>
          <w:szCs w:val="21"/>
        </w:rPr>
        <w:t>confidencialidad;</w:t>
      </w:r>
    </w:p>
    <w:p w14:paraId="19E0D08B" w14:textId="77777777" w:rsidR="006E3DF6" w:rsidRPr="00316CEF" w:rsidRDefault="006E3DF6" w:rsidP="006E3DF6">
      <w:pPr>
        <w:pStyle w:val="Prrafodelista"/>
        <w:widowControl w:val="0"/>
        <w:numPr>
          <w:ilvl w:val="2"/>
          <w:numId w:val="67"/>
        </w:numPr>
        <w:tabs>
          <w:tab w:val="left" w:pos="1082"/>
        </w:tabs>
        <w:autoSpaceDE w:val="0"/>
        <w:autoSpaceDN w:val="0"/>
        <w:spacing w:before="40"/>
        <w:ind w:left="1082" w:firstLine="619"/>
        <w:jc w:val="both"/>
        <w:rPr>
          <w:rFonts w:ascii="Abadi" w:hAnsi="Abadi"/>
          <w:sz w:val="21"/>
          <w:szCs w:val="21"/>
        </w:rPr>
      </w:pPr>
      <w:r w:rsidRPr="00316CEF">
        <w:rPr>
          <w:rFonts w:ascii="Abadi" w:hAnsi="Abadi"/>
          <w:sz w:val="21"/>
          <w:szCs w:val="21"/>
        </w:rPr>
        <w:t>Contar</w:t>
      </w:r>
      <w:r w:rsidRPr="00316CEF">
        <w:rPr>
          <w:rFonts w:ascii="Abadi" w:hAnsi="Abadi"/>
          <w:spacing w:val="-9"/>
          <w:sz w:val="21"/>
          <w:szCs w:val="21"/>
        </w:rPr>
        <w:t xml:space="preserve"> </w:t>
      </w:r>
      <w:r w:rsidRPr="00316CEF">
        <w:rPr>
          <w:rFonts w:ascii="Abadi" w:hAnsi="Abadi"/>
          <w:sz w:val="21"/>
          <w:szCs w:val="21"/>
        </w:rPr>
        <w:t>con</w:t>
      </w:r>
      <w:r w:rsidRPr="00316CEF">
        <w:rPr>
          <w:rFonts w:ascii="Abadi" w:hAnsi="Abadi"/>
          <w:spacing w:val="-5"/>
          <w:sz w:val="21"/>
          <w:szCs w:val="21"/>
        </w:rPr>
        <w:t xml:space="preserve"> </w:t>
      </w:r>
      <w:r w:rsidRPr="00316CEF">
        <w:rPr>
          <w:rFonts w:ascii="Abadi" w:hAnsi="Abadi"/>
          <w:sz w:val="21"/>
          <w:szCs w:val="21"/>
        </w:rPr>
        <w:t>facilidades</w:t>
      </w:r>
      <w:r w:rsidRPr="00316CEF">
        <w:rPr>
          <w:rFonts w:ascii="Abadi" w:hAnsi="Abadi"/>
          <w:spacing w:val="-4"/>
          <w:sz w:val="21"/>
          <w:szCs w:val="21"/>
        </w:rPr>
        <w:t xml:space="preserve"> </w:t>
      </w:r>
      <w:r w:rsidRPr="00316CEF">
        <w:rPr>
          <w:rFonts w:ascii="Abadi" w:hAnsi="Abadi"/>
          <w:sz w:val="21"/>
          <w:szCs w:val="21"/>
        </w:rPr>
        <w:t>para</w:t>
      </w:r>
      <w:r w:rsidRPr="00316CEF">
        <w:rPr>
          <w:rFonts w:ascii="Abadi" w:hAnsi="Abadi"/>
          <w:spacing w:val="-4"/>
          <w:sz w:val="21"/>
          <w:szCs w:val="21"/>
        </w:rPr>
        <w:t xml:space="preserve"> </w:t>
      </w:r>
      <w:r w:rsidRPr="00316CEF">
        <w:rPr>
          <w:rFonts w:ascii="Abadi" w:hAnsi="Abadi"/>
          <w:sz w:val="21"/>
          <w:szCs w:val="21"/>
        </w:rPr>
        <w:t>obtener</w:t>
      </w:r>
      <w:r w:rsidRPr="00316CEF">
        <w:rPr>
          <w:rFonts w:ascii="Abadi" w:hAnsi="Abadi"/>
          <w:spacing w:val="-3"/>
          <w:sz w:val="21"/>
          <w:szCs w:val="21"/>
        </w:rPr>
        <w:t xml:space="preserve"> </w:t>
      </w:r>
      <w:r w:rsidRPr="00316CEF">
        <w:rPr>
          <w:rFonts w:ascii="Abadi" w:hAnsi="Abadi"/>
          <w:sz w:val="21"/>
          <w:szCs w:val="21"/>
        </w:rPr>
        <w:t>una</w:t>
      </w:r>
      <w:r w:rsidRPr="00316CEF">
        <w:rPr>
          <w:rFonts w:ascii="Abadi" w:hAnsi="Abadi"/>
          <w:spacing w:val="-4"/>
          <w:sz w:val="21"/>
          <w:szCs w:val="21"/>
        </w:rPr>
        <w:t xml:space="preserve"> </w:t>
      </w:r>
      <w:r w:rsidRPr="00316CEF">
        <w:rPr>
          <w:rFonts w:ascii="Abadi" w:hAnsi="Abadi"/>
          <w:sz w:val="21"/>
          <w:szCs w:val="21"/>
        </w:rPr>
        <w:t>segunda</w:t>
      </w:r>
      <w:r w:rsidRPr="00316CEF">
        <w:rPr>
          <w:rFonts w:ascii="Abadi" w:hAnsi="Abadi"/>
          <w:spacing w:val="-4"/>
          <w:sz w:val="21"/>
          <w:szCs w:val="21"/>
        </w:rPr>
        <w:t xml:space="preserve"> </w:t>
      </w:r>
      <w:r w:rsidRPr="00316CEF">
        <w:rPr>
          <w:rFonts w:ascii="Abadi" w:hAnsi="Abadi"/>
          <w:spacing w:val="-2"/>
          <w:sz w:val="21"/>
          <w:szCs w:val="21"/>
        </w:rPr>
        <w:t>opinión;</w:t>
      </w:r>
    </w:p>
    <w:p w14:paraId="60AD25FB" w14:textId="77777777" w:rsidR="006E3DF6" w:rsidRPr="00316CEF" w:rsidRDefault="006E3DF6" w:rsidP="006E3DF6">
      <w:pPr>
        <w:pStyle w:val="Prrafodelista"/>
        <w:widowControl w:val="0"/>
        <w:numPr>
          <w:ilvl w:val="2"/>
          <w:numId w:val="67"/>
        </w:numPr>
        <w:tabs>
          <w:tab w:val="left" w:pos="1082"/>
        </w:tabs>
        <w:autoSpaceDE w:val="0"/>
        <w:autoSpaceDN w:val="0"/>
        <w:spacing w:before="40"/>
        <w:ind w:left="1082" w:firstLine="619"/>
        <w:jc w:val="both"/>
        <w:rPr>
          <w:rFonts w:ascii="Abadi" w:hAnsi="Abadi"/>
          <w:sz w:val="21"/>
          <w:szCs w:val="21"/>
        </w:rPr>
      </w:pPr>
      <w:r w:rsidRPr="00316CEF">
        <w:rPr>
          <w:rFonts w:ascii="Abadi" w:hAnsi="Abadi"/>
          <w:sz w:val="21"/>
          <w:szCs w:val="21"/>
        </w:rPr>
        <w:t>Recibir</w:t>
      </w:r>
      <w:r w:rsidRPr="00316CEF">
        <w:rPr>
          <w:rFonts w:ascii="Abadi" w:hAnsi="Abadi"/>
          <w:spacing w:val="-5"/>
          <w:sz w:val="21"/>
          <w:szCs w:val="21"/>
        </w:rPr>
        <w:t xml:space="preserve"> </w:t>
      </w:r>
      <w:r w:rsidRPr="00316CEF">
        <w:rPr>
          <w:rFonts w:ascii="Abadi" w:hAnsi="Abadi"/>
          <w:sz w:val="21"/>
          <w:szCs w:val="21"/>
        </w:rPr>
        <w:t>atención</w:t>
      </w:r>
      <w:r w:rsidRPr="00316CEF">
        <w:rPr>
          <w:rFonts w:ascii="Abadi" w:hAnsi="Abadi"/>
          <w:spacing w:val="-5"/>
          <w:sz w:val="21"/>
          <w:szCs w:val="21"/>
        </w:rPr>
        <w:t xml:space="preserve"> </w:t>
      </w:r>
      <w:r w:rsidRPr="00316CEF">
        <w:rPr>
          <w:rFonts w:ascii="Abadi" w:hAnsi="Abadi"/>
          <w:sz w:val="21"/>
          <w:szCs w:val="21"/>
        </w:rPr>
        <w:t>médica</w:t>
      </w:r>
      <w:r w:rsidRPr="00316CEF">
        <w:rPr>
          <w:rFonts w:ascii="Abadi" w:hAnsi="Abadi"/>
          <w:spacing w:val="-3"/>
          <w:sz w:val="21"/>
          <w:szCs w:val="21"/>
        </w:rPr>
        <w:t xml:space="preserve"> </w:t>
      </w:r>
      <w:r w:rsidRPr="00316CEF">
        <w:rPr>
          <w:rFonts w:ascii="Abadi" w:hAnsi="Abadi"/>
          <w:sz w:val="21"/>
          <w:szCs w:val="21"/>
        </w:rPr>
        <w:t>en</w:t>
      </w:r>
      <w:r w:rsidRPr="00316CEF">
        <w:rPr>
          <w:rFonts w:ascii="Abadi" w:hAnsi="Abadi"/>
          <w:spacing w:val="-7"/>
          <w:sz w:val="21"/>
          <w:szCs w:val="21"/>
        </w:rPr>
        <w:t xml:space="preserve"> </w:t>
      </w:r>
      <w:r w:rsidRPr="00316CEF">
        <w:rPr>
          <w:rFonts w:ascii="Abadi" w:hAnsi="Abadi"/>
          <w:sz w:val="21"/>
          <w:szCs w:val="21"/>
        </w:rPr>
        <w:t>caso</w:t>
      </w:r>
      <w:r w:rsidRPr="00316CEF">
        <w:rPr>
          <w:rFonts w:ascii="Abadi" w:hAnsi="Abadi"/>
          <w:spacing w:val="-5"/>
          <w:sz w:val="21"/>
          <w:szCs w:val="21"/>
        </w:rPr>
        <w:t xml:space="preserve"> </w:t>
      </w:r>
      <w:r w:rsidRPr="00316CEF">
        <w:rPr>
          <w:rFonts w:ascii="Abadi" w:hAnsi="Abadi"/>
          <w:sz w:val="21"/>
          <w:szCs w:val="21"/>
        </w:rPr>
        <w:t>de</w:t>
      </w:r>
      <w:r w:rsidRPr="00316CEF">
        <w:rPr>
          <w:rFonts w:ascii="Abadi" w:hAnsi="Abadi"/>
          <w:spacing w:val="-4"/>
          <w:sz w:val="21"/>
          <w:szCs w:val="21"/>
        </w:rPr>
        <w:t xml:space="preserve"> </w:t>
      </w:r>
      <w:r w:rsidRPr="00316CEF">
        <w:rPr>
          <w:rFonts w:ascii="Abadi" w:hAnsi="Abadi"/>
          <w:spacing w:val="-2"/>
          <w:sz w:val="21"/>
          <w:szCs w:val="21"/>
        </w:rPr>
        <w:t>urgencia;</w:t>
      </w:r>
    </w:p>
    <w:p w14:paraId="6D9704F1" w14:textId="77777777" w:rsidR="006E3DF6" w:rsidRPr="00316CEF" w:rsidRDefault="006E3DF6" w:rsidP="006E3DF6">
      <w:pPr>
        <w:pStyle w:val="Prrafodelista"/>
        <w:widowControl w:val="0"/>
        <w:numPr>
          <w:ilvl w:val="2"/>
          <w:numId w:val="67"/>
        </w:numPr>
        <w:tabs>
          <w:tab w:val="left" w:pos="1082"/>
        </w:tabs>
        <w:autoSpaceDE w:val="0"/>
        <w:autoSpaceDN w:val="0"/>
        <w:spacing w:before="39"/>
        <w:ind w:left="1082" w:firstLine="619"/>
        <w:jc w:val="both"/>
        <w:rPr>
          <w:rFonts w:ascii="Abadi" w:hAnsi="Abadi"/>
          <w:sz w:val="21"/>
          <w:szCs w:val="21"/>
        </w:rPr>
      </w:pPr>
      <w:r w:rsidRPr="00316CEF">
        <w:rPr>
          <w:rFonts w:ascii="Abadi" w:hAnsi="Abadi"/>
          <w:sz w:val="21"/>
          <w:szCs w:val="21"/>
        </w:rPr>
        <w:t>Contar</w:t>
      </w:r>
      <w:r w:rsidRPr="00316CEF">
        <w:rPr>
          <w:rFonts w:ascii="Abadi" w:hAnsi="Abadi"/>
          <w:spacing w:val="-5"/>
          <w:sz w:val="21"/>
          <w:szCs w:val="21"/>
        </w:rPr>
        <w:t xml:space="preserve"> </w:t>
      </w:r>
      <w:r w:rsidRPr="00316CEF">
        <w:rPr>
          <w:rFonts w:ascii="Abadi" w:hAnsi="Abadi"/>
          <w:sz w:val="21"/>
          <w:szCs w:val="21"/>
        </w:rPr>
        <w:t>con</w:t>
      </w:r>
      <w:r w:rsidRPr="00316CEF">
        <w:rPr>
          <w:rFonts w:ascii="Abadi" w:hAnsi="Abadi"/>
          <w:spacing w:val="-4"/>
          <w:sz w:val="21"/>
          <w:szCs w:val="21"/>
        </w:rPr>
        <w:t xml:space="preserve"> </w:t>
      </w:r>
      <w:r w:rsidRPr="00316CEF">
        <w:rPr>
          <w:rFonts w:ascii="Abadi" w:hAnsi="Abadi"/>
          <w:sz w:val="21"/>
          <w:szCs w:val="21"/>
        </w:rPr>
        <w:t>un</w:t>
      </w:r>
      <w:r w:rsidRPr="00316CEF">
        <w:rPr>
          <w:rFonts w:ascii="Abadi" w:hAnsi="Abadi"/>
          <w:spacing w:val="-4"/>
          <w:sz w:val="21"/>
          <w:szCs w:val="21"/>
        </w:rPr>
        <w:t xml:space="preserve"> </w:t>
      </w:r>
      <w:r w:rsidRPr="00316CEF">
        <w:rPr>
          <w:rFonts w:ascii="Abadi" w:hAnsi="Abadi"/>
          <w:sz w:val="21"/>
          <w:szCs w:val="21"/>
        </w:rPr>
        <w:t>expediente</w:t>
      </w:r>
      <w:r w:rsidRPr="00316CEF">
        <w:rPr>
          <w:rFonts w:ascii="Abadi" w:hAnsi="Abadi"/>
          <w:spacing w:val="-3"/>
          <w:sz w:val="21"/>
          <w:szCs w:val="21"/>
        </w:rPr>
        <w:t xml:space="preserve"> </w:t>
      </w:r>
      <w:r w:rsidRPr="00316CEF">
        <w:rPr>
          <w:rFonts w:ascii="Abadi" w:hAnsi="Abadi"/>
          <w:sz w:val="21"/>
          <w:szCs w:val="21"/>
        </w:rPr>
        <w:t>clínico;</w:t>
      </w:r>
      <w:r w:rsidRPr="00316CEF">
        <w:rPr>
          <w:rFonts w:ascii="Abadi" w:hAnsi="Abadi"/>
          <w:spacing w:val="-4"/>
          <w:sz w:val="21"/>
          <w:szCs w:val="21"/>
        </w:rPr>
        <w:t xml:space="preserve"> </w:t>
      </w:r>
      <w:r w:rsidRPr="00316CEF">
        <w:rPr>
          <w:rFonts w:ascii="Abadi" w:hAnsi="Abadi"/>
          <w:spacing w:val="-5"/>
          <w:sz w:val="21"/>
          <w:szCs w:val="21"/>
        </w:rPr>
        <w:t>y,</w:t>
      </w:r>
    </w:p>
    <w:p w14:paraId="55A58DEE" w14:textId="77777777" w:rsidR="006E3DF6" w:rsidRPr="00316CEF" w:rsidRDefault="006E3DF6" w:rsidP="00AF04CF">
      <w:pPr>
        <w:pStyle w:val="Prrafodelista"/>
        <w:widowControl w:val="0"/>
        <w:numPr>
          <w:ilvl w:val="2"/>
          <w:numId w:val="67"/>
        </w:numPr>
        <w:autoSpaceDE w:val="0"/>
        <w:autoSpaceDN w:val="0"/>
        <w:spacing w:before="43"/>
        <w:ind w:left="2127" w:right="-71" w:hanging="426"/>
        <w:jc w:val="both"/>
        <w:rPr>
          <w:rFonts w:ascii="Abadi" w:hAnsi="Abadi"/>
          <w:sz w:val="21"/>
          <w:szCs w:val="21"/>
        </w:rPr>
      </w:pPr>
      <w:r w:rsidRPr="00316CEF">
        <w:rPr>
          <w:rFonts w:ascii="Abadi" w:hAnsi="Abadi"/>
          <w:sz w:val="21"/>
          <w:szCs w:val="21"/>
        </w:rPr>
        <w:t>Ser</w:t>
      </w:r>
      <w:r w:rsidRPr="00316CEF">
        <w:rPr>
          <w:rFonts w:ascii="Abadi" w:hAnsi="Abadi"/>
          <w:spacing w:val="-7"/>
          <w:sz w:val="21"/>
          <w:szCs w:val="21"/>
        </w:rPr>
        <w:t xml:space="preserve"> </w:t>
      </w:r>
      <w:r w:rsidRPr="00316CEF">
        <w:rPr>
          <w:rFonts w:ascii="Abadi" w:hAnsi="Abadi"/>
          <w:sz w:val="21"/>
          <w:szCs w:val="21"/>
        </w:rPr>
        <w:t>atendido</w:t>
      </w:r>
      <w:r w:rsidRPr="00316CEF">
        <w:rPr>
          <w:rFonts w:ascii="Abadi" w:hAnsi="Abadi"/>
          <w:spacing w:val="-6"/>
          <w:sz w:val="21"/>
          <w:szCs w:val="21"/>
        </w:rPr>
        <w:t xml:space="preserve"> </w:t>
      </w:r>
      <w:r w:rsidRPr="00316CEF">
        <w:rPr>
          <w:rFonts w:ascii="Abadi" w:hAnsi="Abadi"/>
          <w:sz w:val="21"/>
          <w:szCs w:val="21"/>
        </w:rPr>
        <w:t>cuando</w:t>
      </w:r>
      <w:r w:rsidRPr="00316CEF">
        <w:rPr>
          <w:rFonts w:ascii="Abadi" w:hAnsi="Abadi"/>
          <w:spacing w:val="-6"/>
          <w:sz w:val="21"/>
          <w:szCs w:val="21"/>
        </w:rPr>
        <w:t xml:space="preserve"> </w:t>
      </w:r>
      <w:r w:rsidRPr="00316CEF">
        <w:rPr>
          <w:rFonts w:ascii="Abadi" w:hAnsi="Abadi"/>
          <w:sz w:val="21"/>
          <w:szCs w:val="21"/>
        </w:rPr>
        <w:t>se</w:t>
      </w:r>
      <w:r w:rsidRPr="00316CEF">
        <w:rPr>
          <w:rFonts w:ascii="Abadi" w:hAnsi="Abadi"/>
          <w:spacing w:val="-5"/>
          <w:sz w:val="21"/>
          <w:szCs w:val="21"/>
        </w:rPr>
        <w:t xml:space="preserve"> </w:t>
      </w:r>
      <w:r w:rsidRPr="00316CEF">
        <w:rPr>
          <w:rFonts w:ascii="Abadi" w:hAnsi="Abadi"/>
          <w:sz w:val="21"/>
          <w:szCs w:val="21"/>
        </w:rPr>
        <w:t>inconforme</w:t>
      </w:r>
      <w:r w:rsidRPr="00316CEF">
        <w:rPr>
          <w:rFonts w:ascii="Abadi" w:hAnsi="Abadi"/>
          <w:spacing w:val="-4"/>
          <w:sz w:val="21"/>
          <w:szCs w:val="21"/>
        </w:rPr>
        <w:t xml:space="preserve"> </w:t>
      </w:r>
      <w:r w:rsidRPr="00316CEF">
        <w:rPr>
          <w:rFonts w:ascii="Abadi" w:hAnsi="Abadi"/>
          <w:sz w:val="21"/>
          <w:szCs w:val="21"/>
        </w:rPr>
        <w:t>por</w:t>
      </w:r>
      <w:r w:rsidRPr="00316CEF">
        <w:rPr>
          <w:rFonts w:ascii="Abadi" w:hAnsi="Abadi"/>
          <w:spacing w:val="-5"/>
          <w:sz w:val="21"/>
          <w:szCs w:val="21"/>
        </w:rPr>
        <w:t xml:space="preserve"> </w:t>
      </w:r>
      <w:r w:rsidRPr="00316CEF">
        <w:rPr>
          <w:rFonts w:ascii="Abadi" w:hAnsi="Abadi"/>
          <w:sz w:val="21"/>
          <w:szCs w:val="21"/>
        </w:rPr>
        <w:t>la</w:t>
      </w:r>
      <w:r w:rsidRPr="00316CEF">
        <w:rPr>
          <w:rFonts w:ascii="Abadi" w:hAnsi="Abadi"/>
          <w:spacing w:val="-5"/>
          <w:sz w:val="21"/>
          <w:szCs w:val="21"/>
        </w:rPr>
        <w:t xml:space="preserve"> </w:t>
      </w:r>
      <w:r w:rsidRPr="00316CEF">
        <w:rPr>
          <w:rFonts w:ascii="Abadi" w:hAnsi="Abadi"/>
          <w:sz w:val="21"/>
          <w:szCs w:val="21"/>
        </w:rPr>
        <w:t>atención</w:t>
      </w:r>
      <w:r w:rsidRPr="00316CEF">
        <w:rPr>
          <w:rFonts w:ascii="Abadi" w:hAnsi="Abadi"/>
          <w:spacing w:val="-6"/>
          <w:sz w:val="21"/>
          <w:szCs w:val="21"/>
        </w:rPr>
        <w:t xml:space="preserve"> </w:t>
      </w:r>
      <w:r w:rsidRPr="00316CEF">
        <w:rPr>
          <w:rFonts w:ascii="Abadi" w:hAnsi="Abadi"/>
          <w:sz w:val="21"/>
          <w:szCs w:val="21"/>
        </w:rPr>
        <w:t>médica</w:t>
      </w:r>
      <w:r w:rsidRPr="00316CEF">
        <w:rPr>
          <w:rFonts w:ascii="Abadi" w:hAnsi="Abadi"/>
          <w:spacing w:val="-4"/>
          <w:sz w:val="21"/>
          <w:szCs w:val="21"/>
        </w:rPr>
        <w:t xml:space="preserve"> </w:t>
      </w:r>
      <w:r w:rsidRPr="00316CEF">
        <w:rPr>
          <w:rFonts w:ascii="Abadi" w:hAnsi="Abadi"/>
          <w:spacing w:val="-2"/>
          <w:sz w:val="21"/>
          <w:szCs w:val="21"/>
        </w:rPr>
        <w:t>recibida.</w:t>
      </w:r>
    </w:p>
    <w:p w14:paraId="4B42D161" w14:textId="77777777" w:rsidR="006E3DF6" w:rsidRPr="00316CEF" w:rsidRDefault="006E3DF6" w:rsidP="006E3DF6">
      <w:pPr>
        <w:pStyle w:val="Textoindependiente"/>
        <w:rPr>
          <w:rFonts w:ascii="Abadi" w:hAnsi="Abadi"/>
          <w:sz w:val="21"/>
          <w:szCs w:val="21"/>
        </w:rPr>
      </w:pPr>
    </w:p>
    <w:p w14:paraId="5D6761FC" w14:textId="77777777" w:rsidR="006E3DF6" w:rsidRPr="00316CEF" w:rsidRDefault="006E3DF6" w:rsidP="006E3DF6">
      <w:pPr>
        <w:pStyle w:val="Ttulo1"/>
        <w:spacing w:before="1"/>
        <w:ind w:left="1134" w:firstLine="0"/>
        <w:jc w:val="both"/>
        <w:rPr>
          <w:rFonts w:ascii="Abadi" w:hAnsi="Abadi"/>
          <w:sz w:val="21"/>
          <w:szCs w:val="21"/>
        </w:rPr>
      </w:pPr>
      <w:r w:rsidRPr="00316CEF">
        <w:rPr>
          <w:rFonts w:ascii="Abadi" w:hAnsi="Abadi"/>
          <w:sz w:val="21"/>
          <w:szCs w:val="21"/>
        </w:rPr>
        <w:t>La</w:t>
      </w:r>
      <w:r w:rsidRPr="00316CEF">
        <w:rPr>
          <w:rFonts w:ascii="Abadi" w:hAnsi="Abadi"/>
          <w:spacing w:val="-8"/>
          <w:sz w:val="21"/>
          <w:szCs w:val="21"/>
        </w:rPr>
        <w:t xml:space="preserve"> </w:t>
      </w:r>
      <w:r w:rsidRPr="00316CEF">
        <w:rPr>
          <w:rFonts w:ascii="Abadi" w:hAnsi="Abadi"/>
          <w:sz w:val="21"/>
          <w:szCs w:val="21"/>
        </w:rPr>
        <w:t>Norma</w:t>
      </w:r>
      <w:r w:rsidRPr="00316CEF">
        <w:rPr>
          <w:rFonts w:ascii="Abadi" w:hAnsi="Abadi"/>
          <w:spacing w:val="-7"/>
          <w:sz w:val="21"/>
          <w:szCs w:val="21"/>
        </w:rPr>
        <w:t xml:space="preserve"> </w:t>
      </w:r>
      <w:r w:rsidRPr="00316CEF">
        <w:rPr>
          <w:rFonts w:ascii="Abadi" w:hAnsi="Abadi"/>
          <w:sz w:val="21"/>
          <w:szCs w:val="21"/>
        </w:rPr>
        <w:t>Oficial</w:t>
      </w:r>
      <w:r w:rsidRPr="00316CEF">
        <w:rPr>
          <w:rFonts w:ascii="Abadi" w:hAnsi="Abadi"/>
          <w:spacing w:val="-7"/>
          <w:sz w:val="21"/>
          <w:szCs w:val="21"/>
        </w:rPr>
        <w:t xml:space="preserve"> </w:t>
      </w:r>
      <w:r w:rsidRPr="00316CEF">
        <w:rPr>
          <w:rFonts w:ascii="Abadi" w:hAnsi="Abadi"/>
          <w:sz w:val="21"/>
          <w:szCs w:val="21"/>
        </w:rPr>
        <w:t>Mexicana</w:t>
      </w:r>
      <w:r w:rsidRPr="00316CEF">
        <w:rPr>
          <w:rFonts w:ascii="Abadi" w:hAnsi="Abadi"/>
          <w:spacing w:val="-9"/>
          <w:sz w:val="21"/>
          <w:szCs w:val="21"/>
        </w:rPr>
        <w:t xml:space="preserve"> </w:t>
      </w:r>
      <w:r w:rsidRPr="00316CEF">
        <w:rPr>
          <w:rFonts w:ascii="Abadi" w:hAnsi="Abadi"/>
          <w:sz w:val="21"/>
          <w:szCs w:val="21"/>
        </w:rPr>
        <w:t>NOM-007-SSA2-</w:t>
      </w:r>
      <w:r w:rsidRPr="00316CEF">
        <w:rPr>
          <w:rFonts w:ascii="Abadi" w:hAnsi="Abadi"/>
          <w:spacing w:val="-4"/>
          <w:sz w:val="21"/>
          <w:szCs w:val="21"/>
        </w:rPr>
        <w:t>2016</w:t>
      </w:r>
    </w:p>
    <w:p w14:paraId="6226E207" w14:textId="77777777" w:rsidR="006E3DF6" w:rsidRPr="00316CEF" w:rsidRDefault="006E3DF6" w:rsidP="006E3DF6">
      <w:pPr>
        <w:pStyle w:val="Textoindependiente"/>
        <w:spacing w:before="8"/>
        <w:ind w:left="1134"/>
        <w:rPr>
          <w:rFonts w:ascii="Abadi" w:hAnsi="Abadi"/>
          <w:b w:val="0"/>
          <w:sz w:val="21"/>
          <w:szCs w:val="21"/>
        </w:rPr>
      </w:pPr>
    </w:p>
    <w:p w14:paraId="08BA0C73" w14:textId="77777777" w:rsidR="006E3DF6" w:rsidRPr="00316CEF" w:rsidRDefault="006E3DF6" w:rsidP="00AF04CF">
      <w:pPr>
        <w:ind w:left="1134" w:right="-71"/>
        <w:jc w:val="both"/>
        <w:rPr>
          <w:rFonts w:ascii="Abadi" w:hAnsi="Abadi"/>
          <w:sz w:val="21"/>
          <w:szCs w:val="21"/>
        </w:rPr>
      </w:pPr>
      <w:r w:rsidRPr="00316CEF">
        <w:rPr>
          <w:rFonts w:ascii="Abadi" w:hAnsi="Abadi"/>
          <w:sz w:val="21"/>
          <w:szCs w:val="21"/>
        </w:rPr>
        <w:t>Esta Norma Oficial, publicada en el Diario Oficial de la Federación el 7 de abril de 2016,</w:t>
      </w:r>
      <w:r w:rsidRPr="00316CEF">
        <w:rPr>
          <w:rFonts w:ascii="Abadi" w:hAnsi="Abadi"/>
          <w:spacing w:val="70"/>
          <w:sz w:val="21"/>
          <w:szCs w:val="21"/>
        </w:rPr>
        <w:t xml:space="preserve"> </w:t>
      </w:r>
      <w:r w:rsidRPr="00316CEF">
        <w:rPr>
          <w:rFonts w:ascii="Abadi" w:hAnsi="Abadi"/>
          <w:sz w:val="21"/>
          <w:szCs w:val="21"/>
        </w:rPr>
        <w:t>fue</w:t>
      </w:r>
      <w:r w:rsidRPr="00316CEF">
        <w:rPr>
          <w:rFonts w:ascii="Abadi" w:hAnsi="Abadi"/>
          <w:spacing w:val="72"/>
          <w:sz w:val="21"/>
          <w:szCs w:val="21"/>
        </w:rPr>
        <w:t xml:space="preserve"> </w:t>
      </w:r>
      <w:r w:rsidRPr="00316CEF">
        <w:rPr>
          <w:rFonts w:ascii="Abadi" w:hAnsi="Abadi"/>
          <w:sz w:val="21"/>
          <w:szCs w:val="21"/>
        </w:rPr>
        <w:t>creada</w:t>
      </w:r>
      <w:r w:rsidRPr="00316CEF">
        <w:rPr>
          <w:rFonts w:ascii="Abadi" w:hAnsi="Abadi"/>
          <w:spacing w:val="74"/>
          <w:sz w:val="21"/>
          <w:szCs w:val="21"/>
        </w:rPr>
        <w:t xml:space="preserve"> </w:t>
      </w:r>
      <w:r w:rsidRPr="00316CEF">
        <w:rPr>
          <w:rFonts w:ascii="Abadi" w:hAnsi="Abadi"/>
          <w:sz w:val="21"/>
          <w:szCs w:val="21"/>
        </w:rPr>
        <w:t>para</w:t>
      </w:r>
      <w:r w:rsidRPr="00316CEF">
        <w:rPr>
          <w:rFonts w:ascii="Abadi" w:hAnsi="Abadi"/>
          <w:spacing w:val="74"/>
          <w:sz w:val="21"/>
          <w:szCs w:val="21"/>
        </w:rPr>
        <w:t xml:space="preserve"> </w:t>
      </w:r>
      <w:r w:rsidRPr="00316CEF">
        <w:rPr>
          <w:rFonts w:ascii="Abadi" w:hAnsi="Abadi"/>
          <w:sz w:val="21"/>
          <w:szCs w:val="21"/>
        </w:rPr>
        <w:t>la</w:t>
      </w:r>
      <w:r w:rsidRPr="00316CEF">
        <w:rPr>
          <w:rFonts w:ascii="Abadi" w:hAnsi="Abadi"/>
          <w:spacing w:val="77"/>
          <w:sz w:val="21"/>
          <w:szCs w:val="21"/>
        </w:rPr>
        <w:t xml:space="preserve"> </w:t>
      </w:r>
      <w:r w:rsidRPr="00316CEF">
        <w:rPr>
          <w:rFonts w:ascii="Abadi" w:hAnsi="Abadi"/>
          <w:sz w:val="21"/>
          <w:szCs w:val="21"/>
        </w:rPr>
        <w:t>atención</w:t>
      </w:r>
      <w:r w:rsidRPr="00316CEF">
        <w:rPr>
          <w:rFonts w:ascii="Abadi" w:hAnsi="Abadi"/>
          <w:spacing w:val="73"/>
          <w:sz w:val="21"/>
          <w:szCs w:val="21"/>
        </w:rPr>
        <w:t xml:space="preserve"> </w:t>
      </w:r>
      <w:r w:rsidRPr="00316CEF">
        <w:rPr>
          <w:rFonts w:ascii="Abadi" w:hAnsi="Abadi"/>
          <w:sz w:val="21"/>
          <w:szCs w:val="21"/>
        </w:rPr>
        <w:t>de</w:t>
      </w:r>
      <w:r w:rsidRPr="00316CEF">
        <w:rPr>
          <w:rFonts w:ascii="Abadi" w:hAnsi="Abadi"/>
          <w:spacing w:val="72"/>
          <w:sz w:val="21"/>
          <w:szCs w:val="21"/>
        </w:rPr>
        <w:t xml:space="preserve"> </w:t>
      </w:r>
      <w:r w:rsidRPr="00316CEF">
        <w:rPr>
          <w:rFonts w:ascii="Abadi" w:hAnsi="Abadi"/>
          <w:sz w:val="21"/>
          <w:szCs w:val="21"/>
        </w:rPr>
        <w:t>la</w:t>
      </w:r>
      <w:r w:rsidRPr="00316CEF">
        <w:rPr>
          <w:rFonts w:ascii="Abadi" w:hAnsi="Abadi"/>
          <w:spacing w:val="72"/>
          <w:sz w:val="21"/>
          <w:szCs w:val="21"/>
        </w:rPr>
        <w:t xml:space="preserve"> </w:t>
      </w:r>
      <w:r w:rsidRPr="00316CEF">
        <w:rPr>
          <w:rFonts w:ascii="Abadi" w:hAnsi="Abadi"/>
          <w:sz w:val="21"/>
          <w:szCs w:val="21"/>
        </w:rPr>
        <w:t>mujer</w:t>
      </w:r>
      <w:r w:rsidRPr="00316CEF">
        <w:rPr>
          <w:rFonts w:ascii="Abadi" w:hAnsi="Abadi"/>
          <w:spacing w:val="75"/>
          <w:sz w:val="21"/>
          <w:szCs w:val="21"/>
        </w:rPr>
        <w:t xml:space="preserve"> </w:t>
      </w:r>
      <w:r w:rsidRPr="00316CEF">
        <w:rPr>
          <w:rFonts w:ascii="Abadi" w:hAnsi="Abadi"/>
          <w:sz w:val="21"/>
          <w:szCs w:val="21"/>
        </w:rPr>
        <w:t>durante</w:t>
      </w:r>
      <w:r w:rsidRPr="00316CEF">
        <w:rPr>
          <w:rFonts w:ascii="Abadi" w:hAnsi="Abadi"/>
          <w:spacing w:val="74"/>
          <w:sz w:val="21"/>
          <w:szCs w:val="21"/>
        </w:rPr>
        <w:t xml:space="preserve"> </w:t>
      </w:r>
      <w:r w:rsidRPr="00316CEF">
        <w:rPr>
          <w:rFonts w:ascii="Abadi" w:hAnsi="Abadi"/>
          <w:sz w:val="21"/>
          <w:szCs w:val="21"/>
        </w:rPr>
        <w:t>el</w:t>
      </w:r>
      <w:r w:rsidRPr="00316CEF">
        <w:rPr>
          <w:rFonts w:ascii="Abadi" w:hAnsi="Abadi"/>
          <w:spacing w:val="75"/>
          <w:sz w:val="21"/>
          <w:szCs w:val="21"/>
        </w:rPr>
        <w:t xml:space="preserve"> </w:t>
      </w:r>
      <w:r w:rsidRPr="00316CEF">
        <w:rPr>
          <w:rFonts w:ascii="Abadi" w:hAnsi="Abadi"/>
          <w:sz w:val="21"/>
          <w:szCs w:val="21"/>
        </w:rPr>
        <w:t>embarazo,</w:t>
      </w:r>
      <w:r w:rsidRPr="00316CEF">
        <w:rPr>
          <w:rFonts w:ascii="Abadi" w:hAnsi="Abadi"/>
          <w:spacing w:val="72"/>
          <w:sz w:val="21"/>
          <w:szCs w:val="21"/>
        </w:rPr>
        <w:t xml:space="preserve"> </w:t>
      </w:r>
      <w:r w:rsidRPr="00316CEF">
        <w:rPr>
          <w:rFonts w:ascii="Abadi" w:hAnsi="Abadi"/>
          <w:sz w:val="21"/>
          <w:szCs w:val="21"/>
        </w:rPr>
        <w:t>parto y puerperio, y de la persona recién nacida, y su objeto es establecer los criterios mínimos para la atención médica a la mujer durante el embarazo, parto y puerperio normal y a la persona recién nacida, siendo de observancia obligatoria en todo el territorio nacional, para el personal de salud</w:t>
      </w:r>
      <w:r w:rsidRPr="00316CEF">
        <w:rPr>
          <w:rFonts w:ascii="Abadi" w:hAnsi="Abadi"/>
          <w:spacing w:val="-6"/>
          <w:sz w:val="21"/>
          <w:szCs w:val="21"/>
        </w:rPr>
        <w:t xml:space="preserve"> </w:t>
      </w:r>
      <w:r w:rsidRPr="00316CEF">
        <w:rPr>
          <w:rFonts w:ascii="Abadi" w:hAnsi="Abadi"/>
          <w:sz w:val="21"/>
          <w:szCs w:val="21"/>
        </w:rPr>
        <w:t>de los establecimientos para la</w:t>
      </w:r>
      <w:r w:rsidRPr="00316CEF">
        <w:rPr>
          <w:rFonts w:ascii="Abadi" w:hAnsi="Abadi"/>
          <w:spacing w:val="-1"/>
          <w:sz w:val="21"/>
          <w:szCs w:val="21"/>
        </w:rPr>
        <w:t xml:space="preserve"> </w:t>
      </w:r>
      <w:r w:rsidRPr="00316CEF">
        <w:rPr>
          <w:rFonts w:ascii="Abadi" w:hAnsi="Abadi"/>
          <w:sz w:val="21"/>
          <w:szCs w:val="21"/>
        </w:rPr>
        <w:t>atención médica de los sectores público, social y privado del Sistema Nacional de Salud, que brindan atención a mujeres embarazadas, durante el parto, puerperio y de las personas recién nacidas</w:t>
      </w:r>
      <w:r w:rsidRPr="00316CEF">
        <w:rPr>
          <w:rFonts w:ascii="Abadi" w:hAnsi="Abadi"/>
          <w:position w:val="6"/>
          <w:sz w:val="21"/>
          <w:szCs w:val="21"/>
          <w:vertAlign w:val="superscript"/>
        </w:rPr>
        <w:t>5</w:t>
      </w:r>
      <w:r w:rsidRPr="00316CEF">
        <w:rPr>
          <w:rFonts w:ascii="Abadi" w:hAnsi="Abadi"/>
          <w:sz w:val="21"/>
          <w:szCs w:val="21"/>
        </w:rPr>
        <w:t>.</w:t>
      </w:r>
    </w:p>
    <w:p w14:paraId="647C4C73" w14:textId="77777777" w:rsidR="006E3DF6" w:rsidRPr="00316CEF" w:rsidRDefault="006E3DF6" w:rsidP="006E3DF6">
      <w:pPr>
        <w:pStyle w:val="Ttulo1"/>
        <w:numPr>
          <w:ilvl w:val="1"/>
          <w:numId w:val="77"/>
        </w:numPr>
        <w:tabs>
          <w:tab w:val="left" w:pos="794"/>
        </w:tabs>
        <w:spacing w:before="200"/>
        <w:ind w:left="1440" w:firstLine="414"/>
        <w:jc w:val="both"/>
        <w:rPr>
          <w:rFonts w:ascii="Abadi" w:hAnsi="Abadi"/>
          <w:sz w:val="21"/>
          <w:szCs w:val="21"/>
        </w:rPr>
      </w:pPr>
      <w:r w:rsidRPr="00316CEF">
        <w:rPr>
          <w:rFonts w:ascii="Abadi" w:hAnsi="Abadi"/>
          <w:sz w:val="21"/>
          <w:szCs w:val="21"/>
        </w:rPr>
        <w:t xml:space="preserve"> Ámbito</w:t>
      </w:r>
      <w:r w:rsidRPr="00316CEF">
        <w:rPr>
          <w:rFonts w:ascii="Abadi" w:hAnsi="Abadi"/>
          <w:spacing w:val="-5"/>
          <w:sz w:val="21"/>
          <w:szCs w:val="21"/>
        </w:rPr>
        <w:t xml:space="preserve"> </w:t>
      </w:r>
      <w:r w:rsidRPr="00316CEF">
        <w:rPr>
          <w:rFonts w:ascii="Abadi" w:hAnsi="Abadi"/>
          <w:spacing w:val="-2"/>
          <w:sz w:val="21"/>
          <w:szCs w:val="21"/>
        </w:rPr>
        <w:t>Estatal.</w:t>
      </w:r>
    </w:p>
    <w:p w14:paraId="0F8DCC38" w14:textId="77777777" w:rsidR="006E3DF6" w:rsidRPr="00316CEF" w:rsidRDefault="006E3DF6" w:rsidP="006E3DF6">
      <w:pPr>
        <w:pStyle w:val="Textoindependiente"/>
        <w:spacing w:before="9"/>
        <w:rPr>
          <w:rFonts w:ascii="Abadi" w:hAnsi="Abadi"/>
          <w:b w:val="0"/>
          <w:sz w:val="21"/>
          <w:szCs w:val="21"/>
        </w:rPr>
      </w:pPr>
    </w:p>
    <w:p w14:paraId="4DE03E29" w14:textId="77777777" w:rsidR="006E3DF6" w:rsidRPr="00316CEF" w:rsidRDefault="006E3DF6" w:rsidP="006E3DF6">
      <w:pPr>
        <w:ind w:left="1134" w:right="1161"/>
        <w:jc w:val="both"/>
        <w:rPr>
          <w:rFonts w:ascii="Abadi" w:hAnsi="Abadi"/>
          <w:sz w:val="21"/>
          <w:szCs w:val="21"/>
        </w:rPr>
      </w:pPr>
      <w:r w:rsidRPr="00316CEF">
        <w:rPr>
          <w:rFonts w:ascii="Abadi" w:hAnsi="Abadi"/>
          <w:sz w:val="21"/>
          <w:szCs w:val="21"/>
        </w:rPr>
        <w:t>Por</w:t>
      </w:r>
      <w:r w:rsidRPr="00316CEF">
        <w:rPr>
          <w:rFonts w:ascii="Abadi" w:hAnsi="Abadi"/>
          <w:spacing w:val="50"/>
          <w:sz w:val="21"/>
          <w:szCs w:val="21"/>
        </w:rPr>
        <w:t xml:space="preserve"> </w:t>
      </w:r>
      <w:r w:rsidRPr="00316CEF">
        <w:rPr>
          <w:rFonts w:ascii="Abadi" w:hAnsi="Abadi"/>
          <w:sz w:val="21"/>
          <w:szCs w:val="21"/>
        </w:rPr>
        <w:t>su</w:t>
      </w:r>
      <w:r w:rsidRPr="00316CEF">
        <w:rPr>
          <w:rFonts w:ascii="Abadi" w:hAnsi="Abadi"/>
          <w:spacing w:val="52"/>
          <w:sz w:val="21"/>
          <w:szCs w:val="21"/>
        </w:rPr>
        <w:t xml:space="preserve"> </w:t>
      </w:r>
      <w:r w:rsidRPr="00316CEF">
        <w:rPr>
          <w:rFonts w:ascii="Abadi" w:hAnsi="Abadi"/>
          <w:sz w:val="21"/>
          <w:szCs w:val="21"/>
        </w:rPr>
        <w:t>parte,</w:t>
      </w:r>
      <w:r w:rsidRPr="00316CEF">
        <w:rPr>
          <w:rFonts w:ascii="Abadi" w:hAnsi="Abadi"/>
          <w:spacing w:val="53"/>
          <w:sz w:val="21"/>
          <w:szCs w:val="21"/>
        </w:rPr>
        <w:t xml:space="preserve"> </w:t>
      </w:r>
      <w:r w:rsidRPr="00316CEF">
        <w:rPr>
          <w:rFonts w:ascii="Abadi" w:hAnsi="Abadi"/>
          <w:sz w:val="21"/>
          <w:szCs w:val="21"/>
        </w:rPr>
        <w:t>la</w:t>
      </w:r>
      <w:r w:rsidRPr="00316CEF">
        <w:rPr>
          <w:rFonts w:ascii="Abadi" w:hAnsi="Abadi"/>
          <w:spacing w:val="54"/>
          <w:sz w:val="21"/>
          <w:szCs w:val="21"/>
        </w:rPr>
        <w:t xml:space="preserve"> </w:t>
      </w:r>
      <w:r w:rsidRPr="00316CEF">
        <w:rPr>
          <w:rFonts w:ascii="Abadi" w:hAnsi="Abadi"/>
          <w:sz w:val="21"/>
          <w:szCs w:val="21"/>
        </w:rPr>
        <w:t>Ley</w:t>
      </w:r>
      <w:r w:rsidRPr="00316CEF">
        <w:rPr>
          <w:rFonts w:ascii="Abadi" w:hAnsi="Abadi"/>
          <w:spacing w:val="49"/>
          <w:sz w:val="21"/>
          <w:szCs w:val="21"/>
        </w:rPr>
        <w:t xml:space="preserve"> </w:t>
      </w:r>
      <w:r w:rsidRPr="00316CEF">
        <w:rPr>
          <w:rFonts w:ascii="Abadi" w:hAnsi="Abadi"/>
          <w:sz w:val="21"/>
          <w:szCs w:val="21"/>
        </w:rPr>
        <w:t>Orgánica</w:t>
      </w:r>
      <w:r w:rsidRPr="00316CEF">
        <w:rPr>
          <w:rFonts w:ascii="Abadi" w:hAnsi="Abadi"/>
          <w:spacing w:val="51"/>
          <w:sz w:val="21"/>
          <w:szCs w:val="21"/>
        </w:rPr>
        <w:t xml:space="preserve"> </w:t>
      </w:r>
      <w:r w:rsidRPr="00316CEF">
        <w:rPr>
          <w:rFonts w:ascii="Abadi" w:hAnsi="Abadi"/>
          <w:sz w:val="21"/>
          <w:szCs w:val="21"/>
        </w:rPr>
        <w:t>del</w:t>
      </w:r>
      <w:r w:rsidRPr="00316CEF">
        <w:rPr>
          <w:rFonts w:ascii="Abadi" w:hAnsi="Abadi"/>
          <w:spacing w:val="50"/>
          <w:sz w:val="21"/>
          <w:szCs w:val="21"/>
        </w:rPr>
        <w:t xml:space="preserve"> </w:t>
      </w:r>
      <w:r w:rsidRPr="00316CEF">
        <w:rPr>
          <w:rFonts w:ascii="Abadi" w:hAnsi="Abadi"/>
          <w:sz w:val="21"/>
          <w:szCs w:val="21"/>
        </w:rPr>
        <w:t>Poder</w:t>
      </w:r>
      <w:r w:rsidRPr="00316CEF">
        <w:rPr>
          <w:rFonts w:ascii="Abadi" w:hAnsi="Abadi"/>
          <w:spacing w:val="52"/>
          <w:sz w:val="21"/>
          <w:szCs w:val="21"/>
        </w:rPr>
        <w:t xml:space="preserve"> </w:t>
      </w:r>
      <w:r w:rsidRPr="00316CEF">
        <w:rPr>
          <w:rFonts w:ascii="Abadi" w:hAnsi="Abadi"/>
          <w:sz w:val="21"/>
          <w:szCs w:val="21"/>
        </w:rPr>
        <w:t>Ejecutivo</w:t>
      </w:r>
      <w:r w:rsidRPr="00316CEF">
        <w:rPr>
          <w:rFonts w:ascii="Abadi" w:hAnsi="Abadi"/>
          <w:spacing w:val="50"/>
          <w:sz w:val="21"/>
          <w:szCs w:val="21"/>
        </w:rPr>
        <w:t xml:space="preserve"> </w:t>
      </w:r>
      <w:r w:rsidRPr="00316CEF">
        <w:rPr>
          <w:rFonts w:ascii="Abadi" w:hAnsi="Abadi"/>
          <w:sz w:val="21"/>
          <w:szCs w:val="21"/>
        </w:rPr>
        <w:t>para</w:t>
      </w:r>
      <w:r w:rsidRPr="00316CEF">
        <w:rPr>
          <w:rFonts w:ascii="Abadi" w:hAnsi="Abadi"/>
          <w:spacing w:val="52"/>
          <w:sz w:val="21"/>
          <w:szCs w:val="21"/>
        </w:rPr>
        <w:t xml:space="preserve"> </w:t>
      </w:r>
      <w:r w:rsidRPr="00316CEF">
        <w:rPr>
          <w:rFonts w:ascii="Abadi" w:hAnsi="Abadi"/>
          <w:sz w:val="21"/>
          <w:szCs w:val="21"/>
        </w:rPr>
        <w:t>el</w:t>
      </w:r>
      <w:r w:rsidRPr="00316CEF">
        <w:rPr>
          <w:rFonts w:ascii="Abadi" w:hAnsi="Abadi"/>
          <w:spacing w:val="51"/>
          <w:sz w:val="21"/>
          <w:szCs w:val="21"/>
        </w:rPr>
        <w:t xml:space="preserve"> </w:t>
      </w:r>
      <w:r w:rsidRPr="00316CEF">
        <w:rPr>
          <w:rFonts w:ascii="Abadi" w:hAnsi="Abadi"/>
          <w:sz w:val="21"/>
          <w:szCs w:val="21"/>
        </w:rPr>
        <w:t>Estado</w:t>
      </w:r>
      <w:r w:rsidRPr="00316CEF">
        <w:rPr>
          <w:rFonts w:ascii="Abadi" w:hAnsi="Abadi"/>
          <w:spacing w:val="52"/>
          <w:sz w:val="21"/>
          <w:szCs w:val="21"/>
        </w:rPr>
        <w:t xml:space="preserve"> </w:t>
      </w:r>
      <w:r w:rsidRPr="00316CEF">
        <w:rPr>
          <w:rFonts w:ascii="Abadi" w:hAnsi="Abadi"/>
          <w:sz w:val="21"/>
          <w:szCs w:val="21"/>
        </w:rPr>
        <w:t>de</w:t>
      </w:r>
      <w:r w:rsidRPr="00316CEF">
        <w:rPr>
          <w:rFonts w:ascii="Abadi" w:hAnsi="Abadi"/>
          <w:spacing w:val="53"/>
          <w:sz w:val="21"/>
          <w:szCs w:val="21"/>
        </w:rPr>
        <w:t xml:space="preserve"> </w:t>
      </w:r>
      <w:r w:rsidRPr="00316CEF">
        <w:rPr>
          <w:rFonts w:ascii="Abadi" w:hAnsi="Abadi"/>
          <w:spacing w:val="-2"/>
          <w:sz w:val="21"/>
          <w:szCs w:val="21"/>
        </w:rPr>
        <w:t xml:space="preserve">Guanajuato </w:t>
      </w:r>
      <w:r w:rsidRPr="00316CEF">
        <w:rPr>
          <w:rFonts w:ascii="Abadi" w:hAnsi="Abadi"/>
          <w:sz w:val="21"/>
          <w:szCs w:val="21"/>
        </w:rPr>
        <w:t>establece:</w:t>
      </w:r>
    </w:p>
    <w:p w14:paraId="2EBD7F1E" w14:textId="77777777" w:rsidR="006E3DF6" w:rsidRPr="00316CEF" w:rsidRDefault="006E3DF6" w:rsidP="006E3DF6">
      <w:pPr>
        <w:pStyle w:val="Textoindependiente"/>
        <w:spacing w:before="1"/>
        <w:ind w:left="1134"/>
        <w:rPr>
          <w:rFonts w:ascii="Abadi" w:hAnsi="Abadi"/>
          <w:b w:val="0"/>
          <w:bCs w:val="0"/>
          <w:sz w:val="21"/>
          <w:szCs w:val="21"/>
        </w:rPr>
      </w:pPr>
    </w:p>
    <w:p w14:paraId="36C25BAB" w14:textId="77777777" w:rsidR="006E3DF6" w:rsidRPr="00316CEF" w:rsidRDefault="006E3DF6" w:rsidP="00AF04CF">
      <w:pPr>
        <w:pStyle w:val="Textoindependiente"/>
        <w:ind w:left="1134" w:right="638"/>
        <w:rPr>
          <w:rFonts w:ascii="Abadi" w:hAnsi="Abadi"/>
          <w:b w:val="0"/>
          <w:bCs w:val="0"/>
          <w:sz w:val="21"/>
          <w:szCs w:val="21"/>
        </w:rPr>
      </w:pPr>
      <w:r w:rsidRPr="00316CEF">
        <w:rPr>
          <w:rFonts w:ascii="Abadi" w:hAnsi="Abadi"/>
          <w:b w:val="0"/>
          <w:bCs w:val="0"/>
          <w:sz w:val="21"/>
          <w:szCs w:val="21"/>
        </w:rPr>
        <w:t>Artículo 27.-</w:t>
      </w:r>
      <w:r w:rsidRPr="00316CEF">
        <w:rPr>
          <w:rFonts w:ascii="Abadi" w:hAnsi="Abadi"/>
          <w:b w:val="0"/>
          <w:bCs w:val="0"/>
          <w:sz w:val="21"/>
          <w:szCs w:val="21"/>
          <w:u w:val="single"/>
        </w:rPr>
        <w:t>La Secretaría de Salud</w:t>
      </w:r>
      <w:r w:rsidRPr="00316CEF">
        <w:rPr>
          <w:rFonts w:ascii="Abadi" w:hAnsi="Abadi"/>
          <w:b w:val="0"/>
          <w:bCs w:val="0"/>
          <w:sz w:val="21"/>
          <w:szCs w:val="21"/>
        </w:rPr>
        <w:t xml:space="preserve"> es la dependencia encargada de  proporcionar  y  coordinar  los  servicios  de salud, la regulación sanitaria y la asistencia social en el Estado, y le competen las siguientes atribuciones:</w:t>
      </w:r>
    </w:p>
    <w:p w14:paraId="59438AAF" w14:textId="77777777" w:rsidR="006E3DF6" w:rsidRPr="00316CEF" w:rsidRDefault="006E3DF6" w:rsidP="00AF04CF">
      <w:pPr>
        <w:spacing w:before="4"/>
        <w:ind w:left="1134" w:right="638"/>
        <w:jc w:val="both"/>
        <w:rPr>
          <w:rFonts w:ascii="Abadi" w:hAnsi="Abadi"/>
          <w:sz w:val="21"/>
          <w:szCs w:val="21"/>
        </w:rPr>
      </w:pPr>
    </w:p>
    <w:p w14:paraId="0F2C3411" w14:textId="77777777" w:rsidR="006E3DF6" w:rsidRPr="00316CEF" w:rsidRDefault="006E3DF6" w:rsidP="00AF04CF">
      <w:pPr>
        <w:pStyle w:val="Textoindependiente"/>
        <w:ind w:left="1134"/>
        <w:rPr>
          <w:rFonts w:ascii="Abadi" w:hAnsi="Abadi"/>
          <w:b w:val="0"/>
          <w:bCs w:val="0"/>
          <w:sz w:val="21"/>
          <w:szCs w:val="21"/>
        </w:rPr>
      </w:pPr>
      <w:r w:rsidRPr="00316CEF">
        <w:rPr>
          <w:rFonts w:ascii="Abadi" w:hAnsi="Abadi"/>
          <w:b w:val="0"/>
          <w:bCs w:val="0"/>
          <w:sz w:val="21"/>
          <w:szCs w:val="21"/>
        </w:rPr>
        <w:t>I.-</w:t>
      </w:r>
      <w:r w:rsidRPr="00316CEF">
        <w:rPr>
          <w:rFonts w:ascii="Abadi" w:hAnsi="Abadi"/>
          <w:b w:val="0"/>
          <w:bCs w:val="0"/>
          <w:spacing w:val="-3"/>
          <w:sz w:val="21"/>
          <w:szCs w:val="21"/>
        </w:rPr>
        <w:t xml:space="preserve"> </w:t>
      </w:r>
      <w:r w:rsidRPr="00316CEF">
        <w:rPr>
          <w:rFonts w:ascii="Abadi" w:hAnsi="Abadi"/>
          <w:b w:val="0"/>
          <w:bCs w:val="0"/>
          <w:sz w:val="21"/>
          <w:szCs w:val="21"/>
        </w:rPr>
        <w:t>En</w:t>
      </w:r>
      <w:r w:rsidRPr="00316CEF">
        <w:rPr>
          <w:rFonts w:ascii="Abadi" w:hAnsi="Abadi"/>
          <w:b w:val="0"/>
          <w:bCs w:val="0"/>
          <w:spacing w:val="-1"/>
          <w:sz w:val="21"/>
          <w:szCs w:val="21"/>
        </w:rPr>
        <w:t xml:space="preserve"> </w:t>
      </w:r>
      <w:r w:rsidRPr="00316CEF">
        <w:rPr>
          <w:rFonts w:ascii="Abadi" w:hAnsi="Abadi"/>
          <w:b w:val="0"/>
          <w:bCs w:val="0"/>
          <w:sz w:val="21"/>
          <w:szCs w:val="21"/>
        </w:rPr>
        <w:t>materia</w:t>
      </w:r>
      <w:r w:rsidRPr="00316CEF">
        <w:rPr>
          <w:rFonts w:ascii="Abadi" w:hAnsi="Abadi"/>
          <w:b w:val="0"/>
          <w:bCs w:val="0"/>
          <w:spacing w:val="-5"/>
          <w:sz w:val="21"/>
          <w:szCs w:val="21"/>
        </w:rPr>
        <w:t xml:space="preserve"> </w:t>
      </w:r>
      <w:r w:rsidRPr="00316CEF">
        <w:rPr>
          <w:rFonts w:ascii="Abadi" w:hAnsi="Abadi"/>
          <w:b w:val="0"/>
          <w:bCs w:val="0"/>
          <w:sz w:val="21"/>
          <w:szCs w:val="21"/>
        </w:rPr>
        <w:t xml:space="preserve">de </w:t>
      </w:r>
      <w:r w:rsidRPr="00316CEF">
        <w:rPr>
          <w:rFonts w:ascii="Abadi" w:hAnsi="Abadi"/>
          <w:b w:val="0"/>
          <w:bCs w:val="0"/>
          <w:spacing w:val="-2"/>
          <w:sz w:val="21"/>
          <w:szCs w:val="21"/>
        </w:rPr>
        <w:t>salud:</w:t>
      </w:r>
    </w:p>
    <w:p w14:paraId="2DD63782" w14:textId="77777777" w:rsidR="006E3DF6" w:rsidRPr="00316CEF" w:rsidRDefault="006E3DF6" w:rsidP="00AF04CF">
      <w:pPr>
        <w:spacing w:before="9"/>
        <w:ind w:left="1134"/>
        <w:jc w:val="both"/>
        <w:rPr>
          <w:rFonts w:ascii="Abadi" w:hAnsi="Abadi"/>
          <w:sz w:val="21"/>
          <w:szCs w:val="21"/>
        </w:rPr>
      </w:pPr>
    </w:p>
    <w:p w14:paraId="0E1C4D12" w14:textId="77777777" w:rsidR="006E3DF6" w:rsidRPr="00316CEF" w:rsidRDefault="006E3DF6" w:rsidP="00AF04CF">
      <w:pPr>
        <w:pStyle w:val="Prrafodelista"/>
        <w:widowControl w:val="0"/>
        <w:numPr>
          <w:ilvl w:val="0"/>
          <w:numId w:val="68"/>
        </w:numPr>
        <w:tabs>
          <w:tab w:val="left" w:pos="2336"/>
        </w:tabs>
        <w:autoSpaceDE w:val="0"/>
        <w:autoSpaceDN w:val="0"/>
        <w:spacing w:before="1"/>
        <w:ind w:left="1134" w:right="638" w:firstLine="0"/>
        <w:jc w:val="both"/>
        <w:rPr>
          <w:rFonts w:ascii="Abadi" w:hAnsi="Abadi"/>
          <w:sz w:val="21"/>
          <w:szCs w:val="21"/>
        </w:rPr>
      </w:pPr>
      <w:r w:rsidRPr="00316CEF">
        <w:rPr>
          <w:rFonts w:ascii="Abadi" w:hAnsi="Abadi"/>
          <w:sz w:val="21"/>
          <w:szCs w:val="21"/>
          <w:u w:val="single"/>
        </w:rPr>
        <w:t>Ejecutar, conducir y evaluar las políticas y programas en materia de salud</w:t>
      </w:r>
      <w:r w:rsidRPr="00316CEF">
        <w:rPr>
          <w:rFonts w:ascii="Abadi" w:hAnsi="Abadi"/>
          <w:sz w:val="21"/>
          <w:szCs w:val="21"/>
        </w:rPr>
        <w:t xml:space="preserve"> y asistencia social de conformidad con las disposiciones jurídicas aplicables;</w:t>
      </w:r>
    </w:p>
    <w:p w14:paraId="6EC57305" w14:textId="77777777" w:rsidR="006E3DF6" w:rsidRPr="00316CEF" w:rsidRDefault="006E3DF6" w:rsidP="00AF04CF">
      <w:pPr>
        <w:spacing w:before="8"/>
        <w:ind w:right="638"/>
        <w:jc w:val="both"/>
        <w:rPr>
          <w:rFonts w:ascii="Abadi" w:hAnsi="Abadi"/>
          <w:sz w:val="21"/>
          <w:szCs w:val="21"/>
        </w:rPr>
      </w:pPr>
    </w:p>
    <w:p w14:paraId="27DA6B99" w14:textId="77777777" w:rsidR="006E3DF6" w:rsidRPr="00316CEF" w:rsidRDefault="006E3DF6" w:rsidP="00A75ED9">
      <w:pPr>
        <w:pStyle w:val="Prrafodelista"/>
        <w:widowControl w:val="0"/>
        <w:numPr>
          <w:ilvl w:val="0"/>
          <w:numId w:val="68"/>
        </w:numPr>
        <w:autoSpaceDE w:val="0"/>
        <w:autoSpaceDN w:val="0"/>
        <w:spacing w:before="1"/>
        <w:ind w:left="1134" w:right="779" w:firstLine="0"/>
        <w:jc w:val="both"/>
        <w:rPr>
          <w:rFonts w:ascii="Abadi" w:hAnsi="Abadi"/>
          <w:sz w:val="21"/>
          <w:szCs w:val="21"/>
        </w:rPr>
      </w:pPr>
      <w:r w:rsidRPr="00316CEF">
        <w:rPr>
          <w:rFonts w:ascii="Abadi" w:hAnsi="Abadi"/>
          <w:sz w:val="21"/>
          <w:szCs w:val="21"/>
        </w:rPr>
        <w:t>Garantizar en el ámbito de su competencia, el derecho a la protección de la salud en los términos que consagra el artículo 4o. de la Constitución Política de los Estados Unidos Mexicanos y sus leyes reglamentarias;</w:t>
      </w:r>
    </w:p>
    <w:p w14:paraId="015E8BE7" w14:textId="77777777" w:rsidR="006E3DF6" w:rsidRPr="00316CEF" w:rsidRDefault="006E3DF6" w:rsidP="006E3DF6">
      <w:pPr>
        <w:spacing w:before="1"/>
        <w:jc w:val="both"/>
        <w:rPr>
          <w:rFonts w:ascii="Abadi" w:hAnsi="Abadi"/>
          <w:sz w:val="21"/>
          <w:szCs w:val="21"/>
        </w:rPr>
      </w:pPr>
    </w:p>
    <w:p w14:paraId="2329BCB1" w14:textId="77777777" w:rsidR="006E3DF6" w:rsidRPr="00316CEF" w:rsidRDefault="006E3DF6" w:rsidP="00A75ED9">
      <w:pPr>
        <w:pStyle w:val="Prrafodelista"/>
        <w:widowControl w:val="0"/>
        <w:numPr>
          <w:ilvl w:val="0"/>
          <w:numId w:val="68"/>
        </w:numPr>
        <w:autoSpaceDE w:val="0"/>
        <w:autoSpaceDN w:val="0"/>
        <w:ind w:left="1134" w:right="779" w:firstLine="0"/>
        <w:jc w:val="both"/>
        <w:rPr>
          <w:rFonts w:ascii="Abadi" w:hAnsi="Abadi"/>
          <w:sz w:val="21"/>
          <w:szCs w:val="21"/>
        </w:rPr>
      </w:pPr>
      <w:r w:rsidRPr="00316CEF">
        <w:rPr>
          <w:rFonts w:ascii="Abadi" w:hAnsi="Abadi"/>
          <w:sz w:val="21"/>
          <w:szCs w:val="21"/>
        </w:rPr>
        <w:t>Prestar</w:t>
      </w:r>
      <w:r w:rsidRPr="00316CEF">
        <w:rPr>
          <w:rFonts w:ascii="Abadi" w:hAnsi="Abadi"/>
          <w:spacing w:val="-1"/>
          <w:sz w:val="21"/>
          <w:szCs w:val="21"/>
        </w:rPr>
        <w:t xml:space="preserve"> </w:t>
      </w:r>
      <w:r w:rsidRPr="00316CEF">
        <w:rPr>
          <w:rFonts w:ascii="Abadi" w:hAnsi="Abadi"/>
          <w:sz w:val="21"/>
          <w:szCs w:val="21"/>
        </w:rPr>
        <w:t>servicios</w:t>
      </w:r>
      <w:r w:rsidRPr="00316CEF">
        <w:rPr>
          <w:rFonts w:ascii="Abadi" w:hAnsi="Abadi"/>
          <w:spacing w:val="-1"/>
          <w:sz w:val="21"/>
          <w:szCs w:val="21"/>
        </w:rPr>
        <w:t xml:space="preserve"> </w:t>
      </w:r>
      <w:r w:rsidRPr="00316CEF">
        <w:rPr>
          <w:rFonts w:ascii="Abadi" w:hAnsi="Abadi"/>
          <w:sz w:val="21"/>
          <w:szCs w:val="21"/>
        </w:rPr>
        <w:t>de atención integral a</w:t>
      </w:r>
      <w:r w:rsidRPr="00316CEF">
        <w:rPr>
          <w:rFonts w:ascii="Abadi" w:hAnsi="Abadi"/>
          <w:spacing w:val="-1"/>
          <w:sz w:val="21"/>
          <w:szCs w:val="21"/>
        </w:rPr>
        <w:t xml:space="preserve"> </w:t>
      </w:r>
      <w:r w:rsidRPr="00316CEF">
        <w:rPr>
          <w:rFonts w:ascii="Abadi" w:hAnsi="Abadi"/>
          <w:sz w:val="21"/>
          <w:szCs w:val="21"/>
        </w:rPr>
        <w:t>la</w:t>
      </w:r>
      <w:r w:rsidRPr="00316CEF">
        <w:rPr>
          <w:rFonts w:ascii="Abadi" w:hAnsi="Abadi"/>
          <w:spacing w:val="-1"/>
          <w:sz w:val="21"/>
          <w:szCs w:val="21"/>
        </w:rPr>
        <w:t xml:space="preserve"> </w:t>
      </w:r>
      <w:r w:rsidRPr="00316CEF">
        <w:rPr>
          <w:rFonts w:ascii="Abadi" w:hAnsi="Abadi"/>
          <w:sz w:val="21"/>
          <w:szCs w:val="21"/>
        </w:rPr>
        <w:t xml:space="preserve">salud individual, </w:t>
      </w:r>
      <w:r w:rsidRPr="00316CEF">
        <w:rPr>
          <w:rFonts w:ascii="Abadi" w:hAnsi="Abadi"/>
          <w:sz w:val="21"/>
          <w:szCs w:val="21"/>
        </w:rPr>
        <w:lastRenderedPageBreak/>
        <w:t>familiar</w:t>
      </w:r>
      <w:r w:rsidRPr="00316CEF">
        <w:rPr>
          <w:rFonts w:ascii="Abadi" w:hAnsi="Abadi"/>
          <w:spacing w:val="-1"/>
          <w:sz w:val="21"/>
          <w:szCs w:val="21"/>
        </w:rPr>
        <w:t xml:space="preserve"> </w:t>
      </w:r>
      <w:r w:rsidRPr="00316CEF">
        <w:rPr>
          <w:rFonts w:ascii="Abadi" w:hAnsi="Abadi"/>
          <w:sz w:val="21"/>
          <w:szCs w:val="21"/>
        </w:rPr>
        <w:t>y comunitaria, en sus aspectos preventivos, de asistencia médica y de rehabilitación;</w:t>
      </w:r>
    </w:p>
    <w:p w14:paraId="13388661" w14:textId="77777777" w:rsidR="006E3DF6" w:rsidRPr="00316CEF" w:rsidRDefault="006E3DF6" w:rsidP="006E3DF6">
      <w:pPr>
        <w:spacing w:before="4"/>
        <w:jc w:val="both"/>
        <w:rPr>
          <w:rFonts w:ascii="Abadi" w:hAnsi="Abadi"/>
          <w:sz w:val="21"/>
          <w:szCs w:val="21"/>
        </w:rPr>
      </w:pPr>
    </w:p>
    <w:p w14:paraId="7A87FF6E" w14:textId="77777777" w:rsidR="006E3DF6" w:rsidRPr="00316CEF" w:rsidRDefault="006E3DF6" w:rsidP="00A75ED9">
      <w:pPr>
        <w:pStyle w:val="Textoindependiente"/>
        <w:spacing w:before="1"/>
        <w:ind w:left="1134" w:right="779"/>
        <w:rPr>
          <w:rFonts w:ascii="Abadi" w:hAnsi="Abadi"/>
          <w:b w:val="0"/>
          <w:bCs w:val="0"/>
          <w:sz w:val="21"/>
          <w:szCs w:val="21"/>
        </w:rPr>
      </w:pPr>
      <w:r w:rsidRPr="00316CEF">
        <w:rPr>
          <w:rFonts w:ascii="Abadi" w:hAnsi="Abadi"/>
          <w:sz w:val="21"/>
          <w:szCs w:val="21"/>
        </w:rPr>
        <w:t>III.-</w:t>
      </w:r>
      <w:r w:rsidRPr="00316CEF">
        <w:rPr>
          <w:rFonts w:ascii="Abadi" w:hAnsi="Abadi"/>
          <w:spacing w:val="-5"/>
          <w:sz w:val="21"/>
          <w:szCs w:val="21"/>
        </w:rPr>
        <w:t xml:space="preserve"> </w:t>
      </w:r>
      <w:r w:rsidRPr="00316CEF">
        <w:rPr>
          <w:rFonts w:ascii="Abadi" w:hAnsi="Abadi"/>
          <w:b w:val="0"/>
          <w:bCs w:val="0"/>
          <w:sz w:val="21"/>
          <w:szCs w:val="21"/>
        </w:rPr>
        <w:t>En</w:t>
      </w:r>
      <w:r w:rsidRPr="00316CEF">
        <w:rPr>
          <w:rFonts w:ascii="Abadi" w:hAnsi="Abadi"/>
          <w:b w:val="0"/>
          <w:bCs w:val="0"/>
          <w:spacing w:val="-5"/>
          <w:sz w:val="21"/>
          <w:szCs w:val="21"/>
        </w:rPr>
        <w:t xml:space="preserve"> </w:t>
      </w:r>
      <w:r w:rsidRPr="00316CEF">
        <w:rPr>
          <w:rFonts w:ascii="Abadi" w:hAnsi="Abadi"/>
          <w:b w:val="0"/>
          <w:bCs w:val="0"/>
          <w:sz w:val="21"/>
          <w:szCs w:val="21"/>
        </w:rPr>
        <w:t>materia</w:t>
      </w:r>
      <w:r w:rsidRPr="00316CEF">
        <w:rPr>
          <w:rFonts w:ascii="Abadi" w:hAnsi="Abadi"/>
          <w:b w:val="0"/>
          <w:bCs w:val="0"/>
          <w:spacing w:val="-6"/>
          <w:sz w:val="21"/>
          <w:szCs w:val="21"/>
        </w:rPr>
        <w:t xml:space="preserve"> </w:t>
      </w:r>
      <w:r w:rsidRPr="00316CEF">
        <w:rPr>
          <w:rFonts w:ascii="Abadi" w:hAnsi="Abadi"/>
          <w:b w:val="0"/>
          <w:bCs w:val="0"/>
          <w:sz w:val="21"/>
          <w:szCs w:val="21"/>
        </w:rPr>
        <w:t>de</w:t>
      </w:r>
      <w:r w:rsidRPr="00316CEF">
        <w:rPr>
          <w:rFonts w:ascii="Abadi" w:hAnsi="Abadi"/>
          <w:b w:val="0"/>
          <w:bCs w:val="0"/>
          <w:spacing w:val="-2"/>
          <w:sz w:val="21"/>
          <w:szCs w:val="21"/>
        </w:rPr>
        <w:t xml:space="preserve"> </w:t>
      </w:r>
      <w:r w:rsidRPr="00316CEF">
        <w:rPr>
          <w:rFonts w:ascii="Abadi" w:hAnsi="Abadi"/>
          <w:b w:val="0"/>
          <w:bCs w:val="0"/>
          <w:sz w:val="21"/>
          <w:szCs w:val="21"/>
        </w:rPr>
        <w:t>asistencia</w:t>
      </w:r>
      <w:r w:rsidRPr="00316CEF">
        <w:rPr>
          <w:rFonts w:ascii="Abadi" w:hAnsi="Abadi"/>
          <w:b w:val="0"/>
          <w:bCs w:val="0"/>
          <w:spacing w:val="-2"/>
          <w:sz w:val="21"/>
          <w:szCs w:val="21"/>
        </w:rPr>
        <w:t xml:space="preserve"> social:</w:t>
      </w:r>
    </w:p>
    <w:p w14:paraId="4E5F0C65" w14:textId="77777777" w:rsidR="006E3DF6" w:rsidRPr="00316CEF" w:rsidRDefault="006E3DF6" w:rsidP="006E3DF6">
      <w:pPr>
        <w:ind w:right="1161"/>
        <w:jc w:val="both"/>
        <w:rPr>
          <w:rFonts w:ascii="Abadi" w:hAnsi="Abadi"/>
          <w:sz w:val="21"/>
          <w:szCs w:val="21"/>
        </w:rPr>
      </w:pPr>
    </w:p>
    <w:p w14:paraId="2F6B5071" w14:textId="77777777" w:rsidR="006E3DF6" w:rsidRPr="00316CEF" w:rsidRDefault="006E3DF6" w:rsidP="00A75ED9">
      <w:pPr>
        <w:numPr>
          <w:ilvl w:val="0"/>
          <w:numId w:val="69"/>
        </w:numPr>
        <w:ind w:left="1560" w:right="354" w:firstLine="0"/>
        <w:jc w:val="both"/>
        <w:rPr>
          <w:rFonts w:ascii="Abadi" w:hAnsi="Abadi"/>
          <w:sz w:val="21"/>
          <w:szCs w:val="21"/>
        </w:rPr>
      </w:pPr>
      <w:r w:rsidRPr="00316CEF">
        <w:rPr>
          <w:rFonts w:ascii="Abadi" w:hAnsi="Abadi"/>
          <w:sz w:val="21"/>
          <w:szCs w:val="21"/>
        </w:rPr>
        <w:t xml:space="preserve">Llevar a cabo las funciones normativas de asistencia social que establezcan las </w:t>
      </w:r>
      <w:r w:rsidRPr="00316CEF">
        <w:rPr>
          <w:rFonts w:ascii="Abadi" w:hAnsi="Abadi"/>
          <w:spacing w:val="-2"/>
          <w:sz w:val="21"/>
          <w:szCs w:val="21"/>
        </w:rPr>
        <w:t>leyes:</w:t>
      </w:r>
    </w:p>
    <w:p w14:paraId="42F9B90C" w14:textId="77777777" w:rsidR="006E3DF6" w:rsidRPr="00316CEF" w:rsidRDefault="006E3DF6" w:rsidP="00A75ED9">
      <w:pPr>
        <w:ind w:left="1560" w:right="354"/>
        <w:jc w:val="both"/>
        <w:rPr>
          <w:rFonts w:ascii="Abadi" w:hAnsi="Abadi"/>
          <w:sz w:val="21"/>
          <w:szCs w:val="21"/>
        </w:rPr>
      </w:pPr>
    </w:p>
    <w:p w14:paraId="013CCB78" w14:textId="77777777" w:rsidR="006E3DF6" w:rsidRPr="00316CEF" w:rsidRDefault="006E3DF6" w:rsidP="00A75ED9">
      <w:pPr>
        <w:pStyle w:val="Prrafodelista"/>
        <w:widowControl w:val="0"/>
        <w:numPr>
          <w:ilvl w:val="0"/>
          <w:numId w:val="69"/>
        </w:numPr>
        <w:tabs>
          <w:tab w:val="left" w:pos="2312"/>
        </w:tabs>
        <w:autoSpaceDE w:val="0"/>
        <w:autoSpaceDN w:val="0"/>
        <w:spacing w:before="182"/>
        <w:ind w:left="1560" w:right="354" w:firstLine="0"/>
        <w:jc w:val="both"/>
        <w:rPr>
          <w:rFonts w:ascii="Abadi" w:hAnsi="Abadi"/>
          <w:sz w:val="21"/>
          <w:szCs w:val="21"/>
        </w:rPr>
      </w:pPr>
      <w:r w:rsidRPr="00316CEF">
        <w:rPr>
          <w:rFonts w:ascii="Abadi" w:hAnsi="Abadi"/>
          <w:sz w:val="21"/>
          <w:szCs w:val="21"/>
        </w:rPr>
        <w:t>Formular políticas de atención a la mujer, a la niñez, a la juventud, a los adultos mayores, y a los grupos étnicos minoritarios, así como a las personas con discapacidad para prever su inclusión en coordinación con las dependencias y entidades competentes en la materia;</w:t>
      </w:r>
    </w:p>
    <w:p w14:paraId="1456605C" w14:textId="77777777" w:rsidR="006E3DF6" w:rsidRPr="00316CEF" w:rsidRDefault="006E3DF6" w:rsidP="00A75ED9">
      <w:pPr>
        <w:pStyle w:val="Prrafodelista"/>
        <w:widowControl w:val="0"/>
        <w:tabs>
          <w:tab w:val="left" w:pos="2312"/>
        </w:tabs>
        <w:autoSpaceDE w:val="0"/>
        <w:autoSpaceDN w:val="0"/>
        <w:spacing w:before="182"/>
        <w:ind w:left="1560" w:right="354"/>
        <w:jc w:val="both"/>
        <w:rPr>
          <w:rFonts w:ascii="Abadi" w:hAnsi="Abadi"/>
          <w:sz w:val="21"/>
          <w:szCs w:val="21"/>
        </w:rPr>
      </w:pPr>
      <w:r w:rsidRPr="00316CEF">
        <w:rPr>
          <w:rFonts w:ascii="Abadi" w:hAnsi="Abadi"/>
          <w:sz w:val="21"/>
          <w:szCs w:val="21"/>
        </w:rPr>
        <w:t xml:space="preserve">                                    (…) </w:t>
      </w:r>
      <w:r w:rsidRPr="00316CEF">
        <w:rPr>
          <w:rFonts w:ascii="Abadi" w:hAnsi="Abadi"/>
          <w:spacing w:val="-4"/>
          <w:sz w:val="21"/>
          <w:szCs w:val="21"/>
        </w:rPr>
        <w:t>»</w:t>
      </w:r>
    </w:p>
    <w:p w14:paraId="50BB71E1" w14:textId="77777777" w:rsidR="006E3DF6" w:rsidRPr="00316CEF" w:rsidRDefault="006E3DF6" w:rsidP="006E3DF6">
      <w:pPr>
        <w:jc w:val="both"/>
        <w:rPr>
          <w:rFonts w:ascii="Abadi" w:hAnsi="Abadi"/>
          <w:b/>
          <w:bCs/>
          <w:sz w:val="21"/>
          <w:szCs w:val="21"/>
        </w:rPr>
      </w:pPr>
    </w:p>
    <w:p w14:paraId="420C9C84" w14:textId="77777777" w:rsidR="006E3DF6" w:rsidRPr="00316CEF" w:rsidRDefault="006E3DF6" w:rsidP="00A75ED9">
      <w:pPr>
        <w:pStyle w:val="Textoindependiente"/>
        <w:tabs>
          <w:tab w:val="left" w:pos="7938"/>
        </w:tabs>
        <w:ind w:left="1418" w:right="354"/>
        <w:rPr>
          <w:rFonts w:ascii="Abadi" w:hAnsi="Abadi"/>
          <w:b w:val="0"/>
          <w:bCs w:val="0"/>
          <w:sz w:val="21"/>
          <w:szCs w:val="21"/>
        </w:rPr>
      </w:pPr>
      <w:r w:rsidRPr="00316CEF">
        <w:rPr>
          <w:rFonts w:ascii="Abadi" w:hAnsi="Abadi"/>
          <w:sz w:val="21"/>
          <w:szCs w:val="21"/>
        </w:rPr>
        <w:t>La Ley de Salud del Estado de Guanajuato</w:t>
      </w:r>
      <w:r w:rsidRPr="00316CEF">
        <w:rPr>
          <w:rFonts w:ascii="Abadi" w:hAnsi="Abadi"/>
          <w:b w:val="0"/>
          <w:bCs w:val="0"/>
          <w:sz w:val="21"/>
          <w:szCs w:val="21"/>
        </w:rPr>
        <w:t xml:space="preserve"> que es de orden público e interés social, y de observancia obligatoria en el estado de Guanajuato, tiene como objeto normar</w:t>
      </w:r>
      <w:r w:rsidRPr="00316CEF">
        <w:rPr>
          <w:rFonts w:ascii="Abadi" w:hAnsi="Abadi"/>
          <w:b w:val="0"/>
          <w:bCs w:val="0"/>
          <w:spacing w:val="40"/>
          <w:sz w:val="21"/>
          <w:szCs w:val="21"/>
        </w:rPr>
        <w:t xml:space="preserve"> </w:t>
      </w:r>
      <w:r w:rsidRPr="00316CEF">
        <w:rPr>
          <w:rFonts w:ascii="Abadi" w:hAnsi="Abadi"/>
          <w:b w:val="0"/>
          <w:bCs w:val="0"/>
          <w:sz w:val="21"/>
          <w:szCs w:val="21"/>
        </w:rPr>
        <w:t>el derecho a la protección de la salud que toda persona tiene contenido en el Artículo 4o. de la Constitución Política de los Estados Unidos Mexicanos, asimismo establecer las bases y modalidades para el acceso a los servicios de salud proporcionados por el Estado con la concurrencia de los</w:t>
      </w:r>
      <w:r w:rsidRPr="00316CEF">
        <w:rPr>
          <w:rFonts w:ascii="Abadi" w:hAnsi="Abadi"/>
          <w:sz w:val="21"/>
          <w:szCs w:val="21"/>
        </w:rPr>
        <w:t xml:space="preserve"> </w:t>
      </w:r>
      <w:r w:rsidRPr="00316CEF">
        <w:rPr>
          <w:rFonts w:ascii="Abadi" w:hAnsi="Abadi"/>
          <w:b w:val="0"/>
          <w:bCs w:val="0"/>
          <w:sz w:val="21"/>
          <w:szCs w:val="21"/>
        </w:rPr>
        <w:t>municipios, en materia de salubridad</w:t>
      </w:r>
      <w:r w:rsidRPr="00316CEF">
        <w:rPr>
          <w:rFonts w:ascii="Abadi" w:hAnsi="Abadi"/>
          <w:b w:val="0"/>
          <w:bCs w:val="0"/>
          <w:spacing w:val="55"/>
          <w:sz w:val="21"/>
          <w:szCs w:val="21"/>
        </w:rPr>
        <w:t xml:space="preserve"> </w:t>
      </w:r>
      <w:r w:rsidRPr="00316CEF">
        <w:rPr>
          <w:rFonts w:ascii="Abadi" w:hAnsi="Abadi"/>
          <w:b w:val="0"/>
          <w:bCs w:val="0"/>
          <w:sz w:val="21"/>
          <w:szCs w:val="21"/>
        </w:rPr>
        <w:t>local,</w:t>
      </w:r>
      <w:r w:rsidRPr="00316CEF">
        <w:rPr>
          <w:rFonts w:ascii="Abadi" w:hAnsi="Abadi"/>
          <w:b w:val="0"/>
          <w:bCs w:val="0"/>
          <w:spacing w:val="57"/>
          <w:sz w:val="21"/>
          <w:szCs w:val="21"/>
        </w:rPr>
        <w:t xml:space="preserve"> </w:t>
      </w:r>
      <w:r w:rsidRPr="00316CEF">
        <w:rPr>
          <w:rFonts w:ascii="Abadi" w:hAnsi="Abadi"/>
          <w:b w:val="0"/>
          <w:bCs w:val="0"/>
          <w:sz w:val="21"/>
          <w:szCs w:val="21"/>
        </w:rPr>
        <w:t>por</w:t>
      </w:r>
      <w:r w:rsidRPr="00316CEF">
        <w:rPr>
          <w:rFonts w:ascii="Abadi" w:hAnsi="Abadi"/>
          <w:b w:val="0"/>
          <w:bCs w:val="0"/>
          <w:spacing w:val="59"/>
          <w:sz w:val="21"/>
          <w:szCs w:val="21"/>
        </w:rPr>
        <w:t xml:space="preserve"> </w:t>
      </w:r>
      <w:r w:rsidRPr="00316CEF">
        <w:rPr>
          <w:rFonts w:ascii="Abadi" w:hAnsi="Abadi"/>
          <w:b w:val="0"/>
          <w:bCs w:val="0"/>
          <w:sz w:val="21"/>
          <w:szCs w:val="21"/>
        </w:rPr>
        <w:t>lo</w:t>
      </w:r>
      <w:r w:rsidRPr="00316CEF">
        <w:rPr>
          <w:rFonts w:ascii="Abadi" w:hAnsi="Abadi"/>
          <w:b w:val="0"/>
          <w:bCs w:val="0"/>
          <w:spacing w:val="55"/>
          <w:sz w:val="21"/>
          <w:szCs w:val="21"/>
        </w:rPr>
        <w:t xml:space="preserve"> </w:t>
      </w:r>
      <w:r w:rsidRPr="00316CEF">
        <w:rPr>
          <w:rFonts w:ascii="Abadi" w:hAnsi="Abadi"/>
          <w:b w:val="0"/>
          <w:bCs w:val="0"/>
          <w:sz w:val="21"/>
          <w:szCs w:val="21"/>
        </w:rPr>
        <w:t>que</w:t>
      </w:r>
      <w:r w:rsidRPr="00316CEF">
        <w:rPr>
          <w:rFonts w:ascii="Abadi" w:hAnsi="Abadi"/>
          <w:b w:val="0"/>
          <w:bCs w:val="0"/>
          <w:spacing w:val="56"/>
          <w:sz w:val="21"/>
          <w:szCs w:val="21"/>
        </w:rPr>
        <w:t xml:space="preserve"> </w:t>
      </w:r>
      <w:r w:rsidRPr="00316CEF">
        <w:rPr>
          <w:rFonts w:ascii="Abadi" w:hAnsi="Abadi"/>
          <w:b w:val="0"/>
          <w:bCs w:val="0"/>
          <w:sz w:val="21"/>
          <w:szCs w:val="21"/>
        </w:rPr>
        <w:t>en</w:t>
      </w:r>
      <w:r w:rsidRPr="00316CEF">
        <w:rPr>
          <w:rFonts w:ascii="Abadi" w:hAnsi="Abadi"/>
          <w:b w:val="0"/>
          <w:bCs w:val="0"/>
          <w:spacing w:val="56"/>
          <w:sz w:val="21"/>
          <w:szCs w:val="21"/>
        </w:rPr>
        <w:t xml:space="preserve"> </w:t>
      </w:r>
      <w:r w:rsidRPr="00316CEF">
        <w:rPr>
          <w:rFonts w:ascii="Abadi" w:hAnsi="Abadi"/>
          <w:b w:val="0"/>
          <w:bCs w:val="0"/>
          <w:sz w:val="21"/>
          <w:szCs w:val="21"/>
        </w:rPr>
        <w:t>su</w:t>
      </w:r>
      <w:r w:rsidRPr="00316CEF">
        <w:rPr>
          <w:rFonts w:ascii="Abadi" w:hAnsi="Abadi"/>
          <w:b w:val="0"/>
          <w:bCs w:val="0"/>
          <w:spacing w:val="56"/>
          <w:sz w:val="21"/>
          <w:szCs w:val="21"/>
        </w:rPr>
        <w:t xml:space="preserve"> </w:t>
      </w:r>
      <w:r w:rsidRPr="00316CEF">
        <w:rPr>
          <w:rFonts w:ascii="Abadi" w:hAnsi="Abadi"/>
          <w:b w:val="0"/>
          <w:bCs w:val="0"/>
          <w:sz w:val="21"/>
          <w:szCs w:val="21"/>
        </w:rPr>
        <w:t>Capítulo</w:t>
      </w:r>
      <w:r w:rsidRPr="00316CEF">
        <w:rPr>
          <w:rFonts w:ascii="Abadi" w:hAnsi="Abadi"/>
          <w:b w:val="0"/>
          <w:bCs w:val="0"/>
          <w:spacing w:val="55"/>
          <w:sz w:val="21"/>
          <w:szCs w:val="21"/>
        </w:rPr>
        <w:t xml:space="preserve"> </w:t>
      </w:r>
      <w:r w:rsidRPr="00316CEF">
        <w:rPr>
          <w:rFonts w:ascii="Abadi" w:hAnsi="Abadi"/>
          <w:b w:val="0"/>
          <w:bCs w:val="0"/>
          <w:sz w:val="21"/>
          <w:szCs w:val="21"/>
        </w:rPr>
        <w:t>Sexto</w:t>
      </w:r>
      <w:r w:rsidRPr="00316CEF">
        <w:rPr>
          <w:rFonts w:ascii="Abadi" w:hAnsi="Abadi"/>
          <w:b w:val="0"/>
          <w:bCs w:val="0"/>
          <w:spacing w:val="55"/>
          <w:sz w:val="21"/>
          <w:szCs w:val="21"/>
        </w:rPr>
        <w:t xml:space="preserve"> </w:t>
      </w:r>
      <w:r w:rsidRPr="00316CEF">
        <w:rPr>
          <w:rFonts w:ascii="Abadi" w:hAnsi="Abadi"/>
          <w:b w:val="0"/>
          <w:bCs w:val="0"/>
          <w:sz w:val="21"/>
          <w:szCs w:val="21"/>
        </w:rPr>
        <w:t>del</w:t>
      </w:r>
      <w:r w:rsidRPr="00316CEF">
        <w:rPr>
          <w:rFonts w:ascii="Abadi" w:hAnsi="Abadi"/>
          <w:b w:val="0"/>
          <w:bCs w:val="0"/>
          <w:spacing w:val="57"/>
          <w:sz w:val="21"/>
          <w:szCs w:val="21"/>
        </w:rPr>
        <w:t xml:space="preserve"> </w:t>
      </w:r>
      <w:r w:rsidRPr="00316CEF">
        <w:rPr>
          <w:rFonts w:ascii="Abadi" w:hAnsi="Abadi"/>
          <w:b w:val="0"/>
          <w:bCs w:val="0"/>
          <w:sz w:val="21"/>
          <w:szCs w:val="21"/>
        </w:rPr>
        <w:t>Título</w:t>
      </w:r>
      <w:r w:rsidRPr="00316CEF">
        <w:rPr>
          <w:rFonts w:ascii="Abadi" w:hAnsi="Abadi"/>
          <w:b w:val="0"/>
          <w:bCs w:val="0"/>
          <w:spacing w:val="55"/>
          <w:sz w:val="21"/>
          <w:szCs w:val="21"/>
        </w:rPr>
        <w:t xml:space="preserve"> </w:t>
      </w:r>
      <w:r w:rsidRPr="00316CEF">
        <w:rPr>
          <w:rFonts w:ascii="Abadi" w:hAnsi="Abadi"/>
          <w:b w:val="0"/>
          <w:bCs w:val="0"/>
          <w:sz w:val="21"/>
          <w:szCs w:val="21"/>
        </w:rPr>
        <w:t>Tercero</w:t>
      </w:r>
      <w:r w:rsidRPr="00316CEF">
        <w:rPr>
          <w:rFonts w:ascii="Abadi" w:hAnsi="Abadi"/>
          <w:b w:val="0"/>
          <w:bCs w:val="0"/>
          <w:spacing w:val="55"/>
          <w:sz w:val="21"/>
          <w:szCs w:val="21"/>
        </w:rPr>
        <w:t xml:space="preserve"> </w:t>
      </w:r>
      <w:r w:rsidRPr="00316CEF">
        <w:rPr>
          <w:rFonts w:ascii="Abadi" w:hAnsi="Abadi"/>
          <w:b w:val="0"/>
          <w:bCs w:val="0"/>
          <w:spacing w:val="-2"/>
          <w:sz w:val="21"/>
          <w:szCs w:val="21"/>
        </w:rPr>
        <w:t xml:space="preserve">denominado </w:t>
      </w:r>
      <w:r w:rsidRPr="00316CEF">
        <w:rPr>
          <w:rFonts w:ascii="Abadi" w:hAnsi="Abadi"/>
          <w:b w:val="0"/>
          <w:bCs w:val="0"/>
          <w:sz w:val="21"/>
          <w:szCs w:val="21"/>
        </w:rPr>
        <w:t>«Prestación de los Servicios de Salud» (apartado igualmente nombrado por la normativa federal en la materia), de manera particular establece:</w:t>
      </w:r>
    </w:p>
    <w:p w14:paraId="78DD58F4" w14:textId="77777777" w:rsidR="006E3DF6" w:rsidRPr="00316CEF" w:rsidRDefault="006E3DF6" w:rsidP="006E3DF6">
      <w:pPr>
        <w:pStyle w:val="Textoindependiente"/>
        <w:spacing w:before="8"/>
        <w:rPr>
          <w:rFonts w:ascii="Abadi" w:hAnsi="Abadi"/>
          <w:b w:val="0"/>
          <w:bCs w:val="0"/>
          <w:sz w:val="21"/>
          <w:szCs w:val="21"/>
        </w:rPr>
      </w:pPr>
    </w:p>
    <w:p w14:paraId="5EAA8326" w14:textId="77777777" w:rsidR="006E3DF6" w:rsidRPr="00316CEF" w:rsidRDefault="006E3DF6" w:rsidP="00A75ED9">
      <w:pPr>
        <w:pStyle w:val="Textoindependiente"/>
        <w:ind w:left="1701" w:right="779"/>
        <w:rPr>
          <w:rFonts w:ascii="Abadi" w:hAnsi="Abadi"/>
          <w:b w:val="0"/>
          <w:bCs w:val="0"/>
          <w:sz w:val="21"/>
          <w:szCs w:val="21"/>
        </w:rPr>
      </w:pPr>
      <w:r w:rsidRPr="00316CEF">
        <w:rPr>
          <w:rFonts w:ascii="Abadi" w:hAnsi="Abadi"/>
          <w:sz w:val="21"/>
          <w:szCs w:val="21"/>
        </w:rPr>
        <w:t>Artículo</w:t>
      </w:r>
      <w:r w:rsidRPr="00316CEF">
        <w:rPr>
          <w:rFonts w:ascii="Abadi" w:hAnsi="Abadi"/>
          <w:spacing w:val="40"/>
          <w:sz w:val="21"/>
          <w:szCs w:val="21"/>
        </w:rPr>
        <w:t xml:space="preserve"> </w:t>
      </w:r>
      <w:r w:rsidRPr="00316CEF">
        <w:rPr>
          <w:rFonts w:ascii="Abadi" w:hAnsi="Abadi"/>
          <w:sz w:val="21"/>
          <w:szCs w:val="21"/>
        </w:rPr>
        <w:t>3.</w:t>
      </w:r>
      <w:r w:rsidRPr="00316CEF">
        <w:rPr>
          <w:rFonts w:ascii="Abadi" w:hAnsi="Abadi"/>
          <w:b w:val="0"/>
          <w:bCs w:val="0"/>
          <w:spacing w:val="40"/>
          <w:sz w:val="21"/>
          <w:szCs w:val="21"/>
        </w:rPr>
        <w:t xml:space="preserve"> </w:t>
      </w:r>
      <w:r w:rsidRPr="00316CEF">
        <w:rPr>
          <w:rFonts w:ascii="Abadi" w:hAnsi="Abadi"/>
          <w:b w:val="0"/>
          <w:bCs w:val="0"/>
          <w:sz w:val="21"/>
          <w:szCs w:val="21"/>
        </w:rPr>
        <w:t>En</w:t>
      </w:r>
      <w:r w:rsidRPr="00316CEF">
        <w:rPr>
          <w:rFonts w:ascii="Abadi" w:hAnsi="Abadi"/>
          <w:b w:val="0"/>
          <w:bCs w:val="0"/>
          <w:spacing w:val="40"/>
          <w:sz w:val="21"/>
          <w:szCs w:val="21"/>
        </w:rPr>
        <w:t xml:space="preserve"> </w:t>
      </w:r>
      <w:r w:rsidRPr="00316CEF">
        <w:rPr>
          <w:rFonts w:ascii="Abadi" w:hAnsi="Abadi"/>
          <w:b w:val="0"/>
          <w:bCs w:val="0"/>
          <w:sz w:val="21"/>
          <w:szCs w:val="21"/>
        </w:rPr>
        <w:t>los</w:t>
      </w:r>
      <w:r w:rsidRPr="00316CEF">
        <w:rPr>
          <w:rFonts w:ascii="Abadi" w:hAnsi="Abadi"/>
          <w:b w:val="0"/>
          <w:bCs w:val="0"/>
          <w:spacing w:val="40"/>
          <w:sz w:val="21"/>
          <w:szCs w:val="21"/>
        </w:rPr>
        <w:t xml:space="preserve"> </w:t>
      </w:r>
      <w:r w:rsidRPr="00316CEF">
        <w:rPr>
          <w:rFonts w:ascii="Abadi" w:hAnsi="Abadi"/>
          <w:b w:val="0"/>
          <w:bCs w:val="0"/>
          <w:sz w:val="21"/>
          <w:szCs w:val="21"/>
        </w:rPr>
        <w:t>términos</w:t>
      </w:r>
      <w:r w:rsidRPr="00316CEF">
        <w:rPr>
          <w:rFonts w:ascii="Abadi" w:hAnsi="Abadi"/>
          <w:b w:val="0"/>
          <w:bCs w:val="0"/>
          <w:spacing w:val="40"/>
          <w:sz w:val="21"/>
          <w:szCs w:val="21"/>
        </w:rPr>
        <w:t xml:space="preserve"> </w:t>
      </w:r>
      <w:r w:rsidRPr="00316CEF">
        <w:rPr>
          <w:rFonts w:ascii="Abadi" w:hAnsi="Abadi"/>
          <w:b w:val="0"/>
          <w:bCs w:val="0"/>
          <w:sz w:val="21"/>
          <w:szCs w:val="21"/>
        </w:rPr>
        <w:t>de</w:t>
      </w:r>
      <w:r w:rsidRPr="00316CEF">
        <w:rPr>
          <w:rFonts w:ascii="Abadi" w:hAnsi="Abadi"/>
          <w:b w:val="0"/>
          <w:bCs w:val="0"/>
          <w:spacing w:val="40"/>
          <w:sz w:val="21"/>
          <w:szCs w:val="21"/>
        </w:rPr>
        <w:t xml:space="preserve"> </w:t>
      </w:r>
      <w:r w:rsidRPr="00316CEF">
        <w:rPr>
          <w:rFonts w:ascii="Abadi" w:hAnsi="Abadi"/>
          <w:b w:val="0"/>
          <w:bCs w:val="0"/>
          <w:sz w:val="21"/>
          <w:szCs w:val="21"/>
        </w:rPr>
        <w:t>la</w:t>
      </w:r>
      <w:r w:rsidRPr="00316CEF">
        <w:rPr>
          <w:rFonts w:ascii="Abadi" w:hAnsi="Abadi"/>
          <w:b w:val="0"/>
          <w:bCs w:val="0"/>
          <w:spacing w:val="40"/>
          <w:sz w:val="21"/>
          <w:szCs w:val="21"/>
        </w:rPr>
        <w:t xml:space="preserve"> </w:t>
      </w:r>
      <w:r w:rsidRPr="00316CEF">
        <w:rPr>
          <w:rFonts w:ascii="Abadi" w:hAnsi="Abadi"/>
          <w:b w:val="0"/>
          <w:bCs w:val="0"/>
          <w:sz w:val="21"/>
          <w:szCs w:val="21"/>
        </w:rPr>
        <w:t>Ley</w:t>
      </w:r>
      <w:r w:rsidRPr="00316CEF">
        <w:rPr>
          <w:rFonts w:ascii="Abadi" w:hAnsi="Abadi"/>
          <w:b w:val="0"/>
          <w:bCs w:val="0"/>
          <w:spacing w:val="40"/>
          <w:sz w:val="21"/>
          <w:szCs w:val="21"/>
        </w:rPr>
        <w:t xml:space="preserve"> </w:t>
      </w:r>
      <w:r w:rsidRPr="00316CEF">
        <w:rPr>
          <w:rFonts w:ascii="Abadi" w:hAnsi="Abadi"/>
          <w:b w:val="0"/>
          <w:bCs w:val="0"/>
          <w:sz w:val="21"/>
          <w:szCs w:val="21"/>
        </w:rPr>
        <w:t>General</w:t>
      </w:r>
      <w:r w:rsidRPr="00316CEF">
        <w:rPr>
          <w:rFonts w:ascii="Abadi" w:hAnsi="Abadi"/>
          <w:b w:val="0"/>
          <w:bCs w:val="0"/>
          <w:spacing w:val="40"/>
          <w:sz w:val="21"/>
          <w:szCs w:val="21"/>
        </w:rPr>
        <w:t xml:space="preserve"> </w:t>
      </w:r>
      <w:r w:rsidRPr="00316CEF">
        <w:rPr>
          <w:rFonts w:ascii="Abadi" w:hAnsi="Abadi"/>
          <w:b w:val="0"/>
          <w:bCs w:val="0"/>
          <w:sz w:val="21"/>
          <w:szCs w:val="21"/>
        </w:rPr>
        <w:t>de</w:t>
      </w:r>
      <w:r w:rsidRPr="00316CEF">
        <w:rPr>
          <w:rFonts w:ascii="Abadi" w:hAnsi="Abadi"/>
          <w:b w:val="0"/>
          <w:bCs w:val="0"/>
          <w:spacing w:val="40"/>
          <w:sz w:val="21"/>
          <w:szCs w:val="21"/>
        </w:rPr>
        <w:t xml:space="preserve"> </w:t>
      </w:r>
      <w:r w:rsidRPr="00316CEF">
        <w:rPr>
          <w:rFonts w:ascii="Abadi" w:hAnsi="Abadi"/>
          <w:b w:val="0"/>
          <w:bCs w:val="0"/>
          <w:sz w:val="21"/>
          <w:szCs w:val="21"/>
        </w:rPr>
        <w:t>Salud</w:t>
      </w:r>
      <w:r w:rsidRPr="00316CEF">
        <w:rPr>
          <w:rFonts w:ascii="Abadi" w:hAnsi="Abadi"/>
          <w:b w:val="0"/>
          <w:bCs w:val="0"/>
          <w:spacing w:val="40"/>
          <w:sz w:val="21"/>
          <w:szCs w:val="21"/>
        </w:rPr>
        <w:t xml:space="preserve"> </w:t>
      </w:r>
      <w:r w:rsidRPr="00316CEF">
        <w:rPr>
          <w:rFonts w:ascii="Abadi" w:hAnsi="Abadi"/>
          <w:b w:val="0"/>
          <w:bCs w:val="0"/>
          <w:sz w:val="21"/>
          <w:szCs w:val="21"/>
        </w:rPr>
        <w:t>y</w:t>
      </w:r>
      <w:r w:rsidRPr="00316CEF">
        <w:rPr>
          <w:rFonts w:ascii="Abadi" w:hAnsi="Abadi"/>
          <w:b w:val="0"/>
          <w:bCs w:val="0"/>
          <w:spacing w:val="40"/>
          <w:sz w:val="21"/>
          <w:szCs w:val="21"/>
        </w:rPr>
        <w:t xml:space="preserve"> </w:t>
      </w:r>
      <w:r w:rsidRPr="00316CEF">
        <w:rPr>
          <w:rFonts w:ascii="Abadi" w:hAnsi="Abadi"/>
          <w:b w:val="0"/>
          <w:bCs w:val="0"/>
          <w:sz w:val="21"/>
          <w:szCs w:val="21"/>
        </w:rPr>
        <w:t>de</w:t>
      </w:r>
      <w:r w:rsidRPr="00316CEF">
        <w:rPr>
          <w:rFonts w:ascii="Abadi" w:hAnsi="Abadi"/>
          <w:b w:val="0"/>
          <w:bCs w:val="0"/>
          <w:spacing w:val="40"/>
          <w:sz w:val="21"/>
          <w:szCs w:val="21"/>
        </w:rPr>
        <w:t xml:space="preserve"> </w:t>
      </w:r>
      <w:r w:rsidRPr="00316CEF">
        <w:rPr>
          <w:rFonts w:ascii="Abadi" w:hAnsi="Abadi"/>
          <w:b w:val="0"/>
          <w:bCs w:val="0"/>
          <w:sz w:val="21"/>
          <w:szCs w:val="21"/>
        </w:rPr>
        <w:t>la</w:t>
      </w:r>
      <w:r w:rsidRPr="00316CEF">
        <w:rPr>
          <w:rFonts w:ascii="Abadi" w:hAnsi="Abadi"/>
          <w:b w:val="0"/>
          <w:bCs w:val="0"/>
          <w:spacing w:val="40"/>
          <w:sz w:val="21"/>
          <w:szCs w:val="21"/>
        </w:rPr>
        <w:t xml:space="preserve"> </w:t>
      </w:r>
      <w:r w:rsidRPr="00316CEF">
        <w:rPr>
          <w:rFonts w:ascii="Abadi" w:hAnsi="Abadi"/>
          <w:b w:val="0"/>
          <w:bCs w:val="0"/>
          <w:sz w:val="21"/>
          <w:szCs w:val="21"/>
        </w:rPr>
        <w:t>presente</w:t>
      </w:r>
      <w:r w:rsidRPr="00316CEF">
        <w:rPr>
          <w:rFonts w:ascii="Abadi" w:hAnsi="Abadi"/>
          <w:b w:val="0"/>
          <w:bCs w:val="0"/>
          <w:spacing w:val="40"/>
          <w:sz w:val="21"/>
          <w:szCs w:val="21"/>
        </w:rPr>
        <w:t xml:space="preserve"> </w:t>
      </w:r>
      <w:r w:rsidRPr="00316CEF">
        <w:rPr>
          <w:rFonts w:ascii="Abadi" w:hAnsi="Abadi"/>
          <w:b w:val="0"/>
          <w:bCs w:val="0"/>
          <w:sz w:val="21"/>
          <w:szCs w:val="21"/>
        </w:rPr>
        <w:t>Ley, corresponde al Estado de Guanajuato:</w:t>
      </w:r>
    </w:p>
    <w:p w14:paraId="4E76220B" w14:textId="77777777" w:rsidR="006E3DF6" w:rsidRPr="00316CEF" w:rsidRDefault="006E3DF6" w:rsidP="006E3DF6">
      <w:pPr>
        <w:spacing w:before="4"/>
        <w:jc w:val="both"/>
        <w:rPr>
          <w:rFonts w:ascii="Abadi" w:hAnsi="Abadi"/>
          <w:sz w:val="21"/>
          <w:szCs w:val="21"/>
        </w:rPr>
      </w:pPr>
    </w:p>
    <w:p w14:paraId="2504E6A6" w14:textId="77777777" w:rsidR="006E3DF6" w:rsidRPr="00316CEF" w:rsidRDefault="006E3DF6" w:rsidP="00A75ED9">
      <w:pPr>
        <w:pStyle w:val="Textoindependiente"/>
        <w:ind w:left="1701" w:right="779"/>
        <w:rPr>
          <w:rFonts w:ascii="Abadi" w:hAnsi="Abadi"/>
          <w:b w:val="0"/>
          <w:bCs w:val="0"/>
          <w:sz w:val="21"/>
          <w:szCs w:val="21"/>
        </w:rPr>
      </w:pPr>
      <w:r w:rsidRPr="00316CEF">
        <w:rPr>
          <w:rFonts w:ascii="Abadi" w:hAnsi="Abadi"/>
          <w:spacing w:val="-5"/>
          <w:sz w:val="21"/>
          <w:szCs w:val="21"/>
        </w:rPr>
        <w:t>A.</w:t>
      </w:r>
      <w:r w:rsidRPr="00316CEF">
        <w:rPr>
          <w:rFonts w:ascii="Abadi" w:hAnsi="Abadi"/>
          <w:b w:val="0"/>
          <w:bCs w:val="0"/>
          <w:sz w:val="21"/>
          <w:szCs w:val="21"/>
        </w:rPr>
        <w:tab/>
        <w:t>En</w:t>
      </w:r>
      <w:r w:rsidRPr="00316CEF">
        <w:rPr>
          <w:rFonts w:ascii="Abadi" w:hAnsi="Abadi"/>
          <w:b w:val="0"/>
          <w:bCs w:val="0"/>
          <w:spacing w:val="-6"/>
          <w:sz w:val="21"/>
          <w:szCs w:val="21"/>
        </w:rPr>
        <w:t xml:space="preserve"> </w:t>
      </w:r>
      <w:r w:rsidRPr="00316CEF">
        <w:rPr>
          <w:rFonts w:ascii="Abadi" w:hAnsi="Abadi"/>
          <w:b w:val="0"/>
          <w:bCs w:val="0"/>
          <w:sz w:val="21"/>
          <w:szCs w:val="21"/>
        </w:rPr>
        <w:t>materia</w:t>
      </w:r>
      <w:r w:rsidRPr="00316CEF">
        <w:rPr>
          <w:rFonts w:ascii="Abadi" w:hAnsi="Abadi"/>
          <w:b w:val="0"/>
          <w:bCs w:val="0"/>
          <w:spacing w:val="-3"/>
          <w:sz w:val="21"/>
          <w:szCs w:val="21"/>
        </w:rPr>
        <w:t xml:space="preserve"> </w:t>
      </w:r>
      <w:r w:rsidRPr="00316CEF">
        <w:rPr>
          <w:rFonts w:ascii="Abadi" w:hAnsi="Abadi"/>
          <w:b w:val="0"/>
          <w:bCs w:val="0"/>
          <w:sz w:val="21"/>
          <w:szCs w:val="21"/>
        </w:rPr>
        <w:t>de</w:t>
      </w:r>
      <w:r w:rsidRPr="00316CEF">
        <w:rPr>
          <w:rFonts w:ascii="Abadi" w:hAnsi="Abadi"/>
          <w:b w:val="0"/>
          <w:bCs w:val="0"/>
          <w:spacing w:val="-5"/>
          <w:sz w:val="21"/>
          <w:szCs w:val="21"/>
        </w:rPr>
        <w:t xml:space="preserve"> </w:t>
      </w:r>
      <w:r w:rsidRPr="00316CEF">
        <w:rPr>
          <w:rFonts w:ascii="Abadi" w:hAnsi="Abadi"/>
          <w:b w:val="0"/>
          <w:bCs w:val="0"/>
          <w:sz w:val="21"/>
          <w:szCs w:val="21"/>
        </w:rPr>
        <w:t>salubridad</w:t>
      </w:r>
      <w:r w:rsidRPr="00316CEF">
        <w:rPr>
          <w:rFonts w:ascii="Abadi" w:hAnsi="Abadi"/>
          <w:b w:val="0"/>
          <w:bCs w:val="0"/>
          <w:spacing w:val="-4"/>
          <w:sz w:val="21"/>
          <w:szCs w:val="21"/>
        </w:rPr>
        <w:t xml:space="preserve"> </w:t>
      </w:r>
      <w:r w:rsidRPr="00316CEF">
        <w:rPr>
          <w:rFonts w:ascii="Abadi" w:hAnsi="Abadi"/>
          <w:b w:val="0"/>
          <w:bCs w:val="0"/>
          <w:spacing w:val="-2"/>
          <w:sz w:val="21"/>
          <w:szCs w:val="21"/>
        </w:rPr>
        <w:t>general:</w:t>
      </w:r>
    </w:p>
    <w:p w14:paraId="4811424D" w14:textId="77777777" w:rsidR="006E3DF6" w:rsidRPr="00316CEF" w:rsidRDefault="006E3DF6" w:rsidP="006E3DF6">
      <w:pPr>
        <w:spacing w:before="9"/>
        <w:jc w:val="both"/>
        <w:rPr>
          <w:rFonts w:ascii="Abadi" w:hAnsi="Abadi"/>
          <w:sz w:val="21"/>
          <w:szCs w:val="21"/>
        </w:rPr>
      </w:pPr>
    </w:p>
    <w:p w14:paraId="59294F33" w14:textId="77777777" w:rsidR="006E3DF6" w:rsidRPr="00316CEF" w:rsidRDefault="006E3DF6" w:rsidP="00A75ED9">
      <w:pPr>
        <w:pStyle w:val="Prrafodelista"/>
        <w:widowControl w:val="0"/>
        <w:numPr>
          <w:ilvl w:val="0"/>
          <w:numId w:val="71"/>
        </w:numPr>
        <w:autoSpaceDE w:val="0"/>
        <w:autoSpaceDN w:val="0"/>
        <w:ind w:left="2694" w:right="585" w:hanging="934"/>
        <w:jc w:val="both"/>
        <w:rPr>
          <w:rFonts w:ascii="Abadi" w:hAnsi="Abadi"/>
          <w:sz w:val="21"/>
          <w:szCs w:val="21"/>
        </w:rPr>
      </w:pPr>
      <w:r w:rsidRPr="00316CEF">
        <w:rPr>
          <w:rFonts w:ascii="Abadi" w:hAnsi="Abadi"/>
          <w:sz w:val="21"/>
          <w:szCs w:val="21"/>
        </w:rPr>
        <w:t>La</w:t>
      </w:r>
      <w:r w:rsidRPr="00316CEF">
        <w:rPr>
          <w:rFonts w:ascii="Abadi" w:hAnsi="Abadi"/>
          <w:spacing w:val="-2"/>
          <w:sz w:val="21"/>
          <w:szCs w:val="21"/>
        </w:rPr>
        <w:t xml:space="preserve"> </w:t>
      </w:r>
      <w:r w:rsidRPr="00316CEF">
        <w:rPr>
          <w:rFonts w:ascii="Abadi" w:hAnsi="Abadi"/>
          <w:sz w:val="21"/>
          <w:szCs w:val="21"/>
        </w:rPr>
        <w:t>atención</w:t>
      </w:r>
      <w:r w:rsidRPr="00316CEF">
        <w:rPr>
          <w:rFonts w:ascii="Abadi" w:hAnsi="Abadi"/>
          <w:spacing w:val="-5"/>
          <w:sz w:val="21"/>
          <w:szCs w:val="21"/>
        </w:rPr>
        <w:t xml:space="preserve"> </w:t>
      </w:r>
      <w:r w:rsidRPr="00316CEF">
        <w:rPr>
          <w:rFonts w:ascii="Abadi" w:hAnsi="Abadi"/>
          <w:sz w:val="21"/>
          <w:szCs w:val="21"/>
        </w:rPr>
        <w:t>médica,</w:t>
      </w:r>
      <w:r w:rsidRPr="00316CEF">
        <w:rPr>
          <w:rFonts w:ascii="Abadi" w:hAnsi="Abadi"/>
          <w:spacing w:val="-1"/>
          <w:sz w:val="21"/>
          <w:szCs w:val="21"/>
        </w:rPr>
        <w:t xml:space="preserve"> </w:t>
      </w:r>
      <w:r w:rsidRPr="00316CEF">
        <w:rPr>
          <w:rFonts w:ascii="Abadi" w:hAnsi="Abadi"/>
          <w:sz w:val="21"/>
          <w:szCs w:val="21"/>
        </w:rPr>
        <w:t>en</w:t>
      </w:r>
      <w:r w:rsidRPr="00316CEF">
        <w:rPr>
          <w:rFonts w:ascii="Abadi" w:hAnsi="Abadi"/>
          <w:spacing w:val="-6"/>
          <w:sz w:val="21"/>
          <w:szCs w:val="21"/>
        </w:rPr>
        <w:t xml:space="preserve"> </w:t>
      </w:r>
      <w:r w:rsidRPr="00316CEF">
        <w:rPr>
          <w:rFonts w:ascii="Abadi" w:hAnsi="Abadi"/>
          <w:sz w:val="21"/>
          <w:szCs w:val="21"/>
        </w:rPr>
        <w:t>beneficio</w:t>
      </w:r>
      <w:r w:rsidRPr="00316CEF">
        <w:rPr>
          <w:rFonts w:ascii="Abadi" w:hAnsi="Abadi"/>
          <w:spacing w:val="-3"/>
          <w:sz w:val="21"/>
          <w:szCs w:val="21"/>
        </w:rPr>
        <w:t xml:space="preserve"> </w:t>
      </w:r>
      <w:r w:rsidRPr="00316CEF">
        <w:rPr>
          <w:rFonts w:ascii="Abadi" w:hAnsi="Abadi"/>
          <w:sz w:val="21"/>
          <w:szCs w:val="21"/>
        </w:rPr>
        <w:t>de</w:t>
      </w:r>
      <w:r w:rsidRPr="00316CEF">
        <w:rPr>
          <w:rFonts w:ascii="Abadi" w:hAnsi="Abadi"/>
          <w:spacing w:val="-2"/>
          <w:sz w:val="21"/>
          <w:szCs w:val="21"/>
        </w:rPr>
        <w:t xml:space="preserve"> </w:t>
      </w:r>
      <w:r w:rsidRPr="00316CEF">
        <w:rPr>
          <w:rFonts w:ascii="Abadi" w:hAnsi="Abadi"/>
          <w:sz w:val="21"/>
          <w:szCs w:val="21"/>
        </w:rPr>
        <w:t>la</w:t>
      </w:r>
      <w:r w:rsidRPr="00316CEF">
        <w:rPr>
          <w:rFonts w:ascii="Abadi" w:hAnsi="Abadi"/>
          <w:spacing w:val="-4"/>
          <w:sz w:val="21"/>
          <w:szCs w:val="21"/>
        </w:rPr>
        <w:t xml:space="preserve"> </w:t>
      </w:r>
      <w:r w:rsidRPr="00316CEF">
        <w:rPr>
          <w:rFonts w:ascii="Abadi" w:hAnsi="Abadi"/>
          <w:spacing w:val="-2"/>
          <w:sz w:val="21"/>
          <w:szCs w:val="21"/>
        </w:rPr>
        <w:t>colectividad;</w:t>
      </w:r>
    </w:p>
    <w:p w14:paraId="20D03F75" w14:textId="77777777" w:rsidR="006E3DF6" w:rsidRPr="00316CEF" w:rsidRDefault="006E3DF6" w:rsidP="00A75ED9">
      <w:pPr>
        <w:spacing w:before="6"/>
        <w:ind w:left="2694" w:right="585" w:hanging="934"/>
        <w:jc w:val="both"/>
        <w:rPr>
          <w:rFonts w:ascii="Abadi" w:hAnsi="Abadi"/>
          <w:sz w:val="21"/>
          <w:szCs w:val="21"/>
        </w:rPr>
      </w:pPr>
    </w:p>
    <w:p w14:paraId="701F1C81" w14:textId="77777777" w:rsidR="006E3DF6" w:rsidRPr="00316CEF" w:rsidRDefault="006E3DF6" w:rsidP="00A75ED9">
      <w:pPr>
        <w:pStyle w:val="Prrafodelista"/>
        <w:widowControl w:val="0"/>
        <w:numPr>
          <w:ilvl w:val="0"/>
          <w:numId w:val="71"/>
        </w:numPr>
        <w:autoSpaceDE w:val="0"/>
        <w:autoSpaceDN w:val="0"/>
        <w:ind w:right="496" w:hanging="573"/>
        <w:jc w:val="both"/>
        <w:rPr>
          <w:rFonts w:ascii="Abadi" w:hAnsi="Abadi"/>
          <w:sz w:val="21"/>
          <w:szCs w:val="21"/>
        </w:rPr>
      </w:pPr>
      <w:r w:rsidRPr="00316CEF">
        <w:rPr>
          <w:rFonts w:ascii="Abadi" w:hAnsi="Abadi"/>
          <w:sz w:val="21"/>
          <w:szCs w:val="21"/>
        </w:rPr>
        <w:t>La</w:t>
      </w:r>
      <w:r w:rsidRPr="00316CEF">
        <w:rPr>
          <w:rFonts w:ascii="Abadi" w:hAnsi="Abadi"/>
          <w:spacing w:val="-3"/>
          <w:sz w:val="21"/>
          <w:szCs w:val="21"/>
        </w:rPr>
        <w:t xml:space="preserve"> </w:t>
      </w:r>
      <w:r w:rsidRPr="00316CEF">
        <w:rPr>
          <w:rFonts w:ascii="Abadi" w:hAnsi="Abadi"/>
          <w:sz w:val="21"/>
          <w:szCs w:val="21"/>
        </w:rPr>
        <w:t>atención</w:t>
      </w:r>
      <w:r w:rsidRPr="00316CEF">
        <w:rPr>
          <w:rFonts w:ascii="Abadi" w:hAnsi="Abadi"/>
          <w:spacing w:val="-5"/>
          <w:sz w:val="21"/>
          <w:szCs w:val="21"/>
        </w:rPr>
        <w:t xml:space="preserve"> </w:t>
      </w:r>
      <w:r w:rsidRPr="00316CEF">
        <w:rPr>
          <w:rFonts w:ascii="Abadi" w:hAnsi="Abadi"/>
          <w:sz w:val="21"/>
          <w:szCs w:val="21"/>
        </w:rPr>
        <w:t>materno-</w:t>
      </w:r>
      <w:r w:rsidRPr="00316CEF">
        <w:rPr>
          <w:rFonts w:ascii="Abadi" w:hAnsi="Abadi"/>
          <w:spacing w:val="-2"/>
          <w:sz w:val="21"/>
          <w:szCs w:val="21"/>
        </w:rPr>
        <w:t>infantil;</w:t>
      </w:r>
    </w:p>
    <w:p w14:paraId="7495791F" w14:textId="77777777" w:rsidR="006E3DF6" w:rsidRPr="00316CEF" w:rsidRDefault="006E3DF6" w:rsidP="006E3DF6">
      <w:pPr>
        <w:spacing w:before="9"/>
        <w:jc w:val="both"/>
        <w:rPr>
          <w:rFonts w:ascii="Abadi" w:hAnsi="Abadi"/>
          <w:sz w:val="21"/>
          <w:szCs w:val="21"/>
        </w:rPr>
      </w:pPr>
    </w:p>
    <w:p w14:paraId="255488A2" w14:textId="77777777" w:rsidR="006E3DF6" w:rsidRPr="00316CEF" w:rsidRDefault="006E3DF6" w:rsidP="00A75ED9">
      <w:pPr>
        <w:pStyle w:val="Textoindependiente"/>
        <w:ind w:left="2063" w:right="638"/>
        <w:rPr>
          <w:rFonts w:ascii="Abadi" w:hAnsi="Abadi"/>
          <w:b w:val="0"/>
          <w:bCs w:val="0"/>
          <w:sz w:val="21"/>
          <w:szCs w:val="21"/>
        </w:rPr>
      </w:pPr>
      <w:r w:rsidRPr="00316CEF">
        <w:rPr>
          <w:rFonts w:ascii="Abadi" w:hAnsi="Abadi"/>
          <w:sz w:val="21"/>
          <w:szCs w:val="21"/>
        </w:rPr>
        <w:t>Artículo</w:t>
      </w:r>
      <w:r w:rsidRPr="00316CEF">
        <w:rPr>
          <w:rFonts w:ascii="Abadi" w:hAnsi="Abadi"/>
          <w:spacing w:val="40"/>
          <w:sz w:val="21"/>
          <w:szCs w:val="21"/>
        </w:rPr>
        <w:t xml:space="preserve"> </w:t>
      </w:r>
      <w:r w:rsidRPr="00316CEF">
        <w:rPr>
          <w:rFonts w:ascii="Abadi" w:hAnsi="Abadi"/>
          <w:sz w:val="21"/>
          <w:szCs w:val="21"/>
        </w:rPr>
        <w:t>7.</w:t>
      </w:r>
      <w:r w:rsidRPr="00316CEF">
        <w:rPr>
          <w:rFonts w:ascii="Abadi" w:hAnsi="Abadi"/>
          <w:b w:val="0"/>
          <w:bCs w:val="0"/>
          <w:spacing w:val="40"/>
          <w:sz w:val="21"/>
          <w:szCs w:val="21"/>
        </w:rPr>
        <w:t xml:space="preserve"> </w:t>
      </w:r>
      <w:r w:rsidRPr="00316CEF">
        <w:rPr>
          <w:rFonts w:ascii="Abadi" w:hAnsi="Abadi"/>
          <w:b w:val="0"/>
          <w:bCs w:val="0"/>
          <w:sz w:val="21"/>
          <w:szCs w:val="21"/>
        </w:rPr>
        <w:t>La</w:t>
      </w:r>
      <w:r w:rsidRPr="00316CEF">
        <w:rPr>
          <w:rFonts w:ascii="Abadi" w:hAnsi="Abadi"/>
          <w:b w:val="0"/>
          <w:bCs w:val="0"/>
          <w:spacing w:val="40"/>
          <w:sz w:val="21"/>
          <w:szCs w:val="21"/>
        </w:rPr>
        <w:t xml:space="preserve"> </w:t>
      </w:r>
      <w:r w:rsidRPr="00316CEF">
        <w:rPr>
          <w:rFonts w:ascii="Abadi" w:hAnsi="Abadi"/>
          <w:b w:val="0"/>
          <w:bCs w:val="0"/>
          <w:sz w:val="21"/>
          <w:szCs w:val="21"/>
        </w:rPr>
        <w:t>coordinación</w:t>
      </w:r>
      <w:r w:rsidRPr="00316CEF">
        <w:rPr>
          <w:rFonts w:ascii="Abadi" w:hAnsi="Abadi"/>
          <w:b w:val="0"/>
          <w:bCs w:val="0"/>
          <w:spacing w:val="40"/>
          <w:sz w:val="21"/>
          <w:szCs w:val="21"/>
        </w:rPr>
        <w:t xml:space="preserve"> </w:t>
      </w:r>
      <w:r w:rsidRPr="00316CEF">
        <w:rPr>
          <w:rFonts w:ascii="Abadi" w:hAnsi="Abadi"/>
          <w:b w:val="0"/>
          <w:bCs w:val="0"/>
          <w:sz w:val="21"/>
          <w:szCs w:val="21"/>
        </w:rPr>
        <w:t>del</w:t>
      </w:r>
      <w:r w:rsidRPr="00316CEF">
        <w:rPr>
          <w:rFonts w:ascii="Abadi" w:hAnsi="Abadi"/>
          <w:b w:val="0"/>
          <w:bCs w:val="0"/>
          <w:spacing w:val="40"/>
          <w:sz w:val="21"/>
          <w:szCs w:val="21"/>
        </w:rPr>
        <w:t xml:space="preserve"> </w:t>
      </w:r>
      <w:r w:rsidRPr="00316CEF">
        <w:rPr>
          <w:rFonts w:ascii="Abadi" w:hAnsi="Abadi"/>
          <w:b w:val="0"/>
          <w:bCs w:val="0"/>
          <w:sz w:val="21"/>
          <w:szCs w:val="21"/>
        </w:rPr>
        <w:t>Sistema</w:t>
      </w:r>
      <w:r w:rsidRPr="00316CEF">
        <w:rPr>
          <w:rFonts w:ascii="Abadi" w:hAnsi="Abadi"/>
          <w:b w:val="0"/>
          <w:bCs w:val="0"/>
          <w:spacing w:val="40"/>
          <w:sz w:val="21"/>
          <w:szCs w:val="21"/>
        </w:rPr>
        <w:t xml:space="preserve"> </w:t>
      </w:r>
      <w:r w:rsidRPr="00316CEF">
        <w:rPr>
          <w:rFonts w:ascii="Abadi" w:hAnsi="Abadi"/>
          <w:b w:val="0"/>
          <w:bCs w:val="0"/>
          <w:sz w:val="21"/>
          <w:szCs w:val="21"/>
        </w:rPr>
        <w:t>Estatal</w:t>
      </w:r>
      <w:r w:rsidRPr="00316CEF">
        <w:rPr>
          <w:rFonts w:ascii="Abadi" w:hAnsi="Abadi"/>
          <w:b w:val="0"/>
          <w:bCs w:val="0"/>
          <w:spacing w:val="40"/>
          <w:sz w:val="21"/>
          <w:szCs w:val="21"/>
        </w:rPr>
        <w:t xml:space="preserve"> </w:t>
      </w:r>
      <w:r w:rsidRPr="00316CEF">
        <w:rPr>
          <w:rFonts w:ascii="Abadi" w:hAnsi="Abadi"/>
          <w:b w:val="0"/>
          <w:bCs w:val="0"/>
          <w:sz w:val="21"/>
          <w:szCs w:val="21"/>
        </w:rPr>
        <w:t>de</w:t>
      </w:r>
      <w:r w:rsidRPr="00316CEF">
        <w:rPr>
          <w:rFonts w:ascii="Abadi" w:hAnsi="Abadi"/>
          <w:b w:val="0"/>
          <w:bCs w:val="0"/>
          <w:spacing w:val="40"/>
          <w:sz w:val="21"/>
          <w:szCs w:val="21"/>
        </w:rPr>
        <w:t xml:space="preserve"> </w:t>
      </w:r>
      <w:r w:rsidRPr="00316CEF">
        <w:rPr>
          <w:rFonts w:ascii="Abadi" w:hAnsi="Abadi"/>
          <w:b w:val="0"/>
          <w:bCs w:val="0"/>
          <w:sz w:val="21"/>
          <w:szCs w:val="21"/>
        </w:rPr>
        <w:t>Salud</w:t>
      </w:r>
      <w:r w:rsidRPr="00316CEF">
        <w:rPr>
          <w:rFonts w:ascii="Abadi" w:hAnsi="Abadi"/>
          <w:b w:val="0"/>
          <w:bCs w:val="0"/>
          <w:spacing w:val="40"/>
          <w:sz w:val="21"/>
          <w:szCs w:val="21"/>
        </w:rPr>
        <w:t xml:space="preserve"> </w:t>
      </w:r>
      <w:r w:rsidRPr="00316CEF">
        <w:rPr>
          <w:rFonts w:ascii="Abadi" w:hAnsi="Abadi"/>
          <w:b w:val="0"/>
          <w:bCs w:val="0"/>
          <w:sz w:val="21"/>
          <w:szCs w:val="21"/>
        </w:rPr>
        <w:t>estará</w:t>
      </w:r>
      <w:r w:rsidRPr="00316CEF">
        <w:rPr>
          <w:rFonts w:ascii="Abadi" w:hAnsi="Abadi"/>
          <w:b w:val="0"/>
          <w:bCs w:val="0"/>
          <w:spacing w:val="40"/>
          <w:sz w:val="21"/>
          <w:szCs w:val="21"/>
        </w:rPr>
        <w:t xml:space="preserve"> </w:t>
      </w:r>
      <w:r w:rsidRPr="00316CEF">
        <w:rPr>
          <w:rFonts w:ascii="Abadi" w:hAnsi="Abadi"/>
          <w:b w:val="0"/>
          <w:bCs w:val="0"/>
          <w:sz w:val="21"/>
          <w:szCs w:val="21"/>
        </w:rPr>
        <w:t>a</w:t>
      </w:r>
      <w:r w:rsidRPr="00316CEF">
        <w:rPr>
          <w:rFonts w:ascii="Abadi" w:hAnsi="Abadi"/>
          <w:b w:val="0"/>
          <w:bCs w:val="0"/>
          <w:spacing w:val="40"/>
          <w:sz w:val="21"/>
          <w:szCs w:val="21"/>
        </w:rPr>
        <w:t xml:space="preserve"> </w:t>
      </w:r>
      <w:r w:rsidRPr="00316CEF">
        <w:rPr>
          <w:rFonts w:ascii="Abadi" w:hAnsi="Abadi"/>
          <w:b w:val="0"/>
          <w:bCs w:val="0"/>
          <w:sz w:val="21"/>
          <w:szCs w:val="21"/>
        </w:rPr>
        <w:t>cargo</w:t>
      </w:r>
      <w:r w:rsidRPr="00316CEF">
        <w:rPr>
          <w:rFonts w:ascii="Abadi" w:hAnsi="Abadi"/>
          <w:b w:val="0"/>
          <w:bCs w:val="0"/>
          <w:spacing w:val="40"/>
          <w:sz w:val="21"/>
          <w:szCs w:val="21"/>
        </w:rPr>
        <w:t xml:space="preserve"> </w:t>
      </w:r>
      <w:r w:rsidRPr="00316CEF">
        <w:rPr>
          <w:rFonts w:ascii="Abadi" w:hAnsi="Abadi"/>
          <w:b w:val="0"/>
          <w:bCs w:val="0"/>
          <w:sz w:val="21"/>
          <w:szCs w:val="21"/>
        </w:rPr>
        <w:t>de</w:t>
      </w:r>
      <w:r w:rsidRPr="00316CEF">
        <w:rPr>
          <w:rFonts w:ascii="Abadi" w:hAnsi="Abadi"/>
          <w:b w:val="0"/>
          <w:bCs w:val="0"/>
          <w:spacing w:val="40"/>
          <w:sz w:val="21"/>
          <w:szCs w:val="21"/>
        </w:rPr>
        <w:t xml:space="preserve"> </w:t>
      </w:r>
      <w:r w:rsidRPr="00316CEF">
        <w:rPr>
          <w:rFonts w:ascii="Abadi" w:hAnsi="Abadi"/>
          <w:b w:val="0"/>
          <w:bCs w:val="0"/>
          <w:sz w:val="21"/>
          <w:szCs w:val="21"/>
        </w:rPr>
        <w:t>la Secretaría de Salud del Estado correspondiéndole a ésta:</w:t>
      </w:r>
    </w:p>
    <w:p w14:paraId="370A77C2" w14:textId="77777777" w:rsidR="006E3DF6" w:rsidRPr="00316CEF" w:rsidRDefault="006E3DF6" w:rsidP="00A75ED9">
      <w:pPr>
        <w:spacing w:before="10"/>
        <w:ind w:right="638"/>
        <w:jc w:val="both"/>
        <w:rPr>
          <w:rFonts w:ascii="Abadi" w:hAnsi="Abadi"/>
          <w:sz w:val="21"/>
          <w:szCs w:val="21"/>
        </w:rPr>
      </w:pPr>
    </w:p>
    <w:p w14:paraId="27A11D34" w14:textId="77777777" w:rsidR="006E3DF6" w:rsidRPr="00316CEF" w:rsidRDefault="006E3DF6" w:rsidP="00A75ED9">
      <w:pPr>
        <w:pStyle w:val="Prrafodelista"/>
        <w:widowControl w:val="0"/>
        <w:numPr>
          <w:ilvl w:val="0"/>
          <w:numId w:val="70"/>
        </w:numPr>
        <w:tabs>
          <w:tab w:val="left" w:pos="2487"/>
        </w:tabs>
        <w:autoSpaceDE w:val="0"/>
        <w:autoSpaceDN w:val="0"/>
        <w:ind w:right="638" w:firstLine="0"/>
        <w:jc w:val="both"/>
        <w:rPr>
          <w:rFonts w:ascii="Abadi" w:hAnsi="Abadi"/>
          <w:sz w:val="21"/>
          <w:szCs w:val="21"/>
        </w:rPr>
      </w:pPr>
      <w:r w:rsidRPr="00316CEF">
        <w:rPr>
          <w:rFonts w:ascii="Abadi" w:hAnsi="Abadi"/>
          <w:sz w:val="21"/>
          <w:szCs w:val="21"/>
        </w:rPr>
        <w:t xml:space="preserve">Establecer y conducir la política estatal en materia de salud en los </w:t>
      </w:r>
      <w:r w:rsidRPr="00316CEF">
        <w:rPr>
          <w:rFonts w:ascii="Abadi" w:hAnsi="Abadi"/>
          <w:sz w:val="21"/>
          <w:szCs w:val="21"/>
        </w:rPr>
        <w:lastRenderedPageBreak/>
        <w:t>términos de esta Ley y demás disposiciones aplicables y de conformidad con las políticas del Sistema Nacional de Salud y con lo dispuesto por el Ejecutivo Federal;</w:t>
      </w:r>
    </w:p>
    <w:p w14:paraId="6AEA118E" w14:textId="77777777" w:rsidR="006E3DF6" w:rsidRPr="00316CEF" w:rsidRDefault="006E3DF6" w:rsidP="006E3DF6">
      <w:pPr>
        <w:spacing w:before="2"/>
        <w:jc w:val="both"/>
        <w:rPr>
          <w:rFonts w:ascii="Abadi" w:hAnsi="Abadi"/>
          <w:sz w:val="21"/>
          <w:szCs w:val="21"/>
        </w:rPr>
      </w:pPr>
    </w:p>
    <w:p w14:paraId="30B0613C" w14:textId="77777777" w:rsidR="006E3DF6" w:rsidRPr="00316CEF" w:rsidRDefault="006E3DF6" w:rsidP="00C54AAB">
      <w:pPr>
        <w:numPr>
          <w:ilvl w:val="0"/>
          <w:numId w:val="70"/>
        </w:numPr>
        <w:ind w:right="638" w:firstLine="64"/>
        <w:jc w:val="both"/>
        <w:rPr>
          <w:rFonts w:ascii="Abadi" w:hAnsi="Abadi"/>
          <w:sz w:val="21"/>
          <w:szCs w:val="21"/>
        </w:rPr>
      </w:pPr>
      <w:r w:rsidRPr="00316CEF">
        <w:rPr>
          <w:rFonts w:ascii="Abadi" w:hAnsi="Abadi"/>
          <w:sz w:val="21"/>
          <w:szCs w:val="21"/>
        </w:rPr>
        <w:t>Coordinar</w:t>
      </w:r>
      <w:r w:rsidRPr="00316CEF">
        <w:rPr>
          <w:rFonts w:ascii="Abadi" w:hAnsi="Abadi"/>
          <w:spacing w:val="-3"/>
          <w:sz w:val="21"/>
          <w:szCs w:val="21"/>
        </w:rPr>
        <w:t xml:space="preserve"> </w:t>
      </w:r>
      <w:r w:rsidRPr="00316CEF">
        <w:rPr>
          <w:rFonts w:ascii="Abadi" w:hAnsi="Abadi"/>
          <w:sz w:val="21"/>
          <w:szCs w:val="21"/>
        </w:rPr>
        <w:t>los</w:t>
      </w:r>
      <w:r w:rsidRPr="00316CEF">
        <w:rPr>
          <w:rFonts w:ascii="Abadi" w:hAnsi="Abadi"/>
          <w:spacing w:val="-3"/>
          <w:sz w:val="21"/>
          <w:szCs w:val="21"/>
        </w:rPr>
        <w:t xml:space="preserve"> </w:t>
      </w:r>
      <w:r w:rsidRPr="00316CEF">
        <w:rPr>
          <w:rFonts w:ascii="Abadi" w:hAnsi="Abadi"/>
          <w:sz w:val="21"/>
          <w:szCs w:val="21"/>
        </w:rPr>
        <w:t>programas</w:t>
      </w:r>
      <w:r w:rsidRPr="00316CEF">
        <w:rPr>
          <w:rFonts w:ascii="Abadi" w:hAnsi="Abadi"/>
          <w:spacing w:val="-3"/>
          <w:sz w:val="21"/>
          <w:szCs w:val="21"/>
        </w:rPr>
        <w:t xml:space="preserve"> </w:t>
      </w:r>
      <w:r w:rsidRPr="00316CEF">
        <w:rPr>
          <w:rFonts w:ascii="Abadi" w:hAnsi="Abadi"/>
          <w:sz w:val="21"/>
          <w:szCs w:val="21"/>
        </w:rPr>
        <w:t>de servicios</w:t>
      </w:r>
      <w:r w:rsidRPr="00316CEF">
        <w:rPr>
          <w:rFonts w:ascii="Abadi" w:hAnsi="Abadi"/>
          <w:spacing w:val="-1"/>
          <w:sz w:val="21"/>
          <w:szCs w:val="21"/>
        </w:rPr>
        <w:t xml:space="preserve"> </w:t>
      </w:r>
      <w:r w:rsidRPr="00316CEF">
        <w:rPr>
          <w:rFonts w:ascii="Abadi" w:hAnsi="Abadi"/>
          <w:sz w:val="21"/>
          <w:szCs w:val="21"/>
        </w:rPr>
        <w:t>de</w:t>
      </w:r>
      <w:r w:rsidRPr="00316CEF">
        <w:rPr>
          <w:rFonts w:ascii="Abadi" w:hAnsi="Abadi"/>
          <w:spacing w:val="-3"/>
          <w:sz w:val="21"/>
          <w:szCs w:val="21"/>
        </w:rPr>
        <w:t xml:space="preserve"> </w:t>
      </w:r>
      <w:r w:rsidRPr="00316CEF">
        <w:rPr>
          <w:rFonts w:ascii="Abadi" w:hAnsi="Abadi"/>
          <w:sz w:val="21"/>
          <w:szCs w:val="21"/>
        </w:rPr>
        <w:t>salud</w:t>
      </w:r>
      <w:r w:rsidRPr="00316CEF">
        <w:rPr>
          <w:rFonts w:ascii="Abadi" w:hAnsi="Abadi"/>
          <w:spacing w:val="-1"/>
          <w:sz w:val="21"/>
          <w:szCs w:val="21"/>
        </w:rPr>
        <w:t xml:space="preserve"> </w:t>
      </w:r>
      <w:r w:rsidRPr="00316CEF">
        <w:rPr>
          <w:rFonts w:ascii="Abadi" w:hAnsi="Abadi"/>
          <w:sz w:val="21"/>
          <w:szCs w:val="21"/>
        </w:rPr>
        <w:t>de</w:t>
      </w:r>
      <w:r w:rsidRPr="00316CEF">
        <w:rPr>
          <w:rFonts w:ascii="Abadi" w:hAnsi="Abadi"/>
          <w:spacing w:val="-3"/>
          <w:sz w:val="21"/>
          <w:szCs w:val="21"/>
        </w:rPr>
        <w:t xml:space="preserve"> </w:t>
      </w:r>
      <w:r w:rsidRPr="00316CEF">
        <w:rPr>
          <w:rFonts w:ascii="Abadi" w:hAnsi="Abadi"/>
          <w:sz w:val="21"/>
          <w:szCs w:val="21"/>
        </w:rPr>
        <w:t>las</w:t>
      </w:r>
      <w:r w:rsidRPr="00316CEF">
        <w:rPr>
          <w:rFonts w:ascii="Abadi" w:hAnsi="Abadi"/>
          <w:spacing w:val="-3"/>
          <w:sz w:val="21"/>
          <w:szCs w:val="21"/>
        </w:rPr>
        <w:t xml:space="preserve"> </w:t>
      </w:r>
      <w:r w:rsidRPr="00316CEF">
        <w:rPr>
          <w:rFonts w:ascii="Abadi" w:hAnsi="Abadi"/>
          <w:sz w:val="21"/>
          <w:szCs w:val="21"/>
        </w:rPr>
        <w:t>dependencias</w:t>
      </w:r>
      <w:r w:rsidRPr="00316CEF">
        <w:rPr>
          <w:rFonts w:ascii="Abadi" w:hAnsi="Abadi"/>
          <w:spacing w:val="-3"/>
          <w:sz w:val="21"/>
          <w:szCs w:val="21"/>
        </w:rPr>
        <w:t xml:space="preserve"> </w:t>
      </w:r>
      <w:r w:rsidRPr="00316CEF">
        <w:rPr>
          <w:rFonts w:ascii="Abadi" w:hAnsi="Abadi"/>
          <w:sz w:val="21"/>
          <w:szCs w:val="21"/>
        </w:rPr>
        <w:t xml:space="preserve">y entidades de la administración pública estatal; </w:t>
      </w:r>
    </w:p>
    <w:p w14:paraId="798EFCF5" w14:textId="77777777" w:rsidR="006E3DF6" w:rsidRPr="00316CEF" w:rsidRDefault="006E3DF6" w:rsidP="00C54AAB">
      <w:pPr>
        <w:ind w:right="638"/>
        <w:jc w:val="both"/>
        <w:rPr>
          <w:rFonts w:ascii="Abadi" w:hAnsi="Abadi"/>
          <w:sz w:val="21"/>
          <w:szCs w:val="21"/>
        </w:rPr>
      </w:pPr>
    </w:p>
    <w:p w14:paraId="7D8B2BC0" w14:textId="77777777" w:rsidR="006E3DF6" w:rsidRPr="00316CEF" w:rsidRDefault="006E3DF6" w:rsidP="00C54AAB">
      <w:pPr>
        <w:pStyle w:val="Textoindependiente"/>
        <w:spacing w:before="182"/>
        <w:ind w:left="2063" w:right="638"/>
        <w:rPr>
          <w:rFonts w:ascii="Abadi" w:hAnsi="Abadi"/>
          <w:b w:val="0"/>
          <w:bCs w:val="0"/>
          <w:sz w:val="21"/>
          <w:szCs w:val="21"/>
        </w:rPr>
      </w:pPr>
      <w:r w:rsidRPr="00316CEF">
        <w:rPr>
          <w:rFonts w:ascii="Abadi" w:hAnsi="Abadi"/>
          <w:sz w:val="21"/>
          <w:szCs w:val="21"/>
        </w:rPr>
        <w:t>Artículo</w:t>
      </w:r>
      <w:r w:rsidRPr="00316CEF">
        <w:rPr>
          <w:rFonts w:ascii="Abadi" w:hAnsi="Abadi"/>
          <w:spacing w:val="-2"/>
          <w:sz w:val="21"/>
          <w:szCs w:val="21"/>
        </w:rPr>
        <w:t xml:space="preserve"> </w:t>
      </w:r>
      <w:r w:rsidRPr="00316CEF">
        <w:rPr>
          <w:rFonts w:ascii="Abadi" w:hAnsi="Abadi"/>
          <w:sz w:val="21"/>
          <w:szCs w:val="21"/>
        </w:rPr>
        <w:t>62.</w:t>
      </w:r>
      <w:r w:rsidRPr="00316CEF">
        <w:rPr>
          <w:rFonts w:ascii="Abadi" w:hAnsi="Abadi"/>
          <w:b w:val="0"/>
          <w:bCs w:val="0"/>
          <w:sz w:val="21"/>
          <w:szCs w:val="21"/>
        </w:rPr>
        <w:t xml:space="preserve"> La atención</w:t>
      </w:r>
      <w:r w:rsidRPr="00316CEF">
        <w:rPr>
          <w:rFonts w:ascii="Abadi" w:hAnsi="Abadi"/>
          <w:b w:val="0"/>
          <w:bCs w:val="0"/>
          <w:spacing w:val="-1"/>
          <w:sz w:val="21"/>
          <w:szCs w:val="21"/>
        </w:rPr>
        <w:t xml:space="preserve"> </w:t>
      </w:r>
      <w:r w:rsidRPr="00316CEF">
        <w:rPr>
          <w:rFonts w:ascii="Abadi" w:hAnsi="Abadi"/>
          <w:b w:val="0"/>
          <w:bCs w:val="0"/>
          <w:sz w:val="21"/>
          <w:szCs w:val="21"/>
        </w:rPr>
        <w:t>materno-infantil tiene carácter prioritario y comprende las siguientes acciones:</w:t>
      </w:r>
    </w:p>
    <w:p w14:paraId="5F1A628E" w14:textId="77777777" w:rsidR="006E3DF6" w:rsidRPr="00316CEF" w:rsidRDefault="006E3DF6" w:rsidP="00C54AAB">
      <w:pPr>
        <w:spacing w:before="4"/>
        <w:ind w:right="638"/>
        <w:jc w:val="both"/>
        <w:rPr>
          <w:rFonts w:ascii="Abadi" w:hAnsi="Abadi"/>
          <w:sz w:val="21"/>
          <w:szCs w:val="21"/>
        </w:rPr>
      </w:pPr>
    </w:p>
    <w:p w14:paraId="1243BA87" w14:textId="77777777" w:rsidR="006E3DF6" w:rsidRPr="00316CEF" w:rsidRDefault="006E3DF6" w:rsidP="00EF3CBB">
      <w:pPr>
        <w:pStyle w:val="Prrafodelista"/>
        <w:widowControl w:val="0"/>
        <w:numPr>
          <w:ilvl w:val="0"/>
          <w:numId w:val="72"/>
        </w:numPr>
        <w:autoSpaceDE w:val="0"/>
        <w:autoSpaceDN w:val="0"/>
        <w:ind w:left="2127" w:right="638" w:hanging="424"/>
        <w:jc w:val="both"/>
        <w:rPr>
          <w:rFonts w:ascii="Abadi" w:hAnsi="Abadi"/>
          <w:sz w:val="21"/>
          <w:szCs w:val="21"/>
        </w:rPr>
      </w:pPr>
      <w:r w:rsidRPr="00316CEF">
        <w:rPr>
          <w:rFonts w:ascii="Abadi" w:hAnsi="Abadi"/>
          <w:sz w:val="21"/>
          <w:szCs w:val="21"/>
        </w:rPr>
        <w:t>La</w:t>
      </w:r>
      <w:r w:rsidRPr="00316CEF">
        <w:rPr>
          <w:rFonts w:ascii="Abadi" w:hAnsi="Abadi"/>
          <w:spacing w:val="-4"/>
          <w:sz w:val="21"/>
          <w:szCs w:val="21"/>
        </w:rPr>
        <w:t xml:space="preserve"> </w:t>
      </w:r>
      <w:r w:rsidRPr="00316CEF">
        <w:rPr>
          <w:rFonts w:ascii="Abadi" w:hAnsi="Abadi"/>
          <w:sz w:val="21"/>
          <w:szCs w:val="21"/>
        </w:rPr>
        <w:t>atención</w:t>
      </w:r>
      <w:r w:rsidRPr="00316CEF">
        <w:rPr>
          <w:rFonts w:ascii="Abadi" w:hAnsi="Abadi"/>
          <w:spacing w:val="-3"/>
          <w:sz w:val="21"/>
          <w:szCs w:val="21"/>
        </w:rPr>
        <w:t xml:space="preserve"> </w:t>
      </w:r>
      <w:r w:rsidRPr="00316CEF">
        <w:rPr>
          <w:rFonts w:ascii="Abadi" w:hAnsi="Abadi"/>
          <w:sz w:val="21"/>
          <w:szCs w:val="21"/>
        </w:rPr>
        <w:t>de</w:t>
      </w:r>
      <w:r w:rsidRPr="00316CEF">
        <w:rPr>
          <w:rFonts w:ascii="Abadi" w:hAnsi="Abadi"/>
          <w:spacing w:val="-1"/>
          <w:sz w:val="21"/>
          <w:szCs w:val="21"/>
        </w:rPr>
        <w:t xml:space="preserve"> </w:t>
      </w:r>
      <w:r w:rsidRPr="00316CEF">
        <w:rPr>
          <w:rFonts w:ascii="Abadi" w:hAnsi="Abadi"/>
          <w:sz w:val="21"/>
          <w:szCs w:val="21"/>
        </w:rPr>
        <w:t>la</w:t>
      </w:r>
      <w:r w:rsidRPr="00316CEF">
        <w:rPr>
          <w:rFonts w:ascii="Abadi" w:hAnsi="Abadi"/>
          <w:spacing w:val="-4"/>
          <w:sz w:val="21"/>
          <w:szCs w:val="21"/>
        </w:rPr>
        <w:t xml:space="preserve"> </w:t>
      </w:r>
      <w:r w:rsidRPr="00316CEF">
        <w:rPr>
          <w:rFonts w:ascii="Abadi" w:hAnsi="Abadi"/>
          <w:sz w:val="21"/>
          <w:szCs w:val="21"/>
        </w:rPr>
        <w:t>mujer</w:t>
      </w:r>
      <w:r w:rsidRPr="00316CEF">
        <w:rPr>
          <w:rFonts w:ascii="Abadi" w:hAnsi="Abadi"/>
          <w:spacing w:val="-5"/>
          <w:sz w:val="21"/>
          <w:szCs w:val="21"/>
        </w:rPr>
        <w:t xml:space="preserve"> </w:t>
      </w:r>
      <w:r w:rsidRPr="00316CEF">
        <w:rPr>
          <w:rFonts w:ascii="Abadi" w:hAnsi="Abadi"/>
          <w:sz w:val="21"/>
          <w:szCs w:val="21"/>
        </w:rPr>
        <w:t>durante</w:t>
      </w:r>
      <w:r w:rsidRPr="00316CEF">
        <w:rPr>
          <w:rFonts w:ascii="Abadi" w:hAnsi="Abadi"/>
          <w:spacing w:val="-1"/>
          <w:sz w:val="21"/>
          <w:szCs w:val="21"/>
        </w:rPr>
        <w:t xml:space="preserve"> </w:t>
      </w:r>
      <w:r w:rsidRPr="00316CEF">
        <w:rPr>
          <w:rFonts w:ascii="Abadi" w:hAnsi="Abadi"/>
          <w:sz w:val="21"/>
          <w:szCs w:val="21"/>
        </w:rPr>
        <w:t>el</w:t>
      </w:r>
      <w:r w:rsidRPr="00316CEF">
        <w:rPr>
          <w:rFonts w:ascii="Abadi" w:hAnsi="Abadi"/>
          <w:spacing w:val="-5"/>
          <w:sz w:val="21"/>
          <w:szCs w:val="21"/>
        </w:rPr>
        <w:t xml:space="preserve"> </w:t>
      </w:r>
      <w:r w:rsidRPr="00316CEF">
        <w:rPr>
          <w:rFonts w:ascii="Abadi" w:hAnsi="Abadi"/>
          <w:sz w:val="21"/>
          <w:szCs w:val="21"/>
        </w:rPr>
        <w:t>embarazo,</w:t>
      </w:r>
      <w:r w:rsidRPr="00316CEF">
        <w:rPr>
          <w:rFonts w:ascii="Abadi" w:hAnsi="Abadi"/>
          <w:spacing w:val="-5"/>
          <w:sz w:val="21"/>
          <w:szCs w:val="21"/>
        </w:rPr>
        <w:t xml:space="preserve"> </w:t>
      </w:r>
      <w:r w:rsidRPr="00316CEF">
        <w:rPr>
          <w:rFonts w:ascii="Abadi" w:hAnsi="Abadi"/>
          <w:sz w:val="21"/>
          <w:szCs w:val="21"/>
        </w:rPr>
        <w:t>el</w:t>
      </w:r>
      <w:r w:rsidRPr="00316CEF">
        <w:rPr>
          <w:rFonts w:ascii="Abadi" w:hAnsi="Abadi"/>
          <w:spacing w:val="-1"/>
          <w:sz w:val="21"/>
          <w:szCs w:val="21"/>
        </w:rPr>
        <w:t xml:space="preserve"> </w:t>
      </w:r>
      <w:r w:rsidRPr="00316CEF">
        <w:rPr>
          <w:rFonts w:ascii="Abadi" w:hAnsi="Abadi"/>
          <w:sz w:val="21"/>
          <w:szCs w:val="21"/>
        </w:rPr>
        <w:t>parto</w:t>
      </w:r>
      <w:r w:rsidRPr="00316CEF">
        <w:rPr>
          <w:rFonts w:ascii="Abadi" w:hAnsi="Abadi"/>
          <w:spacing w:val="-3"/>
          <w:sz w:val="21"/>
          <w:szCs w:val="21"/>
        </w:rPr>
        <w:t xml:space="preserve"> </w:t>
      </w:r>
      <w:r w:rsidRPr="00316CEF">
        <w:rPr>
          <w:rFonts w:ascii="Abadi" w:hAnsi="Abadi"/>
          <w:sz w:val="21"/>
          <w:szCs w:val="21"/>
        </w:rPr>
        <w:t>y</w:t>
      </w:r>
      <w:r w:rsidRPr="00316CEF">
        <w:rPr>
          <w:rFonts w:ascii="Abadi" w:hAnsi="Abadi"/>
          <w:spacing w:val="-2"/>
          <w:sz w:val="21"/>
          <w:szCs w:val="21"/>
        </w:rPr>
        <w:t xml:space="preserve"> </w:t>
      </w:r>
      <w:r w:rsidRPr="00316CEF">
        <w:rPr>
          <w:rFonts w:ascii="Abadi" w:hAnsi="Abadi"/>
          <w:sz w:val="21"/>
          <w:szCs w:val="21"/>
        </w:rPr>
        <w:t>el</w:t>
      </w:r>
      <w:r w:rsidRPr="00316CEF">
        <w:rPr>
          <w:rFonts w:ascii="Abadi" w:hAnsi="Abadi"/>
          <w:spacing w:val="1"/>
          <w:sz w:val="21"/>
          <w:szCs w:val="21"/>
        </w:rPr>
        <w:t xml:space="preserve"> </w:t>
      </w:r>
      <w:r w:rsidRPr="00316CEF">
        <w:rPr>
          <w:rFonts w:ascii="Abadi" w:hAnsi="Abadi"/>
          <w:spacing w:val="-2"/>
          <w:sz w:val="21"/>
          <w:szCs w:val="21"/>
        </w:rPr>
        <w:t>puerperio;</w:t>
      </w:r>
    </w:p>
    <w:p w14:paraId="4B5797D2" w14:textId="77777777" w:rsidR="006E3DF6" w:rsidRPr="00316CEF" w:rsidRDefault="006E3DF6" w:rsidP="00C54AAB">
      <w:pPr>
        <w:spacing w:before="9"/>
        <w:jc w:val="both"/>
        <w:rPr>
          <w:rFonts w:ascii="Abadi" w:hAnsi="Abadi"/>
          <w:sz w:val="21"/>
          <w:szCs w:val="21"/>
        </w:rPr>
      </w:pPr>
    </w:p>
    <w:p w14:paraId="7A6837C4" w14:textId="77777777" w:rsidR="006E3DF6" w:rsidRPr="00316CEF" w:rsidRDefault="006E3DF6" w:rsidP="00EF3CBB">
      <w:pPr>
        <w:pStyle w:val="Prrafodelista"/>
        <w:widowControl w:val="0"/>
        <w:numPr>
          <w:ilvl w:val="0"/>
          <w:numId w:val="72"/>
        </w:numPr>
        <w:autoSpaceDE w:val="0"/>
        <w:autoSpaceDN w:val="0"/>
        <w:ind w:left="2127" w:right="638" w:hanging="426"/>
        <w:jc w:val="both"/>
        <w:rPr>
          <w:rFonts w:ascii="Abadi" w:hAnsi="Abadi"/>
          <w:sz w:val="21"/>
          <w:szCs w:val="21"/>
        </w:rPr>
      </w:pPr>
      <w:r w:rsidRPr="00316CEF">
        <w:rPr>
          <w:rFonts w:ascii="Abadi" w:hAnsi="Abadi"/>
          <w:sz w:val="21"/>
          <w:szCs w:val="21"/>
        </w:rPr>
        <w:t>La</w:t>
      </w:r>
      <w:r w:rsidRPr="00316CEF">
        <w:rPr>
          <w:rFonts w:ascii="Abadi" w:hAnsi="Abadi"/>
          <w:spacing w:val="40"/>
          <w:sz w:val="21"/>
          <w:szCs w:val="21"/>
        </w:rPr>
        <w:t xml:space="preserve"> </w:t>
      </w:r>
      <w:r w:rsidRPr="00316CEF">
        <w:rPr>
          <w:rFonts w:ascii="Abadi" w:hAnsi="Abadi"/>
          <w:sz w:val="21"/>
          <w:szCs w:val="21"/>
        </w:rPr>
        <w:t>atención</w:t>
      </w:r>
      <w:r w:rsidRPr="00316CEF">
        <w:rPr>
          <w:rFonts w:ascii="Abadi" w:hAnsi="Abadi"/>
          <w:spacing w:val="40"/>
          <w:sz w:val="21"/>
          <w:szCs w:val="21"/>
        </w:rPr>
        <w:t xml:space="preserve"> </w:t>
      </w:r>
      <w:r w:rsidRPr="00316CEF">
        <w:rPr>
          <w:rFonts w:ascii="Abadi" w:hAnsi="Abadi"/>
          <w:sz w:val="21"/>
          <w:szCs w:val="21"/>
        </w:rPr>
        <w:t>de</w:t>
      </w:r>
      <w:r w:rsidRPr="00316CEF">
        <w:rPr>
          <w:rFonts w:ascii="Abadi" w:hAnsi="Abadi"/>
          <w:spacing w:val="40"/>
          <w:sz w:val="21"/>
          <w:szCs w:val="21"/>
        </w:rPr>
        <w:t xml:space="preserve"> </w:t>
      </w:r>
      <w:r w:rsidRPr="00316CEF">
        <w:rPr>
          <w:rFonts w:ascii="Abadi" w:hAnsi="Abadi"/>
          <w:sz w:val="21"/>
          <w:szCs w:val="21"/>
        </w:rPr>
        <w:t>los</w:t>
      </w:r>
      <w:r w:rsidRPr="00316CEF">
        <w:rPr>
          <w:rFonts w:ascii="Abadi" w:hAnsi="Abadi"/>
          <w:spacing w:val="40"/>
          <w:sz w:val="21"/>
          <w:szCs w:val="21"/>
        </w:rPr>
        <w:t xml:space="preserve"> </w:t>
      </w:r>
      <w:r w:rsidRPr="00316CEF">
        <w:rPr>
          <w:rFonts w:ascii="Abadi" w:hAnsi="Abadi"/>
          <w:sz w:val="21"/>
          <w:szCs w:val="21"/>
        </w:rPr>
        <w:t>menores</w:t>
      </w:r>
      <w:r w:rsidRPr="00316CEF">
        <w:rPr>
          <w:rFonts w:ascii="Abadi" w:hAnsi="Abadi"/>
          <w:spacing w:val="40"/>
          <w:sz w:val="21"/>
          <w:szCs w:val="21"/>
        </w:rPr>
        <w:t xml:space="preserve"> </w:t>
      </w:r>
      <w:r w:rsidRPr="00316CEF">
        <w:rPr>
          <w:rFonts w:ascii="Abadi" w:hAnsi="Abadi"/>
          <w:sz w:val="21"/>
          <w:szCs w:val="21"/>
        </w:rPr>
        <w:t>de</w:t>
      </w:r>
      <w:r w:rsidRPr="00316CEF">
        <w:rPr>
          <w:rFonts w:ascii="Abadi" w:hAnsi="Abadi"/>
          <w:spacing w:val="40"/>
          <w:sz w:val="21"/>
          <w:szCs w:val="21"/>
        </w:rPr>
        <w:t xml:space="preserve"> </w:t>
      </w:r>
      <w:r w:rsidRPr="00316CEF">
        <w:rPr>
          <w:rFonts w:ascii="Abadi" w:hAnsi="Abadi"/>
          <w:sz w:val="21"/>
          <w:szCs w:val="21"/>
        </w:rPr>
        <w:t>edad</w:t>
      </w:r>
      <w:r w:rsidRPr="00316CEF">
        <w:rPr>
          <w:rFonts w:ascii="Abadi" w:hAnsi="Abadi"/>
          <w:spacing w:val="40"/>
          <w:sz w:val="21"/>
          <w:szCs w:val="21"/>
        </w:rPr>
        <w:t xml:space="preserve"> </w:t>
      </w:r>
      <w:r w:rsidRPr="00316CEF">
        <w:rPr>
          <w:rFonts w:ascii="Abadi" w:hAnsi="Abadi"/>
          <w:sz w:val="21"/>
          <w:szCs w:val="21"/>
        </w:rPr>
        <w:t>y</w:t>
      </w:r>
      <w:r w:rsidRPr="00316CEF">
        <w:rPr>
          <w:rFonts w:ascii="Abadi" w:hAnsi="Abadi"/>
          <w:spacing w:val="40"/>
          <w:sz w:val="21"/>
          <w:szCs w:val="21"/>
        </w:rPr>
        <w:t xml:space="preserve"> </w:t>
      </w:r>
      <w:r w:rsidRPr="00316CEF">
        <w:rPr>
          <w:rFonts w:ascii="Abadi" w:hAnsi="Abadi"/>
          <w:sz w:val="21"/>
          <w:szCs w:val="21"/>
        </w:rPr>
        <w:t>la</w:t>
      </w:r>
      <w:r w:rsidRPr="00316CEF">
        <w:rPr>
          <w:rFonts w:ascii="Abadi" w:hAnsi="Abadi"/>
          <w:spacing w:val="40"/>
          <w:sz w:val="21"/>
          <w:szCs w:val="21"/>
        </w:rPr>
        <w:t xml:space="preserve"> </w:t>
      </w:r>
      <w:r w:rsidRPr="00316CEF">
        <w:rPr>
          <w:rFonts w:ascii="Abadi" w:hAnsi="Abadi"/>
          <w:sz w:val="21"/>
          <w:szCs w:val="21"/>
        </w:rPr>
        <w:t>vigilancia</w:t>
      </w:r>
      <w:r w:rsidRPr="00316CEF">
        <w:rPr>
          <w:rFonts w:ascii="Abadi" w:hAnsi="Abadi"/>
          <w:spacing w:val="40"/>
          <w:sz w:val="21"/>
          <w:szCs w:val="21"/>
        </w:rPr>
        <w:t xml:space="preserve"> </w:t>
      </w:r>
      <w:r w:rsidRPr="00316CEF">
        <w:rPr>
          <w:rFonts w:ascii="Abadi" w:hAnsi="Abadi"/>
          <w:sz w:val="21"/>
          <w:szCs w:val="21"/>
        </w:rPr>
        <w:t>de</w:t>
      </w:r>
      <w:r w:rsidRPr="00316CEF">
        <w:rPr>
          <w:rFonts w:ascii="Abadi" w:hAnsi="Abadi"/>
          <w:spacing w:val="40"/>
          <w:sz w:val="21"/>
          <w:szCs w:val="21"/>
        </w:rPr>
        <w:t xml:space="preserve"> </w:t>
      </w:r>
      <w:r w:rsidRPr="00316CEF">
        <w:rPr>
          <w:rFonts w:ascii="Abadi" w:hAnsi="Abadi"/>
          <w:sz w:val="21"/>
          <w:szCs w:val="21"/>
        </w:rPr>
        <w:t>su</w:t>
      </w:r>
      <w:r w:rsidRPr="00316CEF">
        <w:rPr>
          <w:rFonts w:ascii="Abadi" w:hAnsi="Abadi"/>
          <w:spacing w:val="40"/>
          <w:sz w:val="21"/>
          <w:szCs w:val="21"/>
        </w:rPr>
        <w:t xml:space="preserve"> </w:t>
      </w:r>
      <w:r w:rsidRPr="00316CEF">
        <w:rPr>
          <w:rFonts w:ascii="Abadi" w:hAnsi="Abadi"/>
          <w:sz w:val="21"/>
          <w:szCs w:val="21"/>
        </w:rPr>
        <w:t>crecimiento</w:t>
      </w:r>
      <w:r w:rsidRPr="00316CEF">
        <w:rPr>
          <w:rFonts w:ascii="Abadi" w:hAnsi="Abadi"/>
          <w:spacing w:val="40"/>
          <w:sz w:val="21"/>
          <w:szCs w:val="21"/>
        </w:rPr>
        <w:t xml:space="preserve"> </w:t>
      </w:r>
      <w:r w:rsidRPr="00316CEF">
        <w:rPr>
          <w:rFonts w:ascii="Abadi" w:hAnsi="Abadi"/>
          <w:sz w:val="21"/>
          <w:szCs w:val="21"/>
        </w:rPr>
        <w:t>y</w:t>
      </w:r>
      <w:r w:rsidRPr="00316CEF">
        <w:rPr>
          <w:rFonts w:ascii="Abadi" w:hAnsi="Abadi"/>
          <w:spacing w:val="80"/>
          <w:sz w:val="21"/>
          <w:szCs w:val="21"/>
        </w:rPr>
        <w:t xml:space="preserve"> </w:t>
      </w:r>
      <w:r w:rsidRPr="00316CEF">
        <w:rPr>
          <w:rFonts w:ascii="Abadi" w:hAnsi="Abadi"/>
          <w:sz w:val="21"/>
          <w:szCs w:val="21"/>
        </w:rPr>
        <w:t xml:space="preserve">desarrollo, incluyendo la promoción de </w:t>
      </w:r>
      <w:r w:rsidRPr="00316CEF">
        <w:rPr>
          <w:rFonts w:ascii="Abadi" w:hAnsi="Abadi"/>
          <w:sz w:val="21"/>
          <w:szCs w:val="21"/>
        </w:rPr>
        <w:t>la vacunación oportuna; y</w:t>
      </w:r>
    </w:p>
    <w:p w14:paraId="0B304A4D" w14:textId="77777777" w:rsidR="006E3DF6" w:rsidRPr="00316CEF" w:rsidRDefault="006E3DF6" w:rsidP="006E3DF6">
      <w:pPr>
        <w:spacing w:before="9"/>
        <w:jc w:val="both"/>
        <w:rPr>
          <w:rFonts w:ascii="Abadi" w:hAnsi="Abadi"/>
          <w:sz w:val="21"/>
          <w:szCs w:val="21"/>
        </w:rPr>
      </w:pPr>
    </w:p>
    <w:p w14:paraId="569F1542" w14:textId="77777777" w:rsidR="006E3DF6" w:rsidRPr="00316CEF" w:rsidRDefault="006E3DF6" w:rsidP="00EF3CBB">
      <w:pPr>
        <w:pStyle w:val="Prrafodelista"/>
        <w:widowControl w:val="0"/>
        <w:numPr>
          <w:ilvl w:val="0"/>
          <w:numId w:val="72"/>
        </w:numPr>
        <w:autoSpaceDE w:val="0"/>
        <w:autoSpaceDN w:val="0"/>
        <w:ind w:left="2127" w:hanging="474"/>
        <w:jc w:val="both"/>
        <w:rPr>
          <w:rFonts w:ascii="Abadi" w:hAnsi="Abadi"/>
          <w:sz w:val="21"/>
          <w:szCs w:val="21"/>
        </w:rPr>
      </w:pPr>
      <w:r w:rsidRPr="00316CEF">
        <w:rPr>
          <w:rFonts w:ascii="Abadi" w:hAnsi="Abadi"/>
          <w:sz w:val="21"/>
          <w:szCs w:val="21"/>
        </w:rPr>
        <w:t>La</w:t>
      </w:r>
      <w:r w:rsidRPr="00316CEF">
        <w:rPr>
          <w:rFonts w:ascii="Abadi" w:hAnsi="Abadi"/>
          <w:spacing w:val="-5"/>
          <w:sz w:val="21"/>
          <w:szCs w:val="21"/>
        </w:rPr>
        <w:t xml:space="preserve"> </w:t>
      </w:r>
      <w:r w:rsidRPr="00316CEF">
        <w:rPr>
          <w:rFonts w:ascii="Abadi" w:hAnsi="Abadi"/>
          <w:sz w:val="21"/>
          <w:szCs w:val="21"/>
        </w:rPr>
        <w:t>protección</w:t>
      </w:r>
      <w:r w:rsidRPr="00316CEF">
        <w:rPr>
          <w:rFonts w:ascii="Abadi" w:hAnsi="Abadi"/>
          <w:spacing w:val="-6"/>
          <w:sz w:val="21"/>
          <w:szCs w:val="21"/>
        </w:rPr>
        <w:t xml:space="preserve"> </w:t>
      </w:r>
      <w:r w:rsidRPr="00316CEF">
        <w:rPr>
          <w:rFonts w:ascii="Abadi" w:hAnsi="Abadi"/>
          <w:sz w:val="21"/>
          <w:szCs w:val="21"/>
        </w:rPr>
        <w:t>de</w:t>
      </w:r>
      <w:r w:rsidRPr="00316CEF">
        <w:rPr>
          <w:rFonts w:ascii="Abadi" w:hAnsi="Abadi"/>
          <w:spacing w:val="-2"/>
          <w:sz w:val="21"/>
          <w:szCs w:val="21"/>
        </w:rPr>
        <w:t xml:space="preserve"> </w:t>
      </w:r>
      <w:r w:rsidRPr="00316CEF">
        <w:rPr>
          <w:rFonts w:ascii="Abadi" w:hAnsi="Abadi"/>
          <w:sz w:val="21"/>
          <w:szCs w:val="21"/>
        </w:rPr>
        <w:t>la</w:t>
      </w:r>
      <w:r w:rsidRPr="00316CEF">
        <w:rPr>
          <w:rFonts w:ascii="Abadi" w:hAnsi="Abadi"/>
          <w:spacing w:val="-2"/>
          <w:sz w:val="21"/>
          <w:szCs w:val="21"/>
        </w:rPr>
        <w:t xml:space="preserve"> </w:t>
      </w:r>
      <w:r w:rsidRPr="00316CEF">
        <w:rPr>
          <w:rFonts w:ascii="Abadi" w:hAnsi="Abadi"/>
          <w:sz w:val="21"/>
          <w:szCs w:val="21"/>
        </w:rPr>
        <w:t>integración</w:t>
      </w:r>
      <w:r w:rsidRPr="00316CEF">
        <w:rPr>
          <w:rFonts w:ascii="Abadi" w:hAnsi="Abadi"/>
          <w:spacing w:val="-4"/>
          <w:sz w:val="21"/>
          <w:szCs w:val="21"/>
        </w:rPr>
        <w:t xml:space="preserve"> </w:t>
      </w:r>
      <w:r w:rsidRPr="00316CEF">
        <w:rPr>
          <w:rFonts w:ascii="Abadi" w:hAnsi="Abadi"/>
          <w:sz w:val="21"/>
          <w:szCs w:val="21"/>
        </w:rPr>
        <w:t>y</w:t>
      </w:r>
      <w:r w:rsidRPr="00316CEF">
        <w:rPr>
          <w:rFonts w:ascii="Abadi" w:hAnsi="Abadi"/>
          <w:spacing w:val="-3"/>
          <w:sz w:val="21"/>
          <w:szCs w:val="21"/>
        </w:rPr>
        <w:t xml:space="preserve"> </w:t>
      </w:r>
      <w:r w:rsidRPr="00316CEF">
        <w:rPr>
          <w:rFonts w:ascii="Abadi" w:hAnsi="Abadi"/>
          <w:sz w:val="21"/>
          <w:szCs w:val="21"/>
        </w:rPr>
        <w:t>del</w:t>
      </w:r>
      <w:r w:rsidRPr="00316CEF">
        <w:rPr>
          <w:rFonts w:ascii="Abadi" w:hAnsi="Abadi"/>
          <w:spacing w:val="-2"/>
          <w:sz w:val="21"/>
          <w:szCs w:val="21"/>
        </w:rPr>
        <w:t xml:space="preserve"> </w:t>
      </w:r>
      <w:r w:rsidRPr="00316CEF">
        <w:rPr>
          <w:rFonts w:ascii="Abadi" w:hAnsi="Abadi"/>
          <w:sz w:val="21"/>
          <w:szCs w:val="21"/>
        </w:rPr>
        <w:t>bienestar</w:t>
      </w:r>
      <w:r w:rsidRPr="00316CEF">
        <w:rPr>
          <w:rFonts w:ascii="Abadi" w:hAnsi="Abadi"/>
          <w:spacing w:val="-2"/>
          <w:sz w:val="21"/>
          <w:szCs w:val="21"/>
        </w:rPr>
        <w:t xml:space="preserve"> familiar.</w:t>
      </w:r>
    </w:p>
    <w:p w14:paraId="2FFF620A" w14:textId="77777777" w:rsidR="006E3DF6" w:rsidRPr="00316CEF" w:rsidRDefault="006E3DF6" w:rsidP="006E3DF6">
      <w:pPr>
        <w:spacing w:before="2"/>
        <w:jc w:val="both"/>
        <w:rPr>
          <w:rFonts w:ascii="Abadi" w:hAnsi="Abadi"/>
          <w:sz w:val="21"/>
          <w:szCs w:val="21"/>
        </w:rPr>
      </w:pPr>
    </w:p>
    <w:p w14:paraId="7360E409" w14:textId="77777777" w:rsidR="006E3DF6" w:rsidRPr="00316CEF" w:rsidRDefault="006E3DF6" w:rsidP="006E3DF6">
      <w:pPr>
        <w:pStyle w:val="Textoindependiente"/>
        <w:ind w:left="1134" w:right="1161"/>
        <w:rPr>
          <w:rFonts w:ascii="Abadi" w:hAnsi="Abadi"/>
          <w:b w:val="0"/>
          <w:bCs w:val="0"/>
          <w:sz w:val="21"/>
          <w:szCs w:val="21"/>
        </w:rPr>
      </w:pPr>
      <w:r w:rsidRPr="00316CEF">
        <w:rPr>
          <w:rFonts w:ascii="Abadi" w:hAnsi="Abadi"/>
          <w:b w:val="0"/>
          <w:bCs w:val="0"/>
          <w:sz w:val="21"/>
          <w:szCs w:val="21"/>
        </w:rPr>
        <w:t xml:space="preserve">Tocante a la </w:t>
      </w:r>
      <w:r w:rsidRPr="00316CEF">
        <w:rPr>
          <w:rFonts w:ascii="Abadi" w:hAnsi="Abadi"/>
          <w:sz w:val="21"/>
          <w:szCs w:val="21"/>
        </w:rPr>
        <w:t>Ley de los Derechos de Niñas, Niños y Adolescentes del Estado de Guanajuato</w:t>
      </w:r>
      <w:r w:rsidRPr="00316CEF">
        <w:rPr>
          <w:rFonts w:ascii="Abadi" w:hAnsi="Abadi"/>
          <w:b w:val="0"/>
          <w:bCs w:val="0"/>
          <w:sz w:val="21"/>
          <w:szCs w:val="21"/>
        </w:rPr>
        <w:t xml:space="preserve"> (Art. 1o.) tiene por objeto, entre otros, reconocer a niñas, niños y adolescentes, como titulares de derechos en los términos que establece la Constitución</w:t>
      </w:r>
      <w:r w:rsidRPr="00316CEF">
        <w:rPr>
          <w:rFonts w:ascii="Abadi" w:hAnsi="Abadi"/>
          <w:b w:val="0"/>
          <w:bCs w:val="0"/>
          <w:spacing w:val="-2"/>
          <w:sz w:val="21"/>
          <w:szCs w:val="21"/>
        </w:rPr>
        <w:t xml:space="preserve"> </w:t>
      </w:r>
      <w:r w:rsidRPr="00316CEF">
        <w:rPr>
          <w:rFonts w:ascii="Abadi" w:hAnsi="Abadi"/>
          <w:b w:val="0"/>
          <w:bCs w:val="0"/>
          <w:sz w:val="21"/>
          <w:szCs w:val="21"/>
        </w:rPr>
        <w:t>Política</w:t>
      </w:r>
      <w:r w:rsidRPr="00316CEF">
        <w:rPr>
          <w:rFonts w:ascii="Abadi" w:hAnsi="Abadi"/>
          <w:b w:val="0"/>
          <w:bCs w:val="0"/>
          <w:spacing w:val="-1"/>
          <w:sz w:val="21"/>
          <w:szCs w:val="21"/>
        </w:rPr>
        <w:t xml:space="preserve"> </w:t>
      </w:r>
      <w:r w:rsidRPr="00316CEF">
        <w:rPr>
          <w:rFonts w:ascii="Abadi" w:hAnsi="Abadi"/>
          <w:b w:val="0"/>
          <w:bCs w:val="0"/>
          <w:sz w:val="21"/>
          <w:szCs w:val="21"/>
        </w:rPr>
        <w:t>de</w:t>
      </w:r>
      <w:r w:rsidRPr="00316CEF">
        <w:rPr>
          <w:rFonts w:ascii="Abadi" w:hAnsi="Abadi"/>
          <w:b w:val="0"/>
          <w:bCs w:val="0"/>
          <w:spacing w:val="-1"/>
          <w:sz w:val="21"/>
          <w:szCs w:val="21"/>
        </w:rPr>
        <w:t xml:space="preserve"> </w:t>
      </w:r>
      <w:r w:rsidRPr="00316CEF">
        <w:rPr>
          <w:rFonts w:ascii="Abadi" w:hAnsi="Abadi"/>
          <w:b w:val="0"/>
          <w:bCs w:val="0"/>
          <w:sz w:val="21"/>
          <w:szCs w:val="21"/>
        </w:rPr>
        <w:t>los</w:t>
      </w:r>
      <w:r w:rsidRPr="00316CEF">
        <w:rPr>
          <w:rFonts w:ascii="Abadi" w:hAnsi="Abadi"/>
          <w:b w:val="0"/>
          <w:bCs w:val="0"/>
          <w:spacing w:val="-1"/>
          <w:sz w:val="21"/>
          <w:szCs w:val="21"/>
        </w:rPr>
        <w:t xml:space="preserve"> </w:t>
      </w:r>
      <w:r w:rsidRPr="00316CEF">
        <w:rPr>
          <w:rFonts w:ascii="Abadi" w:hAnsi="Abadi"/>
          <w:b w:val="0"/>
          <w:bCs w:val="0"/>
          <w:sz w:val="21"/>
          <w:szCs w:val="21"/>
        </w:rPr>
        <w:t>Estados</w:t>
      </w:r>
      <w:r w:rsidRPr="00316CEF">
        <w:rPr>
          <w:rFonts w:ascii="Abadi" w:hAnsi="Abadi"/>
          <w:b w:val="0"/>
          <w:bCs w:val="0"/>
          <w:spacing w:val="-1"/>
          <w:sz w:val="21"/>
          <w:szCs w:val="21"/>
        </w:rPr>
        <w:t xml:space="preserve"> </w:t>
      </w:r>
      <w:r w:rsidRPr="00316CEF">
        <w:rPr>
          <w:rFonts w:ascii="Abadi" w:hAnsi="Abadi"/>
          <w:b w:val="0"/>
          <w:bCs w:val="0"/>
          <w:sz w:val="21"/>
          <w:szCs w:val="21"/>
        </w:rPr>
        <w:t>Unidos</w:t>
      </w:r>
      <w:r w:rsidRPr="00316CEF">
        <w:rPr>
          <w:rFonts w:ascii="Abadi" w:hAnsi="Abadi"/>
          <w:b w:val="0"/>
          <w:bCs w:val="0"/>
          <w:spacing w:val="-1"/>
          <w:sz w:val="21"/>
          <w:szCs w:val="21"/>
        </w:rPr>
        <w:t xml:space="preserve"> </w:t>
      </w:r>
      <w:r w:rsidRPr="00316CEF">
        <w:rPr>
          <w:rFonts w:ascii="Abadi" w:hAnsi="Abadi"/>
          <w:b w:val="0"/>
          <w:bCs w:val="0"/>
          <w:sz w:val="21"/>
          <w:szCs w:val="21"/>
        </w:rPr>
        <w:t>Mexicanos</w:t>
      </w:r>
      <w:r w:rsidRPr="00316CEF">
        <w:rPr>
          <w:rFonts w:ascii="Abadi" w:hAnsi="Abadi"/>
          <w:b w:val="0"/>
          <w:bCs w:val="0"/>
          <w:spacing w:val="-1"/>
          <w:sz w:val="21"/>
          <w:szCs w:val="21"/>
        </w:rPr>
        <w:t xml:space="preserve"> </w:t>
      </w:r>
      <w:r w:rsidRPr="00316CEF">
        <w:rPr>
          <w:rFonts w:ascii="Abadi" w:hAnsi="Abadi"/>
          <w:b w:val="0"/>
          <w:bCs w:val="0"/>
          <w:sz w:val="21"/>
          <w:szCs w:val="21"/>
        </w:rPr>
        <w:t>y</w:t>
      </w:r>
      <w:r w:rsidRPr="00316CEF">
        <w:rPr>
          <w:rFonts w:ascii="Abadi" w:hAnsi="Abadi"/>
          <w:b w:val="0"/>
          <w:bCs w:val="0"/>
          <w:spacing w:val="-2"/>
          <w:sz w:val="21"/>
          <w:szCs w:val="21"/>
        </w:rPr>
        <w:t xml:space="preserve"> </w:t>
      </w:r>
      <w:r w:rsidRPr="00316CEF">
        <w:rPr>
          <w:rFonts w:ascii="Abadi" w:hAnsi="Abadi"/>
          <w:b w:val="0"/>
          <w:bCs w:val="0"/>
          <w:sz w:val="21"/>
          <w:szCs w:val="21"/>
        </w:rPr>
        <w:t>la</w:t>
      </w:r>
      <w:r w:rsidRPr="00316CEF">
        <w:rPr>
          <w:rFonts w:ascii="Abadi" w:hAnsi="Abadi"/>
          <w:b w:val="0"/>
          <w:bCs w:val="0"/>
          <w:spacing w:val="-1"/>
          <w:sz w:val="21"/>
          <w:szCs w:val="21"/>
        </w:rPr>
        <w:t xml:space="preserve"> </w:t>
      </w:r>
      <w:r w:rsidRPr="00316CEF">
        <w:rPr>
          <w:rFonts w:ascii="Abadi" w:hAnsi="Abadi"/>
          <w:b w:val="0"/>
          <w:bCs w:val="0"/>
          <w:sz w:val="21"/>
          <w:szCs w:val="21"/>
        </w:rPr>
        <w:t>Constitución</w:t>
      </w:r>
      <w:r w:rsidRPr="00316CEF">
        <w:rPr>
          <w:rFonts w:ascii="Abadi" w:hAnsi="Abadi"/>
          <w:b w:val="0"/>
          <w:bCs w:val="0"/>
          <w:spacing w:val="-2"/>
          <w:sz w:val="21"/>
          <w:szCs w:val="21"/>
        </w:rPr>
        <w:t xml:space="preserve"> </w:t>
      </w:r>
      <w:r w:rsidRPr="00316CEF">
        <w:rPr>
          <w:rFonts w:ascii="Abadi" w:hAnsi="Abadi"/>
          <w:b w:val="0"/>
          <w:bCs w:val="0"/>
          <w:sz w:val="21"/>
          <w:szCs w:val="21"/>
        </w:rPr>
        <w:t>Política</w:t>
      </w:r>
      <w:r w:rsidRPr="00316CEF">
        <w:rPr>
          <w:rFonts w:ascii="Abadi" w:hAnsi="Abadi"/>
          <w:b w:val="0"/>
          <w:bCs w:val="0"/>
          <w:spacing w:val="-1"/>
          <w:sz w:val="21"/>
          <w:szCs w:val="21"/>
        </w:rPr>
        <w:t xml:space="preserve"> </w:t>
      </w:r>
      <w:r w:rsidRPr="00316CEF">
        <w:rPr>
          <w:rFonts w:ascii="Abadi" w:hAnsi="Abadi"/>
          <w:b w:val="0"/>
          <w:bCs w:val="0"/>
          <w:sz w:val="21"/>
          <w:szCs w:val="21"/>
        </w:rPr>
        <w:t>para</w:t>
      </w:r>
      <w:r w:rsidRPr="00316CEF">
        <w:rPr>
          <w:rFonts w:ascii="Abadi" w:hAnsi="Abadi"/>
          <w:b w:val="0"/>
          <w:bCs w:val="0"/>
          <w:spacing w:val="-3"/>
          <w:sz w:val="21"/>
          <w:szCs w:val="21"/>
        </w:rPr>
        <w:t xml:space="preserve"> </w:t>
      </w:r>
      <w:r w:rsidRPr="00316CEF">
        <w:rPr>
          <w:rFonts w:ascii="Abadi" w:hAnsi="Abadi"/>
          <w:b w:val="0"/>
          <w:bCs w:val="0"/>
          <w:sz w:val="21"/>
          <w:szCs w:val="21"/>
        </w:rPr>
        <w:t xml:space="preserve">el Estado de Guanajuato, y demás ordenamientos legales; así como garantizar el pleno ejercicio, respeto, protección y promoción de los derechos de niñas, niños y </w:t>
      </w:r>
      <w:r w:rsidRPr="00316CEF">
        <w:rPr>
          <w:rFonts w:ascii="Abadi" w:hAnsi="Abadi"/>
          <w:b w:val="0"/>
          <w:bCs w:val="0"/>
          <w:spacing w:val="-2"/>
          <w:sz w:val="21"/>
          <w:szCs w:val="21"/>
        </w:rPr>
        <w:t>adolescentes.</w:t>
      </w:r>
    </w:p>
    <w:p w14:paraId="67191545" w14:textId="77777777" w:rsidR="006E3DF6" w:rsidRPr="00316CEF" w:rsidRDefault="006E3DF6" w:rsidP="006E3DF6">
      <w:pPr>
        <w:pStyle w:val="Textoindependiente"/>
        <w:spacing w:before="4"/>
        <w:rPr>
          <w:rFonts w:ascii="Abadi" w:hAnsi="Abadi"/>
          <w:b w:val="0"/>
          <w:bCs w:val="0"/>
          <w:sz w:val="21"/>
          <w:szCs w:val="21"/>
        </w:rPr>
      </w:pPr>
    </w:p>
    <w:p w14:paraId="4851D667" w14:textId="77777777" w:rsidR="006E3DF6" w:rsidRPr="00316CEF" w:rsidRDefault="006E3DF6" w:rsidP="006E3DF6">
      <w:pPr>
        <w:pStyle w:val="Textoindependiente"/>
        <w:ind w:left="1134" w:right="1161"/>
        <w:rPr>
          <w:rFonts w:ascii="Abadi" w:hAnsi="Abadi"/>
          <w:b w:val="0"/>
          <w:bCs w:val="0"/>
          <w:sz w:val="21"/>
          <w:szCs w:val="21"/>
        </w:rPr>
      </w:pPr>
      <w:r w:rsidRPr="00316CEF">
        <w:rPr>
          <w:rFonts w:ascii="Abadi" w:hAnsi="Abadi"/>
          <w:b w:val="0"/>
          <w:bCs w:val="0"/>
          <w:sz w:val="21"/>
          <w:szCs w:val="21"/>
        </w:rPr>
        <w:t xml:space="preserve">Asimismo, en su artículo 28 establece de manera enunciativa y no limitativa, el catálogo de derechos reconocidos a todas las niñas, niños y adolescentes en la entidad. También en el numeral 53, de manera </w:t>
      </w:r>
      <w:r w:rsidRPr="00316CEF">
        <w:rPr>
          <w:rFonts w:ascii="Abadi" w:hAnsi="Abadi"/>
          <w:b w:val="0"/>
          <w:bCs w:val="0"/>
          <w:sz w:val="21"/>
          <w:szCs w:val="21"/>
        </w:rPr>
        <w:lastRenderedPageBreak/>
        <w:t>específica prevé el deber de las autoridades estatales y municipales, en el ámbito de sus respectivas competencias, de desarrollar políticas para fortalecer la salud materno infantil y aumentar la esperanza de vida, en los términos de la Ley General de Salud.</w:t>
      </w:r>
    </w:p>
    <w:p w14:paraId="069AFB33" w14:textId="77777777" w:rsidR="006E3DF6" w:rsidRPr="00316CEF" w:rsidRDefault="006E3DF6" w:rsidP="006E3DF6">
      <w:pPr>
        <w:pStyle w:val="Textoindependiente"/>
        <w:spacing w:before="2"/>
        <w:rPr>
          <w:rFonts w:ascii="Abadi" w:hAnsi="Abadi"/>
          <w:sz w:val="21"/>
          <w:szCs w:val="21"/>
        </w:rPr>
      </w:pPr>
    </w:p>
    <w:p w14:paraId="02A37579" w14:textId="77777777" w:rsidR="006E3DF6" w:rsidRPr="00316CEF" w:rsidRDefault="006E3DF6" w:rsidP="006E3DF6">
      <w:pPr>
        <w:pStyle w:val="Ttulo1"/>
        <w:ind w:left="362" w:firstLine="772"/>
        <w:jc w:val="both"/>
        <w:rPr>
          <w:rFonts w:ascii="Abadi" w:hAnsi="Abadi"/>
          <w:b w:val="0"/>
          <w:bCs/>
          <w:sz w:val="21"/>
          <w:szCs w:val="21"/>
        </w:rPr>
      </w:pPr>
      <w:r w:rsidRPr="00316CEF">
        <w:rPr>
          <w:rFonts w:ascii="Abadi" w:hAnsi="Abadi"/>
          <w:sz w:val="21"/>
          <w:szCs w:val="21"/>
        </w:rPr>
        <w:t>La</w:t>
      </w:r>
      <w:r w:rsidRPr="00316CEF">
        <w:rPr>
          <w:rFonts w:ascii="Abadi" w:hAnsi="Abadi"/>
          <w:spacing w:val="-8"/>
          <w:sz w:val="21"/>
          <w:szCs w:val="21"/>
        </w:rPr>
        <w:t xml:space="preserve"> </w:t>
      </w:r>
      <w:r w:rsidRPr="00316CEF">
        <w:rPr>
          <w:rFonts w:ascii="Abadi" w:hAnsi="Abadi"/>
          <w:sz w:val="21"/>
          <w:szCs w:val="21"/>
        </w:rPr>
        <w:t>Ley</w:t>
      </w:r>
      <w:r w:rsidRPr="00316CEF">
        <w:rPr>
          <w:rFonts w:ascii="Abadi" w:hAnsi="Abadi"/>
          <w:spacing w:val="-4"/>
          <w:sz w:val="21"/>
          <w:szCs w:val="21"/>
        </w:rPr>
        <w:t xml:space="preserve"> </w:t>
      </w:r>
      <w:r w:rsidRPr="00316CEF">
        <w:rPr>
          <w:rFonts w:ascii="Abadi" w:hAnsi="Abadi"/>
          <w:sz w:val="21"/>
          <w:szCs w:val="21"/>
        </w:rPr>
        <w:t>Orgánica</w:t>
      </w:r>
      <w:r w:rsidRPr="00316CEF">
        <w:rPr>
          <w:rFonts w:ascii="Abadi" w:hAnsi="Abadi"/>
          <w:spacing w:val="-6"/>
          <w:sz w:val="21"/>
          <w:szCs w:val="21"/>
        </w:rPr>
        <w:t xml:space="preserve"> </w:t>
      </w:r>
      <w:r w:rsidRPr="00316CEF">
        <w:rPr>
          <w:rFonts w:ascii="Abadi" w:hAnsi="Abadi"/>
          <w:sz w:val="21"/>
          <w:szCs w:val="21"/>
        </w:rPr>
        <w:t>Municipal</w:t>
      </w:r>
      <w:r w:rsidRPr="00316CEF">
        <w:rPr>
          <w:rFonts w:ascii="Abadi" w:hAnsi="Abadi"/>
          <w:spacing w:val="-8"/>
          <w:sz w:val="21"/>
          <w:szCs w:val="21"/>
        </w:rPr>
        <w:t xml:space="preserve"> </w:t>
      </w:r>
      <w:r w:rsidRPr="00316CEF">
        <w:rPr>
          <w:rFonts w:ascii="Abadi" w:hAnsi="Abadi"/>
          <w:sz w:val="21"/>
          <w:szCs w:val="21"/>
        </w:rPr>
        <w:t>para</w:t>
      </w:r>
      <w:r w:rsidRPr="00316CEF">
        <w:rPr>
          <w:rFonts w:ascii="Abadi" w:hAnsi="Abadi"/>
          <w:spacing w:val="-4"/>
          <w:sz w:val="21"/>
          <w:szCs w:val="21"/>
        </w:rPr>
        <w:t xml:space="preserve"> </w:t>
      </w:r>
      <w:r w:rsidRPr="00316CEF">
        <w:rPr>
          <w:rFonts w:ascii="Abadi" w:hAnsi="Abadi"/>
          <w:sz w:val="21"/>
          <w:szCs w:val="21"/>
        </w:rPr>
        <w:t>el</w:t>
      </w:r>
      <w:r w:rsidRPr="00316CEF">
        <w:rPr>
          <w:rFonts w:ascii="Abadi" w:hAnsi="Abadi"/>
          <w:spacing w:val="-7"/>
          <w:sz w:val="21"/>
          <w:szCs w:val="21"/>
        </w:rPr>
        <w:t xml:space="preserve"> </w:t>
      </w:r>
      <w:r w:rsidRPr="00316CEF">
        <w:rPr>
          <w:rFonts w:ascii="Abadi" w:hAnsi="Abadi"/>
          <w:sz w:val="21"/>
          <w:szCs w:val="21"/>
        </w:rPr>
        <w:t>Estado</w:t>
      </w:r>
      <w:r w:rsidRPr="00316CEF">
        <w:rPr>
          <w:rFonts w:ascii="Abadi" w:hAnsi="Abadi"/>
          <w:spacing w:val="-5"/>
          <w:sz w:val="21"/>
          <w:szCs w:val="21"/>
        </w:rPr>
        <w:t xml:space="preserve"> </w:t>
      </w:r>
      <w:r w:rsidRPr="00316CEF">
        <w:rPr>
          <w:rFonts w:ascii="Abadi" w:hAnsi="Abadi"/>
          <w:sz w:val="21"/>
          <w:szCs w:val="21"/>
        </w:rPr>
        <w:t>de</w:t>
      </w:r>
      <w:r w:rsidRPr="00316CEF">
        <w:rPr>
          <w:rFonts w:ascii="Abadi" w:hAnsi="Abadi"/>
          <w:spacing w:val="-4"/>
          <w:sz w:val="21"/>
          <w:szCs w:val="21"/>
        </w:rPr>
        <w:t xml:space="preserve"> </w:t>
      </w:r>
      <w:r w:rsidRPr="00316CEF">
        <w:rPr>
          <w:rFonts w:ascii="Abadi" w:hAnsi="Abadi"/>
          <w:sz w:val="21"/>
          <w:szCs w:val="21"/>
        </w:rPr>
        <w:t>Guanajuato</w:t>
      </w:r>
      <w:r w:rsidRPr="00316CEF">
        <w:rPr>
          <w:rFonts w:ascii="Abadi" w:hAnsi="Abadi"/>
          <w:b w:val="0"/>
          <w:bCs/>
          <w:spacing w:val="-1"/>
          <w:sz w:val="21"/>
          <w:szCs w:val="21"/>
        </w:rPr>
        <w:t xml:space="preserve"> </w:t>
      </w:r>
      <w:r w:rsidRPr="00316CEF">
        <w:rPr>
          <w:rFonts w:ascii="Abadi" w:hAnsi="Abadi"/>
          <w:b w:val="0"/>
          <w:bCs/>
          <w:spacing w:val="-2"/>
          <w:sz w:val="21"/>
          <w:szCs w:val="21"/>
        </w:rPr>
        <w:t>señala:</w:t>
      </w:r>
    </w:p>
    <w:p w14:paraId="53DE614C" w14:textId="77777777" w:rsidR="006E3DF6" w:rsidRPr="00316CEF" w:rsidRDefault="006E3DF6" w:rsidP="006E3DF6">
      <w:pPr>
        <w:pStyle w:val="Textoindependiente"/>
        <w:spacing w:before="3"/>
        <w:rPr>
          <w:rFonts w:ascii="Abadi" w:hAnsi="Abadi"/>
          <w:b w:val="0"/>
          <w:bCs w:val="0"/>
          <w:sz w:val="21"/>
          <w:szCs w:val="21"/>
        </w:rPr>
      </w:pPr>
    </w:p>
    <w:p w14:paraId="15477F40" w14:textId="77777777" w:rsidR="006E3DF6" w:rsidRPr="00316CEF" w:rsidRDefault="006E3DF6" w:rsidP="00C54AAB">
      <w:pPr>
        <w:pStyle w:val="Textoindependiente"/>
        <w:spacing w:before="1"/>
        <w:ind w:left="1134" w:right="1161"/>
        <w:rPr>
          <w:rFonts w:ascii="Abadi" w:hAnsi="Abadi"/>
          <w:b w:val="0"/>
          <w:bCs w:val="0"/>
          <w:sz w:val="21"/>
          <w:szCs w:val="21"/>
        </w:rPr>
      </w:pPr>
      <w:r w:rsidRPr="00316CEF">
        <w:rPr>
          <w:rFonts w:ascii="Abadi" w:hAnsi="Abadi"/>
          <w:sz w:val="21"/>
          <w:szCs w:val="21"/>
        </w:rPr>
        <w:t>Artículo</w:t>
      </w:r>
      <w:r w:rsidRPr="00316CEF">
        <w:rPr>
          <w:rFonts w:ascii="Abadi" w:hAnsi="Abadi"/>
          <w:spacing w:val="-9"/>
          <w:sz w:val="21"/>
          <w:szCs w:val="21"/>
        </w:rPr>
        <w:t xml:space="preserve"> </w:t>
      </w:r>
      <w:r w:rsidRPr="00316CEF">
        <w:rPr>
          <w:rFonts w:ascii="Abadi" w:hAnsi="Abadi"/>
          <w:sz w:val="21"/>
          <w:szCs w:val="21"/>
        </w:rPr>
        <w:t>76.</w:t>
      </w:r>
      <w:r w:rsidRPr="00316CEF">
        <w:rPr>
          <w:rFonts w:ascii="Abadi" w:hAnsi="Abadi"/>
          <w:b w:val="0"/>
          <w:bCs w:val="0"/>
          <w:spacing w:val="-4"/>
          <w:sz w:val="21"/>
          <w:szCs w:val="21"/>
        </w:rPr>
        <w:t xml:space="preserve"> </w:t>
      </w:r>
      <w:r w:rsidRPr="00316CEF">
        <w:rPr>
          <w:rFonts w:ascii="Abadi" w:hAnsi="Abadi"/>
          <w:b w:val="0"/>
          <w:bCs w:val="0"/>
          <w:sz w:val="21"/>
          <w:szCs w:val="21"/>
        </w:rPr>
        <w:t>Los</w:t>
      </w:r>
      <w:r w:rsidRPr="00316CEF">
        <w:rPr>
          <w:rFonts w:ascii="Abadi" w:hAnsi="Abadi"/>
          <w:b w:val="0"/>
          <w:bCs w:val="0"/>
          <w:spacing w:val="-4"/>
          <w:sz w:val="21"/>
          <w:szCs w:val="21"/>
        </w:rPr>
        <w:t xml:space="preserve"> </w:t>
      </w:r>
      <w:r w:rsidRPr="00316CEF">
        <w:rPr>
          <w:rFonts w:ascii="Abadi" w:hAnsi="Abadi"/>
          <w:b w:val="0"/>
          <w:bCs w:val="0"/>
          <w:sz w:val="21"/>
          <w:szCs w:val="21"/>
        </w:rPr>
        <w:t>ayuntamientos</w:t>
      </w:r>
      <w:r w:rsidRPr="00316CEF">
        <w:rPr>
          <w:rFonts w:ascii="Abadi" w:hAnsi="Abadi"/>
          <w:b w:val="0"/>
          <w:bCs w:val="0"/>
          <w:spacing w:val="-3"/>
          <w:sz w:val="21"/>
          <w:szCs w:val="21"/>
        </w:rPr>
        <w:t xml:space="preserve"> </w:t>
      </w:r>
      <w:r w:rsidRPr="00316CEF">
        <w:rPr>
          <w:rFonts w:ascii="Abadi" w:hAnsi="Abadi"/>
          <w:b w:val="0"/>
          <w:bCs w:val="0"/>
          <w:sz w:val="21"/>
          <w:szCs w:val="21"/>
        </w:rPr>
        <w:t>tendrán</w:t>
      </w:r>
      <w:r w:rsidRPr="00316CEF">
        <w:rPr>
          <w:rFonts w:ascii="Abadi" w:hAnsi="Abadi"/>
          <w:b w:val="0"/>
          <w:bCs w:val="0"/>
          <w:spacing w:val="-5"/>
          <w:sz w:val="21"/>
          <w:szCs w:val="21"/>
        </w:rPr>
        <w:t xml:space="preserve"> </w:t>
      </w:r>
      <w:r w:rsidRPr="00316CEF">
        <w:rPr>
          <w:rFonts w:ascii="Abadi" w:hAnsi="Abadi"/>
          <w:b w:val="0"/>
          <w:bCs w:val="0"/>
          <w:sz w:val="21"/>
          <w:szCs w:val="21"/>
        </w:rPr>
        <w:t>las</w:t>
      </w:r>
      <w:r w:rsidRPr="00316CEF">
        <w:rPr>
          <w:rFonts w:ascii="Abadi" w:hAnsi="Abadi"/>
          <w:b w:val="0"/>
          <w:bCs w:val="0"/>
          <w:spacing w:val="-4"/>
          <w:sz w:val="21"/>
          <w:szCs w:val="21"/>
        </w:rPr>
        <w:t xml:space="preserve"> </w:t>
      </w:r>
      <w:r w:rsidRPr="00316CEF">
        <w:rPr>
          <w:rFonts w:ascii="Abadi" w:hAnsi="Abadi"/>
          <w:b w:val="0"/>
          <w:bCs w:val="0"/>
          <w:sz w:val="21"/>
          <w:szCs w:val="21"/>
        </w:rPr>
        <w:t>siguientes</w:t>
      </w:r>
      <w:r w:rsidRPr="00316CEF">
        <w:rPr>
          <w:rFonts w:ascii="Abadi" w:hAnsi="Abadi"/>
          <w:b w:val="0"/>
          <w:bCs w:val="0"/>
          <w:spacing w:val="-5"/>
          <w:sz w:val="21"/>
          <w:szCs w:val="21"/>
        </w:rPr>
        <w:t xml:space="preserve"> </w:t>
      </w:r>
      <w:r w:rsidRPr="00316CEF">
        <w:rPr>
          <w:rFonts w:ascii="Abadi" w:hAnsi="Abadi"/>
          <w:b w:val="0"/>
          <w:bCs w:val="0"/>
          <w:spacing w:val="-2"/>
          <w:sz w:val="21"/>
          <w:szCs w:val="21"/>
        </w:rPr>
        <w:t>atribuciones:</w:t>
      </w:r>
    </w:p>
    <w:p w14:paraId="72E96E2C" w14:textId="77777777" w:rsidR="006E3DF6" w:rsidRPr="00316CEF" w:rsidRDefault="006E3DF6" w:rsidP="00C54AAB">
      <w:pPr>
        <w:spacing w:before="6"/>
        <w:ind w:left="1134" w:right="1161"/>
        <w:jc w:val="both"/>
        <w:rPr>
          <w:rFonts w:ascii="Abadi" w:hAnsi="Abadi"/>
          <w:sz w:val="21"/>
          <w:szCs w:val="21"/>
        </w:rPr>
      </w:pPr>
    </w:p>
    <w:p w14:paraId="00348978" w14:textId="77777777" w:rsidR="006E3DF6" w:rsidRPr="00316CEF" w:rsidRDefault="006E3DF6" w:rsidP="00C54AAB">
      <w:pPr>
        <w:pStyle w:val="Textoindependiente"/>
        <w:tabs>
          <w:tab w:val="left" w:pos="2486"/>
        </w:tabs>
        <w:spacing w:before="1"/>
        <w:ind w:left="1134" w:right="1161"/>
        <w:rPr>
          <w:rFonts w:ascii="Abadi" w:hAnsi="Abadi"/>
          <w:b w:val="0"/>
          <w:bCs w:val="0"/>
          <w:sz w:val="21"/>
          <w:szCs w:val="21"/>
        </w:rPr>
      </w:pPr>
      <w:r w:rsidRPr="00316CEF">
        <w:rPr>
          <w:rFonts w:ascii="Abadi" w:hAnsi="Abadi"/>
          <w:spacing w:val="-6"/>
          <w:sz w:val="21"/>
          <w:szCs w:val="21"/>
        </w:rPr>
        <w:t>V.</w:t>
      </w:r>
      <w:r w:rsidRPr="00316CEF">
        <w:rPr>
          <w:rFonts w:ascii="Abadi" w:hAnsi="Abadi"/>
          <w:b w:val="0"/>
          <w:bCs w:val="0"/>
          <w:sz w:val="21"/>
          <w:szCs w:val="21"/>
        </w:rPr>
        <w:tab/>
        <w:t xml:space="preserve">En materia de participación social, desarrollo social, asistencial y económico, </w:t>
      </w:r>
      <w:r w:rsidRPr="00316CEF">
        <w:rPr>
          <w:rFonts w:ascii="Abadi" w:hAnsi="Abadi"/>
          <w:b w:val="0"/>
          <w:bCs w:val="0"/>
          <w:sz w:val="21"/>
          <w:szCs w:val="21"/>
          <w:u w:val="single"/>
        </w:rPr>
        <w:t>salud pública</w:t>
      </w:r>
      <w:r w:rsidRPr="00316CEF">
        <w:rPr>
          <w:rFonts w:ascii="Abadi" w:hAnsi="Abadi"/>
          <w:b w:val="0"/>
          <w:bCs w:val="0"/>
          <w:sz w:val="21"/>
          <w:szCs w:val="21"/>
        </w:rPr>
        <w:t>, educación y cultura, científico y tecnológico:</w:t>
      </w:r>
    </w:p>
    <w:p w14:paraId="7A8A8141" w14:textId="77777777" w:rsidR="006E3DF6" w:rsidRPr="00316CEF" w:rsidRDefault="006E3DF6" w:rsidP="006E3DF6">
      <w:pPr>
        <w:spacing w:before="8"/>
        <w:jc w:val="both"/>
        <w:rPr>
          <w:rFonts w:ascii="Abadi" w:hAnsi="Abadi"/>
          <w:sz w:val="21"/>
          <w:szCs w:val="21"/>
        </w:rPr>
      </w:pPr>
    </w:p>
    <w:p w14:paraId="2E8D9174" w14:textId="77777777" w:rsidR="006E3DF6" w:rsidRPr="00316CEF" w:rsidRDefault="006E3DF6" w:rsidP="00C54AAB">
      <w:pPr>
        <w:pStyle w:val="Prrafodelista"/>
        <w:widowControl w:val="0"/>
        <w:numPr>
          <w:ilvl w:val="0"/>
          <w:numId w:val="68"/>
        </w:numPr>
        <w:autoSpaceDE w:val="0"/>
        <w:autoSpaceDN w:val="0"/>
        <w:spacing w:before="56"/>
        <w:ind w:left="1418" w:right="1063" w:hanging="424"/>
        <w:jc w:val="both"/>
        <w:rPr>
          <w:rFonts w:ascii="Abadi" w:hAnsi="Abadi"/>
          <w:sz w:val="21"/>
          <w:szCs w:val="21"/>
        </w:rPr>
      </w:pPr>
      <w:r w:rsidRPr="00316CEF">
        <w:rPr>
          <w:rFonts w:ascii="Abadi" w:hAnsi="Abadi"/>
          <w:sz w:val="21"/>
          <w:szCs w:val="21"/>
          <w:u w:val="single"/>
        </w:rPr>
        <w:t>Promover</w:t>
      </w:r>
      <w:r w:rsidRPr="00316CEF">
        <w:rPr>
          <w:rFonts w:ascii="Abadi" w:hAnsi="Abadi"/>
          <w:spacing w:val="-5"/>
          <w:sz w:val="21"/>
          <w:szCs w:val="21"/>
          <w:u w:val="single"/>
        </w:rPr>
        <w:t xml:space="preserve"> </w:t>
      </w:r>
      <w:r w:rsidRPr="00316CEF">
        <w:rPr>
          <w:rFonts w:ascii="Abadi" w:hAnsi="Abadi"/>
          <w:sz w:val="21"/>
          <w:szCs w:val="21"/>
          <w:u w:val="single"/>
        </w:rPr>
        <w:t>y</w:t>
      </w:r>
      <w:r w:rsidRPr="00316CEF">
        <w:rPr>
          <w:rFonts w:ascii="Abadi" w:hAnsi="Abadi"/>
          <w:spacing w:val="-3"/>
          <w:sz w:val="21"/>
          <w:szCs w:val="21"/>
          <w:u w:val="single"/>
        </w:rPr>
        <w:t xml:space="preserve"> </w:t>
      </w:r>
      <w:r w:rsidRPr="00316CEF">
        <w:rPr>
          <w:rFonts w:ascii="Abadi" w:hAnsi="Abadi"/>
          <w:sz w:val="21"/>
          <w:szCs w:val="21"/>
          <w:u w:val="single"/>
        </w:rPr>
        <w:t>procurar</w:t>
      </w:r>
      <w:r w:rsidRPr="00316CEF">
        <w:rPr>
          <w:rFonts w:ascii="Abadi" w:hAnsi="Abadi"/>
          <w:spacing w:val="-3"/>
          <w:sz w:val="21"/>
          <w:szCs w:val="21"/>
          <w:u w:val="single"/>
        </w:rPr>
        <w:t xml:space="preserve"> </w:t>
      </w:r>
      <w:r w:rsidRPr="00316CEF">
        <w:rPr>
          <w:rFonts w:ascii="Abadi" w:hAnsi="Abadi"/>
          <w:sz w:val="21"/>
          <w:szCs w:val="21"/>
          <w:u w:val="single"/>
        </w:rPr>
        <w:t>la</w:t>
      </w:r>
      <w:r w:rsidRPr="00316CEF">
        <w:rPr>
          <w:rFonts w:ascii="Abadi" w:hAnsi="Abadi"/>
          <w:spacing w:val="-3"/>
          <w:sz w:val="21"/>
          <w:szCs w:val="21"/>
          <w:u w:val="single"/>
        </w:rPr>
        <w:t xml:space="preserve"> </w:t>
      </w:r>
      <w:r w:rsidRPr="00316CEF">
        <w:rPr>
          <w:rFonts w:ascii="Abadi" w:hAnsi="Abadi"/>
          <w:sz w:val="21"/>
          <w:szCs w:val="21"/>
          <w:u w:val="single"/>
        </w:rPr>
        <w:t>salud</w:t>
      </w:r>
      <w:r w:rsidRPr="00316CEF">
        <w:rPr>
          <w:rFonts w:ascii="Abadi" w:hAnsi="Abadi"/>
          <w:spacing w:val="-4"/>
          <w:sz w:val="21"/>
          <w:szCs w:val="21"/>
          <w:u w:val="single"/>
        </w:rPr>
        <w:t xml:space="preserve"> </w:t>
      </w:r>
      <w:r w:rsidRPr="00316CEF">
        <w:rPr>
          <w:rFonts w:ascii="Abadi" w:hAnsi="Abadi"/>
          <w:sz w:val="21"/>
          <w:szCs w:val="21"/>
          <w:u w:val="single"/>
        </w:rPr>
        <w:t>pública</w:t>
      </w:r>
      <w:r w:rsidRPr="00316CEF">
        <w:rPr>
          <w:rFonts w:ascii="Abadi" w:hAnsi="Abadi"/>
          <w:spacing w:val="-3"/>
          <w:sz w:val="21"/>
          <w:szCs w:val="21"/>
        </w:rPr>
        <w:t xml:space="preserve"> </w:t>
      </w:r>
      <w:r w:rsidRPr="00316CEF">
        <w:rPr>
          <w:rFonts w:ascii="Abadi" w:hAnsi="Abadi"/>
          <w:sz w:val="21"/>
          <w:szCs w:val="21"/>
        </w:rPr>
        <w:t>del</w:t>
      </w:r>
      <w:r w:rsidRPr="00316CEF">
        <w:rPr>
          <w:rFonts w:ascii="Abadi" w:hAnsi="Abadi"/>
          <w:spacing w:val="-3"/>
          <w:sz w:val="21"/>
          <w:szCs w:val="21"/>
        </w:rPr>
        <w:t xml:space="preserve"> </w:t>
      </w:r>
      <w:r w:rsidRPr="00316CEF">
        <w:rPr>
          <w:rFonts w:ascii="Abadi" w:hAnsi="Abadi"/>
          <w:spacing w:val="-2"/>
          <w:sz w:val="21"/>
          <w:szCs w:val="21"/>
        </w:rPr>
        <w:t>Municipio;</w:t>
      </w:r>
    </w:p>
    <w:p w14:paraId="0811D427" w14:textId="77777777" w:rsidR="006E3DF6" w:rsidRPr="00316CEF" w:rsidRDefault="006E3DF6" w:rsidP="006E3DF6">
      <w:pPr>
        <w:spacing w:before="2"/>
        <w:jc w:val="both"/>
        <w:rPr>
          <w:rFonts w:ascii="Abadi" w:hAnsi="Abadi"/>
          <w:sz w:val="21"/>
          <w:szCs w:val="21"/>
        </w:rPr>
      </w:pPr>
    </w:p>
    <w:p w14:paraId="2F049ACF" w14:textId="77777777" w:rsidR="006E3DF6" w:rsidRPr="00316CEF" w:rsidRDefault="006E3DF6" w:rsidP="00C54AAB">
      <w:pPr>
        <w:ind w:left="1134" w:right="1161"/>
        <w:jc w:val="both"/>
        <w:rPr>
          <w:rFonts w:ascii="Abadi" w:hAnsi="Abadi"/>
          <w:spacing w:val="-2"/>
          <w:sz w:val="21"/>
          <w:szCs w:val="21"/>
        </w:rPr>
      </w:pPr>
      <w:r w:rsidRPr="00316CEF">
        <w:rPr>
          <w:rFonts w:ascii="Abadi" w:hAnsi="Abadi"/>
          <w:b/>
          <w:bCs/>
          <w:sz w:val="21"/>
          <w:szCs w:val="21"/>
        </w:rPr>
        <w:t>Artículo</w:t>
      </w:r>
      <w:r w:rsidRPr="00316CEF">
        <w:rPr>
          <w:rFonts w:ascii="Abadi" w:hAnsi="Abadi"/>
          <w:b/>
          <w:bCs/>
          <w:spacing w:val="-8"/>
          <w:sz w:val="21"/>
          <w:szCs w:val="21"/>
        </w:rPr>
        <w:t xml:space="preserve"> </w:t>
      </w:r>
      <w:r w:rsidRPr="00316CEF">
        <w:rPr>
          <w:rFonts w:ascii="Abadi" w:hAnsi="Abadi"/>
          <w:b/>
          <w:bCs/>
          <w:sz w:val="21"/>
          <w:szCs w:val="21"/>
        </w:rPr>
        <w:t>83.</w:t>
      </w:r>
      <w:r w:rsidRPr="00316CEF">
        <w:rPr>
          <w:rFonts w:ascii="Abadi" w:hAnsi="Abadi"/>
          <w:spacing w:val="-3"/>
          <w:sz w:val="21"/>
          <w:szCs w:val="21"/>
        </w:rPr>
        <w:t xml:space="preserve"> </w:t>
      </w:r>
      <w:r w:rsidRPr="00316CEF">
        <w:rPr>
          <w:rFonts w:ascii="Abadi" w:hAnsi="Abadi"/>
          <w:sz w:val="21"/>
          <w:szCs w:val="21"/>
        </w:rPr>
        <w:t>El</w:t>
      </w:r>
      <w:r w:rsidRPr="00316CEF">
        <w:rPr>
          <w:rFonts w:ascii="Abadi" w:hAnsi="Abadi"/>
          <w:spacing w:val="-4"/>
          <w:sz w:val="21"/>
          <w:szCs w:val="21"/>
        </w:rPr>
        <w:t xml:space="preserve"> </w:t>
      </w:r>
      <w:r w:rsidRPr="00316CEF">
        <w:rPr>
          <w:rFonts w:ascii="Abadi" w:hAnsi="Abadi"/>
          <w:sz w:val="21"/>
          <w:szCs w:val="21"/>
        </w:rPr>
        <w:t>Ayuntamiento</w:t>
      </w:r>
      <w:r w:rsidRPr="00316CEF">
        <w:rPr>
          <w:rFonts w:ascii="Abadi" w:hAnsi="Abadi"/>
          <w:spacing w:val="-4"/>
          <w:sz w:val="21"/>
          <w:szCs w:val="21"/>
        </w:rPr>
        <w:t xml:space="preserve"> </w:t>
      </w:r>
      <w:r w:rsidRPr="00316CEF">
        <w:rPr>
          <w:rFonts w:ascii="Abadi" w:hAnsi="Abadi"/>
          <w:sz w:val="21"/>
          <w:szCs w:val="21"/>
        </w:rPr>
        <w:t>establecerá</w:t>
      </w:r>
      <w:r w:rsidRPr="00316CEF">
        <w:rPr>
          <w:rFonts w:ascii="Abadi" w:hAnsi="Abadi"/>
          <w:spacing w:val="-5"/>
          <w:sz w:val="21"/>
          <w:szCs w:val="21"/>
        </w:rPr>
        <w:t xml:space="preserve"> </w:t>
      </w:r>
      <w:r w:rsidRPr="00316CEF">
        <w:rPr>
          <w:rFonts w:ascii="Abadi" w:hAnsi="Abadi"/>
          <w:sz w:val="21"/>
          <w:szCs w:val="21"/>
        </w:rPr>
        <w:t>cuando</w:t>
      </w:r>
      <w:r w:rsidRPr="00316CEF">
        <w:rPr>
          <w:rFonts w:ascii="Abadi" w:hAnsi="Abadi"/>
          <w:spacing w:val="-4"/>
          <w:sz w:val="21"/>
          <w:szCs w:val="21"/>
        </w:rPr>
        <w:t xml:space="preserve"> </w:t>
      </w:r>
      <w:r w:rsidRPr="00316CEF">
        <w:rPr>
          <w:rFonts w:ascii="Abadi" w:hAnsi="Abadi"/>
          <w:sz w:val="21"/>
          <w:szCs w:val="21"/>
        </w:rPr>
        <w:t>menos</w:t>
      </w:r>
      <w:r w:rsidRPr="00316CEF">
        <w:rPr>
          <w:rFonts w:ascii="Abadi" w:hAnsi="Abadi"/>
          <w:spacing w:val="-3"/>
          <w:sz w:val="21"/>
          <w:szCs w:val="21"/>
        </w:rPr>
        <w:t xml:space="preserve"> </w:t>
      </w:r>
      <w:r w:rsidRPr="00316CEF">
        <w:rPr>
          <w:rFonts w:ascii="Abadi" w:hAnsi="Abadi"/>
          <w:sz w:val="21"/>
          <w:szCs w:val="21"/>
        </w:rPr>
        <w:t>las</w:t>
      </w:r>
      <w:r w:rsidRPr="00316CEF">
        <w:rPr>
          <w:rFonts w:ascii="Abadi" w:hAnsi="Abadi"/>
          <w:spacing w:val="-5"/>
          <w:sz w:val="21"/>
          <w:szCs w:val="21"/>
        </w:rPr>
        <w:t xml:space="preserve"> </w:t>
      </w:r>
      <w:r w:rsidRPr="00316CEF">
        <w:rPr>
          <w:rFonts w:ascii="Abadi" w:hAnsi="Abadi"/>
          <w:sz w:val="21"/>
          <w:szCs w:val="21"/>
        </w:rPr>
        <w:t>siguientes</w:t>
      </w:r>
      <w:r w:rsidRPr="00316CEF">
        <w:rPr>
          <w:rFonts w:ascii="Abadi" w:hAnsi="Abadi"/>
          <w:spacing w:val="-5"/>
          <w:sz w:val="21"/>
          <w:szCs w:val="21"/>
        </w:rPr>
        <w:t xml:space="preserve"> </w:t>
      </w:r>
      <w:r w:rsidRPr="00316CEF">
        <w:rPr>
          <w:rFonts w:ascii="Abadi" w:hAnsi="Abadi"/>
          <w:spacing w:val="-2"/>
          <w:sz w:val="21"/>
          <w:szCs w:val="21"/>
        </w:rPr>
        <w:t>comisiones:</w:t>
      </w:r>
    </w:p>
    <w:p w14:paraId="5EB3CB58" w14:textId="77777777" w:rsidR="006E3DF6" w:rsidRPr="00316CEF" w:rsidRDefault="006E3DF6" w:rsidP="006E3DF6">
      <w:pPr>
        <w:jc w:val="both"/>
        <w:rPr>
          <w:rFonts w:ascii="Abadi" w:hAnsi="Abadi"/>
          <w:spacing w:val="-2"/>
          <w:sz w:val="21"/>
          <w:szCs w:val="21"/>
        </w:rPr>
      </w:pPr>
    </w:p>
    <w:p w14:paraId="328CC822" w14:textId="77777777" w:rsidR="006E3DF6" w:rsidRPr="00316CEF" w:rsidRDefault="006E3DF6" w:rsidP="00EF3CBB">
      <w:pPr>
        <w:pStyle w:val="Textoindependiente"/>
        <w:spacing w:before="182"/>
        <w:ind w:left="1701"/>
        <w:rPr>
          <w:rFonts w:ascii="Abadi" w:hAnsi="Abadi"/>
          <w:b w:val="0"/>
          <w:bCs w:val="0"/>
          <w:sz w:val="21"/>
          <w:szCs w:val="21"/>
        </w:rPr>
      </w:pPr>
      <w:r w:rsidRPr="00316CEF">
        <w:rPr>
          <w:rFonts w:ascii="Abadi" w:hAnsi="Abadi"/>
          <w:sz w:val="21"/>
          <w:szCs w:val="21"/>
        </w:rPr>
        <w:t>V.</w:t>
      </w:r>
      <w:r w:rsidRPr="00316CEF">
        <w:rPr>
          <w:rFonts w:ascii="Abadi" w:hAnsi="Abadi"/>
          <w:b w:val="0"/>
          <w:bCs w:val="0"/>
          <w:spacing w:val="-1"/>
          <w:sz w:val="21"/>
          <w:szCs w:val="21"/>
        </w:rPr>
        <w:t xml:space="preserve"> </w:t>
      </w:r>
      <w:r w:rsidRPr="00316CEF">
        <w:rPr>
          <w:rFonts w:ascii="Abadi" w:hAnsi="Abadi"/>
          <w:b w:val="0"/>
          <w:bCs w:val="0"/>
          <w:sz w:val="21"/>
          <w:szCs w:val="21"/>
          <w:u w:val="single"/>
        </w:rPr>
        <w:t>De</w:t>
      </w:r>
      <w:r w:rsidRPr="00316CEF">
        <w:rPr>
          <w:rFonts w:ascii="Abadi" w:hAnsi="Abadi"/>
          <w:b w:val="0"/>
          <w:bCs w:val="0"/>
          <w:spacing w:val="-2"/>
          <w:sz w:val="21"/>
          <w:szCs w:val="21"/>
          <w:u w:val="single"/>
        </w:rPr>
        <w:t xml:space="preserve"> </w:t>
      </w:r>
      <w:r w:rsidRPr="00316CEF">
        <w:rPr>
          <w:rFonts w:ascii="Abadi" w:hAnsi="Abadi"/>
          <w:b w:val="0"/>
          <w:bCs w:val="0"/>
          <w:sz w:val="21"/>
          <w:szCs w:val="21"/>
          <w:u w:val="single"/>
        </w:rPr>
        <w:t>Salud</w:t>
      </w:r>
      <w:r w:rsidRPr="00316CEF">
        <w:rPr>
          <w:rFonts w:ascii="Abadi" w:hAnsi="Abadi"/>
          <w:b w:val="0"/>
          <w:bCs w:val="0"/>
          <w:spacing w:val="-4"/>
          <w:sz w:val="21"/>
          <w:szCs w:val="21"/>
          <w:u w:val="single"/>
        </w:rPr>
        <w:t xml:space="preserve"> </w:t>
      </w:r>
      <w:r w:rsidRPr="00316CEF">
        <w:rPr>
          <w:rFonts w:ascii="Abadi" w:hAnsi="Abadi"/>
          <w:b w:val="0"/>
          <w:bCs w:val="0"/>
          <w:sz w:val="21"/>
          <w:szCs w:val="21"/>
          <w:u w:val="single"/>
        </w:rPr>
        <w:t>Pública</w:t>
      </w:r>
      <w:r w:rsidRPr="00316CEF">
        <w:rPr>
          <w:rFonts w:ascii="Abadi" w:hAnsi="Abadi"/>
          <w:b w:val="0"/>
          <w:bCs w:val="0"/>
          <w:spacing w:val="-4"/>
          <w:sz w:val="21"/>
          <w:szCs w:val="21"/>
        </w:rPr>
        <w:t xml:space="preserve"> </w:t>
      </w:r>
      <w:r w:rsidRPr="00316CEF">
        <w:rPr>
          <w:rFonts w:ascii="Abadi" w:hAnsi="Abadi"/>
          <w:b w:val="0"/>
          <w:bCs w:val="0"/>
          <w:sz w:val="21"/>
          <w:szCs w:val="21"/>
        </w:rPr>
        <w:t>y</w:t>
      </w:r>
      <w:r w:rsidRPr="00316CEF">
        <w:rPr>
          <w:rFonts w:ascii="Abadi" w:hAnsi="Abadi"/>
          <w:b w:val="0"/>
          <w:bCs w:val="0"/>
          <w:spacing w:val="-3"/>
          <w:sz w:val="21"/>
          <w:szCs w:val="21"/>
        </w:rPr>
        <w:t xml:space="preserve"> </w:t>
      </w:r>
      <w:r w:rsidRPr="00316CEF">
        <w:rPr>
          <w:rFonts w:ascii="Abadi" w:hAnsi="Abadi"/>
          <w:b w:val="0"/>
          <w:bCs w:val="0"/>
          <w:sz w:val="21"/>
          <w:szCs w:val="21"/>
        </w:rPr>
        <w:t>Asistencia</w:t>
      </w:r>
      <w:r w:rsidRPr="00316CEF">
        <w:rPr>
          <w:rFonts w:ascii="Abadi" w:hAnsi="Abadi"/>
          <w:b w:val="0"/>
          <w:bCs w:val="0"/>
          <w:spacing w:val="-2"/>
          <w:sz w:val="21"/>
          <w:szCs w:val="21"/>
        </w:rPr>
        <w:t xml:space="preserve"> Social;</w:t>
      </w:r>
    </w:p>
    <w:p w14:paraId="5DE6A009" w14:textId="77777777" w:rsidR="006E3DF6" w:rsidRPr="00316CEF" w:rsidRDefault="006E3DF6" w:rsidP="00EF3CBB">
      <w:pPr>
        <w:spacing w:before="2"/>
        <w:ind w:left="1701"/>
        <w:jc w:val="both"/>
        <w:rPr>
          <w:rFonts w:ascii="Abadi" w:hAnsi="Abadi"/>
          <w:sz w:val="21"/>
          <w:szCs w:val="21"/>
        </w:rPr>
      </w:pPr>
    </w:p>
    <w:p w14:paraId="73965162" w14:textId="77777777" w:rsidR="006E3DF6" w:rsidRPr="00316CEF" w:rsidRDefault="006E3DF6" w:rsidP="00EF3CBB">
      <w:pPr>
        <w:pStyle w:val="Textoindependiente"/>
        <w:spacing w:before="56"/>
        <w:ind w:left="1701" w:right="-71"/>
        <w:rPr>
          <w:rFonts w:ascii="Abadi" w:hAnsi="Abadi"/>
          <w:b w:val="0"/>
          <w:bCs w:val="0"/>
          <w:sz w:val="21"/>
          <w:szCs w:val="21"/>
        </w:rPr>
      </w:pPr>
      <w:r w:rsidRPr="00316CEF">
        <w:rPr>
          <w:rFonts w:ascii="Abadi" w:hAnsi="Abadi"/>
          <w:sz w:val="21"/>
          <w:szCs w:val="21"/>
        </w:rPr>
        <w:t>Artículo</w:t>
      </w:r>
      <w:r w:rsidRPr="00316CEF">
        <w:rPr>
          <w:rFonts w:ascii="Abadi" w:hAnsi="Abadi"/>
          <w:spacing w:val="-1"/>
          <w:sz w:val="21"/>
          <w:szCs w:val="21"/>
        </w:rPr>
        <w:t xml:space="preserve"> </w:t>
      </w:r>
      <w:r w:rsidRPr="00316CEF">
        <w:rPr>
          <w:rFonts w:ascii="Abadi" w:hAnsi="Abadi"/>
          <w:sz w:val="21"/>
          <w:szCs w:val="21"/>
        </w:rPr>
        <w:t>83-6</w:t>
      </w:r>
      <w:r w:rsidRPr="00316CEF">
        <w:rPr>
          <w:rFonts w:ascii="Abadi" w:hAnsi="Abadi"/>
          <w:b w:val="0"/>
          <w:bCs w:val="0"/>
          <w:sz w:val="21"/>
          <w:szCs w:val="21"/>
        </w:rPr>
        <w:t xml:space="preserve">. La Comisión de Salud Pública </w:t>
      </w:r>
      <w:r w:rsidRPr="00316CEF">
        <w:rPr>
          <w:rFonts w:ascii="Abadi" w:hAnsi="Abadi"/>
          <w:b w:val="0"/>
          <w:bCs w:val="0"/>
          <w:sz w:val="21"/>
          <w:szCs w:val="21"/>
        </w:rPr>
        <w:t xml:space="preserve">y Asistencia Social tendrá las siguientes </w:t>
      </w:r>
      <w:r w:rsidRPr="00316CEF">
        <w:rPr>
          <w:rFonts w:ascii="Abadi" w:hAnsi="Abadi"/>
          <w:b w:val="0"/>
          <w:bCs w:val="0"/>
          <w:spacing w:val="-2"/>
          <w:sz w:val="21"/>
          <w:szCs w:val="21"/>
        </w:rPr>
        <w:t>atribuciones:</w:t>
      </w:r>
    </w:p>
    <w:p w14:paraId="68BD0DD1" w14:textId="77777777" w:rsidR="006E3DF6" w:rsidRPr="00316CEF" w:rsidRDefault="006E3DF6" w:rsidP="00EF3CBB">
      <w:pPr>
        <w:spacing w:before="9"/>
        <w:ind w:left="1701" w:right="-71"/>
        <w:jc w:val="both"/>
        <w:rPr>
          <w:rFonts w:ascii="Abadi" w:hAnsi="Abadi"/>
          <w:sz w:val="21"/>
          <w:szCs w:val="21"/>
        </w:rPr>
      </w:pPr>
    </w:p>
    <w:p w14:paraId="37C7F673" w14:textId="77777777" w:rsidR="006E3DF6" w:rsidRPr="00316CEF" w:rsidRDefault="006E3DF6" w:rsidP="00EF3CBB">
      <w:pPr>
        <w:pStyle w:val="Textoindependiente"/>
        <w:ind w:left="1701" w:right="71"/>
        <w:rPr>
          <w:rFonts w:ascii="Abadi" w:hAnsi="Abadi"/>
          <w:b w:val="0"/>
          <w:bCs w:val="0"/>
          <w:sz w:val="21"/>
          <w:szCs w:val="21"/>
        </w:rPr>
      </w:pPr>
      <w:r w:rsidRPr="00316CEF">
        <w:rPr>
          <w:rFonts w:ascii="Abadi" w:hAnsi="Abadi"/>
          <w:sz w:val="21"/>
          <w:szCs w:val="21"/>
        </w:rPr>
        <w:t>I.</w:t>
      </w:r>
      <w:r w:rsidRPr="00316CEF">
        <w:rPr>
          <w:rFonts w:ascii="Abadi" w:hAnsi="Abadi"/>
          <w:b w:val="0"/>
          <w:bCs w:val="0"/>
          <w:spacing w:val="52"/>
          <w:sz w:val="21"/>
          <w:szCs w:val="21"/>
        </w:rPr>
        <w:t xml:space="preserve"> </w:t>
      </w:r>
      <w:r w:rsidRPr="00316CEF">
        <w:rPr>
          <w:rFonts w:ascii="Abadi" w:hAnsi="Abadi"/>
          <w:b w:val="0"/>
          <w:bCs w:val="0"/>
          <w:sz w:val="21"/>
          <w:szCs w:val="21"/>
          <w:u w:val="single"/>
        </w:rPr>
        <w:t>Coadyuvar</w:t>
      </w:r>
      <w:r w:rsidRPr="00316CEF">
        <w:rPr>
          <w:rFonts w:ascii="Abadi" w:hAnsi="Abadi"/>
          <w:b w:val="0"/>
          <w:bCs w:val="0"/>
          <w:spacing w:val="40"/>
          <w:sz w:val="21"/>
          <w:szCs w:val="21"/>
          <w:u w:val="single"/>
        </w:rPr>
        <w:t xml:space="preserve"> </w:t>
      </w:r>
      <w:r w:rsidRPr="00316CEF">
        <w:rPr>
          <w:rFonts w:ascii="Abadi" w:hAnsi="Abadi"/>
          <w:b w:val="0"/>
          <w:bCs w:val="0"/>
          <w:sz w:val="21"/>
          <w:szCs w:val="21"/>
          <w:u w:val="single"/>
        </w:rPr>
        <w:t>con</w:t>
      </w:r>
      <w:r w:rsidRPr="00316CEF">
        <w:rPr>
          <w:rFonts w:ascii="Abadi" w:hAnsi="Abadi"/>
          <w:b w:val="0"/>
          <w:bCs w:val="0"/>
          <w:spacing w:val="40"/>
          <w:sz w:val="21"/>
          <w:szCs w:val="21"/>
          <w:u w:val="single"/>
        </w:rPr>
        <w:t xml:space="preserve"> </w:t>
      </w:r>
      <w:r w:rsidRPr="00316CEF">
        <w:rPr>
          <w:rFonts w:ascii="Abadi" w:hAnsi="Abadi"/>
          <w:b w:val="0"/>
          <w:bCs w:val="0"/>
          <w:sz w:val="21"/>
          <w:szCs w:val="21"/>
          <w:u w:val="single"/>
        </w:rPr>
        <w:t>las</w:t>
      </w:r>
      <w:r w:rsidRPr="00316CEF">
        <w:rPr>
          <w:rFonts w:ascii="Abadi" w:hAnsi="Abadi"/>
          <w:b w:val="0"/>
          <w:bCs w:val="0"/>
          <w:spacing w:val="40"/>
          <w:sz w:val="21"/>
          <w:szCs w:val="21"/>
          <w:u w:val="single"/>
        </w:rPr>
        <w:t xml:space="preserve"> </w:t>
      </w:r>
      <w:r w:rsidRPr="00316CEF">
        <w:rPr>
          <w:rFonts w:ascii="Abadi" w:hAnsi="Abadi"/>
          <w:b w:val="0"/>
          <w:bCs w:val="0"/>
          <w:sz w:val="21"/>
          <w:szCs w:val="21"/>
          <w:u w:val="single"/>
        </w:rPr>
        <w:t>autoridades</w:t>
      </w:r>
      <w:r w:rsidRPr="00316CEF">
        <w:rPr>
          <w:rFonts w:ascii="Abadi" w:hAnsi="Abadi"/>
          <w:b w:val="0"/>
          <w:bCs w:val="0"/>
          <w:spacing w:val="40"/>
          <w:sz w:val="21"/>
          <w:szCs w:val="21"/>
          <w:u w:val="single"/>
        </w:rPr>
        <w:t xml:space="preserve"> </w:t>
      </w:r>
      <w:r w:rsidRPr="00316CEF">
        <w:rPr>
          <w:rFonts w:ascii="Abadi" w:hAnsi="Abadi"/>
          <w:b w:val="0"/>
          <w:bCs w:val="0"/>
          <w:sz w:val="21"/>
          <w:szCs w:val="21"/>
          <w:u w:val="single"/>
        </w:rPr>
        <w:t>del</w:t>
      </w:r>
      <w:r w:rsidRPr="00316CEF">
        <w:rPr>
          <w:rFonts w:ascii="Abadi" w:hAnsi="Abadi"/>
          <w:b w:val="0"/>
          <w:bCs w:val="0"/>
          <w:spacing w:val="40"/>
          <w:sz w:val="21"/>
          <w:szCs w:val="21"/>
          <w:u w:val="single"/>
        </w:rPr>
        <w:t xml:space="preserve"> </w:t>
      </w:r>
      <w:r w:rsidRPr="00316CEF">
        <w:rPr>
          <w:rFonts w:ascii="Abadi" w:hAnsi="Abadi"/>
          <w:b w:val="0"/>
          <w:bCs w:val="0"/>
          <w:sz w:val="21"/>
          <w:szCs w:val="21"/>
          <w:u w:val="single"/>
        </w:rPr>
        <w:t>sector</w:t>
      </w:r>
      <w:r w:rsidRPr="00316CEF">
        <w:rPr>
          <w:rFonts w:ascii="Abadi" w:hAnsi="Abadi"/>
          <w:b w:val="0"/>
          <w:bCs w:val="0"/>
          <w:spacing w:val="40"/>
          <w:sz w:val="21"/>
          <w:szCs w:val="21"/>
          <w:u w:val="single"/>
        </w:rPr>
        <w:t xml:space="preserve"> </w:t>
      </w:r>
      <w:r w:rsidRPr="00316CEF">
        <w:rPr>
          <w:rFonts w:ascii="Abadi" w:hAnsi="Abadi"/>
          <w:b w:val="0"/>
          <w:bCs w:val="0"/>
          <w:sz w:val="21"/>
          <w:szCs w:val="21"/>
          <w:u w:val="single"/>
        </w:rPr>
        <w:t>salud</w:t>
      </w:r>
      <w:r w:rsidRPr="00316CEF">
        <w:rPr>
          <w:rFonts w:ascii="Abadi" w:hAnsi="Abadi"/>
          <w:b w:val="0"/>
          <w:bCs w:val="0"/>
          <w:spacing w:val="40"/>
          <w:sz w:val="21"/>
          <w:szCs w:val="21"/>
        </w:rPr>
        <w:t xml:space="preserve"> </w:t>
      </w:r>
      <w:r w:rsidRPr="00316CEF">
        <w:rPr>
          <w:rFonts w:ascii="Abadi" w:hAnsi="Abadi"/>
          <w:b w:val="0"/>
          <w:bCs w:val="0"/>
          <w:sz w:val="21"/>
          <w:szCs w:val="21"/>
        </w:rPr>
        <w:t>en</w:t>
      </w:r>
      <w:r w:rsidRPr="00316CEF">
        <w:rPr>
          <w:rFonts w:ascii="Abadi" w:hAnsi="Abadi"/>
          <w:b w:val="0"/>
          <w:bCs w:val="0"/>
          <w:spacing w:val="40"/>
          <w:sz w:val="21"/>
          <w:szCs w:val="21"/>
        </w:rPr>
        <w:t xml:space="preserve"> </w:t>
      </w:r>
      <w:r w:rsidRPr="00316CEF">
        <w:rPr>
          <w:rFonts w:ascii="Abadi" w:hAnsi="Abadi"/>
          <w:b w:val="0"/>
          <w:bCs w:val="0"/>
          <w:sz w:val="21"/>
          <w:szCs w:val="21"/>
        </w:rPr>
        <w:t>la</w:t>
      </w:r>
      <w:r w:rsidRPr="00316CEF">
        <w:rPr>
          <w:rFonts w:ascii="Abadi" w:hAnsi="Abadi"/>
          <w:b w:val="0"/>
          <w:bCs w:val="0"/>
          <w:spacing w:val="40"/>
          <w:sz w:val="21"/>
          <w:szCs w:val="21"/>
        </w:rPr>
        <w:t xml:space="preserve"> </w:t>
      </w:r>
      <w:r w:rsidRPr="00316CEF">
        <w:rPr>
          <w:rFonts w:ascii="Abadi" w:hAnsi="Abadi"/>
          <w:b w:val="0"/>
          <w:bCs w:val="0"/>
          <w:sz w:val="21"/>
          <w:szCs w:val="21"/>
        </w:rPr>
        <w:t>implementación</w:t>
      </w:r>
      <w:r w:rsidRPr="00316CEF">
        <w:rPr>
          <w:rFonts w:ascii="Abadi" w:hAnsi="Abadi"/>
          <w:b w:val="0"/>
          <w:bCs w:val="0"/>
          <w:spacing w:val="40"/>
          <w:sz w:val="21"/>
          <w:szCs w:val="21"/>
        </w:rPr>
        <w:t xml:space="preserve"> </w:t>
      </w:r>
      <w:r w:rsidRPr="00316CEF">
        <w:rPr>
          <w:rFonts w:ascii="Abadi" w:hAnsi="Abadi"/>
          <w:b w:val="0"/>
          <w:bCs w:val="0"/>
          <w:sz w:val="21"/>
          <w:szCs w:val="21"/>
        </w:rPr>
        <w:t>de</w:t>
      </w:r>
      <w:r w:rsidRPr="00316CEF">
        <w:rPr>
          <w:rFonts w:ascii="Abadi" w:hAnsi="Abadi"/>
          <w:b w:val="0"/>
          <w:bCs w:val="0"/>
          <w:spacing w:val="40"/>
          <w:sz w:val="21"/>
          <w:szCs w:val="21"/>
        </w:rPr>
        <w:t xml:space="preserve"> </w:t>
      </w:r>
      <w:r w:rsidRPr="00316CEF">
        <w:rPr>
          <w:rFonts w:ascii="Abadi" w:hAnsi="Abadi"/>
          <w:b w:val="0"/>
          <w:bCs w:val="0"/>
          <w:sz w:val="21"/>
          <w:szCs w:val="21"/>
        </w:rPr>
        <w:t>la política pública en materia de salud;</w:t>
      </w:r>
    </w:p>
    <w:p w14:paraId="0D46665C" w14:textId="77777777" w:rsidR="006E3DF6" w:rsidRPr="00316CEF" w:rsidRDefault="006E3DF6" w:rsidP="00EF3CBB">
      <w:pPr>
        <w:spacing w:before="9"/>
        <w:ind w:left="1701" w:right="71"/>
        <w:jc w:val="both"/>
        <w:rPr>
          <w:rFonts w:ascii="Abadi" w:hAnsi="Abadi"/>
          <w:sz w:val="21"/>
          <w:szCs w:val="21"/>
        </w:rPr>
      </w:pPr>
    </w:p>
    <w:p w14:paraId="60D17CF6" w14:textId="77777777" w:rsidR="006E3DF6" w:rsidRPr="00316CEF" w:rsidRDefault="006E3DF6" w:rsidP="00EF3CBB">
      <w:pPr>
        <w:pStyle w:val="Textoindependiente"/>
        <w:spacing w:before="1"/>
        <w:ind w:left="1701" w:right="71"/>
        <w:rPr>
          <w:rFonts w:ascii="Abadi" w:hAnsi="Abadi"/>
          <w:b w:val="0"/>
          <w:bCs w:val="0"/>
          <w:sz w:val="21"/>
          <w:szCs w:val="21"/>
        </w:rPr>
      </w:pPr>
      <w:r w:rsidRPr="00316CEF">
        <w:rPr>
          <w:rFonts w:ascii="Abadi" w:hAnsi="Abadi"/>
          <w:sz w:val="21"/>
          <w:szCs w:val="21"/>
        </w:rPr>
        <w:t>Artículo</w:t>
      </w:r>
      <w:r w:rsidRPr="00316CEF">
        <w:rPr>
          <w:rFonts w:ascii="Abadi" w:hAnsi="Abadi"/>
          <w:spacing w:val="72"/>
          <w:sz w:val="21"/>
          <w:szCs w:val="21"/>
        </w:rPr>
        <w:t xml:space="preserve"> </w:t>
      </w:r>
      <w:r w:rsidRPr="00316CEF">
        <w:rPr>
          <w:rFonts w:ascii="Abadi" w:hAnsi="Abadi"/>
          <w:sz w:val="21"/>
          <w:szCs w:val="21"/>
        </w:rPr>
        <w:t>167.</w:t>
      </w:r>
      <w:r w:rsidRPr="00316CEF">
        <w:rPr>
          <w:rFonts w:ascii="Abadi" w:hAnsi="Abadi"/>
          <w:b w:val="0"/>
          <w:bCs w:val="0"/>
          <w:spacing w:val="79"/>
          <w:sz w:val="21"/>
          <w:szCs w:val="21"/>
        </w:rPr>
        <w:t xml:space="preserve"> </w:t>
      </w:r>
      <w:r w:rsidRPr="00316CEF">
        <w:rPr>
          <w:rFonts w:ascii="Abadi" w:hAnsi="Abadi"/>
          <w:b w:val="0"/>
          <w:bCs w:val="0"/>
          <w:sz w:val="21"/>
          <w:szCs w:val="21"/>
        </w:rPr>
        <w:t>Los</w:t>
      </w:r>
      <w:r w:rsidRPr="00316CEF">
        <w:rPr>
          <w:rFonts w:ascii="Abadi" w:hAnsi="Abadi"/>
          <w:b w:val="0"/>
          <w:bCs w:val="0"/>
          <w:spacing w:val="73"/>
          <w:sz w:val="21"/>
          <w:szCs w:val="21"/>
        </w:rPr>
        <w:t xml:space="preserve"> </w:t>
      </w:r>
      <w:r w:rsidRPr="00316CEF">
        <w:rPr>
          <w:rFonts w:ascii="Abadi" w:hAnsi="Abadi"/>
          <w:b w:val="0"/>
          <w:bCs w:val="0"/>
          <w:sz w:val="21"/>
          <w:szCs w:val="21"/>
        </w:rPr>
        <w:t>ayuntamientos</w:t>
      </w:r>
      <w:r w:rsidRPr="00316CEF">
        <w:rPr>
          <w:rFonts w:ascii="Abadi" w:hAnsi="Abadi"/>
          <w:b w:val="0"/>
          <w:bCs w:val="0"/>
          <w:spacing w:val="73"/>
          <w:sz w:val="21"/>
          <w:szCs w:val="21"/>
        </w:rPr>
        <w:t xml:space="preserve"> </w:t>
      </w:r>
      <w:r w:rsidRPr="00316CEF">
        <w:rPr>
          <w:rFonts w:ascii="Abadi" w:hAnsi="Abadi"/>
          <w:b w:val="0"/>
          <w:bCs w:val="0"/>
          <w:sz w:val="21"/>
          <w:szCs w:val="21"/>
        </w:rPr>
        <w:t>tendrán</w:t>
      </w:r>
      <w:r w:rsidRPr="00316CEF">
        <w:rPr>
          <w:rFonts w:ascii="Abadi" w:hAnsi="Abadi"/>
          <w:b w:val="0"/>
          <w:bCs w:val="0"/>
          <w:spacing w:val="75"/>
          <w:sz w:val="21"/>
          <w:szCs w:val="21"/>
        </w:rPr>
        <w:t xml:space="preserve"> </w:t>
      </w:r>
      <w:r w:rsidRPr="00316CEF">
        <w:rPr>
          <w:rFonts w:ascii="Abadi" w:hAnsi="Abadi"/>
          <w:b w:val="0"/>
          <w:bCs w:val="0"/>
          <w:sz w:val="21"/>
          <w:szCs w:val="21"/>
        </w:rPr>
        <w:t>a</w:t>
      </w:r>
      <w:r w:rsidRPr="00316CEF">
        <w:rPr>
          <w:rFonts w:ascii="Abadi" w:hAnsi="Abadi"/>
          <w:b w:val="0"/>
          <w:bCs w:val="0"/>
          <w:spacing w:val="73"/>
          <w:sz w:val="21"/>
          <w:szCs w:val="21"/>
        </w:rPr>
        <w:t xml:space="preserve"> </w:t>
      </w:r>
      <w:r w:rsidRPr="00316CEF">
        <w:rPr>
          <w:rFonts w:ascii="Abadi" w:hAnsi="Abadi"/>
          <w:b w:val="0"/>
          <w:bCs w:val="0"/>
          <w:sz w:val="21"/>
          <w:szCs w:val="21"/>
        </w:rPr>
        <w:t>su</w:t>
      </w:r>
      <w:r w:rsidRPr="00316CEF">
        <w:rPr>
          <w:rFonts w:ascii="Abadi" w:hAnsi="Abadi"/>
          <w:b w:val="0"/>
          <w:bCs w:val="0"/>
          <w:spacing w:val="75"/>
          <w:sz w:val="21"/>
          <w:szCs w:val="21"/>
        </w:rPr>
        <w:t xml:space="preserve"> </w:t>
      </w:r>
      <w:r w:rsidRPr="00316CEF">
        <w:rPr>
          <w:rFonts w:ascii="Abadi" w:hAnsi="Abadi"/>
          <w:b w:val="0"/>
          <w:bCs w:val="0"/>
          <w:sz w:val="21"/>
          <w:szCs w:val="21"/>
        </w:rPr>
        <w:t>cargo</w:t>
      </w:r>
      <w:r w:rsidRPr="00316CEF">
        <w:rPr>
          <w:rFonts w:ascii="Abadi" w:hAnsi="Abadi"/>
          <w:b w:val="0"/>
          <w:bCs w:val="0"/>
          <w:spacing w:val="77"/>
          <w:sz w:val="21"/>
          <w:szCs w:val="21"/>
        </w:rPr>
        <w:t xml:space="preserve"> </w:t>
      </w:r>
      <w:r w:rsidRPr="00316CEF">
        <w:rPr>
          <w:rFonts w:ascii="Abadi" w:hAnsi="Abadi"/>
          <w:b w:val="0"/>
          <w:bCs w:val="0"/>
          <w:sz w:val="21"/>
          <w:szCs w:val="21"/>
        </w:rPr>
        <w:t>los</w:t>
      </w:r>
      <w:r w:rsidRPr="00316CEF">
        <w:rPr>
          <w:rFonts w:ascii="Abadi" w:hAnsi="Abadi"/>
          <w:b w:val="0"/>
          <w:bCs w:val="0"/>
          <w:spacing w:val="76"/>
          <w:sz w:val="21"/>
          <w:szCs w:val="21"/>
        </w:rPr>
        <w:t xml:space="preserve"> </w:t>
      </w:r>
      <w:r w:rsidRPr="00316CEF">
        <w:rPr>
          <w:rFonts w:ascii="Abadi" w:hAnsi="Abadi"/>
          <w:b w:val="0"/>
          <w:bCs w:val="0"/>
          <w:sz w:val="21"/>
          <w:szCs w:val="21"/>
        </w:rPr>
        <w:t>siguientes</w:t>
      </w:r>
      <w:r w:rsidRPr="00316CEF">
        <w:rPr>
          <w:rFonts w:ascii="Abadi" w:hAnsi="Abadi"/>
          <w:b w:val="0"/>
          <w:bCs w:val="0"/>
          <w:spacing w:val="76"/>
          <w:sz w:val="21"/>
          <w:szCs w:val="21"/>
        </w:rPr>
        <w:t xml:space="preserve"> </w:t>
      </w:r>
      <w:r w:rsidRPr="00316CEF">
        <w:rPr>
          <w:rFonts w:ascii="Abadi" w:hAnsi="Abadi"/>
          <w:b w:val="0"/>
          <w:bCs w:val="0"/>
          <w:sz w:val="21"/>
          <w:szCs w:val="21"/>
        </w:rPr>
        <w:t xml:space="preserve">servicios </w:t>
      </w:r>
      <w:r w:rsidRPr="00316CEF">
        <w:rPr>
          <w:rFonts w:ascii="Abadi" w:hAnsi="Abadi"/>
          <w:b w:val="0"/>
          <w:bCs w:val="0"/>
          <w:spacing w:val="-2"/>
          <w:sz w:val="21"/>
          <w:szCs w:val="21"/>
        </w:rPr>
        <w:t>públicos:</w:t>
      </w:r>
    </w:p>
    <w:p w14:paraId="0E5779CD" w14:textId="77777777" w:rsidR="006E3DF6" w:rsidRPr="00316CEF" w:rsidRDefault="006E3DF6" w:rsidP="00EF3CBB">
      <w:pPr>
        <w:spacing w:before="8"/>
        <w:ind w:left="1701"/>
        <w:jc w:val="both"/>
        <w:rPr>
          <w:rFonts w:ascii="Abadi" w:hAnsi="Abadi"/>
          <w:sz w:val="21"/>
          <w:szCs w:val="21"/>
        </w:rPr>
      </w:pPr>
    </w:p>
    <w:p w14:paraId="4CE85C61" w14:textId="77777777" w:rsidR="006E3DF6" w:rsidRPr="00316CEF" w:rsidRDefault="006E3DF6" w:rsidP="00EF3CBB">
      <w:pPr>
        <w:pStyle w:val="Textoindependiente"/>
        <w:tabs>
          <w:tab w:val="left" w:pos="2486"/>
        </w:tabs>
        <w:spacing w:before="1"/>
        <w:ind w:left="1701"/>
        <w:rPr>
          <w:rFonts w:ascii="Abadi" w:hAnsi="Abadi"/>
          <w:b w:val="0"/>
          <w:bCs w:val="0"/>
          <w:sz w:val="21"/>
          <w:szCs w:val="21"/>
        </w:rPr>
      </w:pPr>
      <w:r w:rsidRPr="00316CEF">
        <w:rPr>
          <w:rFonts w:ascii="Abadi" w:hAnsi="Abadi"/>
          <w:spacing w:val="-4"/>
          <w:sz w:val="21"/>
          <w:szCs w:val="21"/>
        </w:rPr>
        <w:t>III.</w:t>
      </w:r>
      <w:r w:rsidRPr="00316CEF">
        <w:rPr>
          <w:rFonts w:ascii="Abadi" w:hAnsi="Abadi"/>
          <w:b w:val="0"/>
          <w:bCs w:val="0"/>
          <w:sz w:val="21"/>
          <w:szCs w:val="21"/>
        </w:rPr>
        <w:tab/>
        <w:t>Asistencia</w:t>
      </w:r>
      <w:r w:rsidRPr="00316CEF">
        <w:rPr>
          <w:rFonts w:ascii="Abadi" w:hAnsi="Abadi"/>
          <w:b w:val="0"/>
          <w:bCs w:val="0"/>
          <w:spacing w:val="-5"/>
          <w:sz w:val="21"/>
          <w:szCs w:val="21"/>
        </w:rPr>
        <w:t xml:space="preserve"> </w:t>
      </w:r>
      <w:r w:rsidRPr="00316CEF">
        <w:rPr>
          <w:rFonts w:ascii="Abadi" w:hAnsi="Abadi"/>
          <w:b w:val="0"/>
          <w:bCs w:val="0"/>
          <w:sz w:val="21"/>
          <w:szCs w:val="21"/>
        </w:rPr>
        <w:t>y</w:t>
      </w:r>
      <w:r w:rsidRPr="00316CEF">
        <w:rPr>
          <w:rFonts w:ascii="Abadi" w:hAnsi="Abadi"/>
          <w:b w:val="0"/>
          <w:bCs w:val="0"/>
          <w:spacing w:val="-3"/>
          <w:sz w:val="21"/>
          <w:szCs w:val="21"/>
        </w:rPr>
        <w:t xml:space="preserve"> </w:t>
      </w:r>
      <w:r w:rsidRPr="00316CEF">
        <w:rPr>
          <w:rFonts w:ascii="Abadi" w:hAnsi="Abadi"/>
          <w:b w:val="0"/>
          <w:bCs w:val="0"/>
          <w:sz w:val="21"/>
          <w:szCs w:val="21"/>
          <w:u w:val="single"/>
        </w:rPr>
        <w:t>salud</w:t>
      </w:r>
      <w:r w:rsidRPr="00316CEF">
        <w:rPr>
          <w:rFonts w:ascii="Abadi" w:hAnsi="Abadi"/>
          <w:b w:val="0"/>
          <w:bCs w:val="0"/>
          <w:spacing w:val="-3"/>
          <w:sz w:val="21"/>
          <w:szCs w:val="21"/>
          <w:u w:val="single"/>
        </w:rPr>
        <w:t xml:space="preserve"> </w:t>
      </w:r>
      <w:r w:rsidRPr="00316CEF">
        <w:rPr>
          <w:rFonts w:ascii="Abadi" w:hAnsi="Abadi"/>
          <w:b w:val="0"/>
          <w:bCs w:val="0"/>
          <w:spacing w:val="-2"/>
          <w:sz w:val="21"/>
          <w:szCs w:val="21"/>
          <w:u w:val="single"/>
        </w:rPr>
        <w:t>pública</w:t>
      </w:r>
      <w:r w:rsidRPr="00316CEF">
        <w:rPr>
          <w:rFonts w:ascii="Abadi" w:hAnsi="Abadi"/>
          <w:b w:val="0"/>
          <w:bCs w:val="0"/>
          <w:spacing w:val="-2"/>
          <w:sz w:val="21"/>
          <w:szCs w:val="21"/>
        </w:rPr>
        <w:t>;</w:t>
      </w:r>
    </w:p>
    <w:p w14:paraId="092CC3D7" w14:textId="77777777" w:rsidR="006E3DF6" w:rsidRPr="00316CEF" w:rsidRDefault="006E3DF6" w:rsidP="006E3DF6">
      <w:pPr>
        <w:jc w:val="both"/>
        <w:rPr>
          <w:rFonts w:ascii="Abadi" w:hAnsi="Abadi"/>
          <w:sz w:val="21"/>
          <w:szCs w:val="21"/>
        </w:rPr>
      </w:pPr>
    </w:p>
    <w:p w14:paraId="1561D757" w14:textId="77777777" w:rsidR="006E3DF6" w:rsidRPr="00316CEF" w:rsidRDefault="006E3DF6" w:rsidP="006E3DF6">
      <w:pPr>
        <w:pStyle w:val="Ttulo1"/>
        <w:tabs>
          <w:tab w:val="left" w:pos="1560"/>
        </w:tabs>
        <w:spacing w:before="101"/>
        <w:ind w:firstLine="1134"/>
        <w:jc w:val="both"/>
        <w:rPr>
          <w:rFonts w:ascii="Abadi" w:hAnsi="Abadi"/>
          <w:b w:val="0"/>
          <w:bCs/>
          <w:sz w:val="21"/>
          <w:szCs w:val="21"/>
        </w:rPr>
      </w:pPr>
      <w:r w:rsidRPr="00316CEF">
        <w:rPr>
          <w:rFonts w:ascii="Abadi" w:hAnsi="Abadi"/>
          <w:sz w:val="21"/>
          <w:szCs w:val="21"/>
        </w:rPr>
        <w:t>2.4</w:t>
      </w:r>
      <w:r w:rsidRPr="00316CEF">
        <w:rPr>
          <w:rFonts w:ascii="Abadi" w:hAnsi="Abadi"/>
          <w:b w:val="0"/>
          <w:bCs/>
          <w:sz w:val="21"/>
          <w:szCs w:val="21"/>
        </w:rPr>
        <w:t xml:space="preserve"> </w:t>
      </w:r>
      <w:r w:rsidRPr="00316CEF">
        <w:rPr>
          <w:rFonts w:ascii="Abadi" w:hAnsi="Abadi"/>
          <w:sz w:val="21"/>
          <w:szCs w:val="21"/>
        </w:rPr>
        <w:t>Instrumentos</w:t>
      </w:r>
      <w:r w:rsidRPr="00316CEF">
        <w:rPr>
          <w:rFonts w:ascii="Abadi" w:hAnsi="Abadi"/>
          <w:spacing w:val="-8"/>
          <w:sz w:val="21"/>
          <w:szCs w:val="21"/>
        </w:rPr>
        <w:t xml:space="preserve"> </w:t>
      </w:r>
      <w:r w:rsidRPr="00316CEF">
        <w:rPr>
          <w:rFonts w:ascii="Abadi" w:hAnsi="Abadi"/>
          <w:sz w:val="21"/>
          <w:szCs w:val="21"/>
        </w:rPr>
        <w:t>de</w:t>
      </w:r>
      <w:r w:rsidRPr="00316CEF">
        <w:rPr>
          <w:rFonts w:ascii="Abadi" w:hAnsi="Abadi"/>
          <w:spacing w:val="-7"/>
          <w:sz w:val="21"/>
          <w:szCs w:val="21"/>
        </w:rPr>
        <w:t xml:space="preserve"> </w:t>
      </w:r>
      <w:r w:rsidRPr="00316CEF">
        <w:rPr>
          <w:rFonts w:ascii="Abadi" w:hAnsi="Abadi"/>
          <w:spacing w:val="-2"/>
          <w:sz w:val="21"/>
          <w:szCs w:val="21"/>
        </w:rPr>
        <w:t>planeación.</w:t>
      </w:r>
    </w:p>
    <w:p w14:paraId="658EDBFA" w14:textId="77777777" w:rsidR="006E3DF6" w:rsidRPr="00316CEF" w:rsidRDefault="006E3DF6" w:rsidP="006E3DF6">
      <w:pPr>
        <w:pStyle w:val="Textoindependiente"/>
        <w:spacing w:before="6"/>
        <w:rPr>
          <w:rFonts w:ascii="Abadi" w:hAnsi="Abadi"/>
          <w:b w:val="0"/>
          <w:bCs w:val="0"/>
          <w:sz w:val="21"/>
          <w:szCs w:val="21"/>
        </w:rPr>
      </w:pPr>
    </w:p>
    <w:p w14:paraId="3499E894" w14:textId="77777777" w:rsidR="006E3DF6" w:rsidRPr="00316CEF" w:rsidRDefault="006E3DF6" w:rsidP="00C54AAB">
      <w:pPr>
        <w:pStyle w:val="Textoindependiente"/>
        <w:ind w:left="1560" w:right="71"/>
        <w:rPr>
          <w:rFonts w:ascii="Abadi" w:hAnsi="Abadi"/>
          <w:b w:val="0"/>
          <w:bCs w:val="0"/>
          <w:sz w:val="21"/>
          <w:szCs w:val="21"/>
        </w:rPr>
      </w:pPr>
      <w:r w:rsidRPr="00316CEF">
        <w:rPr>
          <w:rFonts w:ascii="Abadi" w:hAnsi="Abadi"/>
          <w:b w:val="0"/>
          <w:bCs w:val="0"/>
          <w:sz w:val="21"/>
          <w:szCs w:val="21"/>
        </w:rPr>
        <w:t>Es importante resaltar que a nivel nacional, en materia de Primera Infancia en correlación al contenido de la iniciativa, existe la Estrategia Nacional de Atención a la Primera Infancia (ENAPI), que tiene como objetivo principal visibilizar un catálogo de atenciones y/o servicios que promuevan la garantía de los derechos de todas las niñas y todos los niños en México desde el nacimiento hasta los 5 años 11 meses</w:t>
      </w:r>
      <w:r w:rsidRPr="00316CEF">
        <w:rPr>
          <w:rFonts w:ascii="Abadi" w:hAnsi="Abadi"/>
          <w:b w:val="0"/>
          <w:bCs w:val="0"/>
          <w:position w:val="6"/>
          <w:sz w:val="21"/>
          <w:szCs w:val="21"/>
          <w:vertAlign w:val="superscript"/>
        </w:rPr>
        <w:t>6</w:t>
      </w:r>
      <w:r w:rsidRPr="00316CEF">
        <w:rPr>
          <w:rFonts w:ascii="Abadi" w:hAnsi="Abadi"/>
          <w:b w:val="0"/>
          <w:bCs w:val="0"/>
          <w:sz w:val="21"/>
          <w:szCs w:val="21"/>
        </w:rPr>
        <w:t>.</w:t>
      </w:r>
    </w:p>
    <w:p w14:paraId="0F7C38AE" w14:textId="77777777" w:rsidR="006E3DF6" w:rsidRPr="00316CEF" w:rsidRDefault="006E3DF6" w:rsidP="006E3DF6">
      <w:pPr>
        <w:pStyle w:val="Textoindependiente"/>
        <w:spacing w:before="5"/>
        <w:ind w:right="1161" w:firstLine="772"/>
        <w:rPr>
          <w:rFonts w:ascii="Abadi" w:hAnsi="Abadi"/>
          <w:b w:val="0"/>
          <w:bCs w:val="0"/>
          <w:sz w:val="21"/>
          <w:szCs w:val="21"/>
        </w:rPr>
      </w:pPr>
    </w:p>
    <w:p w14:paraId="5247CAF9" w14:textId="77777777" w:rsidR="00C54AAB" w:rsidRPr="00316CEF" w:rsidRDefault="006E3DF6" w:rsidP="00C54AAB">
      <w:pPr>
        <w:pStyle w:val="Textoindependiente"/>
        <w:spacing w:before="1"/>
        <w:ind w:left="1560" w:right="71"/>
        <w:rPr>
          <w:rFonts w:ascii="Abadi" w:hAnsi="Abadi"/>
          <w:b w:val="0"/>
          <w:bCs w:val="0"/>
          <w:sz w:val="21"/>
          <w:szCs w:val="21"/>
        </w:rPr>
      </w:pPr>
      <w:r w:rsidRPr="00316CEF">
        <w:rPr>
          <w:rFonts w:ascii="Abadi" w:hAnsi="Abadi"/>
          <w:b w:val="0"/>
          <w:bCs w:val="0"/>
          <w:sz w:val="21"/>
          <w:szCs w:val="21"/>
        </w:rPr>
        <w:t>Por otro lado, el Estado de Guanajuato, conforme a lo estipulado en la Ley de Planeación, llevó a cabo la Actualización del Programa de Gobierno 2018-2024, instrumento que está alineado con los Objetivos de Desarrollo Sostenible (ODS), con</w:t>
      </w:r>
      <w:r w:rsidRPr="00316CEF">
        <w:rPr>
          <w:rFonts w:ascii="Abadi" w:hAnsi="Abadi"/>
          <w:b w:val="0"/>
          <w:bCs w:val="0"/>
          <w:spacing w:val="40"/>
          <w:sz w:val="21"/>
          <w:szCs w:val="21"/>
        </w:rPr>
        <w:t xml:space="preserve"> </w:t>
      </w:r>
      <w:r w:rsidRPr="00316CEF">
        <w:rPr>
          <w:rFonts w:ascii="Abadi" w:hAnsi="Abadi"/>
          <w:b w:val="0"/>
          <w:bCs w:val="0"/>
          <w:sz w:val="21"/>
          <w:szCs w:val="21"/>
        </w:rPr>
        <w:t xml:space="preserve">el Plan Nacional de Desarrollo 2019-2024 y con el Plan Estatal de Desarrollo 2040 en </w:t>
      </w:r>
    </w:p>
    <w:p w14:paraId="2B97268E" w14:textId="4FA13D90" w:rsidR="006E3DF6" w:rsidRPr="00316CEF" w:rsidRDefault="006E3DF6" w:rsidP="00C54AAB">
      <w:pPr>
        <w:pStyle w:val="Textoindependiente"/>
        <w:spacing w:before="1"/>
        <w:ind w:left="1560" w:right="71"/>
        <w:rPr>
          <w:rFonts w:ascii="Abadi" w:hAnsi="Abadi"/>
          <w:b w:val="0"/>
          <w:bCs w:val="0"/>
          <w:sz w:val="21"/>
          <w:szCs w:val="21"/>
        </w:rPr>
      </w:pPr>
      <w:r w:rsidRPr="00316CEF">
        <w:rPr>
          <w:rFonts w:ascii="Abadi" w:hAnsi="Abadi"/>
          <w:b w:val="0"/>
          <w:bCs w:val="0"/>
          <w:sz w:val="21"/>
          <w:szCs w:val="21"/>
        </w:rPr>
        <w:lastRenderedPageBreak/>
        <w:t>materia de salud, asumiendo como objetivo el siguiente:</w:t>
      </w:r>
      <w:r w:rsidRPr="00316CEF">
        <w:rPr>
          <w:rFonts w:ascii="Abadi" w:hAnsi="Abadi"/>
          <w:b w:val="0"/>
          <w:bCs w:val="0"/>
          <w:position w:val="6"/>
          <w:sz w:val="21"/>
          <w:szCs w:val="21"/>
          <w:vertAlign w:val="superscript"/>
        </w:rPr>
        <w:t>7</w:t>
      </w:r>
    </w:p>
    <w:p w14:paraId="60AEEA07" w14:textId="2D758C34" w:rsidR="006E3DF6" w:rsidRPr="00316CEF" w:rsidRDefault="00335A91" w:rsidP="006E3DF6">
      <w:pPr>
        <w:pStyle w:val="Textoindependiente"/>
        <w:rPr>
          <w:rFonts w:ascii="Abadi" w:hAnsi="Abadi"/>
          <w:sz w:val="21"/>
          <w:szCs w:val="21"/>
        </w:rPr>
      </w:pPr>
      <w:r w:rsidRPr="00335A91">
        <w:rPr>
          <w:rFonts w:ascii="Abadi" w:hAnsi="Abadi"/>
          <w:noProof/>
          <w:sz w:val="21"/>
          <w:szCs w:val="21"/>
        </w:rPr>
        <w:drawing>
          <wp:anchor distT="0" distB="0" distL="114300" distR="114300" simplePos="0" relativeHeight="251660800" behindDoc="1" locked="0" layoutInCell="1" allowOverlap="1" wp14:anchorId="29DEBAE3" wp14:editId="6BDEEAFA">
            <wp:simplePos x="0" y="0"/>
            <wp:positionH relativeFrom="column">
              <wp:posOffset>298440</wp:posOffset>
            </wp:positionH>
            <wp:positionV relativeFrom="paragraph">
              <wp:posOffset>143570</wp:posOffset>
            </wp:positionV>
            <wp:extent cx="2637155" cy="2107565"/>
            <wp:effectExtent l="0" t="0" r="0" b="0"/>
            <wp:wrapTight wrapText="bothSides">
              <wp:wrapPolygon edited="0">
                <wp:start x="0" y="0"/>
                <wp:lineTo x="0" y="21476"/>
                <wp:lineTo x="21376" y="21476"/>
                <wp:lineTo x="21376" y="0"/>
                <wp:lineTo x="0" y="0"/>
              </wp:wrapPolygon>
            </wp:wrapTight>
            <wp:docPr id="62" name="Imagen 4">
              <a:extLst xmlns:a="http://schemas.openxmlformats.org/drawingml/2006/main">
                <a:ext uri="{FF2B5EF4-FFF2-40B4-BE49-F238E27FC236}">
                  <a16:creationId xmlns:a16="http://schemas.microsoft.com/office/drawing/2014/main" id="{6221AD96-EC45-EFE1-5746-2C4DC95D6D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6221AD96-EC45-EFE1-5746-2C4DC95D6DA4}"/>
                        </a:ext>
                      </a:extLst>
                    </pic:cNvPr>
                    <pic:cNvPicPr>
                      <a:picLocks noChangeAspect="1"/>
                    </pic:cNvPicPr>
                  </pic:nvPicPr>
                  <pic:blipFill rotWithShape="1">
                    <a:blip r:embed="rId64" cstate="print">
                      <a:extLst>
                        <a:ext uri="{28A0092B-C50C-407E-A947-70E740481C1C}">
                          <a14:useLocalDpi xmlns:a14="http://schemas.microsoft.com/office/drawing/2010/main" val="0"/>
                        </a:ext>
                      </a:extLst>
                    </a:blip>
                    <a:srcRect l="29542" t="27211" r="27755" b="12108"/>
                    <a:stretch/>
                  </pic:blipFill>
                  <pic:spPr>
                    <a:xfrm>
                      <a:off x="0" y="0"/>
                      <a:ext cx="2637155" cy="2107565"/>
                    </a:xfrm>
                    <a:prstGeom prst="rect">
                      <a:avLst/>
                    </a:prstGeom>
                  </pic:spPr>
                </pic:pic>
              </a:graphicData>
            </a:graphic>
            <wp14:sizeRelH relativeFrom="margin">
              <wp14:pctWidth>0</wp14:pctWidth>
            </wp14:sizeRelH>
            <wp14:sizeRelV relativeFrom="margin">
              <wp14:pctHeight>0</wp14:pctHeight>
            </wp14:sizeRelV>
          </wp:anchor>
        </w:drawing>
      </w:r>
    </w:p>
    <w:p w14:paraId="31550395" w14:textId="35AC48E7" w:rsidR="006E3DF6" w:rsidRDefault="006E3DF6" w:rsidP="006E3DF6">
      <w:pPr>
        <w:pStyle w:val="Textoindependiente"/>
        <w:rPr>
          <w:rFonts w:ascii="Abadi" w:hAnsi="Abadi"/>
          <w:sz w:val="21"/>
          <w:szCs w:val="21"/>
        </w:rPr>
      </w:pPr>
    </w:p>
    <w:p w14:paraId="45B1DC18" w14:textId="3741689F" w:rsidR="00CF0A8E" w:rsidRDefault="00CF0A8E" w:rsidP="006E3DF6">
      <w:pPr>
        <w:pStyle w:val="Textoindependiente"/>
        <w:rPr>
          <w:rFonts w:ascii="Abadi" w:hAnsi="Abadi"/>
          <w:sz w:val="21"/>
          <w:szCs w:val="21"/>
        </w:rPr>
      </w:pPr>
    </w:p>
    <w:p w14:paraId="635778F8" w14:textId="2DC8C0CD" w:rsidR="00335A91" w:rsidRDefault="00335A91" w:rsidP="006E3DF6">
      <w:pPr>
        <w:pStyle w:val="Textoindependiente"/>
        <w:rPr>
          <w:rFonts w:ascii="Abadi" w:hAnsi="Abadi"/>
          <w:sz w:val="21"/>
          <w:szCs w:val="21"/>
        </w:rPr>
      </w:pPr>
    </w:p>
    <w:p w14:paraId="099931DF" w14:textId="7517BB90" w:rsidR="00335A91" w:rsidRDefault="00335A91" w:rsidP="006E3DF6">
      <w:pPr>
        <w:pStyle w:val="Textoindependiente"/>
        <w:rPr>
          <w:rFonts w:ascii="Abadi" w:hAnsi="Abadi"/>
          <w:sz w:val="21"/>
          <w:szCs w:val="21"/>
        </w:rPr>
      </w:pPr>
    </w:p>
    <w:p w14:paraId="05922308" w14:textId="5256AF5D" w:rsidR="00335A91" w:rsidRDefault="00335A91" w:rsidP="006E3DF6">
      <w:pPr>
        <w:pStyle w:val="Textoindependiente"/>
        <w:rPr>
          <w:rFonts w:ascii="Abadi" w:hAnsi="Abadi"/>
          <w:sz w:val="21"/>
          <w:szCs w:val="21"/>
        </w:rPr>
      </w:pPr>
    </w:p>
    <w:p w14:paraId="62926B3C" w14:textId="2628BE95" w:rsidR="00335A91" w:rsidRDefault="00335A91" w:rsidP="006E3DF6">
      <w:pPr>
        <w:pStyle w:val="Textoindependiente"/>
        <w:rPr>
          <w:rFonts w:ascii="Abadi" w:hAnsi="Abadi"/>
          <w:sz w:val="21"/>
          <w:szCs w:val="21"/>
        </w:rPr>
      </w:pPr>
    </w:p>
    <w:p w14:paraId="04240F2F" w14:textId="76672243" w:rsidR="00335A91" w:rsidRDefault="00335A91" w:rsidP="006E3DF6">
      <w:pPr>
        <w:pStyle w:val="Textoindependiente"/>
        <w:rPr>
          <w:rFonts w:ascii="Abadi" w:hAnsi="Abadi"/>
          <w:sz w:val="21"/>
          <w:szCs w:val="21"/>
        </w:rPr>
      </w:pPr>
    </w:p>
    <w:p w14:paraId="6D9A5A46" w14:textId="55862C09" w:rsidR="00335A91" w:rsidRDefault="00335A91" w:rsidP="006E3DF6">
      <w:pPr>
        <w:pStyle w:val="Textoindependiente"/>
        <w:rPr>
          <w:rFonts w:ascii="Abadi" w:hAnsi="Abadi"/>
          <w:sz w:val="21"/>
          <w:szCs w:val="21"/>
        </w:rPr>
      </w:pPr>
    </w:p>
    <w:p w14:paraId="175431CF" w14:textId="77777777" w:rsidR="00335A91" w:rsidRDefault="00335A91" w:rsidP="006E3DF6">
      <w:pPr>
        <w:pStyle w:val="Textoindependiente"/>
        <w:rPr>
          <w:rFonts w:ascii="Abadi" w:hAnsi="Abadi"/>
          <w:sz w:val="21"/>
          <w:szCs w:val="21"/>
        </w:rPr>
      </w:pPr>
    </w:p>
    <w:p w14:paraId="32A74A04" w14:textId="56CF5478" w:rsidR="00CF0A8E" w:rsidRDefault="00CF0A8E" w:rsidP="006E3DF6">
      <w:pPr>
        <w:pStyle w:val="Textoindependiente"/>
        <w:rPr>
          <w:rFonts w:ascii="Abadi" w:hAnsi="Abadi"/>
          <w:sz w:val="21"/>
          <w:szCs w:val="21"/>
        </w:rPr>
      </w:pPr>
    </w:p>
    <w:p w14:paraId="6AE85157" w14:textId="77777777" w:rsidR="00CF0A8E" w:rsidRPr="00316CEF" w:rsidRDefault="00CF0A8E" w:rsidP="006E3DF6">
      <w:pPr>
        <w:pStyle w:val="Textoindependiente"/>
        <w:rPr>
          <w:rFonts w:ascii="Abadi" w:hAnsi="Abadi"/>
          <w:sz w:val="21"/>
          <w:szCs w:val="21"/>
        </w:rPr>
      </w:pPr>
    </w:p>
    <w:p w14:paraId="25773A54" w14:textId="77777777" w:rsidR="006E3DF6" w:rsidRPr="00316CEF" w:rsidRDefault="006E3DF6" w:rsidP="006E3DF6">
      <w:pPr>
        <w:pStyle w:val="Textoindependiente"/>
        <w:rPr>
          <w:rFonts w:ascii="Abadi" w:hAnsi="Abadi"/>
          <w:sz w:val="21"/>
          <w:szCs w:val="21"/>
        </w:rPr>
      </w:pPr>
    </w:p>
    <w:p w14:paraId="6A058221" w14:textId="77777777" w:rsidR="006E3DF6" w:rsidRPr="00316CEF" w:rsidRDefault="006E3DF6" w:rsidP="006E3DF6">
      <w:pPr>
        <w:pStyle w:val="Textoindependiente"/>
        <w:rPr>
          <w:rFonts w:ascii="Abadi" w:hAnsi="Abadi"/>
          <w:sz w:val="21"/>
          <w:szCs w:val="21"/>
        </w:rPr>
      </w:pPr>
    </w:p>
    <w:p w14:paraId="6DD9F081" w14:textId="1468AE16" w:rsidR="006E3DF6" w:rsidRDefault="006E3DF6" w:rsidP="006E3DF6">
      <w:pPr>
        <w:pStyle w:val="Textoindependiente"/>
        <w:spacing w:before="6"/>
        <w:ind w:left="362"/>
        <w:rPr>
          <w:rFonts w:ascii="Abadi" w:hAnsi="Abadi"/>
          <w:sz w:val="21"/>
          <w:szCs w:val="21"/>
        </w:rPr>
      </w:pPr>
    </w:p>
    <w:p w14:paraId="668AAC55" w14:textId="59780C35" w:rsidR="00D14408" w:rsidRDefault="00D14408" w:rsidP="006E3DF6">
      <w:pPr>
        <w:pStyle w:val="Textoindependiente"/>
        <w:spacing w:before="6"/>
        <w:ind w:left="362"/>
        <w:rPr>
          <w:rFonts w:ascii="Abadi" w:hAnsi="Abadi"/>
          <w:sz w:val="21"/>
          <w:szCs w:val="21"/>
        </w:rPr>
      </w:pPr>
    </w:p>
    <w:p w14:paraId="6D7938EC" w14:textId="14B6334B" w:rsidR="00B702CF" w:rsidRDefault="00DE7ACA" w:rsidP="006E3DF6">
      <w:pPr>
        <w:pStyle w:val="Textoindependiente"/>
        <w:spacing w:before="6"/>
        <w:ind w:left="362"/>
        <w:rPr>
          <w:rFonts w:ascii="Abadi" w:hAnsi="Abadi"/>
          <w:sz w:val="21"/>
          <w:szCs w:val="21"/>
        </w:rPr>
      </w:pPr>
      <w:r>
        <w:rPr>
          <w:noProof/>
        </w:rPr>
        <w:drawing>
          <wp:inline distT="0" distB="0" distL="0" distR="0" wp14:anchorId="2CDA703B" wp14:editId="49B91C96">
            <wp:extent cx="2565400" cy="827683"/>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27676" t="27749" r="23638" b="44308"/>
                    <a:stretch/>
                  </pic:blipFill>
                  <pic:spPr bwMode="auto">
                    <a:xfrm>
                      <a:off x="0" y="0"/>
                      <a:ext cx="2565400" cy="827683"/>
                    </a:xfrm>
                    <a:prstGeom prst="rect">
                      <a:avLst/>
                    </a:prstGeom>
                    <a:ln>
                      <a:noFill/>
                    </a:ln>
                    <a:extLst>
                      <a:ext uri="{53640926-AAD7-44D8-BBD7-CCE9431645EC}">
                        <a14:shadowObscured xmlns:a14="http://schemas.microsoft.com/office/drawing/2010/main"/>
                      </a:ext>
                    </a:extLst>
                  </pic:spPr>
                </pic:pic>
              </a:graphicData>
            </a:graphic>
          </wp:inline>
        </w:drawing>
      </w:r>
    </w:p>
    <w:p w14:paraId="39D87C9C" w14:textId="41315246" w:rsidR="00DE7ACA" w:rsidRDefault="00DE7ACA" w:rsidP="006E3DF6">
      <w:pPr>
        <w:pStyle w:val="Textoindependiente"/>
        <w:spacing w:before="6"/>
        <w:ind w:left="362"/>
        <w:rPr>
          <w:rFonts w:ascii="Abadi" w:hAnsi="Abadi"/>
          <w:sz w:val="21"/>
          <w:szCs w:val="21"/>
        </w:rPr>
      </w:pPr>
    </w:p>
    <w:p w14:paraId="1C2E2CF6" w14:textId="327F9191" w:rsidR="00DE7ACA" w:rsidRDefault="00DE7ACA" w:rsidP="006E3DF6">
      <w:pPr>
        <w:pStyle w:val="Textoindependiente"/>
        <w:spacing w:before="6"/>
        <w:ind w:left="362"/>
        <w:rPr>
          <w:rFonts w:ascii="Abadi" w:hAnsi="Abadi"/>
          <w:sz w:val="21"/>
          <w:szCs w:val="21"/>
        </w:rPr>
      </w:pPr>
    </w:p>
    <w:p w14:paraId="630023FE" w14:textId="0067BD7E" w:rsidR="00DE7ACA" w:rsidRDefault="00703947" w:rsidP="006E3DF6">
      <w:pPr>
        <w:pStyle w:val="Textoindependiente"/>
        <w:spacing w:before="6"/>
        <w:ind w:left="362"/>
        <w:rPr>
          <w:rFonts w:ascii="Abadi" w:hAnsi="Abadi"/>
          <w:sz w:val="21"/>
          <w:szCs w:val="21"/>
        </w:rPr>
      </w:pPr>
      <w:r w:rsidRPr="00703947">
        <w:rPr>
          <w:rFonts w:ascii="Abadi" w:hAnsi="Abadi"/>
          <w:noProof/>
          <w:sz w:val="21"/>
          <w:szCs w:val="21"/>
        </w:rPr>
        <w:drawing>
          <wp:inline distT="0" distB="0" distL="0" distR="0" wp14:anchorId="26DD3CC1" wp14:editId="3F6B6229">
            <wp:extent cx="2551000" cy="2989848"/>
            <wp:effectExtent l="0" t="0" r="0" b="0"/>
            <wp:docPr id="131" name="Imagen 10">
              <a:extLst xmlns:a="http://schemas.openxmlformats.org/drawingml/2006/main">
                <a:ext uri="{FF2B5EF4-FFF2-40B4-BE49-F238E27FC236}">
                  <a16:creationId xmlns:a16="http://schemas.microsoft.com/office/drawing/2014/main" id="{E15DAA54-66E7-3A10-C6FD-41E3ABED2A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E15DAA54-66E7-3A10-C6FD-41E3ABED2A4D}"/>
                        </a:ext>
                      </a:extLst>
                    </pic:cNvPr>
                    <pic:cNvPicPr>
                      <a:picLocks noChangeAspect="1"/>
                    </pic:cNvPicPr>
                  </pic:nvPicPr>
                  <pic:blipFill rotWithShape="1">
                    <a:blip r:embed="rId66"/>
                    <a:srcRect l="10484" t="20952" r="54388" b="5850"/>
                    <a:stretch/>
                  </pic:blipFill>
                  <pic:spPr>
                    <a:xfrm>
                      <a:off x="0" y="0"/>
                      <a:ext cx="2553260" cy="2992497"/>
                    </a:xfrm>
                    <a:prstGeom prst="rect">
                      <a:avLst/>
                    </a:prstGeom>
                  </pic:spPr>
                </pic:pic>
              </a:graphicData>
            </a:graphic>
          </wp:inline>
        </w:drawing>
      </w:r>
    </w:p>
    <w:p w14:paraId="7E837897" w14:textId="10EDD7C1" w:rsidR="00DE7ACA" w:rsidRDefault="00DE7ACA" w:rsidP="006E3DF6">
      <w:pPr>
        <w:pStyle w:val="Textoindependiente"/>
        <w:spacing w:before="6"/>
        <w:ind w:left="362"/>
        <w:rPr>
          <w:rFonts w:ascii="Abadi" w:hAnsi="Abadi"/>
          <w:sz w:val="21"/>
          <w:szCs w:val="21"/>
        </w:rPr>
      </w:pPr>
    </w:p>
    <w:p w14:paraId="33D9F423" w14:textId="77777777" w:rsidR="0056748E" w:rsidRPr="00316CEF" w:rsidRDefault="0056748E" w:rsidP="0056748E">
      <w:pPr>
        <w:spacing w:before="182"/>
        <w:ind w:left="362" w:right="214"/>
        <w:jc w:val="both"/>
        <w:rPr>
          <w:rFonts w:ascii="Abadi" w:hAnsi="Abadi" w:cs="Arial"/>
          <w:i/>
          <w:sz w:val="21"/>
          <w:szCs w:val="21"/>
        </w:rPr>
      </w:pPr>
      <w:r w:rsidRPr="00316CEF">
        <w:rPr>
          <w:rFonts w:ascii="Abadi" w:hAnsi="Abadi" w:cs="Arial"/>
          <w:sz w:val="21"/>
          <w:szCs w:val="21"/>
        </w:rPr>
        <w:t xml:space="preserve">Estrategia 2.6.4: </w:t>
      </w:r>
      <w:r w:rsidRPr="00316CEF">
        <w:rPr>
          <w:rFonts w:ascii="Abadi" w:hAnsi="Abadi" w:cs="Arial"/>
          <w:i/>
          <w:sz w:val="21"/>
          <w:szCs w:val="21"/>
        </w:rPr>
        <w:t>Aseguramiento de la oportunidad y calidad en la prestación de los servicios de salud en las Unidades Médicas.</w:t>
      </w:r>
    </w:p>
    <w:p w14:paraId="4B77B7C2" w14:textId="77777777" w:rsidR="0056748E" w:rsidRPr="00316CEF" w:rsidRDefault="0056748E" w:rsidP="0056748E">
      <w:pPr>
        <w:spacing w:before="3"/>
        <w:jc w:val="both"/>
        <w:rPr>
          <w:rFonts w:ascii="Abadi" w:hAnsi="Abadi" w:cs="Arial"/>
          <w:i/>
          <w:sz w:val="21"/>
          <w:szCs w:val="21"/>
        </w:rPr>
      </w:pPr>
    </w:p>
    <w:p w14:paraId="4AD16D89" w14:textId="77777777" w:rsidR="0056748E" w:rsidRPr="00316CEF" w:rsidRDefault="0056748E" w:rsidP="0056748E">
      <w:pPr>
        <w:pStyle w:val="Textoindependiente"/>
        <w:ind w:left="362"/>
        <w:rPr>
          <w:rFonts w:ascii="Abadi" w:hAnsi="Abadi"/>
          <w:sz w:val="21"/>
          <w:szCs w:val="21"/>
        </w:rPr>
      </w:pPr>
      <w:r w:rsidRPr="00316CEF">
        <w:rPr>
          <w:rFonts w:ascii="Abadi" w:hAnsi="Abadi"/>
          <w:sz w:val="21"/>
          <w:szCs w:val="21"/>
        </w:rPr>
        <w:t>Líneas</w:t>
      </w:r>
      <w:r w:rsidRPr="00316CEF">
        <w:rPr>
          <w:rFonts w:ascii="Abadi" w:hAnsi="Abadi"/>
          <w:spacing w:val="-1"/>
          <w:sz w:val="21"/>
          <w:szCs w:val="21"/>
        </w:rPr>
        <w:t xml:space="preserve"> </w:t>
      </w:r>
      <w:r w:rsidRPr="00316CEF">
        <w:rPr>
          <w:rFonts w:ascii="Abadi" w:hAnsi="Abadi"/>
          <w:sz w:val="21"/>
          <w:szCs w:val="21"/>
        </w:rPr>
        <w:t>de</w:t>
      </w:r>
      <w:r w:rsidRPr="00316CEF">
        <w:rPr>
          <w:rFonts w:ascii="Abadi" w:hAnsi="Abadi"/>
          <w:spacing w:val="-2"/>
          <w:sz w:val="21"/>
          <w:szCs w:val="21"/>
        </w:rPr>
        <w:t xml:space="preserve"> acción</w:t>
      </w:r>
    </w:p>
    <w:p w14:paraId="0F7AC65B" w14:textId="74185038" w:rsidR="00703947" w:rsidRDefault="00703947" w:rsidP="006E3DF6">
      <w:pPr>
        <w:pStyle w:val="Textoindependiente"/>
        <w:spacing w:before="6"/>
        <w:ind w:left="362"/>
        <w:rPr>
          <w:rFonts w:ascii="Abadi" w:hAnsi="Abadi"/>
          <w:sz w:val="21"/>
          <w:szCs w:val="21"/>
        </w:rPr>
      </w:pPr>
    </w:p>
    <w:p w14:paraId="7847267F" w14:textId="5ADBA5BB" w:rsidR="00D14408" w:rsidRDefault="004C2E8F" w:rsidP="006E3DF6">
      <w:pPr>
        <w:pStyle w:val="Textoindependiente"/>
        <w:spacing w:before="6"/>
        <w:ind w:left="362"/>
        <w:rPr>
          <w:rFonts w:ascii="Abadi" w:hAnsi="Abadi"/>
          <w:sz w:val="21"/>
          <w:szCs w:val="21"/>
        </w:rPr>
      </w:pPr>
      <w:r>
        <w:rPr>
          <w:noProof/>
        </w:rPr>
        <w:drawing>
          <wp:inline distT="0" distB="0" distL="0" distR="0" wp14:anchorId="3771EE85" wp14:editId="49F98321">
            <wp:extent cx="2541600" cy="1068916"/>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0931" t="43571" r="26978" b="24957"/>
                    <a:stretch/>
                  </pic:blipFill>
                  <pic:spPr bwMode="auto">
                    <a:xfrm>
                      <a:off x="0" y="0"/>
                      <a:ext cx="2554114" cy="1074179"/>
                    </a:xfrm>
                    <a:prstGeom prst="rect">
                      <a:avLst/>
                    </a:prstGeom>
                    <a:ln>
                      <a:noFill/>
                    </a:ln>
                    <a:extLst>
                      <a:ext uri="{53640926-AAD7-44D8-BBD7-CCE9431645EC}">
                        <a14:shadowObscured xmlns:a14="http://schemas.microsoft.com/office/drawing/2010/main"/>
                      </a:ext>
                    </a:extLst>
                  </pic:spPr>
                </pic:pic>
              </a:graphicData>
            </a:graphic>
          </wp:inline>
        </w:drawing>
      </w:r>
    </w:p>
    <w:p w14:paraId="261E9E65" w14:textId="7FAF6214" w:rsidR="00C5179C" w:rsidRDefault="00C5179C" w:rsidP="006E3DF6">
      <w:pPr>
        <w:pStyle w:val="Textoindependiente"/>
        <w:spacing w:before="6"/>
        <w:ind w:left="362"/>
        <w:rPr>
          <w:rFonts w:ascii="Abadi" w:hAnsi="Abadi"/>
          <w:sz w:val="21"/>
          <w:szCs w:val="21"/>
        </w:rPr>
      </w:pPr>
    </w:p>
    <w:p w14:paraId="5B5913A1" w14:textId="77777777" w:rsidR="006E3DF6" w:rsidRPr="00316CEF" w:rsidRDefault="006E3DF6" w:rsidP="006E3DF6">
      <w:pPr>
        <w:spacing w:before="2"/>
        <w:jc w:val="both"/>
        <w:rPr>
          <w:rFonts w:ascii="Abadi" w:hAnsi="Abadi"/>
          <w:sz w:val="21"/>
          <w:szCs w:val="21"/>
        </w:rPr>
      </w:pPr>
    </w:p>
    <w:p w14:paraId="0352EA19" w14:textId="1A133F54" w:rsidR="006E3DF6" w:rsidRDefault="006E3DF6" w:rsidP="00B702CF">
      <w:pPr>
        <w:pStyle w:val="Textoindependiente"/>
        <w:ind w:left="1134" w:right="638"/>
        <w:rPr>
          <w:rFonts w:ascii="Abadi" w:hAnsi="Abadi"/>
          <w:b w:val="0"/>
          <w:bCs w:val="0"/>
          <w:sz w:val="21"/>
          <w:szCs w:val="21"/>
        </w:rPr>
      </w:pPr>
      <w:r w:rsidRPr="00316CEF">
        <w:rPr>
          <w:rFonts w:ascii="Abadi" w:hAnsi="Abadi"/>
          <w:b w:val="0"/>
          <w:bCs w:val="0"/>
          <w:sz w:val="21"/>
          <w:szCs w:val="21"/>
        </w:rPr>
        <w:t>Para dar cabal cumplimiento a lo ordenado en la legislación vigente tanto, federal como estatal de lo aludido supra líneas, la Secretaría de Salud en su página institucional web da cuenta, entre otras acciones relacionadas con el tema que nos ocupa, en los siguientes programas:</w:t>
      </w:r>
    </w:p>
    <w:p w14:paraId="6F71378E" w14:textId="77777777" w:rsidR="00B702CF" w:rsidRPr="00316CEF" w:rsidRDefault="00B702CF" w:rsidP="00B702CF">
      <w:pPr>
        <w:pStyle w:val="Textoindependiente"/>
        <w:ind w:left="1134" w:right="638"/>
        <w:rPr>
          <w:rFonts w:ascii="Abadi" w:hAnsi="Abadi"/>
          <w:b w:val="0"/>
          <w:bCs w:val="0"/>
          <w:sz w:val="21"/>
          <w:szCs w:val="21"/>
        </w:rPr>
      </w:pPr>
    </w:p>
    <w:p w14:paraId="1EEB760F" w14:textId="77777777" w:rsidR="006E3DF6" w:rsidRPr="00316CEF" w:rsidRDefault="006E3DF6" w:rsidP="006E3DF6">
      <w:pPr>
        <w:numPr>
          <w:ilvl w:val="0"/>
          <w:numId w:val="78"/>
        </w:numPr>
        <w:ind w:left="1418" w:hanging="284"/>
        <w:jc w:val="both"/>
        <w:rPr>
          <w:rFonts w:ascii="Abadi" w:hAnsi="Abadi"/>
          <w:sz w:val="21"/>
          <w:szCs w:val="21"/>
        </w:rPr>
      </w:pPr>
      <w:r w:rsidRPr="00316CEF">
        <w:rPr>
          <w:rFonts w:ascii="Abadi" w:hAnsi="Abadi"/>
          <w:spacing w:val="-2"/>
          <w:sz w:val="21"/>
          <w:szCs w:val="21"/>
        </w:rPr>
        <w:t>Programa</w:t>
      </w:r>
      <w:r w:rsidRPr="00316CEF">
        <w:rPr>
          <w:rFonts w:ascii="Abadi" w:hAnsi="Abadi"/>
          <w:sz w:val="21"/>
          <w:szCs w:val="21"/>
        </w:rPr>
        <w:t xml:space="preserve"> </w:t>
      </w:r>
      <w:r w:rsidRPr="00316CEF">
        <w:rPr>
          <w:rFonts w:ascii="Abadi" w:hAnsi="Abadi"/>
          <w:spacing w:val="-2"/>
          <w:sz w:val="21"/>
          <w:szCs w:val="21"/>
        </w:rPr>
        <w:t xml:space="preserve">denominado </w:t>
      </w:r>
      <w:r w:rsidRPr="00316CEF">
        <w:rPr>
          <w:rFonts w:ascii="Abadi" w:hAnsi="Abadi"/>
          <w:spacing w:val="-2"/>
          <w:sz w:val="21"/>
          <w:szCs w:val="21"/>
          <w:u w:val="single"/>
        </w:rPr>
        <w:t>«Lactancia</w:t>
      </w:r>
      <w:r w:rsidRPr="00316CEF">
        <w:rPr>
          <w:rFonts w:ascii="Abadi" w:hAnsi="Abadi"/>
          <w:sz w:val="21"/>
          <w:szCs w:val="21"/>
          <w:u w:val="single"/>
        </w:rPr>
        <w:t xml:space="preserve"> </w:t>
      </w:r>
      <w:r w:rsidRPr="00316CEF">
        <w:rPr>
          <w:rFonts w:ascii="Abadi" w:hAnsi="Abadi"/>
          <w:spacing w:val="-2"/>
          <w:sz w:val="21"/>
          <w:szCs w:val="21"/>
          <w:u w:val="single"/>
        </w:rPr>
        <w:t>materna</w:t>
      </w:r>
      <w:r w:rsidRPr="00316CEF">
        <w:rPr>
          <w:rFonts w:ascii="Abadi" w:hAnsi="Abadi"/>
          <w:sz w:val="21"/>
          <w:szCs w:val="21"/>
          <w:u w:val="single"/>
        </w:rPr>
        <w:t xml:space="preserve"> </w:t>
      </w:r>
      <w:r w:rsidRPr="00316CEF">
        <w:rPr>
          <w:rFonts w:ascii="Abadi" w:hAnsi="Abadi"/>
          <w:spacing w:val="-10"/>
          <w:sz w:val="21"/>
          <w:szCs w:val="21"/>
          <w:u w:val="single"/>
        </w:rPr>
        <w:t>y</w:t>
      </w:r>
      <w:r w:rsidRPr="00316CEF">
        <w:rPr>
          <w:rFonts w:ascii="Abadi" w:hAnsi="Abadi"/>
          <w:sz w:val="21"/>
          <w:szCs w:val="21"/>
          <w:u w:val="single"/>
        </w:rPr>
        <w:t xml:space="preserve"> </w:t>
      </w:r>
      <w:r w:rsidRPr="00316CEF">
        <w:rPr>
          <w:rFonts w:ascii="Abadi" w:hAnsi="Abadi"/>
          <w:spacing w:val="-2"/>
          <w:sz w:val="21"/>
          <w:szCs w:val="21"/>
          <w:u w:val="single"/>
        </w:rPr>
        <w:t xml:space="preserve">alimentación   </w:t>
      </w:r>
      <w:r w:rsidRPr="00316CEF">
        <w:rPr>
          <w:rFonts w:ascii="Abadi" w:hAnsi="Abadi"/>
          <w:sz w:val="21"/>
          <w:szCs w:val="21"/>
          <w:u w:val="single"/>
        </w:rPr>
        <w:t>complementaria</w:t>
      </w:r>
      <w:r w:rsidRPr="00316CEF">
        <w:rPr>
          <w:rFonts w:ascii="Abadi" w:hAnsi="Abadi"/>
          <w:position w:val="6"/>
          <w:sz w:val="21"/>
          <w:szCs w:val="21"/>
          <w:vertAlign w:val="subscript"/>
        </w:rPr>
        <w:t>8</w:t>
      </w:r>
      <w:r w:rsidRPr="00316CEF">
        <w:rPr>
          <w:rFonts w:ascii="Abadi" w:hAnsi="Abadi"/>
          <w:sz w:val="21"/>
          <w:szCs w:val="21"/>
        </w:rPr>
        <w:t>», (…)</w:t>
      </w:r>
    </w:p>
    <w:p w14:paraId="4A1CE109" w14:textId="77777777" w:rsidR="006E3DF6" w:rsidRPr="00316CEF" w:rsidRDefault="006E3DF6" w:rsidP="006E3DF6">
      <w:pPr>
        <w:numPr>
          <w:ilvl w:val="0"/>
          <w:numId w:val="78"/>
        </w:numPr>
        <w:ind w:left="1134" w:firstLine="0"/>
        <w:jc w:val="both"/>
        <w:rPr>
          <w:rFonts w:ascii="Abadi" w:hAnsi="Abadi"/>
          <w:sz w:val="21"/>
          <w:szCs w:val="21"/>
        </w:rPr>
      </w:pPr>
      <w:r w:rsidRPr="00316CEF">
        <w:rPr>
          <w:rFonts w:ascii="Abadi" w:hAnsi="Abadi"/>
          <w:spacing w:val="-2"/>
          <w:sz w:val="21"/>
          <w:szCs w:val="21"/>
        </w:rPr>
        <w:t>Programa</w:t>
      </w:r>
      <w:r w:rsidRPr="00316CEF">
        <w:rPr>
          <w:rFonts w:ascii="Abadi" w:hAnsi="Abadi"/>
          <w:sz w:val="21"/>
          <w:szCs w:val="21"/>
        </w:rPr>
        <w:t xml:space="preserve"> </w:t>
      </w:r>
      <w:r w:rsidRPr="00316CEF">
        <w:rPr>
          <w:rFonts w:ascii="Abadi" w:hAnsi="Abadi"/>
          <w:spacing w:val="-2"/>
          <w:sz w:val="21"/>
          <w:szCs w:val="21"/>
          <w:u w:val="single"/>
        </w:rPr>
        <w:t>«planificación familiar</w:t>
      </w:r>
      <w:r w:rsidRPr="00316CEF">
        <w:rPr>
          <w:rFonts w:ascii="Abadi" w:hAnsi="Abadi"/>
          <w:position w:val="6"/>
          <w:sz w:val="21"/>
          <w:szCs w:val="21"/>
          <w:vertAlign w:val="subscript"/>
        </w:rPr>
        <w:t xml:space="preserve"> </w:t>
      </w:r>
      <w:r w:rsidRPr="00316CEF">
        <w:rPr>
          <w:rFonts w:ascii="Abadi" w:hAnsi="Abadi"/>
          <w:sz w:val="21"/>
          <w:szCs w:val="21"/>
        </w:rPr>
        <w:t>»</w:t>
      </w:r>
      <w:r w:rsidRPr="00316CEF">
        <w:rPr>
          <w:rFonts w:ascii="Abadi" w:hAnsi="Abadi"/>
          <w:position w:val="6"/>
          <w:sz w:val="21"/>
          <w:szCs w:val="21"/>
          <w:vertAlign w:val="subscript"/>
        </w:rPr>
        <w:t>9</w:t>
      </w:r>
      <w:r w:rsidRPr="00316CEF">
        <w:rPr>
          <w:rFonts w:ascii="Abadi" w:hAnsi="Abadi"/>
          <w:sz w:val="21"/>
          <w:szCs w:val="21"/>
        </w:rPr>
        <w:t>, (…)</w:t>
      </w:r>
    </w:p>
    <w:p w14:paraId="50F200F7" w14:textId="77777777" w:rsidR="006E3DF6" w:rsidRPr="00316CEF" w:rsidRDefault="006E3DF6" w:rsidP="006E3DF6">
      <w:pPr>
        <w:numPr>
          <w:ilvl w:val="0"/>
          <w:numId w:val="78"/>
        </w:numPr>
        <w:ind w:left="1134" w:firstLine="0"/>
        <w:jc w:val="both"/>
        <w:rPr>
          <w:rFonts w:ascii="Abadi" w:hAnsi="Abadi"/>
          <w:sz w:val="21"/>
          <w:szCs w:val="21"/>
        </w:rPr>
      </w:pPr>
      <w:r w:rsidRPr="00316CEF">
        <w:rPr>
          <w:rFonts w:ascii="Abadi" w:hAnsi="Abadi"/>
          <w:spacing w:val="-2"/>
          <w:sz w:val="21"/>
          <w:szCs w:val="21"/>
        </w:rPr>
        <w:t>Programa</w:t>
      </w:r>
      <w:r w:rsidRPr="00316CEF">
        <w:rPr>
          <w:rFonts w:ascii="Abadi" w:hAnsi="Abadi"/>
          <w:sz w:val="21"/>
          <w:szCs w:val="21"/>
        </w:rPr>
        <w:t xml:space="preserve"> </w:t>
      </w:r>
      <w:r w:rsidRPr="00316CEF">
        <w:rPr>
          <w:rFonts w:ascii="Abadi" w:hAnsi="Abadi"/>
          <w:spacing w:val="-2"/>
          <w:sz w:val="21"/>
          <w:szCs w:val="21"/>
          <w:u w:val="single"/>
        </w:rPr>
        <w:t>«Salud de la Adolescencia</w:t>
      </w:r>
      <w:r w:rsidRPr="00316CEF">
        <w:rPr>
          <w:rFonts w:ascii="Abadi" w:hAnsi="Abadi"/>
          <w:sz w:val="21"/>
          <w:szCs w:val="21"/>
        </w:rPr>
        <w:t>»</w:t>
      </w:r>
      <w:r w:rsidRPr="00316CEF">
        <w:rPr>
          <w:rFonts w:ascii="Abadi" w:hAnsi="Abadi"/>
          <w:sz w:val="21"/>
          <w:szCs w:val="21"/>
          <w:vertAlign w:val="superscript"/>
        </w:rPr>
        <w:t>10</w:t>
      </w:r>
      <w:r w:rsidRPr="00316CEF">
        <w:rPr>
          <w:rFonts w:ascii="Abadi" w:hAnsi="Abadi"/>
          <w:sz w:val="21"/>
          <w:szCs w:val="21"/>
        </w:rPr>
        <w:t>, (…)</w:t>
      </w:r>
    </w:p>
    <w:p w14:paraId="6F1BF6BE" w14:textId="77777777" w:rsidR="006E3DF6" w:rsidRPr="00316CEF" w:rsidRDefault="006E3DF6" w:rsidP="006E3DF6">
      <w:pPr>
        <w:numPr>
          <w:ilvl w:val="0"/>
          <w:numId w:val="78"/>
        </w:numPr>
        <w:ind w:left="1134" w:firstLine="0"/>
        <w:jc w:val="both"/>
        <w:rPr>
          <w:rFonts w:ascii="Abadi" w:hAnsi="Abadi"/>
          <w:sz w:val="21"/>
          <w:szCs w:val="21"/>
        </w:rPr>
      </w:pPr>
      <w:r w:rsidRPr="00316CEF">
        <w:rPr>
          <w:rFonts w:ascii="Abadi" w:hAnsi="Abadi"/>
          <w:spacing w:val="-2"/>
          <w:sz w:val="21"/>
          <w:szCs w:val="21"/>
        </w:rPr>
        <w:t>Programa</w:t>
      </w:r>
      <w:r w:rsidRPr="00316CEF">
        <w:rPr>
          <w:rFonts w:ascii="Abadi" w:hAnsi="Abadi"/>
          <w:sz w:val="21"/>
          <w:szCs w:val="21"/>
        </w:rPr>
        <w:t xml:space="preserve"> </w:t>
      </w:r>
      <w:r w:rsidRPr="00316CEF">
        <w:rPr>
          <w:rFonts w:ascii="Abadi" w:hAnsi="Abadi"/>
          <w:spacing w:val="-2"/>
          <w:sz w:val="21"/>
          <w:szCs w:val="21"/>
          <w:u w:val="single"/>
        </w:rPr>
        <w:t xml:space="preserve">«Salud sexual y Reproductiva para las y los adolescentes </w:t>
      </w:r>
      <w:r w:rsidRPr="00316CEF">
        <w:rPr>
          <w:rFonts w:ascii="Abadi" w:hAnsi="Abadi"/>
          <w:sz w:val="21"/>
          <w:szCs w:val="21"/>
        </w:rPr>
        <w:t>»</w:t>
      </w:r>
      <w:r w:rsidRPr="00316CEF">
        <w:rPr>
          <w:rFonts w:ascii="Abadi" w:hAnsi="Abadi"/>
          <w:sz w:val="21"/>
          <w:szCs w:val="21"/>
          <w:vertAlign w:val="superscript"/>
        </w:rPr>
        <w:t>11</w:t>
      </w:r>
      <w:r w:rsidRPr="00316CEF">
        <w:rPr>
          <w:rFonts w:ascii="Abadi" w:hAnsi="Abadi"/>
          <w:sz w:val="21"/>
          <w:szCs w:val="21"/>
        </w:rPr>
        <w:t>,</w:t>
      </w:r>
    </w:p>
    <w:p w14:paraId="1ED5D043" w14:textId="77777777" w:rsidR="006E3DF6" w:rsidRPr="00316CEF" w:rsidRDefault="006E3DF6" w:rsidP="006E3DF6">
      <w:pPr>
        <w:ind w:left="1134"/>
        <w:jc w:val="both"/>
        <w:rPr>
          <w:rFonts w:ascii="Abadi" w:hAnsi="Abadi"/>
          <w:sz w:val="21"/>
          <w:szCs w:val="21"/>
        </w:rPr>
      </w:pPr>
      <w:r w:rsidRPr="00316CEF">
        <w:rPr>
          <w:rFonts w:ascii="Abadi" w:hAnsi="Abadi"/>
          <w:sz w:val="21"/>
          <w:szCs w:val="21"/>
        </w:rPr>
        <w:t xml:space="preserve">     </w:t>
      </w:r>
    </w:p>
    <w:p w14:paraId="0BA349EC" w14:textId="77777777" w:rsidR="006E3DF6" w:rsidRPr="00316CEF" w:rsidRDefault="006E3DF6" w:rsidP="006E3DF6">
      <w:pPr>
        <w:ind w:left="1134"/>
        <w:jc w:val="both"/>
        <w:rPr>
          <w:rFonts w:ascii="Abadi" w:hAnsi="Abadi"/>
          <w:sz w:val="21"/>
          <w:szCs w:val="21"/>
        </w:rPr>
      </w:pPr>
      <w:r w:rsidRPr="00316CEF">
        <w:rPr>
          <w:rFonts w:ascii="Abadi" w:hAnsi="Abadi"/>
          <w:sz w:val="21"/>
          <w:szCs w:val="21"/>
        </w:rPr>
        <w:t xml:space="preserve">     (…)</w:t>
      </w:r>
    </w:p>
    <w:p w14:paraId="1257A353" w14:textId="77777777" w:rsidR="006E3DF6" w:rsidRPr="00316CEF" w:rsidRDefault="006E3DF6" w:rsidP="006E3DF6">
      <w:pPr>
        <w:ind w:left="1134"/>
        <w:jc w:val="both"/>
        <w:rPr>
          <w:rFonts w:ascii="Abadi" w:hAnsi="Abadi"/>
          <w:sz w:val="21"/>
          <w:szCs w:val="21"/>
        </w:rPr>
      </w:pPr>
    </w:p>
    <w:p w14:paraId="472170A8" w14:textId="77777777" w:rsidR="006E3DF6" w:rsidRPr="00316CEF" w:rsidRDefault="006E3DF6" w:rsidP="006E3DF6">
      <w:pPr>
        <w:pStyle w:val="Ttulo1"/>
        <w:tabs>
          <w:tab w:val="left" w:pos="1307"/>
          <w:tab w:val="left" w:pos="1308"/>
          <w:tab w:val="left" w:pos="1560"/>
        </w:tabs>
        <w:spacing w:before="101"/>
        <w:ind w:left="1307" w:hanging="173"/>
        <w:jc w:val="both"/>
        <w:rPr>
          <w:rFonts w:ascii="Abadi" w:hAnsi="Abadi"/>
          <w:sz w:val="21"/>
          <w:szCs w:val="21"/>
        </w:rPr>
      </w:pPr>
      <w:r w:rsidRPr="00316CEF">
        <w:rPr>
          <w:rFonts w:ascii="Abadi" w:hAnsi="Abadi"/>
          <w:sz w:val="21"/>
          <w:szCs w:val="21"/>
        </w:rPr>
        <w:t>2.5 Otras</w:t>
      </w:r>
      <w:r w:rsidRPr="00316CEF">
        <w:rPr>
          <w:rFonts w:ascii="Abadi" w:hAnsi="Abadi"/>
          <w:spacing w:val="-6"/>
          <w:sz w:val="21"/>
          <w:szCs w:val="21"/>
        </w:rPr>
        <w:t xml:space="preserve"> </w:t>
      </w:r>
      <w:r w:rsidRPr="00316CEF">
        <w:rPr>
          <w:rFonts w:ascii="Abadi" w:hAnsi="Abadi"/>
          <w:spacing w:val="-2"/>
          <w:sz w:val="21"/>
          <w:szCs w:val="21"/>
        </w:rPr>
        <w:t>acciones</w:t>
      </w:r>
    </w:p>
    <w:p w14:paraId="68EBBE23" w14:textId="77777777" w:rsidR="006E3DF6" w:rsidRPr="00316CEF" w:rsidRDefault="006E3DF6" w:rsidP="006E3DF6">
      <w:pPr>
        <w:ind w:left="1134" w:right="1161"/>
        <w:jc w:val="both"/>
        <w:rPr>
          <w:rFonts w:ascii="Abadi" w:hAnsi="Abadi"/>
          <w:bCs/>
          <w:sz w:val="21"/>
          <w:szCs w:val="21"/>
        </w:rPr>
      </w:pPr>
      <w:r w:rsidRPr="00316CEF">
        <w:rPr>
          <w:rFonts w:ascii="Abadi" w:hAnsi="Abadi"/>
          <w:bCs/>
          <w:sz w:val="21"/>
          <w:szCs w:val="21"/>
        </w:rPr>
        <w:t>Desde el año de 2008 la Dirección General de Planeación y Desarrollo</w:t>
      </w:r>
      <w:r w:rsidRPr="00316CEF">
        <w:rPr>
          <w:rFonts w:ascii="Abadi" w:hAnsi="Abadi"/>
          <w:bCs/>
          <w:spacing w:val="-1"/>
          <w:sz w:val="21"/>
          <w:szCs w:val="21"/>
        </w:rPr>
        <w:t xml:space="preserve"> </w:t>
      </w:r>
      <w:r w:rsidRPr="00316CEF">
        <w:rPr>
          <w:rFonts w:ascii="Abadi" w:hAnsi="Abadi"/>
          <w:bCs/>
          <w:sz w:val="21"/>
          <w:szCs w:val="21"/>
        </w:rPr>
        <w:t>en Salud de la Secretaría de Salud Federal, encabeza la elaboración e implantación del</w:t>
      </w:r>
      <w:r w:rsidRPr="00316CEF">
        <w:rPr>
          <w:rFonts w:ascii="Abadi" w:hAnsi="Abadi"/>
          <w:b/>
          <w:sz w:val="21"/>
          <w:szCs w:val="21"/>
        </w:rPr>
        <w:t xml:space="preserve"> «Modelo de Atención a la Mujer durante el Embarazo, Parto y Puerperio con Enfoque </w:t>
      </w:r>
      <w:r w:rsidRPr="00316CEF">
        <w:rPr>
          <w:rFonts w:ascii="Abadi" w:hAnsi="Abadi"/>
          <w:b/>
          <w:sz w:val="21"/>
          <w:szCs w:val="21"/>
        </w:rPr>
        <w:lastRenderedPageBreak/>
        <w:t>Humanizado, Intercultural y Seguro»;</w:t>
      </w:r>
      <w:r w:rsidRPr="00316CEF">
        <w:rPr>
          <w:rFonts w:ascii="Abadi" w:hAnsi="Abadi"/>
          <w:bCs/>
          <w:sz w:val="21"/>
          <w:szCs w:val="21"/>
        </w:rPr>
        <w:t xml:space="preserve"> mismo que se ha implementado en las entidades federativas, incluido el Estado de Guanajuato.</w:t>
      </w:r>
    </w:p>
    <w:p w14:paraId="36EA2E24" w14:textId="77777777" w:rsidR="006E3DF6" w:rsidRPr="00316CEF" w:rsidRDefault="006E3DF6" w:rsidP="006E3DF6">
      <w:pPr>
        <w:pStyle w:val="Textoindependiente"/>
        <w:spacing w:before="202"/>
        <w:ind w:left="1134" w:right="1161"/>
        <w:rPr>
          <w:rFonts w:ascii="Abadi" w:hAnsi="Abadi"/>
          <w:b w:val="0"/>
          <w:sz w:val="21"/>
          <w:szCs w:val="21"/>
        </w:rPr>
      </w:pPr>
      <w:r w:rsidRPr="00316CEF">
        <w:rPr>
          <w:rFonts w:ascii="Abadi" w:hAnsi="Abadi"/>
          <w:b w:val="0"/>
          <w:sz w:val="21"/>
          <w:szCs w:val="21"/>
        </w:rPr>
        <w:t>En el Instituto de Salud Pública del Estado de Guanajuato (ISAPEG), se otorgan servicios de salud y atención médica a todas las personas que así lo soliciten, procurando y salvaguardando el derecho humano a la salud, en el nivel más alto posible de bienestar, en que el Estado pueda brindarlo.</w:t>
      </w:r>
    </w:p>
    <w:p w14:paraId="50F8E45B" w14:textId="77777777" w:rsidR="006E3DF6" w:rsidRPr="00316CEF" w:rsidRDefault="006E3DF6" w:rsidP="006E3DF6">
      <w:pPr>
        <w:pStyle w:val="Textoindependiente"/>
        <w:spacing w:before="199"/>
        <w:ind w:left="1134" w:right="1161"/>
        <w:rPr>
          <w:rFonts w:ascii="Abadi" w:hAnsi="Abadi"/>
          <w:b w:val="0"/>
          <w:spacing w:val="-2"/>
          <w:sz w:val="21"/>
          <w:szCs w:val="21"/>
        </w:rPr>
      </w:pPr>
      <w:r w:rsidRPr="00316CEF">
        <w:rPr>
          <w:rFonts w:ascii="Abadi" w:hAnsi="Abadi"/>
          <w:b w:val="0"/>
          <w:sz w:val="21"/>
          <w:szCs w:val="21"/>
        </w:rPr>
        <w:t>El Instituto brinda atención integral a la población, por lo cual, se cuenta con los insumos,</w:t>
      </w:r>
      <w:r w:rsidRPr="00316CEF">
        <w:rPr>
          <w:rFonts w:ascii="Abadi" w:hAnsi="Abadi"/>
          <w:b w:val="0"/>
          <w:spacing w:val="-1"/>
          <w:sz w:val="21"/>
          <w:szCs w:val="21"/>
        </w:rPr>
        <w:t xml:space="preserve"> </w:t>
      </w:r>
      <w:r w:rsidRPr="00316CEF">
        <w:rPr>
          <w:rFonts w:ascii="Abadi" w:hAnsi="Abadi"/>
          <w:b w:val="0"/>
          <w:sz w:val="21"/>
          <w:szCs w:val="21"/>
        </w:rPr>
        <w:t>protocolos de</w:t>
      </w:r>
      <w:r w:rsidRPr="00316CEF">
        <w:rPr>
          <w:rFonts w:ascii="Abadi" w:hAnsi="Abadi"/>
          <w:b w:val="0"/>
          <w:spacing w:val="-2"/>
          <w:sz w:val="21"/>
          <w:szCs w:val="21"/>
        </w:rPr>
        <w:t xml:space="preserve"> </w:t>
      </w:r>
      <w:r w:rsidRPr="00316CEF">
        <w:rPr>
          <w:rFonts w:ascii="Abadi" w:hAnsi="Abadi"/>
          <w:b w:val="0"/>
          <w:sz w:val="21"/>
          <w:szCs w:val="21"/>
        </w:rPr>
        <w:t>atención</w:t>
      </w:r>
      <w:r w:rsidRPr="00316CEF">
        <w:rPr>
          <w:rFonts w:ascii="Abadi" w:hAnsi="Abadi"/>
          <w:b w:val="0"/>
          <w:spacing w:val="-1"/>
          <w:sz w:val="21"/>
          <w:szCs w:val="21"/>
        </w:rPr>
        <w:t xml:space="preserve"> </w:t>
      </w:r>
      <w:r w:rsidRPr="00316CEF">
        <w:rPr>
          <w:rFonts w:ascii="Abadi" w:hAnsi="Abadi"/>
          <w:b w:val="0"/>
          <w:sz w:val="21"/>
          <w:szCs w:val="21"/>
        </w:rPr>
        <w:t>y</w:t>
      </w:r>
      <w:r w:rsidRPr="00316CEF">
        <w:rPr>
          <w:rFonts w:ascii="Abadi" w:hAnsi="Abadi"/>
          <w:b w:val="0"/>
          <w:spacing w:val="-3"/>
          <w:sz w:val="21"/>
          <w:szCs w:val="21"/>
        </w:rPr>
        <w:t xml:space="preserve"> </w:t>
      </w:r>
      <w:r w:rsidRPr="00316CEF">
        <w:rPr>
          <w:rFonts w:ascii="Abadi" w:hAnsi="Abadi"/>
          <w:b w:val="0"/>
          <w:sz w:val="21"/>
          <w:szCs w:val="21"/>
        </w:rPr>
        <w:t>coordinación</w:t>
      </w:r>
      <w:r w:rsidRPr="00316CEF">
        <w:rPr>
          <w:rFonts w:ascii="Abadi" w:hAnsi="Abadi"/>
          <w:b w:val="0"/>
          <w:spacing w:val="-1"/>
          <w:sz w:val="21"/>
          <w:szCs w:val="21"/>
        </w:rPr>
        <w:t xml:space="preserve"> </w:t>
      </w:r>
      <w:r w:rsidRPr="00316CEF">
        <w:rPr>
          <w:rFonts w:ascii="Abadi" w:hAnsi="Abadi"/>
          <w:b w:val="0"/>
          <w:sz w:val="21"/>
          <w:szCs w:val="21"/>
        </w:rPr>
        <w:t>interinstitucional</w:t>
      </w:r>
      <w:r w:rsidRPr="00316CEF">
        <w:rPr>
          <w:rFonts w:ascii="Abadi" w:hAnsi="Abadi"/>
          <w:b w:val="0"/>
          <w:spacing w:val="-1"/>
          <w:sz w:val="21"/>
          <w:szCs w:val="21"/>
        </w:rPr>
        <w:t xml:space="preserve"> </w:t>
      </w:r>
      <w:r w:rsidRPr="00316CEF">
        <w:rPr>
          <w:rFonts w:ascii="Abadi" w:hAnsi="Abadi"/>
          <w:b w:val="0"/>
          <w:sz w:val="21"/>
          <w:szCs w:val="21"/>
        </w:rPr>
        <w:t>vigentes</w:t>
      </w:r>
      <w:r w:rsidRPr="00316CEF">
        <w:rPr>
          <w:rFonts w:ascii="Abadi" w:hAnsi="Abadi"/>
          <w:b w:val="0"/>
          <w:spacing w:val="-1"/>
          <w:sz w:val="21"/>
          <w:szCs w:val="21"/>
        </w:rPr>
        <w:t xml:space="preserve"> </w:t>
      </w:r>
      <w:r w:rsidRPr="00316CEF">
        <w:rPr>
          <w:rFonts w:ascii="Abadi" w:hAnsi="Abadi"/>
          <w:b w:val="0"/>
          <w:sz w:val="21"/>
          <w:szCs w:val="21"/>
        </w:rPr>
        <w:t xml:space="preserve">para dicha </w:t>
      </w:r>
      <w:r w:rsidRPr="00316CEF">
        <w:rPr>
          <w:rFonts w:ascii="Abadi" w:hAnsi="Abadi"/>
          <w:b w:val="0"/>
          <w:spacing w:val="-2"/>
          <w:sz w:val="21"/>
          <w:szCs w:val="21"/>
        </w:rPr>
        <w:t>atención.</w:t>
      </w:r>
    </w:p>
    <w:p w14:paraId="775D699F" w14:textId="77777777" w:rsidR="006E3DF6" w:rsidRPr="00316CEF" w:rsidRDefault="006E3DF6" w:rsidP="006E3DF6">
      <w:pPr>
        <w:pStyle w:val="Textoindependiente"/>
        <w:ind w:left="1134" w:right="1161"/>
        <w:rPr>
          <w:rFonts w:ascii="Abadi" w:hAnsi="Abadi"/>
          <w:b w:val="0"/>
          <w:sz w:val="21"/>
          <w:szCs w:val="21"/>
        </w:rPr>
      </w:pPr>
    </w:p>
    <w:p w14:paraId="55A9EE8C" w14:textId="77777777" w:rsidR="006E3DF6" w:rsidRPr="00316CEF" w:rsidRDefault="006E3DF6" w:rsidP="006E3DF6">
      <w:pPr>
        <w:ind w:left="1134" w:right="1161"/>
        <w:jc w:val="both"/>
        <w:rPr>
          <w:rFonts w:ascii="Abadi" w:hAnsi="Abadi"/>
          <w:bCs/>
          <w:sz w:val="21"/>
          <w:szCs w:val="21"/>
        </w:rPr>
      </w:pPr>
      <w:r w:rsidRPr="00316CEF">
        <w:rPr>
          <w:rFonts w:ascii="Abadi" w:hAnsi="Abadi"/>
          <w:bCs/>
          <w:sz w:val="21"/>
          <w:szCs w:val="21"/>
        </w:rPr>
        <w:t>Sobre la materia de la iniciativa en el ISAPEG se cataloga la atención a las mujeres</w:t>
      </w:r>
      <w:r w:rsidRPr="00316CEF">
        <w:rPr>
          <w:rFonts w:ascii="Abadi" w:hAnsi="Abadi"/>
          <w:bCs/>
          <w:spacing w:val="40"/>
          <w:sz w:val="21"/>
          <w:szCs w:val="21"/>
        </w:rPr>
        <w:t xml:space="preserve"> </w:t>
      </w:r>
      <w:r w:rsidRPr="00316CEF">
        <w:rPr>
          <w:rFonts w:ascii="Abadi" w:hAnsi="Abadi"/>
          <w:bCs/>
          <w:sz w:val="21"/>
          <w:szCs w:val="21"/>
        </w:rPr>
        <w:t>en</w:t>
      </w:r>
      <w:r w:rsidRPr="00316CEF">
        <w:rPr>
          <w:rFonts w:ascii="Abadi" w:hAnsi="Abadi"/>
          <w:bCs/>
          <w:spacing w:val="-2"/>
          <w:sz w:val="21"/>
          <w:szCs w:val="21"/>
        </w:rPr>
        <w:t xml:space="preserve"> </w:t>
      </w:r>
      <w:r w:rsidRPr="00316CEF">
        <w:rPr>
          <w:rFonts w:ascii="Abadi" w:hAnsi="Abadi"/>
          <w:bCs/>
          <w:sz w:val="21"/>
          <w:szCs w:val="21"/>
        </w:rPr>
        <w:t>los</w:t>
      </w:r>
      <w:r w:rsidRPr="00316CEF">
        <w:rPr>
          <w:rFonts w:ascii="Abadi" w:hAnsi="Abadi"/>
          <w:bCs/>
          <w:spacing w:val="-2"/>
          <w:sz w:val="21"/>
          <w:szCs w:val="21"/>
        </w:rPr>
        <w:t xml:space="preserve"> </w:t>
      </w:r>
      <w:r w:rsidRPr="00316CEF">
        <w:rPr>
          <w:rFonts w:ascii="Abadi" w:hAnsi="Abadi"/>
          <w:bCs/>
          <w:sz w:val="21"/>
          <w:szCs w:val="21"/>
        </w:rPr>
        <w:t>servicios</w:t>
      </w:r>
      <w:r w:rsidRPr="00316CEF">
        <w:rPr>
          <w:rFonts w:ascii="Abadi" w:hAnsi="Abadi"/>
          <w:bCs/>
          <w:spacing w:val="-2"/>
          <w:sz w:val="21"/>
          <w:szCs w:val="21"/>
        </w:rPr>
        <w:t xml:space="preserve"> </w:t>
      </w:r>
      <w:r w:rsidRPr="00316CEF">
        <w:rPr>
          <w:rFonts w:ascii="Abadi" w:hAnsi="Abadi"/>
          <w:bCs/>
          <w:sz w:val="21"/>
          <w:szCs w:val="21"/>
        </w:rPr>
        <w:t>de</w:t>
      </w:r>
      <w:r w:rsidRPr="00316CEF">
        <w:rPr>
          <w:rFonts w:ascii="Abadi" w:hAnsi="Abadi"/>
          <w:bCs/>
          <w:spacing w:val="-2"/>
          <w:sz w:val="21"/>
          <w:szCs w:val="21"/>
        </w:rPr>
        <w:t xml:space="preserve"> </w:t>
      </w:r>
      <w:r w:rsidRPr="00316CEF">
        <w:rPr>
          <w:rFonts w:ascii="Abadi" w:hAnsi="Abadi"/>
          <w:bCs/>
          <w:sz w:val="21"/>
          <w:szCs w:val="21"/>
        </w:rPr>
        <w:t>atención</w:t>
      </w:r>
      <w:r w:rsidRPr="00316CEF">
        <w:rPr>
          <w:rFonts w:ascii="Abadi" w:hAnsi="Abadi"/>
          <w:bCs/>
          <w:spacing w:val="-3"/>
          <w:sz w:val="21"/>
          <w:szCs w:val="21"/>
        </w:rPr>
        <w:t xml:space="preserve"> </w:t>
      </w:r>
      <w:r w:rsidRPr="00316CEF">
        <w:rPr>
          <w:rFonts w:ascii="Abadi" w:hAnsi="Abadi"/>
          <w:bCs/>
          <w:sz w:val="21"/>
          <w:szCs w:val="21"/>
        </w:rPr>
        <w:t>perinatal,</w:t>
      </w:r>
      <w:r w:rsidRPr="00316CEF">
        <w:rPr>
          <w:rFonts w:ascii="Abadi" w:hAnsi="Abadi"/>
          <w:bCs/>
          <w:spacing w:val="-3"/>
          <w:sz w:val="21"/>
          <w:szCs w:val="21"/>
        </w:rPr>
        <w:t xml:space="preserve"> </w:t>
      </w:r>
      <w:r w:rsidRPr="00316CEF">
        <w:rPr>
          <w:rFonts w:ascii="Abadi" w:hAnsi="Abadi"/>
          <w:bCs/>
          <w:sz w:val="21"/>
          <w:szCs w:val="21"/>
        </w:rPr>
        <w:t>como</w:t>
      </w:r>
      <w:r w:rsidRPr="00316CEF">
        <w:rPr>
          <w:rFonts w:ascii="Abadi" w:hAnsi="Abadi"/>
          <w:bCs/>
          <w:spacing w:val="-3"/>
          <w:sz w:val="21"/>
          <w:szCs w:val="21"/>
        </w:rPr>
        <w:t xml:space="preserve"> </w:t>
      </w:r>
      <w:r w:rsidRPr="00316CEF">
        <w:rPr>
          <w:rFonts w:ascii="Abadi" w:hAnsi="Abadi"/>
          <w:bCs/>
          <w:sz w:val="21"/>
          <w:szCs w:val="21"/>
        </w:rPr>
        <w:t>una</w:t>
      </w:r>
      <w:r w:rsidRPr="00316CEF">
        <w:rPr>
          <w:rFonts w:ascii="Abadi" w:hAnsi="Abadi"/>
          <w:bCs/>
          <w:spacing w:val="-2"/>
          <w:sz w:val="21"/>
          <w:szCs w:val="21"/>
        </w:rPr>
        <w:t xml:space="preserve"> </w:t>
      </w:r>
      <w:r w:rsidRPr="00316CEF">
        <w:rPr>
          <w:rFonts w:ascii="Abadi" w:hAnsi="Abadi"/>
          <w:bCs/>
          <w:sz w:val="21"/>
          <w:szCs w:val="21"/>
        </w:rPr>
        <w:t>situación</w:t>
      </w:r>
      <w:r w:rsidRPr="00316CEF">
        <w:rPr>
          <w:rFonts w:ascii="Abadi" w:hAnsi="Abadi"/>
          <w:bCs/>
          <w:spacing w:val="-3"/>
          <w:sz w:val="21"/>
          <w:szCs w:val="21"/>
        </w:rPr>
        <w:t xml:space="preserve"> </w:t>
      </w:r>
      <w:r w:rsidRPr="00316CEF">
        <w:rPr>
          <w:rFonts w:ascii="Abadi" w:hAnsi="Abadi"/>
          <w:bCs/>
          <w:sz w:val="21"/>
          <w:szCs w:val="21"/>
        </w:rPr>
        <w:t>de</w:t>
      </w:r>
      <w:r w:rsidRPr="00316CEF">
        <w:rPr>
          <w:rFonts w:ascii="Abadi" w:hAnsi="Abadi"/>
          <w:bCs/>
          <w:spacing w:val="-2"/>
          <w:sz w:val="21"/>
          <w:szCs w:val="21"/>
        </w:rPr>
        <w:t xml:space="preserve"> </w:t>
      </w:r>
      <w:r w:rsidRPr="00316CEF">
        <w:rPr>
          <w:rFonts w:ascii="Abadi" w:hAnsi="Abadi"/>
          <w:bCs/>
          <w:sz w:val="21"/>
          <w:szCs w:val="21"/>
        </w:rPr>
        <w:t>política</w:t>
      </w:r>
      <w:r w:rsidRPr="00316CEF">
        <w:rPr>
          <w:rFonts w:ascii="Abadi" w:hAnsi="Abadi"/>
          <w:bCs/>
          <w:spacing w:val="-2"/>
          <w:sz w:val="21"/>
          <w:szCs w:val="21"/>
        </w:rPr>
        <w:t xml:space="preserve"> </w:t>
      </w:r>
      <w:r w:rsidRPr="00316CEF">
        <w:rPr>
          <w:rFonts w:ascii="Abadi" w:hAnsi="Abadi"/>
          <w:bCs/>
          <w:sz w:val="21"/>
          <w:szCs w:val="21"/>
        </w:rPr>
        <w:t>pública.</w:t>
      </w:r>
      <w:r w:rsidRPr="00316CEF">
        <w:rPr>
          <w:rFonts w:ascii="Abadi" w:hAnsi="Abadi"/>
          <w:bCs/>
          <w:spacing w:val="-3"/>
          <w:sz w:val="21"/>
          <w:szCs w:val="21"/>
        </w:rPr>
        <w:t xml:space="preserve"> </w:t>
      </w:r>
      <w:r w:rsidRPr="00316CEF">
        <w:rPr>
          <w:rFonts w:ascii="Abadi" w:hAnsi="Abadi"/>
          <w:bCs/>
          <w:sz w:val="21"/>
          <w:szCs w:val="21"/>
        </w:rPr>
        <w:t>En</w:t>
      </w:r>
      <w:r w:rsidRPr="00316CEF">
        <w:rPr>
          <w:rFonts w:ascii="Abadi" w:hAnsi="Abadi"/>
          <w:bCs/>
          <w:spacing w:val="-3"/>
          <w:sz w:val="21"/>
          <w:szCs w:val="21"/>
        </w:rPr>
        <w:t xml:space="preserve"> </w:t>
      </w:r>
      <w:r w:rsidRPr="00316CEF">
        <w:rPr>
          <w:rFonts w:ascii="Abadi" w:hAnsi="Abadi"/>
          <w:bCs/>
          <w:sz w:val="21"/>
          <w:szCs w:val="21"/>
        </w:rPr>
        <w:t xml:space="preserve">este sentido el Estado de Guanajuato lleva a cabo las acciones de implementación </w:t>
      </w:r>
      <w:r w:rsidRPr="00316CEF">
        <w:rPr>
          <w:rFonts w:ascii="Abadi" w:hAnsi="Abadi"/>
          <w:bCs/>
          <w:sz w:val="21"/>
          <w:szCs w:val="21"/>
        </w:rPr>
        <w:t>del modelo en mención, a través de la estrategia experiencia exitosa o positiva durante la atención del trabajo de parto.</w:t>
      </w:r>
    </w:p>
    <w:p w14:paraId="73315F60" w14:textId="77777777" w:rsidR="006E3DF6" w:rsidRPr="00316CEF" w:rsidRDefault="006E3DF6" w:rsidP="006E3DF6">
      <w:pPr>
        <w:ind w:left="1134" w:right="1161"/>
        <w:jc w:val="both"/>
        <w:rPr>
          <w:rFonts w:ascii="Abadi" w:hAnsi="Abadi"/>
          <w:bCs/>
          <w:sz w:val="21"/>
          <w:szCs w:val="21"/>
        </w:rPr>
      </w:pPr>
    </w:p>
    <w:p w14:paraId="4824E301" w14:textId="77777777" w:rsidR="006E3DF6" w:rsidRPr="00316CEF" w:rsidRDefault="006E3DF6" w:rsidP="006E3DF6">
      <w:pPr>
        <w:pStyle w:val="Textoindependiente"/>
        <w:spacing w:before="101"/>
        <w:ind w:left="1134" w:right="1161"/>
        <w:rPr>
          <w:rFonts w:ascii="Abadi" w:hAnsi="Abadi"/>
          <w:b w:val="0"/>
          <w:bCs w:val="0"/>
          <w:sz w:val="21"/>
          <w:szCs w:val="21"/>
        </w:rPr>
      </w:pPr>
      <w:r w:rsidRPr="00316CEF">
        <w:rPr>
          <w:rFonts w:ascii="Abadi" w:hAnsi="Abadi"/>
          <w:b w:val="0"/>
          <w:bCs w:val="0"/>
          <w:sz w:val="21"/>
          <w:szCs w:val="21"/>
        </w:rPr>
        <w:t>Atento a lo cual se brinda atención a las personas guanajuatenses a través de las unidades de salud, las cuales están distribuidas de la siguiente manera:</w:t>
      </w:r>
    </w:p>
    <w:p w14:paraId="4A258464" w14:textId="77777777" w:rsidR="006E3DF6" w:rsidRPr="00316CEF" w:rsidRDefault="006E3DF6" w:rsidP="00A30753">
      <w:pPr>
        <w:pStyle w:val="Prrafodelista"/>
        <w:widowControl w:val="0"/>
        <w:numPr>
          <w:ilvl w:val="0"/>
          <w:numId w:val="73"/>
        </w:numPr>
        <w:tabs>
          <w:tab w:val="left" w:pos="1307"/>
          <w:tab w:val="left" w:pos="1308"/>
        </w:tabs>
        <w:autoSpaceDE w:val="0"/>
        <w:autoSpaceDN w:val="0"/>
        <w:spacing w:before="200"/>
        <w:ind w:left="1134" w:right="71" w:firstLine="426"/>
        <w:jc w:val="both"/>
        <w:rPr>
          <w:rFonts w:ascii="Abadi" w:hAnsi="Abadi"/>
          <w:sz w:val="21"/>
          <w:szCs w:val="21"/>
        </w:rPr>
      </w:pPr>
      <w:r w:rsidRPr="00316CEF">
        <w:rPr>
          <w:rFonts w:ascii="Abadi" w:hAnsi="Abadi"/>
          <w:sz w:val="21"/>
          <w:szCs w:val="21"/>
        </w:rPr>
        <w:t>525</w:t>
      </w:r>
      <w:r w:rsidRPr="00316CEF">
        <w:rPr>
          <w:rFonts w:ascii="Abadi" w:hAnsi="Abadi"/>
          <w:spacing w:val="-5"/>
          <w:sz w:val="21"/>
          <w:szCs w:val="21"/>
        </w:rPr>
        <w:t xml:space="preserve"> </w:t>
      </w:r>
      <w:r w:rsidRPr="00316CEF">
        <w:rPr>
          <w:rFonts w:ascii="Abadi" w:hAnsi="Abadi"/>
          <w:sz w:val="21"/>
          <w:szCs w:val="21"/>
        </w:rPr>
        <w:t>unidades</w:t>
      </w:r>
      <w:r w:rsidRPr="00316CEF">
        <w:rPr>
          <w:rFonts w:ascii="Abadi" w:hAnsi="Abadi"/>
          <w:spacing w:val="-5"/>
          <w:sz w:val="21"/>
          <w:szCs w:val="21"/>
        </w:rPr>
        <w:t xml:space="preserve"> </w:t>
      </w:r>
      <w:r w:rsidRPr="00316CEF">
        <w:rPr>
          <w:rFonts w:ascii="Abadi" w:hAnsi="Abadi"/>
          <w:sz w:val="21"/>
          <w:szCs w:val="21"/>
        </w:rPr>
        <w:t>de</w:t>
      </w:r>
      <w:r w:rsidRPr="00316CEF">
        <w:rPr>
          <w:rFonts w:ascii="Abadi" w:hAnsi="Abadi"/>
          <w:spacing w:val="-5"/>
          <w:sz w:val="21"/>
          <w:szCs w:val="21"/>
        </w:rPr>
        <w:t xml:space="preserve"> </w:t>
      </w:r>
      <w:r w:rsidRPr="00316CEF">
        <w:rPr>
          <w:rFonts w:ascii="Abadi" w:hAnsi="Abadi"/>
          <w:sz w:val="21"/>
          <w:szCs w:val="21"/>
        </w:rPr>
        <w:t>primer</w:t>
      </w:r>
      <w:r w:rsidRPr="00316CEF">
        <w:rPr>
          <w:rFonts w:ascii="Abadi" w:hAnsi="Abadi"/>
          <w:spacing w:val="-5"/>
          <w:sz w:val="21"/>
          <w:szCs w:val="21"/>
        </w:rPr>
        <w:t xml:space="preserve"> </w:t>
      </w:r>
      <w:r w:rsidRPr="00316CEF">
        <w:rPr>
          <w:rFonts w:ascii="Abadi" w:hAnsi="Abadi"/>
          <w:spacing w:val="-2"/>
          <w:sz w:val="21"/>
          <w:szCs w:val="21"/>
        </w:rPr>
        <w:t>nivel;</w:t>
      </w:r>
    </w:p>
    <w:p w14:paraId="1C54C0CE" w14:textId="77777777" w:rsidR="006E3DF6" w:rsidRPr="00316CEF" w:rsidRDefault="006E3DF6" w:rsidP="006E3DF6">
      <w:pPr>
        <w:pStyle w:val="Prrafodelista"/>
        <w:widowControl w:val="0"/>
        <w:numPr>
          <w:ilvl w:val="0"/>
          <w:numId w:val="73"/>
        </w:numPr>
        <w:tabs>
          <w:tab w:val="left" w:pos="1307"/>
          <w:tab w:val="left" w:pos="1308"/>
        </w:tabs>
        <w:autoSpaceDE w:val="0"/>
        <w:autoSpaceDN w:val="0"/>
        <w:spacing w:before="160"/>
        <w:ind w:firstLine="253"/>
        <w:jc w:val="both"/>
        <w:rPr>
          <w:rFonts w:ascii="Abadi" w:hAnsi="Abadi"/>
          <w:sz w:val="21"/>
          <w:szCs w:val="21"/>
        </w:rPr>
      </w:pPr>
      <w:r w:rsidRPr="00316CEF">
        <w:rPr>
          <w:rFonts w:ascii="Abadi" w:hAnsi="Abadi"/>
          <w:sz w:val="21"/>
          <w:szCs w:val="21"/>
        </w:rPr>
        <w:t>53</w:t>
      </w:r>
      <w:r w:rsidRPr="00316CEF">
        <w:rPr>
          <w:rFonts w:ascii="Abadi" w:hAnsi="Abadi"/>
          <w:spacing w:val="-8"/>
          <w:sz w:val="21"/>
          <w:szCs w:val="21"/>
        </w:rPr>
        <w:t xml:space="preserve"> </w:t>
      </w:r>
      <w:r w:rsidRPr="00316CEF">
        <w:rPr>
          <w:rFonts w:ascii="Abadi" w:hAnsi="Abadi"/>
          <w:sz w:val="21"/>
          <w:szCs w:val="21"/>
        </w:rPr>
        <w:t>unidades</w:t>
      </w:r>
      <w:r w:rsidRPr="00316CEF">
        <w:rPr>
          <w:rFonts w:ascii="Abadi" w:hAnsi="Abadi"/>
          <w:spacing w:val="-5"/>
          <w:sz w:val="21"/>
          <w:szCs w:val="21"/>
        </w:rPr>
        <w:t xml:space="preserve"> </w:t>
      </w:r>
      <w:r w:rsidRPr="00316CEF">
        <w:rPr>
          <w:rFonts w:ascii="Abadi" w:hAnsi="Abadi"/>
          <w:sz w:val="21"/>
          <w:szCs w:val="21"/>
        </w:rPr>
        <w:t>médicas</w:t>
      </w:r>
      <w:r w:rsidRPr="00316CEF">
        <w:rPr>
          <w:rFonts w:ascii="Abadi" w:hAnsi="Abadi"/>
          <w:spacing w:val="-6"/>
          <w:sz w:val="21"/>
          <w:szCs w:val="21"/>
        </w:rPr>
        <w:t xml:space="preserve"> </w:t>
      </w:r>
      <w:r w:rsidRPr="00316CEF">
        <w:rPr>
          <w:rFonts w:ascii="Abadi" w:hAnsi="Abadi"/>
          <w:spacing w:val="-2"/>
          <w:sz w:val="21"/>
          <w:szCs w:val="21"/>
        </w:rPr>
        <w:t>móviles;</w:t>
      </w:r>
    </w:p>
    <w:p w14:paraId="7A755575" w14:textId="77777777" w:rsidR="006E3DF6" w:rsidRPr="00316CEF" w:rsidRDefault="006E3DF6" w:rsidP="006E3DF6">
      <w:pPr>
        <w:pStyle w:val="Prrafodelista"/>
        <w:widowControl w:val="0"/>
        <w:numPr>
          <w:ilvl w:val="0"/>
          <w:numId w:val="73"/>
        </w:numPr>
        <w:tabs>
          <w:tab w:val="left" w:pos="1307"/>
          <w:tab w:val="left" w:pos="1308"/>
        </w:tabs>
        <w:autoSpaceDE w:val="0"/>
        <w:autoSpaceDN w:val="0"/>
        <w:spacing w:before="160"/>
        <w:ind w:firstLine="253"/>
        <w:jc w:val="both"/>
        <w:rPr>
          <w:rFonts w:ascii="Abadi" w:hAnsi="Abadi"/>
          <w:sz w:val="21"/>
          <w:szCs w:val="21"/>
        </w:rPr>
      </w:pPr>
      <w:r w:rsidRPr="00316CEF">
        <w:rPr>
          <w:rFonts w:ascii="Abadi" w:hAnsi="Abadi"/>
          <w:sz w:val="21"/>
          <w:szCs w:val="21"/>
        </w:rPr>
        <w:t>20</w:t>
      </w:r>
      <w:r w:rsidRPr="00316CEF">
        <w:rPr>
          <w:rFonts w:ascii="Abadi" w:hAnsi="Abadi"/>
          <w:spacing w:val="-4"/>
          <w:sz w:val="21"/>
          <w:szCs w:val="21"/>
        </w:rPr>
        <w:t xml:space="preserve"> </w:t>
      </w:r>
      <w:r w:rsidRPr="00316CEF">
        <w:rPr>
          <w:rFonts w:ascii="Abadi" w:hAnsi="Abadi"/>
          <w:sz w:val="21"/>
          <w:szCs w:val="21"/>
        </w:rPr>
        <w:t>hospitales</w:t>
      </w:r>
      <w:r w:rsidRPr="00316CEF">
        <w:rPr>
          <w:rFonts w:ascii="Abadi" w:hAnsi="Abadi"/>
          <w:spacing w:val="-5"/>
          <w:sz w:val="21"/>
          <w:szCs w:val="21"/>
        </w:rPr>
        <w:t xml:space="preserve"> </w:t>
      </w:r>
      <w:r w:rsidRPr="00316CEF">
        <w:rPr>
          <w:rFonts w:ascii="Abadi" w:hAnsi="Abadi"/>
          <w:spacing w:val="-2"/>
          <w:sz w:val="21"/>
          <w:szCs w:val="21"/>
        </w:rPr>
        <w:t>comunitarios;</w:t>
      </w:r>
    </w:p>
    <w:p w14:paraId="025C534F" w14:textId="77777777" w:rsidR="006E3DF6" w:rsidRPr="00316CEF" w:rsidRDefault="006E3DF6" w:rsidP="006E3DF6">
      <w:pPr>
        <w:pStyle w:val="Prrafodelista"/>
        <w:widowControl w:val="0"/>
        <w:numPr>
          <w:ilvl w:val="0"/>
          <w:numId w:val="73"/>
        </w:numPr>
        <w:tabs>
          <w:tab w:val="left" w:pos="1307"/>
          <w:tab w:val="left" w:pos="1308"/>
        </w:tabs>
        <w:autoSpaceDE w:val="0"/>
        <w:autoSpaceDN w:val="0"/>
        <w:spacing w:before="162"/>
        <w:ind w:firstLine="253"/>
        <w:jc w:val="both"/>
        <w:rPr>
          <w:rFonts w:ascii="Abadi" w:hAnsi="Abadi"/>
          <w:sz w:val="21"/>
          <w:szCs w:val="21"/>
        </w:rPr>
      </w:pPr>
      <w:r w:rsidRPr="00316CEF">
        <w:rPr>
          <w:rFonts w:ascii="Abadi" w:hAnsi="Abadi"/>
          <w:sz w:val="21"/>
          <w:szCs w:val="21"/>
        </w:rPr>
        <w:t>15</w:t>
      </w:r>
      <w:r w:rsidRPr="00316CEF">
        <w:rPr>
          <w:rFonts w:ascii="Abadi" w:hAnsi="Abadi"/>
          <w:spacing w:val="-4"/>
          <w:sz w:val="21"/>
          <w:szCs w:val="21"/>
        </w:rPr>
        <w:t xml:space="preserve"> </w:t>
      </w:r>
      <w:r w:rsidRPr="00316CEF">
        <w:rPr>
          <w:rFonts w:ascii="Abadi" w:hAnsi="Abadi"/>
          <w:sz w:val="21"/>
          <w:szCs w:val="21"/>
        </w:rPr>
        <w:t>hospitales</w:t>
      </w:r>
      <w:r w:rsidRPr="00316CEF">
        <w:rPr>
          <w:rFonts w:ascii="Abadi" w:hAnsi="Abadi"/>
          <w:spacing w:val="-2"/>
          <w:sz w:val="21"/>
          <w:szCs w:val="21"/>
        </w:rPr>
        <w:t xml:space="preserve"> generales;</w:t>
      </w:r>
    </w:p>
    <w:p w14:paraId="2AF49D19" w14:textId="77777777" w:rsidR="006E3DF6" w:rsidRPr="00316CEF" w:rsidRDefault="006E3DF6" w:rsidP="006E3DF6">
      <w:pPr>
        <w:pStyle w:val="Prrafodelista"/>
        <w:widowControl w:val="0"/>
        <w:numPr>
          <w:ilvl w:val="0"/>
          <w:numId w:val="73"/>
        </w:numPr>
        <w:tabs>
          <w:tab w:val="left" w:pos="1307"/>
          <w:tab w:val="left" w:pos="1308"/>
        </w:tabs>
        <w:autoSpaceDE w:val="0"/>
        <w:autoSpaceDN w:val="0"/>
        <w:spacing w:before="160"/>
        <w:ind w:firstLine="253"/>
        <w:jc w:val="both"/>
        <w:rPr>
          <w:rFonts w:ascii="Abadi" w:hAnsi="Abadi"/>
          <w:sz w:val="21"/>
          <w:szCs w:val="21"/>
        </w:rPr>
      </w:pPr>
      <w:r w:rsidRPr="00316CEF">
        <w:rPr>
          <w:rFonts w:ascii="Abadi" w:hAnsi="Abadi"/>
          <w:sz w:val="21"/>
          <w:szCs w:val="21"/>
        </w:rPr>
        <w:t>5</w:t>
      </w:r>
      <w:r w:rsidRPr="00316CEF">
        <w:rPr>
          <w:rFonts w:ascii="Abadi" w:hAnsi="Abadi"/>
          <w:spacing w:val="-4"/>
          <w:sz w:val="21"/>
          <w:szCs w:val="21"/>
        </w:rPr>
        <w:t xml:space="preserve"> </w:t>
      </w:r>
      <w:r w:rsidRPr="00316CEF">
        <w:rPr>
          <w:rFonts w:ascii="Abadi" w:hAnsi="Abadi"/>
          <w:sz w:val="21"/>
          <w:szCs w:val="21"/>
        </w:rPr>
        <w:t>hospitales</w:t>
      </w:r>
      <w:r w:rsidRPr="00316CEF">
        <w:rPr>
          <w:rFonts w:ascii="Abadi" w:hAnsi="Abadi"/>
          <w:spacing w:val="-3"/>
          <w:sz w:val="21"/>
          <w:szCs w:val="21"/>
        </w:rPr>
        <w:t xml:space="preserve"> </w:t>
      </w:r>
      <w:r w:rsidRPr="00316CEF">
        <w:rPr>
          <w:rFonts w:ascii="Abadi" w:hAnsi="Abadi"/>
          <w:sz w:val="21"/>
          <w:szCs w:val="21"/>
        </w:rPr>
        <w:t>de</w:t>
      </w:r>
      <w:r w:rsidRPr="00316CEF">
        <w:rPr>
          <w:rFonts w:ascii="Abadi" w:hAnsi="Abadi"/>
          <w:spacing w:val="-4"/>
          <w:sz w:val="21"/>
          <w:szCs w:val="21"/>
        </w:rPr>
        <w:t xml:space="preserve"> </w:t>
      </w:r>
      <w:r w:rsidRPr="00316CEF">
        <w:rPr>
          <w:rFonts w:ascii="Abadi" w:hAnsi="Abadi"/>
          <w:spacing w:val="-2"/>
          <w:sz w:val="21"/>
          <w:szCs w:val="21"/>
        </w:rPr>
        <w:t>especialidad;</w:t>
      </w:r>
    </w:p>
    <w:p w14:paraId="053B7FAF" w14:textId="77777777" w:rsidR="006E3DF6" w:rsidRPr="00316CEF" w:rsidRDefault="006E3DF6" w:rsidP="006E3DF6">
      <w:pPr>
        <w:pStyle w:val="Prrafodelista"/>
        <w:widowControl w:val="0"/>
        <w:numPr>
          <w:ilvl w:val="0"/>
          <w:numId w:val="73"/>
        </w:numPr>
        <w:tabs>
          <w:tab w:val="left" w:pos="1307"/>
          <w:tab w:val="left" w:pos="1308"/>
        </w:tabs>
        <w:autoSpaceDE w:val="0"/>
        <w:autoSpaceDN w:val="0"/>
        <w:spacing w:before="160"/>
        <w:ind w:firstLine="253"/>
        <w:jc w:val="both"/>
        <w:rPr>
          <w:rFonts w:ascii="Abadi" w:hAnsi="Abadi"/>
          <w:sz w:val="21"/>
          <w:szCs w:val="21"/>
        </w:rPr>
      </w:pPr>
      <w:r w:rsidRPr="00316CEF">
        <w:rPr>
          <w:rFonts w:ascii="Abadi" w:hAnsi="Abadi"/>
          <w:sz w:val="21"/>
          <w:szCs w:val="21"/>
        </w:rPr>
        <w:t>4</w:t>
      </w:r>
      <w:r w:rsidRPr="00316CEF">
        <w:rPr>
          <w:rFonts w:ascii="Abadi" w:hAnsi="Abadi"/>
          <w:spacing w:val="-6"/>
          <w:sz w:val="21"/>
          <w:szCs w:val="21"/>
        </w:rPr>
        <w:t xml:space="preserve"> </w:t>
      </w:r>
      <w:r w:rsidRPr="00316CEF">
        <w:rPr>
          <w:rFonts w:ascii="Abadi" w:hAnsi="Abadi"/>
          <w:sz w:val="21"/>
          <w:szCs w:val="21"/>
        </w:rPr>
        <w:t>hospitales</w:t>
      </w:r>
      <w:r w:rsidRPr="00316CEF">
        <w:rPr>
          <w:rFonts w:ascii="Abadi" w:hAnsi="Abadi"/>
          <w:spacing w:val="-3"/>
          <w:sz w:val="21"/>
          <w:szCs w:val="21"/>
        </w:rPr>
        <w:t xml:space="preserve"> </w:t>
      </w:r>
      <w:r w:rsidRPr="00316CEF">
        <w:rPr>
          <w:rFonts w:ascii="Abadi" w:hAnsi="Abadi"/>
          <w:sz w:val="21"/>
          <w:szCs w:val="21"/>
        </w:rPr>
        <w:t>maternos;</w:t>
      </w:r>
      <w:r w:rsidRPr="00316CEF">
        <w:rPr>
          <w:rFonts w:ascii="Abadi" w:hAnsi="Abadi"/>
          <w:spacing w:val="-8"/>
          <w:sz w:val="21"/>
          <w:szCs w:val="21"/>
        </w:rPr>
        <w:t xml:space="preserve"> </w:t>
      </w:r>
      <w:r w:rsidRPr="00316CEF">
        <w:rPr>
          <w:rFonts w:ascii="Abadi" w:hAnsi="Abadi"/>
          <w:spacing w:val="-5"/>
          <w:sz w:val="21"/>
          <w:szCs w:val="21"/>
        </w:rPr>
        <w:t>y,</w:t>
      </w:r>
    </w:p>
    <w:p w14:paraId="569E1E83" w14:textId="77777777" w:rsidR="006E3DF6" w:rsidRPr="00316CEF" w:rsidRDefault="006E3DF6" w:rsidP="006E3DF6">
      <w:pPr>
        <w:pStyle w:val="Prrafodelista"/>
        <w:widowControl w:val="0"/>
        <w:numPr>
          <w:ilvl w:val="0"/>
          <w:numId w:val="73"/>
        </w:numPr>
        <w:tabs>
          <w:tab w:val="left" w:pos="1307"/>
          <w:tab w:val="left" w:pos="1308"/>
        </w:tabs>
        <w:autoSpaceDE w:val="0"/>
        <w:autoSpaceDN w:val="0"/>
        <w:spacing w:before="160"/>
        <w:ind w:firstLine="253"/>
        <w:jc w:val="both"/>
        <w:rPr>
          <w:rFonts w:ascii="Abadi" w:hAnsi="Abadi"/>
          <w:sz w:val="21"/>
          <w:szCs w:val="21"/>
        </w:rPr>
      </w:pPr>
      <w:r w:rsidRPr="00316CEF">
        <w:rPr>
          <w:rFonts w:ascii="Abadi" w:hAnsi="Abadi"/>
          <w:sz w:val="21"/>
          <w:szCs w:val="21"/>
        </w:rPr>
        <w:t>6</w:t>
      </w:r>
      <w:r w:rsidRPr="00316CEF">
        <w:rPr>
          <w:rFonts w:ascii="Abadi" w:hAnsi="Abadi"/>
          <w:spacing w:val="-4"/>
          <w:sz w:val="21"/>
          <w:szCs w:val="21"/>
        </w:rPr>
        <w:t xml:space="preserve"> </w:t>
      </w:r>
      <w:r w:rsidRPr="00316CEF">
        <w:rPr>
          <w:rFonts w:ascii="Abadi" w:hAnsi="Abadi"/>
          <w:sz w:val="21"/>
          <w:szCs w:val="21"/>
        </w:rPr>
        <w:t>unidades</w:t>
      </w:r>
      <w:r w:rsidRPr="00316CEF">
        <w:rPr>
          <w:rFonts w:ascii="Abadi" w:hAnsi="Abadi"/>
          <w:spacing w:val="-2"/>
          <w:sz w:val="21"/>
          <w:szCs w:val="21"/>
        </w:rPr>
        <w:t xml:space="preserve"> </w:t>
      </w:r>
      <w:r w:rsidRPr="00316CEF">
        <w:rPr>
          <w:rFonts w:ascii="Abadi" w:hAnsi="Abadi"/>
          <w:sz w:val="21"/>
          <w:szCs w:val="21"/>
        </w:rPr>
        <w:t>de</w:t>
      </w:r>
      <w:r w:rsidRPr="00316CEF">
        <w:rPr>
          <w:rFonts w:ascii="Abadi" w:hAnsi="Abadi"/>
          <w:spacing w:val="-3"/>
          <w:sz w:val="21"/>
          <w:szCs w:val="21"/>
        </w:rPr>
        <w:t xml:space="preserve"> </w:t>
      </w:r>
      <w:r w:rsidRPr="00316CEF">
        <w:rPr>
          <w:rFonts w:ascii="Abadi" w:hAnsi="Abadi"/>
          <w:spacing w:val="-2"/>
          <w:sz w:val="21"/>
          <w:szCs w:val="21"/>
        </w:rPr>
        <w:t>apoyo.</w:t>
      </w:r>
    </w:p>
    <w:p w14:paraId="0B055B70" w14:textId="77777777" w:rsidR="006E3DF6" w:rsidRPr="00316CEF" w:rsidRDefault="006E3DF6" w:rsidP="006E3DF6">
      <w:pPr>
        <w:pStyle w:val="Textoindependiente"/>
        <w:spacing w:before="162"/>
        <w:ind w:left="1134" w:right="1161"/>
        <w:rPr>
          <w:rFonts w:ascii="Abadi" w:hAnsi="Abadi"/>
          <w:b w:val="0"/>
          <w:bCs w:val="0"/>
          <w:sz w:val="21"/>
          <w:szCs w:val="21"/>
        </w:rPr>
      </w:pPr>
      <w:r w:rsidRPr="00316CEF">
        <w:rPr>
          <w:rFonts w:ascii="Abadi" w:hAnsi="Abadi"/>
          <w:b w:val="0"/>
          <w:bCs w:val="0"/>
          <w:sz w:val="21"/>
          <w:szCs w:val="21"/>
        </w:rPr>
        <w:t>Es importante precisar que en el Estado de Guanajuato se ha logrado acreditar</w:t>
      </w:r>
      <w:r w:rsidRPr="00316CEF">
        <w:rPr>
          <w:rFonts w:ascii="Abadi" w:hAnsi="Abadi"/>
          <w:b w:val="0"/>
          <w:bCs w:val="0"/>
          <w:spacing w:val="40"/>
          <w:sz w:val="21"/>
          <w:szCs w:val="21"/>
        </w:rPr>
        <w:t xml:space="preserve"> </w:t>
      </w:r>
      <w:r w:rsidRPr="00316CEF">
        <w:rPr>
          <w:rFonts w:ascii="Abadi" w:hAnsi="Abadi"/>
          <w:b w:val="0"/>
          <w:bCs w:val="0"/>
          <w:sz w:val="21"/>
          <w:szCs w:val="21"/>
        </w:rPr>
        <w:t>98.8% (571) de unidades, de ellas han sido el 100% de hospitales comunitarios, generales y de especialidad.</w:t>
      </w:r>
    </w:p>
    <w:p w14:paraId="679194FA" w14:textId="77777777" w:rsidR="006E3DF6" w:rsidRPr="00316CEF" w:rsidRDefault="006E3DF6" w:rsidP="006E3DF6">
      <w:pPr>
        <w:pStyle w:val="Textoindependiente"/>
        <w:spacing w:before="200"/>
        <w:ind w:left="1134" w:right="1161"/>
        <w:rPr>
          <w:rFonts w:ascii="Abadi" w:hAnsi="Abadi"/>
          <w:b w:val="0"/>
          <w:bCs w:val="0"/>
          <w:sz w:val="21"/>
          <w:szCs w:val="21"/>
        </w:rPr>
      </w:pPr>
      <w:r w:rsidRPr="00316CEF">
        <w:rPr>
          <w:rFonts w:ascii="Abadi" w:hAnsi="Abadi"/>
          <w:b w:val="0"/>
          <w:bCs w:val="0"/>
          <w:sz w:val="21"/>
          <w:szCs w:val="21"/>
        </w:rPr>
        <w:t xml:space="preserve">Asimismo, se ha logrado certificar por el Consejo de Salubridad General, 4 </w:t>
      </w:r>
      <w:r w:rsidRPr="00316CEF">
        <w:rPr>
          <w:rFonts w:ascii="Abadi" w:hAnsi="Abadi"/>
          <w:b w:val="0"/>
          <w:bCs w:val="0"/>
          <w:sz w:val="21"/>
          <w:szCs w:val="21"/>
        </w:rPr>
        <w:lastRenderedPageBreak/>
        <w:t>unidades hospitalarias y 3 unidades de primer nivel.</w:t>
      </w:r>
    </w:p>
    <w:p w14:paraId="570D2AFD" w14:textId="77777777" w:rsidR="006E3DF6" w:rsidRPr="00316CEF" w:rsidRDefault="006E3DF6" w:rsidP="006E3DF6">
      <w:pPr>
        <w:pStyle w:val="Textoindependiente"/>
        <w:spacing w:before="201"/>
        <w:ind w:left="1134" w:right="1161"/>
        <w:rPr>
          <w:rFonts w:ascii="Abadi" w:hAnsi="Abadi"/>
          <w:b w:val="0"/>
          <w:bCs w:val="0"/>
          <w:sz w:val="21"/>
          <w:szCs w:val="21"/>
        </w:rPr>
      </w:pPr>
      <w:r w:rsidRPr="00316CEF">
        <w:rPr>
          <w:rFonts w:ascii="Abadi" w:hAnsi="Abadi"/>
          <w:b w:val="0"/>
          <w:bCs w:val="0"/>
          <w:sz w:val="21"/>
          <w:szCs w:val="21"/>
        </w:rPr>
        <w:t>Se cuenta con un total de 1821 camas censables y 1767 camas no censales, de las cuales son:</w:t>
      </w:r>
    </w:p>
    <w:p w14:paraId="2F370287" w14:textId="77777777" w:rsidR="006E3DF6" w:rsidRPr="00316CEF" w:rsidRDefault="006E3DF6" w:rsidP="006E3DF6">
      <w:pPr>
        <w:pStyle w:val="Prrafodelista"/>
        <w:widowControl w:val="0"/>
        <w:numPr>
          <w:ilvl w:val="0"/>
          <w:numId w:val="73"/>
        </w:numPr>
        <w:tabs>
          <w:tab w:val="left" w:pos="1307"/>
          <w:tab w:val="left" w:pos="1308"/>
        </w:tabs>
        <w:autoSpaceDE w:val="0"/>
        <w:autoSpaceDN w:val="0"/>
        <w:spacing w:before="198"/>
        <w:ind w:firstLine="253"/>
        <w:jc w:val="both"/>
        <w:rPr>
          <w:rFonts w:ascii="Abadi" w:hAnsi="Abadi"/>
          <w:sz w:val="21"/>
          <w:szCs w:val="21"/>
        </w:rPr>
      </w:pPr>
      <w:r w:rsidRPr="00316CEF">
        <w:rPr>
          <w:rFonts w:ascii="Abadi" w:hAnsi="Abadi"/>
          <w:sz w:val="21"/>
          <w:szCs w:val="21"/>
        </w:rPr>
        <w:t>479</w:t>
      </w:r>
      <w:r w:rsidRPr="00316CEF">
        <w:rPr>
          <w:rFonts w:ascii="Abadi" w:hAnsi="Abadi"/>
          <w:spacing w:val="-5"/>
          <w:sz w:val="21"/>
          <w:szCs w:val="21"/>
        </w:rPr>
        <w:t xml:space="preserve"> </w:t>
      </w:r>
      <w:r w:rsidRPr="00316CEF">
        <w:rPr>
          <w:rFonts w:ascii="Abadi" w:hAnsi="Abadi"/>
          <w:sz w:val="21"/>
          <w:szCs w:val="21"/>
        </w:rPr>
        <w:t>camas</w:t>
      </w:r>
      <w:r w:rsidRPr="00316CEF">
        <w:rPr>
          <w:rFonts w:ascii="Abadi" w:hAnsi="Abadi"/>
          <w:spacing w:val="-3"/>
          <w:sz w:val="21"/>
          <w:szCs w:val="21"/>
        </w:rPr>
        <w:t xml:space="preserve"> </w:t>
      </w:r>
      <w:r w:rsidRPr="00316CEF">
        <w:rPr>
          <w:rFonts w:ascii="Abadi" w:hAnsi="Abadi"/>
          <w:sz w:val="21"/>
          <w:szCs w:val="21"/>
        </w:rPr>
        <w:t>para</w:t>
      </w:r>
      <w:r w:rsidRPr="00316CEF">
        <w:rPr>
          <w:rFonts w:ascii="Abadi" w:hAnsi="Abadi"/>
          <w:spacing w:val="-5"/>
          <w:sz w:val="21"/>
          <w:szCs w:val="21"/>
        </w:rPr>
        <w:t xml:space="preserve"> </w:t>
      </w:r>
      <w:r w:rsidRPr="00316CEF">
        <w:rPr>
          <w:rFonts w:ascii="Abadi" w:hAnsi="Abadi"/>
          <w:sz w:val="21"/>
          <w:szCs w:val="21"/>
        </w:rPr>
        <w:t>atención</w:t>
      </w:r>
      <w:r w:rsidRPr="00316CEF">
        <w:rPr>
          <w:rFonts w:ascii="Abadi" w:hAnsi="Abadi"/>
          <w:spacing w:val="-5"/>
          <w:sz w:val="21"/>
          <w:szCs w:val="21"/>
        </w:rPr>
        <w:t xml:space="preserve"> </w:t>
      </w:r>
      <w:r w:rsidRPr="00316CEF">
        <w:rPr>
          <w:rFonts w:ascii="Abadi" w:hAnsi="Abadi"/>
          <w:sz w:val="21"/>
          <w:szCs w:val="21"/>
        </w:rPr>
        <w:t>obstétrica,</w:t>
      </w:r>
      <w:r w:rsidRPr="00316CEF">
        <w:rPr>
          <w:rFonts w:ascii="Abadi" w:hAnsi="Abadi"/>
          <w:spacing w:val="-5"/>
          <w:sz w:val="21"/>
          <w:szCs w:val="21"/>
        </w:rPr>
        <w:t xml:space="preserve"> </w:t>
      </w:r>
      <w:r w:rsidRPr="00316CEF">
        <w:rPr>
          <w:rFonts w:ascii="Abadi" w:hAnsi="Abadi"/>
          <w:sz w:val="21"/>
          <w:szCs w:val="21"/>
        </w:rPr>
        <w:t>84</w:t>
      </w:r>
      <w:r w:rsidRPr="00316CEF">
        <w:rPr>
          <w:rFonts w:ascii="Abadi" w:hAnsi="Abadi"/>
          <w:spacing w:val="-4"/>
          <w:sz w:val="21"/>
          <w:szCs w:val="21"/>
        </w:rPr>
        <w:t xml:space="preserve"> </w:t>
      </w:r>
      <w:r w:rsidRPr="00316CEF">
        <w:rPr>
          <w:rFonts w:ascii="Abadi" w:hAnsi="Abadi"/>
          <w:spacing w:val="-2"/>
          <w:sz w:val="21"/>
          <w:szCs w:val="21"/>
        </w:rPr>
        <w:t>quirófanos;</w:t>
      </w:r>
    </w:p>
    <w:p w14:paraId="6C68CDFB" w14:textId="77777777" w:rsidR="006E3DF6" w:rsidRPr="00316CEF" w:rsidRDefault="006E3DF6" w:rsidP="006E3DF6">
      <w:pPr>
        <w:pStyle w:val="Prrafodelista"/>
        <w:widowControl w:val="0"/>
        <w:numPr>
          <w:ilvl w:val="0"/>
          <w:numId w:val="73"/>
        </w:numPr>
        <w:tabs>
          <w:tab w:val="left" w:pos="1307"/>
          <w:tab w:val="left" w:pos="1308"/>
        </w:tabs>
        <w:autoSpaceDE w:val="0"/>
        <w:autoSpaceDN w:val="0"/>
        <w:spacing w:before="162"/>
        <w:ind w:firstLine="253"/>
        <w:jc w:val="both"/>
        <w:rPr>
          <w:rFonts w:ascii="Abadi" w:hAnsi="Abadi"/>
          <w:sz w:val="21"/>
          <w:szCs w:val="21"/>
        </w:rPr>
      </w:pPr>
      <w:r w:rsidRPr="00316CEF">
        <w:rPr>
          <w:rFonts w:ascii="Abadi" w:hAnsi="Abadi"/>
          <w:sz w:val="21"/>
          <w:szCs w:val="21"/>
        </w:rPr>
        <w:t>63</w:t>
      </w:r>
      <w:r w:rsidRPr="00316CEF">
        <w:rPr>
          <w:rFonts w:ascii="Abadi" w:hAnsi="Abadi"/>
          <w:spacing w:val="-6"/>
          <w:sz w:val="21"/>
          <w:szCs w:val="21"/>
        </w:rPr>
        <w:t xml:space="preserve"> </w:t>
      </w:r>
      <w:r w:rsidRPr="00316CEF">
        <w:rPr>
          <w:rFonts w:ascii="Abadi" w:hAnsi="Abadi"/>
          <w:sz w:val="21"/>
          <w:szCs w:val="21"/>
        </w:rPr>
        <w:t>salas</w:t>
      </w:r>
      <w:r w:rsidRPr="00316CEF">
        <w:rPr>
          <w:rFonts w:ascii="Abadi" w:hAnsi="Abadi"/>
          <w:spacing w:val="-3"/>
          <w:sz w:val="21"/>
          <w:szCs w:val="21"/>
        </w:rPr>
        <w:t xml:space="preserve"> </w:t>
      </w:r>
      <w:r w:rsidRPr="00316CEF">
        <w:rPr>
          <w:rFonts w:ascii="Abadi" w:hAnsi="Abadi"/>
          <w:sz w:val="21"/>
          <w:szCs w:val="21"/>
        </w:rPr>
        <w:t>de</w:t>
      </w:r>
      <w:r w:rsidRPr="00316CEF">
        <w:rPr>
          <w:rFonts w:ascii="Abadi" w:hAnsi="Abadi"/>
          <w:spacing w:val="-4"/>
          <w:sz w:val="21"/>
          <w:szCs w:val="21"/>
        </w:rPr>
        <w:t xml:space="preserve"> </w:t>
      </w:r>
      <w:r w:rsidRPr="00316CEF">
        <w:rPr>
          <w:rFonts w:ascii="Abadi" w:hAnsi="Abadi"/>
          <w:sz w:val="21"/>
          <w:szCs w:val="21"/>
        </w:rPr>
        <w:t>atención</w:t>
      </w:r>
      <w:r w:rsidRPr="00316CEF">
        <w:rPr>
          <w:rFonts w:ascii="Abadi" w:hAnsi="Abadi"/>
          <w:spacing w:val="-5"/>
          <w:sz w:val="21"/>
          <w:szCs w:val="21"/>
        </w:rPr>
        <w:t xml:space="preserve"> </w:t>
      </w:r>
      <w:r w:rsidRPr="00316CEF">
        <w:rPr>
          <w:rFonts w:ascii="Abadi" w:hAnsi="Abadi"/>
          <w:sz w:val="21"/>
          <w:szCs w:val="21"/>
        </w:rPr>
        <w:t>de</w:t>
      </w:r>
      <w:r w:rsidRPr="00316CEF">
        <w:rPr>
          <w:rFonts w:ascii="Abadi" w:hAnsi="Abadi"/>
          <w:spacing w:val="-3"/>
          <w:sz w:val="21"/>
          <w:szCs w:val="21"/>
        </w:rPr>
        <w:t xml:space="preserve"> </w:t>
      </w:r>
      <w:r w:rsidRPr="00316CEF">
        <w:rPr>
          <w:rFonts w:ascii="Abadi" w:hAnsi="Abadi"/>
          <w:sz w:val="21"/>
          <w:szCs w:val="21"/>
        </w:rPr>
        <w:t>parto;</w:t>
      </w:r>
      <w:r w:rsidRPr="00316CEF">
        <w:rPr>
          <w:rFonts w:ascii="Abadi" w:hAnsi="Abadi"/>
          <w:spacing w:val="-4"/>
          <w:sz w:val="21"/>
          <w:szCs w:val="21"/>
        </w:rPr>
        <w:t xml:space="preserve"> </w:t>
      </w:r>
      <w:r w:rsidRPr="00316CEF">
        <w:rPr>
          <w:rFonts w:ascii="Abadi" w:hAnsi="Abadi"/>
          <w:spacing w:val="-5"/>
          <w:sz w:val="21"/>
          <w:szCs w:val="21"/>
        </w:rPr>
        <w:t>y,</w:t>
      </w:r>
    </w:p>
    <w:p w14:paraId="0BB30754" w14:textId="77777777" w:rsidR="006E3DF6" w:rsidRPr="00316CEF" w:rsidRDefault="006E3DF6" w:rsidP="006E3DF6">
      <w:pPr>
        <w:pStyle w:val="Prrafodelista"/>
        <w:widowControl w:val="0"/>
        <w:numPr>
          <w:ilvl w:val="0"/>
          <w:numId w:val="73"/>
        </w:numPr>
        <w:tabs>
          <w:tab w:val="left" w:pos="1307"/>
          <w:tab w:val="left" w:pos="1308"/>
        </w:tabs>
        <w:autoSpaceDE w:val="0"/>
        <w:autoSpaceDN w:val="0"/>
        <w:spacing w:before="160"/>
        <w:ind w:firstLine="253"/>
        <w:jc w:val="both"/>
        <w:rPr>
          <w:rFonts w:ascii="Abadi" w:hAnsi="Abadi"/>
          <w:sz w:val="21"/>
          <w:szCs w:val="21"/>
        </w:rPr>
      </w:pPr>
      <w:r w:rsidRPr="00316CEF">
        <w:rPr>
          <w:rFonts w:ascii="Abadi" w:hAnsi="Abadi"/>
          <w:sz w:val="21"/>
          <w:szCs w:val="21"/>
        </w:rPr>
        <w:t>53</w:t>
      </w:r>
      <w:r w:rsidRPr="00316CEF">
        <w:rPr>
          <w:rFonts w:ascii="Abadi" w:hAnsi="Abadi"/>
          <w:spacing w:val="-3"/>
          <w:sz w:val="21"/>
          <w:szCs w:val="21"/>
        </w:rPr>
        <w:t xml:space="preserve"> </w:t>
      </w:r>
      <w:r w:rsidRPr="00316CEF">
        <w:rPr>
          <w:rFonts w:ascii="Abadi" w:hAnsi="Abadi"/>
          <w:sz w:val="21"/>
          <w:szCs w:val="21"/>
        </w:rPr>
        <w:t>salas</w:t>
      </w:r>
      <w:r w:rsidRPr="00316CEF">
        <w:rPr>
          <w:rFonts w:ascii="Abadi" w:hAnsi="Abadi"/>
          <w:spacing w:val="-2"/>
          <w:sz w:val="21"/>
          <w:szCs w:val="21"/>
        </w:rPr>
        <w:t xml:space="preserve"> </w:t>
      </w:r>
      <w:r w:rsidRPr="00316CEF">
        <w:rPr>
          <w:rFonts w:ascii="Abadi" w:hAnsi="Abadi"/>
          <w:sz w:val="21"/>
          <w:szCs w:val="21"/>
        </w:rPr>
        <w:t>de</w:t>
      </w:r>
      <w:r w:rsidRPr="00316CEF">
        <w:rPr>
          <w:rFonts w:ascii="Abadi" w:hAnsi="Abadi"/>
          <w:spacing w:val="-5"/>
          <w:sz w:val="21"/>
          <w:szCs w:val="21"/>
        </w:rPr>
        <w:t xml:space="preserve"> </w:t>
      </w:r>
      <w:r w:rsidRPr="00316CEF">
        <w:rPr>
          <w:rFonts w:ascii="Abadi" w:hAnsi="Abadi"/>
          <w:spacing w:val="-2"/>
          <w:sz w:val="21"/>
          <w:szCs w:val="21"/>
        </w:rPr>
        <w:t>choque.</w:t>
      </w:r>
    </w:p>
    <w:p w14:paraId="6E2CDFC7" w14:textId="77777777" w:rsidR="006E3DF6" w:rsidRPr="00316CEF" w:rsidRDefault="006E3DF6" w:rsidP="006E3DF6">
      <w:pPr>
        <w:pStyle w:val="Textoindependiente"/>
        <w:spacing w:before="160"/>
        <w:ind w:left="1134" w:right="1161"/>
        <w:rPr>
          <w:rFonts w:ascii="Abadi" w:hAnsi="Abadi"/>
          <w:b w:val="0"/>
          <w:bCs w:val="0"/>
          <w:sz w:val="21"/>
          <w:szCs w:val="21"/>
        </w:rPr>
      </w:pPr>
      <w:r w:rsidRPr="00316CEF">
        <w:rPr>
          <w:rFonts w:ascii="Abadi" w:hAnsi="Abadi"/>
          <w:b w:val="0"/>
          <w:bCs w:val="0"/>
          <w:sz w:val="21"/>
          <w:szCs w:val="21"/>
        </w:rPr>
        <w:t>De las no</w:t>
      </w:r>
      <w:r w:rsidRPr="00316CEF">
        <w:rPr>
          <w:rFonts w:ascii="Abadi" w:hAnsi="Abadi"/>
          <w:b w:val="0"/>
          <w:bCs w:val="0"/>
          <w:spacing w:val="-1"/>
          <w:sz w:val="21"/>
          <w:szCs w:val="21"/>
        </w:rPr>
        <w:t xml:space="preserve"> </w:t>
      </w:r>
      <w:r w:rsidRPr="00316CEF">
        <w:rPr>
          <w:rFonts w:ascii="Abadi" w:hAnsi="Abadi"/>
          <w:b w:val="0"/>
          <w:bCs w:val="0"/>
          <w:sz w:val="21"/>
          <w:szCs w:val="21"/>
        </w:rPr>
        <w:t>censales se encuentran integradas con</w:t>
      </w:r>
      <w:r w:rsidRPr="00316CEF">
        <w:rPr>
          <w:rFonts w:ascii="Abadi" w:hAnsi="Abadi"/>
          <w:b w:val="0"/>
          <w:bCs w:val="0"/>
          <w:spacing w:val="-1"/>
          <w:sz w:val="21"/>
          <w:szCs w:val="21"/>
        </w:rPr>
        <w:t xml:space="preserve"> </w:t>
      </w:r>
      <w:r w:rsidRPr="00316CEF">
        <w:rPr>
          <w:rFonts w:ascii="Abadi" w:hAnsi="Abadi"/>
          <w:b w:val="0"/>
          <w:bCs w:val="0"/>
          <w:sz w:val="21"/>
          <w:szCs w:val="21"/>
        </w:rPr>
        <w:t>68 camas de terapia intensiva para adulto y 100 camas de terapia intensiva neonatal.</w:t>
      </w:r>
    </w:p>
    <w:p w14:paraId="4A91D352" w14:textId="77777777" w:rsidR="006E3DF6" w:rsidRPr="00316CEF" w:rsidRDefault="006E3DF6" w:rsidP="006E3DF6">
      <w:pPr>
        <w:ind w:left="1134" w:right="1161"/>
        <w:jc w:val="both"/>
        <w:rPr>
          <w:rFonts w:ascii="Abadi" w:hAnsi="Abadi"/>
          <w:sz w:val="21"/>
          <w:szCs w:val="21"/>
        </w:rPr>
      </w:pPr>
    </w:p>
    <w:p w14:paraId="5764DEB5" w14:textId="77777777" w:rsidR="006E3DF6" w:rsidRPr="00316CEF" w:rsidRDefault="006E3DF6" w:rsidP="006E3DF6">
      <w:pPr>
        <w:tabs>
          <w:tab w:val="left" w:pos="1560"/>
        </w:tabs>
        <w:ind w:left="1134" w:right="1161"/>
        <w:jc w:val="both"/>
        <w:rPr>
          <w:rFonts w:ascii="Abadi" w:hAnsi="Abadi"/>
          <w:sz w:val="21"/>
          <w:szCs w:val="21"/>
        </w:rPr>
      </w:pPr>
      <w:r w:rsidRPr="00316CEF">
        <w:rPr>
          <w:rFonts w:ascii="Abadi" w:hAnsi="Abadi"/>
          <w:sz w:val="21"/>
          <w:szCs w:val="21"/>
        </w:rPr>
        <w:t xml:space="preserve">Cabe señalar que para brindar atención integral, el Estado de Guanajuato, cuenta con la capacidad instalada, el equipo y la infraestructura necesarios para la atención, y lleva a cabo acciones encaminadas a estandarizar el «Modelo de Atención a las Mujeres durante el Embarazo, Parto y Puerperio fisiológico, así como a la persona Recién Nacida/o, con un enfoque de respeto, intercultural y seguro», a través </w:t>
      </w:r>
      <w:r w:rsidRPr="00316CEF">
        <w:rPr>
          <w:rFonts w:ascii="Abadi" w:hAnsi="Abadi"/>
          <w:sz w:val="21"/>
          <w:szCs w:val="21"/>
        </w:rPr>
        <w:t>de las acciones e intervenciones del personal multidisciplinario para lograr el cuidado y trato digno al trinomio. Cumpliendo de esta manera con la normatividad existente en el Estado de Guanajuato y el territorio nacional.</w:t>
      </w:r>
    </w:p>
    <w:p w14:paraId="53C0B180" w14:textId="77777777" w:rsidR="006E3DF6" w:rsidRPr="00316CEF" w:rsidRDefault="006E3DF6" w:rsidP="006E3DF6">
      <w:pPr>
        <w:ind w:left="1134" w:right="1161"/>
        <w:jc w:val="both"/>
        <w:rPr>
          <w:rFonts w:ascii="Abadi" w:hAnsi="Abadi"/>
          <w:sz w:val="21"/>
          <w:szCs w:val="21"/>
        </w:rPr>
      </w:pPr>
    </w:p>
    <w:p w14:paraId="22665CFC" w14:textId="77777777" w:rsidR="006E3DF6" w:rsidRPr="00316CEF" w:rsidRDefault="006E3DF6" w:rsidP="006E3DF6">
      <w:pPr>
        <w:pStyle w:val="Textoindependiente"/>
        <w:spacing w:before="101"/>
        <w:ind w:left="1134" w:right="1161"/>
        <w:rPr>
          <w:rFonts w:ascii="Abadi" w:hAnsi="Abadi"/>
          <w:b w:val="0"/>
          <w:bCs w:val="0"/>
          <w:sz w:val="21"/>
          <w:szCs w:val="21"/>
        </w:rPr>
      </w:pPr>
      <w:r w:rsidRPr="00316CEF">
        <w:rPr>
          <w:rFonts w:ascii="Abadi" w:hAnsi="Abadi"/>
          <w:b w:val="0"/>
          <w:bCs w:val="0"/>
          <w:sz w:val="21"/>
          <w:szCs w:val="21"/>
        </w:rPr>
        <w:t>Además, se otorgan servicios de salud materna desde la perspectiva de derechos humanos, que incluyen los criterios globales de la Organización Mundial de la Salud.</w:t>
      </w:r>
    </w:p>
    <w:p w14:paraId="4C09EF16" w14:textId="77777777" w:rsidR="006E3DF6" w:rsidRPr="00316CEF" w:rsidRDefault="006E3DF6" w:rsidP="006E3DF6">
      <w:pPr>
        <w:pStyle w:val="Textoindependiente"/>
        <w:spacing w:before="200"/>
        <w:ind w:left="1134" w:right="1161" w:hanging="141"/>
        <w:rPr>
          <w:rFonts w:ascii="Abadi" w:hAnsi="Abadi"/>
          <w:b w:val="0"/>
          <w:bCs w:val="0"/>
          <w:sz w:val="21"/>
          <w:szCs w:val="21"/>
        </w:rPr>
      </w:pPr>
      <w:r w:rsidRPr="00316CEF">
        <w:rPr>
          <w:rFonts w:ascii="Abadi" w:hAnsi="Abadi"/>
          <w:b w:val="0"/>
          <w:bCs w:val="0"/>
          <w:sz w:val="21"/>
          <w:szCs w:val="21"/>
        </w:rPr>
        <w:t xml:space="preserve">   En el ISAPEG se alienta a las madres a tener acompañante de su elección para que les dé apoyo emocional y físico continuo, durante el trabajo de parto y el parto si lo desean; se permite a las mujeres la ingesta de líquidos; se les alienta a caminar y movilizarse durante el trabajo de parto y asumir la posición de su elección para dar a luz; así como se promueve que la atención no involucre procedimientos invasivos.</w:t>
      </w:r>
    </w:p>
    <w:p w14:paraId="3425FA08" w14:textId="77777777" w:rsidR="006E3DF6" w:rsidRPr="00316CEF" w:rsidRDefault="006E3DF6" w:rsidP="006E3DF6">
      <w:pPr>
        <w:pStyle w:val="Textoindependiente"/>
        <w:spacing w:before="202"/>
        <w:ind w:left="1134" w:right="1161"/>
        <w:rPr>
          <w:rFonts w:ascii="Abadi" w:hAnsi="Abadi"/>
          <w:b w:val="0"/>
          <w:bCs w:val="0"/>
          <w:sz w:val="21"/>
          <w:szCs w:val="21"/>
        </w:rPr>
      </w:pPr>
      <w:r w:rsidRPr="00316CEF">
        <w:rPr>
          <w:rFonts w:ascii="Abadi" w:hAnsi="Abadi"/>
          <w:b w:val="0"/>
          <w:bCs w:val="0"/>
          <w:sz w:val="21"/>
          <w:szCs w:val="21"/>
        </w:rPr>
        <w:lastRenderedPageBreak/>
        <w:t>Aunado a lo citado supra líneas, otras acciones realizadas en torno al tema que nos ocupa, son las siguientes:</w:t>
      </w:r>
    </w:p>
    <w:p w14:paraId="2FF5D2FC" w14:textId="77777777" w:rsidR="006E3DF6" w:rsidRPr="00316CEF" w:rsidRDefault="006E3DF6" w:rsidP="006E3DF6">
      <w:pPr>
        <w:pStyle w:val="Prrafodelista"/>
        <w:widowControl w:val="0"/>
        <w:numPr>
          <w:ilvl w:val="0"/>
          <w:numId w:val="74"/>
        </w:numPr>
        <w:tabs>
          <w:tab w:val="left" w:pos="1307"/>
          <w:tab w:val="left" w:pos="1308"/>
        </w:tabs>
        <w:autoSpaceDE w:val="0"/>
        <w:autoSpaceDN w:val="0"/>
        <w:spacing w:before="198"/>
        <w:ind w:right="1161" w:firstLine="536"/>
        <w:jc w:val="both"/>
        <w:rPr>
          <w:rFonts w:ascii="Abadi" w:hAnsi="Abadi"/>
          <w:sz w:val="21"/>
          <w:szCs w:val="21"/>
        </w:rPr>
      </w:pPr>
      <w:r w:rsidRPr="00316CEF">
        <w:rPr>
          <w:rFonts w:ascii="Abadi" w:hAnsi="Abadi"/>
          <w:sz w:val="21"/>
          <w:szCs w:val="21"/>
        </w:rPr>
        <w:t>Se</w:t>
      </w:r>
      <w:r w:rsidRPr="00316CEF">
        <w:rPr>
          <w:rFonts w:ascii="Abadi" w:hAnsi="Abadi"/>
          <w:spacing w:val="-6"/>
          <w:sz w:val="21"/>
          <w:szCs w:val="21"/>
        </w:rPr>
        <w:t xml:space="preserve"> </w:t>
      </w:r>
      <w:r w:rsidRPr="00316CEF">
        <w:rPr>
          <w:rFonts w:ascii="Abadi" w:hAnsi="Abadi"/>
          <w:sz w:val="21"/>
          <w:szCs w:val="21"/>
        </w:rPr>
        <w:t>llevan</w:t>
      </w:r>
      <w:r w:rsidRPr="00316CEF">
        <w:rPr>
          <w:rFonts w:ascii="Abadi" w:hAnsi="Abadi"/>
          <w:spacing w:val="-5"/>
          <w:sz w:val="21"/>
          <w:szCs w:val="21"/>
        </w:rPr>
        <w:t xml:space="preserve"> </w:t>
      </w:r>
      <w:r w:rsidRPr="00316CEF">
        <w:rPr>
          <w:rFonts w:ascii="Abadi" w:hAnsi="Abadi"/>
          <w:sz w:val="21"/>
          <w:szCs w:val="21"/>
        </w:rPr>
        <w:t>a</w:t>
      </w:r>
      <w:r w:rsidRPr="00316CEF">
        <w:rPr>
          <w:rFonts w:ascii="Abadi" w:hAnsi="Abadi"/>
          <w:spacing w:val="-4"/>
          <w:sz w:val="21"/>
          <w:szCs w:val="21"/>
        </w:rPr>
        <w:t xml:space="preserve"> </w:t>
      </w:r>
      <w:r w:rsidRPr="00316CEF">
        <w:rPr>
          <w:rFonts w:ascii="Abadi" w:hAnsi="Abadi"/>
          <w:sz w:val="21"/>
          <w:szCs w:val="21"/>
        </w:rPr>
        <w:t>cabo</w:t>
      </w:r>
      <w:r w:rsidRPr="00316CEF">
        <w:rPr>
          <w:rFonts w:ascii="Abadi" w:hAnsi="Abadi"/>
          <w:spacing w:val="-4"/>
          <w:sz w:val="21"/>
          <w:szCs w:val="21"/>
        </w:rPr>
        <w:t xml:space="preserve"> </w:t>
      </w:r>
      <w:r w:rsidRPr="00316CEF">
        <w:rPr>
          <w:rFonts w:ascii="Abadi" w:hAnsi="Abadi"/>
          <w:sz w:val="21"/>
          <w:szCs w:val="21"/>
        </w:rPr>
        <w:t>campañas</w:t>
      </w:r>
      <w:r w:rsidRPr="00316CEF">
        <w:rPr>
          <w:rFonts w:ascii="Abadi" w:hAnsi="Abadi"/>
          <w:spacing w:val="-4"/>
          <w:sz w:val="21"/>
          <w:szCs w:val="21"/>
        </w:rPr>
        <w:t xml:space="preserve"> </w:t>
      </w:r>
      <w:r w:rsidRPr="00316CEF">
        <w:rPr>
          <w:rFonts w:ascii="Abadi" w:hAnsi="Abadi"/>
          <w:sz w:val="21"/>
          <w:szCs w:val="21"/>
        </w:rPr>
        <w:t>de</w:t>
      </w:r>
      <w:r w:rsidRPr="00316CEF">
        <w:rPr>
          <w:rFonts w:ascii="Abadi" w:hAnsi="Abadi"/>
          <w:spacing w:val="-4"/>
          <w:sz w:val="21"/>
          <w:szCs w:val="21"/>
        </w:rPr>
        <w:t xml:space="preserve"> </w:t>
      </w:r>
      <w:r w:rsidRPr="00316CEF">
        <w:rPr>
          <w:rFonts w:ascii="Abadi" w:hAnsi="Abadi"/>
          <w:sz w:val="21"/>
          <w:szCs w:val="21"/>
        </w:rPr>
        <w:t>difusión</w:t>
      </w:r>
      <w:r w:rsidRPr="00316CEF">
        <w:rPr>
          <w:rFonts w:ascii="Abadi" w:hAnsi="Abadi"/>
          <w:spacing w:val="-4"/>
          <w:sz w:val="21"/>
          <w:szCs w:val="21"/>
        </w:rPr>
        <w:t xml:space="preserve"> </w:t>
      </w:r>
      <w:r w:rsidRPr="00316CEF">
        <w:rPr>
          <w:rFonts w:ascii="Abadi" w:hAnsi="Abadi"/>
          <w:sz w:val="21"/>
          <w:szCs w:val="21"/>
        </w:rPr>
        <w:t>e</w:t>
      </w:r>
      <w:r w:rsidRPr="00316CEF">
        <w:rPr>
          <w:rFonts w:ascii="Abadi" w:hAnsi="Abadi"/>
          <w:spacing w:val="-4"/>
          <w:sz w:val="21"/>
          <w:szCs w:val="21"/>
        </w:rPr>
        <w:t xml:space="preserve"> </w:t>
      </w:r>
      <w:r w:rsidRPr="00316CEF">
        <w:rPr>
          <w:rFonts w:ascii="Abadi" w:hAnsi="Abadi"/>
          <w:spacing w:val="-2"/>
          <w:sz w:val="21"/>
          <w:szCs w:val="21"/>
        </w:rPr>
        <w:t>información;</w:t>
      </w:r>
    </w:p>
    <w:p w14:paraId="04ABCB5E" w14:textId="77777777" w:rsidR="006E3DF6" w:rsidRPr="00316CEF" w:rsidRDefault="006E3DF6" w:rsidP="006E3DF6">
      <w:pPr>
        <w:pStyle w:val="Textoindependiente"/>
        <w:spacing w:before="8"/>
        <w:ind w:right="1161"/>
        <w:rPr>
          <w:rFonts w:ascii="Abadi" w:hAnsi="Abadi"/>
          <w:b w:val="0"/>
          <w:bCs w:val="0"/>
          <w:sz w:val="21"/>
          <w:szCs w:val="21"/>
        </w:rPr>
      </w:pPr>
    </w:p>
    <w:p w14:paraId="4DA58301" w14:textId="77777777" w:rsidR="006E3DF6" w:rsidRPr="00316CEF" w:rsidRDefault="006E3DF6" w:rsidP="00A30753">
      <w:pPr>
        <w:pStyle w:val="Prrafodelista"/>
        <w:widowControl w:val="0"/>
        <w:numPr>
          <w:ilvl w:val="0"/>
          <w:numId w:val="74"/>
        </w:numPr>
        <w:autoSpaceDE w:val="0"/>
        <w:autoSpaceDN w:val="0"/>
        <w:ind w:left="1560" w:right="1161" w:hanging="284"/>
        <w:jc w:val="both"/>
        <w:rPr>
          <w:rFonts w:ascii="Abadi" w:hAnsi="Abadi"/>
          <w:sz w:val="21"/>
          <w:szCs w:val="21"/>
        </w:rPr>
      </w:pPr>
      <w:r w:rsidRPr="00316CEF">
        <w:rPr>
          <w:rFonts w:ascii="Abadi" w:hAnsi="Abadi"/>
          <w:sz w:val="21"/>
          <w:szCs w:val="21"/>
        </w:rPr>
        <w:t xml:space="preserve">En cada una de las unidades médicas se otorgan cartillas de citas a las embarazadas, a través de la cual se otorga la invitación, a la unidad para que conozcan la estrategia de parto respetado y lograr una experiencia </w:t>
      </w:r>
      <w:r w:rsidRPr="00316CEF">
        <w:rPr>
          <w:rFonts w:ascii="Abadi" w:hAnsi="Abadi"/>
          <w:spacing w:val="-2"/>
          <w:sz w:val="21"/>
          <w:szCs w:val="21"/>
        </w:rPr>
        <w:t>exitosa;</w:t>
      </w:r>
    </w:p>
    <w:p w14:paraId="619F9D7F" w14:textId="77777777" w:rsidR="006E3DF6" w:rsidRPr="00316CEF" w:rsidRDefault="006E3DF6" w:rsidP="006E3DF6">
      <w:pPr>
        <w:pStyle w:val="Prrafodelista"/>
        <w:widowControl w:val="0"/>
        <w:autoSpaceDE w:val="0"/>
        <w:autoSpaceDN w:val="0"/>
        <w:ind w:left="2127" w:right="1161"/>
        <w:jc w:val="both"/>
        <w:rPr>
          <w:rFonts w:ascii="Abadi" w:hAnsi="Abadi"/>
          <w:sz w:val="21"/>
          <w:szCs w:val="21"/>
        </w:rPr>
      </w:pPr>
    </w:p>
    <w:p w14:paraId="4369ECB3" w14:textId="77777777" w:rsidR="006E3DF6" w:rsidRPr="00316CEF" w:rsidRDefault="006E3DF6" w:rsidP="006E3DF6">
      <w:pPr>
        <w:pStyle w:val="Prrafodelista"/>
        <w:widowControl w:val="0"/>
        <w:numPr>
          <w:ilvl w:val="0"/>
          <w:numId w:val="74"/>
        </w:numPr>
        <w:autoSpaceDE w:val="0"/>
        <w:autoSpaceDN w:val="0"/>
        <w:ind w:left="1214" w:right="1161" w:firstLine="629"/>
        <w:jc w:val="both"/>
        <w:rPr>
          <w:rFonts w:ascii="Abadi" w:hAnsi="Abadi"/>
          <w:sz w:val="21"/>
          <w:szCs w:val="21"/>
        </w:rPr>
      </w:pPr>
      <w:r w:rsidRPr="00316CEF">
        <w:rPr>
          <w:rFonts w:ascii="Abadi" w:hAnsi="Abadi"/>
          <w:sz w:val="21"/>
          <w:szCs w:val="21"/>
        </w:rPr>
        <w:t>En</w:t>
      </w:r>
      <w:r w:rsidRPr="00316CEF">
        <w:rPr>
          <w:rFonts w:ascii="Abadi" w:hAnsi="Abadi"/>
          <w:spacing w:val="-8"/>
          <w:sz w:val="21"/>
          <w:szCs w:val="21"/>
        </w:rPr>
        <w:t xml:space="preserve"> </w:t>
      </w:r>
      <w:r w:rsidRPr="00316CEF">
        <w:rPr>
          <w:rFonts w:ascii="Abadi" w:hAnsi="Abadi"/>
          <w:sz w:val="21"/>
          <w:szCs w:val="21"/>
        </w:rPr>
        <w:t>materia</w:t>
      </w:r>
      <w:r w:rsidRPr="00316CEF">
        <w:rPr>
          <w:rFonts w:ascii="Abadi" w:hAnsi="Abadi"/>
          <w:spacing w:val="-4"/>
          <w:sz w:val="21"/>
          <w:szCs w:val="21"/>
        </w:rPr>
        <w:t xml:space="preserve"> </w:t>
      </w:r>
      <w:r w:rsidRPr="00316CEF">
        <w:rPr>
          <w:rFonts w:ascii="Abadi" w:hAnsi="Abadi"/>
          <w:sz w:val="21"/>
          <w:szCs w:val="21"/>
        </w:rPr>
        <w:t>de</w:t>
      </w:r>
      <w:r w:rsidRPr="00316CEF">
        <w:rPr>
          <w:rFonts w:ascii="Abadi" w:hAnsi="Abadi"/>
          <w:spacing w:val="-4"/>
          <w:sz w:val="21"/>
          <w:szCs w:val="21"/>
        </w:rPr>
        <w:t xml:space="preserve"> </w:t>
      </w:r>
      <w:r w:rsidRPr="00316CEF">
        <w:rPr>
          <w:rFonts w:ascii="Abadi" w:hAnsi="Abadi"/>
          <w:sz w:val="21"/>
          <w:szCs w:val="21"/>
        </w:rPr>
        <w:t>atención</w:t>
      </w:r>
      <w:r w:rsidRPr="00316CEF">
        <w:rPr>
          <w:rFonts w:ascii="Abadi" w:hAnsi="Abadi"/>
          <w:spacing w:val="-6"/>
          <w:sz w:val="21"/>
          <w:szCs w:val="21"/>
        </w:rPr>
        <w:t xml:space="preserve"> </w:t>
      </w:r>
      <w:r w:rsidRPr="00316CEF">
        <w:rPr>
          <w:rFonts w:ascii="Abadi" w:hAnsi="Abadi"/>
          <w:sz w:val="21"/>
          <w:szCs w:val="21"/>
        </w:rPr>
        <w:t>clínica,</w:t>
      </w:r>
      <w:r w:rsidRPr="00316CEF">
        <w:rPr>
          <w:rFonts w:ascii="Abadi" w:hAnsi="Abadi"/>
          <w:spacing w:val="-5"/>
          <w:sz w:val="21"/>
          <w:szCs w:val="21"/>
        </w:rPr>
        <w:t xml:space="preserve"> </w:t>
      </w:r>
      <w:r w:rsidRPr="00316CEF">
        <w:rPr>
          <w:rFonts w:ascii="Abadi" w:hAnsi="Abadi"/>
          <w:sz w:val="21"/>
          <w:szCs w:val="21"/>
        </w:rPr>
        <w:t>se</w:t>
      </w:r>
      <w:r w:rsidRPr="00316CEF">
        <w:rPr>
          <w:rFonts w:ascii="Abadi" w:hAnsi="Abadi"/>
          <w:spacing w:val="-4"/>
          <w:sz w:val="21"/>
          <w:szCs w:val="21"/>
        </w:rPr>
        <w:t xml:space="preserve"> </w:t>
      </w:r>
      <w:r w:rsidRPr="00316CEF">
        <w:rPr>
          <w:rFonts w:ascii="Abadi" w:hAnsi="Abadi"/>
          <w:sz w:val="21"/>
          <w:szCs w:val="21"/>
        </w:rPr>
        <w:t>opta</w:t>
      </w:r>
      <w:r w:rsidRPr="00316CEF">
        <w:rPr>
          <w:rFonts w:ascii="Abadi" w:hAnsi="Abadi"/>
          <w:spacing w:val="-4"/>
          <w:sz w:val="21"/>
          <w:szCs w:val="21"/>
        </w:rPr>
        <w:t xml:space="preserve"> </w:t>
      </w:r>
      <w:r w:rsidRPr="00316CEF">
        <w:rPr>
          <w:rFonts w:ascii="Abadi" w:hAnsi="Abadi"/>
          <w:sz w:val="21"/>
          <w:szCs w:val="21"/>
        </w:rPr>
        <w:t>por</w:t>
      </w:r>
      <w:r w:rsidRPr="00316CEF">
        <w:rPr>
          <w:rFonts w:ascii="Abadi" w:hAnsi="Abadi"/>
          <w:spacing w:val="-6"/>
          <w:sz w:val="21"/>
          <w:szCs w:val="21"/>
        </w:rPr>
        <w:t xml:space="preserve"> </w:t>
      </w:r>
      <w:r w:rsidRPr="00316CEF">
        <w:rPr>
          <w:rFonts w:ascii="Abadi" w:hAnsi="Abadi"/>
          <w:sz w:val="21"/>
          <w:szCs w:val="21"/>
        </w:rPr>
        <w:t>la</w:t>
      </w:r>
      <w:r w:rsidRPr="00316CEF">
        <w:rPr>
          <w:rFonts w:ascii="Abadi" w:hAnsi="Abadi"/>
          <w:spacing w:val="-5"/>
          <w:sz w:val="21"/>
          <w:szCs w:val="21"/>
        </w:rPr>
        <w:t xml:space="preserve"> </w:t>
      </w:r>
      <w:r w:rsidRPr="00316CEF">
        <w:rPr>
          <w:rFonts w:ascii="Abadi" w:hAnsi="Abadi"/>
          <w:sz w:val="21"/>
          <w:szCs w:val="21"/>
        </w:rPr>
        <w:t>des</w:t>
      </w:r>
      <w:r w:rsidRPr="00316CEF">
        <w:rPr>
          <w:rFonts w:ascii="Abadi" w:hAnsi="Abadi"/>
          <w:spacing w:val="-3"/>
          <w:sz w:val="21"/>
          <w:szCs w:val="21"/>
        </w:rPr>
        <w:t xml:space="preserve"> </w:t>
      </w:r>
    </w:p>
    <w:p w14:paraId="51AA6784" w14:textId="77777777" w:rsidR="006E3DF6" w:rsidRPr="00316CEF" w:rsidRDefault="006E3DF6" w:rsidP="0078264D">
      <w:pPr>
        <w:pStyle w:val="Prrafodelista"/>
        <w:widowControl w:val="0"/>
        <w:autoSpaceDE w:val="0"/>
        <w:autoSpaceDN w:val="0"/>
        <w:ind w:left="1276" w:right="1161"/>
        <w:jc w:val="both"/>
        <w:rPr>
          <w:rFonts w:ascii="Abadi" w:hAnsi="Abadi"/>
          <w:sz w:val="21"/>
          <w:szCs w:val="21"/>
        </w:rPr>
      </w:pPr>
      <w:r w:rsidRPr="00316CEF">
        <w:rPr>
          <w:rFonts w:ascii="Abadi" w:hAnsi="Abadi"/>
          <w:spacing w:val="-3"/>
          <w:sz w:val="21"/>
          <w:szCs w:val="21"/>
        </w:rPr>
        <w:t xml:space="preserve">      </w:t>
      </w:r>
      <w:r w:rsidRPr="00316CEF">
        <w:rPr>
          <w:rFonts w:ascii="Abadi" w:hAnsi="Abadi"/>
          <w:sz w:val="21"/>
          <w:szCs w:val="21"/>
        </w:rPr>
        <w:t>medicalización</w:t>
      </w:r>
      <w:r w:rsidRPr="00316CEF">
        <w:rPr>
          <w:rFonts w:ascii="Abadi" w:hAnsi="Abadi"/>
          <w:spacing w:val="-8"/>
          <w:sz w:val="21"/>
          <w:szCs w:val="21"/>
        </w:rPr>
        <w:t xml:space="preserve"> </w:t>
      </w:r>
      <w:r w:rsidRPr="00316CEF">
        <w:rPr>
          <w:rFonts w:ascii="Abadi" w:hAnsi="Abadi"/>
          <w:sz w:val="21"/>
          <w:szCs w:val="21"/>
        </w:rPr>
        <w:t>del</w:t>
      </w:r>
      <w:r w:rsidRPr="00316CEF">
        <w:rPr>
          <w:rFonts w:ascii="Abadi" w:hAnsi="Abadi"/>
          <w:spacing w:val="-3"/>
          <w:sz w:val="21"/>
          <w:szCs w:val="21"/>
        </w:rPr>
        <w:t xml:space="preserve"> </w:t>
      </w:r>
      <w:r w:rsidRPr="00316CEF">
        <w:rPr>
          <w:rFonts w:ascii="Abadi" w:hAnsi="Abadi"/>
          <w:spacing w:val="-2"/>
          <w:sz w:val="21"/>
          <w:szCs w:val="21"/>
        </w:rPr>
        <w:t>parto;</w:t>
      </w:r>
    </w:p>
    <w:p w14:paraId="115220A7" w14:textId="77777777" w:rsidR="006E3DF6" w:rsidRPr="00316CEF" w:rsidRDefault="006E3DF6" w:rsidP="0078264D">
      <w:pPr>
        <w:pStyle w:val="Textoindependiente"/>
        <w:ind w:left="1276" w:right="1161" w:firstLine="629"/>
        <w:rPr>
          <w:rFonts w:ascii="Abadi" w:hAnsi="Abadi"/>
          <w:b w:val="0"/>
          <w:bCs w:val="0"/>
          <w:sz w:val="21"/>
          <w:szCs w:val="21"/>
        </w:rPr>
      </w:pPr>
      <w:r w:rsidRPr="00316CEF">
        <w:rPr>
          <w:rFonts w:ascii="Abadi" w:hAnsi="Abadi"/>
          <w:b w:val="0"/>
          <w:bCs w:val="0"/>
          <w:sz w:val="21"/>
          <w:szCs w:val="21"/>
        </w:rPr>
        <w:t xml:space="preserve"> </w:t>
      </w:r>
    </w:p>
    <w:p w14:paraId="16BB5726" w14:textId="77777777" w:rsidR="006E3DF6" w:rsidRPr="00316CEF" w:rsidRDefault="006E3DF6" w:rsidP="0078264D">
      <w:pPr>
        <w:pStyle w:val="Prrafodelista"/>
        <w:widowControl w:val="0"/>
        <w:numPr>
          <w:ilvl w:val="0"/>
          <w:numId w:val="74"/>
        </w:numPr>
        <w:autoSpaceDE w:val="0"/>
        <w:autoSpaceDN w:val="0"/>
        <w:ind w:left="1276" w:right="1161" w:hanging="284"/>
        <w:jc w:val="both"/>
        <w:rPr>
          <w:rFonts w:ascii="Abadi" w:hAnsi="Abadi"/>
          <w:sz w:val="21"/>
          <w:szCs w:val="21"/>
        </w:rPr>
      </w:pPr>
      <w:r w:rsidRPr="00316CEF">
        <w:rPr>
          <w:rFonts w:ascii="Abadi" w:hAnsi="Abadi"/>
          <w:sz w:val="21"/>
          <w:szCs w:val="21"/>
        </w:rPr>
        <w:t xml:space="preserve">Se fortalecen las acciones de capacitaciones sobre factores de riesgo en el embarazo, parto y puerperio con un enfoque de prevención, así como la promoción a la salud que favorezca al embarazo normo </w:t>
      </w:r>
      <w:r w:rsidRPr="00316CEF">
        <w:rPr>
          <w:rFonts w:ascii="Abadi" w:hAnsi="Abadi"/>
          <w:sz w:val="21"/>
          <w:szCs w:val="21"/>
        </w:rPr>
        <w:t>evolutivo de acuerdo al modelo de atención con enfoque humanizado intercultural y seguro a través de la atención primaria a la salud (APS-1);</w:t>
      </w:r>
    </w:p>
    <w:p w14:paraId="2C0B144A" w14:textId="77777777" w:rsidR="006E3DF6" w:rsidRPr="00316CEF" w:rsidRDefault="006E3DF6" w:rsidP="006E3DF6">
      <w:pPr>
        <w:pStyle w:val="Prrafodelista"/>
        <w:widowControl w:val="0"/>
        <w:autoSpaceDE w:val="0"/>
        <w:autoSpaceDN w:val="0"/>
        <w:ind w:right="1161"/>
        <w:jc w:val="both"/>
        <w:rPr>
          <w:rFonts w:ascii="Abadi" w:hAnsi="Abadi"/>
          <w:sz w:val="21"/>
          <w:szCs w:val="21"/>
        </w:rPr>
      </w:pPr>
    </w:p>
    <w:p w14:paraId="4016194C" w14:textId="77777777" w:rsidR="006E3DF6" w:rsidRPr="00316CEF" w:rsidRDefault="006E3DF6" w:rsidP="0078264D">
      <w:pPr>
        <w:pStyle w:val="Prrafodelista"/>
        <w:widowControl w:val="0"/>
        <w:numPr>
          <w:ilvl w:val="0"/>
          <w:numId w:val="74"/>
        </w:numPr>
        <w:autoSpaceDE w:val="0"/>
        <w:autoSpaceDN w:val="0"/>
        <w:spacing w:before="199"/>
        <w:ind w:left="1276" w:right="1205" w:hanging="284"/>
        <w:jc w:val="both"/>
        <w:rPr>
          <w:rFonts w:ascii="Abadi" w:hAnsi="Abadi"/>
          <w:sz w:val="21"/>
          <w:szCs w:val="21"/>
        </w:rPr>
      </w:pPr>
      <w:r w:rsidRPr="00316CEF">
        <w:rPr>
          <w:rFonts w:ascii="Abadi" w:hAnsi="Abadi"/>
          <w:sz w:val="21"/>
          <w:szCs w:val="21"/>
        </w:rPr>
        <w:t>Se cuenta con redes de apoyo a la maternidad, que se establecen a través de los convenios interinstitucionales con instituciones homologas o intersectoriales, convenio de buena voluntad, servicios subrogados, integrados</w:t>
      </w:r>
      <w:r w:rsidRPr="00316CEF">
        <w:rPr>
          <w:rFonts w:ascii="Abadi" w:hAnsi="Abadi"/>
          <w:spacing w:val="-1"/>
          <w:sz w:val="21"/>
          <w:szCs w:val="21"/>
        </w:rPr>
        <w:t xml:space="preserve"> </w:t>
      </w:r>
      <w:r w:rsidRPr="00316CEF">
        <w:rPr>
          <w:rFonts w:ascii="Abadi" w:hAnsi="Abadi"/>
          <w:sz w:val="21"/>
          <w:szCs w:val="21"/>
        </w:rPr>
        <w:t>en</w:t>
      </w:r>
      <w:r w:rsidRPr="00316CEF">
        <w:rPr>
          <w:rFonts w:ascii="Abadi" w:hAnsi="Abadi"/>
          <w:spacing w:val="-1"/>
          <w:sz w:val="21"/>
          <w:szCs w:val="21"/>
        </w:rPr>
        <w:t xml:space="preserve"> </w:t>
      </w:r>
      <w:r w:rsidRPr="00316CEF">
        <w:rPr>
          <w:rFonts w:ascii="Abadi" w:hAnsi="Abadi"/>
          <w:sz w:val="21"/>
          <w:szCs w:val="21"/>
        </w:rPr>
        <w:t>una</w:t>
      </w:r>
      <w:r w:rsidRPr="00316CEF">
        <w:rPr>
          <w:rFonts w:ascii="Abadi" w:hAnsi="Abadi"/>
          <w:spacing w:val="-1"/>
          <w:sz w:val="21"/>
          <w:szCs w:val="21"/>
        </w:rPr>
        <w:t xml:space="preserve"> </w:t>
      </w:r>
      <w:r w:rsidRPr="00316CEF">
        <w:rPr>
          <w:rFonts w:ascii="Abadi" w:hAnsi="Abadi"/>
          <w:sz w:val="21"/>
          <w:szCs w:val="21"/>
        </w:rPr>
        <w:t>red</w:t>
      </w:r>
      <w:r w:rsidRPr="00316CEF">
        <w:rPr>
          <w:rFonts w:ascii="Abadi" w:hAnsi="Abadi"/>
          <w:spacing w:val="-1"/>
          <w:sz w:val="21"/>
          <w:szCs w:val="21"/>
        </w:rPr>
        <w:t xml:space="preserve"> </w:t>
      </w:r>
      <w:r w:rsidRPr="00316CEF">
        <w:rPr>
          <w:rFonts w:ascii="Abadi" w:hAnsi="Abadi"/>
          <w:sz w:val="21"/>
          <w:szCs w:val="21"/>
        </w:rPr>
        <w:t>de</w:t>
      </w:r>
      <w:r w:rsidRPr="00316CEF">
        <w:rPr>
          <w:rFonts w:ascii="Abadi" w:hAnsi="Abadi"/>
          <w:spacing w:val="-1"/>
          <w:sz w:val="21"/>
          <w:szCs w:val="21"/>
        </w:rPr>
        <w:t xml:space="preserve"> </w:t>
      </w:r>
      <w:r w:rsidRPr="00316CEF">
        <w:rPr>
          <w:rFonts w:ascii="Abadi" w:hAnsi="Abadi"/>
          <w:sz w:val="21"/>
          <w:szCs w:val="21"/>
        </w:rPr>
        <w:t>salud</w:t>
      </w:r>
      <w:r w:rsidRPr="00316CEF">
        <w:rPr>
          <w:rFonts w:ascii="Abadi" w:hAnsi="Abadi"/>
          <w:spacing w:val="-1"/>
          <w:sz w:val="21"/>
          <w:szCs w:val="21"/>
        </w:rPr>
        <w:t xml:space="preserve"> </w:t>
      </w:r>
      <w:r w:rsidRPr="00316CEF">
        <w:rPr>
          <w:rFonts w:ascii="Abadi" w:hAnsi="Abadi"/>
          <w:sz w:val="21"/>
          <w:szCs w:val="21"/>
        </w:rPr>
        <w:t>materna</w:t>
      </w:r>
      <w:r w:rsidRPr="00316CEF">
        <w:rPr>
          <w:rFonts w:ascii="Abadi" w:hAnsi="Abadi"/>
          <w:spacing w:val="-1"/>
          <w:sz w:val="21"/>
          <w:szCs w:val="21"/>
        </w:rPr>
        <w:t xml:space="preserve"> </w:t>
      </w:r>
      <w:r w:rsidRPr="00316CEF">
        <w:rPr>
          <w:rFonts w:ascii="Abadi" w:hAnsi="Abadi"/>
          <w:sz w:val="21"/>
          <w:szCs w:val="21"/>
        </w:rPr>
        <w:t>y</w:t>
      </w:r>
      <w:r w:rsidRPr="00316CEF">
        <w:rPr>
          <w:rFonts w:ascii="Abadi" w:hAnsi="Abadi"/>
          <w:spacing w:val="-2"/>
          <w:sz w:val="21"/>
          <w:szCs w:val="21"/>
        </w:rPr>
        <w:t xml:space="preserve"> </w:t>
      </w:r>
      <w:r w:rsidRPr="00316CEF">
        <w:rPr>
          <w:rFonts w:ascii="Abadi" w:hAnsi="Abadi"/>
          <w:sz w:val="21"/>
          <w:szCs w:val="21"/>
        </w:rPr>
        <w:t>para</w:t>
      </w:r>
      <w:r w:rsidRPr="00316CEF">
        <w:rPr>
          <w:rFonts w:ascii="Abadi" w:hAnsi="Abadi"/>
          <w:spacing w:val="-1"/>
          <w:sz w:val="21"/>
          <w:szCs w:val="21"/>
        </w:rPr>
        <w:t xml:space="preserve"> </w:t>
      </w:r>
      <w:r w:rsidRPr="00316CEF">
        <w:rPr>
          <w:rFonts w:ascii="Abadi" w:hAnsi="Abadi"/>
          <w:sz w:val="21"/>
          <w:szCs w:val="21"/>
        </w:rPr>
        <w:t>garantizar</w:t>
      </w:r>
      <w:r w:rsidRPr="00316CEF">
        <w:rPr>
          <w:rFonts w:ascii="Abadi" w:hAnsi="Abadi"/>
          <w:spacing w:val="-1"/>
          <w:sz w:val="21"/>
          <w:szCs w:val="21"/>
        </w:rPr>
        <w:t xml:space="preserve"> </w:t>
      </w:r>
      <w:r w:rsidRPr="00316CEF">
        <w:rPr>
          <w:rFonts w:ascii="Abadi" w:hAnsi="Abadi"/>
          <w:sz w:val="21"/>
          <w:szCs w:val="21"/>
        </w:rPr>
        <w:t>esta</w:t>
      </w:r>
      <w:r w:rsidRPr="00316CEF">
        <w:rPr>
          <w:rFonts w:ascii="Abadi" w:hAnsi="Abadi"/>
          <w:spacing w:val="-1"/>
          <w:sz w:val="21"/>
          <w:szCs w:val="21"/>
        </w:rPr>
        <w:t xml:space="preserve"> </w:t>
      </w:r>
      <w:r w:rsidRPr="00316CEF">
        <w:rPr>
          <w:rFonts w:ascii="Abadi" w:hAnsi="Abadi"/>
          <w:sz w:val="21"/>
          <w:szCs w:val="21"/>
        </w:rPr>
        <w:t>red</w:t>
      </w:r>
      <w:r w:rsidRPr="00316CEF">
        <w:rPr>
          <w:rFonts w:ascii="Abadi" w:hAnsi="Abadi"/>
          <w:spacing w:val="-3"/>
          <w:sz w:val="21"/>
          <w:szCs w:val="21"/>
        </w:rPr>
        <w:t xml:space="preserve"> </w:t>
      </w:r>
      <w:r w:rsidRPr="00316CEF">
        <w:rPr>
          <w:rFonts w:ascii="Abadi" w:hAnsi="Abadi"/>
          <w:sz w:val="21"/>
          <w:szCs w:val="21"/>
        </w:rPr>
        <w:t>se</w:t>
      </w:r>
      <w:r w:rsidRPr="00316CEF">
        <w:rPr>
          <w:rFonts w:ascii="Abadi" w:hAnsi="Abadi"/>
          <w:spacing w:val="-1"/>
          <w:sz w:val="21"/>
          <w:szCs w:val="21"/>
        </w:rPr>
        <w:t xml:space="preserve"> </w:t>
      </w:r>
      <w:r w:rsidRPr="00316CEF">
        <w:rPr>
          <w:rFonts w:ascii="Abadi" w:hAnsi="Abadi"/>
          <w:sz w:val="21"/>
          <w:szCs w:val="21"/>
        </w:rPr>
        <w:t>cuenta con el traslado seguro, así como la atención pre-hospitalaria y acceso a la línea 8006283762 Línea Materna, la línea de Whats App 4778531728, se</w:t>
      </w:r>
      <w:r w:rsidRPr="00316CEF">
        <w:rPr>
          <w:rFonts w:ascii="Abadi" w:hAnsi="Abadi"/>
          <w:spacing w:val="40"/>
          <w:sz w:val="21"/>
          <w:szCs w:val="21"/>
        </w:rPr>
        <w:t xml:space="preserve"> </w:t>
      </w:r>
      <w:r w:rsidRPr="00316CEF">
        <w:rPr>
          <w:rFonts w:ascii="Abadi" w:hAnsi="Abadi"/>
          <w:sz w:val="21"/>
          <w:szCs w:val="21"/>
        </w:rPr>
        <w:t xml:space="preserve">cuenta con la línea de atención psicológica 8002900024, la línea de quejas y sugerencias o información 8006262583. Entre otras las «Posadas AME» (Atención a la mujer </w:t>
      </w:r>
      <w:r w:rsidRPr="00316CEF">
        <w:rPr>
          <w:rFonts w:ascii="Abadi" w:hAnsi="Abadi"/>
          <w:sz w:val="21"/>
          <w:szCs w:val="21"/>
        </w:rPr>
        <w:lastRenderedPageBreak/>
        <w:t>embazada).</w:t>
      </w:r>
    </w:p>
    <w:p w14:paraId="2AD55E37" w14:textId="77777777" w:rsidR="006E3DF6" w:rsidRPr="00316CEF" w:rsidRDefault="006E3DF6" w:rsidP="006E3DF6">
      <w:pPr>
        <w:ind w:left="1134" w:right="1161"/>
        <w:jc w:val="both"/>
        <w:rPr>
          <w:rFonts w:ascii="Abadi" w:hAnsi="Abadi"/>
          <w:sz w:val="21"/>
          <w:szCs w:val="21"/>
        </w:rPr>
      </w:pPr>
    </w:p>
    <w:p w14:paraId="568C2325" w14:textId="77777777" w:rsidR="006E3DF6" w:rsidRPr="00316CEF" w:rsidRDefault="006E3DF6" w:rsidP="006E3DF6">
      <w:pPr>
        <w:ind w:left="1134" w:right="1161"/>
        <w:jc w:val="both"/>
        <w:rPr>
          <w:rFonts w:ascii="Abadi" w:hAnsi="Abadi"/>
          <w:spacing w:val="-4"/>
          <w:sz w:val="21"/>
          <w:szCs w:val="21"/>
        </w:rPr>
      </w:pPr>
      <w:r w:rsidRPr="00316CEF">
        <w:rPr>
          <w:rFonts w:ascii="Abadi" w:hAnsi="Abadi"/>
          <w:sz w:val="21"/>
          <w:szCs w:val="21"/>
        </w:rPr>
        <w:t xml:space="preserve">Así pues, todas las acciones antes mencionadas dan cumplimiento a lo establecido </w:t>
      </w:r>
      <w:r w:rsidRPr="00316CEF">
        <w:rPr>
          <w:rFonts w:ascii="Abadi" w:hAnsi="Abadi"/>
          <w:spacing w:val="-4"/>
          <w:sz w:val="21"/>
          <w:szCs w:val="21"/>
        </w:rPr>
        <w:t>en:</w:t>
      </w:r>
    </w:p>
    <w:p w14:paraId="592D2100" w14:textId="77777777" w:rsidR="006E3DF6" w:rsidRPr="00316CEF" w:rsidRDefault="006E3DF6" w:rsidP="006E3DF6">
      <w:pPr>
        <w:pStyle w:val="Prrafodelista"/>
        <w:widowControl w:val="0"/>
        <w:numPr>
          <w:ilvl w:val="0"/>
          <w:numId w:val="75"/>
        </w:numPr>
        <w:autoSpaceDE w:val="0"/>
        <w:autoSpaceDN w:val="0"/>
        <w:spacing w:before="101"/>
        <w:ind w:left="2127" w:right="1161" w:hanging="567"/>
        <w:jc w:val="both"/>
        <w:rPr>
          <w:rFonts w:ascii="Abadi" w:hAnsi="Abadi"/>
          <w:sz w:val="21"/>
          <w:szCs w:val="21"/>
        </w:rPr>
      </w:pPr>
      <w:r w:rsidRPr="00316CEF">
        <w:rPr>
          <w:rFonts w:ascii="Abadi" w:hAnsi="Abadi"/>
          <w:sz w:val="21"/>
          <w:szCs w:val="21"/>
        </w:rPr>
        <w:t>Norma</w:t>
      </w:r>
      <w:r w:rsidRPr="00316CEF">
        <w:rPr>
          <w:rFonts w:ascii="Abadi" w:hAnsi="Abadi"/>
          <w:spacing w:val="34"/>
          <w:sz w:val="21"/>
          <w:szCs w:val="21"/>
        </w:rPr>
        <w:t xml:space="preserve"> </w:t>
      </w:r>
      <w:r w:rsidRPr="00316CEF">
        <w:rPr>
          <w:rFonts w:ascii="Abadi" w:hAnsi="Abadi"/>
          <w:sz w:val="21"/>
          <w:szCs w:val="21"/>
        </w:rPr>
        <w:t>Oficial</w:t>
      </w:r>
      <w:r w:rsidRPr="00316CEF">
        <w:rPr>
          <w:rFonts w:ascii="Abadi" w:hAnsi="Abadi"/>
          <w:spacing w:val="35"/>
          <w:sz w:val="21"/>
          <w:szCs w:val="21"/>
        </w:rPr>
        <w:t xml:space="preserve"> </w:t>
      </w:r>
      <w:r w:rsidRPr="00316CEF">
        <w:rPr>
          <w:rFonts w:ascii="Abadi" w:hAnsi="Abadi"/>
          <w:sz w:val="21"/>
          <w:szCs w:val="21"/>
        </w:rPr>
        <w:t>Mexicana</w:t>
      </w:r>
      <w:r w:rsidRPr="00316CEF">
        <w:rPr>
          <w:rFonts w:ascii="Abadi" w:hAnsi="Abadi"/>
          <w:spacing w:val="34"/>
          <w:sz w:val="21"/>
          <w:szCs w:val="21"/>
        </w:rPr>
        <w:t xml:space="preserve"> </w:t>
      </w:r>
      <w:r w:rsidRPr="00316CEF">
        <w:rPr>
          <w:rFonts w:ascii="Abadi" w:hAnsi="Abadi"/>
          <w:sz w:val="21"/>
          <w:szCs w:val="21"/>
        </w:rPr>
        <w:t>NOM-007-SSA2-2016,</w:t>
      </w:r>
      <w:r w:rsidRPr="00316CEF">
        <w:rPr>
          <w:rFonts w:ascii="Abadi" w:hAnsi="Abadi"/>
          <w:spacing w:val="33"/>
          <w:sz w:val="21"/>
          <w:szCs w:val="21"/>
        </w:rPr>
        <w:t xml:space="preserve"> </w:t>
      </w:r>
      <w:r w:rsidRPr="00316CEF">
        <w:rPr>
          <w:rFonts w:ascii="Abadi" w:hAnsi="Abadi"/>
          <w:sz w:val="21"/>
          <w:szCs w:val="21"/>
        </w:rPr>
        <w:t>Para</w:t>
      </w:r>
      <w:r w:rsidRPr="00316CEF">
        <w:rPr>
          <w:rFonts w:ascii="Abadi" w:hAnsi="Abadi"/>
          <w:spacing w:val="34"/>
          <w:sz w:val="21"/>
          <w:szCs w:val="21"/>
        </w:rPr>
        <w:t xml:space="preserve"> </w:t>
      </w:r>
      <w:r w:rsidRPr="00316CEF">
        <w:rPr>
          <w:rFonts w:ascii="Abadi" w:hAnsi="Abadi"/>
          <w:sz w:val="21"/>
          <w:szCs w:val="21"/>
        </w:rPr>
        <w:t>la</w:t>
      </w:r>
      <w:r w:rsidRPr="00316CEF">
        <w:rPr>
          <w:rFonts w:ascii="Abadi" w:hAnsi="Abadi"/>
          <w:spacing w:val="37"/>
          <w:sz w:val="21"/>
          <w:szCs w:val="21"/>
        </w:rPr>
        <w:t xml:space="preserve"> </w:t>
      </w:r>
      <w:r w:rsidRPr="00316CEF">
        <w:rPr>
          <w:rFonts w:ascii="Abadi" w:hAnsi="Abadi"/>
          <w:sz w:val="21"/>
          <w:szCs w:val="21"/>
        </w:rPr>
        <w:t>Atención</w:t>
      </w:r>
      <w:r w:rsidRPr="00316CEF">
        <w:rPr>
          <w:rFonts w:ascii="Abadi" w:hAnsi="Abadi"/>
          <w:spacing w:val="33"/>
          <w:sz w:val="21"/>
          <w:szCs w:val="21"/>
        </w:rPr>
        <w:t xml:space="preserve"> </w:t>
      </w:r>
      <w:r w:rsidRPr="00316CEF">
        <w:rPr>
          <w:rFonts w:ascii="Abadi" w:hAnsi="Abadi"/>
          <w:sz w:val="21"/>
          <w:szCs w:val="21"/>
        </w:rPr>
        <w:t>de</w:t>
      </w:r>
      <w:r w:rsidRPr="00316CEF">
        <w:rPr>
          <w:rFonts w:ascii="Abadi" w:hAnsi="Abadi"/>
          <w:spacing w:val="34"/>
          <w:sz w:val="21"/>
          <w:szCs w:val="21"/>
        </w:rPr>
        <w:t xml:space="preserve"> </w:t>
      </w:r>
      <w:r w:rsidRPr="00316CEF">
        <w:rPr>
          <w:rFonts w:ascii="Abadi" w:hAnsi="Abadi"/>
          <w:sz w:val="21"/>
          <w:szCs w:val="21"/>
        </w:rPr>
        <w:t>la</w:t>
      </w:r>
      <w:r w:rsidRPr="00316CEF">
        <w:rPr>
          <w:rFonts w:ascii="Abadi" w:hAnsi="Abadi"/>
          <w:spacing w:val="34"/>
          <w:sz w:val="21"/>
          <w:szCs w:val="21"/>
        </w:rPr>
        <w:t xml:space="preserve"> </w:t>
      </w:r>
      <w:r w:rsidRPr="00316CEF">
        <w:rPr>
          <w:rFonts w:ascii="Abadi" w:hAnsi="Abadi"/>
          <w:sz w:val="21"/>
          <w:szCs w:val="21"/>
        </w:rPr>
        <w:t>Mujer Durante el Embarazo, Parto y Puerperio, y de la Persona Recién Nacida;</w:t>
      </w:r>
    </w:p>
    <w:p w14:paraId="3357DFAF" w14:textId="77777777" w:rsidR="006E3DF6" w:rsidRPr="00316CEF" w:rsidRDefault="006E3DF6" w:rsidP="006E3DF6">
      <w:pPr>
        <w:pStyle w:val="Prrafodelista"/>
        <w:widowControl w:val="0"/>
        <w:numPr>
          <w:ilvl w:val="0"/>
          <w:numId w:val="75"/>
        </w:numPr>
        <w:tabs>
          <w:tab w:val="left" w:pos="1213"/>
          <w:tab w:val="left" w:pos="1214"/>
        </w:tabs>
        <w:autoSpaceDE w:val="0"/>
        <w:autoSpaceDN w:val="0"/>
        <w:spacing w:before="200"/>
        <w:ind w:right="1161" w:firstLine="346"/>
        <w:jc w:val="both"/>
        <w:rPr>
          <w:rFonts w:ascii="Abadi" w:hAnsi="Abadi"/>
          <w:sz w:val="21"/>
          <w:szCs w:val="21"/>
        </w:rPr>
      </w:pPr>
      <w:r w:rsidRPr="00316CEF">
        <w:rPr>
          <w:rFonts w:ascii="Abadi" w:hAnsi="Abadi"/>
          <w:sz w:val="21"/>
          <w:szCs w:val="21"/>
        </w:rPr>
        <w:t>Recomendaciones</w:t>
      </w:r>
      <w:r w:rsidRPr="00316CEF">
        <w:rPr>
          <w:rFonts w:ascii="Abadi" w:hAnsi="Abadi"/>
          <w:spacing w:val="-11"/>
          <w:sz w:val="21"/>
          <w:szCs w:val="21"/>
        </w:rPr>
        <w:t xml:space="preserve"> </w:t>
      </w:r>
      <w:r w:rsidRPr="00316CEF">
        <w:rPr>
          <w:rFonts w:ascii="Abadi" w:hAnsi="Abadi"/>
          <w:sz w:val="21"/>
          <w:szCs w:val="21"/>
        </w:rPr>
        <w:t>OMS</w:t>
      </w:r>
      <w:r w:rsidRPr="00316CEF">
        <w:rPr>
          <w:rFonts w:ascii="Abadi" w:hAnsi="Abadi"/>
          <w:spacing w:val="-9"/>
          <w:sz w:val="21"/>
          <w:szCs w:val="21"/>
        </w:rPr>
        <w:t xml:space="preserve"> </w:t>
      </w:r>
      <w:r w:rsidRPr="00316CEF">
        <w:rPr>
          <w:rFonts w:ascii="Abadi" w:hAnsi="Abadi"/>
          <w:spacing w:val="-2"/>
          <w:sz w:val="21"/>
          <w:szCs w:val="21"/>
        </w:rPr>
        <w:t>embarazo;</w:t>
      </w:r>
    </w:p>
    <w:p w14:paraId="4D2CF884" w14:textId="77777777" w:rsidR="006E3DF6" w:rsidRPr="00316CEF" w:rsidRDefault="006E3DF6" w:rsidP="006E3DF6">
      <w:pPr>
        <w:pStyle w:val="Textoindependiente"/>
        <w:ind w:right="1161" w:firstLine="346"/>
        <w:rPr>
          <w:rFonts w:ascii="Abadi" w:hAnsi="Abadi"/>
          <w:b w:val="0"/>
          <w:bCs w:val="0"/>
          <w:sz w:val="21"/>
          <w:szCs w:val="21"/>
        </w:rPr>
      </w:pPr>
    </w:p>
    <w:p w14:paraId="5146C5C8" w14:textId="77777777" w:rsidR="006E3DF6" w:rsidRPr="00316CEF" w:rsidRDefault="006E3DF6" w:rsidP="006E3DF6">
      <w:pPr>
        <w:pStyle w:val="Prrafodelista"/>
        <w:widowControl w:val="0"/>
        <w:numPr>
          <w:ilvl w:val="0"/>
          <w:numId w:val="75"/>
        </w:numPr>
        <w:tabs>
          <w:tab w:val="left" w:pos="1213"/>
          <w:tab w:val="left" w:pos="1214"/>
        </w:tabs>
        <w:autoSpaceDE w:val="0"/>
        <w:autoSpaceDN w:val="0"/>
        <w:ind w:right="1161" w:firstLine="346"/>
        <w:jc w:val="both"/>
        <w:rPr>
          <w:rFonts w:ascii="Abadi" w:hAnsi="Abadi"/>
          <w:sz w:val="21"/>
          <w:szCs w:val="21"/>
        </w:rPr>
      </w:pPr>
      <w:r w:rsidRPr="00316CEF">
        <w:rPr>
          <w:rFonts w:ascii="Abadi" w:hAnsi="Abadi"/>
          <w:sz w:val="21"/>
          <w:szCs w:val="21"/>
        </w:rPr>
        <w:t>Modelo</w:t>
      </w:r>
      <w:r w:rsidRPr="00316CEF">
        <w:rPr>
          <w:rFonts w:ascii="Abadi" w:hAnsi="Abadi"/>
          <w:spacing w:val="-6"/>
          <w:sz w:val="21"/>
          <w:szCs w:val="21"/>
        </w:rPr>
        <w:t xml:space="preserve"> </w:t>
      </w:r>
      <w:r w:rsidRPr="00316CEF">
        <w:rPr>
          <w:rFonts w:ascii="Abadi" w:hAnsi="Abadi"/>
          <w:sz w:val="21"/>
          <w:szCs w:val="21"/>
        </w:rPr>
        <w:t>de</w:t>
      </w:r>
      <w:r w:rsidRPr="00316CEF">
        <w:rPr>
          <w:rFonts w:ascii="Abadi" w:hAnsi="Abadi"/>
          <w:spacing w:val="-4"/>
          <w:sz w:val="21"/>
          <w:szCs w:val="21"/>
        </w:rPr>
        <w:t xml:space="preserve"> </w:t>
      </w:r>
      <w:r w:rsidRPr="00316CEF">
        <w:rPr>
          <w:rFonts w:ascii="Abadi" w:hAnsi="Abadi"/>
          <w:sz w:val="21"/>
          <w:szCs w:val="21"/>
        </w:rPr>
        <w:t>atención</w:t>
      </w:r>
      <w:r w:rsidRPr="00316CEF">
        <w:rPr>
          <w:rFonts w:ascii="Abadi" w:hAnsi="Abadi"/>
          <w:spacing w:val="-5"/>
          <w:sz w:val="21"/>
          <w:szCs w:val="21"/>
        </w:rPr>
        <w:t xml:space="preserve"> </w:t>
      </w:r>
      <w:r w:rsidRPr="00316CEF">
        <w:rPr>
          <w:rFonts w:ascii="Abadi" w:hAnsi="Abadi"/>
          <w:sz w:val="21"/>
          <w:szCs w:val="21"/>
        </w:rPr>
        <w:t>humanizada</w:t>
      </w:r>
      <w:r w:rsidRPr="00316CEF">
        <w:rPr>
          <w:rFonts w:ascii="Abadi" w:hAnsi="Abadi"/>
          <w:spacing w:val="-4"/>
          <w:sz w:val="21"/>
          <w:szCs w:val="21"/>
        </w:rPr>
        <w:t xml:space="preserve"> </w:t>
      </w:r>
      <w:r w:rsidRPr="00316CEF">
        <w:rPr>
          <w:rFonts w:ascii="Abadi" w:hAnsi="Abadi"/>
          <w:sz w:val="21"/>
          <w:szCs w:val="21"/>
        </w:rPr>
        <w:t>e</w:t>
      </w:r>
      <w:r w:rsidRPr="00316CEF">
        <w:rPr>
          <w:rFonts w:ascii="Abadi" w:hAnsi="Abadi"/>
          <w:spacing w:val="-6"/>
          <w:sz w:val="21"/>
          <w:szCs w:val="21"/>
        </w:rPr>
        <w:t xml:space="preserve"> </w:t>
      </w:r>
      <w:r w:rsidRPr="00316CEF">
        <w:rPr>
          <w:rFonts w:ascii="Abadi" w:hAnsi="Abadi"/>
          <w:spacing w:val="-2"/>
          <w:sz w:val="21"/>
          <w:szCs w:val="21"/>
        </w:rPr>
        <w:t>intercultural;</w:t>
      </w:r>
    </w:p>
    <w:p w14:paraId="231E5DBA" w14:textId="77777777" w:rsidR="006E3DF6" w:rsidRPr="00316CEF" w:rsidRDefault="006E3DF6" w:rsidP="006E3DF6">
      <w:pPr>
        <w:pStyle w:val="Textoindependiente"/>
        <w:spacing w:before="6"/>
        <w:ind w:right="1161" w:firstLine="346"/>
        <w:rPr>
          <w:rFonts w:ascii="Abadi" w:hAnsi="Abadi"/>
          <w:b w:val="0"/>
          <w:bCs w:val="0"/>
          <w:sz w:val="21"/>
          <w:szCs w:val="21"/>
        </w:rPr>
      </w:pPr>
    </w:p>
    <w:p w14:paraId="5EFE7AC4" w14:textId="77777777" w:rsidR="006E3DF6" w:rsidRPr="00316CEF" w:rsidRDefault="006E3DF6" w:rsidP="006E3DF6">
      <w:pPr>
        <w:pStyle w:val="Prrafodelista"/>
        <w:widowControl w:val="0"/>
        <w:numPr>
          <w:ilvl w:val="0"/>
          <w:numId w:val="75"/>
        </w:numPr>
        <w:tabs>
          <w:tab w:val="left" w:pos="1213"/>
          <w:tab w:val="left" w:pos="1214"/>
        </w:tabs>
        <w:autoSpaceDE w:val="0"/>
        <w:autoSpaceDN w:val="0"/>
        <w:spacing w:before="1"/>
        <w:ind w:right="1161" w:firstLine="346"/>
        <w:jc w:val="both"/>
        <w:rPr>
          <w:rFonts w:ascii="Abadi" w:hAnsi="Abadi"/>
          <w:sz w:val="21"/>
          <w:szCs w:val="21"/>
        </w:rPr>
      </w:pPr>
      <w:r w:rsidRPr="00316CEF">
        <w:rPr>
          <w:rFonts w:ascii="Abadi" w:hAnsi="Abadi"/>
          <w:sz w:val="21"/>
          <w:szCs w:val="21"/>
        </w:rPr>
        <w:t>GPC</w:t>
      </w:r>
      <w:r w:rsidRPr="00316CEF">
        <w:rPr>
          <w:rFonts w:ascii="Abadi" w:hAnsi="Abadi"/>
          <w:spacing w:val="-5"/>
          <w:sz w:val="21"/>
          <w:szCs w:val="21"/>
        </w:rPr>
        <w:t xml:space="preserve"> </w:t>
      </w:r>
      <w:r w:rsidRPr="00316CEF">
        <w:rPr>
          <w:rFonts w:ascii="Abadi" w:hAnsi="Abadi"/>
          <w:sz w:val="21"/>
          <w:szCs w:val="21"/>
        </w:rPr>
        <w:t>2019</w:t>
      </w:r>
      <w:r w:rsidRPr="00316CEF">
        <w:rPr>
          <w:rFonts w:ascii="Abadi" w:hAnsi="Abadi"/>
          <w:spacing w:val="-5"/>
          <w:sz w:val="21"/>
          <w:szCs w:val="21"/>
        </w:rPr>
        <w:t xml:space="preserve"> </w:t>
      </w:r>
      <w:r w:rsidRPr="00316CEF">
        <w:rPr>
          <w:rFonts w:ascii="Abadi" w:hAnsi="Abadi"/>
          <w:sz w:val="21"/>
          <w:szCs w:val="21"/>
        </w:rPr>
        <w:t>CENETEC</w:t>
      </w:r>
      <w:r w:rsidRPr="00316CEF">
        <w:rPr>
          <w:rFonts w:ascii="Abadi" w:hAnsi="Abadi"/>
          <w:spacing w:val="-5"/>
          <w:sz w:val="21"/>
          <w:szCs w:val="21"/>
        </w:rPr>
        <w:t xml:space="preserve"> </w:t>
      </w:r>
      <w:r w:rsidRPr="00316CEF">
        <w:rPr>
          <w:rFonts w:ascii="Abadi" w:hAnsi="Abadi"/>
          <w:sz w:val="21"/>
          <w:szCs w:val="21"/>
        </w:rPr>
        <w:t>Vigilancia</w:t>
      </w:r>
      <w:r w:rsidRPr="00316CEF">
        <w:rPr>
          <w:rFonts w:ascii="Abadi" w:hAnsi="Abadi"/>
          <w:spacing w:val="-5"/>
          <w:sz w:val="21"/>
          <w:szCs w:val="21"/>
        </w:rPr>
        <w:t xml:space="preserve"> </w:t>
      </w:r>
      <w:r w:rsidRPr="00316CEF">
        <w:rPr>
          <w:rFonts w:ascii="Abadi" w:hAnsi="Abadi"/>
          <w:sz w:val="21"/>
          <w:szCs w:val="21"/>
        </w:rPr>
        <w:t>y</w:t>
      </w:r>
      <w:r w:rsidRPr="00316CEF">
        <w:rPr>
          <w:rFonts w:ascii="Abadi" w:hAnsi="Abadi"/>
          <w:spacing w:val="-6"/>
          <w:sz w:val="21"/>
          <w:szCs w:val="21"/>
        </w:rPr>
        <w:t xml:space="preserve"> </w:t>
      </w:r>
      <w:r w:rsidRPr="00316CEF">
        <w:rPr>
          <w:rFonts w:ascii="Abadi" w:hAnsi="Abadi"/>
          <w:sz w:val="21"/>
          <w:szCs w:val="21"/>
        </w:rPr>
        <w:t>atención</w:t>
      </w:r>
      <w:r w:rsidRPr="00316CEF">
        <w:rPr>
          <w:rFonts w:ascii="Abadi" w:hAnsi="Abadi"/>
          <w:spacing w:val="-4"/>
          <w:sz w:val="21"/>
          <w:szCs w:val="21"/>
        </w:rPr>
        <w:t xml:space="preserve"> </w:t>
      </w:r>
      <w:r w:rsidRPr="00316CEF">
        <w:rPr>
          <w:rFonts w:ascii="Abadi" w:hAnsi="Abadi"/>
          <w:spacing w:val="-2"/>
          <w:sz w:val="21"/>
          <w:szCs w:val="21"/>
        </w:rPr>
        <w:t>amigable;</w:t>
      </w:r>
    </w:p>
    <w:p w14:paraId="63B89501" w14:textId="77777777" w:rsidR="006E3DF6" w:rsidRPr="00316CEF" w:rsidRDefault="006E3DF6" w:rsidP="006E3DF6">
      <w:pPr>
        <w:pStyle w:val="Textoindependiente"/>
        <w:ind w:right="1161" w:firstLine="346"/>
        <w:rPr>
          <w:rFonts w:ascii="Abadi" w:hAnsi="Abadi"/>
          <w:b w:val="0"/>
          <w:bCs w:val="0"/>
          <w:sz w:val="21"/>
          <w:szCs w:val="21"/>
        </w:rPr>
      </w:pPr>
    </w:p>
    <w:p w14:paraId="3B394578" w14:textId="77777777" w:rsidR="006E3DF6" w:rsidRPr="00316CEF" w:rsidRDefault="006E3DF6" w:rsidP="006E3DF6">
      <w:pPr>
        <w:pStyle w:val="Prrafodelista"/>
        <w:widowControl w:val="0"/>
        <w:numPr>
          <w:ilvl w:val="0"/>
          <w:numId w:val="75"/>
        </w:numPr>
        <w:tabs>
          <w:tab w:val="left" w:pos="1213"/>
          <w:tab w:val="left" w:pos="1214"/>
          <w:tab w:val="left" w:pos="2072"/>
          <w:tab w:val="left" w:pos="3459"/>
          <w:tab w:val="left" w:pos="4483"/>
          <w:tab w:val="left" w:pos="5332"/>
          <w:tab w:val="left" w:pos="5661"/>
          <w:tab w:val="left" w:pos="6615"/>
          <w:tab w:val="left" w:pos="7126"/>
          <w:tab w:val="left" w:pos="8435"/>
        </w:tabs>
        <w:autoSpaceDE w:val="0"/>
        <w:autoSpaceDN w:val="0"/>
        <w:ind w:right="1161" w:firstLine="346"/>
        <w:jc w:val="both"/>
        <w:rPr>
          <w:rFonts w:ascii="Abadi" w:hAnsi="Abadi"/>
          <w:sz w:val="21"/>
          <w:szCs w:val="21"/>
        </w:rPr>
      </w:pPr>
      <w:r w:rsidRPr="00316CEF">
        <w:rPr>
          <w:rFonts w:ascii="Abadi" w:hAnsi="Abadi"/>
          <w:spacing w:val="-2"/>
          <w:sz w:val="21"/>
          <w:szCs w:val="21"/>
        </w:rPr>
        <w:t>Triage</w:t>
      </w:r>
      <w:r w:rsidRPr="00316CEF">
        <w:rPr>
          <w:rFonts w:ascii="Abadi" w:hAnsi="Abadi"/>
          <w:sz w:val="21"/>
          <w:szCs w:val="21"/>
        </w:rPr>
        <w:t xml:space="preserve"> </w:t>
      </w:r>
      <w:r w:rsidRPr="00316CEF">
        <w:rPr>
          <w:rFonts w:ascii="Abadi" w:hAnsi="Abadi"/>
          <w:spacing w:val="-2"/>
          <w:sz w:val="21"/>
          <w:szCs w:val="21"/>
        </w:rPr>
        <w:t>Obstétrico,</w:t>
      </w:r>
      <w:r w:rsidRPr="00316CEF">
        <w:rPr>
          <w:rFonts w:ascii="Abadi" w:hAnsi="Abadi"/>
          <w:sz w:val="21"/>
          <w:szCs w:val="21"/>
        </w:rPr>
        <w:t xml:space="preserve"> </w:t>
      </w:r>
      <w:r w:rsidRPr="00316CEF">
        <w:rPr>
          <w:rFonts w:ascii="Abadi" w:hAnsi="Abadi"/>
          <w:spacing w:val="-2"/>
          <w:sz w:val="21"/>
          <w:szCs w:val="21"/>
        </w:rPr>
        <w:t>Código</w:t>
      </w:r>
      <w:r w:rsidRPr="00316CEF">
        <w:rPr>
          <w:rFonts w:ascii="Abadi" w:hAnsi="Abadi"/>
          <w:sz w:val="21"/>
          <w:szCs w:val="21"/>
        </w:rPr>
        <w:t xml:space="preserve"> </w:t>
      </w:r>
      <w:r w:rsidRPr="00316CEF">
        <w:rPr>
          <w:rFonts w:ascii="Abadi" w:hAnsi="Abadi"/>
          <w:spacing w:val="-4"/>
          <w:sz w:val="21"/>
          <w:szCs w:val="21"/>
        </w:rPr>
        <w:t>Mater</w:t>
      </w:r>
      <w:r w:rsidRPr="00316CEF">
        <w:rPr>
          <w:rFonts w:ascii="Abadi" w:hAnsi="Abadi"/>
          <w:sz w:val="21"/>
          <w:szCs w:val="21"/>
        </w:rPr>
        <w:t xml:space="preserve"> </w:t>
      </w:r>
      <w:r w:rsidRPr="00316CEF">
        <w:rPr>
          <w:rFonts w:ascii="Abadi" w:hAnsi="Abadi"/>
          <w:spacing w:val="-10"/>
          <w:sz w:val="21"/>
          <w:szCs w:val="21"/>
        </w:rPr>
        <w:t>y</w:t>
      </w:r>
      <w:r w:rsidRPr="00316CEF">
        <w:rPr>
          <w:rFonts w:ascii="Abadi" w:hAnsi="Abadi"/>
          <w:sz w:val="21"/>
          <w:szCs w:val="21"/>
        </w:rPr>
        <w:tab/>
      </w:r>
      <w:r w:rsidRPr="00316CEF">
        <w:rPr>
          <w:rFonts w:ascii="Abadi" w:hAnsi="Abadi"/>
          <w:spacing w:val="-2"/>
          <w:sz w:val="21"/>
          <w:szCs w:val="21"/>
        </w:rPr>
        <w:t>Equipo</w:t>
      </w:r>
      <w:r w:rsidRPr="00316CEF">
        <w:rPr>
          <w:rFonts w:ascii="Abadi" w:hAnsi="Abadi"/>
          <w:sz w:val="21"/>
          <w:szCs w:val="21"/>
        </w:rPr>
        <w:t xml:space="preserve"> </w:t>
      </w:r>
      <w:r w:rsidRPr="00316CEF">
        <w:rPr>
          <w:rFonts w:ascii="Abadi" w:hAnsi="Abadi"/>
          <w:spacing w:val="-6"/>
          <w:sz w:val="21"/>
          <w:szCs w:val="21"/>
        </w:rPr>
        <w:t>de</w:t>
      </w:r>
      <w:r w:rsidRPr="00316CEF">
        <w:rPr>
          <w:rFonts w:ascii="Abadi" w:hAnsi="Abadi"/>
          <w:sz w:val="21"/>
          <w:szCs w:val="21"/>
        </w:rPr>
        <w:t xml:space="preserve"> </w:t>
      </w:r>
      <w:r w:rsidRPr="00316CEF">
        <w:rPr>
          <w:rFonts w:ascii="Abadi" w:hAnsi="Abadi"/>
          <w:spacing w:val="-2"/>
          <w:sz w:val="21"/>
          <w:szCs w:val="21"/>
        </w:rPr>
        <w:t>Respuesta</w:t>
      </w:r>
      <w:r w:rsidRPr="00316CEF">
        <w:rPr>
          <w:rFonts w:ascii="Abadi" w:hAnsi="Abadi"/>
          <w:sz w:val="21"/>
          <w:szCs w:val="21"/>
        </w:rPr>
        <w:tab/>
      </w:r>
    </w:p>
    <w:p w14:paraId="1F2ADAF9" w14:textId="77777777" w:rsidR="006E3DF6" w:rsidRPr="00316CEF" w:rsidRDefault="006E3DF6" w:rsidP="006E3DF6">
      <w:pPr>
        <w:pStyle w:val="Prrafodelista"/>
        <w:widowControl w:val="0"/>
        <w:tabs>
          <w:tab w:val="left" w:pos="1213"/>
          <w:tab w:val="left" w:pos="1214"/>
          <w:tab w:val="left" w:pos="2072"/>
          <w:tab w:val="left" w:pos="3459"/>
          <w:tab w:val="left" w:pos="4483"/>
          <w:tab w:val="left" w:pos="5332"/>
          <w:tab w:val="left" w:pos="5661"/>
          <w:tab w:val="left" w:pos="6615"/>
          <w:tab w:val="left" w:pos="7126"/>
          <w:tab w:val="left" w:pos="8435"/>
        </w:tabs>
        <w:autoSpaceDE w:val="0"/>
        <w:autoSpaceDN w:val="0"/>
        <w:ind w:left="1560" w:right="1161" w:firstLine="567"/>
        <w:jc w:val="both"/>
        <w:rPr>
          <w:rFonts w:ascii="Abadi" w:hAnsi="Abadi"/>
          <w:sz w:val="21"/>
          <w:szCs w:val="21"/>
        </w:rPr>
      </w:pPr>
      <w:r w:rsidRPr="00316CEF">
        <w:rPr>
          <w:rFonts w:ascii="Abadi" w:hAnsi="Abadi"/>
          <w:spacing w:val="-2"/>
          <w:sz w:val="21"/>
          <w:szCs w:val="21"/>
        </w:rPr>
        <w:t>Inmediata Obstétrica;</w:t>
      </w:r>
    </w:p>
    <w:p w14:paraId="4A1F35C8" w14:textId="77777777" w:rsidR="006E3DF6" w:rsidRPr="00316CEF" w:rsidRDefault="006E3DF6" w:rsidP="006E3DF6">
      <w:pPr>
        <w:pStyle w:val="Prrafodelista"/>
        <w:widowControl w:val="0"/>
        <w:numPr>
          <w:ilvl w:val="0"/>
          <w:numId w:val="75"/>
        </w:numPr>
        <w:tabs>
          <w:tab w:val="left" w:pos="1276"/>
        </w:tabs>
        <w:autoSpaceDE w:val="0"/>
        <w:autoSpaceDN w:val="0"/>
        <w:spacing w:before="200"/>
        <w:ind w:left="2127" w:right="1161" w:hanging="567"/>
        <w:jc w:val="both"/>
        <w:rPr>
          <w:rFonts w:ascii="Abadi" w:hAnsi="Abadi"/>
          <w:sz w:val="21"/>
          <w:szCs w:val="21"/>
        </w:rPr>
      </w:pPr>
      <w:r w:rsidRPr="00316CEF">
        <w:rPr>
          <w:rFonts w:ascii="Abadi" w:hAnsi="Abadi"/>
          <w:sz w:val="21"/>
          <w:szCs w:val="21"/>
        </w:rPr>
        <w:t>Lineamiento</w:t>
      </w:r>
      <w:r w:rsidRPr="00316CEF">
        <w:rPr>
          <w:rFonts w:ascii="Abadi" w:hAnsi="Abadi"/>
          <w:spacing w:val="-4"/>
          <w:sz w:val="21"/>
          <w:szCs w:val="21"/>
        </w:rPr>
        <w:t xml:space="preserve"> </w:t>
      </w:r>
      <w:r w:rsidRPr="00316CEF">
        <w:rPr>
          <w:rFonts w:ascii="Abadi" w:hAnsi="Abadi"/>
          <w:sz w:val="21"/>
          <w:szCs w:val="21"/>
        </w:rPr>
        <w:t>para</w:t>
      </w:r>
      <w:r w:rsidRPr="00316CEF">
        <w:rPr>
          <w:rFonts w:ascii="Abadi" w:hAnsi="Abadi"/>
          <w:spacing w:val="-3"/>
          <w:sz w:val="21"/>
          <w:szCs w:val="21"/>
        </w:rPr>
        <w:t xml:space="preserve"> </w:t>
      </w:r>
      <w:r w:rsidRPr="00316CEF">
        <w:rPr>
          <w:rFonts w:ascii="Abadi" w:hAnsi="Abadi"/>
          <w:sz w:val="21"/>
          <w:szCs w:val="21"/>
        </w:rPr>
        <w:t>la</w:t>
      </w:r>
      <w:r w:rsidRPr="00316CEF">
        <w:rPr>
          <w:rFonts w:ascii="Abadi" w:hAnsi="Abadi"/>
          <w:spacing w:val="-1"/>
          <w:sz w:val="21"/>
          <w:szCs w:val="21"/>
        </w:rPr>
        <w:t xml:space="preserve"> </w:t>
      </w:r>
      <w:r w:rsidRPr="00316CEF">
        <w:rPr>
          <w:rFonts w:ascii="Abadi" w:hAnsi="Abadi"/>
          <w:sz w:val="21"/>
          <w:szCs w:val="21"/>
        </w:rPr>
        <w:t>prevención</w:t>
      </w:r>
      <w:r w:rsidRPr="00316CEF">
        <w:rPr>
          <w:rFonts w:ascii="Abadi" w:hAnsi="Abadi"/>
          <w:spacing w:val="-2"/>
          <w:sz w:val="21"/>
          <w:szCs w:val="21"/>
        </w:rPr>
        <w:t xml:space="preserve"> </w:t>
      </w:r>
      <w:r w:rsidRPr="00316CEF">
        <w:rPr>
          <w:rFonts w:ascii="Abadi" w:hAnsi="Abadi"/>
          <w:sz w:val="21"/>
          <w:szCs w:val="21"/>
        </w:rPr>
        <w:t>y</w:t>
      </w:r>
      <w:r w:rsidRPr="00316CEF">
        <w:rPr>
          <w:rFonts w:ascii="Abadi" w:hAnsi="Abadi"/>
          <w:spacing w:val="-2"/>
          <w:sz w:val="21"/>
          <w:szCs w:val="21"/>
        </w:rPr>
        <w:t xml:space="preserve"> </w:t>
      </w:r>
      <w:r w:rsidRPr="00316CEF">
        <w:rPr>
          <w:rFonts w:ascii="Abadi" w:hAnsi="Abadi"/>
          <w:sz w:val="21"/>
          <w:szCs w:val="21"/>
        </w:rPr>
        <w:t>mitigación</w:t>
      </w:r>
      <w:r w:rsidRPr="00316CEF">
        <w:rPr>
          <w:rFonts w:ascii="Abadi" w:hAnsi="Abadi"/>
          <w:spacing w:val="-4"/>
          <w:sz w:val="21"/>
          <w:szCs w:val="21"/>
        </w:rPr>
        <w:t xml:space="preserve"> </w:t>
      </w:r>
      <w:r w:rsidRPr="00316CEF">
        <w:rPr>
          <w:rFonts w:ascii="Abadi" w:hAnsi="Abadi"/>
          <w:sz w:val="21"/>
          <w:szCs w:val="21"/>
        </w:rPr>
        <w:t>de</w:t>
      </w:r>
      <w:r w:rsidRPr="00316CEF">
        <w:rPr>
          <w:rFonts w:ascii="Abadi" w:hAnsi="Abadi"/>
          <w:spacing w:val="-1"/>
          <w:sz w:val="21"/>
          <w:szCs w:val="21"/>
        </w:rPr>
        <w:t xml:space="preserve"> </w:t>
      </w:r>
      <w:r w:rsidRPr="00316CEF">
        <w:rPr>
          <w:rFonts w:ascii="Abadi" w:hAnsi="Abadi"/>
          <w:sz w:val="21"/>
          <w:szCs w:val="21"/>
        </w:rPr>
        <w:t>COVID-19</w:t>
      </w:r>
      <w:r w:rsidRPr="00316CEF">
        <w:rPr>
          <w:rFonts w:ascii="Abadi" w:hAnsi="Abadi"/>
          <w:spacing w:val="-1"/>
          <w:sz w:val="21"/>
          <w:szCs w:val="21"/>
        </w:rPr>
        <w:t xml:space="preserve"> en</w:t>
      </w:r>
      <w:r w:rsidRPr="00316CEF">
        <w:rPr>
          <w:rFonts w:ascii="Abadi" w:hAnsi="Abadi"/>
          <w:spacing w:val="-2"/>
          <w:sz w:val="21"/>
          <w:szCs w:val="21"/>
        </w:rPr>
        <w:t xml:space="preserve"> </w:t>
      </w:r>
      <w:r w:rsidRPr="00316CEF">
        <w:rPr>
          <w:rFonts w:ascii="Abadi" w:hAnsi="Abadi"/>
          <w:sz w:val="21"/>
          <w:szCs w:val="21"/>
        </w:rPr>
        <w:t>la</w:t>
      </w:r>
      <w:r w:rsidRPr="00316CEF">
        <w:rPr>
          <w:rFonts w:ascii="Abadi" w:hAnsi="Abadi"/>
          <w:spacing w:val="-1"/>
          <w:sz w:val="21"/>
          <w:szCs w:val="21"/>
        </w:rPr>
        <w:t xml:space="preserve"> </w:t>
      </w:r>
      <w:r w:rsidRPr="00316CEF">
        <w:rPr>
          <w:rFonts w:ascii="Abadi" w:hAnsi="Abadi"/>
          <w:sz w:val="21"/>
          <w:szCs w:val="21"/>
        </w:rPr>
        <w:t>Atención</w:t>
      </w:r>
      <w:r w:rsidRPr="00316CEF">
        <w:rPr>
          <w:rFonts w:ascii="Abadi" w:hAnsi="Abadi"/>
          <w:spacing w:val="-4"/>
          <w:sz w:val="21"/>
          <w:szCs w:val="21"/>
        </w:rPr>
        <w:t xml:space="preserve"> </w:t>
      </w:r>
      <w:r w:rsidRPr="00316CEF">
        <w:rPr>
          <w:rFonts w:ascii="Abadi" w:hAnsi="Abadi"/>
          <w:sz w:val="21"/>
          <w:szCs w:val="21"/>
        </w:rPr>
        <w:t>del embarazo, Parto, puerperio y de la persona recién nacida;</w:t>
      </w:r>
    </w:p>
    <w:p w14:paraId="2A5F23C2" w14:textId="77777777" w:rsidR="006E3DF6" w:rsidRPr="00316CEF" w:rsidRDefault="006E3DF6" w:rsidP="006E3DF6">
      <w:pPr>
        <w:pStyle w:val="Prrafodelista"/>
        <w:widowControl w:val="0"/>
        <w:numPr>
          <w:ilvl w:val="0"/>
          <w:numId w:val="75"/>
        </w:numPr>
        <w:autoSpaceDE w:val="0"/>
        <w:autoSpaceDN w:val="0"/>
        <w:spacing w:before="198"/>
        <w:ind w:left="2127" w:right="1161" w:hanging="567"/>
        <w:jc w:val="both"/>
        <w:rPr>
          <w:rFonts w:ascii="Abadi" w:hAnsi="Abadi"/>
          <w:sz w:val="21"/>
          <w:szCs w:val="21"/>
        </w:rPr>
      </w:pPr>
      <w:r w:rsidRPr="00316CEF">
        <w:rPr>
          <w:rFonts w:ascii="Abadi" w:hAnsi="Abadi"/>
          <w:sz w:val="21"/>
          <w:szCs w:val="21"/>
        </w:rPr>
        <w:t>Manejo</w:t>
      </w:r>
      <w:r w:rsidRPr="00316CEF">
        <w:rPr>
          <w:rFonts w:ascii="Abadi" w:hAnsi="Abadi"/>
          <w:spacing w:val="-7"/>
          <w:sz w:val="21"/>
          <w:szCs w:val="21"/>
        </w:rPr>
        <w:t xml:space="preserve"> </w:t>
      </w:r>
      <w:r w:rsidRPr="00316CEF">
        <w:rPr>
          <w:rFonts w:ascii="Abadi" w:hAnsi="Abadi"/>
          <w:sz w:val="21"/>
          <w:szCs w:val="21"/>
        </w:rPr>
        <w:t>del</w:t>
      </w:r>
      <w:r w:rsidRPr="00316CEF">
        <w:rPr>
          <w:rFonts w:ascii="Abadi" w:hAnsi="Abadi"/>
          <w:spacing w:val="-2"/>
          <w:sz w:val="21"/>
          <w:szCs w:val="21"/>
        </w:rPr>
        <w:t xml:space="preserve"> </w:t>
      </w:r>
      <w:r w:rsidRPr="00316CEF">
        <w:rPr>
          <w:rFonts w:ascii="Abadi" w:hAnsi="Abadi"/>
          <w:sz w:val="21"/>
          <w:szCs w:val="21"/>
        </w:rPr>
        <w:t>Triage</w:t>
      </w:r>
      <w:r w:rsidRPr="00316CEF">
        <w:rPr>
          <w:rFonts w:ascii="Abadi" w:hAnsi="Abadi"/>
          <w:spacing w:val="-3"/>
          <w:sz w:val="21"/>
          <w:szCs w:val="21"/>
        </w:rPr>
        <w:t xml:space="preserve"> </w:t>
      </w:r>
      <w:r w:rsidRPr="00316CEF">
        <w:rPr>
          <w:rFonts w:ascii="Abadi" w:hAnsi="Abadi"/>
          <w:sz w:val="21"/>
          <w:szCs w:val="21"/>
        </w:rPr>
        <w:t>Obstétrico</w:t>
      </w:r>
      <w:r w:rsidRPr="00316CEF">
        <w:rPr>
          <w:rFonts w:ascii="Abadi" w:hAnsi="Abadi"/>
          <w:spacing w:val="-2"/>
          <w:sz w:val="21"/>
          <w:szCs w:val="21"/>
        </w:rPr>
        <w:t xml:space="preserve"> </w:t>
      </w:r>
      <w:r w:rsidRPr="00316CEF">
        <w:rPr>
          <w:rFonts w:ascii="Abadi" w:hAnsi="Abadi"/>
          <w:sz w:val="21"/>
          <w:szCs w:val="21"/>
        </w:rPr>
        <w:t>y</w:t>
      </w:r>
      <w:r w:rsidRPr="00316CEF">
        <w:rPr>
          <w:rFonts w:ascii="Abadi" w:hAnsi="Abadi"/>
          <w:spacing w:val="-4"/>
          <w:sz w:val="21"/>
          <w:szCs w:val="21"/>
        </w:rPr>
        <w:t xml:space="preserve"> </w:t>
      </w:r>
      <w:r w:rsidRPr="00316CEF">
        <w:rPr>
          <w:rFonts w:ascii="Abadi" w:hAnsi="Abadi"/>
          <w:sz w:val="21"/>
          <w:szCs w:val="21"/>
        </w:rPr>
        <w:t>Código</w:t>
      </w:r>
      <w:r w:rsidRPr="00316CEF">
        <w:rPr>
          <w:rFonts w:ascii="Abadi" w:hAnsi="Abadi"/>
          <w:spacing w:val="-5"/>
          <w:sz w:val="21"/>
          <w:szCs w:val="21"/>
        </w:rPr>
        <w:t xml:space="preserve"> </w:t>
      </w:r>
      <w:r w:rsidRPr="00316CEF">
        <w:rPr>
          <w:rFonts w:ascii="Abadi" w:hAnsi="Abadi"/>
          <w:sz w:val="21"/>
          <w:szCs w:val="21"/>
        </w:rPr>
        <w:t>Mater</w:t>
      </w:r>
      <w:r w:rsidRPr="00316CEF">
        <w:rPr>
          <w:rFonts w:ascii="Abadi" w:hAnsi="Abadi"/>
          <w:spacing w:val="-5"/>
          <w:sz w:val="21"/>
          <w:szCs w:val="21"/>
        </w:rPr>
        <w:t xml:space="preserve"> </w:t>
      </w:r>
      <w:r w:rsidRPr="00316CEF">
        <w:rPr>
          <w:rFonts w:ascii="Abadi" w:hAnsi="Abadi"/>
          <w:sz w:val="21"/>
          <w:szCs w:val="21"/>
        </w:rPr>
        <w:t>en</w:t>
      </w:r>
      <w:r w:rsidRPr="00316CEF">
        <w:rPr>
          <w:rFonts w:ascii="Abadi" w:hAnsi="Abadi"/>
          <w:spacing w:val="-3"/>
          <w:sz w:val="21"/>
          <w:szCs w:val="21"/>
        </w:rPr>
        <w:t xml:space="preserve"> </w:t>
      </w:r>
      <w:r w:rsidRPr="00316CEF">
        <w:rPr>
          <w:rFonts w:ascii="Abadi" w:hAnsi="Abadi"/>
          <w:sz w:val="21"/>
          <w:szCs w:val="21"/>
        </w:rPr>
        <w:t>el</w:t>
      </w:r>
      <w:r w:rsidRPr="00316CEF">
        <w:rPr>
          <w:rFonts w:ascii="Abadi" w:hAnsi="Abadi"/>
          <w:spacing w:val="-2"/>
          <w:sz w:val="21"/>
          <w:szCs w:val="21"/>
        </w:rPr>
        <w:t xml:space="preserve"> </w:t>
      </w:r>
      <w:r w:rsidRPr="00316CEF">
        <w:rPr>
          <w:rFonts w:ascii="Abadi" w:hAnsi="Abadi"/>
          <w:sz w:val="21"/>
          <w:szCs w:val="21"/>
        </w:rPr>
        <w:t>Estado</w:t>
      </w:r>
      <w:r w:rsidRPr="00316CEF">
        <w:rPr>
          <w:rFonts w:ascii="Abadi" w:hAnsi="Abadi"/>
          <w:spacing w:val="-3"/>
          <w:sz w:val="21"/>
          <w:szCs w:val="21"/>
        </w:rPr>
        <w:t xml:space="preserve"> </w:t>
      </w:r>
      <w:r w:rsidRPr="00316CEF">
        <w:rPr>
          <w:rFonts w:ascii="Abadi" w:hAnsi="Abadi"/>
          <w:sz w:val="21"/>
          <w:szCs w:val="21"/>
        </w:rPr>
        <w:t>de</w:t>
      </w:r>
      <w:r w:rsidRPr="00316CEF">
        <w:rPr>
          <w:rFonts w:ascii="Abadi" w:hAnsi="Abadi"/>
          <w:spacing w:val="-3"/>
          <w:sz w:val="21"/>
          <w:szCs w:val="21"/>
        </w:rPr>
        <w:t xml:space="preserve"> </w:t>
      </w:r>
      <w:r w:rsidRPr="00316CEF">
        <w:rPr>
          <w:rFonts w:ascii="Abadi" w:hAnsi="Abadi"/>
          <w:spacing w:val="-2"/>
          <w:sz w:val="21"/>
          <w:szCs w:val="21"/>
        </w:rPr>
        <w:t>México;</w:t>
      </w:r>
    </w:p>
    <w:p w14:paraId="1EEB84BF" w14:textId="77777777" w:rsidR="006E3DF6" w:rsidRPr="00316CEF" w:rsidRDefault="006E3DF6" w:rsidP="006E3DF6">
      <w:pPr>
        <w:pStyle w:val="Textoindependiente"/>
        <w:ind w:right="1161" w:firstLine="346"/>
        <w:rPr>
          <w:rFonts w:ascii="Abadi" w:hAnsi="Abadi"/>
          <w:b w:val="0"/>
          <w:bCs w:val="0"/>
          <w:sz w:val="21"/>
          <w:szCs w:val="21"/>
        </w:rPr>
      </w:pPr>
    </w:p>
    <w:p w14:paraId="4C5060DD" w14:textId="77777777" w:rsidR="006E3DF6" w:rsidRPr="00316CEF" w:rsidRDefault="006E3DF6" w:rsidP="006E3DF6">
      <w:pPr>
        <w:pStyle w:val="Prrafodelista"/>
        <w:widowControl w:val="0"/>
        <w:numPr>
          <w:ilvl w:val="0"/>
          <w:numId w:val="75"/>
        </w:numPr>
        <w:autoSpaceDE w:val="0"/>
        <w:autoSpaceDN w:val="0"/>
        <w:spacing w:before="1"/>
        <w:ind w:left="2127" w:right="1161" w:hanging="567"/>
        <w:jc w:val="both"/>
        <w:rPr>
          <w:rFonts w:ascii="Abadi" w:hAnsi="Abadi"/>
          <w:sz w:val="21"/>
          <w:szCs w:val="21"/>
        </w:rPr>
      </w:pPr>
      <w:r w:rsidRPr="00316CEF">
        <w:rPr>
          <w:rFonts w:ascii="Abadi" w:hAnsi="Abadi"/>
          <w:sz w:val="21"/>
          <w:szCs w:val="21"/>
        </w:rPr>
        <w:t>Norma</w:t>
      </w:r>
      <w:r w:rsidRPr="00316CEF">
        <w:rPr>
          <w:rFonts w:ascii="Abadi" w:hAnsi="Abadi"/>
          <w:spacing w:val="-9"/>
          <w:sz w:val="21"/>
          <w:szCs w:val="21"/>
        </w:rPr>
        <w:t xml:space="preserve"> </w:t>
      </w:r>
      <w:r w:rsidRPr="00316CEF">
        <w:rPr>
          <w:rFonts w:ascii="Abadi" w:hAnsi="Abadi"/>
          <w:sz w:val="21"/>
          <w:szCs w:val="21"/>
        </w:rPr>
        <w:t>Oficial</w:t>
      </w:r>
      <w:r w:rsidRPr="00316CEF">
        <w:rPr>
          <w:rFonts w:ascii="Abadi" w:hAnsi="Abadi"/>
          <w:spacing w:val="-6"/>
          <w:sz w:val="21"/>
          <w:szCs w:val="21"/>
        </w:rPr>
        <w:t xml:space="preserve"> </w:t>
      </w:r>
      <w:r w:rsidRPr="00316CEF">
        <w:rPr>
          <w:rFonts w:ascii="Abadi" w:hAnsi="Abadi"/>
          <w:sz w:val="21"/>
          <w:szCs w:val="21"/>
        </w:rPr>
        <w:t>Mexicana.</w:t>
      </w:r>
      <w:r w:rsidRPr="00316CEF">
        <w:rPr>
          <w:rFonts w:ascii="Abadi" w:hAnsi="Abadi"/>
          <w:spacing w:val="-8"/>
          <w:sz w:val="21"/>
          <w:szCs w:val="21"/>
        </w:rPr>
        <w:t xml:space="preserve"> </w:t>
      </w:r>
      <w:r w:rsidRPr="00316CEF">
        <w:rPr>
          <w:rFonts w:ascii="Abadi" w:hAnsi="Abadi"/>
          <w:sz w:val="21"/>
          <w:szCs w:val="21"/>
        </w:rPr>
        <w:t>NOM-004-SSA3-2012,</w:t>
      </w:r>
      <w:r w:rsidRPr="00316CEF">
        <w:rPr>
          <w:rFonts w:ascii="Abadi" w:hAnsi="Abadi"/>
          <w:spacing w:val="-8"/>
          <w:sz w:val="21"/>
          <w:szCs w:val="21"/>
        </w:rPr>
        <w:t xml:space="preserve"> </w:t>
      </w:r>
      <w:r w:rsidRPr="00316CEF">
        <w:rPr>
          <w:rFonts w:ascii="Abadi" w:hAnsi="Abadi"/>
          <w:sz w:val="21"/>
          <w:szCs w:val="21"/>
        </w:rPr>
        <w:t>Del</w:t>
      </w:r>
      <w:r w:rsidRPr="00316CEF">
        <w:rPr>
          <w:rFonts w:ascii="Abadi" w:hAnsi="Abadi"/>
          <w:spacing w:val="-6"/>
          <w:sz w:val="21"/>
          <w:szCs w:val="21"/>
        </w:rPr>
        <w:t xml:space="preserve"> </w:t>
      </w:r>
      <w:r w:rsidRPr="00316CEF">
        <w:rPr>
          <w:rFonts w:ascii="Abadi" w:hAnsi="Abadi"/>
          <w:sz w:val="21"/>
          <w:szCs w:val="21"/>
        </w:rPr>
        <w:t>Expediente</w:t>
      </w:r>
      <w:r w:rsidRPr="00316CEF">
        <w:rPr>
          <w:rFonts w:ascii="Abadi" w:hAnsi="Abadi"/>
          <w:spacing w:val="-7"/>
          <w:sz w:val="21"/>
          <w:szCs w:val="21"/>
        </w:rPr>
        <w:t xml:space="preserve"> </w:t>
      </w:r>
      <w:r w:rsidRPr="00316CEF">
        <w:rPr>
          <w:rFonts w:ascii="Abadi" w:hAnsi="Abadi"/>
          <w:sz w:val="21"/>
          <w:szCs w:val="21"/>
        </w:rPr>
        <w:t>Clínico;</w:t>
      </w:r>
      <w:r w:rsidRPr="00316CEF">
        <w:rPr>
          <w:rFonts w:ascii="Abadi" w:hAnsi="Abadi"/>
          <w:spacing w:val="-8"/>
          <w:sz w:val="21"/>
          <w:szCs w:val="21"/>
        </w:rPr>
        <w:t xml:space="preserve"> </w:t>
      </w:r>
      <w:r w:rsidRPr="00316CEF">
        <w:rPr>
          <w:rFonts w:ascii="Abadi" w:hAnsi="Abadi"/>
          <w:spacing w:val="-5"/>
          <w:sz w:val="21"/>
          <w:szCs w:val="21"/>
        </w:rPr>
        <w:t>y,</w:t>
      </w:r>
    </w:p>
    <w:p w14:paraId="42A0D115" w14:textId="77777777" w:rsidR="006E3DF6" w:rsidRPr="00316CEF" w:rsidRDefault="006E3DF6" w:rsidP="006E3DF6">
      <w:pPr>
        <w:pStyle w:val="Textoindependiente"/>
        <w:spacing w:before="8"/>
        <w:ind w:right="1161" w:firstLine="346"/>
        <w:rPr>
          <w:rFonts w:ascii="Abadi" w:hAnsi="Abadi"/>
          <w:b w:val="0"/>
          <w:bCs w:val="0"/>
          <w:sz w:val="21"/>
          <w:szCs w:val="21"/>
        </w:rPr>
      </w:pPr>
    </w:p>
    <w:p w14:paraId="2E81E174" w14:textId="77777777" w:rsidR="006E3DF6" w:rsidRPr="00316CEF" w:rsidRDefault="006E3DF6" w:rsidP="006E3DF6">
      <w:pPr>
        <w:pStyle w:val="Prrafodelista"/>
        <w:widowControl w:val="0"/>
        <w:numPr>
          <w:ilvl w:val="0"/>
          <w:numId w:val="75"/>
        </w:numPr>
        <w:autoSpaceDE w:val="0"/>
        <w:autoSpaceDN w:val="0"/>
        <w:ind w:left="2127" w:right="1161" w:hanging="567"/>
        <w:jc w:val="both"/>
        <w:rPr>
          <w:rFonts w:ascii="Abadi" w:hAnsi="Abadi"/>
          <w:sz w:val="21"/>
          <w:szCs w:val="21"/>
        </w:rPr>
      </w:pPr>
      <w:r w:rsidRPr="00316CEF">
        <w:rPr>
          <w:rFonts w:ascii="Abadi" w:hAnsi="Abadi"/>
          <w:sz w:val="21"/>
          <w:szCs w:val="21"/>
        </w:rPr>
        <w:t>Derechos sexuales y reproductivos de la Comisión Nacional de los Derecho</w:t>
      </w:r>
      <w:r w:rsidRPr="00316CEF">
        <w:rPr>
          <w:rFonts w:ascii="Abadi" w:hAnsi="Abadi"/>
          <w:sz w:val="21"/>
          <w:szCs w:val="21"/>
        </w:rPr>
        <w:lastRenderedPageBreak/>
        <w:t>s Humanos CNDH.</w:t>
      </w:r>
    </w:p>
    <w:p w14:paraId="47B2FC47" w14:textId="77777777" w:rsidR="006E3DF6" w:rsidRPr="00316CEF" w:rsidRDefault="006E3DF6" w:rsidP="006E3DF6">
      <w:pPr>
        <w:pStyle w:val="Ttulo1"/>
        <w:tabs>
          <w:tab w:val="left" w:pos="1069"/>
          <w:tab w:val="left" w:pos="1070"/>
        </w:tabs>
        <w:spacing w:before="199"/>
        <w:ind w:firstLine="1134"/>
        <w:jc w:val="both"/>
        <w:rPr>
          <w:rFonts w:ascii="Abadi" w:hAnsi="Abadi"/>
          <w:sz w:val="21"/>
          <w:szCs w:val="21"/>
        </w:rPr>
      </w:pPr>
      <w:r w:rsidRPr="00316CEF">
        <w:rPr>
          <w:rFonts w:ascii="Abadi" w:hAnsi="Abadi"/>
          <w:sz w:val="21"/>
          <w:szCs w:val="21"/>
        </w:rPr>
        <w:t>3. Comentarios</w:t>
      </w:r>
      <w:r w:rsidRPr="00316CEF">
        <w:rPr>
          <w:rFonts w:ascii="Abadi" w:hAnsi="Abadi"/>
          <w:spacing w:val="-9"/>
          <w:sz w:val="21"/>
          <w:szCs w:val="21"/>
        </w:rPr>
        <w:t xml:space="preserve"> </w:t>
      </w:r>
      <w:r w:rsidRPr="00316CEF">
        <w:rPr>
          <w:rFonts w:ascii="Abadi" w:hAnsi="Abadi"/>
          <w:spacing w:val="-2"/>
          <w:sz w:val="21"/>
          <w:szCs w:val="21"/>
        </w:rPr>
        <w:t>generales</w:t>
      </w:r>
    </w:p>
    <w:p w14:paraId="3885012A" w14:textId="77777777" w:rsidR="006E3DF6" w:rsidRPr="00316CEF" w:rsidRDefault="006E3DF6" w:rsidP="006E3DF6">
      <w:pPr>
        <w:pStyle w:val="Textoindependiente"/>
        <w:spacing w:before="8"/>
        <w:ind w:left="1134"/>
        <w:rPr>
          <w:rFonts w:ascii="Abadi" w:hAnsi="Abadi"/>
          <w:b w:val="0"/>
          <w:bCs w:val="0"/>
          <w:sz w:val="21"/>
          <w:szCs w:val="21"/>
        </w:rPr>
      </w:pPr>
    </w:p>
    <w:p w14:paraId="618A8C23" w14:textId="77777777" w:rsidR="006E3DF6" w:rsidRPr="00316CEF" w:rsidRDefault="006E3DF6" w:rsidP="006E3DF6">
      <w:pPr>
        <w:pStyle w:val="Textoindependiente"/>
        <w:ind w:left="1134" w:right="1161"/>
        <w:rPr>
          <w:rFonts w:ascii="Abadi" w:hAnsi="Abadi"/>
          <w:b w:val="0"/>
          <w:bCs w:val="0"/>
          <w:sz w:val="21"/>
          <w:szCs w:val="21"/>
        </w:rPr>
      </w:pPr>
      <w:r w:rsidRPr="00316CEF">
        <w:rPr>
          <w:rFonts w:ascii="Abadi" w:hAnsi="Abadi"/>
          <w:b w:val="0"/>
          <w:bCs w:val="0"/>
          <w:sz w:val="21"/>
          <w:szCs w:val="21"/>
        </w:rPr>
        <w:t xml:space="preserve">La Organización Mundial de la Salud, resalta el concepto </w:t>
      </w:r>
      <w:r w:rsidRPr="00316CEF">
        <w:rPr>
          <w:rFonts w:ascii="Abadi" w:hAnsi="Abadi"/>
          <w:sz w:val="21"/>
          <w:szCs w:val="21"/>
        </w:rPr>
        <w:t>«experiencia de la atención»</w:t>
      </w:r>
      <w:r w:rsidRPr="00316CEF">
        <w:rPr>
          <w:rFonts w:ascii="Abadi" w:hAnsi="Abadi"/>
          <w:b w:val="0"/>
          <w:bCs w:val="0"/>
          <w:sz w:val="21"/>
          <w:szCs w:val="21"/>
        </w:rPr>
        <w:t xml:space="preserve"> como un aspecto crítico para garantizar la calidad en la atención del trabajo de parto y el parto y así obtener mejores resultados centrados en la mujer, incluidos dar a luz a un bebé saludable en un ambiente clínico y psicológico seguro, con el acompañamiento emocional de un compañero y de personal clínico amable y técnicamente competente. Este concepto se basa en la premisa de que la mayoría de las mujeres desean un trabajo de parto fisiológico con un sentido de</w:t>
      </w:r>
      <w:r w:rsidRPr="00316CEF">
        <w:rPr>
          <w:rFonts w:ascii="Abadi" w:hAnsi="Abadi"/>
          <w:b w:val="0"/>
          <w:bCs w:val="0"/>
          <w:spacing w:val="40"/>
          <w:sz w:val="21"/>
          <w:szCs w:val="21"/>
        </w:rPr>
        <w:t xml:space="preserve"> </w:t>
      </w:r>
      <w:r w:rsidRPr="00316CEF">
        <w:rPr>
          <w:rFonts w:ascii="Abadi" w:hAnsi="Abadi"/>
          <w:b w:val="0"/>
          <w:bCs w:val="0"/>
          <w:sz w:val="21"/>
          <w:szCs w:val="21"/>
        </w:rPr>
        <w:t xml:space="preserve">logro y control a través de la participación en la toma de decisiones, incluso cuando se necesitan o se desean intervenciones médicas, lo que se traduce en un parto </w:t>
      </w:r>
      <w:r w:rsidRPr="00316CEF">
        <w:rPr>
          <w:rFonts w:ascii="Abadi" w:hAnsi="Abadi"/>
          <w:b w:val="0"/>
          <w:bCs w:val="0"/>
          <w:spacing w:val="-2"/>
          <w:sz w:val="21"/>
          <w:szCs w:val="21"/>
        </w:rPr>
        <w:t>humanizado.</w:t>
      </w:r>
    </w:p>
    <w:p w14:paraId="1B2EF96D" w14:textId="77777777" w:rsidR="006E3DF6" w:rsidRPr="00316CEF" w:rsidRDefault="006E3DF6" w:rsidP="006E3DF6">
      <w:pPr>
        <w:pStyle w:val="Textoindependiente"/>
        <w:spacing w:before="5"/>
        <w:ind w:left="1134"/>
        <w:rPr>
          <w:rFonts w:ascii="Abadi" w:hAnsi="Abadi"/>
          <w:b w:val="0"/>
          <w:bCs w:val="0"/>
          <w:sz w:val="21"/>
          <w:szCs w:val="21"/>
        </w:rPr>
      </w:pPr>
    </w:p>
    <w:p w14:paraId="742394D9" w14:textId="77777777" w:rsidR="006E3DF6" w:rsidRPr="00316CEF" w:rsidRDefault="006E3DF6" w:rsidP="006E3DF6">
      <w:pPr>
        <w:ind w:left="1134" w:right="1161"/>
        <w:jc w:val="both"/>
        <w:rPr>
          <w:rFonts w:ascii="Abadi" w:hAnsi="Abadi"/>
          <w:sz w:val="21"/>
          <w:szCs w:val="21"/>
        </w:rPr>
      </w:pPr>
      <w:r w:rsidRPr="00316CEF">
        <w:rPr>
          <w:rFonts w:ascii="Abadi" w:hAnsi="Abadi"/>
          <w:sz w:val="21"/>
          <w:szCs w:val="21"/>
        </w:rPr>
        <w:t xml:space="preserve">El papel del personal de salud y de los recursos </w:t>
      </w:r>
      <w:r w:rsidRPr="00316CEF">
        <w:rPr>
          <w:rFonts w:ascii="Abadi" w:hAnsi="Abadi"/>
          <w:sz w:val="21"/>
          <w:szCs w:val="21"/>
        </w:rPr>
        <w:t>materiales en los procesos de atención del parto, debe acotarse a ser los medios e «instrumentos» para lograr lo referido en el párrafo anterior. El proceso fisiológico del parto debe apoyarse para que</w:t>
      </w:r>
      <w:r w:rsidRPr="00316CEF">
        <w:rPr>
          <w:rFonts w:ascii="Abadi" w:hAnsi="Abadi"/>
          <w:spacing w:val="-2"/>
          <w:sz w:val="21"/>
          <w:szCs w:val="21"/>
        </w:rPr>
        <w:t xml:space="preserve"> </w:t>
      </w:r>
      <w:r w:rsidRPr="00316CEF">
        <w:rPr>
          <w:rFonts w:ascii="Abadi" w:hAnsi="Abadi"/>
          <w:sz w:val="21"/>
          <w:szCs w:val="21"/>
        </w:rPr>
        <w:t>sea</w:t>
      </w:r>
      <w:r w:rsidRPr="00316CEF">
        <w:rPr>
          <w:rFonts w:ascii="Abadi" w:hAnsi="Abadi"/>
          <w:spacing w:val="-2"/>
          <w:sz w:val="21"/>
          <w:szCs w:val="21"/>
        </w:rPr>
        <w:t xml:space="preserve"> </w:t>
      </w:r>
      <w:r w:rsidRPr="00316CEF">
        <w:rPr>
          <w:rFonts w:ascii="Abadi" w:hAnsi="Abadi"/>
          <w:sz w:val="21"/>
          <w:szCs w:val="21"/>
        </w:rPr>
        <w:t>lo</w:t>
      </w:r>
      <w:r w:rsidRPr="00316CEF">
        <w:rPr>
          <w:rFonts w:ascii="Abadi" w:hAnsi="Abadi"/>
          <w:spacing w:val="-3"/>
          <w:sz w:val="21"/>
          <w:szCs w:val="21"/>
        </w:rPr>
        <w:t xml:space="preserve"> </w:t>
      </w:r>
      <w:r w:rsidRPr="00316CEF">
        <w:rPr>
          <w:rFonts w:ascii="Abadi" w:hAnsi="Abadi"/>
          <w:sz w:val="21"/>
          <w:szCs w:val="21"/>
        </w:rPr>
        <w:t>más</w:t>
      </w:r>
      <w:r w:rsidRPr="00316CEF">
        <w:rPr>
          <w:rFonts w:ascii="Abadi" w:hAnsi="Abadi"/>
          <w:spacing w:val="-2"/>
          <w:sz w:val="21"/>
          <w:szCs w:val="21"/>
        </w:rPr>
        <w:t xml:space="preserve"> </w:t>
      </w:r>
      <w:r w:rsidRPr="00316CEF">
        <w:rPr>
          <w:rFonts w:ascii="Abadi" w:hAnsi="Abadi"/>
          <w:sz w:val="21"/>
          <w:szCs w:val="21"/>
        </w:rPr>
        <w:t>natural</w:t>
      </w:r>
      <w:r w:rsidRPr="00316CEF">
        <w:rPr>
          <w:rFonts w:ascii="Abadi" w:hAnsi="Abadi"/>
          <w:spacing w:val="-3"/>
          <w:sz w:val="21"/>
          <w:szCs w:val="21"/>
        </w:rPr>
        <w:t xml:space="preserve"> </w:t>
      </w:r>
      <w:r w:rsidRPr="00316CEF">
        <w:rPr>
          <w:rFonts w:ascii="Abadi" w:hAnsi="Abadi"/>
          <w:sz w:val="21"/>
          <w:szCs w:val="21"/>
        </w:rPr>
        <w:t>posible,</w:t>
      </w:r>
      <w:r w:rsidRPr="00316CEF">
        <w:rPr>
          <w:rFonts w:ascii="Abadi" w:hAnsi="Abadi"/>
          <w:spacing w:val="-3"/>
          <w:sz w:val="21"/>
          <w:szCs w:val="21"/>
        </w:rPr>
        <w:t xml:space="preserve"> </w:t>
      </w:r>
      <w:r w:rsidRPr="00316CEF">
        <w:rPr>
          <w:rFonts w:ascii="Abadi" w:hAnsi="Abadi"/>
          <w:sz w:val="21"/>
          <w:szCs w:val="21"/>
        </w:rPr>
        <w:t>sustentado</w:t>
      </w:r>
      <w:r w:rsidRPr="00316CEF">
        <w:rPr>
          <w:rFonts w:ascii="Abadi" w:hAnsi="Abadi"/>
          <w:spacing w:val="-3"/>
          <w:sz w:val="21"/>
          <w:szCs w:val="21"/>
        </w:rPr>
        <w:t xml:space="preserve"> </w:t>
      </w:r>
      <w:r w:rsidRPr="00316CEF">
        <w:rPr>
          <w:rFonts w:ascii="Abadi" w:hAnsi="Abadi"/>
          <w:sz w:val="21"/>
          <w:szCs w:val="21"/>
        </w:rPr>
        <w:t>en</w:t>
      </w:r>
      <w:r w:rsidRPr="00316CEF">
        <w:rPr>
          <w:rFonts w:ascii="Abadi" w:hAnsi="Abadi"/>
          <w:spacing w:val="-3"/>
          <w:sz w:val="21"/>
          <w:szCs w:val="21"/>
        </w:rPr>
        <w:t xml:space="preserve"> </w:t>
      </w:r>
      <w:r w:rsidRPr="00316CEF">
        <w:rPr>
          <w:rFonts w:ascii="Abadi" w:hAnsi="Abadi"/>
          <w:sz w:val="21"/>
          <w:szCs w:val="21"/>
        </w:rPr>
        <w:t>las</w:t>
      </w:r>
      <w:r w:rsidRPr="00316CEF">
        <w:rPr>
          <w:rFonts w:ascii="Abadi" w:hAnsi="Abadi"/>
          <w:spacing w:val="-1"/>
          <w:sz w:val="21"/>
          <w:szCs w:val="21"/>
        </w:rPr>
        <w:t xml:space="preserve"> </w:t>
      </w:r>
      <w:r w:rsidRPr="00316CEF">
        <w:rPr>
          <w:rFonts w:ascii="Abadi" w:hAnsi="Abadi"/>
          <w:sz w:val="21"/>
          <w:szCs w:val="21"/>
        </w:rPr>
        <w:t>recientes</w:t>
      </w:r>
      <w:r w:rsidRPr="00316CEF">
        <w:rPr>
          <w:rFonts w:ascii="Abadi" w:hAnsi="Abadi"/>
          <w:spacing w:val="-4"/>
          <w:sz w:val="21"/>
          <w:szCs w:val="21"/>
        </w:rPr>
        <w:t xml:space="preserve"> </w:t>
      </w:r>
      <w:r w:rsidRPr="00316CEF">
        <w:rPr>
          <w:rFonts w:ascii="Abadi" w:hAnsi="Abadi"/>
          <w:sz w:val="21"/>
          <w:szCs w:val="21"/>
        </w:rPr>
        <w:t>investigaciones</w:t>
      </w:r>
      <w:r w:rsidRPr="00316CEF">
        <w:rPr>
          <w:rFonts w:ascii="Abadi" w:hAnsi="Abadi"/>
          <w:spacing w:val="-2"/>
          <w:sz w:val="21"/>
          <w:szCs w:val="21"/>
        </w:rPr>
        <w:t xml:space="preserve"> </w:t>
      </w:r>
      <w:r w:rsidRPr="00316CEF">
        <w:rPr>
          <w:rFonts w:ascii="Abadi" w:hAnsi="Abadi"/>
          <w:sz w:val="21"/>
          <w:szCs w:val="21"/>
        </w:rPr>
        <w:t>científicas.</w:t>
      </w:r>
    </w:p>
    <w:p w14:paraId="14124943" w14:textId="77777777" w:rsidR="006E3DF6" w:rsidRPr="00316CEF" w:rsidRDefault="006E3DF6" w:rsidP="006E3DF6">
      <w:pPr>
        <w:ind w:left="426" w:right="1161"/>
        <w:jc w:val="both"/>
        <w:rPr>
          <w:rFonts w:ascii="Abadi" w:hAnsi="Abadi"/>
          <w:sz w:val="21"/>
          <w:szCs w:val="21"/>
        </w:rPr>
      </w:pPr>
    </w:p>
    <w:p w14:paraId="1C914FB5" w14:textId="77777777" w:rsidR="006E3DF6" w:rsidRPr="00316CEF" w:rsidRDefault="006E3DF6" w:rsidP="006E3DF6">
      <w:pPr>
        <w:pStyle w:val="Textoindependiente"/>
        <w:spacing w:before="101"/>
        <w:ind w:left="1134" w:right="1161"/>
        <w:rPr>
          <w:rFonts w:ascii="Abadi" w:hAnsi="Abadi"/>
          <w:b w:val="0"/>
          <w:bCs w:val="0"/>
          <w:sz w:val="21"/>
          <w:szCs w:val="21"/>
        </w:rPr>
      </w:pPr>
      <w:r w:rsidRPr="00316CEF">
        <w:rPr>
          <w:rFonts w:ascii="Abadi" w:hAnsi="Abadi"/>
          <w:b w:val="0"/>
          <w:bCs w:val="0"/>
          <w:sz w:val="21"/>
          <w:szCs w:val="21"/>
        </w:rPr>
        <w:t>Aunque el concepto «parto</w:t>
      </w:r>
      <w:r w:rsidRPr="00316CEF">
        <w:rPr>
          <w:rFonts w:ascii="Abadi" w:hAnsi="Abadi"/>
          <w:b w:val="0"/>
          <w:bCs w:val="0"/>
          <w:spacing w:val="-2"/>
          <w:sz w:val="21"/>
          <w:szCs w:val="21"/>
        </w:rPr>
        <w:t xml:space="preserve"> </w:t>
      </w:r>
      <w:r w:rsidRPr="00316CEF">
        <w:rPr>
          <w:rFonts w:ascii="Abadi" w:hAnsi="Abadi"/>
          <w:b w:val="0"/>
          <w:bCs w:val="0"/>
          <w:sz w:val="21"/>
          <w:szCs w:val="21"/>
        </w:rPr>
        <w:t>humanizado»</w:t>
      </w:r>
      <w:r w:rsidRPr="00316CEF">
        <w:rPr>
          <w:rFonts w:ascii="Abadi" w:hAnsi="Abadi"/>
          <w:b w:val="0"/>
          <w:bCs w:val="0"/>
          <w:spacing w:val="-4"/>
          <w:sz w:val="21"/>
          <w:szCs w:val="21"/>
        </w:rPr>
        <w:t xml:space="preserve"> </w:t>
      </w:r>
      <w:r w:rsidRPr="00316CEF">
        <w:rPr>
          <w:rFonts w:ascii="Abadi" w:hAnsi="Abadi"/>
          <w:b w:val="0"/>
          <w:bCs w:val="0"/>
          <w:sz w:val="21"/>
          <w:szCs w:val="21"/>
        </w:rPr>
        <w:t>se</w:t>
      </w:r>
      <w:r w:rsidRPr="00316CEF">
        <w:rPr>
          <w:rFonts w:ascii="Abadi" w:hAnsi="Abadi"/>
          <w:b w:val="0"/>
          <w:bCs w:val="0"/>
          <w:spacing w:val="-3"/>
          <w:sz w:val="21"/>
          <w:szCs w:val="21"/>
        </w:rPr>
        <w:t xml:space="preserve"> </w:t>
      </w:r>
      <w:r w:rsidRPr="00316CEF">
        <w:rPr>
          <w:rFonts w:ascii="Abadi" w:hAnsi="Abadi"/>
          <w:b w:val="0"/>
          <w:bCs w:val="0"/>
          <w:sz w:val="21"/>
          <w:szCs w:val="21"/>
        </w:rPr>
        <w:t>ha</w:t>
      </w:r>
      <w:r w:rsidRPr="00316CEF">
        <w:rPr>
          <w:rFonts w:ascii="Abadi" w:hAnsi="Abadi"/>
          <w:b w:val="0"/>
          <w:bCs w:val="0"/>
          <w:spacing w:val="-1"/>
          <w:sz w:val="21"/>
          <w:szCs w:val="21"/>
        </w:rPr>
        <w:t xml:space="preserve"> </w:t>
      </w:r>
      <w:r w:rsidRPr="00316CEF">
        <w:rPr>
          <w:rFonts w:ascii="Abadi" w:hAnsi="Abadi"/>
          <w:b w:val="0"/>
          <w:bCs w:val="0"/>
          <w:sz w:val="21"/>
          <w:szCs w:val="21"/>
        </w:rPr>
        <w:t>prestado</w:t>
      </w:r>
      <w:r w:rsidRPr="00316CEF">
        <w:rPr>
          <w:rFonts w:ascii="Abadi" w:hAnsi="Abadi"/>
          <w:b w:val="0"/>
          <w:bCs w:val="0"/>
          <w:spacing w:val="-2"/>
          <w:sz w:val="21"/>
          <w:szCs w:val="21"/>
        </w:rPr>
        <w:t xml:space="preserve"> </w:t>
      </w:r>
      <w:r w:rsidRPr="00316CEF">
        <w:rPr>
          <w:rFonts w:ascii="Abadi" w:hAnsi="Abadi"/>
          <w:b w:val="0"/>
          <w:bCs w:val="0"/>
          <w:sz w:val="21"/>
          <w:szCs w:val="21"/>
        </w:rPr>
        <w:t>a</w:t>
      </w:r>
      <w:r w:rsidRPr="00316CEF">
        <w:rPr>
          <w:rFonts w:ascii="Abadi" w:hAnsi="Abadi"/>
          <w:b w:val="0"/>
          <w:bCs w:val="0"/>
          <w:spacing w:val="-1"/>
          <w:sz w:val="21"/>
          <w:szCs w:val="21"/>
        </w:rPr>
        <w:t xml:space="preserve"> </w:t>
      </w:r>
      <w:r w:rsidRPr="00316CEF">
        <w:rPr>
          <w:rFonts w:ascii="Abadi" w:hAnsi="Abadi"/>
          <w:b w:val="0"/>
          <w:bCs w:val="0"/>
          <w:sz w:val="21"/>
          <w:szCs w:val="21"/>
        </w:rPr>
        <w:t>controversias,</w:t>
      </w:r>
      <w:r w:rsidRPr="00316CEF">
        <w:rPr>
          <w:rFonts w:ascii="Abadi" w:hAnsi="Abadi"/>
          <w:b w:val="0"/>
          <w:bCs w:val="0"/>
          <w:spacing w:val="-2"/>
          <w:sz w:val="21"/>
          <w:szCs w:val="21"/>
        </w:rPr>
        <w:t xml:space="preserve"> </w:t>
      </w:r>
      <w:r w:rsidRPr="00316CEF">
        <w:rPr>
          <w:rFonts w:ascii="Abadi" w:hAnsi="Abadi"/>
          <w:b w:val="0"/>
          <w:bCs w:val="0"/>
          <w:sz w:val="21"/>
          <w:szCs w:val="21"/>
        </w:rPr>
        <w:t>obedece</w:t>
      </w:r>
      <w:r w:rsidRPr="00316CEF">
        <w:rPr>
          <w:rFonts w:ascii="Abadi" w:hAnsi="Abadi"/>
          <w:b w:val="0"/>
          <w:bCs w:val="0"/>
          <w:spacing w:val="-1"/>
          <w:sz w:val="21"/>
          <w:szCs w:val="21"/>
        </w:rPr>
        <w:t xml:space="preserve"> </w:t>
      </w:r>
      <w:r w:rsidRPr="00316CEF">
        <w:rPr>
          <w:rFonts w:ascii="Abadi" w:hAnsi="Abadi"/>
          <w:b w:val="0"/>
          <w:bCs w:val="0"/>
          <w:sz w:val="21"/>
          <w:szCs w:val="21"/>
        </w:rPr>
        <w:t>a un proceso histórico mundial, como una respuesta frente al modelo convencional medicalizado que desestima el proceso natural de las mujeres y no toma en cuenta sus necesidades emocionales, culturales y sociales, la perspectiva de género, ni las recomendaciones sustentadas en el enfoque basado en evidencias y los principios propuestos por la Organización Mundial de la Salud, como ya se ha hecho</w:t>
      </w:r>
      <w:r w:rsidRPr="00316CEF">
        <w:rPr>
          <w:rFonts w:ascii="Abadi" w:hAnsi="Abadi"/>
          <w:b w:val="0"/>
          <w:bCs w:val="0"/>
          <w:spacing w:val="40"/>
          <w:sz w:val="21"/>
          <w:szCs w:val="21"/>
        </w:rPr>
        <w:t xml:space="preserve"> </w:t>
      </w:r>
      <w:r w:rsidRPr="00316CEF">
        <w:rPr>
          <w:rFonts w:ascii="Abadi" w:hAnsi="Abadi"/>
          <w:b w:val="0"/>
          <w:bCs w:val="0"/>
          <w:spacing w:val="-2"/>
          <w:sz w:val="21"/>
          <w:szCs w:val="21"/>
        </w:rPr>
        <w:t>referencia.</w:t>
      </w:r>
    </w:p>
    <w:p w14:paraId="0DAB875B" w14:textId="77777777" w:rsidR="006E3DF6" w:rsidRPr="00316CEF" w:rsidRDefault="006E3DF6" w:rsidP="006E3DF6">
      <w:pPr>
        <w:pStyle w:val="Textoindependiente"/>
        <w:spacing w:before="4"/>
        <w:ind w:left="1134" w:right="1161"/>
        <w:rPr>
          <w:rFonts w:ascii="Abadi" w:hAnsi="Abadi"/>
          <w:b w:val="0"/>
          <w:bCs w:val="0"/>
          <w:sz w:val="21"/>
          <w:szCs w:val="21"/>
        </w:rPr>
      </w:pPr>
    </w:p>
    <w:p w14:paraId="0874752B" w14:textId="77777777" w:rsidR="006E3DF6" w:rsidRPr="00316CEF" w:rsidRDefault="006E3DF6" w:rsidP="006E3DF6">
      <w:pPr>
        <w:pStyle w:val="Textoindependiente"/>
        <w:ind w:left="1134" w:right="1161"/>
        <w:rPr>
          <w:rFonts w:ascii="Abadi" w:hAnsi="Abadi"/>
          <w:b w:val="0"/>
          <w:bCs w:val="0"/>
          <w:sz w:val="21"/>
          <w:szCs w:val="21"/>
        </w:rPr>
      </w:pPr>
      <w:r w:rsidRPr="00316CEF">
        <w:rPr>
          <w:rFonts w:ascii="Abadi" w:hAnsi="Abadi"/>
          <w:b w:val="0"/>
          <w:bCs w:val="0"/>
          <w:sz w:val="21"/>
          <w:szCs w:val="21"/>
        </w:rPr>
        <w:t xml:space="preserve">Por lo que, al analizar el contexto del marco </w:t>
      </w:r>
      <w:r w:rsidRPr="00316CEF">
        <w:rPr>
          <w:rFonts w:ascii="Abadi" w:hAnsi="Abadi"/>
          <w:b w:val="0"/>
          <w:bCs w:val="0"/>
          <w:sz w:val="21"/>
          <w:szCs w:val="21"/>
        </w:rPr>
        <w:lastRenderedPageBreak/>
        <w:t>normativo de la Iniciativa, no queda duda que se prioriza el lado humano de la mujer embarazada y toman en cuenta elementos físicos y anímicos de toda mujer guanajuatense, incluso el encontrarse asistida por una Doula, por algún familiar o persona de confianza.</w:t>
      </w:r>
    </w:p>
    <w:p w14:paraId="76BFB48E" w14:textId="77777777" w:rsidR="006E3DF6" w:rsidRPr="00316CEF" w:rsidRDefault="006E3DF6" w:rsidP="006E3DF6">
      <w:pPr>
        <w:pStyle w:val="Textoindependiente"/>
        <w:spacing w:before="3"/>
        <w:rPr>
          <w:rFonts w:ascii="Abadi" w:hAnsi="Abadi"/>
          <w:b w:val="0"/>
          <w:bCs w:val="0"/>
          <w:sz w:val="21"/>
          <w:szCs w:val="21"/>
        </w:rPr>
      </w:pPr>
    </w:p>
    <w:p w14:paraId="337EA5CC" w14:textId="77777777" w:rsidR="006E3DF6" w:rsidRPr="00316CEF" w:rsidRDefault="006E3DF6" w:rsidP="006E3DF6">
      <w:pPr>
        <w:pStyle w:val="Textoindependiente"/>
        <w:ind w:left="362" w:firstLine="631"/>
        <w:rPr>
          <w:rFonts w:ascii="Abadi" w:hAnsi="Abadi"/>
          <w:b w:val="0"/>
          <w:bCs w:val="0"/>
          <w:sz w:val="21"/>
          <w:szCs w:val="21"/>
        </w:rPr>
      </w:pPr>
      <w:r w:rsidRPr="00316CEF">
        <w:rPr>
          <w:rFonts w:ascii="Abadi" w:hAnsi="Abadi"/>
          <w:b w:val="0"/>
          <w:bCs w:val="0"/>
          <w:sz w:val="21"/>
          <w:szCs w:val="21"/>
        </w:rPr>
        <w:t xml:space="preserve"> A</w:t>
      </w:r>
      <w:r w:rsidRPr="00316CEF">
        <w:rPr>
          <w:rFonts w:ascii="Abadi" w:hAnsi="Abadi"/>
          <w:b w:val="0"/>
          <w:bCs w:val="0"/>
          <w:spacing w:val="-10"/>
          <w:sz w:val="21"/>
          <w:szCs w:val="21"/>
        </w:rPr>
        <w:t xml:space="preserve"> </w:t>
      </w:r>
      <w:r w:rsidRPr="00316CEF">
        <w:rPr>
          <w:rFonts w:ascii="Abadi" w:hAnsi="Abadi"/>
          <w:b w:val="0"/>
          <w:bCs w:val="0"/>
          <w:sz w:val="21"/>
          <w:szCs w:val="21"/>
        </w:rPr>
        <w:t>continuación,</w:t>
      </w:r>
      <w:r w:rsidRPr="00316CEF">
        <w:rPr>
          <w:rFonts w:ascii="Abadi" w:hAnsi="Abadi"/>
          <w:b w:val="0"/>
          <w:bCs w:val="0"/>
          <w:spacing w:val="-6"/>
          <w:sz w:val="21"/>
          <w:szCs w:val="21"/>
        </w:rPr>
        <w:t xml:space="preserve"> </w:t>
      </w:r>
      <w:r w:rsidRPr="00316CEF">
        <w:rPr>
          <w:rFonts w:ascii="Abadi" w:hAnsi="Abadi"/>
          <w:b w:val="0"/>
          <w:bCs w:val="0"/>
          <w:sz w:val="21"/>
          <w:szCs w:val="21"/>
        </w:rPr>
        <w:t>se</w:t>
      </w:r>
      <w:r w:rsidRPr="00316CEF">
        <w:rPr>
          <w:rFonts w:ascii="Abadi" w:hAnsi="Abadi"/>
          <w:b w:val="0"/>
          <w:bCs w:val="0"/>
          <w:spacing w:val="-4"/>
          <w:sz w:val="21"/>
          <w:szCs w:val="21"/>
        </w:rPr>
        <w:t xml:space="preserve"> </w:t>
      </w:r>
      <w:r w:rsidRPr="00316CEF">
        <w:rPr>
          <w:rFonts w:ascii="Abadi" w:hAnsi="Abadi"/>
          <w:b w:val="0"/>
          <w:bCs w:val="0"/>
          <w:sz w:val="21"/>
          <w:szCs w:val="21"/>
        </w:rPr>
        <w:t>apuntan</w:t>
      </w:r>
      <w:r w:rsidRPr="00316CEF">
        <w:rPr>
          <w:rFonts w:ascii="Abadi" w:hAnsi="Abadi"/>
          <w:b w:val="0"/>
          <w:bCs w:val="0"/>
          <w:spacing w:val="-5"/>
          <w:sz w:val="21"/>
          <w:szCs w:val="21"/>
        </w:rPr>
        <w:t xml:space="preserve"> </w:t>
      </w:r>
      <w:r w:rsidRPr="00316CEF">
        <w:rPr>
          <w:rFonts w:ascii="Abadi" w:hAnsi="Abadi"/>
          <w:b w:val="0"/>
          <w:bCs w:val="0"/>
          <w:sz w:val="21"/>
          <w:szCs w:val="21"/>
        </w:rPr>
        <w:t>otras</w:t>
      </w:r>
      <w:r w:rsidRPr="00316CEF">
        <w:rPr>
          <w:rFonts w:ascii="Abadi" w:hAnsi="Abadi"/>
          <w:b w:val="0"/>
          <w:bCs w:val="0"/>
          <w:spacing w:val="-5"/>
          <w:sz w:val="21"/>
          <w:szCs w:val="21"/>
        </w:rPr>
        <w:t xml:space="preserve"> </w:t>
      </w:r>
      <w:r w:rsidRPr="00316CEF">
        <w:rPr>
          <w:rFonts w:ascii="Abadi" w:hAnsi="Abadi"/>
          <w:b w:val="0"/>
          <w:bCs w:val="0"/>
          <w:sz w:val="21"/>
          <w:szCs w:val="21"/>
        </w:rPr>
        <w:t>circunstancias</w:t>
      </w:r>
      <w:r w:rsidRPr="00316CEF">
        <w:rPr>
          <w:rFonts w:ascii="Abadi" w:hAnsi="Abadi"/>
          <w:b w:val="0"/>
          <w:bCs w:val="0"/>
          <w:spacing w:val="-4"/>
          <w:sz w:val="21"/>
          <w:szCs w:val="21"/>
        </w:rPr>
        <w:t xml:space="preserve"> </w:t>
      </w:r>
      <w:r w:rsidRPr="00316CEF">
        <w:rPr>
          <w:rFonts w:ascii="Abadi" w:hAnsi="Abadi"/>
          <w:b w:val="0"/>
          <w:bCs w:val="0"/>
          <w:sz w:val="21"/>
          <w:szCs w:val="21"/>
        </w:rPr>
        <w:t>a</w:t>
      </w:r>
      <w:r w:rsidRPr="00316CEF">
        <w:rPr>
          <w:rFonts w:ascii="Abadi" w:hAnsi="Abadi"/>
          <w:b w:val="0"/>
          <w:bCs w:val="0"/>
          <w:spacing w:val="-4"/>
          <w:sz w:val="21"/>
          <w:szCs w:val="21"/>
        </w:rPr>
        <w:t xml:space="preserve"> </w:t>
      </w:r>
      <w:r w:rsidRPr="00316CEF">
        <w:rPr>
          <w:rFonts w:ascii="Abadi" w:hAnsi="Abadi"/>
          <w:b w:val="0"/>
          <w:bCs w:val="0"/>
          <w:spacing w:val="-2"/>
          <w:sz w:val="21"/>
          <w:szCs w:val="21"/>
        </w:rPr>
        <w:t>considerar:</w:t>
      </w:r>
    </w:p>
    <w:p w14:paraId="1CAB407A" w14:textId="77777777" w:rsidR="006E3DF6" w:rsidRPr="00316CEF" w:rsidRDefault="006E3DF6" w:rsidP="006E3DF6">
      <w:pPr>
        <w:pStyle w:val="Textoindependiente"/>
        <w:spacing w:before="8"/>
        <w:rPr>
          <w:rFonts w:ascii="Abadi" w:hAnsi="Abadi"/>
          <w:b w:val="0"/>
          <w:bCs w:val="0"/>
          <w:sz w:val="21"/>
          <w:szCs w:val="21"/>
        </w:rPr>
      </w:pPr>
    </w:p>
    <w:p w14:paraId="70D55917" w14:textId="77777777" w:rsidR="006E3DF6" w:rsidRPr="00316CEF" w:rsidRDefault="006E3DF6" w:rsidP="006E3DF6">
      <w:pPr>
        <w:pStyle w:val="Prrafodelista"/>
        <w:widowControl w:val="0"/>
        <w:numPr>
          <w:ilvl w:val="0"/>
          <w:numId w:val="76"/>
        </w:numPr>
        <w:tabs>
          <w:tab w:val="left" w:pos="1070"/>
        </w:tabs>
        <w:autoSpaceDE w:val="0"/>
        <w:autoSpaceDN w:val="0"/>
        <w:spacing w:before="1"/>
        <w:ind w:left="1081" w:right="1161" w:hanging="360"/>
        <w:jc w:val="both"/>
        <w:rPr>
          <w:rFonts w:ascii="Abadi" w:hAnsi="Abadi"/>
          <w:sz w:val="21"/>
          <w:szCs w:val="21"/>
        </w:rPr>
      </w:pPr>
      <w:r w:rsidRPr="00316CEF">
        <w:rPr>
          <w:rFonts w:ascii="Abadi" w:hAnsi="Abadi"/>
          <w:sz w:val="21"/>
          <w:szCs w:val="21"/>
        </w:rPr>
        <w:t xml:space="preserve">La salubridad es una competencia que tiene basamento en la constitución, y a la par se desarrolla en una ley de orden general, la Ley General de Salud, que tiene la característica de ser una norma de carácter atributiva, esto es, dota de atribuciones y competencia a los órdenes de gobierno. Sin embargo, se estima pertinente considerar que la facultad legislativa en materia de salubridad general, compete exclusivamente al Congreso de la Unión en la que el Estado de Guanajuato únicamente tiene concurrencia operativa. Las cuestiones de </w:t>
      </w:r>
      <w:r w:rsidRPr="00316CEF">
        <w:rPr>
          <w:rFonts w:ascii="Abadi" w:hAnsi="Abadi"/>
          <w:sz w:val="21"/>
          <w:szCs w:val="21"/>
        </w:rPr>
        <w:t>salubridad general pueden ser técnicamente reguladas por normas oficiales, cuya aplicación corresponde también a los estados, como parte de sus facultades operativas.</w:t>
      </w:r>
    </w:p>
    <w:p w14:paraId="43C7C037" w14:textId="77777777" w:rsidR="006E3DF6" w:rsidRPr="00316CEF" w:rsidRDefault="006E3DF6" w:rsidP="006E3DF6">
      <w:pPr>
        <w:pStyle w:val="Textoindependiente"/>
        <w:spacing w:before="4"/>
        <w:ind w:right="1161"/>
        <w:rPr>
          <w:rFonts w:ascii="Abadi" w:hAnsi="Abadi"/>
          <w:b w:val="0"/>
          <w:bCs w:val="0"/>
          <w:sz w:val="21"/>
          <w:szCs w:val="21"/>
        </w:rPr>
      </w:pPr>
    </w:p>
    <w:p w14:paraId="6125D75E" w14:textId="77777777" w:rsidR="006E3DF6" w:rsidRPr="00316CEF" w:rsidRDefault="006E3DF6" w:rsidP="006E3DF6">
      <w:pPr>
        <w:pStyle w:val="Prrafodelista"/>
        <w:widowControl w:val="0"/>
        <w:numPr>
          <w:ilvl w:val="0"/>
          <w:numId w:val="76"/>
        </w:numPr>
        <w:tabs>
          <w:tab w:val="left" w:pos="1070"/>
        </w:tabs>
        <w:autoSpaceDE w:val="0"/>
        <w:autoSpaceDN w:val="0"/>
        <w:ind w:left="1081" w:right="1161" w:hanging="360"/>
        <w:jc w:val="both"/>
        <w:rPr>
          <w:rFonts w:ascii="Abadi" w:hAnsi="Abadi"/>
          <w:sz w:val="21"/>
          <w:szCs w:val="21"/>
        </w:rPr>
      </w:pPr>
      <w:r w:rsidRPr="00316CEF">
        <w:rPr>
          <w:rFonts w:ascii="Abadi" w:hAnsi="Abadi"/>
          <w:sz w:val="21"/>
          <w:szCs w:val="21"/>
        </w:rPr>
        <w:t>En atención a la normativa aludida, a los preceptos legales, así como</w:t>
      </w:r>
      <w:r w:rsidRPr="00316CEF">
        <w:rPr>
          <w:rFonts w:ascii="Abadi" w:hAnsi="Abadi"/>
          <w:spacing w:val="40"/>
          <w:sz w:val="21"/>
          <w:szCs w:val="21"/>
        </w:rPr>
        <w:t xml:space="preserve"> </w:t>
      </w:r>
      <w:r w:rsidRPr="00316CEF">
        <w:rPr>
          <w:rFonts w:ascii="Abadi" w:hAnsi="Abadi"/>
          <w:sz w:val="21"/>
          <w:szCs w:val="21"/>
        </w:rPr>
        <w:t>acciones y programas referidos en supra líneas, se advierte que actualmente ya existen los ordenamientos legales que regulan lo contenido en la iniciativa presentada, en los que se plasman los derechos humanos de la mujer durante el embarazo, parto y puerperio, así como los derechos de las niñas y niños desde la gestación, durante el nacimiento y la primera infancia.</w:t>
      </w:r>
    </w:p>
    <w:p w14:paraId="03C425BE" w14:textId="77777777" w:rsidR="006E3DF6" w:rsidRPr="00316CEF" w:rsidRDefault="006E3DF6" w:rsidP="006E3DF6">
      <w:pPr>
        <w:pStyle w:val="Textoindependiente"/>
        <w:spacing w:before="7"/>
        <w:ind w:right="1161"/>
        <w:rPr>
          <w:rFonts w:ascii="Abadi" w:hAnsi="Abadi"/>
          <w:b w:val="0"/>
          <w:bCs w:val="0"/>
          <w:sz w:val="21"/>
          <w:szCs w:val="21"/>
        </w:rPr>
      </w:pPr>
    </w:p>
    <w:p w14:paraId="16E88F6A" w14:textId="77777777" w:rsidR="006E3DF6" w:rsidRPr="00316CEF" w:rsidRDefault="006E3DF6" w:rsidP="006E3DF6">
      <w:pPr>
        <w:numPr>
          <w:ilvl w:val="0"/>
          <w:numId w:val="79"/>
        </w:numPr>
        <w:spacing w:before="101"/>
        <w:ind w:left="1081" w:right="1161" w:hanging="425"/>
        <w:jc w:val="both"/>
        <w:rPr>
          <w:rFonts w:ascii="Abadi" w:hAnsi="Abadi"/>
          <w:sz w:val="21"/>
          <w:szCs w:val="21"/>
        </w:rPr>
      </w:pPr>
      <w:r w:rsidRPr="00316CEF">
        <w:rPr>
          <w:rFonts w:ascii="Abadi" w:hAnsi="Abadi"/>
          <w:sz w:val="21"/>
          <w:szCs w:val="21"/>
        </w:rPr>
        <w:t>Se advierte, que en el marco normativo vigente aplicable a los derechos de niñas, niños y adolescentes y a la atención materno-infantil en la entidad, ya</w:t>
      </w:r>
      <w:r w:rsidRPr="00316CEF">
        <w:rPr>
          <w:rFonts w:ascii="Abadi" w:hAnsi="Abadi"/>
          <w:spacing w:val="40"/>
          <w:sz w:val="21"/>
          <w:szCs w:val="21"/>
        </w:rPr>
        <w:t xml:space="preserve"> </w:t>
      </w:r>
      <w:r w:rsidRPr="00316CEF">
        <w:rPr>
          <w:rFonts w:ascii="Abadi" w:hAnsi="Abadi"/>
          <w:sz w:val="21"/>
          <w:szCs w:val="21"/>
        </w:rPr>
        <w:t>se</w:t>
      </w:r>
      <w:r w:rsidRPr="00316CEF">
        <w:rPr>
          <w:rFonts w:ascii="Abadi" w:hAnsi="Abadi"/>
          <w:spacing w:val="80"/>
          <w:sz w:val="21"/>
          <w:szCs w:val="21"/>
        </w:rPr>
        <w:t xml:space="preserve"> </w:t>
      </w:r>
      <w:r w:rsidRPr="00316CEF">
        <w:rPr>
          <w:rFonts w:ascii="Abadi" w:hAnsi="Abadi"/>
          <w:sz w:val="21"/>
          <w:szCs w:val="21"/>
        </w:rPr>
        <w:t>contemplan</w:t>
      </w:r>
      <w:r w:rsidRPr="00316CEF">
        <w:rPr>
          <w:rFonts w:ascii="Abadi" w:hAnsi="Abadi"/>
          <w:spacing w:val="80"/>
          <w:sz w:val="21"/>
          <w:szCs w:val="21"/>
        </w:rPr>
        <w:t xml:space="preserve"> </w:t>
      </w:r>
      <w:r w:rsidRPr="00316CEF">
        <w:rPr>
          <w:rFonts w:ascii="Abadi" w:hAnsi="Abadi"/>
          <w:sz w:val="21"/>
          <w:szCs w:val="21"/>
        </w:rPr>
        <w:t>aspectos</w:t>
      </w:r>
      <w:r w:rsidRPr="00316CEF">
        <w:rPr>
          <w:rFonts w:ascii="Abadi" w:hAnsi="Abadi"/>
          <w:spacing w:val="80"/>
          <w:sz w:val="21"/>
          <w:szCs w:val="21"/>
        </w:rPr>
        <w:t xml:space="preserve"> </w:t>
      </w:r>
      <w:r w:rsidRPr="00316CEF">
        <w:rPr>
          <w:rFonts w:ascii="Abadi" w:hAnsi="Abadi"/>
          <w:sz w:val="21"/>
          <w:szCs w:val="21"/>
        </w:rPr>
        <w:t>relevantes</w:t>
      </w:r>
      <w:r w:rsidRPr="00316CEF">
        <w:rPr>
          <w:rFonts w:ascii="Abadi" w:hAnsi="Abadi"/>
          <w:spacing w:val="80"/>
          <w:sz w:val="21"/>
          <w:szCs w:val="21"/>
        </w:rPr>
        <w:t xml:space="preserve"> </w:t>
      </w:r>
      <w:r w:rsidRPr="00316CEF">
        <w:rPr>
          <w:rFonts w:ascii="Abadi" w:hAnsi="Abadi"/>
          <w:sz w:val="21"/>
          <w:szCs w:val="21"/>
        </w:rPr>
        <w:t>enfocados</w:t>
      </w:r>
      <w:r w:rsidRPr="00316CEF">
        <w:rPr>
          <w:rFonts w:ascii="Abadi" w:hAnsi="Abadi"/>
          <w:spacing w:val="80"/>
          <w:sz w:val="21"/>
          <w:szCs w:val="21"/>
        </w:rPr>
        <w:t xml:space="preserve"> </w:t>
      </w:r>
      <w:r w:rsidRPr="00316CEF">
        <w:rPr>
          <w:rFonts w:ascii="Abadi" w:hAnsi="Abadi"/>
          <w:sz w:val="21"/>
          <w:szCs w:val="21"/>
        </w:rPr>
        <w:t>en</w:t>
      </w:r>
      <w:r w:rsidRPr="00316CEF">
        <w:rPr>
          <w:rFonts w:ascii="Abadi" w:hAnsi="Abadi"/>
          <w:spacing w:val="80"/>
          <w:sz w:val="21"/>
          <w:szCs w:val="21"/>
        </w:rPr>
        <w:t xml:space="preserve"> </w:t>
      </w:r>
      <w:r w:rsidRPr="00316CEF">
        <w:rPr>
          <w:rFonts w:ascii="Abadi" w:hAnsi="Abadi"/>
          <w:sz w:val="21"/>
          <w:szCs w:val="21"/>
        </w:rPr>
        <w:t>la</w:t>
      </w:r>
      <w:r w:rsidRPr="00316CEF">
        <w:rPr>
          <w:rFonts w:ascii="Abadi" w:hAnsi="Abadi"/>
          <w:spacing w:val="80"/>
          <w:sz w:val="21"/>
          <w:szCs w:val="21"/>
        </w:rPr>
        <w:t xml:space="preserve"> </w:t>
      </w:r>
      <w:r w:rsidRPr="00316CEF">
        <w:rPr>
          <w:rFonts w:ascii="Abadi" w:hAnsi="Abadi"/>
          <w:sz w:val="21"/>
          <w:szCs w:val="21"/>
        </w:rPr>
        <w:t>salud</w:t>
      </w:r>
      <w:r w:rsidRPr="00316CEF">
        <w:rPr>
          <w:rFonts w:ascii="Abadi" w:hAnsi="Abadi"/>
          <w:spacing w:val="80"/>
          <w:sz w:val="21"/>
          <w:szCs w:val="21"/>
        </w:rPr>
        <w:t xml:space="preserve"> </w:t>
      </w:r>
      <w:r w:rsidRPr="00316CEF">
        <w:rPr>
          <w:rFonts w:ascii="Abadi" w:hAnsi="Abadi"/>
          <w:sz w:val="21"/>
          <w:szCs w:val="21"/>
        </w:rPr>
        <w:t>de</w:t>
      </w:r>
      <w:r w:rsidRPr="00316CEF">
        <w:rPr>
          <w:rFonts w:ascii="Abadi" w:hAnsi="Abadi"/>
          <w:spacing w:val="80"/>
          <w:sz w:val="21"/>
          <w:szCs w:val="21"/>
        </w:rPr>
        <w:t xml:space="preserve"> </w:t>
      </w:r>
      <w:r w:rsidRPr="00316CEF">
        <w:rPr>
          <w:rFonts w:ascii="Abadi" w:hAnsi="Abadi"/>
          <w:sz w:val="21"/>
          <w:szCs w:val="21"/>
        </w:rPr>
        <w:t>la</w:t>
      </w:r>
      <w:r w:rsidRPr="00316CEF">
        <w:rPr>
          <w:rFonts w:ascii="Abadi" w:hAnsi="Abadi"/>
          <w:spacing w:val="80"/>
          <w:sz w:val="21"/>
          <w:szCs w:val="21"/>
        </w:rPr>
        <w:t xml:space="preserve"> </w:t>
      </w:r>
      <w:r w:rsidRPr="00316CEF">
        <w:rPr>
          <w:rFonts w:ascii="Abadi" w:hAnsi="Abadi"/>
          <w:sz w:val="21"/>
          <w:szCs w:val="21"/>
        </w:rPr>
        <w:t xml:space="preserve">mujer, durante el </w:t>
      </w:r>
      <w:r w:rsidRPr="00316CEF">
        <w:rPr>
          <w:rFonts w:ascii="Abadi" w:hAnsi="Abadi"/>
          <w:sz w:val="21"/>
          <w:szCs w:val="21"/>
        </w:rPr>
        <w:lastRenderedPageBreak/>
        <w:t>embarazo, parto y puerperio, así como de niñas y niños recién nacidos. Por lo que hace, en materia de protección y restitución de los derechos de niñas, niños y adolescentes, se estima necesario ponderar la creación de la norma contenida en la iniciativa en análisis, de conformidad con los ordenamientos legales aludidos en esta opinión, ya que puede derivar en una</w:t>
      </w:r>
      <w:r w:rsidRPr="00316CEF">
        <w:rPr>
          <w:rFonts w:ascii="Abadi" w:hAnsi="Abadi"/>
          <w:spacing w:val="-1"/>
          <w:sz w:val="21"/>
          <w:szCs w:val="21"/>
        </w:rPr>
        <w:t xml:space="preserve"> </w:t>
      </w:r>
      <w:r w:rsidRPr="00316CEF">
        <w:rPr>
          <w:rFonts w:ascii="Abadi" w:hAnsi="Abadi"/>
          <w:sz w:val="21"/>
          <w:szCs w:val="21"/>
        </w:rPr>
        <w:t>sobre</w:t>
      </w:r>
      <w:r w:rsidRPr="00316CEF">
        <w:rPr>
          <w:rFonts w:ascii="Abadi" w:hAnsi="Abadi"/>
          <w:spacing w:val="-1"/>
          <w:sz w:val="21"/>
          <w:szCs w:val="21"/>
        </w:rPr>
        <w:t xml:space="preserve"> </w:t>
      </w:r>
      <w:r w:rsidRPr="00316CEF">
        <w:rPr>
          <w:rFonts w:ascii="Abadi" w:hAnsi="Abadi"/>
          <w:sz w:val="21"/>
          <w:szCs w:val="21"/>
        </w:rPr>
        <w:t>regulación al derecho</w:t>
      </w:r>
      <w:r w:rsidRPr="00316CEF">
        <w:rPr>
          <w:rFonts w:ascii="Abadi" w:hAnsi="Abadi"/>
          <w:spacing w:val="-2"/>
          <w:sz w:val="21"/>
          <w:szCs w:val="21"/>
        </w:rPr>
        <w:t xml:space="preserve"> </w:t>
      </w:r>
      <w:r w:rsidRPr="00316CEF">
        <w:rPr>
          <w:rFonts w:ascii="Abadi" w:hAnsi="Abadi"/>
          <w:sz w:val="21"/>
          <w:szCs w:val="21"/>
        </w:rPr>
        <w:t>a la salud de mujeres embarazadas, niñas y niños recién nacidos; en concordancia en lo dispuesto en los artículos 1o. y 4o., párrafos, noveno y décimo primero de la Constitución Política de los Estados Unidos Mexicanos; 3, 4 y 19 de la Convención sobre los Derechos del Niño; y 1o., párrafos, primero, segundo y décimo primero de la Constitución Política para el Estado de Guanajuato.</w:t>
      </w:r>
    </w:p>
    <w:p w14:paraId="72D2A17B" w14:textId="77777777" w:rsidR="006E3DF6" w:rsidRPr="00316CEF" w:rsidRDefault="006E3DF6" w:rsidP="006E3DF6">
      <w:pPr>
        <w:pStyle w:val="Textoindependiente"/>
        <w:spacing w:before="4"/>
        <w:ind w:right="1161"/>
        <w:rPr>
          <w:rFonts w:ascii="Abadi" w:hAnsi="Abadi"/>
          <w:b w:val="0"/>
          <w:bCs w:val="0"/>
          <w:sz w:val="21"/>
          <w:szCs w:val="21"/>
        </w:rPr>
      </w:pPr>
    </w:p>
    <w:p w14:paraId="1589F2EF" w14:textId="77777777" w:rsidR="006E3DF6" w:rsidRPr="00316CEF" w:rsidRDefault="006E3DF6" w:rsidP="006E3DF6">
      <w:pPr>
        <w:numPr>
          <w:ilvl w:val="0"/>
          <w:numId w:val="79"/>
        </w:numPr>
        <w:ind w:left="1418" w:right="1161" w:hanging="284"/>
        <w:jc w:val="both"/>
        <w:rPr>
          <w:rFonts w:ascii="Abadi" w:hAnsi="Abadi"/>
          <w:sz w:val="21"/>
          <w:szCs w:val="21"/>
        </w:rPr>
      </w:pPr>
      <w:r w:rsidRPr="00316CEF">
        <w:rPr>
          <w:rFonts w:ascii="Abadi" w:hAnsi="Abadi"/>
          <w:sz w:val="21"/>
          <w:szCs w:val="21"/>
        </w:rPr>
        <w:t xml:space="preserve">Ahora bien, la Ley Orgánica del Poder Legislativo del Estado de </w:t>
      </w:r>
      <w:r w:rsidRPr="00316CEF">
        <w:rPr>
          <w:rFonts w:ascii="Abadi" w:hAnsi="Abadi"/>
          <w:sz w:val="21"/>
          <w:szCs w:val="21"/>
        </w:rPr>
        <w:t>Guanajuato, contempla en su artículo 275 la Unidad de Estudios de las Finanzas Públicas quien será el órgano técnico encargado de apoyar a las Comisiones Legislativas y a los integrantes del Congreso del Estado del Estado, así como colaborar con el Centro de Estudios Parlamentarios en el ejercicio de las funciones e investigaciones legislativas en materia de finanzas públicas; de igual manera en su numeral 276 fracción</w:t>
      </w:r>
      <w:r w:rsidRPr="00316CEF">
        <w:rPr>
          <w:rFonts w:ascii="Abadi" w:hAnsi="Abadi"/>
          <w:spacing w:val="-1"/>
          <w:sz w:val="21"/>
          <w:szCs w:val="21"/>
        </w:rPr>
        <w:t xml:space="preserve"> </w:t>
      </w:r>
      <w:r w:rsidRPr="00316CEF">
        <w:rPr>
          <w:rFonts w:ascii="Abadi" w:hAnsi="Abadi"/>
          <w:sz w:val="21"/>
          <w:szCs w:val="21"/>
        </w:rPr>
        <w:t>V, alude,</w:t>
      </w:r>
      <w:r w:rsidRPr="00316CEF">
        <w:rPr>
          <w:rFonts w:ascii="Abadi" w:hAnsi="Abadi"/>
          <w:spacing w:val="-1"/>
          <w:sz w:val="21"/>
          <w:szCs w:val="21"/>
        </w:rPr>
        <w:t xml:space="preserve"> </w:t>
      </w:r>
      <w:r w:rsidRPr="00316CEF">
        <w:rPr>
          <w:rFonts w:ascii="Abadi" w:hAnsi="Abadi"/>
          <w:sz w:val="21"/>
          <w:szCs w:val="21"/>
        </w:rPr>
        <w:t xml:space="preserve">que una de sus atribuciones será la de analizar las iniciativas de Ley o Decreto cuya materia incida en las actividades financieras; luego entonces es de advertir que en el caso que nos ocupa, no se actualiza la hipótesis contemplada al no adjuntarse documental que acredite el análisis respectivo. En este tenor, se </w:t>
      </w:r>
      <w:r w:rsidRPr="00316CEF">
        <w:rPr>
          <w:rFonts w:ascii="Abadi" w:hAnsi="Abadi"/>
          <w:sz w:val="21"/>
          <w:szCs w:val="21"/>
        </w:rPr>
        <w:lastRenderedPageBreak/>
        <w:t>hace presente la falta del dictamen de impacto presupuestario.</w:t>
      </w:r>
    </w:p>
    <w:p w14:paraId="6839690E" w14:textId="77777777" w:rsidR="006E3DF6" w:rsidRPr="00316CEF" w:rsidRDefault="006E3DF6" w:rsidP="006E3DF6">
      <w:pPr>
        <w:ind w:left="1134" w:right="1161"/>
        <w:jc w:val="both"/>
        <w:rPr>
          <w:rFonts w:ascii="Abadi" w:hAnsi="Abadi"/>
          <w:sz w:val="21"/>
          <w:szCs w:val="21"/>
        </w:rPr>
      </w:pPr>
    </w:p>
    <w:p w14:paraId="7D801AB2" w14:textId="77777777" w:rsidR="006E3DF6" w:rsidRPr="00316CEF" w:rsidRDefault="006E3DF6" w:rsidP="006E3DF6">
      <w:pPr>
        <w:numPr>
          <w:ilvl w:val="0"/>
          <w:numId w:val="79"/>
        </w:numPr>
        <w:ind w:left="1418" w:right="1161" w:hanging="284"/>
        <w:jc w:val="both"/>
        <w:rPr>
          <w:rFonts w:ascii="Abadi" w:hAnsi="Abadi"/>
          <w:sz w:val="21"/>
          <w:szCs w:val="21"/>
        </w:rPr>
      </w:pPr>
      <w:r w:rsidRPr="00316CEF">
        <w:rPr>
          <w:rFonts w:ascii="Abadi" w:hAnsi="Abadi"/>
          <w:sz w:val="21"/>
          <w:szCs w:val="21"/>
        </w:rPr>
        <w:t>Por otro lado, cabe resaltar, que el proponente en la exposición de motivos hace referencia a lo señalado en el Acuerdo SO/IV-20/07,S, del Comité Técnico del Consejo Nacional de Normalización y Certificación de Competencias Laborales, al incluir dentro de los estándares de competencia</w:t>
      </w:r>
      <w:r w:rsidRPr="00316CEF">
        <w:rPr>
          <w:rFonts w:ascii="Abadi" w:hAnsi="Abadi"/>
          <w:spacing w:val="40"/>
          <w:sz w:val="21"/>
          <w:szCs w:val="21"/>
        </w:rPr>
        <w:t xml:space="preserve"> </w:t>
      </w:r>
      <w:r w:rsidRPr="00316CEF">
        <w:rPr>
          <w:rFonts w:ascii="Abadi" w:hAnsi="Abadi"/>
          <w:sz w:val="21"/>
          <w:szCs w:val="21"/>
        </w:rPr>
        <w:t>el brindar acompañamiento profesional emocional como Doula a la mujer embarazada</w:t>
      </w:r>
      <w:r w:rsidRPr="00316CEF">
        <w:rPr>
          <w:rFonts w:ascii="Abadi" w:hAnsi="Abadi"/>
          <w:spacing w:val="-2"/>
          <w:sz w:val="21"/>
          <w:szCs w:val="21"/>
        </w:rPr>
        <w:t xml:space="preserve"> </w:t>
      </w:r>
      <w:r w:rsidRPr="00316CEF">
        <w:rPr>
          <w:rFonts w:ascii="Abadi" w:hAnsi="Abadi"/>
          <w:sz w:val="21"/>
          <w:szCs w:val="21"/>
        </w:rPr>
        <w:t>durante</w:t>
      </w:r>
      <w:r w:rsidRPr="00316CEF">
        <w:rPr>
          <w:rFonts w:ascii="Abadi" w:hAnsi="Abadi"/>
          <w:spacing w:val="-2"/>
          <w:sz w:val="21"/>
          <w:szCs w:val="21"/>
        </w:rPr>
        <w:t xml:space="preserve"> </w:t>
      </w:r>
      <w:r w:rsidRPr="00316CEF">
        <w:rPr>
          <w:rFonts w:ascii="Abadi" w:hAnsi="Abadi"/>
          <w:sz w:val="21"/>
          <w:szCs w:val="21"/>
        </w:rPr>
        <w:t>el nacimiento</w:t>
      </w:r>
      <w:r w:rsidRPr="00316CEF">
        <w:rPr>
          <w:rFonts w:ascii="Abadi" w:hAnsi="Abadi"/>
          <w:spacing w:val="-3"/>
          <w:sz w:val="21"/>
          <w:szCs w:val="21"/>
        </w:rPr>
        <w:t xml:space="preserve"> </w:t>
      </w:r>
      <w:r w:rsidRPr="00316CEF">
        <w:rPr>
          <w:rFonts w:ascii="Abadi" w:hAnsi="Abadi"/>
          <w:sz w:val="21"/>
          <w:szCs w:val="21"/>
        </w:rPr>
        <w:t>y</w:t>
      </w:r>
      <w:r w:rsidRPr="00316CEF">
        <w:rPr>
          <w:rFonts w:ascii="Abadi" w:hAnsi="Abadi"/>
          <w:spacing w:val="-3"/>
          <w:sz w:val="21"/>
          <w:szCs w:val="21"/>
        </w:rPr>
        <w:t xml:space="preserve"> </w:t>
      </w:r>
      <w:r w:rsidRPr="00316CEF">
        <w:rPr>
          <w:rFonts w:ascii="Abadi" w:hAnsi="Abadi"/>
          <w:sz w:val="21"/>
          <w:szCs w:val="21"/>
        </w:rPr>
        <w:t>el puerperio;</w:t>
      </w:r>
      <w:r w:rsidRPr="00316CEF">
        <w:rPr>
          <w:rFonts w:ascii="Abadi" w:hAnsi="Abadi"/>
          <w:spacing w:val="-4"/>
          <w:sz w:val="21"/>
          <w:szCs w:val="21"/>
        </w:rPr>
        <w:t xml:space="preserve"> </w:t>
      </w:r>
      <w:r w:rsidRPr="00316CEF">
        <w:rPr>
          <w:rFonts w:ascii="Abadi" w:hAnsi="Abadi"/>
          <w:sz w:val="21"/>
          <w:szCs w:val="21"/>
        </w:rPr>
        <w:t>al</w:t>
      </w:r>
      <w:r w:rsidRPr="00316CEF">
        <w:rPr>
          <w:rFonts w:ascii="Abadi" w:hAnsi="Abadi"/>
          <w:spacing w:val="-3"/>
          <w:sz w:val="21"/>
          <w:szCs w:val="21"/>
        </w:rPr>
        <w:t xml:space="preserve"> </w:t>
      </w:r>
      <w:r w:rsidRPr="00316CEF">
        <w:rPr>
          <w:rFonts w:ascii="Abadi" w:hAnsi="Abadi"/>
          <w:sz w:val="21"/>
          <w:szCs w:val="21"/>
        </w:rPr>
        <w:t>respecto, es</w:t>
      </w:r>
      <w:r w:rsidRPr="00316CEF">
        <w:rPr>
          <w:rFonts w:ascii="Abadi" w:hAnsi="Abadi"/>
          <w:spacing w:val="-1"/>
          <w:sz w:val="21"/>
          <w:szCs w:val="21"/>
        </w:rPr>
        <w:t xml:space="preserve"> </w:t>
      </w:r>
      <w:r w:rsidRPr="00316CEF">
        <w:rPr>
          <w:rFonts w:ascii="Abadi" w:hAnsi="Abadi"/>
          <w:sz w:val="21"/>
          <w:szCs w:val="21"/>
        </w:rPr>
        <w:t>conveniente mencionar</w:t>
      </w:r>
      <w:r w:rsidRPr="00316CEF">
        <w:rPr>
          <w:rFonts w:ascii="Abadi" w:hAnsi="Abadi"/>
          <w:spacing w:val="-3"/>
          <w:sz w:val="21"/>
          <w:szCs w:val="21"/>
        </w:rPr>
        <w:t xml:space="preserve"> </w:t>
      </w:r>
      <w:r w:rsidRPr="00316CEF">
        <w:rPr>
          <w:rFonts w:ascii="Abadi" w:hAnsi="Abadi"/>
          <w:sz w:val="21"/>
          <w:szCs w:val="21"/>
        </w:rPr>
        <w:t>que</w:t>
      </w:r>
      <w:r w:rsidRPr="00316CEF">
        <w:rPr>
          <w:rFonts w:ascii="Abadi" w:hAnsi="Abadi"/>
          <w:spacing w:val="-3"/>
          <w:sz w:val="21"/>
          <w:szCs w:val="21"/>
        </w:rPr>
        <w:t xml:space="preserve"> </w:t>
      </w:r>
      <w:r w:rsidRPr="00316CEF">
        <w:rPr>
          <w:rFonts w:ascii="Abadi" w:hAnsi="Abadi"/>
          <w:sz w:val="21"/>
          <w:szCs w:val="21"/>
        </w:rPr>
        <w:t>el</w:t>
      </w:r>
      <w:r w:rsidRPr="00316CEF">
        <w:rPr>
          <w:rFonts w:ascii="Abadi" w:hAnsi="Abadi"/>
          <w:spacing w:val="-2"/>
          <w:sz w:val="21"/>
          <w:szCs w:val="21"/>
        </w:rPr>
        <w:t xml:space="preserve"> </w:t>
      </w:r>
      <w:r w:rsidRPr="00316CEF">
        <w:rPr>
          <w:rFonts w:ascii="Abadi" w:hAnsi="Abadi"/>
          <w:sz w:val="21"/>
          <w:szCs w:val="21"/>
        </w:rPr>
        <w:t>Gobierno</w:t>
      </w:r>
      <w:r w:rsidRPr="00316CEF">
        <w:rPr>
          <w:rFonts w:ascii="Abadi" w:hAnsi="Abadi"/>
          <w:spacing w:val="-4"/>
          <w:sz w:val="21"/>
          <w:szCs w:val="21"/>
        </w:rPr>
        <w:t xml:space="preserve"> </w:t>
      </w:r>
      <w:r w:rsidRPr="00316CEF">
        <w:rPr>
          <w:rFonts w:ascii="Abadi" w:hAnsi="Abadi"/>
          <w:sz w:val="21"/>
          <w:szCs w:val="21"/>
        </w:rPr>
        <w:t>del</w:t>
      </w:r>
      <w:r w:rsidRPr="00316CEF">
        <w:rPr>
          <w:rFonts w:ascii="Abadi" w:hAnsi="Abadi"/>
          <w:spacing w:val="-2"/>
          <w:sz w:val="21"/>
          <w:szCs w:val="21"/>
        </w:rPr>
        <w:t xml:space="preserve"> </w:t>
      </w:r>
      <w:r w:rsidRPr="00316CEF">
        <w:rPr>
          <w:rFonts w:ascii="Abadi" w:hAnsi="Abadi"/>
          <w:sz w:val="21"/>
          <w:szCs w:val="21"/>
        </w:rPr>
        <w:t>Estado</w:t>
      </w:r>
      <w:r w:rsidRPr="00316CEF">
        <w:rPr>
          <w:rFonts w:ascii="Abadi" w:hAnsi="Abadi"/>
          <w:spacing w:val="-4"/>
          <w:sz w:val="21"/>
          <w:szCs w:val="21"/>
        </w:rPr>
        <w:t xml:space="preserve"> </w:t>
      </w:r>
      <w:r w:rsidRPr="00316CEF">
        <w:rPr>
          <w:rFonts w:ascii="Abadi" w:hAnsi="Abadi"/>
          <w:sz w:val="21"/>
          <w:szCs w:val="21"/>
        </w:rPr>
        <w:t>de</w:t>
      </w:r>
      <w:r w:rsidRPr="00316CEF">
        <w:rPr>
          <w:rFonts w:ascii="Abadi" w:hAnsi="Abadi"/>
          <w:spacing w:val="-3"/>
          <w:sz w:val="21"/>
          <w:szCs w:val="21"/>
        </w:rPr>
        <w:t xml:space="preserve"> </w:t>
      </w:r>
      <w:r w:rsidRPr="00316CEF">
        <w:rPr>
          <w:rFonts w:ascii="Abadi" w:hAnsi="Abadi"/>
          <w:sz w:val="21"/>
          <w:szCs w:val="21"/>
        </w:rPr>
        <w:t>Guanajuato</w:t>
      </w:r>
      <w:r w:rsidRPr="00316CEF">
        <w:rPr>
          <w:rFonts w:ascii="Abadi" w:hAnsi="Abadi"/>
          <w:spacing w:val="-4"/>
          <w:sz w:val="21"/>
          <w:szCs w:val="21"/>
        </w:rPr>
        <w:t xml:space="preserve"> </w:t>
      </w:r>
      <w:r w:rsidRPr="00316CEF">
        <w:rPr>
          <w:rFonts w:ascii="Abadi" w:hAnsi="Abadi"/>
          <w:sz w:val="21"/>
          <w:szCs w:val="21"/>
        </w:rPr>
        <w:t>se</w:t>
      </w:r>
      <w:r w:rsidRPr="00316CEF">
        <w:rPr>
          <w:rFonts w:ascii="Abadi" w:hAnsi="Abadi"/>
          <w:spacing w:val="-3"/>
          <w:sz w:val="21"/>
          <w:szCs w:val="21"/>
        </w:rPr>
        <w:t xml:space="preserve"> </w:t>
      </w:r>
      <w:r w:rsidRPr="00316CEF">
        <w:rPr>
          <w:rFonts w:ascii="Abadi" w:hAnsi="Abadi"/>
          <w:sz w:val="21"/>
          <w:szCs w:val="21"/>
        </w:rPr>
        <w:t>encuentra</w:t>
      </w:r>
      <w:r w:rsidRPr="00316CEF">
        <w:rPr>
          <w:rFonts w:ascii="Abadi" w:hAnsi="Abadi"/>
          <w:spacing w:val="-3"/>
          <w:sz w:val="21"/>
          <w:szCs w:val="21"/>
        </w:rPr>
        <w:t xml:space="preserve"> </w:t>
      </w:r>
      <w:r w:rsidRPr="00316CEF">
        <w:rPr>
          <w:rFonts w:ascii="Abadi" w:hAnsi="Abadi"/>
          <w:sz w:val="21"/>
          <w:szCs w:val="21"/>
        </w:rPr>
        <w:t>registrado dentro del Padrón Nacional de Centros de Trabajo Certificados, en concordancia</w:t>
      </w:r>
      <w:r w:rsidRPr="00316CEF">
        <w:rPr>
          <w:rFonts w:ascii="Abadi" w:hAnsi="Abadi"/>
          <w:spacing w:val="80"/>
          <w:sz w:val="21"/>
          <w:szCs w:val="21"/>
        </w:rPr>
        <w:t xml:space="preserve"> </w:t>
      </w:r>
      <w:r w:rsidRPr="00316CEF">
        <w:rPr>
          <w:rFonts w:ascii="Abadi" w:hAnsi="Abadi"/>
          <w:sz w:val="21"/>
          <w:szCs w:val="21"/>
        </w:rPr>
        <w:t>con</w:t>
      </w:r>
      <w:r w:rsidRPr="00316CEF">
        <w:rPr>
          <w:rFonts w:ascii="Abadi" w:hAnsi="Abadi"/>
          <w:spacing w:val="80"/>
          <w:sz w:val="21"/>
          <w:szCs w:val="21"/>
        </w:rPr>
        <w:t xml:space="preserve"> </w:t>
      </w:r>
      <w:r w:rsidRPr="00316CEF">
        <w:rPr>
          <w:rFonts w:ascii="Abadi" w:hAnsi="Abadi"/>
          <w:sz w:val="21"/>
          <w:szCs w:val="21"/>
        </w:rPr>
        <w:t>la</w:t>
      </w:r>
      <w:r w:rsidRPr="00316CEF">
        <w:rPr>
          <w:rFonts w:ascii="Abadi" w:hAnsi="Abadi"/>
          <w:spacing w:val="80"/>
          <w:sz w:val="21"/>
          <w:szCs w:val="21"/>
        </w:rPr>
        <w:t xml:space="preserve"> </w:t>
      </w:r>
      <w:r w:rsidRPr="00316CEF">
        <w:rPr>
          <w:rFonts w:ascii="Abadi" w:hAnsi="Abadi"/>
          <w:sz w:val="21"/>
          <w:szCs w:val="21"/>
        </w:rPr>
        <w:t>Norma</w:t>
      </w:r>
      <w:r w:rsidRPr="00316CEF">
        <w:rPr>
          <w:rFonts w:ascii="Abadi" w:hAnsi="Abadi"/>
          <w:spacing w:val="80"/>
          <w:sz w:val="21"/>
          <w:szCs w:val="21"/>
        </w:rPr>
        <w:t xml:space="preserve"> </w:t>
      </w:r>
      <w:r w:rsidRPr="00316CEF">
        <w:rPr>
          <w:rFonts w:ascii="Abadi" w:hAnsi="Abadi"/>
          <w:sz w:val="21"/>
          <w:szCs w:val="21"/>
        </w:rPr>
        <w:t>Mexicana</w:t>
      </w:r>
      <w:r w:rsidRPr="00316CEF">
        <w:rPr>
          <w:rFonts w:ascii="Abadi" w:hAnsi="Abadi"/>
          <w:spacing w:val="80"/>
          <w:sz w:val="21"/>
          <w:szCs w:val="21"/>
        </w:rPr>
        <w:t xml:space="preserve"> </w:t>
      </w:r>
      <w:r w:rsidRPr="00316CEF">
        <w:rPr>
          <w:rFonts w:ascii="Abadi" w:hAnsi="Abadi"/>
          <w:sz w:val="21"/>
          <w:szCs w:val="21"/>
        </w:rPr>
        <w:t>NMX-R-025-SCFI-</w:t>
      </w:r>
      <w:r w:rsidRPr="00316CEF">
        <w:rPr>
          <w:rFonts w:ascii="Abadi" w:hAnsi="Abadi"/>
          <w:sz w:val="21"/>
          <w:szCs w:val="21"/>
        </w:rPr>
        <w:t>2015</w:t>
      </w:r>
      <w:r w:rsidRPr="00316CEF">
        <w:rPr>
          <w:rFonts w:ascii="Abadi" w:hAnsi="Abadi"/>
          <w:spacing w:val="80"/>
          <w:sz w:val="21"/>
          <w:szCs w:val="21"/>
        </w:rPr>
        <w:t xml:space="preserve"> </w:t>
      </w:r>
      <w:r w:rsidRPr="00316CEF">
        <w:rPr>
          <w:rFonts w:ascii="Abadi" w:hAnsi="Abadi"/>
          <w:sz w:val="21"/>
          <w:szCs w:val="21"/>
        </w:rPr>
        <w:t>en</w:t>
      </w:r>
      <w:r w:rsidRPr="00316CEF">
        <w:rPr>
          <w:rFonts w:ascii="Abadi" w:hAnsi="Abadi"/>
          <w:spacing w:val="80"/>
          <w:sz w:val="21"/>
          <w:szCs w:val="21"/>
        </w:rPr>
        <w:t xml:space="preserve"> </w:t>
      </w:r>
      <w:r w:rsidRPr="00316CEF">
        <w:rPr>
          <w:rFonts w:ascii="Abadi" w:hAnsi="Abadi"/>
          <w:sz w:val="21"/>
          <w:szCs w:val="21"/>
        </w:rPr>
        <w:t>Igualdad Laboral y no Discriminación</w:t>
      </w:r>
      <w:r w:rsidRPr="00316CEF">
        <w:rPr>
          <w:rFonts w:ascii="Abadi" w:hAnsi="Abadi"/>
          <w:position w:val="6"/>
          <w:sz w:val="21"/>
          <w:szCs w:val="21"/>
          <w:vertAlign w:val="superscript"/>
        </w:rPr>
        <w:t>12</w:t>
      </w:r>
      <w:r w:rsidRPr="00316CEF">
        <w:rPr>
          <w:rFonts w:ascii="Abadi" w:hAnsi="Abadi"/>
          <w:sz w:val="21"/>
          <w:szCs w:val="21"/>
        </w:rPr>
        <w:t>, en este sentido, son garantizados los derechos humanos en la materia que hoy nos ocupa, ello en concordancia con la legislación tanto federal como estatal que contempla el acceso de las</w:t>
      </w:r>
      <w:r w:rsidRPr="00316CEF">
        <w:rPr>
          <w:rFonts w:ascii="Abadi" w:hAnsi="Abadi"/>
          <w:spacing w:val="40"/>
          <w:sz w:val="21"/>
          <w:szCs w:val="21"/>
        </w:rPr>
        <w:t xml:space="preserve"> </w:t>
      </w:r>
      <w:r w:rsidRPr="00316CEF">
        <w:rPr>
          <w:rFonts w:ascii="Abadi" w:hAnsi="Abadi"/>
          <w:sz w:val="21"/>
          <w:szCs w:val="21"/>
        </w:rPr>
        <w:t>mujeres a una vida libre de violencia.</w:t>
      </w:r>
    </w:p>
    <w:p w14:paraId="368D0BFC" w14:textId="77777777" w:rsidR="006E3DF6" w:rsidRPr="00316CEF" w:rsidRDefault="006E3DF6" w:rsidP="006E3DF6">
      <w:pPr>
        <w:pStyle w:val="Textoindependiente"/>
        <w:spacing w:before="2"/>
        <w:ind w:right="1161"/>
        <w:rPr>
          <w:rFonts w:ascii="Abadi" w:hAnsi="Abadi"/>
          <w:b w:val="0"/>
          <w:bCs w:val="0"/>
          <w:sz w:val="21"/>
          <w:szCs w:val="21"/>
        </w:rPr>
      </w:pPr>
    </w:p>
    <w:p w14:paraId="5C119CFC" w14:textId="77777777" w:rsidR="006E3DF6" w:rsidRPr="00316CEF" w:rsidRDefault="006E3DF6" w:rsidP="006E3DF6">
      <w:pPr>
        <w:pStyle w:val="Prrafodelista"/>
        <w:widowControl w:val="0"/>
        <w:numPr>
          <w:ilvl w:val="0"/>
          <w:numId w:val="76"/>
        </w:numPr>
        <w:autoSpaceDE w:val="0"/>
        <w:autoSpaceDN w:val="0"/>
        <w:ind w:left="1418" w:right="1161" w:hanging="425"/>
        <w:jc w:val="both"/>
        <w:rPr>
          <w:rFonts w:ascii="Abadi" w:hAnsi="Abadi"/>
          <w:sz w:val="21"/>
          <w:szCs w:val="21"/>
        </w:rPr>
      </w:pPr>
      <w:r w:rsidRPr="00316CEF">
        <w:rPr>
          <w:rFonts w:ascii="Abadi" w:hAnsi="Abadi"/>
          <w:sz w:val="21"/>
          <w:szCs w:val="21"/>
        </w:rPr>
        <w:t xml:space="preserve">Es importante señalar que, en el estudio de la presente iniciativa, como ya se dijo, su contenido ya se encuentra reglamentado; por lo que, se estima necesario reflexionar, que no todos los problemas sociales son  susceptibles  de  solucionarse mediante la activación </w:t>
      </w:r>
    </w:p>
    <w:p w14:paraId="2AC0529B" w14:textId="77777777" w:rsidR="006E3DF6" w:rsidRPr="00316CEF" w:rsidRDefault="006E3DF6" w:rsidP="006E3DF6">
      <w:pPr>
        <w:pStyle w:val="Prrafodelista"/>
        <w:widowControl w:val="0"/>
        <w:autoSpaceDE w:val="0"/>
        <w:autoSpaceDN w:val="0"/>
        <w:ind w:left="1418" w:right="1161"/>
        <w:jc w:val="both"/>
        <w:rPr>
          <w:rFonts w:ascii="Abadi" w:hAnsi="Abadi"/>
          <w:sz w:val="21"/>
          <w:szCs w:val="21"/>
        </w:rPr>
      </w:pPr>
    </w:p>
    <w:p w14:paraId="2F2DBCBB" w14:textId="77777777" w:rsidR="006E3DF6" w:rsidRPr="00316CEF" w:rsidRDefault="006E3DF6" w:rsidP="006E3DF6">
      <w:pPr>
        <w:pStyle w:val="Prrafodelista"/>
        <w:widowControl w:val="0"/>
        <w:tabs>
          <w:tab w:val="left" w:pos="1070"/>
        </w:tabs>
        <w:autoSpaceDE w:val="0"/>
        <w:autoSpaceDN w:val="0"/>
        <w:ind w:right="164"/>
        <w:jc w:val="both"/>
        <w:rPr>
          <w:rFonts w:ascii="Abadi" w:hAnsi="Abadi"/>
          <w:position w:val="6"/>
          <w:sz w:val="21"/>
          <w:szCs w:val="21"/>
        </w:rPr>
      </w:pPr>
    </w:p>
    <w:p w14:paraId="08AE2329" w14:textId="77777777" w:rsidR="006E3DF6" w:rsidRPr="00316CEF" w:rsidRDefault="006E3DF6" w:rsidP="006E3DF6">
      <w:pPr>
        <w:autoSpaceDE w:val="0"/>
        <w:autoSpaceDN w:val="0"/>
        <w:adjustRightInd w:val="0"/>
        <w:ind w:firstLine="1134"/>
        <w:jc w:val="both"/>
        <w:rPr>
          <w:rFonts w:ascii="Abadi" w:hAnsi="Abadi" w:cs="Century Gothic"/>
          <w:color w:val="000000"/>
          <w:sz w:val="21"/>
          <w:szCs w:val="21"/>
          <w:lang w:val="es-ES_tradnl" w:eastAsia="es-ES_tradnl"/>
        </w:rPr>
      </w:pPr>
      <w:r w:rsidRPr="00316CEF">
        <w:rPr>
          <w:rFonts w:ascii="Abadi" w:hAnsi="Abadi" w:cs="Century Gothic"/>
          <w:b/>
          <w:bCs/>
          <w:color w:val="000000"/>
          <w:sz w:val="21"/>
          <w:szCs w:val="21"/>
          <w:lang w:val="es-ES_tradnl" w:eastAsia="es-ES_tradnl"/>
        </w:rPr>
        <w:t xml:space="preserve">5. Conclusión </w:t>
      </w:r>
    </w:p>
    <w:p w14:paraId="1B878B7A" w14:textId="77777777" w:rsidR="006E3DF6" w:rsidRPr="00316CEF" w:rsidRDefault="006E3DF6" w:rsidP="006E3DF6">
      <w:pPr>
        <w:pStyle w:val="Prrafodelista"/>
        <w:widowControl w:val="0"/>
        <w:tabs>
          <w:tab w:val="left" w:pos="1070"/>
        </w:tabs>
        <w:autoSpaceDE w:val="0"/>
        <w:autoSpaceDN w:val="0"/>
        <w:ind w:left="1134" w:right="1161"/>
        <w:jc w:val="both"/>
        <w:rPr>
          <w:rFonts w:ascii="Abadi" w:hAnsi="Abadi"/>
          <w:position w:val="6"/>
          <w:sz w:val="21"/>
          <w:szCs w:val="21"/>
        </w:rPr>
      </w:pPr>
      <w:r w:rsidRPr="00316CEF">
        <w:rPr>
          <w:rFonts w:ascii="Abadi" w:hAnsi="Abadi" w:cs="Century Gothic"/>
          <w:color w:val="000000"/>
          <w:sz w:val="21"/>
          <w:szCs w:val="21"/>
          <w:lang w:val="es-ES_tradnl" w:eastAsia="es-ES_tradnl"/>
        </w:rPr>
        <w:t xml:space="preserve">Se considera loable la intención del diputado y la diputada a efecto de crear la Ley de Protección al Parto Humanizado y a la Maternidad Digna del Estado de Guanajuato, cuyo </w:t>
      </w:r>
      <w:r w:rsidRPr="00316CEF">
        <w:rPr>
          <w:rFonts w:ascii="Abadi" w:hAnsi="Abadi" w:cs="Century Gothic"/>
          <w:color w:val="000000"/>
          <w:sz w:val="21"/>
          <w:szCs w:val="21"/>
          <w:lang w:val="es-ES_tradnl" w:eastAsia="es-ES_tradnl"/>
        </w:rPr>
        <w:lastRenderedPageBreak/>
        <w:t>objeto es garantizar y proteger los derechos de la mujer durante el embarazo, parto y puerperio, los derechos de las niñas y niños desde la gestación, durante el nacimiento y la primera infancia; sin embargo, la iniciativa que se presenta incide en cuestiones reglamentados ya en nuestra legislación.</w:t>
      </w:r>
    </w:p>
    <w:p w14:paraId="39FE87E9" w14:textId="77777777" w:rsidR="006E3DF6" w:rsidRPr="00316CEF" w:rsidRDefault="006E3DF6" w:rsidP="006E3DF6">
      <w:pPr>
        <w:pStyle w:val="Prrafodelista"/>
        <w:widowControl w:val="0"/>
        <w:tabs>
          <w:tab w:val="left" w:pos="1070"/>
        </w:tabs>
        <w:autoSpaceDE w:val="0"/>
        <w:autoSpaceDN w:val="0"/>
        <w:ind w:right="164"/>
        <w:jc w:val="both"/>
        <w:rPr>
          <w:rFonts w:ascii="Abadi" w:hAnsi="Abadi"/>
          <w:position w:val="6"/>
          <w:sz w:val="21"/>
          <w:szCs w:val="21"/>
        </w:rPr>
      </w:pPr>
    </w:p>
    <w:p w14:paraId="74B0BF25" w14:textId="77777777" w:rsidR="006E3DF6" w:rsidRPr="00316CEF" w:rsidRDefault="006E3DF6" w:rsidP="006E3DF6">
      <w:pPr>
        <w:pStyle w:val="Prrafodelista"/>
        <w:widowControl w:val="0"/>
        <w:tabs>
          <w:tab w:val="left" w:pos="1070"/>
        </w:tabs>
        <w:autoSpaceDE w:val="0"/>
        <w:autoSpaceDN w:val="0"/>
        <w:spacing w:before="1"/>
        <w:ind w:right="164"/>
        <w:jc w:val="both"/>
        <w:rPr>
          <w:rFonts w:ascii="Abadi" w:hAnsi="Abadi"/>
          <w:sz w:val="21"/>
          <w:szCs w:val="21"/>
        </w:rPr>
      </w:pPr>
      <w:r w:rsidRPr="00316CEF">
        <w:rPr>
          <w:rFonts w:ascii="Abadi" w:hAnsi="Abadi"/>
          <w:position w:val="6"/>
          <w:sz w:val="21"/>
          <w:szCs w:val="21"/>
        </w:rPr>
        <w:t xml:space="preserve">        (…)</w:t>
      </w:r>
    </w:p>
    <w:p w14:paraId="3BA1F5EA" w14:textId="77777777" w:rsidR="006E3DF6" w:rsidRPr="00316CEF" w:rsidRDefault="006E3DF6" w:rsidP="006E3DF6">
      <w:pPr>
        <w:pStyle w:val="Textoindependiente"/>
        <w:rPr>
          <w:rFonts w:ascii="Abadi" w:hAnsi="Abadi"/>
          <w:sz w:val="21"/>
          <w:szCs w:val="21"/>
        </w:rPr>
      </w:pPr>
    </w:p>
    <w:p w14:paraId="4F63D511" w14:textId="77777777" w:rsidR="006E3DF6" w:rsidRPr="00316CEF" w:rsidRDefault="006E3DF6" w:rsidP="006E3DF6">
      <w:pPr>
        <w:ind w:right="27" w:firstLine="708"/>
        <w:jc w:val="both"/>
        <w:rPr>
          <w:rFonts w:ascii="Abadi" w:eastAsia="SimSun" w:hAnsi="Abadi" w:cs="Arial"/>
          <w:bCs/>
          <w:sz w:val="21"/>
          <w:szCs w:val="21"/>
        </w:rPr>
      </w:pPr>
      <w:r w:rsidRPr="00316CEF">
        <w:rPr>
          <w:rFonts w:ascii="Abadi" w:eastAsia="SimSun" w:hAnsi="Abadi" w:cs="Arial"/>
          <w:bCs/>
          <w:sz w:val="21"/>
          <w:szCs w:val="21"/>
        </w:rPr>
        <w:t xml:space="preserve">Por otra parte, la Unidad de Estudios de las Finanzas Públicas del Congreso del Estado, en la opinión sobre el impacto presupuestal emitida, alude: </w:t>
      </w:r>
    </w:p>
    <w:p w14:paraId="43F1DCD2" w14:textId="77777777" w:rsidR="006E3DF6" w:rsidRPr="00316CEF" w:rsidRDefault="006E3DF6" w:rsidP="006E3DF6">
      <w:pPr>
        <w:ind w:right="27" w:firstLine="708"/>
        <w:jc w:val="both"/>
        <w:rPr>
          <w:rFonts w:ascii="Abadi" w:eastAsia="SimSun" w:hAnsi="Abadi" w:cs="Arial"/>
          <w:bCs/>
          <w:sz w:val="21"/>
          <w:szCs w:val="21"/>
        </w:rPr>
      </w:pPr>
    </w:p>
    <w:p w14:paraId="30B1307E" w14:textId="77777777" w:rsidR="006E3DF6" w:rsidRPr="00316CEF" w:rsidRDefault="006E3DF6" w:rsidP="006E3DF6">
      <w:pPr>
        <w:widowControl w:val="0"/>
        <w:tabs>
          <w:tab w:val="left" w:pos="426"/>
        </w:tabs>
        <w:ind w:firstLine="1134"/>
        <w:jc w:val="both"/>
        <w:rPr>
          <w:rFonts w:ascii="Abadi" w:hAnsi="Abadi" w:cs="Arial"/>
          <w:sz w:val="21"/>
          <w:szCs w:val="21"/>
        </w:rPr>
      </w:pPr>
      <w:r w:rsidRPr="00316CEF">
        <w:rPr>
          <w:rFonts w:ascii="Abadi" w:hAnsi="Abadi" w:cs="Arial"/>
          <w:sz w:val="21"/>
          <w:szCs w:val="21"/>
        </w:rPr>
        <w:t>(…)</w:t>
      </w:r>
    </w:p>
    <w:p w14:paraId="189E2133" w14:textId="77777777" w:rsidR="006E3DF6" w:rsidRPr="00316CEF" w:rsidRDefault="006E3DF6" w:rsidP="006E3DF6">
      <w:pPr>
        <w:widowControl w:val="0"/>
        <w:tabs>
          <w:tab w:val="left" w:pos="426"/>
        </w:tabs>
        <w:jc w:val="both"/>
        <w:rPr>
          <w:rFonts w:ascii="Abadi" w:hAnsi="Abadi" w:cs="Arial"/>
          <w:sz w:val="21"/>
          <w:szCs w:val="21"/>
        </w:rPr>
      </w:pPr>
    </w:p>
    <w:p w14:paraId="056C69B0" w14:textId="77777777" w:rsidR="006E3DF6" w:rsidRPr="00316CEF" w:rsidRDefault="006E3DF6" w:rsidP="006E3DF6">
      <w:pPr>
        <w:pStyle w:val="Prrafodelista"/>
        <w:widowControl w:val="0"/>
        <w:tabs>
          <w:tab w:val="left" w:pos="567"/>
        </w:tabs>
        <w:autoSpaceDE w:val="0"/>
        <w:autoSpaceDN w:val="0"/>
        <w:spacing w:before="90"/>
        <w:ind w:left="1134"/>
        <w:jc w:val="both"/>
        <w:rPr>
          <w:rFonts w:ascii="Abadi" w:hAnsi="Abadi"/>
          <w:b/>
          <w:i/>
          <w:iCs/>
          <w:color w:val="1D1D1F"/>
          <w:w w:val="105"/>
          <w:sz w:val="21"/>
          <w:szCs w:val="21"/>
        </w:rPr>
      </w:pPr>
      <w:r w:rsidRPr="00316CEF">
        <w:rPr>
          <w:rFonts w:ascii="Abadi" w:hAnsi="Abadi"/>
          <w:b/>
          <w:i/>
          <w:iCs/>
          <w:color w:val="1D1D1F"/>
          <w:w w:val="105"/>
          <w:sz w:val="21"/>
          <w:szCs w:val="21"/>
        </w:rPr>
        <w:t>III. Evaluación de Impacto Presupuestario:</w:t>
      </w:r>
    </w:p>
    <w:p w14:paraId="2B1F3558" w14:textId="77777777" w:rsidR="006E3DF6" w:rsidRPr="00316CEF" w:rsidRDefault="006E3DF6" w:rsidP="006E3DF6">
      <w:pPr>
        <w:pStyle w:val="Prrafodelista"/>
        <w:jc w:val="both"/>
        <w:rPr>
          <w:rFonts w:ascii="Abadi" w:hAnsi="Abadi" w:cs="Arial"/>
          <w:i/>
          <w:iCs/>
          <w:sz w:val="21"/>
          <w:szCs w:val="21"/>
          <w:lang w:val="es-MX"/>
        </w:rPr>
      </w:pPr>
    </w:p>
    <w:p w14:paraId="674E317B" w14:textId="77777777" w:rsidR="006E3DF6" w:rsidRPr="00316CEF" w:rsidRDefault="006E3DF6" w:rsidP="006E3DF6">
      <w:pPr>
        <w:ind w:left="1134" w:right="1161"/>
        <w:jc w:val="both"/>
        <w:rPr>
          <w:rFonts w:ascii="Abadi" w:hAnsi="Abadi"/>
          <w:i/>
          <w:iCs/>
          <w:sz w:val="21"/>
          <w:szCs w:val="21"/>
        </w:rPr>
      </w:pPr>
      <w:r w:rsidRPr="00316CEF">
        <w:rPr>
          <w:rFonts w:ascii="Abadi" w:hAnsi="Abadi"/>
          <w:i/>
          <w:iCs/>
          <w:sz w:val="21"/>
          <w:szCs w:val="21"/>
        </w:rPr>
        <w:t xml:space="preserve">Considerando la introducción de un nuevo ordenamiento normativo; su entrada en vigor pretende incorporar de forma expresa este tipo de atención como una política pública permanente, sin embargo, es conveniente reiterar que estos problemas de salud ya se encuentran actualmente abordados a nivel local, por lo que, </w:t>
      </w:r>
      <w:r w:rsidRPr="00316CEF">
        <w:rPr>
          <w:rFonts w:ascii="Abadi" w:hAnsi="Abadi"/>
          <w:i/>
          <w:iCs/>
          <w:sz w:val="21"/>
          <w:szCs w:val="21"/>
        </w:rPr>
        <w:t>acorde al actual presupuesto, con el objeto de determinar el alcance de una forma precisa, en caso de que se apruebe en los términos plateados, es necesario identificar el gasto vigente destinado a la atención de salubridad general en el Estado.</w:t>
      </w:r>
    </w:p>
    <w:p w14:paraId="3DCD2495" w14:textId="77777777" w:rsidR="006E3DF6" w:rsidRPr="00316CEF" w:rsidRDefault="006E3DF6" w:rsidP="006E3DF6">
      <w:pPr>
        <w:spacing w:before="1"/>
        <w:ind w:left="1134" w:right="1161"/>
        <w:jc w:val="both"/>
        <w:rPr>
          <w:rFonts w:ascii="Abadi" w:hAnsi="Abadi"/>
          <w:i/>
          <w:iCs/>
          <w:sz w:val="21"/>
          <w:szCs w:val="21"/>
        </w:rPr>
      </w:pPr>
    </w:p>
    <w:p w14:paraId="02014D5C" w14:textId="77777777" w:rsidR="006E3DF6" w:rsidRPr="00316CEF" w:rsidRDefault="006E3DF6" w:rsidP="006E3DF6">
      <w:pPr>
        <w:ind w:left="1134" w:right="1161"/>
        <w:jc w:val="both"/>
        <w:rPr>
          <w:rFonts w:ascii="Abadi" w:hAnsi="Abadi"/>
          <w:i/>
          <w:iCs/>
          <w:sz w:val="21"/>
          <w:szCs w:val="21"/>
        </w:rPr>
      </w:pPr>
      <w:r w:rsidRPr="00316CEF">
        <w:rPr>
          <w:rFonts w:ascii="Abadi" w:hAnsi="Abadi"/>
          <w:i/>
          <w:iCs/>
          <w:sz w:val="21"/>
          <w:szCs w:val="21"/>
        </w:rPr>
        <w:t>Sobre la intención de la presente iniciativa, estas ya se encuentran actualmente</w:t>
      </w:r>
      <w:r w:rsidRPr="00316CEF">
        <w:rPr>
          <w:rFonts w:ascii="Abadi" w:hAnsi="Abadi"/>
          <w:i/>
          <w:iCs/>
          <w:spacing w:val="40"/>
          <w:sz w:val="21"/>
          <w:szCs w:val="21"/>
        </w:rPr>
        <w:t xml:space="preserve"> </w:t>
      </w:r>
      <w:r w:rsidRPr="00316CEF">
        <w:rPr>
          <w:rFonts w:ascii="Abadi" w:hAnsi="Abadi"/>
          <w:i/>
          <w:iCs/>
          <w:sz w:val="21"/>
          <w:szCs w:val="21"/>
        </w:rPr>
        <w:t>ejecutándose a través de acciones realizadas por el Instituto de Salud Pública del Estado de Guanajuato (ISAPEG) y por la Secretaría de Educación (SEG).</w:t>
      </w:r>
    </w:p>
    <w:p w14:paraId="0701851D" w14:textId="77777777" w:rsidR="006E3DF6" w:rsidRPr="00316CEF" w:rsidRDefault="006E3DF6" w:rsidP="006E3DF6">
      <w:pPr>
        <w:ind w:left="1134" w:right="1161" w:hanging="426"/>
        <w:jc w:val="both"/>
        <w:rPr>
          <w:rFonts w:ascii="Abadi" w:hAnsi="Abadi"/>
          <w:i/>
          <w:iCs/>
          <w:sz w:val="21"/>
          <w:szCs w:val="21"/>
        </w:rPr>
      </w:pPr>
    </w:p>
    <w:p w14:paraId="605C4FF9" w14:textId="77777777" w:rsidR="006E3DF6" w:rsidRPr="00316CEF" w:rsidRDefault="006E3DF6" w:rsidP="006E3DF6">
      <w:pPr>
        <w:ind w:left="1134" w:right="1161"/>
        <w:jc w:val="both"/>
        <w:rPr>
          <w:rFonts w:ascii="Abadi" w:hAnsi="Abadi"/>
          <w:sz w:val="21"/>
          <w:szCs w:val="21"/>
        </w:rPr>
      </w:pPr>
      <w:r w:rsidRPr="00316CEF">
        <w:rPr>
          <w:rFonts w:ascii="Abadi" w:hAnsi="Abadi"/>
          <w:i/>
          <w:iCs/>
          <w:sz w:val="21"/>
          <w:szCs w:val="21"/>
        </w:rPr>
        <w:t>En</w:t>
      </w:r>
      <w:r w:rsidRPr="00316CEF">
        <w:rPr>
          <w:rFonts w:ascii="Abadi" w:hAnsi="Abadi"/>
          <w:i/>
          <w:iCs/>
          <w:spacing w:val="-2"/>
          <w:sz w:val="21"/>
          <w:szCs w:val="21"/>
        </w:rPr>
        <w:t xml:space="preserve"> </w:t>
      </w:r>
      <w:r w:rsidRPr="00316CEF">
        <w:rPr>
          <w:rFonts w:ascii="Abadi" w:hAnsi="Abadi"/>
          <w:i/>
          <w:iCs/>
          <w:sz w:val="21"/>
          <w:szCs w:val="21"/>
        </w:rPr>
        <w:t>el</w:t>
      </w:r>
      <w:r w:rsidRPr="00316CEF">
        <w:rPr>
          <w:rFonts w:ascii="Abadi" w:hAnsi="Abadi"/>
          <w:i/>
          <w:iCs/>
          <w:spacing w:val="-2"/>
          <w:sz w:val="21"/>
          <w:szCs w:val="21"/>
        </w:rPr>
        <w:t xml:space="preserve"> </w:t>
      </w:r>
      <w:r w:rsidRPr="00316CEF">
        <w:rPr>
          <w:rFonts w:ascii="Abadi" w:hAnsi="Abadi"/>
          <w:i/>
          <w:iCs/>
          <w:sz w:val="21"/>
          <w:szCs w:val="21"/>
        </w:rPr>
        <w:t>caso</w:t>
      </w:r>
      <w:r w:rsidRPr="00316CEF">
        <w:rPr>
          <w:rFonts w:ascii="Abadi" w:hAnsi="Abadi"/>
          <w:i/>
          <w:iCs/>
          <w:spacing w:val="-2"/>
          <w:sz w:val="21"/>
          <w:szCs w:val="21"/>
        </w:rPr>
        <w:t xml:space="preserve"> </w:t>
      </w:r>
      <w:r w:rsidRPr="00316CEF">
        <w:rPr>
          <w:rFonts w:ascii="Abadi" w:hAnsi="Abadi"/>
          <w:i/>
          <w:iCs/>
          <w:sz w:val="21"/>
          <w:szCs w:val="21"/>
        </w:rPr>
        <w:t>del</w:t>
      </w:r>
      <w:r w:rsidRPr="00316CEF">
        <w:rPr>
          <w:rFonts w:ascii="Abadi" w:hAnsi="Abadi"/>
          <w:i/>
          <w:iCs/>
          <w:spacing w:val="-2"/>
          <w:sz w:val="21"/>
          <w:szCs w:val="21"/>
        </w:rPr>
        <w:t xml:space="preserve"> </w:t>
      </w:r>
      <w:r w:rsidRPr="00316CEF">
        <w:rPr>
          <w:rFonts w:ascii="Abadi" w:hAnsi="Abadi"/>
          <w:i/>
          <w:iCs/>
          <w:sz w:val="21"/>
          <w:szCs w:val="21"/>
        </w:rPr>
        <w:t>ISAPEG</w:t>
      </w:r>
      <w:r w:rsidRPr="00316CEF">
        <w:rPr>
          <w:rFonts w:ascii="Abadi" w:hAnsi="Abadi"/>
          <w:i/>
          <w:iCs/>
          <w:spacing w:val="-2"/>
          <w:sz w:val="21"/>
          <w:szCs w:val="21"/>
        </w:rPr>
        <w:t xml:space="preserve"> </w:t>
      </w:r>
      <w:r w:rsidRPr="00316CEF">
        <w:rPr>
          <w:rFonts w:ascii="Abadi" w:hAnsi="Abadi"/>
          <w:i/>
          <w:iCs/>
          <w:sz w:val="21"/>
          <w:szCs w:val="21"/>
        </w:rPr>
        <w:t>se</w:t>
      </w:r>
      <w:r w:rsidRPr="00316CEF">
        <w:rPr>
          <w:rFonts w:ascii="Abadi" w:hAnsi="Abadi"/>
          <w:i/>
          <w:iCs/>
          <w:spacing w:val="-2"/>
          <w:sz w:val="21"/>
          <w:szCs w:val="21"/>
        </w:rPr>
        <w:t xml:space="preserve"> </w:t>
      </w:r>
      <w:r w:rsidRPr="00316CEF">
        <w:rPr>
          <w:rFonts w:ascii="Abadi" w:hAnsi="Abadi"/>
          <w:i/>
          <w:iCs/>
          <w:sz w:val="21"/>
          <w:szCs w:val="21"/>
        </w:rPr>
        <w:t>identifican</w:t>
      </w:r>
      <w:r w:rsidRPr="00316CEF">
        <w:rPr>
          <w:rFonts w:ascii="Abadi" w:hAnsi="Abadi"/>
          <w:i/>
          <w:iCs/>
          <w:spacing w:val="-2"/>
          <w:sz w:val="21"/>
          <w:szCs w:val="21"/>
        </w:rPr>
        <w:t xml:space="preserve"> </w:t>
      </w:r>
      <w:r w:rsidRPr="00316CEF">
        <w:rPr>
          <w:rFonts w:ascii="Abadi" w:hAnsi="Abadi"/>
          <w:i/>
          <w:iCs/>
          <w:sz w:val="21"/>
          <w:szCs w:val="21"/>
        </w:rPr>
        <w:t>acciones</w:t>
      </w:r>
      <w:r w:rsidRPr="00316CEF">
        <w:rPr>
          <w:rFonts w:ascii="Abadi" w:hAnsi="Abadi"/>
          <w:i/>
          <w:iCs/>
          <w:spacing w:val="-2"/>
          <w:sz w:val="21"/>
          <w:szCs w:val="21"/>
        </w:rPr>
        <w:t xml:space="preserve"> </w:t>
      </w:r>
      <w:r w:rsidRPr="00316CEF">
        <w:rPr>
          <w:rFonts w:ascii="Abadi" w:hAnsi="Abadi"/>
          <w:i/>
          <w:iCs/>
          <w:sz w:val="21"/>
          <w:szCs w:val="21"/>
        </w:rPr>
        <w:t>enfocadas</w:t>
      </w:r>
      <w:r w:rsidRPr="00316CEF">
        <w:rPr>
          <w:rFonts w:ascii="Abadi" w:hAnsi="Abadi"/>
          <w:i/>
          <w:iCs/>
          <w:spacing w:val="-2"/>
          <w:sz w:val="21"/>
          <w:szCs w:val="21"/>
        </w:rPr>
        <w:t xml:space="preserve"> </w:t>
      </w:r>
      <w:r w:rsidRPr="00316CEF">
        <w:rPr>
          <w:rFonts w:ascii="Abadi" w:hAnsi="Abadi"/>
          <w:i/>
          <w:iCs/>
          <w:sz w:val="21"/>
          <w:szCs w:val="21"/>
        </w:rPr>
        <w:t>en</w:t>
      </w:r>
      <w:r w:rsidRPr="00316CEF">
        <w:rPr>
          <w:rFonts w:ascii="Abadi" w:hAnsi="Abadi"/>
          <w:i/>
          <w:iCs/>
          <w:spacing w:val="-2"/>
          <w:sz w:val="21"/>
          <w:szCs w:val="21"/>
        </w:rPr>
        <w:t xml:space="preserve"> </w:t>
      </w:r>
      <w:r w:rsidRPr="00316CEF">
        <w:rPr>
          <w:rFonts w:ascii="Abadi" w:hAnsi="Abadi"/>
          <w:i/>
          <w:iCs/>
          <w:sz w:val="21"/>
          <w:szCs w:val="21"/>
        </w:rPr>
        <w:t>brindar</w:t>
      </w:r>
      <w:r w:rsidRPr="00316CEF">
        <w:rPr>
          <w:rFonts w:ascii="Abadi" w:hAnsi="Abadi"/>
          <w:i/>
          <w:iCs/>
          <w:spacing w:val="-2"/>
          <w:sz w:val="21"/>
          <w:szCs w:val="21"/>
        </w:rPr>
        <w:t xml:space="preserve"> </w:t>
      </w:r>
      <w:r w:rsidRPr="00316CEF">
        <w:rPr>
          <w:rFonts w:ascii="Abadi" w:hAnsi="Abadi"/>
          <w:i/>
          <w:iCs/>
          <w:sz w:val="21"/>
          <w:szCs w:val="21"/>
        </w:rPr>
        <w:t>consultas</w:t>
      </w:r>
      <w:r w:rsidRPr="00316CEF">
        <w:rPr>
          <w:rFonts w:ascii="Abadi" w:hAnsi="Abadi"/>
          <w:i/>
          <w:iCs/>
          <w:spacing w:val="-2"/>
          <w:sz w:val="21"/>
          <w:szCs w:val="21"/>
        </w:rPr>
        <w:t xml:space="preserve"> </w:t>
      </w:r>
      <w:r w:rsidRPr="00316CEF">
        <w:rPr>
          <w:rFonts w:ascii="Abadi" w:hAnsi="Abadi"/>
          <w:i/>
          <w:iCs/>
          <w:sz w:val="21"/>
          <w:szCs w:val="21"/>
        </w:rPr>
        <w:t>médicas</w:t>
      </w:r>
      <w:r w:rsidRPr="00316CEF">
        <w:rPr>
          <w:rFonts w:ascii="Abadi" w:hAnsi="Abadi"/>
          <w:i/>
          <w:iCs/>
          <w:spacing w:val="-2"/>
          <w:sz w:val="21"/>
          <w:szCs w:val="21"/>
        </w:rPr>
        <w:t xml:space="preserve"> </w:t>
      </w:r>
      <w:r w:rsidRPr="00316CEF">
        <w:rPr>
          <w:rFonts w:ascii="Abadi" w:hAnsi="Abadi"/>
          <w:i/>
          <w:iCs/>
          <w:sz w:val="21"/>
          <w:szCs w:val="21"/>
        </w:rPr>
        <w:t>a</w:t>
      </w:r>
      <w:r w:rsidRPr="00316CEF">
        <w:rPr>
          <w:rFonts w:ascii="Abadi" w:hAnsi="Abadi"/>
          <w:i/>
          <w:iCs/>
          <w:spacing w:val="-2"/>
          <w:sz w:val="21"/>
          <w:szCs w:val="21"/>
        </w:rPr>
        <w:t xml:space="preserve"> </w:t>
      </w:r>
      <w:r w:rsidRPr="00316CEF">
        <w:rPr>
          <w:rFonts w:ascii="Abadi" w:hAnsi="Abadi"/>
          <w:i/>
          <w:iCs/>
          <w:sz w:val="21"/>
          <w:szCs w:val="21"/>
        </w:rPr>
        <w:t xml:space="preserve">las mujeres en sus etapas de embarazo y puerperio en cada una de las unidades médicas del sistema estatal de salud. Dichas acciones forman parte de los diferentes programas de atención integral a la salud en beneficio de la población guanajuatense, por lo que en el </w:t>
      </w:r>
      <w:r w:rsidRPr="00316CEF">
        <w:rPr>
          <w:rFonts w:ascii="Abadi" w:hAnsi="Abadi"/>
          <w:i/>
          <w:iCs/>
          <w:sz w:val="21"/>
          <w:szCs w:val="21"/>
        </w:rPr>
        <w:lastRenderedPageBreak/>
        <w:t>presente ejercicio fiscal se cuenta con recursos presupuestales de 6,993.72</w:t>
      </w:r>
      <w:r w:rsidRPr="00316CEF">
        <w:rPr>
          <w:rFonts w:ascii="Abadi" w:hAnsi="Abadi"/>
          <w:sz w:val="21"/>
          <w:szCs w:val="21"/>
        </w:rPr>
        <w:t xml:space="preserve"> millones de pesos, los cuales garantizan a la autoridad de salud estatal brindar servicios a la población de mujeres embarazadas en el Estado.</w:t>
      </w:r>
    </w:p>
    <w:p w14:paraId="5074FB42" w14:textId="77777777" w:rsidR="006E3DF6" w:rsidRPr="00316CEF" w:rsidRDefault="006E3DF6" w:rsidP="006E3DF6">
      <w:pPr>
        <w:ind w:right="425" w:firstLine="1134"/>
        <w:jc w:val="both"/>
        <w:rPr>
          <w:rFonts w:ascii="Abadi" w:hAnsi="Abadi"/>
          <w:sz w:val="21"/>
          <w:szCs w:val="21"/>
        </w:rPr>
      </w:pPr>
      <w:r w:rsidRPr="00316CEF">
        <w:rPr>
          <w:rFonts w:ascii="Abadi" w:hAnsi="Abadi"/>
          <w:sz w:val="21"/>
          <w:szCs w:val="21"/>
        </w:rPr>
        <w:t>(…)</w:t>
      </w:r>
    </w:p>
    <w:p w14:paraId="32D7EE8A" w14:textId="77777777" w:rsidR="006E3DF6" w:rsidRPr="00316CEF" w:rsidRDefault="006E3DF6" w:rsidP="006E3DF6">
      <w:pPr>
        <w:ind w:left="1134" w:right="1161"/>
        <w:jc w:val="both"/>
        <w:rPr>
          <w:rFonts w:ascii="Abadi" w:hAnsi="Abadi"/>
          <w:i/>
          <w:iCs/>
          <w:sz w:val="21"/>
          <w:szCs w:val="21"/>
        </w:rPr>
      </w:pPr>
      <w:r w:rsidRPr="00316CEF">
        <w:rPr>
          <w:rFonts w:ascii="Abadi" w:hAnsi="Abadi"/>
          <w:i/>
          <w:iCs/>
          <w:sz w:val="21"/>
          <w:szCs w:val="21"/>
        </w:rPr>
        <w:t>De acuerdo con el gobierno del Estado, en los últimos años se ha venido implementando el parto humanizado en la red de hospitales del ISAPEG</w:t>
      </w:r>
      <w:r w:rsidRPr="00316CEF">
        <w:rPr>
          <w:rFonts w:ascii="Abadi" w:hAnsi="Abadi"/>
          <w:i/>
          <w:iCs/>
          <w:sz w:val="21"/>
          <w:szCs w:val="21"/>
          <w:vertAlign w:val="superscript"/>
        </w:rPr>
        <w:t>18</w:t>
      </w:r>
      <w:r w:rsidRPr="00316CEF">
        <w:rPr>
          <w:rFonts w:ascii="Abadi" w:hAnsi="Abadi"/>
          <w:i/>
          <w:iCs/>
          <w:sz w:val="21"/>
          <w:szCs w:val="21"/>
        </w:rPr>
        <w:t>, un ejemplo de ello es el Hospital Comunitario de Abasolo que realiza partos con el acompañamiento de un familiar. La Secretaría de Salud refiere que, en términos globales de 1164 partos, 760 han sido acompañados de un familiar de la paciente en su mayoría parejas, demás familiares o personal de enfermería y del total de cesáreas, 376 han sido acompañadas por un familiar, en total 1136 procedimientos.</w:t>
      </w:r>
    </w:p>
    <w:p w14:paraId="20E6FCA0" w14:textId="77777777" w:rsidR="006E3DF6" w:rsidRPr="00316CEF" w:rsidRDefault="006E3DF6" w:rsidP="006E3DF6">
      <w:pPr>
        <w:ind w:left="1134" w:right="1161"/>
        <w:jc w:val="both"/>
        <w:rPr>
          <w:rFonts w:ascii="Abadi" w:hAnsi="Abadi"/>
          <w:i/>
          <w:iCs/>
          <w:sz w:val="21"/>
          <w:szCs w:val="21"/>
        </w:rPr>
      </w:pPr>
    </w:p>
    <w:p w14:paraId="58764D75" w14:textId="77777777" w:rsidR="006E3DF6" w:rsidRPr="00316CEF" w:rsidRDefault="006E3DF6" w:rsidP="006E3DF6">
      <w:pPr>
        <w:spacing w:before="90"/>
        <w:ind w:left="1134" w:right="1161"/>
        <w:jc w:val="both"/>
        <w:rPr>
          <w:rFonts w:ascii="Abadi" w:hAnsi="Abadi"/>
          <w:i/>
          <w:iCs/>
          <w:sz w:val="21"/>
          <w:szCs w:val="21"/>
        </w:rPr>
      </w:pPr>
      <w:r w:rsidRPr="00316CEF">
        <w:rPr>
          <w:rFonts w:ascii="Abadi" w:hAnsi="Abadi"/>
          <w:i/>
          <w:iCs/>
          <w:sz w:val="21"/>
          <w:szCs w:val="21"/>
        </w:rPr>
        <w:t xml:space="preserve">Menciona además que desde el año 2018 la Secretaría de Salud de </w:t>
      </w:r>
      <w:r w:rsidRPr="00316CEF">
        <w:rPr>
          <w:rFonts w:ascii="Abadi" w:hAnsi="Abadi"/>
          <w:i/>
          <w:iCs/>
          <w:sz w:val="21"/>
          <w:szCs w:val="21"/>
        </w:rPr>
        <w:t>Guanajuato (SSG) inició en su red de hospitales la capacitación de su personal médico y de enfermería, para la implementación del Modelo de Atención a las Mujeres durante el Embarazo, Parto y Puerperio: Enfoque humanizado, interculturalidad y seguro. Finalmente se señala que en Guanajuato hay un interés especial por la implementación de este modelo, además de los retos</w:t>
      </w:r>
      <w:r w:rsidRPr="00316CEF">
        <w:rPr>
          <w:rFonts w:ascii="Abadi" w:hAnsi="Abadi"/>
          <w:i/>
          <w:iCs/>
          <w:spacing w:val="15"/>
          <w:sz w:val="21"/>
          <w:szCs w:val="21"/>
        </w:rPr>
        <w:t xml:space="preserve"> </w:t>
      </w:r>
      <w:r w:rsidRPr="00316CEF">
        <w:rPr>
          <w:rFonts w:ascii="Abadi" w:hAnsi="Abadi"/>
          <w:i/>
          <w:iCs/>
          <w:sz w:val="21"/>
          <w:szCs w:val="21"/>
        </w:rPr>
        <w:t>como</w:t>
      </w:r>
      <w:r w:rsidRPr="00316CEF">
        <w:rPr>
          <w:rFonts w:ascii="Abadi" w:hAnsi="Abadi"/>
          <w:i/>
          <w:iCs/>
          <w:spacing w:val="18"/>
          <w:sz w:val="21"/>
          <w:szCs w:val="21"/>
        </w:rPr>
        <w:t xml:space="preserve"> </w:t>
      </w:r>
      <w:r w:rsidRPr="00316CEF">
        <w:rPr>
          <w:rFonts w:ascii="Abadi" w:hAnsi="Abadi"/>
          <w:i/>
          <w:iCs/>
          <w:sz w:val="21"/>
          <w:szCs w:val="21"/>
        </w:rPr>
        <w:t>reducir</w:t>
      </w:r>
      <w:r w:rsidRPr="00316CEF">
        <w:rPr>
          <w:rFonts w:ascii="Abadi" w:hAnsi="Abadi"/>
          <w:i/>
          <w:iCs/>
          <w:spacing w:val="18"/>
          <w:sz w:val="21"/>
          <w:szCs w:val="21"/>
        </w:rPr>
        <w:t xml:space="preserve"> </w:t>
      </w:r>
      <w:r w:rsidRPr="00316CEF">
        <w:rPr>
          <w:rFonts w:ascii="Abadi" w:hAnsi="Abadi"/>
          <w:i/>
          <w:iCs/>
          <w:sz w:val="21"/>
          <w:szCs w:val="21"/>
        </w:rPr>
        <w:t>los</w:t>
      </w:r>
      <w:r w:rsidRPr="00316CEF">
        <w:rPr>
          <w:rFonts w:ascii="Abadi" w:hAnsi="Abadi"/>
          <w:i/>
          <w:iCs/>
          <w:spacing w:val="18"/>
          <w:sz w:val="21"/>
          <w:szCs w:val="21"/>
        </w:rPr>
        <w:t xml:space="preserve"> </w:t>
      </w:r>
      <w:r w:rsidRPr="00316CEF">
        <w:rPr>
          <w:rFonts w:ascii="Abadi" w:hAnsi="Abadi"/>
          <w:i/>
          <w:iCs/>
          <w:sz w:val="21"/>
          <w:szCs w:val="21"/>
        </w:rPr>
        <w:t>índices</w:t>
      </w:r>
      <w:r w:rsidRPr="00316CEF">
        <w:rPr>
          <w:rFonts w:ascii="Abadi" w:hAnsi="Abadi"/>
          <w:i/>
          <w:iCs/>
          <w:spacing w:val="18"/>
          <w:sz w:val="21"/>
          <w:szCs w:val="21"/>
        </w:rPr>
        <w:t xml:space="preserve"> </w:t>
      </w:r>
      <w:r w:rsidRPr="00316CEF">
        <w:rPr>
          <w:rFonts w:ascii="Abadi" w:hAnsi="Abadi"/>
          <w:i/>
          <w:iCs/>
          <w:sz w:val="21"/>
          <w:szCs w:val="21"/>
        </w:rPr>
        <w:t>de</w:t>
      </w:r>
      <w:r w:rsidRPr="00316CEF">
        <w:rPr>
          <w:rFonts w:ascii="Abadi" w:hAnsi="Abadi"/>
          <w:i/>
          <w:iCs/>
          <w:spacing w:val="17"/>
          <w:sz w:val="21"/>
          <w:szCs w:val="21"/>
        </w:rPr>
        <w:t xml:space="preserve"> </w:t>
      </w:r>
      <w:r w:rsidRPr="00316CEF">
        <w:rPr>
          <w:rFonts w:ascii="Abadi" w:hAnsi="Abadi"/>
          <w:i/>
          <w:iCs/>
          <w:sz w:val="21"/>
          <w:szCs w:val="21"/>
        </w:rPr>
        <w:t>mortalidad</w:t>
      </w:r>
      <w:r w:rsidRPr="00316CEF">
        <w:rPr>
          <w:rFonts w:ascii="Abadi" w:hAnsi="Abadi"/>
          <w:i/>
          <w:iCs/>
          <w:spacing w:val="18"/>
          <w:sz w:val="21"/>
          <w:szCs w:val="21"/>
        </w:rPr>
        <w:t xml:space="preserve"> </w:t>
      </w:r>
      <w:r w:rsidRPr="00316CEF">
        <w:rPr>
          <w:rFonts w:ascii="Abadi" w:hAnsi="Abadi"/>
          <w:i/>
          <w:iCs/>
          <w:sz w:val="21"/>
          <w:szCs w:val="21"/>
        </w:rPr>
        <w:t>materna</w:t>
      </w:r>
      <w:r w:rsidRPr="00316CEF">
        <w:rPr>
          <w:rFonts w:ascii="Abadi" w:hAnsi="Abadi"/>
          <w:i/>
          <w:iCs/>
          <w:spacing w:val="18"/>
          <w:sz w:val="21"/>
          <w:szCs w:val="21"/>
        </w:rPr>
        <w:t xml:space="preserve"> </w:t>
      </w:r>
      <w:r w:rsidRPr="00316CEF">
        <w:rPr>
          <w:rFonts w:ascii="Abadi" w:hAnsi="Abadi"/>
          <w:i/>
          <w:iCs/>
          <w:sz w:val="21"/>
          <w:szCs w:val="21"/>
        </w:rPr>
        <w:t>y</w:t>
      </w:r>
      <w:r w:rsidRPr="00316CEF">
        <w:rPr>
          <w:rFonts w:ascii="Abadi" w:hAnsi="Abadi"/>
          <w:i/>
          <w:iCs/>
          <w:spacing w:val="18"/>
          <w:sz w:val="21"/>
          <w:szCs w:val="21"/>
        </w:rPr>
        <w:t xml:space="preserve"> </w:t>
      </w:r>
      <w:r w:rsidRPr="00316CEF">
        <w:rPr>
          <w:rFonts w:ascii="Abadi" w:hAnsi="Abadi"/>
          <w:i/>
          <w:iCs/>
          <w:sz w:val="21"/>
          <w:szCs w:val="21"/>
        </w:rPr>
        <w:t>volver</w:t>
      </w:r>
      <w:r w:rsidRPr="00316CEF">
        <w:rPr>
          <w:rFonts w:ascii="Abadi" w:hAnsi="Abadi"/>
          <w:i/>
          <w:iCs/>
          <w:spacing w:val="18"/>
          <w:sz w:val="21"/>
          <w:szCs w:val="21"/>
        </w:rPr>
        <w:t xml:space="preserve"> </w:t>
      </w:r>
      <w:r w:rsidRPr="00316CEF">
        <w:rPr>
          <w:rFonts w:ascii="Abadi" w:hAnsi="Abadi"/>
          <w:i/>
          <w:iCs/>
          <w:sz w:val="21"/>
          <w:szCs w:val="21"/>
        </w:rPr>
        <w:t>a</w:t>
      </w:r>
      <w:r w:rsidRPr="00316CEF">
        <w:rPr>
          <w:rFonts w:ascii="Abadi" w:hAnsi="Abadi"/>
          <w:i/>
          <w:iCs/>
          <w:spacing w:val="17"/>
          <w:sz w:val="21"/>
          <w:szCs w:val="21"/>
        </w:rPr>
        <w:t xml:space="preserve"> </w:t>
      </w:r>
      <w:r w:rsidRPr="00316CEF">
        <w:rPr>
          <w:rFonts w:ascii="Abadi" w:hAnsi="Abadi"/>
          <w:i/>
          <w:iCs/>
          <w:sz w:val="21"/>
          <w:szCs w:val="21"/>
        </w:rPr>
        <w:t>las</w:t>
      </w:r>
      <w:r w:rsidRPr="00316CEF">
        <w:rPr>
          <w:rFonts w:ascii="Abadi" w:hAnsi="Abadi"/>
          <w:i/>
          <w:iCs/>
          <w:spacing w:val="18"/>
          <w:sz w:val="21"/>
          <w:szCs w:val="21"/>
        </w:rPr>
        <w:t xml:space="preserve"> </w:t>
      </w:r>
      <w:r w:rsidRPr="00316CEF">
        <w:rPr>
          <w:rFonts w:ascii="Abadi" w:hAnsi="Abadi"/>
          <w:i/>
          <w:iCs/>
          <w:sz w:val="21"/>
          <w:szCs w:val="21"/>
        </w:rPr>
        <w:t>bases</w:t>
      </w:r>
      <w:r w:rsidRPr="00316CEF">
        <w:rPr>
          <w:rFonts w:ascii="Abadi" w:hAnsi="Abadi"/>
          <w:i/>
          <w:iCs/>
          <w:spacing w:val="18"/>
          <w:sz w:val="21"/>
          <w:szCs w:val="21"/>
        </w:rPr>
        <w:t xml:space="preserve"> </w:t>
      </w:r>
      <w:r w:rsidRPr="00316CEF">
        <w:rPr>
          <w:rFonts w:ascii="Abadi" w:hAnsi="Abadi"/>
          <w:i/>
          <w:iCs/>
          <w:sz w:val="21"/>
          <w:szCs w:val="21"/>
        </w:rPr>
        <w:t>de</w:t>
      </w:r>
      <w:r w:rsidRPr="00316CEF">
        <w:rPr>
          <w:rFonts w:ascii="Abadi" w:hAnsi="Abadi"/>
          <w:i/>
          <w:iCs/>
          <w:spacing w:val="18"/>
          <w:sz w:val="21"/>
          <w:szCs w:val="21"/>
        </w:rPr>
        <w:t xml:space="preserve"> </w:t>
      </w:r>
      <w:r w:rsidRPr="00316CEF">
        <w:rPr>
          <w:rFonts w:ascii="Abadi" w:hAnsi="Abadi"/>
          <w:i/>
          <w:iCs/>
          <w:sz w:val="21"/>
          <w:szCs w:val="21"/>
        </w:rPr>
        <w:t>la</w:t>
      </w:r>
      <w:r w:rsidRPr="00316CEF">
        <w:rPr>
          <w:rFonts w:ascii="Abadi" w:hAnsi="Abadi"/>
          <w:i/>
          <w:iCs/>
          <w:spacing w:val="18"/>
          <w:sz w:val="21"/>
          <w:szCs w:val="21"/>
        </w:rPr>
        <w:t xml:space="preserve"> </w:t>
      </w:r>
      <w:r w:rsidRPr="00316CEF">
        <w:rPr>
          <w:rFonts w:ascii="Abadi" w:hAnsi="Abadi"/>
          <w:i/>
          <w:iCs/>
          <w:spacing w:val="-2"/>
          <w:sz w:val="21"/>
          <w:szCs w:val="21"/>
        </w:rPr>
        <w:t xml:space="preserve">medicina, </w:t>
      </w:r>
      <w:r w:rsidRPr="00316CEF">
        <w:rPr>
          <w:rFonts w:ascii="Abadi" w:hAnsi="Abadi"/>
          <w:i/>
          <w:iCs/>
          <w:sz w:val="21"/>
          <w:szCs w:val="21"/>
        </w:rPr>
        <w:t>aquella que fomenta un acercamiento más humanizado con el paciente en los momentos de atención crítica.</w:t>
      </w:r>
    </w:p>
    <w:p w14:paraId="4D865858" w14:textId="77777777" w:rsidR="006E3DF6" w:rsidRPr="00316CEF" w:rsidRDefault="006E3DF6" w:rsidP="006E3DF6">
      <w:pPr>
        <w:pStyle w:val="Prrafodelista"/>
        <w:jc w:val="both"/>
        <w:rPr>
          <w:rFonts w:ascii="Abadi" w:hAnsi="Abadi" w:cs="Arial"/>
          <w:i/>
          <w:iCs/>
          <w:sz w:val="21"/>
          <w:szCs w:val="21"/>
          <w:lang w:val="es-MX"/>
        </w:rPr>
      </w:pPr>
    </w:p>
    <w:p w14:paraId="35F815D1" w14:textId="77777777" w:rsidR="006E3DF6" w:rsidRPr="00316CEF" w:rsidRDefault="006E3DF6" w:rsidP="006E3DF6">
      <w:pPr>
        <w:ind w:right="425" w:firstLine="1134"/>
        <w:jc w:val="both"/>
        <w:rPr>
          <w:rFonts w:ascii="Abadi" w:hAnsi="Abadi"/>
          <w:sz w:val="21"/>
          <w:szCs w:val="21"/>
          <w:lang w:val="es-MX"/>
        </w:rPr>
      </w:pPr>
      <w:r w:rsidRPr="00316CEF">
        <w:rPr>
          <w:rFonts w:ascii="Abadi" w:hAnsi="Abadi"/>
          <w:sz w:val="21"/>
          <w:szCs w:val="21"/>
          <w:lang w:val="es-MX"/>
        </w:rPr>
        <w:t>(…)</w:t>
      </w:r>
    </w:p>
    <w:p w14:paraId="0969B158" w14:textId="77777777" w:rsidR="006E3DF6" w:rsidRPr="00316CEF" w:rsidRDefault="006E3DF6" w:rsidP="006E3DF6">
      <w:pPr>
        <w:ind w:left="1134" w:right="1161"/>
        <w:jc w:val="both"/>
        <w:rPr>
          <w:rFonts w:ascii="Abadi" w:hAnsi="Abadi"/>
          <w:sz w:val="21"/>
          <w:szCs w:val="21"/>
          <w:lang w:val="es-MX"/>
        </w:rPr>
      </w:pPr>
    </w:p>
    <w:p w14:paraId="36C53C36" w14:textId="77777777" w:rsidR="006E3DF6" w:rsidRPr="00316CEF" w:rsidRDefault="006E3DF6" w:rsidP="006E3DF6">
      <w:pPr>
        <w:pStyle w:val="Prrafodelista"/>
        <w:ind w:left="1134" w:right="1161"/>
        <w:jc w:val="both"/>
        <w:rPr>
          <w:rFonts w:ascii="Abadi" w:hAnsi="Abadi"/>
          <w:i/>
          <w:iCs/>
          <w:sz w:val="21"/>
          <w:szCs w:val="21"/>
        </w:rPr>
      </w:pPr>
      <w:r w:rsidRPr="00316CEF">
        <w:rPr>
          <w:rFonts w:ascii="Abadi" w:hAnsi="Abadi"/>
          <w:i/>
          <w:iCs/>
          <w:sz w:val="21"/>
          <w:szCs w:val="21"/>
        </w:rPr>
        <w:t xml:space="preserve">En lo que se refiere a la capacitación para el fortalecimiento en la formación de los prestadores de servicios de salud en las diferentes jurisdicciones sanitarias del Estado, se identifican las capacitaciones del personal médico y afín en los temas de salud materna y perinatal (embarazo, parto, puerperio y </w:t>
      </w:r>
      <w:r w:rsidRPr="00316CEF">
        <w:rPr>
          <w:rFonts w:ascii="Abadi" w:hAnsi="Abadi"/>
          <w:i/>
          <w:iCs/>
          <w:sz w:val="21"/>
          <w:szCs w:val="21"/>
        </w:rPr>
        <w:lastRenderedPageBreak/>
        <w:t>lactancia), planificación familiar y anticoncepción, prevención</w:t>
      </w:r>
      <w:r w:rsidRPr="00316CEF">
        <w:rPr>
          <w:rFonts w:ascii="Abadi" w:hAnsi="Abadi"/>
          <w:i/>
          <w:iCs/>
          <w:spacing w:val="-2"/>
          <w:sz w:val="21"/>
          <w:szCs w:val="21"/>
        </w:rPr>
        <w:t xml:space="preserve"> </w:t>
      </w:r>
      <w:r w:rsidRPr="00316CEF">
        <w:rPr>
          <w:rFonts w:ascii="Abadi" w:hAnsi="Abadi"/>
          <w:i/>
          <w:iCs/>
          <w:sz w:val="21"/>
          <w:szCs w:val="21"/>
        </w:rPr>
        <w:t>y</w:t>
      </w:r>
      <w:r w:rsidRPr="00316CEF">
        <w:rPr>
          <w:rFonts w:ascii="Abadi" w:hAnsi="Abadi"/>
          <w:i/>
          <w:iCs/>
          <w:spacing w:val="-2"/>
          <w:sz w:val="21"/>
          <w:szCs w:val="21"/>
        </w:rPr>
        <w:t xml:space="preserve"> </w:t>
      </w:r>
      <w:r w:rsidRPr="00316CEF">
        <w:rPr>
          <w:rFonts w:ascii="Abadi" w:hAnsi="Abadi"/>
          <w:i/>
          <w:iCs/>
          <w:sz w:val="21"/>
          <w:szCs w:val="21"/>
        </w:rPr>
        <w:t>atención</w:t>
      </w:r>
      <w:r w:rsidRPr="00316CEF">
        <w:rPr>
          <w:rFonts w:ascii="Abadi" w:hAnsi="Abadi"/>
          <w:i/>
          <w:iCs/>
          <w:spacing w:val="-2"/>
          <w:sz w:val="21"/>
          <w:szCs w:val="21"/>
        </w:rPr>
        <w:t xml:space="preserve"> </w:t>
      </w:r>
      <w:r w:rsidRPr="00316CEF">
        <w:rPr>
          <w:rFonts w:ascii="Abadi" w:hAnsi="Abadi"/>
          <w:i/>
          <w:iCs/>
          <w:sz w:val="21"/>
          <w:szCs w:val="21"/>
        </w:rPr>
        <w:t>de</w:t>
      </w:r>
      <w:r w:rsidRPr="00316CEF">
        <w:rPr>
          <w:rFonts w:ascii="Abadi" w:hAnsi="Abadi"/>
          <w:i/>
          <w:iCs/>
          <w:spacing w:val="-2"/>
          <w:sz w:val="21"/>
          <w:szCs w:val="21"/>
        </w:rPr>
        <w:t xml:space="preserve"> </w:t>
      </w:r>
      <w:r w:rsidRPr="00316CEF">
        <w:rPr>
          <w:rFonts w:ascii="Abadi" w:hAnsi="Abadi"/>
          <w:i/>
          <w:iCs/>
          <w:sz w:val="21"/>
          <w:szCs w:val="21"/>
        </w:rPr>
        <w:t>la</w:t>
      </w:r>
      <w:r w:rsidRPr="00316CEF">
        <w:rPr>
          <w:rFonts w:ascii="Abadi" w:hAnsi="Abadi"/>
          <w:i/>
          <w:iCs/>
          <w:spacing w:val="-2"/>
          <w:sz w:val="21"/>
          <w:szCs w:val="21"/>
        </w:rPr>
        <w:t xml:space="preserve"> </w:t>
      </w:r>
      <w:r w:rsidRPr="00316CEF">
        <w:rPr>
          <w:rFonts w:ascii="Abadi" w:hAnsi="Abadi"/>
          <w:i/>
          <w:iCs/>
          <w:sz w:val="21"/>
          <w:szCs w:val="21"/>
        </w:rPr>
        <w:t>violencia,</w:t>
      </w:r>
      <w:r w:rsidRPr="00316CEF">
        <w:rPr>
          <w:rFonts w:ascii="Abadi" w:hAnsi="Abadi"/>
          <w:i/>
          <w:iCs/>
          <w:spacing w:val="-2"/>
          <w:sz w:val="21"/>
          <w:szCs w:val="21"/>
        </w:rPr>
        <w:t xml:space="preserve"> </w:t>
      </w:r>
      <w:r w:rsidRPr="00316CEF">
        <w:rPr>
          <w:rFonts w:ascii="Abadi" w:hAnsi="Abadi"/>
          <w:i/>
          <w:iCs/>
          <w:sz w:val="21"/>
          <w:szCs w:val="21"/>
        </w:rPr>
        <w:t>así</w:t>
      </w:r>
      <w:r w:rsidRPr="00316CEF">
        <w:rPr>
          <w:rFonts w:ascii="Abadi" w:hAnsi="Abadi"/>
          <w:i/>
          <w:iCs/>
          <w:spacing w:val="-2"/>
          <w:sz w:val="21"/>
          <w:szCs w:val="21"/>
        </w:rPr>
        <w:t xml:space="preserve"> </w:t>
      </w:r>
      <w:r w:rsidRPr="00316CEF">
        <w:rPr>
          <w:rFonts w:ascii="Abadi" w:hAnsi="Abadi"/>
          <w:i/>
          <w:iCs/>
          <w:sz w:val="21"/>
          <w:szCs w:val="21"/>
        </w:rPr>
        <w:t>como</w:t>
      </w:r>
      <w:r w:rsidRPr="00316CEF">
        <w:rPr>
          <w:rFonts w:ascii="Abadi" w:hAnsi="Abadi"/>
          <w:i/>
          <w:iCs/>
          <w:spacing w:val="-2"/>
          <w:sz w:val="21"/>
          <w:szCs w:val="21"/>
        </w:rPr>
        <w:t xml:space="preserve"> </w:t>
      </w:r>
      <w:r w:rsidRPr="00316CEF">
        <w:rPr>
          <w:rFonts w:ascii="Abadi" w:hAnsi="Abadi"/>
          <w:i/>
          <w:iCs/>
          <w:sz w:val="21"/>
          <w:szCs w:val="21"/>
        </w:rPr>
        <w:t>de</w:t>
      </w:r>
      <w:r w:rsidRPr="00316CEF">
        <w:rPr>
          <w:rFonts w:ascii="Abadi" w:hAnsi="Abadi"/>
          <w:i/>
          <w:iCs/>
          <w:spacing w:val="-2"/>
          <w:sz w:val="21"/>
          <w:szCs w:val="21"/>
        </w:rPr>
        <w:t xml:space="preserve"> </w:t>
      </w:r>
      <w:r w:rsidRPr="00316CEF">
        <w:rPr>
          <w:rFonts w:ascii="Abadi" w:hAnsi="Abadi"/>
          <w:i/>
          <w:iCs/>
          <w:sz w:val="21"/>
          <w:szCs w:val="21"/>
        </w:rPr>
        <w:t>la</w:t>
      </w:r>
      <w:r w:rsidRPr="00316CEF">
        <w:rPr>
          <w:rFonts w:ascii="Abadi" w:hAnsi="Abadi"/>
          <w:i/>
          <w:iCs/>
          <w:spacing w:val="-2"/>
          <w:sz w:val="21"/>
          <w:szCs w:val="21"/>
        </w:rPr>
        <w:t xml:space="preserve"> </w:t>
      </w:r>
      <w:r w:rsidRPr="00316CEF">
        <w:rPr>
          <w:rFonts w:ascii="Abadi" w:hAnsi="Abadi"/>
          <w:i/>
          <w:iCs/>
          <w:sz w:val="21"/>
          <w:szCs w:val="21"/>
        </w:rPr>
        <w:t>igualdad</w:t>
      </w:r>
      <w:r w:rsidRPr="00316CEF">
        <w:rPr>
          <w:rFonts w:ascii="Abadi" w:hAnsi="Abadi"/>
          <w:i/>
          <w:iCs/>
          <w:spacing w:val="-2"/>
          <w:sz w:val="21"/>
          <w:szCs w:val="21"/>
        </w:rPr>
        <w:t xml:space="preserve"> </w:t>
      </w:r>
      <w:r w:rsidRPr="00316CEF">
        <w:rPr>
          <w:rFonts w:ascii="Abadi" w:hAnsi="Abadi"/>
          <w:i/>
          <w:iCs/>
          <w:sz w:val="21"/>
          <w:szCs w:val="21"/>
        </w:rPr>
        <w:t>de</w:t>
      </w:r>
      <w:r w:rsidRPr="00316CEF">
        <w:rPr>
          <w:rFonts w:ascii="Abadi" w:hAnsi="Abadi"/>
          <w:i/>
          <w:iCs/>
          <w:spacing w:val="-2"/>
          <w:sz w:val="21"/>
          <w:szCs w:val="21"/>
        </w:rPr>
        <w:t xml:space="preserve"> </w:t>
      </w:r>
      <w:r w:rsidRPr="00316CEF">
        <w:rPr>
          <w:rFonts w:ascii="Abadi" w:hAnsi="Abadi"/>
          <w:i/>
          <w:iCs/>
          <w:sz w:val="21"/>
          <w:szCs w:val="21"/>
        </w:rPr>
        <w:t>género</w:t>
      </w:r>
      <w:r w:rsidRPr="00316CEF">
        <w:rPr>
          <w:rFonts w:ascii="Abadi" w:hAnsi="Abadi"/>
          <w:i/>
          <w:iCs/>
          <w:spacing w:val="-2"/>
          <w:sz w:val="21"/>
          <w:szCs w:val="21"/>
        </w:rPr>
        <w:t xml:space="preserve"> </w:t>
      </w:r>
      <w:r w:rsidRPr="00316CEF">
        <w:rPr>
          <w:rFonts w:ascii="Abadi" w:hAnsi="Abadi"/>
          <w:i/>
          <w:iCs/>
          <w:sz w:val="21"/>
          <w:szCs w:val="21"/>
        </w:rPr>
        <w:t>en</w:t>
      </w:r>
      <w:r w:rsidRPr="00316CEF">
        <w:rPr>
          <w:rFonts w:ascii="Abadi" w:hAnsi="Abadi"/>
          <w:i/>
          <w:iCs/>
          <w:spacing w:val="-2"/>
          <w:sz w:val="21"/>
          <w:szCs w:val="21"/>
        </w:rPr>
        <w:t xml:space="preserve"> </w:t>
      </w:r>
      <w:r w:rsidRPr="00316CEF">
        <w:rPr>
          <w:rFonts w:ascii="Abadi" w:hAnsi="Abadi"/>
          <w:i/>
          <w:iCs/>
          <w:sz w:val="21"/>
          <w:szCs w:val="21"/>
        </w:rPr>
        <w:t>salud.</w:t>
      </w:r>
      <w:r w:rsidRPr="00316CEF">
        <w:rPr>
          <w:rFonts w:ascii="Abadi" w:hAnsi="Abadi"/>
          <w:i/>
          <w:iCs/>
          <w:spacing w:val="-1"/>
          <w:sz w:val="21"/>
          <w:szCs w:val="21"/>
        </w:rPr>
        <w:t xml:space="preserve"> </w:t>
      </w:r>
      <w:r w:rsidRPr="00316CEF">
        <w:rPr>
          <w:rFonts w:ascii="Abadi" w:hAnsi="Abadi"/>
          <w:i/>
          <w:iCs/>
          <w:sz w:val="21"/>
          <w:szCs w:val="21"/>
        </w:rPr>
        <w:t>El</w:t>
      </w:r>
      <w:r w:rsidRPr="00316CEF">
        <w:rPr>
          <w:rFonts w:ascii="Abadi" w:hAnsi="Abadi"/>
          <w:i/>
          <w:iCs/>
          <w:spacing w:val="-2"/>
          <w:sz w:val="21"/>
          <w:szCs w:val="21"/>
        </w:rPr>
        <w:t xml:space="preserve"> </w:t>
      </w:r>
      <w:r w:rsidRPr="00316CEF">
        <w:rPr>
          <w:rFonts w:ascii="Abadi" w:hAnsi="Abadi"/>
          <w:i/>
          <w:iCs/>
          <w:sz w:val="21"/>
          <w:szCs w:val="21"/>
        </w:rPr>
        <w:t>monto que</w:t>
      </w:r>
      <w:r w:rsidRPr="00316CEF">
        <w:rPr>
          <w:rFonts w:ascii="Abadi" w:hAnsi="Abadi"/>
          <w:i/>
          <w:iCs/>
          <w:spacing w:val="19"/>
          <w:sz w:val="21"/>
          <w:szCs w:val="21"/>
        </w:rPr>
        <w:t xml:space="preserve"> </w:t>
      </w:r>
      <w:r w:rsidRPr="00316CEF">
        <w:rPr>
          <w:rFonts w:ascii="Abadi" w:hAnsi="Abadi"/>
          <w:i/>
          <w:iCs/>
          <w:sz w:val="21"/>
          <w:szCs w:val="21"/>
        </w:rPr>
        <w:t>se</w:t>
      </w:r>
      <w:r w:rsidRPr="00316CEF">
        <w:rPr>
          <w:rFonts w:ascii="Abadi" w:hAnsi="Abadi"/>
          <w:i/>
          <w:iCs/>
          <w:spacing w:val="22"/>
          <w:sz w:val="21"/>
          <w:szCs w:val="21"/>
        </w:rPr>
        <w:t xml:space="preserve"> </w:t>
      </w:r>
      <w:r w:rsidRPr="00316CEF">
        <w:rPr>
          <w:rFonts w:ascii="Abadi" w:hAnsi="Abadi"/>
          <w:i/>
          <w:iCs/>
          <w:sz w:val="21"/>
          <w:szCs w:val="21"/>
        </w:rPr>
        <w:t>destina</w:t>
      </w:r>
      <w:r w:rsidRPr="00316CEF">
        <w:rPr>
          <w:rFonts w:ascii="Abadi" w:hAnsi="Abadi"/>
          <w:i/>
          <w:iCs/>
          <w:spacing w:val="22"/>
          <w:sz w:val="21"/>
          <w:szCs w:val="21"/>
        </w:rPr>
        <w:t xml:space="preserve"> </w:t>
      </w:r>
      <w:r w:rsidRPr="00316CEF">
        <w:rPr>
          <w:rFonts w:ascii="Abadi" w:hAnsi="Abadi"/>
          <w:i/>
          <w:iCs/>
          <w:sz w:val="21"/>
          <w:szCs w:val="21"/>
        </w:rPr>
        <w:t>en</w:t>
      </w:r>
      <w:r w:rsidRPr="00316CEF">
        <w:rPr>
          <w:rFonts w:ascii="Abadi" w:hAnsi="Abadi"/>
          <w:i/>
          <w:iCs/>
          <w:spacing w:val="21"/>
          <w:sz w:val="21"/>
          <w:szCs w:val="21"/>
        </w:rPr>
        <w:t xml:space="preserve"> </w:t>
      </w:r>
      <w:r w:rsidRPr="00316CEF">
        <w:rPr>
          <w:rFonts w:ascii="Abadi" w:hAnsi="Abadi"/>
          <w:i/>
          <w:iCs/>
          <w:sz w:val="21"/>
          <w:szCs w:val="21"/>
        </w:rPr>
        <w:t>el</w:t>
      </w:r>
      <w:r w:rsidRPr="00316CEF">
        <w:rPr>
          <w:rFonts w:ascii="Abadi" w:hAnsi="Abadi"/>
          <w:i/>
          <w:iCs/>
          <w:spacing w:val="22"/>
          <w:sz w:val="21"/>
          <w:szCs w:val="21"/>
        </w:rPr>
        <w:t xml:space="preserve"> </w:t>
      </w:r>
      <w:r w:rsidRPr="00316CEF">
        <w:rPr>
          <w:rFonts w:ascii="Abadi" w:hAnsi="Abadi"/>
          <w:i/>
          <w:iCs/>
          <w:sz w:val="21"/>
          <w:szCs w:val="21"/>
        </w:rPr>
        <w:t>tema</w:t>
      </w:r>
      <w:r w:rsidRPr="00316CEF">
        <w:rPr>
          <w:rFonts w:ascii="Abadi" w:hAnsi="Abadi"/>
          <w:i/>
          <w:iCs/>
          <w:spacing w:val="22"/>
          <w:sz w:val="21"/>
          <w:szCs w:val="21"/>
        </w:rPr>
        <w:t xml:space="preserve"> </w:t>
      </w:r>
      <w:r w:rsidRPr="00316CEF">
        <w:rPr>
          <w:rFonts w:ascii="Abadi" w:hAnsi="Abadi"/>
          <w:i/>
          <w:iCs/>
          <w:sz w:val="21"/>
          <w:szCs w:val="21"/>
        </w:rPr>
        <w:t>de</w:t>
      </w:r>
      <w:r w:rsidRPr="00316CEF">
        <w:rPr>
          <w:rFonts w:ascii="Abadi" w:hAnsi="Abadi"/>
          <w:i/>
          <w:iCs/>
          <w:spacing w:val="22"/>
          <w:sz w:val="21"/>
          <w:szCs w:val="21"/>
        </w:rPr>
        <w:t xml:space="preserve"> </w:t>
      </w:r>
      <w:r w:rsidRPr="00316CEF">
        <w:rPr>
          <w:rFonts w:ascii="Abadi" w:hAnsi="Abadi"/>
          <w:i/>
          <w:iCs/>
          <w:sz w:val="21"/>
          <w:szCs w:val="21"/>
        </w:rPr>
        <w:t>capacitación</w:t>
      </w:r>
      <w:r w:rsidRPr="00316CEF">
        <w:rPr>
          <w:rFonts w:ascii="Abadi" w:hAnsi="Abadi"/>
          <w:i/>
          <w:iCs/>
          <w:spacing w:val="21"/>
          <w:sz w:val="21"/>
          <w:szCs w:val="21"/>
        </w:rPr>
        <w:t xml:space="preserve"> </w:t>
      </w:r>
      <w:r w:rsidRPr="00316CEF">
        <w:rPr>
          <w:rFonts w:ascii="Abadi" w:hAnsi="Abadi"/>
          <w:i/>
          <w:iCs/>
          <w:sz w:val="21"/>
          <w:szCs w:val="21"/>
        </w:rPr>
        <w:t>al</w:t>
      </w:r>
      <w:r w:rsidRPr="00316CEF">
        <w:rPr>
          <w:rFonts w:ascii="Abadi" w:hAnsi="Abadi"/>
          <w:i/>
          <w:iCs/>
          <w:spacing w:val="22"/>
          <w:sz w:val="21"/>
          <w:szCs w:val="21"/>
        </w:rPr>
        <w:t xml:space="preserve"> </w:t>
      </w:r>
      <w:r w:rsidRPr="00316CEF">
        <w:rPr>
          <w:rFonts w:ascii="Abadi" w:hAnsi="Abadi"/>
          <w:i/>
          <w:iCs/>
          <w:sz w:val="21"/>
          <w:szCs w:val="21"/>
        </w:rPr>
        <w:t>personal</w:t>
      </w:r>
      <w:r w:rsidRPr="00316CEF">
        <w:rPr>
          <w:rFonts w:ascii="Abadi" w:hAnsi="Abadi"/>
          <w:i/>
          <w:iCs/>
          <w:spacing w:val="22"/>
          <w:sz w:val="21"/>
          <w:szCs w:val="21"/>
        </w:rPr>
        <w:t xml:space="preserve"> </w:t>
      </w:r>
      <w:r w:rsidRPr="00316CEF">
        <w:rPr>
          <w:rFonts w:ascii="Abadi" w:hAnsi="Abadi"/>
          <w:i/>
          <w:iCs/>
          <w:sz w:val="21"/>
          <w:szCs w:val="21"/>
        </w:rPr>
        <w:t>médico</w:t>
      </w:r>
      <w:r w:rsidRPr="00316CEF">
        <w:rPr>
          <w:rFonts w:ascii="Abadi" w:hAnsi="Abadi"/>
          <w:i/>
          <w:iCs/>
          <w:spacing w:val="22"/>
          <w:sz w:val="21"/>
          <w:szCs w:val="21"/>
        </w:rPr>
        <w:t xml:space="preserve"> </w:t>
      </w:r>
      <w:r w:rsidRPr="00316CEF">
        <w:rPr>
          <w:rFonts w:ascii="Abadi" w:hAnsi="Abadi"/>
          <w:i/>
          <w:iCs/>
          <w:sz w:val="21"/>
          <w:szCs w:val="21"/>
        </w:rPr>
        <w:t>y</w:t>
      </w:r>
      <w:r w:rsidRPr="00316CEF">
        <w:rPr>
          <w:rFonts w:ascii="Abadi" w:hAnsi="Abadi"/>
          <w:i/>
          <w:iCs/>
          <w:spacing w:val="21"/>
          <w:sz w:val="21"/>
          <w:szCs w:val="21"/>
        </w:rPr>
        <w:t xml:space="preserve"> </w:t>
      </w:r>
      <w:r w:rsidRPr="00316CEF">
        <w:rPr>
          <w:rFonts w:ascii="Abadi" w:hAnsi="Abadi"/>
          <w:i/>
          <w:iCs/>
          <w:sz w:val="21"/>
          <w:szCs w:val="21"/>
        </w:rPr>
        <w:t>afín</w:t>
      </w:r>
      <w:r w:rsidRPr="00316CEF">
        <w:rPr>
          <w:rFonts w:ascii="Abadi" w:hAnsi="Abadi"/>
          <w:i/>
          <w:iCs/>
          <w:spacing w:val="22"/>
          <w:sz w:val="21"/>
          <w:szCs w:val="21"/>
        </w:rPr>
        <w:t xml:space="preserve"> </w:t>
      </w:r>
      <w:r w:rsidRPr="00316CEF">
        <w:rPr>
          <w:rFonts w:ascii="Abadi" w:hAnsi="Abadi"/>
          <w:i/>
          <w:iCs/>
          <w:sz w:val="21"/>
          <w:szCs w:val="21"/>
        </w:rPr>
        <w:t>sobre</w:t>
      </w:r>
      <w:r w:rsidRPr="00316CEF">
        <w:rPr>
          <w:rFonts w:ascii="Abadi" w:hAnsi="Abadi"/>
          <w:i/>
          <w:iCs/>
          <w:spacing w:val="22"/>
          <w:sz w:val="21"/>
          <w:szCs w:val="21"/>
        </w:rPr>
        <w:t xml:space="preserve"> </w:t>
      </w:r>
      <w:r w:rsidRPr="00316CEF">
        <w:rPr>
          <w:rFonts w:ascii="Abadi" w:hAnsi="Abadi"/>
          <w:i/>
          <w:iCs/>
          <w:sz w:val="21"/>
          <w:szCs w:val="21"/>
        </w:rPr>
        <w:t>diversos</w:t>
      </w:r>
      <w:r w:rsidRPr="00316CEF">
        <w:rPr>
          <w:rFonts w:ascii="Abadi" w:hAnsi="Abadi"/>
          <w:i/>
          <w:iCs/>
          <w:spacing w:val="22"/>
          <w:sz w:val="21"/>
          <w:szCs w:val="21"/>
        </w:rPr>
        <w:t xml:space="preserve"> </w:t>
      </w:r>
      <w:r w:rsidRPr="00316CEF">
        <w:rPr>
          <w:rFonts w:ascii="Abadi" w:hAnsi="Abadi"/>
          <w:i/>
          <w:iCs/>
          <w:spacing w:val="-2"/>
          <w:sz w:val="21"/>
          <w:szCs w:val="21"/>
        </w:rPr>
        <w:t xml:space="preserve">temas </w:t>
      </w:r>
      <w:r w:rsidRPr="00316CEF">
        <w:rPr>
          <w:rFonts w:ascii="Abadi" w:hAnsi="Abadi"/>
          <w:i/>
          <w:iCs/>
          <w:sz w:val="21"/>
          <w:szCs w:val="21"/>
        </w:rPr>
        <w:t>entre ellos el de salud materna y perinatal, asciende a un monto de 1.24 millones de pesos para el presente ejercicio fiscal.</w:t>
      </w:r>
    </w:p>
    <w:p w14:paraId="47A3A2C8" w14:textId="77777777" w:rsidR="006E3DF6" w:rsidRPr="00316CEF" w:rsidRDefault="006E3DF6" w:rsidP="006E3DF6">
      <w:pPr>
        <w:pStyle w:val="Prrafodelista"/>
        <w:ind w:right="425"/>
        <w:jc w:val="both"/>
        <w:rPr>
          <w:rFonts w:ascii="Abadi" w:hAnsi="Abadi"/>
          <w:i/>
          <w:iCs/>
          <w:sz w:val="21"/>
          <w:szCs w:val="21"/>
        </w:rPr>
      </w:pPr>
    </w:p>
    <w:p w14:paraId="6BA8B137" w14:textId="77777777" w:rsidR="006E3DF6" w:rsidRPr="00316CEF" w:rsidRDefault="006E3DF6" w:rsidP="006E3DF6">
      <w:pPr>
        <w:ind w:right="1019" w:firstLine="1134"/>
        <w:jc w:val="both"/>
        <w:rPr>
          <w:rFonts w:ascii="Abadi" w:hAnsi="Abadi"/>
          <w:sz w:val="21"/>
          <w:szCs w:val="21"/>
        </w:rPr>
      </w:pPr>
      <w:r w:rsidRPr="00316CEF">
        <w:rPr>
          <w:rFonts w:ascii="Abadi" w:hAnsi="Abadi"/>
          <w:sz w:val="21"/>
          <w:szCs w:val="21"/>
        </w:rPr>
        <w:t>(…)</w:t>
      </w:r>
    </w:p>
    <w:p w14:paraId="41A36DA9" w14:textId="77777777" w:rsidR="006E3DF6" w:rsidRPr="00316CEF" w:rsidRDefault="006E3DF6" w:rsidP="006E3DF6">
      <w:pPr>
        <w:ind w:right="425"/>
        <w:jc w:val="both"/>
        <w:rPr>
          <w:rFonts w:ascii="Abadi" w:hAnsi="Abadi"/>
          <w:sz w:val="21"/>
          <w:szCs w:val="21"/>
        </w:rPr>
      </w:pPr>
    </w:p>
    <w:p w14:paraId="35B2CEC7" w14:textId="77777777" w:rsidR="006E3DF6" w:rsidRPr="00316CEF" w:rsidRDefault="006E3DF6" w:rsidP="006E3DF6">
      <w:pPr>
        <w:pStyle w:val="Prrafodelista"/>
        <w:tabs>
          <w:tab w:val="left" w:pos="709"/>
          <w:tab w:val="left" w:pos="1276"/>
        </w:tabs>
        <w:ind w:left="1134" w:right="1161"/>
        <w:jc w:val="both"/>
        <w:rPr>
          <w:rFonts w:ascii="Abadi" w:hAnsi="Abadi"/>
          <w:i/>
          <w:iCs/>
          <w:sz w:val="21"/>
          <w:szCs w:val="21"/>
        </w:rPr>
      </w:pPr>
      <w:r w:rsidRPr="00316CEF">
        <w:rPr>
          <w:rFonts w:ascii="Abadi" w:hAnsi="Abadi"/>
          <w:i/>
          <w:iCs/>
          <w:sz w:val="21"/>
          <w:szCs w:val="21"/>
        </w:rPr>
        <w:t xml:space="preserve">Respecto a la población de menores de edad, en su etapa conocida de primera infancia, el Instituto brinda consultas médicas a niñas y niños en las diferentes unidades médicas en el Estado, así como a través del Hospital de Especialidades Pediátrico de León brinda los servicios de cirugía, consultas de especialidad, de salud bucal, estudios de gabinete y laboratorio, estudios auditivos a menores de un año, tomografías axiales y de urgencias. El presupuesto que tiene asignado el </w:t>
      </w:r>
      <w:r w:rsidRPr="00316CEF">
        <w:rPr>
          <w:rFonts w:ascii="Abadi" w:hAnsi="Abadi"/>
          <w:i/>
          <w:iCs/>
          <w:sz w:val="21"/>
          <w:szCs w:val="21"/>
        </w:rPr>
        <w:t>Hospital de Especialidades Pediátrico de León para este año es de 195.37 millones de pesos.</w:t>
      </w:r>
    </w:p>
    <w:p w14:paraId="27B36EBA" w14:textId="77777777" w:rsidR="006E3DF6" w:rsidRPr="00316CEF" w:rsidRDefault="006E3DF6" w:rsidP="006E3DF6">
      <w:pPr>
        <w:pStyle w:val="Prrafodelista"/>
        <w:tabs>
          <w:tab w:val="left" w:pos="709"/>
          <w:tab w:val="left" w:pos="1276"/>
        </w:tabs>
        <w:ind w:left="1134" w:right="1161"/>
        <w:jc w:val="both"/>
        <w:rPr>
          <w:rFonts w:ascii="Abadi" w:hAnsi="Abadi"/>
          <w:i/>
          <w:iCs/>
          <w:sz w:val="21"/>
          <w:szCs w:val="21"/>
        </w:rPr>
      </w:pPr>
    </w:p>
    <w:p w14:paraId="29ABA585" w14:textId="77777777" w:rsidR="006E3DF6" w:rsidRPr="00316CEF" w:rsidRDefault="006E3DF6" w:rsidP="006E3DF6">
      <w:pPr>
        <w:pStyle w:val="Prrafodelista"/>
        <w:ind w:left="1134" w:right="1161"/>
        <w:jc w:val="both"/>
        <w:rPr>
          <w:rFonts w:ascii="Abadi" w:hAnsi="Abadi"/>
          <w:i/>
          <w:iCs/>
          <w:sz w:val="21"/>
          <w:szCs w:val="21"/>
        </w:rPr>
      </w:pPr>
    </w:p>
    <w:p w14:paraId="38F9B1E3" w14:textId="77777777" w:rsidR="006E3DF6" w:rsidRPr="00316CEF" w:rsidRDefault="006E3DF6" w:rsidP="006E3DF6">
      <w:pPr>
        <w:spacing w:before="90"/>
        <w:ind w:left="1134" w:right="1161"/>
        <w:jc w:val="both"/>
        <w:rPr>
          <w:rFonts w:ascii="Abadi" w:hAnsi="Abadi"/>
          <w:i/>
          <w:iCs/>
          <w:sz w:val="21"/>
          <w:szCs w:val="21"/>
        </w:rPr>
      </w:pPr>
      <w:r w:rsidRPr="00316CEF">
        <w:rPr>
          <w:rFonts w:ascii="Abadi" w:hAnsi="Abadi"/>
          <w:i/>
          <w:iCs/>
          <w:sz w:val="21"/>
          <w:szCs w:val="21"/>
        </w:rPr>
        <w:t>Por su parte la Secretaría de Educación (SEG), cuenta con un programa enfocado en los menores</w:t>
      </w:r>
      <w:r w:rsidRPr="00316CEF">
        <w:rPr>
          <w:rFonts w:ascii="Abadi" w:hAnsi="Abadi"/>
          <w:i/>
          <w:iCs/>
          <w:spacing w:val="8"/>
          <w:sz w:val="21"/>
          <w:szCs w:val="21"/>
        </w:rPr>
        <w:t xml:space="preserve"> </w:t>
      </w:r>
      <w:r w:rsidRPr="00316CEF">
        <w:rPr>
          <w:rFonts w:ascii="Abadi" w:hAnsi="Abadi"/>
          <w:i/>
          <w:iCs/>
          <w:sz w:val="21"/>
          <w:szCs w:val="21"/>
        </w:rPr>
        <w:t>de</w:t>
      </w:r>
      <w:r w:rsidRPr="00316CEF">
        <w:rPr>
          <w:rFonts w:ascii="Abadi" w:hAnsi="Abadi"/>
          <w:i/>
          <w:iCs/>
          <w:spacing w:val="11"/>
          <w:sz w:val="21"/>
          <w:szCs w:val="21"/>
        </w:rPr>
        <w:t xml:space="preserve"> </w:t>
      </w:r>
      <w:r w:rsidRPr="00316CEF">
        <w:rPr>
          <w:rFonts w:ascii="Abadi" w:hAnsi="Abadi"/>
          <w:i/>
          <w:iCs/>
          <w:sz w:val="21"/>
          <w:szCs w:val="21"/>
        </w:rPr>
        <w:t>edad</w:t>
      </w:r>
      <w:r w:rsidRPr="00316CEF">
        <w:rPr>
          <w:rFonts w:ascii="Abadi" w:hAnsi="Abadi"/>
          <w:i/>
          <w:iCs/>
          <w:spacing w:val="11"/>
          <w:sz w:val="21"/>
          <w:szCs w:val="21"/>
        </w:rPr>
        <w:t xml:space="preserve"> </w:t>
      </w:r>
      <w:r w:rsidRPr="00316CEF">
        <w:rPr>
          <w:rFonts w:ascii="Abadi" w:hAnsi="Abadi"/>
          <w:i/>
          <w:iCs/>
          <w:sz w:val="21"/>
          <w:szCs w:val="21"/>
        </w:rPr>
        <w:t>en</w:t>
      </w:r>
      <w:r w:rsidRPr="00316CEF">
        <w:rPr>
          <w:rFonts w:ascii="Abadi" w:hAnsi="Abadi"/>
          <w:i/>
          <w:iCs/>
          <w:spacing w:val="11"/>
          <w:sz w:val="21"/>
          <w:szCs w:val="21"/>
        </w:rPr>
        <w:t xml:space="preserve"> </w:t>
      </w:r>
      <w:r w:rsidRPr="00316CEF">
        <w:rPr>
          <w:rFonts w:ascii="Abadi" w:hAnsi="Abadi"/>
          <w:i/>
          <w:iCs/>
          <w:sz w:val="21"/>
          <w:szCs w:val="21"/>
        </w:rPr>
        <w:t>su</w:t>
      </w:r>
      <w:r w:rsidRPr="00316CEF">
        <w:rPr>
          <w:rFonts w:ascii="Abadi" w:hAnsi="Abadi"/>
          <w:i/>
          <w:iCs/>
          <w:spacing w:val="11"/>
          <w:sz w:val="21"/>
          <w:szCs w:val="21"/>
        </w:rPr>
        <w:t xml:space="preserve"> </w:t>
      </w:r>
      <w:r w:rsidRPr="00316CEF">
        <w:rPr>
          <w:rFonts w:ascii="Abadi" w:hAnsi="Abadi"/>
          <w:i/>
          <w:iCs/>
          <w:sz w:val="21"/>
          <w:szCs w:val="21"/>
        </w:rPr>
        <w:t>etapa</w:t>
      </w:r>
      <w:r w:rsidRPr="00316CEF">
        <w:rPr>
          <w:rFonts w:ascii="Abadi" w:hAnsi="Abadi"/>
          <w:i/>
          <w:iCs/>
          <w:spacing w:val="10"/>
          <w:sz w:val="21"/>
          <w:szCs w:val="21"/>
        </w:rPr>
        <w:t xml:space="preserve"> </w:t>
      </w:r>
      <w:r w:rsidRPr="00316CEF">
        <w:rPr>
          <w:rFonts w:ascii="Abadi" w:hAnsi="Abadi"/>
          <w:i/>
          <w:iCs/>
          <w:sz w:val="21"/>
          <w:szCs w:val="21"/>
        </w:rPr>
        <w:t>de</w:t>
      </w:r>
      <w:r w:rsidRPr="00316CEF">
        <w:rPr>
          <w:rFonts w:ascii="Abadi" w:hAnsi="Abadi"/>
          <w:i/>
          <w:iCs/>
          <w:spacing w:val="11"/>
          <w:sz w:val="21"/>
          <w:szCs w:val="21"/>
        </w:rPr>
        <w:t xml:space="preserve"> </w:t>
      </w:r>
      <w:r w:rsidRPr="00316CEF">
        <w:rPr>
          <w:rFonts w:ascii="Abadi" w:hAnsi="Abadi"/>
          <w:i/>
          <w:iCs/>
          <w:sz w:val="21"/>
          <w:szCs w:val="21"/>
        </w:rPr>
        <w:t>primera</w:t>
      </w:r>
      <w:r w:rsidRPr="00316CEF">
        <w:rPr>
          <w:rFonts w:ascii="Abadi" w:hAnsi="Abadi"/>
          <w:i/>
          <w:iCs/>
          <w:spacing w:val="11"/>
          <w:sz w:val="21"/>
          <w:szCs w:val="21"/>
        </w:rPr>
        <w:t xml:space="preserve"> </w:t>
      </w:r>
      <w:r w:rsidRPr="00316CEF">
        <w:rPr>
          <w:rFonts w:ascii="Abadi" w:hAnsi="Abadi"/>
          <w:i/>
          <w:iCs/>
          <w:sz w:val="21"/>
          <w:szCs w:val="21"/>
        </w:rPr>
        <w:t>infancia,</w:t>
      </w:r>
      <w:r w:rsidRPr="00316CEF">
        <w:rPr>
          <w:rFonts w:ascii="Abadi" w:hAnsi="Abadi"/>
          <w:i/>
          <w:iCs/>
          <w:spacing w:val="11"/>
          <w:sz w:val="21"/>
          <w:szCs w:val="21"/>
        </w:rPr>
        <w:t xml:space="preserve"> </w:t>
      </w:r>
      <w:r w:rsidRPr="00316CEF">
        <w:rPr>
          <w:rFonts w:ascii="Abadi" w:hAnsi="Abadi"/>
          <w:i/>
          <w:iCs/>
          <w:sz w:val="21"/>
          <w:szCs w:val="21"/>
        </w:rPr>
        <w:t>el</w:t>
      </w:r>
      <w:r w:rsidRPr="00316CEF">
        <w:rPr>
          <w:rFonts w:ascii="Abadi" w:hAnsi="Abadi"/>
          <w:i/>
          <w:iCs/>
          <w:spacing w:val="11"/>
          <w:sz w:val="21"/>
          <w:szCs w:val="21"/>
        </w:rPr>
        <w:t xml:space="preserve"> </w:t>
      </w:r>
      <w:r w:rsidRPr="00316CEF">
        <w:rPr>
          <w:rFonts w:ascii="Abadi" w:hAnsi="Abadi"/>
          <w:i/>
          <w:iCs/>
          <w:sz w:val="21"/>
          <w:szCs w:val="21"/>
        </w:rPr>
        <w:t>cual</w:t>
      </w:r>
      <w:r w:rsidRPr="00316CEF">
        <w:rPr>
          <w:rFonts w:ascii="Abadi" w:hAnsi="Abadi"/>
          <w:i/>
          <w:iCs/>
          <w:spacing w:val="10"/>
          <w:sz w:val="21"/>
          <w:szCs w:val="21"/>
        </w:rPr>
        <w:t xml:space="preserve"> </w:t>
      </w:r>
      <w:r w:rsidRPr="00316CEF">
        <w:rPr>
          <w:rFonts w:ascii="Abadi" w:hAnsi="Abadi"/>
          <w:i/>
          <w:iCs/>
          <w:sz w:val="21"/>
          <w:szCs w:val="21"/>
        </w:rPr>
        <w:t>se</w:t>
      </w:r>
      <w:r w:rsidRPr="00316CEF">
        <w:rPr>
          <w:rFonts w:ascii="Abadi" w:hAnsi="Abadi"/>
          <w:i/>
          <w:iCs/>
          <w:spacing w:val="11"/>
          <w:sz w:val="21"/>
          <w:szCs w:val="21"/>
        </w:rPr>
        <w:t xml:space="preserve"> </w:t>
      </w:r>
      <w:r w:rsidRPr="00316CEF">
        <w:rPr>
          <w:rFonts w:ascii="Abadi" w:hAnsi="Abadi"/>
          <w:i/>
          <w:iCs/>
          <w:sz w:val="21"/>
          <w:szCs w:val="21"/>
        </w:rPr>
        <w:t>identifica</w:t>
      </w:r>
      <w:r w:rsidRPr="00316CEF">
        <w:rPr>
          <w:rFonts w:ascii="Abadi" w:hAnsi="Abadi"/>
          <w:i/>
          <w:iCs/>
          <w:spacing w:val="11"/>
          <w:sz w:val="21"/>
          <w:szCs w:val="21"/>
        </w:rPr>
        <w:t xml:space="preserve"> </w:t>
      </w:r>
      <w:r w:rsidRPr="00316CEF">
        <w:rPr>
          <w:rFonts w:ascii="Abadi" w:hAnsi="Abadi"/>
          <w:i/>
          <w:iCs/>
          <w:sz w:val="21"/>
          <w:szCs w:val="21"/>
        </w:rPr>
        <w:t>con</w:t>
      </w:r>
      <w:r w:rsidRPr="00316CEF">
        <w:rPr>
          <w:rFonts w:ascii="Abadi" w:hAnsi="Abadi"/>
          <w:i/>
          <w:iCs/>
          <w:spacing w:val="11"/>
          <w:sz w:val="21"/>
          <w:szCs w:val="21"/>
        </w:rPr>
        <w:t xml:space="preserve"> </w:t>
      </w:r>
      <w:r w:rsidRPr="00316CEF">
        <w:rPr>
          <w:rFonts w:ascii="Abadi" w:hAnsi="Abadi"/>
          <w:i/>
          <w:iCs/>
          <w:sz w:val="21"/>
          <w:szCs w:val="21"/>
        </w:rPr>
        <w:t>la</w:t>
      </w:r>
      <w:r w:rsidRPr="00316CEF">
        <w:rPr>
          <w:rFonts w:ascii="Abadi" w:hAnsi="Abadi"/>
          <w:i/>
          <w:iCs/>
          <w:spacing w:val="11"/>
          <w:sz w:val="21"/>
          <w:szCs w:val="21"/>
        </w:rPr>
        <w:t xml:space="preserve"> </w:t>
      </w:r>
      <w:r w:rsidRPr="00316CEF">
        <w:rPr>
          <w:rFonts w:ascii="Abadi" w:hAnsi="Abadi"/>
          <w:i/>
          <w:iCs/>
          <w:spacing w:val="-2"/>
          <w:sz w:val="21"/>
          <w:szCs w:val="21"/>
        </w:rPr>
        <w:t xml:space="preserve">nomenclatura </w:t>
      </w:r>
      <w:r w:rsidRPr="00316CEF">
        <w:rPr>
          <w:rFonts w:ascii="Abadi" w:hAnsi="Abadi"/>
          <w:i/>
          <w:iCs/>
          <w:sz w:val="21"/>
          <w:szCs w:val="21"/>
        </w:rPr>
        <w:t>«P2978</w:t>
      </w:r>
      <w:r w:rsidRPr="00316CEF">
        <w:rPr>
          <w:rFonts w:ascii="Abadi" w:hAnsi="Abadi"/>
          <w:i/>
          <w:iCs/>
          <w:spacing w:val="54"/>
          <w:sz w:val="21"/>
          <w:szCs w:val="21"/>
        </w:rPr>
        <w:t xml:space="preserve"> </w:t>
      </w:r>
      <w:r w:rsidRPr="00316CEF">
        <w:rPr>
          <w:rFonts w:ascii="Abadi" w:hAnsi="Abadi"/>
          <w:i/>
          <w:iCs/>
          <w:sz w:val="21"/>
          <w:szCs w:val="21"/>
        </w:rPr>
        <w:t>Atención</w:t>
      </w:r>
      <w:r w:rsidRPr="00316CEF">
        <w:rPr>
          <w:rFonts w:ascii="Abadi" w:hAnsi="Abadi"/>
          <w:i/>
          <w:iCs/>
          <w:spacing w:val="56"/>
          <w:sz w:val="21"/>
          <w:szCs w:val="21"/>
        </w:rPr>
        <w:t xml:space="preserve"> </w:t>
      </w:r>
      <w:r w:rsidRPr="00316CEF">
        <w:rPr>
          <w:rFonts w:ascii="Abadi" w:hAnsi="Abadi"/>
          <w:i/>
          <w:iCs/>
          <w:sz w:val="21"/>
          <w:szCs w:val="21"/>
        </w:rPr>
        <w:t>comunitaria</w:t>
      </w:r>
      <w:r w:rsidRPr="00316CEF">
        <w:rPr>
          <w:rFonts w:ascii="Abadi" w:hAnsi="Abadi"/>
          <w:i/>
          <w:iCs/>
          <w:spacing w:val="57"/>
          <w:sz w:val="21"/>
          <w:szCs w:val="21"/>
        </w:rPr>
        <w:t xml:space="preserve"> </w:t>
      </w:r>
      <w:r w:rsidRPr="00316CEF">
        <w:rPr>
          <w:rFonts w:ascii="Abadi" w:hAnsi="Abadi"/>
          <w:i/>
          <w:iCs/>
          <w:sz w:val="21"/>
          <w:szCs w:val="21"/>
        </w:rPr>
        <w:t>e</w:t>
      </w:r>
      <w:r w:rsidRPr="00316CEF">
        <w:rPr>
          <w:rFonts w:ascii="Abadi" w:hAnsi="Abadi"/>
          <w:i/>
          <w:iCs/>
          <w:spacing w:val="56"/>
          <w:sz w:val="21"/>
          <w:szCs w:val="21"/>
        </w:rPr>
        <w:t xml:space="preserve"> </w:t>
      </w:r>
      <w:r w:rsidRPr="00316CEF">
        <w:rPr>
          <w:rFonts w:ascii="Abadi" w:hAnsi="Abadi"/>
          <w:i/>
          <w:iCs/>
          <w:sz w:val="21"/>
          <w:szCs w:val="21"/>
        </w:rPr>
        <w:t>inclusiva</w:t>
      </w:r>
      <w:r w:rsidRPr="00316CEF">
        <w:rPr>
          <w:rFonts w:ascii="Abadi" w:hAnsi="Abadi"/>
          <w:i/>
          <w:iCs/>
          <w:spacing w:val="57"/>
          <w:sz w:val="21"/>
          <w:szCs w:val="21"/>
        </w:rPr>
        <w:t xml:space="preserve"> </w:t>
      </w:r>
      <w:r w:rsidRPr="00316CEF">
        <w:rPr>
          <w:rFonts w:ascii="Abadi" w:hAnsi="Abadi"/>
          <w:i/>
          <w:iCs/>
          <w:sz w:val="21"/>
          <w:szCs w:val="21"/>
        </w:rPr>
        <w:t>en</w:t>
      </w:r>
      <w:r w:rsidRPr="00316CEF">
        <w:rPr>
          <w:rFonts w:ascii="Abadi" w:hAnsi="Abadi"/>
          <w:i/>
          <w:iCs/>
          <w:spacing w:val="56"/>
          <w:sz w:val="21"/>
          <w:szCs w:val="21"/>
        </w:rPr>
        <w:t xml:space="preserve"> </w:t>
      </w:r>
      <w:r w:rsidRPr="00316CEF">
        <w:rPr>
          <w:rFonts w:ascii="Abadi" w:hAnsi="Abadi"/>
          <w:i/>
          <w:iCs/>
          <w:sz w:val="21"/>
          <w:szCs w:val="21"/>
        </w:rPr>
        <w:t>primera</w:t>
      </w:r>
      <w:r w:rsidRPr="00316CEF">
        <w:rPr>
          <w:rFonts w:ascii="Abadi" w:hAnsi="Abadi"/>
          <w:i/>
          <w:iCs/>
          <w:spacing w:val="57"/>
          <w:sz w:val="21"/>
          <w:szCs w:val="21"/>
        </w:rPr>
        <w:t xml:space="preserve"> </w:t>
      </w:r>
      <w:r w:rsidRPr="00316CEF">
        <w:rPr>
          <w:rFonts w:ascii="Abadi" w:hAnsi="Abadi"/>
          <w:i/>
          <w:iCs/>
          <w:sz w:val="21"/>
          <w:szCs w:val="21"/>
        </w:rPr>
        <w:t>infancia»</w:t>
      </w:r>
      <w:r w:rsidRPr="00316CEF">
        <w:rPr>
          <w:rFonts w:ascii="Abadi" w:hAnsi="Abadi"/>
          <w:i/>
          <w:iCs/>
          <w:spacing w:val="56"/>
          <w:sz w:val="21"/>
          <w:szCs w:val="21"/>
        </w:rPr>
        <w:t xml:space="preserve"> </w:t>
      </w:r>
      <w:r w:rsidRPr="00316CEF">
        <w:rPr>
          <w:rFonts w:ascii="Abadi" w:hAnsi="Abadi"/>
          <w:i/>
          <w:iCs/>
          <w:sz w:val="21"/>
          <w:szCs w:val="21"/>
        </w:rPr>
        <w:t>que</w:t>
      </w:r>
      <w:r w:rsidRPr="00316CEF">
        <w:rPr>
          <w:rFonts w:ascii="Abadi" w:hAnsi="Abadi"/>
          <w:i/>
          <w:iCs/>
          <w:spacing w:val="57"/>
          <w:sz w:val="21"/>
          <w:szCs w:val="21"/>
        </w:rPr>
        <w:t xml:space="preserve"> </w:t>
      </w:r>
      <w:r w:rsidRPr="00316CEF">
        <w:rPr>
          <w:rFonts w:ascii="Abadi" w:hAnsi="Abadi"/>
          <w:i/>
          <w:iCs/>
          <w:sz w:val="21"/>
          <w:szCs w:val="21"/>
        </w:rPr>
        <w:t>realiza</w:t>
      </w:r>
      <w:r w:rsidRPr="00316CEF">
        <w:rPr>
          <w:rFonts w:ascii="Abadi" w:hAnsi="Abadi"/>
          <w:i/>
          <w:iCs/>
          <w:spacing w:val="56"/>
          <w:sz w:val="21"/>
          <w:szCs w:val="21"/>
        </w:rPr>
        <w:t xml:space="preserve"> </w:t>
      </w:r>
      <w:r w:rsidRPr="00316CEF">
        <w:rPr>
          <w:rFonts w:ascii="Abadi" w:hAnsi="Abadi"/>
          <w:i/>
          <w:iCs/>
          <w:sz w:val="21"/>
          <w:szCs w:val="21"/>
        </w:rPr>
        <w:t>entre</w:t>
      </w:r>
      <w:r w:rsidRPr="00316CEF">
        <w:rPr>
          <w:rFonts w:ascii="Abadi" w:hAnsi="Abadi"/>
          <w:i/>
          <w:iCs/>
          <w:spacing w:val="57"/>
          <w:sz w:val="21"/>
          <w:szCs w:val="21"/>
        </w:rPr>
        <w:t xml:space="preserve"> </w:t>
      </w:r>
      <w:r w:rsidRPr="00316CEF">
        <w:rPr>
          <w:rFonts w:ascii="Abadi" w:hAnsi="Abadi"/>
          <w:i/>
          <w:iCs/>
          <w:spacing w:val="-2"/>
          <w:sz w:val="21"/>
          <w:szCs w:val="21"/>
        </w:rPr>
        <w:t xml:space="preserve">otras </w:t>
      </w:r>
      <w:r w:rsidRPr="00316CEF">
        <w:rPr>
          <w:rFonts w:ascii="Abadi" w:hAnsi="Abadi"/>
          <w:i/>
          <w:iCs/>
          <w:sz w:val="21"/>
          <w:szCs w:val="21"/>
        </w:rPr>
        <w:t>acciones la de brindar atención a familias para generar prácticas de crianza y de desarrollo integral de los hijos desde su nacimiento hasta los 3 años, mediante la intervención de agentes educativos. Este programa cuenta con una asignación presupuestaria de 11.72 millones de pesos.</w:t>
      </w:r>
    </w:p>
    <w:p w14:paraId="5E2A31BF" w14:textId="77777777" w:rsidR="006E3DF6" w:rsidRPr="00316CEF" w:rsidRDefault="006E3DF6" w:rsidP="006E3DF6">
      <w:pPr>
        <w:spacing w:before="11"/>
        <w:ind w:left="1134" w:right="1161"/>
        <w:jc w:val="both"/>
        <w:rPr>
          <w:rFonts w:ascii="Abadi" w:hAnsi="Abadi"/>
          <w:i/>
          <w:iCs/>
          <w:sz w:val="21"/>
          <w:szCs w:val="21"/>
        </w:rPr>
      </w:pPr>
    </w:p>
    <w:p w14:paraId="13C355E4" w14:textId="77777777" w:rsidR="006E3DF6" w:rsidRPr="00316CEF" w:rsidRDefault="006E3DF6" w:rsidP="006E3DF6">
      <w:pPr>
        <w:spacing w:before="11"/>
        <w:ind w:left="1134" w:right="1161"/>
        <w:jc w:val="both"/>
        <w:rPr>
          <w:rFonts w:ascii="Abadi" w:hAnsi="Abadi"/>
          <w:i/>
          <w:iCs/>
          <w:sz w:val="21"/>
          <w:szCs w:val="21"/>
        </w:rPr>
      </w:pPr>
    </w:p>
    <w:p w14:paraId="47C2B5B7" w14:textId="77777777" w:rsidR="006E3DF6" w:rsidRPr="00316CEF" w:rsidRDefault="006E3DF6" w:rsidP="006E3DF6">
      <w:pPr>
        <w:pStyle w:val="Prrafodelista"/>
        <w:widowControl w:val="0"/>
        <w:numPr>
          <w:ilvl w:val="0"/>
          <w:numId w:val="72"/>
        </w:numPr>
        <w:tabs>
          <w:tab w:val="left" w:pos="1134"/>
        </w:tabs>
        <w:autoSpaceDE w:val="0"/>
        <w:autoSpaceDN w:val="0"/>
        <w:ind w:right="1161" w:hanging="1352"/>
        <w:jc w:val="both"/>
        <w:rPr>
          <w:rFonts w:ascii="Abadi" w:hAnsi="Abadi"/>
          <w:b/>
          <w:i/>
          <w:iCs/>
          <w:sz w:val="21"/>
          <w:szCs w:val="21"/>
        </w:rPr>
      </w:pPr>
      <w:r w:rsidRPr="00316CEF">
        <w:rPr>
          <w:rFonts w:ascii="Abadi" w:hAnsi="Abadi"/>
          <w:b/>
          <w:i/>
          <w:iCs/>
          <w:sz w:val="21"/>
          <w:szCs w:val="21"/>
        </w:rPr>
        <w:t>Conclusiones</w:t>
      </w:r>
      <w:r w:rsidRPr="00316CEF">
        <w:rPr>
          <w:rFonts w:ascii="Abadi" w:hAnsi="Abadi"/>
          <w:b/>
          <w:i/>
          <w:iCs/>
          <w:spacing w:val="-2"/>
          <w:sz w:val="21"/>
          <w:szCs w:val="21"/>
        </w:rPr>
        <w:t xml:space="preserve"> </w:t>
      </w:r>
      <w:r w:rsidRPr="00316CEF">
        <w:rPr>
          <w:rFonts w:ascii="Abadi" w:hAnsi="Abadi"/>
          <w:b/>
          <w:i/>
          <w:iCs/>
          <w:sz w:val="21"/>
          <w:szCs w:val="21"/>
        </w:rPr>
        <w:t>del</w:t>
      </w:r>
      <w:r w:rsidRPr="00316CEF">
        <w:rPr>
          <w:rFonts w:ascii="Abadi" w:hAnsi="Abadi"/>
          <w:b/>
          <w:i/>
          <w:iCs/>
          <w:spacing w:val="-2"/>
          <w:sz w:val="21"/>
          <w:szCs w:val="21"/>
        </w:rPr>
        <w:t xml:space="preserve"> estudio:</w:t>
      </w:r>
    </w:p>
    <w:p w14:paraId="13C1F591" w14:textId="77777777" w:rsidR="006E3DF6" w:rsidRPr="00316CEF" w:rsidRDefault="006E3DF6" w:rsidP="006E3DF6">
      <w:pPr>
        <w:tabs>
          <w:tab w:val="left" w:pos="1134"/>
        </w:tabs>
        <w:spacing w:before="2"/>
        <w:ind w:left="1134" w:right="1161"/>
        <w:jc w:val="both"/>
        <w:rPr>
          <w:rFonts w:ascii="Abadi" w:hAnsi="Abadi"/>
          <w:b/>
          <w:sz w:val="21"/>
          <w:szCs w:val="21"/>
        </w:rPr>
      </w:pPr>
    </w:p>
    <w:p w14:paraId="12F6651D" w14:textId="77777777" w:rsidR="006E3DF6" w:rsidRPr="00316CEF" w:rsidRDefault="006E3DF6" w:rsidP="006E3DF6">
      <w:pPr>
        <w:tabs>
          <w:tab w:val="left" w:pos="1134"/>
        </w:tabs>
        <w:spacing w:before="2"/>
        <w:ind w:left="1134" w:right="1161"/>
        <w:jc w:val="both"/>
        <w:rPr>
          <w:rFonts w:ascii="Abadi" w:hAnsi="Abadi"/>
          <w:b/>
          <w:sz w:val="21"/>
          <w:szCs w:val="21"/>
        </w:rPr>
      </w:pPr>
    </w:p>
    <w:p w14:paraId="1191CE2C" w14:textId="77777777" w:rsidR="006E3DF6" w:rsidRPr="00316CEF" w:rsidRDefault="006E3DF6" w:rsidP="006E3DF6">
      <w:pPr>
        <w:tabs>
          <w:tab w:val="left" w:pos="1134"/>
        </w:tabs>
        <w:ind w:left="1134" w:right="1161"/>
        <w:jc w:val="both"/>
        <w:rPr>
          <w:rFonts w:ascii="Abadi" w:hAnsi="Abadi"/>
          <w:i/>
          <w:iCs/>
          <w:sz w:val="21"/>
          <w:szCs w:val="21"/>
        </w:rPr>
      </w:pPr>
      <w:r w:rsidRPr="00316CEF">
        <w:rPr>
          <w:rFonts w:ascii="Abadi" w:hAnsi="Abadi"/>
          <w:i/>
          <w:iCs/>
          <w:sz w:val="21"/>
          <w:szCs w:val="21"/>
        </w:rPr>
        <w:lastRenderedPageBreak/>
        <w:t>Se advierte que la iniciativa recopila atribuciones y obligaciones que se encuentran ya previstos en la normativa local, siendo en el caso de la Ley de Salud de Estado de Guanajuato en su artículo 62 fracción I, donde se da carácter prioritario a la atención a la mujer en estas etapas, asimismo con relación a las niñas y niños desde la gestación, se</w:t>
      </w:r>
      <w:r w:rsidRPr="00316CEF">
        <w:rPr>
          <w:rFonts w:ascii="Abadi" w:hAnsi="Abadi"/>
          <w:i/>
          <w:iCs/>
          <w:spacing w:val="40"/>
          <w:sz w:val="21"/>
          <w:szCs w:val="21"/>
        </w:rPr>
        <w:t xml:space="preserve"> </w:t>
      </w:r>
      <w:r w:rsidRPr="00316CEF">
        <w:rPr>
          <w:rFonts w:ascii="Abadi" w:hAnsi="Abadi"/>
          <w:i/>
          <w:iCs/>
          <w:sz w:val="21"/>
          <w:szCs w:val="21"/>
        </w:rPr>
        <w:t xml:space="preserve">prevé en la Ley de los Derechos de Niñas, Niños y Adolescentes del Estado de Guanajuato el interés superior de la niñez, por lo que sus derechos están previstos en el artículo 4 de la misma; se aprecia entonces que el presente ejercicio trata de fortalecer normativamente las acciones que se realizan en estos momentos para dichos temas, sobre todo en el tema de lograr establecer una red de apoyo a la maternidad y salvaguarda de derechos tanto a la madre como a las niñas y niños desde la gestación estableciendo un plazo para ello en los transitorios. Se considera que aunque se vienen aplicando acciones </w:t>
      </w:r>
      <w:r w:rsidRPr="00316CEF">
        <w:rPr>
          <w:rFonts w:ascii="Abadi" w:hAnsi="Abadi"/>
          <w:i/>
          <w:iCs/>
          <w:sz w:val="21"/>
          <w:szCs w:val="21"/>
        </w:rPr>
        <w:t xml:space="preserve">de forma general sobre estos temas, la aprobación de esta nueva ley impactara presupuestalmente al Instituto de Salud del Estado de Guanajuato (ISAPEG) ya que previo diagnóstico y censo de beneficiarios, deberá ejecutar programas específicos y considerar recursos adicionales para ellos; actualmente existen diversos programas a cargo del ISAPEG que se enfocan en garantizar la atención a mujeres en sus diferentes etapas del embarazo, esto como  parte  integral  de   los  servicios  de  salud  ofrecidos  a   la </w:t>
      </w:r>
    </w:p>
    <w:p w14:paraId="219F3026" w14:textId="77777777" w:rsidR="006E3DF6" w:rsidRPr="00316CEF" w:rsidRDefault="006E3DF6" w:rsidP="006E3DF6">
      <w:pPr>
        <w:tabs>
          <w:tab w:val="left" w:pos="1134"/>
        </w:tabs>
        <w:ind w:left="1134" w:right="1161"/>
        <w:jc w:val="both"/>
        <w:rPr>
          <w:rFonts w:ascii="Abadi" w:hAnsi="Abadi"/>
          <w:i/>
          <w:iCs/>
          <w:sz w:val="21"/>
          <w:szCs w:val="21"/>
        </w:rPr>
      </w:pPr>
    </w:p>
    <w:p w14:paraId="7306E430" w14:textId="77777777" w:rsidR="006E3DF6" w:rsidRPr="00316CEF" w:rsidRDefault="006E3DF6" w:rsidP="006E3DF6">
      <w:pPr>
        <w:tabs>
          <w:tab w:val="left" w:pos="1134"/>
        </w:tabs>
        <w:ind w:left="1134" w:right="1161"/>
        <w:jc w:val="both"/>
        <w:rPr>
          <w:rFonts w:ascii="Abadi" w:hAnsi="Abadi"/>
          <w:i/>
          <w:iCs/>
          <w:sz w:val="21"/>
          <w:szCs w:val="21"/>
        </w:rPr>
      </w:pPr>
      <w:r w:rsidRPr="00316CEF">
        <w:rPr>
          <w:rFonts w:ascii="Abadi" w:hAnsi="Abadi"/>
          <w:i/>
          <w:iCs/>
          <w:sz w:val="21"/>
          <w:szCs w:val="21"/>
        </w:rPr>
        <w:t>población en general del Estado. De manera adicional se identifican acciones para garantizar la salud, crianza y desarrollo de los menores de edad en su etapa de infancia temprana, las cuales se realizan a través del ISAPEG y de la Secretaría de Educación (SEG). El monto global de los programas presupuestales</w:t>
      </w:r>
      <w:r w:rsidRPr="00316CEF">
        <w:rPr>
          <w:rFonts w:ascii="Abadi" w:hAnsi="Abadi"/>
          <w:i/>
          <w:iCs/>
          <w:spacing w:val="8"/>
          <w:sz w:val="21"/>
          <w:szCs w:val="21"/>
        </w:rPr>
        <w:t xml:space="preserve"> </w:t>
      </w:r>
      <w:r w:rsidRPr="00316CEF">
        <w:rPr>
          <w:rFonts w:ascii="Abadi" w:hAnsi="Abadi"/>
          <w:i/>
          <w:iCs/>
          <w:sz w:val="21"/>
          <w:szCs w:val="21"/>
        </w:rPr>
        <w:t>que</w:t>
      </w:r>
      <w:r w:rsidRPr="00316CEF">
        <w:rPr>
          <w:rFonts w:ascii="Abadi" w:hAnsi="Abadi"/>
          <w:i/>
          <w:iCs/>
          <w:spacing w:val="10"/>
          <w:sz w:val="21"/>
          <w:szCs w:val="21"/>
        </w:rPr>
        <w:t xml:space="preserve"> </w:t>
      </w:r>
      <w:r w:rsidRPr="00316CEF">
        <w:rPr>
          <w:rFonts w:ascii="Abadi" w:hAnsi="Abadi"/>
          <w:i/>
          <w:iCs/>
          <w:sz w:val="21"/>
          <w:szCs w:val="21"/>
        </w:rPr>
        <w:t>incluyen</w:t>
      </w:r>
      <w:r w:rsidRPr="00316CEF">
        <w:rPr>
          <w:rFonts w:ascii="Abadi" w:hAnsi="Abadi"/>
          <w:i/>
          <w:iCs/>
          <w:spacing w:val="11"/>
          <w:sz w:val="21"/>
          <w:szCs w:val="21"/>
        </w:rPr>
        <w:t xml:space="preserve"> </w:t>
      </w:r>
      <w:r w:rsidRPr="00316CEF">
        <w:rPr>
          <w:rFonts w:ascii="Abadi" w:hAnsi="Abadi"/>
          <w:i/>
          <w:iCs/>
          <w:sz w:val="21"/>
          <w:szCs w:val="21"/>
        </w:rPr>
        <w:t>acciones</w:t>
      </w:r>
      <w:r w:rsidRPr="00316CEF">
        <w:rPr>
          <w:rFonts w:ascii="Abadi" w:hAnsi="Abadi"/>
          <w:i/>
          <w:iCs/>
          <w:spacing w:val="10"/>
          <w:sz w:val="21"/>
          <w:szCs w:val="21"/>
        </w:rPr>
        <w:t xml:space="preserve"> </w:t>
      </w:r>
      <w:r w:rsidRPr="00316CEF">
        <w:rPr>
          <w:rFonts w:ascii="Abadi" w:hAnsi="Abadi"/>
          <w:i/>
          <w:iCs/>
          <w:sz w:val="21"/>
          <w:szCs w:val="21"/>
        </w:rPr>
        <w:t>específicas</w:t>
      </w:r>
      <w:r w:rsidRPr="00316CEF">
        <w:rPr>
          <w:rFonts w:ascii="Abadi" w:hAnsi="Abadi"/>
          <w:i/>
          <w:iCs/>
          <w:spacing w:val="10"/>
          <w:sz w:val="21"/>
          <w:szCs w:val="21"/>
        </w:rPr>
        <w:t xml:space="preserve"> </w:t>
      </w:r>
      <w:r w:rsidRPr="00316CEF">
        <w:rPr>
          <w:rFonts w:ascii="Abadi" w:hAnsi="Abadi"/>
          <w:i/>
          <w:iCs/>
          <w:sz w:val="21"/>
          <w:szCs w:val="21"/>
        </w:rPr>
        <w:t>en</w:t>
      </w:r>
      <w:r w:rsidRPr="00316CEF">
        <w:rPr>
          <w:rFonts w:ascii="Abadi" w:hAnsi="Abadi"/>
          <w:i/>
          <w:iCs/>
          <w:spacing w:val="9"/>
          <w:sz w:val="21"/>
          <w:szCs w:val="21"/>
        </w:rPr>
        <w:t xml:space="preserve"> </w:t>
      </w:r>
      <w:r w:rsidRPr="00316CEF">
        <w:rPr>
          <w:rFonts w:ascii="Abadi" w:hAnsi="Abadi"/>
          <w:i/>
          <w:iCs/>
          <w:sz w:val="21"/>
          <w:szCs w:val="21"/>
        </w:rPr>
        <w:lastRenderedPageBreak/>
        <w:t>garantizar</w:t>
      </w:r>
      <w:r w:rsidRPr="00316CEF">
        <w:rPr>
          <w:rFonts w:ascii="Abadi" w:hAnsi="Abadi"/>
          <w:i/>
          <w:iCs/>
          <w:spacing w:val="10"/>
          <w:sz w:val="21"/>
          <w:szCs w:val="21"/>
        </w:rPr>
        <w:t xml:space="preserve"> </w:t>
      </w:r>
      <w:r w:rsidRPr="00316CEF">
        <w:rPr>
          <w:rFonts w:ascii="Abadi" w:hAnsi="Abadi"/>
          <w:i/>
          <w:iCs/>
          <w:sz w:val="21"/>
          <w:szCs w:val="21"/>
        </w:rPr>
        <w:t>la</w:t>
      </w:r>
      <w:r w:rsidRPr="00316CEF">
        <w:rPr>
          <w:rFonts w:ascii="Abadi" w:hAnsi="Abadi"/>
          <w:i/>
          <w:iCs/>
          <w:spacing w:val="10"/>
          <w:sz w:val="21"/>
          <w:szCs w:val="21"/>
        </w:rPr>
        <w:t xml:space="preserve"> </w:t>
      </w:r>
      <w:r w:rsidRPr="00316CEF">
        <w:rPr>
          <w:rFonts w:ascii="Abadi" w:hAnsi="Abadi"/>
          <w:i/>
          <w:iCs/>
          <w:sz w:val="21"/>
          <w:szCs w:val="21"/>
        </w:rPr>
        <w:t>integridad</w:t>
      </w:r>
      <w:r w:rsidRPr="00316CEF">
        <w:rPr>
          <w:rFonts w:ascii="Abadi" w:hAnsi="Abadi"/>
          <w:i/>
          <w:iCs/>
          <w:spacing w:val="10"/>
          <w:sz w:val="21"/>
          <w:szCs w:val="21"/>
        </w:rPr>
        <w:t xml:space="preserve"> </w:t>
      </w:r>
      <w:r w:rsidRPr="00316CEF">
        <w:rPr>
          <w:rFonts w:ascii="Abadi" w:hAnsi="Abadi"/>
          <w:i/>
          <w:iCs/>
          <w:sz w:val="21"/>
          <w:szCs w:val="21"/>
        </w:rPr>
        <w:t xml:space="preserve">de las </w:t>
      </w:r>
      <w:r w:rsidRPr="00316CEF">
        <w:rPr>
          <w:rFonts w:ascii="Abadi" w:hAnsi="Abadi"/>
          <w:i/>
          <w:iCs/>
          <w:spacing w:val="-2"/>
          <w:sz w:val="21"/>
          <w:szCs w:val="21"/>
        </w:rPr>
        <w:t xml:space="preserve">mujeres </w:t>
      </w:r>
      <w:r w:rsidRPr="00316CEF">
        <w:rPr>
          <w:rFonts w:ascii="Abadi" w:hAnsi="Abadi"/>
          <w:i/>
          <w:iCs/>
          <w:sz w:val="21"/>
          <w:szCs w:val="21"/>
        </w:rPr>
        <w:t>embarazadas, así como de los menores de edad en su etapa de primera infancia, asciende a un monto de 7,881.87 millones de pesos para el presente ejercicio fiscal, ya que las</w:t>
      </w:r>
      <w:r w:rsidRPr="00316CEF">
        <w:rPr>
          <w:rFonts w:ascii="Abadi" w:hAnsi="Abadi"/>
          <w:i/>
          <w:iCs/>
          <w:spacing w:val="40"/>
          <w:sz w:val="21"/>
          <w:szCs w:val="21"/>
        </w:rPr>
        <w:t xml:space="preserve"> </w:t>
      </w:r>
      <w:r w:rsidRPr="00316CEF">
        <w:rPr>
          <w:rFonts w:ascii="Abadi" w:hAnsi="Abadi"/>
          <w:i/>
          <w:iCs/>
          <w:sz w:val="21"/>
          <w:szCs w:val="21"/>
        </w:rPr>
        <w:t>acciones mencionadas en la presente iniciativa se encuentran planeadas para su ejecución como parte integral de los programas de prevención y promoción a la salud que se desarrollaran durante 2022. Para el caso de nuevas atribuciones aplicables a</w:t>
      </w:r>
      <w:r w:rsidRPr="00316CEF">
        <w:rPr>
          <w:rFonts w:ascii="Abadi" w:hAnsi="Abadi"/>
          <w:i/>
          <w:iCs/>
          <w:spacing w:val="40"/>
          <w:sz w:val="21"/>
          <w:szCs w:val="21"/>
        </w:rPr>
        <w:t xml:space="preserve"> </w:t>
      </w:r>
      <w:r w:rsidRPr="00316CEF">
        <w:rPr>
          <w:rFonts w:ascii="Abadi" w:hAnsi="Abadi"/>
          <w:i/>
          <w:iCs/>
          <w:sz w:val="21"/>
          <w:szCs w:val="21"/>
        </w:rPr>
        <w:t xml:space="preserve">entidades estatales y municipales que se señalan en la iniciativa, es evidente un impacto presupuestal una vez que se diagnostique las necesidades operativas para la ejecución de nuevas funciones vinculadas con el objeto de la iniciativa. Finalmente es importante señalar que actualmente en el Estado, la red de hospitales del ISAPEG práctica los partos humanizados bajo el «Modelo de </w:t>
      </w:r>
      <w:r w:rsidRPr="00316CEF">
        <w:rPr>
          <w:rFonts w:ascii="Abadi" w:hAnsi="Abadi"/>
          <w:i/>
          <w:iCs/>
          <w:sz w:val="21"/>
          <w:szCs w:val="21"/>
        </w:rPr>
        <w:t>Atención a las Mujeres durante el Embarazo, Parto y Puerperio: Enfoque humanizado, interculturalidad y seguro.», un ejemplo es el Hospital Comunitario de Abasolo, que de acuerdo con el gobierno estatal, en los últimos años ha realizado 760 partos</w:t>
      </w:r>
      <w:r w:rsidRPr="00316CEF">
        <w:rPr>
          <w:rFonts w:ascii="Abadi" w:hAnsi="Abadi"/>
          <w:i/>
          <w:iCs/>
          <w:spacing w:val="-2"/>
          <w:sz w:val="21"/>
          <w:szCs w:val="21"/>
        </w:rPr>
        <w:t xml:space="preserve"> </w:t>
      </w:r>
      <w:r w:rsidRPr="00316CEF">
        <w:rPr>
          <w:rFonts w:ascii="Abadi" w:hAnsi="Abadi"/>
          <w:i/>
          <w:iCs/>
          <w:sz w:val="21"/>
          <w:szCs w:val="21"/>
        </w:rPr>
        <w:t>acompañados</w:t>
      </w:r>
      <w:r w:rsidRPr="00316CEF">
        <w:rPr>
          <w:rFonts w:ascii="Abadi" w:hAnsi="Abadi"/>
          <w:i/>
          <w:iCs/>
          <w:spacing w:val="-2"/>
          <w:sz w:val="21"/>
          <w:szCs w:val="21"/>
        </w:rPr>
        <w:t xml:space="preserve"> </w:t>
      </w:r>
      <w:r w:rsidRPr="00316CEF">
        <w:rPr>
          <w:rFonts w:ascii="Abadi" w:hAnsi="Abadi"/>
          <w:i/>
          <w:iCs/>
          <w:sz w:val="21"/>
          <w:szCs w:val="21"/>
        </w:rPr>
        <w:t>de</w:t>
      </w:r>
      <w:r w:rsidRPr="00316CEF">
        <w:rPr>
          <w:rFonts w:ascii="Abadi" w:hAnsi="Abadi"/>
          <w:i/>
          <w:iCs/>
          <w:spacing w:val="-2"/>
          <w:sz w:val="21"/>
          <w:szCs w:val="21"/>
        </w:rPr>
        <w:t xml:space="preserve"> </w:t>
      </w:r>
      <w:r w:rsidRPr="00316CEF">
        <w:rPr>
          <w:rFonts w:ascii="Abadi" w:hAnsi="Abadi"/>
          <w:i/>
          <w:iCs/>
          <w:sz w:val="21"/>
          <w:szCs w:val="21"/>
        </w:rPr>
        <w:t>un</w:t>
      </w:r>
      <w:r w:rsidRPr="00316CEF">
        <w:rPr>
          <w:rFonts w:ascii="Abadi" w:hAnsi="Abadi"/>
          <w:i/>
          <w:iCs/>
          <w:spacing w:val="-2"/>
          <w:sz w:val="21"/>
          <w:szCs w:val="21"/>
        </w:rPr>
        <w:t xml:space="preserve"> </w:t>
      </w:r>
      <w:r w:rsidRPr="00316CEF">
        <w:rPr>
          <w:rFonts w:ascii="Abadi" w:hAnsi="Abadi"/>
          <w:i/>
          <w:iCs/>
          <w:sz w:val="21"/>
          <w:szCs w:val="21"/>
        </w:rPr>
        <w:t>familiar</w:t>
      </w:r>
      <w:r w:rsidRPr="00316CEF">
        <w:rPr>
          <w:rFonts w:ascii="Abadi" w:hAnsi="Abadi"/>
          <w:i/>
          <w:iCs/>
          <w:spacing w:val="-2"/>
          <w:sz w:val="21"/>
          <w:szCs w:val="21"/>
        </w:rPr>
        <w:t xml:space="preserve"> </w:t>
      </w:r>
      <w:r w:rsidRPr="00316CEF">
        <w:rPr>
          <w:rFonts w:ascii="Abadi" w:hAnsi="Abadi"/>
          <w:i/>
          <w:iCs/>
          <w:sz w:val="21"/>
          <w:szCs w:val="21"/>
        </w:rPr>
        <w:t>de</w:t>
      </w:r>
      <w:r w:rsidRPr="00316CEF">
        <w:rPr>
          <w:rFonts w:ascii="Abadi" w:hAnsi="Abadi"/>
          <w:i/>
          <w:iCs/>
          <w:spacing w:val="-2"/>
          <w:sz w:val="21"/>
          <w:szCs w:val="21"/>
        </w:rPr>
        <w:t xml:space="preserve"> </w:t>
      </w:r>
      <w:r w:rsidRPr="00316CEF">
        <w:rPr>
          <w:rFonts w:ascii="Abadi" w:hAnsi="Abadi"/>
          <w:i/>
          <w:iCs/>
          <w:sz w:val="21"/>
          <w:szCs w:val="21"/>
        </w:rPr>
        <w:t>la</w:t>
      </w:r>
      <w:r w:rsidRPr="00316CEF">
        <w:rPr>
          <w:rFonts w:ascii="Abadi" w:hAnsi="Abadi"/>
          <w:i/>
          <w:iCs/>
          <w:spacing w:val="-2"/>
          <w:sz w:val="21"/>
          <w:szCs w:val="21"/>
        </w:rPr>
        <w:t xml:space="preserve"> </w:t>
      </w:r>
      <w:r w:rsidRPr="00316CEF">
        <w:rPr>
          <w:rFonts w:ascii="Abadi" w:hAnsi="Abadi"/>
          <w:i/>
          <w:iCs/>
          <w:sz w:val="21"/>
          <w:szCs w:val="21"/>
        </w:rPr>
        <w:t>paciente</w:t>
      </w:r>
      <w:r w:rsidRPr="00316CEF">
        <w:rPr>
          <w:rFonts w:ascii="Abadi" w:hAnsi="Abadi"/>
          <w:i/>
          <w:iCs/>
          <w:spacing w:val="-2"/>
          <w:sz w:val="21"/>
          <w:szCs w:val="21"/>
        </w:rPr>
        <w:t xml:space="preserve"> </w:t>
      </w:r>
      <w:r w:rsidRPr="00316CEF">
        <w:rPr>
          <w:rFonts w:ascii="Abadi" w:hAnsi="Abadi"/>
          <w:i/>
          <w:iCs/>
          <w:sz w:val="21"/>
          <w:szCs w:val="21"/>
        </w:rPr>
        <w:t>en</w:t>
      </w:r>
      <w:r w:rsidRPr="00316CEF">
        <w:rPr>
          <w:rFonts w:ascii="Abadi" w:hAnsi="Abadi"/>
          <w:i/>
          <w:iCs/>
          <w:spacing w:val="-2"/>
          <w:sz w:val="21"/>
          <w:szCs w:val="21"/>
        </w:rPr>
        <w:t xml:space="preserve"> </w:t>
      </w:r>
      <w:r w:rsidRPr="00316CEF">
        <w:rPr>
          <w:rFonts w:ascii="Abadi" w:hAnsi="Abadi"/>
          <w:i/>
          <w:iCs/>
          <w:sz w:val="21"/>
          <w:szCs w:val="21"/>
        </w:rPr>
        <w:t>su</w:t>
      </w:r>
      <w:r w:rsidRPr="00316CEF">
        <w:rPr>
          <w:rFonts w:ascii="Abadi" w:hAnsi="Abadi"/>
          <w:i/>
          <w:iCs/>
          <w:spacing w:val="-2"/>
          <w:sz w:val="21"/>
          <w:szCs w:val="21"/>
        </w:rPr>
        <w:t xml:space="preserve"> </w:t>
      </w:r>
      <w:r w:rsidRPr="00316CEF">
        <w:rPr>
          <w:rFonts w:ascii="Abadi" w:hAnsi="Abadi"/>
          <w:i/>
          <w:iCs/>
          <w:sz w:val="21"/>
          <w:szCs w:val="21"/>
        </w:rPr>
        <w:t>mayoría</w:t>
      </w:r>
      <w:r w:rsidRPr="00316CEF">
        <w:rPr>
          <w:rFonts w:ascii="Abadi" w:hAnsi="Abadi"/>
          <w:i/>
          <w:iCs/>
          <w:spacing w:val="-2"/>
          <w:sz w:val="21"/>
          <w:szCs w:val="21"/>
        </w:rPr>
        <w:t xml:space="preserve"> </w:t>
      </w:r>
      <w:r w:rsidRPr="00316CEF">
        <w:rPr>
          <w:rFonts w:ascii="Abadi" w:hAnsi="Abadi"/>
          <w:i/>
          <w:iCs/>
          <w:sz w:val="21"/>
          <w:szCs w:val="21"/>
        </w:rPr>
        <w:t>parejas,</w:t>
      </w:r>
      <w:r w:rsidRPr="00316CEF">
        <w:rPr>
          <w:rFonts w:ascii="Abadi" w:hAnsi="Abadi"/>
          <w:i/>
          <w:iCs/>
          <w:spacing w:val="-2"/>
          <w:sz w:val="21"/>
          <w:szCs w:val="21"/>
        </w:rPr>
        <w:t xml:space="preserve"> </w:t>
      </w:r>
      <w:r w:rsidRPr="00316CEF">
        <w:rPr>
          <w:rFonts w:ascii="Abadi" w:hAnsi="Abadi"/>
          <w:i/>
          <w:iCs/>
          <w:sz w:val="21"/>
          <w:szCs w:val="21"/>
        </w:rPr>
        <w:t>demás</w:t>
      </w:r>
      <w:r w:rsidRPr="00316CEF">
        <w:rPr>
          <w:rFonts w:ascii="Abadi" w:hAnsi="Abadi"/>
          <w:i/>
          <w:iCs/>
          <w:spacing w:val="-2"/>
          <w:sz w:val="21"/>
          <w:szCs w:val="21"/>
        </w:rPr>
        <w:t xml:space="preserve"> </w:t>
      </w:r>
      <w:r w:rsidRPr="00316CEF">
        <w:rPr>
          <w:rFonts w:ascii="Abadi" w:hAnsi="Abadi"/>
          <w:i/>
          <w:iCs/>
          <w:sz w:val="21"/>
          <w:szCs w:val="21"/>
        </w:rPr>
        <w:t>familiares</w:t>
      </w:r>
      <w:r w:rsidRPr="00316CEF">
        <w:rPr>
          <w:rFonts w:ascii="Abadi" w:hAnsi="Abadi"/>
          <w:i/>
          <w:iCs/>
          <w:spacing w:val="-2"/>
          <w:sz w:val="21"/>
          <w:szCs w:val="21"/>
        </w:rPr>
        <w:t xml:space="preserve"> </w:t>
      </w:r>
      <w:r w:rsidRPr="00316CEF">
        <w:rPr>
          <w:rFonts w:ascii="Abadi" w:hAnsi="Abadi"/>
          <w:i/>
          <w:iCs/>
          <w:sz w:val="21"/>
          <w:szCs w:val="21"/>
        </w:rPr>
        <w:t>o personal de enfermería y del total de cesáreas, 376 han sido acompañadas por un familiar, siendo en total 1136 procedimientos acreditados por este hospital.</w:t>
      </w:r>
    </w:p>
    <w:p w14:paraId="6A6D0317" w14:textId="77777777" w:rsidR="006E3DF6" w:rsidRPr="00316CEF" w:rsidRDefault="006E3DF6" w:rsidP="006E3DF6">
      <w:pPr>
        <w:ind w:left="139" w:right="567"/>
        <w:jc w:val="both"/>
        <w:rPr>
          <w:rFonts w:ascii="Abadi" w:hAnsi="Abadi"/>
          <w:i/>
          <w:iCs/>
          <w:sz w:val="21"/>
          <w:szCs w:val="21"/>
        </w:rPr>
      </w:pPr>
    </w:p>
    <w:p w14:paraId="731C7AB8" w14:textId="77777777" w:rsidR="006E3DF6" w:rsidRPr="00316CEF" w:rsidRDefault="006E3DF6" w:rsidP="006E3DF6">
      <w:pPr>
        <w:ind w:left="139" w:right="567"/>
        <w:jc w:val="both"/>
        <w:rPr>
          <w:rFonts w:ascii="Abadi" w:hAnsi="Abadi"/>
          <w:i/>
          <w:iCs/>
          <w:sz w:val="21"/>
          <w:szCs w:val="21"/>
        </w:rPr>
      </w:pPr>
    </w:p>
    <w:p w14:paraId="269CDE3B" w14:textId="77777777" w:rsidR="006E3DF6" w:rsidRPr="00316CEF" w:rsidRDefault="006E3DF6" w:rsidP="006E3DF6">
      <w:pPr>
        <w:ind w:left="139" w:right="1120" w:firstLine="995"/>
        <w:jc w:val="both"/>
        <w:rPr>
          <w:rFonts w:ascii="Abadi" w:hAnsi="Abadi" w:cs="Arial"/>
          <w:i/>
          <w:iCs/>
          <w:sz w:val="21"/>
          <w:szCs w:val="21"/>
        </w:rPr>
      </w:pPr>
      <w:r w:rsidRPr="00316CEF">
        <w:rPr>
          <w:rFonts w:ascii="Abadi" w:hAnsi="Abadi"/>
          <w:sz w:val="21"/>
          <w:szCs w:val="21"/>
        </w:rPr>
        <w:t>(…)</w:t>
      </w:r>
    </w:p>
    <w:p w14:paraId="6B063ACC" w14:textId="77777777" w:rsidR="006E3DF6" w:rsidRPr="00316CEF" w:rsidRDefault="006E3DF6" w:rsidP="006E3DF6">
      <w:pPr>
        <w:jc w:val="both"/>
        <w:rPr>
          <w:rFonts w:ascii="Abadi" w:eastAsia="SimSun" w:hAnsi="Abadi" w:cs="Arial"/>
          <w:b/>
          <w:sz w:val="21"/>
          <w:szCs w:val="21"/>
        </w:rPr>
      </w:pPr>
    </w:p>
    <w:p w14:paraId="690A9B3E" w14:textId="77777777" w:rsidR="006E3DF6" w:rsidRPr="00316CEF" w:rsidRDefault="006E3DF6" w:rsidP="006E3DF6">
      <w:pPr>
        <w:ind w:firstLine="1134"/>
        <w:jc w:val="both"/>
        <w:rPr>
          <w:rFonts w:ascii="Abadi" w:eastAsia="SimSun" w:hAnsi="Abadi" w:cs="Arial"/>
          <w:b/>
          <w:sz w:val="21"/>
          <w:szCs w:val="21"/>
        </w:rPr>
      </w:pPr>
      <w:r w:rsidRPr="00316CEF">
        <w:rPr>
          <w:rFonts w:ascii="Abadi" w:eastAsia="SimSun" w:hAnsi="Abadi" w:cs="Arial"/>
          <w:b/>
          <w:sz w:val="21"/>
          <w:szCs w:val="21"/>
        </w:rPr>
        <w:t xml:space="preserve">III. Consideraciones.  </w:t>
      </w:r>
    </w:p>
    <w:p w14:paraId="56F29288" w14:textId="77777777" w:rsidR="006E3DF6" w:rsidRPr="00316CEF" w:rsidRDefault="006E3DF6" w:rsidP="006E3DF6">
      <w:pPr>
        <w:ind w:left="709" w:right="594" w:firstLine="284"/>
        <w:jc w:val="both"/>
        <w:rPr>
          <w:rFonts w:ascii="Abadi" w:eastAsia="SimSun" w:hAnsi="Abadi" w:cs="Arial"/>
          <w:bCs/>
          <w:sz w:val="21"/>
          <w:szCs w:val="21"/>
        </w:rPr>
      </w:pPr>
    </w:p>
    <w:p w14:paraId="32EC52A9" w14:textId="77777777" w:rsidR="006E3DF6" w:rsidRPr="00316CEF" w:rsidRDefault="006E3DF6" w:rsidP="006E3DF6">
      <w:pPr>
        <w:tabs>
          <w:tab w:val="left" w:pos="8505"/>
        </w:tabs>
        <w:ind w:right="27"/>
        <w:jc w:val="both"/>
        <w:rPr>
          <w:rFonts w:ascii="Abadi" w:eastAsia="SimSun" w:hAnsi="Abadi" w:cs="Arial"/>
          <w:bCs/>
          <w:sz w:val="21"/>
          <w:szCs w:val="21"/>
        </w:rPr>
      </w:pPr>
      <w:r w:rsidRPr="00316CEF">
        <w:rPr>
          <w:rFonts w:ascii="Abadi" w:eastAsia="SimSun" w:hAnsi="Abadi" w:cs="Arial"/>
          <w:bCs/>
          <w:sz w:val="21"/>
          <w:szCs w:val="21"/>
        </w:rPr>
        <w:t xml:space="preserve">              Una vez que se tuvo la oportunidad de analizar la iniciativa, así como los comentarios recibidos, y lo  expresado  en  la  mesa de trabajo, esta dictaminadora </w:t>
      </w:r>
    </w:p>
    <w:p w14:paraId="2F2BDC69" w14:textId="77777777" w:rsidR="006E3DF6" w:rsidRPr="00316CEF" w:rsidRDefault="006E3DF6" w:rsidP="006E3DF6">
      <w:pPr>
        <w:tabs>
          <w:tab w:val="left" w:pos="8505"/>
        </w:tabs>
        <w:ind w:right="27"/>
        <w:jc w:val="both"/>
        <w:rPr>
          <w:rFonts w:ascii="Abadi" w:eastAsia="SimSun" w:hAnsi="Abadi" w:cs="Arial"/>
          <w:bCs/>
          <w:sz w:val="21"/>
          <w:szCs w:val="21"/>
        </w:rPr>
      </w:pPr>
    </w:p>
    <w:p w14:paraId="40B378C5" w14:textId="77777777" w:rsidR="006E3DF6" w:rsidRPr="00316CEF" w:rsidRDefault="006E3DF6" w:rsidP="006E3DF6">
      <w:pPr>
        <w:tabs>
          <w:tab w:val="left" w:pos="8505"/>
        </w:tabs>
        <w:ind w:right="27"/>
        <w:jc w:val="both"/>
        <w:rPr>
          <w:rFonts w:ascii="Abadi" w:eastAsia="SimSun" w:hAnsi="Abadi" w:cs="Arial"/>
          <w:bCs/>
          <w:sz w:val="21"/>
          <w:szCs w:val="21"/>
        </w:rPr>
      </w:pPr>
    </w:p>
    <w:p w14:paraId="402CE220" w14:textId="77777777" w:rsidR="006E3DF6" w:rsidRPr="00316CEF" w:rsidRDefault="006E3DF6" w:rsidP="006E3DF6">
      <w:pPr>
        <w:tabs>
          <w:tab w:val="left" w:pos="8505"/>
        </w:tabs>
        <w:ind w:right="27"/>
        <w:jc w:val="both"/>
        <w:rPr>
          <w:rFonts w:ascii="Abadi" w:eastAsia="SimSun" w:hAnsi="Abadi" w:cs="Arial"/>
          <w:bCs/>
          <w:sz w:val="21"/>
          <w:szCs w:val="21"/>
        </w:rPr>
      </w:pPr>
      <w:r w:rsidRPr="00316CEF">
        <w:rPr>
          <w:rFonts w:ascii="Abadi" w:eastAsia="SimSun" w:hAnsi="Abadi" w:cs="Arial"/>
          <w:bCs/>
          <w:sz w:val="21"/>
          <w:szCs w:val="21"/>
        </w:rPr>
        <w:t>estima pertinente destacar rubros derivado de ello.</w:t>
      </w:r>
    </w:p>
    <w:p w14:paraId="14EBC72F" w14:textId="77777777" w:rsidR="006E3DF6" w:rsidRPr="00316CEF" w:rsidRDefault="006E3DF6" w:rsidP="006E3DF6">
      <w:pPr>
        <w:tabs>
          <w:tab w:val="left" w:pos="8505"/>
        </w:tabs>
        <w:ind w:right="27" w:firstLine="851"/>
        <w:jc w:val="both"/>
        <w:rPr>
          <w:rFonts w:ascii="Abadi" w:eastAsia="SimSun" w:hAnsi="Abadi" w:cs="Arial"/>
          <w:bCs/>
          <w:sz w:val="21"/>
          <w:szCs w:val="21"/>
        </w:rPr>
      </w:pPr>
    </w:p>
    <w:p w14:paraId="34451C95" w14:textId="77777777" w:rsidR="006E3DF6" w:rsidRPr="00316CEF" w:rsidRDefault="006E3DF6" w:rsidP="006E3DF6">
      <w:pPr>
        <w:tabs>
          <w:tab w:val="left" w:pos="8505"/>
        </w:tabs>
        <w:ind w:right="27" w:firstLine="851"/>
        <w:jc w:val="both"/>
        <w:rPr>
          <w:rFonts w:ascii="Abadi" w:eastAsia="SimSun" w:hAnsi="Abadi" w:cs="Arial"/>
          <w:bCs/>
          <w:sz w:val="21"/>
          <w:szCs w:val="21"/>
        </w:rPr>
      </w:pPr>
      <w:r w:rsidRPr="00316CEF">
        <w:rPr>
          <w:rFonts w:ascii="Abadi" w:eastAsia="SimSun" w:hAnsi="Abadi" w:cs="Arial"/>
          <w:bCs/>
          <w:sz w:val="21"/>
          <w:szCs w:val="21"/>
        </w:rPr>
        <w:t xml:space="preserve">En el artículo 1 de la iniciativa de ley que nos ocupa, indica ser su objeto el </w:t>
      </w:r>
      <w:r w:rsidRPr="00316CEF">
        <w:rPr>
          <w:rFonts w:ascii="Abadi" w:eastAsia="SimSun" w:hAnsi="Abadi" w:cs="Arial"/>
          <w:bCs/>
          <w:i/>
          <w:iCs/>
          <w:sz w:val="21"/>
          <w:szCs w:val="21"/>
        </w:rPr>
        <w:t>garantizar y proteger los derechos de la mujer durante el embarazo, parto y puerperio, los derechos de las niñas y niños desde la gestación, durante el nacimiento y la primera infancia.</w:t>
      </w:r>
      <w:r w:rsidRPr="00316CEF">
        <w:rPr>
          <w:rFonts w:ascii="Abadi" w:eastAsia="SimSun" w:hAnsi="Abadi" w:cs="Arial"/>
          <w:bCs/>
          <w:sz w:val="21"/>
          <w:szCs w:val="21"/>
        </w:rPr>
        <w:t xml:space="preserve"> </w:t>
      </w:r>
    </w:p>
    <w:p w14:paraId="5A66570B" w14:textId="77777777" w:rsidR="006E3DF6" w:rsidRPr="00316CEF" w:rsidRDefault="006E3DF6" w:rsidP="006E3DF6">
      <w:pPr>
        <w:autoSpaceDE w:val="0"/>
        <w:autoSpaceDN w:val="0"/>
        <w:adjustRightInd w:val="0"/>
        <w:ind w:left="1134" w:right="594"/>
        <w:jc w:val="both"/>
        <w:rPr>
          <w:rFonts w:ascii="Abadi" w:eastAsia="SimSun" w:hAnsi="Abadi" w:cs="Arial"/>
          <w:b/>
          <w:i/>
          <w:iCs/>
          <w:sz w:val="21"/>
          <w:szCs w:val="21"/>
        </w:rPr>
      </w:pPr>
    </w:p>
    <w:p w14:paraId="232635D0" w14:textId="77777777" w:rsidR="006E3DF6" w:rsidRPr="00316CEF" w:rsidRDefault="006E3DF6" w:rsidP="006E3DF6">
      <w:pPr>
        <w:tabs>
          <w:tab w:val="left" w:pos="8505"/>
        </w:tabs>
        <w:ind w:right="27" w:firstLine="851"/>
        <w:jc w:val="both"/>
        <w:rPr>
          <w:rFonts w:ascii="Abadi" w:eastAsia="SimSun" w:hAnsi="Abadi" w:cs="Arial"/>
          <w:bCs/>
          <w:sz w:val="21"/>
          <w:szCs w:val="21"/>
        </w:rPr>
      </w:pPr>
      <w:r w:rsidRPr="00316CEF">
        <w:rPr>
          <w:rFonts w:ascii="Abadi" w:eastAsia="SimSun" w:hAnsi="Abadi" w:cs="Arial"/>
          <w:bCs/>
          <w:sz w:val="21"/>
          <w:szCs w:val="21"/>
        </w:rPr>
        <w:lastRenderedPageBreak/>
        <w:t>Tomando en cuenta dicho objeto, cabe mencionar el marco jurídico vigente, relativo al tema de la propuesta legislativa de mérito.</w:t>
      </w:r>
    </w:p>
    <w:p w14:paraId="0BEB26DC" w14:textId="77777777" w:rsidR="006E3DF6" w:rsidRPr="00316CEF" w:rsidRDefault="006E3DF6" w:rsidP="006E3DF6">
      <w:pPr>
        <w:tabs>
          <w:tab w:val="left" w:pos="8505"/>
        </w:tabs>
        <w:ind w:right="27" w:firstLine="426"/>
        <w:jc w:val="both"/>
        <w:rPr>
          <w:rFonts w:ascii="Abadi" w:eastAsia="SimSun" w:hAnsi="Abadi" w:cs="Arial"/>
          <w:bCs/>
          <w:sz w:val="21"/>
          <w:szCs w:val="21"/>
        </w:rPr>
      </w:pPr>
    </w:p>
    <w:p w14:paraId="573E8589" w14:textId="77777777" w:rsidR="006E3DF6" w:rsidRPr="00316CEF" w:rsidRDefault="006E3DF6" w:rsidP="006E3DF6">
      <w:pPr>
        <w:tabs>
          <w:tab w:val="left" w:pos="8505"/>
        </w:tabs>
        <w:ind w:right="27" w:firstLine="851"/>
        <w:jc w:val="both"/>
        <w:rPr>
          <w:rFonts w:ascii="Abadi" w:eastAsia="SimSun" w:hAnsi="Abadi" w:cs="Arial"/>
          <w:bCs/>
          <w:sz w:val="21"/>
          <w:szCs w:val="21"/>
        </w:rPr>
      </w:pPr>
      <w:r w:rsidRPr="00316CEF">
        <w:rPr>
          <w:rFonts w:ascii="Abadi" w:eastAsia="SimSun" w:hAnsi="Abadi" w:cs="Arial"/>
          <w:bCs/>
          <w:sz w:val="21"/>
          <w:szCs w:val="21"/>
        </w:rPr>
        <w:t>El párrafo cuarto del artículo 4 de la Constitución Política de los Estados Unidos Mexicanos garantiza a todas las personas el derecho a la protección de la salud y ordena al legislador a definir las bases y modalidades para el acceso a los servicios de salud, así como el establecer la concurrencia de la Federación y las entidades federativas en materia de salubridad general conforme a lo que dispone la fracción XVI del artículo 73 de la Carta Magna.</w:t>
      </w:r>
    </w:p>
    <w:p w14:paraId="1495BAC7" w14:textId="77777777" w:rsidR="006E3DF6" w:rsidRPr="00316CEF" w:rsidRDefault="006E3DF6" w:rsidP="006E3DF6">
      <w:pPr>
        <w:tabs>
          <w:tab w:val="left" w:pos="8505"/>
        </w:tabs>
        <w:ind w:right="27" w:firstLine="426"/>
        <w:jc w:val="both"/>
        <w:rPr>
          <w:rFonts w:ascii="Abadi" w:eastAsia="SimSun" w:hAnsi="Abadi" w:cs="Arial"/>
          <w:bCs/>
          <w:sz w:val="21"/>
          <w:szCs w:val="21"/>
        </w:rPr>
      </w:pPr>
    </w:p>
    <w:p w14:paraId="4F2B2E3F" w14:textId="77777777" w:rsidR="006E3DF6" w:rsidRPr="00316CEF" w:rsidRDefault="006E3DF6" w:rsidP="006E3DF6">
      <w:pPr>
        <w:tabs>
          <w:tab w:val="left" w:pos="8505"/>
        </w:tabs>
        <w:ind w:right="27" w:firstLine="851"/>
        <w:jc w:val="both"/>
        <w:rPr>
          <w:rFonts w:ascii="Abadi" w:eastAsia="SimSun" w:hAnsi="Abadi" w:cs="Arial"/>
          <w:bCs/>
          <w:sz w:val="21"/>
          <w:szCs w:val="21"/>
        </w:rPr>
      </w:pPr>
      <w:r w:rsidRPr="00316CEF">
        <w:rPr>
          <w:rFonts w:ascii="Abadi" w:eastAsia="SimSun" w:hAnsi="Abadi" w:cs="Arial"/>
          <w:bCs/>
          <w:sz w:val="21"/>
          <w:szCs w:val="21"/>
        </w:rPr>
        <w:t>Dicho artículo 73, relativo a las facultades del Congreso de la Unión indica en su fracción XVI corresponder a este el dictar leyes sobre nacionalidad, condición jurídica de los extranjeros, ciudadanía, naturalización, colonización</w:t>
      </w:r>
      <w:r w:rsidRPr="00316CEF">
        <w:rPr>
          <w:rFonts w:ascii="Abadi" w:hAnsi="Abadi"/>
          <w:bCs/>
          <w:sz w:val="21"/>
          <w:szCs w:val="21"/>
        </w:rPr>
        <w:t xml:space="preserve">, </w:t>
      </w:r>
      <w:r w:rsidRPr="00316CEF">
        <w:rPr>
          <w:rFonts w:ascii="Abadi" w:eastAsia="SimSun" w:hAnsi="Abadi" w:cs="Arial"/>
          <w:bCs/>
          <w:sz w:val="21"/>
          <w:szCs w:val="21"/>
        </w:rPr>
        <w:t xml:space="preserve">emigración e inmigración y </w:t>
      </w:r>
      <w:r w:rsidRPr="00316CEF">
        <w:rPr>
          <w:rFonts w:ascii="Abadi" w:eastAsia="SimSun" w:hAnsi="Abadi" w:cs="Arial"/>
          <w:bCs/>
          <w:i/>
          <w:iCs/>
          <w:sz w:val="21"/>
          <w:szCs w:val="21"/>
        </w:rPr>
        <w:t>salubridad general</w:t>
      </w:r>
      <w:r w:rsidRPr="00316CEF">
        <w:rPr>
          <w:rFonts w:ascii="Abadi" w:eastAsia="SimSun" w:hAnsi="Abadi" w:cs="Arial"/>
          <w:bCs/>
          <w:sz w:val="21"/>
          <w:szCs w:val="21"/>
        </w:rPr>
        <w:t xml:space="preserve"> de la República.</w:t>
      </w:r>
    </w:p>
    <w:p w14:paraId="469A0B71" w14:textId="77777777" w:rsidR="006E3DF6" w:rsidRPr="00316CEF" w:rsidRDefault="006E3DF6" w:rsidP="006E3DF6">
      <w:pPr>
        <w:tabs>
          <w:tab w:val="left" w:pos="8505"/>
        </w:tabs>
        <w:ind w:right="27"/>
        <w:jc w:val="both"/>
        <w:rPr>
          <w:rFonts w:ascii="Abadi" w:eastAsia="SimSun" w:hAnsi="Abadi" w:cs="Arial"/>
          <w:bCs/>
          <w:sz w:val="21"/>
          <w:szCs w:val="21"/>
        </w:rPr>
      </w:pPr>
    </w:p>
    <w:p w14:paraId="1EB5BEC0" w14:textId="77777777" w:rsidR="006E3DF6" w:rsidRPr="00316CEF" w:rsidRDefault="006E3DF6" w:rsidP="006E3DF6">
      <w:pPr>
        <w:tabs>
          <w:tab w:val="left" w:pos="851"/>
          <w:tab w:val="left" w:pos="8505"/>
        </w:tabs>
        <w:ind w:right="27"/>
        <w:jc w:val="both"/>
        <w:rPr>
          <w:rFonts w:ascii="Abadi" w:eastAsia="SimSun" w:hAnsi="Abadi" w:cs="Arial"/>
          <w:bCs/>
          <w:sz w:val="21"/>
          <w:szCs w:val="21"/>
        </w:rPr>
      </w:pPr>
      <w:r w:rsidRPr="00316CEF">
        <w:rPr>
          <w:rFonts w:ascii="Abadi" w:eastAsia="SimSun" w:hAnsi="Abadi" w:cs="Arial"/>
          <w:bCs/>
          <w:sz w:val="21"/>
          <w:szCs w:val="21"/>
        </w:rPr>
        <w:t xml:space="preserve">            Por otra parte, la porción normativa 124 constitucional, contiene el principio rector que establece una competencia expresa a la Federación -expresamente concedidas por la Carta Magna-, y la residual a los Estados, aquellas que no se encuentren   en   el   supuesto anterior, se   entienden   reservadas   a   las entidades </w:t>
      </w:r>
    </w:p>
    <w:p w14:paraId="3D639747" w14:textId="77777777" w:rsidR="006E3DF6" w:rsidRPr="00316CEF" w:rsidRDefault="006E3DF6" w:rsidP="006E3DF6">
      <w:pPr>
        <w:tabs>
          <w:tab w:val="left" w:pos="851"/>
          <w:tab w:val="left" w:pos="8505"/>
        </w:tabs>
        <w:ind w:right="27"/>
        <w:jc w:val="both"/>
        <w:rPr>
          <w:rFonts w:ascii="Abadi" w:eastAsia="SimSun" w:hAnsi="Abadi" w:cs="Arial"/>
          <w:bCs/>
          <w:sz w:val="21"/>
          <w:szCs w:val="21"/>
        </w:rPr>
      </w:pPr>
    </w:p>
    <w:p w14:paraId="30AF5C3B" w14:textId="77777777" w:rsidR="006E3DF6" w:rsidRPr="00316CEF" w:rsidRDefault="006E3DF6" w:rsidP="006E3DF6">
      <w:pPr>
        <w:tabs>
          <w:tab w:val="left" w:pos="851"/>
          <w:tab w:val="left" w:pos="8505"/>
        </w:tabs>
        <w:ind w:right="27"/>
        <w:jc w:val="both"/>
        <w:rPr>
          <w:rFonts w:ascii="Abadi" w:eastAsia="SimSun" w:hAnsi="Abadi" w:cs="Arial"/>
          <w:bCs/>
          <w:sz w:val="21"/>
          <w:szCs w:val="21"/>
        </w:rPr>
      </w:pPr>
      <w:r w:rsidRPr="00316CEF">
        <w:rPr>
          <w:rFonts w:ascii="Abadi" w:eastAsia="SimSun" w:hAnsi="Abadi" w:cs="Arial"/>
          <w:bCs/>
          <w:sz w:val="21"/>
          <w:szCs w:val="21"/>
        </w:rPr>
        <w:t>federativas, siendo el Congreso General quien determine mediante una ley, la forma y los términos.</w:t>
      </w:r>
    </w:p>
    <w:p w14:paraId="52720A51" w14:textId="77777777" w:rsidR="006E3DF6" w:rsidRPr="00316CEF" w:rsidRDefault="006E3DF6" w:rsidP="006E3DF6">
      <w:pPr>
        <w:tabs>
          <w:tab w:val="left" w:pos="8505"/>
        </w:tabs>
        <w:ind w:right="27"/>
        <w:jc w:val="both"/>
        <w:rPr>
          <w:rFonts w:ascii="Abadi" w:eastAsia="SimSun" w:hAnsi="Abadi" w:cs="Arial"/>
          <w:bCs/>
          <w:sz w:val="21"/>
          <w:szCs w:val="21"/>
        </w:rPr>
      </w:pPr>
    </w:p>
    <w:p w14:paraId="7C0298D1" w14:textId="77777777" w:rsidR="006E3DF6" w:rsidRPr="00316CEF" w:rsidRDefault="006E3DF6" w:rsidP="006E3DF6">
      <w:pPr>
        <w:tabs>
          <w:tab w:val="left" w:pos="8505"/>
        </w:tabs>
        <w:ind w:right="27" w:firstLine="851"/>
        <w:jc w:val="both"/>
        <w:rPr>
          <w:rFonts w:ascii="Abadi" w:eastAsia="SimSun" w:hAnsi="Abadi" w:cs="Arial"/>
          <w:bCs/>
          <w:sz w:val="21"/>
          <w:szCs w:val="21"/>
        </w:rPr>
      </w:pPr>
      <w:r w:rsidRPr="00316CEF">
        <w:rPr>
          <w:rFonts w:ascii="Abadi" w:eastAsia="SimSun" w:hAnsi="Abadi" w:cs="Arial"/>
          <w:bCs/>
          <w:sz w:val="21"/>
          <w:szCs w:val="21"/>
        </w:rPr>
        <w:t>Por lo que respecta al ámbito de salud estamos ante la materia de salubridad general que corresponde a la Federación y, las facultades concurrentes, que son aquellas en las que las entidades federativas y la Federación pueden actuar respecto de una misma materia, correspondiendo al Congreso de la Unión el determinar las competencias de distinto alcance.</w:t>
      </w:r>
    </w:p>
    <w:p w14:paraId="0AAD9080" w14:textId="77777777" w:rsidR="006E3DF6" w:rsidRPr="00316CEF" w:rsidRDefault="006E3DF6" w:rsidP="006E3DF6">
      <w:pPr>
        <w:tabs>
          <w:tab w:val="left" w:pos="8505"/>
        </w:tabs>
        <w:ind w:right="27"/>
        <w:jc w:val="both"/>
        <w:rPr>
          <w:rFonts w:ascii="Abadi" w:eastAsia="SimSun" w:hAnsi="Abadi" w:cs="Arial"/>
          <w:bCs/>
          <w:sz w:val="21"/>
          <w:szCs w:val="21"/>
        </w:rPr>
      </w:pPr>
    </w:p>
    <w:p w14:paraId="3F8D3AAB" w14:textId="77777777" w:rsidR="006E3DF6" w:rsidRPr="00316CEF" w:rsidRDefault="006E3DF6" w:rsidP="006E3DF6">
      <w:pPr>
        <w:tabs>
          <w:tab w:val="left" w:pos="8505"/>
        </w:tabs>
        <w:ind w:right="27" w:firstLine="851"/>
        <w:jc w:val="both"/>
        <w:rPr>
          <w:rFonts w:ascii="Abadi" w:eastAsia="SimSun" w:hAnsi="Abadi" w:cs="Arial"/>
          <w:bCs/>
          <w:sz w:val="21"/>
          <w:szCs w:val="21"/>
        </w:rPr>
      </w:pPr>
      <w:r w:rsidRPr="00316CEF">
        <w:rPr>
          <w:rFonts w:ascii="Abadi" w:eastAsia="SimSun" w:hAnsi="Abadi" w:cs="Arial"/>
          <w:bCs/>
          <w:sz w:val="21"/>
          <w:szCs w:val="21"/>
        </w:rPr>
        <w:t xml:space="preserve">Ahora bien, el objeto de una ley general puede consistir en la regulación de un sistema nacional de servicios, como lo es la salubridad general, tendientes a distribuir competencias en materias concurrentes. Si bien, una misma materia puede quedar a </w:t>
      </w:r>
      <w:r w:rsidRPr="00316CEF">
        <w:rPr>
          <w:rFonts w:ascii="Abadi" w:eastAsia="SimSun" w:hAnsi="Abadi" w:cs="Arial"/>
          <w:bCs/>
          <w:sz w:val="21"/>
          <w:szCs w:val="21"/>
        </w:rPr>
        <w:t xml:space="preserve">cargo de la federación y los Estados, el Poder Legislativo Federal es quien establece en qué términos participará cada una de estas entidades. </w:t>
      </w:r>
    </w:p>
    <w:p w14:paraId="2810867E" w14:textId="77777777" w:rsidR="006E3DF6" w:rsidRPr="00316CEF" w:rsidRDefault="006E3DF6" w:rsidP="006E3DF6">
      <w:pPr>
        <w:tabs>
          <w:tab w:val="left" w:pos="8505"/>
        </w:tabs>
        <w:ind w:right="27"/>
        <w:jc w:val="both"/>
        <w:rPr>
          <w:rFonts w:ascii="Abadi" w:eastAsia="SimSun" w:hAnsi="Abadi" w:cs="Arial"/>
          <w:bCs/>
          <w:sz w:val="21"/>
          <w:szCs w:val="21"/>
        </w:rPr>
      </w:pPr>
    </w:p>
    <w:p w14:paraId="1D04577B" w14:textId="547952E2" w:rsidR="006E3DF6" w:rsidRPr="00316CEF" w:rsidRDefault="006E3DF6" w:rsidP="006E3DF6">
      <w:pPr>
        <w:ind w:firstLine="851"/>
        <w:jc w:val="both"/>
        <w:rPr>
          <w:rFonts w:ascii="Abadi" w:eastAsia="SimSun" w:hAnsi="Abadi" w:cs="Arial"/>
          <w:bCs/>
          <w:sz w:val="21"/>
          <w:szCs w:val="21"/>
        </w:rPr>
      </w:pPr>
      <w:r w:rsidRPr="00316CEF">
        <w:rPr>
          <w:rFonts w:ascii="Abadi" w:eastAsia="SimSun" w:hAnsi="Abadi" w:cs="Arial"/>
          <w:bCs/>
          <w:sz w:val="21"/>
          <w:szCs w:val="21"/>
        </w:rPr>
        <w:t xml:space="preserve">Es así que, en la Ley General de Salud -LGS- que reglamenta el derecho a la protección de la salud que tiene toda persona en los términos del artículo 4º de la Carta Magna, se establecen las bases y </w:t>
      </w:r>
      <w:r w:rsidR="003E233C" w:rsidRPr="00316CEF">
        <w:rPr>
          <w:rFonts w:ascii="Abadi" w:eastAsia="SimSun" w:hAnsi="Abadi" w:cs="Arial"/>
          <w:bCs/>
          <w:sz w:val="21"/>
          <w:szCs w:val="21"/>
        </w:rPr>
        <w:t>modalidades para</w:t>
      </w:r>
      <w:r w:rsidRPr="00316CEF">
        <w:rPr>
          <w:rFonts w:ascii="Abadi" w:eastAsia="SimSun" w:hAnsi="Abadi" w:cs="Arial"/>
          <w:bCs/>
          <w:sz w:val="21"/>
          <w:szCs w:val="21"/>
        </w:rPr>
        <w:t xml:space="preserve"> el acceso a los servicios de salud y la concurrencia de la Federación y las entidades federativas en materia de salubridad general -artículo 1-.</w:t>
      </w:r>
    </w:p>
    <w:p w14:paraId="4A9CDD01" w14:textId="77777777" w:rsidR="006E3DF6" w:rsidRPr="00316CEF" w:rsidRDefault="006E3DF6" w:rsidP="006E3DF6">
      <w:pPr>
        <w:pStyle w:val="Texto"/>
        <w:tabs>
          <w:tab w:val="left" w:pos="1418"/>
        </w:tabs>
        <w:spacing w:after="0" w:line="240" w:lineRule="auto"/>
        <w:ind w:right="27" w:firstLine="709"/>
        <w:rPr>
          <w:rFonts w:ascii="Abadi" w:eastAsia="SimSun" w:hAnsi="Abadi"/>
          <w:bCs/>
          <w:sz w:val="21"/>
          <w:szCs w:val="21"/>
        </w:rPr>
      </w:pPr>
    </w:p>
    <w:p w14:paraId="7ED74899" w14:textId="77777777" w:rsidR="006E3DF6" w:rsidRPr="00316CEF" w:rsidRDefault="006E3DF6" w:rsidP="006E3DF6">
      <w:pPr>
        <w:pStyle w:val="Textoindependiente"/>
        <w:ind w:right="27" w:firstLine="709"/>
        <w:rPr>
          <w:rFonts w:ascii="Abadi" w:eastAsia="SimSun" w:hAnsi="Abadi"/>
          <w:b w:val="0"/>
          <w:sz w:val="21"/>
          <w:szCs w:val="21"/>
        </w:rPr>
      </w:pPr>
      <w:r w:rsidRPr="00316CEF">
        <w:rPr>
          <w:rFonts w:ascii="Abadi" w:eastAsia="SimSun" w:hAnsi="Abadi"/>
          <w:b w:val="0"/>
          <w:sz w:val="21"/>
          <w:szCs w:val="21"/>
        </w:rPr>
        <w:t>Acorde a ello, en el artículo 3, fracciones II, IV y V de la LGS, se precisa ser materia de salubridad general, entre otros, la atención médica, la atención materno-infantil y la planificación familiar, respectivamente.</w:t>
      </w:r>
    </w:p>
    <w:p w14:paraId="24092299" w14:textId="77777777" w:rsidR="006E3DF6" w:rsidRPr="00316CEF" w:rsidRDefault="006E3DF6" w:rsidP="006E3DF6">
      <w:pPr>
        <w:pStyle w:val="Textoindependiente"/>
        <w:ind w:right="27"/>
        <w:rPr>
          <w:rFonts w:ascii="Abadi" w:hAnsi="Abadi"/>
          <w:sz w:val="21"/>
          <w:szCs w:val="21"/>
        </w:rPr>
      </w:pPr>
    </w:p>
    <w:p w14:paraId="0D811BBB" w14:textId="5ABEA86B" w:rsidR="006E3DF6" w:rsidRPr="00316CEF" w:rsidRDefault="006E3DF6" w:rsidP="006E3DF6">
      <w:pPr>
        <w:pStyle w:val="Textoindependiente"/>
        <w:ind w:right="27" w:firstLine="709"/>
        <w:rPr>
          <w:rFonts w:ascii="Abadi" w:eastAsia="SimSun" w:hAnsi="Abadi"/>
          <w:b w:val="0"/>
          <w:sz w:val="21"/>
          <w:szCs w:val="21"/>
        </w:rPr>
      </w:pPr>
      <w:r w:rsidRPr="00316CEF">
        <w:rPr>
          <w:rFonts w:ascii="Abadi" w:eastAsia="SimSun" w:hAnsi="Abadi"/>
          <w:b w:val="0"/>
          <w:sz w:val="21"/>
          <w:szCs w:val="21"/>
        </w:rPr>
        <w:t xml:space="preserve">En cuanto a la distribución de competencias en el artículo 13, apartado B, fracción I, de la LGS, se determina corresponder a los </w:t>
      </w:r>
      <w:r w:rsidR="003E233C" w:rsidRPr="00316CEF">
        <w:rPr>
          <w:rFonts w:ascii="Abadi" w:eastAsia="SimSun" w:hAnsi="Abadi"/>
          <w:b w:val="0"/>
          <w:sz w:val="21"/>
          <w:szCs w:val="21"/>
        </w:rPr>
        <w:t>gobiernos de las entidades</w:t>
      </w:r>
      <w:r w:rsidRPr="00316CEF">
        <w:rPr>
          <w:rFonts w:ascii="Abadi" w:eastAsia="SimSun" w:hAnsi="Abadi"/>
          <w:b w:val="0"/>
          <w:sz w:val="21"/>
          <w:szCs w:val="21"/>
        </w:rPr>
        <w:t xml:space="preserve"> </w:t>
      </w:r>
    </w:p>
    <w:p w14:paraId="2D1187BD" w14:textId="77777777" w:rsidR="006E3DF6" w:rsidRPr="00316CEF" w:rsidRDefault="006E3DF6" w:rsidP="006E3DF6">
      <w:pPr>
        <w:pStyle w:val="Textoindependiente"/>
        <w:ind w:right="27"/>
        <w:rPr>
          <w:rFonts w:ascii="Abadi" w:eastAsia="SimSun" w:hAnsi="Abadi"/>
          <w:b w:val="0"/>
          <w:sz w:val="21"/>
          <w:szCs w:val="21"/>
        </w:rPr>
      </w:pPr>
    </w:p>
    <w:p w14:paraId="149116FC" w14:textId="77777777" w:rsidR="006E3DF6" w:rsidRPr="00316CEF" w:rsidRDefault="006E3DF6" w:rsidP="006E3DF6">
      <w:pPr>
        <w:pStyle w:val="Textoindependiente"/>
        <w:ind w:right="27"/>
        <w:rPr>
          <w:rFonts w:ascii="Abadi" w:eastAsia="SimSun" w:hAnsi="Abadi"/>
          <w:b w:val="0"/>
          <w:sz w:val="21"/>
          <w:szCs w:val="21"/>
        </w:rPr>
      </w:pPr>
      <w:r w:rsidRPr="00316CEF">
        <w:rPr>
          <w:rFonts w:ascii="Abadi" w:eastAsia="SimSun" w:hAnsi="Abadi"/>
          <w:b w:val="0"/>
          <w:sz w:val="21"/>
          <w:szCs w:val="21"/>
        </w:rPr>
        <w:t xml:space="preserve">federativas, en materia de salubridad general el organizar, operar, supervisar y evaluar la prestación de los servicios de salubridad general, como autoridades locales y dentro de sus respectivas jurisdicciones territoriales a que se refieren, entre otras, las fracciones II, IV y V del artículo 3º.  – la atención médica, la atención materno-infantil   y la   planificación familiar, respectivamente- de   la   aludida   ley </w:t>
      </w:r>
    </w:p>
    <w:p w14:paraId="1D2B734D" w14:textId="77777777" w:rsidR="006E3DF6" w:rsidRPr="00316CEF" w:rsidRDefault="006E3DF6" w:rsidP="006E3DF6">
      <w:pPr>
        <w:pStyle w:val="Textoindependiente"/>
        <w:ind w:right="27"/>
        <w:rPr>
          <w:rFonts w:ascii="Abadi" w:eastAsia="SimSun" w:hAnsi="Abadi"/>
          <w:b w:val="0"/>
          <w:sz w:val="21"/>
          <w:szCs w:val="21"/>
        </w:rPr>
      </w:pPr>
      <w:r w:rsidRPr="00316CEF">
        <w:rPr>
          <w:rFonts w:ascii="Abadi" w:eastAsia="SimSun" w:hAnsi="Abadi"/>
          <w:b w:val="0"/>
          <w:sz w:val="21"/>
          <w:szCs w:val="21"/>
        </w:rPr>
        <w:t>general, de conformidad con las disposiciones aplicables, no correspondiendo por lo tanto a esta entidad federativa la potestad normativa que se pretende a través de la propuesta legislativa que nos ocupa.</w:t>
      </w:r>
    </w:p>
    <w:p w14:paraId="26F31BD4" w14:textId="77777777" w:rsidR="006E3DF6" w:rsidRPr="00316CEF" w:rsidRDefault="006E3DF6" w:rsidP="006E3DF6">
      <w:pPr>
        <w:pStyle w:val="Textoindependiente"/>
        <w:ind w:right="27" w:firstLine="709"/>
        <w:rPr>
          <w:rFonts w:ascii="Abadi" w:eastAsia="SimSun" w:hAnsi="Abadi"/>
          <w:b w:val="0"/>
          <w:sz w:val="21"/>
          <w:szCs w:val="21"/>
        </w:rPr>
      </w:pPr>
    </w:p>
    <w:p w14:paraId="577F5919" w14:textId="77777777" w:rsidR="006E3DF6" w:rsidRPr="00316CEF" w:rsidRDefault="006E3DF6" w:rsidP="006E3DF6">
      <w:pPr>
        <w:pStyle w:val="Textoindependiente"/>
        <w:ind w:right="27" w:firstLine="709"/>
        <w:rPr>
          <w:rFonts w:ascii="Abadi" w:eastAsia="SimSun" w:hAnsi="Abadi"/>
          <w:b w:val="0"/>
          <w:sz w:val="21"/>
          <w:szCs w:val="21"/>
        </w:rPr>
      </w:pPr>
      <w:r w:rsidRPr="00316CEF">
        <w:rPr>
          <w:rFonts w:ascii="Abadi" w:eastAsia="SimSun" w:hAnsi="Abadi"/>
          <w:b w:val="0"/>
          <w:sz w:val="21"/>
          <w:szCs w:val="21"/>
        </w:rPr>
        <w:t xml:space="preserve">Es de anotar que, quienes dictaminamos coincidimos con la opinión consolidada emitida por la Procuraduría de Protección de Niñas, Niños y Adolescentes, las secretaría de Desarrollo Social y Humano, de Educación, de Salud, el Sistema para el Desarrollo Integral de la Familia y la Coordinación General Jurídica del Gobierno del Estado en cuanto al alcance del marco normativo y ámbitos de competencia que en </w:t>
      </w:r>
      <w:r w:rsidRPr="00316CEF">
        <w:rPr>
          <w:rFonts w:ascii="Abadi" w:eastAsia="SimSun" w:hAnsi="Abadi"/>
          <w:b w:val="0"/>
          <w:sz w:val="21"/>
          <w:szCs w:val="21"/>
        </w:rPr>
        <w:lastRenderedPageBreak/>
        <w:t>el presente dictamen se precisa, al ser el Congreso de la Unión quien dispone de la facultad legislativa en materia de salubridad general.</w:t>
      </w:r>
    </w:p>
    <w:p w14:paraId="4B8A000E" w14:textId="77777777" w:rsidR="006E3DF6" w:rsidRPr="00316CEF" w:rsidRDefault="006E3DF6" w:rsidP="006E3DF6">
      <w:pPr>
        <w:pStyle w:val="Textoindependiente"/>
        <w:ind w:right="27" w:firstLine="709"/>
        <w:rPr>
          <w:rFonts w:ascii="Abadi" w:eastAsia="SimSun" w:hAnsi="Abadi"/>
          <w:b w:val="0"/>
          <w:sz w:val="21"/>
          <w:szCs w:val="21"/>
        </w:rPr>
      </w:pPr>
    </w:p>
    <w:p w14:paraId="0830E91D" w14:textId="77777777" w:rsidR="006E3DF6" w:rsidRPr="00316CEF" w:rsidRDefault="006E3DF6" w:rsidP="006E3DF6">
      <w:pPr>
        <w:pStyle w:val="Textoindependiente"/>
        <w:ind w:right="27" w:firstLine="709"/>
        <w:rPr>
          <w:rFonts w:ascii="Abadi" w:eastAsia="SimSun" w:hAnsi="Abadi"/>
          <w:b w:val="0"/>
          <w:sz w:val="21"/>
          <w:szCs w:val="21"/>
        </w:rPr>
      </w:pPr>
      <w:r w:rsidRPr="00316CEF">
        <w:rPr>
          <w:rFonts w:ascii="Abadi" w:hAnsi="Abadi"/>
          <w:b w:val="0"/>
          <w:bCs w:val="0"/>
          <w:sz w:val="21"/>
          <w:szCs w:val="21"/>
        </w:rPr>
        <w:t xml:space="preserve">Cabe señalar que la Ley de Salud del Estado de Guanajuato, que tiene como objeto el normar el derecho a la protección de la salud </w:t>
      </w:r>
      <w:r w:rsidRPr="00316CEF">
        <w:rPr>
          <w:rFonts w:ascii="Abadi" w:eastAsia="SimSun" w:hAnsi="Abadi"/>
          <w:b w:val="0"/>
          <w:sz w:val="21"/>
          <w:szCs w:val="21"/>
        </w:rPr>
        <w:t xml:space="preserve">que toda persona tiene contenido en el artículo 4º. de la Constitución Política de los Estados Unidos Mexicanos, y establecer las bases y modalidades para el acceso a los servicios de salud proporcionados por el Estado con la concurrencia de los municipios, en materia de salubridad local, en la porción normativa 3, apartado A, relativo a la materia de salubridad general, indica corresponder al Estado de Guanajuato, en términos de la Ley General de Salud y de esta, la atención médica,  en beneficio de </w:t>
      </w:r>
    </w:p>
    <w:p w14:paraId="576BB0B6" w14:textId="77777777" w:rsidR="006E3DF6" w:rsidRPr="00316CEF" w:rsidRDefault="006E3DF6" w:rsidP="006E3DF6">
      <w:pPr>
        <w:pStyle w:val="Textoindependiente"/>
        <w:ind w:right="27"/>
        <w:rPr>
          <w:rFonts w:ascii="Abadi" w:eastAsia="SimSun" w:hAnsi="Abadi"/>
          <w:b w:val="0"/>
          <w:sz w:val="21"/>
          <w:szCs w:val="21"/>
        </w:rPr>
      </w:pPr>
    </w:p>
    <w:p w14:paraId="59671247" w14:textId="77777777" w:rsidR="006E3DF6" w:rsidRPr="00316CEF" w:rsidRDefault="006E3DF6" w:rsidP="006E3DF6">
      <w:pPr>
        <w:pStyle w:val="Textoindependiente"/>
        <w:ind w:right="27"/>
        <w:rPr>
          <w:rFonts w:ascii="Abadi" w:eastAsia="SimSun" w:hAnsi="Abadi"/>
          <w:b w:val="0"/>
          <w:sz w:val="21"/>
          <w:szCs w:val="21"/>
        </w:rPr>
      </w:pPr>
      <w:r w:rsidRPr="00316CEF">
        <w:rPr>
          <w:rFonts w:ascii="Abadi" w:eastAsia="SimSun" w:hAnsi="Abadi"/>
          <w:b w:val="0"/>
          <w:sz w:val="21"/>
          <w:szCs w:val="21"/>
        </w:rPr>
        <w:t>la colectividad -fracción II-, la tención materno-infantil -fracción III-, y la prestación de servicios de planificación familiar -fracción IV-.</w:t>
      </w:r>
    </w:p>
    <w:p w14:paraId="623517AA" w14:textId="77777777" w:rsidR="006E3DF6" w:rsidRPr="00316CEF" w:rsidRDefault="006E3DF6" w:rsidP="006E3DF6">
      <w:pPr>
        <w:pStyle w:val="Textoindependiente"/>
        <w:ind w:right="27" w:firstLine="709"/>
        <w:rPr>
          <w:rFonts w:ascii="Abadi" w:eastAsia="SimSun" w:hAnsi="Abadi"/>
          <w:b w:val="0"/>
          <w:sz w:val="21"/>
          <w:szCs w:val="21"/>
        </w:rPr>
      </w:pPr>
    </w:p>
    <w:p w14:paraId="29D9C7D9" w14:textId="2CD7193C" w:rsidR="006E3DF6" w:rsidRPr="00316CEF" w:rsidRDefault="006E3DF6" w:rsidP="006E3DF6">
      <w:pPr>
        <w:pStyle w:val="Textoindependiente"/>
        <w:ind w:right="27" w:firstLine="709"/>
        <w:rPr>
          <w:rFonts w:ascii="Abadi" w:eastAsia="SimSun" w:hAnsi="Abadi"/>
          <w:b w:val="0"/>
          <w:sz w:val="21"/>
          <w:szCs w:val="21"/>
        </w:rPr>
      </w:pPr>
      <w:r w:rsidRPr="00316CEF">
        <w:rPr>
          <w:rFonts w:ascii="Abadi" w:eastAsia="SimSun" w:hAnsi="Abadi"/>
          <w:b w:val="0"/>
          <w:sz w:val="21"/>
          <w:szCs w:val="21"/>
        </w:rPr>
        <w:t xml:space="preserve">Asimismo, en el Capítulo Atención Materno Infantil, precepto normativo 62, precisa tener la atención materno-infantil carácter prioritario, comprendiendo la atención </w:t>
      </w:r>
      <w:r w:rsidR="003E233C" w:rsidRPr="00316CEF">
        <w:rPr>
          <w:rFonts w:ascii="Abadi" w:eastAsia="SimSun" w:hAnsi="Abadi"/>
          <w:b w:val="0"/>
          <w:sz w:val="21"/>
          <w:szCs w:val="21"/>
        </w:rPr>
        <w:t>de la mujer durante el</w:t>
      </w:r>
      <w:r w:rsidRPr="00316CEF">
        <w:rPr>
          <w:rFonts w:ascii="Abadi" w:eastAsia="SimSun" w:hAnsi="Abadi"/>
          <w:b w:val="0"/>
          <w:sz w:val="21"/>
          <w:szCs w:val="21"/>
        </w:rPr>
        <w:t xml:space="preserve"> embarazo, e l </w:t>
      </w:r>
      <w:r w:rsidR="003E233C" w:rsidRPr="00316CEF">
        <w:rPr>
          <w:rFonts w:ascii="Abadi" w:eastAsia="SimSun" w:hAnsi="Abadi"/>
          <w:b w:val="0"/>
          <w:sz w:val="21"/>
          <w:szCs w:val="21"/>
        </w:rPr>
        <w:t>parto y</w:t>
      </w:r>
      <w:r w:rsidRPr="00316CEF">
        <w:rPr>
          <w:rFonts w:ascii="Abadi" w:eastAsia="SimSun" w:hAnsi="Abadi"/>
          <w:b w:val="0"/>
          <w:sz w:val="21"/>
          <w:szCs w:val="21"/>
        </w:rPr>
        <w:t xml:space="preserve"> el puerperio -fracción I-, la </w:t>
      </w:r>
    </w:p>
    <w:p w14:paraId="22D4A9AC" w14:textId="77777777" w:rsidR="006E3DF6" w:rsidRPr="00316CEF" w:rsidRDefault="006E3DF6" w:rsidP="006E3DF6">
      <w:pPr>
        <w:pStyle w:val="Textoindependiente"/>
        <w:ind w:right="27"/>
        <w:rPr>
          <w:rFonts w:ascii="Abadi" w:eastAsia="SimSun" w:hAnsi="Abadi"/>
          <w:b w:val="0"/>
          <w:sz w:val="21"/>
          <w:szCs w:val="21"/>
        </w:rPr>
      </w:pPr>
    </w:p>
    <w:p w14:paraId="537DFD28" w14:textId="77777777" w:rsidR="006E3DF6" w:rsidRPr="00316CEF" w:rsidRDefault="006E3DF6" w:rsidP="006E3DF6">
      <w:pPr>
        <w:pStyle w:val="Textoindependiente"/>
        <w:ind w:right="27"/>
        <w:rPr>
          <w:rFonts w:ascii="Abadi" w:eastAsia="SimSun" w:hAnsi="Abadi"/>
          <w:b w:val="0"/>
          <w:sz w:val="21"/>
          <w:szCs w:val="21"/>
        </w:rPr>
      </w:pPr>
      <w:r w:rsidRPr="00316CEF">
        <w:rPr>
          <w:rFonts w:ascii="Abadi" w:eastAsia="SimSun" w:hAnsi="Abadi"/>
          <w:b w:val="0"/>
          <w:sz w:val="21"/>
          <w:szCs w:val="21"/>
        </w:rPr>
        <w:t>atención de los menores de edad y la vigilancia de su crecimiento y desarrollo, incluyendo la promoción de la vacunación oportuna -fracción II-, y la protección de la integración y del bienestar familiar -fracción III-.</w:t>
      </w:r>
    </w:p>
    <w:p w14:paraId="2365C0EC" w14:textId="77777777" w:rsidR="006E3DF6" w:rsidRPr="00316CEF" w:rsidRDefault="006E3DF6" w:rsidP="006E3DF6">
      <w:pPr>
        <w:pStyle w:val="Textoindependiente"/>
        <w:ind w:right="27" w:firstLine="709"/>
        <w:rPr>
          <w:rFonts w:ascii="Abadi" w:hAnsi="Abadi"/>
          <w:b w:val="0"/>
          <w:bCs w:val="0"/>
          <w:sz w:val="21"/>
          <w:szCs w:val="21"/>
        </w:rPr>
      </w:pPr>
    </w:p>
    <w:p w14:paraId="11A6EBF6" w14:textId="77777777" w:rsidR="006E3DF6" w:rsidRPr="00316CEF" w:rsidRDefault="006E3DF6" w:rsidP="006E3DF6">
      <w:pPr>
        <w:pStyle w:val="Textoindependiente"/>
        <w:ind w:right="27" w:firstLine="709"/>
        <w:rPr>
          <w:rFonts w:ascii="Abadi" w:eastAsia="SimSun" w:hAnsi="Abadi"/>
          <w:b w:val="0"/>
          <w:sz w:val="21"/>
          <w:szCs w:val="21"/>
        </w:rPr>
      </w:pPr>
      <w:r w:rsidRPr="00316CEF">
        <w:rPr>
          <w:rFonts w:ascii="Abadi" w:eastAsia="SimSun" w:hAnsi="Abadi"/>
          <w:b w:val="0"/>
          <w:sz w:val="21"/>
          <w:szCs w:val="21"/>
        </w:rPr>
        <w:t>Como se señaló en párrafos previos, se disponen de diversos ordenamientos legales y técnicos que regulan lo pretendido mediante la propuesta legislativa que nos ocupa.</w:t>
      </w:r>
    </w:p>
    <w:p w14:paraId="4BB7081F" w14:textId="77777777" w:rsidR="006E3DF6" w:rsidRPr="00316CEF" w:rsidRDefault="006E3DF6" w:rsidP="006E3DF6">
      <w:pPr>
        <w:pStyle w:val="Textoindependiente"/>
        <w:ind w:right="27" w:firstLine="709"/>
        <w:rPr>
          <w:rFonts w:ascii="Abadi" w:eastAsia="SimSun" w:hAnsi="Abadi"/>
          <w:b w:val="0"/>
          <w:sz w:val="21"/>
          <w:szCs w:val="21"/>
        </w:rPr>
      </w:pPr>
    </w:p>
    <w:p w14:paraId="47BF593D" w14:textId="77777777" w:rsidR="006E3DF6" w:rsidRPr="00316CEF" w:rsidRDefault="006E3DF6" w:rsidP="006E3DF6">
      <w:pPr>
        <w:pStyle w:val="Textoindependiente"/>
        <w:ind w:right="27" w:firstLine="709"/>
        <w:rPr>
          <w:rFonts w:ascii="Abadi" w:hAnsi="Abadi"/>
          <w:b w:val="0"/>
          <w:bCs w:val="0"/>
          <w:sz w:val="21"/>
          <w:szCs w:val="21"/>
        </w:rPr>
      </w:pPr>
      <w:r w:rsidRPr="00316CEF">
        <w:rPr>
          <w:rFonts w:ascii="Abadi" w:hAnsi="Abadi"/>
          <w:b w:val="0"/>
          <w:bCs w:val="0"/>
          <w:sz w:val="21"/>
          <w:szCs w:val="21"/>
        </w:rPr>
        <w:t xml:space="preserve">Por otra parte, no pasa por alto aludir las acciones que se vienen realizado referidas en la citada opinión consolidada, en el sentido de que a nivel nacional, en materia de Primera Infancia se tiene la Estrategia Nacional de Atención a la Primera Infancia (ENAPI), cuyo objetivo principal el visibilizar un catálogo de atenciones y/o servicios que promuevan la garantía de los </w:t>
      </w:r>
      <w:r w:rsidRPr="00316CEF">
        <w:rPr>
          <w:rFonts w:ascii="Abadi" w:hAnsi="Abadi"/>
          <w:b w:val="0"/>
          <w:bCs w:val="0"/>
          <w:sz w:val="21"/>
          <w:szCs w:val="21"/>
        </w:rPr>
        <w:t>derechos de todas las niñas y todos los niños en México desde el nacimiento hasta los 5 años 11 meses;  los objetivos contemplados en la actualización del Programa de Gobierno 2018-2024; la elaboración e implementación que d</w:t>
      </w:r>
      <w:r w:rsidRPr="00316CEF">
        <w:rPr>
          <w:rFonts w:ascii="Abadi" w:hAnsi="Abadi"/>
          <w:b w:val="0"/>
          <w:sz w:val="21"/>
          <w:szCs w:val="21"/>
        </w:rPr>
        <w:t xml:space="preserve">esde el año de 2008 la Secretaría de Salud Federal encabeza del «Modelo de Atención a la Mujer durante el Embarazo, Parto y Puerperio con Enfoque Humanizado, Intercultural y Seguro», implementado en el Estado de Guanajuato; el   </w:t>
      </w:r>
      <w:r w:rsidRPr="00316CEF">
        <w:rPr>
          <w:rFonts w:ascii="Abadi" w:hAnsi="Abadi"/>
          <w:b w:val="0"/>
          <w:bCs w:val="0"/>
          <w:sz w:val="21"/>
          <w:szCs w:val="21"/>
        </w:rPr>
        <w:t xml:space="preserve">llevar    a cabo acciones  encaminadas a estandarizar el </w:t>
      </w:r>
    </w:p>
    <w:p w14:paraId="12CF5A0C" w14:textId="77777777" w:rsidR="006E3DF6" w:rsidRPr="00316CEF" w:rsidRDefault="006E3DF6" w:rsidP="006E3DF6">
      <w:pPr>
        <w:pStyle w:val="Textoindependiente"/>
        <w:ind w:right="27"/>
        <w:rPr>
          <w:rFonts w:ascii="Abadi" w:hAnsi="Abadi"/>
          <w:b w:val="0"/>
          <w:bCs w:val="0"/>
          <w:sz w:val="21"/>
          <w:szCs w:val="21"/>
        </w:rPr>
      </w:pPr>
    </w:p>
    <w:p w14:paraId="37BE2C84" w14:textId="77777777" w:rsidR="006E3DF6" w:rsidRPr="00316CEF" w:rsidRDefault="006E3DF6" w:rsidP="006E3DF6">
      <w:pPr>
        <w:pStyle w:val="Textoindependiente"/>
        <w:ind w:right="27"/>
        <w:rPr>
          <w:rFonts w:ascii="Abadi" w:hAnsi="Abadi"/>
          <w:b w:val="0"/>
          <w:bCs w:val="0"/>
          <w:sz w:val="21"/>
          <w:szCs w:val="21"/>
        </w:rPr>
      </w:pPr>
      <w:r w:rsidRPr="00316CEF">
        <w:rPr>
          <w:rFonts w:ascii="Abadi" w:hAnsi="Abadi"/>
          <w:b w:val="0"/>
          <w:bCs w:val="0"/>
          <w:sz w:val="21"/>
          <w:szCs w:val="21"/>
        </w:rPr>
        <w:t>«Modelo de Atención a las Mujeres durante el Embarazo, Parto y Puerperio fisiológico, así como a la persona Recién Nacida/o, con un enfoque de respeto, intercultural y seguro», a través de las acciones e intervenciones del personal multidisciplinario, entre otras. Ello, en el marco de la normatividad vigente y la Norma</w:t>
      </w:r>
      <w:r w:rsidRPr="00316CEF">
        <w:rPr>
          <w:rFonts w:ascii="Abadi" w:hAnsi="Abadi"/>
          <w:b w:val="0"/>
          <w:bCs w:val="0"/>
          <w:spacing w:val="34"/>
          <w:sz w:val="21"/>
          <w:szCs w:val="21"/>
        </w:rPr>
        <w:t xml:space="preserve"> </w:t>
      </w:r>
      <w:r w:rsidRPr="00316CEF">
        <w:rPr>
          <w:rFonts w:ascii="Abadi" w:hAnsi="Abadi"/>
          <w:b w:val="0"/>
          <w:bCs w:val="0"/>
          <w:sz w:val="21"/>
          <w:szCs w:val="21"/>
        </w:rPr>
        <w:t>Oficial</w:t>
      </w:r>
      <w:r w:rsidRPr="00316CEF">
        <w:rPr>
          <w:rFonts w:ascii="Abadi" w:hAnsi="Abadi"/>
          <w:b w:val="0"/>
          <w:bCs w:val="0"/>
          <w:spacing w:val="35"/>
          <w:sz w:val="21"/>
          <w:szCs w:val="21"/>
        </w:rPr>
        <w:t xml:space="preserve"> </w:t>
      </w:r>
      <w:r w:rsidRPr="00316CEF">
        <w:rPr>
          <w:rFonts w:ascii="Abadi" w:hAnsi="Abadi"/>
          <w:b w:val="0"/>
          <w:bCs w:val="0"/>
          <w:sz w:val="21"/>
          <w:szCs w:val="21"/>
        </w:rPr>
        <w:t>Mexicana</w:t>
      </w:r>
      <w:r w:rsidRPr="00316CEF">
        <w:rPr>
          <w:rFonts w:ascii="Abadi" w:hAnsi="Abadi"/>
          <w:b w:val="0"/>
          <w:bCs w:val="0"/>
          <w:spacing w:val="34"/>
          <w:sz w:val="21"/>
          <w:szCs w:val="21"/>
        </w:rPr>
        <w:t xml:space="preserve"> </w:t>
      </w:r>
      <w:r w:rsidRPr="00316CEF">
        <w:rPr>
          <w:rFonts w:ascii="Abadi" w:hAnsi="Abadi"/>
          <w:b w:val="0"/>
          <w:bCs w:val="0"/>
          <w:sz w:val="21"/>
          <w:szCs w:val="21"/>
        </w:rPr>
        <w:t>NOM-007-SSA2-2016,</w:t>
      </w:r>
      <w:r w:rsidRPr="00316CEF">
        <w:rPr>
          <w:rFonts w:ascii="Abadi" w:hAnsi="Abadi"/>
          <w:b w:val="0"/>
          <w:bCs w:val="0"/>
          <w:spacing w:val="33"/>
          <w:sz w:val="21"/>
          <w:szCs w:val="21"/>
        </w:rPr>
        <w:t xml:space="preserve"> </w:t>
      </w:r>
      <w:r w:rsidRPr="00316CEF">
        <w:rPr>
          <w:rFonts w:ascii="Abadi" w:hAnsi="Abadi"/>
          <w:b w:val="0"/>
          <w:bCs w:val="0"/>
          <w:sz w:val="21"/>
          <w:szCs w:val="21"/>
        </w:rPr>
        <w:t>Para</w:t>
      </w:r>
      <w:r w:rsidRPr="00316CEF">
        <w:rPr>
          <w:rFonts w:ascii="Abadi" w:hAnsi="Abadi"/>
          <w:b w:val="0"/>
          <w:bCs w:val="0"/>
          <w:spacing w:val="34"/>
          <w:sz w:val="21"/>
          <w:szCs w:val="21"/>
        </w:rPr>
        <w:t xml:space="preserve"> </w:t>
      </w:r>
      <w:r w:rsidRPr="00316CEF">
        <w:rPr>
          <w:rFonts w:ascii="Abadi" w:hAnsi="Abadi"/>
          <w:b w:val="0"/>
          <w:bCs w:val="0"/>
          <w:sz w:val="21"/>
          <w:szCs w:val="21"/>
        </w:rPr>
        <w:t>la</w:t>
      </w:r>
      <w:r w:rsidRPr="00316CEF">
        <w:rPr>
          <w:rFonts w:ascii="Abadi" w:hAnsi="Abadi"/>
          <w:b w:val="0"/>
          <w:bCs w:val="0"/>
          <w:spacing w:val="37"/>
          <w:sz w:val="21"/>
          <w:szCs w:val="21"/>
        </w:rPr>
        <w:t xml:space="preserve"> </w:t>
      </w:r>
      <w:r w:rsidRPr="00316CEF">
        <w:rPr>
          <w:rFonts w:ascii="Abadi" w:hAnsi="Abadi"/>
          <w:b w:val="0"/>
          <w:bCs w:val="0"/>
          <w:sz w:val="21"/>
          <w:szCs w:val="21"/>
        </w:rPr>
        <w:t>Atención</w:t>
      </w:r>
      <w:r w:rsidRPr="00316CEF">
        <w:rPr>
          <w:rFonts w:ascii="Abadi" w:hAnsi="Abadi"/>
          <w:b w:val="0"/>
          <w:bCs w:val="0"/>
          <w:spacing w:val="33"/>
          <w:sz w:val="21"/>
          <w:szCs w:val="21"/>
        </w:rPr>
        <w:t xml:space="preserve"> </w:t>
      </w:r>
      <w:r w:rsidRPr="00316CEF">
        <w:rPr>
          <w:rFonts w:ascii="Abadi" w:hAnsi="Abadi"/>
          <w:b w:val="0"/>
          <w:bCs w:val="0"/>
          <w:sz w:val="21"/>
          <w:szCs w:val="21"/>
        </w:rPr>
        <w:t>de</w:t>
      </w:r>
      <w:r w:rsidRPr="00316CEF">
        <w:rPr>
          <w:rFonts w:ascii="Abadi" w:hAnsi="Abadi"/>
          <w:b w:val="0"/>
          <w:bCs w:val="0"/>
          <w:spacing w:val="34"/>
          <w:sz w:val="21"/>
          <w:szCs w:val="21"/>
        </w:rPr>
        <w:t xml:space="preserve"> </w:t>
      </w:r>
      <w:r w:rsidRPr="00316CEF">
        <w:rPr>
          <w:rFonts w:ascii="Abadi" w:hAnsi="Abadi"/>
          <w:b w:val="0"/>
          <w:bCs w:val="0"/>
          <w:sz w:val="21"/>
          <w:szCs w:val="21"/>
        </w:rPr>
        <w:t>la</w:t>
      </w:r>
      <w:r w:rsidRPr="00316CEF">
        <w:rPr>
          <w:rFonts w:ascii="Abadi" w:hAnsi="Abadi"/>
          <w:b w:val="0"/>
          <w:bCs w:val="0"/>
          <w:spacing w:val="34"/>
          <w:sz w:val="21"/>
          <w:szCs w:val="21"/>
        </w:rPr>
        <w:t xml:space="preserve"> </w:t>
      </w:r>
      <w:r w:rsidRPr="00316CEF">
        <w:rPr>
          <w:rFonts w:ascii="Abadi" w:hAnsi="Abadi"/>
          <w:b w:val="0"/>
          <w:bCs w:val="0"/>
          <w:sz w:val="21"/>
          <w:szCs w:val="21"/>
        </w:rPr>
        <w:t>Mujer Durante el Embarazo, Parto y Puerperio, y de la Persona Recién Nacida.</w:t>
      </w:r>
    </w:p>
    <w:p w14:paraId="15BE9999" w14:textId="77777777" w:rsidR="006E3DF6" w:rsidRPr="00316CEF" w:rsidRDefault="006E3DF6" w:rsidP="006E3DF6">
      <w:pPr>
        <w:pStyle w:val="Textoindependiente"/>
        <w:ind w:right="27" w:firstLine="709"/>
        <w:rPr>
          <w:rFonts w:ascii="Abadi" w:hAnsi="Abadi"/>
          <w:b w:val="0"/>
          <w:bCs w:val="0"/>
          <w:sz w:val="21"/>
          <w:szCs w:val="21"/>
        </w:rPr>
      </w:pPr>
    </w:p>
    <w:p w14:paraId="4C174DA9" w14:textId="77777777" w:rsidR="006E3DF6" w:rsidRPr="00316CEF" w:rsidRDefault="006E3DF6" w:rsidP="006E3DF6">
      <w:pPr>
        <w:pStyle w:val="Textoindependiente"/>
        <w:ind w:right="27" w:firstLine="709"/>
        <w:rPr>
          <w:rFonts w:ascii="Abadi" w:hAnsi="Abadi"/>
          <w:b w:val="0"/>
          <w:bCs w:val="0"/>
          <w:sz w:val="21"/>
          <w:szCs w:val="21"/>
        </w:rPr>
      </w:pPr>
      <w:r w:rsidRPr="00316CEF">
        <w:rPr>
          <w:rFonts w:ascii="Abadi" w:hAnsi="Abadi"/>
          <w:b w:val="0"/>
          <w:bCs w:val="0"/>
          <w:sz w:val="21"/>
          <w:szCs w:val="21"/>
        </w:rPr>
        <w:t xml:space="preserve">De igual manera, es de mencionar lo aportado por Unidad de Estudios de las Finanzas Públicas del Congreso del Estado, en el sentido de que lo pretendido a través de la propuesta legislativa se lleva a cabo en esta entidad federativa por conducto del Instituto de Salud Pública del Estado de Guanajuato -ISAPEG- y la Secretaría de Educación. </w:t>
      </w:r>
    </w:p>
    <w:p w14:paraId="350B2662" w14:textId="77777777" w:rsidR="006E3DF6" w:rsidRPr="00316CEF" w:rsidRDefault="006E3DF6" w:rsidP="006E3DF6">
      <w:pPr>
        <w:pStyle w:val="Textoindependiente"/>
        <w:ind w:right="27" w:firstLine="709"/>
        <w:rPr>
          <w:rFonts w:ascii="Abadi" w:hAnsi="Abadi"/>
          <w:b w:val="0"/>
          <w:bCs w:val="0"/>
          <w:sz w:val="21"/>
          <w:szCs w:val="21"/>
        </w:rPr>
      </w:pPr>
    </w:p>
    <w:p w14:paraId="07CC5D37" w14:textId="77777777" w:rsidR="006E3DF6" w:rsidRPr="00316CEF" w:rsidRDefault="006E3DF6" w:rsidP="006E3DF6">
      <w:pPr>
        <w:pStyle w:val="Textoindependiente"/>
        <w:ind w:right="27" w:firstLine="709"/>
        <w:rPr>
          <w:rFonts w:ascii="Abadi" w:hAnsi="Abadi"/>
          <w:b w:val="0"/>
          <w:bCs w:val="0"/>
          <w:sz w:val="21"/>
          <w:szCs w:val="21"/>
        </w:rPr>
      </w:pPr>
    </w:p>
    <w:p w14:paraId="4620B1C4" w14:textId="77777777" w:rsidR="006E3DF6" w:rsidRPr="00316CEF" w:rsidRDefault="006E3DF6" w:rsidP="006E3DF6">
      <w:pPr>
        <w:pStyle w:val="Prrafodelista"/>
        <w:tabs>
          <w:tab w:val="left" w:pos="709"/>
          <w:tab w:val="left" w:pos="1276"/>
        </w:tabs>
        <w:ind w:left="0" w:right="27" w:firstLine="851"/>
        <w:jc w:val="both"/>
        <w:rPr>
          <w:rFonts w:ascii="Abadi" w:hAnsi="Abadi" w:cs="Arial"/>
          <w:sz w:val="21"/>
          <w:szCs w:val="21"/>
        </w:rPr>
      </w:pPr>
      <w:r w:rsidRPr="00316CEF">
        <w:rPr>
          <w:rFonts w:ascii="Abadi" w:hAnsi="Abadi" w:cs="Arial"/>
          <w:sz w:val="21"/>
          <w:szCs w:val="21"/>
        </w:rPr>
        <w:t xml:space="preserve">Tratándose del ISAPEG en el presente ejercicio fiscal contar con recursos presupuestales para brindar servicios a las mujeres embarazadas en el Estado, así como el Hospital de Especialidades Materno Infantil de León y el Hospital de Especialidades Pediátrico de León; de igual manera tener asignado recurso para el rubro de capacitación de los prestadores de servicios de salud, del personal médico y afín en los temas de salud materna y perinatal (embarazo, parto, puerperio y lactancia), planificación familiar y anticoncepción, prevención y atención de la violencia, así como de la igualdad de género en salud. La Secretaría de Educación, disponer de presupuesto asignado para el programa de atención a familias a efecto de </w:t>
      </w:r>
      <w:r w:rsidRPr="00316CEF">
        <w:rPr>
          <w:rFonts w:ascii="Abadi" w:hAnsi="Abadi" w:cs="Arial"/>
          <w:sz w:val="21"/>
          <w:szCs w:val="21"/>
        </w:rPr>
        <w:lastRenderedPageBreak/>
        <w:t>generar prácticas de crianza y de desarrollo integral de los hijos desde su nacimiento hasta los 3 años, mediante la intervención de agentes educativos.</w:t>
      </w:r>
    </w:p>
    <w:p w14:paraId="6F507B2D" w14:textId="77777777" w:rsidR="006E3DF6" w:rsidRPr="00316CEF" w:rsidRDefault="006E3DF6" w:rsidP="006E3DF6">
      <w:pPr>
        <w:spacing w:before="11"/>
        <w:ind w:left="1134" w:right="1161"/>
        <w:jc w:val="both"/>
        <w:rPr>
          <w:rFonts w:ascii="Abadi" w:hAnsi="Abadi"/>
          <w:i/>
          <w:iCs/>
          <w:sz w:val="21"/>
          <w:szCs w:val="21"/>
        </w:rPr>
      </w:pPr>
    </w:p>
    <w:p w14:paraId="7D92586B" w14:textId="77777777" w:rsidR="006E3DF6" w:rsidRPr="00316CEF" w:rsidRDefault="006E3DF6" w:rsidP="006E3DF6">
      <w:pPr>
        <w:spacing w:before="11"/>
        <w:ind w:left="1134" w:right="1161"/>
        <w:jc w:val="both"/>
        <w:rPr>
          <w:rFonts w:ascii="Abadi" w:hAnsi="Abadi"/>
          <w:i/>
          <w:iCs/>
          <w:sz w:val="21"/>
          <w:szCs w:val="21"/>
        </w:rPr>
      </w:pPr>
    </w:p>
    <w:p w14:paraId="7256F070" w14:textId="77777777" w:rsidR="006E3DF6" w:rsidRPr="00316CEF" w:rsidRDefault="006E3DF6" w:rsidP="006E3DF6">
      <w:pPr>
        <w:pStyle w:val="Ttulo1"/>
        <w:tabs>
          <w:tab w:val="left" w:pos="851"/>
        </w:tabs>
        <w:ind w:firstLine="0"/>
        <w:jc w:val="both"/>
        <w:rPr>
          <w:rFonts w:ascii="Abadi" w:eastAsia="SimSun" w:hAnsi="Abadi" w:cs="Arial"/>
          <w:b w:val="0"/>
          <w:sz w:val="21"/>
          <w:szCs w:val="21"/>
        </w:rPr>
      </w:pPr>
      <w:r w:rsidRPr="00316CEF">
        <w:rPr>
          <w:rFonts w:ascii="Abadi" w:eastAsia="SimSun" w:hAnsi="Abadi" w:cs="Arial"/>
          <w:b w:val="0"/>
          <w:sz w:val="21"/>
          <w:szCs w:val="21"/>
        </w:rPr>
        <w:tab/>
        <w:t xml:space="preserve">Dadas las consideraciones enunciadas en cuanto a los ámbitos de competencia y, en particular al principio de legalidad, y ser facultad exclusiva del Congreso de la Unión dictar leyes en materia de salubridad general y, por lo tanto, esta entidad federativa carecer de atribución y potestad normativa para legislar en la materia que se plantea en la propuesta legislativas que nos ocupa, quienes dictaminamos consideramos no ser procedente la iniciativa de mérito. </w:t>
      </w:r>
    </w:p>
    <w:p w14:paraId="0C52E45D" w14:textId="77777777" w:rsidR="006E3DF6" w:rsidRPr="00316CEF" w:rsidRDefault="006E3DF6" w:rsidP="006E3DF6">
      <w:pPr>
        <w:jc w:val="both"/>
        <w:rPr>
          <w:rFonts w:ascii="Abadi" w:hAnsi="Abadi"/>
          <w:sz w:val="21"/>
          <w:szCs w:val="21"/>
        </w:rPr>
      </w:pPr>
    </w:p>
    <w:p w14:paraId="630F7802" w14:textId="77777777" w:rsidR="006E3DF6" w:rsidRPr="00316CEF" w:rsidRDefault="006E3DF6" w:rsidP="006E3DF6">
      <w:pPr>
        <w:pStyle w:val="Default"/>
        <w:jc w:val="both"/>
        <w:rPr>
          <w:rFonts w:ascii="Abadi" w:hAnsi="Abadi"/>
          <w:sz w:val="21"/>
          <w:szCs w:val="21"/>
        </w:rPr>
      </w:pPr>
      <w:r w:rsidRPr="00316CEF">
        <w:rPr>
          <w:rFonts w:ascii="Abadi" w:hAnsi="Abadi"/>
          <w:sz w:val="21"/>
          <w:szCs w:val="21"/>
        </w:rPr>
        <w:tab/>
      </w:r>
    </w:p>
    <w:p w14:paraId="637BD5B7" w14:textId="77777777" w:rsidR="006E3DF6" w:rsidRPr="00316CEF" w:rsidRDefault="006E3DF6" w:rsidP="006E3DF6">
      <w:pPr>
        <w:pStyle w:val="Default"/>
        <w:ind w:firstLine="708"/>
        <w:jc w:val="both"/>
        <w:rPr>
          <w:rFonts w:ascii="Abadi" w:eastAsia="SimSun" w:hAnsi="Abadi"/>
          <w:bCs/>
          <w:color w:val="auto"/>
          <w:sz w:val="21"/>
          <w:szCs w:val="21"/>
          <w:lang w:eastAsia="es-ES"/>
        </w:rPr>
      </w:pPr>
      <w:r w:rsidRPr="00316CEF">
        <w:rPr>
          <w:rFonts w:ascii="Abadi" w:eastAsia="SimSun" w:hAnsi="Abadi"/>
          <w:bCs/>
          <w:color w:val="auto"/>
          <w:sz w:val="21"/>
          <w:szCs w:val="21"/>
          <w:lang w:eastAsia="es-ES"/>
        </w:rPr>
        <w:t>En razón de lo referido, esta dictaminadora estima que si bien, se tienen desafíos en materia de salud, como lo es en el tema que nos ocupa, estamos convencidos que deberá continuarse trabajando bajo un esquema de colaboración y coordinación entre los órdenes de gobierno, atentos a las necesidades de la población, y con apego al sistema de distribución de competencia en materia de salubridad general, y conforme al marco normativo y técnico vigente emitiendo en el rubro en cuestión.</w:t>
      </w:r>
    </w:p>
    <w:p w14:paraId="20C2CA63" w14:textId="77777777" w:rsidR="006E3DF6" w:rsidRPr="00316CEF" w:rsidRDefault="006E3DF6" w:rsidP="006E3DF6">
      <w:pPr>
        <w:pStyle w:val="Default"/>
        <w:jc w:val="both"/>
        <w:rPr>
          <w:rFonts w:ascii="Abadi" w:eastAsia="SimSun" w:hAnsi="Abadi"/>
          <w:sz w:val="21"/>
          <w:szCs w:val="21"/>
        </w:rPr>
      </w:pPr>
      <w:r w:rsidRPr="00316CEF">
        <w:rPr>
          <w:rFonts w:ascii="Abadi" w:eastAsia="SimSun" w:hAnsi="Abadi"/>
          <w:sz w:val="21"/>
          <w:szCs w:val="21"/>
        </w:rPr>
        <w:tab/>
      </w:r>
    </w:p>
    <w:p w14:paraId="6BDB09EF" w14:textId="77777777" w:rsidR="006E3DF6" w:rsidRPr="00316CEF" w:rsidRDefault="006E3DF6" w:rsidP="006E3DF6">
      <w:pPr>
        <w:pStyle w:val="Default"/>
        <w:jc w:val="both"/>
        <w:rPr>
          <w:rFonts w:ascii="Abadi" w:eastAsia="SimSun" w:hAnsi="Abadi"/>
          <w:bCs/>
          <w:i/>
          <w:iCs/>
          <w:color w:val="auto"/>
          <w:sz w:val="21"/>
          <w:szCs w:val="21"/>
          <w:lang w:eastAsia="es-ES"/>
        </w:rPr>
      </w:pPr>
    </w:p>
    <w:p w14:paraId="4D190B16" w14:textId="77777777" w:rsidR="006E3DF6" w:rsidRPr="00316CEF" w:rsidRDefault="006E3DF6" w:rsidP="006E3DF6">
      <w:pPr>
        <w:shd w:val="clear" w:color="auto" w:fill="FFFFFF"/>
        <w:tabs>
          <w:tab w:val="left" w:pos="1418"/>
        </w:tabs>
        <w:ind w:right="27" w:firstLine="708"/>
        <w:jc w:val="both"/>
        <w:rPr>
          <w:rFonts w:ascii="Abadi" w:eastAsia="SimSun" w:hAnsi="Abadi" w:cs="Arial"/>
          <w:bCs/>
          <w:sz w:val="21"/>
          <w:szCs w:val="21"/>
        </w:rPr>
      </w:pPr>
      <w:r w:rsidRPr="00316CEF">
        <w:rPr>
          <w:rFonts w:ascii="Abadi" w:eastAsia="SimSun" w:hAnsi="Abadi" w:cs="Arial"/>
          <w:bCs/>
          <w:sz w:val="21"/>
          <w:szCs w:val="21"/>
        </w:rPr>
        <w:t xml:space="preserve">Debido a lo expuesto y, con fundamento en los artículos 75, 89, fracción V, 118, fracción I y 171 de la Ley Orgánica del Poder Legislativo del Estado de Guanajuato, sometemos a consideración de la Asamblea el siguiente: </w:t>
      </w:r>
    </w:p>
    <w:p w14:paraId="54CB2F2C" w14:textId="77777777" w:rsidR="006E3DF6" w:rsidRPr="00316CEF" w:rsidRDefault="006E3DF6" w:rsidP="006E3DF6">
      <w:pPr>
        <w:pStyle w:val="Sinespaciado"/>
        <w:tabs>
          <w:tab w:val="left" w:pos="1418"/>
        </w:tabs>
        <w:ind w:left="2832" w:firstLine="708"/>
        <w:jc w:val="both"/>
        <w:rPr>
          <w:rFonts w:ascii="Abadi" w:eastAsia="Times New Roman" w:hAnsi="Abadi" w:cs="Segoe UI"/>
          <w:b/>
          <w:bCs/>
          <w:sz w:val="21"/>
          <w:szCs w:val="21"/>
          <w:lang w:val="es-ES" w:eastAsia="es-ES"/>
        </w:rPr>
      </w:pPr>
    </w:p>
    <w:p w14:paraId="11DD7F35" w14:textId="1C14916C" w:rsidR="006E3DF6" w:rsidRPr="00316CEF" w:rsidRDefault="006E3DF6" w:rsidP="003E233C">
      <w:pPr>
        <w:pStyle w:val="Sinespaciado"/>
        <w:tabs>
          <w:tab w:val="left" w:pos="1418"/>
        </w:tabs>
        <w:jc w:val="center"/>
        <w:rPr>
          <w:rFonts w:ascii="Abadi" w:eastAsia="SimSun" w:hAnsi="Abadi" w:cs="Arial"/>
          <w:b/>
          <w:sz w:val="21"/>
          <w:szCs w:val="21"/>
          <w:lang w:val="es-ES" w:eastAsia="es-ES"/>
        </w:rPr>
      </w:pPr>
      <w:r w:rsidRPr="00316CEF">
        <w:rPr>
          <w:rFonts w:ascii="Abadi" w:eastAsia="SimSun" w:hAnsi="Abadi" w:cs="Arial"/>
          <w:b/>
          <w:sz w:val="21"/>
          <w:szCs w:val="21"/>
          <w:lang w:val="es-ES" w:eastAsia="es-ES"/>
        </w:rPr>
        <w:t>A c u e r d o</w:t>
      </w:r>
    </w:p>
    <w:p w14:paraId="7965CE05" w14:textId="77777777" w:rsidR="006E3DF6" w:rsidRPr="00316CEF" w:rsidRDefault="006E3DF6" w:rsidP="006E3DF6">
      <w:pPr>
        <w:tabs>
          <w:tab w:val="left" w:pos="1418"/>
        </w:tabs>
        <w:jc w:val="both"/>
        <w:rPr>
          <w:rFonts w:ascii="Abadi" w:eastAsia="SimSun" w:hAnsi="Abadi" w:cs="Arial"/>
          <w:bCs/>
          <w:sz w:val="21"/>
          <w:szCs w:val="21"/>
        </w:rPr>
      </w:pPr>
    </w:p>
    <w:p w14:paraId="519D97BE" w14:textId="77777777" w:rsidR="006E3DF6" w:rsidRPr="00316CEF" w:rsidRDefault="006E3DF6" w:rsidP="006E3DF6">
      <w:pPr>
        <w:tabs>
          <w:tab w:val="left" w:pos="1418"/>
        </w:tabs>
        <w:jc w:val="both"/>
        <w:rPr>
          <w:rFonts w:ascii="Abadi" w:eastAsia="SimSun" w:hAnsi="Abadi" w:cs="Arial"/>
          <w:bCs/>
          <w:sz w:val="21"/>
          <w:szCs w:val="21"/>
        </w:rPr>
      </w:pPr>
    </w:p>
    <w:p w14:paraId="25D32CAA" w14:textId="77777777" w:rsidR="006E3DF6" w:rsidRPr="00316CEF" w:rsidRDefault="006E3DF6" w:rsidP="006E3DF6">
      <w:pPr>
        <w:tabs>
          <w:tab w:val="left" w:pos="1418"/>
        </w:tabs>
        <w:ind w:right="27" w:firstLine="708"/>
        <w:jc w:val="both"/>
        <w:rPr>
          <w:rFonts w:ascii="Abadi" w:eastAsia="SimSun" w:hAnsi="Abadi" w:cs="Arial"/>
          <w:bCs/>
          <w:sz w:val="21"/>
          <w:szCs w:val="21"/>
        </w:rPr>
      </w:pPr>
      <w:r w:rsidRPr="00316CEF">
        <w:rPr>
          <w:rFonts w:ascii="Abadi" w:hAnsi="Abadi" w:cs="Arial"/>
          <w:b/>
          <w:sz w:val="21"/>
          <w:szCs w:val="21"/>
        </w:rPr>
        <w:t xml:space="preserve">         </w:t>
      </w:r>
      <w:r w:rsidRPr="00316CEF">
        <w:rPr>
          <w:rFonts w:ascii="Abadi" w:eastAsia="SimSun" w:hAnsi="Abadi" w:cs="Arial"/>
          <w:b/>
          <w:sz w:val="21"/>
          <w:szCs w:val="21"/>
        </w:rPr>
        <w:t>Único.</w:t>
      </w:r>
      <w:r w:rsidRPr="00316CEF">
        <w:rPr>
          <w:rFonts w:ascii="Abadi" w:eastAsia="SimSun" w:hAnsi="Abadi" w:cs="Arial"/>
          <w:bCs/>
          <w:sz w:val="21"/>
          <w:szCs w:val="21"/>
        </w:rPr>
        <w:t xml:space="preserve"> No resulta procedente la iniciativa de Ley de Protección al Parto Humanizado y a la Maternidad Digna del Estado de Guanajuato, suscrita por la diputada y el diputado integrantes del Grupo Parlamentario del Partido Verde Ecologista de México, por lo que se ordena el archivo definitivo de la misma.</w:t>
      </w:r>
    </w:p>
    <w:p w14:paraId="31654B07" w14:textId="77777777" w:rsidR="006E3DF6" w:rsidRPr="00316CEF" w:rsidRDefault="006E3DF6" w:rsidP="006E3DF6">
      <w:pPr>
        <w:tabs>
          <w:tab w:val="left" w:pos="3969"/>
          <w:tab w:val="left" w:pos="9072"/>
        </w:tabs>
        <w:ind w:left="-142" w:right="-1" w:firstLine="993"/>
        <w:jc w:val="both"/>
        <w:rPr>
          <w:rFonts w:ascii="Abadi" w:eastAsia="SimSun" w:hAnsi="Abadi" w:cs="Arial"/>
          <w:bCs/>
          <w:sz w:val="21"/>
          <w:szCs w:val="21"/>
        </w:rPr>
      </w:pPr>
    </w:p>
    <w:p w14:paraId="15FC1A25" w14:textId="77777777" w:rsidR="006E3DF6" w:rsidRPr="00316CEF" w:rsidRDefault="006E3DF6" w:rsidP="006E3DF6">
      <w:pPr>
        <w:tabs>
          <w:tab w:val="left" w:pos="3969"/>
          <w:tab w:val="left" w:pos="9072"/>
        </w:tabs>
        <w:ind w:left="-142" w:right="-1" w:firstLine="993"/>
        <w:jc w:val="both"/>
        <w:rPr>
          <w:rFonts w:ascii="Abadi" w:eastAsia="SimSun" w:hAnsi="Abadi" w:cs="Arial"/>
          <w:bCs/>
          <w:sz w:val="21"/>
          <w:szCs w:val="21"/>
        </w:rPr>
      </w:pPr>
    </w:p>
    <w:p w14:paraId="0383C5AD" w14:textId="77777777" w:rsidR="006E3DF6" w:rsidRPr="00316CEF" w:rsidRDefault="006E3DF6" w:rsidP="006E3DF6">
      <w:pPr>
        <w:tabs>
          <w:tab w:val="left" w:pos="3969"/>
          <w:tab w:val="left" w:pos="9072"/>
        </w:tabs>
        <w:ind w:left="-142" w:right="-1" w:firstLine="993"/>
        <w:jc w:val="both"/>
        <w:rPr>
          <w:rFonts w:ascii="Abadi" w:eastAsia="SimSun" w:hAnsi="Abadi" w:cs="Arial"/>
          <w:bCs/>
          <w:sz w:val="21"/>
          <w:szCs w:val="21"/>
        </w:rPr>
      </w:pPr>
      <w:r w:rsidRPr="00316CEF">
        <w:rPr>
          <w:rFonts w:ascii="Abadi" w:eastAsia="SimSun" w:hAnsi="Abadi" w:cs="Arial"/>
          <w:bCs/>
          <w:sz w:val="21"/>
          <w:szCs w:val="21"/>
        </w:rPr>
        <w:t>Comuníquese el presente acuerdo a la Secretaría General del Congreso del Estado, para los efectos conducentes.</w:t>
      </w:r>
    </w:p>
    <w:p w14:paraId="71433538" w14:textId="77777777" w:rsidR="006E3DF6" w:rsidRPr="00316CEF" w:rsidRDefault="006E3DF6" w:rsidP="006E3DF6">
      <w:pPr>
        <w:pStyle w:val="Sinespaciado"/>
        <w:jc w:val="both"/>
        <w:rPr>
          <w:rFonts w:ascii="Abadi" w:hAnsi="Abadi"/>
          <w:b/>
          <w:sz w:val="21"/>
          <w:szCs w:val="21"/>
        </w:rPr>
      </w:pPr>
      <w:r w:rsidRPr="00316CEF">
        <w:rPr>
          <w:rFonts w:ascii="Abadi" w:hAnsi="Abadi"/>
          <w:b/>
          <w:sz w:val="21"/>
          <w:szCs w:val="21"/>
        </w:rPr>
        <w:t xml:space="preserve"> </w:t>
      </w:r>
    </w:p>
    <w:p w14:paraId="3A5D881A" w14:textId="77777777" w:rsidR="006E3DF6" w:rsidRPr="00316CEF" w:rsidRDefault="006E3DF6" w:rsidP="006E3DF6">
      <w:pPr>
        <w:pStyle w:val="Sinespaciado"/>
        <w:jc w:val="both"/>
        <w:rPr>
          <w:rFonts w:ascii="Abadi" w:hAnsi="Abadi"/>
          <w:b/>
          <w:sz w:val="21"/>
          <w:szCs w:val="21"/>
        </w:rPr>
      </w:pPr>
    </w:p>
    <w:bookmarkEnd w:id="25"/>
    <w:p w14:paraId="313B1082" w14:textId="77777777" w:rsidR="006E3DF6" w:rsidRDefault="006E3DF6" w:rsidP="006E3DF6">
      <w:pPr>
        <w:pStyle w:val="Sinespaciado"/>
        <w:jc w:val="both"/>
        <w:rPr>
          <w:rFonts w:ascii="Abadi" w:eastAsia="Times New Roman" w:hAnsi="Abadi" w:cs="Segoe UI"/>
          <w:b/>
          <w:bCs/>
          <w:sz w:val="21"/>
          <w:szCs w:val="21"/>
          <w:lang w:val="es-ES" w:eastAsia="es-ES"/>
        </w:rPr>
      </w:pPr>
    </w:p>
    <w:p w14:paraId="41F51482" w14:textId="77777777" w:rsidR="006E3DF6" w:rsidRPr="00316CEF" w:rsidRDefault="006E3DF6" w:rsidP="006E3DF6">
      <w:pPr>
        <w:pStyle w:val="Sinespaciado"/>
        <w:jc w:val="both"/>
        <w:rPr>
          <w:rFonts w:ascii="Abadi" w:hAnsi="Abadi"/>
          <w:b/>
          <w:sz w:val="21"/>
          <w:szCs w:val="21"/>
        </w:rPr>
      </w:pPr>
      <w:r w:rsidRPr="00316CEF">
        <w:rPr>
          <w:rFonts w:ascii="Abadi" w:hAnsi="Abadi"/>
          <w:b/>
          <w:sz w:val="21"/>
          <w:szCs w:val="21"/>
        </w:rPr>
        <w:t>Guanajuato, Gto., 16 de agosto de 2022</w:t>
      </w:r>
    </w:p>
    <w:p w14:paraId="72208B6D" w14:textId="77777777" w:rsidR="006E3DF6" w:rsidRDefault="006E3DF6" w:rsidP="006E3DF6">
      <w:pPr>
        <w:pStyle w:val="Sinespaciado"/>
        <w:jc w:val="both"/>
        <w:rPr>
          <w:rFonts w:ascii="Abadi" w:hAnsi="Abadi"/>
          <w:b/>
          <w:sz w:val="21"/>
          <w:szCs w:val="21"/>
        </w:rPr>
      </w:pPr>
      <w:r w:rsidRPr="00316CEF">
        <w:rPr>
          <w:rFonts w:ascii="Abadi" w:hAnsi="Abadi"/>
          <w:b/>
          <w:sz w:val="21"/>
          <w:szCs w:val="21"/>
        </w:rPr>
        <w:t>La Comisión de Salud Pública.</w:t>
      </w:r>
    </w:p>
    <w:p w14:paraId="6591CA62" w14:textId="77777777" w:rsidR="006E3DF6" w:rsidRDefault="006E3DF6" w:rsidP="006E3DF6">
      <w:pPr>
        <w:pStyle w:val="Sinespaciado"/>
        <w:jc w:val="both"/>
        <w:rPr>
          <w:rFonts w:ascii="Abadi" w:hAnsi="Abadi"/>
          <w:b/>
          <w:sz w:val="21"/>
          <w:szCs w:val="21"/>
        </w:rPr>
      </w:pPr>
    </w:p>
    <w:p w14:paraId="250E001F" w14:textId="77777777" w:rsidR="006E3DF6" w:rsidRDefault="006E3DF6" w:rsidP="006E3DF6">
      <w:pPr>
        <w:pStyle w:val="Sinespaciado"/>
        <w:jc w:val="both"/>
        <w:rPr>
          <w:rFonts w:ascii="Abadi" w:eastAsia="Times New Roman" w:hAnsi="Abadi" w:cs="Segoe UI"/>
          <w:b/>
          <w:bCs/>
          <w:sz w:val="21"/>
          <w:szCs w:val="21"/>
          <w:lang w:val="es-ES" w:eastAsia="es-ES"/>
        </w:rPr>
      </w:pPr>
      <w:r w:rsidRPr="00316CEF">
        <w:rPr>
          <w:rFonts w:ascii="Abadi" w:eastAsia="Times New Roman" w:hAnsi="Abadi" w:cs="Segoe UI"/>
          <w:b/>
          <w:bCs/>
          <w:sz w:val="21"/>
          <w:szCs w:val="21"/>
          <w:lang w:val="es-ES" w:eastAsia="es-ES"/>
        </w:rPr>
        <w:t>Dip. Irma Leticia González Sánchez</w:t>
      </w:r>
    </w:p>
    <w:p w14:paraId="25277C08" w14:textId="77777777" w:rsidR="006E3DF6" w:rsidRPr="00316CEF" w:rsidRDefault="006E3DF6" w:rsidP="006E3DF6">
      <w:pPr>
        <w:pStyle w:val="Sinespaciado"/>
        <w:jc w:val="both"/>
        <w:rPr>
          <w:rFonts w:ascii="Abadi" w:eastAsia="Times New Roman" w:hAnsi="Abadi" w:cs="Segoe UI"/>
          <w:i/>
          <w:iCs/>
          <w:sz w:val="21"/>
          <w:szCs w:val="21"/>
          <w:lang w:val="es-ES" w:eastAsia="es-ES"/>
        </w:rPr>
      </w:pPr>
      <w:r w:rsidRPr="00316CEF">
        <w:rPr>
          <w:rFonts w:ascii="Abadi" w:eastAsia="Times New Roman" w:hAnsi="Abadi" w:cs="Segoe UI"/>
          <w:i/>
          <w:iCs/>
          <w:sz w:val="21"/>
          <w:szCs w:val="21"/>
          <w:lang w:val="es-ES" w:eastAsia="es-ES"/>
        </w:rPr>
        <w:t>Firma electrónica certificada</w:t>
      </w:r>
    </w:p>
    <w:p w14:paraId="76CDFF6B" w14:textId="77777777" w:rsidR="006E3DF6" w:rsidRDefault="006E3DF6" w:rsidP="006E3DF6">
      <w:pPr>
        <w:pStyle w:val="Sinespaciado"/>
        <w:jc w:val="both"/>
        <w:rPr>
          <w:rFonts w:ascii="Abadi" w:hAnsi="Abadi"/>
          <w:b/>
          <w:sz w:val="21"/>
          <w:szCs w:val="21"/>
        </w:rPr>
      </w:pPr>
    </w:p>
    <w:p w14:paraId="57CC94C5" w14:textId="77777777" w:rsidR="006E3DF6" w:rsidRDefault="006E3DF6" w:rsidP="006E3DF6">
      <w:pPr>
        <w:pStyle w:val="Sinespaciado"/>
        <w:jc w:val="both"/>
        <w:rPr>
          <w:rFonts w:ascii="Abadi" w:hAnsi="Abadi"/>
          <w:b/>
          <w:sz w:val="21"/>
          <w:szCs w:val="21"/>
        </w:rPr>
      </w:pPr>
    </w:p>
    <w:p w14:paraId="5E742ECB" w14:textId="77777777" w:rsidR="006E3DF6" w:rsidRPr="00316CEF" w:rsidRDefault="006E3DF6" w:rsidP="006E3DF6">
      <w:pPr>
        <w:pStyle w:val="Sinespaciado"/>
        <w:jc w:val="both"/>
        <w:rPr>
          <w:rFonts w:ascii="Abadi" w:hAnsi="Abadi"/>
          <w:b/>
          <w:sz w:val="21"/>
          <w:szCs w:val="21"/>
        </w:rPr>
      </w:pPr>
      <w:r w:rsidRPr="00316CEF">
        <w:rPr>
          <w:rFonts w:ascii="Abadi" w:eastAsia="Times New Roman" w:hAnsi="Abadi" w:cs="Segoe UI"/>
          <w:b/>
          <w:bCs/>
          <w:sz w:val="21"/>
          <w:szCs w:val="21"/>
          <w:lang w:val="es-ES" w:eastAsia="es-ES"/>
        </w:rPr>
        <w:t>Dip. Noemí Márquez Márquez</w:t>
      </w:r>
    </w:p>
    <w:p w14:paraId="2A340ACC" w14:textId="77777777" w:rsidR="006E3DF6" w:rsidRDefault="006E3DF6" w:rsidP="006E3DF6">
      <w:pPr>
        <w:pStyle w:val="Sinespaciado"/>
        <w:jc w:val="both"/>
        <w:rPr>
          <w:rFonts w:ascii="Abadi" w:eastAsia="Times New Roman" w:hAnsi="Abadi" w:cs="Segoe UI"/>
          <w:i/>
          <w:iCs/>
          <w:sz w:val="21"/>
          <w:szCs w:val="21"/>
          <w:lang w:val="es-ES" w:eastAsia="es-ES"/>
        </w:rPr>
      </w:pPr>
      <w:r w:rsidRPr="00316CEF">
        <w:rPr>
          <w:rFonts w:ascii="Abadi" w:eastAsia="Times New Roman" w:hAnsi="Abadi" w:cs="Segoe UI"/>
          <w:i/>
          <w:iCs/>
          <w:sz w:val="21"/>
          <w:szCs w:val="21"/>
          <w:lang w:val="es-ES" w:eastAsia="es-ES"/>
        </w:rPr>
        <w:t>Firma electrónica certificada</w:t>
      </w:r>
    </w:p>
    <w:p w14:paraId="298F00EA" w14:textId="77777777" w:rsidR="006E3DF6" w:rsidRDefault="006E3DF6" w:rsidP="006E3DF6">
      <w:pPr>
        <w:pStyle w:val="Sinespaciado"/>
        <w:jc w:val="both"/>
        <w:rPr>
          <w:rFonts w:ascii="Abadi" w:eastAsia="Times New Roman" w:hAnsi="Abadi" w:cs="Segoe UI"/>
          <w:i/>
          <w:iCs/>
          <w:sz w:val="21"/>
          <w:szCs w:val="21"/>
          <w:lang w:val="es-ES" w:eastAsia="es-ES"/>
        </w:rPr>
      </w:pPr>
    </w:p>
    <w:p w14:paraId="6E22CB73" w14:textId="77777777" w:rsidR="006E3DF6" w:rsidRDefault="006E3DF6" w:rsidP="006E3DF6">
      <w:pPr>
        <w:pStyle w:val="Sinespaciado"/>
        <w:jc w:val="both"/>
        <w:rPr>
          <w:rFonts w:ascii="Abadi" w:eastAsia="Times New Roman" w:hAnsi="Abadi" w:cs="Segoe UI"/>
          <w:b/>
          <w:bCs/>
          <w:sz w:val="21"/>
          <w:szCs w:val="21"/>
          <w:lang w:val="es-ES" w:eastAsia="es-ES"/>
        </w:rPr>
      </w:pPr>
      <w:r w:rsidRPr="00316CEF">
        <w:rPr>
          <w:rFonts w:ascii="Abadi" w:eastAsia="Times New Roman" w:hAnsi="Abadi" w:cs="Segoe UI"/>
          <w:b/>
          <w:bCs/>
          <w:sz w:val="21"/>
          <w:szCs w:val="21"/>
          <w:lang w:val="es-ES" w:eastAsia="es-ES"/>
        </w:rPr>
        <w:t>Dip. Angélica Casillas Martínez</w:t>
      </w:r>
    </w:p>
    <w:p w14:paraId="47E3EEB1" w14:textId="77777777" w:rsidR="006E3DF6" w:rsidRDefault="006E3DF6" w:rsidP="006E3DF6">
      <w:pPr>
        <w:pStyle w:val="Sinespaciado"/>
        <w:jc w:val="both"/>
        <w:rPr>
          <w:rFonts w:ascii="Abadi" w:eastAsia="Times New Roman" w:hAnsi="Abadi" w:cs="Segoe UI"/>
          <w:b/>
          <w:bCs/>
          <w:sz w:val="21"/>
          <w:szCs w:val="21"/>
          <w:lang w:val="es-ES" w:eastAsia="es-ES"/>
        </w:rPr>
      </w:pPr>
    </w:p>
    <w:p w14:paraId="0E48D625" w14:textId="77777777" w:rsidR="006E3DF6" w:rsidRDefault="006E3DF6" w:rsidP="006E3DF6">
      <w:pPr>
        <w:pStyle w:val="Sinespaciado"/>
        <w:jc w:val="both"/>
        <w:rPr>
          <w:rFonts w:ascii="Abadi" w:eastAsia="Times New Roman" w:hAnsi="Abadi" w:cs="Segoe UI"/>
          <w:i/>
          <w:iCs/>
          <w:sz w:val="21"/>
          <w:szCs w:val="21"/>
          <w:lang w:val="es-ES" w:eastAsia="es-ES"/>
        </w:rPr>
      </w:pPr>
      <w:r w:rsidRPr="00316CEF">
        <w:rPr>
          <w:rFonts w:ascii="Abadi" w:eastAsia="Times New Roman" w:hAnsi="Abadi" w:cs="Segoe UI"/>
          <w:i/>
          <w:iCs/>
          <w:sz w:val="21"/>
          <w:szCs w:val="21"/>
          <w:lang w:val="es-ES" w:eastAsia="es-ES"/>
        </w:rPr>
        <w:t>Firma electrónica certificada</w:t>
      </w:r>
    </w:p>
    <w:p w14:paraId="1B4BF4C1" w14:textId="77777777" w:rsidR="006E3DF6" w:rsidRDefault="006E3DF6" w:rsidP="006E3DF6">
      <w:pPr>
        <w:pStyle w:val="Sinespaciado"/>
        <w:jc w:val="both"/>
        <w:rPr>
          <w:rFonts w:ascii="Abadi" w:eastAsia="Times New Roman" w:hAnsi="Abadi" w:cs="Segoe UI"/>
          <w:i/>
          <w:iCs/>
          <w:sz w:val="21"/>
          <w:szCs w:val="21"/>
          <w:lang w:val="es-ES" w:eastAsia="es-ES"/>
        </w:rPr>
      </w:pPr>
    </w:p>
    <w:p w14:paraId="4BF94324" w14:textId="77777777" w:rsidR="006E3DF6" w:rsidRDefault="006E3DF6" w:rsidP="006E3DF6">
      <w:pPr>
        <w:pStyle w:val="Sinespaciado"/>
        <w:jc w:val="both"/>
        <w:rPr>
          <w:rFonts w:ascii="Abadi" w:eastAsia="Times New Roman" w:hAnsi="Abadi" w:cs="Segoe UI"/>
          <w:b/>
          <w:bCs/>
          <w:sz w:val="21"/>
          <w:szCs w:val="21"/>
          <w:lang w:val="es-ES" w:eastAsia="es-ES"/>
        </w:rPr>
      </w:pPr>
      <w:r w:rsidRPr="00316CEF">
        <w:rPr>
          <w:rFonts w:ascii="Abadi" w:eastAsia="Times New Roman" w:hAnsi="Abadi" w:cs="Segoe UI"/>
          <w:b/>
          <w:bCs/>
          <w:sz w:val="21"/>
          <w:szCs w:val="21"/>
          <w:lang w:val="es-ES" w:eastAsia="es-ES"/>
        </w:rPr>
        <w:t>Dip. Ernesto Millán Soberanes</w:t>
      </w:r>
    </w:p>
    <w:p w14:paraId="4484A455" w14:textId="0A643488" w:rsidR="006E3DF6" w:rsidRPr="00875128" w:rsidRDefault="006E3DF6" w:rsidP="006E3DF6">
      <w:pPr>
        <w:pStyle w:val="Sinespaciado"/>
        <w:jc w:val="both"/>
        <w:rPr>
          <w:rFonts w:ascii="Abadi" w:hAnsi="Abadi" w:cs="Segoe UI"/>
          <w:sz w:val="21"/>
          <w:szCs w:val="21"/>
          <w:lang w:val="es-ES" w:eastAsia="es-ES"/>
        </w:rPr>
      </w:pPr>
      <w:r w:rsidRPr="00316CEF">
        <w:rPr>
          <w:rFonts w:ascii="Abadi" w:eastAsia="Times New Roman" w:hAnsi="Abadi" w:cs="Segoe UI"/>
          <w:i/>
          <w:iCs/>
          <w:sz w:val="21"/>
          <w:szCs w:val="21"/>
          <w:lang w:val="es-ES" w:eastAsia="es-ES"/>
        </w:rPr>
        <w:t>Firma electrónica certificada</w:t>
      </w:r>
    </w:p>
    <w:p w14:paraId="2FA131C3" w14:textId="77777777" w:rsidR="006E3DF6" w:rsidRPr="00316CEF" w:rsidRDefault="006E3DF6" w:rsidP="006E3DF6">
      <w:pPr>
        <w:pStyle w:val="Sinespaciado"/>
        <w:ind w:left="708" w:hanging="708"/>
        <w:jc w:val="both"/>
        <w:rPr>
          <w:rFonts w:ascii="Abadi" w:eastAsia="Times New Roman" w:hAnsi="Abadi" w:cs="Segoe UI"/>
          <w:b/>
          <w:bCs/>
          <w:sz w:val="21"/>
          <w:szCs w:val="21"/>
          <w:lang w:val="es-ES" w:eastAsia="es-ES"/>
        </w:rPr>
      </w:pPr>
    </w:p>
    <w:p w14:paraId="55FEDA5C" w14:textId="77777777" w:rsidR="006E3DF6" w:rsidRPr="00316CEF" w:rsidRDefault="006E3DF6" w:rsidP="006E3DF6">
      <w:pPr>
        <w:pStyle w:val="Sinespaciado"/>
        <w:jc w:val="both"/>
        <w:rPr>
          <w:rFonts w:ascii="Abadi" w:eastAsia="Times New Roman" w:hAnsi="Abadi" w:cs="Segoe UI"/>
          <w:b/>
          <w:bCs/>
          <w:sz w:val="21"/>
          <w:szCs w:val="21"/>
          <w:lang w:val="es-ES" w:eastAsia="es-ES"/>
        </w:rPr>
      </w:pPr>
    </w:p>
    <w:p w14:paraId="390E44A7" w14:textId="312F9B43" w:rsidR="00FA782F" w:rsidRDefault="00FA782F" w:rsidP="00FA782F">
      <w:pPr>
        <w:jc w:val="both"/>
        <w:rPr>
          <w:rFonts w:ascii="Abadi" w:hAnsi="Abadi"/>
          <w:sz w:val="21"/>
          <w:szCs w:val="21"/>
        </w:rPr>
      </w:pPr>
      <w:r>
        <w:rPr>
          <w:rFonts w:ascii="Abadi" w:hAnsi="Abadi"/>
          <w:b/>
          <w:bCs/>
          <w:sz w:val="21"/>
          <w:szCs w:val="21"/>
        </w:rPr>
        <w:tab/>
      </w:r>
      <w:r w:rsidRPr="003E233C">
        <w:rPr>
          <w:rFonts w:ascii="Abadi" w:hAnsi="Abadi"/>
          <w:b/>
          <w:bCs/>
          <w:sz w:val="21"/>
          <w:szCs w:val="21"/>
        </w:rPr>
        <w:t xml:space="preserve"> - El Presidente.-</w:t>
      </w:r>
      <w:r>
        <w:rPr>
          <w:rFonts w:ascii="Abadi" w:hAnsi="Abadi"/>
          <w:sz w:val="21"/>
          <w:szCs w:val="21"/>
        </w:rPr>
        <w:t xml:space="preserve"> </w:t>
      </w:r>
      <w:r w:rsidRPr="008712FC">
        <w:rPr>
          <w:rFonts w:ascii="Abadi" w:hAnsi="Abadi"/>
          <w:sz w:val="21"/>
          <w:szCs w:val="21"/>
        </w:rPr>
        <w:t xml:space="preserve"> </w:t>
      </w:r>
      <w:r w:rsidR="00875128">
        <w:rPr>
          <w:rFonts w:ascii="Abadi" w:hAnsi="Abadi"/>
          <w:sz w:val="21"/>
          <w:szCs w:val="21"/>
        </w:rPr>
        <w:t xml:space="preserve">Discusión y en su caso, aprobación del dictamen presentado </w:t>
      </w:r>
      <w:r w:rsidRPr="008712FC">
        <w:rPr>
          <w:rFonts w:ascii="Abadi" w:hAnsi="Abadi"/>
          <w:sz w:val="21"/>
          <w:szCs w:val="21"/>
        </w:rPr>
        <w:t>por la Comisión de Salud Pública relativo a la iniciativa de Ley de Protección al Parto Humanizado y a la Maternidad Digna del Estado de Guanajuato, suscrita por la diputada y el diputado integrantes del Grupo Parlamentario del Partido Verde Ecologista de México.</w:t>
      </w:r>
    </w:p>
    <w:p w14:paraId="40A1C7B1" w14:textId="77777777" w:rsidR="00FA782F" w:rsidRPr="008712FC" w:rsidRDefault="00FA782F" w:rsidP="00FA782F">
      <w:pPr>
        <w:jc w:val="both"/>
        <w:rPr>
          <w:rFonts w:ascii="Abadi" w:hAnsi="Abadi"/>
          <w:sz w:val="21"/>
          <w:szCs w:val="21"/>
        </w:rPr>
      </w:pPr>
    </w:p>
    <w:p w14:paraId="736C9BD9" w14:textId="1976A752" w:rsidR="00FA782F" w:rsidRDefault="00FA782F" w:rsidP="00FA782F">
      <w:pPr>
        <w:ind w:firstLine="708"/>
        <w:jc w:val="both"/>
        <w:rPr>
          <w:rFonts w:ascii="Abadi" w:hAnsi="Abadi"/>
          <w:sz w:val="21"/>
          <w:szCs w:val="21"/>
        </w:rPr>
      </w:pPr>
      <w:r w:rsidRPr="008712FC">
        <w:rPr>
          <w:rFonts w:ascii="Abadi" w:hAnsi="Abadi"/>
          <w:b/>
          <w:bCs/>
          <w:sz w:val="21"/>
          <w:szCs w:val="21"/>
        </w:rPr>
        <w:t>- El Presidente.-</w:t>
      </w:r>
      <w:r>
        <w:rPr>
          <w:rFonts w:ascii="Abadi" w:hAnsi="Abadi"/>
          <w:sz w:val="21"/>
          <w:szCs w:val="21"/>
        </w:rPr>
        <w:t xml:space="preserve"> M</w:t>
      </w:r>
      <w:r w:rsidRPr="00373C86">
        <w:rPr>
          <w:rFonts w:ascii="Abadi" w:hAnsi="Abadi"/>
          <w:sz w:val="21"/>
          <w:szCs w:val="21"/>
        </w:rPr>
        <w:t xml:space="preserve">e permito informar que previamente se ha inscrito la diputada Martha Lourdes </w:t>
      </w:r>
      <w:r>
        <w:rPr>
          <w:rFonts w:ascii="Abadi" w:hAnsi="Abadi"/>
          <w:sz w:val="21"/>
          <w:szCs w:val="21"/>
        </w:rPr>
        <w:t>O</w:t>
      </w:r>
      <w:r w:rsidRPr="00373C86">
        <w:rPr>
          <w:rFonts w:ascii="Abadi" w:hAnsi="Abadi"/>
          <w:sz w:val="21"/>
          <w:szCs w:val="21"/>
        </w:rPr>
        <w:t xml:space="preserve">rtega </w:t>
      </w:r>
      <w:r>
        <w:rPr>
          <w:rFonts w:ascii="Abadi" w:hAnsi="Abadi"/>
          <w:sz w:val="21"/>
          <w:szCs w:val="21"/>
        </w:rPr>
        <w:t>R</w:t>
      </w:r>
      <w:r w:rsidRPr="00373C86">
        <w:rPr>
          <w:rFonts w:ascii="Abadi" w:hAnsi="Abadi"/>
          <w:sz w:val="21"/>
          <w:szCs w:val="21"/>
        </w:rPr>
        <w:t>oque para hablar en contra</w:t>
      </w:r>
      <w:r>
        <w:rPr>
          <w:rFonts w:ascii="Abadi" w:hAnsi="Abadi"/>
          <w:sz w:val="21"/>
          <w:szCs w:val="21"/>
        </w:rPr>
        <w:t>.</w:t>
      </w:r>
    </w:p>
    <w:p w14:paraId="77FDBC58" w14:textId="77777777" w:rsidR="00FA782F" w:rsidRDefault="00FA782F" w:rsidP="00FA782F">
      <w:pPr>
        <w:ind w:firstLine="708"/>
        <w:jc w:val="both"/>
        <w:rPr>
          <w:rFonts w:ascii="Abadi" w:hAnsi="Abadi"/>
          <w:sz w:val="21"/>
          <w:szCs w:val="21"/>
        </w:rPr>
      </w:pPr>
    </w:p>
    <w:p w14:paraId="28A3C43A" w14:textId="7E9E8F04" w:rsidR="00FA782F" w:rsidRDefault="00FA782F" w:rsidP="00FA782F">
      <w:pPr>
        <w:jc w:val="both"/>
        <w:rPr>
          <w:rFonts w:ascii="Abadi" w:hAnsi="Abadi"/>
          <w:sz w:val="21"/>
          <w:szCs w:val="21"/>
        </w:rPr>
      </w:pPr>
      <w:r>
        <w:rPr>
          <w:rFonts w:ascii="Abadi" w:hAnsi="Abadi"/>
          <w:sz w:val="21"/>
          <w:szCs w:val="21"/>
        </w:rPr>
        <w:tab/>
        <w:t>- Sí</w:t>
      </w:r>
      <w:r w:rsidRPr="00373C86">
        <w:rPr>
          <w:rFonts w:ascii="Abadi" w:hAnsi="Abadi"/>
          <w:sz w:val="21"/>
          <w:szCs w:val="21"/>
        </w:rPr>
        <w:t xml:space="preserve"> alguna otra diputada algún diputado desea hacer </w:t>
      </w:r>
      <w:r>
        <w:rPr>
          <w:rFonts w:ascii="Abadi" w:hAnsi="Abadi"/>
          <w:sz w:val="21"/>
          <w:szCs w:val="21"/>
        </w:rPr>
        <w:t>u</w:t>
      </w:r>
      <w:r w:rsidRPr="00373C86">
        <w:rPr>
          <w:rFonts w:ascii="Abadi" w:hAnsi="Abadi"/>
          <w:sz w:val="21"/>
          <w:szCs w:val="21"/>
        </w:rPr>
        <w:t>so de la palabra en pro o en contra manifiésten</w:t>
      </w:r>
      <w:r>
        <w:rPr>
          <w:rFonts w:ascii="Abadi" w:hAnsi="Abadi"/>
          <w:sz w:val="21"/>
          <w:szCs w:val="21"/>
        </w:rPr>
        <w:t>lo</w:t>
      </w:r>
      <w:r w:rsidRPr="00373C86">
        <w:rPr>
          <w:rFonts w:ascii="Abadi" w:hAnsi="Abadi"/>
          <w:sz w:val="21"/>
          <w:szCs w:val="21"/>
        </w:rPr>
        <w:t xml:space="preserve"> indicando el sentido de su participación</w:t>
      </w:r>
      <w:r>
        <w:rPr>
          <w:rFonts w:ascii="Abadi" w:hAnsi="Abadi"/>
          <w:sz w:val="21"/>
          <w:szCs w:val="21"/>
        </w:rPr>
        <w:t xml:space="preserve">, sí </w:t>
      </w:r>
      <w:r w:rsidRPr="00373C86">
        <w:rPr>
          <w:rFonts w:ascii="Abadi" w:hAnsi="Abadi"/>
          <w:sz w:val="21"/>
          <w:szCs w:val="21"/>
        </w:rPr>
        <w:t xml:space="preserve">diputada </w:t>
      </w:r>
      <w:r>
        <w:rPr>
          <w:rFonts w:ascii="Abadi" w:hAnsi="Abadi"/>
          <w:sz w:val="21"/>
          <w:szCs w:val="21"/>
        </w:rPr>
        <w:t>A</w:t>
      </w:r>
      <w:r w:rsidRPr="00373C86">
        <w:rPr>
          <w:rFonts w:ascii="Abadi" w:hAnsi="Abadi"/>
          <w:sz w:val="21"/>
          <w:szCs w:val="21"/>
        </w:rPr>
        <w:t xml:space="preserve">ngélica </w:t>
      </w:r>
      <w:r>
        <w:rPr>
          <w:rFonts w:ascii="Abadi" w:hAnsi="Abadi"/>
          <w:sz w:val="21"/>
          <w:szCs w:val="21"/>
        </w:rPr>
        <w:t>Ca</w:t>
      </w:r>
      <w:r w:rsidRPr="00373C86">
        <w:rPr>
          <w:rFonts w:ascii="Abadi" w:hAnsi="Abadi"/>
          <w:sz w:val="21"/>
          <w:szCs w:val="21"/>
        </w:rPr>
        <w:t xml:space="preserve">sillas </w:t>
      </w:r>
      <w:r>
        <w:rPr>
          <w:rFonts w:ascii="Abadi" w:hAnsi="Abadi"/>
          <w:sz w:val="21"/>
          <w:szCs w:val="21"/>
        </w:rPr>
        <w:t>M</w:t>
      </w:r>
      <w:r w:rsidRPr="00373C86">
        <w:rPr>
          <w:rFonts w:ascii="Abadi" w:hAnsi="Abadi"/>
          <w:sz w:val="21"/>
          <w:szCs w:val="21"/>
        </w:rPr>
        <w:t>artínez</w:t>
      </w:r>
      <w:r>
        <w:rPr>
          <w:rFonts w:ascii="Abadi" w:hAnsi="Abadi"/>
          <w:sz w:val="21"/>
          <w:szCs w:val="21"/>
        </w:rPr>
        <w:t xml:space="preserve">, ¿para qué efectos) </w:t>
      </w:r>
      <w:r w:rsidRPr="00B40A5C">
        <w:rPr>
          <w:rFonts w:ascii="Abadi" w:hAnsi="Abadi"/>
          <w:b/>
          <w:bCs/>
          <w:sz w:val="21"/>
          <w:szCs w:val="21"/>
        </w:rPr>
        <w:t xml:space="preserve">(Voz) diputada Angelica </w:t>
      </w:r>
      <w:r>
        <w:rPr>
          <w:rFonts w:ascii="Abadi" w:hAnsi="Abadi"/>
          <w:b/>
          <w:bCs/>
          <w:sz w:val="21"/>
          <w:szCs w:val="21"/>
        </w:rPr>
        <w:t xml:space="preserve">Casillas </w:t>
      </w:r>
      <w:r w:rsidRPr="00B40A5C">
        <w:rPr>
          <w:rFonts w:ascii="Abadi" w:hAnsi="Abadi"/>
          <w:b/>
          <w:bCs/>
          <w:sz w:val="21"/>
          <w:szCs w:val="21"/>
        </w:rPr>
        <w:t>Martínez,</w:t>
      </w:r>
      <w:r>
        <w:rPr>
          <w:rFonts w:ascii="Abadi" w:hAnsi="Abadi"/>
          <w:sz w:val="21"/>
          <w:szCs w:val="21"/>
        </w:rPr>
        <w:t xml:space="preserve"> </w:t>
      </w:r>
      <w:r w:rsidRPr="00373C86">
        <w:rPr>
          <w:rFonts w:ascii="Abadi" w:hAnsi="Abadi"/>
          <w:sz w:val="21"/>
          <w:szCs w:val="21"/>
        </w:rPr>
        <w:t xml:space="preserve">para hablar a favor </w:t>
      </w:r>
      <w:r>
        <w:rPr>
          <w:rFonts w:ascii="Abadi" w:hAnsi="Abadi"/>
          <w:sz w:val="21"/>
          <w:szCs w:val="21"/>
        </w:rPr>
        <w:t>(Voz) diputado presidente, para hablar a favor, gracias diputada.</w:t>
      </w:r>
    </w:p>
    <w:p w14:paraId="21AAB91D" w14:textId="77777777" w:rsidR="00FA782F" w:rsidRDefault="00FA782F" w:rsidP="00FA782F">
      <w:pPr>
        <w:jc w:val="both"/>
        <w:rPr>
          <w:rFonts w:ascii="Abadi" w:hAnsi="Abadi"/>
          <w:sz w:val="21"/>
          <w:szCs w:val="21"/>
        </w:rPr>
      </w:pPr>
    </w:p>
    <w:p w14:paraId="2DABAA3B" w14:textId="23E18431" w:rsidR="00FA782F" w:rsidRDefault="00FA782F" w:rsidP="00FA782F">
      <w:pPr>
        <w:jc w:val="both"/>
        <w:rPr>
          <w:rFonts w:ascii="Abadi" w:hAnsi="Abadi"/>
          <w:sz w:val="21"/>
          <w:szCs w:val="21"/>
        </w:rPr>
      </w:pPr>
      <w:r>
        <w:rPr>
          <w:rFonts w:ascii="Abadi" w:hAnsi="Abadi"/>
          <w:sz w:val="21"/>
          <w:szCs w:val="21"/>
        </w:rPr>
        <w:tab/>
        <w:t>- S</w:t>
      </w:r>
      <w:r w:rsidRPr="00373C86">
        <w:rPr>
          <w:rFonts w:ascii="Abadi" w:hAnsi="Abadi"/>
          <w:sz w:val="21"/>
          <w:szCs w:val="21"/>
        </w:rPr>
        <w:t xml:space="preserve">e concede el </w:t>
      </w:r>
      <w:r>
        <w:rPr>
          <w:rFonts w:ascii="Abadi" w:hAnsi="Abadi"/>
          <w:sz w:val="21"/>
          <w:szCs w:val="21"/>
        </w:rPr>
        <w:t>u</w:t>
      </w:r>
      <w:r w:rsidRPr="00373C86">
        <w:rPr>
          <w:rFonts w:ascii="Abadi" w:hAnsi="Abadi"/>
          <w:sz w:val="21"/>
          <w:szCs w:val="21"/>
        </w:rPr>
        <w:t xml:space="preserve">so de la palabra la diputada Martha Lourdes </w:t>
      </w:r>
      <w:r>
        <w:rPr>
          <w:rFonts w:ascii="Abadi" w:hAnsi="Abadi"/>
          <w:sz w:val="21"/>
          <w:szCs w:val="21"/>
        </w:rPr>
        <w:t>O</w:t>
      </w:r>
      <w:r w:rsidRPr="00373C86">
        <w:rPr>
          <w:rFonts w:ascii="Abadi" w:hAnsi="Abadi"/>
          <w:sz w:val="21"/>
          <w:szCs w:val="21"/>
        </w:rPr>
        <w:t xml:space="preserve">rtega </w:t>
      </w:r>
      <w:r>
        <w:rPr>
          <w:rFonts w:ascii="Abadi" w:hAnsi="Abadi"/>
          <w:sz w:val="21"/>
          <w:szCs w:val="21"/>
        </w:rPr>
        <w:t>R</w:t>
      </w:r>
      <w:r w:rsidRPr="00373C86">
        <w:rPr>
          <w:rFonts w:ascii="Abadi" w:hAnsi="Abadi"/>
          <w:sz w:val="21"/>
          <w:szCs w:val="21"/>
        </w:rPr>
        <w:t>oque</w:t>
      </w:r>
      <w:r>
        <w:rPr>
          <w:rFonts w:ascii="Abadi" w:hAnsi="Abadi"/>
          <w:sz w:val="21"/>
          <w:szCs w:val="21"/>
        </w:rPr>
        <w:t xml:space="preserve">, </w:t>
      </w:r>
      <w:r w:rsidRPr="00373C86">
        <w:rPr>
          <w:rFonts w:ascii="Abadi" w:hAnsi="Abadi"/>
          <w:sz w:val="21"/>
          <w:szCs w:val="21"/>
        </w:rPr>
        <w:t xml:space="preserve">hasta por </w:t>
      </w:r>
      <w:r>
        <w:rPr>
          <w:rFonts w:ascii="Abadi" w:hAnsi="Abadi"/>
          <w:sz w:val="21"/>
          <w:szCs w:val="21"/>
        </w:rPr>
        <w:t xml:space="preserve">10 </w:t>
      </w:r>
      <w:r w:rsidRPr="00373C86">
        <w:rPr>
          <w:rFonts w:ascii="Abadi" w:hAnsi="Abadi"/>
          <w:sz w:val="21"/>
          <w:szCs w:val="21"/>
        </w:rPr>
        <w:t>minutos</w:t>
      </w:r>
      <w:r>
        <w:rPr>
          <w:rFonts w:ascii="Abadi" w:hAnsi="Abadi"/>
          <w:sz w:val="21"/>
          <w:szCs w:val="21"/>
        </w:rPr>
        <w:t>.</w:t>
      </w:r>
    </w:p>
    <w:p w14:paraId="7C8C54E2" w14:textId="77777777" w:rsidR="00FA782F" w:rsidRDefault="00FA782F" w:rsidP="00FA782F">
      <w:pPr>
        <w:jc w:val="both"/>
        <w:rPr>
          <w:rFonts w:ascii="Abadi" w:hAnsi="Abadi"/>
          <w:sz w:val="21"/>
          <w:szCs w:val="21"/>
        </w:rPr>
      </w:pPr>
    </w:p>
    <w:p w14:paraId="2DAE6603" w14:textId="77777777" w:rsidR="00FA782F" w:rsidRDefault="00FA782F" w:rsidP="00FA782F">
      <w:pPr>
        <w:jc w:val="both"/>
        <w:rPr>
          <w:rFonts w:ascii="Abadi" w:hAnsi="Abadi"/>
          <w:b/>
          <w:bCs/>
          <w:sz w:val="21"/>
          <w:szCs w:val="21"/>
        </w:rPr>
      </w:pPr>
      <w:r w:rsidRPr="00B40A5C">
        <w:rPr>
          <w:rFonts w:ascii="Abadi" w:hAnsi="Abadi"/>
          <w:b/>
          <w:bCs/>
          <w:sz w:val="21"/>
          <w:szCs w:val="21"/>
        </w:rPr>
        <w:t xml:space="preserve">(Sube a tribuna la diputada Martha Lourdes Ortega Roque, para hablar </w:t>
      </w:r>
      <w:r>
        <w:rPr>
          <w:rFonts w:ascii="Abadi" w:hAnsi="Abadi"/>
          <w:b/>
          <w:bCs/>
          <w:sz w:val="21"/>
          <w:szCs w:val="21"/>
        </w:rPr>
        <w:t>en contra</w:t>
      </w:r>
      <w:r w:rsidRPr="00B40A5C">
        <w:rPr>
          <w:rFonts w:ascii="Abadi" w:hAnsi="Abadi"/>
          <w:b/>
          <w:bCs/>
          <w:sz w:val="21"/>
          <w:szCs w:val="21"/>
        </w:rPr>
        <w:t xml:space="preserve"> del dictamen)</w:t>
      </w:r>
    </w:p>
    <w:p w14:paraId="168C4CFF" w14:textId="77777777" w:rsidR="00FA782F" w:rsidRDefault="00FA782F" w:rsidP="00FA782F">
      <w:pPr>
        <w:jc w:val="both"/>
        <w:rPr>
          <w:rFonts w:ascii="Abadi" w:hAnsi="Abadi"/>
          <w:b/>
          <w:bCs/>
          <w:sz w:val="21"/>
          <w:szCs w:val="21"/>
        </w:rPr>
      </w:pPr>
    </w:p>
    <w:p w14:paraId="4F5E4EAA" w14:textId="77777777" w:rsidR="00FA782F" w:rsidRDefault="00FA782F" w:rsidP="00FA782F">
      <w:pPr>
        <w:jc w:val="both"/>
        <w:rPr>
          <w:rFonts w:ascii="Abadi" w:hAnsi="Abadi"/>
          <w:b/>
          <w:bCs/>
          <w:sz w:val="21"/>
          <w:szCs w:val="21"/>
        </w:rPr>
      </w:pPr>
    </w:p>
    <w:p w14:paraId="491A7A3D" w14:textId="1D6D734F" w:rsidR="00FA782F" w:rsidRDefault="00FA782F" w:rsidP="00FA782F">
      <w:pPr>
        <w:jc w:val="both"/>
        <w:rPr>
          <w:rFonts w:ascii="Abadi" w:hAnsi="Abadi"/>
          <w:b/>
          <w:bCs/>
          <w:sz w:val="21"/>
          <w:szCs w:val="21"/>
        </w:rPr>
      </w:pPr>
      <w:r>
        <w:rPr>
          <w:noProof/>
        </w:rPr>
        <w:drawing>
          <wp:anchor distT="0" distB="0" distL="114300" distR="114300" simplePos="0" relativeHeight="251678208" behindDoc="1" locked="0" layoutInCell="1" allowOverlap="1" wp14:anchorId="4B0A8858" wp14:editId="17D2D979">
            <wp:simplePos x="0" y="0"/>
            <wp:positionH relativeFrom="column">
              <wp:posOffset>483609</wp:posOffset>
            </wp:positionH>
            <wp:positionV relativeFrom="paragraph">
              <wp:posOffset>130874</wp:posOffset>
            </wp:positionV>
            <wp:extent cx="1527175" cy="802640"/>
            <wp:effectExtent l="247650" t="228600" r="225425" b="759460"/>
            <wp:wrapTight wrapText="bothSides">
              <wp:wrapPolygon edited="0">
                <wp:start x="-3503" y="-6152"/>
                <wp:lineTo x="-3503" y="42038"/>
                <wp:lineTo x="24788" y="42038"/>
                <wp:lineTo x="24788" y="-6152"/>
                <wp:lineTo x="-3503" y="-6152"/>
              </wp:wrapPolygon>
            </wp:wrapTight>
            <wp:docPr id="56" name="Imagen 5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Interfaz de usuario gráfica&#10;&#10;Descripción generada automáticamente"/>
                    <pic:cNvPicPr/>
                  </pic:nvPicPr>
                  <pic:blipFill rotWithShape="1">
                    <a:blip r:embed="rId68" cstate="print">
                      <a:extLst>
                        <a:ext uri="{28A0092B-C50C-407E-A947-70E740481C1C}">
                          <a14:useLocalDpi xmlns:a14="http://schemas.microsoft.com/office/drawing/2010/main" val="0"/>
                        </a:ext>
                      </a:extLst>
                    </a:blip>
                    <a:srcRect b="6500"/>
                    <a:stretch/>
                  </pic:blipFill>
                  <pic:spPr bwMode="auto">
                    <a:xfrm>
                      <a:off x="0" y="0"/>
                      <a:ext cx="1527175" cy="802640"/>
                    </a:xfrm>
                    <a:prstGeom prst="rect">
                      <a:avLst/>
                    </a:prstGeom>
                    <a:ln w="228600" cap="sq" cmpd="thickThin">
                      <a:solidFill>
                        <a:srgbClr val="000000"/>
                      </a:solidFill>
                      <a:prstDash val="solid"/>
                      <a:miter lim="800000"/>
                    </a:ln>
                    <a:effectLst>
                      <a:innerShdw blurRad="76200" dist="12700" dir="600000">
                        <a:srgbClr val="000000">
                          <a:alpha val="94000"/>
                        </a:srgbClr>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09D11F" w14:textId="0716674D" w:rsidR="00FA782F" w:rsidRDefault="00FA782F" w:rsidP="00FA782F">
      <w:pPr>
        <w:jc w:val="both"/>
        <w:rPr>
          <w:rFonts w:ascii="Abadi" w:hAnsi="Abadi"/>
          <w:b/>
          <w:bCs/>
          <w:sz w:val="21"/>
          <w:szCs w:val="21"/>
        </w:rPr>
      </w:pPr>
    </w:p>
    <w:p w14:paraId="21E6E58E" w14:textId="217A78F4" w:rsidR="00FA782F" w:rsidRDefault="00FA782F" w:rsidP="00FA782F">
      <w:pPr>
        <w:jc w:val="both"/>
        <w:rPr>
          <w:rFonts w:ascii="Abadi" w:hAnsi="Abadi"/>
          <w:b/>
          <w:bCs/>
          <w:sz w:val="21"/>
          <w:szCs w:val="21"/>
        </w:rPr>
      </w:pPr>
    </w:p>
    <w:p w14:paraId="77177907" w14:textId="591DA7CA" w:rsidR="00FA782F" w:rsidRDefault="00FA782F" w:rsidP="00FA782F">
      <w:pPr>
        <w:jc w:val="both"/>
        <w:rPr>
          <w:rFonts w:ascii="Abadi" w:hAnsi="Abadi"/>
          <w:b/>
          <w:bCs/>
          <w:sz w:val="21"/>
          <w:szCs w:val="21"/>
        </w:rPr>
      </w:pPr>
    </w:p>
    <w:p w14:paraId="1E8D33A4" w14:textId="0AD1F236" w:rsidR="00FA782F" w:rsidRDefault="00FA782F" w:rsidP="00FA782F">
      <w:pPr>
        <w:jc w:val="both"/>
        <w:rPr>
          <w:rFonts w:ascii="Abadi" w:hAnsi="Abadi"/>
          <w:b/>
          <w:bCs/>
          <w:sz w:val="21"/>
          <w:szCs w:val="21"/>
        </w:rPr>
      </w:pPr>
    </w:p>
    <w:p w14:paraId="4A820B6B" w14:textId="275CF87A" w:rsidR="00FA782F" w:rsidRDefault="00FA782F" w:rsidP="00FA782F">
      <w:pPr>
        <w:jc w:val="both"/>
        <w:rPr>
          <w:rFonts w:ascii="Abadi" w:hAnsi="Abadi"/>
          <w:b/>
          <w:bCs/>
          <w:sz w:val="21"/>
          <w:szCs w:val="21"/>
        </w:rPr>
      </w:pPr>
    </w:p>
    <w:p w14:paraId="1F728631" w14:textId="0AED5945" w:rsidR="00FA782F" w:rsidRDefault="00FA782F" w:rsidP="00FA782F">
      <w:pPr>
        <w:jc w:val="both"/>
        <w:rPr>
          <w:rFonts w:ascii="Abadi" w:hAnsi="Abadi"/>
          <w:b/>
          <w:bCs/>
          <w:sz w:val="21"/>
          <w:szCs w:val="21"/>
        </w:rPr>
      </w:pPr>
    </w:p>
    <w:p w14:paraId="4E866F0D" w14:textId="6767618F" w:rsidR="00FA782F" w:rsidRDefault="00FA782F" w:rsidP="00FA782F">
      <w:pPr>
        <w:jc w:val="both"/>
        <w:rPr>
          <w:rFonts w:ascii="Abadi" w:hAnsi="Abadi"/>
          <w:b/>
          <w:bCs/>
          <w:sz w:val="21"/>
          <w:szCs w:val="21"/>
        </w:rPr>
      </w:pPr>
    </w:p>
    <w:p w14:paraId="04169653" w14:textId="7191ACCA" w:rsidR="00FA782F" w:rsidRDefault="00FA782F" w:rsidP="00FA782F">
      <w:pPr>
        <w:jc w:val="both"/>
        <w:rPr>
          <w:rFonts w:ascii="Abadi" w:hAnsi="Abadi"/>
          <w:b/>
          <w:bCs/>
          <w:sz w:val="21"/>
          <w:szCs w:val="21"/>
        </w:rPr>
      </w:pPr>
    </w:p>
    <w:p w14:paraId="7C9EBBE3" w14:textId="709AF311" w:rsidR="00FA782F" w:rsidRDefault="00FA782F" w:rsidP="00FA782F">
      <w:pPr>
        <w:jc w:val="both"/>
        <w:rPr>
          <w:rFonts w:ascii="Abadi" w:hAnsi="Abadi"/>
          <w:b/>
          <w:bCs/>
          <w:sz w:val="21"/>
          <w:szCs w:val="21"/>
        </w:rPr>
      </w:pPr>
    </w:p>
    <w:p w14:paraId="036BB9E8" w14:textId="77777777" w:rsidR="00FA782F" w:rsidRDefault="00FA782F" w:rsidP="00FA782F">
      <w:pPr>
        <w:jc w:val="both"/>
        <w:rPr>
          <w:rFonts w:ascii="Abadi" w:hAnsi="Abadi"/>
          <w:b/>
          <w:bCs/>
          <w:sz w:val="21"/>
          <w:szCs w:val="21"/>
        </w:rPr>
      </w:pPr>
    </w:p>
    <w:p w14:paraId="0792B815" w14:textId="0C5895B0" w:rsidR="00FA782F" w:rsidRDefault="00FA782F" w:rsidP="00FA782F">
      <w:pPr>
        <w:jc w:val="both"/>
        <w:rPr>
          <w:rFonts w:ascii="Abadi" w:hAnsi="Abadi"/>
          <w:b/>
          <w:bCs/>
          <w:sz w:val="21"/>
          <w:szCs w:val="21"/>
        </w:rPr>
      </w:pPr>
    </w:p>
    <w:p w14:paraId="22ACAC89" w14:textId="77777777" w:rsidR="00FA782F" w:rsidRPr="00B40A5C" w:rsidRDefault="00FA782F" w:rsidP="00FA782F">
      <w:pPr>
        <w:jc w:val="both"/>
        <w:rPr>
          <w:rFonts w:ascii="Abadi" w:hAnsi="Abadi"/>
          <w:b/>
          <w:bCs/>
          <w:sz w:val="21"/>
          <w:szCs w:val="21"/>
        </w:rPr>
      </w:pPr>
    </w:p>
    <w:p w14:paraId="5563D25E" w14:textId="05E2460F" w:rsidR="00FA782F" w:rsidRDefault="00FA782F" w:rsidP="00FA782F">
      <w:pPr>
        <w:jc w:val="both"/>
        <w:rPr>
          <w:rFonts w:ascii="Abadi" w:hAnsi="Abadi"/>
          <w:sz w:val="21"/>
          <w:szCs w:val="21"/>
        </w:rPr>
      </w:pPr>
      <w:r>
        <w:rPr>
          <w:rFonts w:ascii="Abadi" w:hAnsi="Abadi"/>
          <w:sz w:val="21"/>
          <w:szCs w:val="21"/>
        </w:rPr>
        <w:t>- M</w:t>
      </w:r>
      <w:r w:rsidRPr="00373C86">
        <w:rPr>
          <w:rFonts w:ascii="Abadi" w:hAnsi="Abadi"/>
          <w:sz w:val="21"/>
          <w:szCs w:val="21"/>
        </w:rPr>
        <w:t>uy buenas tardes nuevamente con el permiso de la presidencia como inicia antes reconocemos las áreas de oportunidad existentes que hubo en esta iniciativa asimismo aceptamos y agradecemos las opiniones que se vertieron por cada uno de los funcionarios y expertos en la materia</w:t>
      </w:r>
      <w:r>
        <w:rPr>
          <w:rFonts w:ascii="Abadi" w:hAnsi="Abadi"/>
          <w:sz w:val="21"/>
          <w:szCs w:val="21"/>
        </w:rPr>
        <w:t>.</w:t>
      </w:r>
    </w:p>
    <w:p w14:paraId="54A65130" w14:textId="77777777" w:rsidR="00FA782F" w:rsidRDefault="00FA782F" w:rsidP="00FA782F">
      <w:pPr>
        <w:jc w:val="both"/>
        <w:rPr>
          <w:rFonts w:ascii="Abadi" w:hAnsi="Abadi"/>
          <w:sz w:val="21"/>
          <w:szCs w:val="21"/>
        </w:rPr>
      </w:pPr>
    </w:p>
    <w:p w14:paraId="718A4EBD" w14:textId="0B8590EE" w:rsidR="00FA782F" w:rsidRDefault="00FA782F" w:rsidP="00FA782F">
      <w:pPr>
        <w:jc w:val="both"/>
        <w:rPr>
          <w:rFonts w:ascii="Abadi" w:hAnsi="Abadi"/>
          <w:sz w:val="21"/>
          <w:szCs w:val="21"/>
        </w:rPr>
      </w:pPr>
      <w:r>
        <w:rPr>
          <w:rFonts w:ascii="Abadi" w:hAnsi="Abadi"/>
          <w:sz w:val="21"/>
          <w:szCs w:val="21"/>
        </w:rPr>
        <w:t>- S</w:t>
      </w:r>
      <w:r w:rsidRPr="00373C86">
        <w:rPr>
          <w:rFonts w:ascii="Abadi" w:hAnsi="Abadi"/>
          <w:sz w:val="21"/>
          <w:szCs w:val="21"/>
        </w:rPr>
        <w:t xml:space="preserve">in embargo no podemos soslayar que en nuestro país una de cada </w:t>
      </w:r>
      <w:r>
        <w:rPr>
          <w:rFonts w:ascii="Abadi" w:hAnsi="Abadi"/>
          <w:sz w:val="21"/>
          <w:szCs w:val="21"/>
        </w:rPr>
        <w:t>tres</w:t>
      </w:r>
      <w:r w:rsidRPr="00373C86">
        <w:rPr>
          <w:rFonts w:ascii="Abadi" w:hAnsi="Abadi"/>
          <w:sz w:val="21"/>
          <w:szCs w:val="21"/>
        </w:rPr>
        <w:t xml:space="preserve"> mujeres sufren algún tipo de violencia por parte de quienes las atendieron pues durante las últimas décadas en la atención al embarazo nacimiento y puerperio se ha abusado de intervenciones como son las cesáreas innecesarias las episiotomías que se les coloque un dispositivo intrauterino sin autorización o se les esteriliza sin que la mujer esté de acuerdo</w:t>
      </w:r>
      <w:r>
        <w:rPr>
          <w:rFonts w:ascii="Abadi" w:hAnsi="Abadi"/>
          <w:sz w:val="21"/>
          <w:szCs w:val="21"/>
        </w:rPr>
        <w:t>,</w:t>
      </w:r>
      <w:r w:rsidRPr="00373C86">
        <w:rPr>
          <w:rFonts w:ascii="Abadi" w:hAnsi="Abadi"/>
          <w:sz w:val="21"/>
          <w:szCs w:val="21"/>
        </w:rPr>
        <w:t xml:space="preserve"> o por lo contrario que aunque soliciten la esterilización no se les brinde alegando que requieren la autorización de la pareja</w:t>
      </w:r>
      <w:r>
        <w:rPr>
          <w:rFonts w:ascii="Abadi" w:hAnsi="Abadi"/>
          <w:sz w:val="21"/>
          <w:szCs w:val="21"/>
        </w:rPr>
        <w:t>.</w:t>
      </w:r>
    </w:p>
    <w:p w14:paraId="1E15C2EB" w14:textId="77777777" w:rsidR="00FA782F" w:rsidRDefault="00FA782F" w:rsidP="00FA782F">
      <w:pPr>
        <w:jc w:val="both"/>
        <w:rPr>
          <w:rFonts w:ascii="Abadi" w:hAnsi="Abadi"/>
          <w:sz w:val="21"/>
          <w:szCs w:val="21"/>
        </w:rPr>
      </w:pPr>
    </w:p>
    <w:p w14:paraId="61FBACC2" w14:textId="43E37DA6" w:rsidR="00FA782F" w:rsidRDefault="00FA782F" w:rsidP="00FA782F">
      <w:pPr>
        <w:jc w:val="both"/>
        <w:rPr>
          <w:rFonts w:ascii="Abadi" w:hAnsi="Abadi"/>
          <w:sz w:val="21"/>
          <w:szCs w:val="21"/>
        </w:rPr>
      </w:pPr>
      <w:r>
        <w:rPr>
          <w:rFonts w:ascii="Abadi" w:hAnsi="Abadi"/>
          <w:sz w:val="21"/>
          <w:szCs w:val="21"/>
        </w:rPr>
        <w:t>- A</w:t>
      </w:r>
      <w:r w:rsidRPr="00373C86">
        <w:rPr>
          <w:rFonts w:ascii="Abadi" w:hAnsi="Abadi"/>
          <w:sz w:val="21"/>
          <w:szCs w:val="21"/>
        </w:rPr>
        <w:t xml:space="preserve">l verse normalizada este tipo de violencia es un motivo por la cual las mujeres no reportan estas situaciones que incluso ponen en riesgo sus vidas es por ello por lo que como </w:t>
      </w:r>
      <w:r>
        <w:rPr>
          <w:rFonts w:ascii="Abadi" w:hAnsi="Abadi"/>
          <w:sz w:val="21"/>
          <w:szCs w:val="21"/>
        </w:rPr>
        <w:t>G</w:t>
      </w:r>
      <w:r w:rsidRPr="00373C86">
        <w:rPr>
          <w:rFonts w:ascii="Abadi" w:hAnsi="Abadi"/>
          <w:sz w:val="21"/>
          <w:szCs w:val="21"/>
        </w:rPr>
        <w:t xml:space="preserve">rupo </w:t>
      </w:r>
      <w:r>
        <w:rPr>
          <w:rFonts w:ascii="Abadi" w:hAnsi="Abadi"/>
          <w:sz w:val="21"/>
          <w:szCs w:val="21"/>
        </w:rPr>
        <w:t>P</w:t>
      </w:r>
      <w:r w:rsidRPr="00373C86">
        <w:rPr>
          <w:rFonts w:ascii="Abadi" w:hAnsi="Abadi"/>
          <w:sz w:val="21"/>
          <w:szCs w:val="21"/>
        </w:rPr>
        <w:t>arlamentario presentamos este trabajo legislativo específico que prevé de manera integral el bienestar de las mujeres embarazadas y sus hijos</w:t>
      </w:r>
      <w:r>
        <w:rPr>
          <w:rFonts w:ascii="Abadi" w:hAnsi="Abadi"/>
          <w:sz w:val="21"/>
          <w:szCs w:val="21"/>
        </w:rPr>
        <w:t>,</w:t>
      </w:r>
      <w:r w:rsidRPr="00373C86">
        <w:rPr>
          <w:rFonts w:ascii="Abadi" w:hAnsi="Abadi"/>
          <w:sz w:val="21"/>
          <w:szCs w:val="21"/>
        </w:rPr>
        <w:t xml:space="preserve"> compañeros</w:t>
      </w:r>
      <w:r>
        <w:rPr>
          <w:rFonts w:ascii="Abadi" w:hAnsi="Abadi"/>
          <w:sz w:val="21"/>
          <w:szCs w:val="21"/>
        </w:rPr>
        <w:t>,</w:t>
      </w:r>
      <w:r w:rsidRPr="00373C86">
        <w:rPr>
          <w:rFonts w:ascii="Abadi" w:hAnsi="Abadi"/>
          <w:sz w:val="21"/>
          <w:szCs w:val="21"/>
        </w:rPr>
        <w:t xml:space="preserve"> no neguemos el hecho de que la atención materno infantil se encuentra prevista en la ley pero sí visibilizamos el hecho de que falta mucho por implementar en la práctica</w:t>
      </w:r>
      <w:r>
        <w:rPr>
          <w:rFonts w:ascii="Abadi" w:hAnsi="Abadi"/>
          <w:sz w:val="21"/>
          <w:szCs w:val="21"/>
        </w:rPr>
        <w:t>.</w:t>
      </w:r>
    </w:p>
    <w:p w14:paraId="09581FB3" w14:textId="77777777" w:rsidR="00FA782F" w:rsidRDefault="00FA782F" w:rsidP="00FA782F">
      <w:pPr>
        <w:jc w:val="both"/>
        <w:rPr>
          <w:rFonts w:ascii="Abadi" w:hAnsi="Abadi"/>
          <w:sz w:val="21"/>
          <w:szCs w:val="21"/>
        </w:rPr>
      </w:pPr>
    </w:p>
    <w:p w14:paraId="0F1F714F" w14:textId="14C4DA11" w:rsidR="00FA782F" w:rsidRDefault="00FA782F" w:rsidP="00FA782F">
      <w:pPr>
        <w:jc w:val="both"/>
        <w:rPr>
          <w:rFonts w:ascii="Abadi" w:hAnsi="Abadi"/>
          <w:sz w:val="21"/>
          <w:szCs w:val="21"/>
        </w:rPr>
      </w:pPr>
      <w:r>
        <w:rPr>
          <w:rFonts w:ascii="Abadi" w:hAnsi="Abadi"/>
          <w:sz w:val="21"/>
          <w:szCs w:val="21"/>
        </w:rPr>
        <w:t>- P</w:t>
      </w:r>
      <w:r w:rsidRPr="00373C86">
        <w:rPr>
          <w:rFonts w:ascii="Abadi" w:hAnsi="Abadi"/>
          <w:sz w:val="21"/>
          <w:szCs w:val="21"/>
        </w:rPr>
        <w:t>or lo anterior les solicito compañeras y compañeros voten en contra de este dictamen</w:t>
      </w:r>
      <w:r>
        <w:rPr>
          <w:rFonts w:ascii="Abadi" w:hAnsi="Abadi"/>
          <w:sz w:val="21"/>
          <w:szCs w:val="21"/>
        </w:rPr>
        <w:t>.</w:t>
      </w:r>
    </w:p>
    <w:p w14:paraId="5EEE6EF4" w14:textId="77777777" w:rsidR="00FA782F" w:rsidRDefault="00FA782F" w:rsidP="00FA782F">
      <w:pPr>
        <w:jc w:val="both"/>
        <w:rPr>
          <w:rFonts w:ascii="Abadi" w:hAnsi="Abadi"/>
          <w:sz w:val="21"/>
          <w:szCs w:val="21"/>
        </w:rPr>
      </w:pPr>
    </w:p>
    <w:p w14:paraId="444AAD94" w14:textId="7C2369FE" w:rsidR="00FA782F" w:rsidRDefault="00FA782F" w:rsidP="00FA782F">
      <w:pPr>
        <w:jc w:val="both"/>
        <w:rPr>
          <w:rFonts w:ascii="Abadi" w:hAnsi="Abadi"/>
          <w:sz w:val="21"/>
          <w:szCs w:val="21"/>
        </w:rPr>
      </w:pPr>
      <w:r>
        <w:rPr>
          <w:rFonts w:ascii="Abadi" w:hAnsi="Abadi"/>
          <w:sz w:val="21"/>
          <w:szCs w:val="21"/>
        </w:rPr>
        <w:t>- M</w:t>
      </w:r>
      <w:r w:rsidRPr="00373C86">
        <w:rPr>
          <w:rFonts w:ascii="Abadi" w:hAnsi="Abadi"/>
          <w:sz w:val="21"/>
          <w:szCs w:val="21"/>
        </w:rPr>
        <w:t>uchas gracias</w:t>
      </w:r>
      <w:r>
        <w:rPr>
          <w:rFonts w:ascii="Abadi" w:hAnsi="Abadi"/>
          <w:sz w:val="21"/>
          <w:szCs w:val="21"/>
        </w:rPr>
        <w:t>.</w:t>
      </w:r>
    </w:p>
    <w:p w14:paraId="75A62FEE" w14:textId="77777777" w:rsidR="00FA782F" w:rsidRDefault="00FA782F" w:rsidP="00FA782F">
      <w:pPr>
        <w:jc w:val="both"/>
        <w:rPr>
          <w:rFonts w:ascii="Abadi" w:hAnsi="Abadi"/>
          <w:sz w:val="21"/>
          <w:szCs w:val="21"/>
        </w:rPr>
      </w:pPr>
    </w:p>
    <w:p w14:paraId="7FF1E459" w14:textId="46CADF72" w:rsidR="00FA782F" w:rsidRDefault="00FA782F" w:rsidP="00FA782F">
      <w:pPr>
        <w:jc w:val="both"/>
        <w:rPr>
          <w:rFonts w:ascii="Abadi" w:hAnsi="Abadi"/>
          <w:sz w:val="21"/>
          <w:szCs w:val="21"/>
        </w:rPr>
      </w:pPr>
      <w:r>
        <w:rPr>
          <w:rFonts w:ascii="Abadi" w:hAnsi="Abadi"/>
          <w:b/>
          <w:bCs/>
          <w:sz w:val="21"/>
          <w:szCs w:val="21"/>
        </w:rPr>
        <w:tab/>
      </w:r>
      <w:r w:rsidRPr="00657DD9">
        <w:rPr>
          <w:rFonts w:ascii="Abadi" w:hAnsi="Abadi"/>
          <w:b/>
          <w:bCs/>
          <w:sz w:val="21"/>
          <w:szCs w:val="21"/>
        </w:rPr>
        <w:t>- El Presidente.-</w:t>
      </w:r>
      <w:r>
        <w:rPr>
          <w:rFonts w:ascii="Abadi" w:hAnsi="Abadi"/>
          <w:sz w:val="21"/>
          <w:szCs w:val="21"/>
        </w:rPr>
        <w:t xml:space="preserve"> Gracias diputada Martha Lourdes Ortega Roque.</w:t>
      </w:r>
    </w:p>
    <w:p w14:paraId="527DDFB3" w14:textId="77777777" w:rsidR="00FA782F" w:rsidRDefault="00FA782F" w:rsidP="00FA782F">
      <w:pPr>
        <w:jc w:val="both"/>
        <w:rPr>
          <w:rFonts w:ascii="Abadi" w:hAnsi="Abadi"/>
          <w:sz w:val="21"/>
          <w:szCs w:val="21"/>
        </w:rPr>
      </w:pPr>
    </w:p>
    <w:p w14:paraId="7DD22583" w14:textId="6FEAF027" w:rsidR="00FA782F" w:rsidRDefault="00FA782F" w:rsidP="00FA782F">
      <w:pPr>
        <w:jc w:val="both"/>
        <w:rPr>
          <w:rFonts w:ascii="Abadi" w:hAnsi="Abadi"/>
          <w:sz w:val="21"/>
          <w:szCs w:val="21"/>
        </w:rPr>
      </w:pPr>
      <w:r>
        <w:rPr>
          <w:rFonts w:ascii="Abadi" w:hAnsi="Abadi"/>
          <w:sz w:val="21"/>
          <w:szCs w:val="21"/>
        </w:rPr>
        <w:tab/>
        <w:t xml:space="preserve">- Adelante </w:t>
      </w:r>
      <w:r w:rsidRPr="00373C86">
        <w:rPr>
          <w:rFonts w:ascii="Abadi" w:hAnsi="Abadi"/>
          <w:sz w:val="21"/>
          <w:szCs w:val="21"/>
        </w:rPr>
        <w:t xml:space="preserve">diputada </w:t>
      </w:r>
      <w:r>
        <w:rPr>
          <w:rFonts w:ascii="Abadi" w:hAnsi="Abadi"/>
          <w:sz w:val="21"/>
          <w:szCs w:val="21"/>
        </w:rPr>
        <w:t>A</w:t>
      </w:r>
      <w:r w:rsidRPr="00373C86">
        <w:rPr>
          <w:rFonts w:ascii="Abadi" w:hAnsi="Abadi"/>
          <w:sz w:val="21"/>
          <w:szCs w:val="21"/>
        </w:rPr>
        <w:t xml:space="preserve">ngélica </w:t>
      </w:r>
      <w:r>
        <w:rPr>
          <w:rFonts w:ascii="Abadi" w:hAnsi="Abadi"/>
          <w:sz w:val="21"/>
          <w:szCs w:val="21"/>
        </w:rPr>
        <w:t>C</w:t>
      </w:r>
      <w:r w:rsidRPr="00373C86">
        <w:rPr>
          <w:rFonts w:ascii="Abadi" w:hAnsi="Abadi"/>
          <w:sz w:val="21"/>
          <w:szCs w:val="21"/>
        </w:rPr>
        <w:t>asillas Martínez</w:t>
      </w:r>
      <w:r>
        <w:rPr>
          <w:rFonts w:ascii="Abadi" w:hAnsi="Abadi"/>
          <w:sz w:val="21"/>
          <w:szCs w:val="21"/>
        </w:rPr>
        <w:t>,</w:t>
      </w:r>
      <w:r w:rsidRPr="00373C86">
        <w:rPr>
          <w:rFonts w:ascii="Abadi" w:hAnsi="Abadi"/>
          <w:sz w:val="21"/>
          <w:szCs w:val="21"/>
        </w:rPr>
        <w:t xml:space="preserve"> hasta por 10 minutos</w:t>
      </w:r>
      <w:r>
        <w:rPr>
          <w:rFonts w:ascii="Abadi" w:hAnsi="Abadi"/>
          <w:sz w:val="21"/>
          <w:szCs w:val="21"/>
        </w:rPr>
        <w:t>.</w:t>
      </w:r>
    </w:p>
    <w:p w14:paraId="6FDE8616" w14:textId="77777777" w:rsidR="00FA782F" w:rsidRDefault="00FA782F" w:rsidP="00FA782F">
      <w:pPr>
        <w:jc w:val="both"/>
        <w:rPr>
          <w:rFonts w:ascii="Abadi" w:hAnsi="Abadi"/>
          <w:sz w:val="21"/>
          <w:szCs w:val="21"/>
        </w:rPr>
      </w:pPr>
    </w:p>
    <w:p w14:paraId="01F6041C" w14:textId="230BFCE9" w:rsidR="00FA782F" w:rsidRDefault="00FA782F" w:rsidP="00FA782F">
      <w:pPr>
        <w:jc w:val="both"/>
        <w:rPr>
          <w:rFonts w:ascii="Abadi" w:hAnsi="Abadi"/>
          <w:b/>
          <w:bCs/>
          <w:sz w:val="21"/>
          <w:szCs w:val="21"/>
        </w:rPr>
      </w:pPr>
      <w:r w:rsidRPr="00657DD9">
        <w:rPr>
          <w:rFonts w:ascii="Abadi" w:hAnsi="Abadi"/>
          <w:b/>
          <w:bCs/>
          <w:sz w:val="21"/>
          <w:szCs w:val="21"/>
        </w:rPr>
        <w:t>(Sube a tribuna la diputada Angélica Casillas Martínez, para hablar a favor del dictamen)</w:t>
      </w:r>
    </w:p>
    <w:p w14:paraId="1DF22A1F" w14:textId="6E46B8EE" w:rsidR="00FA782F" w:rsidRDefault="00FA782F" w:rsidP="00FA782F">
      <w:pPr>
        <w:jc w:val="both"/>
        <w:rPr>
          <w:rFonts w:ascii="Abadi" w:hAnsi="Abadi"/>
          <w:b/>
          <w:bCs/>
          <w:sz w:val="21"/>
          <w:szCs w:val="21"/>
        </w:rPr>
      </w:pPr>
    </w:p>
    <w:p w14:paraId="2A318237" w14:textId="77777777" w:rsidR="00FA782F" w:rsidRPr="00657DD9" w:rsidRDefault="00FA782F" w:rsidP="00FA782F">
      <w:pPr>
        <w:jc w:val="both"/>
        <w:rPr>
          <w:rFonts w:ascii="Abadi" w:hAnsi="Abadi"/>
          <w:b/>
          <w:bCs/>
          <w:sz w:val="21"/>
          <w:szCs w:val="21"/>
        </w:rPr>
      </w:pPr>
    </w:p>
    <w:p w14:paraId="560860D7" w14:textId="2F3355EE" w:rsidR="00FA782F" w:rsidRDefault="00FA782F" w:rsidP="00FA782F">
      <w:pPr>
        <w:jc w:val="both"/>
        <w:rPr>
          <w:rFonts w:ascii="Abadi" w:hAnsi="Abadi"/>
          <w:sz w:val="21"/>
          <w:szCs w:val="21"/>
        </w:rPr>
      </w:pPr>
    </w:p>
    <w:p w14:paraId="5F744BBF" w14:textId="74B3C0F7" w:rsidR="00FA782F" w:rsidRDefault="00FA782F" w:rsidP="00FA782F">
      <w:pPr>
        <w:jc w:val="both"/>
        <w:rPr>
          <w:rFonts w:ascii="Abadi" w:hAnsi="Abadi"/>
          <w:sz w:val="21"/>
          <w:szCs w:val="21"/>
        </w:rPr>
      </w:pPr>
      <w:r>
        <w:rPr>
          <w:noProof/>
        </w:rPr>
        <w:drawing>
          <wp:anchor distT="0" distB="0" distL="114300" distR="114300" simplePos="0" relativeHeight="251679232" behindDoc="1" locked="0" layoutInCell="1" allowOverlap="1" wp14:anchorId="7BD77608" wp14:editId="0EEDC602">
            <wp:simplePos x="0" y="0"/>
            <wp:positionH relativeFrom="column">
              <wp:posOffset>532765</wp:posOffset>
            </wp:positionH>
            <wp:positionV relativeFrom="paragraph">
              <wp:posOffset>50800</wp:posOffset>
            </wp:positionV>
            <wp:extent cx="1505585" cy="798195"/>
            <wp:effectExtent l="247650" t="228600" r="227965" b="763905"/>
            <wp:wrapTight wrapText="bothSides">
              <wp:wrapPolygon edited="0">
                <wp:start x="-3553" y="-6186"/>
                <wp:lineTo x="-3553" y="42272"/>
                <wp:lineTo x="24871" y="42272"/>
                <wp:lineTo x="24871" y="-6186"/>
                <wp:lineTo x="-3553" y="-6186"/>
              </wp:wrapPolygon>
            </wp:wrapTight>
            <wp:docPr id="57" name="Imagen 5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Interfaz de usuario gráfica, Aplicación&#10;&#10;Descripción generada automáticamente"/>
                    <pic:cNvPicPr/>
                  </pic:nvPicPr>
                  <pic:blipFill rotWithShape="1">
                    <a:blip r:embed="rId69" cstate="print">
                      <a:extLst>
                        <a:ext uri="{28A0092B-C50C-407E-A947-70E740481C1C}">
                          <a14:useLocalDpi xmlns:a14="http://schemas.microsoft.com/office/drawing/2010/main" val="0"/>
                        </a:ext>
                      </a:extLst>
                    </a:blip>
                    <a:srcRect b="6488"/>
                    <a:stretch/>
                  </pic:blipFill>
                  <pic:spPr bwMode="auto">
                    <a:xfrm>
                      <a:off x="0" y="0"/>
                      <a:ext cx="1505585" cy="79819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A9E29D" w14:textId="0F9DA69E" w:rsidR="00FA782F" w:rsidRDefault="00FA782F" w:rsidP="00FA782F">
      <w:pPr>
        <w:jc w:val="both"/>
        <w:rPr>
          <w:rFonts w:ascii="Abadi" w:hAnsi="Abadi"/>
          <w:sz w:val="21"/>
          <w:szCs w:val="21"/>
        </w:rPr>
      </w:pPr>
    </w:p>
    <w:p w14:paraId="16FE1CBD" w14:textId="7D268F27" w:rsidR="00FA782F" w:rsidRDefault="00FA782F" w:rsidP="00FA782F">
      <w:pPr>
        <w:jc w:val="both"/>
        <w:rPr>
          <w:rFonts w:ascii="Abadi" w:hAnsi="Abadi"/>
          <w:sz w:val="21"/>
          <w:szCs w:val="21"/>
        </w:rPr>
      </w:pPr>
    </w:p>
    <w:p w14:paraId="1ADC8819" w14:textId="195DE8F2" w:rsidR="00FA782F" w:rsidRDefault="00FA782F" w:rsidP="00FA782F">
      <w:pPr>
        <w:jc w:val="both"/>
        <w:rPr>
          <w:rFonts w:ascii="Abadi" w:hAnsi="Abadi"/>
          <w:sz w:val="21"/>
          <w:szCs w:val="21"/>
        </w:rPr>
      </w:pPr>
    </w:p>
    <w:p w14:paraId="42BE58CA" w14:textId="2EFECB5A" w:rsidR="00FA782F" w:rsidRDefault="00FA782F" w:rsidP="00FA782F">
      <w:pPr>
        <w:jc w:val="both"/>
        <w:rPr>
          <w:rFonts w:ascii="Abadi" w:hAnsi="Abadi"/>
          <w:sz w:val="21"/>
          <w:szCs w:val="21"/>
        </w:rPr>
      </w:pPr>
    </w:p>
    <w:p w14:paraId="7FCC0CD7" w14:textId="3BE73F86" w:rsidR="00FA782F" w:rsidRDefault="00FA782F" w:rsidP="00FA782F">
      <w:pPr>
        <w:jc w:val="both"/>
        <w:rPr>
          <w:rFonts w:ascii="Abadi" w:hAnsi="Abadi"/>
          <w:sz w:val="21"/>
          <w:szCs w:val="21"/>
        </w:rPr>
      </w:pPr>
    </w:p>
    <w:p w14:paraId="317CD02C" w14:textId="1C4AEF52" w:rsidR="00FA782F" w:rsidRDefault="00FA782F" w:rsidP="00FA782F">
      <w:pPr>
        <w:jc w:val="both"/>
        <w:rPr>
          <w:rFonts w:ascii="Abadi" w:hAnsi="Abadi"/>
          <w:sz w:val="21"/>
          <w:szCs w:val="21"/>
        </w:rPr>
      </w:pPr>
    </w:p>
    <w:p w14:paraId="78DB5F52" w14:textId="77777777" w:rsidR="00FA782F" w:rsidRDefault="00FA782F" w:rsidP="00FA782F">
      <w:pPr>
        <w:jc w:val="both"/>
        <w:rPr>
          <w:rFonts w:ascii="Abadi" w:hAnsi="Abadi"/>
          <w:sz w:val="21"/>
          <w:szCs w:val="21"/>
        </w:rPr>
      </w:pPr>
    </w:p>
    <w:p w14:paraId="1A77FA91" w14:textId="3A5423FE" w:rsidR="00FA782F" w:rsidRDefault="00FA782F" w:rsidP="00FA782F">
      <w:pPr>
        <w:jc w:val="both"/>
        <w:rPr>
          <w:rFonts w:ascii="Abadi" w:hAnsi="Abadi"/>
          <w:sz w:val="21"/>
          <w:szCs w:val="21"/>
        </w:rPr>
      </w:pPr>
      <w:r>
        <w:rPr>
          <w:rFonts w:ascii="Abadi" w:hAnsi="Abadi"/>
          <w:sz w:val="21"/>
          <w:szCs w:val="21"/>
        </w:rPr>
        <w:t>- G</w:t>
      </w:r>
      <w:r w:rsidRPr="00373C86">
        <w:rPr>
          <w:rFonts w:ascii="Abadi" w:hAnsi="Abadi"/>
          <w:sz w:val="21"/>
          <w:szCs w:val="21"/>
        </w:rPr>
        <w:t xml:space="preserve">racias con el permiso de la </w:t>
      </w:r>
      <w:r>
        <w:rPr>
          <w:rFonts w:ascii="Abadi" w:hAnsi="Abadi"/>
          <w:sz w:val="21"/>
          <w:szCs w:val="21"/>
        </w:rPr>
        <w:t>M</w:t>
      </w:r>
      <w:r w:rsidRPr="00373C86">
        <w:rPr>
          <w:rFonts w:ascii="Abadi" w:hAnsi="Abadi"/>
          <w:sz w:val="21"/>
          <w:szCs w:val="21"/>
        </w:rPr>
        <w:t xml:space="preserve">esa </w:t>
      </w:r>
      <w:r>
        <w:rPr>
          <w:rFonts w:ascii="Abadi" w:hAnsi="Abadi"/>
          <w:sz w:val="21"/>
          <w:szCs w:val="21"/>
        </w:rPr>
        <w:t>D</w:t>
      </w:r>
      <w:r w:rsidRPr="00373C86">
        <w:rPr>
          <w:rFonts w:ascii="Abadi" w:hAnsi="Abadi"/>
          <w:sz w:val="21"/>
          <w:szCs w:val="21"/>
        </w:rPr>
        <w:t>irectiva de mis compañeras y compañeros diputados</w:t>
      </w:r>
      <w:r>
        <w:rPr>
          <w:rFonts w:ascii="Abadi" w:hAnsi="Abadi"/>
          <w:sz w:val="21"/>
          <w:szCs w:val="21"/>
        </w:rPr>
        <w:t>,</w:t>
      </w:r>
      <w:r w:rsidRPr="00373C86">
        <w:rPr>
          <w:rFonts w:ascii="Abadi" w:hAnsi="Abadi"/>
          <w:sz w:val="21"/>
          <w:szCs w:val="21"/>
        </w:rPr>
        <w:t xml:space="preserve"> agradezco su atención a los ciudadanos que nos acompañan a las </w:t>
      </w:r>
      <w:r>
        <w:rPr>
          <w:rFonts w:ascii="Abadi" w:hAnsi="Abadi"/>
          <w:sz w:val="21"/>
          <w:szCs w:val="21"/>
        </w:rPr>
        <w:t xml:space="preserve">y </w:t>
      </w:r>
      <w:r w:rsidRPr="00373C86">
        <w:rPr>
          <w:rFonts w:ascii="Abadi" w:hAnsi="Abadi"/>
          <w:sz w:val="21"/>
          <w:szCs w:val="21"/>
        </w:rPr>
        <w:t>los que nos siguen a través de los diversos medios digitales</w:t>
      </w:r>
      <w:r>
        <w:rPr>
          <w:rFonts w:ascii="Abadi" w:hAnsi="Abadi"/>
          <w:sz w:val="21"/>
          <w:szCs w:val="21"/>
        </w:rPr>
        <w:t>,</w:t>
      </w:r>
      <w:r w:rsidRPr="00373C86">
        <w:rPr>
          <w:rFonts w:ascii="Abadi" w:hAnsi="Abadi"/>
          <w:sz w:val="21"/>
          <w:szCs w:val="21"/>
        </w:rPr>
        <w:t xml:space="preserve"> a quienes estar en este recinto visitándonos</w:t>
      </w:r>
      <w:r>
        <w:rPr>
          <w:rFonts w:ascii="Abadi" w:hAnsi="Abadi"/>
          <w:sz w:val="21"/>
          <w:szCs w:val="21"/>
        </w:rPr>
        <w:t>,</w:t>
      </w:r>
      <w:r w:rsidRPr="00373C86">
        <w:rPr>
          <w:rFonts w:ascii="Abadi" w:hAnsi="Abadi"/>
          <w:sz w:val="21"/>
          <w:szCs w:val="21"/>
        </w:rPr>
        <w:t xml:space="preserve"> gracias por su presencia</w:t>
      </w:r>
      <w:r>
        <w:rPr>
          <w:rFonts w:ascii="Abadi" w:hAnsi="Abadi"/>
          <w:sz w:val="21"/>
          <w:szCs w:val="21"/>
        </w:rPr>
        <w:t>,</w:t>
      </w:r>
      <w:r w:rsidRPr="00373C86">
        <w:rPr>
          <w:rFonts w:ascii="Abadi" w:hAnsi="Abadi"/>
          <w:sz w:val="21"/>
          <w:szCs w:val="21"/>
        </w:rPr>
        <w:t xml:space="preserve"> sean bienvenidos</w:t>
      </w:r>
      <w:r>
        <w:rPr>
          <w:rFonts w:ascii="Abadi" w:hAnsi="Abadi"/>
          <w:sz w:val="21"/>
          <w:szCs w:val="21"/>
        </w:rPr>
        <w:t>.</w:t>
      </w:r>
    </w:p>
    <w:p w14:paraId="48F5A6BB" w14:textId="77777777" w:rsidR="00FA782F" w:rsidRDefault="00FA782F" w:rsidP="00FA782F">
      <w:pPr>
        <w:jc w:val="both"/>
        <w:rPr>
          <w:rFonts w:ascii="Abadi" w:hAnsi="Abadi"/>
          <w:sz w:val="21"/>
          <w:szCs w:val="21"/>
        </w:rPr>
      </w:pPr>
    </w:p>
    <w:p w14:paraId="07D44AB8" w14:textId="130A3D83" w:rsidR="00FA782F" w:rsidRDefault="00FA782F" w:rsidP="00FA782F">
      <w:pPr>
        <w:jc w:val="both"/>
        <w:rPr>
          <w:rFonts w:ascii="Abadi" w:hAnsi="Abadi"/>
          <w:sz w:val="21"/>
          <w:szCs w:val="21"/>
        </w:rPr>
      </w:pPr>
      <w:r>
        <w:rPr>
          <w:rFonts w:ascii="Abadi" w:hAnsi="Abadi"/>
          <w:sz w:val="21"/>
          <w:szCs w:val="21"/>
        </w:rPr>
        <w:t>- L</w:t>
      </w:r>
      <w:r w:rsidRPr="00373C86">
        <w:rPr>
          <w:rFonts w:ascii="Abadi" w:hAnsi="Abadi"/>
          <w:sz w:val="21"/>
          <w:szCs w:val="21"/>
        </w:rPr>
        <w:t xml:space="preserve">es compartiré las razones que como </w:t>
      </w:r>
      <w:r>
        <w:rPr>
          <w:rFonts w:ascii="Abadi" w:hAnsi="Abadi"/>
          <w:sz w:val="21"/>
          <w:szCs w:val="21"/>
        </w:rPr>
        <w:t>C</w:t>
      </w:r>
      <w:r w:rsidRPr="00373C86">
        <w:rPr>
          <w:rFonts w:ascii="Abadi" w:hAnsi="Abadi"/>
          <w:sz w:val="21"/>
          <w:szCs w:val="21"/>
        </w:rPr>
        <w:t xml:space="preserve">omisión de </w:t>
      </w:r>
      <w:r>
        <w:rPr>
          <w:rFonts w:ascii="Abadi" w:hAnsi="Abadi"/>
          <w:sz w:val="21"/>
          <w:szCs w:val="21"/>
        </w:rPr>
        <w:t>S</w:t>
      </w:r>
      <w:r w:rsidRPr="00373C86">
        <w:rPr>
          <w:rFonts w:ascii="Abadi" w:hAnsi="Abadi"/>
          <w:sz w:val="21"/>
          <w:szCs w:val="21"/>
        </w:rPr>
        <w:t>alud nos llevó a determinar el sentido negativo de la propuesta de acuerdo a lo siguiente la coherencia es una cualidad personal</w:t>
      </w:r>
      <w:r>
        <w:rPr>
          <w:rFonts w:ascii="Abadi" w:hAnsi="Abadi"/>
          <w:sz w:val="21"/>
          <w:szCs w:val="21"/>
        </w:rPr>
        <w:t>,</w:t>
      </w:r>
      <w:r w:rsidRPr="00373C86">
        <w:rPr>
          <w:rFonts w:ascii="Abadi" w:hAnsi="Abadi"/>
          <w:sz w:val="21"/>
          <w:szCs w:val="21"/>
        </w:rPr>
        <w:t xml:space="preserve"> donde se actúa de manera lógica y consecuente con sus ideas</w:t>
      </w:r>
      <w:r>
        <w:rPr>
          <w:rFonts w:ascii="Abadi" w:hAnsi="Abadi"/>
          <w:sz w:val="21"/>
          <w:szCs w:val="21"/>
        </w:rPr>
        <w:t>,</w:t>
      </w:r>
      <w:r w:rsidRPr="00373C86">
        <w:rPr>
          <w:rFonts w:ascii="Abadi" w:hAnsi="Abadi"/>
          <w:sz w:val="21"/>
          <w:szCs w:val="21"/>
        </w:rPr>
        <w:t xml:space="preserve"> principios y valores</w:t>
      </w:r>
      <w:r>
        <w:rPr>
          <w:rFonts w:ascii="Abadi" w:hAnsi="Abadi"/>
          <w:sz w:val="21"/>
          <w:szCs w:val="21"/>
        </w:rPr>
        <w:t>,</w:t>
      </w:r>
      <w:r w:rsidRPr="00373C86">
        <w:rPr>
          <w:rFonts w:ascii="Abadi" w:hAnsi="Abadi"/>
          <w:sz w:val="21"/>
          <w:szCs w:val="21"/>
        </w:rPr>
        <w:t xml:space="preserve"> por lo que cuando una persona se conduce bajo una relación lógica</w:t>
      </w:r>
      <w:r>
        <w:rPr>
          <w:rFonts w:ascii="Abadi" w:hAnsi="Abadi"/>
          <w:sz w:val="21"/>
          <w:szCs w:val="21"/>
        </w:rPr>
        <w:t>,</w:t>
      </w:r>
      <w:r w:rsidRPr="00373C86">
        <w:rPr>
          <w:rFonts w:ascii="Abadi" w:hAnsi="Abadi"/>
          <w:sz w:val="21"/>
          <w:szCs w:val="21"/>
        </w:rPr>
        <w:t xml:space="preserve"> entre lo que se piensa expresa y actúa es congruente sin lugar a dudas desde el momento de la presentación de la iniciativa hasta el desarrollo de las mesas de trabajo donde se analizó en lo general dicha propuesta nos dimos cuenta de sus bondades y no cabe la menor duda que se trata de un tema de suma relevancia al pretender la creación de una nueva ley que atienda de manera integral y humanizada a las mujeres durante todas las etapas del embarazo el parto</w:t>
      </w:r>
      <w:r>
        <w:rPr>
          <w:rFonts w:ascii="Abadi" w:hAnsi="Abadi"/>
          <w:sz w:val="21"/>
          <w:szCs w:val="21"/>
        </w:rPr>
        <w:t>,</w:t>
      </w:r>
      <w:r w:rsidRPr="00373C86">
        <w:rPr>
          <w:rFonts w:ascii="Abadi" w:hAnsi="Abadi"/>
          <w:sz w:val="21"/>
          <w:szCs w:val="21"/>
        </w:rPr>
        <w:t xml:space="preserve"> postparto</w:t>
      </w:r>
      <w:r>
        <w:rPr>
          <w:rFonts w:ascii="Abadi" w:hAnsi="Abadi"/>
          <w:sz w:val="21"/>
          <w:szCs w:val="21"/>
        </w:rPr>
        <w:t>,</w:t>
      </w:r>
      <w:r w:rsidRPr="00373C86">
        <w:rPr>
          <w:rFonts w:ascii="Abadi" w:hAnsi="Abadi"/>
          <w:sz w:val="21"/>
          <w:szCs w:val="21"/>
        </w:rPr>
        <w:t xml:space="preserve"> y puerperio</w:t>
      </w:r>
      <w:r>
        <w:rPr>
          <w:rFonts w:ascii="Abadi" w:hAnsi="Abadi"/>
          <w:sz w:val="21"/>
          <w:szCs w:val="21"/>
        </w:rPr>
        <w:t>,</w:t>
      </w:r>
      <w:r w:rsidRPr="00373C86">
        <w:rPr>
          <w:rFonts w:ascii="Abadi" w:hAnsi="Abadi"/>
          <w:sz w:val="21"/>
          <w:szCs w:val="21"/>
        </w:rPr>
        <w:t xml:space="preserve"> por ello como parte de nuestra labor como diputadas y diputados es ahondar los alcances y beneficios para nuestros guanajuatenses</w:t>
      </w:r>
      <w:r>
        <w:rPr>
          <w:rFonts w:ascii="Abadi" w:hAnsi="Abadi"/>
          <w:sz w:val="21"/>
          <w:szCs w:val="21"/>
        </w:rPr>
        <w:t>.</w:t>
      </w:r>
    </w:p>
    <w:p w14:paraId="0AE67B72" w14:textId="77777777" w:rsidR="00FA782F" w:rsidRDefault="00FA782F" w:rsidP="00FA782F">
      <w:pPr>
        <w:jc w:val="both"/>
        <w:rPr>
          <w:rFonts w:ascii="Abadi" w:hAnsi="Abadi"/>
          <w:sz w:val="21"/>
          <w:szCs w:val="21"/>
        </w:rPr>
      </w:pPr>
    </w:p>
    <w:p w14:paraId="7643379A" w14:textId="471A8860" w:rsidR="00FA782F" w:rsidRDefault="00FA782F" w:rsidP="00FA782F">
      <w:pPr>
        <w:jc w:val="both"/>
        <w:rPr>
          <w:rFonts w:ascii="Abadi" w:hAnsi="Abadi"/>
          <w:sz w:val="21"/>
          <w:szCs w:val="21"/>
        </w:rPr>
      </w:pPr>
      <w:r>
        <w:rPr>
          <w:rFonts w:ascii="Abadi" w:hAnsi="Abadi"/>
          <w:sz w:val="21"/>
          <w:szCs w:val="21"/>
        </w:rPr>
        <w:t>- S</w:t>
      </w:r>
      <w:r w:rsidRPr="00373C86">
        <w:rPr>
          <w:rFonts w:ascii="Abadi" w:hAnsi="Abadi"/>
          <w:sz w:val="21"/>
          <w:szCs w:val="21"/>
        </w:rPr>
        <w:t xml:space="preserve">in embargo no podemos dejar de lado el estudio relativo a las atribuciones o facultades que tenemos como legisladores a pesar de ser un tema complejo de abordar y definir nos deja con la satisfacción del deber cumplido ante la observancia del marco legal ya que en términos generales se concluyó que es un tema que está regulado en la norma general que trae como consecuencia que este congreso quede sin competencia para legislar en lo local se escuchó la opinión de la </w:t>
      </w:r>
      <w:r>
        <w:rPr>
          <w:rFonts w:ascii="Abadi" w:hAnsi="Abadi"/>
          <w:sz w:val="21"/>
          <w:szCs w:val="21"/>
        </w:rPr>
        <w:t>S</w:t>
      </w:r>
      <w:r w:rsidRPr="00373C86">
        <w:rPr>
          <w:rFonts w:ascii="Abadi" w:hAnsi="Abadi"/>
          <w:sz w:val="21"/>
          <w:szCs w:val="21"/>
        </w:rPr>
        <w:t xml:space="preserve">ecretaría de </w:t>
      </w:r>
      <w:r>
        <w:rPr>
          <w:rFonts w:ascii="Abadi" w:hAnsi="Abadi"/>
          <w:sz w:val="21"/>
          <w:szCs w:val="21"/>
        </w:rPr>
        <w:t>S</w:t>
      </w:r>
      <w:r w:rsidRPr="00373C86">
        <w:rPr>
          <w:rFonts w:ascii="Abadi" w:hAnsi="Abadi"/>
          <w:sz w:val="21"/>
          <w:szCs w:val="21"/>
        </w:rPr>
        <w:t xml:space="preserve">alud de Elizabeth de la </w:t>
      </w:r>
      <w:r>
        <w:rPr>
          <w:rFonts w:ascii="Abadi" w:hAnsi="Abadi"/>
          <w:sz w:val="21"/>
          <w:szCs w:val="21"/>
        </w:rPr>
        <w:t>S</w:t>
      </w:r>
      <w:r w:rsidRPr="00373C86">
        <w:rPr>
          <w:rFonts w:ascii="Abadi" w:hAnsi="Abadi"/>
          <w:sz w:val="21"/>
          <w:szCs w:val="21"/>
        </w:rPr>
        <w:t xml:space="preserve">ecretaría de </w:t>
      </w:r>
      <w:r>
        <w:rPr>
          <w:rFonts w:ascii="Abadi" w:hAnsi="Abadi"/>
          <w:sz w:val="21"/>
          <w:szCs w:val="21"/>
        </w:rPr>
        <w:t>E</w:t>
      </w:r>
      <w:r w:rsidRPr="00373C86">
        <w:rPr>
          <w:rFonts w:ascii="Abadi" w:hAnsi="Abadi"/>
          <w:sz w:val="21"/>
          <w:szCs w:val="21"/>
        </w:rPr>
        <w:t xml:space="preserve">ducación del sistema </w:t>
      </w:r>
      <w:r>
        <w:rPr>
          <w:rFonts w:ascii="Abadi" w:hAnsi="Abadi"/>
          <w:sz w:val="21"/>
          <w:szCs w:val="21"/>
        </w:rPr>
        <w:t xml:space="preserve">DIF </w:t>
      </w:r>
      <w:r w:rsidRPr="00373C86">
        <w:rPr>
          <w:rFonts w:ascii="Abadi" w:hAnsi="Abadi"/>
          <w:sz w:val="21"/>
          <w:szCs w:val="21"/>
        </w:rPr>
        <w:t xml:space="preserve">de la </w:t>
      </w:r>
      <w:r>
        <w:rPr>
          <w:rFonts w:ascii="Abadi" w:hAnsi="Abadi"/>
          <w:sz w:val="21"/>
          <w:szCs w:val="21"/>
        </w:rPr>
        <w:t>P</w:t>
      </w:r>
      <w:r w:rsidRPr="00373C86">
        <w:rPr>
          <w:rFonts w:ascii="Abadi" w:hAnsi="Abadi"/>
          <w:sz w:val="21"/>
          <w:szCs w:val="21"/>
        </w:rPr>
        <w:t>rocuraduría de niñas</w:t>
      </w:r>
      <w:r>
        <w:rPr>
          <w:rFonts w:ascii="Abadi" w:hAnsi="Abadi"/>
          <w:sz w:val="21"/>
          <w:szCs w:val="21"/>
        </w:rPr>
        <w:t>,</w:t>
      </w:r>
      <w:r w:rsidRPr="00373C86">
        <w:rPr>
          <w:rFonts w:ascii="Abadi" w:hAnsi="Abadi"/>
          <w:sz w:val="21"/>
          <w:szCs w:val="21"/>
        </w:rPr>
        <w:t xml:space="preserve"> niños y adolescentes a la </w:t>
      </w:r>
      <w:r>
        <w:rPr>
          <w:rFonts w:ascii="Abadi" w:hAnsi="Abadi"/>
          <w:sz w:val="21"/>
          <w:szCs w:val="21"/>
        </w:rPr>
        <w:t>U</w:t>
      </w:r>
      <w:r w:rsidRPr="00373C86">
        <w:rPr>
          <w:rFonts w:ascii="Abadi" w:hAnsi="Abadi"/>
          <w:sz w:val="21"/>
          <w:szCs w:val="21"/>
        </w:rPr>
        <w:t xml:space="preserve">niversidad de </w:t>
      </w:r>
      <w:r>
        <w:rPr>
          <w:rFonts w:ascii="Abadi" w:hAnsi="Abadi"/>
          <w:sz w:val="21"/>
          <w:szCs w:val="21"/>
        </w:rPr>
        <w:t>G</w:t>
      </w:r>
      <w:r w:rsidRPr="00373C86">
        <w:rPr>
          <w:rFonts w:ascii="Abadi" w:hAnsi="Abadi"/>
          <w:sz w:val="21"/>
          <w:szCs w:val="21"/>
        </w:rPr>
        <w:t xml:space="preserve">uanajuato el </w:t>
      </w:r>
      <w:r>
        <w:rPr>
          <w:rFonts w:ascii="Abadi" w:hAnsi="Abadi"/>
          <w:sz w:val="21"/>
          <w:szCs w:val="21"/>
        </w:rPr>
        <w:t>C</w:t>
      </w:r>
      <w:r w:rsidRPr="00373C86">
        <w:rPr>
          <w:rFonts w:ascii="Abadi" w:hAnsi="Abadi"/>
          <w:sz w:val="21"/>
          <w:szCs w:val="21"/>
        </w:rPr>
        <w:t xml:space="preserve">olegio de </w:t>
      </w:r>
      <w:r>
        <w:rPr>
          <w:rFonts w:ascii="Abadi" w:hAnsi="Abadi"/>
          <w:sz w:val="21"/>
          <w:szCs w:val="21"/>
        </w:rPr>
        <w:t>M</w:t>
      </w:r>
      <w:r w:rsidRPr="00373C86">
        <w:rPr>
          <w:rFonts w:ascii="Abadi" w:hAnsi="Abadi"/>
          <w:sz w:val="21"/>
          <w:szCs w:val="21"/>
        </w:rPr>
        <w:t xml:space="preserve">edicina a la </w:t>
      </w:r>
      <w:r>
        <w:rPr>
          <w:rFonts w:ascii="Abadi" w:hAnsi="Abadi"/>
          <w:sz w:val="21"/>
          <w:szCs w:val="21"/>
        </w:rPr>
        <w:t>C</w:t>
      </w:r>
      <w:r w:rsidRPr="00373C86">
        <w:rPr>
          <w:rFonts w:ascii="Abadi" w:hAnsi="Abadi"/>
          <w:sz w:val="21"/>
          <w:szCs w:val="21"/>
        </w:rPr>
        <w:t xml:space="preserve">oordinación </w:t>
      </w:r>
      <w:r>
        <w:rPr>
          <w:rFonts w:ascii="Abadi" w:hAnsi="Abadi"/>
          <w:sz w:val="21"/>
          <w:szCs w:val="21"/>
        </w:rPr>
        <w:t>G</w:t>
      </w:r>
      <w:r w:rsidRPr="00373C86">
        <w:rPr>
          <w:rFonts w:ascii="Abadi" w:hAnsi="Abadi"/>
          <w:sz w:val="21"/>
          <w:szCs w:val="21"/>
        </w:rPr>
        <w:t xml:space="preserve">eneral </w:t>
      </w:r>
      <w:r>
        <w:rPr>
          <w:rFonts w:ascii="Abadi" w:hAnsi="Abadi"/>
          <w:sz w:val="21"/>
          <w:szCs w:val="21"/>
        </w:rPr>
        <w:t>J</w:t>
      </w:r>
      <w:r w:rsidRPr="00373C86">
        <w:rPr>
          <w:rFonts w:ascii="Abadi" w:hAnsi="Abadi"/>
          <w:sz w:val="21"/>
          <w:szCs w:val="21"/>
        </w:rPr>
        <w:t xml:space="preserve">urídica y de la </w:t>
      </w:r>
      <w:r>
        <w:rPr>
          <w:rFonts w:ascii="Abadi" w:hAnsi="Abadi"/>
          <w:sz w:val="21"/>
          <w:szCs w:val="21"/>
        </w:rPr>
        <w:t>U</w:t>
      </w:r>
      <w:r w:rsidRPr="00373C86">
        <w:rPr>
          <w:rFonts w:ascii="Abadi" w:hAnsi="Abadi"/>
          <w:sz w:val="21"/>
          <w:szCs w:val="21"/>
        </w:rPr>
        <w:t xml:space="preserve">nidad de las </w:t>
      </w:r>
      <w:r>
        <w:rPr>
          <w:rFonts w:ascii="Abadi" w:hAnsi="Abadi"/>
          <w:sz w:val="21"/>
          <w:szCs w:val="21"/>
        </w:rPr>
        <w:t>F</w:t>
      </w:r>
      <w:r w:rsidRPr="00373C86">
        <w:rPr>
          <w:rFonts w:ascii="Abadi" w:hAnsi="Abadi"/>
          <w:sz w:val="21"/>
          <w:szCs w:val="21"/>
        </w:rPr>
        <w:t xml:space="preserve">inanzas de este </w:t>
      </w:r>
      <w:r>
        <w:rPr>
          <w:rFonts w:ascii="Abadi" w:hAnsi="Abadi"/>
          <w:sz w:val="21"/>
          <w:szCs w:val="21"/>
        </w:rPr>
        <w:t>C</w:t>
      </w:r>
      <w:r w:rsidRPr="00373C86">
        <w:rPr>
          <w:rFonts w:ascii="Abadi" w:hAnsi="Abadi"/>
          <w:sz w:val="21"/>
          <w:szCs w:val="21"/>
        </w:rPr>
        <w:t xml:space="preserve">ongreso además se escucharon los comentarios de los iniciantes y las opiniones de quienes formamos parte integrante de la </w:t>
      </w:r>
      <w:r>
        <w:rPr>
          <w:rFonts w:ascii="Abadi" w:hAnsi="Abadi"/>
          <w:sz w:val="21"/>
          <w:szCs w:val="21"/>
        </w:rPr>
        <w:t>C</w:t>
      </w:r>
      <w:r w:rsidRPr="00373C86">
        <w:rPr>
          <w:rFonts w:ascii="Abadi" w:hAnsi="Abadi"/>
          <w:sz w:val="21"/>
          <w:szCs w:val="21"/>
        </w:rPr>
        <w:t xml:space="preserve">omisión de </w:t>
      </w:r>
      <w:r>
        <w:rPr>
          <w:rFonts w:ascii="Abadi" w:hAnsi="Abadi"/>
          <w:sz w:val="21"/>
          <w:szCs w:val="21"/>
        </w:rPr>
        <w:t>S</w:t>
      </w:r>
      <w:r w:rsidRPr="00373C86">
        <w:rPr>
          <w:rFonts w:ascii="Abadi" w:hAnsi="Abadi"/>
          <w:sz w:val="21"/>
          <w:szCs w:val="21"/>
        </w:rPr>
        <w:t>alud</w:t>
      </w:r>
      <w:r>
        <w:rPr>
          <w:rFonts w:ascii="Abadi" w:hAnsi="Abadi"/>
          <w:sz w:val="21"/>
          <w:szCs w:val="21"/>
        </w:rPr>
        <w:t>.</w:t>
      </w:r>
    </w:p>
    <w:p w14:paraId="5FEE9B0C" w14:textId="77777777" w:rsidR="00FA782F" w:rsidRDefault="00FA782F" w:rsidP="00FA782F">
      <w:pPr>
        <w:jc w:val="both"/>
        <w:rPr>
          <w:rFonts w:ascii="Abadi" w:hAnsi="Abadi"/>
          <w:sz w:val="21"/>
          <w:szCs w:val="21"/>
        </w:rPr>
      </w:pPr>
    </w:p>
    <w:p w14:paraId="0BB90915" w14:textId="5FBF02D5" w:rsidR="00FA782F" w:rsidRDefault="00FA782F" w:rsidP="00FA782F">
      <w:pPr>
        <w:jc w:val="both"/>
        <w:rPr>
          <w:rFonts w:ascii="Abadi" w:hAnsi="Abadi"/>
          <w:sz w:val="21"/>
          <w:szCs w:val="21"/>
        </w:rPr>
      </w:pPr>
      <w:r>
        <w:rPr>
          <w:rFonts w:ascii="Abadi" w:hAnsi="Abadi"/>
          <w:sz w:val="21"/>
          <w:szCs w:val="21"/>
        </w:rPr>
        <w:t>- A</w:t>
      </w:r>
      <w:r w:rsidRPr="00373C86">
        <w:rPr>
          <w:rFonts w:ascii="Abadi" w:hAnsi="Abadi"/>
          <w:sz w:val="21"/>
          <w:szCs w:val="21"/>
        </w:rPr>
        <w:t xml:space="preserve">gradezco a nuestra presidenta el </w:t>
      </w:r>
      <w:r>
        <w:rPr>
          <w:rFonts w:ascii="Abadi" w:hAnsi="Abadi"/>
          <w:sz w:val="21"/>
          <w:szCs w:val="21"/>
        </w:rPr>
        <w:t>Irma L</w:t>
      </w:r>
      <w:r w:rsidRPr="00373C86">
        <w:rPr>
          <w:rFonts w:ascii="Abadi" w:hAnsi="Abadi"/>
          <w:sz w:val="21"/>
          <w:szCs w:val="21"/>
        </w:rPr>
        <w:t>eticia</w:t>
      </w:r>
      <w:r>
        <w:rPr>
          <w:rFonts w:ascii="Abadi" w:hAnsi="Abadi"/>
          <w:sz w:val="21"/>
          <w:szCs w:val="21"/>
        </w:rPr>
        <w:t>,</w:t>
      </w:r>
      <w:r w:rsidRPr="00373C86">
        <w:rPr>
          <w:rFonts w:ascii="Abadi" w:hAnsi="Abadi"/>
          <w:sz w:val="21"/>
          <w:szCs w:val="21"/>
        </w:rPr>
        <w:t xml:space="preserve"> gracias y a nuestros compañeros </w:t>
      </w:r>
      <w:r>
        <w:rPr>
          <w:rFonts w:ascii="Abadi" w:hAnsi="Abadi"/>
          <w:sz w:val="21"/>
          <w:szCs w:val="21"/>
        </w:rPr>
        <w:t>e</w:t>
      </w:r>
      <w:r w:rsidRPr="00373C86">
        <w:rPr>
          <w:rFonts w:ascii="Abadi" w:hAnsi="Abadi"/>
          <w:sz w:val="21"/>
          <w:szCs w:val="21"/>
        </w:rPr>
        <w:t xml:space="preserve">l diputado </w:t>
      </w:r>
      <w:r>
        <w:rPr>
          <w:rFonts w:ascii="Abadi" w:hAnsi="Abadi"/>
          <w:sz w:val="21"/>
          <w:szCs w:val="21"/>
        </w:rPr>
        <w:t>M</w:t>
      </w:r>
      <w:r w:rsidRPr="00373C86">
        <w:rPr>
          <w:rFonts w:ascii="Abadi" w:hAnsi="Abadi"/>
          <w:sz w:val="21"/>
          <w:szCs w:val="21"/>
        </w:rPr>
        <w:t xml:space="preserve">illán a </w:t>
      </w:r>
      <w:r>
        <w:rPr>
          <w:rFonts w:ascii="Abadi" w:hAnsi="Abadi"/>
          <w:sz w:val="21"/>
          <w:szCs w:val="21"/>
        </w:rPr>
        <w:t>N</w:t>
      </w:r>
      <w:r w:rsidRPr="00373C86">
        <w:rPr>
          <w:rFonts w:ascii="Abadi" w:hAnsi="Abadi"/>
          <w:sz w:val="21"/>
          <w:szCs w:val="21"/>
        </w:rPr>
        <w:t xml:space="preserve">oemi a </w:t>
      </w:r>
      <w:r>
        <w:rPr>
          <w:rFonts w:ascii="Abadi" w:hAnsi="Abadi"/>
          <w:sz w:val="21"/>
          <w:szCs w:val="21"/>
        </w:rPr>
        <w:t>K</w:t>
      </w:r>
      <w:r w:rsidRPr="00373C86">
        <w:rPr>
          <w:rFonts w:ascii="Abadi" w:hAnsi="Abadi"/>
          <w:sz w:val="21"/>
          <w:szCs w:val="21"/>
        </w:rPr>
        <w:t>a</w:t>
      </w:r>
      <w:r>
        <w:rPr>
          <w:rFonts w:ascii="Abadi" w:hAnsi="Abadi"/>
          <w:sz w:val="21"/>
          <w:szCs w:val="21"/>
        </w:rPr>
        <w:t>tya</w:t>
      </w:r>
      <w:r w:rsidRPr="00373C86">
        <w:rPr>
          <w:rFonts w:ascii="Abadi" w:hAnsi="Abadi"/>
          <w:sz w:val="21"/>
          <w:szCs w:val="21"/>
        </w:rPr>
        <w:t xml:space="preserve"> por otra parte no olvidemos que en guanajuato pese a los recortes que la federación ha realizado en materia de salud se han realizado esfuerzos por atender de manera humanizada desde el embarazo hasta la etapa del puerperio y que va más allá porque para que el parto sea considerado humanizado la atención también debe de ser humanizada lo que es una realidad en guanajuato ya que la mujer embarazada es informada sobre las distintas intervenciones médicas la evolución de su parto el estado de su hijo o hija y participa de las decisiones al respecto es tratada con respeto e intimidad es considerado una persona sana y no es sometida a ningún examen o intervención sin su autorización se respeta el parto acorde a los tiempos biológicos y psicológicos por lo que sé </w:t>
      </w:r>
      <w:r>
        <w:rPr>
          <w:rFonts w:ascii="Abadi" w:hAnsi="Abadi"/>
          <w:sz w:val="21"/>
          <w:szCs w:val="21"/>
        </w:rPr>
        <w:t>evita</w:t>
      </w:r>
      <w:r w:rsidRPr="00373C86">
        <w:rPr>
          <w:rFonts w:ascii="Abadi" w:hAnsi="Abadi"/>
          <w:sz w:val="21"/>
          <w:szCs w:val="21"/>
        </w:rPr>
        <w:t xml:space="preserve"> prácticas invasivas y suministro de medicación que no estén justificados puede elegir quien la acompañe durante el trabajo de parto y postparto</w:t>
      </w:r>
      <w:r>
        <w:rPr>
          <w:rFonts w:ascii="Abadi" w:hAnsi="Abadi"/>
          <w:sz w:val="21"/>
          <w:szCs w:val="21"/>
        </w:rPr>
        <w:t>,</w:t>
      </w:r>
      <w:r w:rsidRPr="00373C86">
        <w:rPr>
          <w:rFonts w:ascii="Abadi" w:hAnsi="Abadi"/>
          <w:sz w:val="21"/>
          <w:szCs w:val="21"/>
        </w:rPr>
        <w:t xml:space="preserve"> tiene a su lado a su hija o hijo durante la permanencia en el hospital clínica</w:t>
      </w:r>
      <w:r>
        <w:rPr>
          <w:rFonts w:ascii="Abadi" w:hAnsi="Abadi"/>
          <w:sz w:val="21"/>
          <w:szCs w:val="21"/>
        </w:rPr>
        <w:t>,</w:t>
      </w:r>
      <w:r w:rsidRPr="00373C86">
        <w:rPr>
          <w:rFonts w:ascii="Abadi" w:hAnsi="Abadi"/>
          <w:sz w:val="21"/>
          <w:szCs w:val="21"/>
        </w:rPr>
        <w:t xml:space="preserve"> sanatorio</w:t>
      </w:r>
      <w:r>
        <w:rPr>
          <w:rFonts w:ascii="Abadi" w:hAnsi="Abadi"/>
          <w:sz w:val="21"/>
          <w:szCs w:val="21"/>
        </w:rPr>
        <w:t>,</w:t>
      </w:r>
      <w:r w:rsidRPr="00373C86">
        <w:rPr>
          <w:rFonts w:ascii="Abadi" w:hAnsi="Abadi"/>
          <w:sz w:val="21"/>
          <w:szCs w:val="21"/>
        </w:rPr>
        <w:t xml:space="preserve"> etcétera</w:t>
      </w:r>
      <w:r>
        <w:rPr>
          <w:rFonts w:ascii="Abadi" w:hAnsi="Abadi"/>
          <w:sz w:val="21"/>
          <w:szCs w:val="21"/>
        </w:rPr>
        <w:t>,</w:t>
      </w:r>
      <w:r w:rsidRPr="00373C86">
        <w:rPr>
          <w:rFonts w:ascii="Abadi" w:hAnsi="Abadi"/>
          <w:sz w:val="21"/>
          <w:szCs w:val="21"/>
        </w:rPr>
        <w:t xml:space="preserve"> siempre que el recién nacido no requiera de cuidados especiales</w:t>
      </w:r>
      <w:r>
        <w:rPr>
          <w:rFonts w:ascii="Abadi" w:hAnsi="Abadi"/>
          <w:sz w:val="21"/>
          <w:szCs w:val="21"/>
        </w:rPr>
        <w:t>,</w:t>
      </w:r>
      <w:r w:rsidRPr="00373C86">
        <w:rPr>
          <w:rFonts w:ascii="Abadi" w:hAnsi="Abadi"/>
          <w:sz w:val="21"/>
          <w:szCs w:val="21"/>
        </w:rPr>
        <w:t xml:space="preserve"> en general recibe asesoría e información sobre los cuidados de sí misma y de niño o niña así como de los beneficios de la lactancia entre otros</w:t>
      </w:r>
      <w:r>
        <w:rPr>
          <w:rFonts w:ascii="Abadi" w:hAnsi="Abadi"/>
          <w:sz w:val="21"/>
          <w:szCs w:val="21"/>
        </w:rPr>
        <w:t>.</w:t>
      </w:r>
    </w:p>
    <w:p w14:paraId="3DDC9FAA" w14:textId="77777777" w:rsidR="00FA782F" w:rsidRDefault="00FA782F" w:rsidP="00FA782F">
      <w:pPr>
        <w:jc w:val="both"/>
        <w:rPr>
          <w:rFonts w:ascii="Abadi" w:hAnsi="Abadi"/>
          <w:sz w:val="21"/>
          <w:szCs w:val="21"/>
        </w:rPr>
      </w:pPr>
    </w:p>
    <w:p w14:paraId="549E211A" w14:textId="6619B9AF" w:rsidR="00FA782F" w:rsidRDefault="00FA782F" w:rsidP="00FA782F">
      <w:pPr>
        <w:jc w:val="both"/>
        <w:rPr>
          <w:rFonts w:ascii="Abadi" w:hAnsi="Abadi"/>
          <w:sz w:val="21"/>
          <w:szCs w:val="21"/>
        </w:rPr>
      </w:pPr>
      <w:r>
        <w:rPr>
          <w:rFonts w:ascii="Abadi" w:hAnsi="Abadi"/>
          <w:sz w:val="21"/>
          <w:szCs w:val="21"/>
        </w:rPr>
        <w:t>- A</w:t>
      </w:r>
      <w:r w:rsidRPr="00373C86">
        <w:rPr>
          <w:rFonts w:ascii="Abadi" w:hAnsi="Abadi"/>
          <w:sz w:val="21"/>
          <w:szCs w:val="21"/>
        </w:rPr>
        <w:t>unado a lo anterior no olvidemos que esta legislatura aprobó recursos presupuestales para este ejercicio fiscal 2022</w:t>
      </w:r>
      <w:r>
        <w:rPr>
          <w:rFonts w:ascii="Abadi" w:hAnsi="Abadi"/>
          <w:sz w:val="21"/>
          <w:szCs w:val="21"/>
        </w:rPr>
        <w:t>,</w:t>
      </w:r>
      <w:r w:rsidRPr="00373C86">
        <w:rPr>
          <w:rFonts w:ascii="Abadi" w:hAnsi="Abadi"/>
          <w:sz w:val="21"/>
          <w:szCs w:val="21"/>
        </w:rPr>
        <w:t xml:space="preserve"> los cuales garantizan a la autoridad estatal de salud </w:t>
      </w:r>
      <w:r>
        <w:rPr>
          <w:rFonts w:ascii="Abadi" w:hAnsi="Abadi"/>
          <w:sz w:val="21"/>
          <w:szCs w:val="21"/>
        </w:rPr>
        <w:t xml:space="preserve">brindar servicios a las mujeres embarazadas, donde se han implementado acciones para garantizar el </w:t>
      </w:r>
      <w:r w:rsidRPr="00373C86">
        <w:rPr>
          <w:rFonts w:ascii="Abadi" w:hAnsi="Abadi"/>
          <w:sz w:val="21"/>
          <w:szCs w:val="21"/>
        </w:rPr>
        <w:t xml:space="preserve">parto humanizado el estado de guanajuato se otorgan servicios de salud materna desde la perspectiva de derechos humanos acordé a los criterios globales de la organización mundial de la salud motivo por el cual la </w:t>
      </w:r>
      <w:r>
        <w:rPr>
          <w:rFonts w:ascii="Abadi" w:hAnsi="Abadi"/>
          <w:sz w:val="21"/>
          <w:szCs w:val="21"/>
        </w:rPr>
        <w:t>C</w:t>
      </w:r>
      <w:r w:rsidRPr="00373C86">
        <w:rPr>
          <w:rFonts w:ascii="Abadi" w:hAnsi="Abadi"/>
          <w:sz w:val="21"/>
          <w:szCs w:val="21"/>
        </w:rPr>
        <w:t xml:space="preserve">omisión de </w:t>
      </w:r>
      <w:r>
        <w:rPr>
          <w:rFonts w:ascii="Abadi" w:hAnsi="Abadi"/>
          <w:sz w:val="21"/>
          <w:szCs w:val="21"/>
        </w:rPr>
        <w:t>S</w:t>
      </w:r>
      <w:r w:rsidRPr="00373C86">
        <w:rPr>
          <w:rFonts w:ascii="Abadi" w:hAnsi="Abadi"/>
          <w:sz w:val="21"/>
          <w:szCs w:val="21"/>
        </w:rPr>
        <w:t>alud tuvo a bien dictaminar la propuesta legislativa en sentido negativo por ello le solicitó a las diputadas y a los diputados votar a favor de esta</w:t>
      </w:r>
      <w:r>
        <w:rPr>
          <w:rFonts w:ascii="Abadi" w:hAnsi="Abadi"/>
          <w:sz w:val="21"/>
          <w:szCs w:val="21"/>
        </w:rPr>
        <w:t>,</w:t>
      </w:r>
      <w:r w:rsidRPr="00373C86">
        <w:rPr>
          <w:rFonts w:ascii="Abadi" w:hAnsi="Abadi"/>
          <w:sz w:val="21"/>
          <w:szCs w:val="21"/>
        </w:rPr>
        <w:t xml:space="preserve"> de este sentido gracias</w:t>
      </w:r>
      <w:r>
        <w:rPr>
          <w:rFonts w:ascii="Abadi" w:hAnsi="Abadi"/>
          <w:sz w:val="21"/>
          <w:szCs w:val="21"/>
        </w:rPr>
        <w:t xml:space="preserve">. </w:t>
      </w:r>
    </w:p>
    <w:p w14:paraId="03F55681" w14:textId="77777777" w:rsidR="00B7271F" w:rsidRDefault="00B7271F" w:rsidP="00FA782F">
      <w:pPr>
        <w:jc w:val="both"/>
        <w:rPr>
          <w:rFonts w:ascii="Abadi" w:hAnsi="Abadi"/>
          <w:sz w:val="21"/>
          <w:szCs w:val="21"/>
        </w:rPr>
      </w:pPr>
    </w:p>
    <w:p w14:paraId="5168BE4F" w14:textId="011036FA" w:rsidR="00FA782F" w:rsidRDefault="00B7271F" w:rsidP="00FA782F">
      <w:pPr>
        <w:jc w:val="both"/>
        <w:rPr>
          <w:rFonts w:ascii="Abadi" w:hAnsi="Abadi"/>
          <w:sz w:val="21"/>
          <w:szCs w:val="21"/>
        </w:rPr>
      </w:pPr>
      <w:r>
        <w:rPr>
          <w:rFonts w:ascii="Abadi" w:hAnsi="Abadi"/>
          <w:sz w:val="21"/>
          <w:szCs w:val="21"/>
        </w:rPr>
        <w:t xml:space="preserve">- </w:t>
      </w:r>
      <w:r w:rsidR="00FA782F">
        <w:rPr>
          <w:rFonts w:ascii="Abadi" w:hAnsi="Abadi"/>
          <w:sz w:val="21"/>
          <w:szCs w:val="21"/>
        </w:rPr>
        <w:t>E</w:t>
      </w:r>
      <w:r w:rsidR="00FA782F" w:rsidRPr="00373C86">
        <w:rPr>
          <w:rFonts w:ascii="Abadi" w:hAnsi="Abadi"/>
          <w:sz w:val="21"/>
          <w:szCs w:val="21"/>
        </w:rPr>
        <w:t>s cuanto Presidente</w:t>
      </w:r>
      <w:r w:rsidR="00FA782F">
        <w:rPr>
          <w:rFonts w:ascii="Abadi" w:hAnsi="Abadi"/>
          <w:sz w:val="21"/>
          <w:szCs w:val="21"/>
        </w:rPr>
        <w:t>.</w:t>
      </w:r>
    </w:p>
    <w:p w14:paraId="5193FA31" w14:textId="77777777" w:rsidR="00FA782F" w:rsidRDefault="00FA782F" w:rsidP="00FA782F">
      <w:pPr>
        <w:jc w:val="both"/>
        <w:rPr>
          <w:rFonts w:ascii="Abadi" w:hAnsi="Abadi"/>
          <w:sz w:val="21"/>
          <w:szCs w:val="21"/>
        </w:rPr>
      </w:pPr>
    </w:p>
    <w:p w14:paraId="3A59AAB3" w14:textId="6A2251C5" w:rsidR="00FA782F" w:rsidRDefault="00FA782F" w:rsidP="00FA782F">
      <w:pPr>
        <w:ind w:firstLine="708"/>
        <w:jc w:val="both"/>
        <w:rPr>
          <w:rFonts w:ascii="Abadi" w:hAnsi="Abadi"/>
          <w:sz w:val="21"/>
          <w:szCs w:val="21"/>
        </w:rPr>
      </w:pPr>
      <w:r w:rsidRPr="00E34AFF">
        <w:rPr>
          <w:rFonts w:ascii="Abadi" w:hAnsi="Abadi"/>
          <w:b/>
          <w:bCs/>
          <w:sz w:val="21"/>
          <w:szCs w:val="21"/>
        </w:rPr>
        <w:t>- El Presidente.-</w:t>
      </w:r>
      <w:r>
        <w:rPr>
          <w:rFonts w:ascii="Abadi" w:hAnsi="Abadi"/>
          <w:sz w:val="21"/>
          <w:szCs w:val="21"/>
        </w:rPr>
        <w:t xml:space="preserve"> G</w:t>
      </w:r>
      <w:r w:rsidRPr="00373C86">
        <w:rPr>
          <w:rFonts w:ascii="Abadi" w:hAnsi="Abadi"/>
          <w:sz w:val="21"/>
          <w:szCs w:val="21"/>
        </w:rPr>
        <w:t xml:space="preserve">racias diputada </w:t>
      </w:r>
      <w:r>
        <w:rPr>
          <w:rFonts w:ascii="Abadi" w:hAnsi="Abadi"/>
          <w:sz w:val="21"/>
          <w:szCs w:val="21"/>
        </w:rPr>
        <w:t>A</w:t>
      </w:r>
      <w:r w:rsidRPr="00373C86">
        <w:rPr>
          <w:rFonts w:ascii="Abadi" w:hAnsi="Abadi"/>
          <w:sz w:val="21"/>
          <w:szCs w:val="21"/>
        </w:rPr>
        <w:t>ngélica</w:t>
      </w:r>
      <w:r>
        <w:rPr>
          <w:rFonts w:ascii="Abadi" w:hAnsi="Abadi"/>
          <w:sz w:val="21"/>
          <w:szCs w:val="21"/>
        </w:rPr>
        <w:t>.</w:t>
      </w:r>
    </w:p>
    <w:p w14:paraId="41A7E8E1" w14:textId="77777777" w:rsidR="00A1789C" w:rsidRDefault="00A1789C" w:rsidP="00FA782F">
      <w:pPr>
        <w:ind w:firstLine="708"/>
        <w:jc w:val="both"/>
        <w:rPr>
          <w:rFonts w:ascii="Abadi" w:hAnsi="Abadi"/>
          <w:sz w:val="21"/>
          <w:szCs w:val="21"/>
        </w:rPr>
      </w:pPr>
    </w:p>
    <w:p w14:paraId="1CF6723E" w14:textId="44CC51B6" w:rsidR="00FA782F" w:rsidRPr="000A5504" w:rsidRDefault="00FA782F" w:rsidP="00FA782F">
      <w:pPr>
        <w:ind w:firstLine="708"/>
        <w:jc w:val="both"/>
        <w:rPr>
          <w:rFonts w:ascii="Abadi" w:hAnsi="Abadi"/>
          <w:sz w:val="21"/>
          <w:szCs w:val="21"/>
        </w:rPr>
      </w:pPr>
      <w:r w:rsidRPr="00E34AFF">
        <w:rPr>
          <w:rFonts w:ascii="Abadi" w:hAnsi="Abadi"/>
          <w:b/>
          <w:bCs/>
          <w:sz w:val="21"/>
          <w:szCs w:val="21"/>
        </w:rPr>
        <w:t xml:space="preserve">- </w:t>
      </w:r>
      <w:r w:rsidRPr="000A5504">
        <w:rPr>
          <w:rFonts w:ascii="Abadi" w:hAnsi="Abadi"/>
          <w:b/>
          <w:bCs/>
          <w:sz w:val="21"/>
          <w:szCs w:val="21"/>
        </w:rPr>
        <w:t>El Presidente.-</w:t>
      </w:r>
      <w:r w:rsidRPr="000A5504">
        <w:rPr>
          <w:rFonts w:ascii="Abadi" w:hAnsi="Abadi"/>
          <w:sz w:val="21"/>
          <w:szCs w:val="21"/>
        </w:rPr>
        <w:t xml:space="preserve"> ¿Diputada Martha Lourdes Ortega Roque? ¿para qué efecto? </w:t>
      </w:r>
      <w:r w:rsidRPr="000A5504">
        <w:rPr>
          <w:rFonts w:ascii="Abadi" w:hAnsi="Abadi"/>
          <w:b/>
          <w:bCs/>
          <w:sz w:val="21"/>
          <w:szCs w:val="21"/>
        </w:rPr>
        <w:t>(Voz) diputada Martha Lourdes Ortega Roque,</w:t>
      </w:r>
      <w:r w:rsidRPr="000A5504">
        <w:rPr>
          <w:rFonts w:ascii="Abadi" w:hAnsi="Abadi"/>
          <w:sz w:val="21"/>
          <w:szCs w:val="21"/>
        </w:rPr>
        <w:t xml:space="preserve"> para rectificación de hechos Presidente </w:t>
      </w:r>
      <w:r w:rsidRPr="000A5504">
        <w:rPr>
          <w:rFonts w:ascii="Abadi" w:hAnsi="Abadi"/>
          <w:b/>
          <w:bCs/>
          <w:sz w:val="21"/>
          <w:szCs w:val="21"/>
        </w:rPr>
        <w:t>(Voz) diputado Presidente,</w:t>
      </w:r>
      <w:r w:rsidRPr="000A5504">
        <w:rPr>
          <w:rFonts w:ascii="Abadi" w:hAnsi="Abadi"/>
          <w:sz w:val="21"/>
          <w:szCs w:val="21"/>
        </w:rPr>
        <w:t xml:space="preserve"> ¿</w:t>
      </w:r>
      <w:r w:rsidR="00530C13" w:rsidRPr="000A5504">
        <w:rPr>
          <w:rFonts w:ascii="Abadi" w:hAnsi="Abadi"/>
          <w:sz w:val="21"/>
          <w:szCs w:val="21"/>
        </w:rPr>
        <w:t>qué</w:t>
      </w:r>
      <w:r w:rsidRPr="000A5504">
        <w:rPr>
          <w:rFonts w:ascii="Abadi" w:hAnsi="Abadi"/>
          <w:sz w:val="21"/>
          <w:szCs w:val="21"/>
        </w:rPr>
        <w:t xml:space="preserve"> hechos diputada? </w:t>
      </w:r>
      <w:r w:rsidRPr="000A5504">
        <w:rPr>
          <w:rFonts w:ascii="Abadi" w:hAnsi="Abadi"/>
          <w:b/>
          <w:bCs/>
          <w:sz w:val="21"/>
          <w:szCs w:val="21"/>
        </w:rPr>
        <w:t>(Voz) diputada Martha Lourdes Ortega,</w:t>
      </w:r>
      <w:r w:rsidRPr="000A5504">
        <w:rPr>
          <w:rFonts w:ascii="Abadi" w:hAnsi="Abadi"/>
          <w:sz w:val="21"/>
          <w:szCs w:val="21"/>
        </w:rPr>
        <w:t xml:space="preserve"> que no está dentro de nuestra competencia, </w:t>
      </w:r>
      <w:r w:rsidRPr="000A5504">
        <w:rPr>
          <w:rFonts w:ascii="Abadi" w:hAnsi="Abadi"/>
          <w:b/>
          <w:bCs/>
          <w:sz w:val="21"/>
          <w:szCs w:val="21"/>
        </w:rPr>
        <w:t>(Voz) diputado Presidente, a</w:t>
      </w:r>
      <w:r w:rsidRPr="000A5504">
        <w:rPr>
          <w:rFonts w:ascii="Abadi" w:hAnsi="Abadi"/>
          <w:sz w:val="21"/>
          <w:szCs w:val="21"/>
        </w:rPr>
        <w:t>delante.</w:t>
      </w:r>
    </w:p>
    <w:p w14:paraId="11B1BAF0" w14:textId="6A5D50BE" w:rsidR="000A5504" w:rsidRPr="000A5504" w:rsidRDefault="000A5504" w:rsidP="00FA782F">
      <w:pPr>
        <w:ind w:firstLine="708"/>
        <w:jc w:val="both"/>
        <w:rPr>
          <w:rFonts w:ascii="Abadi" w:hAnsi="Abadi"/>
          <w:sz w:val="21"/>
          <w:szCs w:val="21"/>
        </w:rPr>
      </w:pPr>
    </w:p>
    <w:p w14:paraId="35896680" w14:textId="04C4CBD3" w:rsidR="00FA782F" w:rsidRDefault="006F0F82" w:rsidP="00FA782F">
      <w:pPr>
        <w:jc w:val="both"/>
        <w:rPr>
          <w:rFonts w:ascii="Abadi" w:hAnsi="Abadi"/>
          <w:b/>
          <w:bCs/>
          <w:sz w:val="21"/>
          <w:szCs w:val="21"/>
        </w:rPr>
      </w:pPr>
      <w:r>
        <w:rPr>
          <w:noProof/>
        </w:rPr>
        <w:drawing>
          <wp:anchor distT="0" distB="0" distL="114300" distR="114300" simplePos="0" relativeHeight="251684352" behindDoc="0" locked="0" layoutInCell="1" allowOverlap="1" wp14:anchorId="3F038404" wp14:editId="1D204977">
            <wp:simplePos x="0" y="0"/>
            <wp:positionH relativeFrom="column">
              <wp:posOffset>406400</wp:posOffset>
            </wp:positionH>
            <wp:positionV relativeFrom="paragraph">
              <wp:posOffset>951865</wp:posOffset>
            </wp:positionV>
            <wp:extent cx="1743710" cy="981075"/>
            <wp:effectExtent l="247650" t="228600" r="237490" b="1133475"/>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743710" cy="981075"/>
                    </a:xfrm>
                    <a:prstGeom prst="rect">
                      <a:avLst/>
                    </a:prstGeom>
                    <a:ln w="228600" cap="sq" cmpd="thickThin">
                      <a:solidFill>
                        <a:srgbClr val="000000"/>
                      </a:solidFill>
                      <a:prstDash val="solid"/>
                      <a:miter lim="800000"/>
                    </a:ln>
                    <a:effectLst>
                      <a:innerShdw blurRad="76200">
                        <a:srgbClr val="000000"/>
                      </a:innerShdw>
                      <a:reflection blurRad="6350" stA="50000" endA="300" endPos="55500" dist="101600" dir="5400000" sy="-100000" algn="bl" rotWithShape="0"/>
                    </a:effectLst>
                  </pic:spPr>
                </pic:pic>
              </a:graphicData>
            </a:graphic>
            <wp14:sizeRelH relativeFrom="margin">
              <wp14:pctWidth>0</wp14:pctWidth>
            </wp14:sizeRelH>
            <wp14:sizeRelV relativeFrom="margin">
              <wp14:pctHeight>0</wp14:pctHeight>
            </wp14:sizeRelV>
          </wp:anchor>
        </w:drawing>
      </w:r>
      <w:r w:rsidR="00FA782F" w:rsidRPr="005C1127">
        <w:rPr>
          <w:rFonts w:ascii="Abadi" w:hAnsi="Abadi"/>
          <w:b/>
          <w:bCs/>
          <w:sz w:val="21"/>
          <w:szCs w:val="21"/>
        </w:rPr>
        <w:t>(Sube a tribuna la diputada Martha Lourdes ortega Roque, para rectificación de hechos</w:t>
      </w:r>
      <w:r w:rsidR="00FA782F">
        <w:rPr>
          <w:rFonts w:ascii="Abadi" w:hAnsi="Abadi"/>
          <w:b/>
          <w:bCs/>
          <w:sz w:val="21"/>
          <w:szCs w:val="21"/>
        </w:rPr>
        <w:t xml:space="preserve"> de la diputada que le antecedió en el uso de la voz</w:t>
      </w:r>
      <w:r w:rsidR="00FA782F" w:rsidRPr="005C1127">
        <w:rPr>
          <w:rFonts w:ascii="Abadi" w:hAnsi="Abadi"/>
          <w:b/>
          <w:bCs/>
          <w:sz w:val="21"/>
          <w:szCs w:val="21"/>
        </w:rPr>
        <w:t>)</w:t>
      </w:r>
    </w:p>
    <w:p w14:paraId="7E9A00FB" w14:textId="2A67CAFA" w:rsidR="00A1789C" w:rsidRDefault="00A1789C" w:rsidP="00FA782F">
      <w:pPr>
        <w:jc w:val="both"/>
        <w:rPr>
          <w:rFonts w:ascii="Abadi" w:hAnsi="Abadi"/>
          <w:b/>
          <w:bCs/>
          <w:sz w:val="21"/>
          <w:szCs w:val="21"/>
        </w:rPr>
      </w:pPr>
    </w:p>
    <w:p w14:paraId="6AE2AC96" w14:textId="429261F5" w:rsidR="006F0F82" w:rsidRDefault="006F0F82" w:rsidP="00FA782F">
      <w:pPr>
        <w:jc w:val="both"/>
        <w:rPr>
          <w:rFonts w:ascii="Abadi" w:hAnsi="Abadi"/>
          <w:b/>
          <w:bCs/>
          <w:sz w:val="21"/>
          <w:szCs w:val="21"/>
        </w:rPr>
      </w:pPr>
    </w:p>
    <w:p w14:paraId="732E1C41" w14:textId="0C265CA3" w:rsidR="00FA782F" w:rsidRPr="005C1127" w:rsidRDefault="00FA782F" w:rsidP="00FA782F">
      <w:pPr>
        <w:jc w:val="both"/>
        <w:rPr>
          <w:rFonts w:ascii="Abadi" w:hAnsi="Abadi"/>
          <w:b/>
          <w:bCs/>
          <w:sz w:val="21"/>
          <w:szCs w:val="21"/>
        </w:rPr>
      </w:pPr>
    </w:p>
    <w:p w14:paraId="4AFEEF0F" w14:textId="3D8B5013" w:rsidR="00FA782F" w:rsidRDefault="00FA782F" w:rsidP="00FA782F">
      <w:pPr>
        <w:jc w:val="both"/>
        <w:rPr>
          <w:rFonts w:ascii="Abadi" w:hAnsi="Abadi"/>
          <w:sz w:val="21"/>
          <w:szCs w:val="21"/>
        </w:rPr>
      </w:pPr>
      <w:r>
        <w:rPr>
          <w:rFonts w:ascii="Abadi" w:hAnsi="Abadi"/>
          <w:sz w:val="21"/>
          <w:szCs w:val="21"/>
        </w:rPr>
        <w:t>- ¡Gr</w:t>
      </w:r>
      <w:r w:rsidRPr="00373C86">
        <w:rPr>
          <w:rFonts w:ascii="Abadi" w:hAnsi="Abadi"/>
          <w:sz w:val="21"/>
          <w:szCs w:val="21"/>
        </w:rPr>
        <w:t>acias</w:t>
      </w:r>
      <w:r>
        <w:rPr>
          <w:rFonts w:ascii="Abadi" w:hAnsi="Abadi"/>
          <w:sz w:val="21"/>
          <w:szCs w:val="21"/>
        </w:rPr>
        <w:t>!</w:t>
      </w:r>
      <w:r w:rsidRPr="00373C86">
        <w:rPr>
          <w:rFonts w:ascii="Abadi" w:hAnsi="Abadi"/>
          <w:sz w:val="21"/>
          <w:szCs w:val="21"/>
        </w:rPr>
        <w:t xml:space="preserve"> sin un afán de entrar en debate </w:t>
      </w:r>
      <w:r>
        <w:rPr>
          <w:rFonts w:ascii="Abadi" w:hAnsi="Abadi"/>
          <w:sz w:val="21"/>
          <w:szCs w:val="21"/>
        </w:rPr>
        <w:t>o en</w:t>
      </w:r>
      <w:r w:rsidRPr="00373C86">
        <w:rPr>
          <w:rFonts w:ascii="Abadi" w:hAnsi="Abadi"/>
          <w:sz w:val="21"/>
          <w:szCs w:val="21"/>
        </w:rPr>
        <w:t xml:space="preserve"> polémica creo que dentro de nuestras competencias sí están los trabajadores de salud de del estado de guanajuato y les voy a poner un ejemplo que sucedió en un hospital general</w:t>
      </w:r>
      <w:r>
        <w:rPr>
          <w:rFonts w:ascii="Abadi" w:hAnsi="Abadi"/>
          <w:sz w:val="21"/>
          <w:szCs w:val="21"/>
        </w:rPr>
        <w:t>.</w:t>
      </w:r>
    </w:p>
    <w:p w14:paraId="2376C5B4" w14:textId="77777777" w:rsidR="00587FE5" w:rsidRDefault="00587FE5" w:rsidP="00FA782F">
      <w:pPr>
        <w:jc w:val="both"/>
        <w:rPr>
          <w:rFonts w:ascii="Abadi" w:hAnsi="Abadi"/>
          <w:sz w:val="21"/>
          <w:szCs w:val="21"/>
        </w:rPr>
      </w:pPr>
    </w:p>
    <w:p w14:paraId="3125FF9F" w14:textId="1E8B5506" w:rsidR="00FA782F" w:rsidRDefault="00FA782F" w:rsidP="00FA782F">
      <w:pPr>
        <w:jc w:val="both"/>
        <w:rPr>
          <w:rFonts w:ascii="Abadi" w:hAnsi="Abadi"/>
          <w:sz w:val="21"/>
          <w:szCs w:val="21"/>
        </w:rPr>
      </w:pPr>
      <w:r>
        <w:rPr>
          <w:rFonts w:ascii="Abadi" w:hAnsi="Abadi"/>
          <w:sz w:val="21"/>
          <w:szCs w:val="21"/>
        </w:rPr>
        <w:t>- M</w:t>
      </w:r>
      <w:r w:rsidRPr="00373C86">
        <w:rPr>
          <w:rFonts w:ascii="Abadi" w:hAnsi="Abadi"/>
          <w:sz w:val="21"/>
          <w:szCs w:val="21"/>
        </w:rPr>
        <w:t>ientras le realiza</w:t>
      </w:r>
      <w:r>
        <w:rPr>
          <w:rFonts w:ascii="Abadi" w:hAnsi="Abadi"/>
          <w:sz w:val="21"/>
          <w:szCs w:val="21"/>
        </w:rPr>
        <w:t>ban,</w:t>
      </w:r>
      <w:r w:rsidRPr="00373C86">
        <w:rPr>
          <w:rFonts w:ascii="Abadi" w:hAnsi="Abadi"/>
          <w:sz w:val="21"/>
          <w:szCs w:val="21"/>
        </w:rPr>
        <w:t xml:space="preserve"> esto no lo comentó la persona que fue la afecta</w:t>
      </w:r>
      <w:r>
        <w:rPr>
          <w:rFonts w:ascii="Abadi" w:hAnsi="Abadi"/>
          <w:sz w:val="21"/>
          <w:szCs w:val="21"/>
        </w:rPr>
        <w:t>da</w:t>
      </w:r>
      <w:r w:rsidRPr="00373C86">
        <w:rPr>
          <w:rFonts w:ascii="Abadi" w:hAnsi="Abadi"/>
          <w:sz w:val="21"/>
          <w:szCs w:val="21"/>
        </w:rPr>
        <w:t xml:space="preserve"> mientras estaban terminando una cesárea donde acababa de alumbrar a su bebé</w:t>
      </w:r>
      <w:r>
        <w:rPr>
          <w:rFonts w:ascii="Abadi" w:hAnsi="Abadi"/>
          <w:sz w:val="21"/>
          <w:szCs w:val="21"/>
        </w:rPr>
        <w:t>,</w:t>
      </w:r>
      <w:r w:rsidRPr="00373C86">
        <w:rPr>
          <w:rFonts w:ascii="Abadi" w:hAnsi="Abadi"/>
          <w:sz w:val="21"/>
          <w:szCs w:val="21"/>
        </w:rPr>
        <w:t xml:space="preserve"> escuchó que las enfermeras les decían a los médicos </w:t>
      </w:r>
      <w:r>
        <w:rPr>
          <w:rFonts w:ascii="Abadi" w:hAnsi="Abadi"/>
          <w:sz w:val="21"/>
          <w:szCs w:val="21"/>
        </w:rPr>
        <w:t>córtale ahí</w:t>
      </w:r>
      <w:r w:rsidRPr="00373C86">
        <w:rPr>
          <w:rFonts w:ascii="Abadi" w:hAnsi="Abadi"/>
          <w:sz w:val="21"/>
          <w:szCs w:val="21"/>
        </w:rPr>
        <w:t xml:space="preserve"> como si no se diera cuenta</w:t>
      </w:r>
      <w:r>
        <w:rPr>
          <w:rFonts w:ascii="Abadi" w:hAnsi="Abadi"/>
          <w:sz w:val="21"/>
          <w:szCs w:val="21"/>
        </w:rPr>
        <w:t>,</w:t>
      </w:r>
      <w:r w:rsidRPr="00373C86">
        <w:rPr>
          <w:rFonts w:ascii="Abadi" w:hAnsi="Abadi"/>
          <w:sz w:val="21"/>
          <w:szCs w:val="21"/>
        </w:rPr>
        <w:t xml:space="preserve"> porque ella ya tiene más de 7 hijos</w:t>
      </w:r>
      <w:r>
        <w:rPr>
          <w:rFonts w:ascii="Abadi" w:hAnsi="Abadi"/>
          <w:sz w:val="21"/>
          <w:szCs w:val="21"/>
        </w:rPr>
        <w:t>,</w:t>
      </w:r>
      <w:r w:rsidRPr="00373C86">
        <w:rPr>
          <w:rFonts w:ascii="Abadi" w:hAnsi="Abadi"/>
          <w:sz w:val="21"/>
          <w:szCs w:val="21"/>
        </w:rPr>
        <w:t xml:space="preserve"> entonces claro que está dentro de nuestras competencias</w:t>
      </w:r>
      <w:r>
        <w:rPr>
          <w:rFonts w:ascii="Abadi" w:hAnsi="Abadi"/>
          <w:sz w:val="21"/>
          <w:szCs w:val="21"/>
        </w:rPr>
        <w:t>,</w:t>
      </w:r>
      <w:r w:rsidRPr="00373C86">
        <w:rPr>
          <w:rFonts w:ascii="Abadi" w:hAnsi="Abadi"/>
          <w:sz w:val="21"/>
          <w:szCs w:val="21"/>
        </w:rPr>
        <w:t xml:space="preserve"> los trabajadores de la salud de nuestro estado</w:t>
      </w:r>
      <w:r>
        <w:rPr>
          <w:rFonts w:ascii="Abadi" w:hAnsi="Abadi"/>
          <w:sz w:val="21"/>
          <w:szCs w:val="21"/>
        </w:rPr>
        <w:t>.</w:t>
      </w:r>
    </w:p>
    <w:p w14:paraId="6249775B" w14:textId="77777777" w:rsidR="00587FE5" w:rsidRDefault="00587FE5" w:rsidP="00FA782F">
      <w:pPr>
        <w:jc w:val="both"/>
        <w:rPr>
          <w:rFonts w:ascii="Abadi" w:hAnsi="Abadi"/>
          <w:sz w:val="21"/>
          <w:szCs w:val="21"/>
        </w:rPr>
      </w:pPr>
    </w:p>
    <w:p w14:paraId="19CC4331" w14:textId="3774D665" w:rsidR="00FA782F" w:rsidRDefault="00FA782F" w:rsidP="00FA782F">
      <w:pPr>
        <w:jc w:val="both"/>
        <w:rPr>
          <w:rFonts w:ascii="Abadi" w:hAnsi="Abadi"/>
          <w:sz w:val="21"/>
          <w:szCs w:val="21"/>
        </w:rPr>
      </w:pPr>
      <w:r>
        <w:rPr>
          <w:rFonts w:ascii="Abadi" w:hAnsi="Abadi"/>
          <w:sz w:val="21"/>
          <w:szCs w:val="21"/>
        </w:rPr>
        <w:t>- E</w:t>
      </w:r>
      <w:r w:rsidRPr="00373C86">
        <w:rPr>
          <w:rFonts w:ascii="Abadi" w:hAnsi="Abadi"/>
          <w:sz w:val="21"/>
          <w:szCs w:val="21"/>
        </w:rPr>
        <w:t>s cuanto Presidente</w:t>
      </w:r>
      <w:r>
        <w:rPr>
          <w:rFonts w:ascii="Abadi" w:hAnsi="Abadi"/>
          <w:sz w:val="21"/>
          <w:szCs w:val="21"/>
        </w:rPr>
        <w:t>.</w:t>
      </w:r>
    </w:p>
    <w:p w14:paraId="1851AF98" w14:textId="77777777" w:rsidR="00587FE5" w:rsidRDefault="00587FE5" w:rsidP="00FA782F">
      <w:pPr>
        <w:jc w:val="both"/>
        <w:rPr>
          <w:rFonts w:ascii="Abadi" w:hAnsi="Abadi"/>
          <w:sz w:val="21"/>
          <w:szCs w:val="21"/>
        </w:rPr>
      </w:pPr>
    </w:p>
    <w:p w14:paraId="4C3A6CC4" w14:textId="10CA17F6" w:rsidR="00FA782F" w:rsidRDefault="00FA782F" w:rsidP="00FA782F">
      <w:pPr>
        <w:ind w:firstLine="708"/>
        <w:jc w:val="both"/>
        <w:rPr>
          <w:rFonts w:ascii="Abadi" w:hAnsi="Abadi"/>
          <w:sz w:val="21"/>
          <w:szCs w:val="21"/>
        </w:rPr>
      </w:pPr>
      <w:r w:rsidRPr="00B1023F">
        <w:rPr>
          <w:rFonts w:ascii="Abadi" w:hAnsi="Abadi"/>
          <w:b/>
          <w:bCs/>
          <w:sz w:val="21"/>
          <w:szCs w:val="21"/>
        </w:rPr>
        <w:t>- El Presidente.-</w:t>
      </w:r>
      <w:r>
        <w:rPr>
          <w:rFonts w:ascii="Abadi" w:hAnsi="Abadi"/>
          <w:sz w:val="21"/>
          <w:szCs w:val="21"/>
        </w:rPr>
        <w:t xml:space="preserve"> G</w:t>
      </w:r>
      <w:r w:rsidRPr="00373C86">
        <w:rPr>
          <w:rFonts w:ascii="Abadi" w:hAnsi="Abadi"/>
          <w:sz w:val="21"/>
          <w:szCs w:val="21"/>
        </w:rPr>
        <w:t xml:space="preserve">racias diputada Martha </w:t>
      </w:r>
      <w:r>
        <w:rPr>
          <w:rFonts w:ascii="Abadi" w:hAnsi="Abadi"/>
          <w:sz w:val="21"/>
          <w:szCs w:val="21"/>
        </w:rPr>
        <w:t xml:space="preserve">Lourdes, </w:t>
      </w:r>
      <w:r w:rsidRPr="00373C86">
        <w:rPr>
          <w:rFonts w:ascii="Abadi" w:hAnsi="Abadi"/>
          <w:sz w:val="21"/>
          <w:szCs w:val="21"/>
        </w:rPr>
        <w:t>agotadas todas las participaciones se pi</w:t>
      </w:r>
      <w:r>
        <w:rPr>
          <w:rFonts w:ascii="Abadi" w:hAnsi="Abadi"/>
          <w:sz w:val="21"/>
          <w:szCs w:val="21"/>
        </w:rPr>
        <w:t>de a</w:t>
      </w:r>
      <w:r w:rsidRPr="00373C86">
        <w:rPr>
          <w:rFonts w:ascii="Abadi" w:hAnsi="Abadi"/>
          <w:sz w:val="21"/>
          <w:szCs w:val="21"/>
        </w:rPr>
        <w:t xml:space="preserve"> la </w:t>
      </w:r>
      <w:r>
        <w:rPr>
          <w:rFonts w:ascii="Abadi" w:hAnsi="Abadi"/>
          <w:sz w:val="21"/>
          <w:szCs w:val="21"/>
        </w:rPr>
        <w:t>S</w:t>
      </w:r>
      <w:r w:rsidRPr="00373C86">
        <w:rPr>
          <w:rFonts w:ascii="Abadi" w:hAnsi="Abadi"/>
          <w:sz w:val="21"/>
          <w:szCs w:val="21"/>
        </w:rPr>
        <w:t xml:space="preserve">ecretaría que proceda a recabar votación nominal de la </w:t>
      </w:r>
      <w:r>
        <w:rPr>
          <w:rFonts w:ascii="Abadi" w:hAnsi="Abadi"/>
          <w:sz w:val="21"/>
          <w:szCs w:val="21"/>
        </w:rPr>
        <w:t>A</w:t>
      </w:r>
      <w:r w:rsidRPr="00373C86">
        <w:rPr>
          <w:rFonts w:ascii="Abadi" w:hAnsi="Abadi"/>
          <w:sz w:val="21"/>
          <w:szCs w:val="21"/>
        </w:rPr>
        <w:t>samblea a través del sistema electrónico a efecto de aprobar o no el dictamen puesto a su consideración</w:t>
      </w:r>
      <w:r>
        <w:rPr>
          <w:rFonts w:ascii="Abadi" w:hAnsi="Abadi"/>
          <w:sz w:val="21"/>
          <w:szCs w:val="21"/>
        </w:rPr>
        <w:t>.</w:t>
      </w:r>
    </w:p>
    <w:p w14:paraId="3406059F" w14:textId="77777777" w:rsidR="00587FE5" w:rsidRDefault="00587FE5" w:rsidP="00FA782F">
      <w:pPr>
        <w:ind w:firstLine="708"/>
        <w:jc w:val="both"/>
        <w:rPr>
          <w:rFonts w:ascii="Abadi" w:hAnsi="Abadi"/>
          <w:sz w:val="21"/>
          <w:szCs w:val="21"/>
        </w:rPr>
      </w:pPr>
    </w:p>
    <w:p w14:paraId="786B7D5B" w14:textId="77777777" w:rsidR="00FA782F" w:rsidRPr="00B1023F" w:rsidRDefault="00FA782F" w:rsidP="00587FE5">
      <w:pPr>
        <w:jc w:val="center"/>
        <w:rPr>
          <w:rFonts w:ascii="Abadi" w:hAnsi="Abadi"/>
          <w:b/>
          <w:bCs/>
          <w:sz w:val="21"/>
          <w:szCs w:val="21"/>
        </w:rPr>
      </w:pPr>
      <w:r w:rsidRPr="00B1023F">
        <w:rPr>
          <w:rFonts w:ascii="Abadi" w:hAnsi="Abadi"/>
          <w:b/>
          <w:bCs/>
          <w:sz w:val="21"/>
          <w:szCs w:val="21"/>
        </w:rPr>
        <w:t>(Se abre nuestro sistema electrónico)</w:t>
      </w:r>
    </w:p>
    <w:p w14:paraId="4EB50A50" w14:textId="77777777" w:rsidR="00FA782F" w:rsidRDefault="00FA782F" w:rsidP="00587FE5">
      <w:pPr>
        <w:jc w:val="center"/>
        <w:rPr>
          <w:rFonts w:ascii="Abadi" w:hAnsi="Abadi"/>
          <w:sz w:val="21"/>
          <w:szCs w:val="21"/>
        </w:rPr>
      </w:pPr>
    </w:p>
    <w:p w14:paraId="12597B74" w14:textId="6A5F7BDA" w:rsidR="00FA782F" w:rsidRDefault="00587FE5" w:rsidP="00FA782F">
      <w:pPr>
        <w:jc w:val="both"/>
        <w:rPr>
          <w:rFonts w:ascii="Abadi" w:hAnsi="Abadi"/>
          <w:sz w:val="21"/>
          <w:szCs w:val="21"/>
        </w:rPr>
      </w:pPr>
      <w:r>
        <w:rPr>
          <w:rFonts w:ascii="Abadi" w:hAnsi="Abadi"/>
          <w:b/>
          <w:bCs/>
          <w:sz w:val="21"/>
          <w:szCs w:val="21"/>
        </w:rPr>
        <w:tab/>
      </w:r>
      <w:r w:rsidR="00FA782F" w:rsidRPr="00B1023F">
        <w:rPr>
          <w:rFonts w:ascii="Abadi" w:hAnsi="Abadi"/>
          <w:b/>
          <w:bCs/>
          <w:sz w:val="21"/>
          <w:szCs w:val="21"/>
        </w:rPr>
        <w:t xml:space="preserve">- El </w:t>
      </w:r>
      <w:r w:rsidR="00FA782F">
        <w:rPr>
          <w:rFonts w:ascii="Abadi" w:hAnsi="Abadi"/>
          <w:b/>
          <w:bCs/>
          <w:sz w:val="21"/>
          <w:szCs w:val="21"/>
        </w:rPr>
        <w:t>Secretario</w:t>
      </w:r>
      <w:r w:rsidR="00FA782F" w:rsidRPr="00B1023F">
        <w:rPr>
          <w:rFonts w:ascii="Abadi" w:hAnsi="Abadi"/>
          <w:b/>
          <w:bCs/>
          <w:sz w:val="21"/>
          <w:szCs w:val="21"/>
        </w:rPr>
        <w:t>.-</w:t>
      </w:r>
      <w:r w:rsidR="00FA782F">
        <w:rPr>
          <w:rFonts w:ascii="Abadi" w:hAnsi="Abadi"/>
          <w:sz w:val="21"/>
          <w:szCs w:val="21"/>
        </w:rPr>
        <w:t xml:space="preserve"> E</w:t>
      </w:r>
      <w:r w:rsidR="00FA782F" w:rsidRPr="00373C86">
        <w:rPr>
          <w:rFonts w:ascii="Abadi" w:hAnsi="Abadi"/>
          <w:sz w:val="21"/>
          <w:szCs w:val="21"/>
        </w:rPr>
        <w:t xml:space="preserve">n votación nominal </w:t>
      </w:r>
      <w:r w:rsidR="00FA782F">
        <w:rPr>
          <w:rFonts w:ascii="Abadi" w:hAnsi="Abadi"/>
          <w:sz w:val="21"/>
          <w:szCs w:val="21"/>
        </w:rPr>
        <w:t xml:space="preserve">por </w:t>
      </w:r>
      <w:r w:rsidR="00FA782F" w:rsidRPr="00373C86">
        <w:rPr>
          <w:rFonts w:ascii="Abadi" w:hAnsi="Abadi"/>
          <w:sz w:val="21"/>
          <w:szCs w:val="21"/>
        </w:rPr>
        <w:t>el sistema electrónico se pregunta a las diputadas y los diputados si se aprueba el dictamen puesto a su consideración</w:t>
      </w:r>
      <w:r w:rsidR="00FA782F">
        <w:rPr>
          <w:rFonts w:ascii="Abadi" w:hAnsi="Abadi"/>
          <w:sz w:val="21"/>
          <w:szCs w:val="21"/>
        </w:rPr>
        <w:t xml:space="preserve">. ¿diputado </w:t>
      </w:r>
      <w:r w:rsidR="00FA782F" w:rsidRPr="00373C86">
        <w:rPr>
          <w:rFonts w:ascii="Abadi" w:hAnsi="Abadi"/>
          <w:sz w:val="21"/>
          <w:szCs w:val="21"/>
        </w:rPr>
        <w:t>Cuauhtémoc</w:t>
      </w:r>
      <w:r w:rsidR="00FA782F">
        <w:rPr>
          <w:rFonts w:ascii="Abadi" w:hAnsi="Abadi"/>
          <w:sz w:val="21"/>
          <w:szCs w:val="21"/>
        </w:rPr>
        <w:t>?</w:t>
      </w:r>
    </w:p>
    <w:p w14:paraId="6C1F5C91" w14:textId="77777777" w:rsidR="00587FE5" w:rsidRDefault="00587FE5" w:rsidP="00FA782F">
      <w:pPr>
        <w:jc w:val="both"/>
        <w:rPr>
          <w:rFonts w:ascii="Abadi" w:hAnsi="Abadi"/>
          <w:sz w:val="21"/>
          <w:szCs w:val="21"/>
        </w:rPr>
      </w:pPr>
    </w:p>
    <w:p w14:paraId="0DE1C332" w14:textId="0A2F28FB" w:rsidR="00FA782F" w:rsidRDefault="00FA782F" w:rsidP="00FA782F">
      <w:pPr>
        <w:jc w:val="both"/>
        <w:rPr>
          <w:rFonts w:ascii="Abadi" w:hAnsi="Abadi"/>
          <w:sz w:val="21"/>
          <w:szCs w:val="21"/>
        </w:rPr>
      </w:pPr>
      <w:r>
        <w:rPr>
          <w:rFonts w:ascii="Abadi" w:hAnsi="Abadi"/>
          <w:sz w:val="21"/>
          <w:szCs w:val="21"/>
        </w:rPr>
        <w:t>¿F</w:t>
      </w:r>
      <w:r w:rsidRPr="00373C86">
        <w:rPr>
          <w:rFonts w:ascii="Abadi" w:hAnsi="Abadi"/>
          <w:sz w:val="21"/>
          <w:szCs w:val="21"/>
        </w:rPr>
        <w:t>alta alguna diputada o algún diputado de emitir su voto</w:t>
      </w:r>
      <w:r>
        <w:rPr>
          <w:rFonts w:ascii="Abadi" w:hAnsi="Abadi"/>
          <w:sz w:val="21"/>
          <w:szCs w:val="21"/>
        </w:rPr>
        <w:t>?</w:t>
      </w:r>
    </w:p>
    <w:p w14:paraId="4E43D3DD" w14:textId="77777777" w:rsidR="00587FE5" w:rsidRDefault="00587FE5" w:rsidP="00FA782F">
      <w:pPr>
        <w:jc w:val="both"/>
        <w:rPr>
          <w:rFonts w:ascii="Abadi" w:hAnsi="Abadi"/>
          <w:sz w:val="21"/>
          <w:szCs w:val="21"/>
        </w:rPr>
      </w:pPr>
    </w:p>
    <w:p w14:paraId="290A1587" w14:textId="6C655482" w:rsidR="00FA782F" w:rsidRDefault="00FA782F" w:rsidP="00587FE5">
      <w:pPr>
        <w:jc w:val="center"/>
        <w:rPr>
          <w:rFonts w:ascii="Abadi" w:hAnsi="Abadi"/>
          <w:b/>
          <w:bCs/>
          <w:sz w:val="21"/>
          <w:szCs w:val="21"/>
        </w:rPr>
      </w:pPr>
      <w:r w:rsidRPr="00B1023F">
        <w:rPr>
          <w:rFonts w:ascii="Abadi" w:hAnsi="Abadi"/>
          <w:b/>
          <w:bCs/>
          <w:sz w:val="21"/>
          <w:szCs w:val="21"/>
        </w:rPr>
        <w:t>(Se cierra el sistema electrónico)</w:t>
      </w:r>
    </w:p>
    <w:p w14:paraId="02E8B703" w14:textId="5A611D3C" w:rsidR="00FA782F" w:rsidRDefault="00FA782F" w:rsidP="00587FE5">
      <w:pPr>
        <w:jc w:val="center"/>
        <w:rPr>
          <w:rFonts w:ascii="Abadi" w:hAnsi="Abadi"/>
          <w:b/>
          <w:bCs/>
          <w:sz w:val="21"/>
          <w:szCs w:val="21"/>
        </w:rPr>
      </w:pPr>
    </w:p>
    <w:p w14:paraId="34C18ED6" w14:textId="19D91CD0" w:rsidR="00FA782F" w:rsidRPr="00B1023F" w:rsidRDefault="00FA782F" w:rsidP="00FA782F">
      <w:pPr>
        <w:jc w:val="both"/>
        <w:rPr>
          <w:rFonts w:ascii="Abadi" w:hAnsi="Abadi"/>
          <w:b/>
          <w:bCs/>
          <w:sz w:val="21"/>
          <w:szCs w:val="21"/>
        </w:rPr>
      </w:pPr>
    </w:p>
    <w:p w14:paraId="009169B0" w14:textId="39332590" w:rsidR="00FA782F" w:rsidRDefault="00530C13" w:rsidP="00FA782F">
      <w:pPr>
        <w:jc w:val="both"/>
        <w:rPr>
          <w:rFonts w:ascii="Abadi" w:hAnsi="Abadi"/>
          <w:sz w:val="21"/>
          <w:szCs w:val="21"/>
        </w:rPr>
      </w:pPr>
      <w:r>
        <w:rPr>
          <w:noProof/>
        </w:rPr>
        <w:drawing>
          <wp:anchor distT="0" distB="0" distL="114300" distR="114300" simplePos="0" relativeHeight="251641344" behindDoc="1" locked="0" layoutInCell="1" allowOverlap="1" wp14:anchorId="602F9248" wp14:editId="160AC28A">
            <wp:simplePos x="0" y="0"/>
            <wp:positionH relativeFrom="column">
              <wp:posOffset>619024</wp:posOffset>
            </wp:positionH>
            <wp:positionV relativeFrom="paragraph">
              <wp:posOffset>163136</wp:posOffset>
            </wp:positionV>
            <wp:extent cx="1834723" cy="970134"/>
            <wp:effectExtent l="247650" t="247650" r="222885" b="230505"/>
            <wp:wrapTight wrapText="bothSides">
              <wp:wrapPolygon edited="0">
                <wp:start x="-1794" y="-5517"/>
                <wp:lineTo x="-2916" y="-4668"/>
                <wp:lineTo x="-2916" y="22916"/>
                <wp:lineTo x="-2019" y="25886"/>
                <wp:lineTo x="-1794" y="26735"/>
                <wp:lineTo x="23103" y="26735"/>
                <wp:lineTo x="23327" y="25886"/>
                <wp:lineTo x="24224" y="22916"/>
                <wp:lineTo x="24224" y="2122"/>
                <wp:lineTo x="23103" y="-4244"/>
                <wp:lineTo x="23103" y="-5517"/>
                <wp:lineTo x="-1794" y="-5517"/>
              </wp:wrapPolygon>
            </wp:wrapTight>
            <wp:docPr id="58" name="Imagen 5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Interfaz de usuario gráfica, Texto, Aplicación&#10;&#10;Descripción generada automáticamente"/>
                    <pic:cNvPicPr/>
                  </pic:nvPicPr>
                  <pic:blipFill rotWithShape="1">
                    <a:blip r:embed="rId71" cstate="print">
                      <a:extLst>
                        <a:ext uri="{28A0092B-C50C-407E-A947-70E740481C1C}">
                          <a14:useLocalDpi xmlns:a14="http://schemas.microsoft.com/office/drawing/2010/main" val="0"/>
                        </a:ext>
                      </a:extLst>
                    </a:blip>
                    <a:srcRect b="5953"/>
                    <a:stretch/>
                  </pic:blipFill>
                  <pic:spPr bwMode="auto">
                    <a:xfrm>
                      <a:off x="0" y="0"/>
                      <a:ext cx="1834723" cy="970134"/>
                    </a:xfrm>
                    <a:prstGeom prst="rect">
                      <a:avLst/>
                    </a:prstGeom>
                    <a:ln w="88900" cap="sq" cmpd="thickThin">
                      <a:solidFill>
                        <a:srgbClr val="000000"/>
                      </a:solidFill>
                      <a:prstDash val="solid"/>
                      <a:miter lim="800000"/>
                    </a:ln>
                    <a:effectLst>
                      <a:glow rad="139700">
                        <a:schemeClr val="accent3">
                          <a:satMod val="17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p>
    <w:p w14:paraId="6590230F" w14:textId="6D67986B" w:rsidR="00FA782F" w:rsidRDefault="00FA782F" w:rsidP="00FA782F">
      <w:pPr>
        <w:ind w:firstLine="708"/>
        <w:jc w:val="both"/>
        <w:rPr>
          <w:rFonts w:ascii="Abadi" w:hAnsi="Abadi"/>
          <w:sz w:val="21"/>
          <w:szCs w:val="21"/>
        </w:rPr>
      </w:pPr>
      <w:r w:rsidRPr="00870B7D">
        <w:rPr>
          <w:rFonts w:ascii="Abadi" w:hAnsi="Abadi"/>
          <w:b/>
          <w:bCs/>
          <w:sz w:val="21"/>
          <w:szCs w:val="21"/>
        </w:rPr>
        <w:t>- El Secretario.-</w:t>
      </w:r>
      <w:r>
        <w:rPr>
          <w:rFonts w:ascii="Abadi" w:hAnsi="Abadi"/>
          <w:sz w:val="21"/>
          <w:szCs w:val="21"/>
        </w:rPr>
        <w:t xml:space="preserve"> S</w:t>
      </w:r>
      <w:r w:rsidRPr="00870B7D">
        <w:rPr>
          <w:rFonts w:ascii="Abadi" w:hAnsi="Abadi"/>
          <w:sz w:val="21"/>
          <w:szCs w:val="21"/>
        </w:rPr>
        <w:t>e registraron 26 votos a favor y 6 votos en contra</w:t>
      </w:r>
      <w:r>
        <w:rPr>
          <w:rFonts w:ascii="Abadi" w:hAnsi="Abadi"/>
          <w:sz w:val="21"/>
          <w:szCs w:val="21"/>
        </w:rPr>
        <w:t>.</w:t>
      </w:r>
    </w:p>
    <w:p w14:paraId="3A4F30E4" w14:textId="0B136396" w:rsidR="00530C13" w:rsidRDefault="00530C13" w:rsidP="00FA782F">
      <w:pPr>
        <w:ind w:firstLine="708"/>
        <w:jc w:val="both"/>
        <w:rPr>
          <w:rFonts w:ascii="Abadi" w:hAnsi="Abadi"/>
          <w:sz w:val="21"/>
          <w:szCs w:val="21"/>
        </w:rPr>
      </w:pPr>
    </w:p>
    <w:p w14:paraId="659DD109" w14:textId="111C1711" w:rsidR="00FA782F" w:rsidRDefault="00FA782F" w:rsidP="00FA782F">
      <w:pPr>
        <w:ind w:firstLine="708"/>
        <w:jc w:val="both"/>
        <w:rPr>
          <w:rFonts w:ascii="Abadi" w:hAnsi="Abadi"/>
          <w:sz w:val="21"/>
          <w:szCs w:val="21"/>
        </w:rPr>
      </w:pPr>
      <w:r>
        <w:rPr>
          <w:rFonts w:ascii="Abadi" w:hAnsi="Abadi"/>
          <w:sz w:val="21"/>
          <w:szCs w:val="21"/>
        </w:rPr>
        <w:t>- El Presidente.- E</w:t>
      </w:r>
      <w:r w:rsidRPr="00870B7D">
        <w:rPr>
          <w:rFonts w:ascii="Abadi" w:hAnsi="Abadi"/>
          <w:sz w:val="21"/>
          <w:szCs w:val="21"/>
        </w:rPr>
        <w:t>l dictamen ha sido aprobado por mayoría de votos</w:t>
      </w:r>
      <w:r>
        <w:rPr>
          <w:rFonts w:ascii="Abadi" w:hAnsi="Abadi"/>
          <w:sz w:val="21"/>
          <w:szCs w:val="21"/>
        </w:rPr>
        <w:t>.</w:t>
      </w:r>
    </w:p>
    <w:p w14:paraId="7DADACB5" w14:textId="0AC7A22E" w:rsidR="00530C13" w:rsidRDefault="00530C13" w:rsidP="00FA782F">
      <w:pPr>
        <w:ind w:firstLine="708"/>
        <w:jc w:val="both"/>
        <w:rPr>
          <w:rFonts w:ascii="Abadi" w:hAnsi="Abadi"/>
          <w:sz w:val="21"/>
          <w:szCs w:val="21"/>
        </w:rPr>
      </w:pPr>
    </w:p>
    <w:p w14:paraId="726942B9" w14:textId="77777777" w:rsidR="00FA782F" w:rsidRPr="00870B7D" w:rsidRDefault="00FA782F" w:rsidP="00D209F7">
      <w:pPr>
        <w:ind w:left="567" w:right="354"/>
        <w:jc w:val="both"/>
        <w:rPr>
          <w:rFonts w:ascii="Abadi" w:hAnsi="Abadi"/>
          <w:b/>
          <w:bCs/>
          <w:i/>
          <w:iCs/>
          <w:sz w:val="21"/>
          <w:szCs w:val="21"/>
          <w:u w:val="single"/>
        </w:rPr>
      </w:pPr>
      <w:r w:rsidRPr="00870B7D">
        <w:rPr>
          <w:rFonts w:ascii="Abadi" w:hAnsi="Abadi"/>
          <w:b/>
          <w:bCs/>
          <w:i/>
          <w:iCs/>
          <w:sz w:val="21"/>
          <w:szCs w:val="21"/>
          <w:u w:val="single"/>
        </w:rPr>
        <w:t>En consecuencia se instruye a la Secretaría General, para que proceda el archivo definitivo de la iniciativa referida en el dictamen aprobado.</w:t>
      </w:r>
    </w:p>
    <w:p w14:paraId="114C1EE9" w14:textId="77777777" w:rsidR="00FA782F" w:rsidRPr="00FA782F" w:rsidRDefault="00FA782F" w:rsidP="00FA782F">
      <w:pPr>
        <w:pStyle w:val="Prrafodelista"/>
        <w:spacing w:after="160"/>
        <w:ind w:left="426"/>
        <w:contextualSpacing/>
        <w:jc w:val="both"/>
        <w:rPr>
          <w:rFonts w:ascii="Abadi" w:hAnsi="Abadi"/>
          <w:b/>
          <w:bCs/>
          <w:sz w:val="21"/>
          <w:szCs w:val="21"/>
        </w:rPr>
      </w:pPr>
    </w:p>
    <w:p w14:paraId="50299912" w14:textId="7E4DFF67" w:rsidR="001034A5" w:rsidRPr="00DD0B6F" w:rsidRDefault="001034A5" w:rsidP="00AA11DD">
      <w:pPr>
        <w:pStyle w:val="Prrafodelista"/>
        <w:numPr>
          <w:ilvl w:val="0"/>
          <w:numId w:val="10"/>
        </w:numPr>
        <w:spacing w:after="160"/>
        <w:ind w:left="426"/>
        <w:contextualSpacing/>
        <w:jc w:val="both"/>
        <w:rPr>
          <w:rFonts w:ascii="Abadi" w:hAnsi="Abadi"/>
          <w:b/>
          <w:bCs/>
          <w:sz w:val="21"/>
          <w:szCs w:val="21"/>
        </w:rPr>
      </w:pPr>
      <w:r w:rsidRPr="006863E0">
        <w:rPr>
          <w:rFonts w:ascii="Abadi" w:hAnsi="Abadi" w:cs="ArialMT"/>
          <w:b/>
          <w:bCs/>
          <w:sz w:val="21"/>
          <w:szCs w:val="21"/>
        </w:rPr>
        <w:t>ASUNTOS GENERALES.</w:t>
      </w:r>
    </w:p>
    <w:p w14:paraId="3ED2B8F3" w14:textId="6CA7A2A2" w:rsidR="00DD0B6F" w:rsidRDefault="00DD0B6F" w:rsidP="00AA11DD">
      <w:pPr>
        <w:spacing w:after="160"/>
        <w:contextualSpacing/>
        <w:jc w:val="both"/>
        <w:rPr>
          <w:rFonts w:ascii="Abadi" w:hAnsi="Abadi"/>
          <w:b/>
          <w:bCs/>
          <w:sz w:val="21"/>
          <w:szCs w:val="21"/>
        </w:rPr>
      </w:pPr>
    </w:p>
    <w:p w14:paraId="6D95E7B3" w14:textId="0EA3981B" w:rsidR="00DD0B6F" w:rsidRDefault="00DD0B6F" w:rsidP="00AA11DD">
      <w:pPr>
        <w:ind w:firstLine="708"/>
        <w:jc w:val="both"/>
        <w:rPr>
          <w:rFonts w:ascii="Abadi" w:hAnsi="Abadi"/>
          <w:sz w:val="21"/>
          <w:szCs w:val="21"/>
        </w:rPr>
      </w:pPr>
      <w:r w:rsidRPr="00870B7D">
        <w:rPr>
          <w:rFonts w:ascii="Abadi" w:hAnsi="Abadi"/>
          <w:b/>
          <w:bCs/>
          <w:sz w:val="21"/>
          <w:szCs w:val="21"/>
        </w:rPr>
        <w:t>- El Presidente.-</w:t>
      </w:r>
      <w:r>
        <w:rPr>
          <w:rFonts w:ascii="Abadi" w:hAnsi="Abadi"/>
          <w:sz w:val="21"/>
          <w:szCs w:val="21"/>
        </w:rPr>
        <w:t xml:space="preserve"> C</w:t>
      </w:r>
      <w:r w:rsidRPr="00870B7D">
        <w:rPr>
          <w:rFonts w:ascii="Abadi" w:hAnsi="Abadi"/>
          <w:sz w:val="21"/>
          <w:szCs w:val="21"/>
        </w:rPr>
        <w:t xml:space="preserve">orresponde abrir el registro para tratar asuntos de interés general me permito informar que previamente se han inscrito la diputada Ruth </w:t>
      </w:r>
      <w:r>
        <w:rPr>
          <w:rFonts w:ascii="Abadi" w:hAnsi="Abadi"/>
          <w:sz w:val="21"/>
          <w:szCs w:val="21"/>
        </w:rPr>
        <w:t>Noemí Tiscareño Agoitia, c</w:t>
      </w:r>
      <w:r w:rsidRPr="00870B7D">
        <w:rPr>
          <w:rFonts w:ascii="Abadi" w:hAnsi="Abadi"/>
          <w:sz w:val="21"/>
          <w:szCs w:val="21"/>
        </w:rPr>
        <w:t xml:space="preserve">on el tema </w:t>
      </w:r>
      <w:r>
        <w:rPr>
          <w:rFonts w:ascii="Abadi" w:hAnsi="Abadi"/>
          <w:sz w:val="21"/>
          <w:szCs w:val="21"/>
        </w:rPr>
        <w:t>«A</w:t>
      </w:r>
      <w:r w:rsidRPr="00870B7D">
        <w:rPr>
          <w:rFonts w:ascii="Abadi" w:hAnsi="Abadi"/>
          <w:sz w:val="21"/>
          <w:szCs w:val="21"/>
        </w:rPr>
        <w:t>tento llamado</w:t>
      </w:r>
      <w:r>
        <w:rPr>
          <w:rFonts w:ascii="Abadi" w:hAnsi="Abadi"/>
          <w:sz w:val="21"/>
          <w:szCs w:val="21"/>
        </w:rPr>
        <w:t>»</w:t>
      </w:r>
      <w:r w:rsidRPr="00870B7D">
        <w:rPr>
          <w:rFonts w:ascii="Abadi" w:hAnsi="Abadi"/>
          <w:sz w:val="21"/>
          <w:szCs w:val="21"/>
        </w:rPr>
        <w:t xml:space="preserve"> así como el diputado Gerardo Fernández González con el tema </w:t>
      </w:r>
      <w:r>
        <w:rPr>
          <w:rFonts w:ascii="Abadi" w:hAnsi="Abadi"/>
          <w:sz w:val="21"/>
          <w:szCs w:val="21"/>
        </w:rPr>
        <w:t>«</w:t>
      </w:r>
      <w:r w:rsidRPr="00870B7D">
        <w:rPr>
          <w:rFonts w:ascii="Abadi" w:hAnsi="Abadi"/>
          <w:sz w:val="21"/>
          <w:szCs w:val="21"/>
        </w:rPr>
        <w:t>LGBT</w:t>
      </w:r>
      <w:r>
        <w:rPr>
          <w:rFonts w:ascii="Abadi" w:hAnsi="Abadi"/>
          <w:sz w:val="21"/>
          <w:szCs w:val="21"/>
        </w:rPr>
        <w:t xml:space="preserve">Q y+» </w:t>
      </w:r>
      <w:r w:rsidRPr="00870B7D">
        <w:rPr>
          <w:rFonts w:ascii="Abadi" w:hAnsi="Abadi"/>
          <w:sz w:val="21"/>
          <w:szCs w:val="21"/>
        </w:rPr>
        <w:t xml:space="preserve"> si algún otro integrante de la </w:t>
      </w:r>
      <w:r>
        <w:rPr>
          <w:rFonts w:ascii="Abadi" w:hAnsi="Abadi"/>
          <w:sz w:val="21"/>
          <w:szCs w:val="21"/>
        </w:rPr>
        <w:t>A</w:t>
      </w:r>
      <w:r w:rsidRPr="00870B7D">
        <w:rPr>
          <w:rFonts w:ascii="Abadi" w:hAnsi="Abadi"/>
          <w:sz w:val="21"/>
          <w:szCs w:val="21"/>
        </w:rPr>
        <w:t xml:space="preserve">samblea desea inscribirse a </w:t>
      </w:r>
      <w:r>
        <w:rPr>
          <w:rFonts w:ascii="Abadi" w:hAnsi="Abadi"/>
          <w:sz w:val="21"/>
          <w:szCs w:val="21"/>
        </w:rPr>
        <w:t xml:space="preserve">manifestando el tema </w:t>
      </w:r>
      <w:r w:rsidRPr="00870B7D">
        <w:rPr>
          <w:rFonts w:ascii="Abadi" w:hAnsi="Abadi"/>
          <w:sz w:val="21"/>
          <w:szCs w:val="21"/>
        </w:rPr>
        <w:t>indicando el tema de su participación</w:t>
      </w:r>
      <w:r>
        <w:rPr>
          <w:rFonts w:ascii="Abadi" w:hAnsi="Abadi"/>
          <w:sz w:val="21"/>
          <w:szCs w:val="21"/>
        </w:rPr>
        <w:t>.</w:t>
      </w:r>
    </w:p>
    <w:p w14:paraId="350F0320" w14:textId="77777777" w:rsidR="00DD0B6F" w:rsidRDefault="00DD0B6F" w:rsidP="00AA11DD">
      <w:pPr>
        <w:ind w:firstLine="708"/>
        <w:jc w:val="both"/>
        <w:rPr>
          <w:rFonts w:ascii="Abadi" w:hAnsi="Abadi"/>
          <w:sz w:val="21"/>
          <w:szCs w:val="21"/>
        </w:rPr>
      </w:pPr>
    </w:p>
    <w:p w14:paraId="2AE6ABF3" w14:textId="56C95C9B" w:rsidR="00DD0B6F" w:rsidRDefault="00DD0B6F" w:rsidP="00AA11DD">
      <w:pPr>
        <w:ind w:firstLine="708"/>
        <w:jc w:val="both"/>
        <w:rPr>
          <w:rFonts w:ascii="Abadi" w:hAnsi="Abadi"/>
          <w:sz w:val="21"/>
          <w:szCs w:val="21"/>
        </w:rPr>
      </w:pPr>
      <w:r>
        <w:rPr>
          <w:rFonts w:ascii="Abadi" w:hAnsi="Abadi"/>
          <w:sz w:val="21"/>
          <w:szCs w:val="21"/>
        </w:rPr>
        <w:t>- L</w:t>
      </w:r>
      <w:r w:rsidRPr="00870B7D">
        <w:rPr>
          <w:rFonts w:ascii="Abadi" w:hAnsi="Abadi"/>
          <w:sz w:val="21"/>
          <w:szCs w:val="21"/>
        </w:rPr>
        <w:t xml:space="preserve">a lista de participantes ha quedado en la ha quedado conformada de la siguiente manera primero </w:t>
      </w:r>
      <w:r>
        <w:rPr>
          <w:rFonts w:ascii="Abadi" w:hAnsi="Abadi"/>
          <w:sz w:val="21"/>
          <w:szCs w:val="21"/>
        </w:rPr>
        <w:t xml:space="preserve">la </w:t>
      </w:r>
      <w:r w:rsidRPr="00870B7D">
        <w:rPr>
          <w:rFonts w:ascii="Abadi" w:hAnsi="Abadi"/>
          <w:sz w:val="21"/>
          <w:szCs w:val="21"/>
        </w:rPr>
        <w:t xml:space="preserve">diputada Ruth </w:t>
      </w:r>
      <w:r>
        <w:rPr>
          <w:rFonts w:ascii="Abadi" w:hAnsi="Abadi"/>
          <w:sz w:val="21"/>
          <w:szCs w:val="21"/>
        </w:rPr>
        <w:t>Noemí Tiscareño Agoitia</w:t>
      </w:r>
      <w:r w:rsidRPr="00870B7D">
        <w:rPr>
          <w:rFonts w:ascii="Abadi" w:hAnsi="Abadi"/>
          <w:sz w:val="21"/>
          <w:szCs w:val="21"/>
        </w:rPr>
        <w:t xml:space="preserve"> y segundo diputado Gerardo Fernández González</w:t>
      </w:r>
      <w:r>
        <w:rPr>
          <w:rFonts w:ascii="Abadi" w:hAnsi="Abadi"/>
          <w:sz w:val="21"/>
          <w:szCs w:val="21"/>
        </w:rPr>
        <w:t>.</w:t>
      </w:r>
    </w:p>
    <w:p w14:paraId="05F2847F" w14:textId="77777777" w:rsidR="00DD0B6F" w:rsidRDefault="00DD0B6F" w:rsidP="00AA11DD">
      <w:pPr>
        <w:ind w:firstLine="708"/>
        <w:jc w:val="both"/>
        <w:rPr>
          <w:rFonts w:ascii="Abadi" w:hAnsi="Abadi"/>
          <w:sz w:val="21"/>
          <w:szCs w:val="21"/>
        </w:rPr>
      </w:pPr>
    </w:p>
    <w:p w14:paraId="6E5F4EBC" w14:textId="05812472" w:rsidR="00DD0B6F" w:rsidRDefault="00DD0B6F" w:rsidP="00AA11DD">
      <w:pPr>
        <w:ind w:firstLine="708"/>
        <w:jc w:val="both"/>
        <w:rPr>
          <w:rFonts w:ascii="Abadi" w:hAnsi="Abadi"/>
          <w:sz w:val="21"/>
          <w:szCs w:val="21"/>
        </w:rPr>
      </w:pPr>
      <w:r>
        <w:rPr>
          <w:rFonts w:ascii="Abadi" w:hAnsi="Abadi"/>
          <w:sz w:val="21"/>
          <w:szCs w:val="21"/>
        </w:rPr>
        <w:t>- S</w:t>
      </w:r>
      <w:r w:rsidRPr="00870B7D">
        <w:rPr>
          <w:rFonts w:ascii="Abadi" w:hAnsi="Abadi"/>
          <w:sz w:val="21"/>
          <w:szCs w:val="21"/>
        </w:rPr>
        <w:t xml:space="preserve">e concede el </w:t>
      </w:r>
      <w:r>
        <w:rPr>
          <w:rFonts w:ascii="Abadi" w:hAnsi="Abadi"/>
          <w:sz w:val="21"/>
          <w:szCs w:val="21"/>
        </w:rPr>
        <w:t>u</w:t>
      </w:r>
      <w:r w:rsidRPr="00870B7D">
        <w:rPr>
          <w:rFonts w:ascii="Abadi" w:hAnsi="Abadi"/>
          <w:sz w:val="21"/>
          <w:szCs w:val="21"/>
        </w:rPr>
        <w:t xml:space="preserve">so de la palabra la diputada Ruth </w:t>
      </w:r>
      <w:r>
        <w:rPr>
          <w:rFonts w:ascii="Abadi" w:hAnsi="Abadi"/>
          <w:sz w:val="21"/>
          <w:szCs w:val="21"/>
        </w:rPr>
        <w:t>Noemí Tiscareño Agoitia,</w:t>
      </w:r>
      <w:r w:rsidRPr="00870B7D">
        <w:rPr>
          <w:rFonts w:ascii="Abadi" w:hAnsi="Abadi"/>
          <w:sz w:val="21"/>
          <w:szCs w:val="21"/>
        </w:rPr>
        <w:t xml:space="preserve"> hasta por </w:t>
      </w:r>
      <w:r>
        <w:rPr>
          <w:rFonts w:ascii="Abadi" w:hAnsi="Abadi"/>
          <w:sz w:val="21"/>
          <w:szCs w:val="21"/>
        </w:rPr>
        <w:t xml:space="preserve">10 </w:t>
      </w:r>
      <w:r w:rsidRPr="00870B7D">
        <w:rPr>
          <w:rFonts w:ascii="Abadi" w:hAnsi="Abadi"/>
          <w:sz w:val="21"/>
          <w:szCs w:val="21"/>
        </w:rPr>
        <w:t>minutos</w:t>
      </w:r>
      <w:r>
        <w:rPr>
          <w:rFonts w:ascii="Abadi" w:hAnsi="Abadi"/>
          <w:sz w:val="21"/>
          <w:szCs w:val="21"/>
        </w:rPr>
        <w:t>.</w:t>
      </w:r>
    </w:p>
    <w:p w14:paraId="0D299F6C" w14:textId="10D5A0FE" w:rsidR="00B57E69" w:rsidRDefault="00B57E69" w:rsidP="00875128">
      <w:pPr>
        <w:jc w:val="both"/>
        <w:rPr>
          <w:rFonts w:ascii="Abadi" w:hAnsi="Abadi"/>
          <w:sz w:val="21"/>
          <w:szCs w:val="21"/>
        </w:rPr>
      </w:pPr>
    </w:p>
    <w:p w14:paraId="6E8DFC6F" w14:textId="77777777" w:rsidR="00B57E69" w:rsidRDefault="00B57E69" w:rsidP="00AA11DD">
      <w:pPr>
        <w:ind w:firstLine="708"/>
        <w:jc w:val="both"/>
        <w:rPr>
          <w:rFonts w:ascii="Abadi" w:hAnsi="Abadi"/>
          <w:sz w:val="21"/>
          <w:szCs w:val="21"/>
        </w:rPr>
      </w:pPr>
    </w:p>
    <w:p w14:paraId="595C6ABF" w14:textId="59630478" w:rsidR="00DD0B6F" w:rsidRDefault="00DD0B6F" w:rsidP="00AA11DD">
      <w:pPr>
        <w:jc w:val="both"/>
        <w:rPr>
          <w:rFonts w:ascii="Abadi" w:hAnsi="Abadi"/>
          <w:b/>
          <w:bCs/>
          <w:sz w:val="21"/>
          <w:szCs w:val="21"/>
        </w:rPr>
      </w:pPr>
      <w:bookmarkStart w:id="27" w:name="_Hlk116679616"/>
      <w:r w:rsidRPr="00E95DF3">
        <w:rPr>
          <w:rFonts w:ascii="Abadi" w:hAnsi="Abadi"/>
          <w:b/>
          <w:bCs/>
          <w:sz w:val="21"/>
          <w:szCs w:val="21"/>
        </w:rPr>
        <w:t>(Sube a tribuna la diputada Ruth Noemí Tiscareño Agoitia, e</w:t>
      </w:r>
      <w:r>
        <w:rPr>
          <w:rFonts w:ascii="Abadi" w:hAnsi="Abadi"/>
          <w:b/>
          <w:bCs/>
          <w:sz w:val="21"/>
          <w:szCs w:val="21"/>
        </w:rPr>
        <w:t xml:space="preserve">n </w:t>
      </w:r>
      <w:r w:rsidRPr="00E95DF3">
        <w:rPr>
          <w:rFonts w:ascii="Abadi" w:hAnsi="Abadi"/>
          <w:b/>
          <w:bCs/>
          <w:sz w:val="21"/>
          <w:szCs w:val="21"/>
        </w:rPr>
        <w:t>asuntos de interés general con el tema: «Atento llamado»)</w:t>
      </w:r>
    </w:p>
    <w:p w14:paraId="46AF6681" w14:textId="631EF171" w:rsidR="002F7A30" w:rsidRDefault="002F7A30" w:rsidP="00AA11DD">
      <w:pPr>
        <w:jc w:val="both"/>
        <w:rPr>
          <w:rFonts w:ascii="Abadi" w:hAnsi="Abadi"/>
          <w:b/>
          <w:bCs/>
          <w:sz w:val="21"/>
          <w:szCs w:val="21"/>
        </w:rPr>
      </w:pPr>
    </w:p>
    <w:p w14:paraId="757EE7B4" w14:textId="4443F7CF" w:rsidR="00297F8B" w:rsidRPr="00297F8B" w:rsidRDefault="00297F8B" w:rsidP="00297F8B">
      <w:pPr>
        <w:jc w:val="both"/>
        <w:rPr>
          <w:rFonts w:ascii="Abadi" w:hAnsi="Abadi"/>
          <w:b/>
          <w:bCs/>
          <w:sz w:val="21"/>
          <w:szCs w:val="21"/>
        </w:rPr>
      </w:pPr>
      <w:r>
        <w:rPr>
          <w:noProof/>
        </w:rPr>
        <w:drawing>
          <wp:anchor distT="0" distB="0" distL="114300" distR="114300" simplePos="0" relativeHeight="251667968" behindDoc="0" locked="0" layoutInCell="1" allowOverlap="1" wp14:anchorId="28EBFCE0" wp14:editId="24523FB5">
            <wp:simplePos x="0" y="0"/>
            <wp:positionH relativeFrom="column">
              <wp:posOffset>459105</wp:posOffset>
            </wp:positionH>
            <wp:positionV relativeFrom="paragraph">
              <wp:posOffset>480060</wp:posOffset>
            </wp:positionV>
            <wp:extent cx="1659255" cy="933450"/>
            <wp:effectExtent l="247650" t="228600" r="226695" b="108585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59255" cy="933450"/>
                    </a:xfrm>
                    <a:prstGeom prst="rect">
                      <a:avLst/>
                    </a:prstGeom>
                    <a:ln w="228600" cap="sq" cmpd="thickThin">
                      <a:solidFill>
                        <a:srgbClr val="000000"/>
                      </a:solidFill>
                      <a:prstDash val="solid"/>
                      <a:miter lim="800000"/>
                    </a:ln>
                    <a:effectLst>
                      <a:innerShdw blurRad="76200">
                        <a:srgbClr val="000000"/>
                      </a:innerShdw>
                      <a:reflection blurRad="6350" stA="50000" endA="300" endPos="55500" dist="101600" dir="5400000" sy="-100000" algn="bl" rotWithShape="0"/>
                    </a:effectLst>
                  </pic:spPr>
                </pic:pic>
              </a:graphicData>
            </a:graphic>
            <wp14:sizeRelH relativeFrom="margin">
              <wp14:pctWidth>0</wp14:pctWidth>
            </wp14:sizeRelH>
            <wp14:sizeRelV relativeFrom="margin">
              <wp14:pctHeight>0</wp14:pctHeight>
            </wp14:sizeRelV>
          </wp:anchor>
        </w:drawing>
      </w:r>
      <w:bookmarkEnd w:id="27"/>
    </w:p>
    <w:p w14:paraId="31186094" w14:textId="77777777" w:rsidR="00297F8B" w:rsidRDefault="00297F8B" w:rsidP="00DD0B6F">
      <w:pPr>
        <w:ind w:firstLine="708"/>
        <w:jc w:val="both"/>
        <w:rPr>
          <w:rFonts w:ascii="Abadi" w:hAnsi="Abadi"/>
          <w:sz w:val="21"/>
          <w:szCs w:val="21"/>
        </w:rPr>
      </w:pPr>
    </w:p>
    <w:p w14:paraId="49780351" w14:textId="208BDFE0" w:rsidR="00DD0B6F" w:rsidRDefault="00DD0B6F" w:rsidP="00DD0B6F">
      <w:pPr>
        <w:ind w:firstLine="708"/>
        <w:jc w:val="both"/>
        <w:rPr>
          <w:rFonts w:ascii="Abadi" w:hAnsi="Abadi"/>
          <w:sz w:val="21"/>
          <w:szCs w:val="21"/>
        </w:rPr>
      </w:pPr>
      <w:r>
        <w:rPr>
          <w:rFonts w:ascii="Abadi" w:hAnsi="Abadi"/>
          <w:sz w:val="21"/>
          <w:szCs w:val="21"/>
        </w:rPr>
        <w:t>- Con su permiso Presidente, y con el permiso de mis compañeras y compañeros diputados,</w:t>
      </w:r>
      <w:r w:rsidRPr="00870B7D">
        <w:rPr>
          <w:rFonts w:ascii="Abadi" w:hAnsi="Abadi"/>
          <w:sz w:val="21"/>
          <w:szCs w:val="21"/>
        </w:rPr>
        <w:t xml:space="preserve"> </w:t>
      </w:r>
      <w:r>
        <w:rPr>
          <w:rFonts w:ascii="Abadi" w:hAnsi="Abadi"/>
          <w:sz w:val="21"/>
          <w:szCs w:val="21"/>
        </w:rPr>
        <w:t xml:space="preserve">quiero </w:t>
      </w:r>
      <w:r w:rsidRPr="00870B7D">
        <w:rPr>
          <w:rFonts w:ascii="Abadi" w:hAnsi="Abadi"/>
          <w:sz w:val="21"/>
          <w:szCs w:val="21"/>
        </w:rPr>
        <w:t xml:space="preserve">dirigir este mensaje al </w:t>
      </w:r>
      <w:r>
        <w:rPr>
          <w:rFonts w:ascii="Abadi" w:hAnsi="Abadi"/>
          <w:sz w:val="21"/>
          <w:szCs w:val="21"/>
        </w:rPr>
        <w:t>D</w:t>
      </w:r>
      <w:r w:rsidRPr="00870B7D">
        <w:rPr>
          <w:rFonts w:ascii="Abadi" w:hAnsi="Abadi"/>
          <w:sz w:val="21"/>
          <w:szCs w:val="21"/>
        </w:rPr>
        <w:t xml:space="preserve">irector del </w:t>
      </w:r>
      <w:r>
        <w:rPr>
          <w:rFonts w:ascii="Abadi" w:hAnsi="Abadi"/>
          <w:sz w:val="21"/>
          <w:szCs w:val="21"/>
        </w:rPr>
        <w:t>I</w:t>
      </w:r>
      <w:r w:rsidRPr="00870B7D">
        <w:rPr>
          <w:rFonts w:ascii="Abadi" w:hAnsi="Abadi"/>
          <w:sz w:val="21"/>
          <w:szCs w:val="21"/>
        </w:rPr>
        <w:t xml:space="preserve">nstituto </w:t>
      </w:r>
      <w:r>
        <w:rPr>
          <w:rFonts w:ascii="Abadi" w:hAnsi="Abadi"/>
          <w:sz w:val="21"/>
          <w:szCs w:val="21"/>
        </w:rPr>
        <w:t>M</w:t>
      </w:r>
      <w:r w:rsidRPr="00870B7D">
        <w:rPr>
          <w:rFonts w:ascii="Abadi" w:hAnsi="Abadi"/>
          <w:sz w:val="21"/>
          <w:szCs w:val="21"/>
        </w:rPr>
        <w:t xml:space="preserve">exicano del </w:t>
      </w:r>
      <w:r>
        <w:rPr>
          <w:rFonts w:ascii="Abadi" w:hAnsi="Abadi"/>
          <w:sz w:val="21"/>
          <w:szCs w:val="21"/>
        </w:rPr>
        <w:t>S</w:t>
      </w:r>
      <w:r w:rsidRPr="00870B7D">
        <w:rPr>
          <w:rFonts w:ascii="Abadi" w:hAnsi="Abadi"/>
          <w:sz w:val="21"/>
          <w:szCs w:val="21"/>
        </w:rPr>
        <w:t>eguro</w:t>
      </w:r>
      <w:r>
        <w:rPr>
          <w:rFonts w:ascii="Abadi" w:hAnsi="Abadi"/>
          <w:sz w:val="21"/>
          <w:szCs w:val="21"/>
        </w:rPr>
        <w:t xml:space="preserve"> S</w:t>
      </w:r>
      <w:r w:rsidRPr="00870B7D">
        <w:rPr>
          <w:rFonts w:ascii="Abadi" w:hAnsi="Abadi"/>
          <w:sz w:val="21"/>
          <w:szCs w:val="21"/>
        </w:rPr>
        <w:t>ocial</w:t>
      </w:r>
      <w:r>
        <w:rPr>
          <w:rFonts w:ascii="Abadi" w:hAnsi="Abadi"/>
          <w:sz w:val="21"/>
          <w:szCs w:val="21"/>
        </w:rPr>
        <w:t>, Z</w:t>
      </w:r>
      <w:r w:rsidRPr="00870B7D">
        <w:rPr>
          <w:rFonts w:ascii="Abadi" w:hAnsi="Abadi"/>
          <w:sz w:val="21"/>
          <w:szCs w:val="21"/>
        </w:rPr>
        <w:t xml:space="preserve">oé </w:t>
      </w:r>
      <w:r>
        <w:rPr>
          <w:rFonts w:ascii="Abadi" w:hAnsi="Abadi"/>
          <w:sz w:val="21"/>
          <w:szCs w:val="21"/>
        </w:rPr>
        <w:t>R</w:t>
      </w:r>
      <w:r w:rsidRPr="00870B7D">
        <w:rPr>
          <w:rFonts w:ascii="Abadi" w:hAnsi="Abadi"/>
          <w:sz w:val="21"/>
          <w:szCs w:val="21"/>
        </w:rPr>
        <w:t>obledo</w:t>
      </w:r>
      <w:r>
        <w:rPr>
          <w:rFonts w:ascii="Abadi" w:hAnsi="Abadi"/>
          <w:sz w:val="21"/>
          <w:szCs w:val="21"/>
        </w:rPr>
        <w:t>,</w:t>
      </w:r>
      <w:r w:rsidRPr="00870B7D">
        <w:rPr>
          <w:rFonts w:ascii="Abadi" w:hAnsi="Abadi"/>
          <w:sz w:val="21"/>
          <w:szCs w:val="21"/>
        </w:rPr>
        <w:t xml:space="preserve"> quien en su visita de días pasados a nuestro estado declaró sobre la construcción de clínicas en nuestro estado</w:t>
      </w:r>
      <w:r>
        <w:rPr>
          <w:rFonts w:ascii="Abadi" w:hAnsi="Abadi"/>
          <w:sz w:val="21"/>
          <w:szCs w:val="21"/>
        </w:rPr>
        <w:t>,</w:t>
      </w:r>
      <w:r w:rsidRPr="00870B7D">
        <w:rPr>
          <w:rFonts w:ascii="Abadi" w:hAnsi="Abadi"/>
          <w:sz w:val="21"/>
          <w:szCs w:val="21"/>
        </w:rPr>
        <w:t xml:space="preserve"> que señaló textual el tema tiene que ver con la donación</w:t>
      </w:r>
      <w:r>
        <w:rPr>
          <w:rFonts w:ascii="Abadi" w:hAnsi="Abadi"/>
          <w:sz w:val="21"/>
          <w:szCs w:val="21"/>
        </w:rPr>
        <w:t>,</w:t>
      </w:r>
      <w:r w:rsidRPr="00870B7D">
        <w:rPr>
          <w:rFonts w:ascii="Abadi" w:hAnsi="Abadi"/>
          <w:sz w:val="21"/>
          <w:szCs w:val="21"/>
        </w:rPr>
        <w:t xml:space="preserve"> si no tenemos la donación destinada a esta infraestructura no podemos avanzar</w:t>
      </w:r>
      <w:r>
        <w:rPr>
          <w:rFonts w:ascii="Abadi" w:hAnsi="Abadi"/>
          <w:sz w:val="21"/>
          <w:szCs w:val="21"/>
        </w:rPr>
        <w:t>.</w:t>
      </w:r>
    </w:p>
    <w:p w14:paraId="17CF3D62" w14:textId="77777777" w:rsidR="006528B9" w:rsidRDefault="006528B9" w:rsidP="00DD0B6F">
      <w:pPr>
        <w:ind w:firstLine="708"/>
        <w:jc w:val="both"/>
        <w:rPr>
          <w:rFonts w:ascii="Abadi" w:hAnsi="Abadi"/>
          <w:sz w:val="21"/>
          <w:szCs w:val="21"/>
        </w:rPr>
      </w:pPr>
    </w:p>
    <w:p w14:paraId="1C2423C7" w14:textId="13882586" w:rsidR="00DD0B6F" w:rsidRDefault="00DD0B6F" w:rsidP="00DD0B6F">
      <w:pPr>
        <w:ind w:firstLine="708"/>
        <w:jc w:val="both"/>
        <w:rPr>
          <w:rFonts w:ascii="Abadi" w:hAnsi="Abadi"/>
          <w:sz w:val="21"/>
          <w:szCs w:val="21"/>
        </w:rPr>
      </w:pPr>
      <w:r>
        <w:rPr>
          <w:rFonts w:ascii="Abadi" w:hAnsi="Abadi"/>
          <w:sz w:val="21"/>
          <w:szCs w:val="21"/>
        </w:rPr>
        <w:t>- E</w:t>
      </w:r>
      <w:r w:rsidRPr="00870B7D">
        <w:rPr>
          <w:rFonts w:ascii="Abadi" w:hAnsi="Abadi"/>
          <w:sz w:val="21"/>
          <w:szCs w:val="21"/>
        </w:rPr>
        <w:t xml:space="preserve">l </w:t>
      </w:r>
      <w:r>
        <w:rPr>
          <w:rFonts w:ascii="Abadi" w:hAnsi="Abadi"/>
          <w:sz w:val="21"/>
          <w:szCs w:val="21"/>
        </w:rPr>
        <w:t>IMSS</w:t>
      </w:r>
      <w:r w:rsidRPr="00870B7D">
        <w:rPr>
          <w:rFonts w:ascii="Abadi" w:hAnsi="Abadi"/>
          <w:sz w:val="21"/>
          <w:szCs w:val="21"/>
        </w:rPr>
        <w:t xml:space="preserve"> no puede invertir si no está el acto</w:t>
      </w:r>
      <w:r>
        <w:rPr>
          <w:rFonts w:ascii="Abadi" w:hAnsi="Abadi"/>
          <w:sz w:val="21"/>
          <w:szCs w:val="21"/>
        </w:rPr>
        <w:t xml:space="preserve"> jurídico, </w:t>
      </w:r>
      <w:r w:rsidRPr="00870B7D">
        <w:rPr>
          <w:rFonts w:ascii="Abadi" w:hAnsi="Abadi"/>
          <w:sz w:val="21"/>
          <w:szCs w:val="21"/>
        </w:rPr>
        <w:t>lo anterior es una declaración desinformada sobre las solicitudes de construcción de clínicas que se han iniciado en nuestro estado</w:t>
      </w:r>
      <w:r>
        <w:rPr>
          <w:rFonts w:ascii="Abadi" w:hAnsi="Abadi"/>
          <w:sz w:val="21"/>
          <w:szCs w:val="21"/>
        </w:rPr>
        <w:t>,</w:t>
      </w:r>
      <w:r w:rsidRPr="00870B7D">
        <w:rPr>
          <w:rFonts w:ascii="Abadi" w:hAnsi="Abadi"/>
          <w:sz w:val="21"/>
          <w:szCs w:val="21"/>
        </w:rPr>
        <w:t xml:space="preserve"> la ciudad de guanajuato capital y como es hecho público y notorio para todos nosotros ha donado a favor del </w:t>
      </w:r>
      <w:r>
        <w:rPr>
          <w:rFonts w:ascii="Abadi" w:hAnsi="Abadi"/>
          <w:sz w:val="21"/>
          <w:szCs w:val="21"/>
        </w:rPr>
        <w:t>I</w:t>
      </w:r>
      <w:r w:rsidRPr="00870B7D">
        <w:rPr>
          <w:rFonts w:ascii="Abadi" w:hAnsi="Abadi"/>
          <w:sz w:val="21"/>
          <w:szCs w:val="21"/>
        </w:rPr>
        <w:t xml:space="preserve">nstituto </w:t>
      </w:r>
      <w:r>
        <w:rPr>
          <w:rFonts w:ascii="Abadi" w:hAnsi="Abadi"/>
          <w:sz w:val="21"/>
          <w:szCs w:val="21"/>
        </w:rPr>
        <w:t>M</w:t>
      </w:r>
      <w:r w:rsidRPr="00870B7D">
        <w:rPr>
          <w:rFonts w:ascii="Abadi" w:hAnsi="Abadi"/>
          <w:sz w:val="21"/>
          <w:szCs w:val="21"/>
        </w:rPr>
        <w:t xml:space="preserve">exicano del </w:t>
      </w:r>
      <w:r>
        <w:rPr>
          <w:rFonts w:ascii="Abadi" w:hAnsi="Abadi"/>
          <w:sz w:val="21"/>
          <w:szCs w:val="21"/>
        </w:rPr>
        <w:t>S</w:t>
      </w:r>
      <w:r w:rsidRPr="00870B7D">
        <w:rPr>
          <w:rFonts w:ascii="Abadi" w:hAnsi="Abadi"/>
          <w:sz w:val="21"/>
          <w:szCs w:val="21"/>
        </w:rPr>
        <w:t xml:space="preserve">eguro </w:t>
      </w:r>
      <w:r>
        <w:rPr>
          <w:rFonts w:ascii="Abadi" w:hAnsi="Abadi"/>
          <w:sz w:val="21"/>
          <w:szCs w:val="21"/>
        </w:rPr>
        <w:t>S</w:t>
      </w:r>
      <w:r w:rsidRPr="00870B7D">
        <w:rPr>
          <w:rFonts w:ascii="Abadi" w:hAnsi="Abadi"/>
          <w:sz w:val="21"/>
          <w:szCs w:val="21"/>
        </w:rPr>
        <w:t>ocial un predio con una extensión de 28000 m² incluso en el mes de julio pasado el ayuntamiento de guanajuato de manera unánime acordó la prórroga de la vigencia de esta donación hasta diciembre del 2023 ello con la finalidad de que la construcción de la clínica que tanto hace falta en esta ciudad capital comience su construcción</w:t>
      </w:r>
      <w:r>
        <w:rPr>
          <w:rFonts w:ascii="Abadi" w:hAnsi="Abadi"/>
          <w:sz w:val="21"/>
          <w:szCs w:val="21"/>
        </w:rPr>
        <w:t>.</w:t>
      </w:r>
    </w:p>
    <w:p w14:paraId="691446CA" w14:textId="77777777" w:rsidR="006528B9" w:rsidRDefault="006528B9" w:rsidP="00DD0B6F">
      <w:pPr>
        <w:ind w:firstLine="708"/>
        <w:jc w:val="both"/>
        <w:rPr>
          <w:rFonts w:ascii="Abadi" w:hAnsi="Abadi"/>
          <w:sz w:val="21"/>
          <w:szCs w:val="21"/>
        </w:rPr>
      </w:pPr>
    </w:p>
    <w:p w14:paraId="317D4B9B" w14:textId="5E4E4BF1" w:rsidR="00DD0B6F" w:rsidRDefault="00DD0B6F" w:rsidP="00DD0B6F">
      <w:pPr>
        <w:jc w:val="both"/>
        <w:rPr>
          <w:rFonts w:ascii="Abadi" w:hAnsi="Abadi"/>
          <w:sz w:val="21"/>
          <w:szCs w:val="21"/>
        </w:rPr>
      </w:pPr>
      <w:r>
        <w:rPr>
          <w:rFonts w:ascii="Abadi" w:hAnsi="Abadi"/>
          <w:sz w:val="21"/>
          <w:szCs w:val="21"/>
        </w:rPr>
        <w:t>- A</w:t>
      </w:r>
      <w:r w:rsidRPr="00870B7D">
        <w:rPr>
          <w:rFonts w:ascii="Abadi" w:hAnsi="Abadi"/>
          <w:sz w:val="21"/>
          <w:szCs w:val="21"/>
        </w:rPr>
        <w:t xml:space="preserve">quí tengo los documentos que es así lo acredita por lo que se los haré llegar a la brevedad posible y para su conocimiento y atención al </w:t>
      </w:r>
      <w:r>
        <w:rPr>
          <w:rFonts w:ascii="Abadi" w:hAnsi="Abadi"/>
          <w:sz w:val="21"/>
          <w:szCs w:val="21"/>
        </w:rPr>
        <w:t>D</w:t>
      </w:r>
      <w:r w:rsidRPr="00870B7D">
        <w:rPr>
          <w:rFonts w:ascii="Abadi" w:hAnsi="Abadi"/>
          <w:sz w:val="21"/>
          <w:szCs w:val="21"/>
        </w:rPr>
        <w:t xml:space="preserve">irector del </w:t>
      </w:r>
      <w:r>
        <w:rPr>
          <w:rFonts w:ascii="Abadi" w:hAnsi="Abadi"/>
          <w:sz w:val="21"/>
          <w:szCs w:val="21"/>
        </w:rPr>
        <w:t>I</w:t>
      </w:r>
      <w:r w:rsidRPr="00870B7D">
        <w:rPr>
          <w:rFonts w:ascii="Abadi" w:hAnsi="Abadi"/>
          <w:sz w:val="21"/>
          <w:szCs w:val="21"/>
        </w:rPr>
        <w:t xml:space="preserve">nstituto </w:t>
      </w:r>
      <w:r>
        <w:rPr>
          <w:rFonts w:ascii="Abadi" w:hAnsi="Abadi"/>
          <w:sz w:val="21"/>
          <w:szCs w:val="21"/>
        </w:rPr>
        <w:t>M</w:t>
      </w:r>
      <w:r w:rsidRPr="00870B7D">
        <w:rPr>
          <w:rFonts w:ascii="Abadi" w:hAnsi="Abadi"/>
          <w:sz w:val="21"/>
          <w:szCs w:val="21"/>
        </w:rPr>
        <w:t xml:space="preserve">exicano del </w:t>
      </w:r>
      <w:r>
        <w:rPr>
          <w:rFonts w:ascii="Abadi" w:hAnsi="Abadi"/>
          <w:sz w:val="21"/>
          <w:szCs w:val="21"/>
        </w:rPr>
        <w:t>S</w:t>
      </w:r>
      <w:r w:rsidRPr="00870B7D">
        <w:rPr>
          <w:rFonts w:ascii="Abadi" w:hAnsi="Abadi"/>
          <w:sz w:val="21"/>
          <w:szCs w:val="21"/>
        </w:rPr>
        <w:t xml:space="preserve">eguro </w:t>
      </w:r>
      <w:r>
        <w:rPr>
          <w:rFonts w:ascii="Abadi" w:hAnsi="Abadi"/>
          <w:sz w:val="21"/>
          <w:szCs w:val="21"/>
        </w:rPr>
        <w:t>S</w:t>
      </w:r>
      <w:r w:rsidRPr="00870B7D">
        <w:rPr>
          <w:rFonts w:ascii="Abadi" w:hAnsi="Abadi"/>
          <w:sz w:val="21"/>
          <w:szCs w:val="21"/>
        </w:rPr>
        <w:t xml:space="preserve">ocial además quiero recordar que la semana pasada votamos por mayoría a favor del exhorto dirigido a Zoé </w:t>
      </w:r>
      <w:r>
        <w:rPr>
          <w:rFonts w:ascii="Abadi" w:hAnsi="Abadi"/>
          <w:sz w:val="21"/>
          <w:szCs w:val="21"/>
        </w:rPr>
        <w:t>R</w:t>
      </w:r>
      <w:r w:rsidRPr="00870B7D">
        <w:rPr>
          <w:rFonts w:ascii="Abadi" w:hAnsi="Abadi"/>
          <w:sz w:val="21"/>
          <w:szCs w:val="21"/>
        </w:rPr>
        <w:t xml:space="preserve">obledo precisamente para que destinen los recursos necesarios para comenzar con la construcción de la clínica en esta ciudad capital exhorto que fue debidamente analizado de manera puntual en la </w:t>
      </w:r>
      <w:r>
        <w:rPr>
          <w:rFonts w:ascii="Abadi" w:hAnsi="Abadi"/>
          <w:sz w:val="21"/>
          <w:szCs w:val="21"/>
        </w:rPr>
        <w:t>C</w:t>
      </w:r>
      <w:r w:rsidRPr="00870B7D">
        <w:rPr>
          <w:rFonts w:ascii="Abadi" w:hAnsi="Abadi"/>
          <w:sz w:val="21"/>
          <w:szCs w:val="21"/>
        </w:rPr>
        <w:t xml:space="preserve">omisión de </w:t>
      </w:r>
      <w:r>
        <w:rPr>
          <w:rFonts w:ascii="Abadi" w:hAnsi="Abadi"/>
          <w:sz w:val="21"/>
          <w:szCs w:val="21"/>
        </w:rPr>
        <w:t>S</w:t>
      </w:r>
      <w:r w:rsidRPr="00870B7D">
        <w:rPr>
          <w:rFonts w:ascii="Abadi" w:hAnsi="Abadi"/>
          <w:sz w:val="21"/>
          <w:szCs w:val="21"/>
        </w:rPr>
        <w:t xml:space="preserve">alud de esta soberanía donde se reunieron las pruebas que acreditan fehacientemente que desde el 2016 esta capital del estado ha realizado y cumplido con todas las gestiones necesarias para el referido </w:t>
      </w:r>
      <w:r>
        <w:rPr>
          <w:rFonts w:ascii="Abadi" w:hAnsi="Abadi"/>
          <w:sz w:val="21"/>
          <w:szCs w:val="21"/>
        </w:rPr>
        <w:t>f</w:t>
      </w:r>
      <w:r w:rsidRPr="00870B7D">
        <w:rPr>
          <w:rFonts w:ascii="Abadi" w:hAnsi="Abadi"/>
          <w:sz w:val="21"/>
          <w:szCs w:val="21"/>
        </w:rPr>
        <w:t>in</w:t>
      </w:r>
      <w:r>
        <w:rPr>
          <w:rFonts w:ascii="Abadi" w:hAnsi="Abadi"/>
          <w:sz w:val="21"/>
          <w:szCs w:val="21"/>
        </w:rPr>
        <w:t>.</w:t>
      </w:r>
    </w:p>
    <w:p w14:paraId="7CC43F4E" w14:textId="77777777" w:rsidR="00DD0B6F" w:rsidRDefault="00DD0B6F" w:rsidP="00DD0B6F">
      <w:pPr>
        <w:jc w:val="both"/>
        <w:rPr>
          <w:rFonts w:ascii="Abadi" w:hAnsi="Abadi"/>
          <w:sz w:val="21"/>
          <w:szCs w:val="21"/>
        </w:rPr>
      </w:pPr>
    </w:p>
    <w:p w14:paraId="2ECA49A2" w14:textId="77777777" w:rsidR="00DD0B6F" w:rsidRDefault="00DD0B6F" w:rsidP="00DD0B6F">
      <w:pPr>
        <w:jc w:val="both"/>
        <w:rPr>
          <w:rFonts w:ascii="Abadi" w:hAnsi="Abadi"/>
          <w:sz w:val="21"/>
          <w:szCs w:val="21"/>
        </w:rPr>
      </w:pPr>
      <w:r>
        <w:rPr>
          <w:rFonts w:ascii="Abadi" w:hAnsi="Abadi"/>
          <w:sz w:val="21"/>
          <w:szCs w:val="21"/>
        </w:rPr>
        <w:t>- L</w:t>
      </w:r>
      <w:r w:rsidRPr="00870B7D">
        <w:rPr>
          <w:rFonts w:ascii="Abadi" w:hAnsi="Abadi"/>
          <w:sz w:val="21"/>
          <w:szCs w:val="21"/>
        </w:rPr>
        <w:t xml:space="preserve">a postura institucional de esta soberanía a través del exhorto aprobado ha quedado firme ya hago un puntual llamado a Zoé </w:t>
      </w:r>
      <w:r>
        <w:rPr>
          <w:rFonts w:ascii="Abadi" w:hAnsi="Abadi"/>
          <w:sz w:val="21"/>
          <w:szCs w:val="21"/>
        </w:rPr>
        <w:t>R</w:t>
      </w:r>
      <w:r w:rsidRPr="00870B7D">
        <w:rPr>
          <w:rFonts w:ascii="Abadi" w:hAnsi="Abadi"/>
          <w:sz w:val="21"/>
          <w:szCs w:val="21"/>
        </w:rPr>
        <w:t>obledo</w:t>
      </w:r>
      <w:r>
        <w:rPr>
          <w:rFonts w:ascii="Abadi" w:hAnsi="Abadi"/>
          <w:sz w:val="21"/>
          <w:szCs w:val="21"/>
        </w:rPr>
        <w:t>, D</w:t>
      </w:r>
      <w:r w:rsidRPr="00870B7D">
        <w:rPr>
          <w:rFonts w:ascii="Abadi" w:hAnsi="Abadi"/>
          <w:sz w:val="21"/>
          <w:szCs w:val="21"/>
        </w:rPr>
        <w:t xml:space="preserve">irector del </w:t>
      </w:r>
      <w:r>
        <w:rPr>
          <w:rFonts w:ascii="Abadi" w:hAnsi="Abadi"/>
          <w:sz w:val="21"/>
          <w:szCs w:val="21"/>
        </w:rPr>
        <w:t>I</w:t>
      </w:r>
      <w:r w:rsidRPr="00870B7D">
        <w:rPr>
          <w:rFonts w:ascii="Abadi" w:hAnsi="Abadi"/>
          <w:sz w:val="21"/>
          <w:szCs w:val="21"/>
        </w:rPr>
        <w:t xml:space="preserve">nstituto </w:t>
      </w:r>
      <w:r>
        <w:rPr>
          <w:rFonts w:ascii="Abadi" w:hAnsi="Abadi"/>
          <w:sz w:val="21"/>
          <w:szCs w:val="21"/>
        </w:rPr>
        <w:t>M</w:t>
      </w:r>
      <w:r w:rsidRPr="00870B7D">
        <w:rPr>
          <w:rFonts w:ascii="Abadi" w:hAnsi="Abadi"/>
          <w:sz w:val="21"/>
          <w:szCs w:val="21"/>
        </w:rPr>
        <w:t xml:space="preserve">exicano del </w:t>
      </w:r>
      <w:r>
        <w:rPr>
          <w:rFonts w:ascii="Abadi" w:hAnsi="Abadi"/>
          <w:sz w:val="21"/>
          <w:szCs w:val="21"/>
        </w:rPr>
        <w:t>S</w:t>
      </w:r>
      <w:r w:rsidRPr="00870B7D">
        <w:rPr>
          <w:rFonts w:ascii="Abadi" w:hAnsi="Abadi"/>
          <w:sz w:val="21"/>
          <w:szCs w:val="21"/>
        </w:rPr>
        <w:t xml:space="preserve">eguro </w:t>
      </w:r>
      <w:r>
        <w:rPr>
          <w:rFonts w:ascii="Abadi" w:hAnsi="Abadi"/>
          <w:sz w:val="21"/>
          <w:szCs w:val="21"/>
        </w:rPr>
        <w:t>S</w:t>
      </w:r>
      <w:r w:rsidRPr="00870B7D">
        <w:rPr>
          <w:rFonts w:ascii="Abadi" w:hAnsi="Abadi"/>
          <w:sz w:val="21"/>
          <w:szCs w:val="21"/>
        </w:rPr>
        <w:t xml:space="preserve">ocial a que en cumplimiento a sus obligaciones y en total respeto al mandato </w:t>
      </w:r>
      <w:r w:rsidRPr="00870B7D">
        <w:rPr>
          <w:rFonts w:ascii="Abadi" w:hAnsi="Abadi"/>
          <w:sz w:val="21"/>
          <w:szCs w:val="21"/>
        </w:rPr>
        <w:t>constitucional de protección de los derechos fundamentales deje de ser omiso y aborde el tema de construcción de la clínica en la ciudad capital lo antes posible</w:t>
      </w:r>
      <w:r>
        <w:rPr>
          <w:rFonts w:ascii="Abadi" w:hAnsi="Abadi"/>
          <w:sz w:val="21"/>
          <w:szCs w:val="21"/>
        </w:rPr>
        <w:t>.</w:t>
      </w:r>
    </w:p>
    <w:p w14:paraId="21779AE7" w14:textId="7417DDC0" w:rsidR="00DD0B6F" w:rsidRDefault="00DD0B6F" w:rsidP="00DD0B6F">
      <w:pPr>
        <w:jc w:val="both"/>
        <w:rPr>
          <w:rFonts w:ascii="Abadi" w:hAnsi="Abadi"/>
          <w:sz w:val="21"/>
          <w:szCs w:val="21"/>
        </w:rPr>
      </w:pPr>
      <w:r>
        <w:rPr>
          <w:rFonts w:ascii="Abadi" w:hAnsi="Abadi"/>
          <w:sz w:val="21"/>
          <w:szCs w:val="21"/>
        </w:rPr>
        <w:t>- E</w:t>
      </w:r>
      <w:r w:rsidRPr="00870B7D">
        <w:rPr>
          <w:rFonts w:ascii="Abadi" w:hAnsi="Abadi"/>
          <w:sz w:val="21"/>
          <w:szCs w:val="21"/>
        </w:rPr>
        <w:t>s cuan</w:t>
      </w:r>
      <w:r>
        <w:rPr>
          <w:rFonts w:ascii="Abadi" w:hAnsi="Abadi"/>
          <w:sz w:val="21"/>
          <w:szCs w:val="21"/>
        </w:rPr>
        <w:t>t</w:t>
      </w:r>
      <w:r w:rsidRPr="00870B7D">
        <w:rPr>
          <w:rFonts w:ascii="Abadi" w:hAnsi="Abadi"/>
          <w:sz w:val="21"/>
          <w:szCs w:val="21"/>
        </w:rPr>
        <w:t>o Presidente</w:t>
      </w:r>
      <w:r>
        <w:rPr>
          <w:rFonts w:ascii="Abadi" w:hAnsi="Abadi"/>
          <w:sz w:val="21"/>
          <w:szCs w:val="21"/>
        </w:rPr>
        <w:t>.</w:t>
      </w:r>
    </w:p>
    <w:p w14:paraId="1EE33495" w14:textId="77777777" w:rsidR="00DD0B6F" w:rsidRDefault="00DD0B6F" w:rsidP="00DD0B6F">
      <w:pPr>
        <w:jc w:val="both"/>
        <w:rPr>
          <w:rFonts w:ascii="Abadi" w:hAnsi="Abadi"/>
          <w:sz w:val="21"/>
          <w:szCs w:val="21"/>
        </w:rPr>
      </w:pPr>
    </w:p>
    <w:p w14:paraId="047E5B99" w14:textId="77777777" w:rsidR="00DD0B6F" w:rsidRDefault="00DD0B6F" w:rsidP="00DD0B6F">
      <w:pPr>
        <w:ind w:firstLine="708"/>
        <w:jc w:val="both"/>
        <w:rPr>
          <w:rFonts w:ascii="Abadi" w:hAnsi="Abadi"/>
          <w:sz w:val="21"/>
          <w:szCs w:val="21"/>
        </w:rPr>
      </w:pPr>
      <w:r w:rsidRPr="00744B77">
        <w:rPr>
          <w:rFonts w:ascii="Abadi" w:hAnsi="Abadi"/>
          <w:b/>
          <w:bCs/>
          <w:sz w:val="21"/>
          <w:szCs w:val="21"/>
        </w:rPr>
        <w:t>- El Presidente.-</w:t>
      </w:r>
      <w:r>
        <w:rPr>
          <w:rFonts w:ascii="Abadi" w:hAnsi="Abadi"/>
          <w:sz w:val="21"/>
          <w:szCs w:val="21"/>
        </w:rPr>
        <w:t xml:space="preserve"> M</w:t>
      </w:r>
      <w:r w:rsidRPr="00870B7D">
        <w:rPr>
          <w:rFonts w:ascii="Abadi" w:hAnsi="Abadi"/>
          <w:sz w:val="21"/>
          <w:szCs w:val="21"/>
        </w:rPr>
        <w:t>uchas gracias diputada</w:t>
      </w:r>
      <w:r>
        <w:rPr>
          <w:rFonts w:ascii="Abadi" w:hAnsi="Abadi"/>
          <w:sz w:val="21"/>
          <w:szCs w:val="21"/>
        </w:rPr>
        <w:t>,</w:t>
      </w:r>
      <w:r w:rsidRPr="00870B7D">
        <w:rPr>
          <w:rFonts w:ascii="Abadi" w:hAnsi="Abadi"/>
          <w:sz w:val="21"/>
          <w:szCs w:val="21"/>
        </w:rPr>
        <w:t xml:space="preserve"> puede tomar su lugar</w:t>
      </w:r>
      <w:r>
        <w:rPr>
          <w:rFonts w:ascii="Abadi" w:hAnsi="Abadi"/>
          <w:sz w:val="21"/>
          <w:szCs w:val="21"/>
        </w:rPr>
        <w:t>,</w:t>
      </w:r>
      <w:r w:rsidRPr="00870B7D">
        <w:rPr>
          <w:rFonts w:ascii="Abadi" w:hAnsi="Abadi"/>
          <w:sz w:val="21"/>
          <w:szCs w:val="21"/>
        </w:rPr>
        <w:t xml:space="preserve"> ahora tiene el </w:t>
      </w:r>
      <w:r>
        <w:rPr>
          <w:rFonts w:ascii="Abadi" w:hAnsi="Abadi"/>
          <w:sz w:val="21"/>
          <w:szCs w:val="21"/>
        </w:rPr>
        <w:t>u</w:t>
      </w:r>
      <w:r w:rsidRPr="00870B7D">
        <w:rPr>
          <w:rFonts w:ascii="Abadi" w:hAnsi="Abadi"/>
          <w:sz w:val="21"/>
          <w:szCs w:val="21"/>
        </w:rPr>
        <w:t>so de la voz</w:t>
      </w:r>
      <w:r>
        <w:rPr>
          <w:rFonts w:ascii="Abadi" w:hAnsi="Abadi"/>
          <w:sz w:val="21"/>
          <w:szCs w:val="21"/>
        </w:rPr>
        <w:t>,</w:t>
      </w:r>
      <w:r w:rsidRPr="00870B7D">
        <w:rPr>
          <w:rFonts w:ascii="Abadi" w:hAnsi="Abadi"/>
          <w:sz w:val="21"/>
          <w:szCs w:val="21"/>
        </w:rPr>
        <w:t xml:space="preserve"> se le concede al diputado Gerardo Fernández González hasta por 10 minutos</w:t>
      </w:r>
      <w:r>
        <w:rPr>
          <w:rFonts w:ascii="Abadi" w:hAnsi="Abadi"/>
          <w:sz w:val="21"/>
          <w:szCs w:val="21"/>
        </w:rPr>
        <w:t>.</w:t>
      </w:r>
    </w:p>
    <w:p w14:paraId="635C4A82" w14:textId="77777777" w:rsidR="00DD0B6F" w:rsidRDefault="00DD0B6F" w:rsidP="00DD0B6F">
      <w:pPr>
        <w:ind w:firstLine="708"/>
        <w:jc w:val="both"/>
        <w:rPr>
          <w:rFonts w:ascii="Abadi" w:hAnsi="Abadi"/>
          <w:sz w:val="21"/>
          <w:szCs w:val="21"/>
        </w:rPr>
      </w:pPr>
    </w:p>
    <w:p w14:paraId="7E8CC196" w14:textId="40D91736" w:rsidR="00DD0B6F" w:rsidRDefault="00DD0B6F" w:rsidP="00DD0B6F">
      <w:pPr>
        <w:ind w:firstLine="708"/>
        <w:jc w:val="both"/>
        <w:rPr>
          <w:rFonts w:ascii="Abadi" w:hAnsi="Abadi"/>
          <w:sz w:val="21"/>
          <w:szCs w:val="21"/>
        </w:rPr>
      </w:pPr>
      <w:r>
        <w:rPr>
          <w:rFonts w:ascii="Abadi" w:hAnsi="Abadi"/>
          <w:sz w:val="21"/>
          <w:szCs w:val="21"/>
        </w:rPr>
        <w:t>- A</w:t>
      </w:r>
      <w:r w:rsidRPr="00870B7D">
        <w:rPr>
          <w:rFonts w:ascii="Abadi" w:hAnsi="Abadi"/>
          <w:sz w:val="21"/>
          <w:szCs w:val="21"/>
        </w:rPr>
        <w:t>delante diputado</w:t>
      </w:r>
      <w:r>
        <w:rPr>
          <w:rFonts w:ascii="Abadi" w:hAnsi="Abadi"/>
          <w:sz w:val="21"/>
          <w:szCs w:val="21"/>
        </w:rPr>
        <w:t>.</w:t>
      </w:r>
    </w:p>
    <w:p w14:paraId="7E5FEB76" w14:textId="77777777" w:rsidR="00DD0B6F" w:rsidRDefault="00DD0B6F" w:rsidP="00DD0B6F">
      <w:pPr>
        <w:ind w:firstLine="708"/>
        <w:jc w:val="both"/>
        <w:rPr>
          <w:rFonts w:ascii="Abadi" w:hAnsi="Abadi"/>
          <w:sz w:val="21"/>
          <w:szCs w:val="21"/>
        </w:rPr>
      </w:pPr>
    </w:p>
    <w:p w14:paraId="78EBA2DB" w14:textId="4EDFC161" w:rsidR="00DD0B6F" w:rsidRDefault="00DD0B6F" w:rsidP="00DD0B6F">
      <w:pPr>
        <w:jc w:val="both"/>
        <w:rPr>
          <w:rFonts w:ascii="Abadi" w:hAnsi="Abadi"/>
          <w:b/>
          <w:bCs/>
          <w:sz w:val="21"/>
          <w:szCs w:val="21"/>
        </w:rPr>
      </w:pPr>
      <w:bookmarkStart w:id="28" w:name="_Hlk116679687"/>
      <w:r w:rsidRPr="00A3000C">
        <w:rPr>
          <w:rFonts w:ascii="Abadi" w:hAnsi="Abadi"/>
          <w:b/>
          <w:bCs/>
          <w:sz w:val="21"/>
          <w:szCs w:val="21"/>
        </w:rPr>
        <w:t>(Sube a tribuna el diputado Gerardo Fernández González, en asuntos de interés general, con el tema: «LGBTQ y+»</w:t>
      </w:r>
      <w:r>
        <w:rPr>
          <w:rFonts w:ascii="Abadi" w:hAnsi="Abadi"/>
          <w:b/>
          <w:bCs/>
          <w:sz w:val="21"/>
          <w:szCs w:val="21"/>
        </w:rPr>
        <w:t>)</w:t>
      </w:r>
      <w:r w:rsidRPr="00A3000C">
        <w:rPr>
          <w:rFonts w:ascii="Abadi" w:hAnsi="Abadi"/>
          <w:b/>
          <w:bCs/>
          <w:sz w:val="21"/>
          <w:szCs w:val="21"/>
        </w:rPr>
        <w:t xml:space="preserve">  </w:t>
      </w:r>
    </w:p>
    <w:p w14:paraId="482D61D5" w14:textId="6491D436" w:rsidR="000774DB" w:rsidRDefault="00297F8B" w:rsidP="00DD0B6F">
      <w:pPr>
        <w:jc w:val="both"/>
        <w:rPr>
          <w:rFonts w:ascii="Abadi" w:hAnsi="Abadi"/>
          <w:b/>
          <w:bCs/>
          <w:sz w:val="21"/>
          <w:szCs w:val="21"/>
        </w:rPr>
      </w:pPr>
      <w:r>
        <w:rPr>
          <w:noProof/>
        </w:rPr>
        <w:drawing>
          <wp:anchor distT="0" distB="0" distL="114300" distR="114300" simplePos="0" relativeHeight="251674112" behindDoc="0" locked="0" layoutInCell="1" allowOverlap="1" wp14:anchorId="450B4300" wp14:editId="5AE7CB23">
            <wp:simplePos x="0" y="0"/>
            <wp:positionH relativeFrom="column">
              <wp:posOffset>454660</wp:posOffset>
            </wp:positionH>
            <wp:positionV relativeFrom="paragraph">
              <wp:posOffset>398780</wp:posOffset>
            </wp:positionV>
            <wp:extent cx="1778000" cy="1000125"/>
            <wp:effectExtent l="247650" t="228600" r="222250" b="1133475"/>
            <wp:wrapSquare wrapText="bothSides"/>
            <wp:docPr id="28" name="Imagen 2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nterfaz de usuario gráfica, Aplicación&#10;&#10;Descripción generada automáticament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78000" cy="1000125"/>
                    </a:xfrm>
                    <a:prstGeom prst="rect">
                      <a:avLst/>
                    </a:prstGeom>
                    <a:ln w="228600" cap="sq" cmpd="thickThin">
                      <a:solidFill>
                        <a:srgbClr val="000000"/>
                      </a:solidFill>
                      <a:prstDash val="solid"/>
                      <a:miter lim="800000"/>
                    </a:ln>
                    <a:effectLst>
                      <a:innerShdw blurRad="76200">
                        <a:srgbClr val="000000"/>
                      </a:innerShdw>
                      <a:reflection blurRad="6350" stA="50000" endA="300" endPos="55500" dist="101600" dir="5400000" sy="-100000" algn="bl" rotWithShape="0"/>
                    </a:effectLst>
                  </pic:spPr>
                </pic:pic>
              </a:graphicData>
            </a:graphic>
            <wp14:sizeRelH relativeFrom="margin">
              <wp14:pctWidth>0</wp14:pctWidth>
            </wp14:sizeRelH>
            <wp14:sizeRelV relativeFrom="margin">
              <wp14:pctHeight>0</wp14:pctHeight>
            </wp14:sizeRelV>
          </wp:anchor>
        </w:drawing>
      </w:r>
    </w:p>
    <w:p w14:paraId="54F98668" w14:textId="77777777" w:rsidR="000774DB" w:rsidRPr="00A3000C" w:rsidRDefault="000774DB" w:rsidP="00DD0B6F">
      <w:pPr>
        <w:jc w:val="both"/>
        <w:rPr>
          <w:rFonts w:ascii="Abadi" w:hAnsi="Abadi"/>
          <w:b/>
          <w:bCs/>
          <w:sz w:val="21"/>
          <w:szCs w:val="21"/>
        </w:rPr>
      </w:pPr>
    </w:p>
    <w:bookmarkEnd w:id="28"/>
    <w:p w14:paraId="02D3A612" w14:textId="77777777" w:rsidR="00DD0B6F" w:rsidRPr="00373C86" w:rsidRDefault="00DD0B6F" w:rsidP="00DD0B6F">
      <w:pPr>
        <w:jc w:val="both"/>
        <w:rPr>
          <w:rFonts w:ascii="Abadi" w:hAnsi="Abadi"/>
          <w:sz w:val="21"/>
          <w:szCs w:val="21"/>
        </w:rPr>
      </w:pPr>
    </w:p>
    <w:p w14:paraId="0C96B36B" w14:textId="4CD6F53C" w:rsidR="00DD0B6F" w:rsidRDefault="00DD0B6F" w:rsidP="00DD0B6F">
      <w:pPr>
        <w:jc w:val="both"/>
        <w:rPr>
          <w:rFonts w:ascii="Abadi" w:hAnsi="Abadi"/>
          <w:sz w:val="21"/>
          <w:szCs w:val="21"/>
        </w:rPr>
      </w:pPr>
      <w:r>
        <w:rPr>
          <w:rFonts w:ascii="Abadi" w:hAnsi="Abadi"/>
          <w:sz w:val="21"/>
          <w:szCs w:val="21"/>
        </w:rPr>
        <w:t>- C</w:t>
      </w:r>
      <w:r w:rsidRPr="00373C86">
        <w:rPr>
          <w:rFonts w:ascii="Abadi" w:hAnsi="Abadi"/>
          <w:sz w:val="21"/>
          <w:szCs w:val="21"/>
        </w:rPr>
        <w:t xml:space="preserve">on el permiso de la presidencia la </w:t>
      </w:r>
      <w:r>
        <w:rPr>
          <w:rFonts w:ascii="Abadi" w:hAnsi="Abadi"/>
          <w:sz w:val="21"/>
          <w:szCs w:val="21"/>
        </w:rPr>
        <w:t>M</w:t>
      </w:r>
      <w:r w:rsidRPr="00373C86">
        <w:rPr>
          <w:rFonts w:ascii="Abadi" w:hAnsi="Abadi"/>
          <w:sz w:val="21"/>
          <w:szCs w:val="21"/>
        </w:rPr>
        <w:t xml:space="preserve">esa </w:t>
      </w:r>
      <w:r>
        <w:rPr>
          <w:rFonts w:ascii="Abadi" w:hAnsi="Abadi"/>
          <w:sz w:val="21"/>
          <w:szCs w:val="21"/>
        </w:rPr>
        <w:t>D</w:t>
      </w:r>
      <w:r w:rsidRPr="00373C86">
        <w:rPr>
          <w:rFonts w:ascii="Abadi" w:hAnsi="Abadi"/>
          <w:sz w:val="21"/>
          <w:szCs w:val="21"/>
        </w:rPr>
        <w:t>irectiva</w:t>
      </w:r>
      <w:r>
        <w:rPr>
          <w:rFonts w:ascii="Abadi" w:hAnsi="Abadi"/>
          <w:sz w:val="21"/>
          <w:szCs w:val="21"/>
        </w:rPr>
        <w:t>,</w:t>
      </w:r>
      <w:r w:rsidRPr="00373C86">
        <w:rPr>
          <w:rFonts w:ascii="Abadi" w:hAnsi="Abadi"/>
          <w:sz w:val="21"/>
          <w:szCs w:val="21"/>
        </w:rPr>
        <w:t xml:space="preserve"> saludo con mucho gusto a mis compañeras y compañeros a los medios de comunicación que todavía nos siguen</w:t>
      </w:r>
      <w:r>
        <w:rPr>
          <w:rFonts w:ascii="Abadi" w:hAnsi="Abadi"/>
          <w:sz w:val="21"/>
          <w:szCs w:val="21"/>
        </w:rPr>
        <w:t>,</w:t>
      </w:r>
      <w:r w:rsidRPr="00373C86">
        <w:rPr>
          <w:rFonts w:ascii="Abadi" w:hAnsi="Abadi"/>
          <w:sz w:val="21"/>
          <w:szCs w:val="21"/>
        </w:rPr>
        <w:t xml:space="preserve"> los que están presentes y a los que nos siguen</w:t>
      </w:r>
      <w:r>
        <w:rPr>
          <w:rFonts w:ascii="Abadi" w:hAnsi="Abadi"/>
          <w:sz w:val="21"/>
          <w:szCs w:val="21"/>
        </w:rPr>
        <w:t>,</w:t>
      </w:r>
      <w:r w:rsidRPr="00373C86">
        <w:rPr>
          <w:rFonts w:ascii="Abadi" w:hAnsi="Abadi"/>
          <w:sz w:val="21"/>
          <w:szCs w:val="21"/>
        </w:rPr>
        <w:t xml:space="preserve"> por redes sociales</w:t>
      </w:r>
      <w:r>
        <w:rPr>
          <w:rFonts w:ascii="Abadi" w:hAnsi="Abadi"/>
          <w:sz w:val="21"/>
          <w:szCs w:val="21"/>
        </w:rPr>
        <w:t>,</w:t>
      </w:r>
      <w:r w:rsidRPr="00373C86">
        <w:rPr>
          <w:rFonts w:ascii="Abadi" w:hAnsi="Abadi"/>
          <w:sz w:val="21"/>
          <w:szCs w:val="21"/>
        </w:rPr>
        <w:t xml:space="preserve"> el día de hoy me gustaría hacer un </w:t>
      </w:r>
      <w:r>
        <w:rPr>
          <w:rFonts w:ascii="Abadi" w:hAnsi="Abadi"/>
          <w:sz w:val="21"/>
          <w:szCs w:val="21"/>
        </w:rPr>
        <w:t>r</w:t>
      </w:r>
      <w:r w:rsidRPr="00373C86">
        <w:rPr>
          <w:rFonts w:ascii="Abadi" w:hAnsi="Abadi"/>
          <w:sz w:val="21"/>
          <w:szCs w:val="21"/>
        </w:rPr>
        <w:t xml:space="preserve">econocimiento a la voluntad de mis compañeras y compañeros diputados primero que participaron en la mesa de trabajo de la </w:t>
      </w:r>
      <w:r>
        <w:rPr>
          <w:rFonts w:ascii="Abadi" w:hAnsi="Abadi"/>
          <w:sz w:val="21"/>
          <w:szCs w:val="21"/>
        </w:rPr>
        <w:t>Co</w:t>
      </w:r>
      <w:r w:rsidRPr="00373C86">
        <w:rPr>
          <w:rFonts w:ascii="Abadi" w:hAnsi="Abadi"/>
          <w:sz w:val="21"/>
          <w:szCs w:val="21"/>
        </w:rPr>
        <w:t xml:space="preserve">misión de </w:t>
      </w:r>
      <w:r>
        <w:rPr>
          <w:rFonts w:ascii="Abadi" w:hAnsi="Abadi"/>
          <w:sz w:val="21"/>
          <w:szCs w:val="21"/>
        </w:rPr>
        <w:t>D</w:t>
      </w:r>
      <w:r w:rsidRPr="00373C86">
        <w:rPr>
          <w:rFonts w:ascii="Abadi" w:hAnsi="Abadi"/>
          <w:sz w:val="21"/>
          <w:szCs w:val="21"/>
        </w:rPr>
        <w:t xml:space="preserve">erechos </w:t>
      </w:r>
      <w:r>
        <w:rPr>
          <w:rFonts w:ascii="Abadi" w:hAnsi="Abadi"/>
          <w:sz w:val="21"/>
          <w:szCs w:val="21"/>
        </w:rPr>
        <w:t>H</w:t>
      </w:r>
      <w:r w:rsidRPr="00373C86">
        <w:rPr>
          <w:rFonts w:ascii="Abadi" w:hAnsi="Abadi"/>
          <w:sz w:val="21"/>
          <w:szCs w:val="21"/>
        </w:rPr>
        <w:t>umanos el día de ayer donde escuchamos a las y los representantes de los colectivos de la diversidad sexual</w:t>
      </w:r>
      <w:r>
        <w:rPr>
          <w:rFonts w:ascii="Abadi" w:hAnsi="Abadi"/>
          <w:sz w:val="21"/>
          <w:szCs w:val="21"/>
        </w:rPr>
        <w:t>,</w:t>
      </w:r>
      <w:r w:rsidRPr="00373C86">
        <w:rPr>
          <w:rFonts w:ascii="Abadi" w:hAnsi="Abadi"/>
          <w:sz w:val="21"/>
          <w:szCs w:val="21"/>
        </w:rPr>
        <w:t xml:space="preserve"> para analizar la creación de la </w:t>
      </w:r>
      <w:r>
        <w:rPr>
          <w:rFonts w:ascii="Abadi" w:hAnsi="Abadi"/>
          <w:sz w:val="21"/>
          <w:szCs w:val="21"/>
        </w:rPr>
        <w:t>L</w:t>
      </w:r>
      <w:r w:rsidRPr="00373C86">
        <w:rPr>
          <w:rFonts w:ascii="Abadi" w:hAnsi="Abadi"/>
          <w:sz w:val="21"/>
          <w:szCs w:val="21"/>
        </w:rPr>
        <w:t xml:space="preserve">ey de </w:t>
      </w:r>
      <w:r>
        <w:rPr>
          <w:rFonts w:ascii="Abadi" w:hAnsi="Abadi"/>
          <w:sz w:val="21"/>
          <w:szCs w:val="21"/>
        </w:rPr>
        <w:t>D</w:t>
      </w:r>
      <w:r w:rsidRPr="00373C86">
        <w:rPr>
          <w:rFonts w:ascii="Abadi" w:hAnsi="Abadi"/>
          <w:sz w:val="21"/>
          <w:szCs w:val="21"/>
        </w:rPr>
        <w:t xml:space="preserve">iversidad </w:t>
      </w:r>
      <w:r>
        <w:rPr>
          <w:rFonts w:ascii="Abadi" w:hAnsi="Abadi"/>
          <w:sz w:val="21"/>
          <w:szCs w:val="21"/>
        </w:rPr>
        <w:t>S</w:t>
      </w:r>
      <w:r w:rsidRPr="00373C86">
        <w:rPr>
          <w:rFonts w:ascii="Abadi" w:hAnsi="Abadi"/>
          <w:sz w:val="21"/>
          <w:szCs w:val="21"/>
        </w:rPr>
        <w:t>exual del estado de guanajuato y sus municipios</w:t>
      </w:r>
      <w:r>
        <w:rPr>
          <w:rFonts w:ascii="Abadi" w:hAnsi="Abadi"/>
          <w:sz w:val="21"/>
          <w:szCs w:val="21"/>
        </w:rPr>
        <w:t>.</w:t>
      </w:r>
    </w:p>
    <w:p w14:paraId="6D8AE931" w14:textId="77777777" w:rsidR="00DD0B6F" w:rsidRDefault="00DD0B6F" w:rsidP="00DD0B6F">
      <w:pPr>
        <w:jc w:val="both"/>
        <w:rPr>
          <w:rFonts w:ascii="Abadi" w:hAnsi="Abadi"/>
          <w:sz w:val="21"/>
          <w:szCs w:val="21"/>
        </w:rPr>
      </w:pPr>
    </w:p>
    <w:p w14:paraId="0C6DD02A" w14:textId="51539680" w:rsidR="00DD0B6F" w:rsidRDefault="00DD0B6F" w:rsidP="00DD0B6F">
      <w:pPr>
        <w:jc w:val="both"/>
        <w:rPr>
          <w:rFonts w:ascii="Abadi" w:hAnsi="Abadi"/>
          <w:sz w:val="21"/>
          <w:szCs w:val="21"/>
        </w:rPr>
      </w:pPr>
      <w:r>
        <w:rPr>
          <w:rFonts w:ascii="Abadi" w:hAnsi="Abadi"/>
          <w:sz w:val="21"/>
          <w:szCs w:val="21"/>
        </w:rPr>
        <w:t>- F</w:t>
      </w:r>
      <w:r w:rsidRPr="00373C86">
        <w:rPr>
          <w:rFonts w:ascii="Abadi" w:hAnsi="Abadi"/>
          <w:sz w:val="21"/>
          <w:szCs w:val="21"/>
        </w:rPr>
        <w:t xml:space="preserve">ue una reunión donde cada uno de los participantes expresaron sus observaciones a la iniciativa pero sobre todo expresaron la difícil situación por la que tienen que pasar </w:t>
      </w:r>
      <w:r w:rsidRPr="00373C86">
        <w:rPr>
          <w:rFonts w:ascii="Abadi" w:hAnsi="Abadi"/>
          <w:sz w:val="21"/>
          <w:szCs w:val="21"/>
        </w:rPr>
        <w:lastRenderedPageBreak/>
        <w:t>todos los días al encontrarse en situaciones de riesgo</w:t>
      </w:r>
      <w:r>
        <w:rPr>
          <w:rFonts w:ascii="Abadi" w:hAnsi="Abadi"/>
          <w:sz w:val="21"/>
          <w:szCs w:val="21"/>
        </w:rPr>
        <w:t>,</w:t>
      </w:r>
      <w:r w:rsidRPr="00373C86">
        <w:rPr>
          <w:rFonts w:ascii="Abadi" w:hAnsi="Abadi"/>
          <w:sz w:val="21"/>
          <w:szCs w:val="21"/>
        </w:rPr>
        <w:t xml:space="preserve"> vulnerabilidad e inseguridad</w:t>
      </w:r>
      <w:r>
        <w:rPr>
          <w:rFonts w:ascii="Abadi" w:hAnsi="Abadi"/>
          <w:sz w:val="21"/>
          <w:szCs w:val="21"/>
        </w:rPr>
        <w:t>,</w:t>
      </w:r>
      <w:r w:rsidRPr="00373C86">
        <w:rPr>
          <w:rFonts w:ascii="Abadi" w:hAnsi="Abadi"/>
          <w:sz w:val="21"/>
          <w:szCs w:val="21"/>
        </w:rPr>
        <w:t xml:space="preserve"> creo fervientemente que las inquietudes de los miembros de la comunidad LGBT</w:t>
      </w:r>
      <w:r>
        <w:rPr>
          <w:rFonts w:ascii="Abadi" w:hAnsi="Abadi"/>
          <w:sz w:val="21"/>
          <w:szCs w:val="21"/>
        </w:rPr>
        <w:t>y+</w:t>
      </w:r>
      <w:r w:rsidRPr="00373C86">
        <w:rPr>
          <w:rFonts w:ascii="Abadi" w:hAnsi="Abadi"/>
          <w:sz w:val="21"/>
          <w:szCs w:val="21"/>
        </w:rPr>
        <w:t xml:space="preserve"> encontrar eco este </w:t>
      </w:r>
      <w:r>
        <w:rPr>
          <w:rFonts w:ascii="Abadi" w:hAnsi="Abadi"/>
          <w:sz w:val="21"/>
          <w:szCs w:val="21"/>
        </w:rPr>
        <w:t>C</w:t>
      </w:r>
      <w:r w:rsidRPr="00373C86">
        <w:rPr>
          <w:rFonts w:ascii="Abadi" w:hAnsi="Abadi"/>
          <w:sz w:val="21"/>
          <w:szCs w:val="21"/>
        </w:rPr>
        <w:t xml:space="preserve">ongreso agradecemos la disposición de todas y todos para poder trabajar desde la </w:t>
      </w:r>
      <w:r>
        <w:rPr>
          <w:rFonts w:ascii="Abadi" w:hAnsi="Abadi"/>
          <w:sz w:val="21"/>
          <w:szCs w:val="21"/>
        </w:rPr>
        <w:t>C</w:t>
      </w:r>
      <w:r w:rsidRPr="00373C86">
        <w:rPr>
          <w:rFonts w:ascii="Abadi" w:hAnsi="Abadi"/>
          <w:sz w:val="21"/>
          <w:szCs w:val="21"/>
        </w:rPr>
        <w:t xml:space="preserve">oordinación entendimiento y </w:t>
      </w:r>
      <w:r>
        <w:rPr>
          <w:rFonts w:ascii="Abadi" w:hAnsi="Abadi"/>
          <w:sz w:val="21"/>
          <w:szCs w:val="21"/>
        </w:rPr>
        <w:t>r</w:t>
      </w:r>
      <w:r w:rsidRPr="00373C86">
        <w:rPr>
          <w:rFonts w:ascii="Abadi" w:hAnsi="Abadi"/>
          <w:sz w:val="21"/>
          <w:szCs w:val="21"/>
        </w:rPr>
        <w:t xml:space="preserve">econocimiento de los derechos humanos además me enorgullece mucho decirles que gracias al consenso y al diálogo la integrante y los integrantes de la </w:t>
      </w:r>
      <w:r>
        <w:rPr>
          <w:rFonts w:ascii="Abadi" w:hAnsi="Abadi"/>
          <w:sz w:val="21"/>
          <w:szCs w:val="21"/>
        </w:rPr>
        <w:t>J</w:t>
      </w:r>
      <w:r w:rsidRPr="00373C86">
        <w:rPr>
          <w:rFonts w:ascii="Abadi" w:hAnsi="Abadi"/>
          <w:sz w:val="21"/>
          <w:szCs w:val="21"/>
        </w:rPr>
        <w:t xml:space="preserve">unta de </w:t>
      </w:r>
      <w:r>
        <w:rPr>
          <w:rFonts w:ascii="Abadi" w:hAnsi="Abadi"/>
          <w:sz w:val="21"/>
          <w:szCs w:val="21"/>
        </w:rPr>
        <w:t>G</w:t>
      </w:r>
      <w:r w:rsidRPr="00373C86">
        <w:rPr>
          <w:rFonts w:ascii="Abadi" w:hAnsi="Abadi"/>
          <w:sz w:val="21"/>
          <w:szCs w:val="21"/>
        </w:rPr>
        <w:t xml:space="preserve">obierno y </w:t>
      </w:r>
      <w:r>
        <w:rPr>
          <w:rFonts w:ascii="Abadi" w:hAnsi="Abadi"/>
          <w:sz w:val="21"/>
          <w:szCs w:val="21"/>
        </w:rPr>
        <w:t>C</w:t>
      </w:r>
      <w:r w:rsidRPr="00373C86">
        <w:rPr>
          <w:rFonts w:ascii="Abadi" w:hAnsi="Abadi"/>
          <w:sz w:val="21"/>
          <w:szCs w:val="21"/>
        </w:rPr>
        <w:t xml:space="preserve">oordinación </w:t>
      </w:r>
      <w:r>
        <w:rPr>
          <w:rFonts w:ascii="Abadi" w:hAnsi="Abadi"/>
          <w:sz w:val="21"/>
          <w:szCs w:val="21"/>
        </w:rPr>
        <w:t>P</w:t>
      </w:r>
      <w:r w:rsidRPr="00373C86">
        <w:rPr>
          <w:rFonts w:ascii="Abadi" w:hAnsi="Abadi"/>
          <w:sz w:val="21"/>
          <w:szCs w:val="21"/>
        </w:rPr>
        <w:t xml:space="preserve">olítica acordamos como congreso no recurrir la sentencia de amparo en contra del </w:t>
      </w:r>
      <w:r>
        <w:rPr>
          <w:rFonts w:ascii="Abadi" w:hAnsi="Abadi"/>
          <w:sz w:val="21"/>
          <w:szCs w:val="21"/>
        </w:rPr>
        <w:t>C</w:t>
      </w:r>
      <w:r w:rsidRPr="00373C86">
        <w:rPr>
          <w:rFonts w:ascii="Abadi" w:hAnsi="Abadi"/>
          <w:sz w:val="21"/>
          <w:szCs w:val="21"/>
        </w:rPr>
        <w:t xml:space="preserve">ongreso del </w:t>
      </w:r>
      <w:r>
        <w:rPr>
          <w:rFonts w:ascii="Abadi" w:hAnsi="Abadi"/>
          <w:sz w:val="21"/>
          <w:szCs w:val="21"/>
        </w:rPr>
        <w:t>E</w:t>
      </w:r>
      <w:r w:rsidRPr="00373C86">
        <w:rPr>
          <w:rFonts w:ascii="Abadi" w:hAnsi="Abadi"/>
          <w:sz w:val="21"/>
          <w:szCs w:val="21"/>
        </w:rPr>
        <w:t>stado con la que se nos obliga a generar una partida presupuestal a favor de la diversidad sexual esto significa que hoy tenemos la oportunidad de comenzar a trabajar con y para los grupos de interés especialmente los defensores de los derechos de la comunidad LGBT</w:t>
      </w:r>
      <w:r w:rsidR="00D209F7">
        <w:rPr>
          <w:rFonts w:ascii="Abadi" w:hAnsi="Abadi"/>
          <w:sz w:val="21"/>
          <w:szCs w:val="21"/>
        </w:rPr>
        <w:t>Qy</w:t>
      </w:r>
      <w:r>
        <w:rPr>
          <w:rFonts w:ascii="Abadi" w:hAnsi="Abadi"/>
          <w:sz w:val="21"/>
          <w:szCs w:val="21"/>
        </w:rPr>
        <w:t>+</w:t>
      </w:r>
      <w:r w:rsidRPr="00373C86">
        <w:rPr>
          <w:rFonts w:ascii="Abadi" w:hAnsi="Abadi"/>
          <w:sz w:val="21"/>
          <w:szCs w:val="21"/>
        </w:rPr>
        <w:t xml:space="preserve"> y más gracias a esta decisión el próximo año guanajuato contará con un presupuesto destinado a atender la problemática que esta comunidad una comunidad tan diversa como nuestro estado enfrenta día a día estoy convencido que si seguimos trabajando en este sentido habremos de cambiar de manera significativa la forma en la que trabajamos en este congreso aplaudimos el trabajo de cada uno de los diputados que forman parte de esta de</w:t>
      </w:r>
      <w:r>
        <w:rPr>
          <w:rFonts w:ascii="Abadi" w:hAnsi="Abadi"/>
          <w:sz w:val="21"/>
          <w:szCs w:val="21"/>
        </w:rPr>
        <w:t>cisión</w:t>
      </w:r>
      <w:r w:rsidRPr="00373C86">
        <w:rPr>
          <w:rFonts w:ascii="Abadi" w:hAnsi="Abadi"/>
          <w:sz w:val="21"/>
          <w:szCs w:val="21"/>
        </w:rPr>
        <w:t xml:space="preserve"> a la diputada </w:t>
      </w:r>
      <w:r>
        <w:rPr>
          <w:rFonts w:ascii="Abadi" w:hAnsi="Abadi"/>
          <w:sz w:val="21"/>
          <w:szCs w:val="21"/>
        </w:rPr>
        <w:t>D</w:t>
      </w:r>
      <w:r w:rsidRPr="00373C86">
        <w:rPr>
          <w:rFonts w:ascii="Abadi" w:hAnsi="Abadi"/>
          <w:sz w:val="21"/>
          <w:szCs w:val="21"/>
        </w:rPr>
        <w:t xml:space="preserve">esirée que desde un inicio no ha soltado este tema y ha trabajado arduamente para encontrar un guanajuato más justo al diputado Alejandro </w:t>
      </w:r>
      <w:r>
        <w:rPr>
          <w:rFonts w:ascii="Abadi" w:hAnsi="Abadi"/>
          <w:sz w:val="21"/>
          <w:szCs w:val="21"/>
        </w:rPr>
        <w:t>A</w:t>
      </w:r>
      <w:r w:rsidRPr="00373C86">
        <w:rPr>
          <w:rFonts w:ascii="Abadi" w:hAnsi="Abadi"/>
          <w:sz w:val="21"/>
          <w:szCs w:val="21"/>
        </w:rPr>
        <w:t>rias que ha sido pieza fundamental para mantener un diálogo constructivo a nuestro compañero que no está en este momento Ernesto Millán porque a pesar de nuestros desacuerdos se logró coincidir por el bien de las y los guanajuatenses y sobre todo a mi compañero y amigo diputado Luis Ernesto Ayala</w:t>
      </w:r>
      <w:r>
        <w:rPr>
          <w:rFonts w:ascii="Abadi" w:hAnsi="Abadi"/>
          <w:sz w:val="21"/>
          <w:szCs w:val="21"/>
        </w:rPr>
        <w:t>,</w:t>
      </w:r>
      <w:r w:rsidRPr="00373C86">
        <w:rPr>
          <w:rFonts w:ascii="Abadi" w:hAnsi="Abadi"/>
          <w:sz w:val="21"/>
          <w:szCs w:val="21"/>
        </w:rPr>
        <w:t xml:space="preserve"> ya que desde la madurez y la grandeza política el </w:t>
      </w:r>
      <w:r>
        <w:rPr>
          <w:rFonts w:ascii="Abadi" w:hAnsi="Abadi"/>
          <w:sz w:val="21"/>
          <w:szCs w:val="21"/>
        </w:rPr>
        <w:t>C</w:t>
      </w:r>
      <w:r w:rsidRPr="00373C86">
        <w:rPr>
          <w:rFonts w:ascii="Abadi" w:hAnsi="Abadi"/>
          <w:sz w:val="21"/>
          <w:szCs w:val="21"/>
        </w:rPr>
        <w:t xml:space="preserve">oordinador del </w:t>
      </w:r>
      <w:r>
        <w:rPr>
          <w:rFonts w:ascii="Abadi" w:hAnsi="Abadi"/>
          <w:sz w:val="21"/>
          <w:szCs w:val="21"/>
        </w:rPr>
        <w:t>G</w:t>
      </w:r>
      <w:r w:rsidRPr="00373C86">
        <w:rPr>
          <w:rFonts w:ascii="Abadi" w:hAnsi="Abadi"/>
          <w:sz w:val="21"/>
          <w:szCs w:val="21"/>
        </w:rPr>
        <w:t>rupo mayoritario permitió que se llegara a este acuerdo histórico</w:t>
      </w:r>
      <w:r>
        <w:rPr>
          <w:rFonts w:ascii="Abadi" w:hAnsi="Abadi"/>
          <w:sz w:val="21"/>
          <w:szCs w:val="21"/>
        </w:rPr>
        <w:t>.</w:t>
      </w:r>
    </w:p>
    <w:p w14:paraId="46E7FCB8" w14:textId="77777777" w:rsidR="00DD0B6F" w:rsidRDefault="00DD0B6F" w:rsidP="00DD0B6F">
      <w:pPr>
        <w:jc w:val="both"/>
        <w:rPr>
          <w:rFonts w:ascii="Abadi" w:hAnsi="Abadi"/>
          <w:sz w:val="21"/>
          <w:szCs w:val="21"/>
        </w:rPr>
      </w:pPr>
    </w:p>
    <w:p w14:paraId="6BD79FE1" w14:textId="77777777" w:rsidR="00DD0B6F" w:rsidRDefault="00DD0B6F" w:rsidP="00DD0B6F">
      <w:pPr>
        <w:jc w:val="both"/>
        <w:rPr>
          <w:rFonts w:ascii="Abadi" w:hAnsi="Abadi"/>
          <w:sz w:val="21"/>
          <w:szCs w:val="21"/>
        </w:rPr>
      </w:pPr>
      <w:r>
        <w:rPr>
          <w:rFonts w:ascii="Abadi" w:hAnsi="Abadi"/>
          <w:sz w:val="21"/>
          <w:szCs w:val="21"/>
        </w:rPr>
        <w:t>- E</w:t>
      </w:r>
      <w:r w:rsidRPr="00373C86">
        <w:rPr>
          <w:rFonts w:ascii="Abadi" w:hAnsi="Abadi"/>
          <w:sz w:val="21"/>
          <w:szCs w:val="21"/>
        </w:rPr>
        <w:t>sto es una muestra de que cuando nuestra visión como legisladores va más allá de nuestras ideas personales podemos construir con grande</w:t>
      </w:r>
      <w:r>
        <w:rPr>
          <w:rFonts w:ascii="Abadi" w:hAnsi="Abadi"/>
          <w:sz w:val="21"/>
          <w:szCs w:val="21"/>
        </w:rPr>
        <w:t>za</w:t>
      </w:r>
      <w:r w:rsidRPr="00373C86">
        <w:rPr>
          <w:rFonts w:ascii="Abadi" w:hAnsi="Abadi"/>
          <w:sz w:val="21"/>
          <w:szCs w:val="21"/>
        </w:rPr>
        <w:t xml:space="preserve"> pero el trabajo para este congreso no termina aquí lo hemos hablado y discutido existen muchos otros temas relevantes importantes e inaplazables espero que este sea el parteaguas para que </w:t>
      </w:r>
      <w:r w:rsidRPr="00373C86">
        <w:rPr>
          <w:rFonts w:ascii="Abadi" w:hAnsi="Abadi"/>
          <w:sz w:val="21"/>
          <w:szCs w:val="21"/>
        </w:rPr>
        <w:t>podamos trabajar con una visión de estado con altura de miras y con una política de nivel que nos permita dejar de lado nuestras ideologías personales nuestros prejuicios y sobre todo el ego que muchas veces nos limita a trabajar para que podamos dejar un legado del cual todas y todos estemos orgullosos</w:t>
      </w:r>
      <w:r>
        <w:rPr>
          <w:rFonts w:ascii="Abadi" w:hAnsi="Abadi"/>
          <w:sz w:val="21"/>
          <w:szCs w:val="21"/>
        </w:rPr>
        <w:t>.</w:t>
      </w:r>
    </w:p>
    <w:p w14:paraId="039E3871" w14:textId="77777777" w:rsidR="00DD0B6F" w:rsidRDefault="00DD0B6F" w:rsidP="00DD0B6F">
      <w:pPr>
        <w:jc w:val="both"/>
        <w:rPr>
          <w:rFonts w:ascii="Abadi" w:hAnsi="Abadi"/>
          <w:sz w:val="21"/>
          <w:szCs w:val="21"/>
        </w:rPr>
      </w:pPr>
    </w:p>
    <w:p w14:paraId="4A1D7A5E" w14:textId="680ADBC6" w:rsidR="00DD0B6F" w:rsidRDefault="00DD0B6F" w:rsidP="00DD0B6F">
      <w:pPr>
        <w:jc w:val="both"/>
        <w:rPr>
          <w:rFonts w:ascii="Abadi" w:hAnsi="Abadi"/>
          <w:sz w:val="21"/>
          <w:szCs w:val="21"/>
        </w:rPr>
      </w:pPr>
      <w:r>
        <w:rPr>
          <w:rFonts w:ascii="Abadi" w:hAnsi="Abadi"/>
          <w:sz w:val="21"/>
          <w:szCs w:val="21"/>
        </w:rPr>
        <w:t>- M</w:t>
      </w:r>
      <w:r w:rsidRPr="00373C86">
        <w:rPr>
          <w:rFonts w:ascii="Abadi" w:hAnsi="Abadi"/>
          <w:sz w:val="21"/>
          <w:szCs w:val="21"/>
        </w:rPr>
        <w:t>uchas gracias</w:t>
      </w:r>
      <w:r>
        <w:rPr>
          <w:rFonts w:ascii="Abadi" w:hAnsi="Abadi"/>
          <w:sz w:val="21"/>
          <w:szCs w:val="21"/>
        </w:rPr>
        <w:t>.</w:t>
      </w:r>
    </w:p>
    <w:p w14:paraId="01A9BED6" w14:textId="77777777" w:rsidR="00DD0B6F" w:rsidRDefault="00DD0B6F" w:rsidP="00DD0B6F">
      <w:pPr>
        <w:jc w:val="both"/>
        <w:rPr>
          <w:rFonts w:ascii="Abadi" w:hAnsi="Abadi"/>
          <w:b/>
          <w:bCs/>
          <w:sz w:val="21"/>
          <w:szCs w:val="21"/>
        </w:rPr>
      </w:pPr>
    </w:p>
    <w:p w14:paraId="67EC5637" w14:textId="5402FE14" w:rsidR="00DD0B6F" w:rsidRDefault="00DD0B6F" w:rsidP="00DD0B6F">
      <w:pPr>
        <w:jc w:val="both"/>
        <w:rPr>
          <w:rFonts w:ascii="Abadi" w:hAnsi="Abadi"/>
          <w:b/>
          <w:bCs/>
          <w:sz w:val="21"/>
          <w:szCs w:val="21"/>
        </w:rPr>
      </w:pPr>
      <w:r w:rsidRPr="00EF17F7">
        <w:rPr>
          <w:rFonts w:ascii="Abadi" w:hAnsi="Abadi"/>
          <w:b/>
          <w:bCs/>
          <w:sz w:val="21"/>
          <w:szCs w:val="21"/>
        </w:rPr>
        <w:t>(Aplausos)</w:t>
      </w:r>
    </w:p>
    <w:p w14:paraId="11DA1B23" w14:textId="7F508504" w:rsidR="00DD0B6F" w:rsidRPr="00EF17F7" w:rsidRDefault="00DD0B6F" w:rsidP="00DD0B6F">
      <w:pPr>
        <w:jc w:val="both"/>
        <w:rPr>
          <w:rFonts w:ascii="Abadi" w:hAnsi="Abadi"/>
          <w:b/>
          <w:bCs/>
          <w:sz w:val="21"/>
          <w:szCs w:val="21"/>
        </w:rPr>
      </w:pPr>
    </w:p>
    <w:p w14:paraId="70B475A9" w14:textId="76F66395" w:rsidR="00DD0B6F" w:rsidRDefault="00DD0B6F" w:rsidP="00DD0B6F">
      <w:pPr>
        <w:jc w:val="both"/>
        <w:rPr>
          <w:rFonts w:ascii="Abadi" w:hAnsi="Abadi"/>
          <w:sz w:val="21"/>
          <w:szCs w:val="21"/>
        </w:rPr>
      </w:pPr>
      <w:r>
        <w:rPr>
          <w:rFonts w:ascii="Abadi" w:hAnsi="Abadi"/>
          <w:sz w:val="21"/>
          <w:szCs w:val="21"/>
        </w:rPr>
        <w:tab/>
      </w:r>
      <w:r w:rsidRPr="000F62EC">
        <w:rPr>
          <w:rFonts w:ascii="Abadi" w:hAnsi="Abadi"/>
          <w:b/>
          <w:bCs/>
          <w:sz w:val="21"/>
          <w:szCs w:val="21"/>
        </w:rPr>
        <w:t>- El Secretario.-</w:t>
      </w:r>
      <w:r>
        <w:rPr>
          <w:rFonts w:ascii="Abadi" w:hAnsi="Abadi"/>
          <w:sz w:val="21"/>
          <w:szCs w:val="21"/>
        </w:rPr>
        <w:t xml:space="preserve"> S</w:t>
      </w:r>
      <w:r w:rsidRPr="00373C86">
        <w:rPr>
          <w:rFonts w:ascii="Abadi" w:hAnsi="Abadi"/>
          <w:sz w:val="21"/>
          <w:szCs w:val="21"/>
        </w:rPr>
        <w:t>eñor Presidente</w:t>
      </w:r>
      <w:r>
        <w:rPr>
          <w:rFonts w:ascii="Abadi" w:hAnsi="Abadi"/>
          <w:sz w:val="21"/>
          <w:szCs w:val="21"/>
        </w:rPr>
        <w:t>,</w:t>
      </w:r>
      <w:r w:rsidRPr="00373C86">
        <w:rPr>
          <w:rFonts w:ascii="Abadi" w:hAnsi="Abadi"/>
          <w:sz w:val="21"/>
          <w:szCs w:val="21"/>
        </w:rPr>
        <w:t xml:space="preserve"> me permito informarle que se han agotado los asuntos listados en el orden del día</w:t>
      </w:r>
      <w:r>
        <w:rPr>
          <w:rFonts w:ascii="Abadi" w:hAnsi="Abadi"/>
          <w:sz w:val="21"/>
          <w:szCs w:val="21"/>
        </w:rPr>
        <w:t xml:space="preserve">, </w:t>
      </w:r>
      <w:r w:rsidRPr="00373C86">
        <w:rPr>
          <w:rFonts w:ascii="Abadi" w:hAnsi="Abadi"/>
          <w:sz w:val="21"/>
          <w:szCs w:val="21"/>
        </w:rPr>
        <w:t xml:space="preserve">asimismo le informó que la asistencia a la presente </w:t>
      </w:r>
      <w:r>
        <w:rPr>
          <w:rFonts w:ascii="Abadi" w:hAnsi="Abadi"/>
          <w:sz w:val="21"/>
          <w:szCs w:val="21"/>
        </w:rPr>
        <w:t>S</w:t>
      </w:r>
      <w:r w:rsidRPr="00373C86">
        <w:rPr>
          <w:rFonts w:ascii="Abadi" w:hAnsi="Abadi"/>
          <w:sz w:val="21"/>
          <w:szCs w:val="21"/>
        </w:rPr>
        <w:t>esión fue de 36 diputadas y diputados</w:t>
      </w:r>
      <w:r>
        <w:rPr>
          <w:rFonts w:ascii="Abadi" w:hAnsi="Abadi"/>
          <w:sz w:val="21"/>
          <w:szCs w:val="21"/>
        </w:rPr>
        <w:t>.</w:t>
      </w:r>
    </w:p>
    <w:p w14:paraId="4A9EFBDE" w14:textId="0858AF78" w:rsidR="00DD0B6F" w:rsidRDefault="00DD0B6F" w:rsidP="00DD0B6F">
      <w:pPr>
        <w:jc w:val="both"/>
        <w:rPr>
          <w:rFonts w:ascii="Abadi" w:hAnsi="Abadi"/>
          <w:sz w:val="21"/>
          <w:szCs w:val="21"/>
        </w:rPr>
      </w:pPr>
    </w:p>
    <w:p w14:paraId="5612D3FF" w14:textId="1DCF2160" w:rsidR="00DD0B6F" w:rsidRDefault="00D209F7" w:rsidP="00DD0B6F">
      <w:pPr>
        <w:jc w:val="both"/>
        <w:rPr>
          <w:rFonts w:ascii="Abadi" w:hAnsi="Abadi"/>
          <w:sz w:val="21"/>
          <w:szCs w:val="21"/>
        </w:rPr>
      </w:pPr>
      <w:r>
        <w:rPr>
          <w:rFonts w:ascii="Abadi" w:hAnsi="Abadi"/>
          <w:sz w:val="21"/>
          <w:szCs w:val="21"/>
        </w:rPr>
        <w:tab/>
      </w:r>
      <w:r w:rsidR="00DD0B6F">
        <w:rPr>
          <w:rFonts w:ascii="Abadi" w:hAnsi="Abadi"/>
          <w:sz w:val="21"/>
          <w:szCs w:val="21"/>
        </w:rPr>
        <w:t>- A</w:t>
      </w:r>
      <w:r w:rsidR="00DD0B6F" w:rsidRPr="00373C86">
        <w:rPr>
          <w:rFonts w:ascii="Abadi" w:hAnsi="Abadi"/>
          <w:sz w:val="21"/>
          <w:szCs w:val="21"/>
        </w:rPr>
        <w:t xml:space="preserve">sí también le informó que se retiraron con permiso de la presidencia los diputados Ernesto Millán </w:t>
      </w:r>
      <w:r w:rsidR="00DD0B6F">
        <w:rPr>
          <w:rFonts w:ascii="Abadi" w:hAnsi="Abadi"/>
          <w:sz w:val="21"/>
          <w:szCs w:val="21"/>
        </w:rPr>
        <w:t>S</w:t>
      </w:r>
      <w:r w:rsidR="00DD0B6F" w:rsidRPr="00373C86">
        <w:rPr>
          <w:rFonts w:ascii="Abadi" w:hAnsi="Abadi"/>
          <w:sz w:val="21"/>
          <w:szCs w:val="21"/>
        </w:rPr>
        <w:t>oberanes</w:t>
      </w:r>
      <w:r w:rsidR="00DD0B6F">
        <w:rPr>
          <w:rFonts w:ascii="Abadi" w:hAnsi="Abadi"/>
          <w:sz w:val="21"/>
          <w:szCs w:val="21"/>
        </w:rPr>
        <w:t>,</w:t>
      </w:r>
      <w:r w:rsidR="00DD0B6F" w:rsidRPr="00373C86">
        <w:rPr>
          <w:rFonts w:ascii="Abadi" w:hAnsi="Abadi"/>
          <w:sz w:val="21"/>
          <w:szCs w:val="21"/>
        </w:rPr>
        <w:t xml:space="preserve"> </w:t>
      </w:r>
      <w:r w:rsidR="00DD0B6F">
        <w:rPr>
          <w:rFonts w:ascii="Abadi" w:hAnsi="Abadi"/>
          <w:sz w:val="21"/>
          <w:szCs w:val="21"/>
        </w:rPr>
        <w:t>V</w:t>
      </w:r>
      <w:r w:rsidR="00DD0B6F" w:rsidRPr="00373C86">
        <w:rPr>
          <w:rFonts w:ascii="Abadi" w:hAnsi="Abadi"/>
          <w:sz w:val="21"/>
          <w:szCs w:val="21"/>
        </w:rPr>
        <w:t xml:space="preserve">íctor Manuel Zanella </w:t>
      </w:r>
      <w:r w:rsidR="00DD0B6F">
        <w:rPr>
          <w:rFonts w:ascii="Abadi" w:hAnsi="Abadi"/>
          <w:sz w:val="21"/>
          <w:szCs w:val="21"/>
        </w:rPr>
        <w:t>H</w:t>
      </w:r>
      <w:r w:rsidR="00DD0B6F" w:rsidRPr="00373C86">
        <w:rPr>
          <w:rFonts w:ascii="Abadi" w:hAnsi="Abadi"/>
          <w:sz w:val="21"/>
          <w:szCs w:val="21"/>
        </w:rPr>
        <w:t xml:space="preserve">uerta y </w:t>
      </w:r>
      <w:r w:rsidR="00DD0B6F">
        <w:rPr>
          <w:rFonts w:ascii="Abadi" w:hAnsi="Abadi"/>
          <w:sz w:val="21"/>
          <w:szCs w:val="21"/>
        </w:rPr>
        <w:t>A</w:t>
      </w:r>
      <w:r w:rsidR="00DD0B6F" w:rsidRPr="00373C86">
        <w:rPr>
          <w:rFonts w:ascii="Abadi" w:hAnsi="Abadi"/>
          <w:sz w:val="21"/>
          <w:szCs w:val="21"/>
        </w:rPr>
        <w:t xml:space="preserve">rmando </w:t>
      </w:r>
      <w:r w:rsidR="00DD0B6F">
        <w:rPr>
          <w:rFonts w:ascii="Abadi" w:hAnsi="Abadi"/>
          <w:sz w:val="21"/>
          <w:szCs w:val="21"/>
        </w:rPr>
        <w:t>R</w:t>
      </w:r>
      <w:r w:rsidR="00DD0B6F" w:rsidRPr="00373C86">
        <w:rPr>
          <w:rFonts w:ascii="Abadi" w:hAnsi="Abadi"/>
          <w:sz w:val="21"/>
          <w:szCs w:val="21"/>
        </w:rPr>
        <w:t xml:space="preserve">angel </w:t>
      </w:r>
      <w:r w:rsidR="00DD0B6F">
        <w:rPr>
          <w:rFonts w:ascii="Abadi" w:hAnsi="Abadi"/>
          <w:sz w:val="21"/>
          <w:szCs w:val="21"/>
        </w:rPr>
        <w:t>H</w:t>
      </w:r>
      <w:r w:rsidR="00DD0B6F" w:rsidRPr="00373C86">
        <w:rPr>
          <w:rFonts w:ascii="Abadi" w:hAnsi="Abadi"/>
          <w:sz w:val="21"/>
          <w:szCs w:val="21"/>
        </w:rPr>
        <w:t>ernández</w:t>
      </w:r>
      <w:r w:rsidR="00DD0B6F">
        <w:rPr>
          <w:rFonts w:ascii="Abadi" w:hAnsi="Abadi"/>
          <w:sz w:val="21"/>
          <w:szCs w:val="21"/>
        </w:rPr>
        <w:t xml:space="preserve">. </w:t>
      </w:r>
    </w:p>
    <w:p w14:paraId="76C24D86" w14:textId="77777777" w:rsidR="00DD0B6F" w:rsidRDefault="00DD0B6F" w:rsidP="00DD0B6F">
      <w:pPr>
        <w:jc w:val="both"/>
        <w:rPr>
          <w:rFonts w:ascii="Abadi" w:hAnsi="Abadi"/>
          <w:sz w:val="21"/>
          <w:szCs w:val="21"/>
        </w:rPr>
      </w:pPr>
    </w:p>
    <w:p w14:paraId="2B5BC45D" w14:textId="2E4010CE" w:rsidR="00DD0B6F" w:rsidRDefault="00D209F7" w:rsidP="00DD0B6F">
      <w:pPr>
        <w:jc w:val="both"/>
        <w:rPr>
          <w:rFonts w:ascii="Abadi" w:hAnsi="Abadi"/>
          <w:sz w:val="21"/>
          <w:szCs w:val="21"/>
        </w:rPr>
      </w:pPr>
      <w:r>
        <w:rPr>
          <w:rFonts w:ascii="Abadi" w:hAnsi="Abadi"/>
          <w:sz w:val="21"/>
          <w:szCs w:val="21"/>
        </w:rPr>
        <w:tab/>
      </w:r>
      <w:r w:rsidR="00DD0B6F">
        <w:rPr>
          <w:rFonts w:ascii="Abadi" w:hAnsi="Abadi"/>
          <w:sz w:val="21"/>
          <w:szCs w:val="21"/>
        </w:rPr>
        <w:t>- En</w:t>
      </w:r>
      <w:r w:rsidR="00DD0B6F" w:rsidRPr="00373C86">
        <w:rPr>
          <w:rFonts w:ascii="Abadi" w:hAnsi="Abadi"/>
          <w:sz w:val="21"/>
          <w:szCs w:val="21"/>
        </w:rPr>
        <w:t xml:space="preserve"> virtud de que el </w:t>
      </w:r>
      <w:r w:rsidR="00DD0B6F">
        <w:rPr>
          <w:rFonts w:ascii="Abadi" w:hAnsi="Abadi"/>
          <w:sz w:val="21"/>
          <w:szCs w:val="21"/>
        </w:rPr>
        <w:t>c</w:t>
      </w:r>
      <w:r w:rsidR="00DD0B6F" w:rsidRPr="00373C86">
        <w:rPr>
          <w:rFonts w:ascii="Abadi" w:hAnsi="Abadi"/>
          <w:sz w:val="21"/>
          <w:szCs w:val="21"/>
        </w:rPr>
        <w:t xml:space="preserve">uórum de asistencia a la presente </w:t>
      </w:r>
      <w:r w:rsidR="00DD0B6F">
        <w:rPr>
          <w:rFonts w:ascii="Abadi" w:hAnsi="Abadi"/>
          <w:sz w:val="21"/>
          <w:szCs w:val="21"/>
        </w:rPr>
        <w:t>S</w:t>
      </w:r>
      <w:r w:rsidR="00DD0B6F" w:rsidRPr="00373C86">
        <w:rPr>
          <w:rFonts w:ascii="Abadi" w:hAnsi="Abadi"/>
          <w:sz w:val="21"/>
          <w:szCs w:val="21"/>
        </w:rPr>
        <w:t>esión se ha mantenido hasta el momento no procede a instruir a un nuevo pase de lista</w:t>
      </w:r>
      <w:r w:rsidR="00DD0B6F">
        <w:rPr>
          <w:rFonts w:ascii="Abadi" w:hAnsi="Abadi"/>
          <w:sz w:val="21"/>
          <w:szCs w:val="21"/>
        </w:rPr>
        <w:t>.</w:t>
      </w:r>
    </w:p>
    <w:p w14:paraId="321AB902" w14:textId="77777777" w:rsidR="00DD0B6F" w:rsidRDefault="00DD0B6F" w:rsidP="00DD0B6F">
      <w:pPr>
        <w:jc w:val="both"/>
        <w:rPr>
          <w:rFonts w:ascii="Abadi" w:hAnsi="Abadi"/>
          <w:sz w:val="21"/>
          <w:szCs w:val="21"/>
        </w:rPr>
      </w:pPr>
    </w:p>
    <w:p w14:paraId="7A88FEBF" w14:textId="6AD179C3" w:rsidR="00DD0B6F" w:rsidRPr="00373C86" w:rsidRDefault="00D209F7" w:rsidP="00DD0B6F">
      <w:pPr>
        <w:jc w:val="both"/>
        <w:rPr>
          <w:rFonts w:ascii="Abadi" w:hAnsi="Abadi"/>
          <w:sz w:val="21"/>
          <w:szCs w:val="21"/>
        </w:rPr>
      </w:pPr>
      <w:r>
        <w:rPr>
          <w:rFonts w:ascii="Abadi" w:hAnsi="Abadi"/>
          <w:sz w:val="21"/>
          <w:szCs w:val="21"/>
        </w:rPr>
        <w:tab/>
      </w:r>
      <w:r w:rsidR="00DD0B6F">
        <w:rPr>
          <w:rFonts w:ascii="Abadi" w:hAnsi="Abadi"/>
          <w:sz w:val="21"/>
          <w:szCs w:val="21"/>
        </w:rPr>
        <w:t>- S</w:t>
      </w:r>
      <w:r w:rsidR="00DD0B6F" w:rsidRPr="00373C86">
        <w:rPr>
          <w:rFonts w:ascii="Abadi" w:hAnsi="Abadi"/>
          <w:sz w:val="21"/>
          <w:szCs w:val="21"/>
        </w:rPr>
        <w:t xml:space="preserve">e levanta la </w:t>
      </w:r>
      <w:r w:rsidR="00DD0B6F">
        <w:rPr>
          <w:rFonts w:ascii="Abadi" w:hAnsi="Abadi"/>
          <w:sz w:val="21"/>
          <w:szCs w:val="21"/>
        </w:rPr>
        <w:t>S</w:t>
      </w:r>
      <w:r w:rsidR="00DD0B6F" w:rsidRPr="00373C86">
        <w:rPr>
          <w:rFonts w:ascii="Abadi" w:hAnsi="Abadi"/>
          <w:sz w:val="21"/>
          <w:szCs w:val="21"/>
        </w:rPr>
        <w:t>esión siendo las 15</w:t>
      </w:r>
      <w:r w:rsidR="00DD0B6F">
        <w:rPr>
          <w:rFonts w:ascii="Abadi" w:hAnsi="Abadi"/>
          <w:sz w:val="21"/>
          <w:szCs w:val="21"/>
        </w:rPr>
        <w:t xml:space="preserve">:40 </w:t>
      </w:r>
      <w:r w:rsidR="00DD0B6F" w:rsidRPr="000F62EC">
        <w:rPr>
          <w:rFonts w:ascii="Abadi" w:hAnsi="Abadi"/>
          <w:b/>
          <w:bCs/>
          <w:sz w:val="21"/>
          <w:szCs w:val="21"/>
        </w:rPr>
        <w:t>(Quince horas con cuarenta minutos)</w:t>
      </w:r>
      <w:r w:rsidR="00DD0B6F" w:rsidRPr="00373C86">
        <w:rPr>
          <w:rFonts w:ascii="Abadi" w:hAnsi="Abadi"/>
          <w:sz w:val="21"/>
          <w:szCs w:val="21"/>
        </w:rPr>
        <w:t xml:space="preserve"> y se comunica a las diputadas y los diputados que se les citará para la siguiente por conducto de la </w:t>
      </w:r>
      <w:r w:rsidR="00DD0B6F">
        <w:rPr>
          <w:rFonts w:ascii="Abadi" w:hAnsi="Abadi"/>
          <w:sz w:val="21"/>
          <w:szCs w:val="21"/>
        </w:rPr>
        <w:t>S</w:t>
      </w:r>
      <w:r w:rsidR="00DD0B6F" w:rsidRPr="00373C86">
        <w:rPr>
          <w:rFonts w:ascii="Abadi" w:hAnsi="Abadi"/>
          <w:sz w:val="21"/>
          <w:szCs w:val="21"/>
        </w:rPr>
        <w:t>ecretaría</w:t>
      </w:r>
      <w:r w:rsidR="00DD0B6F">
        <w:rPr>
          <w:rFonts w:ascii="Abadi" w:hAnsi="Abadi"/>
          <w:sz w:val="21"/>
          <w:szCs w:val="21"/>
        </w:rPr>
        <w:t xml:space="preserve"> General ¡</w:t>
      </w:r>
      <w:r w:rsidR="00DD0B6F" w:rsidRPr="00373C86">
        <w:rPr>
          <w:rFonts w:ascii="Abadi" w:hAnsi="Abadi"/>
          <w:sz w:val="21"/>
          <w:szCs w:val="21"/>
        </w:rPr>
        <w:t>buena</w:t>
      </w:r>
      <w:r w:rsidR="00DD0B6F">
        <w:rPr>
          <w:rFonts w:ascii="Abadi" w:hAnsi="Abadi"/>
          <w:sz w:val="21"/>
          <w:szCs w:val="21"/>
        </w:rPr>
        <w:t>s</w:t>
      </w:r>
      <w:r w:rsidR="00DD0B6F" w:rsidRPr="00373C86">
        <w:rPr>
          <w:rFonts w:ascii="Abadi" w:hAnsi="Abadi"/>
          <w:sz w:val="21"/>
          <w:szCs w:val="21"/>
        </w:rPr>
        <w:t xml:space="preserve"> tardes</w:t>
      </w:r>
      <w:r w:rsidR="00DD0B6F">
        <w:rPr>
          <w:rFonts w:ascii="Abadi" w:hAnsi="Abadi"/>
          <w:sz w:val="21"/>
          <w:szCs w:val="21"/>
        </w:rPr>
        <w:t>!</w:t>
      </w:r>
      <w:r w:rsidR="00DD0B6F" w:rsidRPr="00373C86">
        <w:rPr>
          <w:rFonts w:ascii="Abadi" w:hAnsi="Abadi"/>
          <w:sz w:val="21"/>
          <w:szCs w:val="21"/>
        </w:rPr>
        <w:t xml:space="preserve"> a todas y todos gracias por su participación</w:t>
      </w:r>
      <w:r w:rsidR="00DD0B6F">
        <w:rPr>
          <w:rFonts w:ascii="Abadi" w:hAnsi="Abadi"/>
          <w:sz w:val="21"/>
          <w:szCs w:val="21"/>
        </w:rPr>
        <w:t>.</w:t>
      </w:r>
    </w:p>
    <w:p w14:paraId="76170E8B" w14:textId="77777777" w:rsidR="00DD0B6F" w:rsidRPr="00DD0B6F" w:rsidRDefault="00DD0B6F" w:rsidP="00DD0B6F">
      <w:pPr>
        <w:spacing w:after="160" w:line="259" w:lineRule="auto"/>
        <w:contextualSpacing/>
        <w:jc w:val="both"/>
        <w:rPr>
          <w:rFonts w:ascii="Abadi" w:hAnsi="Abadi"/>
          <w:b/>
          <w:bCs/>
          <w:sz w:val="21"/>
          <w:szCs w:val="21"/>
        </w:rPr>
      </w:pPr>
    </w:p>
    <w:p w14:paraId="04A7B8D6" w14:textId="511D7D0C" w:rsidR="000218BD" w:rsidRDefault="00A01ABD" w:rsidP="00A01ABD">
      <w:pPr>
        <w:ind w:firstLine="708"/>
        <w:jc w:val="both"/>
        <w:rPr>
          <w:rFonts w:ascii="Abadi" w:hAnsi="Abadi"/>
          <w:sz w:val="21"/>
          <w:szCs w:val="21"/>
        </w:rPr>
      </w:pPr>
      <w:r>
        <w:rPr>
          <w:rFonts w:ascii="Abadi" w:hAnsi="Abadi"/>
          <w:sz w:val="21"/>
          <w:szCs w:val="21"/>
        </w:rPr>
        <w:t>- M</w:t>
      </w:r>
      <w:r w:rsidRPr="00D15380">
        <w:rPr>
          <w:rFonts w:ascii="Abadi" w:hAnsi="Abadi"/>
          <w:sz w:val="21"/>
          <w:szCs w:val="21"/>
        </w:rPr>
        <w:t>u</w:t>
      </w:r>
      <w:r w:rsidR="00EF28E1">
        <w:rPr>
          <w:rFonts w:ascii="Abadi" w:hAnsi="Abadi"/>
          <w:sz w:val="21"/>
          <w:szCs w:val="21"/>
        </w:rPr>
        <w:t>chas gracias.</w:t>
      </w:r>
      <w:r w:rsidR="000218BD">
        <w:rPr>
          <w:rFonts w:ascii="Abadi" w:hAnsi="Abadi"/>
          <w:sz w:val="21"/>
          <w:szCs w:val="21"/>
        </w:rPr>
        <w:t xml:space="preserve"> </w:t>
      </w:r>
      <w:r w:rsidR="000218BD" w:rsidRPr="00FF36FC">
        <w:rPr>
          <w:rFonts w:ascii="Abadi" w:hAnsi="Abadi"/>
          <w:sz w:val="12"/>
          <w:szCs w:val="12"/>
        </w:rPr>
        <w:footnoteReference w:id="112"/>
      </w:r>
    </w:p>
    <w:p w14:paraId="6CF0604E" w14:textId="106B0904" w:rsidR="003C56A1" w:rsidRDefault="003C56A1" w:rsidP="00A01ABD">
      <w:pPr>
        <w:ind w:firstLine="708"/>
        <w:jc w:val="both"/>
        <w:rPr>
          <w:rFonts w:ascii="Abadi" w:hAnsi="Abadi"/>
          <w:sz w:val="21"/>
          <w:szCs w:val="21"/>
        </w:rPr>
      </w:pPr>
    </w:p>
    <w:p w14:paraId="38EF5CAE" w14:textId="7545A40F" w:rsidR="003C56A1" w:rsidRDefault="00000000" w:rsidP="00A01ABD">
      <w:pPr>
        <w:ind w:firstLine="708"/>
        <w:jc w:val="both"/>
        <w:rPr>
          <w:rFonts w:ascii="Abadi" w:hAnsi="Abadi"/>
          <w:sz w:val="21"/>
          <w:szCs w:val="21"/>
        </w:rPr>
      </w:pPr>
      <w:r>
        <w:rPr>
          <w:noProof/>
        </w:rPr>
        <w:pict w14:anchorId="3EE44F05">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45" o:spid="_x0000_s2050" type="#_x0000_t115" style="position:absolute;left:0;text-align:left;margin-left:1.4pt;margin-top:2.9pt;width:201pt;height:289.05pt;z-index:25168332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" filled="f" strokecolor="windowText" strokeweight="1pt">
            <v:textbox>
              <w:txbxContent>
                <w:p w14:paraId="6014F5DA" w14:textId="77777777" w:rsidR="00CB6D34" w:rsidRPr="001040DC" w:rsidRDefault="00CB6D34" w:rsidP="00CB6D34">
                  <w:pPr>
                    <w:suppressOverlap/>
                    <w:jc w:val="center"/>
                    <w:rPr>
                      <w:rFonts w:ascii="Abadi" w:hAnsi="Abadi" w:cs="Arial"/>
                      <w:b/>
                      <w:sz w:val="18"/>
                      <w:szCs w:val="18"/>
                      <w:lang w:val="pt-PT"/>
                    </w:rPr>
                  </w:pPr>
                </w:p>
                <w:p w14:paraId="1F289E2A" w14:textId="77777777" w:rsidR="00CB6D34" w:rsidRPr="001040DC" w:rsidRDefault="00CB6D34" w:rsidP="00CB6D34">
                  <w:pPr>
                    <w:pStyle w:val="Textoindependiente"/>
                    <w:ind w:firstLine="709"/>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74486F4C" w14:textId="77777777" w:rsidR="00CB6D34" w:rsidRPr="001040DC" w:rsidRDefault="00CB6D34" w:rsidP="00CB6D34">
                  <w:pPr>
                    <w:suppressOverlap/>
                    <w:jc w:val="center"/>
                    <w:rPr>
                      <w:rFonts w:ascii="Abadi" w:hAnsi="Abadi" w:cs="Arial"/>
                      <w:b/>
                      <w:sz w:val="18"/>
                      <w:szCs w:val="18"/>
                      <w:lang w:val="pt-PT"/>
                    </w:rPr>
                  </w:pPr>
                  <w:r w:rsidRPr="001040DC">
                    <w:rPr>
                      <w:rFonts w:ascii="Abadi" w:hAnsi="Abadi" w:cs="Arial"/>
                      <w:b/>
                      <w:sz w:val="18"/>
                      <w:szCs w:val="18"/>
                      <w:lang w:val="pt-PT"/>
                    </w:rPr>
                    <w:t>Dip. Ernesto Millán Soberanes</w:t>
                  </w:r>
                </w:p>
                <w:p w14:paraId="19E29FBD" w14:textId="77777777" w:rsidR="00CB6D34" w:rsidRPr="001040DC" w:rsidRDefault="00CB6D34" w:rsidP="00CB6D34">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2616C325" w14:textId="77777777" w:rsidR="00CB6D34" w:rsidRPr="001040DC" w:rsidRDefault="00CB6D34" w:rsidP="00CB6D34">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52491FBB" w14:textId="77777777" w:rsidR="00CB6D34" w:rsidRPr="001040DC" w:rsidRDefault="00CB6D34" w:rsidP="00CB6D34">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5A53391A" w14:textId="77777777" w:rsidR="00CB6D34" w:rsidRPr="001040DC" w:rsidRDefault="00CB6D34" w:rsidP="00CB6D34">
                  <w:pPr>
                    <w:suppressOverlap/>
                    <w:jc w:val="center"/>
                    <w:rPr>
                      <w:rFonts w:ascii="Abadi" w:hAnsi="Abadi" w:cs="Arial"/>
                      <w:b/>
                      <w:sz w:val="18"/>
                      <w:szCs w:val="18"/>
                      <w:lang w:val="pt-PT"/>
                    </w:rPr>
                  </w:pPr>
                </w:p>
                <w:p w14:paraId="45C27110" w14:textId="77777777" w:rsidR="00CB6D34" w:rsidRPr="001040DC" w:rsidRDefault="00CB6D34" w:rsidP="00CB6D34">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4F784BC0" w14:textId="77777777" w:rsidR="00CB6D34" w:rsidRPr="001040DC" w:rsidRDefault="00CB6D34" w:rsidP="00CB6D34">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54FEF5E4" w14:textId="77777777" w:rsidR="00CB6D34" w:rsidRPr="001040DC" w:rsidRDefault="00CB6D34" w:rsidP="00CB6D34">
                  <w:pPr>
                    <w:suppressOverlap/>
                    <w:jc w:val="center"/>
                    <w:rPr>
                      <w:rFonts w:ascii="Abadi" w:hAnsi="Abadi" w:cs="Arial"/>
                      <w:b/>
                      <w:sz w:val="18"/>
                      <w:szCs w:val="18"/>
                      <w:lang w:val="pt-PT"/>
                    </w:rPr>
                  </w:pPr>
                  <w:r w:rsidRPr="001040DC">
                    <w:rPr>
                      <w:rFonts w:ascii="Abadi" w:hAnsi="Abadi" w:cs="Arial"/>
                      <w:b/>
                      <w:sz w:val="18"/>
                      <w:szCs w:val="18"/>
                      <w:lang w:val="pt-PT"/>
                    </w:rPr>
                    <w:t xml:space="preserve">Mtro. Cristhian Javier Cruz Villegas </w:t>
                  </w:r>
                </w:p>
                <w:p w14:paraId="542C104E" w14:textId="77777777" w:rsidR="00CB6D34" w:rsidRPr="001040DC" w:rsidRDefault="00CB6D34" w:rsidP="00CB6D34">
                  <w:pPr>
                    <w:suppressOverlap/>
                    <w:jc w:val="center"/>
                    <w:rPr>
                      <w:rFonts w:ascii="Abadi" w:hAnsi="Abadi" w:cs="Arial"/>
                      <w:b/>
                      <w:sz w:val="18"/>
                      <w:szCs w:val="18"/>
                      <w:lang w:val="pt-PT"/>
                    </w:rPr>
                  </w:pPr>
                </w:p>
                <w:p w14:paraId="397A706E" w14:textId="77777777" w:rsidR="00CB6D34" w:rsidRPr="001040DC" w:rsidRDefault="00CB6D34" w:rsidP="00CB6D34">
                  <w:pPr>
                    <w:suppressOverlap/>
                    <w:jc w:val="center"/>
                    <w:rPr>
                      <w:rFonts w:ascii="Abadi" w:hAnsi="Abadi" w:cs="Arial"/>
                      <w:b/>
                      <w:sz w:val="18"/>
                      <w:szCs w:val="18"/>
                      <w:lang w:val="pt-PT"/>
                    </w:rPr>
                  </w:pPr>
                  <w:r w:rsidRPr="001040DC">
                    <w:rPr>
                      <w:rFonts w:ascii="Abadi" w:hAnsi="Abadi" w:cs="Arial"/>
                      <w:b/>
                      <w:sz w:val="18"/>
                      <w:szCs w:val="18"/>
                      <w:lang w:val="pt-PT"/>
                    </w:rPr>
                    <w:t>El Director del Diario de los Debates y</w:t>
                  </w:r>
                </w:p>
                <w:p w14:paraId="2937FB9D" w14:textId="77777777" w:rsidR="00CB6D34" w:rsidRPr="001040DC" w:rsidRDefault="00CB6D34" w:rsidP="00CB6D34">
                  <w:pPr>
                    <w:suppressOverlap/>
                    <w:jc w:val="center"/>
                    <w:rPr>
                      <w:rFonts w:ascii="Abadi" w:hAnsi="Abadi" w:cs="Arial"/>
                      <w:b/>
                      <w:sz w:val="18"/>
                      <w:szCs w:val="18"/>
                      <w:lang w:val="pt-PT"/>
                    </w:rPr>
                  </w:pPr>
                  <w:r w:rsidRPr="001040DC">
                    <w:rPr>
                      <w:rFonts w:ascii="Abadi" w:hAnsi="Abadi" w:cs="Arial"/>
                      <w:b/>
                      <w:sz w:val="18"/>
                      <w:szCs w:val="18"/>
                      <w:lang w:val="pt-PT"/>
                    </w:rPr>
                    <w:t>Archivo General</w:t>
                  </w:r>
                </w:p>
                <w:p w14:paraId="63BC6CBB" w14:textId="77777777" w:rsidR="00CB6D34" w:rsidRPr="001040DC" w:rsidRDefault="00CB6D34" w:rsidP="00CB6D34">
                  <w:pPr>
                    <w:suppressOverlap/>
                    <w:jc w:val="center"/>
                    <w:rPr>
                      <w:rFonts w:ascii="Abadi" w:hAnsi="Abadi" w:cs="Arial"/>
                      <w:b/>
                      <w:sz w:val="18"/>
                      <w:szCs w:val="18"/>
                      <w:lang w:val="pt-PT"/>
                    </w:rPr>
                  </w:pPr>
                  <w:r w:rsidRPr="001040DC">
                    <w:rPr>
                      <w:rFonts w:ascii="Abadi" w:hAnsi="Abadi" w:cs="Arial"/>
                      <w:b/>
                      <w:sz w:val="18"/>
                      <w:szCs w:val="18"/>
                      <w:lang w:val="pt-PT"/>
                    </w:rPr>
                    <w:t>Lic. Alberto Macías Páez</w:t>
                  </w:r>
                </w:p>
                <w:p w14:paraId="4EA432B3" w14:textId="77777777" w:rsidR="00CB6D34" w:rsidRPr="001040DC" w:rsidRDefault="00CB6D34" w:rsidP="00CB6D34">
                  <w:pPr>
                    <w:suppressOverlap/>
                    <w:jc w:val="center"/>
                    <w:rPr>
                      <w:rFonts w:ascii="Abadi" w:hAnsi="Abadi" w:cs="Arial"/>
                      <w:b/>
                      <w:sz w:val="18"/>
                      <w:szCs w:val="18"/>
                      <w:lang w:val="pt-PT"/>
                    </w:rPr>
                  </w:pPr>
                </w:p>
                <w:p w14:paraId="0C39E508" w14:textId="77777777" w:rsidR="00CB6D34" w:rsidRPr="001040DC" w:rsidRDefault="00CB6D34" w:rsidP="00CB6D34">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24141BE1" w14:textId="77777777" w:rsidR="00CB6D34" w:rsidRDefault="00CB6D34" w:rsidP="00CB6D34">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327E5484" w14:textId="77777777" w:rsidR="00CB6D34" w:rsidRPr="001040DC" w:rsidRDefault="00CB6D34" w:rsidP="00CB6D34">
                  <w:pPr>
                    <w:suppressOverlap/>
                    <w:jc w:val="center"/>
                    <w:rPr>
                      <w:rFonts w:ascii="Abadi" w:hAnsi="Abadi" w:cs="Arial"/>
                      <w:b/>
                      <w:sz w:val="18"/>
                      <w:szCs w:val="18"/>
                      <w:lang w:val="pt-PT"/>
                    </w:rPr>
                  </w:pPr>
                </w:p>
                <w:p w14:paraId="337D1443" w14:textId="77777777" w:rsidR="00CB6D34" w:rsidRPr="001040DC" w:rsidRDefault="00CB6D34" w:rsidP="00CB6D34">
                  <w:pPr>
                    <w:jc w:val="right"/>
                  </w:pPr>
                </w:p>
                <w:p w14:paraId="607F0CAE" w14:textId="77777777" w:rsidR="00CB6D34" w:rsidRPr="00495760" w:rsidRDefault="00CB6D34" w:rsidP="00D87375">
                  <w:pPr>
                    <w:pStyle w:val="Prrafodelista"/>
                    <w:numPr>
                      <w:ilvl w:val="0"/>
                      <w:numId w:val="8"/>
                    </w:numPr>
                    <w:tabs>
                      <w:tab w:val="num" w:pos="360"/>
                    </w:tabs>
                    <w:spacing w:after="160" w:line="259" w:lineRule="auto"/>
                    <w:ind w:left="0" w:firstLine="0"/>
                    <w:suppressOverlap/>
                    <w:jc w:val="center"/>
                    <w:rPr>
                      <w:rFonts w:ascii="Abadi" w:hAnsi="Abadi" w:cs="Arial"/>
                      <w:b/>
                      <w:sz w:val="18"/>
                      <w:szCs w:val="18"/>
                      <w:lang w:val="pt-PT"/>
                    </w:rPr>
                  </w:pPr>
                </w:p>
                <w:p w14:paraId="05164DD9" w14:textId="77777777" w:rsidR="00CB6D34" w:rsidRPr="001040DC" w:rsidRDefault="00CB6D34" w:rsidP="00CB6D34"/>
              </w:txbxContent>
            </v:textbox>
          </v:shape>
        </w:pict>
      </w:r>
    </w:p>
    <w:p w14:paraId="03CEA849" w14:textId="4EC13510" w:rsidR="00CB6D34" w:rsidRDefault="00CB6D34" w:rsidP="00A01ABD">
      <w:pPr>
        <w:ind w:firstLine="708"/>
        <w:jc w:val="both"/>
        <w:rPr>
          <w:rFonts w:ascii="Abadi" w:hAnsi="Abadi"/>
          <w:sz w:val="21"/>
          <w:szCs w:val="21"/>
        </w:rPr>
      </w:pPr>
    </w:p>
    <w:p w14:paraId="5C310836" w14:textId="4E317F85" w:rsidR="00CB6D34" w:rsidRDefault="00CB6D34" w:rsidP="00A01ABD">
      <w:pPr>
        <w:ind w:firstLine="708"/>
        <w:jc w:val="both"/>
      </w:pPr>
    </w:p>
    <w:p w14:paraId="316A8FA8" w14:textId="2CE2E192" w:rsidR="000218BD" w:rsidRDefault="000218BD" w:rsidP="000218BD">
      <w:pPr>
        <w:ind w:firstLine="708"/>
        <w:jc w:val="both"/>
      </w:pPr>
    </w:p>
    <w:p w14:paraId="6015F66C" w14:textId="70D90296" w:rsidR="000218BD" w:rsidRDefault="000218BD" w:rsidP="000218BD">
      <w:pPr>
        <w:ind w:firstLine="708"/>
        <w:jc w:val="both"/>
      </w:pPr>
    </w:p>
    <w:p w14:paraId="459B77A2" w14:textId="39BE2AB8" w:rsidR="000218BD" w:rsidRDefault="000218BD" w:rsidP="000218BD">
      <w:pPr>
        <w:ind w:firstLine="708"/>
        <w:jc w:val="both"/>
      </w:pPr>
    </w:p>
    <w:p w14:paraId="784958FD" w14:textId="17BC53DA" w:rsidR="000218BD" w:rsidRDefault="000218BD" w:rsidP="000218BD">
      <w:pPr>
        <w:ind w:firstLine="708"/>
        <w:jc w:val="both"/>
      </w:pPr>
    </w:p>
    <w:p w14:paraId="30E7EBA1" w14:textId="77777777" w:rsidR="000218BD" w:rsidRDefault="000218BD" w:rsidP="000218BD">
      <w:pPr>
        <w:ind w:firstLine="708"/>
        <w:jc w:val="both"/>
      </w:pPr>
    </w:p>
    <w:p w14:paraId="4C4753EF" w14:textId="132FA8D9" w:rsidR="000218BD" w:rsidRDefault="000218BD" w:rsidP="000218BD">
      <w:pPr>
        <w:ind w:firstLine="708"/>
        <w:jc w:val="both"/>
      </w:pPr>
    </w:p>
    <w:p w14:paraId="676BC67F" w14:textId="3DE40631" w:rsidR="000218BD" w:rsidRDefault="000218BD" w:rsidP="000218BD">
      <w:pPr>
        <w:ind w:firstLine="708"/>
        <w:jc w:val="both"/>
      </w:pPr>
    </w:p>
    <w:p w14:paraId="2CAAEBB3" w14:textId="4B3DC0B0" w:rsidR="000218BD" w:rsidRDefault="000218BD" w:rsidP="000218BD">
      <w:pPr>
        <w:ind w:firstLine="708"/>
        <w:jc w:val="both"/>
      </w:pPr>
    </w:p>
    <w:p w14:paraId="34210BA5" w14:textId="081B08AD" w:rsidR="000218BD" w:rsidRDefault="000218BD" w:rsidP="000218BD">
      <w:pPr>
        <w:ind w:firstLine="708"/>
        <w:jc w:val="both"/>
      </w:pPr>
    </w:p>
    <w:p w14:paraId="72C875B5" w14:textId="31B1C320" w:rsidR="000218BD" w:rsidRDefault="000218BD" w:rsidP="000218BD">
      <w:pPr>
        <w:ind w:firstLine="708"/>
        <w:jc w:val="both"/>
      </w:pPr>
    </w:p>
    <w:p w14:paraId="0F588683" w14:textId="5495ED8A" w:rsidR="000218BD" w:rsidRDefault="000218BD" w:rsidP="000218BD">
      <w:pPr>
        <w:ind w:firstLine="708"/>
        <w:jc w:val="both"/>
      </w:pPr>
    </w:p>
    <w:p w14:paraId="522CF67A" w14:textId="096DA08F" w:rsidR="000218BD" w:rsidRDefault="000218BD" w:rsidP="000218BD">
      <w:pPr>
        <w:ind w:firstLine="708"/>
        <w:jc w:val="both"/>
      </w:pPr>
    </w:p>
    <w:p w14:paraId="21F88A94" w14:textId="77777777" w:rsidR="000218BD" w:rsidRDefault="000218BD" w:rsidP="000218BD">
      <w:pPr>
        <w:ind w:firstLine="708"/>
        <w:jc w:val="both"/>
      </w:pPr>
    </w:p>
    <w:sectPr w:rsidR="000218BD" w:rsidSect="001A563B">
      <w:footnotePr>
        <w:numStart w:val="2"/>
      </w:footnotePr>
      <w:type w:val="continuous"/>
      <w:pgSz w:w="12240" w:h="15840" w:code="1"/>
      <w:pgMar w:top="709" w:right="1892" w:bottom="425" w:left="709" w:header="714" w:footer="1196"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155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B7E75" w14:textId="77777777" w:rsidR="007F2013" w:rsidRDefault="007F2013" w:rsidP="000218BD">
      <w:r>
        <w:separator/>
      </w:r>
    </w:p>
  </w:endnote>
  <w:endnote w:type="continuationSeparator" w:id="0">
    <w:p w14:paraId="7F2C50BC" w14:textId="77777777" w:rsidR="007F2013" w:rsidRDefault="007F2013" w:rsidP="000218BD">
      <w:r>
        <w:continuationSeparator/>
      </w:r>
    </w:p>
  </w:endnote>
  <w:endnote w:type="continuationNotice" w:id="1">
    <w:p w14:paraId="54DF9E9C" w14:textId="77777777" w:rsidR="007F2013" w:rsidRDefault="007F20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badi">
    <w:altName w:val="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Arial-11037-Identity-H">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G Palacio (W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Helvetica Neue">
    <w:altName w:val="Times New Roman"/>
    <w:charset w:val="00"/>
    <w:family w:val="auto"/>
    <w:pitch w:val="default"/>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Calibri-Bold-9968-Identity-H">
    <w:altName w:val="Calibri"/>
    <w:panose1 w:val="00000000000000000000"/>
    <w:charset w:val="00"/>
    <w:family w:val="auto"/>
    <w:notTrueType/>
    <w:pitch w:val="default"/>
    <w:sig w:usb0="00000003" w:usb1="00000000" w:usb2="00000000" w:usb3="00000000" w:csb0="00000001" w:csb1="00000000"/>
  </w:font>
  <w:font w:name="*Calibri-9966-Identity-H">
    <w:altName w:val="Calibri"/>
    <w:panose1 w:val="00000000000000000000"/>
    <w:charset w:val="00"/>
    <w:family w:val="auto"/>
    <w:notTrueType/>
    <w:pitch w:val="default"/>
    <w:sig w:usb0="00000003" w:usb1="00000000" w:usb2="00000000" w:usb3="00000000" w:csb0="00000001" w:csb1="00000000"/>
  </w:font>
  <w:font w:name="*Calibri-Italic-9967-Identity-H">
    <w:altName w:val="Calibri"/>
    <w:panose1 w:val="00000000000000000000"/>
    <w:charset w:val="00"/>
    <w:family w:val="auto"/>
    <w:notTrueType/>
    <w:pitch w:val="default"/>
    <w:sig w:usb0="00000003" w:usb1="00000000" w:usb2="00000000" w:usb3="00000000" w:csb0="00000001" w:csb1="00000000"/>
  </w:font>
  <w:font w:name="*Calibri-BoldItalic-9969-Identi">
    <w:altName w:val="Calibri"/>
    <w:panose1 w:val="00000000000000000000"/>
    <w:charset w:val="00"/>
    <w:family w:val="auto"/>
    <w:notTrueType/>
    <w:pitch w:val="default"/>
    <w:sig w:usb0="00000003" w:usb1="00000000" w:usb2="00000000" w:usb3="00000000" w:csb0="00000001" w:csb1="00000000"/>
  </w:font>
  <w:font w:name="*Tahoma-6355-Identity-H">
    <w:altName w:val="Calibri"/>
    <w:panose1 w:val="00000000000000000000"/>
    <w:charset w:val="00"/>
    <w:family w:val="auto"/>
    <w:notTrueType/>
    <w:pitch w:val="default"/>
    <w:sig w:usb0="00000003" w:usb1="00000000" w:usb2="00000000" w:usb3="00000000" w:csb0="00000001" w:csb1="00000000"/>
  </w:font>
  <w:font w:name="*Calibri-Italic-6353-Identity-H">
    <w:altName w:val="Calibri"/>
    <w:panose1 w:val="00000000000000000000"/>
    <w:charset w:val="00"/>
    <w:family w:val="auto"/>
    <w:notTrueType/>
    <w:pitch w:val="default"/>
    <w:sig w:usb0="00000003" w:usb1="00000000" w:usb2="00000000" w:usb3="00000000" w:csb0="00000001" w:csb1="00000000"/>
  </w:font>
  <w:font w:name="*Tahoma-7051-Identity-H">
    <w:altName w:val="Calibri"/>
    <w:panose1 w:val="00000000000000000000"/>
    <w:charset w:val="00"/>
    <w:family w:val="auto"/>
    <w:notTrueType/>
    <w:pitch w:val="default"/>
    <w:sig w:usb0="00000003" w:usb1="00000000" w:usb2="00000000" w:usb3="00000000" w:csb0="00000001" w:csb1="00000000"/>
  </w:font>
  <w:font w:name="*Calibri-Italic-7049-Identity-H">
    <w:altName w:val="Calibri"/>
    <w:panose1 w:val="00000000000000000000"/>
    <w:charset w:val="00"/>
    <w:family w:val="auto"/>
    <w:notTrueType/>
    <w:pitch w:val="default"/>
    <w:sig w:usb0="00000003" w:usb1="00000000" w:usb2="00000000" w:usb3="00000000" w:csb0="00000001" w:csb1="00000000"/>
  </w:font>
  <w:font w:name="*Calibri-Bold-7048-Identity-H">
    <w:altName w:val="Calibri"/>
    <w:panose1 w:val="00000000000000000000"/>
    <w:charset w:val="00"/>
    <w:family w:val="auto"/>
    <w:notTrueType/>
    <w:pitch w:val="default"/>
    <w:sig w:usb0="00000003" w:usb1="00000000" w:usb2="00000000" w:usb3="00000000" w:csb0="00000001" w:csb1="00000000"/>
  </w:font>
  <w:font w:name="*Calibri-Bold-5027-Identity-H">
    <w:altName w:val="Calibri"/>
    <w:panose1 w:val="00000000000000000000"/>
    <w:charset w:val="00"/>
    <w:family w:val="auto"/>
    <w:notTrueType/>
    <w:pitch w:val="default"/>
    <w:sig w:usb0="00000003" w:usb1="00000000" w:usb2="00000000" w:usb3="00000000" w:csb0="00000001" w:csb1="00000000"/>
  </w:font>
  <w:font w:name="*Tahoma-5030-Identity-H">
    <w:altName w:val="Calibri"/>
    <w:panose1 w:val="00000000000000000000"/>
    <w:charset w:val="00"/>
    <w:family w:val="auto"/>
    <w:notTrueType/>
    <w:pitch w:val="default"/>
    <w:sig w:usb0="00000003" w:usb1="00000000" w:usb2="00000000" w:usb3="00000000" w:csb0="00000001" w:csb1="00000000"/>
  </w:font>
  <w:font w:name="*Calibri-Italic-5026-Identity-H">
    <w:altName w:val="Calibri"/>
    <w:panose1 w:val="00000000000000000000"/>
    <w:charset w:val="00"/>
    <w:family w:val="auto"/>
    <w:notTrueType/>
    <w:pitch w:val="default"/>
    <w:sig w:usb0="00000003" w:usb1="00000000" w:usb2="00000000" w:usb3="00000000" w:csb0="00000001" w:csb1="00000000"/>
  </w:font>
  <w:font w:name="*Tahoma-BoldItalic-5032-Identit">
    <w:altName w:val="Calibri"/>
    <w:panose1 w:val="00000000000000000000"/>
    <w:charset w:val="00"/>
    <w:family w:val="auto"/>
    <w:notTrueType/>
    <w:pitch w:val="default"/>
    <w:sig w:usb0="00000003" w:usb1="00000000" w:usb2="00000000" w:usb3="00000000" w:csb0="00000001" w:csb1="00000000"/>
  </w:font>
  <w:font w:name="*Tahoma-Italic-5031-Identity-H">
    <w:altName w:val="Calibri"/>
    <w:panose1 w:val="00000000000000000000"/>
    <w:charset w:val="00"/>
    <w:family w:val="auto"/>
    <w:notTrueType/>
    <w:pitch w:val="default"/>
    <w:sig w:usb0="00000003" w:usb1="00000000" w:usb2="00000000" w:usb3="00000000" w:csb0="00000001" w:csb1="00000000"/>
  </w:font>
  <w:font w:name="*Cambria-BoldItalic-5029-Identi">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ArialNarrow-Italic">
    <w:altName w:val="Arial"/>
    <w:panose1 w:val="00000000000000000000"/>
    <w:charset w:val="00"/>
    <w:family w:val="swiss"/>
    <w:notTrueType/>
    <w:pitch w:val="default"/>
    <w:sig w:usb0="00000003" w:usb1="00000000" w:usb2="00000000" w:usb3="00000000" w:csb0="00000001" w:csb1="00000000"/>
  </w:font>
  <w:font w:name="*Arial-Bold-12874-Identity-H">
    <w:altName w:val="Calibri"/>
    <w:panose1 w:val="00000000000000000000"/>
    <w:charset w:val="00"/>
    <w:family w:val="auto"/>
    <w:notTrueType/>
    <w:pitch w:val="default"/>
    <w:sig w:usb0="00000003" w:usb1="00000000" w:usb2="00000000" w:usb3="00000000" w:csb0="00000001" w:csb1="00000000"/>
  </w:font>
  <w:font w:name="*Microsoft Sans Serif-Bold-1287">
    <w:altName w:val="Calibri"/>
    <w:panose1 w:val="00000000000000000000"/>
    <w:charset w:val="00"/>
    <w:family w:val="auto"/>
    <w:notTrueType/>
    <w:pitch w:val="default"/>
    <w:sig w:usb0="00000003" w:usb1="00000000" w:usb2="00000000" w:usb3="00000000" w:csb0="00000001" w:csb1="00000000"/>
  </w:font>
  <w:font w:name="*Arial-12872-Identity-H">
    <w:altName w:val="Calibri"/>
    <w:panose1 w:val="00000000000000000000"/>
    <w:charset w:val="00"/>
    <w:family w:val="auto"/>
    <w:notTrueType/>
    <w:pitch w:val="default"/>
    <w:sig w:usb0="00000003" w:usb1="00000000" w:usb2="00000000" w:usb3="00000000" w:csb0="00000001" w:csb1="00000000"/>
  </w:font>
  <w:font w:name="*Calibri-Bold-12869-Identity-H">
    <w:altName w:val="Calibri"/>
    <w:panose1 w:val="00000000000000000000"/>
    <w:charset w:val="00"/>
    <w:family w:val="auto"/>
    <w:notTrueType/>
    <w:pitch w:val="default"/>
    <w:sig w:usb0="00000003" w:usb1="00000000" w:usb2="00000000" w:usb3="00000000" w:csb0="00000001" w:csb1="00000000"/>
  </w:font>
  <w:font w:name="*Calibri-12868-Identity-H">
    <w:altName w:val="Calibri"/>
    <w:panose1 w:val="00000000000000000000"/>
    <w:charset w:val="00"/>
    <w:family w:val="auto"/>
    <w:notTrueType/>
    <w:pitch w:val="default"/>
    <w:sig w:usb0="00000003" w:usb1="00000000" w:usb2="00000000" w:usb3="00000000" w:csb0="00000001" w:csb1="00000000"/>
  </w:font>
  <w:font w:name="*Arial-11838-Identity-H">
    <w:altName w:val="Calibri"/>
    <w:panose1 w:val="00000000000000000000"/>
    <w:charset w:val="00"/>
    <w:family w:val="auto"/>
    <w:notTrueType/>
    <w:pitch w:val="default"/>
    <w:sig w:usb0="00000003" w:usb1="00000000" w:usb2="00000000" w:usb3="00000000" w:csb0="00000001" w:csb1="00000000"/>
  </w:font>
  <w:font w:name="*Arial-11839-Identity-H">
    <w:altName w:val="Calibri"/>
    <w:panose1 w:val="00000000000000000000"/>
    <w:charset w:val="00"/>
    <w:family w:val="auto"/>
    <w:notTrueType/>
    <w:pitch w:val="default"/>
    <w:sig w:usb0="00000003" w:usb1="00000000" w:usb2="00000000" w:usb3="00000000" w:csb0="00000001" w:csb1="00000000"/>
  </w:font>
  <w:font w:name="*Calibri-Italic-11836-Identity-">
    <w:altName w:val="Calibri"/>
    <w:panose1 w:val="00000000000000000000"/>
    <w:charset w:val="00"/>
    <w:family w:val="auto"/>
    <w:notTrueType/>
    <w:pitch w:val="default"/>
    <w:sig w:usb0="00000003" w:usb1="00000000" w:usb2="00000000" w:usb3="00000000" w:csb0="00000001" w:csb1="00000000"/>
  </w:font>
  <w:font w:name="*Calibri-11834-Identity-H">
    <w:altName w:val="Calibri"/>
    <w:panose1 w:val="00000000000000000000"/>
    <w:charset w:val="00"/>
    <w:family w:val="auto"/>
    <w:notTrueType/>
    <w:pitch w:val="default"/>
    <w:sig w:usb0="00000003" w:usb1="00000000" w:usb2="00000000" w:usb3="00000000" w:csb0="00000001" w:csb1="00000000"/>
  </w:font>
  <w:font w:name="*Arial-12585-Identity-H">
    <w:altName w:val="Calibri"/>
    <w:panose1 w:val="00000000000000000000"/>
    <w:charset w:val="00"/>
    <w:family w:val="auto"/>
    <w:notTrueType/>
    <w:pitch w:val="default"/>
    <w:sig w:usb0="00000003" w:usb1="00000000" w:usb2="00000000" w:usb3="00000000" w:csb0="00000001" w:csb1="00000000"/>
  </w:font>
  <w:font w:name="*Arial-12586-Identity-H">
    <w:altName w:val="Calibri"/>
    <w:panose1 w:val="00000000000000000000"/>
    <w:charset w:val="00"/>
    <w:family w:val="auto"/>
    <w:notTrueType/>
    <w:pitch w:val="default"/>
    <w:sig w:usb0="00000003" w:usb1="00000000" w:usb2="00000000" w:usb3="00000000" w:csb0="00000001" w:csb1="00000000"/>
  </w:font>
  <w:font w:name="*Times New Roman-Italic-12576-I">
    <w:altName w:val="Calibri"/>
    <w:panose1 w:val="00000000000000000000"/>
    <w:charset w:val="00"/>
    <w:family w:val="auto"/>
    <w:notTrueType/>
    <w:pitch w:val="default"/>
    <w:sig w:usb0="00000003" w:usb1="00000000" w:usb2="00000000" w:usb3="00000000" w:csb0="00000001" w:csb1="00000000"/>
  </w:font>
  <w:font w:name="*Times New Roman-12575-Identity">
    <w:altName w:val="Calibri"/>
    <w:panose1 w:val="00000000000000000000"/>
    <w:charset w:val="00"/>
    <w:family w:val="auto"/>
    <w:notTrueType/>
    <w:pitch w:val="default"/>
    <w:sig w:usb0="00000003" w:usb1="00000000" w:usb2="00000000" w:usb3="00000000" w:csb0="00000001" w:csb1="00000000"/>
  </w:font>
  <w:font w:name="*Calibri-10988-Identity-H">
    <w:altName w:val="Calibri"/>
    <w:panose1 w:val="00000000000000000000"/>
    <w:charset w:val="00"/>
    <w:family w:val="auto"/>
    <w:notTrueType/>
    <w:pitch w:val="default"/>
    <w:sig w:usb0="00000003" w:usb1="00000000" w:usb2="00000000" w:usb3="00000000" w:csb0="00000001" w:csb1="00000000"/>
  </w:font>
  <w:font w:name="*Calibri-Italic-10989-Identity-">
    <w:altName w:val="Calibri"/>
    <w:panose1 w:val="00000000000000000000"/>
    <w:charset w:val="00"/>
    <w:family w:val="auto"/>
    <w:notTrueType/>
    <w:pitch w:val="default"/>
    <w:sig w:usb0="00000003" w:usb1="00000000" w:usb2="00000000" w:usb3="00000000" w:csb0="00000001" w:csb1="00000000"/>
  </w:font>
  <w:font w:name="*Tahoma-BoldItalic-10993-Identi">
    <w:altName w:val="Calibri"/>
    <w:panose1 w:val="00000000000000000000"/>
    <w:charset w:val="00"/>
    <w:family w:val="auto"/>
    <w:notTrueType/>
    <w:pitch w:val="default"/>
    <w:sig w:usb0="00000003" w:usb1="00000000" w:usb2="00000000" w:usb3="00000000" w:csb0="00000001" w:csb1="00000000"/>
  </w:font>
  <w:font w:name="*Microsoft Sans Serif-BoldItali">
    <w:altName w:val="Calibri"/>
    <w:panose1 w:val="00000000000000000000"/>
    <w:charset w:val="00"/>
    <w:family w:val="auto"/>
    <w:notTrueType/>
    <w:pitch w:val="default"/>
    <w:sig w:usb0="00000003" w:usb1="00000000" w:usb2="00000000" w:usb3="00000000" w:csb0="00000001" w:csb1="00000000"/>
  </w:font>
  <w:font w:name="*Times New Roman-10453-Identity">
    <w:altName w:val="Calibri"/>
    <w:panose1 w:val="00000000000000000000"/>
    <w:charset w:val="00"/>
    <w:family w:val="auto"/>
    <w:notTrueType/>
    <w:pitch w:val="default"/>
    <w:sig w:usb0="00000003" w:usb1="00000000" w:usb2="00000000" w:usb3="00000000" w:csb0="00000001" w:csb1="00000000"/>
  </w:font>
  <w:font w:name="*Calibri-Bold-10459-Identity-H">
    <w:altName w:val="Calibri"/>
    <w:panose1 w:val="00000000000000000000"/>
    <w:charset w:val="00"/>
    <w:family w:val="auto"/>
    <w:notTrueType/>
    <w:pitch w:val="default"/>
    <w:sig w:usb0="00000003" w:usb1="00000000" w:usb2="00000000" w:usb3="00000000" w:csb0="00000001" w:csb1="00000000"/>
  </w:font>
  <w:font w:name="*Calibri-10460-Identity-H">
    <w:altName w:val="Calibri"/>
    <w:panose1 w:val="00000000000000000000"/>
    <w:charset w:val="00"/>
    <w:family w:val="auto"/>
    <w:notTrueType/>
    <w:pitch w:val="default"/>
    <w:sig w:usb0="00000003" w:usb1="00000000" w:usb2="00000000" w:usb3="00000000" w:csb0="00000001" w:csb1="00000000"/>
  </w:font>
  <w:font w:name="*Times New Roman-BoldItalic-104">
    <w:altName w:val="Calibri"/>
    <w:panose1 w:val="00000000000000000000"/>
    <w:charset w:val="00"/>
    <w:family w:val="auto"/>
    <w:notTrueType/>
    <w:pitch w:val="default"/>
    <w:sig w:usb0="00000003" w:usb1="00000000" w:usb2="00000000" w:usb3="00000000" w:csb0="00000001" w:csb1="00000000"/>
  </w:font>
  <w:font w:name="*Times New Roman-Bold-10452-Ide">
    <w:altName w:val="Calibri"/>
    <w:panose1 w:val="00000000000000000000"/>
    <w:charset w:val="00"/>
    <w:family w:val="auto"/>
    <w:notTrueType/>
    <w:pitch w:val="default"/>
    <w:sig w:usb0="00000003" w:usb1="00000000" w:usb2="00000000" w:usb3="00000000" w:csb0="00000001" w:csb1="00000000"/>
  </w:font>
  <w:font w:name="*Microsoft Sans Serif-Bold-1046">
    <w:altName w:val="Calibri"/>
    <w:panose1 w:val="00000000000000000000"/>
    <w:charset w:val="00"/>
    <w:family w:val="auto"/>
    <w:notTrueType/>
    <w:pitch w:val="default"/>
    <w:sig w:usb0="00000003" w:usb1="00000000" w:usb2="00000000" w:usb3="00000000" w:csb0="00000001" w:csb1="00000000"/>
  </w:font>
  <w:font w:name="*Arial-Bold-9992-Identity-H">
    <w:altName w:val="Calibri"/>
    <w:panose1 w:val="00000000000000000000"/>
    <w:charset w:val="00"/>
    <w:family w:val="auto"/>
    <w:notTrueType/>
    <w:pitch w:val="default"/>
    <w:sig w:usb0="00000003" w:usb1="00000000" w:usb2="00000000" w:usb3="00000000" w:csb0="00000001" w:csb1="00000000"/>
  </w:font>
  <w:font w:name="*Tahoma-BoldItalic-9996-Identit">
    <w:altName w:val="Calibri"/>
    <w:panose1 w:val="00000000000000000000"/>
    <w:charset w:val="00"/>
    <w:family w:val="auto"/>
    <w:notTrueType/>
    <w:pitch w:val="default"/>
    <w:sig w:usb0="00000003" w:usb1="00000000" w:usb2="00000000" w:usb3="00000000" w:csb0="00000001" w:csb1="00000000"/>
  </w:font>
  <w:font w:name="*Times New Roman-Italic-9986-Id">
    <w:altName w:val="Calibri"/>
    <w:panose1 w:val="00000000000000000000"/>
    <w:charset w:val="00"/>
    <w:family w:val="auto"/>
    <w:notTrueType/>
    <w:pitch w:val="default"/>
    <w:sig w:usb0="00000003" w:usb1="00000000" w:usb2="00000000" w:usb3="00000000" w:csb0="00000001" w:csb1="00000000"/>
  </w:font>
  <w:font w:name="*Calibri-BoldItalic-9990-Identi">
    <w:altName w:val="Calibri"/>
    <w:panose1 w:val="00000000000000000000"/>
    <w:charset w:val="00"/>
    <w:family w:val="auto"/>
    <w:notTrueType/>
    <w:pitch w:val="default"/>
    <w:sig w:usb0="00000003" w:usb1="00000000" w:usb2="00000000" w:usb3="00000000" w:csb0="00000001" w:csb1="00000000"/>
  </w:font>
  <w:font w:name="*Calibri-Bold-9661-Identity-H">
    <w:altName w:val="Calibri"/>
    <w:panose1 w:val="00000000000000000000"/>
    <w:charset w:val="00"/>
    <w:family w:val="auto"/>
    <w:notTrueType/>
    <w:pitch w:val="default"/>
    <w:sig w:usb0="00000003" w:usb1="00000000" w:usb2="00000000" w:usb3="00000000" w:csb0="00000001" w:csb1="00000000"/>
  </w:font>
  <w:font w:name="*Calibri-9660-Identity-H">
    <w:altName w:val="Calibri"/>
    <w:panose1 w:val="00000000000000000000"/>
    <w:charset w:val="00"/>
    <w:family w:val="auto"/>
    <w:notTrueType/>
    <w:pitch w:val="default"/>
    <w:sig w:usb0="00000003" w:usb1="00000000" w:usb2="00000000" w:usb3="00000000" w:csb0="00000001" w:csb1="00000000"/>
  </w:font>
  <w:font w:name="*Calibri-Bold-9725-Identity-H">
    <w:altName w:val="Calibri"/>
    <w:panose1 w:val="00000000000000000000"/>
    <w:charset w:val="00"/>
    <w:family w:val="auto"/>
    <w:notTrueType/>
    <w:pitch w:val="default"/>
    <w:sig w:usb0="00000003" w:usb1="00000000" w:usb2="00000000" w:usb3="00000000" w:csb0="00000001" w:csb1="00000000"/>
  </w:font>
  <w:font w:name="*Calibri-9724-Identity-H">
    <w:altName w:val="Calibri"/>
    <w:panose1 w:val="00000000000000000000"/>
    <w:charset w:val="00"/>
    <w:family w:val="auto"/>
    <w:notTrueType/>
    <w:pitch w:val="default"/>
    <w:sig w:usb0="00000003" w:usb1="00000000" w:usb2="00000000" w:usb3="00000000" w:csb0="00000001" w:csb1="00000000"/>
  </w:font>
  <w:font w:name="*Calibri-9343-Identity-H">
    <w:altName w:val="Calibri"/>
    <w:panose1 w:val="00000000000000000000"/>
    <w:charset w:val="00"/>
    <w:family w:val="auto"/>
    <w:notTrueType/>
    <w:pitch w:val="default"/>
    <w:sig w:usb0="00000003" w:usb1="00000000" w:usb2="00000000" w:usb3="00000000" w:csb0="00000001" w:csb1="00000000"/>
  </w:font>
  <w:font w:name="*Calibri-Bold-9344-Identity-H">
    <w:altName w:val="Calibri"/>
    <w:panose1 w:val="00000000000000000000"/>
    <w:charset w:val="00"/>
    <w:family w:val="auto"/>
    <w:notTrueType/>
    <w:pitch w:val="default"/>
    <w:sig w:usb0="00000003" w:usb1="00000000" w:usb2="00000000" w:usb3="00000000" w:csb0="00000001" w:csb1="00000000"/>
  </w:font>
  <w:font w:name="*Calibri-Bold-9067-Identity-H">
    <w:altName w:val="Calibri"/>
    <w:panose1 w:val="00000000000000000000"/>
    <w:charset w:val="00"/>
    <w:family w:val="auto"/>
    <w:notTrueType/>
    <w:pitch w:val="default"/>
    <w:sig w:usb0="00000003" w:usb1="00000000" w:usb2="00000000" w:usb3="00000000" w:csb0="00000001" w:csb1="00000000"/>
  </w:font>
  <w:font w:name="*Calibri-9066-Identity-H">
    <w:altName w:val="Calibri"/>
    <w:panose1 w:val="00000000000000000000"/>
    <w:charset w:val="00"/>
    <w:family w:val="auto"/>
    <w:notTrueType/>
    <w:pitch w:val="default"/>
    <w:sig w:usb0="00000003" w:usb1="00000000" w:usb2="00000000" w:usb3="00000000" w:csb0="00000001" w:csb1="00000000"/>
  </w:font>
  <w:font w:name="*Calibri-9068-Identity-H">
    <w:altName w:val="Calibri"/>
    <w:panose1 w:val="00000000000000000000"/>
    <w:charset w:val="00"/>
    <w:family w:val="auto"/>
    <w:notTrueType/>
    <w:pitch w:val="default"/>
    <w:sig w:usb0="00000003" w:usb1="00000000" w:usb2="00000000" w:usb3="00000000" w:csb0="00000001" w:csb1="00000000"/>
  </w:font>
  <w:font w:name="*Calibri-7612-Identity-H">
    <w:altName w:val="Calibri"/>
    <w:panose1 w:val="00000000000000000000"/>
    <w:charset w:val="00"/>
    <w:family w:val="auto"/>
    <w:notTrueType/>
    <w:pitch w:val="default"/>
    <w:sig w:usb0="00000003" w:usb1="00000000" w:usb2="00000000" w:usb3="00000000" w:csb0="00000001" w:csb1="00000000"/>
  </w:font>
  <w:font w:name="*Verdana-Bold-7614-Identity-H">
    <w:altName w:val="Calibri"/>
    <w:panose1 w:val="00000000000000000000"/>
    <w:charset w:val="00"/>
    <w:family w:val="auto"/>
    <w:notTrueType/>
    <w:pitch w:val="default"/>
    <w:sig w:usb0="00000003" w:usb1="00000000" w:usb2="00000000" w:usb3="00000000" w:csb0="00000001" w:csb1="00000000"/>
  </w:font>
  <w:font w:name="*Arial-Bold-7613-Identity-H">
    <w:altName w:val="Calibri"/>
    <w:panose1 w:val="00000000000000000000"/>
    <w:charset w:val="00"/>
    <w:family w:val="auto"/>
    <w:notTrueType/>
    <w:pitch w:val="default"/>
    <w:sig w:usb0="00000003" w:usb1="00000000" w:usb2="00000000" w:usb3="00000000" w:csb0="00000001" w:csb1="00000000"/>
  </w:font>
  <w:font w:name="*Times New Roman-BoldItalic-761">
    <w:altName w:val="Calibri"/>
    <w:panose1 w:val="00000000000000000000"/>
    <w:charset w:val="00"/>
    <w:family w:val="auto"/>
    <w:notTrueType/>
    <w:pitch w:val="default"/>
    <w:sig w:usb0="00000003" w:usb1="00000000" w:usb2="00000000" w:usb3="00000000" w:csb0="00000001" w:csb1="00000000"/>
  </w:font>
  <w:font w:name="*Times New Roman-Bold-7609-Iden">
    <w:altName w:val="Calibri"/>
    <w:panose1 w:val="00000000000000000000"/>
    <w:charset w:val="00"/>
    <w:family w:val="auto"/>
    <w:notTrueType/>
    <w:pitch w:val="default"/>
    <w:sig w:usb0="00000003" w:usb1="00000000" w:usb2="00000000" w:usb3="00000000" w:csb0="00000001" w:csb1="00000000"/>
  </w:font>
  <w:font w:name="*Courier New-8576-Identity-H">
    <w:altName w:val="Calibri"/>
    <w:panose1 w:val="00000000000000000000"/>
    <w:charset w:val="00"/>
    <w:family w:val="auto"/>
    <w:notTrueType/>
    <w:pitch w:val="default"/>
    <w:sig w:usb0="00000003" w:usb1="00000000" w:usb2="00000000" w:usb3="00000000" w:csb0="00000001" w:csb1="00000000"/>
  </w:font>
  <w:font w:name="*Calibri-Bold-8574-Identity-H">
    <w:altName w:val="Calibri"/>
    <w:panose1 w:val="00000000000000000000"/>
    <w:charset w:val="00"/>
    <w:family w:val="auto"/>
    <w:notTrueType/>
    <w:pitch w:val="default"/>
    <w:sig w:usb0="00000003" w:usb1="00000000" w:usb2="00000000" w:usb3="00000000" w:csb0="00000001" w:csb1="00000000"/>
  </w:font>
  <w:font w:name="*Microsoft Sans Serif-Italic-85">
    <w:altName w:val="Calibri"/>
    <w:panose1 w:val="00000000000000000000"/>
    <w:charset w:val="00"/>
    <w:family w:val="auto"/>
    <w:notTrueType/>
    <w:pitch w:val="default"/>
    <w:sig w:usb0="00000003" w:usb1="00000000" w:usb2="00000000" w:usb3="00000000" w:csb0="00000001" w:csb1="00000000"/>
  </w:font>
  <w:font w:name="*Microsoft Sans Serif-9223-Iden">
    <w:altName w:val="Calibri"/>
    <w:panose1 w:val="00000000000000000000"/>
    <w:charset w:val="00"/>
    <w:family w:val="auto"/>
    <w:notTrueType/>
    <w:pitch w:val="default"/>
    <w:sig w:usb0="00000003" w:usb1="00000000" w:usb2="00000000" w:usb3="00000000" w:csb0="00000001" w:csb1="00000000"/>
  </w:font>
  <w:font w:name="*Calibri-Bold-9220-Identity-H">
    <w:altName w:val="Calibri"/>
    <w:panose1 w:val="00000000000000000000"/>
    <w:charset w:val="00"/>
    <w:family w:val="auto"/>
    <w:notTrueType/>
    <w:pitch w:val="default"/>
    <w:sig w:usb0="00000003" w:usb1="00000000" w:usb2="00000000" w:usb3="00000000" w:csb0="00000001" w:csb1="00000000"/>
  </w:font>
  <w:font w:name="*Times New Roman-Italic-9213-Id">
    <w:altName w:val="Calibri"/>
    <w:panose1 w:val="00000000000000000000"/>
    <w:charset w:val="00"/>
    <w:family w:val="auto"/>
    <w:notTrueType/>
    <w:pitch w:val="default"/>
    <w:sig w:usb0="00000003" w:usb1="00000000" w:usb2="00000000" w:usb3="00000000" w:csb0="00000001" w:csb1="00000000"/>
  </w:font>
  <w:font w:name="*Times New Roman-Italic-9212-Id">
    <w:altName w:val="Calibri"/>
    <w:panose1 w:val="00000000000000000000"/>
    <w:charset w:val="00"/>
    <w:family w:val="auto"/>
    <w:notTrueType/>
    <w:pitch w:val="default"/>
    <w:sig w:usb0="00000003" w:usb1="00000000" w:usb2="00000000" w:usb3="00000000" w:csb0="00000001" w:csb1="00000000"/>
  </w:font>
  <w:font w:name="*Arial-Bold-9222-Identity-H">
    <w:altName w:val="Calibri"/>
    <w:panose1 w:val="00000000000000000000"/>
    <w:charset w:val="00"/>
    <w:family w:val="auto"/>
    <w:notTrueType/>
    <w:pitch w:val="default"/>
    <w:sig w:usb0="00000003" w:usb1="00000000" w:usb2="00000000" w:usb3="00000000" w:csb0="00000001" w:csb1="00000000"/>
  </w:font>
  <w:font w:name="*Microsoft Sans Serif-Bold-9224">
    <w:altName w:val="Calibri"/>
    <w:panose1 w:val="00000000000000000000"/>
    <w:charset w:val="00"/>
    <w:family w:val="auto"/>
    <w:notTrueType/>
    <w:pitch w:val="default"/>
    <w:sig w:usb0="00000003" w:usb1="00000000" w:usb2="00000000" w:usb3="00000000" w:csb0="00000001" w:csb1="00000000"/>
  </w:font>
  <w:font w:name="*Microsoft Sans Serif-8461-Iden">
    <w:altName w:val="Calibri"/>
    <w:panose1 w:val="00000000000000000000"/>
    <w:charset w:val="00"/>
    <w:family w:val="auto"/>
    <w:notTrueType/>
    <w:pitch w:val="default"/>
    <w:sig w:usb0="00000003" w:usb1="00000000" w:usb2="00000000" w:usb3="00000000" w:csb0="00000001" w:csb1="00000000"/>
  </w:font>
  <w:font w:name="*Arial-Bold-8460-Identity-H">
    <w:altName w:val="Calibri"/>
    <w:panose1 w:val="00000000000000000000"/>
    <w:charset w:val="00"/>
    <w:family w:val="auto"/>
    <w:notTrueType/>
    <w:pitch w:val="default"/>
    <w:sig w:usb0="00000003" w:usb1="00000000" w:usb2="00000000" w:usb3="00000000" w:csb0="00000001" w:csb1="00000000"/>
  </w:font>
  <w:font w:name="*Tahoma-8465-Identity-H">
    <w:altName w:val="Calibri"/>
    <w:panose1 w:val="00000000000000000000"/>
    <w:charset w:val="00"/>
    <w:family w:val="auto"/>
    <w:notTrueType/>
    <w:pitch w:val="default"/>
    <w:sig w:usb0="00000003" w:usb1="00000000" w:usb2="00000000" w:usb3="00000000" w:csb0="00000001" w:csb1="00000000"/>
  </w:font>
  <w:font w:name="*Microsoft Sans Serif-Italic-84">
    <w:altName w:val="Calibri"/>
    <w:panose1 w:val="00000000000000000000"/>
    <w:charset w:val="00"/>
    <w:family w:val="auto"/>
    <w:notTrueType/>
    <w:pitch w:val="default"/>
    <w:sig w:usb0="00000003" w:usb1="00000000" w:usb2="00000000" w:usb3="00000000" w:csb0="00000001" w:csb1="00000000"/>
  </w:font>
  <w:font w:name="*Calibri-10218-Identity-H">
    <w:altName w:val="Calibri"/>
    <w:panose1 w:val="00000000000000000000"/>
    <w:charset w:val="00"/>
    <w:family w:val="auto"/>
    <w:notTrueType/>
    <w:pitch w:val="default"/>
    <w:sig w:usb0="00000003" w:usb1="00000000" w:usb2="00000000" w:usb3="00000000" w:csb0="00000001" w:csb1="00000000"/>
  </w:font>
  <w:font w:name="*Calibri-Bold-10217-Identity-H">
    <w:altName w:val="Calibri"/>
    <w:panose1 w:val="00000000000000000000"/>
    <w:charset w:val="00"/>
    <w:family w:val="auto"/>
    <w:notTrueType/>
    <w:pitch w:val="default"/>
    <w:sig w:usb0="00000003" w:usb1="00000000" w:usb2="00000000" w:usb3="00000000" w:csb0="00000001" w:csb1="00000000"/>
  </w:font>
  <w:font w:name="*Times New Roman-Italic-10214-I">
    <w:altName w:val="Calibri"/>
    <w:panose1 w:val="00000000000000000000"/>
    <w:charset w:val="00"/>
    <w:family w:val="auto"/>
    <w:notTrueType/>
    <w:pitch w:val="default"/>
    <w:sig w:usb0="00000003" w:usb1="00000000" w:usb2="00000000" w:usb3="00000000" w:csb0="00000001" w:csb1="00000000"/>
  </w:font>
  <w:font w:name="*Microsoft Sans Serif-Italic-10">
    <w:altName w:val="Calibri"/>
    <w:panose1 w:val="00000000000000000000"/>
    <w:charset w:val="00"/>
    <w:family w:val="auto"/>
    <w:notTrueType/>
    <w:pitch w:val="default"/>
    <w:sig w:usb0="00000003" w:usb1="00000000" w:usb2="00000000" w:usb3="00000000" w:csb0="00000001" w:csb1="00000000"/>
  </w:font>
  <w:font w:name="*Arial-BoldItalic-10222-Identit">
    <w:altName w:val="Calibri"/>
    <w:panose1 w:val="00000000000000000000"/>
    <w:charset w:val="00"/>
    <w:family w:val="auto"/>
    <w:notTrueType/>
    <w:pitch w:val="default"/>
    <w:sig w:usb0="00000003" w:usb1="00000000" w:usb2="00000000" w:usb3="00000000" w:csb0="00000001" w:csb1="00000000"/>
  </w:font>
  <w:font w:name="*Verdana-Bold-10225-Identity-H">
    <w:altName w:val="Calibri"/>
    <w:panose1 w:val="00000000000000000000"/>
    <w:charset w:val="00"/>
    <w:family w:val="auto"/>
    <w:notTrueType/>
    <w:pitch w:val="default"/>
    <w:sig w:usb0="00000003" w:usb1="00000000" w:usb2="00000000" w:usb3="00000000" w:csb0="00000001" w:csb1="00000000"/>
  </w:font>
  <w:font w:name="*Calibri-BoldItalic-10219-Ident">
    <w:altName w:val="Calibri"/>
    <w:panose1 w:val="00000000000000000000"/>
    <w:charset w:val="00"/>
    <w:family w:val="auto"/>
    <w:notTrueType/>
    <w:pitch w:val="default"/>
    <w:sig w:usb0="00000003" w:usb1="00000000" w:usb2="00000000" w:usb3="00000000" w:csb0="00000001" w:csb1="00000000"/>
  </w:font>
  <w:font w:name="*Tahoma-BoldItalic-10230-Identi">
    <w:altName w:val="Calibri"/>
    <w:panose1 w:val="00000000000000000000"/>
    <w:charset w:val="00"/>
    <w:family w:val="auto"/>
    <w:notTrueType/>
    <w:pitch w:val="default"/>
    <w:sig w:usb0="00000003" w:usb1="00000000" w:usb2="00000000" w:usb3="00000000" w:csb0="00000001" w:csb1="00000000"/>
  </w:font>
  <w:font w:name="*Arial-BoldItalic-10221-Identit">
    <w:altName w:val="Calibri"/>
    <w:panose1 w:val="00000000000000000000"/>
    <w:charset w:val="00"/>
    <w:family w:val="auto"/>
    <w:notTrueType/>
    <w:pitch w:val="default"/>
    <w:sig w:usb0="00000003" w:usb1="00000000" w:usb2="00000000" w:usb3="00000000" w:csb0="00000001" w:csb1="00000000"/>
  </w:font>
  <w:font w:name="*Calibri-Bold-9060-Identity-H">
    <w:altName w:val="Calibri"/>
    <w:panose1 w:val="00000000000000000000"/>
    <w:charset w:val="00"/>
    <w:family w:val="auto"/>
    <w:notTrueType/>
    <w:pitch w:val="default"/>
    <w:sig w:usb0="00000003" w:usb1="00000000" w:usb2="00000000" w:usb3="00000000" w:csb0="00000001" w:csb1="00000000"/>
  </w:font>
  <w:font w:name="*Times New Roman-Italic-9057-Id">
    <w:altName w:val="Calibri"/>
    <w:panose1 w:val="00000000000000000000"/>
    <w:charset w:val="00"/>
    <w:family w:val="auto"/>
    <w:notTrueType/>
    <w:pitch w:val="default"/>
    <w:sig w:usb0="00000003" w:usb1="00000000" w:usb2="00000000" w:usb3="00000000" w:csb0="00000001" w:csb1="00000000"/>
  </w:font>
  <w:font w:name="*Microsoft Sans Serif-9063-Iden">
    <w:altName w:val="Calibri"/>
    <w:panose1 w:val="00000000000000000000"/>
    <w:charset w:val="00"/>
    <w:family w:val="auto"/>
    <w:notTrueType/>
    <w:pitch w:val="default"/>
    <w:sig w:usb0="00000003" w:usb1="00000000" w:usb2="00000000" w:usb3="00000000" w:csb0="00000001" w:csb1="00000000"/>
  </w:font>
  <w:font w:name="*Times New Roman-9058-Identity-">
    <w:altName w:val="Calibri"/>
    <w:panose1 w:val="00000000000000000000"/>
    <w:charset w:val="00"/>
    <w:family w:val="auto"/>
    <w:notTrueType/>
    <w:pitch w:val="default"/>
    <w:sig w:usb0="00000003" w:usb1="00000000" w:usb2="00000000" w:usb3="00000000" w:csb0="00000001" w:csb1="00000000"/>
  </w:font>
  <w:font w:name="*Calibri-Bold-9982-Identity-H">
    <w:altName w:val="Calibri"/>
    <w:panose1 w:val="00000000000000000000"/>
    <w:charset w:val="00"/>
    <w:family w:val="auto"/>
    <w:notTrueType/>
    <w:pitch w:val="default"/>
    <w:sig w:usb0="00000003" w:usb1="00000000" w:usb2="00000000" w:usb3="00000000" w:csb0="00000001" w:csb1="00000000"/>
  </w:font>
  <w:font w:name="*Comic Sans MS-Bold-9987-Identi">
    <w:altName w:val="Calibri"/>
    <w:panose1 w:val="00000000000000000000"/>
    <w:charset w:val="00"/>
    <w:family w:val="auto"/>
    <w:notTrueType/>
    <w:pitch w:val="default"/>
    <w:sig w:usb0="00000003" w:usb1="00000000" w:usb2="00000000" w:usb3="00000000" w:csb0="00000001" w:csb1="00000000"/>
  </w:font>
  <w:font w:name="*Arial-Bold-9984-Identity-H">
    <w:altName w:val="Calibri"/>
    <w:panose1 w:val="00000000000000000000"/>
    <w:charset w:val="00"/>
    <w:family w:val="auto"/>
    <w:notTrueType/>
    <w:pitch w:val="default"/>
    <w:sig w:usb0="00000003" w:usb1="00000000" w:usb2="00000000" w:usb3="00000000" w:csb0="00000001" w:csb1="00000000"/>
  </w:font>
  <w:font w:name="*Microsoft Sans Serif-9990-Iden">
    <w:altName w:val="Calibri"/>
    <w:panose1 w:val="00000000000000000000"/>
    <w:charset w:val="00"/>
    <w:family w:val="auto"/>
    <w:notTrueType/>
    <w:pitch w:val="default"/>
    <w:sig w:usb0="00000003" w:usb1="00000000" w:usb2="00000000" w:usb3="00000000" w:csb0="00000001" w:csb1="00000000"/>
  </w:font>
  <w:font w:name="*Microsoft Sans Serif-9988-Iden">
    <w:altName w:val="Calibri"/>
    <w:panose1 w:val="00000000000000000000"/>
    <w:charset w:val="00"/>
    <w:family w:val="auto"/>
    <w:notTrueType/>
    <w:pitch w:val="default"/>
    <w:sig w:usb0="00000003" w:usb1="00000000" w:usb2="00000000" w:usb3="00000000" w:csb0="00000001" w:csb1="00000000"/>
  </w:font>
  <w:font w:name="*Tahoma-9991-Identity-H">
    <w:altName w:val="Calibri"/>
    <w:panose1 w:val="00000000000000000000"/>
    <w:charset w:val="00"/>
    <w:family w:val="auto"/>
    <w:notTrueType/>
    <w:pitch w:val="default"/>
    <w:sig w:usb0="00000003" w:usb1="00000000" w:usb2="00000000" w:usb3="00000000" w:csb0="00000001" w:csb1="00000000"/>
  </w:font>
  <w:font w:name="*Calibri-9981-Identity-H">
    <w:altName w:val="Calibri"/>
    <w:panose1 w:val="00000000000000000000"/>
    <w:charset w:val="00"/>
    <w:family w:val="auto"/>
    <w:notTrueType/>
    <w:pitch w:val="default"/>
    <w:sig w:usb0="00000003" w:usb1="00000000" w:usb2="00000000" w:usb3="00000000" w:csb0="00000001" w:csb1="00000000"/>
  </w:font>
  <w:font w:name="*Comic Sans MS-BoldItalic-9986-">
    <w:altName w:val="Calibri"/>
    <w:panose1 w:val="00000000000000000000"/>
    <w:charset w:val="00"/>
    <w:family w:val="auto"/>
    <w:notTrueType/>
    <w:pitch w:val="default"/>
    <w:sig w:usb0="00000003" w:usb1="00000000" w:usb2="00000000" w:usb3="00000000" w:csb0="00000001" w:csb1="00000000"/>
  </w:font>
  <w:font w:name="*Times New Roman-Italic-9979-Id">
    <w:altName w:val="Calibri"/>
    <w:panose1 w:val="00000000000000000000"/>
    <w:charset w:val="00"/>
    <w:family w:val="auto"/>
    <w:notTrueType/>
    <w:pitch w:val="default"/>
    <w:sig w:usb0="00000003" w:usb1="00000000" w:usb2="00000000" w:usb3="00000000" w:csb0="00000001" w:csb1="00000000"/>
  </w:font>
  <w:font w:name="*Calibri-9236-Identity-H">
    <w:altName w:val="Calibri"/>
    <w:panose1 w:val="00000000000000000000"/>
    <w:charset w:val="00"/>
    <w:family w:val="auto"/>
    <w:notTrueType/>
    <w:pitch w:val="default"/>
    <w:sig w:usb0="00000003" w:usb1="00000000" w:usb2="00000000" w:usb3="00000000" w:csb0="00000001" w:csb1="00000000"/>
  </w:font>
  <w:font w:name="*Calibri-Bold-9237-Identity-H">
    <w:altName w:val="Calibri"/>
    <w:panose1 w:val="00000000000000000000"/>
    <w:charset w:val="00"/>
    <w:family w:val="auto"/>
    <w:notTrueType/>
    <w:pitch w:val="default"/>
    <w:sig w:usb0="00000003" w:usb1="00000000" w:usb2="00000000" w:usb3="00000000" w:csb0="00000001" w:csb1="00000000"/>
  </w:font>
  <w:font w:name="*Verdana-9242-Identity-H">
    <w:altName w:val="Calibri"/>
    <w:panose1 w:val="00000000000000000000"/>
    <w:charset w:val="00"/>
    <w:family w:val="auto"/>
    <w:notTrueType/>
    <w:pitch w:val="default"/>
    <w:sig w:usb0="00000003" w:usb1="00000000" w:usb2="00000000" w:usb3="00000000" w:csb0="00000001" w:csb1="00000000"/>
  </w:font>
  <w:font w:name="*Arial-BoldItalic-9240-Identity">
    <w:altName w:val="Calibri"/>
    <w:panose1 w:val="00000000000000000000"/>
    <w:charset w:val="00"/>
    <w:family w:val="auto"/>
    <w:notTrueType/>
    <w:pitch w:val="default"/>
    <w:sig w:usb0="00000003" w:usb1="00000000" w:usb2="00000000" w:usb3="00000000" w:csb0="00000001" w:csb1="00000000"/>
  </w:font>
  <w:font w:name="*Calibri-Bold-9238-Identity-H">
    <w:altName w:val="Calibri"/>
    <w:panose1 w:val="00000000000000000000"/>
    <w:charset w:val="00"/>
    <w:family w:val="auto"/>
    <w:notTrueType/>
    <w:pitch w:val="default"/>
    <w:sig w:usb0="00000003" w:usb1="00000000" w:usb2="00000000" w:usb3="00000000" w:csb0="00000001" w:csb1="00000000"/>
  </w:font>
  <w:font w:name="*Calibri-9020-Identity-H">
    <w:altName w:val="Calibri"/>
    <w:panose1 w:val="00000000000000000000"/>
    <w:charset w:val="00"/>
    <w:family w:val="auto"/>
    <w:notTrueType/>
    <w:pitch w:val="default"/>
    <w:sig w:usb0="00000003" w:usb1="00000000" w:usb2="00000000" w:usb3="00000000" w:csb0="00000001" w:csb1="00000000"/>
  </w:font>
  <w:font w:name="*Calibri-Bold-9021-Identity-H">
    <w:altName w:val="Calibri"/>
    <w:panose1 w:val="00000000000000000000"/>
    <w:charset w:val="00"/>
    <w:family w:val="auto"/>
    <w:notTrueType/>
    <w:pitch w:val="default"/>
    <w:sig w:usb0="00000003" w:usb1="00000000" w:usb2="00000000" w:usb3="00000000" w:csb0="00000001" w:csb1="00000000"/>
  </w:font>
  <w:font w:name="*Calibri-7743-Identity-H">
    <w:altName w:val="Calibri"/>
    <w:panose1 w:val="00000000000000000000"/>
    <w:charset w:val="00"/>
    <w:family w:val="auto"/>
    <w:notTrueType/>
    <w:pitch w:val="default"/>
    <w:sig w:usb0="00000003" w:usb1="00000000" w:usb2="00000000" w:usb3="00000000" w:csb0="00000001" w:csb1="00000000"/>
  </w:font>
  <w:font w:name="*Arial-BoldItalic-7747-Identity">
    <w:altName w:val="Calibri"/>
    <w:panose1 w:val="00000000000000000000"/>
    <w:charset w:val="00"/>
    <w:family w:val="auto"/>
    <w:notTrueType/>
    <w:pitch w:val="default"/>
    <w:sig w:usb0="00000003" w:usb1="00000000" w:usb2="00000000" w:usb3="00000000" w:csb0="00000001" w:csb1="00000000"/>
  </w:font>
  <w:font w:name="*Calibri-BoldItalic-7745-Identi">
    <w:altName w:val="Calibri"/>
    <w:panose1 w:val="00000000000000000000"/>
    <w:charset w:val="00"/>
    <w:family w:val="auto"/>
    <w:notTrueType/>
    <w:pitch w:val="default"/>
    <w:sig w:usb0="00000003" w:usb1="00000000" w:usb2="00000000" w:usb3="00000000" w:csb0="00000001" w:csb1="00000000"/>
  </w:font>
  <w:font w:name="*Calibri-Bold-7744-Identity-H">
    <w:altName w:val="Calibri"/>
    <w:panose1 w:val="00000000000000000000"/>
    <w:charset w:val="00"/>
    <w:family w:val="auto"/>
    <w:notTrueType/>
    <w:pitch w:val="default"/>
    <w:sig w:usb0="00000003" w:usb1="00000000" w:usb2="00000000" w:usb3="00000000" w:csb0="00000001" w:csb1="00000000"/>
  </w:font>
  <w:font w:name="*Times New Roman-7738-Identity-">
    <w:altName w:val="Calibri"/>
    <w:panose1 w:val="00000000000000000000"/>
    <w:charset w:val="00"/>
    <w:family w:val="auto"/>
    <w:notTrueType/>
    <w:pitch w:val="default"/>
    <w:sig w:usb0="00000003" w:usb1="00000000" w:usb2="00000000" w:usb3="00000000" w:csb0="00000001" w:csb1="00000000"/>
  </w:font>
  <w:font w:name="*Times New Roman-Italic-7737-Id">
    <w:altName w:val="Calibri"/>
    <w:panose1 w:val="00000000000000000000"/>
    <w:charset w:val="00"/>
    <w:family w:val="auto"/>
    <w:notTrueType/>
    <w:pitch w:val="default"/>
    <w:sig w:usb0="00000003" w:usb1="00000000" w:usb2="00000000" w:usb3="00000000" w:csb0="00000001" w:csb1="00000000"/>
  </w:font>
  <w:font w:name="*Calibri-Bold-9432-Identity-H">
    <w:altName w:val="Calibri"/>
    <w:panose1 w:val="00000000000000000000"/>
    <w:charset w:val="00"/>
    <w:family w:val="auto"/>
    <w:notTrueType/>
    <w:pitch w:val="default"/>
    <w:sig w:usb0="00000003" w:usb1="00000000" w:usb2="00000000" w:usb3="00000000" w:csb0="00000001" w:csb1="00000000"/>
  </w:font>
  <w:font w:name="*Calibri-9431-Identity-H">
    <w:altName w:val="Calibri"/>
    <w:panose1 w:val="00000000000000000000"/>
    <w:charset w:val="00"/>
    <w:family w:val="auto"/>
    <w:notTrueType/>
    <w:pitch w:val="default"/>
    <w:sig w:usb0="00000003" w:usb1="00000000" w:usb2="00000000" w:usb3="00000000" w:csb0="00000001" w:csb1="00000000"/>
  </w:font>
  <w:font w:name="*Arial-Bold-9435-Identity-H">
    <w:altName w:val="Calibri"/>
    <w:panose1 w:val="00000000000000000000"/>
    <w:charset w:val="00"/>
    <w:family w:val="auto"/>
    <w:notTrueType/>
    <w:pitch w:val="default"/>
    <w:sig w:usb0="00000003" w:usb1="00000000" w:usb2="00000000" w:usb3="00000000" w:csb0="00000001" w:csb1="00000000"/>
  </w:font>
  <w:font w:name="*Times New Roman-Italic-9423-Id">
    <w:altName w:val="Calibri"/>
    <w:panose1 w:val="00000000000000000000"/>
    <w:charset w:val="00"/>
    <w:family w:val="auto"/>
    <w:notTrueType/>
    <w:pitch w:val="default"/>
    <w:sig w:usb0="00000003" w:usb1="00000000" w:usb2="00000000" w:usb3="00000000" w:csb0="00000001" w:csb1="00000000"/>
  </w:font>
  <w:font w:name="*Arial-BoldItalic-9434-Identity">
    <w:altName w:val="Calibri"/>
    <w:panose1 w:val="00000000000000000000"/>
    <w:charset w:val="00"/>
    <w:family w:val="auto"/>
    <w:notTrueType/>
    <w:pitch w:val="default"/>
    <w:sig w:usb0="00000003" w:usb1="00000000" w:usb2="00000000" w:usb3="00000000" w:csb0="00000001" w:csb1="00000000"/>
  </w:font>
  <w:font w:name="*Verdana-BoldItalic-9436-Identi">
    <w:altName w:val="Calibri"/>
    <w:panose1 w:val="00000000000000000000"/>
    <w:charset w:val="00"/>
    <w:family w:val="auto"/>
    <w:notTrueType/>
    <w:pitch w:val="default"/>
    <w:sig w:usb0="00000003" w:usb1="00000000" w:usb2="00000000" w:usb3="00000000" w:csb0="00000001" w:csb1="00000000"/>
  </w:font>
  <w:font w:name="*Calibri-Bold-9430-Identity-H">
    <w:altName w:val="Calibri"/>
    <w:panose1 w:val="00000000000000000000"/>
    <w:charset w:val="00"/>
    <w:family w:val="auto"/>
    <w:notTrueType/>
    <w:pitch w:val="default"/>
    <w:sig w:usb0="00000003" w:usb1="00000000" w:usb2="00000000" w:usb3="00000000" w:csb0="00000001" w:csb1="00000000"/>
  </w:font>
  <w:font w:name="*Calibri-7037-Identity-H">
    <w:altName w:val="Calibri"/>
    <w:panose1 w:val="00000000000000000000"/>
    <w:charset w:val="00"/>
    <w:family w:val="auto"/>
    <w:notTrueType/>
    <w:pitch w:val="default"/>
    <w:sig w:usb0="00000003" w:usb1="00000000" w:usb2="00000000" w:usb3="00000000" w:csb0="00000001" w:csb1="00000000"/>
  </w:font>
  <w:font w:name="*Calibri-Bold-7039-Identity-H">
    <w:altName w:val="Calibri"/>
    <w:panose1 w:val="00000000000000000000"/>
    <w:charset w:val="00"/>
    <w:family w:val="auto"/>
    <w:notTrueType/>
    <w:pitch w:val="default"/>
    <w:sig w:usb0="00000003" w:usb1="00000000" w:usb2="00000000" w:usb3="00000000" w:csb0="00000001" w:csb1="00000000"/>
  </w:font>
  <w:font w:name="*Calibri-7038-Identity-H">
    <w:altName w:val="Calibri"/>
    <w:panose1 w:val="00000000000000000000"/>
    <w:charset w:val="00"/>
    <w:family w:val="auto"/>
    <w:notTrueType/>
    <w:pitch w:val="default"/>
    <w:sig w:usb0="00000003" w:usb1="00000000" w:usb2="00000000" w:usb3="00000000" w:csb0="00000001" w:csb1="00000000"/>
  </w:font>
  <w:font w:name="*Verdana-Bold-7044-Identity-H">
    <w:altName w:val="Calibri"/>
    <w:panose1 w:val="00000000000000000000"/>
    <w:charset w:val="00"/>
    <w:family w:val="auto"/>
    <w:notTrueType/>
    <w:pitch w:val="default"/>
    <w:sig w:usb0="00000003" w:usb1="00000000" w:usb2="00000000" w:usb3="00000000" w:csb0="00000001" w:csb1="00000000"/>
  </w:font>
  <w:font w:name="*Calibri-Bold-7036-Identity-H">
    <w:altName w:val="Calibri"/>
    <w:panose1 w:val="00000000000000000000"/>
    <w:charset w:val="00"/>
    <w:family w:val="auto"/>
    <w:notTrueType/>
    <w:pitch w:val="default"/>
    <w:sig w:usb0="00000003" w:usb1="00000000" w:usb2="00000000" w:usb3="00000000" w:csb0="00000001" w:csb1="00000000"/>
  </w:font>
  <w:font w:name="*Comic Sans MS-Bold-7042-Identi">
    <w:altName w:val="Calibri"/>
    <w:panose1 w:val="00000000000000000000"/>
    <w:charset w:val="00"/>
    <w:family w:val="auto"/>
    <w:notTrueType/>
    <w:pitch w:val="default"/>
    <w:sig w:usb0="00000003" w:usb1="00000000" w:usb2="00000000" w:usb3="00000000" w:csb0="00000001" w:csb1="00000000"/>
  </w:font>
  <w:font w:name="*Calibri-Bold-9121-Identity-H">
    <w:altName w:val="Calibri"/>
    <w:panose1 w:val="00000000000000000000"/>
    <w:charset w:val="00"/>
    <w:family w:val="auto"/>
    <w:notTrueType/>
    <w:pitch w:val="default"/>
    <w:sig w:usb0="00000003" w:usb1="00000000" w:usb2="00000000" w:usb3="00000000" w:csb0="00000001" w:csb1="00000000"/>
  </w:font>
  <w:font w:name="*Arial-Bold-9122-Identity-H">
    <w:altName w:val="Calibri"/>
    <w:panose1 w:val="00000000000000000000"/>
    <w:charset w:val="00"/>
    <w:family w:val="auto"/>
    <w:notTrueType/>
    <w:pitch w:val="default"/>
    <w:sig w:usb0="00000003" w:usb1="00000000" w:usb2="00000000" w:usb3="00000000" w:csb0="00000001" w:csb1="00000000"/>
  </w:font>
  <w:font w:name="*Times New Roman-9118-Identity-">
    <w:altName w:val="Calibri"/>
    <w:panose1 w:val="00000000000000000000"/>
    <w:charset w:val="00"/>
    <w:family w:val="auto"/>
    <w:notTrueType/>
    <w:pitch w:val="default"/>
    <w:sig w:usb0="00000003" w:usb1="00000000" w:usb2="00000000" w:usb3="00000000" w:csb0="00000001" w:csb1="00000000"/>
  </w:font>
  <w:font w:name="*Calibri-7301-Identity-H">
    <w:altName w:val="Calibri"/>
    <w:panose1 w:val="00000000000000000000"/>
    <w:charset w:val="00"/>
    <w:family w:val="auto"/>
    <w:notTrueType/>
    <w:pitch w:val="default"/>
    <w:sig w:usb0="00000003" w:usb1="00000000" w:usb2="00000000" w:usb3="00000000" w:csb0="00000001" w:csb1="00000000"/>
  </w:font>
  <w:font w:name="*Calibri-Bold-7302-Identity-H">
    <w:altName w:val="Calibri"/>
    <w:panose1 w:val="00000000000000000000"/>
    <w:charset w:val="00"/>
    <w:family w:val="auto"/>
    <w:notTrueType/>
    <w:pitch w:val="default"/>
    <w:sig w:usb0="00000003" w:usb1="00000000" w:usb2="00000000" w:usb3="00000000" w:csb0="00000001" w:csb1="00000000"/>
  </w:font>
  <w:font w:name="*Comic Sans MS-Bold-7304-Identi">
    <w:altName w:val="Calibri"/>
    <w:panose1 w:val="00000000000000000000"/>
    <w:charset w:val="00"/>
    <w:family w:val="auto"/>
    <w:notTrueType/>
    <w:pitch w:val="default"/>
    <w:sig w:usb0="00000003" w:usb1="00000000" w:usb2="00000000" w:usb3="00000000" w:csb0="00000001" w:csb1="00000000"/>
  </w:font>
  <w:font w:name="*Microsoft Sans Serif-Italic-73">
    <w:altName w:val="Calibri"/>
    <w:panose1 w:val="00000000000000000000"/>
    <w:charset w:val="00"/>
    <w:family w:val="auto"/>
    <w:notTrueType/>
    <w:pitch w:val="default"/>
    <w:sig w:usb0="00000003" w:usb1="00000000" w:usb2="00000000" w:usb3="00000000" w:csb0="00000001" w:csb1="00000000"/>
  </w:font>
  <w:font w:name="*Calibri-7578-Identity-H">
    <w:altName w:val="Calibri"/>
    <w:panose1 w:val="00000000000000000000"/>
    <w:charset w:val="00"/>
    <w:family w:val="auto"/>
    <w:notTrueType/>
    <w:pitch w:val="default"/>
    <w:sig w:usb0="00000003" w:usb1="00000000" w:usb2="00000000" w:usb3="00000000" w:csb0="00000001" w:csb1="00000000"/>
  </w:font>
  <w:font w:name="*Calibri-7580-Identity-H">
    <w:altName w:val="Calibri"/>
    <w:panose1 w:val="00000000000000000000"/>
    <w:charset w:val="00"/>
    <w:family w:val="auto"/>
    <w:notTrueType/>
    <w:pitch w:val="default"/>
    <w:sig w:usb0="00000003" w:usb1="00000000" w:usb2="00000000" w:usb3="00000000" w:csb0="00000001" w:csb1="00000000"/>
  </w:font>
  <w:font w:name="*Calibri-Bold-7579-Identity-H">
    <w:altName w:val="Calibri"/>
    <w:panose1 w:val="00000000000000000000"/>
    <w:charset w:val="00"/>
    <w:family w:val="auto"/>
    <w:notTrueType/>
    <w:pitch w:val="default"/>
    <w:sig w:usb0="00000003" w:usb1="00000000" w:usb2="00000000" w:usb3="00000000" w:csb0="00000001" w:csb1="00000000"/>
  </w:font>
  <w:font w:name="*Arial-BoldItalic-7582-Identity">
    <w:altName w:val="Calibri"/>
    <w:panose1 w:val="00000000000000000000"/>
    <w:charset w:val="00"/>
    <w:family w:val="auto"/>
    <w:notTrueType/>
    <w:pitch w:val="default"/>
    <w:sig w:usb0="00000003" w:usb1="00000000" w:usb2="00000000" w:usb3="00000000" w:csb0="00000001" w:csb1="00000000"/>
  </w:font>
  <w:font w:name="*Comic Sans MS-Bold-7583-Identi">
    <w:altName w:val="Calibri"/>
    <w:panose1 w:val="00000000000000000000"/>
    <w:charset w:val="00"/>
    <w:family w:val="auto"/>
    <w:notTrueType/>
    <w:pitch w:val="default"/>
    <w:sig w:usb0="00000003" w:usb1="00000000" w:usb2="00000000" w:usb3="00000000" w:csb0="00000001" w:csb1="00000000"/>
  </w:font>
  <w:font w:name="*Times New Roman-BoldItalic-757">
    <w:altName w:val="Calibri"/>
    <w:panose1 w:val="00000000000000000000"/>
    <w:charset w:val="00"/>
    <w:family w:val="auto"/>
    <w:notTrueType/>
    <w:pitch w:val="default"/>
    <w:sig w:usb0="00000003" w:usb1="00000000" w:usb2="00000000" w:usb3="00000000" w:csb0="00000001" w:csb1="00000000"/>
  </w:font>
  <w:font w:name="*Calibri-7904-Identity-H">
    <w:altName w:val="Calibri"/>
    <w:panose1 w:val="00000000000000000000"/>
    <w:charset w:val="00"/>
    <w:family w:val="auto"/>
    <w:notTrueType/>
    <w:pitch w:val="default"/>
    <w:sig w:usb0="00000003" w:usb1="00000000" w:usb2="00000000" w:usb3="00000000" w:csb0="00000001" w:csb1="00000000"/>
  </w:font>
  <w:font w:name="*Arial-Bold-7907-Identity-H">
    <w:altName w:val="Calibri"/>
    <w:panose1 w:val="00000000000000000000"/>
    <w:charset w:val="00"/>
    <w:family w:val="auto"/>
    <w:notTrueType/>
    <w:pitch w:val="default"/>
    <w:sig w:usb0="00000003" w:usb1="00000000" w:usb2="00000000" w:usb3="00000000" w:csb0="00000001" w:csb1="00000000"/>
  </w:font>
  <w:font w:name="*Arial-BoldItalic-7906-Identity">
    <w:altName w:val="Calibri"/>
    <w:panose1 w:val="00000000000000000000"/>
    <w:charset w:val="00"/>
    <w:family w:val="auto"/>
    <w:notTrueType/>
    <w:pitch w:val="default"/>
    <w:sig w:usb0="00000003" w:usb1="00000000" w:usb2="00000000" w:usb3="00000000" w:csb0="00000001" w:csb1="00000000"/>
  </w:font>
  <w:font w:name="*Arial-Bold-8459-Identity-H">
    <w:altName w:val="Calibri"/>
    <w:panose1 w:val="00000000000000000000"/>
    <w:charset w:val="00"/>
    <w:family w:val="auto"/>
    <w:notTrueType/>
    <w:pitch w:val="default"/>
    <w:sig w:usb0="00000003" w:usb1="00000000" w:usb2="00000000" w:usb3="00000000" w:csb0="00000001" w:csb1="00000000"/>
  </w:font>
  <w:font w:name="*Calibri-8453-Identity-H">
    <w:altName w:val="Calibri"/>
    <w:panose1 w:val="00000000000000000000"/>
    <w:charset w:val="00"/>
    <w:family w:val="auto"/>
    <w:notTrueType/>
    <w:pitch w:val="default"/>
    <w:sig w:usb0="00000003" w:usb1="00000000" w:usb2="00000000" w:usb3="00000000" w:csb0="00000001" w:csb1="00000000"/>
  </w:font>
  <w:font w:name="*Calibri-BoldItalic-8457-Identi">
    <w:altName w:val="Calibri"/>
    <w:panose1 w:val="00000000000000000000"/>
    <w:charset w:val="00"/>
    <w:family w:val="auto"/>
    <w:notTrueType/>
    <w:pitch w:val="default"/>
    <w:sig w:usb0="00000003" w:usb1="00000000" w:usb2="00000000" w:usb3="00000000" w:csb0="00000001" w:csb1="00000000"/>
  </w:font>
  <w:font w:name="*Calibri-8456-Identity-H">
    <w:altName w:val="Calibri"/>
    <w:panose1 w:val="00000000000000000000"/>
    <w:charset w:val="00"/>
    <w:family w:val="auto"/>
    <w:notTrueType/>
    <w:pitch w:val="default"/>
    <w:sig w:usb0="00000003" w:usb1="00000000" w:usb2="00000000" w:usb3="00000000" w:csb0="00000001" w:csb1="00000000"/>
  </w:font>
  <w:font w:name="*Calibri-8454-Identity-H">
    <w:altName w:val="Calibri"/>
    <w:panose1 w:val="00000000000000000000"/>
    <w:charset w:val="00"/>
    <w:family w:val="auto"/>
    <w:notTrueType/>
    <w:pitch w:val="default"/>
    <w:sig w:usb0="00000003" w:usb1="00000000" w:usb2="00000000" w:usb3="00000000" w:csb0="00000001" w:csb1="00000000"/>
  </w:font>
  <w:font w:name="*Calibri-Bold-8455-Identity-H">
    <w:altName w:val="Calibri"/>
    <w:panose1 w:val="00000000000000000000"/>
    <w:charset w:val="00"/>
    <w:family w:val="auto"/>
    <w:notTrueType/>
    <w:pitch w:val="default"/>
    <w:sig w:usb0="00000003" w:usb1="00000000" w:usb2="00000000" w:usb3="00000000" w:csb0="00000001" w:csb1="00000000"/>
  </w:font>
  <w:font w:name="*Calibri-8477-Identity-H">
    <w:altName w:val="Calibri"/>
    <w:panose1 w:val="00000000000000000000"/>
    <w:charset w:val="00"/>
    <w:family w:val="auto"/>
    <w:notTrueType/>
    <w:pitch w:val="default"/>
    <w:sig w:usb0="00000003" w:usb1="00000000" w:usb2="00000000" w:usb3="00000000" w:csb0="00000001" w:csb1="00000000"/>
  </w:font>
  <w:font w:name="*Arial-Bold-8480-Identity-H">
    <w:altName w:val="Calibri"/>
    <w:panose1 w:val="00000000000000000000"/>
    <w:charset w:val="00"/>
    <w:family w:val="auto"/>
    <w:notTrueType/>
    <w:pitch w:val="default"/>
    <w:sig w:usb0="00000003" w:usb1="00000000" w:usb2="00000000" w:usb3="00000000" w:csb0="00000001" w:csb1="00000000"/>
  </w:font>
  <w:font w:name="*Arial-Bold-9238-Identity-H">
    <w:altName w:val="Calibri"/>
    <w:panose1 w:val="00000000000000000000"/>
    <w:charset w:val="00"/>
    <w:family w:val="auto"/>
    <w:notTrueType/>
    <w:pitch w:val="default"/>
    <w:sig w:usb0="00000003" w:usb1="00000000" w:usb2="00000000" w:usb3="00000000" w:csb0="00000001" w:csb1="00000000"/>
  </w:font>
  <w:font w:name="*Calibri-BoldItalic-9235-Identi">
    <w:altName w:val="Calibri"/>
    <w:panose1 w:val="00000000000000000000"/>
    <w:charset w:val="00"/>
    <w:family w:val="auto"/>
    <w:notTrueType/>
    <w:pitch w:val="default"/>
    <w:sig w:usb0="00000003" w:usb1="00000000" w:usb2="00000000" w:usb3="00000000" w:csb0="00000001" w:csb1="00000000"/>
  </w:font>
  <w:font w:name="*Microsoft Sans Serif-Bold-8065">
    <w:altName w:val="Calibri"/>
    <w:panose1 w:val="00000000000000000000"/>
    <w:charset w:val="00"/>
    <w:family w:val="auto"/>
    <w:notTrueType/>
    <w:pitch w:val="default"/>
    <w:sig w:usb0="00000003" w:usb1="00000000" w:usb2="00000000" w:usb3="00000000" w:csb0="00000001" w:csb1="00000000"/>
  </w:font>
  <w:font w:name="*Calibri-8063-Identity-H">
    <w:altName w:val="Calibri"/>
    <w:panose1 w:val="00000000000000000000"/>
    <w:charset w:val="00"/>
    <w:family w:val="auto"/>
    <w:notTrueType/>
    <w:pitch w:val="default"/>
    <w:sig w:usb0="00000003" w:usb1="00000000" w:usb2="00000000" w:usb3="00000000" w:csb0="00000001" w:csb1="00000000"/>
  </w:font>
  <w:font w:name="*Calibri-Bold-7743-Identity-H">
    <w:altName w:val="Calibri"/>
    <w:panose1 w:val="00000000000000000000"/>
    <w:charset w:val="00"/>
    <w:family w:val="auto"/>
    <w:notTrueType/>
    <w:pitch w:val="default"/>
    <w:sig w:usb0="00000003" w:usb1="00000000" w:usb2="00000000" w:usb3="00000000" w:csb0="00000001" w:csb1="00000000"/>
  </w:font>
  <w:font w:name="*Tahoma-BoldItalic-7748-Identit">
    <w:altName w:val="Calibri"/>
    <w:panose1 w:val="00000000000000000000"/>
    <w:charset w:val="00"/>
    <w:family w:val="auto"/>
    <w:notTrueType/>
    <w:pitch w:val="default"/>
    <w:sig w:usb0="00000003" w:usb1="00000000" w:usb2="00000000" w:usb3="00000000" w:csb0="00000001" w:csb1="00000000"/>
  </w:font>
  <w:font w:name="*Calibri-7742-Identity-H">
    <w:altName w:val="Calibri"/>
    <w:panose1 w:val="00000000000000000000"/>
    <w:charset w:val="00"/>
    <w:family w:val="auto"/>
    <w:notTrueType/>
    <w:pitch w:val="default"/>
    <w:sig w:usb0="00000003" w:usb1="00000000" w:usb2="00000000" w:usb3="00000000" w:csb0="00000001" w:csb1="00000000"/>
  </w:font>
  <w:font w:name="*Times New Roman-Italic-7738-Id">
    <w:altName w:val="Calibri"/>
    <w:panose1 w:val="00000000000000000000"/>
    <w:charset w:val="00"/>
    <w:family w:val="auto"/>
    <w:notTrueType/>
    <w:pitch w:val="default"/>
    <w:sig w:usb0="00000003" w:usb1="00000000" w:usb2="00000000" w:usb3="00000000" w:csb0="00000001" w:csb1="00000000"/>
  </w:font>
  <w:font w:name="*Arial-Bold-7745-Identity-H">
    <w:altName w:val="Calibri"/>
    <w:panose1 w:val="00000000000000000000"/>
    <w:charset w:val="00"/>
    <w:family w:val="auto"/>
    <w:notTrueType/>
    <w:pitch w:val="default"/>
    <w:sig w:usb0="00000003" w:usb1="00000000" w:usb2="00000000" w:usb3="00000000" w:csb0="00000001" w:csb1="00000000"/>
  </w:font>
  <w:font w:name="*Verdana-7746-Identity-H">
    <w:altName w:val="Calibri"/>
    <w:panose1 w:val="00000000000000000000"/>
    <w:charset w:val="00"/>
    <w:family w:val="auto"/>
    <w:notTrueType/>
    <w:pitch w:val="default"/>
    <w:sig w:usb0="00000003" w:usb1="00000000" w:usb2="00000000" w:usb3="00000000" w:csb0="00000001" w:csb1="00000000"/>
  </w:font>
  <w:font w:name="*Tahoma-8424-Identity-H">
    <w:altName w:val="Calibri"/>
    <w:panose1 w:val="00000000000000000000"/>
    <w:charset w:val="00"/>
    <w:family w:val="auto"/>
    <w:notTrueType/>
    <w:pitch w:val="default"/>
    <w:sig w:usb0="00000003" w:usb1="00000000" w:usb2="00000000" w:usb3="00000000" w:csb0="00000001" w:csb1="00000000"/>
  </w:font>
  <w:font w:name="*Calibri-8417-Identity-H">
    <w:altName w:val="Calibri"/>
    <w:panose1 w:val="00000000000000000000"/>
    <w:charset w:val="00"/>
    <w:family w:val="auto"/>
    <w:notTrueType/>
    <w:pitch w:val="default"/>
    <w:sig w:usb0="00000003" w:usb1="00000000" w:usb2="00000000" w:usb3="00000000" w:csb0="00000001" w:csb1="00000000"/>
  </w:font>
  <w:font w:name="*Comic Sans MS-Bold-8422-Identi">
    <w:altName w:val="Calibri"/>
    <w:panose1 w:val="00000000000000000000"/>
    <w:charset w:val="00"/>
    <w:family w:val="auto"/>
    <w:notTrueType/>
    <w:pitch w:val="default"/>
    <w:sig w:usb0="00000003" w:usb1="00000000" w:usb2="00000000" w:usb3="00000000" w:csb0="00000001" w:csb1="00000000"/>
  </w:font>
  <w:font w:name="*Arial-BoldItalic-8420-Identity">
    <w:altName w:val="Calibri"/>
    <w:panose1 w:val="00000000000000000000"/>
    <w:charset w:val="00"/>
    <w:family w:val="auto"/>
    <w:notTrueType/>
    <w:pitch w:val="default"/>
    <w:sig w:usb0="00000003" w:usb1="00000000" w:usb2="00000000" w:usb3="00000000" w:csb0="00000001" w:csb1="00000000"/>
  </w:font>
  <w:font w:name="*Arial-Bold-8419-Identity-H">
    <w:altName w:val="Calibri"/>
    <w:panose1 w:val="00000000000000000000"/>
    <w:charset w:val="00"/>
    <w:family w:val="auto"/>
    <w:notTrueType/>
    <w:pitch w:val="default"/>
    <w:sig w:usb0="00000003" w:usb1="00000000" w:usb2="00000000" w:usb3="00000000" w:csb0="00000001" w:csb1="00000000"/>
  </w:font>
  <w:font w:name="*Calibri-Bold-9358-Identity-H">
    <w:altName w:val="Calibri"/>
    <w:panose1 w:val="00000000000000000000"/>
    <w:charset w:val="00"/>
    <w:family w:val="auto"/>
    <w:notTrueType/>
    <w:pitch w:val="default"/>
    <w:sig w:usb0="00000003" w:usb1="00000000" w:usb2="00000000" w:usb3="00000000" w:csb0="00000001" w:csb1="00000000"/>
  </w:font>
  <w:font w:name="*Arial-BoldItalic-9362-Identity">
    <w:altName w:val="Calibri"/>
    <w:panose1 w:val="00000000000000000000"/>
    <w:charset w:val="00"/>
    <w:family w:val="auto"/>
    <w:notTrueType/>
    <w:pitch w:val="default"/>
    <w:sig w:usb0="00000003" w:usb1="00000000" w:usb2="00000000" w:usb3="00000000" w:csb0="00000001" w:csb1="00000000"/>
  </w:font>
  <w:font w:name="*Verdana-Bold-9364-Identity-H">
    <w:altName w:val="Calibri"/>
    <w:panose1 w:val="00000000000000000000"/>
    <w:charset w:val="00"/>
    <w:family w:val="auto"/>
    <w:notTrueType/>
    <w:pitch w:val="default"/>
    <w:sig w:usb0="00000003" w:usb1="00000000" w:usb2="00000000" w:usb3="00000000" w:csb0="00000001" w:csb1="00000000"/>
  </w:font>
  <w:font w:name="*Calibri-Bold-9360-Identity-H">
    <w:altName w:val="Calibri"/>
    <w:panose1 w:val="00000000000000000000"/>
    <w:charset w:val="00"/>
    <w:family w:val="auto"/>
    <w:notTrueType/>
    <w:pitch w:val="default"/>
    <w:sig w:usb0="00000003" w:usb1="00000000" w:usb2="00000000" w:usb3="00000000" w:csb0="00000001" w:csb1="00000000"/>
  </w:font>
  <w:font w:name="*Calibri-BoldItalic-9359-Identi">
    <w:altName w:val="Calibri"/>
    <w:panose1 w:val="00000000000000000000"/>
    <w:charset w:val="00"/>
    <w:family w:val="auto"/>
    <w:notTrueType/>
    <w:pitch w:val="default"/>
    <w:sig w:usb0="00000003" w:usb1="00000000" w:usb2="00000000" w:usb3="00000000" w:csb0="00000001" w:csb1="00000000"/>
  </w:font>
  <w:font w:name="*Times New Roman-9353-Identity-">
    <w:altName w:val="Calibri"/>
    <w:panose1 w:val="00000000000000000000"/>
    <w:charset w:val="00"/>
    <w:family w:val="auto"/>
    <w:notTrueType/>
    <w:pitch w:val="default"/>
    <w:sig w:usb0="00000003" w:usb1="00000000" w:usb2="00000000" w:usb3="00000000" w:csb0="00000001" w:csb1="00000000"/>
  </w:font>
  <w:font w:name="*Microsoft Sans Serif-8172-Iden">
    <w:altName w:val="Calibri"/>
    <w:panose1 w:val="00000000000000000000"/>
    <w:charset w:val="00"/>
    <w:family w:val="auto"/>
    <w:notTrueType/>
    <w:pitch w:val="default"/>
    <w:sig w:usb0="00000003" w:usb1="00000000" w:usb2="00000000" w:usb3="00000000" w:csb0="00000001" w:csb1="00000000"/>
  </w:font>
  <w:font w:name="*Arial-Bold-8170-Identity-H">
    <w:altName w:val="Calibri"/>
    <w:panose1 w:val="00000000000000000000"/>
    <w:charset w:val="00"/>
    <w:family w:val="auto"/>
    <w:notTrueType/>
    <w:pitch w:val="default"/>
    <w:sig w:usb0="00000003" w:usb1="00000000" w:usb2="00000000" w:usb3="00000000" w:csb0="00000001" w:csb1="00000000"/>
  </w:font>
  <w:font w:name="*Comic Sans MS-Bold-8171-Identi">
    <w:altName w:val="Calibri"/>
    <w:panose1 w:val="00000000000000000000"/>
    <w:charset w:val="00"/>
    <w:family w:val="auto"/>
    <w:notTrueType/>
    <w:pitch w:val="default"/>
    <w:sig w:usb0="00000003" w:usb1="00000000" w:usb2="00000000" w:usb3="00000000" w:csb0="00000001" w:csb1="00000000"/>
  </w:font>
  <w:font w:name="*Calibri-Bold-8168-Identity-H">
    <w:altName w:val="Calibri"/>
    <w:panose1 w:val="00000000000000000000"/>
    <w:charset w:val="00"/>
    <w:family w:val="auto"/>
    <w:notTrueType/>
    <w:pitch w:val="default"/>
    <w:sig w:usb0="00000003" w:usb1="00000000" w:usb2="00000000" w:usb3="00000000" w:csb0="00000001" w:csb1="00000000"/>
  </w:font>
  <w:font w:name="*Times New Roman-BoldItalic-815">
    <w:altName w:val="Calibri"/>
    <w:panose1 w:val="00000000000000000000"/>
    <w:charset w:val="00"/>
    <w:family w:val="auto"/>
    <w:notTrueType/>
    <w:pitch w:val="default"/>
    <w:sig w:usb0="00000003" w:usb1="00000000" w:usb2="00000000" w:usb3="00000000" w:csb0="00000001" w:csb1="00000000"/>
  </w:font>
  <w:font w:name="*Calibri-8167-Identity-H">
    <w:altName w:val="Calibri"/>
    <w:panose1 w:val="00000000000000000000"/>
    <w:charset w:val="00"/>
    <w:family w:val="auto"/>
    <w:notTrueType/>
    <w:pitch w:val="default"/>
    <w:sig w:usb0="00000003" w:usb1="00000000" w:usb2="00000000" w:usb3="00000000" w:csb0="00000001" w:csb1="00000000"/>
  </w:font>
  <w:font w:name="*Tahoma-8174-Identity-H">
    <w:altName w:val="Calibri"/>
    <w:panose1 w:val="00000000000000000000"/>
    <w:charset w:val="00"/>
    <w:family w:val="auto"/>
    <w:notTrueType/>
    <w:pitch w:val="default"/>
    <w:sig w:usb0="00000003" w:usb1="00000000" w:usb2="00000000" w:usb3="00000000" w:csb0="00000001" w:csb1="00000000"/>
  </w:font>
  <w:font w:name="*Calibri-BoldItalic-8166-Identi">
    <w:altName w:val="Calibri"/>
    <w:panose1 w:val="00000000000000000000"/>
    <w:charset w:val="00"/>
    <w:family w:val="auto"/>
    <w:notTrueType/>
    <w:pitch w:val="default"/>
    <w:sig w:usb0="00000003" w:usb1="00000000" w:usb2="00000000" w:usb3="00000000" w:csb0="00000001" w:csb1="00000000"/>
  </w:font>
  <w:font w:name="*Times New Roman-8159-Identity-">
    <w:altName w:val="Calibri"/>
    <w:panose1 w:val="00000000000000000000"/>
    <w:charset w:val="00"/>
    <w:family w:val="auto"/>
    <w:notTrueType/>
    <w:pitch w:val="default"/>
    <w:sig w:usb0="00000003" w:usb1="00000000" w:usb2="00000000" w:usb3="00000000" w:csb0="00000001" w:csb1="00000000"/>
  </w:font>
  <w:font w:name="*Calibri-Bold-8165-Identity-H">
    <w:altName w:val="Calibri"/>
    <w:panose1 w:val="00000000000000000000"/>
    <w:charset w:val="00"/>
    <w:family w:val="auto"/>
    <w:notTrueType/>
    <w:pitch w:val="default"/>
    <w:sig w:usb0="00000003" w:usb1="00000000" w:usb2="00000000" w:usb3="00000000" w:csb0="00000001" w:csb1="00000000"/>
  </w:font>
  <w:font w:name="*Calibri-Bold-8422-Identity-H">
    <w:altName w:val="Calibri"/>
    <w:panose1 w:val="00000000000000000000"/>
    <w:charset w:val="00"/>
    <w:family w:val="auto"/>
    <w:notTrueType/>
    <w:pitch w:val="default"/>
    <w:sig w:usb0="00000003" w:usb1="00000000" w:usb2="00000000" w:usb3="00000000" w:csb0="00000001" w:csb1="00000000"/>
  </w:font>
  <w:font w:name="*Calibri-8421-Identity-H">
    <w:altName w:val="Calibri"/>
    <w:panose1 w:val="00000000000000000000"/>
    <w:charset w:val="00"/>
    <w:family w:val="auto"/>
    <w:notTrueType/>
    <w:pitch w:val="default"/>
    <w:sig w:usb0="00000003" w:usb1="00000000" w:usb2="00000000" w:usb3="00000000" w:csb0="00000001" w:csb1="00000000"/>
  </w:font>
  <w:font w:name="*Times New Roman-BoldItalic-841">
    <w:altName w:val="Calibri"/>
    <w:panose1 w:val="00000000000000000000"/>
    <w:charset w:val="00"/>
    <w:family w:val="auto"/>
    <w:notTrueType/>
    <w:pitch w:val="default"/>
    <w:sig w:usb0="00000003" w:usb1="00000000" w:usb2="00000000" w:usb3="00000000" w:csb0="00000001" w:csb1="00000000"/>
  </w:font>
  <w:font w:name="*Arial-Bold-8424-Identity-H">
    <w:altName w:val="Calibri"/>
    <w:panose1 w:val="00000000000000000000"/>
    <w:charset w:val="00"/>
    <w:family w:val="auto"/>
    <w:notTrueType/>
    <w:pitch w:val="default"/>
    <w:sig w:usb0="00000003" w:usb1="00000000" w:usb2="00000000" w:usb3="00000000" w:csb0="00000001" w:csb1="00000000"/>
  </w:font>
  <w:font w:name="*Tahoma-8427-Identity-H">
    <w:altName w:val="Calibri"/>
    <w:panose1 w:val="00000000000000000000"/>
    <w:charset w:val="00"/>
    <w:family w:val="auto"/>
    <w:notTrueType/>
    <w:pitch w:val="default"/>
    <w:sig w:usb0="00000003" w:usb1="00000000" w:usb2="00000000" w:usb3="00000000" w:csb0="00000001" w:csb1="00000000"/>
  </w:font>
  <w:font w:name="*Times New Roman-Italic-8415-Id">
    <w:altName w:val="Calibri"/>
    <w:panose1 w:val="00000000000000000000"/>
    <w:charset w:val="00"/>
    <w:family w:val="auto"/>
    <w:notTrueType/>
    <w:pitch w:val="default"/>
    <w:sig w:usb0="00000003" w:usb1="00000000" w:usb2="00000000" w:usb3="00000000" w:csb0="00000001" w:csb1="00000000"/>
  </w:font>
  <w:font w:name="*Calibri-8998-Identity-H">
    <w:altName w:val="Calibri"/>
    <w:panose1 w:val="00000000000000000000"/>
    <w:charset w:val="00"/>
    <w:family w:val="auto"/>
    <w:notTrueType/>
    <w:pitch w:val="default"/>
    <w:sig w:usb0="00000003" w:usb1="00000000" w:usb2="00000000" w:usb3="00000000" w:csb0="00000001" w:csb1="00000000"/>
  </w:font>
  <w:font w:name="*Arial-Bold-9001-Identity-H">
    <w:altName w:val="Calibri"/>
    <w:panose1 w:val="00000000000000000000"/>
    <w:charset w:val="00"/>
    <w:family w:val="auto"/>
    <w:notTrueType/>
    <w:pitch w:val="default"/>
    <w:sig w:usb0="00000003" w:usb1="00000000" w:usb2="00000000" w:usb3="00000000" w:csb0="00000001" w:csb1="00000000"/>
  </w:font>
  <w:font w:name="*Calibri-8999-Identity-H">
    <w:altName w:val="Calibri"/>
    <w:panose1 w:val="00000000000000000000"/>
    <w:charset w:val="00"/>
    <w:family w:val="auto"/>
    <w:notTrueType/>
    <w:pitch w:val="default"/>
    <w:sig w:usb0="00000003" w:usb1="00000000" w:usb2="00000000" w:usb3="00000000" w:csb0="00000001" w:csb1="00000000"/>
  </w:font>
  <w:font w:name="*Calibri-8205-Identity-H">
    <w:altName w:val="Calibri"/>
    <w:panose1 w:val="00000000000000000000"/>
    <w:charset w:val="00"/>
    <w:family w:val="auto"/>
    <w:notTrueType/>
    <w:pitch w:val="default"/>
    <w:sig w:usb0="00000003" w:usb1="00000000" w:usb2="00000000" w:usb3="00000000" w:csb0="00000001" w:csb1="00000000"/>
  </w:font>
  <w:font w:name="*Calibri-8206-Identity-H">
    <w:altName w:val="Calibri"/>
    <w:panose1 w:val="00000000000000000000"/>
    <w:charset w:val="00"/>
    <w:family w:val="auto"/>
    <w:notTrueType/>
    <w:pitch w:val="default"/>
    <w:sig w:usb0="00000003" w:usb1="00000000" w:usb2="00000000" w:usb3="00000000" w:csb0="00000001" w:csb1="00000000"/>
  </w:font>
  <w:font w:name="*Arial-Bold-8208-Identity-H">
    <w:altName w:val="Calibri"/>
    <w:panose1 w:val="00000000000000000000"/>
    <w:charset w:val="00"/>
    <w:family w:val="auto"/>
    <w:notTrueType/>
    <w:pitch w:val="default"/>
    <w:sig w:usb0="00000003" w:usb1="00000000" w:usb2="00000000" w:usb3="00000000" w:csb0="00000001" w:csb1="00000000"/>
  </w:font>
  <w:font w:name="*Verdana-8209-Identity-H">
    <w:altName w:val="Calibri"/>
    <w:panose1 w:val="00000000000000000000"/>
    <w:charset w:val="00"/>
    <w:family w:val="auto"/>
    <w:notTrueType/>
    <w:pitch w:val="default"/>
    <w:sig w:usb0="00000003" w:usb1="00000000" w:usb2="00000000" w:usb3="00000000" w:csb0="00000001" w:csb1="00000000"/>
  </w:font>
  <w:font w:name="*Tahoma-8210-Identity-H">
    <w:altName w:val="Calibri"/>
    <w:panose1 w:val="00000000000000000000"/>
    <w:charset w:val="00"/>
    <w:family w:val="auto"/>
    <w:notTrueType/>
    <w:pitch w:val="default"/>
    <w:sig w:usb0="00000003" w:usb1="00000000" w:usb2="00000000" w:usb3="00000000" w:csb0="00000001" w:csb1="00000000"/>
  </w:font>
  <w:font w:name="*Calibri-8924-Identity-H">
    <w:altName w:val="Calibri"/>
    <w:panose1 w:val="00000000000000000000"/>
    <w:charset w:val="00"/>
    <w:family w:val="auto"/>
    <w:notTrueType/>
    <w:pitch w:val="default"/>
    <w:sig w:usb0="00000003" w:usb1="00000000" w:usb2="00000000" w:usb3="00000000" w:csb0="00000001" w:csb1="00000000"/>
  </w:font>
  <w:font w:name="*Calibri-Bold-8925-Identity-H">
    <w:altName w:val="Calibri"/>
    <w:panose1 w:val="00000000000000000000"/>
    <w:charset w:val="00"/>
    <w:family w:val="auto"/>
    <w:notTrueType/>
    <w:pitch w:val="default"/>
    <w:sig w:usb0="00000003" w:usb1="00000000" w:usb2="00000000" w:usb3="00000000" w:csb0="00000001" w:csb1="00000000"/>
  </w:font>
  <w:font w:name="*Verdana-8929-Identity-H">
    <w:altName w:val="Calibri"/>
    <w:panose1 w:val="00000000000000000000"/>
    <w:charset w:val="00"/>
    <w:family w:val="auto"/>
    <w:notTrueType/>
    <w:pitch w:val="default"/>
    <w:sig w:usb0="00000003" w:usb1="00000000" w:usb2="00000000" w:usb3="00000000" w:csb0="00000001" w:csb1="00000000"/>
  </w:font>
  <w:font w:name="*Calibri-BoldItalic-8926-Identi">
    <w:altName w:val="Calibri"/>
    <w:panose1 w:val="00000000000000000000"/>
    <w:charset w:val="00"/>
    <w:family w:val="auto"/>
    <w:notTrueType/>
    <w:pitch w:val="default"/>
    <w:sig w:usb0="00000003" w:usb1="00000000" w:usb2="00000000" w:usb3="00000000" w:csb0="00000001" w:csb1="00000000"/>
  </w:font>
  <w:font w:name="*Arial-Bold-8928-Identity-H">
    <w:altName w:val="Calibri"/>
    <w:panose1 w:val="00000000000000000000"/>
    <w:charset w:val="00"/>
    <w:family w:val="auto"/>
    <w:notTrueType/>
    <w:pitch w:val="default"/>
    <w:sig w:usb0="00000003" w:usb1="00000000" w:usb2="00000000" w:usb3="00000000" w:csb0="00000001" w:csb1="00000000"/>
  </w:font>
  <w:font w:name="*Calibri-7176-Identity-H">
    <w:altName w:val="Calibri"/>
    <w:panose1 w:val="00000000000000000000"/>
    <w:charset w:val="00"/>
    <w:family w:val="auto"/>
    <w:notTrueType/>
    <w:pitch w:val="default"/>
    <w:sig w:usb0="00000003" w:usb1="00000000" w:usb2="00000000" w:usb3="00000000" w:csb0="00000001" w:csb1="00000000"/>
  </w:font>
  <w:font w:name="*Calibri-Bold-7177-Identity-H">
    <w:altName w:val="Calibri"/>
    <w:panose1 w:val="00000000000000000000"/>
    <w:charset w:val="00"/>
    <w:family w:val="auto"/>
    <w:notTrueType/>
    <w:pitch w:val="default"/>
    <w:sig w:usb0="00000003" w:usb1="00000000" w:usb2="00000000" w:usb3="00000000" w:csb0="00000001" w:csb1="00000000"/>
  </w:font>
  <w:font w:name="*Arial-Bold-7179-Identity-H">
    <w:altName w:val="Calibri"/>
    <w:panose1 w:val="00000000000000000000"/>
    <w:charset w:val="00"/>
    <w:family w:val="auto"/>
    <w:notTrueType/>
    <w:pitch w:val="default"/>
    <w:sig w:usb0="00000003" w:usb1="00000000" w:usb2="00000000" w:usb3="00000000" w:csb0="00000001" w:csb1="00000000"/>
  </w:font>
  <w:font w:name="*Verdana-7182-Identity-H">
    <w:altName w:val="Calibri"/>
    <w:panose1 w:val="00000000000000000000"/>
    <w:charset w:val="00"/>
    <w:family w:val="auto"/>
    <w:notTrueType/>
    <w:pitch w:val="default"/>
    <w:sig w:usb0="00000003" w:usb1="00000000" w:usb2="00000000" w:usb3="00000000" w:csb0="00000001" w:csb1="00000000"/>
  </w:font>
  <w:font w:name="*Comic Sans MS-Bold-7180-Identi">
    <w:altName w:val="Calibri"/>
    <w:panose1 w:val="00000000000000000000"/>
    <w:charset w:val="00"/>
    <w:family w:val="auto"/>
    <w:notTrueType/>
    <w:pitch w:val="default"/>
    <w:sig w:usb0="00000003" w:usb1="00000000" w:usb2="00000000" w:usb3="00000000" w:csb0="00000001" w:csb1="00000000"/>
  </w:font>
  <w:font w:name="*Verdana-Bold-7181-Identity-H">
    <w:altName w:val="Calibri"/>
    <w:panose1 w:val="00000000000000000000"/>
    <w:charset w:val="00"/>
    <w:family w:val="auto"/>
    <w:notTrueType/>
    <w:pitch w:val="default"/>
    <w:sig w:usb0="00000003" w:usb1="00000000" w:usb2="00000000" w:usb3="00000000" w:csb0="00000001" w:csb1="00000000"/>
  </w:font>
  <w:font w:name="*Calibri-Bold-9367-Identity-H">
    <w:altName w:val="Calibri"/>
    <w:panose1 w:val="00000000000000000000"/>
    <w:charset w:val="00"/>
    <w:family w:val="auto"/>
    <w:notTrueType/>
    <w:pitch w:val="default"/>
    <w:sig w:usb0="00000003" w:usb1="00000000" w:usb2="00000000" w:usb3="00000000" w:csb0="00000001" w:csb1="00000000"/>
  </w:font>
  <w:font w:name="*Calibri-BoldItalic-9368-Identi">
    <w:altName w:val="Calibri"/>
    <w:panose1 w:val="00000000000000000000"/>
    <w:charset w:val="00"/>
    <w:family w:val="auto"/>
    <w:notTrueType/>
    <w:pitch w:val="default"/>
    <w:sig w:usb0="00000003" w:usb1="00000000" w:usb2="00000000" w:usb3="00000000" w:csb0="00000001" w:csb1="00000000"/>
  </w:font>
  <w:font w:name="*Times New Roman-9362-Identity-">
    <w:altName w:val="Calibri"/>
    <w:panose1 w:val="00000000000000000000"/>
    <w:charset w:val="00"/>
    <w:family w:val="auto"/>
    <w:notTrueType/>
    <w:pitch w:val="default"/>
    <w:sig w:usb0="00000003" w:usb1="00000000" w:usb2="00000000" w:usb3="00000000" w:csb0="00000001" w:csb1="00000000"/>
  </w:font>
  <w:font w:name="*Times New Roman-Italic-9361-Id">
    <w:altName w:val="Calibri"/>
    <w:panose1 w:val="00000000000000000000"/>
    <w:charset w:val="00"/>
    <w:family w:val="auto"/>
    <w:notTrueType/>
    <w:pitch w:val="default"/>
    <w:sig w:usb0="00000003" w:usb1="00000000" w:usb2="00000000" w:usb3="00000000" w:csb0="00000001" w:csb1="00000000"/>
  </w:font>
  <w:font w:name="*Verdana-BoldItalic-9372-Identi">
    <w:altName w:val="Calibri"/>
    <w:panose1 w:val="00000000000000000000"/>
    <w:charset w:val="00"/>
    <w:family w:val="auto"/>
    <w:notTrueType/>
    <w:pitch w:val="default"/>
    <w:sig w:usb0="00000003" w:usb1="00000000" w:usb2="00000000" w:usb3="00000000" w:csb0="00000001" w:csb1="00000000"/>
  </w:font>
  <w:font w:name="*Calibri-Bold-6410-Identity-H">
    <w:altName w:val="Calibri"/>
    <w:panose1 w:val="00000000000000000000"/>
    <w:charset w:val="00"/>
    <w:family w:val="auto"/>
    <w:notTrueType/>
    <w:pitch w:val="default"/>
    <w:sig w:usb0="00000003" w:usb1="00000000" w:usb2="00000000" w:usb3="00000000" w:csb0="00000001" w:csb1="00000000"/>
  </w:font>
  <w:font w:name="*Comic Sans MS-Bold-6412-Identi">
    <w:altName w:val="Calibri"/>
    <w:panose1 w:val="00000000000000000000"/>
    <w:charset w:val="00"/>
    <w:family w:val="auto"/>
    <w:notTrueType/>
    <w:pitch w:val="default"/>
    <w:sig w:usb0="00000003" w:usb1="00000000" w:usb2="00000000" w:usb3="00000000" w:csb0="00000001" w:csb1="00000000"/>
  </w:font>
  <w:font w:name="*Microsoft Sans Serif-6415-Iden">
    <w:altName w:val="Calibri"/>
    <w:panose1 w:val="00000000000000000000"/>
    <w:charset w:val="00"/>
    <w:family w:val="auto"/>
    <w:notTrueType/>
    <w:pitch w:val="default"/>
    <w:sig w:usb0="00000003" w:usb1="00000000" w:usb2="00000000" w:usb3="00000000" w:csb0="00000001" w:csb1="00000000"/>
  </w:font>
  <w:font w:name="*Verdana-6413-Identity-H">
    <w:altName w:val="Calibri"/>
    <w:panose1 w:val="00000000000000000000"/>
    <w:charset w:val="00"/>
    <w:family w:val="auto"/>
    <w:notTrueType/>
    <w:pitch w:val="default"/>
    <w:sig w:usb0="00000003" w:usb1="00000000" w:usb2="00000000" w:usb3="00000000" w:csb0="00000001" w:csb1="00000000"/>
  </w:font>
  <w:font w:name="*Times New Roman-Italic-6407-Id">
    <w:altName w:val="Calibri"/>
    <w:panose1 w:val="00000000000000000000"/>
    <w:charset w:val="00"/>
    <w:family w:val="auto"/>
    <w:notTrueType/>
    <w:pitch w:val="default"/>
    <w:sig w:usb0="00000003" w:usb1="00000000" w:usb2="00000000" w:usb3="00000000" w:csb0="00000001" w:csb1="00000000"/>
  </w:font>
  <w:font w:name="*Calibri-Bold-6409-Identity-H">
    <w:altName w:val="Calibri"/>
    <w:panose1 w:val="00000000000000000000"/>
    <w:charset w:val="00"/>
    <w:family w:val="auto"/>
    <w:notTrueType/>
    <w:pitch w:val="default"/>
    <w:sig w:usb0="00000003" w:usb1="00000000" w:usb2="00000000" w:usb3="00000000" w:csb0="00000001" w:csb1="00000000"/>
  </w:font>
  <w:font w:name="*Times New Roman-BoldItalic-640">
    <w:altName w:val="Calibri"/>
    <w:panose1 w:val="00000000000000000000"/>
    <w:charset w:val="00"/>
    <w:family w:val="auto"/>
    <w:notTrueType/>
    <w:pitch w:val="default"/>
    <w:sig w:usb0="00000003" w:usb1="00000000" w:usb2="00000000" w:usb3="00000000" w:csb0="00000001" w:csb1="00000000"/>
  </w:font>
  <w:font w:name="*Cambria-Bold-6416-Identity-H">
    <w:altName w:val="Calibri"/>
    <w:panose1 w:val="00000000000000000000"/>
    <w:charset w:val="00"/>
    <w:family w:val="auto"/>
    <w:notTrueType/>
    <w:pitch w:val="default"/>
    <w:sig w:usb0="00000003" w:usb1="00000000" w:usb2="00000000" w:usb3="00000000" w:csb0="00000001" w:csb1="00000000"/>
  </w:font>
  <w:font w:name="*Calibri-7476-Identity-H">
    <w:altName w:val="Calibri"/>
    <w:panose1 w:val="00000000000000000000"/>
    <w:charset w:val="00"/>
    <w:family w:val="auto"/>
    <w:notTrueType/>
    <w:pitch w:val="default"/>
    <w:sig w:usb0="00000003" w:usb1="00000000" w:usb2="00000000" w:usb3="00000000" w:csb0="00000001" w:csb1="00000000"/>
  </w:font>
  <w:font w:name="*Calibri-7479-Identity-H">
    <w:altName w:val="Calibri"/>
    <w:panose1 w:val="00000000000000000000"/>
    <w:charset w:val="00"/>
    <w:family w:val="auto"/>
    <w:notTrueType/>
    <w:pitch w:val="default"/>
    <w:sig w:usb0="00000003" w:usb1="00000000" w:usb2="00000000" w:usb3="00000000" w:csb0="00000001" w:csb1="00000000"/>
  </w:font>
  <w:font w:name="*Calibri-Bold-7477-Identity-H">
    <w:altName w:val="Calibri"/>
    <w:panose1 w:val="00000000000000000000"/>
    <w:charset w:val="00"/>
    <w:family w:val="auto"/>
    <w:notTrueType/>
    <w:pitch w:val="default"/>
    <w:sig w:usb0="00000003" w:usb1="00000000" w:usb2="00000000" w:usb3="00000000" w:csb0="00000001" w:csb1="00000000"/>
  </w:font>
  <w:font w:name="*Cambria-Bold-7486-Identity-H">
    <w:altName w:val="Calibri"/>
    <w:panose1 w:val="00000000000000000000"/>
    <w:charset w:val="00"/>
    <w:family w:val="auto"/>
    <w:notTrueType/>
    <w:pitch w:val="default"/>
    <w:sig w:usb0="00000003" w:usb1="00000000" w:usb2="00000000" w:usb3="00000000" w:csb0="00000001" w:csb1="00000000"/>
  </w:font>
  <w:font w:name="*Arial-Bold-7481-Identity-H">
    <w:altName w:val="Calibri"/>
    <w:panose1 w:val="00000000000000000000"/>
    <w:charset w:val="00"/>
    <w:family w:val="auto"/>
    <w:notTrueType/>
    <w:pitch w:val="default"/>
    <w:sig w:usb0="00000003" w:usb1="00000000" w:usb2="00000000" w:usb3="00000000" w:csb0="00000001" w:csb1="00000000"/>
  </w:font>
  <w:font w:name="*Microsoft Sans Serif-Bold-7485">
    <w:altName w:val="Calibri"/>
    <w:panose1 w:val="00000000000000000000"/>
    <w:charset w:val="00"/>
    <w:family w:val="auto"/>
    <w:notTrueType/>
    <w:pitch w:val="default"/>
    <w:sig w:usb0="00000003" w:usb1="00000000" w:usb2="00000000" w:usb3="00000000" w:csb0="00000001" w:csb1="00000000"/>
  </w:font>
  <w:font w:name="*Calibri-BoldItalic-7478-Identi">
    <w:altName w:val="Calibri"/>
    <w:panose1 w:val="00000000000000000000"/>
    <w:charset w:val="00"/>
    <w:family w:val="auto"/>
    <w:notTrueType/>
    <w:pitch w:val="default"/>
    <w:sig w:usb0="00000003" w:usb1="00000000" w:usb2="00000000" w:usb3="00000000" w:csb0="00000001" w:csb1="00000000"/>
  </w:font>
  <w:font w:name="*Calibri-8463-Identity-H">
    <w:altName w:val="Calibri"/>
    <w:panose1 w:val="00000000000000000000"/>
    <w:charset w:val="00"/>
    <w:family w:val="auto"/>
    <w:notTrueType/>
    <w:pitch w:val="default"/>
    <w:sig w:usb0="00000003" w:usb1="00000000" w:usb2="00000000" w:usb3="00000000" w:csb0="00000001" w:csb1="00000000"/>
  </w:font>
  <w:font w:name="*Calibri-Bold-8464-Identity-H">
    <w:altName w:val="Calibri"/>
    <w:panose1 w:val="00000000000000000000"/>
    <w:charset w:val="00"/>
    <w:family w:val="auto"/>
    <w:notTrueType/>
    <w:pitch w:val="default"/>
    <w:sig w:usb0="00000003" w:usb1="00000000" w:usb2="00000000" w:usb3="00000000" w:csb0="00000001" w:csb1="00000000"/>
  </w:font>
  <w:font w:name="*Arial-BoldItalic-8466-Identity">
    <w:altName w:val="Calibri"/>
    <w:panose1 w:val="00000000000000000000"/>
    <w:charset w:val="00"/>
    <w:family w:val="auto"/>
    <w:notTrueType/>
    <w:pitch w:val="default"/>
    <w:sig w:usb0="00000003" w:usb1="00000000" w:usb2="00000000" w:usb3="00000000" w:csb0="00000001" w:csb1="00000000"/>
  </w:font>
  <w:font w:name="*Verdana-BoldItalic-8469-Identi">
    <w:altName w:val="Calibri"/>
    <w:panose1 w:val="00000000000000000000"/>
    <w:charset w:val="00"/>
    <w:family w:val="auto"/>
    <w:notTrueType/>
    <w:pitch w:val="default"/>
    <w:sig w:usb0="00000003" w:usb1="00000000" w:usb2="00000000" w:usb3="00000000" w:csb0="00000001" w:csb1="00000000"/>
  </w:font>
  <w:font w:name="*Verdana-Bold-8468-Identity-H">
    <w:altName w:val="Calibri"/>
    <w:panose1 w:val="00000000000000000000"/>
    <w:charset w:val="00"/>
    <w:family w:val="auto"/>
    <w:notTrueType/>
    <w:pitch w:val="default"/>
    <w:sig w:usb0="00000003" w:usb1="00000000" w:usb2="00000000" w:usb3="00000000" w:csb0="00000001" w:csb1="00000000"/>
  </w:font>
  <w:font w:name="*Calibri-Bold-11155-Identity-H">
    <w:altName w:val="Calibri"/>
    <w:panose1 w:val="00000000000000000000"/>
    <w:charset w:val="00"/>
    <w:family w:val="auto"/>
    <w:notTrueType/>
    <w:pitch w:val="default"/>
    <w:sig w:usb0="00000003" w:usb1="00000000" w:usb2="00000000" w:usb3="00000000" w:csb0="00000001" w:csb1="00000000"/>
  </w:font>
  <w:font w:name="*Times New Roman-11150-Identity">
    <w:altName w:val="Calibri"/>
    <w:panose1 w:val="00000000000000000000"/>
    <w:charset w:val="00"/>
    <w:family w:val="auto"/>
    <w:notTrueType/>
    <w:pitch w:val="default"/>
    <w:sig w:usb0="00000003" w:usb1="00000000" w:usb2="00000000" w:usb3="00000000" w:csb0="00000001" w:csb1="00000000"/>
  </w:font>
  <w:font w:name="*Comic Sans MS-Bold-11159-Ident">
    <w:altName w:val="Calibri"/>
    <w:panose1 w:val="00000000000000000000"/>
    <w:charset w:val="00"/>
    <w:family w:val="auto"/>
    <w:notTrueType/>
    <w:pitch w:val="default"/>
    <w:sig w:usb0="00000003" w:usb1="00000000" w:usb2="00000000" w:usb3="00000000" w:csb0="00000001" w:csb1="00000000"/>
  </w:font>
  <w:font w:name="*Times New Roman-Italic-11149-I">
    <w:altName w:val="Calibri"/>
    <w:panose1 w:val="00000000000000000000"/>
    <w:charset w:val="00"/>
    <w:family w:val="auto"/>
    <w:notTrueType/>
    <w:pitch w:val="default"/>
    <w:sig w:usb0="00000003" w:usb1="00000000" w:usb2="00000000" w:usb3="00000000" w:csb0="00000001" w:csb1="00000000"/>
  </w:font>
  <w:font w:name="*Arial-BoldItalic-11157-Identit">
    <w:altName w:val="Calibri"/>
    <w:panose1 w:val="00000000000000000000"/>
    <w:charset w:val="00"/>
    <w:family w:val="auto"/>
    <w:notTrueType/>
    <w:pitch w:val="default"/>
    <w:sig w:usb0="00000003" w:usb1="00000000" w:usb2="00000000" w:usb3="00000000" w:csb0="00000001" w:csb1="00000000"/>
  </w:font>
  <w:font w:name="*Calibri-Bold-8187-Identity-H">
    <w:altName w:val="Calibri"/>
    <w:panose1 w:val="00000000000000000000"/>
    <w:charset w:val="00"/>
    <w:family w:val="auto"/>
    <w:notTrueType/>
    <w:pitch w:val="default"/>
    <w:sig w:usb0="00000003" w:usb1="00000000" w:usb2="00000000" w:usb3="00000000" w:csb0="00000001" w:csb1="00000000"/>
  </w:font>
  <w:font w:name="*Courier New-8191-Identity-H">
    <w:altName w:val="Calibri"/>
    <w:panose1 w:val="00000000000000000000"/>
    <w:charset w:val="00"/>
    <w:family w:val="auto"/>
    <w:notTrueType/>
    <w:pitch w:val="default"/>
    <w:sig w:usb0="00000003" w:usb1="00000000" w:usb2="00000000" w:usb3="00000000" w:csb0="00000001" w:csb1="00000000"/>
  </w:font>
  <w:font w:name="*Arial-BoldItalic-8189-Identity">
    <w:altName w:val="Calibri"/>
    <w:panose1 w:val="00000000000000000000"/>
    <w:charset w:val="00"/>
    <w:family w:val="auto"/>
    <w:notTrueType/>
    <w:pitch w:val="default"/>
    <w:sig w:usb0="00000003" w:usb1="00000000" w:usb2="00000000" w:usb3="00000000" w:csb0="00000001" w:csb1="00000000"/>
  </w:font>
  <w:font w:name="*Tahoma-8196-Identity-H">
    <w:altName w:val="Calibri"/>
    <w:panose1 w:val="00000000000000000000"/>
    <w:charset w:val="00"/>
    <w:family w:val="auto"/>
    <w:notTrueType/>
    <w:pitch w:val="default"/>
    <w:sig w:usb0="00000003" w:usb1="00000000" w:usb2="00000000" w:usb3="00000000" w:csb0="00000001" w:csb1="00000000"/>
  </w:font>
  <w:font w:name="*Calibri-8186-Identity-H">
    <w:altName w:val="Calibri"/>
    <w:panose1 w:val="00000000000000000000"/>
    <w:charset w:val="00"/>
    <w:family w:val="auto"/>
    <w:notTrueType/>
    <w:pitch w:val="default"/>
    <w:sig w:usb0="00000003" w:usb1="00000000" w:usb2="00000000" w:usb3="00000000" w:csb0="00000001" w:csb1="00000000"/>
  </w:font>
  <w:font w:name="*Cambria-Bold-8194-Identity-H">
    <w:altName w:val="Calibri"/>
    <w:panose1 w:val="00000000000000000000"/>
    <w:charset w:val="00"/>
    <w:family w:val="auto"/>
    <w:notTrueType/>
    <w:pitch w:val="default"/>
    <w:sig w:usb0="00000003" w:usb1="00000000" w:usb2="00000000" w:usb3="00000000" w:csb0="00000001" w:csb1="00000000"/>
  </w:font>
  <w:font w:name="*Tahoma-Bold-8195-Identity-H">
    <w:altName w:val="Calibri"/>
    <w:panose1 w:val="00000000000000000000"/>
    <w:charset w:val="00"/>
    <w:family w:val="auto"/>
    <w:notTrueType/>
    <w:pitch w:val="default"/>
    <w:sig w:usb0="00000003" w:usb1="00000000" w:usb2="00000000" w:usb3="00000000" w:csb0="00000001" w:csb1="00000000"/>
  </w:font>
  <w:font w:name="*Times New Roman-Italic-8176-Id">
    <w:altName w:val="Calibri"/>
    <w:panose1 w:val="00000000000000000000"/>
    <w:charset w:val="00"/>
    <w:family w:val="auto"/>
    <w:notTrueType/>
    <w:pitch w:val="default"/>
    <w:sig w:usb0="00000003" w:usb1="00000000" w:usb2="00000000" w:usb3="00000000" w:csb0="00000001" w:csb1="00000000"/>
  </w:font>
  <w:font w:name="*Microsoft Sans Serif-Bold-8192">
    <w:altName w:val="Calibri"/>
    <w:panose1 w:val="00000000000000000000"/>
    <w:charset w:val="00"/>
    <w:family w:val="auto"/>
    <w:notTrueType/>
    <w:pitch w:val="default"/>
    <w:sig w:usb0="00000003" w:usb1="00000000" w:usb2="00000000" w:usb3="00000000" w:csb0="00000001" w:csb1="00000000"/>
  </w:font>
  <w:font w:name="*Microsoft Sans Serif-8697-Iden">
    <w:altName w:val="Calibri"/>
    <w:panose1 w:val="00000000000000000000"/>
    <w:charset w:val="00"/>
    <w:family w:val="auto"/>
    <w:notTrueType/>
    <w:pitch w:val="default"/>
    <w:sig w:usb0="00000003" w:usb1="00000000" w:usb2="00000000" w:usb3="00000000" w:csb0="00000001" w:csb1="00000000"/>
  </w:font>
  <w:font w:name="*Verdana-8695-Identity-H">
    <w:altName w:val="Calibri"/>
    <w:panose1 w:val="00000000000000000000"/>
    <w:charset w:val="00"/>
    <w:family w:val="auto"/>
    <w:notTrueType/>
    <w:pitch w:val="default"/>
    <w:sig w:usb0="00000003" w:usb1="00000000" w:usb2="00000000" w:usb3="00000000" w:csb0="00000001" w:csb1="00000000"/>
  </w:font>
  <w:font w:name="*Calibri-Bold-8691-Identity-H">
    <w:altName w:val="Calibri"/>
    <w:panose1 w:val="00000000000000000000"/>
    <w:charset w:val="00"/>
    <w:family w:val="auto"/>
    <w:notTrueType/>
    <w:pitch w:val="default"/>
    <w:sig w:usb0="00000003" w:usb1="00000000" w:usb2="00000000" w:usb3="00000000" w:csb0="00000001" w:csb1="00000000"/>
  </w:font>
  <w:font w:name="*Calibri-BoldItalic-11181-Ident">
    <w:altName w:val="Calibri"/>
    <w:panose1 w:val="00000000000000000000"/>
    <w:charset w:val="00"/>
    <w:family w:val="auto"/>
    <w:notTrueType/>
    <w:pitch w:val="default"/>
    <w:sig w:usb0="00000003" w:usb1="00000000" w:usb2="00000000" w:usb3="00000000" w:csb0="00000001" w:csb1="00000000"/>
  </w:font>
  <w:font w:name="*Calibri-Bold-11180-Identity-H">
    <w:altName w:val="Calibri"/>
    <w:panose1 w:val="00000000000000000000"/>
    <w:charset w:val="00"/>
    <w:family w:val="auto"/>
    <w:notTrueType/>
    <w:pitch w:val="default"/>
    <w:sig w:usb0="00000003" w:usb1="00000000" w:usb2="00000000" w:usb3="00000000" w:csb0="00000001" w:csb1="00000000"/>
  </w:font>
  <w:font w:name="*Times New Roman-Italic-11175-I">
    <w:altName w:val="Calibri"/>
    <w:panose1 w:val="00000000000000000000"/>
    <w:charset w:val="00"/>
    <w:family w:val="auto"/>
    <w:notTrueType/>
    <w:pitch w:val="default"/>
    <w:sig w:usb0="00000003" w:usb1="00000000" w:usb2="00000000" w:usb3="00000000" w:csb0="00000001" w:csb1="00000000"/>
  </w:font>
  <w:font w:name="*Verdana-Bold-8475-Identity-H">
    <w:altName w:val="Calibri"/>
    <w:panose1 w:val="00000000000000000000"/>
    <w:charset w:val="00"/>
    <w:family w:val="auto"/>
    <w:notTrueType/>
    <w:pitch w:val="default"/>
    <w:sig w:usb0="00000003" w:usb1="00000000" w:usb2="00000000" w:usb3="00000000" w:csb0="00000001" w:csb1="00000000"/>
  </w:font>
  <w:font w:name="*Calibri-Bold-8470-Identity-H">
    <w:altName w:val="Calibri"/>
    <w:panose1 w:val="00000000000000000000"/>
    <w:charset w:val="00"/>
    <w:family w:val="auto"/>
    <w:notTrueType/>
    <w:pitch w:val="default"/>
    <w:sig w:usb0="00000003" w:usb1="00000000" w:usb2="00000000" w:usb3="00000000" w:csb0="00000001" w:csb1="00000000"/>
  </w:font>
  <w:font w:name="*Arial-BoldItalic-8472-Identity">
    <w:altName w:val="Calibri"/>
    <w:panose1 w:val="00000000000000000000"/>
    <w:charset w:val="00"/>
    <w:family w:val="auto"/>
    <w:notTrueType/>
    <w:pitch w:val="default"/>
    <w:sig w:usb0="00000003" w:usb1="00000000" w:usb2="00000000" w:usb3="00000000" w:csb0="00000001" w:csb1="00000000"/>
  </w:font>
  <w:font w:name="*Calibri-Bold-7917-Identity-H">
    <w:altName w:val="Calibri"/>
    <w:panose1 w:val="00000000000000000000"/>
    <w:charset w:val="00"/>
    <w:family w:val="auto"/>
    <w:notTrueType/>
    <w:pitch w:val="default"/>
    <w:sig w:usb0="00000003" w:usb1="00000000" w:usb2="00000000" w:usb3="00000000" w:csb0="00000001" w:csb1="00000000"/>
  </w:font>
  <w:font w:name="*Arial-BoldItalic-7920-Identity">
    <w:altName w:val="Calibri"/>
    <w:panose1 w:val="00000000000000000000"/>
    <w:charset w:val="00"/>
    <w:family w:val="auto"/>
    <w:notTrueType/>
    <w:pitch w:val="default"/>
    <w:sig w:usb0="00000003" w:usb1="00000000" w:usb2="00000000" w:usb3="00000000" w:csb0="00000001" w:csb1="00000000"/>
  </w:font>
  <w:font w:name="*Calibri-10518-Identity-H">
    <w:altName w:val="Calibri"/>
    <w:panose1 w:val="00000000000000000000"/>
    <w:charset w:val="00"/>
    <w:family w:val="auto"/>
    <w:notTrueType/>
    <w:pitch w:val="default"/>
    <w:sig w:usb0="00000003" w:usb1="00000000" w:usb2="00000000" w:usb3="00000000" w:csb0="00000001" w:csb1="00000000"/>
  </w:font>
  <w:font w:name="*Times New Roman-Italic-10511-I">
    <w:altName w:val="Calibri"/>
    <w:panose1 w:val="00000000000000000000"/>
    <w:charset w:val="00"/>
    <w:family w:val="auto"/>
    <w:notTrueType/>
    <w:pitch w:val="default"/>
    <w:sig w:usb0="00000003" w:usb1="00000000" w:usb2="00000000" w:usb3="00000000" w:csb0="00000001" w:csb1="00000000"/>
  </w:font>
  <w:font w:name="*Tahoma-BoldItalic-10522-Identi">
    <w:altName w:val="Calibri"/>
    <w:panose1 w:val="00000000000000000000"/>
    <w:charset w:val="00"/>
    <w:family w:val="auto"/>
    <w:notTrueType/>
    <w:pitch w:val="default"/>
    <w:sig w:usb0="00000003" w:usb1="00000000" w:usb2="00000000" w:usb3="00000000" w:csb0="00000001" w:csb1="00000000"/>
  </w:font>
  <w:font w:name="*Verdana-BoldItalic-10521-Ident">
    <w:altName w:val="Calibri"/>
    <w:panose1 w:val="00000000000000000000"/>
    <w:charset w:val="00"/>
    <w:family w:val="auto"/>
    <w:notTrueType/>
    <w:pitch w:val="default"/>
    <w:sig w:usb0="00000003" w:usb1="00000000" w:usb2="00000000" w:usb3="00000000" w:csb0="00000001" w:csb1="00000000"/>
  </w:font>
  <w:font w:name="*Calibri-Bold-10517-Identity-H">
    <w:altName w:val="Calibri"/>
    <w:panose1 w:val="00000000000000000000"/>
    <w:charset w:val="00"/>
    <w:family w:val="auto"/>
    <w:notTrueType/>
    <w:pitch w:val="default"/>
    <w:sig w:usb0="00000003" w:usb1="00000000" w:usb2="00000000" w:usb3="00000000" w:csb0="00000001" w:csb1="00000000"/>
  </w:font>
  <w:font w:name="*Calibri-BoldItalic-10519-Ident">
    <w:altName w:val="Calibri"/>
    <w:panose1 w:val="00000000000000000000"/>
    <w:charset w:val="00"/>
    <w:family w:val="auto"/>
    <w:notTrueType/>
    <w:pitch w:val="default"/>
    <w:sig w:usb0="00000003" w:usb1="00000000" w:usb2="00000000" w:usb3="00000000" w:csb0="00000001" w:csb1="00000000"/>
  </w:font>
  <w:font w:name="*Times New Roman-Italic-10512-I">
    <w:altName w:val="Calibri"/>
    <w:panose1 w:val="00000000000000000000"/>
    <w:charset w:val="00"/>
    <w:family w:val="auto"/>
    <w:notTrueType/>
    <w:pitch w:val="default"/>
    <w:sig w:usb0="00000003" w:usb1="00000000" w:usb2="00000000" w:usb3="00000000" w:csb0="00000001" w:csb1="00000000"/>
  </w:font>
  <w:font w:name="*Calibri-Bold-8873-Identity-H">
    <w:altName w:val="Calibri"/>
    <w:panose1 w:val="00000000000000000000"/>
    <w:charset w:val="00"/>
    <w:family w:val="auto"/>
    <w:notTrueType/>
    <w:pitch w:val="default"/>
    <w:sig w:usb0="00000003" w:usb1="00000000" w:usb2="00000000" w:usb3="00000000" w:csb0="00000001" w:csb1="00000000"/>
  </w:font>
  <w:font w:name="*Arial-BoldItalic-8876-Identity">
    <w:altName w:val="Calibri"/>
    <w:panose1 w:val="00000000000000000000"/>
    <w:charset w:val="00"/>
    <w:family w:val="auto"/>
    <w:notTrueType/>
    <w:pitch w:val="default"/>
    <w:sig w:usb0="00000003" w:usb1="00000000" w:usb2="00000000" w:usb3="00000000" w:csb0="00000001" w:csb1="00000000"/>
  </w:font>
  <w:font w:name="*Times New Roman-BoldItalic-886">
    <w:altName w:val="Calibri"/>
    <w:panose1 w:val="00000000000000000000"/>
    <w:charset w:val="00"/>
    <w:family w:val="auto"/>
    <w:notTrueType/>
    <w:pitch w:val="default"/>
    <w:sig w:usb0="00000003" w:usb1="00000000" w:usb2="00000000" w:usb3="00000000" w:csb0="00000001" w:csb1="00000000"/>
  </w:font>
  <w:font w:name="*Calibri-BoldItalic-8874-Identi">
    <w:altName w:val="Calibri"/>
    <w:panose1 w:val="00000000000000000000"/>
    <w:charset w:val="00"/>
    <w:family w:val="auto"/>
    <w:notTrueType/>
    <w:pitch w:val="default"/>
    <w:sig w:usb0="00000003" w:usb1="00000000" w:usb2="00000000" w:usb3="00000000" w:csb0="00000001" w:csb1="00000000"/>
  </w:font>
  <w:font w:name="*Calibri-8872-Identity-H">
    <w:altName w:val="Calibri"/>
    <w:panose1 w:val="00000000000000000000"/>
    <w:charset w:val="00"/>
    <w:family w:val="auto"/>
    <w:notTrueType/>
    <w:pitch w:val="default"/>
    <w:sig w:usb0="00000003" w:usb1="00000000" w:usb2="00000000" w:usb3="00000000" w:csb0="00000001" w:csb1="00000000"/>
  </w:font>
  <w:font w:name="*Times New Roman-Italic-8868-Id">
    <w:altName w:val="Calibri"/>
    <w:panose1 w:val="00000000000000000000"/>
    <w:charset w:val="00"/>
    <w:family w:val="auto"/>
    <w:notTrueType/>
    <w:pitch w:val="default"/>
    <w:sig w:usb0="00000003" w:usb1="00000000" w:usb2="00000000" w:usb3="00000000" w:csb0="00000001" w:csb1="00000000"/>
  </w:font>
  <w:font w:name="*Calibri-Bold-8871-Identity-H">
    <w:altName w:val="Calibri"/>
    <w:panose1 w:val="00000000000000000000"/>
    <w:charset w:val="00"/>
    <w:family w:val="auto"/>
    <w:notTrueType/>
    <w:pitch w:val="default"/>
    <w:sig w:usb0="00000003" w:usb1="00000000" w:usb2="00000000" w:usb3="00000000" w:csb0="00000001" w:csb1="00000000"/>
  </w:font>
  <w:font w:name="*Calibri-Bold-9299-Identity-H">
    <w:altName w:val="Calibri"/>
    <w:panose1 w:val="00000000000000000000"/>
    <w:charset w:val="00"/>
    <w:family w:val="auto"/>
    <w:notTrueType/>
    <w:pitch w:val="default"/>
    <w:sig w:usb0="00000003" w:usb1="00000000" w:usb2="00000000" w:usb3="00000000" w:csb0="00000001" w:csb1="00000000"/>
  </w:font>
  <w:font w:name="*Comic Sans MS-Bold-9304-Identi">
    <w:altName w:val="Calibri"/>
    <w:panose1 w:val="00000000000000000000"/>
    <w:charset w:val="00"/>
    <w:family w:val="auto"/>
    <w:notTrueType/>
    <w:pitch w:val="default"/>
    <w:sig w:usb0="00000003" w:usb1="00000000" w:usb2="00000000" w:usb3="00000000" w:csb0="00000001" w:csb1="00000000"/>
  </w:font>
  <w:font w:name="*Microsoft Sans Serif-Bold-9307">
    <w:altName w:val="Calibri"/>
    <w:panose1 w:val="00000000000000000000"/>
    <w:charset w:val="00"/>
    <w:family w:val="auto"/>
    <w:notTrueType/>
    <w:pitch w:val="default"/>
    <w:sig w:usb0="00000003" w:usb1="00000000" w:usb2="00000000" w:usb3="00000000" w:csb0="00000001" w:csb1="00000000"/>
  </w:font>
  <w:font w:name="*Calibri-Bold-9301-Identity-H">
    <w:altName w:val="Calibri"/>
    <w:panose1 w:val="00000000000000000000"/>
    <w:charset w:val="00"/>
    <w:family w:val="auto"/>
    <w:notTrueType/>
    <w:pitch w:val="default"/>
    <w:sig w:usb0="00000003" w:usb1="00000000" w:usb2="00000000" w:usb3="00000000" w:csb0="00000001" w:csb1="00000000"/>
  </w:font>
  <w:font w:name="*Calibri-BoldItalic-9300-Identi">
    <w:altName w:val="Calibri"/>
    <w:panose1 w:val="00000000000000000000"/>
    <w:charset w:val="00"/>
    <w:family w:val="auto"/>
    <w:notTrueType/>
    <w:pitch w:val="default"/>
    <w:sig w:usb0="00000003" w:usb1="00000000" w:usb2="00000000" w:usb3="00000000" w:csb0="00000001" w:csb1="00000000"/>
  </w:font>
  <w:font w:name="*Calibri-8166-Identity-H">
    <w:altName w:val="Calibri"/>
    <w:panose1 w:val="00000000000000000000"/>
    <w:charset w:val="00"/>
    <w:family w:val="auto"/>
    <w:notTrueType/>
    <w:pitch w:val="default"/>
    <w:sig w:usb0="00000003" w:usb1="00000000" w:usb2="00000000" w:usb3="00000000" w:csb0="00000001" w:csb1="00000000"/>
  </w:font>
  <w:font w:name="*Calibri-Bold-8167-Identity-H">
    <w:altName w:val="Calibri"/>
    <w:panose1 w:val="00000000000000000000"/>
    <w:charset w:val="00"/>
    <w:family w:val="auto"/>
    <w:notTrueType/>
    <w:pitch w:val="default"/>
    <w:sig w:usb0="00000003" w:usb1="00000000" w:usb2="00000000" w:usb3="00000000" w:csb0="00000001" w:csb1="00000000"/>
  </w:font>
  <w:font w:name="*Calibri-BoldItalic-8165-Identi">
    <w:altName w:val="Calibri"/>
    <w:panose1 w:val="00000000000000000000"/>
    <w:charset w:val="00"/>
    <w:family w:val="auto"/>
    <w:notTrueType/>
    <w:pitch w:val="default"/>
    <w:sig w:usb0="00000003" w:usb1="00000000" w:usb2="00000000" w:usb3="00000000" w:csb0="00000001" w:csb1="00000000"/>
  </w:font>
  <w:font w:name="*Times New Roman-8161-Identity-">
    <w:altName w:val="Calibri"/>
    <w:panose1 w:val="00000000000000000000"/>
    <w:charset w:val="00"/>
    <w:family w:val="auto"/>
    <w:notTrueType/>
    <w:pitch w:val="default"/>
    <w:sig w:usb0="00000003" w:usb1="00000000" w:usb2="00000000" w:usb3="00000000" w:csb0="00000001" w:csb1="00000000"/>
  </w:font>
  <w:font w:name="*Microsoft Sans Serif-7203-Iden">
    <w:altName w:val="Calibri"/>
    <w:panose1 w:val="00000000000000000000"/>
    <w:charset w:val="00"/>
    <w:family w:val="auto"/>
    <w:notTrueType/>
    <w:pitch w:val="default"/>
    <w:sig w:usb0="00000003" w:usb1="00000000" w:usb2="00000000" w:usb3="00000000" w:csb0="00000001" w:csb1="00000000"/>
  </w:font>
  <w:font w:name="*Calibri-Bold-7200-Identity-H">
    <w:altName w:val="Calibri"/>
    <w:panose1 w:val="00000000000000000000"/>
    <w:charset w:val="00"/>
    <w:family w:val="auto"/>
    <w:notTrueType/>
    <w:pitch w:val="default"/>
    <w:sig w:usb0="00000003" w:usb1="00000000" w:usb2="00000000" w:usb3="00000000" w:csb0="00000001" w:csb1="00000000"/>
  </w:font>
  <w:font w:name="*Tahoma-BoldItalic-7204-Identit">
    <w:altName w:val="Calibri"/>
    <w:panose1 w:val="00000000000000000000"/>
    <w:charset w:val="00"/>
    <w:family w:val="auto"/>
    <w:notTrueType/>
    <w:pitch w:val="default"/>
    <w:sig w:usb0="00000003" w:usb1="00000000" w:usb2="00000000" w:usb3="00000000" w:csb0="00000001" w:csb1="00000000"/>
  </w:font>
  <w:font w:name="*Calibri-Bold-7199-Identity-H">
    <w:altName w:val="Calibri"/>
    <w:panose1 w:val="00000000000000000000"/>
    <w:charset w:val="00"/>
    <w:family w:val="auto"/>
    <w:notTrueType/>
    <w:pitch w:val="default"/>
    <w:sig w:usb0="00000003" w:usb1="00000000" w:usb2="00000000" w:usb3="00000000" w:csb0="00000001" w:csb1="00000000"/>
  </w:font>
  <w:font w:name="*Arial-BoldItalic-7202-Identity">
    <w:altName w:val="Calibri"/>
    <w:panose1 w:val="00000000000000000000"/>
    <w:charset w:val="00"/>
    <w:family w:val="auto"/>
    <w:notTrueType/>
    <w:pitch w:val="default"/>
    <w:sig w:usb0="00000003" w:usb1="00000000" w:usb2="00000000" w:usb3="00000000" w:csb0="00000001" w:csb1="00000000"/>
  </w:font>
  <w:font w:name="*Times New Roman-BoldItalic-719">
    <w:altName w:val="Calibri"/>
    <w:panose1 w:val="00000000000000000000"/>
    <w:charset w:val="00"/>
    <w:family w:val="auto"/>
    <w:notTrueType/>
    <w:pitch w:val="default"/>
    <w:sig w:usb0="00000003" w:usb1="00000000" w:usb2="00000000" w:usb3="00000000" w:csb0="00000001" w:csb1="00000000"/>
  </w:font>
  <w:font w:name="*Courier New-10073-Identity-H">
    <w:altName w:val="Calibri"/>
    <w:panose1 w:val="00000000000000000000"/>
    <w:charset w:val="00"/>
    <w:family w:val="auto"/>
    <w:notTrueType/>
    <w:pitch w:val="default"/>
    <w:sig w:usb0="00000003" w:usb1="00000000" w:usb2="00000000" w:usb3="00000000" w:csb0="00000001" w:csb1="00000000"/>
  </w:font>
  <w:font w:name="*Verdana-BoldItalic-10076-Ident">
    <w:altName w:val="Calibri"/>
    <w:panose1 w:val="00000000000000000000"/>
    <w:charset w:val="00"/>
    <w:family w:val="auto"/>
    <w:notTrueType/>
    <w:pitch w:val="default"/>
    <w:sig w:usb0="00000003" w:usb1="00000000" w:usb2="00000000" w:usb3="00000000" w:csb0="00000001" w:csb1="00000000"/>
  </w:font>
  <w:font w:name="*Calibri-BoldItalic-10070-Ident">
    <w:altName w:val="Calibri"/>
    <w:panose1 w:val="00000000000000000000"/>
    <w:charset w:val="00"/>
    <w:family w:val="auto"/>
    <w:notTrueType/>
    <w:pitch w:val="default"/>
    <w:sig w:usb0="00000003" w:usb1="00000000" w:usb2="00000000" w:usb3="00000000" w:csb0="00000001" w:csb1="00000000"/>
  </w:font>
  <w:font w:name="*Calibri-Bold-10069-Identity-H">
    <w:altName w:val="Calibri"/>
    <w:panose1 w:val="00000000000000000000"/>
    <w:charset w:val="00"/>
    <w:family w:val="auto"/>
    <w:notTrueType/>
    <w:pitch w:val="default"/>
    <w:sig w:usb0="00000003" w:usb1="00000000" w:usb2="00000000" w:usb3="00000000" w:csb0="00000001" w:csb1="00000000"/>
  </w:font>
  <w:font w:name="*Comic Sans MS-Bold-10074-Ident">
    <w:altName w:val="Calibri"/>
    <w:panose1 w:val="00000000000000000000"/>
    <w:charset w:val="00"/>
    <w:family w:val="auto"/>
    <w:notTrueType/>
    <w:pitch w:val="default"/>
    <w:sig w:usb0="00000003" w:usb1="00000000" w:usb2="00000000" w:usb3="00000000" w:csb0="00000001" w:csb1="00000000"/>
  </w:font>
  <w:font w:name="*Verdana-BoldItalic-10075-Ident">
    <w:altName w:val="Calibri"/>
    <w:panose1 w:val="00000000000000000000"/>
    <w:charset w:val="00"/>
    <w:family w:val="auto"/>
    <w:notTrueType/>
    <w:pitch w:val="default"/>
    <w:sig w:usb0="00000003" w:usb1="00000000" w:usb2="00000000" w:usb3="00000000" w:csb0="00000001" w:csb1="00000000"/>
  </w:font>
  <w:font w:name="*Arial-BoldItalic-10072-Identit">
    <w:altName w:val="Calibri"/>
    <w:panose1 w:val="00000000000000000000"/>
    <w:charset w:val="00"/>
    <w:family w:val="auto"/>
    <w:notTrueType/>
    <w:pitch w:val="default"/>
    <w:sig w:usb0="00000003" w:usb1="00000000" w:usb2="00000000" w:usb3="00000000" w:csb0="00000001" w:csb1="00000000"/>
  </w:font>
  <w:font w:name="*Times New Roman-10060-Identity">
    <w:altName w:val="Calibri"/>
    <w:panose1 w:val="00000000000000000000"/>
    <w:charset w:val="00"/>
    <w:family w:val="auto"/>
    <w:notTrueType/>
    <w:pitch w:val="default"/>
    <w:sig w:usb0="00000003" w:usb1="00000000" w:usb2="00000000" w:usb3="00000000" w:csb0="00000001" w:csb1="00000000"/>
  </w:font>
  <w:font w:name="*Times New Roman-10259-Identity">
    <w:altName w:val="Calibri"/>
    <w:panose1 w:val="00000000000000000000"/>
    <w:charset w:val="00"/>
    <w:family w:val="auto"/>
    <w:notTrueType/>
    <w:pitch w:val="default"/>
    <w:sig w:usb0="00000003" w:usb1="00000000" w:usb2="00000000" w:usb3="00000000" w:csb0="00000001" w:csb1="00000000"/>
  </w:font>
  <w:font w:name="*Arial-Bold-10271-Identity-H">
    <w:altName w:val="Calibri"/>
    <w:panose1 w:val="00000000000000000000"/>
    <w:charset w:val="00"/>
    <w:family w:val="auto"/>
    <w:notTrueType/>
    <w:pitch w:val="default"/>
    <w:sig w:usb0="00000003" w:usb1="00000000" w:usb2="00000000" w:usb3="00000000" w:csb0="00000001" w:csb1="00000000"/>
  </w:font>
  <w:font w:name="*Calibri-Bold-10268-Identity-H">
    <w:altName w:val="Calibri"/>
    <w:panose1 w:val="00000000000000000000"/>
    <w:charset w:val="00"/>
    <w:family w:val="auto"/>
    <w:notTrueType/>
    <w:pitch w:val="default"/>
    <w:sig w:usb0="00000003" w:usb1="00000000" w:usb2="00000000" w:usb3="00000000" w:csb0="00000001" w:csb1="00000000"/>
  </w:font>
  <w:font w:name="*Calibri-BoldItalic-10269-Ident">
    <w:altName w:val="Calibri"/>
    <w:panose1 w:val="00000000000000000000"/>
    <w:charset w:val="00"/>
    <w:family w:val="auto"/>
    <w:notTrueType/>
    <w:pitch w:val="default"/>
    <w:sig w:usb0="00000003" w:usb1="00000000" w:usb2="00000000" w:usb3="00000000" w:csb0="00000001" w:csb1="00000000"/>
  </w:font>
  <w:font w:name="*Times New Roman-Italic-10258-I">
    <w:altName w:val="Calibri"/>
    <w:panose1 w:val="00000000000000000000"/>
    <w:charset w:val="00"/>
    <w:family w:val="auto"/>
    <w:notTrueType/>
    <w:pitch w:val="default"/>
    <w:sig w:usb0="00000003" w:usb1="00000000" w:usb2="00000000" w:usb3="00000000" w:csb0="00000001" w:csb1="00000000"/>
  </w:font>
  <w:font w:name="*Verdana-Bold-6881-Identity-H">
    <w:altName w:val="Calibri"/>
    <w:panose1 w:val="00000000000000000000"/>
    <w:charset w:val="00"/>
    <w:family w:val="auto"/>
    <w:notTrueType/>
    <w:pitch w:val="default"/>
    <w:sig w:usb0="00000003" w:usb1="00000000" w:usb2="00000000" w:usb3="00000000" w:csb0="00000001" w:csb1="00000000"/>
  </w:font>
  <w:font w:name="*Calibri-6875-Identity-H">
    <w:altName w:val="Calibri"/>
    <w:panose1 w:val="00000000000000000000"/>
    <w:charset w:val="00"/>
    <w:family w:val="auto"/>
    <w:notTrueType/>
    <w:pitch w:val="default"/>
    <w:sig w:usb0="00000003" w:usb1="00000000" w:usb2="00000000" w:usb3="00000000" w:csb0="00000001" w:csb1="00000000"/>
  </w:font>
  <w:font w:name="*Times New Roman-BoldItalic-686">
    <w:altName w:val="Calibri"/>
    <w:panose1 w:val="00000000000000000000"/>
    <w:charset w:val="00"/>
    <w:family w:val="auto"/>
    <w:notTrueType/>
    <w:pitch w:val="default"/>
    <w:sig w:usb0="00000003" w:usb1="00000000" w:usb2="00000000" w:usb3="00000000" w:csb0="00000001" w:csb1="00000000"/>
  </w:font>
  <w:font w:name="*Arial-BoldItalic-6879-Identity">
    <w:altName w:val="Calibri"/>
    <w:panose1 w:val="00000000000000000000"/>
    <w:charset w:val="00"/>
    <w:family w:val="auto"/>
    <w:notTrueType/>
    <w:pitch w:val="default"/>
    <w:sig w:usb0="00000003" w:usb1="00000000" w:usb2="00000000" w:usb3="00000000" w:csb0="00000001" w:csb1="00000000"/>
  </w:font>
  <w:font w:name="*Calibri-Bold-6876-Identity-H">
    <w:altName w:val="Calibri"/>
    <w:panose1 w:val="00000000000000000000"/>
    <w:charset w:val="00"/>
    <w:family w:val="auto"/>
    <w:notTrueType/>
    <w:pitch w:val="default"/>
    <w:sig w:usb0="00000003" w:usb1="00000000" w:usb2="00000000" w:usb3="00000000" w:csb0="00000001" w:csb1="00000000"/>
  </w:font>
  <w:font w:name="*Calibri-Bold-6877-Identity-H">
    <w:altName w:val="Calibri"/>
    <w:panose1 w:val="00000000000000000000"/>
    <w:charset w:val="00"/>
    <w:family w:val="auto"/>
    <w:notTrueType/>
    <w:pitch w:val="default"/>
    <w:sig w:usb0="00000003" w:usb1="00000000" w:usb2="00000000" w:usb3="00000000" w:csb0="00000001" w:csb1="00000000"/>
  </w:font>
  <w:font w:name="*Calibri-Bold-7986-Identity-H">
    <w:altName w:val="Calibri"/>
    <w:panose1 w:val="00000000000000000000"/>
    <w:charset w:val="00"/>
    <w:family w:val="auto"/>
    <w:notTrueType/>
    <w:pitch w:val="default"/>
    <w:sig w:usb0="00000003" w:usb1="00000000" w:usb2="00000000" w:usb3="00000000" w:csb0="00000001" w:csb1="00000000"/>
  </w:font>
  <w:font w:name="*Calibri-7985-Identity-H">
    <w:altName w:val="Calibri"/>
    <w:panose1 w:val="00000000000000000000"/>
    <w:charset w:val="00"/>
    <w:family w:val="auto"/>
    <w:notTrueType/>
    <w:pitch w:val="default"/>
    <w:sig w:usb0="00000003" w:usb1="00000000" w:usb2="00000000" w:usb3="00000000" w:csb0="00000001" w:csb1="00000000"/>
  </w:font>
  <w:font w:name="*Arial-Bold-7988-Identity-H">
    <w:altName w:val="Calibri"/>
    <w:panose1 w:val="00000000000000000000"/>
    <w:charset w:val="00"/>
    <w:family w:val="auto"/>
    <w:notTrueType/>
    <w:pitch w:val="default"/>
    <w:sig w:usb0="00000003" w:usb1="00000000" w:usb2="00000000" w:usb3="00000000" w:csb0="00000001" w:csb1="00000000"/>
  </w:font>
  <w:font w:name="*Arial-7989-Identity-H">
    <w:altName w:val="Calibri"/>
    <w:panose1 w:val="00000000000000000000"/>
    <w:charset w:val="00"/>
    <w:family w:val="auto"/>
    <w:notTrueType/>
    <w:pitch w:val="default"/>
    <w:sig w:usb0="00000003" w:usb1="00000000" w:usb2="00000000" w:usb3="00000000" w:csb0="00000001" w:csb1="00000000"/>
  </w:font>
  <w:font w:name="*Calibri-11366-Identity-H">
    <w:altName w:val="Calibri"/>
    <w:panose1 w:val="00000000000000000000"/>
    <w:charset w:val="00"/>
    <w:family w:val="auto"/>
    <w:notTrueType/>
    <w:pitch w:val="default"/>
    <w:sig w:usb0="00000003" w:usb1="00000000" w:usb2="00000000" w:usb3="00000000" w:csb0="00000001" w:csb1="00000000"/>
  </w:font>
  <w:font w:name="*Microsoft Sans Serif-Bold-1137">
    <w:altName w:val="Calibri"/>
    <w:panose1 w:val="00000000000000000000"/>
    <w:charset w:val="00"/>
    <w:family w:val="auto"/>
    <w:notTrueType/>
    <w:pitch w:val="default"/>
    <w:sig w:usb0="00000003" w:usb1="00000000" w:usb2="00000000" w:usb3="00000000" w:csb0="00000001" w:csb1="00000000"/>
  </w:font>
  <w:font w:name="*Calibri-11368-Identity-H">
    <w:altName w:val="Calibri"/>
    <w:panose1 w:val="00000000000000000000"/>
    <w:charset w:val="00"/>
    <w:family w:val="auto"/>
    <w:notTrueType/>
    <w:pitch w:val="default"/>
    <w:sig w:usb0="00000003" w:usb1="00000000" w:usb2="00000000" w:usb3="00000000" w:csb0="00000001" w:csb1="00000000"/>
  </w:font>
  <w:font w:name="*Calibri-8501-Identity-H">
    <w:altName w:val="Calibri"/>
    <w:panose1 w:val="00000000000000000000"/>
    <w:charset w:val="00"/>
    <w:family w:val="auto"/>
    <w:notTrueType/>
    <w:pitch w:val="default"/>
    <w:sig w:usb0="00000003" w:usb1="00000000" w:usb2="00000000" w:usb3="00000000" w:csb0="00000001" w:csb1="00000000"/>
  </w:font>
  <w:font w:name="*Calibri-8500-Identity-H">
    <w:altName w:val="Calibri"/>
    <w:panose1 w:val="00000000000000000000"/>
    <w:charset w:val="00"/>
    <w:family w:val="auto"/>
    <w:notTrueType/>
    <w:pitch w:val="default"/>
    <w:sig w:usb0="00000003" w:usb1="00000000" w:usb2="00000000" w:usb3="00000000" w:csb0="00000001" w:csb1="00000000"/>
  </w:font>
  <w:font w:name="*Microsoft Sans Serif-Bold-8503">
    <w:altName w:val="Calibri"/>
    <w:panose1 w:val="00000000000000000000"/>
    <w:charset w:val="00"/>
    <w:family w:val="auto"/>
    <w:notTrueType/>
    <w:pitch w:val="default"/>
    <w:sig w:usb0="00000003" w:usb1="00000000" w:usb2="00000000" w:usb3="00000000" w:csb0="00000001" w:csb1="00000000"/>
  </w:font>
  <w:font w:name="*Calibri-9032-Identity-H">
    <w:altName w:val="Calibri"/>
    <w:panose1 w:val="00000000000000000000"/>
    <w:charset w:val="00"/>
    <w:family w:val="auto"/>
    <w:notTrueType/>
    <w:pitch w:val="default"/>
    <w:sig w:usb0="00000003" w:usb1="00000000" w:usb2="00000000" w:usb3="00000000" w:csb0="00000001" w:csb1="00000000"/>
  </w:font>
  <w:font w:name="*Microsoft Sans Serif-Bold-9037">
    <w:altName w:val="Calibri"/>
    <w:panose1 w:val="00000000000000000000"/>
    <w:charset w:val="00"/>
    <w:family w:val="auto"/>
    <w:notTrueType/>
    <w:pitch w:val="default"/>
    <w:sig w:usb0="00000003" w:usb1="00000000" w:usb2="00000000" w:usb3="00000000" w:csb0="00000001" w:csb1="00000000"/>
  </w:font>
  <w:font w:name="*Calibri-Bold-9033-Identity-H">
    <w:altName w:val="Calibri"/>
    <w:panose1 w:val="00000000000000000000"/>
    <w:charset w:val="00"/>
    <w:family w:val="auto"/>
    <w:notTrueType/>
    <w:pitch w:val="default"/>
    <w:sig w:usb0="00000003" w:usb1="00000000" w:usb2="00000000" w:usb3="00000000" w:csb0="00000001" w:csb1="00000000"/>
  </w:font>
  <w:font w:name="*Calibri-9492-Identity-H">
    <w:altName w:val="Calibri"/>
    <w:panose1 w:val="00000000000000000000"/>
    <w:charset w:val="00"/>
    <w:family w:val="auto"/>
    <w:notTrueType/>
    <w:pitch w:val="default"/>
    <w:sig w:usb0="00000003" w:usb1="00000000" w:usb2="00000000" w:usb3="00000000" w:csb0="00000001" w:csb1="00000000"/>
  </w:font>
  <w:font w:name="*Times New Roman-9490-Identity-">
    <w:altName w:val="Calibri"/>
    <w:panose1 w:val="00000000000000000000"/>
    <w:charset w:val="00"/>
    <w:family w:val="auto"/>
    <w:notTrueType/>
    <w:pitch w:val="default"/>
    <w:sig w:usb0="00000003" w:usb1="00000000" w:usb2="00000000" w:usb3="00000000" w:csb0="00000001" w:csb1="00000000"/>
  </w:font>
  <w:font w:name="*Calibri-Bold-9493-Identity-H">
    <w:altName w:val="Calibri"/>
    <w:panose1 w:val="00000000000000000000"/>
    <w:charset w:val="00"/>
    <w:family w:val="auto"/>
    <w:notTrueType/>
    <w:pitch w:val="default"/>
    <w:sig w:usb0="00000003" w:usb1="00000000" w:usb2="00000000" w:usb3="00000000" w:csb0="00000001" w:csb1="00000000"/>
  </w:font>
  <w:font w:name="*Calibri-Bold-9202-Identity-H">
    <w:altName w:val="Calibri"/>
    <w:panose1 w:val="00000000000000000000"/>
    <w:charset w:val="00"/>
    <w:family w:val="auto"/>
    <w:notTrueType/>
    <w:pitch w:val="default"/>
    <w:sig w:usb0="00000003" w:usb1="00000000" w:usb2="00000000" w:usb3="00000000" w:csb0="00000001" w:csb1="00000000"/>
  </w:font>
  <w:font w:name="*Tahoma-9209-Identity-H">
    <w:altName w:val="Calibri"/>
    <w:panose1 w:val="00000000000000000000"/>
    <w:charset w:val="00"/>
    <w:family w:val="auto"/>
    <w:notTrueType/>
    <w:pitch w:val="default"/>
    <w:sig w:usb0="00000003" w:usb1="00000000" w:usb2="00000000" w:usb3="00000000" w:csb0="00000001" w:csb1="00000000"/>
  </w:font>
  <w:font w:name="*Arial-Bold-9205-Identity-H">
    <w:altName w:val="Calibri"/>
    <w:panose1 w:val="00000000000000000000"/>
    <w:charset w:val="00"/>
    <w:family w:val="auto"/>
    <w:notTrueType/>
    <w:pitch w:val="default"/>
    <w:sig w:usb0="00000003" w:usb1="00000000" w:usb2="00000000" w:usb3="00000000" w:csb0="00000001" w:csb1="00000000"/>
  </w:font>
  <w:font w:name="*Calibri-9201-Identity-H">
    <w:altName w:val="Calibri"/>
    <w:panose1 w:val="00000000000000000000"/>
    <w:charset w:val="00"/>
    <w:family w:val="auto"/>
    <w:notTrueType/>
    <w:pitch w:val="default"/>
    <w:sig w:usb0="00000003" w:usb1="00000000" w:usb2="00000000" w:usb3="00000000" w:csb0="00000001" w:csb1="00000000"/>
  </w:font>
  <w:font w:name="*Calibri-6465-Identity-H">
    <w:altName w:val="Calibri"/>
    <w:panose1 w:val="00000000000000000000"/>
    <w:charset w:val="00"/>
    <w:family w:val="auto"/>
    <w:notTrueType/>
    <w:pitch w:val="default"/>
    <w:sig w:usb0="00000003" w:usb1="00000000" w:usb2="00000000" w:usb3="00000000" w:csb0="00000001" w:csb1="00000000"/>
  </w:font>
  <w:font w:name="*Calibri-Bold-6466-Identity-H">
    <w:altName w:val="Calibri"/>
    <w:panose1 w:val="00000000000000000000"/>
    <w:charset w:val="00"/>
    <w:family w:val="auto"/>
    <w:notTrueType/>
    <w:pitch w:val="default"/>
    <w:sig w:usb0="00000003" w:usb1="00000000" w:usb2="00000000" w:usb3="00000000" w:csb0="00000001" w:csb1="00000000"/>
  </w:font>
  <w:font w:name="*Microsoft Sans Serif-Bold-6469">
    <w:altName w:val="Calibri"/>
    <w:panose1 w:val="00000000000000000000"/>
    <w:charset w:val="00"/>
    <w:family w:val="auto"/>
    <w:notTrueType/>
    <w:pitch w:val="default"/>
    <w:sig w:usb0="00000003" w:usb1="00000000" w:usb2="00000000" w:usb3="00000000" w:csb0="00000001" w:csb1="00000000"/>
  </w:font>
  <w:font w:name="*Calibri-Bold-6467-Identity-H">
    <w:altName w:val="Calibri"/>
    <w:panose1 w:val="00000000000000000000"/>
    <w:charset w:val="00"/>
    <w:family w:val="auto"/>
    <w:notTrueType/>
    <w:pitch w:val="default"/>
    <w:sig w:usb0="00000003" w:usb1="00000000" w:usb2="00000000" w:usb3="00000000" w:csb0="00000001" w:csb1="00000000"/>
  </w:font>
  <w:font w:name="*Microsoft Sans Serif-Bold-6468">
    <w:altName w:val="Calibri"/>
    <w:panose1 w:val="00000000000000000000"/>
    <w:charset w:val="00"/>
    <w:family w:val="auto"/>
    <w:notTrueType/>
    <w:pitch w:val="default"/>
    <w:sig w:usb0="00000003" w:usb1="00000000" w:usb2="00000000" w:usb3="00000000" w:csb0="00000001" w:csb1="00000000"/>
  </w:font>
  <w:font w:name="*Calibri-9750-Identity-H">
    <w:altName w:val="Calibri"/>
    <w:panose1 w:val="00000000000000000000"/>
    <w:charset w:val="00"/>
    <w:family w:val="auto"/>
    <w:notTrueType/>
    <w:pitch w:val="default"/>
    <w:sig w:usb0="00000003" w:usb1="00000000" w:usb2="00000000" w:usb3="00000000" w:csb0="00000001" w:csb1="00000000"/>
  </w:font>
  <w:font w:name="*Calibri-Bold-9751-Identity-H">
    <w:altName w:val="Calibri"/>
    <w:panose1 w:val="00000000000000000000"/>
    <w:charset w:val="00"/>
    <w:family w:val="auto"/>
    <w:notTrueType/>
    <w:pitch w:val="default"/>
    <w:sig w:usb0="00000003" w:usb1="00000000" w:usb2="00000000" w:usb3="00000000" w:csb0="00000001" w:csb1="00000000"/>
  </w:font>
  <w:font w:name="*Calibri-6867-Identity-H">
    <w:altName w:val="Calibri"/>
    <w:panose1 w:val="00000000000000000000"/>
    <w:charset w:val="00"/>
    <w:family w:val="auto"/>
    <w:notTrueType/>
    <w:pitch w:val="default"/>
    <w:sig w:usb0="00000003" w:usb1="00000000" w:usb2="00000000" w:usb3="00000000" w:csb0="00000001" w:csb1="00000000"/>
  </w:font>
  <w:font w:name="*Tahoma-6868-Identity-H">
    <w:altName w:val="Calibri"/>
    <w:panose1 w:val="00000000000000000000"/>
    <w:charset w:val="00"/>
    <w:family w:val="auto"/>
    <w:notTrueType/>
    <w:pitch w:val="default"/>
    <w:sig w:usb0="00000003" w:usb1="00000000" w:usb2="00000000" w:usb3="00000000" w:csb0="00000001" w:csb1="00000000"/>
  </w:font>
  <w:font w:name="*Times New Roman-6865-Identity-">
    <w:altName w:val="Calibri"/>
    <w:panose1 w:val="00000000000000000000"/>
    <w:charset w:val="00"/>
    <w:family w:val="auto"/>
    <w:notTrueType/>
    <w:pitch w:val="default"/>
    <w:sig w:usb0="00000003" w:usb1="00000000" w:usb2="00000000" w:usb3="00000000" w:csb0="00000001" w:csb1="00000000"/>
  </w:font>
  <w:font w:name="*Calibri-Bold-6866-Identity-H">
    <w:altName w:val="Calibri"/>
    <w:panose1 w:val="00000000000000000000"/>
    <w:charset w:val="00"/>
    <w:family w:val="auto"/>
    <w:notTrueType/>
    <w:pitch w:val="default"/>
    <w:sig w:usb0="00000003" w:usb1="00000000" w:usb2="00000000" w:usb3="00000000" w:csb0="00000001" w:csb1="00000000"/>
  </w:font>
  <w:font w:name="*Tahoma-8154-Identity-H">
    <w:altName w:val="Calibri"/>
    <w:panose1 w:val="00000000000000000000"/>
    <w:charset w:val="00"/>
    <w:family w:val="auto"/>
    <w:notTrueType/>
    <w:pitch w:val="default"/>
    <w:sig w:usb0="00000003" w:usb1="00000000" w:usb2="00000000" w:usb3="00000000" w:csb0="00000001" w:csb1="00000000"/>
  </w:font>
  <w:font w:name="*Courier New-Bold-8151-Identity">
    <w:altName w:val="Calibri"/>
    <w:panose1 w:val="00000000000000000000"/>
    <w:charset w:val="00"/>
    <w:family w:val="auto"/>
    <w:notTrueType/>
    <w:pitch w:val="default"/>
    <w:sig w:usb0="00000003" w:usb1="00000000" w:usb2="00000000" w:usb3="00000000" w:csb0="00000001" w:csb1="00000000"/>
  </w:font>
  <w:font w:name="*Microsoft Sans Serif-Bold-8153">
    <w:altName w:val="Calibri"/>
    <w:panose1 w:val="00000000000000000000"/>
    <w:charset w:val="00"/>
    <w:family w:val="auto"/>
    <w:notTrueType/>
    <w:pitch w:val="default"/>
    <w:sig w:usb0="00000003" w:usb1="00000000" w:usb2="00000000" w:usb3="00000000" w:csb0="00000001" w:csb1="00000000"/>
  </w:font>
  <w:font w:name="*Calibri-6663-Identity-H">
    <w:altName w:val="Calibri"/>
    <w:panose1 w:val="00000000000000000000"/>
    <w:charset w:val="00"/>
    <w:family w:val="auto"/>
    <w:notTrueType/>
    <w:pitch w:val="default"/>
    <w:sig w:usb0="00000003" w:usb1="00000000" w:usb2="00000000" w:usb3="00000000" w:csb0="00000001" w:csb1="00000000"/>
  </w:font>
  <w:font w:name="*Cambria-Bold-6665-Identity-H">
    <w:altName w:val="Calibri"/>
    <w:panose1 w:val="00000000000000000000"/>
    <w:charset w:val="00"/>
    <w:family w:val="auto"/>
    <w:notTrueType/>
    <w:pitch w:val="default"/>
    <w:sig w:usb0="00000003" w:usb1="00000000" w:usb2="00000000" w:usb3="00000000" w:csb0="00000001" w:csb1="00000000"/>
  </w:font>
  <w:font w:name="*Microsoft Sans Serif-Bold-6664">
    <w:altName w:val="Calibri"/>
    <w:panose1 w:val="00000000000000000000"/>
    <w:charset w:val="00"/>
    <w:family w:val="auto"/>
    <w:notTrueType/>
    <w:pitch w:val="default"/>
    <w:sig w:usb0="00000003" w:usb1="00000000" w:usb2="00000000" w:usb3="00000000" w:csb0="00000001" w:csb1="00000000"/>
  </w:font>
  <w:font w:name="*Tahoma-9488-Identity-H">
    <w:altName w:val="Calibri"/>
    <w:panose1 w:val="00000000000000000000"/>
    <w:charset w:val="00"/>
    <w:family w:val="auto"/>
    <w:notTrueType/>
    <w:pitch w:val="default"/>
    <w:sig w:usb0="00000003" w:usb1="00000000" w:usb2="00000000" w:usb3="00000000" w:csb0="00000001" w:csb1="00000000"/>
  </w:font>
  <w:font w:name="*Calibri-9480-Identity-H">
    <w:altName w:val="Calibri"/>
    <w:panose1 w:val="00000000000000000000"/>
    <w:charset w:val="00"/>
    <w:family w:val="auto"/>
    <w:notTrueType/>
    <w:pitch w:val="default"/>
    <w:sig w:usb0="00000003" w:usb1="00000000" w:usb2="00000000" w:usb3="00000000" w:csb0="00000001" w:csb1="00000000"/>
  </w:font>
  <w:font w:name="*Microsoft Sans Serif-Bold-9485">
    <w:altName w:val="Calibri"/>
    <w:panose1 w:val="00000000000000000000"/>
    <w:charset w:val="00"/>
    <w:family w:val="auto"/>
    <w:notTrueType/>
    <w:pitch w:val="default"/>
    <w:sig w:usb0="00000003" w:usb1="00000000" w:usb2="00000000" w:usb3="00000000" w:csb0="00000001" w:csb1="00000000"/>
  </w:font>
  <w:font w:name="*Calibri-Bold-9481-Identity-H">
    <w:altName w:val="Calibri"/>
    <w:panose1 w:val="00000000000000000000"/>
    <w:charset w:val="00"/>
    <w:family w:val="auto"/>
    <w:notTrueType/>
    <w:pitch w:val="default"/>
    <w:sig w:usb0="00000003" w:usb1="00000000" w:usb2="00000000" w:usb3="00000000" w:csb0="00000001" w:csb1="00000000"/>
  </w:font>
  <w:font w:name="*Calibri-9156-Identity-H">
    <w:altName w:val="Calibri"/>
    <w:panose1 w:val="00000000000000000000"/>
    <w:charset w:val="00"/>
    <w:family w:val="auto"/>
    <w:notTrueType/>
    <w:pitch w:val="default"/>
    <w:sig w:usb0="00000003" w:usb1="00000000" w:usb2="00000000" w:usb3="00000000" w:csb0="00000001" w:csb1="00000000"/>
  </w:font>
  <w:font w:name="*Microsoft Sans Serif-Bold-9159">
    <w:altName w:val="Calibri"/>
    <w:panose1 w:val="00000000000000000000"/>
    <w:charset w:val="00"/>
    <w:family w:val="auto"/>
    <w:notTrueType/>
    <w:pitch w:val="default"/>
    <w:sig w:usb0="00000003" w:usb1="00000000" w:usb2="00000000" w:usb3="00000000" w:csb0="00000001" w:csb1="00000000"/>
  </w:font>
  <w:font w:name="*Calibri-Italic-9157-Identity-H">
    <w:altName w:val="Calibri"/>
    <w:panose1 w:val="00000000000000000000"/>
    <w:charset w:val="00"/>
    <w:family w:val="auto"/>
    <w:notTrueType/>
    <w:pitch w:val="default"/>
    <w:sig w:usb0="00000003" w:usb1="00000000" w:usb2="00000000" w:usb3="00000000" w:csb0="00000001" w:csb1="00000000"/>
  </w:font>
  <w:font w:name="*Times New Roman-Bold-9155-Iden">
    <w:altName w:val="Calibri"/>
    <w:panose1 w:val="00000000000000000000"/>
    <w:charset w:val="00"/>
    <w:family w:val="auto"/>
    <w:notTrueType/>
    <w:pitch w:val="default"/>
    <w:sig w:usb0="00000003" w:usb1="00000000" w:usb2="00000000" w:usb3="00000000" w:csb0="00000001" w:csb1="00000000"/>
  </w:font>
  <w:font w:name="*Microsoft Sans Serif-Italic-91">
    <w:altName w:val="Calibri"/>
    <w:panose1 w:val="00000000000000000000"/>
    <w:charset w:val="00"/>
    <w:family w:val="auto"/>
    <w:notTrueType/>
    <w:pitch w:val="default"/>
    <w:sig w:usb0="00000003" w:usb1="00000000" w:usb2="00000000" w:usb3="00000000" w:csb0="00000001" w:csb1="00000000"/>
  </w:font>
  <w:font w:name="*Calibri-10762-Identity-H">
    <w:altName w:val="Calibri"/>
    <w:panose1 w:val="00000000000000000000"/>
    <w:charset w:val="00"/>
    <w:family w:val="auto"/>
    <w:notTrueType/>
    <w:pitch w:val="default"/>
    <w:sig w:usb0="00000003" w:usb1="00000000" w:usb2="00000000" w:usb3="00000000" w:csb0="00000001" w:csb1="00000000"/>
  </w:font>
  <w:font w:name="*Calibri-10757-Identity-H">
    <w:altName w:val="Calibri"/>
    <w:panose1 w:val="00000000000000000000"/>
    <w:charset w:val="00"/>
    <w:family w:val="auto"/>
    <w:notTrueType/>
    <w:pitch w:val="default"/>
    <w:sig w:usb0="00000003" w:usb1="00000000" w:usb2="00000000" w:usb3="00000000" w:csb0="00000001" w:csb1="00000000"/>
  </w:font>
  <w:font w:name="*Calibri-10758-Identity-H">
    <w:altName w:val="Calibri"/>
    <w:panose1 w:val="00000000000000000000"/>
    <w:charset w:val="00"/>
    <w:family w:val="auto"/>
    <w:notTrueType/>
    <w:pitch w:val="default"/>
    <w:sig w:usb0="00000003" w:usb1="00000000" w:usb2="00000000" w:usb3="00000000" w:csb0="00000001" w:csb1="00000000"/>
  </w:font>
  <w:font w:name="*Microsoft Sans Serif-Bold-1076">
    <w:altName w:val="Calibri"/>
    <w:panose1 w:val="00000000000000000000"/>
    <w:charset w:val="00"/>
    <w:family w:val="auto"/>
    <w:notTrueType/>
    <w:pitch w:val="default"/>
    <w:sig w:usb0="00000003" w:usb1="00000000" w:usb2="00000000" w:usb3="00000000" w:csb0="00000001" w:csb1="00000000"/>
  </w:font>
  <w:font w:name="ArialNarrow-Bold">
    <w:altName w:val="Arial"/>
    <w:panose1 w:val="00000000000000000000"/>
    <w:charset w:val="00"/>
    <w:family w:val="swiss"/>
    <w:notTrueType/>
    <w:pitch w:val="default"/>
    <w:sig w:usb0="00000003" w:usb1="00000000" w:usb2="00000000" w:usb3="00000000" w:csb0="00000001" w:csb1="00000000"/>
  </w:font>
  <w:font w:name="ArialNarrow-BoldItalic">
    <w:altName w:val="Arial"/>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Wingdings-Regular">
    <w:altName w:val="Wingdings"/>
    <w:panose1 w:val="00000000000000000000"/>
    <w:charset w:val="80"/>
    <w:family w:val="auto"/>
    <w:notTrueType/>
    <w:pitch w:val="default"/>
    <w:sig w:usb0="00000001" w:usb1="08070000" w:usb2="00000010" w:usb3="00000000" w:csb0="00020000" w:csb1="00000000"/>
  </w:font>
  <w:font w:name="Amasis MT Pro Light">
    <w:charset w:val="00"/>
    <w:family w:val="roman"/>
    <w:pitch w:val="variable"/>
    <w:sig w:usb0="A00000AF" w:usb1="4000205B" w:usb2="00000000" w:usb3="00000000" w:csb0="00000093" w:csb1="00000000"/>
  </w:font>
  <w:font w:name="Calibri-Bold">
    <w:altName w:val="Calibri"/>
    <w:panose1 w:val="00000000000000000000"/>
    <w:charset w:val="00"/>
    <w:family w:val="swiss"/>
    <w:notTrueType/>
    <w:pitch w:val="default"/>
    <w:sig w:usb0="00000003" w:usb1="00000000" w:usb2="00000000" w:usb3="00000000" w:csb0="00000001" w:csb1="00000000"/>
  </w:font>
  <w:font w:name="Amasis MT Pro Light,Italic">
    <w:altName w:val="Amasis MT Pro Light"/>
    <w:panose1 w:val="00000000000000000000"/>
    <w:charset w:val="00"/>
    <w:family w:val="swiss"/>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TrebuchetMS-Bold">
    <w:altName w:val="Calibri"/>
    <w:panose1 w:val="00000000000000000000"/>
    <w:charset w:val="00"/>
    <w:family w:val="swiss"/>
    <w:notTrueType/>
    <w:pitch w:val="default"/>
    <w:sig w:usb0="00000003" w:usb1="00000000" w:usb2="00000000" w:usb3="00000000" w:csb0="00000001" w:csb1="00000000"/>
  </w:font>
  <w:font w:name="TrebuchetMS">
    <w:altName w:val="Calibri"/>
    <w:panose1 w:val="00000000000000000000"/>
    <w:charset w:val="00"/>
    <w:family w:val="swiss"/>
    <w:notTrueType/>
    <w:pitch w:val="default"/>
    <w:sig w:usb0="00000003" w:usb1="00000000" w:usb2="00000000" w:usb3="00000000" w:csb0="00000001" w:csb1="00000000"/>
  </w:font>
  <w:font w:name="Trebuchet-BoldItalic">
    <w:altName w:val="Calibri"/>
    <w:panose1 w:val="00000000000000000000"/>
    <w:charset w:val="00"/>
    <w:family w:val="swiss"/>
    <w:notTrueType/>
    <w:pitch w:val="default"/>
    <w:sig w:usb0="00000003" w:usb1="00000000" w:usb2="00000000" w:usb3="00000000" w:csb0="00000001" w:csb1="00000000"/>
  </w:font>
  <w:font w:name="Arial-BoldItalicMT">
    <w:altName w:val="Arial"/>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libri-11334-Identity-H">
    <w:altName w:val="Calibri"/>
    <w:panose1 w:val="00000000000000000000"/>
    <w:charset w:val="00"/>
    <w:family w:val="auto"/>
    <w:notTrueType/>
    <w:pitch w:val="default"/>
    <w:sig w:usb0="00000003" w:usb1="00000000" w:usb2="00000000" w:usb3="00000000" w:csb0="00000001" w:csb1="00000000"/>
  </w:font>
  <w:font w:name="*Arial-11337-Identity-H">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Gothic-Bold">
    <w:altName w:val="Calibri"/>
    <w:panose1 w:val="00000000000000000000"/>
    <w:charset w:val="00"/>
    <w:family w:val="swiss"/>
    <w:notTrueType/>
    <w:pitch w:val="default"/>
    <w:sig w:usb0="00000003" w:usb1="00000000" w:usb2="00000000" w:usb3="00000000" w:csb0="00000001" w:csb1="00000000"/>
  </w:font>
  <w:font w:name="CenturyGothic">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Vrinda">
    <w:panose1 w:val="00000400000000000000"/>
    <w:charset w:val="00"/>
    <w:family w:val="swiss"/>
    <w:pitch w:val="variable"/>
    <w:sig w:usb0="0001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temporary/>
      <w:showingPlcHdr/>
      <w15:appearance w15:val="hidden"/>
    </w:sdtPr>
    <w:sdtContent>
      <w:p w14:paraId="37664702" w14:textId="77777777" w:rsidR="000218BD" w:rsidRDefault="000218BD">
        <w:pPr>
          <w:pStyle w:val="Piedepgina"/>
        </w:pPr>
        <w:r>
          <w:t>[Escriba aquí]</w:t>
        </w:r>
      </w:p>
    </w:sdtContent>
  </w:sdt>
  <w:p w14:paraId="69BEE38E" w14:textId="77777777" w:rsidR="000218BD" w:rsidRDefault="000218B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A6377" w14:textId="7539C430" w:rsidR="000218BD" w:rsidRPr="005E52C8" w:rsidRDefault="000218BD">
    <w:pPr>
      <w:tabs>
        <w:tab w:val="left" w:pos="4111"/>
      </w:tabs>
      <w:spacing w:before="100"/>
      <w:ind w:left="-142" w:right="4585"/>
      <w:jc w:val="both"/>
      <w:rPr>
        <w:b/>
        <w:i/>
        <w:sz w:val="20"/>
      </w:rPr>
    </w:pPr>
    <w:r>
      <w:rPr>
        <w:b/>
        <w:i/>
        <w:sz w:val="20"/>
      </w:rPr>
      <w:ptab w:relativeTo="margin" w:alignment="left" w:leader="none"/>
    </w:r>
    <w:r>
      <w:rPr>
        <w:b/>
        <w:i/>
        <w:sz w:val="20"/>
      </w:rPr>
      <w:ptab w:relativeTo="margin" w:alignment="lef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E2B3E" w14:textId="53C9DD34" w:rsidR="000218BD" w:rsidRPr="002A15D3" w:rsidRDefault="000218BD">
    <w:pPr>
      <w:widowControl w:val="0"/>
      <w:autoSpaceDE w:val="0"/>
      <w:autoSpaceDN w:val="0"/>
      <w:adjustRightInd w:val="0"/>
      <w:ind w:left="-284" w:right="5436"/>
      <w:jc w:val="both"/>
      <w:rPr>
        <w:rFonts w:ascii="Maiandra GD" w:hAnsi="Maiandra GD"/>
        <w:sz w:val="12"/>
        <w:szCs w:val="12"/>
      </w:rPr>
    </w:pPr>
    <w:r w:rsidRPr="002A15D3">
      <w:rPr>
        <w:rFonts w:ascii="Maiandra GD" w:hAnsi="Maiandra GD"/>
        <w:sz w:val="12"/>
        <w:szCs w:val="12"/>
      </w:rPr>
      <w:t>[</w:t>
    </w:r>
    <w:r>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w:t>
    </w:r>
    <w:r>
      <w:rPr>
        <w:rFonts w:ascii="Abadi" w:hAnsi="Abadi"/>
        <w:sz w:val="12"/>
        <w:szCs w:val="12"/>
      </w:rPr>
      <w:t xml:space="preserve"> </w:t>
    </w:r>
    <w:r w:rsidRPr="002A15D3">
      <w:rPr>
        <w:rFonts w:ascii="Abadi" w:hAnsi="Abadi"/>
        <w:sz w:val="12"/>
        <w:szCs w:val="12"/>
      </w:rPr>
      <w:t>los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«asuntos con que se dé cuenta, lo anterior en un plazo de veinticuatro</w:t>
    </w:r>
    <w:r w:rsidR="0020746C">
      <w:rPr>
        <w:rFonts w:ascii="Abadi" w:hAnsi="Abadi"/>
        <w:sz w:val="12"/>
        <w:szCs w:val="12"/>
      </w:rPr>
      <w:t xml:space="preserve"> </w:t>
    </w:r>
    <w:r w:rsidR="00831C9D" w:rsidRPr="00554570">
      <w:rPr>
        <w:rFonts w:ascii="Abadi" w:hAnsi="Abadi"/>
        <w:sz w:val="14"/>
        <w:szCs w:val="14"/>
      </w:rPr>
      <w:t>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w:t>
    </w:r>
    <w:r w:rsidR="007D704F" w:rsidRPr="007D704F">
      <w:rPr>
        <w:rFonts w:ascii="Abadi" w:hAnsi="Abadi"/>
        <w:sz w:val="14"/>
        <w:szCs w:val="14"/>
      </w:rPr>
      <w:t xml:space="preserve"> </w:t>
    </w:r>
    <w:r w:rsidR="007D704F" w:rsidRPr="00554570">
      <w:rPr>
        <w:rFonts w:ascii="Abadi" w:hAnsi="Abadi"/>
        <w:sz w:val="14"/>
        <w:szCs w:val="14"/>
      </w:rPr>
      <w:t>«</w:t>
    </w:r>
    <w:r w:rsidR="008C5CFA">
      <w:rPr>
        <w:rFonts w:ascii="Abadi" w:hAnsi="Abadi"/>
        <w:sz w:val="12"/>
        <w:szCs w:val="12"/>
      </w:rPr>
      <w:t xml:space="preserve"> </w:t>
    </w:r>
    <w:r w:rsidRPr="002A15D3">
      <w:rPr>
        <w:rFonts w:ascii="Abadi" w:hAnsi="Abadi"/>
        <w:sz w:val="12"/>
        <w:szCs w:val="12"/>
      </w:rPr>
      <w:t xml:space="preserve"> </w:t>
    </w:r>
  </w:p>
  <w:p w14:paraId="6F0DE59A" w14:textId="64E49FDB" w:rsidR="000218BD" w:rsidRDefault="00000000">
    <w:pPr>
      <w:pStyle w:val="Piedepgina"/>
      <w:ind w:right="333"/>
    </w:pPr>
    <w:r>
      <w:rPr>
        <w:noProof/>
      </w:rPr>
      <w:pict w14:anchorId="250FA974">
        <v:group id="Grupo 164" o:spid="_x0000_s1025" style="position:absolute;margin-left:4782.8pt;margin-top:0;width:486pt;height:21.75pt;z-index:251658244;mso-position-horizontal:right;mso-position-horizontal-relative:page;mso-position-vertical:center;mso-position-vertical-relative:bottom-margin-area" coordsize="61722,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">
          <v:rect id="Rectángulo 165" o:spid="_x0000_s1026"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Cuadro de texto 166" o:spid="_x0000_s1027" type="#_x0000_t202" style="position:absolute;top:95;width:5943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71444BDF" w14:textId="77777777" w:rsidR="000218BD" w:rsidRDefault="000218BD">
                  <w:pPr>
                    <w:pStyle w:val="Piedepgina"/>
                    <w:jc w:val="right"/>
                  </w:pPr>
                </w:p>
              </w:txbxContent>
            </v:textbox>
          </v:shape>
          <w10:wrap anchorx="page" anchory="margin"/>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D5089" w14:textId="77777777" w:rsidR="007F2013" w:rsidRDefault="007F2013" w:rsidP="000218BD">
      <w:r>
        <w:separator/>
      </w:r>
    </w:p>
  </w:footnote>
  <w:footnote w:type="continuationSeparator" w:id="0">
    <w:p w14:paraId="46AF12BE" w14:textId="77777777" w:rsidR="007F2013" w:rsidRDefault="007F2013" w:rsidP="000218BD">
      <w:r>
        <w:continuationSeparator/>
      </w:r>
    </w:p>
  </w:footnote>
  <w:footnote w:type="continuationNotice" w:id="1">
    <w:p w14:paraId="49B1553B" w14:textId="77777777" w:rsidR="007F2013" w:rsidRDefault="007F2013"/>
  </w:footnote>
  <w:footnote w:id="2">
    <w:p w14:paraId="596DB3F1" w14:textId="3C3D1AE4" w:rsidR="00A021FC" w:rsidRPr="00E517FB" w:rsidRDefault="00A021FC" w:rsidP="00E54235">
      <w:pPr>
        <w:pStyle w:val="Textonotapie"/>
        <w:rPr>
          <w:rFonts w:ascii="Abadi" w:hAnsi="Abadi"/>
          <w:sz w:val="14"/>
          <w:szCs w:val="14"/>
        </w:rPr>
      </w:pPr>
      <w:r w:rsidRPr="00E517FB">
        <w:rPr>
          <w:rStyle w:val="Refdenotaalpie"/>
          <w:rFonts w:ascii="Abadi" w:hAnsi="Abadi"/>
          <w:sz w:val="14"/>
          <w:szCs w:val="14"/>
        </w:rPr>
        <w:footnoteRef/>
      </w:r>
      <w:r w:rsidRPr="00E517FB">
        <w:rPr>
          <w:rFonts w:ascii="Abadi" w:hAnsi="Abadi"/>
          <w:sz w:val="14"/>
          <w:szCs w:val="14"/>
        </w:rPr>
        <w:t xml:space="preserve"> https://congresogto.s3.amazonaws.com/uploads/orden_archivo/archivo/26598/03_Extracto-_6_octubre_2022_v2.pdf</w:t>
      </w:r>
    </w:p>
  </w:footnote>
  <w:footnote w:id="3">
    <w:p w14:paraId="24A9E990" w14:textId="5C766DFA" w:rsidR="0083019A" w:rsidRPr="0083019A" w:rsidRDefault="0083019A">
      <w:pPr>
        <w:pStyle w:val="Textonotapie"/>
        <w:rPr>
          <w:rFonts w:ascii="Abadi" w:hAnsi="Abadi"/>
          <w:sz w:val="14"/>
          <w:szCs w:val="14"/>
        </w:rPr>
      </w:pPr>
      <w:r w:rsidRPr="0083019A">
        <w:rPr>
          <w:rStyle w:val="Refdenotaalpie"/>
          <w:rFonts w:ascii="Abadi" w:hAnsi="Abadi"/>
          <w:sz w:val="14"/>
          <w:szCs w:val="14"/>
        </w:rPr>
        <w:footnoteRef/>
      </w:r>
      <w:r w:rsidRPr="0083019A">
        <w:rPr>
          <w:rFonts w:ascii="Abadi" w:hAnsi="Abadi"/>
          <w:sz w:val="14"/>
          <w:szCs w:val="14"/>
        </w:rPr>
        <w:t xml:space="preserve"> Convención Sobre los Derechos de las Personas Con Discapacidad y Protocolo Facultativo, Obtenido de: https://www.un.org/disabilities/documents/convention/convoptprot-s.pdf</w:t>
      </w:r>
    </w:p>
  </w:footnote>
  <w:footnote w:id="4">
    <w:p w14:paraId="06189825" w14:textId="3BFCEE7D" w:rsidR="00D540EB" w:rsidRPr="0006684B" w:rsidRDefault="00D540EB">
      <w:pPr>
        <w:pStyle w:val="Textonotapie"/>
        <w:rPr>
          <w:rFonts w:ascii="Abadi" w:hAnsi="Abadi"/>
          <w:sz w:val="14"/>
          <w:szCs w:val="14"/>
        </w:rPr>
      </w:pPr>
      <w:r w:rsidRPr="0006684B">
        <w:rPr>
          <w:rFonts w:ascii="Abadi" w:hAnsi="Abadi"/>
          <w:sz w:val="14"/>
          <w:szCs w:val="14"/>
        </w:rPr>
        <w:footnoteRef/>
      </w:r>
      <w:r w:rsidRPr="0006684B">
        <w:rPr>
          <w:rFonts w:ascii="Abadi" w:hAnsi="Abadi"/>
          <w:sz w:val="14"/>
          <w:szCs w:val="14"/>
        </w:rPr>
        <w:t xml:space="preserve"> Organización Mundial de la Salud (2021), Discapacidad y Salud. Obtenido de: https://www.who.int/es/news-room/fact-sheets/detail/disability-and-health</w:t>
      </w:r>
    </w:p>
  </w:footnote>
  <w:footnote w:id="5">
    <w:p w14:paraId="09AB3E24" w14:textId="0EA25812" w:rsidR="0006684B" w:rsidRPr="002928A9" w:rsidRDefault="0006684B">
      <w:pPr>
        <w:pStyle w:val="Textonotapie"/>
        <w:rPr>
          <w:rFonts w:ascii="Abadi" w:hAnsi="Abadi"/>
          <w:sz w:val="14"/>
          <w:szCs w:val="14"/>
        </w:rPr>
      </w:pPr>
      <w:r w:rsidRPr="002928A9">
        <w:rPr>
          <w:rFonts w:ascii="Abadi" w:hAnsi="Abadi"/>
          <w:sz w:val="14"/>
          <w:szCs w:val="14"/>
        </w:rPr>
        <w:footnoteRef/>
      </w:r>
      <w:r w:rsidRPr="002928A9">
        <w:rPr>
          <w:rFonts w:ascii="Abadi" w:hAnsi="Abadi"/>
          <w:sz w:val="14"/>
          <w:szCs w:val="14"/>
        </w:rPr>
        <w:t xml:space="preserve"> </w:t>
      </w:r>
      <w:r w:rsidR="002928A9" w:rsidRPr="002928A9">
        <w:rPr>
          <w:rFonts w:ascii="Abadi" w:hAnsi="Abadi"/>
          <w:sz w:val="14"/>
          <w:szCs w:val="14"/>
        </w:rPr>
        <w:t>3INEGI, Estadística a propósito del día internacional de las personas con discapacidad, obtenido de: https://www.google.com/url?sa=t&amp;rct=j&amp;q=&amp;esrc=s&amp;source=web&amp;cd=&amp;ved=2ahUKEwjyoub83YL5AhW6K0 QIHXLeCg4QFnoECAMQAQ&amp;url=https%3A%2F%2Fwww.inegi.org.mx%2Fcontenidos%2Fsaladeprensa%2Fap roposito%2F2021%2FEAP_PersDiscap21.pdf&amp;usg=AOvVaw2LDtRVtktJzo0gPo4VPsjQ</w:t>
      </w:r>
    </w:p>
  </w:footnote>
  <w:footnote w:id="6">
    <w:p w14:paraId="7F844130" w14:textId="0BB15B94" w:rsidR="0027148E" w:rsidRPr="0027148E" w:rsidRDefault="0027148E">
      <w:pPr>
        <w:pStyle w:val="Textonotapie"/>
        <w:rPr>
          <w:rFonts w:ascii="Abadi" w:hAnsi="Abadi"/>
          <w:sz w:val="14"/>
          <w:szCs w:val="14"/>
        </w:rPr>
      </w:pPr>
      <w:r w:rsidRPr="0027148E">
        <w:rPr>
          <w:rFonts w:ascii="Abadi" w:hAnsi="Abadi"/>
          <w:sz w:val="14"/>
          <w:szCs w:val="14"/>
        </w:rPr>
        <w:footnoteRef/>
      </w:r>
      <w:r w:rsidRPr="0027148E">
        <w:rPr>
          <w:rFonts w:ascii="Abadi" w:hAnsi="Abadi"/>
          <w:sz w:val="14"/>
          <w:szCs w:val="14"/>
        </w:rPr>
        <w:t xml:space="preserve"> Gobierno del Estado de Guanajuato. En Guanajuato el 5.5% de la población tiene alguna discapacidad, obtenido de: https://boletines.guanajuato.gob.mx/2017/12/02/guanajuato-5-5-la-poblacion-algunadiscapacidad/</w:t>
      </w:r>
    </w:p>
  </w:footnote>
  <w:footnote w:id="7">
    <w:p w14:paraId="3E2AC859" w14:textId="46505247" w:rsidR="008341A0" w:rsidRPr="008341A0" w:rsidRDefault="008341A0">
      <w:pPr>
        <w:pStyle w:val="Textonotapie"/>
        <w:rPr>
          <w:rFonts w:ascii="Abadi" w:hAnsi="Abadi"/>
          <w:sz w:val="14"/>
          <w:szCs w:val="14"/>
        </w:rPr>
      </w:pPr>
      <w:r w:rsidRPr="008341A0">
        <w:rPr>
          <w:rFonts w:ascii="Abadi" w:hAnsi="Abadi"/>
          <w:sz w:val="14"/>
          <w:szCs w:val="14"/>
        </w:rPr>
        <w:footnoteRef/>
      </w:r>
      <w:r w:rsidRPr="008341A0">
        <w:rPr>
          <w:rFonts w:ascii="Abadi" w:hAnsi="Abadi"/>
          <w:sz w:val="14"/>
          <w:szCs w:val="14"/>
        </w:rPr>
        <w:t xml:space="preserve"> 5INEGI, Encuesta Nacional Sobre Discriminación (ENADIS) 2017. Obtenido de: https://www.inegi.org.mx/programas/enadis/2017/</w:t>
      </w:r>
    </w:p>
  </w:footnote>
  <w:footnote w:id="8">
    <w:p w14:paraId="3575BCA4" w14:textId="3836EBC8" w:rsidR="003C35D4" w:rsidRPr="003C35D4" w:rsidRDefault="003C35D4">
      <w:pPr>
        <w:pStyle w:val="Textonotapie"/>
        <w:rPr>
          <w:rFonts w:ascii="Abadi" w:hAnsi="Abadi"/>
          <w:sz w:val="14"/>
          <w:szCs w:val="14"/>
        </w:rPr>
      </w:pPr>
      <w:r w:rsidRPr="003C35D4">
        <w:rPr>
          <w:rStyle w:val="Refdenotaalpie"/>
          <w:rFonts w:ascii="Abadi" w:hAnsi="Abadi"/>
          <w:sz w:val="14"/>
          <w:szCs w:val="14"/>
        </w:rPr>
        <w:footnoteRef/>
      </w:r>
      <w:r w:rsidRPr="003C35D4">
        <w:rPr>
          <w:rFonts w:ascii="Abadi" w:hAnsi="Abadi"/>
          <w:sz w:val="14"/>
          <w:szCs w:val="14"/>
        </w:rPr>
        <w:t xml:space="preserve"> INGUDIS, Diagnóstico Particular E007 Atención Integral a las Personas con Discapacidad, obtenido de: https://ingudis.guanajuato.gob.mx/normatividad/</w:t>
      </w:r>
    </w:p>
  </w:footnote>
  <w:footnote w:id="9">
    <w:p w14:paraId="52B6A415" w14:textId="6989C394" w:rsidR="00CD613B" w:rsidRPr="006D3DBE" w:rsidRDefault="00CD613B">
      <w:pPr>
        <w:pStyle w:val="Textonotapie"/>
        <w:rPr>
          <w:rFonts w:ascii="Abadi" w:hAnsi="Abadi"/>
          <w:sz w:val="16"/>
          <w:szCs w:val="16"/>
        </w:rPr>
      </w:pPr>
      <w:r>
        <w:rPr>
          <w:rStyle w:val="Refdenotaalpie"/>
        </w:rPr>
        <w:footnoteRef/>
      </w:r>
      <w:r>
        <w:t xml:space="preserve"> </w:t>
      </w:r>
      <w:hyperlink r:id="rId1" w:history="1">
        <w:r w:rsidR="006D3DBE" w:rsidRPr="00E95B95">
          <w:rPr>
            <w:rStyle w:val="Hipervnculo"/>
            <w:rFonts w:ascii="Abadi" w:hAnsi="Abadi"/>
            <w:sz w:val="16"/>
            <w:szCs w:val="16"/>
          </w:rPr>
          <w:t>https://congresogto.s3.amazonaws.com/uploads/orden_archivo/archivo/26605/10_Iniciativa_RPMC_ref_117_y_adic_1_CPEG__6_OCT_2022_.pdf</w:t>
        </w:r>
      </w:hyperlink>
    </w:p>
  </w:footnote>
  <w:footnote w:id="10">
    <w:p w14:paraId="6137FFBB" w14:textId="6A89EEF5" w:rsidR="00065CFE" w:rsidRPr="00065CFE" w:rsidRDefault="00065CFE" w:rsidP="00065CFE">
      <w:pPr>
        <w:autoSpaceDE w:val="0"/>
        <w:autoSpaceDN w:val="0"/>
        <w:adjustRightInd w:val="0"/>
        <w:rPr>
          <w:rFonts w:ascii="Abadi" w:eastAsiaTheme="minorHAnsi" w:hAnsi="Abadi" w:cs="ArialNarrow"/>
          <w:sz w:val="16"/>
          <w:szCs w:val="16"/>
          <w:lang w:val="es-MX" w:eastAsia="en-US"/>
        </w:rPr>
      </w:pPr>
      <w:r w:rsidRPr="00065CFE">
        <w:rPr>
          <w:rStyle w:val="Refdenotaalpie"/>
          <w:rFonts w:ascii="Abadi" w:hAnsi="Abadi"/>
          <w:sz w:val="16"/>
          <w:szCs w:val="16"/>
        </w:rPr>
        <w:footnoteRef/>
      </w:r>
      <w:r w:rsidRPr="00065CFE">
        <w:rPr>
          <w:rFonts w:ascii="Abadi" w:hAnsi="Abadi"/>
          <w:sz w:val="16"/>
          <w:szCs w:val="16"/>
        </w:rPr>
        <w:t xml:space="preserve"> </w:t>
      </w:r>
      <w:r w:rsidRPr="00065CFE">
        <w:rPr>
          <w:rFonts w:ascii="Abadi" w:eastAsiaTheme="minorHAnsi" w:hAnsi="Abadi" w:cs="ArialNarrow"/>
          <w:sz w:val="16"/>
          <w:szCs w:val="16"/>
          <w:lang w:val="es-MX" w:eastAsia="en-US"/>
        </w:rPr>
        <w:t>Correa Montoya, L. (2010). ¿Qué significa tener derecho a la ciudad? La ciudad como lugar y posibilidad de los derechos humanos. Territorios,</w:t>
      </w:r>
    </w:p>
    <w:p w14:paraId="20B1587F" w14:textId="3C5A9847" w:rsidR="00065CFE" w:rsidRPr="00065CFE" w:rsidRDefault="00065CFE" w:rsidP="00065CFE">
      <w:pPr>
        <w:pStyle w:val="Textonotapie"/>
        <w:rPr>
          <w:sz w:val="16"/>
          <w:szCs w:val="16"/>
        </w:rPr>
      </w:pPr>
      <w:r w:rsidRPr="00065CFE">
        <w:rPr>
          <w:rFonts w:ascii="ArialNarrow" w:eastAsiaTheme="minorHAnsi" w:hAnsi="ArialNarrow" w:cs="ArialNarrow"/>
          <w:sz w:val="16"/>
          <w:szCs w:val="16"/>
          <w:lang w:eastAsia="en-US"/>
        </w:rPr>
        <w:t>22, pp. 125-149.</w:t>
      </w:r>
    </w:p>
  </w:footnote>
  <w:footnote w:id="11">
    <w:p w14:paraId="55046CE2" w14:textId="7B203E7A" w:rsidR="00065CFE" w:rsidRPr="00065CFE" w:rsidRDefault="00065CFE">
      <w:pPr>
        <w:pStyle w:val="Textonotapie"/>
        <w:rPr>
          <w:rFonts w:ascii="ArialNarrow" w:eastAsiaTheme="minorHAnsi" w:hAnsi="ArialNarrow" w:cs="ArialNarrow"/>
          <w:sz w:val="16"/>
          <w:szCs w:val="16"/>
          <w:lang w:eastAsia="en-US"/>
        </w:rPr>
      </w:pPr>
      <w:r w:rsidRPr="00065CFE">
        <w:rPr>
          <w:rFonts w:ascii="ArialNarrow" w:eastAsiaTheme="minorHAnsi" w:hAnsi="ArialNarrow" w:cs="ArialNarrow"/>
          <w:sz w:val="16"/>
          <w:szCs w:val="16"/>
          <w:lang w:eastAsia="en-US"/>
        </w:rPr>
        <w:footnoteRef/>
      </w:r>
      <w:r w:rsidRPr="00065CFE">
        <w:rPr>
          <w:rFonts w:ascii="ArialNarrow" w:eastAsiaTheme="minorHAnsi" w:hAnsi="ArialNarrow" w:cs="ArialNarrow"/>
          <w:sz w:val="16"/>
          <w:szCs w:val="16"/>
          <w:lang w:eastAsia="en-US"/>
        </w:rPr>
        <w:t xml:space="preserve"> Íbidem</w:t>
      </w:r>
    </w:p>
  </w:footnote>
  <w:footnote w:id="12">
    <w:p w14:paraId="334A7237" w14:textId="77777777" w:rsidR="00065CFE" w:rsidRPr="00065CFE" w:rsidRDefault="00065CFE" w:rsidP="00065CFE">
      <w:pPr>
        <w:autoSpaceDE w:val="0"/>
        <w:autoSpaceDN w:val="0"/>
        <w:adjustRightInd w:val="0"/>
        <w:rPr>
          <w:rFonts w:ascii="Abadi" w:eastAsiaTheme="minorHAnsi" w:hAnsi="Abadi" w:cs="ArialNarrow"/>
          <w:sz w:val="16"/>
          <w:szCs w:val="16"/>
          <w:lang w:val="es-MX" w:eastAsia="en-US"/>
        </w:rPr>
      </w:pPr>
      <w:r w:rsidRPr="00065CFE">
        <w:rPr>
          <w:rFonts w:ascii="Abadi" w:eastAsiaTheme="minorHAnsi" w:hAnsi="Abadi" w:cs="ArialNarrow"/>
          <w:sz w:val="16"/>
          <w:szCs w:val="16"/>
          <w:lang w:val="es-MX" w:eastAsia="en-US"/>
        </w:rPr>
        <w:footnoteRef/>
      </w:r>
      <w:r w:rsidRPr="00065CFE">
        <w:rPr>
          <w:rFonts w:ascii="Abadi" w:eastAsiaTheme="minorHAnsi" w:hAnsi="Abadi" w:cs="ArialNarrow"/>
          <w:sz w:val="16"/>
          <w:szCs w:val="16"/>
          <w:lang w:val="es-MX" w:eastAsia="en-US"/>
        </w:rPr>
        <w:t xml:space="preserve"> Balbó, Marcello&amp;Ricardo Jordán y Daniela Simioni (2003). La ciudad inclusiva. Cuadernos de la CEPAL. Comisión Económica para América</w:t>
      </w:r>
    </w:p>
    <w:p w14:paraId="7407F6DB" w14:textId="4A0C6E6A" w:rsidR="00065CFE" w:rsidRPr="00065CFE" w:rsidRDefault="00065CFE" w:rsidP="00065CFE">
      <w:pPr>
        <w:pStyle w:val="Textonotapie"/>
        <w:rPr>
          <w:rFonts w:ascii="Abadi" w:eastAsiaTheme="minorHAnsi" w:hAnsi="Abadi" w:cs="ArialNarrow"/>
          <w:sz w:val="16"/>
          <w:szCs w:val="16"/>
          <w:lang w:eastAsia="en-US"/>
        </w:rPr>
      </w:pPr>
      <w:r w:rsidRPr="00065CFE">
        <w:rPr>
          <w:rFonts w:ascii="Abadi" w:eastAsiaTheme="minorHAnsi" w:hAnsi="Abadi" w:cs="ArialNarrow"/>
          <w:sz w:val="16"/>
          <w:szCs w:val="16"/>
          <w:lang w:eastAsia="en-US"/>
        </w:rPr>
        <w:t>Latina y el Caribe-Cooperazione Italiana. Santiago de Chile, 324pp.</w:t>
      </w:r>
    </w:p>
  </w:footnote>
  <w:footnote w:id="13">
    <w:p w14:paraId="337683A0" w14:textId="7DFC0778" w:rsidR="00065CFE" w:rsidRPr="00065CFE" w:rsidRDefault="00065CFE">
      <w:pPr>
        <w:pStyle w:val="Textonotapie"/>
        <w:rPr>
          <w:rFonts w:ascii="Abadi" w:eastAsiaTheme="minorHAnsi" w:hAnsi="Abadi" w:cs="ArialNarrow"/>
          <w:sz w:val="16"/>
          <w:szCs w:val="16"/>
          <w:lang w:eastAsia="en-US"/>
        </w:rPr>
      </w:pPr>
      <w:r w:rsidRPr="00065CFE">
        <w:rPr>
          <w:rFonts w:ascii="Abadi" w:eastAsiaTheme="minorHAnsi" w:hAnsi="Abadi" w:cs="ArialNarrow"/>
          <w:sz w:val="16"/>
          <w:szCs w:val="16"/>
          <w:lang w:eastAsia="en-US"/>
        </w:rPr>
        <w:footnoteRef/>
      </w:r>
      <w:r w:rsidRPr="00065CFE">
        <w:rPr>
          <w:rFonts w:ascii="Abadi" w:eastAsiaTheme="minorHAnsi" w:hAnsi="Abadi" w:cs="ArialNarrow"/>
          <w:sz w:val="16"/>
          <w:szCs w:val="16"/>
          <w:lang w:eastAsia="en-US"/>
        </w:rPr>
        <w:t xml:space="preserve"> </w:t>
      </w:r>
      <w:r>
        <w:rPr>
          <w:rFonts w:ascii="Abadi" w:eastAsiaTheme="minorHAnsi" w:hAnsi="Abadi" w:cs="ArialNarrow"/>
          <w:sz w:val="16"/>
          <w:szCs w:val="16"/>
          <w:lang w:eastAsia="en-US"/>
        </w:rPr>
        <w:t>I</w:t>
      </w:r>
      <w:r w:rsidRPr="00065CFE">
        <w:rPr>
          <w:rFonts w:ascii="Abadi" w:eastAsiaTheme="minorHAnsi" w:hAnsi="Abadi" w:cs="ArialNarrow"/>
          <w:sz w:val="16"/>
          <w:szCs w:val="16"/>
          <w:lang w:eastAsia="en-US"/>
        </w:rPr>
        <w:t>bidem</w:t>
      </w:r>
    </w:p>
  </w:footnote>
  <w:footnote w:id="14">
    <w:p w14:paraId="3179EAEB" w14:textId="77777777" w:rsidR="00065CFE" w:rsidRPr="00065CFE" w:rsidRDefault="00065CFE" w:rsidP="00065CFE">
      <w:pPr>
        <w:autoSpaceDE w:val="0"/>
        <w:autoSpaceDN w:val="0"/>
        <w:adjustRightInd w:val="0"/>
        <w:rPr>
          <w:rFonts w:ascii="Abadi" w:eastAsiaTheme="minorHAnsi" w:hAnsi="Abadi" w:cs="ArialNarrow-Italic"/>
          <w:i/>
          <w:iCs/>
          <w:sz w:val="16"/>
          <w:szCs w:val="16"/>
          <w:lang w:val="es-MX" w:eastAsia="en-US"/>
        </w:rPr>
      </w:pPr>
      <w:r w:rsidRPr="00065CFE">
        <w:rPr>
          <w:rStyle w:val="Refdenotaalpie"/>
          <w:rFonts w:ascii="Abadi" w:hAnsi="Abadi"/>
          <w:sz w:val="16"/>
          <w:szCs w:val="16"/>
        </w:rPr>
        <w:footnoteRef/>
      </w:r>
      <w:r w:rsidRPr="00065CFE">
        <w:rPr>
          <w:rFonts w:ascii="Abadi" w:hAnsi="Abadi"/>
          <w:sz w:val="16"/>
          <w:szCs w:val="16"/>
        </w:rPr>
        <w:t xml:space="preserve"> </w:t>
      </w:r>
      <w:r w:rsidRPr="00065CFE">
        <w:rPr>
          <w:rFonts w:ascii="Abadi" w:eastAsiaTheme="minorHAnsi" w:hAnsi="Abadi" w:cs="ArialNarrow"/>
          <w:sz w:val="16"/>
          <w:szCs w:val="16"/>
          <w:lang w:val="es-MX" w:eastAsia="en-US"/>
        </w:rPr>
        <w:t xml:space="preserve">Comisión de Derechos Humanos del Distrito Federal (2013). </w:t>
      </w:r>
      <w:r w:rsidRPr="00065CFE">
        <w:rPr>
          <w:rFonts w:ascii="Abadi" w:eastAsiaTheme="minorHAnsi" w:hAnsi="Abadi" w:cs="ArialNarrow-Italic"/>
          <w:i/>
          <w:iCs/>
          <w:sz w:val="16"/>
          <w:szCs w:val="16"/>
          <w:lang w:val="es-MX" w:eastAsia="en-US"/>
        </w:rPr>
        <w:t>Informe especial sobre el derecho a la movilidad en el Distrito Federal, 2011-</w:t>
      </w:r>
    </w:p>
    <w:p w14:paraId="7A1EE0AF" w14:textId="2D35FF21" w:rsidR="00065CFE" w:rsidRPr="00065CFE" w:rsidRDefault="00065CFE" w:rsidP="00065CFE">
      <w:pPr>
        <w:pStyle w:val="Textonotapie"/>
        <w:rPr>
          <w:rFonts w:ascii="Abadi" w:hAnsi="Abadi"/>
          <w:sz w:val="16"/>
          <w:szCs w:val="16"/>
        </w:rPr>
      </w:pPr>
      <w:r w:rsidRPr="00065CFE">
        <w:rPr>
          <w:rFonts w:ascii="Abadi" w:eastAsiaTheme="minorHAnsi" w:hAnsi="Abadi" w:cs="ArialNarrow-Italic"/>
          <w:i/>
          <w:iCs/>
          <w:sz w:val="16"/>
          <w:szCs w:val="16"/>
          <w:lang w:eastAsia="en-US"/>
        </w:rPr>
        <w:t>2012</w:t>
      </w:r>
      <w:r w:rsidRPr="00065CFE">
        <w:rPr>
          <w:rFonts w:ascii="Abadi" w:eastAsiaTheme="minorHAnsi" w:hAnsi="Abadi" w:cs="ArialNarrow"/>
          <w:sz w:val="16"/>
          <w:szCs w:val="16"/>
          <w:lang w:eastAsia="en-US"/>
        </w:rPr>
        <w:t>, CDHDF, México, p.31.</w:t>
      </w:r>
    </w:p>
  </w:footnote>
  <w:footnote w:id="15">
    <w:p w14:paraId="1A496A5D" w14:textId="0D339B94" w:rsidR="006A45FE" w:rsidRPr="006A45FE" w:rsidRDefault="006A45FE">
      <w:pPr>
        <w:pStyle w:val="Textonotapie"/>
        <w:rPr>
          <w:rFonts w:ascii="Abadi" w:eastAsiaTheme="minorHAnsi" w:hAnsi="Abadi" w:cs="ArialNarrow"/>
          <w:sz w:val="16"/>
          <w:szCs w:val="16"/>
          <w:lang w:eastAsia="en-US"/>
        </w:rPr>
      </w:pPr>
      <w:r w:rsidRPr="006A45FE">
        <w:rPr>
          <w:rFonts w:ascii="Abadi" w:eastAsiaTheme="minorHAnsi" w:hAnsi="Abadi" w:cs="ArialNarrow"/>
          <w:sz w:val="16"/>
          <w:szCs w:val="16"/>
          <w:lang w:eastAsia="en-US"/>
        </w:rPr>
        <w:footnoteRef/>
      </w:r>
      <w:r w:rsidRPr="006A45FE">
        <w:rPr>
          <w:rFonts w:ascii="Abadi" w:eastAsiaTheme="minorHAnsi" w:hAnsi="Abadi" w:cs="ArialNarrow"/>
          <w:sz w:val="16"/>
          <w:szCs w:val="16"/>
          <w:lang w:eastAsia="en-US"/>
        </w:rPr>
        <w:t xml:space="preserve"> Idem.</w:t>
      </w:r>
    </w:p>
  </w:footnote>
  <w:footnote w:id="16">
    <w:p w14:paraId="1A04EFDA" w14:textId="605F3A06" w:rsidR="006A45FE" w:rsidRPr="006A45FE" w:rsidRDefault="006A45FE">
      <w:pPr>
        <w:pStyle w:val="Textonotapie"/>
        <w:rPr>
          <w:rFonts w:ascii="Abadi" w:eastAsiaTheme="minorHAnsi" w:hAnsi="Abadi" w:cs="ArialNarrow"/>
          <w:sz w:val="16"/>
          <w:szCs w:val="16"/>
          <w:lang w:eastAsia="en-US"/>
        </w:rPr>
      </w:pPr>
      <w:r w:rsidRPr="006A45FE">
        <w:rPr>
          <w:rFonts w:ascii="Abadi" w:eastAsiaTheme="minorHAnsi" w:hAnsi="Abadi" w:cs="ArialNarrow"/>
          <w:sz w:val="16"/>
          <w:szCs w:val="16"/>
          <w:lang w:eastAsia="en-US"/>
        </w:rPr>
        <w:footnoteRef/>
      </w:r>
      <w:r w:rsidRPr="006A45FE">
        <w:rPr>
          <w:rFonts w:ascii="Abadi" w:eastAsiaTheme="minorHAnsi" w:hAnsi="Abadi" w:cs="ArialNarrow"/>
          <w:sz w:val="16"/>
          <w:szCs w:val="16"/>
          <w:lang w:eastAsia="en-US"/>
        </w:rPr>
        <w:t xml:space="preserve"> Ibídem, p. 33.</w:t>
      </w:r>
    </w:p>
  </w:footnote>
  <w:footnote w:id="17">
    <w:p w14:paraId="097F1B29" w14:textId="016B5EC3" w:rsidR="006A45FE" w:rsidRPr="006A45FE" w:rsidRDefault="006A45FE" w:rsidP="00053963">
      <w:pPr>
        <w:pStyle w:val="Textonotapie"/>
        <w:jc w:val="both"/>
        <w:rPr>
          <w:rFonts w:ascii="Abadi" w:hAnsi="Abadi"/>
          <w:sz w:val="16"/>
          <w:szCs w:val="16"/>
        </w:rPr>
      </w:pPr>
      <w:r w:rsidRPr="006A45FE">
        <w:rPr>
          <w:rStyle w:val="Refdenotaalpie"/>
          <w:rFonts w:ascii="Abadi" w:hAnsi="Abadi"/>
          <w:sz w:val="16"/>
          <w:szCs w:val="16"/>
        </w:rPr>
        <w:footnoteRef/>
      </w:r>
      <w:r w:rsidRPr="006A45FE">
        <w:rPr>
          <w:rFonts w:ascii="Abadi" w:hAnsi="Abadi"/>
          <w:sz w:val="16"/>
          <w:szCs w:val="16"/>
        </w:rPr>
        <w:t xml:space="preserve"> </w:t>
      </w:r>
      <w:r w:rsidRPr="006A45FE">
        <w:rPr>
          <w:rFonts w:ascii="Abadi" w:eastAsiaTheme="minorHAnsi" w:hAnsi="Abadi" w:cs="ArialNarrow"/>
          <w:sz w:val="16"/>
          <w:szCs w:val="16"/>
          <w:lang w:eastAsia="en-US"/>
        </w:rPr>
        <w:t xml:space="preserve">SEDATU-GIZ (2020). </w:t>
      </w:r>
      <w:r w:rsidRPr="006A45FE">
        <w:rPr>
          <w:rFonts w:ascii="Abadi" w:eastAsiaTheme="minorHAnsi" w:hAnsi="Abadi" w:cs="ArialNarrow-Italic"/>
          <w:i/>
          <w:iCs/>
          <w:sz w:val="16"/>
          <w:szCs w:val="16"/>
          <w:lang w:eastAsia="en-US"/>
        </w:rPr>
        <w:t>Diagnóstico normativo en materia de movilidad. Proceso nacional de armonización en materia de movilidad</w:t>
      </w:r>
      <w:r w:rsidRPr="006A45FE">
        <w:rPr>
          <w:rFonts w:ascii="Abadi" w:eastAsiaTheme="minorHAnsi" w:hAnsi="Abadi" w:cs="ArialNarrow"/>
          <w:sz w:val="16"/>
          <w:szCs w:val="16"/>
          <w:lang w:eastAsia="en-US"/>
        </w:rPr>
        <w:t>. México.</w:t>
      </w:r>
    </w:p>
  </w:footnote>
  <w:footnote w:id="18">
    <w:p w14:paraId="4055DDC2" w14:textId="31C1A27B" w:rsidR="006A45FE" w:rsidRPr="006A45FE" w:rsidRDefault="006A45FE" w:rsidP="00053963">
      <w:pPr>
        <w:pStyle w:val="Textonotapie"/>
        <w:jc w:val="both"/>
        <w:rPr>
          <w:rFonts w:ascii="Abadi" w:hAnsi="Abadi"/>
          <w:sz w:val="16"/>
          <w:szCs w:val="16"/>
        </w:rPr>
      </w:pPr>
      <w:r w:rsidRPr="006A45FE">
        <w:rPr>
          <w:rStyle w:val="Refdenotaalpie"/>
          <w:rFonts w:ascii="Abadi" w:hAnsi="Abadi"/>
          <w:sz w:val="16"/>
          <w:szCs w:val="16"/>
        </w:rPr>
        <w:footnoteRef/>
      </w:r>
      <w:r w:rsidRPr="006A45FE">
        <w:rPr>
          <w:rFonts w:ascii="Abadi" w:hAnsi="Abadi"/>
          <w:sz w:val="16"/>
          <w:szCs w:val="16"/>
        </w:rPr>
        <w:t xml:space="preserve"> </w:t>
      </w:r>
      <w:r w:rsidRPr="006A45FE">
        <w:rPr>
          <w:rFonts w:ascii="Abadi" w:eastAsiaTheme="minorHAnsi" w:hAnsi="Abadi" w:cs="ArialNarrow"/>
          <w:sz w:val="16"/>
          <w:szCs w:val="16"/>
          <w:lang w:eastAsia="en-US"/>
        </w:rPr>
        <w:t>Comisión de Derechos Humanos del Distrito Federal (2013) op. cit., p. 37.</w:t>
      </w:r>
    </w:p>
  </w:footnote>
  <w:footnote w:id="19">
    <w:p w14:paraId="00579132" w14:textId="2B460FDD" w:rsidR="006A45FE" w:rsidRPr="006A45FE" w:rsidRDefault="006A45FE" w:rsidP="00053963">
      <w:pPr>
        <w:pStyle w:val="Textonotapie"/>
        <w:jc w:val="both"/>
        <w:rPr>
          <w:rFonts w:ascii="Abadi" w:eastAsiaTheme="minorHAnsi" w:hAnsi="Abadi" w:cs="ArialNarrow-Italic"/>
          <w:i/>
          <w:iCs/>
          <w:sz w:val="16"/>
          <w:szCs w:val="16"/>
          <w:lang w:eastAsia="en-US"/>
        </w:rPr>
      </w:pPr>
      <w:r w:rsidRPr="006A45FE">
        <w:rPr>
          <w:rFonts w:ascii="Abadi" w:eastAsiaTheme="minorHAnsi" w:hAnsi="Abadi" w:cs="ArialNarrow-Italic"/>
          <w:i/>
          <w:iCs/>
          <w:sz w:val="16"/>
          <w:szCs w:val="16"/>
          <w:lang w:eastAsia="en-US"/>
        </w:rPr>
        <w:footnoteRef/>
      </w:r>
      <w:r w:rsidRPr="006A45FE">
        <w:rPr>
          <w:rFonts w:ascii="Abadi" w:eastAsiaTheme="minorHAnsi" w:hAnsi="Abadi" w:cs="ArialNarrow-Italic"/>
          <w:i/>
          <w:iCs/>
          <w:sz w:val="16"/>
          <w:szCs w:val="16"/>
          <w:lang w:eastAsia="en-US"/>
        </w:rPr>
        <w:t xml:space="preserve"> Comisión de Derechos Humanos del Distrito Federal (2013) op. cit.</w:t>
      </w:r>
    </w:p>
  </w:footnote>
  <w:footnote w:id="20">
    <w:p w14:paraId="7F68FBAF" w14:textId="30F41FFD" w:rsidR="006477C5" w:rsidRPr="006477C5" w:rsidRDefault="006477C5" w:rsidP="00053963">
      <w:pPr>
        <w:pStyle w:val="Textonotapie"/>
        <w:jc w:val="both"/>
        <w:rPr>
          <w:rFonts w:ascii="Abadi" w:hAnsi="Abadi"/>
          <w:sz w:val="16"/>
          <w:szCs w:val="16"/>
        </w:rPr>
      </w:pPr>
      <w:r w:rsidRPr="006477C5">
        <w:rPr>
          <w:rStyle w:val="Refdenotaalpie"/>
          <w:rFonts w:ascii="Abadi" w:hAnsi="Abadi"/>
          <w:sz w:val="16"/>
          <w:szCs w:val="16"/>
        </w:rPr>
        <w:footnoteRef/>
      </w:r>
      <w:r w:rsidRPr="006477C5">
        <w:rPr>
          <w:rFonts w:ascii="Abadi" w:hAnsi="Abadi"/>
          <w:sz w:val="16"/>
          <w:szCs w:val="16"/>
        </w:rPr>
        <w:t xml:space="preserve"> </w:t>
      </w:r>
      <w:r w:rsidRPr="006477C5">
        <w:rPr>
          <w:rFonts w:ascii="Abadi" w:eastAsiaTheme="minorHAnsi" w:hAnsi="Abadi" w:cs="ArialNarrow"/>
          <w:color w:val="000000"/>
          <w:sz w:val="16"/>
          <w:szCs w:val="16"/>
          <w:lang w:eastAsia="en-US"/>
        </w:rPr>
        <w:t xml:space="preserve">ITDP (2022). </w:t>
      </w:r>
      <w:r w:rsidRPr="006477C5">
        <w:rPr>
          <w:rFonts w:ascii="Abadi" w:eastAsiaTheme="minorHAnsi" w:hAnsi="Abadi" w:cs="ArialNarrow-Italic"/>
          <w:i/>
          <w:iCs/>
          <w:color w:val="000000"/>
          <w:sz w:val="16"/>
          <w:szCs w:val="16"/>
          <w:lang w:eastAsia="en-US"/>
        </w:rPr>
        <w:t>Quienes somos</w:t>
      </w:r>
      <w:r w:rsidRPr="006477C5">
        <w:rPr>
          <w:rFonts w:ascii="Abadi" w:eastAsiaTheme="minorHAnsi" w:hAnsi="Abadi" w:cs="ArialNarrow"/>
          <w:color w:val="000000"/>
          <w:sz w:val="16"/>
          <w:szCs w:val="16"/>
          <w:lang w:eastAsia="en-US"/>
        </w:rPr>
        <w:t xml:space="preserve">. Disponible en: </w:t>
      </w:r>
      <w:r w:rsidRPr="006477C5">
        <w:rPr>
          <w:rFonts w:ascii="Abadi" w:eastAsiaTheme="minorHAnsi" w:hAnsi="Abadi" w:cs="ArialNarrow"/>
          <w:color w:val="0563C2"/>
          <w:sz w:val="16"/>
          <w:szCs w:val="16"/>
          <w:lang w:eastAsia="en-US"/>
        </w:rPr>
        <w:t>https://mexico.itdp.org/quienes-somos/</w:t>
      </w:r>
      <w:r w:rsidRPr="006477C5">
        <w:rPr>
          <w:rFonts w:ascii="Abadi" w:eastAsiaTheme="minorHAnsi" w:hAnsi="Abadi" w:cs="ArialNarrow"/>
          <w:color w:val="000000"/>
          <w:sz w:val="16"/>
          <w:szCs w:val="16"/>
          <w:lang w:eastAsia="en-US"/>
        </w:rPr>
        <w:t>, consultado el 03 de octubre de 2022.</w:t>
      </w:r>
    </w:p>
  </w:footnote>
  <w:footnote w:id="21">
    <w:p w14:paraId="5CCA0458" w14:textId="419C9C7A" w:rsidR="006477C5" w:rsidRPr="006477C5" w:rsidRDefault="006477C5" w:rsidP="00053963">
      <w:pPr>
        <w:pStyle w:val="Textonotapie"/>
        <w:jc w:val="both"/>
        <w:rPr>
          <w:rFonts w:ascii="Abadi" w:hAnsi="Abadi"/>
          <w:sz w:val="16"/>
          <w:szCs w:val="16"/>
        </w:rPr>
      </w:pPr>
      <w:r>
        <w:rPr>
          <w:rStyle w:val="Refdenotaalpie"/>
        </w:rPr>
        <w:footnoteRef/>
      </w:r>
      <w:r>
        <w:t xml:space="preserve"> </w:t>
      </w:r>
      <w:r w:rsidRPr="006477C5">
        <w:rPr>
          <w:rFonts w:ascii="Abadi" w:eastAsiaTheme="minorHAnsi" w:hAnsi="Abadi" w:cs="ArialNarrow"/>
          <w:sz w:val="16"/>
          <w:szCs w:val="16"/>
          <w:lang w:eastAsia="en-US"/>
        </w:rPr>
        <w:t>Carbonell, Miguel (2008). Constitución, Reforma Constitucional y Fuentes del Derecho de México, México, UNAM.</w:t>
      </w:r>
    </w:p>
  </w:footnote>
  <w:footnote w:id="22">
    <w:p w14:paraId="41F52EBD" w14:textId="7B811927" w:rsidR="006477C5" w:rsidRPr="006477C5" w:rsidRDefault="006477C5" w:rsidP="00053963">
      <w:pPr>
        <w:pStyle w:val="Textonotapie"/>
        <w:jc w:val="both"/>
        <w:rPr>
          <w:rFonts w:ascii="Abadi" w:eastAsiaTheme="minorHAnsi" w:hAnsi="Abadi" w:cs="ArialNarrow"/>
          <w:sz w:val="16"/>
          <w:szCs w:val="16"/>
          <w:lang w:eastAsia="en-US"/>
        </w:rPr>
      </w:pPr>
      <w:r w:rsidRPr="006477C5">
        <w:rPr>
          <w:rFonts w:ascii="Abadi" w:eastAsiaTheme="minorHAnsi" w:hAnsi="Abadi" w:cs="ArialNarrow"/>
          <w:sz w:val="16"/>
          <w:szCs w:val="16"/>
          <w:lang w:eastAsia="en-US"/>
        </w:rPr>
        <w:footnoteRef/>
      </w:r>
      <w:r w:rsidRPr="006477C5">
        <w:rPr>
          <w:rFonts w:ascii="Abadi" w:eastAsiaTheme="minorHAnsi" w:hAnsi="Abadi" w:cs="ArialNarrow"/>
          <w:sz w:val="16"/>
          <w:szCs w:val="16"/>
          <w:lang w:eastAsia="en-US"/>
        </w:rPr>
        <w:t xml:space="preserve"> Ibidem</w:t>
      </w:r>
    </w:p>
  </w:footnote>
  <w:footnote w:id="23">
    <w:p w14:paraId="1F3205B7" w14:textId="77777777" w:rsidR="006477C5" w:rsidRPr="006477C5" w:rsidRDefault="006477C5" w:rsidP="00053963">
      <w:pPr>
        <w:autoSpaceDE w:val="0"/>
        <w:autoSpaceDN w:val="0"/>
        <w:adjustRightInd w:val="0"/>
        <w:jc w:val="both"/>
        <w:rPr>
          <w:rFonts w:ascii="Abadi" w:eastAsiaTheme="minorHAnsi" w:hAnsi="Abadi" w:cs="ArialNarrow"/>
          <w:sz w:val="16"/>
          <w:szCs w:val="16"/>
          <w:lang w:val="es-MX" w:eastAsia="en-US"/>
        </w:rPr>
      </w:pPr>
      <w:r w:rsidRPr="006477C5">
        <w:rPr>
          <w:rFonts w:ascii="Abadi" w:eastAsiaTheme="minorHAnsi" w:hAnsi="Abadi" w:cs="ArialNarrow"/>
          <w:sz w:val="16"/>
          <w:szCs w:val="16"/>
          <w:lang w:val="es-MX" w:eastAsia="en-US"/>
        </w:rPr>
        <w:footnoteRef/>
      </w:r>
      <w:r w:rsidRPr="006477C5">
        <w:rPr>
          <w:rFonts w:ascii="Abadi" w:eastAsiaTheme="minorHAnsi" w:hAnsi="Abadi" w:cs="ArialNarrow"/>
          <w:sz w:val="16"/>
          <w:szCs w:val="16"/>
          <w:lang w:val="es-MX" w:eastAsia="en-US"/>
        </w:rPr>
        <w:t xml:space="preserve"> Carpizo, Jorge (1994). Comentario al artículo 124 en Derechos del pueblo mexicano. México a través de sus constituciones, México, Cámara</w:t>
      </w:r>
    </w:p>
    <w:p w14:paraId="75EF9C34" w14:textId="5D11F84C" w:rsidR="006477C5" w:rsidRPr="006477C5" w:rsidRDefault="006477C5" w:rsidP="00053963">
      <w:pPr>
        <w:pStyle w:val="Textonotapie"/>
        <w:jc w:val="both"/>
        <w:rPr>
          <w:rFonts w:ascii="Abadi" w:eastAsiaTheme="minorHAnsi" w:hAnsi="Abadi" w:cs="ArialNarrow"/>
          <w:sz w:val="16"/>
          <w:szCs w:val="16"/>
          <w:lang w:eastAsia="en-US"/>
        </w:rPr>
      </w:pPr>
      <w:r w:rsidRPr="006477C5">
        <w:rPr>
          <w:rFonts w:ascii="Abadi" w:eastAsiaTheme="minorHAnsi" w:hAnsi="Abadi" w:cs="ArialNarrow"/>
          <w:sz w:val="16"/>
          <w:szCs w:val="16"/>
          <w:lang w:eastAsia="en-US"/>
        </w:rPr>
        <w:t>de Diputados-LV Legislatura/Miguel Ángel Porrúa, pp. 953-959.</w:t>
      </w:r>
    </w:p>
  </w:footnote>
  <w:footnote w:id="24">
    <w:p w14:paraId="0FD7184C" w14:textId="77777777" w:rsidR="006477C5" w:rsidRPr="006477C5" w:rsidRDefault="006477C5" w:rsidP="00053963">
      <w:pPr>
        <w:autoSpaceDE w:val="0"/>
        <w:autoSpaceDN w:val="0"/>
        <w:adjustRightInd w:val="0"/>
        <w:jc w:val="both"/>
        <w:rPr>
          <w:rFonts w:ascii="Abadi" w:eastAsiaTheme="minorHAnsi" w:hAnsi="Abadi" w:cs="ArialNarrow"/>
          <w:sz w:val="16"/>
          <w:szCs w:val="16"/>
          <w:lang w:val="es-MX" w:eastAsia="en-US"/>
        </w:rPr>
      </w:pPr>
      <w:r w:rsidRPr="006477C5">
        <w:rPr>
          <w:rStyle w:val="Refdenotaalpie"/>
          <w:rFonts w:ascii="Abadi" w:hAnsi="Abadi"/>
          <w:sz w:val="16"/>
          <w:szCs w:val="16"/>
        </w:rPr>
        <w:footnoteRef/>
      </w:r>
      <w:r w:rsidRPr="006477C5">
        <w:rPr>
          <w:rFonts w:ascii="Abadi" w:hAnsi="Abadi"/>
          <w:sz w:val="16"/>
          <w:szCs w:val="16"/>
        </w:rPr>
        <w:t xml:space="preserve"> </w:t>
      </w:r>
      <w:r w:rsidRPr="006477C5">
        <w:rPr>
          <w:rFonts w:ascii="Abadi" w:eastAsiaTheme="minorHAnsi" w:hAnsi="Abadi" w:cs="ArialNarrow"/>
          <w:sz w:val="16"/>
          <w:szCs w:val="16"/>
          <w:lang w:val="es-MX" w:eastAsia="en-US"/>
        </w:rPr>
        <w:t>Rivera Hernández, Ma. Carmen (2022). Análisis de reforma a diversas disposiciones y ordenamientos jurídicos en materia de asociacionismo</w:t>
      </w:r>
    </w:p>
    <w:p w14:paraId="71F0F212" w14:textId="49CBD0E2" w:rsidR="006477C5" w:rsidRPr="006477C5" w:rsidRDefault="006477C5" w:rsidP="00053963">
      <w:pPr>
        <w:pStyle w:val="Textonotapie"/>
        <w:jc w:val="both"/>
        <w:rPr>
          <w:rFonts w:ascii="Abadi" w:hAnsi="Abadi"/>
          <w:sz w:val="16"/>
          <w:szCs w:val="16"/>
        </w:rPr>
      </w:pPr>
      <w:r w:rsidRPr="006477C5">
        <w:rPr>
          <w:rFonts w:ascii="Abadi" w:eastAsiaTheme="minorHAnsi" w:hAnsi="Abadi" w:cs="ArialNarrow"/>
          <w:sz w:val="16"/>
          <w:szCs w:val="16"/>
          <w:lang w:eastAsia="en-US"/>
        </w:rPr>
        <w:t>municipal. Universidad de La Salle Bajío. (Tesis de grado, 6 de agosto 2022. Maestría en Derecho Constitucional y Administrativo).</w:t>
      </w:r>
    </w:p>
  </w:footnote>
  <w:footnote w:id="25">
    <w:p w14:paraId="164A8D7D" w14:textId="77777777" w:rsidR="006477C5" w:rsidRPr="006477C5" w:rsidRDefault="006477C5" w:rsidP="00053963">
      <w:pPr>
        <w:autoSpaceDE w:val="0"/>
        <w:autoSpaceDN w:val="0"/>
        <w:adjustRightInd w:val="0"/>
        <w:jc w:val="both"/>
        <w:rPr>
          <w:rFonts w:ascii="Abadi" w:eastAsiaTheme="minorHAnsi" w:hAnsi="Abadi" w:cs="ArialNarrow"/>
          <w:sz w:val="16"/>
          <w:szCs w:val="16"/>
          <w:lang w:val="es-MX" w:eastAsia="en-US"/>
        </w:rPr>
      </w:pPr>
      <w:r w:rsidRPr="006477C5">
        <w:rPr>
          <w:rFonts w:ascii="Abadi" w:eastAsiaTheme="minorHAnsi" w:hAnsi="Abadi" w:cs="ArialNarrow"/>
          <w:sz w:val="16"/>
          <w:szCs w:val="16"/>
          <w:lang w:val="es-MX" w:eastAsia="en-US"/>
        </w:rPr>
        <w:footnoteRef/>
      </w:r>
      <w:r w:rsidRPr="006477C5">
        <w:rPr>
          <w:rFonts w:ascii="Abadi" w:eastAsiaTheme="minorHAnsi" w:hAnsi="Abadi" w:cs="ArialNarrow"/>
          <w:sz w:val="16"/>
          <w:szCs w:val="16"/>
          <w:lang w:val="es-MX" w:eastAsia="en-US"/>
        </w:rPr>
        <w:t xml:space="preserve"> Santín del Río, Leticia (2013). Las intermunicipalidades y los retos estratégicos para el desarrollo sustentable de los municipios. Revista Rc</w:t>
      </w:r>
    </w:p>
    <w:p w14:paraId="229B0A88" w14:textId="4522BA9E" w:rsidR="006477C5" w:rsidRPr="006477C5" w:rsidRDefault="006477C5" w:rsidP="00053963">
      <w:pPr>
        <w:pStyle w:val="Textonotapie"/>
        <w:jc w:val="both"/>
        <w:rPr>
          <w:rFonts w:ascii="Abadi" w:eastAsiaTheme="minorHAnsi" w:hAnsi="Abadi" w:cs="ArialNarrow"/>
          <w:sz w:val="16"/>
          <w:szCs w:val="16"/>
          <w:lang w:eastAsia="en-US"/>
        </w:rPr>
      </w:pPr>
      <w:r w:rsidRPr="006477C5">
        <w:rPr>
          <w:rFonts w:ascii="Abadi" w:eastAsiaTheme="minorHAnsi" w:hAnsi="Abadi" w:cs="ArialNarrow"/>
          <w:sz w:val="16"/>
          <w:szCs w:val="16"/>
          <w:lang w:eastAsia="en-US"/>
        </w:rPr>
        <w:t>et Ratio de la Contraloría del Poder Legislativo del Estado de México. Año IV, Número 7. Pp. 11-31</w:t>
      </w:r>
    </w:p>
  </w:footnote>
  <w:footnote w:id="26">
    <w:p w14:paraId="28A43FDF" w14:textId="77777777" w:rsidR="006477C5" w:rsidRPr="006477C5" w:rsidRDefault="006477C5" w:rsidP="00053963">
      <w:pPr>
        <w:autoSpaceDE w:val="0"/>
        <w:autoSpaceDN w:val="0"/>
        <w:adjustRightInd w:val="0"/>
        <w:jc w:val="both"/>
        <w:rPr>
          <w:rFonts w:ascii="Abadi" w:eastAsiaTheme="minorHAnsi" w:hAnsi="Abadi" w:cs="ArialNarrow"/>
          <w:sz w:val="16"/>
          <w:szCs w:val="16"/>
          <w:lang w:val="es-MX" w:eastAsia="en-US"/>
        </w:rPr>
      </w:pPr>
      <w:r w:rsidRPr="006477C5">
        <w:rPr>
          <w:rFonts w:ascii="Abadi" w:eastAsiaTheme="minorHAnsi" w:hAnsi="Abadi" w:cs="ArialNarrow"/>
          <w:sz w:val="16"/>
          <w:szCs w:val="16"/>
          <w:lang w:val="es-MX" w:eastAsia="en-US"/>
        </w:rPr>
        <w:footnoteRef/>
      </w:r>
      <w:r w:rsidRPr="006477C5">
        <w:rPr>
          <w:rFonts w:ascii="Abadi" w:eastAsiaTheme="minorHAnsi" w:hAnsi="Abadi" w:cs="ArialNarrow"/>
          <w:sz w:val="16"/>
          <w:szCs w:val="16"/>
          <w:lang w:val="es-MX" w:eastAsia="en-US"/>
        </w:rPr>
        <w:t xml:space="preserve"> González Alcocer, María Eugenia. La asociación de municipios: un desafío a los esquemas de relación intergubernamental. Biblioteca Jurídica</w:t>
      </w:r>
    </w:p>
    <w:p w14:paraId="5766FD94" w14:textId="4033193D" w:rsidR="006477C5" w:rsidRPr="006477C5" w:rsidRDefault="006477C5" w:rsidP="00053963">
      <w:pPr>
        <w:pStyle w:val="Textonotapie"/>
        <w:jc w:val="both"/>
        <w:rPr>
          <w:rFonts w:ascii="Abadi" w:eastAsiaTheme="minorHAnsi" w:hAnsi="Abadi" w:cs="ArialNarrow"/>
          <w:sz w:val="16"/>
          <w:szCs w:val="16"/>
          <w:lang w:eastAsia="en-US"/>
        </w:rPr>
      </w:pPr>
      <w:r w:rsidRPr="006477C5">
        <w:rPr>
          <w:rFonts w:ascii="Abadi" w:eastAsiaTheme="minorHAnsi" w:hAnsi="Abadi" w:cs="ArialNarrow"/>
          <w:sz w:val="16"/>
          <w:szCs w:val="16"/>
          <w:lang w:eastAsia="en-US"/>
        </w:rPr>
        <w:t>Virtual del Instituto de Investigaciones Jurídicas de la UNAM., p. 335.</w:t>
      </w:r>
    </w:p>
  </w:footnote>
  <w:footnote w:id="27">
    <w:p w14:paraId="4D28D2FE" w14:textId="77777777" w:rsidR="006477C5" w:rsidRPr="004E462A" w:rsidRDefault="006477C5" w:rsidP="006D3DBE">
      <w:pPr>
        <w:autoSpaceDE w:val="0"/>
        <w:autoSpaceDN w:val="0"/>
        <w:adjustRightInd w:val="0"/>
        <w:jc w:val="both"/>
        <w:rPr>
          <w:rFonts w:ascii="Abadi" w:eastAsiaTheme="minorHAnsi" w:hAnsi="Abadi" w:cs="ArialNarrow"/>
          <w:sz w:val="16"/>
          <w:szCs w:val="16"/>
          <w:lang w:val="es-MX" w:eastAsia="en-US"/>
        </w:rPr>
      </w:pPr>
      <w:r w:rsidRPr="004E462A">
        <w:rPr>
          <w:rStyle w:val="Refdenotaalpie"/>
          <w:rFonts w:ascii="Abadi" w:hAnsi="Abadi"/>
          <w:sz w:val="16"/>
          <w:szCs w:val="16"/>
        </w:rPr>
        <w:footnoteRef/>
      </w:r>
      <w:r w:rsidRPr="004E462A">
        <w:rPr>
          <w:rFonts w:ascii="Abadi" w:hAnsi="Abadi"/>
          <w:sz w:val="16"/>
          <w:szCs w:val="16"/>
        </w:rPr>
        <w:t xml:space="preserve"> </w:t>
      </w:r>
      <w:r w:rsidRPr="004E462A">
        <w:rPr>
          <w:rFonts w:ascii="Abadi" w:eastAsiaTheme="minorHAnsi" w:hAnsi="Abadi" w:cs="ArialNarrow"/>
          <w:sz w:val="16"/>
          <w:szCs w:val="16"/>
          <w:lang w:val="es-MX" w:eastAsia="en-US"/>
        </w:rPr>
        <w:t>Garita, Arturo (2015). Armonización Normativa. Publicación del Senado de la República. Consultado en:</w:t>
      </w:r>
    </w:p>
    <w:p w14:paraId="42DA8931" w14:textId="323330D1" w:rsidR="006477C5" w:rsidRPr="004E462A" w:rsidRDefault="006477C5" w:rsidP="006D3DBE">
      <w:pPr>
        <w:pStyle w:val="Textonotapie"/>
        <w:jc w:val="both"/>
        <w:rPr>
          <w:rFonts w:ascii="Abadi" w:hAnsi="Abadi"/>
          <w:sz w:val="16"/>
          <w:szCs w:val="16"/>
        </w:rPr>
      </w:pPr>
      <w:r w:rsidRPr="004E462A">
        <w:rPr>
          <w:rFonts w:ascii="Abadi" w:eastAsiaTheme="minorHAnsi" w:hAnsi="Abadi" w:cs="ArialNarrow"/>
          <w:sz w:val="16"/>
          <w:szCs w:val="16"/>
          <w:lang w:eastAsia="en-US"/>
        </w:rPr>
        <w:t>https://micrositios.senado.gob.mx/BMO/files/Armonizacion_normativa.pdf -15-09-22</w:t>
      </w:r>
    </w:p>
  </w:footnote>
  <w:footnote w:id="28">
    <w:p w14:paraId="4DAA9DCB" w14:textId="77777777" w:rsidR="004E462A" w:rsidRPr="004E462A" w:rsidRDefault="004E462A" w:rsidP="006D3DBE">
      <w:pPr>
        <w:autoSpaceDE w:val="0"/>
        <w:autoSpaceDN w:val="0"/>
        <w:adjustRightInd w:val="0"/>
        <w:jc w:val="both"/>
        <w:rPr>
          <w:rFonts w:ascii="Abadi" w:eastAsiaTheme="minorHAnsi" w:hAnsi="Abadi" w:cs="ArialNarrow"/>
          <w:sz w:val="16"/>
          <w:szCs w:val="16"/>
          <w:lang w:val="es-MX" w:eastAsia="en-US"/>
        </w:rPr>
      </w:pPr>
      <w:r w:rsidRPr="004E462A">
        <w:rPr>
          <w:rStyle w:val="Refdenotaalpie"/>
          <w:rFonts w:ascii="Abadi" w:hAnsi="Abadi"/>
          <w:sz w:val="16"/>
          <w:szCs w:val="16"/>
        </w:rPr>
        <w:footnoteRef/>
      </w:r>
      <w:r w:rsidRPr="004E462A">
        <w:rPr>
          <w:rFonts w:ascii="Abadi" w:hAnsi="Abadi"/>
          <w:sz w:val="16"/>
          <w:szCs w:val="16"/>
        </w:rPr>
        <w:t xml:space="preserve"> </w:t>
      </w:r>
      <w:r w:rsidRPr="004E462A">
        <w:rPr>
          <w:rFonts w:ascii="Abadi" w:eastAsiaTheme="minorHAnsi" w:hAnsi="Abadi" w:cs="ArialNarrow"/>
          <w:sz w:val="16"/>
          <w:szCs w:val="16"/>
          <w:lang w:val="es-MX" w:eastAsia="en-US"/>
        </w:rPr>
        <w:t>Cabe señalar que actualmente el artículo 4º Constitucional incluye un último párrafo adicional por virtud de una reforma posterior a la de esta</w:t>
      </w:r>
    </w:p>
    <w:p w14:paraId="257449B7" w14:textId="77777777" w:rsidR="004E462A" w:rsidRPr="004E462A" w:rsidRDefault="004E462A" w:rsidP="006D3DBE">
      <w:pPr>
        <w:autoSpaceDE w:val="0"/>
        <w:autoSpaceDN w:val="0"/>
        <w:adjustRightInd w:val="0"/>
        <w:jc w:val="both"/>
        <w:rPr>
          <w:rFonts w:ascii="Abadi" w:eastAsiaTheme="minorHAnsi" w:hAnsi="Abadi" w:cs="ArialNarrow"/>
          <w:sz w:val="16"/>
          <w:szCs w:val="16"/>
          <w:lang w:val="es-MX" w:eastAsia="en-US"/>
        </w:rPr>
      </w:pPr>
      <w:r w:rsidRPr="004E462A">
        <w:rPr>
          <w:rFonts w:ascii="Abadi" w:eastAsiaTheme="minorHAnsi" w:hAnsi="Abadi" w:cs="ArialNarrow"/>
          <w:sz w:val="16"/>
          <w:szCs w:val="16"/>
          <w:lang w:val="es-MX" w:eastAsia="en-US"/>
        </w:rPr>
        <w:t>materia, de fecha 18 de diciembre de 2020, que establece: “El Estado promoverá el desarrollo integral de las personas jóvenes, a través de</w:t>
      </w:r>
    </w:p>
    <w:p w14:paraId="793CCA91" w14:textId="77777777" w:rsidR="004E462A" w:rsidRPr="004E462A" w:rsidRDefault="004E462A" w:rsidP="006D3DBE">
      <w:pPr>
        <w:autoSpaceDE w:val="0"/>
        <w:autoSpaceDN w:val="0"/>
        <w:adjustRightInd w:val="0"/>
        <w:jc w:val="both"/>
        <w:rPr>
          <w:rFonts w:ascii="Abadi" w:eastAsiaTheme="minorHAnsi" w:hAnsi="Abadi" w:cs="ArialNarrow"/>
          <w:sz w:val="16"/>
          <w:szCs w:val="16"/>
          <w:lang w:val="es-MX" w:eastAsia="en-US"/>
        </w:rPr>
      </w:pPr>
      <w:r w:rsidRPr="004E462A">
        <w:rPr>
          <w:rFonts w:ascii="Abadi" w:eastAsiaTheme="minorHAnsi" w:hAnsi="Abadi" w:cs="ArialNarrow"/>
          <w:sz w:val="16"/>
          <w:szCs w:val="16"/>
          <w:lang w:val="es-MX" w:eastAsia="en-US"/>
        </w:rPr>
        <w:t>políticas públicas con enfoque multidisciplinario, que propicien su inclusión en el ámbito político, social, económico y cultural del país. La Ley</w:t>
      </w:r>
    </w:p>
    <w:p w14:paraId="2C341BC1" w14:textId="77777777" w:rsidR="004E462A" w:rsidRPr="004E462A" w:rsidRDefault="004E462A" w:rsidP="006D3DBE">
      <w:pPr>
        <w:autoSpaceDE w:val="0"/>
        <w:autoSpaceDN w:val="0"/>
        <w:adjustRightInd w:val="0"/>
        <w:jc w:val="both"/>
        <w:rPr>
          <w:rFonts w:ascii="Abadi" w:eastAsiaTheme="minorHAnsi" w:hAnsi="Abadi" w:cs="ArialNarrow"/>
          <w:sz w:val="16"/>
          <w:szCs w:val="16"/>
          <w:lang w:val="es-MX" w:eastAsia="en-US"/>
        </w:rPr>
      </w:pPr>
      <w:r w:rsidRPr="004E462A">
        <w:rPr>
          <w:rFonts w:ascii="Abadi" w:eastAsiaTheme="minorHAnsi" w:hAnsi="Abadi" w:cs="ArialNarrow"/>
          <w:sz w:val="16"/>
          <w:szCs w:val="16"/>
          <w:lang w:val="es-MX" w:eastAsia="en-US"/>
        </w:rPr>
        <w:t>establecerá la concurrencia de la Federación, entidades federativas, Municipios y demarcaciones territoriales de la Ciudad de México, para esos</w:t>
      </w:r>
    </w:p>
    <w:p w14:paraId="39ED94AB" w14:textId="66199759" w:rsidR="004E462A" w:rsidRPr="004E462A" w:rsidRDefault="004E462A" w:rsidP="006D3DBE">
      <w:pPr>
        <w:pStyle w:val="Textonotapie"/>
        <w:jc w:val="both"/>
        <w:rPr>
          <w:rFonts w:ascii="Abadi" w:hAnsi="Abadi"/>
          <w:sz w:val="16"/>
          <w:szCs w:val="16"/>
        </w:rPr>
      </w:pPr>
      <w:r w:rsidRPr="004E462A">
        <w:rPr>
          <w:rFonts w:ascii="Abadi" w:eastAsiaTheme="minorHAnsi" w:hAnsi="Abadi" w:cs="ArialNarrow"/>
          <w:sz w:val="16"/>
          <w:szCs w:val="16"/>
          <w:lang w:eastAsia="en-US"/>
        </w:rPr>
        <w:t>efectos.”</w:t>
      </w:r>
    </w:p>
  </w:footnote>
  <w:footnote w:id="29">
    <w:p w14:paraId="23FB3DE6" w14:textId="77777777" w:rsidR="00461F7B" w:rsidRPr="00461F7B" w:rsidRDefault="00461F7B" w:rsidP="00461F7B">
      <w:pPr>
        <w:autoSpaceDE w:val="0"/>
        <w:autoSpaceDN w:val="0"/>
        <w:adjustRightInd w:val="0"/>
        <w:jc w:val="both"/>
        <w:rPr>
          <w:rFonts w:ascii="Abadi" w:eastAsiaTheme="minorHAnsi" w:hAnsi="Abadi" w:cs="*Calibri-12868-Identity-H"/>
          <w:color w:val="1A1A1A"/>
          <w:sz w:val="16"/>
          <w:szCs w:val="16"/>
          <w:lang w:val="es-MX" w:eastAsia="en-US"/>
        </w:rPr>
      </w:pPr>
      <w:r w:rsidRPr="00461F7B">
        <w:rPr>
          <w:rStyle w:val="Refdenotaalpie"/>
          <w:rFonts w:ascii="Abadi" w:hAnsi="Abadi"/>
          <w:sz w:val="16"/>
          <w:szCs w:val="16"/>
        </w:rPr>
        <w:footnoteRef/>
      </w:r>
      <w:r w:rsidRPr="00461F7B">
        <w:rPr>
          <w:rFonts w:ascii="Abadi" w:hAnsi="Abadi"/>
          <w:sz w:val="16"/>
          <w:szCs w:val="16"/>
        </w:rPr>
        <w:t xml:space="preserve"> </w:t>
      </w:r>
      <w:r w:rsidRPr="00461F7B">
        <w:rPr>
          <w:rFonts w:ascii="Abadi" w:eastAsiaTheme="minorHAnsi" w:hAnsi="Abadi" w:cs="*Calibri-12868-Identity-H"/>
          <w:color w:val="1B1B1B"/>
          <w:sz w:val="16"/>
          <w:szCs w:val="16"/>
          <w:lang w:val="es-MX" w:eastAsia="en-US"/>
        </w:rPr>
        <w:t xml:space="preserve">1Naciones Unidas. (s/a). "Desafíos Globales: </w:t>
      </w:r>
      <w:r w:rsidRPr="00461F7B">
        <w:rPr>
          <w:rFonts w:ascii="Abadi" w:eastAsiaTheme="minorHAnsi" w:hAnsi="Abadi" w:cs="*Calibri-12868-Identity-H"/>
          <w:color w:val="1D1D1D"/>
          <w:sz w:val="16"/>
          <w:szCs w:val="16"/>
          <w:lang w:val="es-MX" w:eastAsia="en-US"/>
        </w:rPr>
        <w:t xml:space="preserve">Cambio </w:t>
      </w:r>
      <w:r w:rsidRPr="00461F7B">
        <w:rPr>
          <w:rFonts w:ascii="Abadi" w:eastAsiaTheme="minorHAnsi" w:hAnsi="Abadi" w:cs="*Calibri-12868-Identity-H"/>
          <w:color w:val="252525"/>
          <w:sz w:val="16"/>
          <w:szCs w:val="16"/>
          <w:lang w:val="es-MX" w:eastAsia="en-US"/>
        </w:rPr>
        <w:t xml:space="preserve">Climático". </w:t>
      </w:r>
      <w:r w:rsidRPr="00461F7B">
        <w:rPr>
          <w:rFonts w:ascii="Abadi" w:eastAsiaTheme="minorHAnsi" w:hAnsi="Abadi" w:cs="*Calibri-12868-Identity-H"/>
          <w:color w:val="1A1A1A"/>
          <w:sz w:val="16"/>
          <w:szCs w:val="16"/>
          <w:lang w:val="es-MX" w:eastAsia="en-US"/>
        </w:rPr>
        <w:t>Recuperado</w:t>
      </w:r>
    </w:p>
    <w:p w14:paraId="140076FD" w14:textId="78826E41" w:rsidR="00461F7B" w:rsidRPr="00461F7B" w:rsidRDefault="00461F7B" w:rsidP="00461F7B">
      <w:pPr>
        <w:pStyle w:val="Textonotapie"/>
        <w:jc w:val="both"/>
        <w:rPr>
          <w:rFonts w:ascii="Abadi" w:hAnsi="Abadi"/>
          <w:sz w:val="16"/>
          <w:szCs w:val="16"/>
        </w:rPr>
      </w:pPr>
      <w:r w:rsidRPr="00461F7B">
        <w:rPr>
          <w:rFonts w:ascii="Abadi" w:eastAsiaTheme="minorHAnsi" w:hAnsi="Abadi" w:cs="*Calibri-12868-Identity-H"/>
          <w:color w:val="555555"/>
          <w:sz w:val="16"/>
          <w:szCs w:val="16"/>
          <w:lang w:eastAsia="en-US"/>
        </w:rPr>
        <w:t>dehttps://www.un.org/ es/global-issues/cl ima te-cha nge</w:t>
      </w:r>
    </w:p>
  </w:footnote>
  <w:footnote w:id="30">
    <w:p w14:paraId="1FD0CE6B" w14:textId="77777777" w:rsidR="00461F7B" w:rsidRPr="00461F7B" w:rsidRDefault="00461F7B" w:rsidP="00461F7B">
      <w:pPr>
        <w:autoSpaceDE w:val="0"/>
        <w:autoSpaceDN w:val="0"/>
        <w:adjustRightInd w:val="0"/>
        <w:jc w:val="both"/>
        <w:rPr>
          <w:rFonts w:ascii="Abadi" w:eastAsiaTheme="minorHAnsi" w:hAnsi="Abadi" w:cs="*Calibri-Italic-11836-Identity-"/>
          <w:i/>
          <w:iCs/>
          <w:color w:val="1B1B1B"/>
          <w:sz w:val="16"/>
          <w:szCs w:val="16"/>
          <w:lang w:val="es-MX" w:eastAsia="en-US"/>
        </w:rPr>
      </w:pPr>
      <w:r w:rsidRPr="00461F7B">
        <w:rPr>
          <w:rStyle w:val="Refdenotaalpie"/>
          <w:rFonts w:ascii="Abadi" w:hAnsi="Abadi"/>
          <w:sz w:val="16"/>
          <w:szCs w:val="16"/>
        </w:rPr>
        <w:footnoteRef/>
      </w:r>
      <w:r w:rsidRPr="00461F7B">
        <w:rPr>
          <w:rFonts w:ascii="Abadi" w:hAnsi="Abadi"/>
          <w:sz w:val="16"/>
          <w:szCs w:val="16"/>
        </w:rPr>
        <w:t xml:space="preserve"> </w:t>
      </w:r>
      <w:r w:rsidRPr="00461F7B">
        <w:rPr>
          <w:rFonts w:ascii="Abadi" w:eastAsiaTheme="minorHAnsi" w:hAnsi="Abadi" w:cs="*Calibri-Italic-11836-Identity-"/>
          <w:i/>
          <w:iCs/>
          <w:color w:val="1B1B1B"/>
          <w:sz w:val="16"/>
          <w:szCs w:val="16"/>
          <w:lang w:val="es-MX" w:eastAsia="en-US"/>
        </w:rPr>
        <w:t xml:space="preserve">cfr. </w:t>
      </w:r>
      <w:r w:rsidRPr="00461F7B">
        <w:rPr>
          <w:rFonts w:ascii="Abadi" w:eastAsiaTheme="minorHAnsi" w:hAnsi="Abadi" w:cs="*Calibri-11834-Identity-H"/>
          <w:color w:val="1B1B1B"/>
          <w:sz w:val="16"/>
          <w:szCs w:val="16"/>
          <w:lang w:val="es-MX" w:eastAsia="en-US"/>
        </w:rPr>
        <w:t xml:space="preserve">IPCC, 2021.C/ímote </w:t>
      </w:r>
      <w:r w:rsidRPr="00461F7B">
        <w:rPr>
          <w:rFonts w:ascii="Abadi" w:eastAsiaTheme="minorHAnsi" w:hAnsi="Abadi" w:cs="*Calibri-Italic-11836-Identity-"/>
          <w:i/>
          <w:iCs/>
          <w:color w:val="1B1B1B"/>
          <w:sz w:val="16"/>
          <w:szCs w:val="16"/>
          <w:lang w:val="es-MX" w:eastAsia="en-US"/>
        </w:rPr>
        <w:t xml:space="preserve">Change 2021: The Physica/ Science Basis. Contribution ofWorklng Group </w:t>
      </w:r>
      <w:r w:rsidRPr="00461F7B">
        <w:rPr>
          <w:rFonts w:ascii="Abadi" w:eastAsiaTheme="minorHAnsi" w:hAnsi="Abadi" w:cs="*Calibri-11834-Identity-H"/>
          <w:color w:val="1B1B1B"/>
          <w:sz w:val="16"/>
          <w:szCs w:val="16"/>
          <w:lang w:val="es-MX" w:eastAsia="en-US"/>
        </w:rPr>
        <w:t xml:space="preserve">I </w:t>
      </w:r>
      <w:r w:rsidRPr="00461F7B">
        <w:rPr>
          <w:rFonts w:ascii="Abadi" w:eastAsiaTheme="minorHAnsi" w:hAnsi="Abadi" w:cs="*Calibri-Italic-11836-Identity-"/>
          <w:i/>
          <w:iCs/>
          <w:color w:val="1B1B1B"/>
          <w:sz w:val="16"/>
          <w:szCs w:val="16"/>
          <w:lang w:val="es-MX" w:eastAsia="en-US"/>
        </w:rPr>
        <w:t>contribution</w:t>
      </w:r>
    </w:p>
    <w:p w14:paraId="288BAA07" w14:textId="77777777" w:rsidR="00461F7B" w:rsidRPr="00461F7B" w:rsidRDefault="00461F7B" w:rsidP="00461F7B">
      <w:pPr>
        <w:autoSpaceDE w:val="0"/>
        <w:autoSpaceDN w:val="0"/>
        <w:adjustRightInd w:val="0"/>
        <w:jc w:val="both"/>
        <w:rPr>
          <w:rFonts w:ascii="Abadi" w:eastAsiaTheme="minorHAnsi" w:hAnsi="Abadi" w:cs="*Calibri-11834-Identity-H"/>
          <w:color w:val="1B1B1B"/>
          <w:sz w:val="16"/>
          <w:szCs w:val="16"/>
          <w:lang w:val="es-MX" w:eastAsia="en-US"/>
        </w:rPr>
      </w:pPr>
      <w:r w:rsidRPr="00461F7B">
        <w:rPr>
          <w:rFonts w:ascii="Abadi" w:eastAsiaTheme="minorHAnsi" w:hAnsi="Abadi" w:cs="*Calibri-Italic-11836-Identity-"/>
          <w:i/>
          <w:iCs/>
          <w:color w:val="1B1B1B"/>
          <w:sz w:val="16"/>
          <w:szCs w:val="16"/>
          <w:lang w:val="es-MX" w:eastAsia="en-US"/>
        </w:rPr>
        <w:t xml:space="preserve">to the Sixth Assessment Report of the lntergovernmental Panel on Clímate Change. </w:t>
      </w:r>
      <w:r w:rsidRPr="00461F7B">
        <w:rPr>
          <w:rFonts w:ascii="Abadi" w:eastAsiaTheme="minorHAnsi" w:hAnsi="Abadi" w:cs="*Calibri-11834-Identity-H"/>
          <w:color w:val="1B1B1B"/>
          <w:sz w:val="16"/>
          <w:szCs w:val="16"/>
          <w:lang w:val="es-MX" w:eastAsia="en-US"/>
        </w:rPr>
        <w:t>Cambridge Unlverslty</w:t>
      </w:r>
    </w:p>
    <w:p w14:paraId="3EC7335E" w14:textId="11068924" w:rsidR="00461F7B" w:rsidRPr="00461F7B" w:rsidRDefault="00461F7B" w:rsidP="00461F7B">
      <w:pPr>
        <w:pStyle w:val="Textonotapie"/>
        <w:jc w:val="both"/>
        <w:rPr>
          <w:rFonts w:ascii="Abadi" w:hAnsi="Abadi"/>
          <w:sz w:val="16"/>
          <w:szCs w:val="16"/>
        </w:rPr>
      </w:pPr>
      <w:r w:rsidRPr="00461F7B">
        <w:rPr>
          <w:rFonts w:ascii="Abadi" w:eastAsiaTheme="minorHAnsi" w:hAnsi="Abadi" w:cs="*Calibri-11834-Identity-H"/>
          <w:color w:val="2D2D2D"/>
          <w:sz w:val="16"/>
          <w:szCs w:val="16"/>
          <w:lang w:eastAsia="en-US"/>
        </w:rPr>
        <w:t>Press.</w:t>
      </w:r>
    </w:p>
  </w:footnote>
  <w:footnote w:id="31">
    <w:p w14:paraId="26326665" w14:textId="644126DE" w:rsidR="00461F7B" w:rsidRPr="00461F7B" w:rsidRDefault="00461F7B" w:rsidP="00461F7B">
      <w:pPr>
        <w:pStyle w:val="Textonotapie"/>
        <w:jc w:val="both"/>
        <w:rPr>
          <w:rFonts w:ascii="Abadi" w:hAnsi="Abadi"/>
          <w:sz w:val="16"/>
          <w:szCs w:val="16"/>
        </w:rPr>
      </w:pPr>
      <w:r w:rsidRPr="00461F7B">
        <w:rPr>
          <w:rStyle w:val="Refdenotaalpie"/>
          <w:rFonts w:ascii="Abadi" w:hAnsi="Abadi"/>
          <w:sz w:val="16"/>
          <w:szCs w:val="16"/>
        </w:rPr>
        <w:footnoteRef/>
      </w:r>
      <w:r w:rsidRPr="00461F7B">
        <w:rPr>
          <w:rFonts w:ascii="Abadi" w:hAnsi="Abadi"/>
          <w:sz w:val="16"/>
          <w:szCs w:val="16"/>
        </w:rPr>
        <w:t xml:space="preserve"> </w:t>
      </w:r>
    </w:p>
  </w:footnote>
  <w:footnote w:id="32">
    <w:p w14:paraId="39633F52" w14:textId="16DC1968" w:rsidR="00B03DC9" w:rsidRPr="00075E3A" w:rsidRDefault="00B03DC9" w:rsidP="00075E3A">
      <w:pPr>
        <w:autoSpaceDE w:val="0"/>
        <w:autoSpaceDN w:val="0"/>
        <w:adjustRightInd w:val="0"/>
        <w:jc w:val="both"/>
        <w:rPr>
          <w:rFonts w:ascii="Abadi" w:eastAsiaTheme="minorHAnsi" w:hAnsi="Abadi" w:cs="*Calibri-12868-Identity-H"/>
          <w:color w:val="555555"/>
          <w:sz w:val="16"/>
          <w:szCs w:val="16"/>
          <w:lang w:val="es-MX" w:eastAsia="en-US"/>
        </w:rPr>
      </w:pPr>
      <w:r w:rsidRPr="00B03DC9">
        <w:rPr>
          <w:rStyle w:val="Refdenotaalpie"/>
          <w:rFonts w:ascii="Abadi" w:hAnsi="Abadi"/>
          <w:sz w:val="16"/>
          <w:szCs w:val="16"/>
        </w:rPr>
        <w:footnoteRef/>
      </w:r>
      <w:r w:rsidRPr="00B03DC9">
        <w:rPr>
          <w:rFonts w:ascii="Abadi" w:hAnsi="Abadi"/>
          <w:sz w:val="16"/>
          <w:szCs w:val="16"/>
        </w:rPr>
        <w:t xml:space="preserve"> </w:t>
      </w:r>
      <w:r w:rsidRPr="00075E3A">
        <w:rPr>
          <w:rFonts w:ascii="Abadi" w:eastAsiaTheme="minorHAnsi" w:hAnsi="Abadi" w:cs="*Calibri-12868-Identity-H"/>
          <w:color w:val="555555"/>
          <w:sz w:val="16"/>
          <w:szCs w:val="16"/>
          <w:lang w:val="es-MX" w:eastAsia="en-US"/>
        </w:rPr>
        <w:t>cfr. SEMARNAT &amp; INECC. (2018). Sexta Comunicación Nacional y Segundo Informe Bienal de Actualización</w:t>
      </w:r>
    </w:p>
    <w:p w14:paraId="2F80FD57" w14:textId="77777777" w:rsidR="00B03DC9" w:rsidRPr="00075E3A" w:rsidRDefault="00B03DC9" w:rsidP="00075E3A">
      <w:pPr>
        <w:autoSpaceDE w:val="0"/>
        <w:autoSpaceDN w:val="0"/>
        <w:adjustRightInd w:val="0"/>
        <w:jc w:val="both"/>
        <w:rPr>
          <w:rFonts w:ascii="Abadi" w:eastAsiaTheme="minorHAnsi" w:hAnsi="Abadi" w:cs="*Calibri-12868-Identity-H"/>
          <w:color w:val="555555"/>
          <w:sz w:val="16"/>
          <w:szCs w:val="16"/>
          <w:lang w:val="es-MX" w:eastAsia="en-US"/>
        </w:rPr>
      </w:pPr>
      <w:r w:rsidRPr="00075E3A">
        <w:rPr>
          <w:rFonts w:ascii="Abadi" w:eastAsiaTheme="minorHAnsi" w:hAnsi="Abadi" w:cs="*Calibri-12868-Identity-H"/>
          <w:color w:val="555555"/>
          <w:sz w:val="16"/>
          <w:szCs w:val="16"/>
          <w:lang w:val="es-MX" w:eastAsia="en-US"/>
        </w:rPr>
        <w:t>ante la Convención Marco de las Naciones Unidas sobre el Cambio Climático. Recuperado de</w:t>
      </w:r>
    </w:p>
    <w:p w14:paraId="52139B42" w14:textId="792FFAA2" w:rsidR="00B03DC9" w:rsidRPr="00075E3A" w:rsidRDefault="00B03DC9" w:rsidP="00075E3A">
      <w:pPr>
        <w:pStyle w:val="Textonotapie"/>
        <w:jc w:val="both"/>
        <w:rPr>
          <w:rFonts w:ascii="Abadi" w:eastAsiaTheme="minorHAnsi" w:hAnsi="Abadi" w:cs="*Calibri-12868-Identity-H"/>
          <w:color w:val="555555"/>
          <w:sz w:val="16"/>
          <w:szCs w:val="16"/>
          <w:lang w:eastAsia="en-US"/>
        </w:rPr>
      </w:pPr>
      <w:r w:rsidRPr="00075E3A">
        <w:rPr>
          <w:rFonts w:ascii="Abadi" w:eastAsiaTheme="minorHAnsi" w:hAnsi="Abadi" w:cs="*Calibri-12868-Identity-H"/>
          <w:color w:val="555555"/>
          <w:sz w:val="16"/>
          <w:szCs w:val="16"/>
          <w:lang w:eastAsia="en-US"/>
        </w:rPr>
        <w:t xml:space="preserve">h ttp :// </w:t>
      </w:r>
      <w:r w:rsidR="00075E3A" w:rsidRPr="00075E3A">
        <w:rPr>
          <w:rFonts w:ascii="Abadi" w:eastAsiaTheme="minorHAnsi" w:hAnsi="Abadi" w:cs="*Calibri-12868-Identity-H"/>
          <w:color w:val="555555"/>
          <w:sz w:val="16"/>
          <w:szCs w:val="16"/>
          <w:lang w:eastAsia="en-US"/>
        </w:rPr>
        <w:t>cambio climática</w:t>
      </w:r>
      <w:r w:rsidRPr="00075E3A">
        <w:rPr>
          <w:rFonts w:ascii="Abadi" w:eastAsiaTheme="minorHAnsi" w:hAnsi="Abadi" w:cs="*Calibri-12868-Identity-H"/>
          <w:color w:val="555555"/>
          <w:sz w:val="16"/>
          <w:szCs w:val="16"/>
          <w:lang w:eastAsia="en-US"/>
        </w:rPr>
        <w:t xml:space="preserve"> .gob. m x:8080/xmlui/ha ndle/pu blica ciones/1.L 7</w:t>
      </w:r>
    </w:p>
  </w:footnote>
  <w:footnote w:id="33">
    <w:p w14:paraId="0326D69B" w14:textId="026C9796" w:rsidR="00B03DC9" w:rsidRPr="00075E3A" w:rsidRDefault="00B03DC9" w:rsidP="00075E3A">
      <w:pPr>
        <w:pStyle w:val="Textonotapie"/>
        <w:jc w:val="both"/>
        <w:rPr>
          <w:rFonts w:ascii="Abadi" w:eastAsiaTheme="minorHAnsi" w:hAnsi="Abadi" w:cs="*Calibri-12868-Identity-H"/>
          <w:color w:val="555555"/>
          <w:sz w:val="16"/>
          <w:szCs w:val="16"/>
          <w:lang w:eastAsia="en-US"/>
        </w:rPr>
      </w:pPr>
      <w:r w:rsidRPr="00075E3A">
        <w:rPr>
          <w:rFonts w:ascii="Abadi" w:eastAsiaTheme="minorHAnsi" w:hAnsi="Abadi" w:cs="*Calibri-12868-Identity-H"/>
          <w:color w:val="555555"/>
          <w:sz w:val="16"/>
          <w:szCs w:val="16"/>
          <w:lang w:eastAsia="en-US"/>
        </w:rPr>
        <w:footnoteRef/>
      </w:r>
      <w:r w:rsidRPr="00075E3A">
        <w:rPr>
          <w:rFonts w:ascii="Abadi" w:eastAsiaTheme="minorHAnsi" w:hAnsi="Abadi" w:cs="*Calibri-12868-Identity-H"/>
          <w:color w:val="555555"/>
          <w:sz w:val="16"/>
          <w:szCs w:val="16"/>
          <w:lang w:eastAsia="en-US"/>
        </w:rPr>
        <w:t xml:space="preserve"> cfr. SEMARNAT &amp; INECC. (2018). op. cit.</w:t>
      </w:r>
    </w:p>
  </w:footnote>
  <w:footnote w:id="34">
    <w:p w14:paraId="345C611A" w14:textId="36665AE8" w:rsidR="00B03DC9" w:rsidRPr="00075E3A" w:rsidRDefault="00B03DC9" w:rsidP="00075E3A">
      <w:pPr>
        <w:pStyle w:val="Textonotapie"/>
        <w:jc w:val="both"/>
        <w:rPr>
          <w:rFonts w:ascii="Abadi" w:eastAsiaTheme="minorHAnsi" w:hAnsi="Abadi" w:cs="*Calibri-12868-Identity-H"/>
          <w:color w:val="555555"/>
          <w:sz w:val="16"/>
          <w:szCs w:val="16"/>
          <w:lang w:eastAsia="en-US"/>
        </w:rPr>
      </w:pPr>
      <w:r w:rsidRPr="00075E3A">
        <w:rPr>
          <w:rFonts w:ascii="Abadi" w:eastAsiaTheme="minorHAnsi" w:hAnsi="Abadi" w:cs="*Calibri-12868-Identity-H"/>
          <w:color w:val="555555"/>
          <w:sz w:val="16"/>
          <w:szCs w:val="16"/>
          <w:lang w:eastAsia="en-US"/>
        </w:rPr>
        <w:footnoteRef/>
      </w:r>
      <w:r w:rsidRPr="00075E3A">
        <w:rPr>
          <w:rFonts w:ascii="Abadi" w:eastAsiaTheme="minorHAnsi" w:hAnsi="Abadi" w:cs="*Calibri-12868-Identity-H"/>
          <w:color w:val="555555"/>
          <w:sz w:val="16"/>
          <w:szCs w:val="16"/>
          <w:lang w:eastAsia="en-US"/>
        </w:rPr>
        <w:t xml:space="preserve"> </w:t>
      </w:r>
      <w:r w:rsidR="00075E3A" w:rsidRPr="00075E3A">
        <w:rPr>
          <w:rFonts w:ascii="Abadi" w:eastAsiaTheme="minorHAnsi" w:hAnsi="Abadi" w:cs="*Calibri-12868-Identity-H"/>
          <w:color w:val="555555"/>
          <w:sz w:val="16"/>
          <w:szCs w:val="16"/>
          <w:lang w:eastAsia="en-US"/>
        </w:rPr>
        <w:t xml:space="preserve"> Ibid.</w:t>
      </w:r>
    </w:p>
  </w:footnote>
  <w:footnote w:id="35">
    <w:p w14:paraId="266442CF" w14:textId="51D45B42" w:rsidR="00075E3A" w:rsidRPr="00075E3A" w:rsidRDefault="00075E3A" w:rsidP="00075E3A">
      <w:pPr>
        <w:autoSpaceDE w:val="0"/>
        <w:autoSpaceDN w:val="0"/>
        <w:adjustRightInd w:val="0"/>
        <w:jc w:val="both"/>
        <w:rPr>
          <w:rFonts w:ascii="Abadi" w:eastAsiaTheme="minorHAnsi" w:hAnsi="Abadi" w:cs="*Calibri-12868-Identity-H"/>
          <w:color w:val="555555"/>
          <w:sz w:val="16"/>
          <w:szCs w:val="16"/>
          <w:lang w:val="es-MX" w:eastAsia="en-US"/>
        </w:rPr>
      </w:pPr>
      <w:r w:rsidRPr="00075E3A">
        <w:rPr>
          <w:rFonts w:ascii="Abadi" w:eastAsiaTheme="minorHAnsi" w:hAnsi="Abadi" w:cs="*Calibri-12868-Identity-H"/>
          <w:color w:val="555555"/>
          <w:sz w:val="16"/>
          <w:szCs w:val="16"/>
          <w:lang w:val="es-MX" w:eastAsia="en-US"/>
        </w:rPr>
        <w:footnoteRef/>
      </w:r>
      <w:r w:rsidRPr="00075E3A">
        <w:rPr>
          <w:rFonts w:ascii="Abadi" w:eastAsiaTheme="minorHAnsi" w:hAnsi="Abadi" w:cs="*Calibri-12868-Identity-H"/>
          <w:color w:val="555555"/>
          <w:sz w:val="16"/>
          <w:szCs w:val="16"/>
          <w:lang w:val="es-MX" w:eastAsia="en-US"/>
        </w:rPr>
        <w:t xml:space="preserve"> United</w:t>
      </w:r>
      <w:r>
        <w:rPr>
          <w:rFonts w:ascii="Abadi" w:eastAsiaTheme="minorHAnsi" w:hAnsi="Abadi" w:cs="*Calibri-12868-Identity-H"/>
          <w:color w:val="555555"/>
          <w:sz w:val="16"/>
          <w:szCs w:val="16"/>
          <w:lang w:val="es-MX" w:eastAsia="en-US"/>
        </w:rPr>
        <w:t xml:space="preserve"> </w:t>
      </w:r>
      <w:r w:rsidRPr="00075E3A">
        <w:rPr>
          <w:rFonts w:ascii="Abadi" w:eastAsiaTheme="minorHAnsi" w:hAnsi="Abadi" w:cs="*Calibri-12868-Identity-H"/>
          <w:color w:val="555555"/>
          <w:sz w:val="16"/>
          <w:szCs w:val="16"/>
          <w:lang w:val="es-MX" w:eastAsia="en-US"/>
        </w:rPr>
        <w:t>Nations</w:t>
      </w:r>
      <w:r>
        <w:rPr>
          <w:rFonts w:ascii="Abadi" w:eastAsiaTheme="minorHAnsi" w:hAnsi="Abadi" w:cs="*Calibri-12868-Identity-H"/>
          <w:color w:val="555555"/>
          <w:sz w:val="16"/>
          <w:szCs w:val="16"/>
          <w:lang w:val="es-MX" w:eastAsia="en-US"/>
        </w:rPr>
        <w:t xml:space="preserve"> </w:t>
      </w:r>
      <w:r w:rsidRPr="00075E3A">
        <w:rPr>
          <w:rFonts w:ascii="Abadi" w:eastAsiaTheme="minorHAnsi" w:hAnsi="Abadi" w:cs="*Calibri-12868-Identity-H"/>
          <w:color w:val="555555"/>
          <w:sz w:val="16"/>
          <w:szCs w:val="16"/>
          <w:lang w:val="es-MX" w:eastAsia="en-US"/>
        </w:rPr>
        <w:t>Climate Change, Acuerdo de París. Recuperado de: httgs:¿/unfccc.int/cs/process-andrn</w:t>
      </w:r>
    </w:p>
    <w:p w14:paraId="6D11C35F" w14:textId="269A3BC3" w:rsidR="00075E3A" w:rsidRPr="00075E3A" w:rsidRDefault="00075E3A" w:rsidP="00075E3A">
      <w:pPr>
        <w:pStyle w:val="Textonotapie"/>
        <w:jc w:val="both"/>
        <w:rPr>
          <w:rFonts w:ascii="Abadi" w:eastAsiaTheme="minorHAnsi" w:hAnsi="Abadi" w:cs="*Calibri-12868-Identity-H"/>
          <w:color w:val="555555"/>
          <w:sz w:val="16"/>
          <w:szCs w:val="16"/>
          <w:lang w:eastAsia="en-US"/>
        </w:rPr>
      </w:pPr>
      <w:r w:rsidRPr="00075E3A">
        <w:rPr>
          <w:rFonts w:ascii="Abadi" w:eastAsiaTheme="minorHAnsi" w:hAnsi="Abadi" w:cs="*Calibri-12868-Identity-H"/>
          <w:color w:val="555555"/>
          <w:sz w:val="16"/>
          <w:szCs w:val="16"/>
          <w:lang w:eastAsia="en-US"/>
        </w:rPr>
        <w:t>ce l in gs/th e•pa ri s-agreerne n t/g u e-es-e 1-a cuerdo-d e-paris</w:t>
      </w:r>
    </w:p>
  </w:footnote>
  <w:footnote w:id="36">
    <w:p w14:paraId="12E92773" w14:textId="451D192F" w:rsidR="00075E3A" w:rsidRPr="00075E3A" w:rsidRDefault="00075E3A" w:rsidP="00075E3A">
      <w:pPr>
        <w:autoSpaceDE w:val="0"/>
        <w:autoSpaceDN w:val="0"/>
        <w:adjustRightInd w:val="0"/>
        <w:jc w:val="both"/>
        <w:rPr>
          <w:rFonts w:ascii="Abadi" w:eastAsiaTheme="minorHAnsi" w:hAnsi="Abadi" w:cs="*Calibri-12868-Identity-H"/>
          <w:color w:val="555555"/>
          <w:sz w:val="16"/>
          <w:szCs w:val="16"/>
          <w:lang w:val="es-MX" w:eastAsia="en-US"/>
        </w:rPr>
      </w:pPr>
      <w:r w:rsidRPr="00075E3A">
        <w:rPr>
          <w:rFonts w:ascii="Abadi" w:eastAsiaTheme="minorHAnsi" w:hAnsi="Abadi" w:cs="*Calibri-12868-Identity-H"/>
          <w:color w:val="555555"/>
          <w:sz w:val="16"/>
          <w:szCs w:val="16"/>
          <w:lang w:val="es-MX" w:eastAsia="en-US"/>
        </w:rPr>
        <w:footnoteRef/>
      </w:r>
      <w:r w:rsidRPr="00075E3A">
        <w:rPr>
          <w:rFonts w:ascii="Abadi" w:eastAsiaTheme="minorHAnsi" w:hAnsi="Abadi" w:cs="*Calibri-12868-Identity-H"/>
          <w:color w:val="555555"/>
          <w:sz w:val="16"/>
          <w:szCs w:val="16"/>
          <w:lang w:val="es-MX" w:eastAsia="en-US"/>
        </w:rPr>
        <w:t xml:space="preserve"> Los sectores que contribuyen mayoritariamente al fenómeno son el sector autotransporte, responsable del</w:t>
      </w:r>
    </w:p>
    <w:p w14:paraId="159B19BB" w14:textId="77777777" w:rsidR="00075E3A" w:rsidRPr="00075E3A" w:rsidRDefault="00075E3A" w:rsidP="00075E3A">
      <w:pPr>
        <w:autoSpaceDE w:val="0"/>
        <w:autoSpaceDN w:val="0"/>
        <w:adjustRightInd w:val="0"/>
        <w:jc w:val="both"/>
        <w:rPr>
          <w:rFonts w:ascii="Abadi" w:eastAsiaTheme="minorHAnsi" w:hAnsi="Abadi" w:cs="*Calibri-12868-Identity-H"/>
          <w:color w:val="555555"/>
          <w:sz w:val="16"/>
          <w:szCs w:val="16"/>
          <w:lang w:val="es-MX" w:eastAsia="en-US"/>
        </w:rPr>
      </w:pPr>
      <w:r w:rsidRPr="00075E3A">
        <w:rPr>
          <w:rFonts w:ascii="Abadi" w:eastAsiaTheme="minorHAnsi" w:hAnsi="Abadi" w:cs="*Calibri-12868-Identity-H"/>
          <w:color w:val="555555"/>
          <w:sz w:val="16"/>
          <w:szCs w:val="16"/>
          <w:lang w:val="es-MX" w:eastAsia="en-US"/>
        </w:rPr>
        <w:t>22.8% de las emisiones, las actividades de generación de energía eléctrica, con 20.3%, la ganadería, con el</w:t>
      </w:r>
    </w:p>
    <w:p w14:paraId="1657F782" w14:textId="7A36E230" w:rsidR="00075E3A" w:rsidRPr="00075E3A" w:rsidRDefault="00075E3A" w:rsidP="00075E3A">
      <w:pPr>
        <w:pStyle w:val="Textonotapie"/>
        <w:jc w:val="both"/>
        <w:rPr>
          <w:rFonts w:ascii="Abadi" w:eastAsiaTheme="minorHAnsi" w:hAnsi="Abadi" w:cs="*Calibri-12868-Identity-H"/>
          <w:color w:val="555555"/>
          <w:sz w:val="16"/>
          <w:szCs w:val="16"/>
          <w:lang w:eastAsia="en-US"/>
        </w:rPr>
      </w:pPr>
      <w:r w:rsidRPr="00075E3A">
        <w:rPr>
          <w:rFonts w:ascii="Abadi" w:eastAsiaTheme="minorHAnsi" w:hAnsi="Abadi" w:cs="*Calibri-12868-Identity-H"/>
          <w:color w:val="555555"/>
          <w:sz w:val="16"/>
          <w:szCs w:val="16"/>
          <w:lang w:eastAsia="en-US"/>
        </w:rPr>
        <w:t>10.1%, y el sector residuos, responsable del 6.6%.</w:t>
      </w:r>
    </w:p>
  </w:footnote>
  <w:footnote w:id="37">
    <w:p w14:paraId="7A9CA776" w14:textId="0928540B" w:rsidR="006F079A" w:rsidRPr="006F079A" w:rsidRDefault="006F079A" w:rsidP="006F079A">
      <w:pPr>
        <w:autoSpaceDE w:val="0"/>
        <w:autoSpaceDN w:val="0"/>
        <w:adjustRightInd w:val="0"/>
        <w:jc w:val="both"/>
        <w:rPr>
          <w:rFonts w:ascii="Abadi" w:eastAsiaTheme="minorHAnsi" w:hAnsi="Abadi" w:cs="*Calibri-10988-Identity-H"/>
          <w:color w:val="1D1D1D"/>
          <w:sz w:val="16"/>
          <w:szCs w:val="16"/>
          <w:lang w:val="es-MX" w:eastAsia="en-US"/>
        </w:rPr>
      </w:pPr>
      <w:r w:rsidRPr="006F079A">
        <w:rPr>
          <w:rStyle w:val="Refdenotaalpie"/>
          <w:rFonts w:ascii="Abadi" w:hAnsi="Abadi"/>
          <w:sz w:val="16"/>
          <w:szCs w:val="16"/>
        </w:rPr>
        <w:footnoteRef/>
      </w:r>
      <w:r w:rsidRPr="006F079A">
        <w:rPr>
          <w:rFonts w:ascii="Abadi" w:hAnsi="Abadi"/>
          <w:sz w:val="16"/>
          <w:szCs w:val="16"/>
        </w:rPr>
        <w:t xml:space="preserve"> </w:t>
      </w:r>
      <w:r w:rsidRPr="006F079A">
        <w:rPr>
          <w:rFonts w:ascii="Abadi" w:eastAsiaTheme="minorHAnsi" w:hAnsi="Abadi" w:cs="*Calibri-10988-Identity-H"/>
          <w:color w:val="1D1D1D"/>
          <w:sz w:val="16"/>
          <w:szCs w:val="16"/>
          <w:lang w:val="es-MX" w:eastAsia="en-US"/>
        </w:rPr>
        <w:t>c/r. Programa de las Naciones Unidas para el Medio Ambiente. (2020). Informe sobre la Brecha de las</w:t>
      </w:r>
    </w:p>
    <w:p w14:paraId="37BA791A" w14:textId="66D14DA1" w:rsidR="006F079A" w:rsidRPr="006F079A" w:rsidRDefault="006F079A" w:rsidP="006F079A">
      <w:pPr>
        <w:pStyle w:val="Textonotapie"/>
        <w:jc w:val="both"/>
        <w:rPr>
          <w:rFonts w:ascii="Abadi" w:hAnsi="Abadi"/>
          <w:sz w:val="16"/>
          <w:szCs w:val="16"/>
        </w:rPr>
      </w:pPr>
      <w:r w:rsidRPr="006F079A">
        <w:rPr>
          <w:rFonts w:ascii="Abadi" w:eastAsiaTheme="minorHAnsi" w:hAnsi="Abadi" w:cs="*Calibri-10988-Identity-H"/>
          <w:color w:val="454545"/>
          <w:sz w:val="16"/>
          <w:szCs w:val="16"/>
          <w:lang w:eastAsia="en-US"/>
        </w:rPr>
        <w:t>Emisiones 2020. Recuperado de https://www,unep,org/es/emission:;-rrnp-report-2020</w:t>
      </w:r>
    </w:p>
  </w:footnote>
  <w:footnote w:id="38">
    <w:p w14:paraId="4BC69C3F" w14:textId="52B034B7" w:rsidR="006F079A" w:rsidRPr="006F079A" w:rsidRDefault="006F079A" w:rsidP="006F079A">
      <w:pPr>
        <w:pStyle w:val="Textonotapie"/>
        <w:jc w:val="both"/>
        <w:rPr>
          <w:rFonts w:ascii="Abadi" w:hAnsi="Abadi"/>
          <w:sz w:val="16"/>
          <w:szCs w:val="16"/>
        </w:rPr>
      </w:pPr>
      <w:r w:rsidRPr="006F079A">
        <w:rPr>
          <w:rStyle w:val="Refdenotaalpie"/>
          <w:rFonts w:ascii="Abadi" w:hAnsi="Abadi"/>
          <w:sz w:val="16"/>
          <w:szCs w:val="16"/>
        </w:rPr>
        <w:footnoteRef/>
      </w:r>
      <w:r w:rsidRPr="006F079A">
        <w:rPr>
          <w:rFonts w:ascii="Abadi" w:hAnsi="Abadi"/>
          <w:sz w:val="16"/>
          <w:szCs w:val="16"/>
        </w:rPr>
        <w:t xml:space="preserve"> </w:t>
      </w:r>
      <w:r w:rsidRPr="006F079A">
        <w:rPr>
          <w:rFonts w:ascii="Abadi" w:eastAsiaTheme="minorHAnsi" w:hAnsi="Abadi" w:cs="*Calibri-10988-Identity-H"/>
          <w:color w:val="1F1F1F"/>
          <w:sz w:val="16"/>
          <w:szCs w:val="16"/>
          <w:lang w:eastAsia="en-US"/>
        </w:rPr>
        <w:t xml:space="preserve">IPCC (2021), </w:t>
      </w:r>
      <w:r w:rsidRPr="006F079A">
        <w:rPr>
          <w:rFonts w:ascii="Abadi" w:eastAsiaTheme="minorHAnsi" w:hAnsi="Abadi" w:cs="*Calibri-Italic-10989-Identity-"/>
          <w:i/>
          <w:iCs/>
          <w:color w:val="1F1F1F"/>
          <w:sz w:val="16"/>
          <w:szCs w:val="16"/>
          <w:lang w:eastAsia="en-US"/>
        </w:rPr>
        <w:t xml:space="preserve">op, </w:t>
      </w:r>
      <w:r w:rsidRPr="006F079A">
        <w:rPr>
          <w:rFonts w:ascii="Abadi" w:eastAsiaTheme="minorHAnsi" w:hAnsi="Abadi" w:cs="*Tahoma-BoldItalic-10993-Identi"/>
          <w:b/>
          <w:bCs/>
          <w:i/>
          <w:iCs/>
          <w:color w:val="1F1F1F"/>
          <w:sz w:val="16"/>
          <w:szCs w:val="16"/>
          <w:lang w:eastAsia="en-US"/>
        </w:rPr>
        <w:t>cit.</w:t>
      </w:r>
    </w:p>
  </w:footnote>
  <w:footnote w:id="39">
    <w:p w14:paraId="546DA1CE" w14:textId="77777777" w:rsidR="00B00468" w:rsidRPr="00B00468" w:rsidRDefault="00B00468" w:rsidP="0095569C">
      <w:pPr>
        <w:pStyle w:val="Textonotapie"/>
        <w:jc w:val="both"/>
        <w:rPr>
          <w:rFonts w:ascii="Abadi" w:hAnsi="Abadi"/>
          <w:sz w:val="16"/>
          <w:szCs w:val="16"/>
        </w:rPr>
      </w:pPr>
      <w:r w:rsidRPr="00B00468">
        <w:rPr>
          <w:rStyle w:val="Refdenotaalpie"/>
          <w:rFonts w:ascii="Abadi" w:hAnsi="Abadi"/>
          <w:sz w:val="16"/>
          <w:szCs w:val="16"/>
        </w:rPr>
        <w:footnoteRef/>
      </w:r>
      <w:r w:rsidRPr="00B00468">
        <w:rPr>
          <w:rFonts w:ascii="Abadi" w:hAnsi="Abadi"/>
          <w:sz w:val="16"/>
          <w:szCs w:val="16"/>
        </w:rPr>
        <w:t xml:space="preserve"> Garraud, citado en Betanzos Torres. (2018). “Lucha contra el cohecho internacional”. En Revista mexicana de Ciencias Penales, núm. 7. CDMX: INACIPE</w:t>
      </w:r>
    </w:p>
  </w:footnote>
  <w:footnote w:id="40">
    <w:p w14:paraId="0CE5384D" w14:textId="77777777" w:rsidR="00B00468" w:rsidRPr="002F4052" w:rsidRDefault="00B00468" w:rsidP="0095569C">
      <w:pPr>
        <w:pStyle w:val="Textonotapie"/>
        <w:jc w:val="both"/>
        <w:rPr>
          <w:rFonts w:ascii="Abadi" w:hAnsi="Abadi"/>
          <w:sz w:val="16"/>
          <w:szCs w:val="16"/>
        </w:rPr>
      </w:pPr>
      <w:r w:rsidRPr="002F4052">
        <w:rPr>
          <w:rStyle w:val="Refdenotaalpie"/>
          <w:rFonts w:ascii="Abadi" w:hAnsi="Abadi"/>
          <w:sz w:val="16"/>
          <w:szCs w:val="16"/>
        </w:rPr>
        <w:footnoteRef/>
      </w:r>
      <w:r w:rsidRPr="002F4052">
        <w:rPr>
          <w:rFonts w:ascii="Abadi" w:hAnsi="Abadi"/>
          <w:sz w:val="16"/>
          <w:szCs w:val="16"/>
        </w:rPr>
        <w:t xml:space="preserve"> Betanzos, Op. Cit. pág. 91</w:t>
      </w:r>
    </w:p>
  </w:footnote>
  <w:footnote w:id="41">
    <w:p w14:paraId="50AD9AFE" w14:textId="77777777" w:rsidR="00B00468" w:rsidRPr="002F4052" w:rsidRDefault="00B00468" w:rsidP="0095569C">
      <w:pPr>
        <w:pStyle w:val="Textonotapie"/>
        <w:jc w:val="both"/>
        <w:rPr>
          <w:rFonts w:ascii="Abadi" w:hAnsi="Abadi"/>
          <w:sz w:val="16"/>
          <w:szCs w:val="16"/>
        </w:rPr>
      </w:pPr>
      <w:r w:rsidRPr="002F4052">
        <w:rPr>
          <w:rStyle w:val="Refdenotaalpie"/>
          <w:rFonts w:ascii="Abadi" w:hAnsi="Abadi"/>
          <w:sz w:val="16"/>
          <w:szCs w:val="16"/>
        </w:rPr>
        <w:footnoteRef/>
      </w:r>
      <w:r w:rsidRPr="002F4052">
        <w:rPr>
          <w:rFonts w:ascii="Abadi" w:hAnsi="Abadi"/>
          <w:sz w:val="16"/>
          <w:szCs w:val="16"/>
        </w:rPr>
        <w:t xml:space="preserve"> Artículo 247, Código Penal para el Estado de Guanajuato.</w:t>
      </w:r>
    </w:p>
  </w:footnote>
  <w:footnote w:id="42">
    <w:p w14:paraId="2F1FE4E1" w14:textId="77777777" w:rsidR="00B00468" w:rsidRPr="002F4052" w:rsidRDefault="00B00468" w:rsidP="002F4052">
      <w:pPr>
        <w:pStyle w:val="Textonotapie"/>
        <w:jc w:val="both"/>
        <w:rPr>
          <w:rFonts w:ascii="Abadi" w:hAnsi="Abadi"/>
          <w:sz w:val="16"/>
          <w:szCs w:val="16"/>
        </w:rPr>
      </w:pPr>
      <w:r w:rsidRPr="002F4052">
        <w:rPr>
          <w:rStyle w:val="Refdenotaalpie"/>
          <w:rFonts w:ascii="Abadi" w:hAnsi="Abadi"/>
          <w:sz w:val="16"/>
          <w:szCs w:val="16"/>
        </w:rPr>
        <w:footnoteRef/>
      </w:r>
      <w:r w:rsidRPr="002F4052">
        <w:rPr>
          <w:rFonts w:ascii="Abadi" w:hAnsi="Abadi"/>
          <w:sz w:val="16"/>
          <w:szCs w:val="16"/>
        </w:rPr>
        <w:t xml:space="preserve"> Artículo 6, fracción VI de la Ley General de acceso de las mujeres a una vida libre de violencia.</w:t>
      </w:r>
    </w:p>
  </w:footnote>
  <w:footnote w:id="43">
    <w:p w14:paraId="759C6713" w14:textId="77777777" w:rsidR="00B00468" w:rsidRPr="002F4052" w:rsidRDefault="00B00468" w:rsidP="002F4052">
      <w:pPr>
        <w:pStyle w:val="Textonotapie"/>
        <w:jc w:val="both"/>
        <w:rPr>
          <w:rFonts w:ascii="Abadi" w:hAnsi="Abadi"/>
          <w:sz w:val="16"/>
          <w:szCs w:val="16"/>
        </w:rPr>
      </w:pPr>
      <w:r w:rsidRPr="002F4052">
        <w:rPr>
          <w:rStyle w:val="Refdenotaalpie"/>
          <w:rFonts w:ascii="Abadi" w:hAnsi="Abadi"/>
          <w:sz w:val="16"/>
          <w:szCs w:val="16"/>
        </w:rPr>
        <w:footnoteRef/>
      </w:r>
      <w:r w:rsidRPr="002F4052">
        <w:rPr>
          <w:rFonts w:ascii="Abadi" w:hAnsi="Abadi"/>
          <w:sz w:val="16"/>
          <w:szCs w:val="16"/>
        </w:rPr>
        <w:t xml:space="preserve"> Datos Nacionales; tasa de delitos sexuales por cada 100 000 habitantes según el sexo de la víctima, de la Encuesta Nacional de Victimización y Percepción sobre Seguridad Pública, INEGI</w:t>
      </w:r>
    </w:p>
  </w:footnote>
  <w:footnote w:id="44">
    <w:p w14:paraId="0C2B2DDB" w14:textId="77777777" w:rsidR="00B00468" w:rsidRPr="002F4052" w:rsidRDefault="00B00468" w:rsidP="002F4052">
      <w:pPr>
        <w:pStyle w:val="Textonotapie"/>
        <w:jc w:val="both"/>
        <w:rPr>
          <w:rFonts w:ascii="Abadi" w:hAnsi="Abadi"/>
          <w:sz w:val="16"/>
          <w:szCs w:val="16"/>
        </w:rPr>
      </w:pPr>
      <w:r w:rsidRPr="002F4052">
        <w:rPr>
          <w:rStyle w:val="Refdenotaalpie"/>
          <w:rFonts w:ascii="Abadi" w:hAnsi="Abadi"/>
          <w:sz w:val="16"/>
          <w:szCs w:val="16"/>
        </w:rPr>
        <w:footnoteRef/>
      </w:r>
      <w:r w:rsidRPr="002F4052">
        <w:rPr>
          <w:rFonts w:ascii="Abadi" w:hAnsi="Abadi"/>
          <w:sz w:val="16"/>
          <w:szCs w:val="16"/>
        </w:rPr>
        <w:t xml:space="preserve"> Encuesta Nacional de Calidad e Impacto Gubernamental, INEGI. Recuperado el 22 de agosto de 2022 en: https://www.inegi.org.mx/contenidos/programas/encig/2019/doc/11_guanajuato.pdf</w:t>
      </w:r>
    </w:p>
  </w:footnote>
  <w:footnote w:id="45">
    <w:p w14:paraId="001E82D5" w14:textId="4DDADF1E" w:rsidR="00FF7FD2" w:rsidRPr="00FF7FD2" w:rsidRDefault="00FF7FD2">
      <w:pPr>
        <w:pStyle w:val="Textonotapie"/>
        <w:rPr>
          <w:rFonts w:ascii="Abadi" w:hAnsi="Abadi"/>
          <w:sz w:val="16"/>
          <w:szCs w:val="16"/>
        </w:rPr>
      </w:pPr>
      <w:r>
        <w:rPr>
          <w:rStyle w:val="Refdenotaalpie"/>
        </w:rPr>
        <w:footnoteRef/>
      </w:r>
      <w:r>
        <w:t xml:space="preserve"> </w:t>
      </w:r>
      <w:hyperlink r:id="rId2" w:history="1">
        <w:r w:rsidRPr="00FF7FD2">
          <w:rPr>
            <w:rStyle w:val="Hipervnculo"/>
            <w:rFonts w:ascii="Abadi" w:hAnsi="Abadi"/>
            <w:sz w:val="16"/>
            <w:szCs w:val="16"/>
          </w:rPr>
          <w:t>https://congresogto.s3.amazonaws.com/uploads/orden_archivo/archivo/26610/15_Iniciativa_GPPMORENA_adic_Ley_de_Turismo__6_OCT_2022_.pdf</w:t>
        </w:r>
      </w:hyperlink>
    </w:p>
  </w:footnote>
  <w:footnote w:id="46">
    <w:p w14:paraId="1659A947" w14:textId="575DD19B" w:rsidR="003523F1" w:rsidRPr="00B378A5" w:rsidRDefault="004F56AD" w:rsidP="002254AF">
      <w:pPr>
        <w:autoSpaceDE w:val="0"/>
        <w:autoSpaceDN w:val="0"/>
        <w:adjustRightInd w:val="0"/>
        <w:jc w:val="both"/>
        <w:rPr>
          <w:rFonts w:ascii="Abadi" w:eastAsiaTheme="minorHAnsi" w:hAnsi="Abadi" w:cs="Calibri-Bold"/>
          <w:b/>
          <w:bCs/>
          <w:color w:val="000000"/>
          <w:sz w:val="14"/>
          <w:szCs w:val="14"/>
          <w:lang w:val="es-MX" w:eastAsia="en-US"/>
        </w:rPr>
      </w:pPr>
      <w:r w:rsidRPr="00B378A5">
        <w:rPr>
          <w:rStyle w:val="Refdenotaalpie"/>
          <w:rFonts w:ascii="Abadi" w:hAnsi="Abadi"/>
          <w:sz w:val="14"/>
          <w:szCs w:val="14"/>
        </w:rPr>
        <w:footnoteRef/>
      </w:r>
      <w:r w:rsidRPr="00B378A5">
        <w:rPr>
          <w:rFonts w:ascii="Abadi" w:hAnsi="Abadi"/>
          <w:sz w:val="14"/>
          <w:szCs w:val="14"/>
        </w:rPr>
        <w:t xml:space="preserve"> </w:t>
      </w:r>
      <w:r w:rsidR="003523F1" w:rsidRPr="00B378A5">
        <w:rPr>
          <w:rFonts w:ascii="Abadi" w:eastAsiaTheme="minorHAnsi" w:hAnsi="Abadi" w:cs="Calibri-Bold"/>
          <w:b/>
          <w:bCs/>
          <w:color w:val="000000"/>
          <w:sz w:val="14"/>
          <w:szCs w:val="14"/>
          <w:lang w:val="es-MX" w:eastAsia="en-US"/>
        </w:rPr>
        <w:t>EN MÉXICO, DE ACUERDO CON EL ÚLTIMO CENSO DE POBLACIÓN, HAY MÁS DE SIETE MILLONES DE</w:t>
      </w:r>
      <w:r w:rsidR="002254AF" w:rsidRPr="00B378A5">
        <w:rPr>
          <w:rFonts w:ascii="Abadi" w:eastAsiaTheme="minorHAnsi" w:hAnsi="Abadi" w:cs="Calibri-Bold"/>
          <w:b/>
          <w:bCs/>
          <w:color w:val="000000"/>
          <w:sz w:val="14"/>
          <w:szCs w:val="14"/>
          <w:lang w:val="es-MX" w:eastAsia="en-US"/>
        </w:rPr>
        <w:t xml:space="preserve"> </w:t>
      </w:r>
      <w:r w:rsidR="003523F1" w:rsidRPr="00B378A5">
        <w:rPr>
          <w:rFonts w:ascii="Abadi" w:eastAsiaTheme="minorHAnsi" w:hAnsi="Abadi" w:cs="Calibri-Bold"/>
          <w:b/>
          <w:bCs/>
          <w:color w:val="000000"/>
          <w:sz w:val="14"/>
          <w:szCs w:val="14"/>
          <w:lang w:val="es-MX" w:eastAsia="en-US"/>
        </w:rPr>
        <w:t>PERSONAS CON DISCAPACIDAD, CASI UN 6 POR CIENTO DE LA POBLACION, Y EN GUANAJUATO, DE</w:t>
      </w:r>
      <w:r w:rsidR="002254AF" w:rsidRPr="00B378A5">
        <w:rPr>
          <w:rFonts w:ascii="Abadi" w:eastAsiaTheme="minorHAnsi" w:hAnsi="Abadi" w:cs="Calibri-Bold"/>
          <w:b/>
          <w:bCs/>
          <w:color w:val="000000"/>
          <w:sz w:val="14"/>
          <w:szCs w:val="14"/>
          <w:lang w:val="es-MX" w:eastAsia="en-US"/>
        </w:rPr>
        <w:t xml:space="preserve">  </w:t>
      </w:r>
      <w:r w:rsidR="003523F1" w:rsidRPr="00B378A5">
        <w:rPr>
          <w:rFonts w:ascii="Abadi" w:eastAsiaTheme="minorHAnsi" w:hAnsi="Abadi" w:cs="Calibri-Bold"/>
          <w:b/>
          <w:bCs/>
          <w:color w:val="000000"/>
          <w:sz w:val="14"/>
          <w:szCs w:val="14"/>
          <w:lang w:val="es-MX" w:eastAsia="en-US"/>
        </w:rPr>
        <w:t>ACUERDO CON EL INSTITUTO GUANAJUATENSE PARA LAS PERSONAS CON DISCAPACIDAD (INGUDIS), EL</w:t>
      </w:r>
      <w:r w:rsidR="002254AF" w:rsidRPr="00B378A5">
        <w:rPr>
          <w:rFonts w:ascii="Abadi" w:eastAsiaTheme="minorHAnsi" w:hAnsi="Abadi" w:cs="Calibri-Bold"/>
          <w:b/>
          <w:bCs/>
          <w:color w:val="000000"/>
          <w:sz w:val="14"/>
          <w:szCs w:val="14"/>
          <w:lang w:val="es-MX" w:eastAsia="en-US"/>
        </w:rPr>
        <w:t xml:space="preserve"> </w:t>
      </w:r>
      <w:r w:rsidR="003523F1" w:rsidRPr="00B378A5">
        <w:rPr>
          <w:rFonts w:ascii="Abadi" w:eastAsiaTheme="minorHAnsi" w:hAnsi="Abadi" w:cs="Calibri-Bold"/>
          <w:b/>
          <w:bCs/>
          <w:color w:val="000000"/>
          <w:sz w:val="14"/>
          <w:szCs w:val="14"/>
          <w:lang w:val="es-MX" w:eastAsia="en-US"/>
        </w:rPr>
        <w:t>5.5% DE LOS GUANAJUATENSES VIVE CON ALGUN TIPO DE DISCAPACIDAD O DIFICULTAD PARA REALIZAR</w:t>
      </w:r>
      <w:r w:rsidR="00E32E77" w:rsidRPr="00B378A5">
        <w:rPr>
          <w:rFonts w:ascii="Abadi" w:eastAsiaTheme="minorHAnsi" w:hAnsi="Abadi" w:cs="Calibri-Bold"/>
          <w:b/>
          <w:bCs/>
          <w:color w:val="000000"/>
          <w:sz w:val="14"/>
          <w:szCs w:val="14"/>
          <w:lang w:val="es-MX" w:eastAsia="en-US"/>
        </w:rPr>
        <w:t xml:space="preserve"> </w:t>
      </w:r>
      <w:r w:rsidR="003523F1" w:rsidRPr="00B378A5">
        <w:rPr>
          <w:rFonts w:ascii="Abadi" w:eastAsiaTheme="minorHAnsi" w:hAnsi="Abadi" w:cs="Calibri-Bold"/>
          <w:b/>
          <w:bCs/>
          <w:color w:val="000000"/>
          <w:sz w:val="14"/>
          <w:szCs w:val="14"/>
          <w:lang w:val="es-MX" w:eastAsia="en-US"/>
        </w:rPr>
        <w:t>ALGUNA ACTIVIDAD.</w:t>
      </w:r>
    </w:p>
    <w:p w14:paraId="69DA639E" w14:textId="4860CBBE" w:rsidR="003523F1" w:rsidRPr="00B378A5" w:rsidRDefault="003523F1" w:rsidP="002254AF">
      <w:pPr>
        <w:autoSpaceDE w:val="0"/>
        <w:autoSpaceDN w:val="0"/>
        <w:adjustRightInd w:val="0"/>
        <w:jc w:val="both"/>
        <w:rPr>
          <w:rFonts w:ascii="Abadi" w:eastAsiaTheme="minorHAnsi" w:hAnsi="Abadi" w:cs="Calibri"/>
          <w:color w:val="F69F00"/>
          <w:sz w:val="14"/>
          <w:szCs w:val="14"/>
          <w:lang w:val="es-MX" w:eastAsia="en-US"/>
        </w:rPr>
      </w:pPr>
      <w:r w:rsidRPr="00B378A5">
        <w:rPr>
          <w:rFonts w:ascii="Abadi" w:eastAsiaTheme="minorHAnsi" w:hAnsi="Abadi" w:cs="Calibri-Bold"/>
          <w:b/>
          <w:bCs/>
          <w:color w:val="000000"/>
          <w:sz w:val="14"/>
          <w:szCs w:val="14"/>
          <w:lang w:val="es-MX" w:eastAsia="en-US"/>
        </w:rPr>
        <w:t>DE LA MISMA MANERA, DE ACUERDO CON EL INEGI, GUANAJUATO CUENTA CON UNA POBLACION DE</w:t>
      </w:r>
      <w:r w:rsidR="00E32E77" w:rsidRPr="00B378A5">
        <w:rPr>
          <w:rFonts w:ascii="Abadi" w:eastAsiaTheme="minorHAnsi" w:hAnsi="Abadi" w:cs="Calibri-Bold"/>
          <w:b/>
          <w:bCs/>
          <w:color w:val="000000"/>
          <w:sz w:val="14"/>
          <w:szCs w:val="14"/>
          <w:lang w:val="es-MX" w:eastAsia="en-US"/>
        </w:rPr>
        <w:t xml:space="preserve"> </w:t>
      </w:r>
      <w:r w:rsidRPr="00B378A5">
        <w:rPr>
          <w:rFonts w:ascii="Abadi" w:eastAsiaTheme="minorHAnsi" w:hAnsi="Abadi" w:cs="Calibri-Bold"/>
          <w:b/>
          <w:bCs/>
          <w:color w:val="000000"/>
          <w:sz w:val="14"/>
          <w:szCs w:val="14"/>
          <w:lang w:val="es-MX" w:eastAsia="en-US"/>
        </w:rPr>
        <w:t>6,166,934 HABITANTES, DE ESE NUMERO EL 4.6% CUENTA CON ALGUNA DISCAPACIDAD, Y LAS NIÑAS,</w:t>
      </w:r>
      <w:r w:rsidR="00E32E77" w:rsidRPr="00B378A5">
        <w:rPr>
          <w:rFonts w:ascii="Abadi" w:eastAsiaTheme="minorHAnsi" w:hAnsi="Abadi" w:cs="Calibri-Bold"/>
          <w:b/>
          <w:bCs/>
          <w:color w:val="000000"/>
          <w:sz w:val="14"/>
          <w:szCs w:val="14"/>
          <w:lang w:val="es-MX" w:eastAsia="en-US"/>
        </w:rPr>
        <w:t xml:space="preserve"> </w:t>
      </w:r>
      <w:r w:rsidRPr="00B378A5">
        <w:rPr>
          <w:rFonts w:ascii="Abadi" w:eastAsiaTheme="minorHAnsi" w:hAnsi="Abadi" w:cs="Calibri-Bold"/>
          <w:b/>
          <w:bCs/>
          <w:color w:val="000000"/>
          <w:sz w:val="14"/>
          <w:szCs w:val="14"/>
          <w:lang w:val="es-MX" w:eastAsia="en-US"/>
        </w:rPr>
        <w:t>NIÑOS Y ADOLESCENTES DE ENTRE 0 A 17 AÑOS REPRESENTAN UN 1.9% DE LA POBLACION CON</w:t>
      </w:r>
      <w:r w:rsidR="00E32E77" w:rsidRPr="00B378A5">
        <w:rPr>
          <w:rFonts w:ascii="Abadi" w:eastAsiaTheme="minorHAnsi" w:hAnsi="Abadi" w:cs="Calibri-Bold"/>
          <w:b/>
          <w:bCs/>
          <w:color w:val="000000"/>
          <w:sz w:val="14"/>
          <w:szCs w:val="14"/>
          <w:lang w:val="es-MX" w:eastAsia="en-US"/>
        </w:rPr>
        <w:t xml:space="preserve"> </w:t>
      </w:r>
      <w:r w:rsidRPr="00B378A5">
        <w:rPr>
          <w:rFonts w:ascii="Abadi" w:eastAsiaTheme="minorHAnsi" w:hAnsi="Abadi" w:cs="Calibri-Bold"/>
          <w:b/>
          <w:bCs/>
          <w:color w:val="000000"/>
          <w:sz w:val="14"/>
          <w:szCs w:val="14"/>
          <w:lang w:val="es-MX" w:eastAsia="en-US"/>
        </w:rPr>
        <w:t xml:space="preserve">DISCAPACIDAD, MISMO PORCENTAJE DE LOS MAYORES ENTRE 18 A 29 AÑOS DE EDAD. </w:t>
      </w:r>
      <w:r w:rsidRPr="00B378A5">
        <w:rPr>
          <w:rFonts w:ascii="Abadi" w:eastAsiaTheme="minorHAnsi" w:hAnsi="Abadi" w:cs="Calibri"/>
          <w:color w:val="000000"/>
          <w:sz w:val="14"/>
          <w:szCs w:val="14"/>
          <w:lang w:val="es-MX" w:eastAsia="en-US"/>
        </w:rPr>
        <w:t xml:space="preserve">Cfr. </w:t>
      </w:r>
      <w:r w:rsidRPr="00B378A5">
        <w:rPr>
          <w:rFonts w:ascii="Abadi" w:eastAsiaTheme="minorHAnsi" w:hAnsi="Abadi" w:cs="Calibri"/>
          <w:color w:val="F69F00"/>
          <w:sz w:val="14"/>
          <w:szCs w:val="14"/>
          <w:lang w:val="es-MX" w:eastAsia="en-US"/>
        </w:rPr>
        <w:t>Panorama</w:t>
      </w:r>
    </w:p>
    <w:p w14:paraId="7A2CA220" w14:textId="77777777" w:rsidR="003523F1" w:rsidRPr="00B378A5" w:rsidRDefault="003523F1" w:rsidP="002254AF">
      <w:pPr>
        <w:autoSpaceDE w:val="0"/>
        <w:autoSpaceDN w:val="0"/>
        <w:adjustRightInd w:val="0"/>
        <w:jc w:val="both"/>
        <w:rPr>
          <w:rFonts w:ascii="Abadi" w:eastAsiaTheme="minorHAnsi" w:hAnsi="Abadi" w:cs="Calibri"/>
          <w:color w:val="000000"/>
          <w:sz w:val="14"/>
          <w:szCs w:val="14"/>
          <w:lang w:val="es-MX" w:eastAsia="en-US"/>
        </w:rPr>
      </w:pPr>
      <w:r w:rsidRPr="00B378A5">
        <w:rPr>
          <w:rFonts w:ascii="Abadi" w:eastAsiaTheme="minorHAnsi" w:hAnsi="Abadi" w:cs="Calibri"/>
          <w:color w:val="F69F00"/>
          <w:sz w:val="14"/>
          <w:szCs w:val="14"/>
          <w:lang w:val="es-MX" w:eastAsia="en-US"/>
        </w:rPr>
        <w:t xml:space="preserve">sociodemográfico de Guanajuato 2020 (inegi.org.mx) </w:t>
      </w:r>
      <w:r w:rsidRPr="00B378A5">
        <w:rPr>
          <w:rFonts w:ascii="Abadi" w:eastAsiaTheme="minorHAnsi" w:hAnsi="Abadi" w:cs="Calibri"/>
          <w:color w:val="000000"/>
          <w:sz w:val="14"/>
          <w:szCs w:val="14"/>
          <w:lang w:val="es-MX" w:eastAsia="en-US"/>
        </w:rPr>
        <w:t>Panorama sociodemográfico de Guanajuato Censo de</w:t>
      </w:r>
    </w:p>
    <w:p w14:paraId="384339BD" w14:textId="1D549DE3" w:rsidR="004F56AD" w:rsidRPr="00B378A5" w:rsidRDefault="003523F1" w:rsidP="002254AF">
      <w:pPr>
        <w:pStyle w:val="Textonotapie"/>
        <w:jc w:val="both"/>
        <w:rPr>
          <w:rFonts w:ascii="Abadi" w:hAnsi="Abadi"/>
          <w:sz w:val="14"/>
          <w:szCs w:val="14"/>
        </w:rPr>
      </w:pPr>
      <w:r w:rsidRPr="00B378A5">
        <w:rPr>
          <w:rFonts w:ascii="Abadi" w:eastAsiaTheme="minorHAnsi" w:hAnsi="Abadi" w:cs="Calibri"/>
          <w:color w:val="000000"/>
          <w:sz w:val="14"/>
          <w:szCs w:val="14"/>
          <w:lang w:eastAsia="en-US"/>
        </w:rPr>
        <w:t>Población y Vivienda 2020</w:t>
      </w:r>
    </w:p>
  </w:footnote>
  <w:footnote w:id="47">
    <w:p w14:paraId="727D6482" w14:textId="0883DFDD" w:rsidR="00E76602" w:rsidRPr="00B378A5" w:rsidRDefault="00E76602" w:rsidP="00E76602">
      <w:pPr>
        <w:autoSpaceDE w:val="0"/>
        <w:autoSpaceDN w:val="0"/>
        <w:adjustRightInd w:val="0"/>
        <w:jc w:val="both"/>
        <w:rPr>
          <w:rFonts w:ascii="Abadi" w:eastAsiaTheme="minorHAnsi" w:hAnsi="Abadi" w:cs="Calibri"/>
          <w:color w:val="000000"/>
          <w:sz w:val="14"/>
          <w:szCs w:val="14"/>
          <w:lang w:val="es-MX" w:eastAsia="en-US"/>
        </w:rPr>
      </w:pPr>
      <w:r w:rsidRPr="00B378A5">
        <w:rPr>
          <w:rStyle w:val="Refdenotaalpie"/>
          <w:rFonts w:ascii="Abadi" w:hAnsi="Abadi"/>
          <w:sz w:val="14"/>
          <w:szCs w:val="14"/>
        </w:rPr>
        <w:footnoteRef/>
      </w:r>
      <w:r w:rsidRPr="00B378A5">
        <w:rPr>
          <w:rFonts w:ascii="Abadi" w:hAnsi="Abadi"/>
          <w:sz w:val="14"/>
          <w:szCs w:val="14"/>
        </w:rPr>
        <w:t xml:space="preserve"> </w:t>
      </w:r>
      <w:r w:rsidRPr="00B378A5">
        <w:rPr>
          <w:rFonts w:ascii="Abadi" w:eastAsiaTheme="minorHAnsi" w:hAnsi="Abadi" w:cs="Calibri-Bold"/>
          <w:b/>
          <w:bCs/>
          <w:color w:val="000000"/>
          <w:sz w:val="14"/>
          <w:szCs w:val="14"/>
          <w:lang w:val="es-MX" w:eastAsia="en-US"/>
        </w:rPr>
        <w:t>Estudio temático sobre el derecho de las personas con discapacidad a la educación. Informe de la Oficina</w:t>
      </w:r>
      <w:r w:rsidR="00E32E77" w:rsidRPr="00B378A5">
        <w:rPr>
          <w:rFonts w:ascii="Abadi" w:eastAsiaTheme="minorHAnsi" w:hAnsi="Abadi" w:cs="Calibri-Bold"/>
          <w:b/>
          <w:bCs/>
          <w:color w:val="000000"/>
          <w:sz w:val="14"/>
          <w:szCs w:val="14"/>
          <w:lang w:val="es-MX" w:eastAsia="en-US"/>
        </w:rPr>
        <w:t xml:space="preserve"> </w:t>
      </w:r>
      <w:r w:rsidRPr="00B378A5">
        <w:rPr>
          <w:rFonts w:ascii="Abadi" w:eastAsiaTheme="minorHAnsi" w:hAnsi="Abadi" w:cs="Calibri-Bold"/>
          <w:b/>
          <w:bCs/>
          <w:color w:val="000000"/>
          <w:sz w:val="14"/>
          <w:szCs w:val="14"/>
          <w:lang w:val="es-MX" w:eastAsia="en-US"/>
        </w:rPr>
        <w:t xml:space="preserve">del Alto Comisionado de las Naciones Unidas para los Derechos Humanos. </w:t>
      </w:r>
      <w:r w:rsidRPr="00B378A5">
        <w:rPr>
          <w:rFonts w:ascii="Abadi" w:eastAsiaTheme="minorHAnsi" w:hAnsi="Abadi" w:cs="Calibri"/>
          <w:color w:val="000000"/>
          <w:sz w:val="14"/>
          <w:szCs w:val="14"/>
          <w:lang w:val="es-MX" w:eastAsia="en-US"/>
        </w:rPr>
        <w:t>Pág. 3. Cfr.</w:t>
      </w:r>
    </w:p>
    <w:p w14:paraId="19A84796" w14:textId="4F85D1C0" w:rsidR="00E76602" w:rsidRPr="00B378A5" w:rsidRDefault="00E76602" w:rsidP="00E76602">
      <w:pPr>
        <w:pStyle w:val="Textonotapie"/>
        <w:jc w:val="both"/>
        <w:rPr>
          <w:rFonts w:ascii="Abadi" w:hAnsi="Abadi"/>
          <w:sz w:val="14"/>
          <w:szCs w:val="14"/>
        </w:rPr>
      </w:pPr>
      <w:r w:rsidRPr="00B378A5">
        <w:rPr>
          <w:rFonts w:ascii="Abadi" w:eastAsiaTheme="minorHAnsi" w:hAnsi="Abadi" w:cs="Calibri"/>
          <w:color w:val="F69F00"/>
          <w:sz w:val="14"/>
          <w:szCs w:val="14"/>
          <w:lang w:eastAsia="en-US"/>
        </w:rPr>
        <w:t>A_HRC_25_29_SPA.DOC (live.com)</w:t>
      </w:r>
    </w:p>
  </w:footnote>
  <w:footnote w:id="48">
    <w:p w14:paraId="4227E88A" w14:textId="77777777" w:rsidR="00BC3EF5" w:rsidRPr="00B378A5" w:rsidRDefault="00BC3EF5" w:rsidP="00BC3EF5">
      <w:pPr>
        <w:autoSpaceDE w:val="0"/>
        <w:autoSpaceDN w:val="0"/>
        <w:adjustRightInd w:val="0"/>
        <w:rPr>
          <w:rFonts w:ascii="Abadi" w:eastAsiaTheme="minorHAnsi" w:hAnsi="Abadi" w:cs="Calibri"/>
          <w:sz w:val="14"/>
          <w:szCs w:val="14"/>
          <w:lang w:val="es-MX" w:eastAsia="en-US"/>
        </w:rPr>
      </w:pPr>
      <w:r w:rsidRPr="00B378A5">
        <w:rPr>
          <w:rFonts w:ascii="Abadi" w:eastAsiaTheme="minorHAnsi" w:hAnsi="Abadi" w:cs="Calibri"/>
          <w:sz w:val="14"/>
          <w:szCs w:val="14"/>
          <w:lang w:val="es-MX" w:eastAsia="en-US"/>
        </w:rPr>
        <w:footnoteRef/>
      </w:r>
      <w:r w:rsidRPr="00B378A5">
        <w:rPr>
          <w:rFonts w:ascii="Abadi" w:eastAsiaTheme="minorHAnsi" w:hAnsi="Abadi" w:cs="Calibri"/>
          <w:sz w:val="14"/>
          <w:szCs w:val="14"/>
          <w:lang w:val="es-MX" w:eastAsia="en-US"/>
        </w:rPr>
        <w:t xml:space="preserve"> Véanse también las observaciones finales del Comité sobre los Derechos de las Personas con Discapacidad</w:t>
      </w:r>
    </w:p>
    <w:p w14:paraId="13D9FA29" w14:textId="1010DB97" w:rsidR="00BC3EF5" w:rsidRPr="00B378A5" w:rsidRDefault="00BC3EF5" w:rsidP="00BC3EF5">
      <w:pPr>
        <w:pStyle w:val="Textonotapie"/>
        <w:rPr>
          <w:rFonts w:ascii="Abadi" w:hAnsi="Abadi"/>
          <w:sz w:val="14"/>
          <w:szCs w:val="14"/>
        </w:rPr>
      </w:pPr>
      <w:r w:rsidRPr="00B378A5">
        <w:rPr>
          <w:rFonts w:ascii="Abadi" w:eastAsiaTheme="minorHAnsi" w:hAnsi="Abadi" w:cs="Calibri"/>
          <w:sz w:val="14"/>
          <w:szCs w:val="14"/>
          <w:lang w:eastAsia="en-US"/>
        </w:rPr>
        <w:t>relativas a la Argentina, CRPD/C/ARG/CO/1, y a España, CRPD/C/ESP/CO/1.</w:t>
      </w:r>
    </w:p>
  </w:footnote>
  <w:footnote w:id="49">
    <w:p w14:paraId="69352127" w14:textId="73E0F066" w:rsidR="00B50A57" w:rsidRPr="00B378A5" w:rsidRDefault="00B50A57" w:rsidP="00B50A57">
      <w:pPr>
        <w:autoSpaceDE w:val="0"/>
        <w:autoSpaceDN w:val="0"/>
        <w:adjustRightInd w:val="0"/>
        <w:jc w:val="both"/>
        <w:rPr>
          <w:rFonts w:ascii="Abadi" w:eastAsiaTheme="minorHAnsi" w:hAnsi="Abadi" w:cs="Calibri"/>
          <w:sz w:val="14"/>
          <w:szCs w:val="14"/>
          <w:lang w:val="es-MX" w:eastAsia="en-US"/>
        </w:rPr>
      </w:pPr>
      <w:r w:rsidRPr="00B378A5">
        <w:rPr>
          <w:rFonts w:ascii="Abadi" w:eastAsiaTheme="minorHAnsi" w:hAnsi="Abadi" w:cs="Calibri"/>
          <w:sz w:val="14"/>
          <w:szCs w:val="14"/>
          <w:lang w:val="es-MX" w:eastAsia="en-US"/>
        </w:rPr>
        <w:footnoteRef/>
      </w:r>
      <w:r w:rsidRPr="00B378A5">
        <w:rPr>
          <w:rFonts w:ascii="Abadi" w:eastAsiaTheme="minorHAnsi" w:hAnsi="Abadi" w:cs="Calibri"/>
          <w:sz w:val="14"/>
          <w:szCs w:val="14"/>
          <w:lang w:val="es-MX" w:eastAsia="en-US"/>
        </w:rPr>
        <w:t xml:space="preserve"> Lauzurika Arrondo, Asier. Et. Al. El derecho a la educación de las personas con discapacidad. Una aproximación desde América Latina, en los últimos quince años. Cfr. </w:t>
      </w:r>
      <w:hyperlink r:id="rId3" w:history="1">
        <w:r w:rsidRPr="00B378A5">
          <w:rPr>
            <w:rStyle w:val="Hipervnculo"/>
            <w:rFonts w:ascii="Abadi" w:eastAsiaTheme="minorHAnsi" w:hAnsi="Abadi" w:cs="Calibri"/>
            <w:sz w:val="14"/>
            <w:szCs w:val="14"/>
            <w:lang w:val="es-MX" w:eastAsia="en-US"/>
          </w:rPr>
          <w:t>https://www.google.com/url?sa=t&amp;rct=j&amp;q=&amp;esrc=s&amp;source=web&amp;cd=&amp;ved=2ahUKEwixmaKrv9P5AhW_IU</w:t>
        </w:r>
      </w:hyperlink>
      <w:r w:rsidRPr="00B378A5">
        <w:rPr>
          <w:rFonts w:ascii="Abadi" w:eastAsiaTheme="minorHAnsi" w:hAnsi="Abadi" w:cs="Calibri"/>
          <w:sz w:val="14"/>
          <w:szCs w:val="14"/>
          <w:lang w:val="es-MX" w:eastAsia="en-US"/>
        </w:rPr>
        <w:t xml:space="preserve">  QIHawUC9kQFnoECEQQAQ&amp;url=https%3A%2F%2Fdialnet.unirioja.es%2Fdescarga%2Farticulo%2F2962517.p</w:t>
      </w:r>
    </w:p>
    <w:p w14:paraId="7D27FE55" w14:textId="3645C4F6" w:rsidR="00B50A57" w:rsidRPr="00B378A5" w:rsidRDefault="00B50A57" w:rsidP="00B50A57">
      <w:pPr>
        <w:pStyle w:val="Textonotapie"/>
        <w:jc w:val="both"/>
        <w:rPr>
          <w:rFonts w:ascii="Abadi" w:eastAsiaTheme="minorHAnsi" w:hAnsi="Abadi" w:cs="Calibri"/>
          <w:sz w:val="14"/>
          <w:szCs w:val="14"/>
          <w:lang w:eastAsia="en-US"/>
        </w:rPr>
      </w:pPr>
      <w:r w:rsidRPr="00B378A5">
        <w:rPr>
          <w:rFonts w:ascii="Abadi" w:eastAsiaTheme="minorHAnsi" w:hAnsi="Abadi" w:cs="Calibri"/>
          <w:sz w:val="14"/>
          <w:szCs w:val="14"/>
          <w:lang w:eastAsia="en-US"/>
        </w:rPr>
        <w:t>df&amp;usg=AOvVaw3ekynIYg7NFChpavy4NAgW Consultado el 19 de agosto de 2022 a las 09:00 horas.</w:t>
      </w:r>
    </w:p>
  </w:footnote>
  <w:footnote w:id="50">
    <w:p w14:paraId="1B0A4B88" w14:textId="09282490" w:rsidR="00D158FF" w:rsidRPr="00D06397" w:rsidRDefault="00D158FF" w:rsidP="002E57AD">
      <w:pPr>
        <w:autoSpaceDE w:val="0"/>
        <w:autoSpaceDN w:val="0"/>
        <w:adjustRightInd w:val="0"/>
        <w:jc w:val="both"/>
        <w:rPr>
          <w:rFonts w:ascii="Abadi" w:hAnsi="Abadi"/>
          <w:sz w:val="16"/>
          <w:szCs w:val="16"/>
        </w:rPr>
      </w:pPr>
      <w:r>
        <w:rPr>
          <w:rStyle w:val="Refdenotaalpie"/>
        </w:rPr>
        <w:footnoteRef/>
      </w:r>
      <w:r>
        <w:t xml:space="preserve"> </w:t>
      </w:r>
      <w:r w:rsidR="00734A5B" w:rsidRPr="00D06397">
        <w:rPr>
          <w:rFonts w:ascii="Abadi" w:eastAsiaTheme="minorHAnsi" w:hAnsi="Abadi" w:cs="Calibri"/>
          <w:sz w:val="16"/>
          <w:szCs w:val="16"/>
          <w:lang w:val="es-MX" w:eastAsia="en-US"/>
        </w:rPr>
        <w:t>Véase Comité de Derechos Económicos, Sociales y Culturales, Observaciones generales Nº</w:t>
      </w:r>
      <w:r w:rsidR="00D06397">
        <w:rPr>
          <w:rFonts w:ascii="Abadi" w:eastAsiaTheme="minorHAnsi" w:hAnsi="Abadi" w:cs="Calibri"/>
          <w:sz w:val="16"/>
          <w:szCs w:val="16"/>
          <w:lang w:val="es-MX" w:eastAsia="en-US"/>
        </w:rPr>
        <w:t xml:space="preserve"> </w:t>
      </w:r>
      <w:r w:rsidR="00734A5B" w:rsidRPr="00D06397">
        <w:rPr>
          <w:rFonts w:ascii="Abadi" w:eastAsiaTheme="minorHAnsi" w:hAnsi="Abadi" w:cs="Calibri"/>
          <w:sz w:val="16"/>
          <w:szCs w:val="16"/>
          <w:lang w:val="es-MX" w:eastAsia="en-US"/>
        </w:rPr>
        <w:t>11 (1999) sobre los planes de acción para la enseñanza primaria y Nº 13 (1999) sobre el derecho a la educación.</w:t>
      </w:r>
    </w:p>
  </w:footnote>
  <w:footnote w:id="51">
    <w:p w14:paraId="6CED28D5" w14:textId="2D49C0DD" w:rsidR="00BF1DC8" w:rsidRPr="00BF1DC8" w:rsidRDefault="00BF1DC8" w:rsidP="002E57AD">
      <w:pPr>
        <w:autoSpaceDE w:val="0"/>
        <w:autoSpaceDN w:val="0"/>
        <w:adjustRightInd w:val="0"/>
        <w:jc w:val="both"/>
        <w:rPr>
          <w:rFonts w:ascii="Abadi" w:eastAsiaTheme="minorHAnsi" w:hAnsi="Abadi" w:cs="Calibri"/>
          <w:sz w:val="16"/>
          <w:szCs w:val="16"/>
          <w:lang w:eastAsia="en-US"/>
        </w:rPr>
      </w:pPr>
      <w:r w:rsidRPr="00BF1DC8">
        <w:rPr>
          <w:rFonts w:ascii="Abadi" w:eastAsiaTheme="minorHAnsi" w:hAnsi="Abadi" w:cs="Calibri"/>
          <w:sz w:val="16"/>
          <w:szCs w:val="16"/>
          <w:lang w:val="es-MX" w:eastAsia="en-US"/>
        </w:rPr>
        <w:footnoteRef/>
      </w:r>
      <w:r w:rsidRPr="00BF1DC8">
        <w:rPr>
          <w:rFonts w:ascii="Abadi" w:eastAsiaTheme="minorHAnsi" w:hAnsi="Abadi" w:cs="Calibri"/>
          <w:sz w:val="16"/>
          <w:szCs w:val="16"/>
          <w:lang w:val="es-MX" w:eastAsia="en-US"/>
        </w:rPr>
        <w:t xml:space="preserve"> En ACNUDH, Estudio temático sobre el trabajo y el empleo de las personas con discapacidad</w:t>
      </w:r>
      <w:r>
        <w:rPr>
          <w:rFonts w:ascii="Abadi" w:eastAsiaTheme="minorHAnsi" w:hAnsi="Abadi" w:cs="Calibri"/>
          <w:sz w:val="16"/>
          <w:szCs w:val="16"/>
          <w:lang w:val="es-MX" w:eastAsia="en-US"/>
        </w:rPr>
        <w:t xml:space="preserve"> </w:t>
      </w:r>
      <w:r w:rsidRPr="00BF1DC8">
        <w:rPr>
          <w:rFonts w:ascii="Abadi" w:eastAsiaTheme="minorHAnsi" w:hAnsi="Abadi" w:cs="Calibri"/>
          <w:sz w:val="16"/>
          <w:szCs w:val="16"/>
          <w:lang w:val="es-MX" w:eastAsia="en-US"/>
        </w:rPr>
        <w:t>(A/HRC/22/25) figuran más detalles a este respecto.</w:t>
      </w:r>
    </w:p>
  </w:footnote>
  <w:footnote w:id="52">
    <w:p w14:paraId="037B50A6" w14:textId="6EA356BF" w:rsidR="00852F42" w:rsidRPr="00AA7E61" w:rsidRDefault="00852F42" w:rsidP="002E57AD">
      <w:pPr>
        <w:autoSpaceDE w:val="0"/>
        <w:autoSpaceDN w:val="0"/>
        <w:adjustRightInd w:val="0"/>
        <w:jc w:val="both"/>
        <w:rPr>
          <w:rFonts w:ascii="Abadi" w:eastAsiaTheme="minorHAnsi" w:hAnsi="Abadi" w:cs="Calibri"/>
          <w:sz w:val="16"/>
          <w:szCs w:val="16"/>
          <w:lang w:eastAsia="en-US"/>
        </w:rPr>
      </w:pPr>
      <w:r w:rsidRPr="00AA7E61">
        <w:rPr>
          <w:rFonts w:ascii="Abadi" w:eastAsiaTheme="minorHAnsi" w:hAnsi="Abadi" w:cs="Calibri"/>
          <w:sz w:val="16"/>
          <w:szCs w:val="16"/>
          <w:lang w:val="es-MX" w:eastAsia="en-US"/>
        </w:rPr>
        <w:footnoteRef/>
      </w:r>
      <w:r w:rsidRPr="00AA7E61">
        <w:rPr>
          <w:rFonts w:ascii="Abadi" w:eastAsiaTheme="minorHAnsi" w:hAnsi="Abadi" w:cs="Calibri"/>
          <w:sz w:val="16"/>
          <w:szCs w:val="16"/>
          <w:lang w:val="es-MX" w:eastAsia="en-US"/>
        </w:rPr>
        <w:t xml:space="preserve"> </w:t>
      </w:r>
      <w:r w:rsidR="00AA7E61" w:rsidRPr="00AA7E61">
        <w:rPr>
          <w:rFonts w:ascii="Abadi" w:eastAsiaTheme="minorHAnsi" w:hAnsi="Abadi" w:cs="Calibri"/>
          <w:sz w:val="16"/>
          <w:szCs w:val="16"/>
          <w:lang w:val="es-MX" w:eastAsia="en-US"/>
        </w:rPr>
        <w:t>Sebastian Buckup, "The price of exclusion: The economic consequences of excluding people</w:t>
      </w:r>
      <w:r w:rsidR="00AA7E61">
        <w:rPr>
          <w:rFonts w:ascii="Abadi" w:eastAsiaTheme="minorHAnsi" w:hAnsi="Abadi" w:cs="Calibri"/>
          <w:sz w:val="16"/>
          <w:szCs w:val="16"/>
          <w:lang w:val="es-MX" w:eastAsia="en-US"/>
        </w:rPr>
        <w:t xml:space="preserve"> </w:t>
      </w:r>
      <w:r w:rsidR="00AA7E61" w:rsidRPr="00AA7E61">
        <w:rPr>
          <w:rFonts w:ascii="Abadi" w:eastAsiaTheme="minorHAnsi" w:hAnsi="Abadi" w:cs="Calibri"/>
          <w:sz w:val="16"/>
          <w:szCs w:val="16"/>
          <w:lang w:val="es-MX" w:eastAsia="en-US"/>
        </w:rPr>
        <w:t>with disabilities from the world of work", Documentos de Trabajo de Empleo, Nº 43 (OIT, 2009).</w:t>
      </w:r>
    </w:p>
  </w:footnote>
  <w:footnote w:id="53">
    <w:p w14:paraId="14928C98" w14:textId="1B4CC98C" w:rsidR="00AA7E61" w:rsidRPr="00AA7E61" w:rsidRDefault="00AA7E61" w:rsidP="00AA7E61">
      <w:pPr>
        <w:autoSpaceDE w:val="0"/>
        <w:autoSpaceDN w:val="0"/>
        <w:adjustRightInd w:val="0"/>
        <w:jc w:val="both"/>
        <w:rPr>
          <w:rFonts w:ascii="Abadi" w:eastAsiaTheme="minorHAnsi" w:hAnsi="Abadi" w:cs="Calibri"/>
          <w:sz w:val="16"/>
          <w:szCs w:val="16"/>
          <w:lang w:val="es-MX" w:eastAsia="en-US"/>
        </w:rPr>
      </w:pPr>
      <w:r w:rsidRPr="00AA7E61">
        <w:rPr>
          <w:rFonts w:ascii="Abadi" w:eastAsiaTheme="minorHAnsi" w:hAnsi="Abadi" w:cs="Calibri"/>
          <w:sz w:val="16"/>
          <w:szCs w:val="16"/>
          <w:lang w:val="es-MX" w:eastAsia="en-US"/>
        </w:rPr>
        <w:footnoteRef/>
      </w:r>
      <w:r w:rsidRPr="00AA7E61">
        <w:rPr>
          <w:rFonts w:ascii="Abadi" w:eastAsiaTheme="minorHAnsi" w:hAnsi="Abadi" w:cs="Calibri"/>
          <w:sz w:val="16"/>
          <w:szCs w:val="16"/>
          <w:lang w:val="es-MX" w:eastAsia="en-US"/>
        </w:rPr>
        <w:t xml:space="preserve"> Estudio temático sobre el derecho de las personas con discapacidad a la educación. Informe de la Oficina</w:t>
      </w:r>
      <w:r>
        <w:rPr>
          <w:rFonts w:ascii="Abadi" w:eastAsiaTheme="minorHAnsi" w:hAnsi="Abadi" w:cs="Calibri"/>
          <w:sz w:val="16"/>
          <w:szCs w:val="16"/>
          <w:lang w:val="es-MX" w:eastAsia="en-US"/>
        </w:rPr>
        <w:t xml:space="preserve"> </w:t>
      </w:r>
      <w:r w:rsidRPr="00AA7E61">
        <w:rPr>
          <w:rFonts w:ascii="Abadi" w:eastAsiaTheme="minorHAnsi" w:hAnsi="Abadi" w:cs="Calibri"/>
          <w:sz w:val="16"/>
          <w:szCs w:val="16"/>
          <w:lang w:val="es-MX" w:eastAsia="en-US"/>
        </w:rPr>
        <w:t>del Alto Comisionado de las Naciones Unidas para los Derechos Humanos. Pág. 3. Cfr.</w:t>
      </w:r>
      <w:r>
        <w:rPr>
          <w:rFonts w:ascii="Abadi" w:eastAsiaTheme="minorHAnsi" w:hAnsi="Abadi" w:cs="Calibri"/>
          <w:sz w:val="16"/>
          <w:szCs w:val="16"/>
          <w:lang w:val="es-MX" w:eastAsia="en-US"/>
        </w:rPr>
        <w:t xml:space="preserve"> </w:t>
      </w:r>
      <w:r w:rsidRPr="00AA7E61">
        <w:rPr>
          <w:rFonts w:ascii="Abadi" w:eastAsiaTheme="minorHAnsi" w:hAnsi="Abadi" w:cs="Calibri"/>
          <w:sz w:val="16"/>
          <w:szCs w:val="16"/>
          <w:lang w:val="es-MX" w:eastAsia="en-US"/>
        </w:rPr>
        <w:t>A_HRC_25_29_SPA.DOC (live.com)</w:t>
      </w:r>
    </w:p>
  </w:footnote>
  <w:footnote w:id="54">
    <w:p w14:paraId="3328A459" w14:textId="77777777" w:rsidR="000C2346" w:rsidRPr="00076742" w:rsidRDefault="000C2346" w:rsidP="00076742">
      <w:pPr>
        <w:autoSpaceDE w:val="0"/>
        <w:autoSpaceDN w:val="0"/>
        <w:adjustRightInd w:val="0"/>
        <w:jc w:val="both"/>
        <w:rPr>
          <w:rFonts w:ascii="Abadi" w:eastAsiaTheme="minorHAnsi" w:hAnsi="Abadi" w:cs="Calibri"/>
          <w:color w:val="000000"/>
          <w:sz w:val="16"/>
          <w:szCs w:val="16"/>
          <w:lang w:val="es-MX" w:eastAsia="en-US"/>
        </w:rPr>
      </w:pPr>
      <w:r w:rsidRPr="00076742">
        <w:rPr>
          <w:rStyle w:val="Refdenotaalpie"/>
          <w:rFonts w:ascii="Abadi" w:hAnsi="Abadi"/>
          <w:sz w:val="16"/>
          <w:szCs w:val="16"/>
        </w:rPr>
        <w:footnoteRef/>
      </w:r>
      <w:r w:rsidRPr="00076742">
        <w:rPr>
          <w:rFonts w:ascii="Abadi" w:hAnsi="Abadi"/>
          <w:sz w:val="16"/>
          <w:szCs w:val="16"/>
        </w:rPr>
        <w:t xml:space="preserve"> </w:t>
      </w:r>
      <w:r w:rsidRPr="00076742">
        <w:rPr>
          <w:rFonts w:ascii="Abadi" w:eastAsiaTheme="minorHAnsi" w:hAnsi="Abadi" w:cs="Calibri"/>
          <w:color w:val="000000"/>
          <w:sz w:val="16"/>
          <w:szCs w:val="16"/>
          <w:lang w:val="es-MX" w:eastAsia="en-US"/>
        </w:rPr>
        <w:t xml:space="preserve">Revista </w:t>
      </w:r>
      <w:r w:rsidRPr="00076742">
        <w:rPr>
          <w:rFonts w:ascii="Abadi" w:eastAsiaTheme="minorHAnsi" w:hAnsi="Abadi" w:cs="Calibri-Italic"/>
          <w:i/>
          <w:iCs/>
          <w:color w:val="000000"/>
          <w:sz w:val="16"/>
          <w:szCs w:val="16"/>
          <w:lang w:val="es-MX" w:eastAsia="en-US"/>
        </w:rPr>
        <w:t>Enviromental Geochemistry and Health</w:t>
      </w:r>
      <w:r w:rsidRPr="00076742">
        <w:rPr>
          <w:rFonts w:ascii="Abadi" w:eastAsiaTheme="minorHAnsi" w:hAnsi="Abadi" w:cs="Calibri"/>
          <w:color w:val="000000"/>
          <w:sz w:val="16"/>
          <w:szCs w:val="16"/>
          <w:lang w:val="es-MX" w:eastAsia="en-US"/>
        </w:rPr>
        <w:t>, estudio a cargo de Israel Castro-Ramirez, Diana Olivia Rocha-</w:t>
      </w:r>
    </w:p>
    <w:p w14:paraId="3935A873" w14:textId="77777777" w:rsidR="000C2346" w:rsidRPr="00076742" w:rsidRDefault="000C2346" w:rsidP="00076742">
      <w:pPr>
        <w:autoSpaceDE w:val="0"/>
        <w:autoSpaceDN w:val="0"/>
        <w:adjustRightInd w:val="0"/>
        <w:jc w:val="both"/>
        <w:rPr>
          <w:rFonts w:ascii="Abadi" w:eastAsiaTheme="minorHAnsi" w:hAnsi="Abadi" w:cs="Calibri"/>
          <w:color w:val="000000"/>
          <w:sz w:val="16"/>
          <w:szCs w:val="16"/>
          <w:lang w:val="es-MX" w:eastAsia="en-US"/>
        </w:rPr>
      </w:pPr>
      <w:r w:rsidRPr="00076742">
        <w:rPr>
          <w:rFonts w:ascii="Abadi" w:eastAsiaTheme="minorHAnsi" w:hAnsi="Abadi" w:cs="Calibri"/>
          <w:color w:val="000000"/>
          <w:sz w:val="16"/>
          <w:szCs w:val="16"/>
          <w:lang w:val="es-MX" w:eastAsia="en-US"/>
        </w:rPr>
        <w:t>Amador, Tania Ruiz-Vera, Jorge Alejandro Alegría-Torres, Gustavo Cruz-Jiménez, Israel Enciso-Donis &amp; Rogelio</w:t>
      </w:r>
    </w:p>
    <w:p w14:paraId="5A8C0D81" w14:textId="77777777" w:rsidR="000C2346" w:rsidRPr="00076742" w:rsidRDefault="000C2346" w:rsidP="00076742">
      <w:pPr>
        <w:autoSpaceDE w:val="0"/>
        <w:autoSpaceDN w:val="0"/>
        <w:adjustRightInd w:val="0"/>
        <w:jc w:val="both"/>
        <w:rPr>
          <w:rFonts w:ascii="Abadi" w:eastAsiaTheme="minorHAnsi" w:hAnsi="Abadi" w:cs="Calibri"/>
          <w:color w:val="000000"/>
          <w:sz w:val="16"/>
          <w:szCs w:val="16"/>
          <w:lang w:val="es-MX" w:eastAsia="en-US"/>
        </w:rPr>
      </w:pPr>
      <w:r w:rsidRPr="00076742">
        <w:rPr>
          <w:rFonts w:ascii="Abadi" w:eastAsiaTheme="minorHAnsi" w:hAnsi="Abadi" w:cs="Calibri"/>
          <w:color w:val="000000"/>
          <w:sz w:val="16"/>
          <w:szCs w:val="16"/>
          <w:lang w:val="es-MX" w:eastAsia="en-US"/>
        </w:rPr>
        <w:t>Costilla-Salazar titulado “Environmental and biological monitoring of organochlorine pesticides in the city of</w:t>
      </w:r>
    </w:p>
    <w:p w14:paraId="2B470050" w14:textId="49EF03E0" w:rsidR="000C2346" w:rsidRPr="00076742" w:rsidRDefault="000C2346" w:rsidP="00076742">
      <w:pPr>
        <w:pStyle w:val="Textonotapie"/>
        <w:jc w:val="both"/>
        <w:rPr>
          <w:rFonts w:ascii="Abadi" w:hAnsi="Abadi"/>
          <w:sz w:val="16"/>
          <w:szCs w:val="16"/>
        </w:rPr>
      </w:pPr>
      <w:r w:rsidRPr="00076742">
        <w:rPr>
          <w:rFonts w:ascii="Abadi" w:eastAsiaTheme="minorHAnsi" w:hAnsi="Abadi" w:cs="Calibri"/>
          <w:color w:val="000000"/>
          <w:sz w:val="16"/>
          <w:szCs w:val="16"/>
          <w:lang w:eastAsia="en-US"/>
        </w:rPr>
        <w:t xml:space="preserve">Salamanca, Mexic”, visible en: </w:t>
      </w:r>
      <w:r w:rsidRPr="00076742">
        <w:rPr>
          <w:rFonts w:ascii="Abadi" w:eastAsiaTheme="minorHAnsi" w:hAnsi="Abadi" w:cs="Calibri"/>
          <w:color w:val="0000FF"/>
          <w:sz w:val="16"/>
          <w:szCs w:val="16"/>
          <w:lang w:eastAsia="en-US"/>
        </w:rPr>
        <w:t>https://link.springer.com/article/10.1007/s10653-022-01368-9</w:t>
      </w:r>
    </w:p>
  </w:footnote>
  <w:footnote w:id="55">
    <w:p w14:paraId="10A496E6" w14:textId="77777777" w:rsidR="00076742" w:rsidRPr="00076742" w:rsidRDefault="00076742" w:rsidP="00076742">
      <w:pPr>
        <w:autoSpaceDE w:val="0"/>
        <w:autoSpaceDN w:val="0"/>
        <w:adjustRightInd w:val="0"/>
        <w:jc w:val="both"/>
        <w:rPr>
          <w:rFonts w:ascii="Abadi" w:eastAsiaTheme="minorHAnsi" w:hAnsi="Abadi" w:cs="Calibri"/>
          <w:sz w:val="16"/>
          <w:szCs w:val="16"/>
          <w:lang w:val="es-MX" w:eastAsia="en-US"/>
        </w:rPr>
      </w:pPr>
      <w:r w:rsidRPr="00076742">
        <w:rPr>
          <w:rStyle w:val="Refdenotaalpie"/>
          <w:rFonts w:ascii="Abadi" w:hAnsi="Abadi"/>
          <w:sz w:val="16"/>
          <w:szCs w:val="16"/>
        </w:rPr>
        <w:footnoteRef/>
      </w:r>
      <w:r w:rsidRPr="00076742">
        <w:rPr>
          <w:rFonts w:ascii="Abadi" w:hAnsi="Abadi"/>
          <w:sz w:val="16"/>
          <w:szCs w:val="16"/>
        </w:rPr>
        <w:t xml:space="preserve"> </w:t>
      </w:r>
      <w:r w:rsidRPr="00076742">
        <w:rPr>
          <w:rFonts w:ascii="Abadi" w:eastAsiaTheme="minorHAnsi" w:hAnsi="Abadi" w:cs="Calibri"/>
          <w:sz w:val="16"/>
          <w:szCs w:val="16"/>
          <w:lang w:val="es-MX" w:eastAsia="en-US"/>
        </w:rPr>
        <w:t>Información obtenida de la publicación en el diario Milenio: https://www.milenio.com/ciencia-ysalud/</w:t>
      </w:r>
    </w:p>
    <w:p w14:paraId="5433488A" w14:textId="153DB3E6" w:rsidR="00076742" w:rsidRPr="00076742" w:rsidRDefault="00076742" w:rsidP="00076742">
      <w:pPr>
        <w:pStyle w:val="Textonotapie"/>
        <w:jc w:val="both"/>
        <w:rPr>
          <w:rFonts w:ascii="Abadi" w:hAnsi="Abadi"/>
          <w:sz w:val="16"/>
          <w:szCs w:val="16"/>
        </w:rPr>
      </w:pPr>
      <w:r w:rsidRPr="00076742">
        <w:rPr>
          <w:rFonts w:ascii="Abadi" w:eastAsiaTheme="minorHAnsi" w:hAnsi="Abadi" w:cs="Calibri"/>
          <w:sz w:val="16"/>
          <w:szCs w:val="16"/>
          <w:lang w:eastAsia="en-US"/>
        </w:rPr>
        <w:t>denuncian-danos-salud-producidos-quimica-central-leon</w:t>
      </w:r>
    </w:p>
  </w:footnote>
  <w:footnote w:id="56">
    <w:p w14:paraId="5F2686ED" w14:textId="77777777" w:rsidR="00760542" w:rsidRPr="00126C2F" w:rsidRDefault="00863CC0" w:rsidP="00932C64">
      <w:pPr>
        <w:autoSpaceDE w:val="0"/>
        <w:autoSpaceDN w:val="0"/>
        <w:adjustRightInd w:val="0"/>
        <w:jc w:val="both"/>
        <w:rPr>
          <w:rFonts w:ascii="Abadi" w:eastAsiaTheme="minorHAnsi" w:hAnsi="Abadi" w:cs="Calibri"/>
          <w:color w:val="000000"/>
          <w:sz w:val="16"/>
          <w:szCs w:val="16"/>
          <w:lang w:val="es-MX" w:eastAsia="en-US"/>
        </w:rPr>
      </w:pPr>
      <w:r w:rsidRPr="00126C2F">
        <w:rPr>
          <w:rStyle w:val="Refdenotaalpie"/>
          <w:rFonts w:ascii="Abadi" w:hAnsi="Abadi"/>
          <w:sz w:val="16"/>
          <w:szCs w:val="16"/>
        </w:rPr>
        <w:footnoteRef/>
      </w:r>
      <w:r w:rsidRPr="00126C2F">
        <w:rPr>
          <w:rFonts w:ascii="Abadi" w:hAnsi="Abadi"/>
          <w:sz w:val="16"/>
          <w:szCs w:val="16"/>
        </w:rPr>
        <w:t xml:space="preserve"> </w:t>
      </w:r>
      <w:r w:rsidR="00760542" w:rsidRPr="00126C2F">
        <w:rPr>
          <w:rFonts w:ascii="Abadi" w:eastAsiaTheme="minorHAnsi" w:hAnsi="Abadi" w:cs="Calibri"/>
          <w:color w:val="000000"/>
          <w:sz w:val="16"/>
          <w:szCs w:val="16"/>
          <w:lang w:val="es-MX" w:eastAsia="en-US"/>
        </w:rPr>
        <w:t>Gobierno de México, “Estrategia de Seguridad Pública” (pág. 5) Disponible en:</w:t>
      </w:r>
    </w:p>
    <w:p w14:paraId="64132017" w14:textId="77777777" w:rsidR="00760542" w:rsidRPr="00126C2F" w:rsidRDefault="00760542" w:rsidP="00932C64">
      <w:pPr>
        <w:autoSpaceDE w:val="0"/>
        <w:autoSpaceDN w:val="0"/>
        <w:adjustRightInd w:val="0"/>
        <w:jc w:val="both"/>
        <w:rPr>
          <w:rFonts w:ascii="Abadi" w:eastAsiaTheme="minorHAnsi" w:hAnsi="Abadi" w:cs="Calibri"/>
          <w:color w:val="0563C2"/>
          <w:sz w:val="16"/>
          <w:szCs w:val="16"/>
          <w:lang w:val="es-MX" w:eastAsia="en-US"/>
        </w:rPr>
      </w:pPr>
      <w:r w:rsidRPr="00126C2F">
        <w:rPr>
          <w:rFonts w:ascii="Abadi" w:eastAsiaTheme="minorHAnsi" w:hAnsi="Abadi" w:cs="Calibri"/>
          <w:color w:val="0563C2"/>
          <w:sz w:val="16"/>
          <w:szCs w:val="16"/>
          <w:lang w:val="es-MX" w:eastAsia="en-US"/>
        </w:rPr>
        <w:t>https://infosen.senado.gob.mx/sgsp/gaceta/64/1/2019-02-01-</w:t>
      </w:r>
    </w:p>
    <w:p w14:paraId="7E10B27A" w14:textId="4CC30512" w:rsidR="00863CC0" w:rsidRPr="00126C2F" w:rsidRDefault="00760542" w:rsidP="00932C64">
      <w:pPr>
        <w:pStyle w:val="Textonotapie"/>
        <w:jc w:val="both"/>
        <w:rPr>
          <w:rFonts w:ascii="Abadi" w:hAnsi="Abadi"/>
          <w:sz w:val="16"/>
          <w:szCs w:val="16"/>
        </w:rPr>
      </w:pPr>
      <w:r w:rsidRPr="00126C2F">
        <w:rPr>
          <w:rFonts w:ascii="Abadi" w:eastAsiaTheme="minorHAnsi" w:hAnsi="Abadi" w:cs="Calibri"/>
          <w:color w:val="0563C2"/>
          <w:sz w:val="16"/>
          <w:szCs w:val="16"/>
          <w:lang w:eastAsia="en-US"/>
        </w:rPr>
        <w:t>1/assets/documentos/Estrategia_Seguridad.pdf</w:t>
      </w:r>
    </w:p>
  </w:footnote>
  <w:footnote w:id="57">
    <w:p w14:paraId="34BDD49F" w14:textId="77777777" w:rsidR="0021762A" w:rsidRPr="00A033AA" w:rsidRDefault="0021762A" w:rsidP="0021762A">
      <w:pPr>
        <w:pStyle w:val="Textoindependiente"/>
        <w:rPr>
          <w:rFonts w:ascii="Abadi" w:hAnsi="Abadi"/>
          <w:sz w:val="16"/>
          <w:szCs w:val="16"/>
        </w:rPr>
      </w:pPr>
      <w:r w:rsidRPr="00A033AA">
        <w:rPr>
          <w:rStyle w:val="Refdenotaalpie"/>
          <w:rFonts w:ascii="Abadi" w:hAnsi="Abadi"/>
          <w:sz w:val="16"/>
          <w:szCs w:val="16"/>
        </w:rPr>
        <w:footnoteRef/>
      </w:r>
      <w:r w:rsidRPr="00A033AA">
        <w:rPr>
          <w:rFonts w:ascii="Abadi" w:hAnsi="Abadi"/>
          <w:sz w:val="16"/>
          <w:szCs w:val="16"/>
        </w:rPr>
        <w:t xml:space="preserve"> 12 7 Diccionario de la Lengua Española. Madrid 1984. Pág. 864. 8 Berlín Valenzuela, Francisco. Óp. Cit. Pág. 432. 9 Ibídem. 10 Cabanellas, Guillermo. Diccionario Enciclopédico de Derecho Usual. Editorial Heliasta. Tomo V. 28ª Edición. Argentina, 2003. Pág. 287. 11 Pág. 288. 12 Diccionario de la Lengua Española. Madrid 1984. Pág. Centro de Documentación, Información y Análisis Servicio de Investigación y Análisis Política Interior.</w:t>
      </w:r>
    </w:p>
    <w:p w14:paraId="7192A6F5" w14:textId="77777777" w:rsidR="0021762A" w:rsidRPr="00833636" w:rsidRDefault="0021762A" w:rsidP="0021762A">
      <w:pPr>
        <w:pStyle w:val="Textonotapie"/>
      </w:pPr>
    </w:p>
  </w:footnote>
  <w:footnote w:id="58">
    <w:p w14:paraId="221C04FC" w14:textId="77777777" w:rsidR="0021762A" w:rsidRPr="00FE2ACD" w:rsidRDefault="0021762A" w:rsidP="0021762A">
      <w:pPr>
        <w:pStyle w:val="Textonotapie"/>
      </w:pPr>
      <w:r>
        <w:rPr>
          <w:rStyle w:val="Refdenotaalpie"/>
        </w:rPr>
        <w:footnoteRef/>
      </w:r>
      <w:r>
        <w:t xml:space="preserve"> </w:t>
      </w:r>
      <w:r w:rsidRPr="00FE2ACD">
        <w:t>https://dle.rae.es/diccionario</w:t>
      </w:r>
    </w:p>
  </w:footnote>
  <w:footnote w:id="59">
    <w:p w14:paraId="33E4A597" w14:textId="77777777" w:rsidR="00D10E73" w:rsidRPr="00C66748" w:rsidRDefault="00D10E73" w:rsidP="00D10E73">
      <w:pPr>
        <w:autoSpaceDE w:val="0"/>
        <w:autoSpaceDN w:val="0"/>
        <w:adjustRightInd w:val="0"/>
        <w:jc w:val="both"/>
        <w:rPr>
          <w:rFonts w:ascii="Abadi" w:hAnsi="Abadi"/>
          <w:sz w:val="16"/>
          <w:szCs w:val="16"/>
        </w:rPr>
      </w:pPr>
      <w:r w:rsidRPr="00C66748">
        <w:rPr>
          <w:rStyle w:val="Refdenotaalpie"/>
          <w:rFonts w:ascii="Abadi" w:hAnsi="Abadi"/>
          <w:sz w:val="16"/>
          <w:szCs w:val="16"/>
        </w:rPr>
        <w:footnoteRef/>
      </w:r>
      <w:r w:rsidRPr="00C66748">
        <w:rPr>
          <w:rFonts w:ascii="Abadi" w:hAnsi="Abadi"/>
          <w:sz w:val="16"/>
          <w:szCs w:val="16"/>
        </w:rPr>
        <w:t xml:space="preserve"> </w:t>
      </w:r>
      <w:r w:rsidRPr="00C66748">
        <w:rPr>
          <w:rFonts w:ascii="Abadi" w:hAnsi="Abadi" w:cs="Amasis MT Pro Light"/>
          <w:sz w:val="16"/>
          <w:szCs w:val="16"/>
          <w:lang w:eastAsia="es-MX"/>
        </w:rPr>
        <w:t xml:space="preserve">Evalúa CDMX. (2020). “Evaluación Estratégica de la Política Social de la Ciudad de México 2018–2020”. Pág. 130. Disponible en: </w:t>
      </w:r>
      <w:hyperlink r:id="rId4" w:history="1">
        <w:r w:rsidRPr="00C66748">
          <w:rPr>
            <w:rStyle w:val="Hipervnculo"/>
            <w:rFonts w:ascii="Abadi" w:hAnsi="Abadi" w:cs="Amasis MT Pro Light"/>
            <w:sz w:val="16"/>
            <w:szCs w:val="16"/>
            <w:lang w:eastAsia="es-MX"/>
          </w:rPr>
          <w:t>http://www.sideso.cdmx.gob.mx/documentos/EVALUA/2018-2020/evaluacionestrategica-de-la-politica-social-de-la-ciudad-de-mexico-15-de-agosto-2020.pdf</w:t>
        </w:r>
      </w:hyperlink>
      <w:r w:rsidRPr="00C66748">
        <w:rPr>
          <w:rFonts w:ascii="Abadi" w:hAnsi="Abadi" w:cs="Amasis MT Pro Light"/>
          <w:sz w:val="16"/>
          <w:szCs w:val="16"/>
          <w:lang w:eastAsia="es-MX"/>
        </w:rPr>
        <w:t xml:space="preserve"> </w:t>
      </w:r>
    </w:p>
  </w:footnote>
  <w:footnote w:id="60">
    <w:p w14:paraId="65B16B18" w14:textId="77777777" w:rsidR="00D10E73" w:rsidRDefault="00D10E73" w:rsidP="00D10E73">
      <w:pPr>
        <w:autoSpaceDE w:val="0"/>
        <w:autoSpaceDN w:val="0"/>
        <w:adjustRightInd w:val="0"/>
        <w:jc w:val="both"/>
        <w:rPr>
          <w:rFonts w:ascii="Amasis MT Pro Light" w:hAnsi="Amasis MT Pro Light" w:cs="Amasis MT Pro Light"/>
          <w:sz w:val="16"/>
          <w:szCs w:val="16"/>
          <w:lang w:eastAsia="es-MX"/>
        </w:rPr>
      </w:pPr>
      <w:r w:rsidRPr="00C66748">
        <w:rPr>
          <w:rStyle w:val="Refdenotaalpie"/>
          <w:rFonts w:ascii="Abadi" w:hAnsi="Abadi"/>
          <w:sz w:val="16"/>
          <w:szCs w:val="16"/>
        </w:rPr>
        <w:footnoteRef/>
      </w:r>
      <w:r w:rsidRPr="00C66748">
        <w:rPr>
          <w:rFonts w:ascii="Abadi" w:hAnsi="Abadi"/>
          <w:sz w:val="16"/>
          <w:szCs w:val="16"/>
        </w:rPr>
        <w:t xml:space="preserve"> </w:t>
      </w:r>
      <w:r w:rsidRPr="00C66748">
        <w:rPr>
          <w:rFonts w:ascii="Abadi" w:hAnsi="Abadi" w:cs="Amasis MT Pro Light"/>
          <w:sz w:val="16"/>
          <w:szCs w:val="16"/>
          <w:lang w:eastAsia="es-MX"/>
        </w:rPr>
        <w:t xml:space="preserve">Damián, A. &amp; Jiménez, G. (2020). Programa niñas y niños talento, evaluación externa 2019. CDMX: Evalúa CDMX. Disponible en: </w:t>
      </w:r>
      <w:hyperlink r:id="rId5" w:history="1">
        <w:r w:rsidRPr="00C66748">
          <w:rPr>
            <w:rStyle w:val="Hipervnculo"/>
            <w:rFonts w:ascii="Abadi" w:hAnsi="Abadi" w:cs="Amasis MT Pro Light"/>
            <w:sz w:val="16"/>
            <w:szCs w:val="16"/>
            <w:lang w:eastAsia="es-MX"/>
          </w:rPr>
          <w:t>https://www.evalua.cdmx.gob.mx/storage/app/media/evaluacion20/evaluacionnnt.pdf págs. 12-29</w:t>
        </w:r>
      </w:hyperlink>
      <w:r w:rsidRPr="00F110CB">
        <w:rPr>
          <w:rFonts w:ascii="Amasis MT Pro Light" w:hAnsi="Amasis MT Pro Light" w:cs="Amasis MT Pro Light"/>
          <w:sz w:val="16"/>
          <w:szCs w:val="16"/>
          <w:lang w:eastAsia="es-MX"/>
        </w:rPr>
        <w:t>.</w:t>
      </w:r>
    </w:p>
    <w:p w14:paraId="62665E5E" w14:textId="77777777" w:rsidR="00D10E73" w:rsidRPr="00F110CB" w:rsidRDefault="00D10E73" w:rsidP="00D10E73">
      <w:pPr>
        <w:autoSpaceDE w:val="0"/>
        <w:autoSpaceDN w:val="0"/>
        <w:adjustRightInd w:val="0"/>
        <w:jc w:val="both"/>
        <w:rPr>
          <w:rFonts w:ascii="Amasis MT Pro Light" w:hAnsi="Amasis MT Pro Light" w:cs="Amasis MT Pro Light"/>
          <w:sz w:val="16"/>
          <w:szCs w:val="16"/>
          <w:lang w:eastAsia="es-MX"/>
        </w:rPr>
      </w:pPr>
    </w:p>
  </w:footnote>
  <w:footnote w:id="61">
    <w:p w14:paraId="0C3F3683" w14:textId="77777777" w:rsidR="00D10E73" w:rsidRPr="003A00DB" w:rsidRDefault="00D10E73" w:rsidP="003A00DB">
      <w:pPr>
        <w:pStyle w:val="Default"/>
        <w:jc w:val="both"/>
        <w:rPr>
          <w:rFonts w:ascii="Abadi" w:hAnsi="Abadi"/>
          <w:sz w:val="16"/>
          <w:szCs w:val="16"/>
        </w:rPr>
      </w:pPr>
      <w:r w:rsidRPr="003A00DB">
        <w:rPr>
          <w:rStyle w:val="Refdenotaalpie"/>
          <w:rFonts w:ascii="Abadi" w:hAnsi="Abadi"/>
          <w:sz w:val="16"/>
          <w:szCs w:val="16"/>
        </w:rPr>
        <w:footnoteRef/>
      </w:r>
      <w:r w:rsidRPr="003A00DB">
        <w:rPr>
          <w:rFonts w:ascii="Abadi" w:hAnsi="Abadi"/>
          <w:sz w:val="16"/>
          <w:szCs w:val="16"/>
        </w:rPr>
        <w:t xml:space="preserve"> Quintero Jaramillo, Claudia, </w:t>
      </w:r>
      <w:r w:rsidRPr="003A00DB">
        <w:rPr>
          <w:rFonts w:ascii="Abadi" w:hAnsi="Abadi"/>
          <w:i/>
          <w:iCs/>
          <w:sz w:val="16"/>
          <w:szCs w:val="16"/>
        </w:rPr>
        <w:t>El derecho humano a la educación y el servicio público de educación superior en México</w:t>
      </w:r>
      <w:r w:rsidRPr="003A00DB">
        <w:rPr>
          <w:rFonts w:ascii="Abadi" w:hAnsi="Abadi"/>
          <w:sz w:val="16"/>
          <w:szCs w:val="16"/>
        </w:rPr>
        <w:t xml:space="preserve">, México, UNAM, p. 287. Consultable en: </w:t>
      </w:r>
      <w:hyperlink r:id="rId6" w:history="1">
        <w:r w:rsidRPr="003A00DB">
          <w:rPr>
            <w:rStyle w:val="Hipervnculo"/>
            <w:rFonts w:ascii="Abadi" w:hAnsi="Abadi"/>
            <w:i/>
            <w:iCs/>
            <w:sz w:val="16"/>
            <w:szCs w:val="16"/>
          </w:rPr>
          <w:t>https://archivos.juridicas.unam.mx/www/bjv/libros/6/2654/12.pdf</w:t>
        </w:r>
      </w:hyperlink>
      <w:r w:rsidRPr="003A00DB">
        <w:rPr>
          <w:rFonts w:ascii="Abadi" w:hAnsi="Abadi"/>
          <w:sz w:val="16"/>
          <w:szCs w:val="16"/>
        </w:rPr>
        <w:t xml:space="preserve">. </w:t>
      </w:r>
    </w:p>
  </w:footnote>
  <w:footnote w:id="62">
    <w:p w14:paraId="701AE474" w14:textId="77777777" w:rsidR="00D10E73" w:rsidRPr="003A00DB" w:rsidRDefault="00D10E73" w:rsidP="003A00DB">
      <w:pPr>
        <w:pStyle w:val="Textonotapie"/>
        <w:jc w:val="both"/>
        <w:rPr>
          <w:rFonts w:ascii="Abadi" w:hAnsi="Abadi"/>
          <w:sz w:val="16"/>
          <w:szCs w:val="16"/>
        </w:rPr>
      </w:pPr>
      <w:r w:rsidRPr="003A00DB">
        <w:rPr>
          <w:rStyle w:val="Refdenotaalpie"/>
          <w:rFonts w:ascii="Abadi" w:hAnsi="Abadi"/>
          <w:sz w:val="16"/>
          <w:szCs w:val="16"/>
        </w:rPr>
        <w:footnoteRef/>
      </w:r>
      <w:r w:rsidRPr="003A00DB">
        <w:rPr>
          <w:rFonts w:ascii="Abadi" w:hAnsi="Abadi"/>
          <w:sz w:val="16"/>
          <w:szCs w:val="16"/>
        </w:rPr>
        <w:t xml:space="preserve"> </w:t>
      </w:r>
      <w:r w:rsidRPr="003A00DB">
        <w:rPr>
          <w:rFonts w:ascii="Abadi" w:hAnsi="Abadi" w:cs="Arial"/>
          <w:color w:val="000000"/>
          <w:sz w:val="16"/>
          <w:szCs w:val="16"/>
          <w:lang w:eastAsia="es-MX"/>
        </w:rPr>
        <w:t xml:space="preserve">Ibidem, pp.287-288.  </w:t>
      </w:r>
    </w:p>
  </w:footnote>
  <w:footnote w:id="63">
    <w:p w14:paraId="52BB1E11" w14:textId="77777777" w:rsidR="00D10E73" w:rsidRPr="003A00DB" w:rsidRDefault="00D10E73" w:rsidP="003A00DB">
      <w:pPr>
        <w:pStyle w:val="Textonotapie"/>
        <w:jc w:val="both"/>
        <w:rPr>
          <w:rFonts w:ascii="Abadi" w:hAnsi="Abadi"/>
          <w:sz w:val="16"/>
          <w:szCs w:val="16"/>
        </w:rPr>
      </w:pPr>
      <w:r w:rsidRPr="003A00DB">
        <w:rPr>
          <w:rStyle w:val="Refdenotaalpie"/>
          <w:rFonts w:ascii="Abadi" w:hAnsi="Abadi"/>
          <w:sz w:val="16"/>
          <w:szCs w:val="16"/>
        </w:rPr>
        <w:footnoteRef/>
      </w:r>
      <w:r w:rsidRPr="003A00DB">
        <w:rPr>
          <w:rFonts w:ascii="Abadi" w:hAnsi="Abadi"/>
          <w:sz w:val="16"/>
          <w:szCs w:val="16"/>
        </w:rPr>
        <w:t xml:space="preserve"> </w:t>
      </w:r>
      <w:r w:rsidRPr="003A00DB">
        <w:rPr>
          <w:rFonts w:ascii="Abadi" w:hAnsi="Abadi" w:cs="Arial"/>
          <w:color w:val="000000"/>
          <w:sz w:val="16"/>
          <w:szCs w:val="16"/>
          <w:lang w:eastAsia="es-MX"/>
        </w:rPr>
        <w:t xml:space="preserve">Ibidem, pp. 288-289. </w:t>
      </w:r>
      <w:r w:rsidRPr="003A00DB">
        <w:rPr>
          <w:rFonts w:ascii="Abadi" w:hAnsi="Abadi"/>
          <w:sz w:val="16"/>
          <w:szCs w:val="16"/>
        </w:rPr>
        <w:t xml:space="preserve"> </w:t>
      </w:r>
    </w:p>
  </w:footnote>
  <w:footnote w:id="64">
    <w:p w14:paraId="6F7D499D" w14:textId="77777777" w:rsidR="00D10E73" w:rsidRPr="00DA01DF" w:rsidRDefault="00D10E73" w:rsidP="00D10E73">
      <w:pPr>
        <w:pStyle w:val="Textonotapie"/>
        <w:jc w:val="both"/>
        <w:rPr>
          <w:rFonts w:ascii="Abadi" w:hAnsi="Abadi"/>
          <w:sz w:val="16"/>
          <w:szCs w:val="16"/>
        </w:rPr>
      </w:pPr>
      <w:r w:rsidRPr="00DA01DF">
        <w:rPr>
          <w:rStyle w:val="Refdenotaalpie"/>
          <w:rFonts w:ascii="Abadi" w:hAnsi="Abadi"/>
          <w:sz w:val="16"/>
          <w:szCs w:val="16"/>
        </w:rPr>
        <w:footnoteRef/>
      </w:r>
      <w:r w:rsidRPr="00DA01DF">
        <w:rPr>
          <w:rFonts w:ascii="Abadi" w:hAnsi="Abadi"/>
          <w:sz w:val="16"/>
          <w:szCs w:val="16"/>
        </w:rPr>
        <w:t xml:space="preserve"> González Contró, Mónica, Comentario al artículo 3, Constitución Política de los Estados Unidos Comentada, Tirant lo Blanch, 2017, pp. 105-109.  </w:t>
      </w:r>
    </w:p>
  </w:footnote>
  <w:footnote w:id="65">
    <w:p w14:paraId="347E0B44" w14:textId="77777777" w:rsidR="00D10E73" w:rsidRPr="00BC1E4F" w:rsidRDefault="00D10E73" w:rsidP="00D10E73">
      <w:pPr>
        <w:pStyle w:val="Textonotapie"/>
        <w:jc w:val="both"/>
        <w:rPr>
          <w:rFonts w:ascii="Abadi" w:hAnsi="Abadi"/>
          <w:sz w:val="16"/>
          <w:szCs w:val="16"/>
        </w:rPr>
      </w:pPr>
      <w:r w:rsidRPr="00BC1E4F">
        <w:rPr>
          <w:rStyle w:val="Refdenotaalpie"/>
          <w:rFonts w:ascii="Abadi" w:hAnsi="Abadi"/>
          <w:sz w:val="16"/>
          <w:szCs w:val="16"/>
        </w:rPr>
        <w:footnoteRef/>
      </w:r>
      <w:r w:rsidRPr="00BC1E4F">
        <w:rPr>
          <w:rFonts w:ascii="Abadi" w:hAnsi="Abadi"/>
          <w:sz w:val="16"/>
          <w:szCs w:val="16"/>
        </w:rPr>
        <w:t xml:space="preserve"> Época: Décima Época, Gaceta del Semanario Judicial de la Federación, Libro 18, Mayo de 2015, Tomo I, Tesis: 1a. CLXIX/2015 (10a.), Página: 429.  </w:t>
      </w:r>
    </w:p>
  </w:footnote>
  <w:footnote w:id="66">
    <w:p w14:paraId="6282F3A9" w14:textId="77777777" w:rsidR="00D10E73" w:rsidRPr="00BC1E4F" w:rsidRDefault="00D10E73" w:rsidP="00D10E73">
      <w:pPr>
        <w:pStyle w:val="Textonotapie"/>
        <w:jc w:val="both"/>
        <w:rPr>
          <w:rFonts w:ascii="Abadi" w:hAnsi="Abadi"/>
          <w:sz w:val="16"/>
          <w:szCs w:val="16"/>
        </w:rPr>
      </w:pPr>
      <w:r w:rsidRPr="00BC1E4F">
        <w:rPr>
          <w:rStyle w:val="Refdenotaalpie"/>
          <w:rFonts w:ascii="Abadi" w:hAnsi="Abadi"/>
          <w:sz w:val="16"/>
          <w:szCs w:val="16"/>
        </w:rPr>
        <w:footnoteRef/>
      </w:r>
      <w:r w:rsidRPr="00BC1E4F">
        <w:rPr>
          <w:rFonts w:ascii="Abadi" w:hAnsi="Abadi"/>
          <w:sz w:val="16"/>
          <w:szCs w:val="16"/>
        </w:rPr>
        <w:t xml:space="preserve"> Jurisprudencia de rubro: «EDUCACIÓN. ES UN DERECHO FUNDAMENTAL INDISPENSABLE PARA LA FORMACIÓN DE LA AUTONOMÍA PERSONAL Y EL FUNCIONAMIENTO DE UNA SOCIEDAD DEMOCRÁTICA, ASÍ COMO PARA LA REALIZACIÓN DE OTROS VALORES CONSTITUCIONALES». Décima Época. Gaceta del Semanario Judicial de la Federación. Libro 47, octubre de 2017, Tomo I, página 187.  </w:t>
      </w:r>
    </w:p>
  </w:footnote>
  <w:footnote w:id="67">
    <w:p w14:paraId="54CA90EE" w14:textId="77777777" w:rsidR="00D10E73" w:rsidRPr="00DA01DF" w:rsidRDefault="00D10E73" w:rsidP="00D10E73">
      <w:pPr>
        <w:pStyle w:val="Textonotapie"/>
        <w:jc w:val="both"/>
        <w:rPr>
          <w:rFonts w:ascii="Abadi" w:hAnsi="Abadi"/>
          <w:sz w:val="16"/>
          <w:szCs w:val="16"/>
        </w:rPr>
      </w:pPr>
      <w:r w:rsidRPr="00DA01DF">
        <w:rPr>
          <w:rStyle w:val="Refdenotaalpie"/>
          <w:rFonts w:ascii="Abadi" w:hAnsi="Abadi"/>
          <w:sz w:val="16"/>
          <w:szCs w:val="16"/>
        </w:rPr>
        <w:footnoteRef/>
      </w:r>
      <w:r w:rsidRPr="00DA01DF">
        <w:rPr>
          <w:rFonts w:ascii="Abadi" w:hAnsi="Abadi"/>
          <w:sz w:val="16"/>
          <w:szCs w:val="16"/>
        </w:rPr>
        <w:t xml:space="preserve"> Opinión consolidada de la Coordinación General Jurídica de Gobierno del Estado y de la Secretaría de Finanzas, Inversión y Administración. </w:t>
      </w:r>
      <w:r w:rsidRPr="00DA01DF">
        <w:rPr>
          <w:rFonts w:ascii="Abadi" w:hAnsi="Abadi"/>
          <w:i/>
          <w:iCs/>
          <w:sz w:val="16"/>
          <w:szCs w:val="16"/>
        </w:rPr>
        <w:t xml:space="preserve">Tomando en consideración que, en el último lustro, no ha habido incremento en los recursos federales transferidos por la Federación a nuestra entidad federativa para atender la política educativa; observándose, más bien, una disminución. </w:t>
      </w:r>
      <w:r w:rsidRPr="00DA01DF">
        <w:rPr>
          <w:rFonts w:ascii="Abadi" w:hAnsi="Abadi"/>
          <w:sz w:val="16"/>
          <w:szCs w:val="16"/>
        </w:rPr>
        <w:t xml:space="preserve"> </w:t>
      </w:r>
    </w:p>
  </w:footnote>
  <w:footnote w:id="68">
    <w:p w14:paraId="7A26E1EF" w14:textId="77777777" w:rsidR="00D10E73" w:rsidRPr="00DA01DF" w:rsidRDefault="00D10E73" w:rsidP="00D10E73">
      <w:pPr>
        <w:pStyle w:val="Textonotapie"/>
        <w:jc w:val="both"/>
        <w:rPr>
          <w:rFonts w:ascii="Abadi" w:hAnsi="Abadi"/>
          <w:sz w:val="16"/>
          <w:szCs w:val="16"/>
        </w:rPr>
      </w:pPr>
      <w:r w:rsidRPr="00DA01DF">
        <w:rPr>
          <w:rStyle w:val="Refdenotaalpie"/>
          <w:rFonts w:ascii="Abadi" w:hAnsi="Abadi"/>
          <w:sz w:val="16"/>
          <w:szCs w:val="16"/>
        </w:rPr>
        <w:footnoteRef/>
      </w:r>
      <w:r w:rsidRPr="00DA01DF">
        <w:rPr>
          <w:rFonts w:ascii="Abadi" w:hAnsi="Abadi"/>
          <w:sz w:val="16"/>
          <w:szCs w:val="16"/>
        </w:rPr>
        <w:t xml:space="preserve"> Opinión consolidada de la Coordinación General Jurídica de Gobierno del Estado y de la Secretaría de Finanzas, Inversión y Administración. </w:t>
      </w:r>
      <w:r w:rsidRPr="00DA01DF">
        <w:rPr>
          <w:rFonts w:ascii="Abadi" w:hAnsi="Abadi"/>
          <w:i/>
          <w:iCs/>
          <w:sz w:val="16"/>
          <w:szCs w:val="16"/>
        </w:rPr>
        <w:t xml:space="preserve">Tomando en consideración que, en el último lustro, no ha habido incremento en los recursos federales transferidos por la Federación a nuestra entidad federativa para atender la política educativa; observándose, más bien, una disminución. </w:t>
      </w:r>
      <w:r w:rsidRPr="00DA01DF">
        <w:rPr>
          <w:rFonts w:ascii="Abadi" w:hAnsi="Abadi"/>
          <w:sz w:val="16"/>
          <w:szCs w:val="16"/>
        </w:rPr>
        <w:t xml:space="preserve"> </w:t>
      </w:r>
    </w:p>
    <w:p w14:paraId="40B6881C" w14:textId="77777777" w:rsidR="00D10E73" w:rsidRPr="00DA01DF" w:rsidRDefault="00D10E73" w:rsidP="00D10E73">
      <w:pPr>
        <w:pStyle w:val="Textonotapie"/>
        <w:rPr>
          <w:rFonts w:ascii="Abadi" w:hAnsi="Abadi"/>
          <w:sz w:val="16"/>
          <w:szCs w:val="16"/>
        </w:rPr>
      </w:pPr>
    </w:p>
  </w:footnote>
  <w:footnote w:id="69">
    <w:p w14:paraId="6430B7AD" w14:textId="77777777" w:rsidR="00C236A0" w:rsidRPr="00763702" w:rsidRDefault="00C236A0" w:rsidP="00C236A0">
      <w:pPr>
        <w:autoSpaceDE w:val="0"/>
        <w:autoSpaceDN w:val="0"/>
        <w:adjustRightInd w:val="0"/>
        <w:jc w:val="both"/>
        <w:rPr>
          <w:rFonts w:ascii="Abadi" w:hAnsi="Abadi" w:cs="Arial"/>
          <w:color w:val="000000"/>
          <w:sz w:val="16"/>
          <w:szCs w:val="16"/>
          <w:lang w:eastAsia="es-MX"/>
        </w:rPr>
      </w:pPr>
      <w:r w:rsidRPr="00763702">
        <w:rPr>
          <w:rStyle w:val="Refdenotaalpie"/>
          <w:rFonts w:ascii="Abadi" w:hAnsi="Abadi"/>
          <w:sz w:val="16"/>
          <w:szCs w:val="16"/>
        </w:rPr>
        <w:footnoteRef/>
      </w:r>
      <w:r w:rsidRPr="00763702">
        <w:rPr>
          <w:rFonts w:ascii="Abadi" w:hAnsi="Abadi"/>
          <w:sz w:val="16"/>
          <w:szCs w:val="16"/>
        </w:rPr>
        <w:t xml:space="preserve"> </w:t>
      </w:r>
      <w:r w:rsidRPr="00763702">
        <w:rPr>
          <w:rFonts w:ascii="Abadi" w:hAnsi="Abadi" w:cs="Arial"/>
          <w:i/>
          <w:iCs/>
          <w:color w:val="000000"/>
          <w:sz w:val="16"/>
          <w:szCs w:val="16"/>
          <w:lang w:eastAsia="es-MX"/>
        </w:rPr>
        <w:t xml:space="preserve">En relación a la presente Iniciativa, se considera oportuno abordar la trascendencia que en el Derecho Parlamentario tiene la debida motivación de un acto legislativo, para soporte y legitimidad del mismo. Al respecto, con base en lo señalado en el Diccionario Universal de Términos Parlamentarios, en particular con la acepción que se contempla en el mismo de lo que se debe entender por «Exposición de Motivos», retomando la descrita por Francisco Berlín Valenzuela [Consultable en: </w:t>
      </w:r>
      <w:r w:rsidRPr="00763702">
        <w:rPr>
          <w:rFonts w:ascii="Abadi" w:hAnsi="Abadi" w:cs="Arial"/>
          <w:color w:val="000000"/>
          <w:sz w:val="16"/>
          <w:szCs w:val="16"/>
          <w:lang w:eastAsia="es-MX"/>
        </w:rPr>
        <w:t xml:space="preserve">http://www.diputados.gob.mx/sedia/biblio/virtual/dip/dicc_tparla/Dicc_Term_Parla.pdf. Páginas 307 y 308], ésta se describe como el apartado de la Iniciativa en la cual se redactan </w:t>
      </w:r>
      <w:r w:rsidRPr="00763702">
        <w:rPr>
          <w:rFonts w:ascii="Abadi" w:hAnsi="Abadi" w:cs="Arial"/>
          <w:i/>
          <w:iCs/>
          <w:color w:val="000000"/>
          <w:sz w:val="16"/>
          <w:szCs w:val="16"/>
          <w:lang w:eastAsia="es-MX"/>
        </w:rPr>
        <w:t xml:space="preserve">las consideraciones jurídicas, políticas, sociales o económicas que justifican, explican, motivan y dan razón de ser y procedencia a la proposición de creación, o solicitud de reforma o derogación de una Ley, artículo de la misma, o Decreto, </w:t>
      </w:r>
      <w:r w:rsidRPr="00763702">
        <w:rPr>
          <w:rFonts w:ascii="Abadi" w:hAnsi="Abadi" w:cs="Arial"/>
          <w:color w:val="000000"/>
          <w:sz w:val="16"/>
          <w:szCs w:val="16"/>
          <w:lang w:eastAsia="es-MX"/>
        </w:rPr>
        <w:t xml:space="preserve">de lo cual se puntualiza que la misma </w:t>
      </w:r>
      <w:r w:rsidRPr="00763702">
        <w:rPr>
          <w:rFonts w:ascii="Abadi" w:hAnsi="Abadi" w:cs="Arial"/>
          <w:i/>
          <w:iCs/>
          <w:color w:val="000000"/>
          <w:sz w:val="16"/>
          <w:szCs w:val="16"/>
          <w:lang w:eastAsia="es-MX"/>
        </w:rPr>
        <w:t>es vista como una parte fundamental de las leyes, que mucho ayuda a interpretar y desentrañar las razones que llevaron a los legisladores a la presentación y aprobación de las mismas</w:t>
      </w:r>
      <w:r w:rsidRPr="00763702">
        <w:rPr>
          <w:rFonts w:ascii="Abadi" w:hAnsi="Abadi" w:cs="Arial"/>
          <w:color w:val="000000"/>
          <w:sz w:val="16"/>
          <w:szCs w:val="16"/>
          <w:lang w:eastAsia="es-MX"/>
        </w:rPr>
        <w:t xml:space="preserve">, siendo </w:t>
      </w:r>
      <w:r w:rsidRPr="00763702">
        <w:rPr>
          <w:rFonts w:ascii="Abadi" w:hAnsi="Abadi" w:cs="Arial"/>
          <w:i/>
          <w:iCs/>
          <w:color w:val="000000"/>
          <w:sz w:val="16"/>
          <w:szCs w:val="16"/>
          <w:lang w:eastAsia="es-MX"/>
        </w:rPr>
        <w:t xml:space="preserve">fuente obligada de consulta para quienes desean conocer la intención del legislador y la finalidad que se persigue con la creación de las normas jurídicas. </w:t>
      </w:r>
    </w:p>
    <w:p w14:paraId="3C034EF3" w14:textId="77777777" w:rsidR="00C236A0" w:rsidRPr="00763702" w:rsidRDefault="00C236A0" w:rsidP="00C236A0">
      <w:pPr>
        <w:autoSpaceDE w:val="0"/>
        <w:autoSpaceDN w:val="0"/>
        <w:adjustRightInd w:val="0"/>
        <w:jc w:val="both"/>
        <w:rPr>
          <w:rFonts w:ascii="Abadi" w:hAnsi="Abadi" w:cs="Arial"/>
          <w:color w:val="000000"/>
          <w:sz w:val="16"/>
          <w:szCs w:val="16"/>
          <w:lang w:eastAsia="es-MX"/>
        </w:rPr>
      </w:pPr>
      <w:r w:rsidRPr="00763702">
        <w:rPr>
          <w:rFonts w:ascii="Abadi" w:hAnsi="Abadi" w:cs="Arial"/>
          <w:color w:val="000000"/>
          <w:sz w:val="16"/>
          <w:szCs w:val="16"/>
          <w:lang w:eastAsia="es-MX"/>
        </w:rPr>
        <w:t xml:space="preserve">Por su parte, en palabras de Eliseo Muro Ruiz, en su texto </w:t>
      </w:r>
      <w:r w:rsidRPr="00763702">
        <w:rPr>
          <w:rFonts w:ascii="Abadi" w:hAnsi="Abadi" w:cs="Arial"/>
          <w:b/>
          <w:bCs/>
          <w:i/>
          <w:iCs/>
          <w:color w:val="000000"/>
          <w:sz w:val="16"/>
          <w:szCs w:val="16"/>
          <w:lang w:eastAsia="es-MX"/>
        </w:rPr>
        <w:t>Elementos de Técnica Legislativa</w:t>
      </w:r>
      <w:r w:rsidRPr="00763702">
        <w:rPr>
          <w:rFonts w:ascii="Abadi" w:hAnsi="Abadi" w:cs="Arial"/>
          <w:color w:val="000000"/>
          <w:sz w:val="16"/>
          <w:szCs w:val="16"/>
          <w:lang w:eastAsia="es-MX"/>
        </w:rPr>
        <w:t xml:space="preserve">, 1a. reimp. Universidad Nacional Autónoma de México, 2006. Páginas 91 a 93, la «Exposición de Motivos» implica transmitir el mensaje de la ley y la salvaguarda de la sistematización del ordenamiento jurídico, para que sea la base de una correcta interpretación para resolver lagunas y contradicciones legales, es decir, es la parte preliminar donde se razona en forma doctrinal y técnica los fundamentos del texto legal que se promulgará y la necesidad de la innovación o reforma, por lo que, por lógica necesidad jurídica preposicional, debe contener y relacionar en forma ordenada la suma de razonamientos sobre los hechos y el derecho, con los cuales se acrediten tanto la llamada debida motivación, como el antecedente de estar fundados. Por tanto, la señalada «Exposición de Motivos» es un preámbulo donde se explican las razones que llevan a proponer reformas, adiciones, o disposiciones completamente nuevas, siendo necesario se precisen los señalados argumentos y razonamientos lógico-jurídicos con base en los cuales se justifique el ajuste que se propone, exigiendo que tales argumentos sean coherentes y suficientes, a fin de que los mismos se establezcan como elemento que soporte la propuesta, siendo por tanto una exigencia que en dicho apartado se dispongan las consideraciones procedentes y apuntamientos sólidos y validos que sustenten la enmienda y sean el basamento de la modificación. </w:t>
      </w:r>
    </w:p>
    <w:p w14:paraId="65F897B7" w14:textId="77777777" w:rsidR="00C236A0" w:rsidRPr="00763702" w:rsidRDefault="00C236A0" w:rsidP="00C236A0">
      <w:pPr>
        <w:pStyle w:val="Textonotapie"/>
        <w:jc w:val="both"/>
        <w:rPr>
          <w:rFonts w:ascii="Abadi" w:hAnsi="Abadi"/>
          <w:sz w:val="16"/>
          <w:szCs w:val="16"/>
        </w:rPr>
      </w:pPr>
      <w:r w:rsidRPr="00763702">
        <w:rPr>
          <w:rFonts w:ascii="Abadi" w:hAnsi="Abadi" w:cs="Arial"/>
          <w:color w:val="000000"/>
          <w:sz w:val="16"/>
          <w:szCs w:val="16"/>
          <w:lang w:eastAsia="es-MX"/>
        </w:rPr>
        <w:t xml:space="preserve">Así pues, en el caso concreto, respecto a lo aseverado en la «Exposición de Motivos» de la Iniciativa que nos ocupa, las referencias dispuestas en la misma serían inoperantes, en consecuencia, no se sostiene la necesidad, la idoneidad y la oportunidad de la reforma y adición sugerida, por lo que la misma devendrá improcedente.  </w:t>
      </w:r>
    </w:p>
  </w:footnote>
  <w:footnote w:id="70">
    <w:p w14:paraId="0CE146B6" w14:textId="77777777" w:rsidR="00C236A0" w:rsidRPr="00763702" w:rsidRDefault="00C236A0" w:rsidP="00C236A0">
      <w:pPr>
        <w:pStyle w:val="Default"/>
        <w:jc w:val="both"/>
        <w:rPr>
          <w:rFonts w:ascii="Abadi" w:hAnsi="Abadi"/>
          <w:sz w:val="16"/>
          <w:szCs w:val="16"/>
        </w:rPr>
      </w:pPr>
      <w:r w:rsidRPr="00763702">
        <w:rPr>
          <w:rStyle w:val="Refdenotaalpie"/>
          <w:rFonts w:ascii="Abadi" w:hAnsi="Abadi" w:cs="Arial Unicode MS"/>
          <w:color w:val="auto"/>
          <w:sz w:val="16"/>
          <w:szCs w:val="16"/>
        </w:rPr>
        <w:footnoteRef/>
      </w:r>
      <w:r w:rsidRPr="00763702">
        <w:rPr>
          <w:rStyle w:val="Refdenotaalpie"/>
          <w:rFonts w:ascii="Abadi" w:hAnsi="Abadi" w:cs="Arial Unicode MS"/>
          <w:color w:val="auto"/>
          <w:sz w:val="16"/>
          <w:szCs w:val="16"/>
        </w:rPr>
        <w:t xml:space="preserve"> </w:t>
      </w:r>
      <w:r w:rsidRPr="00763702">
        <w:rPr>
          <w:rFonts w:ascii="Abadi" w:hAnsi="Abadi"/>
          <w:b/>
          <w:bCs/>
          <w:sz w:val="16"/>
          <w:szCs w:val="16"/>
        </w:rPr>
        <w:t xml:space="preserve">Verbigracia </w:t>
      </w:r>
      <w:r w:rsidRPr="00763702">
        <w:rPr>
          <w:rFonts w:ascii="Abadi" w:hAnsi="Abadi"/>
          <w:sz w:val="16"/>
          <w:szCs w:val="16"/>
        </w:rPr>
        <w:t xml:space="preserve">lo señalado en el proyecto de Decreto con base en el cual se busca realizar ajustes a los numerales 63 y 95, lo cual resulta carente de técnica legislativa y precisión de la reforma y adición que se plantea formalmente, generando con ello incertidumbre al propio contenido de los artículos en cita, como a continuación se expone: </w:t>
      </w:r>
    </w:p>
    <w:p w14:paraId="396277EE" w14:textId="77777777" w:rsidR="00C236A0" w:rsidRPr="00763702" w:rsidRDefault="00C236A0" w:rsidP="00C236A0">
      <w:pPr>
        <w:autoSpaceDE w:val="0"/>
        <w:autoSpaceDN w:val="0"/>
        <w:adjustRightInd w:val="0"/>
        <w:jc w:val="both"/>
        <w:rPr>
          <w:rFonts w:ascii="Abadi" w:hAnsi="Abadi" w:cs="Arial"/>
          <w:color w:val="000000"/>
          <w:sz w:val="16"/>
          <w:szCs w:val="16"/>
          <w:lang w:eastAsia="es-MX"/>
        </w:rPr>
      </w:pPr>
      <w:r w:rsidRPr="00763702">
        <w:rPr>
          <w:rFonts w:ascii="Abadi" w:hAnsi="Abadi" w:cs="Arial"/>
          <w:color w:val="000000"/>
          <w:sz w:val="16"/>
          <w:szCs w:val="16"/>
          <w:lang w:eastAsia="es-MX"/>
        </w:rPr>
        <w:t xml:space="preserve">Lo señalado en el denominado ARTÍCULO PRIMERO del DECRETO –de lo cual además debe puntualizarse que está mal referenciado, puesto que no existiría un ARTÍCULO SEGUNDO–, en el que se señala que se reforma el párrafo séptimo de la fracción XXI del numeral 63, pero según el contenido de tal Decreto, el actual párrafo séptimo se está subdividiendo en su última parte que dice </w:t>
      </w:r>
      <w:r w:rsidRPr="00763702">
        <w:rPr>
          <w:rFonts w:ascii="Abadi" w:hAnsi="Abadi" w:cs="Arial"/>
          <w:i/>
          <w:iCs/>
          <w:color w:val="000000"/>
          <w:sz w:val="16"/>
          <w:szCs w:val="16"/>
          <w:lang w:eastAsia="es-MX"/>
        </w:rPr>
        <w:t>«Aprobar la licencia de más de seis meses que solicite el Fiscal General del Estado»</w:t>
      </w:r>
      <w:r w:rsidRPr="00763702">
        <w:rPr>
          <w:rFonts w:ascii="Abadi" w:hAnsi="Abadi" w:cs="Arial"/>
          <w:color w:val="000000"/>
          <w:sz w:val="16"/>
          <w:szCs w:val="16"/>
          <w:lang w:eastAsia="es-MX"/>
        </w:rPr>
        <w:t>, convirtiendo tal hipótesis en un nuevo párrafo octavo, de lo cual no se hace el señalamiento en el artículo erróneamente denominado PRIMERO. En ese sentido, en todo caso se estaría en la presencia de una adición de un</w:t>
      </w:r>
      <w:r w:rsidRPr="00906D11">
        <w:rPr>
          <w:rFonts w:ascii="Abadi" w:hAnsi="Abadi" w:cs="Arial"/>
          <w:color w:val="000000"/>
          <w:sz w:val="16"/>
          <w:szCs w:val="16"/>
          <w:lang w:eastAsia="es-MX"/>
        </w:rPr>
        <w:t xml:space="preserve"> </w:t>
      </w:r>
      <w:r w:rsidRPr="00763702">
        <w:rPr>
          <w:rFonts w:ascii="Abadi" w:hAnsi="Abadi" w:cs="Arial"/>
          <w:color w:val="000000"/>
          <w:sz w:val="16"/>
          <w:szCs w:val="16"/>
          <w:lang w:eastAsia="es-MX"/>
        </w:rPr>
        <w:t xml:space="preserve">nuevo párrafo que omite señalarse en la Iniciativa, lo cual es técnicamente deficiente y generador de incertidumbre. </w:t>
      </w:r>
    </w:p>
    <w:p w14:paraId="119FA7B3" w14:textId="77777777" w:rsidR="00C236A0" w:rsidRPr="00763702" w:rsidRDefault="00C236A0" w:rsidP="00C236A0">
      <w:pPr>
        <w:autoSpaceDE w:val="0"/>
        <w:autoSpaceDN w:val="0"/>
        <w:adjustRightInd w:val="0"/>
        <w:jc w:val="both"/>
        <w:rPr>
          <w:rFonts w:ascii="Abadi" w:hAnsi="Abadi" w:cs="Arial"/>
          <w:color w:val="000000"/>
          <w:sz w:val="16"/>
          <w:szCs w:val="16"/>
          <w:lang w:eastAsia="es-MX"/>
        </w:rPr>
      </w:pPr>
      <w:r w:rsidRPr="00763702">
        <w:rPr>
          <w:rFonts w:ascii="Abadi" w:hAnsi="Abadi" w:cs="Arial"/>
          <w:color w:val="000000"/>
          <w:sz w:val="16"/>
          <w:szCs w:val="16"/>
          <w:lang w:eastAsia="es-MX"/>
        </w:rPr>
        <w:t xml:space="preserve">Por su parte, en relación al artículo 95, primeramente, es de señalar que la fracción VI, no se conforma de diversos párrafos, por lo que los párrafos que se citan son objeto de ajustes no le pertenecen o integran la citada fracción. </w:t>
      </w:r>
    </w:p>
    <w:p w14:paraId="34F14762" w14:textId="77777777" w:rsidR="00C236A0" w:rsidRDefault="00C236A0" w:rsidP="00C236A0">
      <w:pPr>
        <w:autoSpaceDE w:val="0"/>
        <w:autoSpaceDN w:val="0"/>
        <w:adjustRightInd w:val="0"/>
        <w:jc w:val="both"/>
      </w:pPr>
      <w:r w:rsidRPr="00763702">
        <w:rPr>
          <w:rFonts w:ascii="Abadi" w:hAnsi="Abadi" w:cs="Arial"/>
          <w:color w:val="000000"/>
          <w:sz w:val="16"/>
          <w:szCs w:val="16"/>
          <w:lang w:eastAsia="es-MX"/>
        </w:rPr>
        <w:t xml:space="preserve">En ese sentido, lo proyectado relativo a: </w:t>
      </w:r>
      <w:r w:rsidRPr="00763702">
        <w:rPr>
          <w:rFonts w:ascii="Abadi" w:hAnsi="Abadi" w:cs="Arial"/>
          <w:b/>
          <w:bCs/>
          <w:i/>
          <w:iCs/>
          <w:color w:val="000000"/>
          <w:sz w:val="16"/>
          <w:szCs w:val="16"/>
          <w:lang w:eastAsia="es-MX"/>
        </w:rPr>
        <w:t>«…se reforman… el tercer párrafo de la fracción VI del artículo 95, y se adicionan los párrafos cuarto, quinto y sexto a la fracción VI del artículo 95, recorriéndose los subsecuentes de la Constitución Política para el Estado de Guanajuato»</w:t>
      </w:r>
      <w:r w:rsidRPr="00763702">
        <w:rPr>
          <w:rFonts w:ascii="Abadi" w:hAnsi="Abadi" w:cs="Arial"/>
          <w:color w:val="000000"/>
          <w:sz w:val="16"/>
          <w:szCs w:val="16"/>
          <w:lang w:eastAsia="es-MX"/>
        </w:rPr>
        <w:t>, devendría incorrecto ya que, se insiste, dicha fracción VI es autónoma y no se integra por diversos párrafos como se afirma en la Iniciativa, por lo que en realidad lo que pretendería sería reformar el párrafo quinto del artículo y adicionar un sexto, séptimo y octavo párrafo, recorriendo en su orden los subsecuentes. Adicionalmente, en el proyecto que se analiza desaparece el actual párrafo sexto del numeral 95 en estudio, sin que se realice pronunciamiento alguno en el Decreto de mérito respecto su derogación, imprecisión que resulta de relevante trascendencia, en tanto se proyectaría eliminar lo relativo a que la ley establecerá las bases para la estructura y funcionamiento de la Fiscalía General del Estado, la formación y actualización de los servidores públicos, así como para el desarrollo de la carrera profesional de los mismos; circunstancias que se insiste, en concatenación a lo señalado supralíneas, generan incertidumbre en los términos en que se presentan.</w:t>
      </w:r>
      <w:r w:rsidRPr="00A9214B">
        <w:rPr>
          <w:rFonts w:ascii="Arial" w:hAnsi="Arial" w:cs="Arial"/>
          <w:color w:val="000000"/>
          <w:sz w:val="16"/>
          <w:szCs w:val="16"/>
          <w:lang w:eastAsia="es-MX"/>
        </w:rPr>
        <w:t xml:space="preserve"> </w:t>
      </w:r>
      <w:r w:rsidRPr="00A9214B">
        <w:rPr>
          <w:rFonts w:ascii="Arial" w:hAnsi="Arial" w:cs="Arial"/>
          <w:color w:val="000000"/>
          <w:lang w:eastAsia="es-MX"/>
        </w:rPr>
        <w:t xml:space="preserve"> </w:t>
      </w:r>
    </w:p>
  </w:footnote>
  <w:footnote w:id="71">
    <w:p w14:paraId="274C4DC6" w14:textId="77777777" w:rsidR="00C236A0" w:rsidRPr="00906D11" w:rsidRDefault="00C236A0" w:rsidP="00C236A0">
      <w:pPr>
        <w:pStyle w:val="Textonotapie"/>
        <w:jc w:val="both"/>
        <w:rPr>
          <w:rFonts w:ascii="Abadi" w:hAnsi="Abadi"/>
          <w:sz w:val="16"/>
          <w:szCs w:val="16"/>
        </w:rPr>
      </w:pPr>
      <w:r w:rsidRPr="00906D11">
        <w:rPr>
          <w:rStyle w:val="Refdenotaalpie"/>
          <w:rFonts w:ascii="Abadi" w:hAnsi="Abadi"/>
          <w:sz w:val="16"/>
          <w:szCs w:val="16"/>
        </w:rPr>
        <w:footnoteRef/>
      </w:r>
      <w:r w:rsidRPr="00906D11">
        <w:rPr>
          <w:rFonts w:ascii="Abadi" w:hAnsi="Abadi"/>
          <w:sz w:val="16"/>
          <w:szCs w:val="16"/>
        </w:rPr>
        <w:t xml:space="preserve"> Cfr. Consejo Consultivo de Jueces Europeos y Consejo Consultivo de Fiscales Europeos. Declaración de Burdeos, Informe núm. 12 (2009), sobre los “jueces y fiscales en una sociedad democrática”, Estrasburgo, 8 de diciembre de 2009. Consultable en: https://archivos.juridicas.unam.mx/www/bjv/libros/13/6169/7</w:t>
      </w:r>
    </w:p>
  </w:footnote>
  <w:footnote w:id="72">
    <w:p w14:paraId="3550703C" w14:textId="77777777" w:rsidR="00C236A0" w:rsidRPr="00906D11" w:rsidRDefault="00C236A0" w:rsidP="00C236A0">
      <w:pPr>
        <w:pStyle w:val="Textonotapie"/>
        <w:rPr>
          <w:rFonts w:ascii="Abadi" w:hAnsi="Abadi"/>
          <w:sz w:val="16"/>
          <w:szCs w:val="16"/>
        </w:rPr>
      </w:pPr>
      <w:r w:rsidRPr="00906D11">
        <w:rPr>
          <w:rStyle w:val="Refdenotaalpie"/>
          <w:rFonts w:ascii="Abadi" w:hAnsi="Abadi"/>
          <w:sz w:val="16"/>
          <w:szCs w:val="16"/>
        </w:rPr>
        <w:footnoteRef/>
      </w:r>
      <w:r w:rsidRPr="00906D11">
        <w:rPr>
          <w:rFonts w:ascii="Abadi" w:hAnsi="Abadi"/>
          <w:sz w:val="16"/>
          <w:szCs w:val="16"/>
        </w:rPr>
        <w:t xml:space="preserve"> México Evalúa, De PGR a FGR: Lineamientos hacia la transición, México, México Evalúa, 2019.</w:t>
      </w:r>
    </w:p>
  </w:footnote>
  <w:footnote w:id="73">
    <w:p w14:paraId="69EE7653" w14:textId="77777777" w:rsidR="00C236A0" w:rsidRPr="00906D11" w:rsidRDefault="00C236A0" w:rsidP="00C236A0">
      <w:pPr>
        <w:pStyle w:val="Textonotapie"/>
        <w:jc w:val="both"/>
        <w:rPr>
          <w:rFonts w:ascii="Abadi" w:hAnsi="Abadi"/>
          <w:sz w:val="16"/>
          <w:szCs w:val="16"/>
        </w:rPr>
      </w:pPr>
      <w:r w:rsidRPr="00906D11">
        <w:rPr>
          <w:rStyle w:val="Refdenotaalpie"/>
          <w:rFonts w:ascii="Abadi" w:hAnsi="Abadi"/>
          <w:sz w:val="16"/>
          <w:szCs w:val="16"/>
        </w:rPr>
        <w:footnoteRef/>
      </w:r>
      <w:r w:rsidRPr="00906D11">
        <w:rPr>
          <w:rFonts w:ascii="Abadi" w:hAnsi="Abadi"/>
          <w:sz w:val="16"/>
          <w:szCs w:val="16"/>
        </w:rPr>
        <w:t xml:space="preserve"> Carbonell, Miguel y Salazar, Pedro, División de poderes y régimen presidencial en México, 2a. ed., UNAM, Instituto de Investigaciones Jurídicas, 2006, p. 56.</w:t>
      </w:r>
    </w:p>
  </w:footnote>
  <w:footnote w:id="74">
    <w:p w14:paraId="7C3E47C2" w14:textId="77777777" w:rsidR="00C236A0" w:rsidRPr="00906D11" w:rsidRDefault="00C236A0" w:rsidP="004D3334">
      <w:pPr>
        <w:pStyle w:val="Textonotapie"/>
        <w:jc w:val="both"/>
        <w:rPr>
          <w:rFonts w:ascii="Abadi" w:hAnsi="Abadi"/>
          <w:sz w:val="16"/>
          <w:szCs w:val="16"/>
        </w:rPr>
      </w:pPr>
      <w:r w:rsidRPr="00906D11">
        <w:rPr>
          <w:rStyle w:val="Refdenotaalpie"/>
          <w:rFonts w:ascii="Abadi" w:hAnsi="Abadi"/>
          <w:sz w:val="16"/>
          <w:szCs w:val="16"/>
        </w:rPr>
        <w:footnoteRef/>
      </w:r>
      <w:r w:rsidRPr="00906D11">
        <w:rPr>
          <w:rFonts w:ascii="Abadi" w:hAnsi="Abadi"/>
          <w:sz w:val="16"/>
          <w:szCs w:val="16"/>
        </w:rPr>
        <w:t xml:space="preserve"> Tal es el caso de los estados de Colima, Durango, Hidalgo, Querétaro, San Luís Potosí, Sonora y Yucatán.  </w:t>
      </w:r>
    </w:p>
  </w:footnote>
  <w:footnote w:id="75">
    <w:p w14:paraId="7C53D61C" w14:textId="77777777" w:rsidR="00C236A0" w:rsidRPr="00906D11" w:rsidRDefault="00C236A0" w:rsidP="00C236A0">
      <w:pPr>
        <w:pStyle w:val="Textonotapie"/>
        <w:jc w:val="both"/>
        <w:rPr>
          <w:rFonts w:ascii="Abadi" w:hAnsi="Abadi"/>
          <w:sz w:val="16"/>
          <w:szCs w:val="16"/>
        </w:rPr>
      </w:pPr>
      <w:r w:rsidRPr="00906D11">
        <w:rPr>
          <w:rStyle w:val="Refdenotaalpie"/>
          <w:rFonts w:ascii="Abadi" w:hAnsi="Abadi"/>
          <w:sz w:val="16"/>
          <w:szCs w:val="16"/>
        </w:rPr>
        <w:footnoteRef/>
      </w:r>
      <w:r w:rsidRPr="00906D11">
        <w:rPr>
          <w:rFonts w:ascii="Abadi" w:hAnsi="Abadi"/>
          <w:sz w:val="16"/>
          <w:szCs w:val="16"/>
        </w:rPr>
        <w:t xml:space="preserve"> Únicamente en el 6.25% del total de las legislaturas estales, como la de Chihuahua, donde existe la generación de un Panel de Especialistas -así denominado-, y Baja California Sur vía una Comisión de Selección, es en las cuales se contarían con un cuerpo colegiado responsable de la emisión de una convocatoria pública y posterior elaboración de propuestas para la elección del legislativo, de lo cual a su vez se resalta que no es en los mismos términos cómo ahora se propone, ya que en tales Estados, ambos entes ya están debidamente definidos en cuanto a su integración, destacando en ellos que se conforman por representantes de los Poderes Ejecutivo, Legislativo y Judicial, de Comités de Participación Ciudadana del Sistema Estatal Anticorrupción; de Colegio de Abogados, incluso por propios representantes de sus Fiscalías o Procuradurías Generales.  </w:t>
      </w:r>
    </w:p>
  </w:footnote>
  <w:footnote w:id="76">
    <w:p w14:paraId="3749DB18" w14:textId="77777777" w:rsidR="00C236A0" w:rsidRPr="006B21AF" w:rsidRDefault="00C236A0" w:rsidP="00C236A0">
      <w:pPr>
        <w:pStyle w:val="Textonotapie"/>
        <w:jc w:val="both"/>
        <w:rPr>
          <w:rFonts w:ascii="Abadi" w:hAnsi="Abadi"/>
          <w:sz w:val="16"/>
          <w:szCs w:val="16"/>
        </w:rPr>
      </w:pPr>
      <w:r w:rsidRPr="006B21AF">
        <w:rPr>
          <w:rStyle w:val="Refdenotaalpie"/>
          <w:rFonts w:ascii="Abadi" w:hAnsi="Abadi"/>
          <w:sz w:val="16"/>
          <w:szCs w:val="16"/>
        </w:rPr>
        <w:footnoteRef/>
      </w:r>
      <w:r w:rsidRPr="006B21AF">
        <w:rPr>
          <w:rFonts w:ascii="Abadi" w:hAnsi="Abadi"/>
          <w:sz w:val="16"/>
          <w:szCs w:val="16"/>
        </w:rPr>
        <w:t xml:space="preserve"> Carrillo Cervantes, Yasbe Manuel, «La división de poderes y los órganos constitucionales autónomos en México, propuestas para la reforma del Estado», en revista Alegatos, número 39, p.331, 1998.  </w:t>
      </w:r>
    </w:p>
  </w:footnote>
  <w:footnote w:id="77">
    <w:p w14:paraId="2767095A" w14:textId="77777777" w:rsidR="00C236A0" w:rsidRPr="006B21AF" w:rsidRDefault="00C236A0" w:rsidP="00C236A0">
      <w:pPr>
        <w:pStyle w:val="Textonotapie"/>
        <w:rPr>
          <w:rFonts w:ascii="Abadi" w:hAnsi="Abadi"/>
          <w:sz w:val="16"/>
          <w:szCs w:val="16"/>
        </w:rPr>
      </w:pPr>
      <w:r w:rsidRPr="006B21AF">
        <w:rPr>
          <w:rStyle w:val="Refdenotaalpie"/>
          <w:rFonts w:ascii="Abadi" w:hAnsi="Abadi"/>
          <w:sz w:val="16"/>
          <w:szCs w:val="16"/>
        </w:rPr>
        <w:footnoteRef/>
      </w:r>
      <w:r w:rsidRPr="006B21AF">
        <w:rPr>
          <w:rStyle w:val="Refdenotaalpie"/>
          <w:rFonts w:ascii="Abadi" w:hAnsi="Abadi"/>
          <w:sz w:val="16"/>
          <w:szCs w:val="16"/>
        </w:rPr>
        <w:t xml:space="preserve"> </w:t>
      </w:r>
      <w:r w:rsidRPr="006B21AF">
        <w:rPr>
          <w:rFonts w:ascii="Abadi" w:hAnsi="Abadi"/>
          <w:sz w:val="16"/>
          <w:szCs w:val="16"/>
        </w:rPr>
        <w:t>La Comisión promovente en esencia adujó que los ajustes legales:</w:t>
      </w:r>
    </w:p>
    <w:p w14:paraId="36DE8F2C" w14:textId="77777777" w:rsidR="00C236A0" w:rsidRPr="006B21AF" w:rsidRDefault="00C236A0" w:rsidP="001D45C4">
      <w:pPr>
        <w:pStyle w:val="Prrafodelista"/>
        <w:numPr>
          <w:ilvl w:val="0"/>
          <w:numId w:val="51"/>
        </w:numPr>
        <w:spacing w:line="276" w:lineRule="auto"/>
        <w:ind w:left="284" w:hanging="284"/>
        <w:contextualSpacing/>
        <w:jc w:val="both"/>
        <w:rPr>
          <w:rFonts w:ascii="Abadi" w:hAnsi="Abadi" w:cs="Calibri"/>
          <w:i/>
          <w:sz w:val="16"/>
          <w:szCs w:val="16"/>
          <w:lang w:eastAsia="es-MX"/>
        </w:rPr>
      </w:pPr>
      <w:r w:rsidRPr="006B21AF">
        <w:rPr>
          <w:rFonts w:ascii="Abadi" w:hAnsi="Abadi" w:cs="Calibri"/>
          <w:sz w:val="16"/>
          <w:szCs w:val="16"/>
          <w:lang w:eastAsia="es-MX"/>
        </w:rPr>
        <w:t xml:space="preserve">Que el </w:t>
      </w:r>
      <w:r w:rsidRPr="006B21AF">
        <w:rPr>
          <w:rFonts w:ascii="Abadi" w:hAnsi="Abadi" w:cs="Calibri"/>
          <w:i/>
          <w:sz w:val="16"/>
          <w:szCs w:val="16"/>
          <w:lang w:eastAsia="es-MX"/>
        </w:rPr>
        <w:t xml:space="preserve">derecho a la igualdad se veía transgredido porque se otorga al fiscal general la facultad de designar discrecionalmente al fiscal anticorrupción, con lo cual se impide que otras personas interesadas y con diversas aptitudes cognitivas y de competencias puedan ser consideradas a través de un proceso objetivo e imparcial para ocupar y desempeñar ese puesto público; </w:t>
      </w:r>
    </w:p>
    <w:p w14:paraId="13275DC8" w14:textId="77777777" w:rsidR="00C236A0" w:rsidRPr="006B21AF" w:rsidRDefault="00C236A0" w:rsidP="001D45C4">
      <w:pPr>
        <w:pStyle w:val="Prrafodelista"/>
        <w:numPr>
          <w:ilvl w:val="0"/>
          <w:numId w:val="51"/>
        </w:numPr>
        <w:spacing w:line="276" w:lineRule="auto"/>
        <w:ind w:left="284" w:hanging="284"/>
        <w:contextualSpacing/>
        <w:jc w:val="both"/>
        <w:rPr>
          <w:rFonts w:ascii="Abadi" w:hAnsi="Abadi" w:cs="Calibri"/>
          <w:i/>
          <w:sz w:val="16"/>
          <w:szCs w:val="16"/>
          <w:lang w:eastAsia="es-MX"/>
        </w:rPr>
      </w:pPr>
      <w:r w:rsidRPr="006B21AF">
        <w:rPr>
          <w:rFonts w:ascii="Abadi" w:hAnsi="Abadi" w:cs="Calibri"/>
          <w:sz w:val="16"/>
          <w:szCs w:val="16"/>
          <w:lang w:eastAsia="es-MX"/>
        </w:rPr>
        <w:t xml:space="preserve">Que la </w:t>
      </w:r>
      <w:r w:rsidRPr="006B21AF">
        <w:rPr>
          <w:rFonts w:ascii="Abadi" w:hAnsi="Abadi" w:cs="Calibri"/>
          <w:i/>
          <w:sz w:val="16"/>
          <w:szCs w:val="16"/>
          <w:lang w:eastAsia="es-MX"/>
        </w:rPr>
        <w:t xml:space="preserve">discrecionalidad otorgada demerita y opaca la imparcialidad en la designación del titular de la Fiscalía Anticorrupción, contrariando los principios de legalidad, objetividad, profesionalismo, honradez, lealtad, imparcialidad, eficacia, equidad, transparencia, economía, integridad y competencia por mérito, que rigen el Sistema Nacional Anticorrupción, así como las bases contenidas en el artículo 36 del mismo ordenamiento legal; </w:t>
      </w:r>
    </w:p>
    <w:p w14:paraId="6845907B" w14:textId="77777777" w:rsidR="00C236A0" w:rsidRPr="006B21AF" w:rsidRDefault="00C236A0" w:rsidP="001D45C4">
      <w:pPr>
        <w:pStyle w:val="Prrafodelista"/>
        <w:numPr>
          <w:ilvl w:val="0"/>
          <w:numId w:val="51"/>
        </w:numPr>
        <w:spacing w:line="276" w:lineRule="auto"/>
        <w:ind w:left="284" w:hanging="284"/>
        <w:contextualSpacing/>
        <w:jc w:val="both"/>
        <w:rPr>
          <w:rFonts w:ascii="Abadi" w:hAnsi="Abadi" w:cs="Calibri"/>
          <w:i/>
          <w:sz w:val="16"/>
          <w:szCs w:val="16"/>
          <w:lang w:eastAsia="es-MX"/>
        </w:rPr>
      </w:pPr>
      <w:r w:rsidRPr="006B21AF">
        <w:rPr>
          <w:rFonts w:ascii="Abadi" w:hAnsi="Abadi" w:cs="Calibri"/>
          <w:sz w:val="16"/>
          <w:szCs w:val="16"/>
          <w:lang w:eastAsia="es-MX"/>
        </w:rPr>
        <w:t xml:space="preserve">Que se </w:t>
      </w:r>
      <w:r w:rsidRPr="006B21AF">
        <w:rPr>
          <w:rFonts w:ascii="Abadi" w:hAnsi="Abadi" w:cs="Calibri"/>
          <w:i/>
          <w:sz w:val="16"/>
          <w:szCs w:val="16"/>
          <w:lang w:eastAsia="es-MX"/>
        </w:rPr>
        <w:t xml:space="preserve">excluye a otras personas interesadas en ejercer el derecho a competir mediante el proceso respectivo y desempeñar el cargo de fiscal anticorrupción, dada la facultad discrecional que otorga para su designación; </w:t>
      </w:r>
    </w:p>
    <w:p w14:paraId="4FC49BD2" w14:textId="77777777" w:rsidR="00C236A0" w:rsidRPr="006B21AF" w:rsidRDefault="00C236A0" w:rsidP="001D45C4">
      <w:pPr>
        <w:pStyle w:val="Prrafodelista"/>
        <w:numPr>
          <w:ilvl w:val="0"/>
          <w:numId w:val="51"/>
        </w:numPr>
        <w:spacing w:line="276" w:lineRule="auto"/>
        <w:ind w:left="284" w:hanging="284"/>
        <w:contextualSpacing/>
        <w:jc w:val="both"/>
        <w:rPr>
          <w:rFonts w:ascii="Abadi" w:hAnsi="Abadi" w:cs="Calibri"/>
          <w:i/>
          <w:sz w:val="16"/>
          <w:szCs w:val="16"/>
          <w:lang w:eastAsia="es-MX"/>
        </w:rPr>
      </w:pPr>
      <w:r w:rsidRPr="006B21AF">
        <w:rPr>
          <w:rFonts w:ascii="Abadi" w:hAnsi="Abadi" w:cs="Calibri"/>
          <w:sz w:val="16"/>
          <w:szCs w:val="16"/>
          <w:lang w:eastAsia="es-MX"/>
        </w:rPr>
        <w:t xml:space="preserve">Que la </w:t>
      </w:r>
      <w:r w:rsidRPr="006B21AF">
        <w:rPr>
          <w:rFonts w:ascii="Abadi" w:hAnsi="Abadi" w:cs="Calibri"/>
          <w:i/>
          <w:sz w:val="16"/>
          <w:szCs w:val="16"/>
          <w:lang w:eastAsia="es-MX"/>
        </w:rPr>
        <w:t xml:space="preserve">discrecionalidad cuestionada niega toda posibilidad a las personas de acceder a la oportunidad de competir en igualdad de circunstancias para desarrollarse social, laboral y profesionalmente, donde se aprecien sus conocimientos y aptitudes, creándose un efecto negativo de desventaja, porque a través de una disposición de carácter infraconstitucional se niega el goce y ejercicio del derecho a competir; </w:t>
      </w:r>
      <w:r w:rsidRPr="006B21AF">
        <w:rPr>
          <w:rFonts w:ascii="Abadi" w:hAnsi="Abadi" w:cs="Calibri"/>
          <w:sz w:val="16"/>
          <w:szCs w:val="16"/>
          <w:lang w:eastAsia="es-MX"/>
        </w:rPr>
        <w:t>y</w:t>
      </w:r>
    </w:p>
    <w:p w14:paraId="449A98A9" w14:textId="77777777" w:rsidR="00C236A0" w:rsidRPr="006B21AF" w:rsidRDefault="00C236A0" w:rsidP="001D45C4">
      <w:pPr>
        <w:pStyle w:val="Prrafodelista"/>
        <w:numPr>
          <w:ilvl w:val="0"/>
          <w:numId w:val="51"/>
        </w:numPr>
        <w:spacing w:line="276" w:lineRule="auto"/>
        <w:ind w:left="284" w:hanging="284"/>
        <w:contextualSpacing/>
        <w:jc w:val="both"/>
        <w:rPr>
          <w:rFonts w:ascii="Abadi" w:hAnsi="Abadi" w:cs="Calibri"/>
          <w:sz w:val="16"/>
          <w:szCs w:val="16"/>
        </w:rPr>
      </w:pPr>
      <w:r w:rsidRPr="006B21AF">
        <w:rPr>
          <w:rFonts w:ascii="Abadi" w:hAnsi="Abadi" w:cs="Calibri"/>
          <w:i/>
          <w:sz w:val="16"/>
          <w:szCs w:val="16"/>
          <w:lang w:eastAsia="es-MX"/>
        </w:rPr>
        <w:t>Que se provoca incertidumbre al pretender incumplir los mandatos constitucionales que caracterizan la investigación, persecución de los delitos y la función anticorrupción, mermando la eficacia del servicio institucional con el cual debe satisfacerse ese derecho fundamental.</w:t>
      </w:r>
      <w:r w:rsidRPr="006B21AF">
        <w:rPr>
          <w:rFonts w:ascii="Abadi" w:hAnsi="Abadi" w:cs="Calibri"/>
          <w:sz w:val="16"/>
          <w:szCs w:val="16"/>
        </w:rPr>
        <w:t xml:space="preserve"> </w:t>
      </w:r>
    </w:p>
  </w:footnote>
  <w:footnote w:id="78">
    <w:p w14:paraId="79DF6F45" w14:textId="77777777" w:rsidR="00C236A0" w:rsidRPr="006B21AF" w:rsidRDefault="00C236A0" w:rsidP="00C236A0">
      <w:pPr>
        <w:pStyle w:val="Textonotapie"/>
        <w:jc w:val="both"/>
        <w:rPr>
          <w:rFonts w:ascii="Abadi" w:hAnsi="Abadi"/>
          <w:sz w:val="16"/>
          <w:szCs w:val="16"/>
        </w:rPr>
      </w:pPr>
      <w:r w:rsidRPr="006B21AF">
        <w:rPr>
          <w:rStyle w:val="Refdenotaalpie"/>
          <w:rFonts w:ascii="Abadi" w:hAnsi="Abadi"/>
          <w:sz w:val="16"/>
          <w:szCs w:val="16"/>
        </w:rPr>
        <w:footnoteRef/>
      </w:r>
      <w:r w:rsidRPr="006B21AF">
        <w:rPr>
          <w:rFonts w:ascii="Abadi" w:hAnsi="Abadi"/>
          <w:sz w:val="16"/>
          <w:szCs w:val="16"/>
        </w:rPr>
        <w:t xml:space="preserve"> Consultable en el siguiente link: </w:t>
      </w:r>
    </w:p>
    <w:p w14:paraId="0BBCAF24" w14:textId="77777777" w:rsidR="00C236A0" w:rsidRPr="00946F2A" w:rsidRDefault="00000000" w:rsidP="00C236A0">
      <w:pPr>
        <w:pStyle w:val="Textonotapie"/>
        <w:jc w:val="both"/>
        <w:rPr>
          <w:rFonts w:ascii="Arial Narrow" w:hAnsi="Arial Narrow"/>
          <w:sz w:val="14"/>
          <w:szCs w:val="14"/>
        </w:rPr>
      </w:pPr>
      <w:hyperlink r:id="rId7" w:history="1">
        <w:r w:rsidR="00C236A0" w:rsidRPr="006B21AF">
          <w:rPr>
            <w:rStyle w:val="Hipervnculo"/>
            <w:rFonts w:ascii="Abadi" w:hAnsi="Abadi"/>
            <w:sz w:val="16"/>
            <w:szCs w:val="16"/>
          </w:rPr>
          <w:t>https://sjf.scjn.gob.mx/SJFSem/Paginas/DetalleGeneralScroll.aspx?Epoca=&amp;Apendice=&amp;Expresion=&amp;Dominio=Precedentes+(sentencias)++publicadas+el+viernes+14+de+enero+de+2022.+Pleno&amp;TA_TJ=1&amp;Orden=3&amp;Clase=DetalleSemanarioEjecutoriaBL&amp;Tablero=&amp;NumTE=5&amp;Epp=20&amp;Desde=-100&amp;Hasta=-100&amp;IDInstancia=-100&amp;Instancia=6&amp;Index=1&amp;SemanaId=202201&amp;ID=30312&amp;Hit=2&amp;IDs=30313%2C30312%2C30311%2C30310%2C30309</w:t>
        </w:r>
      </w:hyperlink>
    </w:p>
  </w:footnote>
  <w:footnote w:id="79">
    <w:p w14:paraId="09875637" w14:textId="77777777" w:rsidR="00015285" w:rsidRPr="00B228A8" w:rsidRDefault="00015285" w:rsidP="00015285">
      <w:pPr>
        <w:spacing w:before="101"/>
        <w:jc w:val="both"/>
        <w:rPr>
          <w:rFonts w:ascii="Abadi" w:hAnsi="Abadi" w:cs="Calibri"/>
          <w:b/>
          <w:sz w:val="16"/>
          <w:szCs w:val="16"/>
          <w:lang w:val="es-MX"/>
        </w:rPr>
      </w:pPr>
      <w:r w:rsidRPr="00B228A8">
        <w:rPr>
          <w:rStyle w:val="Refdenotaalpie"/>
          <w:rFonts w:ascii="Abadi" w:hAnsi="Abadi"/>
          <w:sz w:val="16"/>
          <w:szCs w:val="16"/>
        </w:rPr>
        <w:footnoteRef/>
      </w:r>
      <w:r w:rsidRPr="00B228A8">
        <w:rPr>
          <w:rFonts w:ascii="Abadi" w:hAnsi="Abadi"/>
          <w:sz w:val="16"/>
          <w:szCs w:val="16"/>
        </w:rPr>
        <w:t xml:space="preserve"> </w:t>
      </w:r>
      <w:r w:rsidRPr="00B228A8">
        <w:rPr>
          <w:rFonts w:ascii="Abadi" w:hAnsi="Abadi" w:cs="Calibri"/>
          <w:sz w:val="16"/>
          <w:szCs w:val="16"/>
          <w:lang w:val="es-MX"/>
        </w:rPr>
        <w:t xml:space="preserve">Tesis </w:t>
      </w:r>
      <w:r w:rsidRPr="00B228A8">
        <w:rPr>
          <w:rFonts w:ascii="Abadi" w:hAnsi="Abadi" w:cs="Calibri"/>
          <w:color w:val="202429"/>
          <w:sz w:val="16"/>
          <w:szCs w:val="16"/>
          <w:lang w:val="es-MX"/>
        </w:rPr>
        <w:t>1a. CCCLXXXIV/2014 (10a.) en materia Constitucional de rubro</w:t>
      </w:r>
      <w:r w:rsidRPr="00B228A8">
        <w:rPr>
          <w:rFonts w:ascii="Abadi" w:hAnsi="Abadi" w:cs="Calibri"/>
          <w:sz w:val="16"/>
          <w:szCs w:val="16"/>
          <w:lang w:val="es-MX"/>
        </w:rPr>
        <w:t xml:space="preserve">: </w:t>
      </w:r>
      <w:r w:rsidRPr="00B228A8">
        <w:rPr>
          <w:rFonts w:ascii="Abadi" w:hAnsi="Abadi" w:cs="Calibri"/>
          <w:b/>
          <w:color w:val="202429"/>
          <w:sz w:val="16"/>
          <w:szCs w:val="16"/>
          <w:lang w:val="es-MX"/>
        </w:rPr>
        <w:t>IGUALDAD Y NO DISCRIMINACIÓN. NOTAS RELEVANTES QUE EL OPERADOR DE LA NORMA DEBE CONSIDERAR AL EXAMINAR LA CONSTITUCIONALIDAD DE UNA MEDIDA A LA LUZ DE DICHOS PRINCIPIOS, FRENTE A LAS LLAMADAS "CATEGORÍAS SOSPECHOSAS", A FIN DE NO PROVOCAR UN TRATO DIFERENCIADO O UNA DISCRIMINACIÓN INSTITUCIONAL.</w:t>
      </w:r>
    </w:p>
    <w:p w14:paraId="2803238B" w14:textId="77777777" w:rsidR="00015285" w:rsidRPr="00B228A8" w:rsidRDefault="00015285" w:rsidP="00015285">
      <w:pPr>
        <w:pStyle w:val="Textonotapie"/>
        <w:rPr>
          <w:rFonts w:ascii="Abadi" w:hAnsi="Abadi"/>
          <w:sz w:val="16"/>
          <w:szCs w:val="16"/>
        </w:rPr>
      </w:pPr>
    </w:p>
  </w:footnote>
  <w:footnote w:id="80">
    <w:p w14:paraId="1B7761BE" w14:textId="77777777" w:rsidR="00015285" w:rsidRPr="001063E9" w:rsidRDefault="00015285" w:rsidP="001063E9">
      <w:pPr>
        <w:pStyle w:val="Textonotapie"/>
        <w:jc w:val="both"/>
        <w:rPr>
          <w:rFonts w:ascii="Abadi" w:hAnsi="Abadi" w:cstheme="minorHAnsi"/>
          <w:sz w:val="16"/>
          <w:szCs w:val="16"/>
        </w:rPr>
      </w:pPr>
      <w:r w:rsidRPr="001063E9">
        <w:rPr>
          <w:rStyle w:val="Refdenotaalpie"/>
          <w:rFonts w:ascii="Abadi" w:hAnsi="Abadi"/>
          <w:sz w:val="16"/>
          <w:szCs w:val="16"/>
        </w:rPr>
        <w:footnoteRef/>
      </w:r>
      <w:r w:rsidRPr="001063E9">
        <w:rPr>
          <w:rFonts w:ascii="Abadi" w:hAnsi="Abadi"/>
          <w:sz w:val="16"/>
          <w:szCs w:val="16"/>
        </w:rPr>
        <w:t xml:space="preserve"> </w:t>
      </w:r>
      <w:r w:rsidRPr="001063E9">
        <w:rPr>
          <w:rFonts w:ascii="Abadi" w:hAnsi="Abadi" w:cstheme="minorHAnsi"/>
          <w:sz w:val="16"/>
          <w:szCs w:val="16"/>
        </w:rPr>
        <w:t>Opinión de la Universidad de Guanajuato con respecto a la integración de sus órganos de gobierno, expresada en la mesa de trabajo de la Comisión de Gobernación y Puntos Constitucionales de la Sexagésima Quinta Legislatura del 31 de agosto de 2022.</w:t>
      </w:r>
    </w:p>
  </w:footnote>
  <w:footnote w:id="81">
    <w:p w14:paraId="0F02B68C" w14:textId="77777777" w:rsidR="00D64083" w:rsidRPr="00D64083" w:rsidRDefault="00D64083" w:rsidP="00D64083">
      <w:pPr>
        <w:spacing w:before="94"/>
        <w:ind w:left="296"/>
        <w:rPr>
          <w:rFonts w:ascii="Abadi" w:hAnsi="Abadi"/>
          <w:sz w:val="16"/>
          <w:szCs w:val="16"/>
        </w:rPr>
      </w:pPr>
      <w:r w:rsidRPr="00D64083">
        <w:rPr>
          <w:rStyle w:val="Refdenotaalpie"/>
          <w:rFonts w:ascii="Abadi" w:hAnsi="Abadi"/>
          <w:sz w:val="16"/>
          <w:szCs w:val="16"/>
        </w:rPr>
        <w:footnoteRef/>
      </w:r>
      <w:r w:rsidRPr="00D64083">
        <w:rPr>
          <w:rFonts w:ascii="Abadi" w:hAnsi="Abadi"/>
          <w:sz w:val="16"/>
          <w:szCs w:val="16"/>
        </w:rPr>
        <w:t xml:space="preserve"> Disponible en: </w:t>
      </w:r>
      <w:r w:rsidRPr="00D64083">
        <w:rPr>
          <w:rFonts w:ascii="Abadi" w:hAnsi="Abadi"/>
          <w:color w:val="838385"/>
          <w:spacing w:val="-28"/>
          <w:w w:val="85"/>
          <w:sz w:val="16"/>
          <w:szCs w:val="16"/>
        </w:rPr>
        <w:t xml:space="preserve"> </w:t>
      </w:r>
      <w:r w:rsidRPr="00D64083">
        <w:rPr>
          <w:rFonts w:ascii="Abadi" w:hAnsi="Abadi"/>
          <w:color w:val="4D89B3"/>
          <w:spacing w:val="-2"/>
          <w:w w:val="85"/>
          <w:sz w:val="16"/>
          <w:szCs w:val="16"/>
          <w:u w:val="thick" w:color="4D89B3"/>
        </w:rPr>
        <w:t>https</w:t>
      </w:r>
      <w:r w:rsidRPr="00D64083">
        <w:rPr>
          <w:rFonts w:ascii="Abadi" w:hAnsi="Abadi"/>
          <w:color w:val="82A1B5"/>
          <w:spacing w:val="-2"/>
          <w:w w:val="85"/>
          <w:sz w:val="16"/>
          <w:szCs w:val="16"/>
          <w:u w:val="thick" w:color="4D89B3"/>
        </w:rPr>
        <w:t>://</w:t>
      </w:r>
      <w:r w:rsidRPr="00D64083">
        <w:rPr>
          <w:rFonts w:ascii="Abadi" w:hAnsi="Abadi"/>
          <w:color w:val="4D89B3"/>
          <w:spacing w:val="-2"/>
          <w:w w:val="85"/>
          <w:sz w:val="16"/>
          <w:szCs w:val="16"/>
          <w:u w:val="thick" w:color="4D89B3"/>
        </w:rPr>
        <w:t>www2</w:t>
      </w:r>
      <w:r w:rsidRPr="00D64083">
        <w:rPr>
          <w:rFonts w:ascii="Abadi" w:hAnsi="Abadi"/>
          <w:color w:val="6995B8"/>
          <w:spacing w:val="-2"/>
          <w:w w:val="85"/>
          <w:sz w:val="16"/>
          <w:szCs w:val="16"/>
          <w:u w:val="thick" w:color="4D89B3"/>
        </w:rPr>
        <w:t>.</w:t>
      </w:r>
      <w:r w:rsidRPr="00D64083">
        <w:rPr>
          <w:rFonts w:ascii="Abadi" w:hAnsi="Abadi"/>
          <w:color w:val="4D89B3"/>
          <w:spacing w:val="-2"/>
          <w:w w:val="85"/>
          <w:sz w:val="16"/>
          <w:szCs w:val="16"/>
          <w:u w:val="thick" w:color="4D89B3"/>
        </w:rPr>
        <w:t>s</w:t>
      </w:r>
      <w:r w:rsidRPr="00D64083">
        <w:rPr>
          <w:rFonts w:ascii="Abadi" w:hAnsi="Abadi"/>
          <w:color w:val="6995B8"/>
          <w:spacing w:val="-2"/>
          <w:w w:val="85"/>
          <w:sz w:val="16"/>
          <w:szCs w:val="16"/>
          <w:u w:val="thick" w:color="4D89B3"/>
        </w:rPr>
        <w:t>c</w:t>
      </w:r>
      <w:r w:rsidRPr="00D64083">
        <w:rPr>
          <w:rFonts w:ascii="Abadi" w:hAnsi="Abadi"/>
          <w:color w:val="4D89B3"/>
          <w:spacing w:val="-2"/>
          <w:w w:val="85"/>
          <w:sz w:val="16"/>
          <w:szCs w:val="16"/>
          <w:u w:val="thick" w:color="4D89B3"/>
        </w:rPr>
        <w:t>jn</w:t>
      </w:r>
      <w:r w:rsidRPr="00D64083">
        <w:rPr>
          <w:rFonts w:ascii="Abadi" w:hAnsi="Abadi"/>
          <w:color w:val="6995B8"/>
          <w:spacing w:val="-2"/>
          <w:w w:val="85"/>
          <w:sz w:val="16"/>
          <w:szCs w:val="16"/>
          <w:u w:val="thick" w:color="4D89B3"/>
        </w:rPr>
        <w:t>.</w:t>
      </w:r>
      <w:r w:rsidRPr="00D64083">
        <w:rPr>
          <w:rFonts w:ascii="Abadi" w:hAnsi="Abadi"/>
          <w:color w:val="4D89B3"/>
          <w:spacing w:val="-2"/>
          <w:w w:val="85"/>
          <w:sz w:val="16"/>
          <w:szCs w:val="16"/>
          <w:u w:val="thick" w:color="4D89B3"/>
        </w:rPr>
        <w:t>gob</w:t>
      </w:r>
      <w:r w:rsidRPr="00D64083">
        <w:rPr>
          <w:rFonts w:ascii="Abadi" w:hAnsi="Abadi"/>
          <w:color w:val="82A1B5"/>
          <w:spacing w:val="-2"/>
          <w:w w:val="85"/>
          <w:sz w:val="16"/>
          <w:szCs w:val="16"/>
          <w:u w:val="thick" w:color="4D89B3"/>
        </w:rPr>
        <w:t>.</w:t>
      </w:r>
      <w:r w:rsidRPr="00D64083">
        <w:rPr>
          <w:rFonts w:ascii="Abadi" w:hAnsi="Abadi"/>
          <w:color w:val="4D89B3"/>
          <w:spacing w:val="-2"/>
          <w:w w:val="85"/>
          <w:sz w:val="16"/>
          <w:szCs w:val="16"/>
          <w:u w:val="thick" w:color="4D89B3"/>
        </w:rPr>
        <w:t>mx/ConsultaTemati</w:t>
      </w:r>
      <w:r w:rsidRPr="00D64083">
        <w:rPr>
          <w:rFonts w:ascii="Abadi" w:hAnsi="Abadi"/>
          <w:color w:val="6995B8"/>
          <w:spacing w:val="-2"/>
          <w:w w:val="85"/>
          <w:sz w:val="16"/>
          <w:szCs w:val="16"/>
          <w:u w:val="thick" w:color="4D89B3"/>
        </w:rPr>
        <w:t>c</w:t>
      </w:r>
      <w:r w:rsidRPr="00D64083">
        <w:rPr>
          <w:rFonts w:ascii="Abadi" w:hAnsi="Abadi"/>
          <w:color w:val="4D89B3"/>
          <w:spacing w:val="-2"/>
          <w:w w:val="85"/>
          <w:sz w:val="16"/>
          <w:szCs w:val="16"/>
          <w:u w:val="thick" w:color="4D89B3"/>
        </w:rPr>
        <w:t>a/Pag</w:t>
      </w:r>
      <w:r w:rsidRPr="00D64083">
        <w:rPr>
          <w:rFonts w:ascii="Abadi" w:hAnsi="Abadi"/>
          <w:color w:val="2889C6"/>
          <w:spacing w:val="-2"/>
          <w:w w:val="85"/>
          <w:sz w:val="16"/>
          <w:szCs w:val="16"/>
          <w:u w:val="thick" w:color="4D89B3"/>
        </w:rPr>
        <w:t>i</w:t>
      </w:r>
      <w:r w:rsidRPr="00D64083">
        <w:rPr>
          <w:rFonts w:ascii="Abadi" w:hAnsi="Abadi"/>
          <w:color w:val="4D89B3"/>
          <w:spacing w:val="-2"/>
          <w:w w:val="85"/>
          <w:sz w:val="16"/>
          <w:szCs w:val="16"/>
          <w:u w:val="thick" w:color="4D89B3"/>
        </w:rPr>
        <w:t>nasPub</w:t>
      </w:r>
      <w:r w:rsidRPr="00D64083">
        <w:rPr>
          <w:rFonts w:ascii="Abadi" w:hAnsi="Abadi"/>
          <w:color w:val="6995B8"/>
          <w:spacing w:val="-2"/>
          <w:w w:val="85"/>
          <w:sz w:val="16"/>
          <w:szCs w:val="16"/>
          <w:u w:val="thick" w:color="4D89B3"/>
        </w:rPr>
        <w:t>/</w:t>
      </w:r>
      <w:r w:rsidRPr="00D64083">
        <w:rPr>
          <w:rFonts w:ascii="Abadi" w:hAnsi="Abadi"/>
          <w:color w:val="4D89B3"/>
          <w:spacing w:val="-2"/>
          <w:w w:val="85"/>
          <w:sz w:val="16"/>
          <w:szCs w:val="16"/>
          <w:u w:val="thick" w:color="4D89B3"/>
        </w:rPr>
        <w:t>DetallePub</w:t>
      </w:r>
      <w:r w:rsidRPr="00D64083">
        <w:rPr>
          <w:rFonts w:ascii="Abadi" w:hAnsi="Abadi"/>
          <w:color w:val="838385"/>
          <w:spacing w:val="-2"/>
          <w:w w:val="85"/>
          <w:sz w:val="16"/>
          <w:szCs w:val="16"/>
          <w:u w:val="thick" w:color="4D89B3"/>
        </w:rPr>
        <w:t>.</w:t>
      </w:r>
      <w:r w:rsidRPr="00D64083">
        <w:rPr>
          <w:rFonts w:ascii="Abadi" w:hAnsi="Abadi"/>
          <w:color w:val="4D89B3"/>
          <w:spacing w:val="-2"/>
          <w:w w:val="85"/>
          <w:sz w:val="16"/>
          <w:szCs w:val="16"/>
          <w:u w:val="thick" w:color="4D89B3"/>
        </w:rPr>
        <w:t>aspx?Asunto</w:t>
      </w:r>
      <w:r w:rsidRPr="00D64083">
        <w:rPr>
          <w:rFonts w:ascii="Abadi" w:hAnsi="Abadi"/>
          <w:color w:val="2889C6"/>
          <w:spacing w:val="-2"/>
          <w:w w:val="85"/>
          <w:sz w:val="16"/>
          <w:szCs w:val="16"/>
          <w:u w:val="thick" w:color="4D89B3"/>
        </w:rPr>
        <w:t>l</w:t>
      </w:r>
      <w:r w:rsidRPr="00D64083">
        <w:rPr>
          <w:rFonts w:ascii="Abadi" w:hAnsi="Abadi"/>
          <w:color w:val="4D89B3"/>
          <w:spacing w:val="-2"/>
          <w:w w:val="85"/>
          <w:sz w:val="16"/>
          <w:szCs w:val="16"/>
          <w:u w:val="thick" w:color="4D89B3"/>
        </w:rPr>
        <w:t>0=245809</w:t>
      </w:r>
    </w:p>
    <w:p w14:paraId="7621C31E" w14:textId="77777777" w:rsidR="00D64083" w:rsidRPr="002F72DB" w:rsidRDefault="00D64083" w:rsidP="00D64083">
      <w:pPr>
        <w:pStyle w:val="Textonotapie"/>
        <w:rPr>
          <w:lang w:val="es-ES_tradnl"/>
        </w:rPr>
      </w:pPr>
    </w:p>
  </w:footnote>
  <w:footnote w:id="82">
    <w:p w14:paraId="084740D3" w14:textId="77777777" w:rsidR="00D64083" w:rsidRPr="00D64083" w:rsidRDefault="00D64083" w:rsidP="00D64083">
      <w:pPr>
        <w:spacing w:before="1"/>
        <w:ind w:left="302"/>
        <w:rPr>
          <w:rFonts w:ascii="Abadi" w:hAnsi="Abadi"/>
          <w:sz w:val="16"/>
          <w:szCs w:val="16"/>
        </w:rPr>
      </w:pPr>
      <w:r w:rsidRPr="00D64083">
        <w:rPr>
          <w:rStyle w:val="Refdenotaalpie"/>
          <w:rFonts w:ascii="Abadi" w:hAnsi="Abadi"/>
          <w:sz w:val="16"/>
          <w:szCs w:val="16"/>
        </w:rPr>
        <w:footnoteRef/>
      </w:r>
      <w:r w:rsidRPr="00D64083">
        <w:rPr>
          <w:rFonts w:ascii="Abadi" w:hAnsi="Abadi"/>
          <w:sz w:val="16"/>
          <w:szCs w:val="16"/>
        </w:rPr>
        <w:t xml:space="preserve"> Consultable en:</w:t>
      </w:r>
      <w:r w:rsidRPr="00D64083">
        <w:rPr>
          <w:rFonts w:ascii="Abadi" w:hAnsi="Abadi"/>
          <w:color w:val="838385"/>
          <w:spacing w:val="-16"/>
          <w:w w:val="80"/>
          <w:sz w:val="16"/>
          <w:szCs w:val="16"/>
        </w:rPr>
        <w:t xml:space="preserve"> </w:t>
      </w:r>
      <w:hyperlink r:id="rId8">
        <w:r w:rsidRPr="00D64083">
          <w:rPr>
            <w:rFonts w:ascii="Abadi" w:hAnsi="Abadi"/>
            <w:color w:val="4D89B3"/>
            <w:w w:val="80"/>
            <w:sz w:val="16"/>
            <w:szCs w:val="16"/>
            <w:u w:val="thick" w:color="6995B8"/>
          </w:rPr>
          <w:t>http</w:t>
        </w:r>
        <w:r w:rsidRPr="00D64083">
          <w:rPr>
            <w:rFonts w:ascii="Abadi" w:hAnsi="Abadi"/>
            <w:color w:val="6995B8"/>
            <w:w w:val="80"/>
            <w:sz w:val="16"/>
            <w:szCs w:val="16"/>
            <w:u w:val="thick" w:color="6995B8"/>
          </w:rPr>
          <w:t>://</w:t>
        </w:r>
        <w:r w:rsidRPr="00D64083">
          <w:rPr>
            <w:rFonts w:ascii="Abadi" w:hAnsi="Abadi"/>
            <w:color w:val="4D89B3"/>
            <w:w w:val="80"/>
            <w:sz w:val="16"/>
            <w:szCs w:val="16"/>
            <w:u w:val="thick" w:color="6995B8"/>
          </w:rPr>
          <w:t>pe</w:t>
        </w:r>
        <w:r w:rsidRPr="00D64083">
          <w:rPr>
            <w:rFonts w:ascii="Abadi" w:hAnsi="Abadi"/>
            <w:color w:val="3D7595"/>
            <w:w w:val="80"/>
            <w:sz w:val="16"/>
            <w:szCs w:val="16"/>
            <w:u w:val="thick" w:color="6995B8"/>
          </w:rPr>
          <w:t>r</w:t>
        </w:r>
        <w:r w:rsidRPr="00D64083">
          <w:rPr>
            <w:rFonts w:ascii="Abadi" w:hAnsi="Abadi"/>
            <w:color w:val="4D89B3"/>
            <w:w w:val="80"/>
            <w:sz w:val="16"/>
            <w:szCs w:val="16"/>
            <w:u w:val="thick" w:color="6995B8"/>
          </w:rPr>
          <w:t>iod</w:t>
        </w:r>
        <w:r w:rsidRPr="00D64083">
          <w:rPr>
            <w:rFonts w:ascii="Abadi" w:hAnsi="Abadi"/>
            <w:color w:val="6995B8"/>
            <w:w w:val="80"/>
            <w:sz w:val="16"/>
            <w:szCs w:val="16"/>
            <w:u w:val="thick" w:color="6995B8"/>
          </w:rPr>
          <w:t>i</w:t>
        </w:r>
        <w:r w:rsidRPr="00D64083">
          <w:rPr>
            <w:rFonts w:ascii="Abadi" w:hAnsi="Abadi"/>
            <w:color w:val="4D89B3"/>
            <w:w w:val="80"/>
            <w:sz w:val="16"/>
            <w:szCs w:val="16"/>
            <w:u w:val="thick" w:color="6995B8"/>
          </w:rPr>
          <w:t>co</w:t>
        </w:r>
        <w:r w:rsidRPr="00D64083">
          <w:rPr>
            <w:rFonts w:ascii="Abadi" w:hAnsi="Abadi"/>
            <w:color w:val="82A1B5"/>
            <w:w w:val="80"/>
            <w:sz w:val="16"/>
            <w:szCs w:val="16"/>
            <w:u w:val="thick" w:color="6995B8"/>
          </w:rPr>
          <w:t>.</w:t>
        </w:r>
        <w:r w:rsidRPr="00D64083">
          <w:rPr>
            <w:rFonts w:ascii="Abadi" w:hAnsi="Abadi"/>
            <w:color w:val="4D89B3"/>
            <w:w w:val="80"/>
            <w:sz w:val="16"/>
            <w:szCs w:val="16"/>
            <w:u w:val="thick" w:color="6995B8"/>
          </w:rPr>
          <w:t>quanajuato</w:t>
        </w:r>
        <w:r w:rsidRPr="00D64083">
          <w:rPr>
            <w:rFonts w:ascii="Abadi" w:hAnsi="Abadi"/>
            <w:color w:val="9C9C9C"/>
            <w:w w:val="80"/>
            <w:sz w:val="16"/>
            <w:szCs w:val="16"/>
            <w:u w:val="thick" w:color="6995B8"/>
          </w:rPr>
          <w:t>.</w:t>
        </w:r>
        <w:r w:rsidRPr="00D64083">
          <w:rPr>
            <w:rFonts w:ascii="Abadi" w:hAnsi="Abadi"/>
            <w:color w:val="4D89B3"/>
            <w:w w:val="80"/>
            <w:sz w:val="16"/>
            <w:szCs w:val="16"/>
            <w:u w:val="thick" w:color="6995B8"/>
          </w:rPr>
          <w:t>qob</w:t>
        </w:r>
        <w:r w:rsidRPr="00D64083">
          <w:rPr>
            <w:rFonts w:ascii="Abadi" w:hAnsi="Abadi"/>
            <w:color w:val="75B1D1"/>
            <w:w w:val="80"/>
            <w:sz w:val="16"/>
            <w:szCs w:val="16"/>
            <w:u w:val="thick" w:color="6995B8"/>
          </w:rPr>
          <w:t>.</w:t>
        </w:r>
        <w:r w:rsidRPr="00D64083">
          <w:rPr>
            <w:rFonts w:ascii="Abadi" w:hAnsi="Abadi"/>
            <w:color w:val="4D89B3"/>
            <w:w w:val="80"/>
            <w:sz w:val="16"/>
            <w:szCs w:val="16"/>
            <w:u w:val="thick" w:color="6995B8"/>
          </w:rPr>
          <w:t>m</w:t>
        </w:r>
        <w:r w:rsidRPr="00D64083">
          <w:rPr>
            <w:rFonts w:ascii="Abadi" w:hAnsi="Abadi"/>
            <w:color w:val="6995B8"/>
            <w:w w:val="80"/>
            <w:sz w:val="16"/>
            <w:szCs w:val="16"/>
            <w:u w:val="thick" w:color="6995B8"/>
          </w:rPr>
          <w:t>x/</w:t>
        </w:r>
        <w:r w:rsidRPr="00D64083">
          <w:rPr>
            <w:rFonts w:ascii="Abadi" w:hAnsi="Abadi"/>
            <w:color w:val="4D89B3"/>
            <w:w w:val="80"/>
            <w:sz w:val="16"/>
            <w:szCs w:val="16"/>
            <w:u w:val="thick" w:color="6995B8"/>
          </w:rPr>
          <w:t>down</w:t>
        </w:r>
        <w:r w:rsidRPr="00D64083">
          <w:rPr>
            <w:rFonts w:ascii="Abadi" w:hAnsi="Abadi"/>
            <w:color w:val="6995B8"/>
            <w:w w:val="80"/>
            <w:sz w:val="16"/>
            <w:szCs w:val="16"/>
            <w:u w:val="thick" w:color="6995B8"/>
          </w:rPr>
          <w:t>l</w:t>
        </w:r>
        <w:r w:rsidRPr="00D64083">
          <w:rPr>
            <w:rFonts w:ascii="Abadi" w:hAnsi="Abadi"/>
            <w:color w:val="4D89B3"/>
            <w:w w:val="80"/>
            <w:sz w:val="16"/>
            <w:szCs w:val="16"/>
            <w:u w:val="thick" w:color="6995B8"/>
          </w:rPr>
          <w:t>oadfile</w:t>
        </w:r>
        <w:r w:rsidRPr="00D64083">
          <w:rPr>
            <w:rFonts w:ascii="Abadi" w:hAnsi="Abadi"/>
            <w:color w:val="6995B8"/>
            <w:w w:val="80"/>
            <w:sz w:val="16"/>
            <w:szCs w:val="16"/>
            <w:u w:val="thick" w:color="6995B8"/>
          </w:rPr>
          <w:t>?</w:t>
        </w:r>
        <w:r w:rsidRPr="00D64083">
          <w:rPr>
            <w:rFonts w:ascii="Abadi" w:hAnsi="Abadi"/>
            <w:color w:val="4D89B3"/>
            <w:w w:val="80"/>
            <w:sz w:val="16"/>
            <w:szCs w:val="16"/>
            <w:u w:val="thick" w:color="6995B8"/>
          </w:rPr>
          <w:t>dir=anio</w:t>
        </w:r>
        <w:r w:rsidRPr="00D64083">
          <w:rPr>
            <w:rFonts w:ascii="Abadi" w:hAnsi="Abadi"/>
            <w:color w:val="4D89B3"/>
            <w:spacing w:val="35"/>
            <w:sz w:val="16"/>
            <w:szCs w:val="16"/>
            <w:u w:val="thick" w:color="6995B8"/>
          </w:rPr>
          <w:t xml:space="preserve"> </w:t>
        </w:r>
        <w:r w:rsidRPr="00D64083">
          <w:rPr>
            <w:rFonts w:ascii="Abadi" w:hAnsi="Abadi"/>
            <w:color w:val="4D89B3"/>
            <w:w w:val="80"/>
            <w:sz w:val="16"/>
            <w:szCs w:val="16"/>
            <w:u w:val="thick" w:color="6995B8"/>
          </w:rPr>
          <w:t>2021&amp;file=PO</w:t>
        </w:r>
        <w:r w:rsidRPr="00D64083">
          <w:rPr>
            <w:rFonts w:ascii="Abadi" w:hAnsi="Abadi"/>
            <w:color w:val="4D89B3"/>
            <w:spacing w:val="50"/>
            <w:sz w:val="16"/>
            <w:szCs w:val="16"/>
            <w:u w:val="thick" w:color="6995B8"/>
          </w:rPr>
          <w:t xml:space="preserve"> </w:t>
        </w:r>
        <w:r w:rsidRPr="00D64083">
          <w:rPr>
            <w:rFonts w:ascii="Abadi" w:hAnsi="Abadi"/>
            <w:color w:val="6995B8"/>
            <w:w w:val="80"/>
            <w:sz w:val="16"/>
            <w:szCs w:val="16"/>
            <w:u w:val="thick" w:color="6995B8"/>
          </w:rPr>
          <w:t>109</w:t>
        </w:r>
        <w:r w:rsidRPr="00D64083">
          <w:rPr>
            <w:rFonts w:ascii="Abadi" w:hAnsi="Abadi"/>
            <w:color w:val="6995B8"/>
            <w:spacing w:val="59"/>
            <w:sz w:val="16"/>
            <w:szCs w:val="16"/>
            <w:u w:val="thick" w:color="6995B8"/>
          </w:rPr>
          <w:t xml:space="preserve"> </w:t>
        </w:r>
        <w:r w:rsidRPr="00D64083">
          <w:rPr>
            <w:rFonts w:ascii="Abadi" w:hAnsi="Abadi"/>
            <w:color w:val="6995B8"/>
            <w:w w:val="80"/>
            <w:sz w:val="16"/>
            <w:szCs w:val="16"/>
            <w:u w:val="thick" w:color="6995B8"/>
          </w:rPr>
          <w:t>2da</w:t>
        </w:r>
        <w:r w:rsidRPr="00D64083">
          <w:rPr>
            <w:rFonts w:ascii="Abadi" w:hAnsi="Abadi"/>
            <w:color w:val="6995B8"/>
            <w:spacing w:val="43"/>
            <w:sz w:val="16"/>
            <w:szCs w:val="16"/>
            <w:u w:val="thick" w:color="6995B8"/>
          </w:rPr>
          <w:t xml:space="preserve"> </w:t>
        </w:r>
        <w:r w:rsidRPr="00D64083">
          <w:rPr>
            <w:rFonts w:ascii="Abadi" w:hAnsi="Abadi"/>
            <w:color w:val="6995B8"/>
            <w:w w:val="80"/>
            <w:sz w:val="16"/>
            <w:szCs w:val="16"/>
            <w:u w:val="thick" w:color="6995B8"/>
          </w:rPr>
          <w:t>Parte</w:t>
        </w:r>
        <w:r w:rsidRPr="00D64083">
          <w:rPr>
            <w:rFonts w:ascii="Abadi" w:hAnsi="Abadi"/>
            <w:color w:val="6995B8"/>
            <w:spacing w:val="51"/>
            <w:sz w:val="16"/>
            <w:szCs w:val="16"/>
            <w:u w:val="thick" w:color="6995B8"/>
          </w:rPr>
          <w:t xml:space="preserve"> </w:t>
        </w:r>
        <w:r w:rsidRPr="00D64083">
          <w:rPr>
            <w:rFonts w:ascii="Abadi" w:hAnsi="Abadi"/>
            <w:color w:val="6995B8"/>
            <w:spacing w:val="-2"/>
            <w:w w:val="80"/>
            <w:sz w:val="16"/>
            <w:szCs w:val="16"/>
            <w:u w:val="thick" w:color="6995B8"/>
          </w:rPr>
          <w:t>20210602.pdf</w:t>
        </w:r>
      </w:hyperlink>
    </w:p>
    <w:p w14:paraId="308E99EC" w14:textId="77777777" w:rsidR="00D64083" w:rsidRPr="00D64083" w:rsidRDefault="00D64083" w:rsidP="00D64083">
      <w:pPr>
        <w:pStyle w:val="Textonotapie"/>
        <w:rPr>
          <w:rFonts w:ascii="Abadi" w:hAnsi="Abadi"/>
          <w:sz w:val="16"/>
          <w:szCs w:val="16"/>
          <w:lang w:val="es-ES_tradnl"/>
        </w:rPr>
      </w:pPr>
    </w:p>
  </w:footnote>
  <w:footnote w:id="83">
    <w:p w14:paraId="125D1339" w14:textId="77777777" w:rsidR="00B31F1B" w:rsidRPr="0051150E" w:rsidRDefault="00B31F1B" w:rsidP="00B31F1B">
      <w:pPr>
        <w:pStyle w:val="Textonotapie"/>
        <w:rPr>
          <w:rFonts w:ascii="Abadi" w:hAnsi="Abadi"/>
          <w:sz w:val="16"/>
          <w:szCs w:val="16"/>
        </w:rPr>
      </w:pPr>
      <w:r w:rsidRPr="0051150E">
        <w:rPr>
          <w:rStyle w:val="Refdenotaalpie"/>
          <w:rFonts w:ascii="Abadi" w:hAnsi="Abadi"/>
          <w:sz w:val="16"/>
          <w:szCs w:val="16"/>
        </w:rPr>
        <w:footnoteRef/>
      </w:r>
      <w:r w:rsidRPr="0051150E">
        <w:rPr>
          <w:rFonts w:ascii="Abadi" w:hAnsi="Abadi"/>
          <w:sz w:val="16"/>
          <w:szCs w:val="16"/>
        </w:rPr>
        <w:t xml:space="preserve"> </w:t>
      </w:r>
      <w:r w:rsidRPr="0051150E">
        <w:rPr>
          <w:rFonts w:ascii="Abadi" w:eastAsiaTheme="minorHAnsi" w:hAnsi="Abadi" w:cs="Calibri"/>
          <w:sz w:val="16"/>
          <w:szCs w:val="16"/>
        </w:rPr>
        <w:t>Consúltese en: https://revistas.juridicas.unam.mx/index.php/index/search</w:t>
      </w:r>
    </w:p>
  </w:footnote>
  <w:footnote w:id="84">
    <w:p w14:paraId="17B726C2" w14:textId="77777777" w:rsidR="00B31F1B" w:rsidRPr="00CF76DF" w:rsidRDefault="00B31F1B" w:rsidP="00B31F1B">
      <w:pPr>
        <w:pStyle w:val="Default"/>
        <w:jc w:val="both"/>
        <w:rPr>
          <w:rFonts w:ascii="Abadi" w:hAnsi="Abadi"/>
          <w:sz w:val="16"/>
          <w:szCs w:val="16"/>
        </w:rPr>
      </w:pPr>
      <w:r w:rsidRPr="00CF76DF">
        <w:rPr>
          <w:rStyle w:val="Refdenotaalpie"/>
          <w:rFonts w:ascii="Abadi" w:hAnsi="Abadi"/>
          <w:sz w:val="16"/>
          <w:szCs w:val="16"/>
        </w:rPr>
        <w:footnoteRef/>
      </w:r>
      <w:r w:rsidRPr="00CF76DF">
        <w:rPr>
          <w:rFonts w:ascii="Abadi" w:hAnsi="Abadi"/>
          <w:sz w:val="16"/>
          <w:szCs w:val="16"/>
        </w:rPr>
        <w:t xml:space="preserve"> Suprema Corte de Justicia de la Nación, </w:t>
      </w:r>
      <w:r w:rsidRPr="00CF76DF">
        <w:rPr>
          <w:rFonts w:ascii="Abadi" w:hAnsi="Abadi"/>
          <w:i/>
          <w:iCs/>
          <w:sz w:val="16"/>
          <w:szCs w:val="16"/>
        </w:rPr>
        <w:t xml:space="preserve">Temas selectos de Derecho Familiar, </w:t>
      </w:r>
      <w:r w:rsidRPr="00CF76DF">
        <w:rPr>
          <w:rFonts w:ascii="Abadi" w:hAnsi="Abadi"/>
          <w:sz w:val="16"/>
          <w:szCs w:val="16"/>
        </w:rPr>
        <w:t>página 6</w:t>
      </w:r>
      <w:r w:rsidRPr="00CF76DF">
        <w:rPr>
          <w:rFonts w:ascii="Abadi" w:hAnsi="Abadi"/>
          <w:i/>
          <w:iCs/>
          <w:sz w:val="16"/>
          <w:szCs w:val="16"/>
        </w:rPr>
        <w:t xml:space="preserve">. </w:t>
      </w:r>
      <w:r w:rsidRPr="00CF76DF">
        <w:rPr>
          <w:rFonts w:ascii="Abadi" w:hAnsi="Abadi"/>
          <w:sz w:val="16"/>
          <w:szCs w:val="16"/>
        </w:rPr>
        <w:t xml:space="preserve">Consultable en: </w:t>
      </w:r>
      <w:r w:rsidRPr="00CF76DF">
        <w:rPr>
          <w:rFonts w:ascii="Abadi" w:hAnsi="Abadi"/>
          <w:i/>
          <w:iCs/>
          <w:sz w:val="16"/>
          <w:szCs w:val="16"/>
        </w:rPr>
        <w:t>https://www.scjn.gob.mx/sites/default/files/publicaciones_scjn/publicacion/2016-10/TEMAS%20SELECTOS%20DE%20DERECHO%20FAMILIAR%2C%20SERIE%2C%20N%C3%9AM.3%2083564_0.pdf</w:t>
      </w:r>
      <w:r w:rsidRPr="00CF76DF">
        <w:rPr>
          <w:rFonts w:ascii="Abadi" w:hAnsi="Abadi"/>
          <w:sz w:val="16"/>
          <w:szCs w:val="16"/>
        </w:rPr>
        <w:t xml:space="preserve">.  </w:t>
      </w:r>
    </w:p>
  </w:footnote>
  <w:footnote w:id="85">
    <w:p w14:paraId="6856AB07" w14:textId="77777777" w:rsidR="00B31F1B" w:rsidRPr="00CF76DF" w:rsidRDefault="00B31F1B" w:rsidP="00B31F1B">
      <w:pPr>
        <w:pStyle w:val="Default"/>
        <w:rPr>
          <w:rFonts w:ascii="Abadi" w:hAnsi="Abadi"/>
          <w:sz w:val="16"/>
          <w:szCs w:val="16"/>
        </w:rPr>
      </w:pPr>
      <w:r w:rsidRPr="00CF76DF">
        <w:rPr>
          <w:rStyle w:val="Refdenotaalpie"/>
          <w:rFonts w:ascii="Abadi" w:hAnsi="Abadi"/>
          <w:sz w:val="16"/>
          <w:szCs w:val="16"/>
        </w:rPr>
        <w:footnoteRef/>
      </w:r>
      <w:r w:rsidRPr="00CF76DF">
        <w:rPr>
          <w:rFonts w:ascii="Abadi" w:hAnsi="Abadi"/>
          <w:sz w:val="16"/>
          <w:szCs w:val="16"/>
        </w:rPr>
        <w:t xml:space="preserve"> </w:t>
      </w:r>
      <w:r w:rsidRPr="00CF76DF">
        <w:rPr>
          <w:rFonts w:ascii="Abadi" w:hAnsi="Abadi"/>
          <w:i/>
          <w:iCs/>
          <w:sz w:val="16"/>
          <w:szCs w:val="16"/>
        </w:rPr>
        <w:t>Ibídem</w:t>
      </w:r>
      <w:r w:rsidRPr="00CF76DF">
        <w:rPr>
          <w:rFonts w:ascii="Abadi" w:hAnsi="Abadi"/>
          <w:sz w:val="16"/>
          <w:szCs w:val="16"/>
        </w:rPr>
        <w:t xml:space="preserve">, pág. 8.  </w:t>
      </w:r>
    </w:p>
  </w:footnote>
  <w:footnote w:id="86">
    <w:p w14:paraId="5FEC217A" w14:textId="77777777" w:rsidR="00B31F1B" w:rsidRPr="00D65F47" w:rsidRDefault="00B31F1B" w:rsidP="00B31F1B">
      <w:pPr>
        <w:pStyle w:val="Textonotapie"/>
        <w:jc w:val="both"/>
        <w:rPr>
          <w:rFonts w:ascii="Abadi" w:hAnsi="Abadi"/>
          <w:sz w:val="16"/>
          <w:szCs w:val="16"/>
        </w:rPr>
      </w:pPr>
      <w:r w:rsidRPr="00D65F47">
        <w:rPr>
          <w:rStyle w:val="Refdenotaalpie"/>
          <w:rFonts w:ascii="Abadi" w:hAnsi="Abadi"/>
          <w:sz w:val="16"/>
          <w:szCs w:val="16"/>
        </w:rPr>
        <w:footnoteRef/>
      </w:r>
      <w:r w:rsidRPr="00D65F47">
        <w:rPr>
          <w:rFonts w:ascii="Abadi" w:hAnsi="Abadi"/>
          <w:sz w:val="16"/>
          <w:szCs w:val="16"/>
        </w:rPr>
        <w:t xml:space="preserve"> Tesis de rubro: «DERECHO A VIVIR EN UN ENTORNO FAMILIAR LIBRE DE VIOLENCIA. CONSTITUYE UN DERECHO FUNDAMENTAL». Décima Época. Gaceta del Semanario Judicial de la Federación. Libro 19, junio de 2015, Tomo I, página 580. </w:t>
      </w:r>
    </w:p>
  </w:footnote>
  <w:footnote w:id="87">
    <w:p w14:paraId="00CD41C8" w14:textId="77777777" w:rsidR="00B31F1B" w:rsidRPr="00D65F47" w:rsidRDefault="00B31F1B" w:rsidP="00B31F1B">
      <w:pPr>
        <w:pStyle w:val="Textonotapie"/>
        <w:jc w:val="both"/>
        <w:rPr>
          <w:rFonts w:ascii="Abadi" w:hAnsi="Abadi"/>
          <w:sz w:val="16"/>
          <w:szCs w:val="16"/>
        </w:rPr>
      </w:pPr>
      <w:r w:rsidRPr="00D65F47">
        <w:rPr>
          <w:rStyle w:val="Refdenotaalpie"/>
          <w:rFonts w:ascii="Abadi" w:hAnsi="Abadi"/>
          <w:sz w:val="16"/>
          <w:szCs w:val="16"/>
        </w:rPr>
        <w:footnoteRef/>
      </w:r>
      <w:r w:rsidRPr="00D65F47">
        <w:rPr>
          <w:rFonts w:ascii="Abadi" w:hAnsi="Abadi"/>
          <w:sz w:val="16"/>
          <w:szCs w:val="16"/>
        </w:rPr>
        <w:t xml:space="preserve"> Tesis de rubro: «DERECHO A VIVIR EN UN ENTORNO FAMILIAR LIBRE DE VIOLENCIA. LOS ACTOS QUE CONFIGUREN VIOLENCIA INTRAFAMILIAR CONSTITUYEN UN HECHO ILÍCITO». Décima Época. Gaceta del Semanario Judicial de la Federación. Libro 61, diciembre de 2018, Tomo I, página 294.  </w:t>
      </w:r>
    </w:p>
  </w:footnote>
  <w:footnote w:id="88">
    <w:p w14:paraId="5D613DD1" w14:textId="77777777" w:rsidR="00B31F1B" w:rsidRPr="00D65F47" w:rsidRDefault="00B31F1B" w:rsidP="00B31F1B">
      <w:pPr>
        <w:pStyle w:val="Textonotapie"/>
        <w:jc w:val="both"/>
        <w:rPr>
          <w:rFonts w:ascii="Abadi" w:hAnsi="Abadi"/>
          <w:sz w:val="16"/>
          <w:szCs w:val="16"/>
        </w:rPr>
      </w:pPr>
      <w:r w:rsidRPr="00D65F47">
        <w:rPr>
          <w:rStyle w:val="Refdenotaalpie"/>
          <w:rFonts w:ascii="Abadi" w:hAnsi="Abadi"/>
          <w:sz w:val="16"/>
          <w:szCs w:val="16"/>
        </w:rPr>
        <w:footnoteRef/>
      </w:r>
      <w:r w:rsidRPr="00D65F47">
        <w:rPr>
          <w:rFonts w:ascii="Abadi" w:hAnsi="Abadi"/>
          <w:sz w:val="16"/>
          <w:szCs w:val="16"/>
        </w:rPr>
        <w:t xml:space="preserve"> Tesis de rubro: «VIOLENCIA FAMILIAR. LA ADOPCIÓN DE ESTA FIGURA TÍPICA POR EL LEGISLADOR NO PRETENDE JUSTIFICAR INJERENCIAS ARBITRARIAS EN LA VIDA PRIVADA DE LAS PERSONAS, SINO ATENDER LA NECESIDAD DE EMPRENDER ACCIONES QUE PROTEJAN LA INTEGRIDAD FÍSICA Y PSICOLÓGICA DE LAS PERSONAS QUE CONVIVEN EN ESE ÁMBITO». Décima Época. Gaceta del Semanario Judicial de la Federación. Libro 47, octubre de 2017, Tomo I, página 502.  </w:t>
      </w:r>
    </w:p>
  </w:footnote>
  <w:footnote w:id="89">
    <w:p w14:paraId="768D628D" w14:textId="77777777" w:rsidR="00B31F1B" w:rsidRPr="00D65F47" w:rsidRDefault="00B31F1B" w:rsidP="00B31F1B">
      <w:pPr>
        <w:pStyle w:val="Textonotapie"/>
        <w:jc w:val="both"/>
        <w:rPr>
          <w:rFonts w:ascii="Abadi" w:hAnsi="Abadi"/>
          <w:sz w:val="16"/>
          <w:szCs w:val="16"/>
        </w:rPr>
      </w:pPr>
      <w:r w:rsidRPr="00D65F47">
        <w:rPr>
          <w:rStyle w:val="Refdenotaalpie"/>
          <w:rFonts w:ascii="Abadi" w:hAnsi="Abadi"/>
          <w:sz w:val="16"/>
          <w:szCs w:val="16"/>
        </w:rPr>
        <w:footnoteRef/>
      </w:r>
      <w:r w:rsidRPr="00D65F47">
        <w:rPr>
          <w:rFonts w:ascii="Abadi" w:hAnsi="Abadi"/>
          <w:sz w:val="16"/>
          <w:szCs w:val="16"/>
        </w:rPr>
        <w:t xml:space="preserve"> Tesis de rubro: «VIOLENCIA FAMILIAR. BIEN JURÍDICAMENTE TUTELADO POR EL ARTÍCULO 284 BIS DEL CÓDIGO DE DEFENSA SOCIAL DEL ESTADO DE PUEBLA (LEGISLACIÓN EN SU TEXTO ANTERIOR A LA REFORMA PUBLICADA EN EL PERIÓDICO OFICIAL DE LA ENTIDAD EL 27 DE NOVIEMBRE DE 2014)». Décima Época. Gaceta del Semanario Judicial de la Federación. Libro 47, octubre de 2017, Tomo I, página 500.  </w:t>
      </w:r>
    </w:p>
  </w:footnote>
  <w:footnote w:id="90">
    <w:p w14:paraId="290AA88B" w14:textId="77777777" w:rsidR="00B31F1B" w:rsidRDefault="00B31F1B" w:rsidP="00B31F1B">
      <w:pPr>
        <w:pStyle w:val="Textonotapie"/>
        <w:jc w:val="both"/>
      </w:pPr>
      <w:r w:rsidRPr="00CF76DF">
        <w:rPr>
          <w:rStyle w:val="Refdenotaalpie"/>
          <w:rFonts w:ascii="Abadi" w:hAnsi="Abadi"/>
          <w:sz w:val="16"/>
          <w:szCs w:val="16"/>
        </w:rPr>
        <w:footnoteRef/>
      </w:r>
      <w:r w:rsidRPr="00CF76DF">
        <w:rPr>
          <w:rFonts w:ascii="Abadi" w:hAnsi="Abadi"/>
          <w:sz w:val="16"/>
          <w:szCs w:val="16"/>
        </w:rPr>
        <w:t xml:space="preserve"> Décima Época. Tesis: 1a./J. 24/2016 (10a.). Gaceta del Semanario Judicial de la Federación. Libro 30, mayo de 2016, Tomo II, página 802.</w:t>
      </w:r>
      <w:r>
        <w:t xml:space="preserve">  </w:t>
      </w:r>
    </w:p>
  </w:footnote>
  <w:footnote w:id="91">
    <w:p w14:paraId="18F0B6F0" w14:textId="77777777" w:rsidR="00B31F1B" w:rsidRDefault="00B31F1B" w:rsidP="00B31F1B">
      <w:pPr>
        <w:pStyle w:val="Textonotapie"/>
        <w:jc w:val="both"/>
      </w:pPr>
      <w:r w:rsidRPr="00CF76DF">
        <w:rPr>
          <w:rStyle w:val="Refdenotaalpie"/>
          <w:rFonts w:ascii="Abadi" w:hAnsi="Abadi"/>
          <w:sz w:val="16"/>
          <w:szCs w:val="16"/>
        </w:rPr>
        <w:footnoteRef/>
      </w:r>
      <w:r w:rsidRPr="00CF76DF">
        <w:rPr>
          <w:rFonts w:ascii="Abadi" w:hAnsi="Abadi"/>
          <w:sz w:val="16"/>
          <w:szCs w:val="16"/>
        </w:rPr>
        <w:t xml:space="preserve"> Tesis de rubro: «PRINCIPIO DE LEGALIDAD PENAL EN SU VERTIENTE DE TAXATIVIDAD. ANÁLISIS DEL CONTEXTO EN EL CUAL SE DESENVUELVEN LAS NORMAS PENALES, ASÍ COMO DE SUS</w:t>
      </w:r>
      <w:r w:rsidRPr="00CF76DF">
        <w:rPr>
          <w:sz w:val="16"/>
          <w:szCs w:val="16"/>
        </w:rPr>
        <w:t xml:space="preserve"> POSIBLES DESTINATARIOS». Décima Época. Semanario</w:t>
      </w:r>
      <w:r>
        <w:t xml:space="preserve"> Judicial de la Federación y su Gaceta. Libro I, octubre de 2011, Tomo 2, página 1094.  </w:t>
      </w:r>
    </w:p>
  </w:footnote>
  <w:footnote w:id="92">
    <w:p w14:paraId="65A6D1E1" w14:textId="77777777" w:rsidR="00B31F1B" w:rsidRPr="00D65F47" w:rsidRDefault="00B31F1B" w:rsidP="00B31F1B">
      <w:pPr>
        <w:pStyle w:val="Textonotapie"/>
        <w:jc w:val="both"/>
        <w:rPr>
          <w:rFonts w:ascii="Abadi" w:hAnsi="Abadi"/>
          <w:sz w:val="16"/>
          <w:szCs w:val="16"/>
        </w:rPr>
      </w:pPr>
      <w:r w:rsidRPr="00D65F47">
        <w:rPr>
          <w:rStyle w:val="Refdenotaalpie"/>
          <w:rFonts w:ascii="Abadi" w:hAnsi="Abadi"/>
          <w:sz w:val="16"/>
          <w:szCs w:val="16"/>
        </w:rPr>
        <w:footnoteRef/>
      </w:r>
      <w:r w:rsidRPr="00D65F47">
        <w:rPr>
          <w:rFonts w:ascii="Abadi" w:hAnsi="Abadi"/>
          <w:sz w:val="16"/>
          <w:szCs w:val="16"/>
        </w:rPr>
        <w:t xml:space="preserve"> En el amparo directo en revisión 183/2017, la Primera Sala abordó el tema del lazo afectivo que une a los cónyuges; mientras que en el amparo directo en revisión 928/2017, dicho órgano judicial aludió a las similitudes entre el matrimonio y el concubinato.  </w:t>
      </w:r>
    </w:p>
  </w:footnote>
  <w:footnote w:id="93">
    <w:p w14:paraId="4BCE8386" w14:textId="77777777" w:rsidR="00B31F1B" w:rsidRPr="00D65F47" w:rsidRDefault="00B31F1B" w:rsidP="00B31F1B">
      <w:pPr>
        <w:pStyle w:val="Textonotapie"/>
        <w:jc w:val="both"/>
        <w:rPr>
          <w:rFonts w:ascii="Abadi" w:hAnsi="Abadi"/>
          <w:sz w:val="16"/>
          <w:szCs w:val="16"/>
        </w:rPr>
      </w:pPr>
      <w:r w:rsidRPr="00D65F47">
        <w:rPr>
          <w:rStyle w:val="Refdenotaalpie"/>
          <w:rFonts w:ascii="Abadi" w:hAnsi="Abadi"/>
          <w:sz w:val="16"/>
          <w:szCs w:val="16"/>
        </w:rPr>
        <w:footnoteRef/>
      </w:r>
      <w:r w:rsidRPr="00D65F47">
        <w:rPr>
          <w:rFonts w:ascii="Abadi" w:hAnsi="Abadi"/>
          <w:sz w:val="16"/>
          <w:szCs w:val="16"/>
        </w:rPr>
        <w:t xml:space="preserve"> 0Tesis de rubro: «CONCUBINATO. SU RECONOCIMIENTO EN EL DERECHO MEXICANO SE DERIVA DEL MANDATO DE PROTECCIÓN A LA FAMILIA ESTABLECIDO EN EL ARTÍCULO 4o. DE LA CONSTITUCIÓN FEDERAL, PUES LO QUE SE PRETENDE ES RECONOCER Y PROTEGER A AQUELLAS FAMILIAS QUE NO SE CONFORMAN EN UN CONTEXTO MATRIMONIAL».Décima Época. Gaceta del Semanario Judicial de la Federación. Libro 14, enero de 2015, Tomo I, página 749.  </w:t>
      </w:r>
    </w:p>
  </w:footnote>
  <w:footnote w:id="94">
    <w:p w14:paraId="4C987CE7" w14:textId="77777777" w:rsidR="00B31F1B" w:rsidRPr="00D65F47" w:rsidRDefault="00B31F1B" w:rsidP="00B31F1B">
      <w:pPr>
        <w:pStyle w:val="Textonotapie"/>
        <w:jc w:val="both"/>
        <w:rPr>
          <w:rFonts w:ascii="Abadi" w:hAnsi="Abadi"/>
          <w:sz w:val="16"/>
          <w:szCs w:val="16"/>
        </w:rPr>
      </w:pPr>
      <w:r w:rsidRPr="00D65F47">
        <w:rPr>
          <w:rStyle w:val="Refdenotaalpie"/>
          <w:rFonts w:ascii="Abadi" w:hAnsi="Abadi"/>
          <w:sz w:val="16"/>
          <w:szCs w:val="16"/>
        </w:rPr>
        <w:footnoteRef/>
      </w:r>
      <w:r w:rsidRPr="00D65F47">
        <w:rPr>
          <w:rFonts w:ascii="Abadi" w:hAnsi="Abadi"/>
          <w:sz w:val="16"/>
          <w:szCs w:val="16"/>
        </w:rPr>
        <w:t xml:space="preserve"> Tesis de rubro: «VIOLENCIA FAMILIAR. PARA QUE SE CONFIGURE ESTE DELITO, ES INNECESARIO QUE SE ACREDITE FORMALMENTE EL VÍNCULO QUE UNE AL SUJETO PASIVO (EXCONCUBINA) CON EL ACTIVO, CONFORME A LOS REQUISITOS ESTABLECIDOS EN EL CÓDIGO CIVIL (LEGISLACIÓN DE LA CIUDAD DE MÉXICO)».Décima Época. Tesis: I.7o.P.43 P (10a.). Gaceta del Semanario Judicial de la Federación. Libro 36, noviembre de 2016, Tomo IV, página 2558.  </w:t>
      </w:r>
    </w:p>
  </w:footnote>
  <w:footnote w:id="95">
    <w:p w14:paraId="10FC7FDD" w14:textId="77777777" w:rsidR="00B31F1B" w:rsidRPr="00D65F47" w:rsidRDefault="00B31F1B" w:rsidP="00B31F1B">
      <w:pPr>
        <w:pStyle w:val="Textonotapie"/>
        <w:jc w:val="both"/>
        <w:rPr>
          <w:rFonts w:ascii="Abadi" w:hAnsi="Abadi"/>
          <w:sz w:val="16"/>
          <w:szCs w:val="16"/>
        </w:rPr>
      </w:pPr>
      <w:r w:rsidRPr="00D65F47">
        <w:rPr>
          <w:rStyle w:val="Refdenotaalpie"/>
          <w:rFonts w:ascii="Abadi" w:hAnsi="Abadi"/>
          <w:sz w:val="16"/>
          <w:szCs w:val="16"/>
        </w:rPr>
        <w:footnoteRef/>
      </w:r>
      <w:r w:rsidRPr="00D65F47">
        <w:rPr>
          <w:rFonts w:ascii="Abadi" w:hAnsi="Abadi"/>
          <w:sz w:val="16"/>
          <w:szCs w:val="16"/>
        </w:rPr>
        <w:t xml:space="preserve"> Como ejemplo se citan los siguientes criterios: contradicción de tesis 492/2019 y amparo directo en revisión 756/2020 (obligación de proporcionar alimentos al término del concubinato o sociedad en convivencia); amparo directo en revisión 4265/2020 (compensación económica al término del concubinato); amparo directo en revisión 3727/2018 (reconocimiento de concubinato aunque una de las personas haya estado casada con otra); y amparo directo 18/2021 (reconocimiento del derecho a acceder a los derechos laborales de un trabajador fallecido a su concubina y su hijo, no obstante que éste no estaba libre de matrimonio).  </w:t>
      </w:r>
    </w:p>
  </w:footnote>
  <w:footnote w:id="96">
    <w:p w14:paraId="41C201E0" w14:textId="77777777" w:rsidR="00B31F1B" w:rsidRPr="00D65F47" w:rsidRDefault="00B31F1B" w:rsidP="00B31F1B">
      <w:pPr>
        <w:pStyle w:val="Textonotapie"/>
        <w:jc w:val="both"/>
        <w:rPr>
          <w:rFonts w:ascii="Abadi" w:hAnsi="Abadi"/>
          <w:sz w:val="16"/>
          <w:szCs w:val="16"/>
        </w:rPr>
      </w:pPr>
      <w:r w:rsidRPr="00D65F47">
        <w:rPr>
          <w:rStyle w:val="Refdenotaalpie"/>
          <w:rFonts w:ascii="Abadi" w:hAnsi="Abadi"/>
          <w:sz w:val="16"/>
          <w:szCs w:val="16"/>
        </w:rPr>
        <w:footnoteRef/>
      </w:r>
      <w:r w:rsidRPr="00D65F47">
        <w:rPr>
          <w:rFonts w:ascii="Abadi" w:hAnsi="Abadi"/>
          <w:sz w:val="16"/>
          <w:szCs w:val="16"/>
        </w:rPr>
        <w:t xml:space="preserve"> Tesis de rubro: «TIPOS PENALES. LA DIVERSIDAD DE ELEMENTOS QUE LOS INTEGRAN, NO NECESARIAMENTE IMPLICA LA VIOLACIÓN DE DERECHOS FUNDAMENTALES, PORQUE DEPENDE DE LA CONDUCTA QUE SE TRATE DE REGULAR Y DEL BIEN JURÍDICO TUTELADO». Décima Época. Semanario Judicial de la Federación y su Gaceta. Libro XX, mayo de 2013, Tomo 1, página 193.  </w:t>
      </w:r>
    </w:p>
  </w:footnote>
  <w:footnote w:id="97">
    <w:p w14:paraId="4ACEB7E1" w14:textId="77777777" w:rsidR="00B31F1B" w:rsidRPr="00D65F47" w:rsidRDefault="00B31F1B" w:rsidP="00B31F1B">
      <w:pPr>
        <w:pStyle w:val="Textonotapie"/>
        <w:jc w:val="both"/>
        <w:rPr>
          <w:rFonts w:ascii="Abadi" w:hAnsi="Abadi"/>
          <w:sz w:val="16"/>
          <w:szCs w:val="16"/>
        </w:rPr>
      </w:pPr>
      <w:r w:rsidRPr="00D65F47">
        <w:rPr>
          <w:rStyle w:val="Refdenotaalpie"/>
          <w:rFonts w:ascii="Abadi" w:hAnsi="Abadi"/>
          <w:sz w:val="16"/>
          <w:szCs w:val="16"/>
        </w:rPr>
        <w:footnoteRef/>
      </w:r>
      <w:r w:rsidRPr="00D65F47">
        <w:rPr>
          <w:rFonts w:ascii="Abadi" w:hAnsi="Abadi"/>
          <w:sz w:val="16"/>
          <w:szCs w:val="16"/>
        </w:rPr>
        <w:t xml:space="preserve">Tesis de rubro: «ELEMENTOS NORMATIVOS DEL TIPO. EN SU PRECISIÓN EL JUEZ NO DEBE RECURRIR AL USO DE FACULTADES DISCRECIONALES, SINO APRECIARLOS CON UN CRITERIO OBJETIVO, DE ACUERDO CON LA NORMATIVA CORRESPONDIENTE». Novena Época. Semanario Judicial de la Federación y su Gaceta. Tomo XXIII, febrero de 2006, página 628.  </w:t>
      </w:r>
    </w:p>
  </w:footnote>
  <w:footnote w:id="98">
    <w:p w14:paraId="777113D8" w14:textId="77777777" w:rsidR="00B31F1B" w:rsidRPr="00D65F47" w:rsidRDefault="00B31F1B" w:rsidP="00B31F1B">
      <w:pPr>
        <w:pStyle w:val="Textonotapie"/>
        <w:jc w:val="both"/>
        <w:rPr>
          <w:rFonts w:ascii="Abadi" w:hAnsi="Abadi"/>
          <w:sz w:val="16"/>
          <w:szCs w:val="16"/>
        </w:rPr>
      </w:pPr>
      <w:r w:rsidRPr="00D65F47">
        <w:rPr>
          <w:rStyle w:val="Refdenotaalpie"/>
          <w:rFonts w:ascii="Abadi" w:hAnsi="Abadi"/>
          <w:sz w:val="16"/>
          <w:szCs w:val="16"/>
        </w:rPr>
        <w:footnoteRef/>
      </w:r>
      <w:r w:rsidRPr="00D65F47">
        <w:rPr>
          <w:rFonts w:ascii="Abadi" w:hAnsi="Abadi"/>
          <w:sz w:val="16"/>
          <w:szCs w:val="16"/>
        </w:rPr>
        <w:t xml:space="preserve"> Tesis de rubro: «INTERPRETACIÓN CONFORME. NO LA CONSTITUYE LA DELIMITACIÓN DEL ALCANCE Y CONTENIDO DE UN ELEMENTO NORMATIVO DEL TIPO PENAL QUE SE REALIZA DESDE UN ÁMBITO DE LEGALIDAD». Décima Época. Gaceta del Semanario Judicial de la Federación. Libro 31, junio de 2016, Tomo I, página 696.  </w:t>
      </w:r>
    </w:p>
  </w:footnote>
  <w:footnote w:id="99">
    <w:p w14:paraId="48132EE5" w14:textId="77777777" w:rsidR="00B31F1B" w:rsidRPr="00943402" w:rsidRDefault="00B31F1B" w:rsidP="00943402">
      <w:pPr>
        <w:pStyle w:val="Default"/>
        <w:jc w:val="both"/>
        <w:rPr>
          <w:rFonts w:ascii="Abadi" w:hAnsi="Abadi"/>
          <w:sz w:val="16"/>
          <w:szCs w:val="16"/>
        </w:rPr>
      </w:pPr>
      <w:r w:rsidRPr="00943402">
        <w:rPr>
          <w:rStyle w:val="Refdenotaalpie"/>
          <w:rFonts w:ascii="Abadi" w:hAnsi="Abadi"/>
          <w:sz w:val="16"/>
          <w:szCs w:val="16"/>
        </w:rPr>
        <w:footnoteRef/>
      </w:r>
      <w:r w:rsidRPr="00943402">
        <w:rPr>
          <w:rFonts w:ascii="Abadi" w:hAnsi="Abadi"/>
          <w:sz w:val="16"/>
          <w:szCs w:val="16"/>
        </w:rPr>
        <w:t xml:space="preserve">  Cabe precisar que en el apartado expositivo de la propuesta legislativa que nos atañe, el propio iniciante señala que </w:t>
      </w:r>
      <w:r w:rsidRPr="00943402">
        <w:rPr>
          <w:rFonts w:ascii="Abadi" w:hAnsi="Abadi"/>
          <w:i/>
          <w:iCs/>
          <w:sz w:val="16"/>
          <w:szCs w:val="16"/>
        </w:rPr>
        <w:t xml:space="preserve">«…la prohibición de analogía en materia penal impone al juzgador a no poder acudir a métodos hermenéuticos (como la analogía y la mayoría de razón) para imponer una sanción penal» </w:t>
      </w:r>
      <w:r w:rsidRPr="00943402">
        <w:rPr>
          <w:rFonts w:ascii="Abadi" w:hAnsi="Abadi"/>
          <w:sz w:val="16"/>
          <w:szCs w:val="16"/>
        </w:rPr>
        <w:t xml:space="preserve">(visible en foja 3).  </w:t>
      </w:r>
    </w:p>
  </w:footnote>
  <w:footnote w:id="100">
    <w:p w14:paraId="22FAD08C" w14:textId="77777777" w:rsidR="00B31F1B" w:rsidRPr="00943402" w:rsidRDefault="00B31F1B" w:rsidP="00943402">
      <w:pPr>
        <w:pStyle w:val="Default"/>
        <w:jc w:val="both"/>
        <w:rPr>
          <w:rFonts w:ascii="Abadi" w:hAnsi="Abadi"/>
          <w:sz w:val="16"/>
          <w:szCs w:val="16"/>
        </w:rPr>
      </w:pPr>
      <w:r w:rsidRPr="00943402">
        <w:rPr>
          <w:rStyle w:val="Refdenotaalpie"/>
          <w:rFonts w:ascii="Abadi" w:hAnsi="Abadi"/>
          <w:sz w:val="16"/>
          <w:szCs w:val="16"/>
        </w:rPr>
        <w:footnoteRef/>
      </w:r>
      <w:r w:rsidRPr="00943402">
        <w:rPr>
          <w:rFonts w:ascii="Abadi" w:hAnsi="Abadi"/>
          <w:sz w:val="16"/>
          <w:szCs w:val="16"/>
        </w:rPr>
        <w:t xml:space="preserve"> En el derecho, para los casos permitidos, la analogía posibilita solucionar los casos no regulados, esto es, las lagunas; permite innovar el derecho de una forma coherente, lo que quiere decir: ajustarse a sus principios y valores (lo cual, se reitera, no impera en materia penal).  </w:t>
      </w:r>
    </w:p>
  </w:footnote>
  <w:footnote w:id="101">
    <w:p w14:paraId="0B1F5E09" w14:textId="77777777" w:rsidR="00B31F1B" w:rsidRPr="00943402" w:rsidRDefault="00B31F1B" w:rsidP="00943402">
      <w:pPr>
        <w:pStyle w:val="Default"/>
        <w:jc w:val="both"/>
        <w:rPr>
          <w:rFonts w:ascii="Abadi" w:hAnsi="Abadi"/>
          <w:sz w:val="16"/>
          <w:szCs w:val="16"/>
        </w:rPr>
      </w:pPr>
      <w:r w:rsidRPr="00943402">
        <w:rPr>
          <w:rStyle w:val="Refdenotaalpie"/>
          <w:rFonts w:ascii="Abadi" w:hAnsi="Abadi"/>
          <w:sz w:val="16"/>
          <w:szCs w:val="16"/>
        </w:rPr>
        <w:footnoteRef/>
      </w:r>
      <w:r w:rsidRPr="00943402">
        <w:rPr>
          <w:rFonts w:ascii="Abadi" w:hAnsi="Abadi"/>
          <w:sz w:val="16"/>
          <w:szCs w:val="16"/>
        </w:rPr>
        <w:t xml:space="preserve"> Sentencia emitida por la Primera Sala de la Suprema Corte de la Justicia de la Nación, consultable en la Gaceta del Semanario Judicial de la Federación, Décima Época, registro 26302, 27 de mayo de 2016, Décima Época, que lleva por rubro </w:t>
      </w:r>
      <w:r w:rsidRPr="00943402">
        <w:rPr>
          <w:rFonts w:ascii="Abadi" w:hAnsi="Abadi"/>
          <w:b/>
          <w:bCs/>
          <w:sz w:val="16"/>
          <w:szCs w:val="16"/>
        </w:rPr>
        <w:t>“AMPARO DIRECTO EN REVISIÓN 1111/2015. 8 DE JULIO DE 2015. CINCO VOTOS DE LOS MINISTROS ARTURO ZALDÍVAR LELO DE LARREA, JOSÉ RAMÓN COSSÍO DÍAZ, JORGE MARIO PARDO REBOLLEDO, OLGA SÁNCHEZ CORDERO DE GARCÍA VILLEGAS Y ALFREDO GUTIÉRREZ ORTIZ MENA. PONENTE: ALFREDO GUTIÉRREZ ORTIZ MENA. SECRETARIA: M. G. ADRIANA ORTEGA ORTÍZ”</w:t>
      </w:r>
      <w:r w:rsidRPr="00943402">
        <w:rPr>
          <w:rFonts w:ascii="Abadi" w:hAnsi="Abadi"/>
          <w:sz w:val="16"/>
          <w:szCs w:val="16"/>
        </w:rPr>
        <w:t xml:space="preserve">. </w:t>
      </w:r>
    </w:p>
    <w:p w14:paraId="4D672435" w14:textId="77777777" w:rsidR="00B31F1B" w:rsidRPr="00943402" w:rsidRDefault="00B31F1B" w:rsidP="00943402">
      <w:pPr>
        <w:pStyle w:val="Textonotapie"/>
        <w:jc w:val="both"/>
        <w:rPr>
          <w:rFonts w:ascii="Abadi" w:hAnsi="Abadi"/>
          <w:sz w:val="16"/>
          <w:szCs w:val="16"/>
        </w:rPr>
      </w:pPr>
      <w:r w:rsidRPr="00943402">
        <w:rPr>
          <w:rFonts w:ascii="Abadi" w:eastAsiaTheme="minorHAnsi" w:hAnsi="Abadi" w:cs="Arial"/>
          <w:color w:val="000000"/>
          <w:sz w:val="16"/>
          <w:szCs w:val="16"/>
        </w:rPr>
        <w:t xml:space="preserve">Consultable en: </w:t>
      </w:r>
      <w:r w:rsidRPr="00943402">
        <w:rPr>
          <w:rFonts w:ascii="Abadi" w:eastAsiaTheme="minorHAnsi" w:hAnsi="Abadi" w:cs="Arial"/>
          <w:color w:val="0000FF"/>
          <w:sz w:val="16"/>
          <w:szCs w:val="16"/>
        </w:rPr>
        <w:t xml:space="preserve">https://sjf.scjn.gob.mx/SJFSem/Paginas/DetalleGeneralScroll.aspx?id=26302&amp;Clase=DetalleTesisEjecutorias </w:t>
      </w:r>
      <w:r w:rsidRPr="00943402">
        <w:rPr>
          <w:rFonts w:ascii="Abadi" w:eastAsiaTheme="minorHAnsi" w:hAnsi="Abadi" w:cs="Arial"/>
          <w:color w:val="000000"/>
          <w:sz w:val="16"/>
          <w:szCs w:val="16"/>
        </w:rPr>
        <w:t xml:space="preserve"> </w:t>
      </w:r>
    </w:p>
  </w:footnote>
  <w:footnote w:id="102">
    <w:p w14:paraId="08E4F427" w14:textId="77777777" w:rsidR="00B31F1B" w:rsidRPr="00943402" w:rsidRDefault="00B31F1B" w:rsidP="00943402">
      <w:pPr>
        <w:pStyle w:val="Default"/>
        <w:jc w:val="both"/>
        <w:rPr>
          <w:rFonts w:ascii="Abadi" w:hAnsi="Abadi"/>
          <w:sz w:val="16"/>
          <w:szCs w:val="16"/>
        </w:rPr>
      </w:pPr>
      <w:r w:rsidRPr="00943402">
        <w:rPr>
          <w:rStyle w:val="Refdenotaalpie"/>
          <w:rFonts w:ascii="Abadi" w:hAnsi="Abadi"/>
          <w:sz w:val="16"/>
          <w:szCs w:val="16"/>
        </w:rPr>
        <w:footnoteRef/>
      </w:r>
      <w:r w:rsidRPr="00943402">
        <w:rPr>
          <w:rFonts w:ascii="Abadi" w:hAnsi="Abadi"/>
          <w:sz w:val="16"/>
          <w:szCs w:val="16"/>
        </w:rPr>
        <w:t xml:space="preserve"> Jurisprudencia emitida por la Primera Sala de la Suprema Corte de Justicia de la Nación, consultable en la Gaceta del Semanario Judicial de la Federación, Décima Época, registro 2006867, Libro 8, Julio de 2014, Tomo I, Tesis: 1a./J. 54/2014 (10a.), Materia Constitucional, página 131, que lleva por rubro: </w:t>
      </w:r>
      <w:r w:rsidRPr="00943402">
        <w:rPr>
          <w:rFonts w:ascii="Abadi" w:hAnsi="Abadi"/>
          <w:b/>
          <w:bCs/>
          <w:sz w:val="16"/>
          <w:szCs w:val="16"/>
        </w:rPr>
        <w:t>PRINCIPIO DE LEGALIDAD PENAL EN SU VERTIENTE TAXATIVIDAD. ANÁLISIS DEL CONTEXTO EN EL CUAL SE DESENVUELVEN LAS NORMAS PENALES, ASÍ COMO DE SUS POSIBLES DESTINATARIOS</w:t>
      </w:r>
      <w:r w:rsidRPr="00943402">
        <w:rPr>
          <w:rFonts w:ascii="Abadi" w:hAnsi="Abadi"/>
          <w:sz w:val="16"/>
          <w:szCs w:val="16"/>
        </w:rPr>
        <w:t xml:space="preserve">. </w:t>
      </w:r>
    </w:p>
    <w:p w14:paraId="5277290D" w14:textId="77777777" w:rsidR="00B31F1B" w:rsidRPr="00943402" w:rsidRDefault="00B31F1B" w:rsidP="00943402">
      <w:pPr>
        <w:pStyle w:val="Textonotapie"/>
        <w:jc w:val="both"/>
        <w:rPr>
          <w:rFonts w:ascii="Abadi" w:hAnsi="Abadi"/>
          <w:sz w:val="16"/>
          <w:szCs w:val="16"/>
        </w:rPr>
      </w:pPr>
      <w:r w:rsidRPr="00943402">
        <w:rPr>
          <w:rFonts w:ascii="Abadi" w:eastAsiaTheme="minorHAnsi" w:hAnsi="Abadi" w:cs="Arial"/>
          <w:color w:val="000000"/>
          <w:sz w:val="16"/>
          <w:szCs w:val="16"/>
        </w:rPr>
        <w:t xml:space="preserve">*Cabe precisar que dicho criterio jurisprudencial, a la par, es inclusive referenciado por el Iniciante en la propia Exposición de Motivos de la propuesta legislativa que nos ocupa.  </w:t>
      </w:r>
    </w:p>
  </w:footnote>
  <w:footnote w:id="103">
    <w:p w14:paraId="406EA9FF" w14:textId="77777777" w:rsidR="00B31F1B" w:rsidRPr="005C008C" w:rsidRDefault="00B31F1B" w:rsidP="005C008C">
      <w:pPr>
        <w:pStyle w:val="Textonotapie"/>
        <w:jc w:val="both"/>
        <w:rPr>
          <w:rFonts w:ascii="Abadi" w:hAnsi="Abadi"/>
          <w:sz w:val="16"/>
          <w:szCs w:val="16"/>
        </w:rPr>
      </w:pPr>
      <w:r w:rsidRPr="005C008C">
        <w:rPr>
          <w:rStyle w:val="Refdenotaalpie"/>
          <w:rFonts w:ascii="Abadi" w:hAnsi="Abadi"/>
          <w:sz w:val="16"/>
          <w:szCs w:val="16"/>
        </w:rPr>
        <w:footnoteRef/>
      </w:r>
      <w:r w:rsidRPr="005C008C">
        <w:rPr>
          <w:rFonts w:ascii="Abadi" w:hAnsi="Abadi"/>
          <w:sz w:val="16"/>
          <w:szCs w:val="16"/>
        </w:rPr>
        <w:t xml:space="preserve"> Al respecto es de puntualizar los supuestos de que las víctimas sean mujeres, pues se trastocaría su prerrogativa fundamental a vivir una vida libre de violencia que cita la Convención Belem do Para, la Ley General de Acceso de las Mujeres a una Vida Libre de Violencia, entre otros ordenamientos, lo que incluso, conllevaría a un retroceso en ese reconocimiento y ejercicio del principio de la perspectiva de género que le es exigido al Estado observar.  </w:t>
      </w:r>
    </w:p>
  </w:footnote>
  <w:footnote w:id="104">
    <w:p w14:paraId="707C600B" w14:textId="77777777" w:rsidR="00B31F1B" w:rsidRPr="005C008C" w:rsidRDefault="00B31F1B" w:rsidP="005C008C">
      <w:pPr>
        <w:pStyle w:val="Textonotapie"/>
        <w:jc w:val="both"/>
        <w:rPr>
          <w:rFonts w:ascii="Abadi" w:hAnsi="Abadi"/>
          <w:sz w:val="16"/>
          <w:szCs w:val="16"/>
        </w:rPr>
      </w:pPr>
      <w:r w:rsidRPr="005C008C">
        <w:rPr>
          <w:rStyle w:val="Refdenotaalpie"/>
          <w:rFonts w:ascii="Abadi" w:hAnsi="Abadi"/>
          <w:sz w:val="16"/>
          <w:szCs w:val="16"/>
        </w:rPr>
        <w:footnoteRef/>
      </w:r>
      <w:r w:rsidRPr="005C008C">
        <w:rPr>
          <w:rFonts w:ascii="Abadi" w:hAnsi="Abadi"/>
          <w:sz w:val="16"/>
          <w:szCs w:val="16"/>
        </w:rPr>
        <w:t xml:space="preserve"> Expuesto por esta Representación Social durante mesa virtual de trabajo del 24 de agosto de 2020, con relación a la </w:t>
      </w:r>
      <w:r w:rsidRPr="005C008C">
        <w:rPr>
          <w:rFonts w:ascii="Abadi" w:hAnsi="Abadi"/>
          <w:i/>
          <w:iCs/>
          <w:sz w:val="16"/>
          <w:szCs w:val="16"/>
        </w:rPr>
        <w:t>«Iniciativa de adición de un Capítulo VI Bis, denominado Violencia en el Noviazgo, comprendiendo los artículos 221-b bis y 221-b Ter del Código Penal del Estado de Guanajuato»</w:t>
      </w:r>
      <w:r w:rsidRPr="005C008C">
        <w:rPr>
          <w:rFonts w:ascii="Abadi" w:hAnsi="Abadi"/>
          <w:sz w:val="16"/>
          <w:szCs w:val="16"/>
        </w:rPr>
        <w:t xml:space="preserve">, formulada por el Dip. Ernesto Alejandro Prieto Gallardo del GPPMORENA, ante la LXIV Legislatura; y, remitido formalmente al día siguiente, a través del Oficio No. DGJ-1552/2022 y su respectiva Tarjeta Informativa.  </w:t>
      </w:r>
    </w:p>
  </w:footnote>
  <w:footnote w:id="105">
    <w:p w14:paraId="0901E665" w14:textId="77777777" w:rsidR="00772A31" w:rsidRPr="00DE3254" w:rsidRDefault="00772A31" w:rsidP="00772A31">
      <w:pPr>
        <w:autoSpaceDE w:val="0"/>
        <w:autoSpaceDN w:val="0"/>
        <w:adjustRightInd w:val="0"/>
        <w:jc w:val="both"/>
        <w:rPr>
          <w:rFonts w:ascii="Abadi" w:hAnsi="Abadi"/>
          <w:sz w:val="16"/>
          <w:szCs w:val="16"/>
        </w:rPr>
      </w:pPr>
      <w:r w:rsidRPr="00DE3254">
        <w:rPr>
          <w:rStyle w:val="Refdenotaalpie"/>
          <w:rFonts w:ascii="Abadi" w:hAnsi="Abadi"/>
          <w:sz w:val="16"/>
          <w:szCs w:val="16"/>
        </w:rPr>
        <w:footnoteRef/>
      </w:r>
      <w:r w:rsidRPr="00DE3254">
        <w:rPr>
          <w:rFonts w:ascii="Abadi" w:hAnsi="Abadi"/>
          <w:sz w:val="16"/>
          <w:szCs w:val="16"/>
        </w:rPr>
        <w:t xml:space="preserve"> </w:t>
      </w:r>
      <w:r w:rsidRPr="00DE3254">
        <w:rPr>
          <w:rFonts w:ascii="Abadi" w:hAnsi="Abadi" w:cs="ArialMT"/>
          <w:color w:val="000000"/>
          <w:sz w:val="16"/>
          <w:szCs w:val="16"/>
        </w:rPr>
        <w:t xml:space="preserve">Ontológico proviene de la palabra griega, ontología, que significa “el estudio del ser”. La ontología es una rama </w:t>
      </w:r>
      <w:r w:rsidRPr="00DE3254">
        <w:rPr>
          <w:rFonts w:ascii="Abadi" w:hAnsi="Abadi" w:cs="Arial"/>
          <w:color w:val="000000"/>
          <w:sz w:val="16"/>
          <w:szCs w:val="16"/>
        </w:rPr>
        <w:t>de la filosofía que estudia la naturaleza del ser, la existencia y la realidad, tratando de determinar las categorías fundamentales y las rela</w:t>
      </w:r>
      <w:r w:rsidRPr="00DE3254">
        <w:rPr>
          <w:rFonts w:ascii="Abadi" w:hAnsi="Abadi" w:cs="ArialMT"/>
          <w:color w:val="000000"/>
          <w:sz w:val="16"/>
          <w:szCs w:val="16"/>
        </w:rPr>
        <w:t xml:space="preserve">ciones del “ser en cuanto a ser”. Sitio web: </w:t>
      </w:r>
      <w:r w:rsidRPr="00DE3254">
        <w:rPr>
          <w:rFonts w:ascii="Abadi" w:hAnsi="Abadi" w:cs="Arial"/>
          <w:color w:val="0000FF"/>
          <w:sz w:val="16"/>
          <w:szCs w:val="16"/>
        </w:rPr>
        <w:t>https://www.significados.com/ontologico/</w:t>
      </w:r>
    </w:p>
  </w:footnote>
  <w:footnote w:id="106">
    <w:p w14:paraId="28F0581B" w14:textId="77777777" w:rsidR="00772A31" w:rsidRPr="000A246F" w:rsidRDefault="00772A31" w:rsidP="00DE3254">
      <w:pPr>
        <w:autoSpaceDE w:val="0"/>
        <w:autoSpaceDN w:val="0"/>
        <w:adjustRightInd w:val="0"/>
        <w:jc w:val="both"/>
        <w:rPr>
          <w:rFonts w:ascii="Abadi" w:hAnsi="Abadi" w:cs="Arial"/>
          <w:color w:val="000000"/>
          <w:sz w:val="16"/>
          <w:szCs w:val="16"/>
        </w:rPr>
      </w:pPr>
      <w:r w:rsidRPr="000A246F">
        <w:rPr>
          <w:rStyle w:val="Refdenotaalpie"/>
          <w:rFonts w:ascii="Abadi" w:hAnsi="Abadi"/>
          <w:sz w:val="16"/>
          <w:szCs w:val="16"/>
        </w:rPr>
        <w:footnoteRef/>
      </w:r>
      <w:r w:rsidRPr="000A246F">
        <w:rPr>
          <w:rFonts w:ascii="Abadi" w:hAnsi="Abadi"/>
          <w:sz w:val="16"/>
          <w:szCs w:val="16"/>
        </w:rPr>
        <w:t xml:space="preserve"> </w:t>
      </w:r>
      <w:r w:rsidRPr="000A246F">
        <w:rPr>
          <w:rFonts w:ascii="Abadi" w:hAnsi="Abadi" w:cs="Arial"/>
          <w:color w:val="000000"/>
          <w:sz w:val="16"/>
          <w:szCs w:val="16"/>
        </w:rPr>
        <w:t>Redacción BBC Mundo, noviembre 2015.</w:t>
      </w:r>
    </w:p>
    <w:p w14:paraId="2770CC1E" w14:textId="77777777" w:rsidR="00772A31" w:rsidRPr="000A246F" w:rsidRDefault="00772A31" w:rsidP="00DE3254">
      <w:pPr>
        <w:autoSpaceDE w:val="0"/>
        <w:autoSpaceDN w:val="0"/>
        <w:adjustRightInd w:val="0"/>
        <w:jc w:val="both"/>
        <w:rPr>
          <w:rFonts w:ascii="Abadi" w:hAnsi="Abadi" w:cs="Arial"/>
          <w:color w:val="000000"/>
          <w:sz w:val="16"/>
          <w:szCs w:val="16"/>
        </w:rPr>
      </w:pPr>
      <w:r w:rsidRPr="000A246F">
        <w:rPr>
          <w:rFonts w:ascii="Abadi" w:hAnsi="Abadi" w:cs="Arial"/>
          <w:color w:val="000000"/>
          <w:sz w:val="16"/>
          <w:szCs w:val="16"/>
        </w:rPr>
        <w:t>Sitio web:</w:t>
      </w:r>
    </w:p>
    <w:p w14:paraId="2D53593E" w14:textId="77777777" w:rsidR="00772A31" w:rsidRPr="000A246F" w:rsidRDefault="00772A31" w:rsidP="00DE3254">
      <w:pPr>
        <w:pStyle w:val="Textonotapie"/>
        <w:jc w:val="both"/>
        <w:rPr>
          <w:rFonts w:ascii="Abadi" w:hAnsi="Abadi"/>
          <w:sz w:val="16"/>
          <w:szCs w:val="16"/>
        </w:rPr>
      </w:pPr>
      <w:r w:rsidRPr="000A246F">
        <w:rPr>
          <w:rFonts w:ascii="Abadi" w:hAnsi="Abadi" w:cs="Arial"/>
          <w:color w:val="0000FF"/>
          <w:sz w:val="16"/>
          <w:szCs w:val="16"/>
        </w:rPr>
        <w:t>https://www.bbc.com/mundo/noticias/2015/11/151117_jonestown_guyana_suicidio_colectivo_testimonio_amv</w:t>
      </w:r>
    </w:p>
  </w:footnote>
  <w:footnote w:id="107">
    <w:p w14:paraId="719357CB" w14:textId="77777777" w:rsidR="00772A31" w:rsidRPr="000A246F" w:rsidRDefault="00772A31" w:rsidP="00DE3254">
      <w:pPr>
        <w:autoSpaceDE w:val="0"/>
        <w:autoSpaceDN w:val="0"/>
        <w:adjustRightInd w:val="0"/>
        <w:jc w:val="both"/>
        <w:rPr>
          <w:rFonts w:ascii="Abadi" w:hAnsi="Abadi" w:cs="Arial"/>
          <w:color w:val="000000"/>
          <w:sz w:val="16"/>
          <w:szCs w:val="16"/>
        </w:rPr>
      </w:pPr>
      <w:r w:rsidRPr="000A246F">
        <w:rPr>
          <w:rStyle w:val="Refdenotaalpie"/>
          <w:rFonts w:ascii="Abadi" w:hAnsi="Abadi"/>
          <w:sz w:val="16"/>
          <w:szCs w:val="16"/>
        </w:rPr>
        <w:footnoteRef/>
      </w:r>
      <w:r w:rsidRPr="000A246F">
        <w:rPr>
          <w:rFonts w:ascii="Abadi" w:hAnsi="Abadi"/>
          <w:sz w:val="16"/>
          <w:szCs w:val="16"/>
        </w:rPr>
        <w:t xml:space="preserve"> </w:t>
      </w:r>
      <w:r w:rsidRPr="000A246F">
        <w:rPr>
          <w:rFonts w:ascii="Abadi" w:hAnsi="Abadi" w:cs="Arial"/>
          <w:color w:val="000000"/>
          <w:sz w:val="16"/>
          <w:szCs w:val="16"/>
        </w:rPr>
        <w:t>Redacción Infobae, junio 2019.</w:t>
      </w:r>
    </w:p>
    <w:p w14:paraId="3C9BF065" w14:textId="77777777" w:rsidR="00772A31" w:rsidRPr="000A246F" w:rsidRDefault="00772A31" w:rsidP="00DE3254">
      <w:pPr>
        <w:autoSpaceDE w:val="0"/>
        <w:autoSpaceDN w:val="0"/>
        <w:adjustRightInd w:val="0"/>
        <w:jc w:val="both"/>
        <w:rPr>
          <w:rFonts w:ascii="Abadi" w:hAnsi="Abadi" w:cs="Arial"/>
          <w:color w:val="000000"/>
          <w:sz w:val="16"/>
          <w:szCs w:val="16"/>
        </w:rPr>
      </w:pPr>
      <w:r w:rsidRPr="000A246F">
        <w:rPr>
          <w:rFonts w:ascii="Abadi" w:hAnsi="Abadi" w:cs="Arial"/>
          <w:color w:val="000000"/>
          <w:sz w:val="16"/>
          <w:szCs w:val="16"/>
        </w:rPr>
        <w:t>Sitio web:</w:t>
      </w:r>
    </w:p>
    <w:p w14:paraId="45623107" w14:textId="77777777" w:rsidR="00772A31" w:rsidRPr="000A246F" w:rsidRDefault="00772A31" w:rsidP="00DE3254">
      <w:pPr>
        <w:autoSpaceDE w:val="0"/>
        <w:autoSpaceDN w:val="0"/>
        <w:adjustRightInd w:val="0"/>
        <w:jc w:val="both"/>
        <w:rPr>
          <w:rFonts w:ascii="Abadi" w:hAnsi="Abadi" w:cs="Arial"/>
          <w:color w:val="0000FF"/>
          <w:sz w:val="16"/>
          <w:szCs w:val="16"/>
        </w:rPr>
      </w:pPr>
      <w:r w:rsidRPr="000A246F">
        <w:rPr>
          <w:rFonts w:ascii="Abadi" w:hAnsi="Abadi" w:cs="Arial"/>
          <w:color w:val="0000FF"/>
          <w:sz w:val="16"/>
          <w:szCs w:val="16"/>
        </w:rPr>
        <w:t>https://www.infobae.com/america/mexico/2019/06/01/las-sectas-mas-conocidas-en-mexico-una-forma-deestafar-</w:t>
      </w:r>
    </w:p>
    <w:p w14:paraId="62FFA751" w14:textId="77777777" w:rsidR="00772A31" w:rsidRPr="00DE3254" w:rsidRDefault="00772A31" w:rsidP="00DE3254">
      <w:pPr>
        <w:pStyle w:val="Textonotapie"/>
        <w:jc w:val="both"/>
        <w:rPr>
          <w:rFonts w:ascii="Abadi" w:hAnsi="Abadi"/>
          <w:sz w:val="16"/>
          <w:szCs w:val="16"/>
        </w:rPr>
      </w:pPr>
      <w:r w:rsidRPr="000A246F">
        <w:rPr>
          <w:rFonts w:ascii="Abadi" w:hAnsi="Abadi" w:cs="Arial"/>
          <w:color w:val="0000FF"/>
          <w:sz w:val="16"/>
          <w:szCs w:val="16"/>
        </w:rPr>
        <w:t>a-traves-de-la-vulnerabilidad-emocional/</w:t>
      </w:r>
    </w:p>
  </w:footnote>
  <w:footnote w:id="108">
    <w:p w14:paraId="04C2BD19" w14:textId="77777777" w:rsidR="00772A31" w:rsidRPr="000A246F" w:rsidRDefault="00772A31" w:rsidP="00772A31">
      <w:pPr>
        <w:autoSpaceDE w:val="0"/>
        <w:autoSpaceDN w:val="0"/>
        <w:adjustRightInd w:val="0"/>
        <w:rPr>
          <w:rFonts w:ascii="Abadi" w:hAnsi="Abadi" w:cs="Arial"/>
          <w:color w:val="000000"/>
          <w:sz w:val="16"/>
          <w:szCs w:val="16"/>
        </w:rPr>
      </w:pPr>
      <w:r w:rsidRPr="000A246F">
        <w:rPr>
          <w:rStyle w:val="Refdenotaalpie"/>
          <w:rFonts w:ascii="Abadi" w:hAnsi="Abadi"/>
          <w:sz w:val="16"/>
          <w:szCs w:val="16"/>
        </w:rPr>
        <w:footnoteRef/>
      </w:r>
      <w:r w:rsidRPr="000A246F">
        <w:rPr>
          <w:rFonts w:ascii="Abadi" w:hAnsi="Abadi"/>
          <w:sz w:val="16"/>
          <w:szCs w:val="16"/>
        </w:rPr>
        <w:t xml:space="preserve"> </w:t>
      </w:r>
      <w:r w:rsidRPr="000A246F">
        <w:rPr>
          <w:rFonts w:ascii="Abadi" w:hAnsi="Abadi" w:cs="Arial"/>
          <w:color w:val="000000"/>
          <w:sz w:val="16"/>
          <w:szCs w:val="16"/>
        </w:rPr>
        <w:t>Redacción la silla rota, 2019.</w:t>
      </w:r>
    </w:p>
    <w:p w14:paraId="3DDD266C" w14:textId="77777777" w:rsidR="00772A31" w:rsidRPr="000A246F" w:rsidRDefault="00772A31" w:rsidP="00772A31">
      <w:pPr>
        <w:autoSpaceDE w:val="0"/>
        <w:autoSpaceDN w:val="0"/>
        <w:adjustRightInd w:val="0"/>
        <w:rPr>
          <w:rFonts w:ascii="Abadi" w:hAnsi="Abadi" w:cs="Arial"/>
          <w:color w:val="000000"/>
          <w:sz w:val="16"/>
          <w:szCs w:val="16"/>
        </w:rPr>
      </w:pPr>
      <w:r w:rsidRPr="000A246F">
        <w:rPr>
          <w:rFonts w:ascii="Abadi" w:hAnsi="Abadi" w:cs="Arial"/>
          <w:color w:val="000000"/>
          <w:sz w:val="16"/>
          <w:szCs w:val="16"/>
        </w:rPr>
        <w:t>Sitio web:</w:t>
      </w:r>
    </w:p>
    <w:p w14:paraId="6817DBDE" w14:textId="77777777" w:rsidR="00772A31" w:rsidRPr="000A246F" w:rsidRDefault="00772A31" w:rsidP="00772A31">
      <w:pPr>
        <w:pStyle w:val="Textonotapie"/>
        <w:rPr>
          <w:rFonts w:ascii="Abadi" w:hAnsi="Abadi"/>
          <w:sz w:val="16"/>
          <w:szCs w:val="16"/>
        </w:rPr>
      </w:pPr>
      <w:r w:rsidRPr="000A246F">
        <w:rPr>
          <w:rFonts w:ascii="Abadi" w:hAnsi="Abadi" w:cs="Arial"/>
          <w:color w:val="0000FF"/>
          <w:sz w:val="16"/>
          <w:szCs w:val="16"/>
        </w:rPr>
        <w:t>https://lasillarota.com/metropoli/asi-reclutaba-el-nxivm-en-la-ciudad-de-mexico-/287761</w:t>
      </w:r>
    </w:p>
  </w:footnote>
  <w:footnote w:id="109">
    <w:p w14:paraId="765ABD4B" w14:textId="77777777" w:rsidR="00772A31" w:rsidRPr="00DE3254" w:rsidRDefault="00772A31" w:rsidP="00772A31">
      <w:pPr>
        <w:pStyle w:val="Textonotapie"/>
        <w:jc w:val="both"/>
        <w:rPr>
          <w:rFonts w:ascii="Abadi" w:hAnsi="Abadi"/>
          <w:sz w:val="16"/>
          <w:szCs w:val="16"/>
        </w:rPr>
      </w:pPr>
      <w:r w:rsidRPr="00DE3254">
        <w:rPr>
          <w:rStyle w:val="Refdenotaalpie"/>
          <w:rFonts w:ascii="Abadi" w:hAnsi="Abadi"/>
          <w:sz w:val="16"/>
          <w:szCs w:val="16"/>
        </w:rPr>
        <w:footnoteRef/>
      </w:r>
      <w:r w:rsidRPr="00DE3254">
        <w:rPr>
          <w:rFonts w:ascii="Abadi" w:hAnsi="Abadi"/>
          <w:sz w:val="16"/>
          <w:szCs w:val="16"/>
        </w:rPr>
        <w:t xml:space="preserve"> Artículo que en su segundo párrafo establece: “…En los juicios del orden criminal queda prohibido imponer, por simple analogía, y aún por mayoría de razón, pena alguna que no esté decretada por una ley exactamente aplicable al delito de que se trata.”  </w:t>
      </w:r>
    </w:p>
  </w:footnote>
  <w:footnote w:id="110">
    <w:p w14:paraId="121CEACC" w14:textId="77777777" w:rsidR="00772A31" w:rsidRPr="00DE3254" w:rsidRDefault="00772A31" w:rsidP="00772A31">
      <w:pPr>
        <w:pStyle w:val="Textonotapie"/>
        <w:rPr>
          <w:rFonts w:ascii="Abadi" w:hAnsi="Abadi"/>
          <w:sz w:val="16"/>
          <w:szCs w:val="16"/>
        </w:rPr>
      </w:pPr>
      <w:r w:rsidRPr="00DE3254">
        <w:rPr>
          <w:rStyle w:val="Refdenotaalpie"/>
          <w:rFonts w:ascii="Abadi" w:hAnsi="Abadi"/>
          <w:sz w:val="16"/>
          <w:szCs w:val="16"/>
        </w:rPr>
        <w:footnoteRef/>
      </w:r>
      <w:r w:rsidRPr="00DE3254">
        <w:rPr>
          <w:rFonts w:ascii="Abadi" w:hAnsi="Abadi"/>
          <w:sz w:val="16"/>
          <w:szCs w:val="16"/>
        </w:rPr>
        <w:t xml:space="preserve"> Constitución Política de los Estados Unidos Mexicanos, articulo 22.  </w:t>
      </w:r>
    </w:p>
  </w:footnote>
  <w:footnote w:id="111">
    <w:p w14:paraId="7A685405" w14:textId="77777777" w:rsidR="00772A31" w:rsidRDefault="00772A31" w:rsidP="00772A31">
      <w:pPr>
        <w:pStyle w:val="Textonotapie"/>
      </w:pPr>
      <w:r w:rsidRPr="00DE3254">
        <w:rPr>
          <w:rStyle w:val="Refdenotaalpie"/>
          <w:rFonts w:ascii="Abadi" w:hAnsi="Abadi"/>
          <w:sz w:val="16"/>
          <w:szCs w:val="16"/>
        </w:rPr>
        <w:footnoteRef/>
      </w:r>
      <w:r w:rsidRPr="00DE3254">
        <w:rPr>
          <w:rFonts w:ascii="Abadi" w:hAnsi="Abadi"/>
          <w:sz w:val="16"/>
          <w:szCs w:val="16"/>
        </w:rPr>
        <w:t xml:space="preserve"> Mir Puig Santiago, Derecho Penal, parte general, Barcelona, Euros, 98, P. 99.</w:t>
      </w:r>
      <w:r>
        <w:t xml:space="preserve">  </w:t>
      </w:r>
    </w:p>
  </w:footnote>
  <w:footnote w:id="112">
    <w:p w14:paraId="5C7B4C4E" w14:textId="70ACE568" w:rsidR="000218BD" w:rsidRPr="002B20F5" w:rsidRDefault="000218BD" w:rsidP="000218BD">
      <w:pPr>
        <w:pStyle w:val="Textonotapie"/>
        <w:rPr>
          <w:sz w:val="12"/>
          <w:szCs w:val="12"/>
        </w:rPr>
      </w:pPr>
      <w:r w:rsidRPr="002B20F5">
        <w:rPr>
          <w:rStyle w:val="Refdenotaalpie"/>
          <w:sz w:val="12"/>
          <w:szCs w:val="12"/>
        </w:rPr>
        <w:footnoteRef/>
      </w:r>
      <w:r w:rsidRPr="002B20F5">
        <w:rPr>
          <w:sz w:val="12"/>
          <w:szCs w:val="12"/>
        </w:rPr>
        <w:t xml:space="preserve"> (Duración</w:t>
      </w:r>
      <w:r>
        <w:rPr>
          <w:sz w:val="12"/>
          <w:szCs w:val="12"/>
        </w:rPr>
        <w:t xml:space="preserve"> de la sesión</w:t>
      </w:r>
      <w:r w:rsidRPr="002B20F5">
        <w:rPr>
          <w:sz w:val="12"/>
          <w:szCs w:val="12"/>
        </w:rPr>
        <w:t>)</w:t>
      </w:r>
      <w:r w:rsidR="00A01ABD">
        <w:rPr>
          <w:sz w:val="12"/>
          <w:szCs w:val="12"/>
        </w:rPr>
        <w:t xml:space="preserve"> </w:t>
      </w:r>
      <w:r w:rsidR="0074230E">
        <w:rPr>
          <w:sz w:val="12"/>
          <w:szCs w:val="12"/>
        </w:rPr>
        <w:t xml:space="preserve">cinco horas con </w:t>
      </w:r>
      <w:r w:rsidR="00BD0D03">
        <w:rPr>
          <w:sz w:val="12"/>
          <w:szCs w:val="12"/>
        </w:rPr>
        <w:t>vente y</w:t>
      </w:r>
      <w:r w:rsidR="0074230E">
        <w:rPr>
          <w:sz w:val="12"/>
          <w:szCs w:val="12"/>
        </w:rPr>
        <w:t xml:space="preserve"> cinco </w:t>
      </w:r>
      <w:r w:rsidR="00A01ABD">
        <w:rPr>
          <w:sz w:val="12"/>
          <w:szCs w:val="12"/>
        </w:rPr>
        <w:t>minuto</w:t>
      </w:r>
      <w:r w:rsidRPr="002B20F5">
        <w:rPr>
          <w:sz w:val="12"/>
          <w:szCs w:val="12"/>
        </w:rPr>
        <w: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D82CD" w14:textId="364D0F84" w:rsidR="000218BD" w:rsidRPr="00213626" w:rsidRDefault="000218BD">
    <w:pPr>
      <w:pStyle w:val="Encabezado"/>
      <w:pBdr>
        <w:bottom w:val="single" w:sz="4" w:space="1" w:color="auto"/>
      </w:pBdr>
      <w:tabs>
        <w:tab w:val="clear" w:pos="4419"/>
        <w:tab w:val="left" w:pos="4111"/>
      </w:tabs>
      <w:jc w:val="center"/>
      <w:rPr>
        <w:rFonts w:ascii="Trebuchet MS" w:hAnsi="Trebuchet MS"/>
        <w:b/>
        <w:sz w:val="19"/>
      </w:rPr>
    </w:pPr>
    <w:r>
      <w:rPr>
        <w:noProof/>
        <w:sz w:val="19"/>
        <w:lang w:val="es-MX" w:eastAsia="es-MX"/>
      </w:rPr>
      <w:drawing>
        <wp:anchor distT="0" distB="0" distL="114300" distR="114300" simplePos="0" relativeHeight="251658242" behindDoc="0" locked="0" layoutInCell="1" allowOverlap="1" wp14:anchorId="4C1A5980" wp14:editId="29E869EE">
          <wp:simplePos x="0" y="0"/>
          <wp:positionH relativeFrom="column">
            <wp:posOffset>2482215</wp:posOffset>
          </wp:positionH>
          <wp:positionV relativeFrom="paragraph">
            <wp:posOffset>-134620</wp:posOffset>
          </wp:positionV>
          <wp:extent cx="638175" cy="266615"/>
          <wp:effectExtent l="0" t="0" r="0" b="0"/>
          <wp:wrapNone/>
          <wp:docPr id="13" name="Imagen 13"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4F6D7C79">
        <v:shapetype id="_x0000_t202" coordsize="21600,21600" o:spt="202" path="m,l,21600r21600,l21600,xe">
          <v:stroke joinstyle="miter"/>
          <v:path gradientshapeok="t" o:connecttype="rect"/>
        </v:shapetype>
        <v:shape id="WordArt 2" o:spid="_x0000_s1030" type="#_x0000_t202" style="position:absolute;left:0;text-align:left;margin-left:-16.4pt;margin-top:316.05pt;width:498.75pt;height:54.75pt;rotation:-45;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16C9809C" w14:textId="77777777" w:rsidR="000218BD" w:rsidRPr="000C7AD4" w:rsidRDefault="000218BD">
                <w:pPr>
                  <w:jc w:val="center"/>
                  <w:rPr>
                    <w:rFonts w:ascii="Abadi" w:hAnsi="Abadi"/>
                    <w:color w:val="404040" w:themeColor="text1" w:themeTint="BF"/>
                    <w:sz w:val="96"/>
                    <w:szCs w:val="96"/>
                  </w:rPr>
                </w:pPr>
                <w:r w:rsidRPr="000C7AD4">
                  <w:rPr>
                    <w:rFonts w:ascii="Abadi" w:hAnsi="Abadi"/>
                    <w:color w:val="404040" w:themeColor="text1" w:themeTint="BF"/>
                    <w:sz w:val="96"/>
                    <w:szCs w:val="96"/>
                  </w:rPr>
                  <w:t>Sesión Preliminar</w:t>
                </w:r>
              </w:p>
            </w:txbxContent>
          </v:textbox>
          <w10:wrap anchorx="margin" anchory="margin"/>
        </v:shape>
      </w:pict>
    </w:r>
    <w:r w:rsidRPr="006009E8">
      <w:rPr>
        <w:rStyle w:val="Nmerodepgina"/>
        <w:rFonts w:ascii="Maiandra GD" w:hAnsi="Maiandra GD"/>
        <w:i/>
      </w:rPr>
      <w:fldChar w:fldCharType="begin"/>
    </w:r>
    <w:r w:rsidRPr="006009E8">
      <w:rPr>
        <w:rStyle w:val="Nmerodepgina"/>
        <w:rFonts w:ascii="Maiandra GD" w:hAnsi="Maiandra GD"/>
        <w:i/>
      </w:rPr>
      <w:instrText xml:space="preserve"> PAGE </w:instrText>
    </w:r>
    <w:r w:rsidRPr="006009E8">
      <w:rPr>
        <w:rStyle w:val="Nmerodepgina"/>
        <w:rFonts w:ascii="Maiandra GD" w:hAnsi="Maiandra GD"/>
        <w:i/>
      </w:rPr>
      <w:fldChar w:fldCharType="separate"/>
    </w:r>
    <w:r>
      <w:rPr>
        <w:rStyle w:val="Nmerodepgina"/>
        <w:rFonts w:ascii="Maiandra GD" w:hAnsi="Maiandra GD"/>
        <w:i/>
        <w:noProof/>
      </w:rPr>
      <w:t>24</w:t>
    </w:r>
    <w:r w:rsidRPr="006009E8">
      <w:rPr>
        <w:rStyle w:val="Nmerodepgina"/>
        <w:rFonts w:ascii="Maiandra GD" w:hAnsi="Maiandra GD"/>
        <w:i/>
      </w:rPr>
      <w:fldChar w:fldCharType="end"/>
    </w:r>
    <w:r>
      <w:rPr>
        <w:rStyle w:val="Nmerodepgina"/>
        <w:rFonts w:ascii="Maiandra GD" w:hAnsi="Maiandra GD"/>
        <w:i/>
      </w:rPr>
      <w:tab/>
    </w:r>
    <w:r>
      <w:rPr>
        <w:noProof/>
        <w:lang w:val="es-MX" w:eastAsia="es-MX"/>
      </w:rPr>
      <w:tab/>
    </w:r>
    <w:r>
      <w:rPr>
        <w:rFonts w:ascii="Maiandra GD" w:hAnsi="Maiandra GD"/>
        <w:bCs/>
        <w:i/>
        <w:iCs/>
        <w:sz w:val="16"/>
        <w:szCs w:val="16"/>
      </w:rPr>
      <w:t xml:space="preserve">Sesión Permanente 13 de enero </w:t>
    </w:r>
    <w:r w:rsidRPr="006D45D3">
      <w:rPr>
        <w:rFonts w:ascii="Maiandra GD" w:hAnsi="Maiandra GD"/>
        <w:bCs/>
        <w:i/>
        <w:iCs/>
        <w:sz w:val="16"/>
        <w:szCs w:val="16"/>
      </w:rPr>
      <w:t xml:space="preserve">de </w:t>
    </w:r>
    <w:r>
      <w:rPr>
        <w:rFonts w:ascii="Maiandra GD" w:hAnsi="Maiandra GD"/>
        <w:bCs/>
        <w:i/>
        <w:iCs/>
        <w:sz w:val="16"/>
        <w:szCs w:val="16"/>
      </w:rPr>
      <w:t>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AA34A" w14:textId="3B0B0B37" w:rsidR="000218BD" w:rsidRDefault="00742E0F">
    <w:pPr>
      <w:pStyle w:val="Encabezado"/>
      <w:pBdr>
        <w:bottom w:val="single" w:sz="4" w:space="1" w:color="auto"/>
      </w:pBdr>
      <w:tabs>
        <w:tab w:val="clear" w:pos="4419"/>
        <w:tab w:val="clear" w:pos="8838"/>
        <w:tab w:val="left" w:pos="4111"/>
        <w:tab w:val="left" w:pos="5775"/>
        <w:tab w:val="right" w:pos="8789"/>
      </w:tabs>
      <w:jc w:val="center"/>
      <w:rPr>
        <w:rFonts w:ascii="Trebuchet MS" w:hAnsi="Trebuchet MS"/>
        <w:sz w:val="19"/>
      </w:rPr>
    </w:pPr>
    <w:r w:rsidRPr="00CF28D9">
      <w:rPr>
        <w:noProof/>
        <w:lang w:val="es-MX" w:eastAsia="es-MX"/>
      </w:rPr>
      <w:drawing>
        <wp:anchor distT="0" distB="0" distL="114300" distR="114300" simplePos="0" relativeHeight="251658248" behindDoc="1" locked="0" layoutInCell="1" allowOverlap="1" wp14:anchorId="08EC7947" wp14:editId="0EAF573F">
          <wp:simplePos x="0" y="0"/>
          <wp:positionH relativeFrom="margin">
            <wp:posOffset>990600</wp:posOffset>
          </wp:positionH>
          <wp:positionV relativeFrom="paragraph">
            <wp:posOffset>1799590</wp:posOffset>
          </wp:positionV>
          <wp:extent cx="4800600" cy="4307840"/>
          <wp:effectExtent l="0" t="0" r="0" b="0"/>
          <wp:wrapNone/>
          <wp:docPr id="26" name="Imagen 26"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218BD" w:rsidRPr="00410AA5">
      <w:rPr>
        <w:noProof/>
        <w:sz w:val="19"/>
        <w:shd w:val="clear" w:color="auto" w:fill="D9D9D9" w:themeFill="background1" w:themeFillShade="D9"/>
        <w:lang w:val="es-MX" w:eastAsia="es-MX"/>
      </w:rPr>
      <w:drawing>
        <wp:anchor distT="0" distB="0" distL="114300" distR="114300" simplePos="0" relativeHeight="251658246" behindDoc="0" locked="0" layoutInCell="1" allowOverlap="1" wp14:anchorId="59442AD4" wp14:editId="4DFAE1AA">
          <wp:simplePos x="0" y="0"/>
          <wp:positionH relativeFrom="column">
            <wp:posOffset>2759710</wp:posOffset>
          </wp:positionH>
          <wp:positionV relativeFrom="paragraph">
            <wp:posOffset>-167640</wp:posOffset>
          </wp:positionV>
          <wp:extent cx="729575" cy="304800"/>
          <wp:effectExtent l="0" t="0" r="0" b="0"/>
          <wp:wrapNone/>
          <wp:docPr id="14" name="Imagen 14"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729575" cy="304800"/>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0A821277">
        <v:shapetype id="_x0000_t202" coordsize="21600,21600" o:spt="202" path="m,l,21600r21600,l21600,xe">
          <v:stroke joinstyle="miter"/>
          <v:path gradientshapeok="t" o:connecttype="rect"/>
        </v:shapetype>
        <v:shape id="Cuadro de texto 18" o:spid="_x0000_s1029" type="#_x0000_t202" style="position:absolute;left:0;text-align:left;margin-left:-58.1pt;margin-top:0;width:498.75pt;height:54.75pt;rotation:-45;z-index:-251658239;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" o:allowincell="f" filled="f" stroked="f">
          <v:stroke joinstyle="round"/>
          <o:lock v:ext="edit" shapetype="t"/>
          <v:textbox style="mso-fit-shape-to-text:t">
            <w:txbxContent>
              <w:p w14:paraId="4ADEC371" w14:textId="77777777" w:rsidR="000218BD" w:rsidRPr="000C7AD4" w:rsidRDefault="000218BD">
                <w:pPr>
                  <w:jc w:val="center"/>
                  <w:rPr>
                    <w:rFonts w:ascii="Abadi" w:hAnsi="Abadi"/>
                    <w:color w:val="404040" w:themeColor="text1" w:themeTint="BF"/>
                    <w:sz w:val="96"/>
                    <w:szCs w:val="96"/>
                  </w:rPr>
                </w:pPr>
              </w:p>
            </w:txbxContent>
          </v:textbox>
          <w10:wrap anchorx="margin" anchory="page"/>
        </v:shape>
      </w:pict>
    </w:r>
    <w:r w:rsidR="000218BD" w:rsidRPr="00410AA5">
      <w:rPr>
        <w:rFonts w:ascii="Maiandra GD" w:hAnsi="Maiandra GD"/>
        <w:i/>
        <w:iCs/>
        <w:noProof/>
        <w:sz w:val="16"/>
        <w:szCs w:val="16"/>
        <w:shd w:val="clear" w:color="auto" w:fill="D9D9D9" w:themeFill="background1" w:themeFillShade="D9"/>
        <w:lang w:val="es-MX" w:eastAsia="es-MX"/>
      </w:rPr>
      <w:t>Sesión</w:t>
    </w:r>
    <w:r w:rsidR="000218BD" w:rsidRPr="00410AA5">
      <w:rPr>
        <w:rFonts w:ascii="Maiandra GD" w:hAnsi="Maiandra GD"/>
        <w:i/>
        <w:iCs/>
        <w:sz w:val="16"/>
        <w:szCs w:val="16"/>
        <w:shd w:val="clear" w:color="auto" w:fill="D9D9D9" w:themeFill="background1" w:themeFillShade="D9"/>
      </w:rPr>
      <w:t xml:space="preserve"> </w:t>
    </w:r>
    <w:r w:rsidR="000218BD">
      <w:rPr>
        <w:rFonts w:ascii="Maiandra GD" w:hAnsi="Maiandra GD"/>
        <w:i/>
        <w:iCs/>
        <w:sz w:val="16"/>
        <w:szCs w:val="16"/>
        <w:shd w:val="clear" w:color="auto" w:fill="D9D9D9" w:themeFill="background1" w:themeFillShade="D9"/>
      </w:rPr>
      <w:t xml:space="preserve">Ordinaria </w:t>
    </w:r>
    <w:r w:rsidR="006F7804">
      <w:rPr>
        <w:rFonts w:ascii="Maiandra GD" w:hAnsi="Maiandra GD"/>
        <w:i/>
        <w:iCs/>
        <w:sz w:val="16"/>
        <w:szCs w:val="16"/>
        <w:shd w:val="clear" w:color="auto" w:fill="D9D9D9" w:themeFill="background1" w:themeFillShade="D9"/>
      </w:rPr>
      <w:t>06</w:t>
    </w:r>
    <w:r w:rsidR="000218BD">
      <w:rPr>
        <w:rFonts w:ascii="Maiandra GD" w:hAnsi="Maiandra GD"/>
        <w:i/>
        <w:iCs/>
        <w:sz w:val="16"/>
        <w:szCs w:val="16"/>
        <w:shd w:val="clear" w:color="auto" w:fill="D9D9D9" w:themeFill="background1" w:themeFillShade="D9"/>
      </w:rPr>
      <w:t xml:space="preserve"> de </w:t>
    </w:r>
    <w:r w:rsidR="006F7804">
      <w:rPr>
        <w:rFonts w:ascii="Maiandra GD" w:hAnsi="Maiandra GD"/>
        <w:i/>
        <w:iCs/>
        <w:sz w:val="16"/>
        <w:szCs w:val="16"/>
        <w:shd w:val="clear" w:color="auto" w:fill="D9D9D9" w:themeFill="background1" w:themeFillShade="D9"/>
      </w:rPr>
      <w:t>octubre</w:t>
    </w:r>
    <w:r w:rsidR="00B63196">
      <w:rPr>
        <w:rFonts w:ascii="Maiandra GD" w:hAnsi="Maiandra GD"/>
        <w:i/>
        <w:iCs/>
        <w:sz w:val="16"/>
        <w:szCs w:val="16"/>
        <w:shd w:val="clear" w:color="auto" w:fill="D9D9D9" w:themeFill="background1" w:themeFillShade="D9"/>
      </w:rPr>
      <w:t xml:space="preserve"> </w:t>
    </w:r>
    <w:r w:rsidR="000218BD" w:rsidRPr="00410AA5">
      <w:rPr>
        <w:rFonts w:ascii="Maiandra GD" w:hAnsi="Maiandra GD"/>
        <w:i/>
        <w:iCs/>
        <w:sz w:val="16"/>
        <w:szCs w:val="16"/>
        <w:shd w:val="clear" w:color="auto" w:fill="D9D9D9" w:themeFill="background1" w:themeFillShade="D9"/>
      </w:rPr>
      <w:t>de 2022</w:t>
    </w:r>
    <w:r w:rsidR="000218BD">
      <w:rPr>
        <w:rFonts w:ascii="Maiandra GD" w:hAnsi="Maiandra GD"/>
        <w:i/>
        <w:iCs/>
        <w:sz w:val="16"/>
        <w:szCs w:val="16"/>
      </w:rPr>
      <w:tab/>
    </w:r>
    <w:r w:rsidR="000218BD">
      <w:rPr>
        <w:sz w:val="19"/>
      </w:rPr>
      <w:tab/>
    </w:r>
    <w:r w:rsidR="000218BD">
      <w:rPr>
        <w:sz w:val="19"/>
      </w:rPr>
      <w:tab/>
    </w:r>
    <w:r w:rsidR="000218BD" w:rsidRPr="00D47C86">
      <w:rPr>
        <w:rFonts w:ascii="Maiandra GD" w:hAnsi="Maiandra GD"/>
        <w:i/>
        <w:sz w:val="20"/>
        <w:szCs w:val="20"/>
      </w:rPr>
      <w:fldChar w:fldCharType="begin"/>
    </w:r>
    <w:r w:rsidR="000218BD" w:rsidRPr="00D47C86">
      <w:rPr>
        <w:rFonts w:ascii="Maiandra GD" w:hAnsi="Maiandra GD"/>
        <w:i/>
        <w:sz w:val="20"/>
        <w:szCs w:val="20"/>
      </w:rPr>
      <w:instrText xml:space="preserve"> PAGE  \* MERGEFORMAT </w:instrText>
    </w:r>
    <w:r w:rsidR="000218BD" w:rsidRPr="00D47C86">
      <w:rPr>
        <w:rFonts w:ascii="Maiandra GD" w:hAnsi="Maiandra GD"/>
        <w:i/>
        <w:sz w:val="20"/>
        <w:szCs w:val="20"/>
      </w:rPr>
      <w:fldChar w:fldCharType="separate"/>
    </w:r>
    <w:r w:rsidR="000218BD">
      <w:rPr>
        <w:rFonts w:ascii="Maiandra GD" w:hAnsi="Maiandra GD"/>
        <w:i/>
        <w:noProof/>
        <w:sz w:val="20"/>
        <w:szCs w:val="20"/>
      </w:rPr>
      <w:t>21</w:t>
    </w:r>
    <w:r w:rsidR="000218BD"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37"/>
      <w:tblW w:w="10138"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390"/>
      <w:gridCol w:w="7748"/>
    </w:tblGrid>
    <w:tr w:rsidR="000218BD" w14:paraId="4BA650C0" w14:textId="77777777">
      <w:trPr>
        <w:trHeight w:val="1787"/>
      </w:trPr>
      <w:tc>
        <w:tcPr>
          <w:tcW w:w="2390" w:type="dxa"/>
          <w:shd w:val="clear" w:color="auto" w:fill="FFFFFF"/>
        </w:tcPr>
        <w:p w14:paraId="780FB952" w14:textId="77777777" w:rsidR="000218BD" w:rsidRPr="006F4511" w:rsidRDefault="000218BD">
          <w:pPr>
            <w:pStyle w:val="Encabezado"/>
            <w:rPr>
              <w:b/>
              <w:u w:val="single"/>
            </w:rPr>
          </w:pPr>
          <w:r>
            <w:rPr>
              <w:noProof/>
              <w:lang w:val="es-MX" w:eastAsia="es-MX"/>
            </w:rPr>
            <w:drawing>
              <wp:anchor distT="0" distB="0" distL="114300" distR="114300" simplePos="0" relativeHeight="251658245" behindDoc="1" locked="0" layoutInCell="1" allowOverlap="1" wp14:anchorId="490DB33A" wp14:editId="2DA18C37">
                <wp:simplePos x="0" y="0"/>
                <wp:positionH relativeFrom="margin">
                  <wp:posOffset>-41275</wp:posOffset>
                </wp:positionH>
                <wp:positionV relativeFrom="paragraph">
                  <wp:posOffset>271780</wp:posOffset>
                </wp:positionV>
                <wp:extent cx="1421429" cy="590550"/>
                <wp:effectExtent l="0" t="0" r="7620" b="0"/>
                <wp:wrapTight wrapText="bothSides">
                  <wp:wrapPolygon edited="0">
                    <wp:start x="0" y="0"/>
                    <wp:lineTo x="0" y="20903"/>
                    <wp:lineTo x="21426" y="20903"/>
                    <wp:lineTo x="21426"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1728" cy="590674"/>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tgtFrame="_blank" w:history="1"/>
        </w:p>
        <w:p w14:paraId="0E457B06" w14:textId="77777777" w:rsidR="000218BD" w:rsidRDefault="000218BD">
          <w:pPr>
            <w:pStyle w:val="Encabezado"/>
            <w:tabs>
              <w:tab w:val="clear" w:pos="4419"/>
            </w:tabs>
            <w:jc w:val="center"/>
            <w:rPr>
              <w:sz w:val="19"/>
            </w:rPr>
          </w:pPr>
        </w:p>
        <w:p w14:paraId="1A8D4EF4" w14:textId="77777777" w:rsidR="000218BD" w:rsidRPr="006D45D3" w:rsidRDefault="000218BD">
          <w:pPr>
            <w:pStyle w:val="Encabezado"/>
            <w:tabs>
              <w:tab w:val="clear" w:pos="4419"/>
            </w:tabs>
            <w:jc w:val="center"/>
            <w:rPr>
              <w:sz w:val="19"/>
            </w:rPr>
          </w:pPr>
        </w:p>
      </w:tc>
      <w:tc>
        <w:tcPr>
          <w:tcW w:w="7748" w:type="dxa"/>
          <w:shd w:val="clear" w:color="auto" w:fill="FFFFFF"/>
          <w:vAlign w:val="center"/>
        </w:tcPr>
        <w:p w14:paraId="3A1A9BD7" w14:textId="217DFC1B" w:rsidR="000218BD" w:rsidRDefault="00000000">
          <w:pPr>
            <w:pStyle w:val="Encabezado"/>
            <w:tabs>
              <w:tab w:val="clear" w:pos="4419"/>
            </w:tabs>
            <w:spacing w:before="40"/>
            <w:jc w:val="center"/>
            <w:rPr>
              <w:rFonts w:ascii="Maiandra GD" w:hAnsi="Maiandra GD"/>
              <w:b/>
              <w:i/>
              <w:sz w:val="16"/>
              <w:szCs w:val="16"/>
            </w:rPr>
          </w:pPr>
          <w:r>
            <w:rPr>
              <w:noProof/>
            </w:rPr>
            <w:pict w14:anchorId="38795350">
              <v:shapetype id="_x0000_t202" coordsize="21600,21600" o:spt="202" path="m,l,21600r21600,l21600,xe">
                <v:stroke joinstyle="miter"/>
                <v:path gradientshapeok="t" o:connecttype="rect"/>
              </v:shapetype>
              <v:shape id="Cuadro de texto 9" o:spid="_x0000_s1028" type="#_x0000_t202" style="position:absolute;left:0;text-align:left;margin-left:.35pt;margin-top:-43.75pt;width:378.9pt;height:4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cw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4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bn9HMG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7A8CAACF" w14:textId="77777777" w:rsidR="000218BD" w:rsidRPr="000C7AD4" w:rsidRDefault="000218BD">
                      <w:pPr>
                        <w:pStyle w:val="Encabezado"/>
                        <w:shd w:val="clear" w:color="auto" w:fill="D9D9D9" w:themeFill="background1" w:themeFillShade="D9"/>
                        <w:spacing w:before="40"/>
                        <w:jc w:val="center"/>
                        <w:rPr>
                          <w:rFonts w:ascii="Baskerville Old Face" w:hAnsi="Baskerville Old Face" w:cs="Aharoni"/>
                          <w:b/>
                          <w:color w:val="AEAAAA" w:themeColor="background2" w:themeShade="BF"/>
                          <w:spacing w:val="10"/>
                          <w:sz w:val="56"/>
                          <w:szCs w:val="56"/>
                        </w:rPr>
                      </w:pPr>
                      <w:r w:rsidRPr="000C7AD4">
                        <w:rPr>
                          <w:rFonts w:ascii="Baskerville Old Face" w:hAnsi="Baskerville Old Face" w:cs="Aharoni"/>
                          <w:b/>
                          <w:color w:val="767171" w:themeColor="background2" w:themeShade="80"/>
                          <w:spacing w:val="10"/>
                          <w:sz w:val="56"/>
                          <w:szCs w:val="56"/>
                          <w:highlight w:val="darkGray"/>
                        </w:rPr>
                        <w:t>DIARIO DE LOS DEBATES</w:t>
                      </w:r>
                    </w:p>
                  </w:txbxContent>
                </v:textbox>
                <w10:wrap type="square"/>
              </v:shape>
            </w:pict>
          </w:r>
          <w:r w:rsidR="000218BD">
            <w:rPr>
              <w:rFonts w:ascii="Maiandra GD" w:hAnsi="Maiandra GD"/>
              <w:b/>
              <w:i/>
              <w:sz w:val="16"/>
              <w:szCs w:val="16"/>
            </w:rPr>
            <w:t xml:space="preserve">CÁMARA DE DIPUTADOS DEL </w:t>
          </w:r>
          <w:r w:rsidR="000218BD" w:rsidRPr="008217CF">
            <w:rPr>
              <w:rFonts w:ascii="Maiandra GD" w:hAnsi="Maiandra GD"/>
              <w:b/>
              <w:i/>
              <w:sz w:val="16"/>
              <w:szCs w:val="16"/>
            </w:rPr>
            <w:t>CONGRESO DEL ESTADO DE GUANAJUATO</w:t>
          </w:r>
          <w:r w:rsidR="000218BD">
            <w:rPr>
              <w:rFonts w:ascii="Maiandra GD" w:hAnsi="Maiandra GD"/>
              <w:b/>
              <w:i/>
              <w:sz w:val="16"/>
              <w:szCs w:val="16"/>
            </w:rPr>
            <w:t xml:space="preserve"> </w:t>
          </w:r>
        </w:p>
        <w:p w14:paraId="29D95F99" w14:textId="77777777" w:rsidR="000218BD" w:rsidRDefault="000218BD">
          <w:pPr>
            <w:pStyle w:val="Encabezado"/>
            <w:tabs>
              <w:tab w:val="clear" w:pos="4419"/>
            </w:tabs>
            <w:spacing w:before="40"/>
            <w:jc w:val="center"/>
            <w:rPr>
              <w:rFonts w:ascii="Maiandra GD" w:hAnsi="Maiandra GD"/>
              <w:b/>
              <w:i/>
              <w:sz w:val="16"/>
              <w:szCs w:val="16"/>
            </w:rPr>
          </w:pPr>
          <w:r>
            <w:rPr>
              <w:rFonts w:ascii="Maiandra GD" w:hAnsi="Maiandra GD"/>
              <w:b/>
              <w:i/>
              <w:sz w:val="16"/>
              <w:szCs w:val="16"/>
            </w:rPr>
            <w:t xml:space="preserve">DE LA SEXAGÉSIMA QUINTA LEGISLATURA </w:t>
          </w:r>
        </w:p>
        <w:p w14:paraId="133537EB" w14:textId="77777777" w:rsidR="000218BD" w:rsidRPr="00064037" w:rsidRDefault="000218BD">
          <w:pPr>
            <w:pStyle w:val="Encabezado"/>
            <w:tabs>
              <w:tab w:val="clear" w:pos="4419"/>
            </w:tabs>
            <w:spacing w:before="40"/>
            <w:jc w:val="center"/>
            <w:rPr>
              <w:rFonts w:ascii="Maiandra GD" w:hAnsi="Maiandra GD"/>
              <w:b/>
              <w:i/>
              <w:sz w:val="2"/>
              <w:szCs w:val="2"/>
            </w:rPr>
          </w:pPr>
        </w:p>
        <w:p w14:paraId="7BAEE2D9" w14:textId="77777777" w:rsidR="000218BD" w:rsidRPr="00DB6DE2" w:rsidRDefault="000218BD">
          <w:pPr>
            <w:pStyle w:val="Encabezado"/>
            <w:tabs>
              <w:tab w:val="clear" w:pos="4419"/>
            </w:tabs>
            <w:spacing w:before="40"/>
            <w:jc w:val="center"/>
            <w:rPr>
              <w:rFonts w:ascii="Maiandra GD" w:hAnsi="Maiandra GD"/>
              <w:b/>
              <w:i/>
              <w:sz w:val="4"/>
              <w:szCs w:val="4"/>
            </w:rPr>
          </w:pPr>
        </w:p>
        <w:p w14:paraId="7F418CAC" w14:textId="7632FD2B" w:rsidR="000218BD" w:rsidRPr="008008F6" w:rsidRDefault="000218BD">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SESIÓN ORDINARIA -</w:t>
          </w:r>
          <w:r w:rsidR="006A4547">
            <w:rPr>
              <w:rFonts w:ascii="Maiandra GD" w:hAnsi="Maiandra GD"/>
              <w:b/>
              <w:i/>
              <w:sz w:val="16"/>
              <w:szCs w:val="16"/>
            </w:rPr>
            <w:t>SEGUNDO</w:t>
          </w:r>
          <w:r w:rsidRPr="008008F6">
            <w:rPr>
              <w:rFonts w:ascii="Maiandra GD" w:hAnsi="Maiandra GD"/>
              <w:b/>
              <w:i/>
              <w:sz w:val="16"/>
              <w:szCs w:val="16"/>
            </w:rPr>
            <w:t xml:space="preserve"> AÑO DE EJERCICIO CONSTITUCIONAL</w:t>
          </w:r>
          <w:r>
            <w:rPr>
              <w:rFonts w:ascii="Maiandra GD" w:hAnsi="Maiandra GD"/>
              <w:b/>
              <w:i/>
              <w:sz w:val="16"/>
              <w:szCs w:val="16"/>
            </w:rPr>
            <w:t>-</w:t>
          </w:r>
          <w:r w:rsidR="006A4547">
            <w:rPr>
              <w:rFonts w:ascii="Maiandra GD" w:hAnsi="Maiandra GD"/>
              <w:b/>
              <w:i/>
              <w:sz w:val="16"/>
              <w:szCs w:val="16"/>
            </w:rPr>
            <w:t xml:space="preserve">PRIMER </w:t>
          </w:r>
          <w:r w:rsidR="006B2FCF">
            <w:rPr>
              <w:rFonts w:ascii="Maiandra GD" w:hAnsi="Maiandra GD"/>
              <w:b/>
              <w:i/>
              <w:sz w:val="16"/>
              <w:szCs w:val="16"/>
            </w:rPr>
            <w:t xml:space="preserve">PERIODO </w:t>
          </w:r>
        </w:p>
        <w:p w14:paraId="10BEADC7" w14:textId="77777777" w:rsidR="000218BD" w:rsidRPr="00064037" w:rsidRDefault="000218BD">
          <w:pPr>
            <w:pStyle w:val="Encabezado"/>
            <w:tabs>
              <w:tab w:val="clear" w:pos="4419"/>
            </w:tabs>
            <w:spacing w:before="40"/>
            <w:jc w:val="center"/>
            <w:rPr>
              <w:rFonts w:ascii="Maiandra GD" w:hAnsi="Maiandra GD"/>
              <w:b/>
              <w:i/>
              <w:sz w:val="2"/>
              <w:szCs w:val="2"/>
            </w:rPr>
          </w:pPr>
        </w:p>
        <w:p w14:paraId="7E1D788A" w14:textId="088D599A" w:rsidR="000218BD" w:rsidRPr="00064037" w:rsidRDefault="000218BD">
          <w:pPr>
            <w:pStyle w:val="Encabezado"/>
            <w:tabs>
              <w:tab w:val="clear" w:pos="4419"/>
            </w:tabs>
            <w:spacing w:before="40"/>
            <w:rPr>
              <w:rFonts w:ascii="Trebuchet MS" w:hAnsi="Trebuchet MS"/>
              <w:b/>
              <w:bCs/>
              <w:i/>
              <w:iCs/>
              <w:color w:val="FFFFFF"/>
              <w:sz w:val="14"/>
              <w:szCs w:val="14"/>
            </w:rPr>
          </w:pPr>
          <w:r w:rsidRPr="00064037">
            <w:rPr>
              <w:rFonts w:ascii="Maiandra GD" w:hAnsi="Maiandra GD"/>
              <w:b/>
              <w:i/>
              <w:sz w:val="14"/>
              <w:szCs w:val="14"/>
              <w:shd w:val="clear" w:color="auto" w:fill="D9D9D9" w:themeFill="background1" w:themeFillShade="D9"/>
            </w:rPr>
            <w:t>GUANAJUATO, GTO</w:t>
          </w:r>
          <w:r>
            <w:rPr>
              <w:rFonts w:ascii="Maiandra GD" w:hAnsi="Maiandra GD"/>
              <w:b/>
              <w:i/>
              <w:sz w:val="14"/>
              <w:szCs w:val="14"/>
              <w:shd w:val="clear" w:color="auto" w:fill="D9D9D9" w:themeFill="background1" w:themeFillShade="D9"/>
            </w:rPr>
            <w:t xml:space="preserve">., </w:t>
          </w:r>
          <w:r w:rsidR="006F7804">
            <w:rPr>
              <w:rFonts w:ascii="Maiandra GD" w:hAnsi="Maiandra GD"/>
              <w:b/>
              <w:i/>
              <w:sz w:val="14"/>
              <w:szCs w:val="14"/>
              <w:shd w:val="clear" w:color="auto" w:fill="D9D9D9" w:themeFill="background1" w:themeFillShade="D9"/>
            </w:rPr>
            <w:t>06</w:t>
          </w:r>
          <w:r w:rsidR="00220432">
            <w:rPr>
              <w:rFonts w:ascii="Maiandra GD" w:hAnsi="Maiandra GD"/>
              <w:b/>
              <w:i/>
              <w:sz w:val="14"/>
              <w:szCs w:val="14"/>
              <w:shd w:val="clear" w:color="auto" w:fill="D9D9D9" w:themeFill="background1" w:themeFillShade="D9"/>
            </w:rPr>
            <w:t xml:space="preserve"> DE OCTUBRE DE </w:t>
          </w:r>
          <w:r w:rsidRPr="00064037">
            <w:rPr>
              <w:rFonts w:ascii="Maiandra GD" w:hAnsi="Maiandra GD"/>
              <w:b/>
              <w:i/>
              <w:sz w:val="14"/>
              <w:szCs w:val="14"/>
              <w:shd w:val="clear" w:color="auto" w:fill="D9D9D9" w:themeFill="background1" w:themeFillShade="D9"/>
            </w:rPr>
            <w:t xml:space="preserve">2022                                   </w:t>
          </w:r>
          <w:r>
            <w:rPr>
              <w:rFonts w:ascii="Maiandra GD" w:hAnsi="Maiandra GD"/>
              <w:b/>
              <w:i/>
              <w:sz w:val="14"/>
              <w:szCs w:val="14"/>
              <w:shd w:val="clear" w:color="auto" w:fill="D9D9D9" w:themeFill="background1" w:themeFillShade="D9"/>
            </w:rPr>
            <w:t xml:space="preserve">                        </w:t>
          </w:r>
          <w:r w:rsidRPr="00064037">
            <w:rPr>
              <w:rFonts w:ascii="Maiandra GD" w:hAnsi="Maiandra GD"/>
              <w:b/>
              <w:i/>
              <w:sz w:val="14"/>
              <w:szCs w:val="14"/>
              <w:shd w:val="clear" w:color="auto" w:fill="D9D9D9" w:themeFill="background1" w:themeFillShade="D9"/>
            </w:rPr>
            <w:t xml:space="preserve">       SESIÓN NÚMERO (</w:t>
          </w:r>
          <w:r w:rsidR="006B272A">
            <w:rPr>
              <w:rFonts w:ascii="Maiandra GD" w:hAnsi="Maiandra GD"/>
              <w:b/>
              <w:i/>
              <w:sz w:val="14"/>
              <w:szCs w:val="14"/>
              <w:shd w:val="clear" w:color="auto" w:fill="D9D9D9" w:themeFill="background1" w:themeFillShade="D9"/>
            </w:rPr>
            <w:t>43</w:t>
          </w:r>
          <w:r w:rsidRPr="00064037">
            <w:rPr>
              <w:rFonts w:ascii="Maiandra GD" w:hAnsi="Maiandra GD"/>
              <w:b/>
              <w:i/>
              <w:sz w:val="14"/>
              <w:szCs w:val="14"/>
              <w:shd w:val="clear" w:color="auto" w:fill="D9D9D9" w:themeFill="background1" w:themeFillShade="D9"/>
            </w:rPr>
            <w:t>)</w:t>
          </w:r>
        </w:p>
      </w:tc>
    </w:tr>
  </w:tbl>
  <w:p w14:paraId="4674B116" w14:textId="67431409" w:rsidR="000218BD" w:rsidRPr="006416C3" w:rsidRDefault="00742E0F">
    <w:pPr>
      <w:pStyle w:val="Encabezado"/>
    </w:pPr>
    <w:r w:rsidRPr="00CF28D9">
      <w:rPr>
        <w:noProof/>
        <w:lang w:val="es-MX" w:eastAsia="es-MX"/>
      </w:rPr>
      <w:drawing>
        <wp:anchor distT="0" distB="0" distL="114300" distR="114300" simplePos="0" relativeHeight="251658247" behindDoc="1" locked="0" layoutInCell="1" allowOverlap="1" wp14:anchorId="13648A98" wp14:editId="14AEDBBD">
          <wp:simplePos x="0" y="0"/>
          <wp:positionH relativeFrom="margin">
            <wp:posOffset>186690</wp:posOffset>
          </wp:positionH>
          <wp:positionV relativeFrom="paragraph">
            <wp:posOffset>2388870</wp:posOffset>
          </wp:positionV>
          <wp:extent cx="4800600" cy="4307840"/>
          <wp:effectExtent l="0" t="0" r="0" b="0"/>
          <wp:wrapNone/>
          <wp:docPr id="129" name="Imagen 129"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3">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304EE0C"/>
    <w:lvl w:ilvl="0">
      <w:start w:val="1"/>
      <w:numFmt w:val="bullet"/>
      <w:pStyle w:val="Listaconvietas3"/>
      <w:lvlText w:val=""/>
      <w:lvlJc w:val="left"/>
      <w:pPr>
        <w:tabs>
          <w:tab w:val="num" w:pos="4819"/>
        </w:tabs>
        <w:ind w:left="4819"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207A12"/>
    <w:multiLevelType w:val="hybridMultilevel"/>
    <w:tmpl w:val="923CB5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0544906"/>
    <w:multiLevelType w:val="hybridMultilevel"/>
    <w:tmpl w:val="203050E2"/>
    <w:lvl w:ilvl="0" w:tplc="902202F0">
      <w:start w:val="1"/>
      <w:numFmt w:val="decimal"/>
      <w:lvlText w:val="%1."/>
      <w:lvlJc w:val="left"/>
      <w:pPr>
        <w:ind w:left="720" w:hanging="360"/>
      </w:pPr>
      <w:rPr>
        <w:rFonts w:ascii="Century Gothic" w:hAnsi="Century Gothic" w:hint="default"/>
        <w:sz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090A84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B430DA"/>
    <w:multiLevelType w:val="multilevel"/>
    <w:tmpl w:val="D61A5BD2"/>
    <w:lvl w:ilvl="0">
      <w:start w:val="3"/>
      <w:numFmt w:val="bullet"/>
      <w:pStyle w:val="Estilo1"/>
      <w:lvlText w:val="-"/>
      <w:lvlJc w:val="left"/>
      <w:pPr>
        <w:ind w:left="2848" w:hanging="579"/>
      </w:pPr>
      <w:rPr>
        <w:rFonts w:ascii="Times New Roman" w:hAnsi="Times New Roman" w:cs="Times New Roman" w:hint="default"/>
        <w:b/>
        <w:bCs w:val="0"/>
        <w:i/>
        <w:iCs w:val="0"/>
        <w:spacing w:val="0"/>
        <w:w w:val="100"/>
        <w:sz w:val="28"/>
        <w:szCs w:val="28"/>
      </w:rPr>
    </w:lvl>
    <w:lvl w:ilvl="1">
      <w:numFmt w:val="bullet"/>
      <w:lvlText w:val="•"/>
      <w:lvlJc w:val="left"/>
      <w:pPr>
        <w:ind w:left="3742" w:hanging="579"/>
      </w:pPr>
    </w:lvl>
    <w:lvl w:ilvl="2">
      <w:numFmt w:val="bullet"/>
      <w:lvlText w:val="•"/>
      <w:lvlJc w:val="left"/>
      <w:pPr>
        <w:ind w:left="4630" w:hanging="579"/>
      </w:pPr>
    </w:lvl>
    <w:lvl w:ilvl="3">
      <w:numFmt w:val="bullet"/>
      <w:lvlText w:val="•"/>
      <w:lvlJc w:val="left"/>
      <w:pPr>
        <w:ind w:left="5518" w:hanging="579"/>
      </w:pPr>
    </w:lvl>
    <w:lvl w:ilvl="4">
      <w:numFmt w:val="bullet"/>
      <w:lvlText w:val="•"/>
      <w:lvlJc w:val="left"/>
      <w:pPr>
        <w:ind w:left="6406" w:hanging="579"/>
      </w:pPr>
    </w:lvl>
    <w:lvl w:ilvl="5">
      <w:numFmt w:val="bullet"/>
      <w:lvlText w:val="•"/>
      <w:lvlJc w:val="left"/>
      <w:pPr>
        <w:ind w:left="7294" w:hanging="579"/>
      </w:pPr>
    </w:lvl>
    <w:lvl w:ilvl="6">
      <w:numFmt w:val="bullet"/>
      <w:lvlText w:val="•"/>
      <w:lvlJc w:val="left"/>
      <w:pPr>
        <w:ind w:left="8182" w:hanging="579"/>
      </w:pPr>
    </w:lvl>
    <w:lvl w:ilvl="7">
      <w:numFmt w:val="bullet"/>
      <w:lvlText w:val="•"/>
      <w:lvlJc w:val="left"/>
      <w:pPr>
        <w:ind w:left="9070" w:hanging="579"/>
      </w:pPr>
    </w:lvl>
    <w:lvl w:ilvl="8">
      <w:numFmt w:val="bullet"/>
      <w:lvlText w:val="•"/>
      <w:lvlJc w:val="left"/>
      <w:pPr>
        <w:ind w:left="9958" w:hanging="579"/>
      </w:pPr>
    </w:lvl>
  </w:abstractNum>
  <w:abstractNum w:abstractNumId="6" w15:restartNumberingAfterBreak="0">
    <w:nsid w:val="00B970F8"/>
    <w:multiLevelType w:val="hybridMultilevel"/>
    <w:tmpl w:val="EE164BF0"/>
    <w:lvl w:ilvl="0" w:tplc="F4609DFA">
      <w:start w:val="1"/>
      <w:numFmt w:val="upperRoman"/>
      <w:lvlText w:val="%1."/>
      <w:lvlJc w:val="right"/>
      <w:pPr>
        <w:ind w:left="780" w:hanging="720"/>
      </w:pPr>
      <w:rPr>
        <w:rFonts w:hint="default"/>
        <w:b/>
        <w:i w:val="0"/>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7" w15:restartNumberingAfterBreak="0">
    <w:nsid w:val="01815E04"/>
    <w:multiLevelType w:val="multilevel"/>
    <w:tmpl w:val="F64A0046"/>
    <w:lvl w:ilvl="0">
      <w:start w:val="1"/>
      <w:numFmt w:val="decimal"/>
      <w:lvlText w:val="%1."/>
      <w:lvlJc w:val="left"/>
      <w:pPr>
        <w:ind w:left="5515" w:hanging="708"/>
      </w:pPr>
      <w:rPr>
        <w:rFonts w:ascii="Century Gothic" w:eastAsia="Century Gothic" w:hAnsi="Century Gothic" w:cs="Century Gothic" w:hint="default"/>
        <w:b/>
        <w:bCs/>
        <w:i w:val="0"/>
        <w:iCs w:val="0"/>
        <w:spacing w:val="0"/>
        <w:w w:val="100"/>
        <w:sz w:val="22"/>
        <w:szCs w:val="22"/>
        <w:lang w:val="es-ES" w:eastAsia="en-US" w:bidi="ar-SA"/>
      </w:rPr>
    </w:lvl>
    <w:lvl w:ilvl="1">
      <w:start w:val="1"/>
      <w:numFmt w:val="decimal"/>
      <w:lvlText w:val="%1.%2."/>
      <w:lvlJc w:val="left"/>
      <w:pPr>
        <w:ind w:left="5515" w:hanging="708"/>
      </w:pPr>
      <w:rPr>
        <w:rFonts w:ascii="Century Gothic" w:eastAsia="Century Gothic" w:hAnsi="Century Gothic" w:cs="Century Gothic" w:hint="default"/>
        <w:b/>
        <w:bCs/>
        <w:i w:val="0"/>
        <w:iCs w:val="0"/>
        <w:spacing w:val="-2"/>
        <w:w w:val="100"/>
        <w:sz w:val="22"/>
        <w:szCs w:val="22"/>
        <w:lang w:val="es-ES" w:eastAsia="en-US" w:bidi="ar-SA"/>
      </w:rPr>
    </w:lvl>
    <w:lvl w:ilvl="2">
      <w:start w:val="1"/>
      <w:numFmt w:val="decimal"/>
      <w:lvlText w:val="%3."/>
      <w:lvlJc w:val="left"/>
      <w:pPr>
        <w:ind w:left="5527" w:hanging="360"/>
      </w:pPr>
      <w:rPr>
        <w:rFonts w:hint="default"/>
        <w:w w:val="100"/>
        <w:lang w:val="es-ES" w:eastAsia="en-US" w:bidi="ar-SA"/>
      </w:rPr>
    </w:lvl>
    <w:lvl w:ilvl="3">
      <w:numFmt w:val="bullet"/>
      <w:lvlText w:val="•"/>
      <w:lvlJc w:val="left"/>
      <w:pPr>
        <w:ind w:left="8211" w:hanging="360"/>
      </w:pPr>
      <w:rPr>
        <w:rFonts w:hint="default"/>
        <w:lang w:val="es-ES" w:eastAsia="en-US" w:bidi="ar-SA"/>
      </w:rPr>
    </w:lvl>
    <w:lvl w:ilvl="4">
      <w:numFmt w:val="bullet"/>
      <w:lvlText w:val="•"/>
      <w:lvlJc w:val="left"/>
      <w:pPr>
        <w:ind w:left="9065" w:hanging="360"/>
      </w:pPr>
      <w:rPr>
        <w:rFonts w:hint="default"/>
        <w:lang w:val="es-ES" w:eastAsia="en-US" w:bidi="ar-SA"/>
      </w:rPr>
    </w:lvl>
    <w:lvl w:ilvl="5">
      <w:numFmt w:val="bullet"/>
      <w:lvlText w:val="•"/>
      <w:lvlJc w:val="left"/>
      <w:pPr>
        <w:ind w:left="9918" w:hanging="360"/>
      </w:pPr>
      <w:rPr>
        <w:rFonts w:hint="default"/>
        <w:lang w:val="es-ES" w:eastAsia="en-US" w:bidi="ar-SA"/>
      </w:rPr>
    </w:lvl>
    <w:lvl w:ilvl="6">
      <w:numFmt w:val="bullet"/>
      <w:lvlText w:val="•"/>
      <w:lvlJc w:val="left"/>
      <w:pPr>
        <w:ind w:left="10771" w:hanging="360"/>
      </w:pPr>
      <w:rPr>
        <w:rFonts w:hint="default"/>
        <w:lang w:val="es-ES" w:eastAsia="en-US" w:bidi="ar-SA"/>
      </w:rPr>
    </w:lvl>
    <w:lvl w:ilvl="7">
      <w:numFmt w:val="bullet"/>
      <w:lvlText w:val="•"/>
      <w:lvlJc w:val="left"/>
      <w:pPr>
        <w:ind w:left="11625" w:hanging="360"/>
      </w:pPr>
      <w:rPr>
        <w:rFonts w:hint="default"/>
        <w:lang w:val="es-ES" w:eastAsia="en-US" w:bidi="ar-SA"/>
      </w:rPr>
    </w:lvl>
    <w:lvl w:ilvl="8">
      <w:numFmt w:val="bullet"/>
      <w:lvlText w:val="•"/>
      <w:lvlJc w:val="left"/>
      <w:pPr>
        <w:ind w:left="12478" w:hanging="360"/>
      </w:pPr>
      <w:rPr>
        <w:rFonts w:hint="default"/>
        <w:lang w:val="es-ES" w:eastAsia="en-US" w:bidi="ar-SA"/>
      </w:rPr>
    </w:lvl>
  </w:abstractNum>
  <w:abstractNum w:abstractNumId="8" w15:restartNumberingAfterBreak="0">
    <w:nsid w:val="06AB7690"/>
    <w:multiLevelType w:val="hybridMultilevel"/>
    <w:tmpl w:val="86365A4E"/>
    <w:lvl w:ilvl="0" w:tplc="F4609DFA">
      <w:start w:val="1"/>
      <w:numFmt w:val="upperRoman"/>
      <w:lvlText w:val="%1."/>
      <w:lvlJc w:val="righ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7916683"/>
    <w:multiLevelType w:val="hybridMultilevel"/>
    <w:tmpl w:val="008C3A9C"/>
    <w:lvl w:ilvl="0" w:tplc="642A2BBC">
      <w:start w:val="1"/>
      <w:numFmt w:val="lowerLetter"/>
      <w:lvlText w:val="%1)"/>
      <w:lvlJc w:val="left"/>
      <w:pPr>
        <w:tabs>
          <w:tab w:val="num" w:pos="720"/>
        </w:tabs>
        <w:ind w:left="72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07DB0397"/>
    <w:multiLevelType w:val="hybridMultilevel"/>
    <w:tmpl w:val="D25EE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83B64EB"/>
    <w:multiLevelType w:val="hybridMultilevel"/>
    <w:tmpl w:val="C86089E2"/>
    <w:lvl w:ilvl="0" w:tplc="B10A5A28">
      <w:start w:val="1"/>
      <w:numFmt w:val="bullet"/>
      <w:lvlText w:val=""/>
      <w:lvlJc w:val="left"/>
      <w:pPr>
        <w:ind w:left="720" w:hanging="360"/>
      </w:pPr>
      <w:rPr>
        <w:rFonts w:ascii="Symbol" w:hAnsi="Symbol"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9F3685B"/>
    <w:multiLevelType w:val="hybridMultilevel"/>
    <w:tmpl w:val="54C45CCC"/>
    <w:lvl w:ilvl="0" w:tplc="31980962">
      <w:start w:val="1"/>
      <w:numFmt w:val="bullet"/>
      <w:lvlText w:val=""/>
      <w:lvlJc w:val="righ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AB152DB"/>
    <w:multiLevelType w:val="hybridMultilevel"/>
    <w:tmpl w:val="A58EA7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E127268"/>
    <w:multiLevelType w:val="hybridMultilevel"/>
    <w:tmpl w:val="82D498FA"/>
    <w:lvl w:ilvl="0" w:tplc="F4609DF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E440BA6"/>
    <w:multiLevelType w:val="hybridMultilevel"/>
    <w:tmpl w:val="C240AF84"/>
    <w:lvl w:ilvl="0" w:tplc="2D0CAE86">
      <w:numFmt w:val="bullet"/>
      <w:lvlText w:val="-"/>
      <w:lvlJc w:val="left"/>
      <w:pPr>
        <w:ind w:left="1776" w:hanging="360"/>
      </w:pPr>
      <w:rPr>
        <w:rFonts w:ascii="Abadi" w:eastAsiaTheme="minorHAnsi" w:hAnsi="Abadi" w:cstheme="minorBidi" w:hint="default"/>
      </w:rPr>
    </w:lvl>
    <w:lvl w:ilvl="1" w:tplc="080A0003">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6" w15:restartNumberingAfterBreak="0">
    <w:nsid w:val="101C3A87"/>
    <w:multiLevelType w:val="multilevel"/>
    <w:tmpl w:val="FF669F8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1764058A"/>
    <w:multiLevelType w:val="hybridMultilevel"/>
    <w:tmpl w:val="584CE890"/>
    <w:lvl w:ilvl="0" w:tplc="B10A5A28">
      <w:start w:val="1"/>
      <w:numFmt w:val="bullet"/>
      <w:lvlText w:val=""/>
      <w:lvlJc w:val="left"/>
      <w:pPr>
        <w:ind w:left="720" w:hanging="360"/>
      </w:pPr>
      <w:rPr>
        <w:rFonts w:ascii="Symbol" w:hAnsi="Symbol" w:hint="default"/>
        <w:b/>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7682ACE"/>
    <w:multiLevelType w:val="hybridMultilevel"/>
    <w:tmpl w:val="AB847F66"/>
    <w:lvl w:ilvl="0" w:tplc="EF866DD2">
      <w:start w:val="1"/>
      <w:numFmt w:val="upperRoman"/>
      <w:lvlText w:val="%1."/>
      <w:lvlJc w:val="left"/>
      <w:pPr>
        <w:ind w:left="2063" w:hanging="423"/>
      </w:pPr>
      <w:rPr>
        <w:rFonts w:ascii="Calibri" w:eastAsia="Calibri" w:hAnsi="Calibri" w:cs="Calibri" w:hint="default"/>
        <w:b/>
        <w:bCs/>
        <w:i w:val="0"/>
        <w:iCs w:val="0"/>
        <w:spacing w:val="0"/>
        <w:w w:val="100"/>
        <w:sz w:val="22"/>
        <w:szCs w:val="22"/>
        <w:lang w:val="es-ES" w:eastAsia="en-US" w:bidi="ar-SA"/>
      </w:rPr>
    </w:lvl>
    <w:lvl w:ilvl="1" w:tplc="8CDEA1CA">
      <w:numFmt w:val="bullet"/>
      <w:lvlText w:val="•"/>
      <w:lvlJc w:val="left"/>
      <w:pPr>
        <w:ind w:left="2828" w:hanging="423"/>
      </w:pPr>
      <w:rPr>
        <w:rFonts w:hint="default"/>
        <w:lang w:val="es-ES" w:eastAsia="en-US" w:bidi="ar-SA"/>
      </w:rPr>
    </w:lvl>
    <w:lvl w:ilvl="2" w:tplc="3D682E9A">
      <w:numFmt w:val="bullet"/>
      <w:lvlText w:val="•"/>
      <w:lvlJc w:val="left"/>
      <w:pPr>
        <w:ind w:left="3596" w:hanging="423"/>
      </w:pPr>
      <w:rPr>
        <w:rFonts w:hint="default"/>
        <w:lang w:val="es-ES" w:eastAsia="en-US" w:bidi="ar-SA"/>
      </w:rPr>
    </w:lvl>
    <w:lvl w:ilvl="3" w:tplc="2CD42362">
      <w:numFmt w:val="bullet"/>
      <w:lvlText w:val="•"/>
      <w:lvlJc w:val="left"/>
      <w:pPr>
        <w:ind w:left="4364" w:hanging="423"/>
      </w:pPr>
      <w:rPr>
        <w:rFonts w:hint="default"/>
        <w:lang w:val="es-ES" w:eastAsia="en-US" w:bidi="ar-SA"/>
      </w:rPr>
    </w:lvl>
    <w:lvl w:ilvl="4" w:tplc="E67CE630">
      <w:numFmt w:val="bullet"/>
      <w:lvlText w:val="•"/>
      <w:lvlJc w:val="left"/>
      <w:pPr>
        <w:ind w:left="5132" w:hanging="423"/>
      </w:pPr>
      <w:rPr>
        <w:rFonts w:hint="default"/>
        <w:lang w:val="es-ES" w:eastAsia="en-US" w:bidi="ar-SA"/>
      </w:rPr>
    </w:lvl>
    <w:lvl w:ilvl="5" w:tplc="7360876C">
      <w:numFmt w:val="bullet"/>
      <w:lvlText w:val="•"/>
      <w:lvlJc w:val="left"/>
      <w:pPr>
        <w:ind w:left="5900" w:hanging="423"/>
      </w:pPr>
      <w:rPr>
        <w:rFonts w:hint="default"/>
        <w:lang w:val="es-ES" w:eastAsia="en-US" w:bidi="ar-SA"/>
      </w:rPr>
    </w:lvl>
    <w:lvl w:ilvl="6" w:tplc="C630D2AC">
      <w:numFmt w:val="bullet"/>
      <w:lvlText w:val="•"/>
      <w:lvlJc w:val="left"/>
      <w:pPr>
        <w:ind w:left="6668" w:hanging="423"/>
      </w:pPr>
      <w:rPr>
        <w:rFonts w:hint="default"/>
        <w:lang w:val="es-ES" w:eastAsia="en-US" w:bidi="ar-SA"/>
      </w:rPr>
    </w:lvl>
    <w:lvl w:ilvl="7" w:tplc="9042B214">
      <w:numFmt w:val="bullet"/>
      <w:lvlText w:val="•"/>
      <w:lvlJc w:val="left"/>
      <w:pPr>
        <w:ind w:left="7436" w:hanging="423"/>
      </w:pPr>
      <w:rPr>
        <w:rFonts w:hint="default"/>
        <w:lang w:val="es-ES" w:eastAsia="en-US" w:bidi="ar-SA"/>
      </w:rPr>
    </w:lvl>
    <w:lvl w:ilvl="8" w:tplc="178CB828">
      <w:numFmt w:val="bullet"/>
      <w:lvlText w:val="•"/>
      <w:lvlJc w:val="left"/>
      <w:pPr>
        <w:ind w:left="8204" w:hanging="423"/>
      </w:pPr>
      <w:rPr>
        <w:rFonts w:hint="default"/>
        <w:lang w:val="es-ES" w:eastAsia="en-US" w:bidi="ar-SA"/>
      </w:rPr>
    </w:lvl>
  </w:abstractNum>
  <w:abstractNum w:abstractNumId="19" w15:restartNumberingAfterBreak="0">
    <w:nsid w:val="1A23734B"/>
    <w:multiLevelType w:val="hybridMultilevel"/>
    <w:tmpl w:val="8DBE2A28"/>
    <w:lvl w:ilvl="0" w:tplc="A24A9B76">
      <w:numFmt w:val="bullet"/>
      <w:lvlText w:val=""/>
      <w:lvlJc w:val="left"/>
      <w:pPr>
        <w:ind w:left="1082" w:hanging="348"/>
      </w:pPr>
      <w:rPr>
        <w:rFonts w:ascii="Symbol" w:eastAsia="Symbol" w:hAnsi="Symbol" w:cs="Symbol" w:hint="default"/>
        <w:b w:val="0"/>
        <w:bCs w:val="0"/>
        <w:i w:val="0"/>
        <w:iCs w:val="0"/>
        <w:w w:val="100"/>
        <w:sz w:val="22"/>
        <w:szCs w:val="22"/>
        <w:lang w:val="es-ES" w:eastAsia="en-US" w:bidi="ar-SA"/>
      </w:rPr>
    </w:lvl>
    <w:lvl w:ilvl="1" w:tplc="6DF26EA4">
      <w:numFmt w:val="bullet"/>
      <w:lvlText w:val="•"/>
      <w:lvlJc w:val="left"/>
      <w:pPr>
        <w:ind w:left="1946" w:hanging="348"/>
      </w:pPr>
      <w:rPr>
        <w:rFonts w:hint="default"/>
        <w:lang w:val="es-ES" w:eastAsia="en-US" w:bidi="ar-SA"/>
      </w:rPr>
    </w:lvl>
    <w:lvl w:ilvl="2" w:tplc="24982DAE">
      <w:numFmt w:val="bullet"/>
      <w:lvlText w:val="•"/>
      <w:lvlJc w:val="left"/>
      <w:pPr>
        <w:ind w:left="2812" w:hanging="348"/>
      </w:pPr>
      <w:rPr>
        <w:rFonts w:hint="default"/>
        <w:lang w:val="es-ES" w:eastAsia="en-US" w:bidi="ar-SA"/>
      </w:rPr>
    </w:lvl>
    <w:lvl w:ilvl="3" w:tplc="C268818E">
      <w:numFmt w:val="bullet"/>
      <w:lvlText w:val="•"/>
      <w:lvlJc w:val="left"/>
      <w:pPr>
        <w:ind w:left="3678" w:hanging="348"/>
      </w:pPr>
      <w:rPr>
        <w:rFonts w:hint="default"/>
        <w:lang w:val="es-ES" w:eastAsia="en-US" w:bidi="ar-SA"/>
      </w:rPr>
    </w:lvl>
    <w:lvl w:ilvl="4" w:tplc="94BC7EFC">
      <w:numFmt w:val="bullet"/>
      <w:lvlText w:val="•"/>
      <w:lvlJc w:val="left"/>
      <w:pPr>
        <w:ind w:left="4544" w:hanging="348"/>
      </w:pPr>
      <w:rPr>
        <w:rFonts w:hint="default"/>
        <w:lang w:val="es-ES" w:eastAsia="en-US" w:bidi="ar-SA"/>
      </w:rPr>
    </w:lvl>
    <w:lvl w:ilvl="5" w:tplc="14067F44">
      <w:numFmt w:val="bullet"/>
      <w:lvlText w:val="•"/>
      <w:lvlJc w:val="left"/>
      <w:pPr>
        <w:ind w:left="5410" w:hanging="348"/>
      </w:pPr>
      <w:rPr>
        <w:rFonts w:hint="default"/>
        <w:lang w:val="es-ES" w:eastAsia="en-US" w:bidi="ar-SA"/>
      </w:rPr>
    </w:lvl>
    <w:lvl w:ilvl="6" w:tplc="B35663F0">
      <w:numFmt w:val="bullet"/>
      <w:lvlText w:val="•"/>
      <w:lvlJc w:val="left"/>
      <w:pPr>
        <w:ind w:left="6276" w:hanging="348"/>
      </w:pPr>
      <w:rPr>
        <w:rFonts w:hint="default"/>
        <w:lang w:val="es-ES" w:eastAsia="en-US" w:bidi="ar-SA"/>
      </w:rPr>
    </w:lvl>
    <w:lvl w:ilvl="7" w:tplc="63AAFD36">
      <w:numFmt w:val="bullet"/>
      <w:lvlText w:val="•"/>
      <w:lvlJc w:val="left"/>
      <w:pPr>
        <w:ind w:left="7142" w:hanging="348"/>
      </w:pPr>
      <w:rPr>
        <w:rFonts w:hint="default"/>
        <w:lang w:val="es-ES" w:eastAsia="en-US" w:bidi="ar-SA"/>
      </w:rPr>
    </w:lvl>
    <w:lvl w:ilvl="8" w:tplc="983E04C8">
      <w:numFmt w:val="bullet"/>
      <w:lvlText w:val="•"/>
      <w:lvlJc w:val="left"/>
      <w:pPr>
        <w:ind w:left="8008" w:hanging="348"/>
      </w:pPr>
      <w:rPr>
        <w:rFonts w:hint="default"/>
        <w:lang w:val="es-ES" w:eastAsia="en-US" w:bidi="ar-SA"/>
      </w:rPr>
    </w:lvl>
  </w:abstractNum>
  <w:abstractNum w:abstractNumId="20" w15:restartNumberingAfterBreak="0">
    <w:nsid w:val="1AD17FB3"/>
    <w:multiLevelType w:val="hybridMultilevel"/>
    <w:tmpl w:val="FA4272D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EDA534A"/>
    <w:multiLevelType w:val="singleLevel"/>
    <w:tmpl w:val="EBE672E2"/>
    <w:lvl w:ilvl="0">
      <w:start w:val="1"/>
      <w:numFmt w:val="upperRoman"/>
      <w:pStyle w:val="Ttulo4"/>
      <w:lvlText w:val="%1.-"/>
      <w:lvlJc w:val="left"/>
      <w:pPr>
        <w:tabs>
          <w:tab w:val="num" w:pos="720"/>
        </w:tabs>
        <w:ind w:left="720" w:hanging="720"/>
      </w:pPr>
      <w:rPr>
        <w:rFonts w:ascii="Arial" w:hAnsi="Arial" w:cs="Arial" w:hint="default"/>
        <w:b/>
        <w:i w:val="0"/>
        <w:sz w:val="28"/>
        <w:szCs w:val="28"/>
      </w:rPr>
    </w:lvl>
  </w:abstractNum>
  <w:abstractNum w:abstractNumId="22" w15:restartNumberingAfterBreak="0">
    <w:nsid w:val="20726D77"/>
    <w:multiLevelType w:val="hybridMultilevel"/>
    <w:tmpl w:val="2A72E1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1F56AFD"/>
    <w:multiLevelType w:val="hybridMultilevel"/>
    <w:tmpl w:val="E690B0F0"/>
    <w:lvl w:ilvl="0" w:tplc="8E8E785A">
      <w:start w:val="1"/>
      <w:numFmt w:val="lowerLetter"/>
      <w:lvlText w:val="%1)"/>
      <w:lvlJc w:val="left"/>
      <w:pPr>
        <w:ind w:left="720" w:hanging="360"/>
      </w:pPr>
      <w:rPr>
        <w:rFonts w:hint="default"/>
        <w:b/>
        <w:bCs/>
        <w:sz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22164E70"/>
    <w:multiLevelType w:val="hybridMultilevel"/>
    <w:tmpl w:val="EBA256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32509D8"/>
    <w:multiLevelType w:val="hybridMultilevel"/>
    <w:tmpl w:val="B40843E8"/>
    <w:lvl w:ilvl="0" w:tplc="96F82AE4">
      <w:start w:val="1"/>
      <w:numFmt w:val="decimal"/>
      <w:lvlText w:val="%1."/>
      <w:lvlJc w:val="left"/>
      <w:pPr>
        <w:ind w:left="1214" w:hanging="492"/>
      </w:pPr>
      <w:rPr>
        <w:rFonts w:ascii="Century Gothic" w:eastAsia="Century Gothic" w:hAnsi="Century Gothic" w:cs="Century Gothic" w:hint="default"/>
        <w:b/>
        <w:bCs/>
        <w:i w:val="0"/>
        <w:iCs w:val="0"/>
        <w:spacing w:val="0"/>
        <w:w w:val="100"/>
        <w:sz w:val="22"/>
        <w:szCs w:val="22"/>
        <w:lang w:val="es-ES" w:eastAsia="en-US" w:bidi="ar-SA"/>
      </w:rPr>
    </w:lvl>
    <w:lvl w:ilvl="1" w:tplc="C53C2E00">
      <w:numFmt w:val="bullet"/>
      <w:lvlText w:val="•"/>
      <w:lvlJc w:val="left"/>
      <w:pPr>
        <w:ind w:left="2072" w:hanging="492"/>
      </w:pPr>
      <w:rPr>
        <w:rFonts w:hint="default"/>
        <w:lang w:val="es-ES" w:eastAsia="en-US" w:bidi="ar-SA"/>
      </w:rPr>
    </w:lvl>
    <w:lvl w:ilvl="2" w:tplc="448E8C70">
      <w:numFmt w:val="bullet"/>
      <w:lvlText w:val="•"/>
      <w:lvlJc w:val="left"/>
      <w:pPr>
        <w:ind w:left="2924" w:hanging="492"/>
      </w:pPr>
      <w:rPr>
        <w:rFonts w:hint="default"/>
        <w:lang w:val="es-ES" w:eastAsia="en-US" w:bidi="ar-SA"/>
      </w:rPr>
    </w:lvl>
    <w:lvl w:ilvl="3" w:tplc="4288F0D2">
      <w:numFmt w:val="bullet"/>
      <w:lvlText w:val="•"/>
      <w:lvlJc w:val="left"/>
      <w:pPr>
        <w:ind w:left="3776" w:hanging="492"/>
      </w:pPr>
      <w:rPr>
        <w:rFonts w:hint="default"/>
        <w:lang w:val="es-ES" w:eastAsia="en-US" w:bidi="ar-SA"/>
      </w:rPr>
    </w:lvl>
    <w:lvl w:ilvl="4" w:tplc="3C82DB82">
      <w:numFmt w:val="bullet"/>
      <w:lvlText w:val="•"/>
      <w:lvlJc w:val="left"/>
      <w:pPr>
        <w:ind w:left="4628" w:hanging="492"/>
      </w:pPr>
      <w:rPr>
        <w:rFonts w:hint="default"/>
        <w:lang w:val="es-ES" w:eastAsia="en-US" w:bidi="ar-SA"/>
      </w:rPr>
    </w:lvl>
    <w:lvl w:ilvl="5" w:tplc="ADF28E58">
      <w:numFmt w:val="bullet"/>
      <w:lvlText w:val="•"/>
      <w:lvlJc w:val="left"/>
      <w:pPr>
        <w:ind w:left="5480" w:hanging="492"/>
      </w:pPr>
      <w:rPr>
        <w:rFonts w:hint="default"/>
        <w:lang w:val="es-ES" w:eastAsia="en-US" w:bidi="ar-SA"/>
      </w:rPr>
    </w:lvl>
    <w:lvl w:ilvl="6" w:tplc="45FC438C">
      <w:numFmt w:val="bullet"/>
      <w:lvlText w:val="•"/>
      <w:lvlJc w:val="left"/>
      <w:pPr>
        <w:ind w:left="6332" w:hanging="492"/>
      </w:pPr>
      <w:rPr>
        <w:rFonts w:hint="default"/>
        <w:lang w:val="es-ES" w:eastAsia="en-US" w:bidi="ar-SA"/>
      </w:rPr>
    </w:lvl>
    <w:lvl w:ilvl="7" w:tplc="A036D89C">
      <w:numFmt w:val="bullet"/>
      <w:lvlText w:val="•"/>
      <w:lvlJc w:val="left"/>
      <w:pPr>
        <w:ind w:left="7184" w:hanging="492"/>
      </w:pPr>
      <w:rPr>
        <w:rFonts w:hint="default"/>
        <w:lang w:val="es-ES" w:eastAsia="en-US" w:bidi="ar-SA"/>
      </w:rPr>
    </w:lvl>
    <w:lvl w:ilvl="8" w:tplc="62AE3C1A">
      <w:numFmt w:val="bullet"/>
      <w:lvlText w:val="•"/>
      <w:lvlJc w:val="left"/>
      <w:pPr>
        <w:ind w:left="8036" w:hanging="492"/>
      </w:pPr>
      <w:rPr>
        <w:rFonts w:hint="default"/>
        <w:lang w:val="es-ES" w:eastAsia="en-US" w:bidi="ar-SA"/>
      </w:rPr>
    </w:lvl>
  </w:abstractNum>
  <w:abstractNum w:abstractNumId="26" w15:restartNumberingAfterBreak="0">
    <w:nsid w:val="278A1B34"/>
    <w:multiLevelType w:val="hybridMultilevel"/>
    <w:tmpl w:val="AE964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7E66A24"/>
    <w:multiLevelType w:val="hybridMultilevel"/>
    <w:tmpl w:val="595ED13E"/>
    <w:lvl w:ilvl="0" w:tplc="31980962">
      <w:start w:val="1"/>
      <w:numFmt w:val="bullet"/>
      <w:lvlText w:val=""/>
      <w:lvlJc w:val="righ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2B230B46"/>
    <w:multiLevelType w:val="hybridMultilevel"/>
    <w:tmpl w:val="9E7A51A6"/>
    <w:lvl w:ilvl="0" w:tplc="080A0013">
      <w:start w:val="1"/>
      <w:numFmt w:val="upperRoman"/>
      <w:lvlText w:val="%1."/>
      <w:lvlJc w:val="right"/>
      <w:pPr>
        <w:ind w:left="1080" w:hanging="72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BD7144D"/>
    <w:multiLevelType w:val="hybridMultilevel"/>
    <w:tmpl w:val="1A827478"/>
    <w:lvl w:ilvl="0" w:tplc="51D60BDA">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D2B14AC"/>
    <w:multiLevelType w:val="hybridMultilevel"/>
    <w:tmpl w:val="7D40A0F8"/>
    <w:lvl w:ilvl="0" w:tplc="080A0013">
      <w:start w:val="1"/>
      <w:numFmt w:val="upperRoman"/>
      <w:lvlText w:val="%1."/>
      <w:lvlJc w:val="righ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F020C88"/>
    <w:multiLevelType w:val="hybridMultilevel"/>
    <w:tmpl w:val="1AAEDC62"/>
    <w:lvl w:ilvl="0" w:tplc="2D20B454">
      <w:start w:val="1"/>
      <w:numFmt w:val="decimal"/>
      <w:lvlText w:val="%1."/>
      <w:lvlJc w:val="left"/>
      <w:pPr>
        <w:ind w:left="720" w:hanging="360"/>
      </w:pPr>
      <w:rPr>
        <w:rFonts w:ascii="Calibri" w:eastAsia="Calibri" w:hAnsi="Calibri" w:cs="Times New Roman" w:hint="default"/>
        <w:b/>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F27211F"/>
    <w:multiLevelType w:val="hybridMultilevel"/>
    <w:tmpl w:val="8C50846E"/>
    <w:lvl w:ilvl="0" w:tplc="B768B6B4">
      <w:start w:val="1"/>
      <w:numFmt w:val="decimal"/>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3" w15:restartNumberingAfterBreak="0">
    <w:nsid w:val="2FF34A2D"/>
    <w:multiLevelType w:val="hybridMultilevel"/>
    <w:tmpl w:val="D7DEDDF4"/>
    <w:lvl w:ilvl="0" w:tplc="DBB8B98C">
      <w:start w:val="2"/>
      <w:numFmt w:val="bullet"/>
      <w:lvlText w:val="-"/>
      <w:lvlJc w:val="left"/>
      <w:pPr>
        <w:ind w:left="786" w:hanging="360"/>
      </w:pPr>
      <w:rPr>
        <w:rFonts w:ascii="Abadi" w:eastAsiaTheme="minorHAnsi" w:hAnsi="Abadi" w:cstheme="minorBidi"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34" w15:restartNumberingAfterBreak="0">
    <w:nsid w:val="30265159"/>
    <w:multiLevelType w:val="hybridMultilevel"/>
    <w:tmpl w:val="39F61A2A"/>
    <w:lvl w:ilvl="0" w:tplc="080A0009">
      <w:start w:val="1"/>
      <w:numFmt w:val="bullet"/>
      <w:lvlText w:val=""/>
      <w:lvlJc w:val="left"/>
      <w:pPr>
        <w:ind w:left="1919" w:hanging="360"/>
      </w:pPr>
      <w:rPr>
        <w:rFonts w:ascii="Wingdings" w:hAnsi="Wingdings" w:hint="default"/>
      </w:rPr>
    </w:lvl>
    <w:lvl w:ilvl="1" w:tplc="080A0003" w:tentative="1">
      <w:start w:val="1"/>
      <w:numFmt w:val="bullet"/>
      <w:lvlText w:val="o"/>
      <w:lvlJc w:val="left"/>
      <w:pPr>
        <w:ind w:left="2639" w:hanging="360"/>
      </w:pPr>
      <w:rPr>
        <w:rFonts w:ascii="Courier New" w:hAnsi="Courier New" w:cs="Courier New" w:hint="default"/>
      </w:rPr>
    </w:lvl>
    <w:lvl w:ilvl="2" w:tplc="080A0005" w:tentative="1">
      <w:start w:val="1"/>
      <w:numFmt w:val="bullet"/>
      <w:lvlText w:val=""/>
      <w:lvlJc w:val="left"/>
      <w:pPr>
        <w:ind w:left="3359" w:hanging="360"/>
      </w:pPr>
      <w:rPr>
        <w:rFonts w:ascii="Wingdings" w:hAnsi="Wingdings" w:hint="default"/>
      </w:rPr>
    </w:lvl>
    <w:lvl w:ilvl="3" w:tplc="080A0001" w:tentative="1">
      <w:start w:val="1"/>
      <w:numFmt w:val="bullet"/>
      <w:lvlText w:val=""/>
      <w:lvlJc w:val="left"/>
      <w:pPr>
        <w:ind w:left="4079" w:hanging="360"/>
      </w:pPr>
      <w:rPr>
        <w:rFonts w:ascii="Symbol" w:hAnsi="Symbol" w:hint="default"/>
      </w:rPr>
    </w:lvl>
    <w:lvl w:ilvl="4" w:tplc="080A0003" w:tentative="1">
      <w:start w:val="1"/>
      <w:numFmt w:val="bullet"/>
      <w:lvlText w:val="o"/>
      <w:lvlJc w:val="left"/>
      <w:pPr>
        <w:ind w:left="4799" w:hanging="360"/>
      </w:pPr>
      <w:rPr>
        <w:rFonts w:ascii="Courier New" w:hAnsi="Courier New" w:cs="Courier New" w:hint="default"/>
      </w:rPr>
    </w:lvl>
    <w:lvl w:ilvl="5" w:tplc="080A0005" w:tentative="1">
      <w:start w:val="1"/>
      <w:numFmt w:val="bullet"/>
      <w:lvlText w:val=""/>
      <w:lvlJc w:val="left"/>
      <w:pPr>
        <w:ind w:left="5519" w:hanging="360"/>
      </w:pPr>
      <w:rPr>
        <w:rFonts w:ascii="Wingdings" w:hAnsi="Wingdings" w:hint="default"/>
      </w:rPr>
    </w:lvl>
    <w:lvl w:ilvl="6" w:tplc="080A0001" w:tentative="1">
      <w:start w:val="1"/>
      <w:numFmt w:val="bullet"/>
      <w:lvlText w:val=""/>
      <w:lvlJc w:val="left"/>
      <w:pPr>
        <w:ind w:left="6239" w:hanging="360"/>
      </w:pPr>
      <w:rPr>
        <w:rFonts w:ascii="Symbol" w:hAnsi="Symbol" w:hint="default"/>
      </w:rPr>
    </w:lvl>
    <w:lvl w:ilvl="7" w:tplc="080A0003" w:tentative="1">
      <w:start w:val="1"/>
      <w:numFmt w:val="bullet"/>
      <w:lvlText w:val="o"/>
      <w:lvlJc w:val="left"/>
      <w:pPr>
        <w:ind w:left="6959" w:hanging="360"/>
      </w:pPr>
      <w:rPr>
        <w:rFonts w:ascii="Courier New" w:hAnsi="Courier New" w:cs="Courier New" w:hint="default"/>
      </w:rPr>
    </w:lvl>
    <w:lvl w:ilvl="8" w:tplc="080A0005" w:tentative="1">
      <w:start w:val="1"/>
      <w:numFmt w:val="bullet"/>
      <w:lvlText w:val=""/>
      <w:lvlJc w:val="left"/>
      <w:pPr>
        <w:ind w:left="7679" w:hanging="360"/>
      </w:pPr>
      <w:rPr>
        <w:rFonts w:ascii="Wingdings" w:hAnsi="Wingdings" w:hint="default"/>
      </w:rPr>
    </w:lvl>
  </w:abstractNum>
  <w:abstractNum w:abstractNumId="35" w15:restartNumberingAfterBreak="0">
    <w:nsid w:val="331022C0"/>
    <w:multiLevelType w:val="hybridMultilevel"/>
    <w:tmpl w:val="9DE4C480"/>
    <w:lvl w:ilvl="0" w:tplc="1E480454">
      <w:start w:val="1"/>
      <w:numFmt w:val="decimal"/>
      <w:lvlText w:val="%1."/>
      <w:lvlJc w:val="left"/>
      <w:pPr>
        <w:ind w:left="2063" w:hanging="270"/>
      </w:pPr>
      <w:rPr>
        <w:rFonts w:ascii="Calibri" w:eastAsia="Calibri" w:hAnsi="Calibri" w:cs="Calibri" w:hint="default"/>
        <w:b/>
        <w:bCs/>
        <w:i w:val="0"/>
        <w:iCs w:val="0"/>
        <w:w w:val="100"/>
        <w:sz w:val="22"/>
        <w:szCs w:val="22"/>
        <w:lang w:val="es-ES" w:eastAsia="en-US" w:bidi="ar-SA"/>
      </w:rPr>
    </w:lvl>
    <w:lvl w:ilvl="1" w:tplc="580E7F28">
      <w:numFmt w:val="bullet"/>
      <w:lvlText w:val="•"/>
      <w:lvlJc w:val="left"/>
      <w:pPr>
        <w:ind w:left="2828" w:hanging="270"/>
      </w:pPr>
      <w:rPr>
        <w:rFonts w:hint="default"/>
        <w:lang w:val="es-ES" w:eastAsia="en-US" w:bidi="ar-SA"/>
      </w:rPr>
    </w:lvl>
    <w:lvl w:ilvl="2" w:tplc="A3CC3598">
      <w:numFmt w:val="bullet"/>
      <w:lvlText w:val="•"/>
      <w:lvlJc w:val="left"/>
      <w:pPr>
        <w:ind w:left="3596" w:hanging="270"/>
      </w:pPr>
      <w:rPr>
        <w:rFonts w:hint="default"/>
        <w:lang w:val="es-ES" w:eastAsia="en-US" w:bidi="ar-SA"/>
      </w:rPr>
    </w:lvl>
    <w:lvl w:ilvl="3" w:tplc="710AE4C0">
      <w:numFmt w:val="bullet"/>
      <w:lvlText w:val="•"/>
      <w:lvlJc w:val="left"/>
      <w:pPr>
        <w:ind w:left="4364" w:hanging="270"/>
      </w:pPr>
      <w:rPr>
        <w:rFonts w:hint="default"/>
        <w:lang w:val="es-ES" w:eastAsia="en-US" w:bidi="ar-SA"/>
      </w:rPr>
    </w:lvl>
    <w:lvl w:ilvl="4" w:tplc="3E047DE8">
      <w:numFmt w:val="bullet"/>
      <w:lvlText w:val="•"/>
      <w:lvlJc w:val="left"/>
      <w:pPr>
        <w:ind w:left="5132" w:hanging="270"/>
      </w:pPr>
      <w:rPr>
        <w:rFonts w:hint="default"/>
        <w:lang w:val="es-ES" w:eastAsia="en-US" w:bidi="ar-SA"/>
      </w:rPr>
    </w:lvl>
    <w:lvl w:ilvl="5" w:tplc="ABE876A2">
      <w:numFmt w:val="bullet"/>
      <w:lvlText w:val="•"/>
      <w:lvlJc w:val="left"/>
      <w:pPr>
        <w:ind w:left="5900" w:hanging="270"/>
      </w:pPr>
      <w:rPr>
        <w:rFonts w:hint="default"/>
        <w:lang w:val="es-ES" w:eastAsia="en-US" w:bidi="ar-SA"/>
      </w:rPr>
    </w:lvl>
    <w:lvl w:ilvl="6" w:tplc="929E1DE0">
      <w:numFmt w:val="bullet"/>
      <w:lvlText w:val="•"/>
      <w:lvlJc w:val="left"/>
      <w:pPr>
        <w:ind w:left="6668" w:hanging="270"/>
      </w:pPr>
      <w:rPr>
        <w:rFonts w:hint="default"/>
        <w:lang w:val="es-ES" w:eastAsia="en-US" w:bidi="ar-SA"/>
      </w:rPr>
    </w:lvl>
    <w:lvl w:ilvl="7" w:tplc="5E84455A">
      <w:numFmt w:val="bullet"/>
      <w:lvlText w:val="•"/>
      <w:lvlJc w:val="left"/>
      <w:pPr>
        <w:ind w:left="7436" w:hanging="270"/>
      </w:pPr>
      <w:rPr>
        <w:rFonts w:hint="default"/>
        <w:lang w:val="es-ES" w:eastAsia="en-US" w:bidi="ar-SA"/>
      </w:rPr>
    </w:lvl>
    <w:lvl w:ilvl="8" w:tplc="E0941260">
      <w:numFmt w:val="bullet"/>
      <w:lvlText w:val="•"/>
      <w:lvlJc w:val="left"/>
      <w:pPr>
        <w:ind w:left="8204" w:hanging="270"/>
      </w:pPr>
      <w:rPr>
        <w:rFonts w:hint="default"/>
        <w:lang w:val="es-ES" w:eastAsia="en-US" w:bidi="ar-SA"/>
      </w:rPr>
    </w:lvl>
  </w:abstractNum>
  <w:abstractNum w:abstractNumId="36" w15:restartNumberingAfterBreak="0">
    <w:nsid w:val="33E169CB"/>
    <w:multiLevelType w:val="hybridMultilevel"/>
    <w:tmpl w:val="377CE542"/>
    <w:lvl w:ilvl="0" w:tplc="1D0CC724">
      <w:start w:val="1"/>
      <w:numFmt w:val="upperRoman"/>
      <w:lvlText w:val="%1."/>
      <w:lvlJc w:val="lef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7" w15:restartNumberingAfterBreak="0">
    <w:nsid w:val="35E66FF5"/>
    <w:multiLevelType w:val="hybridMultilevel"/>
    <w:tmpl w:val="1AAEDC62"/>
    <w:lvl w:ilvl="0" w:tplc="FFFFFFFF">
      <w:start w:val="1"/>
      <w:numFmt w:val="decimal"/>
      <w:lvlText w:val="%1."/>
      <w:lvlJc w:val="left"/>
      <w:pPr>
        <w:ind w:left="720" w:hanging="360"/>
      </w:pPr>
      <w:rPr>
        <w:rFonts w:ascii="Calibri" w:eastAsia="Calibri" w:hAnsi="Calibri" w:cs="Times New Roman" w:hint="default"/>
        <w:b/>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7C5347D"/>
    <w:multiLevelType w:val="hybridMultilevel"/>
    <w:tmpl w:val="B03459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9A36A9B"/>
    <w:multiLevelType w:val="hybridMultilevel"/>
    <w:tmpl w:val="3662D4E4"/>
    <w:lvl w:ilvl="0" w:tplc="31980962">
      <w:start w:val="1"/>
      <w:numFmt w:val="bullet"/>
      <w:lvlText w:val=""/>
      <w:lvlJc w:val="righ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9BB0450"/>
    <w:multiLevelType w:val="hybridMultilevel"/>
    <w:tmpl w:val="867009E4"/>
    <w:lvl w:ilvl="0" w:tplc="CA76C8F0">
      <w:start w:val="1"/>
      <w:numFmt w:val="lowerLetter"/>
      <w:lvlText w:val="%1)"/>
      <w:lvlJc w:val="left"/>
      <w:pPr>
        <w:ind w:left="1080" w:hanging="720"/>
      </w:pPr>
      <w:rPr>
        <w:rFonts w:ascii="Arial" w:hAnsi="Arial" w:cs="Garamond" w:hint="default"/>
        <w:b/>
        <w:i w:val="0"/>
        <w:snapToGrid/>
        <w:spacing w:val="24"/>
        <w:sz w:val="22"/>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9C87B4B"/>
    <w:multiLevelType w:val="hybridMultilevel"/>
    <w:tmpl w:val="F86CEEF8"/>
    <w:lvl w:ilvl="0" w:tplc="F4609DFA">
      <w:start w:val="1"/>
      <w:numFmt w:val="upperRoman"/>
      <w:lvlText w:val="%1."/>
      <w:lvlJc w:val="right"/>
      <w:pPr>
        <w:ind w:left="1080" w:hanging="72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CA82E3A"/>
    <w:multiLevelType w:val="hybridMultilevel"/>
    <w:tmpl w:val="4E28B01A"/>
    <w:lvl w:ilvl="0" w:tplc="B10A5A28">
      <w:start w:val="1"/>
      <w:numFmt w:val="bullet"/>
      <w:lvlText w:val=""/>
      <w:lvlJc w:val="left"/>
      <w:pPr>
        <w:ind w:left="1004" w:hanging="360"/>
      </w:pPr>
      <w:rPr>
        <w:rFonts w:ascii="Symbol" w:hAnsi="Symbol" w:hint="default"/>
        <w:b/>
        <w:i w:val="0"/>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3" w15:restartNumberingAfterBreak="0">
    <w:nsid w:val="3E8C4CA7"/>
    <w:multiLevelType w:val="hybridMultilevel"/>
    <w:tmpl w:val="36D045A2"/>
    <w:lvl w:ilvl="0" w:tplc="B10A5A28">
      <w:start w:val="1"/>
      <w:numFmt w:val="bullet"/>
      <w:lvlText w:val=""/>
      <w:lvlJc w:val="left"/>
      <w:pPr>
        <w:ind w:left="720" w:hanging="360"/>
      </w:pPr>
      <w:rPr>
        <w:rFonts w:ascii="Symbol" w:hAnsi="Symbol" w:hint="default"/>
        <w:b/>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41EA693C"/>
    <w:multiLevelType w:val="hybridMultilevel"/>
    <w:tmpl w:val="5BC043AC"/>
    <w:lvl w:ilvl="0" w:tplc="70A4C48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33E6904"/>
    <w:multiLevelType w:val="hybridMultilevel"/>
    <w:tmpl w:val="2B522C80"/>
    <w:lvl w:ilvl="0" w:tplc="A218187E">
      <w:start w:val="1"/>
      <w:numFmt w:val="lowerLetter"/>
      <w:lvlText w:val="%1)"/>
      <w:lvlJc w:val="left"/>
      <w:pPr>
        <w:ind w:left="2063" w:hanging="272"/>
      </w:pPr>
      <w:rPr>
        <w:rFonts w:ascii="Calibri" w:eastAsia="Calibri" w:hAnsi="Calibri" w:cs="Calibri" w:hint="default"/>
        <w:b/>
        <w:bCs/>
        <w:i w:val="0"/>
        <w:iCs w:val="0"/>
        <w:spacing w:val="-2"/>
        <w:w w:val="100"/>
        <w:sz w:val="22"/>
        <w:szCs w:val="22"/>
        <w:lang w:val="es-ES" w:eastAsia="en-US" w:bidi="ar-SA"/>
      </w:rPr>
    </w:lvl>
    <w:lvl w:ilvl="1" w:tplc="061CD102">
      <w:numFmt w:val="bullet"/>
      <w:lvlText w:val="•"/>
      <w:lvlJc w:val="left"/>
      <w:pPr>
        <w:ind w:left="2828" w:hanging="272"/>
      </w:pPr>
      <w:rPr>
        <w:rFonts w:hint="default"/>
        <w:lang w:val="es-ES" w:eastAsia="en-US" w:bidi="ar-SA"/>
      </w:rPr>
    </w:lvl>
    <w:lvl w:ilvl="2" w:tplc="FA72B402">
      <w:numFmt w:val="bullet"/>
      <w:lvlText w:val="•"/>
      <w:lvlJc w:val="left"/>
      <w:pPr>
        <w:ind w:left="3596" w:hanging="272"/>
      </w:pPr>
      <w:rPr>
        <w:rFonts w:hint="default"/>
        <w:lang w:val="es-ES" w:eastAsia="en-US" w:bidi="ar-SA"/>
      </w:rPr>
    </w:lvl>
    <w:lvl w:ilvl="3" w:tplc="3BC8D5AE">
      <w:numFmt w:val="bullet"/>
      <w:lvlText w:val="•"/>
      <w:lvlJc w:val="left"/>
      <w:pPr>
        <w:ind w:left="4364" w:hanging="272"/>
      </w:pPr>
      <w:rPr>
        <w:rFonts w:hint="default"/>
        <w:lang w:val="es-ES" w:eastAsia="en-US" w:bidi="ar-SA"/>
      </w:rPr>
    </w:lvl>
    <w:lvl w:ilvl="4" w:tplc="EDF42FA8">
      <w:numFmt w:val="bullet"/>
      <w:lvlText w:val="•"/>
      <w:lvlJc w:val="left"/>
      <w:pPr>
        <w:ind w:left="5132" w:hanging="272"/>
      </w:pPr>
      <w:rPr>
        <w:rFonts w:hint="default"/>
        <w:lang w:val="es-ES" w:eastAsia="en-US" w:bidi="ar-SA"/>
      </w:rPr>
    </w:lvl>
    <w:lvl w:ilvl="5" w:tplc="BB041384">
      <w:numFmt w:val="bullet"/>
      <w:lvlText w:val="•"/>
      <w:lvlJc w:val="left"/>
      <w:pPr>
        <w:ind w:left="5900" w:hanging="272"/>
      </w:pPr>
      <w:rPr>
        <w:rFonts w:hint="default"/>
        <w:lang w:val="es-ES" w:eastAsia="en-US" w:bidi="ar-SA"/>
      </w:rPr>
    </w:lvl>
    <w:lvl w:ilvl="6" w:tplc="FFF85DF8">
      <w:numFmt w:val="bullet"/>
      <w:lvlText w:val="•"/>
      <w:lvlJc w:val="left"/>
      <w:pPr>
        <w:ind w:left="6668" w:hanging="272"/>
      </w:pPr>
      <w:rPr>
        <w:rFonts w:hint="default"/>
        <w:lang w:val="es-ES" w:eastAsia="en-US" w:bidi="ar-SA"/>
      </w:rPr>
    </w:lvl>
    <w:lvl w:ilvl="7" w:tplc="7736BA1A">
      <w:numFmt w:val="bullet"/>
      <w:lvlText w:val="•"/>
      <w:lvlJc w:val="left"/>
      <w:pPr>
        <w:ind w:left="7436" w:hanging="272"/>
      </w:pPr>
      <w:rPr>
        <w:rFonts w:hint="default"/>
        <w:lang w:val="es-ES" w:eastAsia="en-US" w:bidi="ar-SA"/>
      </w:rPr>
    </w:lvl>
    <w:lvl w:ilvl="8" w:tplc="30F0B1AC">
      <w:numFmt w:val="bullet"/>
      <w:lvlText w:val="•"/>
      <w:lvlJc w:val="left"/>
      <w:pPr>
        <w:ind w:left="8204" w:hanging="272"/>
      </w:pPr>
      <w:rPr>
        <w:rFonts w:hint="default"/>
        <w:lang w:val="es-ES" w:eastAsia="en-US" w:bidi="ar-SA"/>
      </w:rPr>
    </w:lvl>
  </w:abstractNum>
  <w:abstractNum w:abstractNumId="46" w15:restartNumberingAfterBreak="0">
    <w:nsid w:val="43E4449F"/>
    <w:multiLevelType w:val="hybridMultilevel"/>
    <w:tmpl w:val="89FE5BD0"/>
    <w:lvl w:ilvl="0" w:tplc="9682756C">
      <w:start w:val="1"/>
      <w:numFmt w:val="upperRoman"/>
      <w:lvlText w:val="%1."/>
      <w:lvlJc w:val="left"/>
      <w:pPr>
        <w:ind w:left="2486" w:hanging="423"/>
      </w:pPr>
      <w:rPr>
        <w:rFonts w:ascii="Calibri" w:eastAsia="Calibri" w:hAnsi="Calibri" w:cs="Calibri" w:hint="default"/>
        <w:b/>
        <w:bCs/>
        <w:i w:val="0"/>
        <w:iCs w:val="0"/>
        <w:spacing w:val="0"/>
        <w:w w:val="100"/>
        <w:sz w:val="22"/>
        <w:szCs w:val="22"/>
        <w:lang w:val="es-ES" w:eastAsia="en-US" w:bidi="ar-SA"/>
      </w:rPr>
    </w:lvl>
    <w:lvl w:ilvl="1" w:tplc="2E6C7094">
      <w:numFmt w:val="bullet"/>
      <w:lvlText w:val="•"/>
      <w:lvlJc w:val="left"/>
      <w:pPr>
        <w:ind w:left="3206" w:hanging="423"/>
      </w:pPr>
      <w:rPr>
        <w:rFonts w:hint="default"/>
        <w:lang w:val="es-ES" w:eastAsia="en-US" w:bidi="ar-SA"/>
      </w:rPr>
    </w:lvl>
    <w:lvl w:ilvl="2" w:tplc="787A3DE8">
      <w:numFmt w:val="bullet"/>
      <w:lvlText w:val="•"/>
      <w:lvlJc w:val="left"/>
      <w:pPr>
        <w:ind w:left="3932" w:hanging="423"/>
      </w:pPr>
      <w:rPr>
        <w:rFonts w:hint="default"/>
        <w:lang w:val="es-ES" w:eastAsia="en-US" w:bidi="ar-SA"/>
      </w:rPr>
    </w:lvl>
    <w:lvl w:ilvl="3" w:tplc="485A1C12">
      <w:numFmt w:val="bullet"/>
      <w:lvlText w:val="•"/>
      <w:lvlJc w:val="left"/>
      <w:pPr>
        <w:ind w:left="4658" w:hanging="423"/>
      </w:pPr>
      <w:rPr>
        <w:rFonts w:hint="default"/>
        <w:lang w:val="es-ES" w:eastAsia="en-US" w:bidi="ar-SA"/>
      </w:rPr>
    </w:lvl>
    <w:lvl w:ilvl="4" w:tplc="4368659E">
      <w:numFmt w:val="bullet"/>
      <w:lvlText w:val="•"/>
      <w:lvlJc w:val="left"/>
      <w:pPr>
        <w:ind w:left="5384" w:hanging="423"/>
      </w:pPr>
      <w:rPr>
        <w:rFonts w:hint="default"/>
        <w:lang w:val="es-ES" w:eastAsia="en-US" w:bidi="ar-SA"/>
      </w:rPr>
    </w:lvl>
    <w:lvl w:ilvl="5" w:tplc="DBBC55C4">
      <w:numFmt w:val="bullet"/>
      <w:lvlText w:val="•"/>
      <w:lvlJc w:val="left"/>
      <w:pPr>
        <w:ind w:left="6110" w:hanging="423"/>
      </w:pPr>
      <w:rPr>
        <w:rFonts w:hint="default"/>
        <w:lang w:val="es-ES" w:eastAsia="en-US" w:bidi="ar-SA"/>
      </w:rPr>
    </w:lvl>
    <w:lvl w:ilvl="6" w:tplc="CB0C28A4">
      <w:numFmt w:val="bullet"/>
      <w:lvlText w:val="•"/>
      <w:lvlJc w:val="left"/>
      <w:pPr>
        <w:ind w:left="6836" w:hanging="423"/>
      </w:pPr>
      <w:rPr>
        <w:rFonts w:hint="default"/>
        <w:lang w:val="es-ES" w:eastAsia="en-US" w:bidi="ar-SA"/>
      </w:rPr>
    </w:lvl>
    <w:lvl w:ilvl="7" w:tplc="71F09D66">
      <w:numFmt w:val="bullet"/>
      <w:lvlText w:val="•"/>
      <w:lvlJc w:val="left"/>
      <w:pPr>
        <w:ind w:left="7562" w:hanging="423"/>
      </w:pPr>
      <w:rPr>
        <w:rFonts w:hint="default"/>
        <w:lang w:val="es-ES" w:eastAsia="en-US" w:bidi="ar-SA"/>
      </w:rPr>
    </w:lvl>
    <w:lvl w:ilvl="8" w:tplc="FB1E5154">
      <w:numFmt w:val="bullet"/>
      <w:lvlText w:val="•"/>
      <w:lvlJc w:val="left"/>
      <w:pPr>
        <w:ind w:left="8288" w:hanging="423"/>
      </w:pPr>
      <w:rPr>
        <w:rFonts w:hint="default"/>
        <w:lang w:val="es-ES" w:eastAsia="en-US" w:bidi="ar-SA"/>
      </w:rPr>
    </w:lvl>
  </w:abstractNum>
  <w:abstractNum w:abstractNumId="47" w15:restartNumberingAfterBreak="0">
    <w:nsid w:val="450A4CCA"/>
    <w:multiLevelType w:val="hybridMultilevel"/>
    <w:tmpl w:val="65D03D12"/>
    <w:lvl w:ilvl="0" w:tplc="3C889CE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5A5119B"/>
    <w:multiLevelType w:val="hybridMultilevel"/>
    <w:tmpl w:val="91029490"/>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8DD777A"/>
    <w:multiLevelType w:val="hybridMultilevel"/>
    <w:tmpl w:val="B956BA5E"/>
    <w:lvl w:ilvl="0" w:tplc="DD8015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AA30B2E"/>
    <w:multiLevelType w:val="hybridMultilevel"/>
    <w:tmpl w:val="2076D89C"/>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1" w15:restartNumberingAfterBreak="0">
    <w:nsid w:val="4B802DDD"/>
    <w:multiLevelType w:val="hybridMultilevel"/>
    <w:tmpl w:val="702CA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02A15CA"/>
    <w:multiLevelType w:val="hybridMultilevel"/>
    <w:tmpl w:val="4FA24A02"/>
    <w:lvl w:ilvl="0" w:tplc="C6623198">
      <w:numFmt w:val="bullet"/>
      <w:lvlText w:val=""/>
      <w:lvlJc w:val="left"/>
      <w:pPr>
        <w:ind w:left="1307" w:hanging="588"/>
      </w:pPr>
      <w:rPr>
        <w:rFonts w:ascii="Symbol" w:eastAsia="Symbol" w:hAnsi="Symbol" w:cs="Symbol" w:hint="default"/>
        <w:b w:val="0"/>
        <w:bCs w:val="0"/>
        <w:i w:val="0"/>
        <w:iCs w:val="0"/>
        <w:w w:val="100"/>
        <w:sz w:val="22"/>
        <w:szCs w:val="22"/>
        <w:lang w:val="es-ES" w:eastAsia="en-US" w:bidi="ar-SA"/>
      </w:rPr>
    </w:lvl>
    <w:lvl w:ilvl="1" w:tplc="FA0C3676">
      <w:numFmt w:val="bullet"/>
      <w:lvlText w:val="•"/>
      <w:lvlJc w:val="left"/>
      <w:pPr>
        <w:ind w:left="2144" w:hanging="588"/>
      </w:pPr>
      <w:rPr>
        <w:rFonts w:hint="default"/>
        <w:lang w:val="es-ES" w:eastAsia="en-US" w:bidi="ar-SA"/>
      </w:rPr>
    </w:lvl>
    <w:lvl w:ilvl="2" w:tplc="B6F8CF5C">
      <w:numFmt w:val="bullet"/>
      <w:lvlText w:val="•"/>
      <w:lvlJc w:val="left"/>
      <w:pPr>
        <w:ind w:left="2988" w:hanging="588"/>
      </w:pPr>
      <w:rPr>
        <w:rFonts w:hint="default"/>
        <w:lang w:val="es-ES" w:eastAsia="en-US" w:bidi="ar-SA"/>
      </w:rPr>
    </w:lvl>
    <w:lvl w:ilvl="3" w:tplc="AA5C1BCC">
      <w:numFmt w:val="bullet"/>
      <w:lvlText w:val="•"/>
      <w:lvlJc w:val="left"/>
      <w:pPr>
        <w:ind w:left="3832" w:hanging="588"/>
      </w:pPr>
      <w:rPr>
        <w:rFonts w:hint="default"/>
        <w:lang w:val="es-ES" w:eastAsia="en-US" w:bidi="ar-SA"/>
      </w:rPr>
    </w:lvl>
    <w:lvl w:ilvl="4" w:tplc="AD72A028">
      <w:numFmt w:val="bullet"/>
      <w:lvlText w:val="•"/>
      <w:lvlJc w:val="left"/>
      <w:pPr>
        <w:ind w:left="4676" w:hanging="588"/>
      </w:pPr>
      <w:rPr>
        <w:rFonts w:hint="default"/>
        <w:lang w:val="es-ES" w:eastAsia="en-US" w:bidi="ar-SA"/>
      </w:rPr>
    </w:lvl>
    <w:lvl w:ilvl="5" w:tplc="ACC21D12">
      <w:numFmt w:val="bullet"/>
      <w:lvlText w:val="•"/>
      <w:lvlJc w:val="left"/>
      <w:pPr>
        <w:ind w:left="5520" w:hanging="588"/>
      </w:pPr>
      <w:rPr>
        <w:rFonts w:hint="default"/>
        <w:lang w:val="es-ES" w:eastAsia="en-US" w:bidi="ar-SA"/>
      </w:rPr>
    </w:lvl>
    <w:lvl w:ilvl="6" w:tplc="A31E3AB2">
      <w:numFmt w:val="bullet"/>
      <w:lvlText w:val="•"/>
      <w:lvlJc w:val="left"/>
      <w:pPr>
        <w:ind w:left="6364" w:hanging="588"/>
      </w:pPr>
      <w:rPr>
        <w:rFonts w:hint="default"/>
        <w:lang w:val="es-ES" w:eastAsia="en-US" w:bidi="ar-SA"/>
      </w:rPr>
    </w:lvl>
    <w:lvl w:ilvl="7" w:tplc="4A3E7E90">
      <w:numFmt w:val="bullet"/>
      <w:lvlText w:val="•"/>
      <w:lvlJc w:val="left"/>
      <w:pPr>
        <w:ind w:left="7208" w:hanging="588"/>
      </w:pPr>
      <w:rPr>
        <w:rFonts w:hint="default"/>
        <w:lang w:val="es-ES" w:eastAsia="en-US" w:bidi="ar-SA"/>
      </w:rPr>
    </w:lvl>
    <w:lvl w:ilvl="8" w:tplc="BFF21744">
      <w:numFmt w:val="bullet"/>
      <w:lvlText w:val="•"/>
      <w:lvlJc w:val="left"/>
      <w:pPr>
        <w:ind w:left="8052" w:hanging="588"/>
      </w:pPr>
      <w:rPr>
        <w:rFonts w:hint="default"/>
        <w:lang w:val="es-ES" w:eastAsia="en-US" w:bidi="ar-SA"/>
      </w:rPr>
    </w:lvl>
  </w:abstractNum>
  <w:abstractNum w:abstractNumId="53" w15:restartNumberingAfterBreak="0">
    <w:nsid w:val="50906D36"/>
    <w:multiLevelType w:val="hybridMultilevel"/>
    <w:tmpl w:val="9CC0F33A"/>
    <w:lvl w:ilvl="0" w:tplc="36A813D8">
      <w:start w:val="1"/>
      <w:numFmt w:val="low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4" w15:restartNumberingAfterBreak="0">
    <w:nsid w:val="510450E8"/>
    <w:multiLevelType w:val="hybridMultilevel"/>
    <w:tmpl w:val="4D2C1E42"/>
    <w:lvl w:ilvl="0" w:tplc="B10A5A28">
      <w:start w:val="1"/>
      <w:numFmt w:val="bullet"/>
      <w:lvlText w:val=""/>
      <w:lvlJc w:val="left"/>
      <w:pPr>
        <w:ind w:left="720" w:hanging="360"/>
      </w:pPr>
      <w:rPr>
        <w:rFonts w:ascii="Symbol" w:hAnsi="Symbol"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1B43AEF"/>
    <w:multiLevelType w:val="hybridMultilevel"/>
    <w:tmpl w:val="D3A62350"/>
    <w:lvl w:ilvl="0" w:tplc="0D584A4C">
      <w:start w:val="1"/>
      <w:numFmt w:val="lowerLetter"/>
      <w:lvlText w:val="%1)"/>
      <w:lvlJc w:val="left"/>
      <w:pPr>
        <w:ind w:left="6173" w:hanging="360"/>
      </w:pPr>
      <w:rPr>
        <w:rFonts w:hint="default"/>
        <w:b/>
        <w:bCs w:val="0"/>
        <w:i/>
        <w:sz w:val="18"/>
      </w:rPr>
    </w:lvl>
    <w:lvl w:ilvl="1" w:tplc="080A0019" w:tentative="1">
      <w:start w:val="1"/>
      <w:numFmt w:val="lowerLetter"/>
      <w:lvlText w:val="%2."/>
      <w:lvlJc w:val="left"/>
      <w:pPr>
        <w:ind w:left="9019" w:hanging="360"/>
      </w:pPr>
    </w:lvl>
    <w:lvl w:ilvl="2" w:tplc="080A001B" w:tentative="1">
      <w:start w:val="1"/>
      <w:numFmt w:val="lowerRoman"/>
      <w:lvlText w:val="%3."/>
      <w:lvlJc w:val="right"/>
      <w:pPr>
        <w:ind w:left="9739" w:hanging="180"/>
      </w:pPr>
    </w:lvl>
    <w:lvl w:ilvl="3" w:tplc="080A000F" w:tentative="1">
      <w:start w:val="1"/>
      <w:numFmt w:val="decimal"/>
      <w:lvlText w:val="%4."/>
      <w:lvlJc w:val="left"/>
      <w:pPr>
        <w:ind w:left="10459" w:hanging="360"/>
      </w:pPr>
    </w:lvl>
    <w:lvl w:ilvl="4" w:tplc="080A0019" w:tentative="1">
      <w:start w:val="1"/>
      <w:numFmt w:val="lowerLetter"/>
      <w:lvlText w:val="%5."/>
      <w:lvlJc w:val="left"/>
      <w:pPr>
        <w:ind w:left="11179" w:hanging="360"/>
      </w:pPr>
    </w:lvl>
    <w:lvl w:ilvl="5" w:tplc="080A001B" w:tentative="1">
      <w:start w:val="1"/>
      <w:numFmt w:val="lowerRoman"/>
      <w:lvlText w:val="%6."/>
      <w:lvlJc w:val="right"/>
      <w:pPr>
        <w:ind w:left="11899" w:hanging="180"/>
      </w:pPr>
    </w:lvl>
    <w:lvl w:ilvl="6" w:tplc="080A000F" w:tentative="1">
      <w:start w:val="1"/>
      <w:numFmt w:val="decimal"/>
      <w:lvlText w:val="%7."/>
      <w:lvlJc w:val="left"/>
      <w:pPr>
        <w:ind w:left="12619" w:hanging="360"/>
      </w:pPr>
    </w:lvl>
    <w:lvl w:ilvl="7" w:tplc="080A0019" w:tentative="1">
      <w:start w:val="1"/>
      <w:numFmt w:val="lowerLetter"/>
      <w:lvlText w:val="%8."/>
      <w:lvlJc w:val="left"/>
      <w:pPr>
        <w:ind w:left="13339" w:hanging="360"/>
      </w:pPr>
    </w:lvl>
    <w:lvl w:ilvl="8" w:tplc="080A001B" w:tentative="1">
      <w:start w:val="1"/>
      <w:numFmt w:val="lowerRoman"/>
      <w:lvlText w:val="%9."/>
      <w:lvlJc w:val="right"/>
      <w:pPr>
        <w:ind w:left="14059" w:hanging="180"/>
      </w:pPr>
    </w:lvl>
  </w:abstractNum>
  <w:abstractNum w:abstractNumId="56" w15:restartNumberingAfterBreak="0">
    <w:nsid w:val="56B51B8A"/>
    <w:multiLevelType w:val="hybridMultilevel"/>
    <w:tmpl w:val="F0D6097E"/>
    <w:lvl w:ilvl="0" w:tplc="6E425C22">
      <w:start w:val="1"/>
      <w:numFmt w:val="lowerLetter"/>
      <w:lvlText w:val="%1)"/>
      <w:lvlJc w:val="left"/>
      <w:pPr>
        <w:ind w:left="1068" w:hanging="360"/>
      </w:pPr>
      <w:rPr>
        <w:rFonts w:hint="default"/>
        <w:b/>
        <w:bCs/>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7" w15:restartNumberingAfterBreak="0">
    <w:nsid w:val="584932A5"/>
    <w:multiLevelType w:val="hybridMultilevel"/>
    <w:tmpl w:val="857ECCE0"/>
    <w:lvl w:ilvl="0" w:tplc="10560184">
      <w:start w:val="1"/>
      <w:numFmt w:val="upperRoman"/>
      <w:lvlText w:val="%1."/>
      <w:lvlJc w:val="lef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58" w15:restartNumberingAfterBreak="0">
    <w:nsid w:val="58C36F5F"/>
    <w:multiLevelType w:val="hybridMultilevel"/>
    <w:tmpl w:val="16C8623C"/>
    <w:lvl w:ilvl="0" w:tplc="B10A5A28">
      <w:start w:val="1"/>
      <w:numFmt w:val="bullet"/>
      <w:lvlText w:val=""/>
      <w:lvlJc w:val="left"/>
      <w:pPr>
        <w:ind w:left="720" w:hanging="360"/>
      </w:pPr>
      <w:rPr>
        <w:rFonts w:ascii="Symbol" w:hAnsi="Symbol" w:hint="default"/>
        <w:b/>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58C3701E"/>
    <w:multiLevelType w:val="hybridMultilevel"/>
    <w:tmpl w:val="D93C7F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9A83C42"/>
    <w:multiLevelType w:val="hybridMultilevel"/>
    <w:tmpl w:val="86D6516A"/>
    <w:lvl w:ilvl="0" w:tplc="2D1CCF84">
      <w:start w:val="213"/>
      <w:numFmt w:val="bullet"/>
      <w:lvlText w:val="-"/>
      <w:lvlJc w:val="left"/>
      <w:pPr>
        <w:ind w:left="720" w:hanging="360"/>
      </w:pPr>
      <w:rPr>
        <w:rFonts w:ascii="Abadi" w:eastAsiaTheme="minorHAnsi" w:hAnsi="Abadi" w:cs="Aria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B6B539F"/>
    <w:multiLevelType w:val="hybridMultilevel"/>
    <w:tmpl w:val="66203552"/>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2" w15:restartNumberingAfterBreak="0">
    <w:nsid w:val="5CB0175D"/>
    <w:multiLevelType w:val="hybridMultilevel"/>
    <w:tmpl w:val="D1041F74"/>
    <w:lvl w:ilvl="0" w:tplc="8146C1DC">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3" w15:restartNumberingAfterBreak="0">
    <w:nsid w:val="6082376F"/>
    <w:multiLevelType w:val="hybridMultilevel"/>
    <w:tmpl w:val="379AA08A"/>
    <w:lvl w:ilvl="0" w:tplc="B688ECC2">
      <w:start w:val="1"/>
      <w:numFmt w:val="upperRoman"/>
      <w:lvlText w:val="%1."/>
      <w:lvlJc w:val="left"/>
      <w:pPr>
        <w:ind w:left="1429" w:hanging="720"/>
      </w:pPr>
      <w:rPr>
        <w:rFonts w:hint="default"/>
        <w:b/>
        <w:i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4" w15:restartNumberingAfterBreak="0">
    <w:nsid w:val="62970AF6"/>
    <w:multiLevelType w:val="hybridMultilevel"/>
    <w:tmpl w:val="C48CB0C2"/>
    <w:lvl w:ilvl="0" w:tplc="27B00FE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5" w15:restartNumberingAfterBreak="0">
    <w:nsid w:val="66076101"/>
    <w:multiLevelType w:val="hybridMultilevel"/>
    <w:tmpl w:val="6082D52E"/>
    <w:lvl w:ilvl="0" w:tplc="DAB86AD6">
      <w:start w:val="1"/>
      <w:numFmt w:val="lowerLetter"/>
      <w:lvlText w:val="%1."/>
      <w:lvlJc w:val="left"/>
      <w:pPr>
        <w:ind w:left="1307" w:hanging="586"/>
      </w:pPr>
      <w:rPr>
        <w:rFonts w:ascii="Century Gothic" w:eastAsia="Century Gothic" w:hAnsi="Century Gothic" w:cs="Century Gothic" w:hint="default"/>
        <w:b/>
        <w:bCs/>
        <w:i w:val="0"/>
        <w:iCs w:val="0"/>
        <w:w w:val="100"/>
        <w:sz w:val="22"/>
        <w:szCs w:val="22"/>
        <w:lang w:val="es-ES" w:eastAsia="en-US" w:bidi="ar-SA"/>
      </w:rPr>
    </w:lvl>
    <w:lvl w:ilvl="1" w:tplc="F64ED6CE">
      <w:numFmt w:val="bullet"/>
      <w:lvlText w:val="•"/>
      <w:lvlJc w:val="left"/>
      <w:pPr>
        <w:ind w:left="2144" w:hanging="586"/>
      </w:pPr>
      <w:rPr>
        <w:rFonts w:hint="default"/>
        <w:lang w:val="es-ES" w:eastAsia="en-US" w:bidi="ar-SA"/>
      </w:rPr>
    </w:lvl>
    <w:lvl w:ilvl="2" w:tplc="2D88FE2C">
      <w:numFmt w:val="bullet"/>
      <w:lvlText w:val="•"/>
      <w:lvlJc w:val="left"/>
      <w:pPr>
        <w:ind w:left="2988" w:hanging="586"/>
      </w:pPr>
      <w:rPr>
        <w:rFonts w:hint="default"/>
        <w:lang w:val="es-ES" w:eastAsia="en-US" w:bidi="ar-SA"/>
      </w:rPr>
    </w:lvl>
    <w:lvl w:ilvl="3" w:tplc="93BC3A96">
      <w:numFmt w:val="bullet"/>
      <w:lvlText w:val="•"/>
      <w:lvlJc w:val="left"/>
      <w:pPr>
        <w:ind w:left="3832" w:hanging="586"/>
      </w:pPr>
      <w:rPr>
        <w:rFonts w:hint="default"/>
        <w:lang w:val="es-ES" w:eastAsia="en-US" w:bidi="ar-SA"/>
      </w:rPr>
    </w:lvl>
    <w:lvl w:ilvl="4" w:tplc="1B2E087E">
      <w:numFmt w:val="bullet"/>
      <w:lvlText w:val="•"/>
      <w:lvlJc w:val="left"/>
      <w:pPr>
        <w:ind w:left="4676" w:hanging="586"/>
      </w:pPr>
      <w:rPr>
        <w:rFonts w:hint="default"/>
        <w:lang w:val="es-ES" w:eastAsia="en-US" w:bidi="ar-SA"/>
      </w:rPr>
    </w:lvl>
    <w:lvl w:ilvl="5" w:tplc="253834CE">
      <w:numFmt w:val="bullet"/>
      <w:lvlText w:val="•"/>
      <w:lvlJc w:val="left"/>
      <w:pPr>
        <w:ind w:left="5520" w:hanging="586"/>
      </w:pPr>
      <w:rPr>
        <w:rFonts w:hint="default"/>
        <w:lang w:val="es-ES" w:eastAsia="en-US" w:bidi="ar-SA"/>
      </w:rPr>
    </w:lvl>
    <w:lvl w:ilvl="6" w:tplc="364C4FBE">
      <w:numFmt w:val="bullet"/>
      <w:lvlText w:val="•"/>
      <w:lvlJc w:val="left"/>
      <w:pPr>
        <w:ind w:left="6364" w:hanging="586"/>
      </w:pPr>
      <w:rPr>
        <w:rFonts w:hint="default"/>
        <w:lang w:val="es-ES" w:eastAsia="en-US" w:bidi="ar-SA"/>
      </w:rPr>
    </w:lvl>
    <w:lvl w:ilvl="7" w:tplc="C07AB788">
      <w:numFmt w:val="bullet"/>
      <w:lvlText w:val="•"/>
      <w:lvlJc w:val="left"/>
      <w:pPr>
        <w:ind w:left="7208" w:hanging="586"/>
      </w:pPr>
      <w:rPr>
        <w:rFonts w:hint="default"/>
        <w:lang w:val="es-ES" w:eastAsia="en-US" w:bidi="ar-SA"/>
      </w:rPr>
    </w:lvl>
    <w:lvl w:ilvl="8" w:tplc="58EE0A5E">
      <w:numFmt w:val="bullet"/>
      <w:lvlText w:val="•"/>
      <w:lvlJc w:val="left"/>
      <w:pPr>
        <w:ind w:left="8052" w:hanging="586"/>
      </w:pPr>
      <w:rPr>
        <w:rFonts w:hint="default"/>
        <w:lang w:val="es-ES" w:eastAsia="en-US" w:bidi="ar-SA"/>
      </w:rPr>
    </w:lvl>
  </w:abstractNum>
  <w:abstractNum w:abstractNumId="66" w15:restartNumberingAfterBreak="0">
    <w:nsid w:val="67306C01"/>
    <w:multiLevelType w:val="hybridMultilevel"/>
    <w:tmpl w:val="6EB45CEE"/>
    <w:lvl w:ilvl="0" w:tplc="93FC8E2A">
      <w:start w:val="1"/>
      <w:numFmt w:val="decimal"/>
      <w:lvlText w:val="%1."/>
      <w:lvlJc w:val="left"/>
      <w:pPr>
        <w:ind w:left="927" w:hanging="360"/>
      </w:pPr>
      <w:rPr>
        <w:rFonts w:asciiTheme="minorHAnsi" w:hAnsiTheme="minorHAnsi" w:cstheme="minorBidi" w:hint="default"/>
        <w:b w:val="0"/>
        <w:bCs w:val="0"/>
        <w:sz w:val="20"/>
        <w:szCs w:val="2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7" w15:restartNumberingAfterBreak="0">
    <w:nsid w:val="6D19222E"/>
    <w:multiLevelType w:val="hybridMultilevel"/>
    <w:tmpl w:val="D6F4D44A"/>
    <w:lvl w:ilvl="0" w:tplc="B10A5A28">
      <w:start w:val="1"/>
      <w:numFmt w:val="bullet"/>
      <w:lvlText w:val=""/>
      <w:lvlJc w:val="left"/>
      <w:pPr>
        <w:ind w:left="720" w:hanging="360"/>
      </w:pPr>
      <w:rPr>
        <w:rFonts w:ascii="Symbol" w:hAnsi="Symbol"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6F2522BB"/>
    <w:multiLevelType w:val="hybridMultilevel"/>
    <w:tmpl w:val="247E47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6F304B27"/>
    <w:multiLevelType w:val="hybridMultilevel"/>
    <w:tmpl w:val="A73044FC"/>
    <w:lvl w:ilvl="0" w:tplc="20E0B3BC">
      <w:start w:val="1"/>
      <w:numFmt w:val="decimal"/>
      <w:lvlText w:val="%1."/>
      <w:lvlJc w:val="left"/>
      <w:pPr>
        <w:ind w:left="720" w:hanging="360"/>
      </w:pPr>
      <w:rPr>
        <w:rFonts w:ascii="*Arial-11037-Identity-H" w:hAnsi="*Arial-11037-Identity-H" w:cs="*Arial-11037-Identity-H" w:hint="default"/>
        <w:color w:val="34333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73416733"/>
    <w:multiLevelType w:val="multilevel"/>
    <w:tmpl w:val="ABB6D5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74925FD8"/>
    <w:multiLevelType w:val="hybridMultilevel"/>
    <w:tmpl w:val="55FE56AE"/>
    <w:lvl w:ilvl="0" w:tplc="080A0001">
      <w:start w:val="1"/>
      <w:numFmt w:val="bullet"/>
      <w:lvlText w:val=""/>
      <w:lvlJc w:val="left"/>
      <w:pPr>
        <w:ind w:left="1854" w:hanging="360"/>
      </w:pPr>
      <w:rPr>
        <w:rFonts w:ascii="Symbol" w:hAnsi="Symbol" w:hint="default"/>
      </w:rPr>
    </w:lvl>
    <w:lvl w:ilvl="1" w:tplc="040A0003" w:tentative="1">
      <w:start w:val="1"/>
      <w:numFmt w:val="bullet"/>
      <w:lvlText w:val="o"/>
      <w:lvlJc w:val="left"/>
      <w:pPr>
        <w:ind w:left="2574" w:hanging="360"/>
      </w:pPr>
      <w:rPr>
        <w:rFonts w:ascii="Courier New" w:hAnsi="Courier New" w:cs="Courier New" w:hint="default"/>
      </w:rPr>
    </w:lvl>
    <w:lvl w:ilvl="2" w:tplc="040A0005" w:tentative="1">
      <w:start w:val="1"/>
      <w:numFmt w:val="bullet"/>
      <w:lvlText w:val=""/>
      <w:lvlJc w:val="left"/>
      <w:pPr>
        <w:ind w:left="3294" w:hanging="360"/>
      </w:pPr>
      <w:rPr>
        <w:rFonts w:ascii="Wingdings" w:hAnsi="Wingdings" w:hint="default"/>
      </w:rPr>
    </w:lvl>
    <w:lvl w:ilvl="3" w:tplc="040A0001" w:tentative="1">
      <w:start w:val="1"/>
      <w:numFmt w:val="bullet"/>
      <w:lvlText w:val=""/>
      <w:lvlJc w:val="left"/>
      <w:pPr>
        <w:ind w:left="4014" w:hanging="360"/>
      </w:pPr>
      <w:rPr>
        <w:rFonts w:ascii="Symbol" w:hAnsi="Symbol" w:hint="default"/>
      </w:rPr>
    </w:lvl>
    <w:lvl w:ilvl="4" w:tplc="040A0003" w:tentative="1">
      <w:start w:val="1"/>
      <w:numFmt w:val="bullet"/>
      <w:lvlText w:val="o"/>
      <w:lvlJc w:val="left"/>
      <w:pPr>
        <w:ind w:left="4734" w:hanging="360"/>
      </w:pPr>
      <w:rPr>
        <w:rFonts w:ascii="Courier New" w:hAnsi="Courier New" w:cs="Courier New" w:hint="default"/>
      </w:rPr>
    </w:lvl>
    <w:lvl w:ilvl="5" w:tplc="040A0005" w:tentative="1">
      <w:start w:val="1"/>
      <w:numFmt w:val="bullet"/>
      <w:lvlText w:val=""/>
      <w:lvlJc w:val="left"/>
      <w:pPr>
        <w:ind w:left="5454" w:hanging="360"/>
      </w:pPr>
      <w:rPr>
        <w:rFonts w:ascii="Wingdings" w:hAnsi="Wingdings" w:hint="default"/>
      </w:rPr>
    </w:lvl>
    <w:lvl w:ilvl="6" w:tplc="040A0001" w:tentative="1">
      <w:start w:val="1"/>
      <w:numFmt w:val="bullet"/>
      <w:lvlText w:val=""/>
      <w:lvlJc w:val="left"/>
      <w:pPr>
        <w:ind w:left="6174" w:hanging="360"/>
      </w:pPr>
      <w:rPr>
        <w:rFonts w:ascii="Symbol" w:hAnsi="Symbol" w:hint="default"/>
      </w:rPr>
    </w:lvl>
    <w:lvl w:ilvl="7" w:tplc="040A0003" w:tentative="1">
      <w:start w:val="1"/>
      <w:numFmt w:val="bullet"/>
      <w:lvlText w:val="o"/>
      <w:lvlJc w:val="left"/>
      <w:pPr>
        <w:ind w:left="6894" w:hanging="360"/>
      </w:pPr>
      <w:rPr>
        <w:rFonts w:ascii="Courier New" w:hAnsi="Courier New" w:cs="Courier New" w:hint="default"/>
      </w:rPr>
    </w:lvl>
    <w:lvl w:ilvl="8" w:tplc="040A0005" w:tentative="1">
      <w:start w:val="1"/>
      <w:numFmt w:val="bullet"/>
      <w:lvlText w:val=""/>
      <w:lvlJc w:val="left"/>
      <w:pPr>
        <w:ind w:left="7614" w:hanging="360"/>
      </w:pPr>
      <w:rPr>
        <w:rFonts w:ascii="Wingdings" w:hAnsi="Wingdings" w:hint="default"/>
      </w:rPr>
    </w:lvl>
  </w:abstractNum>
  <w:abstractNum w:abstractNumId="72" w15:restartNumberingAfterBreak="0">
    <w:nsid w:val="76A445C6"/>
    <w:multiLevelType w:val="hybridMultilevel"/>
    <w:tmpl w:val="5E78AAA4"/>
    <w:lvl w:ilvl="0" w:tplc="C40EDF6C">
      <w:start w:val="1"/>
      <w:numFmt w:val="decimal"/>
      <w:lvlText w:val="%1."/>
      <w:lvlJc w:val="left"/>
      <w:pPr>
        <w:ind w:left="1901" w:hanging="360"/>
      </w:pPr>
      <w:rPr>
        <w:rFonts w:ascii="Arial" w:eastAsia="Arial" w:hAnsi="Arial" w:cs="Arial" w:hint="default"/>
        <w:b w:val="0"/>
        <w:bCs w:val="0"/>
        <w:i w:val="0"/>
        <w:iCs w:val="0"/>
        <w:w w:val="100"/>
        <w:sz w:val="20"/>
        <w:szCs w:val="20"/>
        <w:lang w:val="es-ES" w:eastAsia="en-US" w:bidi="ar-SA"/>
      </w:rPr>
    </w:lvl>
    <w:lvl w:ilvl="1" w:tplc="8B38484A">
      <w:start w:val="1"/>
      <w:numFmt w:val="lowerLetter"/>
      <w:lvlText w:val="%2)"/>
      <w:lvlJc w:val="left"/>
      <w:pPr>
        <w:ind w:left="1901" w:hanging="360"/>
      </w:pPr>
      <w:rPr>
        <w:rFonts w:ascii="Arial" w:eastAsia="Arial" w:hAnsi="Arial" w:cs="Arial" w:hint="default"/>
        <w:b/>
        <w:bCs/>
        <w:i w:val="0"/>
        <w:iCs w:val="0"/>
        <w:w w:val="100"/>
        <w:sz w:val="24"/>
        <w:szCs w:val="24"/>
        <w:lang w:val="es-ES" w:eastAsia="en-US" w:bidi="ar-SA"/>
      </w:rPr>
    </w:lvl>
    <w:lvl w:ilvl="2" w:tplc="A9C0AC40">
      <w:start w:val="1"/>
      <w:numFmt w:val="upperRoman"/>
      <w:lvlText w:val="%3."/>
      <w:lvlJc w:val="left"/>
      <w:pPr>
        <w:ind w:left="2033" w:hanging="495"/>
        <w:jc w:val="right"/>
      </w:pPr>
      <w:rPr>
        <w:rFonts w:ascii="Arial" w:eastAsia="Arial" w:hAnsi="Arial" w:cs="Arial" w:hint="default"/>
        <w:b/>
        <w:bCs/>
        <w:i w:val="0"/>
        <w:iCs w:val="0"/>
        <w:w w:val="100"/>
        <w:sz w:val="24"/>
        <w:szCs w:val="24"/>
        <w:lang w:val="es-ES" w:eastAsia="en-US" w:bidi="ar-SA"/>
      </w:rPr>
    </w:lvl>
    <w:lvl w:ilvl="3" w:tplc="ACA49FB2">
      <w:numFmt w:val="bullet"/>
      <w:lvlText w:val="•"/>
      <w:lvlJc w:val="left"/>
      <w:pPr>
        <w:ind w:left="4075" w:hanging="495"/>
      </w:pPr>
      <w:rPr>
        <w:rFonts w:hint="default"/>
        <w:lang w:val="es-ES" w:eastAsia="en-US" w:bidi="ar-SA"/>
      </w:rPr>
    </w:lvl>
    <w:lvl w:ilvl="4" w:tplc="12325B76">
      <w:numFmt w:val="bullet"/>
      <w:lvlText w:val="•"/>
      <w:lvlJc w:val="left"/>
      <w:pPr>
        <w:ind w:left="5093" w:hanging="495"/>
      </w:pPr>
      <w:rPr>
        <w:rFonts w:hint="default"/>
        <w:lang w:val="es-ES" w:eastAsia="en-US" w:bidi="ar-SA"/>
      </w:rPr>
    </w:lvl>
    <w:lvl w:ilvl="5" w:tplc="49AA5C68">
      <w:numFmt w:val="bullet"/>
      <w:lvlText w:val="•"/>
      <w:lvlJc w:val="left"/>
      <w:pPr>
        <w:ind w:left="6111" w:hanging="495"/>
      </w:pPr>
      <w:rPr>
        <w:rFonts w:hint="default"/>
        <w:lang w:val="es-ES" w:eastAsia="en-US" w:bidi="ar-SA"/>
      </w:rPr>
    </w:lvl>
    <w:lvl w:ilvl="6" w:tplc="9A1EF6C0">
      <w:numFmt w:val="bullet"/>
      <w:lvlText w:val="•"/>
      <w:lvlJc w:val="left"/>
      <w:pPr>
        <w:ind w:left="7128" w:hanging="495"/>
      </w:pPr>
      <w:rPr>
        <w:rFonts w:hint="default"/>
        <w:lang w:val="es-ES" w:eastAsia="en-US" w:bidi="ar-SA"/>
      </w:rPr>
    </w:lvl>
    <w:lvl w:ilvl="7" w:tplc="EBE2F8E0">
      <w:numFmt w:val="bullet"/>
      <w:lvlText w:val="•"/>
      <w:lvlJc w:val="left"/>
      <w:pPr>
        <w:ind w:left="8146" w:hanging="495"/>
      </w:pPr>
      <w:rPr>
        <w:rFonts w:hint="default"/>
        <w:lang w:val="es-ES" w:eastAsia="en-US" w:bidi="ar-SA"/>
      </w:rPr>
    </w:lvl>
    <w:lvl w:ilvl="8" w:tplc="69B0F296">
      <w:numFmt w:val="bullet"/>
      <w:lvlText w:val="•"/>
      <w:lvlJc w:val="left"/>
      <w:pPr>
        <w:ind w:left="9164" w:hanging="495"/>
      </w:pPr>
      <w:rPr>
        <w:rFonts w:hint="default"/>
        <w:lang w:val="es-ES" w:eastAsia="en-US" w:bidi="ar-SA"/>
      </w:rPr>
    </w:lvl>
  </w:abstractNum>
  <w:abstractNum w:abstractNumId="73" w15:restartNumberingAfterBreak="0">
    <w:nsid w:val="77AF391B"/>
    <w:multiLevelType w:val="hybridMultilevel"/>
    <w:tmpl w:val="6554DB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78DB2C8E"/>
    <w:multiLevelType w:val="hybridMultilevel"/>
    <w:tmpl w:val="160E66A0"/>
    <w:lvl w:ilvl="0" w:tplc="B10A5A28">
      <w:start w:val="1"/>
      <w:numFmt w:val="bullet"/>
      <w:lvlText w:val=""/>
      <w:lvlJc w:val="left"/>
      <w:pPr>
        <w:ind w:left="720" w:hanging="360"/>
      </w:pPr>
      <w:rPr>
        <w:rFonts w:ascii="Symbol" w:hAnsi="Symbol" w:hint="default"/>
        <w:b/>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7A4D2EC9"/>
    <w:multiLevelType w:val="hybridMultilevel"/>
    <w:tmpl w:val="3A4E0D32"/>
    <w:lvl w:ilvl="0" w:tplc="EEDAB49C">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6" w15:restartNumberingAfterBreak="0">
    <w:nsid w:val="7A573AE2"/>
    <w:multiLevelType w:val="multilevel"/>
    <w:tmpl w:val="F64A0046"/>
    <w:lvl w:ilvl="0">
      <w:start w:val="1"/>
      <w:numFmt w:val="decimal"/>
      <w:lvlText w:val="%1."/>
      <w:lvlJc w:val="left"/>
      <w:pPr>
        <w:ind w:left="5515" w:hanging="708"/>
      </w:pPr>
      <w:rPr>
        <w:rFonts w:ascii="Century Gothic" w:eastAsia="Century Gothic" w:hAnsi="Century Gothic" w:cs="Century Gothic" w:hint="default"/>
        <w:b/>
        <w:bCs/>
        <w:i w:val="0"/>
        <w:iCs w:val="0"/>
        <w:spacing w:val="0"/>
        <w:w w:val="100"/>
        <w:sz w:val="22"/>
        <w:szCs w:val="22"/>
        <w:lang w:val="es-ES" w:eastAsia="en-US" w:bidi="ar-SA"/>
      </w:rPr>
    </w:lvl>
    <w:lvl w:ilvl="1">
      <w:start w:val="1"/>
      <w:numFmt w:val="decimal"/>
      <w:lvlText w:val="%1.%2."/>
      <w:lvlJc w:val="left"/>
      <w:pPr>
        <w:ind w:left="5515" w:hanging="708"/>
      </w:pPr>
      <w:rPr>
        <w:rFonts w:ascii="Century Gothic" w:eastAsia="Century Gothic" w:hAnsi="Century Gothic" w:cs="Century Gothic" w:hint="default"/>
        <w:b/>
        <w:bCs/>
        <w:i w:val="0"/>
        <w:iCs w:val="0"/>
        <w:spacing w:val="-2"/>
        <w:w w:val="100"/>
        <w:sz w:val="22"/>
        <w:szCs w:val="22"/>
        <w:lang w:val="es-ES" w:eastAsia="en-US" w:bidi="ar-SA"/>
      </w:rPr>
    </w:lvl>
    <w:lvl w:ilvl="2">
      <w:start w:val="1"/>
      <w:numFmt w:val="decimal"/>
      <w:lvlText w:val="%3."/>
      <w:lvlJc w:val="left"/>
      <w:pPr>
        <w:ind w:left="5039" w:hanging="360"/>
      </w:pPr>
      <w:rPr>
        <w:rFonts w:hint="default"/>
        <w:w w:val="100"/>
        <w:lang w:val="es-ES" w:eastAsia="en-US" w:bidi="ar-SA"/>
      </w:rPr>
    </w:lvl>
    <w:lvl w:ilvl="3">
      <w:numFmt w:val="bullet"/>
      <w:lvlText w:val="•"/>
      <w:lvlJc w:val="left"/>
      <w:pPr>
        <w:ind w:left="8211" w:hanging="360"/>
      </w:pPr>
      <w:rPr>
        <w:rFonts w:hint="default"/>
        <w:lang w:val="es-ES" w:eastAsia="en-US" w:bidi="ar-SA"/>
      </w:rPr>
    </w:lvl>
    <w:lvl w:ilvl="4">
      <w:numFmt w:val="bullet"/>
      <w:lvlText w:val="•"/>
      <w:lvlJc w:val="left"/>
      <w:pPr>
        <w:ind w:left="9065" w:hanging="360"/>
      </w:pPr>
      <w:rPr>
        <w:rFonts w:hint="default"/>
        <w:lang w:val="es-ES" w:eastAsia="en-US" w:bidi="ar-SA"/>
      </w:rPr>
    </w:lvl>
    <w:lvl w:ilvl="5">
      <w:numFmt w:val="bullet"/>
      <w:lvlText w:val="•"/>
      <w:lvlJc w:val="left"/>
      <w:pPr>
        <w:ind w:left="9918" w:hanging="360"/>
      </w:pPr>
      <w:rPr>
        <w:rFonts w:hint="default"/>
        <w:lang w:val="es-ES" w:eastAsia="en-US" w:bidi="ar-SA"/>
      </w:rPr>
    </w:lvl>
    <w:lvl w:ilvl="6">
      <w:numFmt w:val="bullet"/>
      <w:lvlText w:val="•"/>
      <w:lvlJc w:val="left"/>
      <w:pPr>
        <w:ind w:left="10771" w:hanging="360"/>
      </w:pPr>
      <w:rPr>
        <w:rFonts w:hint="default"/>
        <w:lang w:val="es-ES" w:eastAsia="en-US" w:bidi="ar-SA"/>
      </w:rPr>
    </w:lvl>
    <w:lvl w:ilvl="7">
      <w:numFmt w:val="bullet"/>
      <w:lvlText w:val="•"/>
      <w:lvlJc w:val="left"/>
      <w:pPr>
        <w:ind w:left="11625" w:hanging="360"/>
      </w:pPr>
      <w:rPr>
        <w:rFonts w:hint="default"/>
        <w:lang w:val="es-ES" w:eastAsia="en-US" w:bidi="ar-SA"/>
      </w:rPr>
    </w:lvl>
    <w:lvl w:ilvl="8">
      <w:numFmt w:val="bullet"/>
      <w:lvlText w:val="•"/>
      <w:lvlJc w:val="left"/>
      <w:pPr>
        <w:ind w:left="12478" w:hanging="360"/>
      </w:pPr>
      <w:rPr>
        <w:rFonts w:hint="default"/>
        <w:lang w:val="es-ES" w:eastAsia="en-US" w:bidi="ar-SA"/>
      </w:rPr>
    </w:lvl>
  </w:abstractNum>
  <w:abstractNum w:abstractNumId="77" w15:restartNumberingAfterBreak="0">
    <w:nsid w:val="7BBD423A"/>
    <w:multiLevelType w:val="hybridMultilevel"/>
    <w:tmpl w:val="BF245EC4"/>
    <w:lvl w:ilvl="0" w:tplc="2162F2EA">
      <w:start w:val="2"/>
      <w:numFmt w:val="upperRoman"/>
      <w:lvlText w:val="%1."/>
      <w:lvlJc w:val="left"/>
      <w:pPr>
        <w:ind w:left="2635" w:hanging="572"/>
      </w:pPr>
      <w:rPr>
        <w:rFonts w:ascii="Calibri" w:eastAsia="Calibri" w:hAnsi="Calibri" w:cs="Calibri" w:hint="default"/>
        <w:b w:val="0"/>
        <w:bCs w:val="0"/>
        <w:i w:val="0"/>
        <w:iCs w:val="0"/>
        <w:spacing w:val="-1"/>
        <w:w w:val="100"/>
        <w:sz w:val="22"/>
        <w:szCs w:val="22"/>
        <w:lang w:val="es-ES" w:eastAsia="en-US" w:bidi="ar-SA"/>
      </w:rPr>
    </w:lvl>
    <w:lvl w:ilvl="1" w:tplc="C25A7BD4">
      <w:numFmt w:val="bullet"/>
      <w:lvlText w:val="•"/>
      <w:lvlJc w:val="left"/>
      <w:pPr>
        <w:ind w:left="3350" w:hanging="572"/>
      </w:pPr>
      <w:rPr>
        <w:rFonts w:hint="default"/>
        <w:lang w:val="es-ES" w:eastAsia="en-US" w:bidi="ar-SA"/>
      </w:rPr>
    </w:lvl>
    <w:lvl w:ilvl="2" w:tplc="FEFCA23A">
      <w:numFmt w:val="bullet"/>
      <w:lvlText w:val="•"/>
      <w:lvlJc w:val="left"/>
      <w:pPr>
        <w:ind w:left="4060" w:hanging="572"/>
      </w:pPr>
      <w:rPr>
        <w:rFonts w:hint="default"/>
        <w:lang w:val="es-ES" w:eastAsia="en-US" w:bidi="ar-SA"/>
      </w:rPr>
    </w:lvl>
    <w:lvl w:ilvl="3" w:tplc="239C6402">
      <w:numFmt w:val="bullet"/>
      <w:lvlText w:val="•"/>
      <w:lvlJc w:val="left"/>
      <w:pPr>
        <w:ind w:left="4770" w:hanging="572"/>
      </w:pPr>
      <w:rPr>
        <w:rFonts w:hint="default"/>
        <w:lang w:val="es-ES" w:eastAsia="en-US" w:bidi="ar-SA"/>
      </w:rPr>
    </w:lvl>
    <w:lvl w:ilvl="4" w:tplc="02B0554C">
      <w:numFmt w:val="bullet"/>
      <w:lvlText w:val="•"/>
      <w:lvlJc w:val="left"/>
      <w:pPr>
        <w:ind w:left="5480" w:hanging="572"/>
      </w:pPr>
      <w:rPr>
        <w:rFonts w:hint="default"/>
        <w:lang w:val="es-ES" w:eastAsia="en-US" w:bidi="ar-SA"/>
      </w:rPr>
    </w:lvl>
    <w:lvl w:ilvl="5" w:tplc="A196A214">
      <w:numFmt w:val="bullet"/>
      <w:lvlText w:val="•"/>
      <w:lvlJc w:val="left"/>
      <w:pPr>
        <w:ind w:left="6190" w:hanging="572"/>
      </w:pPr>
      <w:rPr>
        <w:rFonts w:hint="default"/>
        <w:lang w:val="es-ES" w:eastAsia="en-US" w:bidi="ar-SA"/>
      </w:rPr>
    </w:lvl>
    <w:lvl w:ilvl="6" w:tplc="5AE8E6BC">
      <w:numFmt w:val="bullet"/>
      <w:lvlText w:val="•"/>
      <w:lvlJc w:val="left"/>
      <w:pPr>
        <w:ind w:left="6900" w:hanging="572"/>
      </w:pPr>
      <w:rPr>
        <w:rFonts w:hint="default"/>
        <w:lang w:val="es-ES" w:eastAsia="en-US" w:bidi="ar-SA"/>
      </w:rPr>
    </w:lvl>
    <w:lvl w:ilvl="7" w:tplc="65803D76">
      <w:numFmt w:val="bullet"/>
      <w:lvlText w:val="•"/>
      <w:lvlJc w:val="left"/>
      <w:pPr>
        <w:ind w:left="7610" w:hanging="572"/>
      </w:pPr>
      <w:rPr>
        <w:rFonts w:hint="default"/>
        <w:lang w:val="es-ES" w:eastAsia="en-US" w:bidi="ar-SA"/>
      </w:rPr>
    </w:lvl>
    <w:lvl w:ilvl="8" w:tplc="2C807F20">
      <w:numFmt w:val="bullet"/>
      <w:lvlText w:val="•"/>
      <w:lvlJc w:val="left"/>
      <w:pPr>
        <w:ind w:left="8320" w:hanging="572"/>
      </w:pPr>
      <w:rPr>
        <w:rFonts w:hint="default"/>
        <w:lang w:val="es-ES" w:eastAsia="en-US" w:bidi="ar-SA"/>
      </w:rPr>
    </w:lvl>
  </w:abstractNum>
  <w:abstractNum w:abstractNumId="78" w15:restartNumberingAfterBreak="0">
    <w:nsid w:val="7CC153F5"/>
    <w:multiLevelType w:val="hybridMultilevel"/>
    <w:tmpl w:val="A0429EFE"/>
    <w:lvl w:ilvl="0" w:tplc="1EC4A9F2">
      <w:start w:val="1"/>
      <w:numFmt w:val="upperRoman"/>
      <w:lvlText w:val="%1."/>
      <w:lvlJc w:val="left"/>
      <w:pPr>
        <w:ind w:left="2847" w:hanging="720"/>
      </w:pPr>
      <w:rPr>
        <w:rFonts w:hint="default"/>
        <w:b/>
        <w:bCs/>
      </w:rPr>
    </w:lvl>
    <w:lvl w:ilvl="1" w:tplc="040A0019" w:tentative="1">
      <w:start w:val="1"/>
      <w:numFmt w:val="lowerLetter"/>
      <w:lvlText w:val="%2."/>
      <w:lvlJc w:val="left"/>
      <w:pPr>
        <w:ind w:left="3207" w:hanging="360"/>
      </w:pPr>
    </w:lvl>
    <w:lvl w:ilvl="2" w:tplc="040A001B" w:tentative="1">
      <w:start w:val="1"/>
      <w:numFmt w:val="lowerRoman"/>
      <w:lvlText w:val="%3."/>
      <w:lvlJc w:val="right"/>
      <w:pPr>
        <w:ind w:left="3927" w:hanging="180"/>
      </w:pPr>
    </w:lvl>
    <w:lvl w:ilvl="3" w:tplc="040A000F" w:tentative="1">
      <w:start w:val="1"/>
      <w:numFmt w:val="decimal"/>
      <w:lvlText w:val="%4."/>
      <w:lvlJc w:val="left"/>
      <w:pPr>
        <w:ind w:left="4647" w:hanging="360"/>
      </w:pPr>
    </w:lvl>
    <w:lvl w:ilvl="4" w:tplc="040A0019" w:tentative="1">
      <w:start w:val="1"/>
      <w:numFmt w:val="lowerLetter"/>
      <w:lvlText w:val="%5."/>
      <w:lvlJc w:val="left"/>
      <w:pPr>
        <w:ind w:left="5367" w:hanging="360"/>
      </w:pPr>
    </w:lvl>
    <w:lvl w:ilvl="5" w:tplc="040A001B" w:tentative="1">
      <w:start w:val="1"/>
      <w:numFmt w:val="lowerRoman"/>
      <w:lvlText w:val="%6."/>
      <w:lvlJc w:val="right"/>
      <w:pPr>
        <w:ind w:left="6087" w:hanging="180"/>
      </w:pPr>
    </w:lvl>
    <w:lvl w:ilvl="6" w:tplc="040A000F" w:tentative="1">
      <w:start w:val="1"/>
      <w:numFmt w:val="decimal"/>
      <w:lvlText w:val="%7."/>
      <w:lvlJc w:val="left"/>
      <w:pPr>
        <w:ind w:left="6807" w:hanging="360"/>
      </w:pPr>
    </w:lvl>
    <w:lvl w:ilvl="7" w:tplc="040A0019" w:tentative="1">
      <w:start w:val="1"/>
      <w:numFmt w:val="lowerLetter"/>
      <w:lvlText w:val="%8."/>
      <w:lvlJc w:val="left"/>
      <w:pPr>
        <w:ind w:left="7527" w:hanging="360"/>
      </w:pPr>
    </w:lvl>
    <w:lvl w:ilvl="8" w:tplc="040A001B" w:tentative="1">
      <w:start w:val="1"/>
      <w:numFmt w:val="lowerRoman"/>
      <w:lvlText w:val="%9."/>
      <w:lvlJc w:val="right"/>
      <w:pPr>
        <w:ind w:left="8247" w:hanging="180"/>
      </w:pPr>
    </w:lvl>
  </w:abstractNum>
  <w:num w:numId="1" w16cid:durableId="1855729065">
    <w:abstractNumId w:val="1"/>
  </w:num>
  <w:num w:numId="2" w16cid:durableId="1942297166">
    <w:abstractNumId w:val="0"/>
  </w:num>
  <w:num w:numId="3" w16cid:durableId="1649900164">
    <w:abstractNumId w:val="5"/>
  </w:num>
  <w:num w:numId="4" w16cid:durableId="418134881">
    <w:abstractNumId w:val="67"/>
  </w:num>
  <w:num w:numId="5" w16cid:durableId="735739702">
    <w:abstractNumId w:val="11"/>
  </w:num>
  <w:num w:numId="6" w16cid:durableId="195193170">
    <w:abstractNumId w:val="42"/>
  </w:num>
  <w:num w:numId="7" w16cid:durableId="817919881">
    <w:abstractNumId w:val="21"/>
  </w:num>
  <w:num w:numId="8" w16cid:durableId="1366953329">
    <w:abstractNumId w:val="34"/>
  </w:num>
  <w:num w:numId="9" w16cid:durableId="1809661593">
    <w:abstractNumId w:val="60"/>
  </w:num>
  <w:num w:numId="10" w16cid:durableId="26686204">
    <w:abstractNumId w:val="54"/>
  </w:num>
  <w:num w:numId="11" w16cid:durableId="822965304">
    <w:abstractNumId w:val="50"/>
  </w:num>
  <w:num w:numId="12" w16cid:durableId="1647935269">
    <w:abstractNumId w:val="38"/>
  </w:num>
  <w:num w:numId="13" w16cid:durableId="36592087">
    <w:abstractNumId w:val="13"/>
  </w:num>
  <w:num w:numId="14" w16cid:durableId="1736270744">
    <w:abstractNumId w:val="10"/>
  </w:num>
  <w:num w:numId="15" w16cid:durableId="141771611">
    <w:abstractNumId w:val="8"/>
  </w:num>
  <w:num w:numId="16" w16cid:durableId="1215001167">
    <w:abstractNumId w:val="6"/>
  </w:num>
  <w:num w:numId="17" w16cid:durableId="155918457">
    <w:abstractNumId w:val="28"/>
  </w:num>
  <w:num w:numId="18" w16cid:durableId="114914327">
    <w:abstractNumId w:val="41"/>
  </w:num>
  <w:num w:numId="19" w16cid:durableId="2040623091">
    <w:abstractNumId w:val="14"/>
  </w:num>
  <w:num w:numId="20" w16cid:durableId="433284382">
    <w:abstractNumId w:val="30"/>
  </w:num>
  <w:num w:numId="21" w16cid:durableId="2052681143">
    <w:abstractNumId w:val="61"/>
  </w:num>
  <w:num w:numId="22" w16cid:durableId="1082021260">
    <w:abstractNumId w:val="73"/>
  </w:num>
  <w:num w:numId="23" w16cid:durableId="1383939362">
    <w:abstractNumId w:val="75"/>
  </w:num>
  <w:num w:numId="24" w16cid:durableId="307370242">
    <w:abstractNumId w:val="53"/>
  </w:num>
  <w:num w:numId="25" w16cid:durableId="1358462221">
    <w:abstractNumId w:val="27"/>
  </w:num>
  <w:num w:numId="26" w16cid:durableId="1047142449">
    <w:abstractNumId w:val="12"/>
  </w:num>
  <w:num w:numId="27" w16cid:durableId="143621982">
    <w:abstractNumId w:val="36"/>
  </w:num>
  <w:num w:numId="28" w16cid:durableId="1961302451">
    <w:abstractNumId w:val="74"/>
  </w:num>
  <w:num w:numId="29" w16cid:durableId="1011563060">
    <w:abstractNumId w:val="17"/>
  </w:num>
  <w:num w:numId="30" w16cid:durableId="1770003344">
    <w:abstractNumId w:val="43"/>
  </w:num>
  <w:num w:numId="31" w16cid:durableId="1583686804">
    <w:abstractNumId w:val="58"/>
  </w:num>
  <w:num w:numId="32" w16cid:durableId="931086777">
    <w:abstractNumId w:val="59"/>
  </w:num>
  <w:num w:numId="33" w16cid:durableId="607615269">
    <w:abstractNumId w:val="26"/>
  </w:num>
  <w:num w:numId="34" w16cid:durableId="1078359570">
    <w:abstractNumId w:val="51"/>
  </w:num>
  <w:num w:numId="35" w16cid:durableId="1735157113">
    <w:abstractNumId w:val="24"/>
  </w:num>
  <w:num w:numId="36" w16cid:durableId="824012596">
    <w:abstractNumId w:val="2"/>
  </w:num>
  <w:num w:numId="37" w16cid:durableId="2092315049">
    <w:abstractNumId w:val="48"/>
  </w:num>
  <w:num w:numId="38" w16cid:durableId="1718819571">
    <w:abstractNumId w:val="57"/>
  </w:num>
  <w:num w:numId="39" w16cid:durableId="728768756">
    <w:abstractNumId w:val="44"/>
  </w:num>
  <w:num w:numId="40" w16cid:durableId="477693251">
    <w:abstractNumId w:val="33"/>
  </w:num>
  <w:num w:numId="41" w16cid:durableId="1007827987">
    <w:abstractNumId w:val="15"/>
  </w:num>
  <w:num w:numId="42" w16cid:durableId="868877878">
    <w:abstractNumId w:val="39"/>
  </w:num>
  <w:num w:numId="43" w16cid:durableId="919144670">
    <w:abstractNumId w:val="56"/>
  </w:num>
  <w:num w:numId="44" w16cid:durableId="1207914796">
    <w:abstractNumId w:val="4"/>
  </w:num>
  <w:num w:numId="45" w16cid:durableId="278147617">
    <w:abstractNumId w:val="64"/>
  </w:num>
  <w:num w:numId="46" w16cid:durableId="1588155935">
    <w:abstractNumId w:val="62"/>
  </w:num>
  <w:num w:numId="47" w16cid:durableId="596136167">
    <w:abstractNumId w:val="49"/>
  </w:num>
  <w:num w:numId="48" w16cid:durableId="1311324790">
    <w:abstractNumId w:val="32"/>
  </w:num>
  <w:num w:numId="49" w16cid:durableId="389840809">
    <w:abstractNumId w:val="40"/>
  </w:num>
  <w:num w:numId="50" w16cid:durableId="1040208790">
    <w:abstractNumId w:val="31"/>
  </w:num>
  <w:num w:numId="51" w16cid:durableId="1079523432">
    <w:abstractNumId w:val="63"/>
  </w:num>
  <w:num w:numId="52" w16cid:durableId="1217546777">
    <w:abstractNumId w:val="37"/>
  </w:num>
  <w:num w:numId="53" w16cid:durableId="1801682599">
    <w:abstractNumId w:val="29"/>
  </w:num>
  <w:num w:numId="54" w16cid:durableId="1821267185">
    <w:abstractNumId w:val="68"/>
  </w:num>
  <w:num w:numId="55" w16cid:durableId="1902205242">
    <w:abstractNumId w:val="20"/>
  </w:num>
  <w:num w:numId="56" w16cid:durableId="583884232">
    <w:abstractNumId w:val="22"/>
  </w:num>
  <w:num w:numId="57" w16cid:durableId="385951663">
    <w:abstractNumId w:val="66"/>
  </w:num>
  <w:num w:numId="58" w16cid:durableId="1116097204">
    <w:abstractNumId w:val="69"/>
  </w:num>
  <w:num w:numId="59" w16cid:durableId="297537580">
    <w:abstractNumId w:val="47"/>
  </w:num>
  <w:num w:numId="60" w16cid:durableId="1274169402">
    <w:abstractNumId w:val="9"/>
  </w:num>
  <w:num w:numId="61" w16cid:durableId="260257829">
    <w:abstractNumId w:val="55"/>
  </w:num>
  <w:num w:numId="62" w16cid:durableId="292634982">
    <w:abstractNumId w:val="72"/>
  </w:num>
  <w:num w:numId="63" w16cid:durableId="643585897">
    <w:abstractNumId w:val="7"/>
  </w:num>
  <w:num w:numId="64" w16cid:durableId="739250163">
    <w:abstractNumId w:val="70"/>
  </w:num>
  <w:num w:numId="65" w16cid:durableId="504829920">
    <w:abstractNumId w:val="35"/>
  </w:num>
  <w:num w:numId="66" w16cid:durableId="543100546">
    <w:abstractNumId w:val="78"/>
  </w:num>
  <w:num w:numId="67" w16cid:durableId="1385984387">
    <w:abstractNumId w:val="76"/>
  </w:num>
  <w:num w:numId="68" w16cid:durableId="262882163">
    <w:abstractNumId w:val="45"/>
  </w:num>
  <w:num w:numId="69" w16cid:durableId="1324308971">
    <w:abstractNumId w:val="23"/>
  </w:num>
  <w:num w:numId="70" w16cid:durableId="1527407802">
    <w:abstractNumId w:val="18"/>
  </w:num>
  <w:num w:numId="71" w16cid:durableId="1981350319">
    <w:abstractNumId w:val="77"/>
  </w:num>
  <w:num w:numId="72" w16cid:durableId="1167211293">
    <w:abstractNumId w:val="46"/>
  </w:num>
  <w:num w:numId="73" w16cid:durableId="381758869">
    <w:abstractNumId w:val="52"/>
  </w:num>
  <w:num w:numId="74" w16cid:durableId="2016573278">
    <w:abstractNumId w:val="65"/>
  </w:num>
  <w:num w:numId="75" w16cid:durableId="566887883">
    <w:abstractNumId w:val="25"/>
  </w:num>
  <w:num w:numId="76" w16cid:durableId="1709523815">
    <w:abstractNumId w:val="19"/>
  </w:num>
  <w:num w:numId="77" w16cid:durableId="391197700">
    <w:abstractNumId w:val="16"/>
  </w:num>
  <w:num w:numId="78" w16cid:durableId="1021396890">
    <w:abstractNumId w:val="3"/>
  </w:num>
  <w:num w:numId="79" w16cid:durableId="821584590">
    <w:abstractNumId w:val="7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1"/>
    <o:shapelayout v:ext="edit">
      <o:idmap v:ext="edit" data="1"/>
    </o:shapelayout>
  </w:hdrShapeDefaults>
  <w:footnotePr>
    <w:pos w:val="beneathText"/>
    <w:numStart w:val="2"/>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218BD"/>
    <w:rsid w:val="00000662"/>
    <w:rsid w:val="00002822"/>
    <w:rsid w:val="0000680D"/>
    <w:rsid w:val="0000697D"/>
    <w:rsid w:val="0001088B"/>
    <w:rsid w:val="00010AD5"/>
    <w:rsid w:val="00010C3E"/>
    <w:rsid w:val="000126F5"/>
    <w:rsid w:val="000142FD"/>
    <w:rsid w:val="00015285"/>
    <w:rsid w:val="0001624F"/>
    <w:rsid w:val="000218BD"/>
    <w:rsid w:val="00021FF4"/>
    <w:rsid w:val="000245E8"/>
    <w:rsid w:val="00024E29"/>
    <w:rsid w:val="00025288"/>
    <w:rsid w:val="000270AC"/>
    <w:rsid w:val="000314EE"/>
    <w:rsid w:val="00032A51"/>
    <w:rsid w:val="00032E92"/>
    <w:rsid w:val="000332E8"/>
    <w:rsid w:val="00033C4E"/>
    <w:rsid w:val="0004232C"/>
    <w:rsid w:val="000450BB"/>
    <w:rsid w:val="0004585D"/>
    <w:rsid w:val="00046670"/>
    <w:rsid w:val="00047105"/>
    <w:rsid w:val="0005020B"/>
    <w:rsid w:val="00050DB8"/>
    <w:rsid w:val="00053963"/>
    <w:rsid w:val="00053CA3"/>
    <w:rsid w:val="00054559"/>
    <w:rsid w:val="00055129"/>
    <w:rsid w:val="0005723D"/>
    <w:rsid w:val="00057625"/>
    <w:rsid w:val="00065CFE"/>
    <w:rsid w:val="00066751"/>
    <w:rsid w:val="0006684B"/>
    <w:rsid w:val="00071AD6"/>
    <w:rsid w:val="00075E3A"/>
    <w:rsid w:val="000764D8"/>
    <w:rsid w:val="00076742"/>
    <w:rsid w:val="000774DB"/>
    <w:rsid w:val="00081115"/>
    <w:rsid w:val="000814B6"/>
    <w:rsid w:val="00085E80"/>
    <w:rsid w:val="00086103"/>
    <w:rsid w:val="0008660B"/>
    <w:rsid w:val="00087CBD"/>
    <w:rsid w:val="00092167"/>
    <w:rsid w:val="0009593A"/>
    <w:rsid w:val="000965F4"/>
    <w:rsid w:val="00097D3F"/>
    <w:rsid w:val="000A2207"/>
    <w:rsid w:val="000A246F"/>
    <w:rsid w:val="000A2984"/>
    <w:rsid w:val="000A4342"/>
    <w:rsid w:val="000A445F"/>
    <w:rsid w:val="000A5504"/>
    <w:rsid w:val="000A5823"/>
    <w:rsid w:val="000A620C"/>
    <w:rsid w:val="000A7CF5"/>
    <w:rsid w:val="000B1EF7"/>
    <w:rsid w:val="000B1F0B"/>
    <w:rsid w:val="000B55F3"/>
    <w:rsid w:val="000B58B2"/>
    <w:rsid w:val="000B741C"/>
    <w:rsid w:val="000C12E4"/>
    <w:rsid w:val="000C16AE"/>
    <w:rsid w:val="000C2346"/>
    <w:rsid w:val="000C29ED"/>
    <w:rsid w:val="000C2F4D"/>
    <w:rsid w:val="000C6A73"/>
    <w:rsid w:val="000C7AD4"/>
    <w:rsid w:val="000D04AB"/>
    <w:rsid w:val="000D237C"/>
    <w:rsid w:val="000D72F4"/>
    <w:rsid w:val="000E019D"/>
    <w:rsid w:val="000E048E"/>
    <w:rsid w:val="000E1289"/>
    <w:rsid w:val="000E1F0A"/>
    <w:rsid w:val="000F2B11"/>
    <w:rsid w:val="000F3C7F"/>
    <w:rsid w:val="000F5509"/>
    <w:rsid w:val="000F56BF"/>
    <w:rsid w:val="0010005C"/>
    <w:rsid w:val="0010071A"/>
    <w:rsid w:val="00101078"/>
    <w:rsid w:val="001034A5"/>
    <w:rsid w:val="00103858"/>
    <w:rsid w:val="001063E9"/>
    <w:rsid w:val="0010751F"/>
    <w:rsid w:val="001100C6"/>
    <w:rsid w:val="00115981"/>
    <w:rsid w:val="00120B86"/>
    <w:rsid w:val="0012317C"/>
    <w:rsid w:val="001259EE"/>
    <w:rsid w:val="00126C2F"/>
    <w:rsid w:val="00130986"/>
    <w:rsid w:val="00130CB5"/>
    <w:rsid w:val="00131F52"/>
    <w:rsid w:val="0013775C"/>
    <w:rsid w:val="001449E4"/>
    <w:rsid w:val="00147383"/>
    <w:rsid w:val="001506FC"/>
    <w:rsid w:val="001524DD"/>
    <w:rsid w:val="0015579A"/>
    <w:rsid w:val="00156675"/>
    <w:rsid w:val="0016096C"/>
    <w:rsid w:val="00161536"/>
    <w:rsid w:val="00161DD0"/>
    <w:rsid w:val="001628F1"/>
    <w:rsid w:val="0016531D"/>
    <w:rsid w:val="00171045"/>
    <w:rsid w:val="00175D3E"/>
    <w:rsid w:val="00175E0F"/>
    <w:rsid w:val="001764C6"/>
    <w:rsid w:val="00176770"/>
    <w:rsid w:val="00184119"/>
    <w:rsid w:val="0018602D"/>
    <w:rsid w:val="00194A0A"/>
    <w:rsid w:val="001A22B7"/>
    <w:rsid w:val="001A268E"/>
    <w:rsid w:val="001A26DD"/>
    <w:rsid w:val="001A40B1"/>
    <w:rsid w:val="001A451D"/>
    <w:rsid w:val="001A563B"/>
    <w:rsid w:val="001A71F7"/>
    <w:rsid w:val="001A7A37"/>
    <w:rsid w:val="001B0AD7"/>
    <w:rsid w:val="001B42C0"/>
    <w:rsid w:val="001C0875"/>
    <w:rsid w:val="001C3060"/>
    <w:rsid w:val="001C452B"/>
    <w:rsid w:val="001C48C4"/>
    <w:rsid w:val="001C5944"/>
    <w:rsid w:val="001C6581"/>
    <w:rsid w:val="001C718A"/>
    <w:rsid w:val="001D2130"/>
    <w:rsid w:val="001D45C4"/>
    <w:rsid w:val="001D47CF"/>
    <w:rsid w:val="001D6432"/>
    <w:rsid w:val="001D6AD0"/>
    <w:rsid w:val="001D6D3E"/>
    <w:rsid w:val="001E1004"/>
    <w:rsid w:val="001E6C98"/>
    <w:rsid w:val="001E7775"/>
    <w:rsid w:val="001E7F40"/>
    <w:rsid w:val="001F073C"/>
    <w:rsid w:val="001F0EFA"/>
    <w:rsid w:val="001F4270"/>
    <w:rsid w:val="00200761"/>
    <w:rsid w:val="002011DE"/>
    <w:rsid w:val="0020196F"/>
    <w:rsid w:val="002028CC"/>
    <w:rsid w:val="00204923"/>
    <w:rsid w:val="00204E73"/>
    <w:rsid w:val="00205AAF"/>
    <w:rsid w:val="0020746C"/>
    <w:rsid w:val="00210BFE"/>
    <w:rsid w:val="0021145E"/>
    <w:rsid w:val="00213D15"/>
    <w:rsid w:val="00215AB9"/>
    <w:rsid w:val="00216E43"/>
    <w:rsid w:val="00216F1E"/>
    <w:rsid w:val="0021762A"/>
    <w:rsid w:val="002179AC"/>
    <w:rsid w:val="00220432"/>
    <w:rsid w:val="00220993"/>
    <w:rsid w:val="00221426"/>
    <w:rsid w:val="00222A6D"/>
    <w:rsid w:val="002254AF"/>
    <w:rsid w:val="00226ED9"/>
    <w:rsid w:val="0023087B"/>
    <w:rsid w:val="00233143"/>
    <w:rsid w:val="00233EFE"/>
    <w:rsid w:val="00234A69"/>
    <w:rsid w:val="0023506C"/>
    <w:rsid w:val="00236453"/>
    <w:rsid w:val="00236B9C"/>
    <w:rsid w:val="00236E56"/>
    <w:rsid w:val="002372F0"/>
    <w:rsid w:val="002408A7"/>
    <w:rsid w:val="0024161E"/>
    <w:rsid w:val="00241733"/>
    <w:rsid w:val="002446A3"/>
    <w:rsid w:val="0025111D"/>
    <w:rsid w:val="00252948"/>
    <w:rsid w:val="00252B8E"/>
    <w:rsid w:val="002556F3"/>
    <w:rsid w:val="00256648"/>
    <w:rsid w:val="002610F7"/>
    <w:rsid w:val="00263172"/>
    <w:rsid w:val="00265F99"/>
    <w:rsid w:val="002661DD"/>
    <w:rsid w:val="002667FE"/>
    <w:rsid w:val="0027148E"/>
    <w:rsid w:val="00273FA4"/>
    <w:rsid w:val="00273FCF"/>
    <w:rsid w:val="002740E9"/>
    <w:rsid w:val="002741CC"/>
    <w:rsid w:val="00275634"/>
    <w:rsid w:val="00284E07"/>
    <w:rsid w:val="002858B1"/>
    <w:rsid w:val="0029019D"/>
    <w:rsid w:val="002908D8"/>
    <w:rsid w:val="002928A9"/>
    <w:rsid w:val="00294569"/>
    <w:rsid w:val="00294CD4"/>
    <w:rsid w:val="00297A24"/>
    <w:rsid w:val="00297F2B"/>
    <w:rsid w:val="00297F8B"/>
    <w:rsid w:val="002A11C5"/>
    <w:rsid w:val="002A208C"/>
    <w:rsid w:val="002A47D2"/>
    <w:rsid w:val="002A4F36"/>
    <w:rsid w:val="002B0634"/>
    <w:rsid w:val="002B2C9C"/>
    <w:rsid w:val="002B4941"/>
    <w:rsid w:val="002B5049"/>
    <w:rsid w:val="002B5592"/>
    <w:rsid w:val="002B74B1"/>
    <w:rsid w:val="002C08FF"/>
    <w:rsid w:val="002C0FF4"/>
    <w:rsid w:val="002C156C"/>
    <w:rsid w:val="002C2FC5"/>
    <w:rsid w:val="002C3815"/>
    <w:rsid w:val="002C5EC0"/>
    <w:rsid w:val="002C6002"/>
    <w:rsid w:val="002C65FB"/>
    <w:rsid w:val="002C722A"/>
    <w:rsid w:val="002D0E1B"/>
    <w:rsid w:val="002D1D12"/>
    <w:rsid w:val="002D42CC"/>
    <w:rsid w:val="002E1269"/>
    <w:rsid w:val="002E150D"/>
    <w:rsid w:val="002E57AD"/>
    <w:rsid w:val="002E5DB4"/>
    <w:rsid w:val="002F0121"/>
    <w:rsid w:val="002F1A5C"/>
    <w:rsid w:val="002F1AA1"/>
    <w:rsid w:val="002F1C7A"/>
    <w:rsid w:val="002F289B"/>
    <w:rsid w:val="002F31D5"/>
    <w:rsid w:val="002F4052"/>
    <w:rsid w:val="002F5C94"/>
    <w:rsid w:val="002F6BF7"/>
    <w:rsid w:val="002F7187"/>
    <w:rsid w:val="002F7A30"/>
    <w:rsid w:val="003011B6"/>
    <w:rsid w:val="0030192B"/>
    <w:rsid w:val="0030259D"/>
    <w:rsid w:val="00303EDA"/>
    <w:rsid w:val="00304DAC"/>
    <w:rsid w:val="00306E17"/>
    <w:rsid w:val="003070F5"/>
    <w:rsid w:val="00307132"/>
    <w:rsid w:val="00310736"/>
    <w:rsid w:val="0031749F"/>
    <w:rsid w:val="0032311D"/>
    <w:rsid w:val="00325F47"/>
    <w:rsid w:val="003266DB"/>
    <w:rsid w:val="00326A0F"/>
    <w:rsid w:val="00326CC8"/>
    <w:rsid w:val="00330FF4"/>
    <w:rsid w:val="003340D2"/>
    <w:rsid w:val="0033415F"/>
    <w:rsid w:val="00335A91"/>
    <w:rsid w:val="00336117"/>
    <w:rsid w:val="00340664"/>
    <w:rsid w:val="00340F8C"/>
    <w:rsid w:val="003523F1"/>
    <w:rsid w:val="0035308B"/>
    <w:rsid w:val="00356A53"/>
    <w:rsid w:val="00362AB6"/>
    <w:rsid w:val="0036399A"/>
    <w:rsid w:val="00365A0F"/>
    <w:rsid w:val="00370296"/>
    <w:rsid w:val="00372A7B"/>
    <w:rsid w:val="003752B2"/>
    <w:rsid w:val="00375559"/>
    <w:rsid w:val="00380E55"/>
    <w:rsid w:val="00381F8A"/>
    <w:rsid w:val="00383EE2"/>
    <w:rsid w:val="00384AB7"/>
    <w:rsid w:val="0038554C"/>
    <w:rsid w:val="00385866"/>
    <w:rsid w:val="00386203"/>
    <w:rsid w:val="003868FB"/>
    <w:rsid w:val="00390595"/>
    <w:rsid w:val="00390930"/>
    <w:rsid w:val="00391CAC"/>
    <w:rsid w:val="00394A2F"/>
    <w:rsid w:val="003A00DB"/>
    <w:rsid w:val="003A47DA"/>
    <w:rsid w:val="003A5A8A"/>
    <w:rsid w:val="003B23A7"/>
    <w:rsid w:val="003B7136"/>
    <w:rsid w:val="003B7922"/>
    <w:rsid w:val="003C0BD7"/>
    <w:rsid w:val="003C35D4"/>
    <w:rsid w:val="003C56A1"/>
    <w:rsid w:val="003C69D8"/>
    <w:rsid w:val="003D599E"/>
    <w:rsid w:val="003D5C28"/>
    <w:rsid w:val="003D6882"/>
    <w:rsid w:val="003D7693"/>
    <w:rsid w:val="003E0C80"/>
    <w:rsid w:val="003E233C"/>
    <w:rsid w:val="003E3435"/>
    <w:rsid w:val="003E4CE2"/>
    <w:rsid w:val="003E6AAB"/>
    <w:rsid w:val="003F13CF"/>
    <w:rsid w:val="003F2D2D"/>
    <w:rsid w:val="003F43C6"/>
    <w:rsid w:val="003F50C8"/>
    <w:rsid w:val="003F58D9"/>
    <w:rsid w:val="003F7A4F"/>
    <w:rsid w:val="00401518"/>
    <w:rsid w:val="00402B4D"/>
    <w:rsid w:val="00404A9F"/>
    <w:rsid w:val="00404D57"/>
    <w:rsid w:val="0040578A"/>
    <w:rsid w:val="0040587C"/>
    <w:rsid w:val="00405A5C"/>
    <w:rsid w:val="00405D06"/>
    <w:rsid w:val="00407DE3"/>
    <w:rsid w:val="00407FC3"/>
    <w:rsid w:val="00412271"/>
    <w:rsid w:val="00412319"/>
    <w:rsid w:val="00412CA9"/>
    <w:rsid w:val="004143BB"/>
    <w:rsid w:val="004159CE"/>
    <w:rsid w:val="00416AD9"/>
    <w:rsid w:val="00417354"/>
    <w:rsid w:val="00420044"/>
    <w:rsid w:val="00420346"/>
    <w:rsid w:val="0042175B"/>
    <w:rsid w:val="00421BEF"/>
    <w:rsid w:val="004221B1"/>
    <w:rsid w:val="004222B8"/>
    <w:rsid w:val="0042247B"/>
    <w:rsid w:val="004228BD"/>
    <w:rsid w:val="00423277"/>
    <w:rsid w:val="00425442"/>
    <w:rsid w:val="004274B9"/>
    <w:rsid w:val="004275B4"/>
    <w:rsid w:val="00432AB2"/>
    <w:rsid w:val="0043481B"/>
    <w:rsid w:val="00442417"/>
    <w:rsid w:val="0044725B"/>
    <w:rsid w:val="00447640"/>
    <w:rsid w:val="004500AD"/>
    <w:rsid w:val="004528B4"/>
    <w:rsid w:val="0045364A"/>
    <w:rsid w:val="004565F7"/>
    <w:rsid w:val="004575D7"/>
    <w:rsid w:val="00457D28"/>
    <w:rsid w:val="004609F3"/>
    <w:rsid w:val="00461F7B"/>
    <w:rsid w:val="004651CB"/>
    <w:rsid w:val="0047247E"/>
    <w:rsid w:val="0047274F"/>
    <w:rsid w:val="004736D6"/>
    <w:rsid w:val="004743A2"/>
    <w:rsid w:val="00475A44"/>
    <w:rsid w:val="00481A25"/>
    <w:rsid w:val="00481E9D"/>
    <w:rsid w:val="004847F7"/>
    <w:rsid w:val="004866FE"/>
    <w:rsid w:val="004927C3"/>
    <w:rsid w:val="0049280F"/>
    <w:rsid w:val="0049752C"/>
    <w:rsid w:val="004A135F"/>
    <w:rsid w:val="004A400C"/>
    <w:rsid w:val="004A5059"/>
    <w:rsid w:val="004A7BD7"/>
    <w:rsid w:val="004B1475"/>
    <w:rsid w:val="004B4FAA"/>
    <w:rsid w:val="004B4FDE"/>
    <w:rsid w:val="004B7363"/>
    <w:rsid w:val="004C211B"/>
    <w:rsid w:val="004C2572"/>
    <w:rsid w:val="004C2E8F"/>
    <w:rsid w:val="004C3B54"/>
    <w:rsid w:val="004C3E59"/>
    <w:rsid w:val="004C4898"/>
    <w:rsid w:val="004C490B"/>
    <w:rsid w:val="004C5973"/>
    <w:rsid w:val="004C7FAB"/>
    <w:rsid w:val="004D21CA"/>
    <w:rsid w:val="004D2464"/>
    <w:rsid w:val="004D3334"/>
    <w:rsid w:val="004D4A5A"/>
    <w:rsid w:val="004D5962"/>
    <w:rsid w:val="004D6865"/>
    <w:rsid w:val="004D6A2E"/>
    <w:rsid w:val="004D6CE8"/>
    <w:rsid w:val="004D6E0B"/>
    <w:rsid w:val="004E441E"/>
    <w:rsid w:val="004E462A"/>
    <w:rsid w:val="004E6E3C"/>
    <w:rsid w:val="004E7641"/>
    <w:rsid w:val="004F1A93"/>
    <w:rsid w:val="004F2543"/>
    <w:rsid w:val="004F3C84"/>
    <w:rsid w:val="004F56AD"/>
    <w:rsid w:val="004F5ABA"/>
    <w:rsid w:val="004F5D69"/>
    <w:rsid w:val="004F5F92"/>
    <w:rsid w:val="005000E3"/>
    <w:rsid w:val="005013DA"/>
    <w:rsid w:val="00502FE3"/>
    <w:rsid w:val="00506F10"/>
    <w:rsid w:val="0051150E"/>
    <w:rsid w:val="00514365"/>
    <w:rsid w:val="00514564"/>
    <w:rsid w:val="005146D9"/>
    <w:rsid w:val="0051566F"/>
    <w:rsid w:val="00520398"/>
    <w:rsid w:val="0052347A"/>
    <w:rsid w:val="00524AC6"/>
    <w:rsid w:val="00525C16"/>
    <w:rsid w:val="00525CDB"/>
    <w:rsid w:val="005265DF"/>
    <w:rsid w:val="005307EE"/>
    <w:rsid w:val="00530C13"/>
    <w:rsid w:val="00531CAB"/>
    <w:rsid w:val="00535ADF"/>
    <w:rsid w:val="005361EE"/>
    <w:rsid w:val="005424C3"/>
    <w:rsid w:val="005432A1"/>
    <w:rsid w:val="00543F76"/>
    <w:rsid w:val="00544817"/>
    <w:rsid w:val="00544ADD"/>
    <w:rsid w:val="00544CE8"/>
    <w:rsid w:val="00551B7C"/>
    <w:rsid w:val="00552FA7"/>
    <w:rsid w:val="005559E2"/>
    <w:rsid w:val="00557C07"/>
    <w:rsid w:val="0056024E"/>
    <w:rsid w:val="0056058B"/>
    <w:rsid w:val="00561106"/>
    <w:rsid w:val="0056305A"/>
    <w:rsid w:val="00564607"/>
    <w:rsid w:val="00566574"/>
    <w:rsid w:val="00566620"/>
    <w:rsid w:val="0056748E"/>
    <w:rsid w:val="005678F7"/>
    <w:rsid w:val="00570380"/>
    <w:rsid w:val="005707D9"/>
    <w:rsid w:val="005709C9"/>
    <w:rsid w:val="005716D4"/>
    <w:rsid w:val="0057284D"/>
    <w:rsid w:val="00575062"/>
    <w:rsid w:val="00575188"/>
    <w:rsid w:val="00576D31"/>
    <w:rsid w:val="00577CB4"/>
    <w:rsid w:val="0058067E"/>
    <w:rsid w:val="00581F27"/>
    <w:rsid w:val="0058451C"/>
    <w:rsid w:val="0058649D"/>
    <w:rsid w:val="0058771A"/>
    <w:rsid w:val="00587FE5"/>
    <w:rsid w:val="00591728"/>
    <w:rsid w:val="00592D6A"/>
    <w:rsid w:val="00596780"/>
    <w:rsid w:val="005A10A7"/>
    <w:rsid w:val="005A6CD8"/>
    <w:rsid w:val="005A7667"/>
    <w:rsid w:val="005B0837"/>
    <w:rsid w:val="005B7855"/>
    <w:rsid w:val="005B7AD8"/>
    <w:rsid w:val="005C008C"/>
    <w:rsid w:val="005C1960"/>
    <w:rsid w:val="005C244A"/>
    <w:rsid w:val="005C28BD"/>
    <w:rsid w:val="005C79DB"/>
    <w:rsid w:val="005D4BC0"/>
    <w:rsid w:val="005D520A"/>
    <w:rsid w:val="005D76C4"/>
    <w:rsid w:val="005E200C"/>
    <w:rsid w:val="005E3430"/>
    <w:rsid w:val="005E375D"/>
    <w:rsid w:val="005E3E5C"/>
    <w:rsid w:val="005E7594"/>
    <w:rsid w:val="005F0513"/>
    <w:rsid w:val="005F0BCC"/>
    <w:rsid w:val="005F12CD"/>
    <w:rsid w:val="005F2868"/>
    <w:rsid w:val="005F3745"/>
    <w:rsid w:val="00600F2C"/>
    <w:rsid w:val="00603742"/>
    <w:rsid w:val="00606127"/>
    <w:rsid w:val="006069F8"/>
    <w:rsid w:val="00606D34"/>
    <w:rsid w:val="00607885"/>
    <w:rsid w:val="00612529"/>
    <w:rsid w:val="00614FB5"/>
    <w:rsid w:val="00616CEA"/>
    <w:rsid w:val="00616F4D"/>
    <w:rsid w:val="00617365"/>
    <w:rsid w:val="00617678"/>
    <w:rsid w:val="00617F18"/>
    <w:rsid w:val="00621075"/>
    <w:rsid w:val="00624585"/>
    <w:rsid w:val="00630C20"/>
    <w:rsid w:val="0063435A"/>
    <w:rsid w:val="00636511"/>
    <w:rsid w:val="0063675F"/>
    <w:rsid w:val="00641E83"/>
    <w:rsid w:val="0064258E"/>
    <w:rsid w:val="00642645"/>
    <w:rsid w:val="00643801"/>
    <w:rsid w:val="00645EE2"/>
    <w:rsid w:val="00647506"/>
    <w:rsid w:val="006477C5"/>
    <w:rsid w:val="006505A6"/>
    <w:rsid w:val="00651A77"/>
    <w:rsid w:val="006528B9"/>
    <w:rsid w:val="006536CB"/>
    <w:rsid w:val="00655083"/>
    <w:rsid w:val="006552DE"/>
    <w:rsid w:val="00656534"/>
    <w:rsid w:val="00657FE6"/>
    <w:rsid w:val="00661C8F"/>
    <w:rsid w:val="00661EAB"/>
    <w:rsid w:val="00663E66"/>
    <w:rsid w:val="006643FD"/>
    <w:rsid w:val="00667239"/>
    <w:rsid w:val="00672533"/>
    <w:rsid w:val="0067520A"/>
    <w:rsid w:val="00677D1D"/>
    <w:rsid w:val="006819DC"/>
    <w:rsid w:val="00681BB8"/>
    <w:rsid w:val="006836F4"/>
    <w:rsid w:val="00685585"/>
    <w:rsid w:val="006908D1"/>
    <w:rsid w:val="006967B8"/>
    <w:rsid w:val="0069737A"/>
    <w:rsid w:val="006976FE"/>
    <w:rsid w:val="006A1E33"/>
    <w:rsid w:val="006A210F"/>
    <w:rsid w:val="006A2D24"/>
    <w:rsid w:val="006A4432"/>
    <w:rsid w:val="006A4547"/>
    <w:rsid w:val="006A45FE"/>
    <w:rsid w:val="006A5379"/>
    <w:rsid w:val="006A711F"/>
    <w:rsid w:val="006B21AF"/>
    <w:rsid w:val="006B26DD"/>
    <w:rsid w:val="006B272A"/>
    <w:rsid w:val="006B2FCF"/>
    <w:rsid w:val="006B3FCA"/>
    <w:rsid w:val="006B4139"/>
    <w:rsid w:val="006B43A1"/>
    <w:rsid w:val="006B6286"/>
    <w:rsid w:val="006B6AC3"/>
    <w:rsid w:val="006C4DE0"/>
    <w:rsid w:val="006C6CEF"/>
    <w:rsid w:val="006C6ED2"/>
    <w:rsid w:val="006C6FA2"/>
    <w:rsid w:val="006C710E"/>
    <w:rsid w:val="006D1663"/>
    <w:rsid w:val="006D16EC"/>
    <w:rsid w:val="006D1732"/>
    <w:rsid w:val="006D229D"/>
    <w:rsid w:val="006D3DBE"/>
    <w:rsid w:val="006D4438"/>
    <w:rsid w:val="006E104E"/>
    <w:rsid w:val="006E3DF6"/>
    <w:rsid w:val="006E4141"/>
    <w:rsid w:val="006E42A0"/>
    <w:rsid w:val="006E4D46"/>
    <w:rsid w:val="006E524C"/>
    <w:rsid w:val="006E5275"/>
    <w:rsid w:val="006E62F3"/>
    <w:rsid w:val="006F079A"/>
    <w:rsid w:val="006F0F82"/>
    <w:rsid w:val="006F149E"/>
    <w:rsid w:val="006F1865"/>
    <w:rsid w:val="006F1CD8"/>
    <w:rsid w:val="006F216D"/>
    <w:rsid w:val="006F482F"/>
    <w:rsid w:val="006F6676"/>
    <w:rsid w:val="006F7804"/>
    <w:rsid w:val="007029B3"/>
    <w:rsid w:val="00703203"/>
    <w:rsid w:val="00703947"/>
    <w:rsid w:val="00704470"/>
    <w:rsid w:val="00707553"/>
    <w:rsid w:val="0071077A"/>
    <w:rsid w:val="007138ED"/>
    <w:rsid w:val="00713EFB"/>
    <w:rsid w:val="00713FAE"/>
    <w:rsid w:val="0071456F"/>
    <w:rsid w:val="00717400"/>
    <w:rsid w:val="007212CB"/>
    <w:rsid w:val="00722010"/>
    <w:rsid w:val="00725A42"/>
    <w:rsid w:val="00733550"/>
    <w:rsid w:val="00733FA6"/>
    <w:rsid w:val="00734A5B"/>
    <w:rsid w:val="007361A5"/>
    <w:rsid w:val="007366E1"/>
    <w:rsid w:val="0073778C"/>
    <w:rsid w:val="007400F1"/>
    <w:rsid w:val="00740453"/>
    <w:rsid w:val="00740703"/>
    <w:rsid w:val="0074230E"/>
    <w:rsid w:val="00742E0F"/>
    <w:rsid w:val="00750695"/>
    <w:rsid w:val="0075294E"/>
    <w:rsid w:val="00752D65"/>
    <w:rsid w:val="007530B8"/>
    <w:rsid w:val="00756E90"/>
    <w:rsid w:val="00760542"/>
    <w:rsid w:val="00762874"/>
    <w:rsid w:val="00763702"/>
    <w:rsid w:val="00765E4E"/>
    <w:rsid w:val="00766170"/>
    <w:rsid w:val="00766437"/>
    <w:rsid w:val="00771ED7"/>
    <w:rsid w:val="007725F1"/>
    <w:rsid w:val="00772A31"/>
    <w:rsid w:val="007732B7"/>
    <w:rsid w:val="00775D60"/>
    <w:rsid w:val="0077650B"/>
    <w:rsid w:val="007768F4"/>
    <w:rsid w:val="00777A49"/>
    <w:rsid w:val="0078181C"/>
    <w:rsid w:val="0078264D"/>
    <w:rsid w:val="00782E2C"/>
    <w:rsid w:val="0078677B"/>
    <w:rsid w:val="0079245E"/>
    <w:rsid w:val="00793A15"/>
    <w:rsid w:val="0079426B"/>
    <w:rsid w:val="007955CA"/>
    <w:rsid w:val="007958FA"/>
    <w:rsid w:val="00796C1C"/>
    <w:rsid w:val="007A1E6B"/>
    <w:rsid w:val="007A2014"/>
    <w:rsid w:val="007A34BB"/>
    <w:rsid w:val="007B212D"/>
    <w:rsid w:val="007B24FD"/>
    <w:rsid w:val="007B272B"/>
    <w:rsid w:val="007B3130"/>
    <w:rsid w:val="007B3570"/>
    <w:rsid w:val="007B5B39"/>
    <w:rsid w:val="007C0484"/>
    <w:rsid w:val="007C062C"/>
    <w:rsid w:val="007C1339"/>
    <w:rsid w:val="007C1AA8"/>
    <w:rsid w:val="007C42E8"/>
    <w:rsid w:val="007C462C"/>
    <w:rsid w:val="007C63EA"/>
    <w:rsid w:val="007C698B"/>
    <w:rsid w:val="007C7025"/>
    <w:rsid w:val="007D096D"/>
    <w:rsid w:val="007D10C8"/>
    <w:rsid w:val="007D243A"/>
    <w:rsid w:val="007D704F"/>
    <w:rsid w:val="007E05B4"/>
    <w:rsid w:val="007E1127"/>
    <w:rsid w:val="007E214E"/>
    <w:rsid w:val="007E2180"/>
    <w:rsid w:val="007E2559"/>
    <w:rsid w:val="007E2694"/>
    <w:rsid w:val="007E2850"/>
    <w:rsid w:val="007E2BBA"/>
    <w:rsid w:val="007E3F66"/>
    <w:rsid w:val="007E418B"/>
    <w:rsid w:val="007E6345"/>
    <w:rsid w:val="007E644D"/>
    <w:rsid w:val="007F08BC"/>
    <w:rsid w:val="007F2013"/>
    <w:rsid w:val="007F204C"/>
    <w:rsid w:val="007F396F"/>
    <w:rsid w:val="007F41AE"/>
    <w:rsid w:val="007F45C2"/>
    <w:rsid w:val="007F4CAB"/>
    <w:rsid w:val="007F515E"/>
    <w:rsid w:val="007F5ABF"/>
    <w:rsid w:val="007F5D23"/>
    <w:rsid w:val="007F601C"/>
    <w:rsid w:val="007F7E18"/>
    <w:rsid w:val="008020DF"/>
    <w:rsid w:val="008048A5"/>
    <w:rsid w:val="00804E5C"/>
    <w:rsid w:val="008115C8"/>
    <w:rsid w:val="00814C95"/>
    <w:rsid w:val="00814F41"/>
    <w:rsid w:val="008152E7"/>
    <w:rsid w:val="00815EC2"/>
    <w:rsid w:val="00816711"/>
    <w:rsid w:val="00816CFA"/>
    <w:rsid w:val="00820BE0"/>
    <w:rsid w:val="00824114"/>
    <w:rsid w:val="0082797E"/>
    <w:rsid w:val="0083001A"/>
    <w:rsid w:val="0083019A"/>
    <w:rsid w:val="00831422"/>
    <w:rsid w:val="00831C9D"/>
    <w:rsid w:val="00833313"/>
    <w:rsid w:val="008341A0"/>
    <w:rsid w:val="00834A78"/>
    <w:rsid w:val="008370D5"/>
    <w:rsid w:val="008403D5"/>
    <w:rsid w:val="008453A0"/>
    <w:rsid w:val="00846EF8"/>
    <w:rsid w:val="00846FFC"/>
    <w:rsid w:val="00852F42"/>
    <w:rsid w:val="00855978"/>
    <w:rsid w:val="008611F5"/>
    <w:rsid w:val="00861712"/>
    <w:rsid w:val="00861FFD"/>
    <w:rsid w:val="00863CC0"/>
    <w:rsid w:val="0087375D"/>
    <w:rsid w:val="008741C8"/>
    <w:rsid w:val="008750C7"/>
    <w:rsid w:val="00875128"/>
    <w:rsid w:val="00875B9F"/>
    <w:rsid w:val="008768C3"/>
    <w:rsid w:val="00880258"/>
    <w:rsid w:val="00881EB2"/>
    <w:rsid w:val="008830B0"/>
    <w:rsid w:val="00884AFA"/>
    <w:rsid w:val="00887A5D"/>
    <w:rsid w:val="008945DF"/>
    <w:rsid w:val="00894D9A"/>
    <w:rsid w:val="008962D2"/>
    <w:rsid w:val="00896387"/>
    <w:rsid w:val="008967A0"/>
    <w:rsid w:val="008A11CE"/>
    <w:rsid w:val="008A11F2"/>
    <w:rsid w:val="008A4874"/>
    <w:rsid w:val="008A55A5"/>
    <w:rsid w:val="008A6CD3"/>
    <w:rsid w:val="008B4B9E"/>
    <w:rsid w:val="008C0142"/>
    <w:rsid w:val="008C1F10"/>
    <w:rsid w:val="008C2F9D"/>
    <w:rsid w:val="008C4E11"/>
    <w:rsid w:val="008C5CFA"/>
    <w:rsid w:val="008C67ED"/>
    <w:rsid w:val="008D0047"/>
    <w:rsid w:val="008D16DF"/>
    <w:rsid w:val="008D2AD5"/>
    <w:rsid w:val="008D34D3"/>
    <w:rsid w:val="008D35BA"/>
    <w:rsid w:val="008D4026"/>
    <w:rsid w:val="008D5D1F"/>
    <w:rsid w:val="008E1A71"/>
    <w:rsid w:val="008E4173"/>
    <w:rsid w:val="008E6D56"/>
    <w:rsid w:val="008E76DD"/>
    <w:rsid w:val="008E76F3"/>
    <w:rsid w:val="008E7A52"/>
    <w:rsid w:val="008F04D7"/>
    <w:rsid w:val="008F0E7D"/>
    <w:rsid w:val="008F2BAE"/>
    <w:rsid w:val="008F2CF9"/>
    <w:rsid w:val="008F596A"/>
    <w:rsid w:val="008F611C"/>
    <w:rsid w:val="00902F8A"/>
    <w:rsid w:val="00904D0E"/>
    <w:rsid w:val="00904D39"/>
    <w:rsid w:val="009061B5"/>
    <w:rsid w:val="00906D11"/>
    <w:rsid w:val="00907405"/>
    <w:rsid w:val="00907605"/>
    <w:rsid w:val="00910AB5"/>
    <w:rsid w:val="00912F24"/>
    <w:rsid w:val="00913862"/>
    <w:rsid w:val="00915830"/>
    <w:rsid w:val="0091666B"/>
    <w:rsid w:val="0091750C"/>
    <w:rsid w:val="00924816"/>
    <w:rsid w:val="00924A68"/>
    <w:rsid w:val="009254D9"/>
    <w:rsid w:val="00925E73"/>
    <w:rsid w:val="00930650"/>
    <w:rsid w:val="00931B73"/>
    <w:rsid w:val="00931F99"/>
    <w:rsid w:val="00932C64"/>
    <w:rsid w:val="00934092"/>
    <w:rsid w:val="00935264"/>
    <w:rsid w:val="0093728E"/>
    <w:rsid w:val="00937F74"/>
    <w:rsid w:val="009407F1"/>
    <w:rsid w:val="00940E28"/>
    <w:rsid w:val="00942190"/>
    <w:rsid w:val="009423FE"/>
    <w:rsid w:val="009429BA"/>
    <w:rsid w:val="00943157"/>
    <w:rsid w:val="00943402"/>
    <w:rsid w:val="009462AF"/>
    <w:rsid w:val="0094674C"/>
    <w:rsid w:val="00946F55"/>
    <w:rsid w:val="009513C5"/>
    <w:rsid w:val="00953597"/>
    <w:rsid w:val="0095569C"/>
    <w:rsid w:val="0095572D"/>
    <w:rsid w:val="00956849"/>
    <w:rsid w:val="0095774B"/>
    <w:rsid w:val="0096035C"/>
    <w:rsid w:val="0096039A"/>
    <w:rsid w:val="009621E9"/>
    <w:rsid w:val="009633AD"/>
    <w:rsid w:val="00966B24"/>
    <w:rsid w:val="009671FD"/>
    <w:rsid w:val="009703FA"/>
    <w:rsid w:val="009721E3"/>
    <w:rsid w:val="00973CAD"/>
    <w:rsid w:val="0097412F"/>
    <w:rsid w:val="00975AFB"/>
    <w:rsid w:val="0097691F"/>
    <w:rsid w:val="009802C6"/>
    <w:rsid w:val="009806B3"/>
    <w:rsid w:val="00980F89"/>
    <w:rsid w:val="00981E75"/>
    <w:rsid w:val="00983317"/>
    <w:rsid w:val="0098393D"/>
    <w:rsid w:val="009869BE"/>
    <w:rsid w:val="00990849"/>
    <w:rsid w:val="00993C09"/>
    <w:rsid w:val="00994419"/>
    <w:rsid w:val="00997AF5"/>
    <w:rsid w:val="009A32B3"/>
    <w:rsid w:val="009A3473"/>
    <w:rsid w:val="009A514A"/>
    <w:rsid w:val="009A5896"/>
    <w:rsid w:val="009A5AFD"/>
    <w:rsid w:val="009A5EC7"/>
    <w:rsid w:val="009B172A"/>
    <w:rsid w:val="009B182E"/>
    <w:rsid w:val="009B1F3D"/>
    <w:rsid w:val="009B2B87"/>
    <w:rsid w:val="009B456D"/>
    <w:rsid w:val="009B583B"/>
    <w:rsid w:val="009C18E0"/>
    <w:rsid w:val="009C2D6B"/>
    <w:rsid w:val="009C35B8"/>
    <w:rsid w:val="009C3837"/>
    <w:rsid w:val="009C631C"/>
    <w:rsid w:val="009C77C1"/>
    <w:rsid w:val="009D0D5B"/>
    <w:rsid w:val="009D2DC4"/>
    <w:rsid w:val="009D4F55"/>
    <w:rsid w:val="009F1E87"/>
    <w:rsid w:val="009F489F"/>
    <w:rsid w:val="009F6D50"/>
    <w:rsid w:val="00A00637"/>
    <w:rsid w:val="00A00B5F"/>
    <w:rsid w:val="00A00D4C"/>
    <w:rsid w:val="00A01ABD"/>
    <w:rsid w:val="00A021FC"/>
    <w:rsid w:val="00A025F9"/>
    <w:rsid w:val="00A02986"/>
    <w:rsid w:val="00A03151"/>
    <w:rsid w:val="00A033AA"/>
    <w:rsid w:val="00A0368D"/>
    <w:rsid w:val="00A05B40"/>
    <w:rsid w:val="00A06EA1"/>
    <w:rsid w:val="00A10462"/>
    <w:rsid w:val="00A111DA"/>
    <w:rsid w:val="00A1141B"/>
    <w:rsid w:val="00A14183"/>
    <w:rsid w:val="00A168ED"/>
    <w:rsid w:val="00A1789C"/>
    <w:rsid w:val="00A20288"/>
    <w:rsid w:val="00A21FC2"/>
    <w:rsid w:val="00A2250C"/>
    <w:rsid w:val="00A22B66"/>
    <w:rsid w:val="00A2320F"/>
    <w:rsid w:val="00A243F3"/>
    <w:rsid w:val="00A24E71"/>
    <w:rsid w:val="00A26A9F"/>
    <w:rsid w:val="00A27791"/>
    <w:rsid w:val="00A27A74"/>
    <w:rsid w:val="00A27DF5"/>
    <w:rsid w:val="00A30753"/>
    <w:rsid w:val="00A3170B"/>
    <w:rsid w:val="00A31902"/>
    <w:rsid w:val="00A31A23"/>
    <w:rsid w:val="00A32DE6"/>
    <w:rsid w:val="00A33AF2"/>
    <w:rsid w:val="00A36A78"/>
    <w:rsid w:val="00A37D52"/>
    <w:rsid w:val="00A42BD3"/>
    <w:rsid w:val="00A42E89"/>
    <w:rsid w:val="00A45C0A"/>
    <w:rsid w:val="00A45E89"/>
    <w:rsid w:val="00A46C1F"/>
    <w:rsid w:val="00A47F02"/>
    <w:rsid w:val="00A53370"/>
    <w:rsid w:val="00A53679"/>
    <w:rsid w:val="00A544C7"/>
    <w:rsid w:val="00A5603A"/>
    <w:rsid w:val="00A56D93"/>
    <w:rsid w:val="00A56EA8"/>
    <w:rsid w:val="00A57835"/>
    <w:rsid w:val="00A6181C"/>
    <w:rsid w:val="00A62116"/>
    <w:rsid w:val="00A628CB"/>
    <w:rsid w:val="00A63B9A"/>
    <w:rsid w:val="00A66CC2"/>
    <w:rsid w:val="00A671DA"/>
    <w:rsid w:val="00A7350F"/>
    <w:rsid w:val="00A75035"/>
    <w:rsid w:val="00A759C4"/>
    <w:rsid w:val="00A75E1F"/>
    <w:rsid w:val="00A75ED2"/>
    <w:rsid w:val="00A75ED9"/>
    <w:rsid w:val="00A76935"/>
    <w:rsid w:val="00A76FC5"/>
    <w:rsid w:val="00A77161"/>
    <w:rsid w:val="00A77380"/>
    <w:rsid w:val="00A855B8"/>
    <w:rsid w:val="00A867AA"/>
    <w:rsid w:val="00A87977"/>
    <w:rsid w:val="00A90195"/>
    <w:rsid w:val="00A91595"/>
    <w:rsid w:val="00A9270B"/>
    <w:rsid w:val="00A92C60"/>
    <w:rsid w:val="00A92DB1"/>
    <w:rsid w:val="00A946E5"/>
    <w:rsid w:val="00A96C56"/>
    <w:rsid w:val="00AA11DD"/>
    <w:rsid w:val="00AA4247"/>
    <w:rsid w:val="00AA5E80"/>
    <w:rsid w:val="00AA7E61"/>
    <w:rsid w:val="00AB171E"/>
    <w:rsid w:val="00AB191B"/>
    <w:rsid w:val="00AB20B2"/>
    <w:rsid w:val="00AB218A"/>
    <w:rsid w:val="00AB30A5"/>
    <w:rsid w:val="00AB6698"/>
    <w:rsid w:val="00AB74AE"/>
    <w:rsid w:val="00AC119B"/>
    <w:rsid w:val="00AC25C9"/>
    <w:rsid w:val="00AC26AB"/>
    <w:rsid w:val="00AC3571"/>
    <w:rsid w:val="00AC5199"/>
    <w:rsid w:val="00AD1EB5"/>
    <w:rsid w:val="00AD247E"/>
    <w:rsid w:val="00AD27E9"/>
    <w:rsid w:val="00AD27FE"/>
    <w:rsid w:val="00AD371D"/>
    <w:rsid w:val="00AD481C"/>
    <w:rsid w:val="00AE214D"/>
    <w:rsid w:val="00AE2866"/>
    <w:rsid w:val="00AE5057"/>
    <w:rsid w:val="00AE62E0"/>
    <w:rsid w:val="00AE7308"/>
    <w:rsid w:val="00AF04CF"/>
    <w:rsid w:val="00AF16FD"/>
    <w:rsid w:val="00AF1C3D"/>
    <w:rsid w:val="00AF49EE"/>
    <w:rsid w:val="00AF4C2E"/>
    <w:rsid w:val="00AF4C69"/>
    <w:rsid w:val="00AF5CD7"/>
    <w:rsid w:val="00B00468"/>
    <w:rsid w:val="00B0162B"/>
    <w:rsid w:val="00B018F6"/>
    <w:rsid w:val="00B02830"/>
    <w:rsid w:val="00B029EF"/>
    <w:rsid w:val="00B035C3"/>
    <w:rsid w:val="00B03DC9"/>
    <w:rsid w:val="00B04BB2"/>
    <w:rsid w:val="00B04C33"/>
    <w:rsid w:val="00B04F5C"/>
    <w:rsid w:val="00B11B4D"/>
    <w:rsid w:val="00B121C8"/>
    <w:rsid w:val="00B177F4"/>
    <w:rsid w:val="00B228A8"/>
    <w:rsid w:val="00B23682"/>
    <w:rsid w:val="00B23FB7"/>
    <w:rsid w:val="00B2515D"/>
    <w:rsid w:val="00B27CB8"/>
    <w:rsid w:val="00B31F1B"/>
    <w:rsid w:val="00B35042"/>
    <w:rsid w:val="00B35741"/>
    <w:rsid w:val="00B36BBC"/>
    <w:rsid w:val="00B378A5"/>
    <w:rsid w:val="00B40B2A"/>
    <w:rsid w:val="00B42915"/>
    <w:rsid w:val="00B4344A"/>
    <w:rsid w:val="00B449F4"/>
    <w:rsid w:val="00B4676C"/>
    <w:rsid w:val="00B46EDE"/>
    <w:rsid w:val="00B473FE"/>
    <w:rsid w:val="00B50A57"/>
    <w:rsid w:val="00B5292A"/>
    <w:rsid w:val="00B52D03"/>
    <w:rsid w:val="00B53E81"/>
    <w:rsid w:val="00B541DD"/>
    <w:rsid w:val="00B551CB"/>
    <w:rsid w:val="00B57E69"/>
    <w:rsid w:val="00B60ED8"/>
    <w:rsid w:val="00B61E77"/>
    <w:rsid w:val="00B63196"/>
    <w:rsid w:val="00B651A5"/>
    <w:rsid w:val="00B65777"/>
    <w:rsid w:val="00B65A7C"/>
    <w:rsid w:val="00B702CF"/>
    <w:rsid w:val="00B709BC"/>
    <w:rsid w:val="00B720BA"/>
    <w:rsid w:val="00B7271F"/>
    <w:rsid w:val="00B76600"/>
    <w:rsid w:val="00B7773A"/>
    <w:rsid w:val="00B77A8C"/>
    <w:rsid w:val="00B77DA1"/>
    <w:rsid w:val="00B81492"/>
    <w:rsid w:val="00B839DB"/>
    <w:rsid w:val="00B85468"/>
    <w:rsid w:val="00B868A0"/>
    <w:rsid w:val="00B87738"/>
    <w:rsid w:val="00B90388"/>
    <w:rsid w:val="00B912C8"/>
    <w:rsid w:val="00B9333B"/>
    <w:rsid w:val="00B96D4A"/>
    <w:rsid w:val="00B9762A"/>
    <w:rsid w:val="00BA22C8"/>
    <w:rsid w:val="00BA551D"/>
    <w:rsid w:val="00BA654E"/>
    <w:rsid w:val="00BB0479"/>
    <w:rsid w:val="00BC1E4F"/>
    <w:rsid w:val="00BC3CC9"/>
    <w:rsid w:val="00BC3EF5"/>
    <w:rsid w:val="00BC696D"/>
    <w:rsid w:val="00BD05F8"/>
    <w:rsid w:val="00BD0D03"/>
    <w:rsid w:val="00BD133E"/>
    <w:rsid w:val="00BD14CE"/>
    <w:rsid w:val="00BD3351"/>
    <w:rsid w:val="00BD4C45"/>
    <w:rsid w:val="00BD53DC"/>
    <w:rsid w:val="00BD5B51"/>
    <w:rsid w:val="00BD61C5"/>
    <w:rsid w:val="00BE13DE"/>
    <w:rsid w:val="00BE402C"/>
    <w:rsid w:val="00BE4D3C"/>
    <w:rsid w:val="00BE54C4"/>
    <w:rsid w:val="00BE5EBE"/>
    <w:rsid w:val="00BE6352"/>
    <w:rsid w:val="00BE708D"/>
    <w:rsid w:val="00BF0D98"/>
    <w:rsid w:val="00BF0FC5"/>
    <w:rsid w:val="00BF1BEE"/>
    <w:rsid w:val="00BF1DC8"/>
    <w:rsid w:val="00BF42DA"/>
    <w:rsid w:val="00BF452F"/>
    <w:rsid w:val="00BF5ABD"/>
    <w:rsid w:val="00BF5CA8"/>
    <w:rsid w:val="00BF6876"/>
    <w:rsid w:val="00BF7CF5"/>
    <w:rsid w:val="00C0287A"/>
    <w:rsid w:val="00C030A3"/>
    <w:rsid w:val="00C03175"/>
    <w:rsid w:val="00C05530"/>
    <w:rsid w:val="00C05B27"/>
    <w:rsid w:val="00C06351"/>
    <w:rsid w:val="00C06E3B"/>
    <w:rsid w:val="00C07087"/>
    <w:rsid w:val="00C102A3"/>
    <w:rsid w:val="00C115C2"/>
    <w:rsid w:val="00C164D6"/>
    <w:rsid w:val="00C22C5E"/>
    <w:rsid w:val="00C236A0"/>
    <w:rsid w:val="00C276FE"/>
    <w:rsid w:val="00C30446"/>
    <w:rsid w:val="00C304FD"/>
    <w:rsid w:val="00C31689"/>
    <w:rsid w:val="00C318AA"/>
    <w:rsid w:val="00C32435"/>
    <w:rsid w:val="00C3285A"/>
    <w:rsid w:val="00C32DE4"/>
    <w:rsid w:val="00C363CA"/>
    <w:rsid w:val="00C40770"/>
    <w:rsid w:val="00C41EAB"/>
    <w:rsid w:val="00C43534"/>
    <w:rsid w:val="00C45719"/>
    <w:rsid w:val="00C463C8"/>
    <w:rsid w:val="00C46745"/>
    <w:rsid w:val="00C46A94"/>
    <w:rsid w:val="00C47F90"/>
    <w:rsid w:val="00C5179C"/>
    <w:rsid w:val="00C52412"/>
    <w:rsid w:val="00C529F9"/>
    <w:rsid w:val="00C54AAB"/>
    <w:rsid w:val="00C5568B"/>
    <w:rsid w:val="00C56676"/>
    <w:rsid w:val="00C614A8"/>
    <w:rsid w:val="00C63C5C"/>
    <w:rsid w:val="00C663BB"/>
    <w:rsid w:val="00C66748"/>
    <w:rsid w:val="00C7142E"/>
    <w:rsid w:val="00C72479"/>
    <w:rsid w:val="00C73F1D"/>
    <w:rsid w:val="00C74F46"/>
    <w:rsid w:val="00C76C8C"/>
    <w:rsid w:val="00C775A7"/>
    <w:rsid w:val="00C77F8B"/>
    <w:rsid w:val="00C81327"/>
    <w:rsid w:val="00C82CF6"/>
    <w:rsid w:val="00C833CA"/>
    <w:rsid w:val="00C8389A"/>
    <w:rsid w:val="00C83B6D"/>
    <w:rsid w:val="00C87E56"/>
    <w:rsid w:val="00C87ED1"/>
    <w:rsid w:val="00C908E1"/>
    <w:rsid w:val="00C92EB0"/>
    <w:rsid w:val="00C937D8"/>
    <w:rsid w:val="00C93C12"/>
    <w:rsid w:val="00C93EFD"/>
    <w:rsid w:val="00CA1B2B"/>
    <w:rsid w:val="00CA1F50"/>
    <w:rsid w:val="00CA3E63"/>
    <w:rsid w:val="00CA4039"/>
    <w:rsid w:val="00CB2103"/>
    <w:rsid w:val="00CB27F9"/>
    <w:rsid w:val="00CB5BEF"/>
    <w:rsid w:val="00CB5E60"/>
    <w:rsid w:val="00CB6835"/>
    <w:rsid w:val="00CB6D34"/>
    <w:rsid w:val="00CB7DBF"/>
    <w:rsid w:val="00CC10C1"/>
    <w:rsid w:val="00CC2537"/>
    <w:rsid w:val="00CC2E3A"/>
    <w:rsid w:val="00CC417E"/>
    <w:rsid w:val="00CC43D2"/>
    <w:rsid w:val="00CC4B47"/>
    <w:rsid w:val="00CC5623"/>
    <w:rsid w:val="00CD308D"/>
    <w:rsid w:val="00CD4064"/>
    <w:rsid w:val="00CD60D6"/>
    <w:rsid w:val="00CD613B"/>
    <w:rsid w:val="00CD781C"/>
    <w:rsid w:val="00CE13EA"/>
    <w:rsid w:val="00CE25AB"/>
    <w:rsid w:val="00CE38CF"/>
    <w:rsid w:val="00CE5000"/>
    <w:rsid w:val="00CE5E84"/>
    <w:rsid w:val="00CF0A8E"/>
    <w:rsid w:val="00CF0C95"/>
    <w:rsid w:val="00CF168E"/>
    <w:rsid w:val="00CF1729"/>
    <w:rsid w:val="00CF1DB2"/>
    <w:rsid w:val="00CF35A0"/>
    <w:rsid w:val="00CF35D6"/>
    <w:rsid w:val="00CF3A22"/>
    <w:rsid w:val="00CF4451"/>
    <w:rsid w:val="00CF5C12"/>
    <w:rsid w:val="00CF76DF"/>
    <w:rsid w:val="00CF7CA9"/>
    <w:rsid w:val="00D00664"/>
    <w:rsid w:val="00D02DFB"/>
    <w:rsid w:val="00D03576"/>
    <w:rsid w:val="00D03944"/>
    <w:rsid w:val="00D05360"/>
    <w:rsid w:val="00D06397"/>
    <w:rsid w:val="00D06872"/>
    <w:rsid w:val="00D06CE9"/>
    <w:rsid w:val="00D076BD"/>
    <w:rsid w:val="00D10E73"/>
    <w:rsid w:val="00D14408"/>
    <w:rsid w:val="00D152DF"/>
    <w:rsid w:val="00D1589E"/>
    <w:rsid w:val="00D158FF"/>
    <w:rsid w:val="00D15E94"/>
    <w:rsid w:val="00D209F7"/>
    <w:rsid w:val="00D21026"/>
    <w:rsid w:val="00D2231B"/>
    <w:rsid w:val="00D23F31"/>
    <w:rsid w:val="00D2465A"/>
    <w:rsid w:val="00D249BF"/>
    <w:rsid w:val="00D27ABA"/>
    <w:rsid w:val="00D31BEA"/>
    <w:rsid w:val="00D339F1"/>
    <w:rsid w:val="00D36292"/>
    <w:rsid w:val="00D36FAA"/>
    <w:rsid w:val="00D3784B"/>
    <w:rsid w:val="00D4131F"/>
    <w:rsid w:val="00D42755"/>
    <w:rsid w:val="00D442B0"/>
    <w:rsid w:val="00D44438"/>
    <w:rsid w:val="00D4548E"/>
    <w:rsid w:val="00D45F2C"/>
    <w:rsid w:val="00D5305A"/>
    <w:rsid w:val="00D53C7D"/>
    <w:rsid w:val="00D540EB"/>
    <w:rsid w:val="00D54AD5"/>
    <w:rsid w:val="00D54FD5"/>
    <w:rsid w:val="00D55C45"/>
    <w:rsid w:val="00D57EDC"/>
    <w:rsid w:val="00D61857"/>
    <w:rsid w:val="00D637D9"/>
    <w:rsid w:val="00D6387E"/>
    <w:rsid w:val="00D64083"/>
    <w:rsid w:val="00D65F3D"/>
    <w:rsid w:val="00D65F47"/>
    <w:rsid w:val="00D66714"/>
    <w:rsid w:val="00D671E5"/>
    <w:rsid w:val="00D676EB"/>
    <w:rsid w:val="00D72596"/>
    <w:rsid w:val="00D7325B"/>
    <w:rsid w:val="00D74EEC"/>
    <w:rsid w:val="00D75FB5"/>
    <w:rsid w:val="00D7794F"/>
    <w:rsid w:val="00D80B60"/>
    <w:rsid w:val="00D8149C"/>
    <w:rsid w:val="00D82938"/>
    <w:rsid w:val="00D85FD2"/>
    <w:rsid w:val="00D871E0"/>
    <w:rsid w:val="00D87375"/>
    <w:rsid w:val="00D954E8"/>
    <w:rsid w:val="00DA0025"/>
    <w:rsid w:val="00DA01DF"/>
    <w:rsid w:val="00DA0876"/>
    <w:rsid w:val="00DA15F1"/>
    <w:rsid w:val="00DA2250"/>
    <w:rsid w:val="00DA29A5"/>
    <w:rsid w:val="00DA4348"/>
    <w:rsid w:val="00DA729C"/>
    <w:rsid w:val="00DB1B86"/>
    <w:rsid w:val="00DB2AEC"/>
    <w:rsid w:val="00DB32C5"/>
    <w:rsid w:val="00DB755C"/>
    <w:rsid w:val="00DC01FC"/>
    <w:rsid w:val="00DC16CA"/>
    <w:rsid w:val="00DC43C5"/>
    <w:rsid w:val="00DC5ED3"/>
    <w:rsid w:val="00DD0B6F"/>
    <w:rsid w:val="00DD33D1"/>
    <w:rsid w:val="00DD48F1"/>
    <w:rsid w:val="00DD7B42"/>
    <w:rsid w:val="00DE1E3E"/>
    <w:rsid w:val="00DE2330"/>
    <w:rsid w:val="00DE3254"/>
    <w:rsid w:val="00DE3AF8"/>
    <w:rsid w:val="00DE7ACA"/>
    <w:rsid w:val="00DF5143"/>
    <w:rsid w:val="00DF520C"/>
    <w:rsid w:val="00DF6360"/>
    <w:rsid w:val="00E016BB"/>
    <w:rsid w:val="00E018C2"/>
    <w:rsid w:val="00E01D15"/>
    <w:rsid w:val="00E03631"/>
    <w:rsid w:val="00E04DE8"/>
    <w:rsid w:val="00E05228"/>
    <w:rsid w:val="00E071DF"/>
    <w:rsid w:val="00E079A0"/>
    <w:rsid w:val="00E22F67"/>
    <w:rsid w:val="00E26B29"/>
    <w:rsid w:val="00E32E77"/>
    <w:rsid w:val="00E356B4"/>
    <w:rsid w:val="00E364CF"/>
    <w:rsid w:val="00E43447"/>
    <w:rsid w:val="00E4532F"/>
    <w:rsid w:val="00E517FB"/>
    <w:rsid w:val="00E51B72"/>
    <w:rsid w:val="00E535F0"/>
    <w:rsid w:val="00E539A1"/>
    <w:rsid w:val="00E54235"/>
    <w:rsid w:val="00E57450"/>
    <w:rsid w:val="00E578FE"/>
    <w:rsid w:val="00E603BE"/>
    <w:rsid w:val="00E612EF"/>
    <w:rsid w:val="00E63F5D"/>
    <w:rsid w:val="00E64CAD"/>
    <w:rsid w:val="00E71CE4"/>
    <w:rsid w:val="00E752DD"/>
    <w:rsid w:val="00E75469"/>
    <w:rsid w:val="00E75A78"/>
    <w:rsid w:val="00E7617C"/>
    <w:rsid w:val="00E76602"/>
    <w:rsid w:val="00E8038F"/>
    <w:rsid w:val="00E80450"/>
    <w:rsid w:val="00E80E85"/>
    <w:rsid w:val="00E81F5A"/>
    <w:rsid w:val="00E835AA"/>
    <w:rsid w:val="00E83B0A"/>
    <w:rsid w:val="00E85AF0"/>
    <w:rsid w:val="00E94A7B"/>
    <w:rsid w:val="00E958CA"/>
    <w:rsid w:val="00E95B95"/>
    <w:rsid w:val="00E967C1"/>
    <w:rsid w:val="00E972B4"/>
    <w:rsid w:val="00EA0271"/>
    <w:rsid w:val="00EA02FB"/>
    <w:rsid w:val="00EA1AF8"/>
    <w:rsid w:val="00EA1C01"/>
    <w:rsid w:val="00EA2E06"/>
    <w:rsid w:val="00EA5A61"/>
    <w:rsid w:val="00EA7038"/>
    <w:rsid w:val="00EA7E94"/>
    <w:rsid w:val="00EB2ED8"/>
    <w:rsid w:val="00EB3F0F"/>
    <w:rsid w:val="00EB403D"/>
    <w:rsid w:val="00EB5019"/>
    <w:rsid w:val="00EB7B32"/>
    <w:rsid w:val="00EC1780"/>
    <w:rsid w:val="00EC3953"/>
    <w:rsid w:val="00EC60FB"/>
    <w:rsid w:val="00EC6B55"/>
    <w:rsid w:val="00ED2871"/>
    <w:rsid w:val="00ED2A92"/>
    <w:rsid w:val="00ED4467"/>
    <w:rsid w:val="00ED509A"/>
    <w:rsid w:val="00ED5A1C"/>
    <w:rsid w:val="00ED6B91"/>
    <w:rsid w:val="00ED7256"/>
    <w:rsid w:val="00ED797E"/>
    <w:rsid w:val="00EE19FE"/>
    <w:rsid w:val="00EE4595"/>
    <w:rsid w:val="00EE58D7"/>
    <w:rsid w:val="00EF0206"/>
    <w:rsid w:val="00EF0F02"/>
    <w:rsid w:val="00EF14AB"/>
    <w:rsid w:val="00EF28E1"/>
    <w:rsid w:val="00EF2EAC"/>
    <w:rsid w:val="00EF3CBB"/>
    <w:rsid w:val="00EF4039"/>
    <w:rsid w:val="00F02835"/>
    <w:rsid w:val="00F055A0"/>
    <w:rsid w:val="00F06EE0"/>
    <w:rsid w:val="00F07269"/>
    <w:rsid w:val="00F128C2"/>
    <w:rsid w:val="00F13ABA"/>
    <w:rsid w:val="00F20FC8"/>
    <w:rsid w:val="00F24298"/>
    <w:rsid w:val="00F25F5A"/>
    <w:rsid w:val="00F314F5"/>
    <w:rsid w:val="00F35513"/>
    <w:rsid w:val="00F35D80"/>
    <w:rsid w:val="00F362AC"/>
    <w:rsid w:val="00F37FB9"/>
    <w:rsid w:val="00F40F87"/>
    <w:rsid w:val="00F4204E"/>
    <w:rsid w:val="00F45EA8"/>
    <w:rsid w:val="00F46471"/>
    <w:rsid w:val="00F46545"/>
    <w:rsid w:val="00F46F83"/>
    <w:rsid w:val="00F51AB6"/>
    <w:rsid w:val="00F546A5"/>
    <w:rsid w:val="00F54855"/>
    <w:rsid w:val="00F608D1"/>
    <w:rsid w:val="00F6107A"/>
    <w:rsid w:val="00F616D9"/>
    <w:rsid w:val="00F61C66"/>
    <w:rsid w:val="00F63FA8"/>
    <w:rsid w:val="00F70AE9"/>
    <w:rsid w:val="00F71688"/>
    <w:rsid w:val="00F71965"/>
    <w:rsid w:val="00F72A85"/>
    <w:rsid w:val="00F72BD1"/>
    <w:rsid w:val="00F72DF9"/>
    <w:rsid w:val="00F73AAE"/>
    <w:rsid w:val="00F73C72"/>
    <w:rsid w:val="00F76AE5"/>
    <w:rsid w:val="00F84B82"/>
    <w:rsid w:val="00F855FB"/>
    <w:rsid w:val="00F8790D"/>
    <w:rsid w:val="00F91F30"/>
    <w:rsid w:val="00F953C7"/>
    <w:rsid w:val="00F95790"/>
    <w:rsid w:val="00F96759"/>
    <w:rsid w:val="00F971BC"/>
    <w:rsid w:val="00FA164D"/>
    <w:rsid w:val="00FA7382"/>
    <w:rsid w:val="00FA782F"/>
    <w:rsid w:val="00FA7A64"/>
    <w:rsid w:val="00FB0432"/>
    <w:rsid w:val="00FB3B5F"/>
    <w:rsid w:val="00FB49F6"/>
    <w:rsid w:val="00FC0785"/>
    <w:rsid w:val="00FC0847"/>
    <w:rsid w:val="00FC0F6F"/>
    <w:rsid w:val="00FC14DE"/>
    <w:rsid w:val="00FC1708"/>
    <w:rsid w:val="00FC2ACD"/>
    <w:rsid w:val="00FC3B24"/>
    <w:rsid w:val="00FC7E23"/>
    <w:rsid w:val="00FD5183"/>
    <w:rsid w:val="00FD59D6"/>
    <w:rsid w:val="00FD6B81"/>
    <w:rsid w:val="00FD7074"/>
    <w:rsid w:val="00FD7A7A"/>
    <w:rsid w:val="00FE17B7"/>
    <w:rsid w:val="00FE1A87"/>
    <w:rsid w:val="00FE299B"/>
    <w:rsid w:val="00FE379E"/>
    <w:rsid w:val="00FE3D39"/>
    <w:rsid w:val="00FE5254"/>
    <w:rsid w:val="00FE6F29"/>
    <w:rsid w:val="00FF1B3E"/>
    <w:rsid w:val="00FF22B7"/>
    <w:rsid w:val="00FF2471"/>
    <w:rsid w:val="00FF27F8"/>
    <w:rsid w:val="00FF4539"/>
    <w:rsid w:val="00FF73AB"/>
    <w:rsid w:val="00FF7F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1"/>
    <o:shapelayout v:ext="edit">
      <o:idmap v:ext="edit" data="2"/>
    </o:shapelayout>
  </w:shapeDefaults>
  <w:decimalSymbol w:val="."/>
  <w:listSeparator w:val=","/>
  <w14:docId w14:val="38E5147D"/>
  <w15:docId w15:val="{693292EE-D6FD-419B-ADD1-BD1ADF6CF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8B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0218BD"/>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0218BD"/>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0218BD"/>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7366E1"/>
    <w:pPr>
      <w:keepNext/>
      <w:numPr>
        <w:numId w:val="7"/>
      </w:numPr>
      <w:autoSpaceDE w:val="0"/>
      <w:autoSpaceDN w:val="0"/>
      <w:spacing w:line="360" w:lineRule="auto"/>
      <w:jc w:val="both"/>
      <w:outlineLvl w:val="3"/>
    </w:pPr>
    <w:rPr>
      <w:rFonts w:ascii="Arial" w:hAnsi="Arial" w:cs="Arial"/>
      <w:lang w:val="es-MX"/>
    </w:rPr>
  </w:style>
  <w:style w:type="paragraph" w:styleId="Ttulo5">
    <w:name w:val="heading 5"/>
    <w:basedOn w:val="Normal"/>
    <w:next w:val="Normal"/>
    <w:link w:val="Ttulo5Car"/>
    <w:uiPriority w:val="99"/>
    <w:unhideWhenUsed/>
    <w:qFormat/>
    <w:rsid w:val="00AB171E"/>
    <w:pPr>
      <w:keepNext/>
      <w:keepLines/>
      <w:spacing w:before="40" w:line="276" w:lineRule="auto"/>
      <w:outlineLvl w:val="4"/>
    </w:pPr>
    <w:rPr>
      <w:rFonts w:ascii="Calibri Light" w:hAnsi="Calibri Light"/>
      <w:color w:val="2F5496"/>
      <w:sz w:val="22"/>
      <w:szCs w:val="22"/>
      <w:lang w:eastAsia="en-US"/>
    </w:rPr>
  </w:style>
  <w:style w:type="paragraph" w:styleId="Ttulo6">
    <w:name w:val="heading 6"/>
    <w:basedOn w:val="Normal"/>
    <w:next w:val="Normal"/>
    <w:link w:val="Ttulo6Car"/>
    <w:uiPriority w:val="99"/>
    <w:qFormat/>
    <w:rsid w:val="000218BD"/>
    <w:pPr>
      <w:spacing w:before="240" w:after="60"/>
      <w:outlineLvl w:val="5"/>
    </w:pPr>
    <w:rPr>
      <w:b/>
      <w:bCs/>
      <w:sz w:val="22"/>
      <w:szCs w:val="22"/>
    </w:rPr>
  </w:style>
  <w:style w:type="paragraph" w:styleId="Ttulo7">
    <w:name w:val="heading 7"/>
    <w:basedOn w:val="Normal"/>
    <w:next w:val="Normal"/>
    <w:link w:val="Ttulo7Car"/>
    <w:uiPriority w:val="99"/>
    <w:qFormat/>
    <w:rsid w:val="00D10E73"/>
    <w:pPr>
      <w:autoSpaceDE w:val="0"/>
      <w:autoSpaceDN w:val="0"/>
      <w:spacing w:before="240" w:after="60"/>
      <w:outlineLvl w:val="6"/>
    </w:pPr>
    <w:rPr>
      <w:rFonts w:ascii="Arial" w:hAnsi="Arial" w:cs="Arial"/>
      <w:sz w:val="20"/>
      <w:szCs w:val="20"/>
    </w:rPr>
  </w:style>
  <w:style w:type="paragraph" w:styleId="Ttulo8">
    <w:name w:val="heading 8"/>
    <w:basedOn w:val="Normal"/>
    <w:next w:val="Normal"/>
    <w:link w:val="Ttulo8Car"/>
    <w:uiPriority w:val="99"/>
    <w:qFormat/>
    <w:rsid w:val="00D10E73"/>
    <w:pPr>
      <w:keepNext/>
      <w:widowControl w:val="0"/>
      <w:outlineLvl w:val="7"/>
    </w:pPr>
    <w:rPr>
      <w:rFonts w:ascii="Arial" w:hAnsi="Arial"/>
      <w:szCs w:val="20"/>
      <w:lang w:val="es-ES_tradnl"/>
    </w:rPr>
  </w:style>
  <w:style w:type="paragraph" w:styleId="Ttulo9">
    <w:name w:val="heading 9"/>
    <w:basedOn w:val="Normal"/>
    <w:next w:val="Normal"/>
    <w:link w:val="Ttulo9Car"/>
    <w:qFormat/>
    <w:rsid w:val="007366E1"/>
    <w:pPr>
      <w:keepNext/>
      <w:ind w:firstLine="708"/>
      <w:jc w:val="center"/>
      <w:outlineLvl w:val="8"/>
    </w:pPr>
    <w:rPr>
      <w:b/>
      <w:bCs/>
      <w:sz w:val="2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218BD"/>
    <w:rPr>
      <w:rFonts w:ascii="Trebuchet MS" w:eastAsia="Times New Roman" w:hAnsi="Trebuchet MS" w:cs="Times New Roman"/>
      <w:b/>
      <w:i/>
      <w:iCs/>
      <w:sz w:val="18"/>
      <w:szCs w:val="24"/>
      <w:lang w:val="es-ES" w:eastAsia="es-ES"/>
    </w:rPr>
  </w:style>
  <w:style w:type="character" w:customStyle="1" w:styleId="Ttulo2Car">
    <w:name w:val="Título 2 Car"/>
    <w:basedOn w:val="Fuentedeprrafopredeter"/>
    <w:link w:val="Ttulo2"/>
    <w:uiPriority w:val="9"/>
    <w:rsid w:val="000218BD"/>
    <w:rPr>
      <w:rFonts w:ascii="Arial" w:eastAsia="Times New Roman" w:hAnsi="Arial" w:cs="Arial"/>
      <w:b/>
      <w:bCs/>
      <w:sz w:val="20"/>
      <w:szCs w:val="20"/>
      <w:lang w:val="es-ES" w:eastAsia="es-ES"/>
    </w:rPr>
  </w:style>
  <w:style w:type="character" w:customStyle="1" w:styleId="Ttulo3Car">
    <w:name w:val="Título 3 Car"/>
    <w:basedOn w:val="Fuentedeprrafopredeter"/>
    <w:link w:val="Ttulo3"/>
    <w:uiPriority w:val="9"/>
    <w:rsid w:val="000218BD"/>
    <w:rPr>
      <w:rFonts w:ascii="Arial" w:eastAsia="Times New Roman" w:hAnsi="Arial" w:cs="Arial"/>
      <w:b/>
      <w:bCs/>
      <w:sz w:val="26"/>
      <w:szCs w:val="26"/>
      <w:lang w:val="es-ES" w:eastAsia="es-ES"/>
    </w:rPr>
  </w:style>
  <w:style w:type="character" w:customStyle="1" w:styleId="Ttulo6Car">
    <w:name w:val="Título 6 Car"/>
    <w:basedOn w:val="Fuentedeprrafopredeter"/>
    <w:link w:val="Ttulo6"/>
    <w:uiPriority w:val="9"/>
    <w:rsid w:val="000218BD"/>
    <w:rPr>
      <w:rFonts w:ascii="Times New Roman" w:eastAsia="Times New Roman" w:hAnsi="Times New Roman" w:cs="Times New Roman"/>
      <w:b/>
      <w:bCs/>
      <w:lang w:val="es-ES" w:eastAsia="es-ES"/>
    </w:rPr>
  </w:style>
  <w:style w:type="paragraph" w:styleId="Encabezado">
    <w:name w:val="header"/>
    <w:basedOn w:val="Normal"/>
    <w:link w:val="EncabezadoCar"/>
    <w:uiPriority w:val="99"/>
    <w:rsid w:val="000218BD"/>
    <w:pPr>
      <w:tabs>
        <w:tab w:val="center" w:pos="4419"/>
        <w:tab w:val="right" w:pos="8838"/>
      </w:tabs>
    </w:pPr>
  </w:style>
  <w:style w:type="character" w:customStyle="1" w:styleId="EncabezadoCar">
    <w:name w:val="Encabezado Car"/>
    <w:basedOn w:val="Fuentedeprrafopredeter"/>
    <w:link w:val="Encabezado"/>
    <w:uiPriority w:val="99"/>
    <w:rsid w:val="000218BD"/>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0218BD"/>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0218BD"/>
    <w:rPr>
      <w:sz w:val="20"/>
      <w:szCs w:val="20"/>
      <w:lang w:val="es-MX"/>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basedOn w:val="Fuentedeprrafopredeter"/>
    <w:link w:val="Textonotapie"/>
    <w:uiPriority w:val="99"/>
    <w:rsid w:val="000218BD"/>
    <w:rPr>
      <w:rFonts w:ascii="Times New Roman" w:eastAsia="Times New Roman" w:hAnsi="Times New Roman" w:cs="Times New Roman"/>
      <w:sz w:val="20"/>
      <w:szCs w:val="20"/>
      <w:lang w:eastAsia="es-ES"/>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0218BD"/>
    <w:rPr>
      <w:vertAlign w:val="superscript"/>
    </w:rPr>
  </w:style>
  <w:style w:type="paragraph" w:styleId="Textonotaalfinal">
    <w:name w:val="endnote text"/>
    <w:basedOn w:val="Normal"/>
    <w:link w:val="TextonotaalfinalCar"/>
    <w:rsid w:val="000218BD"/>
    <w:rPr>
      <w:sz w:val="20"/>
      <w:szCs w:val="20"/>
    </w:rPr>
  </w:style>
  <w:style w:type="character" w:customStyle="1" w:styleId="TextonotaalfinalCar">
    <w:name w:val="Texto nota al final Car"/>
    <w:basedOn w:val="Fuentedeprrafopredeter"/>
    <w:link w:val="Textonotaalfinal"/>
    <w:rsid w:val="000218BD"/>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rsid w:val="000218BD"/>
    <w:pPr>
      <w:spacing w:line="360" w:lineRule="auto"/>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0218BD"/>
    <w:rPr>
      <w:rFonts w:ascii="Arial" w:eastAsia="Times New Roman" w:hAnsi="Arial" w:cs="Times New Roman"/>
      <w:b/>
      <w:szCs w:val="24"/>
      <w:lang w:val="es-ES" w:eastAsia="es-ES"/>
    </w:rPr>
  </w:style>
  <w:style w:type="character" w:styleId="Refdenotaalfinal">
    <w:name w:val="endnote reference"/>
    <w:rsid w:val="000218BD"/>
    <w:rPr>
      <w:vertAlign w:val="superscript"/>
    </w:rPr>
  </w:style>
  <w:style w:type="paragraph" w:styleId="Ttulo">
    <w:name w:val="Title"/>
    <w:basedOn w:val="Normal"/>
    <w:link w:val="TtuloCar"/>
    <w:uiPriority w:val="10"/>
    <w:qFormat/>
    <w:rsid w:val="000218BD"/>
    <w:pPr>
      <w:jc w:val="center"/>
    </w:pPr>
    <w:rPr>
      <w:b/>
      <w:bCs/>
      <w:lang w:val="es-MX"/>
    </w:rPr>
  </w:style>
  <w:style w:type="character" w:customStyle="1" w:styleId="TtuloCar">
    <w:name w:val="Título Car"/>
    <w:basedOn w:val="Fuentedeprrafopredeter"/>
    <w:link w:val="Ttulo"/>
    <w:rsid w:val="000218BD"/>
    <w:rPr>
      <w:rFonts w:ascii="Times New Roman" w:eastAsia="Times New Roman" w:hAnsi="Times New Roman" w:cs="Times New Roman"/>
      <w:b/>
      <w:bCs/>
      <w:sz w:val="24"/>
      <w:szCs w:val="24"/>
      <w:lang w:eastAsia="es-ES"/>
    </w:rPr>
  </w:style>
  <w:style w:type="table" w:styleId="Tablaconcuadrcula">
    <w:name w:val="Table Grid"/>
    <w:basedOn w:val="Tablanormal"/>
    <w:uiPriority w:val="39"/>
    <w:rsid w:val="000218B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0218BD"/>
    <w:pPr>
      <w:tabs>
        <w:tab w:val="center" w:pos="4252"/>
        <w:tab w:val="right" w:pos="8504"/>
      </w:tabs>
    </w:pPr>
  </w:style>
  <w:style w:type="character" w:customStyle="1" w:styleId="PiedepginaCar">
    <w:name w:val="Pie de página Car"/>
    <w:basedOn w:val="Fuentedeprrafopredeter"/>
    <w:link w:val="Piedepgina"/>
    <w:uiPriority w:val="99"/>
    <w:rsid w:val="000218BD"/>
    <w:rPr>
      <w:rFonts w:ascii="Times New Roman" w:eastAsia="Times New Roman" w:hAnsi="Times New Roman" w:cs="Times New Roman"/>
      <w:sz w:val="24"/>
      <w:szCs w:val="24"/>
      <w:lang w:val="es-ES" w:eastAsia="es-ES"/>
    </w:rPr>
  </w:style>
  <w:style w:type="paragraph" w:styleId="Mapadeldocumento">
    <w:name w:val="Document Map"/>
    <w:basedOn w:val="Normal"/>
    <w:link w:val="MapadeldocumentoCar"/>
    <w:semiHidden/>
    <w:rsid w:val="000218BD"/>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semiHidden/>
    <w:rsid w:val="000218BD"/>
    <w:rPr>
      <w:rFonts w:ascii="Tahoma" w:eastAsia="Times New Roman" w:hAnsi="Tahoma" w:cs="Tahoma"/>
      <w:sz w:val="20"/>
      <w:szCs w:val="20"/>
      <w:shd w:val="clear" w:color="auto" w:fill="000080"/>
      <w:lang w:val="es-ES" w:eastAsia="es-ES"/>
    </w:rPr>
  </w:style>
  <w:style w:type="paragraph" w:styleId="Textoindependiente2">
    <w:name w:val="Body Text 2"/>
    <w:basedOn w:val="Normal"/>
    <w:link w:val="Textoindependiente2Car"/>
    <w:rsid w:val="000218BD"/>
    <w:pPr>
      <w:spacing w:line="360" w:lineRule="auto"/>
      <w:jc w:val="both"/>
    </w:pPr>
    <w:rPr>
      <w:rFonts w:ascii="Arial" w:hAnsi="Arial" w:cs="Arial"/>
      <w:i/>
      <w:iCs/>
      <w:noProof/>
      <w:sz w:val="22"/>
      <w:szCs w:val="20"/>
      <w:lang w:val="es-ES_tradnl"/>
    </w:rPr>
  </w:style>
  <w:style w:type="character" w:customStyle="1" w:styleId="Textoindependiente2Car">
    <w:name w:val="Texto independiente 2 Car"/>
    <w:basedOn w:val="Fuentedeprrafopredeter"/>
    <w:link w:val="Textoindependiente2"/>
    <w:rsid w:val="000218BD"/>
    <w:rPr>
      <w:rFonts w:ascii="Arial" w:eastAsia="Times New Roman" w:hAnsi="Arial" w:cs="Arial"/>
      <w:i/>
      <w:iCs/>
      <w:noProof/>
      <w:szCs w:val="20"/>
      <w:lang w:val="es-ES_tradnl" w:eastAsia="es-ES"/>
    </w:rPr>
  </w:style>
  <w:style w:type="paragraph" w:styleId="Sangra3detindependiente">
    <w:name w:val="Body Text Indent 3"/>
    <w:basedOn w:val="Normal"/>
    <w:link w:val="Sangra3detindependienteCar"/>
    <w:rsid w:val="000218BD"/>
    <w:pPr>
      <w:autoSpaceDE w:val="0"/>
      <w:autoSpaceDN w:val="0"/>
      <w:spacing w:before="120" w:line="360" w:lineRule="auto"/>
      <w:ind w:firstLine="708"/>
      <w:jc w:val="both"/>
    </w:pPr>
    <w:rPr>
      <w:rFonts w:ascii="Arial" w:hAnsi="Arial" w:cs="Arial"/>
    </w:rPr>
  </w:style>
  <w:style w:type="character" w:customStyle="1" w:styleId="Sangra3detindependienteCar">
    <w:name w:val="Sangría 3 de t. independiente Car"/>
    <w:basedOn w:val="Fuentedeprrafopredeter"/>
    <w:link w:val="Sangra3detindependiente"/>
    <w:uiPriority w:val="99"/>
    <w:rsid w:val="000218BD"/>
    <w:rPr>
      <w:rFonts w:ascii="Arial" w:eastAsia="Times New Roman" w:hAnsi="Arial" w:cs="Arial"/>
      <w:sz w:val="24"/>
      <w:szCs w:val="24"/>
      <w:lang w:val="es-ES" w:eastAsia="es-ES"/>
    </w:rPr>
  </w:style>
  <w:style w:type="paragraph" w:styleId="Textoindependiente">
    <w:name w:val="Body Text"/>
    <w:basedOn w:val="Normal"/>
    <w:link w:val="TextoindependienteCar"/>
    <w:uiPriority w:val="1"/>
    <w:qFormat/>
    <w:rsid w:val="000218BD"/>
    <w:pPr>
      <w:autoSpaceDE w:val="0"/>
      <w:autoSpaceDN w:val="0"/>
      <w:jc w:val="both"/>
    </w:pPr>
    <w:rPr>
      <w:rFonts w:ascii="Arial" w:hAnsi="Arial" w:cs="Arial"/>
      <w:b/>
      <w:bCs/>
      <w:sz w:val="20"/>
      <w:szCs w:val="20"/>
    </w:rPr>
  </w:style>
  <w:style w:type="character" w:customStyle="1" w:styleId="TextoindependienteCar">
    <w:name w:val="Texto independiente Car"/>
    <w:basedOn w:val="Fuentedeprrafopredeter"/>
    <w:link w:val="Textoindependiente"/>
    <w:uiPriority w:val="1"/>
    <w:rsid w:val="000218BD"/>
    <w:rPr>
      <w:rFonts w:ascii="Arial" w:eastAsia="Times New Roman" w:hAnsi="Arial" w:cs="Arial"/>
      <w:b/>
      <w:bCs/>
      <w:sz w:val="20"/>
      <w:szCs w:val="20"/>
      <w:lang w:val="es-ES" w:eastAsia="es-ES"/>
    </w:rPr>
  </w:style>
  <w:style w:type="paragraph" w:styleId="NormalWeb">
    <w:name w:val="Normal (Web)"/>
    <w:basedOn w:val="Normal"/>
    <w:uiPriority w:val="99"/>
    <w:rsid w:val="000218BD"/>
    <w:pPr>
      <w:spacing w:before="100" w:beforeAutospacing="1" w:after="100" w:afterAutospacing="1"/>
    </w:pPr>
    <w:rPr>
      <w:color w:val="000000"/>
    </w:rPr>
  </w:style>
  <w:style w:type="character" w:customStyle="1" w:styleId="negritas1">
    <w:name w:val="negritas1"/>
    <w:rsid w:val="000218BD"/>
    <w:rPr>
      <w:rFonts w:ascii="Arial" w:hAnsi="Arial" w:cs="Arial" w:hint="default"/>
      <w:b/>
      <w:bCs/>
      <w:sz w:val="14"/>
      <w:szCs w:val="14"/>
    </w:rPr>
  </w:style>
  <w:style w:type="paragraph" w:styleId="Sangradetextonormal">
    <w:name w:val="Body Text Indent"/>
    <w:basedOn w:val="Normal"/>
    <w:link w:val="SangradetextonormalCar"/>
    <w:rsid w:val="000218BD"/>
    <w:pPr>
      <w:autoSpaceDE w:val="0"/>
      <w:autoSpaceDN w:val="0"/>
      <w:spacing w:after="120"/>
      <w:ind w:left="283"/>
    </w:pPr>
    <w:rPr>
      <w:sz w:val="20"/>
      <w:szCs w:val="20"/>
    </w:rPr>
  </w:style>
  <w:style w:type="character" w:customStyle="1" w:styleId="SangradetextonormalCar">
    <w:name w:val="Sangría de texto normal Car"/>
    <w:basedOn w:val="Fuentedeprrafopredeter"/>
    <w:link w:val="Sangradetextonormal"/>
    <w:uiPriority w:val="99"/>
    <w:rsid w:val="000218BD"/>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0218BD"/>
    <w:pPr>
      <w:autoSpaceDE w:val="0"/>
      <w:autoSpaceDN w:val="0"/>
    </w:pPr>
    <w:rPr>
      <w:rFonts w:ascii="Tahoma" w:hAnsi="Tahoma" w:cs="Tahoma"/>
      <w:sz w:val="16"/>
      <w:szCs w:val="16"/>
    </w:rPr>
  </w:style>
  <w:style w:type="character" w:customStyle="1" w:styleId="TextodegloboCar">
    <w:name w:val="Texto de globo Car"/>
    <w:basedOn w:val="Fuentedeprrafopredeter"/>
    <w:link w:val="Textodeglobo"/>
    <w:uiPriority w:val="99"/>
    <w:rsid w:val="000218BD"/>
    <w:rPr>
      <w:rFonts w:ascii="Tahoma" w:eastAsia="Times New Roman" w:hAnsi="Tahoma" w:cs="Tahoma"/>
      <w:sz w:val="16"/>
      <w:szCs w:val="16"/>
      <w:lang w:val="es-ES" w:eastAsia="es-ES"/>
    </w:rPr>
  </w:style>
  <w:style w:type="paragraph" w:styleId="Textocomentario">
    <w:name w:val="annotation text"/>
    <w:basedOn w:val="Normal"/>
    <w:link w:val="TextocomentarioCar"/>
    <w:rsid w:val="000218BD"/>
    <w:pPr>
      <w:autoSpaceDE w:val="0"/>
      <w:autoSpaceDN w:val="0"/>
    </w:pPr>
    <w:rPr>
      <w:sz w:val="20"/>
      <w:szCs w:val="20"/>
    </w:rPr>
  </w:style>
  <w:style w:type="character" w:customStyle="1" w:styleId="TextocomentarioCar">
    <w:name w:val="Texto comentario Car"/>
    <w:basedOn w:val="Fuentedeprrafopredeter"/>
    <w:link w:val="Textocomentario"/>
    <w:rsid w:val="000218B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0218BD"/>
    <w:rPr>
      <w:b/>
      <w:bCs/>
    </w:rPr>
  </w:style>
  <w:style w:type="character" w:customStyle="1" w:styleId="AsuntodelcomentarioCar">
    <w:name w:val="Asunto del comentario Car"/>
    <w:basedOn w:val="TextocomentarioCar"/>
    <w:link w:val="Asuntodelcomentario"/>
    <w:rsid w:val="000218BD"/>
    <w:rPr>
      <w:rFonts w:ascii="Times New Roman" w:eastAsia="Times New Roman" w:hAnsi="Times New Roman" w:cs="Times New Roman"/>
      <w:b/>
      <w:bCs/>
      <w:sz w:val="20"/>
      <w:szCs w:val="20"/>
      <w:lang w:val="es-ES" w:eastAsia="es-ES"/>
    </w:rPr>
  </w:style>
  <w:style w:type="paragraph" w:styleId="Sangra2detindependiente">
    <w:name w:val="Body Text Indent 2"/>
    <w:basedOn w:val="Normal"/>
    <w:link w:val="Sangra2detindependienteCar"/>
    <w:rsid w:val="000218BD"/>
    <w:pPr>
      <w:autoSpaceDE w:val="0"/>
      <w:autoSpaceDN w:val="0"/>
      <w:spacing w:after="120" w:line="480" w:lineRule="auto"/>
      <w:ind w:left="283"/>
    </w:pPr>
    <w:rPr>
      <w:sz w:val="20"/>
      <w:szCs w:val="20"/>
    </w:rPr>
  </w:style>
  <w:style w:type="character" w:customStyle="1" w:styleId="Sangra2detindependienteCar">
    <w:name w:val="Sangría 2 de t. independiente Car"/>
    <w:basedOn w:val="Fuentedeprrafopredeter"/>
    <w:link w:val="Sangra2detindependiente"/>
    <w:uiPriority w:val="99"/>
    <w:rsid w:val="000218BD"/>
    <w:rPr>
      <w:rFonts w:ascii="Times New Roman" w:eastAsia="Times New Roman" w:hAnsi="Times New Roman" w:cs="Times New Roman"/>
      <w:sz w:val="20"/>
      <w:szCs w:val="20"/>
      <w:lang w:val="es-ES" w:eastAsia="es-ES"/>
    </w:rPr>
  </w:style>
  <w:style w:type="character" w:styleId="Hipervnculo">
    <w:name w:val="Hyperlink"/>
    <w:uiPriority w:val="99"/>
    <w:rsid w:val="000218BD"/>
    <w:rPr>
      <w:color w:val="333333"/>
      <w:u w:val="single"/>
    </w:rPr>
  </w:style>
  <w:style w:type="paragraph" w:styleId="Lista2">
    <w:name w:val="List 2"/>
    <w:basedOn w:val="Normal"/>
    <w:rsid w:val="000218BD"/>
    <w:pPr>
      <w:ind w:left="566" w:hanging="283"/>
    </w:pPr>
  </w:style>
  <w:style w:type="paragraph" w:styleId="Lista3">
    <w:name w:val="List 3"/>
    <w:basedOn w:val="Normal"/>
    <w:rsid w:val="000218BD"/>
    <w:pPr>
      <w:ind w:left="849" w:hanging="283"/>
    </w:pPr>
  </w:style>
  <w:style w:type="paragraph" w:styleId="Lista4">
    <w:name w:val="List 4"/>
    <w:basedOn w:val="Normal"/>
    <w:rsid w:val="000218BD"/>
    <w:pPr>
      <w:ind w:left="1132" w:hanging="283"/>
    </w:pPr>
  </w:style>
  <w:style w:type="paragraph" w:styleId="Lista5">
    <w:name w:val="List 5"/>
    <w:basedOn w:val="Normal"/>
    <w:rsid w:val="000218BD"/>
    <w:pPr>
      <w:ind w:left="1415" w:hanging="283"/>
    </w:pPr>
  </w:style>
  <w:style w:type="paragraph" w:styleId="Saludo">
    <w:name w:val="Salutation"/>
    <w:basedOn w:val="Normal"/>
    <w:next w:val="Normal"/>
    <w:link w:val="SaludoCar"/>
    <w:rsid w:val="000218BD"/>
  </w:style>
  <w:style w:type="character" w:customStyle="1" w:styleId="SaludoCar">
    <w:name w:val="Saludo Car"/>
    <w:basedOn w:val="Fuentedeprrafopredeter"/>
    <w:link w:val="Saludo"/>
    <w:rsid w:val="000218BD"/>
    <w:rPr>
      <w:rFonts w:ascii="Times New Roman" w:eastAsia="Times New Roman" w:hAnsi="Times New Roman" w:cs="Times New Roman"/>
      <w:sz w:val="24"/>
      <w:szCs w:val="24"/>
      <w:lang w:val="es-ES" w:eastAsia="es-ES"/>
    </w:rPr>
  </w:style>
  <w:style w:type="paragraph" w:styleId="Listaconvietas2">
    <w:name w:val="List Bullet 2"/>
    <w:basedOn w:val="Normal"/>
    <w:rsid w:val="000218BD"/>
    <w:pPr>
      <w:numPr>
        <w:numId w:val="1"/>
      </w:numPr>
    </w:pPr>
  </w:style>
  <w:style w:type="paragraph" w:styleId="Listaconvietas3">
    <w:name w:val="List Bullet 3"/>
    <w:basedOn w:val="Normal"/>
    <w:rsid w:val="000218BD"/>
    <w:pPr>
      <w:numPr>
        <w:numId w:val="2"/>
      </w:numPr>
    </w:pPr>
  </w:style>
  <w:style w:type="paragraph" w:styleId="Textoindependienteprimerasangra">
    <w:name w:val="Body Text First Indent"/>
    <w:basedOn w:val="Textoindependiente"/>
    <w:link w:val="TextoindependienteprimerasangraCar"/>
    <w:rsid w:val="000218BD"/>
    <w:pPr>
      <w:autoSpaceDE/>
      <w:autoSpaceDN/>
      <w:spacing w:after="120"/>
      <w:ind w:firstLine="210"/>
      <w:jc w:val="left"/>
    </w:pPr>
    <w:rPr>
      <w:rFonts w:ascii="Times New Roman" w:hAnsi="Times New Roman" w:cs="Times New Roman"/>
      <w:b w:val="0"/>
      <w:bCs w:val="0"/>
      <w:sz w:val="24"/>
      <w:szCs w:val="24"/>
    </w:rPr>
  </w:style>
  <w:style w:type="character" w:customStyle="1" w:styleId="TextoindependienteprimerasangraCar">
    <w:name w:val="Texto independiente primera sangría Car"/>
    <w:basedOn w:val="TextoindependienteCar"/>
    <w:link w:val="Textoindependienteprimerasangra"/>
    <w:rsid w:val="000218BD"/>
    <w:rPr>
      <w:rFonts w:ascii="Times New Roman" w:eastAsia="Times New Roman" w:hAnsi="Times New Roman" w:cs="Times New Roman"/>
      <w:b w:val="0"/>
      <w:bCs w:val="0"/>
      <w:sz w:val="24"/>
      <w:szCs w:val="24"/>
      <w:lang w:val="es-ES" w:eastAsia="es-ES"/>
    </w:rPr>
  </w:style>
  <w:style w:type="paragraph" w:styleId="Textoindependienteprimerasangra2">
    <w:name w:val="Body Text First Indent 2"/>
    <w:basedOn w:val="Sangradetextonormal"/>
    <w:link w:val="Textoindependienteprimerasangra2Car"/>
    <w:rsid w:val="000218BD"/>
    <w:pPr>
      <w:autoSpaceDE/>
      <w:autoSpaceDN/>
      <w:ind w:firstLine="210"/>
    </w:pPr>
    <w:rPr>
      <w:sz w:val="24"/>
      <w:szCs w:val="24"/>
    </w:rPr>
  </w:style>
  <w:style w:type="character" w:customStyle="1" w:styleId="Textoindependienteprimerasangra2Car">
    <w:name w:val="Texto independiente primera sangría 2 Car"/>
    <w:basedOn w:val="SangradetextonormalCar"/>
    <w:link w:val="Textoindependienteprimerasangra2"/>
    <w:rsid w:val="000218BD"/>
    <w:rPr>
      <w:rFonts w:ascii="Times New Roman" w:eastAsia="Times New Roman" w:hAnsi="Times New Roman" w:cs="Times New Roman"/>
      <w:sz w:val="24"/>
      <w:szCs w:val="24"/>
      <w:lang w:val="es-ES" w:eastAsia="es-ES"/>
    </w:rPr>
  </w:style>
  <w:style w:type="paragraph" w:styleId="Descripcin">
    <w:name w:val="caption"/>
    <w:basedOn w:val="Normal"/>
    <w:next w:val="Normal"/>
    <w:qFormat/>
    <w:rsid w:val="000218BD"/>
    <w:pPr>
      <w:jc w:val="center"/>
    </w:pPr>
    <w:rPr>
      <w:rFonts w:ascii="Arial" w:hAnsi="Arial"/>
      <w:b/>
      <w:smallCaps/>
      <w:sz w:val="28"/>
      <w:lang w:eastAsia="en-US"/>
    </w:rPr>
  </w:style>
  <w:style w:type="paragraph" w:styleId="Prrafodelista">
    <w:name w:val="List Paragraph"/>
    <w:aliases w:val="Listas,Lista vistosa - Énfasis 11,Cita texto,Footnote,TEXTO GENERAL SENTENCIAS,List Paragraph1,Colorful List - Accent 11,Lista multicolor - Énfasis 11,Cuadrícula clara - Énfasis 31,Párrafo de lista1,lp1"/>
    <w:basedOn w:val="Normal"/>
    <w:link w:val="PrrafodelistaCar"/>
    <w:uiPriority w:val="1"/>
    <w:qFormat/>
    <w:rsid w:val="000218BD"/>
    <w:pPr>
      <w:ind w:left="708"/>
    </w:pPr>
  </w:style>
  <w:style w:type="paragraph" w:customStyle="1" w:styleId="Estilo1">
    <w:name w:val="Estilo1"/>
    <w:basedOn w:val="Normal"/>
    <w:link w:val="Estilo1Car"/>
    <w:qFormat/>
    <w:rsid w:val="000218BD"/>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0218BD"/>
    <w:pPr>
      <w:spacing w:after="0" w:line="240" w:lineRule="auto"/>
    </w:pPr>
    <w:rPr>
      <w:rFonts w:ascii="Verdana" w:eastAsia="Calibri" w:hAnsi="Verdana" w:cs="Times New Roman"/>
      <w:sz w:val="20"/>
      <w:szCs w:val="20"/>
      <w:lang w:eastAsia="es-MX"/>
    </w:rPr>
  </w:style>
  <w:style w:type="character" w:customStyle="1" w:styleId="Estilo1Car">
    <w:name w:val="Estilo1 Car"/>
    <w:link w:val="Estilo1"/>
    <w:rsid w:val="000218BD"/>
    <w:rPr>
      <w:rFonts w:ascii="Maiandra GD" w:eastAsia="Times New Roman" w:hAnsi="Maiandra GD" w:cs="Times New Roman"/>
      <w:b/>
      <w:bCs/>
      <w:iCs/>
      <w:sz w:val="19"/>
      <w:szCs w:val="24"/>
      <w:lang w:val="es-ES" w:eastAsia="es-ES"/>
    </w:rPr>
  </w:style>
  <w:style w:type="character" w:customStyle="1" w:styleId="SinespaciadoCar">
    <w:name w:val="Sin espaciado Car"/>
    <w:link w:val="Sinespaciado"/>
    <w:uiPriority w:val="1"/>
    <w:rsid w:val="000218BD"/>
    <w:rPr>
      <w:rFonts w:ascii="Verdana" w:eastAsia="Calibri" w:hAnsi="Verdana" w:cs="Times New Roman"/>
      <w:sz w:val="20"/>
      <w:szCs w:val="20"/>
      <w:lang w:eastAsia="es-MX"/>
    </w:rPr>
  </w:style>
  <w:style w:type="paragraph" w:customStyle="1" w:styleId="Default">
    <w:name w:val="Default"/>
    <w:rsid w:val="000218BD"/>
    <w:pPr>
      <w:autoSpaceDE w:val="0"/>
      <w:autoSpaceDN w:val="0"/>
      <w:adjustRightInd w:val="0"/>
      <w:spacing w:after="0" w:line="240" w:lineRule="auto"/>
    </w:pPr>
    <w:rPr>
      <w:rFonts w:ascii="Arial" w:eastAsia="Calibri" w:hAnsi="Arial" w:cs="Arial"/>
      <w:color w:val="000000"/>
      <w:sz w:val="24"/>
      <w:szCs w:val="24"/>
      <w:lang w:val="es-ES"/>
    </w:rPr>
  </w:style>
  <w:style w:type="character" w:customStyle="1" w:styleId="Mencinsinresolver1">
    <w:name w:val="Mención sin resolver1"/>
    <w:basedOn w:val="Fuentedeprrafopredeter"/>
    <w:uiPriority w:val="99"/>
    <w:semiHidden/>
    <w:unhideWhenUsed/>
    <w:rsid w:val="000218BD"/>
    <w:rPr>
      <w:color w:val="605E5C"/>
      <w:shd w:val="clear" w:color="auto" w:fill="E1DFDD"/>
    </w:rPr>
  </w:style>
  <w:style w:type="paragraph" w:customStyle="1" w:styleId="TableParagraph">
    <w:name w:val="Table Paragraph"/>
    <w:basedOn w:val="Normal"/>
    <w:uiPriority w:val="1"/>
    <w:qFormat/>
    <w:rsid w:val="000218BD"/>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0218BD"/>
    <w:rPr>
      <w:color w:val="954F72" w:themeColor="followedHyperlink"/>
      <w:u w:val="single"/>
    </w:rPr>
  </w:style>
  <w:style w:type="character" w:styleId="Nmerodelnea">
    <w:name w:val="line number"/>
    <w:basedOn w:val="Fuentedeprrafopredeter"/>
    <w:semiHidden/>
    <w:unhideWhenUsed/>
    <w:rsid w:val="000218BD"/>
  </w:style>
  <w:style w:type="paragraph" w:styleId="ndice1">
    <w:name w:val="index 1"/>
    <w:basedOn w:val="Normal"/>
    <w:next w:val="Normal"/>
    <w:autoRedefine/>
    <w:unhideWhenUsed/>
    <w:rsid w:val="000218BD"/>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0218BD"/>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0218BD"/>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0218BD"/>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0218BD"/>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0218BD"/>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0218BD"/>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0218BD"/>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0218BD"/>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0218BD"/>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0218BD"/>
    <w:pPr>
      <w:ind w:left="480" w:hanging="480"/>
    </w:pPr>
    <w:rPr>
      <w:rFonts w:asciiTheme="minorHAnsi" w:hAnsiTheme="minorHAnsi" w:cstheme="minorHAnsi"/>
      <w:b/>
      <w:bCs/>
      <w:sz w:val="20"/>
      <w:szCs w:val="20"/>
    </w:rPr>
  </w:style>
  <w:style w:type="table" w:styleId="Tablanormal1">
    <w:name w:val="Plain Table 1"/>
    <w:basedOn w:val="Tablanormal"/>
    <w:uiPriority w:val="41"/>
    <w:rsid w:val="000218BD"/>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0218BD"/>
    <w:pPr>
      <w:spacing w:after="0" w:line="240" w:lineRule="auto"/>
    </w:pPr>
    <w:rPr>
      <w:rFonts w:ascii="Times New Roman" w:eastAsia="Times New Roman" w:hAnsi="Times New Roman"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efdecomentario">
    <w:name w:val="annotation reference"/>
    <w:basedOn w:val="Fuentedeprrafopredeter"/>
    <w:unhideWhenUsed/>
    <w:rsid w:val="000218BD"/>
    <w:rPr>
      <w:sz w:val="16"/>
      <w:szCs w:val="16"/>
    </w:rPr>
  </w:style>
  <w:style w:type="character" w:customStyle="1" w:styleId="PrrafodelistaCar">
    <w:name w:val="Párrafo de lista Car"/>
    <w:aliases w:val="Listas Car,Lista vistosa - Énfasis 11 Car,Cita texto Car,Footnote Car,TEXTO GENERAL SENTENCIAS Car,List Paragraph1 Car,Colorful List - Accent 11 Car,Lista multicolor - Énfasis 11 Car,Cuadrícula clara - Énfasis 31 Car,lp1 Car"/>
    <w:link w:val="Prrafodelista"/>
    <w:uiPriority w:val="1"/>
    <w:locked/>
    <w:rsid w:val="000218BD"/>
    <w:rPr>
      <w:rFonts w:ascii="Times New Roman" w:eastAsia="Times New Roman" w:hAnsi="Times New Roman" w:cs="Times New Roman"/>
      <w:sz w:val="24"/>
      <w:szCs w:val="24"/>
      <w:lang w:val="es-ES" w:eastAsia="es-ES"/>
    </w:rPr>
  </w:style>
  <w:style w:type="paragraph" w:customStyle="1" w:styleId="paragraph">
    <w:name w:val="paragraph"/>
    <w:basedOn w:val="Normal"/>
    <w:rsid w:val="000218BD"/>
    <w:pPr>
      <w:spacing w:before="100" w:beforeAutospacing="1" w:after="100" w:afterAutospacing="1"/>
    </w:pPr>
    <w:rPr>
      <w:lang w:val="es-MX" w:eastAsia="es-MX"/>
    </w:rPr>
  </w:style>
  <w:style w:type="character" w:customStyle="1" w:styleId="normaltextrun">
    <w:name w:val="normaltextrun"/>
    <w:basedOn w:val="Fuentedeprrafopredeter"/>
    <w:rsid w:val="000218BD"/>
  </w:style>
  <w:style w:type="character" w:customStyle="1" w:styleId="eop">
    <w:name w:val="eop"/>
    <w:basedOn w:val="Fuentedeprrafopredeter"/>
    <w:rsid w:val="000218BD"/>
  </w:style>
  <w:style w:type="character" w:styleId="Mencinsinresolver">
    <w:name w:val="Unresolved Mention"/>
    <w:basedOn w:val="Fuentedeprrafopredeter"/>
    <w:uiPriority w:val="99"/>
    <w:semiHidden/>
    <w:unhideWhenUsed/>
    <w:rsid w:val="000218BD"/>
    <w:rPr>
      <w:color w:val="605E5C"/>
      <w:shd w:val="clear" w:color="auto" w:fill="E1DFDD"/>
    </w:rPr>
  </w:style>
  <w:style w:type="table" w:customStyle="1" w:styleId="TableNormal1">
    <w:name w:val="Table Normal1"/>
    <w:uiPriority w:val="2"/>
    <w:semiHidden/>
    <w:unhideWhenUsed/>
    <w:qFormat/>
    <w:rsid w:val="00663E6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tulo4Car">
    <w:name w:val="Título 4 Car"/>
    <w:basedOn w:val="Fuentedeprrafopredeter"/>
    <w:link w:val="Ttulo4"/>
    <w:uiPriority w:val="99"/>
    <w:rsid w:val="007366E1"/>
    <w:rPr>
      <w:rFonts w:ascii="Arial" w:eastAsia="Times New Roman" w:hAnsi="Arial" w:cs="Arial"/>
      <w:sz w:val="24"/>
      <w:szCs w:val="24"/>
      <w:lang w:eastAsia="es-ES"/>
    </w:rPr>
  </w:style>
  <w:style w:type="character" w:customStyle="1" w:styleId="Ttulo9Car">
    <w:name w:val="Título 9 Car"/>
    <w:basedOn w:val="Fuentedeprrafopredeter"/>
    <w:link w:val="Ttulo9"/>
    <w:uiPriority w:val="9"/>
    <w:rsid w:val="007366E1"/>
    <w:rPr>
      <w:rFonts w:ascii="Times New Roman" w:eastAsia="Times New Roman" w:hAnsi="Times New Roman" w:cs="Times New Roman"/>
      <w:b/>
      <w:bCs/>
      <w:sz w:val="28"/>
      <w:szCs w:val="24"/>
      <w:lang w:val="en-US" w:eastAsia="es-ES"/>
    </w:rPr>
  </w:style>
  <w:style w:type="paragraph" w:customStyle="1" w:styleId="Style-3">
    <w:name w:val="Style-3"/>
    <w:rsid w:val="007366E1"/>
    <w:pPr>
      <w:spacing w:after="0" w:line="240" w:lineRule="auto"/>
    </w:pPr>
    <w:rPr>
      <w:rFonts w:ascii="Times New Roman" w:eastAsia="Times New Roman" w:hAnsi="Times New Roman" w:cs="Times New Roman"/>
      <w:noProof/>
      <w:sz w:val="20"/>
      <w:szCs w:val="20"/>
      <w:lang w:eastAsia="es-MX"/>
    </w:rPr>
  </w:style>
  <w:style w:type="character" w:styleId="nfasis">
    <w:name w:val="Emphasis"/>
    <w:qFormat/>
    <w:rsid w:val="007366E1"/>
    <w:rPr>
      <w:rFonts w:cs="Times New Roman"/>
      <w:i/>
      <w:iCs/>
    </w:rPr>
  </w:style>
  <w:style w:type="character" w:styleId="Textoennegrita">
    <w:name w:val="Strong"/>
    <w:uiPriority w:val="22"/>
    <w:qFormat/>
    <w:rsid w:val="007366E1"/>
    <w:rPr>
      <w:b/>
      <w:bCs/>
    </w:rPr>
  </w:style>
  <w:style w:type="table" w:customStyle="1" w:styleId="TableNormal">
    <w:name w:val="Table Normal"/>
    <w:uiPriority w:val="2"/>
    <w:semiHidden/>
    <w:unhideWhenUsed/>
    <w:qFormat/>
    <w:rsid w:val="007366E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has-text-align-justify">
    <w:name w:val="has-text-align-justify"/>
    <w:basedOn w:val="Normal"/>
    <w:rsid w:val="007366E1"/>
    <w:pPr>
      <w:spacing w:before="100" w:beforeAutospacing="1" w:after="100" w:afterAutospacing="1"/>
    </w:pPr>
    <w:rPr>
      <w:lang w:val="es-MX" w:eastAsia="es-MX"/>
    </w:rPr>
  </w:style>
  <w:style w:type="paragraph" w:customStyle="1" w:styleId="Texto">
    <w:name w:val="Texto"/>
    <w:basedOn w:val="Normal"/>
    <w:link w:val="TextoCar"/>
    <w:qFormat/>
    <w:rsid w:val="007366E1"/>
    <w:pPr>
      <w:spacing w:after="101" w:line="216" w:lineRule="exact"/>
      <w:ind w:firstLine="288"/>
      <w:jc w:val="both"/>
    </w:pPr>
    <w:rPr>
      <w:rFonts w:ascii="Arial" w:hAnsi="Arial" w:cs="Arial"/>
      <w:sz w:val="18"/>
      <w:szCs w:val="18"/>
    </w:rPr>
  </w:style>
  <w:style w:type="character" w:customStyle="1" w:styleId="Ttulo5Car">
    <w:name w:val="Título 5 Car"/>
    <w:basedOn w:val="Fuentedeprrafopredeter"/>
    <w:link w:val="Ttulo5"/>
    <w:uiPriority w:val="9"/>
    <w:rsid w:val="00AB171E"/>
    <w:rPr>
      <w:rFonts w:ascii="Calibri Light" w:eastAsia="Times New Roman" w:hAnsi="Calibri Light" w:cs="Times New Roman"/>
      <w:color w:val="2F5496"/>
      <w:lang w:val="es-ES"/>
    </w:rPr>
  </w:style>
  <w:style w:type="table" w:customStyle="1" w:styleId="Tablanormal11">
    <w:name w:val="Tabla normal 11"/>
    <w:basedOn w:val="Tablanormal"/>
    <w:uiPriority w:val="41"/>
    <w:rsid w:val="00AB171E"/>
    <w:pPr>
      <w:spacing w:after="0" w:line="240" w:lineRule="auto"/>
    </w:pPr>
    <w:rPr>
      <w:rFonts w:ascii="Calibri" w:eastAsia="Calibri" w:hAnsi="Calibri" w:cs="Calibri"/>
      <w:lang w:eastAsia="es-E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style>
  <w:style w:type="character" w:customStyle="1" w:styleId="EstiloCar">
    <w:name w:val="Estilo Car"/>
    <w:link w:val="Estilo"/>
    <w:locked/>
    <w:rsid w:val="00AA5E80"/>
    <w:rPr>
      <w:rFonts w:ascii="Arial" w:hAnsi="Arial"/>
    </w:rPr>
  </w:style>
  <w:style w:type="paragraph" w:customStyle="1" w:styleId="Estilo">
    <w:name w:val="Estilo"/>
    <w:basedOn w:val="Sinespaciado"/>
    <w:link w:val="EstiloCar"/>
    <w:qFormat/>
    <w:rsid w:val="00AA5E80"/>
    <w:pPr>
      <w:jc w:val="both"/>
    </w:pPr>
    <w:rPr>
      <w:rFonts w:ascii="Arial" w:eastAsiaTheme="minorHAnsi" w:hAnsi="Arial" w:cstheme="minorBidi"/>
      <w:sz w:val="22"/>
      <w:szCs w:val="22"/>
      <w:lang w:eastAsia="en-US"/>
    </w:rPr>
  </w:style>
  <w:style w:type="paragraph" w:customStyle="1" w:styleId="gctsec">
    <w:name w:val="gctsec"/>
    <w:basedOn w:val="Normal"/>
    <w:rsid w:val="0021762A"/>
    <w:pPr>
      <w:spacing w:before="100" w:beforeAutospacing="1" w:after="100" w:afterAutospacing="1"/>
    </w:pPr>
    <w:rPr>
      <w:rFonts w:ascii="Arial" w:eastAsia="Arial Unicode MS" w:hAnsi="Arial" w:cs="Arial"/>
      <w:b/>
      <w:bCs/>
      <w:caps/>
      <w:color w:val="066969"/>
      <w:sz w:val="22"/>
      <w:szCs w:val="22"/>
    </w:rPr>
  </w:style>
  <w:style w:type="paragraph" w:styleId="Textodebloque">
    <w:name w:val="Block Text"/>
    <w:basedOn w:val="Normal"/>
    <w:rsid w:val="0021762A"/>
    <w:pPr>
      <w:ind w:left="720" w:right="558"/>
      <w:jc w:val="both"/>
    </w:pPr>
    <w:rPr>
      <w:rFonts w:ascii="Arial" w:hAnsi="Arial" w:cs="Arial"/>
      <w:sz w:val="22"/>
    </w:rPr>
  </w:style>
  <w:style w:type="paragraph" w:customStyle="1" w:styleId="Style2">
    <w:name w:val="Style 2"/>
    <w:uiPriority w:val="99"/>
    <w:rsid w:val="0021762A"/>
    <w:pPr>
      <w:widowControl w:val="0"/>
      <w:autoSpaceDE w:val="0"/>
      <w:autoSpaceDN w:val="0"/>
      <w:spacing w:after="0" w:line="268" w:lineRule="auto"/>
      <w:ind w:left="1368" w:hanging="360"/>
      <w:jc w:val="both"/>
    </w:pPr>
    <w:rPr>
      <w:rFonts w:ascii="Times New Roman" w:eastAsia="Times New Roman" w:hAnsi="Times New Roman" w:cs="Times New Roman"/>
      <w:sz w:val="24"/>
      <w:szCs w:val="24"/>
      <w:lang w:val="en-US" w:eastAsia="es-MX"/>
    </w:rPr>
  </w:style>
  <w:style w:type="paragraph" w:customStyle="1" w:styleId="Style1">
    <w:name w:val="Style 1"/>
    <w:uiPriority w:val="99"/>
    <w:rsid w:val="0021762A"/>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MX"/>
    </w:rPr>
  </w:style>
  <w:style w:type="character" w:customStyle="1" w:styleId="CharacterStyle1">
    <w:name w:val="Character Style 1"/>
    <w:uiPriority w:val="99"/>
    <w:rsid w:val="0021762A"/>
    <w:rPr>
      <w:sz w:val="20"/>
      <w:szCs w:val="20"/>
    </w:rPr>
  </w:style>
  <w:style w:type="paragraph" w:customStyle="1" w:styleId="Style3">
    <w:name w:val="Style 3"/>
    <w:uiPriority w:val="99"/>
    <w:rsid w:val="0021762A"/>
    <w:pPr>
      <w:widowControl w:val="0"/>
      <w:autoSpaceDE w:val="0"/>
      <w:autoSpaceDN w:val="0"/>
      <w:spacing w:before="36" w:after="0" w:line="268" w:lineRule="auto"/>
      <w:ind w:left="1080" w:hanging="360"/>
      <w:jc w:val="both"/>
    </w:pPr>
    <w:rPr>
      <w:rFonts w:ascii="Times New Roman" w:eastAsia="Times New Roman" w:hAnsi="Times New Roman" w:cs="Times New Roman"/>
      <w:sz w:val="24"/>
      <w:szCs w:val="24"/>
      <w:lang w:val="en-US" w:eastAsia="es-MX"/>
    </w:rPr>
  </w:style>
  <w:style w:type="paragraph" w:customStyle="1" w:styleId="Style4">
    <w:name w:val="Style 4"/>
    <w:uiPriority w:val="99"/>
    <w:rsid w:val="0021762A"/>
    <w:pPr>
      <w:widowControl w:val="0"/>
      <w:autoSpaceDE w:val="0"/>
      <w:autoSpaceDN w:val="0"/>
      <w:spacing w:before="360" w:after="0" w:line="278" w:lineRule="auto"/>
      <w:ind w:left="1224" w:hanging="432"/>
      <w:jc w:val="both"/>
    </w:pPr>
    <w:rPr>
      <w:rFonts w:ascii="Times New Roman" w:eastAsia="Times New Roman" w:hAnsi="Times New Roman" w:cs="Times New Roman"/>
      <w:sz w:val="24"/>
      <w:szCs w:val="24"/>
      <w:lang w:val="en-US" w:eastAsia="es-MX"/>
    </w:rPr>
  </w:style>
  <w:style w:type="paragraph" w:customStyle="1" w:styleId="Style5">
    <w:name w:val="Style 5"/>
    <w:uiPriority w:val="99"/>
    <w:rsid w:val="0021762A"/>
    <w:pPr>
      <w:widowControl w:val="0"/>
      <w:autoSpaceDE w:val="0"/>
      <w:autoSpaceDN w:val="0"/>
      <w:spacing w:before="396" w:after="0" w:line="276" w:lineRule="auto"/>
      <w:ind w:left="432" w:hanging="432"/>
      <w:jc w:val="both"/>
    </w:pPr>
    <w:rPr>
      <w:rFonts w:ascii="Times New Roman" w:eastAsia="Times New Roman" w:hAnsi="Times New Roman" w:cs="Times New Roman"/>
      <w:sz w:val="24"/>
      <w:szCs w:val="24"/>
      <w:lang w:val="en-US" w:eastAsia="es-MX"/>
    </w:rPr>
  </w:style>
  <w:style w:type="paragraph" w:customStyle="1" w:styleId="Style6">
    <w:name w:val="Style 6"/>
    <w:uiPriority w:val="99"/>
    <w:rsid w:val="0021762A"/>
    <w:pPr>
      <w:widowControl w:val="0"/>
      <w:autoSpaceDE w:val="0"/>
      <w:autoSpaceDN w:val="0"/>
      <w:spacing w:after="0" w:line="278" w:lineRule="auto"/>
      <w:ind w:left="1080" w:hanging="360"/>
      <w:jc w:val="both"/>
    </w:pPr>
    <w:rPr>
      <w:rFonts w:ascii="Times New Roman" w:eastAsia="Times New Roman" w:hAnsi="Times New Roman" w:cs="Times New Roman"/>
      <w:sz w:val="24"/>
      <w:szCs w:val="24"/>
      <w:lang w:val="en-US" w:eastAsia="es-MX"/>
    </w:rPr>
  </w:style>
  <w:style w:type="paragraph" w:customStyle="1" w:styleId="Style7">
    <w:name w:val="Style 7"/>
    <w:uiPriority w:val="99"/>
    <w:rsid w:val="0021762A"/>
    <w:pPr>
      <w:widowControl w:val="0"/>
      <w:autoSpaceDE w:val="0"/>
      <w:autoSpaceDN w:val="0"/>
      <w:spacing w:before="360" w:after="0" w:line="271" w:lineRule="auto"/>
      <w:ind w:left="936" w:hanging="360"/>
    </w:pPr>
    <w:rPr>
      <w:rFonts w:ascii="Times New Roman" w:eastAsia="Times New Roman" w:hAnsi="Times New Roman" w:cs="Times New Roman"/>
      <w:sz w:val="24"/>
      <w:szCs w:val="24"/>
      <w:lang w:val="en-US" w:eastAsia="es-MX"/>
    </w:rPr>
  </w:style>
  <w:style w:type="paragraph" w:customStyle="1" w:styleId="Style8">
    <w:name w:val="Style 8"/>
    <w:uiPriority w:val="99"/>
    <w:rsid w:val="0021762A"/>
    <w:pPr>
      <w:widowControl w:val="0"/>
      <w:autoSpaceDE w:val="0"/>
      <w:autoSpaceDN w:val="0"/>
      <w:spacing w:before="396" w:after="0" w:line="278" w:lineRule="auto"/>
      <w:ind w:left="360" w:hanging="360"/>
    </w:pPr>
    <w:rPr>
      <w:rFonts w:ascii="Times New Roman" w:eastAsia="Times New Roman" w:hAnsi="Times New Roman" w:cs="Times New Roman"/>
      <w:sz w:val="24"/>
      <w:szCs w:val="24"/>
      <w:lang w:val="en-US" w:eastAsia="es-MX"/>
    </w:rPr>
  </w:style>
  <w:style w:type="character" w:customStyle="1" w:styleId="Ttulo7Car">
    <w:name w:val="Título 7 Car"/>
    <w:basedOn w:val="Fuentedeprrafopredeter"/>
    <w:link w:val="Ttulo7"/>
    <w:uiPriority w:val="9"/>
    <w:rsid w:val="00D10E73"/>
    <w:rPr>
      <w:rFonts w:ascii="Arial" w:eastAsia="Times New Roman" w:hAnsi="Arial" w:cs="Arial"/>
      <w:sz w:val="20"/>
      <w:szCs w:val="20"/>
      <w:lang w:val="es-ES" w:eastAsia="es-ES"/>
    </w:rPr>
  </w:style>
  <w:style w:type="character" w:customStyle="1" w:styleId="Ttulo8Car">
    <w:name w:val="Título 8 Car"/>
    <w:basedOn w:val="Fuentedeprrafopredeter"/>
    <w:link w:val="Ttulo8"/>
    <w:uiPriority w:val="9"/>
    <w:rsid w:val="00D10E73"/>
    <w:rPr>
      <w:rFonts w:ascii="Arial" w:eastAsia="Times New Roman" w:hAnsi="Arial" w:cs="Times New Roman"/>
      <w:sz w:val="24"/>
      <w:szCs w:val="20"/>
      <w:lang w:val="es-ES_tradnl" w:eastAsia="es-ES"/>
    </w:rPr>
  </w:style>
  <w:style w:type="paragraph" w:customStyle="1" w:styleId="Style13">
    <w:name w:val="Style 13"/>
    <w:uiPriority w:val="99"/>
    <w:rsid w:val="00D10E73"/>
    <w:pPr>
      <w:widowControl w:val="0"/>
      <w:autoSpaceDE w:val="0"/>
      <w:autoSpaceDN w:val="0"/>
      <w:spacing w:before="360" w:after="0" w:line="360" w:lineRule="auto"/>
      <w:ind w:left="288" w:right="288"/>
      <w:jc w:val="both"/>
    </w:pPr>
    <w:rPr>
      <w:rFonts w:ascii="Times New Roman" w:eastAsia="Times New Roman" w:hAnsi="Times New Roman" w:cs="Times New Roman"/>
      <w:sz w:val="24"/>
      <w:szCs w:val="24"/>
      <w:lang w:val="en-US" w:eastAsia="es-MX"/>
    </w:rPr>
  </w:style>
  <w:style w:type="paragraph" w:customStyle="1" w:styleId="Style19">
    <w:name w:val="Style 19"/>
    <w:uiPriority w:val="99"/>
    <w:rsid w:val="00D10E73"/>
    <w:pPr>
      <w:widowControl w:val="0"/>
      <w:autoSpaceDE w:val="0"/>
      <w:autoSpaceDN w:val="0"/>
      <w:spacing w:before="216" w:after="0" w:line="360" w:lineRule="auto"/>
      <w:ind w:left="1080" w:right="1152"/>
      <w:jc w:val="both"/>
    </w:pPr>
    <w:rPr>
      <w:rFonts w:ascii="Arial" w:eastAsia="Times New Roman" w:hAnsi="Arial" w:cs="Arial"/>
      <w:sz w:val="24"/>
      <w:szCs w:val="24"/>
      <w:lang w:val="en-US" w:eastAsia="es-MX"/>
    </w:rPr>
  </w:style>
  <w:style w:type="character" w:customStyle="1" w:styleId="CharacterStyle5">
    <w:name w:val="Character Style 5"/>
    <w:uiPriority w:val="99"/>
    <w:rsid w:val="00D10E73"/>
    <w:rPr>
      <w:rFonts w:ascii="Arial" w:hAnsi="Arial"/>
      <w:sz w:val="24"/>
    </w:rPr>
  </w:style>
  <w:style w:type="paragraph" w:customStyle="1" w:styleId="Style20">
    <w:name w:val="Style 20"/>
    <w:uiPriority w:val="99"/>
    <w:rsid w:val="00D10E73"/>
    <w:pPr>
      <w:widowControl w:val="0"/>
      <w:autoSpaceDE w:val="0"/>
      <w:autoSpaceDN w:val="0"/>
      <w:spacing w:before="72" w:after="0" w:line="360" w:lineRule="auto"/>
      <w:ind w:left="1080" w:right="1152" w:firstLine="72"/>
      <w:jc w:val="both"/>
    </w:pPr>
    <w:rPr>
      <w:rFonts w:ascii="Bookman Old Style" w:eastAsia="Times New Roman" w:hAnsi="Bookman Old Style" w:cs="Bookman Old Style"/>
      <w:i/>
      <w:iCs/>
      <w:sz w:val="26"/>
      <w:szCs w:val="26"/>
      <w:lang w:val="en-US" w:eastAsia="es-MX"/>
    </w:rPr>
  </w:style>
  <w:style w:type="paragraph" w:customStyle="1" w:styleId="Style21">
    <w:name w:val="Style 21"/>
    <w:uiPriority w:val="99"/>
    <w:rsid w:val="00D10E73"/>
    <w:pPr>
      <w:widowControl w:val="0"/>
      <w:autoSpaceDE w:val="0"/>
      <w:autoSpaceDN w:val="0"/>
      <w:spacing w:before="612" w:after="0" w:line="360" w:lineRule="auto"/>
      <w:ind w:left="1080" w:right="1152"/>
      <w:jc w:val="both"/>
    </w:pPr>
    <w:rPr>
      <w:rFonts w:ascii="Times New Roman" w:eastAsia="Times New Roman" w:hAnsi="Times New Roman" w:cs="Times New Roman"/>
      <w:sz w:val="24"/>
      <w:szCs w:val="24"/>
      <w:lang w:val="en-US" w:eastAsia="es-MX"/>
    </w:rPr>
  </w:style>
  <w:style w:type="character" w:customStyle="1" w:styleId="CharacterStyle6">
    <w:name w:val="Character Style 6"/>
    <w:uiPriority w:val="99"/>
    <w:rsid w:val="00D10E73"/>
    <w:rPr>
      <w:rFonts w:ascii="Bookman Old Style" w:hAnsi="Bookman Old Style"/>
      <w:i/>
      <w:sz w:val="26"/>
    </w:rPr>
  </w:style>
  <w:style w:type="paragraph" w:customStyle="1" w:styleId="Style23">
    <w:name w:val="Style 23"/>
    <w:uiPriority w:val="99"/>
    <w:rsid w:val="00D10E73"/>
    <w:pPr>
      <w:widowControl w:val="0"/>
      <w:autoSpaceDE w:val="0"/>
      <w:autoSpaceDN w:val="0"/>
      <w:spacing w:before="288" w:after="0" w:line="360" w:lineRule="auto"/>
      <w:ind w:left="1008"/>
    </w:pPr>
    <w:rPr>
      <w:rFonts w:ascii="Times New Roman" w:eastAsia="Times New Roman" w:hAnsi="Times New Roman" w:cs="Times New Roman"/>
      <w:sz w:val="24"/>
      <w:szCs w:val="24"/>
      <w:lang w:val="en-US" w:eastAsia="es-MX"/>
    </w:rPr>
  </w:style>
  <w:style w:type="paragraph" w:customStyle="1" w:styleId="Style24">
    <w:name w:val="Style 24"/>
    <w:uiPriority w:val="99"/>
    <w:rsid w:val="00D10E73"/>
    <w:pPr>
      <w:widowControl w:val="0"/>
      <w:autoSpaceDE w:val="0"/>
      <w:autoSpaceDN w:val="0"/>
      <w:spacing w:before="396" w:after="0" w:line="360" w:lineRule="auto"/>
      <w:ind w:left="1152" w:right="72"/>
      <w:jc w:val="both"/>
    </w:pPr>
    <w:rPr>
      <w:rFonts w:ascii="Times New Roman" w:eastAsia="Times New Roman" w:hAnsi="Times New Roman" w:cs="Times New Roman"/>
      <w:sz w:val="24"/>
      <w:szCs w:val="24"/>
      <w:lang w:val="en-US" w:eastAsia="es-MX"/>
    </w:rPr>
  </w:style>
  <w:style w:type="paragraph" w:customStyle="1" w:styleId="Style25">
    <w:name w:val="Style 25"/>
    <w:uiPriority w:val="99"/>
    <w:rsid w:val="00D10E73"/>
    <w:pPr>
      <w:widowControl w:val="0"/>
      <w:autoSpaceDE w:val="0"/>
      <w:autoSpaceDN w:val="0"/>
      <w:spacing w:before="504" w:after="0" w:line="360" w:lineRule="auto"/>
      <w:ind w:left="504" w:right="504"/>
      <w:jc w:val="both"/>
    </w:pPr>
    <w:rPr>
      <w:rFonts w:ascii="Times New Roman" w:eastAsia="Times New Roman" w:hAnsi="Times New Roman" w:cs="Times New Roman"/>
      <w:sz w:val="24"/>
      <w:szCs w:val="24"/>
      <w:lang w:val="en-US" w:eastAsia="es-MX"/>
    </w:rPr>
  </w:style>
  <w:style w:type="paragraph" w:customStyle="1" w:styleId="Style26">
    <w:name w:val="Style 26"/>
    <w:uiPriority w:val="99"/>
    <w:rsid w:val="00D10E73"/>
    <w:pPr>
      <w:widowControl w:val="0"/>
      <w:autoSpaceDE w:val="0"/>
      <w:autoSpaceDN w:val="0"/>
      <w:spacing w:before="72" w:after="0" w:line="360" w:lineRule="auto"/>
      <w:jc w:val="both"/>
    </w:pPr>
    <w:rPr>
      <w:rFonts w:ascii="Times New Roman" w:eastAsia="Times New Roman" w:hAnsi="Times New Roman" w:cs="Times New Roman"/>
      <w:sz w:val="24"/>
      <w:szCs w:val="24"/>
      <w:lang w:val="en-US" w:eastAsia="es-MX"/>
    </w:rPr>
  </w:style>
  <w:style w:type="paragraph" w:customStyle="1" w:styleId="Style27">
    <w:name w:val="Style 27"/>
    <w:uiPriority w:val="99"/>
    <w:rsid w:val="00D10E73"/>
    <w:pPr>
      <w:widowControl w:val="0"/>
      <w:autoSpaceDE w:val="0"/>
      <w:autoSpaceDN w:val="0"/>
      <w:spacing w:before="612" w:after="0" w:line="360" w:lineRule="auto"/>
      <w:jc w:val="both"/>
    </w:pPr>
    <w:rPr>
      <w:rFonts w:ascii="Times New Roman" w:eastAsia="Times New Roman" w:hAnsi="Times New Roman" w:cs="Times New Roman"/>
      <w:sz w:val="24"/>
      <w:szCs w:val="24"/>
      <w:lang w:val="en-US" w:eastAsia="es-MX"/>
    </w:rPr>
  </w:style>
  <w:style w:type="paragraph" w:customStyle="1" w:styleId="Style28">
    <w:name w:val="Style 28"/>
    <w:uiPriority w:val="99"/>
    <w:rsid w:val="00D10E73"/>
    <w:pPr>
      <w:widowControl w:val="0"/>
      <w:autoSpaceDE w:val="0"/>
      <w:autoSpaceDN w:val="0"/>
      <w:spacing w:before="432" w:after="0" w:line="360" w:lineRule="auto"/>
      <w:ind w:left="1296" w:right="144"/>
    </w:pPr>
    <w:rPr>
      <w:rFonts w:ascii="Times New Roman" w:eastAsia="Times New Roman" w:hAnsi="Times New Roman" w:cs="Times New Roman"/>
      <w:sz w:val="24"/>
      <w:szCs w:val="24"/>
      <w:lang w:val="en-US" w:eastAsia="es-MX"/>
    </w:rPr>
  </w:style>
  <w:style w:type="character" w:customStyle="1" w:styleId="CharacterStyle2">
    <w:name w:val="Character Style 2"/>
    <w:uiPriority w:val="99"/>
    <w:rsid w:val="00D10E73"/>
    <w:rPr>
      <w:sz w:val="20"/>
      <w:szCs w:val="20"/>
    </w:rPr>
  </w:style>
  <w:style w:type="character" w:customStyle="1" w:styleId="Textodemarcadordeposicin">
    <w:name w:val="Texto de marcador de posición"/>
    <w:uiPriority w:val="99"/>
    <w:semiHidden/>
    <w:rsid w:val="00D10E73"/>
    <w:rPr>
      <w:color w:val="808080"/>
    </w:rPr>
  </w:style>
  <w:style w:type="paragraph" w:styleId="Textosinformato">
    <w:name w:val="Plain Text"/>
    <w:basedOn w:val="Normal"/>
    <w:link w:val="TextosinformatoCar"/>
    <w:uiPriority w:val="99"/>
    <w:rsid w:val="00D10E73"/>
    <w:rPr>
      <w:rFonts w:ascii="Courier New" w:hAnsi="Courier New" w:cs="Courier New"/>
      <w:sz w:val="20"/>
      <w:szCs w:val="20"/>
      <w:lang w:val="es-MX"/>
    </w:rPr>
  </w:style>
  <w:style w:type="character" w:customStyle="1" w:styleId="TextosinformatoCar">
    <w:name w:val="Texto sin formato Car"/>
    <w:basedOn w:val="Fuentedeprrafopredeter"/>
    <w:link w:val="Textosinformato"/>
    <w:uiPriority w:val="99"/>
    <w:rsid w:val="00D10E73"/>
    <w:rPr>
      <w:rFonts w:ascii="Courier New" w:eastAsia="Times New Roman" w:hAnsi="Courier New" w:cs="Courier New"/>
      <w:sz w:val="20"/>
      <w:szCs w:val="20"/>
      <w:lang w:eastAsia="es-ES"/>
    </w:rPr>
  </w:style>
  <w:style w:type="character" w:customStyle="1" w:styleId="A6">
    <w:name w:val="A6"/>
    <w:uiPriority w:val="99"/>
    <w:rsid w:val="00D10E73"/>
    <w:rPr>
      <w:rFonts w:cs="Calibri"/>
      <w:color w:val="000000"/>
      <w:sz w:val="22"/>
      <w:szCs w:val="22"/>
    </w:rPr>
  </w:style>
  <w:style w:type="paragraph" w:customStyle="1" w:styleId="ROMANOS">
    <w:name w:val="ROMANOS"/>
    <w:basedOn w:val="Normal"/>
    <w:link w:val="ROMANOSCar"/>
    <w:rsid w:val="00D10E73"/>
    <w:pPr>
      <w:tabs>
        <w:tab w:val="left" w:pos="720"/>
      </w:tabs>
      <w:spacing w:after="101" w:line="216" w:lineRule="exact"/>
      <w:ind w:left="720" w:hanging="432"/>
      <w:jc w:val="both"/>
    </w:pPr>
    <w:rPr>
      <w:rFonts w:ascii="Arial" w:hAnsi="Arial" w:cs="Arial"/>
      <w:sz w:val="18"/>
      <w:szCs w:val="18"/>
    </w:rPr>
  </w:style>
  <w:style w:type="paragraph" w:customStyle="1" w:styleId="ANOTACION">
    <w:name w:val="ANOTACION"/>
    <w:basedOn w:val="Normal"/>
    <w:link w:val="ANOTACIONCar"/>
    <w:rsid w:val="00D10E73"/>
    <w:pPr>
      <w:spacing w:before="101" w:after="101" w:line="216" w:lineRule="atLeast"/>
      <w:jc w:val="center"/>
    </w:pPr>
    <w:rPr>
      <w:rFonts w:ascii="CG Palacio (WN)" w:hAnsi="CG Palacio (WN)"/>
      <w:b/>
      <w:sz w:val="18"/>
      <w:szCs w:val="20"/>
      <w:lang w:val="es-ES_tradnl"/>
    </w:rPr>
  </w:style>
  <w:style w:type="paragraph" w:customStyle="1" w:styleId="texto0">
    <w:name w:val="texto"/>
    <w:basedOn w:val="Normal"/>
    <w:rsid w:val="00D10E73"/>
    <w:pPr>
      <w:spacing w:after="101" w:line="216" w:lineRule="atLeast"/>
      <w:ind w:firstLine="288"/>
      <w:jc w:val="both"/>
    </w:pPr>
    <w:rPr>
      <w:rFonts w:ascii="Arial" w:hAnsi="Arial"/>
      <w:sz w:val="18"/>
      <w:szCs w:val="20"/>
      <w:lang w:val="es-ES_tradnl"/>
    </w:rPr>
  </w:style>
  <w:style w:type="paragraph" w:customStyle="1" w:styleId="ContenidoArticulo">
    <w:name w:val="ContenidoArticulo"/>
    <w:basedOn w:val="Normal"/>
    <w:next w:val="Normal"/>
    <w:uiPriority w:val="99"/>
    <w:rsid w:val="00D10E73"/>
    <w:pPr>
      <w:autoSpaceDE w:val="0"/>
      <w:autoSpaceDN w:val="0"/>
      <w:adjustRightInd w:val="0"/>
    </w:pPr>
    <w:rPr>
      <w:rFonts w:ascii="Arial" w:eastAsia="Calibri" w:hAnsi="Arial" w:cs="Arial"/>
      <w:lang w:val="es-MX" w:eastAsia="en-US"/>
    </w:rPr>
  </w:style>
  <w:style w:type="paragraph" w:customStyle="1" w:styleId="Articulo">
    <w:name w:val="Articulo"/>
    <w:basedOn w:val="Default"/>
    <w:next w:val="Default"/>
    <w:uiPriority w:val="99"/>
    <w:rsid w:val="00D10E73"/>
    <w:rPr>
      <w:color w:val="auto"/>
      <w:lang w:val="es-MX"/>
    </w:rPr>
  </w:style>
  <w:style w:type="paragraph" w:customStyle="1" w:styleId="Titulo">
    <w:name w:val="Titulo"/>
    <w:basedOn w:val="Default"/>
    <w:next w:val="Default"/>
    <w:uiPriority w:val="99"/>
    <w:rsid w:val="00D10E73"/>
    <w:rPr>
      <w:color w:val="auto"/>
      <w:lang w:val="es-MX"/>
    </w:rPr>
  </w:style>
  <w:style w:type="paragraph" w:customStyle="1" w:styleId="NombreTitulo">
    <w:name w:val="NombreTitulo"/>
    <w:basedOn w:val="Default"/>
    <w:next w:val="Default"/>
    <w:uiPriority w:val="99"/>
    <w:rsid w:val="00D10E73"/>
    <w:rPr>
      <w:color w:val="auto"/>
      <w:lang w:val="es-MX"/>
    </w:rPr>
  </w:style>
  <w:style w:type="paragraph" w:customStyle="1" w:styleId="Capitulo">
    <w:name w:val="Capitulo"/>
    <w:basedOn w:val="Default"/>
    <w:next w:val="Default"/>
    <w:uiPriority w:val="99"/>
    <w:rsid w:val="00D10E73"/>
    <w:rPr>
      <w:color w:val="auto"/>
      <w:lang w:val="es-MX"/>
    </w:rPr>
  </w:style>
  <w:style w:type="paragraph" w:customStyle="1" w:styleId="NombreCapitulo">
    <w:name w:val="NombreCapitulo"/>
    <w:basedOn w:val="Default"/>
    <w:next w:val="Default"/>
    <w:uiPriority w:val="99"/>
    <w:rsid w:val="00D10E73"/>
    <w:rPr>
      <w:color w:val="auto"/>
      <w:lang w:val="es-MX"/>
    </w:rPr>
  </w:style>
  <w:style w:type="paragraph" w:customStyle="1" w:styleId="Seccion">
    <w:name w:val="Seccion"/>
    <w:basedOn w:val="Default"/>
    <w:next w:val="Default"/>
    <w:uiPriority w:val="99"/>
    <w:rsid w:val="00D10E73"/>
    <w:rPr>
      <w:color w:val="auto"/>
      <w:lang w:val="es-MX"/>
    </w:rPr>
  </w:style>
  <w:style w:type="paragraph" w:customStyle="1" w:styleId="TituloTransitorios">
    <w:name w:val="TituloTransitorios"/>
    <w:basedOn w:val="Default"/>
    <w:next w:val="Default"/>
    <w:uiPriority w:val="99"/>
    <w:rsid w:val="00D10E73"/>
    <w:rPr>
      <w:color w:val="auto"/>
      <w:lang w:val="es-MX"/>
    </w:rPr>
  </w:style>
  <w:style w:type="paragraph" w:customStyle="1" w:styleId="ArtTransitorio">
    <w:name w:val="ArtTransitorio"/>
    <w:basedOn w:val="Default"/>
    <w:next w:val="Default"/>
    <w:uiPriority w:val="99"/>
    <w:rsid w:val="00D10E73"/>
    <w:rPr>
      <w:color w:val="auto"/>
      <w:lang w:val="es-MX"/>
    </w:rPr>
  </w:style>
  <w:style w:type="paragraph" w:customStyle="1" w:styleId="Textoindependiente21">
    <w:name w:val="Texto independiente 21"/>
    <w:basedOn w:val="Normal"/>
    <w:rsid w:val="00D10E73"/>
    <w:pPr>
      <w:tabs>
        <w:tab w:val="left" w:pos="0"/>
      </w:tabs>
      <w:overflowPunct w:val="0"/>
      <w:autoSpaceDE w:val="0"/>
      <w:autoSpaceDN w:val="0"/>
      <w:adjustRightInd w:val="0"/>
      <w:jc w:val="both"/>
    </w:pPr>
    <w:rPr>
      <w:szCs w:val="20"/>
    </w:rPr>
  </w:style>
  <w:style w:type="paragraph" w:customStyle="1" w:styleId="leyes">
    <w:name w:val="leyes"/>
    <w:basedOn w:val="Normal"/>
    <w:rsid w:val="00D10E73"/>
    <w:pPr>
      <w:spacing w:before="240" w:after="240"/>
      <w:ind w:firstLine="720"/>
      <w:jc w:val="both"/>
    </w:pPr>
    <w:rPr>
      <w:szCs w:val="20"/>
      <w:lang w:val="es-MX"/>
    </w:rPr>
  </w:style>
  <w:style w:type="character" w:customStyle="1" w:styleId="TtuloCar1">
    <w:name w:val="Título Car1"/>
    <w:uiPriority w:val="10"/>
    <w:rsid w:val="00D10E73"/>
    <w:rPr>
      <w:rFonts w:ascii="Calibri Light" w:eastAsia="Times New Roman" w:hAnsi="Calibri Light" w:cs="Times New Roman"/>
      <w:b/>
      <w:bCs/>
      <w:kern w:val="28"/>
      <w:sz w:val="32"/>
      <w:szCs w:val="32"/>
      <w:lang w:val="es-ES" w:eastAsia="en-US"/>
    </w:rPr>
  </w:style>
  <w:style w:type="character" w:customStyle="1" w:styleId="apple-converted-space">
    <w:name w:val="apple-converted-space"/>
    <w:rsid w:val="00D10E73"/>
  </w:style>
  <w:style w:type="paragraph" w:customStyle="1" w:styleId="EstilotextoPrimeralnea0">
    <w:name w:val="Estilo texto + Primera línea:  0&quot;"/>
    <w:basedOn w:val="Normal"/>
    <w:rsid w:val="00D10E73"/>
    <w:pPr>
      <w:spacing w:after="101" w:line="216" w:lineRule="exact"/>
      <w:jc w:val="both"/>
    </w:pPr>
    <w:rPr>
      <w:rFonts w:ascii="Arial" w:hAnsi="Arial"/>
      <w:sz w:val="18"/>
      <w:szCs w:val="20"/>
      <w:lang w:val="es-MX" w:eastAsia="es-MX"/>
    </w:rPr>
  </w:style>
  <w:style w:type="character" w:customStyle="1" w:styleId="TextoCar">
    <w:name w:val="Texto Car"/>
    <w:link w:val="Texto"/>
    <w:locked/>
    <w:rsid w:val="00D10E73"/>
    <w:rPr>
      <w:rFonts w:ascii="Arial" w:eastAsia="Times New Roman" w:hAnsi="Arial" w:cs="Arial"/>
      <w:sz w:val="18"/>
      <w:szCs w:val="18"/>
      <w:lang w:val="es-ES" w:eastAsia="es-ES"/>
    </w:rPr>
  </w:style>
  <w:style w:type="character" w:customStyle="1" w:styleId="ROMANOSCar">
    <w:name w:val="ROMANOS Car"/>
    <w:link w:val="ROMANOS"/>
    <w:locked/>
    <w:rsid w:val="00D10E73"/>
    <w:rPr>
      <w:rFonts w:ascii="Arial" w:eastAsia="Times New Roman" w:hAnsi="Arial" w:cs="Arial"/>
      <w:sz w:val="18"/>
      <w:szCs w:val="18"/>
      <w:lang w:val="es-ES" w:eastAsia="es-ES"/>
    </w:rPr>
  </w:style>
  <w:style w:type="character" w:customStyle="1" w:styleId="ANOTACIONCar">
    <w:name w:val="ANOTACION Car"/>
    <w:link w:val="ANOTACION"/>
    <w:locked/>
    <w:rsid w:val="00D10E73"/>
    <w:rPr>
      <w:rFonts w:ascii="CG Palacio (WN)" w:eastAsia="Times New Roman" w:hAnsi="CG Palacio (WN)" w:cs="Times New Roman"/>
      <w:b/>
      <w:sz w:val="18"/>
      <w:szCs w:val="20"/>
      <w:lang w:val="es-ES_tradnl" w:eastAsia="es-ES"/>
    </w:rPr>
  </w:style>
  <w:style w:type="paragraph" w:customStyle="1" w:styleId="BodyText21">
    <w:name w:val="Body Text 21"/>
    <w:basedOn w:val="Normal"/>
    <w:rsid w:val="00D10E73"/>
    <w:pPr>
      <w:widowControl w:val="0"/>
      <w:snapToGrid w:val="0"/>
      <w:jc w:val="both"/>
    </w:pPr>
    <w:rPr>
      <w:szCs w:val="20"/>
      <w:lang w:val="es-ES_tradnl"/>
    </w:rPr>
  </w:style>
  <w:style w:type="paragraph" w:customStyle="1" w:styleId="Sinespaciado4">
    <w:name w:val="Sin espaciado4"/>
    <w:rsid w:val="00D10E73"/>
    <w:pPr>
      <w:spacing w:after="0" w:line="240" w:lineRule="auto"/>
    </w:pPr>
    <w:rPr>
      <w:rFonts w:ascii="Calibri" w:eastAsia="Times New Roman" w:hAnsi="Calibri" w:cs="Times New Roman"/>
    </w:rPr>
  </w:style>
  <w:style w:type="paragraph" w:customStyle="1" w:styleId="Body1">
    <w:name w:val="Body 1"/>
    <w:rsid w:val="00D10E73"/>
    <w:pPr>
      <w:spacing w:after="0" w:line="240" w:lineRule="auto"/>
    </w:pPr>
    <w:rPr>
      <w:rFonts w:ascii="Helvetica" w:eastAsia="ヒラギノ角ゴ Pro W3" w:hAnsi="Helvetica" w:cs="Times New Roman"/>
      <w:color w:val="000000"/>
      <w:sz w:val="24"/>
      <w:szCs w:val="20"/>
      <w:lang w:val="en-US" w:eastAsia="es-MX"/>
    </w:rPr>
  </w:style>
  <w:style w:type="paragraph" w:customStyle="1" w:styleId="Sinespaciado2">
    <w:name w:val="Sin espaciado2"/>
    <w:rsid w:val="00D10E73"/>
    <w:pPr>
      <w:spacing w:after="0" w:line="240" w:lineRule="auto"/>
    </w:pPr>
    <w:rPr>
      <w:rFonts w:ascii="Calibri" w:eastAsia="Times New Roman" w:hAnsi="Calibri" w:cs="Times New Roman"/>
    </w:rPr>
  </w:style>
  <w:style w:type="character" w:customStyle="1" w:styleId="superscript">
    <w:name w:val="superscript"/>
    <w:basedOn w:val="Fuentedeprrafopredeter"/>
    <w:rsid w:val="00D10E73"/>
  </w:style>
  <w:style w:type="character" w:customStyle="1" w:styleId="Ninguno">
    <w:name w:val="Ninguno"/>
    <w:rsid w:val="00D10E73"/>
  </w:style>
  <w:style w:type="paragraph" w:customStyle="1" w:styleId="Predeterminado">
    <w:name w:val="Predeterminado"/>
    <w:rsid w:val="00D10E73"/>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hyperlink" Target="https://blogs.iadb.org/salud/2016/07/11/violencia-obstetrica/" TargetMode="External"/><Relationship Id="rId68"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5.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3.png"/><Relationship Id="rId69" Type="http://schemas.openxmlformats.org/officeDocument/2006/relationships/image" Target="media/image58.jpeg"/><Relationship Id="rId8" Type="http://schemas.openxmlformats.org/officeDocument/2006/relationships/header" Target="header1.xml"/><Relationship Id="rId51" Type="http://schemas.openxmlformats.org/officeDocument/2006/relationships/image" Target="media/image41.jpeg"/><Relationship Id="rId72"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6.pn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59.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footer" Target="footer1.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4.png"/><Relationship Id="rId73" Type="http://schemas.openxmlformats.org/officeDocument/2006/relationships/image" Target="media/image62.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image" Target="media/image60.jpeg"/></Relationships>
</file>

<file path=word/_rels/footnotes.xml.rels><?xml version="1.0" encoding="UTF-8" standalone="yes"?>
<Relationships xmlns="http://schemas.openxmlformats.org/package/2006/relationships"><Relationship Id="rId8" Type="http://schemas.openxmlformats.org/officeDocument/2006/relationships/hyperlink" Target="http://periodico.quanajuato.qob.mx/downloadfile?dir=anio2021&amp;file=PO1092daParte20210602.pdf" TargetMode="External"/><Relationship Id="rId3" Type="http://schemas.openxmlformats.org/officeDocument/2006/relationships/hyperlink" Target="https://www.google.com/url?sa=t&amp;rct=j&amp;q=&amp;esrc=s&amp;source=web&amp;cd=&amp;ved=2ahUKEwixmaKrv9P5AhW_IU" TargetMode="External"/><Relationship Id="rId7" Type="http://schemas.openxmlformats.org/officeDocument/2006/relationships/hyperlink" Target="https://sjf.scjn.gob.mx/SJFSem/Paginas/DetalleGeneralScroll.aspx?Epoca=&amp;Apendice=&amp;Expresion=&amp;Dominio=Precedentes+(sentencias)++publicadas+el+viernes+14+de+enero+de+2022.+Pleno&amp;TA_TJ=1&amp;Orden=3&amp;Clase=DetalleSemanarioEjecutoriaBL&amp;Tablero=&amp;NumTE=5&amp;Epp=20&amp;Desde=-100&amp;Hasta=-100&amp;IDInstancia=-100&amp;Instancia=6&amp;Index=1&amp;SemanaId=202201&amp;ID=30312&amp;Hit=2&amp;IDs=30313%2C30312%2C30311%2C30310%2C30309" TargetMode="External"/><Relationship Id="rId2" Type="http://schemas.openxmlformats.org/officeDocument/2006/relationships/hyperlink" Target="https://congresogto.s3.amazonaws.com/uploads/orden_archivo/archivo/26610/15_Iniciativa_GPPMORENA_adic_Ley_de_Turismo__6_OCT_2022_.pdf" TargetMode="External"/><Relationship Id="rId1" Type="http://schemas.openxmlformats.org/officeDocument/2006/relationships/hyperlink" Target="https://congresogto.s3.amazonaws.com/uploads/orden_archivo/archivo/26605/10_Iniciativa_RPMC_ref_117_y_adic_1_CPEG__6_OCT_2022_.pdf" TargetMode="External"/><Relationship Id="rId6" Type="http://schemas.openxmlformats.org/officeDocument/2006/relationships/hyperlink" Target="https://archivos.juridicas.unam.mx/www/bjv/libros/6/2654/12.pdf" TargetMode="External"/><Relationship Id="rId5" Type="http://schemas.openxmlformats.org/officeDocument/2006/relationships/hyperlink" Target="https://www.evalua.cdmx.gob.mx/storage/app/media/evaluacion20/evaluacionnnt.pdf%20p&#225;gs.%2012-29" TargetMode="External"/><Relationship Id="rId4" Type="http://schemas.openxmlformats.org/officeDocument/2006/relationships/hyperlink" Target="http://www.sideso.cdmx.gob.mx/documentos/EVALUA/2018-2020/evaluacionestrategica-de-la-politica-social-de-la-ciudad-de-mexico-15-de-agosto-20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congresogto.gob.mx/" TargetMode="External"/><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93F52-7E19-455B-8A15-F4F37665D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1676</TotalTime>
  <Pages>387</Pages>
  <Words>182373</Words>
  <Characters>1003053</Characters>
  <Application>Microsoft Office Word</Application>
  <DocSecurity>0</DocSecurity>
  <Lines>8358</Lines>
  <Paragraphs>2366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1183060</CharactersWithSpaces>
  <SharedDoc>false</SharedDoc>
  <HLinks>
    <vt:vector size="24" baseType="variant">
      <vt:variant>
        <vt:i4>2621496</vt:i4>
      </vt:variant>
      <vt:variant>
        <vt:i4>6</vt:i4>
      </vt:variant>
      <vt:variant>
        <vt:i4>0</vt:i4>
      </vt:variant>
      <vt:variant>
        <vt:i4>5</vt:i4>
      </vt:variant>
      <vt:variant>
        <vt:lpwstr>https://periodicocorreo.com.mx/despiden-a-policias-de-san-jose-iturbide-tras-paro-laboral/</vt:lpwstr>
      </vt:variant>
      <vt:variant>
        <vt:lpwstr/>
      </vt:variant>
      <vt:variant>
        <vt:i4>1769491</vt:i4>
      </vt:variant>
      <vt:variant>
        <vt:i4>3</vt:i4>
      </vt:variant>
      <vt:variant>
        <vt:i4>0</vt:i4>
      </vt:variant>
      <vt:variant>
        <vt:i4>5</vt:i4>
      </vt:variant>
      <vt:variant>
        <vt:lpwstr>https://zonafranca.mx/politica-sociedad/policias-de-san-jose-iturbide-hacen-paro-de-labores/</vt:lpwstr>
      </vt:variant>
      <vt:variant>
        <vt:lpwstr/>
      </vt:variant>
      <vt:variant>
        <vt:i4>6357114</vt:i4>
      </vt:variant>
      <vt:variant>
        <vt:i4>0</vt:i4>
      </vt:variant>
      <vt:variant>
        <vt:i4>0</vt:i4>
      </vt:variant>
      <vt:variant>
        <vt:i4>5</vt:i4>
      </vt:variant>
      <vt:variant>
        <vt:lpwstr>https://www.milenio.com/politica/comunidad/policias-san-jose-iturbide-denuncian-bajos-salarios-malos-tratos</vt:lpwstr>
      </vt:variant>
      <vt:variant>
        <vt:lpwstr/>
      </vt: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Marysol Vizguerra Olmos</dc:creator>
  <cp:keywords/>
  <dc:description/>
  <cp:lastModifiedBy>Marysol Vizguerra Olmos</cp:lastModifiedBy>
  <cp:revision>479</cp:revision>
  <dcterms:created xsi:type="dcterms:W3CDTF">2022-10-14T04:08:00Z</dcterms:created>
  <dcterms:modified xsi:type="dcterms:W3CDTF">2022-10-27T18:37:00Z</dcterms:modified>
</cp:coreProperties>
</file>